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C3A89" w:rsidRPr="008C5BD5" w:rsidRDefault="00775762">
      <w:pPr>
        <w:jc w:val="center"/>
      </w:pPr>
      <w:bookmarkStart w:id="0" w:name="_gjdgxs" w:colFirst="0" w:colLast="0"/>
      <w:bookmarkStart w:id="1" w:name="_GoBack"/>
      <w:bookmarkEnd w:id="0"/>
      <w:bookmarkEnd w:id="1"/>
      <w:r w:rsidRPr="008C5BD5">
        <w:rPr>
          <w:rtl/>
        </w:rPr>
        <w:t>بيان مشترك لمكاتب/منظمات الملكية الفكرية</w:t>
      </w:r>
    </w:p>
    <w:p w14:paraId="00000002" w14:textId="77777777" w:rsidR="005C3A89" w:rsidRPr="008C5BD5" w:rsidRDefault="00775762">
      <w:pPr>
        <w:jc w:val="center"/>
      </w:pPr>
      <w:r w:rsidRPr="008C5BD5">
        <w:rPr>
          <w:rtl/>
        </w:rPr>
        <w:t>اليوم الدولي للمرأة</w:t>
      </w:r>
    </w:p>
    <w:p w14:paraId="00000003" w14:textId="77777777" w:rsidR="005C3A89" w:rsidRPr="008C5BD5" w:rsidRDefault="00775762">
      <w:pPr>
        <w:jc w:val="center"/>
      </w:pPr>
      <w:r w:rsidRPr="008C5BD5">
        <w:rPr>
          <w:rtl/>
        </w:rPr>
        <w:t>8 مارس 2023</w:t>
      </w:r>
    </w:p>
    <w:p w14:paraId="00000004" w14:textId="112E2F56" w:rsidR="005C3A89" w:rsidRPr="008C5BD5" w:rsidRDefault="00775762" w:rsidP="0019215A">
      <w:pPr>
        <w:spacing w:before="480" w:after="220"/>
      </w:pPr>
      <w:r w:rsidRPr="008C5BD5">
        <w:rPr>
          <w:rtl/>
        </w:rPr>
        <w:t>موضوع اليوم الدولي للمرأة هذا العام هو "</w:t>
      </w:r>
      <w:r w:rsidR="0019215A">
        <w:rPr>
          <w:rFonts w:hint="cs"/>
          <w:rtl/>
        </w:rPr>
        <w:t>الرقمنة للجميع</w:t>
      </w:r>
      <w:r w:rsidRPr="008C5BD5">
        <w:rPr>
          <w:rtl/>
        </w:rPr>
        <w:t xml:space="preserve">: الابتكار والتكنولوجيا </w:t>
      </w:r>
      <w:r w:rsidR="0019215A">
        <w:rPr>
          <w:rFonts w:hint="cs"/>
          <w:rtl/>
        </w:rPr>
        <w:t>من أجل</w:t>
      </w:r>
      <w:r w:rsidRPr="008C5BD5">
        <w:rPr>
          <w:rtl/>
        </w:rPr>
        <w:t xml:space="preserve"> المساواة </w:t>
      </w:r>
      <w:r w:rsidR="008C5BD5" w:rsidRPr="008C5BD5">
        <w:rPr>
          <w:rtl/>
        </w:rPr>
        <w:t>بين الجنسين</w:t>
      </w:r>
      <w:r w:rsidRPr="008C5BD5">
        <w:rPr>
          <w:rtl/>
        </w:rPr>
        <w:t>". وتضمّ مكاتب ومنظمات الملكية الفكرية حول العامل أصواتها لدعم التنوع داخل تلك المكاتب والمنظمات وعلى كل مستويات نظام الملكية الفكرية. وفي كثير من البلدان، لا تزال النساء غير ممثلات بقدر كافٍ في نظام الملكية الفكرية وما زلن لا يستفدن كما ينبغي من فرص النفاذ إلى التكنولوجيات الرقمية. وهدفنا هو تشجيع ودعم وتسريع مشاركة النساء وغيرهن من الفئات غير الممثلة بقدر كافٍ في تطوير الابتكارات والمصنفات الإبداعية وتسويقها وتوزيعها، وخصوصاً من خلال استخدام التكنولوجيا الرقمية.</w:t>
      </w:r>
    </w:p>
    <w:p w14:paraId="00000005" w14:textId="77777777" w:rsidR="005C3A89" w:rsidRPr="008C5BD5" w:rsidRDefault="00775762">
      <w:pPr>
        <w:spacing w:after="220"/>
      </w:pPr>
      <w:r w:rsidRPr="008C5BD5">
        <w:rPr>
          <w:rtl/>
        </w:rPr>
        <w:t>وتمكّن ريادة الأعمال والابتكارات والإبداعات النسائية من تعزيز التقدم التكنولوجي وإثراء الثقافة وتساهم في النمو الاقتصادي. وعلاوة على ذلك، تكتسي إسهامات النساء ومشاركتهن في عمليات اتخاذ القرار أهمية حاسمة في وضع ما يلزم من سياسات ومرافق وأدوات رقمية شاملة لإذكاء وعي النساء والفتيات بحقوقهن ودعم انخراط مدني أكثر متانة وتنوعاً.</w:t>
      </w:r>
    </w:p>
    <w:p w14:paraId="00000006" w14:textId="77777777" w:rsidR="005C3A89" w:rsidRPr="008C5BD5" w:rsidRDefault="00775762">
      <w:pPr>
        <w:spacing w:after="220"/>
      </w:pPr>
      <w:r w:rsidRPr="008C5BD5">
        <w:rPr>
          <w:rtl/>
        </w:rPr>
        <w:t>وتشير أرقام الأمم المتحدة المستمدة من تقرير صدر في عام 2022 إلى أن استبعاد النساء من العالم الرقمي قد تسبّب في إحداث خسارة قدرها 1 ترليون دولار أمريكي في الناتج المحلي الإجمالي للبلدان المنخفضة الدخل والبلدان المتوسطة الدخل خلال السنوات العشر الماضية. ومن المتوقع، إن لم تحدث تدخلات وتغييرات مجدية، أن تتنامى تلك الخسارة في الناتج المحلي الإجمالي لتبلغ 1.5 ترليون دولار أمريكي بحلول عام 2025. ويفيد البند الدولي بأنه يمكن تحقيق مكاسب اقتصادية بقيمة تتراوح بين 5 و6 ترليون دولار أمريكي إذا ما استفادت النساء من دعم لبدء وتعزيز مشروعات أعمال بوتيرة تعادل الوتيرة المسجلة عند الرجال.</w:t>
      </w:r>
    </w:p>
    <w:p w14:paraId="00000007" w14:textId="21B4CDF5" w:rsidR="005C3A89" w:rsidRPr="008C5BD5" w:rsidRDefault="00775762" w:rsidP="008C5BD5">
      <w:pPr>
        <w:spacing w:after="220"/>
      </w:pPr>
      <w:r w:rsidRPr="008C5BD5">
        <w:rPr>
          <w:rtl/>
        </w:rPr>
        <w:t>وبالإضافة إلى تحقيق فوائد كبيرة للاقتصادات والمجتمعات المحلية، سيسهم إدماج النساء بشكل كامل في التكنولوجيا وتزويدهن التام بفرص النفاذ إلى التعليم الرقمي والأدوات ذات الصلة في تسريع الحلول الابتكارية للتحديات العالمية وزيادة امكانية استحداث وجود اختراعات ومصنفات ابتكارية تستجيب لاحتياجات النساء والفتيات.</w:t>
      </w:r>
    </w:p>
    <w:p w14:paraId="00000008" w14:textId="0D20F745" w:rsidR="005C3A89" w:rsidRPr="008C5BD5" w:rsidRDefault="008C5BD5">
      <w:pPr>
        <w:spacing w:after="220"/>
      </w:pPr>
      <w:r w:rsidRPr="008C5BD5">
        <w:rPr>
          <w:rtl/>
        </w:rPr>
        <w:t>فعندما يكون</w:t>
      </w:r>
      <w:r w:rsidRPr="008C5BD5">
        <w:rPr>
          <w:rFonts w:hint="cs"/>
          <w:rtl/>
        </w:rPr>
        <w:t xml:space="preserve"> </w:t>
      </w:r>
      <w:r w:rsidRPr="008C5BD5">
        <w:rPr>
          <w:rtl/>
        </w:rPr>
        <w:t>تنوع المعنيين</w:t>
      </w:r>
      <w:r w:rsidRPr="008C5BD5">
        <w:rPr>
          <w:rFonts w:hint="cs"/>
          <w:rtl/>
        </w:rPr>
        <w:t xml:space="preserve"> ب</w:t>
      </w:r>
      <w:r w:rsidR="00775762" w:rsidRPr="008C5BD5">
        <w:rPr>
          <w:rtl/>
        </w:rPr>
        <w:t>الابتكار والإبداع ومستخدمي أنظمة الملكية الفكرية انعكاساً لتنوع مجتمعاتنا المحلية، سنستفيد جميعاً من مجتمع أكثر استدامة وصحة وتوازناً.</w:t>
      </w:r>
    </w:p>
    <w:p w14:paraId="00000009" w14:textId="77777777" w:rsidR="005C3A89" w:rsidRPr="008C5BD5" w:rsidRDefault="00775762">
      <w:pPr>
        <w:spacing w:after="220"/>
      </w:pPr>
      <w:r w:rsidRPr="008C5BD5">
        <w:rPr>
          <w:rtl/>
        </w:rPr>
        <w:t>ونلتزم بالعمل معاً على دعم النساء والفتيات وتمكينهن من النفاذ على نحو شامل إلى الابتكار والاقتصاد الإبداعي في سبيل تحقيق تطلعاتهن المهنية من خلال استخدام أنظمة الملكية الفكرية.</w:t>
      </w:r>
    </w:p>
    <w:p w14:paraId="0000000A" w14:textId="77777777" w:rsidR="005C3A89" w:rsidRPr="008C5BD5" w:rsidRDefault="00775762">
      <w:pPr>
        <w:spacing w:after="220"/>
      </w:pPr>
      <w:r w:rsidRPr="008C5BD5">
        <w:rPr>
          <w:rtl/>
        </w:rPr>
        <w:t>وبالإضافة إلى ذلك، نلتزم بتشجيع النساء والفتيات داخل مجتمعاتهن المحلية، بما في ذلك من ينتمين إلى أية مجتمعات أصلية ومحلية، على التعرف على نظام الملكية الفكرية، واستخدامه بطريقة فعالة، بما في ذلك، حسب الاقتضاء، أية أدوات لحماية المعارف التقليدية وأشكال التعبير الثقافي التقليدي والموارد الوراثية، لفائدتهن وفائدة مجتمعاتهن المحلية.</w:t>
      </w:r>
    </w:p>
    <w:p w14:paraId="0000000B" w14:textId="5E3F0AE6" w:rsidR="00743958" w:rsidRDefault="00775762">
      <w:pPr>
        <w:spacing w:after="220"/>
        <w:rPr>
          <w:rtl/>
        </w:rPr>
      </w:pPr>
      <w:r w:rsidRPr="008C5BD5">
        <w:rPr>
          <w:rtl/>
        </w:rPr>
        <w:t>وعالم الملك</w:t>
      </w:r>
      <w:r w:rsidR="008C5BD5" w:rsidRPr="008C5BD5">
        <w:rPr>
          <w:rtl/>
        </w:rPr>
        <w:t xml:space="preserve">ية الفكرية عالم يتسم </w:t>
      </w:r>
      <w:r w:rsidRPr="008C5BD5">
        <w:rPr>
          <w:rtl/>
        </w:rPr>
        <w:t>بالديناميكية. فسنحتفل قريباً باليوم العالمي للملكية الفكرية، الموافق</w:t>
      </w:r>
      <w:r w:rsidR="008C5BD5" w:rsidRPr="008C5BD5">
        <w:rPr>
          <w:rtl/>
        </w:rPr>
        <w:t xml:space="preserve"> 26 أبريل 2023، وسيكون</w:t>
      </w:r>
      <w:r w:rsidRPr="008C5BD5">
        <w:rPr>
          <w:rtl/>
        </w:rPr>
        <w:t xml:space="preserve"> </w:t>
      </w:r>
      <w:r w:rsidR="008C5BD5" w:rsidRPr="008C5BD5">
        <w:rPr>
          <w:rtl/>
        </w:rPr>
        <w:t xml:space="preserve">شعاره </w:t>
      </w:r>
      <w:r w:rsidRPr="008C5BD5">
        <w:rPr>
          <w:rtl/>
        </w:rPr>
        <w:t xml:space="preserve">هذا العام </w:t>
      </w:r>
      <w:r w:rsidR="008C5BD5" w:rsidRPr="008C5BD5">
        <w:rPr>
          <w:rFonts w:hint="cs"/>
          <w:rtl/>
        </w:rPr>
        <w:t>"</w:t>
      </w:r>
      <w:r w:rsidRPr="008C5BD5">
        <w:rPr>
          <w:i/>
          <w:rtl/>
        </w:rPr>
        <w:t>النساء والملكية الفكرية: تسريع الابتكار والإبداع</w:t>
      </w:r>
      <w:r w:rsidR="008C5BD5" w:rsidRPr="008C5BD5">
        <w:rPr>
          <w:rFonts w:hint="cs"/>
          <w:i/>
          <w:rtl/>
        </w:rPr>
        <w:t>"</w:t>
      </w:r>
      <w:r w:rsidRPr="008C5BD5">
        <w:rPr>
          <w:rtl/>
        </w:rPr>
        <w:t>، وسيتم ذلك الاحتفال من خلال الاعتراف بسلوك "القدرة" الذي تتحلى به النساء المخترعات والمبدعات ورائدات الأعمال حول العالم، وبعملهن الرائد. ونلتزم بتسخير اليوم العالمي للملكية الفكرية للمضي قدماً بالجهود الرامية إلى تسريع مشاركة النساء في النظام الإيكولوجي العالمي للابتكار والإبداع.</w:t>
      </w:r>
    </w:p>
    <w:p w14:paraId="3391F51E" w14:textId="77777777" w:rsidR="00743958" w:rsidRDefault="00743958">
      <w:pPr>
        <w:rPr>
          <w:rtl/>
        </w:rPr>
      </w:pPr>
      <w:r>
        <w:rPr>
          <w:rtl/>
        </w:rPr>
        <w:br w:type="page"/>
      </w:r>
    </w:p>
    <w:p w14:paraId="50B50556" w14:textId="43BE3B27" w:rsidR="00743958" w:rsidRPr="00743958" w:rsidRDefault="00743958" w:rsidP="00743958">
      <w:pPr>
        <w:spacing w:after="220"/>
        <w:rPr>
          <w:rtl/>
        </w:rPr>
      </w:pPr>
      <w:r w:rsidRPr="00743958">
        <w:rPr>
          <w:rtl/>
        </w:rPr>
        <w:lastRenderedPageBreak/>
        <w:t xml:space="preserve">بيان مشترك </w:t>
      </w:r>
      <w:r>
        <w:rPr>
          <w:rFonts w:hint="cs"/>
          <w:rtl/>
        </w:rPr>
        <w:t>بمناسبة اليوم الدولي للمرأة من:</w:t>
      </w:r>
    </w:p>
    <w:p w14:paraId="7C523584" w14:textId="77777777" w:rsidR="00743958" w:rsidRDefault="00743958" w:rsidP="00743958">
      <w:pPr>
        <w:rPr>
          <w:rtl/>
        </w:rPr>
      </w:pPr>
      <w:r>
        <w:rPr>
          <w:rtl/>
        </w:rPr>
        <w:t>1.</w:t>
      </w:r>
      <w:r>
        <w:rPr>
          <w:rtl/>
        </w:rPr>
        <w:tab/>
        <w:t>الرابطة البرازيلية لوكلاء الملكية الصناعية/الفرع الإقليمي الجنوبي للرابطة البرازيلية لوكلاء الملكية الصناعية</w:t>
      </w:r>
    </w:p>
    <w:p w14:paraId="78DBF96B" w14:textId="77777777" w:rsidR="00743958" w:rsidRDefault="00743958" w:rsidP="00743958">
      <w:pPr>
        <w:rPr>
          <w:rtl/>
        </w:rPr>
      </w:pPr>
      <w:r>
        <w:rPr>
          <w:rtl/>
        </w:rPr>
        <w:t>2.</w:t>
      </w:r>
      <w:r>
        <w:rPr>
          <w:rtl/>
        </w:rPr>
        <w:tab/>
        <w:t>الرابطة البرازيلية للملكية الفكرية</w:t>
      </w:r>
    </w:p>
    <w:p w14:paraId="29FC7070" w14:textId="5D89EB71" w:rsidR="00743958" w:rsidRDefault="00743958" w:rsidP="00743958">
      <w:pPr>
        <w:rPr>
          <w:rtl/>
        </w:rPr>
      </w:pPr>
      <w:r>
        <w:rPr>
          <w:rtl/>
        </w:rPr>
        <w:t>3.</w:t>
      </w:r>
      <w:r>
        <w:rPr>
          <w:rtl/>
        </w:rPr>
        <w:tab/>
        <w:t>الهيئة الناميبية للأعمال والملكية الفكرية</w:t>
      </w:r>
    </w:p>
    <w:p w14:paraId="5472482F" w14:textId="77777777" w:rsidR="00743958" w:rsidRDefault="00743958" w:rsidP="00743958">
      <w:pPr>
        <w:rPr>
          <w:rtl/>
        </w:rPr>
      </w:pPr>
      <w:r>
        <w:rPr>
          <w:rtl/>
        </w:rPr>
        <w:t>4.</w:t>
      </w:r>
      <w:r>
        <w:rPr>
          <w:rtl/>
        </w:rPr>
        <w:tab/>
        <w:t>المكتب الكندي للملكية الفكرية</w:t>
      </w:r>
    </w:p>
    <w:p w14:paraId="3F482890" w14:textId="4D3FA7B4" w:rsidR="00743958" w:rsidRDefault="00743958" w:rsidP="00743958">
      <w:pPr>
        <w:rPr>
          <w:rtl/>
        </w:rPr>
      </w:pPr>
      <w:r>
        <w:rPr>
          <w:rtl/>
        </w:rPr>
        <w:t>5.</w:t>
      </w:r>
      <w:r>
        <w:rPr>
          <w:rtl/>
        </w:rPr>
        <w:tab/>
        <w:t xml:space="preserve">لجنة الشركات والملكية الفكرية </w:t>
      </w:r>
      <w:r>
        <w:rPr>
          <w:rFonts w:hint="cs"/>
          <w:rtl/>
        </w:rPr>
        <w:t xml:space="preserve">في </w:t>
      </w:r>
      <w:r>
        <w:rPr>
          <w:rtl/>
        </w:rPr>
        <w:t>جنوب أفريقيا</w:t>
      </w:r>
    </w:p>
    <w:p w14:paraId="4E48EEF5" w14:textId="04180C68" w:rsidR="00743958" w:rsidRDefault="00743958" w:rsidP="00743958">
      <w:pPr>
        <w:rPr>
          <w:rtl/>
        </w:rPr>
      </w:pPr>
      <w:r>
        <w:rPr>
          <w:rtl/>
        </w:rPr>
        <w:t>6.</w:t>
      </w:r>
      <w:r>
        <w:rPr>
          <w:rtl/>
        </w:rPr>
        <w:tab/>
        <w:t xml:space="preserve">المكتب الأوروبي </w:t>
      </w:r>
      <w:r>
        <w:rPr>
          <w:rFonts w:hint="cs"/>
          <w:rtl/>
        </w:rPr>
        <w:t>ل</w:t>
      </w:r>
      <w:r>
        <w:rPr>
          <w:rtl/>
        </w:rPr>
        <w:t>لبراءات</w:t>
      </w:r>
    </w:p>
    <w:p w14:paraId="5F041441" w14:textId="77777777" w:rsidR="00743958" w:rsidRDefault="00743958" w:rsidP="00743958">
      <w:pPr>
        <w:rPr>
          <w:rtl/>
        </w:rPr>
      </w:pPr>
      <w:r>
        <w:rPr>
          <w:rtl/>
        </w:rPr>
        <w:t>7.</w:t>
      </w:r>
      <w:r>
        <w:rPr>
          <w:rtl/>
        </w:rPr>
        <w:tab/>
        <w:t>مكتب الاتحاد الأوروبي للملكية الفكرية</w:t>
      </w:r>
    </w:p>
    <w:p w14:paraId="3A89E6FE" w14:textId="1A64CF63" w:rsidR="00743958" w:rsidRDefault="00743958" w:rsidP="00743958">
      <w:pPr>
        <w:rPr>
          <w:rtl/>
        </w:rPr>
      </w:pPr>
      <w:r>
        <w:rPr>
          <w:rtl/>
        </w:rPr>
        <w:t>8.</w:t>
      </w:r>
      <w:r>
        <w:rPr>
          <w:rtl/>
        </w:rPr>
        <w:tab/>
        <w:t xml:space="preserve">المكتب الفرنسي </w:t>
      </w:r>
      <w:r>
        <w:rPr>
          <w:rFonts w:hint="cs"/>
          <w:rtl/>
        </w:rPr>
        <w:t>ل</w:t>
      </w:r>
      <w:r>
        <w:rPr>
          <w:rtl/>
        </w:rPr>
        <w:t>لبراءات والعلامات التجارية</w:t>
      </w:r>
    </w:p>
    <w:p w14:paraId="576F6EE5" w14:textId="04DF9A43" w:rsidR="00743958" w:rsidRDefault="00743958" w:rsidP="00743958">
      <w:pPr>
        <w:rPr>
          <w:rtl/>
        </w:rPr>
      </w:pPr>
      <w:r>
        <w:rPr>
          <w:rtl/>
        </w:rPr>
        <w:t>9.</w:t>
      </w:r>
      <w:r>
        <w:rPr>
          <w:rtl/>
        </w:rPr>
        <w:tab/>
      </w:r>
      <w:r>
        <w:rPr>
          <w:rFonts w:hint="cs"/>
          <w:rtl/>
        </w:rPr>
        <w:t>ال</w:t>
      </w:r>
      <w:r>
        <w:rPr>
          <w:rtl/>
        </w:rPr>
        <w:t xml:space="preserve">مكتب الألماني </w:t>
      </w:r>
      <w:r>
        <w:rPr>
          <w:rFonts w:hint="cs"/>
          <w:rtl/>
        </w:rPr>
        <w:t>لل</w:t>
      </w:r>
      <w:r>
        <w:rPr>
          <w:rtl/>
        </w:rPr>
        <w:t>براءات والعلامات التجارية</w:t>
      </w:r>
    </w:p>
    <w:p w14:paraId="68FE321D" w14:textId="6ADA9DBA" w:rsidR="00743958" w:rsidRDefault="00743958" w:rsidP="00743958">
      <w:pPr>
        <w:rPr>
          <w:rtl/>
        </w:rPr>
      </w:pPr>
      <w:r>
        <w:rPr>
          <w:rtl/>
        </w:rPr>
        <w:t>10.</w:t>
      </w:r>
      <w:r>
        <w:rPr>
          <w:rtl/>
        </w:rPr>
        <w:tab/>
        <w:t xml:space="preserve">المعهد الوطني </w:t>
      </w:r>
      <w:r>
        <w:rPr>
          <w:rFonts w:hint="cs"/>
          <w:rtl/>
        </w:rPr>
        <w:t>للملكية</w:t>
      </w:r>
      <w:r>
        <w:rPr>
          <w:rtl/>
        </w:rPr>
        <w:t xml:space="preserve"> الصناعية</w:t>
      </w:r>
    </w:p>
    <w:p w14:paraId="7AD56417" w14:textId="268444D0" w:rsidR="00743958" w:rsidRDefault="00743958" w:rsidP="00743958">
      <w:pPr>
        <w:rPr>
          <w:rtl/>
        </w:rPr>
      </w:pPr>
      <w:r>
        <w:rPr>
          <w:rtl/>
        </w:rPr>
        <w:t>11.</w:t>
      </w:r>
      <w:r>
        <w:rPr>
          <w:rtl/>
        </w:rPr>
        <w:tab/>
        <w:t xml:space="preserve">مكتب الفلبين </w:t>
      </w:r>
      <w:r>
        <w:rPr>
          <w:rFonts w:hint="cs"/>
          <w:rtl/>
        </w:rPr>
        <w:t>ل</w:t>
      </w:r>
      <w:r>
        <w:rPr>
          <w:rtl/>
        </w:rPr>
        <w:t>لملكية الفكرية</w:t>
      </w:r>
    </w:p>
    <w:p w14:paraId="676DB339" w14:textId="4EBC74A8" w:rsidR="00743958" w:rsidRDefault="00743958" w:rsidP="00743958">
      <w:pPr>
        <w:rPr>
          <w:rtl/>
        </w:rPr>
      </w:pPr>
      <w:r>
        <w:rPr>
          <w:rtl/>
        </w:rPr>
        <w:t>12.</w:t>
      </w:r>
      <w:r>
        <w:rPr>
          <w:rtl/>
        </w:rPr>
        <w:tab/>
      </w:r>
      <w:r>
        <w:rPr>
          <w:rFonts w:hint="cs"/>
          <w:rtl/>
        </w:rPr>
        <w:t>مكتب</w:t>
      </w:r>
      <w:r>
        <w:rPr>
          <w:rtl/>
        </w:rPr>
        <w:t xml:space="preserve"> أستراليا</w:t>
      </w:r>
      <w:r>
        <w:rPr>
          <w:rFonts w:hint="cs"/>
          <w:rtl/>
        </w:rPr>
        <w:t xml:space="preserve"> للملكية الفكرية</w:t>
      </w:r>
    </w:p>
    <w:p w14:paraId="76818F0F" w14:textId="77777777" w:rsidR="00743958" w:rsidRDefault="00743958" w:rsidP="00743958">
      <w:pPr>
        <w:rPr>
          <w:rtl/>
        </w:rPr>
      </w:pPr>
      <w:r>
        <w:rPr>
          <w:rtl/>
        </w:rPr>
        <w:t>13.</w:t>
      </w:r>
      <w:r>
        <w:rPr>
          <w:rtl/>
        </w:rPr>
        <w:tab/>
        <w:t>إدارة الملكية الفكرية في قطر</w:t>
      </w:r>
    </w:p>
    <w:p w14:paraId="635A2E3B" w14:textId="3011DFC1" w:rsidR="00743958" w:rsidRDefault="00743958" w:rsidP="002E1224">
      <w:pPr>
        <w:rPr>
          <w:rtl/>
        </w:rPr>
      </w:pPr>
      <w:r>
        <w:rPr>
          <w:rtl/>
        </w:rPr>
        <w:t>14.</w:t>
      </w:r>
      <w:r>
        <w:rPr>
          <w:rtl/>
        </w:rPr>
        <w:tab/>
        <w:t xml:space="preserve">مكتب </w:t>
      </w:r>
      <w:r w:rsidR="002E1224">
        <w:rPr>
          <w:rFonts w:hint="cs"/>
          <w:rtl/>
        </w:rPr>
        <w:t>ال</w:t>
      </w:r>
      <w:r>
        <w:rPr>
          <w:rtl/>
        </w:rPr>
        <w:t>براءات الإسرائيلي</w:t>
      </w:r>
    </w:p>
    <w:p w14:paraId="15AC69F9" w14:textId="55BD3E6D" w:rsidR="00743958" w:rsidRDefault="00743958" w:rsidP="002E1224">
      <w:pPr>
        <w:rPr>
          <w:rtl/>
        </w:rPr>
      </w:pPr>
      <w:r>
        <w:rPr>
          <w:rtl/>
        </w:rPr>
        <w:t>15.</w:t>
      </w:r>
      <w:r>
        <w:rPr>
          <w:rtl/>
        </w:rPr>
        <w:tab/>
        <w:t xml:space="preserve">مكتب </w:t>
      </w:r>
      <w:r w:rsidR="002E1224">
        <w:rPr>
          <w:rFonts w:hint="cs"/>
          <w:rtl/>
        </w:rPr>
        <w:t>اليابان لل</w:t>
      </w:r>
      <w:r w:rsidR="002E1224">
        <w:rPr>
          <w:rtl/>
        </w:rPr>
        <w:t>براءات</w:t>
      </w:r>
    </w:p>
    <w:p w14:paraId="126A3573" w14:textId="77777777" w:rsidR="00743958" w:rsidRDefault="00743958" w:rsidP="00743958">
      <w:pPr>
        <w:rPr>
          <w:rtl/>
        </w:rPr>
      </w:pPr>
      <w:r>
        <w:rPr>
          <w:rtl/>
        </w:rPr>
        <w:t>16.</w:t>
      </w:r>
      <w:r>
        <w:rPr>
          <w:rtl/>
        </w:rPr>
        <w:tab/>
        <w:t>المكتب الكوري للملكية الفكرية</w:t>
      </w:r>
    </w:p>
    <w:p w14:paraId="0F9134E7" w14:textId="3B9B34B3" w:rsidR="00743958" w:rsidRDefault="00743958" w:rsidP="00743958">
      <w:pPr>
        <w:rPr>
          <w:rtl/>
        </w:rPr>
      </w:pPr>
      <w:r>
        <w:rPr>
          <w:rtl/>
        </w:rPr>
        <w:t>17.</w:t>
      </w:r>
      <w:r>
        <w:rPr>
          <w:rtl/>
        </w:rPr>
        <w:tab/>
      </w:r>
      <w:r w:rsidR="002E1224">
        <w:rPr>
          <w:rtl/>
        </w:rPr>
        <w:t>شبكة أمريكا اللاتينية</w:t>
      </w:r>
      <w:r w:rsidR="002E1224">
        <w:rPr>
          <w:rFonts w:hint="cs"/>
          <w:rtl/>
        </w:rPr>
        <w:t xml:space="preserve"> ل</w:t>
      </w:r>
      <w:r>
        <w:rPr>
          <w:rtl/>
        </w:rPr>
        <w:t>لملكية الفكرية ونوع الجنس</w:t>
      </w:r>
    </w:p>
    <w:p w14:paraId="50A73744" w14:textId="77777777" w:rsidR="00743958" w:rsidRDefault="00743958" w:rsidP="00743958">
      <w:pPr>
        <w:rPr>
          <w:rtl/>
        </w:rPr>
      </w:pPr>
      <w:r>
        <w:rPr>
          <w:rtl/>
        </w:rPr>
        <w:t>18.</w:t>
      </w:r>
      <w:r>
        <w:rPr>
          <w:rtl/>
        </w:rPr>
        <w:tab/>
        <w:t>المعهد المكسيكي للملكية الصناعية</w:t>
      </w:r>
    </w:p>
    <w:p w14:paraId="3A001221" w14:textId="2D7D1E6B" w:rsidR="00743958" w:rsidRDefault="00743958" w:rsidP="002E1224">
      <w:pPr>
        <w:rPr>
          <w:rtl/>
        </w:rPr>
      </w:pPr>
      <w:r>
        <w:rPr>
          <w:rtl/>
        </w:rPr>
        <w:t>19.</w:t>
      </w:r>
      <w:r>
        <w:rPr>
          <w:rtl/>
        </w:rPr>
        <w:tab/>
        <w:t xml:space="preserve">المكتب المغربي </w:t>
      </w:r>
      <w:r w:rsidR="002E1224">
        <w:rPr>
          <w:rFonts w:hint="cs"/>
          <w:rtl/>
        </w:rPr>
        <w:t>للملكية</w:t>
      </w:r>
      <w:r>
        <w:rPr>
          <w:rtl/>
        </w:rPr>
        <w:t xml:space="preserve"> الصناعية والتجارية</w:t>
      </w:r>
    </w:p>
    <w:p w14:paraId="2FC46171" w14:textId="77777777" w:rsidR="00743958" w:rsidRDefault="00743958" w:rsidP="00743958">
      <w:pPr>
        <w:rPr>
          <w:rtl/>
        </w:rPr>
      </w:pPr>
      <w:r>
        <w:rPr>
          <w:rtl/>
        </w:rPr>
        <w:t>20.</w:t>
      </w:r>
      <w:r>
        <w:rPr>
          <w:rtl/>
        </w:rPr>
        <w:tab/>
        <w:t>المديرية الوطنية للملكية الصناعية في أوروغواي</w:t>
      </w:r>
    </w:p>
    <w:p w14:paraId="1BDB03A5" w14:textId="77777777" w:rsidR="00743958" w:rsidRDefault="00743958" w:rsidP="00743958">
      <w:pPr>
        <w:rPr>
          <w:rtl/>
        </w:rPr>
      </w:pPr>
      <w:r>
        <w:rPr>
          <w:rtl/>
        </w:rPr>
        <w:t>21.</w:t>
      </w:r>
      <w:r>
        <w:rPr>
          <w:rtl/>
        </w:rPr>
        <w:tab/>
        <w:t>المعهد الوطني للملكية الصناعية - جمهورية شيلي</w:t>
      </w:r>
    </w:p>
    <w:p w14:paraId="3C279161" w14:textId="7DA92B6B" w:rsidR="00743958" w:rsidRDefault="00743958" w:rsidP="00743958">
      <w:pPr>
        <w:rPr>
          <w:rtl/>
        </w:rPr>
      </w:pPr>
      <w:r>
        <w:rPr>
          <w:rtl/>
        </w:rPr>
        <w:t>22.</w:t>
      </w:r>
      <w:r>
        <w:rPr>
          <w:rtl/>
        </w:rPr>
        <w:tab/>
        <w:t>المعهد الوطني للملكية الصناعية</w:t>
      </w:r>
      <w:r w:rsidR="002E1224">
        <w:rPr>
          <w:rFonts w:hint="cs"/>
          <w:rtl/>
        </w:rPr>
        <w:t xml:space="preserve"> في الأرجنتين</w:t>
      </w:r>
    </w:p>
    <w:p w14:paraId="5501182B" w14:textId="77777777" w:rsidR="00743958" w:rsidRDefault="00743958" w:rsidP="00743958">
      <w:pPr>
        <w:rPr>
          <w:rtl/>
        </w:rPr>
      </w:pPr>
      <w:r>
        <w:rPr>
          <w:rtl/>
        </w:rPr>
        <w:t>23.</w:t>
      </w:r>
      <w:r>
        <w:rPr>
          <w:rtl/>
        </w:rPr>
        <w:tab/>
        <w:t>المعهد الوطني للملكية الصناعية في البرازيل</w:t>
      </w:r>
    </w:p>
    <w:p w14:paraId="260912F9" w14:textId="77777777" w:rsidR="00743958" w:rsidRDefault="00743958" w:rsidP="00743958">
      <w:pPr>
        <w:rPr>
          <w:rtl/>
        </w:rPr>
      </w:pPr>
      <w:r>
        <w:rPr>
          <w:rtl/>
        </w:rPr>
        <w:t>24.</w:t>
      </w:r>
      <w:r>
        <w:rPr>
          <w:rtl/>
        </w:rPr>
        <w:tab/>
        <w:t>المعهد الوطني للملكية الفكرية في جمهورية كازاخستان</w:t>
      </w:r>
    </w:p>
    <w:p w14:paraId="45299CC5" w14:textId="77777777" w:rsidR="00743958" w:rsidRDefault="00743958" w:rsidP="00743958">
      <w:pPr>
        <w:rPr>
          <w:rtl/>
        </w:rPr>
      </w:pPr>
      <w:r>
        <w:rPr>
          <w:rtl/>
        </w:rPr>
        <w:t>25.</w:t>
      </w:r>
      <w:r>
        <w:rPr>
          <w:rtl/>
        </w:rPr>
        <w:tab/>
        <w:t>المعهد الوطني للدفاع عن المنافسة وحماية الملكية الفكرية - بيرو</w:t>
      </w:r>
    </w:p>
    <w:p w14:paraId="687001E3" w14:textId="77777777" w:rsidR="00743958" w:rsidRDefault="00743958" w:rsidP="00743958">
      <w:pPr>
        <w:rPr>
          <w:rtl/>
        </w:rPr>
      </w:pPr>
      <w:r>
        <w:rPr>
          <w:rtl/>
        </w:rPr>
        <w:t>26.</w:t>
      </w:r>
      <w:r>
        <w:rPr>
          <w:rtl/>
        </w:rPr>
        <w:tab/>
        <w:t>المكتب الوطني للملكية الصناعية في الجمهورية الدومينيكية</w:t>
      </w:r>
    </w:p>
    <w:p w14:paraId="2C0556E1" w14:textId="77777777" w:rsidR="00743958" w:rsidRDefault="00743958" w:rsidP="00743958">
      <w:pPr>
        <w:rPr>
          <w:rtl/>
        </w:rPr>
      </w:pPr>
      <w:r>
        <w:rPr>
          <w:rtl/>
        </w:rPr>
        <w:t>27.</w:t>
      </w:r>
      <w:r>
        <w:rPr>
          <w:rtl/>
        </w:rPr>
        <w:tab/>
        <w:t>السجل الوطني لجمهورية كوستاريكا</w:t>
      </w:r>
    </w:p>
    <w:p w14:paraId="63E2C16A" w14:textId="45C396B8" w:rsidR="00743958" w:rsidRDefault="00743958" w:rsidP="006A2B45">
      <w:pPr>
        <w:rPr>
          <w:rtl/>
        </w:rPr>
      </w:pPr>
      <w:r>
        <w:rPr>
          <w:rtl/>
        </w:rPr>
        <w:t>28.</w:t>
      </w:r>
      <w:r>
        <w:rPr>
          <w:rtl/>
        </w:rPr>
        <w:tab/>
      </w:r>
      <w:r w:rsidR="006A2B45">
        <w:rPr>
          <w:rFonts w:hint="cs"/>
          <w:rtl/>
        </w:rPr>
        <w:t>الدائرة</w:t>
      </w:r>
      <w:r>
        <w:rPr>
          <w:rtl/>
        </w:rPr>
        <w:t xml:space="preserve"> الوطنية للحقوق الفكرية - </w:t>
      </w:r>
      <w:r w:rsidR="006A2B45">
        <w:rPr>
          <w:rFonts w:hint="cs"/>
          <w:rtl/>
        </w:rPr>
        <w:t>جمهورية</w:t>
      </w:r>
      <w:r>
        <w:rPr>
          <w:rtl/>
        </w:rPr>
        <w:t xml:space="preserve"> في إكوادور</w:t>
      </w:r>
    </w:p>
    <w:p w14:paraId="0D22EAE2" w14:textId="77777777" w:rsidR="00743958" w:rsidRDefault="00743958" w:rsidP="00743958">
      <w:pPr>
        <w:rPr>
          <w:rtl/>
        </w:rPr>
      </w:pPr>
      <w:r>
        <w:rPr>
          <w:rtl/>
        </w:rPr>
        <w:t>29.</w:t>
      </w:r>
      <w:r>
        <w:rPr>
          <w:rtl/>
        </w:rPr>
        <w:tab/>
        <w:t>رابطة ساو باولو للملكية الفكرية</w:t>
      </w:r>
    </w:p>
    <w:p w14:paraId="0F999EBF" w14:textId="5513F546" w:rsidR="00743958" w:rsidRDefault="00743958" w:rsidP="006A2B45">
      <w:pPr>
        <w:rPr>
          <w:rtl/>
        </w:rPr>
      </w:pPr>
      <w:r>
        <w:rPr>
          <w:rtl/>
        </w:rPr>
        <w:t>30.</w:t>
      </w:r>
      <w:r>
        <w:rPr>
          <w:rtl/>
        </w:rPr>
        <w:tab/>
        <w:t xml:space="preserve">المكتب الإسباني </w:t>
      </w:r>
      <w:r w:rsidR="006A2B45">
        <w:rPr>
          <w:rFonts w:hint="cs"/>
          <w:rtl/>
        </w:rPr>
        <w:t>ل</w:t>
      </w:r>
      <w:r>
        <w:rPr>
          <w:rtl/>
        </w:rPr>
        <w:t>لبراءات والعلامات التجارية</w:t>
      </w:r>
    </w:p>
    <w:p w14:paraId="136BB32C" w14:textId="77777777" w:rsidR="00743958" w:rsidRDefault="00743958" w:rsidP="00743958">
      <w:pPr>
        <w:rPr>
          <w:rtl/>
        </w:rPr>
      </w:pPr>
      <w:r>
        <w:rPr>
          <w:rtl/>
        </w:rPr>
        <w:t>31.</w:t>
      </w:r>
      <w:r>
        <w:rPr>
          <w:rtl/>
        </w:rPr>
        <w:tab/>
        <w:t>هيئة الإشراف على الصناعة والتجارة - جمهورية كولومبيا</w:t>
      </w:r>
    </w:p>
    <w:p w14:paraId="25C551CA" w14:textId="77777777" w:rsidR="00743958" w:rsidRDefault="00743958" w:rsidP="00743958">
      <w:pPr>
        <w:rPr>
          <w:rtl/>
        </w:rPr>
      </w:pPr>
      <w:r>
        <w:rPr>
          <w:rtl/>
        </w:rPr>
        <w:t>32.</w:t>
      </w:r>
      <w:r>
        <w:rPr>
          <w:rtl/>
        </w:rPr>
        <w:tab/>
        <w:t>اللجنة الفنية المعنية بقضايا حقوق الملكية الفكرية التابعة لجامعة الدول العربية</w:t>
      </w:r>
    </w:p>
    <w:p w14:paraId="1DDF6BB5" w14:textId="77777777" w:rsidR="00743958" w:rsidRDefault="00743958" w:rsidP="00743958">
      <w:pPr>
        <w:rPr>
          <w:rtl/>
        </w:rPr>
      </w:pPr>
      <w:r>
        <w:rPr>
          <w:rtl/>
        </w:rPr>
        <w:t>33.</w:t>
      </w:r>
      <w:r>
        <w:rPr>
          <w:rtl/>
        </w:rPr>
        <w:tab/>
        <w:t>مكتب المملكة المتحدة للملكية الفكرية</w:t>
      </w:r>
    </w:p>
    <w:p w14:paraId="1F33B082" w14:textId="156BC994" w:rsidR="00743958" w:rsidRDefault="00743958" w:rsidP="006A2B45">
      <w:pPr>
        <w:rPr>
          <w:rtl/>
        </w:rPr>
      </w:pPr>
      <w:r>
        <w:rPr>
          <w:rtl/>
        </w:rPr>
        <w:t>34.</w:t>
      </w:r>
      <w:r>
        <w:rPr>
          <w:rtl/>
        </w:rPr>
        <w:tab/>
        <w:t xml:space="preserve">مكتب </w:t>
      </w:r>
      <w:r w:rsidR="006A2B45">
        <w:rPr>
          <w:rtl/>
        </w:rPr>
        <w:t>الولايات المتحدة</w:t>
      </w:r>
      <w:r w:rsidR="006A2B45">
        <w:rPr>
          <w:rFonts w:hint="cs"/>
          <w:rtl/>
        </w:rPr>
        <w:t xml:space="preserve"> لحق المؤلف</w:t>
      </w:r>
    </w:p>
    <w:p w14:paraId="1D073615" w14:textId="2AA2A667" w:rsidR="00743958" w:rsidRDefault="00743958" w:rsidP="006A2B45">
      <w:pPr>
        <w:rPr>
          <w:rtl/>
        </w:rPr>
      </w:pPr>
      <w:r>
        <w:rPr>
          <w:rtl/>
        </w:rPr>
        <w:t>35.</w:t>
      </w:r>
      <w:r>
        <w:rPr>
          <w:rtl/>
        </w:rPr>
        <w:tab/>
        <w:t xml:space="preserve">مكتب الولايات المتحدة </w:t>
      </w:r>
      <w:r w:rsidR="006A2B45">
        <w:rPr>
          <w:rFonts w:hint="cs"/>
          <w:rtl/>
        </w:rPr>
        <w:t>ل</w:t>
      </w:r>
      <w:r>
        <w:rPr>
          <w:rtl/>
        </w:rPr>
        <w:t>لبراءات والعلامات التجارية</w:t>
      </w:r>
    </w:p>
    <w:p w14:paraId="40322194" w14:textId="38B288B7" w:rsidR="005C3A89" w:rsidRPr="008C5BD5" w:rsidRDefault="00743958" w:rsidP="00743958">
      <w:r>
        <w:rPr>
          <w:rtl/>
        </w:rPr>
        <w:t>36.</w:t>
      </w:r>
      <w:r>
        <w:rPr>
          <w:rtl/>
        </w:rPr>
        <w:tab/>
        <w:t>المنظمة العالمية للملكية الفكرية</w:t>
      </w:r>
    </w:p>
    <w:sectPr w:rsidR="005C3A89" w:rsidRPr="008C5BD5">
      <w:headerReference w:type="even" r:id="rId6"/>
      <w:headerReference w:type="default" r:id="rId7"/>
      <w:footerReference w:type="even" r:id="rId8"/>
      <w:footerReference w:type="default" r:id="rId9"/>
      <w:headerReference w:type="first" r:id="rId10"/>
      <w:footerReference w:type="first" r:id="rId11"/>
      <w:pgSz w:w="11907" w:h="16840"/>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11310" w14:textId="77777777" w:rsidR="004F5BC4" w:rsidRDefault="004F5BC4">
      <w:r>
        <w:separator/>
      </w:r>
    </w:p>
  </w:endnote>
  <w:endnote w:type="continuationSeparator" w:id="0">
    <w:p w14:paraId="33ACF0F2" w14:textId="77777777" w:rsidR="004F5BC4" w:rsidRDefault="004F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77777777" w:rsidR="005C3A89" w:rsidRDefault="005C3A8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1" w14:textId="77777777" w:rsidR="005C3A89" w:rsidRDefault="005C3A8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5C3A89" w:rsidRDefault="005C3A8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712B6" w14:textId="77777777" w:rsidR="004F5BC4" w:rsidRDefault="004F5BC4">
      <w:r>
        <w:separator/>
      </w:r>
    </w:p>
  </w:footnote>
  <w:footnote w:type="continuationSeparator" w:id="0">
    <w:p w14:paraId="39B30367" w14:textId="77777777" w:rsidR="004F5BC4" w:rsidRDefault="004F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0" w14:textId="77777777" w:rsidR="005C3A89" w:rsidRDefault="005C3A89">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D" w14:textId="77777777" w:rsidR="005C3A89" w:rsidRDefault="005C3A89"/>
  <w:p w14:paraId="0000000E" w14:textId="1604FAD3" w:rsidR="005C3A89" w:rsidRDefault="00775762">
    <w:r>
      <w:fldChar w:fldCharType="begin"/>
    </w:r>
    <w:r>
      <w:instrText>PAGE</w:instrText>
    </w:r>
    <w:r>
      <w:fldChar w:fldCharType="separate"/>
    </w:r>
    <w:r w:rsidR="00BE1B73">
      <w:rPr>
        <w:noProof/>
      </w:rPr>
      <w:t>2</w:t>
    </w:r>
    <w:r>
      <w:fldChar w:fldCharType="end"/>
    </w:r>
  </w:p>
  <w:p w14:paraId="0000000F" w14:textId="77777777" w:rsidR="005C3A89" w:rsidRDefault="005C3A8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C" w14:textId="77777777" w:rsidR="005C3A89" w:rsidRDefault="005C3A89">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89"/>
    <w:rsid w:val="0019215A"/>
    <w:rsid w:val="002E1224"/>
    <w:rsid w:val="004F5BC4"/>
    <w:rsid w:val="005C3A89"/>
    <w:rsid w:val="00614FCD"/>
    <w:rsid w:val="006A2B45"/>
    <w:rsid w:val="00743958"/>
    <w:rsid w:val="00775762"/>
    <w:rsid w:val="008221BE"/>
    <w:rsid w:val="008C5BD5"/>
    <w:rsid w:val="00BE1B73"/>
    <w:rsid w:val="00DF1F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FFC9"/>
  <w15:docId w15:val="{4E2C2A43-8454-482E-BECB-020D206A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GB"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b/>
      <w:smallCaps/>
      <w:sz w:val="32"/>
      <w:szCs w:val="32"/>
    </w:rPr>
  </w:style>
  <w:style w:type="paragraph" w:styleId="Heading2">
    <w:name w:val="heading 2"/>
    <w:basedOn w:val="Normal"/>
    <w:next w:val="Normal"/>
    <w:pPr>
      <w:keepNext/>
      <w:spacing w:before="240" w:after="60"/>
      <w:outlineLvl w:val="1"/>
    </w:pPr>
    <w:rPr>
      <w:smallCaps/>
      <w:sz w:val="28"/>
      <w:szCs w:val="28"/>
    </w:rPr>
  </w:style>
  <w:style w:type="paragraph" w:styleId="Heading3">
    <w:name w:val="heading 3"/>
    <w:basedOn w:val="Normal"/>
    <w:next w:val="Normal"/>
    <w:pPr>
      <w:keepNext/>
      <w:spacing w:before="240" w:after="60"/>
      <w:outlineLvl w:val="2"/>
    </w:pPr>
    <w:rPr>
      <w:sz w:val="26"/>
      <w:szCs w:val="26"/>
      <w:u w:val="single"/>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4003</Characters>
  <Application>Microsoft Office Word</Application>
  <DocSecurity>0</DocSecurity>
  <Lines>68</Lines>
  <Paragraphs>48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KANELLIA Aikaterini</dc:creator>
  <cp:keywords>FOR OFFICIAL USE ONLY</cp:keywords>
  <cp:lastModifiedBy>KANELLIA Aikaterini</cp:lastModifiedBy>
  <cp:revision>2</cp:revision>
  <cp:lastPrinted>2023-03-08T15:23:00Z</cp:lastPrinted>
  <dcterms:created xsi:type="dcterms:W3CDTF">2023-03-08T16:44:00Z</dcterms:created>
  <dcterms:modified xsi:type="dcterms:W3CDTF">2023-03-08T16:44:00Z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e225146d-403e-46c1-b916-925a6ec639fb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