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C9F82B" w14:textId="77777777" w:rsidR="006D7DB8" w:rsidRDefault="006D7DB8" w:rsidP="003E5DDD">
      <w:pPr>
        <w:spacing w:after="480"/>
        <w:rPr>
          <w:b/>
          <w:color w:val="C00000"/>
          <w:sz w:val="36"/>
          <w:szCs w:val="36"/>
        </w:rPr>
      </w:pPr>
      <w:bookmarkStart w:id="0" w:name="_Toc476041079"/>
      <w:bookmarkStart w:id="1" w:name="_Toc476041469"/>
      <w:bookmarkStart w:id="2" w:name="_Toc476042233"/>
      <w:bookmarkStart w:id="3" w:name="_Toc476043006"/>
      <w:r>
        <w:rPr>
          <w:b/>
          <w:color w:val="C00000"/>
          <w:sz w:val="36"/>
        </w:rPr>
        <w:t>СБОРНИК МАТЕРИАЛОВ ДЛЯ ПРИСОЕДИНЕНИЯ  К МАДРИДСКОЙ СИСТЕМЕ МЕЖДУНАРОДНОЙ РЕГИСТРАЦИИ ЗНАКОВ</w:t>
      </w:r>
      <w:bookmarkEnd w:id="0"/>
      <w:bookmarkEnd w:id="1"/>
      <w:bookmarkEnd w:id="2"/>
      <w:bookmarkEnd w:id="3"/>
    </w:p>
    <w:p w14:paraId="2F424078" w14:textId="77777777" w:rsidR="003E5DDD" w:rsidRPr="003E5DDD" w:rsidRDefault="003E5DDD" w:rsidP="003E5DDD">
      <w:pPr>
        <w:spacing w:after="480"/>
        <w:rPr>
          <w:b/>
          <w:color w:val="C00000"/>
          <w:sz w:val="36"/>
          <w:szCs w:val="36"/>
        </w:rPr>
      </w:pPr>
      <w:r>
        <w:rPr>
          <w:b/>
          <w:color w:val="C00000"/>
          <w:sz w:val="36"/>
        </w:rPr>
        <w:t>Содержание</w:t>
      </w:r>
    </w:p>
    <w:p w14:paraId="1BB013F0" w14:textId="2BC95759" w:rsidR="00D121F7" w:rsidRDefault="0022540D">
      <w:pPr>
        <w:pStyle w:val="TOC1"/>
        <w:rPr>
          <w:rFonts w:asciiTheme="minorHAnsi" w:eastAsiaTheme="minorEastAsia" w:hAnsiTheme="minorHAnsi" w:cstheme="minorBidi"/>
          <w:noProof/>
          <w:szCs w:val="22"/>
          <w:lang w:eastAsia="ru-RU"/>
        </w:rPr>
      </w:pPr>
      <w:r>
        <w:fldChar w:fldCharType="begin"/>
      </w:r>
      <w:r>
        <w:instrText xml:space="preserve"> TOC \o "1-4" \h \z \u </w:instrText>
      </w:r>
      <w:r>
        <w:fldChar w:fldCharType="separate"/>
      </w:r>
      <w:hyperlink w:anchor="_Toc68871238" w:history="1">
        <w:r w:rsidR="00D121F7" w:rsidRPr="00B4700B">
          <w:rPr>
            <w:rStyle w:val="Hyperlink"/>
            <w:noProof/>
          </w:rPr>
          <w:t>ПРЕИМУЩЕСТВА МАДРИДСКОЙ СИСТЕМЫ МЕЖДУНАРОДНОЙ РЕГИСТРАЦИИ ЗНАКОВ</w:t>
        </w:r>
        <w:r w:rsidR="00D121F7">
          <w:rPr>
            <w:noProof/>
            <w:webHidden/>
          </w:rPr>
          <w:tab/>
        </w:r>
        <w:r w:rsidR="00D121F7">
          <w:rPr>
            <w:noProof/>
            <w:webHidden/>
          </w:rPr>
          <w:fldChar w:fldCharType="begin"/>
        </w:r>
        <w:r w:rsidR="00D121F7">
          <w:rPr>
            <w:noProof/>
            <w:webHidden/>
          </w:rPr>
          <w:instrText xml:space="preserve"> PAGEREF _Toc68871238 \h </w:instrText>
        </w:r>
        <w:r w:rsidR="00D121F7">
          <w:rPr>
            <w:noProof/>
            <w:webHidden/>
          </w:rPr>
        </w:r>
        <w:r w:rsidR="00D121F7">
          <w:rPr>
            <w:noProof/>
            <w:webHidden/>
          </w:rPr>
          <w:fldChar w:fldCharType="separate"/>
        </w:r>
        <w:r w:rsidR="00D52D00">
          <w:rPr>
            <w:noProof/>
            <w:webHidden/>
          </w:rPr>
          <w:t>3</w:t>
        </w:r>
        <w:r w:rsidR="00D121F7">
          <w:rPr>
            <w:noProof/>
            <w:webHidden/>
          </w:rPr>
          <w:fldChar w:fldCharType="end"/>
        </w:r>
      </w:hyperlink>
    </w:p>
    <w:p w14:paraId="4CF99795" w14:textId="4DF08B9C" w:rsidR="00D121F7" w:rsidRDefault="00D52D00">
      <w:pPr>
        <w:pStyle w:val="TOC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Cs w:val="22"/>
          <w:lang w:eastAsia="ru-RU"/>
        </w:rPr>
      </w:pPr>
      <w:hyperlink w:anchor="_Toc68871239" w:history="1">
        <w:r w:rsidR="00D121F7" w:rsidRPr="00B4700B">
          <w:rPr>
            <w:rStyle w:val="Hyperlink"/>
            <w:noProof/>
          </w:rPr>
          <w:t>Преимущества, получаемые владельцами товарных знаков</w:t>
        </w:r>
        <w:r w:rsidR="00D121F7">
          <w:rPr>
            <w:noProof/>
            <w:webHidden/>
          </w:rPr>
          <w:tab/>
        </w:r>
        <w:r w:rsidR="00D121F7">
          <w:rPr>
            <w:noProof/>
            <w:webHidden/>
          </w:rPr>
          <w:fldChar w:fldCharType="begin"/>
        </w:r>
        <w:r w:rsidR="00D121F7">
          <w:rPr>
            <w:noProof/>
            <w:webHidden/>
          </w:rPr>
          <w:instrText xml:space="preserve"> PAGEREF _Toc68871239 \h </w:instrText>
        </w:r>
        <w:r w:rsidR="00D121F7">
          <w:rPr>
            <w:noProof/>
            <w:webHidden/>
          </w:rPr>
        </w:r>
        <w:r w:rsidR="00D121F7"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 w:rsidR="00D121F7">
          <w:rPr>
            <w:noProof/>
            <w:webHidden/>
          </w:rPr>
          <w:fldChar w:fldCharType="end"/>
        </w:r>
      </w:hyperlink>
    </w:p>
    <w:p w14:paraId="1E390E37" w14:textId="53CF3A5E" w:rsidR="00D121F7" w:rsidRDefault="00D52D00">
      <w:pPr>
        <w:pStyle w:val="TOC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Cs w:val="22"/>
          <w:lang w:eastAsia="ru-RU"/>
        </w:rPr>
      </w:pPr>
      <w:hyperlink w:anchor="_Toc68871240" w:history="1">
        <w:r w:rsidR="00D121F7" w:rsidRPr="00B4700B">
          <w:rPr>
            <w:rStyle w:val="Hyperlink"/>
            <w:noProof/>
          </w:rPr>
          <w:t>Преимущества, получаемые национальной/региональной экономикой, государством и Ведомствами по ИС</w:t>
        </w:r>
        <w:r w:rsidR="00D121F7">
          <w:rPr>
            <w:noProof/>
            <w:webHidden/>
          </w:rPr>
          <w:tab/>
        </w:r>
        <w:r w:rsidR="00D121F7">
          <w:rPr>
            <w:noProof/>
            <w:webHidden/>
          </w:rPr>
          <w:fldChar w:fldCharType="begin"/>
        </w:r>
        <w:r w:rsidR="00D121F7">
          <w:rPr>
            <w:noProof/>
            <w:webHidden/>
          </w:rPr>
          <w:instrText xml:space="preserve"> PAGEREF _Toc68871240 \h </w:instrText>
        </w:r>
        <w:r w:rsidR="00D121F7">
          <w:rPr>
            <w:noProof/>
            <w:webHidden/>
          </w:rPr>
        </w:r>
        <w:r w:rsidR="00D121F7"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 w:rsidR="00D121F7">
          <w:rPr>
            <w:noProof/>
            <w:webHidden/>
          </w:rPr>
          <w:fldChar w:fldCharType="end"/>
        </w:r>
      </w:hyperlink>
    </w:p>
    <w:p w14:paraId="0DE31AB7" w14:textId="052456C6" w:rsidR="00D121F7" w:rsidRDefault="00D52D00">
      <w:pPr>
        <w:pStyle w:val="TOC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Cs w:val="22"/>
          <w:lang w:eastAsia="ru-RU"/>
        </w:rPr>
      </w:pPr>
      <w:hyperlink w:anchor="_Toc68871241" w:history="1">
        <w:r w:rsidR="00D121F7" w:rsidRPr="00B4700B">
          <w:rPr>
            <w:rStyle w:val="Hyperlink"/>
            <w:noProof/>
          </w:rPr>
          <w:t>Преимущества, получаемые специалистами в области товарных знаков — поверенными и агентами</w:t>
        </w:r>
        <w:r w:rsidR="00D121F7">
          <w:rPr>
            <w:noProof/>
            <w:webHidden/>
          </w:rPr>
          <w:tab/>
        </w:r>
        <w:r w:rsidR="00D121F7">
          <w:rPr>
            <w:noProof/>
            <w:webHidden/>
          </w:rPr>
          <w:fldChar w:fldCharType="begin"/>
        </w:r>
        <w:r w:rsidR="00D121F7">
          <w:rPr>
            <w:noProof/>
            <w:webHidden/>
          </w:rPr>
          <w:instrText xml:space="preserve"> PAGEREF _Toc68871241 \h </w:instrText>
        </w:r>
        <w:r w:rsidR="00D121F7">
          <w:rPr>
            <w:noProof/>
            <w:webHidden/>
          </w:rPr>
        </w:r>
        <w:r w:rsidR="00D121F7"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 w:rsidR="00D121F7">
          <w:rPr>
            <w:noProof/>
            <w:webHidden/>
          </w:rPr>
          <w:fldChar w:fldCharType="end"/>
        </w:r>
      </w:hyperlink>
    </w:p>
    <w:p w14:paraId="5C84A3F0" w14:textId="4D695061" w:rsidR="00D121F7" w:rsidRDefault="00D52D00">
      <w:pPr>
        <w:pStyle w:val="TOC1"/>
        <w:rPr>
          <w:rFonts w:asciiTheme="minorHAnsi" w:eastAsiaTheme="minorEastAsia" w:hAnsiTheme="minorHAnsi" w:cstheme="minorBidi"/>
          <w:noProof/>
          <w:szCs w:val="22"/>
          <w:lang w:eastAsia="ru-RU"/>
        </w:rPr>
      </w:pPr>
      <w:hyperlink w:anchor="_Toc68871242" w:history="1">
        <w:r w:rsidR="00D121F7" w:rsidRPr="00B4700B">
          <w:rPr>
            <w:rStyle w:val="Hyperlink"/>
            <w:noProof/>
          </w:rPr>
          <w:t>ОБЩИЙ ОБЗОР МАДРИДСКОЙ СИСТЕМЫ:  ЦЕЛИ И ОСНОВНЫЕ ХАРАКТЕРИСТИКИ</w:t>
        </w:r>
        <w:r w:rsidR="00D121F7">
          <w:rPr>
            <w:noProof/>
            <w:webHidden/>
          </w:rPr>
          <w:tab/>
        </w:r>
        <w:r w:rsidR="00D121F7">
          <w:rPr>
            <w:noProof/>
            <w:webHidden/>
          </w:rPr>
          <w:fldChar w:fldCharType="begin"/>
        </w:r>
        <w:r w:rsidR="00D121F7">
          <w:rPr>
            <w:noProof/>
            <w:webHidden/>
          </w:rPr>
          <w:instrText xml:space="preserve"> PAGEREF _Toc68871242 \h </w:instrText>
        </w:r>
        <w:r w:rsidR="00D121F7">
          <w:rPr>
            <w:noProof/>
            <w:webHidden/>
          </w:rPr>
        </w:r>
        <w:r w:rsidR="00D121F7"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 w:rsidR="00D121F7">
          <w:rPr>
            <w:noProof/>
            <w:webHidden/>
          </w:rPr>
          <w:fldChar w:fldCharType="end"/>
        </w:r>
      </w:hyperlink>
    </w:p>
    <w:p w14:paraId="679216A3" w14:textId="3E7440EB" w:rsidR="00D121F7" w:rsidRDefault="00D52D00">
      <w:pPr>
        <w:pStyle w:val="TOC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Cs w:val="22"/>
          <w:lang w:eastAsia="ru-RU"/>
        </w:rPr>
      </w:pPr>
      <w:hyperlink w:anchor="_Toc68871243" w:history="1">
        <w:r w:rsidR="00D121F7" w:rsidRPr="00B4700B">
          <w:rPr>
            <w:rStyle w:val="Hyperlink"/>
            <w:noProof/>
          </w:rPr>
          <w:t>Цели Мадридской системы</w:t>
        </w:r>
        <w:r w:rsidR="00D121F7">
          <w:rPr>
            <w:noProof/>
            <w:webHidden/>
          </w:rPr>
          <w:tab/>
        </w:r>
        <w:r w:rsidR="00D121F7">
          <w:rPr>
            <w:noProof/>
            <w:webHidden/>
          </w:rPr>
          <w:fldChar w:fldCharType="begin"/>
        </w:r>
        <w:r w:rsidR="00D121F7">
          <w:rPr>
            <w:noProof/>
            <w:webHidden/>
          </w:rPr>
          <w:instrText xml:space="preserve"> PAGEREF _Toc68871243 \h </w:instrText>
        </w:r>
        <w:r w:rsidR="00D121F7">
          <w:rPr>
            <w:noProof/>
            <w:webHidden/>
          </w:rPr>
        </w:r>
        <w:r w:rsidR="00D121F7"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 w:rsidR="00D121F7">
          <w:rPr>
            <w:noProof/>
            <w:webHidden/>
          </w:rPr>
          <w:fldChar w:fldCharType="end"/>
        </w:r>
      </w:hyperlink>
    </w:p>
    <w:p w14:paraId="6A7B4CFE" w14:textId="39D3DF15" w:rsidR="00D121F7" w:rsidRDefault="00D52D00">
      <w:pPr>
        <w:pStyle w:val="TOC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Cs w:val="22"/>
          <w:lang w:eastAsia="ru-RU"/>
        </w:rPr>
      </w:pPr>
      <w:hyperlink w:anchor="_Toc68871244" w:history="1">
        <w:r w:rsidR="00D121F7" w:rsidRPr="00B4700B">
          <w:rPr>
            <w:rStyle w:val="Hyperlink"/>
            <w:noProof/>
          </w:rPr>
          <w:t>Кто может пользоваться Мадридской системой?</w:t>
        </w:r>
        <w:r w:rsidR="00D121F7">
          <w:rPr>
            <w:noProof/>
            <w:webHidden/>
          </w:rPr>
          <w:tab/>
        </w:r>
        <w:r w:rsidR="00D121F7">
          <w:rPr>
            <w:noProof/>
            <w:webHidden/>
          </w:rPr>
          <w:fldChar w:fldCharType="begin"/>
        </w:r>
        <w:r w:rsidR="00D121F7">
          <w:rPr>
            <w:noProof/>
            <w:webHidden/>
          </w:rPr>
          <w:instrText xml:space="preserve"> PAGEREF _Toc68871244 \h </w:instrText>
        </w:r>
        <w:r w:rsidR="00D121F7">
          <w:rPr>
            <w:noProof/>
            <w:webHidden/>
          </w:rPr>
        </w:r>
        <w:r w:rsidR="00D121F7"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 w:rsidR="00D121F7">
          <w:rPr>
            <w:noProof/>
            <w:webHidden/>
          </w:rPr>
          <w:fldChar w:fldCharType="end"/>
        </w:r>
      </w:hyperlink>
    </w:p>
    <w:p w14:paraId="1745AE0D" w14:textId="0574B3DF" w:rsidR="00D121F7" w:rsidRDefault="00D52D00">
      <w:pPr>
        <w:pStyle w:val="TOC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Cs w:val="22"/>
          <w:lang w:eastAsia="ru-RU"/>
        </w:rPr>
      </w:pPr>
      <w:hyperlink w:anchor="_Toc68871245" w:history="1">
        <w:r w:rsidR="00D121F7" w:rsidRPr="00B4700B">
          <w:rPr>
            <w:rStyle w:val="Hyperlink"/>
            <w:noProof/>
          </w:rPr>
          <w:t>Международная заявка</w:t>
        </w:r>
        <w:r w:rsidR="00D121F7">
          <w:rPr>
            <w:noProof/>
            <w:webHidden/>
          </w:rPr>
          <w:tab/>
        </w:r>
        <w:r w:rsidR="00D121F7">
          <w:rPr>
            <w:noProof/>
            <w:webHidden/>
          </w:rPr>
          <w:fldChar w:fldCharType="begin"/>
        </w:r>
        <w:r w:rsidR="00D121F7">
          <w:rPr>
            <w:noProof/>
            <w:webHidden/>
          </w:rPr>
          <w:instrText xml:space="preserve"> PAGEREF _Toc68871245 \h </w:instrText>
        </w:r>
        <w:r w:rsidR="00D121F7">
          <w:rPr>
            <w:noProof/>
            <w:webHidden/>
          </w:rPr>
        </w:r>
        <w:r w:rsidR="00D121F7"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 w:rsidR="00D121F7">
          <w:rPr>
            <w:noProof/>
            <w:webHidden/>
          </w:rPr>
          <w:fldChar w:fldCharType="end"/>
        </w:r>
      </w:hyperlink>
    </w:p>
    <w:p w14:paraId="6732F346" w14:textId="5064065C" w:rsidR="00D121F7" w:rsidRDefault="00D52D00">
      <w:pPr>
        <w:pStyle w:val="TOC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Cs w:val="22"/>
          <w:lang w:eastAsia="ru-RU"/>
        </w:rPr>
      </w:pPr>
      <w:hyperlink w:anchor="_Toc68871246" w:history="1">
        <w:r w:rsidR="00D121F7" w:rsidRPr="00B4700B">
          <w:rPr>
            <w:rStyle w:val="Hyperlink"/>
            <w:noProof/>
          </w:rPr>
          <w:t>Экспертиза, проводимая Ведомством указанного члена;  отказ в предоставлении охраны</w:t>
        </w:r>
        <w:r w:rsidR="00D121F7">
          <w:rPr>
            <w:noProof/>
            <w:webHidden/>
          </w:rPr>
          <w:tab/>
        </w:r>
        <w:r w:rsidR="00D121F7">
          <w:rPr>
            <w:noProof/>
            <w:webHidden/>
          </w:rPr>
          <w:fldChar w:fldCharType="begin"/>
        </w:r>
        <w:r w:rsidR="00D121F7">
          <w:rPr>
            <w:noProof/>
            <w:webHidden/>
          </w:rPr>
          <w:instrText xml:space="preserve"> PAGEREF _Toc68871246 \h </w:instrText>
        </w:r>
        <w:r w:rsidR="00D121F7">
          <w:rPr>
            <w:noProof/>
            <w:webHidden/>
          </w:rPr>
        </w:r>
        <w:r w:rsidR="00D121F7"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 w:rsidR="00D121F7">
          <w:rPr>
            <w:noProof/>
            <w:webHidden/>
          </w:rPr>
          <w:fldChar w:fldCharType="end"/>
        </w:r>
      </w:hyperlink>
    </w:p>
    <w:p w14:paraId="28ABBA5E" w14:textId="58239210" w:rsidR="00D121F7" w:rsidRDefault="00D52D00">
      <w:pPr>
        <w:pStyle w:val="TOC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Cs w:val="22"/>
          <w:lang w:eastAsia="ru-RU"/>
        </w:rPr>
      </w:pPr>
      <w:hyperlink w:anchor="_Toc68871247" w:history="1">
        <w:r w:rsidR="00D121F7" w:rsidRPr="00B4700B">
          <w:rPr>
            <w:rStyle w:val="Hyperlink"/>
            <w:noProof/>
          </w:rPr>
          <w:t>Члены, одновременно являющиеся сторонами Протокола и Соглашения</w:t>
        </w:r>
        <w:r w:rsidR="00D121F7">
          <w:rPr>
            <w:noProof/>
            <w:webHidden/>
          </w:rPr>
          <w:tab/>
        </w:r>
        <w:r w:rsidR="00D121F7">
          <w:rPr>
            <w:noProof/>
            <w:webHidden/>
          </w:rPr>
          <w:fldChar w:fldCharType="begin"/>
        </w:r>
        <w:r w:rsidR="00D121F7">
          <w:rPr>
            <w:noProof/>
            <w:webHidden/>
          </w:rPr>
          <w:instrText xml:space="preserve"> PAGEREF _Toc68871247 \h </w:instrText>
        </w:r>
        <w:r w:rsidR="00D121F7">
          <w:rPr>
            <w:noProof/>
            <w:webHidden/>
          </w:rPr>
        </w:r>
        <w:r w:rsidR="00D121F7"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 w:rsidR="00D121F7">
          <w:rPr>
            <w:noProof/>
            <w:webHidden/>
          </w:rPr>
          <w:fldChar w:fldCharType="end"/>
        </w:r>
      </w:hyperlink>
    </w:p>
    <w:p w14:paraId="5F197E3D" w14:textId="1AACBBB8" w:rsidR="00D121F7" w:rsidRDefault="00D52D00">
      <w:pPr>
        <w:pStyle w:val="TOC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Cs w:val="22"/>
          <w:lang w:eastAsia="ru-RU"/>
        </w:rPr>
      </w:pPr>
      <w:hyperlink w:anchor="_Toc68871248" w:history="1">
        <w:r w:rsidR="00D121F7" w:rsidRPr="00B4700B">
          <w:rPr>
            <w:rStyle w:val="Hyperlink"/>
            <w:noProof/>
          </w:rPr>
          <w:t>Действие международной регистрации</w:t>
        </w:r>
        <w:r w:rsidR="00D121F7">
          <w:rPr>
            <w:noProof/>
            <w:webHidden/>
          </w:rPr>
          <w:tab/>
        </w:r>
        <w:r w:rsidR="00D121F7">
          <w:rPr>
            <w:noProof/>
            <w:webHidden/>
          </w:rPr>
          <w:fldChar w:fldCharType="begin"/>
        </w:r>
        <w:r w:rsidR="00D121F7">
          <w:rPr>
            <w:noProof/>
            <w:webHidden/>
          </w:rPr>
          <w:instrText xml:space="preserve"> PAGEREF _Toc68871248 \h </w:instrText>
        </w:r>
        <w:r w:rsidR="00D121F7">
          <w:rPr>
            <w:noProof/>
            <w:webHidden/>
          </w:rPr>
        </w:r>
        <w:r w:rsidR="00D121F7"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 w:rsidR="00D121F7">
          <w:rPr>
            <w:noProof/>
            <w:webHidden/>
          </w:rPr>
          <w:fldChar w:fldCharType="end"/>
        </w:r>
      </w:hyperlink>
    </w:p>
    <w:p w14:paraId="700CDF0C" w14:textId="70229894" w:rsidR="00D121F7" w:rsidRDefault="00D52D00">
      <w:pPr>
        <w:pStyle w:val="TOC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Cs w:val="22"/>
          <w:lang w:eastAsia="ru-RU"/>
        </w:rPr>
      </w:pPr>
      <w:hyperlink w:anchor="_Toc68871249" w:history="1">
        <w:r w:rsidR="00D121F7" w:rsidRPr="00B4700B">
          <w:rPr>
            <w:rStyle w:val="Hyperlink"/>
            <w:noProof/>
          </w:rPr>
          <w:t>Зависимость от базового знака и преобразование</w:t>
        </w:r>
        <w:r w:rsidR="00D121F7">
          <w:rPr>
            <w:noProof/>
            <w:webHidden/>
          </w:rPr>
          <w:tab/>
        </w:r>
        <w:r w:rsidR="00D121F7">
          <w:rPr>
            <w:noProof/>
            <w:webHidden/>
          </w:rPr>
          <w:fldChar w:fldCharType="begin"/>
        </w:r>
        <w:r w:rsidR="00D121F7">
          <w:rPr>
            <w:noProof/>
            <w:webHidden/>
          </w:rPr>
          <w:instrText xml:space="preserve"> PAGEREF _Toc68871249 \h </w:instrText>
        </w:r>
        <w:r w:rsidR="00D121F7">
          <w:rPr>
            <w:noProof/>
            <w:webHidden/>
          </w:rPr>
        </w:r>
        <w:r w:rsidR="00D121F7"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 w:rsidR="00D121F7">
          <w:rPr>
            <w:noProof/>
            <w:webHidden/>
          </w:rPr>
          <w:fldChar w:fldCharType="end"/>
        </w:r>
      </w:hyperlink>
    </w:p>
    <w:p w14:paraId="38D5B6FC" w14:textId="2BAFBC5C" w:rsidR="00D121F7" w:rsidRDefault="00D52D00">
      <w:pPr>
        <w:pStyle w:val="TOC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Cs w:val="22"/>
          <w:lang w:eastAsia="ru-RU"/>
        </w:rPr>
      </w:pPr>
      <w:hyperlink w:anchor="_Toc68871250" w:history="1">
        <w:r w:rsidR="00D121F7" w:rsidRPr="00B4700B">
          <w:rPr>
            <w:rStyle w:val="Hyperlink"/>
            <w:noProof/>
          </w:rPr>
          <w:t>Замена национальной или региональной регистрации на международную регистрацию</w:t>
        </w:r>
        <w:r w:rsidR="00D121F7">
          <w:rPr>
            <w:noProof/>
            <w:webHidden/>
          </w:rPr>
          <w:tab/>
        </w:r>
        <w:r w:rsidR="00D121F7">
          <w:rPr>
            <w:noProof/>
            <w:webHidden/>
          </w:rPr>
          <w:fldChar w:fldCharType="begin"/>
        </w:r>
        <w:r w:rsidR="00D121F7">
          <w:rPr>
            <w:noProof/>
            <w:webHidden/>
          </w:rPr>
          <w:instrText xml:space="preserve"> PAGEREF _Toc68871250 \h </w:instrText>
        </w:r>
        <w:r w:rsidR="00D121F7">
          <w:rPr>
            <w:noProof/>
            <w:webHidden/>
          </w:rPr>
        </w:r>
        <w:r w:rsidR="00D121F7"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 w:rsidR="00D121F7">
          <w:rPr>
            <w:noProof/>
            <w:webHidden/>
          </w:rPr>
          <w:fldChar w:fldCharType="end"/>
        </w:r>
      </w:hyperlink>
    </w:p>
    <w:p w14:paraId="79D9C37A" w14:textId="3718AAE0" w:rsidR="00D121F7" w:rsidRDefault="00D52D00">
      <w:pPr>
        <w:pStyle w:val="TOC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Cs w:val="22"/>
          <w:lang w:eastAsia="ru-RU"/>
        </w:rPr>
      </w:pPr>
      <w:hyperlink w:anchor="_Toc68871251" w:history="1">
        <w:r w:rsidR="00D121F7" w:rsidRPr="00B4700B">
          <w:rPr>
            <w:rStyle w:val="Hyperlink"/>
            <w:noProof/>
          </w:rPr>
          <w:t>Последующее указание</w:t>
        </w:r>
        <w:r w:rsidR="00D121F7">
          <w:rPr>
            <w:noProof/>
            <w:webHidden/>
          </w:rPr>
          <w:tab/>
        </w:r>
        <w:r w:rsidR="00D121F7">
          <w:rPr>
            <w:noProof/>
            <w:webHidden/>
          </w:rPr>
          <w:fldChar w:fldCharType="begin"/>
        </w:r>
        <w:r w:rsidR="00D121F7">
          <w:rPr>
            <w:noProof/>
            <w:webHidden/>
          </w:rPr>
          <w:instrText xml:space="preserve"> PAGEREF _Toc68871251 \h </w:instrText>
        </w:r>
        <w:r w:rsidR="00D121F7">
          <w:rPr>
            <w:noProof/>
            <w:webHidden/>
          </w:rPr>
        </w:r>
        <w:r w:rsidR="00D121F7"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 w:rsidR="00D121F7">
          <w:rPr>
            <w:noProof/>
            <w:webHidden/>
          </w:rPr>
          <w:fldChar w:fldCharType="end"/>
        </w:r>
      </w:hyperlink>
    </w:p>
    <w:p w14:paraId="322D08AC" w14:textId="2A1E4666" w:rsidR="00D121F7" w:rsidRDefault="00D52D00">
      <w:pPr>
        <w:pStyle w:val="TOC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Cs w:val="22"/>
          <w:lang w:eastAsia="ru-RU"/>
        </w:rPr>
      </w:pPr>
      <w:hyperlink w:anchor="_Toc68871252" w:history="1">
        <w:r w:rsidR="00D121F7" w:rsidRPr="00B4700B">
          <w:rPr>
            <w:rStyle w:val="Hyperlink"/>
            <w:noProof/>
          </w:rPr>
          <w:t>Изменения в Международном реестре;  аннулирование;  лицензии</w:t>
        </w:r>
        <w:r w:rsidR="00D121F7">
          <w:rPr>
            <w:noProof/>
            <w:webHidden/>
          </w:rPr>
          <w:tab/>
        </w:r>
        <w:r w:rsidR="00D121F7">
          <w:rPr>
            <w:noProof/>
            <w:webHidden/>
          </w:rPr>
          <w:fldChar w:fldCharType="begin"/>
        </w:r>
        <w:r w:rsidR="00D121F7">
          <w:rPr>
            <w:noProof/>
            <w:webHidden/>
          </w:rPr>
          <w:instrText xml:space="preserve"> PAGEREF _Toc68871252 \h </w:instrText>
        </w:r>
        <w:r w:rsidR="00D121F7">
          <w:rPr>
            <w:noProof/>
            <w:webHidden/>
          </w:rPr>
        </w:r>
        <w:r w:rsidR="00D121F7"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 w:rsidR="00D121F7">
          <w:rPr>
            <w:noProof/>
            <w:webHidden/>
          </w:rPr>
          <w:fldChar w:fldCharType="end"/>
        </w:r>
      </w:hyperlink>
    </w:p>
    <w:p w14:paraId="04B270F3" w14:textId="4526070A" w:rsidR="00D121F7" w:rsidRDefault="00D52D00">
      <w:pPr>
        <w:pStyle w:val="TOC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Cs w:val="22"/>
          <w:lang w:eastAsia="ru-RU"/>
        </w:rPr>
      </w:pPr>
      <w:hyperlink w:anchor="_Toc68871253" w:history="1">
        <w:r w:rsidR="00D121F7" w:rsidRPr="00B4700B">
          <w:rPr>
            <w:rStyle w:val="Hyperlink"/>
            <w:noProof/>
          </w:rPr>
          <w:t>Срок действия регистрации;  продление</w:t>
        </w:r>
        <w:r w:rsidR="00D121F7">
          <w:rPr>
            <w:noProof/>
            <w:webHidden/>
          </w:rPr>
          <w:tab/>
        </w:r>
        <w:r w:rsidR="00D121F7">
          <w:rPr>
            <w:noProof/>
            <w:webHidden/>
          </w:rPr>
          <w:fldChar w:fldCharType="begin"/>
        </w:r>
        <w:r w:rsidR="00D121F7">
          <w:rPr>
            <w:noProof/>
            <w:webHidden/>
          </w:rPr>
          <w:instrText xml:space="preserve"> PAGEREF _Toc68871253 \h </w:instrText>
        </w:r>
        <w:r w:rsidR="00D121F7">
          <w:rPr>
            <w:noProof/>
            <w:webHidden/>
          </w:rPr>
        </w:r>
        <w:r w:rsidR="00D121F7"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 w:rsidR="00D121F7">
          <w:rPr>
            <w:noProof/>
            <w:webHidden/>
          </w:rPr>
          <w:fldChar w:fldCharType="end"/>
        </w:r>
      </w:hyperlink>
    </w:p>
    <w:p w14:paraId="4CA3D22C" w14:textId="261C1871" w:rsidR="00D121F7" w:rsidRDefault="00D52D00">
      <w:pPr>
        <w:pStyle w:val="TOC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Cs w:val="22"/>
          <w:lang w:eastAsia="ru-RU"/>
        </w:rPr>
      </w:pPr>
      <w:hyperlink w:anchor="_Toc68871254" w:history="1">
        <w:r w:rsidR="00D121F7" w:rsidRPr="00B4700B">
          <w:rPr>
            <w:rStyle w:val="Hyperlink"/>
            <w:noProof/>
          </w:rPr>
          <w:t>Более подробная информация</w:t>
        </w:r>
        <w:r w:rsidR="00D121F7">
          <w:rPr>
            <w:noProof/>
            <w:webHidden/>
          </w:rPr>
          <w:tab/>
        </w:r>
        <w:r w:rsidR="00D121F7">
          <w:rPr>
            <w:noProof/>
            <w:webHidden/>
          </w:rPr>
          <w:fldChar w:fldCharType="begin"/>
        </w:r>
        <w:r w:rsidR="00D121F7">
          <w:rPr>
            <w:noProof/>
            <w:webHidden/>
          </w:rPr>
          <w:instrText xml:space="preserve"> PAGEREF _Toc68871254 \h </w:instrText>
        </w:r>
        <w:r w:rsidR="00D121F7">
          <w:rPr>
            <w:noProof/>
            <w:webHidden/>
          </w:rPr>
        </w:r>
        <w:r w:rsidR="00D121F7"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 w:rsidR="00D121F7">
          <w:rPr>
            <w:noProof/>
            <w:webHidden/>
          </w:rPr>
          <w:fldChar w:fldCharType="end"/>
        </w:r>
      </w:hyperlink>
    </w:p>
    <w:p w14:paraId="43C2CF28" w14:textId="72327F9A" w:rsidR="00D121F7" w:rsidRDefault="00D52D00">
      <w:pPr>
        <w:pStyle w:val="TOC1"/>
        <w:rPr>
          <w:rFonts w:asciiTheme="minorHAnsi" w:eastAsiaTheme="minorEastAsia" w:hAnsiTheme="minorHAnsi" w:cstheme="minorBidi"/>
          <w:noProof/>
          <w:szCs w:val="22"/>
          <w:lang w:eastAsia="ru-RU"/>
        </w:rPr>
      </w:pPr>
      <w:hyperlink w:anchor="_Toc68871255" w:history="1">
        <w:r w:rsidR="00D121F7" w:rsidRPr="00B4700B">
          <w:rPr>
            <w:rStyle w:val="Hyperlink"/>
            <w:noProof/>
          </w:rPr>
          <w:t>Присоединение к Мадридской системе</w:t>
        </w:r>
        <w:r w:rsidR="00D121F7">
          <w:rPr>
            <w:noProof/>
            <w:webHidden/>
          </w:rPr>
          <w:tab/>
        </w:r>
        <w:r w:rsidR="00D121F7">
          <w:rPr>
            <w:noProof/>
            <w:webHidden/>
          </w:rPr>
          <w:fldChar w:fldCharType="begin"/>
        </w:r>
        <w:r w:rsidR="00D121F7">
          <w:rPr>
            <w:noProof/>
            <w:webHidden/>
          </w:rPr>
          <w:instrText xml:space="preserve"> PAGEREF _Toc68871255 \h </w:instrText>
        </w:r>
        <w:r w:rsidR="00D121F7">
          <w:rPr>
            <w:noProof/>
            <w:webHidden/>
          </w:rPr>
        </w:r>
        <w:r w:rsidR="00D121F7"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 w:rsidR="00D121F7">
          <w:rPr>
            <w:noProof/>
            <w:webHidden/>
          </w:rPr>
          <w:fldChar w:fldCharType="end"/>
        </w:r>
      </w:hyperlink>
    </w:p>
    <w:p w14:paraId="2391FDF6" w14:textId="02105B44" w:rsidR="00D121F7" w:rsidRDefault="00D52D00">
      <w:pPr>
        <w:pStyle w:val="TOC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Cs w:val="22"/>
          <w:lang w:eastAsia="ru-RU"/>
        </w:rPr>
      </w:pPr>
      <w:hyperlink w:anchor="_Toc68871256" w:history="1">
        <w:r w:rsidR="00D121F7" w:rsidRPr="00B4700B">
          <w:rPr>
            <w:rStyle w:val="Hyperlink"/>
            <w:noProof/>
          </w:rPr>
          <w:t>Процедуры по присоединению</w:t>
        </w:r>
        <w:r w:rsidR="00D121F7">
          <w:rPr>
            <w:noProof/>
            <w:webHidden/>
          </w:rPr>
          <w:tab/>
        </w:r>
        <w:r w:rsidR="00D121F7">
          <w:rPr>
            <w:noProof/>
            <w:webHidden/>
          </w:rPr>
          <w:fldChar w:fldCharType="begin"/>
        </w:r>
        <w:r w:rsidR="00D121F7">
          <w:rPr>
            <w:noProof/>
            <w:webHidden/>
          </w:rPr>
          <w:instrText xml:space="preserve"> PAGEREF _Toc68871256 \h </w:instrText>
        </w:r>
        <w:r w:rsidR="00D121F7">
          <w:rPr>
            <w:noProof/>
            <w:webHidden/>
          </w:rPr>
        </w:r>
        <w:r w:rsidR="00D121F7"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 w:rsidR="00D121F7">
          <w:rPr>
            <w:noProof/>
            <w:webHidden/>
          </w:rPr>
          <w:fldChar w:fldCharType="end"/>
        </w:r>
      </w:hyperlink>
    </w:p>
    <w:p w14:paraId="32C88456" w14:textId="6F5CDC38" w:rsidR="00D121F7" w:rsidRDefault="00D52D00">
      <w:pPr>
        <w:pStyle w:val="TOC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Cs w:val="22"/>
          <w:lang w:eastAsia="ru-RU"/>
        </w:rPr>
      </w:pPr>
      <w:hyperlink w:anchor="_Toc68871257" w:history="1">
        <w:r w:rsidR="00D121F7" w:rsidRPr="00B4700B">
          <w:rPr>
            <w:rStyle w:val="Hyperlink"/>
            <w:noProof/>
          </w:rPr>
          <w:t>Внутреннее законодательство и нормативно-правовые последствия</w:t>
        </w:r>
        <w:r w:rsidR="00D121F7">
          <w:rPr>
            <w:noProof/>
            <w:webHidden/>
          </w:rPr>
          <w:tab/>
        </w:r>
        <w:r w:rsidR="00D121F7">
          <w:rPr>
            <w:noProof/>
            <w:webHidden/>
          </w:rPr>
          <w:fldChar w:fldCharType="begin"/>
        </w:r>
        <w:r w:rsidR="00D121F7">
          <w:rPr>
            <w:noProof/>
            <w:webHidden/>
          </w:rPr>
          <w:instrText xml:space="preserve"> PAGEREF _Toc68871257 \h </w:instrText>
        </w:r>
        <w:r w:rsidR="00D121F7">
          <w:rPr>
            <w:noProof/>
            <w:webHidden/>
          </w:rPr>
        </w:r>
        <w:r w:rsidR="00D121F7">
          <w:rPr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 w:rsidR="00D121F7">
          <w:rPr>
            <w:noProof/>
            <w:webHidden/>
          </w:rPr>
          <w:fldChar w:fldCharType="end"/>
        </w:r>
      </w:hyperlink>
    </w:p>
    <w:p w14:paraId="51899309" w14:textId="3EE635B2" w:rsidR="00D121F7" w:rsidRDefault="00D52D00">
      <w:pPr>
        <w:pStyle w:val="TOC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Cs w:val="22"/>
          <w:lang w:eastAsia="ru-RU"/>
        </w:rPr>
      </w:pPr>
      <w:hyperlink w:anchor="_Toc68871258" w:history="1">
        <w:r w:rsidR="00D121F7" w:rsidRPr="00B4700B">
          <w:rPr>
            <w:rStyle w:val="Hyperlink"/>
            <w:noProof/>
          </w:rPr>
          <w:t>Последствия присоединения</w:t>
        </w:r>
        <w:r w:rsidR="00D121F7">
          <w:rPr>
            <w:noProof/>
            <w:webHidden/>
          </w:rPr>
          <w:tab/>
        </w:r>
        <w:r w:rsidR="00D121F7">
          <w:rPr>
            <w:noProof/>
            <w:webHidden/>
          </w:rPr>
          <w:fldChar w:fldCharType="begin"/>
        </w:r>
        <w:r w:rsidR="00D121F7">
          <w:rPr>
            <w:noProof/>
            <w:webHidden/>
          </w:rPr>
          <w:instrText xml:space="preserve"> PAGEREF _Toc68871258 \h </w:instrText>
        </w:r>
        <w:r w:rsidR="00D121F7">
          <w:rPr>
            <w:noProof/>
            <w:webHidden/>
          </w:rPr>
        </w:r>
        <w:r w:rsidR="00D121F7">
          <w:rPr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 w:rsidR="00D121F7">
          <w:rPr>
            <w:noProof/>
            <w:webHidden/>
          </w:rPr>
          <w:fldChar w:fldCharType="end"/>
        </w:r>
      </w:hyperlink>
    </w:p>
    <w:p w14:paraId="25DA982A" w14:textId="394ED0E4" w:rsidR="00D121F7" w:rsidRDefault="00D52D00">
      <w:pPr>
        <w:pStyle w:val="TOC1"/>
        <w:rPr>
          <w:rFonts w:asciiTheme="minorHAnsi" w:eastAsiaTheme="minorEastAsia" w:hAnsiTheme="minorHAnsi" w:cstheme="minorBidi"/>
          <w:noProof/>
          <w:szCs w:val="22"/>
          <w:lang w:eastAsia="ru-RU"/>
        </w:rPr>
      </w:pPr>
      <w:hyperlink w:anchor="_Toc68871259" w:history="1">
        <w:r w:rsidR="00D121F7" w:rsidRPr="00B4700B">
          <w:rPr>
            <w:rStyle w:val="Hyperlink"/>
            <w:noProof/>
          </w:rPr>
          <w:t>ОСНОВНЫЕ ДЕЙСТВИЯ, СОВЕРШАЕМЫЕ ВЕДОМСТВОМ В РАМКАХ МЕЖДУНАРОДНОЙ ПРОЦЕДУРЫ В СООТВЕТСТВИИ С МАДРИДСКОЙ СИСТЕМОЙ</w:t>
        </w:r>
        <w:r w:rsidR="00D121F7">
          <w:rPr>
            <w:noProof/>
            <w:webHidden/>
          </w:rPr>
          <w:tab/>
        </w:r>
        <w:r w:rsidR="00D121F7">
          <w:rPr>
            <w:noProof/>
            <w:webHidden/>
          </w:rPr>
          <w:fldChar w:fldCharType="begin"/>
        </w:r>
        <w:r w:rsidR="00D121F7">
          <w:rPr>
            <w:noProof/>
            <w:webHidden/>
          </w:rPr>
          <w:instrText xml:space="preserve"> PAGEREF _Toc68871259 \h </w:instrText>
        </w:r>
        <w:r w:rsidR="00D121F7">
          <w:rPr>
            <w:noProof/>
            <w:webHidden/>
          </w:rPr>
        </w:r>
        <w:r w:rsidR="00D121F7"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 w:rsidR="00D121F7">
          <w:rPr>
            <w:noProof/>
            <w:webHidden/>
          </w:rPr>
          <w:fldChar w:fldCharType="end"/>
        </w:r>
      </w:hyperlink>
    </w:p>
    <w:p w14:paraId="4E0C3935" w14:textId="511C7A22" w:rsidR="00D121F7" w:rsidRDefault="00D52D00">
      <w:pPr>
        <w:pStyle w:val="TOC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Cs w:val="22"/>
          <w:lang w:eastAsia="ru-RU"/>
        </w:rPr>
      </w:pPr>
      <w:hyperlink w:anchor="_Toc68871260" w:history="1">
        <w:r w:rsidR="00D121F7" w:rsidRPr="00B4700B">
          <w:rPr>
            <w:rStyle w:val="Hyperlink"/>
            <w:noProof/>
          </w:rPr>
          <w:t>Введение</w:t>
        </w:r>
        <w:r w:rsidR="00D121F7">
          <w:rPr>
            <w:noProof/>
            <w:webHidden/>
          </w:rPr>
          <w:tab/>
        </w:r>
        <w:r w:rsidR="00D121F7">
          <w:rPr>
            <w:noProof/>
            <w:webHidden/>
          </w:rPr>
          <w:fldChar w:fldCharType="begin"/>
        </w:r>
        <w:r w:rsidR="00D121F7">
          <w:rPr>
            <w:noProof/>
            <w:webHidden/>
          </w:rPr>
          <w:instrText xml:space="preserve"> PAGEREF _Toc68871260 \h </w:instrText>
        </w:r>
        <w:r w:rsidR="00D121F7">
          <w:rPr>
            <w:noProof/>
            <w:webHidden/>
          </w:rPr>
        </w:r>
        <w:r w:rsidR="00D121F7"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 w:rsidR="00D121F7">
          <w:rPr>
            <w:noProof/>
            <w:webHidden/>
          </w:rPr>
          <w:fldChar w:fldCharType="end"/>
        </w:r>
      </w:hyperlink>
    </w:p>
    <w:p w14:paraId="45FB77B3" w14:textId="56F2B1F6" w:rsidR="00D121F7" w:rsidRDefault="00D52D00">
      <w:pPr>
        <w:pStyle w:val="TOC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Cs w:val="22"/>
          <w:lang w:eastAsia="ru-RU"/>
        </w:rPr>
      </w:pPr>
      <w:hyperlink w:anchor="_Toc68871261" w:history="1">
        <w:r w:rsidR="00D121F7" w:rsidRPr="00B4700B">
          <w:rPr>
            <w:rStyle w:val="Hyperlink"/>
            <w:noProof/>
          </w:rPr>
          <w:t>Часть I:  Основные действия, совершаемые Ведомством происхождения</w:t>
        </w:r>
        <w:r w:rsidR="00D121F7">
          <w:rPr>
            <w:noProof/>
            <w:webHidden/>
          </w:rPr>
          <w:tab/>
        </w:r>
        <w:r w:rsidR="00D121F7">
          <w:rPr>
            <w:noProof/>
            <w:webHidden/>
          </w:rPr>
          <w:fldChar w:fldCharType="begin"/>
        </w:r>
        <w:r w:rsidR="00D121F7">
          <w:rPr>
            <w:noProof/>
            <w:webHidden/>
          </w:rPr>
          <w:instrText xml:space="preserve"> PAGEREF _Toc68871261 \h </w:instrText>
        </w:r>
        <w:r w:rsidR="00D121F7">
          <w:rPr>
            <w:noProof/>
            <w:webHidden/>
          </w:rPr>
        </w:r>
        <w:r w:rsidR="00D121F7"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 w:rsidR="00D121F7">
          <w:rPr>
            <w:noProof/>
            <w:webHidden/>
          </w:rPr>
          <w:fldChar w:fldCharType="end"/>
        </w:r>
      </w:hyperlink>
    </w:p>
    <w:p w14:paraId="5B2BF8E0" w14:textId="5FFDBA9A" w:rsidR="00D121F7" w:rsidRDefault="00D52D00">
      <w:pPr>
        <w:pStyle w:val="TOC3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Cs w:val="22"/>
          <w:lang w:eastAsia="ru-RU"/>
        </w:rPr>
      </w:pPr>
      <w:hyperlink w:anchor="_Toc68871262" w:history="1">
        <w:r w:rsidR="00D121F7" w:rsidRPr="00B4700B">
          <w:rPr>
            <w:rStyle w:val="Hyperlink"/>
            <w:noProof/>
          </w:rPr>
          <w:t>Обзор</w:t>
        </w:r>
        <w:r w:rsidR="00D121F7">
          <w:rPr>
            <w:noProof/>
            <w:webHidden/>
          </w:rPr>
          <w:tab/>
        </w:r>
        <w:r w:rsidR="00D121F7">
          <w:rPr>
            <w:noProof/>
            <w:webHidden/>
          </w:rPr>
          <w:fldChar w:fldCharType="begin"/>
        </w:r>
        <w:r w:rsidR="00D121F7">
          <w:rPr>
            <w:noProof/>
            <w:webHidden/>
          </w:rPr>
          <w:instrText xml:space="preserve"> PAGEREF _Toc68871262 \h </w:instrText>
        </w:r>
        <w:r w:rsidR="00D121F7">
          <w:rPr>
            <w:noProof/>
            <w:webHidden/>
          </w:rPr>
        </w:r>
        <w:r w:rsidR="00D121F7"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 w:rsidR="00D121F7">
          <w:rPr>
            <w:noProof/>
            <w:webHidden/>
          </w:rPr>
          <w:fldChar w:fldCharType="end"/>
        </w:r>
      </w:hyperlink>
    </w:p>
    <w:p w14:paraId="40F783F7" w14:textId="4598550B" w:rsidR="00D121F7" w:rsidRDefault="00D52D00">
      <w:pPr>
        <w:pStyle w:val="TOC3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Cs w:val="22"/>
          <w:lang w:eastAsia="ru-RU"/>
        </w:rPr>
      </w:pPr>
      <w:hyperlink w:anchor="_Toc68871263" w:history="1">
        <w:r w:rsidR="00D121F7" w:rsidRPr="00B4700B">
          <w:rPr>
            <w:rStyle w:val="Hyperlink"/>
            <w:noProof/>
          </w:rPr>
          <w:t>Статус «Ведомства происхождения»</w:t>
        </w:r>
        <w:r w:rsidR="00D121F7">
          <w:rPr>
            <w:noProof/>
            <w:webHidden/>
          </w:rPr>
          <w:tab/>
        </w:r>
        <w:r w:rsidR="00D121F7">
          <w:rPr>
            <w:noProof/>
            <w:webHidden/>
          </w:rPr>
          <w:fldChar w:fldCharType="begin"/>
        </w:r>
        <w:r w:rsidR="00D121F7">
          <w:rPr>
            <w:noProof/>
            <w:webHidden/>
          </w:rPr>
          <w:instrText xml:space="preserve"> PAGEREF _Toc68871263 \h </w:instrText>
        </w:r>
        <w:r w:rsidR="00D121F7">
          <w:rPr>
            <w:noProof/>
            <w:webHidden/>
          </w:rPr>
        </w:r>
        <w:r w:rsidR="00D121F7"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 w:rsidR="00D121F7">
          <w:rPr>
            <w:noProof/>
            <w:webHidden/>
          </w:rPr>
          <w:fldChar w:fldCharType="end"/>
        </w:r>
      </w:hyperlink>
    </w:p>
    <w:p w14:paraId="728E655B" w14:textId="19F20296" w:rsidR="00D121F7" w:rsidRDefault="00D52D00">
      <w:pPr>
        <w:pStyle w:val="TOC3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Cs w:val="22"/>
          <w:lang w:eastAsia="ru-RU"/>
        </w:rPr>
      </w:pPr>
      <w:hyperlink w:anchor="_Toc68871264" w:history="1">
        <w:r w:rsidR="00D121F7" w:rsidRPr="00B4700B">
          <w:rPr>
            <w:rStyle w:val="Hyperlink"/>
            <w:noProof/>
          </w:rPr>
          <w:t>«Базовый знак» в стране/региональной территории происхождения</w:t>
        </w:r>
        <w:r w:rsidR="00D121F7">
          <w:rPr>
            <w:noProof/>
            <w:webHidden/>
          </w:rPr>
          <w:tab/>
        </w:r>
        <w:r w:rsidR="00D121F7">
          <w:rPr>
            <w:noProof/>
            <w:webHidden/>
          </w:rPr>
          <w:fldChar w:fldCharType="begin"/>
        </w:r>
        <w:r w:rsidR="00D121F7">
          <w:rPr>
            <w:noProof/>
            <w:webHidden/>
          </w:rPr>
          <w:instrText xml:space="preserve"> PAGEREF _Toc68871264 \h </w:instrText>
        </w:r>
        <w:r w:rsidR="00D121F7">
          <w:rPr>
            <w:noProof/>
            <w:webHidden/>
          </w:rPr>
        </w:r>
        <w:r w:rsidR="00D121F7">
          <w:rPr>
            <w:noProof/>
            <w:webHidden/>
          </w:rPr>
          <w:fldChar w:fldCharType="separate"/>
        </w:r>
        <w:r>
          <w:rPr>
            <w:noProof/>
            <w:webHidden/>
          </w:rPr>
          <w:t>17</w:t>
        </w:r>
        <w:r w:rsidR="00D121F7">
          <w:rPr>
            <w:noProof/>
            <w:webHidden/>
          </w:rPr>
          <w:fldChar w:fldCharType="end"/>
        </w:r>
      </w:hyperlink>
    </w:p>
    <w:p w14:paraId="5BD350F6" w14:textId="376FDCBD" w:rsidR="00D121F7" w:rsidRDefault="00D52D00">
      <w:pPr>
        <w:pStyle w:val="TOC3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Cs w:val="22"/>
          <w:lang w:eastAsia="ru-RU"/>
        </w:rPr>
      </w:pPr>
      <w:hyperlink w:anchor="_Toc68871265" w:history="1">
        <w:r w:rsidR="00D121F7" w:rsidRPr="00B4700B">
          <w:rPr>
            <w:rStyle w:val="Hyperlink"/>
            <w:noProof/>
          </w:rPr>
          <w:t>Удостоверение</w:t>
        </w:r>
        <w:r w:rsidR="00D121F7">
          <w:rPr>
            <w:noProof/>
            <w:webHidden/>
          </w:rPr>
          <w:tab/>
        </w:r>
        <w:r w:rsidR="00D121F7">
          <w:rPr>
            <w:noProof/>
            <w:webHidden/>
          </w:rPr>
          <w:fldChar w:fldCharType="begin"/>
        </w:r>
        <w:r w:rsidR="00D121F7">
          <w:rPr>
            <w:noProof/>
            <w:webHidden/>
          </w:rPr>
          <w:instrText xml:space="preserve"> PAGEREF _Toc68871265 \h </w:instrText>
        </w:r>
        <w:r w:rsidR="00D121F7">
          <w:rPr>
            <w:noProof/>
            <w:webHidden/>
          </w:rPr>
        </w:r>
        <w:r w:rsidR="00D121F7">
          <w:rPr>
            <w:noProof/>
            <w:webHidden/>
          </w:rPr>
          <w:fldChar w:fldCharType="separate"/>
        </w:r>
        <w:r>
          <w:rPr>
            <w:noProof/>
            <w:webHidden/>
          </w:rPr>
          <w:t>17</w:t>
        </w:r>
        <w:r w:rsidR="00D121F7">
          <w:rPr>
            <w:noProof/>
            <w:webHidden/>
          </w:rPr>
          <w:fldChar w:fldCharType="end"/>
        </w:r>
      </w:hyperlink>
    </w:p>
    <w:p w14:paraId="54D5E5C7" w14:textId="5489876E" w:rsidR="00D121F7" w:rsidRDefault="00D52D00">
      <w:pPr>
        <w:pStyle w:val="TOC3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Cs w:val="22"/>
          <w:lang w:eastAsia="ru-RU"/>
        </w:rPr>
      </w:pPr>
      <w:hyperlink w:anchor="_Toc68871266" w:history="1">
        <w:r w:rsidR="00D121F7" w:rsidRPr="00B4700B">
          <w:rPr>
            <w:rStyle w:val="Hyperlink"/>
            <w:noProof/>
          </w:rPr>
          <w:t>Указание даты;  направление международной заявки в Международное бюро (ВОИС)</w:t>
        </w:r>
        <w:r w:rsidR="00D121F7">
          <w:rPr>
            <w:noProof/>
            <w:webHidden/>
          </w:rPr>
          <w:tab/>
        </w:r>
        <w:r w:rsidR="00D121F7">
          <w:rPr>
            <w:noProof/>
            <w:webHidden/>
          </w:rPr>
          <w:fldChar w:fldCharType="begin"/>
        </w:r>
        <w:r w:rsidR="00D121F7">
          <w:rPr>
            <w:noProof/>
            <w:webHidden/>
          </w:rPr>
          <w:instrText xml:space="preserve"> PAGEREF _Toc68871266 \h </w:instrText>
        </w:r>
        <w:r w:rsidR="00D121F7">
          <w:rPr>
            <w:noProof/>
            <w:webHidden/>
          </w:rPr>
        </w:r>
        <w:r w:rsidR="00D121F7">
          <w:rPr>
            <w:noProof/>
            <w:webHidden/>
          </w:rPr>
          <w:fldChar w:fldCharType="separate"/>
        </w:r>
        <w:r>
          <w:rPr>
            <w:noProof/>
            <w:webHidden/>
          </w:rPr>
          <w:t>17</w:t>
        </w:r>
        <w:r w:rsidR="00D121F7">
          <w:rPr>
            <w:noProof/>
            <w:webHidden/>
          </w:rPr>
          <w:fldChar w:fldCharType="end"/>
        </w:r>
      </w:hyperlink>
    </w:p>
    <w:p w14:paraId="2CDCD92A" w14:textId="74E8BE2C" w:rsidR="00D121F7" w:rsidRDefault="00D52D00">
      <w:pPr>
        <w:pStyle w:val="TOC3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Cs w:val="22"/>
          <w:lang w:eastAsia="ru-RU"/>
        </w:rPr>
      </w:pPr>
      <w:hyperlink w:anchor="_Toc68871267" w:history="1">
        <w:r w:rsidR="00D121F7" w:rsidRPr="00B4700B">
          <w:rPr>
            <w:rStyle w:val="Hyperlink"/>
            <w:noProof/>
          </w:rPr>
          <w:t>Несоблюдение правил в международной заявке</w:t>
        </w:r>
        <w:r w:rsidR="00D121F7">
          <w:rPr>
            <w:noProof/>
            <w:webHidden/>
          </w:rPr>
          <w:tab/>
        </w:r>
        <w:r w:rsidR="00D121F7">
          <w:rPr>
            <w:noProof/>
            <w:webHidden/>
          </w:rPr>
          <w:fldChar w:fldCharType="begin"/>
        </w:r>
        <w:r w:rsidR="00D121F7">
          <w:rPr>
            <w:noProof/>
            <w:webHidden/>
          </w:rPr>
          <w:instrText xml:space="preserve"> PAGEREF _Toc68871267 \h </w:instrText>
        </w:r>
        <w:r w:rsidR="00D121F7">
          <w:rPr>
            <w:noProof/>
            <w:webHidden/>
          </w:rPr>
        </w:r>
        <w:r w:rsidR="00D121F7">
          <w:rPr>
            <w:noProof/>
            <w:webHidden/>
          </w:rPr>
          <w:fldChar w:fldCharType="separate"/>
        </w:r>
        <w:r>
          <w:rPr>
            <w:noProof/>
            <w:webHidden/>
          </w:rPr>
          <w:t>17</w:t>
        </w:r>
        <w:r w:rsidR="00D121F7">
          <w:rPr>
            <w:noProof/>
            <w:webHidden/>
          </w:rPr>
          <w:fldChar w:fldCharType="end"/>
        </w:r>
      </w:hyperlink>
    </w:p>
    <w:p w14:paraId="2F83D9E1" w14:textId="37B1CC9F" w:rsidR="00D121F7" w:rsidRDefault="00D52D00">
      <w:pPr>
        <w:pStyle w:val="TOC3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Cs w:val="22"/>
          <w:lang w:eastAsia="ru-RU"/>
        </w:rPr>
      </w:pPr>
      <w:hyperlink w:anchor="_Toc68871268" w:history="1">
        <w:r w:rsidR="00D121F7" w:rsidRPr="00B4700B">
          <w:rPr>
            <w:rStyle w:val="Hyperlink"/>
            <w:noProof/>
          </w:rPr>
          <w:t>Прекращение действия базового знака</w:t>
        </w:r>
        <w:r w:rsidR="00D121F7">
          <w:rPr>
            <w:noProof/>
            <w:webHidden/>
          </w:rPr>
          <w:tab/>
        </w:r>
        <w:r w:rsidR="00D121F7">
          <w:rPr>
            <w:noProof/>
            <w:webHidden/>
          </w:rPr>
          <w:fldChar w:fldCharType="begin"/>
        </w:r>
        <w:r w:rsidR="00D121F7">
          <w:rPr>
            <w:noProof/>
            <w:webHidden/>
          </w:rPr>
          <w:instrText xml:space="preserve"> PAGEREF _Toc68871268 \h </w:instrText>
        </w:r>
        <w:r w:rsidR="00D121F7">
          <w:rPr>
            <w:noProof/>
            <w:webHidden/>
          </w:rPr>
        </w:r>
        <w:r w:rsidR="00D121F7">
          <w:rPr>
            <w:noProof/>
            <w:webHidden/>
          </w:rPr>
          <w:fldChar w:fldCharType="separate"/>
        </w:r>
        <w:r>
          <w:rPr>
            <w:noProof/>
            <w:webHidden/>
          </w:rPr>
          <w:t>18</w:t>
        </w:r>
        <w:r w:rsidR="00D121F7">
          <w:rPr>
            <w:noProof/>
            <w:webHidden/>
          </w:rPr>
          <w:fldChar w:fldCharType="end"/>
        </w:r>
      </w:hyperlink>
    </w:p>
    <w:p w14:paraId="704A5A5D" w14:textId="191264DF" w:rsidR="00D121F7" w:rsidRDefault="00D52D00">
      <w:pPr>
        <w:pStyle w:val="TOC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Cs w:val="22"/>
          <w:lang w:eastAsia="ru-RU"/>
        </w:rPr>
      </w:pPr>
      <w:hyperlink w:anchor="_Toc68871269" w:history="1">
        <w:r w:rsidR="00D121F7" w:rsidRPr="00B4700B">
          <w:rPr>
            <w:rStyle w:val="Hyperlink"/>
            <w:noProof/>
          </w:rPr>
          <w:t>Часть II:  Основные действия, совершаемые Ведомством указанного члена</w:t>
        </w:r>
        <w:r w:rsidR="00D121F7">
          <w:rPr>
            <w:noProof/>
            <w:webHidden/>
          </w:rPr>
          <w:tab/>
        </w:r>
        <w:r w:rsidR="00D121F7">
          <w:rPr>
            <w:noProof/>
            <w:webHidden/>
          </w:rPr>
          <w:fldChar w:fldCharType="begin"/>
        </w:r>
        <w:r w:rsidR="00D121F7">
          <w:rPr>
            <w:noProof/>
            <w:webHidden/>
          </w:rPr>
          <w:instrText xml:space="preserve"> PAGEREF _Toc68871269 \h </w:instrText>
        </w:r>
        <w:r w:rsidR="00D121F7">
          <w:rPr>
            <w:noProof/>
            <w:webHidden/>
          </w:rPr>
        </w:r>
        <w:r w:rsidR="00D121F7">
          <w:rPr>
            <w:noProof/>
            <w:webHidden/>
          </w:rPr>
          <w:fldChar w:fldCharType="separate"/>
        </w:r>
        <w:r>
          <w:rPr>
            <w:noProof/>
            <w:webHidden/>
          </w:rPr>
          <w:t>18</w:t>
        </w:r>
        <w:r w:rsidR="00D121F7">
          <w:rPr>
            <w:noProof/>
            <w:webHidden/>
          </w:rPr>
          <w:fldChar w:fldCharType="end"/>
        </w:r>
      </w:hyperlink>
    </w:p>
    <w:p w14:paraId="6F798284" w14:textId="372AE272" w:rsidR="00D121F7" w:rsidRDefault="00D52D00">
      <w:pPr>
        <w:pStyle w:val="TOC3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Cs w:val="22"/>
          <w:lang w:eastAsia="ru-RU"/>
        </w:rPr>
      </w:pPr>
      <w:hyperlink w:anchor="_Toc68871270" w:history="1">
        <w:r w:rsidR="00D121F7" w:rsidRPr="00B4700B">
          <w:rPr>
            <w:rStyle w:val="Hyperlink"/>
            <w:noProof/>
          </w:rPr>
          <w:t>Обзор</w:t>
        </w:r>
        <w:r w:rsidR="00D121F7">
          <w:rPr>
            <w:noProof/>
            <w:webHidden/>
          </w:rPr>
          <w:tab/>
        </w:r>
        <w:r w:rsidR="00D121F7">
          <w:rPr>
            <w:noProof/>
            <w:webHidden/>
          </w:rPr>
          <w:fldChar w:fldCharType="begin"/>
        </w:r>
        <w:r w:rsidR="00D121F7">
          <w:rPr>
            <w:noProof/>
            <w:webHidden/>
          </w:rPr>
          <w:instrText xml:space="preserve"> PAGEREF _Toc68871270 \h </w:instrText>
        </w:r>
        <w:r w:rsidR="00D121F7">
          <w:rPr>
            <w:noProof/>
            <w:webHidden/>
          </w:rPr>
        </w:r>
        <w:r w:rsidR="00D121F7">
          <w:rPr>
            <w:noProof/>
            <w:webHidden/>
          </w:rPr>
          <w:fldChar w:fldCharType="separate"/>
        </w:r>
        <w:r>
          <w:rPr>
            <w:noProof/>
            <w:webHidden/>
          </w:rPr>
          <w:t>18</w:t>
        </w:r>
        <w:r w:rsidR="00D121F7">
          <w:rPr>
            <w:noProof/>
            <w:webHidden/>
          </w:rPr>
          <w:fldChar w:fldCharType="end"/>
        </w:r>
      </w:hyperlink>
    </w:p>
    <w:p w14:paraId="2390EEFA" w14:textId="7F82826F" w:rsidR="00D121F7" w:rsidRDefault="00D52D00">
      <w:pPr>
        <w:pStyle w:val="TOC3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Cs w:val="22"/>
          <w:lang w:eastAsia="ru-RU"/>
        </w:rPr>
      </w:pPr>
      <w:hyperlink w:anchor="_Toc68871271" w:history="1">
        <w:r w:rsidR="00D121F7" w:rsidRPr="00B4700B">
          <w:rPr>
            <w:rStyle w:val="Hyperlink"/>
            <w:noProof/>
          </w:rPr>
          <w:t>Экспертиза международной регистрации;  предварительный отказ в предоставлении охраны</w:t>
        </w:r>
        <w:r w:rsidR="00D121F7">
          <w:rPr>
            <w:noProof/>
            <w:webHidden/>
          </w:rPr>
          <w:tab/>
        </w:r>
        <w:r w:rsidR="00D121F7">
          <w:rPr>
            <w:noProof/>
            <w:webHidden/>
          </w:rPr>
          <w:fldChar w:fldCharType="begin"/>
        </w:r>
        <w:r w:rsidR="00D121F7">
          <w:rPr>
            <w:noProof/>
            <w:webHidden/>
          </w:rPr>
          <w:instrText xml:space="preserve"> PAGEREF _Toc68871271 \h </w:instrText>
        </w:r>
        <w:r w:rsidR="00D121F7">
          <w:rPr>
            <w:noProof/>
            <w:webHidden/>
          </w:rPr>
        </w:r>
        <w:r w:rsidR="00D121F7">
          <w:rPr>
            <w:noProof/>
            <w:webHidden/>
          </w:rPr>
          <w:fldChar w:fldCharType="separate"/>
        </w:r>
        <w:r>
          <w:rPr>
            <w:noProof/>
            <w:webHidden/>
          </w:rPr>
          <w:t>18</w:t>
        </w:r>
        <w:r w:rsidR="00D121F7">
          <w:rPr>
            <w:noProof/>
            <w:webHidden/>
          </w:rPr>
          <w:fldChar w:fldCharType="end"/>
        </w:r>
      </w:hyperlink>
    </w:p>
    <w:p w14:paraId="0A2CAB64" w14:textId="515484DB" w:rsidR="00D121F7" w:rsidRDefault="00D52D00">
      <w:pPr>
        <w:pStyle w:val="TOC3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Cs w:val="22"/>
          <w:lang w:eastAsia="ru-RU"/>
        </w:rPr>
      </w:pPr>
      <w:hyperlink w:anchor="_Toc68871272" w:history="1">
        <w:r w:rsidR="00D121F7" w:rsidRPr="00B4700B">
          <w:rPr>
            <w:rStyle w:val="Hyperlink"/>
            <w:noProof/>
          </w:rPr>
          <w:t>Заявление о предоставлении полной охраны</w:t>
        </w:r>
        <w:r w:rsidR="00D121F7">
          <w:rPr>
            <w:noProof/>
            <w:webHidden/>
          </w:rPr>
          <w:tab/>
        </w:r>
        <w:r w:rsidR="00D121F7">
          <w:rPr>
            <w:noProof/>
            <w:webHidden/>
          </w:rPr>
          <w:fldChar w:fldCharType="begin"/>
        </w:r>
        <w:r w:rsidR="00D121F7">
          <w:rPr>
            <w:noProof/>
            <w:webHidden/>
          </w:rPr>
          <w:instrText xml:space="preserve"> PAGEREF _Toc68871272 \h </w:instrText>
        </w:r>
        <w:r w:rsidR="00D121F7">
          <w:rPr>
            <w:noProof/>
            <w:webHidden/>
          </w:rPr>
        </w:r>
        <w:r w:rsidR="00D121F7">
          <w:rPr>
            <w:noProof/>
            <w:webHidden/>
          </w:rPr>
          <w:fldChar w:fldCharType="separate"/>
        </w:r>
        <w:r>
          <w:rPr>
            <w:noProof/>
            <w:webHidden/>
          </w:rPr>
          <w:t>18</w:t>
        </w:r>
        <w:r w:rsidR="00D121F7">
          <w:rPr>
            <w:noProof/>
            <w:webHidden/>
          </w:rPr>
          <w:fldChar w:fldCharType="end"/>
        </w:r>
      </w:hyperlink>
    </w:p>
    <w:p w14:paraId="6EB7C223" w14:textId="7D554FB3" w:rsidR="00D121F7" w:rsidRDefault="00D52D00">
      <w:pPr>
        <w:pStyle w:val="TOC3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Cs w:val="22"/>
          <w:lang w:eastAsia="ru-RU"/>
        </w:rPr>
      </w:pPr>
      <w:hyperlink w:anchor="_Toc68871273" w:history="1">
        <w:r w:rsidR="00D121F7" w:rsidRPr="00B4700B">
          <w:rPr>
            <w:rStyle w:val="Hyperlink"/>
            <w:noProof/>
          </w:rPr>
          <w:t>Предварительный отказ в предоставлении охраны</w:t>
        </w:r>
        <w:r w:rsidR="00D121F7">
          <w:rPr>
            <w:noProof/>
            <w:webHidden/>
          </w:rPr>
          <w:tab/>
        </w:r>
        <w:r w:rsidR="00D121F7">
          <w:rPr>
            <w:noProof/>
            <w:webHidden/>
          </w:rPr>
          <w:fldChar w:fldCharType="begin"/>
        </w:r>
        <w:r w:rsidR="00D121F7">
          <w:rPr>
            <w:noProof/>
            <w:webHidden/>
          </w:rPr>
          <w:instrText xml:space="preserve"> PAGEREF _Toc68871273 \h </w:instrText>
        </w:r>
        <w:r w:rsidR="00D121F7">
          <w:rPr>
            <w:noProof/>
            <w:webHidden/>
          </w:rPr>
        </w:r>
        <w:r w:rsidR="00D121F7">
          <w:rPr>
            <w:noProof/>
            <w:webHidden/>
          </w:rPr>
          <w:fldChar w:fldCharType="separate"/>
        </w:r>
        <w:r>
          <w:rPr>
            <w:noProof/>
            <w:webHidden/>
          </w:rPr>
          <w:t>18</w:t>
        </w:r>
        <w:r w:rsidR="00D121F7">
          <w:rPr>
            <w:noProof/>
            <w:webHidden/>
          </w:rPr>
          <w:fldChar w:fldCharType="end"/>
        </w:r>
      </w:hyperlink>
    </w:p>
    <w:p w14:paraId="1A9FBC5E" w14:textId="35B77C8F" w:rsidR="00D121F7" w:rsidRDefault="00D52D00">
      <w:pPr>
        <w:pStyle w:val="TOC3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Cs w:val="22"/>
          <w:lang w:eastAsia="ru-RU"/>
        </w:rPr>
      </w:pPr>
      <w:hyperlink w:anchor="_Toc68871274" w:history="1">
        <w:r w:rsidR="00D121F7" w:rsidRPr="00B4700B">
          <w:rPr>
            <w:rStyle w:val="Hyperlink"/>
            <w:noProof/>
          </w:rPr>
          <w:t>Подтверждение или отзыв предварительного отказа</w:t>
        </w:r>
        <w:r w:rsidR="00D121F7">
          <w:rPr>
            <w:noProof/>
            <w:webHidden/>
          </w:rPr>
          <w:tab/>
        </w:r>
        <w:r w:rsidR="00D121F7">
          <w:rPr>
            <w:noProof/>
            <w:webHidden/>
          </w:rPr>
          <w:fldChar w:fldCharType="begin"/>
        </w:r>
        <w:r w:rsidR="00D121F7">
          <w:rPr>
            <w:noProof/>
            <w:webHidden/>
          </w:rPr>
          <w:instrText xml:space="preserve"> PAGEREF _Toc68871274 \h </w:instrText>
        </w:r>
        <w:r w:rsidR="00D121F7">
          <w:rPr>
            <w:noProof/>
            <w:webHidden/>
          </w:rPr>
        </w:r>
        <w:r w:rsidR="00D121F7">
          <w:rPr>
            <w:noProof/>
            <w:webHidden/>
          </w:rPr>
          <w:fldChar w:fldCharType="separate"/>
        </w:r>
        <w:r>
          <w:rPr>
            <w:noProof/>
            <w:webHidden/>
          </w:rPr>
          <w:t>19</w:t>
        </w:r>
        <w:r w:rsidR="00D121F7">
          <w:rPr>
            <w:noProof/>
            <w:webHidden/>
          </w:rPr>
          <w:fldChar w:fldCharType="end"/>
        </w:r>
      </w:hyperlink>
    </w:p>
    <w:p w14:paraId="7D0A1B2A" w14:textId="335DEE39" w:rsidR="00D121F7" w:rsidRDefault="00D52D00">
      <w:pPr>
        <w:pStyle w:val="TOC3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Cs w:val="22"/>
          <w:lang w:eastAsia="ru-RU"/>
        </w:rPr>
      </w:pPr>
      <w:hyperlink w:anchor="_Toc68871275" w:history="1">
        <w:r w:rsidR="00D121F7" w:rsidRPr="00B4700B">
          <w:rPr>
            <w:rStyle w:val="Hyperlink"/>
            <w:noProof/>
          </w:rPr>
          <w:t>Последующее решение в отношении охраны знака</w:t>
        </w:r>
        <w:r w:rsidR="00D121F7">
          <w:rPr>
            <w:noProof/>
            <w:webHidden/>
          </w:rPr>
          <w:tab/>
        </w:r>
        <w:r w:rsidR="00D121F7">
          <w:rPr>
            <w:noProof/>
            <w:webHidden/>
          </w:rPr>
          <w:fldChar w:fldCharType="begin"/>
        </w:r>
        <w:r w:rsidR="00D121F7">
          <w:rPr>
            <w:noProof/>
            <w:webHidden/>
          </w:rPr>
          <w:instrText xml:space="preserve"> PAGEREF _Toc68871275 \h </w:instrText>
        </w:r>
        <w:r w:rsidR="00D121F7">
          <w:rPr>
            <w:noProof/>
            <w:webHidden/>
          </w:rPr>
        </w:r>
        <w:r w:rsidR="00D121F7">
          <w:rPr>
            <w:noProof/>
            <w:webHidden/>
          </w:rPr>
          <w:fldChar w:fldCharType="separate"/>
        </w:r>
        <w:r>
          <w:rPr>
            <w:noProof/>
            <w:webHidden/>
          </w:rPr>
          <w:t>19</w:t>
        </w:r>
        <w:r w:rsidR="00D121F7">
          <w:rPr>
            <w:noProof/>
            <w:webHidden/>
          </w:rPr>
          <w:fldChar w:fldCharType="end"/>
        </w:r>
      </w:hyperlink>
    </w:p>
    <w:p w14:paraId="07C1233B" w14:textId="5AD98533" w:rsidR="00D121F7" w:rsidRDefault="00D52D00">
      <w:pPr>
        <w:pStyle w:val="TOC3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Cs w:val="22"/>
          <w:lang w:eastAsia="ru-RU"/>
        </w:rPr>
      </w:pPr>
      <w:hyperlink w:anchor="_Toc68871276" w:history="1">
        <w:r w:rsidR="00D121F7" w:rsidRPr="00B4700B">
          <w:rPr>
            <w:rStyle w:val="Hyperlink"/>
            <w:noProof/>
          </w:rPr>
          <w:t>Признание международной регистрации недействительной</w:t>
        </w:r>
        <w:r w:rsidR="00D121F7">
          <w:rPr>
            <w:noProof/>
            <w:webHidden/>
          </w:rPr>
          <w:tab/>
        </w:r>
        <w:r w:rsidR="00D121F7">
          <w:rPr>
            <w:noProof/>
            <w:webHidden/>
          </w:rPr>
          <w:fldChar w:fldCharType="begin"/>
        </w:r>
        <w:r w:rsidR="00D121F7">
          <w:rPr>
            <w:noProof/>
            <w:webHidden/>
          </w:rPr>
          <w:instrText xml:space="preserve"> PAGEREF _Toc68871276 \h </w:instrText>
        </w:r>
        <w:r w:rsidR="00D121F7">
          <w:rPr>
            <w:noProof/>
            <w:webHidden/>
          </w:rPr>
        </w:r>
        <w:r w:rsidR="00D121F7">
          <w:rPr>
            <w:noProof/>
            <w:webHidden/>
          </w:rPr>
          <w:fldChar w:fldCharType="separate"/>
        </w:r>
        <w:r>
          <w:rPr>
            <w:noProof/>
            <w:webHidden/>
          </w:rPr>
          <w:t>19</w:t>
        </w:r>
        <w:r w:rsidR="00D121F7">
          <w:rPr>
            <w:noProof/>
            <w:webHidden/>
          </w:rPr>
          <w:fldChar w:fldCharType="end"/>
        </w:r>
      </w:hyperlink>
    </w:p>
    <w:p w14:paraId="17714369" w14:textId="23D933B6" w:rsidR="00D121F7" w:rsidRDefault="00D52D00">
      <w:pPr>
        <w:pStyle w:val="TOC3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Cs w:val="22"/>
          <w:lang w:eastAsia="ru-RU"/>
        </w:rPr>
      </w:pPr>
      <w:hyperlink w:anchor="_Toc68871277" w:history="1">
        <w:r w:rsidR="00D121F7" w:rsidRPr="00B4700B">
          <w:rPr>
            <w:rStyle w:val="Hyperlink"/>
            <w:noProof/>
          </w:rPr>
          <w:t>Централизованное управление;  продление и внесение записей об изменениях международной регистрации</w:t>
        </w:r>
        <w:r w:rsidR="00D121F7">
          <w:rPr>
            <w:noProof/>
            <w:webHidden/>
          </w:rPr>
          <w:tab/>
        </w:r>
        <w:r w:rsidR="00D121F7">
          <w:rPr>
            <w:noProof/>
            <w:webHidden/>
          </w:rPr>
          <w:fldChar w:fldCharType="begin"/>
        </w:r>
        <w:r w:rsidR="00D121F7">
          <w:rPr>
            <w:noProof/>
            <w:webHidden/>
          </w:rPr>
          <w:instrText xml:space="preserve"> PAGEREF _Toc68871277 \h </w:instrText>
        </w:r>
        <w:r w:rsidR="00D121F7">
          <w:rPr>
            <w:noProof/>
            <w:webHidden/>
          </w:rPr>
        </w:r>
        <w:r w:rsidR="00D121F7">
          <w:rPr>
            <w:noProof/>
            <w:webHidden/>
          </w:rPr>
          <w:fldChar w:fldCharType="separate"/>
        </w:r>
        <w:r>
          <w:rPr>
            <w:noProof/>
            <w:webHidden/>
          </w:rPr>
          <w:t>20</w:t>
        </w:r>
        <w:r w:rsidR="00D121F7">
          <w:rPr>
            <w:noProof/>
            <w:webHidden/>
          </w:rPr>
          <w:fldChar w:fldCharType="end"/>
        </w:r>
      </w:hyperlink>
    </w:p>
    <w:p w14:paraId="6F33D6BA" w14:textId="7544F396" w:rsidR="00D121F7" w:rsidRDefault="00D52D00">
      <w:pPr>
        <w:pStyle w:val="TOC3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Cs w:val="22"/>
          <w:lang w:eastAsia="ru-RU"/>
        </w:rPr>
      </w:pPr>
      <w:hyperlink w:anchor="_Toc68871278" w:history="1">
        <w:r w:rsidR="00D121F7" w:rsidRPr="00B4700B">
          <w:rPr>
            <w:rStyle w:val="Hyperlink"/>
            <w:noProof/>
          </w:rPr>
          <w:t>Замена национальной или региональной регистрации на международную регистрацию</w:t>
        </w:r>
        <w:r w:rsidR="00D121F7">
          <w:rPr>
            <w:noProof/>
            <w:webHidden/>
          </w:rPr>
          <w:tab/>
        </w:r>
        <w:r w:rsidR="00D121F7">
          <w:rPr>
            <w:noProof/>
            <w:webHidden/>
          </w:rPr>
          <w:fldChar w:fldCharType="begin"/>
        </w:r>
        <w:r w:rsidR="00D121F7">
          <w:rPr>
            <w:noProof/>
            <w:webHidden/>
          </w:rPr>
          <w:instrText xml:space="preserve"> PAGEREF _Toc68871278 \h </w:instrText>
        </w:r>
        <w:r w:rsidR="00D121F7">
          <w:rPr>
            <w:noProof/>
            <w:webHidden/>
          </w:rPr>
        </w:r>
        <w:r w:rsidR="00D121F7">
          <w:rPr>
            <w:noProof/>
            <w:webHidden/>
          </w:rPr>
          <w:fldChar w:fldCharType="separate"/>
        </w:r>
        <w:r>
          <w:rPr>
            <w:noProof/>
            <w:webHidden/>
          </w:rPr>
          <w:t>20</w:t>
        </w:r>
        <w:r w:rsidR="00D121F7">
          <w:rPr>
            <w:noProof/>
            <w:webHidden/>
          </w:rPr>
          <w:fldChar w:fldCharType="end"/>
        </w:r>
      </w:hyperlink>
    </w:p>
    <w:p w14:paraId="32C197A1" w14:textId="004C5709" w:rsidR="00D121F7" w:rsidRDefault="00D52D00">
      <w:pPr>
        <w:pStyle w:val="TOC3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Cs w:val="22"/>
          <w:lang w:eastAsia="ru-RU"/>
        </w:rPr>
      </w:pPr>
      <w:hyperlink w:anchor="_Toc68871279" w:history="1">
        <w:r w:rsidR="00D121F7" w:rsidRPr="00B4700B">
          <w:rPr>
            <w:rStyle w:val="Hyperlink"/>
            <w:noProof/>
          </w:rPr>
          <w:t>Преобразование международной регистрации в национальную/региональную заявку</w:t>
        </w:r>
        <w:r w:rsidR="00D121F7">
          <w:rPr>
            <w:noProof/>
            <w:webHidden/>
          </w:rPr>
          <w:tab/>
        </w:r>
        <w:r w:rsidR="00D121F7">
          <w:rPr>
            <w:noProof/>
            <w:webHidden/>
          </w:rPr>
          <w:fldChar w:fldCharType="begin"/>
        </w:r>
        <w:r w:rsidR="00D121F7">
          <w:rPr>
            <w:noProof/>
            <w:webHidden/>
          </w:rPr>
          <w:instrText xml:space="preserve"> PAGEREF _Toc68871279 \h </w:instrText>
        </w:r>
        <w:r w:rsidR="00D121F7">
          <w:rPr>
            <w:noProof/>
            <w:webHidden/>
          </w:rPr>
        </w:r>
        <w:r w:rsidR="00D121F7">
          <w:rPr>
            <w:noProof/>
            <w:webHidden/>
          </w:rPr>
          <w:fldChar w:fldCharType="separate"/>
        </w:r>
        <w:r>
          <w:rPr>
            <w:noProof/>
            <w:webHidden/>
          </w:rPr>
          <w:t>21</w:t>
        </w:r>
        <w:r w:rsidR="00D121F7">
          <w:rPr>
            <w:noProof/>
            <w:webHidden/>
          </w:rPr>
          <w:fldChar w:fldCharType="end"/>
        </w:r>
      </w:hyperlink>
    </w:p>
    <w:p w14:paraId="47E2D148" w14:textId="07900C8B" w:rsidR="00D121F7" w:rsidRDefault="00D52D00">
      <w:pPr>
        <w:pStyle w:val="TOC1"/>
        <w:rPr>
          <w:rFonts w:asciiTheme="minorHAnsi" w:eastAsiaTheme="minorEastAsia" w:hAnsiTheme="minorHAnsi" w:cstheme="minorBidi"/>
          <w:noProof/>
          <w:szCs w:val="22"/>
          <w:lang w:eastAsia="ru-RU"/>
        </w:rPr>
      </w:pPr>
      <w:hyperlink w:anchor="_Toc68871280" w:history="1">
        <w:r w:rsidR="00D121F7" w:rsidRPr="00B4700B">
          <w:rPr>
            <w:rStyle w:val="Hyperlink"/>
            <w:noProof/>
          </w:rPr>
          <w:t>ПРИЛОЖЕНИЕ</w:t>
        </w:r>
        <w:r w:rsidR="00D121F7">
          <w:rPr>
            <w:noProof/>
            <w:webHidden/>
          </w:rPr>
          <w:tab/>
        </w:r>
        <w:r w:rsidR="00D121F7">
          <w:rPr>
            <w:noProof/>
            <w:webHidden/>
          </w:rPr>
          <w:fldChar w:fldCharType="begin"/>
        </w:r>
        <w:r w:rsidR="00D121F7">
          <w:rPr>
            <w:noProof/>
            <w:webHidden/>
          </w:rPr>
          <w:instrText xml:space="preserve"> PAGEREF _Toc68871280 \h </w:instrText>
        </w:r>
        <w:r w:rsidR="00D121F7">
          <w:rPr>
            <w:noProof/>
            <w:webHidden/>
          </w:rPr>
        </w:r>
        <w:r w:rsidR="00D121F7">
          <w:rPr>
            <w:noProof/>
            <w:webHidden/>
          </w:rPr>
          <w:fldChar w:fldCharType="separate"/>
        </w:r>
        <w:r>
          <w:rPr>
            <w:noProof/>
            <w:webHidden/>
          </w:rPr>
          <w:t>22</w:t>
        </w:r>
        <w:r w:rsidR="00D121F7">
          <w:rPr>
            <w:noProof/>
            <w:webHidden/>
          </w:rPr>
          <w:fldChar w:fldCharType="end"/>
        </w:r>
      </w:hyperlink>
    </w:p>
    <w:p w14:paraId="6383902B" w14:textId="3016DDD9" w:rsidR="00D121F7" w:rsidRDefault="00D52D00">
      <w:pPr>
        <w:pStyle w:val="TOC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Cs w:val="22"/>
          <w:lang w:eastAsia="ru-RU"/>
        </w:rPr>
      </w:pPr>
      <w:hyperlink w:anchor="_Toc68871281" w:history="1">
        <w:r w:rsidR="00D121F7" w:rsidRPr="00B4700B">
          <w:rPr>
            <w:rStyle w:val="Hyperlink"/>
            <w:noProof/>
          </w:rPr>
          <w:t>ТИПОВОЙАКТ О ПРИСОЕДИНЕНИИ К  ПРОТОКОЛУ К МАДРИДСКОМУ СОГЛАШЕНИЮ О МЕЖДУНАРОДНОЙ РЕГИСТРАЦИИ ЗНАКОВ</w:t>
        </w:r>
        <w:r w:rsidR="00D121F7">
          <w:rPr>
            <w:noProof/>
            <w:webHidden/>
          </w:rPr>
          <w:tab/>
        </w:r>
        <w:r w:rsidR="00D121F7">
          <w:rPr>
            <w:noProof/>
            <w:webHidden/>
          </w:rPr>
          <w:fldChar w:fldCharType="begin"/>
        </w:r>
        <w:r w:rsidR="00D121F7">
          <w:rPr>
            <w:noProof/>
            <w:webHidden/>
          </w:rPr>
          <w:instrText xml:space="preserve"> PAGEREF _Toc68871281 \h </w:instrText>
        </w:r>
        <w:r w:rsidR="00D121F7">
          <w:rPr>
            <w:noProof/>
            <w:webHidden/>
          </w:rPr>
        </w:r>
        <w:r w:rsidR="00D121F7">
          <w:rPr>
            <w:noProof/>
            <w:webHidden/>
          </w:rPr>
          <w:fldChar w:fldCharType="separate"/>
        </w:r>
        <w:r>
          <w:rPr>
            <w:noProof/>
            <w:webHidden/>
          </w:rPr>
          <w:t>22</w:t>
        </w:r>
        <w:r w:rsidR="00D121F7">
          <w:rPr>
            <w:noProof/>
            <w:webHidden/>
          </w:rPr>
          <w:fldChar w:fldCharType="end"/>
        </w:r>
      </w:hyperlink>
    </w:p>
    <w:p w14:paraId="493EB9BB" w14:textId="77777777" w:rsidR="008F4333" w:rsidRDefault="0022540D" w:rsidP="0022540D">
      <w:pPr>
        <w:pStyle w:val="TOC1"/>
      </w:pPr>
      <w:r>
        <w:fldChar w:fldCharType="end"/>
      </w:r>
    </w:p>
    <w:p w14:paraId="06681B4C" w14:textId="77777777" w:rsidR="003E5DDD" w:rsidRDefault="003E5DDD" w:rsidP="003E5DDD"/>
    <w:p w14:paraId="62EBD659" w14:textId="77777777" w:rsidR="003E5DDD" w:rsidRDefault="003E5DDD" w:rsidP="003E5DDD">
      <w:pPr>
        <w:sectPr w:rsidR="003E5DDD" w:rsidSect="00F50780">
          <w:headerReference w:type="default" r:id="rId8"/>
          <w:endnotePr>
            <w:numFmt w:val="decimal"/>
          </w:endnotePr>
          <w:pgSz w:w="11907" w:h="16840" w:code="9"/>
          <w:pgMar w:top="1276" w:right="1134" w:bottom="1135" w:left="1418" w:header="510" w:footer="1021" w:gutter="0"/>
          <w:cols w:space="720"/>
          <w:titlePg/>
          <w:docGrid w:linePitch="299"/>
        </w:sectPr>
      </w:pPr>
    </w:p>
    <w:p w14:paraId="0C8B06D3" w14:textId="77777777" w:rsidR="003E5DDD" w:rsidRPr="003E5DDD" w:rsidRDefault="003E5DDD" w:rsidP="003E5DDD">
      <w:pPr>
        <w:pStyle w:val="Heading1"/>
      </w:pPr>
      <w:bookmarkStart w:id="4" w:name="_Toc476041082"/>
      <w:bookmarkStart w:id="5" w:name="_Toc476041472"/>
      <w:bookmarkStart w:id="6" w:name="_Toc476043009"/>
      <w:bookmarkStart w:id="7" w:name="_Toc476043252"/>
      <w:bookmarkStart w:id="8" w:name="_Toc50033821"/>
      <w:bookmarkStart w:id="9" w:name="_Toc68871238"/>
      <w:r>
        <w:rPr>
          <w:caps w:val="0"/>
        </w:rPr>
        <w:lastRenderedPageBreak/>
        <w:t>ПРЕИМУЩЕСТВА МАДРИДСКОЙ СИСТЕМЫ</w:t>
      </w:r>
      <w:bookmarkEnd w:id="4"/>
      <w:bookmarkEnd w:id="5"/>
      <w:bookmarkEnd w:id="6"/>
      <w:bookmarkEnd w:id="7"/>
      <w:bookmarkEnd w:id="8"/>
      <w:r>
        <w:rPr>
          <w:caps w:val="0"/>
        </w:rPr>
        <w:t xml:space="preserve"> МЕЖДУНАРОДНОЙ РЕГИСТРАЦИИ ЗНАКОВ</w:t>
      </w:r>
      <w:bookmarkEnd w:id="9"/>
    </w:p>
    <w:p w14:paraId="4C91951C" w14:textId="77777777" w:rsidR="003E5DDD" w:rsidRPr="003E5DDD" w:rsidRDefault="003E5DDD" w:rsidP="003E5DDD">
      <w:pPr>
        <w:pStyle w:val="ONUME"/>
      </w:pPr>
      <w:r>
        <w:t xml:space="preserve">Мадридская система международной регистрации знаков (Мадридская система) — это комплексное решение для владельцев товарных знаков, позволяющее получать и поддерживать в силе охрану товарных знаков на нескольких рынках.  Неважно, является ли ваша компания небольшим стартапом или крупным многонациональным экспортером — Мадридская система поможет ей эффективно и результативно управлять своим брендом.  </w:t>
      </w:r>
    </w:p>
    <w:p w14:paraId="08121F74" w14:textId="77777777" w:rsidR="003E5DDD" w:rsidRPr="003E5DDD" w:rsidRDefault="003E5DDD" w:rsidP="003E5DDD">
      <w:pPr>
        <w:pStyle w:val="ONUME"/>
      </w:pPr>
      <w:r>
        <w:t xml:space="preserve">Мадридская система дает множество преимуществ владельцам товарных знаков, национальным и региональным экономикам и правительствам, а также специалистам по товарным знакам, например агентам и поверенным.  </w:t>
      </w:r>
    </w:p>
    <w:p w14:paraId="3A4D552C" w14:textId="77777777" w:rsidR="003E5DDD" w:rsidRPr="00CB4359" w:rsidRDefault="003E5DDD" w:rsidP="003E5DDD">
      <w:pPr>
        <w:pStyle w:val="Heading2"/>
      </w:pPr>
      <w:bookmarkStart w:id="10" w:name="_Toc476041083"/>
      <w:bookmarkStart w:id="11" w:name="_Toc476041473"/>
      <w:bookmarkStart w:id="12" w:name="_Toc476043010"/>
      <w:bookmarkStart w:id="13" w:name="_Toc50033822"/>
      <w:bookmarkStart w:id="14" w:name="_Toc68871239"/>
      <w:r>
        <w:t>Преимущества, получаемые владельцами товарных знаков</w:t>
      </w:r>
      <w:bookmarkEnd w:id="10"/>
      <w:bookmarkEnd w:id="11"/>
      <w:bookmarkEnd w:id="12"/>
      <w:bookmarkEnd w:id="13"/>
      <w:bookmarkEnd w:id="14"/>
    </w:p>
    <w:p w14:paraId="43C93D05" w14:textId="77777777" w:rsidR="003E5DDD" w:rsidRPr="003E5DDD" w:rsidRDefault="003E5DDD" w:rsidP="003E5DDD">
      <w:pPr>
        <w:pStyle w:val="ONUME"/>
      </w:pPr>
      <w:r>
        <w:t xml:space="preserve">Мадридская система обеспечивает упрощенную, экономичную и эффективную процедуру получения и поддержания в силе охраны товарных знаков в нескольких странах.  </w:t>
      </w:r>
    </w:p>
    <w:p w14:paraId="1A36BFF6" w14:textId="77777777" w:rsidR="003E5DDD" w:rsidRPr="003E5DDD" w:rsidRDefault="003E5DDD" w:rsidP="003E5DDD">
      <w:pPr>
        <w:pStyle w:val="ONUME"/>
      </w:pPr>
      <w:r>
        <w:t xml:space="preserve">В рамках системы можно испрашивать и поддерживать в силе охрану товарных знаков более чем в 120 странах путем подачи одной международной заявки в одно национальное или региональное Ведомство интеллектуальной собственности (ИС) на одном языке и уплаты пошлин в одной валюте.  Эта упрощенная процедура экономит время и средства по сравнению с подачей заявок на охрану товарных знаков напрямую в каждое из многих национальных или региональных Ведомств ИС, в которых вы хотите испросить охрану своего товарного знака.  Если вы испрашиваете охрану путем подачи заявок напрямую в каждое из соответствующих Ведомств ИС, вам приходится назначать местных поверенных или агентов, чтобы они помогли вам разобраться с внутренними требованиями этих Ведомств ИС, заполнять различные формы и выполнять различные административные процедуры на разных местных языках, а также платить пошлины в местных валютах.  </w:t>
      </w:r>
    </w:p>
    <w:p w14:paraId="416EFD5C" w14:textId="77777777" w:rsidR="003E5DDD" w:rsidRPr="003E5DDD" w:rsidRDefault="003E5DDD" w:rsidP="003E5DDD">
      <w:pPr>
        <w:pStyle w:val="ONUME"/>
      </w:pPr>
      <w:r>
        <w:t>При международной регистрации у вас есть один номер, который может включать охрану во многих членах Мадридской системы, и только одна дата продления, за которой нужно следить, что упрощает управление портфелем прав.</w:t>
      </w:r>
    </w:p>
    <w:p w14:paraId="59FA86B7" w14:textId="77777777" w:rsidR="003E5DDD" w:rsidRPr="003E5DDD" w:rsidRDefault="003E5DDD" w:rsidP="003E5DDD">
      <w:pPr>
        <w:pStyle w:val="ONUME"/>
      </w:pPr>
      <w:r>
        <w:t xml:space="preserve">Вы можете легко вносить изменения в свою международную регистрацию.  С помощью централизованной процедуры Международного бюро Всемирной организации интеллектуальной собственности (ВОИС) вы можете регистрировать изменения, например изменение имени и адреса, изменение в праве собственности, или ограничения товаров и услуг, а также продлевать регистрацию знака непосредственно в ВОИС.  ВОИС будет информировать об изменениях все соответствующие Ведомства ИС на территориях, на которые распространяется действие вашей международной регистрации, что сэкономит вам время и средства, избавив от необходимости выполнять такие процедуры отдельно в каждом из этих Ведомств ИС.  </w:t>
      </w:r>
    </w:p>
    <w:p w14:paraId="7B0F0194" w14:textId="77777777" w:rsidR="003E5DDD" w:rsidRPr="003E5DDD" w:rsidRDefault="003E5DDD" w:rsidP="004A3697">
      <w:pPr>
        <w:pStyle w:val="ONUME"/>
        <w:keepLines/>
      </w:pPr>
      <w:r>
        <w:t xml:space="preserve">Основные преимущества, получаемые владельцами товарных знаков, — простота системы международной регистрации и возможность сэкономить средства в процессе получения и поддержания охраны их знаков за границей;  экономия связана с отсутствием дальнейших расходов на перевод, сборов за обмен валюты и необходимости выплачивать гонорар местным представителям.  </w:t>
      </w:r>
    </w:p>
    <w:p w14:paraId="09BC8893" w14:textId="5EE77C3F" w:rsidR="003E5DDD" w:rsidRPr="003E5DDD" w:rsidRDefault="003E5DDD" w:rsidP="003E5DDD">
      <w:pPr>
        <w:pStyle w:val="ONUME"/>
      </w:pPr>
      <w:r>
        <w:t xml:space="preserve">С учетом текущего экономического климата простой, эффективный и недорогой механизм международной охраны товарных знаков — желанное преимущество для компаний и частных лиц, работающих на экспорт.  Он особенно выгоден малым и средним предприятиям (МСП), которые не располагают временем и финансовыми ресурсами, необходимыми для охраны их знаков за рубежом.  </w:t>
      </w:r>
    </w:p>
    <w:p w14:paraId="20D021FB" w14:textId="77777777" w:rsidR="003E5DDD" w:rsidRPr="003E5DDD" w:rsidRDefault="003E5DDD" w:rsidP="006654DE">
      <w:pPr>
        <w:pStyle w:val="ONUME"/>
        <w:keepLines/>
      </w:pPr>
      <w:r>
        <w:t xml:space="preserve">Ведомствам ИС каждой территории, указанной в международной регистрации, выделяется фиксированный срок на предоставление решения об объеме охраны.  Это означает, что вы должны получить подтверждение предоставления охраны или первоначального отказа в отношении всех территорий, указанных в международной регистрации, не позднее чем через 12–18 месяцев.  Если соответствующее Ведомство находит основания для частичного или полного отказа в охране знака, вы получаете предварительный отказ и имеете возможность ответить на него.  Если основания для отказа отсутствуют, Ведомство предоставляет охрану.  Если Ведомство не направляет предварительный отказ в течение применимого срока, знаку автоматически обеспечивается охрана на территории соответствующего члена.  Более подробную информацию о различных членах и установленных для них сроках см. в </w:t>
      </w:r>
      <w:hyperlink r:id="rId9" w:history="1">
        <w:r>
          <w:rPr>
            <w:rStyle w:val="Hyperlink"/>
          </w:rPr>
          <w:t>базе данных членов Мадридской системы</w:t>
        </w:r>
      </w:hyperlink>
      <w:r>
        <w:t xml:space="preserve">.  </w:t>
      </w:r>
    </w:p>
    <w:p w14:paraId="6BB464F6" w14:textId="77777777" w:rsidR="006654DE" w:rsidRPr="00CB4359" w:rsidRDefault="006654DE" w:rsidP="006654DE">
      <w:pPr>
        <w:pStyle w:val="Heading2"/>
      </w:pPr>
      <w:bookmarkStart w:id="15" w:name="_Toc476041084"/>
      <w:bookmarkStart w:id="16" w:name="_Toc476041474"/>
      <w:bookmarkStart w:id="17" w:name="_Toc476043011"/>
      <w:bookmarkStart w:id="18" w:name="_Toc50033823"/>
      <w:bookmarkStart w:id="19" w:name="_Toc68871240"/>
      <w:r>
        <w:t>Преимущества, получаемые национальной/региональной экономикой, государством и Ведомствами по ИС</w:t>
      </w:r>
      <w:bookmarkEnd w:id="15"/>
      <w:bookmarkEnd w:id="16"/>
      <w:bookmarkEnd w:id="17"/>
      <w:bookmarkEnd w:id="18"/>
      <w:bookmarkEnd w:id="19"/>
    </w:p>
    <w:p w14:paraId="029215DA" w14:textId="77777777" w:rsidR="006654DE" w:rsidRPr="006654DE" w:rsidRDefault="006654DE" w:rsidP="006654DE">
      <w:pPr>
        <w:pStyle w:val="ONUME"/>
      </w:pPr>
      <w:r>
        <w:t xml:space="preserve">Мадридская система имеет преимущества для национальной/региональной экономике в целом и для государственных финансов в частности.  </w:t>
      </w:r>
    </w:p>
    <w:p w14:paraId="395CEFA3" w14:textId="77777777" w:rsidR="006654DE" w:rsidRPr="006654DE" w:rsidRDefault="006654DE" w:rsidP="006654DE">
      <w:pPr>
        <w:pStyle w:val="ONUME"/>
      </w:pPr>
      <w:r>
        <w:t xml:space="preserve">Она облегчает доступ к экспортным рынкам, привлекает больше внимания к структуре экспорта страны и укрепляет ее.  Страны, являющиеся членами Мадридской системы, более привлекательны для зарубежных владельцев товарных знаков, которые присматриваются к возможным экспортным рынкам для охраны своих знаков, что улучшает климат для иностранных инвестиций.  Это ведет к увеличению числа заявок (как национальных/региональных заявок, так и указаний в рамках Мадридской системы), что способствует росту доходов и расширению поддержки местных отраслей промышленности.  </w:t>
      </w:r>
    </w:p>
    <w:p w14:paraId="3D6216D6" w14:textId="77777777" w:rsidR="006654DE" w:rsidRPr="006654DE" w:rsidRDefault="006654DE" w:rsidP="006654DE">
      <w:pPr>
        <w:pStyle w:val="ONUME"/>
      </w:pPr>
      <w:r>
        <w:t xml:space="preserve">Ведомства ИС территорий, указанных в международной регистрации, также получают определенные преимущества, так как это избавляет их от необходимости проводить экспертизу соответствия знаков формальным требованиям и классифицировать товары или услуги.  Поскольку ВОИС заранее проводит проверку на соответствие формальным требованиям, соответствующие Ведомства ИС могут сосредоточить усилия на экспертизе по существу.  </w:t>
      </w:r>
    </w:p>
    <w:p w14:paraId="7712D952" w14:textId="77777777" w:rsidR="006654DE" w:rsidRPr="006654DE" w:rsidRDefault="006654DE" w:rsidP="004A3697">
      <w:pPr>
        <w:pStyle w:val="ONUME"/>
        <w:keepLines/>
      </w:pPr>
      <w:r>
        <w:t xml:space="preserve">Ведомства ИС получают компенсацию за выполненную ими работу.  Владельцы товарных знаков, испрашивающие охрану знаков в рамках Мадридской системы, платят ВОИС пошлины в отношении стран, которые они указывают.  ВОИС собирает эти пошлины и выплачивает их соответствующим странам с учетом установленного для них режима пошлины.  </w:t>
      </w:r>
    </w:p>
    <w:p w14:paraId="292806DE" w14:textId="77777777" w:rsidR="00652634" w:rsidRPr="0085309D" w:rsidRDefault="00652634" w:rsidP="00652634">
      <w:pPr>
        <w:pStyle w:val="Heading2"/>
      </w:pPr>
      <w:bookmarkStart w:id="20" w:name="_Toc476041085"/>
      <w:bookmarkStart w:id="21" w:name="_Toc476041475"/>
      <w:bookmarkStart w:id="22" w:name="_Toc476043012"/>
      <w:bookmarkStart w:id="23" w:name="_Toc50033824"/>
      <w:bookmarkStart w:id="24" w:name="_Toc68871241"/>
      <w:r>
        <w:t>Преимущества, получаемые специалистами в области товарных знаков — поверенными и агентами</w:t>
      </w:r>
      <w:bookmarkEnd w:id="20"/>
      <w:bookmarkEnd w:id="21"/>
      <w:bookmarkEnd w:id="22"/>
      <w:bookmarkEnd w:id="23"/>
      <w:bookmarkEnd w:id="24"/>
    </w:p>
    <w:p w14:paraId="7F9C31A9" w14:textId="77777777" w:rsidR="00652634" w:rsidRPr="00652634" w:rsidRDefault="00652634" w:rsidP="00652634">
      <w:pPr>
        <w:pStyle w:val="ONUME"/>
      </w:pPr>
      <w:r>
        <w:t xml:space="preserve">Мадридская система предоставляет дополнительную возможность охраны товарных знаков за рубежом.  Владельцам товарных знаков, желающим получить охрану своих знаков за рубежом, доступны следующие возможности:  </w:t>
      </w:r>
    </w:p>
    <w:p w14:paraId="262A1762" w14:textId="77777777" w:rsidR="00652634" w:rsidRPr="00652634" w:rsidRDefault="00652634" w:rsidP="0022540D">
      <w:pPr>
        <w:pStyle w:val="ONUME"/>
        <w:numPr>
          <w:ilvl w:val="0"/>
          <w:numId w:val="5"/>
        </w:numPr>
        <w:tabs>
          <w:tab w:val="clear" w:pos="567"/>
          <w:tab w:val="num" w:pos="1134"/>
        </w:tabs>
        <w:ind w:left="567"/>
      </w:pPr>
      <w:r>
        <w:t xml:space="preserve">национальная процедура, предусматривающая подачу заявок в Ведомства ИС каждой интересующей их территории;  </w:t>
      </w:r>
    </w:p>
    <w:p w14:paraId="37CFCF29" w14:textId="77777777" w:rsidR="00652634" w:rsidRPr="00652634" w:rsidRDefault="00652634" w:rsidP="0022540D">
      <w:pPr>
        <w:pStyle w:val="ONUME"/>
        <w:numPr>
          <w:ilvl w:val="0"/>
          <w:numId w:val="5"/>
        </w:numPr>
        <w:tabs>
          <w:tab w:val="clear" w:pos="567"/>
          <w:tab w:val="num" w:pos="1134"/>
        </w:tabs>
        <w:ind w:left="567"/>
      </w:pPr>
      <w:r>
        <w:t xml:space="preserve">региональная процедура, предусматривающая подачу заявок в Ведомство ИС соответствующей региональной системы (например, Европейского союза, при этом регистрация обеспечивает охрану на территориях, относящихся к этому региону);  или </w:t>
      </w:r>
    </w:p>
    <w:p w14:paraId="3A4B3974" w14:textId="77777777" w:rsidR="00652634" w:rsidRPr="00652634" w:rsidRDefault="00443D6F" w:rsidP="0022540D">
      <w:pPr>
        <w:pStyle w:val="ONUME"/>
        <w:numPr>
          <w:ilvl w:val="0"/>
          <w:numId w:val="5"/>
        </w:numPr>
        <w:tabs>
          <w:tab w:val="clear" w:pos="567"/>
          <w:tab w:val="num" w:pos="1134"/>
        </w:tabs>
        <w:ind w:left="567"/>
      </w:pPr>
      <w:r>
        <w:t xml:space="preserve">международная процедура (Мадридская система), предусматривающая подачу одной заявки в отношении более чем 120 территорий.  </w:t>
      </w:r>
    </w:p>
    <w:p w14:paraId="72E7DDA5" w14:textId="77777777" w:rsidR="00652634" w:rsidRPr="00652634" w:rsidRDefault="00652634" w:rsidP="00652634">
      <w:pPr>
        <w:pStyle w:val="ONUME"/>
      </w:pPr>
      <w:r>
        <w:t xml:space="preserve">Важно, чтобы поверенные и агенты по товарным знакам рекомендовали своим клиентам наиболее подходящий вариант получения охраны с учетом принятой стратегии в отношении товарных знаков или плана охраны, а также текущих и возможных будущих интересов в области экспорта.  </w:t>
      </w:r>
    </w:p>
    <w:p w14:paraId="442F0039" w14:textId="77777777" w:rsidR="00652634" w:rsidRPr="00652634" w:rsidRDefault="00652634" w:rsidP="00652634">
      <w:pPr>
        <w:pStyle w:val="ONUME"/>
      </w:pPr>
      <w:r>
        <w:t xml:space="preserve">Опыт показывает, что компании и частные лица выбирают тот или иной вариант охраны по целому ряду разных причин.  В связи с этим иностранные владельцы товарных знаков по-прежнему будут подавать заявки напрямую в Ведомства ИС через местного представителя (агента или поверенного), а не только указывать страны в международных регистрациях в рамках Мадридской системы.  </w:t>
      </w:r>
    </w:p>
    <w:p w14:paraId="5A285928" w14:textId="77777777" w:rsidR="00652634" w:rsidRPr="00652634" w:rsidRDefault="00652634" w:rsidP="00652634">
      <w:pPr>
        <w:pStyle w:val="ONUME"/>
      </w:pPr>
      <w:r>
        <w:t xml:space="preserve">Местным представителям не следует ожидать существенного снижения объемов работы после присоединения к Мадридской системе.  Действие международной регистрации знака, а также процедуры по осуществлению и защите прав, проистекающих из этой регистрации, регулируются национальным или региональным законодательством.  Таким образом, местные представители могут рассчитывать на то, что к ним будут обращаться не только за консультациями по подаче международных заявок, включая услуги проведения поиска перед подачей заявки, но также за консультациями по вопросам делопроизводства по таким заявкам и международным регистрациям, включая, среди прочего,  ответы на предварительные отказы, возражения до или после регистрации, просьбы об аннулировании или отмене, урегулирование споров, лицензионные соглашения и договоры уступки.  </w:t>
      </w:r>
    </w:p>
    <w:p w14:paraId="58F13430" w14:textId="77777777" w:rsidR="00652634" w:rsidRPr="00652634" w:rsidRDefault="00652634" w:rsidP="00652634">
      <w:pPr>
        <w:pStyle w:val="ONUME"/>
      </w:pPr>
      <w:r>
        <w:t xml:space="preserve">В результате присоединения к Мадридской системе число знаков, охраняемых на местном уровне, скорее всего, будет постепенно увеличиваться, так что вырастет и объем работы местных агентов.  </w:t>
      </w:r>
    </w:p>
    <w:p w14:paraId="386BFB6A" w14:textId="0F605A50" w:rsidR="00652634" w:rsidRPr="00652634" w:rsidRDefault="00652634" w:rsidP="00652634">
      <w:pPr>
        <w:pStyle w:val="ONUME"/>
      </w:pPr>
      <w:r>
        <w:t xml:space="preserve">Присоединение к Мадридской системе открывает перед местными представителями новые деловые возможности.  Их местным клиентам потребуются консультации по первоначальной подаче международных заявок, например по заполнению бланка заявки и </w:t>
      </w:r>
      <w:r w:rsidR="007D3B27">
        <w:t>поиску</w:t>
      </w:r>
      <w:r>
        <w:t xml:space="preserve">.  Если представитель заранее </w:t>
      </w:r>
      <w:r w:rsidR="007D3B27">
        <w:t>выполнит</w:t>
      </w:r>
      <w:r>
        <w:t xml:space="preserve"> необходимую подготовку, в том числе изучит информацию о членах, приведенную в </w:t>
      </w:r>
      <w:hyperlink r:id="rId10" w:history="1">
        <w:r>
          <w:rPr>
            <w:rStyle w:val="Hyperlink"/>
          </w:rPr>
          <w:t>базе данных членов Мадридской системы</w:t>
        </w:r>
      </w:hyperlink>
      <w:r>
        <w:t xml:space="preserve">, он сможет помочь клиентам снизить вероятность предварительных отказов в будущем и провести их через процедуру получения охраны на выбранных экспортных рынках без лишних затрат времени и средств.  После регистрации международного знака и информирования ВОИС указанных членов представитель извещает клиента о любых предварительных отказах, предоставляет ему консультации в связи с ними и координирует отправку ответов на такие отказы.  По вопросам, связанным с международной регистрацией, таким как внесение записей о различных изменениях и отслеживание сроков продления, представитель взаимодействует непосредственно с ВОИС.  </w:t>
      </w:r>
    </w:p>
    <w:p w14:paraId="2198F384" w14:textId="77777777" w:rsidR="000A0CD7" w:rsidRPr="000A0CD7" w:rsidRDefault="000A0CD7" w:rsidP="000A0CD7">
      <w:pPr>
        <w:pStyle w:val="Heading1"/>
      </w:pPr>
      <w:bookmarkStart w:id="25" w:name="_Toc476041086"/>
      <w:bookmarkStart w:id="26" w:name="_Toc476041476"/>
      <w:bookmarkStart w:id="27" w:name="_Toc476043013"/>
      <w:bookmarkStart w:id="28" w:name="_Toc476043253"/>
      <w:bookmarkStart w:id="29" w:name="_Toc50033825"/>
      <w:bookmarkStart w:id="30" w:name="_Toc68871242"/>
      <w:r>
        <w:t>ОБЩИЙ ОБЗОР МАДРИДСКОЙ СИСТЕМЫ:  ЦЕЛИ И ОСНОВНЫЕ ХАРАКТЕРИСТИКИ</w:t>
      </w:r>
      <w:bookmarkEnd w:id="25"/>
      <w:bookmarkEnd w:id="26"/>
      <w:bookmarkEnd w:id="27"/>
      <w:bookmarkEnd w:id="28"/>
      <w:bookmarkEnd w:id="29"/>
      <w:bookmarkEnd w:id="30"/>
    </w:p>
    <w:p w14:paraId="03C2D8E9" w14:textId="77777777" w:rsidR="000A0CD7" w:rsidRPr="00CB4359" w:rsidRDefault="000A0CD7" w:rsidP="000A0CD7">
      <w:pPr>
        <w:pStyle w:val="ONUME"/>
      </w:pPr>
      <w:r>
        <w:t xml:space="preserve">Первоначально Мадридская система регулировалась Мадридским соглашением о международной регистрации знаков (далее — «Соглашение»), принятым в 1891 году.  Протокол к Мадридскому соглашению о международной регистрации знаков (далее — «Протокол») был принят в 1989 году, вступил в силу с 1 декабря 1995 года и стал применяться с 1 апреля 1996 года.  </w:t>
      </w:r>
    </w:p>
    <w:p w14:paraId="650820D5" w14:textId="77777777" w:rsidR="000A0CD7" w:rsidRPr="00CB4359" w:rsidRDefault="000A0CD7" w:rsidP="000A0CD7">
      <w:pPr>
        <w:pStyle w:val="ONUME"/>
      </w:pPr>
      <w:r>
        <w:t xml:space="preserve">В соответствии с решением Ассамблеи Мадридского союза, принятым в октябре 2016 года, Соглашение прекратило действие, и Протокол является единственным договором, регулирующим деятельность Мадридской системы.  Страны больше не могут присоединяться только к Соглашению, однако у них есть возможность одновременно присоединиться к Соглашению и Протоколу, в таком случае Протокол будет иметь преимущественную силу.  </w:t>
      </w:r>
    </w:p>
    <w:p w14:paraId="03E08272" w14:textId="77777777" w:rsidR="000A0CD7" w:rsidRPr="00CB4359" w:rsidRDefault="00D52D00" w:rsidP="000A0CD7">
      <w:pPr>
        <w:pStyle w:val="ONUME"/>
      </w:pPr>
      <w:hyperlink r:id="rId11" w:history="1">
        <w:r w:rsidR="000A0CD7">
          <w:rPr>
            <w:rStyle w:val="Hyperlink"/>
          </w:rPr>
          <w:t>Нормативно-правовая база</w:t>
        </w:r>
      </w:hyperlink>
      <w:r w:rsidR="000A0CD7">
        <w:t xml:space="preserve"> Мадридской системы включает в себя Протокол, Инструкцию к Протоколу и Административную инструкцию.   </w:t>
      </w:r>
    </w:p>
    <w:p w14:paraId="56F8F494" w14:textId="77777777" w:rsidR="000A0CD7" w:rsidRPr="00CB4359" w:rsidRDefault="000A0CD7" w:rsidP="000A0CD7">
      <w:pPr>
        <w:pStyle w:val="ONUME"/>
      </w:pPr>
      <w:r>
        <w:t xml:space="preserve">Административные функции в отношении Мадридской системы выполняет Международное бюро (ВОИС), штаб-квартира которого расположена в Женеве.  Международное бюро ведет Международный реестр и публикует </w:t>
      </w:r>
      <w:r>
        <w:rPr>
          <w:i/>
          <w:iCs/>
        </w:rPr>
        <w:t>Бюллетень международных знаков ВОИС</w:t>
      </w:r>
      <w:r>
        <w:t xml:space="preserve"> («Бюллетень»).  </w:t>
      </w:r>
    </w:p>
    <w:p w14:paraId="27CBAF34" w14:textId="149D8470" w:rsidR="000A0CD7" w:rsidRPr="00CB4359" w:rsidRDefault="000A0CD7" w:rsidP="000A0CD7">
      <w:pPr>
        <w:pStyle w:val="ONUME"/>
      </w:pPr>
      <w:r>
        <w:t xml:space="preserve">Стороной Протокола может стать любое государство, являющееся стороной Парижской конвенции по охране промышленной собственности (далее — «Парижская конвенция»).  Кроме того, стороной Протокола (но не Соглашения) может стать межправительственная организация;  более подробная информация представлена в разделе «Присоединение» ниже (пункты </w:t>
      </w:r>
      <w:r w:rsidR="0022540D">
        <w:fldChar w:fldCharType="begin"/>
      </w:r>
      <w:r w:rsidR="0022540D">
        <w:instrText xml:space="preserve"> REF _Ref65597755 \r \h </w:instrText>
      </w:r>
      <w:r w:rsidR="0022540D">
        <w:fldChar w:fldCharType="separate"/>
      </w:r>
      <w:r w:rsidR="00D52D00">
        <w:t>70</w:t>
      </w:r>
      <w:r w:rsidR="0022540D">
        <w:fldChar w:fldCharType="end"/>
      </w:r>
      <w:r>
        <w:t xml:space="preserve"> – </w:t>
      </w:r>
      <w:r w:rsidR="0022540D">
        <w:fldChar w:fldCharType="begin"/>
      </w:r>
      <w:r w:rsidR="0022540D">
        <w:instrText xml:space="preserve"> REF _Ref65597763 \r \h </w:instrText>
      </w:r>
      <w:r w:rsidR="0022540D">
        <w:fldChar w:fldCharType="separate"/>
      </w:r>
      <w:r w:rsidR="00D52D00">
        <w:t>78</w:t>
      </w:r>
      <w:r w:rsidR="0022540D">
        <w:fldChar w:fldCharType="end"/>
      </w:r>
      <w:r>
        <w:t xml:space="preserve">).  </w:t>
      </w:r>
    </w:p>
    <w:p w14:paraId="4C0D24C6" w14:textId="1440813F" w:rsidR="000A0CD7" w:rsidRPr="00CB4359" w:rsidRDefault="000A0CD7" w:rsidP="000A0CD7">
      <w:pPr>
        <w:pStyle w:val="ONUME"/>
      </w:pPr>
      <w:r>
        <w:t>Государства и межправительственные организации, являющиеся сторонами Протокола, совместно именуются Договаривающимися сторонами или членами.  По состоянию на 1 марта 2021 года в Мадридскую систему входит 108 членов (</w:t>
      </w:r>
      <w:r>
        <w:rPr>
          <w:snapToGrid w:val="0"/>
        </w:rPr>
        <w:t xml:space="preserve">106 стран и две межправительственные организации (Европейский союз и </w:t>
      </w:r>
      <w:r>
        <w:t>Африканская организация интелл</w:t>
      </w:r>
      <w:r w:rsidR="00A07AA4">
        <w:t>ектуальной собственности (АОИС)</w:t>
      </w:r>
      <w:r>
        <w:t>)</w:t>
      </w:r>
      <w:r>
        <w:rPr>
          <w:snapToGrid w:val="0"/>
        </w:rPr>
        <w:t xml:space="preserve">.  Полный </w:t>
      </w:r>
      <w:hyperlink r:id="rId12" w:history="1">
        <w:r>
          <w:rPr>
            <w:rStyle w:val="Hyperlink"/>
            <w:snapToGrid w:val="0"/>
          </w:rPr>
          <w:t>перечень действующих членов Мадридской системы</w:t>
        </w:r>
      </w:hyperlink>
      <w:r>
        <w:rPr>
          <w:snapToGrid w:val="0"/>
        </w:rPr>
        <w:t xml:space="preserve"> доступен на веб-сайте ВОИС</w:t>
      </w:r>
      <w:r>
        <w:t xml:space="preserve">.  </w:t>
      </w:r>
    </w:p>
    <w:p w14:paraId="2F489354" w14:textId="77777777" w:rsidR="000A0CD7" w:rsidRPr="00CB4359" w:rsidRDefault="000A0CD7" w:rsidP="000A0CD7">
      <w:pPr>
        <w:pStyle w:val="ONUME"/>
      </w:pPr>
      <w:r>
        <w:t xml:space="preserve">Вместе взятые, эти члены образуют </w:t>
      </w:r>
      <w:hyperlink r:id="rId13" w:history="1">
        <w:r>
          <w:rPr>
            <w:rStyle w:val="Hyperlink"/>
          </w:rPr>
          <w:t>Мадридс</w:t>
        </w:r>
        <w:r>
          <w:rPr>
            <w:rStyle w:val="Hyperlink"/>
          </w:rPr>
          <w:t>к</w:t>
        </w:r>
        <w:r>
          <w:rPr>
            <w:rStyle w:val="Hyperlink"/>
          </w:rPr>
          <w:t>и</w:t>
        </w:r>
        <w:r>
          <w:rPr>
            <w:rStyle w:val="Hyperlink"/>
          </w:rPr>
          <w:t>й союз</w:t>
        </w:r>
      </w:hyperlink>
      <w:r>
        <w:t xml:space="preserve">, который является Специальным союзом согласно статье 19 Парижской конвенции.  Каждый член Мадридского союза является членом его Ассамблеи.  Среди наиболее важных задач Ассамблеи — принятие программы и бюджета Союза и принятие и изменение имплементирующих положений, включая установление размера пошлин, связанных с использованием Мадридской системы.  </w:t>
      </w:r>
    </w:p>
    <w:p w14:paraId="0E48B75D" w14:textId="77777777" w:rsidR="00462F85" w:rsidRPr="00CB4359" w:rsidRDefault="00462F85" w:rsidP="00462F85">
      <w:pPr>
        <w:pStyle w:val="Heading2"/>
      </w:pPr>
      <w:bookmarkStart w:id="31" w:name="_Toc476041087"/>
      <w:bookmarkStart w:id="32" w:name="_Toc476041477"/>
      <w:bookmarkStart w:id="33" w:name="_Toc476043014"/>
      <w:bookmarkStart w:id="34" w:name="_Toc50033826"/>
      <w:bookmarkStart w:id="35" w:name="_Toc68871243"/>
      <w:r>
        <w:t>Цели Мадридской системы</w:t>
      </w:r>
      <w:bookmarkEnd w:id="31"/>
      <w:bookmarkEnd w:id="32"/>
      <w:bookmarkEnd w:id="33"/>
      <w:bookmarkEnd w:id="34"/>
      <w:bookmarkEnd w:id="35"/>
    </w:p>
    <w:p w14:paraId="16AF26F5" w14:textId="1955D66A" w:rsidR="00462F85" w:rsidRPr="0044337A" w:rsidRDefault="00462F85" w:rsidP="00462F85">
      <w:pPr>
        <w:pStyle w:val="ONUME"/>
      </w:pPr>
      <w:r>
        <w:t xml:space="preserve">Мадридская система преследует две цели.  Во-первых, она обеспечивает возможность получения международной охраны для знаков (товарных знаков и знаков обслуживания) на многих территориях по всему миру путем подачи одной заявки.  Регистрация знака в Международном реестре имеет на территории указанных членов действие, описанное ниже (см. пункты </w:t>
      </w:r>
      <w:r w:rsidR="003856F5" w:rsidRPr="0022540D">
        <w:fldChar w:fldCharType="begin"/>
      </w:r>
      <w:r w:rsidR="003856F5" w:rsidRPr="0022540D">
        <w:instrText xml:space="preserve"> REF _Ref65589975 \r \h </w:instrText>
      </w:r>
      <w:r w:rsidR="0022540D" w:rsidRPr="0022540D">
        <w:instrText xml:space="preserve"> \* MERGEFORMAT </w:instrText>
      </w:r>
      <w:r w:rsidR="003856F5" w:rsidRPr="0022540D">
        <w:fldChar w:fldCharType="separate"/>
      </w:r>
      <w:r w:rsidR="00D52D00">
        <w:t>52</w:t>
      </w:r>
      <w:r w:rsidR="003856F5" w:rsidRPr="0022540D">
        <w:fldChar w:fldCharType="end"/>
      </w:r>
      <w:r>
        <w:t xml:space="preserve"> – </w:t>
      </w:r>
      <w:r w:rsidR="003856F5" w:rsidRPr="0022540D">
        <w:fldChar w:fldCharType="begin"/>
      </w:r>
      <w:r w:rsidR="003856F5" w:rsidRPr="0022540D">
        <w:instrText xml:space="preserve"> REF _Ref65589980 \r \h </w:instrText>
      </w:r>
      <w:r w:rsidR="0022540D" w:rsidRPr="0022540D">
        <w:instrText xml:space="preserve"> \* MERGEFORMAT </w:instrText>
      </w:r>
      <w:r w:rsidR="003856F5" w:rsidRPr="0022540D">
        <w:fldChar w:fldCharType="separate"/>
      </w:r>
      <w:r w:rsidR="00D52D00">
        <w:t>54</w:t>
      </w:r>
      <w:r w:rsidR="003856F5" w:rsidRPr="0022540D">
        <w:fldChar w:fldCharType="end"/>
      </w:r>
      <w:r>
        <w:t xml:space="preserve">).  Предусмотрена возможность указывать дополнительных членов после международной регистрации.  Во-вторых, поскольку международная регистрация эквивалентна набору национальных или региональных регистраций, управление такой охраной значительно упрощается.  Нужно продлевать только одну регистрацию, а изменения международной регистрации, например изменение в праве собственности или изменение имени либо адреса владельца, вносятся в Международный реестр непосредственно ВОИС путем совершения одного простого процедурного действия, которое применяется ко всем соответствующим членам.  Мадридская система также обладает достаточной гибкостью для выполнения просьб о внесении записи о частичном изменении владельца (только для некоторых из указанных членов или только в отношении некоторых товаров и услуг), а также об ограничении перечня товаров и услуг только в отношении некоторых из указанных членов.  </w:t>
      </w:r>
    </w:p>
    <w:p w14:paraId="58763302" w14:textId="77777777" w:rsidR="00462F85" w:rsidRPr="00CB4359" w:rsidRDefault="00462F85" w:rsidP="00462F85">
      <w:pPr>
        <w:pStyle w:val="Heading2"/>
      </w:pPr>
      <w:bookmarkStart w:id="36" w:name="_Toc476041088"/>
      <w:bookmarkStart w:id="37" w:name="_Toc476041478"/>
      <w:bookmarkStart w:id="38" w:name="_Toc476043015"/>
      <w:bookmarkStart w:id="39" w:name="_Toc50033827"/>
      <w:bookmarkStart w:id="40" w:name="_Toc68871244"/>
      <w:r>
        <w:t>Кто может пользоваться Мадридской системой?</w:t>
      </w:r>
      <w:bookmarkEnd w:id="36"/>
      <w:bookmarkEnd w:id="37"/>
      <w:bookmarkEnd w:id="38"/>
      <w:bookmarkEnd w:id="39"/>
      <w:bookmarkEnd w:id="40"/>
    </w:p>
    <w:p w14:paraId="498FC1CC" w14:textId="3ACD73DE" w:rsidR="00462F85" w:rsidRPr="00CB4359" w:rsidRDefault="00462F85" w:rsidP="00462F85">
      <w:pPr>
        <w:pStyle w:val="ONUME"/>
      </w:pPr>
      <w:bookmarkStart w:id="41" w:name="_Ref65591891"/>
      <w:r>
        <w:t xml:space="preserve">Физическое или юридическое лицо может подать заявку на международную регистрацию (международную заявку), </w:t>
      </w:r>
      <w:r w:rsidR="007D3B27">
        <w:t xml:space="preserve">только </w:t>
      </w:r>
      <w:r>
        <w:t xml:space="preserve">если </w:t>
      </w:r>
      <w:r w:rsidR="007D3B27">
        <w:t>оно</w:t>
      </w:r>
      <w:r>
        <w:t xml:space="preserve"> имеет право использовать Мадридскую систему.  Это означает, что у данного лица должна быть связь с членом Протокола через гражданство, место проживания или подлинное и действительное промышленное или торговое предприятие в этом члене или на территории этого члена в случае межправительственной организации. </w:t>
      </w:r>
      <w:bookmarkEnd w:id="41"/>
      <w:r>
        <w:t xml:space="preserve">  </w:t>
      </w:r>
    </w:p>
    <w:p w14:paraId="2B0A826E" w14:textId="77777777" w:rsidR="00462F85" w:rsidRPr="00CB4359" w:rsidRDefault="00462F85" w:rsidP="00462F85">
      <w:pPr>
        <w:pStyle w:val="ONUME"/>
      </w:pPr>
      <w:bookmarkStart w:id="42" w:name="_Ref65591893"/>
      <w:r>
        <w:t>Мадридская система относится к закрытым системам;  ее не могут использовать физические или юридические лица, не имеющие необходимой связи;  она также не может быть использована для охраны знака на территории страны, не входящей в Мадридский союз.</w:t>
      </w:r>
      <w:bookmarkEnd w:id="42"/>
      <w:r>
        <w:t xml:space="preserve">  </w:t>
      </w:r>
    </w:p>
    <w:p w14:paraId="4D3A8F33" w14:textId="77777777" w:rsidR="00462F85" w:rsidRPr="00CB4359" w:rsidRDefault="00462F85" w:rsidP="00462F85">
      <w:pPr>
        <w:pStyle w:val="Heading2"/>
      </w:pPr>
      <w:bookmarkStart w:id="43" w:name="_Toc476041089"/>
      <w:bookmarkStart w:id="44" w:name="_Toc476041479"/>
      <w:bookmarkStart w:id="45" w:name="_Toc476043016"/>
      <w:bookmarkStart w:id="46" w:name="_Toc50033828"/>
      <w:bookmarkStart w:id="47" w:name="_Toc68871245"/>
      <w:r>
        <w:t>Международная заявка</w:t>
      </w:r>
      <w:bookmarkEnd w:id="43"/>
      <w:bookmarkEnd w:id="44"/>
      <w:bookmarkEnd w:id="45"/>
      <w:bookmarkEnd w:id="46"/>
      <w:bookmarkEnd w:id="47"/>
    </w:p>
    <w:p w14:paraId="5A947E2E" w14:textId="199F86DD" w:rsidR="00462F85" w:rsidRDefault="00462F85" w:rsidP="00407251">
      <w:pPr>
        <w:pStyle w:val="ONUME"/>
      </w:pPr>
      <w:r>
        <w:t xml:space="preserve">Знак может быть предметом международной заявки только в том случае, если уже имеется «базовый знак», т. е. аналогичный знак уже был зарегистрирован («базовая регистрация») или была подана заявка на охрану («базовая заявка») в Ведомство ИС члена, с которым заявитель имеет необходимую связь («право на подачу заявки», см. пункты </w:t>
      </w:r>
      <w:r w:rsidR="002A6993">
        <w:fldChar w:fldCharType="begin"/>
      </w:r>
      <w:r w:rsidR="002A6993">
        <w:instrText xml:space="preserve"> REF _Ref65591891 \r \h </w:instrText>
      </w:r>
      <w:r w:rsidR="002A6993">
        <w:fldChar w:fldCharType="separate"/>
      </w:r>
      <w:r w:rsidR="00D52D00">
        <w:t>28</w:t>
      </w:r>
      <w:r w:rsidR="002A6993">
        <w:fldChar w:fldCharType="end"/>
      </w:r>
      <w:r>
        <w:t xml:space="preserve"> и </w:t>
      </w:r>
      <w:r w:rsidR="002A6993">
        <w:fldChar w:fldCharType="begin"/>
      </w:r>
      <w:r w:rsidR="002A6993">
        <w:instrText xml:space="preserve"> REF _Ref65591893 \r \h </w:instrText>
      </w:r>
      <w:r w:rsidR="002A6993">
        <w:fldChar w:fldCharType="separate"/>
      </w:r>
      <w:r w:rsidR="00D52D00">
        <w:t>29</w:t>
      </w:r>
      <w:r w:rsidR="002A6993">
        <w:fldChar w:fldCharType="end"/>
      </w:r>
      <w:r>
        <w:t xml:space="preserve">).  Это Ведомство именуется Ведомством происхождения.  </w:t>
      </w:r>
    </w:p>
    <w:p w14:paraId="0DB97EB5" w14:textId="77777777" w:rsidR="00462F85" w:rsidRPr="00CB4359" w:rsidRDefault="00462F85" w:rsidP="00407251">
      <w:pPr>
        <w:pStyle w:val="ONUME"/>
      </w:pPr>
      <w:r>
        <w:t xml:space="preserve">Международная заявка должна быть представлена в ВОИС через Ведомство происхождения.  Международная заявка, представленная заявителем непосредственно в ВОИС, будет возвращена отправителю без рассмотрения.  </w:t>
      </w:r>
    </w:p>
    <w:p w14:paraId="203EB0FC" w14:textId="77777777" w:rsidR="00462F85" w:rsidRPr="00CB4359" w:rsidRDefault="00462F85" w:rsidP="00462F85">
      <w:pPr>
        <w:pStyle w:val="ONUME"/>
      </w:pPr>
      <w:r>
        <w:t xml:space="preserve">Данные, указанные в международной заявке, должны соответствовать данным базового знака, в частности должны совпадать имя заявителя и знак, а товары и услуги, перечисленные в международной заявке, должны быть охвачены товарами и/или услугами, указанными в базовом знаке.  </w:t>
      </w:r>
    </w:p>
    <w:p w14:paraId="2018751D" w14:textId="77777777" w:rsidR="00462F85" w:rsidRPr="00CB4359" w:rsidRDefault="00462F85" w:rsidP="00462F85">
      <w:pPr>
        <w:pStyle w:val="ONUME"/>
      </w:pPr>
      <w:r>
        <w:t xml:space="preserve">Международная заявка может иметь притязание на приоритет в соответствии со статьей 4 Парижской конвенции.  Притязание на приоритет может основываться либо на базовой заявке, поданной в Ведомство происхождения, либо на более ранней заявке, поданной в Ведомство другой страны — участницы Парижской конвенции или в Ведомство государства — члена Всемирной торговой организации (ВТО).  </w:t>
      </w:r>
    </w:p>
    <w:p w14:paraId="65518A89" w14:textId="77777777" w:rsidR="00462F85" w:rsidRPr="00CB4359" w:rsidRDefault="00462F85" w:rsidP="00462F85">
      <w:pPr>
        <w:pStyle w:val="ONUME"/>
      </w:pPr>
      <w:r>
        <w:t xml:space="preserve">В международной заявке должны указываться члены (территории), в которых испрашивается охрана знака.  Невозможно указать члена (территорию) Ведомства происхождения;  в этом нет необходимости, поскольку владелец товарного знака владеет базовым знаком на рынке своей страны. </w:t>
      </w:r>
    </w:p>
    <w:p w14:paraId="043CA209" w14:textId="77777777" w:rsidR="00462F85" w:rsidRPr="00CB4359" w:rsidRDefault="00462F85" w:rsidP="00462F85">
      <w:pPr>
        <w:pStyle w:val="ONUME"/>
      </w:pPr>
      <w:r>
        <w:t xml:space="preserve">Международная заявка может быть подана на любом из трех языков Мадридской системы, а именно на английском, французском или испанском языке.  Однако Ведомство происхождения может ограничить выбор заявителя только одним или двумя из этих языков либо разрешить заявителю выбрать любой из трех языков.  </w:t>
      </w:r>
    </w:p>
    <w:p w14:paraId="2520D4D7" w14:textId="77777777" w:rsidR="00462F85" w:rsidRPr="00CB4359" w:rsidRDefault="00462F85" w:rsidP="00462F85">
      <w:pPr>
        <w:pStyle w:val="ONUME"/>
      </w:pPr>
      <w:r>
        <w:t xml:space="preserve">В отношении международной заявки должны быть </w:t>
      </w:r>
      <w:hyperlink r:id="rId14" w:history="1">
        <w:r>
          <w:rPr>
            <w:rStyle w:val="Hyperlink"/>
          </w:rPr>
          <w:t>уплачены следующие пошлины</w:t>
        </w:r>
      </w:hyperlink>
      <w:r>
        <w:t xml:space="preserve">:  </w:t>
      </w:r>
    </w:p>
    <w:p w14:paraId="7791FDF7" w14:textId="77777777" w:rsidR="00462F85" w:rsidRPr="00CB4359" w:rsidRDefault="00462F85" w:rsidP="0022540D">
      <w:pPr>
        <w:pStyle w:val="ONUME"/>
        <w:numPr>
          <w:ilvl w:val="0"/>
          <w:numId w:val="6"/>
        </w:numPr>
        <w:tabs>
          <w:tab w:val="clear" w:pos="567"/>
          <w:tab w:val="num" w:pos="993"/>
        </w:tabs>
        <w:ind w:left="567"/>
      </w:pPr>
      <w:r>
        <w:t xml:space="preserve">основная пошлина;  </w:t>
      </w:r>
    </w:p>
    <w:p w14:paraId="36C8DFF9" w14:textId="77777777" w:rsidR="00462F85" w:rsidRPr="00CB4359" w:rsidRDefault="00462F85" w:rsidP="0022540D">
      <w:pPr>
        <w:pStyle w:val="ONUME"/>
        <w:numPr>
          <w:ilvl w:val="0"/>
          <w:numId w:val="6"/>
        </w:numPr>
        <w:tabs>
          <w:tab w:val="clear" w:pos="567"/>
          <w:tab w:val="num" w:pos="993"/>
        </w:tabs>
        <w:ind w:left="567"/>
      </w:pPr>
      <w:r>
        <w:t xml:space="preserve">добавочная пошлина за каждого указанного члена, в отношении которого не заявлена индивидуальная пошлина;  </w:t>
      </w:r>
    </w:p>
    <w:p w14:paraId="53451505" w14:textId="77777777" w:rsidR="00462F85" w:rsidRPr="00CB4359" w:rsidRDefault="00462F85" w:rsidP="0022540D">
      <w:pPr>
        <w:pStyle w:val="ONUME"/>
        <w:numPr>
          <w:ilvl w:val="0"/>
          <w:numId w:val="6"/>
        </w:numPr>
        <w:tabs>
          <w:tab w:val="clear" w:pos="567"/>
          <w:tab w:val="num" w:pos="993"/>
        </w:tabs>
        <w:ind w:left="567"/>
      </w:pPr>
      <w:r>
        <w:t xml:space="preserve">дополнительная пошлина за каждый класс товаров и услуг сверх трех;  однако дополнительная пошлина не уплачивается, если все указания относятся к членам, в отношении которых заявлена индивидуальная пошлина.  </w:t>
      </w:r>
    </w:p>
    <w:p w14:paraId="1C44382F" w14:textId="77777777" w:rsidR="00462F85" w:rsidRPr="00CB4359" w:rsidRDefault="00462F85" w:rsidP="00462F85">
      <w:pPr>
        <w:pStyle w:val="ONUME"/>
      </w:pPr>
      <w:r>
        <w:t xml:space="preserve">В соответствии со статьей 8(7) Протокола, член может заявить, что вместо части отчислений от дополнительных и добавочных пошлин он хочет получать индивидуальную пошлину.  Размер индивидуальной пошлины определяется соответствующим членом;  она не может превышать сумму, которая выплачивалась бы за регистрацию знака на национальном или региональном уровне в Ведомстве соответствующего члена.  Размеры соответствующих </w:t>
      </w:r>
      <w:hyperlink r:id="rId15" w:history="1">
        <w:r>
          <w:rPr>
            <w:rStyle w:val="Hyperlink"/>
          </w:rPr>
          <w:t>индивидуальных пошлин</w:t>
        </w:r>
      </w:hyperlink>
      <w:r>
        <w:t xml:space="preserve"> публикуются на веб-сайте ВОИС.  </w:t>
      </w:r>
    </w:p>
    <w:p w14:paraId="002C34FA" w14:textId="25007927" w:rsidR="00462F85" w:rsidRPr="0022540D" w:rsidRDefault="00462F85" w:rsidP="00462F85">
      <w:pPr>
        <w:pStyle w:val="ONUME"/>
      </w:pPr>
      <w:r>
        <w:t>В отношении стран, одновременно являющи</w:t>
      </w:r>
      <w:r w:rsidR="007D3B27">
        <w:t>х</w:t>
      </w:r>
      <w:r>
        <w:t xml:space="preserve">ся сторонами Протокола и Соглашения, действуют особые условия, которые могут влиять на размер применимых пошлин (см. пункт </w:t>
      </w:r>
      <w:r w:rsidR="00407251" w:rsidRPr="0022540D">
        <w:fldChar w:fldCharType="begin"/>
      </w:r>
      <w:r w:rsidR="00407251" w:rsidRPr="0022540D">
        <w:instrText xml:space="preserve"> REF _Ref65592060 \r \h </w:instrText>
      </w:r>
      <w:r w:rsidR="0022540D">
        <w:instrText xml:space="preserve"> \* MERGEFORMAT </w:instrText>
      </w:r>
      <w:r w:rsidR="00407251" w:rsidRPr="0022540D">
        <w:fldChar w:fldCharType="separate"/>
      </w:r>
      <w:r w:rsidR="00D52D00">
        <w:t>51</w:t>
      </w:r>
      <w:r w:rsidR="00407251" w:rsidRPr="0022540D">
        <w:fldChar w:fldCharType="end"/>
      </w:r>
      <w:r>
        <w:t>).</w:t>
      </w:r>
    </w:p>
    <w:p w14:paraId="3AF8FC64" w14:textId="77777777" w:rsidR="00462F85" w:rsidRPr="00CB4359" w:rsidRDefault="00462F85" w:rsidP="00462F85">
      <w:pPr>
        <w:pStyle w:val="ONUME"/>
      </w:pPr>
      <w:r>
        <w:t xml:space="preserve">Основная пошлина сокращается до 10% для международных заявок, поданных заявителями, чья страна происхождения относится к </w:t>
      </w:r>
      <w:hyperlink r:id="rId16" w:history="1">
        <w:r>
          <w:rPr>
            <w:rStyle w:val="Hyperlink"/>
          </w:rPr>
          <w:t>наименее развитым странам (НРС)</w:t>
        </w:r>
      </w:hyperlink>
      <w:r>
        <w:t xml:space="preserve"> в соответствии со списком, составленным Организацией Объединенных Наций. </w:t>
      </w:r>
    </w:p>
    <w:p w14:paraId="7CF74A30" w14:textId="77777777" w:rsidR="00462F85" w:rsidRPr="00CB4359" w:rsidRDefault="00462F85" w:rsidP="00462F85">
      <w:pPr>
        <w:pStyle w:val="ONUME"/>
      </w:pPr>
      <w:r>
        <w:t xml:space="preserve">Пошлины за подачу международной заявки могут быть уплачены непосредственно в ВОИС или, если Ведомство происхождения принимает на себя обязанности по сбору и пересылке таких пошлин, через это Ведомство. </w:t>
      </w:r>
    </w:p>
    <w:p w14:paraId="35E61510" w14:textId="77777777" w:rsidR="00462F85" w:rsidRPr="00CB4359" w:rsidRDefault="00462F85" w:rsidP="00462F85">
      <w:pPr>
        <w:pStyle w:val="ONUME"/>
      </w:pPr>
      <w:r>
        <w:t xml:space="preserve">Ведомство происхождения должно удостоверить, что данные, содержащиеся в международной заявке, соответствуют данным базового знака.  Знак и имя заявителя в международной заявке должны совпадать со знаком и именем заявителя, указанным в базовом знаке, а товары и услуги, указанные в международной заявке, должны покрываться перечнем товаров и услуг, содержащимся в базовом знаке.  </w:t>
      </w:r>
    </w:p>
    <w:p w14:paraId="56C2E9F1" w14:textId="77777777" w:rsidR="00462F85" w:rsidRPr="00CB4359" w:rsidRDefault="00462F85" w:rsidP="00462F85">
      <w:pPr>
        <w:pStyle w:val="ONUME"/>
      </w:pPr>
      <w:r>
        <w:t xml:space="preserve">Кроме того, Ведомство происхождения должно удостоверить дату, в которую оно получило международную заявку.  Эта дата важна, потому что она также будет датой международной регистрации, если ВОИС получит международную заявку в течение двух месяцев (и в ней будут присутствовать все существенные элементы).  </w:t>
      </w:r>
    </w:p>
    <w:p w14:paraId="0E95A84F" w14:textId="77777777" w:rsidR="00462F85" w:rsidRPr="00CB4359" w:rsidRDefault="00462F85" w:rsidP="00462F85">
      <w:pPr>
        <w:pStyle w:val="ONUME"/>
      </w:pPr>
      <w:r>
        <w:t xml:space="preserve">ВОИС проверяет соответствие международной заявки формальным требованиям Протокола и Инструкции к Протоколу, включая требования, касающиеся указания товаров и услуг и их классификации, и факт уплаты необходимых пошлин.  ВОИС уведомляет Ведомство происхождения и заявителя о любом несоблюдении правил, которое должно быть устранено в течение установленного срока (который составляет три месяца).  </w:t>
      </w:r>
    </w:p>
    <w:p w14:paraId="1E668571" w14:textId="77777777" w:rsidR="00462F85" w:rsidRPr="00CB4359" w:rsidRDefault="00462F85" w:rsidP="00462F85">
      <w:pPr>
        <w:pStyle w:val="ONUME"/>
      </w:pPr>
      <w:r>
        <w:t xml:space="preserve">Если международная заявка соответствует формальным требованиям, ВОИС регистрирует знак, вносит сведения о нем в Международный реестр и публикует их в Бюллетене.  ВОИС направляет владельцу свидетельство о международной регистрации и извещает каждого члена, в котором испрашивалась охрана.  </w:t>
      </w:r>
    </w:p>
    <w:p w14:paraId="5E19F001" w14:textId="77777777" w:rsidR="00462F85" w:rsidRPr="00CB4359" w:rsidRDefault="00462F85" w:rsidP="00462F85">
      <w:pPr>
        <w:pStyle w:val="Heading2"/>
      </w:pPr>
      <w:bookmarkStart w:id="48" w:name="_Toc476041090"/>
      <w:bookmarkStart w:id="49" w:name="_Toc476041480"/>
      <w:bookmarkStart w:id="50" w:name="_Toc476043017"/>
      <w:bookmarkStart w:id="51" w:name="_Toc50033829"/>
      <w:bookmarkStart w:id="52" w:name="_Toc68871246"/>
      <w:r>
        <w:t>Экспертиза, проводимая Ведомством указанного члена;  отказ в предоставлении охраны</w:t>
      </w:r>
      <w:bookmarkEnd w:id="48"/>
      <w:bookmarkEnd w:id="49"/>
      <w:bookmarkEnd w:id="50"/>
      <w:bookmarkEnd w:id="51"/>
      <w:bookmarkEnd w:id="52"/>
    </w:p>
    <w:p w14:paraId="241939CC" w14:textId="77777777" w:rsidR="00462F85" w:rsidRPr="00CB4359" w:rsidRDefault="00462F85" w:rsidP="00462F85">
      <w:pPr>
        <w:pStyle w:val="ONUME"/>
      </w:pPr>
      <w:r>
        <w:t xml:space="preserve">Ведомство указанного члена проводит экспертизу международной регистрации таким же образом, как и в случае заявки, поданной напрямую в это Ведомство.  Если Ведомство находит основания для отказа в ходе экспертизы </w:t>
      </w:r>
      <w:r>
        <w:rPr>
          <w:i/>
        </w:rPr>
        <w:t>ex officio</w:t>
      </w:r>
      <w:r>
        <w:t xml:space="preserve"> или в Ведомство подается возражение, Ведомство имеет право направить ВОИС уведомление об отказе в предоставлении охраны международной регистрации.  В таком случае Ведомство должно направить ВОИС</w:t>
      </w:r>
      <w:r>
        <w:rPr>
          <w:snapToGrid w:val="0"/>
        </w:rPr>
        <w:t xml:space="preserve"> </w:t>
      </w:r>
      <w:r>
        <w:t>уведомление о предварительном отказе</w:t>
      </w:r>
      <w:r>
        <w:rPr>
          <w:snapToGrid w:val="0"/>
        </w:rPr>
        <w:t xml:space="preserve">.  </w:t>
      </w:r>
    </w:p>
    <w:p w14:paraId="76CAFC01" w14:textId="77777777" w:rsidR="00462F85" w:rsidRPr="00CB4359" w:rsidRDefault="00462F85" w:rsidP="00462F85">
      <w:pPr>
        <w:pStyle w:val="ONUME"/>
      </w:pPr>
      <w:r>
        <w:t xml:space="preserve">Ведомство указанного члена обязано уведомить ВОИС о любом предварительном отказе в течение применимого срока в соответствии со статьей 5(2) Протокола.  Обычно такой срок составляет один год, однако член может заявить, что этот срок будет заменен на 18 месяцев.  Член, сделавший такое заявление, может далее заявить о возможности поступления уведомления о предварительном отказе на основе возражения даже после истечения этого 18-месячного срока.  </w:t>
      </w:r>
    </w:p>
    <w:p w14:paraId="6432BBB4" w14:textId="62FDE028" w:rsidR="00462F85" w:rsidRPr="0022540D" w:rsidRDefault="00462F85" w:rsidP="00462F85">
      <w:pPr>
        <w:pStyle w:val="ONUME"/>
      </w:pPr>
      <w:r>
        <w:t xml:space="preserve">В отношении стран, одновременно являющихся сторонами Протокола и Соглашения, действуют особые условия, которые могут влиять на применимые сроки (см. пункт </w:t>
      </w:r>
      <w:r w:rsidR="002A6993" w:rsidRPr="0022540D">
        <w:fldChar w:fldCharType="begin"/>
      </w:r>
      <w:r w:rsidR="002A6993" w:rsidRPr="0022540D">
        <w:instrText xml:space="preserve"> REF _Ref65592060 \r \h </w:instrText>
      </w:r>
      <w:r w:rsidR="0022540D">
        <w:instrText xml:space="preserve"> \* MERGEFORMAT </w:instrText>
      </w:r>
      <w:r w:rsidR="002A6993" w:rsidRPr="0022540D">
        <w:fldChar w:fldCharType="separate"/>
      </w:r>
      <w:r w:rsidR="00D52D00">
        <w:t>51</w:t>
      </w:r>
      <w:r w:rsidR="002A6993" w:rsidRPr="0022540D">
        <w:fldChar w:fldCharType="end"/>
      </w:r>
      <w:r>
        <w:t xml:space="preserve">).  </w:t>
      </w:r>
    </w:p>
    <w:p w14:paraId="0957E6A6" w14:textId="77777777" w:rsidR="00462F85" w:rsidRPr="00CB4359" w:rsidRDefault="00462F85" w:rsidP="00462F85">
      <w:pPr>
        <w:pStyle w:val="ONUME"/>
      </w:pPr>
      <w:r>
        <w:t xml:space="preserve">Запись о предварительном отказе вносится в Международный реестр, он публикуется в Бюллетене и на веб-сайте ВОИС (в системе </w:t>
      </w:r>
      <w:hyperlink r:id="rId17" w:history="1">
        <w:r>
          <w:rPr>
            <w:rStyle w:val="Hyperlink"/>
          </w:rPr>
          <w:t>Madrid Monitor</w:t>
        </w:r>
      </w:hyperlink>
      <w:r>
        <w:t xml:space="preserve">), а также  направляется владельцу международной регистрации.  </w:t>
      </w:r>
    </w:p>
    <w:p w14:paraId="0C382442" w14:textId="77777777" w:rsidR="00462F85" w:rsidRPr="00CB4359" w:rsidRDefault="00462F85" w:rsidP="00407251">
      <w:pPr>
        <w:pStyle w:val="ONUME"/>
        <w:keepLines/>
      </w:pPr>
      <w:r>
        <w:t xml:space="preserve">ВОИС не участвует ни в каких процедурах после предоставления условного отказа, таких как пересмотр, обжалование или ответ на возражение, которые должны осуществляться непосредственно между владельцем международной регистрации и соответствующим Ведомством.  Ведомство может требовать, чтобы заявитель назначил местного представителя для представления интересов заявителя в Ведомстве.  Однако сразу после завершения предусмотренных таким Ведомством процедур Ведомство должно направить в ВОИС окончательное заявление.  Конкретные сроки отправки окончательного заявления соответствующего Ведомства в ВОИС не установлены.  В зависимости от итогового результата такое заявление подтвердит либо то, что в охране знака полностью отказано (Подтверждение полного предварительного отказа), либо то, что охрана предоставлена знаку частично или полностью (Заявление о предоставлении охраны после предварительного отказа).  Запись о полученном заявлении вносится в Международный реестр, оно публикуется в Бюллетене и на веб-сайте ВОИС (в системе </w:t>
      </w:r>
      <w:hyperlink r:id="rId18" w:history="1">
        <w:r>
          <w:rPr>
            <w:rStyle w:val="Hyperlink"/>
          </w:rPr>
          <w:t>Madrid Monitor</w:t>
        </w:r>
      </w:hyperlink>
      <w:r>
        <w:t xml:space="preserve">), а также  направляется владельцу международной регистрации.  </w:t>
      </w:r>
    </w:p>
    <w:p w14:paraId="60D3A30F" w14:textId="77777777" w:rsidR="00462F85" w:rsidRPr="00CB4359" w:rsidRDefault="00462F85" w:rsidP="00462F85">
      <w:pPr>
        <w:pStyle w:val="ONUME"/>
      </w:pPr>
      <w:r>
        <w:t xml:space="preserve">Если все процедуры в Ведомстве завершаются до истечения применимого срока выдачи предварительного отказа и Ведомство не находит никаких оснований для отказа в охране, оно должно направить ВОИС заявление о том, что знаку предоставлена охрана (Заявление о предоставлении полной охраны).  Запись о таком заявлении вносится в Международный реестр, оно публикуется в Бюллетене и на веб-сайте ВОИС (в системе </w:t>
      </w:r>
      <w:hyperlink r:id="rId19" w:history="1">
        <w:r>
          <w:rPr>
            <w:rStyle w:val="Hyperlink"/>
          </w:rPr>
          <w:t>Madrid Monitor</w:t>
        </w:r>
      </w:hyperlink>
      <w:r>
        <w:t>), а также  направляется владельцу международной регистрации.  В отсутствие уведомления о предварительном отказе или заявления о предоставлении охраны, знаку автоматически предоставляется охрана в соответствующем члене в отношении всех указанных товаров и услуг.  Применяется принцип «</w:t>
      </w:r>
      <w:r>
        <w:rPr>
          <w:i/>
          <w:iCs/>
        </w:rPr>
        <w:t>молчаливого согласия</w:t>
      </w:r>
      <w:r>
        <w:t xml:space="preserve">».  </w:t>
      </w:r>
    </w:p>
    <w:p w14:paraId="3223614C" w14:textId="77777777" w:rsidR="00462F85" w:rsidRPr="00CB4359" w:rsidRDefault="00462F85" w:rsidP="00462F85">
      <w:pPr>
        <w:pStyle w:val="Heading2"/>
      </w:pPr>
      <w:bookmarkStart w:id="53" w:name="_Toc68871247"/>
      <w:r>
        <w:t>Члены, одновременно являющиеся сторонами Протокола и Соглашения</w:t>
      </w:r>
      <w:bookmarkEnd w:id="53"/>
    </w:p>
    <w:p w14:paraId="12587B33" w14:textId="4DF2F51F" w:rsidR="00462F85" w:rsidRPr="00870A12" w:rsidRDefault="00462F85" w:rsidP="00462F85">
      <w:pPr>
        <w:pStyle w:val="ONUME"/>
        <w:rPr>
          <w:u w:val="single"/>
        </w:rPr>
      </w:pPr>
      <w:bookmarkStart w:id="54" w:name="_Ref65592060"/>
      <w:r>
        <w:t>В случае применения Протокола к государствам, оба из которых одновременно являются сторонами Протокола и Соглашения, некоторые заявления, сделанные членами, могут не иметь силы.  Это вытекает из статьи 9</w:t>
      </w:r>
      <w:r>
        <w:rPr>
          <w:i/>
        </w:rPr>
        <w:t>sexies</w:t>
      </w:r>
      <w:r>
        <w:t>(1)(b) Протокола, согласно которой заявления в соответствии со статьями 5(2)(b), (c) и 8(7) не оказывают никакого действия во взаимоотношениях между членами, одновременно являющимися сторонами Соглашения и Протокола.  Это означает, что, если и Ведомство происхождения, и указанный член одновременно являются сторонами Протокола и Соглашения, указанный член</w:t>
      </w:r>
      <w:r w:rsidR="00FD04BF">
        <w:t xml:space="preserve"> (</w:t>
      </w:r>
      <w:r>
        <w:t>невзирая на любые заявления, сделанные в соответствии со статьями 5(2) и 8(7))</w:t>
      </w:r>
      <w:r w:rsidR="00FD04BF">
        <w:t xml:space="preserve"> будет получать</w:t>
      </w:r>
      <w:r>
        <w:t xml:space="preserve"> только </w:t>
      </w:r>
      <w:hyperlink r:id="rId20" w:history="1">
        <w:r>
          <w:rPr>
            <w:rStyle w:val="Hyperlink"/>
          </w:rPr>
          <w:t>стандартные пошлины</w:t>
        </w:r>
      </w:hyperlink>
      <w:r>
        <w:t xml:space="preserve"> и должен направлять уведомления о любых предварительных отказах в течение одного года.</w:t>
      </w:r>
      <w:bookmarkEnd w:id="54"/>
      <w:r>
        <w:t xml:space="preserve">  </w:t>
      </w:r>
    </w:p>
    <w:p w14:paraId="677B1E27" w14:textId="77777777" w:rsidR="00462F85" w:rsidRPr="00CB4359" w:rsidRDefault="00462F85" w:rsidP="003856F5">
      <w:pPr>
        <w:pStyle w:val="Heading2"/>
      </w:pPr>
      <w:bookmarkStart w:id="55" w:name="_Toc476041091"/>
      <w:bookmarkStart w:id="56" w:name="_Toc476041481"/>
      <w:bookmarkStart w:id="57" w:name="_Toc476043018"/>
      <w:bookmarkStart w:id="58" w:name="_Toc50033830"/>
      <w:bookmarkStart w:id="59" w:name="_Toc68871248"/>
      <w:r>
        <w:t>Действие международной регистрации</w:t>
      </w:r>
      <w:bookmarkEnd w:id="55"/>
      <w:bookmarkEnd w:id="56"/>
      <w:bookmarkEnd w:id="57"/>
      <w:bookmarkEnd w:id="58"/>
      <w:bookmarkEnd w:id="59"/>
    </w:p>
    <w:p w14:paraId="7940BB12" w14:textId="77777777" w:rsidR="00462F85" w:rsidRPr="00CB4359" w:rsidRDefault="00462F85" w:rsidP="00462F85">
      <w:pPr>
        <w:pStyle w:val="ONUME"/>
      </w:pPr>
      <w:bookmarkStart w:id="60" w:name="_Ref65589975"/>
      <w:r>
        <w:t>С даты международной регистрации или — в случае последующего указания — с даты такого последующего указания знак охраняется в каждом из указанных членов таким же образом, как если бы он был предметом заявки на регистрацию, поданной непосредственно в Ведомство этого члена.  Если в течение соответствующего срока в ВОИС не было направлено уведомление о предварительном отказе или если уведомление об отказе было направлено, а потом такой отказ был отозван, знак охраняется в каждом указанном члене таким же образом, как если бы этот знак был зарегистрирован Ведомством этого члена.</w:t>
      </w:r>
      <w:bookmarkEnd w:id="60"/>
      <w:r>
        <w:t xml:space="preserve">  </w:t>
      </w:r>
    </w:p>
    <w:p w14:paraId="435599E0" w14:textId="77777777" w:rsidR="00462F85" w:rsidRDefault="00462F85" w:rsidP="00407251">
      <w:pPr>
        <w:pStyle w:val="ONUME"/>
        <w:keepLines/>
      </w:pPr>
      <w:r>
        <w:t xml:space="preserve">Международная регистрация эквивалентна набору национальных регистраций.  В этом состоит отличие от унитарного регионального права, как, например, в случае товарного знака Европейского союза (EUTM), обеспечивающего охрану во всех государствах — членах Европейского союза, в отношении которого не допускается отказ, ограничение или передача применительно лишь к части территории, где действует это право, и которое можно защитить путем подачи одного судебного иска в отношении всех нарушений, совершенных в любой части этой территории.  </w:t>
      </w:r>
    </w:p>
    <w:p w14:paraId="45FCF56D" w14:textId="77777777" w:rsidR="00462F85" w:rsidRPr="00CB4359" w:rsidRDefault="00462F85" w:rsidP="00462F85">
      <w:pPr>
        <w:pStyle w:val="ONUME"/>
      </w:pPr>
      <w:bookmarkStart w:id="61" w:name="_Ref65589980"/>
      <w:r>
        <w:t>Хотя международная регистрация представляет собой единую регистрацию, внесенную в Международный реестр, Ведомство каждого из указанных членов проводит независимую экспертизу знака в соответствии с законами и практикой своей страны или территории.  Это означает, что некоторые из указанных членов могут отказать в охране, тогда как другие могут предоставить полную (или частичную) охрану.  Владелец международной регистрации может ограничить объем охраны или отказаться от международной регистрации в отношении одного или нескольких членов.  Владелец также может передать новому владельцу права во всех или некоторых указанных членах в отношении некоторых или всех товаров и услуг, на которые распространяется международная регистрация.  Указанный член также может объявить международную регистрацию недействительной (например, по причине неиспользования знака).  Кроме того, любые иски в связи с нарушением международной регистрации должны подаваться отдельно в соответствующие органы каждого из соответствующих членов.</w:t>
      </w:r>
      <w:bookmarkEnd w:id="61"/>
      <w:r>
        <w:t xml:space="preserve">  </w:t>
      </w:r>
    </w:p>
    <w:p w14:paraId="14602247" w14:textId="77777777" w:rsidR="00462F85" w:rsidRPr="00CB4359" w:rsidRDefault="00462F85" w:rsidP="003856F5">
      <w:pPr>
        <w:pStyle w:val="Heading2"/>
      </w:pPr>
      <w:bookmarkStart w:id="62" w:name="_Toc476041092"/>
      <w:bookmarkStart w:id="63" w:name="_Toc476041482"/>
      <w:bookmarkStart w:id="64" w:name="_Toc476043019"/>
      <w:bookmarkStart w:id="65" w:name="_Toc50033831"/>
      <w:bookmarkStart w:id="66" w:name="_Toc68871249"/>
      <w:r>
        <w:t>Зависимость от базового знака и преобразование</w:t>
      </w:r>
      <w:bookmarkEnd w:id="62"/>
      <w:bookmarkEnd w:id="63"/>
      <w:bookmarkEnd w:id="64"/>
      <w:bookmarkEnd w:id="65"/>
      <w:bookmarkEnd w:id="66"/>
    </w:p>
    <w:p w14:paraId="470FC2CD" w14:textId="77777777" w:rsidR="00462F85" w:rsidRPr="00CB4359" w:rsidRDefault="00462F85" w:rsidP="00462F85">
      <w:pPr>
        <w:pStyle w:val="ONUME"/>
      </w:pPr>
      <w:bookmarkStart w:id="67" w:name="_Ref65597275"/>
      <w:r>
        <w:t>Международная регистрация остается зависимой от базового знака, который был зарегистрирован в Ведомстве происхождения или в отношении которого была подана заявка в такое Ведомство, в течение пяти лет с даты международной регистрации.  Это означает, что, если действие базовой регистрации прекращается, например в результате аннулирования по решению Ведомства происхождения или суда, добровольного аннулирования или непродления в течение этого пятилетнего периода, международная регистрация аннулируется в том же объеме (частично или полностью).  Точно также, если международная регистрация основана на заявке, поданной в Ведомство происхождения, она аннулируется, если эта базовая заявка отклоняется или отзывается в течение пятилетнего периода или если действие регистрации, основанной на этой заявке, прекращается в течение этого периода.  Это относится и к случаям отзыва базового знака или отказа от него по истечении пятилетнего периода, если действие, приведшее к отзыву или отказу, было инициировано до истечения периода зависимости.</w:t>
      </w:r>
      <w:bookmarkEnd w:id="67"/>
    </w:p>
    <w:p w14:paraId="42B1177A" w14:textId="77777777" w:rsidR="00462F85" w:rsidRPr="00CB4359" w:rsidRDefault="00462F85" w:rsidP="00462F85">
      <w:pPr>
        <w:pStyle w:val="ONUME"/>
      </w:pPr>
      <w:r>
        <w:t xml:space="preserve">Ведомство происхождения обязано уведомлять ВОИС о фактах и решениях, касающихся такого прекращения действия или отказа, и в соответствующих случаях направлять запрос об аннулировании (в соответствующем объеме) международной регистрации.  ВОИС вносит запись об аннулировании в Международный реестр, публикует информацию о нем в Бюллетене и доводит его до сведения владельца и соответствующих указанных членов.  </w:t>
      </w:r>
    </w:p>
    <w:p w14:paraId="1EDE7778" w14:textId="77777777" w:rsidR="00462F85" w:rsidRPr="00CB4359" w:rsidRDefault="00462F85" w:rsidP="00462F85">
      <w:pPr>
        <w:pStyle w:val="ONUME"/>
      </w:pPr>
      <w:r>
        <w:t xml:space="preserve">Можно избежать дальнейшей утраты прав в результате прекращения действия или аннулирования международной регистрации посредством преобразования прав на основании международной регистрации в национальные или региональные заявки.  В течение трех месяцев с даты внесения записи об аннулировании в Международный реестр, владелец может подать заявку на регистрацию в Ведомство члена, на которого распространялась международная регистрация.  Такая заявка будет рассматриваться, как если бы она была подана в дату международной регистрации или в дату последующего указания, в зависимости от обстоятельств.  Этот процесс называют преобразованием.  </w:t>
      </w:r>
    </w:p>
    <w:p w14:paraId="5799E965" w14:textId="77777777" w:rsidR="00462F85" w:rsidRDefault="00462F85" w:rsidP="00462F85">
      <w:pPr>
        <w:pStyle w:val="ONUME"/>
      </w:pPr>
      <w:r>
        <w:t xml:space="preserve">После истечения пятилетнего срока с даты международной регистрации такая международная регистрация становится независимой от базовой регистрации или базовой заявки.  </w:t>
      </w:r>
    </w:p>
    <w:p w14:paraId="469BA760" w14:textId="77777777" w:rsidR="00462F85" w:rsidRPr="00CB4359" w:rsidRDefault="00462F85" w:rsidP="00462F85">
      <w:pPr>
        <w:pStyle w:val="ONUME"/>
      </w:pPr>
      <w:bookmarkStart w:id="68" w:name="_Ref65597278"/>
      <w:r>
        <w:t>Любые изменения базового знака, которые не влияют на объем охраны (товары и услуги), к примеру, изменение имени владельца или изменения в праве собственности, вносимые в течение пятилетнего периода зависимости, никак не влияют на международную регистрацию.</w:t>
      </w:r>
      <w:bookmarkEnd w:id="68"/>
    </w:p>
    <w:p w14:paraId="5C70E5FD" w14:textId="77777777" w:rsidR="00462F85" w:rsidRPr="00CB4359" w:rsidRDefault="00462F85" w:rsidP="003F03CF">
      <w:pPr>
        <w:pStyle w:val="Heading2"/>
      </w:pPr>
      <w:bookmarkStart w:id="69" w:name="_Toc476041093"/>
      <w:bookmarkStart w:id="70" w:name="_Toc476041483"/>
      <w:bookmarkStart w:id="71" w:name="_Toc476043020"/>
      <w:bookmarkStart w:id="72" w:name="_Toc50033832"/>
      <w:bookmarkStart w:id="73" w:name="_Toc68871250"/>
      <w:r>
        <w:t>Замена национальной или региональной регистрации на международную регистрацию</w:t>
      </w:r>
      <w:bookmarkEnd w:id="69"/>
      <w:bookmarkEnd w:id="70"/>
      <w:bookmarkEnd w:id="71"/>
      <w:bookmarkEnd w:id="72"/>
      <w:bookmarkEnd w:id="73"/>
    </w:p>
    <w:p w14:paraId="72340C20" w14:textId="77777777" w:rsidR="00462F85" w:rsidRPr="00CB4359" w:rsidRDefault="00462F85" w:rsidP="00462F85">
      <w:pPr>
        <w:pStyle w:val="ONUME"/>
      </w:pPr>
      <w:bookmarkStart w:id="74" w:name="_Ref65597205"/>
      <w:r>
        <w:t>Чтобы упростить управление портфелем прав, владелец может указать в международной регистрации члена, в котором у него уже имеется охрана на основании национальной или региональной регистрации.  В таком случае считается, что международная регистрация заменяет более раннюю национальную или региональную регистрацию при условии, что знак и имя владельца в этих регистрациях совпадают, а перечни указанных товаров и услуг пересекаются.  Смысл замены заключается в том, что, если национальная или региональная регистрация не продлена, владелец международной регистрации может и дальше пользоваться более ранними правами, полученными в силу такой национальной или региональной регистрации;   охрана знака в соответствующем члене действует с даты более ранней национальной или региональной регистрации.  Хотя замена происходит автоматически, владелец международной регистрации может просить Ведомство соответствующего члена, в котором имеется запись о национальной или региональной регистрации, внести в свой реестр отметку о международной регистрации.</w:t>
      </w:r>
      <w:bookmarkEnd w:id="74"/>
      <w:r>
        <w:t xml:space="preserve">  </w:t>
      </w:r>
    </w:p>
    <w:p w14:paraId="51C21312" w14:textId="77777777" w:rsidR="00462F85" w:rsidRPr="00CB4359" w:rsidRDefault="00462F85" w:rsidP="003856F5">
      <w:pPr>
        <w:pStyle w:val="Heading2"/>
      </w:pPr>
      <w:bookmarkStart w:id="75" w:name="_Toc476041094"/>
      <w:bookmarkStart w:id="76" w:name="_Toc476041484"/>
      <w:bookmarkStart w:id="77" w:name="_Toc476043021"/>
      <w:bookmarkStart w:id="78" w:name="_Toc50033833"/>
      <w:bookmarkStart w:id="79" w:name="_Toc68871251"/>
      <w:r>
        <w:t>Последующее указание</w:t>
      </w:r>
      <w:bookmarkEnd w:id="75"/>
      <w:bookmarkEnd w:id="76"/>
      <w:bookmarkEnd w:id="77"/>
      <w:bookmarkEnd w:id="78"/>
      <w:bookmarkEnd w:id="79"/>
    </w:p>
    <w:p w14:paraId="1D6285AA" w14:textId="77777777" w:rsidR="00462F85" w:rsidRPr="00CB4359" w:rsidRDefault="00462F85" w:rsidP="00462F85">
      <w:pPr>
        <w:pStyle w:val="ONUME"/>
      </w:pPr>
      <w:r>
        <w:t xml:space="preserve">Действие международной регистрации может быть распространено на дополнительных членов (территории) путем последующего указания.  Мадридская система позволяет владельцу международной регистрации впоследствии расширить географический охват охраны знака с учетом своих деловых потребностей или распространить охрану на члена, который недавно присоединился к Протоколу.  Этот механизм Мадридской системы особенно выгоден малым и средним предприятиям (МСП), так как позволяет им начать с малого, указав несколько членов, а затем добавлять членов в действующую международную регистрацию по мере расширения хозяйственной деятельности.  В членах, добавленных путем последующего указания, международная регистрация действует с даты последующего указания, а не с первоначальной даты международной регистрации.   </w:t>
      </w:r>
    </w:p>
    <w:p w14:paraId="67AE825A" w14:textId="77777777" w:rsidR="00462F85" w:rsidRPr="00CB4359" w:rsidRDefault="00462F85" w:rsidP="003856F5">
      <w:pPr>
        <w:pStyle w:val="Heading2"/>
      </w:pPr>
      <w:bookmarkStart w:id="80" w:name="_Toc476041095"/>
      <w:bookmarkStart w:id="81" w:name="_Toc476041485"/>
      <w:bookmarkStart w:id="82" w:name="_Toc476043022"/>
      <w:bookmarkStart w:id="83" w:name="_Toc50033834"/>
      <w:bookmarkStart w:id="84" w:name="_Toc68871252"/>
      <w:r>
        <w:t>Изменения в Международном реестре;  аннулирование;  лицензии</w:t>
      </w:r>
      <w:bookmarkEnd w:id="80"/>
      <w:bookmarkEnd w:id="81"/>
      <w:bookmarkEnd w:id="82"/>
      <w:bookmarkEnd w:id="83"/>
      <w:bookmarkEnd w:id="84"/>
    </w:p>
    <w:p w14:paraId="2CCBAE5B" w14:textId="77777777" w:rsidR="00462F85" w:rsidRPr="00CB4359" w:rsidRDefault="00462F85" w:rsidP="00462F85">
      <w:pPr>
        <w:pStyle w:val="ONUME"/>
      </w:pPr>
      <w:r>
        <w:t xml:space="preserve">В Международный реестр по запросу может быть внесена запись об изменении имени, адреса или правового статуса владельца либо изменении имени или адреса его представителя.  </w:t>
      </w:r>
    </w:p>
    <w:p w14:paraId="1CECB5F9" w14:textId="77777777" w:rsidR="00462F85" w:rsidRPr="00CB4359" w:rsidRDefault="00462F85" w:rsidP="00462F85">
      <w:pPr>
        <w:pStyle w:val="ONUME"/>
      </w:pPr>
      <w:r>
        <w:t xml:space="preserve">Точно так же может быть внесена запись об изменении в праве собственности на международную регистрацию в отношении всех или некоторых товаров и услуг и всех или некоторых указанных членов.  Однако не допускается регистрация в качестве нового владельца международной регистрации лица, которое не имеет права на подачу заявки на международную регистрацию в рамках Мадридской системы (т. е. не имеет необходимой связи с каким-либо членом).  </w:t>
      </w:r>
    </w:p>
    <w:p w14:paraId="400DCDED" w14:textId="77777777" w:rsidR="00462F85" w:rsidRPr="00CB4359" w:rsidRDefault="00462F85" w:rsidP="00675352">
      <w:pPr>
        <w:pStyle w:val="ONUME"/>
        <w:keepNext/>
        <w:keepLines/>
      </w:pPr>
      <w:r>
        <w:t xml:space="preserve">В Международный реестр могут также вноситься записи, касающиеся следующего:  </w:t>
      </w:r>
    </w:p>
    <w:p w14:paraId="6CA1C6F9" w14:textId="77777777" w:rsidR="00462F85" w:rsidRPr="00CB4359" w:rsidRDefault="003856F5" w:rsidP="0022540D">
      <w:pPr>
        <w:pStyle w:val="ONUME"/>
        <w:keepNext/>
        <w:keepLines/>
        <w:numPr>
          <w:ilvl w:val="0"/>
          <w:numId w:val="7"/>
        </w:numPr>
        <w:tabs>
          <w:tab w:val="clear" w:pos="567"/>
          <w:tab w:val="num" w:pos="1134"/>
        </w:tabs>
        <w:ind w:left="567"/>
      </w:pPr>
      <w:r>
        <w:tab/>
        <w:t xml:space="preserve">ограничение перечня товаров и услуг в отношении всех или некоторых указанных членов;  </w:t>
      </w:r>
    </w:p>
    <w:p w14:paraId="155B4269" w14:textId="77777777" w:rsidR="00462F85" w:rsidRPr="00CB4359" w:rsidRDefault="00462F85" w:rsidP="0022540D">
      <w:pPr>
        <w:pStyle w:val="ONUME"/>
        <w:numPr>
          <w:ilvl w:val="0"/>
          <w:numId w:val="7"/>
        </w:numPr>
        <w:tabs>
          <w:tab w:val="clear" w:pos="567"/>
          <w:tab w:val="num" w:pos="1134"/>
        </w:tabs>
        <w:ind w:left="567"/>
      </w:pPr>
      <w:r>
        <w:tab/>
        <w:t xml:space="preserve">отказ от охраны в отношении некоторых из указанных членов применительно ко всем товарам и услугам;  </w:t>
      </w:r>
    </w:p>
    <w:p w14:paraId="690F64AC" w14:textId="77777777" w:rsidR="00462F85" w:rsidRPr="00CB4359" w:rsidRDefault="00462F85" w:rsidP="0022540D">
      <w:pPr>
        <w:pStyle w:val="ONUME"/>
        <w:numPr>
          <w:ilvl w:val="0"/>
          <w:numId w:val="7"/>
        </w:numPr>
        <w:tabs>
          <w:tab w:val="clear" w:pos="567"/>
          <w:tab w:val="num" w:pos="1134"/>
        </w:tabs>
        <w:ind w:left="567"/>
      </w:pPr>
      <w:r>
        <w:tab/>
        <w:t xml:space="preserve">аннулирование международной регистрации в отношении всех указанных членов применительно ко всем или некоторым товарам и услугам;  </w:t>
      </w:r>
    </w:p>
    <w:p w14:paraId="0E9612F9" w14:textId="77777777" w:rsidR="00462F85" w:rsidRPr="00CB4359" w:rsidRDefault="00462F85" w:rsidP="0022540D">
      <w:pPr>
        <w:pStyle w:val="ONUME"/>
        <w:numPr>
          <w:ilvl w:val="0"/>
          <w:numId w:val="7"/>
        </w:numPr>
        <w:tabs>
          <w:tab w:val="clear" w:pos="567"/>
          <w:tab w:val="num" w:pos="1134"/>
        </w:tabs>
        <w:ind w:left="567"/>
      </w:pPr>
      <w:r>
        <w:tab/>
        <w:t xml:space="preserve">лицензия, предоставленная в отношении всех или некоторых указанных членов и всех или некоторых товаров и услуг.  </w:t>
      </w:r>
    </w:p>
    <w:p w14:paraId="2E6290EE" w14:textId="77777777" w:rsidR="00462F85" w:rsidRPr="00CB4359" w:rsidRDefault="00462F85" w:rsidP="00462F85">
      <w:pPr>
        <w:pStyle w:val="ONUME"/>
      </w:pPr>
      <w:r>
        <w:t xml:space="preserve">Информация, касающаяся таких изменений, аннулирования и лицензий, вносится в Международный реестр, публикуется в Бюллетене и доводится до сведения соответствующих указанных членов.  </w:t>
      </w:r>
    </w:p>
    <w:p w14:paraId="165ED653" w14:textId="77777777" w:rsidR="00462F85" w:rsidRPr="00CB4359" w:rsidRDefault="00462F85" w:rsidP="00462F85">
      <w:pPr>
        <w:pStyle w:val="ONUME"/>
      </w:pPr>
      <w:r>
        <w:t xml:space="preserve">Внесение каких-либо изменений в сам знак, являющийся предметом международной регистрации, не допускается ни при продлении, ни в любое другое время.  Не допускаются также изменения перечня товаров и услуг, которые расширяют сферу действия охраны основного перечня международной регистрации.  </w:t>
      </w:r>
    </w:p>
    <w:p w14:paraId="4F50FC27" w14:textId="77777777" w:rsidR="00462F85" w:rsidRPr="00CB4359" w:rsidRDefault="00462F85" w:rsidP="003856F5">
      <w:pPr>
        <w:pStyle w:val="Heading2"/>
      </w:pPr>
      <w:bookmarkStart w:id="85" w:name="_Toc476041096"/>
      <w:bookmarkStart w:id="86" w:name="_Toc476041486"/>
      <w:bookmarkStart w:id="87" w:name="_Toc476043023"/>
      <w:bookmarkStart w:id="88" w:name="_Toc50033835"/>
      <w:bookmarkStart w:id="89" w:name="_Toc68871253"/>
      <w:r>
        <w:t>Срок действия регистрации;  продление</w:t>
      </w:r>
      <w:bookmarkEnd w:id="85"/>
      <w:bookmarkEnd w:id="86"/>
      <w:bookmarkEnd w:id="87"/>
      <w:bookmarkEnd w:id="88"/>
      <w:bookmarkEnd w:id="89"/>
    </w:p>
    <w:p w14:paraId="70E64160" w14:textId="77777777" w:rsidR="00462F85" w:rsidRPr="00CB4359" w:rsidRDefault="00462F85" w:rsidP="00462F85">
      <w:pPr>
        <w:pStyle w:val="ONUME"/>
      </w:pPr>
      <w:r>
        <w:t xml:space="preserve">Международная регистрация действует в течение 10 лет с даты такой регистрации.  Она может быть продлена на последующие периоды в 10 лет при уплате предписанных пошлин.  За шесть месяцев до даты наступления срока продления ВОИС направляет напоминание (неофициальное уведомление) владельцу и его представителю, если таковой имеется.  </w:t>
      </w:r>
    </w:p>
    <w:p w14:paraId="4C66FE94" w14:textId="77777777" w:rsidR="00462F85" w:rsidRPr="00CB4359" w:rsidRDefault="00462F85" w:rsidP="00462F85">
      <w:pPr>
        <w:pStyle w:val="ONUME"/>
      </w:pPr>
      <w:r>
        <w:t xml:space="preserve">Международная регистрация может быть продлена в отношении всех указанных членов или в отношении лишь некоторых из них.  Однако она не может быть продлена в отношении только некоторых товаров и услуг из числа тех, запись о которых внесена в Международный реестр.  Если владелец хочет при продлении исключить некоторые товары и услуги из международной регистрации, он должен обратиться с отдельной просьбой об аннулировании регистрации в отношении этих товаров и услуг или до продления регистрации направить просьбу о внесении записи об ограничении.  </w:t>
      </w:r>
    </w:p>
    <w:p w14:paraId="2641539A" w14:textId="77777777" w:rsidR="00462F85" w:rsidRPr="00500D50" w:rsidRDefault="00462F85" w:rsidP="003856F5">
      <w:pPr>
        <w:pStyle w:val="Heading2"/>
      </w:pPr>
      <w:bookmarkStart w:id="90" w:name="_Toc50033836"/>
      <w:bookmarkStart w:id="91" w:name="_Toc68871254"/>
      <w:r>
        <w:t>Более подробная информация</w:t>
      </w:r>
      <w:bookmarkEnd w:id="90"/>
      <w:bookmarkEnd w:id="91"/>
      <w:r>
        <w:t xml:space="preserve"> </w:t>
      </w:r>
    </w:p>
    <w:p w14:paraId="3330FAA3" w14:textId="134486F3" w:rsidR="00462F85" w:rsidRPr="00CB4359" w:rsidRDefault="00462F85" w:rsidP="00462F85">
      <w:pPr>
        <w:pStyle w:val="ONUME"/>
      </w:pPr>
      <w:r>
        <w:t>Более подробную информацию о работе Мадридской систем</w:t>
      </w:r>
      <w:r w:rsidR="00FD04BF">
        <w:t xml:space="preserve">ы </w:t>
      </w:r>
      <w:r>
        <w:t xml:space="preserve">см. по адресу </w:t>
      </w:r>
      <w:hyperlink r:id="rId21" w:history="1">
        <w:r>
          <w:rPr>
            <w:rStyle w:val="Hyperlink"/>
          </w:rPr>
          <w:t>https://www.wipo.int/madrid/ru/index.html</w:t>
        </w:r>
      </w:hyperlink>
      <w:r>
        <w:t xml:space="preserve"> или в </w:t>
      </w:r>
      <w:hyperlink r:id="rId22" w:history="1">
        <w:r>
          <w:rPr>
            <w:rStyle w:val="Hyperlink"/>
          </w:rPr>
          <w:t>Руководстве по международной регистрации знаков в соответствии с Протоколом</w:t>
        </w:r>
      </w:hyperlink>
      <w:r>
        <w:t xml:space="preserve">.  </w:t>
      </w:r>
    </w:p>
    <w:p w14:paraId="790C01D3" w14:textId="77777777" w:rsidR="00F04BE5" w:rsidRPr="00F04BE5" w:rsidRDefault="002A6993" w:rsidP="00675352">
      <w:pPr>
        <w:pStyle w:val="Heading1"/>
        <w:keepLines/>
      </w:pPr>
      <w:bookmarkStart w:id="92" w:name="_Toc476041097"/>
      <w:bookmarkStart w:id="93" w:name="_Toc476041487"/>
      <w:bookmarkStart w:id="94" w:name="_Toc476043024"/>
      <w:bookmarkStart w:id="95" w:name="_Toc476043254"/>
      <w:bookmarkStart w:id="96" w:name="_Toc50033837"/>
      <w:bookmarkStart w:id="97" w:name="_Toc68871255"/>
      <w:r>
        <w:t>Присоединение к Мадридской системе</w:t>
      </w:r>
      <w:bookmarkEnd w:id="92"/>
      <w:bookmarkEnd w:id="93"/>
      <w:bookmarkEnd w:id="94"/>
      <w:bookmarkEnd w:id="95"/>
      <w:bookmarkEnd w:id="96"/>
      <w:bookmarkEnd w:id="97"/>
    </w:p>
    <w:p w14:paraId="5CAEE7D9" w14:textId="77777777" w:rsidR="00F04BE5" w:rsidRPr="00CB4359" w:rsidRDefault="00F04BE5" w:rsidP="00675352">
      <w:pPr>
        <w:pStyle w:val="Heading2"/>
        <w:keepLines/>
      </w:pPr>
      <w:bookmarkStart w:id="98" w:name="_Toc476041098"/>
      <w:bookmarkStart w:id="99" w:name="_Toc476041488"/>
      <w:bookmarkStart w:id="100" w:name="_Toc476043025"/>
      <w:bookmarkStart w:id="101" w:name="_Toc50033838"/>
      <w:bookmarkStart w:id="102" w:name="_Toc68871256"/>
      <w:r>
        <w:t>Процедуры по присоединению</w:t>
      </w:r>
      <w:bookmarkEnd w:id="98"/>
      <w:bookmarkEnd w:id="99"/>
      <w:bookmarkEnd w:id="100"/>
      <w:bookmarkEnd w:id="101"/>
      <w:bookmarkEnd w:id="102"/>
    </w:p>
    <w:p w14:paraId="3D0154C3" w14:textId="77777777" w:rsidR="00F04BE5" w:rsidRPr="00F04BE5" w:rsidRDefault="00F04BE5" w:rsidP="00675352">
      <w:pPr>
        <w:pStyle w:val="ONUME"/>
        <w:keepNext/>
        <w:keepLines/>
      </w:pPr>
      <w:bookmarkStart w:id="103" w:name="_Ref65597755"/>
      <w:r>
        <w:t>Стороной Протокола может стать любое государство, являющееся участником Парижской конвенции.  Кроме того, к нему может присоединиться любая межправительственная организация, соответствующая следующим критериям:  по меньшей мере одно из государств — членов этой организации является участником Парижской конвенции и организация имеет региональное ведомство для целей регистрации знаков, действующих на территории организации.</w:t>
      </w:r>
      <w:bookmarkEnd w:id="103"/>
      <w:r>
        <w:t xml:space="preserve">  </w:t>
      </w:r>
    </w:p>
    <w:p w14:paraId="771D8A03" w14:textId="77777777" w:rsidR="00F04BE5" w:rsidRPr="00F04BE5" w:rsidRDefault="00F04BE5" w:rsidP="00F04BE5">
      <w:pPr>
        <w:pStyle w:val="ONUME"/>
      </w:pPr>
      <w:r>
        <w:t xml:space="preserve">Государство или межправительственная организация может стать стороной Протокола путем сдачи на хранение акта о присоединении.  </w:t>
      </w:r>
    </w:p>
    <w:p w14:paraId="434498BD" w14:textId="77777777" w:rsidR="00F04BE5" w:rsidRPr="00F04BE5" w:rsidRDefault="00F04BE5" w:rsidP="00F04BE5">
      <w:pPr>
        <w:pStyle w:val="ONUME"/>
      </w:pPr>
      <w:r>
        <w:t xml:space="preserve">Акт о присоединении должен быть подписан главой государства или правительства либо министром иностранных дел — в зависимости от правовой системы государства.  Акт должен быть передана на хранение Генеральному директору ВОИС.  В Приложении I представлен типовой акт о присоединении.  </w:t>
      </w:r>
    </w:p>
    <w:p w14:paraId="39A46A0B" w14:textId="77777777" w:rsidR="00F04BE5" w:rsidRPr="00F04BE5" w:rsidRDefault="00F04BE5" w:rsidP="00F04BE5">
      <w:pPr>
        <w:pStyle w:val="ONUME"/>
      </w:pPr>
      <w:r>
        <w:t xml:space="preserve">Протокол вступает в силу через три месяца после даты, на которую Генеральным директором ВОИС было сделано уведомление об акте о присоединении.  </w:t>
      </w:r>
    </w:p>
    <w:p w14:paraId="73850A99" w14:textId="7DC5B98C" w:rsidR="004A3697" w:rsidRDefault="00F04BE5" w:rsidP="00F04BE5">
      <w:pPr>
        <w:pStyle w:val="ONUME"/>
      </w:pPr>
      <w:r>
        <w:t xml:space="preserve">Акт о присоединении может содержать определенные заявления.  Некоторые заявления могут быть сделаны только в момент присоединения, а какие-то могут быть представлены позже.  Поэтому потенциальным членам Мадридской системы следует обсудить возможные заявления с ВОИС до присоединения к Протоколу.  Полный перечень возможных заявлений, которые можно сделать в связи с присоединением, размещен по адресу:  </w:t>
      </w:r>
      <w:hyperlink r:id="rId23" w:history="1">
        <w:r>
          <w:rPr>
            <w:rStyle w:val="Hyperlink"/>
          </w:rPr>
          <w:t>http://www.wipo.int/madrid/en/madridgazette/remarks/declarations.html</w:t>
        </w:r>
      </w:hyperlink>
      <w:r w:rsidR="004A3697">
        <w:t xml:space="preserve">.  </w:t>
      </w:r>
      <w:r w:rsidR="004A3697">
        <w:br w:type="page"/>
      </w:r>
    </w:p>
    <w:p w14:paraId="51F49148" w14:textId="77777777" w:rsidR="00F04BE5" w:rsidRPr="00CB4359" w:rsidRDefault="00F04BE5" w:rsidP="00F04BE5">
      <w:pPr>
        <w:pStyle w:val="Heading2"/>
      </w:pPr>
      <w:bookmarkStart w:id="104" w:name="_Toc476041099"/>
      <w:bookmarkStart w:id="105" w:name="_Toc476041489"/>
      <w:bookmarkStart w:id="106" w:name="_Toc476043026"/>
      <w:bookmarkStart w:id="107" w:name="_Toc50033839"/>
      <w:bookmarkStart w:id="108" w:name="_Toc68871257"/>
      <w:r>
        <w:t>Внутреннее законодательство и нормативно-правовые последствия</w:t>
      </w:r>
      <w:bookmarkEnd w:id="104"/>
      <w:bookmarkEnd w:id="105"/>
      <w:bookmarkEnd w:id="106"/>
      <w:bookmarkEnd w:id="107"/>
      <w:bookmarkEnd w:id="108"/>
    </w:p>
    <w:p w14:paraId="2E76612E" w14:textId="77777777" w:rsidR="00F04BE5" w:rsidRPr="00F04BE5" w:rsidRDefault="00F04BE5" w:rsidP="00F04BE5">
      <w:pPr>
        <w:pStyle w:val="ONUME"/>
      </w:pPr>
      <w:r>
        <w:t xml:space="preserve">Основное существенное обязательство, связанное с присоединением к Мадридской системе, заключается в реализации статьи 4(1) Протокола.  Это означает, что зарегистрированный в Международном реестре знак, в отношении которого указан член, должен охраняться с даты международной регистрации (или в случае последующего указания члена — с даты такого последующего указания) точно так же, как если бы заявка на этот знак была подана непосредственно в национальное или региональное Ведомство ИС.  Однако такое Ведомство имеет полное право провести экспертизу знака по существу и может в течение применимого срока, установленного в соответствии со статьей 5(2) Протокола, отказать в предоставлении охраны знаку (полностью или частично).  Если Ведомство не направляет предварительный отказ в течение применимого периода, считается, что знак охраняется точно так же, как если бы он был зарегистрирован непосредственно в этом Ведомстве.  </w:t>
      </w:r>
    </w:p>
    <w:p w14:paraId="0E7AFC61" w14:textId="09AB0A82" w:rsidR="00F04BE5" w:rsidRPr="00F04BE5" w:rsidRDefault="00F04BE5" w:rsidP="00F04BE5">
      <w:pPr>
        <w:pStyle w:val="ONUME"/>
      </w:pPr>
      <w:r>
        <w:t xml:space="preserve">При присоединении к Мадридскому протоколу </w:t>
      </w:r>
      <w:r w:rsidRPr="00F04BE5">
        <w:fldChar w:fldCharType="begin"/>
      </w:r>
      <w:r w:rsidRPr="00F04BE5">
        <w:instrText xml:space="preserve"> FILLIN  \* MERGEFORMAT </w:instrText>
      </w:r>
      <w:r w:rsidRPr="00F04BE5">
        <w:fldChar w:fldCharType="end"/>
      </w:r>
      <w:r>
        <w:t xml:space="preserve">новый член также должен быть в состоянии в полной мере реализовать положения Протокола.  ВОИС будет по запросу предоставлять необходимые для этого консультации и помощь, например анализировать внутреннее законодательство и давать комментарии по поводу его соответствия Мадридской системе.  ВОИС также предложит положения, составленные с учетом внутреннего законодательства соответствующего члена, чтобы обеспечить соответствие действующего законодательства Протоколу.  См. также </w:t>
      </w:r>
      <w:hyperlink r:id="rId24" w:history="1">
        <w:r>
          <w:rPr>
            <w:rStyle w:val="Hyperlink"/>
          </w:rPr>
          <w:t>стандартные Типовые положения</w:t>
        </w:r>
      </w:hyperlink>
      <w:r>
        <w:t xml:space="preserve"> для предоставления информации и оказания содействия таким потенциальным членам.  </w:t>
      </w:r>
    </w:p>
    <w:p w14:paraId="1F30C079" w14:textId="77777777" w:rsidR="00F04BE5" w:rsidRPr="00CB4359" w:rsidRDefault="00F04BE5" w:rsidP="00F04BE5">
      <w:pPr>
        <w:pStyle w:val="Heading2"/>
      </w:pPr>
      <w:bookmarkStart w:id="109" w:name="_Toc476041100"/>
      <w:bookmarkStart w:id="110" w:name="_Toc476041490"/>
      <w:bookmarkStart w:id="111" w:name="_Toc476043027"/>
      <w:bookmarkStart w:id="112" w:name="_Toc50033840"/>
      <w:bookmarkStart w:id="113" w:name="_Toc68871258"/>
      <w:r>
        <w:t>Последствия присоединения</w:t>
      </w:r>
      <w:bookmarkEnd w:id="109"/>
      <w:bookmarkEnd w:id="110"/>
      <w:bookmarkEnd w:id="111"/>
      <w:bookmarkEnd w:id="112"/>
      <w:bookmarkEnd w:id="113"/>
    </w:p>
    <w:p w14:paraId="2C54B461" w14:textId="77777777" w:rsidR="00F04BE5" w:rsidRPr="00F04BE5" w:rsidRDefault="00F04BE5" w:rsidP="00F04BE5">
      <w:pPr>
        <w:pStyle w:val="ONUME"/>
      </w:pPr>
      <w:r>
        <w:t xml:space="preserve">Как показывает статистика, в результате присоединения нового члена к Мадридской системе постепенно увеличивается общее число знаков, в отношении которых испрашивается охрана в соответствующем члене (так как к заявкам, подаваемым в Ведомство напрямую, прибавляются указания в рамках Мадридской системы, полученные в рамках международных регистраций).  Судя по всему, это связано с тем, что для владельца знака относительно просто и недорого указать страну/региональную территорию в международной заявке.  </w:t>
      </w:r>
    </w:p>
    <w:p w14:paraId="4898BF96" w14:textId="77777777" w:rsidR="00F04BE5" w:rsidRPr="00F04BE5" w:rsidRDefault="00F04BE5" w:rsidP="00F04BE5">
      <w:pPr>
        <w:pStyle w:val="ONUME"/>
      </w:pPr>
      <w:bookmarkStart w:id="114" w:name="_Ref65597763"/>
      <w:r>
        <w:t>Что касается загрузки Ведомства ИС соответствующего нового члена, присоединение к Мадридской системе не становится причиной подачи огромного числа новых заявок;  скорее оно ведет к постепенной активизации деятельности, связанной с регистрацией.  Кроме того, в случае указания в рамках Мадридской системы Ведомство выполняет меньший объем работы по сравнению с рассмотрением поданной напрямую внутренней заявки, поскольку ВОИС заранее проводит проверку указаний на соответствие формальным требованиям.  Увеличение общего числа заявок, поступающих в соответствующее Ведомство, также ведет к росту доходов, часть из которых можно вложить в расширение ресурсов Ведомства (таких как людские ресурсы и ИТ-оборудование).</w:t>
      </w:r>
      <w:bookmarkEnd w:id="114"/>
      <w:r>
        <w:t xml:space="preserve">  </w:t>
      </w:r>
    </w:p>
    <w:p w14:paraId="26FAA8DF" w14:textId="77777777" w:rsidR="00F04BE5" w:rsidRPr="00F04BE5" w:rsidRDefault="002A6993" w:rsidP="00F04BE5">
      <w:pPr>
        <w:pStyle w:val="Heading1"/>
      </w:pPr>
      <w:bookmarkStart w:id="115" w:name="_Toc476041101"/>
      <w:bookmarkStart w:id="116" w:name="_Toc476041491"/>
      <w:bookmarkStart w:id="117" w:name="_Toc476043028"/>
      <w:bookmarkStart w:id="118" w:name="_Toc476043255"/>
      <w:bookmarkStart w:id="119" w:name="_Toc50033841"/>
      <w:bookmarkStart w:id="120" w:name="_Toc68871259"/>
      <w:r>
        <w:rPr>
          <w:caps w:val="0"/>
        </w:rPr>
        <w:t>ОСНОВНЫЕ ДЕЙСТВИЯ, СОВЕРШАЕМЫЕ ВЕДОМСТВОМ В РАМКАХ МЕЖДУНАРОДНОЙ ПРОЦЕДУРЫ В СООТВЕТСТВИИ С МАДРИДСКОЙ СИСТЕМОЙ</w:t>
      </w:r>
      <w:bookmarkEnd w:id="115"/>
      <w:bookmarkEnd w:id="116"/>
      <w:bookmarkEnd w:id="117"/>
      <w:bookmarkEnd w:id="118"/>
      <w:bookmarkEnd w:id="119"/>
      <w:bookmarkEnd w:id="120"/>
    </w:p>
    <w:p w14:paraId="792D4282" w14:textId="77777777" w:rsidR="00F04BE5" w:rsidRPr="00CB4359" w:rsidRDefault="00F04BE5" w:rsidP="00F04BE5">
      <w:pPr>
        <w:pStyle w:val="Heading2"/>
      </w:pPr>
      <w:bookmarkStart w:id="121" w:name="_Toc476041102"/>
      <w:bookmarkStart w:id="122" w:name="_Toc476041492"/>
      <w:bookmarkStart w:id="123" w:name="_Toc476043029"/>
      <w:bookmarkStart w:id="124" w:name="_Toc50033842"/>
      <w:bookmarkStart w:id="125" w:name="_Toc68871260"/>
      <w:r>
        <w:t>Введение</w:t>
      </w:r>
      <w:bookmarkEnd w:id="121"/>
      <w:bookmarkEnd w:id="122"/>
      <w:bookmarkEnd w:id="123"/>
      <w:bookmarkEnd w:id="124"/>
      <w:bookmarkEnd w:id="125"/>
    </w:p>
    <w:p w14:paraId="585D6AB7" w14:textId="77777777" w:rsidR="002E4DCB" w:rsidRDefault="00F04BE5" w:rsidP="00F04BE5">
      <w:pPr>
        <w:pStyle w:val="ONUME"/>
      </w:pPr>
      <w:r>
        <w:t xml:space="preserve">Ведомство члена Протокола выступает в двух разных ролях:  </w:t>
      </w:r>
    </w:p>
    <w:p w14:paraId="12D3C121" w14:textId="77777777" w:rsidR="002E4DCB" w:rsidRDefault="00F04BE5" w:rsidP="0022540D">
      <w:pPr>
        <w:pStyle w:val="ListParagraph"/>
        <w:numPr>
          <w:ilvl w:val="0"/>
          <w:numId w:val="9"/>
        </w:numPr>
        <w:tabs>
          <w:tab w:val="clear" w:pos="567"/>
          <w:tab w:val="num" w:pos="1134"/>
        </w:tabs>
        <w:ind w:left="567"/>
        <w:contextualSpacing w:val="0"/>
      </w:pPr>
      <w:r>
        <w:t xml:space="preserve">в качестве Ведомства происхождения в отношении международных заявок и международных регистраций, поступивших с территории члена; и </w:t>
      </w:r>
    </w:p>
    <w:p w14:paraId="60A4CFE0" w14:textId="77777777" w:rsidR="00F04BE5" w:rsidRPr="00F04BE5" w:rsidRDefault="00F04BE5" w:rsidP="0022540D">
      <w:pPr>
        <w:pStyle w:val="ListParagraph"/>
        <w:numPr>
          <w:ilvl w:val="0"/>
          <w:numId w:val="9"/>
        </w:numPr>
        <w:tabs>
          <w:tab w:val="clear" w:pos="567"/>
          <w:tab w:val="num" w:pos="1134"/>
        </w:tabs>
        <w:ind w:left="567"/>
        <w:contextualSpacing w:val="0"/>
      </w:pPr>
      <w:r>
        <w:t xml:space="preserve">в качестве Ведомства указанного члена в случае его указания в международной регистрации.  </w:t>
      </w:r>
    </w:p>
    <w:p w14:paraId="2DC7A9C1" w14:textId="77777777" w:rsidR="0075671D" w:rsidRDefault="00F04BE5" w:rsidP="00F04BE5">
      <w:pPr>
        <w:pStyle w:val="ONUME"/>
      </w:pPr>
      <w:r>
        <w:t xml:space="preserve">Представленная далее информация разделена на две части:  </w:t>
      </w:r>
    </w:p>
    <w:p w14:paraId="5FC821BC" w14:textId="77777777" w:rsidR="0075671D" w:rsidRDefault="00F04BE5" w:rsidP="0022540D">
      <w:pPr>
        <w:pStyle w:val="ONUME"/>
        <w:numPr>
          <w:ilvl w:val="0"/>
          <w:numId w:val="8"/>
        </w:numPr>
        <w:tabs>
          <w:tab w:val="clear" w:pos="567"/>
          <w:tab w:val="num" w:pos="1134"/>
        </w:tabs>
        <w:ind w:left="567"/>
      </w:pPr>
      <w:r>
        <w:t xml:space="preserve">первая часть касается роли Ведомства как Ведомства происхождения; </w:t>
      </w:r>
    </w:p>
    <w:p w14:paraId="1BC31439" w14:textId="77777777" w:rsidR="00F04BE5" w:rsidRPr="00F04BE5" w:rsidRDefault="00F04BE5" w:rsidP="0022540D">
      <w:pPr>
        <w:pStyle w:val="ONUME"/>
        <w:numPr>
          <w:ilvl w:val="0"/>
          <w:numId w:val="8"/>
        </w:numPr>
        <w:tabs>
          <w:tab w:val="clear" w:pos="567"/>
          <w:tab w:val="num" w:pos="1134"/>
        </w:tabs>
        <w:ind w:left="567"/>
      </w:pPr>
      <w:r>
        <w:t xml:space="preserve">вторая часть касается роли Ведомства как Ведомства указанного члена.  </w:t>
      </w:r>
    </w:p>
    <w:p w14:paraId="25EB89E7" w14:textId="77777777" w:rsidR="00F04BE5" w:rsidRPr="00CB4359" w:rsidRDefault="00F04BE5" w:rsidP="00F04BE5">
      <w:pPr>
        <w:pStyle w:val="Heading2"/>
      </w:pPr>
      <w:bookmarkStart w:id="126" w:name="_Toc476041103"/>
      <w:bookmarkStart w:id="127" w:name="_Toc476041493"/>
      <w:bookmarkStart w:id="128" w:name="_Toc476043030"/>
      <w:bookmarkStart w:id="129" w:name="_Toc476043256"/>
      <w:bookmarkStart w:id="130" w:name="_Toc50033843"/>
      <w:bookmarkStart w:id="131" w:name="_Toc68871261"/>
      <w:r>
        <w:t>Часть I:  Основные действия, совершаемые Ведомством происхождения</w:t>
      </w:r>
      <w:bookmarkEnd w:id="126"/>
      <w:bookmarkEnd w:id="127"/>
      <w:bookmarkEnd w:id="128"/>
      <w:bookmarkEnd w:id="129"/>
      <w:bookmarkEnd w:id="130"/>
      <w:bookmarkEnd w:id="131"/>
    </w:p>
    <w:p w14:paraId="5816296D" w14:textId="77777777" w:rsidR="00F04BE5" w:rsidRPr="00F04BE5" w:rsidRDefault="00F04BE5" w:rsidP="00F04BE5">
      <w:pPr>
        <w:pStyle w:val="Heading3"/>
      </w:pPr>
      <w:bookmarkStart w:id="132" w:name="_Toc476041104"/>
      <w:bookmarkStart w:id="133" w:name="_Toc476041494"/>
      <w:bookmarkStart w:id="134" w:name="_Toc476043031"/>
      <w:bookmarkStart w:id="135" w:name="_Toc50033844"/>
      <w:bookmarkStart w:id="136" w:name="_Toc68871262"/>
      <w:r>
        <w:t>Обзор</w:t>
      </w:r>
      <w:bookmarkEnd w:id="132"/>
      <w:bookmarkEnd w:id="133"/>
      <w:bookmarkEnd w:id="134"/>
      <w:bookmarkEnd w:id="135"/>
      <w:bookmarkEnd w:id="136"/>
    </w:p>
    <w:p w14:paraId="65401183" w14:textId="3DCE0A53" w:rsidR="00F04BE5" w:rsidRPr="00F04BE5" w:rsidRDefault="00F04BE5" w:rsidP="00F04BE5">
      <w:pPr>
        <w:pStyle w:val="ONUME"/>
      </w:pPr>
      <w:r>
        <w:t>Чтобы воспользоваться Мадридской системой, владелец товарного знака должен иметь право на это, т. е. у него должна быть связь с членом (см. пункты </w:t>
      </w:r>
      <w:r w:rsidR="0075671D" w:rsidRPr="0022540D">
        <w:fldChar w:fldCharType="begin"/>
      </w:r>
      <w:r w:rsidR="0075671D" w:rsidRPr="0022540D">
        <w:instrText xml:space="preserve"> REF _Ref65591891 \r \h </w:instrText>
      </w:r>
      <w:r w:rsidR="0022540D">
        <w:instrText xml:space="preserve"> \* MERGEFORMAT </w:instrText>
      </w:r>
      <w:r w:rsidR="0075671D" w:rsidRPr="0022540D">
        <w:fldChar w:fldCharType="separate"/>
      </w:r>
      <w:r w:rsidR="00D52D00">
        <w:t>28</w:t>
      </w:r>
      <w:r w:rsidR="0075671D" w:rsidRPr="0022540D">
        <w:fldChar w:fldCharType="end"/>
      </w:r>
      <w:r>
        <w:t xml:space="preserve"> и </w:t>
      </w:r>
      <w:r w:rsidR="0075671D" w:rsidRPr="0022540D">
        <w:fldChar w:fldCharType="begin"/>
      </w:r>
      <w:r w:rsidR="0075671D" w:rsidRPr="0022540D">
        <w:instrText xml:space="preserve"> REF _Ref65591893 \r \h </w:instrText>
      </w:r>
      <w:r w:rsidR="0022540D">
        <w:instrText xml:space="preserve"> \* MERGEFORMAT </w:instrText>
      </w:r>
      <w:r w:rsidR="0075671D" w:rsidRPr="0022540D">
        <w:fldChar w:fldCharType="separate"/>
      </w:r>
      <w:r w:rsidR="00D52D00">
        <w:t>29</w:t>
      </w:r>
      <w:r w:rsidR="0075671D" w:rsidRPr="0022540D">
        <w:fldChar w:fldCharType="end"/>
      </w:r>
      <w:r>
        <w:t xml:space="preserve">) и базовый знак, который зарегистрирован в местном Ведомстве ИС или в отношении которого подана заявка в такое Ведомство.  Владелец товарного знака должен подать международную заявку через местное Ведомство ИС, которое выступает в качестве Ведомства происхождения.  </w:t>
      </w:r>
    </w:p>
    <w:p w14:paraId="65ECC367" w14:textId="77777777" w:rsidR="00F04BE5" w:rsidRPr="00F04BE5" w:rsidRDefault="00F04BE5" w:rsidP="0075671D">
      <w:pPr>
        <w:pStyle w:val="ONUME"/>
        <w:keepLines/>
      </w:pPr>
      <w:r>
        <w:t xml:space="preserve">Основная задача Ведомства происхождения заключается в удостоверении соответствия международной заявки установленным требованиям до ее передачи в ВОИС.  Кроме того, поскольку международная регистрация зависит от базового знака в течение первых пяти лет своего существования, Ведомство происхождения должно уведомлять ВОИС о любых значимых изменениях, влияющих на объем охраны базового знака, которые происходят в течение этого периода.  </w:t>
      </w:r>
    </w:p>
    <w:p w14:paraId="47112713" w14:textId="77777777" w:rsidR="00F04BE5" w:rsidRPr="00F04BE5" w:rsidRDefault="00F04BE5" w:rsidP="00F04BE5">
      <w:pPr>
        <w:pStyle w:val="Heading3"/>
      </w:pPr>
      <w:bookmarkStart w:id="137" w:name="_Toc476041105"/>
      <w:bookmarkStart w:id="138" w:name="_Toc476041495"/>
      <w:bookmarkStart w:id="139" w:name="_Toc476043032"/>
      <w:bookmarkStart w:id="140" w:name="_Toc50033845"/>
      <w:bookmarkStart w:id="141" w:name="_Toc68871263"/>
      <w:r>
        <w:t>Статус «Ведомства происхождения»</w:t>
      </w:r>
      <w:bookmarkEnd w:id="137"/>
      <w:bookmarkEnd w:id="138"/>
      <w:bookmarkEnd w:id="139"/>
      <w:bookmarkEnd w:id="140"/>
      <w:bookmarkEnd w:id="141"/>
    </w:p>
    <w:p w14:paraId="7814E9E0" w14:textId="77777777" w:rsidR="00F04BE5" w:rsidRPr="00CB4359" w:rsidRDefault="00F04BE5" w:rsidP="00F04BE5">
      <w:pPr>
        <w:pStyle w:val="ONUME"/>
      </w:pPr>
      <w:r>
        <w:t xml:space="preserve">Ведомство, в которое заявитель подает международную заявку, должно удостовериться в том, что оно является правильным «Ведомством происхождения».  Это означает, что Ведомство должно удостовериться в наличии у заявителя необходимой связи (через гражданство, место проживания либо подлинное и действительное промышленное или торговое предприятие) с соответствующим членом.  Ведомство происхождения может попросить заявителя предоставить подтверждение его права на подачу заявки.  </w:t>
      </w:r>
    </w:p>
    <w:p w14:paraId="555D3EBE" w14:textId="77777777" w:rsidR="00F04BE5" w:rsidRPr="00F04BE5" w:rsidRDefault="00F04BE5" w:rsidP="00F04BE5">
      <w:pPr>
        <w:pStyle w:val="Heading3"/>
      </w:pPr>
      <w:bookmarkStart w:id="142" w:name="_Toc476041106"/>
      <w:bookmarkStart w:id="143" w:name="_Toc476041496"/>
      <w:bookmarkStart w:id="144" w:name="_Toc476043033"/>
      <w:bookmarkStart w:id="145" w:name="_Toc50033846"/>
      <w:bookmarkStart w:id="146" w:name="_Toc68871264"/>
      <w:r>
        <w:t>«Базовый знак» в стране/региональной территории происхождения</w:t>
      </w:r>
      <w:bookmarkEnd w:id="142"/>
      <w:bookmarkEnd w:id="143"/>
      <w:bookmarkEnd w:id="144"/>
      <w:bookmarkEnd w:id="145"/>
      <w:bookmarkEnd w:id="146"/>
    </w:p>
    <w:p w14:paraId="753CEF57" w14:textId="77777777" w:rsidR="00F04BE5" w:rsidRPr="00CB4359" w:rsidRDefault="00F04BE5" w:rsidP="00F04BE5">
      <w:pPr>
        <w:pStyle w:val="ONUME"/>
      </w:pPr>
      <w:r>
        <w:t xml:space="preserve">Ведомство происхождения должно удостовериться в существовании базового знака, т. е. убедиться в том, что заявка на национальный или региональный знак, являющийся предметом международной регистрации, была подана в это Ведомство или что такой знак был зарегистрирован в его национальном или региональном реестре.  Если это так, Ведомство происхождения должно убедиться в том, что заявитель верно указал номер базового знака в бланке международной заявки.  </w:t>
      </w:r>
    </w:p>
    <w:p w14:paraId="3DB6C129" w14:textId="77777777" w:rsidR="00F04BE5" w:rsidRPr="00F04BE5" w:rsidRDefault="00F04BE5" w:rsidP="00F04BE5">
      <w:pPr>
        <w:pStyle w:val="Heading3"/>
      </w:pPr>
      <w:bookmarkStart w:id="147" w:name="_Toc476041107"/>
      <w:bookmarkStart w:id="148" w:name="_Toc476041497"/>
      <w:bookmarkStart w:id="149" w:name="_Toc476043034"/>
      <w:bookmarkStart w:id="150" w:name="_Toc50033847"/>
      <w:bookmarkStart w:id="151" w:name="_Toc68871265"/>
      <w:r>
        <w:t>Удостоверение</w:t>
      </w:r>
      <w:bookmarkEnd w:id="147"/>
      <w:bookmarkEnd w:id="148"/>
      <w:bookmarkEnd w:id="149"/>
      <w:bookmarkEnd w:id="150"/>
      <w:bookmarkEnd w:id="151"/>
    </w:p>
    <w:p w14:paraId="271D12BE" w14:textId="77777777" w:rsidR="00F04BE5" w:rsidRPr="00CB4359" w:rsidRDefault="00F04BE5" w:rsidP="00F04BE5">
      <w:pPr>
        <w:pStyle w:val="ONUME"/>
        <w:rPr>
          <w:snapToGrid w:val="0"/>
        </w:rPr>
      </w:pPr>
      <w:r>
        <w:t xml:space="preserve">Ведомство происхождения должно удостоверить, что данные, содержащиеся в международной заявке, соответствуют данным, содержащимся в базовом знаке.  В частности, имя заявителя в международной регистрации должно совпадать с именем владельца базового знака, а международный знак — с базовым знаком, </w:t>
      </w:r>
      <w:r>
        <w:rPr>
          <w:snapToGrid w:val="0"/>
        </w:rPr>
        <w:t xml:space="preserve">товары и услуги, перечисленные в международной заявке, должны быть охвачены </w:t>
      </w:r>
      <w:r>
        <w:t>перечнем товаров и услуг, указанным в базовом</w:t>
      </w:r>
      <w:r>
        <w:rPr>
          <w:snapToGrid w:val="0"/>
        </w:rPr>
        <w:t xml:space="preserve"> знаке.  Для этого Ведомство происхождения должно </w:t>
      </w:r>
      <w:r>
        <w:t>сравнить данные, указанные в базовом знаке, с данными, указанными в международной заявке.</w:t>
      </w:r>
    </w:p>
    <w:p w14:paraId="2164DC7D" w14:textId="77777777" w:rsidR="00F04BE5" w:rsidRPr="00CB4359" w:rsidRDefault="00F04BE5" w:rsidP="00F04BE5">
      <w:pPr>
        <w:pStyle w:val="ONUME"/>
      </w:pPr>
      <w:r>
        <w:t xml:space="preserve">В случае обнаружения каких-либо расхождений между международной заявкой и базовым знаком в отношении одного или нескольких из указанных выше аспектов Ведомство происхождения должно потребовать от заявителя внести соответствующие изменения в международную заявку.  </w:t>
      </w:r>
    </w:p>
    <w:p w14:paraId="356B7C9B" w14:textId="77777777" w:rsidR="00F04BE5" w:rsidRPr="00F04BE5" w:rsidRDefault="00F04BE5" w:rsidP="00F04BE5">
      <w:pPr>
        <w:pStyle w:val="Heading3"/>
      </w:pPr>
      <w:bookmarkStart w:id="152" w:name="_Toc476041108"/>
      <w:bookmarkStart w:id="153" w:name="_Toc476041498"/>
      <w:bookmarkStart w:id="154" w:name="_Toc476043035"/>
      <w:bookmarkStart w:id="155" w:name="_Toc50033848"/>
      <w:bookmarkStart w:id="156" w:name="_Toc68871266"/>
      <w:r>
        <w:t>Указание даты;  направление международной заявки в Международное бюро</w:t>
      </w:r>
      <w:bookmarkEnd w:id="152"/>
      <w:bookmarkEnd w:id="153"/>
      <w:bookmarkEnd w:id="154"/>
      <w:bookmarkEnd w:id="155"/>
      <w:r>
        <w:t xml:space="preserve"> (ВОИС)</w:t>
      </w:r>
      <w:bookmarkEnd w:id="156"/>
    </w:p>
    <w:p w14:paraId="77980DF0" w14:textId="096304E3" w:rsidR="00F04BE5" w:rsidRPr="00CB4359" w:rsidRDefault="00F04BE5" w:rsidP="00F04BE5">
      <w:pPr>
        <w:pStyle w:val="ONUME"/>
      </w:pPr>
      <w:r>
        <w:t xml:space="preserve">Ведомство происхождения должно указать дату, в которую оно получило международную заявку.  Оно должно передать </w:t>
      </w:r>
      <w:r w:rsidR="001566A8">
        <w:t>заявку</w:t>
      </w:r>
      <w:r>
        <w:t xml:space="preserve"> в ВОИС в течение двух месяцев с этой даты, чтобы датой международной регистрации считалась дата получения.  Ведомство происхождения должно направлять сообщения в ВОИС исключительно с помощью электронных средств связи.  </w:t>
      </w:r>
    </w:p>
    <w:p w14:paraId="1F5BA2E8" w14:textId="77777777" w:rsidR="00F04BE5" w:rsidRPr="00F04BE5" w:rsidRDefault="00F04BE5" w:rsidP="0075671D">
      <w:pPr>
        <w:pStyle w:val="Heading3"/>
        <w:keepLines/>
      </w:pPr>
      <w:bookmarkStart w:id="157" w:name="_Toc68871267"/>
      <w:bookmarkStart w:id="158" w:name="_Toc476041109"/>
      <w:bookmarkStart w:id="159" w:name="_Toc476041499"/>
      <w:bookmarkStart w:id="160" w:name="_Toc476043036"/>
      <w:bookmarkStart w:id="161" w:name="_Toc50033849"/>
      <w:r>
        <w:t>Несоблюдение правил в международной заявке</w:t>
      </w:r>
      <w:bookmarkEnd w:id="157"/>
      <w:r>
        <w:t xml:space="preserve"> </w:t>
      </w:r>
      <w:bookmarkEnd w:id="158"/>
      <w:bookmarkEnd w:id="159"/>
      <w:bookmarkEnd w:id="160"/>
      <w:bookmarkEnd w:id="161"/>
    </w:p>
    <w:p w14:paraId="1985555B" w14:textId="77777777" w:rsidR="00F04BE5" w:rsidRPr="00CB4359" w:rsidRDefault="00F04BE5" w:rsidP="0075671D">
      <w:pPr>
        <w:pStyle w:val="ONUME"/>
        <w:keepLines/>
      </w:pPr>
      <w:r>
        <w:t xml:space="preserve">Если в ходе экспертизы на предмет соответствия формальным требованиям ВОИС выявит несоблюдения правил, она уведомит об этом Ведомство происхождения и заявителя.  Есть три категории несоблюдений правил:  (i) несоблюдения правил в отношении классификации товаров и услуг;  (ii) несоблюдения правил в отношении указания товаров и услуг;  и (iii) несоблюдения прочих правил.  Некоторые несоблюдения правил могут быть устранены Ведомством происхождения (например, любые несоблюдения правил в отношении товаров и услуг), другие могут подлежать исправлению заявителем (например, неуплата или недоплата пошлин).  Подробные сведения о несоблюдении правил, порядке и сроках их устранения и лице, ответственном за устранение (Ведомство или заявитель), указываются в уведомлении о несоблюдении правил.  </w:t>
      </w:r>
    </w:p>
    <w:p w14:paraId="2B284AF1" w14:textId="77777777" w:rsidR="00F04BE5" w:rsidRPr="00F04BE5" w:rsidRDefault="00F04BE5" w:rsidP="00F04BE5">
      <w:pPr>
        <w:pStyle w:val="Heading3"/>
      </w:pPr>
      <w:bookmarkStart w:id="162" w:name="_Toc476041111"/>
      <w:bookmarkStart w:id="163" w:name="_Toc476041501"/>
      <w:bookmarkStart w:id="164" w:name="_Toc476043038"/>
      <w:bookmarkStart w:id="165" w:name="_Toc50033851"/>
      <w:bookmarkStart w:id="166" w:name="_Toc68871268"/>
      <w:r>
        <w:t>Прекращение действия базового знака</w:t>
      </w:r>
      <w:bookmarkEnd w:id="162"/>
      <w:bookmarkEnd w:id="163"/>
      <w:bookmarkEnd w:id="164"/>
      <w:bookmarkEnd w:id="165"/>
      <w:bookmarkEnd w:id="166"/>
    </w:p>
    <w:p w14:paraId="43CFD2F2" w14:textId="77777777" w:rsidR="00F04BE5" w:rsidRPr="00CB4359" w:rsidRDefault="00F04BE5" w:rsidP="00F04BE5">
      <w:pPr>
        <w:pStyle w:val="ONUME"/>
      </w:pPr>
      <w:r>
        <w:t xml:space="preserve">Если в течение пяти лет после даты международной регистрации (так называемого «периода зависимости») базовый знак прекращает свое действие, Ведомство происхождения должно сообщить об этом ВОИС и направить запрос об аннулировании международной регистрации в отношении затрагиваемых товаров и услуг.  </w:t>
      </w:r>
    </w:p>
    <w:p w14:paraId="16DC6E20" w14:textId="77777777" w:rsidR="00F04BE5" w:rsidRPr="00CB4359" w:rsidRDefault="002A6993" w:rsidP="00F04BE5">
      <w:pPr>
        <w:pStyle w:val="Heading2"/>
      </w:pPr>
      <w:bookmarkStart w:id="167" w:name="_Toc476041112"/>
      <w:bookmarkStart w:id="168" w:name="_Toc476041502"/>
      <w:bookmarkStart w:id="169" w:name="_Toc476043039"/>
      <w:bookmarkStart w:id="170" w:name="_Toc476043257"/>
      <w:bookmarkStart w:id="171" w:name="_Toc50033852"/>
      <w:bookmarkStart w:id="172" w:name="_Toc68871269"/>
      <w:r>
        <w:t xml:space="preserve">Часть II:  Основные действия, совершаемые Ведомством указанного </w:t>
      </w:r>
      <w:bookmarkEnd w:id="167"/>
      <w:bookmarkEnd w:id="168"/>
      <w:bookmarkEnd w:id="169"/>
      <w:bookmarkEnd w:id="170"/>
      <w:bookmarkEnd w:id="171"/>
      <w:r>
        <w:t>члена</w:t>
      </w:r>
      <w:bookmarkEnd w:id="172"/>
    </w:p>
    <w:p w14:paraId="21797DCB" w14:textId="77777777" w:rsidR="00F04BE5" w:rsidRPr="00F04BE5" w:rsidRDefault="00F04BE5" w:rsidP="00F04BE5">
      <w:pPr>
        <w:pStyle w:val="Heading3"/>
      </w:pPr>
      <w:bookmarkStart w:id="173" w:name="_Toc476041113"/>
      <w:bookmarkStart w:id="174" w:name="_Toc476041503"/>
      <w:bookmarkStart w:id="175" w:name="_Toc476043040"/>
      <w:bookmarkStart w:id="176" w:name="_Toc50033853"/>
      <w:bookmarkStart w:id="177" w:name="_Toc68871270"/>
      <w:r>
        <w:t>Обзор</w:t>
      </w:r>
      <w:bookmarkEnd w:id="173"/>
      <w:bookmarkEnd w:id="174"/>
      <w:bookmarkEnd w:id="175"/>
      <w:bookmarkEnd w:id="176"/>
      <w:bookmarkEnd w:id="177"/>
    </w:p>
    <w:p w14:paraId="4CDBA91D" w14:textId="0119C815" w:rsidR="00F04BE5" w:rsidRPr="00CB4359" w:rsidRDefault="00F04BE5" w:rsidP="00F04BE5">
      <w:pPr>
        <w:pStyle w:val="ONUME"/>
      </w:pPr>
      <w:r>
        <w:t>ВОИС информирует Ведомства всех членов, указанных в международной регистрации.  Затем эти Ведомства проводят экспертизу в соответствии с законами и практикой своей страны или территории.  Каждое Ведомство может уведомить ВОИС о своем решении относительно возможности предоставления охраны в соответствующем члене.  Если Ведомству необходимо направить уведомление о предварительном отказе, оно должно сделать это в течение применимого срока (т. е. в течение одного года, 18</w:t>
      </w:r>
      <w:r w:rsidR="001566A8">
        <w:t> </w:t>
      </w:r>
      <w:r>
        <w:t>месяцев или срока, превышающего 18 месяцев, если речь идет о предварительном отказе на основе возражения).</w:t>
      </w:r>
    </w:p>
    <w:p w14:paraId="21F3AB9B" w14:textId="77777777" w:rsidR="00F04BE5" w:rsidRPr="00F04BE5" w:rsidRDefault="00F04BE5" w:rsidP="00F04BE5">
      <w:pPr>
        <w:pStyle w:val="Heading3"/>
      </w:pPr>
      <w:bookmarkStart w:id="178" w:name="_Toc476041114"/>
      <w:bookmarkStart w:id="179" w:name="_Toc476041504"/>
      <w:bookmarkStart w:id="180" w:name="_Toc476043041"/>
      <w:bookmarkStart w:id="181" w:name="_Toc50033854"/>
      <w:bookmarkStart w:id="182" w:name="_Toc68871271"/>
      <w:r>
        <w:t>Экспертиза международной регистрации;  предварительный отказ в предоставлении охраны</w:t>
      </w:r>
      <w:bookmarkEnd w:id="178"/>
      <w:bookmarkEnd w:id="179"/>
      <w:bookmarkEnd w:id="180"/>
      <w:bookmarkEnd w:id="181"/>
      <w:bookmarkEnd w:id="182"/>
    </w:p>
    <w:p w14:paraId="1C0B2CA2" w14:textId="77777777" w:rsidR="00F04BE5" w:rsidRPr="00CB4359" w:rsidRDefault="00F04BE5" w:rsidP="00F04BE5">
      <w:pPr>
        <w:pStyle w:val="ONUME"/>
      </w:pPr>
      <w:r>
        <w:t xml:space="preserve">Ведомство указанного члена, получившее уведомление о международной регистрации или последующем указании, должно провести экспертизу знака по существу таким же образом, как если бы это была национальная или региональная заявка на регистрацию. </w:t>
      </w:r>
    </w:p>
    <w:p w14:paraId="73BBF5BA" w14:textId="77777777" w:rsidR="00F04BE5" w:rsidRPr="00F04BE5" w:rsidRDefault="00F04BE5" w:rsidP="00F04BE5">
      <w:pPr>
        <w:pStyle w:val="Heading3"/>
      </w:pPr>
      <w:bookmarkStart w:id="183" w:name="_Toc50033855"/>
      <w:bookmarkStart w:id="184" w:name="_Toc68871272"/>
      <w:r>
        <w:t>Заявление о предоставлении полной охраны</w:t>
      </w:r>
      <w:bookmarkEnd w:id="183"/>
      <w:bookmarkEnd w:id="184"/>
      <w:r>
        <w:t xml:space="preserve"> </w:t>
      </w:r>
    </w:p>
    <w:p w14:paraId="0CCEC73A" w14:textId="77777777" w:rsidR="00F04BE5" w:rsidRPr="00CB4359" w:rsidRDefault="00F04BE5" w:rsidP="00F04BE5">
      <w:pPr>
        <w:pStyle w:val="ONUME"/>
      </w:pPr>
      <w:r>
        <w:t xml:space="preserve">Если до истечения срока отказа все процедуры в Ведомстве были завершены и Ведомство не нашло никаких оснований для отказа в охране, то Ведомство должно как можно скорее и до истечения срока предоставления отказа направить в ВОИС заявление о том, что знаку предоставлена охрана.  Запись о таком заявлении вносится в Международный реестр, заявление публикуется в Бюллетене, а также направляется владельцу международной регистрации.  </w:t>
      </w:r>
    </w:p>
    <w:p w14:paraId="73BDA9D9" w14:textId="77777777" w:rsidR="00F04BE5" w:rsidRPr="00F04BE5" w:rsidRDefault="00F04BE5" w:rsidP="00F04BE5">
      <w:pPr>
        <w:pStyle w:val="Heading3"/>
      </w:pPr>
      <w:bookmarkStart w:id="185" w:name="_Toc50033856"/>
      <w:bookmarkStart w:id="186" w:name="_Toc68871273"/>
      <w:r>
        <w:t>Предварительный отказ в предоставлении охраны</w:t>
      </w:r>
      <w:bookmarkEnd w:id="185"/>
      <w:bookmarkEnd w:id="186"/>
    </w:p>
    <w:p w14:paraId="4E29E95C" w14:textId="77777777" w:rsidR="00F04BE5" w:rsidRPr="00F04BE5" w:rsidRDefault="00F04BE5" w:rsidP="00F04BE5">
      <w:pPr>
        <w:pStyle w:val="ONUME"/>
      </w:pPr>
      <w:r>
        <w:t xml:space="preserve">После проведения экспертизы Ведомство может уведомить ВОИС о предварительном отказе в охране, если сочтет, что международная регистрация не соответствует положениям его внутреннего законодательства.  </w:t>
      </w:r>
    </w:p>
    <w:p w14:paraId="38EA4E42" w14:textId="77777777" w:rsidR="00F04BE5" w:rsidRPr="00F04BE5" w:rsidRDefault="00F04BE5" w:rsidP="004A3697">
      <w:pPr>
        <w:pStyle w:val="ONUME"/>
        <w:keepLines/>
      </w:pPr>
      <w:r>
        <w:t xml:space="preserve">Такой отказ (предварительный отказ </w:t>
      </w:r>
      <w:r>
        <w:rPr>
          <w:i/>
        </w:rPr>
        <w:t>ex officio</w:t>
      </w:r>
      <w:r>
        <w:t xml:space="preserve">) должен быть направлен в течение установленного срока в один год или 18 месяцев, если было сделано заявление в соответствии со статьей 5(2)(b) Протокола.  Предварительный отказ может относиться ко всем или только к некоторым товарам и услугам, в отношении которых испрашивается охрана.  </w:t>
      </w:r>
    </w:p>
    <w:p w14:paraId="0FC8F9AB" w14:textId="684B210F" w:rsidR="00F04BE5" w:rsidRPr="00F04BE5" w:rsidRDefault="00F04BE5" w:rsidP="00F04BE5">
      <w:pPr>
        <w:pStyle w:val="ONUME"/>
      </w:pPr>
      <w:r>
        <w:t>Предварительный отказ также может быть основан на возражении третьей стороны, которая возражает против охраны знака в соответствующем члене (предварительный отказ, основанный на возражении) в течение установленного срока в один год или 18</w:t>
      </w:r>
      <w:r w:rsidR="001566A8">
        <w:t> </w:t>
      </w:r>
      <w:r>
        <w:t xml:space="preserve">месяцев либо срока, превышающего 18 месяцев, если сделано соответствующее заявление в соответствии со статьей 5(2)(b) и (c).  </w:t>
      </w:r>
    </w:p>
    <w:p w14:paraId="2C1ED7BC" w14:textId="77777777" w:rsidR="00F04BE5" w:rsidRPr="00F04BE5" w:rsidRDefault="00F04BE5" w:rsidP="00F04BE5">
      <w:pPr>
        <w:pStyle w:val="ONUME"/>
      </w:pPr>
      <w:r>
        <w:t>Если Ведомство не предпринимает никаких действий в течение применимого срока, знаку предоставляется охрана, т. е. охрана знака, являющегося предметом международной регистрации, предоставляется в указанном члене автоматически, если в такой охране фактически не было отказано соответствующим Ведомством.  Это вытекает из принципа молчаливого согласия.</w:t>
      </w:r>
    </w:p>
    <w:p w14:paraId="36470D22" w14:textId="77777777" w:rsidR="00F04BE5" w:rsidRPr="00F04BE5" w:rsidRDefault="00F04BE5" w:rsidP="00F04BE5">
      <w:pPr>
        <w:pStyle w:val="Heading3"/>
      </w:pPr>
      <w:bookmarkStart w:id="187" w:name="_Toc476041115"/>
      <w:bookmarkStart w:id="188" w:name="_Toc476041505"/>
      <w:bookmarkStart w:id="189" w:name="_Toc476043042"/>
      <w:bookmarkStart w:id="190" w:name="_Toc50033857"/>
      <w:bookmarkStart w:id="191" w:name="_Toc68871274"/>
      <w:r>
        <w:t>Подтверждение или отзыв предварительного отказа</w:t>
      </w:r>
      <w:bookmarkEnd w:id="187"/>
      <w:bookmarkEnd w:id="188"/>
      <w:bookmarkEnd w:id="189"/>
      <w:bookmarkEnd w:id="190"/>
      <w:bookmarkEnd w:id="191"/>
    </w:p>
    <w:p w14:paraId="5ECF8FEA" w14:textId="77777777" w:rsidR="00F04BE5" w:rsidRPr="00CB4359" w:rsidRDefault="00F04BE5" w:rsidP="00F04BE5">
      <w:pPr>
        <w:pStyle w:val="ONUME"/>
      </w:pPr>
      <w:r>
        <w:t xml:space="preserve">Ведомство, которое направило ВОИС уведомление о предварительном отказе, после выполнения всех относящихся к охране знака процедур в указанном Ведомстве направляет ВОИС заявление о том, что предварительный отказ подтвержден или полностью либо частично отозван этим Ведомством.  Если Ведомство полностью или частично отозвало предварительный отказ, такое Ведомство должно направить «Заявление о предоставлении охраны после предварительного отказа» с указанием, является ли охрана полной или частичной.  Если Ведомство подтверждает полный отказ, оно должно направить «Подтверждение полного предварительного отказа».  </w:t>
      </w:r>
    </w:p>
    <w:p w14:paraId="5BD0F78C" w14:textId="77777777" w:rsidR="00F04BE5" w:rsidRPr="00F04BE5" w:rsidRDefault="00F04BE5" w:rsidP="00F04BE5">
      <w:pPr>
        <w:pStyle w:val="Heading3"/>
      </w:pPr>
      <w:bookmarkStart w:id="192" w:name="_Toc476041116"/>
      <w:bookmarkStart w:id="193" w:name="_Toc476041506"/>
      <w:bookmarkStart w:id="194" w:name="_Toc476043043"/>
      <w:bookmarkStart w:id="195" w:name="_Toc50033858"/>
      <w:bookmarkStart w:id="196" w:name="_Toc68871275"/>
      <w:r>
        <w:t>Последующее решение в отношении охраны знака</w:t>
      </w:r>
      <w:bookmarkEnd w:id="192"/>
      <w:bookmarkEnd w:id="193"/>
      <w:bookmarkEnd w:id="194"/>
      <w:bookmarkEnd w:id="195"/>
      <w:bookmarkEnd w:id="196"/>
    </w:p>
    <w:p w14:paraId="7AB59324" w14:textId="77777777" w:rsidR="00F04BE5" w:rsidRPr="00CB4359" w:rsidRDefault="00F04BE5" w:rsidP="00F04BE5">
      <w:pPr>
        <w:pStyle w:val="ONUME"/>
      </w:pPr>
      <w:r>
        <w:t xml:space="preserve">Если в указанном члене принимается последующее решение (Ведомством или судом), которое затрагивает охрану знака, Ведомство, если ему известно об этом решении, должно направить ВОИС дополнительное заявление с указанием товаров и/или услуг, в отношении которых знак охраняется в соответствующем члене.  Такое решение может быть принято, если ранее не был выдан предварительный отказ (после истечения применимого срока) или в результате оспаривания окончательного решения Ведомства или Регистрирующего органа, кроме того, это может быть решение суда об отмене действия международной регистрации по причине неиспользования. </w:t>
      </w:r>
    </w:p>
    <w:p w14:paraId="22DAD1C1" w14:textId="77777777" w:rsidR="00F04BE5" w:rsidRPr="00CB4359" w:rsidRDefault="00F04BE5" w:rsidP="00F04BE5">
      <w:pPr>
        <w:pStyle w:val="Heading3"/>
      </w:pPr>
      <w:bookmarkStart w:id="197" w:name="_Toc68871276"/>
      <w:r>
        <w:t>Признание международной регистрации недействительной</w:t>
      </w:r>
      <w:bookmarkEnd w:id="197"/>
    </w:p>
    <w:p w14:paraId="3FAD8E63" w14:textId="77777777" w:rsidR="00F04BE5" w:rsidRPr="00CB4359" w:rsidRDefault="00F04BE5" w:rsidP="00F04BE5">
      <w:pPr>
        <w:pStyle w:val="ONUME"/>
      </w:pPr>
      <w:r>
        <w:t xml:space="preserve">Международная регистрация, по которой предоставлена охрана в каком-либо члене, может быть впоследствии признана недействительной компетентным органом в соответствии с внутренним законодательством этого члена.  Ведомство соответствующего члена должно уведомить ВОИС, если ему известно об окончательном решении по поводу признания международной регистрации на его территории недействительной. </w:t>
      </w:r>
    </w:p>
    <w:p w14:paraId="003C4B6D" w14:textId="77777777" w:rsidR="00F04BE5" w:rsidRPr="00F04BE5" w:rsidRDefault="00F04BE5" w:rsidP="00F04BE5">
      <w:pPr>
        <w:pStyle w:val="Heading3"/>
      </w:pPr>
      <w:bookmarkStart w:id="198" w:name="_Toc50033859"/>
      <w:bookmarkStart w:id="199" w:name="_Toc68871277"/>
      <w:bookmarkStart w:id="200" w:name="_Toc476041117"/>
      <w:bookmarkStart w:id="201" w:name="_Toc476041507"/>
      <w:bookmarkStart w:id="202" w:name="_Toc476043044"/>
      <w:r>
        <w:t>Централизованное управление;  продление и внесение записей об изменениях международной регистрации</w:t>
      </w:r>
      <w:bookmarkEnd w:id="198"/>
      <w:bookmarkEnd w:id="199"/>
    </w:p>
    <w:p w14:paraId="242657CF" w14:textId="77777777" w:rsidR="00F04BE5" w:rsidRPr="00F04BE5" w:rsidRDefault="00F04BE5" w:rsidP="00F04BE5">
      <w:pPr>
        <w:pStyle w:val="ONUME"/>
      </w:pPr>
      <w:r>
        <w:t xml:space="preserve">Мадридская система предусматривает централизованное управление международной регистрацией, что позволяет ВОИС вносить в Международный реестр записи о событиях, связанных с международной регистрацией, которые действуют во всех соответствующих указанных членах.  </w:t>
      </w:r>
    </w:p>
    <w:p w14:paraId="6E03776A" w14:textId="77777777" w:rsidR="00F04BE5" w:rsidRPr="00F04BE5" w:rsidRDefault="00F04BE5" w:rsidP="00F04BE5">
      <w:pPr>
        <w:pStyle w:val="ONUME"/>
      </w:pPr>
      <w:r>
        <w:t xml:space="preserve">Владелец должен продлевать международную регистрацию непосредственно в ВОИС, которая собирает пошлины и пересылает их соответствующим указанным членам или распределяет их между такими членами.  Затем ВОИС информирует соответствующих членов о продлении или непродлении международной регистрации — в зависимости от обстоятельств.  </w:t>
      </w:r>
    </w:p>
    <w:p w14:paraId="16091638" w14:textId="77777777" w:rsidR="00F04BE5" w:rsidRPr="00F04BE5" w:rsidRDefault="00F04BE5" w:rsidP="00F04BE5">
      <w:pPr>
        <w:pStyle w:val="ONUME"/>
      </w:pPr>
      <w:r>
        <w:t xml:space="preserve">Владелец может направить непосредственно в ВОИС просьбу о внесении записей о различных изменениях международной регистрации, например об ограничении перечня товаров и услуг, о выдаче или изменении лицензии, об изменении имени или адреса владельца либо его представителя или о внесении изменений в право собственности.  </w:t>
      </w:r>
    </w:p>
    <w:p w14:paraId="75A62DCB" w14:textId="77777777" w:rsidR="00F04BE5" w:rsidRPr="00F04BE5" w:rsidRDefault="00F04BE5" w:rsidP="00F04BE5">
      <w:pPr>
        <w:pStyle w:val="ONUME"/>
      </w:pPr>
      <w:r>
        <w:t xml:space="preserve">В случае внесения записи о таких изменениях в Международный реестр соответствующие члены уведомляются об этих изменениях и изменения вступают в силу в членах в день внесения соответствующей записи в Международный реестр.  </w:t>
      </w:r>
    </w:p>
    <w:p w14:paraId="0337C195" w14:textId="123C6EEF" w:rsidR="00F04BE5" w:rsidRPr="00F04BE5" w:rsidRDefault="00F04BE5" w:rsidP="00F04BE5">
      <w:pPr>
        <w:pStyle w:val="ONUME"/>
      </w:pPr>
      <w:r>
        <w:t>Однако в рамках Мадридской системы некоторые изменения не носят обязательн</w:t>
      </w:r>
      <w:r w:rsidR="001566A8">
        <w:t>ого</w:t>
      </w:r>
      <w:r>
        <w:t xml:space="preserve"> характер</w:t>
      </w:r>
      <w:r w:rsidR="001566A8">
        <w:t>а</w:t>
      </w:r>
      <w:r>
        <w:t>, и (в зависимости от ситуации) Ведомство соответствующего указанного члена может сделать заявление о том, что запись об определенных изменениях не имеет силы.  Это может иметь место, к примеру, в случае записи об изменении в праве собственности и записи об ограничении (правило 27(4) и (5) Инструкции к Протоколу).</w:t>
      </w:r>
    </w:p>
    <w:p w14:paraId="0D0A15EC" w14:textId="77777777" w:rsidR="00F04BE5" w:rsidRPr="00F04BE5" w:rsidRDefault="00F04BE5" w:rsidP="00F04BE5">
      <w:pPr>
        <w:pStyle w:val="Heading3"/>
      </w:pPr>
      <w:bookmarkStart w:id="203" w:name="_Toc50033860"/>
      <w:bookmarkStart w:id="204" w:name="_Toc68871278"/>
      <w:bookmarkEnd w:id="200"/>
      <w:bookmarkEnd w:id="201"/>
      <w:bookmarkEnd w:id="202"/>
      <w:r>
        <w:t>Замена национальной или региональной регистрации на международную регистрацию</w:t>
      </w:r>
      <w:bookmarkEnd w:id="203"/>
      <w:bookmarkEnd w:id="204"/>
    </w:p>
    <w:p w14:paraId="56F7B954" w14:textId="4C0A5BD8" w:rsidR="00F04BE5" w:rsidRPr="000045D1" w:rsidRDefault="00F04BE5" w:rsidP="00F04BE5">
      <w:pPr>
        <w:pStyle w:val="ONUME"/>
      </w:pPr>
      <w:r>
        <w:t>Владелец международной регистрации может обратиться в Ведомство указанного члена с просьбой внести в его реестр знаков отметку о замене более ранней национальной или региональной регистрации международной регистрацией.  См. также пункт </w:t>
      </w:r>
      <w:r w:rsidR="0075671D">
        <w:rPr>
          <w:highlight w:val="yellow"/>
        </w:rPr>
        <w:fldChar w:fldCharType="begin"/>
      </w:r>
      <w:r w:rsidR="0075671D">
        <w:instrText xml:space="preserve"> REF _Ref65597205 \r \h </w:instrText>
      </w:r>
      <w:r w:rsidR="0075671D">
        <w:rPr>
          <w:highlight w:val="yellow"/>
        </w:rPr>
      </w:r>
      <w:r w:rsidR="0075671D">
        <w:rPr>
          <w:highlight w:val="yellow"/>
        </w:rPr>
        <w:fldChar w:fldCharType="separate"/>
      </w:r>
      <w:r w:rsidR="00D52D00">
        <w:t>60</w:t>
      </w:r>
      <w:r w:rsidR="0075671D">
        <w:rPr>
          <w:highlight w:val="yellow"/>
        </w:rPr>
        <w:fldChar w:fldCharType="end"/>
      </w:r>
      <w:r>
        <w:t xml:space="preserve"> выше.  Никакая физическая замена не производится, данный механизм просто позволяет владельцу международной регистрации получить более раннюю дату охраны.  Следствие замены заключается в том, что, если национальная или региональная регистрация не продлевается, владелец международной регистрации может и дальше пользоваться более ранними правами, полученными в силу такой национальной или региональной регистрации.  Если Ведомство вносит отметку в свой реестр, оно должно уведомить об этом ВОИС.</w:t>
      </w:r>
    </w:p>
    <w:p w14:paraId="788DBDFE" w14:textId="77777777" w:rsidR="00F04BE5" w:rsidRPr="00F04BE5" w:rsidRDefault="00F04BE5" w:rsidP="004A3697">
      <w:pPr>
        <w:pStyle w:val="Heading3"/>
        <w:keepLines/>
      </w:pPr>
      <w:bookmarkStart w:id="205" w:name="_Toc476041122"/>
      <w:bookmarkStart w:id="206" w:name="_Toc476041512"/>
      <w:bookmarkStart w:id="207" w:name="_Toc476043049"/>
      <w:bookmarkStart w:id="208" w:name="_Toc50033861"/>
      <w:bookmarkStart w:id="209" w:name="_Toc68871279"/>
      <w:bookmarkStart w:id="210" w:name="_GoBack"/>
      <w:r>
        <w:t>Преобразование международной регистрации в национальную/региональную заявку</w:t>
      </w:r>
      <w:bookmarkEnd w:id="205"/>
      <w:bookmarkEnd w:id="206"/>
      <w:bookmarkEnd w:id="207"/>
      <w:bookmarkEnd w:id="208"/>
      <w:bookmarkEnd w:id="209"/>
    </w:p>
    <w:p w14:paraId="70BEBF2B" w14:textId="1EE89AB1" w:rsidR="00F04BE5" w:rsidRPr="00F04BE5" w:rsidRDefault="00F04BE5" w:rsidP="004A3697">
      <w:pPr>
        <w:pStyle w:val="ONUME"/>
        <w:keepNext/>
        <w:keepLines/>
      </w:pPr>
      <w:r>
        <w:t xml:space="preserve">После аннулирования международной регистрации по запросу Ведомства происхождения в соответствии со статьей 6(4) Протокола (т. е. после прекращения </w:t>
      </w:r>
      <w:bookmarkEnd w:id="210"/>
      <w:r>
        <w:t>действия в течение пятилетнего периода зависимости) владелец может подать национальную/региональную заявку на тот же знак в Ведомство указанного члена.  См. пункты </w:t>
      </w:r>
      <w:r w:rsidR="0075671D">
        <w:fldChar w:fldCharType="begin"/>
      </w:r>
      <w:r w:rsidR="0075671D">
        <w:instrText xml:space="preserve"> REF _Ref65597275 \r \h </w:instrText>
      </w:r>
      <w:r w:rsidR="0075671D">
        <w:fldChar w:fldCharType="separate"/>
      </w:r>
      <w:r w:rsidR="00D52D00">
        <w:t>55</w:t>
      </w:r>
      <w:r w:rsidR="0075671D">
        <w:fldChar w:fldCharType="end"/>
      </w:r>
      <w:r>
        <w:t xml:space="preserve"> – </w:t>
      </w:r>
      <w:r w:rsidR="0075671D">
        <w:fldChar w:fldCharType="begin"/>
      </w:r>
      <w:r w:rsidR="0075671D">
        <w:instrText xml:space="preserve"> REF _Ref65597278 \r \h </w:instrText>
      </w:r>
      <w:r w:rsidR="0075671D">
        <w:fldChar w:fldCharType="separate"/>
      </w:r>
      <w:r w:rsidR="00D52D00">
        <w:t>59</w:t>
      </w:r>
      <w:r w:rsidR="0075671D">
        <w:fldChar w:fldCharType="end"/>
      </w:r>
      <w:r>
        <w:t xml:space="preserve"> выше.  </w:t>
      </w:r>
    </w:p>
    <w:p w14:paraId="60B8C53D" w14:textId="77777777" w:rsidR="00F04BE5" w:rsidRPr="00F04BE5" w:rsidRDefault="00F04BE5" w:rsidP="0075671D">
      <w:pPr>
        <w:pStyle w:val="ONUME"/>
        <w:keepLines/>
      </w:pPr>
      <w:r>
        <w:t>Владелец может в течение трех месяцев с даты внесения записи об аннулировании в Международный реестр подать заявку на регистрацию в Ведомство члена, на территории которого действовала международная регистрация.  При условии соблюдения требуемых формальностей заявка должна рассматриваться соответствующим Ведомством так, как будто она была подана в дату международной регистрации или, если член был указан в последующем указании после международной регистрации, в дату последующего указания.</w:t>
      </w:r>
    </w:p>
    <w:p w14:paraId="2B738F4D" w14:textId="77777777" w:rsidR="00F04BE5" w:rsidRDefault="00F04BE5" w:rsidP="00F04BE5">
      <w:pPr>
        <w:pStyle w:val="ONUME"/>
      </w:pPr>
      <w:r>
        <w:t xml:space="preserve">Условия такого преобразования в национальную или региональную заявку определяются соответствующим членом.  Он может потребовать, чтобы такая заявка соответствовала всем требованиям, которые применяются к национальным или региональным заявкам, подаваемым в его Ведомство, включая требование, касающееся пошлины.  Таким образом, он может потребовать оплаты в полном объеме пошлины за подачу заявки и других пошлин;  или, наоборот, в частности, в случае если соответствующее Ведомство уже получило индивидуальную пошлину в отношении соответствующей международной регистрации, он может принять решение о снижении размера пошлины в случае получения такой заявки.  </w:t>
      </w:r>
    </w:p>
    <w:p w14:paraId="0B4D4428" w14:textId="77777777" w:rsidR="0022540D" w:rsidRDefault="0075671D" w:rsidP="0075671D">
      <w:pPr>
        <w:pStyle w:val="Endofdocument-Annex"/>
        <w:spacing w:before="480"/>
        <w:sectPr w:rsidR="0022540D" w:rsidSect="006654DE">
          <w:headerReference w:type="default" r:id="rId25"/>
          <w:headerReference w:type="first" r:id="rId26"/>
          <w:endnotePr>
            <w:numFmt w:val="decimal"/>
          </w:endnotePr>
          <w:pgSz w:w="11907" w:h="16840" w:code="9"/>
          <w:pgMar w:top="1276" w:right="1134" w:bottom="1418" w:left="1418" w:header="510" w:footer="1021" w:gutter="0"/>
          <w:cols w:space="720"/>
          <w:titlePg/>
          <w:docGrid w:linePitch="299"/>
        </w:sectPr>
      </w:pPr>
      <w:r>
        <w:t>[Приложение следует]</w:t>
      </w:r>
    </w:p>
    <w:p w14:paraId="2E3C7B70" w14:textId="77777777" w:rsidR="0075671D" w:rsidRPr="00F04BE5" w:rsidRDefault="0022540D" w:rsidP="0022540D">
      <w:pPr>
        <w:pStyle w:val="Heading1"/>
      </w:pPr>
      <w:bookmarkStart w:id="211" w:name="_Toc68871280"/>
      <w:r>
        <w:t>ПРИЛОЖЕНИЕ</w:t>
      </w:r>
      <w:bookmarkEnd w:id="211"/>
    </w:p>
    <w:p w14:paraId="61584769" w14:textId="6866A128" w:rsidR="00F04BE5" w:rsidRPr="00F04BE5" w:rsidRDefault="002A6993" w:rsidP="0022540D">
      <w:pPr>
        <w:pStyle w:val="Heading2"/>
      </w:pPr>
      <w:bookmarkStart w:id="212" w:name="_Toc50033863"/>
      <w:bookmarkStart w:id="213" w:name="_Toc68871281"/>
      <w:r>
        <w:t>ТИПОВОЙ</w:t>
      </w:r>
      <w:bookmarkStart w:id="214" w:name="_Toc476043056"/>
      <w:bookmarkStart w:id="215" w:name="_Toc476043260"/>
      <w:r w:rsidR="00D121F7">
        <w:t xml:space="preserve"> </w:t>
      </w:r>
      <w:r>
        <w:t xml:space="preserve">АКТ О ПРИСОЕДИНЕНИИ К </w:t>
      </w:r>
      <w:bookmarkEnd w:id="214"/>
      <w:bookmarkEnd w:id="215"/>
      <w:r>
        <w:t xml:space="preserve"> </w:t>
      </w:r>
      <w:bookmarkStart w:id="216" w:name="_Toc476043057"/>
      <w:bookmarkStart w:id="217" w:name="_Toc476043261"/>
      <w:r>
        <w:t>ПРОТОКОЛУ К МАДРИДСКОМУ СОГЛАШЕНИЮ</w:t>
      </w:r>
      <w:bookmarkEnd w:id="216"/>
      <w:bookmarkEnd w:id="217"/>
      <w:r>
        <w:t xml:space="preserve"> </w:t>
      </w:r>
      <w:bookmarkStart w:id="218" w:name="_Toc476043058"/>
      <w:bookmarkStart w:id="219" w:name="_Toc476043262"/>
      <w:r>
        <w:t xml:space="preserve"> О МЕЖДУНАРОДНОЙ РЕГИСТРАЦИИ ЗНАКОВ</w:t>
      </w:r>
      <w:bookmarkEnd w:id="212"/>
      <w:bookmarkEnd w:id="213"/>
      <w:bookmarkEnd w:id="218"/>
      <w:bookmarkEnd w:id="219"/>
    </w:p>
    <w:p w14:paraId="12B86B2D" w14:textId="77777777" w:rsidR="00F04BE5" w:rsidRDefault="00F04BE5" w:rsidP="00F04BE5">
      <w:pPr>
        <w:tabs>
          <w:tab w:val="left" w:pos="567"/>
          <w:tab w:val="left" w:pos="1134"/>
          <w:tab w:val="left" w:pos="1701"/>
        </w:tabs>
        <w:jc w:val="center"/>
      </w:pPr>
    </w:p>
    <w:p w14:paraId="47F463A1" w14:textId="77777777" w:rsidR="0022540D" w:rsidRPr="00CB4359" w:rsidRDefault="0022540D" w:rsidP="00F04BE5">
      <w:pPr>
        <w:tabs>
          <w:tab w:val="left" w:pos="567"/>
          <w:tab w:val="left" w:pos="1134"/>
          <w:tab w:val="left" w:pos="1701"/>
        </w:tabs>
        <w:jc w:val="center"/>
      </w:pPr>
    </w:p>
    <w:p w14:paraId="059EFFDE" w14:textId="77777777" w:rsidR="00F04BE5" w:rsidRPr="00CB4359" w:rsidRDefault="00F04BE5" w:rsidP="00F04BE5">
      <w:pPr>
        <w:tabs>
          <w:tab w:val="left" w:pos="567"/>
          <w:tab w:val="left" w:pos="1134"/>
          <w:tab w:val="left" w:pos="1701"/>
        </w:tabs>
        <w:jc w:val="center"/>
      </w:pPr>
      <w:r>
        <w:t xml:space="preserve">(Подлежит сдаче на хранение Генеральному директору ВОИС в Женеве) </w:t>
      </w:r>
    </w:p>
    <w:p w14:paraId="3FCA9C19" w14:textId="77777777" w:rsidR="00F04BE5" w:rsidRPr="00CB4359" w:rsidRDefault="00F04BE5" w:rsidP="00F04BE5">
      <w:pPr>
        <w:tabs>
          <w:tab w:val="left" w:pos="567"/>
          <w:tab w:val="left" w:pos="1134"/>
          <w:tab w:val="left" w:pos="1701"/>
        </w:tabs>
        <w:jc w:val="center"/>
      </w:pPr>
    </w:p>
    <w:p w14:paraId="5AD34A9D" w14:textId="77777777" w:rsidR="00F04BE5" w:rsidRPr="00CB4359" w:rsidRDefault="00F04BE5" w:rsidP="00F04BE5">
      <w:pPr>
        <w:pBdr>
          <w:bottom w:val="single" w:sz="6" w:space="1" w:color="auto"/>
        </w:pBdr>
        <w:tabs>
          <w:tab w:val="left" w:pos="567"/>
          <w:tab w:val="left" w:pos="1134"/>
          <w:tab w:val="left" w:pos="1701"/>
        </w:tabs>
      </w:pPr>
    </w:p>
    <w:p w14:paraId="76E25993" w14:textId="77777777" w:rsidR="00F04BE5" w:rsidRPr="00CB4359" w:rsidRDefault="00F04BE5" w:rsidP="00F04BE5">
      <w:pPr>
        <w:tabs>
          <w:tab w:val="left" w:pos="567"/>
          <w:tab w:val="left" w:pos="1134"/>
          <w:tab w:val="left" w:pos="1701"/>
        </w:tabs>
      </w:pPr>
    </w:p>
    <w:p w14:paraId="649355DC" w14:textId="77777777" w:rsidR="00F04BE5" w:rsidRPr="00CB4359" w:rsidRDefault="00F04BE5" w:rsidP="00F04BE5">
      <w:pPr>
        <w:tabs>
          <w:tab w:val="left" w:pos="567"/>
          <w:tab w:val="left" w:pos="1134"/>
          <w:tab w:val="left" w:pos="1701"/>
        </w:tabs>
      </w:pPr>
      <w:r>
        <w:tab/>
        <w:t xml:space="preserve">Правительство [название государства] настоящим заявляет, что [название государства] присоединяется к Протоколу к Мадридскому соглашению о международной регистрации знаков, принятому в Мадриде 27 июня 1989 г.  </w:t>
      </w:r>
    </w:p>
    <w:p w14:paraId="0351C3B3" w14:textId="77777777" w:rsidR="00F04BE5" w:rsidRPr="00CB4359" w:rsidRDefault="00F04BE5" w:rsidP="00F04BE5">
      <w:pPr>
        <w:tabs>
          <w:tab w:val="left" w:pos="567"/>
          <w:tab w:val="left" w:pos="1134"/>
          <w:tab w:val="left" w:pos="1701"/>
        </w:tabs>
      </w:pPr>
    </w:p>
    <w:p w14:paraId="72CD5748" w14:textId="77777777" w:rsidR="00F04BE5" w:rsidRPr="00CB4359" w:rsidRDefault="00F04BE5" w:rsidP="00F04BE5">
      <w:pPr>
        <w:tabs>
          <w:tab w:val="left" w:pos="567"/>
          <w:tab w:val="left" w:pos="1134"/>
          <w:tab w:val="left" w:pos="1701"/>
        </w:tabs>
      </w:pPr>
    </w:p>
    <w:p w14:paraId="4A9A5A45" w14:textId="77777777" w:rsidR="00F04BE5" w:rsidRPr="00CB4359" w:rsidRDefault="00F04BE5" w:rsidP="00F04BE5">
      <w:pPr>
        <w:tabs>
          <w:tab w:val="left" w:pos="567"/>
          <w:tab w:val="left" w:pos="1134"/>
          <w:tab w:val="left" w:pos="1701"/>
        </w:tabs>
      </w:pPr>
    </w:p>
    <w:p w14:paraId="1E85F63D" w14:textId="77777777" w:rsidR="00F04BE5" w:rsidRPr="00CB4359" w:rsidRDefault="00F04BE5" w:rsidP="00F04BE5">
      <w:pPr>
        <w:tabs>
          <w:tab w:val="left" w:pos="567"/>
          <w:tab w:val="left" w:pos="1134"/>
          <w:tab w:val="left" w:pos="1701"/>
        </w:tabs>
        <w:ind w:firstLine="567"/>
      </w:pPr>
      <w:r>
        <w:t xml:space="preserve">Совершено в ............................................., [дата] .................................... </w:t>
      </w:r>
    </w:p>
    <w:p w14:paraId="14444E97" w14:textId="77777777" w:rsidR="00F04BE5" w:rsidRPr="00CB4359" w:rsidRDefault="00F04BE5" w:rsidP="00F04BE5">
      <w:pPr>
        <w:tabs>
          <w:tab w:val="left" w:pos="567"/>
          <w:tab w:val="left" w:pos="1134"/>
          <w:tab w:val="left" w:pos="1701"/>
        </w:tabs>
        <w:ind w:left="5533"/>
      </w:pPr>
    </w:p>
    <w:p w14:paraId="1B87B4D3" w14:textId="77777777" w:rsidR="00F04BE5" w:rsidRPr="00CB4359" w:rsidRDefault="00F04BE5" w:rsidP="00F04BE5">
      <w:pPr>
        <w:tabs>
          <w:tab w:val="left" w:pos="567"/>
          <w:tab w:val="left" w:pos="1134"/>
          <w:tab w:val="left" w:pos="1701"/>
        </w:tabs>
        <w:ind w:left="5533"/>
      </w:pPr>
    </w:p>
    <w:p w14:paraId="4030BE72" w14:textId="77777777" w:rsidR="00F04BE5" w:rsidRPr="00CB4359" w:rsidRDefault="00F04BE5" w:rsidP="00F04BE5">
      <w:pPr>
        <w:tabs>
          <w:tab w:val="left" w:pos="567"/>
          <w:tab w:val="left" w:pos="1134"/>
          <w:tab w:val="left" w:pos="1701"/>
        </w:tabs>
        <w:ind w:left="5533"/>
      </w:pPr>
      <w:r>
        <w:t>(Подпись)</w:t>
      </w:r>
      <w:r>
        <w:rPr>
          <w:rStyle w:val="FootnoteReference"/>
        </w:rPr>
        <w:footnoteReference w:customMarkFollows="1" w:id="2"/>
        <w:t>*</w:t>
      </w:r>
    </w:p>
    <w:p w14:paraId="2906F34F" w14:textId="77777777" w:rsidR="00F04BE5" w:rsidRPr="00CB4359" w:rsidRDefault="00F04BE5" w:rsidP="00F04BE5">
      <w:pPr>
        <w:tabs>
          <w:tab w:val="left" w:pos="567"/>
          <w:tab w:val="left" w:pos="1134"/>
          <w:tab w:val="left" w:pos="1701"/>
        </w:tabs>
        <w:ind w:left="5533"/>
      </w:pPr>
      <w:r>
        <w:t>(Должность)</w:t>
      </w:r>
    </w:p>
    <w:p w14:paraId="0AB0D3A7" w14:textId="77777777" w:rsidR="00F04BE5" w:rsidRPr="00CB4359" w:rsidRDefault="00F04BE5" w:rsidP="00F04BE5">
      <w:pPr>
        <w:ind w:left="5533"/>
        <w:rPr>
          <w:i/>
        </w:rPr>
      </w:pPr>
    </w:p>
    <w:p w14:paraId="3CB458C1" w14:textId="77777777" w:rsidR="00F04BE5" w:rsidRPr="00CB4359" w:rsidRDefault="00F04BE5" w:rsidP="00F04BE5">
      <w:pPr>
        <w:ind w:left="5533"/>
        <w:rPr>
          <w:i/>
        </w:rPr>
      </w:pPr>
    </w:p>
    <w:p w14:paraId="6DBDA898" w14:textId="77777777" w:rsidR="00F04BE5" w:rsidRPr="00CB4359" w:rsidRDefault="00F04BE5" w:rsidP="0022540D">
      <w:pPr>
        <w:pStyle w:val="Endofdocument-Annex"/>
      </w:pPr>
      <w:r>
        <w:t>[Конец приложения и документа]</w:t>
      </w:r>
    </w:p>
    <w:p w14:paraId="1FF9D02C" w14:textId="77777777" w:rsidR="00F04BE5" w:rsidRPr="0022540D" w:rsidRDefault="00F04BE5" w:rsidP="003E5DDD"/>
    <w:sectPr w:rsidR="00F04BE5" w:rsidRPr="0022540D" w:rsidSect="006654DE">
      <w:headerReference w:type="first" r:id="rId27"/>
      <w:endnotePr>
        <w:numFmt w:val="decimal"/>
      </w:endnotePr>
      <w:pgSz w:w="11907" w:h="16840" w:code="9"/>
      <w:pgMar w:top="1276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6088C1" w14:textId="77777777" w:rsidR="000F4646" w:rsidRDefault="000F4646">
      <w:r>
        <w:separator/>
      </w:r>
    </w:p>
  </w:endnote>
  <w:endnote w:type="continuationSeparator" w:id="0">
    <w:p w14:paraId="19FA5BE8" w14:textId="77777777" w:rsidR="000F4646" w:rsidRDefault="000F4646" w:rsidP="003B38C1">
      <w:r>
        <w:separator/>
      </w:r>
    </w:p>
    <w:p w14:paraId="34A48901" w14:textId="77777777" w:rsidR="000F4646" w:rsidRPr="00D121F7" w:rsidRDefault="000F4646" w:rsidP="003B38C1">
      <w:pPr>
        <w:spacing w:after="60"/>
        <w:rPr>
          <w:sz w:val="17"/>
          <w:lang w:val="en-US"/>
        </w:rPr>
      </w:pPr>
      <w:r w:rsidRPr="00D121F7">
        <w:rPr>
          <w:sz w:val="17"/>
          <w:lang w:val="en-US"/>
        </w:rPr>
        <w:t>[Endnote continued from previous page]</w:t>
      </w:r>
    </w:p>
  </w:endnote>
  <w:endnote w:type="continuationNotice" w:id="1">
    <w:p w14:paraId="637DFDEA" w14:textId="77777777" w:rsidR="000F4646" w:rsidRPr="00D121F7" w:rsidRDefault="000F4646" w:rsidP="003B38C1">
      <w:pPr>
        <w:spacing w:before="60"/>
        <w:jc w:val="right"/>
        <w:rPr>
          <w:sz w:val="17"/>
          <w:szCs w:val="17"/>
          <w:lang w:val="en-US"/>
        </w:rPr>
      </w:pPr>
      <w:r w:rsidRPr="00D121F7">
        <w:rPr>
          <w:sz w:val="17"/>
          <w:szCs w:val="17"/>
          <w:lang w:val="en-US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DF940E" w14:textId="77777777" w:rsidR="000F4646" w:rsidRDefault="000F4646">
      <w:r>
        <w:separator/>
      </w:r>
    </w:p>
  </w:footnote>
  <w:footnote w:type="continuationSeparator" w:id="0">
    <w:p w14:paraId="7F1AB924" w14:textId="77777777" w:rsidR="000F4646" w:rsidRDefault="000F4646" w:rsidP="008B60B2">
      <w:r>
        <w:separator/>
      </w:r>
    </w:p>
    <w:p w14:paraId="3F3D9B8E" w14:textId="77777777" w:rsidR="000F4646" w:rsidRPr="00D121F7" w:rsidRDefault="000F4646" w:rsidP="008B60B2">
      <w:pPr>
        <w:spacing w:after="60"/>
        <w:rPr>
          <w:sz w:val="17"/>
          <w:szCs w:val="17"/>
          <w:lang w:val="en-US"/>
        </w:rPr>
      </w:pPr>
      <w:r w:rsidRPr="00D121F7">
        <w:rPr>
          <w:sz w:val="17"/>
          <w:szCs w:val="17"/>
          <w:lang w:val="en-US"/>
        </w:rPr>
        <w:t>[Footnote continued from previous page]</w:t>
      </w:r>
    </w:p>
  </w:footnote>
  <w:footnote w:type="continuationNotice" w:id="1">
    <w:p w14:paraId="4E7EDF8C" w14:textId="77777777" w:rsidR="000F4646" w:rsidRPr="00D121F7" w:rsidRDefault="000F4646" w:rsidP="008B60B2">
      <w:pPr>
        <w:spacing w:before="60"/>
        <w:jc w:val="right"/>
        <w:rPr>
          <w:sz w:val="17"/>
          <w:szCs w:val="17"/>
          <w:lang w:val="en-US"/>
        </w:rPr>
      </w:pPr>
      <w:r w:rsidRPr="00D121F7">
        <w:rPr>
          <w:sz w:val="17"/>
          <w:szCs w:val="17"/>
          <w:lang w:val="en-US"/>
        </w:rPr>
        <w:t>[Footnote continued on next page]</w:t>
      </w:r>
    </w:p>
  </w:footnote>
  <w:footnote w:id="2">
    <w:p w14:paraId="580C9DA3" w14:textId="77777777" w:rsidR="00D121F7" w:rsidRDefault="00D121F7" w:rsidP="00F04BE5">
      <w:pPr>
        <w:pStyle w:val="FootnoteText"/>
        <w:tabs>
          <w:tab w:val="left" w:pos="550"/>
        </w:tabs>
      </w:pPr>
      <w:r>
        <w:rPr>
          <w:rStyle w:val="FootnoteReference"/>
        </w:rPr>
        <w:t>*</w:t>
      </w:r>
      <w:r>
        <w:t xml:space="preserve"> </w:t>
      </w:r>
      <w:r>
        <w:tab/>
        <w:t xml:space="preserve">Этот документ должен быть подписан главой государства, главой правительства или министром иностранных дел.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AC4804" w14:textId="08CD72D4" w:rsidR="00D121F7" w:rsidRDefault="00D121F7" w:rsidP="006654DE">
    <w:pPr>
      <w:jc w:val="right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D52D00">
      <w:rPr>
        <w:rStyle w:val="PageNumber"/>
        <w:noProof/>
      </w:rPr>
      <w:t>2</w:t>
    </w:r>
    <w:r>
      <w:rPr>
        <w:rStyle w:val="PageNumber"/>
      </w:rPr>
      <w:fldChar w:fldCharType="end"/>
    </w:r>
  </w:p>
  <w:p w14:paraId="31536DA9" w14:textId="6B177548" w:rsidR="00D121F7" w:rsidRDefault="00D121F7" w:rsidP="006654DE">
    <w:pPr>
      <w:pStyle w:val="Header"/>
      <w:pBdr>
        <w:bottom w:val="single" w:sz="4" w:space="1" w:color="auto"/>
      </w:pBdr>
    </w:pPr>
    <w:r>
      <w:t>Сборник материалов для присоединения к Мадридской системе международной регистрации знаков</w:t>
    </w:r>
    <w:r>
      <w:br/>
    </w:r>
  </w:p>
  <w:p w14:paraId="68A2CCAD" w14:textId="77777777" w:rsidR="00D121F7" w:rsidRDefault="00D121F7" w:rsidP="006654D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681094" w14:textId="217FCC0F" w:rsidR="00D121F7" w:rsidRDefault="00D121F7" w:rsidP="006654DE">
    <w:pPr>
      <w:jc w:val="right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D52D00">
      <w:rPr>
        <w:rStyle w:val="PageNumber"/>
        <w:noProof/>
      </w:rPr>
      <w:t>21</w:t>
    </w:r>
    <w:r>
      <w:rPr>
        <w:rStyle w:val="PageNumber"/>
      </w:rPr>
      <w:fldChar w:fldCharType="end"/>
    </w:r>
  </w:p>
  <w:p w14:paraId="5B50EC35" w14:textId="77777777" w:rsidR="00D121F7" w:rsidRDefault="00D121F7" w:rsidP="006654DE">
    <w:pPr>
      <w:pStyle w:val="Header"/>
      <w:pBdr>
        <w:bottom w:val="single" w:sz="4" w:space="1" w:color="auto"/>
      </w:pBdr>
    </w:pPr>
    <w:r>
      <w:t>Сборник материалов для присоединения  к Мадридской системе международной регистрации знаков</w:t>
    </w:r>
    <w:r>
      <w:br/>
    </w:r>
  </w:p>
  <w:p w14:paraId="4A82A36A" w14:textId="77777777" w:rsidR="00D121F7" w:rsidRDefault="00D121F7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EDB163" w14:textId="1B6CB2CF" w:rsidR="00D121F7" w:rsidRDefault="00D121F7" w:rsidP="006654DE">
    <w:pPr>
      <w:jc w:val="right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D52D00">
      <w:rPr>
        <w:rStyle w:val="PageNumber"/>
        <w:noProof/>
      </w:rPr>
      <w:t>3</w:t>
    </w:r>
    <w:r>
      <w:rPr>
        <w:rStyle w:val="PageNumber"/>
      </w:rPr>
      <w:fldChar w:fldCharType="end"/>
    </w:r>
  </w:p>
  <w:p w14:paraId="1BBB0BB8" w14:textId="40D49F4F" w:rsidR="00D121F7" w:rsidRDefault="00D121F7" w:rsidP="006654DE">
    <w:pPr>
      <w:pStyle w:val="Header"/>
      <w:pBdr>
        <w:bottom w:val="single" w:sz="4" w:space="1" w:color="auto"/>
      </w:pBdr>
    </w:pPr>
    <w:r>
      <w:t>Сборник материалов для присоединения к Мадридской системе международной регистрации знаков</w:t>
    </w:r>
    <w:r>
      <w:br/>
    </w:r>
  </w:p>
  <w:p w14:paraId="71BD42C5" w14:textId="77777777" w:rsidR="00D121F7" w:rsidRDefault="00D121F7" w:rsidP="006654DE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7173FA" w14:textId="77777777" w:rsidR="00D121F7" w:rsidRDefault="00D121F7" w:rsidP="006654DE">
    <w:pPr>
      <w:pStyle w:val="Header"/>
      <w:pBdr>
        <w:bottom w:val="single" w:sz="4" w:space="1" w:color="auto"/>
      </w:pBdr>
    </w:pPr>
  </w:p>
  <w:p w14:paraId="777AFF4E" w14:textId="77777777" w:rsidR="00D121F7" w:rsidRDefault="00D121F7" w:rsidP="006654DE">
    <w:pPr>
      <w:pStyle w:val="Header"/>
      <w:pBdr>
        <w:bottom w:val="single" w:sz="4" w:space="1" w:color="auto"/>
      </w:pBdr>
    </w:pPr>
    <w:r>
      <w:t>Приложение — Сборник материалов для присоединения  к Мадридской системе международной регистрации знаков</w:t>
    </w:r>
    <w:r>
      <w:br/>
    </w:r>
  </w:p>
  <w:p w14:paraId="44A14A19" w14:textId="77777777" w:rsidR="00D121F7" w:rsidRDefault="00D121F7" w:rsidP="006654D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A1A49"/>
    <w:multiLevelType w:val="multilevel"/>
    <w:tmpl w:val="3FE469AA"/>
    <w:lvl w:ilvl="0">
      <w:start w:val="1"/>
      <w:numFmt w:val="bullet"/>
      <w:lvlText w:val=""/>
      <w:lvlJc w:val="left"/>
      <w:pPr>
        <w:tabs>
          <w:tab w:val="num" w:pos="567"/>
        </w:tabs>
        <w:ind w:left="0" w:firstLine="0"/>
      </w:pPr>
      <w:rPr>
        <w:rFonts w:ascii="Symbol" w:hAnsi="Symbol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DF03E9C"/>
    <w:multiLevelType w:val="multilevel"/>
    <w:tmpl w:val="0890F980"/>
    <w:lvl w:ilvl="0">
      <w:start w:val="1"/>
      <w:numFmt w:val="bullet"/>
      <w:lvlText w:val=""/>
      <w:lvlJc w:val="left"/>
      <w:pPr>
        <w:tabs>
          <w:tab w:val="num" w:pos="567"/>
        </w:tabs>
        <w:ind w:left="0" w:firstLine="0"/>
      </w:pPr>
      <w:rPr>
        <w:rFonts w:ascii="Symbol" w:hAnsi="Symbol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3D6A56F7"/>
    <w:multiLevelType w:val="multilevel"/>
    <w:tmpl w:val="0890F980"/>
    <w:lvl w:ilvl="0">
      <w:start w:val="1"/>
      <w:numFmt w:val="bullet"/>
      <w:lvlText w:val=""/>
      <w:lvlJc w:val="left"/>
      <w:pPr>
        <w:tabs>
          <w:tab w:val="num" w:pos="567"/>
        </w:tabs>
        <w:ind w:left="0" w:firstLine="0"/>
      </w:pPr>
      <w:rPr>
        <w:rFonts w:ascii="Symbol" w:hAnsi="Symbol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 w15:restartNumberingAfterBreak="0">
    <w:nsid w:val="4C6877CB"/>
    <w:multiLevelType w:val="hybridMultilevel"/>
    <w:tmpl w:val="0024A022"/>
    <w:lvl w:ilvl="0" w:tplc="1B68D37C">
      <w:numFmt w:val="bullet"/>
      <w:pStyle w:val="ListBullet"/>
      <w:lvlText w:val="–"/>
      <w:lvlJc w:val="left"/>
      <w:pPr>
        <w:tabs>
          <w:tab w:val="num" w:pos="1134"/>
        </w:tabs>
        <w:ind w:left="-567" w:firstLine="1134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DAE72FE"/>
    <w:multiLevelType w:val="multilevel"/>
    <w:tmpl w:val="3FE469AA"/>
    <w:lvl w:ilvl="0">
      <w:start w:val="1"/>
      <w:numFmt w:val="bullet"/>
      <w:lvlText w:val=""/>
      <w:lvlJc w:val="left"/>
      <w:pPr>
        <w:tabs>
          <w:tab w:val="num" w:pos="567"/>
        </w:tabs>
        <w:ind w:left="0" w:firstLine="0"/>
      </w:pPr>
      <w:rPr>
        <w:rFonts w:ascii="Symbol" w:hAnsi="Symbol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8" w15:restartNumberingAfterBreak="0">
    <w:nsid w:val="70D5707D"/>
    <w:multiLevelType w:val="multilevel"/>
    <w:tmpl w:val="0890F980"/>
    <w:lvl w:ilvl="0">
      <w:start w:val="1"/>
      <w:numFmt w:val="bullet"/>
      <w:lvlText w:val=""/>
      <w:lvlJc w:val="left"/>
      <w:pPr>
        <w:tabs>
          <w:tab w:val="num" w:pos="567"/>
        </w:tabs>
        <w:ind w:left="0" w:firstLine="0"/>
      </w:pPr>
      <w:rPr>
        <w:rFonts w:ascii="Symbol" w:hAnsi="Symbol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2"/>
  </w:num>
  <w:num w:numId="7">
    <w:abstractNumId w:val="8"/>
  </w:num>
  <w:num w:numId="8">
    <w:abstractNumId w:val="0"/>
  </w:num>
  <w:num w:numId="9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6"/>
  <w:activeWritingStyle w:appName="MSWord" w:lang="ru-RU" w:vendorID="64" w:dllVersion="131078" w:nlCheck="1" w:checkStyle="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F30"/>
    <w:rsid w:val="000050B7"/>
    <w:rsid w:val="00012D42"/>
    <w:rsid w:val="0001391C"/>
    <w:rsid w:val="0001598F"/>
    <w:rsid w:val="00021657"/>
    <w:rsid w:val="00023A78"/>
    <w:rsid w:val="00026D17"/>
    <w:rsid w:val="00027EE9"/>
    <w:rsid w:val="00040185"/>
    <w:rsid w:val="00043CAA"/>
    <w:rsid w:val="00045BF4"/>
    <w:rsid w:val="00051294"/>
    <w:rsid w:val="00052B62"/>
    <w:rsid w:val="000570C6"/>
    <w:rsid w:val="000654AB"/>
    <w:rsid w:val="00071322"/>
    <w:rsid w:val="00075432"/>
    <w:rsid w:val="00077E9A"/>
    <w:rsid w:val="000815C0"/>
    <w:rsid w:val="00085284"/>
    <w:rsid w:val="000952A8"/>
    <w:rsid w:val="000968ED"/>
    <w:rsid w:val="00096D5D"/>
    <w:rsid w:val="000A0CD7"/>
    <w:rsid w:val="000A2A1D"/>
    <w:rsid w:val="000A3728"/>
    <w:rsid w:val="000A5BB1"/>
    <w:rsid w:val="000A5EDB"/>
    <w:rsid w:val="000B1A70"/>
    <w:rsid w:val="000C64A1"/>
    <w:rsid w:val="000C7CF0"/>
    <w:rsid w:val="000D0BC8"/>
    <w:rsid w:val="000D32B9"/>
    <w:rsid w:val="000D3327"/>
    <w:rsid w:val="000D44F4"/>
    <w:rsid w:val="000D604B"/>
    <w:rsid w:val="000D72FD"/>
    <w:rsid w:val="000E0557"/>
    <w:rsid w:val="000E7D4B"/>
    <w:rsid w:val="000F30B0"/>
    <w:rsid w:val="000F4646"/>
    <w:rsid w:val="000F5E56"/>
    <w:rsid w:val="000F67B5"/>
    <w:rsid w:val="001016F7"/>
    <w:rsid w:val="001020DF"/>
    <w:rsid w:val="00103B98"/>
    <w:rsid w:val="00107688"/>
    <w:rsid w:val="001124FE"/>
    <w:rsid w:val="001209B7"/>
    <w:rsid w:val="00121A00"/>
    <w:rsid w:val="0012531C"/>
    <w:rsid w:val="001253BA"/>
    <w:rsid w:val="00126F88"/>
    <w:rsid w:val="00130D32"/>
    <w:rsid w:val="001332D6"/>
    <w:rsid w:val="001362EE"/>
    <w:rsid w:val="00140769"/>
    <w:rsid w:val="00140EA0"/>
    <w:rsid w:val="00141E22"/>
    <w:rsid w:val="00142AA6"/>
    <w:rsid w:val="00154780"/>
    <w:rsid w:val="001566A8"/>
    <w:rsid w:val="00157AB7"/>
    <w:rsid w:val="001647D5"/>
    <w:rsid w:val="00167CB4"/>
    <w:rsid w:val="00167F49"/>
    <w:rsid w:val="0017410B"/>
    <w:rsid w:val="001748D8"/>
    <w:rsid w:val="001814DB"/>
    <w:rsid w:val="00181576"/>
    <w:rsid w:val="001832A6"/>
    <w:rsid w:val="0018333A"/>
    <w:rsid w:val="00185240"/>
    <w:rsid w:val="001922F0"/>
    <w:rsid w:val="001A0C21"/>
    <w:rsid w:val="001A2D43"/>
    <w:rsid w:val="001A7791"/>
    <w:rsid w:val="001B730A"/>
    <w:rsid w:val="001C5204"/>
    <w:rsid w:val="001F0456"/>
    <w:rsid w:val="002017E3"/>
    <w:rsid w:val="00203999"/>
    <w:rsid w:val="002114AF"/>
    <w:rsid w:val="0021217E"/>
    <w:rsid w:val="00212EED"/>
    <w:rsid w:val="00217188"/>
    <w:rsid w:val="0022009F"/>
    <w:rsid w:val="0022540D"/>
    <w:rsid w:val="00226472"/>
    <w:rsid w:val="002321DD"/>
    <w:rsid w:val="002346D2"/>
    <w:rsid w:val="002408D1"/>
    <w:rsid w:val="00241C49"/>
    <w:rsid w:val="00246BDC"/>
    <w:rsid w:val="002512C9"/>
    <w:rsid w:val="0025330E"/>
    <w:rsid w:val="002605F5"/>
    <w:rsid w:val="002634C4"/>
    <w:rsid w:val="00265659"/>
    <w:rsid w:val="00266916"/>
    <w:rsid w:val="00271837"/>
    <w:rsid w:val="00280082"/>
    <w:rsid w:val="00280AF7"/>
    <w:rsid w:val="00281BE0"/>
    <w:rsid w:val="002858BE"/>
    <w:rsid w:val="002928D3"/>
    <w:rsid w:val="00295923"/>
    <w:rsid w:val="002A0BBF"/>
    <w:rsid w:val="002A6993"/>
    <w:rsid w:val="002B2173"/>
    <w:rsid w:val="002B3C31"/>
    <w:rsid w:val="002B4A3F"/>
    <w:rsid w:val="002C0E40"/>
    <w:rsid w:val="002C4706"/>
    <w:rsid w:val="002D397C"/>
    <w:rsid w:val="002D4173"/>
    <w:rsid w:val="002D4A27"/>
    <w:rsid w:val="002E4DCB"/>
    <w:rsid w:val="002F14C0"/>
    <w:rsid w:val="002F1FE6"/>
    <w:rsid w:val="002F4E68"/>
    <w:rsid w:val="002F66D8"/>
    <w:rsid w:val="002F6BE5"/>
    <w:rsid w:val="00300881"/>
    <w:rsid w:val="0030222C"/>
    <w:rsid w:val="00304216"/>
    <w:rsid w:val="00304400"/>
    <w:rsid w:val="00306C37"/>
    <w:rsid w:val="00312F7F"/>
    <w:rsid w:val="003149F0"/>
    <w:rsid w:val="00314F4F"/>
    <w:rsid w:val="0031662E"/>
    <w:rsid w:val="003167D0"/>
    <w:rsid w:val="003203D3"/>
    <w:rsid w:val="00322197"/>
    <w:rsid w:val="00325D9A"/>
    <w:rsid w:val="003322D0"/>
    <w:rsid w:val="00333C04"/>
    <w:rsid w:val="003342FA"/>
    <w:rsid w:val="003376D4"/>
    <w:rsid w:val="003409EF"/>
    <w:rsid w:val="003429C3"/>
    <w:rsid w:val="003469A8"/>
    <w:rsid w:val="003521F9"/>
    <w:rsid w:val="00352518"/>
    <w:rsid w:val="00352CFC"/>
    <w:rsid w:val="00354687"/>
    <w:rsid w:val="00360C93"/>
    <w:rsid w:val="00361450"/>
    <w:rsid w:val="00361B25"/>
    <w:rsid w:val="00361E55"/>
    <w:rsid w:val="00363CAA"/>
    <w:rsid w:val="00367185"/>
    <w:rsid w:val="003673CF"/>
    <w:rsid w:val="003838D3"/>
    <w:rsid w:val="003845C1"/>
    <w:rsid w:val="003856F5"/>
    <w:rsid w:val="003907B2"/>
    <w:rsid w:val="00392721"/>
    <w:rsid w:val="00394D99"/>
    <w:rsid w:val="003A3D60"/>
    <w:rsid w:val="003A6F89"/>
    <w:rsid w:val="003B38C1"/>
    <w:rsid w:val="003B3C11"/>
    <w:rsid w:val="003C0CAE"/>
    <w:rsid w:val="003C38BE"/>
    <w:rsid w:val="003C78FA"/>
    <w:rsid w:val="003D2400"/>
    <w:rsid w:val="003D62E7"/>
    <w:rsid w:val="003D7C19"/>
    <w:rsid w:val="003E4B7C"/>
    <w:rsid w:val="003E570E"/>
    <w:rsid w:val="003E5DDD"/>
    <w:rsid w:val="003F03CF"/>
    <w:rsid w:val="003F2698"/>
    <w:rsid w:val="003F38E8"/>
    <w:rsid w:val="004010B5"/>
    <w:rsid w:val="004015A2"/>
    <w:rsid w:val="004025A3"/>
    <w:rsid w:val="004029A4"/>
    <w:rsid w:val="00405D74"/>
    <w:rsid w:val="00407251"/>
    <w:rsid w:val="00411923"/>
    <w:rsid w:val="00415259"/>
    <w:rsid w:val="004154E7"/>
    <w:rsid w:val="00417422"/>
    <w:rsid w:val="004201DC"/>
    <w:rsid w:val="00422013"/>
    <w:rsid w:val="00422858"/>
    <w:rsid w:val="00423E3E"/>
    <w:rsid w:val="004265E3"/>
    <w:rsid w:val="00427AF4"/>
    <w:rsid w:val="004308D3"/>
    <w:rsid w:val="004328EE"/>
    <w:rsid w:val="0043755D"/>
    <w:rsid w:val="004419AB"/>
    <w:rsid w:val="00443D6F"/>
    <w:rsid w:val="00444D22"/>
    <w:rsid w:val="004472E1"/>
    <w:rsid w:val="00450F4B"/>
    <w:rsid w:val="004569FC"/>
    <w:rsid w:val="00456F36"/>
    <w:rsid w:val="00462F85"/>
    <w:rsid w:val="004647DA"/>
    <w:rsid w:val="00474062"/>
    <w:rsid w:val="00477D6B"/>
    <w:rsid w:val="00487A83"/>
    <w:rsid w:val="004906C8"/>
    <w:rsid w:val="0049518E"/>
    <w:rsid w:val="004962E6"/>
    <w:rsid w:val="004A1264"/>
    <w:rsid w:val="004A164C"/>
    <w:rsid w:val="004A1812"/>
    <w:rsid w:val="004A3697"/>
    <w:rsid w:val="004A4CF1"/>
    <w:rsid w:val="004B2D15"/>
    <w:rsid w:val="004B2E0B"/>
    <w:rsid w:val="004B477C"/>
    <w:rsid w:val="004B5FDF"/>
    <w:rsid w:val="004B61A5"/>
    <w:rsid w:val="004C168B"/>
    <w:rsid w:val="004C66DE"/>
    <w:rsid w:val="004D22EF"/>
    <w:rsid w:val="004D7375"/>
    <w:rsid w:val="004E12B2"/>
    <w:rsid w:val="004E2BAC"/>
    <w:rsid w:val="004F05A7"/>
    <w:rsid w:val="004F2631"/>
    <w:rsid w:val="004F343B"/>
    <w:rsid w:val="005019FF"/>
    <w:rsid w:val="00501E76"/>
    <w:rsid w:val="00503488"/>
    <w:rsid w:val="00506543"/>
    <w:rsid w:val="005121C2"/>
    <w:rsid w:val="00513795"/>
    <w:rsid w:val="00514873"/>
    <w:rsid w:val="0052397A"/>
    <w:rsid w:val="0053057A"/>
    <w:rsid w:val="00535F8E"/>
    <w:rsid w:val="0054340B"/>
    <w:rsid w:val="0054496F"/>
    <w:rsid w:val="0055187E"/>
    <w:rsid w:val="00557A0B"/>
    <w:rsid w:val="00557E8E"/>
    <w:rsid w:val="00560A29"/>
    <w:rsid w:val="00562B9D"/>
    <w:rsid w:val="00562BEC"/>
    <w:rsid w:val="005755A1"/>
    <w:rsid w:val="005762B5"/>
    <w:rsid w:val="00585FC4"/>
    <w:rsid w:val="00586646"/>
    <w:rsid w:val="00587944"/>
    <w:rsid w:val="00597509"/>
    <w:rsid w:val="005A329C"/>
    <w:rsid w:val="005C4376"/>
    <w:rsid w:val="005C65B7"/>
    <w:rsid w:val="005C6649"/>
    <w:rsid w:val="005C66CE"/>
    <w:rsid w:val="005D3801"/>
    <w:rsid w:val="005D6FD7"/>
    <w:rsid w:val="005E2AAB"/>
    <w:rsid w:val="005E53C9"/>
    <w:rsid w:val="005E6524"/>
    <w:rsid w:val="005F6FD3"/>
    <w:rsid w:val="005F7A79"/>
    <w:rsid w:val="006001CB"/>
    <w:rsid w:val="00600B61"/>
    <w:rsid w:val="0060471C"/>
    <w:rsid w:val="00605827"/>
    <w:rsid w:val="006077FC"/>
    <w:rsid w:val="006146BB"/>
    <w:rsid w:val="00624491"/>
    <w:rsid w:val="00625258"/>
    <w:rsid w:val="006254C3"/>
    <w:rsid w:val="00625F8F"/>
    <w:rsid w:val="00627242"/>
    <w:rsid w:val="006400BA"/>
    <w:rsid w:val="00640A0B"/>
    <w:rsid w:val="00640A1C"/>
    <w:rsid w:val="006410C0"/>
    <w:rsid w:val="00641156"/>
    <w:rsid w:val="006412F5"/>
    <w:rsid w:val="00644EEE"/>
    <w:rsid w:val="00646050"/>
    <w:rsid w:val="00647381"/>
    <w:rsid w:val="00652634"/>
    <w:rsid w:val="00654213"/>
    <w:rsid w:val="00656227"/>
    <w:rsid w:val="0065782A"/>
    <w:rsid w:val="00660E39"/>
    <w:rsid w:val="006611A9"/>
    <w:rsid w:val="006619B9"/>
    <w:rsid w:val="00664415"/>
    <w:rsid w:val="006654DE"/>
    <w:rsid w:val="00666816"/>
    <w:rsid w:val="006713CA"/>
    <w:rsid w:val="00675352"/>
    <w:rsid w:val="00676C5C"/>
    <w:rsid w:val="006813FF"/>
    <w:rsid w:val="006818E5"/>
    <w:rsid w:val="00685D28"/>
    <w:rsid w:val="00695152"/>
    <w:rsid w:val="006A0287"/>
    <w:rsid w:val="006A0803"/>
    <w:rsid w:val="006A40D2"/>
    <w:rsid w:val="006B2E14"/>
    <w:rsid w:val="006B30B6"/>
    <w:rsid w:val="006B57B5"/>
    <w:rsid w:val="006C2489"/>
    <w:rsid w:val="006C2C41"/>
    <w:rsid w:val="006D7DB8"/>
    <w:rsid w:val="006E295A"/>
    <w:rsid w:val="006E297A"/>
    <w:rsid w:val="006F3068"/>
    <w:rsid w:val="006F483C"/>
    <w:rsid w:val="007045BF"/>
    <w:rsid w:val="0071358B"/>
    <w:rsid w:val="0071404B"/>
    <w:rsid w:val="00715ADF"/>
    <w:rsid w:val="00715CD6"/>
    <w:rsid w:val="00715D95"/>
    <w:rsid w:val="007162C0"/>
    <w:rsid w:val="0072098D"/>
    <w:rsid w:val="00721D60"/>
    <w:rsid w:val="007255D6"/>
    <w:rsid w:val="00726677"/>
    <w:rsid w:val="00726B7E"/>
    <w:rsid w:val="007272EB"/>
    <w:rsid w:val="00727B73"/>
    <w:rsid w:val="00730088"/>
    <w:rsid w:val="007344E1"/>
    <w:rsid w:val="00735A19"/>
    <w:rsid w:val="0074252E"/>
    <w:rsid w:val="00743137"/>
    <w:rsid w:val="0074579B"/>
    <w:rsid w:val="007504A2"/>
    <w:rsid w:val="00754742"/>
    <w:rsid w:val="0075671D"/>
    <w:rsid w:val="007720F7"/>
    <w:rsid w:val="00772B43"/>
    <w:rsid w:val="00773BEA"/>
    <w:rsid w:val="00773CE3"/>
    <w:rsid w:val="00776576"/>
    <w:rsid w:val="00780407"/>
    <w:rsid w:val="00782594"/>
    <w:rsid w:val="00787588"/>
    <w:rsid w:val="007917C1"/>
    <w:rsid w:val="0079205B"/>
    <w:rsid w:val="007930E5"/>
    <w:rsid w:val="0079311C"/>
    <w:rsid w:val="00795112"/>
    <w:rsid w:val="0079512F"/>
    <w:rsid w:val="00797004"/>
    <w:rsid w:val="007A03FE"/>
    <w:rsid w:val="007A36D9"/>
    <w:rsid w:val="007A3BD8"/>
    <w:rsid w:val="007A496F"/>
    <w:rsid w:val="007B3B29"/>
    <w:rsid w:val="007B5557"/>
    <w:rsid w:val="007B6530"/>
    <w:rsid w:val="007B6993"/>
    <w:rsid w:val="007C27BE"/>
    <w:rsid w:val="007C3B77"/>
    <w:rsid w:val="007C4304"/>
    <w:rsid w:val="007C62A4"/>
    <w:rsid w:val="007D1613"/>
    <w:rsid w:val="007D3B27"/>
    <w:rsid w:val="007D41D9"/>
    <w:rsid w:val="007E0804"/>
    <w:rsid w:val="007E4C0E"/>
    <w:rsid w:val="007E70B3"/>
    <w:rsid w:val="007F1953"/>
    <w:rsid w:val="007F5A1E"/>
    <w:rsid w:val="007F7CCE"/>
    <w:rsid w:val="00800031"/>
    <w:rsid w:val="00800055"/>
    <w:rsid w:val="00804C12"/>
    <w:rsid w:val="00812851"/>
    <w:rsid w:val="00812EDE"/>
    <w:rsid w:val="00813F86"/>
    <w:rsid w:val="00814D0C"/>
    <w:rsid w:val="00820139"/>
    <w:rsid w:val="008302D8"/>
    <w:rsid w:val="008326B2"/>
    <w:rsid w:val="00846F2D"/>
    <w:rsid w:val="00850F75"/>
    <w:rsid w:val="00852148"/>
    <w:rsid w:val="00855A5D"/>
    <w:rsid w:val="00857478"/>
    <w:rsid w:val="008666E7"/>
    <w:rsid w:val="00870962"/>
    <w:rsid w:val="00870F3D"/>
    <w:rsid w:val="00872A95"/>
    <w:rsid w:val="00877750"/>
    <w:rsid w:val="00877A37"/>
    <w:rsid w:val="008845D9"/>
    <w:rsid w:val="00884F71"/>
    <w:rsid w:val="008852B5"/>
    <w:rsid w:val="00886EBC"/>
    <w:rsid w:val="00895CEF"/>
    <w:rsid w:val="00897468"/>
    <w:rsid w:val="008A0FC8"/>
    <w:rsid w:val="008A1115"/>
    <w:rsid w:val="008A7298"/>
    <w:rsid w:val="008A7F1C"/>
    <w:rsid w:val="008B0C91"/>
    <w:rsid w:val="008B2CC1"/>
    <w:rsid w:val="008B3722"/>
    <w:rsid w:val="008B60B2"/>
    <w:rsid w:val="008B6453"/>
    <w:rsid w:val="008B6F66"/>
    <w:rsid w:val="008B77FB"/>
    <w:rsid w:val="008C28A2"/>
    <w:rsid w:val="008C38C7"/>
    <w:rsid w:val="008C7104"/>
    <w:rsid w:val="008D204A"/>
    <w:rsid w:val="008D680D"/>
    <w:rsid w:val="008E2828"/>
    <w:rsid w:val="008F2EC1"/>
    <w:rsid w:val="008F4333"/>
    <w:rsid w:val="008F51F5"/>
    <w:rsid w:val="008F5C7C"/>
    <w:rsid w:val="009018DC"/>
    <w:rsid w:val="0090198B"/>
    <w:rsid w:val="00902A99"/>
    <w:rsid w:val="00902E27"/>
    <w:rsid w:val="0090731E"/>
    <w:rsid w:val="00911473"/>
    <w:rsid w:val="009126F9"/>
    <w:rsid w:val="00915587"/>
    <w:rsid w:val="00916EE2"/>
    <w:rsid w:val="009244D0"/>
    <w:rsid w:val="00926B4D"/>
    <w:rsid w:val="009278A1"/>
    <w:rsid w:val="00930224"/>
    <w:rsid w:val="00931F91"/>
    <w:rsid w:val="0093550A"/>
    <w:rsid w:val="00940FA3"/>
    <w:rsid w:val="00941034"/>
    <w:rsid w:val="00942C74"/>
    <w:rsid w:val="00945537"/>
    <w:rsid w:val="00947E18"/>
    <w:rsid w:val="00951649"/>
    <w:rsid w:val="00956471"/>
    <w:rsid w:val="00956DDA"/>
    <w:rsid w:val="00960567"/>
    <w:rsid w:val="00961F83"/>
    <w:rsid w:val="00966A22"/>
    <w:rsid w:val="0096722F"/>
    <w:rsid w:val="00967BDF"/>
    <w:rsid w:val="00971502"/>
    <w:rsid w:val="00971D2E"/>
    <w:rsid w:val="00975E73"/>
    <w:rsid w:val="00975EC0"/>
    <w:rsid w:val="00976B0B"/>
    <w:rsid w:val="009777F0"/>
    <w:rsid w:val="00980843"/>
    <w:rsid w:val="00983BBC"/>
    <w:rsid w:val="00993ED6"/>
    <w:rsid w:val="00995814"/>
    <w:rsid w:val="00995F30"/>
    <w:rsid w:val="00997632"/>
    <w:rsid w:val="009A3403"/>
    <w:rsid w:val="009B4DD3"/>
    <w:rsid w:val="009C02A6"/>
    <w:rsid w:val="009C51F8"/>
    <w:rsid w:val="009C76AE"/>
    <w:rsid w:val="009D1234"/>
    <w:rsid w:val="009E2791"/>
    <w:rsid w:val="009E2CCB"/>
    <w:rsid w:val="009E3C36"/>
    <w:rsid w:val="009E3F6F"/>
    <w:rsid w:val="009E3F9F"/>
    <w:rsid w:val="009F1F24"/>
    <w:rsid w:val="009F41F4"/>
    <w:rsid w:val="009F499F"/>
    <w:rsid w:val="009F4C95"/>
    <w:rsid w:val="00A0088E"/>
    <w:rsid w:val="00A062C4"/>
    <w:rsid w:val="00A0791D"/>
    <w:rsid w:val="00A07AA4"/>
    <w:rsid w:val="00A11AA9"/>
    <w:rsid w:val="00A12075"/>
    <w:rsid w:val="00A14E91"/>
    <w:rsid w:val="00A172CA"/>
    <w:rsid w:val="00A21D79"/>
    <w:rsid w:val="00A22D43"/>
    <w:rsid w:val="00A26504"/>
    <w:rsid w:val="00A37BC4"/>
    <w:rsid w:val="00A42DAF"/>
    <w:rsid w:val="00A44DFD"/>
    <w:rsid w:val="00A45BD8"/>
    <w:rsid w:val="00A538E2"/>
    <w:rsid w:val="00A61C45"/>
    <w:rsid w:val="00A63E0D"/>
    <w:rsid w:val="00A6494C"/>
    <w:rsid w:val="00A67202"/>
    <w:rsid w:val="00A67AD2"/>
    <w:rsid w:val="00A7361E"/>
    <w:rsid w:val="00A76CA4"/>
    <w:rsid w:val="00A8083F"/>
    <w:rsid w:val="00A8086B"/>
    <w:rsid w:val="00A85071"/>
    <w:rsid w:val="00A869B7"/>
    <w:rsid w:val="00A86C3B"/>
    <w:rsid w:val="00A92524"/>
    <w:rsid w:val="00A94A9F"/>
    <w:rsid w:val="00A97009"/>
    <w:rsid w:val="00AA2AE0"/>
    <w:rsid w:val="00AC1503"/>
    <w:rsid w:val="00AC205C"/>
    <w:rsid w:val="00AC4948"/>
    <w:rsid w:val="00AD3327"/>
    <w:rsid w:val="00AD4723"/>
    <w:rsid w:val="00AD61D6"/>
    <w:rsid w:val="00AD65F3"/>
    <w:rsid w:val="00AD7578"/>
    <w:rsid w:val="00AD7FD9"/>
    <w:rsid w:val="00AE13CB"/>
    <w:rsid w:val="00AE69EA"/>
    <w:rsid w:val="00AE7B09"/>
    <w:rsid w:val="00AF05C3"/>
    <w:rsid w:val="00AF0A6B"/>
    <w:rsid w:val="00AF2355"/>
    <w:rsid w:val="00AF390F"/>
    <w:rsid w:val="00AF5DB6"/>
    <w:rsid w:val="00AF6E53"/>
    <w:rsid w:val="00AF76D4"/>
    <w:rsid w:val="00B05A69"/>
    <w:rsid w:val="00B1036E"/>
    <w:rsid w:val="00B10BA3"/>
    <w:rsid w:val="00B154A6"/>
    <w:rsid w:val="00B16FF0"/>
    <w:rsid w:val="00B177A7"/>
    <w:rsid w:val="00B17D64"/>
    <w:rsid w:val="00B17DE0"/>
    <w:rsid w:val="00B21CD8"/>
    <w:rsid w:val="00B2355D"/>
    <w:rsid w:val="00B23E3A"/>
    <w:rsid w:val="00B42F79"/>
    <w:rsid w:val="00B53ABF"/>
    <w:rsid w:val="00B546A2"/>
    <w:rsid w:val="00B6054B"/>
    <w:rsid w:val="00B605E3"/>
    <w:rsid w:val="00B70F97"/>
    <w:rsid w:val="00B71FE0"/>
    <w:rsid w:val="00B73CAE"/>
    <w:rsid w:val="00B82836"/>
    <w:rsid w:val="00B82B16"/>
    <w:rsid w:val="00B83CE2"/>
    <w:rsid w:val="00B85096"/>
    <w:rsid w:val="00B85E5C"/>
    <w:rsid w:val="00B96A90"/>
    <w:rsid w:val="00B9734B"/>
    <w:rsid w:val="00B9776D"/>
    <w:rsid w:val="00B97CEE"/>
    <w:rsid w:val="00BA30E2"/>
    <w:rsid w:val="00BA6E8D"/>
    <w:rsid w:val="00BB3D02"/>
    <w:rsid w:val="00BB4B80"/>
    <w:rsid w:val="00BD04FA"/>
    <w:rsid w:val="00BD0EBC"/>
    <w:rsid w:val="00BD5157"/>
    <w:rsid w:val="00BD6DCC"/>
    <w:rsid w:val="00BF12D2"/>
    <w:rsid w:val="00BF2565"/>
    <w:rsid w:val="00BF3F89"/>
    <w:rsid w:val="00C00CA4"/>
    <w:rsid w:val="00C00D2F"/>
    <w:rsid w:val="00C037C4"/>
    <w:rsid w:val="00C05EDA"/>
    <w:rsid w:val="00C05F0F"/>
    <w:rsid w:val="00C06BFC"/>
    <w:rsid w:val="00C11BFE"/>
    <w:rsid w:val="00C13E73"/>
    <w:rsid w:val="00C21D88"/>
    <w:rsid w:val="00C25C16"/>
    <w:rsid w:val="00C27657"/>
    <w:rsid w:val="00C36582"/>
    <w:rsid w:val="00C37BF5"/>
    <w:rsid w:val="00C40A58"/>
    <w:rsid w:val="00C41878"/>
    <w:rsid w:val="00C44267"/>
    <w:rsid w:val="00C465AC"/>
    <w:rsid w:val="00C475A2"/>
    <w:rsid w:val="00C5068F"/>
    <w:rsid w:val="00C51D28"/>
    <w:rsid w:val="00C57657"/>
    <w:rsid w:val="00C60415"/>
    <w:rsid w:val="00C67B53"/>
    <w:rsid w:val="00C7132D"/>
    <w:rsid w:val="00C7573A"/>
    <w:rsid w:val="00C820EA"/>
    <w:rsid w:val="00C8342C"/>
    <w:rsid w:val="00C85F83"/>
    <w:rsid w:val="00C86D74"/>
    <w:rsid w:val="00C877A6"/>
    <w:rsid w:val="00C87E59"/>
    <w:rsid w:val="00C91356"/>
    <w:rsid w:val="00CA354E"/>
    <w:rsid w:val="00CC6E2A"/>
    <w:rsid w:val="00CC79D5"/>
    <w:rsid w:val="00CD04F1"/>
    <w:rsid w:val="00CD0D61"/>
    <w:rsid w:val="00CE0465"/>
    <w:rsid w:val="00CE0CC6"/>
    <w:rsid w:val="00CE3709"/>
    <w:rsid w:val="00CE594B"/>
    <w:rsid w:val="00CE63B8"/>
    <w:rsid w:val="00CF37D0"/>
    <w:rsid w:val="00CF69D9"/>
    <w:rsid w:val="00D108F6"/>
    <w:rsid w:val="00D11A37"/>
    <w:rsid w:val="00D121F7"/>
    <w:rsid w:val="00D1392A"/>
    <w:rsid w:val="00D141FC"/>
    <w:rsid w:val="00D17AF5"/>
    <w:rsid w:val="00D20078"/>
    <w:rsid w:val="00D2371B"/>
    <w:rsid w:val="00D27D43"/>
    <w:rsid w:val="00D32510"/>
    <w:rsid w:val="00D352B6"/>
    <w:rsid w:val="00D35878"/>
    <w:rsid w:val="00D37B7D"/>
    <w:rsid w:val="00D37FF3"/>
    <w:rsid w:val="00D42E91"/>
    <w:rsid w:val="00D45252"/>
    <w:rsid w:val="00D47C83"/>
    <w:rsid w:val="00D52875"/>
    <w:rsid w:val="00D52D00"/>
    <w:rsid w:val="00D61D9D"/>
    <w:rsid w:val="00D62E38"/>
    <w:rsid w:val="00D71B4D"/>
    <w:rsid w:val="00D7235A"/>
    <w:rsid w:val="00D748C2"/>
    <w:rsid w:val="00D75BC9"/>
    <w:rsid w:val="00D7631E"/>
    <w:rsid w:val="00D77749"/>
    <w:rsid w:val="00D82D02"/>
    <w:rsid w:val="00D877FB"/>
    <w:rsid w:val="00D90195"/>
    <w:rsid w:val="00D916C8"/>
    <w:rsid w:val="00D92C2D"/>
    <w:rsid w:val="00D939A7"/>
    <w:rsid w:val="00D93D55"/>
    <w:rsid w:val="00D96128"/>
    <w:rsid w:val="00D97038"/>
    <w:rsid w:val="00DA0F00"/>
    <w:rsid w:val="00DA32F3"/>
    <w:rsid w:val="00DA468F"/>
    <w:rsid w:val="00DA665D"/>
    <w:rsid w:val="00DB102E"/>
    <w:rsid w:val="00DB152A"/>
    <w:rsid w:val="00DB4EA7"/>
    <w:rsid w:val="00DB4FA4"/>
    <w:rsid w:val="00DB781C"/>
    <w:rsid w:val="00DD65E2"/>
    <w:rsid w:val="00DE24FC"/>
    <w:rsid w:val="00DE4178"/>
    <w:rsid w:val="00DF1634"/>
    <w:rsid w:val="00DF5396"/>
    <w:rsid w:val="00E002C3"/>
    <w:rsid w:val="00E02AF0"/>
    <w:rsid w:val="00E0364D"/>
    <w:rsid w:val="00E0535A"/>
    <w:rsid w:val="00E06F08"/>
    <w:rsid w:val="00E15015"/>
    <w:rsid w:val="00E157AC"/>
    <w:rsid w:val="00E20D89"/>
    <w:rsid w:val="00E20FEF"/>
    <w:rsid w:val="00E2265C"/>
    <w:rsid w:val="00E335FE"/>
    <w:rsid w:val="00E4079F"/>
    <w:rsid w:val="00E416C8"/>
    <w:rsid w:val="00E51429"/>
    <w:rsid w:val="00E65490"/>
    <w:rsid w:val="00E71C3D"/>
    <w:rsid w:val="00E768A8"/>
    <w:rsid w:val="00E80F12"/>
    <w:rsid w:val="00E82BBF"/>
    <w:rsid w:val="00E85D35"/>
    <w:rsid w:val="00E8719D"/>
    <w:rsid w:val="00E93513"/>
    <w:rsid w:val="00E960CB"/>
    <w:rsid w:val="00E9633E"/>
    <w:rsid w:val="00E97327"/>
    <w:rsid w:val="00EA1CDC"/>
    <w:rsid w:val="00EA3120"/>
    <w:rsid w:val="00EA35D4"/>
    <w:rsid w:val="00EA55D0"/>
    <w:rsid w:val="00EB0F70"/>
    <w:rsid w:val="00EB1A0F"/>
    <w:rsid w:val="00EB7CE4"/>
    <w:rsid w:val="00EC330B"/>
    <w:rsid w:val="00EC4174"/>
    <w:rsid w:val="00EC4E49"/>
    <w:rsid w:val="00EC62E1"/>
    <w:rsid w:val="00EC6709"/>
    <w:rsid w:val="00ED3D50"/>
    <w:rsid w:val="00ED77FB"/>
    <w:rsid w:val="00EE0A04"/>
    <w:rsid w:val="00EE45FA"/>
    <w:rsid w:val="00EF26DE"/>
    <w:rsid w:val="00EF2C0F"/>
    <w:rsid w:val="00EF42C7"/>
    <w:rsid w:val="00EF4321"/>
    <w:rsid w:val="00F04BE5"/>
    <w:rsid w:val="00F11BD0"/>
    <w:rsid w:val="00F12FCD"/>
    <w:rsid w:val="00F2274E"/>
    <w:rsid w:val="00F35A91"/>
    <w:rsid w:val="00F42AC1"/>
    <w:rsid w:val="00F46B68"/>
    <w:rsid w:val="00F506AC"/>
    <w:rsid w:val="00F50780"/>
    <w:rsid w:val="00F54675"/>
    <w:rsid w:val="00F60517"/>
    <w:rsid w:val="00F608BB"/>
    <w:rsid w:val="00F60B91"/>
    <w:rsid w:val="00F644DA"/>
    <w:rsid w:val="00F66152"/>
    <w:rsid w:val="00F707AB"/>
    <w:rsid w:val="00F70B47"/>
    <w:rsid w:val="00F71CEA"/>
    <w:rsid w:val="00F722F6"/>
    <w:rsid w:val="00F77A72"/>
    <w:rsid w:val="00F839B6"/>
    <w:rsid w:val="00F868BC"/>
    <w:rsid w:val="00F86F43"/>
    <w:rsid w:val="00FA417D"/>
    <w:rsid w:val="00FA6A6E"/>
    <w:rsid w:val="00FA6C6B"/>
    <w:rsid w:val="00FB6570"/>
    <w:rsid w:val="00FC0C69"/>
    <w:rsid w:val="00FC37B5"/>
    <w:rsid w:val="00FC6704"/>
    <w:rsid w:val="00FC6784"/>
    <w:rsid w:val="00FD04BF"/>
    <w:rsid w:val="00FD30EA"/>
    <w:rsid w:val="00FD4894"/>
    <w:rsid w:val="00FD683A"/>
    <w:rsid w:val="00FE41C9"/>
    <w:rsid w:val="00FE48BC"/>
    <w:rsid w:val="00FE706A"/>
    <w:rsid w:val="00FE7D64"/>
    <w:rsid w:val="00FF2E0A"/>
    <w:rsid w:val="00FF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0656003F"/>
  <w15:docId w15:val="{8FCACCE8-671E-4488-B0B7-BBEB11A15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/>
    <w:lsdException w:name="heading 8" w:semiHidden="1" w:unhideWhenUsed="1" w:qFormat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1D28"/>
    <w:pPr>
      <w:spacing w:after="240"/>
    </w:pPr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B82836"/>
    <w:pPr>
      <w:keepNext/>
      <w:spacing w:before="480"/>
      <w:outlineLvl w:val="0"/>
    </w:pPr>
    <w:rPr>
      <w:b/>
      <w:bCs/>
      <w:caps/>
      <w:color w:val="A6001F"/>
      <w:kern w:val="32"/>
      <w:szCs w:val="32"/>
    </w:rPr>
  </w:style>
  <w:style w:type="paragraph" w:styleId="Heading2">
    <w:name w:val="heading 2"/>
    <w:basedOn w:val="Normal"/>
    <w:next w:val="Normal"/>
    <w:qFormat/>
    <w:rsid w:val="00B82836"/>
    <w:pPr>
      <w:keepNext/>
      <w:spacing w:before="480"/>
      <w:outlineLvl w:val="1"/>
    </w:pPr>
    <w:rPr>
      <w:bCs/>
      <w:iCs/>
      <w:caps/>
      <w:color w:val="A6001F"/>
      <w:szCs w:val="28"/>
    </w:rPr>
  </w:style>
  <w:style w:type="paragraph" w:styleId="Heading3">
    <w:name w:val="heading 3"/>
    <w:basedOn w:val="Normal"/>
    <w:next w:val="Heading4"/>
    <w:link w:val="Heading3Char"/>
    <w:qFormat/>
    <w:rsid w:val="00C51D28"/>
    <w:pPr>
      <w:keepNext/>
      <w:spacing w:before="480"/>
      <w:outlineLvl w:val="2"/>
    </w:pPr>
    <w:rPr>
      <w:b/>
      <w:bCs/>
      <w:color w:val="455E6F"/>
      <w:szCs w:val="26"/>
    </w:rPr>
  </w:style>
  <w:style w:type="paragraph" w:styleId="Heading4">
    <w:name w:val="heading 4"/>
    <w:basedOn w:val="Normal"/>
    <w:next w:val="Normal"/>
    <w:qFormat/>
    <w:rsid w:val="00304216"/>
    <w:pPr>
      <w:keepNext/>
      <w:spacing w:before="480"/>
      <w:outlineLvl w:val="3"/>
    </w:pPr>
    <w:rPr>
      <w:bCs/>
      <w:i/>
      <w:color w:val="455E6F"/>
      <w:szCs w:val="28"/>
    </w:rPr>
  </w:style>
  <w:style w:type="paragraph" w:styleId="Heading5">
    <w:name w:val="heading 5"/>
    <w:basedOn w:val="Normal"/>
    <w:next w:val="Normal"/>
    <w:link w:val="Heading5Char"/>
    <w:qFormat/>
    <w:rsid w:val="008C38C7"/>
    <w:pPr>
      <w:kinsoku w:val="0"/>
      <w:overflowPunct w:val="0"/>
      <w:autoSpaceDE w:val="0"/>
      <w:autoSpaceDN w:val="0"/>
      <w:spacing w:after="0"/>
      <w:outlineLvl w:val="4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6">
    <w:name w:val="heading 6"/>
    <w:basedOn w:val="Normal"/>
    <w:next w:val="Normal"/>
    <w:link w:val="Heading6Char"/>
    <w:qFormat/>
    <w:rsid w:val="008C38C7"/>
    <w:pPr>
      <w:kinsoku w:val="0"/>
      <w:overflowPunct w:val="0"/>
      <w:autoSpaceDE w:val="0"/>
      <w:autoSpaceDN w:val="0"/>
      <w:spacing w:after="0"/>
      <w:outlineLvl w:val="5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7">
    <w:name w:val="heading 7"/>
    <w:basedOn w:val="Normal"/>
    <w:next w:val="Normal"/>
    <w:link w:val="Heading7Char"/>
    <w:rsid w:val="008C38C7"/>
    <w:pPr>
      <w:keepNext/>
      <w:kinsoku w:val="0"/>
      <w:overflowPunct w:val="0"/>
      <w:autoSpaceDE w:val="0"/>
      <w:autoSpaceDN w:val="0"/>
      <w:spacing w:before="640" w:after="0"/>
      <w:ind w:left="1276"/>
      <w:outlineLvl w:val="6"/>
    </w:pPr>
    <w:rPr>
      <w:rFonts w:ascii="Times New Roman" w:eastAsia="Times New Roman" w:hAnsi="Times New Roman" w:cs="Times New Roman"/>
      <w:sz w:val="96"/>
      <w:szCs w:val="24"/>
      <w:lang w:eastAsia="en-US"/>
    </w:rPr>
  </w:style>
  <w:style w:type="paragraph" w:styleId="Heading9">
    <w:name w:val="heading 9"/>
    <w:basedOn w:val="Normal"/>
    <w:next w:val="Normal"/>
    <w:link w:val="Heading9Char"/>
    <w:rsid w:val="008C38C7"/>
    <w:pPr>
      <w:kinsoku w:val="0"/>
      <w:overflowPunct w:val="0"/>
      <w:autoSpaceDE w:val="0"/>
      <w:autoSpaceDN w:val="0"/>
      <w:spacing w:before="240" w:after="60"/>
      <w:outlineLvl w:val="8"/>
    </w:pPr>
    <w:rPr>
      <w:rFonts w:eastAsia="Times New Roman" w:cs="Times New Roman"/>
      <w:i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sid w:val="00676C5C"/>
    <w:rPr>
      <w:sz w:val="18"/>
    </w:rPr>
  </w:style>
  <w:style w:type="paragraph" w:styleId="Header">
    <w:name w:val="header"/>
    <w:basedOn w:val="Normal"/>
    <w:link w:val="HeaderChar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1"/>
      </w:numPr>
    </w:pPr>
  </w:style>
  <w:style w:type="paragraph" w:customStyle="1" w:styleId="ONUME">
    <w:name w:val="ONUM E"/>
    <w:basedOn w:val="BodyText"/>
    <w:rsid w:val="00676C5C"/>
    <w:pPr>
      <w:numPr>
        <w:numId w:val="2"/>
      </w:numPr>
    </w:pPr>
  </w:style>
  <w:style w:type="paragraph" w:customStyle="1" w:styleId="ONUMFS">
    <w:name w:val="ONUM FS"/>
    <w:basedOn w:val="BodyText"/>
    <w:rsid w:val="00676C5C"/>
    <w:pPr>
      <w:numPr>
        <w:numId w:val="3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902A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02A99"/>
    <w:rPr>
      <w:rFonts w:ascii="Tahoma" w:eastAsia="SimSun" w:hAnsi="Tahoma" w:cs="Tahoma"/>
      <w:sz w:val="16"/>
      <w:szCs w:val="16"/>
      <w:lang w:val="ru-RU" w:eastAsia="zh-CN"/>
    </w:rPr>
  </w:style>
  <w:style w:type="character" w:customStyle="1" w:styleId="FootnoteTextChar">
    <w:name w:val="Footnote Text Char"/>
    <w:basedOn w:val="DefaultParagraphFont"/>
    <w:link w:val="FootnoteText"/>
    <w:semiHidden/>
    <w:rsid w:val="00995F30"/>
    <w:rPr>
      <w:rFonts w:ascii="Arial" w:eastAsia="SimSun" w:hAnsi="Arial" w:cs="Arial"/>
      <w:sz w:val="18"/>
      <w:lang w:val="ru-RU" w:eastAsia="zh-CN"/>
    </w:rPr>
  </w:style>
  <w:style w:type="character" w:styleId="FootnoteReference">
    <w:name w:val="footnote reference"/>
    <w:rsid w:val="00995F30"/>
    <w:rPr>
      <w:vertAlign w:val="superscript"/>
    </w:rPr>
  </w:style>
  <w:style w:type="table" w:styleId="TableGrid">
    <w:name w:val="Table Grid"/>
    <w:basedOn w:val="TableNormal"/>
    <w:rsid w:val="00995F30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mmentTextChar">
    <w:name w:val="Comment Text Char"/>
    <w:basedOn w:val="DefaultParagraphFont"/>
    <w:link w:val="CommentText"/>
    <w:semiHidden/>
    <w:rsid w:val="00726677"/>
    <w:rPr>
      <w:rFonts w:ascii="Arial" w:eastAsia="SimSun" w:hAnsi="Arial" w:cs="Arial"/>
      <w:sz w:val="18"/>
      <w:lang w:val="ru-RU" w:eastAsia="zh-CN"/>
    </w:rPr>
  </w:style>
  <w:style w:type="character" w:styleId="Hyperlink">
    <w:name w:val="Hyperlink"/>
    <w:basedOn w:val="DefaultParagraphFont"/>
    <w:uiPriority w:val="99"/>
    <w:unhideWhenUsed/>
    <w:rsid w:val="00726677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rsid w:val="00726677"/>
    <w:rPr>
      <w:sz w:val="16"/>
      <w:szCs w:val="16"/>
    </w:rPr>
  </w:style>
  <w:style w:type="paragraph" w:styleId="NormalWeb">
    <w:name w:val="Normal (Web)"/>
    <w:basedOn w:val="Normal"/>
    <w:rsid w:val="00B9776D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B17DE0"/>
    <w:pPr>
      <w:ind w:left="720"/>
      <w:contextualSpacing/>
    </w:pPr>
  </w:style>
  <w:style w:type="character" w:styleId="FollowedHyperlink">
    <w:name w:val="FollowedHyperlink"/>
    <w:basedOn w:val="DefaultParagraphFont"/>
    <w:unhideWhenUsed/>
    <w:rsid w:val="00265659"/>
    <w:rPr>
      <w:color w:val="800080" w:themeColor="followedHyperlink"/>
      <w:u w:val="single"/>
    </w:rPr>
  </w:style>
  <w:style w:type="paragraph" w:customStyle="1" w:styleId="Default">
    <w:name w:val="Default"/>
    <w:rsid w:val="003322D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415259"/>
    <w:rPr>
      <w:i/>
      <w:iCs/>
    </w:rPr>
  </w:style>
  <w:style w:type="character" w:styleId="EndnoteReference">
    <w:name w:val="endnote reference"/>
    <w:basedOn w:val="DefaultParagraphFont"/>
    <w:semiHidden/>
    <w:unhideWhenUsed/>
    <w:rsid w:val="002605F5"/>
    <w:rPr>
      <w:vertAlign w:val="superscript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126F88"/>
    <w:rPr>
      <w:b/>
      <w:bCs/>
      <w:sz w:val="20"/>
    </w:rPr>
  </w:style>
  <w:style w:type="character" w:customStyle="1" w:styleId="CommentSubjectChar">
    <w:name w:val="Comment Subject Char"/>
    <w:basedOn w:val="CommentTextChar"/>
    <w:link w:val="CommentSubject"/>
    <w:rsid w:val="00126F88"/>
    <w:rPr>
      <w:rFonts w:ascii="Arial" w:eastAsia="SimSun" w:hAnsi="Arial" w:cs="Arial"/>
      <w:b/>
      <w:bCs/>
      <w:sz w:val="18"/>
      <w:lang w:val="ru-RU" w:eastAsia="zh-CN"/>
    </w:rPr>
  </w:style>
  <w:style w:type="paragraph" w:customStyle="1" w:styleId="Heading22">
    <w:name w:val="Heading 2.2"/>
    <w:basedOn w:val="ListParagraph"/>
    <w:next w:val="Heading3"/>
    <w:link w:val="Heading22Char"/>
    <w:rsid w:val="007D41D9"/>
    <w:pPr>
      <w:kinsoku w:val="0"/>
      <w:overflowPunct w:val="0"/>
      <w:autoSpaceDE w:val="0"/>
      <w:autoSpaceDN w:val="0"/>
      <w:spacing w:before="480"/>
      <w:ind w:left="0"/>
      <w:jc w:val="both"/>
    </w:pPr>
    <w:rPr>
      <w:b/>
      <w:color w:val="455E6F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00055"/>
    <w:rPr>
      <w:rFonts w:ascii="Arial" w:eastAsia="SimSun" w:hAnsi="Arial" w:cs="Arial"/>
      <w:sz w:val="22"/>
      <w:lang w:val="ru-RU" w:eastAsia="zh-CN"/>
    </w:rPr>
  </w:style>
  <w:style w:type="character" w:customStyle="1" w:styleId="Heading22Char">
    <w:name w:val="Heading 2.2 Char"/>
    <w:basedOn w:val="ListParagraphChar"/>
    <w:link w:val="Heading22"/>
    <w:rsid w:val="007D41D9"/>
    <w:rPr>
      <w:rFonts w:ascii="Arial" w:eastAsia="SimSun" w:hAnsi="Arial" w:cs="Arial"/>
      <w:b/>
      <w:color w:val="455E6F"/>
      <w:sz w:val="22"/>
      <w:szCs w:val="22"/>
      <w:lang w:val="ru-RU" w:eastAsia="zh-CN"/>
    </w:rPr>
  </w:style>
  <w:style w:type="character" w:customStyle="1" w:styleId="Heading3Char">
    <w:name w:val="Heading 3 Char"/>
    <w:basedOn w:val="DefaultParagraphFont"/>
    <w:link w:val="Heading3"/>
    <w:rsid w:val="00C51D28"/>
    <w:rPr>
      <w:rFonts w:ascii="Arial" w:eastAsia="SimSun" w:hAnsi="Arial" w:cs="Arial"/>
      <w:b/>
      <w:bCs/>
      <w:color w:val="455E6F"/>
      <w:sz w:val="22"/>
      <w:szCs w:val="26"/>
      <w:lang w:val="ru-RU" w:eastAsia="zh-CN"/>
    </w:rPr>
  </w:style>
  <w:style w:type="character" w:customStyle="1" w:styleId="Heading5Char">
    <w:name w:val="Heading 5 Char"/>
    <w:basedOn w:val="DefaultParagraphFont"/>
    <w:link w:val="Heading5"/>
    <w:rsid w:val="008C38C7"/>
    <w:rPr>
      <w:sz w:val="24"/>
      <w:szCs w:val="24"/>
      <w:lang w:val="ru-RU" w:eastAsia="en-US"/>
    </w:rPr>
  </w:style>
  <w:style w:type="character" w:customStyle="1" w:styleId="Heading6Char">
    <w:name w:val="Heading 6 Char"/>
    <w:basedOn w:val="DefaultParagraphFont"/>
    <w:link w:val="Heading6"/>
    <w:rsid w:val="008C38C7"/>
    <w:rPr>
      <w:sz w:val="24"/>
      <w:szCs w:val="24"/>
      <w:lang w:val="ru-RU" w:eastAsia="en-US"/>
    </w:rPr>
  </w:style>
  <w:style w:type="character" w:customStyle="1" w:styleId="Heading7Char">
    <w:name w:val="Heading 7 Char"/>
    <w:basedOn w:val="DefaultParagraphFont"/>
    <w:link w:val="Heading7"/>
    <w:rsid w:val="008C38C7"/>
    <w:rPr>
      <w:sz w:val="96"/>
      <w:szCs w:val="24"/>
      <w:lang w:val="ru-RU" w:eastAsia="en-US"/>
    </w:rPr>
  </w:style>
  <w:style w:type="character" w:customStyle="1" w:styleId="Heading9Char">
    <w:name w:val="Heading 9 Char"/>
    <w:basedOn w:val="DefaultParagraphFont"/>
    <w:link w:val="Heading9"/>
    <w:rsid w:val="008C38C7"/>
    <w:rPr>
      <w:rFonts w:ascii="Arial" w:hAnsi="Arial"/>
      <w:i/>
      <w:sz w:val="22"/>
      <w:szCs w:val="24"/>
      <w:lang w:val="ru-RU" w:eastAsia="en-US"/>
    </w:rPr>
  </w:style>
  <w:style w:type="paragraph" w:styleId="BodyTextIndent">
    <w:name w:val="Body Text Indent"/>
    <w:basedOn w:val="Normal"/>
    <w:link w:val="BodyTextIndentChar"/>
    <w:rsid w:val="008C38C7"/>
    <w:pPr>
      <w:kinsoku w:val="0"/>
      <w:overflowPunct w:val="0"/>
      <w:autoSpaceDE w:val="0"/>
      <w:autoSpaceDN w:val="0"/>
      <w:spacing w:after="0"/>
      <w:ind w:left="567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8C38C7"/>
    <w:rPr>
      <w:sz w:val="24"/>
      <w:szCs w:val="24"/>
      <w:lang w:val="ru-RU" w:eastAsia="en-US"/>
    </w:rPr>
  </w:style>
  <w:style w:type="paragraph" w:styleId="Closing">
    <w:name w:val="Closing"/>
    <w:basedOn w:val="Normal"/>
    <w:link w:val="ClosingChar"/>
    <w:rsid w:val="008C38C7"/>
    <w:pPr>
      <w:kinsoku w:val="0"/>
      <w:overflowPunct w:val="0"/>
      <w:autoSpaceDE w:val="0"/>
      <w:autoSpaceDN w:val="0"/>
      <w:spacing w:after="0"/>
      <w:ind w:left="4536"/>
      <w:jc w:val="center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ClosingChar">
    <w:name w:val="Closing Char"/>
    <w:basedOn w:val="DefaultParagraphFont"/>
    <w:link w:val="Closing"/>
    <w:rsid w:val="008C38C7"/>
    <w:rPr>
      <w:sz w:val="24"/>
      <w:szCs w:val="24"/>
      <w:lang w:val="ru-RU" w:eastAsia="en-US"/>
    </w:rPr>
  </w:style>
  <w:style w:type="paragraph" w:customStyle="1" w:styleId="Committee">
    <w:name w:val="Committee"/>
    <w:basedOn w:val="Normal"/>
    <w:rsid w:val="008C38C7"/>
    <w:pPr>
      <w:kinsoku w:val="0"/>
      <w:overflowPunct w:val="0"/>
      <w:autoSpaceDE w:val="0"/>
      <w:autoSpaceDN w:val="0"/>
      <w:spacing w:after="300"/>
      <w:jc w:val="center"/>
    </w:pPr>
    <w:rPr>
      <w:rFonts w:eastAsia="Times New Roman" w:cs="Times New Roman"/>
      <w:b/>
      <w:caps/>
      <w:kern w:val="28"/>
      <w:sz w:val="30"/>
      <w:szCs w:val="24"/>
      <w:lang w:eastAsia="en-US"/>
    </w:rPr>
  </w:style>
  <w:style w:type="paragraph" w:customStyle="1" w:styleId="DecisionInvitingPara">
    <w:name w:val="Decision Inviting Para."/>
    <w:basedOn w:val="Normal"/>
    <w:rsid w:val="008C38C7"/>
    <w:pPr>
      <w:kinsoku w:val="0"/>
      <w:overflowPunct w:val="0"/>
      <w:autoSpaceDE w:val="0"/>
      <w:autoSpaceDN w:val="0"/>
      <w:spacing w:after="0"/>
      <w:ind w:left="4536"/>
    </w:pPr>
    <w:rPr>
      <w:rFonts w:ascii="Times New Roman" w:eastAsia="Times New Roman" w:hAnsi="Times New Roman" w:cs="Times New Roman"/>
      <w:i/>
      <w:sz w:val="24"/>
      <w:szCs w:val="24"/>
      <w:lang w:eastAsia="en-US"/>
    </w:rPr>
  </w:style>
  <w:style w:type="paragraph" w:customStyle="1" w:styleId="PlaceAndDate">
    <w:name w:val="PlaceAndDate"/>
    <w:basedOn w:val="Session"/>
    <w:rsid w:val="008C38C7"/>
  </w:style>
  <w:style w:type="paragraph" w:customStyle="1" w:styleId="Endofdocument">
    <w:name w:val="End of document"/>
    <w:basedOn w:val="Normal"/>
    <w:rsid w:val="008C38C7"/>
    <w:pPr>
      <w:kinsoku w:val="0"/>
      <w:overflowPunct w:val="0"/>
      <w:autoSpaceDE w:val="0"/>
      <w:autoSpaceDN w:val="0"/>
      <w:spacing w:after="0"/>
      <w:ind w:left="4536"/>
      <w:jc w:val="center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MacroText">
    <w:name w:val="macro"/>
    <w:link w:val="MacroTextChar"/>
    <w:semiHidden/>
    <w:rsid w:val="008C38C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6"/>
      <w:lang w:eastAsia="en-US"/>
    </w:rPr>
  </w:style>
  <w:style w:type="character" w:customStyle="1" w:styleId="MacroTextChar">
    <w:name w:val="Macro Text Char"/>
    <w:basedOn w:val="DefaultParagraphFont"/>
    <w:link w:val="MacroText"/>
    <w:semiHidden/>
    <w:rsid w:val="008C38C7"/>
    <w:rPr>
      <w:rFonts w:ascii="Courier New" w:hAnsi="Courier New"/>
      <w:sz w:val="16"/>
      <w:lang w:val="ru-RU" w:eastAsia="en-US"/>
    </w:rPr>
  </w:style>
  <w:style w:type="paragraph" w:customStyle="1" w:styleId="Organizer">
    <w:name w:val="Organizer"/>
    <w:basedOn w:val="Normal"/>
    <w:rsid w:val="008C38C7"/>
    <w:pPr>
      <w:kinsoku w:val="0"/>
      <w:overflowPunct w:val="0"/>
      <w:autoSpaceDE w:val="0"/>
      <w:autoSpaceDN w:val="0"/>
      <w:spacing w:after="600"/>
      <w:ind w:left="-992" w:right="-992"/>
      <w:jc w:val="center"/>
    </w:pPr>
    <w:rPr>
      <w:rFonts w:eastAsia="Times New Roman" w:cs="Times New Roman"/>
      <w:b/>
      <w:caps/>
      <w:kern w:val="26"/>
      <w:sz w:val="26"/>
      <w:szCs w:val="24"/>
      <w:lang w:eastAsia="en-US"/>
    </w:rPr>
  </w:style>
  <w:style w:type="paragraph" w:customStyle="1" w:styleId="preparedby">
    <w:name w:val="prepared by"/>
    <w:basedOn w:val="Normal"/>
    <w:rsid w:val="008C38C7"/>
    <w:pPr>
      <w:kinsoku w:val="0"/>
      <w:overflowPunct w:val="0"/>
      <w:autoSpaceDE w:val="0"/>
      <w:autoSpaceDN w:val="0"/>
      <w:spacing w:before="600" w:after="600"/>
      <w:jc w:val="center"/>
    </w:pPr>
    <w:rPr>
      <w:rFonts w:ascii="Times New Roman" w:eastAsia="Times New Roman" w:hAnsi="Times New Roman" w:cs="Times New Roman"/>
      <w:i/>
      <w:sz w:val="24"/>
      <w:szCs w:val="24"/>
      <w:lang w:eastAsia="en-US"/>
    </w:rPr>
  </w:style>
  <w:style w:type="paragraph" w:customStyle="1" w:styleId="Session">
    <w:name w:val="Session"/>
    <w:basedOn w:val="Normal"/>
    <w:rsid w:val="008C38C7"/>
    <w:pPr>
      <w:kinsoku w:val="0"/>
      <w:overflowPunct w:val="0"/>
      <w:autoSpaceDE w:val="0"/>
      <w:autoSpaceDN w:val="0"/>
      <w:spacing w:before="60" w:after="0"/>
      <w:jc w:val="center"/>
    </w:pPr>
    <w:rPr>
      <w:rFonts w:eastAsia="Times New Roman" w:cs="Times New Roman"/>
      <w:b/>
      <w:sz w:val="30"/>
      <w:szCs w:val="24"/>
      <w:lang w:eastAsia="en-US"/>
    </w:rPr>
  </w:style>
  <w:style w:type="paragraph" w:styleId="Title">
    <w:name w:val="Title"/>
    <w:basedOn w:val="Normal"/>
    <w:link w:val="TitleChar"/>
    <w:qFormat/>
    <w:rsid w:val="008C38C7"/>
    <w:pPr>
      <w:kinsoku w:val="0"/>
      <w:overflowPunct w:val="0"/>
      <w:autoSpaceDE w:val="0"/>
      <w:autoSpaceDN w:val="0"/>
      <w:spacing w:after="300"/>
      <w:jc w:val="center"/>
    </w:pPr>
    <w:rPr>
      <w:rFonts w:eastAsia="Times New Roman" w:cs="Times New Roman"/>
      <w:b/>
      <w:caps/>
      <w:kern w:val="28"/>
      <w:sz w:val="30"/>
      <w:szCs w:val="24"/>
      <w:lang w:eastAsia="en-US"/>
    </w:rPr>
  </w:style>
  <w:style w:type="character" w:customStyle="1" w:styleId="TitleChar">
    <w:name w:val="Title Char"/>
    <w:basedOn w:val="DefaultParagraphFont"/>
    <w:link w:val="Title"/>
    <w:rsid w:val="008C38C7"/>
    <w:rPr>
      <w:rFonts w:ascii="Arial" w:hAnsi="Arial"/>
      <w:b/>
      <w:caps/>
      <w:kern w:val="28"/>
      <w:sz w:val="30"/>
      <w:szCs w:val="24"/>
      <w:lang w:val="ru-RU" w:eastAsia="en-US"/>
    </w:rPr>
  </w:style>
  <w:style w:type="paragraph" w:customStyle="1" w:styleId="TitleofDoc">
    <w:name w:val="Title of Doc"/>
    <w:basedOn w:val="Normal"/>
    <w:rsid w:val="008C38C7"/>
    <w:pPr>
      <w:kinsoku w:val="0"/>
      <w:overflowPunct w:val="0"/>
      <w:autoSpaceDE w:val="0"/>
      <w:autoSpaceDN w:val="0"/>
      <w:spacing w:before="1200" w:after="0"/>
      <w:jc w:val="center"/>
    </w:pPr>
    <w:rPr>
      <w:rFonts w:ascii="Times New Roman" w:eastAsia="Times New Roman" w:hAnsi="Times New Roman" w:cs="Times New Roman"/>
      <w:caps/>
      <w:sz w:val="24"/>
      <w:szCs w:val="24"/>
      <w:lang w:eastAsia="en-US"/>
    </w:rPr>
  </w:style>
  <w:style w:type="paragraph" w:styleId="TOC9">
    <w:name w:val="toc 9"/>
    <w:basedOn w:val="Normal"/>
    <w:next w:val="Normal"/>
    <w:semiHidden/>
    <w:rsid w:val="008C38C7"/>
    <w:pPr>
      <w:tabs>
        <w:tab w:val="right" w:leader="dot" w:pos="9071"/>
      </w:tabs>
      <w:kinsoku w:val="0"/>
      <w:overflowPunct w:val="0"/>
      <w:autoSpaceDE w:val="0"/>
      <w:autoSpaceDN w:val="0"/>
      <w:spacing w:after="0"/>
      <w:ind w:left="1920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odyTextIndent2">
    <w:name w:val="Body Text Indent 2"/>
    <w:basedOn w:val="Normal"/>
    <w:link w:val="BodyTextIndent2Char"/>
    <w:rsid w:val="008C38C7"/>
    <w:pPr>
      <w:kinsoku w:val="0"/>
      <w:overflowPunct w:val="0"/>
      <w:autoSpaceDE w:val="0"/>
      <w:autoSpaceDN w:val="0"/>
      <w:spacing w:after="0"/>
      <w:ind w:left="567" w:hanging="567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8C38C7"/>
    <w:rPr>
      <w:sz w:val="24"/>
      <w:szCs w:val="24"/>
      <w:lang w:val="ru-RU" w:eastAsia="en-US"/>
    </w:rPr>
  </w:style>
  <w:style w:type="character" w:styleId="PageNumber">
    <w:name w:val="page number"/>
    <w:basedOn w:val="DefaultParagraphFont"/>
    <w:rsid w:val="008C38C7"/>
  </w:style>
  <w:style w:type="character" w:styleId="Strong">
    <w:name w:val="Strong"/>
    <w:uiPriority w:val="22"/>
    <w:qFormat/>
    <w:rsid w:val="008C38C7"/>
    <w:rPr>
      <w:b/>
      <w:bCs/>
    </w:rPr>
  </w:style>
  <w:style w:type="paragraph" w:styleId="BodyText2">
    <w:name w:val="Body Text 2"/>
    <w:basedOn w:val="Normal"/>
    <w:link w:val="BodyText2Char"/>
    <w:rsid w:val="008C38C7"/>
    <w:pPr>
      <w:kinsoku w:val="0"/>
      <w:overflowPunct w:val="0"/>
      <w:autoSpaceDE w:val="0"/>
      <w:autoSpaceDN w:val="0"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BodyText2Char">
    <w:name w:val="Body Text 2 Char"/>
    <w:basedOn w:val="DefaultParagraphFont"/>
    <w:link w:val="BodyText2"/>
    <w:rsid w:val="008C38C7"/>
    <w:rPr>
      <w:sz w:val="24"/>
      <w:szCs w:val="24"/>
      <w:lang w:val="ru-RU" w:eastAsia="en-US"/>
    </w:rPr>
  </w:style>
  <w:style w:type="paragraph" w:styleId="ListBullet">
    <w:name w:val="List Bullet"/>
    <w:basedOn w:val="Normal"/>
    <w:rsid w:val="008C38C7"/>
    <w:pPr>
      <w:numPr>
        <w:numId w:val="4"/>
      </w:numPr>
      <w:kinsoku w:val="0"/>
      <w:overflowPunct w:val="0"/>
      <w:autoSpaceDE w:val="0"/>
      <w:autoSpaceDN w:val="0"/>
      <w:spacing w:after="0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indenti">
    <w:name w:val="indent_i"/>
    <w:basedOn w:val="Normal"/>
    <w:rsid w:val="008C38C7"/>
    <w:pPr>
      <w:tabs>
        <w:tab w:val="right" w:pos="1418"/>
        <w:tab w:val="left" w:pos="1560"/>
      </w:tabs>
      <w:spacing w:after="0"/>
    </w:pPr>
    <w:rPr>
      <w:rFonts w:ascii="TimesNewRoman" w:eastAsia="Times New Roman" w:hAnsi="TimesNewRoman" w:cs="Times New Roman"/>
      <w:spacing w:val="-4"/>
      <w:sz w:val="20"/>
      <w:lang w:eastAsia="en-US"/>
    </w:rPr>
  </w:style>
  <w:style w:type="paragraph" w:customStyle="1" w:styleId="indenta">
    <w:name w:val="indent_a"/>
    <w:basedOn w:val="Normal"/>
    <w:rsid w:val="008C38C7"/>
    <w:pPr>
      <w:tabs>
        <w:tab w:val="right" w:pos="1134"/>
        <w:tab w:val="left" w:pos="1276"/>
      </w:tabs>
      <w:spacing w:after="0"/>
    </w:pPr>
    <w:rPr>
      <w:rFonts w:ascii="TimesNewRoman" w:eastAsia="Times New Roman" w:hAnsi="TimesNewRoman" w:cs="Times New Roman"/>
      <w:spacing w:val="-4"/>
      <w:sz w:val="20"/>
      <w:lang w:eastAsia="en-US"/>
    </w:rPr>
  </w:style>
  <w:style w:type="paragraph" w:customStyle="1" w:styleId="indent1">
    <w:name w:val="indent_1"/>
    <w:basedOn w:val="Normal"/>
    <w:rsid w:val="008C38C7"/>
    <w:pPr>
      <w:tabs>
        <w:tab w:val="right" w:pos="851"/>
        <w:tab w:val="left" w:pos="993"/>
      </w:tabs>
      <w:spacing w:after="0"/>
    </w:pPr>
    <w:rPr>
      <w:rFonts w:ascii="TimesNewRoman" w:eastAsia="Times New Roman" w:hAnsi="TimesNewRoman" w:cs="Times New Roman"/>
      <w:spacing w:val="-4"/>
      <w:sz w:val="20"/>
      <w:lang w:eastAsia="en-US"/>
    </w:rPr>
  </w:style>
  <w:style w:type="paragraph" w:customStyle="1" w:styleId="indentihang">
    <w:name w:val="indent_i_hang"/>
    <w:basedOn w:val="indenti"/>
    <w:rsid w:val="008C38C7"/>
    <w:pPr>
      <w:ind w:left="1560" w:hanging="1560"/>
    </w:pPr>
  </w:style>
  <w:style w:type="character" w:styleId="PlaceholderText">
    <w:name w:val="Placeholder Text"/>
    <w:basedOn w:val="DefaultParagraphFont"/>
    <w:uiPriority w:val="99"/>
    <w:semiHidden/>
    <w:rsid w:val="008C38C7"/>
    <w:rPr>
      <w:color w:val="808080"/>
    </w:rPr>
  </w:style>
  <w:style w:type="paragraph" w:styleId="Date">
    <w:name w:val="Date"/>
    <w:basedOn w:val="Normal"/>
    <w:next w:val="Normal"/>
    <w:link w:val="DateChar"/>
    <w:rsid w:val="008C38C7"/>
    <w:pPr>
      <w:kinsoku w:val="0"/>
      <w:overflowPunct w:val="0"/>
      <w:autoSpaceDE w:val="0"/>
      <w:autoSpaceDN w:val="0"/>
      <w:spacing w:after="0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DateChar">
    <w:name w:val="Date Char"/>
    <w:basedOn w:val="DefaultParagraphFont"/>
    <w:link w:val="Date"/>
    <w:rsid w:val="008C38C7"/>
    <w:rPr>
      <w:sz w:val="24"/>
      <w:szCs w:val="24"/>
      <w:lang w:val="ru-RU" w:eastAsia="en-US"/>
    </w:rPr>
  </w:style>
  <w:style w:type="paragraph" w:styleId="Revision">
    <w:name w:val="Revision"/>
    <w:hidden/>
    <w:uiPriority w:val="99"/>
    <w:semiHidden/>
    <w:rsid w:val="008C38C7"/>
    <w:rPr>
      <w:sz w:val="24"/>
      <w:szCs w:val="24"/>
      <w:lang w:eastAsia="en-US"/>
    </w:rPr>
  </w:style>
  <w:style w:type="character" w:customStyle="1" w:styleId="HeaderChar">
    <w:name w:val="Header Char"/>
    <w:basedOn w:val="DefaultParagraphFont"/>
    <w:link w:val="Header"/>
    <w:rsid w:val="00930224"/>
    <w:rPr>
      <w:rFonts w:ascii="Arial" w:eastAsia="SimSun" w:hAnsi="Arial" w:cs="Arial"/>
      <w:sz w:val="22"/>
      <w:lang w:val="ru-RU" w:eastAsia="zh-CN"/>
    </w:rPr>
  </w:style>
  <w:style w:type="paragraph" w:styleId="TOC1">
    <w:name w:val="toc 1"/>
    <w:basedOn w:val="Normal"/>
    <w:next w:val="Normal"/>
    <w:autoRedefine/>
    <w:uiPriority w:val="39"/>
    <w:unhideWhenUsed/>
    <w:rsid w:val="0022540D"/>
    <w:pPr>
      <w:tabs>
        <w:tab w:val="right" w:leader="dot" w:pos="9345"/>
      </w:tabs>
      <w:spacing w:after="100"/>
    </w:pPr>
  </w:style>
  <w:style w:type="paragraph" w:styleId="TOCHeading">
    <w:name w:val="TOC Heading"/>
    <w:basedOn w:val="Heading1"/>
    <w:next w:val="Normal"/>
    <w:uiPriority w:val="39"/>
    <w:unhideWhenUsed/>
    <w:qFormat/>
    <w:rsid w:val="006D7DB8"/>
    <w:pPr>
      <w:keepLines/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aps w:val="0"/>
      <w:color w:val="365F91" w:themeColor="accent1" w:themeShade="BF"/>
      <w:kern w:val="0"/>
      <w:sz w:val="32"/>
      <w:lang w:eastAsia="en-US"/>
    </w:rPr>
  </w:style>
  <w:style w:type="paragraph" w:styleId="TOC2">
    <w:name w:val="toc 2"/>
    <w:basedOn w:val="Normal"/>
    <w:next w:val="Normal"/>
    <w:autoRedefine/>
    <w:uiPriority w:val="39"/>
    <w:unhideWhenUsed/>
    <w:rsid w:val="00652634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22540D"/>
    <w:pPr>
      <w:spacing w:after="100"/>
      <w:ind w:left="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52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3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www.wipo.int/madrid/ru/members/index.html" TargetMode="External"/><Relationship Id="rId18" Type="http://schemas.openxmlformats.org/officeDocument/2006/relationships/hyperlink" Target="https://www3.wipo.int/madrid/monitor/en/" TargetMode="External"/><Relationship Id="rId26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hyperlink" Target="https://www.wipo.int/madrid/ru/index.html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wipo.int/export/sites/www/treaties/en/documents/pdf/madrid_marks.pdf" TargetMode="External"/><Relationship Id="rId17" Type="http://schemas.openxmlformats.org/officeDocument/2006/relationships/hyperlink" Target="https://www3.wipo.int/madrid/monitor/en/" TargetMode="External"/><Relationship Id="rId25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yperlink" Target="http://unohrlls.org/about-ldcs/" TargetMode="External"/><Relationship Id="rId20" Type="http://schemas.openxmlformats.org/officeDocument/2006/relationships/hyperlink" Target="https://www.wipo.int/madrid/en/fees/sched.html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wipo.int/madrid/en/legal_texts/" TargetMode="External"/><Relationship Id="rId24" Type="http://schemas.openxmlformats.org/officeDocument/2006/relationships/hyperlink" Target="https://www.wipo.int/export/sites/www/madrid/en/contracting_parties/pdf/madrid_model_provisions_feb_2021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wipo.int/madrid/en/fees/ind_taxes.html" TargetMode="External"/><Relationship Id="rId23" Type="http://schemas.openxmlformats.org/officeDocument/2006/relationships/hyperlink" Target="http://www.wipo.int/madrid/en/madridgazette/remarks/declarations.html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www.wipo.int/madrid/memberprofiles/selectmember" TargetMode="External"/><Relationship Id="rId19" Type="http://schemas.openxmlformats.org/officeDocument/2006/relationships/hyperlink" Target="https://www3.wipo.int/madrid/monitor/en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wipo.int/madrid/memberprofiles/selectmember" TargetMode="External"/><Relationship Id="rId14" Type="http://schemas.openxmlformats.org/officeDocument/2006/relationships/hyperlink" Target="https://www.wipo.int/finance/ru/madrid.html" TargetMode="External"/><Relationship Id="rId22" Type="http://schemas.openxmlformats.org/officeDocument/2006/relationships/hyperlink" Target="https://www.wipo.int/publications/ru/details.jsp?id=4538&amp;plang=EN" TargetMode="External"/><Relationship Id="rId27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E193AE-D0BF-4DA4-8C42-9B1EB9748D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22</Pages>
  <Words>6714</Words>
  <Characters>46112</Characters>
  <Application>Microsoft Office Word</Application>
  <DocSecurity>0</DocSecurity>
  <Lines>805</Lines>
  <Paragraphs>219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note_for_filing_form_mm12 (EN)</vt:lpstr>
      <vt:lpstr>note_for_filing_form_mm12 (EN)</vt:lpstr>
    </vt:vector>
  </TitlesOfParts>
  <Company>WIPO</Company>
  <LinksUpToDate>false</LinksUpToDate>
  <CharactersWithSpaces>53053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note_for_filing_form_mm12 (EN)</dc:title>
  <dc:subject/>
  <dc:creator>Madrid Registry</dc:creator>
  <cp:keywords>FOR OFFICIAL USE ONLY</cp:keywords>
  <dc:description/>
  <cp:lastModifiedBy>DIAZ Natacha</cp:lastModifiedBy>
  <cp:revision>13</cp:revision>
  <cp:lastPrinted>2021-04-27T14:34:00Z</cp:lastPrinted>
  <dcterms:created xsi:type="dcterms:W3CDTF">2021-03-03T13:03:00Z</dcterms:created>
  <dcterms:modified xsi:type="dcterms:W3CDTF">2021-04-27T14:34:00Z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72d4ea59-d896-497a-bddd-727774ece951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