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A291" w14:textId="241C6130" w:rsidR="00263D34" w:rsidRPr="00D62905" w:rsidRDefault="00D62905" w:rsidP="00D62905">
      <w:pPr>
        <w:rPr>
          <w:b/>
          <w:caps/>
          <w:color w:val="C00000"/>
          <w:sz w:val="36"/>
          <w:lang w:val="fr-CH"/>
        </w:rPr>
      </w:pPr>
      <w:r w:rsidRPr="00D62905">
        <w:rPr>
          <w:b/>
          <w:caps/>
          <w:color w:val="C00000"/>
          <w:sz w:val="36"/>
          <w:lang w:val="fr-CH"/>
        </w:rPr>
        <w:t>Kit d</w:t>
      </w:r>
      <w:r w:rsidR="00912A90" w:rsidRPr="00D62905">
        <w:rPr>
          <w:b/>
          <w:caps/>
          <w:color w:val="C00000"/>
          <w:sz w:val="36"/>
          <w:lang w:val="fr-CH"/>
        </w:rPr>
        <w:t>’</w:t>
      </w:r>
      <w:r w:rsidRPr="00D62905">
        <w:rPr>
          <w:b/>
          <w:caps/>
          <w:color w:val="C00000"/>
          <w:sz w:val="36"/>
          <w:lang w:val="fr-CH"/>
        </w:rPr>
        <w:t>adhésion</w:t>
      </w:r>
      <w:r w:rsidR="00912A90" w:rsidRPr="00D62905">
        <w:rPr>
          <w:b/>
          <w:caps/>
          <w:color w:val="C00000"/>
          <w:sz w:val="36"/>
          <w:lang w:val="fr-CH"/>
        </w:rPr>
        <w:t> :</w:t>
      </w:r>
      <w:r w:rsidRPr="00D62905">
        <w:rPr>
          <w:b/>
          <w:caps/>
          <w:color w:val="C00000"/>
          <w:sz w:val="36"/>
          <w:lang w:val="fr-CH"/>
        </w:rPr>
        <w:t xml:space="preserve"> le système de madrid concernant l</w:t>
      </w:r>
      <w:r w:rsidR="00912A90" w:rsidRPr="00D62905">
        <w:rPr>
          <w:b/>
          <w:caps/>
          <w:color w:val="C00000"/>
          <w:sz w:val="36"/>
          <w:lang w:val="fr-CH"/>
        </w:rPr>
        <w:t>’</w:t>
      </w:r>
      <w:r w:rsidRPr="00D62905">
        <w:rPr>
          <w:b/>
          <w:caps/>
          <w:color w:val="C00000"/>
          <w:sz w:val="36"/>
          <w:lang w:val="fr-CH"/>
        </w:rPr>
        <w:t>enregistrement international des marques</w:t>
      </w:r>
    </w:p>
    <w:p w14:paraId="3DC742D7" w14:textId="5BDC5802" w:rsidR="00263D34" w:rsidRPr="00A667DE" w:rsidRDefault="00A667DE" w:rsidP="00815588">
      <w:pPr>
        <w:spacing w:after="480"/>
        <w:rPr>
          <w:b/>
          <w:color w:val="C00000"/>
          <w:sz w:val="36"/>
          <w:szCs w:val="36"/>
          <w:lang w:val="fr-CH"/>
        </w:rPr>
      </w:pPr>
      <w:r w:rsidRPr="00A667DE">
        <w:rPr>
          <w:b/>
          <w:color w:val="C00000"/>
          <w:sz w:val="36"/>
          <w:szCs w:val="36"/>
          <w:lang w:val="fr-CH"/>
        </w:rPr>
        <w:t>Table des matières</w:t>
      </w:r>
    </w:p>
    <w:p w14:paraId="2573FB17" w14:textId="32F9B777" w:rsidR="00D63594" w:rsidRDefault="0022540D">
      <w:pPr>
        <w:pStyle w:val="TOC1"/>
        <w:rPr>
          <w:rFonts w:asciiTheme="minorHAnsi" w:eastAsiaTheme="minorEastAsia" w:hAnsiTheme="minorHAnsi" w:cstheme="minorBidi"/>
          <w:noProof/>
          <w:szCs w:val="22"/>
          <w:lang w:eastAsia="en-US"/>
        </w:rPr>
      </w:pPr>
      <w:r w:rsidRPr="00DA1E9B">
        <w:rPr>
          <w:lang w:val="fr-CH"/>
        </w:rPr>
        <w:fldChar w:fldCharType="begin"/>
      </w:r>
      <w:r w:rsidRPr="00DA1E9B">
        <w:rPr>
          <w:lang w:val="fr-CH"/>
        </w:rPr>
        <w:instrText xml:space="preserve"> TOC \o "1-4" \h \z \u </w:instrText>
      </w:r>
      <w:r w:rsidRPr="00DA1E9B">
        <w:rPr>
          <w:lang w:val="fr-CH"/>
        </w:rPr>
        <w:fldChar w:fldCharType="separate"/>
      </w:r>
      <w:hyperlink w:anchor="_Toc69903353" w:history="1">
        <w:r w:rsidR="00D63594" w:rsidRPr="00DA6E42">
          <w:rPr>
            <w:rStyle w:val="Hyperlink"/>
            <w:noProof/>
            <w:lang w:val="fr-CH"/>
          </w:rPr>
          <w:t>AVANTAGES DU SYSTÈME DE MADRID CONCERNANT L’ENREGISTREMENT INTERNATIONAL DES MARQUES</w:t>
        </w:r>
        <w:r w:rsidR="00D63594">
          <w:rPr>
            <w:noProof/>
            <w:webHidden/>
          </w:rPr>
          <w:tab/>
        </w:r>
        <w:r w:rsidR="00D63594">
          <w:rPr>
            <w:noProof/>
            <w:webHidden/>
          </w:rPr>
          <w:fldChar w:fldCharType="begin"/>
        </w:r>
        <w:r w:rsidR="00D63594">
          <w:rPr>
            <w:noProof/>
            <w:webHidden/>
          </w:rPr>
          <w:instrText xml:space="preserve"> PAGEREF _Toc69903353 \h </w:instrText>
        </w:r>
        <w:r w:rsidR="00D63594">
          <w:rPr>
            <w:noProof/>
            <w:webHidden/>
          </w:rPr>
        </w:r>
        <w:r w:rsidR="00D63594">
          <w:rPr>
            <w:noProof/>
            <w:webHidden/>
          </w:rPr>
          <w:fldChar w:fldCharType="separate"/>
        </w:r>
        <w:r w:rsidR="0082083A">
          <w:rPr>
            <w:noProof/>
            <w:webHidden/>
          </w:rPr>
          <w:t>3</w:t>
        </w:r>
        <w:r w:rsidR="00D63594">
          <w:rPr>
            <w:noProof/>
            <w:webHidden/>
          </w:rPr>
          <w:fldChar w:fldCharType="end"/>
        </w:r>
      </w:hyperlink>
    </w:p>
    <w:p w14:paraId="6D7470C7" w14:textId="1A57142E"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54" w:history="1">
        <w:r w:rsidR="00D63594" w:rsidRPr="00DA6E42">
          <w:rPr>
            <w:rStyle w:val="Hyperlink"/>
            <w:noProof/>
            <w:lang w:val="fr-CH"/>
          </w:rPr>
          <w:t>Avantages pour les propriétaires des marques</w:t>
        </w:r>
        <w:r w:rsidR="00D63594">
          <w:rPr>
            <w:noProof/>
            <w:webHidden/>
          </w:rPr>
          <w:tab/>
        </w:r>
        <w:r w:rsidR="00D63594">
          <w:rPr>
            <w:noProof/>
            <w:webHidden/>
          </w:rPr>
          <w:fldChar w:fldCharType="begin"/>
        </w:r>
        <w:r w:rsidR="00D63594">
          <w:rPr>
            <w:noProof/>
            <w:webHidden/>
          </w:rPr>
          <w:instrText xml:space="preserve"> PAGEREF _Toc69903354 \h </w:instrText>
        </w:r>
        <w:r w:rsidR="00D63594">
          <w:rPr>
            <w:noProof/>
            <w:webHidden/>
          </w:rPr>
        </w:r>
        <w:r w:rsidR="00D63594">
          <w:rPr>
            <w:noProof/>
            <w:webHidden/>
          </w:rPr>
          <w:fldChar w:fldCharType="separate"/>
        </w:r>
        <w:r>
          <w:rPr>
            <w:noProof/>
            <w:webHidden/>
          </w:rPr>
          <w:t>3</w:t>
        </w:r>
        <w:r w:rsidR="00D63594">
          <w:rPr>
            <w:noProof/>
            <w:webHidden/>
          </w:rPr>
          <w:fldChar w:fldCharType="end"/>
        </w:r>
      </w:hyperlink>
    </w:p>
    <w:p w14:paraId="271770D0" w14:textId="425A1BC4"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55" w:history="1">
        <w:r w:rsidR="00D63594" w:rsidRPr="00DA6E42">
          <w:rPr>
            <w:rStyle w:val="Hyperlink"/>
            <w:noProof/>
            <w:lang w:val="fr-CH"/>
          </w:rPr>
          <w:t>Avantages pour l’économie régionale ou nationale, les gouvernements et les Offices de propriété intellectuelle</w:t>
        </w:r>
        <w:r w:rsidR="00D63594">
          <w:rPr>
            <w:noProof/>
            <w:webHidden/>
          </w:rPr>
          <w:tab/>
        </w:r>
        <w:r w:rsidR="00D63594">
          <w:rPr>
            <w:noProof/>
            <w:webHidden/>
          </w:rPr>
          <w:fldChar w:fldCharType="begin"/>
        </w:r>
        <w:r w:rsidR="00D63594">
          <w:rPr>
            <w:noProof/>
            <w:webHidden/>
          </w:rPr>
          <w:instrText xml:space="preserve"> PAGEREF _Toc69903355 \h </w:instrText>
        </w:r>
        <w:r w:rsidR="00D63594">
          <w:rPr>
            <w:noProof/>
            <w:webHidden/>
          </w:rPr>
        </w:r>
        <w:r w:rsidR="00D63594">
          <w:rPr>
            <w:noProof/>
            <w:webHidden/>
          </w:rPr>
          <w:fldChar w:fldCharType="separate"/>
        </w:r>
        <w:r>
          <w:rPr>
            <w:noProof/>
            <w:webHidden/>
          </w:rPr>
          <w:t>4</w:t>
        </w:r>
        <w:r w:rsidR="00D63594">
          <w:rPr>
            <w:noProof/>
            <w:webHidden/>
          </w:rPr>
          <w:fldChar w:fldCharType="end"/>
        </w:r>
      </w:hyperlink>
    </w:p>
    <w:p w14:paraId="494FB267" w14:textId="0380690A"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56" w:history="1">
        <w:r w:rsidR="00D63594" w:rsidRPr="00DA6E42">
          <w:rPr>
            <w:rStyle w:val="Hyperlink"/>
            <w:noProof/>
            <w:lang w:val="fr-CH"/>
          </w:rPr>
          <w:t>Avantages pour les professionnels – agents de marques et conseils en marques</w:t>
        </w:r>
        <w:r w:rsidR="00D63594">
          <w:rPr>
            <w:noProof/>
            <w:webHidden/>
          </w:rPr>
          <w:tab/>
        </w:r>
        <w:r w:rsidR="00D63594">
          <w:rPr>
            <w:noProof/>
            <w:webHidden/>
          </w:rPr>
          <w:fldChar w:fldCharType="begin"/>
        </w:r>
        <w:r w:rsidR="00D63594">
          <w:rPr>
            <w:noProof/>
            <w:webHidden/>
          </w:rPr>
          <w:instrText xml:space="preserve"> PAGEREF _Toc69903356 \h </w:instrText>
        </w:r>
        <w:r w:rsidR="00D63594">
          <w:rPr>
            <w:noProof/>
            <w:webHidden/>
          </w:rPr>
        </w:r>
        <w:r w:rsidR="00D63594">
          <w:rPr>
            <w:noProof/>
            <w:webHidden/>
          </w:rPr>
          <w:fldChar w:fldCharType="separate"/>
        </w:r>
        <w:r>
          <w:rPr>
            <w:noProof/>
            <w:webHidden/>
          </w:rPr>
          <w:t>5</w:t>
        </w:r>
        <w:r w:rsidR="00D63594">
          <w:rPr>
            <w:noProof/>
            <w:webHidden/>
          </w:rPr>
          <w:fldChar w:fldCharType="end"/>
        </w:r>
      </w:hyperlink>
    </w:p>
    <w:p w14:paraId="117C0744" w14:textId="7039CF4C" w:rsidR="00D63594" w:rsidRDefault="0082083A">
      <w:pPr>
        <w:pStyle w:val="TOC1"/>
        <w:rPr>
          <w:rFonts w:asciiTheme="minorHAnsi" w:eastAsiaTheme="minorEastAsia" w:hAnsiTheme="minorHAnsi" w:cstheme="minorBidi"/>
          <w:noProof/>
          <w:szCs w:val="22"/>
          <w:lang w:eastAsia="en-US"/>
        </w:rPr>
      </w:pPr>
      <w:hyperlink w:anchor="_Toc69903357" w:history="1">
        <w:r w:rsidR="00D63594" w:rsidRPr="00DA6E42">
          <w:rPr>
            <w:rStyle w:val="Hyperlink"/>
            <w:noProof/>
            <w:lang w:val="fr-CH"/>
          </w:rPr>
          <w:t>APERÇU DU SYSTÈME DE MADRID : SES OBJECTIFS ET SES CARACTÉRISTIQUES PRINCIPALES</w:t>
        </w:r>
        <w:r w:rsidR="00D63594">
          <w:rPr>
            <w:noProof/>
            <w:webHidden/>
          </w:rPr>
          <w:tab/>
        </w:r>
        <w:r w:rsidR="00D63594">
          <w:rPr>
            <w:noProof/>
            <w:webHidden/>
          </w:rPr>
          <w:fldChar w:fldCharType="begin"/>
        </w:r>
        <w:r w:rsidR="00D63594">
          <w:rPr>
            <w:noProof/>
            <w:webHidden/>
          </w:rPr>
          <w:instrText xml:space="preserve"> PAGEREF _Toc69903357 \h </w:instrText>
        </w:r>
        <w:r w:rsidR="00D63594">
          <w:rPr>
            <w:noProof/>
            <w:webHidden/>
          </w:rPr>
        </w:r>
        <w:r w:rsidR="00D63594">
          <w:rPr>
            <w:noProof/>
            <w:webHidden/>
          </w:rPr>
          <w:fldChar w:fldCharType="separate"/>
        </w:r>
        <w:r>
          <w:rPr>
            <w:noProof/>
            <w:webHidden/>
          </w:rPr>
          <w:t>6</w:t>
        </w:r>
        <w:r w:rsidR="00D63594">
          <w:rPr>
            <w:noProof/>
            <w:webHidden/>
          </w:rPr>
          <w:fldChar w:fldCharType="end"/>
        </w:r>
      </w:hyperlink>
    </w:p>
    <w:p w14:paraId="5E2F7A1E" w14:textId="4B7817C3"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58" w:history="1">
        <w:r w:rsidR="00D63594" w:rsidRPr="00DA6E42">
          <w:rPr>
            <w:rStyle w:val="Hyperlink"/>
            <w:noProof/>
            <w:lang w:val="fr-CH"/>
          </w:rPr>
          <w:t>Objectifs du système de Madrid</w:t>
        </w:r>
        <w:r w:rsidR="00D63594">
          <w:rPr>
            <w:noProof/>
            <w:webHidden/>
          </w:rPr>
          <w:tab/>
        </w:r>
        <w:r w:rsidR="00D63594">
          <w:rPr>
            <w:noProof/>
            <w:webHidden/>
          </w:rPr>
          <w:fldChar w:fldCharType="begin"/>
        </w:r>
        <w:r w:rsidR="00D63594">
          <w:rPr>
            <w:noProof/>
            <w:webHidden/>
          </w:rPr>
          <w:instrText xml:space="preserve"> PAGEREF _Toc69903358 \h </w:instrText>
        </w:r>
        <w:r w:rsidR="00D63594">
          <w:rPr>
            <w:noProof/>
            <w:webHidden/>
          </w:rPr>
        </w:r>
        <w:r w:rsidR="00D63594">
          <w:rPr>
            <w:noProof/>
            <w:webHidden/>
          </w:rPr>
          <w:fldChar w:fldCharType="separate"/>
        </w:r>
        <w:r>
          <w:rPr>
            <w:noProof/>
            <w:webHidden/>
          </w:rPr>
          <w:t>7</w:t>
        </w:r>
        <w:r w:rsidR="00D63594">
          <w:rPr>
            <w:noProof/>
            <w:webHidden/>
          </w:rPr>
          <w:fldChar w:fldCharType="end"/>
        </w:r>
      </w:hyperlink>
    </w:p>
    <w:p w14:paraId="5E6CB680" w14:textId="4A410AD1"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59" w:history="1">
        <w:r w:rsidR="00D63594" w:rsidRPr="00DA6E42">
          <w:rPr>
            <w:rStyle w:val="Hyperlink"/>
            <w:noProof/>
            <w:lang w:val="fr-CH"/>
          </w:rPr>
          <w:t>Qui peut utiliser le système de Madrid?</w:t>
        </w:r>
        <w:r w:rsidR="00D63594">
          <w:rPr>
            <w:noProof/>
            <w:webHidden/>
          </w:rPr>
          <w:tab/>
        </w:r>
        <w:r w:rsidR="00D63594">
          <w:rPr>
            <w:noProof/>
            <w:webHidden/>
          </w:rPr>
          <w:fldChar w:fldCharType="begin"/>
        </w:r>
        <w:r w:rsidR="00D63594">
          <w:rPr>
            <w:noProof/>
            <w:webHidden/>
          </w:rPr>
          <w:instrText xml:space="preserve"> PAGEREF _Toc69903359 \h </w:instrText>
        </w:r>
        <w:r w:rsidR="00D63594">
          <w:rPr>
            <w:noProof/>
            <w:webHidden/>
          </w:rPr>
        </w:r>
        <w:r w:rsidR="00D63594">
          <w:rPr>
            <w:noProof/>
            <w:webHidden/>
          </w:rPr>
          <w:fldChar w:fldCharType="separate"/>
        </w:r>
        <w:r>
          <w:rPr>
            <w:noProof/>
            <w:webHidden/>
          </w:rPr>
          <w:t>7</w:t>
        </w:r>
        <w:r w:rsidR="00D63594">
          <w:rPr>
            <w:noProof/>
            <w:webHidden/>
          </w:rPr>
          <w:fldChar w:fldCharType="end"/>
        </w:r>
      </w:hyperlink>
    </w:p>
    <w:p w14:paraId="0BA23208" w14:textId="4E7DFBB9"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0" w:history="1">
        <w:r w:rsidR="00D63594" w:rsidRPr="00DA6E42">
          <w:rPr>
            <w:rStyle w:val="Hyperlink"/>
            <w:noProof/>
            <w:lang w:val="fr-CH"/>
          </w:rPr>
          <w:t>La demande internationale</w:t>
        </w:r>
        <w:r w:rsidR="00D63594">
          <w:rPr>
            <w:noProof/>
            <w:webHidden/>
          </w:rPr>
          <w:tab/>
        </w:r>
        <w:r w:rsidR="00D63594">
          <w:rPr>
            <w:noProof/>
            <w:webHidden/>
          </w:rPr>
          <w:fldChar w:fldCharType="begin"/>
        </w:r>
        <w:r w:rsidR="00D63594">
          <w:rPr>
            <w:noProof/>
            <w:webHidden/>
          </w:rPr>
          <w:instrText xml:space="preserve"> PAGEREF _Toc69903360 \h </w:instrText>
        </w:r>
        <w:r w:rsidR="00D63594">
          <w:rPr>
            <w:noProof/>
            <w:webHidden/>
          </w:rPr>
        </w:r>
        <w:r w:rsidR="00D63594">
          <w:rPr>
            <w:noProof/>
            <w:webHidden/>
          </w:rPr>
          <w:fldChar w:fldCharType="separate"/>
        </w:r>
        <w:r>
          <w:rPr>
            <w:noProof/>
            <w:webHidden/>
          </w:rPr>
          <w:t>7</w:t>
        </w:r>
        <w:r w:rsidR="00D63594">
          <w:rPr>
            <w:noProof/>
            <w:webHidden/>
          </w:rPr>
          <w:fldChar w:fldCharType="end"/>
        </w:r>
      </w:hyperlink>
    </w:p>
    <w:p w14:paraId="6866151A" w14:textId="65C32472"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1" w:history="1">
        <w:r w:rsidR="00D63594" w:rsidRPr="00DA6E42">
          <w:rPr>
            <w:rStyle w:val="Hyperlink"/>
            <w:noProof/>
            <w:lang w:val="fr-CH"/>
          </w:rPr>
          <w:t>Examen par l’Office d’un membre désigné;  refus de protection</w:t>
        </w:r>
        <w:r w:rsidR="00D63594">
          <w:rPr>
            <w:noProof/>
            <w:webHidden/>
          </w:rPr>
          <w:tab/>
        </w:r>
        <w:r w:rsidR="00D63594">
          <w:rPr>
            <w:noProof/>
            <w:webHidden/>
          </w:rPr>
          <w:fldChar w:fldCharType="begin"/>
        </w:r>
        <w:r w:rsidR="00D63594">
          <w:rPr>
            <w:noProof/>
            <w:webHidden/>
          </w:rPr>
          <w:instrText xml:space="preserve"> PAGEREF _Toc69903361 \h </w:instrText>
        </w:r>
        <w:r w:rsidR="00D63594">
          <w:rPr>
            <w:noProof/>
            <w:webHidden/>
          </w:rPr>
        </w:r>
        <w:r w:rsidR="00D63594">
          <w:rPr>
            <w:noProof/>
            <w:webHidden/>
          </w:rPr>
          <w:fldChar w:fldCharType="separate"/>
        </w:r>
        <w:r>
          <w:rPr>
            <w:noProof/>
            <w:webHidden/>
          </w:rPr>
          <w:t>9</w:t>
        </w:r>
        <w:r w:rsidR="00D63594">
          <w:rPr>
            <w:noProof/>
            <w:webHidden/>
          </w:rPr>
          <w:fldChar w:fldCharType="end"/>
        </w:r>
      </w:hyperlink>
    </w:p>
    <w:p w14:paraId="2F446921" w14:textId="3BF6525F"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2" w:history="1">
        <w:r w:rsidR="00D63594" w:rsidRPr="00DA6E42">
          <w:rPr>
            <w:rStyle w:val="Hyperlink"/>
            <w:noProof/>
            <w:lang w:val="fr-CH"/>
          </w:rPr>
          <w:t>Membres du Protocole et de l’Arrangement</w:t>
        </w:r>
        <w:r w:rsidR="00D63594">
          <w:rPr>
            <w:noProof/>
            <w:webHidden/>
          </w:rPr>
          <w:tab/>
        </w:r>
        <w:r w:rsidR="00D63594">
          <w:rPr>
            <w:noProof/>
            <w:webHidden/>
          </w:rPr>
          <w:fldChar w:fldCharType="begin"/>
        </w:r>
        <w:r w:rsidR="00D63594">
          <w:rPr>
            <w:noProof/>
            <w:webHidden/>
          </w:rPr>
          <w:instrText xml:space="preserve"> PAGEREF _Toc69903362 \h </w:instrText>
        </w:r>
        <w:r w:rsidR="00D63594">
          <w:rPr>
            <w:noProof/>
            <w:webHidden/>
          </w:rPr>
        </w:r>
        <w:r w:rsidR="00D63594">
          <w:rPr>
            <w:noProof/>
            <w:webHidden/>
          </w:rPr>
          <w:fldChar w:fldCharType="separate"/>
        </w:r>
        <w:r>
          <w:rPr>
            <w:noProof/>
            <w:webHidden/>
          </w:rPr>
          <w:t>10</w:t>
        </w:r>
        <w:r w:rsidR="00D63594">
          <w:rPr>
            <w:noProof/>
            <w:webHidden/>
          </w:rPr>
          <w:fldChar w:fldCharType="end"/>
        </w:r>
      </w:hyperlink>
    </w:p>
    <w:p w14:paraId="6E81D2EE" w14:textId="12F55319"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3" w:history="1">
        <w:r w:rsidR="00D63594" w:rsidRPr="00DA6E42">
          <w:rPr>
            <w:rStyle w:val="Hyperlink"/>
            <w:noProof/>
            <w:lang w:val="fr-CH"/>
          </w:rPr>
          <w:t>Effets de l’enregistrement international</w:t>
        </w:r>
        <w:r w:rsidR="00D63594">
          <w:rPr>
            <w:noProof/>
            <w:webHidden/>
          </w:rPr>
          <w:tab/>
        </w:r>
        <w:r w:rsidR="00D63594">
          <w:rPr>
            <w:noProof/>
            <w:webHidden/>
          </w:rPr>
          <w:fldChar w:fldCharType="begin"/>
        </w:r>
        <w:r w:rsidR="00D63594">
          <w:rPr>
            <w:noProof/>
            <w:webHidden/>
          </w:rPr>
          <w:instrText xml:space="preserve"> PAGEREF _Toc69903363 \h </w:instrText>
        </w:r>
        <w:r w:rsidR="00D63594">
          <w:rPr>
            <w:noProof/>
            <w:webHidden/>
          </w:rPr>
        </w:r>
        <w:r w:rsidR="00D63594">
          <w:rPr>
            <w:noProof/>
            <w:webHidden/>
          </w:rPr>
          <w:fldChar w:fldCharType="separate"/>
        </w:r>
        <w:r>
          <w:rPr>
            <w:noProof/>
            <w:webHidden/>
          </w:rPr>
          <w:t>10</w:t>
        </w:r>
        <w:r w:rsidR="00D63594">
          <w:rPr>
            <w:noProof/>
            <w:webHidden/>
          </w:rPr>
          <w:fldChar w:fldCharType="end"/>
        </w:r>
      </w:hyperlink>
    </w:p>
    <w:p w14:paraId="0585DA4B" w14:textId="51CCB383"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4" w:history="1">
        <w:r w:rsidR="00D63594" w:rsidRPr="00DA6E42">
          <w:rPr>
            <w:rStyle w:val="Hyperlink"/>
            <w:noProof/>
            <w:lang w:val="fr-CH"/>
          </w:rPr>
          <w:t>Dépendance vis à vis de la marque de base et transformation</w:t>
        </w:r>
        <w:r w:rsidR="00D63594">
          <w:rPr>
            <w:noProof/>
            <w:webHidden/>
          </w:rPr>
          <w:tab/>
        </w:r>
        <w:r w:rsidR="00D63594">
          <w:rPr>
            <w:noProof/>
            <w:webHidden/>
          </w:rPr>
          <w:fldChar w:fldCharType="begin"/>
        </w:r>
        <w:r w:rsidR="00D63594">
          <w:rPr>
            <w:noProof/>
            <w:webHidden/>
          </w:rPr>
          <w:instrText xml:space="preserve"> PAGEREF _Toc69903364 \h </w:instrText>
        </w:r>
        <w:r w:rsidR="00D63594">
          <w:rPr>
            <w:noProof/>
            <w:webHidden/>
          </w:rPr>
        </w:r>
        <w:r w:rsidR="00D63594">
          <w:rPr>
            <w:noProof/>
            <w:webHidden/>
          </w:rPr>
          <w:fldChar w:fldCharType="separate"/>
        </w:r>
        <w:r>
          <w:rPr>
            <w:noProof/>
            <w:webHidden/>
          </w:rPr>
          <w:t>11</w:t>
        </w:r>
        <w:r w:rsidR="00D63594">
          <w:rPr>
            <w:noProof/>
            <w:webHidden/>
          </w:rPr>
          <w:fldChar w:fldCharType="end"/>
        </w:r>
      </w:hyperlink>
    </w:p>
    <w:p w14:paraId="7B141D06" w14:textId="31DA274D"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5" w:history="1">
        <w:r w:rsidR="00D63594" w:rsidRPr="00DA6E42">
          <w:rPr>
            <w:rStyle w:val="Hyperlink"/>
            <w:noProof/>
            <w:lang w:val="fr-CH"/>
          </w:rPr>
          <w:t>Remplacement d’un enregistrement national ou régional par un enregistrement international</w:t>
        </w:r>
        <w:r w:rsidR="00D63594">
          <w:rPr>
            <w:noProof/>
            <w:webHidden/>
          </w:rPr>
          <w:tab/>
        </w:r>
        <w:r w:rsidR="00D63594">
          <w:rPr>
            <w:noProof/>
            <w:webHidden/>
          </w:rPr>
          <w:fldChar w:fldCharType="begin"/>
        </w:r>
        <w:r w:rsidR="00D63594">
          <w:rPr>
            <w:noProof/>
            <w:webHidden/>
          </w:rPr>
          <w:instrText xml:space="preserve"> PAGEREF _Toc69903365 \h </w:instrText>
        </w:r>
        <w:r w:rsidR="00D63594">
          <w:rPr>
            <w:noProof/>
            <w:webHidden/>
          </w:rPr>
        </w:r>
        <w:r w:rsidR="00D63594">
          <w:rPr>
            <w:noProof/>
            <w:webHidden/>
          </w:rPr>
          <w:fldChar w:fldCharType="separate"/>
        </w:r>
        <w:r>
          <w:rPr>
            <w:noProof/>
            <w:webHidden/>
          </w:rPr>
          <w:t>12</w:t>
        </w:r>
        <w:r w:rsidR="00D63594">
          <w:rPr>
            <w:noProof/>
            <w:webHidden/>
          </w:rPr>
          <w:fldChar w:fldCharType="end"/>
        </w:r>
      </w:hyperlink>
    </w:p>
    <w:p w14:paraId="4DAA6EB5" w14:textId="5E910A70"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6" w:history="1">
        <w:r w:rsidR="00D63594" w:rsidRPr="00DA6E42">
          <w:rPr>
            <w:rStyle w:val="Hyperlink"/>
            <w:noProof/>
          </w:rPr>
          <w:t>Désignation postérieure</w:t>
        </w:r>
        <w:r w:rsidR="00D63594">
          <w:rPr>
            <w:noProof/>
            <w:webHidden/>
          </w:rPr>
          <w:tab/>
        </w:r>
        <w:r w:rsidR="00D63594">
          <w:rPr>
            <w:noProof/>
            <w:webHidden/>
          </w:rPr>
          <w:fldChar w:fldCharType="begin"/>
        </w:r>
        <w:r w:rsidR="00D63594">
          <w:rPr>
            <w:noProof/>
            <w:webHidden/>
          </w:rPr>
          <w:instrText xml:space="preserve"> PAGEREF _Toc69903366 \h </w:instrText>
        </w:r>
        <w:r w:rsidR="00D63594">
          <w:rPr>
            <w:noProof/>
            <w:webHidden/>
          </w:rPr>
        </w:r>
        <w:r w:rsidR="00D63594">
          <w:rPr>
            <w:noProof/>
            <w:webHidden/>
          </w:rPr>
          <w:fldChar w:fldCharType="separate"/>
        </w:r>
        <w:r>
          <w:rPr>
            <w:noProof/>
            <w:webHidden/>
          </w:rPr>
          <w:t>12</w:t>
        </w:r>
        <w:r w:rsidR="00D63594">
          <w:rPr>
            <w:noProof/>
            <w:webHidden/>
          </w:rPr>
          <w:fldChar w:fldCharType="end"/>
        </w:r>
      </w:hyperlink>
    </w:p>
    <w:p w14:paraId="1E65F597" w14:textId="2921D374"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7" w:history="1">
        <w:r w:rsidR="00D63594" w:rsidRPr="00DA6E42">
          <w:rPr>
            <w:rStyle w:val="Hyperlink"/>
            <w:noProof/>
            <w:lang w:val="fr-FR"/>
          </w:rPr>
          <w:t>Modifications dans le registre international;  radiation;  licences</w:t>
        </w:r>
        <w:r w:rsidR="00D63594">
          <w:rPr>
            <w:noProof/>
            <w:webHidden/>
          </w:rPr>
          <w:tab/>
        </w:r>
        <w:r w:rsidR="00D63594">
          <w:rPr>
            <w:noProof/>
            <w:webHidden/>
          </w:rPr>
          <w:fldChar w:fldCharType="begin"/>
        </w:r>
        <w:r w:rsidR="00D63594">
          <w:rPr>
            <w:noProof/>
            <w:webHidden/>
          </w:rPr>
          <w:instrText xml:space="preserve"> PAGEREF _Toc69903367 \h </w:instrText>
        </w:r>
        <w:r w:rsidR="00D63594">
          <w:rPr>
            <w:noProof/>
            <w:webHidden/>
          </w:rPr>
        </w:r>
        <w:r w:rsidR="00D63594">
          <w:rPr>
            <w:noProof/>
            <w:webHidden/>
          </w:rPr>
          <w:fldChar w:fldCharType="separate"/>
        </w:r>
        <w:r>
          <w:rPr>
            <w:noProof/>
            <w:webHidden/>
          </w:rPr>
          <w:t>12</w:t>
        </w:r>
        <w:r w:rsidR="00D63594">
          <w:rPr>
            <w:noProof/>
            <w:webHidden/>
          </w:rPr>
          <w:fldChar w:fldCharType="end"/>
        </w:r>
      </w:hyperlink>
    </w:p>
    <w:p w14:paraId="488B618B" w14:textId="1FC4B135"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8" w:history="1">
        <w:r w:rsidR="00D63594" w:rsidRPr="00DA6E42">
          <w:rPr>
            <w:rStyle w:val="Hyperlink"/>
            <w:noProof/>
          </w:rPr>
          <w:t>Durée de l’enregistrement;  renouvellement</w:t>
        </w:r>
        <w:r w:rsidR="00D63594">
          <w:rPr>
            <w:noProof/>
            <w:webHidden/>
          </w:rPr>
          <w:tab/>
        </w:r>
        <w:r w:rsidR="00D63594">
          <w:rPr>
            <w:noProof/>
            <w:webHidden/>
          </w:rPr>
          <w:fldChar w:fldCharType="begin"/>
        </w:r>
        <w:r w:rsidR="00D63594">
          <w:rPr>
            <w:noProof/>
            <w:webHidden/>
          </w:rPr>
          <w:instrText xml:space="preserve"> PAGEREF _Toc69903368 \h </w:instrText>
        </w:r>
        <w:r w:rsidR="00D63594">
          <w:rPr>
            <w:noProof/>
            <w:webHidden/>
          </w:rPr>
        </w:r>
        <w:r w:rsidR="00D63594">
          <w:rPr>
            <w:noProof/>
            <w:webHidden/>
          </w:rPr>
          <w:fldChar w:fldCharType="separate"/>
        </w:r>
        <w:r>
          <w:rPr>
            <w:noProof/>
            <w:webHidden/>
          </w:rPr>
          <w:t>13</w:t>
        </w:r>
        <w:r w:rsidR="00D63594">
          <w:rPr>
            <w:noProof/>
            <w:webHidden/>
          </w:rPr>
          <w:fldChar w:fldCharType="end"/>
        </w:r>
      </w:hyperlink>
    </w:p>
    <w:p w14:paraId="2629FA79" w14:textId="3C02033D"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69" w:history="1">
        <w:r w:rsidR="00D63594" w:rsidRPr="00DA6E42">
          <w:rPr>
            <w:rStyle w:val="Hyperlink"/>
            <w:noProof/>
          </w:rPr>
          <w:t>Pour en savoir plus</w:t>
        </w:r>
        <w:r w:rsidR="00D63594">
          <w:rPr>
            <w:noProof/>
            <w:webHidden/>
          </w:rPr>
          <w:tab/>
        </w:r>
        <w:r w:rsidR="00D63594">
          <w:rPr>
            <w:noProof/>
            <w:webHidden/>
          </w:rPr>
          <w:fldChar w:fldCharType="begin"/>
        </w:r>
        <w:r w:rsidR="00D63594">
          <w:rPr>
            <w:noProof/>
            <w:webHidden/>
          </w:rPr>
          <w:instrText xml:space="preserve"> PAGEREF _Toc69903369 \h </w:instrText>
        </w:r>
        <w:r w:rsidR="00D63594">
          <w:rPr>
            <w:noProof/>
            <w:webHidden/>
          </w:rPr>
        </w:r>
        <w:r w:rsidR="00D63594">
          <w:rPr>
            <w:noProof/>
            <w:webHidden/>
          </w:rPr>
          <w:fldChar w:fldCharType="separate"/>
        </w:r>
        <w:r>
          <w:rPr>
            <w:noProof/>
            <w:webHidden/>
          </w:rPr>
          <w:t>13</w:t>
        </w:r>
        <w:r w:rsidR="00D63594">
          <w:rPr>
            <w:noProof/>
            <w:webHidden/>
          </w:rPr>
          <w:fldChar w:fldCharType="end"/>
        </w:r>
      </w:hyperlink>
    </w:p>
    <w:p w14:paraId="337AB9CB" w14:textId="0E1BE092" w:rsidR="00D63594" w:rsidRDefault="0082083A">
      <w:pPr>
        <w:pStyle w:val="TOC1"/>
        <w:rPr>
          <w:rFonts w:asciiTheme="minorHAnsi" w:eastAsiaTheme="minorEastAsia" w:hAnsiTheme="minorHAnsi" w:cstheme="minorBidi"/>
          <w:noProof/>
          <w:szCs w:val="22"/>
          <w:lang w:eastAsia="en-US"/>
        </w:rPr>
      </w:pPr>
      <w:hyperlink w:anchor="_Toc69903370" w:history="1">
        <w:r w:rsidR="00D63594" w:rsidRPr="00DA6E42">
          <w:rPr>
            <w:rStyle w:val="Hyperlink"/>
            <w:noProof/>
            <w:lang w:val="fr-CH"/>
          </w:rPr>
          <w:t>ADHÉSION AU SYSTÈME DE MADRID</w:t>
        </w:r>
        <w:r w:rsidR="00D63594">
          <w:rPr>
            <w:noProof/>
            <w:webHidden/>
          </w:rPr>
          <w:tab/>
        </w:r>
        <w:r w:rsidR="00D63594">
          <w:rPr>
            <w:noProof/>
            <w:webHidden/>
          </w:rPr>
          <w:fldChar w:fldCharType="begin"/>
        </w:r>
        <w:r w:rsidR="00D63594">
          <w:rPr>
            <w:noProof/>
            <w:webHidden/>
          </w:rPr>
          <w:instrText xml:space="preserve"> PAGEREF _Toc69903370 \h </w:instrText>
        </w:r>
        <w:r w:rsidR="00D63594">
          <w:rPr>
            <w:noProof/>
            <w:webHidden/>
          </w:rPr>
        </w:r>
        <w:r w:rsidR="00D63594">
          <w:rPr>
            <w:noProof/>
            <w:webHidden/>
          </w:rPr>
          <w:fldChar w:fldCharType="separate"/>
        </w:r>
        <w:r>
          <w:rPr>
            <w:noProof/>
            <w:webHidden/>
          </w:rPr>
          <w:t>14</w:t>
        </w:r>
        <w:r w:rsidR="00D63594">
          <w:rPr>
            <w:noProof/>
            <w:webHidden/>
          </w:rPr>
          <w:fldChar w:fldCharType="end"/>
        </w:r>
      </w:hyperlink>
    </w:p>
    <w:p w14:paraId="06365F51" w14:textId="60A080FC"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71" w:history="1">
        <w:r w:rsidR="00D63594" w:rsidRPr="00DA6E42">
          <w:rPr>
            <w:rStyle w:val="Hyperlink"/>
            <w:noProof/>
            <w:lang w:val="fr-CH"/>
          </w:rPr>
          <w:t>Procédures d’adhésion</w:t>
        </w:r>
        <w:r w:rsidR="00D63594">
          <w:rPr>
            <w:noProof/>
            <w:webHidden/>
          </w:rPr>
          <w:tab/>
        </w:r>
        <w:r w:rsidR="00D63594">
          <w:rPr>
            <w:noProof/>
            <w:webHidden/>
          </w:rPr>
          <w:fldChar w:fldCharType="begin"/>
        </w:r>
        <w:r w:rsidR="00D63594">
          <w:rPr>
            <w:noProof/>
            <w:webHidden/>
          </w:rPr>
          <w:instrText xml:space="preserve"> PAGEREF _Toc69903371 \h </w:instrText>
        </w:r>
        <w:r w:rsidR="00D63594">
          <w:rPr>
            <w:noProof/>
            <w:webHidden/>
          </w:rPr>
        </w:r>
        <w:r w:rsidR="00D63594">
          <w:rPr>
            <w:noProof/>
            <w:webHidden/>
          </w:rPr>
          <w:fldChar w:fldCharType="separate"/>
        </w:r>
        <w:r>
          <w:rPr>
            <w:noProof/>
            <w:webHidden/>
          </w:rPr>
          <w:t>14</w:t>
        </w:r>
        <w:r w:rsidR="00D63594">
          <w:rPr>
            <w:noProof/>
            <w:webHidden/>
          </w:rPr>
          <w:fldChar w:fldCharType="end"/>
        </w:r>
      </w:hyperlink>
    </w:p>
    <w:p w14:paraId="6EF34D3C" w14:textId="60CEFCE8"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72" w:history="1">
        <w:r w:rsidR="00D63594" w:rsidRPr="00DA6E42">
          <w:rPr>
            <w:rStyle w:val="Hyperlink"/>
            <w:noProof/>
            <w:lang w:val="fr-CH"/>
          </w:rPr>
          <w:t>Conséquences en matière de dispositions législatives ou réglementaires nationales</w:t>
        </w:r>
        <w:r w:rsidR="00D63594">
          <w:rPr>
            <w:noProof/>
            <w:webHidden/>
          </w:rPr>
          <w:tab/>
        </w:r>
        <w:r w:rsidR="00D63594">
          <w:rPr>
            <w:noProof/>
            <w:webHidden/>
          </w:rPr>
          <w:fldChar w:fldCharType="begin"/>
        </w:r>
        <w:r w:rsidR="00D63594">
          <w:rPr>
            <w:noProof/>
            <w:webHidden/>
          </w:rPr>
          <w:instrText xml:space="preserve"> PAGEREF _Toc69903372 \h </w:instrText>
        </w:r>
        <w:r w:rsidR="00D63594">
          <w:rPr>
            <w:noProof/>
            <w:webHidden/>
          </w:rPr>
        </w:r>
        <w:r w:rsidR="00D63594">
          <w:rPr>
            <w:noProof/>
            <w:webHidden/>
          </w:rPr>
          <w:fldChar w:fldCharType="separate"/>
        </w:r>
        <w:r>
          <w:rPr>
            <w:noProof/>
            <w:webHidden/>
          </w:rPr>
          <w:t>14</w:t>
        </w:r>
        <w:r w:rsidR="00D63594">
          <w:rPr>
            <w:noProof/>
            <w:webHidden/>
          </w:rPr>
          <w:fldChar w:fldCharType="end"/>
        </w:r>
      </w:hyperlink>
    </w:p>
    <w:p w14:paraId="06E6FA73" w14:textId="637E77A3"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73" w:history="1">
        <w:r w:rsidR="00D63594" w:rsidRPr="00DA6E42">
          <w:rPr>
            <w:rStyle w:val="Hyperlink"/>
            <w:noProof/>
          </w:rPr>
          <w:t>Effet de l’adhésion</w:t>
        </w:r>
        <w:r w:rsidR="00D63594">
          <w:rPr>
            <w:noProof/>
            <w:webHidden/>
          </w:rPr>
          <w:tab/>
        </w:r>
        <w:r w:rsidR="00D63594">
          <w:rPr>
            <w:noProof/>
            <w:webHidden/>
          </w:rPr>
          <w:fldChar w:fldCharType="begin"/>
        </w:r>
        <w:r w:rsidR="00D63594">
          <w:rPr>
            <w:noProof/>
            <w:webHidden/>
          </w:rPr>
          <w:instrText xml:space="preserve"> PAGEREF _Toc69903373 \h </w:instrText>
        </w:r>
        <w:r w:rsidR="00D63594">
          <w:rPr>
            <w:noProof/>
            <w:webHidden/>
          </w:rPr>
        </w:r>
        <w:r w:rsidR="00D63594">
          <w:rPr>
            <w:noProof/>
            <w:webHidden/>
          </w:rPr>
          <w:fldChar w:fldCharType="separate"/>
        </w:r>
        <w:r>
          <w:rPr>
            <w:noProof/>
            <w:webHidden/>
          </w:rPr>
          <w:t>15</w:t>
        </w:r>
        <w:r w:rsidR="00D63594">
          <w:rPr>
            <w:noProof/>
            <w:webHidden/>
          </w:rPr>
          <w:fldChar w:fldCharType="end"/>
        </w:r>
      </w:hyperlink>
    </w:p>
    <w:p w14:paraId="6622C6CC" w14:textId="4A8B683C" w:rsidR="00D63594" w:rsidRDefault="0082083A">
      <w:pPr>
        <w:pStyle w:val="TOC1"/>
        <w:rPr>
          <w:rFonts w:asciiTheme="minorHAnsi" w:eastAsiaTheme="minorEastAsia" w:hAnsiTheme="minorHAnsi" w:cstheme="minorBidi"/>
          <w:noProof/>
          <w:szCs w:val="22"/>
          <w:lang w:eastAsia="en-US"/>
        </w:rPr>
      </w:pPr>
      <w:hyperlink w:anchor="_Toc69903374" w:history="1">
        <w:r w:rsidR="00D63594" w:rsidRPr="00DA6E42">
          <w:rPr>
            <w:rStyle w:val="Hyperlink"/>
            <w:noProof/>
            <w:lang w:val="fr-CH"/>
          </w:rPr>
          <w:t>PRINCIPALES MESURES INCOMBANT À L’OFFICE DANS LE CADRE DE LA PROCÉDURE INTERNATIONALE SELON LE SYSTÈME DE MADRID</w:t>
        </w:r>
        <w:r w:rsidR="00D63594">
          <w:rPr>
            <w:noProof/>
            <w:webHidden/>
          </w:rPr>
          <w:tab/>
        </w:r>
        <w:r w:rsidR="00D63594">
          <w:rPr>
            <w:noProof/>
            <w:webHidden/>
          </w:rPr>
          <w:fldChar w:fldCharType="begin"/>
        </w:r>
        <w:r w:rsidR="00D63594">
          <w:rPr>
            <w:noProof/>
            <w:webHidden/>
          </w:rPr>
          <w:instrText xml:space="preserve"> PAGEREF _Toc69903374 \h </w:instrText>
        </w:r>
        <w:r w:rsidR="00D63594">
          <w:rPr>
            <w:noProof/>
            <w:webHidden/>
          </w:rPr>
        </w:r>
        <w:r w:rsidR="00D63594">
          <w:rPr>
            <w:noProof/>
            <w:webHidden/>
          </w:rPr>
          <w:fldChar w:fldCharType="separate"/>
        </w:r>
        <w:r>
          <w:rPr>
            <w:noProof/>
            <w:webHidden/>
          </w:rPr>
          <w:t>15</w:t>
        </w:r>
        <w:r w:rsidR="00D63594">
          <w:rPr>
            <w:noProof/>
            <w:webHidden/>
          </w:rPr>
          <w:fldChar w:fldCharType="end"/>
        </w:r>
      </w:hyperlink>
    </w:p>
    <w:p w14:paraId="5F3162B7" w14:textId="399754C5"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75" w:history="1">
        <w:r w:rsidR="00D63594" w:rsidRPr="00DA6E42">
          <w:rPr>
            <w:rStyle w:val="Hyperlink"/>
            <w:noProof/>
          </w:rPr>
          <w:t>Introduction</w:t>
        </w:r>
        <w:r w:rsidR="00D63594">
          <w:rPr>
            <w:noProof/>
            <w:webHidden/>
          </w:rPr>
          <w:tab/>
        </w:r>
        <w:r w:rsidR="00D63594">
          <w:rPr>
            <w:noProof/>
            <w:webHidden/>
          </w:rPr>
          <w:fldChar w:fldCharType="begin"/>
        </w:r>
        <w:r w:rsidR="00D63594">
          <w:rPr>
            <w:noProof/>
            <w:webHidden/>
          </w:rPr>
          <w:instrText xml:space="preserve"> PAGEREF _Toc69903375 \h </w:instrText>
        </w:r>
        <w:r w:rsidR="00D63594">
          <w:rPr>
            <w:noProof/>
            <w:webHidden/>
          </w:rPr>
        </w:r>
        <w:r w:rsidR="00D63594">
          <w:rPr>
            <w:noProof/>
            <w:webHidden/>
          </w:rPr>
          <w:fldChar w:fldCharType="separate"/>
        </w:r>
        <w:r>
          <w:rPr>
            <w:noProof/>
            <w:webHidden/>
          </w:rPr>
          <w:t>15</w:t>
        </w:r>
        <w:r w:rsidR="00D63594">
          <w:rPr>
            <w:noProof/>
            <w:webHidden/>
          </w:rPr>
          <w:fldChar w:fldCharType="end"/>
        </w:r>
      </w:hyperlink>
    </w:p>
    <w:p w14:paraId="04A4E1D2" w14:textId="5E8CF42E"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76" w:history="1">
        <w:r w:rsidR="00D63594" w:rsidRPr="00DA6E42">
          <w:rPr>
            <w:rStyle w:val="Hyperlink"/>
            <w:noProof/>
            <w:lang w:val="fr-CH"/>
          </w:rPr>
          <w:t>Première partie : principales mesures incombant à l’Office d’origine</w:t>
        </w:r>
        <w:r w:rsidR="00D63594">
          <w:rPr>
            <w:noProof/>
            <w:webHidden/>
          </w:rPr>
          <w:tab/>
        </w:r>
        <w:r w:rsidR="00D63594">
          <w:rPr>
            <w:noProof/>
            <w:webHidden/>
          </w:rPr>
          <w:fldChar w:fldCharType="begin"/>
        </w:r>
        <w:r w:rsidR="00D63594">
          <w:rPr>
            <w:noProof/>
            <w:webHidden/>
          </w:rPr>
          <w:instrText xml:space="preserve"> PAGEREF _Toc69903376 \h </w:instrText>
        </w:r>
        <w:r w:rsidR="00D63594">
          <w:rPr>
            <w:noProof/>
            <w:webHidden/>
          </w:rPr>
        </w:r>
        <w:r w:rsidR="00D63594">
          <w:rPr>
            <w:noProof/>
            <w:webHidden/>
          </w:rPr>
          <w:fldChar w:fldCharType="separate"/>
        </w:r>
        <w:r>
          <w:rPr>
            <w:noProof/>
            <w:webHidden/>
          </w:rPr>
          <w:t>16</w:t>
        </w:r>
        <w:r w:rsidR="00D63594">
          <w:rPr>
            <w:noProof/>
            <w:webHidden/>
          </w:rPr>
          <w:fldChar w:fldCharType="end"/>
        </w:r>
      </w:hyperlink>
    </w:p>
    <w:p w14:paraId="4477F8E0" w14:textId="388B0A4F"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77" w:history="1">
        <w:r w:rsidR="00D63594" w:rsidRPr="00DA6E42">
          <w:rPr>
            <w:rStyle w:val="Hyperlink"/>
            <w:noProof/>
          </w:rPr>
          <w:t>Aperçu</w:t>
        </w:r>
        <w:r w:rsidR="00D63594">
          <w:rPr>
            <w:noProof/>
            <w:webHidden/>
          </w:rPr>
          <w:tab/>
        </w:r>
        <w:r w:rsidR="00D63594">
          <w:rPr>
            <w:noProof/>
            <w:webHidden/>
          </w:rPr>
          <w:fldChar w:fldCharType="begin"/>
        </w:r>
        <w:r w:rsidR="00D63594">
          <w:rPr>
            <w:noProof/>
            <w:webHidden/>
          </w:rPr>
          <w:instrText xml:space="preserve"> PAGEREF _Toc69903377 \h </w:instrText>
        </w:r>
        <w:r w:rsidR="00D63594">
          <w:rPr>
            <w:noProof/>
            <w:webHidden/>
          </w:rPr>
        </w:r>
        <w:r w:rsidR="00D63594">
          <w:rPr>
            <w:noProof/>
            <w:webHidden/>
          </w:rPr>
          <w:fldChar w:fldCharType="separate"/>
        </w:r>
        <w:r>
          <w:rPr>
            <w:noProof/>
            <w:webHidden/>
          </w:rPr>
          <w:t>16</w:t>
        </w:r>
        <w:r w:rsidR="00D63594">
          <w:rPr>
            <w:noProof/>
            <w:webHidden/>
          </w:rPr>
          <w:fldChar w:fldCharType="end"/>
        </w:r>
      </w:hyperlink>
    </w:p>
    <w:p w14:paraId="49937D12" w14:textId="1DDA9469"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78" w:history="1">
        <w:r w:rsidR="00D63594" w:rsidRPr="00DA6E42">
          <w:rPr>
            <w:rStyle w:val="Hyperlink"/>
            <w:noProof/>
          </w:rPr>
          <w:t>Statut d’“Office d’origine”</w:t>
        </w:r>
        <w:r w:rsidR="00D63594">
          <w:rPr>
            <w:noProof/>
            <w:webHidden/>
          </w:rPr>
          <w:tab/>
        </w:r>
        <w:r w:rsidR="00D63594">
          <w:rPr>
            <w:noProof/>
            <w:webHidden/>
          </w:rPr>
          <w:fldChar w:fldCharType="begin"/>
        </w:r>
        <w:r w:rsidR="00D63594">
          <w:rPr>
            <w:noProof/>
            <w:webHidden/>
          </w:rPr>
          <w:instrText xml:space="preserve"> PAGEREF _Toc69903378 \h </w:instrText>
        </w:r>
        <w:r w:rsidR="00D63594">
          <w:rPr>
            <w:noProof/>
            <w:webHidden/>
          </w:rPr>
        </w:r>
        <w:r w:rsidR="00D63594">
          <w:rPr>
            <w:noProof/>
            <w:webHidden/>
          </w:rPr>
          <w:fldChar w:fldCharType="separate"/>
        </w:r>
        <w:r>
          <w:rPr>
            <w:noProof/>
            <w:webHidden/>
          </w:rPr>
          <w:t>16</w:t>
        </w:r>
        <w:r w:rsidR="00D63594">
          <w:rPr>
            <w:noProof/>
            <w:webHidden/>
          </w:rPr>
          <w:fldChar w:fldCharType="end"/>
        </w:r>
      </w:hyperlink>
    </w:p>
    <w:p w14:paraId="3A31F142" w14:textId="6D69F7AB"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79" w:history="1">
        <w:r w:rsidR="00D63594" w:rsidRPr="00DA6E42">
          <w:rPr>
            <w:rStyle w:val="Hyperlink"/>
            <w:noProof/>
            <w:lang w:val="fr-FR"/>
          </w:rPr>
          <w:t>“Marque de base” dans le pays ou le territoire régional d’origine</w:t>
        </w:r>
        <w:r w:rsidR="00D63594">
          <w:rPr>
            <w:noProof/>
            <w:webHidden/>
          </w:rPr>
          <w:tab/>
        </w:r>
        <w:r w:rsidR="00D63594">
          <w:rPr>
            <w:noProof/>
            <w:webHidden/>
          </w:rPr>
          <w:fldChar w:fldCharType="begin"/>
        </w:r>
        <w:r w:rsidR="00D63594">
          <w:rPr>
            <w:noProof/>
            <w:webHidden/>
          </w:rPr>
          <w:instrText xml:space="preserve"> PAGEREF _Toc69903379 \h </w:instrText>
        </w:r>
        <w:r w:rsidR="00D63594">
          <w:rPr>
            <w:noProof/>
            <w:webHidden/>
          </w:rPr>
        </w:r>
        <w:r w:rsidR="00D63594">
          <w:rPr>
            <w:noProof/>
            <w:webHidden/>
          </w:rPr>
          <w:fldChar w:fldCharType="separate"/>
        </w:r>
        <w:r>
          <w:rPr>
            <w:noProof/>
            <w:webHidden/>
          </w:rPr>
          <w:t>16</w:t>
        </w:r>
        <w:r w:rsidR="00D63594">
          <w:rPr>
            <w:noProof/>
            <w:webHidden/>
          </w:rPr>
          <w:fldChar w:fldCharType="end"/>
        </w:r>
      </w:hyperlink>
    </w:p>
    <w:p w14:paraId="29014306" w14:textId="1B9B4883"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0" w:history="1">
        <w:r w:rsidR="00D63594" w:rsidRPr="00DA6E42">
          <w:rPr>
            <w:rStyle w:val="Hyperlink"/>
            <w:noProof/>
          </w:rPr>
          <w:t>Attestation</w:t>
        </w:r>
        <w:r w:rsidR="00D63594">
          <w:rPr>
            <w:noProof/>
            <w:webHidden/>
          </w:rPr>
          <w:tab/>
        </w:r>
        <w:r w:rsidR="00D63594">
          <w:rPr>
            <w:noProof/>
            <w:webHidden/>
          </w:rPr>
          <w:fldChar w:fldCharType="begin"/>
        </w:r>
        <w:r w:rsidR="00D63594">
          <w:rPr>
            <w:noProof/>
            <w:webHidden/>
          </w:rPr>
          <w:instrText xml:space="preserve"> PAGEREF _Toc69903380 \h </w:instrText>
        </w:r>
        <w:r w:rsidR="00D63594">
          <w:rPr>
            <w:noProof/>
            <w:webHidden/>
          </w:rPr>
        </w:r>
        <w:r w:rsidR="00D63594">
          <w:rPr>
            <w:noProof/>
            <w:webHidden/>
          </w:rPr>
          <w:fldChar w:fldCharType="separate"/>
        </w:r>
        <w:r>
          <w:rPr>
            <w:noProof/>
            <w:webHidden/>
          </w:rPr>
          <w:t>16</w:t>
        </w:r>
        <w:r w:rsidR="00D63594">
          <w:rPr>
            <w:noProof/>
            <w:webHidden/>
          </w:rPr>
          <w:fldChar w:fldCharType="end"/>
        </w:r>
      </w:hyperlink>
    </w:p>
    <w:p w14:paraId="3075130C" w14:textId="4D938EEC"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1" w:history="1">
        <w:r w:rsidR="00D63594" w:rsidRPr="00DA6E42">
          <w:rPr>
            <w:rStyle w:val="Hyperlink"/>
            <w:noProof/>
            <w:lang w:val="fr-FR"/>
          </w:rPr>
          <w:t>Indication de la date;  transmission de la demande internationale au Bureau international (OMPI)</w:t>
        </w:r>
        <w:r w:rsidR="00D63594">
          <w:rPr>
            <w:noProof/>
            <w:webHidden/>
          </w:rPr>
          <w:tab/>
        </w:r>
        <w:r w:rsidR="00D63594">
          <w:rPr>
            <w:noProof/>
            <w:webHidden/>
          </w:rPr>
          <w:fldChar w:fldCharType="begin"/>
        </w:r>
        <w:r w:rsidR="00D63594">
          <w:rPr>
            <w:noProof/>
            <w:webHidden/>
          </w:rPr>
          <w:instrText xml:space="preserve"> PAGEREF _Toc69903381 \h </w:instrText>
        </w:r>
        <w:r w:rsidR="00D63594">
          <w:rPr>
            <w:noProof/>
            <w:webHidden/>
          </w:rPr>
        </w:r>
        <w:r w:rsidR="00D63594">
          <w:rPr>
            <w:noProof/>
            <w:webHidden/>
          </w:rPr>
          <w:fldChar w:fldCharType="separate"/>
        </w:r>
        <w:r>
          <w:rPr>
            <w:noProof/>
            <w:webHidden/>
          </w:rPr>
          <w:t>17</w:t>
        </w:r>
        <w:r w:rsidR="00D63594">
          <w:rPr>
            <w:noProof/>
            <w:webHidden/>
          </w:rPr>
          <w:fldChar w:fldCharType="end"/>
        </w:r>
      </w:hyperlink>
    </w:p>
    <w:p w14:paraId="16689358" w14:textId="6F2AEA71"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2" w:history="1">
        <w:r w:rsidR="00D63594" w:rsidRPr="00DA6E42">
          <w:rPr>
            <w:rStyle w:val="Hyperlink"/>
            <w:noProof/>
            <w:lang w:val="fr-FR"/>
          </w:rPr>
          <w:t>Irrégularités dans la demande internationale</w:t>
        </w:r>
        <w:r w:rsidR="00D63594">
          <w:rPr>
            <w:noProof/>
            <w:webHidden/>
          </w:rPr>
          <w:tab/>
        </w:r>
        <w:r w:rsidR="00D63594">
          <w:rPr>
            <w:noProof/>
            <w:webHidden/>
          </w:rPr>
          <w:fldChar w:fldCharType="begin"/>
        </w:r>
        <w:r w:rsidR="00D63594">
          <w:rPr>
            <w:noProof/>
            <w:webHidden/>
          </w:rPr>
          <w:instrText xml:space="preserve"> PAGEREF _Toc69903382 \h </w:instrText>
        </w:r>
        <w:r w:rsidR="00D63594">
          <w:rPr>
            <w:noProof/>
            <w:webHidden/>
          </w:rPr>
        </w:r>
        <w:r w:rsidR="00D63594">
          <w:rPr>
            <w:noProof/>
            <w:webHidden/>
          </w:rPr>
          <w:fldChar w:fldCharType="separate"/>
        </w:r>
        <w:r>
          <w:rPr>
            <w:noProof/>
            <w:webHidden/>
          </w:rPr>
          <w:t>17</w:t>
        </w:r>
        <w:r w:rsidR="00D63594">
          <w:rPr>
            <w:noProof/>
            <w:webHidden/>
          </w:rPr>
          <w:fldChar w:fldCharType="end"/>
        </w:r>
      </w:hyperlink>
    </w:p>
    <w:p w14:paraId="44E96498" w14:textId="71E1936F"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3" w:history="1">
        <w:r w:rsidR="00D63594" w:rsidRPr="00DA6E42">
          <w:rPr>
            <w:rStyle w:val="Hyperlink"/>
            <w:noProof/>
            <w:lang w:val="fr-FR"/>
          </w:rPr>
          <w:t>Cessation des effets de la demande de base</w:t>
        </w:r>
        <w:r w:rsidR="00D63594">
          <w:rPr>
            <w:noProof/>
            <w:webHidden/>
          </w:rPr>
          <w:tab/>
        </w:r>
        <w:r w:rsidR="00D63594">
          <w:rPr>
            <w:noProof/>
            <w:webHidden/>
          </w:rPr>
          <w:fldChar w:fldCharType="begin"/>
        </w:r>
        <w:r w:rsidR="00D63594">
          <w:rPr>
            <w:noProof/>
            <w:webHidden/>
          </w:rPr>
          <w:instrText xml:space="preserve"> PAGEREF _Toc69903383 \h </w:instrText>
        </w:r>
        <w:r w:rsidR="00D63594">
          <w:rPr>
            <w:noProof/>
            <w:webHidden/>
          </w:rPr>
        </w:r>
        <w:r w:rsidR="00D63594">
          <w:rPr>
            <w:noProof/>
            <w:webHidden/>
          </w:rPr>
          <w:fldChar w:fldCharType="separate"/>
        </w:r>
        <w:r>
          <w:rPr>
            <w:noProof/>
            <w:webHidden/>
          </w:rPr>
          <w:t>17</w:t>
        </w:r>
        <w:r w:rsidR="00D63594">
          <w:rPr>
            <w:noProof/>
            <w:webHidden/>
          </w:rPr>
          <w:fldChar w:fldCharType="end"/>
        </w:r>
      </w:hyperlink>
    </w:p>
    <w:p w14:paraId="48C4FBF3" w14:textId="7713A5B9"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84" w:history="1">
        <w:r w:rsidR="00D63594" w:rsidRPr="00DA6E42">
          <w:rPr>
            <w:rStyle w:val="Hyperlink"/>
            <w:noProof/>
            <w:lang w:val="fr-CH"/>
          </w:rPr>
          <w:t>Deuxième partie : principales mesures incombant à l’Office d’un membre désigné</w:t>
        </w:r>
        <w:r w:rsidR="00D63594">
          <w:rPr>
            <w:noProof/>
            <w:webHidden/>
          </w:rPr>
          <w:tab/>
        </w:r>
        <w:r w:rsidR="00D63594">
          <w:rPr>
            <w:noProof/>
            <w:webHidden/>
          </w:rPr>
          <w:fldChar w:fldCharType="begin"/>
        </w:r>
        <w:r w:rsidR="00D63594">
          <w:rPr>
            <w:noProof/>
            <w:webHidden/>
          </w:rPr>
          <w:instrText xml:space="preserve"> PAGEREF _Toc69903384 \h </w:instrText>
        </w:r>
        <w:r w:rsidR="00D63594">
          <w:rPr>
            <w:noProof/>
            <w:webHidden/>
          </w:rPr>
        </w:r>
        <w:r w:rsidR="00D63594">
          <w:rPr>
            <w:noProof/>
            <w:webHidden/>
          </w:rPr>
          <w:fldChar w:fldCharType="separate"/>
        </w:r>
        <w:r>
          <w:rPr>
            <w:noProof/>
            <w:webHidden/>
          </w:rPr>
          <w:t>17</w:t>
        </w:r>
        <w:r w:rsidR="00D63594">
          <w:rPr>
            <w:noProof/>
            <w:webHidden/>
          </w:rPr>
          <w:fldChar w:fldCharType="end"/>
        </w:r>
      </w:hyperlink>
    </w:p>
    <w:p w14:paraId="48028639" w14:textId="1B53F5A8"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5" w:history="1">
        <w:r w:rsidR="00D63594" w:rsidRPr="00DA6E42">
          <w:rPr>
            <w:rStyle w:val="Hyperlink"/>
            <w:noProof/>
          </w:rPr>
          <w:t>Aperçu</w:t>
        </w:r>
        <w:r w:rsidR="00D63594">
          <w:rPr>
            <w:noProof/>
            <w:webHidden/>
          </w:rPr>
          <w:tab/>
        </w:r>
        <w:r w:rsidR="00D63594">
          <w:rPr>
            <w:noProof/>
            <w:webHidden/>
          </w:rPr>
          <w:fldChar w:fldCharType="begin"/>
        </w:r>
        <w:r w:rsidR="00D63594">
          <w:rPr>
            <w:noProof/>
            <w:webHidden/>
          </w:rPr>
          <w:instrText xml:space="preserve"> PAGEREF _Toc69903385 \h </w:instrText>
        </w:r>
        <w:r w:rsidR="00D63594">
          <w:rPr>
            <w:noProof/>
            <w:webHidden/>
          </w:rPr>
        </w:r>
        <w:r w:rsidR="00D63594">
          <w:rPr>
            <w:noProof/>
            <w:webHidden/>
          </w:rPr>
          <w:fldChar w:fldCharType="separate"/>
        </w:r>
        <w:r>
          <w:rPr>
            <w:noProof/>
            <w:webHidden/>
          </w:rPr>
          <w:t>17</w:t>
        </w:r>
        <w:r w:rsidR="00D63594">
          <w:rPr>
            <w:noProof/>
            <w:webHidden/>
          </w:rPr>
          <w:fldChar w:fldCharType="end"/>
        </w:r>
      </w:hyperlink>
    </w:p>
    <w:p w14:paraId="23E41698" w14:textId="56058655"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6" w:history="1">
        <w:r w:rsidR="00D63594" w:rsidRPr="00DA6E42">
          <w:rPr>
            <w:rStyle w:val="Hyperlink"/>
            <w:noProof/>
            <w:lang w:val="fr-FR"/>
          </w:rPr>
          <w:t>Examen de l’enregistrement international;  refus provisoire de protection</w:t>
        </w:r>
        <w:r w:rsidR="00D63594">
          <w:rPr>
            <w:noProof/>
            <w:webHidden/>
          </w:rPr>
          <w:tab/>
        </w:r>
        <w:r w:rsidR="00D63594">
          <w:rPr>
            <w:noProof/>
            <w:webHidden/>
          </w:rPr>
          <w:fldChar w:fldCharType="begin"/>
        </w:r>
        <w:r w:rsidR="00D63594">
          <w:rPr>
            <w:noProof/>
            <w:webHidden/>
          </w:rPr>
          <w:instrText xml:space="preserve"> PAGEREF _Toc69903386 \h </w:instrText>
        </w:r>
        <w:r w:rsidR="00D63594">
          <w:rPr>
            <w:noProof/>
            <w:webHidden/>
          </w:rPr>
        </w:r>
        <w:r w:rsidR="00D63594">
          <w:rPr>
            <w:noProof/>
            <w:webHidden/>
          </w:rPr>
          <w:fldChar w:fldCharType="separate"/>
        </w:r>
        <w:r>
          <w:rPr>
            <w:noProof/>
            <w:webHidden/>
          </w:rPr>
          <w:t>17</w:t>
        </w:r>
        <w:r w:rsidR="00D63594">
          <w:rPr>
            <w:noProof/>
            <w:webHidden/>
          </w:rPr>
          <w:fldChar w:fldCharType="end"/>
        </w:r>
      </w:hyperlink>
    </w:p>
    <w:p w14:paraId="00438F8D" w14:textId="5A913AC5"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7" w:history="1">
        <w:r w:rsidR="00D63594" w:rsidRPr="00DA6E42">
          <w:rPr>
            <w:rStyle w:val="Hyperlink"/>
            <w:noProof/>
            <w:lang w:val="fr-FR"/>
          </w:rPr>
          <w:t>Déclaration d’octroi de la protection</w:t>
        </w:r>
        <w:r w:rsidR="00D63594">
          <w:rPr>
            <w:noProof/>
            <w:webHidden/>
          </w:rPr>
          <w:tab/>
        </w:r>
        <w:r w:rsidR="00D63594">
          <w:rPr>
            <w:noProof/>
            <w:webHidden/>
          </w:rPr>
          <w:fldChar w:fldCharType="begin"/>
        </w:r>
        <w:r w:rsidR="00D63594">
          <w:rPr>
            <w:noProof/>
            <w:webHidden/>
          </w:rPr>
          <w:instrText xml:space="preserve"> PAGEREF _Toc69903387 \h </w:instrText>
        </w:r>
        <w:r w:rsidR="00D63594">
          <w:rPr>
            <w:noProof/>
            <w:webHidden/>
          </w:rPr>
        </w:r>
        <w:r w:rsidR="00D63594">
          <w:rPr>
            <w:noProof/>
            <w:webHidden/>
          </w:rPr>
          <w:fldChar w:fldCharType="separate"/>
        </w:r>
        <w:r>
          <w:rPr>
            <w:noProof/>
            <w:webHidden/>
          </w:rPr>
          <w:t>18</w:t>
        </w:r>
        <w:r w:rsidR="00D63594">
          <w:rPr>
            <w:noProof/>
            <w:webHidden/>
          </w:rPr>
          <w:fldChar w:fldCharType="end"/>
        </w:r>
      </w:hyperlink>
    </w:p>
    <w:p w14:paraId="3AE6CEE4" w14:textId="5F1161D4"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8" w:history="1">
        <w:r w:rsidR="00D63594" w:rsidRPr="00DA6E42">
          <w:rPr>
            <w:rStyle w:val="Hyperlink"/>
            <w:noProof/>
          </w:rPr>
          <w:t>Refus provisoire de protection</w:t>
        </w:r>
        <w:r w:rsidR="00D63594">
          <w:rPr>
            <w:noProof/>
            <w:webHidden/>
          </w:rPr>
          <w:tab/>
        </w:r>
        <w:r w:rsidR="00D63594">
          <w:rPr>
            <w:noProof/>
            <w:webHidden/>
          </w:rPr>
          <w:fldChar w:fldCharType="begin"/>
        </w:r>
        <w:r w:rsidR="00D63594">
          <w:rPr>
            <w:noProof/>
            <w:webHidden/>
          </w:rPr>
          <w:instrText xml:space="preserve"> PAGEREF _Toc69903388 \h </w:instrText>
        </w:r>
        <w:r w:rsidR="00D63594">
          <w:rPr>
            <w:noProof/>
            <w:webHidden/>
          </w:rPr>
        </w:r>
        <w:r w:rsidR="00D63594">
          <w:rPr>
            <w:noProof/>
            <w:webHidden/>
          </w:rPr>
          <w:fldChar w:fldCharType="separate"/>
        </w:r>
        <w:r>
          <w:rPr>
            <w:noProof/>
            <w:webHidden/>
          </w:rPr>
          <w:t>18</w:t>
        </w:r>
        <w:r w:rsidR="00D63594">
          <w:rPr>
            <w:noProof/>
            <w:webHidden/>
          </w:rPr>
          <w:fldChar w:fldCharType="end"/>
        </w:r>
      </w:hyperlink>
    </w:p>
    <w:p w14:paraId="439BE349" w14:textId="7515CFD4"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89" w:history="1">
        <w:r w:rsidR="00D63594" w:rsidRPr="00DA6E42">
          <w:rPr>
            <w:rStyle w:val="Hyperlink"/>
            <w:noProof/>
            <w:lang w:val="fr-FR"/>
          </w:rPr>
          <w:t>Confirmation ou retrait d’un refus provisoire</w:t>
        </w:r>
        <w:r w:rsidR="00D63594">
          <w:rPr>
            <w:noProof/>
            <w:webHidden/>
          </w:rPr>
          <w:tab/>
        </w:r>
        <w:r w:rsidR="00D63594">
          <w:rPr>
            <w:noProof/>
            <w:webHidden/>
          </w:rPr>
          <w:fldChar w:fldCharType="begin"/>
        </w:r>
        <w:r w:rsidR="00D63594">
          <w:rPr>
            <w:noProof/>
            <w:webHidden/>
          </w:rPr>
          <w:instrText xml:space="preserve"> PAGEREF _Toc69903389 \h </w:instrText>
        </w:r>
        <w:r w:rsidR="00D63594">
          <w:rPr>
            <w:noProof/>
            <w:webHidden/>
          </w:rPr>
        </w:r>
        <w:r w:rsidR="00D63594">
          <w:rPr>
            <w:noProof/>
            <w:webHidden/>
          </w:rPr>
          <w:fldChar w:fldCharType="separate"/>
        </w:r>
        <w:r>
          <w:rPr>
            <w:noProof/>
            <w:webHidden/>
          </w:rPr>
          <w:t>18</w:t>
        </w:r>
        <w:r w:rsidR="00D63594">
          <w:rPr>
            <w:noProof/>
            <w:webHidden/>
          </w:rPr>
          <w:fldChar w:fldCharType="end"/>
        </w:r>
      </w:hyperlink>
    </w:p>
    <w:p w14:paraId="4E6B434E" w14:textId="152AF4E4"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90" w:history="1">
        <w:r w:rsidR="00D63594" w:rsidRPr="00DA6E42">
          <w:rPr>
            <w:rStyle w:val="Hyperlink"/>
            <w:noProof/>
            <w:lang w:val="fr-FR"/>
          </w:rPr>
          <w:t>Nouvelle décision concernant la protection de la marque</w:t>
        </w:r>
        <w:r w:rsidR="00D63594">
          <w:rPr>
            <w:noProof/>
            <w:webHidden/>
          </w:rPr>
          <w:tab/>
        </w:r>
        <w:r w:rsidR="00D63594">
          <w:rPr>
            <w:noProof/>
            <w:webHidden/>
          </w:rPr>
          <w:fldChar w:fldCharType="begin"/>
        </w:r>
        <w:r w:rsidR="00D63594">
          <w:rPr>
            <w:noProof/>
            <w:webHidden/>
          </w:rPr>
          <w:instrText xml:space="preserve"> PAGEREF _Toc69903390 \h </w:instrText>
        </w:r>
        <w:r w:rsidR="00D63594">
          <w:rPr>
            <w:noProof/>
            <w:webHidden/>
          </w:rPr>
        </w:r>
        <w:r w:rsidR="00D63594">
          <w:rPr>
            <w:noProof/>
            <w:webHidden/>
          </w:rPr>
          <w:fldChar w:fldCharType="separate"/>
        </w:r>
        <w:r>
          <w:rPr>
            <w:noProof/>
            <w:webHidden/>
          </w:rPr>
          <w:t>18</w:t>
        </w:r>
        <w:r w:rsidR="00D63594">
          <w:rPr>
            <w:noProof/>
            <w:webHidden/>
          </w:rPr>
          <w:fldChar w:fldCharType="end"/>
        </w:r>
      </w:hyperlink>
    </w:p>
    <w:p w14:paraId="0401F4BC" w14:textId="533841C1"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91" w:history="1">
        <w:r w:rsidR="00D63594" w:rsidRPr="00DA6E42">
          <w:rPr>
            <w:rStyle w:val="Hyperlink"/>
            <w:noProof/>
            <w:lang w:val="fr-FR"/>
          </w:rPr>
          <w:t>Nouvelle décision concernant la protection de la marque</w:t>
        </w:r>
        <w:r w:rsidR="00D63594">
          <w:rPr>
            <w:noProof/>
            <w:webHidden/>
          </w:rPr>
          <w:tab/>
        </w:r>
        <w:r w:rsidR="00D63594">
          <w:rPr>
            <w:noProof/>
            <w:webHidden/>
          </w:rPr>
          <w:fldChar w:fldCharType="begin"/>
        </w:r>
        <w:r w:rsidR="00D63594">
          <w:rPr>
            <w:noProof/>
            <w:webHidden/>
          </w:rPr>
          <w:instrText xml:space="preserve"> PAGEREF _Toc69903391 \h </w:instrText>
        </w:r>
        <w:r w:rsidR="00D63594">
          <w:rPr>
            <w:noProof/>
            <w:webHidden/>
          </w:rPr>
        </w:r>
        <w:r w:rsidR="00D63594">
          <w:rPr>
            <w:noProof/>
            <w:webHidden/>
          </w:rPr>
          <w:fldChar w:fldCharType="separate"/>
        </w:r>
        <w:r>
          <w:rPr>
            <w:noProof/>
            <w:webHidden/>
          </w:rPr>
          <w:t>19</w:t>
        </w:r>
        <w:r w:rsidR="00D63594">
          <w:rPr>
            <w:noProof/>
            <w:webHidden/>
          </w:rPr>
          <w:fldChar w:fldCharType="end"/>
        </w:r>
      </w:hyperlink>
    </w:p>
    <w:p w14:paraId="5A168B44" w14:textId="0BCF504A"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92" w:history="1">
        <w:r w:rsidR="00D63594" w:rsidRPr="00DA6E42">
          <w:rPr>
            <w:rStyle w:val="Hyperlink"/>
            <w:noProof/>
            <w:lang w:val="fr-FR"/>
          </w:rPr>
          <w:t>Gestion centralisée;  renouvellement et inscription des modifications apportées à l’enregistrement international</w:t>
        </w:r>
        <w:r w:rsidR="00D63594">
          <w:rPr>
            <w:noProof/>
            <w:webHidden/>
          </w:rPr>
          <w:tab/>
        </w:r>
        <w:r w:rsidR="00D63594">
          <w:rPr>
            <w:noProof/>
            <w:webHidden/>
          </w:rPr>
          <w:fldChar w:fldCharType="begin"/>
        </w:r>
        <w:r w:rsidR="00D63594">
          <w:rPr>
            <w:noProof/>
            <w:webHidden/>
          </w:rPr>
          <w:instrText xml:space="preserve"> PAGEREF _Toc69903392 \h </w:instrText>
        </w:r>
        <w:r w:rsidR="00D63594">
          <w:rPr>
            <w:noProof/>
            <w:webHidden/>
          </w:rPr>
        </w:r>
        <w:r w:rsidR="00D63594">
          <w:rPr>
            <w:noProof/>
            <w:webHidden/>
          </w:rPr>
          <w:fldChar w:fldCharType="separate"/>
        </w:r>
        <w:r>
          <w:rPr>
            <w:noProof/>
            <w:webHidden/>
          </w:rPr>
          <w:t>19</w:t>
        </w:r>
        <w:r w:rsidR="00D63594">
          <w:rPr>
            <w:noProof/>
            <w:webHidden/>
          </w:rPr>
          <w:fldChar w:fldCharType="end"/>
        </w:r>
      </w:hyperlink>
    </w:p>
    <w:p w14:paraId="2DE987AC" w14:textId="7E8DED38"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93" w:history="1">
        <w:r w:rsidR="00D63594" w:rsidRPr="00DA6E42">
          <w:rPr>
            <w:rStyle w:val="Hyperlink"/>
            <w:noProof/>
            <w:lang w:val="fr-FR"/>
          </w:rPr>
          <w:t>Remplacement d’un enregistrement national ou régional par un enregistrement international</w:t>
        </w:r>
        <w:r w:rsidR="00D63594">
          <w:rPr>
            <w:noProof/>
            <w:webHidden/>
          </w:rPr>
          <w:tab/>
        </w:r>
        <w:r w:rsidR="00D63594">
          <w:rPr>
            <w:noProof/>
            <w:webHidden/>
          </w:rPr>
          <w:fldChar w:fldCharType="begin"/>
        </w:r>
        <w:r w:rsidR="00D63594">
          <w:rPr>
            <w:noProof/>
            <w:webHidden/>
          </w:rPr>
          <w:instrText xml:space="preserve"> PAGEREF _Toc69903393 \h </w:instrText>
        </w:r>
        <w:r w:rsidR="00D63594">
          <w:rPr>
            <w:noProof/>
            <w:webHidden/>
          </w:rPr>
        </w:r>
        <w:r w:rsidR="00D63594">
          <w:rPr>
            <w:noProof/>
            <w:webHidden/>
          </w:rPr>
          <w:fldChar w:fldCharType="separate"/>
        </w:r>
        <w:r>
          <w:rPr>
            <w:noProof/>
            <w:webHidden/>
          </w:rPr>
          <w:t>19</w:t>
        </w:r>
        <w:r w:rsidR="00D63594">
          <w:rPr>
            <w:noProof/>
            <w:webHidden/>
          </w:rPr>
          <w:fldChar w:fldCharType="end"/>
        </w:r>
      </w:hyperlink>
    </w:p>
    <w:p w14:paraId="73068E66" w14:textId="17B40F32" w:rsidR="00D63594" w:rsidRDefault="0082083A">
      <w:pPr>
        <w:pStyle w:val="TOC3"/>
        <w:tabs>
          <w:tab w:val="right" w:leader="dot" w:pos="9345"/>
        </w:tabs>
        <w:rPr>
          <w:rFonts w:asciiTheme="minorHAnsi" w:eastAsiaTheme="minorEastAsia" w:hAnsiTheme="minorHAnsi" w:cstheme="minorBidi"/>
          <w:noProof/>
          <w:szCs w:val="22"/>
          <w:lang w:eastAsia="en-US"/>
        </w:rPr>
      </w:pPr>
      <w:hyperlink w:anchor="_Toc69903394" w:history="1">
        <w:r w:rsidR="00D63594" w:rsidRPr="00DA6E42">
          <w:rPr>
            <w:rStyle w:val="Hyperlink"/>
            <w:noProof/>
            <w:lang w:val="fr-FR"/>
          </w:rPr>
          <w:t>Transformation d’un enregistrement international en demande nationale ou régionale</w:t>
        </w:r>
        <w:r w:rsidR="00D63594">
          <w:rPr>
            <w:noProof/>
            <w:webHidden/>
          </w:rPr>
          <w:tab/>
        </w:r>
        <w:r w:rsidR="00D63594">
          <w:rPr>
            <w:noProof/>
            <w:webHidden/>
          </w:rPr>
          <w:fldChar w:fldCharType="begin"/>
        </w:r>
        <w:r w:rsidR="00D63594">
          <w:rPr>
            <w:noProof/>
            <w:webHidden/>
          </w:rPr>
          <w:instrText xml:space="preserve"> PAGEREF _Toc69903394 \h </w:instrText>
        </w:r>
        <w:r w:rsidR="00D63594">
          <w:rPr>
            <w:noProof/>
            <w:webHidden/>
          </w:rPr>
        </w:r>
        <w:r w:rsidR="00D63594">
          <w:rPr>
            <w:noProof/>
            <w:webHidden/>
          </w:rPr>
          <w:fldChar w:fldCharType="separate"/>
        </w:r>
        <w:r>
          <w:rPr>
            <w:noProof/>
            <w:webHidden/>
          </w:rPr>
          <w:t>20</w:t>
        </w:r>
        <w:r w:rsidR="00D63594">
          <w:rPr>
            <w:noProof/>
            <w:webHidden/>
          </w:rPr>
          <w:fldChar w:fldCharType="end"/>
        </w:r>
      </w:hyperlink>
    </w:p>
    <w:p w14:paraId="5D91D2BE" w14:textId="315E6945" w:rsidR="00D63594" w:rsidRDefault="0082083A">
      <w:pPr>
        <w:pStyle w:val="TOC1"/>
        <w:rPr>
          <w:rFonts w:asciiTheme="minorHAnsi" w:eastAsiaTheme="minorEastAsia" w:hAnsiTheme="minorHAnsi" w:cstheme="minorBidi"/>
          <w:noProof/>
          <w:szCs w:val="22"/>
          <w:lang w:eastAsia="en-US"/>
        </w:rPr>
      </w:pPr>
      <w:hyperlink w:anchor="_Toc69903395" w:history="1">
        <w:r w:rsidR="00D63594" w:rsidRPr="00DA6E42">
          <w:rPr>
            <w:rStyle w:val="Hyperlink"/>
            <w:noProof/>
            <w:lang w:val="fr-CH"/>
          </w:rPr>
          <w:t>ANNEXE</w:t>
        </w:r>
        <w:r w:rsidR="00D63594">
          <w:rPr>
            <w:noProof/>
            <w:webHidden/>
          </w:rPr>
          <w:tab/>
        </w:r>
        <w:r w:rsidR="00D63594">
          <w:rPr>
            <w:noProof/>
            <w:webHidden/>
          </w:rPr>
          <w:fldChar w:fldCharType="begin"/>
        </w:r>
        <w:r w:rsidR="00D63594">
          <w:rPr>
            <w:noProof/>
            <w:webHidden/>
          </w:rPr>
          <w:instrText xml:space="preserve"> PAGEREF _Toc69903395 \h </w:instrText>
        </w:r>
        <w:r w:rsidR="00D63594">
          <w:rPr>
            <w:noProof/>
            <w:webHidden/>
          </w:rPr>
        </w:r>
        <w:r w:rsidR="00D63594">
          <w:rPr>
            <w:noProof/>
            <w:webHidden/>
          </w:rPr>
          <w:fldChar w:fldCharType="separate"/>
        </w:r>
        <w:r>
          <w:rPr>
            <w:noProof/>
            <w:webHidden/>
          </w:rPr>
          <w:t>21</w:t>
        </w:r>
        <w:r w:rsidR="00D63594">
          <w:rPr>
            <w:noProof/>
            <w:webHidden/>
          </w:rPr>
          <w:fldChar w:fldCharType="end"/>
        </w:r>
      </w:hyperlink>
    </w:p>
    <w:p w14:paraId="3E4EAE3F" w14:textId="322AADE7" w:rsidR="00D63594" w:rsidRDefault="0082083A">
      <w:pPr>
        <w:pStyle w:val="TOC2"/>
        <w:tabs>
          <w:tab w:val="right" w:leader="dot" w:pos="9345"/>
        </w:tabs>
        <w:rPr>
          <w:rFonts w:asciiTheme="minorHAnsi" w:eastAsiaTheme="minorEastAsia" w:hAnsiTheme="minorHAnsi" w:cstheme="minorBidi"/>
          <w:noProof/>
          <w:szCs w:val="22"/>
          <w:lang w:eastAsia="en-US"/>
        </w:rPr>
      </w:pPr>
      <w:hyperlink w:anchor="_Toc69903396" w:history="1">
        <w:r w:rsidR="00D63594" w:rsidRPr="00DA6E42">
          <w:rPr>
            <w:rStyle w:val="Hyperlink"/>
            <w:noProof/>
            <w:lang w:val="fr-CH"/>
          </w:rPr>
          <w:t>INSTRUMENT TYPE D’ADHÉSION AU PROTOCOLE RELATIF À L’ARRANGEMENT DE MADRID CONCERNANT L’ENREGISTREMENT INTERNATIONAL DES MARQUES</w:t>
        </w:r>
        <w:r w:rsidR="00D63594">
          <w:rPr>
            <w:noProof/>
            <w:webHidden/>
          </w:rPr>
          <w:tab/>
        </w:r>
        <w:r w:rsidR="00D63594">
          <w:rPr>
            <w:noProof/>
            <w:webHidden/>
          </w:rPr>
          <w:fldChar w:fldCharType="begin"/>
        </w:r>
        <w:r w:rsidR="00D63594">
          <w:rPr>
            <w:noProof/>
            <w:webHidden/>
          </w:rPr>
          <w:instrText xml:space="preserve"> PAGEREF _Toc69903396 \h </w:instrText>
        </w:r>
        <w:r w:rsidR="00D63594">
          <w:rPr>
            <w:noProof/>
            <w:webHidden/>
          </w:rPr>
        </w:r>
        <w:r w:rsidR="00D63594">
          <w:rPr>
            <w:noProof/>
            <w:webHidden/>
          </w:rPr>
          <w:fldChar w:fldCharType="separate"/>
        </w:r>
        <w:r>
          <w:rPr>
            <w:noProof/>
            <w:webHidden/>
          </w:rPr>
          <w:t>21</w:t>
        </w:r>
        <w:r w:rsidR="00D63594">
          <w:rPr>
            <w:noProof/>
            <w:webHidden/>
          </w:rPr>
          <w:fldChar w:fldCharType="end"/>
        </w:r>
      </w:hyperlink>
    </w:p>
    <w:p w14:paraId="14EF20DF" w14:textId="52ABD76B" w:rsidR="00263D34" w:rsidRDefault="0022540D" w:rsidP="0022540D">
      <w:pPr>
        <w:pStyle w:val="TOC1"/>
        <w:rPr>
          <w:lang w:val="fr-CH"/>
        </w:rPr>
      </w:pPr>
      <w:r w:rsidRPr="00DA1E9B">
        <w:rPr>
          <w:lang w:val="fr-CH"/>
        </w:rPr>
        <w:fldChar w:fldCharType="end"/>
      </w:r>
    </w:p>
    <w:p w14:paraId="34CCB9D8" w14:textId="77777777" w:rsidR="00263D34" w:rsidRDefault="00263D34" w:rsidP="003E5DDD">
      <w:pPr>
        <w:rPr>
          <w:lang w:val="fr-CH"/>
        </w:rPr>
      </w:pPr>
    </w:p>
    <w:p w14:paraId="1FE42D71" w14:textId="77777777" w:rsidR="003E5DDD" w:rsidRPr="00DA1E9B" w:rsidRDefault="003E5DDD" w:rsidP="003E5DDD">
      <w:pPr>
        <w:rPr>
          <w:lang w:val="fr-CH"/>
        </w:rPr>
        <w:sectPr w:rsidR="003E5DDD" w:rsidRPr="00DA1E9B" w:rsidSect="00F50780">
          <w:headerReference w:type="default" r:id="rId8"/>
          <w:endnotePr>
            <w:numFmt w:val="decimal"/>
          </w:endnotePr>
          <w:pgSz w:w="11907" w:h="16840" w:code="9"/>
          <w:pgMar w:top="1276" w:right="1134" w:bottom="1135" w:left="1418" w:header="510" w:footer="1021" w:gutter="0"/>
          <w:cols w:space="720"/>
          <w:titlePg/>
          <w:docGrid w:linePitch="299"/>
        </w:sectPr>
      </w:pPr>
    </w:p>
    <w:p w14:paraId="621C9AF1" w14:textId="773A0857" w:rsidR="004D4274" w:rsidRPr="0036135B" w:rsidRDefault="0036135B" w:rsidP="0036135B">
      <w:pPr>
        <w:pStyle w:val="Heading1"/>
        <w:rPr>
          <w:lang w:val="fr-CH"/>
        </w:rPr>
      </w:pPr>
      <w:bookmarkStart w:id="0" w:name="_Toc69903353"/>
      <w:r w:rsidRPr="0036135B">
        <w:rPr>
          <w:lang w:val="fr-CH"/>
        </w:rPr>
        <w:lastRenderedPageBreak/>
        <w:t>Avantages du système de Madrid concernant l’enregistrement international des marques</w:t>
      </w:r>
      <w:bookmarkEnd w:id="0"/>
    </w:p>
    <w:p w14:paraId="48B113C3" w14:textId="4F0A20BF" w:rsidR="004D4274" w:rsidRDefault="00815588" w:rsidP="00815588">
      <w:pPr>
        <w:pStyle w:val="ONUME"/>
        <w:rPr>
          <w:lang w:val="fr-CH"/>
        </w:rPr>
      </w:pPr>
      <w:r w:rsidRPr="00815588">
        <w:rPr>
          <w:color w:val="000000"/>
          <w:lang w:val="fr-CH"/>
        </w:rPr>
        <w:t>Le système de Madrid concernant l</w:t>
      </w:r>
      <w:r w:rsidR="00912A90">
        <w:rPr>
          <w:color w:val="000000"/>
          <w:lang w:val="fr-CH"/>
        </w:rPr>
        <w:t>’</w:t>
      </w:r>
      <w:r w:rsidRPr="00815588">
        <w:rPr>
          <w:color w:val="000000"/>
          <w:lang w:val="fr-CH"/>
        </w:rPr>
        <w:t>enregistrement international des marques (ci</w:t>
      </w:r>
      <w:r w:rsidR="00912A90">
        <w:rPr>
          <w:color w:val="000000"/>
          <w:lang w:val="fr-CH"/>
        </w:rPr>
        <w:t>-</w:t>
      </w:r>
      <w:r w:rsidRPr="00815588">
        <w:rPr>
          <w:color w:val="000000"/>
          <w:lang w:val="fr-CH"/>
        </w:rPr>
        <w:t>après dénommé “système de Madrid”) est une solution unique permettant aux propriétaires de marques d</w:t>
      </w:r>
      <w:r w:rsidR="00912A90">
        <w:rPr>
          <w:color w:val="000000"/>
          <w:lang w:val="fr-CH"/>
        </w:rPr>
        <w:t>’</w:t>
      </w:r>
      <w:r w:rsidRPr="00815588">
        <w:rPr>
          <w:color w:val="000000"/>
          <w:lang w:val="fr-CH"/>
        </w:rPr>
        <w:t>obtenir et de conserver une protection sur de nombreux march</w:t>
      </w:r>
      <w:r w:rsidR="000528EA" w:rsidRPr="00815588">
        <w:rPr>
          <w:color w:val="000000"/>
          <w:lang w:val="fr-CH"/>
        </w:rPr>
        <w:t>és</w:t>
      </w:r>
      <w:r w:rsidR="000528EA">
        <w:rPr>
          <w:color w:val="000000"/>
          <w:lang w:val="fr-CH"/>
        </w:rPr>
        <w:t xml:space="preserve">.  </w:t>
      </w:r>
      <w:r w:rsidR="000528EA" w:rsidRPr="00815588">
        <w:rPr>
          <w:color w:val="000000"/>
          <w:lang w:val="fr-CH"/>
        </w:rPr>
        <w:t>Qu</w:t>
      </w:r>
      <w:r w:rsidRPr="00815588">
        <w:rPr>
          <w:color w:val="000000"/>
          <w:lang w:val="fr-CH"/>
        </w:rPr>
        <w:t>e votre entreprise soit une jeune pousse ou une grande multinationale spécialisée dans l</w:t>
      </w:r>
      <w:r w:rsidR="00912A90">
        <w:rPr>
          <w:color w:val="000000"/>
          <w:lang w:val="fr-CH"/>
        </w:rPr>
        <w:t>’</w:t>
      </w:r>
      <w:r w:rsidRPr="00815588">
        <w:rPr>
          <w:color w:val="000000"/>
          <w:lang w:val="fr-CH"/>
        </w:rPr>
        <w:t xml:space="preserve">export, le système de Madrid peut vous aider à gérer votre marque de </w:t>
      </w:r>
      <w:r w:rsidR="00E800FF">
        <w:rPr>
          <w:color w:val="000000"/>
          <w:lang w:val="fr-CH"/>
        </w:rPr>
        <w:t>façon économique</w:t>
      </w:r>
      <w:r w:rsidRPr="00815588">
        <w:rPr>
          <w:color w:val="000000"/>
          <w:lang w:val="fr-CH"/>
        </w:rPr>
        <w:t xml:space="preserve"> et efficace.</w:t>
      </w:r>
    </w:p>
    <w:p w14:paraId="3601992A" w14:textId="7F7BE4DD" w:rsidR="004D4274" w:rsidRDefault="00815588" w:rsidP="00815588">
      <w:pPr>
        <w:pStyle w:val="ONUME"/>
        <w:rPr>
          <w:lang w:val="fr-CH"/>
        </w:rPr>
      </w:pPr>
      <w:r w:rsidRPr="00E800FF">
        <w:rPr>
          <w:lang w:val="fr-CH"/>
        </w:rPr>
        <w:t>Le système de Madrid offre de nombreux avantages aux propriétaires de marques, aux économies nationales et régionales et aux gouvernements, ainsi qu</w:t>
      </w:r>
      <w:r w:rsidR="00912A90">
        <w:rPr>
          <w:lang w:val="fr-CH"/>
        </w:rPr>
        <w:t>’</w:t>
      </w:r>
      <w:r w:rsidRPr="00E800FF">
        <w:rPr>
          <w:lang w:val="fr-CH"/>
        </w:rPr>
        <w:t xml:space="preserve">aux professionnels, tels que les agents et les </w:t>
      </w:r>
      <w:r w:rsidRPr="00C855AA">
        <w:rPr>
          <w:lang w:val="fr-CH"/>
        </w:rPr>
        <w:t>juristes</w:t>
      </w:r>
      <w:r w:rsidRPr="00E800FF">
        <w:rPr>
          <w:lang w:val="fr-CH"/>
        </w:rPr>
        <w:t xml:space="preserve"> spécialisés dans le</w:t>
      </w:r>
      <w:r w:rsidR="00C855AA">
        <w:rPr>
          <w:lang w:val="fr-CH"/>
        </w:rPr>
        <w:t>s</w:t>
      </w:r>
      <w:r w:rsidRPr="00E800FF">
        <w:rPr>
          <w:lang w:val="fr-CH"/>
        </w:rPr>
        <w:t xml:space="preserve"> marques</w:t>
      </w:r>
      <w:r w:rsidRPr="00815588">
        <w:rPr>
          <w:color w:val="000000"/>
          <w:lang w:val="fr-CH"/>
        </w:rPr>
        <w:t>.</w:t>
      </w:r>
    </w:p>
    <w:p w14:paraId="597D61B9" w14:textId="4C500CA3" w:rsidR="00263D34" w:rsidRPr="003608D6" w:rsidRDefault="00815588" w:rsidP="00D2370D">
      <w:pPr>
        <w:pStyle w:val="Heading2"/>
        <w:rPr>
          <w:lang w:val="fr-CH"/>
        </w:rPr>
      </w:pPr>
      <w:bookmarkStart w:id="1" w:name="_Toc69903354"/>
      <w:r w:rsidRPr="003608D6">
        <w:rPr>
          <w:lang w:val="fr-CH"/>
        </w:rPr>
        <w:t>Avantages pour les propriétaires des marques</w:t>
      </w:r>
      <w:bookmarkEnd w:id="1"/>
    </w:p>
    <w:p w14:paraId="03A24F4D" w14:textId="7F980F99" w:rsidR="004D4274" w:rsidRDefault="00C8671E" w:rsidP="00C8671E">
      <w:pPr>
        <w:pStyle w:val="ONUME"/>
        <w:rPr>
          <w:lang w:val="fr-CH"/>
        </w:rPr>
      </w:pPr>
      <w:r w:rsidRPr="00C8671E">
        <w:rPr>
          <w:color w:val="000000"/>
          <w:lang w:val="fr-CH"/>
        </w:rPr>
        <w:t>Le système de Madrid offre un moyen simplifié, économique et efficace d</w:t>
      </w:r>
      <w:r w:rsidR="00912A90">
        <w:rPr>
          <w:color w:val="000000"/>
          <w:lang w:val="fr-CH"/>
        </w:rPr>
        <w:t>’</w:t>
      </w:r>
      <w:r w:rsidRPr="00C8671E">
        <w:rPr>
          <w:color w:val="000000"/>
          <w:lang w:val="fr-CH"/>
        </w:rPr>
        <w:t>obtenir et de conserver la protection des marques dans de nombreux pays.</w:t>
      </w:r>
    </w:p>
    <w:p w14:paraId="2E18E24B" w14:textId="7C4C93CE" w:rsidR="004D4274" w:rsidRDefault="00C8671E" w:rsidP="006664CD">
      <w:pPr>
        <w:pStyle w:val="ONUME"/>
        <w:rPr>
          <w:lang w:val="fr-CH"/>
        </w:rPr>
      </w:pPr>
      <w:r w:rsidRPr="00C8671E">
        <w:rPr>
          <w:color w:val="000000"/>
          <w:lang w:val="fr-CH"/>
        </w:rPr>
        <w:t xml:space="preserve">Il est possible de demander et de </w:t>
      </w:r>
      <w:r w:rsidR="00E800FF">
        <w:rPr>
          <w:color w:val="000000"/>
          <w:lang w:val="fr-CH"/>
        </w:rPr>
        <w:t>conserver</w:t>
      </w:r>
      <w:r w:rsidRPr="00C8671E">
        <w:rPr>
          <w:color w:val="000000"/>
          <w:lang w:val="fr-CH"/>
        </w:rPr>
        <w:t xml:space="preserve"> la protection des marques dans plus de 120</w:t>
      </w:r>
      <w:r w:rsidR="00DF2BA5">
        <w:rPr>
          <w:color w:val="000000"/>
          <w:lang w:val="fr-CH"/>
        </w:rPr>
        <w:t> </w:t>
      </w:r>
      <w:r w:rsidRPr="00C8671E">
        <w:rPr>
          <w:color w:val="000000"/>
          <w:lang w:val="fr-CH"/>
        </w:rPr>
        <w:t>pays en déposant une seule demande internationale auprès d</w:t>
      </w:r>
      <w:r w:rsidR="00912A90">
        <w:rPr>
          <w:color w:val="000000"/>
          <w:lang w:val="fr-CH"/>
        </w:rPr>
        <w:t>’</w:t>
      </w:r>
      <w:r w:rsidRPr="00C8671E">
        <w:rPr>
          <w:color w:val="000000"/>
          <w:lang w:val="fr-CH"/>
        </w:rPr>
        <w:t xml:space="preserve">un </w:t>
      </w:r>
      <w:r w:rsidR="005064C5">
        <w:rPr>
          <w:color w:val="000000"/>
          <w:lang w:val="fr-CH"/>
        </w:rPr>
        <w:t>Office</w:t>
      </w:r>
      <w:r w:rsidRPr="00C8671E">
        <w:rPr>
          <w:color w:val="000000"/>
          <w:lang w:val="fr-CH"/>
        </w:rPr>
        <w:t xml:space="preserve"> national ou régional de propriété intellectuelle, dans une seule langue et en </w:t>
      </w:r>
      <w:r w:rsidR="000F422E">
        <w:rPr>
          <w:color w:val="000000"/>
          <w:lang w:val="fr-CH"/>
        </w:rPr>
        <w:t>s</w:t>
      </w:r>
      <w:r w:rsidR="00912A90">
        <w:rPr>
          <w:color w:val="000000"/>
          <w:lang w:val="fr-CH"/>
        </w:rPr>
        <w:t>’</w:t>
      </w:r>
      <w:r w:rsidR="000F422E">
        <w:rPr>
          <w:color w:val="000000"/>
          <w:lang w:val="fr-CH"/>
        </w:rPr>
        <w:t xml:space="preserve">acquittant </w:t>
      </w:r>
      <w:r w:rsidRPr="00C8671E">
        <w:rPr>
          <w:color w:val="000000"/>
          <w:lang w:val="fr-CH"/>
        </w:rPr>
        <w:t>des taxes dans une seule monn</w:t>
      </w:r>
      <w:r w:rsidR="000F422E">
        <w:rPr>
          <w:color w:val="000000"/>
          <w:lang w:val="fr-CH"/>
        </w:rPr>
        <w:t>a</w:t>
      </w:r>
      <w:r w:rsidR="000528EA">
        <w:rPr>
          <w:color w:val="000000"/>
          <w:lang w:val="fr-CH"/>
        </w:rPr>
        <w:t xml:space="preserve">ie.  </w:t>
      </w:r>
      <w:r w:rsidR="000528EA" w:rsidRPr="000F422E">
        <w:rPr>
          <w:color w:val="000000"/>
          <w:lang w:val="fr-CH"/>
        </w:rPr>
        <w:t>Ce</w:t>
      </w:r>
      <w:r w:rsidR="000F422E" w:rsidRPr="000F422E">
        <w:rPr>
          <w:color w:val="000000"/>
          <w:lang w:val="fr-CH"/>
        </w:rPr>
        <w:t>tte procédure simplifiée permet d</w:t>
      </w:r>
      <w:r w:rsidR="00912A90">
        <w:rPr>
          <w:color w:val="000000"/>
          <w:lang w:val="fr-CH"/>
        </w:rPr>
        <w:t>’</w:t>
      </w:r>
      <w:r w:rsidR="000F422E" w:rsidRPr="000F422E">
        <w:rPr>
          <w:color w:val="000000"/>
          <w:lang w:val="fr-CH"/>
        </w:rPr>
        <w:t>économiser du temps et de l</w:t>
      </w:r>
      <w:r w:rsidR="00912A90">
        <w:rPr>
          <w:color w:val="000000"/>
          <w:lang w:val="fr-CH"/>
        </w:rPr>
        <w:t>’</w:t>
      </w:r>
      <w:r w:rsidR="000F422E" w:rsidRPr="000F422E">
        <w:rPr>
          <w:color w:val="000000"/>
          <w:lang w:val="fr-CH"/>
        </w:rPr>
        <w:t>argent par rapport au dépôt d</w:t>
      </w:r>
      <w:r w:rsidR="00912A90">
        <w:rPr>
          <w:color w:val="000000"/>
          <w:lang w:val="fr-CH"/>
        </w:rPr>
        <w:t>’</w:t>
      </w:r>
      <w:r w:rsidR="000F422E" w:rsidRPr="000F422E">
        <w:rPr>
          <w:color w:val="000000"/>
          <w:lang w:val="fr-CH"/>
        </w:rPr>
        <w:t xml:space="preserve">une demande de protection de marque directement auprès de chacun des différents </w:t>
      </w:r>
      <w:r w:rsidR="005064C5">
        <w:rPr>
          <w:color w:val="000000"/>
          <w:lang w:val="fr-CH"/>
        </w:rPr>
        <w:t>Office</w:t>
      </w:r>
      <w:r w:rsidR="000F422E" w:rsidRPr="000F422E">
        <w:rPr>
          <w:color w:val="000000"/>
          <w:lang w:val="fr-CH"/>
        </w:rPr>
        <w:t>s de propriété intellectuelle nationaux ou régionaux des pays dans lesquels vous souhaitez protéger votre marq</w:t>
      </w:r>
      <w:r w:rsidR="000528EA" w:rsidRPr="000F422E">
        <w:rPr>
          <w:color w:val="000000"/>
          <w:lang w:val="fr-CH"/>
        </w:rPr>
        <w:t>ue</w:t>
      </w:r>
      <w:r w:rsidR="000528EA">
        <w:rPr>
          <w:color w:val="000000"/>
          <w:lang w:val="fr-CH"/>
        </w:rPr>
        <w:t xml:space="preserve">.  </w:t>
      </w:r>
      <w:r w:rsidR="000528EA" w:rsidRPr="006664CD">
        <w:rPr>
          <w:color w:val="000000"/>
          <w:lang w:val="fr-CH"/>
        </w:rPr>
        <w:t>Si</w:t>
      </w:r>
      <w:r w:rsidR="006664CD" w:rsidRPr="006664CD">
        <w:rPr>
          <w:color w:val="000000"/>
          <w:lang w:val="fr-CH"/>
        </w:rPr>
        <w:t xml:space="preserve"> vous demandez la protection en déposant directement une demande auprès de chacun des </w:t>
      </w:r>
      <w:r w:rsidR="005064C5">
        <w:rPr>
          <w:color w:val="000000"/>
          <w:lang w:val="fr-CH"/>
        </w:rPr>
        <w:t>Office</w:t>
      </w:r>
      <w:r w:rsidR="006664CD" w:rsidRPr="006664CD">
        <w:rPr>
          <w:color w:val="000000"/>
          <w:lang w:val="fr-CH"/>
        </w:rPr>
        <w:t xml:space="preserve">s de propriété intellectuelle concernés, vous devrez désigner des </w:t>
      </w:r>
      <w:r w:rsidR="007465D4">
        <w:rPr>
          <w:color w:val="000000"/>
          <w:lang w:val="fr-CH"/>
        </w:rPr>
        <w:t>conseils en marques</w:t>
      </w:r>
      <w:r w:rsidR="006664CD" w:rsidRPr="006664CD">
        <w:rPr>
          <w:color w:val="000000"/>
          <w:lang w:val="fr-CH"/>
        </w:rPr>
        <w:t xml:space="preserve"> ou des agents locaux pour vous aider à respecter les exigences nationales de ces </w:t>
      </w:r>
      <w:r w:rsidR="005064C5">
        <w:rPr>
          <w:color w:val="000000"/>
          <w:lang w:val="fr-CH"/>
        </w:rPr>
        <w:t>Office</w:t>
      </w:r>
      <w:r w:rsidR="006664CD" w:rsidRPr="006664CD">
        <w:rPr>
          <w:color w:val="000000"/>
          <w:lang w:val="fr-CH"/>
        </w:rPr>
        <w:t xml:space="preserve">s de propriété intellectuelle, </w:t>
      </w:r>
      <w:r w:rsidR="00E800FF">
        <w:rPr>
          <w:color w:val="000000"/>
          <w:lang w:val="fr-CH"/>
        </w:rPr>
        <w:t>en utilisant</w:t>
      </w:r>
      <w:r w:rsidR="006664CD" w:rsidRPr="006664CD">
        <w:rPr>
          <w:color w:val="000000"/>
          <w:lang w:val="fr-CH"/>
        </w:rPr>
        <w:t xml:space="preserve"> différents formulaires et </w:t>
      </w:r>
      <w:r w:rsidR="00E800FF">
        <w:rPr>
          <w:color w:val="000000"/>
          <w:lang w:val="fr-CH"/>
        </w:rPr>
        <w:t xml:space="preserve">diverses </w:t>
      </w:r>
      <w:r w:rsidR="006664CD" w:rsidRPr="006664CD">
        <w:rPr>
          <w:color w:val="000000"/>
          <w:lang w:val="fr-CH"/>
        </w:rPr>
        <w:t>procédures administratives, dans les différentes langues locales</w:t>
      </w:r>
      <w:r w:rsidR="00E800FF">
        <w:rPr>
          <w:color w:val="000000"/>
          <w:lang w:val="fr-CH"/>
        </w:rPr>
        <w:t>, et en vous acquittant</w:t>
      </w:r>
      <w:r w:rsidR="006664CD" w:rsidRPr="006664CD">
        <w:rPr>
          <w:color w:val="000000"/>
          <w:lang w:val="fr-CH"/>
        </w:rPr>
        <w:t xml:space="preserve"> des taxes dans les monnaies locales.</w:t>
      </w:r>
    </w:p>
    <w:p w14:paraId="2D2A77AD" w14:textId="7812113F" w:rsidR="00263D34" w:rsidRDefault="00AE1EC4" w:rsidP="00AE1EC4">
      <w:pPr>
        <w:pStyle w:val="ONUME"/>
        <w:rPr>
          <w:lang w:val="fr-CH"/>
        </w:rPr>
      </w:pPr>
      <w:r w:rsidRPr="00AE1EC4">
        <w:rPr>
          <w:color w:val="000000"/>
          <w:lang w:val="fr-CH"/>
        </w:rPr>
        <w:t xml:space="preserve">Un enregistrement international comporte un seul numéro qui peut </w:t>
      </w:r>
      <w:r w:rsidR="00756D34">
        <w:rPr>
          <w:color w:val="000000"/>
          <w:lang w:val="fr-CH"/>
        </w:rPr>
        <w:t>assurer</w:t>
      </w:r>
      <w:r w:rsidRPr="00AE1EC4">
        <w:rPr>
          <w:color w:val="000000"/>
          <w:lang w:val="fr-CH"/>
        </w:rPr>
        <w:t xml:space="preserve"> la protection dans de nombreux membres du système de Madrid et une seule date de renouvellement à prendre en considération, ce qui facilite la gestion du portefeuille de droits.</w:t>
      </w:r>
    </w:p>
    <w:p w14:paraId="3156906E" w14:textId="369BE6D2" w:rsidR="004D4274" w:rsidRDefault="00AE1EC4" w:rsidP="00AE1EC4">
      <w:pPr>
        <w:pStyle w:val="ONUME"/>
        <w:rPr>
          <w:lang w:val="fr-CH"/>
        </w:rPr>
      </w:pPr>
      <w:r w:rsidRPr="00AE1EC4">
        <w:rPr>
          <w:color w:val="000000"/>
          <w:lang w:val="fr-CH"/>
        </w:rPr>
        <w:t>Il est facile d</w:t>
      </w:r>
      <w:r w:rsidR="00912A90">
        <w:rPr>
          <w:color w:val="000000"/>
          <w:lang w:val="fr-CH"/>
        </w:rPr>
        <w:t>’</w:t>
      </w:r>
      <w:r w:rsidR="00756D34">
        <w:rPr>
          <w:color w:val="000000"/>
          <w:lang w:val="fr-CH"/>
        </w:rPr>
        <w:t>inscrire l</w:t>
      </w:r>
      <w:r w:rsidRPr="00AE1EC4">
        <w:rPr>
          <w:color w:val="000000"/>
          <w:lang w:val="fr-CH"/>
        </w:rPr>
        <w:t>es modifications que vous souhaitez apporter à votre enregistrement internation</w:t>
      </w:r>
      <w:r w:rsidR="000528EA" w:rsidRPr="00AE1EC4">
        <w:rPr>
          <w:color w:val="000000"/>
          <w:lang w:val="fr-CH"/>
        </w:rPr>
        <w:t>al</w:t>
      </w:r>
      <w:r w:rsidR="000528EA">
        <w:rPr>
          <w:color w:val="000000"/>
          <w:lang w:val="fr-CH"/>
        </w:rPr>
        <w:t>.  Gr</w:t>
      </w:r>
      <w:r w:rsidR="00756D34">
        <w:rPr>
          <w:color w:val="000000"/>
          <w:lang w:val="fr-CH"/>
        </w:rPr>
        <w:t xml:space="preserve">âce à </w:t>
      </w:r>
      <w:r w:rsidRPr="00AE1EC4">
        <w:rPr>
          <w:color w:val="000000"/>
          <w:lang w:val="fr-CH"/>
        </w:rPr>
        <w:t>la procédure centralisée auprès du Bureau international de l</w:t>
      </w:r>
      <w:r w:rsidR="00912A90">
        <w:rPr>
          <w:color w:val="000000"/>
          <w:lang w:val="fr-CH"/>
        </w:rPr>
        <w:t>’</w:t>
      </w:r>
      <w:r w:rsidRPr="00AE1EC4">
        <w:rPr>
          <w:color w:val="000000"/>
          <w:lang w:val="fr-CH"/>
        </w:rPr>
        <w:t>Organisation Mondiale de la Propriété Intellectuelle (OMPI), vous pouvez inscrire des modifications, comme un changement de nom et d</w:t>
      </w:r>
      <w:r w:rsidR="00912A90">
        <w:rPr>
          <w:color w:val="000000"/>
          <w:lang w:val="fr-CH"/>
        </w:rPr>
        <w:t>’</w:t>
      </w:r>
      <w:r w:rsidRPr="00AE1EC4">
        <w:rPr>
          <w:color w:val="000000"/>
          <w:lang w:val="fr-CH"/>
        </w:rPr>
        <w:t>adresse, un changement de titulaire ou une limitation des produits et services, et renouveler votre enregistrement directement auprès de l</w:t>
      </w:r>
      <w:r w:rsidR="00912A90">
        <w:rPr>
          <w:color w:val="000000"/>
          <w:lang w:val="fr-CH"/>
        </w:rPr>
        <w:t>’</w:t>
      </w:r>
      <w:r w:rsidRPr="00AE1EC4">
        <w:rPr>
          <w:color w:val="000000"/>
          <w:lang w:val="fr-CH"/>
        </w:rPr>
        <w:t>OMPI.</w:t>
      </w:r>
      <w:r w:rsidR="003E5DDD" w:rsidRPr="00BF4BCB">
        <w:rPr>
          <w:color w:val="000000"/>
          <w:lang w:val="fr-CH"/>
        </w:rPr>
        <w:t xml:space="preserve"> </w:t>
      </w:r>
      <w:r w:rsidR="006654DE" w:rsidRPr="00BF4BCB">
        <w:rPr>
          <w:color w:val="000000"/>
          <w:lang w:val="fr-CH"/>
        </w:rPr>
        <w:t xml:space="preserve"> </w:t>
      </w:r>
      <w:r w:rsidRPr="00AE1EC4">
        <w:rPr>
          <w:color w:val="000000"/>
          <w:lang w:val="fr-CH"/>
        </w:rPr>
        <w:t>L</w:t>
      </w:r>
      <w:r w:rsidR="00912A90">
        <w:rPr>
          <w:color w:val="000000"/>
          <w:lang w:val="fr-CH"/>
        </w:rPr>
        <w:t>’</w:t>
      </w:r>
      <w:r w:rsidRPr="00AE1EC4">
        <w:rPr>
          <w:color w:val="000000"/>
          <w:lang w:val="fr-CH"/>
        </w:rPr>
        <w:t>O</w:t>
      </w:r>
      <w:r w:rsidR="00C855AA">
        <w:rPr>
          <w:color w:val="000000"/>
          <w:lang w:val="fr-CH"/>
        </w:rPr>
        <w:t xml:space="preserve">rganisation </w:t>
      </w:r>
      <w:r w:rsidRPr="00AE1EC4">
        <w:rPr>
          <w:color w:val="000000"/>
          <w:lang w:val="fr-CH"/>
        </w:rPr>
        <w:t xml:space="preserve">informera de ce changement tous les </w:t>
      </w:r>
      <w:r w:rsidR="005064C5">
        <w:rPr>
          <w:color w:val="000000"/>
          <w:lang w:val="fr-CH"/>
        </w:rPr>
        <w:t>Office</w:t>
      </w:r>
      <w:r w:rsidRPr="00AE1EC4">
        <w:rPr>
          <w:color w:val="000000"/>
          <w:lang w:val="fr-CH"/>
        </w:rPr>
        <w:t>s de propriété intellectuelle concernés dans les territoires visés par votre enregistrement international, ce qui vous fera gagner du temps et de l</w:t>
      </w:r>
      <w:r w:rsidR="00912A90">
        <w:rPr>
          <w:color w:val="000000"/>
          <w:lang w:val="fr-CH"/>
        </w:rPr>
        <w:t>’</w:t>
      </w:r>
      <w:r w:rsidRPr="00AE1EC4">
        <w:rPr>
          <w:color w:val="000000"/>
          <w:lang w:val="fr-CH"/>
        </w:rPr>
        <w:t>argent en vous évitant d</w:t>
      </w:r>
      <w:r w:rsidR="00912A90">
        <w:rPr>
          <w:color w:val="000000"/>
          <w:lang w:val="fr-CH"/>
        </w:rPr>
        <w:t>’</w:t>
      </w:r>
      <w:r w:rsidRPr="00AE1EC4">
        <w:rPr>
          <w:color w:val="000000"/>
          <w:lang w:val="fr-CH"/>
        </w:rPr>
        <w:t xml:space="preserve">engager des procédures séparément auprès de chacun de ces </w:t>
      </w:r>
      <w:r w:rsidR="005064C5">
        <w:rPr>
          <w:color w:val="000000"/>
          <w:lang w:val="fr-CH"/>
        </w:rPr>
        <w:t>Office</w:t>
      </w:r>
      <w:r w:rsidRPr="00AE1EC4">
        <w:rPr>
          <w:color w:val="000000"/>
          <w:lang w:val="fr-CH"/>
        </w:rPr>
        <w:t>s.</w:t>
      </w:r>
    </w:p>
    <w:p w14:paraId="6103E5D2" w14:textId="7BD9D443" w:rsidR="004D4274" w:rsidRDefault="00AE1EC4" w:rsidP="00AE1EC4">
      <w:pPr>
        <w:pStyle w:val="ONUME"/>
        <w:rPr>
          <w:lang w:val="fr-CH"/>
        </w:rPr>
      </w:pPr>
      <w:r w:rsidRPr="00AE1EC4">
        <w:rPr>
          <w:color w:val="000000"/>
          <w:lang w:val="fr-CH"/>
        </w:rPr>
        <w:t>Le principal avantage pour les propriétaires de marques tient à la simplicité du système d</w:t>
      </w:r>
      <w:r w:rsidR="00912A90">
        <w:rPr>
          <w:color w:val="000000"/>
          <w:lang w:val="fr-CH"/>
        </w:rPr>
        <w:t>’</w:t>
      </w:r>
      <w:r w:rsidRPr="00AE1EC4">
        <w:rPr>
          <w:color w:val="000000"/>
          <w:lang w:val="fr-CH"/>
        </w:rPr>
        <w:t>enregistrement international et aux économies qu</w:t>
      </w:r>
      <w:r w:rsidR="00912A90">
        <w:rPr>
          <w:color w:val="000000"/>
          <w:lang w:val="fr-CH"/>
        </w:rPr>
        <w:t>’</w:t>
      </w:r>
      <w:r w:rsidRPr="00AE1EC4">
        <w:rPr>
          <w:color w:val="000000"/>
          <w:lang w:val="fr-CH"/>
        </w:rPr>
        <w:t>ils réalisent pour l</w:t>
      </w:r>
      <w:r w:rsidR="00912A90">
        <w:rPr>
          <w:color w:val="000000"/>
          <w:lang w:val="fr-CH"/>
        </w:rPr>
        <w:t>’</w:t>
      </w:r>
      <w:r w:rsidRPr="00AE1EC4">
        <w:rPr>
          <w:color w:val="000000"/>
          <w:lang w:val="fr-CH"/>
        </w:rPr>
        <w:t>obtention et le maintien de la protection de leurs marques à l</w:t>
      </w:r>
      <w:r w:rsidR="00912A90">
        <w:rPr>
          <w:color w:val="000000"/>
          <w:lang w:val="fr-CH"/>
        </w:rPr>
        <w:t>’</w:t>
      </w:r>
      <w:r w:rsidRPr="00AE1EC4">
        <w:rPr>
          <w:color w:val="000000"/>
          <w:lang w:val="fr-CH"/>
        </w:rPr>
        <w:t>étranger, n</w:t>
      </w:r>
      <w:r w:rsidR="00912A90">
        <w:rPr>
          <w:color w:val="000000"/>
          <w:lang w:val="fr-CH"/>
        </w:rPr>
        <w:t>’</w:t>
      </w:r>
      <w:r w:rsidRPr="00AE1EC4">
        <w:rPr>
          <w:color w:val="000000"/>
          <w:lang w:val="fr-CH"/>
        </w:rPr>
        <w:t xml:space="preserve">ayant pas à supporter les frais liés à la traduction, au </w:t>
      </w:r>
      <w:r w:rsidR="00030D22">
        <w:rPr>
          <w:color w:val="000000"/>
          <w:lang w:val="fr-CH"/>
        </w:rPr>
        <w:t xml:space="preserve">taux de </w:t>
      </w:r>
      <w:r w:rsidRPr="00AE1EC4">
        <w:rPr>
          <w:color w:val="000000"/>
          <w:lang w:val="fr-CH"/>
        </w:rPr>
        <w:t>change</w:t>
      </w:r>
      <w:r w:rsidR="00030D22">
        <w:rPr>
          <w:color w:val="000000"/>
          <w:lang w:val="fr-CH"/>
        </w:rPr>
        <w:t xml:space="preserve"> et</w:t>
      </w:r>
      <w:r w:rsidRPr="00AE1EC4">
        <w:rPr>
          <w:color w:val="000000"/>
          <w:lang w:val="fr-CH"/>
        </w:rPr>
        <w:t xml:space="preserve"> aux mandataires locaux.</w:t>
      </w:r>
    </w:p>
    <w:p w14:paraId="77FB3DB0" w14:textId="55FD5656" w:rsidR="004D4274" w:rsidRDefault="00BF1AC1" w:rsidP="00BF1AC1">
      <w:pPr>
        <w:pStyle w:val="ONUME"/>
        <w:rPr>
          <w:lang w:val="fr-CH"/>
        </w:rPr>
      </w:pPr>
      <w:r w:rsidRPr="00BF1AC1">
        <w:rPr>
          <w:color w:val="000000"/>
          <w:lang w:val="fr-CH"/>
        </w:rPr>
        <w:t>Dans le climat économique actuel, une solution rationalisée, simple et peu coûteuse pour protéger les marques au niveau mondial est un avantage bienvenu pour les entreprises et les particuliers axés sur l</w:t>
      </w:r>
      <w:r w:rsidR="00912A90">
        <w:rPr>
          <w:color w:val="000000"/>
          <w:lang w:val="fr-CH"/>
        </w:rPr>
        <w:t>’</w:t>
      </w:r>
      <w:r w:rsidRPr="00BF1AC1">
        <w:rPr>
          <w:color w:val="000000"/>
          <w:lang w:val="fr-CH"/>
        </w:rPr>
        <w:t>exportati</w:t>
      </w:r>
      <w:r w:rsidR="000528EA" w:rsidRPr="00BF1AC1">
        <w:rPr>
          <w:color w:val="000000"/>
          <w:lang w:val="fr-CH"/>
        </w:rPr>
        <w:t>on</w:t>
      </w:r>
      <w:r w:rsidR="000528EA">
        <w:rPr>
          <w:color w:val="000000"/>
          <w:lang w:val="fr-CH"/>
        </w:rPr>
        <w:t xml:space="preserve">.  </w:t>
      </w:r>
      <w:r w:rsidR="000528EA" w:rsidRPr="00BF1AC1">
        <w:rPr>
          <w:color w:val="000000"/>
          <w:lang w:val="fr-CH"/>
        </w:rPr>
        <w:t>C</w:t>
      </w:r>
      <w:r w:rsidR="000528EA">
        <w:rPr>
          <w:color w:val="000000"/>
          <w:lang w:val="fr-CH"/>
        </w:rPr>
        <w:t>’</w:t>
      </w:r>
      <w:r w:rsidR="000528EA" w:rsidRPr="00BF1AC1">
        <w:rPr>
          <w:color w:val="000000"/>
          <w:lang w:val="fr-CH"/>
        </w:rPr>
        <w:t>e</w:t>
      </w:r>
      <w:r w:rsidRPr="00BF1AC1">
        <w:rPr>
          <w:color w:val="000000"/>
          <w:lang w:val="fr-CH"/>
        </w:rPr>
        <w:t>st notamment le cas des petites et moyennes entreprises (PME), qui ne disposent pas du temps et des ressources financières nécessaires pour protéger leurs marques à l</w:t>
      </w:r>
      <w:r w:rsidR="00912A90">
        <w:rPr>
          <w:color w:val="000000"/>
          <w:lang w:val="fr-CH"/>
        </w:rPr>
        <w:t>’</w:t>
      </w:r>
      <w:r w:rsidRPr="00BF1AC1">
        <w:rPr>
          <w:color w:val="000000"/>
          <w:lang w:val="fr-CH"/>
        </w:rPr>
        <w:t>étranger.</w:t>
      </w:r>
    </w:p>
    <w:p w14:paraId="0384807C" w14:textId="3ABBAA7D" w:rsidR="004D4274" w:rsidRDefault="00FA4DDF" w:rsidP="00D51492">
      <w:pPr>
        <w:pStyle w:val="ONUME"/>
        <w:rPr>
          <w:lang w:val="fr-CH"/>
        </w:rPr>
      </w:pPr>
      <w:r w:rsidRPr="00FA4DDF">
        <w:rPr>
          <w:color w:val="000000"/>
          <w:lang w:val="fr-CH"/>
        </w:rPr>
        <w:t xml:space="preserve">Les </w:t>
      </w:r>
      <w:r w:rsidR="005064C5">
        <w:rPr>
          <w:color w:val="000000"/>
          <w:lang w:val="fr-CH"/>
        </w:rPr>
        <w:t>Office</w:t>
      </w:r>
      <w:r w:rsidRPr="00FA4DDF">
        <w:rPr>
          <w:color w:val="000000"/>
          <w:lang w:val="fr-CH"/>
        </w:rPr>
        <w:t>s de propriété intellectuelle de chacun des territoires désignés dans l</w:t>
      </w:r>
      <w:r w:rsidR="00912A90">
        <w:rPr>
          <w:color w:val="000000"/>
          <w:lang w:val="fr-CH"/>
        </w:rPr>
        <w:t>’</w:t>
      </w:r>
      <w:r w:rsidRPr="00FA4DDF">
        <w:rPr>
          <w:color w:val="000000"/>
          <w:lang w:val="fr-CH"/>
        </w:rPr>
        <w:t>enregistrement international disposent d</w:t>
      </w:r>
      <w:r w:rsidR="00912A90">
        <w:rPr>
          <w:color w:val="000000"/>
          <w:lang w:val="fr-CH"/>
        </w:rPr>
        <w:t>’</w:t>
      </w:r>
      <w:r w:rsidRPr="00FA4DDF">
        <w:rPr>
          <w:color w:val="000000"/>
          <w:lang w:val="fr-CH"/>
        </w:rPr>
        <w:t xml:space="preserve">un délai </w:t>
      </w:r>
      <w:r w:rsidR="00030D22">
        <w:rPr>
          <w:color w:val="000000"/>
          <w:lang w:val="fr-CH"/>
        </w:rPr>
        <w:t>imparti</w:t>
      </w:r>
      <w:r w:rsidRPr="00FA4DDF">
        <w:rPr>
          <w:color w:val="000000"/>
          <w:lang w:val="fr-CH"/>
        </w:rPr>
        <w:t xml:space="preserve"> pour rendre une décision sur l</w:t>
      </w:r>
      <w:r w:rsidR="00912A90">
        <w:rPr>
          <w:color w:val="000000"/>
          <w:lang w:val="fr-CH"/>
        </w:rPr>
        <w:t>’</w:t>
      </w:r>
      <w:r w:rsidRPr="00FA4DDF">
        <w:rPr>
          <w:color w:val="000000"/>
          <w:lang w:val="fr-CH"/>
        </w:rPr>
        <w:t>étendue de la protecti</w:t>
      </w:r>
      <w:r w:rsidR="000528EA" w:rsidRPr="00FA4DDF">
        <w:rPr>
          <w:color w:val="000000"/>
          <w:lang w:val="fr-CH"/>
        </w:rPr>
        <w:t>on</w:t>
      </w:r>
      <w:r w:rsidR="000528EA">
        <w:rPr>
          <w:color w:val="000000"/>
          <w:lang w:val="fr-CH"/>
        </w:rPr>
        <w:t xml:space="preserve">.  </w:t>
      </w:r>
      <w:r w:rsidR="000528EA" w:rsidRPr="00FA4DDF">
        <w:rPr>
          <w:color w:val="000000"/>
          <w:lang w:val="fr-CH"/>
        </w:rPr>
        <w:t>Ce</w:t>
      </w:r>
      <w:r w:rsidRPr="00FA4DDF">
        <w:rPr>
          <w:color w:val="000000"/>
          <w:lang w:val="fr-CH"/>
        </w:rPr>
        <w:t>la signifie que vous devriez recevoir la confirmation que la marque est soit protégée, soit refusée initialement, dans tous les territoires désignés dans l</w:t>
      </w:r>
      <w:r w:rsidR="00912A90">
        <w:rPr>
          <w:color w:val="000000"/>
          <w:lang w:val="fr-CH"/>
        </w:rPr>
        <w:t>’</w:t>
      </w:r>
      <w:r w:rsidRPr="00FA4DDF">
        <w:rPr>
          <w:color w:val="000000"/>
          <w:lang w:val="fr-CH"/>
        </w:rPr>
        <w:t>enregistrement international dans un délai de 12 à</w:t>
      </w:r>
      <w:r w:rsidR="00E50436">
        <w:rPr>
          <w:color w:val="000000"/>
          <w:lang w:val="fr-CH"/>
        </w:rPr>
        <w:t> </w:t>
      </w:r>
      <w:r w:rsidRPr="00FA4DDF">
        <w:rPr>
          <w:color w:val="000000"/>
          <w:lang w:val="fr-CH"/>
        </w:rPr>
        <w:t>18</w:t>
      </w:r>
      <w:r w:rsidR="00DF2BA5">
        <w:rPr>
          <w:color w:val="000000"/>
          <w:lang w:val="fr-CH"/>
        </w:rPr>
        <w:t> </w:t>
      </w:r>
      <w:r w:rsidRPr="00FA4DDF">
        <w:rPr>
          <w:color w:val="000000"/>
          <w:lang w:val="fr-CH"/>
        </w:rPr>
        <w:t>mois, au plus ta</w:t>
      </w:r>
      <w:r w:rsidR="000528EA" w:rsidRPr="00FA4DDF">
        <w:rPr>
          <w:color w:val="000000"/>
          <w:lang w:val="fr-CH"/>
        </w:rPr>
        <w:t>rd</w:t>
      </w:r>
      <w:r w:rsidR="000528EA">
        <w:rPr>
          <w:color w:val="000000"/>
          <w:lang w:val="fr-CH"/>
        </w:rPr>
        <w:t xml:space="preserve">.  </w:t>
      </w:r>
      <w:r w:rsidR="000528EA" w:rsidRPr="00FA4DDF">
        <w:rPr>
          <w:color w:val="000000"/>
          <w:lang w:val="fr-CH"/>
        </w:rPr>
        <w:t>Si</w:t>
      </w:r>
      <w:r w:rsidRPr="00FA4DDF">
        <w:rPr>
          <w:color w:val="000000"/>
          <w:lang w:val="fr-CH"/>
        </w:rPr>
        <w:t xml:space="preserve"> l</w:t>
      </w:r>
      <w:r w:rsidR="00912A90">
        <w:rPr>
          <w:color w:val="000000"/>
          <w:lang w:val="fr-CH"/>
        </w:rPr>
        <w:t>’</w:t>
      </w:r>
      <w:r w:rsidR="005064C5">
        <w:rPr>
          <w:color w:val="000000"/>
          <w:lang w:val="fr-CH"/>
        </w:rPr>
        <w:t>Office</w:t>
      </w:r>
      <w:r w:rsidRPr="00FA4DDF">
        <w:rPr>
          <w:color w:val="000000"/>
          <w:lang w:val="fr-CH"/>
        </w:rPr>
        <w:t xml:space="preserve"> concerné constate qu</w:t>
      </w:r>
      <w:r w:rsidR="00912A90">
        <w:rPr>
          <w:color w:val="000000"/>
          <w:lang w:val="fr-CH"/>
        </w:rPr>
        <w:t>’</w:t>
      </w:r>
      <w:r w:rsidRPr="00FA4DDF">
        <w:rPr>
          <w:color w:val="000000"/>
          <w:lang w:val="fr-CH"/>
        </w:rPr>
        <w:t xml:space="preserve">il existe des motifs de refus partiel </w:t>
      </w:r>
      <w:r w:rsidRPr="00030D22">
        <w:rPr>
          <w:lang w:val="fr-CH"/>
        </w:rPr>
        <w:t>ou total de la marque, vous recevrez un refus provisoire</w:t>
      </w:r>
      <w:r w:rsidR="00030D22">
        <w:rPr>
          <w:lang w:val="fr-CH"/>
        </w:rPr>
        <w:t xml:space="preserve"> et aurez la possibilité d</w:t>
      </w:r>
      <w:r w:rsidR="00912A90">
        <w:rPr>
          <w:lang w:val="fr-CH"/>
        </w:rPr>
        <w:t>’</w:t>
      </w:r>
      <w:r w:rsidR="00030D22">
        <w:rPr>
          <w:lang w:val="fr-CH"/>
        </w:rPr>
        <w:t>y</w:t>
      </w:r>
      <w:r w:rsidRPr="00030D22">
        <w:rPr>
          <w:lang w:val="fr-CH"/>
        </w:rPr>
        <w:t xml:space="preserve"> répond</w:t>
      </w:r>
      <w:r w:rsidR="000528EA" w:rsidRPr="00030D22">
        <w:rPr>
          <w:lang w:val="fr-CH"/>
        </w:rPr>
        <w:t>re</w:t>
      </w:r>
      <w:r w:rsidR="000528EA">
        <w:rPr>
          <w:lang w:val="fr-CH"/>
        </w:rPr>
        <w:t xml:space="preserve">.  </w:t>
      </w:r>
      <w:r w:rsidR="000528EA" w:rsidRPr="00030D22">
        <w:rPr>
          <w:lang w:val="fr-CH"/>
        </w:rPr>
        <w:t>S</w:t>
      </w:r>
      <w:r w:rsidR="000528EA">
        <w:rPr>
          <w:lang w:val="fr-CH"/>
        </w:rPr>
        <w:t>’</w:t>
      </w:r>
      <w:r w:rsidR="000528EA" w:rsidRPr="00030D22">
        <w:rPr>
          <w:lang w:val="fr-CH"/>
        </w:rPr>
        <w:t>i</w:t>
      </w:r>
      <w:r w:rsidR="00CB6FFF" w:rsidRPr="00030D22">
        <w:rPr>
          <w:lang w:val="fr-CH"/>
        </w:rPr>
        <w:t>l n</w:t>
      </w:r>
      <w:r w:rsidR="00912A90">
        <w:rPr>
          <w:lang w:val="fr-CH"/>
        </w:rPr>
        <w:t>’</w:t>
      </w:r>
      <w:r w:rsidR="00CB6FFF" w:rsidRPr="00030D22">
        <w:rPr>
          <w:lang w:val="fr-CH"/>
        </w:rPr>
        <w:t>y a pas de motifs de refus, l</w:t>
      </w:r>
      <w:r w:rsidR="00912A90">
        <w:rPr>
          <w:lang w:val="fr-CH"/>
        </w:rPr>
        <w:t>’</w:t>
      </w:r>
      <w:r w:rsidR="005064C5">
        <w:rPr>
          <w:lang w:val="fr-CH"/>
        </w:rPr>
        <w:t>Office</w:t>
      </w:r>
      <w:r w:rsidR="00CB6FFF" w:rsidRPr="00030D22">
        <w:rPr>
          <w:lang w:val="fr-CH"/>
        </w:rPr>
        <w:t xml:space="preserve"> émet une déclaration d</w:t>
      </w:r>
      <w:r w:rsidR="00912A90">
        <w:rPr>
          <w:lang w:val="fr-CH"/>
        </w:rPr>
        <w:t>’</w:t>
      </w:r>
      <w:r w:rsidR="00CB6FFF" w:rsidRPr="00030D22">
        <w:rPr>
          <w:lang w:val="fr-CH"/>
        </w:rPr>
        <w:t>octroi de la protecti</w:t>
      </w:r>
      <w:r w:rsidR="000528EA" w:rsidRPr="00030D22">
        <w:rPr>
          <w:lang w:val="fr-CH"/>
        </w:rPr>
        <w:t>on</w:t>
      </w:r>
      <w:r w:rsidR="000528EA">
        <w:rPr>
          <w:lang w:val="fr-CH"/>
        </w:rPr>
        <w:t xml:space="preserve">.  </w:t>
      </w:r>
      <w:r w:rsidR="000528EA" w:rsidRPr="00030D22">
        <w:rPr>
          <w:lang w:val="fr-CH"/>
        </w:rPr>
        <w:t>Si</w:t>
      </w:r>
      <w:r w:rsidR="00CB6FFF" w:rsidRPr="00030D22">
        <w:rPr>
          <w:lang w:val="fr-CH"/>
        </w:rPr>
        <w:t xml:space="preserve"> l</w:t>
      </w:r>
      <w:r w:rsidR="00912A90">
        <w:rPr>
          <w:lang w:val="fr-CH"/>
        </w:rPr>
        <w:t>’</w:t>
      </w:r>
      <w:r w:rsidR="005064C5">
        <w:rPr>
          <w:lang w:val="fr-CH"/>
        </w:rPr>
        <w:t>Office</w:t>
      </w:r>
      <w:r w:rsidR="00CB6FFF" w:rsidRPr="00030D22">
        <w:rPr>
          <w:lang w:val="fr-CH"/>
        </w:rPr>
        <w:t xml:space="preserve"> n</w:t>
      </w:r>
      <w:r w:rsidR="00912A90">
        <w:rPr>
          <w:lang w:val="fr-CH"/>
        </w:rPr>
        <w:t>’</w:t>
      </w:r>
      <w:r w:rsidR="00CB6FFF" w:rsidRPr="00030D22">
        <w:rPr>
          <w:lang w:val="fr-CH"/>
        </w:rPr>
        <w:t xml:space="preserve">a pas émis de refus provisoire </w:t>
      </w:r>
      <w:r w:rsidR="00CB6FFF" w:rsidRPr="00CB6FFF">
        <w:rPr>
          <w:color w:val="000000"/>
          <w:lang w:val="fr-CH"/>
        </w:rPr>
        <w:t>dans le délai applicable, la marque est automatiquement protégée sur le territoire du membre concer</w:t>
      </w:r>
      <w:r w:rsidR="000528EA" w:rsidRPr="00CB6FFF">
        <w:rPr>
          <w:color w:val="000000"/>
          <w:lang w:val="fr-CH"/>
        </w:rPr>
        <w:t>né</w:t>
      </w:r>
      <w:r w:rsidR="000528EA">
        <w:rPr>
          <w:color w:val="000000"/>
          <w:lang w:val="fr-CH"/>
        </w:rPr>
        <w:t xml:space="preserve">.  </w:t>
      </w:r>
      <w:r w:rsidR="000528EA" w:rsidRPr="00CB6FFF">
        <w:rPr>
          <w:color w:val="000000"/>
          <w:lang w:val="fr-CH"/>
        </w:rPr>
        <w:t>Po</w:t>
      </w:r>
      <w:r w:rsidR="00CB6FFF" w:rsidRPr="00CB6FFF">
        <w:rPr>
          <w:color w:val="000000"/>
          <w:lang w:val="fr-CH"/>
        </w:rPr>
        <w:t>ur plus d</w:t>
      </w:r>
      <w:r w:rsidR="00912A90">
        <w:rPr>
          <w:color w:val="000000"/>
          <w:lang w:val="fr-CH"/>
        </w:rPr>
        <w:t>’</w:t>
      </w:r>
      <w:r w:rsidR="00CB6FFF" w:rsidRPr="00CB6FFF">
        <w:rPr>
          <w:color w:val="000000"/>
          <w:lang w:val="fr-CH"/>
        </w:rPr>
        <w:t xml:space="preserve">informations sur les différents membres et les délais applicables, voir la </w:t>
      </w:r>
      <w:hyperlink r:id="rId9" w:history="1">
        <w:r w:rsidR="00CB6FFF" w:rsidRPr="00263D34">
          <w:rPr>
            <w:rStyle w:val="Hyperlink"/>
            <w:lang w:val="fr-CH"/>
          </w:rPr>
          <w:t>Base de données des profils des membres du système de Madrid</w:t>
        </w:r>
      </w:hyperlink>
      <w:r w:rsidR="00CB6FFF" w:rsidRPr="00CB6FFF">
        <w:rPr>
          <w:color w:val="000000"/>
          <w:lang w:val="fr-CH"/>
        </w:rPr>
        <w:t>.</w:t>
      </w:r>
    </w:p>
    <w:p w14:paraId="0E9E0BC6" w14:textId="53952795" w:rsidR="00263D34" w:rsidRPr="005916C6" w:rsidRDefault="00CB6FFF" w:rsidP="00C46C63">
      <w:pPr>
        <w:pStyle w:val="Heading2"/>
        <w:rPr>
          <w:lang w:val="fr-CH"/>
        </w:rPr>
      </w:pPr>
      <w:bookmarkStart w:id="2" w:name="_Toc69903355"/>
      <w:r w:rsidRPr="005916C6">
        <w:rPr>
          <w:lang w:val="fr-CH"/>
        </w:rPr>
        <w:t>Avantages pour l</w:t>
      </w:r>
      <w:r w:rsidR="00912A90">
        <w:rPr>
          <w:lang w:val="fr-CH"/>
        </w:rPr>
        <w:t>’</w:t>
      </w:r>
      <w:r w:rsidRPr="005916C6">
        <w:rPr>
          <w:lang w:val="fr-CH"/>
        </w:rPr>
        <w:t xml:space="preserve">économie régionale ou nationale, les gouvernements et les </w:t>
      </w:r>
      <w:r w:rsidR="005064C5">
        <w:rPr>
          <w:lang w:val="fr-CH"/>
        </w:rPr>
        <w:t>Office</w:t>
      </w:r>
      <w:r w:rsidRPr="005916C6">
        <w:rPr>
          <w:lang w:val="fr-CH"/>
        </w:rPr>
        <w:t>s de propriété intellectuelle</w:t>
      </w:r>
      <w:bookmarkEnd w:id="2"/>
    </w:p>
    <w:p w14:paraId="2FF00BC4" w14:textId="299AE014" w:rsidR="004D4274" w:rsidRDefault="00CB6FFF" w:rsidP="00CB6FFF">
      <w:pPr>
        <w:pStyle w:val="ONUME"/>
        <w:rPr>
          <w:lang w:val="fr-CH"/>
        </w:rPr>
      </w:pPr>
      <w:r w:rsidRPr="00CB6FFF">
        <w:rPr>
          <w:color w:val="000000"/>
          <w:lang w:val="fr-CH"/>
        </w:rPr>
        <w:t>Le système de Madrid présente des avantages pour l</w:t>
      </w:r>
      <w:r w:rsidR="00912A90">
        <w:rPr>
          <w:color w:val="000000"/>
          <w:lang w:val="fr-CH"/>
        </w:rPr>
        <w:t>’</w:t>
      </w:r>
      <w:r w:rsidRPr="00CB6FFF">
        <w:rPr>
          <w:color w:val="000000"/>
          <w:lang w:val="fr-CH"/>
        </w:rPr>
        <w:t>économie nationale ou régionale en général et pour les finances de l</w:t>
      </w:r>
      <w:r w:rsidR="00912A90">
        <w:rPr>
          <w:color w:val="000000"/>
          <w:lang w:val="fr-CH"/>
        </w:rPr>
        <w:t>’</w:t>
      </w:r>
      <w:r w:rsidRPr="00CB6FFF">
        <w:rPr>
          <w:color w:val="000000"/>
          <w:lang w:val="fr-CH"/>
        </w:rPr>
        <w:t>État en particulier.</w:t>
      </w:r>
    </w:p>
    <w:p w14:paraId="4D871A46" w14:textId="4AE827CA" w:rsidR="004D4274" w:rsidRDefault="00676F19" w:rsidP="00CB6FFF">
      <w:pPr>
        <w:pStyle w:val="ONUME"/>
        <w:rPr>
          <w:lang w:val="fr-CH"/>
        </w:rPr>
      </w:pPr>
      <w:r>
        <w:rPr>
          <w:color w:val="000000"/>
          <w:lang w:val="fr-CH"/>
        </w:rPr>
        <w:t>Il</w:t>
      </w:r>
      <w:r w:rsidR="00CB6FFF" w:rsidRPr="00CB6FFF">
        <w:rPr>
          <w:color w:val="000000"/>
          <w:lang w:val="fr-CH"/>
        </w:rPr>
        <w:t xml:space="preserve"> facilite l</w:t>
      </w:r>
      <w:r w:rsidR="00912A90">
        <w:rPr>
          <w:color w:val="000000"/>
          <w:lang w:val="fr-CH"/>
        </w:rPr>
        <w:t>’</w:t>
      </w:r>
      <w:r w:rsidR="00CB6FFF" w:rsidRPr="00CB6FFF">
        <w:rPr>
          <w:color w:val="000000"/>
          <w:lang w:val="fr-CH"/>
        </w:rPr>
        <w:t>accès aux marchés d</w:t>
      </w:r>
      <w:r w:rsidR="00912A90">
        <w:rPr>
          <w:color w:val="000000"/>
          <w:lang w:val="fr-CH"/>
        </w:rPr>
        <w:t>’</w:t>
      </w:r>
      <w:r w:rsidR="00CB6FFF" w:rsidRPr="00CB6FFF">
        <w:rPr>
          <w:color w:val="000000"/>
          <w:lang w:val="fr-CH"/>
        </w:rPr>
        <w:t xml:space="preserve">exportation et met davantage </w:t>
      </w:r>
      <w:r>
        <w:rPr>
          <w:color w:val="000000"/>
          <w:lang w:val="fr-CH"/>
        </w:rPr>
        <w:t xml:space="preserve">en avant, et </w:t>
      </w:r>
      <w:r w:rsidR="00012126">
        <w:rPr>
          <w:color w:val="000000"/>
          <w:lang w:val="fr-CH"/>
        </w:rPr>
        <w:t>renforce</w:t>
      </w:r>
      <w:r>
        <w:rPr>
          <w:color w:val="000000"/>
          <w:lang w:val="fr-CH"/>
        </w:rPr>
        <w:t xml:space="preserve">, </w:t>
      </w:r>
      <w:r w:rsidR="00CB6FFF" w:rsidRPr="00CB6FFF">
        <w:rPr>
          <w:color w:val="000000"/>
          <w:lang w:val="fr-CH"/>
        </w:rPr>
        <w:t>le profil d</w:t>
      </w:r>
      <w:r w:rsidR="00912A90">
        <w:rPr>
          <w:color w:val="000000"/>
          <w:lang w:val="fr-CH"/>
        </w:rPr>
        <w:t>’</w:t>
      </w:r>
      <w:r w:rsidR="00CB6FFF" w:rsidRPr="00CB6FFF">
        <w:rPr>
          <w:color w:val="000000"/>
          <w:lang w:val="fr-CH"/>
        </w:rPr>
        <w:t>exportation du pa</w:t>
      </w:r>
      <w:r w:rsidR="000528EA" w:rsidRPr="00CB6FFF">
        <w:rPr>
          <w:color w:val="000000"/>
          <w:lang w:val="fr-CH"/>
        </w:rPr>
        <w:t>ys</w:t>
      </w:r>
      <w:r w:rsidR="000528EA">
        <w:rPr>
          <w:color w:val="000000"/>
          <w:lang w:val="fr-CH"/>
        </w:rPr>
        <w:t xml:space="preserve">.  </w:t>
      </w:r>
      <w:r w:rsidR="000528EA" w:rsidRPr="00CB6FFF">
        <w:rPr>
          <w:color w:val="000000"/>
          <w:lang w:val="fr-CH"/>
        </w:rPr>
        <w:t>En</w:t>
      </w:r>
      <w:r w:rsidR="00CB6FFF" w:rsidRPr="00CB6FFF">
        <w:rPr>
          <w:color w:val="000000"/>
          <w:lang w:val="fr-CH"/>
        </w:rPr>
        <w:t xml:space="preserve"> </w:t>
      </w:r>
      <w:r>
        <w:rPr>
          <w:color w:val="000000"/>
          <w:lang w:val="fr-CH"/>
        </w:rPr>
        <w:t>tant que</w:t>
      </w:r>
      <w:r w:rsidR="00CB6FFF" w:rsidRPr="00CB6FFF">
        <w:rPr>
          <w:color w:val="000000"/>
          <w:lang w:val="fr-CH"/>
        </w:rPr>
        <w:t xml:space="preserve"> membre</w:t>
      </w:r>
      <w:r>
        <w:rPr>
          <w:color w:val="000000"/>
          <w:lang w:val="fr-CH"/>
        </w:rPr>
        <w:t>s</w:t>
      </w:r>
      <w:r w:rsidR="00CB6FFF" w:rsidRPr="00CB6FFF">
        <w:rPr>
          <w:color w:val="000000"/>
          <w:lang w:val="fr-CH"/>
        </w:rPr>
        <w:t xml:space="preserve"> du système de Madrid, ces pays seront considérés comme plus attractifs p</w:t>
      </w:r>
      <w:r>
        <w:rPr>
          <w:color w:val="000000"/>
          <w:lang w:val="fr-CH"/>
        </w:rPr>
        <w:t>a</w:t>
      </w:r>
      <w:r w:rsidR="00CB6FFF" w:rsidRPr="00CB6FFF">
        <w:rPr>
          <w:color w:val="000000"/>
          <w:lang w:val="fr-CH"/>
        </w:rPr>
        <w:t>r les propriétaires de marques établis à l</w:t>
      </w:r>
      <w:r w:rsidR="00912A90">
        <w:rPr>
          <w:color w:val="000000"/>
          <w:lang w:val="fr-CH"/>
        </w:rPr>
        <w:t>’</w:t>
      </w:r>
      <w:r w:rsidR="00CB6FFF" w:rsidRPr="00CB6FFF">
        <w:rPr>
          <w:color w:val="000000"/>
          <w:lang w:val="fr-CH"/>
        </w:rPr>
        <w:t xml:space="preserve">étranger qui </w:t>
      </w:r>
      <w:r>
        <w:rPr>
          <w:color w:val="000000"/>
          <w:lang w:val="fr-CH"/>
        </w:rPr>
        <w:t>re</w:t>
      </w:r>
      <w:r w:rsidR="00CB6FFF" w:rsidRPr="00CB6FFF">
        <w:rPr>
          <w:color w:val="000000"/>
          <w:lang w:val="fr-CH"/>
        </w:rPr>
        <w:t>cherchent des marchés d</w:t>
      </w:r>
      <w:r w:rsidR="00912A90">
        <w:rPr>
          <w:color w:val="000000"/>
          <w:lang w:val="fr-CH"/>
        </w:rPr>
        <w:t>’</w:t>
      </w:r>
      <w:r w:rsidR="00CB6FFF" w:rsidRPr="00CB6FFF">
        <w:rPr>
          <w:color w:val="000000"/>
          <w:lang w:val="fr-CH"/>
        </w:rPr>
        <w:t xml:space="preserve">exportation potentiels </w:t>
      </w:r>
      <w:r>
        <w:rPr>
          <w:color w:val="000000"/>
          <w:lang w:val="fr-CH"/>
        </w:rPr>
        <w:t xml:space="preserve">dans lesquels protéger </w:t>
      </w:r>
      <w:r w:rsidR="00CB6FFF" w:rsidRPr="00CB6FFF">
        <w:rPr>
          <w:color w:val="000000"/>
          <w:lang w:val="fr-CH"/>
        </w:rPr>
        <w:t>leurs marques, contribuant à créer un climat propice aux investissements étrange</w:t>
      </w:r>
      <w:r w:rsidR="000528EA" w:rsidRPr="00CB6FFF">
        <w:rPr>
          <w:color w:val="000000"/>
          <w:lang w:val="fr-CH"/>
        </w:rPr>
        <w:t>rs</w:t>
      </w:r>
      <w:r w:rsidR="000528EA">
        <w:rPr>
          <w:color w:val="000000"/>
          <w:lang w:val="fr-CH"/>
        </w:rPr>
        <w:t xml:space="preserve">.  </w:t>
      </w:r>
      <w:r w:rsidR="000528EA" w:rsidRPr="00CB6FFF">
        <w:rPr>
          <w:color w:val="000000"/>
          <w:lang w:val="fr-CH"/>
        </w:rPr>
        <w:t>Ce</w:t>
      </w:r>
      <w:r w:rsidR="00CB6FFF" w:rsidRPr="00CB6FFF">
        <w:rPr>
          <w:color w:val="000000"/>
          <w:lang w:val="fr-CH"/>
        </w:rPr>
        <w:t>la entraînerait une hausse du nombre de dépôts (tant au niveau national ou régional qu</w:t>
      </w:r>
      <w:r w:rsidR="00912A90">
        <w:rPr>
          <w:color w:val="000000"/>
          <w:lang w:val="fr-CH"/>
        </w:rPr>
        <w:t>’</w:t>
      </w:r>
      <w:r w:rsidR="00CB6FFF" w:rsidRPr="00CB6FFF">
        <w:rPr>
          <w:color w:val="000000"/>
          <w:lang w:val="fr-CH"/>
        </w:rPr>
        <w:t xml:space="preserve">en termes de désignations dans le cadre du système de Madrid), ce qui se traduirait par une augmentation des recettes et un renforcement </w:t>
      </w:r>
      <w:r w:rsidRPr="00CB6FFF">
        <w:rPr>
          <w:color w:val="000000"/>
          <w:lang w:val="fr-CH"/>
        </w:rPr>
        <w:t xml:space="preserve">éventuel </w:t>
      </w:r>
      <w:r w:rsidR="00CB6FFF" w:rsidRPr="00CB6FFF">
        <w:rPr>
          <w:color w:val="000000"/>
          <w:lang w:val="fr-CH"/>
        </w:rPr>
        <w:t>de l</w:t>
      </w:r>
      <w:r w:rsidR="00912A90">
        <w:rPr>
          <w:color w:val="000000"/>
          <w:lang w:val="fr-CH"/>
        </w:rPr>
        <w:t>’</w:t>
      </w:r>
      <w:r w:rsidR="00CB6FFF" w:rsidRPr="00CB6FFF">
        <w:rPr>
          <w:color w:val="000000"/>
          <w:lang w:val="fr-CH"/>
        </w:rPr>
        <w:t>aide aux entreprises locales.</w:t>
      </w:r>
    </w:p>
    <w:p w14:paraId="6B963B30" w14:textId="0DEB5946" w:rsidR="004D4274" w:rsidRDefault="00E6738A" w:rsidP="00E6738A">
      <w:pPr>
        <w:pStyle w:val="ONUME"/>
        <w:rPr>
          <w:lang w:val="fr-CH"/>
        </w:rPr>
      </w:pPr>
      <w:r w:rsidRPr="00E6738A">
        <w:rPr>
          <w:color w:val="000000"/>
          <w:lang w:val="fr-CH"/>
        </w:rPr>
        <w:t xml:space="preserve">Les </w:t>
      </w:r>
      <w:r w:rsidR="005064C5">
        <w:rPr>
          <w:color w:val="000000"/>
          <w:lang w:val="fr-CH"/>
        </w:rPr>
        <w:t>Office</w:t>
      </w:r>
      <w:r w:rsidRPr="00E6738A">
        <w:rPr>
          <w:color w:val="000000"/>
          <w:lang w:val="fr-CH"/>
        </w:rPr>
        <w:t>s de propriété intellectuelle des territoires désignés dans un enregistrement international bénéficient également</w:t>
      </w:r>
      <w:r w:rsidR="00676F19">
        <w:rPr>
          <w:color w:val="000000"/>
          <w:lang w:val="fr-CH"/>
        </w:rPr>
        <w:t xml:space="preserve"> du système de Madrid</w:t>
      </w:r>
      <w:r w:rsidRPr="00E6738A">
        <w:rPr>
          <w:color w:val="000000"/>
          <w:lang w:val="fr-CH"/>
        </w:rPr>
        <w:t>, car ils n</w:t>
      </w:r>
      <w:r w:rsidR="00912A90">
        <w:rPr>
          <w:color w:val="000000"/>
          <w:lang w:val="fr-CH"/>
        </w:rPr>
        <w:t>’</w:t>
      </w:r>
      <w:r w:rsidR="00676F19">
        <w:rPr>
          <w:color w:val="000000"/>
          <w:lang w:val="fr-CH"/>
        </w:rPr>
        <w:t xml:space="preserve">ont pas à </w:t>
      </w:r>
      <w:r w:rsidRPr="00E6738A">
        <w:rPr>
          <w:color w:val="000000"/>
          <w:lang w:val="fr-CH"/>
        </w:rPr>
        <w:t xml:space="preserve">examiner la conformité de la marque concernée </w:t>
      </w:r>
      <w:r w:rsidR="00012126">
        <w:rPr>
          <w:color w:val="000000"/>
          <w:lang w:val="fr-CH"/>
        </w:rPr>
        <w:t>avec</w:t>
      </w:r>
      <w:r w:rsidRPr="00E6738A">
        <w:rPr>
          <w:color w:val="000000"/>
          <w:lang w:val="fr-CH"/>
        </w:rPr>
        <w:t xml:space="preserve"> des prescriptions de forme ni </w:t>
      </w:r>
      <w:r w:rsidR="00676F19">
        <w:rPr>
          <w:color w:val="000000"/>
          <w:lang w:val="fr-CH"/>
        </w:rPr>
        <w:t xml:space="preserve">à </w:t>
      </w:r>
      <w:r w:rsidRPr="00E6738A">
        <w:rPr>
          <w:color w:val="000000"/>
          <w:lang w:val="fr-CH"/>
        </w:rPr>
        <w:t>classer les produits ou servic</w:t>
      </w:r>
      <w:r w:rsidR="000528EA" w:rsidRPr="00E6738A">
        <w:rPr>
          <w:color w:val="000000"/>
          <w:lang w:val="fr-CH"/>
        </w:rPr>
        <w:t>es</w:t>
      </w:r>
      <w:r w:rsidR="000528EA">
        <w:rPr>
          <w:color w:val="000000"/>
          <w:lang w:val="fr-CH"/>
        </w:rPr>
        <w:t xml:space="preserve">.  </w:t>
      </w:r>
      <w:r w:rsidR="000528EA" w:rsidRPr="00E6738A">
        <w:rPr>
          <w:color w:val="000000"/>
          <w:lang w:val="fr-CH"/>
        </w:rPr>
        <w:t>Ce</w:t>
      </w:r>
      <w:r w:rsidRPr="00E6738A">
        <w:rPr>
          <w:color w:val="000000"/>
          <w:lang w:val="fr-CH"/>
        </w:rPr>
        <w:t>s vérifications de forme étant effectuées au préalable par l</w:t>
      </w:r>
      <w:r w:rsidR="00912A90">
        <w:rPr>
          <w:color w:val="000000"/>
          <w:lang w:val="fr-CH"/>
        </w:rPr>
        <w:t>’</w:t>
      </w:r>
      <w:r w:rsidRPr="00E6738A">
        <w:rPr>
          <w:color w:val="000000"/>
          <w:lang w:val="fr-CH"/>
        </w:rPr>
        <w:t xml:space="preserve">OMPI, les </w:t>
      </w:r>
      <w:r w:rsidR="005064C5">
        <w:rPr>
          <w:color w:val="000000"/>
          <w:lang w:val="fr-CH"/>
        </w:rPr>
        <w:t>Office</w:t>
      </w:r>
      <w:r w:rsidRPr="00E6738A">
        <w:rPr>
          <w:color w:val="000000"/>
          <w:lang w:val="fr-CH"/>
        </w:rPr>
        <w:t>s de propriété intellectuelle concernés peuvent se concentrer sur l</w:t>
      </w:r>
      <w:r w:rsidR="00912A90">
        <w:rPr>
          <w:color w:val="000000"/>
          <w:lang w:val="fr-CH"/>
        </w:rPr>
        <w:t>’</w:t>
      </w:r>
      <w:r w:rsidRPr="00E6738A">
        <w:rPr>
          <w:color w:val="000000"/>
          <w:lang w:val="fr-CH"/>
        </w:rPr>
        <w:t>examen quant au fond.</w:t>
      </w:r>
    </w:p>
    <w:p w14:paraId="53707CEF" w14:textId="38ED9E2F" w:rsidR="003608D6" w:rsidRDefault="00E6738A" w:rsidP="007465D4">
      <w:pPr>
        <w:pStyle w:val="ONUME"/>
        <w:rPr>
          <w:color w:val="000000"/>
          <w:lang w:val="fr-CH"/>
        </w:rPr>
      </w:pPr>
      <w:r w:rsidRPr="00E6738A">
        <w:rPr>
          <w:color w:val="000000"/>
          <w:lang w:val="fr-CH"/>
        </w:rPr>
        <w:t xml:space="preserve">Les </w:t>
      </w:r>
      <w:r w:rsidR="005064C5">
        <w:rPr>
          <w:color w:val="000000"/>
          <w:lang w:val="fr-CH"/>
        </w:rPr>
        <w:t>Office</w:t>
      </w:r>
      <w:r w:rsidRPr="00E6738A">
        <w:rPr>
          <w:color w:val="000000"/>
          <w:lang w:val="fr-CH"/>
        </w:rPr>
        <w:t>s de propriété intellectuelle sont rémunérés pour leur trava</w:t>
      </w:r>
      <w:r w:rsidR="000528EA" w:rsidRPr="00E6738A">
        <w:rPr>
          <w:color w:val="000000"/>
          <w:lang w:val="fr-CH"/>
        </w:rPr>
        <w:t>il</w:t>
      </w:r>
      <w:r w:rsidR="000528EA">
        <w:rPr>
          <w:color w:val="000000"/>
          <w:lang w:val="fr-CH"/>
        </w:rPr>
        <w:t xml:space="preserve">.  </w:t>
      </w:r>
      <w:r w:rsidR="000528EA" w:rsidRPr="007465D4">
        <w:rPr>
          <w:color w:val="000000"/>
          <w:lang w:val="fr-CH"/>
        </w:rPr>
        <w:t>Le</w:t>
      </w:r>
      <w:r w:rsidR="007465D4" w:rsidRPr="007465D4">
        <w:rPr>
          <w:color w:val="000000"/>
          <w:lang w:val="fr-CH"/>
        </w:rPr>
        <w:t>s propriétaires de marques qui sou</w:t>
      </w:r>
      <w:r w:rsidR="00676F19">
        <w:rPr>
          <w:color w:val="000000"/>
          <w:lang w:val="fr-CH"/>
        </w:rPr>
        <w:t>haitent protéger leurs marques dans le cadre</w:t>
      </w:r>
      <w:r w:rsidR="007465D4" w:rsidRPr="007465D4">
        <w:rPr>
          <w:color w:val="000000"/>
          <w:lang w:val="fr-CH"/>
        </w:rPr>
        <w:t xml:space="preserve"> du système de Madrid </w:t>
      </w:r>
      <w:r w:rsidR="00012126">
        <w:rPr>
          <w:color w:val="000000"/>
          <w:lang w:val="fr-CH"/>
        </w:rPr>
        <w:t>s</w:t>
      </w:r>
      <w:r w:rsidR="00912A90">
        <w:rPr>
          <w:color w:val="000000"/>
          <w:lang w:val="fr-CH"/>
        </w:rPr>
        <w:t>’</w:t>
      </w:r>
      <w:r w:rsidR="007465D4" w:rsidRPr="007465D4">
        <w:rPr>
          <w:color w:val="000000"/>
          <w:lang w:val="fr-CH"/>
        </w:rPr>
        <w:t>acquitte</w:t>
      </w:r>
      <w:r w:rsidR="005916C6">
        <w:rPr>
          <w:color w:val="000000"/>
          <w:lang w:val="fr-CH"/>
        </w:rPr>
        <w:t>nt</w:t>
      </w:r>
      <w:r w:rsidR="007465D4" w:rsidRPr="007465D4">
        <w:rPr>
          <w:color w:val="000000"/>
          <w:lang w:val="fr-CH"/>
        </w:rPr>
        <w:t xml:space="preserve"> des taxes </w:t>
      </w:r>
      <w:r w:rsidR="00012126">
        <w:rPr>
          <w:color w:val="000000"/>
          <w:lang w:val="fr-CH"/>
        </w:rPr>
        <w:t xml:space="preserve">auprès de </w:t>
      </w:r>
      <w:r w:rsidR="007465D4" w:rsidRPr="007465D4">
        <w:rPr>
          <w:color w:val="000000"/>
          <w:lang w:val="fr-CH"/>
        </w:rPr>
        <w:t>l</w:t>
      </w:r>
      <w:r w:rsidR="00912A90">
        <w:rPr>
          <w:color w:val="000000"/>
          <w:lang w:val="fr-CH"/>
        </w:rPr>
        <w:t>’</w:t>
      </w:r>
      <w:r w:rsidR="007465D4" w:rsidRPr="007465D4">
        <w:rPr>
          <w:color w:val="000000"/>
          <w:lang w:val="fr-CH"/>
        </w:rPr>
        <w:t>OMPI pour les pays qu</w:t>
      </w:r>
      <w:r w:rsidR="00912A90">
        <w:rPr>
          <w:color w:val="000000"/>
          <w:lang w:val="fr-CH"/>
        </w:rPr>
        <w:t>’</w:t>
      </w:r>
      <w:r w:rsidR="007465D4" w:rsidRPr="007465D4">
        <w:rPr>
          <w:color w:val="000000"/>
          <w:lang w:val="fr-CH"/>
        </w:rPr>
        <w:t>ils désignent.</w:t>
      </w:r>
      <w:r w:rsidR="006654DE" w:rsidRPr="00BF4BCB">
        <w:rPr>
          <w:color w:val="000000"/>
          <w:lang w:val="fr-CH"/>
        </w:rPr>
        <w:t xml:space="preserve">  </w:t>
      </w:r>
      <w:r w:rsidR="007465D4" w:rsidRPr="007465D4">
        <w:rPr>
          <w:color w:val="000000"/>
          <w:lang w:val="fr-CH"/>
        </w:rPr>
        <w:t>L</w:t>
      </w:r>
      <w:r w:rsidR="00912A90">
        <w:rPr>
          <w:color w:val="000000"/>
          <w:lang w:val="fr-CH"/>
        </w:rPr>
        <w:t>’</w:t>
      </w:r>
      <w:r w:rsidR="007465D4" w:rsidRPr="007465D4">
        <w:rPr>
          <w:color w:val="000000"/>
          <w:lang w:val="fr-CH"/>
        </w:rPr>
        <w:t>OMPI perçoit ces taxes et les reverse aux pays concernés, selon le régime de taxes dont ils relèvent.</w:t>
      </w:r>
      <w:r w:rsidR="003608D6">
        <w:rPr>
          <w:color w:val="000000"/>
          <w:lang w:val="fr-CH"/>
        </w:rPr>
        <w:t xml:space="preserve">  </w:t>
      </w:r>
      <w:r w:rsidR="003608D6">
        <w:rPr>
          <w:color w:val="000000"/>
          <w:lang w:val="fr-CH"/>
        </w:rPr>
        <w:br w:type="page"/>
      </w:r>
    </w:p>
    <w:p w14:paraId="4CE1910F" w14:textId="70CE0669" w:rsidR="004D4274" w:rsidRPr="005916C6" w:rsidRDefault="007465D4" w:rsidP="00744821">
      <w:pPr>
        <w:pStyle w:val="Heading2"/>
        <w:rPr>
          <w:lang w:val="fr-CH"/>
        </w:rPr>
      </w:pPr>
      <w:bookmarkStart w:id="3" w:name="_Toc69903356"/>
      <w:r w:rsidRPr="005916C6">
        <w:rPr>
          <w:lang w:val="fr-CH"/>
        </w:rPr>
        <w:t>Avantages pour les professionnels</w:t>
      </w:r>
      <w:r w:rsidR="004D4274" w:rsidRPr="005916C6">
        <w:rPr>
          <w:lang w:val="fr-CH"/>
        </w:rPr>
        <w:t xml:space="preserve"> – </w:t>
      </w:r>
      <w:r w:rsidRPr="005916C6">
        <w:rPr>
          <w:lang w:val="fr-CH"/>
        </w:rPr>
        <w:t>agents de marques et conseils en marques</w:t>
      </w:r>
      <w:bookmarkEnd w:id="3"/>
    </w:p>
    <w:p w14:paraId="4A041160" w14:textId="5AB52094" w:rsidR="004D4274" w:rsidRDefault="007465D4" w:rsidP="007465D4">
      <w:pPr>
        <w:pStyle w:val="ONUME"/>
        <w:rPr>
          <w:lang w:val="fr-CH"/>
        </w:rPr>
      </w:pPr>
      <w:r w:rsidRPr="007465D4">
        <w:rPr>
          <w:color w:val="000000"/>
          <w:lang w:val="fr-CH"/>
        </w:rPr>
        <w:t xml:space="preserve">Le système de Madrid offre une </w:t>
      </w:r>
      <w:r w:rsidR="005916C6">
        <w:rPr>
          <w:color w:val="000000"/>
          <w:lang w:val="fr-CH"/>
        </w:rPr>
        <w:t>solution</w:t>
      </w:r>
      <w:r w:rsidRPr="007465D4">
        <w:rPr>
          <w:color w:val="000000"/>
          <w:lang w:val="fr-CH"/>
        </w:rPr>
        <w:t xml:space="preserve"> supplémentaire pour la protection des marques à l</w:t>
      </w:r>
      <w:r w:rsidR="00912A90">
        <w:rPr>
          <w:color w:val="000000"/>
          <w:lang w:val="fr-CH"/>
        </w:rPr>
        <w:t>’</w:t>
      </w:r>
      <w:r w:rsidRPr="007465D4">
        <w:rPr>
          <w:color w:val="000000"/>
          <w:lang w:val="fr-CH"/>
        </w:rPr>
        <w:t>étrang</w:t>
      </w:r>
      <w:r w:rsidR="000528EA" w:rsidRPr="007465D4">
        <w:rPr>
          <w:color w:val="000000"/>
          <w:lang w:val="fr-CH"/>
        </w:rPr>
        <w:t>er</w:t>
      </w:r>
      <w:r w:rsidR="000528EA">
        <w:rPr>
          <w:color w:val="000000"/>
          <w:lang w:val="fr-CH"/>
        </w:rPr>
        <w:t xml:space="preserve">.  </w:t>
      </w:r>
      <w:r w:rsidR="000528EA" w:rsidRPr="007465D4">
        <w:rPr>
          <w:color w:val="000000"/>
          <w:lang w:val="fr-CH"/>
        </w:rPr>
        <w:t>Le</w:t>
      </w:r>
      <w:r w:rsidRPr="007465D4">
        <w:rPr>
          <w:color w:val="000000"/>
          <w:lang w:val="fr-CH"/>
        </w:rPr>
        <w:t>s options dont disposent les propriétaires de marques qui souhaitent protéger leurs marques à l</w:t>
      </w:r>
      <w:r w:rsidR="00912A90">
        <w:rPr>
          <w:color w:val="000000"/>
          <w:lang w:val="fr-CH"/>
        </w:rPr>
        <w:t>’</w:t>
      </w:r>
      <w:r w:rsidRPr="007465D4">
        <w:rPr>
          <w:color w:val="000000"/>
          <w:lang w:val="fr-CH"/>
        </w:rPr>
        <w:t>étranger sont les suivantes</w:t>
      </w:r>
      <w:r w:rsidR="00912A90">
        <w:rPr>
          <w:color w:val="000000"/>
          <w:lang w:val="fr-CH"/>
        </w:rPr>
        <w:t> :</w:t>
      </w:r>
    </w:p>
    <w:p w14:paraId="4BBEE2A2" w14:textId="5E8A88C9" w:rsidR="004D4274" w:rsidRDefault="007465D4" w:rsidP="007465D4">
      <w:pPr>
        <w:pStyle w:val="ONUME"/>
        <w:numPr>
          <w:ilvl w:val="0"/>
          <w:numId w:val="5"/>
        </w:numPr>
        <w:tabs>
          <w:tab w:val="clear" w:pos="567"/>
          <w:tab w:val="num" w:pos="1134"/>
        </w:tabs>
        <w:ind w:left="567"/>
        <w:rPr>
          <w:lang w:val="fr-CH"/>
        </w:rPr>
      </w:pPr>
      <w:r w:rsidRPr="007465D4">
        <w:rPr>
          <w:color w:val="000000"/>
          <w:lang w:val="fr-CH"/>
        </w:rPr>
        <w:t xml:space="preserve">la voie nationale, </w:t>
      </w:r>
      <w:r w:rsidR="005916C6">
        <w:rPr>
          <w:color w:val="000000"/>
          <w:lang w:val="fr-CH"/>
        </w:rPr>
        <w:t xml:space="preserve">selon laquelle </w:t>
      </w:r>
      <w:r w:rsidRPr="007465D4">
        <w:rPr>
          <w:color w:val="000000"/>
          <w:lang w:val="fr-CH"/>
        </w:rPr>
        <w:t xml:space="preserve">ils doivent déposer des demandes auprès de chacun des </w:t>
      </w:r>
      <w:r w:rsidR="005064C5">
        <w:rPr>
          <w:color w:val="000000"/>
          <w:lang w:val="fr-CH"/>
        </w:rPr>
        <w:t>Office</w:t>
      </w:r>
      <w:r w:rsidRPr="007465D4">
        <w:rPr>
          <w:color w:val="000000"/>
          <w:lang w:val="fr-CH"/>
        </w:rPr>
        <w:t>s de propriété intellectuelle dans chaque territoire concerné;</w:t>
      </w:r>
    </w:p>
    <w:p w14:paraId="439F7D77" w14:textId="3B452EF2" w:rsidR="004D4274" w:rsidRDefault="007465D4" w:rsidP="007465D4">
      <w:pPr>
        <w:pStyle w:val="ONUME"/>
        <w:numPr>
          <w:ilvl w:val="0"/>
          <w:numId w:val="5"/>
        </w:numPr>
        <w:tabs>
          <w:tab w:val="clear" w:pos="567"/>
          <w:tab w:val="num" w:pos="1134"/>
        </w:tabs>
        <w:ind w:left="567"/>
        <w:rPr>
          <w:lang w:val="fr-CH"/>
        </w:rPr>
      </w:pPr>
      <w:r w:rsidRPr="007465D4">
        <w:rPr>
          <w:color w:val="000000"/>
          <w:lang w:val="fr-CH"/>
        </w:rPr>
        <w:t xml:space="preserve">la voie régionale, </w:t>
      </w:r>
      <w:r w:rsidR="005916C6">
        <w:rPr>
          <w:color w:val="000000"/>
          <w:lang w:val="fr-CH"/>
        </w:rPr>
        <w:t xml:space="preserve">selon laquelle </w:t>
      </w:r>
      <w:r w:rsidRPr="007465D4">
        <w:rPr>
          <w:color w:val="000000"/>
          <w:lang w:val="fr-CH"/>
        </w:rPr>
        <w:t xml:space="preserve">ils </w:t>
      </w:r>
      <w:r w:rsidR="005916C6">
        <w:rPr>
          <w:color w:val="000000"/>
          <w:lang w:val="fr-CH"/>
        </w:rPr>
        <w:t>doivent</w:t>
      </w:r>
      <w:r w:rsidRPr="007465D4">
        <w:rPr>
          <w:color w:val="000000"/>
          <w:lang w:val="fr-CH"/>
        </w:rPr>
        <w:t xml:space="preserve"> déposer une demande auprès de l</w:t>
      </w:r>
      <w:r w:rsidR="00912A90">
        <w:rPr>
          <w:color w:val="000000"/>
          <w:lang w:val="fr-CH"/>
        </w:rPr>
        <w:t>’</w:t>
      </w:r>
      <w:r w:rsidR="005064C5">
        <w:rPr>
          <w:color w:val="000000"/>
          <w:lang w:val="fr-CH"/>
        </w:rPr>
        <w:t>Office</w:t>
      </w:r>
      <w:r w:rsidRPr="007465D4">
        <w:rPr>
          <w:color w:val="000000"/>
          <w:lang w:val="fr-CH"/>
        </w:rPr>
        <w:t xml:space="preserve"> de propriété intellectuelle du système régional concerné (par exemple, l</w:t>
      </w:r>
      <w:r w:rsidR="00912A90">
        <w:rPr>
          <w:color w:val="000000"/>
          <w:lang w:val="fr-CH"/>
        </w:rPr>
        <w:t>’</w:t>
      </w:r>
      <w:r w:rsidRPr="007465D4">
        <w:rPr>
          <w:color w:val="000000"/>
          <w:lang w:val="fr-CH"/>
        </w:rPr>
        <w:t>Union européenne où l</w:t>
      </w:r>
      <w:r w:rsidR="00912A90">
        <w:rPr>
          <w:color w:val="000000"/>
          <w:lang w:val="fr-CH"/>
        </w:rPr>
        <w:t>’</w:t>
      </w:r>
      <w:r w:rsidRPr="007465D4">
        <w:rPr>
          <w:color w:val="000000"/>
          <w:lang w:val="fr-CH"/>
        </w:rPr>
        <w:t xml:space="preserve">enregistrement signifierait une protection dans les territoires concernés de cette région);  </w:t>
      </w:r>
      <w:r w:rsidR="005916C6">
        <w:rPr>
          <w:color w:val="000000"/>
          <w:lang w:val="fr-CH"/>
        </w:rPr>
        <w:t>o</w:t>
      </w:r>
      <w:r w:rsidRPr="007465D4">
        <w:rPr>
          <w:color w:val="000000"/>
          <w:lang w:val="fr-CH"/>
        </w:rPr>
        <w:t>u</w:t>
      </w:r>
    </w:p>
    <w:p w14:paraId="015384FD" w14:textId="435781A4" w:rsidR="004D4274" w:rsidRDefault="007465D4" w:rsidP="007465D4">
      <w:pPr>
        <w:pStyle w:val="ONUME"/>
        <w:numPr>
          <w:ilvl w:val="0"/>
          <w:numId w:val="5"/>
        </w:numPr>
        <w:tabs>
          <w:tab w:val="clear" w:pos="567"/>
          <w:tab w:val="num" w:pos="1134"/>
        </w:tabs>
        <w:ind w:left="567"/>
        <w:rPr>
          <w:lang w:val="fr-CH"/>
        </w:rPr>
      </w:pPr>
      <w:r w:rsidRPr="007465D4">
        <w:rPr>
          <w:color w:val="000000"/>
          <w:lang w:val="fr-CH"/>
        </w:rPr>
        <w:t>la voie internationale</w:t>
      </w:r>
      <w:r w:rsidR="004D4274">
        <w:rPr>
          <w:color w:val="000000"/>
          <w:lang w:val="fr-CH"/>
        </w:rPr>
        <w:t xml:space="preserve"> – </w:t>
      </w:r>
      <w:r w:rsidRPr="007465D4">
        <w:rPr>
          <w:color w:val="000000"/>
          <w:lang w:val="fr-CH"/>
        </w:rPr>
        <w:t>le système de Madrid</w:t>
      </w:r>
      <w:r w:rsidR="004D4274">
        <w:rPr>
          <w:color w:val="000000"/>
          <w:lang w:val="fr-CH"/>
        </w:rPr>
        <w:t xml:space="preserve"> – </w:t>
      </w:r>
      <w:r w:rsidR="005916C6">
        <w:rPr>
          <w:color w:val="000000"/>
          <w:lang w:val="fr-CH"/>
        </w:rPr>
        <w:t xml:space="preserve">qui permet à </w:t>
      </w:r>
      <w:r w:rsidRPr="007465D4">
        <w:rPr>
          <w:color w:val="000000"/>
          <w:lang w:val="fr-CH"/>
        </w:rPr>
        <w:t xml:space="preserve">une seule demande </w:t>
      </w:r>
      <w:r w:rsidR="005916C6">
        <w:rPr>
          <w:color w:val="000000"/>
          <w:lang w:val="fr-CH"/>
        </w:rPr>
        <w:t xml:space="preserve">de couvrir </w:t>
      </w:r>
      <w:r w:rsidRPr="007465D4">
        <w:rPr>
          <w:color w:val="000000"/>
          <w:lang w:val="fr-CH"/>
        </w:rPr>
        <w:t>plus de 120</w:t>
      </w:r>
      <w:r w:rsidR="00DF2BA5">
        <w:rPr>
          <w:color w:val="000000"/>
          <w:lang w:val="fr-CH"/>
        </w:rPr>
        <w:t> </w:t>
      </w:r>
      <w:r w:rsidRPr="007465D4">
        <w:rPr>
          <w:color w:val="000000"/>
          <w:lang w:val="fr-CH"/>
        </w:rPr>
        <w:t>territoires.</w:t>
      </w:r>
    </w:p>
    <w:p w14:paraId="305A430D" w14:textId="3306D6C3" w:rsidR="004D4274" w:rsidRDefault="00DD3925" w:rsidP="00DD3925">
      <w:pPr>
        <w:pStyle w:val="ONUME"/>
        <w:rPr>
          <w:lang w:val="fr-CH"/>
        </w:rPr>
      </w:pPr>
      <w:r w:rsidRPr="00DD3925">
        <w:rPr>
          <w:color w:val="000000"/>
          <w:lang w:val="fr-CH"/>
        </w:rPr>
        <w:t xml:space="preserve">Il est important que les conseils en marques et les agents de marques orientent leurs clients vers la meilleure option de protection pour eux, en tenant compte de toute stratégie ou de tout plan de protection des marques </w:t>
      </w:r>
      <w:r w:rsidR="005916C6">
        <w:rPr>
          <w:color w:val="000000"/>
          <w:lang w:val="fr-CH"/>
        </w:rPr>
        <w:t>existant</w:t>
      </w:r>
      <w:r w:rsidRPr="00DD3925">
        <w:rPr>
          <w:color w:val="000000"/>
          <w:lang w:val="fr-CH"/>
        </w:rPr>
        <w:t>, ainsi que des intérêts actuels et potentiels en matière d</w:t>
      </w:r>
      <w:r w:rsidR="00912A90">
        <w:rPr>
          <w:color w:val="000000"/>
          <w:lang w:val="fr-CH"/>
        </w:rPr>
        <w:t>’</w:t>
      </w:r>
      <w:r w:rsidRPr="00DD3925">
        <w:rPr>
          <w:color w:val="000000"/>
          <w:lang w:val="fr-CH"/>
        </w:rPr>
        <w:t>exportation.</w:t>
      </w:r>
    </w:p>
    <w:p w14:paraId="3748B232" w14:textId="5B18B4B3" w:rsidR="004D4274" w:rsidRDefault="00DD3925" w:rsidP="00DD3925">
      <w:pPr>
        <w:pStyle w:val="ONUME"/>
        <w:rPr>
          <w:lang w:val="fr-CH"/>
        </w:rPr>
      </w:pPr>
      <w:r w:rsidRPr="00DD3925">
        <w:rPr>
          <w:color w:val="000000"/>
          <w:lang w:val="fr-CH"/>
        </w:rPr>
        <w:t>L</w:t>
      </w:r>
      <w:r w:rsidR="00912A90">
        <w:rPr>
          <w:color w:val="000000"/>
          <w:lang w:val="fr-CH"/>
        </w:rPr>
        <w:t>’</w:t>
      </w:r>
      <w:r w:rsidRPr="00DD3925">
        <w:rPr>
          <w:color w:val="000000"/>
          <w:lang w:val="fr-CH"/>
        </w:rPr>
        <w:t xml:space="preserve">expérience montre que les entreprises et les particuliers ont </w:t>
      </w:r>
      <w:r w:rsidR="005916C6">
        <w:rPr>
          <w:color w:val="000000"/>
          <w:lang w:val="fr-CH"/>
        </w:rPr>
        <w:t>de nombreuses</w:t>
      </w:r>
      <w:r w:rsidRPr="00DD3925">
        <w:rPr>
          <w:color w:val="000000"/>
          <w:lang w:val="fr-CH"/>
        </w:rPr>
        <w:t xml:space="preserve"> raisons de choisir une option de protection plutôt qu</w:t>
      </w:r>
      <w:r w:rsidR="00912A90">
        <w:rPr>
          <w:color w:val="000000"/>
          <w:lang w:val="fr-CH"/>
        </w:rPr>
        <w:t>’</w:t>
      </w:r>
      <w:r w:rsidRPr="00DD3925">
        <w:rPr>
          <w:color w:val="000000"/>
          <w:lang w:val="fr-CH"/>
        </w:rPr>
        <w:t>une aut</w:t>
      </w:r>
      <w:r w:rsidR="000528EA" w:rsidRPr="00DD3925">
        <w:rPr>
          <w:color w:val="000000"/>
          <w:lang w:val="fr-CH"/>
        </w:rPr>
        <w:t>re</w:t>
      </w:r>
      <w:r w:rsidR="000528EA">
        <w:rPr>
          <w:color w:val="000000"/>
          <w:lang w:val="fr-CH"/>
        </w:rPr>
        <w:t xml:space="preserve">.  </w:t>
      </w:r>
      <w:r w:rsidR="000528EA" w:rsidRPr="00DD3925">
        <w:rPr>
          <w:color w:val="000000"/>
          <w:lang w:val="fr-CH"/>
        </w:rPr>
        <w:t>Pa</w:t>
      </w:r>
      <w:r w:rsidRPr="00DD3925">
        <w:rPr>
          <w:color w:val="000000"/>
          <w:lang w:val="fr-CH"/>
        </w:rPr>
        <w:t xml:space="preserve">r conséquent, les </w:t>
      </w:r>
      <w:r w:rsidR="005064C5">
        <w:rPr>
          <w:color w:val="000000"/>
          <w:lang w:val="fr-CH"/>
        </w:rPr>
        <w:t>Office</w:t>
      </w:r>
      <w:r w:rsidRPr="00DD3925">
        <w:rPr>
          <w:color w:val="000000"/>
          <w:lang w:val="fr-CH"/>
        </w:rPr>
        <w:t>s de propriété intellectuelle continueront de recevoir des demandes déposées directement par des propriétaires de marques étrangers par l</w:t>
      </w:r>
      <w:r w:rsidR="00912A90">
        <w:rPr>
          <w:color w:val="000000"/>
          <w:lang w:val="fr-CH"/>
        </w:rPr>
        <w:t>’</w:t>
      </w:r>
      <w:r w:rsidRPr="00DD3925">
        <w:rPr>
          <w:color w:val="000000"/>
          <w:lang w:val="fr-CH"/>
        </w:rPr>
        <w:t>intermédiaire d</w:t>
      </w:r>
      <w:r w:rsidR="00912A90">
        <w:rPr>
          <w:color w:val="000000"/>
          <w:lang w:val="fr-CH"/>
        </w:rPr>
        <w:t>’</w:t>
      </w:r>
      <w:r w:rsidRPr="00DD3925">
        <w:rPr>
          <w:color w:val="000000"/>
          <w:lang w:val="fr-CH"/>
        </w:rPr>
        <w:t>un mandataire local (agent ou conseil), en plus des désignations figurant dans les enregistrements internationaux du système de Madrid.</w:t>
      </w:r>
    </w:p>
    <w:p w14:paraId="55BA0C28" w14:textId="1E315127" w:rsidR="004D4274" w:rsidRDefault="009E2A5B" w:rsidP="009E2A5B">
      <w:pPr>
        <w:pStyle w:val="ONUME"/>
        <w:rPr>
          <w:lang w:val="fr-CH"/>
        </w:rPr>
      </w:pPr>
      <w:r w:rsidRPr="009E2A5B">
        <w:rPr>
          <w:color w:val="000000"/>
          <w:lang w:val="fr-CH"/>
        </w:rPr>
        <w:t xml:space="preserve">Les mandataires locaux ne doivent pas </w:t>
      </w:r>
      <w:r w:rsidR="00012126">
        <w:rPr>
          <w:color w:val="000000"/>
          <w:lang w:val="fr-CH"/>
        </w:rPr>
        <w:t xml:space="preserve">anticiper </w:t>
      </w:r>
      <w:r w:rsidRPr="009E2A5B">
        <w:rPr>
          <w:color w:val="000000"/>
          <w:lang w:val="fr-CH"/>
        </w:rPr>
        <w:t>une diminution significative de l</w:t>
      </w:r>
      <w:r w:rsidR="00012126">
        <w:rPr>
          <w:color w:val="000000"/>
          <w:lang w:val="fr-CH"/>
        </w:rPr>
        <w:t>eur</w:t>
      </w:r>
      <w:r w:rsidRPr="009E2A5B">
        <w:rPr>
          <w:color w:val="000000"/>
          <w:lang w:val="fr-CH"/>
        </w:rPr>
        <w:t xml:space="preserve"> charge de travail à la suite d</w:t>
      </w:r>
      <w:r w:rsidR="00912A90">
        <w:rPr>
          <w:color w:val="000000"/>
          <w:lang w:val="fr-CH"/>
        </w:rPr>
        <w:t>’</w:t>
      </w:r>
      <w:r w:rsidRPr="009E2A5B">
        <w:rPr>
          <w:color w:val="000000"/>
          <w:lang w:val="fr-CH"/>
        </w:rPr>
        <w:t>une adhésion au système de Madr</w:t>
      </w:r>
      <w:r w:rsidR="000528EA" w:rsidRPr="009E2A5B">
        <w:rPr>
          <w:color w:val="000000"/>
          <w:lang w:val="fr-CH"/>
        </w:rPr>
        <w:t>id</w:t>
      </w:r>
      <w:r w:rsidR="000528EA">
        <w:rPr>
          <w:color w:val="000000"/>
          <w:lang w:val="fr-CH"/>
        </w:rPr>
        <w:t xml:space="preserve">.  </w:t>
      </w:r>
      <w:r w:rsidR="000528EA" w:rsidRPr="009E2A5B">
        <w:rPr>
          <w:color w:val="000000"/>
          <w:lang w:val="fr-CH"/>
        </w:rPr>
        <w:t>La</w:t>
      </w:r>
      <w:r w:rsidRPr="009E2A5B">
        <w:rPr>
          <w:color w:val="000000"/>
          <w:lang w:val="fr-CH"/>
        </w:rPr>
        <w:t xml:space="preserve"> législation nationale ou régionale régit les effets de l</w:t>
      </w:r>
      <w:r w:rsidR="00912A90">
        <w:rPr>
          <w:color w:val="000000"/>
          <w:lang w:val="fr-CH"/>
        </w:rPr>
        <w:t>’</w:t>
      </w:r>
      <w:r w:rsidRPr="009E2A5B">
        <w:rPr>
          <w:color w:val="000000"/>
          <w:lang w:val="fr-CH"/>
        </w:rPr>
        <w:t>enregistrement international d</w:t>
      </w:r>
      <w:r w:rsidR="00912A90">
        <w:rPr>
          <w:color w:val="000000"/>
          <w:lang w:val="fr-CH"/>
        </w:rPr>
        <w:t>’</w:t>
      </w:r>
      <w:r w:rsidRPr="009E2A5B">
        <w:rPr>
          <w:color w:val="000000"/>
          <w:lang w:val="fr-CH"/>
        </w:rPr>
        <w:t>une marque, ainsi que toutes les procédures relatives à l</w:t>
      </w:r>
      <w:r w:rsidR="00912A90">
        <w:rPr>
          <w:color w:val="000000"/>
          <w:lang w:val="fr-CH"/>
        </w:rPr>
        <w:t>’</w:t>
      </w:r>
      <w:r w:rsidRPr="009E2A5B">
        <w:rPr>
          <w:color w:val="000000"/>
          <w:lang w:val="fr-CH"/>
        </w:rPr>
        <w:t>exercice et à l</w:t>
      </w:r>
      <w:r w:rsidR="00912A90">
        <w:rPr>
          <w:color w:val="000000"/>
          <w:lang w:val="fr-CH"/>
        </w:rPr>
        <w:t>’</w:t>
      </w:r>
      <w:r w:rsidRPr="009E2A5B">
        <w:rPr>
          <w:color w:val="000000"/>
          <w:lang w:val="fr-CH"/>
        </w:rPr>
        <w:t>application des droits conférés par cet enregistreme</w:t>
      </w:r>
      <w:r w:rsidR="000528EA" w:rsidRPr="009E2A5B">
        <w:rPr>
          <w:color w:val="000000"/>
          <w:lang w:val="fr-CH"/>
        </w:rPr>
        <w:t>nt</w:t>
      </w:r>
      <w:r w:rsidR="000528EA">
        <w:rPr>
          <w:color w:val="000000"/>
          <w:lang w:val="fr-CH"/>
        </w:rPr>
        <w:t xml:space="preserve">.  </w:t>
      </w:r>
      <w:r w:rsidR="000528EA" w:rsidRPr="009E2A5B">
        <w:rPr>
          <w:color w:val="000000"/>
          <w:lang w:val="fr-CH"/>
        </w:rPr>
        <w:t>Pa</w:t>
      </w:r>
      <w:r w:rsidRPr="009E2A5B">
        <w:rPr>
          <w:color w:val="000000"/>
          <w:lang w:val="fr-CH"/>
        </w:rPr>
        <w:t xml:space="preserve">r conséquent, les mandataires locaux peuvent </w:t>
      </w:r>
      <w:r w:rsidR="00250C12">
        <w:rPr>
          <w:color w:val="000000"/>
          <w:lang w:val="fr-CH"/>
        </w:rPr>
        <w:t>s</w:t>
      </w:r>
      <w:r w:rsidR="00912A90">
        <w:rPr>
          <w:color w:val="000000"/>
          <w:lang w:val="fr-CH"/>
        </w:rPr>
        <w:t>’</w:t>
      </w:r>
      <w:r w:rsidR="00012126">
        <w:rPr>
          <w:color w:val="000000"/>
          <w:lang w:val="fr-CH"/>
        </w:rPr>
        <w:t xml:space="preserve">attendre </w:t>
      </w:r>
      <w:r w:rsidRPr="009E2A5B">
        <w:rPr>
          <w:color w:val="000000"/>
          <w:lang w:val="fr-CH"/>
        </w:rPr>
        <w:t xml:space="preserve">à fournir des conseils non seulement </w:t>
      </w:r>
      <w:r w:rsidR="00347153">
        <w:rPr>
          <w:color w:val="000000"/>
          <w:lang w:val="fr-CH"/>
        </w:rPr>
        <w:t>sur</w:t>
      </w:r>
      <w:r w:rsidRPr="009E2A5B">
        <w:rPr>
          <w:color w:val="000000"/>
          <w:lang w:val="fr-CH"/>
        </w:rPr>
        <w:t xml:space="preserve"> le dépôt de demandes internationales, </w:t>
      </w:r>
      <w:r w:rsidR="00912A90">
        <w:rPr>
          <w:color w:val="000000"/>
          <w:lang w:val="fr-CH"/>
        </w:rPr>
        <w:t>y compris</w:t>
      </w:r>
      <w:r w:rsidRPr="009E2A5B">
        <w:rPr>
          <w:color w:val="000000"/>
          <w:lang w:val="fr-CH"/>
        </w:rPr>
        <w:t xml:space="preserve"> </w:t>
      </w:r>
      <w:r w:rsidR="00347153">
        <w:rPr>
          <w:color w:val="000000"/>
          <w:lang w:val="fr-CH"/>
        </w:rPr>
        <w:t xml:space="preserve">sur </w:t>
      </w:r>
      <w:r w:rsidRPr="009E2A5B">
        <w:rPr>
          <w:color w:val="000000"/>
          <w:lang w:val="fr-CH"/>
        </w:rPr>
        <w:t xml:space="preserve">les recherches préalables, mais également sur le traitement de ces demandes et des enregistrements internationaux, notamment </w:t>
      </w:r>
      <w:r w:rsidR="00012126">
        <w:rPr>
          <w:color w:val="000000"/>
          <w:lang w:val="fr-CH"/>
        </w:rPr>
        <w:t xml:space="preserve">les réponses </w:t>
      </w:r>
      <w:r w:rsidRPr="009E2A5B">
        <w:rPr>
          <w:color w:val="000000"/>
          <w:lang w:val="fr-CH"/>
        </w:rPr>
        <w:t xml:space="preserve">aux refus provisoires, </w:t>
      </w:r>
      <w:r w:rsidR="00012126">
        <w:rPr>
          <w:color w:val="000000"/>
          <w:lang w:val="fr-CH"/>
        </w:rPr>
        <w:t>la formulation d</w:t>
      </w:r>
      <w:r w:rsidR="00912A90">
        <w:rPr>
          <w:color w:val="000000"/>
          <w:lang w:val="fr-CH"/>
        </w:rPr>
        <w:t>’</w:t>
      </w:r>
      <w:r w:rsidRPr="009E2A5B">
        <w:rPr>
          <w:color w:val="000000"/>
          <w:lang w:val="fr-CH"/>
        </w:rPr>
        <w:t xml:space="preserve">objections ou </w:t>
      </w:r>
      <w:r w:rsidR="00012126">
        <w:rPr>
          <w:color w:val="000000"/>
          <w:lang w:val="fr-CH"/>
        </w:rPr>
        <w:t>la formation d</w:t>
      </w:r>
      <w:r w:rsidR="00912A90">
        <w:rPr>
          <w:color w:val="000000"/>
          <w:lang w:val="fr-CH"/>
        </w:rPr>
        <w:t>’</w:t>
      </w:r>
      <w:r w:rsidRPr="009E2A5B">
        <w:rPr>
          <w:color w:val="000000"/>
          <w:lang w:val="fr-CH"/>
        </w:rPr>
        <w:t>oppositions, de demandes d</w:t>
      </w:r>
      <w:r w:rsidR="00912A90">
        <w:rPr>
          <w:color w:val="000000"/>
          <w:lang w:val="fr-CH"/>
        </w:rPr>
        <w:t>’</w:t>
      </w:r>
      <w:r w:rsidRPr="009E2A5B">
        <w:rPr>
          <w:color w:val="000000"/>
          <w:lang w:val="fr-CH"/>
        </w:rPr>
        <w:t xml:space="preserve">annulation ou de radiation, </w:t>
      </w:r>
      <w:r w:rsidR="00250C12">
        <w:rPr>
          <w:color w:val="000000"/>
          <w:lang w:val="fr-CH"/>
        </w:rPr>
        <w:t xml:space="preserve">et </w:t>
      </w:r>
      <w:r w:rsidR="000D6934">
        <w:rPr>
          <w:color w:val="000000"/>
          <w:lang w:val="fr-CH"/>
        </w:rPr>
        <w:t>l</w:t>
      </w:r>
      <w:r w:rsidR="00912A90">
        <w:rPr>
          <w:color w:val="000000"/>
          <w:lang w:val="fr-CH"/>
        </w:rPr>
        <w:t>’</w:t>
      </w:r>
      <w:r w:rsidR="000D6934">
        <w:rPr>
          <w:color w:val="000000"/>
          <w:lang w:val="fr-CH"/>
        </w:rPr>
        <w:t xml:space="preserve">établissement de </w:t>
      </w:r>
      <w:r w:rsidR="00250C12">
        <w:rPr>
          <w:color w:val="000000"/>
          <w:lang w:val="fr-CH"/>
        </w:rPr>
        <w:t>règlements de</w:t>
      </w:r>
      <w:r w:rsidR="00012126">
        <w:rPr>
          <w:color w:val="000000"/>
          <w:lang w:val="fr-CH"/>
        </w:rPr>
        <w:t>s</w:t>
      </w:r>
      <w:r w:rsidR="00250C12">
        <w:rPr>
          <w:color w:val="000000"/>
          <w:lang w:val="fr-CH"/>
        </w:rPr>
        <w:t xml:space="preserve"> </w:t>
      </w:r>
      <w:r w:rsidR="00012126">
        <w:rPr>
          <w:color w:val="000000"/>
          <w:lang w:val="fr-CH"/>
        </w:rPr>
        <w:t>différends</w:t>
      </w:r>
      <w:r w:rsidR="00250C12">
        <w:rPr>
          <w:color w:val="000000"/>
          <w:lang w:val="fr-CH"/>
        </w:rPr>
        <w:t xml:space="preserve"> et</w:t>
      </w:r>
      <w:r w:rsidRPr="009E2A5B">
        <w:rPr>
          <w:color w:val="000000"/>
          <w:lang w:val="fr-CH"/>
        </w:rPr>
        <w:t xml:space="preserve"> de contrats de licence et de cession.</w:t>
      </w:r>
    </w:p>
    <w:p w14:paraId="5EE6C4A9" w14:textId="35465F21" w:rsidR="004D4274" w:rsidRDefault="00C35975" w:rsidP="00C35975">
      <w:pPr>
        <w:pStyle w:val="ONUME"/>
        <w:rPr>
          <w:lang w:val="fr-CH"/>
        </w:rPr>
      </w:pPr>
      <w:r w:rsidRPr="00C35975">
        <w:rPr>
          <w:color w:val="000000"/>
          <w:lang w:val="fr-CH"/>
        </w:rPr>
        <w:t>Il est probable que le nombre de marques protégées sur le plan national augmentera progressivement suite à l</w:t>
      </w:r>
      <w:r w:rsidR="00912A90">
        <w:rPr>
          <w:color w:val="000000"/>
          <w:lang w:val="fr-CH"/>
        </w:rPr>
        <w:t>’</w:t>
      </w:r>
      <w:r w:rsidRPr="00C35975">
        <w:rPr>
          <w:color w:val="000000"/>
          <w:lang w:val="fr-CH"/>
        </w:rPr>
        <w:t>adhésion au système de Madrid, entra</w:t>
      </w:r>
      <w:r w:rsidR="00DF2BA5">
        <w:rPr>
          <w:color w:val="000000"/>
          <w:lang w:val="fr-CH"/>
        </w:rPr>
        <w:t>î</w:t>
      </w:r>
      <w:r w:rsidRPr="00C35975">
        <w:rPr>
          <w:color w:val="000000"/>
          <w:lang w:val="fr-CH"/>
        </w:rPr>
        <w:t>nant une hausse du volume de travail des mandataires locaux.</w:t>
      </w:r>
    </w:p>
    <w:p w14:paraId="4188C0D4" w14:textId="09086C48" w:rsidR="004D4274" w:rsidRDefault="000871FC" w:rsidP="000871FC">
      <w:pPr>
        <w:pStyle w:val="ONUME"/>
        <w:rPr>
          <w:lang w:val="fr-CH"/>
        </w:rPr>
      </w:pPr>
      <w:r w:rsidRPr="000871FC">
        <w:rPr>
          <w:color w:val="000000"/>
          <w:lang w:val="fr-CH"/>
        </w:rPr>
        <w:t>L</w:t>
      </w:r>
      <w:r w:rsidR="00912A90">
        <w:rPr>
          <w:color w:val="000000"/>
          <w:lang w:val="fr-CH"/>
        </w:rPr>
        <w:t>’</w:t>
      </w:r>
      <w:r w:rsidRPr="000871FC">
        <w:rPr>
          <w:color w:val="000000"/>
          <w:lang w:val="fr-CH"/>
        </w:rPr>
        <w:t>adhésion au système de Madrid offre aux mandataires locaux de nouvelles opportunités professionnell</w:t>
      </w:r>
      <w:r w:rsidR="000528EA" w:rsidRPr="000871FC">
        <w:rPr>
          <w:color w:val="000000"/>
          <w:lang w:val="fr-CH"/>
        </w:rPr>
        <w:t>es</w:t>
      </w:r>
      <w:r w:rsidR="000528EA">
        <w:rPr>
          <w:color w:val="000000"/>
          <w:lang w:val="fr-CH"/>
        </w:rPr>
        <w:t xml:space="preserve">.  </w:t>
      </w:r>
      <w:r w:rsidR="000528EA" w:rsidRPr="000871FC">
        <w:rPr>
          <w:color w:val="000000"/>
          <w:lang w:val="fr-CH"/>
        </w:rPr>
        <w:t>Le</w:t>
      </w:r>
      <w:r w:rsidRPr="000871FC">
        <w:rPr>
          <w:color w:val="000000"/>
          <w:lang w:val="fr-CH"/>
        </w:rPr>
        <w:t xml:space="preserve">urs clients locaux </w:t>
      </w:r>
      <w:r w:rsidR="00250C12">
        <w:rPr>
          <w:color w:val="000000"/>
          <w:lang w:val="fr-CH"/>
        </w:rPr>
        <w:t>obtiendr</w:t>
      </w:r>
      <w:r w:rsidR="008817ED">
        <w:rPr>
          <w:color w:val="000000"/>
          <w:lang w:val="fr-CH"/>
        </w:rPr>
        <w:t>o</w:t>
      </w:r>
      <w:r w:rsidRPr="000871FC">
        <w:rPr>
          <w:color w:val="000000"/>
          <w:lang w:val="fr-CH"/>
        </w:rPr>
        <w:t xml:space="preserve">nt des conseils concernant le dépôt initial des demandes internationales, par exemple pour </w:t>
      </w:r>
      <w:r w:rsidR="008817ED">
        <w:rPr>
          <w:color w:val="000000"/>
          <w:lang w:val="fr-CH"/>
        </w:rPr>
        <w:t>l</w:t>
      </w:r>
      <w:r w:rsidR="00912A90">
        <w:rPr>
          <w:color w:val="000000"/>
          <w:lang w:val="fr-CH"/>
        </w:rPr>
        <w:t>’</w:t>
      </w:r>
      <w:r w:rsidR="008817ED">
        <w:rPr>
          <w:color w:val="000000"/>
          <w:lang w:val="fr-CH"/>
        </w:rPr>
        <w:t>établissement du</w:t>
      </w:r>
      <w:r w:rsidRPr="000871FC">
        <w:rPr>
          <w:color w:val="000000"/>
          <w:lang w:val="fr-CH"/>
        </w:rPr>
        <w:t xml:space="preserve"> formulaire de demande et </w:t>
      </w:r>
      <w:r w:rsidR="008817ED">
        <w:rPr>
          <w:color w:val="000000"/>
          <w:lang w:val="fr-CH"/>
        </w:rPr>
        <w:t xml:space="preserve">la réalisation </w:t>
      </w:r>
      <w:r w:rsidRPr="000871FC">
        <w:rPr>
          <w:color w:val="000000"/>
          <w:lang w:val="fr-CH"/>
        </w:rPr>
        <w:t>des recherch</w:t>
      </w:r>
      <w:r w:rsidR="000528EA" w:rsidRPr="000871FC">
        <w:rPr>
          <w:color w:val="000000"/>
          <w:lang w:val="fr-CH"/>
        </w:rPr>
        <w:t>es</w:t>
      </w:r>
      <w:r w:rsidR="000528EA">
        <w:rPr>
          <w:color w:val="000000"/>
          <w:lang w:val="fr-CH"/>
        </w:rPr>
        <w:t xml:space="preserve">.  </w:t>
      </w:r>
      <w:r w:rsidR="000528EA" w:rsidRPr="000871FC">
        <w:rPr>
          <w:color w:val="000000"/>
          <w:lang w:val="fr-CH"/>
        </w:rPr>
        <w:t>En</w:t>
      </w:r>
      <w:r w:rsidRPr="000871FC">
        <w:rPr>
          <w:color w:val="000000"/>
          <w:lang w:val="fr-CH"/>
        </w:rPr>
        <w:t xml:space="preserve"> effectuant les préparatifs nécessaires à l</w:t>
      </w:r>
      <w:r w:rsidR="00912A90">
        <w:rPr>
          <w:color w:val="000000"/>
          <w:lang w:val="fr-CH"/>
        </w:rPr>
        <w:t>’</w:t>
      </w:r>
      <w:r w:rsidRPr="000871FC">
        <w:rPr>
          <w:color w:val="000000"/>
          <w:lang w:val="fr-CH"/>
        </w:rPr>
        <w:t>avance, comme la recherche d</w:t>
      </w:r>
      <w:r w:rsidR="00912A90">
        <w:rPr>
          <w:color w:val="000000"/>
          <w:lang w:val="fr-CH"/>
        </w:rPr>
        <w:t>’</w:t>
      </w:r>
      <w:r w:rsidRPr="000871FC">
        <w:rPr>
          <w:color w:val="000000"/>
          <w:lang w:val="fr-CH"/>
        </w:rPr>
        <w:t xml:space="preserve">informations sur les membres figurant dans la </w:t>
      </w:r>
      <w:hyperlink r:id="rId10" w:history="1">
        <w:r w:rsidRPr="00263D34">
          <w:rPr>
            <w:rStyle w:val="Hyperlink"/>
            <w:lang w:val="fr-CH"/>
          </w:rPr>
          <w:t>Base de données des profils des membres du système de Madrid</w:t>
        </w:r>
      </w:hyperlink>
      <w:r w:rsidRPr="000871FC">
        <w:rPr>
          <w:color w:val="000000"/>
          <w:lang w:val="fr-CH"/>
        </w:rPr>
        <w:t>, le mandataire pourra contribuer à réduire les risques de refus provisoires et assurer à ses clients un</w:t>
      </w:r>
      <w:r w:rsidR="00250C12">
        <w:rPr>
          <w:color w:val="000000"/>
          <w:lang w:val="fr-CH"/>
        </w:rPr>
        <w:t xml:space="preserve">e transition </w:t>
      </w:r>
      <w:r w:rsidRPr="000871FC">
        <w:rPr>
          <w:color w:val="000000"/>
          <w:lang w:val="fr-CH"/>
        </w:rPr>
        <w:t>sans heurts et à moindre coût pour l</w:t>
      </w:r>
      <w:r w:rsidR="00912A90">
        <w:rPr>
          <w:color w:val="000000"/>
          <w:lang w:val="fr-CH"/>
        </w:rPr>
        <w:t>’</w:t>
      </w:r>
      <w:r w:rsidRPr="000871FC">
        <w:rPr>
          <w:color w:val="000000"/>
          <w:lang w:val="fr-CH"/>
        </w:rPr>
        <w:t>obtention d</w:t>
      </w:r>
      <w:r w:rsidR="00912A90">
        <w:rPr>
          <w:color w:val="000000"/>
          <w:lang w:val="fr-CH"/>
        </w:rPr>
        <w:t>’</w:t>
      </w:r>
      <w:r w:rsidRPr="000871FC">
        <w:rPr>
          <w:color w:val="000000"/>
          <w:lang w:val="fr-CH"/>
        </w:rPr>
        <w:t>une protection sur les marchés d</w:t>
      </w:r>
      <w:r w:rsidR="00912A90">
        <w:rPr>
          <w:color w:val="000000"/>
          <w:lang w:val="fr-CH"/>
        </w:rPr>
        <w:t>’</w:t>
      </w:r>
      <w:r w:rsidRPr="000871FC">
        <w:rPr>
          <w:color w:val="000000"/>
          <w:lang w:val="fr-CH"/>
        </w:rPr>
        <w:t>exportation chois</w:t>
      </w:r>
      <w:r w:rsidR="000528EA" w:rsidRPr="000871FC">
        <w:rPr>
          <w:color w:val="000000"/>
          <w:lang w:val="fr-CH"/>
        </w:rPr>
        <w:t>is</w:t>
      </w:r>
      <w:r w:rsidR="000528EA">
        <w:rPr>
          <w:color w:val="000000"/>
          <w:lang w:val="fr-CH"/>
        </w:rPr>
        <w:t xml:space="preserve">.  </w:t>
      </w:r>
      <w:r w:rsidR="000528EA" w:rsidRPr="000871FC">
        <w:rPr>
          <w:color w:val="000000"/>
          <w:lang w:val="fr-CH"/>
        </w:rPr>
        <w:t>Ap</w:t>
      </w:r>
      <w:r w:rsidRPr="000871FC">
        <w:rPr>
          <w:color w:val="000000"/>
          <w:lang w:val="fr-CH"/>
        </w:rPr>
        <w:t>rès l</w:t>
      </w:r>
      <w:r w:rsidR="00912A90">
        <w:rPr>
          <w:color w:val="000000"/>
          <w:lang w:val="fr-CH"/>
        </w:rPr>
        <w:t>’</w:t>
      </w:r>
      <w:r w:rsidRPr="000871FC">
        <w:rPr>
          <w:color w:val="000000"/>
          <w:lang w:val="fr-CH"/>
        </w:rPr>
        <w:t>enregistrement de la marque internationale et sa notification par l</w:t>
      </w:r>
      <w:r w:rsidR="00912A90">
        <w:rPr>
          <w:color w:val="000000"/>
          <w:lang w:val="fr-CH"/>
        </w:rPr>
        <w:t>’</w:t>
      </w:r>
      <w:r w:rsidRPr="000871FC">
        <w:rPr>
          <w:color w:val="000000"/>
          <w:lang w:val="fr-CH"/>
        </w:rPr>
        <w:t>OMPI aux membres désignés, le mandataire rend compte de tout refus provisoire, donne des conseils à ce sujet et coordonne les réponses à ces ref</w:t>
      </w:r>
      <w:r w:rsidR="000528EA" w:rsidRPr="000871FC">
        <w:rPr>
          <w:color w:val="000000"/>
          <w:lang w:val="fr-CH"/>
        </w:rPr>
        <w:t>us</w:t>
      </w:r>
      <w:r w:rsidR="000528EA">
        <w:rPr>
          <w:color w:val="000000"/>
          <w:lang w:val="fr-CH"/>
        </w:rPr>
        <w:t>.  De</w:t>
      </w:r>
      <w:r w:rsidR="00250C12">
        <w:rPr>
          <w:color w:val="000000"/>
          <w:lang w:val="fr-CH"/>
        </w:rPr>
        <w:t xml:space="preserve"> plus, il </w:t>
      </w:r>
      <w:r w:rsidRPr="000871FC">
        <w:rPr>
          <w:color w:val="000000"/>
          <w:lang w:val="fr-CH"/>
        </w:rPr>
        <w:t>traite directement avec l</w:t>
      </w:r>
      <w:r w:rsidR="00912A90">
        <w:rPr>
          <w:color w:val="000000"/>
          <w:lang w:val="fr-CH"/>
        </w:rPr>
        <w:t>’</w:t>
      </w:r>
      <w:r w:rsidRPr="000871FC">
        <w:rPr>
          <w:color w:val="000000"/>
          <w:lang w:val="fr-CH"/>
        </w:rPr>
        <w:t>OMPI des questions relatives à l</w:t>
      </w:r>
      <w:r w:rsidR="00912A90">
        <w:rPr>
          <w:color w:val="000000"/>
          <w:lang w:val="fr-CH"/>
        </w:rPr>
        <w:t>’</w:t>
      </w:r>
      <w:r w:rsidRPr="000871FC">
        <w:rPr>
          <w:color w:val="000000"/>
          <w:lang w:val="fr-CH"/>
        </w:rPr>
        <w:t>enregistrement international, comme l</w:t>
      </w:r>
      <w:r w:rsidR="00912A90">
        <w:rPr>
          <w:color w:val="000000"/>
          <w:lang w:val="fr-CH"/>
        </w:rPr>
        <w:t>’</w:t>
      </w:r>
      <w:r w:rsidRPr="000871FC">
        <w:rPr>
          <w:color w:val="000000"/>
          <w:lang w:val="fr-CH"/>
        </w:rPr>
        <w:t>inscription des di</w:t>
      </w:r>
      <w:r w:rsidR="00250C12">
        <w:rPr>
          <w:color w:val="000000"/>
          <w:lang w:val="fr-CH"/>
        </w:rPr>
        <w:t xml:space="preserve">fférentes </w:t>
      </w:r>
      <w:r w:rsidRPr="000871FC">
        <w:rPr>
          <w:color w:val="000000"/>
          <w:lang w:val="fr-CH"/>
        </w:rPr>
        <w:t xml:space="preserve">modifications et </w:t>
      </w:r>
      <w:r w:rsidR="00250C12">
        <w:rPr>
          <w:color w:val="000000"/>
          <w:lang w:val="fr-CH"/>
        </w:rPr>
        <w:t>la procédure</w:t>
      </w:r>
      <w:r w:rsidRPr="000871FC">
        <w:rPr>
          <w:color w:val="000000"/>
          <w:lang w:val="fr-CH"/>
        </w:rPr>
        <w:t xml:space="preserve"> de renouvellement.</w:t>
      </w:r>
    </w:p>
    <w:p w14:paraId="609CCB88" w14:textId="1E3BF552" w:rsidR="00263D34" w:rsidRPr="00250C12" w:rsidRDefault="00744821" w:rsidP="00744821">
      <w:pPr>
        <w:pStyle w:val="Heading1"/>
        <w:rPr>
          <w:lang w:val="fr-CH"/>
        </w:rPr>
      </w:pPr>
      <w:bookmarkStart w:id="4" w:name="_Toc69903357"/>
      <w:r w:rsidRPr="00250C12">
        <w:rPr>
          <w:lang w:val="fr-CH"/>
        </w:rPr>
        <w:t xml:space="preserve">Aperçu du système de </w:t>
      </w:r>
      <w:r>
        <w:rPr>
          <w:lang w:val="fr-CH"/>
        </w:rPr>
        <w:t>M</w:t>
      </w:r>
      <w:r w:rsidRPr="00250C12">
        <w:rPr>
          <w:lang w:val="fr-CH"/>
        </w:rPr>
        <w:t>adrid</w:t>
      </w:r>
      <w:r w:rsidR="00912A90">
        <w:rPr>
          <w:lang w:val="fr-CH"/>
        </w:rPr>
        <w:t> :</w:t>
      </w:r>
      <w:r w:rsidRPr="00250C12">
        <w:rPr>
          <w:lang w:val="fr-CH"/>
        </w:rPr>
        <w:t xml:space="preserve"> ses objectifs et ses caractéristiques principales</w:t>
      </w:r>
      <w:bookmarkEnd w:id="4"/>
    </w:p>
    <w:p w14:paraId="45CD3405" w14:textId="09F19E63" w:rsidR="004D4274" w:rsidRPr="006C147D" w:rsidRDefault="000871FC" w:rsidP="000871FC">
      <w:pPr>
        <w:pStyle w:val="ONUME"/>
        <w:rPr>
          <w:lang w:val="fr-CH"/>
        </w:rPr>
      </w:pPr>
      <w:r w:rsidRPr="006C147D">
        <w:rPr>
          <w:lang w:val="fr-CH"/>
        </w:rPr>
        <w:t>À l</w:t>
      </w:r>
      <w:r w:rsidR="00912A90">
        <w:rPr>
          <w:lang w:val="fr-CH"/>
        </w:rPr>
        <w:t>’</w:t>
      </w:r>
      <w:r w:rsidRPr="006C147D">
        <w:rPr>
          <w:lang w:val="fr-CH"/>
        </w:rPr>
        <w:t>origine, le système de Madrid était régi par l</w:t>
      </w:r>
      <w:r w:rsidR="00912A90">
        <w:rPr>
          <w:lang w:val="fr-CH"/>
        </w:rPr>
        <w:t>’</w:t>
      </w:r>
      <w:r w:rsidRPr="006C147D">
        <w:rPr>
          <w:lang w:val="fr-CH"/>
        </w:rPr>
        <w:t>Arrangement de Madrid concernant l</w:t>
      </w:r>
      <w:r w:rsidR="00912A90">
        <w:rPr>
          <w:lang w:val="fr-CH"/>
        </w:rPr>
        <w:t>’</w:t>
      </w:r>
      <w:r w:rsidRPr="006C147D">
        <w:rPr>
          <w:lang w:val="fr-CH"/>
        </w:rPr>
        <w:t>enregistrement international des marques (</w:t>
      </w:r>
      <w:r w:rsidR="006C147D">
        <w:rPr>
          <w:lang w:val="fr-CH"/>
        </w:rPr>
        <w:t>l</w:t>
      </w:r>
      <w:r w:rsidR="00912A90">
        <w:rPr>
          <w:lang w:val="fr-CH"/>
        </w:rPr>
        <w:t>’</w:t>
      </w:r>
      <w:r w:rsidRPr="006C147D">
        <w:rPr>
          <w:lang w:val="fr-CH"/>
        </w:rPr>
        <w:t xml:space="preserve">“Arrangement”) adopté </w:t>
      </w:r>
      <w:r w:rsidR="004D4274" w:rsidRPr="006C147D">
        <w:rPr>
          <w:lang w:val="fr-CH"/>
        </w:rPr>
        <w:t>en 1891</w:t>
      </w:r>
      <w:r w:rsidRPr="006C147D">
        <w:rPr>
          <w:lang w:val="fr-CH"/>
        </w:rPr>
        <w:t>.  Le Protocole relatif à l</w:t>
      </w:r>
      <w:r w:rsidR="00912A90">
        <w:rPr>
          <w:lang w:val="fr-CH"/>
        </w:rPr>
        <w:t>’</w:t>
      </w:r>
      <w:r w:rsidRPr="006C147D">
        <w:rPr>
          <w:lang w:val="fr-CH"/>
        </w:rPr>
        <w:t>Arrangement de Madrid concernant l</w:t>
      </w:r>
      <w:r w:rsidR="00912A90">
        <w:rPr>
          <w:lang w:val="fr-CH"/>
        </w:rPr>
        <w:t>’</w:t>
      </w:r>
      <w:r w:rsidRPr="006C147D">
        <w:rPr>
          <w:lang w:val="fr-CH"/>
        </w:rPr>
        <w:t>enregistrement international des marques (</w:t>
      </w:r>
      <w:r w:rsidR="006C147D">
        <w:rPr>
          <w:lang w:val="fr-CH"/>
        </w:rPr>
        <w:t xml:space="preserve">le </w:t>
      </w:r>
      <w:r w:rsidRPr="006C147D">
        <w:rPr>
          <w:lang w:val="fr-CH"/>
        </w:rPr>
        <w:t xml:space="preserve">“Protocole”) a été adopté </w:t>
      </w:r>
      <w:r w:rsidR="004D4274" w:rsidRPr="006C147D">
        <w:rPr>
          <w:lang w:val="fr-CH"/>
        </w:rPr>
        <w:t>en 1989</w:t>
      </w:r>
      <w:r w:rsidRPr="006C147D">
        <w:rPr>
          <w:lang w:val="fr-CH"/>
        </w:rPr>
        <w:t>, est entré en vigueur le</w:t>
      </w:r>
      <w:r w:rsidR="00912A90">
        <w:rPr>
          <w:lang w:val="fr-CH"/>
        </w:rPr>
        <w:t xml:space="preserve"> 1</w:t>
      </w:r>
      <w:r w:rsidR="00912A90" w:rsidRPr="00912A90">
        <w:rPr>
          <w:vertAlign w:val="superscript"/>
          <w:lang w:val="fr-CH"/>
        </w:rPr>
        <w:t>er</w:t>
      </w:r>
      <w:r w:rsidR="00912A90">
        <w:rPr>
          <w:lang w:val="fr-CH"/>
        </w:rPr>
        <w:t> </w:t>
      </w:r>
      <w:r w:rsidR="004D4274" w:rsidRPr="006C147D">
        <w:rPr>
          <w:lang w:val="fr-CH"/>
        </w:rPr>
        <w:t>décembre 19</w:t>
      </w:r>
      <w:r w:rsidRPr="006C147D">
        <w:rPr>
          <w:lang w:val="fr-CH"/>
        </w:rPr>
        <w:t>95 et a été mis en œuvre le</w:t>
      </w:r>
      <w:r w:rsidR="00912A90">
        <w:rPr>
          <w:lang w:val="fr-CH"/>
        </w:rPr>
        <w:t xml:space="preserve"> 1</w:t>
      </w:r>
      <w:r w:rsidR="00912A90" w:rsidRPr="00912A90">
        <w:rPr>
          <w:vertAlign w:val="superscript"/>
          <w:lang w:val="fr-CH"/>
        </w:rPr>
        <w:t>er</w:t>
      </w:r>
      <w:r w:rsidR="00912A90">
        <w:rPr>
          <w:lang w:val="fr-CH"/>
        </w:rPr>
        <w:t> </w:t>
      </w:r>
      <w:r w:rsidR="004D4274" w:rsidRPr="006C147D">
        <w:rPr>
          <w:lang w:val="fr-CH"/>
        </w:rPr>
        <w:t>avril 19</w:t>
      </w:r>
      <w:r w:rsidRPr="006C147D">
        <w:rPr>
          <w:lang w:val="fr-CH"/>
        </w:rPr>
        <w:t>96.</w:t>
      </w:r>
    </w:p>
    <w:p w14:paraId="0F708F22" w14:textId="466267A9" w:rsidR="004D4274" w:rsidRPr="006C147D" w:rsidRDefault="000871FC" w:rsidP="00AD24CA">
      <w:pPr>
        <w:pStyle w:val="ONUME"/>
        <w:rPr>
          <w:lang w:val="fr-CH"/>
        </w:rPr>
      </w:pPr>
      <w:r w:rsidRPr="006C147D">
        <w:rPr>
          <w:lang w:val="fr-CH"/>
        </w:rPr>
        <w:t>Par une décision adoptée à l</w:t>
      </w:r>
      <w:r w:rsidR="00912A90">
        <w:rPr>
          <w:lang w:val="fr-CH"/>
        </w:rPr>
        <w:t>’</w:t>
      </w:r>
      <w:r w:rsidRPr="006C147D">
        <w:rPr>
          <w:lang w:val="fr-CH"/>
        </w:rPr>
        <w:t>Assemblée de l</w:t>
      </w:r>
      <w:r w:rsidR="00912A90">
        <w:rPr>
          <w:lang w:val="fr-CH"/>
        </w:rPr>
        <w:t>’</w:t>
      </w:r>
      <w:r w:rsidRPr="006C147D">
        <w:rPr>
          <w:lang w:val="fr-CH"/>
        </w:rPr>
        <w:t xml:space="preserve">Union de Madrid en </w:t>
      </w:r>
      <w:r w:rsidR="004D4274" w:rsidRPr="006C147D">
        <w:rPr>
          <w:lang w:val="fr-CH"/>
        </w:rPr>
        <w:t>octobre 20</w:t>
      </w:r>
      <w:r w:rsidRPr="006C147D">
        <w:rPr>
          <w:lang w:val="fr-CH"/>
        </w:rPr>
        <w:t>16, l</w:t>
      </w:r>
      <w:r w:rsidR="00912A90">
        <w:rPr>
          <w:lang w:val="fr-CH"/>
        </w:rPr>
        <w:t>’</w:t>
      </w:r>
      <w:r w:rsidRPr="006C147D">
        <w:rPr>
          <w:lang w:val="fr-CH"/>
        </w:rPr>
        <w:t>Arrangement est désormais inopérant et le Protocole est le seul traité régissant le système de Madr</w:t>
      </w:r>
      <w:r w:rsidR="000528EA" w:rsidRPr="006C147D">
        <w:rPr>
          <w:lang w:val="fr-CH"/>
        </w:rPr>
        <w:t>id</w:t>
      </w:r>
      <w:r w:rsidR="000528EA">
        <w:rPr>
          <w:lang w:val="fr-CH"/>
        </w:rPr>
        <w:t xml:space="preserve">.  </w:t>
      </w:r>
      <w:r w:rsidR="000528EA" w:rsidRPr="006C147D">
        <w:rPr>
          <w:lang w:val="fr-CH"/>
        </w:rPr>
        <w:t>Il</w:t>
      </w:r>
      <w:r w:rsidR="00AD24CA" w:rsidRPr="006C147D">
        <w:rPr>
          <w:lang w:val="fr-CH"/>
        </w:rPr>
        <w:t xml:space="preserve"> n</w:t>
      </w:r>
      <w:r w:rsidR="00912A90">
        <w:rPr>
          <w:lang w:val="fr-CH"/>
        </w:rPr>
        <w:t>’</w:t>
      </w:r>
      <w:r w:rsidR="00AD24CA" w:rsidRPr="006C147D">
        <w:rPr>
          <w:lang w:val="fr-CH"/>
        </w:rPr>
        <w:t>est plus possible pour les pays d</w:t>
      </w:r>
      <w:r w:rsidR="00912A90">
        <w:rPr>
          <w:lang w:val="fr-CH"/>
        </w:rPr>
        <w:t>’</w:t>
      </w:r>
      <w:r w:rsidR="00AD24CA" w:rsidRPr="006C147D">
        <w:rPr>
          <w:lang w:val="fr-CH"/>
        </w:rPr>
        <w:t>adhérer uniquement à l</w:t>
      </w:r>
      <w:r w:rsidR="00912A90">
        <w:rPr>
          <w:lang w:val="fr-CH"/>
        </w:rPr>
        <w:t>’</w:t>
      </w:r>
      <w:r w:rsidR="00AD24CA" w:rsidRPr="006C147D">
        <w:rPr>
          <w:lang w:val="fr-CH"/>
        </w:rPr>
        <w:t>Arrangement, mais il est possible d</w:t>
      </w:r>
      <w:r w:rsidR="00912A90">
        <w:rPr>
          <w:lang w:val="fr-CH"/>
        </w:rPr>
        <w:t>’</w:t>
      </w:r>
      <w:r w:rsidR="00AD24CA" w:rsidRPr="006C147D">
        <w:rPr>
          <w:lang w:val="fr-CH"/>
        </w:rPr>
        <w:t>adhérer à l</w:t>
      </w:r>
      <w:r w:rsidR="00912A90">
        <w:rPr>
          <w:lang w:val="fr-CH"/>
        </w:rPr>
        <w:t>’</w:t>
      </w:r>
      <w:r w:rsidR="00AD24CA" w:rsidRPr="006C147D">
        <w:rPr>
          <w:lang w:val="fr-CH"/>
        </w:rPr>
        <w:t>Arrangement et au Protocole, auquel cas le Protocole prévaut.</w:t>
      </w:r>
    </w:p>
    <w:p w14:paraId="020B7669" w14:textId="76C2611D" w:rsidR="004D4274" w:rsidRPr="006C147D" w:rsidRDefault="00AD24CA" w:rsidP="00AD24CA">
      <w:pPr>
        <w:pStyle w:val="ONUME"/>
        <w:rPr>
          <w:lang w:val="fr-CH"/>
        </w:rPr>
      </w:pPr>
      <w:r w:rsidRPr="006C147D">
        <w:rPr>
          <w:lang w:val="fr-CH"/>
        </w:rPr>
        <w:t xml:space="preserve">Le </w:t>
      </w:r>
      <w:hyperlink r:id="rId11" w:history="1">
        <w:r w:rsidRPr="00263D34">
          <w:rPr>
            <w:rStyle w:val="Hyperlink"/>
            <w:lang w:val="fr-CH"/>
          </w:rPr>
          <w:t>cadre juridique</w:t>
        </w:r>
      </w:hyperlink>
      <w:r w:rsidRPr="006C147D">
        <w:rPr>
          <w:lang w:val="fr-CH"/>
        </w:rPr>
        <w:t xml:space="preserve"> du système de Madrid se compose du Protocole, du règlement d</w:t>
      </w:r>
      <w:r w:rsidR="00912A90">
        <w:rPr>
          <w:lang w:val="fr-CH"/>
        </w:rPr>
        <w:t>’</w:t>
      </w:r>
      <w:r w:rsidRPr="006C147D">
        <w:rPr>
          <w:lang w:val="fr-CH"/>
        </w:rPr>
        <w:t>exécution et des instructions administratives.</w:t>
      </w:r>
    </w:p>
    <w:p w14:paraId="49301181" w14:textId="6D2C800F" w:rsidR="004D4274" w:rsidRPr="006C147D" w:rsidRDefault="00AD24CA" w:rsidP="00AD24CA">
      <w:pPr>
        <w:pStyle w:val="ONUME"/>
        <w:rPr>
          <w:lang w:val="fr-CH"/>
        </w:rPr>
      </w:pPr>
      <w:r w:rsidRPr="006C147D">
        <w:rPr>
          <w:lang w:val="fr-CH"/>
        </w:rPr>
        <w:t>Le système de Madrid est administré par le Bureau international (de l</w:t>
      </w:r>
      <w:r w:rsidR="00912A90">
        <w:rPr>
          <w:lang w:val="fr-CH"/>
        </w:rPr>
        <w:t>’</w:t>
      </w:r>
      <w:r w:rsidRPr="006C147D">
        <w:rPr>
          <w:lang w:val="fr-CH"/>
        </w:rPr>
        <w:t>OMPI), dont le siège se trouve à Genè</w:t>
      </w:r>
      <w:r w:rsidR="000528EA" w:rsidRPr="006C147D">
        <w:rPr>
          <w:lang w:val="fr-CH"/>
        </w:rPr>
        <w:t>ve</w:t>
      </w:r>
      <w:r w:rsidR="000528EA">
        <w:rPr>
          <w:lang w:val="fr-CH"/>
        </w:rPr>
        <w:t xml:space="preserve">.  </w:t>
      </w:r>
      <w:r w:rsidR="000528EA" w:rsidRPr="006C147D">
        <w:rPr>
          <w:lang w:val="fr-CH"/>
        </w:rPr>
        <w:t>Le</w:t>
      </w:r>
      <w:r w:rsidRPr="006C147D">
        <w:rPr>
          <w:lang w:val="fr-CH"/>
        </w:rPr>
        <w:t xml:space="preserve"> Bureau international tient le registre international et publie la Gazette OMPI des marques internationales (la “Gazette”).</w:t>
      </w:r>
    </w:p>
    <w:p w14:paraId="5E136844" w14:textId="7D383E74" w:rsidR="004D4274" w:rsidRPr="006C147D" w:rsidRDefault="00AD24CA" w:rsidP="00AD24CA">
      <w:pPr>
        <w:pStyle w:val="ONUME"/>
        <w:rPr>
          <w:lang w:val="fr-CH"/>
        </w:rPr>
      </w:pPr>
      <w:r w:rsidRPr="006C147D">
        <w:rPr>
          <w:lang w:val="fr-CH"/>
        </w:rPr>
        <w:t>Tout État partie à la Convention de Paris pour la protection de la propriété industrielle (la</w:t>
      </w:r>
      <w:r w:rsidR="007E136C">
        <w:rPr>
          <w:lang w:val="fr-CH"/>
        </w:rPr>
        <w:t> </w:t>
      </w:r>
      <w:r w:rsidR="004D4274" w:rsidRPr="006C147D">
        <w:rPr>
          <w:lang w:val="fr-CH"/>
        </w:rPr>
        <w:t>“C</w:t>
      </w:r>
      <w:r w:rsidRPr="006C147D">
        <w:rPr>
          <w:lang w:val="fr-CH"/>
        </w:rPr>
        <w:t>onvention de Pari</w:t>
      </w:r>
      <w:r w:rsidR="004D4274" w:rsidRPr="006C147D">
        <w:rPr>
          <w:lang w:val="fr-CH"/>
        </w:rPr>
        <w:t>s”</w:t>
      </w:r>
      <w:r w:rsidRPr="006C147D">
        <w:rPr>
          <w:lang w:val="fr-CH"/>
        </w:rPr>
        <w:t>) peut devenir partie au Protoco</w:t>
      </w:r>
      <w:r w:rsidR="000528EA" w:rsidRPr="006C147D">
        <w:rPr>
          <w:lang w:val="fr-CH"/>
        </w:rPr>
        <w:t>le</w:t>
      </w:r>
      <w:r w:rsidR="000528EA">
        <w:rPr>
          <w:lang w:val="fr-CH"/>
        </w:rPr>
        <w:t xml:space="preserve">.  </w:t>
      </w:r>
      <w:r w:rsidR="000528EA" w:rsidRPr="006C147D">
        <w:rPr>
          <w:lang w:val="fr-CH"/>
        </w:rPr>
        <w:t>Un</w:t>
      </w:r>
      <w:r w:rsidRPr="006C147D">
        <w:rPr>
          <w:lang w:val="fr-CH"/>
        </w:rPr>
        <w:t xml:space="preserve">e organisation intergouvernementale peut aussi devenir partie au Protocole (mais </w:t>
      </w:r>
      <w:r w:rsidR="008817ED">
        <w:rPr>
          <w:lang w:val="fr-CH"/>
        </w:rPr>
        <w:t>pas</w:t>
      </w:r>
      <w:r w:rsidRPr="006C147D">
        <w:rPr>
          <w:lang w:val="fr-CH"/>
        </w:rPr>
        <w:t xml:space="preserve"> à l</w:t>
      </w:r>
      <w:r w:rsidR="00912A90">
        <w:rPr>
          <w:lang w:val="fr-CH"/>
        </w:rPr>
        <w:t>’</w:t>
      </w:r>
      <w:r w:rsidRPr="006C147D">
        <w:rPr>
          <w:lang w:val="fr-CH"/>
        </w:rPr>
        <w:t>Arrangement);  pour en savoir plus, voir la partie du présent document intitulée “</w:t>
      </w:r>
      <w:r w:rsidR="000A4CF6">
        <w:rPr>
          <w:lang w:val="fr-CH"/>
        </w:rPr>
        <w:t>Effet de l</w:t>
      </w:r>
      <w:r w:rsidR="00912A90">
        <w:rPr>
          <w:lang w:val="fr-CH"/>
        </w:rPr>
        <w:t>’</w:t>
      </w:r>
      <w:r w:rsidR="000A4CF6">
        <w:rPr>
          <w:lang w:val="fr-CH"/>
        </w:rPr>
        <w:t>a</w:t>
      </w:r>
      <w:r w:rsidRPr="006C147D">
        <w:rPr>
          <w:lang w:val="fr-CH"/>
        </w:rPr>
        <w:t>dhésion” (paragraphes</w:t>
      </w:r>
      <w:r w:rsidR="00DF2BA5" w:rsidRPr="006C147D">
        <w:rPr>
          <w:lang w:val="fr-CH"/>
        </w:rPr>
        <w:t> </w:t>
      </w:r>
      <w:r w:rsidRPr="006C147D">
        <w:rPr>
          <w:lang w:val="fr-CH"/>
        </w:rPr>
        <w:fldChar w:fldCharType="begin"/>
      </w:r>
      <w:r w:rsidRPr="006C147D">
        <w:rPr>
          <w:lang w:val="fr-CH"/>
        </w:rPr>
        <w:instrText xml:space="preserve"> REF _Ref65597755 \r \h  \* MERGEFORMAT </w:instrText>
      </w:r>
      <w:r w:rsidRPr="006C147D">
        <w:rPr>
          <w:lang w:val="fr-CH"/>
        </w:rPr>
      </w:r>
      <w:r w:rsidRPr="006C147D">
        <w:rPr>
          <w:lang w:val="fr-CH"/>
        </w:rPr>
        <w:fldChar w:fldCharType="separate"/>
      </w:r>
      <w:r w:rsidR="0082083A" w:rsidRPr="0082083A">
        <w:rPr>
          <w:bCs/>
          <w:lang w:val="fr-CH"/>
        </w:rPr>
        <w:t>70</w:t>
      </w:r>
      <w:r w:rsidRPr="006C147D">
        <w:rPr>
          <w:lang w:val="fr-CH"/>
        </w:rPr>
        <w:fldChar w:fldCharType="end"/>
      </w:r>
      <w:r w:rsidRPr="006C147D">
        <w:rPr>
          <w:lang w:val="fr-CH"/>
        </w:rPr>
        <w:t xml:space="preserve"> à</w:t>
      </w:r>
      <w:r w:rsidR="003D4C35">
        <w:rPr>
          <w:lang w:val="fr-CH"/>
        </w:rPr>
        <w:t> </w:t>
      </w:r>
      <w:r w:rsidRPr="006C147D">
        <w:rPr>
          <w:lang w:val="fr-CH"/>
        </w:rPr>
        <w:fldChar w:fldCharType="begin"/>
      </w:r>
      <w:r w:rsidRPr="006C147D">
        <w:rPr>
          <w:lang w:val="fr-CH"/>
        </w:rPr>
        <w:instrText xml:space="preserve"> REF _Ref65597763 \r \h  \* MERGEFORMAT </w:instrText>
      </w:r>
      <w:r w:rsidRPr="006C147D">
        <w:rPr>
          <w:lang w:val="fr-CH"/>
        </w:rPr>
      </w:r>
      <w:r w:rsidRPr="006C147D">
        <w:rPr>
          <w:lang w:val="fr-CH"/>
        </w:rPr>
        <w:fldChar w:fldCharType="separate"/>
      </w:r>
      <w:r w:rsidR="0082083A" w:rsidRPr="0082083A">
        <w:rPr>
          <w:bCs/>
          <w:lang w:val="fr-CH"/>
        </w:rPr>
        <w:t>78</w:t>
      </w:r>
      <w:r w:rsidRPr="006C147D">
        <w:rPr>
          <w:lang w:val="fr-CH"/>
        </w:rPr>
        <w:fldChar w:fldCharType="end"/>
      </w:r>
      <w:r w:rsidRPr="006C147D">
        <w:rPr>
          <w:lang w:val="fr-CH"/>
        </w:rPr>
        <w:t>).</w:t>
      </w:r>
    </w:p>
    <w:p w14:paraId="296AF45D" w14:textId="6C24E780" w:rsidR="004D4274" w:rsidRDefault="00AD24CA" w:rsidP="00AD24CA">
      <w:pPr>
        <w:pStyle w:val="ONUME"/>
        <w:rPr>
          <w:szCs w:val="22"/>
          <w:lang w:val="fr-CH"/>
        </w:rPr>
      </w:pPr>
      <w:r w:rsidRPr="00AD24CA">
        <w:rPr>
          <w:color w:val="000000"/>
          <w:lang w:val="fr-CH"/>
        </w:rPr>
        <w:t xml:space="preserve">Les États et les </w:t>
      </w:r>
      <w:r w:rsidRPr="006C147D">
        <w:rPr>
          <w:lang w:val="fr-CH"/>
        </w:rPr>
        <w:t xml:space="preserve">organisations intergouvernementales parties </w:t>
      </w:r>
      <w:r w:rsidRPr="00AD24CA">
        <w:rPr>
          <w:color w:val="000000"/>
          <w:lang w:val="fr-CH"/>
        </w:rPr>
        <w:t xml:space="preserve">au Protocole sont appelés collectivement </w:t>
      </w:r>
      <w:r w:rsidR="000A4CF6">
        <w:rPr>
          <w:color w:val="000000"/>
          <w:lang w:val="fr-CH"/>
        </w:rPr>
        <w:t xml:space="preserve">les </w:t>
      </w:r>
      <w:r w:rsidRPr="00AD24CA">
        <w:rPr>
          <w:color w:val="000000"/>
          <w:lang w:val="fr-CH"/>
        </w:rPr>
        <w:t xml:space="preserve">“parties contractantes” ou </w:t>
      </w:r>
      <w:r w:rsidR="000A4CF6">
        <w:rPr>
          <w:color w:val="000000"/>
          <w:lang w:val="fr-CH"/>
        </w:rPr>
        <w:t xml:space="preserve">les </w:t>
      </w:r>
      <w:r w:rsidR="004D4274">
        <w:rPr>
          <w:color w:val="000000"/>
          <w:lang w:val="fr-CH"/>
        </w:rPr>
        <w:t>“</w:t>
      </w:r>
      <w:r w:rsidR="004D4274" w:rsidRPr="00AD24CA">
        <w:rPr>
          <w:color w:val="000000"/>
          <w:lang w:val="fr-CH"/>
        </w:rPr>
        <w:t>m</w:t>
      </w:r>
      <w:r w:rsidRPr="00AD24CA">
        <w:rPr>
          <w:color w:val="000000"/>
          <w:lang w:val="fr-CH"/>
        </w:rPr>
        <w:t>embre</w:t>
      </w:r>
      <w:r w:rsidR="004D4274" w:rsidRPr="00AD24CA">
        <w:rPr>
          <w:color w:val="000000"/>
          <w:lang w:val="fr-CH"/>
        </w:rPr>
        <w:t>s</w:t>
      </w:r>
      <w:r w:rsidR="004D4274">
        <w:rPr>
          <w:color w:val="000000"/>
          <w:lang w:val="fr-CH"/>
        </w:rPr>
        <w:t>”</w:t>
      </w:r>
      <w:r w:rsidRPr="00AD24CA">
        <w:rPr>
          <w:color w:val="000000"/>
          <w:lang w:val="fr-CH"/>
        </w:rPr>
        <w:t>.</w:t>
      </w:r>
      <w:r w:rsidR="000A0CD7" w:rsidRPr="00BF4BCB">
        <w:rPr>
          <w:color w:val="000000"/>
          <w:lang w:val="fr-CH"/>
        </w:rPr>
        <w:t xml:space="preserve">  </w:t>
      </w:r>
      <w:r w:rsidRPr="00AD24CA">
        <w:rPr>
          <w:color w:val="000000"/>
          <w:lang w:val="fr-CH"/>
        </w:rPr>
        <w:t>Le</w:t>
      </w:r>
      <w:r w:rsidR="00912A90">
        <w:rPr>
          <w:color w:val="000000"/>
          <w:lang w:val="fr-CH"/>
        </w:rPr>
        <w:t xml:space="preserve"> 1</w:t>
      </w:r>
      <w:r w:rsidR="00912A90" w:rsidRPr="00912A90">
        <w:rPr>
          <w:color w:val="000000"/>
          <w:vertAlign w:val="superscript"/>
          <w:lang w:val="fr-CH"/>
        </w:rPr>
        <w:t>er</w:t>
      </w:r>
      <w:r w:rsidR="00912A90">
        <w:rPr>
          <w:color w:val="000000"/>
          <w:lang w:val="fr-CH"/>
        </w:rPr>
        <w:t> </w:t>
      </w:r>
      <w:r w:rsidR="004D4274" w:rsidRPr="00AD24CA">
        <w:rPr>
          <w:color w:val="000000"/>
          <w:lang w:val="fr-CH"/>
        </w:rPr>
        <w:t>mars</w:t>
      </w:r>
      <w:r w:rsidR="004D4274">
        <w:rPr>
          <w:color w:val="000000"/>
          <w:lang w:val="fr-CH"/>
        </w:rPr>
        <w:t> </w:t>
      </w:r>
      <w:r w:rsidR="004D4274" w:rsidRPr="00AD24CA">
        <w:rPr>
          <w:color w:val="000000"/>
          <w:lang w:val="fr-CH"/>
        </w:rPr>
        <w:t>20</w:t>
      </w:r>
      <w:r w:rsidRPr="00AD24CA">
        <w:rPr>
          <w:color w:val="000000"/>
          <w:lang w:val="fr-CH"/>
        </w:rPr>
        <w:t>21, le système de Madrid comptait 108</w:t>
      </w:r>
      <w:r w:rsidR="00DF2BA5">
        <w:rPr>
          <w:color w:val="000000"/>
          <w:lang w:val="fr-CH"/>
        </w:rPr>
        <w:t> </w:t>
      </w:r>
      <w:r w:rsidR="003D4C35">
        <w:rPr>
          <w:color w:val="000000"/>
          <w:lang w:val="fr-CH"/>
        </w:rPr>
        <w:t>membres (106 </w:t>
      </w:r>
      <w:r w:rsidRPr="00AD24CA">
        <w:rPr>
          <w:color w:val="000000"/>
          <w:lang w:val="fr-CH"/>
        </w:rPr>
        <w:t>pays et deux</w:t>
      </w:r>
      <w:r w:rsidR="00BA1F24">
        <w:rPr>
          <w:color w:val="000000"/>
          <w:lang w:val="fr-CH"/>
        </w:rPr>
        <w:t> </w:t>
      </w:r>
      <w:r w:rsidRPr="00AD24CA">
        <w:rPr>
          <w:color w:val="000000"/>
          <w:lang w:val="fr-CH"/>
        </w:rPr>
        <w:t>organisations intergouvernementales (l</w:t>
      </w:r>
      <w:r w:rsidR="00912A90">
        <w:rPr>
          <w:color w:val="000000"/>
          <w:lang w:val="fr-CH"/>
        </w:rPr>
        <w:t>’</w:t>
      </w:r>
      <w:r w:rsidRPr="00AD24CA">
        <w:rPr>
          <w:color w:val="000000"/>
          <w:lang w:val="fr-CH"/>
        </w:rPr>
        <w:t>Union européenne et l</w:t>
      </w:r>
      <w:r w:rsidR="00912A90">
        <w:rPr>
          <w:color w:val="000000"/>
          <w:lang w:val="fr-CH"/>
        </w:rPr>
        <w:t>’</w:t>
      </w:r>
      <w:r w:rsidRPr="00AD24CA">
        <w:rPr>
          <w:color w:val="000000"/>
          <w:lang w:val="fr-CH"/>
        </w:rPr>
        <w:t>Organisation africaine de la propriété intellectuelle (OAPI)).</w:t>
      </w:r>
      <w:r w:rsidR="000A0CD7" w:rsidRPr="00BF4BCB">
        <w:rPr>
          <w:color w:val="000000"/>
          <w:lang w:val="fr-CH"/>
        </w:rPr>
        <w:t xml:space="preserve">  </w:t>
      </w:r>
      <w:r w:rsidRPr="00AD24CA">
        <w:rPr>
          <w:snapToGrid w:val="0"/>
          <w:color w:val="000000"/>
          <w:szCs w:val="22"/>
          <w:lang w:val="fr-CH" w:eastAsia="en-US"/>
        </w:rPr>
        <w:t xml:space="preserve">Une </w:t>
      </w:r>
      <w:hyperlink r:id="rId12" w:history="1">
        <w:r w:rsidRPr="006C147D">
          <w:rPr>
            <w:rStyle w:val="Hyperlink"/>
            <w:snapToGrid w:val="0"/>
            <w:szCs w:val="22"/>
            <w:lang w:val="fr-CH" w:eastAsia="en-US"/>
          </w:rPr>
          <w:t>liste complète des membres actuels du système de Madrid</w:t>
        </w:r>
      </w:hyperlink>
      <w:r w:rsidRPr="00AD24CA">
        <w:rPr>
          <w:snapToGrid w:val="0"/>
          <w:color w:val="000000"/>
          <w:szCs w:val="22"/>
          <w:lang w:val="fr-CH" w:eastAsia="en-US"/>
        </w:rPr>
        <w:t xml:space="preserve"> est disponible sur le site</w:t>
      </w:r>
      <w:r w:rsidR="00BA1F24">
        <w:rPr>
          <w:snapToGrid w:val="0"/>
          <w:color w:val="000000"/>
          <w:szCs w:val="22"/>
          <w:lang w:val="fr-CH" w:eastAsia="en-US"/>
        </w:rPr>
        <w:t> </w:t>
      </w:r>
      <w:r w:rsidRPr="00AD24CA">
        <w:rPr>
          <w:snapToGrid w:val="0"/>
          <w:color w:val="000000"/>
          <w:szCs w:val="22"/>
          <w:lang w:val="fr-CH" w:eastAsia="en-US"/>
        </w:rPr>
        <w:t>Web de l</w:t>
      </w:r>
      <w:r w:rsidR="00912A90">
        <w:rPr>
          <w:snapToGrid w:val="0"/>
          <w:color w:val="000000"/>
          <w:szCs w:val="22"/>
          <w:lang w:val="fr-CH" w:eastAsia="en-US"/>
        </w:rPr>
        <w:t>’</w:t>
      </w:r>
      <w:r w:rsidRPr="00AD24CA">
        <w:rPr>
          <w:snapToGrid w:val="0"/>
          <w:color w:val="000000"/>
          <w:szCs w:val="22"/>
          <w:lang w:val="fr-CH" w:eastAsia="en-US"/>
        </w:rPr>
        <w:t>OMPI.</w:t>
      </w:r>
    </w:p>
    <w:p w14:paraId="74354BE8" w14:textId="636E0526" w:rsidR="003608D6" w:rsidRDefault="00AD24CA" w:rsidP="00AD24CA">
      <w:pPr>
        <w:pStyle w:val="ONUME"/>
        <w:rPr>
          <w:lang w:val="fr-CH"/>
        </w:rPr>
      </w:pPr>
      <w:r w:rsidRPr="006C147D">
        <w:rPr>
          <w:lang w:val="fr-CH"/>
        </w:rPr>
        <w:t>Ensemble, ces membres forment l</w:t>
      </w:r>
      <w:r w:rsidR="00912A90">
        <w:rPr>
          <w:lang w:val="fr-CH"/>
        </w:rPr>
        <w:t>’</w:t>
      </w:r>
      <w:hyperlink r:id="rId13" w:history="1">
        <w:r w:rsidRPr="00263D34">
          <w:rPr>
            <w:rStyle w:val="Hyperlink"/>
            <w:lang w:val="fr-CH"/>
          </w:rPr>
          <w:t>Union de Madrid</w:t>
        </w:r>
      </w:hyperlink>
      <w:r w:rsidRPr="006C147D">
        <w:rPr>
          <w:lang w:val="fr-CH"/>
        </w:rPr>
        <w:t>, qui constitue une union particulière au sens de l</w:t>
      </w:r>
      <w:r w:rsidR="00912A90">
        <w:rPr>
          <w:lang w:val="fr-CH"/>
        </w:rPr>
        <w:t>’</w:t>
      </w:r>
      <w:r w:rsidR="004D4274" w:rsidRPr="006C147D">
        <w:rPr>
          <w:lang w:val="fr-CH"/>
        </w:rPr>
        <w:t>article 1</w:t>
      </w:r>
      <w:r w:rsidRPr="006C147D">
        <w:rPr>
          <w:lang w:val="fr-CH"/>
        </w:rPr>
        <w:t>9 de la Convention de Par</w:t>
      </w:r>
      <w:r w:rsidR="000528EA" w:rsidRPr="006C147D">
        <w:rPr>
          <w:lang w:val="fr-CH"/>
        </w:rPr>
        <w:t>is</w:t>
      </w:r>
      <w:r w:rsidR="000528EA">
        <w:rPr>
          <w:lang w:val="fr-CH"/>
        </w:rPr>
        <w:t xml:space="preserve">.  </w:t>
      </w:r>
      <w:r w:rsidR="000528EA" w:rsidRPr="006C147D">
        <w:rPr>
          <w:lang w:val="fr-CH"/>
        </w:rPr>
        <w:t>Ch</w:t>
      </w:r>
      <w:r w:rsidRPr="006C147D">
        <w:rPr>
          <w:lang w:val="fr-CH"/>
        </w:rPr>
        <w:t>aque membre de l</w:t>
      </w:r>
      <w:r w:rsidR="00912A90">
        <w:rPr>
          <w:lang w:val="fr-CH"/>
        </w:rPr>
        <w:t>’</w:t>
      </w:r>
      <w:r w:rsidRPr="006C147D">
        <w:rPr>
          <w:lang w:val="fr-CH"/>
        </w:rPr>
        <w:t>Union de Madrid est membre de son assembl</w:t>
      </w:r>
      <w:r w:rsidR="000528EA" w:rsidRPr="006C147D">
        <w:rPr>
          <w:lang w:val="fr-CH"/>
        </w:rPr>
        <w:t>ée</w:t>
      </w:r>
      <w:r w:rsidR="000528EA">
        <w:rPr>
          <w:lang w:val="fr-CH"/>
        </w:rPr>
        <w:t xml:space="preserve">.  </w:t>
      </w:r>
      <w:r w:rsidR="000528EA" w:rsidRPr="006C147D">
        <w:rPr>
          <w:lang w:val="fr-CH"/>
        </w:rPr>
        <w:t>Pa</w:t>
      </w:r>
      <w:r w:rsidRPr="006C147D">
        <w:rPr>
          <w:lang w:val="fr-CH"/>
        </w:rPr>
        <w:t>rmi les tâches les plus importantes de l</w:t>
      </w:r>
      <w:r w:rsidR="00912A90">
        <w:rPr>
          <w:lang w:val="fr-CH"/>
        </w:rPr>
        <w:t>’</w:t>
      </w:r>
      <w:r w:rsidRPr="006C147D">
        <w:rPr>
          <w:lang w:val="fr-CH"/>
        </w:rPr>
        <w:t>assemblée figurent l</w:t>
      </w:r>
      <w:r w:rsidR="00912A90">
        <w:rPr>
          <w:lang w:val="fr-CH"/>
        </w:rPr>
        <w:t>’</w:t>
      </w:r>
      <w:r w:rsidRPr="006C147D">
        <w:rPr>
          <w:lang w:val="fr-CH"/>
        </w:rPr>
        <w:t>adoption du programme et budget de l</w:t>
      </w:r>
      <w:r w:rsidR="00912A90">
        <w:rPr>
          <w:lang w:val="fr-CH"/>
        </w:rPr>
        <w:t>’</w:t>
      </w:r>
      <w:r w:rsidR="006C147D" w:rsidRPr="006C147D">
        <w:rPr>
          <w:lang w:val="fr-CH"/>
        </w:rPr>
        <w:t>U</w:t>
      </w:r>
      <w:r w:rsidRPr="006C147D">
        <w:rPr>
          <w:lang w:val="fr-CH"/>
        </w:rPr>
        <w:t>nion, ainsi que l</w:t>
      </w:r>
      <w:r w:rsidR="00912A90">
        <w:rPr>
          <w:lang w:val="fr-CH"/>
        </w:rPr>
        <w:t>’</w:t>
      </w:r>
      <w:r w:rsidRPr="006C147D">
        <w:rPr>
          <w:lang w:val="fr-CH"/>
        </w:rPr>
        <w:t>adoption et la modification du règlement d</w:t>
      </w:r>
      <w:r w:rsidR="00912A90">
        <w:rPr>
          <w:lang w:val="fr-CH"/>
        </w:rPr>
        <w:t>’</w:t>
      </w:r>
      <w:r w:rsidRPr="006C147D">
        <w:rPr>
          <w:lang w:val="fr-CH"/>
        </w:rPr>
        <w:t xml:space="preserve">exécution, </w:t>
      </w:r>
      <w:r w:rsidR="00912A90">
        <w:rPr>
          <w:lang w:val="fr-CH"/>
        </w:rPr>
        <w:t>y compris</w:t>
      </w:r>
      <w:r w:rsidRPr="006C147D">
        <w:rPr>
          <w:lang w:val="fr-CH"/>
        </w:rPr>
        <w:t xml:space="preserve"> la fixation des émoluments et taxes liés à l</w:t>
      </w:r>
      <w:r w:rsidR="00912A90">
        <w:rPr>
          <w:lang w:val="fr-CH"/>
        </w:rPr>
        <w:t>’</w:t>
      </w:r>
      <w:r w:rsidRPr="006C147D">
        <w:rPr>
          <w:lang w:val="fr-CH"/>
        </w:rPr>
        <w:t>utilisation du système de Madrid.</w:t>
      </w:r>
      <w:r w:rsidR="003608D6">
        <w:rPr>
          <w:lang w:val="fr-CH"/>
        </w:rPr>
        <w:t xml:space="preserve">  </w:t>
      </w:r>
      <w:r w:rsidR="003608D6">
        <w:rPr>
          <w:lang w:val="fr-CH"/>
        </w:rPr>
        <w:br w:type="page"/>
      </w:r>
    </w:p>
    <w:p w14:paraId="2D912D14" w14:textId="072D6982" w:rsidR="00263D34" w:rsidRPr="003608D6" w:rsidRDefault="00AD24CA" w:rsidP="00AB3917">
      <w:pPr>
        <w:pStyle w:val="Heading2"/>
        <w:rPr>
          <w:lang w:val="fr-CH"/>
        </w:rPr>
      </w:pPr>
      <w:bookmarkStart w:id="5" w:name="_Toc69903358"/>
      <w:r w:rsidRPr="003608D6">
        <w:rPr>
          <w:lang w:val="fr-CH"/>
        </w:rPr>
        <w:t>Objectifs du système de Madrid</w:t>
      </w:r>
      <w:bookmarkEnd w:id="5"/>
    </w:p>
    <w:p w14:paraId="1D3024BA" w14:textId="7D5C7124" w:rsidR="004D4274" w:rsidRPr="006C147D" w:rsidRDefault="00AD24CA" w:rsidP="009855E0">
      <w:pPr>
        <w:pStyle w:val="ONUME"/>
        <w:rPr>
          <w:lang w:val="fr-CH"/>
        </w:rPr>
      </w:pPr>
      <w:r w:rsidRPr="006C147D">
        <w:rPr>
          <w:lang w:val="fr-CH"/>
        </w:rPr>
        <w:t>L</w:t>
      </w:r>
      <w:r w:rsidR="00912A90">
        <w:rPr>
          <w:lang w:val="fr-CH"/>
        </w:rPr>
        <w:t>’</w:t>
      </w:r>
      <w:r w:rsidRPr="006C147D">
        <w:rPr>
          <w:lang w:val="fr-CH"/>
        </w:rPr>
        <w:t>objectif du système de Madrid est doub</w:t>
      </w:r>
      <w:r w:rsidR="000528EA" w:rsidRPr="006C147D">
        <w:rPr>
          <w:lang w:val="fr-CH"/>
        </w:rPr>
        <w:t>le</w:t>
      </w:r>
      <w:r w:rsidR="000528EA">
        <w:rPr>
          <w:lang w:val="fr-CH"/>
        </w:rPr>
        <w:t xml:space="preserve">.  </w:t>
      </w:r>
      <w:r w:rsidR="000528EA" w:rsidRPr="006C147D">
        <w:rPr>
          <w:lang w:val="fr-CH"/>
        </w:rPr>
        <w:t>Pr</w:t>
      </w:r>
      <w:r w:rsidRPr="006C147D">
        <w:rPr>
          <w:lang w:val="fr-CH"/>
        </w:rPr>
        <w:t>emièrement, il facilite l</w:t>
      </w:r>
      <w:r w:rsidR="00912A90">
        <w:rPr>
          <w:lang w:val="fr-CH"/>
        </w:rPr>
        <w:t>’</w:t>
      </w:r>
      <w:r w:rsidRPr="006C147D">
        <w:rPr>
          <w:lang w:val="fr-CH"/>
        </w:rPr>
        <w:t>obtention de la protection internationale des marques (marques de produits et marques de services) dans plusieurs territoires à travers le monde au moyen d</w:t>
      </w:r>
      <w:r w:rsidR="00912A90">
        <w:rPr>
          <w:lang w:val="fr-CH"/>
        </w:rPr>
        <w:t>’</w:t>
      </w:r>
      <w:r w:rsidRPr="006C147D">
        <w:rPr>
          <w:lang w:val="fr-CH"/>
        </w:rPr>
        <w:t>une seule deman</w:t>
      </w:r>
      <w:r w:rsidR="000528EA" w:rsidRPr="006C147D">
        <w:rPr>
          <w:lang w:val="fr-CH"/>
        </w:rPr>
        <w:t>de</w:t>
      </w:r>
      <w:r w:rsidR="000528EA">
        <w:rPr>
          <w:lang w:val="fr-CH"/>
        </w:rPr>
        <w:t xml:space="preserve">.  </w:t>
      </w:r>
      <w:r w:rsidR="000528EA" w:rsidRPr="006C147D">
        <w:rPr>
          <w:lang w:val="fr-CH"/>
        </w:rPr>
        <w:t>L</w:t>
      </w:r>
      <w:r w:rsidR="000528EA">
        <w:rPr>
          <w:lang w:val="fr-CH"/>
        </w:rPr>
        <w:t>’</w:t>
      </w:r>
      <w:r w:rsidR="000528EA" w:rsidRPr="006C147D">
        <w:rPr>
          <w:lang w:val="fr-CH"/>
        </w:rPr>
        <w:t>i</w:t>
      </w:r>
      <w:r w:rsidRPr="006C147D">
        <w:rPr>
          <w:lang w:val="fr-CH"/>
        </w:rPr>
        <w:t>nscription d</w:t>
      </w:r>
      <w:r w:rsidR="00912A90">
        <w:rPr>
          <w:lang w:val="fr-CH"/>
        </w:rPr>
        <w:t>’</w:t>
      </w:r>
      <w:r w:rsidRPr="006C147D">
        <w:rPr>
          <w:lang w:val="fr-CH"/>
        </w:rPr>
        <w:t>une marque au registre international produit, dans les membres désignés, les effets décrits plus loin (voir les paragraphes</w:t>
      </w:r>
      <w:r w:rsidR="00DF2BA5" w:rsidRPr="006C147D">
        <w:rPr>
          <w:lang w:val="fr-CH"/>
        </w:rPr>
        <w:t> </w:t>
      </w:r>
      <w:r w:rsidRPr="006C147D">
        <w:rPr>
          <w:lang w:val="fr-CH"/>
        </w:rPr>
        <w:fldChar w:fldCharType="begin"/>
      </w:r>
      <w:r w:rsidRPr="006C147D">
        <w:rPr>
          <w:lang w:val="fr-CH"/>
        </w:rPr>
        <w:instrText xml:space="preserve"> REF _Ref65589975 \r \h  \* MERGEFORMAT  \* MERGEFORMAT </w:instrText>
      </w:r>
      <w:r w:rsidRPr="006C147D">
        <w:rPr>
          <w:lang w:val="fr-CH"/>
        </w:rPr>
      </w:r>
      <w:r w:rsidRPr="006C147D">
        <w:rPr>
          <w:lang w:val="fr-CH"/>
        </w:rPr>
        <w:fldChar w:fldCharType="separate"/>
      </w:r>
      <w:r w:rsidR="0082083A">
        <w:rPr>
          <w:lang w:val="fr-CH"/>
        </w:rPr>
        <w:t>52</w:t>
      </w:r>
      <w:r w:rsidRPr="006C147D">
        <w:rPr>
          <w:lang w:val="fr-CH"/>
        </w:rPr>
        <w:fldChar w:fldCharType="end"/>
      </w:r>
      <w:r w:rsidRPr="006C147D">
        <w:rPr>
          <w:lang w:val="fr-CH"/>
        </w:rPr>
        <w:t xml:space="preserve"> à </w:t>
      </w:r>
      <w:r w:rsidRPr="006C147D">
        <w:rPr>
          <w:lang w:val="fr-CH"/>
        </w:rPr>
        <w:fldChar w:fldCharType="begin"/>
      </w:r>
      <w:r w:rsidRPr="006C147D">
        <w:rPr>
          <w:lang w:val="fr-CH"/>
        </w:rPr>
        <w:instrText xml:space="preserve"> REF _Ref65589980 \r \h  \* MERGEFORMAT  \* MERGEFORMAT </w:instrText>
      </w:r>
      <w:r w:rsidRPr="006C147D">
        <w:rPr>
          <w:lang w:val="fr-CH"/>
        </w:rPr>
      </w:r>
      <w:r w:rsidRPr="006C147D">
        <w:rPr>
          <w:lang w:val="fr-CH"/>
        </w:rPr>
        <w:fldChar w:fldCharType="separate"/>
      </w:r>
      <w:r w:rsidR="0082083A">
        <w:rPr>
          <w:lang w:val="fr-CH"/>
        </w:rPr>
        <w:t>54</w:t>
      </w:r>
      <w:r w:rsidRPr="006C147D">
        <w:rPr>
          <w:lang w:val="fr-CH"/>
        </w:rPr>
        <w:fldChar w:fldCharType="end"/>
      </w:r>
      <w:r w:rsidRPr="006C147D">
        <w:rPr>
          <w:lang w:val="fr-CH"/>
        </w:rPr>
        <w:t>).</w:t>
      </w:r>
      <w:r w:rsidR="00462F85" w:rsidRPr="006C147D">
        <w:rPr>
          <w:lang w:val="fr-CH"/>
        </w:rPr>
        <w:t xml:space="preserve">  </w:t>
      </w:r>
      <w:r w:rsidRPr="006C147D">
        <w:rPr>
          <w:lang w:val="fr-CH"/>
        </w:rPr>
        <w:t>D</w:t>
      </w:r>
      <w:r w:rsidR="00912A90">
        <w:rPr>
          <w:lang w:val="fr-CH"/>
        </w:rPr>
        <w:t>’</w:t>
      </w:r>
      <w:r w:rsidRPr="006C147D">
        <w:rPr>
          <w:lang w:val="fr-CH"/>
        </w:rPr>
        <w:t>autres membres peuvent faire l</w:t>
      </w:r>
      <w:r w:rsidR="00912A90">
        <w:rPr>
          <w:lang w:val="fr-CH"/>
        </w:rPr>
        <w:t>’</w:t>
      </w:r>
      <w:r w:rsidRPr="006C147D">
        <w:rPr>
          <w:lang w:val="fr-CH"/>
        </w:rPr>
        <w:t>objet d</w:t>
      </w:r>
      <w:r w:rsidR="00912A90">
        <w:rPr>
          <w:lang w:val="fr-CH"/>
        </w:rPr>
        <w:t>’</w:t>
      </w:r>
      <w:r w:rsidRPr="006C147D">
        <w:rPr>
          <w:lang w:val="fr-CH"/>
        </w:rPr>
        <w:t>une désignation postérieure à l</w:t>
      </w:r>
      <w:r w:rsidR="00912A90">
        <w:rPr>
          <w:lang w:val="fr-CH"/>
        </w:rPr>
        <w:t>’</w:t>
      </w:r>
      <w:r w:rsidRPr="006C147D">
        <w:rPr>
          <w:lang w:val="fr-CH"/>
        </w:rPr>
        <w:t>enregistrement internation</w:t>
      </w:r>
      <w:r w:rsidR="000528EA" w:rsidRPr="006C147D">
        <w:rPr>
          <w:lang w:val="fr-CH"/>
        </w:rPr>
        <w:t>al</w:t>
      </w:r>
      <w:r w:rsidR="000528EA">
        <w:rPr>
          <w:lang w:val="fr-CH"/>
        </w:rPr>
        <w:t xml:space="preserve">.  </w:t>
      </w:r>
      <w:r w:rsidR="000528EA" w:rsidRPr="006C147D">
        <w:rPr>
          <w:lang w:val="fr-CH"/>
        </w:rPr>
        <w:t>De</w:t>
      </w:r>
      <w:r w:rsidRPr="006C147D">
        <w:rPr>
          <w:lang w:val="fr-CH"/>
        </w:rPr>
        <w:t>uxièmement, étant donné qu</w:t>
      </w:r>
      <w:r w:rsidR="00912A90">
        <w:rPr>
          <w:lang w:val="fr-CH"/>
        </w:rPr>
        <w:t>’</w:t>
      </w:r>
      <w:r w:rsidRPr="006C147D">
        <w:rPr>
          <w:lang w:val="fr-CH"/>
        </w:rPr>
        <w:t>un enregistrement international équivaut à un ensemble d</w:t>
      </w:r>
      <w:r w:rsidR="00912A90">
        <w:rPr>
          <w:lang w:val="fr-CH"/>
        </w:rPr>
        <w:t>’</w:t>
      </w:r>
      <w:r w:rsidRPr="006C147D">
        <w:rPr>
          <w:lang w:val="fr-CH"/>
        </w:rPr>
        <w:t>enregistrements nationaux ou régionaux, l</w:t>
      </w:r>
      <w:r w:rsidR="00912A90">
        <w:rPr>
          <w:lang w:val="fr-CH"/>
        </w:rPr>
        <w:t>’</w:t>
      </w:r>
      <w:r w:rsidRPr="006C147D">
        <w:rPr>
          <w:lang w:val="fr-CH"/>
        </w:rPr>
        <w:t>administration de la protection est</w:t>
      </w:r>
      <w:r w:rsidR="006C147D" w:rsidRPr="006C147D">
        <w:rPr>
          <w:lang w:val="fr-CH"/>
        </w:rPr>
        <w:t xml:space="preserve"> largement</w:t>
      </w:r>
      <w:r w:rsidRPr="006C147D">
        <w:rPr>
          <w:lang w:val="fr-CH"/>
        </w:rPr>
        <w:t xml:space="preserve"> facilit</w:t>
      </w:r>
      <w:r w:rsidR="000528EA" w:rsidRPr="006C147D">
        <w:rPr>
          <w:lang w:val="fr-CH"/>
        </w:rPr>
        <w:t>ée</w:t>
      </w:r>
      <w:r w:rsidR="000528EA">
        <w:rPr>
          <w:lang w:val="fr-CH"/>
        </w:rPr>
        <w:t xml:space="preserve">.  </w:t>
      </w:r>
      <w:r w:rsidR="000528EA" w:rsidRPr="006C147D">
        <w:rPr>
          <w:lang w:val="fr-CH"/>
        </w:rPr>
        <w:t>Il</w:t>
      </w:r>
      <w:r w:rsidRPr="006C147D">
        <w:rPr>
          <w:lang w:val="fr-CH"/>
        </w:rPr>
        <w:t xml:space="preserve"> n</w:t>
      </w:r>
      <w:r w:rsidR="00912A90">
        <w:rPr>
          <w:lang w:val="fr-CH"/>
        </w:rPr>
        <w:t>’</w:t>
      </w:r>
      <w:r w:rsidRPr="006C147D">
        <w:rPr>
          <w:lang w:val="fr-CH"/>
        </w:rPr>
        <w:t>y a qu</w:t>
      </w:r>
      <w:r w:rsidR="00912A90">
        <w:rPr>
          <w:lang w:val="fr-CH"/>
        </w:rPr>
        <w:t>’</w:t>
      </w:r>
      <w:r w:rsidRPr="006C147D">
        <w:rPr>
          <w:lang w:val="fr-CH"/>
        </w:rPr>
        <w:t>un seul enregistrement à renouveler et les modifications qui peuvent y être apportées, comme un changement de titulaire ou une modification du nom ou de l</w:t>
      </w:r>
      <w:r w:rsidR="00912A90">
        <w:rPr>
          <w:lang w:val="fr-CH"/>
        </w:rPr>
        <w:t>’</w:t>
      </w:r>
      <w:r w:rsidRPr="006C147D">
        <w:rPr>
          <w:lang w:val="fr-CH"/>
        </w:rPr>
        <w:t>adresse du titulaire, sont inscrites directement auprès de l</w:t>
      </w:r>
      <w:r w:rsidR="00912A90">
        <w:rPr>
          <w:lang w:val="fr-CH"/>
        </w:rPr>
        <w:t>’</w:t>
      </w:r>
      <w:r w:rsidRPr="006C147D">
        <w:rPr>
          <w:lang w:val="fr-CH"/>
        </w:rPr>
        <w:t xml:space="preserve">OMPI en une seule formalité, et produisent leurs effets </w:t>
      </w:r>
      <w:r w:rsidR="00912A90">
        <w:rPr>
          <w:lang w:val="fr-CH"/>
        </w:rPr>
        <w:t>à l’égard</w:t>
      </w:r>
      <w:r w:rsidRPr="006C147D">
        <w:rPr>
          <w:lang w:val="fr-CH"/>
        </w:rPr>
        <w:t xml:space="preserve"> de tous les membres concern</w:t>
      </w:r>
      <w:r w:rsidR="000528EA" w:rsidRPr="006C147D">
        <w:rPr>
          <w:lang w:val="fr-CH"/>
        </w:rPr>
        <w:t>és</w:t>
      </w:r>
      <w:r w:rsidR="000528EA">
        <w:rPr>
          <w:lang w:val="fr-CH"/>
        </w:rPr>
        <w:t xml:space="preserve">.  </w:t>
      </w:r>
      <w:r w:rsidR="000528EA" w:rsidRPr="006C147D">
        <w:rPr>
          <w:lang w:val="fr-CH"/>
        </w:rPr>
        <w:t>Le</w:t>
      </w:r>
      <w:r w:rsidR="009855E0" w:rsidRPr="006C147D">
        <w:rPr>
          <w:lang w:val="fr-CH"/>
        </w:rPr>
        <w:t xml:space="preserve"> système de Madrid est également suffisamment souple pour prendre en considération les demandes d</w:t>
      </w:r>
      <w:r w:rsidR="00912A90">
        <w:rPr>
          <w:lang w:val="fr-CH"/>
        </w:rPr>
        <w:t>’</w:t>
      </w:r>
      <w:r w:rsidR="009855E0" w:rsidRPr="006C147D">
        <w:rPr>
          <w:lang w:val="fr-CH"/>
        </w:rPr>
        <w:t>inscription d</w:t>
      </w:r>
      <w:r w:rsidR="00912A90">
        <w:rPr>
          <w:lang w:val="fr-CH"/>
        </w:rPr>
        <w:t>’</w:t>
      </w:r>
      <w:r w:rsidR="009855E0" w:rsidRPr="006C147D">
        <w:rPr>
          <w:lang w:val="fr-CH"/>
        </w:rPr>
        <w:t>un changement partiel de titulaire (</w:t>
      </w:r>
      <w:r w:rsidR="00912A90">
        <w:rPr>
          <w:lang w:val="fr-CH"/>
        </w:rPr>
        <w:t>à l’égard</w:t>
      </w:r>
      <w:r w:rsidR="009855E0" w:rsidRPr="006C147D">
        <w:rPr>
          <w:lang w:val="fr-CH"/>
        </w:rPr>
        <w:t xml:space="preserve"> seulement des membres désignés ou pour quelques produits ou services), ou pour limiter la liste des produits et services </w:t>
      </w:r>
      <w:r w:rsidR="00912A90">
        <w:rPr>
          <w:lang w:val="fr-CH"/>
        </w:rPr>
        <w:t>à l’égard</w:t>
      </w:r>
      <w:r w:rsidR="009855E0" w:rsidRPr="006C147D">
        <w:rPr>
          <w:lang w:val="fr-CH"/>
        </w:rPr>
        <w:t xml:space="preserve"> seulement de quelques membres désignés.</w:t>
      </w:r>
    </w:p>
    <w:p w14:paraId="5C31D217" w14:textId="3BADFF83" w:rsidR="00263D34" w:rsidRPr="006C147D" w:rsidRDefault="009855E0" w:rsidP="00AB3917">
      <w:pPr>
        <w:pStyle w:val="Heading2"/>
        <w:rPr>
          <w:lang w:val="fr-CH"/>
        </w:rPr>
      </w:pPr>
      <w:bookmarkStart w:id="6" w:name="_Toc69903359"/>
      <w:r w:rsidRPr="006C147D">
        <w:rPr>
          <w:lang w:val="fr-CH"/>
        </w:rPr>
        <w:t>Qui peut utiliser le système de Madrid?</w:t>
      </w:r>
      <w:bookmarkEnd w:id="6"/>
    </w:p>
    <w:p w14:paraId="5040660E" w14:textId="66569973" w:rsidR="004D4274" w:rsidRDefault="00E94074" w:rsidP="00E94074">
      <w:pPr>
        <w:pStyle w:val="ONUME"/>
        <w:rPr>
          <w:lang w:val="fr-CH"/>
        </w:rPr>
      </w:pPr>
      <w:bookmarkStart w:id="7" w:name="_Ref65591891"/>
      <w:r w:rsidRPr="00E94074">
        <w:rPr>
          <w:color w:val="000000"/>
          <w:lang w:val="fr-CH"/>
        </w:rPr>
        <w:t>Une personne physique ou morale peut déposer une demande d</w:t>
      </w:r>
      <w:r w:rsidR="00912A90">
        <w:rPr>
          <w:color w:val="000000"/>
          <w:lang w:val="fr-CH"/>
        </w:rPr>
        <w:t>’</w:t>
      </w:r>
      <w:r w:rsidRPr="00E94074">
        <w:rPr>
          <w:color w:val="000000"/>
          <w:lang w:val="fr-CH"/>
        </w:rPr>
        <w:t>enregistrement international (demande internationale) si elle est habilitée à utiliser le système de Madr</w:t>
      </w:r>
      <w:bookmarkEnd w:id="7"/>
      <w:r w:rsidR="000528EA" w:rsidRPr="00E94074">
        <w:rPr>
          <w:color w:val="000000"/>
          <w:lang w:val="fr-CH"/>
        </w:rPr>
        <w:t>id</w:t>
      </w:r>
      <w:r w:rsidR="000528EA">
        <w:rPr>
          <w:color w:val="000000"/>
          <w:lang w:val="fr-CH"/>
        </w:rPr>
        <w:t xml:space="preserve">.  </w:t>
      </w:r>
      <w:r w:rsidR="000528EA" w:rsidRPr="00E94074">
        <w:rPr>
          <w:color w:val="000000"/>
          <w:lang w:val="fr-CH"/>
        </w:rPr>
        <w:t>Ce</w:t>
      </w:r>
      <w:r w:rsidRPr="00E94074">
        <w:rPr>
          <w:color w:val="000000"/>
          <w:lang w:val="fr-CH"/>
        </w:rPr>
        <w:t>la signifie qu</w:t>
      </w:r>
      <w:r w:rsidR="00912A90">
        <w:rPr>
          <w:color w:val="000000"/>
          <w:lang w:val="fr-CH"/>
        </w:rPr>
        <w:t>’</w:t>
      </w:r>
      <w:r w:rsidRPr="00E94074">
        <w:rPr>
          <w:color w:val="000000"/>
          <w:lang w:val="fr-CH"/>
        </w:rPr>
        <w:t xml:space="preserve">elle doit </w:t>
      </w:r>
      <w:r w:rsidR="006010D2">
        <w:rPr>
          <w:color w:val="000000"/>
          <w:lang w:val="fr-CH"/>
        </w:rPr>
        <w:t xml:space="preserve">être rattachée à </w:t>
      </w:r>
      <w:r w:rsidRPr="00E94074">
        <w:rPr>
          <w:color w:val="000000"/>
          <w:lang w:val="fr-CH"/>
        </w:rPr>
        <w:t>un membre du Protocole par sa nationalité ou son domicile, ou avoir un établissement industriel ou commercial effectif et sérieux dans ce membre, ou sur le territoire de ce membre s</w:t>
      </w:r>
      <w:r w:rsidR="00912A90">
        <w:rPr>
          <w:color w:val="000000"/>
          <w:lang w:val="fr-CH"/>
        </w:rPr>
        <w:t>’</w:t>
      </w:r>
      <w:r w:rsidRPr="00E94074">
        <w:rPr>
          <w:color w:val="000000"/>
          <w:lang w:val="fr-CH"/>
        </w:rPr>
        <w:t>il s</w:t>
      </w:r>
      <w:r w:rsidR="00912A90">
        <w:rPr>
          <w:color w:val="000000"/>
          <w:lang w:val="fr-CH"/>
        </w:rPr>
        <w:t>’</w:t>
      </w:r>
      <w:r w:rsidRPr="00E94074">
        <w:rPr>
          <w:color w:val="000000"/>
          <w:lang w:val="fr-CH"/>
        </w:rPr>
        <w:t>agit d</w:t>
      </w:r>
      <w:r w:rsidR="00912A90">
        <w:rPr>
          <w:color w:val="000000"/>
          <w:lang w:val="fr-CH"/>
        </w:rPr>
        <w:t>’</w:t>
      </w:r>
      <w:r w:rsidRPr="00E94074">
        <w:rPr>
          <w:color w:val="000000"/>
          <w:lang w:val="fr-CH"/>
        </w:rPr>
        <w:t>une organisation intergouvernementale.</w:t>
      </w:r>
    </w:p>
    <w:p w14:paraId="5262137F" w14:textId="2536DF9F" w:rsidR="004D4274" w:rsidRDefault="00AE7BEE" w:rsidP="00AE7BEE">
      <w:pPr>
        <w:pStyle w:val="ONUME"/>
        <w:rPr>
          <w:lang w:val="fr-CH"/>
        </w:rPr>
      </w:pPr>
      <w:r w:rsidRPr="00AE7BEE">
        <w:rPr>
          <w:color w:val="000000"/>
          <w:lang w:val="fr-CH"/>
        </w:rPr>
        <w:t>Le système de Madrid est un système fermé;  il ne peut pas être utilisé par une personne (physique ou morale) qui n</w:t>
      </w:r>
      <w:r w:rsidR="00912A90">
        <w:rPr>
          <w:color w:val="000000"/>
          <w:lang w:val="fr-CH"/>
        </w:rPr>
        <w:t>’</w:t>
      </w:r>
      <w:r w:rsidRPr="00AE7BEE">
        <w:rPr>
          <w:color w:val="000000"/>
          <w:lang w:val="fr-CH"/>
        </w:rPr>
        <w:t>est pas rattachée à un membre du système, ni être utilisé pour protéger une marque dans un pays en dehors de l</w:t>
      </w:r>
      <w:r w:rsidR="00912A90">
        <w:rPr>
          <w:color w:val="000000"/>
          <w:lang w:val="fr-CH"/>
        </w:rPr>
        <w:t>’</w:t>
      </w:r>
      <w:r w:rsidRPr="00AE7BEE">
        <w:rPr>
          <w:color w:val="000000"/>
          <w:lang w:val="fr-CH"/>
        </w:rPr>
        <w:t>Union de Madrid.</w:t>
      </w:r>
    </w:p>
    <w:p w14:paraId="48CBE4A9" w14:textId="519814C8" w:rsidR="00263D34" w:rsidRPr="006010D2" w:rsidRDefault="00E94074" w:rsidP="00AB3917">
      <w:pPr>
        <w:pStyle w:val="Heading2"/>
        <w:rPr>
          <w:lang w:val="fr-CH"/>
        </w:rPr>
      </w:pPr>
      <w:bookmarkStart w:id="8" w:name="_Toc69903360"/>
      <w:r w:rsidRPr="006010D2">
        <w:rPr>
          <w:lang w:val="fr-CH"/>
        </w:rPr>
        <w:t>La demande internationale</w:t>
      </w:r>
      <w:bookmarkEnd w:id="8"/>
    </w:p>
    <w:p w14:paraId="78346DF6" w14:textId="076F5E08" w:rsidR="004D4274" w:rsidRPr="000A4CF6" w:rsidRDefault="00AE7BEE" w:rsidP="00AE7BEE">
      <w:pPr>
        <w:pStyle w:val="ONUME"/>
        <w:rPr>
          <w:lang w:val="fr-CH"/>
        </w:rPr>
      </w:pPr>
      <w:r w:rsidRPr="00AE7BEE">
        <w:rPr>
          <w:color w:val="000000"/>
          <w:lang w:val="fr-CH"/>
        </w:rPr>
        <w:t>Une marque ne peut faire l</w:t>
      </w:r>
      <w:r w:rsidR="00912A90">
        <w:rPr>
          <w:color w:val="000000"/>
          <w:lang w:val="fr-CH"/>
        </w:rPr>
        <w:t>’</w:t>
      </w:r>
      <w:r w:rsidRPr="00AE7BEE">
        <w:rPr>
          <w:color w:val="000000"/>
          <w:lang w:val="fr-CH"/>
        </w:rPr>
        <w:t>objet d</w:t>
      </w:r>
      <w:r w:rsidR="00912A90">
        <w:rPr>
          <w:color w:val="000000"/>
          <w:lang w:val="fr-CH"/>
        </w:rPr>
        <w:t>’</w:t>
      </w:r>
      <w:r w:rsidRPr="00AE7BEE">
        <w:rPr>
          <w:color w:val="000000"/>
          <w:lang w:val="fr-CH"/>
        </w:rPr>
        <w:t>une demande internationale que s</w:t>
      </w:r>
      <w:r w:rsidR="00912A90">
        <w:rPr>
          <w:color w:val="000000"/>
          <w:lang w:val="fr-CH"/>
        </w:rPr>
        <w:t>’</w:t>
      </w:r>
      <w:r w:rsidRPr="00AE7BEE">
        <w:rPr>
          <w:color w:val="000000"/>
          <w:lang w:val="fr-CH"/>
        </w:rPr>
        <w:t xml:space="preserve">il existe une </w:t>
      </w:r>
      <w:r w:rsidR="004D4274">
        <w:rPr>
          <w:color w:val="000000"/>
          <w:lang w:val="fr-CH"/>
        </w:rPr>
        <w:t>“</w:t>
      </w:r>
      <w:r w:rsidR="004D4274" w:rsidRPr="00AE7BEE">
        <w:rPr>
          <w:color w:val="000000"/>
          <w:lang w:val="fr-CH"/>
        </w:rPr>
        <w:t>m</w:t>
      </w:r>
      <w:r w:rsidRPr="00AE7BEE">
        <w:rPr>
          <w:color w:val="000000"/>
          <w:lang w:val="fr-CH"/>
        </w:rPr>
        <w:t>arque de bas</w:t>
      </w:r>
      <w:r w:rsidR="004D4274" w:rsidRPr="00AE7BEE">
        <w:rPr>
          <w:color w:val="000000"/>
          <w:lang w:val="fr-CH"/>
        </w:rPr>
        <w:t>e</w:t>
      </w:r>
      <w:r w:rsidR="004D4274">
        <w:rPr>
          <w:color w:val="000000"/>
          <w:lang w:val="fr-CH"/>
        </w:rPr>
        <w:t>”</w:t>
      </w:r>
      <w:r w:rsidRPr="00AE7BEE">
        <w:rPr>
          <w:color w:val="000000"/>
          <w:lang w:val="fr-CH"/>
        </w:rPr>
        <w:t xml:space="preserve">, ce qui signifie que </w:t>
      </w:r>
      <w:r w:rsidR="000A4CF6">
        <w:rPr>
          <w:color w:val="000000"/>
          <w:lang w:val="fr-CH"/>
        </w:rPr>
        <w:t>cette</w:t>
      </w:r>
      <w:r w:rsidRPr="00AE7BEE">
        <w:rPr>
          <w:color w:val="000000"/>
          <w:lang w:val="fr-CH"/>
        </w:rPr>
        <w:t xml:space="preserve"> marque a déjà été enregistrée (enregistrement de base) ou que la protection a été demandée (demande de base) auprès de l</w:t>
      </w:r>
      <w:r w:rsidR="00912A90">
        <w:rPr>
          <w:color w:val="000000"/>
          <w:lang w:val="fr-CH"/>
        </w:rPr>
        <w:t>’</w:t>
      </w:r>
      <w:r w:rsidR="005064C5">
        <w:rPr>
          <w:color w:val="000000"/>
          <w:lang w:val="fr-CH"/>
        </w:rPr>
        <w:t>Office</w:t>
      </w:r>
      <w:r w:rsidRPr="00AE7BEE">
        <w:rPr>
          <w:color w:val="000000"/>
          <w:lang w:val="fr-CH"/>
        </w:rPr>
        <w:t xml:space="preserve"> de propriété intellectuelle du membre auquel le déposant est rattaché (</w:t>
      </w:r>
      <w:r w:rsidR="004D4274">
        <w:rPr>
          <w:color w:val="000000"/>
          <w:lang w:val="fr-CH"/>
        </w:rPr>
        <w:t>“</w:t>
      </w:r>
      <w:r w:rsidR="004D4274" w:rsidRPr="006010D2">
        <w:rPr>
          <w:color w:val="000000"/>
          <w:lang w:val="fr-CH"/>
        </w:rPr>
        <w:t>r</w:t>
      </w:r>
      <w:r w:rsidRPr="006010D2">
        <w:rPr>
          <w:color w:val="000000"/>
          <w:lang w:val="fr-CH"/>
        </w:rPr>
        <w:t>attachemen</w:t>
      </w:r>
      <w:r w:rsidR="004D4274" w:rsidRPr="006010D2">
        <w:rPr>
          <w:color w:val="000000"/>
          <w:lang w:val="fr-CH"/>
        </w:rPr>
        <w:t>t”</w:t>
      </w:r>
      <w:r w:rsidRPr="00AE7BEE">
        <w:rPr>
          <w:color w:val="000000"/>
          <w:lang w:val="fr-CH"/>
        </w:rPr>
        <w:t xml:space="preserve">, voir les </w:t>
      </w:r>
      <w:r w:rsidR="004D4274" w:rsidRPr="00AE7BEE">
        <w:rPr>
          <w:color w:val="000000"/>
          <w:lang w:val="fr-CH"/>
        </w:rPr>
        <w:t>paragraphes</w:t>
      </w:r>
      <w:r w:rsidR="004D4274">
        <w:rPr>
          <w:color w:val="000000"/>
          <w:lang w:val="fr-CH"/>
        </w:rPr>
        <w:t> </w:t>
      </w:r>
      <w:r w:rsidR="004D4274" w:rsidRPr="00AE7BEE">
        <w:rPr>
          <w:color w:val="000000"/>
          <w:lang w:val="fr-CH"/>
        </w:rPr>
        <w:t>2</w:t>
      </w:r>
      <w:r w:rsidRPr="00AE7BEE">
        <w:rPr>
          <w:color w:val="000000"/>
          <w:lang w:val="fr-CH"/>
        </w:rPr>
        <w:t>8 et</w:t>
      </w:r>
      <w:r w:rsidR="008F130D">
        <w:rPr>
          <w:color w:val="000000"/>
          <w:lang w:val="fr-CH"/>
        </w:rPr>
        <w:t> </w:t>
      </w:r>
      <w:r w:rsidRPr="00AE7BEE">
        <w:rPr>
          <w:color w:val="000000"/>
          <w:lang w:val="fr-CH"/>
        </w:rPr>
        <w:t>29).</w:t>
      </w:r>
      <w:r w:rsidR="00462F85" w:rsidRPr="00BF4BCB">
        <w:rPr>
          <w:color w:val="000000"/>
          <w:lang w:val="fr-CH"/>
        </w:rPr>
        <w:t xml:space="preserve">  </w:t>
      </w:r>
      <w:r w:rsidRPr="006010D2">
        <w:rPr>
          <w:lang w:val="fr-CH"/>
        </w:rPr>
        <w:t xml:space="preserve">Cet </w:t>
      </w:r>
      <w:r w:rsidR="005064C5">
        <w:rPr>
          <w:lang w:val="fr-CH"/>
        </w:rPr>
        <w:t>Office</w:t>
      </w:r>
      <w:r w:rsidRPr="006010D2">
        <w:rPr>
          <w:lang w:val="fr-CH"/>
        </w:rPr>
        <w:t xml:space="preserve"> est appelé l</w:t>
      </w:r>
      <w:r w:rsidR="00912A90">
        <w:rPr>
          <w:lang w:val="fr-CH"/>
        </w:rPr>
        <w:t>’</w:t>
      </w:r>
      <w:r w:rsidR="005064C5">
        <w:rPr>
          <w:lang w:val="fr-CH"/>
        </w:rPr>
        <w:t>Office</w:t>
      </w:r>
      <w:r w:rsidRPr="006010D2">
        <w:rPr>
          <w:lang w:val="fr-CH"/>
        </w:rPr>
        <w:t xml:space="preserve"> d</w:t>
      </w:r>
      <w:r w:rsidR="00912A90">
        <w:rPr>
          <w:lang w:val="fr-CH"/>
        </w:rPr>
        <w:t>’</w:t>
      </w:r>
      <w:r w:rsidRPr="006010D2">
        <w:rPr>
          <w:lang w:val="fr-CH"/>
        </w:rPr>
        <w:t>origine.</w:t>
      </w:r>
    </w:p>
    <w:p w14:paraId="47B41E9F" w14:textId="4C2B0448" w:rsidR="004D4274" w:rsidRPr="006010D2" w:rsidRDefault="00AE7BEE" w:rsidP="00AE7BEE">
      <w:pPr>
        <w:pStyle w:val="ONUME"/>
        <w:rPr>
          <w:lang w:val="fr-CH"/>
        </w:rPr>
      </w:pPr>
      <w:r w:rsidRPr="006010D2">
        <w:rPr>
          <w:lang w:val="fr-CH"/>
        </w:rPr>
        <w:t>La demande internationale doit être présentée à l</w:t>
      </w:r>
      <w:r w:rsidR="00912A90">
        <w:rPr>
          <w:lang w:val="fr-CH"/>
        </w:rPr>
        <w:t>’</w:t>
      </w:r>
      <w:r w:rsidRPr="006010D2">
        <w:rPr>
          <w:lang w:val="fr-CH"/>
        </w:rPr>
        <w:t>OMPI par l</w:t>
      </w:r>
      <w:r w:rsidR="00912A90">
        <w:rPr>
          <w:lang w:val="fr-CH"/>
        </w:rPr>
        <w:t>’</w:t>
      </w:r>
      <w:r w:rsidRPr="006010D2">
        <w:rPr>
          <w:lang w:val="fr-CH"/>
        </w:rPr>
        <w:t>intermédiaire de l</w:t>
      </w:r>
      <w:r w:rsidR="00912A90">
        <w:rPr>
          <w:lang w:val="fr-CH"/>
        </w:rPr>
        <w:t>’</w:t>
      </w:r>
      <w:r w:rsidR="005064C5">
        <w:rPr>
          <w:lang w:val="fr-CH"/>
        </w:rPr>
        <w:t>Office</w:t>
      </w:r>
      <w:r w:rsidRPr="006010D2">
        <w:rPr>
          <w:lang w:val="fr-CH"/>
        </w:rPr>
        <w:t xml:space="preserve"> d</w:t>
      </w:r>
      <w:r w:rsidR="00912A90">
        <w:rPr>
          <w:lang w:val="fr-CH"/>
        </w:rPr>
        <w:t>’</w:t>
      </w:r>
      <w:r w:rsidRPr="006010D2">
        <w:rPr>
          <w:lang w:val="fr-CH"/>
        </w:rPr>
        <w:t>origi</w:t>
      </w:r>
      <w:r w:rsidR="000528EA" w:rsidRPr="006010D2">
        <w:rPr>
          <w:lang w:val="fr-CH"/>
        </w:rPr>
        <w:t>ne</w:t>
      </w:r>
      <w:r w:rsidR="000528EA">
        <w:rPr>
          <w:lang w:val="fr-CH"/>
        </w:rPr>
        <w:t xml:space="preserve">.  </w:t>
      </w:r>
      <w:r w:rsidR="000528EA" w:rsidRPr="006010D2">
        <w:rPr>
          <w:lang w:val="fr-CH"/>
        </w:rPr>
        <w:t>La</w:t>
      </w:r>
      <w:r w:rsidRPr="006010D2">
        <w:rPr>
          <w:lang w:val="fr-CH"/>
        </w:rPr>
        <w:t> demande internationale présentée directement à l</w:t>
      </w:r>
      <w:r w:rsidR="00912A90">
        <w:rPr>
          <w:lang w:val="fr-CH"/>
        </w:rPr>
        <w:t>’</w:t>
      </w:r>
      <w:r w:rsidRPr="006010D2">
        <w:rPr>
          <w:lang w:val="fr-CH"/>
        </w:rPr>
        <w:t>OMPI par le déposant sera renvoyée à l</w:t>
      </w:r>
      <w:r w:rsidR="00912A90">
        <w:rPr>
          <w:lang w:val="fr-CH"/>
        </w:rPr>
        <w:t>’</w:t>
      </w:r>
      <w:r w:rsidRPr="006010D2">
        <w:rPr>
          <w:lang w:val="fr-CH"/>
        </w:rPr>
        <w:t>expéditeur sans être traitée.</w:t>
      </w:r>
    </w:p>
    <w:p w14:paraId="126B6479" w14:textId="6E8DF31B" w:rsidR="004D4274" w:rsidRDefault="005247FE" w:rsidP="005247FE">
      <w:pPr>
        <w:pStyle w:val="ONUME"/>
        <w:rPr>
          <w:lang w:val="fr-CH"/>
        </w:rPr>
      </w:pPr>
      <w:r w:rsidRPr="005247FE">
        <w:rPr>
          <w:color w:val="000000"/>
          <w:lang w:val="fr-CH"/>
        </w:rPr>
        <w:t xml:space="preserve">Les indications contenues dans la demande internationale doivent correspondre à celles de la marque de base; </w:t>
      </w:r>
      <w:r w:rsidR="00BA1F24">
        <w:rPr>
          <w:color w:val="000000"/>
          <w:lang w:val="fr-CH"/>
        </w:rPr>
        <w:t xml:space="preserve"> </w:t>
      </w:r>
      <w:r w:rsidRPr="005247FE">
        <w:rPr>
          <w:color w:val="000000"/>
          <w:lang w:val="fr-CH"/>
        </w:rPr>
        <w:t>plus précisément, le nom du déposant et la marque doivent être les mêmes, et la liste des produits et services figurant dans la demande internationale doit avoir la même portée que la liste de la marque de base.</w:t>
      </w:r>
    </w:p>
    <w:p w14:paraId="65592A61" w14:textId="276EA64F" w:rsidR="004D4274" w:rsidRDefault="005247FE" w:rsidP="003608D6">
      <w:pPr>
        <w:pStyle w:val="ONUME"/>
        <w:keepLines/>
        <w:rPr>
          <w:lang w:val="fr-CH"/>
        </w:rPr>
      </w:pPr>
      <w:r w:rsidRPr="00435780">
        <w:rPr>
          <w:lang w:val="fr-CH"/>
        </w:rPr>
        <w:t>La demande internationale peut revendiquer la priorité en vertu de l</w:t>
      </w:r>
      <w:r w:rsidR="00912A90">
        <w:rPr>
          <w:lang w:val="fr-CH"/>
        </w:rPr>
        <w:t>’</w:t>
      </w:r>
      <w:r w:rsidR="004D4274" w:rsidRPr="00435780">
        <w:rPr>
          <w:lang w:val="fr-CH"/>
        </w:rPr>
        <w:t>article 4</w:t>
      </w:r>
      <w:r w:rsidRPr="00435780">
        <w:rPr>
          <w:lang w:val="fr-CH"/>
        </w:rPr>
        <w:t xml:space="preserve"> de la Convention de Par</w:t>
      </w:r>
      <w:r w:rsidR="000528EA" w:rsidRPr="00435780">
        <w:rPr>
          <w:lang w:val="fr-CH"/>
        </w:rPr>
        <w:t>is</w:t>
      </w:r>
      <w:r w:rsidR="000528EA">
        <w:rPr>
          <w:lang w:val="fr-CH"/>
        </w:rPr>
        <w:t xml:space="preserve">.  </w:t>
      </w:r>
      <w:r w:rsidR="000528EA" w:rsidRPr="00435780">
        <w:rPr>
          <w:lang w:val="fr-CH"/>
        </w:rPr>
        <w:t>Il</w:t>
      </w:r>
      <w:r w:rsidRPr="00435780">
        <w:rPr>
          <w:lang w:val="fr-CH"/>
        </w:rPr>
        <w:t xml:space="preserve"> </w:t>
      </w:r>
      <w:r w:rsidRPr="005247FE">
        <w:rPr>
          <w:color w:val="000000"/>
          <w:lang w:val="fr-CH"/>
        </w:rPr>
        <w:t>peut s</w:t>
      </w:r>
      <w:r w:rsidR="00912A90">
        <w:rPr>
          <w:color w:val="000000"/>
          <w:lang w:val="fr-CH"/>
        </w:rPr>
        <w:t>’</w:t>
      </w:r>
      <w:r w:rsidRPr="005247FE">
        <w:rPr>
          <w:color w:val="000000"/>
          <w:lang w:val="fr-CH"/>
        </w:rPr>
        <w:t>agir de la priorité de la demande de base déposée auprès de l</w:t>
      </w:r>
      <w:r w:rsidR="00912A90">
        <w:rPr>
          <w:color w:val="000000"/>
          <w:lang w:val="fr-CH"/>
        </w:rPr>
        <w:t>’</w:t>
      </w:r>
      <w:r w:rsidR="005064C5">
        <w:rPr>
          <w:color w:val="000000"/>
          <w:lang w:val="fr-CH"/>
        </w:rPr>
        <w:t>Office</w:t>
      </w:r>
      <w:r w:rsidRPr="005247FE">
        <w:rPr>
          <w:color w:val="000000"/>
          <w:lang w:val="fr-CH"/>
        </w:rPr>
        <w:t xml:space="preserve"> d</w:t>
      </w:r>
      <w:r w:rsidR="00912A90">
        <w:rPr>
          <w:color w:val="000000"/>
          <w:lang w:val="fr-CH"/>
        </w:rPr>
        <w:t>’</w:t>
      </w:r>
      <w:r w:rsidRPr="005247FE">
        <w:rPr>
          <w:color w:val="000000"/>
          <w:lang w:val="fr-CH"/>
        </w:rPr>
        <w:t>origine ou d</w:t>
      </w:r>
      <w:r w:rsidR="00912A90">
        <w:rPr>
          <w:color w:val="000000"/>
          <w:lang w:val="fr-CH"/>
        </w:rPr>
        <w:t>’</w:t>
      </w:r>
      <w:r w:rsidRPr="005247FE">
        <w:rPr>
          <w:color w:val="000000"/>
          <w:lang w:val="fr-CH"/>
        </w:rPr>
        <w:t>une demande antérieure déposée auprès de l</w:t>
      </w:r>
      <w:r w:rsidR="00912A90">
        <w:rPr>
          <w:color w:val="000000"/>
          <w:lang w:val="fr-CH"/>
        </w:rPr>
        <w:t>’</w:t>
      </w:r>
      <w:r w:rsidR="005064C5">
        <w:rPr>
          <w:color w:val="000000"/>
          <w:lang w:val="fr-CH"/>
        </w:rPr>
        <w:t>Office</w:t>
      </w:r>
      <w:r w:rsidRPr="005247FE">
        <w:rPr>
          <w:color w:val="000000"/>
          <w:lang w:val="fr-CH"/>
        </w:rPr>
        <w:t xml:space="preserve"> d</w:t>
      </w:r>
      <w:r w:rsidR="00912A90">
        <w:rPr>
          <w:color w:val="000000"/>
          <w:lang w:val="fr-CH"/>
        </w:rPr>
        <w:t>’</w:t>
      </w:r>
      <w:r w:rsidRPr="005247FE">
        <w:rPr>
          <w:color w:val="000000"/>
          <w:lang w:val="fr-CH"/>
        </w:rPr>
        <w:t>un autre pays partie à la Convention de Paris ou de l</w:t>
      </w:r>
      <w:r w:rsidR="00912A90">
        <w:rPr>
          <w:color w:val="000000"/>
          <w:lang w:val="fr-CH"/>
        </w:rPr>
        <w:t>’</w:t>
      </w:r>
      <w:r w:rsidR="005064C5">
        <w:rPr>
          <w:color w:val="000000"/>
          <w:lang w:val="fr-CH"/>
        </w:rPr>
        <w:t>Office</w:t>
      </w:r>
      <w:r w:rsidRPr="005247FE">
        <w:rPr>
          <w:color w:val="000000"/>
          <w:lang w:val="fr-CH"/>
        </w:rPr>
        <w:t xml:space="preserve"> d</w:t>
      </w:r>
      <w:r w:rsidR="00912A90">
        <w:rPr>
          <w:color w:val="000000"/>
          <w:lang w:val="fr-CH"/>
        </w:rPr>
        <w:t>’</w:t>
      </w:r>
      <w:r w:rsidRPr="005247FE">
        <w:rPr>
          <w:color w:val="000000"/>
          <w:lang w:val="fr-CH"/>
        </w:rPr>
        <w:t>un membre de l</w:t>
      </w:r>
      <w:r w:rsidR="00912A90">
        <w:rPr>
          <w:color w:val="000000"/>
          <w:lang w:val="fr-CH"/>
        </w:rPr>
        <w:t>’</w:t>
      </w:r>
      <w:r w:rsidRPr="005247FE">
        <w:rPr>
          <w:color w:val="000000"/>
          <w:lang w:val="fr-CH"/>
        </w:rPr>
        <w:t>Organisation mondiale du commerce (OMC).</w:t>
      </w:r>
    </w:p>
    <w:p w14:paraId="1E8BB262" w14:textId="73FA36D5" w:rsidR="004D4274" w:rsidRDefault="005247FE" w:rsidP="005247FE">
      <w:pPr>
        <w:pStyle w:val="ONUME"/>
        <w:rPr>
          <w:lang w:val="fr-CH"/>
        </w:rPr>
      </w:pPr>
      <w:r w:rsidRPr="005247FE">
        <w:rPr>
          <w:color w:val="000000"/>
          <w:lang w:val="fr-CH"/>
        </w:rPr>
        <w:t>La demande internationale doit désigner les membres (territoires) dans lesquels la protection est demand</w:t>
      </w:r>
      <w:r w:rsidR="000528EA" w:rsidRPr="005247FE">
        <w:rPr>
          <w:color w:val="000000"/>
          <w:lang w:val="fr-CH"/>
        </w:rPr>
        <w:t>ée</w:t>
      </w:r>
      <w:r w:rsidR="000528EA">
        <w:rPr>
          <w:color w:val="000000"/>
          <w:lang w:val="fr-CH"/>
        </w:rPr>
        <w:t xml:space="preserve">.  </w:t>
      </w:r>
      <w:r w:rsidR="000528EA" w:rsidRPr="005247FE">
        <w:rPr>
          <w:color w:val="000000"/>
          <w:lang w:val="fr-CH"/>
        </w:rPr>
        <w:t>Il</w:t>
      </w:r>
      <w:r w:rsidRPr="005247FE">
        <w:rPr>
          <w:color w:val="000000"/>
          <w:lang w:val="fr-CH"/>
        </w:rPr>
        <w:t xml:space="preserve"> n</w:t>
      </w:r>
      <w:r w:rsidR="00912A90">
        <w:rPr>
          <w:color w:val="000000"/>
          <w:lang w:val="fr-CH"/>
        </w:rPr>
        <w:t>’</w:t>
      </w:r>
      <w:r w:rsidRPr="005247FE">
        <w:rPr>
          <w:color w:val="000000"/>
          <w:lang w:val="fr-CH"/>
        </w:rPr>
        <w:t>est pas possible de désigner le membre (territoire) de l</w:t>
      </w:r>
      <w:r w:rsidR="00912A90">
        <w:rPr>
          <w:color w:val="000000"/>
          <w:lang w:val="fr-CH"/>
        </w:rPr>
        <w:t>’</w:t>
      </w:r>
      <w:r w:rsidR="005064C5">
        <w:rPr>
          <w:color w:val="000000"/>
          <w:lang w:val="fr-CH"/>
        </w:rPr>
        <w:t>Office</w:t>
      </w:r>
      <w:r w:rsidRPr="005247FE">
        <w:rPr>
          <w:color w:val="000000"/>
          <w:lang w:val="fr-CH"/>
        </w:rPr>
        <w:t xml:space="preserve"> d</w:t>
      </w:r>
      <w:r w:rsidR="00912A90">
        <w:rPr>
          <w:color w:val="000000"/>
          <w:lang w:val="fr-CH"/>
        </w:rPr>
        <w:t>’</w:t>
      </w:r>
      <w:r w:rsidRPr="005247FE">
        <w:rPr>
          <w:color w:val="000000"/>
          <w:lang w:val="fr-CH"/>
        </w:rPr>
        <w:t>origine;  ce n</w:t>
      </w:r>
      <w:r w:rsidR="00912A90">
        <w:rPr>
          <w:color w:val="000000"/>
          <w:lang w:val="fr-CH"/>
        </w:rPr>
        <w:t>’</w:t>
      </w:r>
      <w:r w:rsidRPr="005247FE">
        <w:rPr>
          <w:color w:val="000000"/>
          <w:lang w:val="fr-CH"/>
        </w:rPr>
        <w:t>est pas nécessaire puisque le propriétaire de la marque détient la marque de base sur le marché national.</w:t>
      </w:r>
    </w:p>
    <w:p w14:paraId="469B29AE" w14:textId="3642B7C1" w:rsidR="004D4274" w:rsidRPr="002C7CDD" w:rsidRDefault="005247FE" w:rsidP="005247FE">
      <w:pPr>
        <w:pStyle w:val="ONUME"/>
        <w:rPr>
          <w:lang w:val="fr-CH"/>
        </w:rPr>
      </w:pPr>
      <w:r w:rsidRPr="002C7CDD">
        <w:rPr>
          <w:lang w:val="fr-CH"/>
        </w:rPr>
        <w:t xml:space="preserve">Une demande internationale peut être rédigée dans </w:t>
      </w:r>
      <w:r w:rsidR="002C7CDD" w:rsidRPr="002C7CDD">
        <w:rPr>
          <w:lang w:val="fr-CH"/>
        </w:rPr>
        <w:t>l</w:t>
      </w:r>
      <w:r w:rsidR="00912A90">
        <w:rPr>
          <w:lang w:val="fr-CH"/>
        </w:rPr>
        <w:t>’</w:t>
      </w:r>
      <w:r w:rsidRPr="002C7CDD">
        <w:rPr>
          <w:lang w:val="fr-CH"/>
        </w:rPr>
        <w:t>une des trois</w:t>
      </w:r>
      <w:r w:rsidR="00BA1F24" w:rsidRPr="002C7CDD">
        <w:rPr>
          <w:lang w:val="fr-CH"/>
        </w:rPr>
        <w:t> </w:t>
      </w:r>
      <w:r w:rsidRPr="002C7CDD">
        <w:rPr>
          <w:lang w:val="fr-CH"/>
        </w:rPr>
        <w:t xml:space="preserve">langues du système de Madrid, </w:t>
      </w:r>
      <w:r w:rsidR="00912A90">
        <w:rPr>
          <w:lang w:val="fr-CH"/>
        </w:rPr>
        <w:t>à savoir</w:t>
      </w:r>
      <w:r w:rsidRPr="002C7CDD">
        <w:rPr>
          <w:lang w:val="fr-CH"/>
        </w:rPr>
        <w:t xml:space="preserve"> </w:t>
      </w:r>
      <w:r w:rsidR="002C7CDD" w:rsidRPr="002C7CDD">
        <w:rPr>
          <w:lang w:val="fr-CH"/>
        </w:rPr>
        <w:t>le</w:t>
      </w:r>
      <w:r w:rsidRPr="002C7CDD">
        <w:rPr>
          <w:lang w:val="fr-CH"/>
        </w:rPr>
        <w:t xml:space="preserve"> français, </w:t>
      </w:r>
      <w:r w:rsidR="002C7CDD" w:rsidRPr="002C7CDD">
        <w:rPr>
          <w:lang w:val="fr-CH"/>
        </w:rPr>
        <w:t>l</w:t>
      </w:r>
      <w:r w:rsidR="00912A90">
        <w:rPr>
          <w:lang w:val="fr-CH"/>
        </w:rPr>
        <w:t>’</w:t>
      </w:r>
      <w:r w:rsidRPr="002C7CDD">
        <w:rPr>
          <w:lang w:val="fr-CH"/>
        </w:rPr>
        <w:t xml:space="preserve">anglais ou </w:t>
      </w:r>
      <w:r w:rsidR="002C7CDD" w:rsidRPr="002C7CDD">
        <w:rPr>
          <w:lang w:val="fr-CH"/>
        </w:rPr>
        <w:t>l</w:t>
      </w:r>
      <w:r w:rsidR="00912A90">
        <w:rPr>
          <w:lang w:val="fr-CH"/>
        </w:rPr>
        <w:t>’</w:t>
      </w:r>
      <w:r w:rsidRPr="002C7CDD">
        <w:rPr>
          <w:lang w:val="fr-CH"/>
        </w:rPr>
        <w:t>espagn</w:t>
      </w:r>
      <w:r w:rsidR="000528EA" w:rsidRPr="002C7CDD">
        <w:rPr>
          <w:lang w:val="fr-CH"/>
        </w:rPr>
        <w:t>ol</w:t>
      </w:r>
      <w:r w:rsidR="000528EA">
        <w:rPr>
          <w:lang w:val="fr-CH"/>
        </w:rPr>
        <w:t xml:space="preserve">.  </w:t>
      </w:r>
      <w:r w:rsidR="000528EA" w:rsidRPr="002C7CDD">
        <w:rPr>
          <w:lang w:val="fr-CH"/>
        </w:rPr>
        <w:t>Ce</w:t>
      </w:r>
      <w:r w:rsidRPr="002C7CDD">
        <w:rPr>
          <w:lang w:val="fr-CH"/>
        </w:rPr>
        <w:t>pendant, l</w:t>
      </w:r>
      <w:r w:rsidR="00912A90">
        <w:rPr>
          <w:lang w:val="fr-CH"/>
        </w:rPr>
        <w:t>’</w:t>
      </w:r>
      <w:r w:rsidR="005064C5">
        <w:rPr>
          <w:lang w:val="fr-CH"/>
        </w:rPr>
        <w:t>Office</w:t>
      </w:r>
      <w:r w:rsidRPr="002C7CDD">
        <w:rPr>
          <w:lang w:val="fr-CH"/>
        </w:rPr>
        <w:t xml:space="preserve"> d</w:t>
      </w:r>
      <w:r w:rsidR="00912A90">
        <w:rPr>
          <w:lang w:val="fr-CH"/>
        </w:rPr>
        <w:t>’</w:t>
      </w:r>
      <w:r w:rsidRPr="002C7CDD">
        <w:rPr>
          <w:lang w:val="fr-CH"/>
        </w:rPr>
        <w:t>origine peut restreindre le choix du déposant à une seule langue, ou à deux</w:t>
      </w:r>
      <w:r w:rsidR="00BA1F24" w:rsidRPr="002C7CDD">
        <w:rPr>
          <w:lang w:val="fr-CH"/>
        </w:rPr>
        <w:t> </w:t>
      </w:r>
      <w:r w:rsidRPr="002C7CDD">
        <w:rPr>
          <w:lang w:val="fr-CH"/>
        </w:rPr>
        <w:t>langues, ou permettre au déposant de choisir l</w:t>
      </w:r>
      <w:r w:rsidR="00912A90">
        <w:rPr>
          <w:lang w:val="fr-CH"/>
        </w:rPr>
        <w:t>’</w:t>
      </w:r>
      <w:r w:rsidRPr="002C7CDD">
        <w:rPr>
          <w:lang w:val="fr-CH"/>
        </w:rPr>
        <w:t>une d</w:t>
      </w:r>
      <w:r w:rsidR="00912A90">
        <w:rPr>
          <w:lang w:val="fr-CH"/>
        </w:rPr>
        <w:t>’</w:t>
      </w:r>
      <w:r w:rsidRPr="002C7CDD">
        <w:rPr>
          <w:lang w:val="fr-CH"/>
        </w:rPr>
        <w:t>entre elles.</w:t>
      </w:r>
    </w:p>
    <w:p w14:paraId="54F75D31" w14:textId="2FF78F29" w:rsidR="004D4274" w:rsidRDefault="005247FE" w:rsidP="005247FE">
      <w:pPr>
        <w:pStyle w:val="ONUME"/>
        <w:rPr>
          <w:lang w:val="fr-CH"/>
        </w:rPr>
      </w:pPr>
      <w:r w:rsidRPr="002C7CDD">
        <w:rPr>
          <w:lang w:val="fr-CH"/>
        </w:rPr>
        <w:t xml:space="preserve">La demande internationale est soumise au paiement des </w:t>
      </w:r>
      <w:hyperlink r:id="rId14" w:history="1">
        <w:r w:rsidRPr="005247FE">
          <w:rPr>
            <w:rStyle w:val="Hyperlink"/>
            <w:lang w:val="fr-CH"/>
          </w:rPr>
          <w:t>émoluments et taxes suivants</w:t>
        </w:r>
      </w:hyperlink>
      <w:r w:rsidR="00912A90">
        <w:rPr>
          <w:lang w:val="fr-CH"/>
        </w:rPr>
        <w:t> :</w:t>
      </w:r>
    </w:p>
    <w:p w14:paraId="2DAA28D3" w14:textId="77777777" w:rsidR="004D4274" w:rsidRPr="002C7CDD" w:rsidRDefault="005247FE" w:rsidP="005B62E7">
      <w:pPr>
        <w:pStyle w:val="ONUME"/>
        <w:numPr>
          <w:ilvl w:val="0"/>
          <w:numId w:val="6"/>
        </w:numPr>
        <w:tabs>
          <w:tab w:val="clear" w:pos="567"/>
          <w:tab w:val="num" w:pos="1134"/>
        </w:tabs>
        <w:ind w:left="567"/>
        <w:rPr>
          <w:lang w:val="fr-CH"/>
        </w:rPr>
      </w:pPr>
      <w:r w:rsidRPr="002C7CDD">
        <w:rPr>
          <w:lang w:val="fr-CH"/>
        </w:rPr>
        <w:t>un émolument de base;</w:t>
      </w:r>
    </w:p>
    <w:p w14:paraId="62E8B998" w14:textId="0D1517E7" w:rsidR="004D4274" w:rsidRDefault="005247FE" w:rsidP="005B62E7">
      <w:pPr>
        <w:pStyle w:val="ONUME"/>
        <w:numPr>
          <w:ilvl w:val="0"/>
          <w:numId w:val="6"/>
        </w:numPr>
        <w:tabs>
          <w:tab w:val="clear" w:pos="567"/>
          <w:tab w:val="num" w:pos="1134"/>
        </w:tabs>
        <w:ind w:left="567"/>
        <w:rPr>
          <w:lang w:val="fr-CH"/>
        </w:rPr>
      </w:pPr>
      <w:r w:rsidRPr="005247FE">
        <w:rPr>
          <w:color w:val="000000"/>
          <w:lang w:val="fr-CH"/>
        </w:rPr>
        <w:t>un complément d</w:t>
      </w:r>
      <w:r w:rsidR="00912A90">
        <w:rPr>
          <w:color w:val="000000"/>
          <w:lang w:val="fr-CH"/>
        </w:rPr>
        <w:t>’</w:t>
      </w:r>
      <w:r w:rsidRPr="005247FE">
        <w:rPr>
          <w:color w:val="000000"/>
          <w:lang w:val="fr-CH"/>
        </w:rPr>
        <w:t xml:space="preserve">émolument pour chaque membre désigné </w:t>
      </w:r>
      <w:r w:rsidR="00912A90">
        <w:rPr>
          <w:color w:val="000000"/>
          <w:lang w:val="fr-CH"/>
        </w:rPr>
        <w:t>à l’égard</w:t>
      </w:r>
      <w:r w:rsidRPr="005247FE">
        <w:rPr>
          <w:color w:val="000000"/>
          <w:lang w:val="fr-CH"/>
        </w:rPr>
        <w:t xml:space="preserve"> duquel il n</w:t>
      </w:r>
      <w:r w:rsidR="00912A90">
        <w:rPr>
          <w:color w:val="000000"/>
          <w:lang w:val="fr-CH"/>
        </w:rPr>
        <w:t>’</w:t>
      </w:r>
      <w:r w:rsidRPr="005247FE">
        <w:rPr>
          <w:color w:val="000000"/>
          <w:lang w:val="fr-CH"/>
        </w:rPr>
        <w:t>y a pas de taxe individuelle à payer;</w:t>
      </w:r>
    </w:p>
    <w:p w14:paraId="451D221E" w14:textId="001924AC" w:rsidR="004D4274" w:rsidRDefault="00B200CC" w:rsidP="005B62E7">
      <w:pPr>
        <w:pStyle w:val="ONUME"/>
        <w:numPr>
          <w:ilvl w:val="0"/>
          <w:numId w:val="6"/>
        </w:numPr>
        <w:tabs>
          <w:tab w:val="clear" w:pos="567"/>
          <w:tab w:val="num" w:pos="1134"/>
        </w:tabs>
        <w:ind w:left="567"/>
        <w:rPr>
          <w:lang w:val="fr-CH"/>
        </w:rPr>
      </w:pPr>
      <w:r w:rsidRPr="00B200CC">
        <w:rPr>
          <w:color w:val="000000"/>
          <w:lang w:val="fr-CH"/>
        </w:rPr>
        <w:t xml:space="preserve">un émolument supplémentaire pour chaque classe de produits ou de services en </w:t>
      </w:r>
      <w:r w:rsidR="006E7420">
        <w:rPr>
          <w:color w:val="000000"/>
          <w:lang w:val="fr-CH"/>
        </w:rPr>
        <w:t xml:space="preserve">sus </w:t>
      </w:r>
      <w:r w:rsidRPr="00B200CC">
        <w:rPr>
          <w:color w:val="000000"/>
          <w:lang w:val="fr-CH"/>
        </w:rPr>
        <w:t>de</w:t>
      </w:r>
      <w:r w:rsidR="006E7420">
        <w:rPr>
          <w:color w:val="000000"/>
          <w:lang w:val="fr-CH"/>
        </w:rPr>
        <w:t xml:space="preserve"> la troisième</w:t>
      </w:r>
      <w:r w:rsidRPr="00B200CC">
        <w:rPr>
          <w:color w:val="000000"/>
          <w:lang w:val="fr-CH"/>
        </w:rPr>
        <w:t>;  cependant, aucun émolument supplémentaire n</w:t>
      </w:r>
      <w:r w:rsidR="00912A90">
        <w:rPr>
          <w:color w:val="000000"/>
          <w:lang w:val="fr-CH"/>
        </w:rPr>
        <w:t>’</w:t>
      </w:r>
      <w:r w:rsidR="002C7CDD">
        <w:rPr>
          <w:color w:val="000000"/>
          <w:lang w:val="fr-CH"/>
        </w:rPr>
        <w:t>est dû lorsque tou</w:t>
      </w:r>
      <w:r w:rsidRPr="00B200CC">
        <w:rPr>
          <w:color w:val="000000"/>
          <w:lang w:val="fr-CH"/>
        </w:rPr>
        <w:t xml:space="preserve">s les </w:t>
      </w:r>
      <w:r w:rsidR="002C7CDD">
        <w:rPr>
          <w:color w:val="000000"/>
          <w:lang w:val="fr-CH"/>
        </w:rPr>
        <w:t>membres désigné</w:t>
      </w:r>
      <w:r w:rsidRPr="00B200CC">
        <w:rPr>
          <w:color w:val="000000"/>
          <w:lang w:val="fr-CH"/>
        </w:rPr>
        <w:t>s ont fait une déclaration relative aux taxes individuelles.</w:t>
      </w:r>
    </w:p>
    <w:p w14:paraId="253B2875" w14:textId="5ADD47A5" w:rsidR="004D4274" w:rsidRDefault="00B200CC" w:rsidP="00B200CC">
      <w:pPr>
        <w:pStyle w:val="ONUME"/>
        <w:rPr>
          <w:lang w:val="fr-CH"/>
        </w:rPr>
      </w:pPr>
      <w:r w:rsidRPr="00B200CC">
        <w:rPr>
          <w:color w:val="000000"/>
          <w:lang w:val="fr-CH"/>
        </w:rPr>
        <w:t>Conformément à l</w:t>
      </w:r>
      <w:r w:rsidR="00912A90">
        <w:rPr>
          <w:color w:val="000000"/>
          <w:lang w:val="fr-CH"/>
        </w:rPr>
        <w:t>’</w:t>
      </w:r>
      <w:r w:rsidR="004D4274" w:rsidRPr="00B200CC">
        <w:rPr>
          <w:color w:val="000000"/>
          <w:lang w:val="fr-CH"/>
        </w:rPr>
        <w:t>article</w:t>
      </w:r>
      <w:r w:rsidR="004D4274">
        <w:rPr>
          <w:color w:val="000000"/>
          <w:lang w:val="fr-CH"/>
        </w:rPr>
        <w:t> </w:t>
      </w:r>
      <w:r w:rsidR="004D4274" w:rsidRPr="00B200CC">
        <w:rPr>
          <w:color w:val="000000"/>
          <w:lang w:val="fr-CH"/>
        </w:rPr>
        <w:t>8</w:t>
      </w:r>
      <w:r w:rsidRPr="00B200CC">
        <w:rPr>
          <w:color w:val="000000"/>
          <w:lang w:val="fr-CH"/>
        </w:rPr>
        <w:t>.7) du Protocole, un membre peut déclarer qu</w:t>
      </w:r>
      <w:r w:rsidR="00912A90">
        <w:rPr>
          <w:color w:val="000000"/>
          <w:lang w:val="fr-CH"/>
        </w:rPr>
        <w:t>’</w:t>
      </w:r>
      <w:r w:rsidRPr="00B200CC">
        <w:rPr>
          <w:color w:val="000000"/>
          <w:lang w:val="fr-CH"/>
        </w:rPr>
        <w:t>il souhaite recevoir, au lieu d</w:t>
      </w:r>
      <w:r w:rsidR="00912A90">
        <w:rPr>
          <w:color w:val="000000"/>
          <w:lang w:val="fr-CH"/>
        </w:rPr>
        <w:t>’</w:t>
      </w:r>
      <w:r w:rsidRPr="00B200CC">
        <w:rPr>
          <w:color w:val="000000"/>
          <w:lang w:val="fr-CH"/>
        </w:rPr>
        <w:t>une part du revenu provenant des émoluments supplémentaires et compléments d</w:t>
      </w:r>
      <w:r w:rsidR="00912A90">
        <w:rPr>
          <w:color w:val="000000"/>
          <w:lang w:val="fr-CH"/>
        </w:rPr>
        <w:t>’</w:t>
      </w:r>
      <w:r w:rsidRPr="00B200CC">
        <w:rPr>
          <w:color w:val="000000"/>
          <w:lang w:val="fr-CH"/>
        </w:rPr>
        <w:t>émoluments, une taxe individuel</w:t>
      </w:r>
      <w:r w:rsidR="000528EA" w:rsidRPr="00B200CC">
        <w:rPr>
          <w:color w:val="000000"/>
          <w:lang w:val="fr-CH"/>
        </w:rPr>
        <w:t>le</w:t>
      </w:r>
      <w:r w:rsidR="000528EA">
        <w:rPr>
          <w:color w:val="000000"/>
          <w:lang w:val="fr-CH"/>
        </w:rPr>
        <w:t xml:space="preserve">.  </w:t>
      </w:r>
      <w:r w:rsidR="000528EA" w:rsidRPr="00B200CC">
        <w:rPr>
          <w:color w:val="000000"/>
          <w:lang w:val="fr-CH"/>
        </w:rPr>
        <w:t>Le</w:t>
      </w:r>
      <w:r w:rsidRPr="00B200CC">
        <w:rPr>
          <w:color w:val="000000"/>
          <w:lang w:val="fr-CH"/>
        </w:rPr>
        <w:t xml:space="preserve"> montant de la taxe individuelle est fixé par chaque membre;  il ne peut néanmoins être supérieur au montant à payer pour l</w:t>
      </w:r>
      <w:r w:rsidR="00912A90">
        <w:rPr>
          <w:color w:val="000000"/>
          <w:lang w:val="fr-CH"/>
        </w:rPr>
        <w:t>’</w:t>
      </w:r>
      <w:r w:rsidRPr="00B200CC">
        <w:rPr>
          <w:color w:val="000000"/>
          <w:lang w:val="fr-CH"/>
        </w:rPr>
        <w:t>enregistrement au niveau national ou régional auprès de l</w:t>
      </w:r>
      <w:r w:rsidR="00912A90">
        <w:rPr>
          <w:color w:val="000000"/>
          <w:lang w:val="fr-CH"/>
        </w:rPr>
        <w:t>’</w:t>
      </w:r>
      <w:r w:rsidR="005064C5">
        <w:rPr>
          <w:color w:val="000000"/>
          <w:lang w:val="fr-CH"/>
        </w:rPr>
        <w:t>Office</w:t>
      </w:r>
      <w:r w:rsidRPr="00B200CC">
        <w:rPr>
          <w:color w:val="000000"/>
          <w:lang w:val="fr-CH"/>
        </w:rPr>
        <w:t xml:space="preserve"> du membre concer</w:t>
      </w:r>
      <w:r w:rsidR="000528EA" w:rsidRPr="00B200CC">
        <w:rPr>
          <w:color w:val="000000"/>
          <w:lang w:val="fr-CH"/>
        </w:rPr>
        <w:t>né</w:t>
      </w:r>
      <w:r w:rsidR="000528EA">
        <w:rPr>
          <w:color w:val="000000"/>
          <w:lang w:val="fr-CH"/>
        </w:rPr>
        <w:t xml:space="preserve">.  </w:t>
      </w:r>
      <w:r w:rsidR="000528EA" w:rsidRPr="00B200CC">
        <w:rPr>
          <w:color w:val="000000"/>
          <w:lang w:val="fr-CH"/>
        </w:rPr>
        <w:t>Le</w:t>
      </w:r>
      <w:r w:rsidRPr="00B200CC">
        <w:rPr>
          <w:color w:val="000000"/>
          <w:lang w:val="fr-CH"/>
        </w:rPr>
        <w:t>s</w:t>
      </w:r>
      <w:r w:rsidR="007E136C">
        <w:rPr>
          <w:color w:val="000000"/>
          <w:lang w:val="fr-CH"/>
        </w:rPr>
        <w:t> </w:t>
      </w:r>
      <w:r w:rsidRPr="00B200CC">
        <w:rPr>
          <w:color w:val="000000"/>
          <w:lang w:val="fr-CH"/>
        </w:rPr>
        <w:t xml:space="preserve">montants des </w:t>
      </w:r>
      <w:hyperlink r:id="rId15" w:history="1">
        <w:r w:rsidRPr="00B200CC">
          <w:rPr>
            <w:rStyle w:val="Hyperlink"/>
            <w:lang w:val="fr-CH"/>
          </w:rPr>
          <w:t>taxes individuelles</w:t>
        </w:r>
      </w:hyperlink>
      <w:r w:rsidRPr="00B200CC">
        <w:rPr>
          <w:color w:val="000000"/>
          <w:lang w:val="fr-CH"/>
        </w:rPr>
        <w:t xml:space="preserve"> sont publiés sur le site</w:t>
      </w:r>
      <w:r w:rsidR="00BA1F24">
        <w:rPr>
          <w:color w:val="000000"/>
          <w:lang w:val="fr-CH"/>
        </w:rPr>
        <w:t> </w:t>
      </w:r>
      <w:r w:rsidRPr="00B200CC">
        <w:rPr>
          <w:color w:val="000000"/>
          <w:lang w:val="fr-CH"/>
        </w:rPr>
        <w:t>Web de l</w:t>
      </w:r>
      <w:r w:rsidR="00912A90">
        <w:rPr>
          <w:color w:val="000000"/>
          <w:lang w:val="fr-CH"/>
        </w:rPr>
        <w:t>’</w:t>
      </w:r>
      <w:r w:rsidRPr="00B200CC">
        <w:rPr>
          <w:color w:val="000000"/>
          <w:lang w:val="fr-CH"/>
        </w:rPr>
        <w:t>OMPI.</w:t>
      </w:r>
    </w:p>
    <w:p w14:paraId="1E1A93E4" w14:textId="286CD555" w:rsidR="00263D34" w:rsidRPr="00B200CC" w:rsidRDefault="00B200CC" w:rsidP="00B200CC">
      <w:pPr>
        <w:pStyle w:val="ONUME"/>
        <w:rPr>
          <w:lang w:val="fr-CH"/>
        </w:rPr>
      </w:pPr>
      <w:r w:rsidRPr="00B200CC">
        <w:rPr>
          <w:color w:val="000000"/>
          <w:lang w:val="fr-CH"/>
        </w:rPr>
        <w:t>Pour les pays qui sont à la fois membres du Protocole et de l</w:t>
      </w:r>
      <w:r w:rsidR="00912A90">
        <w:rPr>
          <w:color w:val="000000"/>
          <w:lang w:val="fr-CH"/>
        </w:rPr>
        <w:t>’</w:t>
      </w:r>
      <w:r w:rsidRPr="00B200CC">
        <w:rPr>
          <w:color w:val="000000"/>
          <w:lang w:val="fr-CH"/>
        </w:rPr>
        <w:t>Arrangement, des conditions particulières s</w:t>
      </w:r>
      <w:r w:rsidR="00912A90">
        <w:rPr>
          <w:color w:val="000000"/>
          <w:lang w:val="fr-CH"/>
        </w:rPr>
        <w:t>’</w:t>
      </w:r>
      <w:r w:rsidRPr="00B200CC">
        <w:rPr>
          <w:color w:val="000000"/>
          <w:lang w:val="fr-CH"/>
        </w:rPr>
        <w:t>appliquent et peuvent avoir une incidence sur les taxes applicables (voir</w:t>
      </w:r>
      <w:r w:rsidR="007E136C">
        <w:rPr>
          <w:color w:val="000000"/>
          <w:lang w:val="fr-CH"/>
        </w:rPr>
        <w:t> </w:t>
      </w:r>
      <w:r w:rsidR="002C7CDD">
        <w:rPr>
          <w:color w:val="000000"/>
          <w:lang w:val="fr-CH"/>
        </w:rPr>
        <w:t>le</w:t>
      </w:r>
      <w:r w:rsidR="007E136C">
        <w:rPr>
          <w:color w:val="000000"/>
          <w:lang w:val="fr-CH"/>
        </w:rPr>
        <w:t> </w:t>
      </w:r>
      <w:r w:rsidRPr="00B200CC">
        <w:rPr>
          <w:color w:val="000000"/>
          <w:lang w:val="fr-CH"/>
        </w:rPr>
        <w:t>paragraphe</w:t>
      </w:r>
      <w:r w:rsidR="00DF2BA5">
        <w:rPr>
          <w:color w:val="000000"/>
          <w:lang w:val="fr-CH"/>
        </w:rPr>
        <w:t> </w:t>
      </w:r>
      <w:r>
        <w:fldChar w:fldCharType="begin"/>
      </w:r>
      <w:r w:rsidRPr="00B200CC">
        <w:rPr>
          <w:lang w:val="fr-CH"/>
        </w:rPr>
        <w:instrText xml:space="preserve"> REF _Ref65592060 \r \h  \* MERGEFORMAT  \* MERGEFORMAT </w:instrText>
      </w:r>
      <w:r>
        <w:fldChar w:fldCharType="separate"/>
      </w:r>
      <w:r w:rsidR="0082083A">
        <w:rPr>
          <w:lang w:val="fr-CH"/>
        </w:rPr>
        <w:t>51</w:t>
      </w:r>
      <w:r>
        <w:fldChar w:fldCharType="end"/>
      </w:r>
      <w:r w:rsidRPr="00B200CC">
        <w:rPr>
          <w:color w:val="000000"/>
          <w:lang w:val="fr-CH"/>
        </w:rPr>
        <w:t>).</w:t>
      </w:r>
    </w:p>
    <w:p w14:paraId="758A935C" w14:textId="5B3C0D0F" w:rsidR="004D4274" w:rsidRDefault="00B200CC" w:rsidP="00B200CC">
      <w:pPr>
        <w:pStyle w:val="ONUME"/>
        <w:rPr>
          <w:lang w:val="fr-CH"/>
        </w:rPr>
      </w:pPr>
      <w:r w:rsidRPr="00B200CC">
        <w:rPr>
          <w:color w:val="000000"/>
          <w:lang w:val="fr-CH"/>
        </w:rPr>
        <w:t>L</w:t>
      </w:r>
      <w:r w:rsidR="00912A90">
        <w:rPr>
          <w:color w:val="000000"/>
          <w:lang w:val="fr-CH"/>
        </w:rPr>
        <w:t>’</w:t>
      </w:r>
      <w:r w:rsidRPr="00B200CC">
        <w:rPr>
          <w:color w:val="000000"/>
          <w:lang w:val="fr-CH"/>
        </w:rPr>
        <w:t xml:space="preserve">émolument de base est </w:t>
      </w:r>
      <w:r w:rsidR="00F11243">
        <w:rPr>
          <w:color w:val="000000"/>
          <w:lang w:val="fr-CH"/>
        </w:rPr>
        <w:t>ramené</w:t>
      </w:r>
      <w:r w:rsidRPr="00B200CC">
        <w:rPr>
          <w:color w:val="000000"/>
          <w:lang w:val="fr-CH"/>
        </w:rPr>
        <w:t xml:space="preserve"> à 10% pour les demandes internationales déposées par des déposants dont le pays d</w:t>
      </w:r>
      <w:r w:rsidR="00912A90">
        <w:rPr>
          <w:color w:val="000000"/>
          <w:lang w:val="fr-CH"/>
        </w:rPr>
        <w:t>’</w:t>
      </w:r>
      <w:r w:rsidRPr="00B200CC">
        <w:rPr>
          <w:color w:val="000000"/>
          <w:lang w:val="fr-CH"/>
        </w:rPr>
        <w:t xml:space="preserve">origine est un pays figurant parmi les </w:t>
      </w:r>
      <w:hyperlink r:id="rId16" w:history="1">
        <w:r w:rsidRPr="002C7CDD">
          <w:rPr>
            <w:rStyle w:val="Hyperlink"/>
            <w:lang w:val="fr-CH"/>
          </w:rPr>
          <w:t>pays les moins avancés</w:t>
        </w:r>
      </w:hyperlink>
      <w:r w:rsidRPr="00B200CC">
        <w:rPr>
          <w:color w:val="000000"/>
          <w:lang w:val="fr-CH"/>
        </w:rPr>
        <w:t xml:space="preserve"> (PMA), conformément à la liste établie par l</w:t>
      </w:r>
      <w:r w:rsidR="00912A90">
        <w:rPr>
          <w:color w:val="000000"/>
          <w:lang w:val="fr-CH"/>
        </w:rPr>
        <w:t>’</w:t>
      </w:r>
      <w:r w:rsidRPr="00B200CC">
        <w:rPr>
          <w:color w:val="000000"/>
          <w:lang w:val="fr-CH"/>
        </w:rPr>
        <w:t xml:space="preserve">Organisation des </w:t>
      </w:r>
      <w:r w:rsidR="00912A90">
        <w:rPr>
          <w:color w:val="000000"/>
          <w:lang w:val="fr-CH"/>
        </w:rPr>
        <w:t>Nations Unies</w:t>
      </w:r>
      <w:r w:rsidRPr="00B200CC">
        <w:rPr>
          <w:color w:val="000000"/>
          <w:lang w:val="fr-CH"/>
        </w:rPr>
        <w:t>.</w:t>
      </w:r>
    </w:p>
    <w:p w14:paraId="35DE1855" w14:textId="3C4ED0BA" w:rsidR="004D4274" w:rsidRDefault="00B200CC" w:rsidP="00B200CC">
      <w:pPr>
        <w:pStyle w:val="ONUME"/>
        <w:rPr>
          <w:color w:val="000000"/>
          <w:lang w:val="fr-CH"/>
        </w:rPr>
      </w:pPr>
      <w:r w:rsidRPr="00B200CC">
        <w:rPr>
          <w:color w:val="000000"/>
          <w:lang w:val="fr-CH"/>
        </w:rPr>
        <w:t>Les taxes de dépôt d</w:t>
      </w:r>
      <w:r w:rsidR="00912A90">
        <w:rPr>
          <w:color w:val="000000"/>
          <w:lang w:val="fr-CH"/>
        </w:rPr>
        <w:t>’</w:t>
      </w:r>
      <w:r w:rsidRPr="00B200CC">
        <w:rPr>
          <w:color w:val="000000"/>
          <w:lang w:val="fr-CH"/>
        </w:rPr>
        <w:t>une demande internationale peuvent être versées directement à l</w:t>
      </w:r>
      <w:r w:rsidR="00912A90">
        <w:rPr>
          <w:color w:val="000000"/>
          <w:lang w:val="fr-CH"/>
        </w:rPr>
        <w:t>’</w:t>
      </w:r>
      <w:r w:rsidRPr="00B200CC">
        <w:rPr>
          <w:color w:val="000000"/>
          <w:lang w:val="fr-CH"/>
        </w:rPr>
        <w:t>OMPI ou par l</w:t>
      </w:r>
      <w:r w:rsidR="00912A90">
        <w:rPr>
          <w:color w:val="000000"/>
          <w:lang w:val="fr-CH"/>
        </w:rPr>
        <w:t>’</w:t>
      </w:r>
      <w:r w:rsidRPr="00B200CC">
        <w:rPr>
          <w:color w:val="000000"/>
          <w:lang w:val="fr-CH"/>
        </w:rPr>
        <w:t>intermédiaire d</w:t>
      </w:r>
      <w:r w:rsidR="00912A90">
        <w:rPr>
          <w:color w:val="000000"/>
          <w:lang w:val="fr-CH"/>
        </w:rPr>
        <w:t>’</w:t>
      </w:r>
      <w:r w:rsidRPr="00B200CC">
        <w:rPr>
          <w:color w:val="000000"/>
          <w:lang w:val="fr-CH"/>
        </w:rPr>
        <w:t xml:space="preserve">un </w:t>
      </w:r>
      <w:r w:rsidR="005064C5">
        <w:rPr>
          <w:color w:val="000000"/>
          <w:lang w:val="fr-CH"/>
        </w:rPr>
        <w:t>Office</w:t>
      </w:r>
      <w:r w:rsidRPr="00B200CC">
        <w:rPr>
          <w:color w:val="000000"/>
          <w:lang w:val="fr-CH"/>
        </w:rPr>
        <w:t xml:space="preserve"> d</w:t>
      </w:r>
      <w:r w:rsidR="00912A90">
        <w:rPr>
          <w:color w:val="000000"/>
          <w:lang w:val="fr-CH"/>
        </w:rPr>
        <w:t>’</w:t>
      </w:r>
      <w:r w:rsidRPr="00B200CC">
        <w:rPr>
          <w:color w:val="000000"/>
          <w:lang w:val="fr-CH"/>
        </w:rPr>
        <w:t>origine qui accepte de les percevoir et de les transférer.</w:t>
      </w:r>
    </w:p>
    <w:p w14:paraId="311052A2" w14:textId="260791EB" w:rsidR="004D4274" w:rsidRPr="002C7CDD" w:rsidRDefault="00B200CC" w:rsidP="007E460B">
      <w:pPr>
        <w:pStyle w:val="ONUME"/>
        <w:rPr>
          <w:lang w:val="fr-CH"/>
        </w:rPr>
      </w:pPr>
      <w:r w:rsidRPr="002C7CDD">
        <w:rPr>
          <w:lang w:val="fr-CH"/>
        </w:rPr>
        <w:t>L</w:t>
      </w:r>
      <w:r w:rsidR="00912A90">
        <w:rPr>
          <w:lang w:val="fr-CH"/>
        </w:rPr>
        <w:t>’</w:t>
      </w:r>
      <w:r w:rsidR="005064C5">
        <w:rPr>
          <w:lang w:val="fr-CH"/>
        </w:rPr>
        <w:t>Office</w:t>
      </w:r>
      <w:r w:rsidRPr="002C7CDD">
        <w:rPr>
          <w:lang w:val="fr-CH"/>
        </w:rPr>
        <w:t xml:space="preserve"> d</w:t>
      </w:r>
      <w:r w:rsidR="00912A90">
        <w:rPr>
          <w:lang w:val="fr-CH"/>
        </w:rPr>
        <w:t>’</w:t>
      </w:r>
      <w:r w:rsidRPr="002C7CDD">
        <w:rPr>
          <w:lang w:val="fr-CH"/>
        </w:rPr>
        <w:t>origine doit certifier que les indications de la demande internationale correspondent à celles de la marque de ba</w:t>
      </w:r>
      <w:r w:rsidR="000528EA" w:rsidRPr="002C7CDD">
        <w:rPr>
          <w:lang w:val="fr-CH"/>
        </w:rPr>
        <w:t>se</w:t>
      </w:r>
      <w:r w:rsidR="000528EA">
        <w:rPr>
          <w:lang w:val="fr-CH"/>
        </w:rPr>
        <w:t xml:space="preserve">.  </w:t>
      </w:r>
      <w:r w:rsidR="000528EA" w:rsidRPr="002C7CDD">
        <w:rPr>
          <w:lang w:val="fr-CH"/>
        </w:rPr>
        <w:t>Ce</w:t>
      </w:r>
      <w:r w:rsidR="007E460B" w:rsidRPr="002C7CDD">
        <w:rPr>
          <w:lang w:val="fr-CH"/>
        </w:rPr>
        <w:t>la concerne la marque</w:t>
      </w:r>
      <w:r w:rsidR="002C7CDD" w:rsidRPr="002C7CDD">
        <w:rPr>
          <w:lang w:val="fr-CH"/>
        </w:rPr>
        <w:t xml:space="preserve"> et</w:t>
      </w:r>
      <w:r w:rsidR="007E460B" w:rsidRPr="002C7CDD">
        <w:rPr>
          <w:lang w:val="fr-CH"/>
        </w:rPr>
        <w:t xml:space="preserve"> le nom du déposant</w:t>
      </w:r>
      <w:r w:rsidR="002C7CDD" w:rsidRPr="002C7CDD">
        <w:rPr>
          <w:lang w:val="fr-CH"/>
        </w:rPr>
        <w:t>,</w:t>
      </w:r>
      <w:r w:rsidR="007E460B" w:rsidRPr="002C7CDD">
        <w:rPr>
          <w:lang w:val="fr-CH"/>
        </w:rPr>
        <w:t xml:space="preserve"> et la liste des produits et services figurant dans la demande internationale doit avoir la même portée que </w:t>
      </w:r>
      <w:r w:rsidR="002C7CDD" w:rsidRPr="002C7CDD">
        <w:rPr>
          <w:lang w:val="fr-CH"/>
        </w:rPr>
        <w:t>celle</w:t>
      </w:r>
      <w:r w:rsidR="007E460B" w:rsidRPr="002C7CDD">
        <w:rPr>
          <w:lang w:val="fr-CH"/>
        </w:rPr>
        <w:t xml:space="preserve"> figurant dans la marque de base.</w:t>
      </w:r>
    </w:p>
    <w:p w14:paraId="33E2B785" w14:textId="299F137B" w:rsidR="004D4274" w:rsidRPr="002C7CDD" w:rsidRDefault="007E460B" w:rsidP="003608D6">
      <w:pPr>
        <w:pStyle w:val="ONUME"/>
        <w:keepLines/>
        <w:rPr>
          <w:lang w:val="fr-CH"/>
        </w:rPr>
      </w:pPr>
      <w:r w:rsidRPr="002C7CDD">
        <w:rPr>
          <w:lang w:val="fr-CH"/>
        </w:rPr>
        <w:t>L</w:t>
      </w:r>
      <w:r w:rsidR="00912A90">
        <w:rPr>
          <w:lang w:val="fr-CH"/>
        </w:rPr>
        <w:t>’</w:t>
      </w:r>
      <w:r w:rsidR="005064C5">
        <w:rPr>
          <w:lang w:val="fr-CH"/>
        </w:rPr>
        <w:t>Office</w:t>
      </w:r>
      <w:r w:rsidRPr="002C7CDD">
        <w:rPr>
          <w:lang w:val="fr-CH"/>
        </w:rPr>
        <w:t xml:space="preserve"> d</w:t>
      </w:r>
      <w:r w:rsidR="00912A90">
        <w:rPr>
          <w:lang w:val="fr-CH"/>
        </w:rPr>
        <w:t>’</w:t>
      </w:r>
      <w:r w:rsidRPr="002C7CDD">
        <w:rPr>
          <w:lang w:val="fr-CH"/>
        </w:rPr>
        <w:t>origine doit également certifier la date à laquelle il a reçu la demande internationa</w:t>
      </w:r>
      <w:r w:rsidR="000528EA" w:rsidRPr="002C7CDD">
        <w:rPr>
          <w:lang w:val="fr-CH"/>
        </w:rPr>
        <w:t>le</w:t>
      </w:r>
      <w:r w:rsidR="000528EA">
        <w:rPr>
          <w:lang w:val="fr-CH"/>
        </w:rPr>
        <w:t xml:space="preserve">.  </w:t>
      </w:r>
      <w:r w:rsidR="000528EA" w:rsidRPr="002C7CDD">
        <w:rPr>
          <w:lang w:val="fr-CH"/>
        </w:rPr>
        <w:t>Ce</w:t>
      </w:r>
      <w:r w:rsidRPr="002C7CDD">
        <w:rPr>
          <w:lang w:val="fr-CH"/>
        </w:rPr>
        <w:t xml:space="preserve">tte date est importante </w:t>
      </w:r>
      <w:r w:rsidR="002C7CDD" w:rsidRPr="002C7CDD">
        <w:rPr>
          <w:lang w:val="fr-CH"/>
        </w:rPr>
        <w:t>car elle</w:t>
      </w:r>
      <w:r w:rsidRPr="002C7CDD">
        <w:rPr>
          <w:lang w:val="fr-CH"/>
        </w:rPr>
        <w:t xml:space="preserve"> sera la date de l</w:t>
      </w:r>
      <w:r w:rsidR="00912A90">
        <w:rPr>
          <w:lang w:val="fr-CH"/>
        </w:rPr>
        <w:t>’</w:t>
      </w:r>
      <w:r w:rsidRPr="002C7CDD">
        <w:rPr>
          <w:lang w:val="fr-CH"/>
        </w:rPr>
        <w:t>enregistrement international, pour autant que l</w:t>
      </w:r>
      <w:r w:rsidR="00912A90">
        <w:rPr>
          <w:lang w:val="fr-CH"/>
        </w:rPr>
        <w:t>’</w:t>
      </w:r>
      <w:r w:rsidRPr="002C7CDD">
        <w:rPr>
          <w:lang w:val="fr-CH"/>
        </w:rPr>
        <w:t>OMPI reçoive la demande internationale dans un délai de deux</w:t>
      </w:r>
      <w:r w:rsidR="00BA1F24" w:rsidRPr="002C7CDD">
        <w:rPr>
          <w:lang w:val="fr-CH"/>
        </w:rPr>
        <w:t> </w:t>
      </w:r>
      <w:r w:rsidRPr="002C7CDD">
        <w:rPr>
          <w:lang w:val="fr-CH"/>
        </w:rPr>
        <w:t>mois (et qu</w:t>
      </w:r>
      <w:r w:rsidR="00912A90">
        <w:rPr>
          <w:lang w:val="fr-CH"/>
        </w:rPr>
        <w:t>’</w:t>
      </w:r>
      <w:r w:rsidRPr="002C7CDD">
        <w:rPr>
          <w:lang w:val="fr-CH"/>
        </w:rPr>
        <w:t>il ne manque aucun élément essentiel).</w:t>
      </w:r>
    </w:p>
    <w:p w14:paraId="7835E4D1" w14:textId="7BDFC39A" w:rsidR="004D4274" w:rsidRDefault="007E460B" w:rsidP="00950FD8">
      <w:pPr>
        <w:pStyle w:val="ONUME"/>
        <w:rPr>
          <w:lang w:val="fr-CH"/>
        </w:rPr>
      </w:pPr>
      <w:r w:rsidRPr="007E460B">
        <w:rPr>
          <w:color w:val="000000"/>
          <w:lang w:val="fr-CH"/>
        </w:rPr>
        <w:t>L</w:t>
      </w:r>
      <w:r w:rsidR="00912A90">
        <w:rPr>
          <w:color w:val="000000"/>
          <w:lang w:val="fr-CH"/>
        </w:rPr>
        <w:t>’</w:t>
      </w:r>
      <w:r w:rsidRPr="007E460B">
        <w:rPr>
          <w:color w:val="000000"/>
          <w:lang w:val="fr-CH"/>
        </w:rPr>
        <w:t>OMPI vérifie que la demande internationale satisfait aux conditions de forme prescrites par le Protocole et le règlement d</w:t>
      </w:r>
      <w:r w:rsidR="00912A90">
        <w:rPr>
          <w:color w:val="000000"/>
          <w:lang w:val="fr-CH"/>
        </w:rPr>
        <w:t>’</w:t>
      </w:r>
      <w:r w:rsidRPr="007E460B">
        <w:rPr>
          <w:color w:val="000000"/>
          <w:lang w:val="fr-CH"/>
        </w:rPr>
        <w:t>exécution du Protocole, notamment à celles qui concernent l</w:t>
      </w:r>
      <w:r w:rsidR="00912A90">
        <w:rPr>
          <w:color w:val="000000"/>
          <w:lang w:val="fr-CH"/>
        </w:rPr>
        <w:t>’</w:t>
      </w:r>
      <w:r w:rsidRPr="007E460B">
        <w:rPr>
          <w:color w:val="000000"/>
          <w:lang w:val="fr-CH"/>
        </w:rPr>
        <w:t xml:space="preserve">indication des produits et des services et leur classement, et que les taxes et émoluments prescrits ont été </w:t>
      </w:r>
      <w:r w:rsidR="002C7CDD">
        <w:rPr>
          <w:color w:val="000000"/>
          <w:lang w:val="fr-CH"/>
        </w:rPr>
        <w:t>acquittés</w:t>
      </w:r>
      <w:r w:rsidRPr="007E460B">
        <w:rPr>
          <w:color w:val="000000"/>
          <w:lang w:val="fr-CH"/>
        </w:rPr>
        <w:t>.</w:t>
      </w:r>
      <w:r w:rsidR="00462F85" w:rsidRPr="00BF4BCB">
        <w:rPr>
          <w:color w:val="000000"/>
          <w:lang w:val="fr-CH"/>
        </w:rPr>
        <w:t xml:space="preserve">  </w:t>
      </w:r>
      <w:r w:rsidR="00950FD8" w:rsidRPr="00950FD8">
        <w:rPr>
          <w:color w:val="000000"/>
          <w:lang w:val="fr-CH"/>
        </w:rPr>
        <w:t>L</w:t>
      </w:r>
      <w:r w:rsidR="00912A90">
        <w:rPr>
          <w:color w:val="000000"/>
          <w:lang w:val="fr-CH"/>
        </w:rPr>
        <w:t>’</w:t>
      </w:r>
      <w:r w:rsidR="00950FD8" w:rsidRPr="00950FD8">
        <w:rPr>
          <w:color w:val="000000"/>
          <w:lang w:val="fr-CH"/>
        </w:rPr>
        <w:t>OMPI informe l</w:t>
      </w:r>
      <w:r w:rsidR="00912A90">
        <w:rPr>
          <w:color w:val="000000"/>
          <w:lang w:val="fr-CH"/>
        </w:rPr>
        <w:t>’</w:t>
      </w:r>
      <w:r w:rsidR="005064C5">
        <w:rPr>
          <w:color w:val="000000"/>
          <w:lang w:val="fr-CH"/>
        </w:rPr>
        <w:t>Office</w:t>
      </w:r>
      <w:r w:rsidR="00950FD8" w:rsidRPr="00950FD8">
        <w:rPr>
          <w:color w:val="000000"/>
          <w:lang w:val="fr-CH"/>
        </w:rPr>
        <w:t xml:space="preserve"> d</w:t>
      </w:r>
      <w:r w:rsidR="00912A90">
        <w:rPr>
          <w:color w:val="000000"/>
          <w:lang w:val="fr-CH"/>
        </w:rPr>
        <w:t>’</w:t>
      </w:r>
      <w:r w:rsidR="00950FD8" w:rsidRPr="00950FD8">
        <w:rPr>
          <w:color w:val="000000"/>
          <w:lang w:val="fr-CH"/>
        </w:rPr>
        <w:t>origine et le déposant des irrégularités éventuelles;  celles</w:t>
      </w:r>
      <w:r w:rsidR="00912A90">
        <w:rPr>
          <w:color w:val="000000"/>
          <w:lang w:val="fr-CH"/>
        </w:rPr>
        <w:t>-</w:t>
      </w:r>
      <w:r w:rsidR="00950FD8" w:rsidRPr="00950FD8">
        <w:rPr>
          <w:color w:val="000000"/>
          <w:lang w:val="fr-CH"/>
        </w:rPr>
        <w:t xml:space="preserve">ci </w:t>
      </w:r>
      <w:r w:rsidR="00F11243">
        <w:rPr>
          <w:color w:val="000000"/>
          <w:lang w:val="fr-CH"/>
        </w:rPr>
        <w:t>doivent</w:t>
      </w:r>
      <w:r w:rsidR="00950FD8" w:rsidRPr="00950FD8">
        <w:rPr>
          <w:color w:val="000000"/>
          <w:lang w:val="fr-CH"/>
        </w:rPr>
        <w:t xml:space="preserve"> être corrigées dans </w:t>
      </w:r>
      <w:r w:rsidR="00F11243">
        <w:rPr>
          <w:color w:val="000000"/>
          <w:lang w:val="fr-CH"/>
        </w:rPr>
        <w:t>le</w:t>
      </w:r>
      <w:r w:rsidR="00950FD8" w:rsidRPr="00950FD8">
        <w:rPr>
          <w:color w:val="000000"/>
          <w:lang w:val="fr-CH"/>
        </w:rPr>
        <w:t xml:space="preserve"> délai imparti (trois mois).</w:t>
      </w:r>
    </w:p>
    <w:p w14:paraId="539D0CF2" w14:textId="622607B6" w:rsidR="004D4274" w:rsidRDefault="003D0F04" w:rsidP="003D0F04">
      <w:pPr>
        <w:pStyle w:val="ONUME"/>
        <w:rPr>
          <w:lang w:val="fr-CH"/>
        </w:rPr>
      </w:pPr>
      <w:r w:rsidRPr="003D0F04">
        <w:rPr>
          <w:color w:val="000000"/>
          <w:lang w:val="fr-CH"/>
        </w:rPr>
        <w:t>Si la demande internationale satisfait aux conditions de forme, l</w:t>
      </w:r>
      <w:r w:rsidR="00912A90">
        <w:rPr>
          <w:color w:val="000000"/>
          <w:lang w:val="fr-CH"/>
        </w:rPr>
        <w:t>’</w:t>
      </w:r>
      <w:r w:rsidRPr="003D0F04">
        <w:rPr>
          <w:color w:val="000000"/>
          <w:lang w:val="fr-CH"/>
        </w:rPr>
        <w:t>OMPI enregistre la marque, l</w:t>
      </w:r>
      <w:r w:rsidR="00912A90">
        <w:rPr>
          <w:color w:val="000000"/>
          <w:lang w:val="fr-CH"/>
        </w:rPr>
        <w:t>’</w:t>
      </w:r>
      <w:r w:rsidRPr="003D0F04">
        <w:rPr>
          <w:color w:val="000000"/>
          <w:lang w:val="fr-CH"/>
        </w:rPr>
        <w:t>inscrit au registre international et la publie dans la Gazette.</w:t>
      </w:r>
      <w:r w:rsidR="00462F85" w:rsidRPr="00BF4BCB">
        <w:rPr>
          <w:color w:val="000000"/>
          <w:lang w:val="fr-CH"/>
        </w:rPr>
        <w:t xml:space="preserve">  </w:t>
      </w:r>
      <w:r w:rsidRPr="003D0F04">
        <w:rPr>
          <w:color w:val="000000"/>
          <w:lang w:val="fr-CH"/>
        </w:rPr>
        <w:t>L</w:t>
      </w:r>
      <w:r w:rsidR="00912A90">
        <w:rPr>
          <w:color w:val="000000"/>
          <w:lang w:val="fr-CH"/>
        </w:rPr>
        <w:t>’</w:t>
      </w:r>
      <w:r w:rsidRPr="003D0F04">
        <w:rPr>
          <w:color w:val="000000"/>
          <w:lang w:val="fr-CH"/>
        </w:rPr>
        <w:t xml:space="preserve">OMPI </w:t>
      </w:r>
      <w:r w:rsidR="002B750B">
        <w:rPr>
          <w:color w:val="000000"/>
          <w:lang w:val="fr-CH"/>
        </w:rPr>
        <w:t>envoie</w:t>
      </w:r>
      <w:r w:rsidRPr="003D0F04">
        <w:rPr>
          <w:color w:val="000000"/>
          <w:lang w:val="fr-CH"/>
        </w:rPr>
        <w:t xml:space="preserve"> un certificat d</w:t>
      </w:r>
      <w:r w:rsidR="00912A90">
        <w:rPr>
          <w:color w:val="000000"/>
          <w:lang w:val="fr-CH"/>
        </w:rPr>
        <w:t>’</w:t>
      </w:r>
      <w:r w:rsidRPr="003D0F04">
        <w:rPr>
          <w:color w:val="000000"/>
          <w:lang w:val="fr-CH"/>
        </w:rPr>
        <w:t>enregistrement international au titulaire et notifie l</w:t>
      </w:r>
      <w:r w:rsidR="00912A90">
        <w:rPr>
          <w:color w:val="000000"/>
          <w:lang w:val="fr-CH"/>
        </w:rPr>
        <w:t>’</w:t>
      </w:r>
      <w:r w:rsidRPr="003D0F04">
        <w:rPr>
          <w:color w:val="000000"/>
          <w:lang w:val="fr-CH"/>
        </w:rPr>
        <w:t>enregistrement à chaque membre dans lequel la protection a été demandée.</w:t>
      </w:r>
    </w:p>
    <w:p w14:paraId="3A8003A4" w14:textId="7FECF4B9" w:rsidR="00263D34" w:rsidRPr="003C783E" w:rsidRDefault="003D0F04" w:rsidP="003D0F04">
      <w:pPr>
        <w:pStyle w:val="Heading2"/>
        <w:rPr>
          <w:lang w:val="fr-CH"/>
        </w:rPr>
      </w:pPr>
      <w:bookmarkStart w:id="9" w:name="_Toc69903361"/>
      <w:r w:rsidRPr="003C783E">
        <w:rPr>
          <w:lang w:val="fr-CH"/>
        </w:rPr>
        <w:t>Examen par l</w:t>
      </w:r>
      <w:r w:rsidR="00912A90">
        <w:rPr>
          <w:lang w:val="fr-CH"/>
        </w:rPr>
        <w:t>’</w:t>
      </w:r>
      <w:r w:rsidR="005064C5">
        <w:rPr>
          <w:lang w:val="fr-CH"/>
        </w:rPr>
        <w:t>Office</w:t>
      </w:r>
      <w:r w:rsidRPr="003C783E">
        <w:rPr>
          <w:lang w:val="fr-CH"/>
        </w:rPr>
        <w:t xml:space="preserve"> d</w:t>
      </w:r>
      <w:r w:rsidR="00912A90">
        <w:rPr>
          <w:lang w:val="fr-CH"/>
        </w:rPr>
        <w:t>’</w:t>
      </w:r>
      <w:r w:rsidRPr="003C783E">
        <w:rPr>
          <w:lang w:val="fr-CH"/>
        </w:rPr>
        <w:t>un membre désigné;  refus de protection</w:t>
      </w:r>
      <w:bookmarkEnd w:id="9"/>
    </w:p>
    <w:p w14:paraId="563CA776" w14:textId="7FE7C563" w:rsidR="004D4274" w:rsidRDefault="00DE6DDE" w:rsidP="00E23BDA">
      <w:pPr>
        <w:pStyle w:val="ONUME"/>
        <w:rPr>
          <w:snapToGrid w:val="0"/>
          <w:lang w:val="fr-CH" w:eastAsia="en-US"/>
        </w:rPr>
      </w:pPr>
      <w:r w:rsidRPr="00DE6DDE">
        <w:rPr>
          <w:color w:val="000000"/>
          <w:lang w:val="fr-CH"/>
        </w:rPr>
        <w:t>L</w:t>
      </w:r>
      <w:r w:rsidR="00912A90">
        <w:rPr>
          <w:color w:val="000000"/>
          <w:lang w:val="fr-CH"/>
        </w:rPr>
        <w:t>’</w:t>
      </w:r>
      <w:r w:rsidR="005064C5">
        <w:rPr>
          <w:color w:val="000000"/>
          <w:lang w:val="fr-CH"/>
        </w:rPr>
        <w:t>Office</w:t>
      </w:r>
      <w:r w:rsidRPr="00DE6DDE">
        <w:rPr>
          <w:color w:val="000000"/>
          <w:lang w:val="fr-CH"/>
        </w:rPr>
        <w:t xml:space="preserve"> d</w:t>
      </w:r>
      <w:r w:rsidR="00912A90">
        <w:rPr>
          <w:color w:val="000000"/>
          <w:lang w:val="fr-CH"/>
        </w:rPr>
        <w:t>’</w:t>
      </w:r>
      <w:r w:rsidRPr="00DE6DDE">
        <w:rPr>
          <w:color w:val="000000"/>
          <w:lang w:val="fr-CH"/>
        </w:rPr>
        <w:t>un membre désigné examine l</w:t>
      </w:r>
      <w:r w:rsidR="00912A90">
        <w:rPr>
          <w:color w:val="000000"/>
          <w:lang w:val="fr-CH"/>
        </w:rPr>
        <w:t>’</w:t>
      </w:r>
      <w:r w:rsidRPr="00DE6DDE">
        <w:rPr>
          <w:color w:val="000000"/>
          <w:lang w:val="fr-CH"/>
        </w:rPr>
        <w:t>enregistrement international de la même manière qu</w:t>
      </w:r>
      <w:r w:rsidR="00912A90">
        <w:rPr>
          <w:color w:val="000000"/>
          <w:lang w:val="fr-CH"/>
        </w:rPr>
        <w:t>’</w:t>
      </w:r>
      <w:r w:rsidRPr="00DE6DDE">
        <w:rPr>
          <w:color w:val="000000"/>
          <w:lang w:val="fr-CH"/>
        </w:rPr>
        <w:t>une demande déposée directement auprès de ce</w:t>
      </w:r>
      <w:r w:rsidR="00095AAE">
        <w:rPr>
          <w:color w:val="000000"/>
          <w:lang w:val="fr-CH"/>
        </w:rPr>
        <w:t>t</w:t>
      </w:r>
      <w:r w:rsidRPr="00DE6DDE">
        <w:rPr>
          <w:color w:val="000000"/>
          <w:lang w:val="fr-CH"/>
        </w:rPr>
        <w:t xml:space="preserve"> </w:t>
      </w:r>
      <w:r w:rsidR="005064C5">
        <w:rPr>
          <w:color w:val="000000"/>
          <w:lang w:val="fr-CH"/>
        </w:rPr>
        <w:t>Offi</w:t>
      </w:r>
      <w:r w:rsidR="000528EA">
        <w:rPr>
          <w:color w:val="000000"/>
          <w:lang w:val="fr-CH"/>
        </w:rPr>
        <w:t xml:space="preserve">ce.  </w:t>
      </w:r>
      <w:r w:rsidR="000528EA" w:rsidRPr="00E23BDA">
        <w:rPr>
          <w:color w:val="000000"/>
          <w:lang w:val="fr-CH"/>
        </w:rPr>
        <w:t>Si</w:t>
      </w:r>
      <w:r w:rsidR="00E23BDA" w:rsidRPr="00E23BDA">
        <w:rPr>
          <w:color w:val="000000"/>
          <w:lang w:val="fr-CH"/>
        </w:rPr>
        <w:t xml:space="preserve"> </w:t>
      </w:r>
      <w:r w:rsidR="003C783E">
        <w:rPr>
          <w:color w:val="000000"/>
          <w:lang w:val="fr-CH"/>
        </w:rPr>
        <w:t>l</w:t>
      </w:r>
      <w:r w:rsidR="00912A90">
        <w:rPr>
          <w:color w:val="000000"/>
          <w:lang w:val="fr-CH"/>
        </w:rPr>
        <w:t>’</w:t>
      </w:r>
      <w:r w:rsidR="005064C5">
        <w:rPr>
          <w:color w:val="000000"/>
          <w:lang w:val="fr-CH"/>
        </w:rPr>
        <w:t>Office</w:t>
      </w:r>
      <w:r w:rsidR="00E23BDA" w:rsidRPr="00E23BDA">
        <w:rPr>
          <w:color w:val="000000"/>
          <w:lang w:val="fr-CH"/>
        </w:rPr>
        <w:t xml:space="preserve"> constate qu</w:t>
      </w:r>
      <w:r w:rsidR="00912A90">
        <w:rPr>
          <w:color w:val="000000"/>
          <w:lang w:val="fr-CH"/>
        </w:rPr>
        <w:t>’</w:t>
      </w:r>
      <w:r w:rsidR="00E23BDA" w:rsidRPr="00E23BDA">
        <w:rPr>
          <w:color w:val="000000"/>
          <w:lang w:val="fr-CH"/>
        </w:rPr>
        <w:t>il existe des motifs de refus au cours de son examen d</w:t>
      </w:r>
      <w:r w:rsidR="00912A90">
        <w:rPr>
          <w:color w:val="000000"/>
          <w:lang w:val="fr-CH"/>
        </w:rPr>
        <w:t>’</w:t>
      </w:r>
      <w:r w:rsidR="00864877">
        <w:rPr>
          <w:color w:val="000000"/>
          <w:lang w:val="fr-CH"/>
        </w:rPr>
        <w:t>o</w:t>
      </w:r>
      <w:r w:rsidR="005064C5">
        <w:rPr>
          <w:color w:val="000000"/>
          <w:lang w:val="fr-CH"/>
        </w:rPr>
        <w:t>ffice</w:t>
      </w:r>
      <w:r w:rsidR="00E23BDA" w:rsidRPr="00E23BDA">
        <w:rPr>
          <w:color w:val="000000"/>
          <w:lang w:val="fr-CH"/>
        </w:rPr>
        <w:t xml:space="preserve"> ou si une opposition est formée auprès de l</w:t>
      </w:r>
      <w:r w:rsidR="00912A90">
        <w:rPr>
          <w:color w:val="000000"/>
          <w:lang w:val="fr-CH"/>
        </w:rPr>
        <w:t>’</w:t>
      </w:r>
      <w:r w:rsidR="005064C5">
        <w:rPr>
          <w:color w:val="000000"/>
          <w:lang w:val="fr-CH"/>
        </w:rPr>
        <w:t>Office</w:t>
      </w:r>
      <w:r w:rsidR="00E23BDA" w:rsidRPr="00E23BDA">
        <w:rPr>
          <w:color w:val="000000"/>
          <w:lang w:val="fr-CH"/>
        </w:rPr>
        <w:t xml:space="preserve">, </w:t>
      </w:r>
      <w:r w:rsidR="003C783E">
        <w:rPr>
          <w:color w:val="000000"/>
          <w:lang w:val="fr-CH"/>
        </w:rPr>
        <w:t>il</w:t>
      </w:r>
      <w:r w:rsidR="00E23BDA" w:rsidRPr="00E23BDA">
        <w:rPr>
          <w:color w:val="000000"/>
          <w:lang w:val="fr-CH"/>
        </w:rPr>
        <w:t xml:space="preserve"> a le droit de notifier à l</w:t>
      </w:r>
      <w:r w:rsidR="00912A90">
        <w:rPr>
          <w:color w:val="000000"/>
          <w:lang w:val="fr-CH"/>
        </w:rPr>
        <w:t>’</w:t>
      </w:r>
      <w:r w:rsidR="00E23BDA" w:rsidRPr="00E23BDA">
        <w:rPr>
          <w:color w:val="000000"/>
          <w:lang w:val="fr-CH"/>
        </w:rPr>
        <w:t xml:space="preserve">OMPI que la protection ne peut être accordée à </w:t>
      </w:r>
      <w:r w:rsidR="00E23BDA" w:rsidRPr="003C783E">
        <w:rPr>
          <w:lang w:val="fr-CH"/>
        </w:rPr>
        <w:t>l</w:t>
      </w:r>
      <w:r w:rsidR="00912A90">
        <w:rPr>
          <w:lang w:val="fr-CH"/>
        </w:rPr>
        <w:t>’</w:t>
      </w:r>
      <w:r w:rsidR="00E23BDA" w:rsidRPr="003C783E">
        <w:rPr>
          <w:lang w:val="fr-CH"/>
        </w:rPr>
        <w:t>enregistrement internation</w:t>
      </w:r>
      <w:r w:rsidR="000528EA" w:rsidRPr="003C783E">
        <w:rPr>
          <w:lang w:val="fr-CH"/>
        </w:rPr>
        <w:t>al</w:t>
      </w:r>
      <w:r w:rsidR="000528EA">
        <w:rPr>
          <w:lang w:val="fr-CH"/>
        </w:rPr>
        <w:t xml:space="preserve">.  </w:t>
      </w:r>
      <w:r w:rsidR="000528EA" w:rsidRPr="003C783E">
        <w:rPr>
          <w:lang w:val="fr-CH"/>
        </w:rPr>
        <w:t>Da</w:t>
      </w:r>
      <w:r w:rsidR="00E23BDA" w:rsidRPr="003C783E">
        <w:rPr>
          <w:lang w:val="fr-CH"/>
        </w:rPr>
        <w:t xml:space="preserve">ns ce cas, </w:t>
      </w:r>
      <w:r w:rsidR="003C783E" w:rsidRPr="003C783E">
        <w:rPr>
          <w:lang w:val="fr-CH"/>
        </w:rPr>
        <w:t>il</w:t>
      </w:r>
      <w:r w:rsidR="00E23BDA" w:rsidRPr="003C783E">
        <w:rPr>
          <w:lang w:val="fr-CH"/>
        </w:rPr>
        <w:t xml:space="preserve"> est tenu d</w:t>
      </w:r>
      <w:r w:rsidR="00912A90">
        <w:rPr>
          <w:lang w:val="fr-CH"/>
        </w:rPr>
        <w:t>’</w:t>
      </w:r>
      <w:r w:rsidR="00E23BDA" w:rsidRPr="003C783E">
        <w:rPr>
          <w:lang w:val="fr-CH"/>
        </w:rPr>
        <w:t>envoyer à l</w:t>
      </w:r>
      <w:r w:rsidR="00912A90">
        <w:rPr>
          <w:lang w:val="fr-CH"/>
        </w:rPr>
        <w:t>’</w:t>
      </w:r>
      <w:r w:rsidR="00E23BDA" w:rsidRPr="003C783E">
        <w:rPr>
          <w:lang w:val="fr-CH"/>
        </w:rPr>
        <w:t>OMPI une notification de refus provisoire.</w:t>
      </w:r>
    </w:p>
    <w:p w14:paraId="135C584D" w14:textId="3CC588CF" w:rsidR="004D4274" w:rsidRPr="003C783E" w:rsidRDefault="001B53D6" w:rsidP="001B53D6">
      <w:pPr>
        <w:pStyle w:val="ONUME"/>
        <w:rPr>
          <w:lang w:val="fr-CH"/>
        </w:rPr>
      </w:pPr>
      <w:r w:rsidRPr="003C783E">
        <w:rPr>
          <w:lang w:val="fr-CH"/>
        </w:rPr>
        <w:t>L</w:t>
      </w:r>
      <w:r w:rsidR="00912A90">
        <w:rPr>
          <w:lang w:val="fr-CH"/>
        </w:rPr>
        <w:t>’</w:t>
      </w:r>
      <w:r w:rsidR="005064C5">
        <w:rPr>
          <w:lang w:val="fr-CH"/>
        </w:rPr>
        <w:t>Office</w:t>
      </w:r>
      <w:r w:rsidRPr="003C783E">
        <w:rPr>
          <w:lang w:val="fr-CH"/>
        </w:rPr>
        <w:t xml:space="preserve"> d</w:t>
      </w:r>
      <w:r w:rsidR="00912A90">
        <w:rPr>
          <w:lang w:val="fr-CH"/>
        </w:rPr>
        <w:t>’</w:t>
      </w:r>
      <w:r w:rsidRPr="003C783E">
        <w:rPr>
          <w:lang w:val="fr-CH"/>
        </w:rPr>
        <w:t>un membre désigné est tenu de notifier à l</w:t>
      </w:r>
      <w:r w:rsidR="00912A90">
        <w:rPr>
          <w:lang w:val="fr-CH"/>
        </w:rPr>
        <w:t>’</w:t>
      </w:r>
      <w:r w:rsidRPr="003C783E">
        <w:rPr>
          <w:lang w:val="fr-CH"/>
        </w:rPr>
        <w:t>OMPI tout refus provisoire dans le délai applicable défini à l</w:t>
      </w:r>
      <w:r w:rsidR="00912A90">
        <w:rPr>
          <w:lang w:val="fr-CH"/>
        </w:rPr>
        <w:t>’</w:t>
      </w:r>
      <w:r w:rsidRPr="003C783E">
        <w:rPr>
          <w:lang w:val="fr-CH"/>
        </w:rPr>
        <w:t>article 5.2) du Protoco</w:t>
      </w:r>
      <w:r w:rsidR="000528EA" w:rsidRPr="003C783E">
        <w:rPr>
          <w:lang w:val="fr-CH"/>
        </w:rPr>
        <w:t>le</w:t>
      </w:r>
      <w:r w:rsidR="000528EA">
        <w:rPr>
          <w:lang w:val="fr-CH"/>
        </w:rPr>
        <w:t xml:space="preserve">.  </w:t>
      </w:r>
      <w:r w:rsidR="000528EA" w:rsidRPr="003C783E">
        <w:rPr>
          <w:lang w:val="fr-CH"/>
        </w:rPr>
        <w:t>Le</w:t>
      </w:r>
      <w:r w:rsidRPr="003C783E">
        <w:rPr>
          <w:lang w:val="fr-CH"/>
        </w:rPr>
        <w:t xml:space="preserve"> délai standard est d</w:t>
      </w:r>
      <w:r w:rsidR="00912A90">
        <w:rPr>
          <w:lang w:val="fr-CH"/>
        </w:rPr>
        <w:t>’</w:t>
      </w:r>
      <w:r w:rsidRPr="003C783E">
        <w:rPr>
          <w:lang w:val="fr-CH"/>
        </w:rPr>
        <w:t>une année, mais un membre peut déclarer que ce délai est remplacé par un délai de 18</w:t>
      </w:r>
      <w:r w:rsidR="00DF2BA5" w:rsidRPr="003C783E">
        <w:rPr>
          <w:lang w:val="fr-CH"/>
        </w:rPr>
        <w:t> </w:t>
      </w:r>
      <w:r w:rsidRPr="003C783E">
        <w:rPr>
          <w:lang w:val="fr-CH"/>
        </w:rPr>
        <w:t>mo</w:t>
      </w:r>
      <w:r w:rsidR="000528EA" w:rsidRPr="003C783E">
        <w:rPr>
          <w:lang w:val="fr-CH"/>
        </w:rPr>
        <w:t>is</w:t>
      </w:r>
      <w:r w:rsidR="000528EA">
        <w:rPr>
          <w:lang w:val="fr-CH"/>
        </w:rPr>
        <w:t xml:space="preserve">.  </w:t>
      </w:r>
      <w:r w:rsidR="000528EA" w:rsidRPr="003C783E">
        <w:rPr>
          <w:lang w:val="fr-CH"/>
        </w:rPr>
        <w:t>Un</w:t>
      </w:r>
      <w:r w:rsidRPr="003C783E">
        <w:rPr>
          <w:lang w:val="fr-CH"/>
        </w:rPr>
        <w:t xml:space="preserve"> membre qui a fait cette déclaration peut également déclarer qu</w:t>
      </w:r>
      <w:r w:rsidR="00912A90">
        <w:rPr>
          <w:lang w:val="fr-CH"/>
        </w:rPr>
        <w:t>’</w:t>
      </w:r>
      <w:r w:rsidRPr="003C783E">
        <w:rPr>
          <w:lang w:val="fr-CH"/>
        </w:rPr>
        <w:t>un refus provisoire fondé sur une opposition peut même être notifié après l</w:t>
      </w:r>
      <w:r w:rsidR="00912A90">
        <w:rPr>
          <w:lang w:val="fr-CH"/>
        </w:rPr>
        <w:t>’</w:t>
      </w:r>
      <w:r w:rsidRPr="003C783E">
        <w:rPr>
          <w:lang w:val="fr-CH"/>
        </w:rPr>
        <w:t>expiration de ce délai de 18</w:t>
      </w:r>
      <w:r w:rsidR="00DF2BA5" w:rsidRPr="003C783E">
        <w:rPr>
          <w:lang w:val="fr-CH"/>
        </w:rPr>
        <w:t> </w:t>
      </w:r>
      <w:r w:rsidRPr="003C783E">
        <w:rPr>
          <w:lang w:val="fr-CH"/>
        </w:rPr>
        <w:t>mois.</w:t>
      </w:r>
    </w:p>
    <w:p w14:paraId="13C6D636" w14:textId="3EABDF33" w:rsidR="004D4274" w:rsidRDefault="0083191C" w:rsidP="0083191C">
      <w:pPr>
        <w:pStyle w:val="ONUME"/>
        <w:rPr>
          <w:lang w:val="fr-CH"/>
        </w:rPr>
      </w:pPr>
      <w:r w:rsidRPr="0083191C">
        <w:rPr>
          <w:color w:val="000000"/>
          <w:lang w:val="fr-CH"/>
        </w:rPr>
        <w:t>Pour les pays qui sont à la fois membres du Protocole et de l</w:t>
      </w:r>
      <w:r w:rsidR="00912A90">
        <w:rPr>
          <w:color w:val="000000"/>
          <w:lang w:val="fr-CH"/>
        </w:rPr>
        <w:t>’</w:t>
      </w:r>
      <w:r w:rsidRPr="0083191C">
        <w:rPr>
          <w:color w:val="000000"/>
          <w:lang w:val="fr-CH"/>
        </w:rPr>
        <w:t>Arrangement, des conditions particulières s</w:t>
      </w:r>
      <w:r w:rsidR="00912A90">
        <w:rPr>
          <w:color w:val="000000"/>
          <w:lang w:val="fr-CH"/>
        </w:rPr>
        <w:t>’</w:t>
      </w:r>
      <w:r w:rsidRPr="0083191C">
        <w:rPr>
          <w:color w:val="000000"/>
          <w:lang w:val="fr-CH"/>
        </w:rPr>
        <w:t>appliquent et peuvent avoir une incidenc</w:t>
      </w:r>
      <w:r w:rsidR="007E136C">
        <w:rPr>
          <w:color w:val="000000"/>
          <w:lang w:val="fr-CH"/>
        </w:rPr>
        <w:t>e sur le délai applicable (voir </w:t>
      </w:r>
      <w:r w:rsidR="003C783E">
        <w:rPr>
          <w:color w:val="000000"/>
          <w:lang w:val="fr-CH"/>
        </w:rPr>
        <w:t>le</w:t>
      </w:r>
      <w:r w:rsidR="007E136C">
        <w:rPr>
          <w:color w:val="000000"/>
          <w:lang w:val="fr-CH"/>
        </w:rPr>
        <w:t> </w:t>
      </w:r>
      <w:r w:rsidRPr="0083191C">
        <w:rPr>
          <w:color w:val="000000"/>
          <w:lang w:val="fr-CH"/>
        </w:rPr>
        <w:t>paragraphe</w:t>
      </w:r>
      <w:r w:rsidR="00DF2BA5">
        <w:rPr>
          <w:color w:val="000000"/>
          <w:lang w:val="fr-CH"/>
        </w:rPr>
        <w:t> </w:t>
      </w:r>
      <w:r>
        <w:fldChar w:fldCharType="begin"/>
      </w:r>
      <w:r w:rsidRPr="0083191C">
        <w:rPr>
          <w:lang w:val="fr-CH"/>
        </w:rPr>
        <w:instrText xml:space="preserve"> REF _Ref65592060 \r \h  \* MERGEFORMAT  \* MERGEFORMAT </w:instrText>
      </w:r>
      <w:r>
        <w:fldChar w:fldCharType="separate"/>
      </w:r>
      <w:r w:rsidR="0082083A">
        <w:rPr>
          <w:lang w:val="fr-CH"/>
        </w:rPr>
        <w:t>51</w:t>
      </w:r>
      <w:r>
        <w:fldChar w:fldCharType="end"/>
      </w:r>
      <w:r w:rsidRPr="0083191C">
        <w:rPr>
          <w:color w:val="000000"/>
          <w:lang w:val="fr-CH"/>
        </w:rPr>
        <w:t>).</w:t>
      </w:r>
    </w:p>
    <w:p w14:paraId="075A52AF" w14:textId="7537ACA3" w:rsidR="004D4274" w:rsidRDefault="0083191C" w:rsidP="0083191C">
      <w:pPr>
        <w:pStyle w:val="ONUME"/>
        <w:rPr>
          <w:lang w:val="fr-CH"/>
        </w:rPr>
      </w:pPr>
      <w:r w:rsidRPr="0083191C">
        <w:rPr>
          <w:color w:val="000000"/>
          <w:lang w:val="fr-CH"/>
        </w:rPr>
        <w:t>Le refus provisoire est inscrit au registre international, publié dans la Gazette et sur le site</w:t>
      </w:r>
      <w:r w:rsidR="00BA1F24">
        <w:rPr>
          <w:color w:val="000000"/>
          <w:lang w:val="fr-CH"/>
        </w:rPr>
        <w:t> </w:t>
      </w:r>
      <w:r w:rsidRPr="0083191C">
        <w:rPr>
          <w:color w:val="000000"/>
          <w:lang w:val="fr-CH"/>
        </w:rPr>
        <w:t>Web de l</w:t>
      </w:r>
      <w:r w:rsidR="00912A90">
        <w:rPr>
          <w:color w:val="000000"/>
          <w:lang w:val="fr-CH"/>
        </w:rPr>
        <w:t>’</w:t>
      </w:r>
      <w:r w:rsidRPr="0083191C">
        <w:rPr>
          <w:color w:val="000000"/>
          <w:lang w:val="fr-CH"/>
        </w:rPr>
        <w:t xml:space="preserve">OMPI (dans le </w:t>
      </w:r>
      <w:hyperlink r:id="rId17" w:history="1">
        <w:r w:rsidRPr="0083191C">
          <w:rPr>
            <w:rStyle w:val="Hyperlink"/>
            <w:lang w:val="fr-CH"/>
          </w:rPr>
          <w:t>Madrid Monitor</w:t>
        </w:r>
      </w:hyperlink>
      <w:r w:rsidR="003C783E">
        <w:rPr>
          <w:color w:val="000000"/>
          <w:lang w:val="fr-CH"/>
        </w:rPr>
        <w:t>)</w:t>
      </w:r>
      <w:r w:rsidR="00AE2B68">
        <w:rPr>
          <w:color w:val="000000"/>
          <w:lang w:val="fr-CH"/>
        </w:rPr>
        <w:t>,</w:t>
      </w:r>
      <w:r w:rsidRPr="0083191C">
        <w:rPr>
          <w:color w:val="000000"/>
          <w:lang w:val="fr-CH"/>
        </w:rPr>
        <w:t xml:space="preserve"> et transmis au titulaire de l</w:t>
      </w:r>
      <w:r w:rsidR="00912A90">
        <w:rPr>
          <w:color w:val="000000"/>
          <w:lang w:val="fr-CH"/>
        </w:rPr>
        <w:t>’</w:t>
      </w:r>
      <w:r w:rsidRPr="0083191C">
        <w:rPr>
          <w:color w:val="000000"/>
          <w:lang w:val="fr-CH"/>
        </w:rPr>
        <w:t>enregistrement international.</w:t>
      </w:r>
    </w:p>
    <w:p w14:paraId="62A43615" w14:textId="3EAAFF25" w:rsidR="004D4274" w:rsidRDefault="0083191C" w:rsidP="003608D6">
      <w:pPr>
        <w:pStyle w:val="ONUME"/>
        <w:keepLines/>
        <w:rPr>
          <w:lang w:val="fr-CH"/>
        </w:rPr>
      </w:pPr>
      <w:r w:rsidRPr="00BC7C62">
        <w:rPr>
          <w:color w:val="000000"/>
          <w:lang w:val="fr-CH"/>
        </w:rPr>
        <w:t>L</w:t>
      </w:r>
      <w:r w:rsidR="00912A90">
        <w:rPr>
          <w:color w:val="000000"/>
          <w:lang w:val="fr-CH"/>
        </w:rPr>
        <w:t>’</w:t>
      </w:r>
      <w:r w:rsidRPr="00BC7C62">
        <w:rPr>
          <w:color w:val="000000"/>
          <w:lang w:val="fr-CH"/>
        </w:rPr>
        <w:t>OMPI n</w:t>
      </w:r>
      <w:r w:rsidR="00912A90">
        <w:rPr>
          <w:color w:val="000000"/>
          <w:lang w:val="fr-CH"/>
        </w:rPr>
        <w:t>’</w:t>
      </w:r>
      <w:r w:rsidRPr="00BC7C62">
        <w:rPr>
          <w:color w:val="000000"/>
          <w:lang w:val="fr-CH"/>
        </w:rPr>
        <w:t>intervient dans aucune procédure postérieure au refus provisoire</w:t>
      </w:r>
      <w:r w:rsidRPr="0083191C">
        <w:rPr>
          <w:color w:val="000000"/>
          <w:lang w:val="fr-CH"/>
        </w:rPr>
        <w:t xml:space="preserve">, </w:t>
      </w:r>
      <w:r w:rsidR="00AE2B68">
        <w:rPr>
          <w:color w:val="000000"/>
          <w:lang w:val="fr-CH"/>
        </w:rPr>
        <w:t>comme</w:t>
      </w:r>
      <w:r w:rsidRPr="0083191C">
        <w:rPr>
          <w:color w:val="000000"/>
          <w:lang w:val="fr-CH"/>
        </w:rPr>
        <w:t xml:space="preserve"> un réexamen, un recours ou une réponse à une opposition, qui doit se dérouler directement entre le titulaire de l</w:t>
      </w:r>
      <w:r w:rsidR="00912A90">
        <w:rPr>
          <w:color w:val="000000"/>
          <w:lang w:val="fr-CH"/>
        </w:rPr>
        <w:t>’</w:t>
      </w:r>
      <w:r w:rsidRPr="0083191C">
        <w:rPr>
          <w:color w:val="000000"/>
          <w:lang w:val="fr-CH"/>
        </w:rPr>
        <w:t>enregistrement international et l</w:t>
      </w:r>
      <w:r w:rsidR="00912A90">
        <w:rPr>
          <w:color w:val="000000"/>
          <w:lang w:val="fr-CH"/>
        </w:rPr>
        <w:t>’</w:t>
      </w:r>
      <w:r w:rsidR="005064C5">
        <w:rPr>
          <w:color w:val="000000"/>
          <w:lang w:val="fr-CH"/>
        </w:rPr>
        <w:t>Office</w:t>
      </w:r>
      <w:r w:rsidRPr="0083191C">
        <w:rPr>
          <w:color w:val="000000"/>
          <w:lang w:val="fr-CH"/>
        </w:rPr>
        <w:t xml:space="preserve"> concer</w:t>
      </w:r>
      <w:r w:rsidR="000528EA" w:rsidRPr="0083191C">
        <w:rPr>
          <w:color w:val="000000"/>
          <w:lang w:val="fr-CH"/>
        </w:rPr>
        <w:t>né</w:t>
      </w:r>
      <w:r w:rsidR="000528EA">
        <w:rPr>
          <w:color w:val="000000"/>
          <w:lang w:val="fr-CH"/>
        </w:rPr>
        <w:t xml:space="preserve">.  </w:t>
      </w:r>
      <w:r w:rsidR="000528EA" w:rsidRPr="0083191C">
        <w:rPr>
          <w:color w:val="000000"/>
          <w:lang w:val="fr-CH"/>
        </w:rPr>
        <w:t>Le</w:t>
      </w:r>
      <w:r w:rsidRPr="0083191C">
        <w:rPr>
          <w:color w:val="000000"/>
          <w:lang w:val="fr-CH"/>
        </w:rPr>
        <w:t xml:space="preserve"> titulaire peut être tenu de désigner un mandataire local chargé d</w:t>
      </w:r>
      <w:r w:rsidR="00912A90">
        <w:rPr>
          <w:color w:val="000000"/>
          <w:lang w:val="fr-CH"/>
        </w:rPr>
        <w:t>’</w:t>
      </w:r>
      <w:r w:rsidRPr="0083191C">
        <w:rPr>
          <w:color w:val="000000"/>
          <w:lang w:val="fr-CH"/>
        </w:rPr>
        <w:t>agir en son nom devant l</w:t>
      </w:r>
      <w:r w:rsidR="00912A90">
        <w:rPr>
          <w:color w:val="000000"/>
          <w:lang w:val="fr-CH"/>
        </w:rPr>
        <w:t>’</w:t>
      </w:r>
      <w:r w:rsidR="005064C5">
        <w:rPr>
          <w:color w:val="000000"/>
          <w:lang w:val="fr-CH"/>
        </w:rPr>
        <w:t>Office</w:t>
      </w:r>
      <w:r w:rsidRPr="0083191C">
        <w:rPr>
          <w:color w:val="000000"/>
          <w:lang w:val="fr-CH"/>
        </w:rPr>
        <w:t xml:space="preserve"> concer</w:t>
      </w:r>
      <w:r w:rsidR="000528EA" w:rsidRPr="0083191C">
        <w:rPr>
          <w:color w:val="000000"/>
          <w:lang w:val="fr-CH"/>
        </w:rPr>
        <w:t>né</w:t>
      </w:r>
      <w:r w:rsidR="000528EA">
        <w:rPr>
          <w:color w:val="000000"/>
          <w:lang w:val="fr-CH"/>
        </w:rPr>
        <w:t xml:space="preserve">.  </w:t>
      </w:r>
      <w:r w:rsidR="000528EA" w:rsidRPr="0083191C">
        <w:rPr>
          <w:color w:val="000000"/>
          <w:lang w:val="fr-CH"/>
        </w:rPr>
        <w:t>Ce</w:t>
      </w:r>
      <w:r w:rsidRPr="0083191C">
        <w:rPr>
          <w:color w:val="000000"/>
          <w:lang w:val="fr-CH"/>
        </w:rPr>
        <w:t xml:space="preserve">pendant, </w:t>
      </w:r>
      <w:r w:rsidR="005064C5">
        <w:rPr>
          <w:color w:val="000000"/>
          <w:lang w:val="fr-CH"/>
        </w:rPr>
        <w:t>lors</w:t>
      </w:r>
      <w:r w:rsidRPr="0083191C">
        <w:rPr>
          <w:color w:val="000000"/>
          <w:lang w:val="fr-CH"/>
        </w:rPr>
        <w:t xml:space="preserve">que toutes les procédures devant cet </w:t>
      </w:r>
      <w:r w:rsidR="005064C5">
        <w:rPr>
          <w:color w:val="000000"/>
          <w:lang w:val="fr-CH"/>
        </w:rPr>
        <w:t>Office</w:t>
      </w:r>
      <w:r w:rsidRPr="0083191C">
        <w:rPr>
          <w:color w:val="000000"/>
          <w:lang w:val="fr-CH"/>
        </w:rPr>
        <w:t xml:space="preserve"> sont achevées, celui</w:t>
      </w:r>
      <w:r w:rsidR="00912A90">
        <w:rPr>
          <w:color w:val="000000"/>
          <w:lang w:val="fr-CH"/>
        </w:rPr>
        <w:t>-</w:t>
      </w:r>
      <w:r w:rsidRPr="0083191C">
        <w:rPr>
          <w:color w:val="000000"/>
          <w:lang w:val="fr-CH"/>
        </w:rPr>
        <w:t>ci doit envoyer à l</w:t>
      </w:r>
      <w:r w:rsidR="00912A90">
        <w:rPr>
          <w:color w:val="000000"/>
          <w:lang w:val="fr-CH"/>
        </w:rPr>
        <w:t>’</w:t>
      </w:r>
      <w:r w:rsidRPr="0083191C">
        <w:rPr>
          <w:color w:val="000000"/>
          <w:lang w:val="fr-CH"/>
        </w:rPr>
        <w:t>OMPI une déclaration fina</w:t>
      </w:r>
      <w:r w:rsidR="00BF4BCB" w:rsidRPr="0083191C">
        <w:rPr>
          <w:color w:val="000000"/>
          <w:lang w:val="fr-CH"/>
        </w:rPr>
        <w:t>le</w:t>
      </w:r>
      <w:r w:rsidR="00BF4BCB">
        <w:rPr>
          <w:color w:val="000000"/>
          <w:lang w:val="fr-CH"/>
        </w:rPr>
        <w:t xml:space="preserve">.  </w:t>
      </w:r>
      <w:r w:rsidR="005064C5">
        <w:rPr>
          <w:color w:val="000000"/>
          <w:lang w:val="fr-CH"/>
        </w:rPr>
        <w:t>L</w:t>
      </w:r>
      <w:r w:rsidR="00912A90">
        <w:rPr>
          <w:color w:val="000000"/>
          <w:lang w:val="fr-CH"/>
        </w:rPr>
        <w:t>’</w:t>
      </w:r>
      <w:r w:rsidR="005064C5">
        <w:rPr>
          <w:color w:val="000000"/>
          <w:lang w:val="fr-CH"/>
        </w:rPr>
        <w:t>Office</w:t>
      </w:r>
      <w:r w:rsidRPr="0083191C">
        <w:rPr>
          <w:color w:val="000000"/>
          <w:lang w:val="fr-CH"/>
        </w:rPr>
        <w:t xml:space="preserve"> concerné </w:t>
      </w:r>
      <w:r w:rsidR="005064C5">
        <w:rPr>
          <w:color w:val="000000"/>
          <w:lang w:val="fr-CH"/>
        </w:rPr>
        <w:t>n</w:t>
      </w:r>
      <w:r w:rsidR="00912A90">
        <w:rPr>
          <w:color w:val="000000"/>
          <w:lang w:val="fr-CH"/>
        </w:rPr>
        <w:t>’</w:t>
      </w:r>
      <w:r w:rsidR="005064C5">
        <w:rPr>
          <w:color w:val="000000"/>
          <w:lang w:val="fr-CH"/>
        </w:rPr>
        <w:t xml:space="preserve">a </w:t>
      </w:r>
      <w:r w:rsidR="005064C5" w:rsidRPr="0083191C">
        <w:rPr>
          <w:color w:val="000000"/>
          <w:lang w:val="fr-CH"/>
        </w:rPr>
        <w:t xml:space="preserve">pas de délai imparti </w:t>
      </w:r>
      <w:r w:rsidR="005064C5">
        <w:rPr>
          <w:color w:val="000000"/>
          <w:lang w:val="fr-CH"/>
        </w:rPr>
        <w:t xml:space="preserve">pour </w:t>
      </w:r>
      <w:r w:rsidRPr="0083191C">
        <w:rPr>
          <w:color w:val="000000"/>
          <w:lang w:val="fr-CH"/>
        </w:rPr>
        <w:t xml:space="preserve">notifier cette déclaration finale à </w:t>
      </w:r>
      <w:r w:rsidRPr="005064C5">
        <w:rPr>
          <w:lang w:val="fr-CH"/>
        </w:rPr>
        <w:t>l</w:t>
      </w:r>
      <w:r w:rsidR="00912A90">
        <w:rPr>
          <w:lang w:val="fr-CH"/>
        </w:rPr>
        <w:t>’</w:t>
      </w:r>
      <w:r w:rsidRPr="005064C5">
        <w:rPr>
          <w:lang w:val="fr-CH"/>
        </w:rPr>
        <w:t>O</w:t>
      </w:r>
      <w:r w:rsidR="000528EA" w:rsidRPr="005064C5">
        <w:rPr>
          <w:lang w:val="fr-CH"/>
        </w:rPr>
        <w:t>MPI</w:t>
      </w:r>
      <w:r w:rsidR="000528EA">
        <w:rPr>
          <w:lang w:val="fr-CH"/>
        </w:rPr>
        <w:t xml:space="preserve">.  </w:t>
      </w:r>
      <w:r w:rsidR="000528EA" w:rsidRPr="005064C5">
        <w:rPr>
          <w:lang w:val="fr-CH"/>
        </w:rPr>
        <w:t>En</w:t>
      </w:r>
      <w:r w:rsidRPr="005064C5">
        <w:rPr>
          <w:lang w:val="fr-CH"/>
        </w:rPr>
        <w:t xml:space="preserve"> fonction de l</w:t>
      </w:r>
      <w:r w:rsidR="00912A90">
        <w:rPr>
          <w:lang w:val="fr-CH"/>
        </w:rPr>
        <w:t>’</w:t>
      </w:r>
      <w:r w:rsidRPr="005064C5">
        <w:rPr>
          <w:lang w:val="fr-CH"/>
        </w:rPr>
        <w:t>issue de l</w:t>
      </w:r>
      <w:r w:rsidR="00912A90">
        <w:rPr>
          <w:lang w:val="fr-CH"/>
        </w:rPr>
        <w:t>’</w:t>
      </w:r>
      <w:r w:rsidRPr="005064C5">
        <w:rPr>
          <w:lang w:val="fr-CH"/>
        </w:rPr>
        <w:t>affaire, cette déclaration confirmera soit que la protection de la marque est totalement refusée (“Confirmation de refus provisoire total”), soit qu</w:t>
      </w:r>
      <w:r w:rsidR="00912A90">
        <w:rPr>
          <w:lang w:val="fr-CH"/>
        </w:rPr>
        <w:t>’</w:t>
      </w:r>
      <w:r w:rsidRPr="005064C5">
        <w:rPr>
          <w:lang w:val="fr-CH"/>
        </w:rPr>
        <w:t>une protection a été partiellement ou totalement accordée à la marque, selon le cas (“Déclaration d</w:t>
      </w:r>
      <w:r w:rsidR="00912A90">
        <w:rPr>
          <w:lang w:val="fr-CH"/>
        </w:rPr>
        <w:t>’</w:t>
      </w:r>
      <w:r w:rsidRPr="005064C5">
        <w:rPr>
          <w:lang w:val="fr-CH"/>
        </w:rPr>
        <w:t>octroi de la protection faisant suite à un refus provisoire”).</w:t>
      </w:r>
      <w:r w:rsidR="00462F85" w:rsidRPr="005064C5">
        <w:rPr>
          <w:lang w:val="fr-CH"/>
        </w:rPr>
        <w:t xml:space="preserve">  </w:t>
      </w:r>
      <w:r w:rsidRPr="0083191C">
        <w:rPr>
          <w:color w:val="000000"/>
          <w:lang w:val="fr-CH"/>
        </w:rPr>
        <w:t xml:space="preserve">Les déclarations reçues sont </w:t>
      </w:r>
      <w:r w:rsidRPr="005064C5">
        <w:rPr>
          <w:lang w:val="fr-CH"/>
        </w:rPr>
        <w:t>inscrites au registre international</w:t>
      </w:r>
      <w:r w:rsidRPr="0083191C">
        <w:rPr>
          <w:color w:val="000000"/>
          <w:lang w:val="fr-CH"/>
        </w:rPr>
        <w:t>, publiées dans la Gazette et sur le site</w:t>
      </w:r>
      <w:r w:rsidR="00BA1F24">
        <w:rPr>
          <w:color w:val="000000"/>
          <w:lang w:val="fr-CH"/>
        </w:rPr>
        <w:t> </w:t>
      </w:r>
      <w:r w:rsidRPr="0083191C">
        <w:rPr>
          <w:color w:val="000000"/>
          <w:lang w:val="fr-CH"/>
        </w:rPr>
        <w:t>Web de l</w:t>
      </w:r>
      <w:r w:rsidR="00912A90">
        <w:rPr>
          <w:color w:val="000000"/>
          <w:lang w:val="fr-CH"/>
        </w:rPr>
        <w:t>’</w:t>
      </w:r>
      <w:r w:rsidRPr="0083191C">
        <w:rPr>
          <w:color w:val="000000"/>
          <w:lang w:val="fr-CH"/>
        </w:rPr>
        <w:t xml:space="preserve">OMPI (dans le </w:t>
      </w:r>
      <w:hyperlink r:id="rId18" w:history="1">
        <w:r w:rsidRPr="0083191C">
          <w:rPr>
            <w:rStyle w:val="Hyperlink"/>
            <w:lang w:val="fr-CH"/>
          </w:rPr>
          <w:t>Madrid Monitor</w:t>
        </w:r>
      </w:hyperlink>
      <w:r w:rsidR="005064C5">
        <w:rPr>
          <w:color w:val="000000"/>
          <w:lang w:val="fr-CH"/>
        </w:rPr>
        <w:t xml:space="preserve">), </w:t>
      </w:r>
      <w:r w:rsidRPr="0083191C">
        <w:rPr>
          <w:color w:val="000000"/>
          <w:lang w:val="fr-CH"/>
        </w:rPr>
        <w:t>et</w:t>
      </w:r>
      <w:r w:rsidR="005064C5">
        <w:rPr>
          <w:color w:val="000000"/>
          <w:lang w:val="fr-CH"/>
        </w:rPr>
        <w:t xml:space="preserve"> elles sont </w:t>
      </w:r>
      <w:r w:rsidRPr="0083191C">
        <w:rPr>
          <w:color w:val="000000"/>
          <w:lang w:val="fr-CH"/>
        </w:rPr>
        <w:t>transmises au titulaire de l</w:t>
      </w:r>
      <w:r w:rsidR="00912A90">
        <w:rPr>
          <w:color w:val="000000"/>
          <w:lang w:val="fr-CH"/>
        </w:rPr>
        <w:t>’</w:t>
      </w:r>
      <w:r w:rsidRPr="0083191C">
        <w:rPr>
          <w:color w:val="000000"/>
          <w:lang w:val="fr-CH"/>
        </w:rPr>
        <w:t>enregistrement international.</w:t>
      </w:r>
    </w:p>
    <w:p w14:paraId="4A0A8574" w14:textId="418D6E3B" w:rsidR="004D4274" w:rsidRDefault="007346E8" w:rsidP="007346E8">
      <w:pPr>
        <w:pStyle w:val="ONUME"/>
        <w:rPr>
          <w:lang w:val="fr-CH"/>
        </w:rPr>
      </w:pPr>
      <w:r w:rsidRPr="007346E8">
        <w:rPr>
          <w:color w:val="000000"/>
          <w:lang w:val="fr-CH"/>
        </w:rPr>
        <w:t>Si, avant l</w:t>
      </w:r>
      <w:r w:rsidR="00912A90">
        <w:rPr>
          <w:color w:val="000000"/>
          <w:lang w:val="fr-CH"/>
        </w:rPr>
        <w:t>’</w:t>
      </w:r>
      <w:r w:rsidRPr="007346E8">
        <w:rPr>
          <w:color w:val="000000"/>
          <w:lang w:val="fr-CH"/>
        </w:rPr>
        <w:t>expiration du délai applicable pour l</w:t>
      </w:r>
      <w:r w:rsidR="00912A90">
        <w:rPr>
          <w:color w:val="000000"/>
          <w:lang w:val="fr-CH"/>
        </w:rPr>
        <w:t>’</w:t>
      </w:r>
      <w:r w:rsidRPr="007346E8">
        <w:rPr>
          <w:color w:val="000000"/>
          <w:lang w:val="fr-CH"/>
        </w:rPr>
        <w:t>émission d</w:t>
      </w:r>
      <w:r w:rsidR="00912A90">
        <w:rPr>
          <w:color w:val="000000"/>
          <w:lang w:val="fr-CH"/>
        </w:rPr>
        <w:t>’</w:t>
      </w:r>
      <w:r w:rsidRPr="007346E8">
        <w:rPr>
          <w:color w:val="000000"/>
          <w:lang w:val="fr-CH"/>
        </w:rPr>
        <w:t xml:space="preserve">un refus provisoire, toutes les procédures devant un </w:t>
      </w:r>
      <w:r w:rsidR="005064C5">
        <w:rPr>
          <w:color w:val="000000"/>
          <w:lang w:val="fr-CH"/>
        </w:rPr>
        <w:t>Office</w:t>
      </w:r>
      <w:r w:rsidRPr="007346E8">
        <w:rPr>
          <w:color w:val="000000"/>
          <w:lang w:val="fr-CH"/>
        </w:rPr>
        <w:t xml:space="preserve"> ont été achevées et </w:t>
      </w:r>
      <w:r w:rsidR="00AE2B68">
        <w:rPr>
          <w:color w:val="000000"/>
          <w:lang w:val="fr-CH"/>
        </w:rPr>
        <w:t>que</w:t>
      </w:r>
      <w:r w:rsidR="005064C5">
        <w:rPr>
          <w:color w:val="000000"/>
          <w:lang w:val="fr-CH"/>
        </w:rPr>
        <w:t xml:space="preserve"> </w:t>
      </w:r>
      <w:r w:rsidRPr="007346E8">
        <w:rPr>
          <w:color w:val="000000"/>
          <w:lang w:val="fr-CH"/>
        </w:rPr>
        <w:t>l</w:t>
      </w:r>
      <w:r w:rsidR="00912A90">
        <w:rPr>
          <w:color w:val="000000"/>
          <w:lang w:val="fr-CH"/>
        </w:rPr>
        <w:t>’</w:t>
      </w:r>
      <w:r w:rsidR="005064C5">
        <w:rPr>
          <w:color w:val="000000"/>
          <w:lang w:val="fr-CH"/>
        </w:rPr>
        <w:t>Office</w:t>
      </w:r>
      <w:r w:rsidRPr="007346E8">
        <w:rPr>
          <w:color w:val="000000"/>
          <w:lang w:val="fr-CH"/>
        </w:rPr>
        <w:t xml:space="preserve"> ne relève aucun motif de refus de la protection, il est tenu d</w:t>
      </w:r>
      <w:r w:rsidR="00912A90">
        <w:rPr>
          <w:color w:val="000000"/>
          <w:lang w:val="fr-CH"/>
        </w:rPr>
        <w:t>’</w:t>
      </w:r>
      <w:r w:rsidRPr="007346E8">
        <w:rPr>
          <w:color w:val="000000"/>
          <w:lang w:val="fr-CH"/>
        </w:rPr>
        <w:t>envoyer à l</w:t>
      </w:r>
      <w:r w:rsidR="00912A90">
        <w:rPr>
          <w:color w:val="000000"/>
          <w:lang w:val="fr-CH"/>
        </w:rPr>
        <w:t>’</w:t>
      </w:r>
      <w:r w:rsidRPr="007346E8">
        <w:rPr>
          <w:color w:val="000000"/>
          <w:lang w:val="fr-CH"/>
        </w:rPr>
        <w:t xml:space="preserve">OMPI une déclaration confirmant que la protection est </w:t>
      </w:r>
      <w:r w:rsidR="005064C5">
        <w:rPr>
          <w:color w:val="000000"/>
          <w:lang w:val="fr-CH"/>
        </w:rPr>
        <w:t>accordée</w:t>
      </w:r>
      <w:r w:rsidRPr="007346E8">
        <w:rPr>
          <w:color w:val="000000"/>
          <w:lang w:val="fr-CH"/>
        </w:rPr>
        <w:t xml:space="preserve"> à la marque (</w:t>
      </w:r>
      <w:r w:rsidR="00E11B83">
        <w:rPr>
          <w:color w:val="000000"/>
          <w:lang w:val="fr-CH"/>
        </w:rPr>
        <w:t>“</w:t>
      </w:r>
      <w:r w:rsidR="005064C5">
        <w:rPr>
          <w:color w:val="000000"/>
          <w:lang w:val="fr-CH"/>
        </w:rPr>
        <w:t>D</w:t>
      </w:r>
      <w:r w:rsidRPr="007346E8">
        <w:rPr>
          <w:color w:val="000000"/>
          <w:lang w:val="fr-CH"/>
        </w:rPr>
        <w:t>éclaration d</w:t>
      </w:r>
      <w:r w:rsidR="00912A90">
        <w:rPr>
          <w:color w:val="000000"/>
          <w:lang w:val="fr-CH"/>
        </w:rPr>
        <w:t>’</w:t>
      </w:r>
      <w:r w:rsidRPr="007346E8">
        <w:rPr>
          <w:color w:val="000000"/>
          <w:lang w:val="fr-CH"/>
        </w:rPr>
        <w:t>octroi de la protecti</w:t>
      </w:r>
      <w:r w:rsidR="00BF4BCB" w:rsidRPr="007346E8">
        <w:rPr>
          <w:color w:val="000000"/>
          <w:lang w:val="fr-CH"/>
        </w:rPr>
        <w:t>on</w:t>
      </w:r>
      <w:r w:rsidR="00E11B83">
        <w:rPr>
          <w:color w:val="000000"/>
          <w:lang w:val="fr-CH"/>
        </w:rPr>
        <w:t>”</w:t>
      </w:r>
      <w:r w:rsidR="00BF4BCB" w:rsidRPr="007346E8">
        <w:rPr>
          <w:color w:val="000000"/>
          <w:lang w:val="fr-CH"/>
        </w:rPr>
        <w:t>)</w:t>
      </w:r>
      <w:r w:rsidR="00BF4BCB">
        <w:rPr>
          <w:color w:val="000000"/>
          <w:lang w:val="fr-CH"/>
        </w:rPr>
        <w:t xml:space="preserve">.  </w:t>
      </w:r>
      <w:r w:rsidR="00BF4BCB" w:rsidRPr="007346E8">
        <w:rPr>
          <w:color w:val="000000"/>
          <w:lang w:val="fr-CH"/>
        </w:rPr>
        <w:t>Ce</w:t>
      </w:r>
      <w:r w:rsidRPr="007346E8">
        <w:rPr>
          <w:color w:val="000000"/>
          <w:lang w:val="fr-CH"/>
        </w:rPr>
        <w:t>tte déclaration est inscrite au registre international et publiée dans la Gazette et sur le site</w:t>
      </w:r>
      <w:r w:rsidR="00BA1F24">
        <w:rPr>
          <w:color w:val="000000"/>
          <w:lang w:val="fr-CH"/>
        </w:rPr>
        <w:t> </w:t>
      </w:r>
      <w:r w:rsidRPr="007346E8">
        <w:rPr>
          <w:color w:val="000000"/>
          <w:lang w:val="fr-CH"/>
        </w:rPr>
        <w:t>Web de l</w:t>
      </w:r>
      <w:r w:rsidR="00912A90">
        <w:rPr>
          <w:color w:val="000000"/>
          <w:lang w:val="fr-CH"/>
        </w:rPr>
        <w:t>’</w:t>
      </w:r>
      <w:r w:rsidRPr="007346E8">
        <w:rPr>
          <w:color w:val="000000"/>
          <w:lang w:val="fr-CH"/>
        </w:rPr>
        <w:t xml:space="preserve">OMPI (dans le </w:t>
      </w:r>
      <w:hyperlink r:id="rId19" w:history="1">
        <w:r w:rsidRPr="007346E8">
          <w:rPr>
            <w:rStyle w:val="Hyperlink"/>
            <w:lang w:val="fr-CH"/>
          </w:rPr>
          <w:t>Madrid Monitor</w:t>
        </w:r>
      </w:hyperlink>
      <w:r w:rsidRPr="007346E8">
        <w:rPr>
          <w:color w:val="000000"/>
          <w:lang w:val="fr-CH"/>
        </w:rPr>
        <w:t xml:space="preserve">), et elle est transmise au titulaire </w:t>
      </w:r>
      <w:r w:rsidRPr="005064C5">
        <w:rPr>
          <w:lang w:val="fr-CH"/>
        </w:rPr>
        <w:t>de l</w:t>
      </w:r>
      <w:r w:rsidR="00912A90">
        <w:rPr>
          <w:lang w:val="fr-CH"/>
        </w:rPr>
        <w:t>’</w:t>
      </w:r>
      <w:r w:rsidRPr="005064C5">
        <w:rPr>
          <w:lang w:val="fr-CH"/>
        </w:rPr>
        <w:t>enregistrement internation</w:t>
      </w:r>
      <w:r w:rsidR="000528EA" w:rsidRPr="005064C5">
        <w:rPr>
          <w:lang w:val="fr-CH"/>
        </w:rPr>
        <w:t>al</w:t>
      </w:r>
      <w:r w:rsidR="000528EA">
        <w:rPr>
          <w:lang w:val="fr-CH"/>
        </w:rPr>
        <w:t xml:space="preserve">.  </w:t>
      </w:r>
      <w:r w:rsidR="000528EA" w:rsidRPr="005064C5">
        <w:rPr>
          <w:lang w:val="fr-CH"/>
        </w:rPr>
        <w:t>En</w:t>
      </w:r>
      <w:r w:rsidRPr="005064C5">
        <w:rPr>
          <w:lang w:val="fr-CH"/>
        </w:rPr>
        <w:t xml:space="preserve"> </w:t>
      </w:r>
      <w:r w:rsidRPr="007346E8">
        <w:rPr>
          <w:color w:val="000000"/>
          <w:lang w:val="fr-CH"/>
        </w:rPr>
        <w:t>l</w:t>
      </w:r>
      <w:r w:rsidR="00912A90">
        <w:rPr>
          <w:color w:val="000000"/>
          <w:lang w:val="fr-CH"/>
        </w:rPr>
        <w:t>’</w:t>
      </w:r>
      <w:r w:rsidRPr="007346E8">
        <w:rPr>
          <w:color w:val="000000"/>
          <w:lang w:val="fr-CH"/>
        </w:rPr>
        <w:t>absence de toute communication relative à un refus provisoire ou à une déclaration d</w:t>
      </w:r>
      <w:r w:rsidR="00912A90">
        <w:rPr>
          <w:color w:val="000000"/>
          <w:lang w:val="fr-CH"/>
        </w:rPr>
        <w:t>’</w:t>
      </w:r>
      <w:r w:rsidRPr="007346E8">
        <w:rPr>
          <w:color w:val="000000"/>
          <w:lang w:val="fr-CH"/>
        </w:rPr>
        <w:t>octroi de la protection, la marque est considérée comme automatiquement protégée dans le membre concerné, pour tous les produits et services en questi</w:t>
      </w:r>
      <w:r w:rsidR="000528EA" w:rsidRPr="007346E8">
        <w:rPr>
          <w:color w:val="000000"/>
          <w:lang w:val="fr-CH"/>
        </w:rPr>
        <w:t>on</w:t>
      </w:r>
      <w:r w:rsidR="000528EA">
        <w:rPr>
          <w:color w:val="000000"/>
          <w:lang w:val="fr-CH"/>
        </w:rPr>
        <w:t xml:space="preserve">.  </w:t>
      </w:r>
      <w:r w:rsidR="000528EA" w:rsidRPr="007346E8">
        <w:rPr>
          <w:color w:val="000000"/>
          <w:lang w:val="fr-CH"/>
        </w:rPr>
        <w:t>C</w:t>
      </w:r>
      <w:r w:rsidR="000528EA">
        <w:rPr>
          <w:color w:val="000000"/>
          <w:lang w:val="fr-CH"/>
        </w:rPr>
        <w:t>’e</w:t>
      </w:r>
      <w:r w:rsidR="00FA3369">
        <w:rPr>
          <w:color w:val="000000"/>
          <w:lang w:val="fr-CH"/>
        </w:rPr>
        <w:t xml:space="preserve">st le </w:t>
      </w:r>
      <w:r w:rsidRPr="007346E8">
        <w:rPr>
          <w:color w:val="000000"/>
          <w:lang w:val="fr-CH"/>
        </w:rPr>
        <w:t>principe de l</w:t>
      </w:r>
      <w:r w:rsidR="00912A90">
        <w:rPr>
          <w:color w:val="000000"/>
          <w:lang w:val="fr-CH"/>
        </w:rPr>
        <w:t>’</w:t>
      </w:r>
      <w:r w:rsidRPr="007346E8">
        <w:rPr>
          <w:color w:val="000000"/>
          <w:lang w:val="fr-CH"/>
        </w:rPr>
        <w:t>acceptation tacite.</w:t>
      </w:r>
    </w:p>
    <w:p w14:paraId="4A48E787" w14:textId="3551400F" w:rsidR="00263D34" w:rsidRPr="00FA3369" w:rsidRDefault="007346E8" w:rsidP="00AB3917">
      <w:pPr>
        <w:pStyle w:val="Heading2"/>
        <w:rPr>
          <w:lang w:val="fr-CH"/>
        </w:rPr>
      </w:pPr>
      <w:bookmarkStart w:id="10" w:name="_Toc69903362"/>
      <w:r w:rsidRPr="00FA3369">
        <w:rPr>
          <w:lang w:val="fr-CH"/>
        </w:rPr>
        <w:t>Membres du Protocole et de l</w:t>
      </w:r>
      <w:r w:rsidR="00912A90">
        <w:rPr>
          <w:lang w:val="fr-CH"/>
        </w:rPr>
        <w:t>’</w:t>
      </w:r>
      <w:r w:rsidRPr="00FA3369">
        <w:rPr>
          <w:lang w:val="fr-CH"/>
        </w:rPr>
        <w:t>Arrangement</w:t>
      </w:r>
      <w:bookmarkEnd w:id="10"/>
    </w:p>
    <w:p w14:paraId="1385C94E" w14:textId="3B7FE076" w:rsidR="004D4274" w:rsidRDefault="000748CE" w:rsidP="000748CE">
      <w:pPr>
        <w:pStyle w:val="ONUME"/>
        <w:rPr>
          <w:lang w:val="fr-CH"/>
        </w:rPr>
      </w:pPr>
      <w:bookmarkStart w:id="11" w:name="_Ref65592060"/>
      <w:r w:rsidRPr="000748CE">
        <w:rPr>
          <w:color w:val="000000"/>
          <w:lang w:val="fr-CH"/>
        </w:rPr>
        <w:t>Si le Protocole s</w:t>
      </w:r>
      <w:r w:rsidR="00912A90">
        <w:rPr>
          <w:color w:val="000000"/>
          <w:lang w:val="fr-CH"/>
        </w:rPr>
        <w:t>’</w:t>
      </w:r>
      <w:r w:rsidRPr="000748CE">
        <w:rPr>
          <w:color w:val="000000"/>
          <w:lang w:val="fr-CH"/>
        </w:rPr>
        <w:t>applique aux États qui sont liés à la fois par le Protocole et l</w:t>
      </w:r>
      <w:r w:rsidR="00912A90">
        <w:rPr>
          <w:color w:val="000000"/>
          <w:lang w:val="fr-CH"/>
        </w:rPr>
        <w:t>’</w:t>
      </w:r>
      <w:r w:rsidRPr="000748CE">
        <w:rPr>
          <w:color w:val="000000"/>
          <w:lang w:val="fr-CH"/>
        </w:rPr>
        <w:t>Arrangement, certaines déclarations que les membres ont pu faire ne s</w:t>
      </w:r>
      <w:r w:rsidR="00912A90">
        <w:rPr>
          <w:color w:val="000000"/>
          <w:lang w:val="fr-CH"/>
        </w:rPr>
        <w:t>’</w:t>
      </w:r>
      <w:r w:rsidRPr="000748CE">
        <w:rPr>
          <w:color w:val="000000"/>
          <w:lang w:val="fr-CH"/>
        </w:rPr>
        <w:t>appliquent p</w:t>
      </w:r>
      <w:r w:rsidR="000528EA" w:rsidRPr="000748CE">
        <w:rPr>
          <w:color w:val="000000"/>
          <w:lang w:val="fr-CH"/>
        </w:rPr>
        <w:t>as</w:t>
      </w:r>
      <w:r w:rsidR="000528EA">
        <w:rPr>
          <w:color w:val="000000"/>
          <w:lang w:val="fr-CH"/>
        </w:rPr>
        <w:t xml:space="preserve">.  </w:t>
      </w:r>
      <w:r w:rsidR="000528EA" w:rsidRPr="000748CE">
        <w:rPr>
          <w:color w:val="000000"/>
          <w:lang w:val="fr-CH"/>
        </w:rPr>
        <w:t>Ce</w:t>
      </w:r>
      <w:r w:rsidRPr="000748CE">
        <w:rPr>
          <w:color w:val="000000"/>
          <w:lang w:val="fr-CH"/>
        </w:rPr>
        <w:t>la découle de l</w:t>
      </w:r>
      <w:r w:rsidR="00912A90">
        <w:rPr>
          <w:color w:val="000000"/>
          <w:lang w:val="fr-CH"/>
        </w:rPr>
        <w:t>’</w:t>
      </w:r>
      <w:r w:rsidR="004D4274" w:rsidRPr="000748CE">
        <w:rPr>
          <w:color w:val="000000"/>
          <w:lang w:val="fr-CH"/>
        </w:rPr>
        <w:t>article</w:t>
      </w:r>
      <w:r w:rsidR="004D4274">
        <w:rPr>
          <w:color w:val="000000"/>
          <w:lang w:val="fr-CH"/>
        </w:rPr>
        <w:t> </w:t>
      </w:r>
      <w:r w:rsidR="004D4274" w:rsidRPr="000748CE">
        <w:rPr>
          <w:color w:val="000000"/>
          <w:lang w:val="fr-CH"/>
        </w:rPr>
        <w:t>9</w:t>
      </w:r>
      <w:r w:rsidRPr="00BF4BCB">
        <w:rPr>
          <w:i/>
          <w:color w:val="000000"/>
          <w:lang w:val="fr-CH"/>
        </w:rPr>
        <w:t>sexies</w:t>
      </w:r>
      <w:r w:rsidRPr="000748CE">
        <w:rPr>
          <w:color w:val="000000"/>
          <w:lang w:val="fr-CH"/>
        </w:rPr>
        <w:t xml:space="preserve">.1)b) du Protocole qui rend inopérantes les déclarations selon les </w:t>
      </w:r>
      <w:r w:rsidR="004D4274" w:rsidRPr="000748CE">
        <w:rPr>
          <w:color w:val="000000"/>
          <w:lang w:val="fr-CH"/>
        </w:rPr>
        <w:t>articles</w:t>
      </w:r>
      <w:r w:rsidR="004D4274">
        <w:rPr>
          <w:color w:val="000000"/>
          <w:lang w:val="fr-CH"/>
        </w:rPr>
        <w:t> </w:t>
      </w:r>
      <w:r w:rsidR="004D4274" w:rsidRPr="000748CE">
        <w:rPr>
          <w:color w:val="000000"/>
          <w:lang w:val="fr-CH"/>
        </w:rPr>
        <w:t>5</w:t>
      </w:r>
      <w:r w:rsidRPr="000748CE">
        <w:rPr>
          <w:color w:val="000000"/>
          <w:lang w:val="fr-CH"/>
        </w:rPr>
        <w:t>.2)b) et</w:t>
      </w:r>
      <w:r w:rsidR="00356C28">
        <w:rPr>
          <w:color w:val="000000"/>
          <w:lang w:val="fr-CH"/>
        </w:rPr>
        <w:t> </w:t>
      </w:r>
      <w:r w:rsidRPr="000748CE">
        <w:rPr>
          <w:color w:val="000000"/>
          <w:lang w:val="fr-CH"/>
        </w:rPr>
        <w:t>c)</w:t>
      </w:r>
      <w:r w:rsidR="00356C28">
        <w:rPr>
          <w:color w:val="000000"/>
          <w:lang w:val="fr-CH"/>
        </w:rPr>
        <w:t xml:space="preserve"> </w:t>
      </w:r>
      <w:r w:rsidRPr="000748CE">
        <w:rPr>
          <w:color w:val="000000"/>
          <w:lang w:val="fr-CH"/>
        </w:rPr>
        <w:t>et</w:t>
      </w:r>
      <w:r w:rsidR="00356C28">
        <w:rPr>
          <w:color w:val="000000"/>
          <w:lang w:val="fr-CH"/>
        </w:rPr>
        <w:t> </w:t>
      </w:r>
      <w:r w:rsidRPr="000748CE">
        <w:rPr>
          <w:color w:val="000000"/>
          <w:lang w:val="fr-CH"/>
        </w:rPr>
        <w:t>8.7) dans les relations mutuelles entre les membres qui sont parties à la fois à l</w:t>
      </w:r>
      <w:r w:rsidR="00912A90">
        <w:rPr>
          <w:color w:val="000000"/>
          <w:lang w:val="fr-CH"/>
        </w:rPr>
        <w:t>’</w:t>
      </w:r>
      <w:r w:rsidRPr="000748CE">
        <w:rPr>
          <w:color w:val="000000"/>
          <w:lang w:val="fr-CH"/>
        </w:rPr>
        <w:t>Arrangement et au Protoco</w:t>
      </w:r>
      <w:bookmarkEnd w:id="11"/>
      <w:r w:rsidR="000528EA" w:rsidRPr="000748CE">
        <w:rPr>
          <w:color w:val="000000"/>
          <w:lang w:val="fr-CH"/>
        </w:rPr>
        <w:t>le</w:t>
      </w:r>
      <w:r w:rsidR="000528EA">
        <w:rPr>
          <w:color w:val="000000"/>
          <w:lang w:val="fr-CH"/>
        </w:rPr>
        <w:t xml:space="preserve">.  </w:t>
      </w:r>
      <w:r w:rsidR="000528EA" w:rsidRPr="000748CE">
        <w:rPr>
          <w:color w:val="000000"/>
          <w:lang w:val="fr-CH"/>
        </w:rPr>
        <w:t>Ce</w:t>
      </w:r>
      <w:r w:rsidRPr="000748CE">
        <w:rPr>
          <w:color w:val="000000"/>
          <w:lang w:val="fr-CH"/>
        </w:rPr>
        <w:t>la signifie que, lorsque l</w:t>
      </w:r>
      <w:r w:rsidR="00912A90">
        <w:rPr>
          <w:color w:val="000000"/>
          <w:lang w:val="fr-CH"/>
        </w:rPr>
        <w:t>’</w:t>
      </w:r>
      <w:r w:rsidR="005064C5">
        <w:rPr>
          <w:color w:val="000000"/>
          <w:lang w:val="fr-CH"/>
        </w:rPr>
        <w:t>Office</w:t>
      </w:r>
      <w:r w:rsidRPr="000748CE">
        <w:rPr>
          <w:color w:val="000000"/>
          <w:lang w:val="fr-CH"/>
        </w:rPr>
        <w:t xml:space="preserve"> d</w:t>
      </w:r>
      <w:r w:rsidR="00912A90">
        <w:rPr>
          <w:color w:val="000000"/>
          <w:lang w:val="fr-CH"/>
        </w:rPr>
        <w:t>’</w:t>
      </w:r>
      <w:r w:rsidRPr="000748CE">
        <w:rPr>
          <w:color w:val="000000"/>
          <w:lang w:val="fr-CH"/>
        </w:rPr>
        <w:t>origine et le membre désigné sont tous deux</w:t>
      </w:r>
      <w:r w:rsidR="00BA1F24">
        <w:rPr>
          <w:color w:val="000000"/>
          <w:lang w:val="fr-CH"/>
        </w:rPr>
        <w:t> </w:t>
      </w:r>
      <w:r w:rsidRPr="000748CE">
        <w:rPr>
          <w:color w:val="000000"/>
          <w:lang w:val="fr-CH"/>
        </w:rPr>
        <w:t>membres à la fois de l</w:t>
      </w:r>
      <w:r w:rsidR="00912A90">
        <w:rPr>
          <w:color w:val="000000"/>
          <w:lang w:val="fr-CH"/>
        </w:rPr>
        <w:t>’</w:t>
      </w:r>
      <w:r w:rsidRPr="000748CE">
        <w:rPr>
          <w:color w:val="000000"/>
          <w:lang w:val="fr-CH"/>
        </w:rPr>
        <w:t>Arrangement et du Protocole, le membre désigné (indépendamment de toute déclaration faite selon les articles 5.2) et</w:t>
      </w:r>
      <w:r w:rsidR="009B4975">
        <w:rPr>
          <w:color w:val="000000"/>
          <w:lang w:val="fr-CH"/>
        </w:rPr>
        <w:t> </w:t>
      </w:r>
      <w:r w:rsidRPr="000748CE">
        <w:rPr>
          <w:color w:val="000000"/>
          <w:lang w:val="fr-CH"/>
        </w:rPr>
        <w:t xml:space="preserve">8.7)) ne recevra que la </w:t>
      </w:r>
      <w:hyperlink r:id="rId20" w:history="1">
        <w:r w:rsidRPr="00971E67">
          <w:rPr>
            <w:rStyle w:val="Hyperlink"/>
            <w:lang w:val="fr-CH"/>
          </w:rPr>
          <w:t>taxe standard</w:t>
        </w:r>
      </w:hyperlink>
      <w:r w:rsidRPr="000748CE">
        <w:rPr>
          <w:color w:val="000000"/>
          <w:lang w:val="fr-CH"/>
        </w:rPr>
        <w:t xml:space="preserve"> et devra émettre </w:t>
      </w:r>
      <w:r w:rsidRPr="00971E67">
        <w:rPr>
          <w:lang w:val="fr-CH"/>
        </w:rPr>
        <w:t>un refus provisoire éventuel dans un délai d</w:t>
      </w:r>
      <w:r w:rsidR="00912A90">
        <w:rPr>
          <w:lang w:val="fr-CH"/>
        </w:rPr>
        <w:t>’</w:t>
      </w:r>
      <w:r w:rsidRPr="00971E67">
        <w:rPr>
          <w:lang w:val="fr-CH"/>
        </w:rPr>
        <w:t xml:space="preserve">une </w:t>
      </w:r>
      <w:r w:rsidRPr="000748CE">
        <w:rPr>
          <w:color w:val="000000"/>
          <w:lang w:val="fr-CH"/>
        </w:rPr>
        <w:t>année.</w:t>
      </w:r>
    </w:p>
    <w:p w14:paraId="703A6227" w14:textId="565AD3CF" w:rsidR="00263D34" w:rsidRPr="00BB674E" w:rsidRDefault="000748CE" w:rsidP="00AB3917">
      <w:pPr>
        <w:pStyle w:val="Heading2"/>
        <w:rPr>
          <w:lang w:val="fr-CH"/>
        </w:rPr>
      </w:pPr>
      <w:bookmarkStart w:id="12" w:name="_Toc69903363"/>
      <w:r w:rsidRPr="00BB674E">
        <w:rPr>
          <w:lang w:val="fr-CH"/>
        </w:rPr>
        <w:t>Effets de l</w:t>
      </w:r>
      <w:r w:rsidR="00912A90">
        <w:rPr>
          <w:lang w:val="fr-CH"/>
        </w:rPr>
        <w:t>’</w:t>
      </w:r>
      <w:r w:rsidRPr="00BB674E">
        <w:rPr>
          <w:lang w:val="fr-CH"/>
        </w:rPr>
        <w:t>enregistrement international</w:t>
      </w:r>
      <w:bookmarkEnd w:id="12"/>
    </w:p>
    <w:p w14:paraId="262ED6F0" w14:textId="0115ABFF" w:rsidR="004D4274" w:rsidRPr="00BB674E" w:rsidRDefault="000748CE" w:rsidP="000748CE">
      <w:pPr>
        <w:pStyle w:val="ONUME"/>
        <w:rPr>
          <w:lang w:val="fr-CH"/>
        </w:rPr>
      </w:pPr>
      <w:bookmarkStart w:id="13" w:name="_Ref65589975"/>
      <w:r w:rsidRPr="00BB674E">
        <w:rPr>
          <w:lang w:val="fr-CH"/>
        </w:rPr>
        <w:t>À compter de la date de l</w:t>
      </w:r>
      <w:r w:rsidR="00912A90">
        <w:rPr>
          <w:lang w:val="fr-CH"/>
        </w:rPr>
        <w:t>’</w:t>
      </w:r>
      <w:r w:rsidRPr="00BB674E">
        <w:rPr>
          <w:lang w:val="fr-CH"/>
        </w:rPr>
        <w:t>enregistrement international ou, dans le cas d</w:t>
      </w:r>
      <w:r w:rsidR="00912A90">
        <w:rPr>
          <w:lang w:val="fr-CH"/>
        </w:rPr>
        <w:t>’</w:t>
      </w:r>
      <w:r w:rsidRPr="00BB674E">
        <w:rPr>
          <w:lang w:val="fr-CH"/>
        </w:rPr>
        <w:t>une désignation postérieure, à compter de la date de cette désignation, la marque est protégée, dans chacun des membres, de la même manière que si une demande d</w:t>
      </w:r>
      <w:r w:rsidR="00912A90">
        <w:rPr>
          <w:lang w:val="fr-CH"/>
        </w:rPr>
        <w:t>’</w:t>
      </w:r>
      <w:r w:rsidRPr="00BB674E">
        <w:rPr>
          <w:lang w:val="fr-CH"/>
        </w:rPr>
        <w:t>enregistrement avait été déposée directement auprès de l</w:t>
      </w:r>
      <w:r w:rsidR="00912A90">
        <w:rPr>
          <w:lang w:val="fr-CH"/>
        </w:rPr>
        <w:t>’</w:t>
      </w:r>
      <w:r w:rsidR="005064C5" w:rsidRPr="00BB674E">
        <w:rPr>
          <w:lang w:val="fr-CH"/>
        </w:rPr>
        <w:t>Office</w:t>
      </w:r>
      <w:r w:rsidRPr="00BB674E">
        <w:rPr>
          <w:lang w:val="fr-CH"/>
        </w:rPr>
        <w:t xml:space="preserve"> de ce memb</w:t>
      </w:r>
      <w:bookmarkEnd w:id="13"/>
      <w:r w:rsidR="000528EA" w:rsidRPr="00BB674E">
        <w:rPr>
          <w:lang w:val="fr-CH"/>
        </w:rPr>
        <w:t>re</w:t>
      </w:r>
      <w:r w:rsidR="000528EA">
        <w:rPr>
          <w:lang w:val="fr-CH"/>
        </w:rPr>
        <w:t xml:space="preserve">.  </w:t>
      </w:r>
      <w:r w:rsidR="000528EA" w:rsidRPr="00BB674E">
        <w:rPr>
          <w:lang w:val="fr-CH"/>
        </w:rPr>
        <w:t>Si</w:t>
      </w:r>
      <w:r w:rsidRPr="00BB674E">
        <w:rPr>
          <w:lang w:val="fr-CH"/>
        </w:rPr>
        <w:t xml:space="preserve"> aucun refus provisoire n</w:t>
      </w:r>
      <w:r w:rsidR="00912A90">
        <w:rPr>
          <w:lang w:val="fr-CH"/>
        </w:rPr>
        <w:t>’</w:t>
      </w:r>
      <w:r w:rsidRPr="00BB674E">
        <w:rPr>
          <w:lang w:val="fr-CH"/>
        </w:rPr>
        <w:t>est notifié à l</w:t>
      </w:r>
      <w:r w:rsidR="00912A90">
        <w:rPr>
          <w:lang w:val="fr-CH"/>
        </w:rPr>
        <w:t>’</w:t>
      </w:r>
      <w:r w:rsidRPr="00BB674E">
        <w:rPr>
          <w:lang w:val="fr-CH"/>
        </w:rPr>
        <w:t xml:space="preserve">OMPI dans le délai prescrit, ou si un tel refus a été notifié mais ultérieurement retiré, la protection de la marque dans chacun des membres désignés est la même que si </w:t>
      </w:r>
      <w:r w:rsidR="000C47EA">
        <w:rPr>
          <w:lang w:val="fr-CH"/>
        </w:rPr>
        <w:t>la marque</w:t>
      </w:r>
      <w:r w:rsidRPr="00BB674E">
        <w:rPr>
          <w:lang w:val="fr-CH"/>
        </w:rPr>
        <w:t xml:space="preserve"> avait été enregistrée par l</w:t>
      </w:r>
      <w:r w:rsidR="00912A90">
        <w:rPr>
          <w:lang w:val="fr-CH"/>
        </w:rPr>
        <w:t>’</w:t>
      </w:r>
      <w:r w:rsidR="005064C5" w:rsidRPr="00BB674E">
        <w:rPr>
          <w:lang w:val="fr-CH"/>
        </w:rPr>
        <w:t>Office</w:t>
      </w:r>
      <w:r w:rsidRPr="00BB674E">
        <w:rPr>
          <w:lang w:val="fr-CH"/>
        </w:rPr>
        <w:t xml:space="preserve"> de ce membre.</w:t>
      </w:r>
    </w:p>
    <w:p w14:paraId="70E1F040" w14:textId="2F81C926" w:rsidR="004D4274" w:rsidRPr="00BB674E" w:rsidRDefault="000748CE" w:rsidP="003608D6">
      <w:pPr>
        <w:pStyle w:val="ONUME"/>
        <w:keepLines/>
        <w:rPr>
          <w:lang w:val="fr-CH"/>
        </w:rPr>
      </w:pPr>
      <w:r w:rsidRPr="00BB674E">
        <w:rPr>
          <w:lang w:val="fr-CH"/>
        </w:rPr>
        <w:t>Un enregistrement international équivaut à un ensemble d</w:t>
      </w:r>
      <w:r w:rsidR="00912A90">
        <w:rPr>
          <w:lang w:val="fr-CH"/>
        </w:rPr>
        <w:t>’</w:t>
      </w:r>
      <w:r w:rsidRPr="00BB674E">
        <w:rPr>
          <w:lang w:val="fr-CH"/>
        </w:rPr>
        <w:t>enregistrements nationa</w:t>
      </w:r>
      <w:r w:rsidR="000528EA" w:rsidRPr="00BB674E">
        <w:rPr>
          <w:lang w:val="fr-CH"/>
        </w:rPr>
        <w:t>ux</w:t>
      </w:r>
      <w:r w:rsidR="000528EA">
        <w:rPr>
          <w:lang w:val="fr-CH"/>
        </w:rPr>
        <w:t xml:space="preserve">.  </w:t>
      </w:r>
      <w:r w:rsidR="000528EA" w:rsidRPr="00BB674E">
        <w:rPr>
          <w:lang w:val="fr-CH"/>
        </w:rPr>
        <w:t>Ce</w:t>
      </w:r>
      <w:r w:rsidRPr="00BB674E">
        <w:rPr>
          <w:lang w:val="fr-CH"/>
        </w:rPr>
        <w:t>la contraste avec un titre régional unitaire</w:t>
      </w:r>
      <w:r w:rsidR="00BB674E" w:rsidRPr="00BB674E">
        <w:rPr>
          <w:lang w:val="fr-CH"/>
        </w:rPr>
        <w:t>,</w:t>
      </w:r>
      <w:r w:rsidRPr="00BB674E">
        <w:rPr>
          <w:lang w:val="fr-CH"/>
        </w:rPr>
        <w:t xml:space="preserve"> comme la marque de l</w:t>
      </w:r>
      <w:r w:rsidR="00912A90">
        <w:rPr>
          <w:lang w:val="fr-CH"/>
        </w:rPr>
        <w:t>’</w:t>
      </w:r>
      <w:r w:rsidRPr="00BB674E">
        <w:rPr>
          <w:lang w:val="fr-CH"/>
        </w:rPr>
        <w:t xml:space="preserve">Union européenne </w:t>
      </w:r>
      <w:r w:rsidR="00BB674E" w:rsidRPr="00BB674E">
        <w:rPr>
          <w:lang w:val="fr-CH"/>
        </w:rPr>
        <w:t>qui étend</w:t>
      </w:r>
      <w:r w:rsidRPr="00BB674E">
        <w:rPr>
          <w:lang w:val="fr-CH"/>
        </w:rPr>
        <w:t xml:space="preserve"> la protection </w:t>
      </w:r>
      <w:r w:rsidR="00BB674E" w:rsidRPr="00BB674E">
        <w:rPr>
          <w:lang w:val="fr-CH"/>
        </w:rPr>
        <w:t xml:space="preserve">à </w:t>
      </w:r>
      <w:r w:rsidRPr="00BB674E">
        <w:rPr>
          <w:lang w:val="fr-CH"/>
        </w:rPr>
        <w:t>tous les membres de l</w:t>
      </w:r>
      <w:r w:rsidR="00912A90">
        <w:rPr>
          <w:lang w:val="fr-CH"/>
        </w:rPr>
        <w:t>’</w:t>
      </w:r>
      <w:r w:rsidRPr="00BB674E">
        <w:rPr>
          <w:lang w:val="fr-CH"/>
        </w:rPr>
        <w:t xml:space="preserve">Union européenne, </w:t>
      </w:r>
      <w:r w:rsidR="00BB674E" w:rsidRPr="00BB674E">
        <w:rPr>
          <w:lang w:val="fr-CH"/>
        </w:rPr>
        <w:t>protection qui</w:t>
      </w:r>
      <w:r w:rsidRPr="00BB674E">
        <w:rPr>
          <w:lang w:val="fr-CH"/>
        </w:rPr>
        <w:t xml:space="preserve"> ne peut être refusée, limitée ou transmise pour une partie seulement du territoire des pays membres et qui peut être défendue en justice dans le cadre d</w:t>
      </w:r>
      <w:r w:rsidR="00912A90">
        <w:rPr>
          <w:lang w:val="fr-CH"/>
        </w:rPr>
        <w:t>’</w:t>
      </w:r>
      <w:r w:rsidRPr="00BB674E">
        <w:rPr>
          <w:lang w:val="fr-CH"/>
        </w:rPr>
        <w:t>une procédure unique en cas d</w:t>
      </w:r>
      <w:r w:rsidR="00912A90">
        <w:rPr>
          <w:lang w:val="fr-CH"/>
        </w:rPr>
        <w:t>’</w:t>
      </w:r>
      <w:r w:rsidRPr="00BB674E">
        <w:rPr>
          <w:lang w:val="fr-CH"/>
        </w:rPr>
        <w:t>atteinte survenue n</w:t>
      </w:r>
      <w:r w:rsidR="00912A90">
        <w:rPr>
          <w:lang w:val="fr-CH"/>
        </w:rPr>
        <w:t>’</w:t>
      </w:r>
      <w:r w:rsidRPr="00BB674E">
        <w:rPr>
          <w:lang w:val="fr-CH"/>
        </w:rPr>
        <w:t>importe où sur ce territoire.</w:t>
      </w:r>
    </w:p>
    <w:p w14:paraId="44411A8F" w14:textId="6652601C" w:rsidR="00263D34" w:rsidRPr="00701774" w:rsidRDefault="000776BA" w:rsidP="00701774">
      <w:pPr>
        <w:pStyle w:val="ONUME"/>
        <w:rPr>
          <w:lang w:val="fr-CH"/>
        </w:rPr>
      </w:pPr>
      <w:bookmarkStart w:id="14" w:name="_Ref65589980"/>
      <w:r w:rsidRPr="00BB674E">
        <w:rPr>
          <w:lang w:val="fr-CH"/>
        </w:rPr>
        <w:t>Bien qu</w:t>
      </w:r>
      <w:r w:rsidR="00912A90">
        <w:rPr>
          <w:lang w:val="fr-CH"/>
        </w:rPr>
        <w:t>’</w:t>
      </w:r>
      <w:r w:rsidRPr="00BB674E">
        <w:rPr>
          <w:lang w:val="fr-CH"/>
        </w:rPr>
        <w:t>un enregistrement international soit un enregistrement unique inscrit au registre international, cha</w:t>
      </w:r>
      <w:r w:rsidR="00E11B83">
        <w:rPr>
          <w:lang w:val="fr-CH"/>
        </w:rPr>
        <w:t>cun</w:t>
      </w:r>
      <w:r w:rsidRPr="00BB674E">
        <w:rPr>
          <w:lang w:val="fr-CH"/>
        </w:rPr>
        <w:t xml:space="preserve"> des membres désignés examinera la marque de manière indépendante, conformément à sa législation </w:t>
      </w:r>
      <w:r w:rsidR="00E11B83" w:rsidRPr="00BB674E">
        <w:rPr>
          <w:lang w:val="fr-CH"/>
        </w:rPr>
        <w:t xml:space="preserve">nationale </w:t>
      </w:r>
      <w:r w:rsidRPr="00BB674E">
        <w:rPr>
          <w:lang w:val="fr-CH"/>
        </w:rPr>
        <w:t>et à sa pratiq</w:t>
      </w:r>
      <w:r w:rsidR="000528EA" w:rsidRPr="00BB674E">
        <w:rPr>
          <w:lang w:val="fr-CH"/>
        </w:rPr>
        <w:t>ue</w:t>
      </w:r>
      <w:r w:rsidR="000528EA">
        <w:rPr>
          <w:lang w:val="fr-CH"/>
        </w:rPr>
        <w:t xml:space="preserve">.  </w:t>
      </w:r>
      <w:r w:rsidR="000528EA" w:rsidRPr="00BB674E">
        <w:rPr>
          <w:lang w:val="fr-CH"/>
        </w:rPr>
        <w:t>Ce</w:t>
      </w:r>
      <w:r w:rsidRPr="00BB674E">
        <w:rPr>
          <w:lang w:val="fr-CH"/>
        </w:rPr>
        <w:t>la signifie que certains des membres désignés peuvent refuser la protection tandis que d</w:t>
      </w:r>
      <w:r w:rsidR="00912A90">
        <w:rPr>
          <w:lang w:val="fr-CH"/>
        </w:rPr>
        <w:t>’</w:t>
      </w:r>
      <w:r w:rsidRPr="00BB674E">
        <w:rPr>
          <w:lang w:val="fr-CH"/>
        </w:rPr>
        <w:t xml:space="preserve">autres peuvent </w:t>
      </w:r>
      <w:r w:rsidR="00E11B83">
        <w:rPr>
          <w:lang w:val="fr-CH"/>
        </w:rPr>
        <w:t>accorder</w:t>
      </w:r>
      <w:r w:rsidRPr="00BB674E">
        <w:rPr>
          <w:lang w:val="fr-CH"/>
        </w:rPr>
        <w:t xml:space="preserve"> une protection totale (ou limit</w:t>
      </w:r>
      <w:r w:rsidR="000528EA" w:rsidRPr="00BB674E">
        <w:rPr>
          <w:lang w:val="fr-CH"/>
        </w:rPr>
        <w:t>ée)</w:t>
      </w:r>
      <w:r w:rsidR="000528EA">
        <w:rPr>
          <w:lang w:val="fr-CH"/>
        </w:rPr>
        <w:t xml:space="preserve">.  </w:t>
      </w:r>
      <w:r w:rsidR="000528EA" w:rsidRPr="00BB674E">
        <w:rPr>
          <w:lang w:val="fr-CH"/>
        </w:rPr>
        <w:t>Le</w:t>
      </w:r>
      <w:r w:rsidRPr="00BB674E">
        <w:rPr>
          <w:lang w:val="fr-CH"/>
        </w:rPr>
        <w:t xml:space="preserve"> titulaire d</w:t>
      </w:r>
      <w:r w:rsidR="00912A90">
        <w:rPr>
          <w:lang w:val="fr-CH"/>
        </w:rPr>
        <w:t>’</w:t>
      </w:r>
      <w:r w:rsidRPr="00BB674E">
        <w:rPr>
          <w:lang w:val="fr-CH"/>
        </w:rPr>
        <w:t>un enregistrement international peut limiter la protection ou renoncer à l</w:t>
      </w:r>
      <w:r w:rsidR="00912A90">
        <w:rPr>
          <w:lang w:val="fr-CH"/>
        </w:rPr>
        <w:t>’</w:t>
      </w:r>
      <w:r w:rsidRPr="00BB674E">
        <w:rPr>
          <w:lang w:val="fr-CH"/>
        </w:rPr>
        <w:t xml:space="preserve">enregistrement international </w:t>
      </w:r>
      <w:r w:rsidR="00912A90">
        <w:rPr>
          <w:lang w:val="fr-CH"/>
        </w:rPr>
        <w:t>à l’égard</w:t>
      </w:r>
      <w:r w:rsidRPr="00BB674E">
        <w:rPr>
          <w:lang w:val="fr-CH"/>
        </w:rPr>
        <w:t xml:space="preserve"> d</w:t>
      </w:r>
      <w:r w:rsidR="00912A90">
        <w:rPr>
          <w:lang w:val="fr-CH"/>
        </w:rPr>
        <w:t>’</w:t>
      </w:r>
      <w:r w:rsidRPr="00BB674E">
        <w:rPr>
          <w:lang w:val="fr-CH"/>
        </w:rPr>
        <w:t>un ou plusieurs membr</w:t>
      </w:r>
      <w:r w:rsidR="000528EA" w:rsidRPr="00BB674E">
        <w:rPr>
          <w:lang w:val="fr-CH"/>
        </w:rPr>
        <w:t>es</w:t>
      </w:r>
      <w:r w:rsidR="000528EA">
        <w:rPr>
          <w:lang w:val="fr-CH"/>
        </w:rPr>
        <w:t xml:space="preserve">.  </w:t>
      </w:r>
      <w:r w:rsidR="000528EA" w:rsidRPr="00BB674E">
        <w:rPr>
          <w:lang w:val="fr-CH"/>
        </w:rPr>
        <w:t>Le</w:t>
      </w:r>
      <w:r w:rsidR="007E136C">
        <w:rPr>
          <w:lang w:val="fr-CH"/>
        </w:rPr>
        <w:t> </w:t>
      </w:r>
      <w:r w:rsidR="006C11A0" w:rsidRPr="00BB674E">
        <w:rPr>
          <w:lang w:val="fr-CH"/>
        </w:rPr>
        <w:t>titulaire de l</w:t>
      </w:r>
      <w:r w:rsidR="00912A90">
        <w:rPr>
          <w:lang w:val="fr-CH"/>
        </w:rPr>
        <w:t>’</w:t>
      </w:r>
      <w:r w:rsidR="006C11A0" w:rsidRPr="00BB674E">
        <w:rPr>
          <w:lang w:val="fr-CH"/>
        </w:rPr>
        <w:t>enregistrement peut également transférer tout ou partie des membres désignés à un nouveau titulaire pour une partie ou la totalité des produits et services couverts par l</w:t>
      </w:r>
      <w:r w:rsidR="00912A90">
        <w:rPr>
          <w:lang w:val="fr-CH"/>
        </w:rPr>
        <w:t>’</w:t>
      </w:r>
      <w:r w:rsidR="006C11A0" w:rsidRPr="00BB674E">
        <w:rPr>
          <w:lang w:val="fr-CH"/>
        </w:rPr>
        <w:t>enregistrement internation</w:t>
      </w:r>
      <w:r w:rsidR="000528EA" w:rsidRPr="00BB674E">
        <w:rPr>
          <w:lang w:val="fr-CH"/>
        </w:rPr>
        <w:t>al</w:t>
      </w:r>
      <w:r w:rsidR="000528EA">
        <w:rPr>
          <w:lang w:val="fr-CH"/>
        </w:rPr>
        <w:t xml:space="preserve">.  </w:t>
      </w:r>
      <w:r w:rsidR="000528EA" w:rsidRPr="00BB674E">
        <w:rPr>
          <w:lang w:val="fr-CH"/>
        </w:rPr>
        <w:t>Un</w:t>
      </w:r>
      <w:r w:rsidR="006C11A0" w:rsidRPr="00BB674E">
        <w:rPr>
          <w:lang w:val="fr-CH"/>
        </w:rPr>
        <w:t xml:space="preserve"> enregistrement international peut également être déclaré invalide par un membre désigné (par exemple, pour non</w:t>
      </w:r>
      <w:r w:rsidR="00912A90">
        <w:rPr>
          <w:lang w:val="fr-CH"/>
        </w:rPr>
        <w:t>-</w:t>
      </w:r>
      <w:r w:rsidR="006C11A0" w:rsidRPr="00BB674E">
        <w:rPr>
          <w:lang w:val="fr-CH"/>
        </w:rPr>
        <w:t>usage de la marq</w:t>
      </w:r>
      <w:bookmarkEnd w:id="14"/>
      <w:r w:rsidR="000528EA" w:rsidRPr="00BB674E">
        <w:rPr>
          <w:lang w:val="fr-CH"/>
        </w:rPr>
        <w:t>ue)</w:t>
      </w:r>
      <w:r w:rsidR="000528EA">
        <w:rPr>
          <w:lang w:val="fr-CH"/>
        </w:rPr>
        <w:t xml:space="preserve">.  </w:t>
      </w:r>
      <w:r w:rsidR="000528EA" w:rsidRPr="00BB674E">
        <w:rPr>
          <w:lang w:val="fr-CH"/>
        </w:rPr>
        <w:t>De</w:t>
      </w:r>
      <w:r w:rsidR="006C11A0" w:rsidRPr="00BB674E">
        <w:rPr>
          <w:lang w:val="fr-CH"/>
        </w:rPr>
        <w:t xml:space="preserve"> plus, toute </w:t>
      </w:r>
      <w:r w:rsidR="006C11A0" w:rsidRPr="006C11A0">
        <w:rPr>
          <w:color w:val="000000"/>
          <w:lang w:val="fr-CH"/>
        </w:rPr>
        <w:t>action pour atteinte à un enregistrement international doit être intentée séparément auprès des autorités compétentes de chacun des membres concernés.</w:t>
      </w:r>
    </w:p>
    <w:p w14:paraId="17BB4AA0" w14:textId="77777777" w:rsidR="00701774" w:rsidRDefault="00701774" w:rsidP="00AB3917">
      <w:pPr>
        <w:pStyle w:val="Heading2"/>
        <w:rPr>
          <w:lang w:val="fr-CH"/>
        </w:rPr>
      </w:pPr>
      <w:bookmarkStart w:id="15" w:name="_Toc69903364"/>
      <w:r>
        <w:rPr>
          <w:lang w:val="fr-CH"/>
        </w:rPr>
        <w:t>Dépendance vis à vis de la marque de base et transformation</w:t>
      </w:r>
      <w:bookmarkEnd w:id="15"/>
    </w:p>
    <w:p w14:paraId="072AA1D0" w14:textId="77777777" w:rsidR="00701774" w:rsidRDefault="00701774" w:rsidP="00701774">
      <w:pPr>
        <w:pStyle w:val="ONUME"/>
        <w:numPr>
          <w:ilvl w:val="0"/>
          <w:numId w:val="10"/>
        </w:numPr>
        <w:rPr>
          <w:lang w:val="fr-FR"/>
        </w:rPr>
      </w:pPr>
      <w:bookmarkStart w:id="16" w:name="_Ref65597275"/>
      <w:r>
        <w:rPr>
          <w:lang w:val="fr-FR"/>
        </w:rPr>
        <w:t>Tout enregistrement international reste tributaire de la marque de base enregistrée ou dont l’enregistrement est sollicité auprès de l’Office d’origine pour une période de cinq ans à compter de la date de l’enregistrement international.  Autrement dit, si l’enregistrement de base cesse de produire ses effets, par exemple, à la suite d’une décision de radiation rendue par l’Office d’origine ou par un tribunal, ou de la radiation volontaire ou encore du non-renouvellement au cours de cette période de cinq ans, l’enregistrement international sera radié dans la même mesure (partiellement ou totalement).  De même, lorsque l’enregistrement international est fondé sur une demande déposée auprès de l’Office d’origine, il est radié si cette demande de base est rejetée ou est retirée durant cette période de cinq ans, ou si l’enregistrement issu de cette demande cesse de produire ses effets au cours de cette même pério</w:t>
      </w:r>
      <w:bookmarkEnd w:id="16"/>
      <w:r>
        <w:rPr>
          <w:lang w:val="fr-FR"/>
        </w:rPr>
        <w:t>de.  Il en va de même si la marque de base est retirée ou a fait l’objet d’une renonciation après l’expiration du délai de cinq ans si l’action ayant abouti au retrait ou à la renonciation avait commencé avant l’expiration de la période de dépendance.</w:t>
      </w:r>
    </w:p>
    <w:p w14:paraId="098E5932" w14:textId="77777777" w:rsidR="00701774" w:rsidRDefault="00701774" w:rsidP="00701774">
      <w:pPr>
        <w:pStyle w:val="ONUME"/>
        <w:numPr>
          <w:ilvl w:val="0"/>
          <w:numId w:val="10"/>
        </w:numPr>
        <w:rPr>
          <w:lang w:val="fr-FR"/>
        </w:rPr>
      </w:pPr>
      <w:r>
        <w:rPr>
          <w:lang w:val="fr-FR"/>
        </w:rPr>
        <w:t>L’Office d’origine doit notifier à l’OMPI les faits et décisions liés à cette cessation des effets ou au refus et, le cas échéant, demander la radiation (dans la mesure applicable) de l’enregistrement international.  L’OMPI inscrit la radiation au registre international, la publie dans la Gazette et la notifie au titulaire et aux membres désignés concernés.</w:t>
      </w:r>
    </w:p>
    <w:p w14:paraId="35008238" w14:textId="5FD08D5E" w:rsidR="00701774" w:rsidRDefault="00701774" w:rsidP="00701774">
      <w:pPr>
        <w:pStyle w:val="ONUME"/>
        <w:numPr>
          <w:ilvl w:val="0"/>
          <w:numId w:val="10"/>
        </w:numPr>
        <w:rPr>
          <w:lang w:val="fr-FR"/>
        </w:rPr>
      </w:pPr>
      <w:r>
        <w:rPr>
          <w:lang w:val="fr-FR"/>
        </w:rPr>
        <w:t>Il est possible d’éviter une nouvelle perte de droits résultant de la cessation des effets et de la radiation de l’enregistrement international en transformant les droits d’un enregistrement international en demandes nationales ou régionales.  Dans un délai de trois mois à compter de la date de l’inscription de la radiation au registre international, le titulaire peut déposer une demande d’enregistrement auprès de l’Office d’un membre qui était couvert par l’enregistrement international.  Cette demande sera alors traitée comme si elle avait été déposée à la date de l’enregistrement international ou à la date de la désignation postérieure, le cas échéant.  Ce</w:t>
      </w:r>
      <w:r w:rsidR="007E136C">
        <w:rPr>
          <w:lang w:val="fr-FR"/>
        </w:rPr>
        <w:t> </w:t>
      </w:r>
      <w:r>
        <w:rPr>
          <w:lang w:val="fr-FR"/>
        </w:rPr>
        <w:t>processus est appelé “transformation”.</w:t>
      </w:r>
    </w:p>
    <w:p w14:paraId="6F907AE1" w14:textId="77777777" w:rsidR="00701774" w:rsidRDefault="00701774" w:rsidP="00701774">
      <w:pPr>
        <w:pStyle w:val="ONUME"/>
        <w:numPr>
          <w:ilvl w:val="0"/>
          <w:numId w:val="10"/>
        </w:numPr>
        <w:rPr>
          <w:lang w:val="fr-FR"/>
        </w:rPr>
      </w:pPr>
      <w:r>
        <w:rPr>
          <w:lang w:val="fr-FR"/>
        </w:rPr>
        <w:t>À l’expiration de la période de cinq ans à partir de la date de l’enregistrement, l’enregistrement international devient indépendant de l’enregistrement de base ou de la demande de base.</w:t>
      </w:r>
    </w:p>
    <w:p w14:paraId="14C6F018" w14:textId="77777777" w:rsidR="00701774" w:rsidRDefault="00701774" w:rsidP="00701774">
      <w:pPr>
        <w:pStyle w:val="ONUME"/>
        <w:numPr>
          <w:ilvl w:val="0"/>
          <w:numId w:val="10"/>
        </w:numPr>
        <w:rPr>
          <w:lang w:val="fr-FR"/>
        </w:rPr>
      </w:pPr>
      <w:r>
        <w:rPr>
          <w:lang w:val="fr-FR"/>
        </w:rPr>
        <w:t>Toute modification apportée à la marque de base qui n’a pas d’incidence sur l’étendue de la protection (produits et services), comme un changement de nom du titulaire ou un changement de titulaire au cours de la période de dépendance de cinq ans, n’a aucune incidence sur l’enregistrement international.</w:t>
      </w:r>
    </w:p>
    <w:p w14:paraId="2EF580FE" w14:textId="77777777" w:rsidR="00701774" w:rsidRDefault="00701774" w:rsidP="00AB3917">
      <w:pPr>
        <w:pStyle w:val="Heading2"/>
        <w:rPr>
          <w:lang w:val="fr-CH"/>
        </w:rPr>
      </w:pPr>
      <w:bookmarkStart w:id="17" w:name="_Toc69903365"/>
      <w:r>
        <w:rPr>
          <w:lang w:val="fr-CH"/>
        </w:rPr>
        <w:t>Remplacement d’un enregistrement national ou régional par un enregistrement international</w:t>
      </w:r>
      <w:bookmarkEnd w:id="17"/>
    </w:p>
    <w:p w14:paraId="1B625390" w14:textId="058572BF" w:rsidR="00701774" w:rsidRDefault="00701774" w:rsidP="00701774">
      <w:pPr>
        <w:pStyle w:val="ONUME"/>
        <w:numPr>
          <w:ilvl w:val="0"/>
          <w:numId w:val="10"/>
        </w:numPr>
        <w:rPr>
          <w:lang w:val="fr-FR"/>
        </w:rPr>
      </w:pPr>
      <w:bookmarkStart w:id="18" w:name="_Ref65597205"/>
      <w:r>
        <w:rPr>
          <w:lang w:val="fr-FR"/>
        </w:rPr>
        <w:t>Pour simplifier la gestion de son portefeuille de droits, un titulaire peut désigner un membre dans son enregistrement international sur le territoire duquel il bénéficie déjà d’une protection en vertu d’un enregistrement national ou régional.  Dans ce cas, l’enregistrement international est réputé remplacer l’enregistrement national ou régional antérieur, pour autant que la marque soit la même, que le titulaire inscrit soit le même et qu’il y ait chevauchement des produits et services.  Grâce à ce remplacement, si l’enregistrement national ou régional n’est pas renouvelé, le titulaire de l’enregistrement international peut continuer de jouir des droits antérieurs acquis par cet enregistrement national ou régional;  il continue de bénéficier de la protection octroyée sur le territoire du membre concerné à compter de la date de l’enregistrement national ou régional antérie</w:t>
      </w:r>
      <w:bookmarkEnd w:id="18"/>
      <w:r>
        <w:rPr>
          <w:lang w:val="fr-FR"/>
        </w:rPr>
        <w:t>ur.  Bien que le remplacement soit automatique, le</w:t>
      </w:r>
      <w:r w:rsidR="007E136C">
        <w:rPr>
          <w:lang w:val="fr-FR"/>
        </w:rPr>
        <w:t> </w:t>
      </w:r>
      <w:r>
        <w:rPr>
          <w:lang w:val="fr-FR"/>
        </w:rPr>
        <w:t>titulaire de l’enregistrement international peut demander au membre concerné, dans lequel l’enregistrement national ou régional est inscrit, de prendre note dans son registre de l’enregistrement international.</w:t>
      </w:r>
    </w:p>
    <w:p w14:paraId="262C7323" w14:textId="77777777" w:rsidR="00701774" w:rsidRPr="00AB3917" w:rsidRDefault="00701774" w:rsidP="00AB3917">
      <w:pPr>
        <w:pStyle w:val="Heading2"/>
      </w:pPr>
      <w:bookmarkStart w:id="19" w:name="_Toc69903366"/>
      <w:r w:rsidRPr="00AB3917">
        <w:t>Désignation postérieure</w:t>
      </w:r>
      <w:bookmarkEnd w:id="19"/>
    </w:p>
    <w:p w14:paraId="1249C58F" w14:textId="77777777" w:rsidR="00701774" w:rsidRDefault="00701774" w:rsidP="00701774">
      <w:pPr>
        <w:pStyle w:val="ONUME"/>
        <w:numPr>
          <w:ilvl w:val="0"/>
          <w:numId w:val="10"/>
        </w:numPr>
        <w:rPr>
          <w:lang w:val="fr-FR"/>
        </w:rPr>
      </w:pPr>
      <w:r>
        <w:rPr>
          <w:lang w:val="fr-FR"/>
        </w:rPr>
        <w:t>Les effets d’un enregistrement international peuvent être étendus à d’autres membres (territoires) moyennant le dépôt d’une désignation postérieure.  Le système de Madrid permet au titulaire d’un enregistrement international d’étendre postérieurement la portée géographique de la protection de la marque en fonction de ses besoins opérationnels ou d’étendre la protection à un membre ayant récemment adhéré au Protocole.  Cette possibilité qu’offre le système de Madrid est particulièrement utile aux PME, car elle leur permet de démarrer modestement en désignant quelques membres, puis d’ajouter postérieurement d’autres membres à l’enregistrement international existant, à mesure que leurs activités se développent.  La date de prise d’effet de l’enregistrement international sur le territoire des membres désignés postérieurement est la date de la désignation postérieure, et non la date initiale de l’enregistrement international.</w:t>
      </w:r>
    </w:p>
    <w:p w14:paraId="332CA923" w14:textId="77777777" w:rsidR="00701774" w:rsidRDefault="00701774" w:rsidP="00AB3917">
      <w:pPr>
        <w:pStyle w:val="Heading2"/>
        <w:rPr>
          <w:lang w:val="fr-FR"/>
        </w:rPr>
      </w:pPr>
      <w:bookmarkStart w:id="20" w:name="_Toc69903367"/>
      <w:r>
        <w:rPr>
          <w:lang w:val="fr-FR"/>
        </w:rPr>
        <w:t>Modifications dans le registre international;  radiation;  licences</w:t>
      </w:r>
      <w:bookmarkEnd w:id="20"/>
    </w:p>
    <w:p w14:paraId="5361614E" w14:textId="77777777" w:rsidR="00701774" w:rsidRDefault="00701774" w:rsidP="00701774">
      <w:pPr>
        <w:pStyle w:val="ONUME"/>
        <w:numPr>
          <w:ilvl w:val="0"/>
          <w:numId w:val="10"/>
        </w:numPr>
        <w:rPr>
          <w:lang w:val="fr-FR"/>
        </w:rPr>
      </w:pPr>
      <w:r>
        <w:rPr>
          <w:lang w:val="fr-FR"/>
        </w:rPr>
        <w:t>La modification du nom, de l’adresse ou des indications relatives à la forme juridique du titulaire, ou la modification du nom ou de l’adresse de son mandataire peut être inscrite au registre international sur demande.</w:t>
      </w:r>
    </w:p>
    <w:p w14:paraId="59DED303" w14:textId="77777777" w:rsidR="00701774" w:rsidRDefault="00701774" w:rsidP="003608D6">
      <w:pPr>
        <w:pStyle w:val="ONUME"/>
        <w:keepLines/>
        <w:numPr>
          <w:ilvl w:val="0"/>
          <w:numId w:val="10"/>
        </w:numPr>
        <w:rPr>
          <w:lang w:val="fr-FR"/>
        </w:rPr>
      </w:pPr>
      <w:r>
        <w:rPr>
          <w:lang w:val="fr-FR"/>
        </w:rPr>
        <w:t>De même, le changement de titulaire d’un enregistrement international peut être inscrit, pour l’ensemble ou une partie des produits et des services, et à l’égard de l’ensemble ou de l’un des membres désignés.  Toutefois, il n’est pas possible d’inscrire un nouveau titulaire pour un enregistrement international s’il n’est pas habilité (c’est-à-dire, s’il ne présente pas le lien requis avec un membre) à déposer une demande internationale en vertu du système de Madrid.</w:t>
      </w:r>
    </w:p>
    <w:p w14:paraId="54520696" w14:textId="77777777" w:rsidR="00701774" w:rsidRDefault="00701774" w:rsidP="00701774">
      <w:pPr>
        <w:pStyle w:val="ONUME"/>
        <w:numPr>
          <w:ilvl w:val="0"/>
          <w:numId w:val="10"/>
        </w:numPr>
        <w:rPr>
          <w:lang w:val="fr-FR"/>
        </w:rPr>
      </w:pPr>
      <w:r>
        <w:rPr>
          <w:lang w:val="fr-FR"/>
        </w:rPr>
        <w:t>Peuvent également être inscrites au registre international :</w:t>
      </w:r>
    </w:p>
    <w:p w14:paraId="69D382EE" w14:textId="77777777" w:rsidR="00701774" w:rsidRDefault="00701774" w:rsidP="00701774">
      <w:pPr>
        <w:pStyle w:val="ONUME"/>
        <w:numPr>
          <w:ilvl w:val="0"/>
          <w:numId w:val="11"/>
        </w:numPr>
        <w:tabs>
          <w:tab w:val="clear" w:pos="567"/>
          <w:tab w:val="num" w:pos="1134"/>
        </w:tabs>
        <w:ind w:left="567"/>
        <w:rPr>
          <w:lang w:val="fr-FR"/>
        </w:rPr>
      </w:pPr>
      <w:r>
        <w:rPr>
          <w:lang w:val="fr-FR"/>
        </w:rPr>
        <w:tab/>
        <w:t>une limitation de la liste des produits et services à l’égard de l’ensemble ou de certains des membres désignés;</w:t>
      </w:r>
    </w:p>
    <w:p w14:paraId="7252C783" w14:textId="77777777" w:rsidR="00701774" w:rsidRDefault="00701774" w:rsidP="00701774">
      <w:pPr>
        <w:pStyle w:val="ONUME"/>
        <w:numPr>
          <w:ilvl w:val="0"/>
          <w:numId w:val="11"/>
        </w:numPr>
        <w:tabs>
          <w:tab w:val="clear" w:pos="567"/>
          <w:tab w:val="num" w:pos="1134"/>
        </w:tabs>
        <w:ind w:left="567"/>
        <w:rPr>
          <w:lang w:val="fr-FR"/>
        </w:rPr>
      </w:pPr>
      <w:r>
        <w:rPr>
          <w:lang w:val="fr-FR"/>
        </w:rPr>
        <w:tab/>
        <w:t>une renonciation à l’égard de certains membres désignés pour tous les produits et services;</w:t>
      </w:r>
    </w:p>
    <w:p w14:paraId="6CBCF1BC" w14:textId="77777777" w:rsidR="00701774" w:rsidRDefault="00701774" w:rsidP="00701774">
      <w:pPr>
        <w:pStyle w:val="ONUME"/>
        <w:numPr>
          <w:ilvl w:val="0"/>
          <w:numId w:val="11"/>
        </w:numPr>
        <w:tabs>
          <w:tab w:val="clear" w:pos="567"/>
          <w:tab w:val="num" w:pos="1134"/>
        </w:tabs>
        <w:ind w:left="567"/>
        <w:rPr>
          <w:lang w:val="fr-FR"/>
        </w:rPr>
      </w:pPr>
      <w:r>
        <w:rPr>
          <w:lang w:val="fr-FR"/>
        </w:rPr>
        <w:tab/>
        <w:t>la radiation de l’enregistrement international à l’égard de tous les membres désignés pour tout ou partie des produits et services;</w:t>
      </w:r>
    </w:p>
    <w:p w14:paraId="2792B0F6" w14:textId="77777777" w:rsidR="00701774" w:rsidRDefault="00701774" w:rsidP="00701774">
      <w:pPr>
        <w:pStyle w:val="ONUME"/>
        <w:numPr>
          <w:ilvl w:val="0"/>
          <w:numId w:val="11"/>
        </w:numPr>
        <w:tabs>
          <w:tab w:val="clear" w:pos="567"/>
          <w:tab w:val="num" w:pos="1134"/>
        </w:tabs>
        <w:ind w:left="567"/>
        <w:rPr>
          <w:lang w:val="fr-FR"/>
        </w:rPr>
      </w:pPr>
      <w:r>
        <w:rPr>
          <w:lang w:val="fr-FR"/>
        </w:rPr>
        <w:tab/>
        <w:t>une licence accordée à l’égard de l’ensemble ou de certains des membres désignés pour tout ou partie des produits et services.</w:t>
      </w:r>
    </w:p>
    <w:p w14:paraId="419B83FD" w14:textId="77777777" w:rsidR="00701774" w:rsidRDefault="00701774" w:rsidP="00701774">
      <w:pPr>
        <w:pStyle w:val="ONUME"/>
        <w:numPr>
          <w:ilvl w:val="0"/>
          <w:numId w:val="10"/>
        </w:numPr>
        <w:rPr>
          <w:lang w:val="fr-FR"/>
        </w:rPr>
      </w:pPr>
      <w:r>
        <w:rPr>
          <w:lang w:val="fr-FR"/>
        </w:rPr>
        <w:t>Les informations concernant ces modifications, radiations et licences sont inscrites dans le registre international, publiées dans la Gazette et notifiées aux membres désignés.</w:t>
      </w:r>
    </w:p>
    <w:p w14:paraId="06236AB6" w14:textId="77777777" w:rsidR="00701774" w:rsidRDefault="00701774" w:rsidP="00701774">
      <w:pPr>
        <w:pStyle w:val="ONUME"/>
        <w:numPr>
          <w:ilvl w:val="0"/>
          <w:numId w:val="10"/>
        </w:numPr>
        <w:rPr>
          <w:lang w:val="fr-FR"/>
        </w:rPr>
      </w:pPr>
      <w:r>
        <w:rPr>
          <w:lang w:val="fr-FR"/>
        </w:rPr>
        <w:t>Aucun autre changement ne peut être apporté à une marque inscrite au registre international, que ce soit au moment du renouvellement ou à tout autre moment.  La liste des produits et des services ne peut pas non plus être modifiée d’une manière qui étendrait l’étendue de la protection de la liste principale de l’enregistrement international.</w:t>
      </w:r>
    </w:p>
    <w:p w14:paraId="17C18DE1" w14:textId="77777777" w:rsidR="00701774" w:rsidRDefault="00701774" w:rsidP="00AB3917">
      <w:pPr>
        <w:pStyle w:val="Heading2"/>
      </w:pPr>
      <w:bookmarkStart w:id="21" w:name="_Toc69903368"/>
      <w:r>
        <w:t>Durée de l’enregistrement;  renouvellement</w:t>
      </w:r>
      <w:bookmarkEnd w:id="21"/>
    </w:p>
    <w:p w14:paraId="776CA855" w14:textId="77777777" w:rsidR="00701774" w:rsidRDefault="00701774" w:rsidP="00701774">
      <w:pPr>
        <w:pStyle w:val="ONUME"/>
        <w:numPr>
          <w:ilvl w:val="0"/>
          <w:numId w:val="10"/>
        </w:numPr>
        <w:rPr>
          <w:lang w:val="fr-FR"/>
        </w:rPr>
      </w:pPr>
      <w:r>
        <w:rPr>
          <w:lang w:val="fr-FR"/>
        </w:rPr>
        <w:t>L’enregistrement international a une durée de validité de 10 ans à compter de la date de l’enregistrement international.  Il peut être renouvelé pour d’autres périodes de 10 ans sur paiement des émoluments et taxes applicables.  L’OMPI envoie un rappel (avis officieux) au titulaire et, le cas échéant, au mandataire six mois avant la date limite de renouvellement.</w:t>
      </w:r>
    </w:p>
    <w:p w14:paraId="1E82BC8B" w14:textId="77777777" w:rsidR="00701774" w:rsidRDefault="00701774" w:rsidP="00701774">
      <w:pPr>
        <w:pStyle w:val="ONUME"/>
        <w:numPr>
          <w:ilvl w:val="0"/>
          <w:numId w:val="10"/>
        </w:numPr>
        <w:rPr>
          <w:lang w:val="fr-FR"/>
        </w:rPr>
      </w:pPr>
      <w:r>
        <w:rPr>
          <w:lang w:val="fr-FR"/>
        </w:rPr>
        <w:t>L’enregistrement international peut être renouvelé à l’égard de tous les membres désignés ou de certains d’entre eux uniquement.  En revanche, il ne peut pas être renouvelé pour certains seulement des produits et services inscrits au registre international.  Par conséquent, si le titulaire souhaite, au moment du renouvellement, radier certains des produits et services de l’étendue de l’enregistrement international, le titulaire doit faire une demande de radiation spécialement pour ces produits et services, ou demander l’inscription d’une limitation avant le renouvellement de l’enregistrement.</w:t>
      </w:r>
    </w:p>
    <w:p w14:paraId="1887D71F" w14:textId="77777777" w:rsidR="00701774" w:rsidRDefault="00701774" w:rsidP="00AB3917">
      <w:pPr>
        <w:pStyle w:val="Heading2"/>
      </w:pPr>
      <w:bookmarkStart w:id="22" w:name="_Toc69903369"/>
      <w:r>
        <w:t>Pour en savoir plus</w:t>
      </w:r>
      <w:bookmarkEnd w:id="22"/>
    </w:p>
    <w:p w14:paraId="2E5483B3" w14:textId="77777777" w:rsidR="00701774" w:rsidRDefault="00701774" w:rsidP="00701774">
      <w:pPr>
        <w:pStyle w:val="ONUME"/>
        <w:numPr>
          <w:ilvl w:val="0"/>
          <w:numId w:val="10"/>
        </w:numPr>
        <w:rPr>
          <w:lang w:val="fr-FR"/>
        </w:rPr>
      </w:pPr>
      <w:r>
        <w:rPr>
          <w:lang w:val="fr-FR"/>
        </w:rPr>
        <w:t xml:space="preserve">Pour plus d’informations sur le fonctionnement du système de Madrid, veuillez consulter le site </w:t>
      </w:r>
      <w:hyperlink r:id="rId21" w:history="1">
        <w:r>
          <w:rPr>
            <w:rStyle w:val="Hyperlink"/>
            <w:lang w:val="fr-FR"/>
          </w:rPr>
          <w:t>https://www.wipo.int/madrid/fr/index.html</w:t>
        </w:r>
      </w:hyperlink>
      <w:r>
        <w:rPr>
          <w:lang w:val="fr-FR"/>
        </w:rPr>
        <w:t xml:space="preserve"> ou le </w:t>
      </w:r>
      <w:hyperlink r:id="rId22" w:history="1">
        <w:r>
          <w:rPr>
            <w:rStyle w:val="Hyperlink"/>
            <w:lang w:val="fr-FR"/>
          </w:rPr>
          <w:t>Guide pour l’enregistrement international des marques en vertu du Protocole</w:t>
        </w:r>
      </w:hyperlink>
      <w:r>
        <w:rPr>
          <w:lang w:val="fr-FR"/>
        </w:rPr>
        <w:t>.</w:t>
      </w:r>
    </w:p>
    <w:p w14:paraId="7B4D2FC8" w14:textId="1ED1C2EB" w:rsidR="00701774" w:rsidRPr="00AB3917" w:rsidRDefault="00AB3917" w:rsidP="00AB3917">
      <w:pPr>
        <w:pStyle w:val="Heading1"/>
        <w:rPr>
          <w:lang w:val="fr-CH"/>
        </w:rPr>
      </w:pPr>
      <w:bookmarkStart w:id="23" w:name="_Toc69903370"/>
      <w:r w:rsidRPr="00AB3917">
        <w:rPr>
          <w:lang w:val="fr-CH"/>
        </w:rPr>
        <w:t>Adhésion au système de Madrid</w:t>
      </w:r>
      <w:bookmarkEnd w:id="23"/>
    </w:p>
    <w:p w14:paraId="5B2F0FFA" w14:textId="77777777" w:rsidR="00701774" w:rsidRPr="003608D6" w:rsidRDefault="00701774" w:rsidP="00AB3917">
      <w:pPr>
        <w:pStyle w:val="Heading2"/>
        <w:rPr>
          <w:lang w:val="fr-CH"/>
        </w:rPr>
      </w:pPr>
      <w:bookmarkStart w:id="24" w:name="_Toc69903371"/>
      <w:r w:rsidRPr="003608D6">
        <w:rPr>
          <w:lang w:val="fr-CH"/>
        </w:rPr>
        <w:t>Procédures d’adhésion</w:t>
      </w:r>
      <w:bookmarkEnd w:id="24"/>
    </w:p>
    <w:p w14:paraId="3784E1A2" w14:textId="77777777" w:rsidR="00701774" w:rsidRDefault="00701774" w:rsidP="00701774">
      <w:pPr>
        <w:pStyle w:val="ONUME"/>
        <w:numPr>
          <w:ilvl w:val="0"/>
          <w:numId w:val="10"/>
        </w:numPr>
        <w:rPr>
          <w:lang w:val="fr-FR"/>
        </w:rPr>
      </w:pPr>
      <w:bookmarkStart w:id="25" w:name="_Ref65597755"/>
      <w:r>
        <w:rPr>
          <w:lang w:val="fr-FR"/>
        </w:rPr>
        <w:t>Tout État partie à la Convention de Paris peut devenir partie au Protoco</w:t>
      </w:r>
      <w:bookmarkEnd w:id="25"/>
      <w:r>
        <w:rPr>
          <w:lang w:val="fr-FR"/>
        </w:rPr>
        <w:t>le.  Une organisation intergouvernementale peut aussi devenir partie au Protocole à condition de remplir les conditions suivantes : au moins un des États membres de l’organisation est partie à la Convention de Paris et l’organisation possède un Office régional aux fins de l’enregistrement des marques ayant effet sur le territoire de l’organisation.</w:t>
      </w:r>
    </w:p>
    <w:p w14:paraId="7FD0C855" w14:textId="77777777" w:rsidR="00701774" w:rsidRDefault="00701774" w:rsidP="00701774">
      <w:pPr>
        <w:pStyle w:val="ONUME"/>
        <w:numPr>
          <w:ilvl w:val="0"/>
          <w:numId w:val="10"/>
        </w:numPr>
        <w:rPr>
          <w:lang w:val="fr-FR"/>
        </w:rPr>
      </w:pPr>
      <w:r>
        <w:rPr>
          <w:lang w:val="fr-FR"/>
        </w:rPr>
        <w:t>Un État ou une organisation intergouvernementale peut devenir partie au Protocole en déposant un instrument d’adhésion.</w:t>
      </w:r>
    </w:p>
    <w:p w14:paraId="07A265D6" w14:textId="77777777" w:rsidR="00701774" w:rsidRDefault="00701774" w:rsidP="00701774">
      <w:pPr>
        <w:pStyle w:val="ONUME"/>
        <w:numPr>
          <w:ilvl w:val="0"/>
          <w:numId w:val="10"/>
        </w:numPr>
        <w:rPr>
          <w:lang w:val="fr-FR"/>
        </w:rPr>
      </w:pPr>
      <w:r>
        <w:rPr>
          <w:lang w:val="fr-FR"/>
        </w:rPr>
        <w:t>L’instrument d’adhésion doit être signé par le chef de l’État, le chef du gouvernement ou le ministre des affaires étrangères, conformément au système juridique du pays.  L’instrument doit être déposé auprès du Directeur général de l’OMPI.  L’annexe I contient un instrument type d’adhésion.</w:t>
      </w:r>
    </w:p>
    <w:p w14:paraId="7C296714" w14:textId="77777777" w:rsidR="00701774" w:rsidRDefault="00701774" w:rsidP="00701774">
      <w:pPr>
        <w:pStyle w:val="ONUME"/>
        <w:numPr>
          <w:ilvl w:val="0"/>
          <w:numId w:val="10"/>
        </w:numPr>
        <w:rPr>
          <w:lang w:val="fr-FR"/>
        </w:rPr>
      </w:pPr>
      <w:r>
        <w:rPr>
          <w:lang w:val="fr-FR"/>
        </w:rPr>
        <w:t>Le Protocole entre en vigueur trois mois après la date de dépôt de l’instrument d’adhésion auprès du Directeur général de l’OMPI.</w:t>
      </w:r>
    </w:p>
    <w:p w14:paraId="5B646E23" w14:textId="77777777" w:rsidR="00701774" w:rsidRDefault="00701774" w:rsidP="00701774">
      <w:pPr>
        <w:pStyle w:val="ONUME"/>
        <w:numPr>
          <w:ilvl w:val="0"/>
          <w:numId w:val="10"/>
        </w:numPr>
        <w:rPr>
          <w:lang w:val="fr-FR"/>
        </w:rPr>
      </w:pPr>
      <w:r>
        <w:rPr>
          <w:lang w:val="fr-FR"/>
        </w:rPr>
        <w:t xml:space="preserve">L’instrument d’adhésion peut contenir des déclarations.  Certaines déclarations ne peuvent être faites qu’au moment de l’adhésion alors que d’autres peuvent être soumises ultérieurement.  Il est donc très utile pour les membres potentiels du système de Madrid de discuter avec l’OMPI des éventuelles déclarations avant l’adhésion au Protocole.  Pour une liste complète des déclarations qu’un membre peut faire en rapport avec l’adhésion, veuillez consulter la page suivante : </w:t>
      </w:r>
      <w:hyperlink r:id="rId23" w:history="1">
        <w:r>
          <w:rPr>
            <w:rStyle w:val="Hyperlink"/>
            <w:lang w:val="fr-FR"/>
          </w:rPr>
          <w:t>https://www.wipo.int/madrid/fr/members/declarations.html</w:t>
        </w:r>
      </w:hyperlink>
      <w:r>
        <w:rPr>
          <w:lang w:val="fr-FR"/>
        </w:rPr>
        <w:t>.</w:t>
      </w:r>
    </w:p>
    <w:p w14:paraId="36E228EE" w14:textId="77777777" w:rsidR="00701774" w:rsidRDefault="00701774" w:rsidP="004B5EB9">
      <w:pPr>
        <w:pStyle w:val="Heading2"/>
        <w:rPr>
          <w:lang w:val="fr-CH"/>
        </w:rPr>
      </w:pPr>
      <w:bookmarkStart w:id="26" w:name="_Toc69903372"/>
      <w:r>
        <w:rPr>
          <w:lang w:val="fr-CH"/>
        </w:rPr>
        <w:t>Conséquences en matière de dispositions législatives ou réglementaires nationales</w:t>
      </w:r>
      <w:bookmarkEnd w:id="26"/>
    </w:p>
    <w:p w14:paraId="1D4901BD" w14:textId="77777777" w:rsidR="00701774" w:rsidRDefault="00701774" w:rsidP="00701774">
      <w:pPr>
        <w:pStyle w:val="ONUME"/>
        <w:numPr>
          <w:ilvl w:val="0"/>
          <w:numId w:val="10"/>
        </w:numPr>
        <w:rPr>
          <w:lang w:val="fr-FR"/>
        </w:rPr>
      </w:pPr>
      <w:r>
        <w:rPr>
          <w:lang w:val="fr-FR"/>
        </w:rPr>
        <w:t>La principale obligation de fond découlant de l’adhésion au système de Madrid est de donner effet à l’article 4.1) du Protocole.  Cet article prévoit qu’une marque inscrite au registre international pour laquelle le membre a été désigné doit être protégée à partir de la date d’enregistrement international (ou, lorsqu’un membre a été désigné postérieurement, à partir de la date de la désignation postérieure) de la même manière que si la protection de cette marque avait été demandée directement auprès de l’Office de propriété intellectuelle national ou régional.  Toutefois, cet Office peut tout à fait effectuer un examen de la marque quant au fond et, dans le délai prévu à l’article 5.2) du Protocole, refuser d’accorder la protection à la marque (totalement ou partiellement).  Si l’Office n’émet pas de refus provisoire dans le délai applicable, la marque est réputée protégée de la même façon que si elle avait été enregistrée directement auprès de cet Office.</w:t>
      </w:r>
    </w:p>
    <w:p w14:paraId="14D469E2" w14:textId="77777777" w:rsidR="00701774" w:rsidRDefault="00701774" w:rsidP="003608D6">
      <w:pPr>
        <w:pStyle w:val="ONUME"/>
        <w:keepLines/>
        <w:numPr>
          <w:ilvl w:val="0"/>
          <w:numId w:val="10"/>
        </w:numPr>
        <w:rPr>
          <w:lang w:val="fr-FR"/>
        </w:rPr>
      </w:pPr>
      <w:r>
        <w:rPr>
          <w:lang w:val="fr-FR"/>
        </w:rPr>
        <w:t xml:space="preserve">Lors de l’adhésion au Protocole de Madrid, </w:t>
      </w:r>
      <w:r>
        <w:fldChar w:fldCharType="begin"/>
      </w:r>
      <w:r>
        <w:rPr>
          <w:lang w:val="fr-FR"/>
        </w:rPr>
        <w:instrText xml:space="preserve"> FILLIN  \* MERGEFORMAT </w:instrText>
      </w:r>
      <w:r>
        <w:fldChar w:fldCharType="end"/>
      </w:r>
      <w:r>
        <w:rPr>
          <w:lang w:val="fr-FR"/>
        </w:rPr>
        <w:t xml:space="preserve">le nouveau membre doit aussi être en mesure de donner pleinement effet aux dispositions du Protocole.  Sur demande, l’OMPI apporte les conseils et l’assistance nécessaires à cette fin, par exemple, en analysant la législation nationale et en formulant des observations sur sa compatibilité avec le système de Madrid.  L’OMPI propose également des dispositions adaptées tout spécialement à la législation nationale concernée pour s’assurer que la législation applicable est compatible avec le Protocole.  Veuillez également consulter les </w:t>
      </w:r>
      <w:hyperlink r:id="rId24" w:history="1">
        <w:r>
          <w:rPr>
            <w:rStyle w:val="Hyperlink"/>
            <w:lang w:val="fr-FR"/>
          </w:rPr>
          <w:t>dispositions types</w:t>
        </w:r>
      </w:hyperlink>
      <w:r>
        <w:rPr>
          <w:lang w:val="fr-FR"/>
        </w:rPr>
        <w:t xml:space="preserve"> qui ont été élaborées pour apporter des informations et une assistance à ces membres potentiels.</w:t>
      </w:r>
    </w:p>
    <w:p w14:paraId="33EEBBC0" w14:textId="77777777" w:rsidR="00701774" w:rsidRDefault="00701774" w:rsidP="004B5EB9">
      <w:pPr>
        <w:pStyle w:val="Heading2"/>
      </w:pPr>
      <w:bookmarkStart w:id="27" w:name="_Toc69903373"/>
      <w:r>
        <w:t>Effet de l’adhésion</w:t>
      </w:r>
      <w:bookmarkEnd w:id="27"/>
    </w:p>
    <w:p w14:paraId="68A57483" w14:textId="77777777" w:rsidR="00701774" w:rsidRDefault="00701774" w:rsidP="00701774">
      <w:pPr>
        <w:pStyle w:val="ONUME"/>
        <w:numPr>
          <w:ilvl w:val="0"/>
          <w:numId w:val="10"/>
        </w:numPr>
        <w:rPr>
          <w:lang w:val="fr-FR"/>
        </w:rPr>
      </w:pPr>
      <w:r>
        <w:rPr>
          <w:lang w:val="fr-FR"/>
        </w:rPr>
        <w:t>Les statistiques montrent que l’adhésion d’un nouveau membre au système de Madrid entraînerait progressivement une augmentation du nombre total des marques dont la protection est demandée chez ce membre (par suite de l’addition du nombre des demandes reçues au niveau national et des désignations reçues au niveau international).  Cela peut s’expliquer par le fait qu’il est relativement facile et économique pour le propriétaire d’une marque de désigner un pays ou un territoire régional dans une demande internationale.</w:t>
      </w:r>
    </w:p>
    <w:p w14:paraId="2E73B589" w14:textId="77777777" w:rsidR="00701774" w:rsidRDefault="00701774" w:rsidP="00701774">
      <w:pPr>
        <w:pStyle w:val="ONUME"/>
        <w:numPr>
          <w:ilvl w:val="0"/>
          <w:numId w:val="10"/>
        </w:numPr>
        <w:rPr>
          <w:lang w:val="fr-FR"/>
        </w:rPr>
      </w:pPr>
      <w:bookmarkStart w:id="28" w:name="_Ref65597763"/>
      <w:r>
        <w:rPr>
          <w:lang w:val="fr-FR"/>
        </w:rPr>
        <w:t>En ce qui concerne la charge de travail de l’Office de propriété intellectuelle du nouveau membre concerné, une adhésion au système de Madrid n’entraînerait pas une avalanche de nouvelles demandes, mais plutôt une augmentation progressive de l’activité d’enregistrement.  L’Office aurait également moins de travail pour une désignation selon le système de Madrid que pour une demande nationale directe, l’OMPI ayant déjà effectué l’examen quant à la forme pour les désignatio</w:t>
      </w:r>
      <w:bookmarkEnd w:id="28"/>
      <w:r>
        <w:rPr>
          <w:lang w:val="fr-FR"/>
        </w:rPr>
        <w:t>ns.  L’augmentation du nombre total de dépôts auprès de l’Office concerné entraînerait également une augmentation des recettes, dont une partie pourrait être investie dans des ressources supplémentaires à l’Office (ressources humaines et équipement informatique).</w:t>
      </w:r>
    </w:p>
    <w:p w14:paraId="28080A7C" w14:textId="0C4E167F" w:rsidR="00701774" w:rsidRPr="0074614C" w:rsidRDefault="004B5EB9" w:rsidP="004B5EB9">
      <w:pPr>
        <w:pStyle w:val="Heading1"/>
        <w:rPr>
          <w:lang w:val="fr-CH"/>
        </w:rPr>
      </w:pPr>
      <w:bookmarkStart w:id="29" w:name="_Toc69903374"/>
      <w:r w:rsidRPr="0074614C">
        <w:rPr>
          <w:lang w:val="fr-CH"/>
        </w:rPr>
        <w:t xml:space="preserve">Principales mesures incombant à l’office dans le cadre de la procédure internationale selon le système de </w:t>
      </w:r>
      <w:r>
        <w:rPr>
          <w:lang w:val="fr-CH"/>
        </w:rPr>
        <w:t>M</w:t>
      </w:r>
      <w:r w:rsidRPr="0074614C">
        <w:rPr>
          <w:lang w:val="fr-CH"/>
        </w:rPr>
        <w:t>adrid</w:t>
      </w:r>
      <w:bookmarkEnd w:id="29"/>
    </w:p>
    <w:p w14:paraId="5786F5FC" w14:textId="77777777" w:rsidR="00701774" w:rsidRPr="003B3347" w:rsidRDefault="00701774" w:rsidP="004B5EB9">
      <w:pPr>
        <w:pStyle w:val="Heading2"/>
      </w:pPr>
      <w:bookmarkStart w:id="30" w:name="_Toc65597698"/>
      <w:bookmarkStart w:id="31" w:name="_Toc50033842"/>
      <w:bookmarkStart w:id="32" w:name="_Toc476043029"/>
      <w:bookmarkStart w:id="33" w:name="_Toc476041492"/>
      <w:bookmarkStart w:id="34" w:name="_Toc476041102"/>
      <w:bookmarkStart w:id="35" w:name="_Toc69903375"/>
      <w:r w:rsidRPr="003B3347">
        <w:t>Introduction</w:t>
      </w:r>
      <w:bookmarkEnd w:id="30"/>
      <w:bookmarkEnd w:id="31"/>
      <w:bookmarkEnd w:id="32"/>
      <w:bookmarkEnd w:id="33"/>
      <w:bookmarkEnd w:id="34"/>
      <w:bookmarkEnd w:id="35"/>
    </w:p>
    <w:p w14:paraId="6F97B490" w14:textId="77777777" w:rsidR="00701774" w:rsidRDefault="00701774" w:rsidP="00701774">
      <w:pPr>
        <w:pStyle w:val="ONUME"/>
        <w:numPr>
          <w:ilvl w:val="0"/>
          <w:numId w:val="10"/>
        </w:numPr>
        <w:rPr>
          <w:lang w:val="fr-FR"/>
        </w:rPr>
      </w:pPr>
      <w:r>
        <w:rPr>
          <w:lang w:val="fr-FR"/>
        </w:rPr>
        <w:t>L’Office d’un membre signataire du Protocole agit de deux manières :</w:t>
      </w:r>
    </w:p>
    <w:p w14:paraId="29F6E75C" w14:textId="77777777" w:rsidR="00701774" w:rsidRDefault="00701774" w:rsidP="007E136C">
      <w:pPr>
        <w:pStyle w:val="ListParagraph"/>
        <w:numPr>
          <w:ilvl w:val="0"/>
          <w:numId w:val="12"/>
        </w:numPr>
        <w:tabs>
          <w:tab w:val="clear" w:pos="567"/>
          <w:tab w:val="num" w:pos="1134"/>
        </w:tabs>
        <w:spacing w:after="220"/>
        <w:ind w:left="567"/>
        <w:contextualSpacing w:val="0"/>
        <w:rPr>
          <w:lang w:val="fr-FR"/>
        </w:rPr>
      </w:pPr>
      <w:r>
        <w:rPr>
          <w:lang w:val="fr-FR"/>
        </w:rPr>
        <w:t>en qualité d’Office d’origine pour les demandes internationales et les enregistrements internationaux provenant du territoire du membre, et</w:t>
      </w:r>
    </w:p>
    <w:p w14:paraId="00166F65" w14:textId="77777777" w:rsidR="00701774" w:rsidRDefault="00701774" w:rsidP="007E136C">
      <w:pPr>
        <w:pStyle w:val="ListParagraph"/>
        <w:numPr>
          <w:ilvl w:val="0"/>
          <w:numId w:val="12"/>
        </w:numPr>
        <w:tabs>
          <w:tab w:val="clear" w:pos="567"/>
          <w:tab w:val="num" w:pos="1134"/>
        </w:tabs>
        <w:spacing w:after="220"/>
        <w:ind w:left="567"/>
        <w:contextualSpacing w:val="0"/>
        <w:rPr>
          <w:lang w:val="fr-FR"/>
        </w:rPr>
      </w:pPr>
      <w:r>
        <w:rPr>
          <w:lang w:val="fr-FR"/>
        </w:rPr>
        <w:t>en qualité d’Office du membre désigné lorsqu’il a été désigné dans un enregistrement international.</w:t>
      </w:r>
      <w:bookmarkStart w:id="36" w:name="_GoBack"/>
      <w:bookmarkEnd w:id="36"/>
    </w:p>
    <w:p w14:paraId="77BC274A" w14:textId="77777777" w:rsidR="00701774" w:rsidRDefault="00701774" w:rsidP="00701774">
      <w:pPr>
        <w:pStyle w:val="ONUME"/>
        <w:numPr>
          <w:ilvl w:val="0"/>
          <w:numId w:val="10"/>
        </w:numPr>
        <w:rPr>
          <w:lang w:val="fr-FR"/>
        </w:rPr>
      </w:pPr>
      <w:r>
        <w:rPr>
          <w:lang w:val="fr-FR"/>
        </w:rPr>
        <w:t>Les informations ci-dessous sont présentées en deux parties :</w:t>
      </w:r>
    </w:p>
    <w:p w14:paraId="083C4B88" w14:textId="1AA5EBB8" w:rsidR="00701774" w:rsidRDefault="00701774" w:rsidP="00701774">
      <w:pPr>
        <w:pStyle w:val="ONUME"/>
        <w:numPr>
          <w:ilvl w:val="0"/>
          <w:numId w:val="13"/>
        </w:numPr>
        <w:tabs>
          <w:tab w:val="clear" w:pos="567"/>
          <w:tab w:val="num" w:pos="1134"/>
        </w:tabs>
        <w:ind w:left="567"/>
        <w:rPr>
          <w:lang w:val="fr-FR"/>
        </w:rPr>
      </w:pPr>
      <w:r>
        <w:rPr>
          <w:lang w:val="fr-FR"/>
        </w:rPr>
        <w:t>la première</w:t>
      </w:r>
      <w:r w:rsidR="000E552C">
        <w:rPr>
          <w:lang w:val="fr-FR"/>
        </w:rPr>
        <w:t> </w:t>
      </w:r>
      <w:r>
        <w:rPr>
          <w:lang w:val="fr-FR"/>
        </w:rPr>
        <w:t>partie concerne l’Office agissant en qualité d’Office d’origine, et</w:t>
      </w:r>
    </w:p>
    <w:p w14:paraId="0C2A5516" w14:textId="026B92AC" w:rsidR="00701774" w:rsidRDefault="00701774" w:rsidP="00701774">
      <w:pPr>
        <w:pStyle w:val="ONUME"/>
        <w:numPr>
          <w:ilvl w:val="0"/>
          <w:numId w:val="13"/>
        </w:numPr>
        <w:tabs>
          <w:tab w:val="clear" w:pos="567"/>
          <w:tab w:val="num" w:pos="1134"/>
        </w:tabs>
        <w:ind w:left="567"/>
        <w:rPr>
          <w:lang w:val="fr-FR"/>
        </w:rPr>
      </w:pPr>
      <w:r>
        <w:rPr>
          <w:lang w:val="fr-FR"/>
        </w:rPr>
        <w:t>la deuxième</w:t>
      </w:r>
      <w:r w:rsidR="000E552C">
        <w:rPr>
          <w:lang w:val="fr-FR"/>
        </w:rPr>
        <w:t> </w:t>
      </w:r>
      <w:r>
        <w:rPr>
          <w:lang w:val="fr-FR"/>
        </w:rPr>
        <w:t>partie traite de l’Office agissant en qualité d’Office d’un membre désigné.</w:t>
      </w:r>
    </w:p>
    <w:p w14:paraId="4F0ED4B4" w14:textId="77777777" w:rsidR="00701774" w:rsidRDefault="00701774" w:rsidP="00A72B05">
      <w:pPr>
        <w:pStyle w:val="Heading2"/>
        <w:rPr>
          <w:lang w:val="fr-CH"/>
        </w:rPr>
      </w:pPr>
      <w:bookmarkStart w:id="37" w:name="_Toc69903376"/>
      <w:r>
        <w:rPr>
          <w:lang w:val="fr-CH"/>
        </w:rPr>
        <w:t>Première partie : principales mesures incombant à l’Office d’origine</w:t>
      </w:r>
      <w:bookmarkEnd w:id="37"/>
    </w:p>
    <w:p w14:paraId="0702E193" w14:textId="77777777" w:rsidR="00701774" w:rsidRDefault="00701774" w:rsidP="00701774">
      <w:pPr>
        <w:pStyle w:val="Heading3"/>
        <w:keepNext w:val="0"/>
      </w:pPr>
      <w:bookmarkStart w:id="38" w:name="_Toc69903377"/>
      <w:r>
        <w:t>Aperçu</w:t>
      </w:r>
      <w:bookmarkEnd w:id="38"/>
    </w:p>
    <w:p w14:paraId="14947243" w14:textId="7A627622" w:rsidR="00701774" w:rsidRDefault="00701774" w:rsidP="00701774">
      <w:pPr>
        <w:pStyle w:val="ONUME"/>
        <w:numPr>
          <w:ilvl w:val="0"/>
          <w:numId w:val="10"/>
        </w:numPr>
        <w:rPr>
          <w:lang w:val="fr-FR"/>
        </w:rPr>
      </w:pPr>
      <w:r>
        <w:rPr>
          <w:lang w:val="fr-FR"/>
        </w:rPr>
        <w:t>Pour utiliser le système de Madrid, le propriétaire de la marque doit y être habilité, c’est-à-dire présenter le lien requis avec un membre (voir les paragraphes </w:t>
      </w:r>
      <w:r>
        <w:fldChar w:fldCharType="begin"/>
      </w:r>
      <w:r>
        <w:rPr>
          <w:lang w:val="fr-FR"/>
        </w:rPr>
        <w:instrText xml:space="preserve"> REF _Ref65591891 \r \h  \* MERGEFORMAT </w:instrText>
      </w:r>
      <w:r>
        <w:fldChar w:fldCharType="separate"/>
      </w:r>
      <w:r w:rsidR="0082083A">
        <w:rPr>
          <w:lang w:val="fr-FR"/>
        </w:rPr>
        <w:t>28</w:t>
      </w:r>
      <w:r>
        <w:fldChar w:fldCharType="end"/>
      </w:r>
      <w:r>
        <w:rPr>
          <w:lang w:val="fr-FR"/>
        </w:rPr>
        <w:t xml:space="preserve"> et </w:t>
      </w:r>
      <w:r>
        <w:fldChar w:fldCharType="begin"/>
      </w:r>
      <w:r>
        <w:rPr>
          <w:lang w:val="fr-FR"/>
        </w:rPr>
        <w:instrText xml:space="preserve"> REF _Ref65591893 \r \h  \* MERGEFORMAT </w:instrText>
      </w:r>
      <w:r>
        <w:fldChar w:fldCharType="separate"/>
      </w:r>
      <w:r w:rsidR="0082083A" w:rsidRPr="0082083A">
        <w:rPr>
          <w:b/>
          <w:bCs/>
          <w:lang w:val="fr-CH"/>
        </w:rPr>
        <w:t>Error! Reference source not found.</w:t>
      </w:r>
      <w:r>
        <w:fldChar w:fldCharType="end"/>
      </w:r>
      <w:r>
        <w:rPr>
          <w:lang w:val="fr-FR"/>
        </w:rPr>
        <w:t>), et avoir enregistré une marque de base ou déposé une demande de protection auprès de l’Office de propriété intellectuelle local.  Le propriétaire de la marque doit déposer la demande internationale par l’intermédiaire de l’Office de propriété intellectuelle local agissant en qualité d’Office d’origine.</w:t>
      </w:r>
    </w:p>
    <w:p w14:paraId="1DF02E1D" w14:textId="77777777" w:rsidR="00701774" w:rsidRDefault="00701774" w:rsidP="00701774">
      <w:pPr>
        <w:pStyle w:val="ONUME"/>
        <w:numPr>
          <w:ilvl w:val="0"/>
          <w:numId w:val="10"/>
        </w:numPr>
        <w:rPr>
          <w:lang w:val="fr-FR"/>
        </w:rPr>
      </w:pPr>
      <w:r>
        <w:rPr>
          <w:lang w:val="fr-FR"/>
        </w:rPr>
        <w:t>L’Office d’origine a pour rôle principal de certifier la demande internationale avant de la présenter à l’OMPI.  En outre, étant donné que l’enregistrement international dépend de la marque de base pendant les cinq premières années de son existence, l’Office d’origine est tenu de notifier à l’OMPI toute modification pertinente ayant une incidence sur l’étendue de la protection de la marque de base durant cette période.</w:t>
      </w:r>
    </w:p>
    <w:p w14:paraId="2225C3BD" w14:textId="77777777" w:rsidR="00701774" w:rsidRDefault="00701774" w:rsidP="00701774">
      <w:pPr>
        <w:pStyle w:val="Heading3"/>
        <w:keepNext w:val="0"/>
      </w:pPr>
      <w:bookmarkStart w:id="39" w:name="_Toc69903378"/>
      <w:r>
        <w:t>Statut d’“Office d’origine”</w:t>
      </w:r>
      <w:bookmarkEnd w:id="39"/>
    </w:p>
    <w:p w14:paraId="1DD2DBCA" w14:textId="77777777" w:rsidR="00701774" w:rsidRDefault="00701774" w:rsidP="00701774">
      <w:pPr>
        <w:pStyle w:val="ONUME"/>
        <w:numPr>
          <w:ilvl w:val="0"/>
          <w:numId w:val="10"/>
        </w:numPr>
        <w:rPr>
          <w:lang w:val="fr-FR"/>
        </w:rPr>
      </w:pPr>
      <w:r>
        <w:rPr>
          <w:lang w:val="fr-FR"/>
        </w:rPr>
        <w:t>L’Office auprès duquel le déposant dépose une demande internationale doit vérifier qu’il est bien l’“Office d’origine”, autrement dit, que le déposant présente le lien requis (par sa nationalité, son domicile ou un établissement industriel ou commercial effectif et sérieux) avec le membre concerné.  L’Office d’origine peut demander au déposant de lui fournir la preuve de ce lien.</w:t>
      </w:r>
    </w:p>
    <w:p w14:paraId="3D469BB7" w14:textId="77777777" w:rsidR="00701774" w:rsidRDefault="00701774" w:rsidP="000D60D3">
      <w:pPr>
        <w:pStyle w:val="Heading3"/>
        <w:keepNext w:val="0"/>
        <w:rPr>
          <w:lang w:val="fr-FR"/>
        </w:rPr>
      </w:pPr>
      <w:bookmarkStart w:id="40" w:name="_Toc69903379"/>
      <w:r>
        <w:rPr>
          <w:lang w:val="fr-FR"/>
        </w:rPr>
        <w:t>“Marque de base” dans le pays ou le territoire régional d’origine</w:t>
      </w:r>
      <w:bookmarkEnd w:id="40"/>
    </w:p>
    <w:p w14:paraId="58D09252" w14:textId="77777777" w:rsidR="00701774" w:rsidRDefault="00701774" w:rsidP="00701774">
      <w:pPr>
        <w:pStyle w:val="ONUME"/>
        <w:numPr>
          <w:ilvl w:val="0"/>
          <w:numId w:val="10"/>
        </w:numPr>
        <w:rPr>
          <w:lang w:val="fr-FR"/>
        </w:rPr>
      </w:pPr>
      <w:r>
        <w:rPr>
          <w:lang w:val="fr-FR"/>
        </w:rPr>
        <w:t>L’Office d’origine doit vérifier l’existence d’une marque de base, c’est-à-dire que la marque nationale ou régionale qui fait l’objet d’une demande internationale a déjà été déposée auprès de cet Office ou inscrite dans son registre national ou régional.  Si tel est le cas, l’Office d’origine doit vérifier que le déposant a correctement indiqué le numéro de la marque de base dans le formulaire de demande internationale.</w:t>
      </w:r>
    </w:p>
    <w:p w14:paraId="548A41A2" w14:textId="77777777" w:rsidR="00701774" w:rsidRDefault="00701774" w:rsidP="00701774">
      <w:pPr>
        <w:pStyle w:val="Heading3"/>
        <w:keepNext w:val="0"/>
      </w:pPr>
      <w:bookmarkStart w:id="41" w:name="_Toc69903380"/>
      <w:r>
        <w:t>Attestation</w:t>
      </w:r>
      <w:bookmarkEnd w:id="41"/>
    </w:p>
    <w:p w14:paraId="5704C8A1" w14:textId="77777777" w:rsidR="00701774" w:rsidRDefault="00701774" w:rsidP="00701774">
      <w:pPr>
        <w:pStyle w:val="ONUME"/>
        <w:numPr>
          <w:ilvl w:val="0"/>
          <w:numId w:val="10"/>
        </w:numPr>
        <w:rPr>
          <w:snapToGrid w:val="0"/>
          <w:lang w:val="fr-FR" w:eastAsia="en-US"/>
        </w:rPr>
      </w:pPr>
      <w:r>
        <w:rPr>
          <w:lang w:val="fr-FR"/>
        </w:rPr>
        <w:t xml:space="preserve">L’Office d’origine doit certifier que le contenu de la demande internationale correspond au contenu de la marque de base.  Plus précisément, le nom du déposant de l’enregistrement international et celui du propriétaire de la marque de base doivent être les mêmes, la marque internationale et la marque de base doivent être identiques, et les produits et services énumérés dans la demande internationale doivent figurer dans la liste des produits et services indiqués dans la marque de base.  </w:t>
      </w:r>
      <w:r>
        <w:rPr>
          <w:snapToGrid w:val="0"/>
          <w:lang w:val="fr-FR" w:eastAsia="en-US"/>
        </w:rPr>
        <w:t>Pour cela, l’Office d’origine devra comparer les éléments de la marque de base et ceux de la demande internationale.</w:t>
      </w:r>
    </w:p>
    <w:p w14:paraId="6D91AE17" w14:textId="77777777" w:rsidR="00701774" w:rsidRDefault="00701774" w:rsidP="00701774">
      <w:pPr>
        <w:pStyle w:val="ONUME"/>
        <w:numPr>
          <w:ilvl w:val="0"/>
          <w:numId w:val="10"/>
        </w:numPr>
        <w:rPr>
          <w:lang w:val="fr-FR"/>
        </w:rPr>
      </w:pPr>
      <w:r>
        <w:rPr>
          <w:lang w:val="fr-FR"/>
        </w:rPr>
        <w:t>En cas de divergence entre la demande internationale et la marque de base en ce qui concerne un ou plusieurs des points susmentionnés, l’Office d’origine doit inviter le déposant à modifier la demande internationale en conséquence.</w:t>
      </w:r>
    </w:p>
    <w:p w14:paraId="08D08DE3" w14:textId="77777777" w:rsidR="00701774" w:rsidRDefault="00701774" w:rsidP="00701774">
      <w:pPr>
        <w:pStyle w:val="Heading3"/>
        <w:keepNext w:val="0"/>
        <w:rPr>
          <w:lang w:val="fr-FR"/>
        </w:rPr>
      </w:pPr>
      <w:bookmarkStart w:id="42" w:name="_Toc69903381"/>
      <w:r>
        <w:rPr>
          <w:lang w:val="fr-FR"/>
        </w:rPr>
        <w:t>Indication de la date;  transmission de la demande internationale au Bureau international (OMPI)</w:t>
      </w:r>
      <w:bookmarkEnd w:id="42"/>
    </w:p>
    <w:p w14:paraId="43DFF5BC" w14:textId="77777777" w:rsidR="00701774" w:rsidRDefault="00701774" w:rsidP="00701774">
      <w:pPr>
        <w:pStyle w:val="ONUME"/>
        <w:numPr>
          <w:ilvl w:val="0"/>
          <w:numId w:val="10"/>
        </w:numPr>
        <w:rPr>
          <w:lang w:val="fr-FR"/>
        </w:rPr>
      </w:pPr>
      <w:r>
        <w:rPr>
          <w:lang w:val="fr-FR"/>
        </w:rPr>
        <w:t>L’Office d’origine doit également indiquer la date à laquelle il a reçu la demande internationale.  L’Office doit ensuite la transmettre à l’OMPI dans un délai de deux mois à compter de cette date pour s’assurer que le déposant bénéficie de la date de réception.  L’Office d’origine communique avec l’OMPI par voie électronique uniquement.</w:t>
      </w:r>
    </w:p>
    <w:p w14:paraId="01E316F3" w14:textId="77777777" w:rsidR="00701774" w:rsidRDefault="00701774" w:rsidP="00701774">
      <w:pPr>
        <w:pStyle w:val="Heading3"/>
        <w:keepNext w:val="0"/>
        <w:rPr>
          <w:lang w:val="fr-FR"/>
        </w:rPr>
      </w:pPr>
      <w:bookmarkStart w:id="43" w:name="_Toc50033849"/>
      <w:bookmarkStart w:id="44" w:name="_Toc476043036"/>
      <w:bookmarkStart w:id="45" w:name="_Toc476041499"/>
      <w:bookmarkStart w:id="46" w:name="_Toc476041109"/>
      <w:bookmarkStart w:id="47" w:name="_Toc69903382"/>
      <w:r>
        <w:rPr>
          <w:lang w:val="fr-FR"/>
        </w:rPr>
        <w:t>Irrégularités dans la demande internationale</w:t>
      </w:r>
      <w:bookmarkEnd w:id="43"/>
      <w:bookmarkEnd w:id="44"/>
      <w:bookmarkEnd w:id="45"/>
      <w:bookmarkEnd w:id="46"/>
      <w:bookmarkEnd w:id="47"/>
    </w:p>
    <w:p w14:paraId="7FF42018" w14:textId="77777777" w:rsidR="00701774" w:rsidRDefault="00701774" w:rsidP="00701774">
      <w:pPr>
        <w:pStyle w:val="ONUME"/>
        <w:numPr>
          <w:ilvl w:val="0"/>
          <w:numId w:val="10"/>
        </w:numPr>
        <w:rPr>
          <w:lang w:val="fr-FR"/>
        </w:rPr>
      </w:pPr>
      <w:r>
        <w:rPr>
          <w:lang w:val="fr-FR"/>
        </w:rPr>
        <w:t>Lorsque l’OMPI constate, au cours de son examen quant à la forme de la demande internationale, que celle-ci contient des irrégularités, elle notifie ce fait à la fois à l’Office d’origine et au déposant.  Il existe trois catégories d’irrégularités : i) celles concernant le classement des produits et services, ii) celles concernant les indications des produits et services, et iii) les autres irrégularités.  Certaines irrégularités doivent être corrigées par l’Office d’origine (par exemple, toute irrégularité concernant les produits et services), d’autres doivent être corrigées par le déposant (par exemple, le non-paiement des taxes et émoluments ou le paiement d’un montant insuffisant).  L’avis d’irrégularité donne le détail des irrégularités, indique les modalités et le calendrier (délai) de leur correction, et précise à qui incombe cette correction (à l’Office ou au déposant).</w:t>
      </w:r>
    </w:p>
    <w:p w14:paraId="53804549" w14:textId="77777777" w:rsidR="00701774" w:rsidRDefault="00701774" w:rsidP="00701774">
      <w:pPr>
        <w:pStyle w:val="Heading3"/>
        <w:keepNext w:val="0"/>
        <w:rPr>
          <w:lang w:val="fr-FR"/>
        </w:rPr>
      </w:pPr>
      <w:bookmarkStart w:id="48" w:name="_Toc69903383"/>
      <w:r>
        <w:rPr>
          <w:lang w:val="fr-FR"/>
        </w:rPr>
        <w:t>Cessation des effets de la demande de base</w:t>
      </w:r>
      <w:bookmarkEnd w:id="48"/>
    </w:p>
    <w:p w14:paraId="7AEEE924" w14:textId="77777777" w:rsidR="00701774" w:rsidRDefault="00701774" w:rsidP="00701774">
      <w:pPr>
        <w:pStyle w:val="ONUME"/>
        <w:numPr>
          <w:ilvl w:val="0"/>
          <w:numId w:val="10"/>
        </w:numPr>
        <w:rPr>
          <w:lang w:val="fr-FR"/>
        </w:rPr>
      </w:pPr>
      <w:r>
        <w:rPr>
          <w:lang w:val="fr-FR"/>
        </w:rPr>
        <w:t>Si, dans un délai de cinq ans à compter de la date de l’enregistrement international (la “période de dépendance”), la marque de base cesse d’avoir effet, l’Office d’origine doit en informer l’OMPI et demander la radiation de l’enregistrement international pour les produits et les services concernés.</w:t>
      </w:r>
    </w:p>
    <w:p w14:paraId="3A73124C" w14:textId="77777777" w:rsidR="00701774" w:rsidRDefault="00701774" w:rsidP="00A72B05">
      <w:pPr>
        <w:pStyle w:val="Heading2"/>
        <w:rPr>
          <w:lang w:val="fr-CH"/>
        </w:rPr>
      </w:pPr>
      <w:bookmarkStart w:id="49" w:name="_Toc69903384"/>
      <w:r>
        <w:rPr>
          <w:lang w:val="fr-CH"/>
        </w:rPr>
        <w:t>Deuxième partie : principales mesures incombant à l’Office d’un membre désigné</w:t>
      </w:r>
      <w:bookmarkEnd w:id="49"/>
    </w:p>
    <w:p w14:paraId="6B91D023" w14:textId="77777777" w:rsidR="00701774" w:rsidRDefault="00701774" w:rsidP="00701774">
      <w:pPr>
        <w:pStyle w:val="Heading3"/>
        <w:keepNext w:val="0"/>
      </w:pPr>
      <w:bookmarkStart w:id="50" w:name="_Toc69903385"/>
      <w:r>
        <w:t>Aperçu</w:t>
      </w:r>
      <w:bookmarkEnd w:id="50"/>
    </w:p>
    <w:p w14:paraId="53EAC972" w14:textId="77777777" w:rsidR="00701774" w:rsidRDefault="00701774" w:rsidP="00701774">
      <w:pPr>
        <w:pStyle w:val="ONUME"/>
        <w:numPr>
          <w:ilvl w:val="0"/>
          <w:numId w:val="10"/>
        </w:numPr>
        <w:rPr>
          <w:lang w:val="fr-FR"/>
        </w:rPr>
      </w:pPr>
      <w:r>
        <w:rPr>
          <w:lang w:val="fr-FR"/>
        </w:rPr>
        <w:t>L’OMPI notifie les Offices des membres désignés dans l’enregistrement international.  Ces Offices procèdent ensuite à un examen conformément à leur législation et à leur pratique.  Chaque Office peut prévenir l’OMPI s’il estime que la protection peut ou ne peut pas être accordée sur le territoire du membre concerné.  Lorsque l’Office doit notifier un refus provisoire, il doit le faire dans le délai applicable (c’est-à-dire un an, 18 mois, ou plus de 18 mois en cas de refus provisoire fondé sur une opposition).</w:t>
      </w:r>
    </w:p>
    <w:p w14:paraId="713F08A2" w14:textId="77777777" w:rsidR="00701774" w:rsidRDefault="00701774" w:rsidP="007961D6">
      <w:pPr>
        <w:pStyle w:val="Heading3"/>
        <w:rPr>
          <w:lang w:val="fr-FR"/>
        </w:rPr>
      </w:pPr>
      <w:bookmarkStart w:id="51" w:name="_Toc69903386"/>
      <w:r>
        <w:rPr>
          <w:lang w:val="fr-FR"/>
        </w:rPr>
        <w:t>Examen de l’enregistrement international;  refus provisoire de protection</w:t>
      </w:r>
      <w:bookmarkEnd w:id="51"/>
    </w:p>
    <w:p w14:paraId="1A3B101C" w14:textId="77777777" w:rsidR="00701774" w:rsidRDefault="00701774" w:rsidP="00701774">
      <w:pPr>
        <w:pStyle w:val="ONUME"/>
        <w:numPr>
          <w:ilvl w:val="0"/>
          <w:numId w:val="10"/>
        </w:numPr>
        <w:rPr>
          <w:lang w:val="fr-FR"/>
        </w:rPr>
      </w:pPr>
      <w:r>
        <w:rPr>
          <w:lang w:val="fr-FR"/>
        </w:rPr>
        <w:t>L’Office d’un membre désigné auquel un enregistrement international ou une désignation postérieure est notifié doit procéder au même examen quant au fond de la marque que celui auquel il procéderait pour une demande d’enregistrement nationale ou régionale.</w:t>
      </w:r>
    </w:p>
    <w:p w14:paraId="66E5D351" w14:textId="77777777" w:rsidR="00701774" w:rsidRDefault="00701774" w:rsidP="00701774">
      <w:pPr>
        <w:pStyle w:val="Heading3"/>
        <w:keepNext w:val="0"/>
        <w:rPr>
          <w:lang w:val="fr-FR"/>
        </w:rPr>
      </w:pPr>
      <w:bookmarkStart w:id="52" w:name="_Toc69903387"/>
      <w:r>
        <w:rPr>
          <w:lang w:val="fr-FR"/>
        </w:rPr>
        <w:t>Déclaration d’octroi de la protection</w:t>
      </w:r>
      <w:bookmarkEnd w:id="52"/>
    </w:p>
    <w:p w14:paraId="19E8BFC4" w14:textId="77777777" w:rsidR="00701774" w:rsidRDefault="00701774" w:rsidP="00701774">
      <w:pPr>
        <w:pStyle w:val="ONUME"/>
        <w:numPr>
          <w:ilvl w:val="0"/>
          <w:numId w:val="10"/>
        </w:numPr>
        <w:rPr>
          <w:lang w:val="fr-FR"/>
        </w:rPr>
      </w:pPr>
      <w:r>
        <w:rPr>
          <w:lang w:val="fr-FR"/>
        </w:rPr>
        <w:t>Lorsque, avant l’expiration du délai de refus, toutes les procédures devant un Office sont achevées et que cet Office n’a relevé aucun motif de refus de la protection, celui-ci envoie à l’OMPI, dès que possible, et avant l’expiration de ce délai, une déclaration selon laquelle la protection de la marque est accordée.  Cette déclaration est inscrite au registre international, publiée dans la Gazette, et transmise au titulaire de l’enregistrement international.</w:t>
      </w:r>
    </w:p>
    <w:p w14:paraId="111186EA" w14:textId="77777777" w:rsidR="00701774" w:rsidRDefault="00701774" w:rsidP="00701774">
      <w:pPr>
        <w:pStyle w:val="Heading3"/>
        <w:keepNext w:val="0"/>
      </w:pPr>
      <w:bookmarkStart w:id="53" w:name="_Toc69903388"/>
      <w:r>
        <w:t>Refus provisoire de protection</w:t>
      </w:r>
      <w:bookmarkEnd w:id="53"/>
    </w:p>
    <w:p w14:paraId="68718823" w14:textId="77777777" w:rsidR="00701774" w:rsidRDefault="00701774" w:rsidP="00701774">
      <w:pPr>
        <w:pStyle w:val="ONUME"/>
        <w:numPr>
          <w:ilvl w:val="0"/>
          <w:numId w:val="10"/>
        </w:numPr>
        <w:rPr>
          <w:lang w:val="fr-FR"/>
        </w:rPr>
      </w:pPr>
      <w:r>
        <w:rPr>
          <w:lang w:val="fr-FR"/>
        </w:rPr>
        <w:t>Après examen, l’Office peut notifier à l’OMPI un refus provisoire de protection s’il estime que l’enregistrement international n’est pas conforme aux dispositions de sa législation nationale.</w:t>
      </w:r>
    </w:p>
    <w:p w14:paraId="66808B57" w14:textId="77777777" w:rsidR="00701774" w:rsidRDefault="00701774" w:rsidP="00701774">
      <w:pPr>
        <w:pStyle w:val="ONUME"/>
        <w:numPr>
          <w:ilvl w:val="0"/>
          <w:numId w:val="10"/>
        </w:numPr>
        <w:rPr>
          <w:lang w:val="fr-FR"/>
        </w:rPr>
      </w:pPr>
      <w:r>
        <w:rPr>
          <w:lang w:val="fr-FR"/>
        </w:rPr>
        <w:t>Ce refus (refus provisoire d’office) doit être envoyé dans le délai prescrit d’un an, ou de 18 mois si une déclaration en vertu de l’article 5.2)b) du Protocole a été faite.  Le refus provisoire peut porter sur l’ensemble ou sur certains seulement des produits et des services pour lesquels la protection est demandée.</w:t>
      </w:r>
    </w:p>
    <w:p w14:paraId="6C6E86A2" w14:textId="77777777" w:rsidR="00701774" w:rsidRDefault="00701774" w:rsidP="00701774">
      <w:pPr>
        <w:pStyle w:val="ONUME"/>
        <w:numPr>
          <w:ilvl w:val="0"/>
          <w:numId w:val="10"/>
        </w:numPr>
        <w:rPr>
          <w:lang w:val="fr-FR"/>
        </w:rPr>
      </w:pPr>
      <w:r>
        <w:rPr>
          <w:lang w:val="fr-FR"/>
        </w:rPr>
        <w:t>Un refus provisoire peut également être fondé sur une opposition formée par un tiers qui s’oppose à la protection de la marque sur le territoire du membre concerné (refus provisoire fondé sur une opposition), dans le délai prescrit d’un an, ou de 18 mois ou plus, si la déclaration pertinente visée l’article 5.2)b) et c) a été faite.</w:t>
      </w:r>
    </w:p>
    <w:p w14:paraId="672FE29F" w14:textId="77777777" w:rsidR="00701774" w:rsidRDefault="00701774" w:rsidP="00701774">
      <w:pPr>
        <w:pStyle w:val="ONUME"/>
        <w:numPr>
          <w:ilvl w:val="0"/>
          <w:numId w:val="10"/>
        </w:numPr>
      </w:pPr>
      <w:r>
        <w:rPr>
          <w:lang w:val="fr-FR"/>
        </w:rPr>
        <w:t>Si l’Office n’intervient pas dans le délai applicable, la marque est protégée.  Autrement dit, une marque faisant l’objet d’un enregistrement international est automatiquement protégée sur le territoire d’un membre désigné si cette protection n’a pas été effectivement refusée par l’Office concerné.  Ce point découle du principe de “l’acceptation tacite”.</w:t>
      </w:r>
    </w:p>
    <w:p w14:paraId="3315CBA6" w14:textId="77777777" w:rsidR="00701774" w:rsidRDefault="00701774" w:rsidP="00701774">
      <w:pPr>
        <w:pStyle w:val="Heading3"/>
        <w:keepNext w:val="0"/>
        <w:rPr>
          <w:lang w:val="fr-FR"/>
        </w:rPr>
      </w:pPr>
      <w:bookmarkStart w:id="54" w:name="_Toc69903389"/>
      <w:r>
        <w:rPr>
          <w:lang w:val="fr-FR"/>
        </w:rPr>
        <w:t>Confirmation ou retrait d’un refus provisoire</w:t>
      </w:r>
      <w:bookmarkEnd w:id="54"/>
    </w:p>
    <w:p w14:paraId="663269A2" w14:textId="77777777" w:rsidR="00701774" w:rsidRDefault="00701774" w:rsidP="00701774">
      <w:pPr>
        <w:pStyle w:val="ONUME"/>
        <w:numPr>
          <w:ilvl w:val="0"/>
          <w:numId w:val="10"/>
        </w:numPr>
        <w:rPr>
          <w:lang w:val="fr-FR"/>
        </w:rPr>
      </w:pPr>
      <w:r>
        <w:rPr>
          <w:lang w:val="fr-FR"/>
        </w:rPr>
        <w:t>Un Office qui a envoyé à l’OMPI une notification de refus provisoire doit, une fois que les procédures devant ledit Office concernant la protection de la marque sont achevées, envoyer à l’OMPI une déclaration précisant si le refus provisoire a été confirmé ou au contraire totalement ou partiellement infirmé par cet Office.  Lorsqu’un Office a totalement ou partiellement infirmé le refus provisoire, cet Office doit envoyer une “Déclaration d’octroi de la protection faisant suite à un refus provisoire” précisant si la protection est totale ou partielle.  Lorsque l’Office confirme un refus total, il doit envoyer une “Déclaration de confirmation de refus provisoire total”.</w:t>
      </w:r>
    </w:p>
    <w:p w14:paraId="370B4CE2" w14:textId="77777777" w:rsidR="00701774" w:rsidRDefault="00701774" w:rsidP="00701774">
      <w:pPr>
        <w:pStyle w:val="Heading3"/>
        <w:keepNext w:val="0"/>
        <w:rPr>
          <w:lang w:val="fr-FR"/>
        </w:rPr>
      </w:pPr>
      <w:bookmarkStart w:id="55" w:name="_Toc69903390"/>
      <w:r>
        <w:rPr>
          <w:lang w:val="fr-FR"/>
        </w:rPr>
        <w:t>Nouvelle décision concernant la protection de la marque</w:t>
      </w:r>
      <w:bookmarkEnd w:id="55"/>
    </w:p>
    <w:p w14:paraId="47915C8F" w14:textId="77777777" w:rsidR="00701774" w:rsidRDefault="00701774" w:rsidP="00701774">
      <w:pPr>
        <w:pStyle w:val="ONUME"/>
        <w:numPr>
          <w:ilvl w:val="0"/>
          <w:numId w:val="10"/>
        </w:numPr>
        <w:rPr>
          <w:b/>
          <w:lang w:val="fr-FR"/>
        </w:rPr>
      </w:pPr>
      <w:r>
        <w:rPr>
          <w:lang w:val="fr-FR"/>
        </w:rPr>
        <w:t xml:space="preserve">Lorsqu’une nouvelle décision sur le territoire du membre désigné (prise par l’Office ou par un tribunal) a une incidence sur la protection de la marque, l’Office doit, pour autant qu’il ait connaissance de cette décision, adresser à l’OMPI une nouvelle déclaration indiquant les produits et les services pour lesquels la marque est protégée sur le territoire du membre concerné.  </w:t>
      </w:r>
      <w:bookmarkStart w:id="56" w:name="_Toc65597714"/>
      <w:r>
        <w:rPr>
          <w:lang w:val="fr-FR"/>
        </w:rPr>
        <w:t>Cette décision peut intervenir s’il n’existe aucun refus provisoire antérieur (après l’expiration du délai applicable), peut être une décision sur le recours contre la décision finale de l’Office ou du directeur de l’enregistrement, ou encore une décision du tribunal annulant les effets de l’enregistrement international pour défaut d’usage.</w:t>
      </w:r>
    </w:p>
    <w:p w14:paraId="2E98A75A" w14:textId="77777777" w:rsidR="00701774" w:rsidRDefault="00701774" w:rsidP="00701774">
      <w:pPr>
        <w:pStyle w:val="Heading3"/>
        <w:keepNext w:val="0"/>
        <w:rPr>
          <w:lang w:val="fr-FR"/>
        </w:rPr>
      </w:pPr>
      <w:bookmarkStart w:id="57" w:name="_Toc69903391"/>
      <w:bookmarkEnd w:id="56"/>
      <w:r>
        <w:rPr>
          <w:lang w:val="fr-FR"/>
        </w:rPr>
        <w:t>Nouvelle décision concernant la protection de la marque</w:t>
      </w:r>
      <w:bookmarkEnd w:id="57"/>
    </w:p>
    <w:p w14:paraId="3158F386" w14:textId="77777777" w:rsidR="00701774" w:rsidRDefault="00701774" w:rsidP="00701774">
      <w:pPr>
        <w:pStyle w:val="ONUME"/>
        <w:numPr>
          <w:ilvl w:val="0"/>
          <w:numId w:val="10"/>
        </w:numPr>
        <w:rPr>
          <w:lang w:val="fr-FR"/>
        </w:rPr>
      </w:pPr>
      <w:r>
        <w:rPr>
          <w:lang w:val="fr-FR"/>
        </w:rPr>
        <w:t>Un enregistrement international bénéficiant d’une protection sur le territoire d’un membre peut être ultérieurement invalidé par l’autorité compétente conformément à sa législation nationale.  L’Office du membre concerné doit notifier à l’OMPI toute décision définitive invalidant les effets d’un enregistrement international sur son territoire dès qu’il en a connaissance.</w:t>
      </w:r>
    </w:p>
    <w:p w14:paraId="3C832EA0" w14:textId="77777777" w:rsidR="00701774" w:rsidRDefault="00701774" w:rsidP="00701774">
      <w:pPr>
        <w:pStyle w:val="Heading3"/>
        <w:keepNext w:val="0"/>
        <w:rPr>
          <w:lang w:val="fr-FR"/>
        </w:rPr>
      </w:pPr>
      <w:bookmarkStart w:id="58" w:name="_Toc69903392"/>
      <w:bookmarkStart w:id="59" w:name="_Toc476043044"/>
      <w:bookmarkStart w:id="60" w:name="_Toc476041507"/>
      <w:bookmarkStart w:id="61" w:name="_Toc476041117"/>
      <w:r>
        <w:rPr>
          <w:lang w:val="fr-FR"/>
        </w:rPr>
        <w:t>Gestion centralisée;  renouvellement et inscription des modifications apportées à l’enregistrement international</w:t>
      </w:r>
      <w:bookmarkEnd w:id="58"/>
    </w:p>
    <w:p w14:paraId="0FA08CE4" w14:textId="77777777" w:rsidR="00701774" w:rsidRDefault="00701774" w:rsidP="00701774">
      <w:pPr>
        <w:pStyle w:val="ONUME"/>
        <w:numPr>
          <w:ilvl w:val="0"/>
          <w:numId w:val="10"/>
        </w:numPr>
        <w:rPr>
          <w:lang w:val="fr-FR"/>
        </w:rPr>
      </w:pPr>
      <w:r>
        <w:rPr>
          <w:lang w:val="fr-FR"/>
        </w:rPr>
        <w:t>Le système de Madrid prévoit la gestion centralisée des enregistrements internationaux, et permet à l’OMPI d’inscrire au registre international les modifications apportées à un enregistrement international qui produisent leurs effets sur le territoire de tous les membres désignés concernés.</w:t>
      </w:r>
    </w:p>
    <w:p w14:paraId="1D49B55C" w14:textId="77777777" w:rsidR="00701774" w:rsidRDefault="00701774" w:rsidP="00701774">
      <w:pPr>
        <w:pStyle w:val="ONUME"/>
        <w:numPr>
          <w:ilvl w:val="0"/>
          <w:numId w:val="10"/>
        </w:numPr>
        <w:rPr>
          <w:lang w:val="fr-FR"/>
        </w:rPr>
      </w:pPr>
      <w:r>
        <w:rPr>
          <w:lang w:val="fr-FR"/>
        </w:rPr>
        <w:t>Le titulaire doit renouveler l’enregistrement international directement auprès de l’OMPI, qui perçoit les émoluments et taxes y afférents et les transmet ou les distribue aux membres désignés concernés.  L’OMPI informe ensuite les membres concernés que l’enregistrement international a été renouvelé ou pas, selon le cas.</w:t>
      </w:r>
    </w:p>
    <w:p w14:paraId="2FBF5C8B" w14:textId="77777777" w:rsidR="00701774" w:rsidRDefault="00701774" w:rsidP="00701774">
      <w:pPr>
        <w:pStyle w:val="ONUME"/>
        <w:numPr>
          <w:ilvl w:val="0"/>
          <w:numId w:val="10"/>
        </w:numPr>
        <w:rPr>
          <w:lang w:val="fr-FR"/>
        </w:rPr>
      </w:pPr>
      <w:r>
        <w:rPr>
          <w:lang w:val="fr-FR"/>
        </w:rPr>
        <w:t>Le titulaire peut demander l’inscription des diverses modifications apportées à son enregistrement international directement à l’OMPI, par exemple, d’une limitation relative à la liste des produits et services, d’une licence ou de la modification de cette licence, d’un changement de nom ou d’adresse du titulaire ou du mandataire, ou d’un changement de propriétaire.</w:t>
      </w:r>
    </w:p>
    <w:p w14:paraId="5B4E1D55" w14:textId="77777777" w:rsidR="00701774" w:rsidRDefault="00701774" w:rsidP="00701774">
      <w:pPr>
        <w:pStyle w:val="ONUME"/>
        <w:numPr>
          <w:ilvl w:val="0"/>
          <w:numId w:val="10"/>
        </w:numPr>
        <w:rPr>
          <w:lang w:val="fr-FR"/>
        </w:rPr>
      </w:pPr>
      <w:r>
        <w:rPr>
          <w:lang w:val="fr-FR"/>
        </w:rPr>
        <w:t>Lorsque ces changements sont inscrits au registre international, les membres concernés en sont avisés et les changements prennent effet sur le territoire de ces membres à compter de la date de l’inscription au registre international.</w:t>
      </w:r>
    </w:p>
    <w:p w14:paraId="5EC821BD" w14:textId="77777777" w:rsidR="00701774" w:rsidRDefault="00701774" w:rsidP="00701774">
      <w:pPr>
        <w:pStyle w:val="ONUME"/>
        <w:numPr>
          <w:ilvl w:val="0"/>
          <w:numId w:val="10"/>
        </w:numPr>
        <w:rPr>
          <w:lang w:val="fr-FR"/>
        </w:rPr>
      </w:pPr>
      <w:r>
        <w:rPr>
          <w:lang w:val="fr-FR"/>
        </w:rPr>
        <w:t>Toutefois, le système de Madrid n’est pas contraignant quant à l’effet matériel de certaines modifications et l’Office du membre désigné concerné peut déclarer, selon le cas, que l’inscription de certaines modifications est sans effet.  Cela s’appliquerait, par exemple, à l’inscription d’un changement de titulaire et à l’inscription d’une limitation (voir la règle 27.4) et 5) du règlement d’exécution du Protocole).</w:t>
      </w:r>
    </w:p>
    <w:p w14:paraId="3EC34406" w14:textId="77777777" w:rsidR="00701774" w:rsidRDefault="00701774" w:rsidP="00701774">
      <w:pPr>
        <w:pStyle w:val="Heading3"/>
        <w:keepNext w:val="0"/>
        <w:rPr>
          <w:lang w:val="fr-FR"/>
        </w:rPr>
      </w:pPr>
      <w:bookmarkStart w:id="62" w:name="_Toc69903393"/>
      <w:bookmarkEnd w:id="59"/>
      <w:bookmarkEnd w:id="60"/>
      <w:bookmarkEnd w:id="61"/>
      <w:r>
        <w:rPr>
          <w:lang w:val="fr-FR"/>
        </w:rPr>
        <w:t>Remplacement d’un enregistrement national ou régional par un enregistrement international</w:t>
      </w:r>
      <w:bookmarkEnd w:id="62"/>
    </w:p>
    <w:p w14:paraId="64157763" w14:textId="722A5D55" w:rsidR="00701774" w:rsidRDefault="00701774" w:rsidP="00701774">
      <w:pPr>
        <w:pStyle w:val="ONUME"/>
        <w:numPr>
          <w:ilvl w:val="0"/>
          <w:numId w:val="10"/>
        </w:numPr>
        <w:rPr>
          <w:lang w:val="fr-FR"/>
        </w:rPr>
      </w:pPr>
      <w:r>
        <w:rPr>
          <w:lang w:val="fr-FR"/>
        </w:rPr>
        <w:t>Le titulaire d’un enregistrement international peut demander à l’Office d’un membre désigné de prendre note dans son registre des marques du fait que l’enregistrement international remplace un enregistrement national ou régional plus ancien.  Voir également le paragraphe </w:t>
      </w:r>
      <w:r>
        <w:rPr>
          <w:lang w:val="fr-FR"/>
        </w:rPr>
        <w:fldChar w:fldCharType="begin"/>
      </w:r>
      <w:r>
        <w:rPr>
          <w:lang w:val="fr-FR"/>
        </w:rPr>
        <w:instrText xml:space="preserve"> REF _Ref65597205 \r \h  \* MERGEFORMAT </w:instrText>
      </w:r>
      <w:r>
        <w:rPr>
          <w:lang w:val="fr-FR"/>
        </w:rPr>
      </w:r>
      <w:r>
        <w:rPr>
          <w:lang w:val="fr-FR"/>
        </w:rPr>
        <w:fldChar w:fldCharType="separate"/>
      </w:r>
      <w:r w:rsidR="0082083A">
        <w:rPr>
          <w:lang w:val="fr-FR"/>
        </w:rPr>
        <w:t>60</w:t>
      </w:r>
      <w:r>
        <w:rPr>
          <w:lang w:val="fr-FR"/>
        </w:rPr>
        <w:fldChar w:fldCharType="end"/>
      </w:r>
      <w:r>
        <w:rPr>
          <w:lang w:val="fr-FR"/>
        </w:rPr>
        <w:t xml:space="preserve"> ci-dessus.  Il ne s’agit pas d’un remplacement physique, mais cela permet au titulaire de bénéficier de la date de protection antérieure.  L’effet de ce remplacement est que, si l’enregistrement national ou régional n’est pas renouvelé, le titulaire de l’enregistrement international peut continuer à bénéficier de ses droits antérieurs acquis du fait de cet enregistrement national ou régional.  Si l’Office en prend note dans son registre, il doit en informer l’OMPI.</w:t>
      </w:r>
    </w:p>
    <w:p w14:paraId="26920FAC" w14:textId="77777777" w:rsidR="00701774" w:rsidRDefault="00701774" w:rsidP="00701774">
      <w:pPr>
        <w:pStyle w:val="Heading3"/>
        <w:keepNext w:val="0"/>
        <w:rPr>
          <w:lang w:val="fr-FR"/>
        </w:rPr>
      </w:pPr>
      <w:bookmarkStart w:id="63" w:name="_Toc69903394"/>
      <w:r>
        <w:rPr>
          <w:lang w:val="fr-FR"/>
        </w:rPr>
        <w:t>Transformation d’un enregistrement international en demande nationale ou régionale</w:t>
      </w:r>
      <w:bookmarkEnd w:id="63"/>
    </w:p>
    <w:p w14:paraId="4C6FF2E1" w14:textId="03DD2869" w:rsidR="00701774" w:rsidRDefault="00701774" w:rsidP="00701774">
      <w:pPr>
        <w:pStyle w:val="ONUME"/>
        <w:numPr>
          <w:ilvl w:val="0"/>
          <w:numId w:val="10"/>
        </w:numPr>
        <w:rPr>
          <w:lang w:val="fr-FR"/>
        </w:rPr>
      </w:pPr>
      <w:r>
        <w:rPr>
          <w:lang w:val="fr-FR"/>
        </w:rPr>
        <w:t>Lorsqu’un enregistrement international a été radié à la demande de l’Office d’origine en vertu de l’article 6.4) du Protocole (c’est-à-dire à la suite d’une cessation des effets au cours de la période de dépendance de cinq ans), le titulaire peut déposer auprès de l’Office d’un membre désigné une demande nationale ou régionale portant sur la même marque.  Voir les paragraphes </w:t>
      </w:r>
      <w:r>
        <w:rPr>
          <w:lang w:val="fr-FR"/>
        </w:rPr>
        <w:fldChar w:fldCharType="begin"/>
      </w:r>
      <w:r>
        <w:rPr>
          <w:lang w:val="fr-FR"/>
        </w:rPr>
        <w:instrText xml:space="preserve"> REF _Ref65597275 \r \h  \* MERGEFORMAT </w:instrText>
      </w:r>
      <w:r>
        <w:rPr>
          <w:lang w:val="fr-FR"/>
        </w:rPr>
      </w:r>
      <w:r>
        <w:rPr>
          <w:lang w:val="fr-FR"/>
        </w:rPr>
        <w:fldChar w:fldCharType="separate"/>
      </w:r>
      <w:r w:rsidR="0082083A">
        <w:rPr>
          <w:lang w:val="fr-FR"/>
        </w:rPr>
        <w:t>55</w:t>
      </w:r>
      <w:r>
        <w:rPr>
          <w:lang w:val="fr-FR"/>
        </w:rPr>
        <w:fldChar w:fldCharType="end"/>
      </w:r>
      <w:r>
        <w:rPr>
          <w:lang w:val="fr-FR"/>
        </w:rPr>
        <w:t xml:space="preserve"> à </w:t>
      </w:r>
      <w:r>
        <w:rPr>
          <w:lang w:val="fr-FR"/>
        </w:rPr>
        <w:fldChar w:fldCharType="begin"/>
      </w:r>
      <w:r>
        <w:rPr>
          <w:lang w:val="fr-FR"/>
        </w:rPr>
        <w:instrText xml:space="preserve"> REF _Ref65597278 \r \h \* MERGEFORMAT </w:instrText>
      </w:r>
      <w:r>
        <w:rPr>
          <w:lang w:val="fr-FR"/>
        </w:rPr>
        <w:fldChar w:fldCharType="separate"/>
      </w:r>
      <w:r w:rsidR="0082083A" w:rsidRPr="0082083A">
        <w:rPr>
          <w:b/>
          <w:bCs/>
          <w:lang w:val="fr-CH"/>
        </w:rPr>
        <w:t>Error! Reference source not found.</w:t>
      </w:r>
      <w:r>
        <w:rPr>
          <w:lang w:val="fr-FR"/>
        </w:rPr>
        <w:fldChar w:fldCharType="end"/>
      </w:r>
      <w:r>
        <w:rPr>
          <w:lang w:val="fr-FR"/>
        </w:rPr>
        <w:t xml:space="preserve"> ci-dessus.</w:t>
      </w:r>
    </w:p>
    <w:p w14:paraId="7DC580D2" w14:textId="77777777" w:rsidR="00701774" w:rsidRDefault="00701774" w:rsidP="00701774">
      <w:pPr>
        <w:pStyle w:val="ONUME"/>
        <w:numPr>
          <w:ilvl w:val="0"/>
          <w:numId w:val="10"/>
        </w:numPr>
        <w:rPr>
          <w:lang w:val="fr-FR"/>
        </w:rPr>
      </w:pPr>
      <w:r>
        <w:rPr>
          <w:lang w:val="fr-FR"/>
        </w:rPr>
        <w:t>Le titulaire peut, dans un délai de trois mois à compter de la date d’inscription de la radiation au registre international, déposer une demande d’enregistrement auprès de l’Office d’un membre dans lequel l’enregistrement international produisait ses effets.  Si les conditions de forme requises sont satisfaites, la demande est traitée par l’Office intéressé comme si elle avait été déposée à la date de l’enregistrement international ou, lorsque le membre a été désigné postérieurement à l’enregistrement international, à la date de la désignation postérieure.</w:t>
      </w:r>
    </w:p>
    <w:p w14:paraId="1CEBE563" w14:textId="77777777" w:rsidR="00701774" w:rsidRDefault="00701774" w:rsidP="00701774">
      <w:pPr>
        <w:pStyle w:val="ONUME"/>
        <w:numPr>
          <w:ilvl w:val="0"/>
          <w:numId w:val="10"/>
        </w:numPr>
        <w:rPr>
          <w:lang w:val="fr-FR"/>
        </w:rPr>
      </w:pPr>
      <w:r>
        <w:rPr>
          <w:lang w:val="fr-FR"/>
        </w:rPr>
        <w:t>Il appartient à chaque membre de déterminer les modalités à suivre pour donner effet à une telle transformation en demande nationale ou régionale.  Il peut exiger que cette demande remplisse toutes les conditions applicables aux demandes nationales ou régionales déposées auprès de son Office, y compris en matière de taxes.  En d’autres termes, il peut exiger le paiement du montant total des taxes afférentes à la demande ou de toute autre taxe;  il peut encore, et notamment dans le cas où l’Office intéressé a déjà perçu des taxes individuelles au titre de l’enregistrement international en question, décider de diminuer le montant des taxes par rapport à une telle demande.</w:t>
      </w:r>
    </w:p>
    <w:p w14:paraId="20CBCC6D" w14:textId="77777777" w:rsidR="00701774" w:rsidRDefault="00701774" w:rsidP="00287520">
      <w:pPr>
        <w:pStyle w:val="Endofdocument-Annex"/>
        <w:spacing w:before="600"/>
        <w:rPr>
          <w:lang w:val="fr-FR"/>
        </w:rPr>
      </w:pPr>
      <w:r>
        <w:rPr>
          <w:lang w:val="fr-FR"/>
        </w:rPr>
        <w:t>[L’annexe suit]</w:t>
      </w:r>
    </w:p>
    <w:p w14:paraId="456E33AF" w14:textId="77777777" w:rsidR="00701774" w:rsidRDefault="00701774" w:rsidP="00701774">
      <w:pPr>
        <w:spacing w:after="0"/>
        <w:rPr>
          <w:lang w:val="fr-FR"/>
        </w:rPr>
        <w:sectPr w:rsidR="00701774">
          <w:endnotePr>
            <w:numFmt w:val="decimal"/>
          </w:endnotePr>
          <w:pgSz w:w="11907" w:h="16840"/>
          <w:pgMar w:top="1276" w:right="1134" w:bottom="1418" w:left="1418" w:header="510" w:footer="1021" w:gutter="0"/>
          <w:cols w:space="720"/>
        </w:sectPr>
      </w:pPr>
    </w:p>
    <w:p w14:paraId="2FC1A25B" w14:textId="04BBE8D1" w:rsidR="00701774" w:rsidRDefault="00287520" w:rsidP="00287520">
      <w:pPr>
        <w:pStyle w:val="Heading1"/>
        <w:rPr>
          <w:lang w:val="fr-CH"/>
        </w:rPr>
      </w:pPr>
      <w:bookmarkStart w:id="64" w:name="_Toc69903395"/>
      <w:r>
        <w:rPr>
          <w:lang w:val="fr-CH"/>
        </w:rPr>
        <w:t>Annexe</w:t>
      </w:r>
      <w:bookmarkEnd w:id="64"/>
    </w:p>
    <w:p w14:paraId="327E5879" w14:textId="3A1D4524" w:rsidR="00701774" w:rsidRPr="004F0D46" w:rsidRDefault="00287520" w:rsidP="00287520">
      <w:pPr>
        <w:pStyle w:val="Heading2"/>
        <w:rPr>
          <w:lang w:val="fr-CH"/>
        </w:rPr>
      </w:pPr>
      <w:bookmarkStart w:id="65" w:name="_Toc69903396"/>
      <w:r w:rsidRPr="004F0D46">
        <w:rPr>
          <w:lang w:val="fr-CH"/>
        </w:rPr>
        <w:t xml:space="preserve">Instrument type d’adhésion au protocole relatif à l’arrangement de </w:t>
      </w:r>
      <w:r>
        <w:rPr>
          <w:lang w:val="fr-CH"/>
        </w:rPr>
        <w:t>M</w:t>
      </w:r>
      <w:r w:rsidRPr="004F0D46">
        <w:rPr>
          <w:lang w:val="fr-CH"/>
        </w:rPr>
        <w:t>adrid concernant l’enregistrement international des marques</w:t>
      </w:r>
      <w:bookmarkEnd w:id="65"/>
    </w:p>
    <w:p w14:paraId="3414E483" w14:textId="77777777" w:rsidR="00701774" w:rsidRDefault="00701774" w:rsidP="00701774">
      <w:pPr>
        <w:tabs>
          <w:tab w:val="left" w:pos="567"/>
          <w:tab w:val="left" w:pos="1134"/>
          <w:tab w:val="left" w:pos="1701"/>
        </w:tabs>
        <w:jc w:val="center"/>
        <w:rPr>
          <w:lang w:val="fr-FR"/>
        </w:rPr>
      </w:pPr>
    </w:p>
    <w:p w14:paraId="208F452A" w14:textId="77777777" w:rsidR="00701774" w:rsidRDefault="00701774" w:rsidP="00701774">
      <w:pPr>
        <w:tabs>
          <w:tab w:val="left" w:pos="567"/>
          <w:tab w:val="left" w:pos="1134"/>
          <w:tab w:val="left" w:pos="1701"/>
        </w:tabs>
        <w:jc w:val="center"/>
        <w:rPr>
          <w:lang w:val="fr-FR"/>
        </w:rPr>
      </w:pPr>
    </w:p>
    <w:p w14:paraId="335D325A" w14:textId="77777777" w:rsidR="00701774" w:rsidRDefault="00701774" w:rsidP="00701774">
      <w:pPr>
        <w:tabs>
          <w:tab w:val="left" w:pos="567"/>
          <w:tab w:val="left" w:pos="1134"/>
          <w:tab w:val="left" w:pos="1701"/>
        </w:tabs>
        <w:jc w:val="center"/>
        <w:rPr>
          <w:lang w:val="fr-FR"/>
        </w:rPr>
      </w:pPr>
      <w:r>
        <w:rPr>
          <w:lang w:val="fr-FR"/>
        </w:rPr>
        <w:t>(À déposer auprès du Directeur général de l’OMPI à Genève)</w:t>
      </w:r>
    </w:p>
    <w:p w14:paraId="19617539" w14:textId="77777777" w:rsidR="00701774" w:rsidRDefault="00701774" w:rsidP="00701774">
      <w:pPr>
        <w:tabs>
          <w:tab w:val="left" w:pos="567"/>
          <w:tab w:val="left" w:pos="1134"/>
          <w:tab w:val="left" w:pos="1701"/>
        </w:tabs>
        <w:jc w:val="center"/>
        <w:rPr>
          <w:lang w:val="fr-FR"/>
        </w:rPr>
      </w:pPr>
    </w:p>
    <w:p w14:paraId="4ADACCF8" w14:textId="77777777" w:rsidR="00701774" w:rsidRDefault="00701774" w:rsidP="00701774">
      <w:pPr>
        <w:pBdr>
          <w:bottom w:val="single" w:sz="6" w:space="1" w:color="auto"/>
        </w:pBdr>
        <w:tabs>
          <w:tab w:val="left" w:pos="567"/>
          <w:tab w:val="left" w:pos="1134"/>
          <w:tab w:val="left" w:pos="1701"/>
        </w:tabs>
        <w:rPr>
          <w:lang w:val="fr-FR"/>
        </w:rPr>
      </w:pPr>
    </w:p>
    <w:p w14:paraId="46F627F3" w14:textId="77777777" w:rsidR="00701774" w:rsidRDefault="00701774" w:rsidP="00701774">
      <w:pPr>
        <w:tabs>
          <w:tab w:val="left" w:pos="567"/>
          <w:tab w:val="left" w:pos="1134"/>
          <w:tab w:val="left" w:pos="1701"/>
        </w:tabs>
        <w:rPr>
          <w:lang w:val="fr-FR"/>
        </w:rPr>
      </w:pPr>
    </w:p>
    <w:p w14:paraId="6C6777A8" w14:textId="77777777" w:rsidR="00701774" w:rsidRDefault="00701774" w:rsidP="00701774">
      <w:pPr>
        <w:tabs>
          <w:tab w:val="left" w:pos="567"/>
          <w:tab w:val="left" w:pos="1134"/>
          <w:tab w:val="left" w:pos="1701"/>
        </w:tabs>
        <w:rPr>
          <w:lang w:val="fr-FR"/>
        </w:rPr>
      </w:pPr>
      <w:r>
        <w:rPr>
          <w:lang w:val="fr-FR"/>
        </w:rPr>
        <w:tab/>
        <w:t>Le Gouvernement de [nom de l’État] déclare par le présent acte que [nom de l’État] adhère au Protocole relatif à l’Arrangement de Madrid concernant l’enregistrement international des marques adopté à Madrid le 27 juin 1989.</w:t>
      </w:r>
    </w:p>
    <w:p w14:paraId="586654D3" w14:textId="77777777" w:rsidR="00701774" w:rsidRDefault="00701774" w:rsidP="00701774">
      <w:pPr>
        <w:tabs>
          <w:tab w:val="left" w:pos="567"/>
          <w:tab w:val="left" w:pos="1134"/>
          <w:tab w:val="left" w:pos="1701"/>
        </w:tabs>
        <w:rPr>
          <w:lang w:val="fr-FR"/>
        </w:rPr>
      </w:pPr>
    </w:p>
    <w:p w14:paraId="68D118F6" w14:textId="77777777" w:rsidR="00701774" w:rsidRDefault="00701774" w:rsidP="00701774">
      <w:pPr>
        <w:tabs>
          <w:tab w:val="left" w:pos="567"/>
          <w:tab w:val="left" w:pos="1134"/>
          <w:tab w:val="left" w:pos="1701"/>
        </w:tabs>
        <w:rPr>
          <w:lang w:val="fr-FR"/>
        </w:rPr>
      </w:pPr>
    </w:p>
    <w:p w14:paraId="38B78E4D" w14:textId="77777777" w:rsidR="00701774" w:rsidRDefault="00701774" w:rsidP="00701774">
      <w:pPr>
        <w:tabs>
          <w:tab w:val="left" w:pos="567"/>
          <w:tab w:val="left" w:pos="1134"/>
          <w:tab w:val="left" w:pos="1701"/>
        </w:tabs>
        <w:rPr>
          <w:lang w:val="fr-FR"/>
        </w:rPr>
      </w:pPr>
    </w:p>
    <w:p w14:paraId="74DB0041" w14:textId="77777777" w:rsidR="00701774" w:rsidRDefault="00701774" w:rsidP="00701774">
      <w:pPr>
        <w:tabs>
          <w:tab w:val="left" w:pos="567"/>
          <w:tab w:val="left" w:pos="1134"/>
          <w:tab w:val="left" w:pos="1701"/>
        </w:tabs>
        <w:ind w:firstLine="567"/>
        <w:rPr>
          <w:lang w:val="fr-FR"/>
        </w:rPr>
      </w:pPr>
      <w:r>
        <w:rPr>
          <w:lang w:val="fr-FR"/>
        </w:rPr>
        <w:t>Fait à ………………………………………, le ………………………………</w:t>
      </w:r>
    </w:p>
    <w:p w14:paraId="10A5A71E" w14:textId="77777777" w:rsidR="00701774" w:rsidRDefault="00701774" w:rsidP="00701774">
      <w:pPr>
        <w:tabs>
          <w:tab w:val="left" w:pos="567"/>
          <w:tab w:val="left" w:pos="1134"/>
          <w:tab w:val="left" w:pos="1701"/>
        </w:tabs>
        <w:ind w:left="5533"/>
        <w:rPr>
          <w:lang w:val="fr-FR"/>
        </w:rPr>
      </w:pPr>
    </w:p>
    <w:p w14:paraId="3E08D3C9" w14:textId="77777777" w:rsidR="00701774" w:rsidRDefault="00701774" w:rsidP="00701774">
      <w:pPr>
        <w:tabs>
          <w:tab w:val="left" w:pos="567"/>
          <w:tab w:val="left" w:pos="1134"/>
          <w:tab w:val="left" w:pos="1701"/>
        </w:tabs>
        <w:ind w:left="5533"/>
        <w:rPr>
          <w:lang w:val="fr-FR"/>
        </w:rPr>
      </w:pPr>
    </w:p>
    <w:p w14:paraId="73B18E19" w14:textId="77777777" w:rsidR="00701774" w:rsidRDefault="00701774" w:rsidP="00701774">
      <w:pPr>
        <w:tabs>
          <w:tab w:val="left" w:pos="567"/>
          <w:tab w:val="left" w:pos="1134"/>
          <w:tab w:val="left" w:pos="1701"/>
        </w:tabs>
        <w:ind w:left="5533"/>
        <w:rPr>
          <w:lang w:val="fr-FR"/>
        </w:rPr>
      </w:pPr>
      <w:r>
        <w:rPr>
          <w:lang w:val="fr-FR"/>
        </w:rPr>
        <w:t>(Signature)</w:t>
      </w:r>
      <w:r>
        <w:rPr>
          <w:rStyle w:val="FootnoteReference"/>
          <w:lang w:val="fr-FR"/>
        </w:rPr>
        <w:t xml:space="preserve"> </w:t>
      </w:r>
      <w:r>
        <w:rPr>
          <w:rStyle w:val="FootnoteReference"/>
          <w:lang w:val="fr-FR"/>
        </w:rPr>
        <w:footnoteReference w:customMarkFollows="1" w:id="2"/>
        <w:t>*</w:t>
      </w:r>
    </w:p>
    <w:p w14:paraId="7DA54B3E" w14:textId="77777777" w:rsidR="00701774" w:rsidRDefault="00701774" w:rsidP="00701774">
      <w:pPr>
        <w:tabs>
          <w:tab w:val="left" w:pos="567"/>
          <w:tab w:val="left" w:pos="1134"/>
          <w:tab w:val="left" w:pos="1701"/>
        </w:tabs>
        <w:ind w:left="5533"/>
        <w:rPr>
          <w:lang w:val="fr-FR"/>
        </w:rPr>
      </w:pPr>
      <w:r>
        <w:rPr>
          <w:lang w:val="fr-FR"/>
        </w:rPr>
        <w:t>(Titre)</w:t>
      </w:r>
    </w:p>
    <w:p w14:paraId="49447499" w14:textId="77777777" w:rsidR="00701774" w:rsidRDefault="00701774" w:rsidP="00701774">
      <w:pPr>
        <w:ind w:left="5533"/>
        <w:rPr>
          <w:i/>
          <w:lang w:val="fr-FR"/>
        </w:rPr>
      </w:pPr>
    </w:p>
    <w:p w14:paraId="6239DAC9" w14:textId="77777777" w:rsidR="00701774" w:rsidRDefault="00701774" w:rsidP="00701774">
      <w:pPr>
        <w:ind w:left="5533"/>
        <w:rPr>
          <w:i/>
          <w:lang w:val="fr-FR"/>
        </w:rPr>
      </w:pPr>
    </w:p>
    <w:p w14:paraId="608B3C9D" w14:textId="77777777" w:rsidR="00701774" w:rsidRDefault="00701774" w:rsidP="00701774">
      <w:pPr>
        <w:pStyle w:val="Endofdocument-Annex"/>
        <w:rPr>
          <w:lang w:val="fr-FR"/>
        </w:rPr>
      </w:pPr>
      <w:r>
        <w:rPr>
          <w:lang w:val="fr-FR"/>
        </w:rPr>
        <w:t>[Fin de l’annexe et du document]</w:t>
      </w:r>
    </w:p>
    <w:sectPr w:rsidR="00701774" w:rsidSect="006654DE">
      <w:headerReference w:type="first" r:id="rId25"/>
      <w:endnotePr>
        <w:numFmt w:val="decimal"/>
      </w:endnotePr>
      <w:pgSz w:w="11907" w:h="16840" w:code="9"/>
      <w:pgMar w:top="1276"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17EA7" w14:textId="77777777" w:rsidR="000A4CF6" w:rsidRDefault="000A4CF6">
      <w:r>
        <w:separator/>
      </w:r>
    </w:p>
  </w:endnote>
  <w:endnote w:type="continuationSeparator" w:id="0">
    <w:p w14:paraId="2355C36B" w14:textId="77777777" w:rsidR="000A4CF6" w:rsidRDefault="000A4CF6" w:rsidP="003B38C1">
      <w:r>
        <w:separator/>
      </w:r>
    </w:p>
    <w:p w14:paraId="2C36B60A" w14:textId="77777777" w:rsidR="000A4CF6" w:rsidRPr="003B38C1" w:rsidRDefault="000A4CF6" w:rsidP="003B38C1">
      <w:pPr>
        <w:spacing w:after="60"/>
        <w:rPr>
          <w:sz w:val="17"/>
        </w:rPr>
      </w:pPr>
      <w:r>
        <w:rPr>
          <w:sz w:val="17"/>
        </w:rPr>
        <w:t>[Endnote continued from previous page]</w:t>
      </w:r>
    </w:p>
  </w:endnote>
  <w:endnote w:type="continuationNotice" w:id="1">
    <w:p w14:paraId="75377620" w14:textId="77777777" w:rsidR="000A4CF6" w:rsidRPr="003B38C1" w:rsidRDefault="000A4C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D869" w14:textId="77777777" w:rsidR="000A4CF6" w:rsidRDefault="000A4CF6">
      <w:r>
        <w:separator/>
      </w:r>
    </w:p>
  </w:footnote>
  <w:footnote w:type="continuationSeparator" w:id="0">
    <w:p w14:paraId="7C0C321D" w14:textId="77777777" w:rsidR="000A4CF6" w:rsidRDefault="000A4CF6" w:rsidP="008B60B2">
      <w:r>
        <w:separator/>
      </w:r>
    </w:p>
    <w:p w14:paraId="7AEB6B22" w14:textId="77777777" w:rsidR="000A4CF6" w:rsidRPr="00ED77FB" w:rsidRDefault="000A4CF6" w:rsidP="008B60B2">
      <w:pPr>
        <w:spacing w:after="60"/>
        <w:rPr>
          <w:sz w:val="17"/>
          <w:szCs w:val="17"/>
        </w:rPr>
      </w:pPr>
      <w:r w:rsidRPr="00ED77FB">
        <w:rPr>
          <w:sz w:val="17"/>
          <w:szCs w:val="17"/>
        </w:rPr>
        <w:t>[Footnote continued from previous page]</w:t>
      </w:r>
    </w:p>
  </w:footnote>
  <w:footnote w:type="continuationNotice" w:id="1">
    <w:p w14:paraId="43A270C9" w14:textId="77777777" w:rsidR="000A4CF6" w:rsidRPr="00ED77FB" w:rsidRDefault="000A4CF6" w:rsidP="008B60B2">
      <w:pPr>
        <w:spacing w:before="60"/>
        <w:jc w:val="right"/>
        <w:rPr>
          <w:sz w:val="17"/>
          <w:szCs w:val="17"/>
        </w:rPr>
      </w:pPr>
      <w:r w:rsidRPr="00ED77FB">
        <w:rPr>
          <w:sz w:val="17"/>
          <w:szCs w:val="17"/>
        </w:rPr>
        <w:t>[Footnote continued on next page]</w:t>
      </w:r>
    </w:p>
  </w:footnote>
  <w:footnote w:id="2">
    <w:p w14:paraId="235B31F4" w14:textId="1550FA3B" w:rsidR="00701774" w:rsidRDefault="00701774" w:rsidP="00701774">
      <w:pPr>
        <w:pStyle w:val="FootnoteText"/>
        <w:tabs>
          <w:tab w:val="left" w:pos="550"/>
        </w:tabs>
        <w:rPr>
          <w:lang w:val="fr-FR"/>
        </w:rPr>
      </w:pPr>
      <w:r>
        <w:rPr>
          <w:rStyle w:val="FootnoteReference"/>
          <w:lang w:val="fr-FR"/>
        </w:rPr>
        <w:t>*</w:t>
      </w:r>
      <w:r>
        <w:rPr>
          <w:lang w:val="fr-FR"/>
        </w:rPr>
        <w:t xml:space="preserve"> </w:t>
      </w:r>
      <w:r>
        <w:rPr>
          <w:lang w:val="fr-FR"/>
        </w:rPr>
        <w:tab/>
        <w:t>L’instrument doit être signé par le chef de l’État, le chef du gouvernement ou le ministre des affaires étrangères.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ED48" w14:textId="519A8BA5" w:rsidR="000A4CF6" w:rsidRDefault="000A4CF6" w:rsidP="006654DE">
    <w:pPr>
      <w:jc w:val="right"/>
    </w:pPr>
    <w:r>
      <w:rPr>
        <w:rStyle w:val="PageNumber"/>
      </w:rPr>
      <w:fldChar w:fldCharType="begin"/>
    </w:r>
    <w:r>
      <w:rPr>
        <w:rStyle w:val="PageNumber"/>
      </w:rPr>
      <w:instrText xml:space="preserve"> PAGE </w:instrText>
    </w:r>
    <w:r>
      <w:rPr>
        <w:rStyle w:val="PageNumber"/>
      </w:rPr>
      <w:fldChar w:fldCharType="separate"/>
    </w:r>
    <w:r w:rsidR="0082083A">
      <w:rPr>
        <w:rStyle w:val="PageNumber"/>
        <w:noProof/>
      </w:rPr>
      <w:t>20</w:t>
    </w:r>
    <w:r>
      <w:rPr>
        <w:rStyle w:val="PageNumber"/>
      </w:rPr>
      <w:fldChar w:fldCharType="end"/>
    </w:r>
  </w:p>
  <w:p w14:paraId="108B9C08" w14:textId="093C44E8" w:rsidR="000A4CF6" w:rsidRPr="005916C6" w:rsidRDefault="000A4CF6" w:rsidP="006654DE">
    <w:pPr>
      <w:pStyle w:val="Header"/>
      <w:pBdr>
        <w:bottom w:val="single" w:sz="4" w:space="1" w:color="auto"/>
      </w:pBdr>
      <w:rPr>
        <w:lang w:val="fr-CH"/>
      </w:rPr>
    </w:pPr>
    <w:r>
      <w:rPr>
        <w:lang w:val="fr-CH"/>
      </w:rPr>
      <w:t>Kit d’adhésion </w:t>
    </w:r>
    <w:r w:rsidRPr="00A667DE">
      <w:rPr>
        <w:lang w:val="fr-CH"/>
      </w:rPr>
      <w:t xml:space="preserve">: Le système de Madrid concernant l’enregistrement international </w:t>
    </w:r>
    <w:r>
      <w:rPr>
        <w:lang w:val="fr-CH"/>
      </w:rPr>
      <w:t>des marques</w:t>
    </w:r>
    <w:r w:rsidRPr="005916C6">
      <w:rPr>
        <w:lang w:val="fr-CH"/>
      </w:rPr>
      <w:br/>
    </w:r>
  </w:p>
  <w:p w14:paraId="56ED8D36" w14:textId="77777777" w:rsidR="000A4CF6" w:rsidRPr="005916C6" w:rsidRDefault="000A4CF6" w:rsidP="006654DE">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E36B" w14:textId="77777777" w:rsidR="000A4CF6" w:rsidRDefault="000A4CF6" w:rsidP="006654DE">
    <w:pPr>
      <w:pStyle w:val="Header"/>
      <w:pBdr>
        <w:bottom w:val="single" w:sz="4" w:space="1" w:color="auto"/>
      </w:pBdr>
    </w:pPr>
  </w:p>
  <w:p w14:paraId="1B1D7716" w14:textId="56543660" w:rsidR="000A4CF6" w:rsidRPr="00A667DE" w:rsidRDefault="000A4CF6" w:rsidP="006654DE">
    <w:pPr>
      <w:pStyle w:val="Header"/>
      <w:pBdr>
        <w:bottom w:val="single" w:sz="4" w:space="1" w:color="auto"/>
      </w:pBdr>
      <w:rPr>
        <w:lang w:val="fr-CH"/>
      </w:rPr>
    </w:pPr>
    <w:r w:rsidRPr="00A667DE">
      <w:rPr>
        <w:lang w:val="fr-CH"/>
      </w:rPr>
      <w:t>Kit d’adhésion</w:t>
    </w:r>
    <w:r>
      <w:rPr>
        <w:lang w:val="fr-CH"/>
      </w:rPr>
      <w:t> </w:t>
    </w:r>
    <w:r w:rsidRPr="00A667DE">
      <w:rPr>
        <w:lang w:val="fr-CH"/>
      </w:rPr>
      <w:t xml:space="preserve">: Le système de Madrid concernant l’enregistrement international </w:t>
    </w:r>
    <w:r>
      <w:rPr>
        <w:lang w:val="fr-CH"/>
      </w:rPr>
      <w:t>des marques</w:t>
    </w:r>
    <w:r w:rsidRPr="00A667DE">
      <w:rPr>
        <w:lang w:val="fr-CH"/>
      </w:rPr>
      <w:t xml:space="preserve"> </w:t>
    </w:r>
    <w:r w:rsidRPr="00A667DE">
      <w:rPr>
        <w:lang w:val="fr-CH"/>
      </w:rPr>
      <w:br/>
    </w:r>
  </w:p>
  <w:p w14:paraId="546E3A2B" w14:textId="77777777" w:rsidR="000A4CF6" w:rsidRPr="00A667DE" w:rsidRDefault="000A4CF6" w:rsidP="006654DE">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A49"/>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E88AB8D4"/>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DF03E9C"/>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6A56F7"/>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6877CB"/>
    <w:multiLevelType w:val="hybridMultilevel"/>
    <w:tmpl w:val="0024A022"/>
    <w:lvl w:ilvl="0" w:tplc="1B68D37C">
      <w:numFmt w:val="bullet"/>
      <w:pStyle w:val="ListBullet"/>
      <w:lvlText w:val="–"/>
      <w:lvlJc w:val="left"/>
      <w:pPr>
        <w:tabs>
          <w:tab w:val="num" w:pos="1134"/>
        </w:tabs>
        <w:ind w:left="-567" w:firstLine="1134"/>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AE72FE"/>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0D5707D"/>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8"/>
  </w:num>
  <w:num w:numId="8">
    <w:abstractNumId w:val="0"/>
  </w:num>
  <w:num w:numId="9">
    <w:abstractNumId w:val="7"/>
  </w:num>
  <w:num w:numId="10">
    <w:abstractNumId w:val="1"/>
    <w:lvlOverride w:ilvl="0">
      <w:startOverride w:val="55"/>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8"/>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13">
    <w:abstractNumId w:val="0"/>
    <w:lvlOverride w:ilvl="0"/>
    <w:lvlOverride w:ilvl="1">
      <w:startOverride w:val="1"/>
    </w:lvlOverride>
    <w:lvlOverride w:ilvl="2">
      <w:startOverride w:val="1"/>
    </w:lvlOverride>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Default|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CWS|TextBase TMs\WorkspaceFTS\Patents &amp; Innovation\IPC|TextBase TMs\WorkspaceFTS\Patents &amp; Innovation\Patents|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eaties|TextBase TMs\WorkspaceFTS\xLegacy\UPOV"/>
    <w:docVar w:name="TextBaseURL" w:val="empty"/>
    <w:docVar w:name="UILng" w:val="en"/>
  </w:docVars>
  <w:rsids>
    <w:rsidRoot w:val="00995F30"/>
    <w:rsid w:val="000050B7"/>
    <w:rsid w:val="00012126"/>
    <w:rsid w:val="00012D42"/>
    <w:rsid w:val="0001391C"/>
    <w:rsid w:val="0001598F"/>
    <w:rsid w:val="0001604F"/>
    <w:rsid w:val="00021657"/>
    <w:rsid w:val="00026D17"/>
    <w:rsid w:val="00027EE9"/>
    <w:rsid w:val="00030D22"/>
    <w:rsid w:val="00040185"/>
    <w:rsid w:val="00043CAA"/>
    <w:rsid w:val="00045BF4"/>
    <w:rsid w:val="00051294"/>
    <w:rsid w:val="000528EA"/>
    <w:rsid w:val="00052B62"/>
    <w:rsid w:val="000570C6"/>
    <w:rsid w:val="000654AB"/>
    <w:rsid w:val="00071322"/>
    <w:rsid w:val="000748CE"/>
    <w:rsid w:val="00075432"/>
    <w:rsid w:val="000776BA"/>
    <w:rsid w:val="00077E9A"/>
    <w:rsid w:val="000815C0"/>
    <w:rsid w:val="0008470D"/>
    <w:rsid w:val="00085284"/>
    <w:rsid w:val="000871FC"/>
    <w:rsid w:val="000952A8"/>
    <w:rsid w:val="00095AAE"/>
    <w:rsid w:val="000968ED"/>
    <w:rsid w:val="00096D5D"/>
    <w:rsid w:val="000A0CD7"/>
    <w:rsid w:val="000A2A1D"/>
    <w:rsid w:val="000A3728"/>
    <w:rsid w:val="000A4CF6"/>
    <w:rsid w:val="000A5BB1"/>
    <w:rsid w:val="000A5EDB"/>
    <w:rsid w:val="000B1A70"/>
    <w:rsid w:val="000B6D6C"/>
    <w:rsid w:val="000C47EA"/>
    <w:rsid w:val="000C64A1"/>
    <w:rsid w:val="000C7CF0"/>
    <w:rsid w:val="000D0BC8"/>
    <w:rsid w:val="000D32B9"/>
    <w:rsid w:val="000D3327"/>
    <w:rsid w:val="000D44F4"/>
    <w:rsid w:val="000D604B"/>
    <w:rsid w:val="000D60D3"/>
    <w:rsid w:val="000D6934"/>
    <w:rsid w:val="000D72FD"/>
    <w:rsid w:val="000E0557"/>
    <w:rsid w:val="000E552C"/>
    <w:rsid w:val="000E5B41"/>
    <w:rsid w:val="000E7D4B"/>
    <w:rsid w:val="000F30B0"/>
    <w:rsid w:val="000F422E"/>
    <w:rsid w:val="000F5E56"/>
    <w:rsid w:val="000F67B5"/>
    <w:rsid w:val="001016F7"/>
    <w:rsid w:val="001020DF"/>
    <w:rsid w:val="00103B98"/>
    <w:rsid w:val="00107688"/>
    <w:rsid w:val="001124FE"/>
    <w:rsid w:val="001209B7"/>
    <w:rsid w:val="00121A00"/>
    <w:rsid w:val="0012531C"/>
    <w:rsid w:val="001253BA"/>
    <w:rsid w:val="00125678"/>
    <w:rsid w:val="00126F88"/>
    <w:rsid w:val="00130D32"/>
    <w:rsid w:val="001332D6"/>
    <w:rsid w:val="001362EE"/>
    <w:rsid w:val="00140769"/>
    <w:rsid w:val="00140EA0"/>
    <w:rsid w:val="00141E22"/>
    <w:rsid w:val="00142AA6"/>
    <w:rsid w:val="00154780"/>
    <w:rsid w:val="00157AB7"/>
    <w:rsid w:val="001647D5"/>
    <w:rsid w:val="00167CB4"/>
    <w:rsid w:val="00167F49"/>
    <w:rsid w:val="0017410B"/>
    <w:rsid w:val="001748D8"/>
    <w:rsid w:val="001814DB"/>
    <w:rsid w:val="00181576"/>
    <w:rsid w:val="001832A6"/>
    <w:rsid w:val="0018333A"/>
    <w:rsid w:val="00185240"/>
    <w:rsid w:val="001922F0"/>
    <w:rsid w:val="001A0C21"/>
    <w:rsid w:val="001A2D43"/>
    <w:rsid w:val="001A7791"/>
    <w:rsid w:val="001B53D6"/>
    <w:rsid w:val="001B5528"/>
    <w:rsid w:val="001B730A"/>
    <w:rsid w:val="001C5204"/>
    <w:rsid w:val="001E7B6C"/>
    <w:rsid w:val="001F0456"/>
    <w:rsid w:val="001F6E26"/>
    <w:rsid w:val="002017E3"/>
    <w:rsid w:val="00203999"/>
    <w:rsid w:val="002114AF"/>
    <w:rsid w:val="0021217E"/>
    <w:rsid w:val="00212EED"/>
    <w:rsid w:val="00217188"/>
    <w:rsid w:val="0022009F"/>
    <w:rsid w:val="0022540D"/>
    <w:rsid w:val="00226472"/>
    <w:rsid w:val="002321DD"/>
    <w:rsid w:val="002346D2"/>
    <w:rsid w:val="002408D1"/>
    <w:rsid w:val="00241C49"/>
    <w:rsid w:val="00250C12"/>
    <w:rsid w:val="002512C9"/>
    <w:rsid w:val="0025330E"/>
    <w:rsid w:val="002605F5"/>
    <w:rsid w:val="002634C4"/>
    <w:rsid w:val="00263D34"/>
    <w:rsid w:val="00265659"/>
    <w:rsid w:val="00266916"/>
    <w:rsid w:val="00271837"/>
    <w:rsid w:val="00280082"/>
    <w:rsid w:val="00280AF7"/>
    <w:rsid w:val="00281BE0"/>
    <w:rsid w:val="002858BE"/>
    <w:rsid w:val="00287520"/>
    <w:rsid w:val="002928D3"/>
    <w:rsid w:val="00295923"/>
    <w:rsid w:val="002A0BBF"/>
    <w:rsid w:val="002A6993"/>
    <w:rsid w:val="002B2173"/>
    <w:rsid w:val="002B3C31"/>
    <w:rsid w:val="002B4A3F"/>
    <w:rsid w:val="002B750B"/>
    <w:rsid w:val="002C0E40"/>
    <w:rsid w:val="002C4706"/>
    <w:rsid w:val="002C7CDD"/>
    <w:rsid w:val="002D397C"/>
    <w:rsid w:val="002D4173"/>
    <w:rsid w:val="002D4A27"/>
    <w:rsid w:val="002E4DCB"/>
    <w:rsid w:val="002F14C0"/>
    <w:rsid w:val="002F1FE6"/>
    <w:rsid w:val="002F4E68"/>
    <w:rsid w:val="002F66D8"/>
    <w:rsid w:val="002F6BE5"/>
    <w:rsid w:val="00300881"/>
    <w:rsid w:val="0030222C"/>
    <w:rsid w:val="00304216"/>
    <w:rsid w:val="00304400"/>
    <w:rsid w:val="00306C37"/>
    <w:rsid w:val="00312F7F"/>
    <w:rsid w:val="003149F0"/>
    <w:rsid w:val="00314F4F"/>
    <w:rsid w:val="0031662E"/>
    <w:rsid w:val="003167D0"/>
    <w:rsid w:val="003203D3"/>
    <w:rsid w:val="00322197"/>
    <w:rsid w:val="00325D9A"/>
    <w:rsid w:val="003322D0"/>
    <w:rsid w:val="00333C04"/>
    <w:rsid w:val="003342FA"/>
    <w:rsid w:val="003376D4"/>
    <w:rsid w:val="003409EF"/>
    <w:rsid w:val="003429C3"/>
    <w:rsid w:val="003469A8"/>
    <w:rsid w:val="00347153"/>
    <w:rsid w:val="003521F9"/>
    <w:rsid w:val="00352518"/>
    <w:rsid w:val="00352CFC"/>
    <w:rsid w:val="00354687"/>
    <w:rsid w:val="00356C28"/>
    <w:rsid w:val="003608D6"/>
    <w:rsid w:val="00360C93"/>
    <w:rsid w:val="0036135B"/>
    <w:rsid w:val="00361450"/>
    <w:rsid w:val="00361B25"/>
    <w:rsid w:val="00361E55"/>
    <w:rsid w:val="00363CAA"/>
    <w:rsid w:val="00367185"/>
    <w:rsid w:val="003673CF"/>
    <w:rsid w:val="003838D3"/>
    <w:rsid w:val="003845C1"/>
    <w:rsid w:val="003856F5"/>
    <w:rsid w:val="003907B2"/>
    <w:rsid w:val="00392721"/>
    <w:rsid w:val="00394D99"/>
    <w:rsid w:val="0039733F"/>
    <w:rsid w:val="003A3D60"/>
    <w:rsid w:val="003A6F89"/>
    <w:rsid w:val="003B3347"/>
    <w:rsid w:val="003B38C1"/>
    <w:rsid w:val="003B3C11"/>
    <w:rsid w:val="003C0CAE"/>
    <w:rsid w:val="003C38BE"/>
    <w:rsid w:val="003C783E"/>
    <w:rsid w:val="003C78FA"/>
    <w:rsid w:val="003D03F9"/>
    <w:rsid w:val="003D0F04"/>
    <w:rsid w:val="003D2400"/>
    <w:rsid w:val="003D4C35"/>
    <w:rsid w:val="003D62E7"/>
    <w:rsid w:val="003D7C19"/>
    <w:rsid w:val="003E4B7C"/>
    <w:rsid w:val="003E570E"/>
    <w:rsid w:val="003E5DDD"/>
    <w:rsid w:val="003E6A35"/>
    <w:rsid w:val="003F03CF"/>
    <w:rsid w:val="003F2698"/>
    <w:rsid w:val="003F38E8"/>
    <w:rsid w:val="004010B5"/>
    <w:rsid w:val="004015A2"/>
    <w:rsid w:val="004025A3"/>
    <w:rsid w:val="004029A4"/>
    <w:rsid w:val="00405D74"/>
    <w:rsid w:val="00407251"/>
    <w:rsid w:val="00411923"/>
    <w:rsid w:val="00414A8E"/>
    <w:rsid w:val="00415259"/>
    <w:rsid w:val="004154E7"/>
    <w:rsid w:val="00417422"/>
    <w:rsid w:val="004201DC"/>
    <w:rsid w:val="00422013"/>
    <w:rsid w:val="00422858"/>
    <w:rsid w:val="00423E3E"/>
    <w:rsid w:val="004265E3"/>
    <w:rsid w:val="00427AF4"/>
    <w:rsid w:val="004308D3"/>
    <w:rsid w:val="004328EE"/>
    <w:rsid w:val="00435780"/>
    <w:rsid w:val="0043755D"/>
    <w:rsid w:val="004419AB"/>
    <w:rsid w:val="00443D6F"/>
    <w:rsid w:val="00444D22"/>
    <w:rsid w:val="004472E1"/>
    <w:rsid w:val="00450F4B"/>
    <w:rsid w:val="004569FC"/>
    <w:rsid w:val="00456F36"/>
    <w:rsid w:val="00462F85"/>
    <w:rsid w:val="0046412E"/>
    <w:rsid w:val="004647DA"/>
    <w:rsid w:val="00474062"/>
    <w:rsid w:val="00477D6B"/>
    <w:rsid w:val="00487A83"/>
    <w:rsid w:val="004906C8"/>
    <w:rsid w:val="0049518E"/>
    <w:rsid w:val="004962E6"/>
    <w:rsid w:val="004A1264"/>
    <w:rsid w:val="004A164C"/>
    <w:rsid w:val="004A1812"/>
    <w:rsid w:val="004A1ABA"/>
    <w:rsid w:val="004A4CF1"/>
    <w:rsid w:val="004B2D15"/>
    <w:rsid w:val="004B2E0B"/>
    <w:rsid w:val="004B477C"/>
    <w:rsid w:val="004B5EB9"/>
    <w:rsid w:val="004B5FDF"/>
    <w:rsid w:val="004B61A5"/>
    <w:rsid w:val="004C168B"/>
    <w:rsid w:val="004C66DE"/>
    <w:rsid w:val="004D22EF"/>
    <w:rsid w:val="004D4274"/>
    <w:rsid w:val="004D7375"/>
    <w:rsid w:val="004E12B2"/>
    <w:rsid w:val="004E2BAC"/>
    <w:rsid w:val="004F05A7"/>
    <w:rsid w:val="004F0D46"/>
    <w:rsid w:val="004F2631"/>
    <w:rsid w:val="004F343B"/>
    <w:rsid w:val="005019FF"/>
    <w:rsid w:val="00501E76"/>
    <w:rsid w:val="00503488"/>
    <w:rsid w:val="005064C5"/>
    <w:rsid w:val="00506543"/>
    <w:rsid w:val="005121C2"/>
    <w:rsid w:val="00513795"/>
    <w:rsid w:val="00514873"/>
    <w:rsid w:val="0052397A"/>
    <w:rsid w:val="005247FE"/>
    <w:rsid w:val="0053057A"/>
    <w:rsid w:val="00535F8E"/>
    <w:rsid w:val="0054340B"/>
    <w:rsid w:val="0054496F"/>
    <w:rsid w:val="0055187E"/>
    <w:rsid w:val="00557A0B"/>
    <w:rsid w:val="00557E8E"/>
    <w:rsid w:val="00560A29"/>
    <w:rsid w:val="00562B9D"/>
    <w:rsid w:val="00562BEC"/>
    <w:rsid w:val="00563CA0"/>
    <w:rsid w:val="005755A1"/>
    <w:rsid w:val="005762B5"/>
    <w:rsid w:val="00585FC4"/>
    <w:rsid w:val="00586646"/>
    <w:rsid w:val="0058695B"/>
    <w:rsid w:val="00587944"/>
    <w:rsid w:val="005904A1"/>
    <w:rsid w:val="005916C6"/>
    <w:rsid w:val="00597509"/>
    <w:rsid w:val="005A329C"/>
    <w:rsid w:val="005B62E7"/>
    <w:rsid w:val="005C4376"/>
    <w:rsid w:val="005C65B7"/>
    <w:rsid w:val="005C6649"/>
    <w:rsid w:val="005C66CE"/>
    <w:rsid w:val="005D3801"/>
    <w:rsid w:val="005D6FD7"/>
    <w:rsid w:val="005D7720"/>
    <w:rsid w:val="005E2AAB"/>
    <w:rsid w:val="005E53C9"/>
    <w:rsid w:val="005E6524"/>
    <w:rsid w:val="005F6FD3"/>
    <w:rsid w:val="005F7A79"/>
    <w:rsid w:val="006001CB"/>
    <w:rsid w:val="00600B61"/>
    <w:rsid w:val="006010D2"/>
    <w:rsid w:val="0060471C"/>
    <w:rsid w:val="00605827"/>
    <w:rsid w:val="006077FC"/>
    <w:rsid w:val="006146BB"/>
    <w:rsid w:val="00622231"/>
    <w:rsid w:val="00624491"/>
    <w:rsid w:val="00625258"/>
    <w:rsid w:val="006254C3"/>
    <w:rsid w:val="00625F8F"/>
    <w:rsid w:val="00627242"/>
    <w:rsid w:val="006400BA"/>
    <w:rsid w:val="00640A0B"/>
    <w:rsid w:val="00640A1C"/>
    <w:rsid w:val="006410C0"/>
    <w:rsid w:val="00641156"/>
    <w:rsid w:val="006412F5"/>
    <w:rsid w:val="00644EEE"/>
    <w:rsid w:val="00646050"/>
    <w:rsid w:val="00647381"/>
    <w:rsid w:val="00652634"/>
    <w:rsid w:val="00654213"/>
    <w:rsid w:val="00656227"/>
    <w:rsid w:val="0065782A"/>
    <w:rsid w:val="00660E39"/>
    <w:rsid w:val="006611A9"/>
    <w:rsid w:val="00664415"/>
    <w:rsid w:val="006654DE"/>
    <w:rsid w:val="006664CD"/>
    <w:rsid w:val="00666816"/>
    <w:rsid w:val="006713CA"/>
    <w:rsid w:val="00675352"/>
    <w:rsid w:val="00676C5C"/>
    <w:rsid w:val="00676F19"/>
    <w:rsid w:val="006813FF"/>
    <w:rsid w:val="006818E5"/>
    <w:rsid w:val="00685D28"/>
    <w:rsid w:val="00695152"/>
    <w:rsid w:val="006A0287"/>
    <w:rsid w:val="006A0803"/>
    <w:rsid w:val="006A40D2"/>
    <w:rsid w:val="006B2E14"/>
    <w:rsid w:val="006B30B6"/>
    <w:rsid w:val="006B57B5"/>
    <w:rsid w:val="006C11A0"/>
    <w:rsid w:val="006C147D"/>
    <w:rsid w:val="006C23D0"/>
    <w:rsid w:val="006C2489"/>
    <w:rsid w:val="006C2C41"/>
    <w:rsid w:val="006D7DB8"/>
    <w:rsid w:val="006E295A"/>
    <w:rsid w:val="006E297A"/>
    <w:rsid w:val="006E7420"/>
    <w:rsid w:val="006F3068"/>
    <w:rsid w:val="006F483C"/>
    <w:rsid w:val="00701774"/>
    <w:rsid w:val="007045BF"/>
    <w:rsid w:val="00704D4E"/>
    <w:rsid w:val="00705C38"/>
    <w:rsid w:val="0071358B"/>
    <w:rsid w:val="0071404B"/>
    <w:rsid w:val="00715ADF"/>
    <w:rsid w:val="00715CD6"/>
    <w:rsid w:val="00715D95"/>
    <w:rsid w:val="007162C0"/>
    <w:rsid w:val="0072098D"/>
    <w:rsid w:val="00721D60"/>
    <w:rsid w:val="007255D6"/>
    <w:rsid w:val="00726677"/>
    <w:rsid w:val="00726B7E"/>
    <w:rsid w:val="007272EB"/>
    <w:rsid w:val="00727B73"/>
    <w:rsid w:val="00730088"/>
    <w:rsid w:val="007344E1"/>
    <w:rsid w:val="007346E8"/>
    <w:rsid w:val="00735A19"/>
    <w:rsid w:val="0074252E"/>
    <w:rsid w:val="00743137"/>
    <w:rsid w:val="00744821"/>
    <w:rsid w:val="0074579B"/>
    <w:rsid w:val="0074614C"/>
    <w:rsid w:val="007465D4"/>
    <w:rsid w:val="007504A2"/>
    <w:rsid w:val="00754742"/>
    <w:rsid w:val="0075671D"/>
    <w:rsid w:val="00756D34"/>
    <w:rsid w:val="007720F7"/>
    <w:rsid w:val="00772B43"/>
    <w:rsid w:val="00773BEA"/>
    <w:rsid w:val="00773CE3"/>
    <w:rsid w:val="00776576"/>
    <w:rsid w:val="00780407"/>
    <w:rsid w:val="00782594"/>
    <w:rsid w:val="00787588"/>
    <w:rsid w:val="007917C1"/>
    <w:rsid w:val="0079205B"/>
    <w:rsid w:val="00792F81"/>
    <w:rsid w:val="007930E5"/>
    <w:rsid w:val="0079311C"/>
    <w:rsid w:val="007943F6"/>
    <w:rsid w:val="00795112"/>
    <w:rsid w:val="0079512F"/>
    <w:rsid w:val="007961D6"/>
    <w:rsid w:val="00797004"/>
    <w:rsid w:val="007A03FE"/>
    <w:rsid w:val="007A36D9"/>
    <w:rsid w:val="007A3BD8"/>
    <w:rsid w:val="007A496F"/>
    <w:rsid w:val="007B3B29"/>
    <w:rsid w:val="007B5557"/>
    <w:rsid w:val="007B6530"/>
    <w:rsid w:val="007B6993"/>
    <w:rsid w:val="007C27BE"/>
    <w:rsid w:val="007C3B77"/>
    <w:rsid w:val="007C4304"/>
    <w:rsid w:val="007C62A4"/>
    <w:rsid w:val="007D1613"/>
    <w:rsid w:val="007D41D9"/>
    <w:rsid w:val="007E0804"/>
    <w:rsid w:val="007E136C"/>
    <w:rsid w:val="007E460B"/>
    <w:rsid w:val="007E4C0E"/>
    <w:rsid w:val="007E70B3"/>
    <w:rsid w:val="007F1953"/>
    <w:rsid w:val="007F5A1E"/>
    <w:rsid w:val="007F7CCE"/>
    <w:rsid w:val="00800031"/>
    <w:rsid w:val="00800055"/>
    <w:rsid w:val="00804C12"/>
    <w:rsid w:val="00812851"/>
    <w:rsid w:val="00812EDE"/>
    <w:rsid w:val="00813F86"/>
    <w:rsid w:val="00814D0C"/>
    <w:rsid w:val="00815588"/>
    <w:rsid w:val="00820139"/>
    <w:rsid w:val="0082083A"/>
    <w:rsid w:val="008302D8"/>
    <w:rsid w:val="0083191C"/>
    <w:rsid w:val="008326B2"/>
    <w:rsid w:val="00846F2D"/>
    <w:rsid w:val="00850F75"/>
    <w:rsid w:val="00852148"/>
    <w:rsid w:val="00855A5D"/>
    <w:rsid w:val="00857478"/>
    <w:rsid w:val="00864877"/>
    <w:rsid w:val="008666E7"/>
    <w:rsid w:val="00870962"/>
    <w:rsid w:val="00870F3D"/>
    <w:rsid w:val="00872A95"/>
    <w:rsid w:val="00877750"/>
    <w:rsid w:val="00877A37"/>
    <w:rsid w:val="008817ED"/>
    <w:rsid w:val="008845D9"/>
    <w:rsid w:val="00884F71"/>
    <w:rsid w:val="008852B5"/>
    <w:rsid w:val="00886EBC"/>
    <w:rsid w:val="00895CEF"/>
    <w:rsid w:val="00897468"/>
    <w:rsid w:val="008A0FC8"/>
    <w:rsid w:val="008A1115"/>
    <w:rsid w:val="008A7298"/>
    <w:rsid w:val="008A7F1C"/>
    <w:rsid w:val="008B0C91"/>
    <w:rsid w:val="008B2CC1"/>
    <w:rsid w:val="008B3722"/>
    <w:rsid w:val="008B60B2"/>
    <w:rsid w:val="008B6453"/>
    <w:rsid w:val="008B6F66"/>
    <w:rsid w:val="008B77FB"/>
    <w:rsid w:val="008C28A2"/>
    <w:rsid w:val="008C38C7"/>
    <w:rsid w:val="008C7104"/>
    <w:rsid w:val="008D204A"/>
    <w:rsid w:val="008D5758"/>
    <w:rsid w:val="008D680D"/>
    <w:rsid w:val="008E2828"/>
    <w:rsid w:val="008F130D"/>
    <w:rsid w:val="008F2EC1"/>
    <w:rsid w:val="008F4333"/>
    <w:rsid w:val="008F51F5"/>
    <w:rsid w:val="008F5C7C"/>
    <w:rsid w:val="009018DC"/>
    <w:rsid w:val="0090198B"/>
    <w:rsid w:val="00902A99"/>
    <w:rsid w:val="00902E27"/>
    <w:rsid w:val="0090731E"/>
    <w:rsid w:val="00911473"/>
    <w:rsid w:val="009126F9"/>
    <w:rsid w:val="00912A90"/>
    <w:rsid w:val="00915587"/>
    <w:rsid w:val="00916EE2"/>
    <w:rsid w:val="009244D0"/>
    <w:rsid w:val="00926B4D"/>
    <w:rsid w:val="009278A1"/>
    <w:rsid w:val="00930224"/>
    <w:rsid w:val="00931F91"/>
    <w:rsid w:val="0093550A"/>
    <w:rsid w:val="00940FA3"/>
    <w:rsid w:val="00941034"/>
    <w:rsid w:val="00942C74"/>
    <w:rsid w:val="00945537"/>
    <w:rsid w:val="00947E18"/>
    <w:rsid w:val="00950FD8"/>
    <w:rsid w:val="00951649"/>
    <w:rsid w:val="00956471"/>
    <w:rsid w:val="00956DDA"/>
    <w:rsid w:val="00960567"/>
    <w:rsid w:val="00961F83"/>
    <w:rsid w:val="00966A22"/>
    <w:rsid w:val="0096722F"/>
    <w:rsid w:val="00967BDF"/>
    <w:rsid w:val="00971502"/>
    <w:rsid w:val="00971D2E"/>
    <w:rsid w:val="00971E67"/>
    <w:rsid w:val="00975E73"/>
    <w:rsid w:val="00975EC0"/>
    <w:rsid w:val="00976B0B"/>
    <w:rsid w:val="009777F0"/>
    <w:rsid w:val="00980843"/>
    <w:rsid w:val="00983BBC"/>
    <w:rsid w:val="009855E0"/>
    <w:rsid w:val="00987ACB"/>
    <w:rsid w:val="00993ED6"/>
    <w:rsid w:val="00995814"/>
    <w:rsid w:val="00995F30"/>
    <w:rsid w:val="00997632"/>
    <w:rsid w:val="009A3403"/>
    <w:rsid w:val="009B4975"/>
    <w:rsid w:val="009B4DD3"/>
    <w:rsid w:val="009C02A6"/>
    <w:rsid w:val="009C51F8"/>
    <w:rsid w:val="009C76AE"/>
    <w:rsid w:val="009D1234"/>
    <w:rsid w:val="009E2791"/>
    <w:rsid w:val="009E2A5B"/>
    <w:rsid w:val="009E2CCB"/>
    <w:rsid w:val="009E3C36"/>
    <w:rsid w:val="009E3F6F"/>
    <w:rsid w:val="009E3F9F"/>
    <w:rsid w:val="009F1F24"/>
    <w:rsid w:val="009F41F4"/>
    <w:rsid w:val="009F499F"/>
    <w:rsid w:val="009F4C95"/>
    <w:rsid w:val="00A0088E"/>
    <w:rsid w:val="00A062C4"/>
    <w:rsid w:val="00A0791D"/>
    <w:rsid w:val="00A11AA9"/>
    <w:rsid w:val="00A12075"/>
    <w:rsid w:val="00A14E91"/>
    <w:rsid w:val="00A172CA"/>
    <w:rsid w:val="00A21D79"/>
    <w:rsid w:val="00A22D43"/>
    <w:rsid w:val="00A26504"/>
    <w:rsid w:val="00A37BC4"/>
    <w:rsid w:val="00A42DAF"/>
    <w:rsid w:val="00A44DFD"/>
    <w:rsid w:val="00A45BD8"/>
    <w:rsid w:val="00A538E2"/>
    <w:rsid w:val="00A61C45"/>
    <w:rsid w:val="00A63E0D"/>
    <w:rsid w:val="00A6494C"/>
    <w:rsid w:val="00A667DE"/>
    <w:rsid w:val="00A67202"/>
    <w:rsid w:val="00A67AD2"/>
    <w:rsid w:val="00A72B05"/>
    <w:rsid w:val="00A7361E"/>
    <w:rsid w:val="00A76CA4"/>
    <w:rsid w:val="00A8083F"/>
    <w:rsid w:val="00A8086B"/>
    <w:rsid w:val="00A85071"/>
    <w:rsid w:val="00A851C5"/>
    <w:rsid w:val="00A869B7"/>
    <w:rsid w:val="00A86C3B"/>
    <w:rsid w:val="00A92524"/>
    <w:rsid w:val="00A94A9F"/>
    <w:rsid w:val="00A97009"/>
    <w:rsid w:val="00AA2AE0"/>
    <w:rsid w:val="00AB3917"/>
    <w:rsid w:val="00AB66E4"/>
    <w:rsid w:val="00AC1503"/>
    <w:rsid w:val="00AC205C"/>
    <w:rsid w:val="00AC4948"/>
    <w:rsid w:val="00AD24CA"/>
    <w:rsid w:val="00AD3327"/>
    <w:rsid w:val="00AD4723"/>
    <w:rsid w:val="00AD61D6"/>
    <w:rsid w:val="00AD65F3"/>
    <w:rsid w:val="00AD7578"/>
    <w:rsid w:val="00AD7FD9"/>
    <w:rsid w:val="00AE13CB"/>
    <w:rsid w:val="00AE1EC4"/>
    <w:rsid w:val="00AE2B68"/>
    <w:rsid w:val="00AE69EA"/>
    <w:rsid w:val="00AE7B09"/>
    <w:rsid w:val="00AE7BEE"/>
    <w:rsid w:val="00AF05C3"/>
    <w:rsid w:val="00AF0A6B"/>
    <w:rsid w:val="00AF2355"/>
    <w:rsid w:val="00AF390F"/>
    <w:rsid w:val="00AF5DB6"/>
    <w:rsid w:val="00AF6E53"/>
    <w:rsid w:val="00AF76D4"/>
    <w:rsid w:val="00B05A69"/>
    <w:rsid w:val="00B1036E"/>
    <w:rsid w:val="00B10BA3"/>
    <w:rsid w:val="00B154A6"/>
    <w:rsid w:val="00B16FF0"/>
    <w:rsid w:val="00B177A7"/>
    <w:rsid w:val="00B17D64"/>
    <w:rsid w:val="00B17DE0"/>
    <w:rsid w:val="00B200CC"/>
    <w:rsid w:val="00B21CD8"/>
    <w:rsid w:val="00B2355D"/>
    <w:rsid w:val="00B23E3A"/>
    <w:rsid w:val="00B42F79"/>
    <w:rsid w:val="00B53ABF"/>
    <w:rsid w:val="00B546A2"/>
    <w:rsid w:val="00B6054B"/>
    <w:rsid w:val="00B605E3"/>
    <w:rsid w:val="00B70F97"/>
    <w:rsid w:val="00B71FE0"/>
    <w:rsid w:val="00B73CAE"/>
    <w:rsid w:val="00B82836"/>
    <w:rsid w:val="00B82B16"/>
    <w:rsid w:val="00B83CE2"/>
    <w:rsid w:val="00B85096"/>
    <w:rsid w:val="00B85E5C"/>
    <w:rsid w:val="00B96A90"/>
    <w:rsid w:val="00B9734B"/>
    <w:rsid w:val="00B9776D"/>
    <w:rsid w:val="00B97CEE"/>
    <w:rsid w:val="00BA1F24"/>
    <w:rsid w:val="00BA30E2"/>
    <w:rsid w:val="00BA6E8D"/>
    <w:rsid w:val="00BB3D02"/>
    <w:rsid w:val="00BB4B80"/>
    <w:rsid w:val="00BB674E"/>
    <w:rsid w:val="00BC7C62"/>
    <w:rsid w:val="00BD04FA"/>
    <w:rsid w:val="00BD0EBC"/>
    <w:rsid w:val="00BD5157"/>
    <w:rsid w:val="00BD6DCC"/>
    <w:rsid w:val="00BF12D2"/>
    <w:rsid w:val="00BF1AC1"/>
    <w:rsid w:val="00BF2565"/>
    <w:rsid w:val="00BF3F89"/>
    <w:rsid w:val="00BF4BCB"/>
    <w:rsid w:val="00BF7152"/>
    <w:rsid w:val="00C00CA4"/>
    <w:rsid w:val="00C00D2F"/>
    <w:rsid w:val="00C037C4"/>
    <w:rsid w:val="00C05EDA"/>
    <w:rsid w:val="00C05F0F"/>
    <w:rsid w:val="00C06BFC"/>
    <w:rsid w:val="00C11BFE"/>
    <w:rsid w:val="00C13E73"/>
    <w:rsid w:val="00C21D88"/>
    <w:rsid w:val="00C25C16"/>
    <w:rsid w:val="00C27657"/>
    <w:rsid w:val="00C35975"/>
    <w:rsid w:val="00C36582"/>
    <w:rsid w:val="00C37BF5"/>
    <w:rsid w:val="00C40A58"/>
    <w:rsid w:val="00C41878"/>
    <w:rsid w:val="00C44267"/>
    <w:rsid w:val="00C465AC"/>
    <w:rsid w:val="00C46C63"/>
    <w:rsid w:val="00C475A2"/>
    <w:rsid w:val="00C5068F"/>
    <w:rsid w:val="00C51D28"/>
    <w:rsid w:val="00C57657"/>
    <w:rsid w:val="00C60415"/>
    <w:rsid w:val="00C67B53"/>
    <w:rsid w:val="00C7132D"/>
    <w:rsid w:val="00C7573A"/>
    <w:rsid w:val="00C820EA"/>
    <w:rsid w:val="00C8342C"/>
    <w:rsid w:val="00C855AA"/>
    <w:rsid w:val="00C85F83"/>
    <w:rsid w:val="00C8671E"/>
    <w:rsid w:val="00C86D74"/>
    <w:rsid w:val="00C877A6"/>
    <w:rsid w:val="00C87E59"/>
    <w:rsid w:val="00C91356"/>
    <w:rsid w:val="00CA354E"/>
    <w:rsid w:val="00CB6FFF"/>
    <w:rsid w:val="00CC6E2A"/>
    <w:rsid w:val="00CC79D5"/>
    <w:rsid w:val="00CD04F1"/>
    <w:rsid w:val="00CD0D61"/>
    <w:rsid w:val="00CE0465"/>
    <w:rsid w:val="00CE0CC6"/>
    <w:rsid w:val="00CE3709"/>
    <w:rsid w:val="00CE594B"/>
    <w:rsid w:val="00CE63B8"/>
    <w:rsid w:val="00CF37D0"/>
    <w:rsid w:val="00CF69D9"/>
    <w:rsid w:val="00D108F6"/>
    <w:rsid w:val="00D11A37"/>
    <w:rsid w:val="00D12D2E"/>
    <w:rsid w:val="00D1392A"/>
    <w:rsid w:val="00D141FC"/>
    <w:rsid w:val="00D17AF5"/>
    <w:rsid w:val="00D20078"/>
    <w:rsid w:val="00D2370D"/>
    <w:rsid w:val="00D2371B"/>
    <w:rsid w:val="00D27D43"/>
    <w:rsid w:val="00D32510"/>
    <w:rsid w:val="00D352B6"/>
    <w:rsid w:val="00D35878"/>
    <w:rsid w:val="00D37B7D"/>
    <w:rsid w:val="00D37FF3"/>
    <w:rsid w:val="00D42E91"/>
    <w:rsid w:val="00D45252"/>
    <w:rsid w:val="00D47C83"/>
    <w:rsid w:val="00D51492"/>
    <w:rsid w:val="00D52875"/>
    <w:rsid w:val="00D578BE"/>
    <w:rsid w:val="00D61D9D"/>
    <w:rsid w:val="00D62905"/>
    <w:rsid w:val="00D62E38"/>
    <w:rsid w:val="00D63594"/>
    <w:rsid w:val="00D71B4D"/>
    <w:rsid w:val="00D7235A"/>
    <w:rsid w:val="00D748C2"/>
    <w:rsid w:val="00D75BC9"/>
    <w:rsid w:val="00D7631E"/>
    <w:rsid w:val="00D77749"/>
    <w:rsid w:val="00D82D02"/>
    <w:rsid w:val="00D877FB"/>
    <w:rsid w:val="00D90195"/>
    <w:rsid w:val="00D916C8"/>
    <w:rsid w:val="00D92C2D"/>
    <w:rsid w:val="00D939A7"/>
    <w:rsid w:val="00D93D55"/>
    <w:rsid w:val="00D96128"/>
    <w:rsid w:val="00D97038"/>
    <w:rsid w:val="00DA0F00"/>
    <w:rsid w:val="00DA1E9B"/>
    <w:rsid w:val="00DA1ECB"/>
    <w:rsid w:val="00DA32F3"/>
    <w:rsid w:val="00DA468F"/>
    <w:rsid w:val="00DA665D"/>
    <w:rsid w:val="00DB102E"/>
    <w:rsid w:val="00DB152A"/>
    <w:rsid w:val="00DB4EA7"/>
    <w:rsid w:val="00DB4FA4"/>
    <w:rsid w:val="00DB781C"/>
    <w:rsid w:val="00DD3925"/>
    <w:rsid w:val="00DD65E2"/>
    <w:rsid w:val="00DE24FC"/>
    <w:rsid w:val="00DE4178"/>
    <w:rsid w:val="00DE6DDE"/>
    <w:rsid w:val="00DF1634"/>
    <w:rsid w:val="00DF2836"/>
    <w:rsid w:val="00DF2BA5"/>
    <w:rsid w:val="00DF5396"/>
    <w:rsid w:val="00E002C3"/>
    <w:rsid w:val="00E02AF0"/>
    <w:rsid w:val="00E0364D"/>
    <w:rsid w:val="00E0535A"/>
    <w:rsid w:val="00E06F08"/>
    <w:rsid w:val="00E11B83"/>
    <w:rsid w:val="00E15015"/>
    <w:rsid w:val="00E157AC"/>
    <w:rsid w:val="00E20D89"/>
    <w:rsid w:val="00E20FEF"/>
    <w:rsid w:val="00E2265C"/>
    <w:rsid w:val="00E23BDA"/>
    <w:rsid w:val="00E251D1"/>
    <w:rsid w:val="00E335FE"/>
    <w:rsid w:val="00E4079F"/>
    <w:rsid w:val="00E416C8"/>
    <w:rsid w:val="00E50436"/>
    <w:rsid w:val="00E51429"/>
    <w:rsid w:val="00E65490"/>
    <w:rsid w:val="00E6738A"/>
    <w:rsid w:val="00E71C3D"/>
    <w:rsid w:val="00E768A8"/>
    <w:rsid w:val="00E800FF"/>
    <w:rsid w:val="00E80F12"/>
    <w:rsid w:val="00E82BBF"/>
    <w:rsid w:val="00E85D35"/>
    <w:rsid w:val="00E8719D"/>
    <w:rsid w:val="00E93513"/>
    <w:rsid w:val="00E94074"/>
    <w:rsid w:val="00E960CB"/>
    <w:rsid w:val="00E9633E"/>
    <w:rsid w:val="00E97327"/>
    <w:rsid w:val="00EA1CDC"/>
    <w:rsid w:val="00EA3120"/>
    <w:rsid w:val="00EA35D4"/>
    <w:rsid w:val="00EA55D0"/>
    <w:rsid w:val="00EB0F70"/>
    <w:rsid w:val="00EB1A0F"/>
    <w:rsid w:val="00EB7CE4"/>
    <w:rsid w:val="00EC330B"/>
    <w:rsid w:val="00EC4174"/>
    <w:rsid w:val="00EC4E49"/>
    <w:rsid w:val="00EC62E1"/>
    <w:rsid w:val="00EC6709"/>
    <w:rsid w:val="00ED3D50"/>
    <w:rsid w:val="00ED77FB"/>
    <w:rsid w:val="00EE0A04"/>
    <w:rsid w:val="00EE45FA"/>
    <w:rsid w:val="00EF26DE"/>
    <w:rsid w:val="00EF2C0F"/>
    <w:rsid w:val="00EF42C7"/>
    <w:rsid w:val="00EF4321"/>
    <w:rsid w:val="00F04BE5"/>
    <w:rsid w:val="00F11243"/>
    <w:rsid w:val="00F11BD0"/>
    <w:rsid w:val="00F12FCD"/>
    <w:rsid w:val="00F2274E"/>
    <w:rsid w:val="00F276F7"/>
    <w:rsid w:val="00F35A91"/>
    <w:rsid w:val="00F401B9"/>
    <w:rsid w:val="00F41F19"/>
    <w:rsid w:val="00F42AC1"/>
    <w:rsid w:val="00F46B68"/>
    <w:rsid w:val="00F506AC"/>
    <w:rsid w:val="00F50780"/>
    <w:rsid w:val="00F54675"/>
    <w:rsid w:val="00F60517"/>
    <w:rsid w:val="00F608BB"/>
    <w:rsid w:val="00F60B91"/>
    <w:rsid w:val="00F644DA"/>
    <w:rsid w:val="00F66152"/>
    <w:rsid w:val="00F707AB"/>
    <w:rsid w:val="00F70B47"/>
    <w:rsid w:val="00F71CEA"/>
    <w:rsid w:val="00F722F6"/>
    <w:rsid w:val="00F77A72"/>
    <w:rsid w:val="00F839B6"/>
    <w:rsid w:val="00F868BC"/>
    <w:rsid w:val="00F86F43"/>
    <w:rsid w:val="00F87923"/>
    <w:rsid w:val="00FA3369"/>
    <w:rsid w:val="00FA3CC0"/>
    <w:rsid w:val="00FA417D"/>
    <w:rsid w:val="00FA4DDF"/>
    <w:rsid w:val="00FA6A6E"/>
    <w:rsid w:val="00FA6C6B"/>
    <w:rsid w:val="00FB18BC"/>
    <w:rsid w:val="00FB6570"/>
    <w:rsid w:val="00FC0C69"/>
    <w:rsid w:val="00FC37B5"/>
    <w:rsid w:val="00FC6704"/>
    <w:rsid w:val="00FC6784"/>
    <w:rsid w:val="00FD30EA"/>
    <w:rsid w:val="00FD4894"/>
    <w:rsid w:val="00FD683A"/>
    <w:rsid w:val="00FE41C9"/>
    <w:rsid w:val="00FE48BC"/>
    <w:rsid w:val="00FE706A"/>
    <w:rsid w:val="00FE7D64"/>
    <w:rsid w:val="00FF2E0A"/>
    <w:rsid w:val="00FF71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1D3D5A"/>
  <w15:docId w15:val="{8FCACCE8-671E-4488-B0B7-BBEB11A1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28"/>
    <w:pPr>
      <w:spacing w:after="240"/>
    </w:pPr>
    <w:rPr>
      <w:rFonts w:ascii="Arial" w:eastAsia="SimSun" w:hAnsi="Arial" w:cs="Arial"/>
      <w:sz w:val="22"/>
      <w:lang w:val="en-US" w:eastAsia="zh-CN"/>
    </w:rPr>
  </w:style>
  <w:style w:type="paragraph" w:styleId="Heading1">
    <w:name w:val="heading 1"/>
    <w:basedOn w:val="Normal"/>
    <w:next w:val="Normal"/>
    <w:link w:val="Heading1Char"/>
    <w:qFormat/>
    <w:rsid w:val="00B82836"/>
    <w:pPr>
      <w:keepNext/>
      <w:spacing w:before="480"/>
      <w:outlineLvl w:val="0"/>
    </w:pPr>
    <w:rPr>
      <w:b/>
      <w:bCs/>
      <w:caps/>
      <w:color w:val="A6001F"/>
      <w:kern w:val="32"/>
      <w:szCs w:val="32"/>
    </w:rPr>
  </w:style>
  <w:style w:type="paragraph" w:styleId="Heading2">
    <w:name w:val="heading 2"/>
    <w:basedOn w:val="Normal"/>
    <w:next w:val="Normal"/>
    <w:link w:val="Heading2Char"/>
    <w:qFormat/>
    <w:rsid w:val="00B82836"/>
    <w:pPr>
      <w:keepNext/>
      <w:spacing w:before="480"/>
      <w:outlineLvl w:val="1"/>
    </w:pPr>
    <w:rPr>
      <w:bCs/>
      <w:iCs/>
      <w:caps/>
      <w:color w:val="A6001F"/>
      <w:szCs w:val="28"/>
    </w:rPr>
  </w:style>
  <w:style w:type="paragraph" w:styleId="Heading3">
    <w:name w:val="heading 3"/>
    <w:basedOn w:val="Normal"/>
    <w:next w:val="Heading4"/>
    <w:link w:val="Heading3Char"/>
    <w:qFormat/>
    <w:rsid w:val="00C51D28"/>
    <w:pPr>
      <w:keepNext/>
      <w:spacing w:before="480"/>
      <w:outlineLvl w:val="2"/>
    </w:pPr>
    <w:rPr>
      <w:b/>
      <w:bCs/>
      <w:color w:val="455E6F"/>
      <w:szCs w:val="26"/>
    </w:rPr>
  </w:style>
  <w:style w:type="paragraph" w:styleId="Heading4">
    <w:name w:val="heading 4"/>
    <w:basedOn w:val="Normal"/>
    <w:next w:val="Normal"/>
    <w:qFormat/>
    <w:rsid w:val="00304216"/>
    <w:pPr>
      <w:keepNext/>
      <w:spacing w:before="480"/>
      <w:outlineLvl w:val="3"/>
    </w:pPr>
    <w:rPr>
      <w:bCs/>
      <w:i/>
      <w:color w:val="455E6F"/>
      <w:szCs w:val="28"/>
    </w:rPr>
  </w:style>
  <w:style w:type="paragraph" w:styleId="Heading5">
    <w:name w:val="heading 5"/>
    <w:basedOn w:val="Normal"/>
    <w:next w:val="Normal"/>
    <w:link w:val="Heading5Char"/>
    <w:qFormat/>
    <w:rsid w:val="008C38C7"/>
    <w:pPr>
      <w:kinsoku w:val="0"/>
      <w:overflowPunct w:val="0"/>
      <w:autoSpaceDE w:val="0"/>
      <w:autoSpaceDN w:val="0"/>
      <w:spacing w:after="0"/>
      <w:outlineLvl w:val="4"/>
    </w:pPr>
    <w:rPr>
      <w:rFonts w:ascii="Times New Roman" w:eastAsia="Times New Roman" w:hAnsi="Times New Roman" w:cs="Times New Roman"/>
      <w:sz w:val="24"/>
      <w:szCs w:val="24"/>
      <w:lang w:eastAsia="en-US"/>
    </w:rPr>
  </w:style>
  <w:style w:type="paragraph" w:styleId="Heading6">
    <w:name w:val="heading 6"/>
    <w:basedOn w:val="Normal"/>
    <w:next w:val="Normal"/>
    <w:link w:val="Heading6Char"/>
    <w:qFormat/>
    <w:rsid w:val="008C38C7"/>
    <w:pPr>
      <w:kinsoku w:val="0"/>
      <w:overflowPunct w:val="0"/>
      <w:autoSpaceDE w:val="0"/>
      <w:autoSpaceDN w:val="0"/>
      <w:spacing w:after="0"/>
      <w:outlineLvl w:val="5"/>
    </w:pPr>
    <w:rPr>
      <w:rFonts w:ascii="Times New Roman" w:eastAsia="Times New Roman" w:hAnsi="Times New Roman" w:cs="Times New Roman"/>
      <w:sz w:val="24"/>
      <w:szCs w:val="24"/>
      <w:lang w:eastAsia="en-US"/>
    </w:rPr>
  </w:style>
  <w:style w:type="paragraph" w:styleId="Heading7">
    <w:name w:val="heading 7"/>
    <w:basedOn w:val="Normal"/>
    <w:next w:val="Normal"/>
    <w:link w:val="Heading7Char"/>
    <w:rsid w:val="008C38C7"/>
    <w:pPr>
      <w:keepNext/>
      <w:kinsoku w:val="0"/>
      <w:overflowPunct w:val="0"/>
      <w:autoSpaceDE w:val="0"/>
      <w:autoSpaceDN w:val="0"/>
      <w:spacing w:before="640" w:after="0"/>
      <w:ind w:left="1276"/>
      <w:outlineLvl w:val="6"/>
    </w:pPr>
    <w:rPr>
      <w:rFonts w:ascii="Times New Roman" w:eastAsia="Times New Roman" w:hAnsi="Times New Roman" w:cs="Times New Roman"/>
      <w:sz w:val="96"/>
      <w:szCs w:val="24"/>
      <w:lang w:eastAsia="en-US"/>
    </w:rPr>
  </w:style>
  <w:style w:type="paragraph" w:styleId="Heading9">
    <w:name w:val="heading 9"/>
    <w:basedOn w:val="Normal"/>
    <w:next w:val="Normal"/>
    <w:link w:val="Heading9Char"/>
    <w:rsid w:val="008C38C7"/>
    <w:pPr>
      <w:kinsoku w:val="0"/>
      <w:overflowPunct w:val="0"/>
      <w:autoSpaceDE w:val="0"/>
      <w:autoSpaceDN w:val="0"/>
      <w:spacing w:before="240" w:after="60"/>
      <w:outlineLvl w:val="8"/>
    </w:pPr>
    <w:rPr>
      <w:rFonts w:eastAsia="Times New Roman" w:cs="Times New Roman"/>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902A99"/>
    <w:rPr>
      <w:rFonts w:ascii="Tahoma" w:hAnsi="Tahoma" w:cs="Tahoma"/>
      <w:sz w:val="16"/>
      <w:szCs w:val="16"/>
    </w:rPr>
  </w:style>
  <w:style w:type="character" w:customStyle="1" w:styleId="BalloonTextChar">
    <w:name w:val="Balloon Text Char"/>
    <w:basedOn w:val="DefaultParagraphFont"/>
    <w:link w:val="BalloonText"/>
    <w:rsid w:val="00902A9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95F30"/>
    <w:rPr>
      <w:rFonts w:ascii="Arial" w:eastAsia="SimSun" w:hAnsi="Arial" w:cs="Arial"/>
      <w:sz w:val="18"/>
      <w:lang w:val="en-US" w:eastAsia="zh-CN"/>
    </w:rPr>
  </w:style>
  <w:style w:type="character" w:styleId="FootnoteReference">
    <w:name w:val="footnote reference"/>
    <w:rsid w:val="00995F30"/>
    <w:rPr>
      <w:vertAlign w:val="superscript"/>
    </w:rPr>
  </w:style>
  <w:style w:type="table" w:styleId="TableGrid">
    <w:name w:val="Table Grid"/>
    <w:basedOn w:val="TableNormal"/>
    <w:rsid w:val="00995F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26677"/>
    <w:rPr>
      <w:rFonts w:ascii="Arial" w:eastAsia="SimSun" w:hAnsi="Arial" w:cs="Arial"/>
      <w:sz w:val="18"/>
      <w:lang w:val="en-US" w:eastAsia="zh-CN"/>
    </w:rPr>
  </w:style>
  <w:style w:type="character" w:styleId="Hyperlink">
    <w:name w:val="Hyperlink"/>
    <w:basedOn w:val="DefaultParagraphFont"/>
    <w:uiPriority w:val="99"/>
    <w:unhideWhenUsed/>
    <w:rsid w:val="00726677"/>
    <w:rPr>
      <w:color w:val="0000FF" w:themeColor="hyperlink"/>
      <w:u w:val="single"/>
    </w:rPr>
  </w:style>
  <w:style w:type="character" w:styleId="CommentReference">
    <w:name w:val="annotation reference"/>
    <w:basedOn w:val="DefaultParagraphFont"/>
    <w:rsid w:val="00726677"/>
    <w:rPr>
      <w:sz w:val="16"/>
      <w:szCs w:val="16"/>
    </w:rPr>
  </w:style>
  <w:style w:type="paragraph" w:styleId="NormalWeb">
    <w:name w:val="Normal (Web)"/>
    <w:basedOn w:val="Normal"/>
    <w:rsid w:val="00B9776D"/>
    <w:rPr>
      <w:rFonts w:ascii="Times New Roman" w:hAnsi="Times New Roman" w:cs="Times New Roman"/>
      <w:sz w:val="24"/>
      <w:szCs w:val="24"/>
    </w:rPr>
  </w:style>
  <w:style w:type="paragraph" w:styleId="ListParagraph">
    <w:name w:val="List Paragraph"/>
    <w:basedOn w:val="Normal"/>
    <w:link w:val="ListParagraphChar"/>
    <w:uiPriority w:val="34"/>
    <w:qFormat/>
    <w:rsid w:val="00B17DE0"/>
    <w:pPr>
      <w:ind w:left="720"/>
      <w:contextualSpacing/>
    </w:pPr>
  </w:style>
  <w:style w:type="character" w:styleId="FollowedHyperlink">
    <w:name w:val="FollowedHyperlink"/>
    <w:basedOn w:val="DefaultParagraphFont"/>
    <w:unhideWhenUsed/>
    <w:rsid w:val="00265659"/>
    <w:rPr>
      <w:color w:val="800080" w:themeColor="followedHyperlink"/>
      <w:u w:val="single"/>
    </w:rPr>
  </w:style>
  <w:style w:type="paragraph" w:customStyle="1" w:styleId="Default">
    <w:name w:val="Default"/>
    <w:rsid w:val="003322D0"/>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415259"/>
    <w:rPr>
      <w:i/>
      <w:iCs/>
    </w:rPr>
  </w:style>
  <w:style w:type="character" w:styleId="EndnoteReference">
    <w:name w:val="endnote reference"/>
    <w:basedOn w:val="DefaultParagraphFont"/>
    <w:semiHidden/>
    <w:unhideWhenUsed/>
    <w:rsid w:val="002605F5"/>
    <w:rPr>
      <w:vertAlign w:val="superscript"/>
    </w:rPr>
  </w:style>
  <w:style w:type="paragraph" w:styleId="CommentSubject">
    <w:name w:val="annotation subject"/>
    <w:basedOn w:val="CommentText"/>
    <w:next w:val="CommentText"/>
    <w:link w:val="CommentSubjectChar"/>
    <w:unhideWhenUsed/>
    <w:rsid w:val="00126F88"/>
    <w:rPr>
      <w:b/>
      <w:bCs/>
      <w:sz w:val="20"/>
    </w:rPr>
  </w:style>
  <w:style w:type="character" w:customStyle="1" w:styleId="CommentSubjectChar">
    <w:name w:val="Comment Subject Char"/>
    <w:basedOn w:val="CommentTextChar"/>
    <w:link w:val="CommentSubject"/>
    <w:rsid w:val="00126F88"/>
    <w:rPr>
      <w:rFonts w:ascii="Arial" w:eastAsia="SimSun" w:hAnsi="Arial" w:cs="Arial"/>
      <w:b/>
      <w:bCs/>
      <w:sz w:val="18"/>
      <w:lang w:val="en-US" w:eastAsia="zh-CN"/>
    </w:rPr>
  </w:style>
  <w:style w:type="paragraph" w:customStyle="1" w:styleId="Heading22">
    <w:name w:val="Heading 2.2"/>
    <w:basedOn w:val="ListParagraph"/>
    <w:next w:val="Heading3"/>
    <w:link w:val="Heading22Char"/>
    <w:rsid w:val="007D41D9"/>
    <w:pPr>
      <w:kinsoku w:val="0"/>
      <w:overflowPunct w:val="0"/>
      <w:autoSpaceDE w:val="0"/>
      <w:autoSpaceDN w:val="0"/>
      <w:spacing w:before="480"/>
      <w:ind w:left="0"/>
      <w:jc w:val="both"/>
    </w:pPr>
    <w:rPr>
      <w:b/>
      <w:color w:val="455E6F"/>
      <w:szCs w:val="22"/>
    </w:rPr>
  </w:style>
  <w:style w:type="character" w:customStyle="1" w:styleId="ListParagraphChar">
    <w:name w:val="List Paragraph Char"/>
    <w:basedOn w:val="DefaultParagraphFont"/>
    <w:link w:val="ListParagraph"/>
    <w:uiPriority w:val="34"/>
    <w:rsid w:val="00800055"/>
    <w:rPr>
      <w:rFonts w:ascii="Arial" w:eastAsia="SimSun" w:hAnsi="Arial" w:cs="Arial"/>
      <w:sz w:val="22"/>
      <w:lang w:val="en-US" w:eastAsia="zh-CN"/>
    </w:rPr>
  </w:style>
  <w:style w:type="character" w:customStyle="1" w:styleId="Heading22Char">
    <w:name w:val="Heading 2.2 Char"/>
    <w:basedOn w:val="ListParagraphChar"/>
    <w:link w:val="Heading22"/>
    <w:rsid w:val="007D41D9"/>
    <w:rPr>
      <w:rFonts w:ascii="Arial" w:eastAsia="SimSun" w:hAnsi="Arial" w:cs="Arial"/>
      <w:b/>
      <w:color w:val="455E6F"/>
      <w:sz w:val="22"/>
      <w:szCs w:val="22"/>
      <w:lang w:val="en-US" w:eastAsia="zh-CN"/>
    </w:rPr>
  </w:style>
  <w:style w:type="character" w:customStyle="1" w:styleId="Heading3Char">
    <w:name w:val="Heading 3 Char"/>
    <w:basedOn w:val="DefaultParagraphFont"/>
    <w:link w:val="Heading3"/>
    <w:rsid w:val="00C51D28"/>
    <w:rPr>
      <w:rFonts w:ascii="Arial" w:eastAsia="SimSun" w:hAnsi="Arial" w:cs="Arial"/>
      <w:b/>
      <w:bCs/>
      <w:color w:val="455E6F"/>
      <w:sz w:val="22"/>
      <w:szCs w:val="26"/>
      <w:lang w:val="en-US" w:eastAsia="zh-CN"/>
    </w:rPr>
  </w:style>
  <w:style w:type="character" w:customStyle="1" w:styleId="Heading5Char">
    <w:name w:val="Heading 5 Char"/>
    <w:basedOn w:val="DefaultParagraphFont"/>
    <w:link w:val="Heading5"/>
    <w:rsid w:val="008C38C7"/>
    <w:rPr>
      <w:sz w:val="24"/>
      <w:szCs w:val="24"/>
      <w:lang w:val="en-US" w:eastAsia="en-US"/>
    </w:rPr>
  </w:style>
  <w:style w:type="character" w:customStyle="1" w:styleId="Heading6Char">
    <w:name w:val="Heading 6 Char"/>
    <w:basedOn w:val="DefaultParagraphFont"/>
    <w:link w:val="Heading6"/>
    <w:rsid w:val="008C38C7"/>
    <w:rPr>
      <w:sz w:val="24"/>
      <w:szCs w:val="24"/>
      <w:lang w:val="en-US" w:eastAsia="en-US"/>
    </w:rPr>
  </w:style>
  <w:style w:type="character" w:customStyle="1" w:styleId="Heading7Char">
    <w:name w:val="Heading 7 Char"/>
    <w:basedOn w:val="DefaultParagraphFont"/>
    <w:link w:val="Heading7"/>
    <w:rsid w:val="008C38C7"/>
    <w:rPr>
      <w:sz w:val="96"/>
      <w:szCs w:val="24"/>
      <w:lang w:val="en-US" w:eastAsia="en-US"/>
    </w:rPr>
  </w:style>
  <w:style w:type="character" w:customStyle="1" w:styleId="Heading9Char">
    <w:name w:val="Heading 9 Char"/>
    <w:basedOn w:val="DefaultParagraphFont"/>
    <w:link w:val="Heading9"/>
    <w:rsid w:val="008C38C7"/>
    <w:rPr>
      <w:rFonts w:ascii="Arial" w:hAnsi="Arial"/>
      <w:i/>
      <w:sz w:val="22"/>
      <w:szCs w:val="24"/>
      <w:lang w:val="en-US" w:eastAsia="en-US"/>
    </w:rPr>
  </w:style>
  <w:style w:type="paragraph" w:styleId="BodyTextIndent">
    <w:name w:val="Body Text Indent"/>
    <w:basedOn w:val="Normal"/>
    <w:link w:val="BodyTextIndentChar"/>
    <w:rsid w:val="008C38C7"/>
    <w:pPr>
      <w:kinsoku w:val="0"/>
      <w:overflowPunct w:val="0"/>
      <w:autoSpaceDE w:val="0"/>
      <w:autoSpaceDN w:val="0"/>
      <w:spacing w:after="0"/>
      <w:ind w:left="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C38C7"/>
    <w:rPr>
      <w:sz w:val="24"/>
      <w:szCs w:val="24"/>
      <w:lang w:val="en-US" w:eastAsia="en-US"/>
    </w:rPr>
  </w:style>
  <w:style w:type="paragraph" w:styleId="Closing">
    <w:name w:val="Closing"/>
    <w:basedOn w:val="Normal"/>
    <w:link w:val="ClosingChar"/>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8C38C7"/>
    <w:rPr>
      <w:sz w:val="24"/>
      <w:szCs w:val="24"/>
      <w:lang w:val="en-US" w:eastAsia="en-US"/>
    </w:rPr>
  </w:style>
  <w:style w:type="paragraph" w:customStyle="1" w:styleId="Committee">
    <w:name w:val="Committee"/>
    <w:basedOn w:val="Normal"/>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paragraph" w:customStyle="1" w:styleId="DecisionInvitingPara">
    <w:name w:val="Decision Inviting Para."/>
    <w:basedOn w:val="Normal"/>
    <w:rsid w:val="008C38C7"/>
    <w:pPr>
      <w:kinsoku w:val="0"/>
      <w:overflowPunct w:val="0"/>
      <w:autoSpaceDE w:val="0"/>
      <w:autoSpaceDN w:val="0"/>
      <w:spacing w:after="0"/>
      <w:ind w:left="4536"/>
    </w:pPr>
    <w:rPr>
      <w:rFonts w:ascii="Times New Roman" w:eastAsia="Times New Roman" w:hAnsi="Times New Roman" w:cs="Times New Roman"/>
      <w:i/>
      <w:sz w:val="24"/>
      <w:szCs w:val="24"/>
      <w:lang w:eastAsia="en-US"/>
    </w:rPr>
  </w:style>
  <w:style w:type="paragraph" w:customStyle="1" w:styleId="PlaceAndDate">
    <w:name w:val="PlaceAndDate"/>
    <w:basedOn w:val="Session"/>
    <w:rsid w:val="008C38C7"/>
  </w:style>
  <w:style w:type="paragraph" w:customStyle="1" w:styleId="Endofdocument">
    <w:name w:val="End of document"/>
    <w:basedOn w:val="Normal"/>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paragraph" w:styleId="MacroText">
    <w:name w:val="macro"/>
    <w:link w:val="MacroTextChar"/>
    <w:semiHidden/>
    <w:rsid w:val="008C38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8C38C7"/>
    <w:rPr>
      <w:rFonts w:ascii="Courier New" w:hAnsi="Courier New"/>
      <w:sz w:val="16"/>
      <w:lang w:val="en-US" w:eastAsia="en-US"/>
    </w:rPr>
  </w:style>
  <w:style w:type="paragraph" w:customStyle="1" w:styleId="Organizer">
    <w:name w:val="Organizer"/>
    <w:basedOn w:val="Normal"/>
    <w:rsid w:val="008C38C7"/>
    <w:pPr>
      <w:kinsoku w:val="0"/>
      <w:overflowPunct w:val="0"/>
      <w:autoSpaceDE w:val="0"/>
      <w:autoSpaceDN w:val="0"/>
      <w:spacing w:after="600"/>
      <w:ind w:left="-992" w:right="-992"/>
      <w:jc w:val="center"/>
    </w:pPr>
    <w:rPr>
      <w:rFonts w:eastAsia="Times New Roman" w:cs="Times New Roman"/>
      <w:b/>
      <w:caps/>
      <w:kern w:val="26"/>
      <w:sz w:val="26"/>
      <w:szCs w:val="24"/>
      <w:lang w:eastAsia="en-US"/>
    </w:rPr>
  </w:style>
  <w:style w:type="paragraph" w:customStyle="1" w:styleId="preparedby">
    <w:name w:val="prepared by"/>
    <w:basedOn w:val="Normal"/>
    <w:rsid w:val="008C38C7"/>
    <w:pPr>
      <w:kinsoku w:val="0"/>
      <w:overflowPunct w:val="0"/>
      <w:autoSpaceDE w:val="0"/>
      <w:autoSpaceDN w:val="0"/>
      <w:spacing w:before="600" w:after="600"/>
      <w:jc w:val="center"/>
    </w:pPr>
    <w:rPr>
      <w:rFonts w:ascii="Times New Roman" w:eastAsia="Times New Roman" w:hAnsi="Times New Roman" w:cs="Times New Roman"/>
      <w:i/>
      <w:sz w:val="24"/>
      <w:szCs w:val="24"/>
      <w:lang w:eastAsia="en-US"/>
    </w:rPr>
  </w:style>
  <w:style w:type="paragraph" w:customStyle="1" w:styleId="Session">
    <w:name w:val="Session"/>
    <w:basedOn w:val="Normal"/>
    <w:rsid w:val="008C38C7"/>
    <w:pPr>
      <w:kinsoku w:val="0"/>
      <w:overflowPunct w:val="0"/>
      <w:autoSpaceDE w:val="0"/>
      <w:autoSpaceDN w:val="0"/>
      <w:spacing w:before="60" w:after="0"/>
      <w:jc w:val="center"/>
    </w:pPr>
    <w:rPr>
      <w:rFonts w:eastAsia="Times New Roman" w:cs="Times New Roman"/>
      <w:b/>
      <w:sz w:val="30"/>
      <w:szCs w:val="24"/>
      <w:lang w:eastAsia="en-US"/>
    </w:rPr>
  </w:style>
  <w:style w:type="paragraph" w:styleId="Title">
    <w:name w:val="Title"/>
    <w:basedOn w:val="Normal"/>
    <w:link w:val="TitleChar"/>
    <w:qFormat/>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character" w:customStyle="1" w:styleId="TitleChar">
    <w:name w:val="Title Char"/>
    <w:basedOn w:val="DefaultParagraphFont"/>
    <w:link w:val="Title"/>
    <w:rsid w:val="008C38C7"/>
    <w:rPr>
      <w:rFonts w:ascii="Arial" w:hAnsi="Arial"/>
      <w:b/>
      <w:caps/>
      <w:kern w:val="28"/>
      <w:sz w:val="30"/>
      <w:szCs w:val="24"/>
      <w:lang w:val="en-US" w:eastAsia="en-US"/>
    </w:rPr>
  </w:style>
  <w:style w:type="paragraph" w:customStyle="1" w:styleId="TitleofDoc">
    <w:name w:val="Title of Doc"/>
    <w:basedOn w:val="Normal"/>
    <w:rsid w:val="008C38C7"/>
    <w:pPr>
      <w:kinsoku w:val="0"/>
      <w:overflowPunct w:val="0"/>
      <w:autoSpaceDE w:val="0"/>
      <w:autoSpaceDN w:val="0"/>
      <w:spacing w:before="1200" w:after="0"/>
      <w:jc w:val="center"/>
    </w:pPr>
    <w:rPr>
      <w:rFonts w:ascii="Times New Roman" w:eastAsia="Times New Roman" w:hAnsi="Times New Roman" w:cs="Times New Roman"/>
      <w:caps/>
      <w:sz w:val="24"/>
      <w:szCs w:val="24"/>
      <w:lang w:eastAsia="en-US"/>
    </w:rPr>
  </w:style>
  <w:style w:type="paragraph" w:styleId="TOC9">
    <w:name w:val="toc 9"/>
    <w:basedOn w:val="Normal"/>
    <w:next w:val="Normal"/>
    <w:semiHidden/>
    <w:rsid w:val="008C38C7"/>
    <w:pPr>
      <w:tabs>
        <w:tab w:val="right" w:leader="dot" w:pos="9071"/>
      </w:tabs>
      <w:kinsoku w:val="0"/>
      <w:overflowPunct w:val="0"/>
      <w:autoSpaceDE w:val="0"/>
      <w:autoSpaceDN w:val="0"/>
      <w:spacing w:after="0"/>
      <w:ind w:left="1920"/>
    </w:pPr>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8C38C7"/>
    <w:pPr>
      <w:kinsoku w:val="0"/>
      <w:overflowPunct w:val="0"/>
      <w:autoSpaceDE w:val="0"/>
      <w:autoSpaceDN w:val="0"/>
      <w:spacing w:after="0"/>
      <w:ind w:left="567" w:hanging="567"/>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8C38C7"/>
    <w:rPr>
      <w:sz w:val="24"/>
      <w:szCs w:val="24"/>
      <w:lang w:val="en-US" w:eastAsia="en-US"/>
    </w:rPr>
  </w:style>
  <w:style w:type="character" w:styleId="PageNumber">
    <w:name w:val="page number"/>
    <w:basedOn w:val="DefaultParagraphFont"/>
    <w:rsid w:val="008C38C7"/>
  </w:style>
  <w:style w:type="character" w:styleId="Strong">
    <w:name w:val="Strong"/>
    <w:uiPriority w:val="22"/>
    <w:qFormat/>
    <w:rsid w:val="008C38C7"/>
    <w:rPr>
      <w:b/>
      <w:bCs/>
    </w:rPr>
  </w:style>
  <w:style w:type="paragraph" w:styleId="BodyText2">
    <w:name w:val="Body Text 2"/>
    <w:basedOn w:val="Normal"/>
    <w:link w:val="BodyText2Char"/>
    <w:rsid w:val="008C38C7"/>
    <w:pPr>
      <w:kinsoku w:val="0"/>
      <w:overflowPunct w:val="0"/>
      <w:autoSpaceDE w:val="0"/>
      <w:autoSpaceDN w:val="0"/>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8C38C7"/>
    <w:rPr>
      <w:sz w:val="24"/>
      <w:szCs w:val="24"/>
      <w:lang w:val="en-US" w:eastAsia="en-US"/>
    </w:rPr>
  </w:style>
  <w:style w:type="paragraph" w:styleId="ListBullet">
    <w:name w:val="List Bullet"/>
    <w:basedOn w:val="Normal"/>
    <w:rsid w:val="008C38C7"/>
    <w:pPr>
      <w:numPr>
        <w:numId w:val="4"/>
      </w:numPr>
      <w:kinsoku w:val="0"/>
      <w:overflowPunct w:val="0"/>
      <w:autoSpaceDE w:val="0"/>
      <w:autoSpaceDN w:val="0"/>
      <w:spacing w:after="0"/>
    </w:pPr>
    <w:rPr>
      <w:rFonts w:ascii="Times New Roman" w:eastAsia="Times New Roman" w:hAnsi="Times New Roman" w:cs="Times New Roman"/>
      <w:sz w:val="24"/>
      <w:szCs w:val="24"/>
      <w:lang w:eastAsia="en-US"/>
    </w:rPr>
  </w:style>
  <w:style w:type="paragraph" w:customStyle="1" w:styleId="indenti">
    <w:name w:val="indent_i"/>
    <w:basedOn w:val="Normal"/>
    <w:rsid w:val="008C38C7"/>
    <w:pPr>
      <w:tabs>
        <w:tab w:val="right" w:pos="1418"/>
        <w:tab w:val="left" w:pos="1560"/>
      </w:tabs>
      <w:spacing w:after="0"/>
    </w:pPr>
    <w:rPr>
      <w:rFonts w:ascii="TimesNewRoman" w:eastAsia="Times New Roman" w:hAnsi="TimesNewRoman" w:cs="Times New Roman"/>
      <w:spacing w:val="-4"/>
      <w:sz w:val="20"/>
      <w:lang w:eastAsia="en-US"/>
    </w:rPr>
  </w:style>
  <w:style w:type="paragraph" w:customStyle="1" w:styleId="indenta">
    <w:name w:val="indent_a"/>
    <w:basedOn w:val="Normal"/>
    <w:rsid w:val="008C38C7"/>
    <w:pPr>
      <w:tabs>
        <w:tab w:val="right" w:pos="1134"/>
        <w:tab w:val="left" w:pos="1276"/>
      </w:tabs>
      <w:spacing w:after="0"/>
    </w:pPr>
    <w:rPr>
      <w:rFonts w:ascii="TimesNewRoman" w:eastAsia="Times New Roman" w:hAnsi="TimesNewRoman" w:cs="Times New Roman"/>
      <w:spacing w:val="-4"/>
      <w:sz w:val="20"/>
      <w:lang w:eastAsia="en-US"/>
    </w:rPr>
  </w:style>
  <w:style w:type="paragraph" w:customStyle="1" w:styleId="indent1">
    <w:name w:val="indent_1"/>
    <w:basedOn w:val="Normal"/>
    <w:rsid w:val="008C38C7"/>
    <w:pPr>
      <w:tabs>
        <w:tab w:val="right" w:pos="851"/>
        <w:tab w:val="left" w:pos="993"/>
      </w:tabs>
      <w:spacing w:after="0"/>
    </w:pPr>
    <w:rPr>
      <w:rFonts w:ascii="TimesNewRoman" w:eastAsia="Times New Roman" w:hAnsi="TimesNewRoman" w:cs="Times New Roman"/>
      <w:spacing w:val="-4"/>
      <w:sz w:val="20"/>
      <w:lang w:eastAsia="en-US"/>
    </w:rPr>
  </w:style>
  <w:style w:type="paragraph" w:customStyle="1" w:styleId="indentihang">
    <w:name w:val="indent_i_hang"/>
    <w:basedOn w:val="indenti"/>
    <w:rsid w:val="008C38C7"/>
    <w:pPr>
      <w:ind w:left="1560" w:hanging="1560"/>
    </w:pPr>
  </w:style>
  <w:style w:type="character" w:styleId="PlaceholderText">
    <w:name w:val="Placeholder Text"/>
    <w:basedOn w:val="DefaultParagraphFont"/>
    <w:uiPriority w:val="99"/>
    <w:semiHidden/>
    <w:rsid w:val="008C38C7"/>
    <w:rPr>
      <w:color w:val="808080"/>
    </w:rPr>
  </w:style>
  <w:style w:type="paragraph" w:styleId="Date">
    <w:name w:val="Date"/>
    <w:basedOn w:val="Normal"/>
    <w:next w:val="Normal"/>
    <w:link w:val="DateChar"/>
    <w:rsid w:val="008C38C7"/>
    <w:pPr>
      <w:kinsoku w:val="0"/>
      <w:overflowPunct w:val="0"/>
      <w:autoSpaceDE w:val="0"/>
      <w:autoSpaceDN w:val="0"/>
      <w:spacing w:after="0"/>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rsid w:val="008C38C7"/>
    <w:rPr>
      <w:sz w:val="24"/>
      <w:szCs w:val="24"/>
      <w:lang w:val="en-US" w:eastAsia="en-US"/>
    </w:rPr>
  </w:style>
  <w:style w:type="paragraph" w:styleId="Revision">
    <w:name w:val="Revision"/>
    <w:hidden/>
    <w:uiPriority w:val="99"/>
    <w:semiHidden/>
    <w:rsid w:val="008C38C7"/>
    <w:rPr>
      <w:sz w:val="24"/>
      <w:szCs w:val="24"/>
      <w:lang w:val="en-US" w:eastAsia="en-US"/>
    </w:rPr>
  </w:style>
  <w:style w:type="character" w:customStyle="1" w:styleId="HeaderChar">
    <w:name w:val="Header Char"/>
    <w:basedOn w:val="DefaultParagraphFont"/>
    <w:link w:val="Header"/>
    <w:rsid w:val="00930224"/>
    <w:rPr>
      <w:rFonts w:ascii="Arial" w:eastAsia="SimSun" w:hAnsi="Arial" w:cs="Arial"/>
      <w:sz w:val="22"/>
      <w:lang w:val="en-US" w:eastAsia="zh-CN"/>
    </w:rPr>
  </w:style>
  <w:style w:type="paragraph" w:styleId="TOC1">
    <w:name w:val="toc 1"/>
    <w:basedOn w:val="Normal"/>
    <w:next w:val="Normal"/>
    <w:autoRedefine/>
    <w:uiPriority w:val="39"/>
    <w:unhideWhenUsed/>
    <w:rsid w:val="0022540D"/>
    <w:pPr>
      <w:tabs>
        <w:tab w:val="right" w:leader="dot" w:pos="9345"/>
      </w:tabs>
      <w:spacing w:after="100"/>
    </w:pPr>
  </w:style>
  <w:style w:type="paragraph" w:styleId="TOCHeading">
    <w:name w:val="TOC Heading"/>
    <w:basedOn w:val="Heading1"/>
    <w:next w:val="Normal"/>
    <w:uiPriority w:val="39"/>
    <w:unhideWhenUsed/>
    <w:qFormat/>
    <w:rsid w:val="006D7DB8"/>
    <w:pPr>
      <w:keepLines/>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2">
    <w:name w:val="toc 2"/>
    <w:basedOn w:val="Normal"/>
    <w:next w:val="Normal"/>
    <w:autoRedefine/>
    <w:uiPriority w:val="39"/>
    <w:unhideWhenUsed/>
    <w:rsid w:val="00652634"/>
    <w:pPr>
      <w:spacing w:after="100"/>
      <w:ind w:left="220"/>
    </w:pPr>
  </w:style>
  <w:style w:type="paragraph" w:styleId="TOC3">
    <w:name w:val="toc 3"/>
    <w:basedOn w:val="Normal"/>
    <w:next w:val="Normal"/>
    <w:autoRedefine/>
    <w:uiPriority w:val="39"/>
    <w:unhideWhenUsed/>
    <w:rsid w:val="0022540D"/>
    <w:pPr>
      <w:spacing w:after="100"/>
      <w:ind w:left="440"/>
    </w:pPr>
  </w:style>
  <w:style w:type="character" w:customStyle="1" w:styleId="Heading1Char">
    <w:name w:val="Heading 1 Char"/>
    <w:basedOn w:val="DefaultParagraphFont"/>
    <w:link w:val="Heading1"/>
    <w:rsid w:val="00701774"/>
    <w:rPr>
      <w:rFonts w:ascii="Arial" w:eastAsia="SimSun" w:hAnsi="Arial" w:cs="Arial"/>
      <w:b/>
      <w:bCs/>
      <w:caps/>
      <w:color w:val="A6001F"/>
      <w:kern w:val="32"/>
      <w:sz w:val="22"/>
      <w:szCs w:val="32"/>
      <w:lang w:val="en-US" w:eastAsia="zh-CN"/>
    </w:rPr>
  </w:style>
  <w:style w:type="character" w:customStyle="1" w:styleId="Heading2Char">
    <w:name w:val="Heading 2 Char"/>
    <w:basedOn w:val="DefaultParagraphFont"/>
    <w:link w:val="Heading2"/>
    <w:rsid w:val="00701774"/>
    <w:rPr>
      <w:rFonts w:ascii="Arial" w:eastAsia="SimSun" w:hAnsi="Arial" w:cs="Arial"/>
      <w:bCs/>
      <w:iCs/>
      <w:caps/>
      <w:color w:val="A6001F"/>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28">
      <w:bodyDiv w:val="1"/>
      <w:marLeft w:val="0"/>
      <w:marRight w:val="0"/>
      <w:marTop w:val="0"/>
      <w:marBottom w:val="0"/>
      <w:divBdr>
        <w:top w:val="none" w:sz="0" w:space="0" w:color="auto"/>
        <w:left w:val="none" w:sz="0" w:space="0" w:color="auto"/>
        <w:bottom w:val="none" w:sz="0" w:space="0" w:color="auto"/>
        <w:right w:val="none" w:sz="0" w:space="0" w:color="auto"/>
      </w:divBdr>
    </w:div>
    <w:div w:id="151604047">
      <w:bodyDiv w:val="1"/>
      <w:marLeft w:val="0"/>
      <w:marRight w:val="0"/>
      <w:marTop w:val="0"/>
      <w:marBottom w:val="0"/>
      <w:divBdr>
        <w:top w:val="none" w:sz="0" w:space="0" w:color="auto"/>
        <w:left w:val="none" w:sz="0" w:space="0" w:color="auto"/>
        <w:bottom w:val="none" w:sz="0" w:space="0" w:color="auto"/>
        <w:right w:val="none" w:sz="0" w:space="0" w:color="auto"/>
      </w:divBdr>
    </w:div>
    <w:div w:id="576936869">
      <w:bodyDiv w:val="1"/>
      <w:marLeft w:val="0"/>
      <w:marRight w:val="0"/>
      <w:marTop w:val="0"/>
      <w:marBottom w:val="0"/>
      <w:divBdr>
        <w:top w:val="none" w:sz="0" w:space="0" w:color="auto"/>
        <w:left w:val="none" w:sz="0" w:space="0" w:color="auto"/>
        <w:bottom w:val="none" w:sz="0" w:space="0" w:color="auto"/>
        <w:right w:val="none" w:sz="0" w:space="0" w:color="auto"/>
      </w:divBdr>
    </w:div>
    <w:div w:id="1077242145">
      <w:bodyDiv w:val="1"/>
      <w:marLeft w:val="0"/>
      <w:marRight w:val="0"/>
      <w:marTop w:val="0"/>
      <w:marBottom w:val="0"/>
      <w:divBdr>
        <w:top w:val="none" w:sz="0" w:space="0" w:color="auto"/>
        <w:left w:val="none" w:sz="0" w:space="0" w:color="auto"/>
        <w:bottom w:val="none" w:sz="0" w:space="0" w:color="auto"/>
        <w:right w:val="none" w:sz="0" w:space="0" w:color="auto"/>
      </w:divBdr>
    </w:div>
    <w:div w:id="1179196302">
      <w:bodyDiv w:val="1"/>
      <w:marLeft w:val="0"/>
      <w:marRight w:val="0"/>
      <w:marTop w:val="0"/>
      <w:marBottom w:val="0"/>
      <w:divBdr>
        <w:top w:val="none" w:sz="0" w:space="0" w:color="auto"/>
        <w:left w:val="none" w:sz="0" w:space="0" w:color="auto"/>
        <w:bottom w:val="none" w:sz="0" w:space="0" w:color="auto"/>
        <w:right w:val="none" w:sz="0" w:space="0" w:color="auto"/>
      </w:divBdr>
    </w:div>
    <w:div w:id="1790539868">
      <w:bodyDiv w:val="1"/>
      <w:marLeft w:val="0"/>
      <w:marRight w:val="0"/>
      <w:marTop w:val="0"/>
      <w:marBottom w:val="0"/>
      <w:divBdr>
        <w:top w:val="none" w:sz="0" w:space="0" w:color="auto"/>
        <w:left w:val="none" w:sz="0" w:space="0" w:color="auto"/>
        <w:bottom w:val="none" w:sz="0" w:space="0" w:color="auto"/>
        <w:right w:val="none" w:sz="0" w:space="0" w:color="auto"/>
      </w:divBdr>
    </w:div>
    <w:div w:id="1967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madrid/fr/members/" TargetMode="External"/><Relationship Id="rId18" Type="http://schemas.openxmlformats.org/officeDocument/2006/relationships/hyperlink" Target="https://www3.wipo.int/madrid/monitor/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madrid/fr/index.html" TargetMode="External"/><Relationship Id="rId7" Type="http://schemas.openxmlformats.org/officeDocument/2006/relationships/endnotes" Target="endnotes.xml"/><Relationship Id="rId12" Type="http://schemas.openxmlformats.org/officeDocument/2006/relationships/hyperlink" Target="https://www.wipo.int/export/sites/www/treaties/fr/documents/pdf/madrid_marks.pdf" TargetMode="External"/><Relationship Id="rId17" Type="http://schemas.openxmlformats.org/officeDocument/2006/relationships/hyperlink" Target="https://www3.wipo.int/madrid/monitor/f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unohrlls.org/about-ldcs/" TargetMode="External"/><Relationship Id="rId20" Type="http://schemas.openxmlformats.org/officeDocument/2006/relationships/hyperlink" Target="https://www.wipo.int/madrid/fr/fees/sch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adrid/fr/legal_texts/" TargetMode="External"/><Relationship Id="rId24" Type="http://schemas.openxmlformats.org/officeDocument/2006/relationships/hyperlink" Target="https://www.wipo.int/export/sites/www/madrid/fr/contracting_parties/pdf/madrid_model_provisions_feb_2021.pdf" TargetMode="External"/><Relationship Id="rId5" Type="http://schemas.openxmlformats.org/officeDocument/2006/relationships/webSettings" Target="webSettings.xml"/><Relationship Id="rId15" Type="http://schemas.openxmlformats.org/officeDocument/2006/relationships/hyperlink" Target="https://www.wipo.int/madrid/fr/fees/ind_taxes.html" TargetMode="External"/><Relationship Id="rId23" Type="http://schemas.openxmlformats.org/officeDocument/2006/relationships/hyperlink" Target="https://www.wipo.int/madrid/fr/members/declarations.html" TargetMode="External"/><Relationship Id="rId10" Type="http://schemas.openxmlformats.org/officeDocument/2006/relationships/hyperlink" Target="https://www.wipo.int/madrid/memberprofiles/selectmember" TargetMode="External"/><Relationship Id="rId19" Type="http://schemas.openxmlformats.org/officeDocument/2006/relationships/hyperlink" Target="https://www3.wipo.int/madrid/monitor/fr/" TargetMode="External"/><Relationship Id="rId4" Type="http://schemas.openxmlformats.org/officeDocument/2006/relationships/settings" Target="settings.xml"/><Relationship Id="rId9" Type="http://schemas.openxmlformats.org/officeDocument/2006/relationships/hyperlink" Target="https://www.wipo.int/madrid/memberprofiles/selectmember" TargetMode="External"/><Relationship Id="rId14" Type="http://schemas.openxmlformats.org/officeDocument/2006/relationships/hyperlink" Target="https://www.wipo.int/finance/fr/madrid.html" TargetMode="External"/><Relationship Id="rId22" Type="http://schemas.openxmlformats.org/officeDocument/2006/relationships/hyperlink" Target="https://www.wipo.int/publications/fr/details.jsp?id=4538&amp;plang=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EB96-E7DA-42CC-A453-D5065C33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21</Pages>
  <Words>8392</Words>
  <Characters>47926</Characters>
  <Application>Microsoft Office Word</Application>
  <DocSecurity>0</DocSecurity>
  <Lines>749</Lines>
  <Paragraphs>219</Paragraphs>
  <ScaleCrop>false</ScaleCrop>
  <HeadingPairs>
    <vt:vector size="2" baseType="variant">
      <vt:variant>
        <vt:lpstr>Title</vt:lpstr>
      </vt:variant>
      <vt:variant>
        <vt:i4>1</vt:i4>
      </vt:variant>
    </vt:vector>
  </HeadingPairs>
  <TitlesOfParts>
    <vt:vector size="1" baseType="lpstr">
      <vt:lpstr>note_for_filing_form_mm12 (EN)</vt:lpstr>
    </vt:vector>
  </TitlesOfParts>
  <Company>WIPO</Company>
  <LinksUpToDate>false</LinksUpToDate>
  <CharactersWithSpaces>56285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note_for_filing_form_mm12 (EN)</dc:title>
  <dc:subject/>
  <dc:creator>Madrid Registry</dc:creator>
  <cp:keywords>FOR OFFICIAL USE ONLY</cp:keywords>
  <dc:description/>
  <cp:lastModifiedBy>DIAZ Natacha</cp:lastModifiedBy>
  <cp:revision>92</cp:revision>
  <cp:lastPrinted>2021-04-28T10:28:00Z</cp:lastPrinted>
  <dcterms:created xsi:type="dcterms:W3CDTF">2021-04-16T07:09:00Z</dcterms:created>
  <dcterms:modified xsi:type="dcterms:W3CDTF">2021-04-28T10:28:00Z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85c586e8-0f94-43fc-956c-ec85c372abba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