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5012AD" w:rsidRPr="007A6579" w14:paraId="5D995862" w14:textId="77777777" w:rsidTr="004E1FEE">
        <w:tc>
          <w:tcPr>
            <w:tcW w:w="4513" w:type="dxa"/>
            <w:tcMar>
              <w:left w:w="0" w:type="dxa"/>
              <w:right w:w="0" w:type="dxa"/>
            </w:tcMar>
          </w:tcPr>
          <w:p w14:paraId="417D9842" w14:textId="77777777" w:rsidR="005012AD" w:rsidRPr="007A6579" w:rsidRDefault="005012AD" w:rsidP="004E1FEE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A46EA5B" w14:textId="77777777" w:rsidR="005012AD" w:rsidRPr="007A6579" w:rsidRDefault="005012AD" w:rsidP="004E1FEE">
            <w:r w:rsidRPr="007A6579">
              <w:rPr>
                <w:noProof/>
                <w:lang w:val="en-US" w:eastAsia="en-US"/>
              </w:rPr>
              <w:drawing>
                <wp:inline distT="0" distB="0" distL="0" distR="0" wp14:anchorId="5D8306CE" wp14:editId="06A90207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091B3" w14:textId="0B1B4469" w:rsidR="005012AD" w:rsidRPr="007A6579" w:rsidRDefault="005012AD" w:rsidP="005012AD">
      <w:pPr>
        <w:spacing w:before="240" w:after="1600"/>
        <w:jc w:val="right"/>
      </w:pPr>
      <w:r w:rsidRPr="007A6579">
        <w:rPr>
          <w:rFonts w:ascii="Arial Black" w:hAnsi="Arial Black"/>
          <w:sz w:val="15"/>
          <w:szCs w:val="15"/>
        </w:rPr>
        <w:t>AVIS N° </w:t>
      </w:r>
      <w:r>
        <w:rPr>
          <w:rFonts w:ascii="Arial Black" w:hAnsi="Arial Black"/>
          <w:sz w:val="15"/>
          <w:szCs w:val="15"/>
        </w:rPr>
        <w:t>6</w:t>
      </w:r>
      <w:r w:rsidRPr="007A6579">
        <w:rPr>
          <w:rFonts w:ascii="Arial Black" w:hAnsi="Arial Black"/>
          <w:sz w:val="15"/>
          <w:szCs w:val="15"/>
        </w:rPr>
        <w:t>/2023</w:t>
      </w:r>
    </w:p>
    <w:p w14:paraId="684261A8" w14:textId="6DD7EBA3" w:rsidR="005012AD" w:rsidRPr="007A6579" w:rsidRDefault="005012AD" w:rsidP="005012AD">
      <w:pPr>
        <w:spacing w:after="720"/>
        <w:rPr>
          <w:b/>
          <w:sz w:val="28"/>
          <w:szCs w:val="28"/>
        </w:rPr>
      </w:pPr>
      <w:r w:rsidRPr="007A6579">
        <w:rPr>
          <w:b/>
          <w:sz w:val="28"/>
        </w:rPr>
        <w:t>Acte de Genève de l</w:t>
      </w:r>
      <w:r>
        <w:rPr>
          <w:b/>
          <w:sz w:val="28"/>
        </w:rPr>
        <w:t>’</w:t>
      </w:r>
      <w:r w:rsidRPr="007A6579">
        <w:rPr>
          <w:b/>
          <w:sz w:val="28"/>
        </w:rPr>
        <w:t>Arrangement de Lisbonne sur les appellations d</w:t>
      </w:r>
      <w:r>
        <w:rPr>
          <w:b/>
          <w:sz w:val="28"/>
        </w:rPr>
        <w:t>’</w:t>
      </w:r>
      <w:r w:rsidRPr="007A6579">
        <w:rPr>
          <w:b/>
          <w:sz w:val="28"/>
        </w:rPr>
        <w:t>origine et les indications géographiques</w:t>
      </w:r>
    </w:p>
    <w:p w14:paraId="42F287F9" w14:textId="77777777" w:rsidR="005012AD" w:rsidRPr="00AF1097" w:rsidRDefault="005012AD" w:rsidP="005012AD">
      <w:pPr>
        <w:spacing w:before="600" w:after="360"/>
        <w:rPr>
          <w:b/>
          <w:bCs/>
          <w:sz w:val="24"/>
          <w:szCs w:val="24"/>
        </w:rPr>
      </w:pPr>
      <w:r>
        <w:rPr>
          <w:b/>
          <w:sz w:val="24"/>
        </w:rPr>
        <w:t>Adhésion de la Fédération de Russie</w:t>
      </w:r>
    </w:p>
    <w:p w14:paraId="6DD8D4D8" w14:textId="32B3C8AD" w:rsidR="004F1708" w:rsidRDefault="004F1708" w:rsidP="005012AD">
      <w:pPr>
        <w:pStyle w:val="ONUMFS"/>
      </w:pPr>
      <w:r>
        <w:t>Le</w:t>
      </w:r>
      <w:r w:rsidR="00135594">
        <w:t> </w:t>
      </w:r>
      <w:r>
        <w:t>1</w:t>
      </w:r>
      <w:r w:rsidR="005012AD">
        <w:t>1 mai 20</w:t>
      </w:r>
      <w:r>
        <w:t>23, le Gouvernement de la Fédération de Russie a déposé auprès du Directeur général de l</w:t>
      </w:r>
      <w:r w:rsidR="005012AD">
        <w:t>’</w:t>
      </w:r>
      <w:r>
        <w:t>Organisation Mondiale de la Propriété Intellectuelle</w:t>
      </w:r>
      <w:r w:rsidR="00135594">
        <w:t> </w:t>
      </w:r>
      <w:r>
        <w:t>(OMPI) son instrument d</w:t>
      </w:r>
      <w:r w:rsidR="005012AD">
        <w:t>’</w:t>
      </w:r>
      <w:r>
        <w:t>adhésion à l</w:t>
      </w:r>
      <w:r w:rsidR="005012AD">
        <w:t>’</w:t>
      </w:r>
      <w:r>
        <w:t>Acte de Genève de l</w:t>
      </w:r>
      <w:r w:rsidR="005012AD">
        <w:t>’</w:t>
      </w:r>
      <w:r>
        <w:t>Arrangement de Lisbonne sur les appellations d</w:t>
      </w:r>
      <w:r w:rsidR="005012AD">
        <w:t>’</w:t>
      </w:r>
      <w:r>
        <w:t>origine et les indications géographiques (ci</w:t>
      </w:r>
      <w:r w:rsidR="00135594">
        <w:noBreakHyphen/>
      </w:r>
      <w:r>
        <w:t>après dénommé “Acte de Genève de l</w:t>
      </w:r>
      <w:r w:rsidR="005012AD">
        <w:t>’</w:t>
      </w:r>
      <w:r>
        <w:t>Arrangement de Lisbonne”), adopté à Genève le</w:t>
      </w:r>
      <w:r w:rsidR="00135594">
        <w:t> </w:t>
      </w:r>
      <w:r>
        <w:t>2</w:t>
      </w:r>
      <w:r w:rsidR="005012AD">
        <w:t>0 mai 20</w:t>
      </w:r>
      <w:r>
        <w:t>15.</w:t>
      </w:r>
    </w:p>
    <w:p w14:paraId="2E3BBD41" w14:textId="4713072A" w:rsidR="005012AD" w:rsidRDefault="00B84766" w:rsidP="005012AD">
      <w:pPr>
        <w:pStyle w:val="ONUMFS"/>
      </w:pPr>
      <w:r>
        <w:t>Ledit instrument d</w:t>
      </w:r>
      <w:r w:rsidR="005012AD">
        <w:t>’</w:t>
      </w:r>
      <w:r>
        <w:t>adhésion était accompagné des déclarations suivantes</w:t>
      </w:r>
      <w:r w:rsidR="005012AD">
        <w:t> :</w:t>
      </w:r>
    </w:p>
    <w:p w14:paraId="36BCCDC8" w14:textId="5A3BE08C" w:rsidR="00177EBE" w:rsidRDefault="00135594" w:rsidP="00135594">
      <w:pPr>
        <w:pStyle w:val="ONUMFS"/>
        <w:numPr>
          <w:ilvl w:val="0"/>
          <w:numId w:val="9"/>
        </w:numPr>
        <w:ind w:left="567" w:firstLine="0"/>
      </w:pPr>
      <w:r>
        <w:t>c</w:t>
      </w:r>
      <w:r w:rsidR="00B824EB">
        <w:t>onformément à l</w:t>
      </w:r>
      <w:r w:rsidR="005012AD">
        <w:t>’article 6</w:t>
      </w:r>
      <w:r w:rsidR="00B824EB">
        <w:t>.5)b) de l</w:t>
      </w:r>
      <w:r w:rsidR="005012AD">
        <w:t>’</w:t>
      </w:r>
      <w:r w:rsidR="00B824EB">
        <w:t>Acte de Genève de l</w:t>
      </w:r>
      <w:r w:rsidR="005012AD">
        <w:t>’</w:t>
      </w:r>
      <w:r w:rsidR="00B824EB">
        <w:t>Arrangement de Lisbonne, la Fédération de Russie déclare que, conformément à sa législation nationale, une appellation d</w:t>
      </w:r>
      <w:r w:rsidR="005012AD">
        <w:t>’</w:t>
      </w:r>
      <w:r w:rsidR="00B824EB">
        <w:t>origine ou une indication géographique enregistrée est protégée à compter de la date à laquelle la décision d</w:t>
      </w:r>
      <w:r w:rsidR="005012AD">
        <w:t>’</w:t>
      </w:r>
      <w:r w:rsidR="00B824EB">
        <w:t>octroyer une protection juridique a été prise;</w:t>
      </w:r>
    </w:p>
    <w:p w14:paraId="042F3BD7" w14:textId="5904918A" w:rsidR="00B84766" w:rsidRPr="00AE3A26" w:rsidRDefault="00135594" w:rsidP="00135594">
      <w:pPr>
        <w:pStyle w:val="ONUMFS"/>
        <w:numPr>
          <w:ilvl w:val="0"/>
          <w:numId w:val="9"/>
        </w:numPr>
        <w:ind w:left="567" w:firstLine="0"/>
      </w:pPr>
      <w:r>
        <w:t>c</w:t>
      </w:r>
      <w:r w:rsidR="00B824EB">
        <w:t>onformément à l</w:t>
      </w:r>
      <w:r w:rsidR="005012AD">
        <w:t>’article 7</w:t>
      </w:r>
      <w:r w:rsidR="00B824EB">
        <w:t>.4) de l</w:t>
      </w:r>
      <w:r w:rsidR="005012AD">
        <w:t>’</w:t>
      </w:r>
      <w:r w:rsidR="00B824EB">
        <w:t>Acte de Genève de l</w:t>
      </w:r>
      <w:r w:rsidR="005012AD">
        <w:t>’</w:t>
      </w:r>
      <w:r w:rsidR="00B824EB">
        <w:t>Arrangement de Lisbonne, la Fédération de Russie déclare que la protection découlant de l</w:t>
      </w:r>
      <w:r w:rsidR="005012AD">
        <w:t>’</w:t>
      </w:r>
      <w:r w:rsidR="00B824EB">
        <w:t>enregistrement international de chaque appellation d</w:t>
      </w:r>
      <w:r w:rsidR="005012AD">
        <w:t>’</w:t>
      </w:r>
      <w:r w:rsidR="00B824EB">
        <w:t>origine et indication géographique ne s</w:t>
      </w:r>
      <w:r w:rsidR="005012AD">
        <w:t>’</w:t>
      </w:r>
      <w:r>
        <w:t xml:space="preserve">étend à la </w:t>
      </w:r>
      <w:r w:rsidR="00B824EB">
        <w:t>Fédération de Russie que si une taxe est acquittée pour couvrir le coût de l</w:t>
      </w:r>
      <w:r w:rsidR="005012AD">
        <w:t>’</w:t>
      </w:r>
      <w:r w:rsidR="00B824EB">
        <w:t>examen quant au fond de l</w:t>
      </w:r>
      <w:r w:rsidR="005012AD">
        <w:t>’</w:t>
      </w:r>
      <w:r>
        <w:t>enregistrement international;</w:t>
      </w:r>
    </w:p>
    <w:p w14:paraId="231753D7" w14:textId="2CD2D09E" w:rsidR="00B84766" w:rsidRPr="0026203C" w:rsidRDefault="00135594" w:rsidP="00135594">
      <w:pPr>
        <w:pStyle w:val="ONUMFS"/>
        <w:numPr>
          <w:ilvl w:val="0"/>
          <w:numId w:val="9"/>
        </w:numPr>
        <w:ind w:left="567" w:firstLine="0"/>
        <w:rPr>
          <w:color w:val="000000" w:themeColor="text1"/>
        </w:rPr>
      </w:pPr>
      <w:r>
        <w:rPr>
          <w:color w:val="000000" w:themeColor="text1"/>
        </w:rPr>
        <w:t>c</w:t>
      </w:r>
      <w:r w:rsidR="00B824EB">
        <w:rPr>
          <w:color w:val="000000" w:themeColor="text1"/>
        </w:rPr>
        <w:t>onformément à l</w:t>
      </w:r>
      <w:r w:rsidR="005012AD">
        <w:rPr>
          <w:color w:val="000000" w:themeColor="text1"/>
        </w:rPr>
        <w:t>’article 7</w:t>
      </w:r>
      <w:r w:rsidR="00B824EB">
        <w:rPr>
          <w:color w:val="000000" w:themeColor="text1"/>
        </w:rPr>
        <w:t>.4) de l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Acte de Genève de l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Arrangement de Lisbonne, la Fédération de Russie déclare exiger une taxe administrative relative à l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utilisation par les bénéficiaires de l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appellation d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origine ou de l</w:t>
      </w:r>
      <w:r w:rsidR="005012AD">
        <w:rPr>
          <w:color w:val="000000" w:themeColor="text1"/>
        </w:rPr>
        <w:t>’</w:t>
      </w:r>
      <w:r w:rsidR="00B824EB">
        <w:rPr>
          <w:color w:val="000000" w:themeColor="text1"/>
        </w:rPr>
        <w:t>indication géographique dans la Fédération de Russie;</w:t>
      </w:r>
    </w:p>
    <w:p w14:paraId="50F82370" w14:textId="0AE4CA01" w:rsidR="00177EBE" w:rsidRDefault="00135594" w:rsidP="00135594">
      <w:pPr>
        <w:pStyle w:val="ONUMFS"/>
        <w:numPr>
          <w:ilvl w:val="0"/>
          <w:numId w:val="9"/>
        </w:numPr>
        <w:ind w:left="567" w:firstLine="0"/>
      </w:pPr>
      <w:r>
        <w:t>c</w:t>
      </w:r>
      <w:r w:rsidR="00B824EB">
        <w:t>onformément à l</w:t>
      </w:r>
      <w:r w:rsidR="005012AD">
        <w:t>’article 2</w:t>
      </w:r>
      <w:r w:rsidR="00B824EB">
        <w:t>9.4) de l</w:t>
      </w:r>
      <w:r w:rsidR="005012AD">
        <w:t>’</w:t>
      </w:r>
      <w:r w:rsidR="00B824EB">
        <w:t>Acte de Genève de l</w:t>
      </w:r>
      <w:r w:rsidR="005012AD">
        <w:t>’</w:t>
      </w:r>
      <w:r w:rsidR="00B824EB">
        <w:t>Arrangement de Lisbonne, la Fédération de Russie déclare que le délai visé à l</w:t>
      </w:r>
      <w:r w:rsidR="005012AD">
        <w:t>’article 1</w:t>
      </w:r>
      <w:r w:rsidR="00B824EB">
        <w:t>5.1) de l</w:t>
      </w:r>
      <w:r w:rsidR="005012AD">
        <w:t>’</w:t>
      </w:r>
      <w:r w:rsidR="00B824EB">
        <w:t>Acte de Genève de l</w:t>
      </w:r>
      <w:r w:rsidR="005012AD">
        <w:t>’</w:t>
      </w:r>
      <w:r w:rsidR="00B824EB">
        <w:t>Arrangement de Lisbonne est prorogé d</w:t>
      </w:r>
      <w:r w:rsidR="005012AD">
        <w:t>’</w:t>
      </w:r>
      <w:r w:rsidR="00B824EB">
        <w:t>un an, conformément aux procédures prescrites à cet effet dans le règlement d</w:t>
      </w:r>
      <w:r w:rsidR="005012AD">
        <w:t>’</w:t>
      </w:r>
      <w:r w:rsidR="00B824EB">
        <w:t xml:space="preserve">exécution </w:t>
      </w:r>
      <w:r w:rsidR="0077218F">
        <w:t>commun à l’Arrangement de Lisbonne concernant la protection des appellations d’origine et leur enregistrement international et à l’Acte de Genève de l’Arrangement de Lisbonne sur les appellations d’origine et les indications géographiques (ci</w:t>
      </w:r>
      <w:r w:rsidR="0077218F">
        <w:noBreakHyphen/>
        <w:t>après dénommé ”règlement d’exécution commun”)</w:t>
      </w:r>
      <w:r w:rsidR="00B824EB">
        <w:t>;  et</w:t>
      </w:r>
    </w:p>
    <w:p w14:paraId="5A7472B3" w14:textId="0626473B" w:rsidR="00C162FA" w:rsidRDefault="00135594" w:rsidP="00135594">
      <w:pPr>
        <w:pStyle w:val="ONUMFS"/>
        <w:numPr>
          <w:ilvl w:val="0"/>
          <w:numId w:val="9"/>
        </w:numPr>
        <w:ind w:left="567" w:firstLine="0"/>
      </w:pPr>
      <w:r>
        <w:lastRenderedPageBreak/>
        <w:t>c</w:t>
      </w:r>
      <w:r w:rsidR="00B824EB">
        <w:t xml:space="preserve">onformément à la </w:t>
      </w:r>
      <w:r w:rsidR="005012AD">
        <w:t>règle 5</w:t>
      </w:r>
      <w:r w:rsidR="00B824EB">
        <w:t xml:space="preserve">.3)a) du </w:t>
      </w:r>
      <w:r w:rsidR="00544AB3">
        <w:t>r</w:t>
      </w:r>
      <w:r w:rsidR="00B824EB">
        <w:t>èglement d</w:t>
      </w:r>
      <w:r w:rsidR="005012AD">
        <w:t>’</w:t>
      </w:r>
      <w:r w:rsidR="00B824EB">
        <w:t>exécution commun, la Fédération de Russie exige, pour qu</w:t>
      </w:r>
      <w:r w:rsidR="005012AD">
        <w:t>’</w:t>
      </w:r>
      <w:r w:rsidR="00B824EB">
        <w:t>une appellation d</w:t>
      </w:r>
      <w:r w:rsidR="005012AD">
        <w:t>’</w:t>
      </w:r>
      <w:r w:rsidR="00B824EB">
        <w:t xml:space="preserve">origine ou indication géographique enregistrée soit protégée sur son territoire, que la demande indique aussi, outre le contenu obligatoire visé à la </w:t>
      </w:r>
      <w:r w:rsidR="005012AD">
        <w:t>règle 5</w:t>
      </w:r>
      <w:r w:rsidR="00B824EB">
        <w:t>.2) du règlement d</w:t>
      </w:r>
      <w:r w:rsidR="005012AD">
        <w:t>’</w:t>
      </w:r>
      <w:r w:rsidR="00B824EB">
        <w:t>exécution commun, des données concernant, dans le cas d</w:t>
      </w:r>
      <w:r w:rsidR="005012AD">
        <w:t>’</w:t>
      </w:r>
      <w:r w:rsidR="00B824EB">
        <w:t>une appellation d</w:t>
      </w:r>
      <w:r w:rsidR="005012AD">
        <w:t>’</w:t>
      </w:r>
      <w:r w:rsidR="00B824EB">
        <w:t>origine, la qualité ou les caractères du produit et le lien existant avec le milieu géographique de l</w:t>
      </w:r>
      <w:r w:rsidR="005012AD">
        <w:t>’</w:t>
      </w:r>
      <w:r w:rsidR="00B824EB">
        <w:t>aire géographique de production et, dans le cas d</w:t>
      </w:r>
      <w:r w:rsidR="005012AD">
        <w:t>’</w:t>
      </w:r>
      <w:r w:rsidR="00B824EB">
        <w:t>une indication géographique, la qualité, la notoriété ou d</w:t>
      </w:r>
      <w:r w:rsidR="005012AD">
        <w:t>’</w:t>
      </w:r>
      <w:r w:rsidR="00B824EB">
        <w:t>autres caractères du produit et le lien existant avec l</w:t>
      </w:r>
      <w:r w:rsidR="005012AD">
        <w:t>’</w:t>
      </w:r>
      <w:r w:rsidR="00B824EB">
        <w:t>aire géographique d</w:t>
      </w:r>
      <w:r w:rsidR="005012AD">
        <w:t>’</w:t>
      </w:r>
      <w:r w:rsidR="00B824EB">
        <w:t>origine.</w:t>
      </w:r>
    </w:p>
    <w:p w14:paraId="40613643" w14:textId="363F2310" w:rsidR="00B84766" w:rsidRPr="00B84766" w:rsidRDefault="00483311" w:rsidP="005012AD">
      <w:pPr>
        <w:pStyle w:val="ONUMFS"/>
      </w:pPr>
      <w:r>
        <w:t>Les montants</w:t>
      </w:r>
      <w:r w:rsidR="00B84766">
        <w:t xml:space="preserve"> de la taxe individuelle et de la taxe administrative </w:t>
      </w:r>
      <w:r>
        <w:t>indiqués</w:t>
      </w:r>
      <w:r w:rsidR="00B84766">
        <w:t xml:space="preserve"> par la Fédération de Russie en vertu de l</w:t>
      </w:r>
      <w:r w:rsidR="005012AD">
        <w:t>’article 7</w:t>
      </w:r>
      <w:r w:rsidR="00B84766">
        <w:t>.4)a) de l</w:t>
      </w:r>
      <w:r w:rsidR="005012AD">
        <w:t>’</w:t>
      </w:r>
      <w:r w:rsidR="00B84766">
        <w:t>Acte de Genève de l</w:t>
      </w:r>
      <w:r w:rsidR="005012AD">
        <w:t>’</w:t>
      </w:r>
      <w:r w:rsidR="00B84766">
        <w:t>Arrangement de Lisbonne feront l</w:t>
      </w:r>
      <w:r w:rsidR="005012AD">
        <w:t>’</w:t>
      </w:r>
      <w:r w:rsidR="00B84766">
        <w:t>objet d</w:t>
      </w:r>
      <w:r w:rsidR="005012AD">
        <w:t>’</w:t>
      </w:r>
      <w:r w:rsidR="00B84766">
        <w:t>un avis distinct.</w:t>
      </w:r>
    </w:p>
    <w:p w14:paraId="6C6B7E21" w14:textId="56AA4311" w:rsidR="004F1708" w:rsidRPr="00E3547B" w:rsidRDefault="004F1708" w:rsidP="005012AD">
      <w:pPr>
        <w:pStyle w:val="ONUMFS"/>
      </w:pPr>
      <w:r>
        <w:t xml:space="preserve">Conformément à la </w:t>
      </w:r>
      <w:r w:rsidR="005012AD">
        <w:t>règle 4</w:t>
      </w:r>
      <w:r>
        <w:t>.1) du règlement d</w:t>
      </w:r>
      <w:r w:rsidR="005012AD">
        <w:t>’</w:t>
      </w:r>
      <w:r>
        <w:t>exécution commun, le Gouvernement de la Fédération de Russie a notifié au Bureau international le nom et les coordonnées de son administration compétente aux fins des procédures prévues par l</w:t>
      </w:r>
      <w:r w:rsidR="005012AD">
        <w:t>’</w:t>
      </w:r>
      <w:r>
        <w:t>Acte de Genève de l</w:t>
      </w:r>
      <w:r w:rsidR="005012AD">
        <w:t>’</w:t>
      </w:r>
      <w:r>
        <w:t>Arrangement de Lisbonne</w:t>
      </w:r>
      <w:r w:rsidR="005012AD">
        <w:t> :</w:t>
      </w:r>
    </w:p>
    <w:p w14:paraId="72D2B75D" w14:textId="5B889074" w:rsidR="000709EF" w:rsidRPr="00BB2D2E" w:rsidRDefault="002538CE" w:rsidP="005A62CD">
      <w:pPr>
        <w:pStyle w:val="ONUMFS"/>
        <w:numPr>
          <w:ilvl w:val="0"/>
          <w:numId w:val="0"/>
        </w:numPr>
        <w:spacing w:after="0"/>
        <w:ind w:left="2268"/>
      </w:pPr>
      <w:r w:rsidRPr="00BB2D2E">
        <w:t>Service fédéral pour la propriété intellectuelle</w:t>
      </w:r>
      <w:r w:rsidR="00135594" w:rsidRPr="00BB2D2E">
        <w:t> </w:t>
      </w:r>
      <w:r w:rsidRPr="00BB2D2E">
        <w:t>(Rospatent)</w:t>
      </w:r>
    </w:p>
    <w:p w14:paraId="18D162E6" w14:textId="53CBCC8B" w:rsidR="002538CE" w:rsidRPr="00456CF5" w:rsidRDefault="002538CE" w:rsidP="005A62CD">
      <w:pPr>
        <w:pStyle w:val="ONUMFS"/>
        <w:numPr>
          <w:ilvl w:val="0"/>
          <w:numId w:val="0"/>
        </w:numPr>
        <w:spacing w:after="0"/>
        <w:ind w:left="2268"/>
        <w:rPr>
          <w:lang w:val="en-US"/>
        </w:rPr>
      </w:pPr>
      <w:r w:rsidRPr="00456CF5">
        <w:rPr>
          <w:lang w:val="en-US"/>
        </w:rPr>
        <w:t>30</w:t>
      </w:r>
      <w:r w:rsidR="00135594" w:rsidRPr="00456CF5">
        <w:rPr>
          <w:lang w:val="en-US"/>
        </w:rPr>
        <w:noBreakHyphen/>
      </w:r>
      <w:r w:rsidRPr="00456CF5">
        <w:rPr>
          <w:lang w:val="en-US"/>
        </w:rPr>
        <w:t>1 Berezhkovskaya</w:t>
      </w:r>
      <w:r w:rsidR="00135594" w:rsidRPr="00456CF5">
        <w:rPr>
          <w:lang w:val="en-US"/>
        </w:rPr>
        <w:t> </w:t>
      </w:r>
      <w:r w:rsidRPr="00456CF5">
        <w:rPr>
          <w:lang w:val="en-US"/>
        </w:rPr>
        <w:t>nab.</w:t>
      </w:r>
      <w:r w:rsidRPr="00456CF5">
        <w:rPr>
          <w:lang w:val="en-US"/>
        </w:rPr>
        <w:br/>
        <w:t>G</w:t>
      </w:r>
      <w:r w:rsidR="00135594" w:rsidRPr="00456CF5">
        <w:rPr>
          <w:lang w:val="en-US"/>
        </w:rPr>
        <w:noBreakHyphen/>
      </w:r>
      <w:r w:rsidRPr="00456CF5">
        <w:rPr>
          <w:lang w:val="en-US"/>
        </w:rPr>
        <w:t>3, GSP</w:t>
      </w:r>
      <w:r w:rsidR="00135594" w:rsidRPr="00456CF5">
        <w:rPr>
          <w:lang w:val="en-US"/>
        </w:rPr>
        <w:noBreakHyphen/>
      </w:r>
      <w:r w:rsidRPr="00456CF5">
        <w:rPr>
          <w:lang w:val="en-US"/>
        </w:rPr>
        <w:t>3</w:t>
      </w:r>
      <w:r w:rsidRPr="00456CF5">
        <w:rPr>
          <w:lang w:val="en-US"/>
        </w:rPr>
        <w:br/>
        <w:t>Moscou</w:t>
      </w:r>
      <w:r w:rsidR="00135594" w:rsidRPr="00456CF5">
        <w:rPr>
          <w:lang w:val="en-US"/>
        </w:rPr>
        <w:t> </w:t>
      </w:r>
      <w:r w:rsidRPr="00456CF5">
        <w:rPr>
          <w:lang w:val="en-US"/>
        </w:rPr>
        <w:t>123993</w:t>
      </w:r>
    </w:p>
    <w:p w14:paraId="33CBCBA0" w14:textId="77777777" w:rsidR="002538CE" w:rsidRPr="00BB2D2E" w:rsidRDefault="002538CE" w:rsidP="005A62CD">
      <w:pPr>
        <w:pStyle w:val="ONUMFS"/>
        <w:numPr>
          <w:ilvl w:val="0"/>
          <w:numId w:val="0"/>
        </w:numPr>
        <w:spacing w:after="0"/>
        <w:ind w:left="2268"/>
      </w:pPr>
      <w:r w:rsidRPr="00BB2D2E">
        <w:t>Fédération de Russie</w:t>
      </w:r>
    </w:p>
    <w:p w14:paraId="2DB6331C" w14:textId="4CDB0E68" w:rsidR="006D3565" w:rsidRPr="00BB2D2E" w:rsidRDefault="000709EF" w:rsidP="005A62CD">
      <w:pPr>
        <w:pStyle w:val="ONUMFS"/>
        <w:numPr>
          <w:ilvl w:val="0"/>
          <w:numId w:val="0"/>
        </w:numPr>
        <w:spacing w:after="0"/>
        <w:ind w:left="2268"/>
        <w:rPr>
          <w:rStyle w:val="Hyperlink"/>
          <w:color w:val="auto"/>
          <w:u w:val="none"/>
        </w:rPr>
      </w:pPr>
      <w:r w:rsidRPr="00BB2D2E">
        <w:t>Adresse électronique</w:t>
      </w:r>
      <w:bookmarkStart w:id="0" w:name="_Hlk136514017"/>
      <w:r w:rsidR="009C1A4D" w:rsidRPr="00BB2D2E">
        <w:t> </w:t>
      </w:r>
      <w:r w:rsidRPr="00BB2D2E">
        <w:t xml:space="preserve">: </w:t>
      </w:r>
      <w:hyperlink r:id="rId9" w:history="1">
        <w:r w:rsidR="00135594" w:rsidRPr="00BB2D2E">
          <w:rPr>
            <w:rStyle w:val="Hyperlink"/>
            <w:color w:val="auto"/>
          </w:rPr>
          <w:t>ro</w:t>
        </w:r>
        <w:r w:rsidR="00135594" w:rsidRPr="00BB2D2E">
          <w:rPr>
            <w:rStyle w:val="Hyperlink"/>
            <w:color w:val="auto"/>
          </w:rPr>
          <w:noBreakHyphen/>
          <w:t>ru@rupto.ru</w:t>
        </w:r>
      </w:hyperlink>
      <w:r w:rsidRPr="00BB2D2E">
        <w:t xml:space="preserve"> </w:t>
      </w:r>
      <w:r w:rsidRPr="00BB2D2E">
        <w:rPr>
          <w:rStyle w:val="Hyperlink"/>
          <w:color w:val="auto"/>
          <w:u w:val="none"/>
        </w:rPr>
        <w:t>(Office récepteur);</w:t>
      </w:r>
      <w:r w:rsidR="005A62CD">
        <w:rPr>
          <w:rStyle w:val="Hyperlink"/>
          <w:color w:val="auto"/>
          <w:u w:val="none"/>
        </w:rPr>
        <w:t xml:space="preserve"> </w:t>
      </w:r>
    </w:p>
    <w:p w14:paraId="3462E130" w14:textId="0AC47FDB" w:rsidR="006D3565" w:rsidRPr="00BB2D2E" w:rsidRDefault="005A62CD" w:rsidP="005A62CD">
      <w:pPr>
        <w:pStyle w:val="ONUMFS"/>
        <w:numPr>
          <w:ilvl w:val="0"/>
          <w:numId w:val="0"/>
        </w:numPr>
        <w:spacing w:after="0"/>
        <w:ind w:left="2268"/>
      </w:pPr>
      <w:r>
        <w:t xml:space="preserve">                                     </w:t>
      </w:r>
      <w:hyperlink r:id="rId10" w:history="1">
        <w:r w:rsidR="00177395" w:rsidRPr="00BB2D2E">
          <w:rPr>
            <w:rStyle w:val="Hyperlink"/>
            <w:color w:val="auto"/>
          </w:rPr>
          <w:t>icd@rospatent.gov.ru</w:t>
        </w:r>
      </w:hyperlink>
      <w:r w:rsidR="00177395" w:rsidRPr="00BB2D2E">
        <w:rPr>
          <w:rStyle w:val="Hyperlink"/>
          <w:color w:val="auto"/>
        </w:rPr>
        <w:t xml:space="preserve"> </w:t>
      </w:r>
      <w:r w:rsidR="00177395" w:rsidRPr="00BB2D2E">
        <w:rPr>
          <w:rStyle w:val="Hyperlink"/>
          <w:color w:val="auto"/>
          <w:u w:val="none"/>
        </w:rPr>
        <w:t>(demandes générales)</w:t>
      </w:r>
    </w:p>
    <w:bookmarkEnd w:id="0"/>
    <w:p w14:paraId="02758E8A" w14:textId="628CF8D3" w:rsidR="000709EF" w:rsidRPr="00BB2D2E" w:rsidRDefault="000709EF" w:rsidP="005A62CD">
      <w:pPr>
        <w:pStyle w:val="ONUMFS"/>
        <w:numPr>
          <w:ilvl w:val="0"/>
          <w:numId w:val="0"/>
        </w:numPr>
        <w:ind w:left="2268"/>
        <w:rPr>
          <w:lang w:val="en-US"/>
        </w:rPr>
      </w:pPr>
      <w:r w:rsidRPr="00BB2D2E">
        <w:rPr>
          <w:lang w:val="en-US"/>
        </w:rPr>
        <w:t>Site</w:t>
      </w:r>
      <w:r w:rsidR="009C1A4D" w:rsidRPr="00BB2D2E">
        <w:rPr>
          <w:lang w:val="en-US"/>
        </w:rPr>
        <w:t> </w:t>
      </w:r>
      <w:r w:rsidRPr="00BB2D2E">
        <w:rPr>
          <w:lang w:val="en-US"/>
        </w:rPr>
        <w:t>Web</w:t>
      </w:r>
      <w:r w:rsidR="005012AD" w:rsidRPr="00BB2D2E">
        <w:rPr>
          <w:lang w:val="en-US"/>
        </w:rPr>
        <w:t> :</w:t>
      </w:r>
      <w:r w:rsidRPr="00BB2D2E">
        <w:rPr>
          <w:lang w:val="en-US"/>
        </w:rPr>
        <w:t xml:space="preserve"> </w:t>
      </w:r>
      <w:hyperlink r:id="rId11" w:tgtFrame="_blank" w:history="1">
        <w:r w:rsidRPr="00BB2D2E">
          <w:rPr>
            <w:rStyle w:val="Hyperlink"/>
            <w:color w:val="auto"/>
            <w:lang w:val="en-US"/>
          </w:rPr>
          <w:t>https://rospatent.gov.ru/en</w:t>
        </w:r>
      </w:hyperlink>
    </w:p>
    <w:p w14:paraId="37783073" w14:textId="0364F12E" w:rsidR="005012AD" w:rsidRDefault="004F1708" w:rsidP="005012AD">
      <w:pPr>
        <w:pStyle w:val="ONUMFS"/>
      </w:pPr>
      <w:r>
        <w:t xml:space="preserve">Conformément à la </w:t>
      </w:r>
      <w:r w:rsidR="005012AD">
        <w:t>règle 4</w:t>
      </w:r>
      <w:r>
        <w:t>.3) du règlement d</w:t>
      </w:r>
      <w:r w:rsidR="005012AD">
        <w:t>’</w:t>
      </w:r>
      <w:r>
        <w:t>exécution commun, l</w:t>
      </w:r>
      <w:r w:rsidR="005012AD">
        <w:t>’</w:t>
      </w:r>
      <w:r>
        <w:t xml:space="preserve">administration compétente visée au </w:t>
      </w:r>
      <w:r w:rsidR="005012AD">
        <w:t>paragraphe 4</w:t>
      </w:r>
      <w:r>
        <w:t xml:space="preserve"> communiquera les informations relatives aux procédures applicables sur son territoire concernant la contestation et l</w:t>
      </w:r>
      <w:r w:rsidR="005012AD">
        <w:t>’</w:t>
      </w:r>
      <w:r>
        <w:t>application des droits sur les appellations d</w:t>
      </w:r>
      <w:r w:rsidR="005012AD">
        <w:t>’</w:t>
      </w:r>
      <w:r>
        <w:t>origine et les indications géographiqu</w:t>
      </w:r>
      <w:r w:rsidR="00135594">
        <w:t>es.  Ce</w:t>
      </w:r>
      <w:r>
        <w:t>s informations seront publiées à l</w:t>
      </w:r>
      <w:r w:rsidR="005012AD">
        <w:t>’</w:t>
      </w:r>
      <w:r>
        <w:t>adresse</w:t>
      </w:r>
      <w:r w:rsidR="005012AD">
        <w:t> :</w:t>
      </w:r>
      <w:r>
        <w:t xml:space="preserve"> </w:t>
      </w:r>
      <w:hyperlink r:id="rId12" w:history="1">
        <w:r>
          <w:rPr>
            <w:rStyle w:val="Hyperlink"/>
            <w:color w:val="auto"/>
          </w:rPr>
          <w:t>https://www.wipo.int/lisbon/fr/applicable_procedures.html</w:t>
        </w:r>
      </w:hyperlink>
      <w:r>
        <w:t>.</w:t>
      </w:r>
    </w:p>
    <w:p w14:paraId="5A8C4BEA" w14:textId="33102570" w:rsidR="004F1708" w:rsidRPr="00E3547B" w:rsidRDefault="00510E2D" w:rsidP="005012AD">
      <w:pPr>
        <w:pStyle w:val="ONUMFS"/>
      </w:pPr>
      <w:r>
        <w:t>L</w:t>
      </w:r>
      <w:r w:rsidR="005012AD">
        <w:t>’</w:t>
      </w:r>
      <w:r>
        <w:t>Acte de Genève de l</w:t>
      </w:r>
      <w:r w:rsidR="005012AD">
        <w:t>’</w:t>
      </w:r>
      <w:r>
        <w:t xml:space="preserve">Arrangement de Lisbonne entrera en vigueur </w:t>
      </w:r>
      <w:r w:rsidR="005012AD">
        <w:t>à l’égard</w:t>
      </w:r>
      <w:r>
        <w:t xml:space="preserve"> de la Fédération</w:t>
      </w:r>
      <w:r w:rsidR="005012AD">
        <w:t xml:space="preserve"> </w:t>
      </w:r>
      <w:r>
        <w:t>de Russie le</w:t>
      </w:r>
      <w:r w:rsidR="00135594">
        <w:t> </w:t>
      </w:r>
      <w:r>
        <w:t>1</w:t>
      </w:r>
      <w:r w:rsidR="005012AD">
        <w:t>1 août 20</w:t>
      </w:r>
      <w:r>
        <w:t>23.</w:t>
      </w:r>
    </w:p>
    <w:p w14:paraId="4162D9B3" w14:textId="059FD1F9" w:rsidR="00CF216E" w:rsidRPr="00E3547B" w:rsidRDefault="00525327" w:rsidP="005012AD">
      <w:pPr>
        <w:pStyle w:val="Endofdocument-Annex"/>
        <w:spacing w:before="720"/>
        <w:rPr>
          <w:szCs w:val="22"/>
        </w:rPr>
      </w:pPr>
      <w:r>
        <w:t>Le</w:t>
      </w:r>
      <w:r w:rsidR="00135594">
        <w:t> </w:t>
      </w:r>
      <w:r w:rsidR="00456CF5">
        <w:t>22</w:t>
      </w:r>
      <w:bookmarkStart w:id="1" w:name="_GoBack"/>
      <w:bookmarkEnd w:id="1"/>
      <w:r w:rsidR="00135594">
        <w:t> </w:t>
      </w:r>
      <w:r w:rsidR="005012AD">
        <w:t>juin 20</w:t>
      </w:r>
      <w:r>
        <w:t>23</w:t>
      </w:r>
    </w:p>
    <w:sectPr w:rsidR="00CF216E" w:rsidRPr="00E3547B" w:rsidSect="001355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5E49" w14:textId="77777777" w:rsidR="004D04DD" w:rsidRDefault="004D04DD">
      <w:r>
        <w:separator/>
      </w:r>
    </w:p>
  </w:endnote>
  <w:endnote w:type="continuationSeparator" w:id="0">
    <w:p w14:paraId="3CFBEE29" w14:textId="77777777" w:rsidR="004D04DD" w:rsidRPr="009D30E6" w:rsidRDefault="004D04D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7EC6FDD" w14:textId="77777777" w:rsidR="004D04DD" w:rsidRPr="009D30E6" w:rsidRDefault="004D04D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50E1D98" w14:textId="77777777" w:rsidR="004D04DD" w:rsidRPr="009D30E6" w:rsidRDefault="004D04D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E5CB" w14:textId="77777777" w:rsidR="00135594" w:rsidRDefault="00135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0B03" w14:textId="77777777" w:rsidR="00135594" w:rsidRDefault="00135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1ED87" w14:textId="77777777" w:rsidR="00135594" w:rsidRDefault="0013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C9CE" w14:textId="77777777" w:rsidR="004D04DD" w:rsidRDefault="004D04DD">
      <w:r>
        <w:separator/>
      </w:r>
    </w:p>
  </w:footnote>
  <w:footnote w:type="continuationSeparator" w:id="0">
    <w:p w14:paraId="77E874F7" w14:textId="77777777" w:rsidR="004D04DD" w:rsidRDefault="004D04DD" w:rsidP="007461F1">
      <w:r>
        <w:separator/>
      </w:r>
    </w:p>
    <w:p w14:paraId="2BDC2E14" w14:textId="77777777" w:rsidR="004D04DD" w:rsidRPr="009D30E6" w:rsidRDefault="004D04D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80D256F" w14:textId="77777777" w:rsidR="004D04DD" w:rsidRPr="009D30E6" w:rsidRDefault="004D04D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10650" w14:textId="0C9A52B0" w:rsidR="00830E45" w:rsidRDefault="005012AD" w:rsidP="005012AD">
    <w:pPr>
      <w:spacing w:before="240" w:after="240"/>
      <w:jc w:val="right"/>
    </w:pPr>
    <w:r>
      <w:t>page 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135594">
      <w:rPr>
        <w:noProof/>
      </w:rPr>
      <w:t>2</w:t>
    </w:r>
    <w:r w:rsidR="00830E4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7823" w14:textId="7AA0FC9F" w:rsidR="001A646F" w:rsidRDefault="001A646F" w:rsidP="00135594">
    <w:pPr>
      <w:spacing w:after="480"/>
      <w:jc w:val="right"/>
    </w:pPr>
    <w:r>
      <w:t>page</w:t>
    </w:r>
    <w:r w:rsidR="0013559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56CF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D291A" w14:textId="77777777" w:rsidR="00135594" w:rsidRDefault="00135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212938"/>
    <w:multiLevelType w:val="hybridMultilevel"/>
    <w:tmpl w:val="CB5C46C0"/>
    <w:lvl w:ilvl="0" w:tplc="5DDE6734">
      <w:start w:val="30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109FB"/>
    <w:rsid w:val="00011B7D"/>
    <w:rsid w:val="00015970"/>
    <w:rsid w:val="00017ECD"/>
    <w:rsid w:val="00031B68"/>
    <w:rsid w:val="00041C5B"/>
    <w:rsid w:val="00046015"/>
    <w:rsid w:val="00062684"/>
    <w:rsid w:val="00065F71"/>
    <w:rsid w:val="000709EF"/>
    <w:rsid w:val="00075432"/>
    <w:rsid w:val="000820DF"/>
    <w:rsid w:val="000B50F2"/>
    <w:rsid w:val="000B540D"/>
    <w:rsid w:val="000C19D2"/>
    <w:rsid w:val="000C41C7"/>
    <w:rsid w:val="000C480D"/>
    <w:rsid w:val="000D7B40"/>
    <w:rsid w:val="000E5A05"/>
    <w:rsid w:val="000F5E56"/>
    <w:rsid w:val="000F7495"/>
    <w:rsid w:val="00106BFD"/>
    <w:rsid w:val="001118D9"/>
    <w:rsid w:val="001313A9"/>
    <w:rsid w:val="00135594"/>
    <w:rsid w:val="001362EE"/>
    <w:rsid w:val="00157820"/>
    <w:rsid w:val="00157D86"/>
    <w:rsid w:val="00170A28"/>
    <w:rsid w:val="001739D3"/>
    <w:rsid w:val="00177395"/>
    <w:rsid w:val="00177A48"/>
    <w:rsid w:val="00177EBE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1F5D0D"/>
    <w:rsid w:val="002004C4"/>
    <w:rsid w:val="00202977"/>
    <w:rsid w:val="00207952"/>
    <w:rsid w:val="002118B5"/>
    <w:rsid w:val="00240654"/>
    <w:rsid w:val="00242CC7"/>
    <w:rsid w:val="002538CE"/>
    <w:rsid w:val="0026203C"/>
    <w:rsid w:val="002634C4"/>
    <w:rsid w:val="00263F10"/>
    <w:rsid w:val="00283278"/>
    <w:rsid w:val="002A3F6E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37CC2"/>
    <w:rsid w:val="003404CC"/>
    <w:rsid w:val="003416FD"/>
    <w:rsid w:val="00350042"/>
    <w:rsid w:val="00352571"/>
    <w:rsid w:val="003650C4"/>
    <w:rsid w:val="003815EC"/>
    <w:rsid w:val="0038447C"/>
    <w:rsid w:val="003845C1"/>
    <w:rsid w:val="00393AC4"/>
    <w:rsid w:val="003B1B95"/>
    <w:rsid w:val="003B3834"/>
    <w:rsid w:val="003C0529"/>
    <w:rsid w:val="004008A2"/>
    <w:rsid w:val="004025DF"/>
    <w:rsid w:val="00413982"/>
    <w:rsid w:val="004167E4"/>
    <w:rsid w:val="00423E3E"/>
    <w:rsid w:val="00427A98"/>
    <w:rsid w:val="00427AF4"/>
    <w:rsid w:val="00445EEC"/>
    <w:rsid w:val="004477CF"/>
    <w:rsid w:val="00456CF5"/>
    <w:rsid w:val="004647DA"/>
    <w:rsid w:val="00477D6B"/>
    <w:rsid w:val="00483311"/>
    <w:rsid w:val="00492CAE"/>
    <w:rsid w:val="004A12E1"/>
    <w:rsid w:val="004B6189"/>
    <w:rsid w:val="004C4CE6"/>
    <w:rsid w:val="004D04DD"/>
    <w:rsid w:val="004D6471"/>
    <w:rsid w:val="004E2940"/>
    <w:rsid w:val="004E4EE4"/>
    <w:rsid w:val="004F09C3"/>
    <w:rsid w:val="004F1708"/>
    <w:rsid w:val="004F5D04"/>
    <w:rsid w:val="00500163"/>
    <w:rsid w:val="005012AD"/>
    <w:rsid w:val="00510E2D"/>
    <w:rsid w:val="00524052"/>
    <w:rsid w:val="00525327"/>
    <w:rsid w:val="00525B63"/>
    <w:rsid w:val="00532696"/>
    <w:rsid w:val="0053558C"/>
    <w:rsid w:val="005411D9"/>
    <w:rsid w:val="00544AB3"/>
    <w:rsid w:val="00557F9C"/>
    <w:rsid w:val="00565C0E"/>
    <w:rsid w:val="00567A4C"/>
    <w:rsid w:val="005700BB"/>
    <w:rsid w:val="00595F07"/>
    <w:rsid w:val="00596AD5"/>
    <w:rsid w:val="00597185"/>
    <w:rsid w:val="005A5CFC"/>
    <w:rsid w:val="005A62CD"/>
    <w:rsid w:val="005B21D8"/>
    <w:rsid w:val="005B4647"/>
    <w:rsid w:val="005B55CF"/>
    <w:rsid w:val="005C60A1"/>
    <w:rsid w:val="005E6516"/>
    <w:rsid w:val="005F15B7"/>
    <w:rsid w:val="005F735F"/>
    <w:rsid w:val="00605827"/>
    <w:rsid w:val="0061350D"/>
    <w:rsid w:val="006236DE"/>
    <w:rsid w:val="00626D08"/>
    <w:rsid w:val="00640857"/>
    <w:rsid w:val="00640D5E"/>
    <w:rsid w:val="00674188"/>
    <w:rsid w:val="00674551"/>
    <w:rsid w:val="00675142"/>
    <w:rsid w:val="00677439"/>
    <w:rsid w:val="00685FF9"/>
    <w:rsid w:val="00691415"/>
    <w:rsid w:val="006935D8"/>
    <w:rsid w:val="006B0DB5"/>
    <w:rsid w:val="006B351A"/>
    <w:rsid w:val="006C037B"/>
    <w:rsid w:val="006C6E2F"/>
    <w:rsid w:val="006D3565"/>
    <w:rsid w:val="006D79DE"/>
    <w:rsid w:val="006F24B5"/>
    <w:rsid w:val="0070121A"/>
    <w:rsid w:val="00707847"/>
    <w:rsid w:val="007118A0"/>
    <w:rsid w:val="007220BA"/>
    <w:rsid w:val="007359E6"/>
    <w:rsid w:val="00737110"/>
    <w:rsid w:val="00737709"/>
    <w:rsid w:val="00740CCA"/>
    <w:rsid w:val="007461F1"/>
    <w:rsid w:val="00750464"/>
    <w:rsid w:val="00762940"/>
    <w:rsid w:val="00762DE5"/>
    <w:rsid w:val="007651D6"/>
    <w:rsid w:val="0077218F"/>
    <w:rsid w:val="00774B14"/>
    <w:rsid w:val="00785717"/>
    <w:rsid w:val="00796588"/>
    <w:rsid w:val="007B3938"/>
    <w:rsid w:val="007C2D86"/>
    <w:rsid w:val="007D487C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26B88"/>
    <w:rsid w:val="00830E45"/>
    <w:rsid w:val="00835111"/>
    <w:rsid w:val="00835360"/>
    <w:rsid w:val="00840684"/>
    <w:rsid w:val="0084645E"/>
    <w:rsid w:val="0085098B"/>
    <w:rsid w:val="008579AF"/>
    <w:rsid w:val="00860485"/>
    <w:rsid w:val="0086074E"/>
    <w:rsid w:val="00863705"/>
    <w:rsid w:val="008823E6"/>
    <w:rsid w:val="00883B49"/>
    <w:rsid w:val="00887901"/>
    <w:rsid w:val="008B2CC1"/>
    <w:rsid w:val="008B67CF"/>
    <w:rsid w:val="008C282B"/>
    <w:rsid w:val="008E3AF9"/>
    <w:rsid w:val="008E7930"/>
    <w:rsid w:val="008F1912"/>
    <w:rsid w:val="008F60E7"/>
    <w:rsid w:val="0090731E"/>
    <w:rsid w:val="00932CC4"/>
    <w:rsid w:val="009436C7"/>
    <w:rsid w:val="0094678E"/>
    <w:rsid w:val="00951A60"/>
    <w:rsid w:val="00957D19"/>
    <w:rsid w:val="009614F2"/>
    <w:rsid w:val="00966A22"/>
    <w:rsid w:val="00974CD6"/>
    <w:rsid w:val="00975ACC"/>
    <w:rsid w:val="009869FF"/>
    <w:rsid w:val="009925B7"/>
    <w:rsid w:val="00993C1E"/>
    <w:rsid w:val="009B1323"/>
    <w:rsid w:val="009C1A4D"/>
    <w:rsid w:val="009C4F51"/>
    <w:rsid w:val="009D30E6"/>
    <w:rsid w:val="009E001C"/>
    <w:rsid w:val="009E3F6F"/>
    <w:rsid w:val="009F499F"/>
    <w:rsid w:val="00A02A08"/>
    <w:rsid w:val="00A5108B"/>
    <w:rsid w:val="00A63E57"/>
    <w:rsid w:val="00A65CEE"/>
    <w:rsid w:val="00A7203D"/>
    <w:rsid w:val="00A8149C"/>
    <w:rsid w:val="00A8595D"/>
    <w:rsid w:val="00A9115B"/>
    <w:rsid w:val="00A92142"/>
    <w:rsid w:val="00A94EA1"/>
    <w:rsid w:val="00AA7907"/>
    <w:rsid w:val="00AB08B5"/>
    <w:rsid w:val="00AB2701"/>
    <w:rsid w:val="00AC0AE4"/>
    <w:rsid w:val="00AD297D"/>
    <w:rsid w:val="00AD46B5"/>
    <w:rsid w:val="00AD61DB"/>
    <w:rsid w:val="00AE3A26"/>
    <w:rsid w:val="00AF1097"/>
    <w:rsid w:val="00AF1C6C"/>
    <w:rsid w:val="00AF4F51"/>
    <w:rsid w:val="00B14AE3"/>
    <w:rsid w:val="00B230DC"/>
    <w:rsid w:val="00B308C3"/>
    <w:rsid w:val="00B4032F"/>
    <w:rsid w:val="00B42D20"/>
    <w:rsid w:val="00B5375B"/>
    <w:rsid w:val="00B53D68"/>
    <w:rsid w:val="00B57988"/>
    <w:rsid w:val="00B62C4D"/>
    <w:rsid w:val="00B63DF5"/>
    <w:rsid w:val="00B64AAD"/>
    <w:rsid w:val="00B824EB"/>
    <w:rsid w:val="00B84766"/>
    <w:rsid w:val="00B84C3F"/>
    <w:rsid w:val="00BA576F"/>
    <w:rsid w:val="00BB2D2E"/>
    <w:rsid w:val="00BB328D"/>
    <w:rsid w:val="00BC0210"/>
    <w:rsid w:val="00BE1D94"/>
    <w:rsid w:val="00BE3DF8"/>
    <w:rsid w:val="00BE6E18"/>
    <w:rsid w:val="00C00FD3"/>
    <w:rsid w:val="00C162FA"/>
    <w:rsid w:val="00C32661"/>
    <w:rsid w:val="00C664C8"/>
    <w:rsid w:val="00C741BC"/>
    <w:rsid w:val="00C86BFD"/>
    <w:rsid w:val="00C97941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35FD4"/>
    <w:rsid w:val="00D43E0F"/>
    <w:rsid w:val="00D45252"/>
    <w:rsid w:val="00D462FA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C6164"/>
    <w:rsid w:val="00DD6A16"/>
    <w:rsid w:val="00E0091A"/>
    <w:rsid w:val="00E02296"/>
    <w:rsid w:val="00E05767"/>
    <w:rsid w:val="00E15DCB"/>
    <w:rsid w:val="00E203AA"/>
    <w:rsid w:val="00E23D73"/>
    <w:rsid w:val="00E34318"/>
    <w:rsid w:val="00E34C5C"/>
    <w:rsid w:val="00E3547B"/>
    <w:rsid w:val="00E44F10"/>
    <w:rsid w:val="00E515E6"/>
    <w:rsid w:val="00E527A5"/>
    <w:rsid w:val="00E55B2D"/>
    <w:rsid w:val="00E62580"/>
    <w:rsid w:val="00E647DC"/>
    <w:rsid w:val="00E745B3"/>
    <w:rsid w:val="00E74646"/>
    <w:rsid w:val="00E75FC4"/>
    <w:rsid w:val="00E76456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E36DB"/>
    <w:rsid w:val="00EE71CB"/>
    <w:rsid w:val="00F05956"/>
    <w:rsid w:val="00F1623C"/>
    <w:rsid w:val="00F16314"/>
    <w:rsid w:val="00F16975"/>
    <w:rsid w:val="00F2050F"/>
    <w:rsid w:val="00F22DC8"/>
    <w:rsid w:val="00F46AF9"/>
    <w:rsid w:val="00F4775A"/>
    <w:rsid w:val="00F63A5F"/>
    <w:rsid w:val="00F66152"/>
    <w:rsid w:val="00F71467"/>
    <w:rsid w:val="00F71E3E"/>
    <w:rsid w:val="00F82E5E"/>
    <w:rsid w:val="00FA0C38"/>
    <w:rsid w:val="00FA2E4F"/>
    <w:rsid w:val="00FB25C8"/>
    <w:rsid w:val="00FD1DD6"/>
    <w:rsid w:val="00FD38A3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3FA0E1B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63E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3E5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3E57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3E57"/>
    <w:rPr>
      <w:rFonts w:ascii="Arial" w:eastAsia="SimSun" w:hAnsi="Arial" w:cs="Arial"/>
      <w:b/>
      <w:bCs/>
      <w:sz w:val="18"/>
      <w:lang w:val="fr-FR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lisbon/fr/applicable_procedure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patent.gov.ru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cd@rospatent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ru@rupt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AD69-A18F-46FE-BD68-4AE52FE6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Lisbon Information Notice No. 3/2022</vt:lpstr>
      <vt:lpstr>Lisbon Information Notice No. 3/2022</vt:lpstr>
    </vt:vector>
  </TitlesOfParts>
  <Company>WIPO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NDAYA Odlie</cp:lastModifiedBy>
  <cp:revision>2</cp:revision>
  <cp:lastPrinted>2023-06-20T14:02:00Z</cp:lastPrinted>
  <dcterms:created xsi:type="dcterms:W3CDTF">2023-06-21T15:12:00Z</dcterms:created>
  <dcterms:modified xsi:type="dcterms:W3CDTF">2023-06-21T15:12:00Z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2023-06-08T10:10:49Z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483f6c5a-bd57-4e14-b2f0-c4b3f97b6fe8</vt:lpwstr>
  </property>
  <property fmtid="{D5CDD505-2E9C-101B-9397-08002B2CF9AE}" pid="14" name="MSIP_Label_20773ee6-353b-4fb9-a59d-0b94c8c67bea_ContentBits">
    <vt:lpwstr>0</vt:lpwstr>
  </property>
</Properties>
</file>