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910B5" w14:textId="3ABC496D" w:rsidR="005D709D" w:rsidRPr="005D709D" w:rsidRDefault="005D709D" w:rsidP="005D709D">
      <w:pPr>
        <w:shd w:val="clear" w:color="auto" w:fill="FAFAFA"/>
        <w:bidi/>
        <w:spacing w:after="240"/>
        <w:outlineLvl w:val="0"/>
        <w:rPr>
          <w:b/>
          <w:bCs/>
          <w:color w:val="3B3B3B"/>
          <w:kern w:val="36"/>
          <w:sz w:val="42"/>
          <w:szCs w:val="42"/>
          <w:lang w:val="en"/>
        </w:rPr>
      </w:pPr>
      <w:bookmarkStart w:id="0" w:name="_Hlk36536624"/>
      <w:r w:rsidRPr="005D709D">
        <w:rPr>
          <w:rFonts w:hint="cs"/>
          <w:b/>
          <w:bCs/>
          <w:color w:val="3B3B3B"/>
          <w:kern w:val="36"/>
          <w:sz w:val="42"/>
          <w:szCs w:val="42"/>
          <w:rtl/>
        </w:rPr>
        <w:t>الإجراءات الم</w:t>
      </w:r>
      <w:r>
        <w:rPr>
          <w:rFonts w:hint="cs"/>
          <w:b/>
          <w:bCs/>
          <w:color w:val="3B3B3B"/>
          <w:kern w:val="36"/>
          <w:sz w:val="42"/>
          <w:szCs w:val="42"/>
          <w:rtl/>
        </w:rPr>
        <w:t xml:space="preserve">طبّقة </w:t>
      </w:r>
      <w:r w:rsidRPr="005D709D">
        <w:rPr>
          <w:rFonts w:hint="cs"/>
          <w:b/>
          <w:bCs/>
          <w:color w:val="3B3B3B"/>
          <w:kern w:val="36"/>
          <w:sz w:val="42"/>
          <w:szCs w:val="42"/>
          <w:rtl/>
        </w:rPr>
        <w:t xml:space="preserve">للطعن </w:t>
      </w:r>
      <w:r>
        <w:rPr>
          <w:rFonts w:hint="cs"/>
          <w:b/>
          <w:bCs/>
          <w:color w:val="3B3B3B"/>
          <w:kern w:val="36"/>
          <w:sz w:val="42"/>
          <w:szCs w:val="42"/>
          <w:rtl/>
        </w:rPr>
        <w:t xml:space="preserve">في </w:t>
      </w:r>
      <w:r w:rsidRPr="005D709D">
        <w:rPr>
          <w:rFonts w:hint="cs"/>
          <w:b/>
          <w:bCs/>
          <w:color w:val="3B3B3B"/>
          <w:kern w:val="36"/>
          <w:sz w:val="42"/>
          <w:szCs w:val="42"/>
          <w:rtl/>
        </w:rPr>
        <w:t>حقوق تسميات المنشأ وال</w:t>
      </w:r>
      <w:r>
        <w:rPr>
          <w:rFonts w:hint="cs"/>
          <w:b/>
          <w:bCs/>
          <w:color w:val="3B3B3B"/>
          <w:kern w:val="36"/>
          <w:sz w:val="42"/>
          <w:szCs w:val="42"/>
          <w:rtl/>
        </w:rPr>
        <w:t>مؤشر</w:t>
      </w:r>
      <w:r w:rsidRPr="005D709D">
        <w:rPr>
          <w:rFonts w:hint="cs"/>
          <w:b/>
          <w:bCs/>
          <w:color w:val="3B3B3B"/>
          <w:kern w:val="36"/>
          <w:sz w:val="42"/>
          <w:szCs w:val="42"/>
          <w:rtl/>
        </w:rPr>
        <w:t xml:space="preserve">ات الجغرافية </w:t>
      </w:r>
      <w:r>
        <w:rPr>
          <w:rFonts w:hint="cs"/>
          <w:b/>
          <w:bCs/>
          <w:color w:val="3B3B3B"/>
          <w:kern w:val="36"/>
          <w:sz w:val="42"/>
          <w:szCs w:val="42"/>
          <w:rtl/>
        </w:rPr>
        <w:t xml:space="preserve">وإنفاذها لدى </w:t>
      </w:r>
      <w:r w:rsidRPr="005D709D">
        <w:rPr>
          <w:rFonts w:hint="cs"/>
          <w:b/>
          <w:bCs/>
          <w:color w:val="3B3B3B"/>
          <w:kern w:val="36"/>
          <w:sz w:val="42"/>
          <w:szCs w:val="42"/>
          <w:rtl/>
        </w:rPr>
        <w:t>أعضاء اتحاد لشبونة</w:t>
      </w:r>
    </w:p>
    <w:p w14:paraId="56ECC581" w14:textId="7C2E380C" w:rsidR="00CD04AF" w:rsidRPr="005D709D" w:rsidRDefault="00CD04AF" w:rsidP="005D709D">
      <w:pPr>
        <w:shd w:val="clear" w:color="auto" w:fill="FAFAFA"/>
        <w:bidi/>
        <w:spacing w:after="240"/>
        <w:outlineLvl w:val="0"/>
        <w:rPr>
          <w:b/>
          <w:bCs/>
          <w:color w:val="3B3B3B"/>
          <w:kern w:val="36"/>
          <w:sz w:val="42"/>
          <w:szCs w:val="42"/>
          <w:lang w:val="en"/>
        </w:rPr>
      </w:pPr>
    </w:p>
    <w:p w14:paraId="2DBEEE35" w14:textId="2D085ACD" w:rsidR="005D709D" w:rsidRDefault="005D709D" w:rsidP="005D709D">
      <w:pPr>
        <w:shd w:val="clear" w:color="auto" w:fill="FAFAFA"/>
        <w:bidi/>
        <w:spacing w:before="480" w:after="120"/>
        <w:outlineLvl w:val="2"/>
        <w:rPr>
          <w:b/>
          <w:bCs/>
          <w:color w:val="3B3B3B"/>
          <w:sz w:val="24"/>
          <w:szCs w:val="24"/>
          <w:rtl/>
        </w:rPr>
      </w:pPr>
      <w:r w:rsidRPr="005D709D">
        <w:rPr>
          <w:b/>
          <w:bCs/>
          <w:color w:val="3B3B3B"/>
          <w:sz w:val="24"/>
          <w:szCs w:val="24"/>
          <w:rtl/>
        </w:rPr>
        <w:t>معلومات مقدمة من السلطات المختصة وفقا</w:t>
      </w:r>
      <w:r>
        <w:rPr>
          <w:rFonts w:hint="cs"/>
          <w:b/>
          <w:bCs/>
          <w:color w:val="3B3B3B"/>
          <w:sz w:val="24"/>
          <w:szCs w:val="24"/>
          <w:rtl/>
        </w:rPr>
        <w:t>ً</w:t>
      </w:r>
      <w:r w:rsidRPr="005D709D">
        <w:rPr>
          <w:b/>
          <w:bCs/>
          <w:color w:val="3B3B3B"/>
          <w:sz w:val="24"/>
          <w:szCs w:val="24"/>
          <w:rtl/>
        </w:rPr>
        <w:t xml:space="preserve"> للقاعدة </w:t>
      </w:r>
      <w:r>
        <w:rPr>
          <w:rFonts w:hint="cs"/>
          <w:b/>
          <w:bCs/>
          <w:color w:val="3B3B3B"/>
          <w:sz w:val="24"/>
          <w:szCs w:val="24"/>
          <w:rtl/>
        </w:rPr>
        <w:t>4</w:t>
      </w:r>
      <w:r w:rsidRPr="005D709D">
        <w:rPr>
          <w:b/>
          <w:bCs/>
          <w:color w:val="3B3B3B"/>
          <w:sz w:val="24"/>
          <w:szCs w:val="24"/>
          <w:rtl/>
        </w:rPr>
        <w:t xml:space="preserve">(3) من </w:t>
      </w:r>
      <w:hyperlink r:id="rId7" w:history="1">
        <w:r w:rsidRPr="005D709D">
          <w:rPr>
            <w:rStyle w:val="Hyperlink"/>
            <w:b/>
            <w:bCs/>
            <w:sz w:val="24"/>
            <w:szCs w:val="24"/>
            <w:rtl/>
          </w:rPr>
          <w:t>اللائحة التنفيذية المشتركة لاتفاق لشبونة ووثيقة جنيف لاتفاق لشبونة</w:t>
        </w:r>
      </w:hyperlink>
    </w:p>
    <w:tbl>
      <w:tblPr>
        <w:bidiVisual/>
        <w:tblW w:w="1739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14453"/>
      </w:tblGrid>
      <w:tr w:rsidR="004955F6" w:rsidRPr="00CD04AF" w14:paraId="19B0AFE3" w14:textId="77777777" w:rsidTr="005D709D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1878AB" w14:textId="14E556A8" w:rsidR="004955F6" w:rsidRPr="00CD04AF" w:rsidRDefault="005D709D" w:rsidP="005D709D">
            <w:pPr>
              <w:bidi/>
              <w:rPr>
                <w:color w:val="3B3B3B"/>
                <w:sz w:val="21"/>
                <w:szCs w:val="21"/>
              </w:rPr>
            </w:pPr>
            <w:r>
              <w:rPr>
                <w:rFonts w:hint="cs"/>
                <w:color w:val="3B3B3B"/>
                <w:sz w:val="21"/>
                <w:szCs w:val="21"/>
                <w:rtl/>
              </w:rPr>
              <w:t>الاتحاد الأوروبي</w:t>
            </w:r>
          </w:p>
        </w:tc>
        <w:tc>
          <w:tcPr>
            <w:tcW w:w="14453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3F3F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C4E97D" w14:textId="0CC0561B" w:rsidR="004955F6" w:rsidRPr="007279A1" w:rsidRDefault="007279A1" w:rsidP="005D709D">
            <w:pPr>
              <w:bidi/>
              <w:rPr>
                <w:rStyle w:val="Hyperlink"/>
                <w:i/>
                <w:sz w:val="21"/>
                <w:szCs w:val="21"/>
                <w:rtl/>
              </w:rPr>
            </w:pPr>
            <w:r>
              <w:rPr>
                <w:bCs/>
                <w:color w:val="0070C0"/>
                <w:sz w:val="21"/>
                <w:szCs w:val="21"/>
                <w:u w:val="single"/>
                <w:rtl/>
              </w:rPr>
              <w:fldChar w:fldCharType="begin"/>
            </w:r>
            <w:r w:rsidR="00A50B6A">
              <w:rPr>
                <w:bCs/>
                <w:color w:val="0070C0"/>
                <w:sz w:val="21"/>
                <w:szCs w:val="21"/>
                <w:u w:val="single"/>
              </w:rPr>
              <w:instrText>HYPERLINK</w:instrText>
            </w:r>
            <w:r w:rsidR="00A50B6A">
              <w:rPr>
                <w:bCs/>
                <w:color w:val="0070C0"/>
                <w:sz w:val="21"/>
                <w:szCs w:val="21"/>
                <w:u w:val="single"/>
                <w:rtl/>
              </w:rPr>
              <w:instrText xml:space="preserve"> "</w:instrText>
            </w:r>
            <w:r w:rsidR="00A50B6A">
              <w:rPr>
                <w:bCs/>
                <w:color w:val="0070C0"/>
                <w:sz w:val="21"/>
                <w:szCs w:val="21"/>
                <w:u w:val="single"/>
              </w:rPr>
              <w:instrText>https://www.wipo.int/lisbon/ar/pdf/applicable_procedures_eu.pdf</w:instrText>
            </w:r>
            <w:r w:rsidR="00A50B6A">
              <w:rPr>
                <w:bCs/>
                <w:color w:val="0070C0"/>
                <w:sz w:val="21"/>
                <w:szCs w:val="21"/>
                <w:u w:val="single"/>
                <w:rtl/>
              </w:rPr>
              <w:instrText>"</w:instrText>
            </w:r>
            <w:r w:rsidR="00A50B6A">
              <w:rPr>
                <w:bCs/>
                <w:color w:val="0070C0"/>
                <w:sz w:val="21"/>
                <w:szCs w:val="21"/>
                <w:u w:val="single"/>
                <w:rtl/>
              </w:rPr>
            </w:r>
            <w:r>
              <w:rPr>
                <w:bCs/>
                <w:color w:val="0070C0"/>
                <w:sz w:val="21"/>
                <w:szCs w:val="21"/>
                <w:u w:val="single"/>
                <w:rtl/>
              </w:rPr>
              <w:fldChar w:fldCharType="separate"/>
            </w:r>
            <w:r w:rsidR="005D709D" w:rsidRPr="007279A1">
              <w:rPr>
                <w:rStyle w:val="Hyperlink"/>
                <w:rFonts w:hint="cs"/>
                <w:bCs/>
                <w:sz w:val="21"/>
                <w:szCs w:val="21"/>
                <w:rtl/>
              </w:rPr>
              <w:t>الإ</w:t>
            </w:r>
            <w:r w:rsidR="005D709D" w:rsidRPr="007279A1">
              <w:rPr>
                <w:rStyle w:val="Hyperlink"/>
                <w:rFonts w:hint="cs"/>
                <w:bCs/>
                <w:sz w:val="21"/>
                <w:szCs w:val="21"/>
                <w:rtl/>
              </w:rPr>
              <w:t>ج</w:t>
            </w:r>
            <w:r w:rsidR="005D709D" w:rsidRPr="007279A1">
              <w:rPr>
                <w:rStyle w:val="Hyperlink"/>
                <w:rFonts w:hint="cs"/>
                <w:bCs/>
                <w:sz w:val="21"/>
                <w:szCs w:val="21"/>
                <w:rtl/>
              </w:rPr>
              <w:t>راء ا</w:t>
            </w:r>
            <w:r w:rsidR="005D709D" w:rsidRPr="007279A1">
              <w:rPr>
                <w:rStyle w:val="Hyperlink"/>
                <w:rFonts w:hint="cs"/>
                <w:bCs/>
                <w:sz w:val="21"/>
                <w:szCs w:val="21"/>
                <w:rtl/>
              </w:rPr>
              <w:t>ل</w:t>
            </w:r>
            <w:r w:rsidR="005D709D" w:rsidRPr="007279A1">
              <w:rPr>
                <w:rStyle w:val="Hyperlink"/>
                <w:rFonts w:hint="cs"/>
                <w:bCs/>
                <w:sz w:val="21"/>
                <w:szCs w:val="21"/>
                <w:rtl/>
              </w:rPr>
              <w:t>م</w:t>
            </w:r>
            <w:r w:rsidR="005D709D" w:rsidRPr="007279A1">
              <w:rPr>
                <w:rStyle w:val="Hyperlink"/>
                <w:rFonts w:hint="cs"/>
                <w:bCs/>
                <w:sz w:val="21"/>
                <w:szCs w:val="21"/>
                <w:rtl/>
              </w:rPr>
              <w:t>ط</w:t>
            </w:r>
            <w:r w:rsidR="005D709D" w:rsidRPr="007279A1">
              <w:rPr>
                <w:rStyle w:val="Hyperlink"/>
                <w:rFonts w:hint="cs"/>
                <w:bCs/>
                <w:sz w:val="21"/>
                <w:szCs w:val="21"/>
                <w:rtl/>
              </w:rPr>
              <w:t xml:space="preserve">بّق  </w:t>
            </w:r>
            <w:r w:rsidR="004955F6" w:rsidRPr="007279A1">
              <w:rPr>
                <w:rStyle w:val="Hyperlink"/>
                <w:i/>
                <w:sz w:val="21"/>
                <w:szCs w:val="21"/>
              </w:rPr>
              <w:t xml:space="preserve"> </w:t>
            </w:r>
          </w:p>
          <w:p w14:paraId="693E408A" w14:textId="1AC90DA3" w:rsidR="004955F6" w:rsidRPr="00580C3C" w:rsidRDefault="007279A1" w:rsidP="005D709D">
            <w:pPr>
              <w:bidi/>
              <w:rPr>
                <w:i/>
                <w:color w:val="002060"/>
                <w:sz w:val="21"/>
                <w:szCs w:val="21"/>
              </w:rPr>
            </w:pPr>
            <w:r>
              <w:rPr>
                <w:bCs/>
                <w:color w:val="0070C0"/>
                <w:sz w:val="21"/>
                <w:szCs w:val="21"/>
                <w:u w:val="single"/>
                <w:rtl/>
              </w:rPr>
              <w:fldChar w:fldCharType="end"/>
            </w:r>
          </w:p>
          <w:p w14:paraId="143EF010" w14:textId="77777777" w:rsidR="004955F6" w:rsidRDefault="004955F6" w:rsidP="005D709D">
            <w:pPr>
              <w:bidi/>
              <w:rPr>
                <w:color w:val="3B3B3B"/>
                <w:sz w:val="21"/>
                <w:szCs w:val="21"/>
              </w:rPr>
            </w:pPr>
          </w:p>
          <w:p w14:paraId="4D8C47F0" w14:textId="77777777" w:rsidR="004955F6" w:rsidRPr="00ED5D10" w:rsidRDefault="004955F6" w:rsidP="005D709D">
            <w:pPr>
              <w:bidi/>
              <w:rPr>
                <w:i/>
                <w:color w:val="3B3B3B"/>
                <w:sz w:val="21"/>
                <w:szCs w:val="21"/>
              </w:rPr>
            </w:pPr>
            <w:r w:rsidRPr="00ED5D10">
              <w:rPr>
                <w:i/>
                <w:color w:val="3B3B3B"/>
                <w:sz w:val="21"/>
                <w:szCs w:val="21"/>
              </w:rPr>
              <w:br/>
            </w:r>
          </w:p>
        </w:tc>
      </w:tr>
      <w:tr w:rsidR="004955F6" w:rsidRPr="00CD04AF" w14:paraId="31297233" w14:textId="77777777" w:rsidTr="005D709D">
        <w:tc>
          <w:tcPr>
            <w:tcW w:w="2946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5847F2" w14:textId="42486C97" w:rsidR="004955F6" w:rsidRPr="00CD04AF" w:rsidRDefault="005D709D" w:rsidP="005D709D">
            <w:pPr>
              <w:bidi/>
              <w:rPr>
                <w:color w:val="3B3B3B"/>
                <w:sz w:val="21"/>
                <w:szCs w:val="21"/>
              </w:rPr>
            </w:pPr>
            <w:r>
              <w:rPr>
                <w:rFonts w:hint="cs"/>
                <w:color w:val="3B3B3B"/>
                <w:sz w:val="21"/>
                <w:szCs w:val="21"/>
                <w:rtl/>
              </w:rPr>
              <w:t>ساموا</w:t>
            </w:r>
          </w:p>
        </w:tc>
        <w:tc>
          <w:tcPr>
            <w:tcW w:w="14453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49C579" w14:textId="77777777" w:rsidR="004955F6" w:rsidRPr="00CD04AF" w:rsidRDefault="004955F6" w:rsidP="005D709D">
            <w:pPr>
              <w:bidi/>
              <w:rPr>
                <w:color w:val="3B3B3B"/>
                <w:sz w:val="21"/>
                <w:szCs w:val="21"/>
              </w:rPr>
            </w:pPr>
          </w:p>
        </w:tc>
      </w:tr>
      <w:bookmarkEnd w:id="0"/>
    </w:tbl>
    <w:p w14:paraId="1E0ECDB2" w14:textId="2A885EC1" w:rsidR="00C55271" w:rsidRDefault="00C55271" w:rsidP="00804DB7"/>
    <w:sectPr w:rsidR="00C55271" w:rsidSect="00CD0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36AED" w14:textId="77777777" w:rsidR="000853AB" w:rsidRDefault="000853AB" w:rsidP="00CD04AF">
      <w:r>
        <w:separator/>
      </w:r>
    </w:p>
  </w:endnote>
  <w:endnote w:type="continuationSeparator" w:id="0">
    <w:p w14:paraId="547B5295" w14:textId="77777777" w:rsidR="000853AB" w:rsidRDefault="000853AB" w:rsidP="00CD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64FE4" w14:textId="77777777" w:rsidR="00CD04AF" w:rsidRDefault="00CD04AF" w:rsidP="00CD04AF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26C4588" wp14:editId="6EB45A4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15FF08" w14:textId="77777777" w:rsidR="00CD04AF" w:rsidRDefault="007838BD" w:rsidP="007838BD">
                          <w:pPr>
                            <w:jc w:val="center"/>
                          </w:pPr>
                          <w:r w:rsidRPr="007838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C458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A15FF08" w14:textId="77777777" w:rsidR="00CD04AF" w:rsidRDefault="007838BD" w:rsidP="007838BD">
                    <w:pPr>
                      <w:jc w:val="center"/>
                    </w:pPr>
                    <w:r w:rsidRPr="007838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4A348" w14:textId="77777777" w:rsidR="00CD04AF" w:rsidRDefault="00CD04AF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F76661" wp14:editId="091F46F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9B732C" w14:textId="77777777" w:rsidR="00CD04AF" w:rsidRDefault="007838BD" w:rsidP="007838BD">
                          <w:pPr>
                            <w:jc w:val="center"/>
                          </w:pPr>
                          <w:r w:rsidRPr="007838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76661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59B732C" w14:textId="77777777" w:rsidR="00CD04AF" w:rsidRDefault="007838BD" w:rsidP="007838BD">
                    <w:pPr>
                      <w:jc w:val="center"/>
                    </w:pPr>
                    <w:r w:rsidRPr="007838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573B" w14:textId="77777777" w:rsidR="00C03639" w:rsidRDefault="00C0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41DB2" w14:textId="77777777" w:rsidR="000853AB" w:rsidRDefault="000853AB" w:rsidP="00CD04AF">
      <w:r>
        <w:separator/>
      </w:r>
    </w:p>
  </w:footnote>
  <w:footnote w:type="continuationSeparator" w:id="0">
    <w:p w14:paraId="45CADAB7" w14:textId="77777777" w:rsidR="000853AB" w:rsidRDefault="000853AB" w:rsidP="00CD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7E1BD" w14:textId="77777777" w:rsidR="00C03639" w:rsidRDefault="00C0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F3CD" w14:textId="77777777" w:rsidR="00C03639" w:rsidRDefault="00C03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FB06" w14:textId="77777777" w:rsidR="00CD04AF" w:rsidRDefault="00CD04AF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FF2669F" wp14:editId="6157A30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466B27" w14:textId="77777777" w:rsidR="00CD04AF" w:rsidRDefault="007838BD" w:rsidP="007838BD">
                          <w:pPr>
                            <w:jc w:val="center"/>
                          </w:pPr>
                          <w:r w:rsidRPr="007838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2669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1466B27" w14:textId="77777777" w:rsidR="00CD04AF" w:rsidRDefault="007838BD" w:rsidP="007838BD">
                    <w:pPr>
                      <w:jc w:val="center"/>
                    </w:pPr>
                    <w:r w:rsidRPr="007838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AF"/>
    <w:rsid w:val="000833DF"/>
    <w:rsid w:val="000853AB"/>
    <w:rsid w:val="000F5E56"/>
    <w:rsid w:val="00107385"/>
    <w:rsid w:val="00115D45"/>
    <w:rsid w:val="00141CB7"/>
    <w:rsid w:val="00194128"/>
    <w:rsid w:val="001D78FD"/>
    <w:rsid w:val="00217744"/>
    <w:rsid w:val="002C50A8"/>
    <w:rsid w:val="0034214E"/>
    <w:rsid w:val="003E6531"/>
    <w:rsid w:val="00431118"/>
    <w:rsid w:val="00472E72"/>
    <w:rsid w:val="004955F6"/>
    <w:rsid w:val="004B6C2A"/>
    <w:rsid w:val="00545F9F"/>
    <w:rsid w:val="00580C3C"/>
    <w:rsid w:val="005D709D"/>
    <w:rsid w:val="006E6850"/>
    <w:rsid w:val="00712757"/>
    <w:rsid w:val="007219DE"/>
    <w:rsid w:val="00725570"/>
    <w:rsid w:val="007279A1"/>
    <w:rsid w:val="007554E4"/>
    <w:rsid w:val="007838BD"/>
    <w:rsid w:val="00794D75"/>
    <w:rsid w:val="007B240C"/>
    <w:rsid w:val="007D53C7"/>
    <w:rsid w:val="007E1EC5"/>
    <w:rsid w:val="00800DDE"/>
    <w:rsid w:val="00804DB7"/>
    <w:rsid w:val="00856882"/>
    <w:rsid w:val="00910280"/>
    <w:rsid w:val="00912EC5"/>
    <w:rsid w:val="0092512E"/>
    <w:rsid w:val="00A50B6A"/>
    <w:rsid w:val="00AC7249"/>
    <w:rsid w:val="00AE00DC"/>
    <w:rsid w:val="00AF2D9E"/>
    <w:rsid w:val="00B762E3"/>
    <w:rsid w:val="00C03639"/>
    <w:rsid w:val="00C55271"/>
    <w:rsid w:val="00C554EC"/>
    <w:rsid w:val="00C565B7"/>
    <w:rsid w:val="00CD04AF"/>
    <w:rsid w:val="00DF5112"/>
    <w:rsid w:val="00ED5D10"/>
    <w:rsid w:val="00F11072"/>
    <w:rsid w:val="00F121F4"/>
    <w:rsid w:val="00F51FF4"/>
    <w:rsid w:val="00F57E42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002F6"/>
  <w15:chartTrackingRefBased/>
  <w15:docId w15:val="{B6D43BDC-6CF9-4442-BA14-5292C03A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1D78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45F9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D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7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8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ipolex.wipo.int/ar/text/50156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ROJAL Florence</dc:creator>
  <cp:keywords>FOR OFFICIAL USE ONLY</cp:keywords>
  <dc:description/>
  <cp:lastModifiedBy>Florence Rojal</cp:lastModifiedBy>
  <cp:revision>5</cp:revision>
  <dcterms:created xsi:type="dcterms:W3CDTF">2020-04-15T13:02:00Z</dcterms:created>
  <dcterms:modified xsi:type="dcterms:W3CDTF">2020-04-15T13:14:00Z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14e75de5-f7d1-4240-867e-4bf1dabfecaa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