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620E5" w14:textId="77777777" w:rsidR="008B2CC1" w:rsidRPr="00620E37" w:rsidRDefault="0040540C" w:rsidP="005E774D">
      <w:pPr>
        <w:pBdr>
          <w:bottom w:val="single" w:sz="4" w:space="11" w:color="auto"/>
        </w:pBdr>
        <w:spacing w:after="120"/>
        <w:jc w:val="right"/>
        <w:rPr>
          <w:lang w:val="fr-FR"/>
        </w:rPr>
      </w:pPr>
      <w:r w:rsidRPr="00620E37">
        <w:rPr>
          <w:noProof/>
          <w:lang w:val="fr-FR" w:eastAsia="en-US"/>
        </w:rPr>
        <w:drawing>
          <wp:inline distT="0" distB="0" distL="0" distR="0" wp14:anchorId="243B4862" wp14:editId="1154A348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E8D764" w14:textId="4D77E45F" w:rsidR="00B1090C" w:rsidRPr="00620E37" w:rsidRDefault="005E774D" w:rsidP="0040540C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620E37">
        <w:rPr>
          <w:rFonts w:ascii="Arial Black" w:hAnsi="Arial Black"/>
          <w:caps/>
          <w:sz w:val="15"/>
          <w:lang w:val="fr-FR"/>
        </w:rPr>
        <w:t>WILD/</w:t>
      </w:r>
      <w:r w:rsidR="00960AD9" w:rsidRPr="00620E37">
        <w:rPr>
          <w:rFonts w:ascii="Arial Black" w:hAnsi="Arial Black"/>
          <w:caps/>
          <w:sz w:val="15"/>
          <w:lang w:val="fr-FR"/>
        </w:rPr>
        <w:t>2</w:t>
      </w:r>
      <w:r w:rsidRPr="00620E37">
        <w:rPr>
          <w:rFonts w:ascii="Arial Black" w:hAnsi="Arial Black"/>
          <w:caps/>
          <w:sz w:val="15"/>
          <w:lang w:val="fr-FR"/>
        </w:rPr>
        <w:t>/</w:t>
      </w:r>
      <w:bookmarkStart w:id="0" w:name="Code"/>
      <w:bookmarkEnd w:id="0"/>
      <w:r w:rsidR="00960AD9" w:rsidRPr="00620E37">
        <w:rPr>
          <w:rFonts w:ascii="Arial Black" w:hAnsi="Arial Black"/>
          <w:caps/>
          <w:sz w:val="15"/>
          <w:lang w:val="fr-FR"/>
        </w:rPr>
        <w:t>1 Prov.</w:t>
      </w:r>
    </w:p>
    <w:p w14:paraId="549C0E3D" w14:textId="3EBC7F5A" w:rsidR="008B2CC1" w:rsidRPr="00620E37" w:rsidRDefault="00B1090C" w:rsidP="0040540C">
      <w:pPr>
        <w:jc w:val="right"/>
        <w:rPr>
          <w:rFonts w:ascii="Arial Black" w:hAnsi="Arial Black"/>
          <w:sz w:val="15"/>
          <w:szCs w:val="15"/>
          <w:lang w:val="fr-FR"/>
        </w:rPr>
      </w:pPr>
      <w:r w:rsidRPr="00620E37">
        <w:rPr>
          <w:rFonts w:ascii="Arial Black" w:hAnsi="Arial Black"/>
          <w:caps/>
          <w:sz w:val="15"/>
          <w:szCs w:val="15"/>
          <w:lang w:val="fr-FR"/>
        </w:rPr>
        <w:t>ORIGINAL</w:t>
      </w:r>
      <w:r w:rsidR="005823DE" w:rsidRPr="00620E37">
        <w:rPr>
          <w:rFonts w:ascii="Arial Black" w:hAnsi="Arial Black"/>
          <w:caps/>
          <w:sz w:val="15"/>
          <w:szCs w:val="15"/>
          <w:lang w:val="fr-FR"/>
        </w:rPr>
        <w:t> :</w:t>
      </w:r>
      <w:r w:rsidR="002956DE" w:rsidRPr="00620E37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1" w:name="Original"/>
      <w:r w:rsidR="00960AD9" w:rsidRPr="00620E37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14:paraId="01DB1E1E" w14:textId="7B442F80" w:rsidR="008B2CC1" w:rsidRPr="00620E37" w:rsidRDefault="00B1090C" w:rsidP="00B1090C">
      <w:pPr>
        <w:spacing w:after="1200"/>
        <w:jc w:val="right"/>
        <w:rPr>
          <w:rFonts w:ascii="Arial Black" w:hAnsi="Arial Black"/>
          <w:sz w:val="15"/>
          <w:szCs w:val="15"/>
          <w:lang w:val="fr-FR"/>
        </w:rPr>
      </w:pPr>
      <w:r w:rsidRPr="00620E37">
        <w:rPr>
          <w:rFonts w:ascii="Arial Black" w:hAnsi="Arial Black"/>
          <w:caps/>
          <w:sz w:val="15"/>
          <w:szCs w:val="15"/>
          <w:lang w:val="fr-FR"/>
        </w:rPr>
        <w:t>DATE</w:t>
      </w:r>
      <w:r w:rsidR="005823DE" w:rsidRPr="00620E37">
        <w:rPr>
          <w:rFonts w:ascii="Arial Black" w:hAnsi="Arial Black"/>
          <w:caps/>
          <w:sz w:val="15"/>
          <w:szCs w:val="15"/>
          <w:lang w:val="fr-FR"/>
        </w:rPr>
        <w:t> :</w:t>
      </w:r>
      <w:r w:rsidR="002956DE" w:rsidRPr="00620E37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Date"/>
      <w:r w:rsidR="00C00BD8">
        <w:rPr>
          <w:rFonts w:ascii="Arial Black" w:hAnsi="Arial Black"/>
          <w:caps/>
          <w:sz w:val="15"/>
          <w:szCs w:val="15"/>
          <w:lang w:val="fr-FR"/>
        </w:rPr>
        <w:t>23</w:t>
      </w:r>
      <w:r w:rsidR="00960AD9" w:rsidRPr="00620E37">
        <w:rPr>
          <w:rFonts w:ascii="Arial Black" w:hAnsi="Arial Black"/>
          <w:caps/>
          <w:sz w:val="15"/>
          <w:szCs w:val="15"/>
          <w:lang w:val="fr-FR"/>
        </w:rPr>
        <w:t> décembre 2025</w:t>
      </w:r>
    </w:p>
    <w:bookmarkEnd w:id="2"/>
    <w:p w14:paraId="4E1F2436" w14:textId="7072FE3A" w:rsidR="003845C1" w:rsidRPr="00620E37" w:rsidRDefault="005E774D" w:rsidP="008D2F82">
      <w:pPr>
        <w:spacing w:after="480"/>
        <w:rPr>
          <w:b/>
          <w:bCs/>
          <w:sz w:val="28"/>
          <w:szCs w:val="28"/>
          <w:lang w:val="fr-FR"/>
        </w:rPr>
      </w:pPr>
      <w:r w:rsidRPr="00620E37">
        <w:rPr>
          <w:b/>
          <w:bCs/>
          <w:sz w:val="28"/>
          <w:szCs w:val="28"/>
          <w:lang w:val="fr-FR"/>
        </w:rPr>
        <w:t>Dialogue de haut niveau de l</w:t>
      </w:r>
      <w:r w:rsidR="005823DE" w:rsidRPr="00620E37">
        <w:rPr>
          <w:b/>
          <w:bCs/>
          <w:sz w:val="28"/>
          <w:szCs w:val="28"/>
          <w:lang w:val="fr-FR"/>
        </w:rPr>
        <w:t>’</w:t>
      </w:r>
      <w:r w:rsidRPr="00620E37">
        <w:rPr>
          <w:b/>
          <w:bCs/>
          <w:sz w:val="28"/>
          <w:szCs w:val="28"/>
          <w:lang w:val="fr-FR"/>
        </w:rPr>
        <w:t>OMPI sur le numérique (WILD)</w:t>
      </w:r>
    </w:p>
    <w:p w14:paraId="1BBD181E" w14:textId="7FE8EFF0" w:rsidR="00FE19E9" w:rsidRPr="00620E37" w:rsidRDefault="008D2F82" w:rsidP="00FE19E9">
      <w:pPr>
        <w:outlineLvl w:val="1"/>
        <w:rPr>
          <w:b/>
          <w:sz w:val="24"/>
          <w:szCs w:val="24"/>
          <w:lang w:val="fr-FR"/>
        </w:rPr>
      </w:pPr>
      <w:r w:rsidRPr="00620E37">
        <w:rPr>
          <w:b/>
          <w:sz w:val="24"/>
          <w:szCs w:val="24"/>
          <w:lang w:val="fr-FR"/>
        </w:rPr>
        <w:t>Deux</w:t>
      </w:r>
      <w:r w:rsidR="005823DE" w:rsidRPr="00620E37">
        <w:rPr>
          <w:b/>
          <w:sz w:val="24"/>
          <w:szCs w:val="24"/>
          <w:lang w:val="fr-FR"/>
        </w:rPr>
        <w:t>ième session</w:t>
      </w:r>
    </w:p>
    <w:p w14:paraId="405301FA" w14:textId="77777777" w:rsidR="008B2CC1" w:rsidRPr="00620E37" w:rsidRDefault="005E774D" w:rsidP="008D2F82">
      <w:pPr>
        <w:spacing w:after="720"/>
        <w:outlineLvl w:val="1"/>
        <w:rPr>
          <w:b/>
          <w:sz w:val="24"/>
          <w:szCs w:val="24"/>
          <w:lang w:val="fr-FR"/>
        </w:rPr>
      </w:pPr>
      <w:r w:rsidRPr="00620E37">
        <w:rPr>
          <w:b/>
          <w:sz w:val="24"/>
          <w:szCs w:val="24"/>
          <w:lang w:val="fr-FR"/>
        </w:rPr>
        <w:t xml:space="preserve">Genève, 14 </w:t>
      </w:r>
      <w:r w:rsidR="008D2F82" w:rsidRPr="00620E37">
        <w:rPr>
          <w:b/>
          <w:sz w:val="24"/>
          <w:szCs w:val="24"/>
          <w:lang w:val="fr-FR"/>
        </w:rPr>
        <w:t>–</w:t>
      </w:r>
      <w:r w:rsidRPr="00620E37">
        <w:rPr>
          <w:b/>
          <w:sz w:val="24"/>
          <w:szCs w:val="24"/>
          <w:lang w:val="fr-FR"/>
        </w:rPr>
        <w:t xml:space="preserve"> 16</w:t>
      </w:r>
      <w:r w:rsidR="008D2F82" w:rsidRPr="00620E37">
        <w:rPr>
          <w:b/>
          <w:sz w:val="24"/>
          <w:szCs w:val="24"/>
          <w:lang w:val="fr-FR"/>
        </w:rPr>
        <w:t> </w:t>
      </w:r>
      <w:r w:rsidRPr="00620E37">
        <w:rPr>
          <w:b/>
          <w:sz w:val="24"/>
          <w:szCs w:val="24"/>
          <w:lang w:val="fr-FR"/>
        </w:rPr>
        <w:t>avril</w:t>
      </w:r>
      <w:r w:rsidR="008D2F82" w:rsidRPr="00620E37">
        <w:rPr>
          <w:b/>
          <w:sz w:val="24"/>
          <w:szCs w:val="24"/>
          <w:lang w:val="fr-FR"/>
        </w:rPr>
        <w:t> </w:t>
      </w:r>
      <w:r w:rsidRPr="00620E37">
        <w:rPr>
          <w:b/>
          <w:sz w:val="24"/>
          <w:szCs w:val="24"/>
          <w:lang w:val="fr-FR"/>
        </w:rPr>
        <w:t>202</w:t>
      </w:r>
      <w:r w:rsidR="008D2F82" w:rsidRPr="00620E37">
        <w:rPr>
          <w:b/>
          <w:sz w:val="24"/>
          <w:szCs w:val="24"/>
          <w:lang w:val="fr-FR"/>
        </w:rPr>
        <w:t>6</w:t>
      </w:r>
    </w:p>
    <w:p w14:paraId="4C1258D6" w14:textId="77777777" w:rsidR="00960AD9" w:rsidRPr="00620E37" w:rsidRDefault="00960AD9" w:rsidP="00960AD9">
      <w:pPr>
        <w:spacing w:after="360"/>
        <w:rPr>
          <w:caps/>
          <w:sz w:val="24"/>
          <w:lang w:val="fr-FR"/>
        </w:rPr>
      </w:pPr>
      <w:r w:rsidRPr="00620E37">
        <w:rPr>
          <w:caps/>
          <w:sz w:val="24"/>
          <w:lang w:val="fr-FR"/>
        </w:rPr>
        <w:t>Programme provisoire</w:t>
      </w:r>
    </w:p>
    <w:p w14:paraId="76E6F38A" w14:textId="77777777" w:rsidR="00960AD9" w:rsidRPr="00620E37" w:rsidRDefault="00960AD9" w:rsidP="00960AD9">
      <w:pPr>
        <w:spacing w:after="1040"/>
        <w:rPr>
          <w:i/>
          <w:lang w:val="fr-FR"/>
        </w:rPr>
      </w:pPr>
      <w:r w:rsidRPr="00620E37">
        <w:rPr>
          <w:i/>
          <w:lang w:val="fr-FR"/>
        </w:rPr>
        <w:t>Document établi par le Secrétariat</w:t>
      </w:r>
    </w:p>
    <w:p w14:paraId="1519E142" w14:textId="77777777" w:rsidR="00960AD9" w:rsidRPr="00620E37" w:rsidRDefault="00960AD9" w:rsidP="00960AD9">
      <w:pPr>
        <w:tabs>
          <w:tab w:val="left" w:pos="567"/>
          <w:tab w:val="left" w:pos="1134"/>
        </w:tabs>
        <w:spacing w:after="220"/>
        <w:rPr>
          <w:b/>
          <w:bCs/>
          <w:u w:val="single"/>
          <w:lang w:val="fr-FR"/>
        </w:rPr>
      </w:pPr>
      <w:r w:rsidRPr="00620E37">
        <w:rPr>
          <w:b/>
          <w:u w:val="single"/>
          <w:lang w:val="fr-FR"/>
        </w:rPr>
        <w:t>Mardi 14 avril 2026</w:t>
      </w:r>
    </w:p>
    <w:p w14:paraId="1CE358A7" w14:textId="5895D236" w:rsidR="00960AD9" w:rsidRPr="00620E37" w:rsidRDefault="00960AD9" w:rsidP="00960AD9">
      <w:pPr>
        <w:spacing w:after="220"/>
        <w:ind w:left="2268" w:hanging="2268"/>
        <w:rPr>
          <w:rFonts w:eastAsia="Malgun Gothic"/>
          <w:b/>
          <w:lang w:val="fr-FR"/>
        </w:rPr>
      </w:pPr>
      <w:r w:rsidRPr="00620E37">
        <w:rPr>
          <w:lang w:val="fr-FR"/>
        </w:rPr>
        <w:t>10 h 00 – 10 h 10</w:t>
      </w:r>
      <w:r w:rsidRPr="00620E37">
        <w:rPr>
          <w:lang w:val="fr-FR"/>
        </w:rPr>
        <w:tab/>
      </w:r>
      <w:r w:rsidRPr="00620E37">
        <w:rPr>
          <w:b/>
          <w:lang w:val="fr-FR"/>
        </w:rPr>
        <w:t>Allocution d</w:t>
      </w:r>
      <w:r w:rsidR="005823DE" w:rsidRPr="00620E37">
        <w:rPr>
          <w:b/>
          <w:lang w:val="fr-FR"/>
        </w:rPr>
        <w:t>’</w:t>
      </w:r>
      <w:r w:rsidRPr="00620E37">
        <w:rPr>
          <w:b/>
          <w:lang w:val="fr-FR"/>
        </w:rPr>
        <w:t>ouverture</w:t>
      </w:r>
    </w:p>
    <w:p w14:paraId="58CCB092" w14:textId="7A0297C2" w:rsidR="00960AD9" w:rsidRPr="00620E37" w:rsidRDefault="00960AD9" w:rsidP="00960AD9">
      <w:pPr>
        <w:pStyle w:val="InfoSection"/>
        <w:rPr>
          <w:i w:val="0"/>
          <w:iCs w:val="0"/>
        </w:rPr>
      </w:pPr>
      <w:r w:rsidRPr="00620E37">
        <w:t>Ouverture par M. </w:t>
      </w:r>
      <w:proofErr w:type="spellStart"/>
      <w:r w:rsidR="005823DE" w:rsidRPr="00620E37">
        <w:t>Daren</w:t>
      </w:r>
      <w:proofErr w:type="spellEnd"/>
      <w:r w:rsidR="005823DE" w:rsidRPr="00620E37">
        <w:t> Tang</w:t>
      </w:r>
      <w:r w:rsidRPr="00620E37">
        <w:t>, Directeur général</w:t>
      </w:r>
    </w:p>
    <w:p w14:paraId="3F9EA9D4" w14:textId="77777777" w:rsidR="00960AD9" w:rsidRPr="00620E37" w:rsidRDefault="00960AD9" w:rsidP="00960AD9">
      <w:pPr>
        <w:tabs>
          <w:tab w:val="left" w:pos="2268"/>
        </w:tabs>
        <w:spacing w:after="220"/>
        <w:ind w:left="2268" w:hanging="2268"/>
        <w:rPr>
          <w:rFonts w:eastAsia="Malgun Gothic"/>
          <w:lang w:val="fr-FR"/>
        </w:rPr>
      </w:pPr>
      <w:r w:rsidRPr="00620E37">
        <w:rPr>
          <w:lang w:val="fr-FR"/>
        </w:rPr>
        <w:t>10 h 10 – 10 h 40</w:t>
      </w:r>
      <w:r w:rsidRPr="00620E37">
        <w:rPr>
          <w:lang w:val="fr-FR"/>
        </w:rPr>
        <w:tab/>
      </w:r>
      <w:r w:rsidRPr="00620E37">
        <w:rPr>
          <w:b/>
          <w:bCs/>
          <w:lang w:val="fr-FR"/>
        </w:rPr>
        <w:t>Thématique 1</w:t>
      </w:r>
    </w:p>
    <w:p w14:paraId="44E60D39" w14:textId="2BD1AD98" w:rsidR="00960AD9" w:rsidRPr="00620E37" w:rsidRDefault="00960AD9" w:rsidP="00960AD9">
      <w:pPr>
        <w:pStyle w:val="InfoSection"/>
      </w:pPr>
      <w:r w:rsidRPr="00620E37">
        <w:t>Exposé approfondi d</w:t>
      </w:r>
      <w:r w:rsidR="005823DE" w:rsidRPr="00620E37">
        <w:t>’</w:t>
      </w:r>
      <w:r w:rsidRPr="00620E37">
        <w:t>un leader d</w:t>
      </w:r>
      <w:r w:rsidR="005823DE" w:rsidRPr="00620E37">
        <w:t>’</w:t>
      </w:r>
      <w:r w:rsidRPr="00620E37">
        <w:t>opinion sur le contexte actuel et l</w:t>
      </w:r>
      <w:r w:rsidR="005823DE" w:rsidRPr="00620E37">
        <w:t>’</w:t>
      </w:r>
      <w:r w:rsidRPr="00620E37">
        <w:t>orientation future de l</w:t>
      </w:r>
      <w:r w:rsidR="005823DE" w:rsidRPr="00620E37">
        <w:t>’</w:t>
      </w:r>
      <w:r w:rsidRPr="00620E37">
        <w:t>IA dans le domaine de la propriété intellectuelle, soulignant l</w:t>
      </w:r>
      <w:r w:rsidR="005823DE" w:rsidRPr="00620E37">
        <w:t>’</w:t>
      </w:r>
      <w:r w:rsidRPr="00620E37">
        <w:t>importance stratégique de la transformation IA dans les offices de propriété intellectuelle.</w:t>
      </w:r>
    </w:p>
    <w:p w14:paraId="48960A11" w14:textId="08BBFD90" w:rsidR="00960AD9" w:rsidRPr="00620E37" w:rsidRDefault="00960AD9" w:rsidP="00960AD9">
      <w:pPr>
        <w:tabs>
          <w:tab w:val="left" w:pos="2268"/>
        </w:tabs>
        <w:spacing w:after="220"/>
        <w:ind w:left="2268" w:hanging="2268"/>
        <w:rPr>
          <w:rFonts w:eastAsia="Malgun Gothic"/>
          <w:b/>
          <w:bCs/>
          <w:lang w:val="fr-FR"/>
        </w:rPr>
      </w:pPr>
      <w:r w:rsidRPr="00620E37">
        <w:rPr>
          <w:lang w:val="fr-FR"/>
        </w:rPr>
        <w:t>10 h 40 – 11 h 00</w:t>
      </w:r>
      <w:r w:rsidRPr="00620E37">
        <w:rPr>
          <w:lang w:val="fr-FR"/>
        </w:rPr>
        <w:tab/>
      </w:r>
      <w:r w:rsidRPr="00620E37">
        <w:rPr>
          <w:b/>
          <w:bCs/>
          <w:lang w:val="fr-FR"/>
        </w:rPr>
        <w:t>Modifications découlant de la première session du Dialogue de haut niveau de l</w:t>
      </w:r>
      <w:r w:rsidR="005823DE" w:rsidRPr="00620E37">
        <w:rPr>
          <w:b/>
          <w:bCs/>
          <w:lang w:val="fr-FR"/>
        </w:rPr>
        <w:t>’</w:t>
      </w:r>
      <w:r w:rsidRPr="00620E37">
        <w:rPr>
          <w:b/>
          <w:bCs/>
          <w:lang w:val="fr-FR"/>
        </w:rPr>
        <w:t>OMPI sur le numérique</w:t>
      </w:r>
    </w:p>
    <w:p w14:paraId="3F0CF728" w14:textId="77AACE9C" w:rsidR="00960AD9" w:rsidRPr="00620E37" w:rsidRDefault="00960AD9" w:rsidP="00960AD9">
      <w:pPr>
        <w:pStyle w:val="InfoSection"/>
      </w:pPr>
      <w:r w:rsidRPr="00620E37">
        <w:t>Les modifications des prochaines étapes discutées lors de la première session du Dialogue de haut niveau de l</w:t>
      </w:r>
      <w:r w:rsidR="005823DE" w:rsidRPr="00620E37">
        <w:t>’</w:t>
      </w:r>
      <w:r w:rsidRPr="00620E37">
        <w:t>OMPI sur le numérique seront communiquées.</w:t>
      </w:r>
    </w:p>
    <w:p w14:paraId="6F729039" w14:textId="4C4ACEF6" w:rsidR="00960AD9" w:rsidRPr="00620E37" w:rsidRDefault="00960AD9" w:rsidP="00960AD9">
      <w:pPr>
        <w:tabs>
          <w:tab w:val="left" w:pos="2268"/>
        </w:tabs>
        <w:spacing w:after="220"/>
        <w:ind w:left="2268" w:hanging="2268"/>
        <w:rPr>
          <w:b/>
          <w:lang w:val="fr-FR"/>
        </w:rPr>
      </w:pPr>
      <w:bookmarkStart w:id="3" w:name="_Hlk166579999"/>
      <w:r w:rsidRPr="00620E37">
        <w:rPr>
          <w:lang w:val="fr-FR"/>
        </w:rPr>
        <w:t>11 h 00 – 13 h 00</w:t>
      </w:r>
      <w:r w:rsidRPr="00620E37">
        <w:rPr>
          <w:lang w:val="fr-FR"/>
        </w:rPr>
        <w:tab/>
      </w:r>
      <w:r w:rsidRPr="00620E37">
        <w:rPr>
          <w:b/>
          <w:lang w:val="fr-FR"/>
        </w:rPr>
        <w:t>Thème 1</w:t>
      </w:r>
      <w:r w:rsidR="005823DE" w:rsidRPr="00620E37">
        <w:rPr>
          <w:b/>
          <w:lang w:val="fr-FR"/>
        </w:rPr>
        <w:t> :</w:t>
      </w:r>
      <w:r w:rsidRPr="00620E37">
        <w:rPr>
          <w:b/>
          <w:lang w:val="fr-FR"/>
        </w:rPr>
        <w:t xml:space="preserve"> Stratégie et politique en matière de transformation IA</w:t>
      </w:r>
    </w:p>
    <w:p w14:paraId="1913BA9E" w14:textId="4E3D6372" w:rsidR="00960AD9" w:rsidRPr="00620E37" w:rsidRDefault="00960AD9" w:rsidP="00960AD9">
      <w:pPr>
        <w:pStyle w:val="InfoSection"/>
        <w:rPr>
          <w:i w:val="0"/>
          <w:iCs w:val="0"/>
        </w:rPr>
      </w:pPr>
      <w:r w:rsidRPr="00620E37">
        <w:t>Discussions sur l</w:t>
      </w:r>
      <w:r w:rsidR="005823DE" w:rsidRPr="00620E37">
        <w:t>’</w:t>
      </w:r>
      <w:r w:rsidRPr="00620E37">
        <w:t>élaboration de stratégies globales en matière d</w:t>
      </w:r>
      <w:r w:rsidR="005823DE" w:rsidRPr="00620E37">
        <w:t>’</w:t>
      </w:r>
      <w:r w:rsidRPr="00620E37">
        <w:t xml:space="preserve">IA pour les offices de propriété intellectuelle, </w:t>
      </w:r>
      <w:r w:rsidR="005823DE" w:rsidRPr="00620E37">
        <w:t>y compris</w:t>
      </w:r>
      <w:r w:rsidRPr="00620E37">
        <w:t xml:space="preserve"> la conception et la mise en œuvre d</w:t>
      </w:r>
      <w:r w:rsidR="005823DE" w:rsidRPr="00620E37">
        <w:t>’</w:t>
      </w:r>
      <w:r w:rsidRPr="00620E37">
        <w:t>une solide infrastructure d</w:t>
      </w:r>
      <w:r w:rsidR="005823DE" w:rsidRPr="00620E37">
        <w:t>’</w:t>
      </w:r>
      <w:r w:rsidRPr="00620E37">
        <w:t>IA pour appuyer des solutions d</w:t>
      </w:r>
      <w:r w:rsidR="005823DE" w:rsidRPr="00620E37">
        <w:t>’</w:t>
      </w:r>
      <w:r w:rsidRPr="00620E37">
        <w:t>IA adaptables et durables dans l</w:t>
      </w:r>
      <w:r w:rsidR="005823DE" w:rsidRPr="00620E37">
        <w:t>’</w:t>
      </w:r>
      <w:r w:rsidRPr="00620E37">
        <w:t>écosystème de propriété intellectuelle.</w:t>
      </w:r>
    </w:p>
    <w:p w14:paraId="24EB060F" w14:textId="77777777" w:rsidR="00960AD9" w:rsidRPr="00620E37" w:rsidRDefault="00960AD9" w:rsidP="00960AD9">
      <w:pPr>
        <w:tabs>
          <w:tab w:val="left" w:pos="2268"/>
        </w:tabs>
        <w:spacing w:after="220"/>
        <w:ind w:left="2268" w:hanging="2268"/>
        <w:rPr>
          <w:rFonts w:eastAsia="Malgun Gothic"/>
          <w:bCs/>
          <w:lang w:val="fr-FR"/>
        </w:rPr>
      </w:pPr>
      <w:r w:rsidRPr="00620E37">
        <w:rPr>
          <w:lang w:val="fr-FR"/>
        </w:rPr>
        <w:lastRenderedPageBreak/>
        <w:t>13 h 00 – 15 h 00</w:t>
      </w:r>
      <w:r w:rsidRPr="00620E37">
        <w:rPr>
          <w:lang w:val="fr-FR"/>
        </w:rPr>
        <w:tab/>
        <w:t>Pause déjeuner</w:t>
      </w:r>
    </w:p>
    <w:p w14:paraId="67542BF0" w14:textId="05244CFE" w:rsidR="00960AD9" w:rsidRPr="00620E37" w:rsidRDefault="00960AD9" w:rsidP="00620E37">
      <w:pPr>
        <w:tabs>
          <w:tab w:val="left" w:pos="2268"/>
        </w:tabs>
        <w:spacing w:after="220"/>
        <w:ind w:left="2268" w:hanging="2268"/>
        <w:rPr>
          <w:rFonts w:eastAsia="Malgun Gothic"/>
          <w:b/>
          <w:bCs/>
          <w:lang w:val="fr-FR"/>
        </w:rPr>
      </w:pPr>
      <w:r w:rsidRPr="00620E37">
        <w:rPr>
          <w:lang w:val="fr-FR"/>
        </w:rPr>
        <w:t>15 h 00 – 17 h 30</w:t>
      </w:r>
      <w:r w:rsidRPr="00620E37">
        <w:rPr>
          <w:lang w:val="fr-FR"/>
        </w:rPr>
        <w:tab/>
      </w:r>
      <w:r w:rsidRPr="00620E37">
        <w:rPr>
          <w:b/>
          <w:lang w:val="fr-FR"/>
        </w:rPr>
        <w:t>Thème 2</w:t>
      </w:r>
      <w:r w:rsidR="005823DE" w:rsidRPr="00620E37">
        <w:rPr>
          <w:b/>
          <w:lang w:val="fr-FR"/>
        </w:rPr>
        <w:t> :</w:t>
      </w:r>
      <w:r w:rsidRPr="00620E37">
        <w:rPr>
          <w:b/>
          <w:lang w:val="fr-FR"/>
        </w:rPr>
        <w:t xml:space="preserve"> Solutions fondées sur l</w:t>
      </w:r>
      <w:r w:rsidR="005823DE" w:rsidRPr="00620E37">
        <w:rPr>
          <w:b/>
          <w:lang w:val="fr-FR"/>
        </w:rPr>
        <w:t>’</w:t>
      </w:r>
      <w:r w:rsidRPr="00620E37">
        <w:rPr>
          <w:b/>
          <w:lang w:val="fr-FR"/>
        </w:rPr>
        <w:t>IA pour les entreprises du secteur de la propriété intellectuelle</w:t>
      </w:r>
    </w:p>
    <w:p w14:paraId="232682C3" w14:textId="627A6952" w:rsidR="00960AD9" w:rsidRPr="00620E37" w:rsidRDefault="00960AD9" w:rsidP="00620E37">
      <w:pPr>
        <w:pStyle w:val="InfoSection"/>
      </w:pPr>
      <w:r w:rsidRPr="00620E37">
        <w:t>Exposés présentés par les offices de propriété intellectuelle et les acteurs du secteur sur les outils d</w:t>
      </w:r>
      <w:r w:rsidR="005823DE" w:rsidRPr="00620E37">
        <w:t>’</w:t>
      </w:r>
      <w:r w:rsidRPr="00620E37">
        <w:t>IA actuellement utilisés, suivis d</w:t>
      </w:r>
      <w:r w:rsidR="005823DE" w:rsidRPr="00620E37">
        <w:t>’</w:t>
      </w:r>
      <w:r w:rsidRPr="00620E37">
        <w:t>une étude des possibilités de collaboration visant à améliorer encore les services de propriété intellectuelle grâce à l</w:t>
      </w:r>
      <w:r w:rsidR="005823DE" w:rsidRPr="00620E37">
        <w:t>’</w:t>
      </w:r>
      <w:r w:rsidRPr="00620E37">
        <w:t>innovation en matière d</w:t>
      </w:r>
      <w:r w:rsidR="005823DE" w:rsidRPr="00620E37">
        <w:t>’</w:t>
      </w:r>
      <w:r w:rsidRPr="00620E37">
        <w:t>IA.</w:t>
      </w:r>
    </w:p>
    <w:p w14:paraId="29BDD615" w14:textId="77777777" w:rsidR="005823DE" w:rsidRPr="00620E37" w:rsidRDefault="00960AD9" w:rsidP="00960AD9">
      <w:pPr>
        <w:spacing w:after="220"/>
        <w:rPr>
          <w:b/>
          <w:lang w:val="fr-FR"/>
        </w:rPr>
      </w:pPr>
      <w:r w:rsidRPr="00620E37">
        <w:rPr>
          <w:lang w:val="fr-FR"/>
        </w:rPr>
        <w:t>17 h 30 – 18 h 00</w:t>
      </w:r>
      <w:r w:rsidRPr="00620E37">
        <w:rPr>
          <w:lang w:val="fr-FR"/>
        </w:rPr>
        <w:tab/>
      </w:r>
      <w:r w:rsidRPr="00620E37">
        <w:rPr>
          <w:b/>
          <w:lang w:val="fr-FR"/>
        </w:rPr>
        <w:t>Clôture de la première journée</w:t>
      </w:r>
    </w:p>
    <w:p w14:paraId="6FBE366D" w14:textId="43A241C1" w:rsidR="00960AD9" w:rsidRPr="00620E37" w:rsidRDefault="00960AD9" w:rsidP="00620E37">
      <w:pPr>
        <w:keepNext/>
        <w:tabs>
          <w:tab w:val="left" w:pos="567"/>
          <w:tab w:val="left" w:pos="1134"/>
        </w:tabs>
        <w:spacing w:before="600" w:after="220"/>
        <w:rPr>
          <w:b/>
          <w:szCs w:val="26"/>
          <w:u w:val="single"/>
          <w:lang w:val="fr-FR"/>
        </w:rPr>
      </w:pPr>
      <w:r w:rsidRPr="00620E37">
        <w:rPr>
          <w:b/>
          <w:u w:val="single"/>
          <w:lang w:val="fr-FR"/>
        </w:rPr>
        <w:t>Mercredi 15 </w:t>
      </w:r>
      <w:r w:rsidR="005823DE" w:rsidRPr="00620E37">
        <w:rPr>
          <w:b/>
          <w:u w:val="single"/>
          <w:lang w:val="fr-FR"/>
        </w:rPr>
        <w:t>avril 20</w:t>
      </w:r>
      <w:r w:rsidRPr="00620E37">
        <w:rPr>
          <w:b/>
          <w:u w:val="single"/>
          <w:lang w:val="fr-FR"/>
        </w:rPr>
        <w:t>26</w:t>
      </w:r>
    </w:p>
    <w:p w14:paraId="6F3AE7A9" w14:textId="77777777" w:rsidR="00960AD9" w:rsidRPr="00620E37" w:rsidRDefault="00960AD9" w:rsidP="00960AD9">
      <w:pPr>
        <w:keepNext/>
        <w:tabs>
          <w:tab w:val="left" w:pos="2268"/>
        </w:tabs>
        <w:spacing w:after="220"/>
        <w:ind w:left="2268" w:hanging="2268"/>
        <w:rPr>
          <w:rFonts w:eastAsia="Malgun Gothic"/>
          <w:b/>
          <w:bCs/>
          <w:lang w:val="fr-FR"/>
        </w:rPr>
      </w:pPr>
      <w:r w:rsidRPr="00620E37">
        <w:rPr>
          <w:lang w:val="fr-FR"/>
        </w:rPr>
        <w:t>10 h 00 – 10 h 30</w:t>
      </w:r>
      <w:r w:rsidRPr="00620E37">
        <w:rPr>
          <w:lang w:val="fr-FR"/>
        </w:rPr>
        <w:tab/>
      </w:r>
      <w:r w:rsidRPr="00620E37">
        <w:rPr>
          <w:b/>
          <w:bCs/>
          <w:lang w:val="fr-FR"/>
        </w:rPr>
        <w:t>Thématique 2</w:t>
      </w:r>
    </w:p>
    <w:p w14:paraId="41D6262C" w14:textId="3B3BEA92" w:rsidR="00960AD9" w:rsidRPr="00620E37" w:rsidRDefault="00960AD9" w:rsidP="00960AD9">
      <w:pPr>
        <w:pStyle w:val="InfoSection"/>
      </w:pPr>
      <w:r w:rsidRPr="00620E37">
        <w:t>Discours liminaire présentant des points de vue sur la politique en matière de données, la gouvernance et le rôle des données dans l</w:t>
      </w:r>
      <w:r w:rsidR="005823DE" w:rsidRPr="00620E37">
        <w:t>’</w:t>
      </w:r>
      <w:r w:rsidRPr="00620E37">
        <w:t>accélération de la transformation numérique au sein des systèmes de propriété intellectuelle.</w:t>
      </w:r>
    </w:p>
    <w:p w14:paraId="633E7F85" w14:textId="6A35267B" w:rsidR="005823DE" w:rsidRPr="00620E37" w:rsidRDefault="00960AD9" w:rsidP="00960AD9">
      <w:pPr>
        <w:tabs>
          <w:tab w:val="left" w:pos="2268"/>
        </w:tabs>
        <w:spacing w:after="220"/>
        <w:ind w:left="2268" w:hanging="2268"/>
        <w:rPr>
          <w:b/>
          <w:lang w:val="fr-FR"/>
        </w:rPr>
      </w:pPr>
      <w:r w:rsidRPr="00620E37">
        <w:rPr>
          <w:lang w:val="fr-FR"/>
        </w:rPr>
        <w:t>10 h 30 – 13 h 00</w:t>
      </w:r>
      <w:r w:rsidRPr="00620E37">
        <w:rPr>
          <w:lang w:val="fr-FR"/>
        </w:rPr>
        <w:tab/>
      </w:r>
      <w:r w:rsidRPr="00620E37">
        <w:rPr>
          <w:b/>
          <w:lang w:val="fr-FR"/>
        </w:rPr>
        <w:t>Thème 3</w:t>
      </w:r>
      <w:r w:rsidR="005823DE" w:rsidRPr="00620E37">
        <w:rPr>
          <w:b/>
          <w:lang w:val="fr-FR"/>
        </w:rPr>
        <w:t> :</w:t>
      </w:r>
      <w:r w:rsidRPr="00620E37">
        <w:rPr>
          <w:b/>
          <w:lang w:val="fr-FR"/>
        </w:rPr>
        <w:t xml:space="preserve"> Politique en matière de données et partage des données</w:t>
      </w:r>
    </w:p>
    <w:p w14:paraId="76C1AF84" w14:textId="7BE1CF34" w:rsidR="00960AD9" w:rsidRPr="00620E37" w:rsidRDefault="00960AD9" w:rsidP="00960AD9">
      <w:pPr>
        <w:pStyle w:val="InfoSection"/>
      </w:pPr>
      <w:r w:rsidRPr="00620E37">
        <w:tab/>
        <w:t>Discussions approfondies sur l</w:t>
      </w:r>
      <w:r w:rsidR="005823DE" w:rsidRPr="00620E37">
        <w:t>’</w:t>
      </w:r>
      <w:r w:rsidRPr="00620E37">
        <w:t>élaboration de politiques en matière de données, les mécanismes permettant un partage sécurisé et efficace des données, et l</w:t>
      </w:r>
      <w:r w:rsidR="005823DE" w:rsidRPr="00620E37">
        <w:t>’</w:t>
      </w:r>
      <w:r w:rsidRPr="00620E37">
        <w:t>impact de ces pratiques sur l</w:t>
      </w:r>
      <w:r w:rsidR="005823DE" w:rsidRPr="00620E37">
        <w:t>’</w:t>
      </w:r>
      <w:r w:rsidRPr="00620E37">
        <w:t>innovation et la coopération internationale.</w:t>
      </w:r>
    </w:p>
    <w:p w14:paraId="7F774460" w14:textId="77777777" w:rsidR="00960AD9" w:rsidRPr="00620E37" w:rsidRDefault="00960AD9" w:rsidP="00960AD9">
      <w:pPr>
        <w:tabs>
          <w:tab w:val="left" w:pos="2268"/>
        </w:tabs>
        <w:spacing w:after="220"/>
        <w:ind w:left="2268" w:hanging="2268"/>
        <w:rPr>
          <w:rFonts w:eastAsia="Malgun Gothic"/>
          <w:bCs/>
          <w:lang w:val="fr-FR"/>
        </w:rPr>
      </w:pPr>
      <w:r w:rsidRPr="00620E37">
        <w:rPr>
          <w:lang w:val="fr-FR"/>
        </w:rPr>
        <w:t>13 h 00 – 15 h 00</w:t>
      </w:r>
      <w:r w:rsidRPr="00620E37">
        <w:rPr>
          <w:lang w:val="fr-FR"/>
        </w:rPr>
        <w:tab/>
        <w:t>Pause déjeuner</w:t>
      </w:r>
    </w:p>
    <w:p w14:paraId="25FB9E22" w14:textId="77777777" w:rsidR="005823DE" w:rsidRPr="00620E37" w:rsidRDefault="00960AD9" w:rsidP="00960AD9">
      <w:pPr>
        <w:tabs>
          <w:tab w:val="left" w:pos="2268"/>
        </w:tabs>
        <w:spacing w:after="220"/>
        <w:ind w:left="2268" w:hanging="2268"/>
        <w:rPr>
          <w:b/>
          <w:lang w:val="fr-FR"/>
        </w:rPr>
      </w:pPr>
      <w:r w:rsidRPr="00620E37">
        <w:rPr>
          <w:lang w:val="fr-FR"/>
        </w:rPr>
        <w:t>15 h 00 – 16 h 50</w:t>
      </w:r>
      <w:r w:rsidRPr="00620E37">
        <w:rPr>
          <w:lang w:val="fr-FR"/>
        </w:rPr>
        <w:tab/>
      </w:r>
      <w:r w:rsidRPr="00620E37">
        <w:rPr>
          <w:b/>
          <w:bCs/>
          <w:lang w:val="fr-FR"/>
        </w:rPr>
        <w:t>Ateliers</w:t>
      </w:r>
    </w:p>
    <w:p w14:paraId="6014C876" w14:textId="063506CC" w:rsidR="00960AD9" w:rsidRPr="00620E37" w:rsidRDefault="00960AD9" w:rsidP="00960AD9">
      <w:pPr>
        <w:pStyle w:val="InfoSection"/>
        <w:spacing w:after="120"/>
        <w:rPr>
          <w:b/>
          <w:bCs/>
          <w:i w:val="0"/>
          <w:iCs w:val="0"/>
        </w:rPr>
      </w:pPr>
      <w:r w:rsidRPr="00620E37">
        <w:tab/>
        <w:t>Les participants se répartissent dans des groupes spécialisés afin de se concentrer sur des thèmes essentiels sélectionn</w:t>
      </w:r>
      <w:r w:rsidR="00620E37" w:rsidRPr="00620E37">
        <w:t>és.  Ch</w:t>
      </w:r>
      <w:r w:rsidRPr="00620E37">
        <w:t>aque groupe discute des défis, des pratiques optimales et des recommandations concrètes.</w:t>
      </w:r>
    </w:p>
    <w:p w14:paraId="185B4F81" w14:textId="70AE299B" w:rsidR="00960AD9" w:rsidRPr="00620E37" w:rsidRDefault="00960AD9" w:rsidP="00620E37">
      <w:pPr>
        <w:pStyle w:val="Endofdocument"/>
        <w:numPr>
          <w:ilvl w:val="1"/>
          <w:numId w:val="7"/>
        </w:numPr>
        <w:tabs>
          <w:tab w:val="left" w:pos="567"/>
          <w:tab w:val="left" w:pos="1134"/>
        </w:tabs>
        <w:spacing w:after="120"/>
        <w:ind w:left="2835" w:hanging="570"/>
        <w:rPr>
          <w:rFonts w:cs="Arial"/>
          <w:sz w:val="22"/>
          <w:szCs w:val="22"/>
        </w:rPr>
      </w:pPr>
      <w:r w:rsidRPr="00620E37">
        <w:rPr>
          <w:sz w:val="22"/>
        </w:rPr>
        <w:t>Sécurité de l</w:t>
      </w:r>
      <w:r w:rsidR="005823DE" w:rsidRPr="00620E37">
        <w:rPr>
          <w:sz w:val="22"/>
        </w:rPr>
        <w:t>’</w:t>
      </w:r>
      <w:r w:rsidRPr="00620E37">
        <w:rPr>
          <w:sz w:val="22"/>
        </w:rPr>
        <w:t>information</w:t>
      </w:r>
    </w:p>
    <w:p w14:paraId="0205CC47" w14:textId="77777777" w:rsidR="00960AD9" w:rsidRPr="00620E37" w:rsidRDefault="00960AD9" w:rsidP="00620E37">
      <w:pPr>
        <w:pStyle w:val="Endofdocument"/>
        <w:numPr>
          <w:ilvl w:val="1"/>
          <w:numId w:val="7"/>
        </w:numPr>
        <w:tabs>
          <w:tab w:val="left" w:pos="567"/>
          <w:tab w:val="left" w:pos="1134"/>
        </w:tabs>
        <w:spacing w:after="120"/>
        <w:ind w:left="2835" w:hanging="570"/>
        <w:rPr>
          <w:rFonts w:cs="Arial"/>
          <w:sz w:val="22"/>
          <w:szCs w:val="22"/>
        </w:rPr>
      </w:pPr>
      <w:r w:rsidRPr="00620E37">
        <w:rPr>
          <w:sz w:val="22"/>
        </w:rPr>
        <w:t>Architecture de solutions numériques</w:t>
      </w:r>
    </w:p>
    <w:p w14:paraId="337A6D0D" w14:textId="7B89DAAD" w:rsidR="00960AD9" w:rsidRPr="00620E37" w:rsidRDefault="00960AD9" w:rsidP="00620E37">
      <w:pPr>
        <w:pStyle w:val="Endofdocument"/>
        <w:numPr>
          <w:ilvl w:val="1"/>
          <w:numId w:val="7"/>
        </w:numPr>
        <w:tabs>
          <w:tab w:val="left" w:pos="567"/>
          <w:tab w:val="left" w:pos="1134"/>
        </w:tabs>
        <w:spacing w:after="120"/>
        <w:ind w:left="2835" w:hanging="570"/>
        <w:rPr>
          <w:rFonts w:cs="Arial"/>
          <w:sz w:val="22"/>
          <w:szCs w:val="22"/>
        </w:rPr>
      </w:pPr>
      <w:r w:rsidRPr="00620E37">
        <w:rPr>
          <w:sz w:val="22"/>
        </w:rPr>
        <w:t>Interface de programmation d</w:t>
      </w:r>
      <w:r w:rsidR="005823DE" w:rsidRPr="00620E37">
        <w:rPr>
          <w:sz w:val="22"/>
        </w:rPr>
        <w:t>’</w:t>
      </w:r>
      <w:r w:rsidRPr="00620E37">
        <w:rPr>
          <w:sz w:val="22"/>
        </w:rPr>
        <w:t>applications (API)</w:t>
      </w:r>
    </w:p>
    <w:p w14:paraId="7AB65A79" w14:textId="77777777" w:rsidR="00960AD9" w:rsidRPr="00620E37" w:rsidRDefault="00960AD9" w:rsidP="00620E37">
      <w:pPr>
        <w:pStyle w:val="Endofdocument"/>
        <w:numPr>
          <w:ilvl w:val="1"/>
          <w:numId w:val="7"/>
        </w:numPr>
        <w:tabs>
          <w:tab w:val="left" w:pos="567"/>
          <w:tab w:val="left" w:pos="1134"/>
        </w:tabs>
        <w:spacing w:after="220"/>
        <w:ind w:left="2835" w:hanging="570"/>
        <w:rPr>
          <w:rFonts w:cs="Arial"/>
          <w:sz w:val="22"/>
          <w:szCs w:val="22"/>
        </w:rPr>
      </w:pPr>
      <w:r w:rsidRPr="00620E37">
        <w:rPr>
          <w:sz w:val="22"/>
        </w:rPr>
        <w:t>Gestion de la qualité des données</w:t>
      </w:r>
    </w:p>
    <w:p w14:paraId="40B9C121" w14:textId="1957F1EB" w:rsidR="00960AD9" w:rsidRPr="00620E37" w:rsidRDefault="00960AD9" w:rsidP="00960AD9">
      <w:pPr>
        <w:tabs>
          <w:tab w:val="left" w:pos="2268"/>
        </w:tabs>
        <w:spacing w:after="220"/>
        <w:ind w:left="2265" w:hanging="2265"/>
        <w:rPr>
          <w:rFonts w:eastAsia="Malgun Gothic"/>
          <w:lang w:val="fr-FR"/>
        </w:rPr>
      </w:pPr>
      <w:r w:rsidRPr="00620E37">
        <w:rPr>
          <w:lang w:val="fr-FR"/>
        </w:rPr>
        <w:t>16 h 50 – 17 h 30</w:t>
      </w:r>
      <w:r w:rsidRPr="00620E37">
        <w:rPr>
          <w:lang w:val="fr-FR"/>
        </w:rPr>
        <w:tab/>
      </w:r>
      <w:r w:rsidRPr="00620E37">
        <w:rPr>
          <w:b/>
          <w:bCs/>
          <w:lang w:val="fr-FR"/>
        </w:rPr>
        <w:t>Débat 1</w:t>
      </w:r>
      <w:r w:rsidR="005823DE" w:rsidRPr="00620E37">
        <w:rPr>
          <w:b/>
          <w:bCs/>
          <w:lang w:val="fr-FR"/>
        </w:rPr>
        <w:t> :</w:t>
      </w:r>
      <w:r w:rsidRPr="00620E37">
        <w:rPr>
          <w:b/>
          <w:bCs/>
          <w:lang w:val="fr-FR"/>
        </w:rPr>
        <w:t xml:space="preserve"> Résultats des ateliers</w:t>
      </w:r>
    </w:p>
    <w:p w14:paraId="3132DB7E" w14:textId="29F6AE66" w:rsidR="00960AD9" w:rsidRPr="00620E37" w:rsidRDefault="00960AD9" w:rsidP="00960AD9">
      <w:pPr>
        <w:pStyle w:val="InfoSection"/>
      </w:pPr>
      <w:r w:rsidRPr="00620E37">
        <w:t>Les groupes partagent leurs conclusions et leurs suggestions, facilitant ainsi l</w:t>
      </w:r>
      <w:r w:rsidR="005823DE" w:rsidRPr="00620E37">
        <w:t>’</w:t>
      </w:r>
      <w:r w:rsidRPr="00620E37">
        <w:t>échange de connaissances et identifiant les questions transversales pour une action collective.</w:t>
      </w:r>
    </w:p>
    <w:p w14:paraId="071B35B6" w14:textId="77777777" w:rsidR="00960AD9" w:rsidRPr="00620E37" w:rsidRDefault="00960AD9" w:rsidP="00960AD9">
      <w:pPr>
        <w:tabs>
          <w:tab w:val="left" w:pos="2268"/>
        </w:tabs>
        <w:spacing w:after="220"/>
        <w:rPr>
          <w:rFonts w:eastAsia="Malgun Gothic"/>
          <w:b/>
          <w:lang w:val="fr-FR"/>
        </w:rPr>
      </w:pPr>
      <w:r w:rsidRPr="00620E37">
        <w:rPr>
          <w:lang w:val="fr-FR"/>
        </w:rPr>
        <w:t>17 h 30 – 18 h 00</w:t>
      </w:r>
      <w:r w:rsidRPr="00620E37">
        <w:rPr>
          <w:lang w:val="fr-FR"/>
        </w:rPr>
        <w:tab/>
      </w:r>
      <w:r w:rsidRPr="00620E37">
        <w:rPr>
          <w:b/>
          <w:lang w:val="fr-FR"/>
        </w:rPr>
        <w:t>Clôture de la deuxième journée</w:t>
      </w:r>
    </w:p>
    <w:p w14:paraId="1DBDA3A7" w14:textId="77777777" w:rsidR="00960AD9" w:rsidRPr="00620E37" w:rsidRDefault="00960AD9" w:rsidP="00620E37">
      <w:pPr>
        <w:keepNext/>
        <w:tabs>
          <w:tab w:val="left" w:pos="567"/>
          <w:tab w:val="left" w:pos="1134"/>
        </w:tabs>
        <w:spacing w:before="600" w:after="220"/>
        <w:rPr>
          <w:b/>
          <w:szCs w:val="26"/>
          <w:u w:val="single"/>
          <w:lang w:val="fr-FR"/>
        </w:rPr>
      </w:pPr>
      <w:r w:rsidRPr="00620E37">
        <w:rPr>
          <w:b/>
          <w:u w:val="single"/>
          <w:lang w:val="fr-FR"/>
        </w:rPr>
        <w:lastRenderedPageBreak/>
        <w:t>Jeudi 16 avril 2026</w:t>
      </w:r>
    </w:p>
    <w:p w14:paraId="0F3BF019" w14:textId="78EE295C" w:rsidR="00960AD9" w:rsidRPr="00620E37" w:rsidRDefault="00960AD9" w:rsidP="00960AD9">
      <w:pPr>
        <w:tabs>
          <w:tab w:val="left" w:pos="2268"/>
        </w:tabs>
        <w:spacing w:after="220"/>
        <w:ind w:left="2268" w:hanging="2268"/>
        <w:rPr>
          <w:b/>
          <w:lang w:val="fr-FR"/>
        </w:rPr>
      </w:pPr>
      <w:r w:rsidRPr="00620E37">
        <w:rPr>
          <w:lang w:val="fr-FR"/>
        </w:rPr>
        <w:t>10 h 00 – 11 h 30</w:t>
      </w:r>
      <w:r w:rsidRPr="00620E37">
        <w:rPr>
          <w:lang w:val="fr-FR"/>
        </w:rPr>
        <w:tab/>
      </w:r>
      <w:r w:rsidRPr="00620E37">
        <w:rPr>
          <w:b/>
          <w:lang w:val="fr-FR"/>
        </w:rPr>
        <w:t>Thème 4</w:t>
      </w:r>
      <w:r w:rsidR="005823DE" w:rsidRPr="00620E37">
        <w:rPr>
          <w:b/>
          <w:lang w:val="fr-FR"/>
        </w:rPr>
        <w:t> :</w:t>
      </w:r>
      <w:r w:rsidRPr="00620E37">
        <w:rPr>
          <w:b/>
          <w:lang w:val="fr-FR"/>
        </w:rPr>
        <w:t xml:space="preserve"> </w:t>
      </w:r>
      <w:r w:rsidRPr="00620E37">
        <w:rPr>
          <w:b/>
          <w:bCs/>
          <w:lang w:val="fr-FR"/>
        </w:rPr>
        <w:t>Indice de maturité en matière de TIC pour les offices de propriété intellectuelle</w:t>
      </w:r>
    </w:p>
    <w:p w14:paraId="0976ABED" w14:textId="694F24AE" w:rsidR="00960AD9" w:rsidRPr="00620E37" w:rsidRDefault="00960AD9" w:rsidP="00960AD9">
      <w:pPr>
        <w:pStyle w:val="InfoSection"/>
      </w:pPr>
      <w:r w:rsidRPr="00620E37">
        <w:t>Découverte des modèles d</w:t>
      </w:r>
      <w:r w:rsidR="005823DE" w:rsidRPr="00620E37">
        <w:t>’</w:t>
      </w:r>
      <w:r w:rsidRPr="00620E37">
        <w:t xml:space="preserve">indice de maturité en matière de TIC pour les offices de propriété intellectuelle, </w:t>
      </w:r>
      <w:r w:rsidR="005823DE" w:rsidRPr="00620E37">
        <w:t>y compris</w:t>
      </w:r>
      <w:r w:rsidRPr="00620E37">
        <w:t xml:space="preserve"> des approches pratiques pour appliquer l</w:t>
      </w:r>
      <w:r w:rsidR="005823DE" w:rsidRPr="00620E37">
        <w:t>’</w:t>
      </w:r>
      <w:r w:rsidRPr="00620E37">
        <w:t>indice dans la planification stratégique et le renforcement des capacités afin de favoriser la préparation au numérique.</w:t>
      </w:r>
    </w:p>
    <w:p w14:paraId="28AE6975" w14:textId="00BBDF2A" w:rsidR="00960AD9" w:rsidRPr="00620E37" w:rsidRDefault="00960AD9" w:rsidP="00960AD9">
      <w:pPr>
        <w:keepNext/>
        <w:keepLines/>
        <w:tabs>
          <w:tab w:val="left" w:pos="2268"/>
        </w:tabs>
        <w:spacing w:after="220"/>
        <w:ind w:left="2268" w:hanging="2268"/>
        <w:rPr>
          <w:rFonts w:eastAsia="Malgun Gothic"/>
          <w:b/>
          <w:bCs/>
          <w:lang w:val="fr-FR"/>
        </w:rPr>
      </w:pPr>
      <w:r w:rsidRPr="00620E37">
        <w:rPr>
          <w:lang w:val="fr-FR"/>
        </w:rPr>
        <w:t>11 h 30 – 13 h 00</w:t>
      </w:r>
      <w:r w:rsidRPr="00620E37">
        <w:rPr>
          <w:lang w:val="fr-FR"/>
        </w:rPr>
        <w:tab/>
      </w:r>
      <w:r w:rsidRPr="00620E37">
        <w:rPr>
          <w:b/>
          <w:lang w:val="fr-FR"/>
        </w:rPr>
        <w:t>Thème 5</w:t>
      </w:r>
      <w:r w:rsidR="005823DE" w:rsidRPr="00620E37">
        <w:rPr>
          <w:b/>
          <w:lang w:val="fr-FR"/>
        </w:rPr>
        <w:t> :</w:t>
      </w:r>
      <w:r w:rsidRPr="00620E37">
        <w:rPr>
          <w:b/>
          <w:lang w:val="fr-FR"/>
        </w:rPr>
        <w:t xml:space="preserve"> Rôle des normes de l</w:t>
      </w:r>
      <w:r w:rsidR="005823DE" w:rsidRPr="00620E37">
        <w:rPr>
          <w:b/>
          <w:lang w:val="fr-FR"/>
        </w:rPr>
        <w:t>’</w:t>
      </w:r>
      <w:r w:rsidRPr="00620E37">
        <w:rPr>
          <w:b/>
          <w:lang w:val="fr-FR"/>
        </w:rPr>
        <w:t>OMPI dans l</w:t>
      </w:r>
      <w:r w:rsidR="005823DE" w:rsidRPr="00620E37">
        <w:rPr>
          <w:b/>
          <w:lang w:val="fr-FR"/>
        </w:rPr>
        <w:t>’</w:t>
      </w:r>
      <w:r w:rsidRPr="00620E37">
        <w:rPr>
          <w:b/>
          <w:lang w:val="fr-FR"/>
        </w:rPr>
        <w:t>élaboration de solutions numériques</w:t>
      </w:r>
    </w:p>
    <w:p w14:paraId="4610767C" w14:textId="6841F97D" w:rsidR="00960AD9" w:rsidRPr="00620E37" w:rsidRDefault="00960AD9" w:rsidP="00960AD9">
      <w:pPr>
        <w:pStyle w:val="InfoSection"/>
        <w:keepNext/>
        <w:keepLines/>
      </w:pPr>
      <w:r w:rsidRPr="00620E37">
        <w:tab/>
        <w:t>Discussions sur la manière dont les offices de propriété intellectuelle utilisent les normes de l</w:t>
      </w:r>
      <w:r w:rsidR="005823DE" w:rsidRPr="00620E37">
        <w:t>’</w:t>
      </w:r>
      <w:r w:rsidRPr="00620E37">
        <w:t>OMPI pour élaborer des solutions numériques, en mettant en avant les pratiques optimales et les avantages.</w:t>
      </w:r>
    </w:p>
    <w:p w14:paraId="009E49BE" w14:textId="77777777" w:rsidR="00960AD9" w:rsidRPr="00620E37" w:rsidRDefault="00960AD9" w:rsidP="00960AD9">
      <w:pPr>
        <w:tabs>
          <w:tab w:val="left" w:pos="2268"/>
        </w:tabs>
        <w:spacing w:after="220"/>
        <w:ind w:left="2268" w:hanging="2268"/>
        <w:rPr>
          <w:rFonts w:eastAsia="Malgun Gothic"/>
          <w:bCs/>
          <w:lang w:val="fr-FR"/>
        </w:rPr>
      </w:pPr>
      <w:r w:rsidRPr="00620E37">
        <w:rPr>
          <w:lang w:val="fr-FR"/>
        </w:rPr>
        <w:t>13 h 00 – 15 h 00</w:t>
      </w:r>
      <w:r w:rsidRPr="00620E37">
        <w:rPr>
          <w:lang w:val="fr-FR"/>
        </w:rPr>
        <w:tab/>
        <w:t>Pause déjeuner</w:t>
      </w:r>
    </w:p>
    <w:p w14:paraId="537FB791" w14:textId="00FB00A3" w:rsidR="00960AD9" w:rsidRPr="00620E37" w:rsidRDefault="00960AD9" w:rsidP="00960AD9">
      <w:pPr>
        <w:keepNext/>
        <w:keepLines/>
        <w:tabs>
          <w:tab w:val="left" w:pos="2268"/>
        </w:tabs>
        <w:spacing w:after="220"/>
        <w:ind w:left="2268" w:hanging="2268"/>
        <w:rPr>
          <w:rFonts w:eastAsia="Malgun Gothic"/>
          <w:b/>
          <w:bCs/>
          <w:lang w:val="fr-FR"/>
        </w:rPr>
      </w:pPr>
      <w:r w:rsidRPr="00620E37">
        <w:rPr>
          <w:lang w:val="fr-FR"/>
        </w:rPr>
        <w:t>15 h 00 – 16 h 00</w:t>
      </w:r>
      <w:r w:rsidRPr="00620E37">
        <w:rPr>
          <w:lang w:val="fr-FR"/>
        </w:rPr>
        <w:tab/>
      </w:r>
      <w:r w:rsidRPr="00620E37">
        <w:rPr>
          <w:b/>
          <w:lang w:val="fr-FR"/>
        </w:rPr>
        <w:t>Thème 6</w:t>
      </w:r>
      <w:r w:rsidR="005823DE" w:rsidRPr="00620E37">
        <w:rPr>
          <w:b/>
          <w:lang w:val="fr-FR"/>
        </w:rPr>
        <w:t> :</w:t>
      </w:r>
      <w:r w:rsidRPr="00620E37">
        <w:rPr>
          <w:b/>
          <w:lang w:val="fr-FR"/>
        </w:rPr>
        <w:t xml:space="preserve"> Renforcement des talents et des capacités numériques pour l</w:t>
      </w:r>
      <w:r w:rsidR="005823DE" w:rsidRPr="00620E37">
        <w:rPr>
          <w:b/>
          <w:lang w:val="fr-FR"/>
        </w:rPr>
        <w:t>’</w:t>
      </w:r>
      <w:r w:rsidRPr="00620E37">
        <w:rPr>
          <w:b/>
          <w:lang w:val="fr-FR"/>
        </w:rPr>
        <w:t>IA</w:t>
      </w:r>
    </w:p>
    <w:p w14:paraId="65B222B2" w14:textId="58D35559" w:rsidR="00960AD9" w:rsidRPr="00620E37" w:rsidRDefault="00960AD9" w:rsidP="00960AD9">
      <w:pPr>
        <w:pStyle w:val="InfoSection"/>
        <w:keepLines/>
      </w:pPr>
      <w:r w:rsidRPr="00620E37">
        <w:tab/>
        <w:t>Exposés et discussions sur les initiatives visant à améliorer les compétences des spécialistes des technologies de l</w:t>
      </w:r>
      <w:r w:rsidR="005823DE" w:rsidRPr="00620E37">
        <w:t>’</w:t>
      </w:r>
      <w:r w:rsidRPr="00620E37">
        <w:t>information et de la propriété intellectuelle dans les domaines de l</w:t>
      </w:r>
      <w:r w:rsidR="005823DE" w:rsidRPr="00620E37">
        <w:t>’</w:t>
      </w:r>
      <w:r w:rsidRPr="00620E37">
        <w:t>IA, de la gestion des données et de la cybersécurité, ainsi que sur les programmes de collaboration coordonnés par l</w:t>
      </w:r>
      <w:r w:rsidR="005823DE" w:rsidRPr="00620E37">
        <w:t>’</w:t>
      </w:r>
      <w:r w:rsidRPr="00620E37">
        <w:t>OMPI pour renforcer les capacités numériques dans les États membres.</w:t>
      </w:r>
    </w:p>
    <w:p w14:paraId="7DE9F6FA" w14:textId="0B6E6585" w:rsidR="00960AD9" w:rsidRPr="00620E37" w:rsidRDefault="00960AD9" w:rsidP="00960AD9">
      <w:pPr>
        <w:tabs>
          <w:tab w:val="left" w:pos="2268"/>
        </w:tabs>
        <w:spacing w:after="220"/>
        <w:ind w:left="2265" w:hanging="2265"/>
        <w:rPr>
          <w:rFonts w:eastAsia="Malgun Gothic"/>
          <w:lang w:val="fr-FR"/>
        </w:rPr>
      </w:pPr>
      <w:r w:rsidRPr="00620E37">
        <w:rPr>
          <w:lang w:val="fr-FR"/>
        </w:rPr>
        <w:t>16 h 00 – 17 h 00</w:t>
      </w:r>
      <w:r w:rsidRPr="00620E37">
        <w:rPr>
          <w:lang w:val="fr-FR"/>
        </w:rPr>
        <w:tab/>
      </w:r>
      <w:r w:rsidRPr="00620E37">
        <w:rPr>
          <w:b/>
          <w:bCs/>
          <w:lang w:val="fr-FR"/>
        </w:rPr>
        <w:t>Débat</w:t>
      </w:r>
      <w:r w:rsidRPr="00620E37">
        <w:rPr>
          <w:b/>
          <w:lang w:val="fr-FR"/>
        </w:rPr>
        <w:t> 2</w:t>
      </w:r>
      <w:r w:rsidR="005823DE" w:rsidRPr="00620E37">
        <w:rPr>
          <w:b/>
          <w:bCs/>
          <w:lang w:val="fr-FR"/>
        </w:rPr>
        <w:t> :</w:t>
      </w:r>
      <w:r w:rsidRPr="00620E37">
        <w:rPr>
          <w:lang w:val="fr-FR"/>
        </w:rPr>
        <w:t xml:space="preserve"> </w:t>
      </w:r>
      <w:r w:rsidRPr="00620E37">
        <w:rPr>
          <w:b/>
          <w:bCs/>
          <w:lang w:val="fr-FR"/>
        </w:rPr>
        <w:t>Renforcement des collaborations numériques</w:t>
      </w:r>
    </w:p>
    <w:p w14:paraId="13B4DFBE" w14:textId="77777777" w:rsidR="00960AD9" w:rsidRPr="00620E37" w:rsidRDefault="00960AD9" w:rsidP="00960AD9">
      <w:pPr>
        <w:pStyle w:val="InfoSection"/>
      </w:pPr>
      <w:r w:rsidRPr="00620E37">
        <w:tab/>
        <w:t>Débat axé sur les stratégies visant à renforcer la collaboration numérique entre les États membres, à favoriser le partage des connaissances et à bâtir une communauté internationale plus forte dans le domaine de la propriété intellectuelle numérique.</w:t>
      </w:r>
    </w:p>
    <w:p w14:paraId="1CF82683" w14:textId="09118C5F" w:rsidR="00960AD9" w:rsidRPr="00620E37" w:rsidRDefault="00960AD9" w:rsidP="00960AD9">
      <w:pPr>
        <w:tabs>
          <w:tab w:val="left" w:pos="2268"/>
        </w:tabs>
        <w:spacing w:after="220"/>
        <w:ind w:left="2268" w:hanging="2268"/>
        <w:rPr>
          <w:rFonts w:eastAsia="Malgun Gothic"/>
          <w:b/>
          <w:bCs/>
          <w:lang w:val="fr-FR"/>
        </w:rPr>
      </w:pPr>
      <w:r w:rsidRPr="00620E37">
        <w:rPr>
          <w:lang w:val="fr-FR"/>
        </w:rPr>
        <w:t>17 h 00 – 17 h 50</w:t>
      </w:r>
      <w:r w:rsidRPr="00620E37">
        <w:rPr>
          <w:lang w:val="fr-FR"/>
        </w:rPr>
        <w:tab/>
      </w:r>
      <w:r w:rsidRPr="00620E37">
        <w:rPr>
          <w:b/>
          <w:bCs/>
          <w:lang w:val="fr-FR"/>
        </w:rPr>
        <w:t>Prochaines étapes</w:t>
      </w:r>
      <w:r w:rsidR="005823DE" w:rsidRPr="00620E37">
        <w:rPr>
          <w:b/>
          <w:bCs/>
          <w:lang w:val="fr-FR"/>
        </w:rPr>
        <w:t> :</w:t>
      </w:r>
      <w:r w:rsidRPr="00620E37">
        <w:rPr>
          <w:b/>
          <w:bCs/>
          <w:lang w:val="fr-FR"/>
        </w:rPr>
        <w:t xml:space="preserve"> Les mesures essentielles à prendre par les offices de propriété intellectuelle et l</w:t>
      </w:r>
      <w:r w:rsidR="005823DE" w:rsidRPr="00620E37">
        <w:rPr>
          <w:b/>
          <w:bCs/>
          <w:lang w:val="fr-FR"/>
        </w:rPr>
        <w:t>’</w:t>
      </w:r>
      <w:r w:rsidRPr="00620E37">
        <w:rPr>
          <w:b/>
          <w:bCs/>
          <w:lang w:val="fr-FR"/>
        </w:rPr>
        <w:t>OMPI</w:t>
      </w:r>
    </w:p>
    <w:p w14:paraId="76EA22B0" w14:textId="1F35ACB0" w:rsidR="00960AD9" w:rsidRPr="00620E37" w:rsidRDefault="00960AD9" w:rsidP="00960AD9">
      <w:pPr>
        <w:pStyle w:val="InfoSection"/>
        <w:rPr>
          <w:b/>
          <w:bCs/>
        </w:rPr>
      </w:pPr>
      <w:r w:rsidRPr="00620E37">
        <w:tab/>
        <w:t>Synthèse des résultats de la conférence, en mettant l</w:t>
      </w:r>
      <w:r w:rsidR="005823DE" w:rsidRPr="00620E37">
        <w:t>’</w:t>
      </w:r>
      <w:r w:rsidRPr="00620E37">
        <w:t>accent sur les stratégies concrètes, les engagements et les prochaines étapes pour les offices de propriété intellectuelle et l</w:t>
      </w:r>
      <w:r w:rsidR="005823DE" w:rsidRPr="00620E37">
        <w:t>’</w:t>
      </w:r>
      <w:r w:rsidRPr="00620E37">
        <w:t>OMPI afin de faire avancer la transformation numérique.</w:t>
      </w:r>
    </w:p>
    <w:p w14:paraId="0F41B57F" w14:textId="77777777" w:rsidR="00960AD9" w:rsidRPr="00620E37" w:rsidRDefault="00960AD9" w:rsidP="00960AD9">
      <w:pPr>
        <w:tabs>
          <w:tab w:val="left" w:pos="2268"/>
        </w:tabs>
        <w:spacing w:after="220"/>
        <w:rPr>
          <w:rFonts w:eastAsia="Malgun Gothic"/>
          <w:b/>
          <w:lang w:val="fr-FR"/>
        </w:rPr>
      </w:pPr>
      <w:r w:rsidRPr="00620E37">
        <w:rPr>
          <w:lang w:val="fr-FR"/>
        </w:rPr>
        <w:t>17 h 50 – 18 h 00</w:t>
      </w:r>
      <w:r w:rsidRPr="00620E37">
        <w:rPr>
          <w:lang w:val="fr-FR"/>
        </w:rPr>
        <w:tab/>
      </w:r>
      <w:r w:rsidRPr="00620E37">
        <w:rPr>
          <w:b/>
          <w:lang w:val="fr-FR"/>
        </w:rPr>
        <w:t>Discours de clôture</w:t>
      </w:r>
    </w:p>
    <w:bookmarkEnd w:id="3"/>
    <w:p w14:paraId="66DC90D7" w14:textId="075BF20C" w:rsidR="00960AD9" w:rsidRPr="00620E37" w:rsidRDefault="00960AD9" w:rsidP="00960AD9">
      <w:pPr>
        <w:pStyle w:val="InfoSection"/>
        <w:rPr>
          <w:rFonts w:eastAsia="Times New Roman"/>
        </w:rPr>
      </w:pPr>
      <w:r w:rsidRPr="00620E37">
        <w:t>Clôture par M. Ken</w:t>
      </w:r>
      <w:r w:rsidR="00620E37">
        <w:noBreakHyphen/>
      </w:r>
      <w:proofErr w:type="spellStart"/>
      <w:r w:rsidRPr="00620E37">
        <w:t>ichiro</w:t>
      </w:r>
      <w:proofErr w:type="spellEnd"/>
      <w:r w:rsidRPr="00620E37">
        <w:t> </w:t>
      </w:r>
      <w:proofErr w:type="spellStart"/>
      <w:r w:rsidRPr="00620E37">
        <w:t>Natsume</w:t>
      </w:r>
      <w:proofErr w:type="spellEnd"/>
      <w:r w:rsidRPr="00620E37">
        <w:t>, sous</w:t>
      </w:r>
      <w:r w:rsidR="00620E37">
        <w:noBreakHyphen/>
      </w:r>
      <w:r w:rsidRPr="00620E37">
        <w:t>directeur général</w:t>
      </w:r>
    </w:p>
    <w:p w14:paraId="1AED7F59" w14:textId="72C45C16" w:rsidR="000F5E56" w:rsidRPr="00620E37" w:rsidRDefault="00960AD9" w:rsidP="00620E37">
      <w:pPr>
        <w:pStyle w:val="Endofdocument-Annex"/>
      </w:pPr>
      <w:r w:rsidRPr="00620E37">
        <w:t>[Fin du document]</w:t>
      </w:r>
    </w:p>
    <w:sectPr w:rsidR="000F5E56" w:rsidRPr="00620E37" w:rsidSect="00960AD9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D83D4" w14:textId="77777777" w:rsidR="00960AD9" w:rsidRDefault="00960AD9">
      <w:r>
        <w:separator/>
      </w:r>
    </w:p>
  </w:endnote>
  <w:endnote w:type="continuationSeparator" w:id="0">
    <w:p w14:paraId="1AFB1D4E" w14:textId="77777777" w:rsidR="00960AD9" w:rsidRPr="009D30E6" w:rsidRDefault="00960AD9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2EA005EA" w14:textId="77777777" w:rsidR="00960AD9" w:rsidRPr="009D30E6" w:rsidRDefault="00960AD9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108F9D90" w14:textId="77777777" w:rsidR="00960AD9" w:rsidRPr="009D30E6" w:rsidRDefault="00960AD9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71E43" w14:textId="77777777" w:rsidR="00960AD9" w:rsidRDefault="00960AD9">
      <w:r>
        <w:separator/>
      </w:r>
    </w:p>
  </w:footnote>
  <w:footnote w:type="continuationSeparator" w:id="0">
    <w:p w14:paraId="73BEA235" w14:textId="77777777" w:rsidR="00960AD9" w:rsidRDefault="00960AD9" w:rsidP="007461F1">
      <w:r>
        <w:separator/>
      </w:r>
    </w:p>
    <w:p w14:paraId="7361D173" w14:textId="77777777" w:rsidR="00960AD9" w:rsidRPr="009D30E6" w:rsidRDefault="00960AD9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2C21A3F0" w14:textId="77777777" w:rsidR="00960AD9" w:rsidRPr="009D30E6" w:rsidRDefault="00960AD9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62920" w14:textId="2084F16C" w:rsidR="00F16975" w:rsidRPr="00B45C15" w:rsidRDefault="00960AD9" w:rsidP="00477D6B">
    <w:pPr>
      <w:jc w:val="right"/>
      <w:rPr>
        <w:caps/>
      </w:rPr>
    </w:pPr>
    <w:bookmarkStart w:id="4" w:name="Code2"/>
    <w:bookmarkEnd w:id="4"/>
    <w:r>
      <w:rPr>
        <w:caps/>
      </w:rPr>
      <w:t>WILD/2/1 P</w:t>
    </w:r>
    <w:r w:rsidRPr="00620E37">
      <w:t>rov</w:t>
    </w:r>
    <w:r>
      <w:rPr>
        <w:caps/>
      </w:rPr>
      <w:t>.</w:t>
    </w:r>
  </w:p>
  <w:p w14:paraId="7C847F5F" w14:textId="77777777" w:rsidR="00574036" w:rsidRDefault="00F16975" w:rsidP="008D2F82">
    <w:pPr>
      <w:spacing w:after="480"/>
      <w:jc w:val="right"/>
    </w:pPr>
    <w:proofErr w:type="gramStart"/>
    <w:r>
      <w:t>page</w:t>
    </w:r>
    <w:proofErr w:type="gramEnd"/>
    <w:r w:rsidR="008D2F82">
      <w:t> </w:t>
    </w:r>
    <w:r>
      <w:fldChar w:fldCharType="begin"/>
    </w:r>
    <w:r>
      <w:instrText xml:space="preserve"> PAGE  \* MERGEFORMAT </w:instrText>
    </w:r>
    <w:r>
      <w:fldChar w:fldCharType="separate"/>
    </w:r>
    <w:r w:rsidR="00B45C15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171771D"/>
    <w:multiLevelType w:val="hybridMultilevel"/>
    <w:tmpl w:val="6B54CF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6576344">
    <w:abstractNumId w:val="2"/>
  </w:num>
  <w:num w:numId="2" w16cid:durableId="614946565">
    <w:abstractNumId w:val="5"/>
  </w:num>
  <w:num w:numId="3" w16cid:durableId="1769229248">
    <w:abstractNumId w:val="0"/>
  </w:num>
  <w:num w:numId="4" w16cid:durableId="442458561">
    <w:abstractNumId w:val="6"/>
  </w:num>
  <w:num w:numId="5" w16cid:durableId="879979028">
    <w:abstractNumId w:val="1"/>
  </w:num>
  <w:num w:numId="6" w16cid:durableId="323290238">
    <w:abstractNumId w:val="3"/>
  </w:num>
  <w:num w:numId="7" w16cid:durableId="17115634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AD9"/>
    <w:rsid w:val="00011B7D"/>
    <w:rsid w:val="00075432"/>
    <w:rsid w:val="0009458A"/>
    <w:rsid w:val="000D7ED1"/>
    <w:rsid w:val="000F5E56"/>
    <w:rsid w:val="001362EE"/>
    <w:rsid w:val="001832A6"/>
    <w:rsid w:val="00195C6E"/>
    <w:rsid w:val="001B266A"/>
    <w:rsid w:val="001B488E"/>
    <w:rsid w:val="001C6508"/>
    <w:rsid w:val="001D3D56"/>
    <w:rsid w:val="00240654"/>
    <w:rsid w:val="002634C4"/>
    <w:rsid w:val="002956DE"/>
    <w:rsid w:val="002E4D1A"/>
    <w:rsid w:val="002F16BC"/>
    <w:rsid w:val="002F4E68"/>
    <w:rsid w:val="00322C0B"/>
    <w:rsid w:val="0033647E"/>
    <w:rsid w:val="00381798"/>
    <w:rsid w:val="003845C1"/>
    <w:rsid w:val="003A3E48"/>
    <w:rsid w:val="003A67A3"/>
    <w:rsid w:val="003B03D8"/>
    <w:rsid w:val="004008A2"/>
    <w:rsid w:val="004025DF"/>
    <w:rsid w:val="0040540C"/>
    <w:rsid w:val="00423E3E"/>
    <w:rsid w:val="00427AF4"/>
    <w:rsid w:val="004647DA"/>
    <w:rsid w:val="00477D6B"/>
    <w:rsid w:val="004D6471"/>
    <w:rsid w:val="0051455D"/>
    <w:rsid w:val="00525B63"/>
    <w:rsid w:val="00525E59"/>
    <w:rsid w:val="00541348"/>
    <w:rsid w:val="005421DD"/>
    <w:rsid w:val="00554FA5"/>
    <w:rsid w:val="00567A4C"/>
    <w:rsid w:val="00574036"/>
    <w:rsid w:val="005823DE"/>
    <w:rsid w:val="00595F07"/>
    <w:rsid w:val="005D0676"/>
    <w:rsid w:val="005E6516"/>
    <w:rsid w:val="005E774D"/>
    <w:rsid w:val="00605827"/>
    <w:rsid w:val="00616671"/>
    <w:rsid w:val="00620E37"/>
    <w:rsid w:val="006B0DB5"/>
    <w:rsid w:val="007461F1"/>
    <w:rsid w:val="00786EA0"/>
    <w:rsid w:val="007D6961"/>
    <w:rsid w:val="007F07CB"/>
    <w:rsid w:val="00810CEF"/>
    <w:rsid w:val="0081208D"/>
    <w:rsid w:val="008B2CC1"/>
    <w:rsid w:val="008D2F82"/>
    <w:rsid w:val="008E03F9"/>
    <w:rsid w:val="008E7930"/>
    <w:rsid w:val="0090731E"/>
    <w:rsid w:val="00940F4E"/>
    <w:rsid w:val="00960AD9"/>
    <w:rsid w:val="00966A22"/>
    <w:rsid w:val="00974CD6"/>
    <w:rsid w:val="009961FE"/>
    <w:rsid w:val="009B176D"/>
    <w:rsid w:val="009D30E6"/>
    <w:rsid w:val="009E3F6F"/>
    <w:rsid w:val="009F499F"/>
    <w:rsid w:val="00A06138"/>
    <w:rsid w:val="00A11D74"/>
    <w:rsid w:val="00AC0AE4"/>
    <w:rsid w:val="00AD61DB"/>
    <w:rsid w:val="00B1090C"/>
    <w:rsid w:val="00B35AF5"/>
    <w:rsid w:val="00B45C15"/>
    <w:rsid w:val="00B475B8"/>
    <w:rsid w:val="00BE0BE0"/>
    <w:rsid w:val="00C00BD8"/>
    <w:rsid w:val="00C664C8"/>
    <w:rsid w:val="00CD2B31"/>
    <w:rsid w:val="00CF0460"/>
    <w:rsid w:val="00D137D0"/>
    <w:rsid w:val="00D43E0F"/>
    <w:rsid w:val="00D45252"/>
    <w:rsid w:val="00D637CC"/>
    <w:rsid w:val="00D71B4D"/>
    <w:rsid w:val="00D75C1E"/>
    <w:rsid w:val="00D93D55"/>
    <w:rsid w:val="00DB1C48"/>
    <w:rsid w:val="00DD4917"/>
    <w:rsid w:val="00DD6A16"/>
    <w:rsid w:val="00E0091A"/>
    <w:rsid w:val="00E203AA"/>
    <w:rsid w:val="00E5217A"/>
    <w:rsid w:val="00E527A5"/>
    <w:rsid w:val="00E76456"/>
    <w:rsid w:val="00E90965"/>
    <w:rsid w:val="00EE71CB"/>
    <w:rsid w:val="00F16975"/>
    <w:rsid w:val="00F66152"/>
    <w:rsid w:val="00FB0D73"/>
    <w:rsid w:val="00FE19E9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E2DB33"/>
  <w15:docId w15:val="{93FF9735-B642-4B5B-BFB6-5A042BBD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620E37"/>
    <w:pPr>
      <w:spacing w:before="720"/>
      <w:ind w:left="5534"/>
    </w:pPr>
    <w:rPr>
      <w:lang w:val="fr-FR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customStyle="1" w:styleId="Endofdocument">
    <w:name w:val="End of document"/>
    <w:basedOn w:val="Normal"/>
    <w:rsid w:val="00960AD9"/>
    <w:pPr>
      <w:spacing w:line="260" w:lineRule="atLeast"/>
      <w:ind w:left="5534"/>
    </w:pPr>
    <w:rPr>
      <w:rFonts w:eastAsia="Times New Roman" w:cs="Times New Roman"/>
      <w:sz w:val="20"/>
      <w:lang w:val="fr-FR" w:eastAsia="en-US"/>
    </w:rPr>
  </w:style>
  <w:style w:type="paragraph" w:customStyle="1" w:styleId="InfoSection">
    <w:name w:val="Info Section"/>
    <w:basedOn w:val="Normal"/>
    <w:qFormat/>
    <w:rsid w:val="00960AD9"/>
    <w:pPr>
      <w:spacing w:after="220"/>
      <w:ind w:left="2268"/>
    </w:pPr>
    <w:rPr>
      <w:rFonts w:eastAsia="Malgun Gothic"/>
      <w:i/>
      <w:iCs/>
      <w:lang w:val="fr-FR" w:eastAsia="ko-KR"/>
    </w:rPr>
  </w:style>
  <w:style w:type="character" w:styleId="Hyperlink">
    <w:name w:val="Hyperlink"/>
    <w:basedOn w:val="DefaultParagraphFont"/>
    <w:semiHidden/>
    <w:unhideWhenUsed/>
    <w:rsid w:val="00620E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IPO Body Document" ma:contentTypeID="0x01010043A0F979BE30A3469F998CB749C11FBD0F0014DCE3865539564792259C8548EF8D28" ma:contentTypeVersion="415" ma:contentTypeDescription="" ma:contentTypeScope="" ma:versionID="c8e5df746b703de131a859a6515cba10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ec94eb93-2160-433d-bc9d-10bdc50beb83" targetNamespace="http://schemas.microsoft.com/office/2006/metadata/properties" ma:root="true" ma:fieldsID="a4853902d3ac474e23990fb7e7ab8d94" ns2:_="" ns3:_="" ns4:_="">
    <xsd:import namespace="56500874-bba0-4b48-9090-b201492e8473"/>
    <xsd:import namespace="0d6abe56-55ad-41de-8124-44420a0ee71d"/>
    <xsd:import namespace="ec94eb93-2160-433d-bc9d-10bdc50beb83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2:j72d38dd587d4c818476e9c94f452b47" minOccurs="0"/>
                <xsd:element ref="ns2:gbd88f87496145e58da10973a57b07b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80a6d461-e229-4c32-a600-23351369d3ab}" ma:internalName="TaxCatchAll" ma:showField="CatchAllData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0a6d461-e229-4c32-a600-23351369d3ab}" ma:internalName="TaxCatchAllLabel" ma:readOnly="true" ma:showField="CatchAllDataLabel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2d38dd587d4c818476e9c94f452b47" ma:index="15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bd88f87496145e58da10973a57b07b8" ma:index="18" nillable="true" ma:taxonomy="true" ma:internalName="gbd88f87496145e58da10973a57b07b8" ma:taxonomyFieldName="Body1" ma:displayName="Body" ma:default="" ma:fieldId="{0bd88f87-4961-45e5-8da1-0973a57b07b8}" ma:sspId="f7a99264-aac8-44dd-b14f-8017e78a225a" ma:termSetId="b5868aee-eae4-40f2-8f9b-f92e3feaca7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6" nillable="true" ma:displayName="Document Type" ma:format="Dropdown" ma:internalName="DocType">
      <xsd:simpleType>
        <xsd:restriction base="dms:Choice">
          <xsd:enumeration value="Architecture Document"/>
          <xsd:enumeration value="Briefing"/>
          <xsd:enumeration value="Contingency Plan"/>
          <xsd:enumeration value="Crisis Management Plan"/>
          <xsd:enumeration value="Letter"/>
          <xsd:enumeration value="Memo"/>
          <xsd:enumeration value="Mission Report"/>
          <xsd:enumeration value="Presentation"/>
          <xsd:enumeration value="Project Closure Document"/>
          <xsd:enumeration value="Project Initiation Document"/>
          <xsd:enumeration value="Record of Conversation"/>
          <xsd:enumeration value="Report"/>
          <xsd:enumeration value="Requirements Document"/>
          <xsd:enumeration value="SOP"/>
          <xsd:enumeration value="Speech"/>
          <xsd:enumeration value="Talking Poi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4eb93-2160-433d-bc9d-10bdc50beb83" elementFormDefault="qualified">
    <xsd:import namespace="http://schemas.microsoft.com/office/2006/documentManagement/types"/>
    <xsd:import namespace="http://schemas.microsoft.com/office/infopath/2007/PartnerControls"/>
    <xsd:element name="_dlc_DocId" ma:index="2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5</Value>
      <Value>4</Value>
      <Value>3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 Classifications and Standards Division</TermName>
          <TermId xmlns="http://schemas.microsoft.com/office/infopath/2007/PartnerControls">1bda9d19-f2c0-4f24-b9f1-c91ec6b8f041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gbd88f87496145e58da10973a57b07b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WIPO ICT Leadership Dialog</TermName>
          <TermId xmlns="http://schemas.microsoft.com/office/infopath/2007/PartnerControls">f48e5c5b-093c-419d-a644-637d5f909d34</TermId>
        </TermInfo>
      </Terms>
    </gbd88f87496145e58da10973a57b07b8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05 Events</TermName>
          <TermId xmlns="http://schemas.microsoft.com/office/infopath/2007/PartnerControls">0fa6d5bb-cd7d-439c-900a-6e43964619ce</TermId>
        </TermInfo>
      </Terms>
    </oec7080f59824b85bfab9bab42c36e68>
    <_dlc_DocId xmlns="ec94eb93-2160-433d-bc9d-10bdc50beb83">ICSDBFP-1892860892-581</_dlc_DocId>
    <_dlc_DocIdUrl xmlns="ec94eb93-2160-433d-bc9d-10bdc50beb83">
      <Url>https://wipoprod.sharepoint.com/sites/SPS-INT-BFP-ICSD-WILD/_layouts/15/DocIdRedir.aspx?ID=ICSDBFP-1892860892-581</Url>
      <Description>ICSDBFP-1892860892-581</Description>
    </_dlc_DocIdUrl>
  </documentManagement>
</p:properties>
</file>

<file path=customXml/itemProps1.xml><?xml version="1.0" encoding="utf-8"?>
<ds:datastoreItem xmlns:ds="http://schemas.openxmlformats.org/officeDocument/2006/customXml" ds:itemID="{0C0DE7B5-3DB0-4555-A2B0-47FF212CE7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EA5DC0-6BBD-4837-A91A-8218B4864F7B}"/>
</file>

<file path=customXml/itemProps3.xml><?xml version="1.0" encoding="utf-8"?>
<ds:datastoreItem xmlns:ds="http://schemas.openxmlformats.org/officeDocument/2006/customXml" ds:itemID="{5CBBBE25-16B2-4956-8899-D19DE17AC664}"/>
</file>

<file path=customXml/itemProps4.xml><?xml version="1.0" encoding="utf-8"?>
<ds:datastoreItem xmlns:ds="http://schemas.openxmlformats.org/officeDocument/2006/customXml" ds:itemID="{9DF7E35C-FD4E-4967-AAD9-5C73D105446F}"/>
</file>

<file path=customXml/itemProps5.xml><?xml version="1.0" encoding="utf-8"?>
<ds:datastoreItem xmlns:ds="http://schemas.openxmlformats.org/officeDocument/2006/customXml" ds:itemID="{1A9023E3-31F2-4833-BA89-C539A6A249D6}"/>
</file>

<file path=customXml/itemProps6.xml><?xml version="1.0" encoding="utf-8"?>
<ds:datastoreItem xmlns:ds="http://schemas.openxmlformats.org/officeDocument/2006/customXml" ds:itemID="{52F5B16D-0DA1-4AAC-A958-88D971075A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803</Words>
  <Characters>4249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WILD/2/1 Prov. Programme provisoire</vt:lpstr>
    </vt:vector>
  </TitlesOfParts>
  <Company>WIPO</Company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WILD/2/1 Prov. Programme provisoire</dc:title>
  <dc:subject>Programme provisoire</dc:subject>
  <dc:creator>WIPO</dc:creator>
  <cp:keywords>Dialogue de haut niveau,OMPI, numérique,WILD,2026, Deuxième, session, Programme provisoire</cp:keywords>
  <cp:lastModifiedBy>MURATAJ Erjola</cp:lastModifiedBy>
  <cp:revision>9</cp:revision>
  <cp:lastPrinted>2011-05-19T12:37:00Z</cp:lastPrinted>
  <dcterms:created xsi:type="dcterms:W3CDTF">2025-12-17T10:43:00Z</dcterms:created>
  <dcterms:modified xsi:type="dcterms:W3CDTF">2025-12-22T14:07:00Z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98f63ae5-c6ef-42ec-b19f-e555236411db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2025-12-17T10:42:49Z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b3f8f014-df1a-4815-a951-44a2263bface</vt:lpwstr>
  </property>
  <property fmtid="{D5CDD505-2E9C-101B-9397-08002B2CF9AE}" pid="13" name="MSIP_Label_20773ee6-353b-4fb9-a59d-0b94c8c67bea_ContentBits">
    <vt:lpwstr>0</vt:lpwstr>
  </property>
  <property fmtid="{D5CDD505-2E9C-101B-9397-08002B2CF9AE}" pid="14" name="MSIP_Label_20773ee6-353b-4fb9-a59d-0b94c8c67bea_Tag">
    <vt:lpwstr>10, 0, 1, 1</vt:lpwstr>
  </property>
  <property fmtid="{D5CDD505-2E9C-101B-9397-08002B2CF9AE}" pid="15" name="ContentTypeId">
    <vt:lpwstr>0x01010043A0F979BE30A3469F998CB749C11FBD0F0014DCE3865539564792259C8548EF8D28</vt:lpwstr>
  </property>
  <property fmtid="{D5CDD505-2E9C-101B-9397-08002B2CF9AE}" pid="16" name="_dlc_DocIdItemGuid">
    <vt:lpwstr>5ad2d264-352f-4205-8e0b-1c82ea7d67b7</vt:lpwstr>
  </property>
  <property fmtid="{D5CDD505-2E9C-101B-9397-08002B2CF9AE}" pid="17" name="Languages">
    <vt:lpwstr>1;#English|950e6fa2-2df0-4983-a604-54e57c7a6d93</vt:lpwstr>
  </property>
  <property fmtid="{D5CDD505-2E9C-101B-9397-08002B2CF9AE}" pid="18" name="BusinessUnit">
    <vt:lpwstr>4;#International Classifications and Standards Division|1bda9d19-f2c0-4f24-b9f1-c91ec6b8f041</vt:lpwstr>
  </property>
  <property fmtid="{D5CDD505-2E9C-101B-9397-08002B2CF9AE}" pid="19" name="MediaServiceImageTags">
    <vt:lpwstr/>
  </property>
  <property fmtid="{D5CDD505-2E9C-101B-9397-08002B2CF9AE}" pid="20" name="m4535404f5974080b635c68c1acaf1ab">
    <vt:lpwstr/>
  </property>
  <property fmtid="{D5CDD505-2E9C-101B-9397-08002B2CF9AE}" pid="21" name="RMClassification">
    <vt:lpwstr>5;#05 Events|0fa6d5bb-cd7d-439c-900a-6e43964619ce</vt:lpwstr>
  </property>
  <property fmtid="{D5CDD505-2E9C-101B-9397-08002B2CF9AE}" pid="22" name="Body1">
    <vt:lpwstr>3;#WIPO ICT Leadership Dialog|f48e5c5b-093c-419d-a644-637d5f909d34</vt:lpwstr>
  </property>
  <property fmtid="{D5CDD505-2E9C-101B-9397-08002B2CF9AE}" pid="23" name="ECCM_Year">
    <vt:lpwstr/>
  </property>
  <property fmtid="{D5CDD505-2E9C-101B-9397-08002B2CF9AE}" pid="24" name="k5f91d7f67f54ee29b509143279df90f">
    <vt:lpwstr/>
  </property>
  <property fmtid="{D5CDD505-2E9C-101B-9397-08002B2CF9AE}" pid="25" name="IPTopics">
    <vt:lpwstr/>
  </property>
  <property fmtid="{D5CDD505-2E9C-101B-9397-08002B2CF9AE}" pid="26" name="lcf76f155ced4ddcb4097134ff3c332f">
    <vt:lpwstr/>
  </property>
</Properties>
</file>