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9"/>
        <w:gridCol w:w="4841"/>
      </w:tblGrid>
      <w:tr w:rsidR="007E1681" w:rsidRPr="00575075" w:rsidTr="007F4091">
        <w:trPr>
          <w:trHeight w:val="680"/>
        </w:trPr>
        <w:tc>
          <w:tcPr>
            <w:tcW w:w="93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1681" w:rsidRPr="00575075" w:rsidRDefault="007E1681" w:rsidP="007F4091">
            <w:pPr>
              <w:jc w:val="right"/>
              <w:rPr>
                <w:b/>
                <w:sz w:val="40"/>
                <w:szCs w:val="40"/>
              </w:rPr>
            </w:pPr>
            <w:r w:rsidRPr="00575075">
              <w:rPr>
                <w:b/>
                <w:sz w:val="40"/>
                <w:szCs w:val="40"/>
              </w:rPr>
              <w:t>C</w:t>
            </w:r>
          </w:p>
        </w:tc>
      </w:tr>
      <w:tr w:rsidR="007E1681" w:rsidRPr="00575075" w:rsidTr="007F4091"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E1681" w:rsidRPr="00575075" w:rsidRDefault="007E1681" w:rsidP="007F4091"/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1681" w:rsidRPr="00575075" w:rsidRDefault="007E1681" w:rsidP="007F4091">
            <w:r w:rsidRPr="00575075">
              <w:rPr>
                <w:noProof/>
              </w:rPr>
              <w:drawing>
                <wp:inline distT="0" distB="0" distL="0" distR="0" wp14:anchorId="44892ACC" wp14:editId="5D3BB07F">
                  <wp:extent cx="869950" cy="1327150"/>
                  <wp:effectExtent l="0" t="0" r="6350" b="6350"/>
                  <wp:docPr id="2" name="图片 2" descr="New Logo C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 C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681" w:rsidRPr="00575075" w:rsidTr="007F4091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E1681" w:rsidRPr="00575075" w:rsidRDefault="007E1681" w:rsidP="00143CA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75075">
              <w:rPr>
                <w:rFonts w:ascii="Arial Black" w:hAnsi="Arial Black"/>
                <w:caps/>
                <w:sz w:val="15"/>
              </w:rPr>
              <w:t>WIPO/</w:t>
            </w:r>
            <w:r w:rsidRPr="00575075">
              <w:rPr>
                <w:rFonts w:ascii="Arial Black" w:hAnsi="Arial Black" w:hint="eastAsia"/>
                <w:caps/>
                <w:sz w:val="15"/>
              </w:rPr>
              <w:t>IPTK</w:t>
            </w:r>
            <w:r w:rsidRPr="00575075">
              <w:rPr>
                <w:rFonts w:ascii="Arial Black" w:hAnsi="Arial Black"/>
                <w:caps/>
                <w:sz w:val="15"/>
              </w:rPr>
              <w:t>/GE/1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575075">
              <w:rPr>
                <w:rFonts w:ascii="Arial Black" w:hAnsi="Arial Black"/>
                <w:caps/>
                <w:sz w:val="15"/>
              </w:rPr>
              <w:t>/</w:t>
            </w:r>
            <w:r w:rsidRPr="00575075">
              <w:rPr>
                <w:rFonts w:ascii="Arial Black" w:hAnsi="Arial Black" w:hint="eastAsia"/>
                <w:caps/>
                <w:sz w:val="15"/>
              </w:rPr>
              <w:t>INF/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7E1681" w:rsidRPr="00575075" w:rsidTr="007F4091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7E1681" w:rsidRPr="00575075" w:rsidRDefault="007E1681" w:rsidP="007F4091">
            <w:pPr>
              <w:jc w:val="right"/>
              <w:rPr>
                <w:rFonts w:ascii="SimHei" w:eastAsia="SimHei" w:hAnsi="SimHei"/>
                <w:b/>
                <w:caps/>
                <w:sz w:val="15"/>
              </w:rPr>
            </w:pPr>
            <w:r w:rsidRPr="00575075">
              <w:rPr>
                <w:rFonts w:ascii="SimHei" w:eastAsia="SimHei" w:hAnsi="SimHei" w:hint="eastAsia"/>
                <w:b/>
                <w:caps/>
                <w:sz w:val="15"/>
              </w:rPr>
              <w:t>原文：</w:t>
            </w:r>
            <w:bookmarkStart w:id="1" w:name="Original"/>
            <w:bookmarkEnd w:id="1"/>
            <w:r w:rsidRPr="00575075">
              <w:rPr>
                <w:rFonts w:ascii="SimHei" w:eastAsia="SimHei" w:hAnsi="SimHei" w:hint="eastAsia"/>
                <w:b/>
                <w:caps/>
                <w:sz w:val="15"/>
              </w:rPr>
              <w:t>英文</w:t>
            </w:r>
          </w:p>
        </w:tc>
      </w:tr>
      <w:tr w:rsidR="007E1681" w:rsidRPr="00575075" w:rsidTr="007F4091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7E1681" w:rsidRPr="00575075" w:rsidRDefault="007E1681" w:rsidP="007F4091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575075">
              <w:rPr>
                <w:rFonts w:ascii="SimHei" w:eastAsia="SimHei" w:hAnsi="SimHei" w:hint="eastAsia"/>
                <w:b/>
                <w:caps/>
                <w:sz w:val="15"/>
              </w:rPr>
              <w:t>日期：</w:t>
            </w:r>
            <w:bookmarkStart w:id="2" w:name="Date"/>
            <w:bookmarkEnd w:id="2"/>
            <w:r w:rsidRPr="00575075">
              <w:rPr>
                <w:rFonts w:ascii="Arial Black" w:hAnsi="Arial Black" w:hint="eastAsia"/>
                <w:b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b/>
                <w:caps/>
                <w:sz w:val="15"/>
              </w:rPr>
              <w:t>7</w:t>
            </w:r>
            <w:r w:rsidRPr="00575075">
              <w:rPr>
                <w:rFonts w:ascii="SimHei" w:eastAsia="SimHei" w:hAnsi="SimHei" w:hint="eastAsia"/>
                <w:b/>
                <w:caps/>
                <w:sz w:val="15"/>
              </w:rPr>
              <w:t>年</w:t>
            </w:r>
            <w:r>
              <w:rPr>
                <w:rFonts w:ascii="Arial Black" w:hAnsi="Arial Black" w:hint="eastAsia"/>
                <w:b/>
                <w:caps/>
                <w:sz w:val="15"/>
              </w:rPr>
              <w:t>5</w:t>
            </w:r>
            <w:r w:rsidRPr="00575075">
              <w:rPr>
                <w:rFonts w:ascii="SimHei" w:eastAsia="SimHei" w:hAnsi="SimHei" w:hint="eastAsia"/>
                <w:b/>
                <w:caps/>
                <w:sz w:val="15"/>
              </w:rPr>
              <w:t>月</w:t>
            </w:r>
            <w:r>
              <w:rPr>
                <w:rFonts w:ascii="Arial Black" w:hAnsi="Arial Black" w:hint="eastAsia"/>
                <w:b/>
                <w:caps/>
                <w:sz w:val="15"/>
              </w:rPr>
              <w:t>19</w:t>
            </w:r>
            <w:r w:rsidRPr="00575075">
              <w:rPr>
                <w:rFonts w:ascii="SimHei" w:eastAsia="SimHei" w:hAnsi="SimHei" w:hint="eastAsia"/>
                <w:b/>
                <w:caps/>
                <w:sz w:val="15"/>
              </w:rPr>
              <w:t>日</w:t>
            </w:r>
          </w:p>
        </w:tc>
      </w:tr>
    </w:tbl>
    <w:p w:rsidR="007E1681" w:rsidRPr="008B2CC1" w:rsidRDefault="007E1681" w:rsidP="007E1681"/>
    <w:p w:rsidR="007E1681" w:rsidRPr="008B2CC1" w:rsidRDefault="007E1681" w:rsidP="007E1681"/>
    <w:p w:rsidR="007E1681" w:rsidRPr="008B2CC1" w:rsidRDefault="007E1681" w:rsidP="007E1681"/>
    <w:p w:rsidR="007E1681" w:rsidRPr="008B2CC1" w:rsidRDefault="007E1681" w:rsidP="007E1681"/>
    <w:p w:rsidR="007E1681" w:rsidRPr="00575075" w:rsidRDefault="007E1681" w:rsidP="007E1681">
      <w:pPr>
        <w:rPr>
          <w:rFonts w:ascii="SimHei" w:eastAsia="SimHei" w:hAnsi="SimHei"/>
          <w:sz w:val="28"/>
          <w:szCs w:val="28"/>
        </w:rPr>
      </w:pPr>
      <w:r w:rsidRPr="00575075">
        <w:rPr>
          <w:rFonts w:ascii="SimHei" w:eastAsia="SimHei" w:hAnsi="SimHei" w:hint="eastAsia"/>
          <w:sz w:val="28"/>
          <w:szCs w:val="28"/>
        </w:rPr>
        <w:t>知识产权与传统</w:t>
      </w:r>
      <w:r>
        <w:rPr>
          <w:rFonts w:ascii="SimHei" w:eastAsia="SimHei" w:hAnsi="SimHei" w:hint="eastAsia"/>
          <w:sz w:val="28"/>
          <w:szCs w:val="28"/>
        </w:rPr>
        <w:t>文化表现形式</w:t>
      </w:r>
      <w:r w:rsidRPr="00575075">
        <w:rPr>
          <w:rFonts w:ascii="SimHei" w:eastAsia="SimHei" w:hAnsi="SimHei" w:hint="eastAsia"/>
          <w:sz w:val="28"/>
          <w:szCs w:val="28"/>
        </w:rPr>
        <w:t>研讨会</w:t>
      </w:r>
    </w:p>
    <w:p w:rsidR="007E1681" w:rsidRPr="00295DDC" w:rsidRDefault="007E1681" w:rsidP="007E1681"/>
    <w:p w:rsidR="007E1681" w:rsidRDefault="007E1681" w:rsidP="007E1681"/>
    <w:p w:rsidR="007E1681" w:rsidRPr="00575075" w:rsidRDefault="007E1681" w:rsidP="007E1681">
      <w:pPr>
        <w:spacing w:line="360" w:lineRule="atLeast"/>
        <w:textAlignment w:val="bottom"/>
        <w:rPr>
          <w:rFonts w:ascii="SimSun" w:hAnsi="SimSun"/>
          <w:sz w:val="21"/>
          <w:szCs w:val="24"/>
        </w:rPr>
      </w:pPr>
      <w:r w:rsidRPr="00575075">
        <w:rPr>
          <w:rFonts w:ascii="SimSun" w:hAnsi="SimSun" w:hint="eastAsia"/>
          <w:sz w:val="21"/>
          <w:szCs w:val="24"/>
        </w:rPr>
        <w:t>世界知识产权组织（</w:t>
      </w:r>
      <w:r>
        <w:rPr>
          <w:rFonts w:ascii="SimSun" w:hAnsi="SimSun" w:hint="eastAsia"/>
          <w:sz w:val="21"/>
          <w:szCs w:val="24"/>
        </w:rPr>
        <w:t>产权组织</w:t>
      </w:r>
      <w:r w:rsidRPr="00575075">
        <w:rPr>
          <w:rFonts w:ascii="SimSun" w:hAnsi="SimSun" w:hint="eastAsia"/>
          <w:sz w:val="21"/>
          <w:szCs w:val="24"/>
        </w:rPr>
        <w:t>）主办</w:t>
      </w:r>
    </w:p>
    <w:p w:rsidR="007E1681" w:rsidRPr="009F3D87" w:rsidRDefault="007E1681" w:rsidP="007E1681"/>
    <w:p w:rsidR="007E1681" w:rsidRDefault="007E1681" w:rsidP="007E1681">
      <w:pPr>
        <w:rPr>
          <w:b/>
          <w:sz w:val="24"/>
          <w:szCs w:val="24"/>
        </w:rPr>
      </w:pPr>
    </w:p>
    <w:p w:rsidR="007E1681" w:rsidRPr="00575075" w:rsidRDefault="007E1681" w:rsidP="007E1681">
      <w:pPr>
        <w:rPr>
          <w:rFonts w:ascii="KaiTi" w:eastAsia="KaiTi" w:hAnsi="KaiTi"/>
          <w:sz w:val="24"/>
          <w:szCs w:val="24"/>
        </w:rPr>
      </w:pPr>
      <w:r w:rsidRPr="00575075">
        <w:rPr>
          <w:rFonts w:ascii="KaiTi" w:eastAsia="KaiTi" w:hAnsi="KaiTi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5750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6</w:t>
      </w:r>
      <w:r w:rsidRPr="005750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575075">
        <w:rPr>
          <w:rFonts w:ascii="KaiTi" w:eastAsia="KaiTi" w:hAnsi="KaiTi" w:hint="eastAsia"/>
          <w:b/>
          <w:sz w:val="24"/>
          <w:szCs w:val="24"/>
        </w:rPr>
        <w:t>日和</w:t>
      </w:r>
      <w:r>
        <w:rPr>
          <w:rFonts w:ascii="KaiTi" w:eastAsia="KaiTi" w:hAnsi="KaiTi" w:hint="eastAsia"/>
          <w:sz w:val="24"/>
          <w:szCs w:val="24"/>
        </w:rPr>
        <w:t>9</w:t>
      </w:r>
      <w:r w:rsidRPr="0057507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E1681" w:rsidRDefault="007E1681" w:rsidP="007E1681"/>
    <w:p w:rsidR="007E1681" w:rsidRPr="008B2CC1" w:rsidRDefault="007E1681" w:rsidP="007E1681"/>
    <w:p w:rsidR="007E1681" w:rsidRPr="008B2CC1" w:rsidRDefault="007E1681" w:rsidP="007E1681"/>
    <w:p w:rsidR="007E1681" w:rsidRPr="00575075" w:rsidRDefault="00143CAA" w:rsidP="007E1681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>
        <w:rPr>
          <w:rFonts w:ascii="KaiTi" w:eastAsia="KaiTi" w:hAnsi="KaiTi" w:hint="eastAsia"/>
          <w:caps/>
          <w:sz w:val="24"/>
        </w:rPr>
        <w:t>信息说明</w:t>
      </w:r>
    </w:p>
    <w:p w:rsidR="007E1681" w:rsidRPr="008B2CC1" w:rsidRDefault="007E1681" w:rsidP="007E1681"/>
    <w:p w:rsidR="007E1681" w:rsidRPr="00575075" w:rsidRDefault="007E1681" w:rsidP="007E1681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sz w:val="21"/>
          <w:szCs w:val="21"/>
        </w:rPr>
        <w:t>产权组织</w:t>
      </w:r>
      <w:r w:rsidRPr="00575075">
        <w:rPr>
          <w:rFonts w:ascii="KaiTi" w:eastAsia="KaiTi" w:hAnsi="KaiTi" w:hint="eastAsia"/>
          <w:sz w:val="21"/>
          <w:szCs w:val="21"/>
        </w:rPr>
        <w:t>国际局编拟</w:t>
      </w:r>
    </w:p>
    <w:p w:rsidR="007E1681" w:rsidRDefault="007E1681" w:rsidP="007E1681"/>
    <w:p w:rsidR="007E1681" w:rsidRDefault="007E1681" w:rsidP="007E1681"/>
    <w:p w:rsidR="007E1681" w:rsidRDefault="007E1681" w:rsidP="007E1681"/>
    <w:p w:rsidR="007E1681" w:rsidRDefault="007E1681" w:rsidP="007E1681"/>
    <w:p w:rsidR="007E1681" w:rsidRPr="00381826" w:rsidRDefault="007E1681" w:rsidP="007E1681">
      <w:pPr>
        <w:rPr>
          <w:rFonts w:ascii="SimSun" w:hAnsi="SimSun"/>
          <w:sz w:val="21"/>
        </w:rPr>
      </w:pPr>
      <w:r w:rsidRPr="00381826">
        <w:rPr>
          <w:rFonts w:ascii="SimSun" w:hAnsi="SimSun"/>
          <w:sz w:val="21"/>
        </w:rPr>
        <w:br w:type="page"/>
      </w:r>
    </w:p>
    <w:p w:rsidR="00F10D5C" w:rsidRPr="00E95F24" w:rsidRDefault="00143CAA" w:rsidP="009774FB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 w:rsidRPr="00E95F24">
        <w:rPr>
          <w:rFonts w:asciiTheme="minorEastAsia" w:eastAsiaTheme="minorEastAsia" w:hAnsiTheme="minorEastAsia" w:hint="eastAsia"/>
          <w:sz w:val="21"/>
          <w:szCs w:val="21"/>
        </w:rPr>
        <w:lastRenderedPageBreak/>
        <w:t>“知识产权与传统文化表现形式研讨会”（“研讨会”）的总体目标，正如知识产权与遗传资源、传统知识和民间文学艺术政府间委员会（</w:t>
      </w:r>
      <w:r w:rsidR="002E19F0">
        <w:rPr>
          <w:rFonts w:asciiTheme="minorEastAsia" w:eastAsiaTheme="minorEastAsia" w:hAnsiTheme="minorEastAsia" w:hint="eastAsia"/>
          <w:sz w:val="21"/>
          <w:szCs w:val="21"/>
        </w:rPr>
        <w:t>政府间委员会</w:t>
      </w:r>
      <w:r w:rsidRPr="00E95F24">
        <w:rPr>
          <w:rFonts w:asciiTheme="minorEastAsia" w:eastAsiaTheme="minorEastAsia" w:hAnsiTheme="minorEastAsia" w:hint="eastAsia"/>
          <w:sz w:val="21"/>
          <w:szCs w:val="21"/>
        </w:rPr>
        <w:t>）的任务授权所述，是就[知识产权和传统</w:t>
      </w:r>
      <w:r w:rsidR="009E05A7">
        <w:rPr>
          <w:rFonts w:asciiTheme="minorEastAsia" w:eastAsiaTheme="minorEastAsia" w:hAnsiTheme="minorEastAsia" w:hint="eastAsia"/>
          <w:sz w:val="21"/>
          <w:szCs w:val="21"/>
        </w:rPr>
        <w:t>文化表现形式</w:t>
      </w:r>
      <w:r w:rsidRPr="00E95F24">
        <w:rPr>
          <w:rFonts w:asciiTheme="minorEastAsia" w:eastAsiaTheme="minorEastAsia" w:hAnsiTheme="minorEastAsia" w:hint="eastAsia"/>
          <w:sz w:val="21"/>
          <w:szCs w:val="21"/>
        </w:rPr>
        <w:t>（TCE）相关问题]达成“区域性和跨区域性理解和共识”，“重点是未解决的问题”。</w:t>
      </w:r>
    </w:p>
    <w:p w:rsidR="00F10D5C" w:rsidRPr="00E95F24" w:rsidRDefault="0012104C" w:rsidP="009774FB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本信息说明就研讨会的每场圆桌会议以及</w:t>
      </w:r>
      <w:r w:rsidR="00E95F24" w:rsidRPr="00E95F24">
        <w:rPr>
          <w:rFonts w:asciiTheme="minorEastAsia" w:eastAsiaTheme="minorEastAsia" w:hAnsiTheme="minorEastAsia" w:hint="eastAsia"/>
          <w:sz w:val="21"/>
          <w:szCs w:val="21"/>
        </w:rPr>
        <w:t>主旨发言</w:t>
      </w:r>
      <w:r>
        <w:rPr>
          <w:rFonts w:asciiTheme="minorEastAsia" w:eastAsiaTheme="minorEastAsia" w:hAnsiTheme="minorEastAsia" w:hint="eastAsia"/>
          <w:sz w:val="21"/>
          <w:szCs w:val="21"/>
        </w:rPr>
        <w:t>和闭幕词</w:t>
      </w:r>
      <w:r w:rsidR="00E95F24" w:rsidRPr="00E95F24">
        <w:rPr>
          <w:rFonts w:asciiTheme="minorEastAsia" w:eastAsiaTheme="minorEastAsia" w:hAnsiTheme="minorEastAsia" w:hint="eastAsia"/>
          <w:sz w:val="21"/>
          <w:szCs w:val="21"/>
        </w:rPr>
        <w:t>提供背景信息。</w:t>
      </w:r>
    </w:p>
    <w:p w:rsidR="00FE65D3" w:rsidRPr="008217A7" w:rsidRDefault="00E95F24" w:rsidP="008217A7">
      <w:pPr>
        <w:pStyle w:val="aa"/>
        <w:spacing w:beforeLines="100" w:before="240" w:afterLines="50" w:after="120" w:line="340" w:lineRule="atLeast"/>
        <w:ind w:left="0"/>
        <w:contextualSpacing w:val="0"/>
        <w:jc w:val="both"/>
        <w:outlineLvl w:val="3"/>
        <w:rPr>
          <w:rFonts w:ascii="SimHei" w:eastAsia="SimHei" w:hAnsi="SimHei"/>
          <w:sz w:val="21"/>
          <w:szCs w:val="21"/>
        </w:rPr>
      </w:pPr>
      <w:r w:rsidRPr="008217A7">
        <w:rPr>
          <w:rFonts w:ascii="SimHei" w:eastAsia="SimHei" w:hAnsi="SimHei" w:hint="eastAsia"/>
          <w:sz w:val="21"/>
          <w:szCs w:val="21"/>
        </w:rPr>
        <w:t>主旨发言：现有国际知识产权文书和传统文化表现形式：存在哪些差距？</w:t>
      </w:r>
      <w:r w:rsidR="009774FB" w:rsidRPr="008217A7">
        <w:rPr>
          <w:rFonts w:ascii="SimHei" w:eastAsia="SimHei" w:hAnsi="SimHei" w:hint="eastAsia"/>
          <w:sz w:val="21"/>
          <w:szCs w:val="21"/>
        </w:rPr>
        <w:t>哪些应当弥补？</w:t>
      </w:r>
    </w:p>
    <w:p w:rsidR="00FE65D3" w:rsidRDefault="001A384F" w:rsidP="001A384F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该主旨发言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将概述国际层面</w:t>
      </w:r>
      <w:r>
        <w:rPr>
          <w:rFonts w:asciiTheme="minorEastAsia" w:eastAsiaTheme="minorEastAsia" w:hAnsiTheme="minorEastAsia" w:hint="eastAsia"/>
          <w:sz w:val="21"/>
          <w:szCs w:val="21"/>
        </w:rPr>
        <w:t>已存在哪些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保护传统文化表现形式</w:t>
      </w:r>
      <w:r>
        <w:rPr>
          <w:rFonts w:asciiTheme="minorEastAsia" w:eastAsiaTheme="minorEastAsia" w:hAnsiTheme="minorEastAsia" w:hint="eastAsia"/>
          <w:sz w:val="21"/>
          <w:szCs w:val="21"/>
        </w:rPr>
        <w:t>的条款和可能性。它将说明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存在哪些差距，并</w:t>
      </w:r>
      <w:r>
        <w:rPr>
          <w:rFonts w:asciiTheme="minorEastAsia" w:eastAsiaTheme="minorEastAsia" w:hAnsiTheme="minorEastAsia" w:hint="eastAsia"/>
          <w:sz w:val="21"/>
          <w:szCs w:val="21"/>
        </w:rPr>
        <w:t>研究如果有</w:t>
      </w:r>
      <w:r w:rsidR="00640240">
        <w:rPr>
          <w:rFonts w:asciiTheme="minorEastAsia" w:eastAsiaTheme="minorEastAsia" w:hAnsiTheme="minorEastAsia" w:hint="eastAsia"/>
          <w:sz w:val="21"/>
          <w:szCs w:val="21"/>
        </w:rPr>
        <w:t>差距</w:t>
      </w:r>
      <w:r>
        <w:rPr>
          <w:rFonts w:asciiTheme="minorEastAsia" w:eastAsiaTheme="minorEastAsia" w:hAnsiTheme="minorEastAsia" w:hint="eastAsia"/>
          <w:sz w:val="21"/>
          <w:szCs w:val="21"/>
        </w:rPr>
        <w:t>的话，可以对哪些进行弥补。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预计</w:t>
      </w:r>
      <w:r>
        <w:rPr>
          <w:rFonts w:asciiTheme="minorEastAsia" w:eastAsiaTheme="minorEastAsia" w:hAnsiTheme="minorEastAsia" w:hint="eastAsia"/>
          <w:sz w:val="21"/>
          <w:szCs w:val="21"/>
        </w:rPr>
        <w:t>该主旨发言将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回顾文件WIPO</w:t>
      </w:r>
      <w:r>
        <w:rPr>
          <w:rFonts w:asciiTheme="minorEastAsia" w:eastAsiaTheme="minorEastAsia" w:hAnsiTheme="minorEastAsia" w:hint="eastAsia"/>
          <w:sz w:val="21"/>
          <w:szCs w:val="21"/>
        </w:rPr>
        <w:t>/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GRTKF</w:t>
      </w:r>
      <w:r>
        <w:rPr>
          <w:rFonts w:asciiTheme="minorEastAsia" w:eastAsiaTheme="minorEastAsia" w:hAnsiTheme="minorEastAsia" w:hint="eastAsia"/>
          <w:sz w:val="21"/>
          <w:szCs w:val="21"/>
        </w:rPr>
        <w:t>/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IC/13/4</w:t>
      </w:r>
      <w:r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b</w:t>
      </w:r>
      <w:r>
        <w:rPr>
          <w:rFonts w:asciiTheme="minorEastAsia" w:eastAsiaTheme="minorEastAsia" w:hAnsiTheme="minorEastAsia" w:hint="eastAsia"/>
          <w:sz w:val="21"/>
          <w:szCs w:val="21"/>
        </w:rPr>
        <w:t>)Rev.“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保护传统文化表现形式：差距分析草案</w:t>
      </w:r>
      <w:r w:rsidR="00F20107">
        <w:rPr>
          <w:rFonts w:asciiTheme="minorEastAsia" w:eastAsiaTheme="minorEastAsia" w:hAnsiTheme="minorEastAsia" w:hint="eastAsia"/>
          <w:sz w:val="21"/>
          <w:szCs w:val="21"/>
        </w:rPr>
        <w:t>”，该文件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于2009年在</w:t>
      </w:r>
      <w:r w:rsidR="00640240">
        <w:rPr>
          <w:rFonts w:asciiTheme="minorEastAsia" w:eastAsiaTheme="minorEastAsia" w:hAnsiTheme="minorEastAsia" w:hint="eastAsia"/>
          <w:sz w:val="21"/>
          <w:szCs w:val="21"/>
        </w:rPr>
        <w:t>政府间委员会</w:t>
      </w:r>
      <w:r w:rsidR="00FE65D3" w:rsidRPr="00FE65D3">
        <w:rPr>
          <w:rFonts w:asciiTheme="minorEastAsia" w:eastAsiaTheme="minorEastAsia" w:hAnsiTheme="minorEastAsia" w:hint="eastAsia"/>
          <w:sz w:val="21"/>
          <w:szCs w:val="21"/>
        </w:rPr>
        <w:t>第十三届会议上提供</w:t>
      </w:r>
      <w:r w:rsidR="00F2010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E65D3" w:rsidRDefault="002E19F0" w:rsidP="00A17ABD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在这样的背景下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 w:hint="eastAsia"/>
          <w:sz w:val="21"/>
          <w:szCs w:val="21"/>
        </w:rPr>
        <w:t>“差距”意味着一种未</w:t>
      </w:r>
      <w:r w:rsidR="004D30D2">
        <w:rPr>
          <w:rFonts w:asciiTheme="minorEastAsia" w:eastAsiaTheme="minorEastAsia" w:hAnsiTheme="minorEastAsia" w:hint="eastAsia"/>
          <w:sz w:val="21"/>
          <w:szCs w:val="21"/>
        </w:rPr>
        <w:t>得到</w:t>
      </w:r>
      <w:r>
        <w:rPr>
          <w:rFonts w:asciiTheme="minorEastAsia" w:eastAsiaTheme="minorEastAsia" w:hAnsiTheme="minorEastAsia" w:hint="eastAsia"/>
          <w:sz w:val="21"/>
          <w:szCs w:val="21"/>
        </w:rPr>
        <w:t>满足的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经济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文化或社会需求。政府间委员会谈判中</w:t>
      </w:r>
      <w:r>
        <w:rPr>
          <w:rFonts w:asciiTheme="minorEastAsia" w:eastAsiaTheme="minorEastAsia" w:hAnsiTheme="minorEastAsia" w:hint="eastAsia"/>
          <w:sz w:val="21"/>
          <w:szCs w:val="21"/>
        </w:rPr>
        <w:t>的各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利益攸关方对</w:t>
      </w:r>
      <w:r>
        <w:rPr>
          <w:rFonts w:asciiTheme="minorEastAsia" w:eastAsiaTheme="minorEastAsia" w:hAnsiTheme="minorEastAsia" w:hint="eastAsia"/>
          <w:sz w:val="21"/>
          <w:szCs w:val="21"/>
        </w:rPr>
        <w:t>于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构成差距的</w:t>
      </w:r>
      <w:r>
        <w:rPr>
          <w:rFonts w:asciiTheme="minorEastAsia" w:eastAsiaTheme="minorEastAsia" w:hAnsiTheme="minorEastAsia" w:hint="eastAsia"/>
          <w:sz w:val="21"/>
          <w:szCs w:val="21"/>
        </w:rPr>
        <w:t>内容可能持有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不同观点。最终，</w:t>
      </w:r>
      <w:proofErr w:type="gramStart"/>
      <w:r w:rsidR="00A17ABD">
        <w:rPr>
          <w:rFonts w:asciiTheme="minorEastAsia" w:eastAsiaTheme="minorEastAsia" w:hAnsiTheme="minorEastAsia" w:hint="eastAsia"/>
          <w:sz w:val="21"/>
          <w:szCs w:val="21"/>
        </w:rPr>
        <w:t>查明哪</w:t>
      </w:r>
      <w:proofErr w:type="gramEnd"/>
      <w:r w:rsidRPr="002E19F0">
        <w:rPr>
          <w:rFonts w:asciiTheme="minorEastAsia" w:eastAsiaTheme="minorEastAsia" w:hAnsiTheme="minorEastAsia" w:hint="eastAsia"/>
          <w:sz w:val="21"/>
          <w:szCs w:val="21"/>
        </w:rPr>
        <w:t>项未得到满足的需求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是种差距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并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确定是否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将其弥补，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这一问题由成员国决定。这也意味着，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并非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所有已查明的差距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都一定会得到弥补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，因为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有些差距可能具备</w:t>
      </w:r>
      <w:r w:rsidRPr="002E19F0">
        <w:rPr>
          <w:rFonts w:asciiTheme="minorEastAsia" w:eastAsiaTheme="minorEastAsia" w:hAnsiTheme="minorEastAsia" w:hint="eastAsia"/>
          <w:sz w:val="21"/>
          <w:szCs w:val="21"/>
        </w:rPr>
        <w:t>合理的政策理由</w:t>
      </w:r>
      <w:r w:rsidR="00A17ABD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E65D3" w:rsidRPr="008217A7" w:rsidRDefault="00C0163F" w:rsidP="008217A7">
      <w:pPr>
        <w:pStyle w:val="aa"/>
        <w:spacing w:beforeLines="100" w:before="240" w:afterLines="50" w:after="120" w:line="340" w:lineRule="atLeast"/>
        <w:ind w:left="0"/>
        <w:contextualSpacing w:val="0"/>
        <w:jc w:val="both"/>
        <w:outlineLvl w:val="3"/>
        <w:rPr>
          <w:rFonts w:ascii="SimHei" w:eastAsia="SimHei" w:hAnsi="SimHei"/>
          <w:sz w:val="21"/>
          <w:szCs w:val="21"/>
        </w:rPr>
      </w:pPr>
      <w:r w:rsidRPr="008217A7">
        <w:rPr>
          <w:rFonts w:ascii="SimHei" w:eastAsia="SimHei" w:hAnsi="SimHei"/>
          <w:sz w:val="21"/>
          <w:szCs w:val="21"/>
        </w:rPr>
        <w:t>圆桌会议1：</w:t>
      </w:r>
      <w:r w:rsidRPr="008217A7">
        <w:rPr>
          <w:rFonts w:ascii="SimHei" w:eastAsia="SimHei" w:hAnsi="SimHei" w:hint="eastAsia"/>
          <w:sz w:val="21"/>
          <w:szCs w:val="21"/>
        </w:rPr>
        <w:t>知识产权与传统文化表现形式关键政策议题：第一部分</w:t>
      </w:r>
    </w:p>
    <w:p w:rsidR="00FE65D3" w:rsidRDefault="005538AA" w:rsidP="003E6B52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 w:rsidRPr="005538AA">
        <w:rPr>
          <w:rFonts w:asciiTheme="minorEastAsia" w:eastAsiaTheme="minorEastAsia" w:hAnsiTheme="minorEastAsia" w:hint="eastAsia"/>
          <w:sz w:val="21"/>
          <w:szCs w:val="21"/>
        </w:rPr>
        <w:t>在这</w:t>
      </w:r>
      <w:r>
        <w:rPr>
          <w:rFonts w:asciiTheme="minorEastAsia" w:eastAsiaTheme="minorEastAsia" w:hAnsiTheme="minorEastAsia" w:hint="eastAsia"/>
          <w:sz w:val="21"/>
          <w:szCs w:val="21"/>
        </w:rPr>
        <w:t>场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圆桌会议上，发言人将有机会了解并处理他们认为重要的</w:t>
      </w:r>
      <w:r>
        <w:rPr>
          <w:rFonts w:asciiTheme="minorEastAsia" w:eastAsiaTheme="minorEastAsia" w:hAnsiTheme="minorEastAsia" w:hint="eastAsia"/>
          <w:sz w:val="21"/>
          <w:szCs w:val="21"/>
        </w:rPr>
        <w:t>、与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传统文化表现形式的知识产权保护有关的政策问题。</w:t>
      </w:r>
      <w:r>
        <w:rPr>
          <w:rFonts w:asciiTheme="minorEastAsia" w:eastAsiaTheme="minorEastAsia" w:hAnsiTheme="minorEastAsia" w:hint="eastAsia"/>
          <w:sz w:val="21"/>
          <w:szCs w:val="21"/>
        </w:rPr>
        <w:t>迄今为止，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政府间委员会</w:t>
      </w:r>
      <w:r>
        <w:rPr>
          <w:rFonts w:asciiTheme="minorEastAsia" w:eastAsiaTheme="minorEastAsia" w:hAnsiTheme="minorEastAsia" w:hint="eastAsia"/>
          <w:sz w:val="21"/>
          <w:szCs w:val="21"/>
        </w:rPr>
        <w:t>的谈判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一直</w:t>
      </w:r>
      <w:r>
        <w:rPr>
          <w:rFonts w:asciiTheme="minorEastAsia" w:eastAsiaTheme="minorEastAsia" w:hAnsiTheme="minorEastAsia" w:hint="eastAsia"/>
          <w:sz w:val="21"/>
          <w:szCs w:val="21"/>
        </w:rPr>
        <w:t>侧重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于某些关键条款</w:t>
      </w:r>
      <w:r>
        <w:rPr>
          <w:rFonts w:asciiTheme="minorEastAsia" w:eastAsiaTheme="minorEastAsia" w:hAnsiTheme="minorEastAsia" w:hint="eastAsia"/>
          <w:sz w:val="21"/>
          <w:szCs w:val="21"/>
        </w:rPr>
        <w:t>，近来则侧重于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政府间委员会</w:t>
      </w:r>
      <w:r>
        <w:rPr>
          <w:rFonts w:asciiTheme="minorEastAsia" w:eastAsiaTheme="minorEastAsia" w:hAnsiTheme="minorEastAsia" w:hint="eastAsia"/>
          <w:sz w:val="21"/>
          <w:szCs w:val="21"/>
        </w:rPr>
        <w:t>当前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任务授权中所指出的某些核心问题，</w:t>
      </w:r>
      <w:r>
        <w:rPr>
          <w:rFonts w:asciiTheme="minorEastAsia" w:eastAsiaTheme="minorEastAsia" w:hAnsiTheme="minorEastAsia" w:hint="eastAsia"/>
          <w:sz w:val="21"/>
          <w:szCs w:val="21"/>
        </w:rPr>
        <w:t>包括“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盗用、受益人、客体、目标的定义以及何种传统知识/传统文化表现形式客体有权</w:t>
      </w:r>
      <w:r>
        <w:rPr>
          <w:rFonts w:asciiTheme="minorEastAsia" w:eastAsiaTheme="minorEastAsia" w:hAnsiTheme="minorEastAsia" w:hint="eastAsia"/>
          <w:sz w:val="21"/>
          <w:szCs w:val="21"/>
        </w:rPr>
        <w:t>在国际层面上得到保护，包括审议例外与限制以及与公有领域的关系”。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其他政策问题</w:t>
      </w:r>
      <w:r w:rsidR="004D20F3">
        <w:rPr>
          <w:rFonts w:asciiTheme="minorEastAsia" w:eastAsiaTheme="minorEastAsia" w:hAnsiTheme="minorEastAsia" w:hint="eastAsia"/>
          <w:sz w:val="21"/>
          <w:szCs w:val="21"/>
        </w:rPr>
        <w:t>还包括</w:t>
      </w:r>
      <w:r w:rsidRPr="005538AA">
        <w:rPr>
          <w:rFonts w:asciiTheme="minorEastAsia" w:eastAsiaTheme="minorEastAsia" w:hAnsiTheme="minorEastAsia" w:hint="eastAsia"/>
          <w:sz w:val="21"/>
          <w:szCs w:val="21"/>
        </w:rPr>
        <w:t>制裁和救济、权利管理、保护期限、形式、过渡措施、与其他国际协定的关系、国民待遇和跨境合作等</w:t>
      </w:r>
      <w:r w:rsidR="004D20F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E65D3" w:rsidRDefault="002A4FB4" w:rsidP="003E6B52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 w:rsidRPr="002A4FB4">
        <w:rPr>
          <w:rFonts w:asciiTheme="minorEastAsia" w:eastAsiaTheme="minorEastAsia" w:hAnsiTheme="minorEastAsia" w:hint="eastAsia"/>
          <w:sz w:val="21"/>
          <w:szCs w:val="21"/>
        </w:rPr>
        <w:t>要回顾的是，在2017年2月27日至3月3日举行的第三十三届会议上，政府间委员会决定向第三十四届会议转送一份载有</w:t>
      </w:r>
      <w:r>
        <w:rPr>
          <w:rFonts w:asciiTheme="minorEastAsia" w:eastAsiaTheme="minorEastAsia" w:hAnsiTheme="minorEastAsia" w:hint="eastAsia"/>
          <w:sz w:val="21"/>
          <w:szCs w:val="21"/>
        </w:rPr>
        <w:t>“</w:t>
      </w:r>
      <w:r w:rsidRPr="002A4FB4">
        <w:rPr>
          <w:rFonts w:asciiTheme="minorEastAsia" w:eastAsiaTheme="minorEastAsia" w:hAnsiTheme="minorEastAsia" w:hint="eastAsia"/>
          <w:sz w:val="21"/>
          <w:szCs w:val="21"/>
        </w:rPr>
        <w:t>下届会议需要处理/解决的待办/未决问题指示性清单</w:t>
      </w:r>
      <w:r w:rsidR="00FD7D90" w:rsidRPr="00E95F24">
        <w:rPr>
          <w:rStyle w:val="ae"/>
          <w:rFonts w:asciiTheme="minorEastAsia" w:eastAsiaTheme="minorEastAsia" w:hAnsiTheme="minorEastAsia"/>
          <w:sz w:val="21"/>
          <w:szCs w:val="21"/>
        </w:rPr>
        <w:footnoteReference w:id="2"/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E65D3" w:rsidRPr="008217A7" w:rsidRDefault="007B1E1F" w:rsidP="008217A7">
      <w:pPr>
        <w:pStyle w:val="aa"/>
        <w:spacing w:beforeLines="100" w:before="240" w:afterLines="50" w:after="120" w:line="340" w:lineRule="atLeast"/>
        <w:ind w:left="0"/>
        <w:contextualSpacing w:val="0"/>
        <w:jc w:val="both"/>
        <w:outlineLvl w:val="3"/>
        <w:rPr>
          <w:rFonts w:ascii="SimHei" w:eastAsia="SimHei" w:hAnsi="SimHei"/>
          <w:sz w:val="21"/>
          <w:szCs w:val="21"/>
        </w:rPr>
      </w:pPr>
      <w:r w:rsidRPr="008217A7">
        <w:rPr>
          <w:rFonts w:ascii="SimHei" w:eastAsia="SimHei" w:hAnsi="SimHei"/>
          <w:sz w:val="21"/>
          <w:szCs w:val="21"/>
        </w:rPr>
        <w:t>圆桌会议2：</w:t>
      </w:r>
      <w:r w:rsidRPr="008217A7">
        <w:rPr>
          <w:rFonts w:ascii="SimHei" w:eastAsia="SimHei" w:hAnsi="SimHei" w:hint="eastAsia"/>
          <w:sz w:val="21"/>
          <w:szCs w:val="21"/>
        </w:rPr>
        <w:t>保护传统文化表现形式：实际经验、倡议和项目</w:t>
      </w:r>
    </w:p>
    <w:p w:rsidR="00997081" w:rsidRPr="00E95F24" w:rsidRDefault="007B1E1F" w:rsidP="003E6B52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在这场圆桌会议上，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发言人将有机会分享</w:t>
      </w:r>
      <w:r w:rsidR="004D30D2">
        <w:rPr>
          <w:rFonts w:asciiTheme="minorEastAsia" w:eastAsiaTheme="minorEastAsia" w:hAnsiTheme="minorEastAsia" w:hint="eastAsia"/>
          <w:sz w:val="21"/>
          <w:szCs w:val="21"/>
        </w:rPr>
        <w:t>以传统知识产权制度为主要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背景</w:t>
      </w:r>
      <w:r>
        <w:rPr>
          <w:rFonts w:asciiTheme="minorEastAsia" w:eastAsiaTheme="minorEastAsia" w:hAnsiTheme="minorEastAsia" w:hint="eastAsia"/>
          <w:sz w:val="21"/>
          <w:szCs w:val="21"/>
        </w:rPr>
        <w:t>，利用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实用工具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倡议和项目</w:t>
      </w:r>
      <w:r>
        <w:rPr>
          <w:rFonts w:asciiTheme="minorEastAsia" w:eastAsiaTheme="minorEastAsia" w:hAnsiTheme="minorEastAsia" w:hint="eastAsia"/>
          <w:sz w:val="21"/>
          <w:szCs w:val="21"/>
        </w:rPr>
        <w:t>对传统文化表现形式进行保护的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经验和教训。不同的利益攸关方可能会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期待用这些</w:t>
      </w:r>
      <w:r w:rsidR="007A4073" w:rsidRPr="007B1E1F">
        <w:rPr>
          <w:rFonts w:asciiTheme="minorEastAsia" w:eastAsiaTheme="minorEastAsia" w:hAnsiTheme="minorEastAsia" w:hint="eastAsia"/>
          <w:sz w:val="21"/>
          <w:szCs w:val="21"/>
        </w:rPr>
        <w:t>工具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7A4073" w:rsidRPr="007B1E1F">
        <w:rPr>
          <w:rFonts w:asciiTheme="minorEastAsia" w:eastAsiaTheme="minorEastAsia" w:hAnsiTheme="minorEastAsia" w:hint="eastAsia"/>
          <w:sz w:val="21"/>
          <w:szCs w:val="21"/>
        </w:rPr>
        <w:t>倡议和项目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取代制定和实施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新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政策和法律措施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或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将它们</w:t>
      </w:r>
      <w:r w:rsidRPr="007B1E1F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="007A4073" w:rsidRPr="007B1E1F">
        <w:rPr>
          <w:rFonts w:asciiTheme="minorEastAsia" w:eastAsiaTheme="minorEastAsia" w:hAnsiTheme="minorEastAsia" w:hint="eastAsia"/>
          <w:sz w:val="21"/>
          <w:szCs w:val="21"/>
        </w:rPr>
        <w:t>新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A4073" w:rsidRPr="007B1E1F">
        <w:rPr>
          <w:rFonts w:asciiTheme="minorEastAsia" w:eastAsiaTheme="minorEastAsia" w:hAnsiTheme="minorEastAsia" w:hint="eastAsia"/>
          <w:sz w:val="21"/>
          <w:szCs w:val="21"/>
        </w:rPr>
        <w:t>政策和法律措施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的制定与实施</w:t>
      </w:r>
      <w:r w:rsidR="002248C7">
        <w:rPr>
          <w:rFonts w:asciiTheme="minorEastAsia" w:eastAsiaTheme="minorEastAsia" w:hAnsiTheme="minorEastAsia" w:hint="eastAsia"/>
          <w:sz w:val="21"/>
          <w:szCs w:val="21"/>
        </w:rPr>
        <w:t>平行使</w:t>
      </w:r>
      <w:r w:rsidR="00EC7FC5">
        <w:rPr>
          <w:rFonts w:asciiTheme="minorEastAsia" w:eastAsiaTheme="minorEastAsia" w:hAnsiTheme="minorEastAsia"/>
          <w:sz w:val="21"/>
          <w:szCs w:val="21"/>
        </w:rPr>
        <w:t>‍</w:t>
      </w:r>
      <w:r w:rsidR="002248C7">
        <w:rPr>
          <w:rFonts w:asciiTheme="minorEastAsia" w:eastAsiaTheme="minorEastAsia" w:hAnsiTheme="minorEastAsia" w:hint="eastAsia"/>
          <w:sz w:val="21"/>
          <w:szCs w:val="21"/>
        </w:rPr>
        <w:t>用</w:t>
      </w:r>
      <w:r w:rsidR="007A407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E65D3" w:rsidRDefault="002248C7" w:rsidP="00B41D7D">
      <w:pPr>
        <w:pStyle w:val="aa"/>
        <w:overflowPunct w:val="0"/>
        <w:spacing w:afterLines="50" w:after="120" w:line="340" w:lineRule="atLeast"/>
        <w:ind w:left="0" w:firstLine="567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除其他外，它们包括：目录和名录、合同、标签和许可平台、能力建设和提高</w:t>
      </w:r>
      <w:r w:rsidR="00E707D7">
        <w:rPr>
          <w:rFonts w:asciiTheme="minorEastAsia" w:eastAsiaTheme="minorEastAsia" w:hAnsiTheme="minorEastAsia" w:hint="eastAsia"/>
          <w:sz w:val="21"/>
          <w:szCs w:val="21"/>
        </w:rPr>
        <w:t>意识</w:t>
      </w:r>
      <w:r>
        <w:rPr>
          <w:rFonts w:asciiTheme="minorEastAsia" w:eastAsiaTheme="minorEastAsia" w:hAnsiTheme="minorEastAsia" w:hint="eastAsia"/>
          <w:sz w:val="21"/>
          <w:szCs w:val="21"/>
        </w:rPr>
        <w:t>活动、</w:t>
      </w:r>
      <w:r w:rsidR="00E707D7">
        <w:rPr>
          <w:rFonts w:asciiTheme="minorEastAsia" w:eastAsiaTheme="minorEastAsia" w:hAnsiTheme="minorEastAsia" w:hint="eastAsia"/>
          <w:sz w:val="21"/>
          <w:szCs w:val="21"/>
        </w:rPr>
        <w:t>社区协商以及利用现行知识产权等。</w:t>
      </w:r>
    </w:p>
    <w:p w:rsidR="00FE65D3" w:rsidRPr="008217A7" w:rsidRDefault="00E707D7" w:rsidP="008217A7">
      <w:pPr>
        <w:pStyle w:val="aa"/>
        <w:spacing w:beforeLines="100" w:before="240" w:afterLines="50" w:after="120" w:line="340" w:lineRule="atLeast"/>
        <w:ind w:left="0"/>
        <w:contextualSpacing w:val="0"/>
        <w:jc w:val="both"/>
        <w:outlineLvl w:val="3"/>
        <w:rPr>
          <w:rFonts w:ascii="SimHei" w:eastAsia="SimHei" w:hAnsi="SimHei"/>
          <w:sz w:val="21"/>
          <w:szCs w:val="21"/>
        </w:rPr>
      </w:pPr>
      <w:r w:rsidRPr="008217A7">
        <w:rPr>
          <w:rFonts w:ascii="SimHei" w:eastAsia="SimHei" w:hAnsi="SimHei"/>
          <w:sz w:val="21"/>
          <w:szCs w:val="21"/>
        </w:rPr>
        <w:t>圆桌会议3：</w:t>
      </w:r>
      <w:r w:rsidRPr="008217A7">
        <w:rPr>
          <w:rFonts w:ascii="SimHei" w:eastAsia="SimHei" w:hAnsi="SimHei" w:hint="eastAsia"/>
          <w:sz w:val="21"/>
          <w:szCs w:val="21"/>
        </w:rPr>
        <w:t>知识产权与传统文化表现形式关键政策议题：第二部分</w:t>
      </w:r>
    </w:p>
    <w:p w:rsidR="00FE65D3" w:rsidRDefault="00FA51AB" w:rsidP="004D30D2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这场圆桌会议接着圆桌会议1“</w:t>
      </w:r>
      <w:r w:rsidRPr="00FA51AB">
        <w:rPr>
          <w:rFonts w:asciiTheme="minorEastAsia" w:eastAsiaTheme="minorEastAsia" w:hAnsiTheme="minorEastAsia" w:hint="eastAsia"/>
          <w:sz w:val="21"/>
          <w:szCs w:val="21"/>
        </w:rPr>
        <w:t>知识产权与传统文化表现形式关键政策议题：第一部分</w:t>
      </w:r>
      <w:r>
        <w:rPr>
          <w:rFonts w:asciiTheme="minorEastAsia" w:eastAsiaTheme="minorEastAsia" w:hAnsiTheme="minorEastAsia" w:hint="eastAsia"/>
          <w:sz w:val="21"/>
          <w:szCs w:val="21"/>
        </w:rPr>
        <w:t>”进行。和圆桌会议1一样，将请发言人查明并处理那些他们认为重要的政策问题。</w:t>
      </w:r>
    </w:p>
    <w:p w:rsidR="00FE65D3" w:rsidRPr="008217A7" w:rsidRDefault="00FA51AB" w:rsidP="008217A7">
      <w:pPr>
        <w:pStyle w:val="aa"/>
        <w:spacing w:beforeLines="100" w:before="240" w:afterLines="50" w:after="120" w:line="340" w:lineRule="atLeast"/>
        <w:ind w:left="0"/>
        <w:contextualSpacing w:val="0"/>
        <w:jc w:val="both"/>
        <w:outlineLvl w:val="3"/>
        <w:rPr>
          <w:rFonts w:ascii="SimHei" w:eastAsia="SimHei" w:hAnsi="SimHei"/>
          <w:sz w:val="21"/>
          <w:szCs w:val="21"/>
        </w:rPr>
      </w:pPr>
      <w:r w:rsidRPr="008217A7">
        <w:rPr>
          <w:rFonts w:ascii="SimHei" w:eastAsia="SimHei" w:hAnsi="SimHei"/>
          <w:sz w:val="21"/>
          <w:szCs w:val="21"/>
        </w:rPr>
        <w:lastRenderedPageBreak/>
        <w:t>圆桌会议4：</w:t>
      </w:r>
      <w:r w:rsidRPr="008217A7">
        <w:rPr>
          <w:rFonts w:ascii="SimHei" w:eastAsia="SimHei" w:hAnsi="SimHei" w:hint="eastAsia"/>
          <w:sz w:val="21"/>
          <w:szCs w:val="21"/>
        </w:rPr>
        <w:t>过去与知识产权有关的国际准则制定方面的发展：对谈判传统文化表现形式国际文书有哪些教训？</w:t>
      </w:r>
    </w:p>
    <w:p w:rsidR="00FE65D3" w:rsidRDefault="00FA51AB" w:rsidP="009774FB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包括产权组织在内的若干个国际论坛，已经</w:t>
      </w:r>
      <w:r w:rsidR="00357BF9">
        <w:rPr>
          <w:rFonts w:asciiTheme="minorEastAsia" w:eastAsiaTheme="minorEastAsia" w:hAnsiTheme="minorEastAsia" w:hint="eastAsia"/>
          <w:sz w:val="21"/>
          <w:szCs w:val="21"/>
        </w:rPr>
        <w:t>针对知识产权和/或遗传资源、传统知识和传统文化表现形式，</w:t>
      </w:r>
      <w:r>
        <w:rPr>
          <w:rFonts w:asciiTheme="minorEastAsia" w:eastAsiaTheme="minorEastAsia" w:hAnsiTheme="minorEastAsia" w:hint="eastAsia"/>
          <w:sz w:val="21"/>
          <w:szCs w:val="21"/>
        </w:rPr>
        <w:t>通过了法律文书和/或开展了准则制定工作</w:t>
      </w:r>
      <w:r w:rsidR="00357BF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FE65D3" w:rsidRDefault="00522FDA" w:rsidP="009774FB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在这场圆桌会议上，发言人将有机会介绍导致这些法律文书获得通过的</w:t>
      </w:r>
      <w:r w:rsidR="000A2CFC">
        <w:rPr>
          <w:rFonts w:asciiTheme="minorEastAsia" w:eastAsiaTheme="minorEastAsia" w:hAnsiTheme="minorEastAsia" w:hint="eastAsia"/>
          <w:sz w:val="21"/>
          <w:szCs w:val="21"/>
        </w:rPr>
        <w:t>某些</w:t>
      </w:r>
      <w:r>
        <w:rPr>
          <w:rFonts w:asciiTheme="minorEastAsia" w:eastAsiaTheme="minorEastAsia" w:hAnsiTheme="minorEastAsia" w:hint="eastAsia"/>
          <w:sz w:val="21"/>
          <w:szCs w:val="21"/>
        </w:rPr>
        <w:t>进程。将请发言人介绍从先前国际法律文书谈判中汲取的教训，</w:t>
      </w:r>
      <w:r w:rsidR="00B7623A">
        <w:rPr>
          <w:rFonts w:asciiTheme="minorEastAsia" w:eastAsiaTheme="minorEastAsia" w:hAnsiTheme="minorEastAsia" w:hint="eastAsia"/>
          <w:sz w:val="21"/>
          <w:szCs w:val="21"/>
        </w:rPr>
        <w:t>这</w:t>
      </w:r>
      <w:r w:rsidR="002B6A70">
        <w:rPr>
          <w:rFonts w:asciiTheme="minorEastAsia" w:eastAsiaTheme="minorEastAsia" w:hAnsiTheme="minorEastAsia" w:hint="eastAsia"/>
          <w:sz w:val="21"/>
          <w:szCs w:val="21"/>
        </w:rPr>
        <w:t>可能对</w:t>
      </w:r>
      <w:bookmarkStart w:id="5" w:name="_GoBack"/>
      <w:bookmarkEnd w:id="5"/>
      <w:r w:rsidR="002B6A70">
        <w:rPr>
          <w:rFonts w:asciiTheme="minorEastAsia" w:eastAsiaTheme="minorEastAsia" w:hAnsiTheme="minorEastAsia" w:hint="eastAsia"/>
          <w:sz w:val="21"/>
          <w:szCs w:val="21"/>
        </w:rPr>
        <w:t>政府间委员会正在进行的谈判有参考意义。</w:t>
      </w:r>
    </w:p>
    <w:p w:rsidR="00FE65D3" w:rsidRPr="008217A7" w:rsidRDefault="00C949BF" w:rsidP="008217A7">
      <w:pPr>
        <w:pStyle w:val="aa"/>
        <w:spacing w:beforeLines="100" w:before="240" w:afterLines="50" w:after="120" w:line="340" w:lineRule="atLeast"/>
        <w:ind w:left="0"/>
        <w:contextualSpacing w:val="0"/>
        <w:jc w:val="both"/>
        <w:outlineLvl w:val="3"/>
        <w:rPr>
          <w:rFonts w:ascii="SimHei" w:eastAsia="SimHei" w:hAnsi="SimHei"/>
          <w:sz w:val="21"/>
          <w:szCs w:val="21"/>
        </w:rPr>
      </w:pPr>
      <w:r w:rsidRPr="008217A7">
        <w:rPr>
          <w:rFonts w:ascii="SimHei" w:eastAsia="SimHei" w:hAnsi="SimHei" w:hint="eastAsia"/>
          <w:sz w:val="21"/>
          <w:szCs w:val="21"/>
        </w:rPr>
        <w:t>闭幕词：对未来方向的思索</w:t>
      </w:r>
    </w:p>
    <w:p w:rsidR="00FE65D3" w:rsidRDefault="00087681" w:rsidP="009774FB">
      <w:pPr>
        <w:pStyle w:val="aa"/>
        <w:numPr>
          <w:ilvl w:val="0"/>
          <w:numId w:val="8"/>
        </w:numPr>
        <w:spacing w:afterLines="50" w:after="120" w:line="340" w:lineRule="atLeast"/>
        <w:ind w:left="0" w:firstLine="0"/>
        <w:contextualSpacing w:val="0"/>
        <w:jc w:val="both"/>
        <w:outlineLvl w:val="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由于政府间委员会的任务授权将在</w:t>
      </w:r>
      <w:r w:rsidR="00F22DF3" w:rsidRPr="00E95F24">
        <w:rPr>
          <w:rFonts w:asciiTheme="minorEastAsia" w:eastAsiaTheme="minorEastAsia" w:hAnsiTheme="minorEastAsia"/>
          <w:sz w:val="21"/>
          <w:szCs w:val="21"/>
        </w:rPr>
        <w:t>2016/2017</w:t>
      </w:r>
      <w:r>
        <w:rPr>
          <w:rFonts w:asciiTheme="minorEastAsia" w:eastAsiaTheme="minorEastAsia" w:hAnsiTheme="minorEastAsia" w:hint="eastAsia"/>
          <w:sz w:val="21"/>
          <w:szCs w:val="21"/>
        </w:rPr>
        <w:t>两年期结束，闭幕词将</w:t>
      </w:r>
      <w:r w:rsidR="00864776">
        <w:rPr>
          <w:rFonts w:asciiTheme="minorEastAsia" w:eastAsiaTheme="minorEastAsia" w:hAnsiTheme="minorEastAsia" w:hint="eastAsia"/>
          <w:sz w:val="21"/>
          <w:szCs w:val="21"/>
        </w:rPr>
        <w:t>回顾</w:t>
      </w:r>
      <w:r>
        <w:rPr>
          <w:rFonts w:asciiTheme="minorEastAsia" w:eastAsiaTheme="minorEastAsia" w:hAnsiTheme="minorEastAsia" w:hint="eastAsia"/>
          <w:sz w:val="21"/>
          <w:szCs w:val="21"/>
        </w:rPr>
        <w:t>委员会自成立以来，特别是在本两年期内取得进展的某些关键领域。发言人将对未来方向提出自己的看法，并概述可供成员国考虑的</w:t>
      </w:r>
      <w:r w:rsidR="000C7F51">
        <w:rPr>
          <w:rFonts w:asciiTheme="minorEastAsia" w:eastAsiaTheme="minorEastAsia" w:hAnsiTheme="minorEastAsia" w:hint="eastAsia"/>
          <w:sz w:val="21"/>
          <w:szCs w:val="21"/>
        </w:rPr>
        <w:t>某些</w:t>
      </w:r>
      <w:r>
        <w:rPr>
          <w:rFonts w:asciiTheme="minorEastAsia" w:eastAsiaTheme="minorEastAsia" w:hAnsiTheme="minorEastAsia" w:hint="eastAsia"/>
          <w:sz w:val="21"/>
          <w:szCs w:val="21"/>
        </w:rPr>
        <w:t>选项或方案。</w:t>
      </w:r>
    </w:p>
    <w:p w:rsidR="00B41D7D" w:rsidRDefault="00B41D7D" w:rsidP="00B41D7D">
      <w:pPr>
        <w:overflowPunct w:val="0"/>
        <w:spacing w:afterLines="50" w:after="120" w:line="340" w:lineRule="atLeast"/>
        <w:ind w:left="5534"/>
        <w:rPr>
          <w:rFonts w:ascii="KaiTi" w:eastAsia="KaiTi" w:hAnsi="KaiTi" w:hint="eastAsia"/>
          <w:sz w:val="21"/>
        </w:rPr>
      </w:pPr>
    </w:p>
    <w:p w:rsidR="00F10D5C" w:rsidRDefault="00087681" w:rsidP="00B41D7D">
      <w:pPr>
        <w:overflowPunct w:val="0"/>
        <w:spacing w:afterLines="50" w:after="120" w:line="340" w:lineRule="atLeast"/>
        <w:ind w:left="5534"/>
      </w:pPr>
      <w:r w:rsidRPr="001E32E3">
        <w:rPr>
          <w:rFonts w:ascii="KaiTi" w:eastAsia="KaiTi" w:hAnsi="KaiTi"/>
          <w:sz w:val="21"/>
        </w:rPr>
        <w:t>[</w:t>
      </w:r>
      <w:r w:rsidRPr="001E32E3">
        <w:rPr>
          <w:rFonts w:ascii="KaiTi" w:eastAsia="KaiTi" w:hAnsi="KaiTi" w:hint="eastAsia"/>
          <w:sz w:val="21"/>
        </w:rPr>
        <w:t>文件完</w:t>
      </w:r>
      <w:r w:rsidRPr="001E32E3">
        <w:rPr>
          <w:rFonts w:ascii="KaiTi" w:eastAsia="KaiTi" w:hAnsi="KaiTi"/>
          <w:sz w:val="21"/>
        </w:rPr>
        <w:t>]</w:t>
      </w:r>
    </w:p>
    <w:sectPr w:rsidR="00F10D5C" w:rsidSect="00B41D7D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82" w:rsidRDefault="000D4682">
      <w:r>
        <w:separator/>
      </w:r>
    </w:p>
  </w:endnote>
  <w:endnote w:type="continuationSeparator" w:id="0">
    <w:p w:rsidR="000D4682" w:rsidRDefault="000D4682" w:rsidP="000C7343">
      <w:r>
        <w:separator/>
      </w:r>
    </w:p>
    <w:p w:rsidR="000D4682" w:rsidRPr="000C7343" w:rsidRDefault="000D4682" w:rsidP="000C7343">
      <w:r>
        <w:rPr>
          <w:sz w:val="17"/>
        </w:rPr>
        <w:t>[Endnote continued from previous page]</w:t>
      </w:r>
    </w:p>
  </w:endnote>
  <w:endnote w:type="continuationNotice" w:id="1">
    <w:p w:rsidR="000D4682" w:rsidRPr="000C7343" w:rsidRDefault="000D4682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82" w:rsidRDefault="000D4682">
      <w:r>
        <w:separator/>
      </w:r>
    </w:p>
  </w:footnote>
  <w:footnote w:type="continuationSeparator" w:id="0">
    <w:p w:rsidR="000D4682" w:rsidRDefault="000D4682" w:rsidP="000C7343">
      <w:r>
        <w:separator/>
      </w:r>
    </w:p>
    <w:p w:rsidR="000D4682" w:rsidRPr="000C7343" w:rsidRDefault="000D4682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D4682" w:rsidRPr="000C7343" w:rsidRDefault="000D4682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  <w:footnote w:id="2">
    <w:p w:rsidR="00FD7D90" w:rsidRPr="00D26D74" w:rsidRDefault="00FD7D90" w:rsidP="00FD7D90">
      <w:pPr>
        <w:pStyle w:val="a9"/>
        <w:rPr>
          <w:szCs w:val="18"/>
        </w:rPr>
      </w:pPr>
      <w:r w:rsidRPr="00D26D74">
        <w:rPr>
          <w:rStyle w:val="ae"/>
          <w:szCs w:val="18"/>
        </w:rPr>
        <w:footnoteRef/>
      </w:r>
      <w:r w:rsidR="00C23C07">
        <w:rPr>
          <w:rFonts w:hint="eastAsia"/>
          <w:szCs w:val="18"/>
        </w:rPr>
        <w:tab/>
      </w:r>
      <w:r w:rsidR="00C23C07" w:rsidRPr="00864776">
        <w:rPr>
          <w:rFonts w:asciiTheme="minorEastAsia" w:eastAsiaTheme="minorEastAsia" w:hAnsiTheme="minorEastAsia" w:hint="eastAsia"/>
          <w:szCs w:val="18"/>
        </w:rPr>
        <w:t>见</w:t>
      </w:r>
      <w:r w:rsidRPr="00864776">
        <w:rPr>
          <w:rFonts w:asciiTheme="minorEastAsia" w:eastAsiaTheme="minorEastAsia" w:hAnsiTheme="minorEastAsia"/>
          <w:szCs w:val="18"/>
        </w:rPr>
        <w:t>WIPO/GRTKF/IC/34/7</w:t>
      </w:r>
      <w:r w:rsidR="00C23C07" w:rsidRPr="00864776">
        <w:rPr>
          <w:rFonts w:asciiTheme="minorEastAsia" w:eastAsiaTheme="minorEastAsia" w:hAnsiTheme="minorEastAsia" w:hint="eastAsia"/>
          <w:szCs w:val="18"/>
        </w:rPr>
        <w:t>，网址为：</w:t>
      </w:r>
      <w:hyperlink r:id="rId1" w:history="1">
        <w:r w:rsidRPr="00B41D7D">
          <w:rPr>
            <w:rStyle w:val="af"/>
            <w:rFonts w:asciiTheme="minorEastAsia" w:eastAsiaTheme="minorEastAsia" w:hAnsiTheme="minorEastAsia"/>
            <w:color w:val="auto"/>
            <w:u w:val="none"/>
          </w:rPr>
          <w:t>http://www.wipo.int/tk/en/igc/preparation/</w:t>
        </w:r>
      </w:hyperlink>
      <w:r w:rsidR="00C23C07">
        <w:rPr>
          <w:rFonts w:hint="eastAsia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Pr="00D9621D" w:rsidRDefault="00F10D5C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6" w:name="Code2"/>
    <w:bookmarkEnd w:id="6"/>
    <w:r w:rsidRPr="00D9621D">
      <w:rPr>
        <w:rFonts w:asciiTheme="minorEastAsia" w:eastAsiaTheme="minorEastAsia" w:hAnsiTheme="minorEastAsia"/>
        <w:sz w:val="21"/>
        <w:szCs w:val="21"/>
      </w:rPr>
      <w:t>WIPO/IPTK/GE/17/INF/2</w:t>
    </w:r>
  </w:p>
  <w:p w:rsidR="004F4D9B" w:rsidRPr="00D9621D" w:rsidRDefault="00D9621D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D9621D">
      <w:rPr>
        <w:rFonts w:asciiTheme="minorEastAsia" w:eastAsiaTheme="minorEastAsia" w:hAnsiTheme="minorEastAsia" w:hint="eastAsia"/>
        <w:sz w:val="21"/>
        <w:szCs w:val="21"/>
      </w:rPr>
      <w:t>第</w:t>
    </w:r>
    <w:r w:rsidR="004F4D9B" w:rsidRPr="00D9621D">
      <w:rPr>
        <w:rFonts w:asciiTheme="minorEastAsia" w:eastAsiaTheme="minorEastAsia" w:hAnsiTheme="minorEastAsia"/>
        <w:sz w:val="21"/>
        <w:szCs w:val="21"/>
      </w:rPr>
      <w:fldChar w:fldCharType="begin"/>
    </w:r>
    <w:r w:rsidR="004F4D9B" w:rsidRPr="00D9621D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4F4D9B" w:rsidRPr="00D9621D">
      <w:rPr>
        <w:rFonts w:asciiTheme="minorEastAsia" w:eastAsiaTheme="minorEastAsia" w:hAnsiTheme="minorEastAsia"/>
        <w:sz w:val="21"/>
        <w:szCs w:val="21"/>
      </w:rPr>
      <w:fldChar w:fldCharType="separate"/>
    </w:r>
    <w:r w:rsidR="00B41D7D">
      <w:rPr>
        <w:rFonts w:asciiTheme="minorEastAsia" w:eastAsiaTheme="minorEastAsia" w:hAnsiTheme="minorEastAsia"/>
        <w:noProof/>
        <w:sz w:val="21"/>
        <w:szCs w:val="21"/>
      </w:rPr>
      <w:t>3</w:t>
    </w:r>
    <w:r w:rsidR="004F4D9B" w:rsidRPr="00D9621D">
      <w:rPr>
        <w:rFonts w:asciiTheme="minorEastAsia" w:eastAsiaTheme="minorEastAsia" w:hAnsiTheme="minorEastAsia"/>
        <w:sz w:val="21"/>
        <w:szCs w:val="21"/>
      </w:rPr>
      <w:fldChar w:fldCharType="end"/>
    </w:r>
    <w:r w:rsidRPr="00D9621D">
      <w:rPr>
        <w:rFonts w:asciiTheme="minorEastAsia" w:eastAsiaTheme="minorEastAsia" w:hAnsiTheme="minorEastAsia" w:hint="eastAsia"/>
        <w:sz w:val="21"/>
        <w:szCs w:val="21"/>
      </w:rPr>
      <w:t>页</w:t>
    </w:r>
  </w:p>
  <w:p w:rsidR="004F4D9B" w:rsidRDefault="004F4D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5814D6"/>
    <w:multiLevelType w:val="hybridMultilevel"/>
    <w:tmpl w:val="67246E04"/>
    <w:lvl w:ilvl="0" w:tplc="E1448A84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F1FF2"/>
    <w:multiLevelType w:val="hybridMultilevel"/>
    <w:tmpl w:val="85AA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B0F75"/>
    <w:multiLevelType w:val="hybridMultilevel"/>
    <w:tmpl w:val="7E225CFE"/>
    <w:lvl w:ilvl="0" w:tplc="077456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5C"/>
    <w:rsid w:val="0000618D"/>
    <w:rsid w:val="00007CFD"/>
    <w:rsid w:val="00026990"/>
    <w:rsid w:val="00077E5C"/>
    <w:rsid w:val="00087681"/>
    <w:rsid w:val="000A2CFC"/>
    <w:rsid w:val="000A46A9"/>
    <w:rsid w:val="000C7343"/>
    <w:rsid w:val="000C7F51"/>
    <w:rsid w:val="000D4682"/>
    <w:rsid w:val="000E08DB"/>
    <w:rsid w:val="000E1801"/>
    <w:rsid w:val="000E7585"/>
    <w:rsid w:val="000F5E56"/>
    <w:rsid w:val="0012104C"/>
    <w:rsid w:val="001362EE"/>
    <w:rsid w:val="00143CAA"/>
    <w:rsid w:val="001832A6"/>
    <w:rsid w:val="001A384F"/>
    <w:rsid w:val="001B3C6A"/>
    <w:rsid w:val="001D7119"/>
    <w:rsid w:val="002248C7"/>
    <w:rsid w:val="002456E6"/>
    <w:rsid w:val="0024762F"/>
    <w:rsid w:val="0025728F"/>
    <w:rsid w:val="002634C4"/>
    <w:rsid w:val="0028381B"/>
    <w:rsid w:val="002A4FB4"/>
    <w:rsid w:val="002B6A70"/>
    <w:rsid w:val="002E19F0"/>
    <w:rsid w:val="002F4E68"/>
    <w:rsid w:val="00344827"/>
    <w:rsid w:val="003460E9"/>
    <w:rsid w:val="003543E8"/>
    <w:rsid w:val="00357BF9"/>
    <w:rsid w:val="003845C1"/>
    <w:rsid w:val="003C0AD6"/>
    <w:rsid w:val="003D4C23"/>
    <w:rsid w:val="003E6B52"/>
    <w:rsid w:val="003F1476"/>
    <w:rsid w:val="003F1689"/>
    <w:rsid w:val="00423E3E"/>
    <w:rsid w:val="00427AF4"/>
    <w:rsid w:val="00447539"/>
    <w:rsid w:val="004647DA"/>
    <w:rsid w:val="00471042"/>
    <w:rsid w:val="00477D6B"/>
    <w:rsid w:val="0049039C"/>
    <w:rsid w:val="00496D0B"/>
    <w:rsid w:val="004D20F3"/>
    <w:rsid w:val="004D30D2"/>
    <w:rsid w:val="004F4D9B"/>
    <w:rsid w:val="00522FDA"/>
    <w:rsid w:val="00551C20"/>
    <w:rsid w:val="005538AA"/>
    <w:rsid w:val="00574F08"/>
    <w:rsid w:val="005914B5"/>
    <w:rsid w:val="005C3E20"/>
    <w:rsid w:val="005F652F"/>
    <w:rsid w:val="00605827"/>
    <w:rsid w:val="006364DA"/>
    <w:rsid w:val="00640240"/>
    <w:rsid w:val="006C35DD"/>
    <w:rsid w:val="00711F49"/>
    <w:rsid w:val="00715A6B"/>
    <w:rsid w:val="007A4073"/>
    <w:rsid w:val="007B1E1F"/>
    <w:rsid w:val="007B63B3"/>
    <w:rsid w:val="007B6C30"/>
    <w:rsid w:val="007C0247"/>
    <w:rsid w:val="007C2CA3"/>
    <w:rsid w:val="007C4991"/>
    <w:rsid w:val="007D7F0A"/>
    <w:rsid w:val="007E1681"/>
    <w:rsid w:val="00814239"/>
    <w:rsid w:val="008217A7"/>
    <w:rsid w:val="00821A32"/>
    <w:rsid w:val="00821C8D"/>
    <w:rsid w:val="008353D2"/>
    <w:rsid w:val="00843B39"/>
    <w:rsid w:val="00864776"/>
    <w:rsid w:val="008773B8"/>
    <w:rsid w:val="0089487E"/>
    <w:rsid w:val="008A3809"/>
    <w:rsid w:val="008B2CC1"/>
    <w:rsid w:val="0090731E"/>
    <w:rsid w:val="00931B0F"/>
    <w:rsid w:val="009442FF"/>
    <w:rsid w:val="00966A22"/>
    <w:rsid w:val="009774FB"/>
    <w:rsid w:val="00997081"/>
    <w:rsid w:val="009C40F8"/>
    <w:rsid w:val="009E05A7"/>
    <w:rsid w:val="009E61BF"/>
    <w:rsid w:val="009F5C3C"/>
    <w:rsid w:val="00A179E6"/>
    <w:rsid w:val="00A17ABD"/>
    <w:rsid w:val="00A20367"/>
    <w:rsid w:val="00A25FDE"/>
    <w:rsid w:val="00A5013F"/>
    <w:rsid w:val="00A7423C"/>
    <w:rsid w:val="00A94F2C"/>
    <w:rsid w:val="00AB3919"/>
    <w:rsid w:val="00AE191D"/>
    <w:rsid w:val="00B129E6"/>
    <w:rsid w:val="00B41D7D"/>
    <w:rsid w:val="00B42422"/>
    <w:rsid w:val="00B4440A"/>
    <w:rsid w:val="00B7623A"/>
    <w:rsid w:val="00B76CEE"/>
    <w:rsid w:val="00BE7367"/>
    <w:rsid w:val="00BF275E"/>
    <w:rsid w:val="00BF358F"/>
    <w:rsid w:val="00C0163F"/>
    <w:rsid w:val="00C016C1"/>
    <w:rsid w:val="00C02055"/>
    <w:rsid w:val="00C071DF"/>
    <w:rsid w:val="00C07E5E"/>
    <w:rsid w:val="00C17225"/>
    <w:rsid w:val="00C23C07"/>
    <w:rsid w:val="00C453CE"/>
    <w:rsid w:val="00C87CB5"/>
    <w:rsid w:val="00C92D88"/>
    <w:rsid w:val="00C949BF"/>
    <w:rsid w:val="00CE00C0"/>
    <w:rsid w:val="00D70D78"/>
    <w:rsid w:val="00D71B4D"/>
    <w:rsid w:val="00D93D55"/>
    <w:rsid w:val="00D9621D"/>
    <w:rsid w:val="00DC3978"/>
    <w:rsid w:val="00DC7551"/>
    <w:rsid w:val="00DE6DF2"/>
    <w:rsid w:val="00E310D1"/>
    <w:rsid w:val="00E707D7"/>
    <w:rsid w:val="00E90B07"/>
    <w:rsid w:val="00E954EB"/>
    <w:rsid w:val="00E95F24"/>
    <w:rsid w:val="00EB0B37"/>
    <w:rsid w:val="00EC55DB"/>
    <w:rsid w:val="00EC7FC5"/>
    <w:rsid w:val="00F06445"/>
    <w:rsid w:val="00F10D5C"/>
    <w:rsid w:val="00F17EFC"/>
    <w:rsid w:val="00F20107"/>
    <w:rsid w:val="00F22DF3"/>
    <w:rsid w:val="00F35134"/>
    <w:rsid w:val="00F66152"/>
    <w:rsid w:val="00FA51AB"/>
    <w:rsid w:val="00FD7D90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link w:val="Char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uiPriority w:val="99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styleId="aa">
    <w:name w:val="List Paragraph"/>
    <w:basedOn w:val="a0"/>
    <w:uiPriority w:val="34"/>
    <w:qFormat/>
    <w:rsid w:val="00F10D5C"/>
    <w:pPr>
      <w:ind w:left="720"/>
      <w:contextualSpacing/>
    </w:pPr>
  </w:style>
  <w:style w:type="paragraph" w:styleId="ab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rsid w:val="00C17225"/>
    <w:pPr>
      <w:numPr>
        <w:numId w:val="5"/>
      </w:numPr>
    </w:pPr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c">
    <w:name w:val="Salutation"/>
    <w:basedOn w:val="a0"/>
    <w:next w:val="a0"/>
    <w:semiHidden/>
    <w:rsid w:val="00C17225"/>
  </w:style>
  <w:style w:type="paragraph" w:styleId="ad">
    <w:name w:val="Signature"/>
    <w:basedOn w:val="a0"/>
    <w:semiHidden/>
    <w:rsid w:val="00C17225"/>
    <w:pPr>
      <w:ind w:left="5250"/>
    </w:pPr>
  </w:style>
  <w:style w:type="character" w:customStyle="1" w:styleId="Char0">
    <w:name w:val="脚注文本 Char"/>
    <w:link w:val="a9"/>
    <w:uiPriority w:val="99"/>
    <w:semiHidden/>
    <w:rsid w:val="00F10D5C"/>
    <w:rPr>
      <w:rFonts w:ascii="Arial" w:eastAsia="SimSun" w:hAnsi="Arial" w:cs="Arial"/>
      <w:sz w:val="18"/>
      <w:lang w:eastAsia="zh-CN"/>
    </w:rPr>
  </w:style>
  <w:style w:type="character" w:styleId="ae">
    <w:name w:val="footnote reference"/>
    <w:uiPriority w:val="99"/>
    <w:unhideWhenUsed/>
    <w:rsid w:val="00F10D5C"/>
    <w:rPr>
      <w:vertAlign w:val="superscript"/>
    </w:rPr>
  </w:style>
  <w:style w:type="character" w:styleId="af">
    <w:name w:val="Hyperlink"/>
    <w:uiPriority w:val="99"/>
    <w:unhideWhenUsed/>
    <w:rsid w:val="00F10D5C"/>
    <w:rPr>
      <w:color w:val="0000FF"/>
      <w:u w:val="single"/>
    </w:rPr>
  </w:style>
  <w:style w:type="paragraph" w:styleId="af0">
    <w:name w:val="Balloon Text"/>
    <w:basedOn w:val="a0"/>
    <w:link w:val="Char1"/>
    <w:rsid w:val="003C0AD6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f0"/>
    <w:rsid w:val="003C0AD6"/>
    <w:rPr>
      <w:rFonts w:ascii="Tahoma" w:eastAsia="SimSun" w:hAnsi="Tahoma" w:cs="Tahoma"/>
      <w:sz w:val="16"/>
      <w:szCs w:val="16"/>
      <w:lang w:eastAsia="zh-CN"/>
    </w:rPr>
  </w:style>
  <w:style w:type="character" w:styleId="af1">
    <w:name w:val="annotation reference"/>
    <w:basedOn w:val="a1"/>
    <w:rsid w:val="007C4991"/>
    <w:rPr>
      <w:sz w:val="16"/>
      <w:szCs w:val="16"/>
    </w:rPr>
  </w:style>
  <w:style w:type="paragraph" w:styleId="af2">
    <w:name w:val="annotation subject"/>
    <w:basedOn w:val="a6"/>
    <w:next w:val="a6"/>
    <w:link w:val="Char2"/>
    <w:rsid w:val="007C4991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7C4991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2"/>
    <w:rsid w:val="007C4991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C17225"/>
    <w:pPr>
      <w:spacing w:after="220"/>
    </w:pPr>
  </w:style>
  <w:style w:type="paragraph" w:styleId="a5">
    <w:name w:val="caption"/>
    <w:basedOn w:val="a0"/>
    <w:next w:val="a0"/>
    <w:qFormat/>
    <w:rsid w:val="00C17225"/>
    <w:rPr>
      <w:b/>
      <w:bCs/>
      <w:sz w:val="18"/>
    </w:rPr>
  </w:style>
  <w:style w:type="paragraph" w:styleId="a6">
    <w:name w:val="annotation text"/>
    <w:basedOn w:val="a0"/>
    <w:link w:val="Char"/>
    <w:semiHidden/>
    <w:rsid w:val="00C17225"/>
    <w:rPr>
      <w:sz w:val="18"/>
    </w:rPr>
  </w:style>
  <w:style w:type="paragraph" w:styleId="a7">
    <w:name w:val="endnote text"/>
    <w:basedOn w:val="a0"/>
    <w:semiHidden/>
    <w:rsid w:val="00C17225"/>
    <w:rPr>
      <w:sz w:val="18"/>
    </w:rPr>
  </w:style>
  <w:style w:type="paragraph" w:styleId="a8">
    <w:name w:val="footer"/>
    <w:basedOn w:val="a0"/>
    <w:semiHidden/>
    <w:rsid w:val="00C17225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uiPriority w:val="99"/>
    <w:semiHidden/>
    <w:rsid w:val="00C17225"/>
    <w:rPr>
      <w:sz w:val="18"/>
    </w:rPr>
  </w:style>
  <w:style w:type="paragraph" w:customStyle="1" w:styleId="Endofdocument-Annex">
    <w:name w:val="[End of document - Annex]"/>
    <w:basedOn w:val="a0"/>
    <w:rsid w:val="00715A6B"/>
    <w:pPr>
      <w:ind w:left="5534"/>
    </w:pPr>
  </w:style>
  <w:style w:type="paragraph" w:styleId="aa">
    <w:name w:val="List Paragraph"/>
    <w:basedOn w:val="a0"/>
    <w:uiPriority w:val="34"/>
    <w:qFormat/>
    <w:rsid w:val="00F10D5C"/>
    <w:pPr>
      <w:ind w:left="720"/>
      <w:contextualSpacing/>
    </w:pPr>
  </w:style>
  <w:style w:type="paragraph" w:styleId="ab">
    <w:name w:val="header"/>
    <w:basedOn w:val="a0"/>
    <w:semiHidden/>
    <w:rsid w:val="00C17225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C17225"/>
    <w:pPr>
      <w:numPr>
        <w:numId w:val="4"/>
      </w:numPr>
    </w:pPr>
  </w:style>
  <w:style w:type="paragraph" w:customStyle="1" w:styleId="ONUME">
    <w:name w:val="ONUM E"/>
    <w:basedOn w:val="a4"/>
    <w:rsid w:val="00C17225"/>
    <w:pPr>
      <w:numPr>
        <w:numId w:val="5"/>
      </w:numPr>
    </w:pPr>
  </w:style>
  <w:style w:type="paragraph" w:customStyle="1" w:styleId="ONUMFS">
    <w:name w:val="ONUM FS"/>
    <w:basedOn w:val="a4"/>
    <w:rsid w:val="00C17225"/>
    <w:pPr>
      <w:numPr>
        <w:numId w:val="6"/>
      </w:numPr>
    </w:pPr>
  </w:style>
  <w:style w:type="paragraph" w:styleId="ac">
    <w:name w:val="Salutation"/>
    <w:basedOn w:val="a0"/>
    <w:next w:val="a0"/>
    <w:semiHidden/>
    <w:rsid w:val="00C17225"/>
  </w:style>
  <w:style w:type="paragraph" w:styleId="ad">
    <w:name w:val="Signature"/>
    <w:basedOn w:val="a0"/>
    <w:semiHidden/>
    <w:rsid w:val="00C17225"/>
    <w:pPr>
      <w:ind w:left="5250"/>
    </w:pPr>
  </w:style>
  <w:style w:type="character" w:customStyle="1" w:styleId="Char0">
    <w:name w:val="脚注文本 Char"/>
    <w:link w:val="a9"/>
    <w:uiPriority w:val="99"/>
    <w:semiHidden/>
    <w:rsid w:val="00F10D5C"/>
    <w:rPr>
      <w:rFonts w:ascii="Arial" w:eastAsia="SimSun" w:hAnsi="Arial" w:cs="Arial"/>
      <w:sz w:val="18"/>
      <w:lang w:eastAsia="zh-CN"/>
    </w:rPr>
  </w:style>
  <w:style w:type="character" w:styleId="ae">
    <w:name w:val="footnote reference"/>
    <w:uiPriority w:val="99"/>
    <w:unhideWhenUsed/>
    <w:rsid w:val="00F10D5C"/>
    <w:rPr>
      <w:vertAlign w:val="superscript"/>
    </w:rPr>
  </w:style>
  <w:style w:type="character" w:styleId="af">
    <w:name w:val="Hyperlink"/>
    <w:uiPriority w:val="99"/>
    <w:unhideWhenUsed/>
    <w:rsid w:val="00F10D5C"/>
    <w:rPr>
      <w:color w:val="0000FF"/>
      <w:u w:val="single"/>
    </w:rPr>
  </w:style>
  <w:style w:type="paragraph" w:styleId="af0">
    <w:name w:val="Balloon Text"/>
    <w:basedOn w:val="a0"/>
    <w:link w:val="Char1"/>
    <w:rsid w:val="003C0AD6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f0"/>
    <w:rsid w:val="003C0AD6"/>
    <w:rPr>
      <w:rFonts w:ascii="Tahoma" w:eastAsia="SimSun" w:hAnsi="Tahoma" w:cs="Tahoma"/>
      <w:sz w:val="16"/>
      <w:szCs w:val="16"/>
      <w:lang w:eastAsia="zh-CN"/>
    </w:rPr>
  </w:style>
  <w:style w:type="character" w:styleId="af1">
    <w:name w:val="annotation reference"/>
    <w:basedOn w:val="a1"/>
    <w:rsid w:val="007C4991"/>
    <w:rPr>
      <w:sz w:val="16"/>
      <w:szCs w:val="16"/>
    </w:rPr>
  </w:style>
  <w:style w:type="paragraph" w:styleId="af2">
    <w:name w:val="annotation subject"/>
    <w:basedOn w:val="a6"/>
    <w:next w:val="a6"/>
    <w:link w:val="Char2"/>
    <w:rsid w:val="007C4991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7C4991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2"/>
    <w:rsid w:val="007C499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tk/en/igc/prepa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1534</Words>
  <Characters>114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WIPO/IPTK/GE/17/INF/2</dc:title>
  <dc:subject>信息说明</dc:subject>
  <dc:creator/>
  <cp:lastModifiedBy>MA Weihai</cp:lastModifiedBy>
  <cp:revision>37</cp:revision>
  <cp:lastPrinted>2017-06-02T09:54:00Z</cp:lastPrinted>
  <dcterms:created xsi:type="dcterms:W3CDTF">2017-06-02T09:54:00Z</dcterms:created>
  <dcterms:modified xsi:type="dcterms:W3CDTF">2017-06-02T15:16:00Z</dcterms:modified>
</cp:coreProperties>
</file>