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1069" w14:textId="77777777" w:rsidR="003641F4" w:rsidRPr="003641F4" w:rsidRDefault="003641F4" w:rsidP="003641F4">
      <w:pPr>
        <w:jc w:val="right"/>
        <w:rPr>
          <w:rFonts w:ascii="Arial Black" w:hAnsi="Arial Black" w:cs="Times New Roman"/>
          <w:caps/>
          <w:sz w:val="15"/>
          <w:szCs w:val="21"/>
          <w:lang w:val="fr-CH"/>
        </w:rPr>
      </w:pPr>
      <w:r w:rsidRPr="003641F4">
        <w:rPr>
          <w:rFonts w:ascii="Calibri" w:hAnsi="Calibri" w:cs="Times New Roman" w:hint="eastAsia"/>
          <w:noProof/>
          <w:szCs w:val="21"/>
        </w:rPr>
        <w:drawing>
          <wp:inline distT="0" distB="0" distL="0" distR="0" wp14:anchorId="0C064285" wp14:editId="6732A8D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4475DE" w14:textId="65EAED23" w:rsidR="003641F4" w:rsidRPr="003641F4" w:rsidRDefault="003641F4" w:rsidP="003641F4">
      <w:pPr>
        <w:pBdr>
          <w:top w:val="single" w:sz="4" w:space="10" w:color="auto"/>
        </w:pBdr>
        <w:wordWrap w:val="0"/>
        <w:spacing w:before="120"/>
        <w:jc w:val="right"/>
        <w:rPr>
          <w:rFonts w:ascii="Arial Black" w:hAnsi="Arial Black" w:cs="Times New Roman"/>
          <w:b/>
          <w:caps/>
          <w:sz w:val="15"/>
          <w:szCs w:val="21"/>
          <w:lang w:val="fr-CH"/>
        </w:rPr>
      </w:pPr>
      <w:r w:rsidRPr="003641F4">
        <w:rPr>
          <w:rFonts w:ascii="Arial Black" w:hAnsi="Arial Black" w:cs="Times New Roman" w:hint="eastAsia"/>
          <w:b/>
          <w:caps/>
          <w:sz w:val="15"/>
          <w:szCs w:val="21"/>
          <w:lang w:val="fr-CH"/>
        </w:rPr>
        <w:t>WIPO/GRTKF/IC/52/</w:t>
      </w:r>
      <w:bookmarkStart w:id="0" w:name="Code"/>
      <w:r>
        <w:rPr>
          <w:rFonts w:ascii="Arial Black" w:hAnsi="Arial Black" w:cs="Times New Roman" w:hint="eastAsia"/>
          <w:b/>
          <w:caps/>
          <w:sz w:val="15"/>
          <w:szCs w:val="21"/>
          <w:lang w:val="fr-CH"/>
        </w:rPr>
        <w:t>6</w:t>
      </w:r>
    </w:p>
    <w:bookmarkEnd w:id="0"/>
    <w:p w14:paraId="1B6AAACE" w14:textId="77777777" w:rsidR="003641F4" w:rsidRPr="003641F4" w:rsidRDefault="003641F4" w:rsidP="003641F4">
      <w:pPr>
        <w:jc w:val="right"/>
        <w:rPr>
          <w:rFonts w:ascii="Arial Black" w:hAnsi="Arial Black" w:cs="Times New Roman"/>
          <w:b/>
          <w:caps/>
          <w:sz w:val="15"/>
          <w:szCs w:val="15"/>
          <w:lang w:val="fr-CH"/>
        </w:rPr>
      </w:pPr>
      <w:r w:rsidRPr="003641F4">
        <w:rPr>
          <w:rFonts w:ascii="Calibri" w:eastAsia="SimHei" w:hAnsi="Calibri" w:cs="Times New Roman" w:hint="eastAsia"/>
          <w:b/>
          <w:sz w:val="15"/>
          <w:szCs w:val="15"/>
          <w:lang w:val="fr-CH"/>
        </w:rPr>
        <w:t>原文</w:t>
      </w:r>
      <w:r w:rsidRPr="003641F4">
        <w:rPr>
          <w:rFonts w:ascii="Calibri" w:eastAsia="SimHei" w:hAnsi="Calibri" w:cs="Times New Roman" w:hint="eastAsia"/>
          <w:b/>
          <w:sz w:val="15"/>
          <w:szCs w:val="15"/>
          <w:lang w:val="pt-BR"/>
        </w:rPr>
        <w:t>：</w:t>
      </w:r>
      <w:bookmarkStart w:id="1" w:name="Original"/>
      <w:r w:rsidRPr="003641F4">
        <w:rPr>
          <w:rFonts w:ascii="Calibri" w:eastAsia="SimHei" w:hAnsi="Calibri" w:cs="Times New Roman" w:hint="eastAsia"/>
          <w:b/>
          <w:sz w:val="15"/>
          <w:szCs w:val="15"/>
          <w:lang w:val="pt-BR"/>
        </w:rPr>
        <w:t>英</w:t>
      </w:r>
      <w:r w:rsidRPr="003641F4">
        <w:rPr>
          <w:rFonts w:ascii="Calibri" w:eastAsia="SimHei" w:hAnsi="Calibri" w:cs="Times New Roman" w:hint="eastAsia"/>
          <w:b/>
          <w:sz w:val="15"/>
          <w:szCs w:val="15"/>
          <w:lang w:val="fr-CH"/>
        </w:rPr>
        <w:t>文</w:t>
      </w:r>
      <w:bookmarkEnd w:id="1"/>
    </w:p>
    <w:p w14:paraId="66275C8D" w14:textId="4710C900" w:rsidR="003641F4" w:rsidRPr="003641F4" w:rsidRDefault="003641F4" w:rsidP="003641F4">
      <w:pPr>
        <w:spacing w:line="1680" w:lineRule="auto"/>
        <w:jc w:val="right"/>
        <w:rPr>
          <w:rFonts w:ascii="STXihei" w:eastAsia="SimHei" w:hAnsi="Arial Black" w:cs="Times New Roman"/>
          <w:b/>
          <w:caps/>
          <w:sz w:val="15"/>
          <w:szCs w:val="15"/>
          <w:lang w:val="fr-CH"/>
        </w:rPr>
      </w:pPr>
      <w:r w:rsidRPr="003641F4">
        <w:rPr>
          <w:rFonts w:ascii="STXihei" w:eastAsia="SimHei" w:hAnsi="Calibri" w:cs="Times New Roman" w:hint="eastAsia"/>
          <w:b/>
          <w:sz w:val="15"/>
          <w:szCs w:val="15"/>
          <w:lang w:val="fr-CH"/>
        </w:rPr>
        <w:t>日期</w:t>
      </w:r>
      <w:r w:rsidRPr="003641F4">
        <w:rPr>
          <w:rFonts w:ascii="STXihei" w:eastAsia="SimHei" w:hAnsi="SimSun" w:cs="Times New Roman" w:hint="eastAsia"/>
          <w:b/>
          <w:sz w:val="15"/>
          <w:szCs w:val="15"/>
          <w:lang w:val="pt-BR"/>
        </w:rPr>
        <w:t>：</w:t>
      </w:r>
      <w:bookmarkStart w:id="2" w:name="Date"/>
      <w:r w:rsidRPr="003641F4">
        <w:rPr>
          <w:rFonts w:ascii="Arial Black" w:eastAsia="SimHei" w:hAnsi="Arial Black" w:cs="Times New Roman" w:hint="eastAsia"/>
          <w:b/>
          <w:sz w:val="15"/>
          <w:szCs w:val="15"/>
          <w:lang w:val="pt-BR"/>
        </w:rPr>
        <w:t>2026</w:t>
      </w:r>
      <w:r w:rsidRPr="003641F4">
        <w:rPr>
          <w:rFonts w:ascii="STXihei" w:eastAsia="SimHei" w:hAnsi="Times New Roman" w:cs="Times New Roman" w:hint="eastAsia"/>
          <w:b/>
          <w:sz w:val="15"/>
          <w:szCs w:val="15"/>
          <w:lang w:val="fr-CH"/>
        </w:rPr>
        <w:t>年</w:t>
      </w:r>
      <w:r w:rsidRPr="003641F4">
        <w:rPr>
          <w:rFonts w:ascii="Arial Black" w:eastAsia="SimHei" w:hAnsi="Arial Black" w:cs="Times New Roman" w:hint="eastAsia"/>
          <w:b/>
          <w:sz w:val="15"/>
          <w:szCs w:val="15"/>
          <w:lang w:val="pt-BR"/>
        </w:rPr>
        <w:t>2</w:t>
      </w:r>
      <w:r w:rsidRPr="003641F4">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10</w:t>
      </w:r>
      <w:r w:rsidRPr="003641F4">
        <w:rPr>
          <w:rFonts w:ascii="STXihei" w:eastAsia="SimHei" w:hAnsi="Times New Roman" w:cs="Times New Roman" w:hint="eastAsia"/>
          <w:b/>
          <w:sz w:val="15"/>
          <w:szCs w:val="15"/>
          <w:lang w:val="fr-CH"/>
        </w:rPr>
        <w:t>日</w:t>
      </w:r>
    </w:p>
    <w:bookmarkEnd w:id="2"/>
    <w:p w14:paraId="0F168483" w14:textId="77777777" w:rsidR="003641F4" w:rsidRPr="003641F4" w:rsidRDefault="003641F4" w:rsidP="003641F4">
      <w:pPr>
        <w:spacing w:after="600"/>
        <w:rPr>
          <w:rFonts w:ascii="STXihei" w:eastAsia="SimHei" w:hAnsi="Calibri" w:cs="Times New Roman"/>
          <w:sz w:val="28"/>
          <w:szCs w:val="28"/>
          <w:lang w:val="fr-CH"/>
        </w:rPr>
      </w:pPr>
      <w:r w:rsidRPr="003641F4">
        <w:rPr>
          <w:rFonts w:ascii="STXihei" w:eastAsia="SimHei" w:hAnsi="Calibri" w:cs="Times New Roman" w:hint="eastAsia"/>
          <w:sz w:val="28"/>
          <w:szCs w:val="28"/>
          <w:lang w:val="fr-CH"/>
        </w:rPr>
        <w:t>知识产权与遗传资源、传统知识和民间文学艺术政府间委员会</w:t>
      </w:r>
    </w:p>
    <w:p w14:paraId="6DE64FA8" w14:textId="77777777" w:rsidR="003641F4" w:rsidRPr="003641F4" w:rsidRDefault="003641F4" w:rsidP="003641F4">
      <w:pPr>
        <w:spacing w:after="720"/>
        <w:textAlignment w:val="bottom"/>
        <w:rPr>
          <w:rFonts w:ascii="KaiTi" w:eastAsia="KaiTi" w:hAnsi="KaiTi" w:cs="Times New Roman"/>
          <w:b/>
          <w:sz w:val="24"/>
          <w:szCs w:val="24"/>
          <w:lang w:val="fr-CH"/>
        </w:rPr>
      </w:pPr>
      <w:r w:rsidRPr="003641F4">
        <w:rPr>
          <w:rFonts w:ascii="KaiTi" w:eastAsia="KaiTi" w:hAnsi="KaiTi" w:cs="Times New Roman" w:hint="eastAsia"/>
          <w:b/>
          <w:sz w:val="24"/>
          <w:szCs w:val="24"/>
          <w:lang w:val="fr-CH"/>
        </w:rPr>
        <w:t>第五十二届会议</w:t>
      </w:r>
      <w:r w:rsidRPr="003641F4">
        <w:rPr>
          <w:rFonts w:ascii="KaiTi" w:eastAsia="KaiTi" w:hAnsi="KaiTi" w:cs="Times New Roman" w:hint="eastAsia"/>
          <w:b/>
          <w:sz w:val="24"/>
          <w:szCs w:val="24"/>
          <w:lang w:val="fr-CH"/>
        </w:rPr>
        <w:br/>
      </w:r>
      <w:r w:rsidRPr="003641F4">
        <w:rPr>
          <w:rFonts w:ascii="KaiTi" w:eastAsia="KaiTi" w:hAnsi="KaiTi" w:cs="Times New Roman" w:hint="eastAsia"/>
          <w:sz w:val="24"/>
          <w:szCs w:val="24"/>
          <w:lang w:val="fr-CH"/>
        </w:rPr>
        <w:t>2026</w:t>
      </w:r>
      <w:r w:rsidRPr="003641F4">
        <w:rPr>
          <w:rFonts w:ascii="KaiTi" w:eastAsia="KaiTi" w:hAnsi="KaiTi" w:cs="Times New Roman" w:hint="eastAsia"/>
          <w:b/>
          <w:sz w:val="24"/>
          <w:szCs w:val="24"/>
          <w:lang w:val="fr-CH"/>
        </w:rPr>
        <w:t>年</w:t>
      </w:r>
      <w:r w:rsidRPr="003641F4">
        <w:rPr>
          <w:rFonts w:ascii="KaiTi" w:eastAsia="KaiTi" w:hAnsi="KaiTi" w:cs="Times New Roman" w:hint="eastAsia"/>
          <w:sz w:val="24"/>
          <w:szCs w:val="24"/>
          <w:lang w:val="fr-CH"/>
        </w:rPr>
        <w:t>3</w:t>
      </w:r>
      <w:r w:rsidRPr="003641F4">
        <w:rPr>
          <w:rFonts w:ascii="KaiTi" w:eastAsia="KaiTi" w:hAnsi="KaiTi" w:cs="Times New Roman" w:hint="eastAsia"/>
          <w:b/>
          <w:sz w:val="24"/>
          <w:szCs w:val="24"/>
          <w:lang w:val="fr-CH"/>
        </w:rPr>
        <w:t>月</w:t>
      </w:r>
      <w:r w:rsidRPr="003641F4">
        <w:rPr>
          <w:rFonts w:ascii="KaiTi" w:eastAsia="KaiTi" w:hAnsi="KaiTi" w:cs="Times New Roman" w:hint="eastAsia"/>
          <w:sz w:val="24"/>
          <w:szCs w:val="24"/>
          <w:lang w:val="fr-CH"/>
        </w:rPr>
        <w:t>4</w:t>
      </w:r>
      <w:r w:rsidRPr="003641F4">
        <w:rPr>
          <w:rFonts w:ascii="KaiTi" w:eastAsia="KaiTi" w:hAnsi="KaiTi" w:cs="Times New Roman" w:hint="eastAsia"/>
          <w:b/>
          <w:sz w:val="24"/>
          <w:szCs w:val="24"/>
          <w:lang w:val="fr-CH"/>
        </w:rPr>
        <w:t>日至</w:t>
      </w:r>
      <w:r w:rsidRPr="003641F4">
        <w:rPr>
          <w:rFonts w:ascii="KaiTi" w:eastAsia="KaiTi" w:hAnsi="KaiTi" w:cs="Times New Roman" w:hint="eastAsia"/>
          <w:sz w:val="24"/>
          <w:szCs w:val="24"/>
          <w:lang w:val="fr-CH"/>
        </w:rPr>
        <w:t>13</w:t>
      </w:r>
      <w:r w:rsidRPr="003641F4">
        <w:rPr>
          <w:rFonts w:ascii="KaiTi" w:eastAsia="KaiTi" w:hAnsi="KaiTi" w:cs="Times New Roman" w:hint="eastAsia"/>
          <w:b/>
          <w:sz w:val="24"/>
          <w:szCs w:val="24"/>
          <w:lang w:val="fr-CH"/>
        </w:rPr>
        <w:t>日，日内瓦</w:t>
      </w:r>
    </w:p>
    <w:p w14:paraId="378AD778" w14:textId="69FBD10D" w:rsidR="003641F4" w:rsidRPr="003641F4" w:rsidRDefault="003641F4" w:rsidP="003641F4">
      <w:pPr>
        <w:spacing w:after="360"/>
        <w:rPr>
          <w:rFonts w:ascii="KaiTi" w:eastAsia="KaiTi" w:hAnsi="KaiTi" w:cs="Times New Roman"/>
          <w:sz w:val="24"/>
          <w:szCs w:val="32"/>
          <w:lang w:val="fr-CH"/>
        </w:rPr>
      </w:pPr>
      <w:bookmarkStart w:id="3" w:name="TitleOfDoc"/>
      <w:r w:rsidRPr="003641F4">
        <w:rPr>
          <w:rFonts w:ascii="KaiTi" w:eastAsia="KaiTi" w:hAnsi="KaiTi" w:cs="Times New Roman" w:hint="eastAsia"/>
          <w:sz w:val="24"/>
          <w:szCs w:val="32"/>
          <w:lang w:val="fr-CH"/>
        </w:rPr>
        <w:t>美利坚合众国代表团关于传统知识和传统文化表现形式专门保护运用情况调查问卷、</w:t>
      </w:r>
      <w:r>
        <w:rPr>
          <w:rFonts w:ascii="KaiTi" w:eastAsia="KaiTi" w:hAnsi="KaiTi" w:cs="Times New Roman"/>
          <w:sz w:val="24"/>
          <w:szCs w:val="32"/>
          <w:lang w:val="fr-CH"/>
        </w:rPr>
        <w:br/>
      </w:r>
      <w:r w:rsidRPr="003641F4">
        <w:rPr>
          <w:rFonts w:ascii="KaiTi" w:eastAsia="KaiTi" w:hAnsi="KaiTi" w:cs="Times New Roman" w:hint="eastAsia"/>
          <w:sz w:val="24"/>
          <w:szCs w:val="32"/>
          <w:lang w:val="fr-CH"/>
        </w:rPr>
        <w:t>所收到答复的总结报告及结果介绍的提案</w:t>
      </w:r>
    </w:p>
    <w:p w14:paraId="6478DEBF" w14:textId="77777777" w:rsidR="003641F4" w:rsidRPr="003641F4" w:rsidRDefault="003641F4" w:rsidP="003641F4">
      <w:pPr>
        <w:spacing w:after="960"/>
        <w:rPr>
          <w:rFonts w:ascii="KaiTi" w:eastAsia="KaiTi" w:hAnsi="KaiTi" w:cs="Times New Roman"/>
          <w:szCs w:val="24"/>
          <w:lang w:val="fr-CH"/>
        </w:rPr>
      </w:pPr>
      <w:bookmarkStart w:id="4" w:name="Prepared"/>
      <w:bookmarkEnd w:id="3"/>
      <w:r w:rsidRPr="003641F4">
        <w:rPr>
          <w:rFonts w:ascii="KaiTi" w:eastAsia="KaiTi" w:hAnsi="KaiTi" w:cs="Times New Roman" w:hint="eastAsia"/>
          <w:szCs w:val="24"/>
          <w:lang w:val="fr-CH"/>
        </w:rPr>
        <w:t>秘书处编拟的文件</w:t>
      </w:r>
    </w:p>
    <w:bookmarkEnd w:id="4"/>
    <w:p w14:paraId="52C4B7D1" w14:textId="099F23C7" w:rsidR="000434D6" w:rsidRPr="0043121B" w:rsidRDefault="00C90A69" w:rsidP="003641F4">
      <w:pPr>
        <w:pStyle w:val="ONUME"/>
        <w:numPr>
          <w:ilvl w:val="0"/>
          <w:numId w:val="7"/>
        </w:numPr>
        <w:spacing w:afterLines="50" w:after="120" w:line="340" w:lineRule="atLeast"/>
        <w:ind w:left="0" w:firstLine="0"/>
        <w:jc w:val="both"/>
        <w:rPr>
          <w:rFonts w:ascii="SimSun" w:hAnsi="SimSun"/>
          <w:szCs w:val="22"/>
        </w:rPr>
      </w:pPr>
      <w:r w:rsidRPr="0043121B">
        <w:rPr>
          <w:rFonts w:ascii="SimSun" w:hAnsi="SimSun"/>
          <w:szCs w:val="22"/>
        </w:rPr>
        <w:t>本文件附件载有</w:t>
      </w:r>
      <w:r w:rsidR="00A361A8">
        <w:rPr>
          <w:rFonts w:ascii="SimSun" w:hAnsi="SimSun" w:hint="eastAsia"/>
          <w:szCs w:val="22"/>
        </w:rPr>
        <w:t>一份</w:t>
      </w:r>
      <w:r w:rsidRPr="0043121B">
        <w:rPr>
          <w:rFonts w:ascii="SimSun" w:hAnsi="SimSun"/>
          <w:szCs w:val="22"/>
        </w:rPr>
        <w:t>美利坚合众国代表团提交的提案，涉及编制并分发</w:t>
      </w:r>
      <w:r w:rsidR="00BC6E69">
        <w:rPr>
          <w:rFonts w:ascii="SimSun" w:hAnsi="SimSun" w:hint="eastAsia"/>
          <w:szCs w:val="22"/>
        </w:rPr>
        <w:t>一份</w:t>
      </w:r>
      <w:r w:rsidR="00A3582B" w:rsidRPr="0043121B">
        <w:rPr>
          <w:rFonts w:ascii="SimSun" w:hAnsi="SimSun"/>
          <w:szCs w:val="22"/>
        </w:rPr>
        <w:t>关于</w:t>
      </w:r>
      <w:r w:rsidR="00300A76" w:rsidRPr="0043121B">
        <w:rPr>
          <w:rFonts w:ascii="SimSun" w:hAnsi="SimSun"/>
          <w:szCs w:val="22"/>
        </w:rPr>
        <w:t>传统知识和传统文化表现形式</w:t>
      </w:r>
      <w:r w:rsidR="0043121B" w:rsidRPr="0043121B">
        <w:rPr>
          <w:rFonts w:ascii="SimSun" w:hAnsi="SimSun" w:hint="eastAsia"/>
          <w:szCs w:val="22"/>
        </w:rPr>
        <w:t>专门</w:t>
      </w:r>
      <w:r w:rsidR="000E1E71" w:rsidRPr="0043121B">
        <w:rPr>
          <w:rFonts w:ascii="SimSun" w:hAnsi="SimSun"/>
          <w:szCs w:val="22"/>
        </w:rPr>
        <w:t>保护</w:t>
      </w:r>
      <w:r w:rsidR="008F191B">
        <w:rPr>
          <w:rFonts w:ascii="SimSun" w:hAnsi="SimSun" w:hint="eastAsia"/>
          <w:szCs w:val="22"/>
        </w:rPr>
        <w:t>运用</w:t>
      </w:r>
      <w:r w:rsidR="00BC6E69">
        <w:rPr>
          <w:rFonts w:ascii="SimSun" w:hAnsi="SimSun" w:hint="eastAsia"/>
          <w:szCs w:val="22"/>
        </w:rPr>
        <w:t>情况</w:t>
      </w:r>
      <w:r w:rsidR="00300A76" w:rsidRPr="0043121B">
        <w:rPr>
          <w:rFonts w:ascii="SimSun" w:hAnsi="SimSun"/>
          <w:szCs w:val="22"/>
        </w:rPr>
        <w:t>的</w:t>
      </w:r>
      <w:r w:rsidR="00A3582B" w:rsidRPr="0043121B">
        <w:rPr>
          <w:rFonts w:ascii="SimSun" w:hAnsi="SimSun"/>
          <w:szCs w:val="22"/>
        </w:rPr>
        <w:t>问卷调查</w:t>
      </w:r>
      <w:r w:rsidR="00BC6E69">
        <w:rPr>
          <w:rFonts w:ascii="SimSun" w:hAnsi="SimSun" w:hint="eastAsia"/>
          <w:szCs w:val="22"/>
        </w:rPr>
        <w:t>，</w:t>
      </w:r>
      <w:r w:rsidR="006942D9">
        <w:rPr>
          <w:rFonts w:ascii="SimSun" w:hAnsi="SimSun" w:hint="eastAsia"/>
          <w:szCs w:val="22"/>
        </w:rPr>
        <w:t>以及</w:t>
      </w:r>
      <w:r w:rsidR="00E82013" w:rsidRPr="0043121B">
        <w:rPr>
          <w:rFonts w:ascii="SimSun" w:hAnsi="SimSun"/>
          <w:szCs w:val="22"/>
        </w:rPr>
        <w:t>编制</w:t>
      </w:r>
      <w:r w:rsidR="00BC6E69">
        <w:rPr>
          <w:rFonts w:ascii="SimSun" w:hAnsi="SimSun" w:hint="eastAsia"/>
          <w:szCs w:val="22"/>
        </w:rPr>
        <w:t>一份所</w:t>
      </w:r>
      <w:r w:rsidR="000E1E71" w:rsidRPr="0043121B">
        <w:rPr>
          <w:rFonts w:ascii="SimSun" w:hAnsi="SimSun"/>
          <w:szCs w:val="22"/>
        </w:rPr>
        <w:t>收到答复</w:t>
      </w:r>
      <w:r w:rsidR="00BC6E69">
        <w:rPr>
          <w:rFonts w:ascii="SimSun" w:hAnsi="SimSun" w:hint="eastAsia"/>
          <w:szCs w:val="22"/>
        </w:rPr>
        <w:t>的</w:t>
      </w:r>
      <w:r w:rsidR="00C359AC">
        <w:rPr>
          <w:rFonts w:ascii="SimSun" w:hAnsi="SimSun" w:hint="eastAsia"/>
          <w:szCs w:val="22"/>
        </w:rPr>
        <w:t>总结</w:t>
      </w:r>
      <w:r w:rsidR="000E1E71" w:rsidRPr="0043121B">
        <w:rPr>
          <w:rFonts w:ascii="SimSun" w:hAnsi="SimSun"/>
          <w:szCs w:val="22"/>
        </w:rPr>
        <w:t>报告并</w:t>
      </w:r>
      <w:r w:rsidR="00E82013" w:rsidRPr="0043121B">
        <w:rPr>
          <w:rFonts w:ascii="SimSun" w:hAnsi="SimSun"/>
          <w:szCs w:val="22"/>
        </w:rPr>
        <w:t>介绍</w:t>
      </w:r>
      <w:r w:rsidR="00BC6E69">
        <w:rPr>
          <w:rFonts w:ascii="SimSun" w:hAnsi="SimSun" w:hint="eastAsia"/>
          <w:szCs w:val="22"/>
        </w:rPr>
        <w:t>调查</w:t>
      </w:r>
      <w:r w:rsidR="00A90366" w:rsidRPr="0043121B">
        <w:rPr>
          <w:rFonts w:ascii="SimSun" w:hAnsi="SimSun"/>
          <w:szCs w:val="22"/>
        </w:rPr>
        <w:t>结果。</w:t>
      </w:r>
    </w:p>
    <w:p w14:paraId="0018F907" w14:textId="7B3DE563" w:rsidR="000434D6" w:rsidRPr="007364B5" w:rsidRDefault="000434D6" w:rsidP="003641F4">
      <w:pPr>
        <w:pStyle w:val="ListParagraph"/>
        <w:numPr>
          <w:ilvl w:val="0"/>
          <w:numId w:val="7"/>
        </w:numPr>
        <w:spacing w:afterLines="50" w:after="120" w:line="340" w:lineRule="atLeast"/>
        <w:ind w:left="5534" w:firstLine="0"/>
        <w:contextualSpacing w:val="0"/>
        <w:rPr>
          <w:rFonts w:ascii="SimSun" w:hAnsi="SimSun"/>
          <w:i/>
          <w:szCs w:val="22"/>
        </w:rPr>
      </w:pPr>
      <w:r w:rsidRPr="00C62724">
        <w:rPr>
          <w:rFonts w:ascii="KaiTi" w:eastAsia="KaiTi" w:cs="Times New Roman"/>
          <w:szCs w:val="21"/>
        </w:rPr>
        <w:t>请委员会审议本文件附件中的提</w:t>
      </w:r>
      <w:r w:rsidR="00EC3B79">
        <w:rPr>
          <w:rFonts w:ascii="KaiTi" w:eastAsia="KaiTi" w:cs="Times New Roman"/>
          <w:szCs w:val="21"/>
        </w:rPr>
        <w:t>‍</w:t>
      </w:r>
      <w:r w:rsidRPr="00C62724">
        <w:rPr>
          <w:rFonts w:ascii="KaiTi" w:eastAsia="KaiTi" w:cs="Times New Roman"/>
          <w:szCs w:val="21"/>
        </w:rPr>
        <w:t>案。</w:t>
      </w:r>
    </w:p>
    <w:p w14:paraId="5916310C" w14:textId="4F0D8B97" w:rsidR="000434D6" w:rsidRPr="00C62724" w:rsidRDefault="000434D6" w:rsidP="00C62724">
      <w:pPr>
        <w:spacing w:before="720" w:afterLines="50" w:after="120" w:line="340" w:lineRule="atLeast"/>
        <w:ind w:left="5534"/>
        <w:jc w:val="both"/>
        <w:rPr>
          <w:rFonts w:ascii="KaiTi" w:eastAsia="KaiTi" w:hAnsi="KaiTi" w:cs="Times New Roman"/>
          <w:szCs w:val="21"/>
        </w:rPr>
        <w:sectPr w:rsidR="000434D6" w:rsidRPr="00C62724" w:rsidSect="000434D6">
          <w:headerReference w:type="even" r:id="rId9"/>
          <w:headerReference w:type="first" r:id="rId10"/>
          <w:endnotePr>
            <w:numFmt w:val="decimal"/>
          </w:endnotePr>
          <w:pgSz w:w="11907" w:h="16840" w:code="9"/>
          <w:pgMar w:top="567" w:right="1134" w:bottom="1418" w:left="1418" w:header="510" w:footer="1021" w:gutter="0"/>
          <w:cols w:space="720"/>
          <w:docGrid w:linePitch="299"/>
        </w:sectPr>
      </w:pPr>
      <w:r w:rsidRPr="00C62724">
        <w:rPr>
          <w:rFonts w:ascii="KaiTi" w:eastAsia="KaiTi" w:hAnsi="KaiTi" w:cs="Times New Roman"/>
          <w:szCs w:val="21"/>
        </w:rPr>
        <w:t>[</w:t>
      </w:r>
      <w:r w:rsidR="0043121B" w:rsidRPr="00C62724">
        <w:rPr>
          <w:rFonts w:ascii="KaiTi" w:eastAsia="KaiTi" w:hAnsi="KaiTi" w:cs="Times New Roman" w:hint="eastAsia"/>
          <w:szCs w:val="21"/>
        </w:rPr>
        <w:t>后接</w:t>
      </w:r>
      <w:r w:rsidRPr="00C62724">
        <w:rPr>
          <w:rFonts w:ascii="KaiTi" w:eastAsia="KaiTi" w:hAnsi="KaiTi" w:cs="Times New Roman"/>
          <w:szCs w:val="21"/>
        </w:rPr>
        <w:t>附件]</w:t>
      </w:r>
    </w:p>
    <w:p w14:paraId="53B579C7" w14:textId="6BEA6D9D" w:rsidR="0043121B" w:rsidRPr="0043121B" w:rsidRDefault="000D06D7" w:rsidP="003641F4">
      <w:pPr>
        <w:widowControl w:val="0"/>
        <w:autoSpaceDE w:val="0"/>
        <w:autoSpaceDN w:val="0"/>
        <w:spacing w:afterLines="100" w:after="240" w:line="340" w:lineRule="atLeast"/>
        <w:ind w:right="499"/>
        <w:jc w:val="center"/>
        <w:rPr>
          <w:rFonts w:ascii="SimHei" w:eastAsia="SimHei" w:hAnsi="SimHei"/>
          <w:bCs/>
          <w:color w:val="2A2D2F"/>
          <w:szCs w:val="22"/>
        </w:rPr>
      </w:pPr>
      <w:r w:rsidRPr="0043121B">
        <w:rPr>
          <w:rFonts w:ascii="SimHei" w:eastAsia="SimHei" w:hAnsi="SimHei"/>
          <w:bCs/>
          <w:color w:val="2A2D2F"/>
          <w:szCs w:val="22"/>
        </w:rPr>
        <w:lastRenderedPageBreak/>
        <w:t>提案摘要</w:t>
      </w:r>
    </w:p>
    <w:p w14:paraId="62A3F740" w14:textId="72CEF4DD" w:rsidR="00A416AD" w:rsidRPr="007364B5" w:rsidRDefault="00C71D5A" w:rsidP="003641F4">
      <w:pPr>
        <w:overflowPunct w:val="0"/>
        <w:spacing w:afterLines="50" w:after="120" w:line="340" w:lineRule="atLeast"/>
        <w:jc w:val="both"/>
        <w:rPr>
          <w:rFonts w:ascii="SimSun" w:hAnsi="SimSun"/>
          <w:szCs w:val="22"/>
        </w:rPr>
      </w:pPr>
      <w:r w:rsidRPr="007364B5">
        <w:rPr>
          <w:rFonts w:ascii="SimSun" w:hAnsi="SimSun"/>
          <w:szCs w:val="22"/>
        </w:rPr>
        <w:fldChar w:fldCharType="begin"/>
      </w:r>
      <w:r w:rsidRPr="007364B5">
        <w:rPr>
          <w:rFonts w:ascii="SimSun" w:hAnsi="SimSun"/>
          <w:szCs w:val="22"/>
        </w:rPr>
        <w:instrText xml:space="preserve"> AUTONUM  </w:instrText>
      </w:r>
      <w:r w:rsidRPr="007364B5">
        <w:rPr>
          <w:rFonts w:ascii="SimSun" w:hAnsi="SimSun"/>
          <w:szCs w:val="22"/>
        </w:rPr>
        <w:fldChar w:fldCharType="end"/>
      </w:r>
      <w:r w:rsidRPr="0043121B">
        <w:rPr>
          <w:rFonts w:ascii="SimSun" w:hAnsi="SimSun"/>
          <w:szCs w:val="22"/>
        </w:rPr>
        <w:tab/>
      </w:r>
      <w:r w:rsidR="00A416AD" w:rsidRPr="0043121B">
        <w:rPr>
          <w:rFonts w:ascii="SimSun" w:hAnsi="SimSun"/>
          <w:szCs w:val="22"/>
        </w:rPr>
        <w:t>美利坚合众国提议</w:t>
      </w:r>
      <w:r w:rsidR="009B2C3D">
        <w:rPr>
          <w:rFonts w:ascii="SimSun" w:hAnsi="SimSun" w:hint="eastAsia"/>
          <w:szCs w:val="22"/>
        </w:rPr>
        <w:t>由产</w:t>
      </w:r>
      <w:r w:rsidR="00A416AD" w:rsidRPr="0043121B">
        <w:rPr>
          <w:rFonts w:ascii="SimSun" w:hAnsi="SimSun"/>
          <w:szCs w:val="22"/>
        </w:rPr>
        <w:t>权组织秘书处编制并分发</w:t>
      </w:r>
      <w:r w:rsidR="009B2C3D">
        <w:rPr>
          <w:rFonts w:ascii="SimSun" w:hAnsi="SimSun" w:hint="eastAsia"/>
          <w:szCs w:val="22"/>
        </w:rPr>
        <w:t>一份调查</w:t>
      </w:r>
      <w:r w:rsidR="00A416AD" w:rsidRPr="0043121B">
        <w:rPr>
          <w:rFonts w:ascii="SimSun" w:hAnsi="SimSun"/>
          <w:szCs w:val="22"/>
        </w:rPr>
        <w:t>问卷，</w:t>
      </w:r>
      <w:r w:rsidR="009B2C3D">
        <w:rPr>
          <w:rFonts w:ascii="SimSun" w:hAnsi="SimSun" w:hint="eastAsia"/>
          <w:szCs w:val="22"/>
        </w:rPr>
        <w:t>就产权组织</w:t>
      </w:r>
      <w:r w:rsidR="00A416AD" w:rsidRPr="0043121B">
        <w:rPr>
          <w:rFonts w:ascii="SimSun" w:hAnsi="SimSun"/>
          <w:szCs w:val="22"/>
        </w:rPr>
        <w:t>成员国</w:t>
      </w:r>
      <w:r w:rsidR="00A34A25">
        <w:rPr>
          <w:rFonts w:ascii="SimSun" w:hAnsi="SimSun" w:hint="eastAsia"/>
          <w:szCs w:val="22"/>
        </w:rPr>
        <w:t>对</w:t>
      </w:r>
      <w:r w:rsidR="009B2C3D">
        <w:rPr>
          <w:rFonts w:ascii="SimSun" w:hAnsi="SimSun" w:hint="eastAsia"/>
          <w:szCs w:val="22"/>
        </w:rPr>
        <w:t>其</w:t>
      </w:r>
      <w:r w:rsidR="00A416AD" w:rsidRPr="0043121B">
        <w:rPr>
          <w:rFonts w:ascii="SimSun" w:hAnsi="SimSun"/>
          <w:szCs w:val="22"/>
        </w:rPr>
        <w:t>国内</w:t>
      </w:r>
      <w:r w:rsidR="009B2C3D">
        <w:rPr>
          <w:rFonts w:ascii="SimSun" w:hAnsi="SimSun" w:hint="eastAsia"/>
          <w:szCs w:val="22"/>
        </w:rPr>
        <w:t>现有的</w:t>
      </w:r>
      <w:r w:rsidR="00A416AD" w:rsidRPr="0043121B">
        <w:rPr>
          <w:rFonts w:ascii="SimSun" w:hAnsi="SimSun"/>
          <w:szCs w:val="22"/>
        </w:rPr>
        <w:t>传统知识（TK）和传统文化表现形式（TCE）</w:t>
      </w:r>
      <w:r w:rsidR="009B2C3D">
        <w:rPr>
          <w:rFonts w:ascii="SimSun" w:hAnsi="SimSun" w:hint="eastAsia"/>
          <w:szCs w:val="22"/>
        </w:rPr>
        <w:t>专门</w:t>
      </w:r>
      <w:r w:rsidR="00A416AD" w:rsidRPr="0043121B">
        <w:rPr>
          <w:rFonts w:ascii="SimSun" w:hAnsi="SimSun"/>
          <w:szCs w:val="22"/>
        </w:rPr>
        <w:t>保护</w:t>
      </w:r>
      <w:r w:rsidR="00A34A25">
        <w:rPr>
          <w:rFonts w:ascii="SimSun" w:hAnsi="SimSun" w:hint="eastAsia"/>
          <w:szCs w:val="22"/>
        </w:rPr>
        <w:t>的利用</w:t>
      </w:r>
      <w:r w:rsidR="009B2C3D">
        <w:rPr>
          <w:rFonts w:ascii="SimSun" w:hAnsi="SimSun" w:hint="eastAsia"/>
          <w:szCs w:val="22"/>
        </w:rPr>
        <w:t>情况进行调查</w:t>
      </w:r>
      <w:r w:rsidR="00A416AD" w:rsidRPr="0043121B">
        <w:rPr>
          <w:rFonts w:ascii="SimSun" w:hAnsi="SimSun"/>
          <w:szCs w:val="22"/>
        </w:rPr>
        <w:t>。该提案</w:t>
      </w:r>
      <w:r w:rsidR="009B2C3D">
        <w:rPr>
          <w:rFonts w:ascii="SimSun" w:hAnsi="SimSun" w:hint="eastAsia"/>
          <w:szCs w:val="22"/>
        </w:rPr>
        <w:t>还</w:t>
      </w:r>
      <w:r w:rsidR="00A416AD" w:rsidRPr="0043121B">
        <w:rPr>
          <w:rFonts w:ascii="SimSun" w:hAnsi="SimSun"/>
          <w:szCs w:val="22"/>
        </w:rPr>
        <w:t>要求</w:t>
      </w:r>
      <w:r w:rsidR="009B2C3D">
        <w:rPr>
          <w:rFonts w:ascii="SimSun" w:hAnsi="SimSun" w:hint="eastAsia"/>
          <w:szCs w:val="22"/>
        </w:rPr>
        <w:t>产权组织</w:t>
      </w:r>
      <w:r w:rsidR="00A416AD" w:rsidRPr="0043121B">
        <w:rPr>
          <w:rFonts w:ascii="SimSun" w:hAnsi="SimSun"/>
          <w:szCs w:val="22"/>
        </w:rPr>
        <w:t>秘书处</w:t>
      </w:r>
      <w:r w:rsidR="009B2C3D">
        <w:rPr>
          <w:rFonts w:ascii="SimSun" w:hAnsi="SimSun" w:hint="eastAsia"/>
          <w:szCs w:val="22"/>
        </w:rPr>
        <w:t>编</w:t>
      </w:r>
      <w:r w:rsidR="00CF0A18">
        <w:rPr>
          <w:rFonts w:ascii="SimSun" w:hAnsi="SimSun" w:hint="eastAsia"/>
          <w:szCs w:val="22"/>
        </w:rPr>
        <w:t>制</w:t>
      </w:r>
      <w:r w:rsidR="009B2C3D">
        <w:rPr>
          <w:rFonts w:ascii="SimSun" w:hAnsi="SimSun" w:hint="eastAsia"/>
          <w:szCs w:val="22"/>
        </w:rPr>
        <w:t>一份问卷调查答复</w:t>
      </w:r>
      <w:r w:rsidR="00A34A25">
        <w:rPr>
          <w:rFonts w:ascii="SimSun" w:hAnsi="SimSun" w:hint="eastAsia"/>
          <w:szCs w:val="22"/>
        </w:rPr>
        <w:t>总结</w:t>
      </w:r>
      <w:r w:rsidR="009B2C3D">
        <w:rPr>
          <w:rFonts w:ascii="SimSun" w:hAnsi="SimSun" w:hint="eastAsia"/>
          <w:szCs w:val="22"/>
        </w:rPr>
        <w:t>报告</w:t>
      </w:r>
      <w:r w:rsidRPr="0043121B">
        <w:rPr>
          <w:rFonts w:ascii="SimSun" w:hAnsi="SimSun"/>
          <w:szCs w:val="22"/>
        </w:rPr>
        <w:t>，</w:t>
      </w:r>
      <w:r w:rsidR="00A416AD" w:rsidRPr="0043121B">
        <w:rPr>
          <w:rFonts w:ascii="SimSun" w:hAnsi="SimSun"/>
          <w:szCs w:val="22"/>
        </w:rPr>
        <w:t>并在</w:t>
      </w:r>
      <w:r w:rsidR="009B2C3D">
        <w:rPr>
          <w:rFonts w:ascii="SimSun" w:hAnsi="SimSun" w:hint="eastAsia"/>
          <w:szCs w:val="22"/>
        </w:rPr>
        <w:t>一届IGC会议上介绍</w:t>
      </w:r>
      <w:r w:rsidR="00A34A25">
        <w:rPr>
          <w:rFonts w:ascii="SimSun" w:hAnsi="SimSun" w:hint="eastAsia"/>
          <w:szCs w:val="22"/>
        </w:rPr>
        <w:t>问卷</w:t>
      </w:r>
      <w:r w:rsidR="009B2C3D">
        <w:rPr>
          <w:rFonts w:ascii="SimSun" w:hAnsi="SimSun" w:hint="eastAsia"/>
          <w:szCs w:val="22"/>
        </w:rPr>
        <w:t>调查结果</w:t>
      </w:r>
      <w:r w:rsidR="00A416AD" w:rsidRPr="0043121B">
        <w:rPr>
          <w:rFonts w:ascii="SimSun" w:hAnsi="SimSun"/>
          <w:szCs w:val="22"/>
        </w:rPr>
        <w:t>。该报告</w:t>
      </w:r>
      <w:r w:rsidR="008F191B">
        <w:rPr>
          <w:rFonts w:ascii="SimSun" w:hAnsi="SimSun" w:hint="eastAsia"/>
          <w:szCs w:val="22"/>
        </w:rPr>
        <w:t>和介绍将作为</w:t>
      </w:r>
      <w:r w:rsidR="00A34A25">
        <w:rPr>
          <w:rFonts w:ascii="SimSun" w:hAnsi="SimSun" w:hint="eastAsia"/>
          <w:szCs w:val="22"/>
        </w:rPr>
        <w:t>这些</w:t>
      </w:r>
      <w:r w:rsidR="0043121B" w:rsidRPr="0043121B">
        <w:rPr>
          <w:rFonts w:ascii="SimSun" w:hAnsi="SimSun" w:hint="eastAsia"/>
          <w:szCs w:val="22"/>
        </w:rPr>
        <w:t>专门</w:t>
      </w:r>
      <w:r w:rsidR="00A416AD" w:rsidRPr="0043121B">
        <w:rPr>
          <w:rFonts w:ascii="SimSun" w:hAnsi="SimSun"/>
          <w:szCs w:val="22"/>
        </w:rPr>
        <w:t>保护制度实际运作情况</w:t>
      </w:r>
      <w:r w:rsidR="008F191B">
        <w:rPr>
          <w:rFonts w:ascii="SimSun" w:hAnsi="SimSun" w:hint="eastAsia"/>
          <w:szCs w:val="22"/>
        </w:rPr>
        <w:t>的汇编</w:t>
      </w:r>
      <w:r w:rsidR="00A416AD" w:rsidRPr="0043121B">
        <w:rPr>
          <w:rFonts w:ascii="SimSun" w:hAnsi="SimSun"/>
          <w:szCs w:val="22"/>
        </w:rPr>
        <w:t>。</w:t>
      </w:r>
    </w:p>
    <w:p w14:paraId="47514B42" w14:textId="06796596" w:rsidR="00A416AD" w:rsidRPr="007364B5" w:rsidRDefault="000D06D7" w:rsidP="003641F4">
      <w:pPr>
        <w:spacing w:afterLines="50" w:after="120" w:line="340" w:lineRule="atLeast"/>
        <w:rPr>
          <w:rFonts w:ascii="SimSun" w:hAnsi="SimSun"/>
          <w:bCs/>
          <w:szCs w:val="22"/>
          <w:u w:val="single"/>
        </w:rPr>
      </w:pPr>
      <w:r w:rsidRPr="007364B5">
        <w:rPr>
          <w:rFonts w:ascii="SimSun" w:hAnsi="SimSun"/>
          <w:bCs/>
          <w:szCs w:val="22"/>
          <w:u w:val="single"/>
        </w:rPr>
        <w:t>背</w:t>
      </w:r>
      <w:r w:rsidR="001B1FA1" w:rsidRPr="001B1FA1">
        <w:rPr>
          <w:rFonts w:ascii="SimSun" w:hAnsi="SimSun" w:hint="eastAsia"/>
          <w:bCs/>
          <w:szCs w:val="22"/>
          <w:u w:val="single"/>
        </w:rPr>
        <w:t xml:space="preserve">　</w:t>
      </w:r>
      <w:r w:rsidRPr="007364B5">
        <w:rPr>
          <w:rFonts w:ascii="SimSun" w:hAnsi="SimSun"/>
          <w:bCs/>
          <w:szCs w:val="22"/>
          <w:u w:val="single"/>
        </w:rPr>
        <w:t>景</w:t>
      </w:r>
    </w:p>
    <w:p w14:paraId="4CB23873" w14:textId="1E5E7359" w:rsidR="00A416AD" w:rsidRPr="0043121B" w:rsidRDefault="000D06D7" w:rsidP="003641F4">
      <w:pPr>
        <w:overflowPunct w:val="0"/>
        <w:spacing w:afterLines="50" w:after="120" w:line="340" w:lineRule="atLeast"/>
        <w:jc w:val="both"/>
        <w:rPr>
          <w:rFonts w:ascii="SimSun" w:hAnsi="SimSun"/>
          <w:szCs w:val="22"/>
        </w:rPr>
      </w:pPr>
      <w:r w:rsidRPr="007364B5">
        <w:rPr>
          <w:rFonts w:ascii="SimSun" w:hAnsi="SimSun"/>
          <w:szCs w:val="22"/>
        </w:rPr>
        <w:fldChar w:fldCharType="begin"/>
      </w:r>
      <w:r w:rsidRPr="007364B5">
        <w:rPr>
          <w:rFonts w:ascii="SimSun" w:hAnsi="SimSun"/>
          <w:szCs w:val="22"/>
        </w:rPr>
        <w:instrText xml:space="preserve"> AUTONUM  </w:instrText>
      </w:r>
      <w:r w:rsidRPr="007364B5">
        <w:rPr>
          <w:rFonts w:ascii="SimSun" w:hAnsi="SimSun"/>
          <w:szCs w:val="22"/>
        </w:rPr>
        <w:fldChar w:fldCharType="end"/>
      </w:r>
      <w:r w:rsidRPr="007364B5">
        <w:rPr>
          <w:rFonts w:ascii="SimSun" w:hAnsi="SimSun"/>
          <w:szCs w:val="22"/>
        </w:rPr>
        <w:tab/>
      </w:r>
      <w:r w:rsidR="00A416AD" w:rsidRPr="0043121B">
        <w:rPr>
          <w:rFonts w:ascii="SimSun" w:hAnsi="SimSun"/>
          <w:szCs w:val="22"/>
        </w:rPr>
        <w:t>在</w:t>
      </w:r>
      <w:r w:rsidR="008F191B">
        <w:rPr>
          <w:rFonts w:ascii="SimSun" w:hAnsi="SimSun" w:hint="eastAsia"/>
          <w:szCs w:val="22"/>
        </w:rPr>
        <w:t>IGC</w:t>
      </w:r>
      <w:r w:rsidR="00512FBE">
        <w:rPr>
          <w:rFonts w:ascii="SimSun" w:hAnsi="SimSun" w:hint="eastAsia"/>
          <w:szCs w:val="22"/>
        </w:rPr>
        <w:t>的进程</w:t>
      </w:r>
      <w:r w:rsidR="008F191B">
        <w:rPr>
          <w:rFonts w:ascii="SimSun" w:hAnsi="SimSun" w:hint="eastAsia"/>
          <w:szCs w:val="22"/>
        </w:rPr>
        <w:t>中</w:t>
      </w:r>
      <w:r w:rsidR="00A416AD" w:rsidRPr="0043121B">
        <w:rPr>
          <w:rFonts w:ascii="SimSun" w:hAnsi="SimSun"/>
          <w:szCs w:val="22"/>
        </w:rPr>
        <w:t>，</w:t>
      </w:r>
      <w:r w:rsidR="0043121B">
        <w:rPr>
          <w:rFonts w:ascii="SimSun" w:hAnsi="SimSun" w:hint="eastAsia"/>
          <w:szCs w:val="22"/>
        </w:rPr>
        <w:t>产权组织</w:t>
      </w:r>
      <w:r w:rsidR="00A416AD" w:rsidRPr="0043121B">
        <w:rPr>
          <w:rFonts w:ascii="SimSun" w:hAnsi="SimSun"/>
          <w:szCs w:val="22"/>
        </w:rPr>
        <w:t>从未</w:t>
      </w:r>
      <w:r w:rsidR="00573F2F">
        <w:rPr>
          <w:rFonts w:ascii="SimSun" w:hAnsi="SimSun" w:hint="eastAsia"/>
          <w:szCs w:val="22"/>
        </w:rPr>
        <w:t>将其注意力集中于</w:t>
      </w:r>
      <w:r w:rsidR="0043121B">
        <w:rPr>
          <w:rFonts w:ascii="SimSun" w:hAnsi="SimSun" w:hint="eastAsia"/>
          <w:szCs w:val="22"/>
        </w:rPr>
        <w:t>传统知识</w:t>
      </w:r>
      <w:r w:rsidR="00A416AD" w:rsidRPr="0043121B">
        <w:rPr>
          <w:rFonts w:ascii="SimSun" w:hAnsi="SimSun"/>
          <w:szCs w:val="22"/>
        </w:rPr>
        <w:t>和</w:t>
      </w:r>
      <w:r w:rsidR="0043121B">
        <w:rPr>
          <w:rFonts w:ascii="SimSun" w:hAnsi="SimSun" w:hint="eastAsia"/>
          <w:szCs w:val="22"/>
        </w:rPr>
        <w:t>传统文化表现形式</w:t>
      </w:r>
      <w:r w:rsidR="00A416AD" w:rsidRPr="0043121B">
        <w:rPr>
          <w:rFonts w:ascii="SimSun" w:hAnsi="SimSun"/>
          <w:szCs w:val="22"/>
        </w:rPr>
        <w:t>保护</w:t>
      </w:r>
      <w:r w:rsidR="0043121B">
        <w:rPr>
          <w:rFonts w:ascii="SimSun" w:hAnsi="SimSun" w:hint="eastAsia"/>
          <w:szCs w:val="22"/>
        </w:rPr>
        <w:t>专门</w:t>
      </w:r>
      <w:r w:rsidR="00A416AD" w:rsidRPr="0043121B">
        <w:rPr>
          <w:rFonts w:ascii="SimSun" w:hAnsi="SimSun"/>
          <w:szCs w:val="22"/>
        </w:rPr>
        <w:t>制度的实际运用情况，</w:t>
      </w:r>
      <w:r w:rsidR="008F191B">
        <w:rPr>
          <w:rFonts w:ascii="SimSun" w:hAnsi="SimSun" w:hint="eastAsia"/>
          <w:szCs w:val="22"/>
        </w:rPr>
        <w:t>特别是</w:t>
      </w:r>
      <w:r w:rsidR="00A416AD" w:rsidRPr="0043121B">
        <w:rPr>
          <w:rFonts w:ascii="SimSun" w:hAnsi="SimSun"/>
          <w:szCs w:val="22"/>
        </w:rPr>
        <w:t>当</w:t>
      </w:r>
      <w:r w:rsidR="0043121B">
        <w:rPr>
          <w:rFonts w:ascii="SimSun" w:hAnsi="SimSun" w:hint="eastAsia"/>
          <w:szCs w:val="22"/>
        </w:rPr>
        <w:t>传统知识</w:t>
      </w:r>
      <w:r w:rsidR="00A416AD" w:rsidRPr="0043121B">
        <w:rPr>
          <w:rFonts w:ascii="SimSun" w:hAnsi="SimSun"/>
          <w:szCs w:val="22"/>
        </w:rPr>
        <w:t>或</w:t>
      </w:r>
      <w:r w:rsidR="0043121B">
        <w:rPr>
          <w:rFonts w:ascii="SimSun" w:hAnsi="SimSun" w:hint="eastAsia"/>
          <w:szCs w:val="22"/>
        </w:rPr>
        <w:t>传统文化表现形式</w:t>
      </w:r>
      <w:r w:rsidR="00A416AD" w:rsidRPr="0043121B">
        <w:rPr>
          <w:rFonts w:ascii="SimSun" w:hAnsi="SimSun"/>
          <w:szCs w:val="22"/>
        </w:rPr>
        <w:t>持有人寻求</w:t>
      </w:r>
      <w:r w:rsidR="008F191B">
        <w:rPr>
          <w:rFonts w:ascii="SimSun" w:hAnsi="SimSun" w:hint="eastAsia"/>
          <w:szCs w:val="22"/>
        </w:rPr>
        <w:t>运用</w:t>
      </w:r>
      <w:r w:rsidR="00A416AD" w:rsidRPr="0043121B">
        <w:rPr>
          <w:rFonts w:ascii="SimSun" w:hAnsi="SimSun"/>
          <w:szCs w:val="22"/>
        </w:rPr>
        <w:t>这</w:t>
      </w:r>
      <w:r w:rsidR="008F191B">
        <w:rPr>
          <w:rFonts w:ascii="SimSun" w:hAnsi="SimSun" w:hint="eastAsia"/>
          <w:szCs w:val="22"/>
        </w:rPr>
        <w:t>类</w:t>
      </w:r>
      <w:r w:rsidR="00A416AD" w:rsidRPr="0043121B">
        <w:rPr>
          <w:rFonts w:ascii="SimSun" w:hAnsi="SimSun"/>
          <w:szCs w:val="22"/>
        </w:rPr>
        <w:t>制度时，这</w:t>
      </w:r>
      <w:r w:rsidR="008F191B">
        <w:rPr>
          <w:rFonts w:ascii="SimSun" w:hAnsi="SimSun" w:hint="eastAsia"/>
          <w:szCs w:val="22"/>
        </w:rPr>
        <w:t>类</w:t>
      </w:r>
      <w:r w:rsidR="00A416AD" w:rsidRPr="0043121B">
        <w:rPr>
          <w:rFonts w:ascii="SimSun" w:hAnsi="SimSun"/>
          <w:szCs w:val="22"/>
        </w:rPr>
        <w:t>制度</w:t>
      </w:r>
      <w:r w:rsidR="008F191B">
        <w:rPr>
          <w:rFonts w:ascii="SimSun" w:hAnsi="SimSun" w:hint="eastAsia"/>
          <w:szCs w:val="22"/>
        </w:rPr>
        <w:t>的实际运作情况</w:t>
      </w:r>
      <w:r w:rsidR="00A416AD" w:rsidRPr="0043121B">
        <w:rPr>
          <w:rFonts w:ascii="SimSun" w:hAnsi="SimSun"/>
          <w:szCs w:val="22"/>
        </w:rPr>
        <w:t>。这</w:t>
      </w:r>
      <w:r w:rsidR="008F191B">
        <w:rPr>
          <w:rFonts w:ascii="SimSun" w:hAnsi="SimSun" w:hint="eastAsia"/>
          <w:szCs w:val="22"/>
        </w:rPr>
        <w:t>一</w:t>
      </w:r>
      <w:r w:rsidR="00A416AD" w:rsidRPr="0043121B">
        <w:rPr>
          <w:rFonts w:ascii="SimSun" w:hAnsi="SimSun"/>
          <w:szCs w:val="22"/>
        </w:rPr>
        <w:t>疏漏是</w:t>
      </w:r>
      <w:r w:rsidR="008F191B">
        <w:rPr>
          <w:rFonts w:ascii="SimSun" w:hAnsi="SimSun" w:hint="eastAsia"/>
          <w:szCs w:val="22"/>
        </w:rPr>
        <w:t>IGC</w:t>
      </w:r>
      <w:r w:rsidR="00573F2F">
        <w:rPr>
          <w:rFonts w:ascii="SimSun" w:hAnsi="SimSun" w:hint="eastAsia"/>
          <w:szCs w:val="22"/>
        </w:rPr>
        <w:t>审评</w:t>
      </w:r>
      <w:r w:rsidR="008F191B">
        <w:rPr>
          <w:rFonts w:ascii="SimSun" w:hAnsi="SimSun" w:hint="eastAsia"/>
          <w:szCs w:val="22"/>
        </w:rPr>
        <w:t>各项</w:t>
      </w:r>
      <w:r w:rsidR="00A416AD" w:rsidRPr="0043121B">
        <w:rPr>
          <w:rFonts w:ascii="SimSun" w:hAnsi="SimSun"/>
          <w:szCs w:val="22"/>
        </w:rPr>
        <w:t>政策提案所需证据的关键缺失部分。拟议的问卷调查、</w:t>
      </w:r>
      <w:r w:rsidR="00573F2F">
        <w:rPr>
          <w:rFonts w:ascii="SimSun" w:hAnsi="SimSun" w:hint="eastAsia"/>
          <w:szCs w:val="22"/>
        </w:rPr>
        <w:t>总结</w:t>
      </w:r>
      <w:r w:rsidR="00A416AD" w:rsidRPr="0043121B">
        <w:rPr>
          <w:rFonts w:ascii="SimSun" w:hAnsi="SimSun"/>
          <w:szCs w:val="22"/>
        </w:rPr>
        <w:t>报告和介绍将有助于填补信息空白，</w:t>
      </w:r>
      <w:r w:rsidR="00AA1311">
        <w:rPr>
          <w:rFonts w:ascii="SimSun" w:hAnsi="SimSun" w:hint="eastAsia"/>
          <w:szCs w:val="22"/>
        </w:rPr>
        <w:t>并落实</w:t>
      </w:r>
      <w:r w:rsidR="008F191B">
        <w:rPr>
          <w:rFonts w:ascii="SimSun" w:hAnsi="SimSun" w:hint="eastAsia"/>
          <w:szCs w:val="22"/>
        </w:rPr>
        <w:t>IGC</w:t>
      </w:r>
      <w:r w:rsidR="00A416AD" w:rsidRPr="0043121B">
        <w:rPr>
          <w:rFonts w:ascii="SimSun" w:hAnsi="SimSun"/>
          <w:szCs w:val="22"/>
        </w:rPr>
        <w:t>任务授权中</w:t>
      </w:r>
      <w:r w:rsidR="00512FBE">
        <w:rPr>
          <w:rFonts w:ascii="SimSun" w:hAnsi="SimSun" w:hint="eastAsia"/>
          <w:szCs w:val="22"/>
        </w:rPr>
        <w:t>的要求，即以</w:t>
      </w:r>
      <w:r w:rsidR="0043121B" w:rsidRPr="0043121B">
        <w:rPr>
          <w:rFonts w:ascii="SimSun" w:hAnsi="SimSun" w:hint="eastAsia"/>
          <w:szCs w:val="22"/>
        </w:rPr>
        <w:t>“含实际示例的循证法，包括国家/地区经验</w:t>
      </w:r>
      <w:r w:rsidR="00AA1311">
        <w:rPr>
          <w:rFonts w:ascii="SimSun" w:hAnsi="SimSun" w:hint="eastAsia"/>
          <w:szCs w:val="22"/>
        </w:rPr>
        <w:t>”开展工作</w:t>
      </w:r>
      <w:r w:rsidR="00A416AD" w:rsidRPr="0043121B">
        <w:rPr>
          <w:rFonts w:ascii="SimSun" w:hAnsi="SimSun"/>
          <w:szCs w:val="22"/>
        </w:rPr>
        <w:t>，并</w:t>
      </w:r>
      <w:r w:rsidR="00AA1311" w:rsidRPr="00AA1311">
        <w:rPr>
          <w:rFonts w:ascii="SimSun" w:hAnsi="SimSun" w:hint="eastAsia"/>
          <w:szCs w:val="22"/>
        </w:rPr>
        <w:t>“开展或者更新各项研究，内容除其他外，包括国别经验案例</w:t>
      </w:r>
      <w:r w:rsidR="0043121B" w:rsidRPr="0043121B">
        <w:rPr>
          <w:rFonts w:ascii="SimSun" w:hAnsi="SimSun" w:hint="eastAsia"/>
          <w:szCs w:val="22"/>
        </w:rPr>
        <w:t>”</w:t>
      </w:r>
      <w:r w:rsidR="00A416AD" w:rsidRPr="0043121B">
        <w:rPr>
          <w:rFonts w:ascii="SimSun" w:hAnsi="SimSun"/>
          <w:szCs w:val="22"/>
        </w:rPr>
        <w:t>。</w:t>
      </w:r>
    </w:p>
    <w:p w14:paraId="3E23709F" w14:textId="3C869638" w:rsidR="00796B0C" w:rsidRPr="007364B5" w:rsidRDefault="00796B0C" w:rsidP="003641F4">
      <w:pPr>
        <w:spacing w:afterLines="50" w:after="120" w:line="340" w:lineRule="atLeast"/>
        <w:rPr>
          <w:rFonts w:ascii="SimSun" w:hAnsi="SimSun"/>
          <w:bCs/>
          <w:szCs w:val="22"/>
          <w:u w:val="single"/>
        </w:rPr>
      </w:pPr>
      <w:r w:rsidRPr="007364B5">
        <w:rPr>
          <w:rFonts w:ascii="SimSun" w:hAnsi="SimSun"/>
          <w:bCs/>
          <w:szCs w:val="22"/>
          <w:u w:val="single"/>
        </w:rPr>
        <w:t>问卷调查</w:t>
      </w:r>
      <w:r w:rsidR="007C157E">
        <w:rPr>
          <w:rFonts w:ascii="SimSun" w:hAnsi="SimSun" w:hint="eastAsia"/>
          <w:bCs/>
          <w:szCs w:val="22"/>
          <w:u w:val="single"/>
        </w:rPr>
        <w:t>之后</w:t>
      </w:r>
      <w:r w:rsidR="00B40CE7">
        <w:rPr>
          <w:rFonts w:ascii="SimSun" w:hAnsi="SimSun" w:hint="eastAsia"/>
          <w:bCs/>
          <w:szCs w:val="22"/>
          <w:u w:val="single"/>
        </w:rPr>
        <w:t>编制</w:t>
      </w:r>
      <w:r w:rsidR="00512FBE">
        <w:rPr>
          <w:rFonts w:ascii="SimSun" w:hAnsi="SimSun" w:hint="eastAsia"/>
          <w:bCs/>
          <w:szCs w:val="22"/>
          <w:u w:val="single"/>
        </w:rPr>
        <w:t>总结</w:t>
      </w:r>
      <w:r w:rsidR="00B40CE7">
        <w:rPr>
          <w:rFonts w:ascii="SimSun" w:hAnsi="SimSun" w:hint="eastAsia"/>
          <w:bCs/>
          <w:szCs w:val="22"/>
          <w:u w:val="single"/>
        </w:rPr>
        <w:t>报告</w:t>
      </w:r>
      <w:r w:rsidR="007C157E">
        <w:rPr>
          <w:rFonts w:ascii="SimSun" w:hAnsi="SimSun" w:hint="eastAsia"/>
          <w:bCs/>
          <w:szCs w:val="22"/>
          <w:u w:val="single"/>
        </w:rPr>
        <w:t>并作</w:t>
      </w:r>
      <w:r w:rsidR="00B40CE7">
        <w:rPr>
          <w:rFonts w:ascii="SimSun" w:hAnsi="SimSun" w:hint="eastAsia"/>
          <w:bCs/>
          <w:szCs w:val="22"/>
          <w:u w:val="single"/>
        </w:rPr>
        <w:t>介绍</w:t>
      </w:r>
    </w:p>
    <w:p w14:paraId="74B16373" w14:textId="4C9D16AD" w:rsidR="00A416AD" w:rsidRPr="007364B5" w:rsidRDefault="00796B0C" w:rsidP="007364B5">
      <w:pPr>
        <w:spacing w:afterLines="50" w:after="120" w:line="340" w:lineRule="atLeast"/>
        <w:ind w:left="-5"/>
        <w:rPr>
          <w:rFonts w:ascii="SimSun" w:hAnsi="SimSun"/>
          <w:szCs w:val="22"/>
        </w:rPr>
      </w:pPr>
      <w:r w:rsidRPr="007364B5">
        <w:rPr>
          <w:rFonts w:ascii="SimSun" w:hAnsi="SimSun"/>
          <w:szCs w:val="22"/>
        </w:rPr>
        <w:fldChar w:fldCharType="begin"/>
      </w:r>
      <w:r w:rsidRPr="007364B5">
        <w:rPr>
          <w:rFonts w:ascii="SimSun" w:hAnsi="SimSun"/>
          <w:szCs w:val="22"/>
        </w:rPr>
        <w:instrText xml:space="preserve"> AUTONUM  </w:instrText>
      </w:r>
      <w:r w:rsidRPr="007364B5">
        <w:rPr>
          <w:rFonts w:ascii="SimSun" w:hAnsi="SimSun"/>
          <w:szCs w:val="22"/>
        </w:rPr>
        <w:fldChar w:fldCharType="end"/>
      </w:r>
      <w:r w:rsidRPr="007364B5">
        <w:rPr>
          <w:rFonts w:ascii="SimSun" w:hAnsi="SimSun"/>
          <w:szCs w:val="22"/>
        </w:rPr>
        <w:tab/>
      </w:r>
      <w:r w:rsidR="00A416AD" w:rsidRPr="007364B5">
        <w:rPr>
          <w:rFonts w:ascii="SimSun" w:hAnsi="SimSun"/>
          <w:szCs w:val="22"/>
        </w:rPr>
        <w:t>本提案设想</w:t>
      </w:r>
      <w:r w:rsidR="00B40CE7">
        <w:rPr>
          <w:rFonts w:ascii="SimSun" w:hAnsi="SimSun" w:hint="eastAsia"/>
          <w:szCs w:val="22"/>
        </w:rPr>
        <w:t>编制</w:t>
      </w:r>
      <w:r w:rsidR="00A416AD" w:rsidRPr="007364B5">
        <w:rPr>
          <w:rFonts w:ascii="SimSun" w:hAnsi="SimSun"/>
          <w:szCs w:val="22"/>
        </w:rPr>
        <w:t>一份简明</w:t>
      </w:r>
      <w:r w:rsidR="00B40CE7">
        <w:rPr>
          <w:rFonts w:ascii="SimSun" w:hAnsi="SimSun" w:hint="eastAsia"/>
          <w:szCs w:val="22"/>
        </w:rPr>
        <w:t>的</w:t>
      </w:r>
      <w:r w:rsidR="00987F45">
        <w:rPr>
          <w:rFonts w:ascii="SimSun" w:hAnsi="SimSun" w:hint="eastAsia"/>
          <w:szCs w:val="22"/>
        </w:rPr>
        <w:t>调查</w:t>
      </w:r>
      <w:r w:rsidR="00A416AD" w:rsidRPr="007364B5">
        <w:rPr>
          <w:rFonts w:ascii="SimSun" w:hAnsi="SimSun"/>
          <w:szCs w:val="22"/>
        </w:rPr>
        <w:t>问卷，旨在了解</w:t>
      </w:r>
      <w:r w:rsidR="00B40CE7">
        <w:rPr>
          <w:rFonts w:ascii="SimSun" w:hAnsi="SimSun" w:hint="eastAsia"/>
          <w:szCs w:val="22"/>
        </w:rPr>
        <w:t>现有的传统</w:t>
      </w:r>
      <w:r w:rsidR="00A416AD" w:rsidRPr="007364B5">
        <w:rPr>
          <w:rFonts w:ascii="SimSun" w:hAnsi="SimSun"/>
          <w:szCs w:val="22"/>
        </w:rPr>
        <w:t>知识和传统文化表现形式保护</w:t>
      </w:r>
      <w:r w:rsidR="00B40CE7">
        <w:rPr>
          <w:rFonts w:ascii="SimSun" w:hAnsi="SimSun" w:hint="eastAsia"/>
          <w:szCs w:val="22"/>
        </w:rPr>
        <w:t>制度</w:t>
      </w:r>
      <w:r w:rsidR="00A416AD" w:rsidRPr="007364B5">
        <w:rPr>
          <w:rFonts w:ascii="SimSun" w:hAnsi="SimSun"/>
          <w:szCs w:val="22"/>
        </w:rPr>
        <w:t>的</w:t>
      </w:r>
      <w:r w:rsidR="00B40CE7">
        <w:rPr>
          <w:rFonts w:ascii="SimSun" w:hAnsi="SimSun" w:hint="eastAsia"/>
          <w:szCs w:val="22"/>
        </w:rPr>
        <w:t>实际操作方面</w:t>
      </w:r>
      <w:r w:rsidR="00A416AD" w:rsidRPr="007364B5">
        <w:rPr>
          <w:rFonts w:ascii="SimSun" w:hAnsi="SimSun"/>
          <w:szCs w:val="22"/>
        </w:rPr>
        <w:t>。</w:t>
      </w:r>
      <w:r w:rsidR="00D513E6" w:rsidRPr="007364B5">
        <w:rPr>
          <w:rFonts w:ascii="SimSun" w:hAnsi="SimSun"/>
          <w:szCs w:val="22"/>
          <w:vertAlign w:val="superscript"/>
        </w:rPr>
        <w:footnoteReference w:id="2"/>
      </w:r>
      <w:r w:rsidR="00A416AD" w:rsidRPr="007364B5">
        <w:rPr>
          <w:rFonts w:ascii="SimSun" w:hAnsi="SimSun"/>
          <w:szCs w:val="22"/>
        </w:rPr>
        <w:t>这些方面包括：</w:t>
      </w:r>
      <w:r w:rsidR="00B40CE7">
        <w:rPr>
          <w:rFonts w:ascii="SimSun" w:hAnsi="SimSun" w:hint="eastAsia"/>
          <w:szCs w:val="22"/>
        </w:rPr>
        <w:t>遵守此类制度要求的案例</w:t>
      </w:r>
      <w:r w:rsidR="00A416AD" w:rsidRPr="007364B5">
        <w:rPr>
          <w:rFonts w:ascii="SimSun" w:hAnsi="SimSun"/>
          <w:szCs w:val="22"/>
        </w:rPr>
        <w:t>（</w:t>
      </w:r>
      <w:r w:rsidR="004A10F6">
        <w:rPr>
          <w:rFonts w:ascii="SimSun" w:hAnsi="SimSun" w:hint="eastAsia"/>
          <w:szCs w:val="22"/>
        </w:rPr>
        <w:t>例如，传统</w:t>
      </w:r>
      <w:r w:rsidR="00A416AD" w:rsidRPr="007364B5">
        <w:rPr>
          <w:rFonts w:ascii="SimSun" w:hAnsi="SimSun"/>
          <w:szCs w:val="22"/>
        </w:rPr>
        <w:t>知识和传统文化表现形式的登记、协议备案、政府审批）</w:t>
      </w:r>
      <w:r w:rsidR="00D513E6">
        <w:rPr>
          <w:rFonts w:ascii="SimSun" w:hAnsi="SimSun" w:hint="eastAsia"/>
          <w:szCs w:val="22"/>
        </w:rPr>
        <w:t>，</w:t>
      </w:r>
      <w:r w:rsidR="00EE73BC">
        <w:rPr>
          <w:rFonts w:ascii="SimSun" w:hAnsi="SimSun" w:hint="eastAsia"/>
          <w:szCs w:val="22"/>
        </w:rPr>
        <w:t>关于</w:t>
      </w:r>
      <w:r w:rsidR="00A416AD" w:rsidRPr="007364B5">
        <w:rPr>
          <w:rFonts w:ascii="SimSun" w:hAnsi="SimSun"/>
          <w:szCs w:val="22"/>
        </w:rPr>
        <w:t>在这些</w:t>
      </w:r>
      <w:r w:rsidR="004A10F6">
        <w:rPr>
          <w:rFonts w:ascii="SimSun" w:hAnsi="SimSun" w:hint="eastAsia"/>
          <w:szCs w:val="22"/>
        </w:rPr>
        <w:t>制度</w:t>
      </w:r>
      <w:r w:rsidR="00A416AD" w:rsidRPr="007364B5">
        <w:rPr>
          <w:rFonts w:ascii="SimSun" w:hAnsi="SimSun"/>
          <w:szCs w:val="22"/>
        </w:rPr>
        <w:t>下发生的</w:t>
      </w:r>
      <w:r w:rsidR="004A10F6">
        <w:rPr>
          <w:rFonts w:ascii="SimSun" w:hAnsi="SimSun" w:hint="eastAsia"/>
          <w:szCs w:val="22"/>
        </w:rPr>
        <w:t>任何</w:t>
      </w:r>
      <w:r w:rsidR="00D513E6">
        <w:rPr>
          <w:rFonts w:ascii="SimSun" w:hAnsi="SimSun" w:hint="eastAsia"/>
          <w:szCs w:val="22"/>
        </w:rPr>
        <w:t>司法</w:t>
      </w:r>
      <w:r w:rsidR="00A416AD" w:rsidRPr="007364B5">
        <w:rPr>
          <w:rFonts w:ascii="SimSun" w:hAnsi="SimSun"/>
          <w:szCs w:val="22"/>
        </w:rPr>
        <w:t>裁决或执法结果</w:t>
      </w:r>
      <w:r w:rsidR="004A10F6">
        <w:rPr>
          <w:rFonts w:ascii="SimSun" w:hAnsi="SimSun" w:hint="eastAsia"/>
          <w:szCs w:val="22"/>
        </w:rPr>
        <w:t>或</w:t>
      </w:r>
      <w:r w:rsidR="00D513E6">
        <w:rPr>
          <w:rFonts w:ascii="SimSun" w:hAnsi="SimSun" w:hint="eastAsia"/>
          <w:szCs w:val="22"/>
        </w:rPr>
        <w:t>者</w:t>
      </w:r>
      <w:r w:rsidR="00A416AD" w:rsidRPr="007364B5">
        <w:rPr>
          <w:rFonts w:ascii="SimSun" w:hAnsi="SimSun"/>
          <w:szCs w:val="22"/>
        </w:rPr>
        <w:t>其他争议解决形式的数量</w:t>
      </w:r>
      <w:r w:rsidR="004A10F6">
        <w:rPr>
          <w:rFonts w:ascii="SimSun" w:hAnsi="SimSun" w:hint="eastAsia"/>
          <w:szCs w:val="22"/>
        </w:rPr>
        <w:t>和</w:t>
      </w:r>
      <w:r w:rsidR="00A416AD" w:rsidRPr="007364B5">
        <w:rPr>
          <w:rFonts w:ascii="SimSun" w:hAnsi="SimSun"/>
          <w:szCs w:val="22"/>
        </w:rPr>
        <w:t>详情</w:t>
      </w:r>
      <w:r w:rsidR="00EE73BC">
        <w:rPr>
          <w:rFonts w:ascii="SimSun" w:hAnsi="SimSun" w:hint="eastAsia"/>
          <w:szCs w:val="22"/>
        </w:rPr>
        <w:t>的信息</w:t>
      </w:r>
      <w:r w:rsidR="00A416AD" w:rsidRPr="007364B5">
        <w:rPr>
          <w:rFonts w:ascii="SimSun" w:hAnsi="SimSun"/>
          <w:szCs w:val="22"/>
        </w:rPr>
        <w:t>，</w:t>
      </w:r>
      <w:r w:rsidR="00D513E6">
        <w:rPr>
          <w:rFonts w:ascii="SimSun" w:hAnsi="SimSun" w:hint="eastAsia"/>
          <w:szCs w:val="22"/>
        </w:rPr>
        <w:t>这些</w:t>
      </w:r>
      <w:r w:rsidR="004A10F6">
        <w:rPr>
          <w:rFonts w:ascii="SimSun" w:hAnsi="SimSun" w:hint="eastAsia"/>
          <w:szCs w:val="22"/>
        </w:rPr>
        <w:t>制度</w:t>
      </w:r>
      <w:r w:rsidR="00296826">
        <w:rPr>
          <w:rFonts w:ascii="SimSun" w:hAnsi="SimSun" w:hint="eastAsia"/>
          <w:szCs w:val="22"/>
        </w:rPr>
        <w:t>取得</w:t>
      </w:r>
      <w:r w:rsidR="00A416AD" w:rsidRPr="007364B5">
        <w:rPr>
          <w:rFonts w:ascii="SimSun" w:hAnsi="SimSun"/>
          <w:szCs w:val="22"/>
        </w:rPr>
        <w:t>的具体成果（对</w:t>
      </w:r>
      <w:r w:rsidR="00D513E6">
        <w:rPr>
          <w:rFonts w:ascii="SimSun" w:hAnsi="SimSun" w:hint="eastAsia"/>
          <w:szCs w:val="22"/>
        </w:rPr>
        <w:t>于</w:t>
      </w:r>
      <w:r w:rsidR="00296826" w:rsidRPr="00296826">
        <w:rPr>
          <w:rFonts w:ascii="SimSun" w:hAnsi="SimSun" w:hint="eastAsia"/>
          <w:szCs w:val="22"/>
        </w:rPr>
        <w:t>传统知识和传统文化表现形式</w:t>
      </w:r>
      <w:r w:rsidR="00296826">
        <w:rPr>
          <w:rFonts w:ascii="SimSun" w:hAnsi="SimSun" w:hint="eastAsia"/>
          <w:szCs w:val="22"/>
        </w:rPr>
        <w:t>持有人</w:t>
      </w:r>
      <w:r w:rsidR="00A416AD" w:rsidRPr="007364B5">
        <w:rPr>
          <w:rFonts w:ascii="SimSun" w:hAnsi="SimSun"/>
          <w:szCs w:val="22"/>
        </w:rPr>
        <w:t>、政府、相关第三方</w:t>
      </w:r>
      <w:r w:rsidR="00D513E6">
        <w:rPr>
          <w:rFonts w:ascii="SimSun" w:hAnsi="SimSun" w:hint="eastAsia"/>
          <w:szCs w:val="22"/>
        </w:rPr>
        <w:t>和</w:t>
      </w:r>
      <w:r w:rsidR="00A416AD" w:rsidRPr="007364B5">
        <w:rPr>
          <w:rFonts w:ascii="SimSun" w:hAnsi="SimSun"/>
          <w:szCs w:val="22"/>
        </w:rPr>
        <w:t>社会整体</w:t>
      </w:r>
      <w:r w:rsidR="00296826">
        <w:rPr>
          <w:rFonts w:ascii="SimSun" w:hAnsi="SimSun" w:hint="eastAsia"/>
          <w:szCs w:val="22"/>
        </w:rPr>
        <w:t>（</w:t>
      </w:r>
      <w:r w:rsidR="00A416AD" w:rsidRPr="007364B5">
        <w:rPr>
          <w:rFonts w:ascii="SimSun" w:hAnsi="SimSun"/>
          <w:szCs w:val="22"/>
        </w:rPr>
        <w:t>包括</w:t>
      </w:r>
      <w:r w:rsidR="00296826">
        <w:rPr>
          <w:rFonts w:ascii="SimSun" w:hAnsi="SimSun" w:hint="eastAsia"/>
          <w:szCs w:val="22"/>
        </w:rPr>
        <w:t>传统知识</w:t>
      </w:r>
      <w:r w:rsidR="00A416AD" w:rsidRPr="007364B5">
        <w:rPr>
          <w:rFonts w:ascii="SimSun" w:hAnsi="SimSun"/>
          <w:szCs w:val="22"/>
        </w:rPr>
        <w:t>或</w:t>
      </w:r>
      <w:r w:rsidR="00296826">
        <w:rPr>
          <w:rFonts w:ascii="SimSun" w:hAnsi="SimSun" w:hint="eastAsia"/>
          <w:szCs w:val="22"/>
        </w:rPr>
        <w:t>传统</w:t>
      </w:r>
      <w:r w:rsidR="00A416AD" w:rsidRPr="007364B5">
        <w:rPr>
          <w:rFonts w:ascii="SimSun" w:hAnsi="SimSun"/>
          <w:szCs w:val="22"/>
        </w:rPr>
        <w:t>文化</w:t>
      </w:r>
      <w:r w:rsidR="00296826">
        <w:rPr>
          <w:rFonts w:ascii="SimSun" w:hAnsi="SimSun" w:hint="eastAsia"/>
          <w:szCs w:val="22"/>
        </w:rPr>
        <w:t>表现形式</w:t>
      </w:r>
      <w:r w:rsidR="00A416AD" w:rsidRPr="007364B5">
        <w:rPr>
          <w:rFonts w:ascii="SimSun" w:hAnsi="SimSun"/>
          <w:szCs w:val="22"/>
        </w:rPr>
        <w:t>的商业化）</w:t>
      </w:r>
      <w:r w:rsidR="00296826">
        <w:rPr>
          <w:rFonts w:ascii="SimSun" w:hAnsi="SimSun" w:hint="eastAsia"/>
          <w:szCs w:val="22"/>
        </w:rPr>
        <w:t>）</w:t>
      </w:r>
      <w:r w:rsidR="00A416AD" w:rsidRPr="007364B5">
        <w:rPr>
          <w:rFonts w:ascii="SimSun" w:hAnsi="SimSun"/>
          <w:szCs w:val="22"/>
        </w:rPr>
        <w:t>，以及财务可持续性（包括</w:t>
      </w:r>
      <w:r w:rsidR="00296826">
        <w:rPr>
          <w:rFonts w:ascii="SimSun" w:hAnsi="SimSun" w:hint="eastAsia"/>
          <w:szCs w:val="22"/>
        </w:rPr>
        <w:t>此类制度</w:t>
      </w:r>
      <w:r w:rsidR="00EE73BC">
        <w:rPr>
          <w:rFonts w:ascii="SimSun" w:hAnsi="SimSun" w:hint="eastAsia"/>
          <w:szCs w:val="22"/>
        </w:rPr>
        <w:t>的行政</w:t>
      </w:r>
      <w:r w:rsidR="00EE73BC" w:rsidRPr="007364B5">
        <w:rPr>
          <w:rFonts w:ascii="SimSun" w:hAnsi="SimSun"/>
          <w:szCs w:val="22"/>
        </w:rPr>
        <w:t>管理</w:t>
      </w:r>
      <w:r w:rsidR="00A416AD" w:rsidRPr="007364B5">
        <w:rPr>
          <w:rFonts w:ascii="SimSun" w:hAnsi="SimSun"/>
          <w:szCs w:val="22"/>
        </w:rPr>
        <w:t>成本与产生的经济</w:t>
      </w:r>
      <w:r w:rsidR="0009135D">
        <w:rPr>
          <w:rFonts w:ascii="SimSun" w:hAnsi="SimSun" w:hint="eastAsia"/>
          <w:szCs w:val="22"/>
        </w:rPr>
        <w:t>惠益</w:t>
      </w:r>
      <w:r w:rsidR="002A411C">
        <w:rPr>
          <w:rFonts w:ascii="SimSun" w:hAnsi="SimSun" w:hint="eastAsia"/>
          <w:szCs w:val="22"/>
        </w:rPr>
        <w:t>（例</w:t>
      </w:r>
      <w:r w:rsidR="002A411C" w:rsidRPr="007364B5">
        <w:rPr>
          <w:rFonts w:ascii="SimSun" w:hAnsi="SimSun"/>
          <w:szCs w:val="22"/>
        </w:rPr>
        <w:t>如</w:t>
      </w:r>
      <w:r w:rsidR="002A411C">
        <w:rPr>
          <w:rFonts w:ascii="SimSun" w:hAnsi="SimSun" w:hint="eastAsia"/>
          <w:szCs w:val="22"/>
        </w:rPr>
        <w:t>，</w:t>
      </w:r>
      <w:r w:rsidR="002A411C" w:rsidRPr="007364B5">
        <w:rPr>
          <w:rFonts w:ascii="SimSun" w:hAnsi="SimSun"/>
          <w:szCs w:val="22"/>
        </w:rPr>
        <w:t>使用费）</w:t>
      </w:r>
      <w:r w:rsidR="002A411C">
        <w:rPr>
          <w:rFonts w:ascii="SimSun" w:hAnsi="SimSun" w:hint="eastAsia"/>
          <w:szCs w:val="22"/>
        </w:rPr>
        <w:t>对</w:t>
      </w:r>
      <w:r w:rsidR="00A416AD" w:rsidRPr="007364B5">
        <w:rPr>
          <w:rFonts w:ascii="SimSun" w:hAnsi="SimSun"/>
          <w:szCs w:val="22"/>
        </w:rPr>
        <w:t>比</w:t>
      </w:r>
      <w:r w:rsidR="00296826">
        <w:rPr>
          <w:rFonts w:ascii="SimSun" w:hAnsi="SimSun" w:hint="eastAsia"/>
          <w:szCs w:val="22"/>
        </w:rPr>
        <w:t>）</w:t>
      </w:r>
      <w:r w:rsidR="00A416AD" w:rsidRPr="007364B5">
        <w:rPr>
          <w:rFonts w:ascii="SimSun" w:hAnsi="SimSun"/>
          <w:szCs w:val="22"/>
        </w:rPr>
        <w:t>。</w:t>
      </w:r>
    </w:p>
    <w:p w14:paraId="544126B1" w14:textId="417BC702" w:rsidR="00A416AD" w:rsidRPr="007364B5" w:rsidRDefault="0009135D" w:rsidP="00F460DF">
      <w:pPr>
        <w:spacing w:afterLines="50" w:after="120" w:line="340" w:lineRule="atLeast"/>
        <w:rPr>
          <w:rFonts w:ascii="SimSun" w:hAnsi="SimSun"/>
          <w:szCs w:val="22"/>
        </w:rPr>
      </w:pPr>
      <w:r>
        <w:rPr>
          <w:rFonts w:ascii="SimSun" w:hAnsi="SimSun" w:hint="eastAsia"/>
          <w:szCs w:val="22"/>
        </w:rPr>
        <w:t>请</w:t>
      </w:r>
      <w:r w:rsidR="00A416AD" w:rsidRPr="007364B5">
        <w:rPr>
          <w:rFonts w:ascii="SimSun" w:hAnsi="SimSun"/>
          <w:szCs w:val="22"/>
        </w:rPr>
        <w:t>秘书处</w:t>
      </w:r>
      <w:r w:rsidR="00FB02A8">
        <w:rPr>
          <w:rFonts w:ascii="SimSun" w:hAnsi="SimSun" w:hint="eastAsia"/>
          <w:szCs w:val="22"/>
        </w:rPr>
        <w:t>开展</w:t>
      </w:r>
      <w:r w:rsidR="00A416AD" w:rsidRPr="007364B5">
        <w:rPr>
          <w:rFonts w:ascii="SimSun" w:hAnsi="SimSun"/>
          <w:szCs w:val="22"/>
        </w:rPr>
        <w:t>以下行动：</w:t>
      </w:r>
    </w:p>
    <w:p w14:paraId="62762E23" w14:textId="448E819A" w:rsidR="00A416AD" w:rsidRPr="007364B5" w:rsidRDefault="00A416AD" w:rsidP="00F460DF">
      <w:pPr>
        <w:numPr>
          <w:ilvl w:val="0"/>
          <w:numId w:val="8"/>
        </w:numPr>
        <w:spacing w:afterLines="50" w:after="120" w:line="340" w:lineRule="atLeast"/>
        <w:ind w:left="720" w:hanging="357"/>
        <w:jc w:val="both"/>
        <w:rPr>
          <w:rFonts w:ascii="SimSun" w:hAnsi="SimSun"/>
          <w:szCs w:val="22"/>
        </w:rPr>
      </w:pPr>
      <w:r w:rsidRPr="007364B5">
        <w:rPr>
          <w:rFonts w:ascii="SimSun" w:hAnsi="SimSun"/>
          <w:szCs w:val="22"/>
        </w:rPr>
        <w:t>编</w:t>
      </w:r>
      <w:r w:rsidR="00FB02A8">
        <w:rPr>
          <w:rFonts w:ascii="SimSun" w:hAnsi="SimSun" w:hint="eastAsia"/>
          <w:szCs w:val="22"/>
        </w:rPr>
        <w:t>拟</w:t>
      </w:r>
      <w:r w:rsidRPr="007364B5">
        <w:rPr>
          <w:rFonts w:ascii="SimSun" w:hAnsi="SimSun"/>
          <w:szCs w:val="22"/>
        </w:rPr>
        <w:t>并发布</w:t>
      </w:r>
      <w:r w:rsidR="00FB02A8">
        <w:rPr>
          <w:rFonts w:ascii="SimSun" w:hAnsi="SimSun" w:hint="eastAsia"/>
          <w:szCs w:val="22"/>
        </w:rPr>
        <w:t>一份通函</w:t>
      </w:r>
      <w:r w:rsidRPr="007364B5">
        <w:rPr>
          <w:rFonts w:ascii="SimSun" w:hAnsi="SimSun"/>
          <w:szCs w:val="22"/>
        </w:rPr>
        <w:t>，邀请</w:t>
      </w:r>
      <w:r w:rsidR="00FB02A8">
        <w:rPr>
          <w:rFonts w:ascii="SimSun" w:hAnsi="SimSun" w:hint="eastAsia"/>
          <w:szCs w:val="22"/>
        </w:rPr>
        <w:t>各</w:t>
      </w:r>
      <w:r w:rsidRPr="007364B5">
        <w:rPr>
          <w:rFonts w:ascii="SimSun" w:hAnsi="SimSun"/>
          <w:szCs w:val="22"/>
        </w:rPr>
        <w:t>成员国</w:t>
      </w:r>
      <w:r w:rsidR="00FB02A8">
        <w:rPr>
          <w:rFonts w:ascii="SimSun" w:hAnsi="SimSun" w:hint="eastAsia"/>
          <w:szCs w:val="22"/>
        </w:rPr>
        <w:t>完成调查</w:t>
      </w:r>
      <w:r w:rsidRPr="007364B5">
        <w:rPr>
          <w:rFonts w:ascii="SimSun" w:hAnsi="SimSun"/>
          <w:szCs w:val="22"/>
        </w:rPr>
        <w:t>问卷；</w:t>
      </w:r>
    </w:p>
    <w:p w14:paraId="6AD4ECBF" w14:textId="2A0EBDAC" w:rsidR="00A416AD" w:rsidRPr="007364B5" w:rsidRDefault="00A416AD" w:rsidP="00F460DF">
      <w:pPr>
        <w:numPr>
          <w:ilvl w:val="0"/>
          <w:numId w:val="8"/>
        </w:numPr>
        <w:spacing w:afterLines="50" w:after="120" w:line="340" w:lineRule="atLeast"/>
        <w:ind w:left="720" w:hanging="357"/>
        <w:jc w:val="both"/>
        <w:rPr>
          <w:rFonts w:ascii="SimSun" w:hAnsi="SimSun"/>
          <w:szCs w:val="22"/>
        </w:rPr>
      </w:pPr>
      <w:r w:rsidRPr="007364B5">
        <w:rPr>
          <w:rFonts w:ascii="SimSun" w:hAnsi="SimSun"/>
          <w:szCs w:val="22"/>
        </w:rPr>
        <w:t>编制</w:t>
      </w:r>
      <w:r w:rsidR="00FB02A8">
        <w:rPr>
          <w:rFonts w:ascii="SimSun" w:hAnsi="SimSun" w:hint="eastAsia"/>
          <w:szCs w:val="22"/>
        </w:rPr>
        <w:t>一份</w:t>
      </w:r>
      <w:r w:rsidR="0009135D">
        <w:rPr>
          <w:rFonts w:ascii="SimSun" w:hAnsi="SimSun" w:hint="eastAsia"/>
          <w:szCs w:val="22"/>
        </w:rPr>
        <w:t>总结</w:t>
      </w:r>
      <w:r w:rsidR="00FB02A8">
        <w:rPr>
          <w:rFonts w:ascii="SimSun" w:hAnsi="SimSun" w:hint="eastAsia"/>
          <w:szCs w:val="22"/>
        </w:rPr>
        <w:t>所收到答复</w:t>
      </w:r>
      <w:r w:rsidRPr="007364B5">
        <w:rPr>
          <w:rFonts w:ascii="SimSun" w:hAnsi="SimSun"/>
          <w:szCs w:val="22"/>
        </w:rPr>
        <w:t>的报告；</w:t>
      </w:r>
    </w:p>
    <w:p w14:paraId="058B5B25" w14:textId="128F4954" w:rsidR="00A416AD" w:rsidRPr="007364B5" w:rsidRDefault="00A416AD" w:rsidP="00F460DF">
      <w:pPr>
        <w:numPr>
          <w:ilvl w:val="0"/>
          <w:numId w:val="8"/>
        </w:numPr>
        <w:spacing w:afterLines="50" w:after="120" w:line="340" w:lineRule="atLeast"/>
        <w:ind w:left="720" w:hanging="357"/>
        <w:jc w:val="both"/>
        <w:rPr>
          <w:rFonts w:ascii="SimSun" w:hAnsi="SimSun"/>
          <w:szCs w:val="22"/>
        </w:rPr>
      </w:pPr>
      <w:r w:rsidRPr="007364B5">
        <w:rPr>
          <w:rFonts w:ascii="SimSun" w:hAnsi="SimSun"/>
          <w:szCs w:val="22"/>
        </w:rPr>
        <w:t>在</w:t>
      </w:r>
      <w:r w:rsidR="0043121B">
        <w:rPr>
          <w:rFonts w:ascii="SimSun" w:hAnsi="SimSun" w:hint="eastAsia"/>
          <w:szCs w:val="22"/>
        </w:rPr>
        <w:t>IGC</w:t>
      </w:r>
      <w:r w:rsidRPr="007364B5">
        <w:rPr>
          <w:rFonts w:ascii="SimSun" w:hAnsi="SimSun"/>
          <w:szCs w:val="22"/>
        </w:rPr>
        <w:t>第五十三届会议上</w:t>
      </w:r>
      <w:r w:rsidR="00647988">
        <w:rPr>
          <w:rFonts w:ascii="SimSun" w:hAnsi="SimSun" w:hint="eastAsia"/>
          <w:szCs w:val="22"/>
        </w:rPr>
        <w:t>介绍</w:t>
      </w:r>
      <w:r w:rsidRPr="007364B5">
        <w:rPr>
          <w:rFonts w:ascii="SimSun" w:hAnsi="SimSun"/>
          <w:szCs w:val="22"/>
        </w:rPr>
        <w:t>问卷调查结果</w:t>
      </w:r>
      <w:r w:rsidR="00647988">
        <w:rPr>
          <w:rFonts w:ascii="SimSun" w:hAnsi="SimSun" w:hint="eastAsia"/>
          <w:szCs w:val="22"/>
        </w:rPr>
        <w:t>以</w:t>
      </w:r>
      <w:r w:rsidRPr="007364B5">
        <w:rPr>
          <w:rFonts w:ascii="SimSun" w:hAnsi="SimSun"/>
          <w:szCs w:val="22"/>
        </w:rPr>
        <w:t>供</w:t>
      </w:r>
      <w:r w:rsidR="00647988">
        <w:rPr>
          <w:rFonts w:ascii="SimSun" w:hAnsi="SimSun" w:hint="eastAsia"/>
          <w:szCs w:val="22"/>
        </w:rPr>
        <w:t>IGC</w:t>
      </w:r>
      <w:r w:rsidRPr="007364B5">
        <w:rPr>
          <w:rFonts w:ascii="SimSun" w:hAnsi="SimSun"/>
          <w:szCs w:val="22"/>
        </w:rPr>
        <w:t>审议。</w:t>
      </w:r>
    </w:p>
    <w:p w14:paraId="701ACAE3" w14:textId="1FD3D2AE" w:rsidR="000434D6" w:rsidRPr="00C62724" w:rsidRDefault="00F70923" w:rsidP="00C62724">
      <w:pPr>
        <w:spacing w:before="720" w:afterLines="50" w:after="120" w:line="340" w:lineRule="atLeast"/>
        <w:ind w:left="5534"/>
        <w:jc w:val="both"/>
        <w:rPr>
          <w:rFonts w:ascii="KaiTi" w:eastAsia="KaiTi" w:hAnsi="KaiTi" w:cs="Times New Roman"/>
          <w:szCs w:val="21"/>
        </w:rPr>
      </w:pPr>
      <w:r w:rsidRPr="00C62724">
        <w:rPr>
          <w:rFonts w:ascii="KaiTi" w:eastAsia="KaiTi" w:hAnsi="KaiTi" w:cs="Times New Roman"/>
          <w:szCs w:val="21"/>
        </w:rPr>
        <w:t>[附件</w:t>
      </w:r>
      <w:r w:rsidR="00CC16CC" w:rsidRPr="00C62724">
        <w:rPr>
          <w:rFonts w:ascii="KaiTi" w:eastAsia="KaiTi" w:hAnsi="KaiTi" w:cs="Times New Roman" w:hint="eastAsia"/>
          <w:szCs w:val="21"/>
        </w:rPr>
        <w:t>和文件完</w:t>
      </w:r>
      <w:r w:rsidRPr="00C62724">
        <w:rPr>
          <w:rFonts w:ascii="KaiTi" w:eastAsia="KaiTi" w:hAnsi="KaiTi" w:cs="Times New Roman"/>
          <w:szCs w:val="21"/>
        </w:rPr>
        <w:t>]</w:t>
      </w:r>
    </w:p>
    <w:sectPr w:rsidR="000434D6" w:rsidRPr="00C62724" w:rsidSect="003641F4">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3D53" w14:textId="77777777" w:rsidR="000E1528" w:rsidRDefault="000E1528">
      <w:r>
        <w:separator/>
      </w:r>
    </w:p>
  </w:endnote>
  <w:endnote w:type="continuationSeparator" w:id="0">
    <w:p w14:paraId="0F4CCA57" w14:textId="77777777" w:rsidR="000E1528" w:rsidRDefault="000E1528" w:rsidP="003B38C1">
      <w:r>
        <w:separator/>
      </w:r>
    </w:p>
    <w:p w14:paraId="0FFB2800" w14:textId="77777777" w:rsidR="000E1528" w:rsidRPr="003B38C1" w:rsidRDefault="000E1528" w:rsidP="003B38C1">
      <w:pPr>
        <w:spacing w:after="60"/>
        <w:rPr>
          <w:sz w:val="17"/>
        </w:rPr>
      </w:pPr>
      <w:r>
        <w:rPr>
          <w:sz w:val="17"/>
        </w:rPr>
        <w:t>[</w:t>
      </w:r>
      <w:r>
        <w:rPr>
          <w:sz w:val="17"/>
        </w:rPr>
        <w:t>注释续前页</w:t>
      </w:r>
      <w:r>
        <w:rPr>
          <w:sz w:val="17"/>
        </w:rPr>
        <w:t>]</w:t>
      </w:r>
    </w:p>
  </w:endnote>
  <w:endnote w:type="continuationNotice" w:id="1">
    <w:p w14:paraId="2458AE5A" w14:textId="77777777" w:rsidR="000E1528" w:rsidRPr="003B38C1" w:rsidRDefault="000E1528"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48FD" w14:textId="77465D05"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325F" w14:textId="1450B542"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1655" w14:textId="325F7D25" w:rsidR="00C91A8D" w:rsidRPr="00DE63B1" w:rsidRDefault="00C91A8D" w:rsidP="00DE6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E05D" w14:textId="77777777" w:rsidR="000E1528" w:rsidRDefault="000E1528">
      <w:r>
        <w:separator/>
      </w:r>
    </w:p>
  </w:footnote>
  <w:footnote w:type="continuationSeparator" w:id="0">
    <w:p w14:paraId="2DE11247" w14:textId="77777777" w:rsidR="000E1528" w:rsidRDefault="000E1528" w:rsidP="008B60B2">
      <w:r>
        <w:separator/>
      </w:r>
    </w:p>
    <w:p w14:paraId="2E86F9B2" w14:textId="77777777" w:rsidR="000E1528" w:rsidRPr="00ED77FB" w:rsidRDefault="000E1528"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4B313568" w14:textId="77777777" w:rsidR="000E1528" w:rsidRPr="00ED77FB" w:rsidRDefault="000E1528"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 w:id="2">
    <w:p w14:paraId="2CA19AD6" w14:textId="1DFCC6D4" w:rsidR="00D513E6" w:rsidRPr="00BC3D4B" w:rsidRDefault="00D513E6" w:rsidP="00F460DF">
      <w:pPr>
        <w:pStyle w:val="footnotedescription"/>
        <w:spacing w:after="0" w:line="240" w:lineRule="auto"/>
        <w:jc w:val="both"/>
        <w:rPr>
          <w:rFonts w:ascii="SimSun" w:eastAsia="SimSun" w:hAnsi="SimSun"/>
          <w:lang w:eastAsia="zh-CN"/>
        </w:rPr>
      </w:pPr>
      <w:r w:rsidRPr="00BC3D4B">
        <w:rPr>
          <w:rStyle w:val="footnotemark"/>
          <w:rFonts w:ascii="SimSun" w:eastAsia="SimSun" w:hAnsi="SimSun" w:cs="Arial"/>
          <w:sz w:val="18"/>
          <w:szCs w:val="18"/>
        </w:rPr>
        <w:footnoteRef/>
      </w:r>
      <w:r w:rsidRPr="00BC3D4B">
        <w:rPr>
          <w:rFonts w:ascii="SimSun" w:eastAsia="SimSun" w:hAnsi="SimSun"/>
          <w:lang w:eastAsia="zh-CN"/>
        </w:rPr>
        <w:tab/>
      </w:r>
      <w:r w:rsidRPr="00BC3D4B">
        <w:rPr>
          <w:rFonts w:ascii="SimSun" w:eastAsia="SimSun" w:hAnsi="SimSun" w:cs="Arial"/>
          <w:sz w:val="18"/>
          <w:szCs w:val="18"/>
          <w:lang w:eastAsia="zh-CN"/>
        </w:rPr>
        <w:t>鉴于产权组织已</w:t>
      </w:r>
      <w:r>
        <w:rPr>
          <w:rFonts w:ascii="SimSun" w:eastAsia="SimSun" w:hAnsi="SimSun" w:cs="Arial" w:hint="eastAsia"/>
          <w:sz w:val="18"/>
          <w:szCs w:val="18"/>
          <w:lang w:eastAsia="zh-CN"/>
        </w:rPr>
        <w:t>有</w:t>
      </w:r>
      <w:r w:rsidRPr="00BC3D4B">
        <w:rPr>
          <w:rFonts w:ascii="SimSun" w:eastAsia="SimSun" w:hAnsi="SimSun" w:cs="Arial"/>
          <w:sz w:val="18"/>
          <w:szCs w:val="18"/>
          <w:lang w:eastAsia="zh-CN"/>
        </w:rPr>
        <w:t>关于传统知识和传统文化表现形式</w:t>
      </w:r>
      <w:r>
        <w:rPr>
          <w:rFonts w:ascii="SimSun" w:eastAsia="SimSun" w:hAnsi="SimSun" w:cs="Arial" w:hint="eastAsia"/>
          <w:sz w:val="18"/>
          <w:szCs w:val="18"/>
          <w:lang w:eastAsia="zh-CN"/>
        </w:rPr>
        <w:t>专门</w:t>
      </w:r>
      <w:r w:rsidRPr="00BC3D4B">
        <w:rPr>
          <w:rFonts w:ascii="SimSun" w:eastAsia="SimSun" w:hAnsi="SimSun" w:cs="Arial"/>
          <w:sz w:val="18"/>
          <w:szCs w:val="18"/>
          <w:lang w:eastAsia="zh-CN"/>
        </w:rPr>
        <w:t>保护的法律</w:t>
      </w:r>
      <w:r>
        <w:rPr>
          <w:rFonts w:ascii="SimSun" w:eastAsia="SimSun" w:hAnsi="SimSun" w:cs="Arial" w:hint="eastAsia"/>
          <w:sz w:val="18"/>
          <w:szCs w:val="18"/>
          <w:lang w:eastAsia="zh-CN"/>
        </w:rPr>
        <w:t>汇编</w:t>
      </w:r>
      <w:r w:rsidRPr="00BC3D4B">
        <w:rPr>
          <w:rFonts w:ascii="SimSun" w:eastAsia="SimSun" w:hAnsi="SimSun" w:cs="Arial"/>
          <w:sz w:val="18"/>
          <w:szCs w:val="18"/>
          <w:lang w:eastAsia="zh-CN"/>
        </w:rPr>
        <w:t>，</w:t>
      </w:r>
      <w:r>
        <w:rPr>
          <w:rFonts w:ascii="SimSun" w:eastAsia="SimSun" w:hAnsi="SimSun" w:cs="Arial" w:hint="eastAsia"/>
          <w:sz w:val="18"/>
          <w:szCs w:val="18"/>
          <w:lang w:eastAsia="zh-CN"/>
        </w:rPr>
        <w:t>问题</w:t>
      </w:r>
      <w:r w:rsidRPr="00BC3D4B">
        <w:rPr>
          <w:rFonts w:ascii="SimSun" w:eastAsia="SimSun" w:hAnsi="SimSun" w:cs="Arial"/>
          <w:sz w:val="18"/>
          <w:szCs w:val="18"/>
          <w:lang w:eastAsia="zh-CN"/>
        </w:rPr>
        <w:t>应侧重于此类法律</w:t>
      </w:r>
      <w:r>
        <w:rPr>
          <w:rFonts w:ascii="SimSun" w:eastAsia="SimSun" w:hAnsi="SimSun" w:cs="Arial" w:hint="eastAsia"/>
          <w:sz w:val="18"/>
          <w:szCs w:val="18"/>
          <w:lang w:eastAsia="zh-CN"/>
        </w:rPr>
        <w:t>的实际运用案例</w:t>
      </w:r>
      <w:r w:rsidRPr="00BC3D4B">
        <w:rPr>
          <w:rFonts w:ascii="SimSun" w:eastAsia="SimSun" w:hAnsi="SimSun" w:cs="Arial"/>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9057" w14:textId="77777777" w:rsidR="000434D6" w:rsidRDefault="000434D6">
    <w:pPr>
      <w:jc w:val="right"/>
    </w:pPr>
  </w:p>
  <w:p w14:paraId="04023399" w14:textId="0564660C" w:rsidR="000434D6" w:rsidRDefault="000434D6">
    <w:pPr>
      <w:jc w:val="right"/>
    </w:pPr>
    <w:r>
      <w:t>页面</w:t>
    </w:r>
    <w:r>
      <w:fldChar w:fldCharType="begin"/>
    </w:r>
    <w:r>
      <w:instrText xml:space="preserve"> PAGE  \* MERGEFORMAT </w:instrText>
    </w:r>
    <w:r>
      <w:fldChar w:fldCharType="separate"/>
    </w:r>
    <w:r>
      <w:rPr>
        <w:noProof/>
      </w:rPr>
      <w:t>4</w:t>
    </w:r>
    <w:r>
      <w:fldChar w:fldCharType="end"/>
    </w:r>
  </w:p>
  <w:p w14:paraId="63822DD3" w14:textId="77777777" w:rsidR="000434D6" w:rsidRDefault="000434D6">
    <w:pPr>
      <w:jc w:val="right"/>
    </w:pPr>
  </w:p>
  <w:p w14:paraId="1424EF2A" w14:textId="77777777" w:rsidR="000434D6" w:rsidRDefault="000434D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8D41" w14:textId="6E0E402A" w:rsidR="00155FB5" w:rsidRPr="0043121B" w:rsidRDefault="002C2D39" w:rsidP="000434D6">
    <w:pPr>
      <w:pStyle w:val="Header"/>
      <w:jc w:val="right"/>
      <w:rPr>
        <w:rFonts w:ascii="SimSun" w:hAnsi="SimSun"/>
        <w:lang w:val="es-ES"/>
      </w:rPr>
    </w:pPr>
    <w:r w:rsidRPr="0043121B">
      <w:rPr>
        <w:rFonts w:ascii="SimSun" w:hAnsi="SimSun"/>
        <w:lang w:val="es-ES"/>
      </w:rPr>
      <w:t>WIPO/GRTKF/IC/52/6</w:t>
    </w:r>
  </w:p>
  <w:p w14:paraId="3B353CAB" w14:textId="3B399043" w:rsidR="000434D6" w:rsidRDefault="000434D6" w:rsidP="003641F4">
    <w:pPr>
      <w:pStyle w:val="Header"/>
      <w:jc w:val="right"/>
    </w:pPr>
    <w:r w:rsidRPr="0043121B">
      <w:rPr>
        <w:rFonts w:ascii="SimSun" w:hAnsi="SimSun"/>
        <w:lang w:val="es-ES"/>
      </w:rPr>
      <w:t>附</w:t>
    </w:r>
    <w:r w:rsidR="00C62724" w:rsidRPr="00C62724">
      <w:rPr>
        <w:rFonts w:ascii="SimSun" w:hAnsi="SimSun" w:hint="eastAsia"/>
        <w:szCs w:val="21"/>
      </w:rPr>
      <w:t xml:space="preserve">　</w:t>
    </w:r>
    <w:r w:rsidRPr="0043121B">
      <w:rPr>
        <w:rFonts w:ascii="SimSun" w:hAnsi="SimSun"/>
        <w:lang w:val="es-ES"/>
      </w:rPr>
      <w:t>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7A84" w14:textId="1A2D33E5" w:rsidR="00D07C78" w:rsidRPr="002326AB" w:rsidRDefault="002C2D39" w:rsidP="00477D6B">
    <w:pPr>
      <w:jc w:val="right"/>
      <w:rPr>
        <w:caps/>
      </w:rPr>
    </w:pPr>
    <w:bookmarkStart w:id="5" w:name="Code2"/>
    <w:bookmarkEnd w:id="5"/>
    <w:r>
      <w:rPr>
        <w:caps/>
      </w:rPr>
      <w:t>WIPO/GRTKF/IC/52/6</w:t>
    </w:r>
  </w:p>
  <w:p w14:paraId="04F0E9C1" w14:textId="77AB8238" w:rsidR="00D07C78" w:rsidRDefault="0033563A" w:rsidP="00477D6B">
    <w:pPr>
      <w:jc w:val="right"/>
    </w:pPr>
    <w:r>
      <w:t>附件，</w:t>
    </w:r>
    <w:r w:rsidR="00D07C78">
      <w:t>第页</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294455C0" w14:textId="77777777" w:rsidR="00D07C78" w:rsidRDefault="00D07C78" w:rsidP="00477D6B">
    <w:pPr>
      <w:jc w:val="right"/>
    </w:pPr>
  </w:p>
  <w:p w14:paraId="3D9A68EA" w14:textId="77777777"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9418" w14:textId="77777777" w:rsidR="003641F4" w:rsidRPr="0043121B" w:rsidRDefault="003641F4" w:rsidP="000434D6">
    <w:pPr>
      <w:pStyle w:val="Header"/>
      <w:jc w:val="right"/>
      <w:rPr>
        <w:rFonts w:ascii="SimSun" w:hAnsi="SimSun"/>
        <w:lang w:val="es-ES"/>
      </w:rPr>
    </w:pPr>
    <w:r w:rsidRPr="0043121B">
      <w:rPr>
        <w:rFonts w:ascii="SimSun" w:hAnsi="SimSun"/>
        <w:lang w:val="es-ES"/>
      </w:rPr>
      <w:t>WIPO/GRTKF/IC/52/6</w:t>
    </w:r>
  </w:p>
  <w:p w14:paraId="2F052C72" w14:textId="77777777" w:rsidR="003641F4" w:rsidRDefault="003641F4" w:rsidP="003641F4">
    <w:pPr>
      <w:pStyle w:val="Header"/>
      <w:spacing w:afterLines="100" w:after="240"/>
      <w:jc w:val="right"/>
    </w:pPr>
    <w:r w:rsidRPr="0043121B">
      <w:rPr>
        <w:rFonts w:ascii="SimSun" w:hAnsi="SimSun"/>
        <w:lang w:val="es-ES"/>
      </w:rPr>
      <w:t>附</w:t>
    </w:r>
    <w:r w:rsidRPr="00C62724">
      <w:rPr>
        <w:rFonts w:ascii="SimSun" w:hAnsi="SimSun" w:hint="eastAsia"/>
        <w:szCs w:val="21"/>
      </w:rPr>
      <w:t xml:space="preserve">　</w:t>
    </w:r>
    <w:r w:rsidRPr="0043121B">
      <w:rPr>
        <w:rFonts w:ascii="SimSun" w:hAnsi="SimSun"/>
        <w:lang w:val="es-ES"/>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256D72"/>
    <w:multiLevelType w:val="hybridMultilevel"/>
    <w:tmpl w:val="07BE4008"/>
    <w:lvl w:ilvl="0" w:tplc="E44E018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5A58D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9EF56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017C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0497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66CC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00A1B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8C20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4E3BB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B6428AB0"/>
    <w:lvl w:ilvl="0" w:tplc="FA8EE4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3"/>
  </w:num>
  <w:num w:numId="2" w16cid:durableId="370152627">
    <w:abstractNumId w:val="5"/>
  </w:num>
  <w:num w:numId="3" w16cid:durableId="1148589755">
    <w:abstractNumId w:val="0"/>
  </w:num>
  <w:num w:numId="4" w16cid:durableId="204373777">
    <w:abstractNumId w:val="7"/>
  </w:num>
  <w:num w:numId="5" w16cid:durableId="2036880239">
    <w:abstractNumId w:val="2"/>
  </w:num>
  <w:num w:numId="6" w16cid:durableId="624697232">
    <w:abstractNumId w:val="4"/>
  </w:num>
  <w:num w:numId="7" w16cid:durableId="678432747">
    <w:abstractNumId w:val="6"/>
  </w:num>
  <w:num w:numId="8" w16cid:durableId="129283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D6"/>
    <w:rsid w:val="00016A41"/>
    <w:rsid w:val="00021469"/>
    <w:rsid w:val="00023550"/>
    <w:rsid w:val="0003191E"/>
    <w:rsid w:val="00032FF6"/>
    <w:rsid w:val="000434D6"/>
    <w:rsid w:val="00043CAA"/>
    <w:rsid w:val="00056816"/>
    <w:rsid w:val="00071219"/>
    <w:rsid w:val="00075432"/>
    <w:rsid w:val="00075FCC"/>
    <w:rsid w:val="000805D5"/>
    <w:rsid w:val="000858F7"/>
    <w:rsid w:val="00087218"/>
    <w:rsid w:val="0009135D"/>
    <w:rsid w:val="000968ED"/>
    <w:rsid w:val="000A2039"/>
    <w:rsid w:val="000A3D97"/>
    <w:rsid w:val="000D06D7"/>
    <w:rsid w:val="000E1528"/>
    <w:rsid w:val="000E1E71"/>
    <w:rsid w:val="000E71E8"/>
    <w:rsid w:val="000F3960"/>
    <w:rsid w:val="000F3B96"/>
    <w:rsid w:val="000F5E56"/>
    <w:rsid w:val="00120422"/>
    <w:rsid w:val="0012795F"/>
    <w:rsid w:val="001362EE"/>
    <w:rsid w:val="001476A7"/>
    <w:rsid w:val="00155FB5"/>
    <w:rsid w:val="001647D5"/>
    <w:rsid w:val="001832A6"/>
    <w:rsid w:val="00191ECF"/>
    <w:rsid w:val="001B1FA1"/>
    <w:rsid w:val="001D4107"/>
    <w:rsid w:val="001E0229"/>
    <w:rsid w:val="00203D24"/>
    <w:rsid w:val="0021217E"/>
    <w:rsid w:val="00214443"/>
    <w:rsid w:val="002326AB"/>
    <w:rsid w:val="00237177"/>
    <w:rsid w:val="00237257"/>
    <w:rsid w:val="00237EFC"/>
    <w:rsid w:val="00243430"/>
    <w:rsid w:val="0024632C"/>
    <w:rsid w:val="002634C4"/>
    <w:rsid w:val="002638CD"/>
    <w:rsid w:val="0028788D"/>
    <w:rsid w:val="002928D3"/>
    <w:rsid w:val="00296826"/>
    <w:rsid w:val="002A411C"/>
    <w:rsid w:val="002A5174"/>
    <w:rsid w:val="002B4C63"/>
    <w:rsid w:val="002C2D39"/>
    <w:rsid w:val="002E5A98"/>
    <w:rsid w:val="002F1FE6"/>
    <w:rsid w:val="002F4E68"/>
    <w:rsid w:val="00300A76"/>
    <w:rsid w:val="00312F7F"/>
    <w:rsid w:val="00316E9F"/>
    <w:rsid w:val="003254D6"/>
    <w:rsid w:val="00327DDB"/>
    <w:rsid w:val="0033105E"/>
    <w:rsid w:val="0033563A"/>
    <w:rsid w:val="00361450"/>
    <w:rsid w:val="003641F4"/>
    <w:rsid w:val="003673CF"/>
    <w:rsid w:val="00374DC9"/>
    <w:rsid w:val="00376520"/>
    <w:rsid w:val="003845C1"/>
    <w:rsid w:val="00385C13"/>
    <w:rsid w:val="003A6F89"/>
    <w:rsid w:val="003B1F0E"/>
    <w:rsid w:val="003B38C1"/>
    <w:rsid w:val="003C111A"/>
    <w:rsid w:val="003C34E9"/>
    <w:rsid w:val="003C45B8"/>
    <w:rsid w:val="003E02C4"/>
    <w:rsid w:val="00401539"/>
    <w:rsid w:val="00422013"/>
    <w:rsid w:val="00423E3E"/>
    <w:rsid w:val="00427AF4"/>
    <w:rsid w:val="0043121B"/>
    <w:rsid w:val="004647DA"/>
    <w:rsid w:val="00474062"/>
    <w:rsid w:val="00477D6B"/>
    <w:rsid w:val="004A10F6"/>
    <w:rsid w:val="004E6C21"/>
    <w:rsid w:val="004F0F95"/>
    <w:rsid w:val="004F520B"/>
    <w:rsid w:val="004F6D41"/>
    <w:rsid w:val="005019FF"/>
    <w:rsid w:val="00502A54"/>
    <w:rsid w:val="00512FBE"/>
    <w:rsid w:val="0052633D"/>
    <w:rsid w:val="00527565"/>
    <w:rsid w:val="0053057A"/>
    <w:rsid w:val="00556076"/>
    <w:rsid w:val="00560A29"/>
    <w:rsid w:val="00564818"/>
    <w:rsid w:val="00573F2F"/>
    <w:rsid w:val="00586A8B"/>
    <w:rsid w:val="00593F89"/>
    <w:rsid w:val="005970E9"/>
    <w:rsid w:val="005C6649"/>
    <w:rsid w:val="005C6C21"/>
    <w:rsid w:val="005D3689"/>
    <w:rsid w:val="005F4466"/>
    <w:rsid w:val="005F5276"/>
    <w:rsid w:val="005F7E4F"/>
    <w:rsid w:val="006019AB"/>
    <w:rsid w:val="00601AD7"/>
    <w:rsid w:val="00605827"/>
    <w:rsid w:val="00605978"/>
    <w:rsid w:val="00646050"/>
    <w:rsid w:val="00647988"/>
    <w:rsid w:val="00652ACD"/>
    <w:rsid w:val="006713CA"/>
    <w:rsid w:val="00676C5C"/>
    <w:rsid w:val="006942D9"/>
    <w:rsid w:val="006C5394"/>
    <w:rsid w:val="006D477F"/>
    <w:rsid w:val="006F09FE"/>
    <w:rsid w:val="006F0F50"/>
    <w:rsid w:val="00704CF4"/>
    <w:rsid w:val="00720EFD"/>
    <w:rsid w:val="007364B5"/>
    <w:rsid w:val="00736516"/>
    <w:rsid w:val="00762E6F"/>
    <w:rsid w:val="007854AF"/>
    <w:rsid w:val="00793A7C"/>
    <w:rsid w:val="00796B0C"/>
    <w:rsid w:val="0079781E"/>
    <w:rsid w:val="007A398A"/>
    <w:rsid w:val="007C157E"/>
    <w:rsid w:val="007D1613"/>
    <w:rsid w:val="007D27DC"/>
    <w:rsid w:val="007D5901"/>
    <w:rsid w:val="007E4C0E"/>
    <w:rsid w:val="007F1E3B"/>
    <w:rsid w:val="008157D3"/>
    <w:rsid w:val="00827284"/>
    <w:rsid w:val="00840852"/>
    <w:rsid w:val="00843092"/>
    <w:rsid w:val="00866FC2"/>
    <w:rsid w:val="0087355D"/>
    <w:rsid w:val="0089143B"/>
    <w:rsid w:val="008A134B"/>
    <w:rsid w:val="008B2CC1"/>
    <w:rsid w:val="008B60B2"/>
    <w:rsid w:val="008F191B"/>
    <w:rsid w:val="0090731E"/>
    <w:rsid w:val="00916EE2"/>
    <w:rsid w:val="009405AF"/>
    <w:rsid w:val="00966A22"/>
    <w:rsid w:val="0096722F"/>
    <w:rsid w:val="00980843"/>
    <w:rsid w:val="00987F45"/>
    <w:rsid w:val="00995E6D"/>
    <w:rsid w:val="0099625C"/>
    <w:rsid w:val="009B2C3D"/>
    <w:rsid w:val="009C09D5"/>
    <w:rsid w:val="009E2791"/>
    <w:rsid w:val="009E3F6F"/>
    <w:rsid w:val="009F2328"/>
    <w:rsid w:val="009F499F"/>
    <w:rsid w:val="00A124C8"/>
    <w:rsid w:val="00A34A25"/>
    <w:rsid w:val="00A3582B"/>
    <w:rsid w:val="00A361A8"/>
    <w:rsid w:val="00A37342"/>
    <w:rsid w:val="00A416AD"/>
    <w:rsid w:val="00A42DAF"/>
    <w:rsid w:val="00A45BD8"/>
    <w:rsid w:val="00A84800"/>
    <w:rsid w:val="00A869B7"/>
    <w:rsid w:val="00A90366"/>
    <w:rsid w:val="00A90F0A"/>
    <w:rsid w:val="00AA1311"/>
    <w:rsid w:val="00AB3263"/>
    <w:rsid w:val="00AC205C"/>
    <w:rsid w:val="00AD36E5"/>
    <w:rsid w:val="00AD539B"/>
    <w:rsid w:val="00AF0A6B"/>
    <w:rsid w:val="00B05A69"/>
    <w:rsid w:val="00B17178"/>
    <w:rsid w:val="00B227C3"/>
    <w:rsid w:val="00B24F07"/>
    <w:rsid w:val="00B40CE7"/>
    <w:rsid w:val="00B57A01"/>
    <w:rsid w:val="00B663CF"/>
    <w:rsid w:val="00B710B9"/>
    <w:rsid w:val="00B75281"/>
    <w:rsid w:val="00B8210C"/>
    <w:rsid w:val="00B8515C"/>
    <w:rsid w:val="00B92F1F"/>
    <w:rsid w:val="00B9734B"/>
    <w:rsid w:val="00BA280A"/>
    <w:rsid w:val="00BA30E2"/>
    <w:rsid w:val="00BC3D4B"/>
    <w:rsid w:val="00BC6E69"/>
    <w:rsid w:val="00C066CA"/>
    <w:rsid w:val="00C11BFE"/>
    <w:rsid w:val="00C259CB"/>
    <w:rsid w:val="00C359AC"/>
    <w:rsid w:val="00C5068F"/>
    <w:rsid w:val="00C62724"/>
    <w:rsid w:val="00C71D5A"/>
    <w:rsid w:val="00C741B6"/>
    <w:rsid w:val="00C86D74"/>
    <w:rsid w:val="00C8739E"/>
    <w:rsid w:val="00C90A69"/>
    <w:rsid w:val="00C91A8D"/>
    <w:rsid w:val="00C923C8"/>
    <w:rsid w:val="00CB784A"/>
    <w:rsid w:val="00CC16CC"/>
    <w:rsid w:val="00CD039C"/>
    <w:rsid w:val="00CD04F1"/>
    <w:rsid w:val="00CE540F"/>
    <w:rsid w:val="00CF0A18"/>
    <w:rsid w:val="00CF681A"/>
    <w:rsid w:val="00D07C78"/>
    <w:rsid w:val="00D11789"/>
    <w:rsid w:val="00D206FB"/>
    <w:rsid w:val="00D3629C"/>
    <w:rsid w:val="00D40002"/>
    <w:rsid w:val="00D45252"/>
    <w:rsid w:val="00D506CA"/>
    <w:rsid w:val="00D513E6"/>
    <w:rsid w:val="00D64F3D"/>
    <w:rsid w:val="00D6685A"/>
    <w:rsid w:val="00D71B4D"/>
    <w:rsid w:val="00D82A89"/>
    <w:rsid w:val="00D93D55"/>
    <w:rsid w:val="00DA49E9"/>
    <w:rsid w:val="00DC1595"/>
    <w:rsid w:val="00DC2A07"/>
    <w:rsid w:val="00DD7B7F"/>
    <w:rsid w:val="00DE63B1"/>
    <w:rsid w:val="00E15015"/>
    <w:rsid w:val="00E335FE"/>
    <w:rsid w:val="00E361C4"/>
    <w:rsid w:val="00E56E98"/>
    <w:rsid w:val="00E82013"/>
    <w:rsid w:val="00E96A2E"/>
    <w:rsid w:val="00EA7D6E"/>
    <w:rsid w:val="00EB2F76"/>
    <w:rsid w:val="00EC3B79"/>
    <w:rsid w:val="00EC4E49"/>
    <w:rsid w:val="00EC77F9"/>
    <w:rsid w:val="00ED2A80"/>
    <w:rsid w:val="00ED77FB"/>
    <w:rsid w:val="00EE28CB"/>
    <w:rsid w:val="00EE45FA"/>
    <w:rsid w:val="00EE6912"/>
    <w:rsid w:val="00EE73BC"/>
    <w:rsid w:val="00F043DE"/>
    <w:rsid w:val="00F32B3B"/>
    <w:rsid w:val="00F460DF"/>
    <w:rsid w:val="00F66152"/>
    <w:rsid w:val="00F70923"/>
    <w:rsid w:val="00F77F1D"/>
    <w:rsid w:val="00F837AB"/>
    <w:rsid w:val="00F9165B"/>
    <w:rsid w:val="00FB02A8"/>
    <w:rsid w:val="00FB2A67"/>
    <w:rsid w:val="00FC482F"/>
    <w:rsid w:val="00FC698D"/>
    <w:rsid w:val="00FD5B06"/>
    <w:rsid w:val="00FE5650"/>
    <w:rsid w:val="00FE7DF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FDC1F"/>
  <w15:docId w15:val="{349D3A48-F0FE-45DE-AFD5-1E4D4B4F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0434D6"/>
    <w:rPr>
      <w:rFonts w:ascii="Arial" w:eastAsia="SimSun" w:hAnsi="Arial" w:cs="Arial"/>
      <w:sz w:val="22"/>
      <w:lang w:val="en-US" w:eastAsia="zh-CN"/>
    </w:rPr>
  </w:style>
  <w:style w:type="paragraph" w:styleId="ListParagraph">
    <w:name w:val="List Paragraph"/>
    <w:basedOn w:val="Normal"/>
    <w:uiPriority w:val="34"/>
    <w:qFormat/>
    <w:rsid w:val="000434D6"/>
    <w:pPr>
      <w:ind w:left="720"/>
      <w:contextualSpacing/>
    </w:pPr>
  </w:style>
  <w:style w:type="paragraph" w:customStyle="1" w:styleId="footnotedescription">
    <w:name w:val="footnote description"/>
    <w:next w:val="Normal"/>
    <w:link w:val="footnotedescriptionChar"/>
    <w:hidden/>
    <w:rsid w:val="00A416AD"/>
    <w:pPr>
      <w:spacing w:after="122" w:line="245" w:lineRule="auto"/>
    </w:pPr>
    <w:rPr>
      <w:color w:val="000000"/>
      <w:kern w:val="2"/>
      <w:sz w:val="24"/>
      <w:szCs w:val="24"/>
      <w:lang w:val="en-US" w:eastAsia="en-US"/>
      <w14:ligatures w14:val="standardContextual"/>
    </w:rPr>
  </w:style>
  <w:style w:type="character" w:customStyle="1" w:styleId="footnotedescriptionChar">
    <w:name w:val="footnote description Char"/>
    <w:link w:val="footnotedescription"/>
    <w:rsid w:val="00A416AD"/>
    <w:rPr>
      <w:color w:val="000000"/>
      <w:kern w:val="2"/>
      <w:sz w:val="24"/>
      <w:szCs w:val="24"/>
      <w:lang w:val="en-US" w:eastAsia="en-US"/>
      <w14:ligatures w14:val="standardContextual"/>
    </w:rPr>
  </w:style>
  <w:style w:type="character" w:customStyle="1" w:styleId="footnotemark">
    <w:name w:val="footnote mark"/>
    <w:hidden/>
    <w:rsid w:val="00A416AD"/>
    <w:rPr>
      <w:rFonts w:ascii="Times New Roman" w:eastAsia="Times New Roman" w:hAnsi="Times New Roman" w:cs="Times New Roman"/>
      <w:color w:val="000000"/>
      <w:sz w:val="24"/>
      <w:vertAlign w:val="superscript"/>
    </w:rPr>
  </w:style>
  <w:style w:type="paragraph" w:styleId="Revision">
    <w:name w:val="Revision"/>
    <w:hidden/>
    <w:uiPriority w:val="99"/>
    <w:semiHidden/>
    <w:rsid w:val="002A517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3129">
      <w:bodyDiv w:val="1"/>
      <w:marLeft w:val="0"/>
      <w:marRight w:val="0"/>
      <w:marTop w:val="0"/>
      <w:marBottom w:val="0"/>
      <w:divBdr>
        <w:top w:val="none" w:sz="0" w:space="0" w:color="auto"/>
        <w:left w:val="none" w:sz="0" w:space="0" w:color="auto"/>
        <w:bottom w:val="none" w:sz="0" w:space="0" w:color="auto"/>
        <w:right w:val="none" w:sz="0" w:space="0" w:color="auto"/>
      </w:divBdr>
    </w:div>
    <w:div w:id="9347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226</TotalTime>
  <Pages>2</Pages>
  <Words>446</Words>
  <Characters>608</Characters>
  <Application>Microsoft Office Word</Application>
  <DocSecurity>0</DocSecurity>
  <Lines>32</Lines>
  <Paragraphs>37</Paragraphs>
  <ScaleCrop>false</ScaleCrop>
  <HeadingPairs>
    <vt:vector size="2" baseType="variant">
      <vt:variant>
        <vt:lpstr>Title</vt:lpstr>
      </vt:variant>
      <vt:variant>
        <vt:i4>1</vt:i4>
      </vt:variant>
    </vt:vector>
  </HeadingPairs>
  <TitlesOfParts>
    <vt:vector size="1" baseType="lpstr">
      <vt:lpstr>WIPO/GRTKF/IC/52/6</vt:lpstr>
    </vt:vector>
  </TitlesOfParts>
  <Company>WIPO</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WIPO/GRTKF/IC/52/6</dc:title>
  <dc:subject>美利坚合众国代表团关于传统知识和传统文化表现形式专门保护运用情况调查问卷、所收到答复的总结报告及结果介绍的提案</dc:subject>
  <dc:creator>MCCAULEY Tana</dc:creator>
  <cp:keywords>FOR OFFICIAL USE ONLY, docId:5DBB31A14958C0B195D7C0DE4791DA60</cp:keywords>
  <cp:lastModifiedBy>SONG Qiao</cp:lastModifiedBy>
  <cp:revision>51</cp:revision>
  <cp:lastPrinted>2026-02-19T15:49:00Z</cp:lastPrinted>
  <dcterms:created xsi:type="dcterms:W3CDTF">2026-02-09T15:11:00Z</dcterms:created>
  <dcterms:modified xsi:type="dcterms:W3CDTF">2026-02-19T15:49:00Z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2024-11-14T10:01:46Z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aaa2a237-a8c1-416f-b1f1-72a216fef889</vt:lpwstr>
  </property>
  <property fmtid="{D5CDD505-2E9C-101B-9397-08002B2CF9AE}" pid="14" name="MSIP_Label_20773ee6-353b-4fb9-a59d-0b94c8c67bea_ContentBits">
    <vt:lpwstr>0</vt:lpwstr>
  </property>
  <property fmtid="{D5CDD505-2E9C-101B-9397-08002B2CF9AE}" pid="15" name="GrammarlyDocumentId">
    <vt:lpwstr>e0f8ff36-7dcb-4c06-a476-80bdf2a3460b</vt:lpwstr>
  </property>
</Properties>
</file>