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AB9A2" w14:textId="77777777" w:rsidR="00D40BB3" w:rsidRPr="00D40BB3" w:rsidRDefault="00D40BB3" w:rsidP="00D40BB3">
      <w:pPr>
        <w:jc w:val="right"/>
        <w:rPr>
          <w:rFonts w:ascii="Arial Black" w:hAnsi="Arial Black" w:cs="Times New Roman"/>
          <w:caps/>
          <w:sz w:val="15"/>
          <w:szCs w:val="21"/>
          <w:lang w:val="fr-CH"/>
        </w:rPr>
      </w:pPr>
      <w:r w:rsidRPr="00D40BB3">
        <w:rPr>
          <w:rFonts w:ascii="Calibri" w:hAnsi="Calibri" w:cs="Times New Roman" w:hint="eastAsia"/>
          <w:noProof/>
          <w:sz w:val="21"/>
          <w:szCs w:val="21"/>
        </w:rPr>
        <w:drawing>
          <wp:inline distT="0" distB="0" distL="0" distR="0" wp14:anchorId="02BDA2D9" wp14:editId="401D1694">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A602B35" w14:textId="5EF14B37" w:rsidR="00D40BB3" w:rsidRPr="00D40BB3" w:rsidRDefault="00D40BB3" w:rsidP="00D40BB3">
      <w:pPr>
        <w:pBdr>
          <w:top w:val="single" w:sz="4" w:space="10" w:color="auto"/>
        </w:pBdr>
        <w:wordWrap w:val="0"/>
        <w:spacing w:before="120"/>
        <w:jc w:val="right"/>
        <w:rPr>
          <w:rFonts w:ascii="Arial Black" w:hAnsi="Arial Black" w:cs="Times New Roman"/>
          <w:b/>
          <w:caps/>
          <w:sz w:val="15"/>
          <w:szCs w:val="21"/>
          <w:lang w:val="fr-CH"/>
        </w:rPr>
      </w:pPr>
      <w:r w:rsidRPr="00D40BB3">
        <w:rPr>
          <w:rFonts w:ascii="Arial Black" w:hAnsi="Arial Black" w:cs="Times New Roman" w:hint="eastAsia"/>
          <w:b/>
          <w:caps/>
          <w:sz w:val="15"/>
          <w:szCs w:val="21"/>
          <w:lang w:val="fr-CH"/>
        </w:rPr>
        <w:t>WIPO/GRTKF/IC/</w:t>
      </w:r>
      <w:r w:rsidR="00BB578F">
        <w:rPr>
          <w:rFonts w:ascii="Arial Black" w:hAnsi="Arial Black" w:cs="Times New Roman" w:hint="eastAsia"/>
          <w:b/>
          <w:caps/>
          <w:sz w:val="15"/>
          <w:szCs w:val="21"/>
          <w:lang w:val="fr-CH"/>
        </w:rPr>
        <w:t>4</w:t>
      </w:r>
      <w:r w:rsidR="006E2192">
        <w:rPr>
          <w:rFonts w:ascii="Arial Black" w:hAnsi="Arial Black" w:cs="Times New Roman"/>
          <w:b/>
          <w:caps/>
          <w:sz w:val="15"/>
          <w:szCs w:val="21"/>
          <w:lang w:val="fr-CH"/>
        </w:rPr>
        <w:t>7</w:t>
      </w:r>
      <w:r w:rsidR="00BB578F">
        <w:rPr>
          <w:rFonts w:ascii="Arial Black" w:hAnsi="Arial Black" w:cs="Times New Roman" w:hint="eastAsia"/>
          <w:b/>
          <w:caps/>
          <w:sz w:val="15"/>
          <w:szCs w:val="21"/>
          <w:lang w:val="fr-CH"/>
        </w:rPr>
        <w:t>/</w:t>
      </w:r>
      <w:r w:rsidR="006E2192">
        <w:rPr>
          <w:rFonts w:ascii="Arial Black" w:hAnsi="Arial Black" w:cs="Times New Roman"/>
          <w:b/>
          <w:caps/>
          <w:sz w:val="15"/>
          <w:szCs w:val="21"/>
          <w:lang w:val="fr-CH"/>
        </w:rPr>
        <w:t>9</w:t>
      </w:r>
      <w:bookmarkStart w:id="0" w:name="Code"/>
    </w:p>
    <w:bookmarkEnd w:id="0"/>
    <w:p w14:paraId="1666624E" w14:textId="77777777" w:rsidR="00D40BB3" w:rsidRPr="00D40BB3" w:rsidRDefault="00D40BB3" w:rsidP="00D40BB3">
      <w:pPr>
        <w:jc w:val="right"/>
        <w:rPr>
          <w:rFonts w:ascii="Arial Black" w:hAnsi="Arial Black" w:cs="Times New Roman"/>
          <w:b/>
          <w:caps/>
          <w:sz w:val="15"/>
          <w:szCs w:val="15"/>
          <w:lang w:val="fr-CH"/>
        </w:rPr>
      </w:pPr>
      <w:r w:rsidRPr="00D40BB3">
        <w:rPr>
          <w:rFonts w:ascii="Calibri" w:eastAsia="SimHei" w:hAnsi="Calibri" w:cs="Times New Roman" w:hint="eastAsia"/>
          <w:b/>
          <w:sz w:val="15"/>
          <w:szCs w:val="15"/>
          <w:lang w:val="fr-CH"/>
        </w:rPr>
        <w:t>原文</w:t>
      </w:r>
      <w:r w:rsidRPr="00D40BB3">
        <w:rPr>
          <w:rFonts w:ascii="Calibri" w:eastAsia="SimHei" w:hAnsi="Calibri" w:cs="Times New Roman" w:hint="eastAsia"/>
          <w:b/>
          <w:sz w:val="15"/>
          <w:szCs w:val="15"/>
          <w:lang w:val="pt-BR"/>
        </w:rPr>
        <w:t>：</w:t>
      </w:r>
      <w:bookmarkStart w:id="1" w:name="Original"/>
      <w:r w:rsidRPr="00D40BB3">
        <w:rPr>
          <w:rFonts w:ascii="Calibri" w:eastAsia="SimHei" w:hAnsi="Calibri" w:cs="Times New Roman" w:hint="eastAsia"/>
          <w:b/>
          <w:sz w:val="15"/>
          <w:szCs w:val="15"/>
          <w:lang w:val="pt-BR"/>
        </w:rPr>
        <w:t>英</w:t>
      </w:r>
      <w:r w:rsidRPr="00D40BB3">
        <w:rPr>
          <w:rFonts w:ascii="Calibri" w:eastAsia="SimHei" w:hAnsi="Calibri" w:cs="Times New Roman" w:hint="eastAsia"/>
          <w:b/>
          <w:sz w:val="15"/>
          <w:szCs w:val="15"/>
          <w:lang w:val="fr-CH"/>
        </w:rPr>
        <w:t>文</w:t>
      </w:r>
      <w:bookmarkEnd w:id="1"/>
    </w:p>
    <w:p w14:paraId="70D5F9D6" w14:textId="0056B35B" w:rsidR="00D40BB3" w:rsidRPr="00D40BB3" w:rsidRDefault="00D40BB3" w:rsidP="00D40BB3">
      <w:pPr>
        <w:spacing w:line="1680" w:lineRule="auto"/>
        <w:jc w:val="right"/>
        <w:rPr>
          <w:rFonts w:ascii="STXihei" w:eastAsia="SimHei" w:hAnsi="Arial Black" w:cs="Times New Roman"/>
          <w:b/>
          <w:caps/>
          <w:sz w:val="15"/>
          <w:szCs w:val="15"/>
          <w:lang w:val="fr-CH"/>
        </w:rPr>
      </w:pPr>
      <w:r w:rsidRPr="00D40BB3">
        <w:rPr>
          <w:rFonts w:ascii="STXihei" w:eastAsia="SimHei" w:hAnsi="Calibri" w:cs="Times New Roman" w:hint="eastAsia"/>
          <w:b/>
          <w:sz w:val="15"/>
          <w:szCs w:val="15"/>
          <w:lang w:val="fr-CH"/>
        </w:rPr>
        <w:t>日期</w:t>
      </w:r>
      <w:r w:rsidRPr="00D40BB3">
        <w:rPr>
          <w:rFonts w:ascii="STXihei" w:eastAsia="SimHei" w:hAnsi="SimSun" w:cs="Times New Roman" w:hint="eastAsia"/>
          <w:b/>
          <w:sz w:val="15"/>
          <w:szCs w:val="15"/>
          <w:lang w:val="pt-BR"/>
        </w:rPr>
        <w:t>：</w:t>
      </w:r>
      <w:bookmarkStart w:id="2" w:name="Date"/>
      <w:r w:rsidRPr="00D40BB3">
        <w:rPr>
          <w:rFonts w:ascii="Arial Black" w:eastAsia="SimHei" w:hAnsi="Arial Black" w:cs="Times New Roman" w:hint="eastAsia"/>
          <w:b/>
          <w:sz w:val="15"/>
          <w:szCs w:val="15"/>
          <w:lang w:val="pt-BR"/>
        </w:rPr>
        <w:t>202</w:t>
      </w:r>
      <w:r w:rsidR="006E2192">
        <w:rPr>
          <w:rFonts w:ascii="Arial Black" w:eastAsia="SimHei" w:hAnsi="Arial Black" w:cs="Times New Roman"/>
          <w:b/>
          <w:sz w:val="15"/>
          <w:szCs w:val="15"/>
          <w:lang w:val="pt-BR"/>
        </w:rPr>
        <w:t>3</w:t>
      </w:r>
      <w:r w:rsidRPr="00D40BB3">
        <w:rPr>
          <w:rFonts w:ascii="STXihei" w:eastAsia="SimHei" w:hAnsi="Times New Roman" w:cs="Times New Roman" w:hint="eastAsia"/>
          <w:b/>
          <w:sz w:val="15"/>
          <w:szCs w:val="15"/>
          <w:lang w:val="fr-CH"/>
        </w:rPr>
        <w:t>年</w:t>
      </w:r>
      <w:r w:rsidR="006E2192">
        <w:rPr>
          <w:rFonts w:ascii="Arial Black" w:eastAsia="SimHei" w:hAnsi="Arial Black" w:cs="Times New Roman"/>
          <w:b/>
          <w:sz w:val="15"/>
          <w:szCs w:val="15"/>
          <w:lang w:val="pt-BR"/>
        </w:rPr>
        <w:t>3</w:t>
      </w:r>
      <w:r w:rsidRPr="00D40BB3">
        <w:rPr>
          <w:rFonts w:ascii="STXihei" w:eastAsia="SimHei" w:hAnsi="Times New Roman" w:cs="Times New Roman" w:hint="eastAsia"/>
          <w:b/>
          <w:sz w:val="15"/>
          <w:szCs w:val="15"/>
          <w:lang w:val="fr-CH"/>
        </w:rPr>
        <w:t>月</w:t>
      </w:r>
      <w:r w:rsidR="006E2192">
        <w:rPr>
          <w:rFonts w:ascii="Arial Black" w:eastAsia="SimHei" w:hAnsi="Arial Black" w:cs="Times New Roman"/>
          <w:b/>
          <w:sz w:val="15"/>
          <w:szCs w:val="15"/>
          <w:lang w:val="pt-BR"/>
        </w:rPr>
        <w:t>21</w:t>
      </w:r>
      <w:r w:rsidRPr="00D40BB3">
        <w:rPr>
          <w:rFonts w:ascii="STXihei" w:eastAsia="SimHei" w:hAnsi="Times New Roman" w:cs="Times New Roman" w:hint="eastAsia"/>
          <w:b/>
          <w:sz w:val="15"/>
          <w:szCs w:val="15"/>
          <w:lang w:val="fr-CH"/>
        </w:rPr>
        <w:t>日</w:t>
      </w:r>
    </w:p>
    <w:bookmarkEnd w:id="2"/>
    <w:p w14:paraId="5BDE8D16" w14:textId="77777777" w:rsidR="00D40BB3" w:rsidRPr="00D40BB3" w:rsidRDefault="00D40BB3" w:rsidP="00D40BB3">
      <w:pPr>
        <w:spacing w:after="600"/>
        <w:rPr>
          <w:rFonts w:ascii="STXihei" w:eastAsia="SimHei" w:hAnsi="Calibri" w:cs="Times New Roman"/>
          <w:sz w:val="28"/>
          <w:szCs w:val="28"/>
          <w:lang w:val="fr-CH"/>
        </w:rPr>
      </w:pPr>
      <w:r w:rsidRPr="00D40BB3">
        <w:rPr>
          <w:rFonts w:ascii="STXihei" w:eastAsia="SimHei" w:hAnsi="Calibri" w:cs="Times New Roman" w:hint="eastAsia"/>
          <w:sz w:val="28"/>
          <w:szCs w:val="28"/>
          <w:lang w:val="fr-CH"/>
        </w:rPr>
        <w:t>知识产权与遗传资源、传统知识和民间文学艺术政府间委员会</w:t>
      </w:r>
    </w:p>
    <w:p w14:paraId="03D7790F" w14:textId="3F6FB775" w:rsidR="00D40BB3" w:rsidRPr="00D40BB3" w:rsidRDefault="00D40BB3" w:rsidP="00D40BB3">
      <w:pPr>
        <w:spacing w:after="720"/>
        <w:textAlignment w:val="bottom"/>
        <w:rPr>
          <w:rFonts w:ascii="KaiTi" w:eastAsia="KaiTi" w:hAnsi="KaiTi" w:cs="Times New Roman"/>
          <w:b/>
          <w:sz w:val="24"/>
          <w:szCs w:val="24"/>
          <w:lang w:val="fr-CH"/>
        </w:rPr>
      </w:pPr>
      <w:r w:rsidRPr="00D40BB3">
        <w:rPr>
          <w:rFonts w:ascii="KaiTi" w:eastAsia="KaiTi" w:hAnsi="KaiTi" w:cs="Times New Roman" w:hint="eastAsia"/>
          <w:b/>
          <w:sz w:val="24"/>
          <w:szCs w:val="24"/>
          <w:lang w:val="fr-CH"/>
        </w:rPr>
        <w:t>第四十</w:t>
      </w:r>
      <w:r w:rsidR="006E2192">
        <w:rPr>
          <w:rFonts w:ascii="KaiTi" w:eastAsia="KaiTi" w:hAnsi="KaiTi" w:cs="Times New Roman" w:hint="eastAsia"/>
          <w:b/>
          <w:sz w:val="24"/>
          <w:szCs w:val="24"/>
          <w:lang w:val="fr-CH"/>
        </w:rPr>
        <w:t>七</w:t>
      </w:r>
      <w:r w:rsidRPr="00D40BB3">
        <w:rPr>
          <w:rFonts w:ascii="KaiTi" w:eastAsia="KaiTi" w:hAnsi="KaiTi" w:cs="Times New Roman" w:hint="eastAsia"/>
          <w:b/>
          <w:sz w:val="24"/>
          <w:szCs w:val="24"/>
          <w:lang w:val="fr-CH"/>
        </w:rPr>
        <w:t>届会议</w:t>
      </w:r>
      <w:r w:rsidRPr="00D40BB3">
        <w:rPr>
          <w:rFonts w:ascii="KaiTi" w:eastAsia="KaiTi" w:hAnsi="KaiTi" w:cs="Times New Roman" w:hint="eastAsia"/>
          <w:b/>
          <w:sz w:val="24"/>
          <w:szCs w:val="24"/>
          <w:lang w:val="fr-CH"/>
        </w:rPr>
        <w:br/>
      </w:r>
      <w:r w:rsidRPr="00D40BB3">
        <w:rPr>
          <w:rFonts w:ascii="KaiTi" w:eastAsia="KaiTi" w:hAnsi="KaiTi" w:cs="Times New Roman" w:hint="eastAsia"/>
          <w:sz w:val="24"/>
          <w:szCs w:val="24"/>
          <w:lang w:val="fr-CH"/>
        </w:rPr>
        <w:t>202</w:t>
      </w:r>
      <w:r w:rsidR="005B13C6">
        <w:rPr>
          <w:rFonts w:ascii="KaiTi" w:eastAsia="KaiTi" w:hAnsi="KaiTi" w:cs="Times New Roman"/>
          <w:sz w:val="24"/>
          <w:szCs w:val="24"/>
          <w:lang w:val="fr-CH"/>
        </w:rPr>
        <w:t>3</w:t>
      </w:r>
      <w:r w:rsidRPr="00D40BB3">
        <w:rPr>
          <w:rFonts w:ascii="KaiTi" w:eastAsia="KaiTi" w:hAnsi="KaiTi" w:cs="Times New Roman" w:hint="eastAsia"/>
          <w:b/>
          <w:sz w:val="24"/>
          <w:szCs w:val="24"/>
          <w:lang w:val="fr-CH"/>
        </w:rPr>
        <w:t>年</w:t>
      </w:r>
      <w:r w:rsidR="006E2192">
        <w:rPr>
          <w:rFonts w:ascii="KaiTi" w:eastAsia="KaiTi" w:hAnsi="KaiTi" w:cs="Times New Roman"/>
          <w:sz w:val="24"/>
          <w:szCs w:val="24"/>
          <w:lang w:val="fr-CH"/>
        </w:rPr>
        <w:t>6</w:t>
      </w:r>
      <w:r w:rsidRPr="00D40BB3">
        <w:rPr>
          <w:rFonts w:ascii="KaiTi" w:eastAsia="KaiTi" w:hAnsi="KaiTi" w:cs="Times New Roman" w:hint="eastAsia"/>
          <w:b/>
          <w:sz w:val="24"/>
          <w:szCs w:val="24"/>
          <w:lang w:val="fr-CH"/>
        </w:rPr>
        <w:t>月</w:t>
      </w:r>
      <w:r w:rsidR="006E2192">
        <w:rPr>
          <w:rFonts w:ascii="KaiTi" w:eastAsia="KaiTi" w:hAnsi="KaiTi" w:cs="Times New Roman"/>
          <w:sz w:val="24"/>
          <w:szCs w:val="24"/>
          <w:lang w:val="fr-CH"/>
        </w:rPr>
        <w:t>5</w:t>
      </w:r>
      <w:r w:rsidRPr="00D40BB3">
        <w:rPr>
          <w:rFonts w:ascii="KaiTi" w:eastAsia="KaiTi" w:hAnsi="KaiTi" w:cs="Times New Roman" w:hint="eastAsia"/>
          <w:b/>
          <w:sz w:val="24"/>
          <w:szCs w:val="24"/>
          <w:lang w:val="fr-CH"/>
        </w:rPr>
        <w:t>日至</w:t>
      </w:r>
      <w:r w:rsidR="006E2192">
        <w:rPr>
          <w:rFonts w:ascii="KaiTi" w:eastAsia="KaiTi" w:hAnsi="KaiTi" w:cs="Times New Roman"/>
          <w:sz w:val="24"/>
          <w:szCs w:val="24"/>
          <w:lang w:val="fr-CH"/>
        </w:rPr>
        <w:t>9</w:t>
      </w:r>
      <w:r w:rsidRPr="00D40BB3">
        <w:rPr>
          <w:rFonts w:ascii="KaiTi" w:eastAsia="KaiTi" w:hAnsi="KaiTi" w:cs="Times New Roman" w:hint="eastAsia"/>
          <w:b/>
          <w:sz w:val="24"/>
          <w:szCs w:val="24"/>
          <w:lang w:val="fr-CH"/>
        </w:rPr>
        <w:t>日，日内瓦</w:t>
      </w:r>
    </w:p>
    <w:p w14:paraId="7C4BF5C9" w14:textId="77777777" w:rsidR="00D40BB3" w:rsidRPr="00D40BB3" w:rsidRDefault="00D40BB3" w:rsidP="00D40BB3">
      <w:pPr>
        <w:spacing w:after="360"/>
        <w:rPr>
          <w:rFonts w:ascii="KaiTi" w:eastAsia="KaiTi" w:hAnsi="KaiTi" w:cs="Times New Roman"/>
          <w:sz w:val="24"/>
          <w:szCs w:val="32"/>
          <w:lang w:val="fr-CH"/>
        </w:rPr>
      </w:pPr>
      <w:bookmarkStart w:id="3" w:name="TitleOfDoc"/>
      <w:r w:rsidRPr="00D40BB3">
        <w:rPr>
          <w:rFonts w:ascii="KaiTi" w:eastAsia="KaiTi" w:hAnsi="KaiTi" w:cs="Times New Roman" w:hint="eastAsia"/>
          <w:sz w:val="24"/>
          <w:szCs w:val="32"/>
          <w:lang w:val="fr-CH"/>
        </w:rPr>
        <w:t>保护传统文化表现形式：差距分析更新稿</w:t>
      </w:r>
    </w:p>
    <w:p w14:paraId="092108D9" w14:textId="77777777" w:rsidR="00D40BB3" w:rsidRPr="00D40BB3" w:rsidRDefault="00D40BB3" w:rsidP="00D40BB3">
      <w:pPr>
        <w:spacing w:after="960"/>
        <w:rPr>
          <w:rFonts w:ascii="KaiTi" w:eastAsia="KaiTi" w:hAnsi="KaiTi" w:cs="Times New Roman"/>
          <w:sz w:val="21"/>
          <w:szCs w:val="24"/>
          <w:lang w:val="fr-CH"/>
        </w:rPr>
      </w:pPr>
      <w:bookmarkStart w:id="4" w:name="Prepared"/>
      <w:bookmarkEnd w:id="3"/>
      <w:r w:rsidRPr="00D40BB3">
        <w:rPr>
          <w:rFonts w:ascii="KaiTi" w:eastAsia="KaiTi" w:hAnsi="KaiTi" w:cs="Times New Roman" w:hint="eastAsia"/>
          <w:sz w:val="21"/>
          <w:szCs w:val="24"/>
          <w:lang w:val="fr-CH"/>
        </w:rPr>
        <w:t>秘书处编拟的文件</w:t>
      </w:r>
    </w:p>
    <w:bookmarkEnd w:id="4"/>
    <w:p w14:paraId="535D24CD" w14:textId="77777777" w:rsidR="00F02554" w:rsidRPr="00713CC2" w:rsidRDefault="00F02554" w:rsidP="00713CC2">
      <w:pPr>
        <w:pStyle w:val="aff5"/>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产权组织知识产权与遗传资源、传统知识和民间文学艺术政府间委员会</w:t>
      </w:r>
      <w:r w:rsidR="00310AD4" w:rsidRPr="00713CC2">
        <w:rPr>
          <w:rFonts w:ascii="SimSun" w:hAnsi="SimSun" w:hint="eastAsia"/>
          <w:sz w:val="21"/>
        </w:rPr>
        <w:t>（</w:t>
      </w:r>
      <w:r w:rsidRPr="00713CC2">
        <w:rPr>
          <w:rFonts w:ascii="SimSun" w:hAnsi="SimSun" w:hint="eastAsia"/>
          <w:sz w:val="21"/>
        </w:rPr>
        <w:t>“政府间委员会”</w:t>
      </w:r>
      <w:r w:rsidR="00310AD4" w:rsidRPr="00713CC2">
        <w:rPr>
          <w:rFonts w:ascii="SimSun" w:hAnsi="SimSun" w:hint="eastAsia"/>
          <w:sz w:val="21"/>
        </w:rPr>
        <w:t>）</w:t>
      </w:r>
      <w:r w:rsidRPr="00713CC2">
        <w:rPr>
          <w:rFonts w:ascii="SimSun" w:hAnsi="SimSun" w:hint="eastAsia"/>
          <w:sz w:val="21"/>
        </w:rPr>
        <w:t>在2008年2月25日至29日在日内瓦举行的第十二届会议上决定，秘书处将考虑到政府间委员会以往的工作，编拟一份文件，作为</w:t>
      </w:r>
      <w:r w:rsidR="00472FEC" w:rsidRPr="00713CC2">
        <w:rPr>
          <w:rFonts w:ascii="SimSun" w:hAnsi="SimSun" w:hint="eastAsia"/>
          <w:sz w:val="21"/>
        </w:rPr>
        <w:t>政府间</w:t>
      </w:r>
      <w:r w:rsidRPr="00713CC2">
        <w:rPr>
          <w:rFonts w:ascii="SimSun" w:hAnsi="SimSun" w:hint="eastAsia"/>
          <w:sz w:val="21"/>
        </w:rPr>
        <w:t>委员会第十三届会议的会议文件，该文件将：</w:t>
      </w:r>
    </w:p>
    <w:p w14:paraId="3759C09D" w14:textId="77777777"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说明国际上在保护传统文化表现形式方面现有哪些义务、规定和可能性；</w:t>
      </w:r>
    </w:p>
    <w:p w14:paraId="093F0F58" w14:textId="77777777"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说明国际上在这方面存在哪些差距，并尽量以具体例子予以说明；</w:t>
      </w:r>
    </w:p>
    <w:p w14:paraId="533C614F" w14:textId="77777777"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提出与确定是否需要弥合这些差距相关的考虑因素；</w:t>
      </w:r>
    </w:p>
    <w:p w14:paraId="4E6DF255" w14:textId="77777777"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说明弥合任何所指明的差距现有哪些选项或可能需要制定哪些选项，包括法律及其他选项，以及应在国际、区域还是国家层面加以处理；</w:t>
      </w:r>
    </w:p>
    <w:p w14:paraId="6AF69087" w14:textId="77777777"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提供一份附件，按上文</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a</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项至</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d</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项提及的各项内容列出矩阵表。</w:t>
      </w:r>
    </w:p>
    <w:p w14:paraId="1013693B" w14:textId="77777777" w:rsidR="00455DC7" w:rsidRPr="00713CC2" w:rsidRDefault="00455DC7" w:rsidP="00713CC2">
      <w:pPr>
        <w:pStyle w:val="aff5"/>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根据要求，秘书处应“明确说明据以开展分析的实际定义或其他依据”。</w:t>
      </w:r>
    </w:p>
    <w:p w14:paraId="53B8BC59" w14:textId="77777777" w:rsidR="00455DC7" w:rsidRPr="00713CC2" w:rsidRDefault="00455DC7" w:rsidP="00713CC2">
      <w:pPr>
        <w:pStyle w:val="aff5"/>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秘书处当时编拟了传统文化表现形式保护差距分析的第一份草案，并在政府间委员会成员中散发，以征集评论意见。考虑到所收到的评论意见</w:t>
      </w:r>
      <w:r w:rsidR="004924FF" w:rsidRPr="002C4E07">
        <w:rPr>
          <w:rFonts w:ascii="SimSun" w:hAnsi="SimSun"/>
          <w:sz w:val="21"/>
          <w:vertAlign w:val="superscript"/>
        </w:rPr>
        <w:footnoteReference w:id="2"/>
      </w:r>
      <w:r w:rsidRPr="00713CC2">
        <w:rPr>
          <w:rFonts w:ascii="SimSun" w:hAnsi="SimSun" w:hint="eastAsia"/>
          <w:sz w:val="21"/>
        </w:rPr>
        <w:t>，编拟了进一步的差距分析草案，作为文件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Pr="00713CC2">
        <w:rPr>
          <w:rFonts w:ascii="SimSun" w:hAnsi="SimSun" w:hint="eastAsia"/>
          <w:sz w:val="21"/>
        </w:rPr>
        <w:t>提交给2008年10月13日至17日举行的政府间委员会第十三届会议。</w:t>
      </w:r>
    </w:p>
    <w:p w14:paraId="711E79D8" w14:textId="77777777" w:rsidR="00F30CC9" w:rsidRPr="00713CC2" w:rsidRDefault="004924FF" w:rsidP="00713CC2">
      <w:pPr>
        <w:pStyle w:val="aff5"/>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lastRenderedPageBreak/>
        <w:t>政府间委员会第十二届会议当时就传统知识</w:t>
      </w:r>
      <w:r w:rsidR="00310AD4" w:rsidRPr="00713CC2">
        <w:rPr>
          <w:rFonts w:ascii="SimSun" w:hAnsi="SimSun" w:hint="eastAsia"/>
          <w:sz w:val="21"/>
        </w:rPr>
        <w:t>（</w:t>
      </w:r>
      <w:r w:rsidRPr="00713CC2">
        <w:rPr>
          <w:rFonts w:ascii="SimSun" w:hAnsi="SimSun" w:hint="eastAsia"/>
          <w:sz w:val="21"/>
        </w:rPr>
        <w:t>TK</w:t>
      </w:r>
      <w:r w:rsidR="00310AD4" w:rsidRPr="00713CC2">
        <w:rPr>
          <w:rFonts w:ascii="SimSun" w:hAnsi="SimSun" w:hint="eastAsia"/>
          <w:sz w:val="21"/>
        </w:rPr>
        <w:t>）</w:t>
      </w:r>
      <w:proofErr w:type="gramStart"/>
      <w:r w:rsidRPr="00713CC2">
        <w:rPr>
          <w:rFonts w:ascii="SimSun" w:hAnsi="SimSun" w:hint="eastAsia"/>
          <w:sz w:val="21"/>
        </w:rPr>
        <w:t>作出</w:t>
      </w:r>
      <w:proofErr w:type="gramEnd"/>
      <w:r w:rsidRPr="00713CC2">
        <w:rPr>
          <w:rFonts w:ascii="SimSun" w:hAnsi="SimSun" w:hint="eastAsia"/>
          <w:sz w:val="21"/>
        </w:rPr>
        <w:t>了同样决定，因此在政府间委员会第十三届会议上有两份差距分析草案供审议，分别载于文件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00310AD4" w:rsidRPr="00713CC2">
        <w:rPr>
          <w:rFonts w:ascii="SimSun" w:hAnsi="SimSun" w:hint="eastAsia"/>
          <w:sz w:val="21"/>
        </w:rPr>
        <w:t>（</w:t>
      </w:r>
      <w:r w:rsidRPr="00713CC2">
        <w:rPr>
          <w:rFonts w:ascii="SimSun" w:hAnsi="SimSun" w:hint="eastAsia"/>
          <w:sz w:val="21"/>
        </w:rPr>
        <w:t>传统文化表现形式</w:t>
      </w:r>
      <w:r w:rsidR="00310AD4" w:rsidRPr="00713CC2">
        <w:rPr>
          <w:rFonts w:ascii="SimSun" w:hAnsi="SimSun" w:hint="eastAsia"/>
          <w:sz w:val="21"/>
        </w:rPr>
        <w:t>）</w:t>
      </w:r>
      <w:r w:rsidRPr="00713CC2">
        <w:rPr>
          <w:rFonts w:ascii="SimSun" w:hAnsi="SimSun" w:hint="eastAsia"/>
          <w:sz w:val="21"/>
        </w:rPr>
        <w:t>和</w:t>
      </w:r>
      <w:r w:rsidRPr="00713CC2">
        <w:rPr>
          <w:rFonts w:ascii="SimSun" w:hAnsi="SimSun"/>
          <w:sz w:val="21"/>
        </w:rPr>
        <w:t>WIPO/GRTKF/IC/13/5</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00310AD4" w:rsidRPr="00713CC2">
        <w:rPr>
          <w:rFonts w:ascii="SimSun" w:hAnsi="SimSun" w:hint="eastAsia"/>
          <w:sz w:val="21"/>
        </w:rPr>
        <w:t>（</w:t>
      </w:r>
      <w:r w:rsidRPr="00713CC2">
        <w:rPr>
          <w:rFonts w:ascii="SimSun" w:hAnsi="SimSun" w:hint="eastAsia"/>
          <w:sz w:val="21"/>
        </w:rPr>
        <w:t>传统知识</w:t>
      </w:r>
      <w:r w:rsidR="00310AD4" w:rsidRPr="00713CC2">
        <w:rPr>
          <w:rFonts w:ascii="SimSun" w:hAnsi="SimSun" w:hint="eastAsia"/>
          <w:sz w:val="21"/>
        </w:rPr>
        <w:t>）</w:t>
      </w:r>
      <w:r w:rsidRPr="00713CC2">
        <w:rPr>
          <w:rFonts w:ascii="SimSun" w:hAnsi="SimSun" w:hint="eastAsia"/>
          <w:sz w:val="21"/>
        </w:rPr>
        <w:t>。</w:t>
      </w:r>
    </w:p>
    <w:p w14:paraId="393559AB" w14:textId="77777777" w:rsidR="004C17F4" w:rsidRDefault="006C7477" w:rsidP="00713CC2">
      <w:pPr>
        <w:pStyle w:val="aff5"/>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在</w:t>
      </w:r>
      <w:r w:rsidR="004924FF" w:rsidRPr="00713CC2">
        <w:rPr>
          <w:rFonts w:ascii="SimSun" w:hAnsi="SimSun" w:hint="eastAsia"/>
          <w:sz w:val="21"/>
        </w:rPr>
        <w:t>上述阶段</w:t>
      </w:r>
      <w:r w:rsidRPr="00713CC2">
        <w:rPr>
          <w:rFonts w:ascii="SimSun" w:hAnsi="SimSun" w:hint="eastAsia"/>
          <w:sz w:val="21"/>
        </w:rPr>
        <w:t>之前</w:t>
      </w:r>
      <w:r w:rsidR="004924FF" w:rsidRPr="00713CC2">
        <w:rPr>
          <w:rFonts w:ascii="SimSun" w:hAnsi="SimSun" w:hint="eastAsia"/>
          <w:sz w:val="21"/>
        </w:rPr>
        <w:t>，政府间委员会已经</w:t>
      </w:r>
      <w:r w:rsidR="00894B47" w:rsidRPr="00713CC2">
        <w:rPr>
          <w:rFonts w:ascii="SimSun" w:hAnsi="SimSun" w:hint="eastAsia"/>
          <w:sz w:val="21"/>
        </w:rPr>
        <w:t>广泛审查了传统文化表现形式保护的法律和政策可选方案。审查全面分析了现有的国家和地区法律机制，对多种国家经验、传统文化表现形式</w:t>
      </w:r>
      <w:r w:rsidRPr="00713CC2">
        <w:rPr>
          <w:rFonts w:ascii="SimSun" w:hAnsi="SimSun" w:hint="eastAsia"/>
          <w:sz w:val="21"/>
        </w:rPr>
        <w:t>保护的</w:t>
      </w:r>
      <w:r w:rsidR="00894B47" w:rsidRPr="00713CC2">
        <w:rPr>
          <w:rFonts w:ascii="SimSun" w:hAnsi="SimSun" w:hint="eastAsia"/>
          <w:sz w:val="21"/>
        </w:rPr>
        <w:t>共同要素、案例研究、正在开展的国际政策和法律环境调查以及</w:t>
      </w:r>
      <w:r w:rsidRPr="00713CC2">
        <w:rPr>
          <w:rFonts w:ascii="SimSun" w:hAnsi="SimSun" w:hint="eastAsia"/>
          <w:sz w:val="21"/>
        </w:rPr>
        <w:t>在委员会往届会议中获得支持的</w:t>
      </w:r>
      <w:r w:rsidR="00894B47" w:rsidRPr="00713CC2">
        <w:rPr>
          <w:rFonts w:ascii="SimSun" w:hAnsi="SimSun" w:hint="eastAsia"/>
          <w:sz w:val="21"/>
        </w:rPr>
        <w:t>传统文化表现形式保护的关键原则和目标作了小组介绍</w:t>
      </w:r>
      <w:r w:rsidRPr="00713CC2">
        <w:rPr>
          <w:rFonts w:ascii="SimSun" w:hAnsi="SimSun" w:hint="eastAsia"/>
          <w:sz w:val="21"/>
        </w:rPr>
        <w:t>。按照委员会的要求，这些更早期的基础性工作总结载于文件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a</w:t>
      </w:r>
      <w:r w:rsidR="00310AD4" w:rsidRPr="00713CC2">
        <w:rPr>
          <w:rFonts w:ascii="SimSun" w:hAnsi="SimSun"/>
          <w:sz w:val="21"/>
        </w:rPr>
        <w:t>）</w:t>
      </w:r>
      <w:r w:rsidRPr="00713CC2">
        <w:rPr>
          <w:rFonts w:ascii="SimSun" w:hAnsi="SimSun" w:hint="eastAsia"/>
          <w:sz w:val="21"/>
        </w:rPr>
        <w:t>，随文件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Pr="00713CC2">
        <w:rPr>
          <w:rFonts w:ascii="SimSun" w:hAnsi="SimSun" w:hint="eastAsia"/>
          <w:sz w:val="21"/>
        </w:rPr>
        <w:t>中的差距分析草案一并提交。</w:t>
      </w:r>
    </w:p>
    <w:p w14:paraId="4EBDB4E2" w14:textId="77777777" w:rsidR="002C4E07" w:rsidRDefault="002C4E07" w:rsidP="002C4E07">
      <w:pPr>
        <w:pStyle w:val="aff5"/>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2008年10月的政府间委员会第十三届会议没有长时间讨论文件</w:t>
      </w:r>
      <w:r w:rsidRPr="00713CC2">
        <w:rPr>
          <w:rFonts w:ascii="SimSun" w:hAnsi="SimSun"/>
          <w:sz w:val="21"/>
        </w:rPr>
        <w:t>WIPO/GRTKF/IC/13/4（b）Rev.</w:t>
      </w:r>
      <w:r w:rsidRPr="00713CC2">
        <w:rPr>
          <w:rFonts w:ascii="SimSun" w:hAnsi="SimSun"/>
          <w:sz w:val="21"/>
          <w:szCs w:val="21"/>
          <w:vertAlign w:val="superscript"/>
        </w:rPr>
        <w:footnoteReference w:id="3"/>
      </w:r>
      <w:r w:rsidRPr="00713CC2">
        <w:rPr>
          <w:rFonts w:ascii="SimSun" w:hAnsi="SimSun" w:hint="eastAsia"/>
          <w:sz w:val="21"/>
        </w:rPr>
        <w:t>，而且该届会议的决定只反映出委员会“注意到”该文件</w:t>
      </w:r>
      <w:r w:rsidRPr="00713CC2">
        <w:rPr>
          <w:rFonts w:ascii="SimSun" w:hAnsi="SimSun"/>
          <w:sz w:val="21"/>
          <w:szCs w:val="21"/>
          <w:vertAlign w:val="superscript"/>
        </w:rPr>
        <w:footnoteReference w:id="4"/>
      </w:r>
      <w:r w:rsidRPr="00713CC2">
        <w:rPr>
          <w:rFonts w:ascii="SimSun" w:hAnsi="SimSun" w:hint="eastAsia"/>
          <w:sz w:val="21"/>
        </w:rPr>
        <w:t>。政府</w:t>
      </w:r>
      <w:proofErr w:type="gramStart"/>
      <w:r w:rsidRPr="00713CC2">
        <w:rPr>
          <w:rFonts w:ascii="SimSun" w:hAnsi="SimSun" w:hint="eastAsia"/>
          <w:sz w:val="21"/>
        </w:rPr>
        <w:t>间委员</w:t>
      </w:r>
      <w:proofErr w:type="gramEnd"/>
      <w:r w:rsidRPr="00713CC2">
        <w:rPr>
          <w:rFonts w:ascii="SimSun" w:hAnsi="SimSun" w:hint="eastAsia"/>
          <w:sz w:val="21"/>
        </w:rPr>
        <w:t>会当时没有决定在以后会议上审议该文件。</w:t>
      </w:r>
    </w:p>
    <w:p w14:paraId="5ED1320B" w14:textId="77777777" w:rsidR="004C17F4" w:rsidRPr="00713CC2" w:rsidRDefault="006C7477" w:rsidP="00713CC2">
      <w:pPr>
        <w:pStyle w:val="aff5"/>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2017年，产权组织大会要求秘书处“更新2008年关于传统知识和传统文化表现形式现有保护制度的差距分析”。</w:t>
      </w:r>
    </w:p>
    <w:p w14:paraId="1A79B813" w14:textId="0FE0D26B" w:rsidR="006C7477" w:rsidRDefault="006C7477" w:rsidP="002C4E07">
      <w:pPr>
        <w:pStyle w:val="aff5"/>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依照此决定，文件</w:t>
      </w:r>
      <w:r w:rsidR="002C4E07" w:rsidRPr="002C4E07">
        <w:rPr>
          <w:rFonts w:ascii="SimSun" w:hAnsi="SimSun"/>
          <w:sz w:val="21"/>
        </w:rPr>
        <w:t>WIPO/GRTKF/IC/37/7</w:t>
      </w:r>
      <w:r w:rsidRPr="00713CC2">
        <w:rPr>
          <w:rFonts w:ascii="SimSun" w:hAnsi="SimSun" w:hint="eastAsia"/>
          <w:sz w:val="21"/>
        </w:rPr>
        <w:t>的附件一载有更新后的2008年传统文化表现形式保护差距分析</w:t>
      </w:r>
      <w:r w:rsidR="0027304B" w:rsidRPr="00713CC2">
        <w:rPr>
          <w:rFonts w:ascii="SimSun" w:hAnsi="SimSun" w:hint="eastAsia"/>
          <w:sz w:val="21"/>
        </w:rPr>
        <w:t>草案。之前差距分析的结构、形式和内容基本没有变化，只是反映了更贴近现在的国际文书或者立法或政策的发展动向。因此，现在这一</w:t>
      </w:r>
      <w:proofErr w:type="gramStart"/>
      <w:r w:rsidR="0027304B" w:rsidRPr="00713CC2">
        <w:rPr>
          <w:rFonts w:ascii="SimSun" w:hAnsi="SimSun" w:hint="eastAsia"/>
          <w:sz w:val="21"/>
        </w:rPr>
        <w:t>版按照</w:t>
      </w:r>
      <w:proofErr w:type="gramEnd"/>
      <w:r w:rsidR="0027304B" w:rsidRPr="00713CC2">
        <w:rPr>
          <w:rFonts w:ascii="SimSun" w:hAnsi="SimSun" w:hint="eastAsia"/>
          <w:sz w:val="21"/>
        </w:rPr>
        <w:t>政府间委员会的要求，主要是“更新”。具体而言，变动过的段落是第</w:t>
      </w:r>
      <w:r w:rsidR="0027304B" w:rsidRPr="00713CC2">
        <w:rPr>
          <w:rFonts w:ascii="SimSun" w:hAnsi="SimSun"/>
          <w:sz w:val="21"/>
        </w:rPr>
        <w:t>1</w:t>
      </w:r>
      <w:r w:rsidR="0027304B" w:rsidRPr="00713CC2">
        <w:rPr>
          <w:rFonts w:ascii="SimSun" w:hAnsi="SimSun" w:hint="eastAsia"/>
          <w:sz w:val="21"/>
        </w:rPr>
        <w:t>、</w:t>
      </w:r>
      <w:r w:rsidR="0027304B" w:rsidRPr="00713CC2">
        <w:rPr>
          <w:rFonts w:ascii="SimSun" w:hAnsi="SimSun"/>
          <w:sz w:val="21"/>
        </w:rPr>
        <w:t>2</w:t>
      </w:r>
      <w:r w:rsidR="0027304B" w:rsidRPr="00713CC2">
        <w:rPr>
          <w:rFonts w:ascii="SimSun" w:hAnsi="SimSun" w:hint="eastAsia"/>
          <w:sz w:val="21"/>
        </w:rPr>
        <w:t>、</w:t>
      </w:r>
      <w:r w:rsidR="0027304B" w:rsidRPr="00713CC2">
        <w:rPr>
          <w:rFonts w:ascii="SimSun" w:hAnsi="SimSun"/>
          <w:sz w:val="21"/>
        </w:rPr>
        <w:t>6-8</w:t>
      </w:r>
      <w:r w:rsidR="0027304B" w:rsidRPr="00713CC2">
        <w:rPr>
          <w:rFonts w:ascii="SimSun" w:hAnsi="SimSun" w:hint="eastAsia"/>
          <w:sz w:val="21"/>
        </w:rPr>
        <w:t>、</w:t>
      </w:r>
      <w:r w:rsidR="0027304B" w:rsidRPr="00713CC2">
        <w:rPr>
          <w:rFonts w:ascii="SimSun" w:hAnsi="SimSun"/>
          <w:sz w:val="21"/>
        </w:rPr>
        <w:t>10</w:t>
      </w:r>
      <w:r w:rsidR="0027304B" w:rsidRPr="00713CC2">
        <w:rPr>
          <w:rFonts w:ascii="SimSun" w:hAnsi="SimSun" w:hint="eastAsia"/>
          <w:sz w:val="21"/>
        </w:rPr>
        <w:t>、</w:t>
      </w:r>
      <w:r w:rsidR="0027304B" w:rsidRPr="00713CC2">
        <w:rPr>
          <w:rFonts w:ascii="SimSun" w:hAnsi="SimSun"/>
          <w:sz w:val="21"/>
        </w:rPr>
        <w:t>13</w:t>
      </w:r>
      <w:r w:rsidR="0027304B" w:rsidRPr="00713CC2">
        <w:rPr>
          <w:rFonts w:ascii="SimSun" w:hAnsi="SimSun" w:hint="eastAsia"/>
          <w:sz w:val="21"/>
        </w:rPr>
        <w:t>、</w:t>
      </w:r>
      <w:r w:rsidR="0027304B" w:rsidRPr="00713CC2">
        <w:rPr>
          <w:rFonts w:ascii="SimSun" w:hAnsi="SimSun"/>
          <w:sz w:val="21"/>
        </w:rPr>
        <w:t>14</w:t>
      </w:r>
      <w:r w:rsidR="0027304B" w:rsidRPr="00713CC2">
        <w:rPr>
          <w:rFonts w:ascii="SimSun" w:hAnsi="SimSun" w:hint="eastAsia"/>
          <w:sz w:val="21"/>
        </w:rPr>
        <w:t>、</w:t>
      </w:r>
      <w:r w:rsidR="0027304B" w:rsidRPr="00713CC2">
        <w:rPr>
          <w:rFonts w:ascii="SimSun" w:hAnsi="SimSun"/>
          <w:sz w:val="21"/>
        </w:rPr>
        <w:t>17</w:t>
      </w:r>
      <w:r w:rsidR="0027304B" w:rsidRPr="00713CC2">
        <w:rPr>
          <w:rFonts w:ascii="SimSun" w:hAnsi="SimSun" w:hint="eastAsia"/>
          <w:sz w:val="21"/>
        </w:rPr>
        <w:t>、</w:t>
      </w:r>
      <w:r w:rsidR="0027304B" w:rsidRPr="00713CC2">
        <w:rPr>
          <w:rFonts w:ascii="SimSun" w:hAnsi="SimSun"/>
          <w:sz w:val="21"/>
        </w:rPr>
        <w:t>19-21</w:t>
      </w:r>
      <w:r w:rsidR="0027304B" w:rsidRPr="00713CC2">
        <w:rPr>
          <w:rFonts w:ascii="SimSun" w:hAnsi="SimSun" w:hint="eastAsia"/>
          <w:sz w:val="21"/>
        </w:rPr>
        <w:t>、</w:t>
      </w:r>
      <w:r w:rsidR="0027304B" w:rsidRPr="00713CC2">
        <w:rPr>
          <w:rFonts w:ascii="SimSun" w:hAnsi="SimSun"/>
          <w:sz w:val="21"/>
        </w:rPr>
        <w:t>24</w:t>
      </w:r>
      <w:r w:rsidR="0027304B" w:rsidRPr="00713CC2">
        <w:rPr>
          <w:rFonts w:ascii="SimSun" w:hAnsi="SimSun" w:hint="eastAsia"/>
          <w:sz w:val="21"/>
        </w:rPr>
        <w:t>、</w:t>
      </w:r>
      <w:r w:rsidR="0027304B" w:rsidRPr="00713CC2">
        <w:rPr>
          <w:rFonts w:ascii="SimSun" w:hAnsi="SimSun"/>
          <w:sz w:val="21"/>
        </w:rPr>
        <w:t>35</w:t>
      </w:r>
      <w:r w:rsidR="0027304B" w:rsidRPr="00713CC2">
        <w:rPr>
          <w:rFonts w:ascii="SimSun" w:hAnsi="SimSun" w:hint="eastAsia"/>
          <w:sz w:val="21"/>
        </w:rPr>
        <w:t>、</w:t>
      </w:r>
      <w:r w:rsidR="0027304B" w:rsidRPr="00713CC2">
        <w:rPr>
          <w:rFonts w:ascii="SimSun" w:hAnsi="SimSun"/>
          <w:sz w:val="21"/>
        </w:rPr>
        <w:t>38</w:t>
      </w:r>
      <w:r w:rsidR="0027304B" w:rsidRPr="00713CC2">
        <w:rPr>
          <w:rFonts w:ascii="SimSun" w:hAnsi="SimSun" w:hint="eastAsia"/>
          <w:sz w:val="21"/>
        </w:rPr>
        <w:t>、</w:t>
      </w:r>
      <w:r w:rsidR="0027304B" w:rsidRPr="00713CC2">
        <w:rPr>
          <w:rFonts w:ascii="SimSun" w:hAnsi="SimSun"/>
          <w:sz w:val="21"/>
        </w:rPr>
        <w:t>41-43</w:t>
      </w:r>
      <w:r w:rsidR="0027304B" w:rsidRPr="00713CC2">
        <w:rPr>
          <w:rFonts w:ascii="SimSun" w:hAnsi="SimSun" w:hint="eastAsia"/>
          <w:sz w:val="21"/>
        </w:rPr>
        <w:t>、</w:t>
      </w:r>
      <w:r w:rsidR="0027304B" w:rsidRPr="00713CC2">
        <w:rPr>
          <w:rFonts w:ascii="SimSun" w:hAnsi="SimSun"/>
          <w:sz w:val="21"/>
        </w:rPr>
        <w:t>45-47</w:t>
      </w:r>
      <w:r w:rsidR="0027304B" w:rsidRPr="00713CC2">
        <w:rPr>
          <w:rFonts w:ascii="SimSun" w:hAnsi="SimSun" w:hint="eastAsia"/>
          <w:sz w:val="21"/>
        </w:rPr>
        <w:t>、</w:t>
      </w:r>
      <w:r w:rsidR="0027304B" w:rsidRPr="00713CC2">
        <w:rPr>
          <w:rFonts w:ascii="SimSun" w:hAnsi="SimSun"/>
          <w:sz w:val="21"/>
        </w:rPr>
        <w:t>48</w:t>
      </w:r>
      <w:r w:rsidR="0027304B" w:rsidRPr="00713CC2">
        <w:rPr>
          <w:rFonts w:ascii="SimSun" w:hAnsi="SimSun" w:hint="eastAsia"/>
          <w:sz w:val="21"/>
        </w:rPr>
        <w:t>、</w:t>
      </w:r>
      <w:r w:rsidR="0027304B" w:rsidRPr="00713CC2">
        <w:rPr>
          <w:rFonts w:ascii="SimSun" w:hAnsi="SimSun"/>
          <w:sz w:val="21"/>
        </w:rPr>
        <w:t>50</w:t>
      </w:r>
      <w:r w:rsidR="0027304B" w:rsidRPr="00713CC2">
        <w:rPr>
          <w:rFonts w:ascii="SimSun" w:hAnsi="SimSun" w:hint="eastAsia"/>
          <w:sz w:val="21"/>
        </w:rPr>
        <w:t>、</w:t>
      </w:r>
      <w:r w:rsidR="0027304B" w:rsidRPr="00713CC2">
        <w:rPr>
          <w:rFonts w:ascii="SimSun" w:hAnsi="SimSun"/>
          <w:sz w:val="21"/>
        </w:rPr>
        <w:t>51-53</w:t>
      </w:r>
      <w:r w:rsidR="0027304B" w:rsidRPr="00713CC2">
        <w:rPr>
          <w:rFonts w:ascii="SimSun" w:hAnsi="SimSun" w:hint="eastAsia"/>
          <w:sz w:val="21"/>
        </w:rPr>
        <w:t>、</w:t>
      </w:r>
      <w:r w:rsidR="0027304B" w:rsidRPr="00713CC2">
        <w:rPr>
          <w:rFonts w:ascii="SimSun" w:hAnsi="SimSun"/>
          <w:sz w:val="21"/>
        </w:rPr>
        <w:t>57</w:t>
      </w:r>
      <w:r w:rsidR="0027304B" w:rsidRPr="00713CC2">
        <w:rPr>
          <w:rFonts w:ascii="SimSun" w:hAnsi="SimSun" w:hint="eastAsia"/>
          <w:sz w:val="21"/>
        </w:rPr>
        <w:t>、</w:t>
      </w:r>
      <w:r w:rsidR="0027304B" w:rsidRPr="00713CC2">
        <w:rPr>
          <w:rFonts w:ascii="SimSun" w:hAnsi="SimSun"/>
          <w:sz w:val="21"/>
        </w:rPr>
        <w:t>58</w:t>
      </w:r>
      <w:r w:rsidR="0027304B" w:rsidRPr="00713CC2">
        <w:rPr>
          <w:rFonts w:ascii="SimSun" w:hAnsi="SimSun" w:hint="eastAsia"/>
          <w:sz w:val="21"/>
        </w:rPr>
        <w:t>、</w:t>
      </w:r>
      <w:r w:rsidR="0027304B" w:rsidRPr="00713CC2">
        <w:rPr>
          <w:rFonts w:ascii="SimSun" w:hAnsi="SimSun"/>
          <w:sz w:val="21"/>
        </w:rPr>
        <w:t>61-64</w:t>
      </w:r>
      <w:r w:rsidR="0027304B" w:rsidRPr="00713CC2">
        <w:rPr>
          <w:rFonts w:ascii="SimSun" w:hAnsi="SimSun" w:hint="eastAsia"/>
          <w:sz w:val="21"/>
        </w:rPr>
        <w:t>、</w:t>
      </w:r>
      <w:r w:rsidR="0027304B" w:rsidRPr="00713CC2">
        <w:rPr>
          <w:rFonts w:ascii="SimSun" w:hAnsi="SimSun"/>
          <w:sz w:val="21"/>
        </w:rPr>
        <w:t>71-73</w:t>
      </w:r>
      <w:r w:rsidR="0027304B" w:rsidRPr="00713CC2">
        <w:rPr>
          <w:rFonts w:ascii="SimSun" w:hAnsi="SimSun" w:hint="eastAsia"/>
          <w:sz w:val="21"/>
        </w:rPr>
        <w:t>、</w:t>
      </w:r>
      <w:r w:rsidR="0027304B" w:rsidRPr="00713CC2">
        <w:rPr>
          <w:rFonts w:ascii="SimSun" w:hAnsi="SimSun"/>
          <w:sz w:val="21"/>
        </w:rPr>
        <w:t>78</w:t>
      </w:r>
      <w:r w:rsidR="0027304B" w:rsidRPr="00713CC2">
        <w:rPr>
          <w:rFonts w:ascii="SimSun" w:hAnsi="SimSun" w:hint="eastAsia"/>
          <w:sz w:val="21"/>
        </w:rPr>
        <w:t>、</w:t>
      </w:r>
      <w:r w:rsidR="0027304B" w:rsidRPr="00713CC2">
        <w:rPr>
          <w:rFonts w:ascii="SimSun" w:hAnsi="SimSun"/>
          <w:sz w:val="21"/>
        </w:rPr>
        <w:t>79</w:t>
      </w:r>
      <w:r w:rsidR="0027304B" w:rsidRPr="00713CC2">
        <w:rPr>
          <w:rFonts w:ascii="SimSun" w:hAnsi="SimSun" w:hint="eastAsia"/>
          <w:sz w:val="21"/>
        </w:rPr>
        <w:t>、</w:t>
      </w:r>
      <w:r w:rsidR="0027304B" w:rsidRPr="00713CC2">
        <w:rPr>
          <w:rFonts w:ascii="SimSun" w:hAnsi="SimSun"/>
          <w:sz w:val="21"/>
        </w:rPr>
        <w:t>85</w:t>
      </w:r>
      <w:r w:rsidR="0027304B" w:rsidRPr="00713CC2">
        <w:rPr>
          <w:rFonts w:ascii="SimSun" w:hAnsi="SimSun" w:hint="eastAsia"/>
          <w:sz w:val="21"/>
        </w:rPr>
        <w:t>、</w:t>
      </w:r>
      <w:r w:rsidR="0027304B" w:rsidRPr="00713CC2">
        <w:rPr>
          <w:rFonts w:ascii="SimSun" w:hAnsi="SimSun"/>
          <w:sz w:val="21"/>
        </w:rPr>
        <w:t>86</w:t>
      </w:r>
      <w:r w:rsidR="0027304B" w:rsidRPr="00713CC2">
        <w:rPr>
          <w:rFonts w:ascii="SimSun" w:hAnsi="SimSun" w:hint="eastAsia"/>
          <w:sz w:val="21"/>
        </w:rPr>
        <w:t>、</w:t>
      </w:r>
      <w:r w:rsidR="0027304B" w:rsidRPr="00713CC2">
        <w:rPr>
          <w:rFonts w:ascii="SimSun" w:hAnsi="SimSun"/>
          <w:sz w:val="21"/>
        </w:rPr>
        <w:t>88</w:t>
      </w:r>
      <w:r w:rsidR="0027304B" w:rsidRPr="00713CC2">
        <w:rPr>
          <w:rFonts w:ascii="SimSun" w:hAnsi="SimSun" w:hint="eastAsia"/>
          <w:sz w:val="21"/>
        </w:rPr>
        <w:t>、</w:t>
      </w:r>
      <w:r w:rsidR="0027304B" w:rsidRPr="00713CC2">
        <w:rPr>
          <w:rFonts w:ascii="SimSun" w:hAnsi="SimSun"/>
          <w:sz w:val="21"/>
        </w:rPr>
        <w:t>91</w:t>
      </w:r>
      <w:r w:rsidR="0027304B" w:rsidRPr="00713CC2">
        <w:rPr>
          <w:rFonts w:ascii="SimSun" w:hAnsi="SimSun" w:hint="eastAsia"/>
          <w:sz w:val="21"/>
        </w:rPr>
        <w:t>、</w:t>
      </w:r>
      <w:r w:rsidR="0027304B" w:rsidRPr="00713CC2">
        <w:rPr>
          <w:rFonts w:ascii="SimSun" w:hAnsi="SimSun"/>
          <w:sz w:val="21"/>
        </w:rPr>
        <w:t>96</w:t>
      </w:r>
      <w:r w:rsidR="0027304B" w:rsidRPr="00713CC2">
        <w:rPr>
          <w:rFonts w:ascii="SimSun" w:hAnsi="SimSun" w:hint="eastAsia"/>
          <w:sz w:val="21"/>
        </w:rPr>
        <w:t>、</w:t>
      </w:r>
      <w:r w:rsidR="0027304B" w:rsidRPr="00713CC2">
        <w:rPr>
          <w:rFonts w:ascii="SimSun" w:hAnsi="SimSun"/>
          <w:sz w:val="21"/>
        </w:rPr>
        <w:t>100</w:t>
      </w:r>
      <w:r w:rsidR="0027304B" w:rsidRPr="00713CC2">
        <w:rPr>
          <w:rFonts w:ascii="SimSun" w:hAnsi="SimSun" w:hint="eastAsia"/>
          <w:sz w:val="21"/>
        </w:rPr>
        <w:t>、</w:t>
      </w:r>
      <w:r w:rsidR="0027304B" w:rsidRPr="00713CC2">
        <w:rPr>
          <w:rFonts w:ascii="SimSun" w:hAnsi="SimSun"/>
          <w:sz w:val="21"/>
        </w:rPr>
        <w:t>101</w:t>
      </w:r>
      <w:r w:rsidR="0027304B" w:rsidRPr="00713CC2">
        <w:rPr>
          <w:rFonts w:ascii="SimSun" w:hAnsi="SimSun" w:hint="eastAsia"/>
          <w:sz w:val="21"/>
        </w:rPr>
        <w:t>、</w:t>
      </w:r>
      <w:r w:rsidR="0027304B" w:rsidRPr="00713CC2">
        <w:rPr>
          <w:rFonts w:ascii="SimSun" w:hAnsi="SimSun"/>
          <w:sz w:val="21"/>
        </w:rPr>
        <w:t>104</w:t>
      </w:r>
      <w:r w:rsidR="0027304B" w:rsidRPr="00713CC2">
        <w:rPr>
          <w:rFonts w:ascii="SimSun" w:hAnsi="SimSun" w:hint="eastAsia"/>
          <w:sz w:val="21"/>
        </w:rPr>
        <w:t>、</w:t>
      </w:r>
      <w:r w:rsidR="0027304B" w:rsidRPr="00713CC2">
        <w:rPr>
          <w:rFonts w:ascii="SimSun" w:hAnsi="SimSun"/>
          <w:sz w:val="21"/>
        </w:rPr>
        <w:t>106-108</w:t>
      </w:r>
      <w:r w:rsidR="0027304B" w:rsidRPr="00713CC2">
        <w:rPr>
          <w:rFonts w:ascii="SimSun" w:hAnsi="SimSun" w:hint="eastAsia"/>
          <w:sz w:val="21"/>
        </w:rPr>
        <w:t>、</w:t>
      </w:r>
      <w:r w:rsidR="0027304B" w:rsidRPr="00713CC2">
        <w:rPr>
          <w:rFonts w:ascii="SimSun" w:hAnsi="SimSun"/>
          <w:sz w:val="21"/>
        </w:rPr>
        <w:t>110</w:t>
      </w:r>
      <w:r w:rsidR="0027304B" w:rsidRPr="00713CC2">
        <w:rPr>
          <w:rFonts w:ascii="SimSun" w:hAnsi="SimSun" w:hint="eastAsia"/>
          <w:sz w:val="21"/>
        </w:rPr>
        <w:t>和113段。附件二更新了</w:t>
      </w:r>
      <w:r w:rsidR="00873091" w:rsidRPr="00713CC2">
        <w:rPr>
          <w:rFonts w:ascii="SimSun" w:hAnsi="SimSun" w:hint="eastAsia"/>
          <w:sz w:val="21"/>
        </w:rPr>
        <w:t>与</w:t>
      </w:r>
      <w:r w:rsidR="0027304B" w:rsidRPr="00713CC2">
        <w:rPr>
          <w:rFonts w:ascii="SimSun" w:hAnsi="SimSun" w:hint="eastAsia"/>
          <w:sz w:val="21"/>
        </w:rPr>
        <w:t>上述</w:t>
      </w:r>
      <w:r w:rsidR="00310AD4" w:rsidRPr="00713CC2">
        <w:rPr>
          <w:rFonts w:ascii="SimSun" w:hAnsi="SimSun" w:hint="eastAsia"/>
          <w:sz w:val="21"/>
        </w:rPr>
        <w:t>（</w:t>
      </w:r>
      <w:r w:rsidR="0027304B" w:rsidRPr="00713CC2">
        <w:rPr>
          <w:rFonts w:ascii="SimSun" w:hAnsi="SimSun" w:hint="eastAsia"/>
          <w:sz w:val="21"/>
        </w:rPr>
        <w:t>a</w:t>
      </w:r>
      <w:r w:rsidR="00310AD4" w:rsidRPr="00713CC2">
        <w:rPr>
          <w:rFonts w:ascii="SimSun" w:hAnsi="SimSun" w:hint="eastAsia"/>
          <w:sz w:val="21"/>
        </w:rPr>
        <w:t>）</w:t>
      </w:r>
      <w:r w:rsidR="0027304B" w:rsidRPr="00713CC2">
        <w:rPr>
          <w:rFonts w:ascii="SimSun" w:hAnsi="SimSun" w:hint="eastAsia"/>
          <w:sz w:val="21"/>
        </w:rPr>
        <w:t>至</w:t>
      </w:r>
      <w:r w:rsidR="00310AD4" w:rsidRPr="00713CC2">
        <w:rPr>
          <w:rFonts w:ascii="SimSun" w:hAnsi="SimSun" w:hint="eastAsia"/>
          <w:sz w:val="21"/>
        </w:rPr>
        <w:t>（</w:t>
      </w:r>
      <w:r w:rsidR="0027304B" w:rsidRPr="00713CC2">
        <w:rPr>
          <w:rFonts w:ascii="SimSun" w:hAnsi="SimSun" w:hint="eastAsia"/>
          <w:sz w:val="21"/>
        </w:rPr>
        <w:t>d</w:t>
      </w:r>
      <w:r w:rsidR="00310AD4" w:rsidRPr="00713CC2">
        <w:rPr>
          <w:rFonts w:ascii="SimSun" w:hAnsi="SimSun" w:hint="eastAsia"/>
          <w:sz w:val="21"/>
        </w:rPr>
        <w:t>）</w:t>
      </w:r>
      <w:r w:rsidR="0027304B" w:rsidRPr="00713CC2">
        <w:rPr>
          <w:rFonts w:ascii="SimSun" w:hAnsi="SimSun" w:hint="eastAsia"/>
          <w:sz w:val="21"/>
        </w:rPr>
        <w:t>项</w:t>
      </w:r>
      <w:r w:rsidR="00873091" w:rsidRPr="00713CC2">
        <w:rPr>
          <w:rFonts w:ascii="SimSun" w:hAnsi="SimSun" w:hint="eastAsia"/>
          <w:sz w:val="21"/>
        </w:rPr>
        <w:t>提及项目相应的方框内容。</w:t>
      </w:r>
      <w:r w:rsidR="00C7616C" w:rsidRPr="00BB2A63">
        <w:rPr>
          <w:rFonts w:ascii="SimSun" w:hAnsi="SimSun" w:hint="eastAsia"/>
          <w:sz w:val="21"/>
          <w:szCs w:val="21"/>
          <w:lang w:bidi="he-IL"/>
        </w:rPr>
        <w:t>该文件</w:t>
      </w:r>
      <w:r w:rsidR="00C7616C">
        <w:rPr>
          <w:rFonts w:ascii="SimSun" w:hAnsi="SimSun" w:hint="eastAsia"/>
          <w:sz w:val="21"/>
          <w:szCs w:val="21"/>
          <w:lang w:bidi="he-IL"/>
        </w:rPr>
        <w:t>为IGC第三十八届</w:t>
      </w:r>
      <w:r w:rsidR="001B13DB">
        <w:rPr>
          <w:rFonts w:ascii="SimSun" w:hAnsi="SimSun" w:hint="eastAsia"/>
          <w:sz w:val="21"/>
          <w:szCs w:val="21"/>
          <w:lang w:bidi="he-IL"/>
        </w:rPr>
        <w:t>、第三十九届</w:t>
      </w:r>
      <w:r w:rsidR="00D40BB3">
        <w:rPr>
          <w:rFonts w:ascii="SimSun" w:hAnsi="SimSun" w:hint="eastAsia"/>
          <w:sz w:val="21"/>
          <w:szCs w:val="21"/>
          <w:lang w:bidi="he-IL"/>
        </w:rPr>
        <w:t>、第四十届</w:t>
      </w:r>
      <w:r w:rsidR="00C95811">
        <w:rPr>
          <w:rFonts w:ascii="SimSun" w:hAnsi="SimSun" w:hint="eastAsia"/>
          <w:sz w:val="21"/>
          <w:szCs w:val="21"/>
          <w:lang w:bidi="he-IL"/>
        </w:rPr>
        <w:t>、第四十四届</w:t>
      </w:r>
      <w:r w:rsidR="00BB578F">
        <w:rPr>
          <w:rFonts w:ascii="SimSun" w:hAnsi="SimSun" w:hint="eastAsia"/>
          <w:sz w:val="21"/>
          <w:szCs w:val="21"/>
          <w:lang w:bidi="he-IL"/>
        </w:rPr>
        <w:t>、第四十五届</w:t>
      </w:r>
      <w:r w:rsidR="006E2192">
        <w:rPr>
          <w:rFonts w:ascii="SimSun" w:hAnsi="SimSun" w:hint="eastAsia"/>
          <w:sz w:val="21"/>
          <w:szCs w:val="21"/>
          <w:lang w:bidi="he-IL"/>
        </w:rPr>
        <w:t>、第四十六届</w:t>
      </w:r>
      <w:r w:rsidR="00C7616C">
        <w:rPr>
          <w:rFonts w:ascii="SimSun" w:hAnsi="SimSun" w:hint="eastAsia"/>
          <w:sz w:val="21"/>
          <w:szCs w:val="21"/>
          <w:lang w:bidi="he-IL"/>
        </w:rPr>
        <w:t>和本届会议</w:t>
      </w:r>
      <w:r w:rsidR="00C7616C" w:rsidRPr="00BB2A63">
        <w:rPr>
          <w:rFonts w:ascii="SimSun" w:hAnsi="SimSun" w:hint="eastAsia"/>
          <w:sz w:val="21"/>
          <w:szCs w:val="21"/>
          <w:lang w:bidi="he-IL"/>
        </w:rPr>
        <w:t>重新印发</w:t>
      </w:r>
      <w:r w:rsidR="00C7616C">
        <w:rPr>
          <w:rFonts w:ascii="SimSun" w:hAnsi="SimSun" w:hint="eastAsia"/>
          <w:sz w:val="21"/>
          <w:szCs w:val="21"/>
          <w:lang w:bidi="he-IL"/>
        </w:rPr>
        <w:t>。</w:t>
      </w:r>
    </w:p>
    <w:p w14:paraId="4A976FD7" w14:textId="77777777" w:rsidR="002C4E07" w:rsidRPr="00713CC2" w:rsidRDefault="002C4E07" w:rsidP="002C4E07">
      <w:pPr>
        <w:pStyle w:val="aff5"/>
        <w:numPr>
          <w:ilvl w:val="0"/>
          <w:numId w:val="31"/>
        </w:numPr>
        <w:overflowPunct w:val="0"/>
        <w:spacing w:afterLines="50" w:after="120" w:line="340" w:lineRule="atLeast"/>
        <w:contextualSpacing w:val="0"/>
        <w:jc w:val="both"/>
        <w:rPr>
          <w:rFonts w:ascii="SimSun" w:hAnsi="SimSun"/>
          <w:sz w:val="21"/>
        </w:rPr>
      </w:pPr>
      <w:r w:rsidRPr="002C4E07">
        <w:rPr>
          <w:rFonts w:ascii="SimSun" w:hAnsi="SimSun" w:hint="eastAsia"/>
          <w:sz w:val="21"/>
        </w:rPr>
        <w:t>本文件附件载有更新后的差距分析草案和</w:t>
      </w:r>
      <w:r>
        <w:rPr>
          <w:rFonts w:ascii="SimSun" w:hAnsi="SimSun" w:hint="eastAsia"/>
          <w:sz w:val="21"/>
        </w:rPr>
        <w:t>更新后的</w:t>
      </w:r>
      <w:r w:rsidRPr="002C4E07">
        <w:rPr>
          <w:rFonts w:ascii="SimSun" w:hAnsi="SimSun" w:hint="eastAsia"/>
          <w:sz w:val="21"/>
        </w:rPr>
        <w:t>矩阵表</w:t>
      </w:r>
      <w:r>
        <w:rPr>
          <w:rFonts w:ascii="SimSun" w:hAnsi="SimSun" w:hint="eastAsia"/>
          <w:sz w:val="21"/>
        </w:rPr>
        <w:t>。</w:t>
      </w:r>
    </w:p>
    <w:p w14:paraId="2EAA7B20" w14:textId="77777777" w:rsidR="008949ED" w:rsidRPr="00713CC2" w:rsidRDefault="00873091" w:rsidP="00713CC2">
      <w:pPr>
        <w:pStyle w:val="aff5"/>
        <w:numPr>
          <w:ilvl w:val="0"/>
          <w:numId w:val="31"/>
        </w:numPr>
        <w:overflowPunct w:val="0"/>
        <w:spacing w:afterLines="50" w:after="120" w:line="340" w:lineRule="atLeast"/>
        <w:ind w:left="5534"/>
        <w:jc w:val="both"/>
        <w:rPr>
          <w:rFonts w:ascii="SimSun" w:hAnsi="SimSun"/>
          <w:sz w:val="21"/>
        </w:rPr>
      </w:pPr>
      <w:r w:rsidRPr="00DD7F5B">
        <w:rPr>
          <w:rFonts w:ascii="KaiTi" w:eastAsia="KaiTi" w:hAnsi="KaiTi" w:hint="eastAsia"/>
          <w:sz w:val="21"/>
          <w:szCs w:val="21"/>
        </w:rPr>
        <w:t>请委员会审议附件一和附件二所载的更新后的差距分析草案</w:t>
      </w:r>
      <w:r w:rsidR="002C4E07" w:rsidRPr="00DD7F5B">
        <w:rPr>
          <w:rFonts w:ascii="KaiTi" w:eastAsia="KaiTi" w:hAnsi="KaiTi" w:hint="eastAsia"/>
          <w:sz w:val="21"/>
          <w:szCs w:val="21"/>
        </w:rPr>
        <w:t>和矩阵表</w:t>
      </w:r>
      <w:r w:rsidRPr="00DD7F5B">
        <w:rPr>
          <w:rFonts w:ascii="KaiTi" w:eastAsia="KaiTi" w:hAnsi="KaiTi" w:hint="eastAsia"/>
          <w:sz w:val="21"/>
          <w:szCs w:val="21"/>
        </w:rPr>
        <w:t>。</w:t>
      </w:r>
    </w:p>
    <w:p w14:paraId="5D42434E" w14:textId="77777777" w:rsidR="00A40E70" w:rsidRPr="002C4E07" w:rsidRDefault="00873091" w:rsidP="00D40BB3">
      <w:pPr>
        <w:tabs>
          <w:tab w:val="left" w:pos="6120"/>
        </w:tabs>
        <w:spacing w:before="720" w:afterLines="50" w:after="120" w:line="340" w:lineRule="atLeast"/>
        <w:ind w:left="5534"/>
        <w:rPr>
          <w:rFonts w:ascii="SimSun" w:hAnsi="SimSun"/>
          <w:i/>
          <w:sz w:val="21"/>
          <w:szCs w:val="21"/>
        </w:rPr>
      </w:pPr>
      <w:r w:rsidRPr="00DD7F5B">
        <w:rPr>
          <w:rFonts w:ascii="KaiTi" w:eastAsia="KaiTi" w:hAnsi="KaiTi" w:hint="eastAsia"/>
          <w:sz w:val="21"/>
          <w:szCs w:val="21"/>
        </w:rPr>
        <w:t>[后接附件]</w:t>
      </w:r>
    </w:p>
    <w:p w14:paraId="521CE884" w14:textId="77777777" w:rsidR="00A40E70" w:rsidRPr="002C4E07" w:rsidRDefault="00A40E70" w:rsidP="00A40E70">
      <w:pPr>
        <w:rPr>
          <w:rFonts w:ascii="SimSun" w:hAnsi="SimSun"/>
          <w:sz w:val="21"/>
        </w:rPr>
      </w:pPr>
    </w:p>
    <w:p w14:paraId="3A110059" w14:textId="77777777" w:rsidR="000D1C51" w:rsidRPr="002C4E07" w:rsidRDefault="000D1C51" w:rsidP="00A40E70">
      <w:pPr>
        <w:rPr>
          <w:rFonts w:ascii="SimSun" w:hAnsi="SimSun"/>
          <w:sz w:val="21"/>
        </w:rPr>
        <w:sectPr w:rsidR="000D1C51" w:rsidRPr="002C4E07" w:rsidSect="00104CE1">
          <w:headerReference w:type="even" r:id="rId9"/>
          <w:headerReference w:type="default" r:id="rId10"/>
          <w:pgSz w:w="11907" w:h="16840" w:code="9"/>
          <w:pgMar w:top="567" w:right="1134" w:bottom="1418" w:left="1418" w:header="510" w:footer="1021" w:gutter="0"/>
          <w:cols w:space="720"/>
          <w:titlePg/>
        </w:sectPr>
      </w:pPr>
    </w:p>
    <w:p w14:paraId="39471B7E" w14:textId="77777777" w:rsidR="00A40E70" w:rsidRPr="00DD7F5B" w:rsidRDefault="002E2524" w:rsidP="00906DE5">
      <w:pPr>
        <w:spacing w:beforeLines="50" w:before="120" w:afterLines="100" w:after="240"/>
        <w:jc w:val="center"/>
        <w:rPr>
          <w:rFonts w:ascii="STXihei" w:eastAsia="SimHei" w:hAnsi="STXihei"/>
          <w:sz w:val="21"/>
          <w:szCs w:val="21"/>
        </w:rPr>
      </w:pPr>
      <w:r w:rsidRPr="00DD7F5B">
        <w:rPr>
          <w:rFonts w:ascii="STXihei" w:eastAsia="SimHei" w:hAnsi="STXihei" w:hint="eastAsia"/>
          <w:sz w:val="21"/>
          <w:szCs w:val="21"/>
        </w:rPr>
        <w:lastRenderedPageBreak/>
        <w:t>附件一</w:t>
      </w:r>
    </w:p>
    <w:p w14:paraId="77F67D59" w14:textId="77777777" w:rsidR="00A40E70" w:rsidRPr="00DD7F5B" w:rsidRDefault="002E2524" w:rsidP="00906DE5">
      <w:pPr>
        <w:spacing w:beforeLines="50" w:before="120" w:afterLines="100" w:after="240"/>
        <w:jc w:val="center"/>
        <w:rPr>
          <w:rFonts w:ascii="STXihei" w:eastAsia="SimHei" w:hAnsi="STXihei"/>
          <w:sz w:val="21"/>
          <w:szCs w:val="21"/>
        </w:rPr>
      </w:pPr>
      <w:r w:rsidRPr="00DD7F5B">
        <w:rPr>
          <w:rFonts w:ascii="STXihei" w:eastAsia="SimHei" w:hAnsi="STXihei" w:hint="eastAsia"/>
          <w:sz w:val="21"/>
          <w:szCs w:val="21"/>
        </w:rPr>
        <w:t>保护传统文化表现形式差距分析</w:t>
      </w:r>
      <w:r w:rsidR="00C7616C" w:rsidRPr="00DD7F5B">
        <w:rPr>
          <w:rFonts w:ascii="STXihei" w:eastAsia="SimHei" w:hAnsi="STXihei" w:hint="eastAsia"/>
          <w:sz w:val="21"/>
          <w:szCs w:val="21"/>
        </w:rPr>
        <w:t>更新稿</w:t>
      </w:r>
    </w:p>
    <w:p w14:paraId="4633B199" w14:textId="77777777" w:rsidR="00A40E70" w:rsidRPr="00DD7F5B" w:rsidRDefault="002E2524" w:rsidP="00906DE5">
      <w:pPr>
        <w:spacing w:beforeLines="50" w:before="120" w:afterLines="100" w:after="240"/>
        <w:jc w:val="center"/>
        <w:rPr>
          <w:rFonts w:ascii="STXihei" w:eastAsia="SimHei" w:hAnsi="STXihei"/>
          <w:sz w:val="21"/>
          <w:szCs w:val="21"/>
        </w:rPr>
      </w:pPr>
      <w:r w:rsidRPr="00DD7F5B">
        <w:rPr>
          <w:rFonts w:ascii="STXihei" w:eastAsia="SimHei" w:hAnsi="STXihei" w:hint="eastAsia"/>
          <w:sz w:val="21"/>
          <w:szCs w:val="21"/>
        </w:rPr>
        <w:t>目录</w:t>
      </w:r>
    </w:p>
    <w:p w14:paraId="5171C213" w14:textId="3B5D7CFA" w:rsidR="00BE58A5" w:rsidRDefault="002E2524">
      <w:pPr>
        <w:pStyle w:val="11"/>
        <w:tabs>
          <w:tab w:val="right" w:leader="dot" w:pos="9345"/>
        </w:tabs>
        <w:rPr>
          <w:rFonts w:asciiTheme="minorHAnsi" w:eastAsiaTheme="minorEastAsia" w:hAnsiTheme="minorHAnsi" w:cstheme="minorBidi"/>
          <w:noProof/>
          <w:kern w:val="2"/>
          <w:sz w:val="21"/>
          <w:szCs w:val="22"/>
        </w:rPr>
      </w:pPr>
      <w:r w:rsidRPr="00C7616C">
        <w:rPr>
          <w:rFonts w:ascii="SimSun" w:hAnsi="SimSun"/>
          <w:sz w:val="21"/>
          <w:szCs w:val="21"/>
        </w:rPr>
        <w:fldChar w:fldCharType="begin"/>
      </w:r>
      <w:r w:rsidRPr="00C7616C">
        <w:rPr>
          <w:rFonts w:ascii="SimSun" w:hAnsi="SimSun"/>
          <w:sz w:val="21"/>
          <w:szCs w:val="21"/>
        </w:rPr>
        <w:instrText xml:space="preserve"> TOC \o "1-4" \h \z \u </w:instrText>
      </w:r>
      <w:r w:rsidRPr="00C7616C">
        <w:rPr>
          <w:rFonts w:ascii="SimSun" w:hAnsi="SimSun"/>
          <w:sz w:val="21"/>
          <w:szCs w:val="21"/>
        </w:rPr>
        <w:fldChar w:fldCharType="separate"/>
      </w:r>
      <w:hyperlink w:anchor="_Toc130977387" w:history="1">
        <w:r w:rsidR="00BE58A5" w:rsidRPr="002267BC">
          <w:rPr>
            <w:rStyle w:val="aff0"/>
            <w:rFonts w:ascii="STXihei" w:eastAsia="SimHei" w:hAnsi="STXihei"/>
            <w:noProof/>
          </w:rPr>
          <w:t>一、编拟本分析所使用的参考资料及其他材料</w:t>
        </w:r>
        <w:r w:rsidR="00BE58A5">
          <w:rPr>
            <w:noProof/>
            <w:webHidden/>
          </w:rPr>
          <w:tab/>
        </w:r>
        <w:r w:rsidR="00BE58A5">
          <w:rPr>
            <w:noProof/>
            <w:webHidden/>
          </w:rPr>
          <w:fldChar w:fldCharType="begin"/>
        </w:r>
        <w:r w:rsidR="00BE58A5">
          <w:rPr>
            <w:noProof/>
            <w:webHidden/>
          </w:rPr>
          <w:instrText xml:space="preserve"> PAGEREF _Toc130977387 \h </w:instrText>
        </w:r>
        <w:r w:rsidR="00BE58A5">
          <w:rPr>
            <w:noProof/>
            <w:webHidden/>
          </w:rPr>
        </w:r>
        <w:r w:rsidR="00BE58A5">
          <w:rPr>
            <w:noProof/>
            <w:webHidden/>
          </w:rPr>
          <w:fldChar w:fldCharType="separate"/>
        </w:r>
        <w:r w:rsidR="00313594">
          <w:rPr>
            <w:noProof/>
            <w:webHidden/>
          </w:rPr>
          <w:t>3</w:t>
        </w:r>
        <w:r w:rsidR="00BE58A5">
          <w:rPr>
            <w:noProof/>
            <w:webHidden/>
          </w:rPr>
          <w:fldChar w:fldCharType="end"/>
        </w:r>
      </w:hyperlink>
    </w:p>
    <w:p w14:paraId="142F3EBA" w14:textId="18B87726" w:rsidR="00BE58A5" w:rsidRDefault="00BE58A5">
      <w:pPr>
        <w:pStyle w:val="11"/>
        <w:tabs>
          <w:tab w:val="right" w:leader="dot" w:pos="9345"/>
        </w:tabs>
        <w:rPr>
          <w:rFonts w:asciiTheme="minorHAnsi" w:eastAsiaTheme="minorEastAsia" w:hAnsiTheme="minorHAnsi" w:cstheme="minorBidi"/>
          <w:noProof/>
          <w:kern w:val="2"/>
          <w:sz w:val="21"/>
          <w:szCs w:val="22"/>
        </w:rPr>
      </w:pPr>
      <w:hyperlink w:anchor="_Toc130977388" w:history="1">
        <w:r w:rsidRPr="002267BC">
          <w:rPr>
            <w:rStyle w:val="aff0"/>
            <w:rFonts w:ascii="STXihei" w:eastAsia="SimHei" w:hAnsi="STXihei"/>
            <w:noProof/>
          </w:rPr>
          <w:t>二、据以进行分析的实际定义及其他依据</w:t>
        </w:r>
        <w:r>
          <w:rPr>
            <w:noProof/>
            <w:webHidden/>
          </w:rPr>
          <w:tab/>
        </w:r>
        <w:r>
          <w:rPr>
            <w:noProof/>
            <w:webHidden/>
          </w:rPr>
          <w:fldChar w:fldCharType="begin"/>
        </w:r>
        <w:r>
          <w:rPr>
            <w:noProof/>
            <w:webHidden/>
          </w:rPr>
          <w:instrText xml:space="preserve"> PAGEREF _Toc130977388 \h </w:instrText>
        </w:r>
        <w:r>
          <w:rPr>
            <w:noProof/>
            <w:webHidden/>
          </w:rPr>
        </w:r>
        <w:r>
          <w:rPr>
            <w:noProof/>
            <w:webHidden/>
          </w:rPr>
          <w:fldChar w:fldCharType="separate"/>
        </w:r>
        <w:r w:rsidR="00313594">
          <w:rPr>
            <w:noProof/>
            <w:webHidden/>
          </w:rPr>
          <w:t>3</w:t>
        </w:r>
        <w:r>
          <w:rPr>
            <w:noProof/>
            <w:webHidden/>
          </w:rPr>
          <w:fldChar w:fldCharType="end"/>
        </w:r>
      </w:hyperlink>
    </w:p>
    <w:p w14:paraId="738627A7" w14:textId="0DAB5960" w:rsidR="00BE58A5" w:rsidRPr="00BE58A5" w:rsidRDefault="00BE58A5">
      <w:pPr>
        <w:pStyle w:val="21"/>
        <w:tabs>
          <w:tab w:val="right" w:leader="dot" w:pos="9345"/>
        </w:tabs>
        <w:rPr>
          <w:rFonts w:ascii="KaiTi" w:eastAsia="KaiTi" w:hAnsi="KaiTi" w:cstheme="minorBidi"/>
          <w:noProof/>
          <w:kern w:val="2"/>
          <w:sz w:val="21"/>
          <w:szCs w:val="22"/>
        </w:rPr>
      </w:pPr>
      <w:hyperlink w:anchor="_Toc130977389" w:history="1">
        <w:r w:rsidRPr="00BE58A5">
          <w:rPr>
            <w:rStyle w:val="aff0"/>
            <w:rFonts w:ascii="KaiTi" w:eastAsia="KaiTi" w:hAnsi="KaiTi"/>
            <w:noProof/>
          </w:rPr>
          <w:t>传统文化表现形式</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_Toc130977389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3</w:t>
        </w:r>
        <w:r w:rsidRPr="00BE58A5">
          <w:rPr>
            <w:rFonts w:ascii="KaiTi" w:eastAsia="KaiTi" w:hAnsi="KaiTi"/>
            <w:noProof/>
            <w:webHidden/>
          </w:rPr>
          <w:fldChar w:fldCharType="end"/>
        </w:r>
      </w:hyperlink>
    </w:p>
    <w:p w14:paraId="7CAC39CF" w14:textId="1C2870BB" w:rsidR="00BE58A5" w:rsidRPr="00BE58A5" w:rsidRDefault="00BE58A5">
      <w:pPr>
        <w:pStyle w:val="31"/>
        <w:rPr>
          <w:rFonts w:ascii="KaiTi" w:eastAsia="KaiTi" w:hAnsi="KaiTi" w:cstheme="minorBidi"/>
          <w:noProof/>
          <w:kern w:val="2"/>
          <w:sz w:val="21"/>
          <w:szCs w:val="22"/>
        </w:rPr>
      </w:pPr>
      <w:hyperlink w:anchor="_Toc130977390" w:history="1">
        <w:r w:rsidRPr="00BE58A5">
          <w:rPr>
            <w:rStyle w:val="aff0"/>
            <w:rFonts w:ascii="KaiTi" w:eastAsia="KaiTi" w:hAnsi="KaiTi" w:cs="SimSun" w:hint="eastAsia"/>
            <w:noProof/>
          </w:rPr>
          <w:t>传统文化表现形式的特点</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_Toc130977390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3</w:t>
        </w:r>
        <w:r w:rsidRPr="00BE58A5">
          <w:rPr>
            <w:rFonts w:ascii="KaiTi" w:eastAsia="KaiTi" w:hAnsi="KaiTi"/>
            <w:noProof/>
            <w:webHidden/>
          </w:rPr>
          <w:fldChar w:fldCharType="end"/>
        </w:r>
      </w:hyperlink>
    </w:p>
    <w:p w14:paraId="7632BC0C" w14:textId="0F4B8A97" w:rsidR="00BE58A5" w:rsidRPr="00BE58A5" w:rsidRDefault="00BE58A5">
      <w:pPr>
        <w:pStyle w:val="31"/>
        <w:rPr>
          <w:rFonts w:ascii="KaiTi" w:eastAsia="KaiTi" w:hAnsi="KaiTi" w:cstheme="minorBidi"/>
          <w:noProof/>
          <w:kern w:val="2"/>
          <w:sz w:val="21"/>
          <w:szCs w:val="22"/>
        </w:rPr>
      </w:pPr>
      <w:hyperlink w:anchor="_Toc130977391" w:history="1">
        <w:r w:rsidRPr="00BE58A5">
          <w:rPr>
            <w:rStyle w:val="aff0"/>
            <w:rFonts w:ascii="KaiTi" w:eastAsia="KaiTi" w:hAnsi="KaiTi" w:cs="SimSun" w:hint="eastAsia"/>
            <w:noProof/>
          </w:rPr>
          <w:t>传统文化表现形式所采用的具体形式</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_Toc130977391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4</w:t>
        </w:r>
        <w:r w:rsidRPr="00BE58A5">
          <w:rPr>
            <w:rFonts w:ascii="KaiTi" w:eastAsia="KaiTi" w:hAnsi="KaiTi"/>
            <w:noProof/>
            <w:webHidden/>
          </w:rPr>
          <w:fldChar w:fldCharType="end"/>
        </w:r>
      </w:hyperlink>
    </w:p>
    <w:p w14:paraId="13651053" w14:textId="74E5B209" w:rsidR="00BE58A5" w:rsidRPr="00BE58A5" w:rsidRDefault="00BE58A5">
      <w:pPr>
        <w:pStyle w:val="21"/>
        <w:tabs>
          <w:tab w:val="right" w:leader="dot" w:pos="9345"/>
        </w:tabs>
        <w:rPr>
          <w:rFonts w:ascii="KaiTi" w:eastAsia="KaiTi" w:hAnsi="KaiTi" w:cstheme="minorBidi"/>
          <w:noProof/>
          <w:kern w:val="2"/>
          <w:sz w:val="21"/>
          <w:szCs w:val="22"/>
        </w:rPr>
      </w:pPr>
      <w:hyperlink w:anchor="_Toc130977392" w:history="1">
        <w:r w:rsidRPr="00BE58A5">
          <w:rPr>
            <w:rStyle w:val="aff0"/>
            <w:rFonts w:ascii="KaiTi" w:eastAsia="KaiTi" w:hAnsi="KaiTi"/>
            <w:noProof/>
          </w:rPr>
          <w:t>“保护”的含义</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_Toc130977392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5</w:t>
        </w:r>
        <w:r w:rsidRPr="00BE58A5">
          <w:rPr>
            <w:rFonts w:ascii="KaiTi" w:eastAsia="KaiTi" w:hAnsi="KaiTi"/>
            <w:noProof/>
            <w:webHidden/>
          </w:rPr>
          <w:fldChar w:fldCharType="end"/>
        </w:r>
      </w:hyperlink>
    </w:p>
    <w:p w14:paraId="272FEC49" w14:textId="3B1D2CFA" w:rsidR="00BE58A5" w:rsidRPr="00BE58A5" w:rsidRDefault="00BE58A5">
      <w:pPr>
        <w:pStyle w:val="31"/>
        <w:rPr>
          <w:rFonts w:ascii="KaiTi" w:eastAsia="KaiTi" w:hAnsi="KaiTi" w:cstheme="minorBidi"/>
          <w:noProof/>
          <w:kern w:val="2"/>
          <w:sz w:val="21"/>
          <w:szCs w:val="22"/>
        </w:rPr>
      </w:pPr>
      <w:hyperlink w:anchor="_Toc130977393" w:history="1">
        <w:r w:rsidRPr="00BE58A5">
          <w:rPr>
            <w:rStyle w:val="aff0"/>
            <w:rFonts w:ascii="KaiTi" w:eastAsia="KaiTi" w:hAnsi="KaiTi"/>
            <w:noProof/>
          </w:rPr>
          <w:t>知识产权保护的一般特点</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_Toc130977393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5</w:t>
        </w:r>
        <w:r w:rsidRPr="00BE58A5">
          <w:rPr>
            <w:rFonts w:ascii="KaiTi" w:eastAsia="KaiTi" w:hAnsi="KaiTi"/>
            <w:noProof/>
            <w:webHidden/>
          </w:rPr>
          <w:fldChar w:fldCharType="end"/>
        </w:r>
      </w:hyperlink>
    </w:p>
    <w:p w14:paraId="748885D5" w14:textId="3CB6554C" w:rsidR="00BE58A5" w:rsidRPr="00BE58A5" w:rsidRDefault="00BE58A5">
      <w:pPr>
        <w:pStyle w:val="31"/>
        <w:rPr>
          <w:rFonts w:ascii="KaiTi" w:eastAsia="KaiTi" w:hAnsi="KaiTi" w:cstheme="minorBidi"/>
          <w:noProof/>
          <w:kern w:val="2"/>
          <w:sz w:val="21"/>
          <w:szCs w:val="22"/>
        </w:rPr>
      </w:pPr>
      <w:hyperlink w:anchor="_Toc130977394" w:history="1">
        <w:r w:rsidRPr="00BE58A5">
          <w:rPr>
            <w:rStyle w:val="aff0"/>
            <w:rFonts w:ascii="KaiTi" w:eastAsia="KaiTi" w:hAnsi="KaiTi"/>
            <w:noProof/>
          </w:rPr>
          <w:t>与传统文化表现形式最相关的知识产权保护形式</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_Toc130977394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5</w:t>
        </w:r>
        <w:r w:rsidRPr="00BE58A5">
          <w:rPr>
            <w:rFonts w:ascii="KaiTi" w:eastAsia="KaiTi" w:hAnsi="KaiTi"/>
            <w:noProof/>
            <w:webHidden/>
          </w:rPr>
          <w:fldChar w:fldCharType="end"/>
        </w:r>
      </w:hyperlink>
    </w:p>
    <w:p w14:paraId="34832A00" w14:textId="401D455A" w:rsidR="00BE58A5" w:rsidRPr="00BE58A5" w:rsidRDefault="00BE58A5">
      <w:pPr>
        <w:pStyle w:val="31"/>
        <w:rPr>
          <w:rFonts w:ascii="KaiTi" w:eastAsia="KaiTi" w:hAnsi="KaiTi" w:cstheme="minorBidi"/>
          <w:noProof/>
          <w:kern w:val="2"/>
          <w:sz w:val="21"/>
          <w:szCs w:val="22"/>
        </w:rPr>
      </w:pPr>
      <w:hyperlink w:anchor="_Toc130977395" w:history="1">
        <w:r w:rsidRPr="00BE58A5">
          <w:rPr>
            <w:rStyle w:val="aff0"/>
            <w:rFonts w:ascii="KaiTi" w:eastAsia="KaiTi" w:hAnsi="KaiTi"/>
            <w:noProof/>
          </w:rPr>
          <w:t>相关的国际知识产权公约和条约</w:t>
        </w:r>
        <w:bookmarkStart w:id="6" w:name="_GoBack"/>
        <w:bookmarkEnd w:id="6"/>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_Toc130977395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5</w:t>
        </w:r>
        <w:r w:rsidRPr="00BE58A5">
          <w:rPr>
            <w:rFonts w:ascii="KaiTi" w:eastAsia="KaiTi" w:hAnsi="KaiTi"/>
            <w:noProof/>
            <w:webHidden/>
          </w:rPr>
          <w:fldChar w:fldCharType="end"/>
        </w:r>
      </w:hyperlink>
    </w:p>
    <w:p w14:paraId="26EF11F3" w14:textId="4BFDD1F3" w:rsidR="00BE58A5" w:rsidRPr="00BE58A5" w:rsidRDefault="00BE58A5">
      <w:pPr>
        <w:pStyle w:val="31"/>
        <w:rPr>
          <w:rFonts w:ascii="KaiTi" w:eastAsia="KaiTi" w:hAnsi="KaiTi" w:cstheme="minorBidi"/>
          <w:noProof/>
          <w:kern w:val="2"/>
          <w:sz w:val="21"/>
          <w:szCs w:val="22"/>
        </w:rPr>
      </w:pPr>
      <w:hyperlink w:anchor="_Toc130977396" w:history="1">
        <w:r w:rsidRPr="00BE58A5">
          <w:rPr>
            <w:rStyle w:val="aff0"/>
            <w:rFonts w:ascii="KaiTi" w:eastAsia="KaiTi" w:hAnsi="KaiTi"/>
            <w:noProof/>
          </w:rPr>
          <w:t>“保护”，而不是“保障”、“保存”或“促进”</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_Toc130977396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6</w:t>
        </w:r>
        <w:r w:rsidRPr="00BE58A5">
          <w:rPr>
            <w:rFonts w:ascii="KaiTi" w:eastAsia="KaiTi" w:hAnsi="KaiTi"/>
            <w:noProof/>
            <w:webHidden/>
          </w:rPr>
          <w:fldChar w:fldCharType="end"/>
        </w:r>
      </w:hyperlink>
    </w:p>
    <w:p w14:paraId="3C9069D9" w14:textId="46801645" w:rsidR="00BE58A5" w:rsidRPr="00BE58A5" w:rsidRDefault="00BE58A5">
      <w:pPr>
        <w:pStyle w:val="31"/>
        <w:rPr>
          <w:rFonts w:ascii="KaiTi" w:eastAsia="KaiTi" w:hAnsi="KaiTi" w:cstheme="minorBidi"/>
          <w:noProof/>
          <w:kern w:val="2"/>
          <w:sz w:val="21"/>
          <w:szCs w:val="22"/>
        </w:rPr>
      </w:pPr>
      <w:hyperlink w:anchor="_Toc130977397" w:history="1">
        <w:r w:rsidRPr="00BE58A5">
          <w:rPr>
            <w:rStyle w:val="aff0"/>
            <w:rFonts w:ascii="KaiTi" w:eastAsia="KaiTi" w:hAnsi="KaiTi"/>
            <w:noProof/>
          </w:rPr>
          <w:t>保护传统文化表现形式的目标</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_Toc130977397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6</w:t>
        </w:r>
        <w:r w:rsidRPr="00BE58A5">
          <w:rPr>
            <w:rFonts w:ascii="KaiTi" w:eastAsia="KaiTi" w:hAnsi="KaiTi"/>
            <w:noProof/>
            <w:webHidden/>
          </w:rPr>
          <w:fldChar w:fldCharType="end"/>
        </w:r>
      </w:hyperlink>
    </w:p>
    <w:p w14:paraId="0B398A1E" w14:textId="3B73CA75" w:rsidR="00BE58A5" w:rsidRPr="00BE58A5" w:rsidRDefault="00BE58A5">
      <w:pPr>
        <w:pStyle w:val="31"/>
        <w:rPr>
          <w:rFonts w:ascii="KaiTi" w:eastAsia="KaiTi" w:hAnsi="KaiTi" w:cstheme="minorBidi"/>
          <w:noProof/>
          <w:kern w:val="2"/>
          <w:sz w:val="21"/>
          <w:szCs w:val="22"/>
        </w:rPr>
      </w:pPr>
      <w:hyperlink w:anchor="_Toc130977398" w:history="1">
        <w:r w:rsidRPr="00BE58A5">
          <w:rPr>
            <w:rStyle w:val="aff0"/>
            <w:rFonts w:ascii="KaiTi" w:eastAsia="KaiTi" w:hAnsi="KaiTi"/>
            <w:noProof/>
          </w:rPr>
          <w:t>希望为传统文化表现形式采取的具体保护形式</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_Toc130977398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7</w:t>
        </w:r>
        <w:r w:rsidRPr="00BE58A5">
          <w:rPr>
            <w:rFonts w:ascii="KaiTi" w:eastAsia="KaiTi" w:hAnsi="KaiTi"/>
            <w:noProof/>
            <w:webHidden/>
          </w:rPr>
          <w:fldChar w:fldCharType="end"/>
        </w:r>
      </w:hyperlink>
    </w:p>
    <w:p w14:paraId="39746409" w14:textId="58AF8AA6" w:rsidR="00BE58A5" w:rsidRPr="00BE58A5" w:rsidRDefault="00BE58A5">
      <w:pPr>
        <w:pStyle w:val="31"/>
        <w:rPr>
          <w:rFonts w:ascii="KaiTi" w:eastAsia="KaiTi" w:hAnsi="KaiTi" w:cstheme="minorBidi"/>
          <w:noProof/>
          <w:kern w:val="2"/>
          <w:sz w:val="21"/>
          <w:szCs w:val="22"/>
        </w:rPr>
      </w:pPr>
      <w:hyperlink w:anchor="_Toc130977399" w:history="1">
        <w:r w:rsidRPr="00BE58A5">
          <w:rPr>
            <w:rStyle w:val="aff0"/>
            <w:rFonts w:ascii="KaiTi" w:eastAsia="KaiTi" w:hAnsi="KaiTi"/>
            <w:noProof/>
          </w:rPr>
          <w:t>“差距”的含义</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_Toc130977399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7</w:t>
        </w:r>
        <w:r w:rsidRPr="00BE58A5">
          <w:rPr>
            <w:rFonts w:ascii="KaiTi" w:eastAsia="KaiTi" w:hAnsi="KaiTi"/>
            <w:noProof/>
            <w:webHidden/>
          </w:rPr>
          <w:fldChar w:fldCharType="end"/>
        </w:r>
      </w:hyperlink>
    </w:p>
    <w:p w14:paraId="412E7D85" w14:textId="4146728E" w:rsidR="00BE58A5" w:rsidRPr="00BE58A5" w:rsidRDefault="00BE58A5">
      <w:pPr>
        <w:pStyle w:val="31"/>
        <w:rPr>
          <w:rFonts w:ascii="KaiTi" w:eastAsia="KaiTi" w:hAnsi="KaiTi" w:cstheme="minorBidi"/>
          <w:noProof/>
          <w:kern w:val="2"/>
          <w:sz w:val="21"/>
          <w:szCs w:val="22"/>
        </w:rPr>
      </w:pPr>
      <w:hyperlink w:anchor="_Toc130977400" w:history="1">
        <w:r w:rsidRPr="00BE58A5">
          <w:rPr>
            <w:rStyle w:val="aff0"/>
            <w:rFonts w:ascii="KaiTi" w:eastAsia="KaiTi" w:hAnsi="KaiTi"/>
            <w:noProof/>
          </w:rPr>
          <w:t>本分析文件中未直接涉及的差距</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_Toc130977400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9</w:t>
        </w:r>
        <w:r w:rsidRPr="00BE58A5">
          <w:rPr>
            <w:rFonts w:ascii="KaiTi" w:eastAsia="KaiTi" w:hAnsi="KaiTi"/>
            <w:noProof/>
            <w:webHidden/>
          </w:rPr>
          <w:fldChar w:fldCharType="end"/>
        </w:r>
      </w:hyperlink>
    </w:p>
    <w:p w14:paraId="2F921F66" w14:textId="56E89185" w:rsidR="00BE58A5" w:rsidRPr="00BE58A5" w:rsidRDefault="00BE58A5">
      <w:pPr>
        <w:pStyle w:val="31"/>
        <w:rPr>
          <w:rFonts w:ascii="KaiTi" w:eastAsia="KaiTi" w:hAnsi="KaiTi" w:cstheme="minorBidi"/>
          <w:noProof/>
          <w:kern w:val="2"/>
          <w:sz w:val="21"/>
          <w:szCs w:val="22"/>
        </w:rPr>
      </w:pPr>
      <w:hyperlink w:anchor="_Toc130977401" w:history="1">
        <w:r w:rsidRPr="00BE58A5">
          <w:rPr>
            <w:rStyle w:val="aff0"/>
            <w:rFonts w:ascii="KaiTi" w:eastAsia="KaiTi" w:hAnsi="KaiTi"/>
            <w:noProof/>
          </w:rPr>
          <w:t>保护范围分层法背景下的差距</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_Toc130977401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10</w:t>
        </w:r>
        <w:r w:rsidRPr="00BE58A5">
          <w:rPr>
            <w:rFonts w:ascii="KaiTi" w:eastAsia="KaiTi" w:hAnsi="KaiTi"/>
            <w:noProof/>
            <w:webHidden/>
          </w:rPr>
          <w:fldChar w:fldCharType="end"/>
        </w:r>
      </w:hyperlink>
    </w:p>
    <w:p w14:paraId="13CB5BDB" w14:textId="743DDB16" w:rsidR="00BE58A5" w:rsidRPr="00BE58A5" w:rsidRDefault="00BE58A5">
      <w:pPr>
        <w:pStyle w:val="21"/>
        <w:tabs>
          <w:tab w:val="right" w:leader="dot" w:pos="9345"/>
        </w:tabs>
        <w:rPr>
          <w:rFonts w:ascii="KaiTi" w:eastAsia="KaiTi" w:hAnsi="KaiTi" w:cstheme="minorBidi"/>
          <w:noProof/>
          <w:kern w:val="2"/>
          <w:sz w:val="21"/>
          <w:szCs w:val="22"/>
        </w:rPr>
      </w:pPr>
      <w:hyperlink w:anchor="_Toc130977402" w:history="1">
        <w:r w:rsidRPr="00BE58A5">
          <w:rPr>
            <w:rStyle w:val="aff0"/>
            <w:rFonts w:ascii="KaiTi" w:eastAsia="KaiTi" w:hAnsi="KaiTi"/>
            <w:noProof/>
          </w:rPr>
          <w:t>提　要</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_Toc130977402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10</w:t>
        </w:r>
        <w:r w:rsidRPr="00BE58A5">
          <w:rPr>
            <w:rFonts w:ascii="KaiTi" w:eastAsia="KaiTi" w:hAnsi="KaiTi"/>
            <w:noProof/>
            <w:webHidden/>
          </w:rPr>
          <w:fldChar w:fldCharType="end"/>
        </w:r>
      </w:hyperlink>
    </w:p>
    <w:p w14:paraId="7B8FA531" w14:textId="2D57580E" w:rsidR="00BE58A5" w:rsidRDefault="00BE58A5">
      <w:pPr>
        <w:pStyle w:val="11"/>
        <w:tabs>
          <w:tab w:val="right" w:leader="dot" w:pos="9345"/>
        </w:tabs>
        <w:rPr>
          <w:rFonts w:asciiTheme="minorHAnsi" w:eastAsiaTheme="minorEastAsia" w:hAnsiTheme="minorHAnsi" w:cstheme="minorBidi"/>
          <w:noProof/>
          <w:kern w:val="2"/>
          <w:sz w:val="21"/>
          <w:szCs w:val="22"/>
        </w:rPr>
      </w:pPr>
      <w:hyperlink w:anchor="_Toc130977403" w:history="1">
        <w:r w:rsidRPr="002267BC">
          <w:rPr>
            <w:rStyle w:val="aff0"/>
            <w:rFonts w:ascii="STXihei" w:eastAsia="SimHei" w:hAnsi="STXihei"/>
            <w:noProof/>
          </w:rPr>
          <w:t>三、分　析</w:t>
        </w:r>
        <w:r>
          <w:rPr>
            <w:noProof/>
            <w:webHidden/>
          </w:rPr>
          <w:tab/>
        </w:r>
        <w:r>
          <w:rPr>
            <w:noProof/>
            <w:webHidden/>
          </w:rPr>
          <w:fldChar w:fldCharType="begin"/>
        </w:r>
        <w:r>
          <w:rPr>
            <w:noProof/>
            <w:webHidden/>
          </w:rPr>
          <w:instrText xml:space="preserve"> PAGEREF _Toc130977403 \h </w:instrText>
        </w:r>
        <w:r>
          <w:rPr>
            <w:noProof/>
            <w:webHidden/>
          </w:rPr>
        </w:r>
        <w:r>
          <w:rPr>
            <w:noProof/>
            <w:webHidden/>
          </w:rPr>
          <w:fldChar w:fldCharType="separate"/>
        </w:r>
        <w:r w:rsidR="00313594">
          <w:rPr>
            <w:noProof/>
            <w:webHidden/>
          </w:rPr>
          <w:t>11</w:t>
        </w:r>
        <w:r>
          <w:rPr>
            <w:noProof/>
            <w:webHidden/>
          </w:rPr>
          <w:fldChar w:fldCharType="end"/>
        </w:r>
      </w:hyperlink>
    </w:p>
    <w:p w14:paraId="50C13153" w14:textId="64B77C09" w:rsidR="00BE58A5" w:rsidRDefault="00BE58A5">
      <w:pPr>
        <w:pStyle w:val="21"/>
        <w:tabs>
          <w:tab w:val="right" w:leader="dot" w:pos="9345"/>
        </w:tabs>
        <w:rPr>
          <w:rFonts w:asciiTheme="minorHAnsi" w:eastAsiaTheme="minorEastAsia" w:hAnsiTheme="minorHAnsi" w:cstheme="minorBidi"/>
          <w:noProof/>
          <w:kern w:val="2"/>
          <w:sz w:val="21"/>
          <w:szCs w:val="22"/>
        </w:rPr>
      </w:pPr>
      <w:hyperlink w:anchor="_Toc130977404" w:history="1">
        <w:r w:rsidRPr="002267BC">
          <w:rPr>
            <w:rStyle w:val="aff0"/>
            <w:rFonts w:ascii="KaiTi" w:eastAsia="KaiTi" w:hAnsi="KaiTi"/>
            <w:noProof/>
          </w:rPr>
          <w:t>A．国际上在保护传统文化表现形式/民间文艺表现形式方面已有的义务、规定和可能性</w:t>
        </w:r>
        <w:r>
          <w:rPr>
            <w:noProof/>
            <w:webHidden/>
          </w:rPr>
          <w:tab/>
        </w:r>
        <w:r>
          <w:rPr>
            <w:noProof/>
            <w:webHidden/>
          </w:rPr>
          <w:fldChar w:fldCharType="begin"/>
        </w:r>
        <w:r>
          <w:rPr>
            <w:noProof/>
            <w:webHidden/>
          </w:rPr>
          <w:instrText xml:space="preserve"> PAGEREF _Toc130977404 \h </w:instrText>
        </w:r>
        <w:r>
          <w:rPr>
            <w:noProof/>
            <w:webHidden/>
          </w:rPr>
        </w:r>
        <w:r>
          <w:rPr>
            <w:noProof/>
            <w:webHidden/>
          </w:rPr>
          <w:fldChar w:fldCharType="separate"/>
        </w:r>
        <w:r w:rsidR="00313594">
          <w:rPr>
            <w:noProof/>
            <w:webHidden/>
          </w:rPr>
          <w:t>11</w:t>
        </w:r>
        <w:r>
          <w:rPr>
            <w:noProof/>
            <w:webHidden/>
          </w:rPr>
          <w:fldChar w:fldCharType="end"/>
        </w:r>
      </w:hyperlink>
    </w:p>
    <w:p w14:paraId="1E8E25FB" w14:textId="1C78A38A" w:rsidR="00BE58A5" w:rsidRPr="00BE58A5" w:rsidRDefault="00BE58A5">
      <w:pPr>
        <w:pStyle w:val="31"/>
        <w:rPr>
          <w:rFonts w:ascii="KaiTi" w:eastAsia="KaiTi" w:hAnsi="KaiTi" w:cstheme="minorBidi"/>
          <w:noProof/>
          <w:kern w:val="2"/>
          <w:sz w:val="21"/>
          <w:szCs w:val="22"/>
        </w:rPr>
      </w:pPr>
      <w:hyperlink w:anchor="_Toc130977405" w:history="1">
        <w:r w:rsidRPr="00BE58A5">
          <w:rPr>
            <w:rStyle w:val="aff0"/>
            <w:rFonts w:ascii="KaiTi" w:eastAsia="KaiTi" w:hAnsi="KaiTi"/>
            <w:noProof/>
          </w:rPr>
          <w:t>文学与艺术作品</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_Toc130977405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11</w:t>
        </w:r>
        <w:r w:rsidRPr="00BE58A5">
          <w:rPr>
            <w:rFonts w:ascii="KaiTi" w:eastAsia="KaiTi" w:hAnsi="KaiTi"/>
            <w:noProof/>
            <w:webHidden/>
          </w:rPr>
          <w:fldChar w:fldCharType="end"/>
        </w:r>
      </w:hyperlink>
    </w:p>
    <w:p w14:paraId="4E53C614" w14:textId="768ABE5F" w:rsidR="00BE58A5" w:rsidRPr="00BE58A5" w:rsidRDefault="00BE58A5">
      <w:pPr>
        <w:pStyle w:val="31"/>
        <w:rPr>
          <w:rFonts w:ascii="KaiTi" w:eastAsia="KaiTi" w:hAnsi="KaiTi" w:cstheme="minorBidi"/>
          <w:noProof/>
          <w:kern w:val="2"/>
          <w:sz w:val="21"/>
          <w:szCs w:val="22"/>
        </w:rPr>
      </w:pPr>
      <w:hyperlink w:anchor="_Toc130977406" w:history="1">
        <w:r w:rsidRPr="00BE58A5">
          <w:rPr>
            <w:rStyle w:val="aff0"/>
            <w:rFonts w:ascii="KaiTi" w:eastAsia="KaiTi" w:hAnsi="KaiTi"/>
            <w:noProof/>
          </w:rPr>
          <w:t>传统文化表现形式的表演</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_Toc130977406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13</w:t>
        </w:r>
        <w:r w:rsidRPr="00BE58A5">
          <w:rPr>
            <w:rFonts w:ascii="KaiTi" w:eastAsia="KaiTi" w:hAnsi="KaiTi"/>
            <w:noProof/>
            <w:webHidden/>
          </w:rPr>
          <w:fldChar w:fldCharType="end"/>
        </w:r>
      </w:hyperlink>
    </w:p>
    <w:p w14:paraId="7EE2DA6F" w14:textId="3F169BAA" w:rsidR="00BE58A5" w:rsidRPr="00BE58A5" w:rsidRDefault="00BE58A5">
      <w:pPr>
        <w:pStyle w:val="31"/>
        <w:rPr>
          <w:rFonts w:ascii="KaiTi" w:eastAsia="KaiTi" w:hAnsi="KaiTi" w:cstheme="minorBidi"/>
          <w:noProof/>
          <w:kern w:val="2"/>
          <w:sz w:val="21"/>
          <w:szCs w:val="22"/>
        </w:rPr>
      </w:pPr>
      <w:hyperlink w:anchor="_Toc130977407" w:history="1">
        <w:r w:rsidRPr="00BE58A5">
          <w:rPr>
            <w:rStyle w:val="aff0"/>
            <w:rFonts w:ascii="KaiTi" w:eastAsia="KaiTi" w:hAnsi="KaiTi"/>
            <w:noProof/>
          </w:rPr>
          <w:t>外观设计</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_Toc130977407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14</w:t>
        </w:r>
        <w:r w:rsidRPr="00BE58A5">
          <w:rPr>
            <w:rFonts w:ascii="KaiTi" w:eastAsia="KaiTi" w:hAnsi="KaiTi"/>
            <w:noProof/>
            <w:webHidden/>
          </w:rPr>
          <w:fldChar w:fldCharType="end"/>
        </w:r>
      </w:hyperlink>
    </w:p>
    <w:p w14:paraId="5FE2C71D" w14:textId="04491383" w:rsidR="00BE58A5" w:rsidRPr="00BE58A5" w:rsidRDefault="00BE58A5">
      <w:pPr>
        <w:pStyle w:val="31"/>
        <w:rPr>
          <w:rFonts w:ascii="KaiTi" w:eastAsia="KaiTi" w:hAnsi="KaiTi" w:cstheme="minorBidi"/>
          <w:noProof/>
          <w:kern w:val="2"/>
          <w:sz w:val="21"/>
          <w:szCs w:val="22"/>
        </w:rPr>
      </w:pPr>
      <w:hyperlink w:anchor="_Toc130977408" w:history="1">
        <w:r w:rsidRPr="00BE58A5">
          <w:rPr>
            <w:rStyle w:val="aff0"/>
            <w:rFonts w:ascii="KaiTi" w:eastAsia="KaiTi" w:hAnsi="KaiTi"/>
            <w:noProof/>
          </w:rPr>
          <w:t>秘密传统文化表现形式</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_Toc130977408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14</w:t>
        </w:r>
        <w:r w:rsidRPr="00BE58A5">
          <w:rPr>
            <w:rFonts w:ascii="KaiTi" w:eastAsia="KaiTi" w:hAnsi="KaiTi"/>
            <w:noProof/>
            <w:webHidden/>
          </w:rPr>
          <w:fldChar w:fldCharType="end"/>
        </w:r>
      </w:hyperlink>
    </w:p>
    <w:p w14:paraId="19FD87DE" w14:textId="3EA5576D" w:rsidR="00BE58A5" w:rsidRPr="00BE58A5" w:rsidRDefault="00BE58A5">
      <w:pPr>
        <w:pStyle w:val="31"/>
        <w:rPr>
          <w:rFonts w:ascii="KaiTi" w:eastAsia="KaiTi" w:hAnsi="KaiTi" w:cstheme="minorBidi"/>
          <w:noProof/>
          <w:kern w:val="2"/>
          <w:sz w:val="21"/>
          <w:szCs w:val="22"/>
        </w:rPr>
      </w:pPr>
      <w:hyperlink w:anchor="_Toc130977409" w:history="1">
        <w:r w:rsidRPr="00BE58A5">
          <w:rPr>
            <w:rStyle w:val="aff0"/>
            <w:rFonts w:ascii="KaiTi" w:eastAsia="KaiTi" w:hAnsi="KaiTi"/>
            <w:noProof/>
          </w:rPr>
          <w:t>土著与传统名称、文字和符号</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_Toc130977409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15</w:t>
        </w:r>
        <w:r w:rsidRPr="00BE58A5">
          <w:rPr>
            <w:rFonts w:ascii="KaiTi" w:eastAsia="KaiTi" w:hAnsi="KaiTi"/>
            <w:noProof/>
            <w:webHidden/>
          </w:rPr>
          <w:fldChar w:fldCharType="end"/>
        </w:r>
      </w:hyperlink>
    </w:p>
    <w:p w14:paraId="2E520B71" w14:textId="7547E1A4" w:rsidR="00BE58A5" w:rsidRDefault="00BE58A5">
      <w:pPr>
        <w:pStyle w:val="21"/>
        <w:tabs>
          <w:tab w:val="left" w:pos="720"/>
          <w:tab w:val="right" w:leader="dot" w:pos="9345"/>
        </w:tabs>
        <w:rPr>
          <w:rFonts w:asciiTheme="minorHAnsi" w:eastAsiaTheme="minorEastAsia" w:hAnsiTheme="minorHAnsi" w:cstheme="minorBidi"/>
          <w:noProof/>
          <w:kern w:val="2"/>
          <w:sz w:val="21"/>
          <w:szCs w:val="22"/>
        </w:rPr>
      </w:pPr>
      <w:hyperlink w:anchor="_Toc130977410" w:history="1">
        <w:r w:rsidRPr="002267BC">
          <w:rPr>
            <w:rStyle w:val="aff0"/>
            <w:rFonts w:ascii="KaiTi" w:eastAsia="KaiTi" w:hAnsi="KaiTi"/>
            <w:noProof/>
          </w:rPr>
          <w:t>B.</w:t>
        </w:r>
        <w:r>
          <w:rPr>
            <w:rFonts w:asciiTheme="minorHAnsi" w:eastAsiaTheme="minorEastAsia" w:hAnsiTheme="minorHAnsi" w:cstheme="minorBidi"/>
            <w:noProof/>
            <w:kern w:val="2"/>
            <w:sz w:val="21"/>
            <w:szCs w:val="22"/>
          </w:rPr>
          <w:tab/>
        </w:r>
        <w:r w:rsidRPr="002267BC">
          <w:rPr>
            <w:rStyle w:val="aff0"/>
            <w:rFonts w:ascii="KaiTi" w:eastAsia="KaiTi" w:hAnsi="KaiTi"/>
            <w:noProof/>
          </w:rPr>
          <w:t>国际上在这方面存在的差距，并尽量以具体例子加以说明</w:t>
        </w:r>
        <w:r>
          <w:rPr>
            <w:noProof/>
            <w:webHidden/>
          </w:rPr>
          <w:tab/>
        </w:r>
        <w:r>
          <w:rPr>
            <w:noProof/>
            <w:webHidden/>
          </w:rPr>
          <w:fldChar w:fldCharType="begin"/>
        </w:r>
        <w:r>
          <w:rPr>
            <w:noProof/>
            <w:webHidden/>
          </w:rPr>
          <w:instrText xml:space="preserve"> PAGEREF _Toc130977410 \h </w:instrText>
        </w:r>
        <w:r>
          <w:rPr>
            <w:noProof/>
            <w:webHidden/>
          </w:rPr>
        </w:r>
        <w:r>
          <w:rPr>
            <w:noProof/>
            <w:webHidden/>
          </w:rPr>
          <w:fldChar w:fldCharType="separate"/>
        </w:r>
        <w:r w:rsidR="00313594">
          <w:rPr>
            <w:noProof/>
            <w:webHidden/>
          </w:rPr>
          <w:t>15</w:t>
        </w:r>
        <w:r>
          <w:rPr>
            <w:noProof/>
            <w:webHidden/>
          </w:rPr>
          <w:fldChar w:fldCharType="end"/>
        </w:r>
      </w:hyperlink>
    </w:p>
    <w:p w14:paraId="1C8DC5F2" w14:textId="11639814" w:rsidR="00BE58A5" w:rsidRPr="00BE58A5" w:rsidRDefault="00BE58A5">
      <w:pPr>
        <w:pStyle w:val="31"/>
        <w:rPr>
          <w:rFonts w:ascii="KaiTi" w:eastAsia="KaiTi" w:hAnsi="KaiTi" w:cstheme="minorBidi"/>
          <w:noProof/>
          <w:kern w:val="2"/>
          <w:sz w:val="21"/>
          <w:szCs w:val="22"/>
        </w:rPr>
      </w:pPr>
      <w:hyperlink w:anchor="_Toc130977411" w:history="1">
        <w:r w:rsidRPr="00BE58A5">
          <w:rPr>
            <w:rStyle w:val="aff0"/>
            <w:rFonts w:ascii="KaiTi" w:eastAsia="KaiTi" w:hAnsi="KaiTi"/>
            <w:noProof/>
          </w:rPr>
          <w:t>文学和艺术制品</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_Toc130977411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15</w:t>
        </w:r>
        <w:r w:rsidRPr="00BE58A5">
          <w:rPr>
            <w:rFonts w:ascii="KaiTi" w:eastAsia="KaiTi" w:hAnsi="KaiTi"/>
            <w:noProof/>
            <w:webHidden/>
          </w:rPr>
          <w:fldChar w:fldCharType="end"/>
        </w:r>
      </w:hyperlink>
    </w:p>
    <w:p w14:paraId="05EF8ADE" w14:textId="5C0F1D0C" w:rsidR="00BE58A5" w:rsidRPr="00BE58A5" w:rsidRDefault="00BE58A5">
      <w:pPr>
        <w:pStyle w:val="31"/>
        <w:rPr>
          <w:rFonts w:ascii="KaiTi" w:eastAsia="KaiTi" w:hAnsi="KaiTi" w:cstheme="minorBidi"/>
          <w:noProof/>
          <w:kern w:val="2"/>
          <w:sz w:val="21"/>
          <w:szCs w:val="22"/>
        </w:rPr>
      </w:pPr>
      <w:hyperlink w:anchor="_Toc130977412" w:history="1">
        <w:r w:rsidRPr="00BE58A5">
          <w:rPr>
            <w:rStyle w:val="aff0"/>
            <w:rFonts w:ascii="KaiTi" w:eastAsia="KaiTi" w:hAnsi="KaiTi"/>
            <w:noProof/>
          </w:rPr>
          <w:t>传统文化表现形式的表演</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_Toc130977412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18</w:t>
        </w:r>
        <w:r w:rsidRPr="00BE58A5">
          <w:rPr>
            <w:rFonts w:ascii="KaiTi" w:eastAsia="KaiTi" w:hAnsi="KaiTi"/>
            <w:noProof/>
            <w:webHidden/>
          </w:rPr>
          <w:fldChar w:fldCharType="end"/>
        </w:r>
      </w:hyperlink>
    </w:p>
    <w:p w14:paraId="51AF11BB" w14:textId="2F4329D9" w:rsidR="00BE58A5" w:rsidRPr="00BE58A5" w:rsidRDefault="00BE58A5">
      <w:pPr>
        <w:pStyle w:val="31"/>
        <w:rPr>
          <w:rFonts w:ascii="KaiTi" w:eastAsia="KaiTi" w:hAnsi="KaiTi" w:cstheme="minorBidi"/>
          <w:noProof/>
          <w:kern w:val="2"/>
          <w:sz w:val="21"/>
          <w:szCs w:val="22"/>
        </w:rPr>
      </w:pPr>
      <w:hyperlink w:anchor="_Toc130977413" w:history="1">
        <w:r w:rsidRPr="00BE58A5">
          <w:rPr>
            <w:rStyle w:val="aff0"/>
            <w:rFonts w:ascii="KaiTi" w:eastAsia="KaiTi" w:hAnsi="KaiTi"/>
            <w:noProof/>
          </w:rPr>
          <w:t>外观设计</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_Toc130977413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18</w:t>
        </w:r>
        <w:r w:rsidRPr="00BE58A5">
          <w:rPr>
            <w:rFonts w:ascii="KaiTi" w:eastAsia="KaiTi" w:hAnsi="KaiTi"/>
            <w:noProof/>
            <w:webHidden/>
          </w:rPr>
          <w:fldChar w:fldCharType="end"/>
        </w:r>
      </w:hyperlink>
    </w:p>
    <w:p w14:paraId="44481DC8" w14:textId="7BDB6E94" w:rsidR="00BE58A5" w:rsidRPr="00BE58A5" w:rsidRDefault="00BE58A5">
      <w:pPr>
        <w:pStyle w:val="31"/>
        <w:rPr>
          <w:rFonts w:ascii="KaiTi" w:eastAsia="KaiTi" w:hAnsi="KaiTi" w:cstheme="minorBidi"/>
          <w:noProof/>
          <w:kern w:val="2"/>
          <w:sz w:val="21"/>
          <w:szCs w:val="22"/>
        </w:rPr>
      </w:pPr>
      <w:hyperlink w:anchor="_Toc130977414" w:history="1">
        <w:r w:rsidRPr="00BE58A5">
          <w:rPr>
            <w:rStyle w:val="aff0"/>
            <w:rFonts w:ascii="KaiTi" w:eastAsia="KaiTi" w:hAnsi="KaiTi"/>
            <w:noProof/>
          </w:rPr>
          <w:t>秘密传统文化表现形式</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_Toc130977414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18</w:t>
        </w:r>
        <w:r w:rsidRPr="00BE58A5">
          <w:rPr>
            <w:rFonts w:ascii="KaiTi" w:eastAsia="KaiTi" w:hAnsi="KaiTi"/>
            <w:noProof/>
            <w:webHidden/>
          </w:rPr>
          <w:fldChar w:fldCharType="end"/>
        </w:r>
      </w:hyperlink>
    </w:p>
    <w:p w14:paraId="1DAB5C3F" w14:textId="01ADCCD7" w:rsidR="00BE58A5" w:rsidRPr="00BE58A5" w:rsidRDefault="00BE58A5">
      <w:pPr>
        <w:pStyle w:val="31"/>
        <w:rPr>
          <w:rFonts w:ascii="KaiTi" w:eastAsia="KaiTi" w:hAnsi="KaiTi" w:cstheme="minorBidi"/>
          <w:noProof/>
          <w:kern w:val="2"/>
          <w:sz w:val="21"/>
          <w:szCs w:val="22"/>
        </w:rPr>
      </w:pPr>
      <w:hyperlink w:anchor="_Toc130977415" w:history="1">
        <w:r w:rsidRPr="00BE58A5">
          <w:rPr>
            <w:rStyle w:val="aff0"/>
            <w:rFonts w:ascii="KaiTi" w:eastAsia="KaiTi" w:hAnsi="KaiTi"/>
            <w:noProof/>
          </w:rPr>
          <w:t>土著与传统的名称、文字和符号</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_Toc130977415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19</w:t>
        </w:r>
        <w:r w:rsidRPr="00BE58A5">
          <w:rPr>
            <w:rFonts w:ascii="KaiTi" w:eastAsia="KaiTi" w:hAnsi="KaiTi"/>
            <w:noProof/>
            <w:webHidden/>
          </w:rPr>
          <w:fldChar w:fldCharType="end"/>
        </w:r>
      </w:hyperlink>
    </w:p>
    <w:p w14:paraId="51FEA784" w14:textId="7C253CC1" w:rsidR="00BE58A5" w:rsidRDefault="00BE58A5">
      <w:pPr>
        <w:pStyle w:val="21"/>
        <w:tabs>
          <w:tab w:val="left" w:pos="720"/>
          <w:tab w:val="right" w:leader="dot" w:pos="9345"/>
        </w:tabs>
        <w:rPr>
          <w:rFonts w:asciiTheme="minorHAnsi" w:eastAsiaTheme="minorEastAsia" w:hAnsiTheme="minorHAnsi" w:cstheme="minorBidi"/>
          <w:noProof/>
          <w:kern w:val="2"/>
          <w:sz w:val="21"/>
          <w:szCs w:val="22"/>
        </w:rPr>
      </w:pPr>
      <w:hyperlink w:anchor="_Toc130977416" w:history="1">
        <w:r w:rsidRPr="002267BC">
          <w:rPr>
            <w:rStyle w:val="aff0"/>
            <w:rFonts w:ascii="KaiTi" w:eastAsia="KaiTi" w:hAnsi="KaiTi"/>
            <w:noProof/>
          </w:rPr>
          <w:t>C.</w:t>
        </w:r>
        <w:r>
          <w:rPr>
            <w:rFonts w:asciiTheme="minorHAnsi" w:eastAsiaTheme="minorEastAsia" w:hAnsiTheme="minorHAnsi" w:cstheme="minorBidi"/>
            <w:noProof/>
            <w:kern w:val="2"/>
            <w:sz w:val="21"/>
            <w:szCs w:val="22"/>
          </w:rPr>
          <w:tab/>
        </w:r>
        <w:r w:rsidRPr="002267BC">
          <w:rPr>
            <w:rStyle w:val="aff0"/>
            <w:rFonts w:ascii="KaiTi" w:eastAsia="KaiTi" w:hAnsi="KaiTi"/>
            <w:noProof/>
          </w:rPr>
          <w:t>与确定是否须弥合这些差距相关的考虑因素</w:t>
        </w:r>
        <w:r>
          <w:rPr>
            <w:noProof/>
            <w:webHidden/>
          </w:rPr>
          <w:tab/>
        </w:r>
        <w:r>
          <w:rPr>
            <w:noProof/>
            <w:webHidden/>
          </w:rPr>
          <w:fldChar w:fldCharType="begin"/>
        </w:r>
        <w:r>
          <w:rPr>
            <w:noProof/>
            <w:webHidden/>
          </w:rPr>
          <w:instrText xml:space="preserve"> PAGEREF _Toc130977416 \h </w:instrText>
        </w:r>
        <w:r>
          <w:rPr>
            <w:noProof/>
            <w:webHidden/>
          </w:rPr>
        </w:r>
        <w:r>
          <w:rPr>
            <w:noProof/>
            <w:webHidden/>
          </w:rPr>
          <w:fldChar w:fldCharType="separate"/>
        </w:r>
        <w:r w:rsidR="00313594">
          <w:rPr>
            <w:noProof/>
            <w:webHidden/>
          </w:rPr>
          <w:t>19</w:t>
        </w:r>
        <w:r>
          <w:rPr>
            <w:noProof/>
            <w:webHidden/>
          </w:rPr>
          <w:fldChar w:fldCharType="end"/>
        </w:r>
      </w:hyperlink>
    </w:p>
    <w:p w14:paraId="316D497F" w14:textId="6C87754C" w:rsidR="00BE58A5" w:rsidRPr="00BE58A5" w:rsidRDefault="00BE58A5">
      <w:pPr>
        <w:pStyle w:val="31"/>
        <w:rPr>
          <w:rFonts w:ascii="KaiTi" w:eastAsia="KaiTi" w:hAnsi="KaiTi" w:cstheme="minorBidi"/>
          <w:noProof/>
          <w:kern w:val="2"/>
          <w:sz w:val="21"/>
          <w:szCs w:val="22"/>
        </w:rPr>
      </w:pPr>
      <w:hyperlink w:anchor="_Toc130977417" w:history="1">
        <w:r w:rsidRPr="00BE58A5">
          <w:rPr>
            <w:rStyle w:val="aff0"/>
            <w:rFonts w:ascii="KaiTi" w:eastAsia="KaiTi" w:hAnsi="KaiTi"/>
            <w:noProof/>
          </w:rPr>
          <w:t>是否要在国际、地区、国家和/或地方层面弥合这些差距</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_Toc130977417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19</w:t>
        </w:r>
        <w:r w:rsidRPr="00BE58A5">
          <w:rPr>
            <w:rFonts w:ascii="KaiTi" w:eastAsia="KaiTi" w:hAnsi="KaiTi"/>
            <w:noProof/>
            <w:webHidden/>
          </w:rPr>
          <w:fldChar w:fldCharType="end"/>
        </w:r>
      </w:hyperlink>
    </w:p>
    <w:p w14:paraId="48A95F1C" w14:textId="11E38F01" w:rsidR="00BE58A5" w:rsidRPr="00BE58A5" w:rsidRDefault="00BE58A5">
      <w:pPr>
        <w:pStyle w:val="31"/>
        <w:rPr>
          <w:rFonts w:ascii="KaiTi" w:eastAsia="KaiTi" w:hAnsi="KaiTi" w:cstheme="minorBidi"/>
          <w:noProof/>
          <w:kern w:val="2"/>
          <w:sz w:val="21"/>
          <w:szCs w:val="22"/>
        </w:rPr>
      </w:pPr>
      <w:hyperlink w:anchor="_Toc130977418" w:history="1">
        <w:r w:rsidRPr="00BE58A5">
          <w:rPr>
            <w:rStyle w:val="aff0"/>
            <w:rFonts w:ascii="KaiTi" w:eastAsia="KaiTi" w:hAnsi="KaiTi"/>
            <w:noProof/>
          </w:rPr>
          <w:t>立法、实践、能力建设</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_Toc130977418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19</w:t>
        </w:r>
        <w:r w:rsidRPr="00BE58A5">
          <w:rPr>
            <w:rFonts w:ascii="KaiTi" w:eastAsia="KaiTi" w:hAnsi="KaiTi"/>
            <w:noProof/>
            <w:webHidden/>
          </w:rPr>
          <w:fldChar w:fldCharType="end"/>
        </w:r>
      </w:hyperlink>
    </w:p>
    <w:p w14:paraId="24B28413" w14:textId="14044903" w:rsidR="00BE58A5" w:rsidRPr="00BE58A5" w:rsidRDefault="00BE58A5">
      <w:pPr>
        <w:pStyle w:val="31"/>
        <w:rPr>
          <w:rFonts w:ascii="KaiTi" w:eastAsia="KaiTi" w:hAnsi="KaiTi" w:cstheme="minorBidi"/>
          <w:noProof/>
          <w:kern w:val="2"/>
          <w:sz w:val="21"/>
          <w:szCs w:val="22"/>
        </w:rPr>
      </w:pPr>
      <w:hyperlink w:anchor="_Toc130977419" w:history="1">
        <w:r w:rsidRPr="00BE58A5">
          <w:rPr>
            <w:rStyle w:val="aff0"/>
            <w:rFonts w:ascii="KaiTi" w:eastAsia="KaiTi" w:hAnsi="KaiTi"/>
            <w:noProof/>
          </w:rPr>
          <w:t>法律与政策环境</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_Toc130977419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20</w:t>
        </w:r>
        <w:r w:rsidRPr="00BE58A5">
          <w:rPr>
            <w:rFonts w:ascii="KaiTi" w:eastAsia="KaiTi" w:hAnsi="KaiTi"/>
            <w:noProof/>
            <w:webHidden/>
          </w:rPr>
          <w:fldChar w:fldCharType="end"/>
        </w:r>
      </w:hyperlink>
    </w:p>
    <w:p w14:paraId="6F818AA4" w14:textId="3EAF5EBB" w:rsidR="00BE58A5" w:rsidRPr="00BE58A5" w:rsidRDefault="00BE58A5">
      <w:pPr>
        <w:pStyle w:val="31"/>
        <w:rPr>
          <w:rFonts w:ascii="KaiTi" w:eastAsia="KaiTi" w:hAnsi="KaiTi" w:cstheme="minorBidi"/>
          <w:noProof/>
          <w:kern w:val="2"/>
          <w:sz w:val="21"/>
          <w:szCs w:val="22"/>
        </w:rPr>
      </w:pPr>
      <w:hyperlink w:anchor="_Toc130977420" w:history="1">
        <w:r w:rsidRPr="00BE58A5">
          <w:rPr>
            <w:rStyle w:val="aff0"/>
            <w:rFonts w:ascii="KaiTi" w:eastAsia="KaiTi" w:hAnsi="KaiTi"/>
            <w:noProof/>
          </w:rPr>
          <w:t>政策问题</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_Toc130977420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20</w:t>
        </w:r>
        <w:r w:rsidRPr="00BE58A5">
          <w:rPr>
            <w:rFonts w:ascii="KaiTi" w:eastAsia="KaiTi" w:hAnsi="KaiTi"/>
            <w:noProof/>
            <w:webHidden/>
          </w:rPr>
          <w:fldChar w:fldCharType="end"/>
        </w:r>
      </w:hyperlink>
    </w:p>
    <w:p w14:paraId="57B0A931" w14:textId="5BC9F363" w:rsidR="00BE58A5" w:rsidRPr="00BE58A5" w:rsidRDefault="00BE58A5">
      <w:pPr>
        <w:pStyle w:val="31"/>
        <w:rPr>
          <w:rFonts w:ascii="KaiTi" w:eastAsia="KaiTi" w:hAnsi="KaiTi" w:cstheme="minorBidi"/>
          <w:noProof/>
          <w:kern w:val="2"/>
          <w:sz w:val="21"/>
          <w:szCs w:val="22"/>
        </w:rPr>
      </w:pPr>
      <w:hyperlink w:anchor="_Toc130977421" w:history="1">
        <w:r w:rsidRPr="00BE58A5">
          <w:rPr>
            <w:rStyle w:val="aff0"/>
            <w:rFonts w:ascii="KaiTi" w:eastAsia="KaiTi" w:hAnsi="KaiTi"/>
            <w:noProof/>
          </w:rPr>
          <w:t>经济、文化与社会目标</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_Toc130977421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20</w:t>
        </w:r>
        <w:r w:rsidRPr="00BE58A5">
          <w:rPr>
            <w:rFonts w:ascii="KaiTi" w:eastAsia="KaiTi" w:hAnsi="KaiTi"/>
            <w:noProof/>
            <w:webHidden/>
          </w:rPr>
          <w:fldChar w:fldCharType="end"/>
        </w:r>
      </w:hyperlink>
    </w:p>
    <w:p w14:paraId="2F57A122" w14:textId="06F470F8" w:rsidR="00BE58A5" w:rsidRPr="00BE58A5" w:rsidRDefault="00BE58A5">
      <w:pPr>
        <w:pStyle w:val="31"/>
        <w:rPr>
          <w:rFonts w:ascii="KaiTi" w:eastAsia="KaiTi" w:hAnsi="KaiTi" w:cstheme="minorBidi"/>
          <w:noProof/>
          <w:kern w:val="2"/>
          <w:sz w:val="21"/>
          <w:szCs w:val="22"/>
        </w:rPr>
      </w:pPr>
      <w:hyperlink w:anchor="_Toc130977422" w:history="1">
        <w:r w:rsidRPr="00BE58A5">
          <w:rPr>
            <w:rStyle w:val="aff0"/>
            <w:rFonts w:ascii="KaiTi" w:eastAsia="KaiTi" w:hAnsi="KaiTi"/>
            <w:noProof/>
          </w:rPr>
          <w:t>特定的技术与法律问题</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_Toc130977422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21</w:t>
        </w:r>
        <w:r w:rsidRPr="00BE58A5">
          <w:rPr>
            <w:rFonts w:ascii="KaiTi" w:eastAsia="KaiTi" w:hAnsi="KaiTi"/>
            <w:noProof/>
            <w:webHidden/>
          </w:rPr>
          <w:fldChar w:fldCharType="end"/>
        </w:r>
      </w:hyperlink>
    </w:p>
    <w:p w14:paraId="4FCD5125" w14:textId="5FD7E9A4" w:rsidR="00BE58A5" w:rsidRPr="00BE58A5" w:rsidRDefault="00BE58A5">
      <w:pPr>
        <w:pStyle w:val="31"/>
        <w:rPr>
          <w:rFonts w:ascii="KaiTi" w:eastAsia="KaiTi" w:hAnsi="KaiTi" w:cstheme="minorBidi"/>
          <w:noProof/>
          <w:kern w:val="2"/>
          <w:sz w:val="21"/>
          <w:szCs w:val="22"/>
        </w:rPr>
      </w:pPr>
      <w:hyperlink w:anchor="_Toc130977423" w:history="1">
        <w:r w:rsidRPr="00BE58A5">
          <w:rPr>
            <w:rStyle w:val="aff0"/>
            <w:rFonts w:ascii="KaiTi" w:eastAsia="KaiTi" w:hAnsi="KaiTi"/>
            <w:noProof/>
          </w:rPr>
          <w:t>操作上的问题：权利的管理与遵守</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_Toc130977423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22</w:t>
        </w:r>
        <w:r w:rsidRPr="00BE58A5">
          <w:rPr>
            <w:rFonts w:ascii="KaiTi" w:eastAsia="KaiTi" w:hAnsi="KaiTi"/>
            <w:noProof/>
            <w:webHidden/>
          </w:rPr>
          <w:fldChar w:fldCharType="end"/>
        </w:r>
      </w:hyperlink>
    </w:p>
    <w:p w14:paraId="12AED056" w14:textId="05FB12B3" w:rsidR="00BE58A5" w:rsidRDefault="00BE58A5">
      <w:pPr>
        <w:pStyle w:val="21"/>
        <w:tabs>
          <w:tab w:val="left" w:pos="720"/>
          <w:tab w:val="right" w:leader="dot" w:pos="9345"/>
        </w:tabs>
        <w:rPr>
          <w:rFonts w:asciiTheme="minorHAnsi" w:eastAsiaTheme="minorEastAsia" w:hAnsiTheme="minorHAnsi" w:cstheme="minorBidi"/>
          <w:noProof/>
          <w:kern w:val="2"/>
          <w:sz w:val="21"/>
          <w:szCs w:val="22"/>
        </w:rPr>
      </w:pPr>
      <w:hyperlink w:anchor="_Toc130977424" w:history="1">
        <w:r w:rsidRPr="002267BC">
          <w:rPr>
            <w:rStyle w:val="aff0"/>
            <w:rFonts w:ascii="KaiTi" w:eastAsia="KaiTi" w:hAnsi="KaiTi"/>
            <w:noProof/>
          </w:rPr>
          <w:t>D.</w:t>
        </w:r>
        <w:r>
          <w:rPr>
            <w:rFonts w:asciiTheme="minorHAnsi" w:eastAsiaTheme="minorEastAsia" w:hAnsiTheme="minorHAnsi" w:cstheme="minorBidi"/>
            <w:noProof/>
            <w:kern w:val="2"/>
            <w:sz w:val="21"/>
            <w:szCs w:val="22"/>
          </w:rPr>
          <w:tab/>
        </w:r>
        <w:r w:rsidRPr="002267BC">
          <w:rPr>
            <w:rStyle w:val="aff0"/>
            <w:rFonts w:ascii="KaiTi" w:eastAsia="KaiTi" w:hAnsi="KaiTi"/>
            <w:noProof/>
          </w:rPr>
          <w:t>在国际、地区或国家层面现有的或可能制定的弥合任何已查明的差距的选项，包括法律和其他方面的选项</w:t>
        </w:r>
        <w:r>
          <w:rPr>
            <w:noProof/>
            <w:webHidden/>
          </w:rPr>
          <w:tab/>
        </w:r>
        <w:r>
          <w:rPr>
            <w:noProof/>
            <w:webHidden/>
          </w:rPr>
          <w:fldChar w:fldCharType="begin"/>
        </w:r>
        <w:r>
          <w:rPr>
            <w:noProof/>
            <w:webHidden/>
          </w:rPr>
          <w:instrText xml:space="preserve"> PAGEREF _Toc130977424 \h </w:instrText>
        </w:r>
        <w:r>
          <w:rPr>
            <w:noProof/>
            <w:webHidden/>
          </w:rPr>
        </w:r>
        <w:r>
          <w:rPr>
            <w:noProof/>
            <w:webHidden/>
          </w:rPr>
          <w:fldChar w:fldCharType="separate"/>
        </w:r>
        <w:r w:rsidR="00313594">
          <w:rPr>
            <w:noProof/>
            <w:webHidden/>
          </w:rPr>
          <w:t>22</w:t>
        </w:r>
        <w:r>
          <w:rPr>
            <w:noProof/>
            <w:webHidden/>
          </w:rPr>
          <w:fldChar w:fldCharType="end"/>
        </w:r>
      </w:hyperlink>
    </w:p>
    <w:p w14:paraId="577B2931" w14:textId="53BC6BAC" w:rsidR="00BE58A5" w:rsidRPr="00BE58A5" w:rsidRDefault="00BE58A5">
      <w:pPr>
        <w:pStyle w:val="31"/>
        <w:rPr>
          <w:rFonts w:ascii="KaiTi" w:eastAsia="KaiTi" w:hAnsi="KaiTi" w:cstheme="minorBidi"/>
          <w:noProof/>
          <w:kern w:val="2"/>
          <w:sz w:val="21"/>
          <w:szCs w:val="22"/>
        </w:rPr>
      </w:pPr>
      <w:hyperlink w:anchor="_Toc130977425" w:history="1">
        <w:r w:rsidRPr="00BE58A5">
          <w:rPr>
            <w:rStyle w:val="aff0"/>
            <w:rFonts w:ascii="KaiTi" w:eastAsia="KaiTi" w:hAnsi="KaiTi"/>
            <w:noProof/>
          </w:rPr>
          <w:t>文学艺术制品</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_Toc130977425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22</w:t>
        </w:r>
        <w:r w:rsidRPr="00BE58A5">
          <w:rPr>
            <w:rFonts w:ascii="KaiTi" w:eastAsia="KaiTi" w:hAnsi="KaiTi"/>
            <w:noProof/>
            <w:webHidden/>
          </w:rPr>
          <w:fldChar w:fldCharType="end"/>
        </w:r>
      </w:hyperlink>
    </w:p>
    <w:p w14:paraId="2AE80E40" w14:textId="629CA726" w:rsidR="00BE58A5" w:rsidRPr="00BE58A5" w:rsidRDefault="00BE58A5">
      <w:pPr>
        <w:pStyle w:val="41"/>
        <w:tabs>
          <w:tab w:val="right" w:leader="dot" w:pos="9345"/>
        </w:tabs>
        <w:rPr>
          <w:rFonts w:ascii="KaiTi" w:eastAsia="KaiTi" w:hAnsi="KaiTi" w:cstheme="minorBidi"/>
          <w:noProof/>
          <w:kern w:val="2"/>
          <w:sz w:val="21"/>
          <w:szCs w:val="22"/>
        </w:rPr>
      </w:pPr>
      <w:hyperlink w:anchor="_Toc130977426" w:history="1">
        <w:r w:rsidRPr="00BE58A5">
          <w:rPr>
            <w:rStyle w:val="aff0"/>
            <w:rFonts w:ascii="KaiTi" w:eastAsia="KaiTi" w:hAnsi="KaiTi"/>
            <w:noProof/>
          </w:rPr>
          <w:t>承认共有权与利益</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_Toc130977426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22</w:t>
        </w:r>
        <w:r w:rsidRPr="00BE58A5">
          <w:rPr>
            <w:rFonts w:ascii="KaiTi" w:eastAsia="KaiTi" w:hAnsi="KaiTi"/>
            <w:noProof/>
            <w:webHidden/>
          </w:rPr>
          <w:fldChar w:fldCharType="end"/>
        </w:r>
      </w:hyperlink>
    </w:p>
    <w:p w14:paraId="237771BD" w14:textId="641AEC92" w:rsidR="00BE58A5" w:rsidRPr="00BE58A5" w:rsidRDefault="00BE58A5">
      <w:pPr>
        <w:pStyle w:val="41"/>
        <w:tabs>
          <w:tab w:val="right" w:leader="dot" w:pos="9345"/>
        </w:tabs>
        <w:rPr>
          <w:rFonts w:ascii="KaiTi" w:eastAsia="KaiTi" w:hAnsi="KaiTi" w:cstheme="minorBidi"/>
          <w:noProof/>
          <w:kern w:val="2"/>
          <w:sz w:val="21"/>
          <w:szCs w:val="22"/>
        </w:rPr>
      </w:pPr>
      <w:hyperlink w:anchor="_Toc130977427" w:history="1">
        <w:r w:rsidRPr="00BE58A5">
          <w:rPr>
            <w:rStyle w:val="aff0"/>
            <w:rFonts w:ascii="KaiTi" w:eastAsia="KaiTi" w:hAnsi="KaiTi"/>
            <w:noProof/>
          </w:rPr>
          <w:t>共有的精神权利</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_Toc130977427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22</w:t>
        </w:r>
        <w:r w:rsidRPr="00BE58A5">
          <w:rPr>
            <w:rFonts w:ascii="KaiTi" w:eastAsia="KaiTi" w:hAnsi="KaiTi"/>
            <w:noProof/>
            <w:webHidden/>
          </w:rPr>
          <w:fldChar w:fldCharType="end"/>
        </w:r>
      </w:hyperlink>
    </w:p>
    <w:p w14:paraId="385313E3" w14:textId="2D6B1488" w:rsidR="00BE58A5" w:rsidRPr="00BE58A5" w:rsidRDefault="00BE58A5">
      <w:pPr>
        <w:pStyle w:val="41"/>
        <w:tabs>
          <w:tab w:val="right" w:leader="dot" w:pos="9345"/>
        </w:tabs>
        <w:rPr>
          <w:rFonts w:ascii="KaiTi" w:eastAsia="KaiTi" w:hAnsi="KaiTi" w:cstheme="minorBidi"/>
          <w:noProof/>
          <w:kern w:val="2"/>
          <w:sz w:val="21"/>
          <w:szCs w:val="22"/>
        </w:rPr>
      </w:pPr>
      <w:hyperlink w:anchor="_Toc130977428" w:history="1">
        <w:r w:rsidRPr="00BE58A5">
          <w:rPr>
            <w:rStyle w:val="aff0"/>
            <w:rFonts w:ascii="KaiTi" w:eastAsia="KaiTi" w:hAnsi="KaiTi"/>
            <w:noProof/>
          </w:rPr>
          <w:t>明确《伯尔尼公约》第十五条第4款的范围</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_Toc130977428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23</w:t>
        </w:r>
        <w:r w:rsidRPr="00BE58A5">
          <w:rPr>
            <w:rFonts w:ascii="KaiTi" w:eastAsia="KaiTi" w:hAnsi="KaiTi"/>
            <w:noProof/>
            <w:webHidden/>
          </w:rPr>
          <w:fldChar w:fldCharType="end"/>
        </w:r>
      </w:hyperlink>
    </w:p>
    <w:p w14:paraId="662EB617" w14:textId="03C2139A" w:rsidR="00BE58A5" w:rsidRPr="00BE58A5" w:rsidRDefault="00BE58A5">
      <w:pPr>
        <w:pStyle w:val="41"/>
        <w:tabs>
          <w:tab w:val="right" w:leader="dot" w:pos="9345"/>
        </w:tabs>
        <w:rPr>
          <w:rFonts w:ascii="KaiTi" w:eastAsia="KaiTi" w:hAnsi="KaiTi" w:cstheme="minorBidi"/>
          <w:noProof/>
          <w:kern w:val="2"/>
          <w:sz w:val="21"/>
          <w:szCs w:val="22"/>
        </w:rPr>
      </w:pPr>
      <w:hyperlink w:anchor="_Toc130977429" w:history="1">
        <w:r w:rsidRPr="00BE58A5">
          <w:rPr>
            <w:rStyle w:val="aff0"/>
            <w:rFonts w:ascii="KaiTi" w:eastAsia="KaiTi" w:hAnsi="KaiTi"/>
            <w:noProof/>
          </w:rPr>
          <w:t>付费公有领域</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_Toc130977429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23</w:t>
        </w:r>
        <w:r w:rsidRPr="00BE58A5">
          <w:rPr>
            <w:rFonts w:ascii="KaiTi" w:eastAsia="KaiTi" w:hAnsi="KaiTi"/>
            <w:noProof/>
            <w:webHidden/>
          </w:rPr>
          <w:fldChar w:fldCharType="end"/>
        </w:r>
      </w:hyperlink>
    </w:p>
    <w:p w14:paraId="290C8D43" w14:textId="30672763" w:rsidR="00BE58A5" w:rsidRPr="00BE58A5" w:rsidRDefault="00BE58A5">
      <w:pPr>
        <w:pStyle w:val="41"/>
        <w:tabs>
          <w:tab w:val="right" w:leader="dot" w:pos="9345"/>
        </w:tabs>
        <w:rPr>
          <w:rFonts w:ascii="KaiTi" w:eastAsia="KaiTi" w:hAnsi="KaiTi" w:cstheme="minorBidi"/>
          <w:noProof/>
          <w:kern w:val="2"/>
          <w:sz w:val="21"/>
          <w:szCs w:val="22"/>
        </w:rPr>
      </w:pPr>
      <w:hyperlink w:anchor="_Toc130977430" w:history="1">
        <w:r w:rsidRPr="00BE58A5">
          <w:rPr>
            <w:rStyle w:val="aff0"/>
            <w:rFonts w:ascii="KaiTi" w:eastAsia="KaiTi" w:hAnsi="KaiTi"/>
            <w:noProof/>
          </w:rPr>
          <w:t>孤儿作品</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_Toc130977430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23</w:t>
        </w:r>
        <w:r w:rsidRPr="00BE58A5">
          <w:rPr>
            <w:rFonts w:ascii="KaiTi" w:eastAsia="KaiTi" w:hAnsi="KaiTi"/>
            <w:noProof/>
            <w:webHidden/>
          </w:rPr>
          <w:fldChar w:fldCharType="end"/>
        </w:r>
      </w:hyperlink>
    </w:p>
    <w:p w14:paraId="6194154F" w14:textId="528C9C0A" w:rsidR="00BE58A5" w:rsidRPr="00BE58A5" w:rsidRDefault="00BE58A5">
      <w:pPr>
        <w:pStyle w:val="41"/>
        <w:tabs>
          <w:tab w:val="right" w:leader="dot" w:pos="9345"/>
        </w:tabs>
        <w:rPr>
          <w:rFonts w:ascii="KaiTi" w:eastAsia="KaiTi" w:hAnsi="KaiTi" w:cstheme="minorBidi"/>
          <w:noProof/>
          <w:kern w:val="2"/>
          <w:sz w:val="21"/>
          <w:szCs w:val="22"/>
        </w:rPr>
      </w:pPr>
      <w:hyperlink w:anchor="_Toc130977431" w:history="1">
        <w:r w:rsidRPr="00BE58A5">
          <w:rPr>
            <w:rStyle w:val="aff0"/>
            <w:rFonts w:ascii="KaiTi" w:eastAsia="KaiTi" w:hAnsi="KaiTi"/>
            <w:noProof/>
          </w:rPr>
          <w:t>追续权</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_Toc130977431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24</w:t>
        </w:r>
        <w:r w:rsidRPr="00BE58A5">
          <w:rPr>
            <w:rFonts w:ascii="KaiTi" w:eastAsia="KaiTi" w:hAnsi="KaiTi"/>
            <w:noProof/>
            <w:webHidden/>
          </w:rPr>
          <w:fldChar w:fldCharType="end"/>
        </w:r>
      </w:hyperlink>
    </w:p>
    <w:p w14:paraId="09026CF7" w14:textId="17AA2A27" w:rsidR="00BE58A5" w:rsidRPr="00BE58A5" w:rsidRDefault="00BE58A5">
      <w:pPr>
        <w:pStyle w:val="41"/>
        <w:tabs>
          <w:tab w:val="right" w:leader="dot" w:pos="9345"/>
        </w:tabs>
        <w:rPr>
          <w:rFonts w:ascii="KaiTi" w:eastAsia="KaiTi" w:hAnsi="KaiTi" w:cstheme="minorBidi"/>
          <w:noProof/>
          <w:kern w:val="2"/>
          <w:sz w:val="21"/>
          <w:szCs w:val="22"/>
        </w:rPr>
      </w:pPr>
      <w:hyperlink w:anchor="_Toc130977432" w:history="1">
        <w:r w:rsidRPr="00BE58A5">
          <w:rPr>
            <w:rStyle w:val="aff0"/>
            <w:rFonts w:ascii="KaiTi" w:eastAsia="KaiTi" w:hAnsi="KaiTi"/>
            <w:noProof/>
          </w:rPr>
          <w:t>使用显著性标志和反不公平竞争原则打击盗用与传统文化表现形式相关声誉（“风格”）的行为</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_Toc130977432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24</w:t>
        </w:r>
        <w:r w:rsidRPr="00BE58A5">
          <w:rPr>
            <w:rFonts w:ascii="KaiTi" w:eastAsia="KaiTi" w:hAnsi="KaiTi"/>
            <w:noProof/>
            <w:webHidden/>
          </w:rPr>
          <w:fldChar w:fldCharType="end"/>
        </w:r>
      </w:hyperlink>
    </w:p>
    <w:p w14:paraId="3D1AFD79" w14:textId="3CAE09C9" w:rsidR="00BE58A5" w:rsidRPr="00BE58A5" w:rsidRDefault="00BE58A5">
      <w:pPr>
        <w:pStyle w:val="41"/>
        <w:tabs>
          <w:tab w:val="right" w:leader="dot" w:pos="9345"/>
        </w:tabs>
        <w:rPr>
          <w:rFonts w:ascii="KaiTi" w:eastAsia="KaiTi" w:hAnsi="KaiTi" w:cstheme="minorBidi"/>
          <w:noProof/>
          <w:kern w:val="2"/>
          <w:sz w:val="21"/>
          <w:szCs w:val="22"/>
        </w:rPr>
      </w:pPr>
      <w:hyperlink w:anchor="_Toc130977433" w:history="1">
        <w:r w:rsidRPr="00BE58A5">
          <w:rPr>
            <w:rStyle w:val="aff0"/>
            <w:rFonts w:ascii="KaiTi" w:eastAsia="KaiTi" w:hAnsi="KaiTi"/>
            <w:noProof/>
          </w:rPr>
          <w:t>演绎作品和对文学艺术制品的防御性保护</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_Toc130977433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25</w:t>
        </w:r>
        <w:r w:rsidRPr="00BE58A5">
          <w:rPr>
            <w:rFonts w:ascii="KaiTi" w:eastAsia="KaiTi" w:hAnsi="KaiTi"/>
            <w:noProof/>
            <w:webHidden/>
          </w:rPr>
          <w:fldChar w:fldCharType="end"/>
        </w:r>
      </w:hyperlink>
    </w:p>
    <w:p w14:paraId="4F7AD835" w14:textId="348D5F74" w:rsidR="00BE58A5" w:rsidRPr="00BE58A5" w:rsidRDefault="00BE58A5">
      <w:pPr>
        <w:pStyle w:val="41"/>
        <w:tabs>
          <w:tab w:val="right" w:leader="dot" w:pos="9345"/>
        </w:tabs>
        <w:rPr>
          <w:rFonts w:ascii="KaiTi" w:eastAsia="KaiTi" w:hAnsi="KaiTi" w:cstheme="minorBidi"/>
          <w:noProof/>
          <w:kern w:val="2"/>
          <w:sz w:val="21"/>
          <w:szCs w:val="22"/>
        </w:rPr>
      </w:pPr>
      <w:hyperlink w:anchor="_Toc130977434" w:history="1">
        <w:r w:rsidRPr="00BE58A5">
          <w:rPr>
            <w:rStyle w:val="aff0"/>
            <w:rFonts w:ascii="KaiTi" w:eastAsia="KaiTi" w:hAnsi="KaiTi"/>
            <w:noProof/>
          </w:rPr>
          <w:t>规约、行为准则、合同和其他实用工具</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_Toc130977434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25</w:t>
        </w:r>
        <w:r w:rsidRPr="00BE58A5">
          <w:rPr>
            <w:rFonts w:ascii="KaiTi" w:eastAsia="KaiTi" w:hAnsi="KaiTi"/>
            <w:noProof/>
            <w:webHidden/>
          </w:rPr>
          <w:fldChar w:fldCharType="end"/>
        </w:r>
      </w:hyperlink>
    </w:p>
    <w:p w14:paraId="36C54D82" w14:textId="759C6EA5" w:rsidR="00BE58A5" w:rsidRPr="00BE58A5" w:rsidRDefault="00BE58A5">
      <w:pPr>
        <w:pStyle w:val="41"/>
        <w:tabs>
          <w:tab w:val="right" w:leader="dot" w:pos="9345"/>
        </w:tabs>
        <w:rPr>
          <w:rFonts w:ascii="KaiTi" w:eastAsia="KaiTi" w:hAnsi="KaiTi" w:cstheme="minorBidi"/>
          <w:noProof/>
          <w:kern w:val="2"/>
          <w:sz w:val="21"/>
          <w:szCs w:val="22"/>
        </w:rPr>
      </w:pPr>
      <w:hyperlink w:anchor="_Toc130977435" w:history="1">
        <w:r w:rsidRPr="00BE58A5">
          <w:rPr>
            <w:rStyle w:val="aff0"/>
            <w:rFonts w:ascii="KaiTi" w:eastAsia="KaiTi" w:hAnsi="KaiTi"/>
            <w:noProof/>
          </w:rPr>
          <w:t>登记簿与数据库</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_Toc130977435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26</w:t>
        </w:r>
        <w:r w:rsidRPr="00BE58A5">
          <w:rPr>
            <w:rFonts w:ascii="KaiTi" w:eastAsia="KaiTi" w:hAnsi="KaiTi"/>
            <w:noProof/>
            <w:webHidden/>
          </w:rPr>
          <w:fldChar w:fldCharType="end"/>
        </w:r>
      </w:hyperlink>
    </w:p>
    <w:p w14:paraId="4A3B4F6A" w14:textId="7774184F" w:rsidR="00BE58A5" w:rsidRPr="00BE58A5" w:rsidRDefault="00BE58A5">
      <w:pPr>
        <w:pStyle w:val="41"/>
        <w:tabs>
          <w:tab w:val="right" w:leader="dot" w:pos="9345"/>
        </w:tabs>
        <w:rPr>
          <w:rFonts w:ascii="KaiTi" w:eastAsia="KaiTi" w:hAnsi="KaiTi" w:cstheme="minorBidi"/>
          <w:noProof/>
          <w:kern w:val="2"/>
          <w:sz w:val="21"/>
          <w:szCs w:val="22"/>
        </w:rPr>
      </w:pPr>
      <w:hyperlink w:anchor="_Toc130977436" w:history="1">
        <w:r w:rsidRPr="00BE58A5">
          <w:rPr>
            <w:rStyle w:val="aff0"/>
            <w:rFonts w:ascii="KaiTi" w:eastAsia="KaiTi" w:hAnsi="KaiTi"/>
            <w:noProof/>
          </w:rPr>
          <w:t>集体管理</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_Toc130977436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26</w:t>
        </w:r>
        <w:r w:rsidRPr="00BE58A5">
          <w:rPr>
            <w:rFonts w:ascii="KaiTi" w:eastAsia="KaiTi" w:hAnsi="KaiTi"/>
            <w:noProof/>
            <w:webHidden/>
          </w:rPr>
          <w:fldChar w:fldCharType="end"/>
        </w:r>
      </w:hyperlink>
    </w:p>
    <w:p w14:paraId="60627185" w14:textId="07710CC8" w:rsidR="00BE58A5" w:rsidRPr="00BE58A5" w:rsidRDefault="00BE58A5">
      <w:pPr>
        <w:pStyle w:val="31"/>
        <w:rPr>
          <w:rFonts w:ascii="KaiTi" w:eastAsia="KaiTi" w:hAnsi="KaiTi" w:cstheme="minorBidi"/>
          <w:noProof/>
          <w:kern w:val="2"/>
          <w:sz w:val="21"/>
          <w:szCs w:val="22"/>
        </w:rPr>
      </w:pPr>
      <w:hyperlink w:anchor="_Toc130977437" w:history="1">
        <w:r w:rsidRPr="00BE58A5">
          <w:rPr>
            <w:rStyle w:val="aff0"/>
            <w:rFonts w:ascii="KaiTi" w:eastAsia="KaiTi" w:hAnsi="KaiTi"/>
            <w:noProof/>
          </w:rPr>
          <w:t>传统文化表现形式的表演</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_Toc130977437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26</w:t>
        </w:r>
        <w:r w:rsidRPr="00BE58A5">
          <w:rPr>
            <w:rFonts w:ascii="KaiTi" w:eastAsia="KaiTi" w:hAnsi="KaiTi"/>
            <w:noProof/>
            <w:webHidden/>
          </w:rPr>
          <w:fldChar w:fldCharType="end"/>
        </w:r>
      </w:hyperlink>
    </w:p>
    <w:p w14:paraId="3BA9D741" w14:textId="0E0F90AD" w:rsidR="00BE58A5" w:rsidRPr="00BE58A5" w:rsidRDefault="00BE58A5">
      <w:pPr>
        <w:pStyle w:val="31"/>
        <w:rPr>
          <w:rFonts w:ascii="KaiTi" w:eastAsia="KaiTi" w:hAnsi="KaiTi" w:cstheme="minorBidi"/>
          <w:noProof/>
          <w:kern w:val="2"/>
          <w:sz w:val="21"/>
          <w:szCs w:val="22"/>
        </w:rPr>
      </w:pPr>
      <w:hyperlink w:anchor="_Toc130977438" w:history="1">
        <w:r w:rsidRPr="00BE58A5">
          <w:rPr>
            <w:rStyle w:val="aff0"/>
            <w:rFonts w:ascii="KaiTi" w:eastAsia="KaiTi" w:hAnsi="KaiTi"/>
            <w:noProof/>
          </w:rPr>
          <w:t>外观设计</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_Toc130977438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27</w:t>
        </w:r>
        <w:r w:rsidRPr="00BE58A5">
          <w:rPr>
            <w:rFonts w:ascii="KaiTi" w:eastAsia="KaiTi" w:hAnsi="KaiTi"/>
            <w:noProof/>
            <w:webHidden/>
          </w:rPr>
          <w:fldChar w:fldCharType="end"/>
        </w:r>
      </w:hyperlink>
    </w:p>
    <w:p w14:paraId="7DB3AD94" w14:textId="2DFBB436" w:rsidR="00BE58A5" w:rsidRPr="00BE58A5" w:rsidRDefault="00BE58A5">
      <w:pPr>
        <w:pStyle w:val="31"/>
        <w:rPr>
          <w:rFonts w:ascii="KaiTi" w:eastAsia="KaiTi" w:hAnsi="KaiTi" w:cstheme="minorBidi"/>
          <w:noProof/>
          <w:kern w:val="2"/>
          <w:sz w:val="21"/>
          <w:szCs w:val="22"/>
        </w:rPr>
      </w:pPr>
      <w:hyperlink w:anchor="_Toc130977439" w:history="1">
        <w:r w:rsidRPr="00BE58A5">
          <w:rPr>
            <w:rStyle w:val="aff0"/>
            <w:rFonts w:ascii="KaiTi" w:eastAsia="KaiTi" w:hAnsi="KaiTi"/>
            <w:noProof/>
          </w:rPr>
          <w:t>秘密传统文化表现形式</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_Toc130977439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27</w:t>
        </w:r>
        <w:r w:rsidRPr="00BE58A5">
          <w:rPr>
            <w:rFonts w:ascii="KaiTi" w:eastAsia="KaiTi" w:hAnsi="KaiTi"/>
            <w:noProof/>
            <w:webHidden/>
          </w:rPr>
          <w:fldChar w:fldCharType="end"/>
        </w:r>
      </w:hyperlink>
    </w:p>
    <w:p w14:paraId="71170637" w14:textId="448083A8" w:rsidR="00BE58A5" w:rsidRPr="00BE58A5" w:rsidRDefault="00BE58A5">
      <w:pPr>
        <w:pStyle w:val="31"/>
        <w:rPr>
          <w:rFonts w:ascii="KaiTi" w:eastAsia="KaiTi" w:hAnsi="KaiTi" w:cstheme="minorBidi"/>
          <w:noProof/>
          <w:kern w:val="2"/>
          <w:sz w:val="21"/>
          <w:szCs w:val="22"/>
        </w:rPr>
      </w:pPr>
      <w:hyperlink w:anchor="_Toc130977440" w:history="1">
        <w:r w:rsidRPr="00BE58A5">
          <w:rPr>
            <w:rStyle w:val="aff0"/>
            <w:rFonts w:ascii="KaiTi" w:eastAsia="KaiTi" w:hAnsi="KaiTi"/>
            <w:noProof/>
          </w:rPr>
          <w:t>土著与传统名称、文字和符号</w:t>
        </w:r>
        <w:r w:rsidRPr="00BE58A5">
          <w:rPr>
            <w:rFonts w:ascii="KaiTi" w:eastAsia="KaiTi" w:hAnsi="KaiTi"/>
            <w:noProof/>
            <w:webHidden/>
          </w:rPr>
          <w:tab/>
        </w:r>
        <w:r w:rsidRPr="00BE58A5">
          <w:rPr>
            <w:rFonts w:ascii="KaiTi" w:eastAsia="KaiTi" w:hAnsi="KaiTi"/>
            <w:noProof/>
            <w:webHidden/>
          </w:rPr>
          <w:fldChar w:fldCharType="begin"/>
        </w:r>
        <w:r w:rsidRPr="00BE58A5">
          <w:rPr>
            <w:rFonts w:ascii="KaiTi" w:eastAsia="KaiTi" w:hAnsi="KaiTi"/>
            <w:noProof/>
            <w:webHidden/>
          </w:rPr>
          <w:instrText xml:space="preserve"> PAGEREF _Toc130977440 \h </w:instrText>
        </w:r>
        <w:r w:rsidRPr="00BE58A5">
          <w:rPr>
            <w:rFonts w:ascii="KaiTi" w:eastAsia="KaiTi" w:hAnsi="KaiTi"/>
            <w:noProof/>
            <w:webHidden/>
          </w:rPr>
        </w:r>
        <w:r w:rsidRPr="00BE58A5">
          <w:rPr>
            <w:rFonts w:ascii="KaiTi" w:eastAsia="KaiTi" w:hAnsi="KaiTi"/>
            <w:noProof/>
            <w:webHidden/>
          </w:rPr>
          <w:fldChar w:fldCharType="separate"/>
        </w:r>
        <w:r w:rsidR="00313594">
          <w:rPr>
            <w:rFonts w:ascii="KaiTi" w:eastAsia="KaiTi" w:hAnsi="KaiTi"/>
            <w:noProof/>
            <w:webHidden/>
          </w:rPr>
          <w:t>27</w:t>
        </w:r>
        <w:r w:rsidRPr="00BE58A5">
          <w:rPr>
            <w:rFonts w:ascii="KaiTi" w:eastAsia="KaiTi" w:hAnsi="KaiTi"/>
            <w:noProof/>
            <w:webHidden/>
          </w:rPr>
          <w:fldChar w:fldCharType="end"/>
        </w:r>
      </w:hyperlink>
    </w:p>
    <w:p w14:paraId="3803C327" w14:textId="2BF78338" w:rsidR="00A40E70" w:rsidRPr="002C4E07" w:rsidRDefault="002E2524" w:rsidP="002E2524">
      <w:pPr>
        <w:rPr>
          <w:rFonts w:ascii="SimSun" w:hAnsi="SimSun"/>
          <w:sz w:val="21"/>
        </w:rPr>
      </w:pPr>
      <w:r w:rsidRPr="00C7616C">
        <w:rPr>
          <w:rFonts w:ascii="SimSun" w:hAnsi="SimSun"/>
          <w:sz w:val="21"/>
          <w:szCs w:val="21"/>
        </w:rPr>
        <w:fldChar w:fldCharType="end"/>
      </w:r>
    </w:p>
    <w:p w14:paraId="03629107" w14:textId="77777777" w:rsidR="00A31FDC" w:rsidRPr="002C4E07" w:rsidRDefault="00A31FDC">
      <w:pPr>
        <w:rPr>
          <w:rFonts w:ascii="SimSun" w:hAnsi="SimSun"/>
          <w:sz w:val="21"/>
          <w:lang w:val="it-IT"/>
        </w:rPr>
      </w:pPr>
      <w:r w:rsidRPr="002C4E07">
        <w:rPr>
          <w:rFonts w:ascii="SimSun" w:hAnsi="SimSun"/>
          <w:sz w:val="21"/>
          <w:lang w:val="it-IT"/>
        </w:rPr>
        <w:br w:type="page"/>
      </w:r>
    </w:p>
    <w:p w14:paraId="7762758F" w14:textId="77777777" w:rsidR="002E2524" w:rsidRPr="00DD7F5B" w:rsidRDefault="002E2524" w:rsidP="00A0446C">
      <w:pPr>
        <w:pStyle w:val="1"/>
        <w:keepNext w:val="0"/>
        <w:overflowPunct w:val="0"/>
        <w:spacing w:beforeLines="100" w:afterLines="50" w:after="120" w:line="340" w:lineRule="atLeast"/>
        <w:rPr>
          <w:rFonts w:ascii="STXihei" w:eastAsia="SimHei" w:hAnsi="STXihei"/>
          <w:b w:val="0"/>
          <w:sz w:val="21"/>
          <w:szCs w:val="21"/>
        </w:rPr>
      </w:pPr>
      <w:bookmarkStart w:id="7" w:name="_Toc200178787"/>
      <w:bookmarkStart w:id="8" w:name="_Toc199928108"/>
      <w:bookmarkStart w:id="9" w:name="_Toc130977387"/>
      <w:r w:rsidRPr="00DD7F5B">
        <w:rPr>
          <w:rFonts w:ascii="STXihei" w:eastAsia="SimHei" w:hAnsi="STXihei" w:hint="eastAsia"/>
          <w:b w:val="0"/>
          <w:sz w:val="21"/>
          <w:szCs w:val="21"/>
        </w:rPr>
        <w:lastRenderedPageBreak/>
        <w:t>一、编拟本分析</w:t>
      </w:r>
      <w:bookmarkEnd w:id="7"/>
      <w:bookmarkEnd w:id="8"/>
      <w:r w:rsidRPr="00DD7F5B">
        <w:rPr>
          <w:rFonts w:ascii="STXihei" w:eastAsia="SimHei" w:hAnsi="STXihei" w:hint="eastAsia"/>
          <w:b w:val="0"/>
          <w:sz w:val="21"/>
          <w:szCs w:val="21"/>
        </w:rPr>
        <w:t>所使用的参考资料及其他材料</w:t>
      </w:r>
      <w:bookmarkEnd w:id="9"/>
    </w:p>
    <w:p w14:paraId="1744DBBF" w14:textId="77777777"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本文件中所载大量资料均来自政府间委员会早期的文件</w:t>
      </w:r>
      <w:r w:rsidR="00997189" w:rsidRPr="00C7616C">
        <w:rPr>
          <w:rStyle w:val="afa"/>
          <w:rFonts w:asciiTheme="minorEastAsia" w:eastAsiaTheme="minorEastAsia" w:hAnsiTheme="minorEastAsia"/>
          <w:sz w:val="21"/>
          <w:szCs w:val="21"/>
        </w:rPr>
        <w:footnoteReference w:id="5"/>
      </w:r>
      <w:r w:rsidRPr="00C7616C">
        <w:rPr>
          <w:rFonts w:asciiTheme="minorEastAsia" w:eastAsiaTheme="minorEastAsia" w:hAnsiTheme="minorEastAsia" w:hint="eastAsia"/>
          <w:sz w:val="21"/>
          <w:szCs w:val="21"/>
        </w:rPr>
        <w:t>，以及以前为政府间委员会开展工作编写的其他出版物和材料</w:t>
      </w:r>
      <w:r w:rsidR="00997189" w:rsidRPr="00C7616C">
        <w:rPr>
          <w:rStyle w:val="afa"/>
          <w:rFonts w:asciiTheme="minorEastAsia" w:eastAsiaTheme="minorEastAsia" w:hAnsiTheme="minorEastAsia"/>
          <w:sz w:val="21"/>
          <w:szCs w:val="21"/>
        </w:rPr>
        <w:footnoteReference w:id="6"/>
      </w:r>
      <w:r w:rsidRPr="00C7616C">
        <w:rPr>
          <w:rFonts w:asciiTheme="minorEastAsia" w:eastAsiaTheme="minorEastAsia" w:hAnsiTheme="minorEastAsia" w:hint="eastAsia"/>
          <w:sz w:val="21"/>
          <w:szCs w:val="21"/>
        </w:rPr>
        <w:t>。尤其请注意文件</w:t>
      </w:r>
      <w:r w:rsidRPr="00C7616C">
        <w:rPr>
          <w:rFonts w:asciiTheme="minorEastAsia" w:eastAsiaTheme="minorEastAsia" w:hAnsiTheme="minorEastAsia"/>
          <w:sz w:val="21"/>
          <w:szCs w:val="21"/>
        </w:rPr>
        <w:t>WIPO/GRTKF/IC/6/3</w:t>
      </w:r>
      <w:r w:rsidRPr="00C7616C">
        <w:rPr>
          <w:rFonts w:asciiTheme="minorEastAsia" w:eastAsiaTheme="minorEastAsia" w:hAnsiTheme="minorEastAsia" w:hint="eastAsia"/>
          <w:sz w:val="21"/>
          <w:szCs w:val="21"/>
        </w:rPr>
        <w:t>。各该文件和材料均可以在</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网站上查阅，网址：</w:t>
      </w:r>
      <w:hyperlink r:id="rId11" w:history="1">
        <w:r w:rsidR="00C7616C" w:rsidRPr="00C7616C">
          <w:rPr>
            <w:rStyle w:val="aff0"/>
            <w:rFonts w:asciiTheme="minorEastAsia" w:eastAsiaTheme="minorEastAsia" w:hAnsiTheme="minorEastAsia"/>
            <w:color w:val="auto"/>
            <w:sz w:val="21"/>
            <w:szCs w:val="21"/>
            <w:u w:val="none"/>
          </w:rPr>
          <w:t>https://www.wipo.int/tk/en/folklore/</w:t>
        </w:r>
      </w:hyperlink>
      <w:r w:rsidRPr="00C7616C">
        <w:rPr>
          <w:rFonts w:asciiTheme="minorEastAsia" w:eastAsiaTheme="minorEastAsia" w:hAnsiTheme="minorEastAsia" w:hint="eastAsia"/>
          <w:sz w:val="21"/>
          <w:szCs w:val="21"/>
        </w:rPr>
        <w:t>。此外，还参考了其他一些出版物</w:t>
      </w:r>
      <w:r w:rsidR="00997189" w:rsidRPr="00C7616C">
        <w:rPr>
          <w:rFonts w:asciiTheme="minorEastAsia" w:eastAsiaTheme="minorEastAsia" w:hAnsiTheme="minorEastAsia" w:hint="eastAsia"/>
          <w:sz w:val="21"/>
          <w:szCs w:val="21"/>
        </w:rPr>
        <w:t>、文件</w:t>
      </w:r>
      <w:r w:rsidRPr="00C7616C">
        <w:rPr>
          <w:rFonts w:asciiTheme="minorEastAsia" w:eastAsiaTheme="minorEastAsia" w:hAnsiTheme="minorEastAsia" w:hint="eastAsia"/>
          <w:sz w:val="21"/>
          <w:szCs w:val="21"/>
        </w:rPr>
        <w:t>和文章</w:t>
      </w:r>
      <w:r w:rsidR="00A0446C" w:rsidRPr="00C7616C">
        <w:rPr>
          <w:rStyle w:val="afa"/>
          <w:rFonts w:asciiTheme="minorEastAsia" w:eastAsiaTheme="minorEastAsia" w:hAnsiTheme="minorEastAsia"/>
          <w:sz w:val="21"/>
          <w:szCs w:val="21"/>
        </w:rPr>
        <w:footnoteReference w:id="7"/>
      </w:r>
      <w:r w:rsidRPr="00C7616C">
        <w:rPr>
          <w:rFonts w:asciiTheme="minorEastAsia" w:eastAsiaTheme="minorEastAsia" w:hAnsiTheme="minorEastAsia" w:hint="eastAsia"/>
          <w:sz w:val="21"/>
          <w:szCs w:val="21"/>
        </w:rPr>
        <w:t>。</w:t>
      </w:r>
      <w:bookmarkStart w:id="10" w:name="_Toc200178788"/>
      <w:bookmarkStart w:id="11" w:name="_Toc199928109"/>
    </w:p>
    <w:p w14:paraId="47AEFE56" w14:textId="77777777" w:rsidR="002E2524" w:rsidRPr="00C551B9" w:rsidRDefault="002E2524" w:rsidP="00A0446C">
      <w:pPr>
        <w:pStyle w:val="1"/>
        <w:keepNext w:val="0"/>
        <w:overflowPunct w:val="0"/>
        <w:spacing w:beforeLines="100" w:afterLines="50" w:after="120" w:line="340" w:lineRule="atLeast"/>
        <w:rPr>
          <w:rFonts w:ascii="SimSun" w:hAnsi="SimSun"/>
          <w:sz w:val="21"/>
          <w:szCs w:val="21"/>
        </w:rPr>
      </w:pPr>
      <w:bookmarkStart w:id="12" w:name="_Toc130977388"/>
      <w:r w:rsidRPr="00DD7F5B">
        <w:rPr>
          <w:rFonts w:ascii="STXihei" w:eastAsia="SimHei" w:hAnsi="STXihei" w:hint="eastAsia"/>
          <w:b w:val="0"/>
          <w:sz w:val="21"/>
          <w:szCs w:val="21"/>
        </w:rPr>
        <w:t>二、</w:t>
      </w:r>
      <w:bookmarkStart w:id="13" w:name="_Toc200178789"/>
      <w:bookmarkStart w:id="14" w:name="_Toc199928110"/>
      <w:bookmarkEnd w:id="10"/>
      <w:bookmarkEnd w:id="11"/>
      <w:r w:rsidRPr="00DD7F5B">
        <w:rPr>
          <w:rFonts w:ascii="STXihei" w:eastAsia="SimHei" w:hAnsi="STXihei" w:hint="eastAsia"/>
          <w:b w:val="0"/>
          <w:sz w:val="21"/>
          <w:szCs w:val="21"/>
        </w:rPr>
        <w:t>据以进行分析的实际定义及其他依据</w:t>
      </w:r>
      <w:bookmarkEnd w:id="12"/>
    </w:p>
    <w:p w14:paraId="1F5FFBD1" w14:textId="77777777" w:rsidR="002E2524" w:rsidRPr="00DD7F5B" w:rsidRDefault="002E2524" w:rsidP="00A0446C">
      <w:pPr>
        <w:pStyle w:val="2"/>
        <w:tabs>
          <w:tab w:val="left" w:pos="720"/>
        </w:tabs>
        <w:overflowPunct w:val="0"/>
        <w:spacing w:beforeLines="100" w:afterLines="50" w:after="120" w:line="340" w:lineRule="atLeast"/>
        <w:rPr>
          <w:rFonts w:ascii="KaiTi" w:eastAsia="KaiTi" w:hAnsi="KaiTi"/>
          <w:sz w:val="21"/>
          <w:szCs w:val="21"/>
          <w:u w:val="single"/>
        </w:rPr>
      </w:pPr>
      <w:bookmarkStart w:id="15" w:name="_Toc130977389"/>
      <w:bookmarkEnd w:id="13"/>
      <w:bookmarkEnd w:id="14"/>
      <w:r w:rsidRPr="00DD7F5B">
        <w:rPr>
          <w:rFonts w:ascii="KaiTi" w:eastAsia="KaiTi" w:hAnsi="KaiTi" w:hint="eastAsia"/>
          <w:sz w:val="21"/>
          <w:szCs w:val="21"/>
          <w:u w:val="single"/>
        </w:rPr>
        <w:t>传统文化表现形式</w:t>
      </w:r>
      <w:bookmarkEnd w:id="15"/>
    </w:p>
    <w:p w14:paraId="404C3AD8" w14:textId="77777777"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“传统文化表现形式”或“民间文艺表现形式”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该两个术语将在本文件中交替使用，其英文缩写均为“</w:t>
      </w:r>
      <w:r w:rsidRPr="00C7616C">
        <w:rPr>
          <w:rFonts w:asciiTheme="minorEastAsia" w:eastAsiaTheme="minorEastAsia" w:hAnsiTheme="minorEastAsia"/>
          <w:sz w:val="21"/>
          <w:szCs w:val="21"/>
        </w:rPr>
        <w:t>TCEs</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，国际上尚无既定的或认可的定义。不过，在国家和地区法律以及国际文书中，已提出过不少定义</w:t>
      </w:r>
      <w:r w:rsidR="00A0446C" w:rsidRPr="00C7616C">
        <w:rPr>
          <w:rFonts w:asciiTheme="minorEastAsia" w:eastAsiaTheme="minorEastAsia" w:hAnsiTheme="minorEastAsia"/>
          <w:sz w:val="21"/>
          <w:szCs w:val="21"/>
          <w:vertAlign w:val="superscript"/>
        </w:rPr>
        <w:footnoteReference w:id="8"/>
      </w:r>
      <w:r w:rsidRPr="00C7616C">
        <w:rPr>
          <w:rFonts w:asciiTheme="minorEastAsia" w:eastAsiaTheme="minorEastAsia" w:hAnsiTheme="minorEastAsia" w:hint="eastAsia"/>
          <w:sz w:val="21"/>
          <w:szCs w:val="21"/>
        </w:rPr>
        <w:t>。</w:t>
      </w:r>
    </w:p>
    <w:p w14:paraId="477A59F8" w14:textId="77777777"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对保护客体</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定义，长期以来都是保护传统文化表现形式方面的一个最根本的挑战。传统文化表现形式的定义如何，可以直接影响到其受知识产权保护的程度和方式。</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草案无意对传统文化表现形式提出具体的定义，但对这一术语的含义达成一定的共识，对编拟分析报告是不可或缺的。</w:t>
      </w:r>
    </w:p>
    <w:p w14:paraId="3BDA4F58" w14:textId="77777777"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因此，本文件的宗旨并不是提出一个单一的定义，甚至认为国际上未必非要</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定义不可；在这一问题上，政府间委员会的与会者观点不一。然而，仅仅为开展</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的目的，对“传统文化表现形式”这一术语的含义加以界定，也是有益的。</w:t>
      </w:r>
    </w:p>
    <w:p w14:paraId="4122AB0D" w14:textId="77777777" w:rsidR="002E2524" w:rsidRPr="00313594" w:rsidRDefault="002E2524" w:rsidP="003E550F">
      <w:pPr>
        <w:pStyle w:val="3"/>
        <w:spacing w:before="0" w:afterLines="50" w:after="120" w:line="400" w:lineRule="atLeast"/>
        <w:jc w:val="both"/>
        <w:rPr>
          <w:rFonts w:ascii="KaiTi" w:eastAsia="KaiTi" w:hAnsi="KaiTi"/>
          <w:sz w:val="21"/>
          <w:szCs w:val="21"/>
          <w:u w:val="none"/>
        </w:rPr>
      </w:pPr>
      <w:bookmarkStart w:id="16" w:name="_Toc200178790"/>
      <w:bookmarkStart w:id="17" w:name="_Toc199928111"/>
      <w:bookmarkStart w:id="18" w:name="_Toc130977390"/>
      <w:r w:rsidRPr="00313594">
        <w:rPr>
          <w:rFonts w:ascii="KaiTi" w:eastAsia="KaiTi" w:hAnsi="KaiTi" w:hint="eastAsia"/>
          <w:sz w:val="21"/>
          <w:szCs w:val="21"/>
          <w:u w:val="none"/>
        </w:rPr>
        <w:t>传统文化表现形式的特点</w:t>
      </w:r>
      <w:bookmarkEnd w:id="16"/>
      <w:bookmarkEnd w:id="17"/>
      <w:bookmarkEnd w:id="18"/>
    </w:p>
    <w:p w14:paraId="6A08E185" w14:textId="77777777"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以往的文件和材料中，对传统文化表现形式的特点已有过长篇幅的叙述</w:t>
      </w:r>
      <w:r w:rsidR="00A0446C" w:rsidRPr="00C7616C">
        <w:rPr>
          <w:rFonts w:asciiTheme="minorEastAsia" w:eastAsiaTheme="minorEastAsia" w:hAnsiTheme="minorEastAsia"/>
          <w:sz w:val="21"/>
          <w:szCs w:val="21"/>
          <w:vertAlign w:val="superscript"/>
        </w:rPr>
        <w:footnoteReference w:id="9"/>
      </w:r>
      <w:r w:rsidRPr="00C7616C">
        <w:rPr>
          <w:rFonts w:asciiTheme="minorEastAsia" w:eastAsiaTheme="minorEastAsia" w:hAnsiTheme="minorEastAsia" w:hint="eastAsia"/>
          <w:sz w:val="21"/>
          <w:szCs w:val="21"/>
        </w:rPr>
        <w:t>。</w:t>
      </w:r>
    </w:p>
    <w:p w14:paraId="71C09650" w14:textId="77777777"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为进行本项分析的目的，可以回顾一下两个问题。第一，传统文化表现形式所包含的，从年代久远、曾由“佚名作者</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创作的早已存在的材料，直到传统文化的最新的当代表现形式，可能无所不包；期间还经历过无数次增补、日积月累的改编、模仿、振兴、复兴和再创造。传统文化表现形式作为活遗产的一部分，不断地由社区和群体根据其所处环境及其与自然和历史的互动而加以再创造，并给这些社区和群体以一种认同和延续感。因此，也许可以对早已存在的传统文化表现形式与其当代的诠释和改编作品之间加以区分。</w:t>
      </w:r>
    </w:p>
    <w:p w14:paraId="04536397" w14:textId="77777777"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第二，传统创作活动是充满动态的集体与个人创作之间相互作用的结果，因此，“传统”创作作品的一个标志性特征是，其能代表一种活的传统，并能代表仍然传承和实践这种传统的社区。即使</w:t>
      </w:r>
      <w:r w:rsidRPr="00C7616C">
        <w:rPr>
          <w:rFonts w:asciiTheme="minorEastAsia" w:eastAsiaTheme="minorEastAsia" w:hAnsiTheme="minorEastAsia" w:hint="eastAsia"/>
          <w:sz w:val="21"/>
          <w:szCs w:val="21"/>
        </w:rPr>
        <w:lastRenderedPageBreak/>
        <w:t>某个人在其习惯背景下创作出基于传统的作品，</w:t>
      </w:r>
      <w:proofErr w:type="gramStart"/>
      <w:r w:rsidRPr="00C7616C">
        <w:rPr>
          <w:rFonts w:asciiTheme="minorEastAsia" w:eastAsiaTheme="minorEastAsia" w:hAnsiTheme="minorEastAsia" w:hint="eastAsia"/>
          <w:sz w:val="21"/>
          <w:szCs w:val="21"/>
        </w:rPr>
        <w:t>该创作</w:t>
      </w:r>
      <w:proofErr w:type="gramEnd"/>
      <w:r w:rsidRPr="00C7616C">
        <w:rPr>
          <w:rFonts w:asciiTheme="minorEastAsia" w:eastAsiaTheme="minorEastAsia" w:hAnsiTheme="minorEastAsia" w:hint="eastAsia"/>
          <w:sz w:val="21"/>
          <w:szCs w:val="21"/>
        </w:rPr>
        <w:t>作品也不由该个人所“拥有”，而属于社区共同的责任、身份和保管的范畴。正是由于这一特点，这一创作作品才被标榜为“传统”。</w:t>
      </w:r>
    </w:p>
    <w:p w14:paraId="0E205A52" w14:textId="77777777"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纵观起来，一般而言，传统文化表现形式：</w:t>
      </w:r>
    </w:p>
    <w:p w14:paraId="0A35B3B0" w14:textId="77777777"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属于智力创作活动的成果，</w:t>
      </w:r>
    </w:p>
    <w:p w14:paraId="493B2DBF" w14:textId="77777777"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是代代相传的，无论是口头传承还是通过模仿传承的，</w:t>
      </w:r>
    </w:p>
    <w:p w14:paraId="7E56C4CF" w14:textId="77777777"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反映社区的文化和社会特征，</w:t>
      </w:r>
    </w:p>
    <w:p w14:paraId="61C943E4" w14:textId="77777777"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由具有社区遗产特征性的要素构成，</w:t>
      </w:r>
    </w:p>
    <w:p w14:paraId="013E6410" w14:textId="77777777" w:rsidR="002E2524" w:rsidRPr="00C7616C" w:rsidRDefault="00180670"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通常</w:t>
      </w:r>
      <w:r w:rsidR="002E2524" w:rsidRPr="00C7616C">
        <w:rPr>
          <w:rFonts w:asciiTheme="minorEastAsia" w:eastAsiaTheme="minorEastAsia" w:hAnsiTheme="minorEastAsia" w:hint="eastAsia"/>
          <w:sz w:val="21"/>
          <w:szCs w:val="21"/>
        </w:rPr>
        <w:t>由佚名作者和/或无法找到的作者和/或由社区创作，</w:t>
      </w:r>
    </w:p>
    <w:p w14:paraId="5191724F" w14:textId="77777777"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往往主要是为精神和宗教目的而创作的，</w:t>
      </w:r>
    </w:p>
    <w:p w14:paraId="53DB18E4" w14:textId="77777777"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在其创作和再制作过程中往往利用了自然资源，以及</w:t>
      </w:r>
    </w:p>
    <w:p w14:paraId="1756C01E" w14:textId="77777777"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在社区内不断地演变、发展和再创造。</w:t>
      </w:r>
    </w:p>
    <w:p w14:paraId="7614F7D7" w14:textId="77777777"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草案中，“社区”一词的用法与过去为政府间委员会编拟的文件中的做法一致，即：用以广泛指称土著人民以及传统、当地及其他文化社区。使用这些术语，并无意表明政府间委员会的成员已对传统文化表现形式保护的受益者达成共识，和/或对这些术语或其他术语的有效性或恰当</w:t>
      </w:r>
      <w:proofErr w:type="gramStart"/>
      <w:r w:rsidRPr="00C7616C">
        <w:rPr>
          <w:rFonts w:asciiTheme="minorEastAsia" w:eastAsiaTheme="minorEastAsia" w:hAnsiTheme="minorEastAsia" w:hint="eastAsia"/>
          <w:sz w:val="21"/>
          <w:szCs w:val="21"/>
        </w:rPr>
        <w:t>性达成</w:t>
      </w:r>
      <w:proofErr w:type="gramEnd"/>
      <w:r w:rsidRPr="00C7616C">
        <w:rPr>
          <w:rFonts w:asciiTheme="minorEastAsia" w:eastAsiaTheme="minorEastAsia" w:hAnsiTheme="minorEastAsia" w:hint="eastAsia"/>
          <w:sz w:val="21"/>
          <w:szCs w:val="21"/>
        </w:rPr>
        <w:t>共识。</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文件中使用这些术语，也不影响或限制国内法或地区法以及在国内或地区工作中使用其他术语。</w:t>
      </w:r>
    </w:p>
    <w:p w14:paraId="1D74F51C" w14:textId="77777777" w:rsidR="002E2524" w:rsidRPr="00313594" w:rsidRDefault="002E2524" w:rsidP="003E550F">
      <w:pPr>
        <w:pStyle w:val="3"/>
        <w:spacing w:before="0" w:afterLines="50" w:after="120" w:line="400" w:lineRule="atLeast"/>
        <w:jc w:val="both"/>
        <w:rPr>
          <w:rFonts w:ascii="KaiTi" w:eastAsia="KaiTi" w:hAnsi="KaiTi"/>
          <w:sz w:val="21"/>
          <w:szCs w:val="21"/>
          <w:u w:val="none"/>
        </w:rPr>
      </w:pPr>
      <w:bookmarkStart w:id="19" w:name="_Toc200178791"/>
      <w:bookmarkStart w:id="20" w:name="_Toc199928112"/>
      <w:bookmarkStart w:id="21" w:name="_Toc130977391"/>
      <w:r w:rsidRPr="00313594">
        <w:rPr>
          <w:rFonts w:ascii="KaiTi" w:eastAsia="KaiTi" w:hAnsi="KaiTi" w:hint="eastAsia"/>
          <w:sz w:val="21"/>
          <w:szCs w:val="21"/>
          <w:u w:val="none"/>
        </w:rPr>
        <w:t>传统文化表现形式所采用的具体形式</w:t>
      </w:r>
      <w:bookmarkEnd w:id="19"/>
      <w:bookmarkEnd w:id="20"/>
      <w:bookmarkEnd w:id="21"/>
    </w:p>
    <w:p w14:paraId="2AEBEC58" w14:textId="77777777" w:rsidR="00C551B9"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可以认为，传统文化表现形式包括大量有形的、无形的和混合形式的创意表现</w:t>
      </w:r>
      <w:r w:rsidR="003E550F" w:rsidRPr="00C7616C">
        <w:rPr>
          <w:rFonts w:asciiTheme="minorEastAsia" w:eastAsiaTheme="minorEastAsia" w:hAnsiTheme="minorEastAsia"/>
          <w:sz w:val="21"/>
          <w:szCs w:val="21"/>
          <w:vertAlign w:val="superscript"/>
        </w:rPr>
        <w:footnoteReference w:id="10"/>
      </w:r>
      <w:r w:rsidRPr="00C7616C">
        <w:rPr>
          <w:rFonts w:asciiTheme="minorEastAsia" w:eastAsiaTheme="minorEastAsia" w:hAnsiTheme="minorEastAsia" w:hint="eastAsia"/>
          <w:sz w:val="21"/>
          <w:szCs w:val="21"/>
        </w:rPr>
        <w:t>。</w:t>
      </w:r>
    </w:p>
    <w:p w14:paraId="37D6B626"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然而，建议</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文件尽量重点突出、有的放矢，针对那些似乎最容易受到以类似知识产权的方式加以利用之影响的某些具体传统文化表现形式进行分析。以往的材料中已提出并讨论了滥用和盗用传统文化表现形式的具体事例</w:t>
      </w:r>
      <w:r w:rsidR="003E550F" w:rsidRPr="00C7616C">
        <w:rPr>
          <w:rFonts w:asciiTheme="minorEastAsia" w:eastAsiaTheme="minorEastAsia" w:hAnsiTheme="minorEastAsia"/>
          <w:sz w:val="21"/>
          <w:szCs w:val="21"/>
          <w:vertAlign w:val="superscript"/>
        </w:rPr>
        <w:footnoteReference w:id="11"/>
      </w:r>
      <w:r w:rsidRPr="00C7616C">
        <w:rPr>
          <w:rFonts w:asciiTheme="minorEastAsia" w:eastAsiaTheme="minorEastAsia" w:hAnsiTheme="minorEastAsia" w:hint="eastAsia"/>
          <w:sz w:val="21"/>
          <w:szCs w:val="21"/>
        </w:rPr>
        <w:t>。这些例子涉及到对传统音乐和歌曲、视觉艺术</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尤其是绘画</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、传统乐器、手工艺品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包括其中所含设计和“风格”</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、传统文化表现形式的表演、神圣和秘密传统文化表现形式、传统文化表现形式的录音和文献以及土著文字、名称和符号的利用情况。</w:t>
      </w:r>
    </w:p>
    <w:p w14:paraId="4316A2E6"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通过这些例子，表明保护传统文化表现形式可以指保护：</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具有创造性和显著特征的表现形式本身；和/或</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与之相关的声誉或显著特征；和/或</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其制作方法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例如，手工艺品、乐器和纺织品的制作方法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56743C40"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其中第三类涉及的是工艺品、乐器和纺织品等传统文化表现形式的制作方法，在委员会的工作中更多的是作为狭义“传统知识”来处理的。文件</w:t>
      </w:r>
      <w:r w:rsidRPr="00C7616C">
        <w:rPr>
          <w:rFonts w:asciiTheme="minorEastAsia" w:eastAsiaTheme="minorEastAsia" w:hAnsiTheme="minorEastAsia"/>
          <w:sz w:val="21"/>
          <w:szCs w:val="21"/>
        </w:rPr>
        <w:t>WIPO/GRTKF/IC/</w:t>
      </w:r>
      <w:r w:rsidR="00180670" w:rsidRPr="00C7616C">
        <w:rPr>
          <w:rFonts w:asciiTheme="minorEastAsia" w:eastAsiaTheme="minorEastAsia" w:hAnsiTheme="minorEastAsia" w:hint="eastAsia"/>
          <w:sz w:val="21"/>
          <w:szCs w:val="21"/>
        </w:rPr>
        <w:t>37</w:t>
      </w:r>
      <w:r w:rsidRPr="00C7616C">
        <w:rPr>
          <w:rFonts w:asciiTheme="minorEastAsia" w:eastAsiaTheme="minorEastAsia" w:hAnsiTheme="minorEastAsia"/>
          <w:sz w:val="21"/>
          <w:szCs w:val="21"/>
        </w:rPr>
        <w:t>/</w:t>
      </w:r>
      <w:r w:rsidR="00180670" w:rsidRPr="00C7616C">
        <w:rPr>
          <w:rFonts w:asciiTheme="minorEastAsia" w:eastAsiaTheme="minorEastAsia" w:hAnsiTheme="minorEastAsia" w:hint="eastAsia"/>
          <w:sz w:val="21"/>
          <w:szCs w:val="21"/>
        </w:rPr>
        <w:t>6</w:t>
      </w:r>
      <w:r w:rsidRPr="00C7616C">
        <w:rPr>
          <w:rFonts w:asciiTheme="minorEastAsia" w:eastAsiaTheme="minorEastAsia" w:hAnsiTheme="minorEastAsia" w:hint="eastAsia"/>
          <w:sz w:val="21"/>
          <w:szCs w:val="21"/>
        </w:rPr>
        <w:t>以协调的方式补充论述了传统知识问题。</w:t>
      </w:r>
      <w:r w:rsidR="00180670" w:rsidRPr="00C7616C">
        <w:rPr>
          <w:rFonts w:asciiTheme="minorEastAsia" w:eastAsiaTheme="minorEastAsia" w:hAnsiTheme="minorEastAsia" w:hint="eastAsia"/>
          <w:sz w:val="21"/>
          <w:szCs w:val="21"/>
        </w:rPr>
        <w:t>[秘书处的说明：如前述解释，此文件也是2008年编拟的传统知识差距分析的更新版本。]</w:t>
      </w:r>
    </w:p>
    <w:p w14:paraId="44385644"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在此背景下，建议</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侧重于上述前两类中的具体例子，具体如下：</w:t>
      </w:r>
    </w:p>
    <w:p w14:paraId="40524193" w14:textId="77777777"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lastRenderedPageBreak/>
        <w:t>文学艺术制品</w:t>
      </w:r>
      <w:r w:rsidR="004E7523" w:rsidRPr="00C7616C">
        <w:rPr>
          <w:rStyle w:val="afa"/>
          <w:rFonts w:asciiTheme="minorEastAsia" w:eastAsiaTheme="minorEastAsia" w:hAnsiTheme="minorEastAsia"/>
          <w:sz w:val="21"/>
          <w:szCs w:val="21"/>
        </w:rPr>
        <w:footnoteReference w:id="12"/>
      </w:r>
      <w:r w:rsidRPr="00C7616C">
        <w:rPr>
          <w:rFonts w:asciiTheme="minorEastAsia" w:eastAsiaTheme="minorEastAsia" w:hAnsiTheme="minorEastAsia" w:hint="eastAsia"/>
          <w:sz w:val="21"/>
          <w:szCs w:val="21"/>
        </w:rPr>
        <w:t>，例如音乐和视觉艺术；</w:t>
      </w:r>
    </w:p>
    <w:p w14:paraId="2EAA7A32" w14:textId="77777777"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传统文化表现形式的表演；</w:t>
      </w:r>
    </w:p>
    <w:p w14:paraId="5D1EA92D" w14:textId="77777777"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手工艺品及其他创意艺术中所含的设计；</w:t>
      </w:r>
    </w:p>
    <w:p w14:paraId="7C4D1B74" w14:textId="77777777"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秘密传统文化表现形式；以及</w:t>
      </w:r>
    </w:p>
    <w:p w14:paraId="352337DD" w14:textId="77777777"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土著和传统名称、文字和符号。</w:t>
      </w:r>
    </w:p>
    <w:p w14:paraId="2322E38B"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按重点</w:t>
      </w:r>
      <w:proofErr w:type="gramEnd"/>
      <w:r w:rsidRPr="00C7616C">
        <w:rPr>
          <w:rFonts w:asciiTheme="minorEastAsia" w:eastAsiaTheme="minorEastAsia" w:hAnsiTheme="minorEastAsia" w:hint="eastAsia"/>
          <w:sz w:val="21"/>
          <w:szCs w:val="21"/>
        </w:rPr>
        <w:t>进行分析的意图是，争取让</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尽量实际、具体。但并不表明传统文化表现形式中的其他形式，以及无形文化遗产中的其他要素，就没有价值或不受影响。</w:t>
      </w:r>
    </w:p>
    <w:p w14:paraId="0C7FFF33" w14:textId="77777777" w:rsidR="002E2524" w:rsidRPr="00DD7F5B" w:rsidRDefault="002E2524" w:rsidP="003E550F">
      <w:pPr>
        <w:pStyle w:val="2"/>
        <w:tabs>
          <w:tab w:val="left" w:pos="720"/>
        </w:tabs>
        <w:overflowPunct w:val="0"/>
        <w:spacing w:before="0" w:afterLines="50" w:after="120" w:line="340" w:lineRule="atLeast"/>
        <w:rPr>
          <w:rFonts w:ascii="KaiTi" w:eastAsia="KaiTi" w:hAnsi="KaiTi"/>
          <w:sz w:val="21"/>
          <w:szCs w:val="21"/>
          <w:u w:val="single"/>
        </w:rPr>
      </w:pPr>
      <w:bookmarkStart w:id="22" w:name="_Toc200178793"/>
      <w:bookmarkStart w:id="23" w:name="_Toc199928114"/>
      <w:bookmarkStart w:id="24" w:name="_Toc130977392"/>
      <w:r w:rsidRPr="00DD7F5B">
        <w:rPr>
          <w:rFonts w:ascii="KaiTi" w:eastAsia="KaiTi" w:hAnsi="KaiTi" w:hint="eastAsia"/>
          <w:sz w:val="21"/>
          <w:szCs w:val="21"/>
          <w:u w:val="single"/>
        </w:rPr>
        <w:t>“保护”的含义</w:t>
      </w:r>
      <w:bookmarkEnd w:id="24"/>
    </w:p>
    <w:p w14:paraId="256E07BE" w14:textId="77777777" w:rsidR="002E2524" w:rsidRPr="00DD7F5B" w:rsidRDefault="002E2524" w:rsidP="003E550F">
      <w:pPr>
        <w:pStyle w:val="3"/>
        <w:overflowPunct w:val="0"/>
        <w:spacing w:before="0" w:afterLines="50" w:after="120" w:line="340" w:lineRule="atLeast"/>
        <w:jc w:val="both"/>
        <w:rPr>
          <w:rFonts w:ascii="KaiTi" w:eastAsia="KaiTi" w:hAnsi="KaiTi"/>
          <w:sz w:val="21"/>
          <w:szCs w:val="21"/>
          <w:u w:val="none"/>
        </w:rPr>
      </w:pPr>
      <w:bookmarkStart w:id="25" w:name="_Toc130977393"/>
      <w:r w:rsidRPr="00DD7F5B">
        <w:rPr>
          <w:rFonts w:ascii="KaiTi" w:eastAsia="KaiTi" w:hAnsi="KaiTi" w:hint="eastAsia"/>
          <w:sz w:val="21"/>
          <w:szCs w:val="21"/>
          <w:u w:val="none"/>
        </w:rPr>
        <w:t>知识产权保护的一般特</w:t>
      </w:r>
      <w:bookmarkEnd w:id="22"/>
      <w:bookmarkEnd w:id="23"/>
      <w:r w:rsidRPr="00DD7F5B">
        <w:rPr>
          <w:rFonts w:ascii="KaiTi" w:eastAsia="KaiTi" w:hAnsi="KaiTi" w:hint="eastAsia"/>
          <w:sz w:val="21"/>
          <w:szCs w:val="21"/>
          <w:u w:val="none"/>
        </w:rPr>
        <w:t>点</w:t>
      </w:r>
      <w:bookmarkEnd w:id="25"/>
    </w:p>
    <w:p w14:paraId="092BD10E"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知识产权制度具有多样化的性质，而且根据其试图实现的政策目标的不同而有所不同。举例而言，版权是指作者对其智力创作作品的</w:t>
      </w:r>
      <w:r w:rsidR="00B725E8" w:rsidRPr="00C7616C">
        <w:rPr>
          <w:rFonts w:asciiTheme="minorEastAsia" w:eastAsiaTheme="minorEastAsia" w:hAnsiTheme="minorEastAsia" w:hint="eastAsia"/>
          <w:sz w:val="21"/>
          <w:szCs w:val="21"/>
        </w:rPr>
        <w:t>利用</w:t>
      </w:r>
      <w:r w:rsidRPr="00C7616C">
        <w:rPr>
          <w:rFonts w:asciiTheme="minorEastAsia" w:eastAsiaTheme="minorEastAsia" w:hAnsiTheme="minorEastAsia" w:hint="eastAsia"/>
          <w:sz w:val="21"/>
          <w:szCs w:val="21"/>
        </w:rPr>
        <w:t>加以控制的权利。然而，版权提供的这种控制权并非绝对的，因为还需要受到各种为平衡保护创造力和传播信息的需求而专门规定的例外与限制的约束。商标和地理标志的保护，却旨在保护生意人的商誉和名声及其产品，以防止他人未经许可以可能误导消费者的方式使用这些标志。</w:t>
      </w:r>
    </w:p>
    <w:p w14:paraId="70FFAF12"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知识产权保护中可以包括财产权。在有财产权的情况下，例如版权中的经济权利，财产权可以让权利人积极地自己行使这些权利、许可他人行使这些权利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即：权利的许可使用</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或防止他人行使这些权利。</w:t>
      </w:r>
    </w:p>
    <w:p w14:paraId="1BEC2D18"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知识产权保护未必总是授予财产权</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例如，版权中的精神权利允许对如何使用作品加以控制，而不是对是否允许使用作品加以控制；在某些情况下，甚至在经济权利保护期届满之后亦是如此。同样，版权中的强制</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非自愿</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许可允许对如何使用某一作品以及如何支付“公平报酬”或“合理使用费”加以规定</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《伯尔尼公约》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0077159B" w:rsidRPr="00C7616C">
        <w:rPr>
          <w:rFonts w:asciiTheme="minorEastAsia" w:eastAsiaTheme="minorEastAsia" w:hAnsiTheme="minorEastAsia" w:hint="eastAsia"/>
          <w:sz w:val="21"/>
          <w:szCs w:val="21"/>
        </w:rPr>
        <w:t>十一</w:t>
      </w:r>
      <w:r w:rsidRPr="00C7616C">
        <w:rPr>
          <w:rFonts w:asciiTheme="minorEastAsia" w:eastAsiaTheme="minorEastAsia" w:hAnsiTheme="minorEastAsia" w:hint="eastAsia"/>
          <w:sz w:val="21"/>
          <w:szCs w:val="21"/>
        </w:rPr>
        <w:t>条之二第</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2</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款和第</w:t>
      </w:r>
      <w:r w:rsidR="0077159B" w:rsidRPr="00C7616C">
        <w:rPr>
          <w:rFonts w:asciiTheme="minorEastAsia" w:eastAsiaTheme="minorEastAsia" w:hAnsiTheme="minorEastAsia" w:hint="eastAsia"/>
          <w:sz w:val="21"/>
          <w:szCs w:val="21"/>
        </w:rPr>
        <w:t>十三</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1</w:t>
      </w:r>
      <w:r w:rsidR="003E550F" w:rsidRPr="00C7616C">
        <w:rPr>
          <w:rFonts w:asciiTheme="minorEastAsia" w:eastAsiaTheme="minorEastAsia" w:hAnsiTheme="minorEastAsia" w:hint="cs"/>
          <w:sz w:val="21"/>
          <w:szCs w:val="21"/>
        </w:rPr>
        <w:t>‍</w:t>
      </w:r>
      <w:r w:rsidRPr="00C7616C">
        <w:rPr>
          <w:rFonts w:asciiTheme="minorEastAsia" w:eastAsiaTheme="minorEastAsia" w:hAnsiTheme="minorEastAsia" w:hint="eastAsia"/>
          <w:sz w:val="21"/>
          <w:szCs w:val="21"/>
        </w:rPr>
        <w:t>款</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4E8AA665" w14:textId="77777777" w:rsidR="002E2524" w:rsidRPr="00DD7F5B" w:rsidRDefault="002E2524" w:rsidP="003E550F">
      <w:pPr>
        <w:pStyle w:val="3"/>
        <w:overflowPunct w:val="0"/>
        <w:spacing w:before="0" w:afterLines="50" w:after="120" w:line="340" w:lineRule="atLeast"/>
        <w:jc w:val="both"/>
        <w:rPr>
          <w:rFonts w:ascii="KaiTi" w:eastAsia="KaiTi" w:hAnsi="KaiTi"/>
          <w:sz w:val="21"/>
          <w:szCs w:val="21"/>
          <w:u w:val="none"/>
        </w:rPr>
      </w:pPr>
      <w:bookmarkStart w:id="26" w:name="_Toc200178794"/>
      <w:bookmarkStart w:id="27" w:name="_Toc199928115"/>
      <w:bookmarkStart w:id="28" w:name="_Toc130977394"/>
      <w:r w:rsidRPr="00DD7F5B">
        <w:rPr>
          <w:rFonts w:ascii="KaiTi" w:eastAsia="KaiTi" w:hAnsi="KaiTi" w:hint="eastAsia"/>
          <w:sz w:val="21"/>
          <w:szCs w:val="21"/>
          <w:u w:val="none"/>
        </w:rPr>
        <w:t>与传统文化表现形式最相关的知识产权保护形式</w:t>
      </w:r>
      <w:bookmarkEnd w:id="26"/>
      <w:bookmarkEnd w:id="27"/>
      <w:bookmarkEnd w:id="28"/>
    </w:p>
    <w:p w14:paraId="381E3EC4"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由于许多传统文化表现形式都属于文学和艺术作品及表演，因此版权及相关权与传统文化表现形式</w:t>
      </w:r>
      <w:r w:rsidR="00B725E8" w:rsidRPr="00C7616C">
        <w:rPr>
          <w:rFonts w:asciiTheme="minorEastAsia" w:eastAsiaTheme="minorEastAsia" w:hAnsiTheme="minorEastAsia" w:hint="eastAsia"/>
          <w:sz w:val="21"/>
          <w:szCs w:val="21"/>
        </w:rPr>
        <w:t>的保护尤其</w:t>
      </w:r>
      <w:r w:rsidRPr="00C7616C">
        <w:rPr>
          <w:rFonts w:asciiTheme="minorEastAsia" w:eastAsiaTheme="minorEastAsia" w:hAnsiTheme="minorEastAsia" w:hint="eastAsia"/>
          <w:sz w:val="21"/>
          <w:szCs w:val="21"/>
        </w:rPr>
        <w:t>相关</w:t>
      </w:r>
      <w:r w:rsidR="003E550F" w:rsidRPr="00C7616C">
        <w:rPr>
          <w:rFonts w:asciiTheme="minorEastAsia" w:eastAsiaTheme="minorEastAsia" w:hAnsiTheme="minorEastAsia"/>
          <w:sz w:val="21"/>
          <w:szCs w:val="21"/>
          <w:vertAlign w:val="superscript"/>
        </w:rPr>
        <w:footnoteReference w:id="13"/>
      </w:r>
      <w:r w:rsidRPr="00C7616C">
        <w:rPr>
          <w:rFonts w:asciiTheme="minorEastAsia" w:eastAsiaTheme="minorEastAsia" w:hAnsiTheme="minorEastAsia" w:hint="eastAsia"/>
          <w:sz w:val="21"/>
          <w:szCs w:val="21"/>
        </w:rPr>
        <w:t>。传统的设计作品有可能作为工业品外观设计而受到保护。就名称、标记和符号而言，保护商标和标志的知识产权制度以及反不正当竞争方面的法律最具相关性。</w:t>
      </w:r>
    </w:p>
    <w:p w14:paraId="7B5AC961" w14:textId="77777777" w:rsidR="002E2524" w:rsidRPr="00DD7F5B" w:rsidRDefault="002E2524" w:rsidP="003E550F">
      <w:pPr>
        <w:pStyle w:val="3"/>
        <w:overflowPunct w:val="0"/>
        <w:spacing w:before="0" w:afterLines="50" w:after="120" w:line="340" w:lineRule="atLeast"/>
        <w:jc w:val="both"/>
        <w:rPr>
          <w:rFonts w:ascii="KaiTi" w:eastAsia="KaiTi" w:hAnsi="KaiTi"/>
          <w:sz w:val="21"/>
          <w:szCs w:val="21"/>
          <w:u w:val="none"/>
        </w:rPr>
      </w:pPr>
      <w:bookmarkStart w:id="29" w:name="_Toc200178795"/>
      <w:bookmarkStart w:id="30" w:name="_Toc199928116"/>
      <w:bookmarkStart w:id="31" w:name="_Toc130977395"/>
      <w:r w:rsidRPr="00DD7F5B">
        <w:rPr>
          <w:rFonts w:ascii="KaiTi" w:eastAsia="KaiTi" w:hAnsi="KaiTi" w:hint="eastAsia"/>
          <w:sz w:val="21"/>
          <w:szCs w:val="21"/>
          <w:u w:val="none"/>
        </w:rPr>
        <w:t>相关的国际知识产权公约</w:t>
      </w:r>
      <w:bookmarkEnd w:id="29"/>
      <w:bookmarkEnd w:id="30"/>
      <w:r w:rsidRPr="00DD7F5B">
        <w:rPr>
          <w:rFonts w:ascii="KaiTi" w:eastAsia="KaiTi" w:hAnsi="KaiTi" w:hint="eastAsia"/>
          <w:sz w:val="21"/>
          <w:szCs w:val="21"/>
          <w:u w:val="none"/>
        </w:rPr>
        <w:t>和条约</w:t>
      </w:r>
      <w:bookmarkEnd w:id="31"/>
    </w:p>
    <w:p w14:paraId="64EC88D2" w14:textId="77777777" w:rsidR="002E2524" w:rsidRPr="00C7616C" w:rsidRDefault="0077159B"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管理的版权及相关权公约与条约，提供的只是一种国际框架，规定了一些原则和标准，</w:t>
      </w:r>
      <w:proofErr w:type="gramStart"/>
      <w:r w:rsidR="002E2524" w:rsidRPr="00C7616C">
        <w:rPr>
          <w:rFonts w:asciiTheme="minorEastAsia" w:eastAsiaTheme="minorEastAsia" w:hAnsiTheme="minorEastAsia" w:hint="eastAsia"/>
          <w:sz w:val="21"/>
          <w:szCs w:val="21"/>
        </w:rPr>
        <w:t>让批准</w:t>
      </w:r>
      <w:proofErr w:type="gramEnd"/>
      <w:r w:rsidR="002E2524" w:rsidRPr="00C7616C">
        <w:rPr>
          <w:rFonts w:asciiTheme="minorEastAsia" w:eastAsiaTheme="minorEastAsia" w:hAnsiTheme="minorEastAsia" w:hint="eastAsia"/>
          <w:sz w:val="21"/>
          <w:szCs w:val="21"/>
        </w:rPr>
        <w:t>这些公约和条约的各国在国内法中落实。国际公约和条约中在大量问题上都规定了灵活性，因此，一个管辖区与另一个管辖区的国内立法可能大相径庭。所以说，知识产权保护实际上首先</w:t>
      </w:r>
      <w:r w:rsidR="002E2524" w:rsidRPr="00C7616C">
        <w:rPr>
          <w:rFonts w:asciiTheme="minorEastAsia" w:eastAsiaTheme="minorEastAsia" w:hAnsiTheme="minorEastAsia" w:hint="eastAsia"/>
          <w:sz w:val="21"/>
          <w:szCs w:val="21"/>
        </w:rPr>
        <w:lastRenderedPageBreak/>
        <w:t>是一个国内法问题。重要的是，国际条约根据国民待遇和互惠原则亦为在外国管辖区行使权利提供了便利。</w:t>
      </w:r>
    </w:p>
    <w:p w14:paraId="6149C06C"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文件中将提及的国际知识产权公约和条约主要有：</w:t>
      </w:r>
    </w:p>
    <w:p w14:paraId="6567CACB" w14:textId="77777777"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《保护表演者、录音制片制作者和广播组织国际公约》，</w:t>
      </w:r>
      <w:r w:rsidRPr="00C7616C">
        <w:rPr>
          <w:rFonts w:asciiTheme="minorEastAsia" w:eastAsiaTheme="minorEastAsia" w:hAnsiTheme="minorEastAsia"/>
          <w:sz w:val="21"/>
          <w:szCs w:val="21"/>
        </w:rPr>
        <w:t>1961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hint="eastAsia"/>
          <w:sz w:val="21"/>
          <w:szCs w:val="21"/>
        </w:rPr>
        <w:t>1961年</w:t>
      </w:r>
      <w:r w:rsidRPr="00C7616C">
        <w:rPr>
          <w:rFonts w:asciiTheme="minorEastAsia" w:eastAsiaTheme="minorEastAsia" w:hAnsiTheme="minorEastAsia" w:hint="eastAsia"/>
          <w:sz w:val="21"/>
          <w:szCs w:val="21"/>
        </w:rPr>
        <w:t>《罗马公约》”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59DBCC99" w14:textId="77777777"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《保护工业产权巴黎公约》，</w:t>
      </w:r>
      <w:r w:rsidRPr="00C7616C">
        <w:rPr>
          <w:rFonts w:asciiTheme="minorEastAsia" w:eastAsiaTheme="minorEastAsia" w:hAnsiTheme="minorEastAsia"/>
          <w:sz w:val="21"/>
          <w:szCs w:val="21"/>
        </w:rPr>
        <w:t>1967</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sz w:val="21"/>
          <w:szCs w:val="21"/>
        </w:rPr>
        <w:t>1967</w:t>
      </w:r>
      <w:r w:rsidR="0077159B" w:rsidRPr="00C7616C">
        <w:rPr>
          <w:rFonts w:asciiTheme="minorEastAsia" w:eastAsiaTheme="minorEastAsia" w:hAnsiTheme="minorEastAsia" w:hint="eastAsia"/>
          <w:sz w:val="21"/>
          <w:szCs w:val="21"/>
        </w:rPr>
        <w:t>年《巴黎公约》</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6044F747" w14:textId="77777777"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《伯尔尼保护文学和艺术作品公约》，</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sz w:val="21"/>
          <w:szCs w:val="21"/>
        </w:rPr>
        <w:t>1971</w:t>
      </w:r>
      <w:r w:rsidR="0077159B" w:rsidRPr="00C7616C">
        <w:rPr>
          <w:rFonts w:asciiTheme="minorEastAsia" w:eastAsiaTheme="minorEastAsia" w:hAnsiTheme="minorEastAsia" w:hint="eastAsia"/>
          <w:sz w:val="21"/>
          <w:szCs w:val="21"/>
        </w:rPr>
        <w:t>年《伯尔尼公约》</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50CF35A2" w14:textId="77777777"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《保护录音制品制作者防止未经许可复制其录音制品公约》，</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sz w:val="21"/>
          <w:szCs w:val="21"/>
        </w:rPr>
        <w:t>1971</w:t>
      </w:r>
      <w:r w:rsidR="0077159B" w:rsidRPr="00C7616C">
        <w:rPr>
          <w:rFonts w:asciiTheme="minorEastAsia" w:eastAsiaTheme="minorEastAsia" w:hAnsiTheme="minorEastAsia" w:hint="eastAsia"/>
          <w:sz w:val="21"/>
          <w:szCs w:val="21"/>
        </w:rPr>
        <w:t>年</w:t>
      </w:r>
      <w:r w:rsidRPr="00C7616C">
        <w:rPr>
          <w:rFonts w:asciiTheme="minorEastAsia" w:eastAsiaTheme="minorEastAsia" w:hAnsiTheme="minorEastAsia" w:hint="eastAsia"/>
          <w:sz w:val="21"/>
          <w:szCs w:val="21"/>
        </w:rPr>
        <w:t>《录音制品公约》”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384975B2" w14:textId="77777777"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w:t>
      </w:r>
    </w:p>
    <w:p w14:paraId="75351271" w14:textId="77777777"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w:t>
      </w:r>
      <w:r w:rsidR="001A64CC" w:rsidRPr="00C7616C">
        <w:rPr>
          <w:rFonts w:asciiTheme="minorEastAsia" w:eastAsiaTheme="minorEastAsia" w:hAnsiTheme="minorEastAsia"/>
          <w:sz w:val="21"/>
          <w:szCs w:val="21"/>
        </w:rPr>
        <w:t>产权组织版权条约</w:t>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p>
    <w:p w14:paraId="10115EA8" w14:textId="77777777" w:rsidR="00B725E8"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w:t>
      </w:r>
      <w:r w:rsidR="001A64CC" w:rsidRPr="00C7616C">
        <w:rPr>
          <w:rFonts w:asciiTheme="minorEastAsia" w:eastAsiaTheme="minorEastAsia" w:hAnsiTheme="minorEastAsia"/>
          <w:sz w:val="21"/>
          <w:szCs w:val="21"/>
        </w:rPr>
        <w:t>产权组织表演和录音制品条约</w:t>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r w:rsidR="00B725E8" w:rsidRPr="00C7616C">
        <w:rPr>
          <w:rFonts w:asciiTheme="minorEastAsia" w:eastAsiaTheme="minorEastAsia" w:hAnsiTheme="minorEastAsia" w:hint="eastAsia"/>
          <w:sz w:val="21"/>
          <w:szCs w:val="21"/>
        </w:rPr>
        <w:t>；以及</w:t>
      </w:r>
    </w:p>
    <w:p w14:paraId="05691233" w14:textId="77777777" w:rsidR="00B725E8" w:rsidRPr="00C7616C" w:rsidRDefault="00B725E8"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《视听表演北京条约》，2012年</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w:t>
      </w:r>
      <w:r w:rsidR="00167B05" w:rsidRPr="00C7616C">
        <w:rPr>
          <w:rFonts w:asciiTheme="minorEastAsia" w:eastAsiaTheme="minorEastAsia" w:hAnsiTheme="minorEastAsia" w:hint="eastAsia"/>
          <w:sz w:val="21"/>
          <w:szCs w:val="21"/>
        </w:rPr>
        <w:t>2012年</w:t>
      </w:r>
      <w:r w:rsidRPr="00C7616C">
        <w:rPr>
          <w:rFonts w:asciiTheme="minorEastAsia" w:eastAsiaTheme="minorEastAsia" w:hAnsiTheme="minorEastAsia" w:hint="eastAsia"/>
          <w:sz w:val="21"/>
          <w:szCs w:val="21"/>
        </w:rPr>
        <w:t>《北京条约》”</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条约尚未生效</w:t>
      </w:r>
      <w:r w:rsidR="00310AD4" w:rsidRPr="00C7616C">
        <w:rPr>
          <w:rFonts w:asciiTheme="minorEastAsia" w:eastAsiaTheme="minorEastAsia" w:hAnsiTheme="minorEastAsia" w:hint="eastAsia"/>
          <w:sz w:val="21"/>
          <w:szCs w:val="21"/>
        </w:rPr>
        <w:t>）</w:t>
      </w:r>
      <w:r w:rsidR="002E2524" w:rsidRPr="00C7616C">
        <w:rPr>
          <w:rFonts w:asciiTheme="minorEastAsia" w:eastAsiaTheme="minorEastAsia" w:hAnsiTheme="minorEastAsia" w:hint="eastAsia"/>
          <w:sz w:val="21"/>
          <w:szCs w:val="21"/>
        </w:rPr>
        <w:t>。</w:t>
      </w:r>
      <w:r w:rsidRPr="00C7616C">
        <w:rPr>
          <w:rStyle w:val="afa"/>
          <w:rFonts w:asciiTheme="minorEastAsia" w:eastAsiaTheme="minorEastAsia" w:hAnsiTheme="minorEastAsia"/>
          <w:sz w:val="21"/>
          <w:szCs w:val="21"/>
        </w:rPr>
        <w:footnoteReference w:id="14"/>
      </w:r>
    </w:p>
    <w:p w14:paraId="2AEBE6BA" w14:textId="77777777" w:rsidR="002E2524" w:rsidRPr="00C7616C" w:rsidRDefault="001923CD" w:rsidP="003E550F">
      <w:pPr>
        <w:pStyle w:val="3"/>
        <w:overflowPunct w:val="0"/>
        <w:spacing w:before="0" w:afterLines="50" w:after="120" w:line="340" w:lineRule="atLeast"/>
        <w:jc w:val="both"/>
        <w:rPr>
          <w:rFonts w:ascii="Times New Roman" w:eastAsia="Times New Roman"/>
          <w:sz w:val="21"/>
          <w:szCs w:val="21"/>
          <w:u w:val="none"/>
        </w:rPr>
      </w:pPr>
      <w:bookmarkStart w:id="32" w:name="_Toc200178796"/>
      <w:bookmarkStart w:id="33" w:name="_Toc130977396"/>
      <w:r w:rsidRPr="00DD7F5B">
        <w:rPr>
          <w:rFonts w:ascii="KaiTi" w:eastAsia="KaiTi" w:hAnsi="KaiTi" w:hint="eastAsia"/>
          <w:sz w:val="21"/>
          <w:szCs w:val="21"/>
          <w:u w:val="none"/>
        </w:rPr>
        <w:t>“保护”，而不是“保障”、“保存”或“</w:t>
      </w:r>
      <w:bookmarkEnd w:id="32"/>
      <w:r w:rsidRPr="00DD7F5B">
        <w:rPr>
          <w:rFonts w:ascii="KaiTi" w:eastAsia="KaiTi" w:hAnsi="KaiTi" w:hint="eastAsia"/>
          <w:sz w:val="21"/>
          <w:szCs w:val="21"/>
          <w:u w:val="none"/>
        </w:rPr>
        <w:t>促进”</w:t>
      </w:r>
      <w:bookmarkEnd w:id="33"/>
    </w:p>
    <w:p w14:paraId="36FF29E3"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按照委员会以往的讨论情况，委员会</w:t>
      </w:r>
      <w:r w:rsidRPr="00C7616C">
        <w:rPr>
          <w:rFonts w:asciiTheme="minorEastAsia" w:eastAsiaTheme="minorEastAsia" w:hAnsiTheme="minorEastAsia"/>
          <w:sz w:val="21"/>
          <w:szCs w:val="21"/>
        </w:rPr>
        <w:t>2008</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2</w:t>
      </w:r>
      <w:r w:rsidRPr="00C7616C">
        <w:rPr>
          <w:rFonts w:asciiTheme="minorEastAsia" w:eastAsiaTheme="minorEastAsia" w:hAnsiTheme="minorEastAsia" w:hint="eastAsia"/>
          <w:sz w:val="21"/>
          <w:szCs w:val="21"/>
        </w:rPr>
        <w:t>月在第十二届会议上通过的决定中所载的“保护”一词，被理解为知识产权意义上的保护</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有时被称为“法律保护”</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，即：保护人的智力创造和创新，以防止未经许可的使用。</w:t>
      </w:r>
    </w:p>
    <w:p w14:paraId="75F6CBC5"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一意义上的知识产权“保护”，与文化遗产的“保障”、“保存”和“促进”有所区别，后者一般是指对有形的和无形的文化遗产加以认定、文献化、传播和振兴，以确保其得到维护或保持活力。关于对传统文化表现形式自身加以保存和予以促进的文书和计划很有价值，而且可以补充传统文化表现形式的保护，但根据委员会</w:t>
      </w:r>
      <w:r w:rsidRPr="00C7616C">
        <w:rPr>
          <w:rFonts w:asciiTheme="minorEastAsia" w:eastAsiaTheme="minorEastAsia" w:hAnsiTheme="minorEastAsia"/>
          <w:sz w:val="21"/>
          <w:szCs w:val="21"/>
        </w:rPr>
        <w:t>2008</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2</w:t>
      </w:r>
      <w:r w:rsidRPr="00C7616C">
        <w:rPr>
          <w:rFonts w:asciiTheme="minorEastAsia" w:eastAsiaTheme="minorEastAsia" w:hAnsiTheme="minorEastAsia" w:hint="eastAsia"/>
          <w:sz w:val="21"/>
          <w:szCs w:val="21"/>
        </w:rPr>
        <w:t>月的决定，</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侧重于传统文化表现形式的法律保护。涉及保障和促进活遗产的非知识产权法律和计划，在补充知识产权保护方面的法律当中可以发挥有益的作用。各社区在传统文化表现形式方面提出的许多希望，也许并不需要通过知识产权式的措施，而通过文化遗产的保障、保存和促进措施和计划，即可予以满足。另外，社区还利用其他手段，例如习惯法中的手段，来防止他人以不受欢迎的方式使用其传统文化表现形式。还有人指出，传统名称、文字和符号及其他传统文化表现形式只要使用得当，可以有助于保存和促进土著文化。</w:t>
      </w:r>
    </w:p>
    <w:p w14:paraId="17F42A66" w14:textId="77777777" w:rsidR="002E2524" w:rsidRPr="00DD7F5B" w:rsidRDefault="002E2524" w:rsidP="003E550F">
      <w:pPr>
        <w:pStyle w:val="3"/>
        <w:overflowPunct w:val="0"/>
        <w:spacing w:before="0" w:afterLines="50" w:after="120" w:line="340" w:lineRule="atLeast"/>
        <w:jc w:val="both"/>
        <w:rPr>
          <w:rFonts w:ascii="KaiTi" w:eastAsia="KaiTi" w:hAnsi="KaiTi"/>
          <w:sz w:val="21"/>
          <w:szCs w:val="21"/>
          <w:u w:val="none"/>
        </w:rPr>
      </w:pPr>
      <w:bookmarkStart w:id="34" w:name="_Toc200178797"/>
      <w:bookmarkStart w:id="35" w:name="_Toc199928117"/>
      <w:bookmarkStart w:id="36" w:name="_Toc130977397"/>
      <w:r w:rsidRPr="00DD7F5B">
        <w:rPr>
          <w:rFonts w:ascii="KaiTi" w:eastAsia="KaiTi" w:hAnsi="KaiTi" w:hint="eastAsia"/>
          <w:sz w:val="21"/>
          <w:szCs w:val="21"/>
          <w:u w:val="none"/>
        </w:rPr>
        <w:t>保护传统文化表现形式</w:t>
      </w:r>
      <w:bookmarkEnd w:id="34"/>
      <w:bookmarkEnd w:id="35"/>
      <w:r w:rsidRPr="00DD7F5B">
        <w:rPr>
          <w:rFonts w:ascii="KaiTi" w:eastAsia="KaiTi" w:hAnsi="KaiTi" w:hint="eastAsia"/>
          <w:sz w:val="21"/>
          <w:szCs w:val="21"/>
          <w:u w:val="none"/>
        </w:rPr>
        <w:t>的目标</w:t>
      </w:r>
      <w:bookmarkEnd w:id="36"/>
    </w:p>
    <w:p w14:paraId="0D0B38D7"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以往的文件中提到了各国和各社区在传统文化表现形式方面提出的诸多目标</w:t>
      </w:r>
      <w:r w:rsidR="003E550F" w:rsidRPr="00C7616C">
        <w:rPr>
          <w:rFonts w:asciiTheme="minorEastAsia" w:eastAsiaTheme="minorEastAsia" w:hAnsiTheme="minorEastAsia"/>
          <w:sz w:val="21"/>
          <w:szCs w:val="21"/>
          <w:vertAlign w:val="superscript"/>
        </w:rPr>
        <w:footnoteReference w:id="15"/>
      </w:r>
      <w:r w:rsidR="001923CD"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其中一些目标具有笼统的性质，而另一些目标则与知识产权和传统文化表现形式的保护有着更直接的相关性。此外，文件中还提及《联合国土著人民权利宣言》，认为这份资料反映了土著人民的希望。</w:t>
      </w:r>
    </w:p>
    <w:p w14:paraId="029042E9"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为使本项分析的重点具体而适当，并根据以往的讨论情况和政府间委员会</w:t>
      </w:r>
      <w:r w:rsidRPr="00C7616C">
        <w:rPr>
          <w:rFonts w:asciiTheme="minorEastAsia" w:eastAsiaTheme="minorEastAsia" w:hAnsiTheme="minorEastAsia"/>
          <w:sz w:val="21"/>
          <w:szCs w:val="21"/>
        </w:rPr>
        <w:t>2008</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2</w:t>
      </w:r>
      <w:r w:rsidRPr="00C7616C">
        <w:rPr>
          <w:rFonts w:asciiTheme="minorEastAsia" w:eastAsiaTheme="minorEastAsia" w:hAnsiTheme="minorEastAsia" w:hint="eastAsia"/>
          <w:sz w:val="21"/>
          <w:szCs w:val="21"/>
        </w:rPr>
        <w:t>月的决定，建议本项分析的直接重点放在专门涉及传统文化表现形式的知识产权保护的各项目标上。</w:t>
      </w:r>
    </w:p>
    <w:p w14:paraId="73639DF6"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lastRenderedPageBreak/>
        <w:t>需要回顾的是，考虑到还有一些非知识产权的保护选项，政府间委员会的与会者提到了传统文化表现形式方面的各种与知识产权相关的经济和非经济目标，例如：</w:t>
      </w:r>
    </w:p>
    <w:p w14:paraId="4FAFE4D9" w14:textId="77777777" w:rsidR="002E2524" w:rsidRPr="002C4E07" w:rsidRDefault="002E2524" w:rsidP="003E550F">
      <w:pPr>
        <w:numPr>
          <w:ilvl w:val="0"/>
          <w:numId w:val="14"/>
        </w:numPr>
        <w:tabs>
          <w:tab w:val="clear" w:pos="720"/>
          <w:tab w:val="left"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利用知识产权保护支持经济发展：一些社区希望对其传统文化表现形式获取和行使知识产权，以便加以商业性利用，为其经济发展</w:t>
      </w:r>
      <w:proofErr w:type="gramStart"/>
      <w:r w:rsidRPr="002C4E07">
        <w:rPr>
          <w:rFonts w:ascii="SimSun" w:hAnsi="SimSun" w:hint="eastAsia"/>
          <w:sz w:val="21"/>
          <w:szCs w:val="21"/>
        </w:rPr>
        <w:t>作出</w:t>
      </w:r>
      <w:proofErr w:type="gramEnd"/>
      <w:r w:rsidRPr="002C4E07">
        <w:rPr>
          <w:rFonts w:ascii="SimSun" w:hAnsi="SimSun" w:hint="eastAsia"/>
          <w:sz w:val="21"/>
          <w:szCs w:val="21"/>
        </w:rPr>
        <w:t>贡献；</w:t>
      </w:r>
    </w:p>
    <w:p w14:paraId="29EB3AC4" w14:textId="77777777" w:rsidR="002E2524" w:rsidRPr="002C4E07" w:rsidRDefault="002E2524" w:rsidP="003E550F">
      <w:pPr>
        <w:numPr>
          <w:ilvl w:val="0"/>
          <w:numId w:val="14"/>
        </w:numPr>
        <w:tabs>
          <w:tab w:val="clear" w:pos="720"/>
          <w:tab w:val="left"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利用知识产权保护防止他人以不受欢迎的方式使用：一些社区可能希望对传统文化表现形式行使知识产权，以防止他人对其传统文化表现形式加以利用和商业化，包括具有冒犯和诋毁文化性质的使用；以及</w:t>
      </w:r>
    </w:p>
    <w:p w14:paraId="403A3430" w14:textId="77777777" w:rsidR="002E2524" w:rsidRPr="002C4E07" w:rsidRDefault="002E2524" w:rsidP="003E550F">
      <w:pPr>
        <w:numPr>
          <w:ilvl w:val="0"/>
          <w:numId w:val="14"/>
        </w:numPr>
        <w:tabs>
          <w:tab w:val="clear" w:pos="720"/>
          <w:tab w:val="left"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以保护抵制知识产权：一些社区还十分关注如何防止他人对传统文化表现形式及其派生和改编作品获取或持有知识产权。其中包括利用防御性机制，阻止或竭力防止第三方持有被认为有损于社区利益的知识产权，或未征得社区同意获取的知识产权</w:t>
      </w:r>
      <w:r w:rsidR="00310AD4" w:rsidRPr="002C4E07">
        <w:rPr>
          <w:rFonts w:ascii="SimSun" w:hAnsi="SimSun"/>
          <w:sz w:val="21"/>
          <w:szCs w:val="21"/>
        </w:rPr>
        <w:t>（</w:t>
      </w:r>
      <w:r w:rsidRPr="002C4E07">
        <w:rPr>
          <w:rFonts w:ascii="SimSun" w:hAnsi="SimSun" w:hint="eastAsia"/>
          <w:sz w:val="21"/>
          <w:szCs w:val="21"/>
        </w:rPr>
        <w:t>“防御性保护”</w:t>
      </w:r>
      <w:r w:rsidR="00310AD4" w:rsidRPr="002C4E07">
        <w:rPr>
          <w:rFonts w:ascii="SimSun" w:hAnsi="SimSun"/>
          <w:sz w:val="21"/>
          <w:szCs w:val="21"/>
        </w:rPr>
        <w:t>）</w:t>
      </w:r>
      <w:r w:rsidRPr="002C4E07">
        <w:rPr>
          <w:rFonts w:ascii="SimSun" w:hAnsi="SimSun" w:hint="eastAsia"/>
          <w:sz w:val="21"/>
          <w:szCs w:val="21"/>
        </w:rPr>
        <w:t>。</w:t>
      </w:r>
    </w:p>
    <w:p w14:paraId="13F0FE1E" w14:textId="77777777" w:rsidR="002E2524" w:rsidRPr="00DD7F5B" w:rsidRDefault="002E2524" w:rsidP="003E550F">
      <w:pPr>
        <w:pStyle w:val="3"/>
        <w:overflowPunct w:val="0"/>
        <w:spacing w:before="0" w:afterLines="50" w:after="120" w:line="340" w:lineRule="atLeast"/>
        <w:jc w:val="both"/>
        <w:rPr>
          <w:rFonts w:ascii="KaiTi" w:eastAsia="KaiTi" w:hAnsi="KaiTi"/>
          <w:sz w:val="21"/>
          <w:szCs w:val="21"/>
          <w:u w:val="none"/>
        </w:rPr>
      </w:pPr>
      <w:bookmarkStart w:id="37" w:name="_Toc200178798"/>
      <w:bookmarkStart w:id="38" w:name="_Toc199928118"/>
      <w:bookmarkStart w:id="39" w:name="_Toc130977398"/>
      <w:r w:rsidRPr="00DD7F5B">
        <w:rPr>
          <w:rFonts w:ascii="KaiTi" w:eastAsia="KaiTi" w:hAnsi="KaiTi" w:hint="eastAsia"/>
          <w:sz w:val="21"/>
          <w:szCs w:val="21"/>
          <w:u w:val="none"/>
        </w:rPr>
        <w:t>希望为传统文化表现形式</w:t>
      </w:r>
      <w:bookmarkEnd w:id="37"/>
      <w:bookmarkEnd w:id="38"/>
      <w:r w:rsidRPr="00DD7F5B">
        <w:rPr>
          <w:rFonts w:ascii="KaiTi" w:eastAsia="KaiTi" w:hAnsi="KaiTi" w:hint="eastAsia"/>
          <w:sz w:val="21"/>
          <w:szCs w:val="21"/>
          <w:u w:val="none"/>
        </w:rPr>
        <w:t>采取的具体保护形式</w:t>
      </w:r>
      <w:bookmarkEnd w:id="39"/>
    </w:p>
    <w:p w14:paraId="1F516EDC"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在全世界范围各种不同的传统文化表现形式，有着不同的使用方式。委员会以往的文件中举例列出了土著社区提请注意的各类盗用文化表现形式的行为</w:t>
      </w:r>
      <w:r w:rsidR="003E550F" w:rsidRPr="00C7616C">
        <w:rPr>
          <w:rFonts w:asciiTheme="minorEastAsia" w:eastAsiaTheme="minorEastAsia" w:hAnsiTheme="minorEastAsia"/>
          <w:sz w:val="21"/>
          <w:szCs w:val="21"/>
          <w:vertAlign w:val="superscript"/>
        </w:rPr>
        <w:footnoteReference w:id="16"/>
      </w:r>
      <w:r w:rsidRPr="00C7616C">
        <w:rPr>
          <w:rFonts w:asciiTheme="minorEastAsia" w:eastAsiaTheme="minorEastAsia" w:hAnsiTheme="minorEastAsia" w:hint="eastAsia"/>
          <w:sz w:val="21"/>
          <w:szCs w:val="21"/>
        </w:rPr>
        <w:t>。</w:t>
      </w:r>
    </w:p>
    <w:p w14:paraId="1216BCF9"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通过这些具体的事例，表明这些社区及其他利益有关者呼吁：</w:t>
      </w:r>
    </w:p>
    <w:p w14:paraId="0D5C6823" w14:textId="77777777"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保护传统文化表现形式，防止未经许可的使用，例如复制、改编、发行、表演及其他此类行为，尤其是商业使用；</w:t>
      </w:r>
    </w:p>
    <w:p w14:paraId="2D13CBBA" w14:textId="77777777"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防止对传统文化表现形式进行侮辱性、减损性和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或文化和精神上的冒犯性使用；</w:t>
      </w:r>
    </w:p>
    <w:p w14:paraId="6B7B5D35" w14:textId="77777777"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防止通过以下方式盗用传统文化表现形式的声誉或显著性特征：通过对真实性或来源使用误导性或虚假的声明，或通过采用其“风格”，让人联想到真实的传统产品；</w:t>
      </w:r>
    </w:p>
    <w:p w14:paraId="76B3B4C2" w14:textId="77777777"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防止在使用传统文化表现形式时不说明来源的做法；</w:t>
      </w:r>
    </w:p>
    <w:p w14:paraId="672A7614" w14:textId="77777777"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对传统文化表现形式进行防御性保护</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亦即：保护传统文化表现形式，防止他人对传统文化表现形式或其改编作品获取知识产权</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6300C3FE" w14:textId="77777777"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未经许可披露机密传统文化表现形式或秘密传统文化表现形式。</w:t>
      </w:r>
    </w:p>
    <w:p w14:paraId="2F6BC23D"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为了明确各种选项，并让本项分析的重点具体、可行、建议</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文件依据以往文件中已确定并讨论过的上述六大保护形式进行。</w:t>
      </w:r>
    </w:p>
    <w:p w14:paraId="54076544"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在传统文化表现形式的防御性保护方面，建议专门侧重于要求提供保护，以防止发生未经许可的以下行为进行分析：</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对传统文化表现形式的派生作品，包括手工艺品，行使版权及外观设计权，以及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对土著和传统名称、文字和符号获得商标保护。</w:t>
      </w:r>
    </w:p>
    <w:p w14:paraId="3AC4CA01" w14:textId="77777777" w:rsidR="002E2524" w:rsidRPr="00DD7F5B" w:rsidRDefault="002E2524" w:rsidP="003E550F">
      <w:pPr>
        <w:pStyle w:val="3"/>
        <w:overflowPunct w:val="0"/>
        <w:spacing w:before="0" w:afterLines="50" w:after="120" w:line="340" w:lineRule="atLeast"/>
        <w:jc w:val="both"/>
        <w:rPr>
          <w:rFonts w:ascii="KaiTi" w:eastAsia="KaiTi" w:hAnsi="KaiTi"/>
          <w:sz w:val="21"/>
          <w:szCs w:val="21"/>
        </w:rPr>
      </w:pPr>
      <w:bookmarkStart w:id="40" w:name="_Toc130977399"/>
      <w:r w:rsidRPr="00DD7F5B">
        <w:rPr>
          <w:rFonts w:ascii="KaiTi" w:eastAsia="KaiTi" w:hAnsi="KaiTi" w:hint="eastAsia"/>
          <w:sz w:val="21"/>
          <w:szCs w:val="21"/>
        </w:rPr>
        <w:t>“差距”的含义</w:t>
      </w:r>
      <w:bookmarkEnd w:id="40"/>
    </w:p>
    <w:p w14:paraId="2A865C36"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政府间委员会在</w:t>
      </w:r>
      <w:r w:rsidR="001923CD" w:rsidRPr="00C7616C">
        <w:rPr>
          <w:rFonts w:asciiTheme="minorEastAsia" w:eastAsiaTheme="minorEastAsia" w:hAnsiTheme="minorEastAsia" w:hint="eastAsia"/>
          <w:sz w:val="21"/>
          <w:szCs w:val="21"/>
        </w:rPr>
        <w:t>第十二</w:t>
      </w:r>
      <w:r w:rsidRPr="00C7616C">
        <w:rPr>
          <w:rFonts w:asciiTheme="minorEastAsia" w:eastAsiaTheme="minorEastAsia" w:hAnsiTheme="minorEastAsia" w:hint="eastAsia"/>
          <w:sz w:val="21"/>
          <w:szCs w:val="21"/>
        </w:rPr>
        <w:t>届会议上</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决定，要求对“国际上提供传统文化表现形式/民间文艺表现形式保护方面现有哪些义务、规定和可能性”上存在的“差距”进行分析。</w:t>
      </w:r>
    </w:p>
    <w:p w14:paraId="7F8C40E8"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政府间委员会的该项决定中使用的“差距”一词，在概念上是指某项经济、文化或社会需求未得到满足。了解清楚这些经济、文化或社会需求，看其是否“未得到满足”，是一项具有不确定因素</w:t>
      </w:r>
      <w:r w:rsidRPr="00C7616C">
        <w:rPr>
          <w:rFonts w:asciiTheme="minorEastAsia" w:eastAsiaTheme="minorEastAsia" w:hAnsiTheme="minorEastAsia" w:hint="eastAsia"/>
          <w:sz w:val="21"/>
          <w:szCs w:val="21"/>
        </w:rPr>
        <w:lastRenderedPageBreak/>
        <w:t>的工作，因为政府间委员会内部对这些问题尚未达成一致意见。某</w:t>
      </w:r>
      <w:proofErr w:type="gramStart"/>
      <w:r w:rsidRPr="00C7616C">
        <w:rPr>
          <w:rFonts w:asciiTheme="minorEastAsia" w:eastAsiaTheme="minorEastAsia" w:hAnsiTheme="minorEastAsia" w:hint="eastAsia"/>
          <w:sz w:val="21"/>
          <w:szCs w:val="21"/>
        </w:rPr>
        <w:t>一需求</w:t>
      </w:r>
      <w:proofErr w:type="gramEnd"/>
      <w:r w:rsidRPr="00C7616C">
        <w:rPr>
          <w:rFonts w:asciiTheme="minorEastAsia" w:eastAsiaTheme="minorEastAsia" w:hAnsiTheme="minorEastAsia" w:hint="eastAsia"/>
          <w:sz w:val="21"/>
          <w:szCs w:val="21"/>
        </w:rPr>
        <w:t>未得到满足如何被确定为“差距”，尤其是确定是否应当弥合该差距，应当由成员国来决定。</w:t>
      </w:r>
    </w:p>
    <w:p w14:paraId="42A2F473"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然而，从实用的角度出发，为了执行政府间委员会的决定，可以参考以下方面来确定差距：</w:t>
      </w:r>
    </w:p>
    <w:p w14:paraId="0088B679" w14:textId="77777777" w:rsidR="002E2524" w:rsidRPr="00C7616C" w:rsidRDefault="002E2524" w:rsidP="003E550F">
      <w:pPr>
        <w:numPr>
          <w:ilvl w:val="0"/>
          <w:numId w:val="16"/>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各国和各社区希望提供哪些保护形式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如上文所述</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w:t>
      </w:r>
    </w:p>
    <w:p w14:paraId="17CCF981" w14:textId="77777777" w:rsidR="002E2524" w:rsidRPr="00C7616C" w:rsidRDefault="002E2524" w:rsidP="003E550F">
      <w:pPr>
        <w:numPr>
          <w:ilvl w:val="0"/>
          <w:numId w:val="16"/>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对传统文化表现形式而言，现有知识产权制度中已知存在哪些具体的技术性缺陷。过去已完成的调查问卷以及为政府间委员会编写的其他文件和材料中，已对此加以引述并进行过长篇幅的讨论</w:t>
      </w:r>
      <w:r w:rsidR="003E550F" w:rsidRPr="00C7616C">
        <w:rPr>
          <w:rStyle w:val="afa"/>
          <w:rFonts w:asciiTheme="minorEastAsia" w:eastAsiaTheme="minorEastAsia" w:hAnsiTheme="minorEastAsia"/>
          <w:sz w:val="21"/>
          <w:szCs w:val="21"/>
        </w:rPr>
        <w:footnoteReference w:id="17"/>
      </w:r>
      <w:r w:rsidRPr="00C7616C">
        <w:rPr>
          <w:rFonts w:asciiTheme="minorEastAsia" w:eastAsiaTheme="minorEastAsia" w:hAnsiTheme="minorEastAsia" w:hint="eastAsia"/>
          <w:sz w:val="21"/>
          <w:szCs w:val="21"/>
        </w:rPr>
        <w:t>。</w:t>
      </w:r>
    </w:p>
    <w:p w14:paraId="2D8C9086"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关于所希望的保护形式，上文已加以明确。知识产权制度中与传统文化表现形式最相关的具体技术性限制，被认为有如下几点：</w:t>
      </w:r>
    </w:p>
    <w:p w14:paraId="04912EAD" w14:textId="77777777" w:rsidR="002E2524" w:rsidRPr="002C4E07" w:rsidRDefault="001923CD"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w:t>
      </w:r>
      <w:r w:rsidR="002E2524" w:rsidRPr="002C4E07">
        <w:rPr>
          <w:rFonts w:ascii="SimSun" w:hAnsi="SimSun" w:hint="eastAsia"/>
          <w:sz w:val="21"/>
          <w:szCs w:val="21"/>
        </w:rPr>
        <w:t>原创性</w:t>
      </w:r>
      <w:r w:rsidRPr="002C4E07">
        <w:rPr>
          <w:rFonts w:ascii="SimSun" w:hAnsi="SimSun" w:hint="eastAsia"/>
          <w:sz w:val="21"/>
          <w:szCs w:val="21"/>
        </w:rPr>
        <w:t>”</w:t>
      </w:r>
      <w:r w:rsidR="002E2524" w:rsidRPr="002C4E07">
        <w:rPr>
          <w:rFonts w:ascii="SimSun" w:hAnsi="SimSun" w:hint="eastAsia"/>
          <w:sz w:val="21"/>
          <w:szCs w:val="21"/>
        </w:rPr>
        <w:t>要求</w:t>
      </w:r>
      <w:r w:rsidRPr="002C4E07">
        <w:rPr>
          <w:rFonts w:ascii="SimSun" w:hAnsi="SimSun" w:hint="eastAsia"/>
          <w:sz w:val="21"/>
          <w:szCs w:val="21"/>
        </w:rPr>
        <w:t>：</w:t>
      </w:r>
      <w:r w:rsidR="002E2524" w:rsidRPr="002C4E07">
        <w:rPr>
          <w:rFonts w:ascii="SimSun" w:hAnsi="SimSun" w:hint="eastAsia"/>
          <w:sz w:val="21"/>
          <w:szCs w:val="21"/>
        </w:rPr>
        <w:t>版权只保护“原创性”作品，而许多传统的文学艺术作品都不具有此种意义上的“原创性”。同样，传统的设计由于不具有“新颖性”或“原创性”，而被认为不受工业品外观设计的保护。另一方面，传统文化表现形式的改编作品却可以作为“原创性”版权作品和设计作品而受到保护，因此有人呼吁提供“防御性保护”</w:t>
      </w:r>
      <w:r w:rsidR="00310AD4" w:rsidRPr="002C4E07">
        <w:rPr>
          <w:rFonts w:ascii="SimSun" w:hAnsi="SimSun"/>
          <w:sz w:val="21"/>
          <w:szCs w:val="21"/>
        </w:rPr>
        <w:t>（</w:t>
      </w:r>
      <w:r w:rsidR="004400D4" w:rsidRPr="002C4E07">
        <w:rPr>
          <w:rFonts w:ascii="SimSun" w:hAnsi="SimSun" w:hint="eastAsia"/>
          <w:sz w:val="21"/>
          <w:szCs w:val="21"/>
        </w:rPr>
        <w:t>见</w:t>
      </w:r>
      <w:r w:rsidR="002E2524" w:rsidRPr="002C4E07">
        <w:rPr>
          <w:rFonts w:ascii="SimSun" w:hAnsi="SimSun" w:hint="eastAsia"/>
          <w:sz w:val="21"/>
          <w:szCs w:val="21"/>
        </w:rPr>
        <w:t>下文</w:t>
      </w:r>
      <w:r w:rsidR="00310AD4" w:rsidRPr="002C4E07">
        <w:rPr>
          <w:rFonts w:ascii="SimSun" w:hAnsi="SimSun"/>
          <w:sz w:val="21"/>
          <w:szCs w:val="21"/>
        </w:rPr>
        <w:t>）</w:t>
      </w:r>
      <w:r w:rsidR="002E2524" w:rsidRPr="002C4E07">
        <w:rPr>
          <w:rFonts w:ascii="SimSun" w:hAnsi="SimSun" w:hint="eastAsia"/>
          <w:sz w:val="21"/>
          <w:szCs w:val="21"/>
        </w:rPr>
        <w:t>；</w:t>
      </w:r>
    </w:p>
    <w:p w14:paraId="50B85157" w14:textId="77777777" w:rsidR="002E2524" w:rsidRPr="002C4E07" w:rsidRDefault="001923CD"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w:t>
      </w:r>
      <w:r w:rsidR="002E2524" w:rsidRPr="002C4E07">
        <w:rPr>
          <w:rFonts w:ascii="SimSun" w:hAnsi="SimSun" w:hint="eastAsia"/>
          <w:sz w:val="21"/>
          <w:szCs w:val="21"/>
        </w:rPr>
        <w:t>所有权</w:t>
      </w:r>
      <w:r w:rsidRPr="002C4E07">
        <w:rPr>
          <w:rFonts w:ascii="SimSun" w:hAnsi="SimSun" w:hint="eastAsia"/>
          <w:sz w:val="21"/>
          <w:szCs w:val="21"/>
        </w:rPr>
        <w:t>”</w:t>
      </w:r>
      <w:r w:rsidR="002E2524" w:rsidRPr="002C4E07">
        <w:rPr>
          <w:rFonts w:ascii="SimSun" w:hAnsi="SimSun" w:hint="eastAsia"/>
          <w:sz w:val="21"/>
          <w:szCs w:val="21"/>
        </w:rPr>
        <w:t>：版权和工业品外观设计保护</w:t>
      </w:r>
      <w:r w:rsidRPr="002C4E07">
        <w:rPr>
          <w:rFonts w:ascii="SimSun" w:hAnsi="SimSun" w:hint="eastAsia"/>
          <w:sz w:val="21"/>
          <w:szCs w:val="21"/>
        </w:rPr>
        <w:t>通常</w:t>
      </w:r>
      <w:r w:rsidR="002E2524" w:rsidRPr="002C4E07">
        <w:rPr>
          <w:rFonts w:ascii="SimSun" w:hAnsi="SimSun" w:hint="eastAsia"/>
          <w:sz w:val="21"/>
          <w:szCs w:val="21"/>
        </w:rPr>
        <w:t>要求指明已知的创作者个人</w:t>
      </w:r>
      <w:r w:rsidR="00310AD4" w:rsidRPr="002C4E07">
        <w:rPr>
          <w:rFonts w:ascii="SimSun" w:hAnsi="SimSun"/>
          <w:sz w:val="21"/>
          <w:szCs w:val="21"/>
        </w:rPr>
        <w:t>（</w:t>
      </w:r>
      <w:r w:rsidR="002E2524" w:rsidRPr="002C4E07">
        <w:rPr>
          <w:rFonts w:ascii="SimSun" w:hAnsi="SimSun" w:hint="eastAsia"/>
          <w:sz w:val="21"/>
          <w:szCs w:val="21"/>
        </w:rPr>
        <w:t>一人或多人</w:t>
      </w:r>
      <w:r w:rsidR="00310AD4" w:rsidRPr="002C4E07">
        <w:rPr>
          <w:rFonts w:ascii="SimSun" w:hAnsi="SimSun"/>
          <w:sz w:val="21"/>
          <w:szCs w:val="21"/>
        </w:rPr>
        <w:t>）</w:t>
      </w:r>
      <w:r w:rsidR="002E2524" w:rsidRPr="002C4E07">
        <w:rPr>
          <w:rFonts w:ascii="SimSun" w:hAnsi="SimSun" w:hint="eastAsia"/>
          <w:sz w:val="21"/>
          <w:szCs w:val="21"/>
        </w:rPr>
        <w:t>，以确定权利人，并需要准确地确定谁能受益于这些权利。然而，对于传统文化表现形式而言，要指明其创作者，并因此而确定权利人以及传统文化表现形式的受益者，即使有可能，也是非常困难的，因为传统文化表现形式都是社区共同创作并持有的，和</w:t>
      </w:r>
      <w:r w:rsidR="002E2524" w:rsidRPr="002C4E07">
        <w:rPr>
          <w:rFonts w:ascii="SimSun" w:hAnsi="SimSun"/>
          <w:sz w:val="21"/>
          <w:szCs w:val="21"/>
        </w:rPr>
        <w:t>/</w:t>
      </w:r>
      <w:r w:rsidR="002E2524" w:rsidRPr="002C4E07">
        <w:rPr>
          <w:rFonts w:ascii="SimSun" w:hAnsi="SimSun" w:hint="eastAsia"/>
          <w:sz w:val="21"/>
          <w:szCs w:val="21"/>
        </w:rPr>
        <w:t>或因为创作者根本就不得而知和</w:t>
      </w:r>
      <w:r w:rsidR="002E2524" w:rsidRPr="002C4E07">
        <w:rPr>
          <w:rFonts w:ascii="SimSun" w:hAnsi="SimSun"/>
          <w:sz w:val="21"/>
          <w:szCs w:val="21"/>
        </w:rPr>
        <w:t>/</w:t>
      </w:r>
      <w:r w:rsidR="002E2524" w:rsidRPr="002C4E07">
        <w:rPr>
          <w:rFonts w:ascii="SimSun" w:hAnsi="SimSun" w:hint="eastAsia"/>
          <w:sz w:val="21"/>
          <w:szCs w:val="21"/>
        </w:rPr>
        <w:t>或无法找到。就连知识产权意义上的“所有权”这一概念，对许多土著人民来说都是舶来品</w:t>
      </w:r>
      <w:r w:rsidR="00310AD4" w:rsidRPr="002C4E07">
        <w:rPr>
          <w:rFonts w:ascii="SimSun" w:hAnsi="SimSun"/>
          <w:sz w:val="21"/>
          <w:szCs w:val="21"/>
        </w:rPr>
        <w:t>（</w:t>
      </w:r>
      <w:r w:rsidR="004400D4" w:rsidRPr="002C4E07">
        <w:rPr>
          <w:rFonts w:ascii="SimSun" w:hAnsi="SimSun" w:hint="eastAsia"/>
          <w:sz w:val="21"/>
          <w:szCs w:val="21"/>
        </w:rPr>
        <w:t>见</w:t>
      </w:r>
      <w:r w:rsidR="002E2524" w:rsidRPr="002C4E07">
        <w:rPr>
          <w:rFonts w:ascii="SimSun" w:hAnsi="SimSun" w:hint="eastAsia"/>
          <w:sz w:val="21"/>
          <w:szCs w:val="21"/>
        </w:rPr>
        <w:t>下文“概念上的差异”</w:t>
      </w:r>
      <w:r w:rsidR="00310AD4" w:rsidRPr="002C4E07">
        <w:rPr>
          <w:rFonts w:ascii="SimSun" w:hAnsi="SimSun"/>
          <w:sz w:val="21"/>
          <w:szCs w:val="21"/>
        </w:rPr>
        <w:t>）</w:t>
      </w:r>
      <w:r w:rsidR="002E2524" w:rsidRPr="002C4E07">
        <w:rPr>
          <w:rFonts w:ascii="SimSun" w:hAnsi="SimSun" w:hint="eastAsia"/>
          <w:sz w:val="21"/>
          <w:szCs w:val="21"/>
        </w:rPr>
        <w:t>；</w:t>
      </w:r>
    </w:p>
    <w:p w14:paraId="4A15586D" w14:textId="77777777"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固定：由于许多国内版权法中对固定所规定的要求，无形的和口头的文化表现形式，例如民间传说、舞蹈或歌曲，除非以某种形式或介质加以固定，否则便得不到保护。即使一些“固定下来”的表现形式，可能也满足不了“固定”要求，例如脸谱、身体彩绘和沙刻。然而，另一方面，传统文化表现形式的录音和文献所产生的权利，却属于对这些固定行为负有责任的人，例如人种音乐学家、民间文艺研究者及其他研究人员，而不属于传统文化表现形式的传承人；</w:t>
      </w:r>
    </w:p>
    <w:p w14:paraId="2FEE1947" w14:textId="77777777"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保护期：版权、相关权和工业品外观设计保护的保护期都有限，因此被认为不适合传统文化表现形式。第一，无法满足对传统文化表现形式进行永久性或至少以与有关社区的存续期相同的期限加以保护这一需求。而且，有限的保护期要求作品的创作或首次发表的日期确定，而传统文化表现形式的这一日期往往是不得而知的；</w:t>
      </w:r>
    </w:p>
    <w:p w14:paraId="5C4C7DCD" w14:textId="77777777"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手续：虽然版权及相关权无须履行任何手续，但工业品外观设计和商标保护却有注册和续展要求。这些方面的要求被认为对土著和传统社区利用这些方面的知识产权制度构成了障碍；</w:t>
      </w:r>
    </w:p>
    <w:p w14:paraId="7D830679" w14:textId="77777777"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例外与限制：除多数知识产权的保护期都有限这一点外，还有人认为知识产权法律中所特有的其他例外与限制也不适合传统文化表现形式。例如，根据典型的版权例外，某一公共场所永久陈列的雕刻或手工艺艺术作品，可以未经授权而被复制到摄影、绘</w:t>
      </w:r>
      <w:r w:rsidRPr="002C4E07">
        <w:rPr>
          <w:rFonts w:ascii="SimSun" w:hAnsi="SimSun" w:hint="eastAsia"/>
          <w:sz w:val="21"/>
          <w:szCs w:val="21"/>
        </w:rPr>
        <w:lastRenderedPageBreak/>
        <w:t>画及其他介质上，而这有可能会使土著人民的感情受到刺激，并可能破坏习惯权利。同样，国内版权法中往往允许公共档案馆、图书馆等机构复制作品向公众提供。这些例外与限制中，有一些已受到土著和传统社区的批评；还有一些土著和当地社区则强调任何例外与限制都必须兼顾公共利益；以及</w:t>
      </w:r>
    </w:p>
    <w:p w14:paraId="269C4A77" w14:textId="77777777"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防御性保护：土著人民和社区对非土著公司和个人模仿或抄袭其传统文化表现形式，或者以这些传统文化表现形式为灵感进行创作，以及对其派生作品、设计、标志或其他作品获取知识产权的行为非常关注。</w:t>
      </w:r>
      <w:bookmarkStart w:id="41" w:name="_Toc200178800"/>
      <w:bookmarkStart w:id="42" w:name="_Toc199928120"/>
      <w:r w:rsidRPr="002C4E07">
        <w:rPr>
          <w:rFonts w:ascii="SimSun" w:hAnsi="SimSun" w:hint="eastAsia"/>
          <w:sz w:val="21"/>
          <w:szCs w:val="21"/>
        </w:rPr>
        <w:t>例如，有关社区已对外界在商业活动当中使用某些文字、名称、设计、符号及其他显著性标志，以及将其注册为商标的行为表示关注。此外，无论是版权还是工业品外观设计法律，都不对文学艺术作品和外观设计的“风格”加以保护。</w:t>
      </w:r>
    </w:p>
    <w:p w14:paraId="54E19078" w14:textId="77777777" w:rsidR="002E2524" w:rsidRPr="00DD7F5B" w:rsidRDefault="002E2524" w:rsidP="003E550F">
      <w:pPr>
        <w:pStyle w:val="3"/>
        <w:overflowPunct w:val="0"/>
        <w:spacing w:before="0" w:afterLines="50" w:after="120" w:line="340" w:lineRule="atLeast"/>
        <w:jc w:val="both"/>
        <w:rPr>
          <w:rFonts w:ascii="KaiTi" w:eastAsia="KaiTi" w:hAnsi="KaiTi"/>
          <w:sz w:val="21"/>
          <w:szCs w:val="21"/>
          <w:u w:val="none"/>
        </w:rPr>
      </w:pPr>
      <w:bookmarkStart w:id="43" w:name="_Toc130977400"/>
      <w:bookmarkEnd w:id="41"/>
      <w:bookmarkEnd w:id="42"/>
      <w:proofErr w:type="gramStart"/>
      <w:r w:rsidRPr="00DD7F5B">
        <w:rPr>
          <w:rFonts w:ascii="KaiTi" w:eastAsia="KaiTi" w:hAnsi="KaiTi" w:hint="eastAsia"/>
          <w:sz w:val="21"/>
          <w:szCs w:val="21"/>
          <w:u w:val="none"/>
        </w:rPr>
        <w:t>本分析</w:t>
      </w:r>
      <w:proofErr w:type="gramEnd"/>
      <w:r w:rsidRPr="00DD7F5B">
        <w:rPr>
          <w:rFonts w:ascii="KaiTi" w:eastAsia="KaiTi" w:hAnsi="KaiTi" w:hint="eastAsia"/>
          <w:sz w:val="21"/>
          <w:szCs w:val="21"/>
          <w:u w:val="none"/>
        </w:rPr>
        <w:t>文件中未直接涉及的差距</w:t>
      </w:r>
      <w:bookmarkEnd w:id="43"/>
    </w:p>
    <w:p w14:paraId="6C70323E"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DD7F5B">
        <w:rPr>
          <w:rFonts w:ascii="KaiTi" w:eastAsia="KaiTi" w:hAnsi="KaiTi" w:hint="eastAsia"/>
          <w:sz w:val="21"/>
          <w:szCs w:val="21"/>
        </w:rPr>
        <w:t>概念上的差异：</w:t>
      </w:r>
      <w:r w:rsidRPr="00C7616C">
        <w:rPr>
          <w:rFonts w:asciiTheme="minorEastAsia" w:eastAsiaTheme="minorEastAsia" w:hAnsiTheme="minorEastAsia" w:hint="eastAsia"/>
          <w:sz w:val="21"/>
          <w:szCs w:val="21"/>
        </w:rPr>
        <w:t>建议侧重于现有知识产权制度中已知的这些具体的技术性缺陷进行分析，并不意味着有意偏离土著人民的希望和认识与传统知识产权制度之间存在的更深层的概念上的差异。另外，概念上的差异与技术上的缺陷之间的联系已得到承认。委员会和其他会议的与会土著代表已明确表示，怀疑传统知识产权制度能否满足其根本需求。举例而言，传统知识产权制度中的“所有权”这一概念本身，就被认为与习惯法和习惯体系中的责任和保管等概念不符。版权为个人授予独占性私有财产权，而土著作者遵循的却是能动而复杂的规则、条例和责任，后者更接近于对本质上由社区共有的权利加以使用或管理</w:t>
      </w:r>
      <w:r w:rsidR="003E550F" w:rsidRPr="00C7616C">
        <w:rPr>
          <w:rFonts w:asciiTheme="minorEastAsia" w:eastAsiaTheme="minorEastAsia" w:hAnsiTheme="minorEastAsia"/>
          <w:sz w:val="21"/>
          <w:szCs w:val="21"/>
          <w:vertAlign w:val="superscript"/>
        </w:rPr>
        <w:footnoteReference w:id="18"/>
      </w:r>
      <w:r w:rsidRPr="00C7616C">
        <w:rPr>
          <w:rFonts w:asciiTheme="minorEastAsia" w:eastAsiaTheme="minorEastAsia" w:hAnsiTheme="minorEastAsia" w:hint="eastAsia"/>
          <w:sz w:val="21"/>
          <w:szCs w:val="21"/>
        </w:rPr>
        <w:t>。</w:t>
      </w:r>
    </w:p>
    <w:p w14:paraId="27446EE2"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不可能全面讨论这些更具有根本意义的差异，更不用说为之提供解决办法。版权制度，从根本上讲，是用来尽可能以公平和兼顾各方利益的方式对创意作品加以商业性利用。另一方面，许多传统文化表现形式的创作主要是用于精神和宗教目的，而不是为了尽可能</w:t>
      </w:r>
      <w:proofErr w:type="gramStart"/>
      <w:r w:rsidRPr="00C7616C">
        <w:rPr>
          <w:rFonts w:asciiTheme="minorEastAsia" w:eastAsiaTheme="minorEastAsia" w:hAnsiTheme="minorEastAsia" w:hint="eastAsia"/>
          <w:sz w:val="21"/>
          <w:szCs w:val="21"/>
        </w:rPr>
        <w:t>多广泛</w:t>
      </w:r>
      <w:proofErr w:type="gramEnd"/>
      <w:r w:rsidRPr="00C7616C">
        <w:rPr>
          <w:rFonts w:asciiTheme="minorEastAsia" w:eastAsiaTheme="minorEastAsia" w:hAnsiTheme="minorEastAsia" w:hint="eastAsia"/>
          <w:sz w:val="21"/>
          <w:szCs w:val="21"/>
        </w:rPr>
        <w:t>地向公众传播。正如过去已在委员会中讨论的情况那样</w:t>
      </w:r>
      <w:r w:rsidR="003E550F" w:rsidRPr="00C7616C">
        <w:rPr>
          <w:rFonts w:asciiTheme="minorEastAsia" w:eastAsiaTheme="minorEastAsia" w:hAnsiTheme="minorEastAsia"/>
          <w:sz w:val="21"/>
          <w:szCs w:val="21"/>
          <w:vertAlign w:val="superscript"/>
        </w:rPr>
        <w:footnoteReference w:id="19"/>
      </w:r>
      <w:r w:rsidRPr="00C7616C">
        <w:rPr>
          <w:rFonts w:asciiTheme="minorEastAsia" w:eastAsiaTheme="minorEastAsia" w:hAnsiTheme="minorEastAsia" w:hint="eastAsia"/>
          <w:sz w:val="21"/>
          <w:szCs w:val="21"/>
        </w:rPr>
        <w:t>，土著社区在其传统文化表现形式方面的需求，凡无法在知识产权框架中得到满足的，也许可以通过建立知识产权专门制度的方式，和/或通过采用非知识产权的机制，例如涉及亵渎、文化权利及其他人权、尊严、文化遗产保存、诽谤、宣传权和隐私等方面的法律来满足。《联合国土著人民权利宣言》被认为是反映土著人民的这一方面的希望的文书之一，可资参考。</w:t>
      </w:r>
    </w:p>
    <w:p w14:paraId="075E9F69"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DD7F5B">
        <w:rPr>
          <w:rFonts w:ascii="KaiTi" w:eastAsia="KaiTi" w:hAnsi="KaiTi" w:hint="eastAsia"/>
          <w:sz w:val="21"/>
          <w:szCs w:val="21"/>
        </w:rPr>
        <w:t>操作上的差异：</w:t>
      </w:r>
      <w:r w:rsidRPr="00C7616C">
        <w:rPr>
          <w:rFonts w:asciiTheme="minorEastAsia" w:eastAsiaTheme="minorEastAsia" w:hAnsiTheme="minorEastAsia" w:hint="eastAsia"/>
          <w:sz w:val="21"/>
          <w:szCs w:val="21"/>
        </w:rPr>
        <w:t>第二，</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在本工作计划开始之际于</w:t>
      </w:r>
      <w:r w:rsidRPr="00C7616C">
        <w:rPr>
          <w:rFonts w:asciiTheme="minorEastAsia" w:eastAsiaTheme="minorEastAsia" w:hAnsiTheme="minorEastAsia"/>
          <w:sz w:val="21"/>
          <w:szCs w:val="21"/>
        </w:rPr>
        <w:t>1998</w:t>
      </w:r>
      <w:r w:rsidRPr="00C7616C">
        <w:rPr>
          <w:rFonts w:asciiTheme="minorEastAsia" w:eastAsiaTheme="minorEastAsia" w:hAnsiTheme="minorEastAsia" w:hint="eastAsia"/>
          <w:sz w:val="21"/>
          <w:szCs w:val="21"/>
        </w:rPr>
        <w:t>年和</w:t>
      </w:r>
      <w:r w:rsidRPr="00C7616C">
        <w:rPr>
          <w:rFonts w:asciiTheme="minorEastAsia" w:eastAsiaTheme="minorEastAsia" w:hAnsiTheme="minorEastAsia"/>
          <w:sz w:val="21"/>
          <w:szCs w:val="21"/>
        </w:rPr>
        <w:t>1999</w:t>
      </w:r>
      <w:r w:rsidRPr="00C7616C">
        <w:rPr>
          <w:rFonts w:asciiTheme="minorEastAsia" w:eastAsiaTheme="minorEastAsia" w:hAnsiTheme="minorEastAsia" w:hint="eastAsia"/>
          <w:sz w:val="21"/>
          <w:szCs w:val="21"/>
        </w:rPr>
        <w:t>年所开展的实况调查工作</w:t>
      </w:r>
      <w:r w:rsidRPr="00C7616C">
        <w:rPr>
          <w:rFonts w:asciiTheme="minorEastAsia" w:eastAsiaTheme="minorEastAsia" w:hAnsiTheme="minorEastAsia"/>
          <w:sz w:val="21"/>
          <w:szCs w:val="21"/>
          <w:vertAlign w:val="superscript"/>
        </w:rPr>
        <w:footnoteReference w:id="20"/>
      </w:r>
      <w:r w:rsidRPr="00C7616C">
        <w:rPr>
          <w:rFonts w:asciiTheme="minorEastAsia" w:eastAsiaTheme="minorEastAsia" w:hAnsiTheme="minorEastAsia" w:hint="eastAsia"/>
          <w:sz w:val="21"/>
          <w:szCs w:val="21"/>
        </w:rPr>
        <w:t>中，着重提到了土著和当地社区在有效利用各种知识产权工具方面遇到的障碍，其中最重要的也许包括实际和操作上的障碍，例如缺乏获得适当法律意见的机会以及获取和行使权利方面的经济手段。</w:t>
      </w:r>
      <w:proofErr w:type="spellStart"/>
      <w:r w:rsidRPr="00C7616C">
        <w:rPr>
          <w:rFonts w:asciiTheme="minorEastAsia" w:eastAsiaTheme="minorEastAsia" w:hAnsiTheme="minorEastAsia"/>
          <w:sz w:val="21"/>
          <w:szCs w:val="21"/>
        </w:rPr>
        <w:t>Janke</w:t>
      </w:r>
      <w:proofErr w:type="spellEnd"/>
      <w:r w:rsidR="0077159B" w:rsidRPr="00C7616C">
        <w:rPr>
          <w:rFonts w:asciiTheme="minorEastAsia" w:eastAsiaTheme="minorEastAsia" w:hAnsiTheme="minorEastAsia" w:hint="eastAsia"/>
          <w:sz w:val="21"/>
          <w:szCs w:val="21"/>
        </w:rPr>
        <w:t>在</w:t>
      </w:r>
      <w:r w:rsidRPr="00C7616C">
        <w:rPr>
          <w:rFonts w:asciiTheme="minorEastAsia" w:eastAsiaTheme="minorEastAsia" w:hAnsiTheme="minorEastAsia" w:hint="eastAsia"/>
          <w:sz w:val="21"/>
          <w:szCs w:val="21"/>
        </w:rPr>
        <w:t>为</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编写的研究报告中，例如在关于“利用商标来保护传统文化表现形式”一章中，证实存在这些操作上的障碍。关于如何克服这些障碍，人们提出过无数建议，包括采用</w:t>
      </w:r>
      <w:r w:rsidR="00167B05" w:rsidRPr="00C7616C">
        <w:rPr>
          <w:rFonts w:asciiTheme="minorEastAsia" w:eastAsiaTheme="minorEastAsia" w:hAnsiTheme="minorEastAsia" w:hint="eastAsia"/>
          <w:sz w:val="21"/>
          <w:szCs w:val="21"/>
        </w:rPr>
        <w:t>替代性</w:t>
      </w:r>
      <w:r w:rsidRPr="00C7616C">
        <w:rPr>
          <w:rFonts w:asciiTheme="minorEastAsia" w:eastAsiaTheme="minorEastAsia" w:hAnsiTheme="minorEastAsia" w:hint="eastAsia"/>
          <w:sz w:val="21"/>
          <w:szCs w:val="21"/>
        </w:rPr>
        <w:t>争议解决方式</w:t>
      </w:r>
      <w:r w:rsidR="003E550F" w:rsidRPr="00C7616C">
        <w:rPr>
          <w:rFonts w:asciiTheme="minorEastAsia" w:eastAsiaTheme="minorEastAsia" w:hAnsiTheme="minorEastAsia"/>
          <w:sz w:val="21"/>
          <w:szCs w:val="21"/>
          <w:vertAlign w:val="superscript"/>
        </w:rPr>
        <w:footnoteReference w:id="21"/>
      </w:r>
      <w:r w:rsidRPr="00C7616C">
        <w:rPr>
          <w:rFonts w:asciiTheme="minorEastAsia" w:eastAsiaTheme="minorEastAsia" w:hAnsiTheme="minorEastAsia" w:hint="eastAsia"/>
          <w:sz w:val="21"/>
          <w:szCs w:val="21"/>
        </w:rPr>
        <w:t>。但这些操作上的障碍并非</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文件的重点所在。</w:t>
      </w:r>
    </w:p>
    <w:p w14:paraId="54162150"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DD7F5B">
        <w:rPr>
          <w:rFonts w:ascii="KaiTi" w:eastAsia="KaiTi" w:hAnsi="KaiTi" w:hint="eastAsia"/>
          <w:sz w:val="21"/>
          <w:szCs w:val="21"/>
        </w:rPr>
        <w:t>共有传统文化表现形式：</w:t>
      </w:r>
      <w:r w:rsidRPr="00C7616C">
        <w:rPr>
          <w:rFonts w:asciiTheme="minorEastAsia" w:eastAsiaTheme="minorEastAsia" w:hAnsiTheme="minorEastAsia" w:hint="eastAsia"/>
          <w:sz w:val="21"/>
          <w:szCs w:val="21"/>
        </w:rPr>
        <w:t>第三，保护传统文化表现形式方面的一个重要而经常出现的问题是，对于同属一个国家领土或分属不同领土的一个以上的社区共有的传统文化表现形式，如何确定其所有权。解决这一问题的选项之一是，共同拥有权利，让各社区分别对相同或类似的传统文化表现形式拥</w:t>
      </w:r>
      <w:r w:rsidRPr="00C7616C">
        <w:rPr>
          <w:rFonts w:asciiTheme="minorEastAsia" w:eastAsiaTheme="minorEastAsia" w:hAnsiTheme="minorEastAsia" w:hint="eastAsia"/>
          <w:sz w:val="21"/>
          <w:szCs w:val="21"/>
        </w:rPr>
        <w:lastRenderedPageBreak/>
        <w:t>有权利。在此方面的一个重点是，让习惯法和习惯规约成为决定性因素。解决这一问题的另一个可能的办法是，让国家或某一法定机构拥有权利。在如何解决“地区民间文艺”的问题上，现有的地区组织和机制也许可以发挥重要的作用。</w:t>
      </w:r>
    </w:p>
    <w:p w14:paraId="7008CD4E"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DD7F5B">
        <w:rPr>
          <w:rFonts w:ascii="KaiTi" w:eastAsia="KaiTi" w:hAnsi="KaiTi" w:hint="eastAsia"/>
          <w:sz w:val="21"/>
          <w:szCs w:val="21"/>
        </w:rPr>
        <w:t>知识产权制度中固有的差距：</w:t>
      </w:r>
      <w:r w:rsidRPr="00C7616C">
        <w:rPr>
          <w:rFonts w:asciiTheme="minorEastAsia" w:eastAsiaTheme="minorEastAsia" w:hAnsiTheme="minorEastAsia" w:hint="eastAsia"/>
          <w:sz w:val="21"/>
          <w:szCs w:val="21"/>
        </w:rPr>
        <w:t>最后，还有人试图强调：</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有些差距是传统文化表现形式特有的，以及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传统文化表现形式可用的保护手段的一些差距是知识产权制度固有的，而不是传统文化表现形式特有的</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例如版权法中的限制与例外</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。知识产权制度并不是一种为保护客体提供绝对控制的制度，尤其是版权及相关权制度，这些制度中有大量的例外与限制。知识产权制度的界限，其中包括对保护客体的范围</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的决定，往往反映出一些重要的政策考虑，例如言论自由和对公有领域的保护。关于政策考虑方面的讨论情况，亦请</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政策问题”。例如，正如某一评论家所指出的，以其他文化为灵感进行创作，属于创造性工作的一部分，因此，借用传统文化表现形式的“风格”，未必非被视为盗用不可，尤其在已注明传统文化表现形式的来源时更是如此。</w:t>
      </w:r>
    </w:p>
    <w:p w14:paraId="1CB921F9" w14:textId="77777777"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文件草案无意对这些范围更广泛的概念上的和操作上的差距</w:t>
      </w:r>
      <w:r w:rsidR="004400D4" w:rsidRPr="00C7616C">
        <w:rPr>
          <w:rFonts w:asciiTheme="minorEastAsia" w:eastAsiaTheme="minorEastAsia" w:hAnsiTheme="minorEastAsia" w:hint="eastAsia"/>
          <w:sz w:val="21"/>
          <w:szCs w:val="21"/>
        </w:rPr>
        <w:t>作</w:t>
      </w:r>
      <w:r w:rsidRPr="00C7616C">
        <w:rPr>
          <w:rFonts w:asciiTheme="minorEastAsia" w:eastAsiaTheme="minorEastAsia" w:hAnsiTheme="minorEastAsia" w:hint="eastAsia"/>
          <w:sz w:val="21"/>
          <w:szCs w:val="21"/>
        </w:rPr>
        <w:t>进一步分析。这些差距都相当重要，而且具有相关性，然而，委员会对此已进行过讨论，而且还可以进一步加以讨论。</w:t>
      </w:r>
    </w:p>
    <w:p w14:paraId="05591205" w14:textId="77777777" w:rsidR="0031499D" w:rsidRPr="00DD7F5B" w:rsidRDefault="0031499D" w:rsidP="003E550F">
      <w:pPr>
        <w:pStyle w:val="3"/>
        <w:overflowPunct w:val="0"/>
        <w:spacing w:before="0" w:afterLines="50" w:after="120" w:line="340" w:lineRule="atLeast"/>
        <w:jc w:val="both"/>
        <w:rPr>
          <w:rFonts w:ascii="KaiTi" w:eastAsia="KaiTi" w:hAnsi="KaiTi"/>
          <w:sz w:val="21"/>
          <w:szCs w:val="21"/>
          <w:u w:val="none"/>
        </w:rPr>
      </w:pPr>
      <w:bookmarkStart w:id="44" w:name="_Toc130977401"/>
      <w:r w:rsidRPr="00DD7F5B">
        <w:rPr>
          <w:rFonts w:ascii="KaiTi" w:eastAsia="KaiTi" w:hAnsi="KaiTi" w:hint="eastAsia"/>
          <w:sz w:val="21"/>
          <w:szCs w:val="21"/>
          <w:u w:val="none"/>
        </w:rPr>
        <w:t>保护范围分层</w:t>
      </w:r>
      <w:proofErr w:type="gramStart"/>
      <w:r w:rsidRPr="00DD7F5B">
        <w:rPr>
          <w:rFonts w:ascii="KaiTi" w:eastAsia="KaiTi" w:hAnsi="KaiTi" w:hint="eastAsia"/>
          <w:sz w:val="21"/>
          <w:szCs w:val="21"/>
          <w:u w:val="none"/>
        </w:rPr>
        <w:t>法背景</w:t>
      </w:r>
      <w:proofErr w:type="gramEnd"/>
      <w:r w:rsidRPr="00DD7F5B">
        <w:rPr>
          <w:rFonts w:ascii="KaiTi" w:eastAsia="KaiTi" w:hAnsi="KaiTi" w:hint="eastAsia"/>
          <w:sz w:val="21"/>
          <w:szCs w:val="21"/>
          <w:u w:val="none"/>
        </w:rPr>
        <w:t>下的差距</w:t>
      </w:r>
      <w:bookmarkEnd w:id="44"/>
    </w:p>
    <w:p w14:paraId="45150503" w14:textId="77777777" w:rsidR="0031499D" w:rsidRPr="00C7616C" w:rsidRDefault="0031499D"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第二十七届会议上，政府间委员会在讨论中介绍了一种保护范围分层法，据此，可以向权利人提供不同种类或不同层面的权利或措施，视客体的性质和特点而定，并根据受益人所施行的控制水平和传播程度而定。这种分层法建议对一系列传统文化表现形式进行区别性保护，不论其是已向一般大众公开，还是秘密的、神圣的或不为社区外人员所知、仅由受益人掌握。例如，这种方法提出，专有经济权利可能适合某些形式的传统文化表现形式</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例如，秘密的和神圣的传统文化表现形式</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，而基于精神权利的模式可能更适合已可公开获得的、或广为</w:t>
      </w:r>
      <w:proofErr w:type="gramStart"/>
      <w:r w:rsidRPr="00C7616C">
        <w:rPr>
          <w:rFonts w:asciiTheme="minorEastAsia" w:eastAsiaTheme="minorEastAsia" w:hAnsiTheme="minorEastAsia" w:hint="eastAsia"/>
          <w:sz w:val="21"/>
          <w:szCs w:val="21"/>
        </w:rPr>
        <w:t>人知但仍</w:t>
      </w:r>
      <w:proofErr w:type="gramEnd"/>
      <w:r w:rsidRPr="00C7616C">
        <w:rPr>
          <w:rFonts w:asciiTheme="minorEastAsia" w:eastAsiaTheme="minorEastAsia" w:hAnsiTheme="minorEastAsia" w:hint="eastAsia"/>
          <w:sz w:val="21"/>
          <w:szCs w:val="21"/>
        </w:rPr>
        <w:t>属于特定土著人民和当地社区的传统文化表现形式。</w:t>
      </w:r>
    </w:p>
    <w:p w14:paraId="526E0A99" w14:textId="77777777" w:rsidR="0031499D" w:rsidRPr="00C7616C" w:rsidRDefault="0031499D"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应当注意的是，在保护范围分层法的背景下，国际层面</w:t>
      </w:r>
      <w:r w:rsidR="004400D4" w:rsidRPr="00C7616C">
        <w:rPr>
          <w:rFonts w:asciiTheme="minorEastAsia" w:eastAsiaTheme="minorEastAsia" w:hAnsiTheme="minorEastAsia" w:hint="eastAsia"/>
          <w:sz w:val="21"/>
          <w:szCs w:val="21"/>
        </w:rPr>
        <w:t>能够</w:t>
      </w:r>
      <w:r w:rsidRPr="00C7616C">
        <w:rPr>
          <w:rFonts w:asciiTheme="minorEastAsia" w:eastAsiaTheme="minorEastAsia" w:hAnsiTheme="minorEastAsia" w:hint="eastAsia"/>
          <w:sz w:val="21"/>
          <w:szCs w:val="21"/>
        </w:rPr>
        <w:t>确认的差距可能不同，</w:t>
      </w:r>
      <w:r w:rsidR="004400D4" w:rsidRPr="00C7616C">
        <w:rPr>
          <w:rFonts w:asciiTheme="minorEastAsia" w:eastAsiaTheme="minorEastAsia" w:hAnsiTheme="minorEastAsia" w:hint="eastAsia"/>
          <w:sz w:val="21"/>
          <w:szCs w:val="21"/>
        </w:rPr>
        <w:t>这</w:t>
      </w:r>
      <w:r w:rsidRPr="00C7616C">
        <w:rPr>
          <w:rFonts w:asciiTheme="minorEastAsia" w:eastAsiaTheme="minorEastAsia" w:hAnsiTheme="minorEastAsia" w:hint="eastAsia"/>
          <w:sz w:val="21"/>
          <w:szCs w:val="21"/>
        </w:rPr>
        <w:t>取决于</w:t>
      </w:r>
      <w:r w:rsidR="004400D4" w:rsidRPr="00C7616C">
        <w:rPr>
          <w:rFonts w:asciiTheme="minorEastAsia" w:eastAsiaTheme="minorEastAsia" w:hAnsiTheme="minorEastAsia" w:hint="eastAsia"/>
          <w:sz w:val="21"/>
          <w:szCs w:val="21"/>
        </w:rPr>
        <w:t>对分层的界定，并且考虑到诸多因素，例如传统文化表现形式的性质和特点、受益人施行的控制水平和传播程度</w:t>
      </w:r>
      <w:r w:rsidRPr="00C7616C">
        <w:rPr>
          <w:rFonts w:asciiTheme="minorEastAsia" w:eastAsiaTheme="minorEastAsia" w:hAnsiTheme="minorEastAsia" w:hint="eastAsia"/>
          <w:sz w:val="21"/>
          <w:szCs w:val="21"/>
        </w:rPr>
        <w:t>。</w:t>
      </w:r>
    </w:p>
    <w:p w14:paraId="6299667F" w14:textId="77777777" w:rsidR="002E2524" w:rsidRPr="00313594" w:rsidRDefault="002E2524" w:rsidP="003E550F">
      <w:pPr>
        <w:pStyle w:val="2"/>
        <w:tabs>
          <w:tab w:val="left" w:pos="720"/>
        </w:tabs>
        <w:overflowPunct w:val="0"/>
        <w:spacing w:beforeLines="100" w:afterLines="50" w:after="120" w:line="340" w:lineRule="atLeast"/>
        <w:rPr>
          <w:rFonts w:ascii="KaiTi" w:eastAsia="KaiTi" w:hAnsi="KaiTi"/>
          <w:sz w:val="21"/>
          <w:szCs w:val="21"/>
          <w:u w:val="single"/>
        </w:rPr>
      </w:pPr>
      <w:bookmarkStart w:id="45" w:name="_Toc130977402"/>
      <w:r w:rsidRPr="00313594">
        <w:rPr>
          <w:rFonts w:ascii="KaiTi" w:eastAsia="KaiTi" w:hAnsi="KaiTi" w:hint="eastAsia"/>
          <w:sz w:val="21"/>
          <w:szCs w:val="21"/>
          <w:u w:val="single"/>
        </w:rPr>
        <w:t>提　要</w:t>
      </w:r>
      <w:bookmarkEnd w:id="45"/>
    </w:p>
    <w:p w14:paraId="31FE0AF3" w14:textId="77777777" w:rsidR="002E2524" w:rsidRPr="00C7616C" w:rsidRDefault="002E2524" w:rsidP="002F579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下表按上文所述情况，对本项分析所采用的结构作了总结。之所以采用这一办法，是为了方便编写和阅读</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当然，在实践当中，各种问题极少以这种分得十分“清楚”的方式出现。这样做，还可以了解现有知识产权制度中可能存在哪些具体选项为各社区所使用，或可以为其所使用。此外，传统文化表现形式与传统知识形式之间，往往关系密切</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见</w:t>
      </w:r>
      <w:r w:rsidRPr="00C7616C">
        <w:rPr>
          <w:rFonts w:asciiTheme="minorEastAsia" w:eastAsiaTheme="minorEastAsia" w:hAnsiTheme="minorEastAsia"/>
          <w:sz w:val="21"/>
          <w:szCs w:val="21"/>
        </w:rPr>
        <w:t>WIPO/GRTKF/IC/</w:t>
      </w:r>
      <w:r w:rsidR="004400D4" w:rsidRPr="00C7616C">
        <w:rPr>
          <w:rFonts w:asciiTheme="minorEastAsia" w:eastAsiaTheme="minorEastAsia" w:hAnsiTheme="minorEastAsia" w:hint="eastAsia"/>
          <w:sz w:val="21"/>
          <w:szCs w:val="21"/>
        </w:rPr>
        <w:t>37/6</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。因此，如果按实际生活中所发生的或可能发生的情况来衡量，所采取的做法难免有些人为的因素。不过，</w:t>
      </w:r>
      <w:r w:rsidR="004400D4" w:rsidRPr="00C7616C">
        <w:rPr>
          <w:rFonts w:asciiTheme="minorEastAsia" w:eastAsiaTheme="minorEastAsia" w:hAnsiTheme="minorEastAsia" w:hint="eastAsia"/>
          <w:sz w:val="21"/>
          <w:szCs w:val="21"/>
        </w:rPr>
        <w:t>认为</w:t>
      </w:r>
      <w:r w:rsidRPr="00C7616C">
        <w:rPr>
          <w:rFonts w:asciiTheme="minorEastAsia" w:eastAsiaTheme="minorEastAsia" w:hAnsiTheme="minorEastAsia" w:hint="eastAsia"/>
          <w:sz w:val="21"/>
          <w:szCs w:val="21"/>
        </w:rPr>
        <w:t>采用这种方法和结构可能会为政府间委员会</w:t>
      </w:r>
      <w:r w:rsidR="004400D4" w:rsidRPr="00C7616C">
        <w:rPr>
          <w:rFonts w:asciiTheme="minorEastAsia" w:eastAsiaTheme="minorEastAsia" w:hAnsiTheme="minorEastAsia" w:hint="eastAsia"/>
          <w:sz w:val="21"/>
          <w:szCs w:val="21"/>
        </w:rPr>
        <w:t>的</w:t>
      </w:r>
      <w:r w:rsidRPr="00C7616C">
        <w:rPr>
          <w:rFonts w:asciiTheme="minorEastAsia" w:eastAsiaTheme="minorEastAsia" w:hAnsiTheme="minorEastAsia" w:hint="eastAsia"/>
          <w:sz w:val="21"/>
          <w:szCs w:val="21"/>
        </w:rPr>
        <w:t>讨论提供</w:t>
      </w:r>
      <w:r w:rsidR="004400D4" w:rsidRPr="00C7616C">
        <w:rPr>
          <w:rFonts w:asciiTheme="minorEastAsia" w:eastAsiaTheme="minorEastAsia" w:hAnsiTheme="minorEastAsia" w:hint="eastAsia"/>
          <w:sz w:val="21"/>
          <w:szCs w:val="21"/>
        </w:rPr>
        <w:t>便利</w:t>
      </w:r>
      <w:r w:rsidRPr="00C7616C">
        <w:rPr>
          <w:rFonts w:asciiTheme="minorEastAsia" w:eastAsiaTheme="minorEastAsia" w:hAnsiTheme="minorEastAsia" w:hint="eastAsia"/>
          <w:sz w:val="21"/>
          <w:szCs w:val="21"/>
        </w:rPr>
        <w: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076"/>
        <w:gridCol w:w="3762"/>
        <w:gridCol w:w="2507"/>
      </w:tblGrid>
      <w:tr w:rsidR="002E2524" w:rsidRPr="002C4E07" w14:paraId="5AA48C82" w14:textId="77777777" w:rsidTr="00167B05">
        <w:trPr>
          <w:jc w:val="center"/>
        </w:trPr>
        <w:tc>
          <w:tcPr>
            <w:tcW w:w="3076" w:type="dxa"/>
            <w:tcBorders>
              <w:top w:val="single" w:sz="4" w:space="0" w:color="auto"/>
              <w:left w:val="single" w:sz="4" w:space="0" w:color="auto"/>
              <w:bottom w:val="single" w:sz="4" w:space="0" w:color="auto"/>
              <w:right w:val="single" w:sz="4" w:space="0" w:color="auto"/>
            </w:tcBorders>
            <w:shd w:val="clear" w:color="auto" w:fill="CCCCCC"/>
            <w:hideMark/>
          </w:tcPr>
          <w:p w14:paraId="79F6ECEE" w14:textId="77777777" w:rsidR="002E2524" w:rsidRPr="002C4E07" w:rsidRDefault="002E2524">
            <w:pPr>
              <w:widowControl w:val="0"/>
              <w:adjustRightInd w:val="0"/>
              <w:spacing w:before="120" w:afterLines="50" w:after="120" w:line="340" w:lineRule="atLeast"/>
              <w:jc w:val="center"/>
              <w:rPr>
                <w:rFonts w:ascii="SimSun" w:hAnsi="SimSun"/>
                <w:b/>
                <w:bCs/>
                <w:caps/>
                <w:sz w:val="21"/>
                <w:szCs w:val="21"/>
              </w:rPr>
            </w:pPr>
            <w:r w:rsidRPr="002C4E07">
              <w:rPr>
                <w:rFonts w:ascii="SimSun" w:hAnsi="SimSun" w:hint="eastAsia"/>
                <w:b/>
                <w:bCs/>
                <w:caps/>
                <w:sz w:val="21"/>
                <w:szCs w:val="21"/>
              </w:rPr>
              <w:t>传统文化表现形式的</w:t>
            </w:r>
            <w:r w:rsidRPr="002C4E07">
              <w:rPr>
                <w:rFonts w:ascii="SimSun" w:hAnsi="SimSun" w:hint="eastAsia"/>
                <w:b/>
                <w:bCs/>
                <w:caps/>
                <w:sz w:val="21"/>
                <w:szCs w:val="21"/>
              </w:rPr>
              <w:br/>
              <w:t>主题：</w:t>
            </w:r>
          </w:p>
        </w:tc>
        <w:tc>
          <w:tcPr>
            <w:tcW w:w="376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0EC72CE" w14:textId="77777777" w:rsidR="002E2524" w:rsidRPr="002C4E07" w:rsidRDefault="002E2524">
            <w:pPr>
              <w:widowControl w:val="0"/>
              <w:adjustRightInd w:val="0"/>
              <w:spacing w:before="120" w:afterLines="50" w:after="120" w:line="340" w:lineRule="atLeast"/>
              <w:jc w:val="center"/>
              <w:rPr>
                <w:rFonts w:ascii="SimSun" w:hAnsi="SimSun"/>
                <w:b/>
                <w:bCs/>
                <w:caps/>
                <w:sz w:val="21"/>
                <w:szCs w:val="21"/>
                <w:lang w:eastAsia="en-US"/>
              </w:rPr>
            </w:pPr>
            <w:proofErr w:type="spellStart"/>
            <w:r w:rsidRPr="002C4E07">
              <w:rPr>
                <w:rFonts w:ascii="SimSun" w:hAnsi="SimSun" w:hint="eastAsia"/>
                <w:b/>
                <w:bCs/>
                <w:caps/>
                <w:sz w:val="21"/>
                <w:szCs w:val="21"/>
                <w:lang w:eastAsia="en-US"/>
              </w:rPr>
              <w:t>希望提供保护</w:t>
            </w:r>
            <w:proofErr w:type="spellEnd"/>
            <w:r w:rsidRPr="002C4E07">
              <w:rPr>
                <w:rFonts w:ascii="SimSun" w:hAnsi="SimSun" w:hint="eastAsia"/>
                <w:b/>
                <w:bCs/>
                <w:caps/>
                <w:sz w:val="21"/>
                <w:szCs w:val="21"/>
                <w:lang w:eastAsia="en-US"/>
              </w:rPr>
              <w:t>：</w:t>
            </w:r>
          </w:p>
        </w:tc>
        <w:tc>
          <w:tcPr>
            <w:tcW w:w="250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9FD048D" w14:textId="77777777" w:rsidR="002E2524" w:rsidRPr="002C4E07" w:rsidRDefault="002E2524">
            <w:pPr>
              <w:widowControl w:val="0"/>
              <w:adjustRightInd w:val="0"/>
              <w:spacing w:before="120" w:afterLines="50" w:after="120" w:line="340" w:lineRule="atLeast"/>
              <w:jc w:val="center"/>
              <w:rPr>
                <w:rFonts w:ascii="SimSun" w:hAnsi="SimSun"/>
                <w:b/>
                <w:bCs/>
                <w:caps/>
                <w:sz w:val="21"/>
                <w:szCs w:val="21"/>
                <w:lang w:eastAsia="en-US"/>
              </w:rPr>
            </w:pPr>
            <w:proofErr w:type="spellStart"/>
            <w:r w:rsidRPr="002C4E07">
              <w:rPr>
                <w:rFonts w:ascii="SimSun" w:hAnsi="SimSun" w:hint="eastAsia"/>
                <w:b/>
                <w:bCs/>
                <w:caps/>
                <w:sz w:val="21"/>
                <w:szCs w:val="21"/>
                <w:lang w:eastAsia="en-US"/>
              </w:rPr>
              <w:t>已知的缺陷</w:t>
            </w:r>
            <w:proofErr w:type="spellEnd"/>
            <w:r w:rsidRPr="002C4E07">
              <w:rPr>
                <w:rFonts w:ascii="SimSun" w:hAnsi="SimSun" w:hint="eastAsia"/>
                <w:b/>
                <w:bCs/>
                <w:caps/>
                <w:sz w:val="21"/>
                <w:szCs w:val="21"/>
                <w:lang w:eastAsia="en-US"/>
              </w:rPr>
              <w:t>：</w:t>
            </w:r>
          </w:p>
        </w:tc>
      </w:tr>
      <w:tr w:rsidR="002E2524" w:rsidRPr="002C4E07" w14:paraId="7017A9A3" w14:textId="77777777" w:rsidTr="00167B05">
        <w:trPr>
          <w:jc w:val="center"/>
        </w:trPr>
        <w:tc>
          <w:tcPr>
            <w:tcW w:w="3076" w:type="dxa"/>
            <w:tcBorders>
              <w:top w:val="single" w:sz="4" w:space="0" w:color="auto"/>
              <w:left w:val="single" w:sz="4" w:space="0" w:color="auto"/>
              <w:bottom w:val="single" w:sz="4" w:space="0" w:color="auto"/>
              <w:right w:val="single" w:sz="4" w:space="0" w:color="auto"/>
            </w:tcBorders>
            <w:shd w:val="clear" w:color="auto" w:fill="CCCCCC"/>
            <w:hideMark/>
          </w:tcPr>
          <w:p w14:paraId="75AF37A8"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proofErr w:type="spellStart"/>
            <w:r w:rsidR="002E2524" w:rsidRPr="002C4E07">
              <w:rPr>
                <w:rFonts w:ascii="SimSun" w:hAnsi="SimSun"/>
                <w:sz w:val="21"/>
                <w:szCs w:val="21"/>
              </w:rPr>
              <w:t>i</w:t>
            </w:r>
            <w:proofErr w:type="spellEnd"/>
            <w:r w:rsidRPr="002C4E07">
              <w:rPr>
                <w:rFonts w:ascii="SimSun" w:hAnsi="SimSun"/>
                <w:sz w:val="21"/>
                <w:szCs w:val="21"/>
              </w:rPr>
              <w:t>）</w:t>
            </w:r>
            <w:r w:rsidR="002E2524" w:rsidRPr="002C4E07">
              <w:rPr>
                <w:rFonts w:ascii="SimSun" w:hAnsi="SimSun" w:hint="eastAsia"/>
                <w:caps/>
                <w:sz w:val="21"/>
                <w:szCs w:val="21"/>
              </w:rPr>
              <w:t>文学艺术制品，例如传统音乐和视觉艺术</w:t>
            </w:r>
          </w:p>
          <w:p w14:paraId="5DF71F77" w14:textId="77777777" w:rsidR="002E2524" w:rsidRPr="002C4E07" w:rsidRDefault="00167B05" w:rsidP="00167B05">
            <w:pPr>
              <w:spacing w:before="120" w:afterLines="50" w:after="120" w:line="340" w:lineRule="atLeast"/>
              <w:jc w:val="both"/>
              <w:rPr>
                <w:rFonts w:ascii="SimSun" w:hAnsi="SimSun"/>
                <w:caps/>
                <w:sz w:val="21"/>
                <w:szCs w:val="21"/>
              </w:rPr>
            </w:pPr>
            <w:r w:rsidRPr="002C4E07">
              <w:rPr>
                <w:rFonts w:ascii="SimSun" w:hAnsi="SimSun" w:hint="eastAsia"/>
                <w:caps/>
                <w:sz w:val="21"/>
                <w:szCs w:val="21"/>
              </w:rPr>
              <w:lastRenderedPageBreak/>
              <w:t>（</w:t>
            </w:r>
            <w:r w:rsidRPr="002C4E07">
              <w:rPr>
                <w:rFonts w:ascii="SimSun" w:hAnsi="SimSun"/>
                <w:sz w:val="21"/>
                <w:szCs w:val="21"/>
              </w:rPr>
              <w:t>ii</w:t>
            </w:r>
            <w:r w:rsidRPr="002C4E07">
              <w:rPr>
                <w:rFonts w:ascii="SimSun" w:hAnsi="SimSun" w:hint="eastAsia"/>
                <w:caps/>
                <w:sz w:val="21"/>
                <w:szCs w:val="21"/>
              </w:rPr>
              <w:t>）</w:t>
            </w:r>
            <w:r w:rsidR="002E2524" w:rsidRPr="002C4E07">
              <w:rPr>
                <w:rFonts w:ascii="SimSun" w:hAnsi="SimSun" w:hint="eastAsia"/>
                <w:caps/>
                <w:sz w:val="21"/>
                <w:szCs w:val="21"/>
              </w:rPr>
              <w:t>传统文化表现形式的表演</w:t>
            </w:r>
          </w:p>
          <w:p w14:paraId="6C7F06BF"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iii</w:t>
            </w:r>
            <w:r w:rsidRPr="002C4E07">
              <w:rPr>
                <w:rFonts w:ascii="SimSun" w:hAnsi="SimSun"/>
                <w:sz w:val="21"/>
                <w:szCs w:val="21"/>
              </w:rPr>
              <w:t>）</w:t>
            </w:r>
            <w:r w:rsidR="002E2524" w:rsidRPr="002C4E07">
              <w:rPr>
                <w:rFonts w:ascii="SimSun" w:hAnsi="SimSun" w:hint="eastAsia"/>
                <w:caps/>
                <w:sz w:val="21"/>
                <w:szCs w:val="21"/>
              </w:rPr>
              <w:t>设计</w:t>
            </w:r>
          </w:p>
          <w:p w14:paraId="6032CA84"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iv</w:t>
            </w:r>
            <w:r w:rsidRPr="002C4E07">
              <w:rPr>
                <w:rFonts w:ascii="SimSun" w:hAnsi="SimSun"/>
                <w:sz w:val="21"/>
                <w:szCs w:val="21"/>
              </w:rPr>
              <w:t>）</w:t>
            </w:r>
            <w:r w:rsidR="002E2524" w:rsidRPr="002C4E07">
              <w:rPr>
                <w:rFonts w:ascii="SimSun" w:hAnsi="SimSun" w:hint="eastAsia"/>
                <w:caps/>
                <w:sz w:val="21"/>
                <w:szCs w:val="21"/>
              </w:rPr>
              <w:t>秘密传统文化表现形式</w:t>
            </w:r>
          </w:p>
          <w:p w14:paraId="179010FB" w14:textId="77777777" w:rsidR="002E2524" w:rsidRPr="002C4E07" w:rsidRDefault="00310AD4" w:rsidP="00167B05">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w:t>
            </w:r>
            <w:r w:rsidRPr="002C4E07">
              <w:rPr>
                <w:rFonts w:ascii="SimSun" w:hAnsi="SimSun"/>
                <w:sz w:val="21"/>
                <w:szCs w:val="21"/>
              </w:rPr>
              <w:t>）</w:t>
            </w:r>
            <w:r w:rsidR="002E2524" w:rsidRPr="002C4E07">
              <w:rPr>
                <w:rFonts w:ascii="SimSun" w:hAnsi="SimSun" w:hint="eastAsia"/>
                <w:caps/>
                <w:sz w:val="21"/>
                <w:szCs w:val="21"/>
              </w:rPr>
              <w:t>土著和传统名称、文字和符号</w:t>
            </w:r>
          </w:p>
        </w:tc>
        <w:tc>
          <w:tcPr>
            <w:tcW w:w="3762" w:type="dxa"/>
            <w:tcBorders>
              <w:top w:val="single" w:sz="4" w:space="0" w:color="auto"/>
              <w:left w:val="single" w:sz="4" w:space="0" w:color="auto"/>
              <w:bottom w:val="single" w:sz="4" w:space="0" w:color="auto"/>
              <w:right w:val="single" w:sz="4" w:space="0" w:color="auto"/>
            </w:tcBorders>
            <w:shd w:val="clear" w:color="auto" w:fill="CCCCCC"/>
            <w:hideMark/>
          </w:tcPr>
          <w:p w14:paraId="0CE83DA9"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lastRenderedPageBreak/>
              <w:t>（</w:t>
            </w:r>
            <w:proofErr w:type="spellStart"/>
            <w:r w:rsidR="002E2524" w:rsidRPr="002C4E07">
              <w:rPr>
                <w:rFonts w:ascii="SimSun" w:hAnsi="SimSun"/>
                <w:sz w:val="21"/>
                <w:szCs w:val="21"/>
              </w:rPr>
              <w:t>i</w:t>
            </w:r>
            <w:proofErr w:type="spellEnd"/>
            <w:r w:rsidRPr="002C4E07">
              <w:rPr>
                <w:rFonts w:ascii="SimSun" w:hAnsi="SimSun"/>
                <w:sz w:val="21"/>
                <w:szCs w:val="21"/>
              </w:rPr>
              <w:t>）</w:t>
            </w:r>
            <w:r w:rsidR="002E2524" w:rsidRPr="002C4E07">
              <w:rPr>
                <w:rFonts w:ascii="SimSun" w:hAnsi="SimSun" w:hint="eastAsia"/>
                <w:caps/>
                <w:sz w:val="21"/>
                <w:szCs w:val="21"/>
              </w:rPr>
              <w:t>保护传统文化表现形式，以免被未经许可加以使用</w:t>
            </w:r>
          </w:p>
          <w:p w14:paraId="44923304"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lastRenderedPageBreak/>
              <w:t>（</w:t>
            </w:r>
            <w:r w:rsidR="002E2524" w:rsidRPr="002C4E07">
              <w:rPr>
                <w:rFonts w:ascii="SimSun" w:hAnsi="SimSun"/>
                <w:sz w:val="21"/>
                <w:szCs w:val="21"/>
              </w:rPr>
              <w:t>ii</w:t>
            </w:r>
            <w:r w:rsidRPr="002C4E07">
              <w:rPr>
                <w:rFonts w:ascii="SimSun" w:hAnsi="SimSun"/>
                <w:sz w:val="21"/>
                <w:szCs w:val="21"/>
              </w:rPr>
              <w:t>）</w:t>
            </w:r>
            <w:r w:rsidR="002E2524" w:rsidRPr="002C4E07">
              <w:rPr>
                <w:rFonts w:ascii="SimSun" w:hAnsi="SimSun" w:hint="eastAsia"/>
                <w:caps/>
                <w:sz w:val="21"/>
                <w:szCs w:val="21"/>
              </w:rPr>
              <w:t>防止侮辱性、减损性和</w:t>
            </w:r>
            <w:r w:rsidR="002E2524" w:rsidRPr="002C4E07">
              <w:rPr>
                <w:rFonts w:ascii="SimSun" w:hAnsi="SimSun"/>
                <w:caps/>
                <w:sz w:val="21"/>
                <w:szCs w:val="21"/>
              </w:rPr>
              <w:t>/</w:t>
            </w:r>
            <w:r w:rsidR="002E2524" w:rsidRPr="002C4E07">
              <w:rPr>
                <w:rFonts w:ascii="SimSun" w:hAnsi="SimSun" w:hint="eastAsia"/>
                <w:caps/>
                <w:sz w:val="21"/>
                <w:szCs w:val="21"/>
              </w:rPr>
              <w:t>或文化和精神上的冒犯性使用</w:t>
            </w:r>
          </w:p>
          <w:p w14:paraId="37BC0A41"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iii</w:t>
            </w:r>
            <w:r w:rsidRPr="002C4E07">
              <w:rPr>
                <w:rFonts w:ascii="SimSun" w:hAnsi="SimSun"/>
                <w:sz w:val="21"/>
                <w:szCs w:val="21"/>
              </w:rPr>
              <w:t>）</w:t>
            </w:r>
            <w:r w:rsidR="002E2524" w:rsidRPr="002C4E07">
              <w:rPr>
                <w:rFonts w:ascii="SimSun" w:hAnsi="SimSun" w:hint="eastAsia"/>
                <w:caps/>
                <w:sz w:val="21"/>
                <w:szCs w:val="21"/>
              </w:rPr>
              <w:t>防止对真实性和来源</w:t>
            </w:r>
            <w:proofErr w:type="gramStart"/>
            <w:r w:rsidR="002E2524" w:rsidRPr="002C4E07">
              <w:rPr>
                <w:rFonts w:ascii="SimSun" w:hAnsi="SimSun" w:hint="eastAsia"/>
                <w:caps/>
                <w:sz w:val="21"/>
                <w:szCs w:val="21"/>
              </w:rPr>
              <w:t>作出</w:t>
            </w:r>
            <w:proofErr w:type="gramEnd"/>
            <w:r w:rsidR="002E2524" w:rsidRPr="002C4E07">
              <w:rPr>
                <w:rFonts w:ascii="SimSun" w:hAnsi="SimSun" w:hint="eastAsia"/>
                <w:caps/>
                <w:sz w:val="21"/>
                <w:szCs w:val="21"/>
              </w:rPr>
              <w:t>虚假和误导性声明</w:t>
            </w:r>
          </w:p>
          <w:p w14:paraId="43E2255F"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iv</w:t>
            </w:r>
            <w:r w:rsidRPr="002C4E07">
              <w:rPr>
                <w:rFonts w:ascii="SimSun" w:hAnsi="SimSun"/>
                <w:sz w:val="21"/>
                <w:szCs w:val="21"/>
              </w:rPr>
              <w:t>）</w:t>
            </w:r>
            <w:r w:rsidR="002E2524" w:rsidRPr="002C4E07">
              <w:rPr>
                <w:rFonts w:ascii="SimSun" w:hAnsi="SimSun" w:hint="eastAsia"/>
                <w:caps/>
                <w:sz w:val="21"/>
                <w:szCs w:val="21"/>
              </w:rPr>
              <w:t>使用传统文化表现形式而不注明来源</w:t>
            </w:r>
          </w:p>
          <w:p w14:paraId="55C08B79"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w:t>
            </w:r>
            <w:r w:rsidRPr="002C4E07">
              <w:rPr>
                <w:rFonts w:ascii="SimSun" w:hAnsi="SimSun"/>
                <w:sz w:val="21"/>
                <w:szCs w:val="21"/>
              </w:rPr>
              <w:t>）</w:t>
            </w:r>
            <w:r w:rsidR="002E2524" w:rsidRPr="002C4E07">
              <w:rPr>
                <w:rFonts w:ascii="SimSun" w:hAnsi="SimSun" w:hint="eastAsia"/>
                <w:caps/>
                <w:sz w:val="21"/>
                <w:szCs w:val="21"/>
              </w:rPr>
              <w:t>对传统文化表现形式进行防御性保护</w:t>
            </w:r>
          </w:p>
          <w:p w14:paraId="56B37241" w14:textId="77777777" w:rsidR="002E2524" w:rsidRPr="002C4E07" w:rsidRDefault="00310AD4" w:rsidP="00167B05">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vi</w:t>
            </w:r>
            <w:r w:rsidRPr="002C4E07">
              <w:rPr>
                <w:rFonts w:ascii="SimSun" w:hAnsi="SimSun"/>
                <w:sz w:val="21"/>
                <w:szCs w:val="21"/>
              </w:rPr>
              <w:t>）</w:t>
            </w:r>
            <w:r w:rsidR="002E2524" w:rsidRPr="002C4E07">
              <w:rPr>
                <w:rFonts w:ascii="SimSun" w:hAnsi="SimSun" w:hint="eastAsia"/>
                <w:caps/>
                <w:sz w:val="21"/>
                <w:szCs w:val="21"/>
              </w:rPr>
              <w:t>未经许可披露机密传统文化表现形式或秘密传统文化表现形式</w:t>
            </w:r>
          </w:p>
        </w:tc>
        <w:tc>
          <w:tcPr>
            <w:tcW w:w="2507" w:type="dxa"/>
            <w:tcBorders>
              <w:top w:val="single" w:sz="4" w:space="0" w:color="auto"/>
              <w:left w:val="single" w:sz="4" w:space="0" w:color="auto"/>
              <w:bottom w:val="single" w:sz="4" w:space="0" w:color="auto"/>
              <w:right w:val="single" w:sz="4" w:space="0" w:color="auto"/>
            </w:tcBorders>
            <w:shd w:val="clear" w:color="auto" w:fill="CCCCCC"/>
            <w:hideMark/>
          </w:tcPr>
          <w:p w14:paraId="3D330486" w14:textId="77777777"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lastRenderedPageBreak/>
              <w:t>（</w:t>
            </w:r>
            <w:proofErr w:type="spellStart"/>
            <w:r w:rsidR="002E2524" w:rsidRPr="002C4E07">
              <w:rPr>
                <w:rFonts w:ascii="SimSun" w:hAnsi="SimSun"/>
                <w:sz w:val="21"/>
                <w:szCs w:val="21"/>
              </w:rPr>
              <w:t>i</w:t>
            </w:r>
            <w:proofErr w:type="spellEnd"/>
            <w:r w:rsidRPr="002C4E07">
              <w:rPr>
                <w:rFonts w:ascii="SimSun" w:hAnsi="SimSun"/>
                <w:sz w:val="21"/>
                <w:szCs w:val="21"/>
              </w:rPr>
              <w:t>）</w:t>
            </w:r>
            <w:r w:rsidR="002E2524" w:rsidRPr="002C4E07">
              <w:rPr>
                <w:rFonts w:ascii="SimSun" w:hAnsi="SimSun" w:hint="eastAsia"/>
                <w:caps/>
                <w:sz w:val="21"/>
                <w:szCs w:val="21"/>
              </w:rPr>
              <w:t>原创性要求</w:t>
            </w:r>
          </w:p>
          <w:p w14:paraId="69416B82" w14:textId="77777777"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w:t>
            </w:r>
            <w:r w:rsidRPr="002C4E07">
              <w:rPr>
                <w:rFonts w:ascii="SimSun" w:hAnsi="SimSun"/>
                <w:sz w:val="21"/>
                <w:szCs w:val="21"/>
              </w:rPr>
              <w:t>）</w:t>
            </w:r>
            <w:r w:rsidR="002E2524" w:rsidRPr="002C4E07">
              <w:rPr>
                <w:rFonts w:ascii="SimSun" w:hAnsi="SimSun" w:hint="eastAsia"/>
                <w:caps/>
                <w:sz w:val="21"/>
                <w:szCs w:val="21"/>
              </w:rPr>
              <w:t>所有权</w:t>
            </w:r>
          </w:p>
          <w:p w14:paraId="0DC64A79" w14:textId="77777777"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iii</w:t>
            </w:r>
            <w:r w:rsidRPr="002C4E07">
              <w:rPr>
                <w:rFonts w:ascii="SimSun" w:hAnsi="SimSun"/>
                <w:sz w:val="21"/>
                <w:szCs w:val="21"/>
              </w:rPr>
              <w:t>）</w:t>
            </w:r>
            <w:r w:rsidR="002E2524" w:rsidRPr="002C4E07">
              <w:rPr>
                <w:rFonts w:ascii="SimSun" w:hAnsi="SimSun" w:hint="eastAsia"/>
                <w:caps/>
                <w:sz w:val="21"/>
                <w:szCs w:val="21"/>
              </w:rPr>
              <w:t>固定</w:t>
            </w:r>
          </w:p>
          <w:p w14:paraId="0B23BB2F" w14:textId="77777777"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lastRenderedPageBreak/>
              <w:t>（</w:t>
            </w:r>
            <w:r w:rsidR="002E2524" w:rsidRPr="002C4E07">
              <w:rPr>
                <w:rFonts w:ascii="SimSun" w:hAnsi="SimSun"/>
                <w:sz w:val="21"/>
                <w:szCs w:val="21"/>
              </w:rPr>
              <w:t>iv</w:t>
            </w:r>
            <w:r w:rsidRPr="002C4E07">
              <w:rPr>
                <w:rFonts w:ascii="SimSun" w:hAnsi="SimSun"/>
                <w:sz w:val="21"/>
                <w:szCs w:val="21"/>
              </w:rPr>
              <w:t>）</w:t>
            </w:r>
            <w:r w:rsidR="002E2524" w:rsidRPr="002C4E07">
              <w:rPr>
                <w:rFonts w:ascii="SimSun" w:hAnsi="SimSun" w:hint="eastAsia"/>
                <w:caps/>
                <w:sz w:val="21"/>
                <w:szCs w:val="21"/>
              </w:rPr>
              <w:t>保护期</w:t>
            </w:r>
          </w:p>
          <w:p w14:paraId="74D0A887" w14:textId="77777777"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w:t>
            </w:r>
            <w:r w:rsidRPr="002C4E07">
              <w:rPr>
                <w:rFonts w:ascii="SimSun" w:hAnsi="SimSun"/>
                <w:sz w:val="21"/>
                <w:szCs w:val="21"/>
              </w:rPr>
              <w:t>）</w:t>
            </w:r>
            <w:r w:rsidR="002E2524" w:rsidRPr="002C4E07">
              <w:rPr>
                <w:rFonts w:ascii="SimSun" w:hAnsi="SimSun" w:hint="eastAsia"/>
                <w:caps/>
                <w:sz w:val="21"/>
                <w:szCs w:val="21"/>
              </w:rPr>
              <w:t>手续</w:t>
            </w:r>
          </w:p>
          <w:p w14:paraId="03DE3490" w14:textId="77777777"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vi</w:t>
            </w:r>
            <w:r w:rsidRPr="002C4E07">
              <w:rPr>
                <w:rFonts w:ascii="SimSun" w:hAnsi="SimSun"/>
                <w:sz w:val="21"/>
                <w:szCs w:val="21"/>
              </w:rPr>
              <w:t>）</w:t>
            </w:r>
            <w:r w:rsidR="002E2524" w:rsidRPr="002C4E07">
              <w:rPr>
                <w:rFonts w:ascii="SimSun" w:hAnsi="SimSun" w:hint="eastAsia"/>
                <w:caps/>
                <w:sz w:val="21"/>
                <w:szCs w:val="21"/>
              </w:rPr>
              <w:t>例外与限制</w:t>
            </w:r>
          </w:p>
          <w:p w14:paraId="7E9332FA" w14:textId="77777777" w:rsidR="002E2524" w:rsidRPr="002C4E07" w:rsidRDefault="00310AD4" w:rsidP="00167B05">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vii</w:t>
            </w:r>
            <w:r w:rsidRPr="002C4E07">
              <w:rPr>
                <w:rFonts w:ascii="SimSun" w:hAnsi="SimSun"/>
                <w:sz w:val="21"/>
                <w:szCs w:val="21"/>
              </w:rPr>
              <w:t>）</w:t>
            </w:r>
            <w:r w:rsidR="002E2524" w:rsidRPr="002C4E07">
              <w:rPr>
                <w:rFonts w:ascii="SimSun" w:hAnsi="SimSun" w:hint="eastAsia"/>
                <w:caps/>
                <w:sz w:val="21"/>
                <w:szCs w:val="21"/>
              </w:rPr>
              <w:t>防御性保护</w:t>
            </w:r>
          </w:p>
        </w:tc>
      </w:tr>
    </w:tbl>
    <w:p w14:paraId="56D3C621" w14:textId="77777777" w:rsidR="002E2524" w:rsidRPr="00DD7F5B" w:rsidRDefault="002E2524" w:rsidP="00313594">
      <w:pPr>
        <w:pStyle w:val="1"/>
        <w:keepNext w:val="0"/>
        <w:widowControl w:val="0"/>
        <w:spacing w:afterLines="50" w:after="120" w:line="400" w:lineRule="atLeast"/>
        <w:jc w:val="both"/>
        <w:rPr>
          <w:rFonts w:ascii="STXihei" w:eastAsia="SimHei" w:hAnsi="STXihei"/>
          <w:b w:val="0"/>
          <w:sz w:val="21"/>
          <w:szCs w:val="21"/>
        </w:rPr>
      </w:pPr>
      <w:bookmarkStart w:id="46" w:name="_Toc200178801"/>
      <w:bookmarkStart w:id="47" w:name="_Toc199928123"/>
      <w:bookmarkStart w:id="48" w:name="_Toc130977403"/>
      <w:r w:rsidRPr="00DD7F5B">
        <w:rPr>
          <w:rFonts w:ascii="STXihei" w:eastAsia="SimHei" w:hAnsi="STXihei" w:hint="eastAsia"/>
          <w:b w:val="0"/>
          <w:sz w:val="21"/>
          <w:szCs w:val="21"/>
        </w:rPr>
        <w:lastRenderedPageBreak/>
        <w:t>三、</w:t>
      </w:r>
      <w:bookmarkStart w:id="49" w:name="_Toc200178802"/>
      <w:bookmarkEnd w:id="46"/>
      <w:bookmarkEnd w:id="47"/>
      <w:r w:rsidRPr="00DD7F5B">
        <w:rPr>
          <w:rFonts w:ascii="STXihei" w:eastAsia="SimHei" w:hAnsi="STXihei" w:hint="eastAsia"/>
          <w:b w:val="0"/>
          <w:sz w:val="21"/>
          <w:szCs w:val="21"/>
        </w:rPr>
        <w:t>分　析</w:t>
      </w:r>
      <w:bookmarkEnd w:id="49"/>
      <w:bookmarkEnd w:id="48"/>
    </w:p>
    <w:p w14:paraId="1564B9D5" w14:textId="77777777" w:rsidR="002E2524" w:rsidRPr="00DD7F5B" w:rsidRDefault="002E2524" w:rsidP="00313594">
      <w:pPr>
        <w:pStyle w:val="2"/>
        <w:keepNext w:val="0"/>
        <w:widowControl w:val="0"/>
        <w:tabs>
          <w:tab w:val="left" w:pos="720"/>
        </w:tabs>
        <w:overflowPunct w:val="0"/>
        <w:spacing w:before="0" w:afterLines="50" w:after="120" w:line="340" w:lineRule="atLeast"/>
        <w:ind w:left="330" w:hangingChars="157" w:hanging="330"/>
        <w:rPr>
          <w:rFonts w:ascii="KaiTi" w:eastAsia="KaiTi" w:hAnsi="KaiTi"/>
          <w:sz w:val="21"/>
          <w:szCs w:val="21"/>
          <w:u w:val="single"/>
        </w:rPr>
      </w:pPr>
      <w:bookmarkStart w:id="50" w:name="_Toc200178803"/>
      <w:bookmarkStart w:id="51" w:name="_Toc199928124"/>
      <w:bookmarkStart w:id="52" w:name="_Toc130977404"/>
      <w:r w:rsidRPr="00DD7F5B">
        <w:rPr>
          <w:rFonts w:ascii="KaiTi" w:eastAsia="KaiTi" w:hAnsi="KaiTi"/>
          <w:sz w:val="21"/>
          <w:szCs w:val="21"/>
        </w:rPr>
        <w:t>A</w:t>
      </w:r>
      <w:r w:rsidRPr="00DD7F5B">
        <w:rPr>
          <w:rFonts w:ascii="KaiTi" w:eastAsia="KaiTi" w:hAnsi="KaiTi" w:hint="eastAsia"/>
          <w:sz w:val="21"/>
          <w:szCs w:val="21"/>
        </w:rPr>
        <w:t>．</w:t>
      </w:r>
      <w:bookmarkEnd w:id="50"/>
      <w:bookmarkEnd w:id="51"/>
      <w:r w:rsidRPr="00DD7F5B">
        <w:rPr>
          <w:rFonts w:ascii="KaiTi" w:eastAsia="KaiTi" w:hAnsi="KaiTi" w:hint="eastAsia"/>
          <w:sz w:val="21"/>
          <w:szCs w:val="21"/>
          <w:u w:val="single"/>
        </w:rPr>
        <w:t>国际上在保护传统文化表现形式</w:t>
      </w:r>
      <w:r w:rsidRPr="00DD7F5B">
        <w:rPr>
          <w:rFonts w:ascii="KaiTi" w:eastAsia="KaiTi" w:hAnsi="KaiTi"/>
          <w:sz w:val="21"/>
          <w:szCs w:val="21"/>
          <w:u w:val="single"/>
        </w:rPr>
        <w:t>/</w:t>
      </w:r>
      <w:r w:rsidRPr="00DD7F5B">
        <w:rPr>
          <w:rFonts w:ascii="KaiTi" w:eastAsia="KaiTi" w:hAnsi="KaiTi" w:hint="eastAsia"/>
          <w:sz w:val="21"/>
          <w:szCs w:val="21"/>
          <w:u w:val="single"/>
        </w:rPr>
        <w:t>民间文艺表现形式方面已有的义务、规定和可能性</w:t>
      </w:r>
      <w:bookmarkEnd w:id="52"/>
    </w:p>
    <w:p w14:paraId="5439CBB0" w14:textId="77777777" w:rsidR="002E2524" w:rsidRPr="00313594" w:rsidRDefault="002E2524" w:rsidP="00313594">
      <w:pPr>
        <w:pStyle w:val="3"/>
        <w:keepNext w:val="0"/>
        <w:widowControl w:val="0"/>
        <w:overflowPunct w:val="0"/>
        <w:spacing w:before="0" w:afterLines="50" w:after="120" w:line="340" w:lineRule="atLeast"/>
        <w:jc w:val="both"/>
        <w:rPr>
          <w:rFonts w:ascii="KaiTi" w:eastAsia="KaiTi" w:hAnsi="KaiTi"/>
          <w:sz w:val="21"/>
          <w:szCs w:val="21"/>
          <w:u w:val="none"/>
        </w:rPr>
      </w:pPr>
      <w:bookmarkStart w:id="53" w:name="_Toc130977405"/>
      <w:r w:rsidRPr="00313594">
        <w:rPr>
          <w:rFonts w:ascii="KaiTi" w:eastAsia="KaiTi" w:hAnsi="KaiTi" w:hint="eastAsia"/>
          <w:sz w:val="21"/>
          <w:szCs w:val="21"/>
          <w:u w:val="none"/>
        </w:rPr>
        <w:t>文</w:t>
      </w:r>
      <w:r w:rsidR="004400D4" w:rsidRPr="00313594">
        <w:rPr>
          <w:rFonts w:ascii="KaiTi" w:eastAsia="KaiTi" w:hAnsi="KaiTi" w:hint="eastAsia"/>
          <w:sz w:val="21"/>
          <w:szCs w:val="21"/>
          <w:u w:val="none"/>
        </w:rPr>
        <w:t>学</w:t>
      </w:r>
      <w:r w:rsidRPr="00313594">
        <w:rPr>
          <w:rFonts w:ascii="KaiTi" w:eastAsia="KaiTi" w:hAnsi="KaiTi" w:hint="eastAsia"/>
          <w:sz w:val="21"/>
          <w:szCs w:val="21"/>
          <w:u w:val="none"/>
        </w:rPr>
        <w:t>与艺术作品</w:t>
      </w:r>
      <w:bookmarkEnd w:id="53"/>
    </w:p>
    <w:p w14:paraId="4847F854" w14:textId="77777777" w:rsidR="002E2524" w:rsidRPr="00C7616C" w:rsidRDefault="002E2524" w:rsidP="002F579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传统意义上文学艺术作品是受版权法的保护，国际上这一点具体体现在</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年的《伯尔尼公约》、</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年的</w:t>
      </w:r>
      <w:r w:rsidR="00167B05"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00167B05"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产权组织版权条约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。因此，在</w:t>
      </w:r>
      <w:r w:rsidRPr="00DD7F5B">
        <w:rPr>
          <w:rFonts w:ascii="KaiTi" w:eastAsia="KaiTi" w:hAnsi="KaiTi" w:hint="eastAsia"/>
          <w:sz w:val="21"/>
          <w:szCs w:val="21"/>
        </w:rPr>
        <w:t>传统</w:t>
      </w:r>
      <w:r w:rsidRPr="00C7616C">
        <w:rPr>
          <w:rFonts w:asciiTheme="minorEastAsia" w:eastAsiaTheme="minorEastAsia" w:hAnsiTheme="minorEastAsia" w:hint="eastAsia"/>
          <w:sz w:val="21"/>
          <w:szCs w:val="21"/>
        </w:rPr>
        <w:t>的文学和艺术作品方面，涉及到这些国际文书。</w:t>
      </w:r>
    </w:p>
    <w:p w14:paraId="0C0E7CBF" w14:textId="77777777" w:rsidR="002E2524" w:rsidRPr="00C7616C" w:rsidRDefault="002E2524" w:rsidP="002F579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根据这些文书，存在着保护文学与艺术传统文化表现形式的义务、规定和可能性：</w:t>
      </w:r>
    </w:p>
    <w:p w14:paraId="22D450C7" w14:textId="77777777" w:rsidR="002E2524" w:rsidRPr="00C7616C"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具有充分“原创性”并有署名作者或合作作者的传统意义上的文学艺术作品，可作为版权作品加以保护。“原创性”在相应的国际条约中并没有明确界定，并且在国内法中也没有总体界定。这个问题</w:t>
      </w:r>
      <w:r w:rsidR="00310AD4" w:rsidRPr="00C7616C">
        <w:rPr>
          <w:rFonts w:asciiTheme="minorEastAsia" w:eastAsiaTheme="minorEastAsia" w:hAnsiTheme="minorEastAsia" w:hint="eastAsia"/>
          <w:sz w:val="21"/>
          <w:szCs w:val="21"/>
        </w:rPr>
        <w:t>往往</w:t>
      </w:r>
      <w:r w:rsidRPr="00C7616C">
        <w:rPr>
          <w:rFonts w:asciiTheme="minorEastAsia" w:eastAsiaTheme="minorEastAsia" w:hAnsiTheme="minorEastAsia" w:hint="eastAsia"/>
          <w:sz w:val="21"/>
          <w:szCs w:val="21"/>
        </w:rPr>
        <w:t>由涉及到具体情况的各国来决定。我们可以这样讲，总体上如果在一部作品中具有一定程度的智力创作并且没有抄袭他人的作品，那么这部作品就具有“原创性”</w:t>
      </w:r>
      <w:r w:rsidR="002F579C" w:rsidRPr="00C7616C">
        <w:rPr>
          <w:rStyle w:val="afa"/>
          <w:rFonts w:asciiTheme="minorEastAsia" w:eastAsiaTheme="minorEastAsia" w:hAnsiTheme="minorEastAsia"/>
          <w:sz w:val="21"/>
          <w:szCs w:val="21"/>
        </w:rPr>
        <w:footnoteReference w:id="22"/>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hint="eastAsia"/>
          <w:sz w:val="21"/>
          <w:szCs w:val="21"/>
        </w:rPr>
        <w:t>总体上看，为满足版权法所规定的原创性的要求，作品需要具备相对较低水平的创造性。</w:t>
      </w:r>
      <w:r w:rsidRPr="00C7616C">
        <w:rPr>
          <w:rFonts w:asciiTheme="minorEastAsia" w:eastAsiaTheme="minorEastAsia" w:hAnsiTheme="minorEastAsia" w:hint="eastAsia"/>
          <w:sz w:val="21"/>
          <w:szCs w:val="21"/>
        </w:rPr>
        <w:t>某一特定社区的原创性传统文化表现形式，如果不是抄袭他人作品的内容，</w:t>
      </w:r>
      <w:r w:rsidR="00310AD4"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就具有充分的“原创性”。诸如澳大利亚</w:t>
      </w:r>
      <w:r w:rsidR="002F579C" w:rsidRPr="00C7616C">
        <w:rPr>
          <w:rStyle w:val="afa"/>
          <w:rFonts w:asciiTheme="minorEastAsia" w:eastAsiaTheme="minorEastAsia" w:hAnsiTheme="minorEastAsia"/>
          <w:sz w:val="21"/>
          <w:szCs w:val="21"/>
        </w:rPr>
        <w:footnoteReference w:id="23"/>
      </w:r>
      <w:r w:rsidRPr="00C7616C">
        <w:rPr>
          <w:rFonts w:asciiTheme="minorEastAsia" w:eastAsiaTheme="minorEastAsia" w:hAnsiTheme="minorEastAsia" w:hint="eastAsia"/>
          <w:sz w:val="21"/>
          <w:szCs w:val="21"/>
        </w:rPr>
        <w:t>、中国</w:t>
      </w:r>
      <w:r w:rsidRPr="00C7616C">
        <w:rPr>
          <w:rStyle w:val="afa"/>
          <w:rFonts w:asciiTheme="minorEastAsia" w:eastAsiaTheme="minorEastAsia" w:hAnsiTheme="minorEastAsia"/>
          <w:sz w:val="21"/>
          <w:szCs w:val="21"/>
        </w:rPr>
        <w:footnoteReference w:id="24"/>
      </w:r>
      <w:r w:rsidRPr="00C7616C">
        <w:rPr>
          <w:rFonts w:asciiTheme="minorEastAsia" w:eastAsiaTheme="minorEastAsia" w:hAnsiTheme="minorEastAsia" w:hint="eastAsia"/>
          <w:sz w:val="21"/>
          <w:szCs w:val="21"/>
        </w:rPr>
        <w:t>和世界其他地区的隶属于不同管辖区的案例法均确认</w:t>
      </w:r>
      <w:r w:rsidRPr="00C7616C">
        <w:rPr>
          <w:rStyle w:val="afa"/>
          <w:rFonts w:asciiTheme="minorEastAsia" w:eastAsiaTheme="minorEastAsia" w:hAnsiTheme="minorEastAsia"/>
          <w:sz w:val="21"/>
          <w:szCs w:val="21"/>
        </w:rPr>
        <w:footnoteReference w:id="25"/>
      </w:r>
      <w:r w:rsidRPr="00C7616C">
        <w:rPr>
          <w:rFonts w:asciiTheme="minorEastAsia" w:eastAsiaTheme="minorEastAsia" w:hAnsiTheme="minorEastAsia" w:hint="eastAsia"/>
          <w:sz w:val="21"/>
          <w:szCs w:val="21"/>
        </w:rPr>
        <w:t>，凡依据以前所存在的传统文学艺术作品或受这些传统作品的启发所进行的改编或演绎而形成的当代传统文化表现形式，都可以作为版权作品受到保护。我们目前在这里所讨论的可以提供的保护，是针对当代的文学艺术作品的，这些作品含有新的元素并且一般说</w:t>
      </w:r>
      <w:r w:rsidRPr="00C7616C">
        <w:rPr>
          <w:rFonts w:asciiTheme="minorEastAsia" w:eastAsiaTheme="minorEastAsia" w:hAnsiTheme="minorEastAsia" w:hint="eastAsia"/>
          <w:spacing w:val="-6"/>
          <w:sz w:val="21"/>
          <w:szCs w:val="21"/>
        </w:rPr>
        <w:t>来，作者</w:t>
      </w:r>
      <w:r w:rsidR="00310AD4" w:rsidRPr="00C7616C">
        <w:rPr>
          <w:rFonts w:asciiTheme="minorEastAsia" w:eastAsiaTheme="minorEastAsia" w:hAnsiTheme="minorEastAsia"/>
          <w:spacing w:val="-6"/>
          <w:sz w:val="21"/>
          <w:szCs w:val="21"/>
        </w:rPr>
        <w:t>（</w:t>
      </w:r>
      <w:r w:rsidRPr="00C7616C">
        <w:rPr>
          <w:rFonts w:asciiTheme="minorEastAsia" w:eastAsiaTheme="minorEastAsia" w:hAnsiTheme="minorEastAsia" w:hint="eastAsia"/>
          <w:spacing w:val="-6"/>
          <w:sz w:val="21"/>
          <w:szCs w:val="21"/>
        </w:rPr>
        <w:t>或多</w:t>
      </w:r>
      <w:r w:rsidRPr="00C7616C">
        <w:rPr>
          <w:rStyle w:val="afa"/>
          <w:rFonts w:asciiTheme="minorEastAsia" w:eastAsiaTheme="minorEastAsia" w:hAnsiTheme="minorEastAsia" w:hint="eastAsia"/>
          <w:spacing w:val="-6"/>
          <w:sz w:val="21"/>
          <w:szCs w:val="21"/>
          <w:vertAlign w:val="baseline"/>
        </w:rPr>
        <w:t>名作者</w:t>
      </w:r>
      <w:r w:rsidR="00310AD4" w:rsidRPr="00C7616C">
        <w:rPr>
          <w:rFonts w:asciiTheme="minorEastAsia" w:eastAsiaTheme="minorEastAsia" w:hAnsiTheme="minorEastAsia"/>
          <w:spacing w:val="-6"/>
          <w:sz w:val="21"/>
          <w:szCs w:val="21"/>
        </w:rPr>
        <w:t>）</w:t>
      </w:r>
      <w:r w:rsidRPr="00C7616C">
        <w:rPr>
          <w:rFonts w:asciiTheme="minorEastAsia" w:eastAsiaTheme="minorEastAsia" w:hAnsiTheme="minorEastAsia" w:hint="eastAsia"/>
          <w:sz w:val="21"/>
          <w:szCs w:val="21"/>
        </w:rPr>
        <w:t>仍然在世或是可以识别的</w:t>
      </w:r>
      <w:r w:rsidR="002F579C" w:rsidRPr="00C7616C">
        <w:rPr>
          <w:rStyle w:val="afa"/>
          <w:rFonts w:asciiTheme="minorEastAsia" w:eastAsiaTheme="minorEastAsia" w:hAnsiTheme="minorEastAsia"/>
          <w:sz w:val="21"/>
          <w:szCs w:val="21"/>
        </w:rPr>
        <w:footnoteReference w:id="26"/>
      </w:r>
      <w:r w:rsidRPr="00C7616C">
        <w:rPr>
          <w:rFonts w:asciiTheme="minorEastAsia" w:eastAsiaTheme="minorEastAsia" w:hAnsiTheme="minorEastAsia" w:hint="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下文有关已存在的代代相传</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基本上未作改变</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的文学艺术作品的“差距”。</w:t>
      </w:r>
    </w:p>
    <w:p w14:paraId="462BAE45" w14:textId="77777777" w:rsidR="002E2524" w:rsidRPr="00C7616C"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凡尚未“出版”的作品以及“作者不详”但推定为伯尔尼联盟成员国国民的作品，依据</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年《伯尔尼公约》第</w:t>
      </w:r>
      <w:r w:rsidR="00310AD4"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款的规定，可作为版权作品予以保护。本条规定纳</w:t>
      </w:r>
      <w:r w:rsidRPr="00C7616C">
        <w:rPr>
          <w:rFonts w:asciiTheme="minorEastAsia" w:eastAsiaTheme="minorEastAsia" w:hAnsiTheme="minorEastAsia" w:hint="eastAsia"/>
          <w:sz w:val="21"/>
          <w:szCs w:val="21"/>
        </w:rPr>
        <w:lastRenderedPageBreak/>
        <w:t>入了</w:t>
      </w:r>
      <w:r w:rsidRPr="00C7616C">
        <w:rPr>
          <w:rFonts w:asciiTheme="minorEastAsia" w:eastAsiaTheme="minorEastAsia" w:hAnsiTheme="minorEastAsia"/>
          <w:sz w:val="21"/>
          <w:szCs w:val="21"/>
        </w:rPr>
        <w:t>1967</w:t>
      </w:r>
      <w:r w:rsidRPr="00C7616C">
        <w:rPr>
          <w:rFonts w:asciiTheme="minorEastAsia" w:eastAsiaTheme="minorEastAsia" w:hAnsiTheme="minorEastAsia" w:hint="eastAsia"/>
          <w:sz w:val="21"/>
          <w:szCs w:val="21"/>
        </w:rPr>
        <w:t>年《伯尔尼公约》的文本中，旨在为无法确定作者身份的传统文化表现形式提供保护。国内立法应指定一个“主管机构”代理作者的此类事宜，并可通过向</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总干事</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的书面声明通知其他国家。迄今为止只有一个国家</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印度发表了此种声明，虽然一些其他国家根据该公约第</w:t>
      </w:r>
      <w:r w:rsidR="00310AD4"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款的规定，以立法形式规定了这一保护。我们认为指定一个上述的主管机构、向</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送达的声明以及就此向其他成员国发出的进一步通知，都是为切实执行该条规定采取的步骤，但并不是所规定的保护本身的组成部分</w:t>
      </w:r>
      <w:r w:rsidR="002F579C" w:rsidRPr="00C7616C">
        <w:rPr>
          <w:rStyle w:val="afa"/>
          <w:rFonts w:asciiTheme="minorEastAsia" w:eastAsiaTheme="minorEastAsia" w:hAnsiTheme="minorEastAsia"/>
          <w:sz w:val="21"/>
          <w:szCs w:val="21"/>
        </w:rPr>
        <w:footnoteReference w:id="27"/>
      </w:r>
      <w:r w:rsidRPr="00C7616C">
        <w:rPr>
          <w:rFonts w:asciiTheme="minorEastAsia" w:eastAsiaTheme="minorEastAsia" w:hAnsiTheme="minorEastAsia" w:hint="eastAsia"/>
          <w:sz w:val="21"/>
          <w:szCs w:val="21"/>
        </w:rPr>
        <w:t>。换言之，根据该公约存在着对身份不详作者未出版作品的保护；而指定主管机构并采取后续行动就是旨在为这种保护的实施和执法提供便利。根据《伯尔尼公约》第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3</w:t>
      </w:r>
      <w:r w:rsidRPr="00C7616C">
        <w:rPr>
          <w:rFonts w:asciiTheme="minorEastAsia" w:eastAsiaTheme="minorEastAsia" w:hAnsiTheme="minorEastAsia" w:hint="eastAsia"/>
          <w:sz w:val="21"/>
          <w:szCs w:val="21"/>
        </w:rPr>
        <w:t>款的规定，一旦作品“合法向公众提供”，保护期将在</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年届满。另一方面，公约所规定的</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年的保护期仅是一种最短的保护期限，成员国可在其国内法中规定期限更长的保护期</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6</w:t>
      </w:r>
      <w:r w:rsidRPr="00C7616C">
        <w:rPr>
          <w:rFonts w:asciiTheme="minorEastAsia" w:eastAsiaTheme="minorEastAsia" w:hAnsiTheme="minorEastAsia" w:hint="eastAsia"/>
          <w:sz w:val="21"/>
          <w:szCs w:val="21"/>
        </w:rPr>
        <w:t>款</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。因此从理论上讲，一个国家可以根据第</w:t>
      </w:r>
      <w:r w:rsidR="00310AD4"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款为作品规定一百年甚至一千年的保护期。然而，就国际上的情况而言，该公约第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8</w:t>
      </w:r>
      <w:r w:rsidRPr="00C7616C">
        <w:rPr>
          <w:rFonts w:asciiTheme="minorEastAsia" w:eastAsiaTheme="minorEastAsia" w:hAnsiTheme="minorEastAsia" w:hint="eastAsia"/>
          <w:sz w:val="21"/>
          <w:szCs w:val="21"/>
        </w:rPr>
        <w:t>款“保护期限的比较”的规定即可适用</w:t>
      </w:r>
      <w:r w:rsidR="00310AD4" w:rsidRPr="00C7616C">
        <w:rPr>
          <w:rFonts w:asciiTheme="minorEastAsia" w:eastAsiaTheme="minorEastAsia" w:hAnsiTheme="minorEastAsia" w:hint="eastAsia"/>
          <w:sz w:val="21"/>
          <w:szCs w:val="21"/>
        </w:rPr>
        <w:t>，除非国家法律另有规定</w:t>
      </w:r>
      <w:r w:rsidRPr="00C7616C">
        <w:rPr>
          <w:rFonts w:asciiTheme="minorEastAsia" w:eastAsiaTheme="minorEastAsia" w:hAnsiTheme="minorEastAsia" w:hint="eastAsia"/>
          <w:sz w:val="21"/>
          <w:szCs w:val="21"/>
        </w:rPr>
        <w:t>。这就是说，</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00310AD4" w:rsidRPr="00C7616C">
        <w:rPr>
          <w:rFonts w:asciiTheme="minorEastAsia" w:eastAsiaTheme="minorEastAsia" w:hAnsiTheme="minorEastAsia" w:hint="eastAsia"/>
          <w:sz w:val="21"/>
          <w:szCs w:val="21"/>
        </w:rPr>
        <w:t>保护期</w:t>
      </w:r>
      <w:proofErr w:type="gramStart"/>
      <w:r w:rsidR="00310AD4" w:rsidRPr="00C7616C">
        <w:rPr>
          <w:rFonts w:asciiTheme="minorEastAsia" w:eastAsiaTheme="minorEastAsia" w:hAnsiTheme="minorEastAsia" w:hint="eastAsia"/>
          <w:sz w:val="21"/>
          <w:szCs w:val="21"/>
        </w:rPr>
        <w:t>受提出</w:t>
      </w:r>
      <w:proofErr w:type="gramEnd"/>
      <w:r w:rsidR="00310AD4" w:rsidRPr="00C7616C">
        <w:rPr>
          <w:rFonts w:asciiTheme="minorEastAsia" w:eastAsiaTheme="minorEastAsia" w:hAnsiTheme="minorEastAsia" w:hint="eastAsia"/>
          <w:sz w:val="21"/>
          <w:szCs w:val="21"/>
        </w:rPr>
        <w:t>保护诉求的国家的制约，但是</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如果在该国的保护期比受保护作品起源国的保护期更长，则适用期限较短的保护期。在实践中，这就意味着比下限保护期更长的保护期限，只有在两个国家均对较长保护期</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规定的</w:t>
      </w:r>
      <w:r w:rsidR="00310AD4" w:rsidRPr="00C7616C">
        <w:rPr>
          <w:rFonts w:asciiTheme="minorEastAsia" w:eastAsiaTheme="minorEastAsia" w:hAnsiTheme="minorEastAsia" w:hint="eastAsia"/>
          <w:sz w:val="21"/>
          <w:szCs w:val="21"/>
        </w:rPr>
        <w:t>情况下才有可能</w:t>
      </w:r>
      <w:r w:rsidRPr="00C7616C">
        <w:rPr>
          <w:rFonts w:asciiTheme="minorEastAsia" w:eastAsiaTheme="minorEastAsia" w:hAnsiTheme="minorEastAsia" w:hint="eastAsia"/>
          <w:sz w:val="21"/>
          <w:szCs w:val="21"/>
        </w:rPr>
        <w:t>适用</w:t>
      </w:r>
      <w:r w:rsidRPr="00C7616C">
        <w:rPr>
          <w:rFonts w:asciiTheme="minorEastAsia" w:eastAsiaTheme="minorEastAsia" w:hAnsiTheme="minorEastAsia"/>
          <w:sz w:val="21"/>
          <w:szCs w:val="21"/>
        </w:rPr>
        <w:t>——</w:t>
      </w:r>
      <w:r w:rsidR="001A64CC" w:rsidRPr="00C7616C">
        <w:rPr>
          <w:rFonts w:asciiTheme="minorEastAsia" w:eastAsiaTheme="minorEastAsia" w:hAnsiTheme="minorEastAsia" w:hint="eastAsia"/>
          <w:sz w:val="21"/>
          <w:szCs w:val="21"/>
        </w:rPr>
        <w:t>如果情况不是这样，那么可以</w:t>
      </w:r>
      <w:r w:rsidRPr="00C7616C">
        <w:rPr>
          <w:rFonts w:asciiTheme="minorEastAsia" w:eastAsiaTheme="minorEastAsia" w:hAnsiTheme="minorEastAsia" w:hint="eastAsia"/>
          <w:sz w:val="21"/>
          <w:szCs w:val="21"/>
        </w:rPr>
        <w:t>适用较短的保护期。该公约第</w:t>
      </w:r>
      <w:r w:rsidR="00310AD4" w:rsidRPr="00C7616C">
        <w:rPr>
          <w:rFonts w:asciiTheme="minorEastAsia" w:eastAsiaTheme="minorEastAsia" w:hAnsiTheme="minorEastAsia" w:hint="eastAsia"/>
          <w:sz w:val="21"/>
          <w:szCs w:val="21"/>
        </w:rPr>
        <w:t>二十</w:t>
      </w:r>
      <w:r w:rsidRPr="00C7616C">
        <w:rPr>
          <w:rFonts w:asciiTheme="minorEastAsia" w:eastAsiaTheme="minorEastAsia" w:hAnsiTheme="minorEastAsia" w:hint="eastAsia"/>
          <w:sz w:val="21"/>
          <w:szCs w:val="21"/>
        </w:rPr>
        <w:t>条允许缔约国之间签订特别协议，规定此种协议将给予作者比公约赋予的更加宽泛的权利，或规定协议可载有不违反该公约的其他规定。第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3</w:t>
      </w:r>
      <w:r w:rsidRPr="00C7616C">
        <w:rPr>
          <w:rFonts w:asciiTheme="minorEastAsia" w:eastAsiaTheme="minorEastAsia" w:hAnsiTheme="minorEastAsia" w:hint="eastAsia"/>
          <w:sz w:val="21"/>
          <w:szCs w:val="21"/>
        </w:rPr>
        <w:t>款则规定，不要求各国保护有理由推定作者已经死亡</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年的不具名作品。</w:t>
      </w:r>
    </w:p>
    <w:p w14:paraId="14C96DF4" w14:textId="77777777" w:rsidR="002E2524" w:rsidRPr="00C7616C"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传统文化表现形式的选集、汇编和数据库，无论是以前存在的或者是当代的，本身都</w:t>
      </w:r>
      <w:r w:rsidR="001A64CC" w:rsidRPr="00C7616C">
        <w:rPr>
          <w:rFonts w:asciiTheme="minorEastAsia" w:eastAsiaTheme="minorEastAsia" w:hAnsiTheme="minorEastAsia" w:hint="eastAsia"/>
          <w:sz w:val="21"/>
          <w:szCs w:val="21"/>
        </w:rPr>
        <w:t>可以</w:t>
      </w:r>
      <w:r w:rsidRPr="00C7616C">
        <w:rPr>
          <w:rFonts w:asciiTheme="minorEastAsia" w:eastAsiaTheme="minorEastAsia" w:hAnsiTheme="minorEastAsia" w:hint="eastAsia"/>
          <w:sz w:val="21"/>
          <w:szCs w:val="21"/>
        </w:rPr>
        <w:t>作为版权作品保护。</w:t>
      </w:r>
      <w:r w:rsidR="00167B05" w:rsidRPr="00C7616C">
        <w:rPr>
          <w:rFonts w:asciiTheme="minorEastAsia" w:eastAsiaTheme="minorEastAsia" w:hAnsiTheme="minorEastAsia"/>
          <w:sz w:val="21"/>
          <w:szCs w:val="21"/>
        </w:rPr>
        <w:t>《TRIPS协定》</w:t>
      </w:r>
      <w:r w:rsidRPr="00C7616C">
        <w:rPr>
          <w:rFonts w:asciiTheme="minorEastAsia" w:eastAsiaTheme="minorEastAsia" w:hAnsiTheme="minorEastAsia" w:hint="eastAsia"/>
          <w:sz w:val="21"/>
          <w:szCs w:val="21"/>
        </w:rPr>
        <w:t>和</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产权组织版权条约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对此都有明确的规定，不享有版权的资料的汇编作品可作为汇编和数据库进行保护。此外，在某些管辖区内，对数据库有特殊的专门保护。</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下文的“登记簿与数据库”。</w:t>
      </w:r>
    </w:p>
    <w:p w14:paraId="0E8BD7CD" w14:textId="77777777" w:rsidR="002E2524" w:rsidRPr="00C7616C" w:rsidRDefault="002E2524" w:rsidP="002F579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对所有以版权</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见上文自</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a</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至</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c</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hint="eastAsia"/>
          <w:sz w:val="21"/>
          <w:szCs w:val="21"/>
        </w:rPr>
        <w:t>段</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进行保护的这些作品而言：</w:t>
      </w:r>
    </w:p>
    <w:p w14:paraId="25E282C1" w14:textId="77777777"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版权所有人将享有使其能够授权或阻止进行与版权保护相关的各种行为的经济权利，其中包括复制、改编、公开表演、发行和向公众传播。</w:t>
      </w:r>
    </w:p>
    <w:p w14:paraId="7DBEF130" w14:textId="77777777"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作者还享有精神权利：作品的从属、完整性</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即阻止他人歪曲其作品的权利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和出版权</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hint="eastAsia"/>
          <w:sz w:val="21"/>
          <w:szCs w:val="21"/>
        </w:rPr>
        <w:t>即有权决定何时、何地</w:t>
      </w:r>
      <w:r w:rsidRPr="00C7616C">
        <w:rPr>
          <w:rFonts w:asciiTheme="minorEastAsia" w:eastAsiaTheme="minorEastAsia" w:hAnsiTheme="minorEastAsia" w:hint="eastAsia"/>
          <w:sz w:val="21"/>
          <w:szCs w:val="21"/>
        </w:rPr>
        <w:t>和以何种</w:t>
      </w:r>
      <w:r w:rsidR="001A64CC" w:rsidRPr="00C7616C">
        <w:rPr>
          <w:rFonts w:asciiTheme="minorEastAsia" w:eastAsiaTheme="minorEastAsia" w:hAnsiTheme="minorEastAsia" w:hint="eastAsia"/>
          <w:sz w:val="21"/>
          <w:szCs w:val="21"/>
        </w:rPr>
        <w:t>形式</w:t>
      </w:r>
      <w:r w:rsidRPr="00C7616C">
        <w:rPr>
          <w:rFonts w:asciiTheme="minorEastAsia" w:eastAsiaTheme="minorEastAsia" w:hAnsiTheme="minorEastAsia" w:hint="eastAsia"/>
          <w:sz w:val="21"/>
          <w:szCs w:val="21"/>
        </w:rPr>
        <w:t>出版或不出版作品的权利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。许多人认为精神权利对传统文化表现形式是极其有用的。</w:t>
      </w:r>
    </w:p>
    <w:p w14:paraId="2137BECB" w14:textId="77777777"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经济权利将在作者死后延续</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年，或者在合作作品的情况下，在最后一个生存的作者死后延续</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年。确切的保护期限取决于国内法的规定。另一方面，精神权利依据国内法则可以无限期延长。</w:t>
      </w:r>
    </w:p>
    <w:p w14:paraId="729F2B10" w14:textId="77777777"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依据国际版权法，“固定”是保护的一种要求</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因此，“非固定的”绘画和其他诸如人体彩绘和沙雕，原则上依据国际准则是可以保护的</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。“固定”的障碍仅涉及到那些</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主要是普通法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选择在国家层面把固定作为一项保护要求的国家。此外，多数在使用时容易受到侵害的传统文化表现形式均采用固定方式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诸如视觉艺术、工艺品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，在这</w:t>
      </w:r>
      <w:r w:rsidRPr="00C7616C">
        <w:rPr>
          <w:rFonts w:asciiTheme="minorEastAsia" w:eastAsiaTheme="minorEastAsia" w:hAnsiTheme="minorEastAsia" w:hint="eastAsia"/>
          <w:sz w:val="21"/>
          <w:szCs w:val="21"/>
        </w:rPr>
        <w:lastRenderedPageBreak/>
        <w:t>方面的一种例外情况可能就是传统文化表现形式的</w:t>
      </w:r>
      <w:proofErr w:type="gramStart"/>
      <w:r w:rsidRPr="00C7616C">
        <w:rPr>
          <w:rFonts w:asciiTheme="minorEastAsia" w:eastAsiaTheme="minorEastAsia" w:hAnsiTheme="minorEastAsia" w:hint="eastAsia"/>
          <w:sz w:val="21"/>
          <w:szCs w:val="21"/>
        </w:rPr>
        <w:t>活表演</w:t>
      </w:r>
      <w:proofErr w:type="gramEnd"/>
      <w:r w:rsidRPr="00C7616C">
        <w:rPr>
          <w:rFonts w:asciiTheme="minorEastAsia" w:eastAsiaTheme="minorEastAsia" w:hAnsiTheme="minorEastAsia" w:hint="eastAsia"/>
          <w:sz w:val="21"/>
          <w:szCs w:val="21"/>
        </w:rPr>
        <w:t>或现场表演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有关这方面的内容，</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下文的“传统文化表现形式的表演”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5F44034A" w14:textId="77777777"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对由一个以上作者创作的作品提供版权保护，条件是这些作者是可以查明的，或者某一法人系版权所有人。</w:t>
      </w:r>
    </w:p>
    <w:p w14:paraId="4F3F1F19" w14:textId="77777777"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版权保护没有任何附加程序。</w:t>
      </w:r>
    </w:p>
    <w:p w14:paraId="4398ED88" w14:textId="77777777" w:rsidR="002E2524" w:rsidRPr="00C7616C" w:rsidRDefault="002E2524" w:rsidP="008F74B5">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依据</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年的《伯尔尼公约》和</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年的《</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协定》，在国际层面实施保护。因此，作为版权作品进行保护的传统文化表现形式，在属于这些文书缔约国的外国，也应根据“国民待遇”的原则予以保护。</w:t>
      </w:r>
    </w:p>
    <w:p w14:paraId="5CDD4003" w14:textId="77777777" w:rsidR="002E2524" w:rsidRPr="00C7616C" w:rsidRDefault="00E8055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应当注意，在许多司法管辖范围内，</w:t>
      </w:r>
      <w:r w:rsidR="002E2524" w:rsidRPr="00C7616C">
        <w:rPr>
          <w:rFonts w:asciiTheme="minorEastAsia" w:eastAsiaTheme="minorEastAsia" w:hAnsiTheme="minorEastAsia" w:hint="eastAsia"/>
          <w:sz w:val="21"/>
          <w:szCs w:val="21"/>
        </w:rPr>
        <w:t>传统文化表现形式</w:t>
      </w:r>
      <w:r w:rsidRPr="00C7616C">
        <w:rPr>
          <w:rFonts w:asciiTheme="minorEastAsia" w:eastAsiaTheme="minorEastAsia" w:hAnsiTheme="minorEastAsia" w:hint="eastAsia"/>
          <w:sz w:val="21"/>
          <w:szCs w:val="21"/>
        </w:rPr>
        <w:t>诸如音乐</w:t>
      </w:r>
      <w:r w:rsidR="002E2524" w:rsidRPr="00C7616C">
        <w:rPr>
          <w:rFonts w:asciiTheme="minorEastAsia" w:eastAsiaTheme="minorEastAsia" w:hAnsiTheme="minorEastAsia" w:hint="eastAsia"/>
          <w:sz w:val="21"/>
          <w:szCs w:val="21"/>
        </w:rPr>
        <w:t>的录音制品</w:t>
      </w:r>
      <w:r w:rsidRPr="00C7616C">
        <w:rPr>
          <w:rFonts w:asciiTheme="minorEastAsia" w:eastAsiaTheme="minorEastAsia" w:hAnsiTheme="minorEastAsia" w:hint="eastAsia"/>
          <w:sz w:val="21"/>
          <w:szCs w:val="21"/>
        </w:rPr>
        <w:t>是在“</w:t>
      </w:r>
      <w:r w:rsidR="002E2524" w:rsidRPr="00C7616C">
        <w:rPr>
          <w:rFonts w:asciiTheme="minorEastAsia" w:eastAsiaTheme="minorEastAsia" w:hAnsiTheme="minorEastAsia" w:hint="eastAsia"/>
          <w:sz w:val="21"/>
          <w:szCs w:val="21"/>
        </w:rPr>
        <w:t>相关权</w:t>
      </w:r>
      <w:r w:rsidRPr="00C7616C">
        <w:rPr>
          <w:rFonts w:asciiTheme="minorEastAsia" w:eastAsiaTheme="minorEastAsia" w:hAnsiTheme="minorEastAsia" w:hint="eastAsia"/>
          <w:sz w:val="21"/>
          <w:szCs w:val="21"/>
        </w:rPr>
        <w:t>”法律下</w:t>
      </w:r>
      <w:r w:rsidR="002E2524" w:rsidRPr="00C7616C">
        <w:rPr>
          <w:rFonts w:asciiTheme="minorEastAsia" w:eastAsiaTheme="minorEastAsia" w:hAnsiTheme="minorEastAsia" w:hint="eastAsia"/>
          <w:sz w:val="21"/>
          <w:szCs w:val="21"/>
        </w:rPr>
        <w:t>进行保护</w:t>
      </w:r>
      <w:r w:rsidRPr="00C7616C">
        <w:rPr>
          <w:rFonts w:asciiTheme="minorEastAsia" w:eastAsiaTheme="minorEastAsia" w:hAnsiTheme="minorEastAsia" w:hint="eastAsia"/>
          <w:sz w:val="21"/>
          <w:szCs w:val="21"/>
        </w:rPr>
        <w:t>。关于这种作品：</w:t>
      </w:r>
    </w:p>
    <w:p w14:paraId="2EEDA97A" w14:textId="77777777" w:rsidR="002E2524" w:rsidRPr="00C7616C" w:rsidRDefault="002E2524" w:rsidP="00133272">
      <w:pPr>
        <w:numPr>
          <w:ilvl w:val="0"/>
          <w:numId w:val="35"/>
        </w:numPr>
        <w:tabs>
          <w:tab w:val="clear" w:pos="990"/>
          <w:tab w:val="left" w:pos="1276"/>
        </w:tabs>
        <w:spacing w:afterLines="50" w:after="120" w:line="340" w:lineRule="atLeast"/>
        <w:ind w:left="1134" w:hanging="50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对传统音乐</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和诸如传说和谚语等其他传统文化表现形式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录音制品给予的保护源于</w:t>
      </w:r>
      <w:r w:rsidRPr="00C7616C">
        <w:rPr>
          <w:rFonts w:asciiTheme="minorEastAsia" w:eastAsiaTheme="minorEastAsia" w:hAnsiTheme="minorEastAsia"/>
          <w:sz w:val="21"/>
          <w:szCs w:val="21"/>
        </w:rPr>
        <w:t>1961</w:t>
      </w:r>
      <w:r w:rsidRPr="00C7616C">
        <w:rPr>
          <w:rFonts w:asciiTheme="minorEastAsia" w:eastAsiaTheme="minorEastAsia" w:hAnsiTheme="minorEastAsia" w:hint="eastAsia"/>
          <w:sz w:val="21"/>
          <w:szCs w:val="21"/>
        </w:rPr>
        <w:t>年的《罗马公约》、</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年的</w:t>
      </w:r>
      <w:r w:rsidR="00167B05" w:rsidRPr="00C7616C">
        <w:rPr>
          <w:rFonts w:asciiTheme="minorEastAsia" w:eastAsiaTheme="minorEastAsia" w:hAnsiTheme="minorEastAsia"/>
          <w:sz w:val="21"/>
          <w:szCs w:val="21"/>
        </w:rPr>
        <w:t>《TRIPS协定》</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年涉及“相关权”的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录音制品给予的保护为传统文化表现形式提供了间接保护，同时也促进了传统文化表现形式的保存与推广。传统文化表现形式曾一度仅仅通过口头的传统方式进行传播，因此根据要求固定作为版权保护标准的国内法，这种传统文化表现形式就无法受到保护；现在则可以通过在录音制品中的固定进行间接保护。录音制品</w:t>
      </w:r>
      <w:r w:rsidR="00E80554" w:rsidRPr="00C7616C">
        <w:rPr>
          <w:rFonts w:asciiTheme="minorEastAsia" w:eastAsiaTheme="minorEastAsia" w:hAnsiTheme="minorEastAsia" w:hint="eastAsia"/>
          <w:sz w:val="21"/>
          <w:szCs w:val="21"/>
        </w:rPr>
        <w:t>的相关</w:t>
      </w:r>
      <w:proofErr w:type="gramStart"/>
      <w:r w:rsidR="00E80554" w:rsidRPr="00C7616C">
        <w:rPr>
          <w:rFonts w:asciiTheme="minorEastAsia" w:eastAsiaTheme="minorEastAsia" w:hAnsiTheme="minorEastAsia" w:hint="eastAsia"/>
          <w:sz w:val="21"/>
          <w:szCs w:val="21"/>
        </w:rPr>
        <w:t>权权利</w:t>
      </w:r>
      <w:proofErr w:type="gramEnd"/>
      <w:r w:rsidRPr="00C7616C">
        <w:rPr>
          <w:rFonts w:asciiTheme="minorEastAsia" w:eastAsiaTheme="minorEastAsia" w:hAnsiTheme="minorEastAsia" w:hint="eastAsia"/>
          <w:sz w:val="21"/>
          <w:szCs w:val="21"/>
        </w:rPr>
        <w:t>人实际上是录音制品的制作人，因而他们享有复制、发行、出租和向公众提供的专有权。依据《罗马公约》第</w:t>
      </w:r>
      <w:r w:rsidR="00E80554" w:rsidRPr="00C7616C">
        <w:rPr>
          <w:rFonts w:asciiTheme="minorEastAsia" w:eastAsiaTheme="minorEastAsia" w:hAnsiTheme="minorEastAsia" w:hint="eastAsia"/>
          <w:sz w:val="21"/>
          <w:szCs w:val="21"/>
        </w:rPr>
        <w:t>十二</w:t>
      </w:r>
      <w:r w:rsidRPr="00C7616C">
        <w:rPr>
          <w:rFonts w:asciiTheme="minorEastAsia" w:eastAsiaTheme="minorEastAsia" w:hAnsiTheme="minorEastAsia" w:hint="eastAsia"/>
          <w:sz w:val="21"/>
          <w:szCs w:val="21"/>
        </w:rPr>
        <w:t>条和</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15</w:t>
      </w:r>
      <w:r w:rsidRPr="00C7616C">
        <w:rPr>
          <w:rFonts w:asciiTheme="minorEastAsia" w:eastAsiaTheme="minorEastAsia" w:hAnsiTheme="minorEastAsia" w:hint="eastAsia"/>
          <w:sz w:val="21"/>
          <w:szCs w:val="21"/>
        </w:rPr>
        <w:t>条的规定，在商业性出版录音制品用于广播和向公众传播的情况下，他们还享有获取报酬的任择权利。这种合理的报酬要与其表演被录制的表演者分享</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进一步</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下文中的“传统文化表现形式的表演”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。根据</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15</w:t>
      </w:r>
      <w:r w:rsidRPr="00C7616C">
        <w:rPr>
          <w:rFonts w:asciiTheme="minorEastAsia" w:eastAsiaTheme="minorEastAsia" w:hAnsiTheme="minorEastAsia" w:hint="eastAsia"/>
          <w:sz w:val="21"/>
          <w:szCs w:val="21"/>
        </w:rPr>
        <w:t>条的议定声明，</w:t>
      </w:r>
      <w:proofErr w:type="gramStart"/>
      <w:r w:rsidRPr="00C7616C">
        <w:rPr>
          <w:rFonts w:asciiTheme="minorEastAsia" w:eastAsiaTheme="minorEastAsia" w:hAnsiTheme="minorEastAsia" w:hint="eastAsia"/>
          <w:sz w:val="21"/>
          <w:szCs w:val="21"/>
        </w:rPr>
        <w:t>依国内</w:t>
      </w:r>
      <w:proofErr w:type="gramEnd"/>
      <w:r w:rsidRPr="00C7616C">
        <w:rPr>
          <w:rFonts w:asciiTheme="minorEastAsia" w:eastAsiaTheme="minorEastAsia" w:hAnsiTheme="minorEastAsia" w:hint="eastAsia"/>
          <w:sz w:val="21"/>
          <w:szCs w:val="21"/>
        </w:rPr>
        <w:t>实施法律，对于非商业营利目的出版的传统文化表现形式录音制品的制作人，也应授予此种权利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对录音制品中所包含的传统文化表现形式的表演者也可这样做，进一步</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。这项议定声明的通过，具体考虑了广播和向公众传播的其他形式对非营利性录音制品的大规模使用这一现实</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例如民俗录音制品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6E8B86DB" w14:textId="77777777" w:rsidR="002E2524" w:rsidRPr="00313594" w:rsidRDefault="002E2524" w:rsidP="00133272">
      <w:pPr>
        <w:pStyle w:val="3"/>
        <w:overflowPunct w:val="0"/>
        <w:spacing w:before="0" w:afterLines="50" w:after="120" w:line="340" w:lineRule="atLeast"/>
        <w:jc w:val="both"/>
        <w:rPr>
          <w:rFonts w:ascii="KaiTi" w:eastAsia="KaiTi" w:hAnsi="KaiTi"/>
          <w:sz w:val="21"/>
          <w:szCs w:val="21"/>
          <w:u w:val="none"/>
        </w:rPr>
      </w:pPr>
      <w:bookmarkStart w:id="54" w:name="_Toc200178804"/>
      <w:bookmarkStart w:id="55" w:name="_Toc199928125"/>
      <w:bookmarkStart w:id="56" w:name="_Toc130977406"/>
      <w:r w:rsidRPr="00313594">
        <w:rPr>
          <w:rFonts w:ascii="KaiTi" w:eastAsia="KaiTi" w:hAnsi="KaiTi" w:hint="eastAsia"/>
          <w:sz w:val="21"/>
          <w:szCs w:val="21"/>
          <w:u w:val="none"/>
        </w:rPr>
        <w:t>传统文化表现形式</w:t>
      </w:r>
      <w:bookmarkEnd w:id="54"/>
      <w:bookmarkEnd w:id="55"/>
      <w:r w:rsidRPr="00313594">
        <w:rPr>
          <w:rFonts w:ascii="KaiTi" w:eastAsia="KaiTi" w:hAnsi="KaiTi" w:hint="eastAsia"/>
          <w:sz w:val="21"/>
          <w:szCs w:val="21"/>
          <w:u w:val="none"/>
        </w:rPr>
        <w:t>的表演</w:t>
      </w:r>
      <w:bookmarkEnd w:id="56"/>
    </w:p>
    <w:p w14:paraId="79C18215" w14:textId="77777777"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尽管过去曾有一种观点认为，即使是传统文化表现形式的表演者，根据</w:t>
      </w:r>
      <w:r w:rsidRPr="00C7616C">
        <w:rPr>
          <w:rFonts w:asciiTheme="minorEastAsia" w:eastAsiaTheme="minorEastAsia" w:hAnsiTheme="minorEastAsia"/>
          <w:sz w:val="21"/>
          <w:szCs w:val="21"/>
        </w:rPr>
        <w:t>1961</w:t>
      </w:r>
      <w:r w:rsidRPr="00C7616C">
        <w:rPr>
          <w:rFonts w:asciiTheme="minorEastAsia" w:eastAsiaTheme="minorEastAsia" w:hAnsiTheme="minorEastAsia" w:hint="eastAsia"/>
          <w:sz w:val="21"/>
          <w:szCs w:val="21"/>
        </w:rPr>
        <w:t>年的《罗马公约》亦应受到保护；</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E80554" w:rsidRPr="00C7616C">
        <w:rPr>
          <w:rFonts w:asciiTheme="minorEastAsia" w:eastAsiaTheme="minorEastAsia" w:hAnsiTheme="minorEastAsia" w:hint="eastAsia"/>
          <w:sz w:val="21"/>
          <w:szCs w:val="21"/>
        </w:rPr>
        <w:t>和2012年的《北京条约》（尚未生效）</w:t>
      </w:r>
      <w:r w:rsidRPr="00C7616C">
        <w:rPr>
          <w:rFonts w:asciiTheme="minorEastAsia" w:eastAsiaTheme="minorEastAsia" w:hAnsiTheme="minorEastAsia" w:hint="eastAsia"/>
          <w:sz w:val="21"/>
          <w:szCs w:val="21"/>
        </w:rPr>
        <w:t>则消除了这方面的任何疑虑，该条约目前对“民间文学艺术表现形式”的表演者的权利给予明确保护。</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提供的保护包括了精神权利、各项专有经济权利以及为商业目的出版录音制品录制的表演时可供选择的获酬权。</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15</w:t>
      </w:r>
      <w:r w:rsidRPr="00C7616C">
        <w:rPr>
          <w:rFonts w:asciiTheme="minorEastAsia" w:eastAsiaTheme="minorEastAsia" w:hAnsiTheme="minorEastAsia" w:hint="eastAsia"/>
          <w:sz w:val="21"/>
          <w:szCs w:val="21"/>
        </w:rPr>
        <w:t>条的议定声明亦适用于表演者。</w:t>
      </w:r>
    </w:p>
    <w:p w14:paraId="0FA849A8" w14:textId="77777777"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对表演者权利的保护期限为</w:t>
      </w:r>
      <w:proofErr w:type="gramStart"/>
      <w:r w:rsidRPr="00C7616C">
        <w:rPr>
          <w:rFonts w:asciiTheme="minorEastAsia" w:eastAsiaTheme="minorEastAsia" w:hAnsiTheme="minorEastAsia" w:hint="eastAsia"/>
          <w:sz w:val="21"/>
          <w:szCs w:val="21"/>
        </w:rPr>
        <w:t>自表演</w:t>
      </w:r>
      <w:proofErr w:type="gramEnd"/>
      <w:r w:rsidRPr="00C7616C">
        <w:rPr>
          <w:rFonts w:asciiTheme="minorEastAsia" w:eastAsiaTheme="minorEastAsia" w:hAnsiTheme="minorEastAsia" w:hint="eastAsia"/>
          <w:sz w:val="21"/>
          <w:szCs w:val="21"/>
        </w:rPr>
        <w:t>在录音制品中固定后至少</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年。如表演未被固定</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诸如现场表演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，则保护期就无从谈起，因为保护只能是与现场表演同步进行的行为</w:t>
      </w:r>
      <w:r w:rsidR="00133272" w:rsidRPr="00C7616C">
        <w:rPr>
          <w:rFonts w:asciiTheme="minorEastAsia" w:eastAsiaTheme="minorEastAsia" w:hAnsiTheme="minorEastAsia"/>
          <w:sz w:val="21"/>
          <w:szCs w:val="21"/>
          <w:vertAlign w:val="superscript"/>
        </w:rPr>
        <w:footnoteReference w:id="28"/>
      </w:r>
      <w:r w:rsidRPr="00C7616C">
        <w:rPr>
          <w:rFonts w:asciiTheme="minorEastAsia" w:eastAsiaTheme="minorEastAsia" w:hAnsiTheme="minorEastAsia" w:hint="eastAsia"/>
          <w:sz w:val="21"/>
          <w:szCs w:val="21"/>
        </w:rPr>
        <w:t>。</w:t>
      </w:r>
    </w:p>
    <w:p w14:paraId="461E6668" w14:textId="77777777" w:rsidR="000B20FD" w:rsidRPr="00C7616C" w:rsidRDefault="000B20FD"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《北京条约》生效后，将为在电影和电视等视听媒体中录制表演的表演者以及直接在视听录制品中录制表演的音乐人提供保护。与</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Pr="00C7616C">
        <w:rPr>
          <w:rFonts w:asciiTheme="minorEastAsia" w:eastAsiaTheme="minorEastAsia" w:hAnsiTheme="minorEastAsia"/>
          <w:sz w:val="21"/>
          <w:szCs w:val="21"/>
        </w:rPr>
        <w:t>《产权组织表演和录音制品条约》</w:t>
      </w:r>
      <w:r w:rsidRPr="00C7616C">
        <w:rPr>
          <w:rFonts w:asciiTheme="minorEastAsia" w:eastAsiaTheme="minorEastAsia" w:hAnsiTheme="minorEastAsia" w:hint="eastAsia"/>
          <w:sz w:val="21"/>
          <w:szCs w:val="21"/>
        </w:rPr>
        <w:t>相似，2012年的《北</w:t>
      </w:r>
      <w:r w:rsidRPr="00C7616C">
        <w:rPr>
          <w:rFonts w:asciiTheme="minorEastAsia" w:eastAsiaTheme="minorEastAsia" w:hAnsiTheme="minorEastAsia" w:hint="eastAsia"/>
          <w:sz w:val="21"/>
          <w:szCs w:val="21"/>
        </w:rPr>
        <w:lastRenderedPageBreak/>
        <w:t>京条约》将为“文学或艺术作品或民间文学艺术表达”的视听表演规定权利。所提供的保护包括精神权利以及一系列经济权利，包括未录制表演的经济权利，复制、发行、出租的权利，提供已录制表演的权利，以及广播和向公众传播的权利</w:t>
      </w:r>
      <w:r w:rsidR="00133272" w:rsidRPr="00C7616C">
        <w:rPr>
          <w:rFonts w:asciiTheme="minorEastAsia" w:eastAsiaTheme="minorEastAsia" w:hAnsiTheme="minorEastAsia"/>
          <w:sz w:val="21"/>
          <w:szCs w:val="21"/>
          <w:vertAlign w:val="superscript"/>
        </w:rPr>
        <w:footnoteReference w:id="29"/>
      </w:r>
      <w:r w:rsidR="004324B7" w:rsidRPr="00C7616C">
        <w:rPr>
          <w:rFonts w:asciiTheme="minorEastAsia" w:eastAsiaTheme="minorEastAsia" w:hAnsiTheme="minorEastAsia" w:hint="eastAsia"/>
          <w:sz w:val="21"/>
          <w:szCs w:val="21"/>
        </w:rPr>
        <w:t>。表演者权利的保护期，</w:t>
      </w:r>
      <w:proofErr w:type="gramStart"/>
      <w:r w:rsidR="004324B7" w:rsidRPr="00C7616C">
        <w:rPr>
          <w:rFonts w:asciiTheme="minorEastAsia" w:eastAsiaTheme="minorEastAsia" w:hAnsiTheme="minorEastAsia" w:hint="eastAsia"/>
          <w:sz w:val="21"/>
          <w:szCs w:val="21"/>
        </w:rPr>
        <w:t>自表演</w:t>
      </w:r>
      <w:proofErr w:type="gramEnd"/>
      <w:r w:rsidR="004324B7" w:rsidRPr="00C7616C">
        <w:rPr>
          <w:rFonts w:asciiTheme="minorEastAsia" w:eastAsiaTheme="minorEastAsia" w:hAnsiTheme="minorEastAsia" w:hint="eastAsia"/>
          <w:sz w:val="21"/>
          <w:szCs w:val="21"/>
        </w:rPr>
        <w:t>录制之时算起，至少持续到50年期满为止</w:t>
      </w:r>
      <w:r w:rsidR="00133272" w:rsidRPr="00C7616C">
        <w:rPr>
          <w:rFonts w:asciiTheme="minorEastAsia" w:eastAsiaTheme="minorEastAsia" w:hAnsiTheme="minorEastAsia"/>
          <w:sz w:val="21"/>
          <w:szCs w:val="21"/>
          <w:vertAlign w:val="superscript"/>
        </w:rPr>
        <w:footnoteReference w:id="30"/>
      </w:r>
      <w:r w:rsidR="004324B7" w:rsidRPr="00C7616C">
        <w:rPr>
          <w:rFonts w:asciiTheme="minorEastAsia" w:eastAsiaTheme="minorEastAsia" w:hAnsiTheme="minorEastAsia" w:hint="eastAsia"/>
          <w:sz w:val="21"/>
          <w:szCs w:val="21"/>
        </w:rPr>
        <w:t>。</w:t>
      </w:r>
    </w:p>
    <w:p w14:paraId="174B7C59" w14:textId="77777777"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可以说，传统文化表现形式的表演者依据国际相关权法受到广泛保护，或者至少与其他表演受到同等保护。</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5</w:t>
      </w:r>
      <w:r w:rsidRPr="00C7616C">
        <w:rPr>
          <w:rFonts w:asciiTheme="minorEastAsia" w:eastAsiaTheme="minorEastAsia" w:hAnsiTheme="minorEastAsia" w:hint="eastAsia"/>
          <w:sz w:val="21"/>
          <w:szCs w:val="21"/>
        </w:rPr>
        <w:t>条至第</w:t>
      </w:r>
      <w:r w:rsidRPr="00C7616C">
        <w:rPr>
          <w:rFonts w:asciiTheme="minorEastAsia" w:eastAsiaTheme="minorEastAsia" w:hAnsiTheme="minorEastAsia"/>
          <w:sz w:val="21"/>
          <w:szCs w:val="21"/>
        </w:rPr>
        <w:t>10</w:t>
      </w:r>
      <w:r w:rsidRPr="00C7616C">
        <w:rPr>
          <w:rFonts w:asciiTheme="minorEastAsia" w:eastAsiaTheme="minorEastAsia" w:hAnsiTheme="minorEastAsia" w:hint="eastAsia"/>
          <w:sz w:val="21"/>
          <w:szCs w:val="21"/>
        </w:rPr>
        <w:t>条为表演者</w:t>
      </w:r>
      <w:r w:rsidR="004324B7" w:rsidRPr="00C7616C">
        <w:rPr>
          <w:rFonts w:asciiTheme="minorEastAsia" w:eastAsiaTheme="minorEastAsia" w:hAnsiTheme="minorEastAsia" w:hint="eastAsia"/>
          <w:sz w:val="21"/>
          <w:szCs w:val="21"/>
        </w:rPr>
        <w:t>就其表演的声音部分</w:t>
      </w:r>
      <w:r w:rsidRPr="00C7616C">
        <w:rPr>
          <w:rFonts w:asciiTheme="minorEastAsia" w:eastAsiaTheme="minorEastAsia" w:hAnsiTheme="minorEastAsia" w:hint="eastAsia"/>
          <w:sz w:val="21"/>
          <w:szCs w:val="21"/>
        </w:rPr>
        <w:t>确立了一系列精神权利和经济权利。</w:t>
      </w:r>
      <w:r w:rsidR="004324B7" w:rsidRPr="00C7616C">
        <w:rPr>
          <w:rFonts w:asciiTheme="minorEastAsia" w:eastAsiaTheme="minorEastAsia" w:hAnsiTheme="minorEastAsia" w:hint="eastAsia"/>
          <w:sz w:val="21"/>
          <w:szCs w:val="21"/>
        </w:rPr>
        <w:t>2012年的《北京条约》第5条至第11条为</w:t>
      </w:r>
      <w:r w:rsidR="00106F95" w:rsidRPr="00C7616C">
        <w:rPr>
          <w:rFonts w:asciiTheme="minorEastAsia" w:eastAsiaTheme="minorEastAsia" w:hAnsiTheme="minorEastAsia" w:hint="eastAsia"/>
          <w:sz w:val="21"/>
          <w:szCs w:val="21"/>
        </w:rPr>
        <w:t>在视听媒体中录制作品的表演者确立了一系列</w:t>
      </w:r>
      <w:r w:rsidR="004324B7" w:rsidRPr="00C7616C">
        <w:rPr>
          <w:rFonts w:asciiTheme="minorEastAsia" w:eastAsiaTheme="minorEastAsia" w:hAnsiTheme="minorEastAsia" w:hint="eastAsia"/>
          <w:sz w:val="21"/>
          <w:szCs w:val="21"/>
        </w:rPr>
        <w:t>精神权利</w:t>
      </w:r>
      <w:r w:rsidR="00106F95" w:rsidRPr="00C7616C">
        <w:rPr>
          <w:rFonts w:asciiTheme="minorEastAsia" w:eastAsiaTheme="minorEastAsia" w:hAnsiTheme="minorEastAsia" w:hint="eastAsia"/>
          <w:sz w:val="21"/>
          <w:szCs w:val="21"/>
        </w:rPr>
        <w:t>和</w:t>
      </w:r>
      <w:r w:rsidR="004324B7" w:rsidRPr="00C7616C">
        <w:rPr>
          <w:rFonts w:asciiTheme="minorEastAsia" w:eastAsiaTheme="minorEastAsia" w:hAnsiTheme="minorEastAsia" w:hint="eastAsia"/>
          <w:sz w:val="21"/>
          <w:szCs w:val="21"/>
        </w:rPr>
        <w:t>经济权利。</w:t>
      </w:r>
      <w:r w:rsidRPr="00C7616C">
        <w:rPr>
          <w:rFonts w:asciiTheme="minorEastAsia" w:eastAsiaTheme="minorEastAsia" w:hAnsiTheme="minorEastAsia" w:hint="eastAsia"/>
          <w:sz w:val="21"/>
          <w:szCs w:val="21"/>
        </w:rPr>
        <w:t>在国家层面的这种保护的实际范围，取决于这些国家在多大程度上批准与实施</w:t>
      </w:r>
      <w:r w:rsidR="00106F95" w:rsidRPr="00C7616C">
        <w:rPr>
          <w:rFonts w:asciiTheme="minorEastAsia" w:eastAsiaTheme="minorEastAsia" w:hAnsiTheme="minorEastAsia" w:hint="eastAsia"/>
          <w:sz w:val="21"/>
          <w:szCs w:val="21"/>
        </w:rPr>
        <w:t>这些</w:t>
      </w:r>
      <w:r w:rsidR="001A64CC" w:rsidRPr="00C7616C">
        <w:rPr>
          <w:rFonts w:asciiTheme="minorEastAsia" w:eastAsiaTheme="minorEastAsia" w:hAnsiTheme="minorEastAsia"/>
          <w:sz w:val="21"/>
          <w:szCs w:val="21"/>
        </w:rPr>
        <w:t>条约</w:t>
      </w:r>
      <w:r w:rsidRPr="00C7616C">
        <w:rPr>
          <w:rFonts w:asciiTheme="minorEastAsia" w:eastAsiaTheme="minorEastAsia" w:hAnsiTheme="minorEastAsia" w:hint="eastAsia"/>
          <w:sz w:val="21"/>
          <w:szCs w:val="21"/>
        </w:rPr>
        <w:t>。</w:t>
      </w:r>
      <w:r w:rsidR="00106F95"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需要注意的是，</w:t>
      </w:r>
      <w:r w:rsidR="00106F95" w:rsidRPr="00C7616C">
        <w:rPr>
          <w:rFonts w:asciiTheme="minorEastAsia" w:eastAsiaTheme="minorEastAsia" w:hAnsiTheme="minorEastAsia" w:hint="eastAsia"/>
          <w:sz w:val="21"/>
          <w:szCs w:val="21"/>
        </w:rPr>
        <w:t>2012年《北京条约》尚未生效</w:t>
      </w:r>
      <w:r w:rsidR="00106F95" w:rsidRPr="00C7616C">
        <w:rPr>
          <w:rFonts w:asciiTheme="minorEastAsia" w:eastAsiaTheme="minorEastAsia" w:hAnsiTheme="minorEastAsia"/>
          <w:sz w:val="21"/>
          <w:szCs w:val="21"/>
          <w:vertAlign w:val="superscript"/>
        </w:rPr>
        <w:footnoteReference w:id="31"/>
      </w:r>
      <w:r w:rsidR="00106F95" w:rsidRPr="00C7616C">
        <w:rPr>
          <w:rFonts w:asciiTheme="minorEastAsia" w:eastAsiaTheme="minorEastAsia" w:hAnsiTheme="minorEastAsia" w:hint="eastAsia"/>
          <w:sz w:val="21"/>
          <w:szCs w:val="21"/>
        </w:rPr>
        <w:t>，有些</w:t>
      </w:r>
      <w:r w:rsidRPr="00C7616C">
        <w:rPr>
          <w:rFonts w:asciiTheme="minorEastAsia" w:eastAsiaTheme="minorEastAsia" w:hAnsiTheme="minorEastAsia" w:hint="eastAsia"/>
          <w:sz w:val="21"/>
          <w:szCs w:val="21"/>
        </w:rPr>
        <w:t>国家</w:t>
      </w:r>
      <w:r w:rsidR="00106F95" w:rsidRPr="00C7616C">
        <w:rPr>
          <w:rFonts w:asciiTheme="minorEastAsia" w:eastAsiaTheme="minorEastAsia" w:hAnsiTheme="minorEastAsia" w:hint="eastAsia"/>
          <w:sz w:val="21"/>
          <w:szCs w:val="21"/>
        </w:rPr>
        <w:t>尚未</w:t>
      </w:r>
      <w:r w:rsidRPr="00C7616C">
        <w:rPr>
          <w:rFonts w:asciiTheme="minorEastAsia" w:eastAsiaTheme="minorEastAsia" w:hAnsiTheme="minorEastAsia" w:hint="eastAsia"/>
          <w:sz w:val="21"/>
          <w:szCs w:val="21"/>
        </w:rPr>
        <w:t>批准</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106F95" w:rsidRPr="00C7616C">
        <w:rPr>
          <w:rFonts w:asciiTheme="minorEastAsia" w:eastAsiaTheme="minorEastAsia" w:hAnsiTheme="minorEastAsia"/>
          <w:sz w:val="21"/>
          <w:szCs w:val="21"/>
          <w:vertAlign w:val="superscript"/>
        </w:rPr>
        <w:footnoteReference w:id="32"/>
      </w:r>
      <w:r w:rsidRPr="00C7616C">
        <w:rPr>
          <w:rFonts w:asciiTheme="minorEastAsia" w:eastAsiaTheme="minorEastAsia" w:hAnsiTheme="minorEastAsia" w:hint="eastAsia"/>
          <w:sz w:val="21"/>
          <w:szCs w:val="21"/>
        </w:rPr>
        <w:t>。</w:t>
      </w:r>
    </w:p>
    <w:p w14:paraId="45EE30A2" w14:textId="77777777" w:rsidR="002E2524" w:rsidRPr="00313594" w:rsidRDefault="002E2524" w:rsidP="00133272">
      <w:pPr>
        <w:pStyle w:val="3"/>
        <w:overflowPunct w:val="0"/>
        <w:spacing w:before="0" w:afterLines="50" w:after="120" w:line="340" w:lineRule="atLeast"/>
        <w:jc w:val="both"/>
        <w:rPr>
          <w:rFonts w:ascii="KaiTi" w:eastAsia="KaiTi" w:hAnsi="KaiTi"/>
          <w:sz w:val="21"/>
          <w:szCs w:val="21"/>
          <w:u w:val="none"/>
        </w:rPr>
      </w:pPr>
      <w:bookmarkStart w:id="57" w:name="_Toc130977407"/>
      <w:r w:rsidRPr="00313594">
        <w:rPr>
          <w:rFonts w:ascii="KaiTi" w:eastAsia="KaiTi" w:hAnsi="KaiTi" w:hint="eastAsia"/>
          <w:sz w:val="21"/>
          <w:szCs w:val="21"/>
          <w:u w:val="none"/>
        </w:rPr>
        <w:t>外观设计</w:t>
      </w:r>
      <w:bookmarkEnd w:id="57"/>
    </w:p>
    <w:p w14:paraId="5DCC8992" w14:textId="77777777"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上文许多有关文学艺术制品的分析，也涉及到了外观设计。对较早时期的传统设计进行了大量现代改编的传统外观设计，符合作为工业品外观设计保护的资格，并可以按照工业品外观设计进行注册；其他文献材料引证了有关中国和哈萨克斯坦在这方面的事例</w:t>
      </w:r>
      <w:r w:rsidR="00133272" w:rsidRPr="00C7616C">
        <w:rPr>
          <w:rFonts w:asciiTheme="minorEastAsia" w:eastAsiaTheme="minorEastAsia" w:hAnsiTheme="minorEastAsia"/>
          <w:sz w:val="21"/>
          <w:szCs w:val="21"/>
          <w:vertAlign w:val="superscript"/>
        </w:rPr>
        <w:footnoteReference w:id="33"/>
      </w:r>
      <w:r w:rsidRPr="00C7616C">
        <w:rPr>
          <w:rFonts w:asciiTheme="minorEastAsia" w:eastAsiaTheme="minorEastAsia" w:hAnsiTheme="minorEastAsia" w:hint="eastAsia"/>
          <w:sz w:val="21"/>
          <w:szCs w:val="21"/>
        </w:rPr>
        <w:t>。另一方面，源于久远过去的原始外观设计或对这些外观设计的复制，将不受保护。</w:t>
      </w:r>
      <w:proofErr w:type="gramStart"/>
      <w:r w:rsidRPr="00C7616C">
        <w:rPr>
          <w:rFonts w:asciiTheme="minorEastAsia" w:eastAsiaTheme="minorEastAsia" w:hAnsiTheme="minorEastAsia" w:hint="eastAsia"/>
          <w:sz w:val="21"/>
          <w:szCs w:val="21"/>
        </w:rPr>
        <w:t>不</w:t>
      </w:r>
      <w:proofErr w:type="gramEnd"/>
      <w:r w:rsidRPr="00C7616C">
        <w:rPr>
          <w:rFonts w:asciiTheme="minorEastAsia" w:eastAsiaTheme="minorEastAsia" w:hAnsiTheme="minorEastAsia" w:hint="eastAsia"/>
          <w:sz w:val="21"/>
          <w:szCs w:val="21"/>
        </w:rPr>
        <w:t>过保护传统外观设计的经验并不多见。</w:t>
      </w:r>
    </w:p>
    <w:p w14:paraId="0AC69443" w14:textId="77777777" w:rsidR="00106F95" w:rsidRPr="00C7616C" w:rsidRDefault="00106F95"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一些成员国已经在《外观设计法条约》草案的背景下提出了一项提案，</w:t>
      </w:r>
      <w:r w:rsidR="004E6E47" w:rsidRPr="00C7616C">
        <w:rPr>
          <w:rFonts w:asciiTheme="minorEastAsia" w:eastAsiaTheme="minorEastAsia" w:hAnsiTheme="minorEastAsia" w:hint="eastAsia"/>
          <w:sz w:val="21"/>
          <w:szCs w:val="21"/>
        </w:rPr>
        <w:t>事关要求公开工业品外观设计中使用或包含的传统文化表现形式、传统知识或生物/遗传资源的产源或来源，作为申请的一项要素</w:t>
      </w:r>
      <w:r w:rsidR="00133272" w:rsidRPr="00C7616C">
        <w:rPr>
          <w:rFonts w:asciiTheme="minorEastAsia" w:eastAsiaTheme="minorEastAsia" w:hAnsiTheme="minorEastAsia"/>
          <w:sz w:val="21"/>
          <w:szCs w:val="21"/>
          <w:vertAlign w:val="superscript"/>
        </w:rPr>
        <w:footnoteReference w:id="34"/>
      </w:r>
      <w:r w:rsidR="004E6E47" w:rsidRPr="00C7616C">
        <w:rPr>
          <w:rFonts w:asciiTheme="minorEastAsia" w:eastAsiaTheme="minorEastAsia" w:hAnsiTheme="minorEastAsia" w:hint="eastAsia"/>
          <w:sz w:val="21"/>
          <w:szCs w:val="21"/>
        </w:rPr>
        <w:t>。</w:t>
      </w:r>
    </w:p>
    <w:p w14:paraId="7F32893B" w14:textId="77777777" w:rsidR="002E2524" w:rsidRPr="00313594" w:rsidRDefault="002E2524" w:rsidP="00133272">
      <w:pPr>
        <w:pStyle w:val="3"/>
        <w:spacing w:before="100" w:beforeAutospacing="1" w:afterLines="50" w:after="120" w:line="340" w:lineRule="atLeast"/>
        <w:jc w:val="both"/>
        <w:rPr>
          <w:rFonts w:ascii="KaiTi" w:eastAsia="KaiTi" w:hAnsi="KaiTi"/>
          <w:sz w:val="21"/>
          <w:szCs w:val="21"/>
          <w:u w:val="none"/>
        </w:rPr>
      </w:pPr>
      <w:bookmarkStart w:id="58" w:name="_Toc200178806"/>
      <w:bookmarkStart w:id="59" w:name="_Toc199928127"/>
      <w:bookmarkStart w:id="60" w:name="_Toc130977408"/>
      <w:r w:rsidRPr="00313594">
        <w:rPr>
          <w:rFonts w:ascii="KaiTi" w:eastAsia="KaiTi" w:hAnsi="KaiTi" w:hint="eastAsia"/>
          <w:sz w:val="21"/>
          <w:szCs w:val="21"/>
          <w:u w:val="none"/>
        </w:rPr>
        <w:t>秘密传统文化表现形式</w:t>
      </w:r>
      <w:bookmarkEnd w:id="58"/>
      <w:bookmarkEnd w:id="59"/>
      <w:bookmarkEnd w:id="60"/>
    </w:p>
    <w:p w14:paraId="50C793CB" w14:textId="77777777"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秘密传统文化表现形式的一种行之有效的保护方式即不要对它们进行公开，但案例</w:t>
      </w:r>
      <w:proofErr w:type="gramStart"/>
      <w:r w:rsidRPr="00C7616C">
        <w:rPr>
          <w:rFonts w:asciiTheme="minorEastAsia" w:eastAsiaTheme="minorEastAsia" w:hAnsiTheme="minorEastAsia" w:hint="eastAsia"/>
          <w:sz w:val="21"/>
          <w:szCs w:val="21"/>
        </w:rPr>
        <w:t>法表明</w:t>
      </w:r>
      <w:proofErr w:type="gramEnd"/>
      <w:r w:rsidRPr="00C7616C">
        <w:rPr>
          <w:rFonts w:asciiTheme="minorEastAsia" w:eastAsiaTheme="minorEastAsia" w:hAnsiTheme="minorEastAsia" w:hint="eastAsia"/>
          <w:sz w:val="21"/>
          <w:szCs w:val="21"/>
        </w:rPr>
        <w:t>至少在某些管辖区内，根据普通法秘密传送的信息受到保护，不允许对之进一步公开。在澳大利亚</w:t>
      </w:r>
      <w:r w:rsidR="0010227B" w:rsidRPr="00C7616C">
        <w:rPr>
          <w:rFonts w:asciiTheme="minorEastAsia" w:eastAsiaTheme="minorEastAsia" w:hAnsiTheme="minorEastAsia" w:hint="eastAsia"/>
          <w:sz w:val="21"/>
          <w:szCs w:val="21"/>
        </w:rPr>
        <w:t>“</w:t>
      </w:r>
      <w:proofErr w:type="spellStart"/>
      <w:r w:rsidRPr="00C7616C">
        <w:rPr>
          <w:rFonts w:asciiTheme="minorEastAsia" w:eastAsiaTheme="minorEastAsia" w:hAnsiTheme="minorEastAsia"/>
          <w:sz w:val="21"/>
          <w:szCs w:val="21"/>
        </w:rPr>
        <w:t>Fostery</w:t>
      </w:r>
      <w:proofErr w:type="spellEnd"/>
      <w:r w:rsidRPr="00C7616C">
        <w:rPr>
          <w:rFonts w:asciiTheme="minorEastAsia" w:eastAsiaTheme="minorEastAsia" w:hAnsiTheme="minorEastAsia" w:hint="eastAsia"/>
          <w:sz w:val="21"/>
          <w:szCs w:val="21"/>
        </w:rPr>
        <w:t>诉</w:t>
      </w:r>
      <w:proofErr w:type="spellStart"/>
      <w:r w:rsidRPr="00C7616C">
        <w:rPr>
          <w:rFonts w:asciiTheme="minorEastAsia" w:eastAsiaTheme="minorEastAsia" w:hAnsiTheme="minorEastAsia"/>
          <w:sz w:val="21"/>
          <w:szCs w:val="21"/>
        </w:rPr>
        <w:t>Mountford</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1976</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29 FLR233</w:t>
      </w:r>
      <w:r w:rsidR="0010227B"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案例中，澳大利亚的一个土著社区可以禁止公开有关其圣址、物品和其他对该社区具有浓厚宗教和文化意义的传统文化表现形式以及以良好意愿和秘密向人类学家披露的传统文化表现形式的形象和信息</w:t>
      </w:r>
      <w:r w:rsidR="00133272" w:rsidRPr="00C7616C">
        <w:rPr>
          <w:rFonts w:asciiTheme="minorEastAsia" w:eastAsiaTheme="minorEastAsia" w:hAnsiTheme="minorEastAsia"/>
          <w:sz w:val="21"/>
          <w:szCs w:val="21"/>
          <w:vertAlign w:val="superscript"/>
        </w:rPr>
        <w:footnoteReference w:id="35"/>
      </w:r>
      <w:r w:rsidRPr="00C7616C">
        <w:rPr>
          <w:rFonts w:asciiTheme="minorEastAsia" w:eastAsiaTheme="minorEastAsia" w:hAnsiTheme="minorEastAsia" w:hint="eastAsia"/>
          <w:sz w:val="21"/>
          <w:szCs w:val="21"/>
        </w:rPr>
        <w:t>。有关相关政策方面意见的讨论，请参看下文“政策问题”项下的内容。</w:t>
      </w:r>
    </w:p>
    <w:p w14:paraId="137DBA3A" w14:textId="77777777"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普通法规定的这种保护形式，也在</w:t>
      </w:r>
      <w:r w:rsidR="0045654D" w:rsidRPr="00C7616C">
        <w:rPr>
          <w:rFonts w:asciiTheme="minorEastAsia" w:eastAsiaTheme="minorEastAsia" w:hAnsiTheme="minorEastAsia" w:hint="eastAsia"/>
          <w:sz w:val="21"/>
          <w:szCs w:val="21"/>
        </w:rPr>
        <w:t>从国际知识产权条约到</w:t>
      </w:r>
      <w:r w:rsidRPr="00C7616C">
        <w:rPr>
          <w:rFonts w:asciiTheme="minorEastAsia" w:eastAsiaTheme="minorEastAsia" w:hAnsiTheme="minorEastAsia" w:hint="eastAsia"/>
          <w:sz w:val="21"/>
          <w:szCs w:val="21"/>
        </w:rPr>
        <w:t>反不公平竞争法</w:t>
      </w:r>
      <w:r w:rsidR="0045654D" w:rsidRPr="00C7616C">
        <w:rPr>
          <w:rFonts w:asciiTheme="minorEastAsia" w:eastAsiaTheme="minorEastAsia" w:hAnsiTheme="minorEastAsia" w:hint="eastAsia"/>
          <w:sz w:val="21"/>
          <w:szCs w:val="21"/>
        </w:rPr>
        <w:t>的具体</w:t>
      </w:r>
      <w:r w:rsidRPr="00C7616C">
        <w:rPr>
          <w:rFonts w:asciiTheme="minorEastAsia" w:eastAsiaTheme="minorEastAsia" w:hAnsiTheme="minorEastAsia" w:hint="eastAsia"/>
          <w:sz w:val="21"/>
          <w:szCs w:val="21"/>
        </w:rPr>
        <w:t>保护</w:t>
      </w:r>
      <w:r w:rsidR="0045654D" w:rsidRPr="00C7616C">
        <w:rPr>
          <w:rFonts w:asciiTheme="minorEastAsia" w:eastAsiaTheme="minorEastAsia" w:hAnsiTheme="minorEastAsia" w:hint="eastAsia"/>
          <w:sz w:val="21"/>
          <w:szCs w:val="21"/>
        </w:rPr>
        <w:t>条款中</w:t>
      </w:r>
      <w:r w:rsidRPr="00C7616C">
        <w:rPr>
          <w:rFonts w:asciiTheme="minorEastAsia" w:eastAsiaTheme="minorEastAsia" w:hAnsiTheme="minorEastAsia" w:hint="eastAsia"/>
          <w:sz w:val="21"/>
          <w:szCs w:val="21"/>
        </w:rPr>
        <w:t>里得到印证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1967</w:t>
      </w:r>
      <w:r w:rsidRPr="00C7616C">
        <w:rPr>
          <w:rFonts w:asciiTheme="minorEastAsia" w:eastAsiaTheme="minorEastAsia" w:hAnsiTheme="minorEastAsia" w:hint="eastAsia"/>
          <w:sz w:val="21"/>
          <w:szCs w:val="21"/>
        </w:rPr>
        <w:t>年《巴黎公约》第</w:t>
      </w:r>
      <w:r w:rsidR="004E6E47" w:rsidRPr="00C7616C">
        <w:rPr>
          <w:rFonts w:asciiTheme="minorEastAsia" w:eastAsiaTheme="minorEastAsia" w:hAnsiTheme="minorEastAsia" w:hint="eastAsia"/>
          <w:sz w:val="21"/>
          <w:szCs w:val="21"/>
        </w:rPr>
        <w:t>十</w:t>
      </w:r>
      <w:r w:rsidRPr="00C7616C">
        <w:rPr>
          <w:rFonts w:asciiTheme="minorEastAsia" w:eastAsiaTheme="minorEastAsia" w:hAnsiTheme="minorEastAsia" w:hint="eastAsia"/>
          <w:sz w:val="21"/>
          <w:szCs w:val="21"/>
        </w:rPr>
        <w:t>条之二和</w:t>
      </w:r>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第</w:t>
      </w:r>
      <w:r w:rsidR="004E6E47" w:rsidRPr="00C7616C">
        <w:rPr>
          <w:rFonts w:asciiTheme="minorEastAsia" w:eastAsiaTheme="minorEastAsia" w:hAnsiTheme="minorEastAsia" w:hint="eastAsia"/>
          <w:sz w:val="21"/>
          <w:szCs w:val="21"/>
        </w:rPr>
        <w:t>三十九</w:t>
      </w:r>
      <w:r w:rsidRPr="00C7616C">
        <w:rPr>
          <w:rFonts w:asciiTheme="minorEastAsia" w:eastAsiaTheme="minorEastAsia" w:hAnsiTheme="minorEastAsia" w:hint="eastAsia"/>
          <w:sz w:val="21"/>
          <w:szCs w:val="21"/>
        </w:rPr>
        <w:t>条</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，这些条约中包含了禁止公开秘密信息的保护条款。例如</w:t>
      </w:r>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Foster</w:t>
      </w:r>
      <w:r w:rsidRPr="00C7616C">
        <w:rPr>
          <w:rFonts w:asciiTheme="minorEastAsia" w:eastAsiaTheme="minorEastAsia" w:hAnsiTheme="minorEastAsia" w:hint="eastAsia"/>
          <w:sz w:val="21"/>
          <w:szCs w:val="21"/>
        </w:rPr>
        <w:t>诉</w:t>
      </w:r>
      <w:proofErr w:type="spellStart"/>
      <w:r w:rsidRPr="00C7616C">
        <w:rPr>
          <w:rFonts w:asciiTheme="minorEastAsia" w:eastAsiaTheme="minorEastAsia" w:hAnsiTheme="minorEastAsia"/>
          <w:sz w:val="21"/>
          <w:szCs w:val="21"/>
        </w:rPr>
        <w:t>Mountford</w:t>
      </w:r>
      <w:proofErr w:type="spellEnd"/>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案中</w:t>
      </w:r>
      <w:r w:rsidR="0045654D" w:rsidRPr="00C7616C">
        <w:rPr>
          <w:rFonts w:asciiTheme="minorEastAsia" w:eastAsiaTheme="minorEastAsia" w:hAnsiTheme="minorEastAsia" w:hint="eastAsia"/>
          <w:sz w:val="21"/>
          <w:szCs w:val="21"/>
        </w:rPr>
        <w:t>就以</w:t>
      </w:r>
      <w:r w:rsidRPr="00C7616C">
        <w:rPr>
          <w:rFonts w:asciiTheme="minorEastAsia" w:eastAsiaTheme="minorEastAsia" w:hAnsiTheme="minorEastAsia" w:hint="eastAsia"/>
          <w:sz w:val="21"/>
          <w:szCs w:val="21"/>
        </w:rPr>
        <w:t>“泄密”</w:t>
      </w:r>
      <w:r w:rsidR="0045654D" w:rsidRPr="00C7616C">
        <w:rPr>
          <w:rFonts w:asciiTheme="minorEastAsia" w:eastAsiaTheme="minorEastAsia" w:hAnsiTheme="minorEastAsia" w:hint="eastAsia"/>
          <w:sz w:val="21"/>
          <w:szCs w:val="21"/>
        </w:rPr>
        <w:t>作为</w:t>
      </w:r>
      <w:r w:rsidR="0045654D" w:rsidRPr="00C7616C">
        <w:rPr>
          <w:rFonts w:asciiTheme="minorEastAsia" w:eastAsiaTheme="minorEastAsia" w:hAnsiTheme="minorEastAsia"/>
          <w:sz w:val="21"/>
          <w:szCs w:val="21"/>
        </w:rPr>
        <w:t>1994</w:t>
      </w:r>
      <w:r w:rsidR="0045654D" w:rsidRPr="00C7616C">
        <w:rPr>
          <w:rFonts w:asciiTheme="minorEastAsia" w:eastAsiaTheme="minorEastAsia" w:hAnsiTheme="minorEastAsia" w:hint="eastAsia"/>
          <w:sz w:val="21"/>
          <w:szCs w:val="21"/>
        </w:rPr>
        <w:t>年《</w:t>
      </w:r>
      <w:r w:rsidR="0045654D" w:rsidRPr="00C7616C">
        <w:rPr>
          <w:rFonts w:asciiTheme="minorEastAsia" w:eastAsiaTheme="minorEastAsia" w:hAnsiTheme="minorEastAsia"/>
          <w:sz w:val="21"/>
          <w:szCs w:val="21"/>
        </w:rPr>
        <w:t>TRIPS</w:t>
      </w:r>
      <w:r w:rsidR="0045654D" w:rsidRPr="00C7616C">
        <w:rPr>
          <w:rFonts w:asciiTheme="minorEastAsia" w:eastAsiaTheme="minorEastAsia" w:hAnsiTheme="minorEastAsia" w:hint="eastAsia"/>
          <w:sz w:val="21"/>
          <w:szCs w:val="21"/>
        </w:rPr>
        <w:t>协定》第三十九条提及的</w:t>
      </w:r>
      <w:r w:rsidR="004E6E47" w:rsidRPr="00C7616C">
        <w:rPr>
          <w:rFonts w:asciiTheme="minorEastAsia" w:eastAsiaTheme="minorEastAsia" w:hAnsiTheme="minorEastAsia" w:hint="eastAsia"/>
          <w:sz w:val="21"/>
          <w:szCs w:val="21"/>
        </w:rPr>
        <w:t>“</w:t>
      </w:r>
      <w:r w:rsidR="0045654D" w:rsidRPr="00C7616C">
        <w:rPr>
          <w:rFonts w:asciiTheme="minorEastAsia" w:eastAsiaTheme="minorEastAsia" w:hAnsiTheme="minorEastAsia" w:hint="eastAsia"/>
          <w:sz w:val="21"/>
          <w:szCs w:val="21"/>
        </w:rPr>
        <w:t>违背诚实商业做法</w:t>
      </w:r>
      <w:r w:rsidR="004E6E47" w:rsidRPr="00C7616C">
        <w:rPr>
          <w:rFonts w:asciiTheme="minorEastAsia" w:eastAsiaTheme="minorEastAsia" w:hAnsiTheme="minorEastAsia" w:hint="eastAsia"/>
          <w:sz w:val="21"/>
          <w:szCs w:val="21"/>
        </w:rPr>
        <w:t>”</w:t>
      </w:r>
      <w:r w:rsidR="004E6E47" w:rsidRPr="00C7616C">
        <w:rPr>
          <w:rFonts w:asciiTheme="minorEastAsia" w:eastAsiaTheme="minorEastAsia" w:hAnsiTheme="minorEastAsia"/>
          <w:sz w:val="21"/>
          <w:szCs w:val="21"/>
          <w:vertAlign w:val="superscript"/>
        </w:rPr>
        <w:footnoteReference w:id="36"/>
      </w:r>
      <w:r w:rsidR="004E6E47" w:rsidRPr="00C7616C">
        <w:rPr>
          <w:rFonts w:asciiTheme="minorEastAsia" w:eastAsiaTheme="minorEastAsia" w:hAnsiTheme="minorEastAsia" w:hint="eastAsia"/>
          <w:sz w:val="21"/>
          <w:szCs w:val="21"/>
        </w:rPr>
        <w:t>的</w:t>
      </w:r>
      <w:r w:rsidRPr="00C7616C">
        <w:rPr>
          <w:rFonts w:asciiTheme="minorEastAsia" w:eastAsiaTheme="minorEastAsia" w:hAnsiTheme="minorEastAsia" w:hint="eastAsia"/>
          <w:sz w:val="21"/>
          <w:szCs w:val="21"/>
        </w:rPr>
        <w:t>一种形式。</w:t>
      </w:r>
    </w:p>
    <w:p w14:paraId="595DF0A0" w14:textId="77777777"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lastRenderedPageBreak/>
        <w:t>保护秘密信息既不需要任何程序，也不需要社区与接受信息当事人之间的契约关系。但是，土著和其他社区在主张权力方面会遇到实际的障碍，例如有限地获得法律服务和资金筹措的问题。</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上文的“操作上的差距”项下的内容。</w:t>
      </w:r>
    </w:p>
    <w:p w14:paraId="03E514C0" w14:textId="77777777"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此外，人类学研究人员和其他人士近期已制定了道德行为守则和规约，这些原则可以有助于避免在</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案例中出现的对文化造成的伤害</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更多内容请</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下文的“规约、行为守则、合同和其他实用工具”</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已在</w:t>
      </w:r>
      <w:r w:rsidR="00FF29B9" w:rsidRPr="00C7616C">
        <w:rPr>
          <w:rFonts w:asciiTheme="minorEastAsia" w:eastAsiaTheme="minorEastAsia" w:hAnsiTheme="minorEastAsia" w:hint="eastAsia"/>
          <w:sz w:val="21"/>
          <w:szCs w:val="21"/>
        </w:rPr>
        <w:t>以下网址建立了一个可以进行检索的有关此种守则和规约的数据库</w:t>
      </w:r>
      <w:r w:rsidRPr="00C7616C">
        <w:rPr>
          <w:rFonts w:asciiTheme="minorEastAsia" w:eastAsiaTheme="minorEastAsia" w:hAnsiTheme="minorEastAsia" w:hint="eastAsia"/>
          <w:sz w:val="21"/>
          <w:szCs w:val="21"/>
        </w:rPr>
        <w:t>：</w:t>
      </w:r>
      <w:r w:rsidR="00FF29B9" w:rsidRPr="00C7616C">
        <w:rPr>
          <w:rFonts w:asciiTheme="minorEastAsia" w:eastAsiaTheme="minorEastAsia" w:hAnsiTheme="minorEastAsia"/>
          <w:sz w:val="21"/>
          <w:szCs w:val="21"/>
        </w:rPr>
        <w:t>http</w:t>
      </w:r>
      <w:r w:rsidR="00C7616C">
        <w:rPr>
          <w:rFonts w:asciiTheme="minorEastAsia" w:eastAsiaTheme="minorEastAsia" w:hAnsiTheme="minorEastAsia"/>
          <w:sz w:val="21"/>
          <w:szCs w:val="21"/>
        </w:rPr>
        <w:t>s</w:t>
      </w:r>
      <w:r w:rsidR="00FF29B9" w:rsidRPr="00C7616C">
        <w:rPr>
          <w:rFonts w:asciiTheme="minorEastAsia" w:eastAsiaTheme="minorEastAsia" w:hAnsiTheme="minorEastAsia"/>
          <w:sz w:val="21"/>
          <w:szCs w:val="21"/>
        </w:rPr>
        <w:t>://www.wipo.int/tk/en/databases/creative_heritage/</w:t>
      </w:r>
      <w:r w:rsidRPr="00C7616C">
        <w:rPr>
          <w:rFonts w:asciiTheme="minorEastAsia" w:eastAsiaTheme="minorEastAsia" w:hAnsiTheme="minorEastAsia" w:hint="eastAsia"/>
          <w:sz w:val="21"/>
          <w:szCs w:val="21"/>
        </w:rPr>
        <w:t>。</w:t>
      </w:r>
    </w:p>
    <w:p w14:paraId="0659CF70" w14:textId="77777777" w:rsidR="002E2524" w:rsidRPr="00313594" w:rsidRDefault="002E2524" w:rsidP="00133272">
      <w:pPr>
        <w:pStyle w:val="3"/>
        <w:overflowPunct w:val="0"/>
        <w:spacing w:before="0" w:afterLines="50" w:after="120" w:line="340" w:lineRule="atLeast"/>
        <w:jc w:val="both"/>
        <w:rPr>
          <w:rFonts w:ascii="KaiTi" w:eastAsia="KaiTi" w:hAnsi="KaiTi"/>
          <w:sz w:val="21"/>
          <w:szCs w:val="21"/>
          <w:u w:val="none"/>
        </w:rPr>
      </w:pPr>
      <w:bookmarkStart w:id="61" w:name="_Toc130977409"/>
      <w:r w:rsidRPr="00313594">
        <w:rPr>
          <w:rFonts w:ascii="KaiTi" w:eastAsia="KaiTi" w:hAnsi="KaiTi" w:hint="eastAsia"/>
          <w:sz w:val="21"/>
          <w:szCs w:val="21"/>
          <w:u w:val="none"/>
        </w:rPr>
        <w:t>土著与传统名称、文字和符号</w:t>
      </w:r>
      <w:bookmarkEnd w:id="61"/>
    </w:p>
    <w:p w14:paraId="3E77AC51" w14:textId="77777777"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这里共有两个方面的内容，即：</w:t>
      </w:r>
    </w:p>
    <w:p w14:paraId="101A74D9" w14:textId="77777777" w:rsidR="002E2524" w:rsidRPr="002C4E07" w:rsidRDefault="002E2524" w:rsidP="00133272">
      <w:pPr>
        <w:numPr>
          <w:ilvl w:val="0"/>
          <w:numId w:val="36"/>
        </w:numPr>
        <w:tabs>
          <w:tab w:val="clear" w:pos="990"/>
        </w:tabs>
        <w:spacing w:afterLines="50" w:after="120" w:line="340" w:lineRule="atLeast"/>
        <w:ind w:left="1276" w:hanging="646"/>
        <w:jc w:val="both"/>
        <w:rPr>
          <w:rFonts w:ascii="SimSun" w:hAnsi="SimSun"/>
          <w:sz w:val="21"/>
          <w:szCs w:val="21"/>
        </w:rPr>
      </w:pPr>
      <w:r w:rsidRPr="002C4E07">
        <w:rPr>
          <w:rFonts w:ascii="SimSun" w:hAnsi="SimSun" w:hint="eastAsia"/>
          <w:sz w:val="21"/>
          <w:szCs w:val="21"/>
        </w:rPr>
        <w:t>防御性保护：土著社区对非土著公司和个人在贸易过程中使用其文字、名称、外观设计、符号和其他显著性标记并将</w:t>
      </w:r>
      <w:proofErr w:type="gramStart"/>
      <w:r w:rsidRPr="002C4E07">
        <w:rPr>
          <w:rFonts w:ascii="SimSun" w:hAnsi="SimSun" w:hint="eastAsia"/>
          <w:sz w:val="21"/>
          <w:szCs w:val="21"/>
        </w:rPr>
        <w:t>之注册</w:t>
      </w:r>
      <w:proofErr w:type="gramEnd"/>
      <w:r w:rsidRPr="002C4E07">
        <w:rPr>
          <w:rFonts w:ascii="SimSun" w:hAnsi="SimSun" w:hint="eastAsia"/>
          <w:sz w:val="21"/>
          <w:szCs w:val="21"/>
        </w:rPr>
        <w:t>为商标和</w:t>
      </w:r>
      <w:r w:rsidRPr="002C4E07">
        <w:rPr>
          <w:rFonts w:ascii="SimSun" w:hAnsi="SimSun"/>
          <w:sz w:val="21"/>
          <w:szCs w:val="21"/>
        </w:rPr>
        <w:t>/</w:t>
      </w:r>
      <w:r w:rsidRPr="002C4E07">
        <w:rPr>
          <w:rFonts w:ascii="SimSun" w:hAnsi="SimSun" w:hint="eastAsia"/>
          <w:sz w:val="21"/>
          <w:szCs w:val="21"/>
        </w:rPr>
        <w:t>或域名的做法感到关注；以及</w:t>
      </w:r>
    </w:p>
    <w:p w14:paraId="62015F01" w14:textId="77777777" w:rsidR="002E2524" w:rsidRPr="002C4E07" w:rsidRDefault="002E2524" w:rsidP="00133272">
      <w:pPr>
        <w:numPr>
          <w:ilvl w:val="0"/>
          <w:numId w:val="36"/>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sz w:val="21"/>
          <w:szCs w:val="21"/>
        </w:rPr>
        <w:t>积极的保护：社区对用作商标</w:t>
      </w:r>
      <w:r w:rsidR="00FF29B9" w:rsidRPr="002C4E07">
        <w:rPr>
          <w:rFonts w:ascii="SimSun" w:hAnsi="SimSun" w:hint="eastAsia"/>
          <w:sz w:val="21"/>
          <w:szCs w:val="21"/>
        </w:rPr>
        <w:t>、证明商标和集体商标以及</w:t>
      </w:r>
      <w:r w:rsidRPr="002C4E07">
        <w:rPr>
          <w:rFonts w:ascii="SimSun" w:hAnsi="SimSun" w:hint="eastAsia"/>
          <w:sz w:val="21"/>
          <w:szCs w:val="21"/>
        </w:rPr>
        <w:t>地理标志的土著名称、文字和符号进行积极保护。</w:t>
      </w:r>
    </w:p>
    <w:p w14:paraId="69A68FB7" w14:textId="77777777"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在防御性保护方面，《巴黎公约》第</w:t>
      </w:r>
      <w:r w:rsidR="00FF29B9" w:rsidRPr="00C7616C">
        <w:rPr>
          <w:rFonts w:asciiTheme="minorEastAsia" w:eastAsiaTheme="minorEastAsia" w:hAnsiTheme="minorEastAsia" w:hint="eastAsia"/>
          <w:sz w:val="21"/>
          <w:szCs w:val="21"/>
        </w:rPr>
        <w:t>六</w:t>
      </w:r>
      <w:r w:rsidRPr="00C7616C">
        <w:rPr>
          <w:rFonts w:asciiTheme="minorEastAsia" w:eastAsiaTheme="minorEastAsia" w:hAnsiTheme="minorEastAsia" w:hint="eastAsia"/>
          <w:sz w:val="21"/>
          <w:szCs w:val="21"/>
        </w:rPr>
        <w:t>条之五规定，“违反道德或公共秩序的，尤其是具有欺骗公众的性质的”，可拒绝注册或使注册无效。在多数国家的国内商标法律中也可以找到相应的</w:t>
      </w:r>
      <w:proofErr w:type="gramStart"/>
      <w:r w:rsidRPr="00C7616C">
        <w:rPr>
          <w:rFonts w:asciiTheme="minorEastAsia" w:eastAsiaTheme="minorEastAsia" w:hAnsiTheme="minorEastAsia" w:hint="eastAsia"/>
          <w:sz w:val="21"/>
          <w:szCs w:val="21"/>
        </w:rPr>
        <w:t>规</w:t>
      </w:r>
      <w:proofErr w:type="gramEnd"/>
      <w:r w:rsidR="00133272" w:rsidRPr="00C7616C">
        <w:rPr>
          <w:rFonts w:asciiTheme="minorEastAsia" w:eastAsiaTheme="minorEastAsia" w:hAnsiTheme="minorEastAsia" w:hint="cs"/>
          <w:sz w:val="21"/>
          <w:szCs w:val="21"/>
        </w:rPr>
        <w:t>‍</w:t>
      </w:r>
      <w:r w:rsidRPr="00C7616C">
        <w:rPr>
          <w:rFonts w:asciiTheme="minorEastAsia" w:eastAsiaTheme="minorEastAsia" w:hAnsiTheme="minorEastAsia" w:hint="eastAsia"/>
          <w:sz w:val="21"/>
          <w:szCs w:val="21"/>
        </w:rPr>
        <w:t>则。</w:t>
      </w:r>
    </w:p>
    <w:p w14:paraId="35E43DF7" w14:textId="77777777"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反不公平竞争的一般法律，包括反“假冒”的保护形式，在这方面都可以适用并且也是有用</w:t>
      </w:r>
      <w:r w:rsidR="00133272" w:rsidRPr="00C7616C">
        <w:rPr>
          <w:rFonts w:asciiTheme="minorEastAsia" w:eastAsiaTheme="minorEastAsia" w:hAnsiTheme="minorEastAsia" w:hint="cs"/>
          <w:sz w:val="21"/>
          <w:szCs w:val="21"/>
        </w:rPr>
        <w:t>‍</w:t>
      </w:r>
      <w:r w:rsidRPr="00C7616C">
        <w:rPr>
          <w:rFonts w:asciiTheme="minorEastAsia" w:eastAsiaTheme="minorEastAsia" w:hAnsiTheme="minorEastAsia" w:hint="eastAsia"/>
          <w:sz w:val="21"/>
          <w:szCs w:val="21"/>
        </w:rPr>
        <w:t>的。</w:t>
      </w:r>
    </w:p>
    <w:p w14:paraId="102A0872" w14:textId="77777777"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在积极保护方面，对于希望将具有“显著性”的商标进行注册的社区提供了国际原则和程序。商标保护具有潜在的不确定性。若干土著社区</w:t>
      </w:r>
      <w:r w:rsidR="00FF29B9" w:rsidRPr="00C7616C">
        <w:rPr>
          <w:rFonts w:asciiTheme="minorEastAsia" w:eastAsiaTheme="minorEastAsia" w:hAnsiTheme="minorEastAsia" w:hint="eastAsia"/>
          <w:sz w:val="21"/>
          <w:szCs w:val="21"/>
        </w:rPr>
        <w:t>也已</w:t>
      </w:r>
      <w:r w:rsidRPr="00C7616C">
        <w:rPr>
          <w:rFonts w:asciiTheme="minorEastAsia" w:eastAsiaTheme="minorEastAsia" w:hAnsiTheme="minorEastAsia" w:hint="eastAsia"/>
          <w:sz w:val="21"/>
          <w:szCs w:val="21"/>
        </w:rPr>
        <w:t>注册集体商标或证明商标</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进一步</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w:t>
      </w:r>
      <w:r w:rsidR="00310AD4" w:rsidRPr="00C7616C">
        <w:rPr>
          <w:rFonts w:asciiTheme="minorEastAsia" w:eastAsiaTheme="minorEastAsia" w:hAnsiTheme="minorEastAsia"/>
          <w:sz w:val="21"/>
          <w:szCs w:val="21"/>
        </w:rPr>
        <w:t>）</w:t>
      </w:r>
      <w:r w:rsidR="00FF29B9" w:rsidRPr="00C7616C">
        <w:rPr>
          <w:rFonts w:asciiTheme="minorEastAsia" w:eastAsiaTheme="minorEastAsia" w:hAnsiTheme="minorEastAsia" w:hint="eastAsia"/>
          <w:sz w:val="21"/>
          <w:szCs w:val="21"/>
        </w:rPr>
        <w:t>以及地理标志</w:t>
      </w:r>
      <w:r w:rsidR="00133272" w:rsidRPr="00C7616C">
        <w:rPr>
          <w:rFonts w:asciiTheme="minorEastAsia" w:eastAsiaTheme="minorEastAsia" w:hAnsiTheme="minorEastAsia"/>
          <w:sz w:val="21"/>
          <w:szCs w:val="21"/>
          <w:vertAlign w:val="superscript"/>
        </w:rPr>
        <w:footnoteReference w:id="37"/>
      </w:r>
      <w:r w:rsidRPr="00C7616C">
        <w:rPr>
          <w:rFonts w:asciiTheme="minorEastAsia" w:eastAsiaTheme="minorEastAsia" w:hAnsiTheme="minorEastAsia" w:hint="eastAsia"/>
          <w:sz w:val="21"/>
          <w:szCs w:val="21"/>
        </w:rPr>
        <w:t>。</w:t>
      </w:r>
      <w:bookmarkStart w:id="62" w:name="_Toc200178808"/>
    </w:p>
    <w:p w14:paraId="3792BD7B" w14:textId="77777777" w:rsidR="002E2524" w:rsidRPr="00DD7F5B" w:rsidRDefault="002E2524" w:rsidP="00133272">
      <w:pPr>
        <w:pStyle w:val="2"/>
        <w:tabs>
          <w:tab w:val="left" w:pos="720"/>
        </w:tabs>
        <w:overflowPunct w:val="0"/>
        <w:spacing w:beforeLines="100" w:afterLines="50" w:after="120" w:line="340" w:lineRule="atLeast"/>
        <w:ind w:left="330" w:hangingChars="157" w:hanging="330"/>
        <w:rPr>
          <w:rFonts w:ascii="KaiTi" w:eastAsia="KaiTi" w:hAnsi="KaiTi"/>
          <w:sz w:val="21"/>
          <w:szCs w:val="21"/>
          <w:u w:val="single"/>
        </w:rPr>
      </w:pPr>
      <w:bookmarkStart w:id="63" w:name="_Toc130977410"/>
      <w:r w:rsidRPr="00DD7F5B">
        <w:rPr>
          <w:rFonts w:ascii="KaiTi" w:eastAsia="KaiTi" w:hAnsi="KaiTi"/>
          <w:sz w:val="21"/>
          <w:szCs w:val="21"/>
        </w:rPr>
        <w:t>B.</w:t>
      </w:r>
      <w:r w:rsidRPr="00DD7F5B">
        <w:rPr>
          <w:rFonts w:ascii="KaiTi" w:eastAsia="KaiTi" w:hAnsi="KaiTi"/>
          <w:sz w:val="21"/>
          <w:szCs w:val="21"/>
        </w:rPr>
        <w:tab/>
      </w:r>
      <w:r w:rsidRPr="00DD7F5B">
        <w:rPr>
          <w:rFonts w:ascii="KaiTi" w:eastAsia="KaiTi" w:hAnsi="KaiTi" w:hint="eastAsia"/>
          <w:sz w:val="21"/>
          <w:szCs w:val="21"/>
          <w:u w:val="single"/>
        </w:rPr>
        <w:t>国际上在这方面存在的差距，并尽量以具体例子加以说明</w:t>
      </w:r>
      <w:bookmarkEnd w:id="62"/>
      <w:bookmarkEnd w:id="63"/>
    </w:p>
    <w:p w14:paraId="137BD6C7" w14:textId="77777777" w:rsidR="002E2524" w:rsidRPr="00313594" w:rsidRDefault="002E2524" w:rsidP="00133272">
      <w:pPr>
        <w:pStyle w:val="3"/>
        <w:overflowPunct w:val="0"/>
        <w:spacing w:before="0" w:afterLines="50" w:after="120" w:line="340" w:lineRule="atLeast"/>
        <w:jc w:val="both"/>
        <w:rPr>
          <w:rFonts w:ascii="KaiTi" w:eastAsia="KaiTi" w:hAnsi="KaiTi"/>
          <w:sz w:val="21"/>
          <w:szCs w:val="21"/>
          <w:u w:val="none"/>
        </w:rPr>
      </w:pPr>
      <w:bookmarkStart w:id="64" w:name="_Toc130977411"/>
      <w:r w:rsidRPr="00313594">
        <w:rPr>
          <w:rFonts w:ascii="KaiTi" w:eastAsia="KaiTi" w:hAnsi="KaiTi" w:hint="eastAsia"/>
          <w:sz w:val="21"/>
          <w:szCs w:val="21"/>
          <w:u w:val="none"/>
        </w:rPr>
        <w:t>文学和艺术</w:t>
      </w:r>
      <w:r w:rsidR="00512807" w:rsidRPr="00313594">
        <w:rPr>
          <w:rFonts w:ascii="KaiTi" w:eastAsia="KaiTi" w:hAnsi="KaiTi" w:hint="eastAsia"/>
          <w:sz w:val="21"/>
          <w:szCs w:val="21"/>
          <w:u w:val="none"/>
        </w:rPr>
        <w:t>制品</w:t>
      </w:r>
      <w:bookmarkEnd w:id="64"/>
    </w:p>
    <w:p w14:paraId="10EB4186" w14:textId="77777777"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我们可以看到以下差距</w:t>
      </w:r>
      <w:r w:rsidR="00133272" w:rsidRPr="00C7616C">
        <w:rPr>
          <w:rFonts w:asciiTheme="minorEastAsia" w:eastAsiaTheme="minorEastAsia" w:hAnsiTheme="minorEastAsia"/>
          <w:sz w:val="21"/>
          <w:szCs w:val="21"/>
          <w:vertAlign w:val="superscript"/>
        </w:rPr>
        <w:footnoteReference w:id="38"/>
      </w:r>
      <w:r w:rsidRPr="00C7616C">
        <w:rPr>
          <w:rFonts w:asciiTheme="minorEastAsia" w:eastAsiaTheme="minorEastAsia" w:hAnsiTheme="minorEastAsia" w:hint="eastAsia"/>
          <w:sz w:val="21"/>
          <w:szCs w:val="21"/>
        </w:rPr>
        <w:t>：</w:t>
      </w:r>
    </w:p>
    <w:p w14:paraId="2C3D721F" w14:textId="77777777" w:rsidR="002E2524" w:rsidRPr="002C4E07" w:rsidRDefault="002E2524" w:rsidP="002672D5">
      <w:pPr>
        <w:numPr>
          <w:ilvl w:val="0"/>
          <w:numId w:val="37"/>
        </w:numPr>
        <w:tabs>
          <w:tab w:val="clear" w:pos="990"/>
          <w:tab w:val="num" w:pos="1276"/>
        </w:tabs>
        <w:spacing w:afterLines="50" w:after="120" w:line="340" w:lineRule="atLeast"/>
        <w:ind w:left="1276" w:hanging="646"/>
        <w:jc w:val="both"/>
        <w:rPr>
          <w:rFonts w:ascii="SimSun" w:hAnsi="SimSun"/>
          <w:sz w:val="21"/>
          <w:szCs w:val="21"/>
        </w:rPr>
      </w:pPr>
      <w:r w:rsidRPr="002C4E07">
        <w:rPr>
          <w:rFonts w:ascii="SimSun" w:hAnsi="SimSun" w:hint="eastAsia"/>
          <w:sz w:val="21"/>
          <w:szCs w:val="21"/>
        </w:rPr>
        <w:t>“原创性”的要求</w:t>
      </w:r>
      <w:r w:rsidRPr="00C7616C">
        <w:rPr>
          <w:rFonts w:asciiTheme="minorEastAsia" w:eastAsiaTheme="minorEastAsia" w:hAnsiTheme="minorEastAsia" w:hint="eastAsia"/>
          <w:sz w:val="21"/>
          <w:szCs w:val="21"/>
        </w:rPr>
        <w:t>：</w:t>
      </w:r>
      <w:r w:rsidRPr="002C4E07">
        <w:rPr>
          <w:rFonts w:ascii="SimSun" w:hAnsi="SimSun" w:hint="eastAsia"/>
          <w:sz w:val="21"/>
          <w:szCs w:val="21"/>
        </w:rPr>
        <w:t>对以前存在的传统文化表现形式的仿制或再创造的传统文化表现形式，不大可能满足其“原创性”的要求，因而也不大可能作为常规版权作品加以保护。这就是说，</w:t>
      </w:r>
      <w:r w:rsidR="00512807" w:rsidRPr="002C4E07">
        <w:rPr>
          <w:rFonts w:ascii="SimSun" w:hAnsi="SimSun" w:hint="eastAsia"/>
          <w:sz w:val="21"/>
          <w:szCs w:val="21"/>
        </w:rPr>
        <w:t>其创作者</w:t>
      </w:r>
      <w:r w:rsidRPr="002C4E07">
        <w:rPr>
          <w:rFonts w:ascii="SimSun" w:hAnsi="SimSun" w:hint="eastAsia"/>
          <w:sz w:val="21"/>
          <w:szCs w:val="21"/>
        </w:rPr>
        <w:t>不大可能被赋予经济权利</w:t>
      </w:r>
      <w:r w:rsidR="00310AD4" w:rsidRPr="002C4E07">
        <w:rPr>
          <w:rFonts w:ascii="SimSun" w:hAnsi="SimSun"/>
          <w:sz w:val="21"/>
          <w:szCs w:val="21"/>
        </w:rPr>
        <w:t>（</w:t>
      </w:r>
      <w:r w:rsidRPr="002C4E07">
        <w:rPr>
          <w:rFonts w:ascii="SimSun" w:hAnsi="SimSun" w:hint="eastAsia"/>
          <w:sz w:val="21"/>
          <w:szCs w:val="21"/>
        </w:rPr>
        <w:t>应当指出，精神权利亦可适用于“公有领域”中的作品，可能还包括以前存在的传统文化表现形式</w:t>
      </w:r>
      <w:r w:rsidR="00310AD4" w:rsidRPr="002C4E07">
        <w:rPr>
          <w:rFonts w:ascii="SimSun" w:hAnsi="SimSun"/>
          <w:sz w:val="21"/>
          <w:szCs w:val="21"/>
        </w:rPr>
        <w:t>）</w:t>
      </w:r>
      <w:r w:rsidRPr="002C4E07">
        <w:rPr>
          <w:rFonts w:ascii="SimSun" w:hAnsi="SimSun" w:hint="eastAsia"/>
          <w:sz w:val="21"/>
          <w:szCs w:val="21"/>
        </w:rPr>
        <w:t>。此外，就作为常规版权作品受到保护的传统文化表现形式而言，法律没有根据作者的身份进行任何区别，这就是说，即使一个现代民间文学艺术表现形式的作者不属于传统来源地的相关社区的成员，也可以符合原创性的要求。这一点可能会使土著和传统社区感到恼火，因为他们希望阻止或至少是限制不属于相关社区的人享有源于该社区创作作品的版权的能力</w:t>
      </w:r>
      <w:r w:rsidR="00310AD4" w:rsidRPr="002C4E07">
        <w:rPr>
          <w:rFonts w:ascii="SimSun" w:hAnsi="SimSun"/>
          <w:sz w:val="21"/>
          <w:szCs w:val="21"/>
        </w:rPr>
        <w:t>（</w:t>
      </w:r>
      <w:r w:rsidR="004400D4" w:rsidRPr="002C4E07">
        <w:rPr>
          <w:rFonts w:ascii="SimSun" w:hAnsi="SimSun" w:hint="eastAsia"/>
          <w:sz w:val="21"/>
          <w:szCs w:val="21"/>
        </w:rPr>
        <w:t>见</w:t>
      </w:r>
      <w:r w:rsidRPr="002C4E07">
        <w:rPr>
          <w:rFonts w:ascii="SimSun" w:hAnsi="SimSun" w:hint="eastAsia"/>
          <w:sz w:val="21"/>
          <w:szCs w:val="21"/>
        </w:rPr>
        <w:t>下文“防御性保护”项下的内容</w:t>
      </w:r>
      <w:r w:rsidR="00310AD4" w:rsidRPr="002C4E07">
        <w:rPr>
          <w:rFonts w:ascii="SimSun" w:hAnsi="SimSun"/>
          <w:sz w:val="21"/>
          <w:szCs w:val="21"/>
        </w:rPr>
        <w:t>）</w:t>
      </w:r>
      <w:r w:rsidRPr="002C4E07">
        <w:rPr>
          <w:rFonts w:ascii="SimSun" w:hAnsi="SimSun" w:hint="eastAsia"/>
          <w:sz w:val="21"/>
          <w:szCs w:val="21"/>
        </w:rPr>
        <w:t>。</w:t>
      </w:r>
    </w:p>
    <w:p w14:paraId="4C4FCAD4" w14:textId="77777777" w:rsidR="002E2524" w:rsidRPr="002C4E07" w:rsidRDefault="002E2524" w:rsidP="002672D5">
      <w:pPr>
        <w:numPr>
          <w:ilvl w:val="0"/>
          <w:numId w:val="37"/>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sz w:val="21"/>
          <w:szCs w:val="21"/>
        </w:rPr>
        <w:lastRenderedPageBreak/>
        <w:t>保护“风格”：我们最常听到的诉求之一就是某一土著作品的“风格”被模仿或盗用。版权法和外观设计法准许对作品中非原创性的元素或原始思想和概念进行仿效，这是一种放之四海而皆准的惯常做法，因为创造需要从其他作品中摄取营养并由此而激发灵感。所以，即使对于传统内容为基础的文化表现形式赋予了版权，版权保护本身也将不会阻止他人</w:t>
      </w:r>
      <w:proofErr w:type="gramStart"/>
      <w:r w:rsidRPr="002C4E07">
        <w:rPr>
          <w:rFonts w:ascii="SimSun" w:hAnsi="SimSun" w:hint="eastAsia"/>
          <w:sz w:val="21"/>
          <w:szCs w:val="21"/>
        </w:rPr>
        <w:t>运用受</w:t>
      </w:r>
      <w:proofErr w:type="gramEnd"/>
      <w:r w:rsidRPr="002C4E07">
        <w:rPr>
          <w:rFonts w:ascii="SimSun" w:hAnsi="SimSun" w:hint="eastAsia"/>
          <w:sz w:val="21"/>
          <w:szCs w:val="21"/>
        </w:rPr>
        <w:t>保护作品的传统“风格”。只有当一种风格含有原创性的表现形式的时候，风格的元素才会受到保护。此外，反不公平竞争法和普通法对仿冒的侵权行为的规定，也可能有助于解决这方面的问题</w:t>
      </w:r>
      <w:r w:rsidR="00310AD4" w:rsidRPr="002C4E07">
        <w:rPr>
          <w:rFonts w:ascii="SimSun" w:hAnsi="SimSun"/>
          <w:sz w:val="21"/>
          <w:szCs w:val="21"/>
        </w:rPr>
        <w:t>（</w:t>
      </w:r>
      <w:r w:rsidR="004400D4" w:rsidRPr="002C4E07">
        <w:rPr>
          <w:rFonts w:ascii="SimSun" w:hAnsi="SimSun" w:hint="eastAsia"/>
          <w:sz w:val="21"/>
          <w:szCs w:val="21"/>
        </w:rPr>
        <w:t>见</w:t>
      </w:r>
      <w:r w:rsidRPr="002C4E07">
        <w:rPr>
          <w:rFonts w:ascii="SimSun" w:hAnsi="SimSun" w:hint="eastAsia"/>
          <w:sz w:val="21"/>
          <w:szCs w:val="21"/>
        </w:rPr>
        <w:t>下文</w:t>
      </w:r>
      <w:r w:rsidR="00310AD4" w:rsidRPr="002C4E07">
        <w:rPr>
          <w:rFonts w:ascii="SimSun" w:hAnsi="SimSun"/>
          <w:sz w:val="21"/>
          <w:szCs w:val="21"/>
        </w:rPr>
        <w:t>）</w:t>
      </w:r>
      <w:r w:rsidRPr="002C4E07">
        <w:rPr>
          <w:rFonts w:ascii="SimSun" w:hAnsi="SimSun" w:hint="eastAsia"/>
          <w:sz w:val="21"/>
          <w:szCs w:val="21"/>
        </w:rPr>
        <w:t>。这些可能涉及到对作为一种保护客体风格本身的保护，或者涉及到防范根据对某一风格或具有显著性图像或符号的使用，提出误导性的含义或说明。实际上这一点与以独特“风格”体现或表现的某种传统文化表现形式的声誉相关，即盗用的客体。</w:t>
      </w:r>
    </w:p>
    <w:p w14:paraId="2C25105E" w14:textId="77777777" w:rsidR="002E2524" w:rsidRPr="00C7616C"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2C4E07">
        <w:rPr>
          <w:rFonts w:ascii="SimSun" w:hAnsi="SimSun" w:hint="eastAsia"/>
          <w:sz w:val="21"/>
          <w:szCs w:val="21"/>
        </w:rPr>
        <w:t>所有权</w:t>
      </w:r>
      <w:r w:rsidR="00512807" w:rsidRPr="002C4E07">
        <w:rPr>
          <w:rFonts w:ascii="SimSun" w:hAnsi="SimSun" w:hint="eastAsia"/>
          <w:sz w:val="21"/>
          <w:szCs w:val="21"/>
        </w:rPr>
        <w:t>：</w:t>
      </w:r>
      <w:r w:rsidRPr="00C7616C">
        <w:rPr>
          <w:rFonts w:asciiTheme="minorEastAsia" w:eastAsiaTheme="minorEastAsia" w:hAnsiTheme="minorEastAsia" w:hint="eastAsia"/>
          <w:sz w:val="21"/>
          <w:szCs w:val="21"/>
        </w:rPr>
        <w:t>在原始和以前存在的传统文化表现形式的情况下，针对作品的版权，</w:t>
      </w:r>
      <w:r w:rsidR="00512807" w:rsidRPr="00C7616C">
        <w:rPr>
          <w:rFonts w:asciiTheme="minorEastAsia" w:eastAsiaTheme="minorEastAsia" w:hAnsiTheme="minorEastAsia" w:hint="eastAsia"/>
          <w:sz w:val="21"/>
          <w:szCs w:val="21"/>
        </w:rPr>
        <w:t>某些国家的制度</w:t>
      </w:r>
      <w:r w:rsidRPr="00C7616C">
        <w:rPr>
          <w:rFonts w:asciiTheme="minorEastAsia" w:eastAsiaTheme="minorEastAsia" w:hAnsiTheme="minorEastAsia" w:hint="eastAsia"/>
          <w:sz w:val="21"/>
          <w:szCs w:val="21"/>
        </w:rPr>
        <w:t>对这类表现形式</w:t>
      </w:r>
      <w:r w:rsidR="00512807"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不给予任何保护，因为这些表现形式没有可查明的作者或数个作者；其权利人是寻求保护的某一社区或其他集体。换言之，在一段时间内由身份不明的多个作者集体创造的作品</w:t>
      </w:r>
      <w:r w:rsidR="00512807"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不受版权的保护。不过仍然有一种可能性，这就是上文所讨论过的《伯尔尼公约》第</w:t>
      </w:r>
      <w:r w:rsidR="00C8369C"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00C8369C" w:rsidRPr="00C7616C">
        <w:rPr>
          <w:rFonts w:asciiTheme="minorEastAsia" w:eastAsiaTheme="minorEastAsia" w:hAnsiTheme="minorEastAsia" w:hint="eastAsia"/>
          <w:sz w:val="21"/>
          <w:szCs w:val="21"/>
        </w:rPr>
        <w:t>4</w:t>
      </w:r>
      <w:r w:rsidRPr="00C7616C">
        <w:rPr>
          <w:rFonts w:asciiTheme="minorEastAsia" w:eastAsiaTheme="minorEastAsia" w:hAnsiTheme="minorEastAsia" w:hint="eastAsia"/>
          <w:sz w:val="21"/>
          <w:szCs w:val="21"/>
        </w:rPr>
        <w:t>款所提供的保护</w:t>
      </w:r>
      <w:r w:rsidR="002672D5" w:rsidRPr="00C7616C">
        <w:rPr>
          <w:rStyle w:val="afa"/>
          <w:rFonts w:asciiTheme="minorEastAsia" w:eastAsiaTheme="minorEastAsia" w:hAnsiTheme="minorEastAsia"/>
          <w:sz w:val="21"/>
          <w:szCs w:val="21"/>
        </w:rPr>
        <w:footnoteReference w:id="39"/>
      </w:r>
      <w:r w:rsidRPr="00C7616C">
        <w:rPr>
          <w:rFonts w:asciiTheme="minorEastAsia" w:eastAsiaTheme="minorEastAsia" w:hAnsiTheme="minorEastAsia" w:hint="eastAsia"/>
          <w:sz w:val="21"/>
          <w:szCs w:val="21"/>
        </w:rPr>
        <w:t>。本条规定的缺点包括它是任择性的并且多数国内法未将这一规定列入立法内容。对此类作品的保护期自该作品“合法向公众提供”起至少</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年。对社区的作用并未明确提及，而是由一个“主管机构”代表作者行使权利。《伯尔尼公约》第</w:t>
      </w:r>
      <w:r w:rsidR="00C8369C" w:rsidRPr="00C7616C">
        <w:rPr>
          <w:rFonts w:asciiTheme="minorEastAsia" w:eastAsiaTheme="minorEastAsia" w:hAnsiTheme="minorEastAsia" w:hint="eastAsia"/>
          <w:sz w:val="21"/>
          <w:szCs w:val="21"/>
        </w:rPr>
        <w:t>七条第3</w:t>
      </w:r>
      <w:r w:rsidRPr="00C7616C">
        <w:rPr>
          <w:rFonts w:asciiTheme="minorEastAsia" w:eastAsiaTheme="minorEastAsia" w:hAnsiTheme="minorEastAsia" w:hint="eastAsia"/>
          <w:sz w:val="21"/>
          <w:szCs w:val="21"/>
        </w:rPr>
        <w:t>款也对该条规定的保护</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了限制，该款指出在合理推定作者已死亡</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年的情况下，各国无需对匿名作品予以保护。</w:t>
      </w:r>
    </w:p>
    <w:p w14:paraId="24F1A876" w14:textId="77777777" w:rsidR="002E2524" w:rsidRPr="00C7616C"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bCs/>
          <w:iCs/>
          <w:sz w:val="21"/>
          <w:szCs w:val="21"/>
        </w:rPr>
      </w:pPr>
      <w:r w:rsidRPr="002C4E07">
        <w:rPr>
          <w:rFonts w:ascii="SimSun" w:hAnsi="SimSun" w:hint="eastAsia"/>
          <w:sz w:val="21"/>
          <w:szCs w:val="21"/>
        </w:rPr>
        <w:t>保护期</w:t>
      </w:r>
      <w:r w:rsidR="00512807" w:rsidRPr="002C4E07">
        <w:rPr>
          <w:rFonts w:ascii="SimSun" w:hAnsi="SimSun" w:hint="eastAsia"/>
          <w:sz w:val="21"/>
          <w:szCs w:val="21"/>
        </w:rPr>
        <w:t>：</w:t>
      </w:r>
      <w:r w:rsidRPr="00C7616C">
        <w:rPr>
          <w:rFonts w:asciiTheme="minorEastAsia" w:eastAsiaTheme="minorEastAsia" w:hAnsiTheme="minorEastAsia" w:hint="eastAsia"/>
          <w:sz w:val="21"/>
          <w:szCs w:val="21"/>
        </w:rPr>
        <w:t>版权保护的期限通常延续到作者死后</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年，或者在某些管辖区</w:t>
      </w:r>
      <w:proofErr w:type="gramStart"/>
      <w:r w:rsidRPr="00C7616C">
        <w:rPr>
          <w:rFonts w:asciiTheme="minorEastAsia" w:eastAsiaTheme="minorEastAsia" w:hAnsiTheme="minorEastAsia" w:hint="eastAsia"/>
          <w:sz w:val="21"/>
          <w:szCs w:val="21"/>
        </w:rPr>
        <w:t>内延</w:t>
      </w:r>
      <w:proofErr w:type="gramEnd"/>
      <w:r w:rsidRPr="00C7616C">
        <w:rPr>
          <w:rFonts w:asciiTheme="minorEastAsia" w:eastAsiaTheme="minorEastAsia" w:hAnsiTheme="minorEastAsia" w:hint="eastAsia"/>
          <w:sz w:val="21"/>
          <w:szCs w:val="21"/>
        </w:rPr>
        <w:t>长至</w:t>
      </w:r>
      <w:r w:rsidRPr="00C7616C">
        <w:rPr>
          <w:rFonts w:asciiTheme="minorEastAsia" w:eastAsiaTheme="minorEastAsia" w:hAnsiTheme="minorEastAsia"/>
          <w:sz w:val="21"/>
          <w:szCs w:val="21"/>
        </w:rPr>
        <w:t>70</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《伯尔尼公约》规定</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年为最低保护期限，各国可自由选择更长的保护版权的期限。然而，通常不使版权保护</w:t>
      </w:r>
      <w:proofErr w:type="gramStart"/>
      <w:r w:rsidRPr="00C7616C">
        <w:rPr>
          <w:rFonts w:asciiTheme="minorEastAsia" w:eastAsiaTheme="minorEastAsia" w:hAnsiTheme="minorEastAsia" w:hint="eastAsia"/>
          <w:sz w:val="21"/>
          <w:szCs w:val="21"/>
        </w:rPr>
        <w:t>期成为</w:t>
      </w:r>
      <w:proofErr w:type="gramEnd"/>
      <w:r w:rsidRPr="00C7616C">
        <w:rPr>
          <w:rFonts w:asciiTheme="minorEastAsia" w:eastAsiaTheme="minorEastAsia" w:hAnsiTheme="minorEastAsia" w:hint="eastAsia"/>
          <w:sz w:val="21"/>
          <w:szCs w:val="21"/>
        </w:rPr>
        <w:t>无限的规定，乃是版权制度不可或缺的组成部分；这一制度立足于一种理念：保护期是有限的，这样作品才会最终进入公有领域。在许多国内法中，精神权利往往是无限的，在国内法中有关经济权利的保护期存在着若干不同之处。</w:t>
      </w:r>
    </w:p>
    <w:p w14:paraId="65D88730" w14:textId="77777777" w:rsidR="002E2524" w:rsidRPr="002C4E07" w:rsidRDefault="002E2524" w:rsidP="002672D5">
      <w:pPr>
        <w:numPr>
          <w:ilvl w:val="0"/>
          <w:numId w:val="36"/>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bCs/>
          <w:iCs/>
          <w:sz w:val="21"/>
          <w:szCs w:val="21"/>
        </w:rPr>
        <w:t>例外与限制</w:t>
      </w:r>
      <w:r w:rsidR="00512807" w:rsidRPr="002C4E07">
        <w:rPr>
          <w:rFonts w:ascii="SimSun" w:hAnsi="SimSun" w:hint="eastAsia"/>
          <w:sz w:val="21"/>
          <w:szCs w:val="21"/>
        </w:rPr>
        <w:t>：</w:t>
      </w:r>
      <w:r w:rsidRPr="00C7616C">
        <w:rPr>
          <w:rFonts w:asciiTheme="minorEastAsia" w:eastAsiaTheme="minorEastAsia" w:hAnsiTheme="minorEastAsia" w:hint="eastAsia"/>
          <w:bCs/>
          <w:iCs/>
          <w:sz w:val="21"/>
          <w:szCs w:val="21"/>
        </w:rPr>
        <w:t>知识产权制度中“公有领域”的要素</w:t>
      </w:r>
      <w:r w:rsidR="00512807" w:rsidRPr="00C7616C">
        <w:rPr>
          <w:rStyle w:val="afa"/>
          <w:rFonts w:asciiTheme="minorEastAsia" w:eastAsiaTheme="minorEastAsia" w:hAnsiTheme="minorEastAsia"/>
          <w:sz w:val="21"/>
          <w:szCs w:val="21"/>
        </w:rPr>
        <w:footnoteReference w:id="40"/>
      </w:r>
      <w:r w:rsidRPr="00C7616C">
        <w:rPr>
          <w:rFonts w:asciiTheme="minorEastAsia" w:eastAsiaTheme="minorEastAsia" w:hAnsiTheme="minorEastAsia" w:hint="eastAsia"/>
          <w:bCs/>
          <w:iCs/>
          <w:sz w:val="21"/>
          <w:szCs w:val="21"/>
        </w:rPr>
        <w:t>在一些土著社区中受到批评和</w:t>
      </w:r>
      <w:r w:rsidRPr="00C7616C">
        <w:rPr>
          <w:rFonts w:asciiTheme="minorEastAsia" w:eastAsiaTheme="minorEastAsia" w:hAnsiTheme="minorEastAsia"/>
          <w:bCs/>
          <w:iCs/>
          <w:sz w:val="21"/>
          <w:szCs w:val="21"/>
        </w:rPr>
        <w:t>/</w:t>
      </w:r>
      <w:r w:rsidRPr="00C7616C">
        <w:rPr>
          <w:rFonts w:asciiTheme="minorEastAsia" w:eastAsiaTheme="minorEastAsia" w:hAnsiTheme="minorEastAsia" w:hint="eastAsia"/>
          <w:bCs/>
          <w:iCs/>
          <w:sz w:val="21"/>
          <w:szCs w:val="21"/>
        </w:rPr>
        <w:t>或对此有所争议，这是一个不为这些社区承认的概念。此外，在版权法中某些特定的司空见惯的例外与限制也遭到批评，认为它们对于传统文化表现形式是不适宜的。这些例外情况比如允许在</w:t>
      </w:r>
      <w:r w:rsidRPr="002C4E07">
        <w:rPr>
          <w:rFonts w:ascii="SimSun" w:hAnsi="SimSun" w:hint="eastAsia"/>
          <w:sz w:val="21"/>
          <w:szCs w:val="21"/>
        </w:rPr>
        <w:t>公共</w:t>
      </w:r>
      <w:r w:rsidRPr="00C7616C">
        <w:rPr>
          <w:rFonts w:asciiTheme="minorEastAsia" w:eastAsiaTheme="minorEastAsia" w:hAnsiTheme="minorEastAsia" w:hint="eastAsia"/>
          <w:bCs/>
          <w:iCs/>
          <w:sz w:val="21"/>
          <w:szCs w:val="21"/>
        </w:rPr>
        <w:t>场合长期展示的雕塑或手工艺术品可被以照片、绘画和其他方式进行复制而不经任何许可</w:t>
      </w:r>
      <w:r w:rsidR="002672D5" w:rsidRPr="00C7616C">
        <w:rPr>
          <w:rStyle w:val="afa"/>
          <w:rFonts w:asciiTheme="minorEastAsia" w:eastAsiaTheme="minorEastAsia" w:hAnsiTheme="minorEastAsia"/>
          <w:sz w:val="21"/>
          <w:szCs w:val="21"/>
        </w:rPr>
        <w:footnoteReference w:id="41"/>
      </w:r>
      <w:r w:rsidRPr="00C7616C">
        <w:rPr>
          <w:rFonts w:asciiTheme="minorEastAsia" w:eastAsiaTheme="minorEastAsia" w:hAnsiTheme="minorEastAsia" w:hint="eastAsia"/>
          <w:bCs/>
          <w:iCs/>
          <w:sz w:val="21"/>
          <w:szCs w:val="21"/>
        </w:rPr>
        <w:t>。</w:t>
      </w:r>
      <w:r w:rsidRPr="00C7616C">
        <w:rPr>
          <w:rFonts w:asciiTheme="minorEastAsia" w:eastAsiaTheme="minorEastAsia" w:hAnsiTheme="minorEastAsia" w:hint="eastAsia"/>
          <w:sz w:val="21"/>
          <w:szCs w:val="21"/>
        </w:rPr>
        <w:t>同样，国内版权法往往允许公共档案馆和图书馆制作作品的复制品并向公众提供。土著社区对此类的例外与限制表示关注。已对版权与相关权保护的期限分别进行了探讨。</w:t>
      </w:r>
    </w:p>
    <w:p w14:paraId="3EC731DA" w14:textId="77777777" w:rsidR="002E2524" w:rsidRPr="002C4E07" w:rsidRDefault="002E2524" w:rsidP="002672D5">
      <w:pPr>
        <w:numPr>
          <w:ilvl w:val="0"/>
          <w:numId w:val="36"/>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sz w:val="21"/>
          <w:szCs w:val="21"/>
        </w:rPr>
        <w:t>防御性保护</w:t>
      </w:r>
      <w:r w:rsidR="00512807" w:rsidRPr="002C4E07">
        <w:rPr>
          <w:rFonts w:ascii="SimSun" w:hAnsi="SimSun" w:hint="eastAsia"/>
          <w:sz w:val="21"/>
          <w:szCs w:val="21"/>
        </w:rPr>
        <w:t>：</w:t>
      </w:r>
      <w:r w:rsidRPr="002C4E07">
        <w:rPr>
          <w:rFonts w:ascii="SimSun" w:hAnsi="SimSun" w:hint="eastAsia"/>
          <w:sz w:val="21"/>
          <w:szCs w:val="21"/>
        </w:rPr>
        <w:t>这里提出的问题涉及到是否应该以及应如何对某些演绎作品进行管理的问题，这些作品是由那些与他们所改编或因此而受到触发的传统与文化材料毫无关联的作者所创造的。这方面的讨论亦可适用于传统外观设计。由于在这方面以前已经进行了广</w:t>
      </w:r>
      <w:r w:rsidRPr="002C4E07">
        <w:rPr>
          <w:rFonts w:ascii="SimSun" w:hAnsi="SimSun" w:hint="eastAsia"/>
          <w:sz w:val="21"/>
          <w:szCs w:val="21"/>
        </w:rPr>
        <w:lastRenderedPageBreak/>
        <w:t>泛讨论</w:t>
      </w:r>
      <w:r w:rsidR="002672D5" w:rsidRPr="00C7616C">
        <w:rPr>
          <w:rStyle w:val="afa"/>
          <w:rFonts w:asciiTheme="minorEastAsia" w:eastAsiaTheme="minorEastAsia" w:hAnsiTheme="minorEastAsia"/>
          <w:sz w:val="21"/>
          <w:szCs w:val="21"/>
        </w:rPr>
        <w:footnoteReference w:id="42"/>
      </w:r>
      <w:r w:rsidRPr="002C4E07">
        <w:rPr>
          <w:rFonts w:ascii="SimSun" w:hAnsi="SimSun" w:hint="eastAsia"/>
          <w:sz w:val="21"/>
          <w:szCs w:val="21"/>
        </w:rPr>
        <w:t>，来源于公有领域的材料的演绎作品亦可受到版权保护，因为对公有领域的材料已经进行了全新的诠释、安排、改编或汇编；或甚至以数字加强、彩色化处理和类似手段的形式对这些材料进行了“再包装”，从而产生了具有充分“原创性”的全新的独特表现形式。即使作者不属于传统来源地社区的成员，也可以满足原创性的要求。在这方面，社区为寻求一种防御性保护的形式，以拒绝或至少限制不属于相关社区的作者享有源于该社区文化传统的创作作品版权的能力。</w:t>
      </w:r>
    </w:p>
    <w:p w14:paraId="7AD043DF" w14:textId="77777777" w:rsidR="002E2524" w:rsidRPr="00C7616C"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2C4E07">
        <w:rPr>
          <w:rFonts w:ascii="SimSun" w:hAnsi="SimSun" w:hint="eastAsia"/>
          <w:sz w:val="21"/>
          <w:szCs w:val="21"/>
        </w:rPr>
        <w:t>录音制品和文献的所有权</w:t>
      </w:r>
      <w:r w:rsidR="00C8369C" w:rsidRPr="002C4E07">
        <w:rPr>
          <w:rFonts w:ascii="SimSun" w:hAnsi="SimSun" w:hint="eastAsia"/>
          <w:sz w:val="21"/>
          <w:szCs w:val="21"/>
        </w:rPr>
        <w:t>：</w:t>
      </w:r>
      <w:r w:rsidRPr="002C4E07">
        <w:rPr>
          <w:rFonts w:ascii="SimSun" w:hAnsi="SimSun" w:hint="eastAsia"/>
          <w:sz w:val="21"/>
          <w:szCs w:val="21"/>
        </w:rPr>
        <w:t>就传统文化表现形式的录音制品和文献</w:t>
      </w:r>
      <w:r w:rsidR="00310AD4" w:rsidRPr="002C4E07">
        <w:rPr>
          <w:rFonts w:ascii="SimSun" w:hAnsi="SimSun"/>
          <w:sz w:val="21"/>
          <w:szCs w:val="21"/>
        </w:rPr>
        <w:t>（</w:t>
      </w:r>
      <w:r w:rsidRPr="002C4E07">
        <w:rPr>
          <w:rFonts w:ascii="SimSun" w:hAnsi="SimSun" w:hint="eastAsia"/>
          <w:sz w:val="21"/>
          <w:szCs w:val="21"/>
        </w:rPr>
        <w:t>包括传统表演</w:t>
      </w:r>
      <w:r w:rsidR="00310AD4" w:rsidRPr="002C4E07">
        <w:rPr>
          <w:rFonts w:ascii="SimSun" w:hAnsi="SimSun"/>
          <w:sz w:val="21"/>
          <w:szCs w:val="21"/>
        </w:rPr>
        <w:t>）</w:t>
      </w:r>
      <w:r w:rsidRPr="002C4E07">
        <w:rPr>
          <w:rFonts w:ascii="SimSun" w:hAnsi="SimSun" w:hint="eastAsia"/>
          <w:sz w:val="21"/>
          <w:szCs w:val="21"/>
        </w:rPr>
        <w:t>而言，一点不足之处就是，上文所谈到的对制作者给予保护，但这些制作人无须并且往往不是相关社区的成员。制作者往往是一个人种音乐学家、民俗学家或其他采风者。土著居民和当地社区有时会争辩说，在其传统文化表现形式被民俗学家或其他实地工作者首次录制或记入文献，或当这些表现</w:t>
      </w:r>
      <w:r w:rsidRPr="002C4E07">
        <w:rPr>
          <w:rFonts w:ascii="SimSun" w:hAnsi="SimSun" w:hint="eastAsia"/>
          <w:bCs/>
          <w:iCs/>
          <w:sz w:val="21"/>
          <w:szCs w:val="21"/>
        </w:rPr>
        <w:t>形式</w:t>
      </w:r>
      <w:r w:rsidRPr="002C4E07">
        <w:rPr>
          <w:rFonts w:ascii="SimSun" w:hAnsi="SimSun" w:hint="eastAsia"/>
          <w:sz w:val="21"/>
          <w:szCs w:val="21"/>
        </w:rPr>
        <w:t>其后被博物馆、档案馆和其他收藏馆所向公众展示或提供时，它们的知识产权及其利益以及习惯法和土著法所规定的种种权利与利益，没有始终得到充分考虑。民俗学家、采风者、实地工作者、博物馆、档案馆等所从事的活动，对保存、保护、维持和向后代人传播无形和有形形式的文化遗产无疑极其重要，</w:t>
      </w:r>
      <w:r w:rsidRPr="00C7616C">
        <w:rPr>
          <w:rFonts w:asciiTheme="minorEastAsia" w:eastAsiaTheme="minorEastAsia" w:hAnsiTheme="minorEastAsia" w:hint="eastAsia"/>
          <w:sz w:val="21"/>
          <w:szCs w:val="21"/>
        </w:rPr>
        <w:t>文化机构在这方面也发挥了极有价值的教育作用。这一问题以实际方式显示出上面所讨论的在“保存”和“保护”之间可能出现的紧张局面，因为保存的程序本身可能加剧对缺少保护的关注，并有因疏忽而使传统文化表现形式进入“公有领域”而遭受无谓的利用的风险。国际博物馆理事会</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ICOM</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等专业性组织和协会与文化机构，已制定了具体做法并编制了有价值的道德和与知识产权相关的行为守则、规约和示范合同以解决这些问题。在</w:t>
      </w:r>
      <w:r w:rsidR="0077159B" w:rsidRPr="00C7616C">
        <w:rPr>
          <w:rFonts w:asciiTheme="minorEastAsia" w:eastAsiaTheme="minorEastAsia" w:hAnsiTheme="minorEastAsia" w:hint="eastAsia"/>
          <w:sz w:val="21"/>
          <w:szCs w:val="21"/>
        </w:rPr>
        <w:t>网址</w:t>
      </w:r>
      <w:r w:rsidR="00C8369C" w:rsidRPr="00C7616C">
        <w:rPr>
          <w:rFonts w:asciiTheme="minorEastAsia" w:eastAsiaTheme="minorEastAsia" w:hAnsiTheme="minorEastAsia"/>
          <w:sz w:val="21"/>
          <w:szCs w:val="21"/>
        </w:rPr>
        <w:t>http</w:t>
      </w:r>
      <w:r w:rsidR="00C7616C">
        <w:rPr>
          <w:rFonts w:asciiTheme="minorEastAsia" w:eastAsiaTheme="minorEastAsia" w:hAnsiTheme="minorEastAsia"/>
          <w:sz w:val="21"/>
          <w:szCs w:val="21"/>
        </w:rPr>
        <w:t>s</w:t>
      </w:r>
      <w:r w:rsidR="00C8369C" w:rsidRPr="00C7616C">
        <w:rPr>
          <w:rFonts w:asciiTheme="minorEastAsia" w:eastAsiaTheme="minorEastAsia" w:hAnsiTheme="minorEastAsia"/>
          <w:sz w:val="21"/>
          <w:szCs w:val="21"/>
        </w:rPr>
        <w:t>://www.wipo.int/tk/en/databases/creative_heritage/</w:t>
      </w:r>
      <w:r w:rsidRPr="00C7616C">
        <w:rPr>
          <w:rFonts w:asciiTheme="minorEastAsia" w:eastAsiaTheme="minorEastAsia" w:hAnsiTheme="minorEastAsia" w:hint="eastAsia"/>
          <w:sz w:val="21"/>
          <w:szCs w:val="21"/>
        </w:rPr>
        <w:t>上的</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可检索数据库中，有许多这方面的规定</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下文“规约、行为守则、合同和其他实用工具”项下的内容</w:t>
      </w:r>
      <w:r w:rsidR="00310AD4" w:rsidRPr="00C7616C">
        <w:rPr>
          <w:rFonts w:asciiTheme="minorEastAsia" w:eastAsiaTheme="minorEastAsia" w:hAnsiTheme="minorEastAsia"/>
          <w:sz w:val="21"/>
          <w:szCs w:val="21"/>
        </w:rPr>
        <w:t>）</w:t>
      </w:r>
      <w:r w:rsidR="002672D5" w:rsidRPr="00C7616C">
        <w:rPr>
          <w:rStyle w:val="afa"/>
          <w:rFonts w:asciiTheme="minorEastAsia" w:eastAsiaTheme="minorEastAsia" w:hAnsiTheme="minorEastAsia"/>
          <w:sz w:val="21"/>
          <w:szCs w:val="21"/>
        </w:rPr>
        <w:footnoteReference w:id="43"/>
      </w:r>
      <w:r w:rsidRPr="00C7616C">
        <w:rPr>
          <w:rFonts w:asciiTheme="minorEastAsia" w:eastAsiaTheme="minorEastAsia" w:hAnsiTheme="minorEastAsia" w:hint="eastAsia"/>
          <w:sz w:val="21"/>
          <w:szCs w:val="21"/>
        </w:rPr>
        <w:t>。</w:t>
      </w:r>
    </w:p>
    <w:p w14:paraId="22C8AD63" w14:textId="77777777" w:rsidR="002E2524" w:rsidRPr="00C7616C" w:rsidRDefault="002E2524" w:rsidP="002672D5">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w:t>
      </w:r>
    </w:p>
    <w:p w14:paraId="07B06DAF" w14:textId="77777777"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由土著居民绘制的包括岩画艺术在内的各种绘画，已被非土著个人复制在地毯、印花衣服套布、体恤衫、女装和其他服装及贺卡上，其后由这些人进行营销出售。传统美术作品还被作为墙纸在网上提供。土著人的纹身图案也被复制，并用在传统环境之外的其他领域；</w:t>
      </w:r>
    </w:p>
    <w:p w14:paraId="166C8754" w14:textId="77777777"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传统音乐已被采样并以数字方式与工业噪音电子舞曲</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techno-house</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的旋律相融合，从而制作了一种受版权保护的畅销“世界音乐”唱片；</w:t>
      </w:r>
    </w:p>
    <w:p w14:paraId="5C905032" w14:textId="77777777"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为对纪念品市场提供商品，运用普通传统艺术风格的艺术品和工艺品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诸如编织篮子、小型绘画和雕像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被复制、仿制，并在诸如体恤衫、擦拭茶杯用的抹布、餐具店、扑克牌、明信片、杯垫、冷却器、日历和计算机鼠标垫等这些非传统性的商品方面进行大规模生产；</w:t>
      </w:r>
    </w:p>
    <w:p w14:paraId="27616E39" w14:textId="77777777"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一件雕刻品使用了一种神圣的传统标志。雕刻家对这件雕刻品的版权提出权利主张，但社区</w:t>
      </w:r>
      <w:r w:rsidR="001B70D0" w:rsidRPr="00C7616C">
        <w:rPr>
          <w:rFonts w:asciiTheme="minorEastAsia" w:eastAsiaTheme="minorEastAsia" w:hAnsiTheme="minorEastAsia" w:hint="eastAsia"/>
          <w:sz w:val="21"/>
          <w:szCs w:val="21"/>
        </w:rPr>
        <w:t>称</w:t>
      </w:r>
      <w:r w:rsidRPr="00C7616C">
        <w:rPr>
          <w:rFonts w:asciiTheme="minorEastAsia" w:eastAsiaTheme="minorEastAsia" w:hAnsiTheme="minorEastAsia" w:hint="eastAsia"/>
          <w:sz w:val="21"/>
          <w:szCs w:val="21"/>
        </w:rPr>
        <w:t>他在未经同意的情况下使用了该社区的符号；</w:t>
      </w:r>
    </w:p>
    <w:p w14:paraId="5FCE554D" w14:textId="77777777"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lastRenderedPageBreak/>
        <w:t>人种志学的录音制品含有描述入会仪式的敏感材料，这些录音制品被一个文化单位用于教育和商业目的。社区不是这些录音制品的权利所有人，并且依据知识产权法，没有对此提出反对意见的法律依据。</w:t>
      </w:r>
    </w:p>
    <w:p w14:paraId="09AB4796" w14:textId="77777777" w:rsidR="002E2524" w:rsidRPr="00313594" w:rsidRDefault="002E2524" w:rsidP="00271226">
      <w:pPr>
        <w:pStyle w:val="3"/>
        <w:overflowPunct w:val="0"/>
        <w:spacing w:before="0" w:afterLines="50" w:after="120" w:line="340" w:lineRule="atLeast"/>
        <w:jc w:val="both"/>
        <w:rPr>
          <w:rFonts w:ascii="KaiTi" w:eastAsia="KaiTi" w:hAnsi="KaiTi"/>
          <w:sz w:val="21"/>
          <w:szCs w:val="21"/>
          <w:u w:val="none"/>
        </w:rPr>
      </w:pPr>
      <w:bookmarkStart w:id="65" w:name="_Toc200178810"/>
      <w:bookmarkStart w:id="66" w:name="_Toc199928130"/>
      <w:bookmarkStart w:id="67" w:name="_Toc130977412"/>
      <w:r w:rsidRPr="00313594">
        <w:rPr>
          <w:rFonts w:ascii="KaiTi" w:eastAsia="KaiTi" w:hAnsi="KaiTi" w:hint="eastAsia"/>
          <w:sz w:val="21"/>
          <w:szCs w:val="21"/>
          <w:u w:val="none"/>
        </w:rPr>
        <w:t>传统文化表现形式</w:t>
      </w:r>
      <w:bookmarkEnd w:id="65"/>
      <w:bookmarkEnd w:id="66"/>
      <w:r w:rsidRPr="00313594">
        <w:rPr>
          <w:rFonts w:ascii="KaiTi" w:eastAsia="KaiTi" w:hAnsi="KaiTi" w:hint="eastAsia"/>
          <w:sz w:val="21"/>
          <w:szCs w:val="21"/>
          <w:u w:val="none"/>
        </w:rPr>
        <w:t>的表演</w:t>
      </w:r>
      <w:bookmarkEnd w:id="67"/>
    </w:p>
    <w:p w14:paraId="0AE60C74" w14:textId="77777777"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正如上文所述，传统文化表现形式的表演受到国际相关权法律的广泛保护，即</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75681D" w:rsidRPr="00C7616C">
        <w:rPr>
          <w:rFonts w:asciiTheme="minorEastAsia" w:eastAsiaTheme="minorEastAsia" w:hAnsiTheme="minorEastAsia" w:hint="eastAsia"/>
          <w:sz w:val="21"/>
          <w:szCs w:val="21"/>
        </w:rPr>
        <w:t>和2012年的《北京条约》</w:t>
      </w:r>
      <w:r w:rsidRPr="00C7616C">
        <w:rPr>
          <w:rFonts w:asciiTheme="minorEastAsia" w:eastAsiaTheme="minorEastAsia" w:hAnsiTheme="minorEastAsia" w:hint="eastAsia"/>
          <w:sz w:val="21"/>
          <w:szCs w:val="21"/>
        </w:rPr>
        <w:t>，以下几个方面被看作是这种保护形式的缺点：</w:t>
      </w:r>
    </w:p>
    <w:p w14:paraId="36787224" w14:textId="77777777" w:rsidR="002E2524" w:rsidRPr="00C7616C" w:rsidRDefault="002E2524"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此种保护是为了维护传统文化表现形式的表演者的利益，而不是出于对相关社区利益的考虑，在表演者不是该社区成员的情况下，尤其存在这种弊病。如果表演者属于同一社区，那么很可能出现的情况就是该社区将从这种保护中直接受益；</w:t>
      </w:r>
    </w:p>
    <w:p w14:paraId="45BFAB2A" w14:textId="77777777" w:rsidR="002E2524" w:rsidRPr="00C7616C" w:rsidRDefault="0075681D"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由于2012年的《北京条约》尚未生效，</w:t>
      </w:r>
      <w:r w:rsidR="002E2524" w:rsidRPr="00C7616C">
        <w:rPr>
          <w:rFonts w:asciiTheme="minorEastAsia" w:eastAsiaTheme="minorEastAsia" w:hAnsiTheme="minorEastAsia" w:hint="eastAsia"/>
          <w:sz w:val="21"/>
          <w:szCs w:val="21"/>
        </w:rPr>
        <w:t>依据</w:t>
      </w:r>
      <w:r w:rsidR="002E2524" w:rsidRPr="00C7616C">
        <w:rPr>
          <w:rFonts w:asciiTheme="minorEastAsia" w:eastAsiaTheme="minorEastAsia" w:hAnsiTheme="minorEastAsia"/>
          <w:sz w:val="21"/>
          <w:szCs w:val="21"/>
        </w:rPr>
        <w:t>1996</w:t>
      </w:r>
      <w:r w:rsidR="002E2524"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目前</w:t>
      </w:r>
      <w:r w:rsidR="002E2524" w:rsidRPr="00C7616C">
        <w:rPr>
          <w:rFonts w:asciiTheme="minorEastAsia" w:eastAsiaTheme="minorEastAsia" w:hAnsiTheme="minorEastAsia" w:hint="eastAsia"/>
          <w:sz w:val="21"/>
          <w:szCs w:val="21"/>
        </w:rPr>
        <w:t>只有</w:t>
      </w:r>
      <w:r w:rsidRPr="00C7616C">
        <w:rPr>
          <w:rFonts w:asciiTheme="minorEastAsia" w:eastAsiaTheme="minorEastAsia" w:hAnsiTheme="minorEastAsia" w:hint="eastAsia"/>
          <w:sz w:val="21"/>
          <w:szCs w:val="21"/>
        </w:rPr>
        <w:t>某些声音</w:t>
      </w:r>
      <w:r w:rsidR="002E2524" w:rsidRPr="00C7616C">
        <w:rPr>
          <w:rFonts w:asciiTheme="minorEastAsia" w:eastAsiaTheme="minorEastAsia" w:hAnsiTheme="minorEastAsia" w:hint="eastAsia"/>
          <w:sz w:val="21"/>
          <w:szCs w:val="21"/>
        </w:rPr>
        <w:t>表演受到保</w:t>
      </w:r>
      <w:r w:rsidRPr="00C7616C">
        <w:rPr>
          <w:rFonts w:asciiTheme="minorEastAsia" w:eastAsiaTheme="minorEastAsia" w:hAnsiTheme="minorEastAsia" w:hint="eastAsia"/>
          <w:sz w:val="21"/>
          <w:szCs w:val="21"/>
        </w:rPr>
        <w:t>护。这一规定适用于所有的表演，而不仅仅是传统文化表现形式的表演</w:t>
      </w:r>
      <w:r w:rsidR="002E2524" w:rsidRPr="00C7616C">
        <w:rPr>
          <w:rFonts w:asciiTheme="minorEastAsia" w:eastAsiaTheme="minorEastAsia" w:hAnsiTheme="minorEastAsia" w:hint="eastAsia"/>
          <w:sz w:val="21"/>
          <w:szCs w:val="21"/>
        </w:rPr>
        <w:t>；</w:t>
      </w:r>
    </w:p>
    <w:p w14:paraId="65164D29" w14:textId="77777777" w:rsidR="002E2524" w:rsidRPr="00C7616C" w:rsidRDefault="0075681D"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同样，由于2012年的《北京条约》尚未生效，</w:t>
      </w:r>
      <w:r w:rsidR="002E2524" w:rsidRPr="00C7616C">
        <w:rPr>
          <w:rFonts w:asciiTheme="minorEastAsia" w:eastAsiaTheme="minorEastAsia" w:hAnsiTheme="minorEastAsia" w:hint="eastAsia"/>
          <w:sz w:val="21"/>
          <w:szCs w:val="21"/>
        </w:rPr>
        <w:t>对音像部门表演者的权利有所限制</w:t>
      </w:r>
      <w:r w:rsidR="00310AD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一般来说，不仅仅限于传统文化表现形式方面</w:t>
      </w:r>
      <w:r w:rsidR="00310AD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。依据</w:t>
      </w:r>
      <w:r w:rsidR="002E2524" w:rsidRPr="00C7616C">
        <w:rPr>
          <w:rFonts w:asciiTheme="minorEastAsia" w:eastAsiaTheme="minorEastAsia" w:hAnsiTheme="minorEastAsia"/>
          <w:sz w:val="21"/>
          <w:szCs w:val="21"/>
        </w:rPr>
        <w:t>1961</w:t>
      </w:r>
      <w:r w:rsidR="002E2524" w:rsidRPr="00C7616C">
        <w:rPr>
          <w:rFonts w:asciiTheme="minorEastAsia" w:eastAsiaTheme="minorEastAsia" w:hAnsiTheme="minorEastAsia" w:hint="eastAsia"/>
          <w:sz w:val="21"/>
          <w:szCs w:val="21"/>
        </w:rPr>
        <w:t>年的《罗马公约》第</w:t>
      </w:r>
      <w:r w:rsidR="00167B05" w:rsidRPr="00C7616C">
        <w:rPr>
          <w:rFonts w:asciiTheme="minorEastAsia" w:eastAsiaTheme="minorEastAsia" w:hAnsiTheme="minorEastAsia" w:hint="eastAsia"/>
          <w:sz w:val="21"/>
          <w:szCs w:val="21"/>
        </w:rPr>
        <w:t>十九</w:t>
      </w:r>
      <w:r w:rsidR="002E2524" w:rsidRPr="00C7616C">
        <w:rPr>
          <w:rFonts w:asciiTheme="minorEastAsia" w:eastAsiaTheme="minorEastAsia" w:hAnsiTheme="minorEastAsia" w:hint="eastAsia"/>
          <w:sz w:val="21"/>
          <w:szCs w:val="21"/>
        </w:rPr>
        <w:t>条的规定，一旦表演者同意将其表演纳入视听固定物，该公约第</w:t>
      </w:r>
      <w:r w:rsidR="003D3ACE" w:rsidRPr="00C7616C">
        <w:rPr>
          <w:rFonts w:asciiTheme="minorEastAsia" w:eastAsiaTheme="minorEastAsia" w:hAnsiTheme="minorEastAsia" w:hint="eastAsia"/>
          <w:sz w:val="21"/>
          <w:szCs w:val="21"/>
        </w:rPr>
        <w:t>七</w:t>
      </w:r>
      <w:r w:rsidR="002E2524" w:rsidRPr="00C7616C">
        <w:rPr>
          <w:rFonts w:asciiTheme="minorEastAsia" w:eastAsiaTheme="minorEastAsia" w:hAnsiTheme="minorEastAsia" w:hint="eastAsia"/>
          <w:sz w:val="21"/>
          <w:szCs w:val="21"/>
        </w:rPr>
        <w:t>条的权利“就不再适用”。这就是说，除固定物的权利之外，对表演者的权利在音像部门是有所限制的；</w:t>
      </w:r>
    </w:p>
    <w:p w14:paraId="239B151C" w14:textId="77777777" w:rsidR="002E2524" w:rsidRPr="00C7616C" w:rsidRDefault="002E2524"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表演一经固定在录音制品中，表演者的权利至少限制在</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年，或者根据《罗马公约》限制在</w:t>
      </w:r>
      <w:r w:rsidRPr="00C7616C">
        <w:rPr>
          <w:rFonts w:asciiTheme="minorEastAsia" w:eastAsiaTheme="minorEastAsia" w:hAnsiTheme="minorEastAsia"/>
          <w:sz w:val="21"/>
          <w:szCs w:val="21"/>
        </w:rPr>
        <w:t>20</w:t>
      </w:r>
      <w:r w:rsidRPr="00C7616C">
        <w:rPr>
          <w:rFonts w:asciiTheme="minorEastAsia" w:eastAsiaTheme="minorEastAsia" w:hAnsiTheme="minorEastAsia" w:hint="eastAsia"/>
          <w:sz w:val="21"/>
          <w:szCs w:val="21"/>
        </w:rPr>
        <w:t>年内。保护期不涉及未经固定的表演。因此，保护期的问题不被看成是一种“差距”。</w:t>
      </w:r>
    </w:p>
    <w:p w14:paraId="0F858647" w14:textId="77777777"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事例：由土著居民现场表演的歌曲和舞蹈被制成录像制品，并在其后以</w:t>
      </w:r>
      <w:r w:rsidR="00E76F1F" w:rsidRPr="00C7616C">
        <w:rPr>
          <w:rFonts w:asciiTheme="minorEastAsia" w:eastAsiaTheme="minorEastAsia" w:hAnsiTheme="minorEastAsia"/>
          <w:sz w:val="21"/>
          <w:szCs w:val="21"/>
        </w:rPr>
        <w:t>DVD</w:t>
      </w:r>
      <w:r w:rsidRPr="00C7616C">
        <w:rPr>
          <w:rFonts w:asciiTheme="minorEastAsia" w:eastAsiaTheme="minorEastAsia" w:hAnsiTheme="minorEastAsia" w:hint="eastAsia"/>
          <w:sz w:val="21"/>
          <w:szCs w:val="21"/>
        </w:rPr>
        <w:t>的形式进行复制或出版并在国际互联网上张贴。</w:t>
      </w:r>
    </w:p>
    <w:p w14:paraId="107D00A0" w14:textId="77777777" w:rsidR="002E2524" w:rsidRPr="00313594" w:rsidRDefault="002E2524" w:rsidP="00271226">
      <w:pPr>
        <w:pStyle w:val="3"/>
        <w:spacing w:before="0" w:afterLines="50" w:after="120" w:line="340" w:lineRule="atLeast"/>
        <w:jc w:val="both"/>
        <w:rPr>
          <w:rFonts w:ascii="KaiTi" w:eastAsia="KaiTi" w:hAnsi="KaiTi"/>
          <w:sz w:val="21"/>
          <w:szCs w:val="21"/>
          <w:u w:val="none"/>
        </w:rPr>
      </w:pPr>
      <w:bookmarkStart w:id="68" w:name="_Toc130977413"/>
      <w:r w:rsidRPr="00313594">
        <w:rPr>
          <w:rFonts w:ascii="KaiTi" w:eastAsia="KaiTi" w:hAnsi="KaiTi" w:hint="eastAsia"/>
          <w:sz w:val="21"/>
          <w:szCs w:val="21"/>
          <w:u w:val="none"/>
        </w:rPr>
        <w:t>外观设计</w:t>
      </w:r>
      <w:bookmarkEnd w:id="68"/>
    </w:p>
    <w:p w14:paraId="268DC1C2" w14:textId="77777777"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就文学艺术制品而言，纯粹古老的外观设计不受保护，因为它们不是“新的”或“原创性的”。此外，对外观设计的保护期限要比版权作品更短。外观设计保护还取决于履行某些手续。</w:t>
      </w:r>
    </w:p>
    <w:p w14:paraId="274EFBD5" w14:textId="77777777"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事例：非土著居民复制了在手工编织或手工制作的纺织品、地毯、编织物和服装上的外观设计图案，并使之商业化。</w:t>
      </w:r>
    </w:p>
    <w:p w14:paraId="1C1FD161" w14:textId="77777777" w:rsidR="002E2524" w:rsidRPr="00313594" w:rsidRDefault="002E2524" w:rsidP="00271226">
      <w:pPr>
        <w:pStyle w:val="3"/>
        <w:spacing w:before="0" w:afterLines="50" w:after="120" w:line="340" w:lineRule="atLeast"/>
        <w:jc w:val="both"/>
        <w:rPr>
          <w:rFonts w:ascii="KaiTi" w:eastAsia="KaiTi" w:hAnsi="KaiTi"/>
          <w:sz w:val="21"/>
          <w:szCs w:val="21"/>
          <w:u w:val="none"/>
        </w:rPr>
      </w:pPr>
      <w:bookmarkStart w:id="69" w:name="_Toc200178812"/>
      <w:bookmarkStart w:id="70" w:name="_Toc199928132"/>
      <w:bookmarkStart w:id="71" w:name="_Toc130977414"/>
      <w:r w:rsidRPr="00313594">
        <w:rPr>
          <w:rFonts w:ascii="KaiTi" w:eastAsia="KaiTi" w:hAnsi="KaiTi" w:hint="eastAsia"/>
          <w:sz w:val="21"/>
          <w:szCs w:val="21"/>
          <w:u w:val="none"/>
        </w:rPr>
        <w:t>秘密传统文化表现形式</w:t>
      </w:r>
      <w:bookmarkEnd w:id="69"/>
      <w:bookmarkEnd w:id="70"/>
      <w:bookmarkEnd w:id="71"/>
    </w:p>
    <w:p w14:paraId="0BB03628" w14:textId="77777777"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尽管前面指出，</w:t>
      </w:r>
      <w:r w:rsidR="00E76F1F"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00E76F1F"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第</w:t>
      </w:r>
      <w:r w:rsidR="00E76F1F" w:rsidRPr="00C7616C">
        <w:rPr>
          <w:rFonts w:asciiTheme="minorEastAsia" w:eastAsiaTheme="minorEastAsia" w:hAnsiTheme="minorEastAsia" w:hint="eastAsia"/>
          <w:sz w:val="21"/>
          <w:szCs w:val="21"/>
        </w:rPr>
        <w:t>三十九</w:t>
      </w:r>
      <w:r w:rsidRPr="00C7616C">
        <w:rPr>
          <w:rFonts w:asciiTheme="minorEastAsia" w:eastAsiaTheme="minorEastAsia" w:hAnsiTheme="minorEastAsia" w:hint="eastAsia"/>
          <w:sz w:val="21"/>
          <w:szCs w:val="21"/>
        </w:rPr>
        <w:t>条和《巴黎公约》第</w:t>
      </w:r>
      <w:r w:rsidR="00E76F1F" w:rsidRPr="00C7616C">
        <w:rPr>
          <w:rFonts w:asciiTheme="minorEastAsia" w:eastAsiaTheme="minorEastAsia" w:hAnsiTheme="minorEastAsia" w:hint="eastAsia"/>
          <w:sz w:val="21"/>
          <w:szCs w:val="21"/>
        </w:rPr>
        <w:t>十</w:t>
      </w:r>
      <w:r w:rsidRPr="00C7616C">
        <w:rPr>
          <w:rFonts w:asciiTheme="minorEastAsia" w:eastAsiaTheme="minorEastAsia" w:hAnsiTheme="minorEastAsia" w:hint="eastAsia"/>
          <w:sz w:val="21"/>
          <w:szCs w:val="21"/>
        </w:rPr>
        <w:t>条之二可以在一定情况下为秘密传统文化表现形式提供充足的保护，但这些规定可能主要适用于工业和商业信息。正如上文提及的</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案例中所说明的情况，传统文化表现形式的公开往往造成文化与精神方面而不是经济上的伤害。因此，这可能被认为是在对未披露信息和秘密信息提供保护方面的一个差距。</w:t>
      </w:r>
    </w:p>
    <w:p w14:paraId="021A4DB0" w14:textId="77777777"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此外，不能肯定的是，出于这种目的，是否所有秘密传统文化表现形式都被看作是“机密的”。许多传统文化表现形式已经在社区内部公开，这种披露涉及到生活在广袤地区的许多人群，并且这些人群生活在一种以上的生活环境中，例如农村和城市生活环境。换言之，有时不是很清楚在哪些圈子中秘密传统文化表现形式可以公开而又不丧失其秘密的属性。</w:t>
      </w:r>
    </w:p>
    <w:p w14:paraId="46231268" w14:textId="77777777"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lastRenderedPageBreak/>
        <w:t>事例：已向一位人类学家披露的秘密信息被该人类学家公开</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。在某些情况中，博物馆、档案馆和其他此类机关会在不经意间披露秘密信息。</w:t>
      </w:r>
    </w:p>
    <w:p w14:paraId="4A8605D6" w14:textId="77777777" w:rsidR="002E2524" w:rsidRPr="00313594" w:rsidRDefault="002E2524" w:rsidP="00271226">
      <w:pPr>
        <w:pStyle w:val="3"/>
        <w:overflowPunct w:val="0"/>
        <w:spacing w:before="0" w:afterLines="50" w:after="120" w:line="340" w:lineRule="atLeast"/>
        <w:jc w:val="both"/>
        <w:rPr>
          <w:rFonts w:ascii="KaiTi" w:eastAsia="KaiTi" w:hAnsi="KaiTi"/>
          <w:sz w:val="21"/>
          <w:szCs w:val="21"/>
          <w:u w:val="none"/>
        </w:rPr>
      </w:pPr>
      <w:bookmarkStart w:id="72" w:name="_Toc200178813"/>
      <w:bookmarkStart w:id="73" w:name="_Toc199928133"/>
      <w:bookmarkStart w:id="74" w:name="_Toc130977415"/>
      <w:r w:rsidRPr="00313594">
        <w:rPr>
          <w:rFonts w:ascii="KaiTi" w:eastAsia="KaiTi" w:hAnsi="KaiTi" w:hint="eastAsia"/>
          <w:sz w:val="21"/>
          <w:szCs w:val="21"/>
          <w:u w:val="none"/>
        </w:rPr>
        <w:t>土著与传统的名称、文字和符号</w:t>
      </w:r>
      <w:bookmarkEnd w:id="72"/>
      <w:bookmarkEnd w:id="73"/>
      <w:bookmarkEnd w:id="74"/>
    </w:p>
    <w:p w14:paraId="129ABC5C" w14:textId="77777777" w:rsidR="002E2524" w:rsidRPr="00C7616C" w:rsidRDefault="0075681D"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在防御性保护的背景下，前文</w:t>
      </w:r>
      <w:r w:rsidR="002E2524" w:rsidRPr="00C7616C">
        <w:rPr>
          <w:rFonts w:asciiTheme="minorEastAsia" w:eastAsiaTheme="minorEastAsia" w:hAnsiTheme="minorEastAsia" w:hint="eastAsia"/>
          <w:sz w:val="21"/>
          <w:szCs w:val="21"/>
        </w:rPr>
        <w:t>已经提到，在国际商标法中，对存在着因“违反道德或公共秩序，尤其是具有欺骗公众的性质的”商标可拒绝注册或使注册无效的可能性。</w:t>
      </w:r>
    </w:p>
    <w:p w14:paraId="5538D230" w14:textId="77777777" w:rsidR="00BB534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尽管这种保护似乎从整体上看来是充分的，但仍然存在着某种“差距”，这一点体现在当“违反道德”和“违反公共秩序”依据国内法、条例和案例法执行时，都是比较宽泛的概念，这些规定确定了某一国家公共道德或公共欺诈的适用标准。这些标准在适用于商标申请时，各国国内法之间的差距很大；同样，衡量欺诈或冒犯行为的公共概念之间也有很大差异。对这些概念进行解释，需要商标局工作人员和司法官员酌情进行有价值的判断，这些工作人员和司法官员中的很多人，可能不具备有关土著社区和传统文化表现形式方面的任何具体经验。</w:t>
      </w:r>
      <w:r w:rsidR="00BB5344" w:rsidRPr="00C7616C">
        <w:rPr>
          <w:rFonts w:asciiTheme="minorEastAsia" w:eastAsiaTheme="minorEastAsia" w:hAnsiTheme="minorEastAsia" w:hint="eastAsia"/>
          <w:sz w:val="21"/>
          <w:szCs w:val="21"/>
        </w:rPr>
        <w:t>此外，商标法不会阻止</w:t>
      </w:r>
      <w:r w:rsidR="00D83FF3" w:rsidRPr="00C7616C">
        <w:rPr>
          <w:rFonts w:asciiTheme="minorEastAsia" w:eastAsiaTheme="minorEastAsia" w:hAnsiTheme="minorEastAsia" w:hint="eastAsia"/>
          <w:sz w:val="21"/>
          <w:szCs w:val="21"/>
        </w:rPr>
        <w:t>用户不经商标注册，就以“违反道德”、“违反公共秩序”或“具有欺骗公众的性质的”方式使用土著与传统的名称、文字和符号，</w:t>
      </w:r>
      <w:r w:rsidR="00BB5344" w:rsidRPr="00C7616C">
        <w:rPr>
          <w:rFonts w:asciiTheme="minorEastAsia" w:eastAsiaTheme="minorEastAsia" w:hAnsiTheme="minorEastAsia" w:hint="eastAsia"/>
          <w:sz w:val="21"/>
          <w:szCs w:val="21"/>
        </w:rPr>
        <w:t>也不会阻止使用或注册</w:t>
      </w:r>
      <w:r w:rsidR="003953E0" w:rsidRPr="00C7616C">
        <w:rPr>
          <w:rFonts w:asciiTheme="minorEastAsia" w:eastAsiaTheme="minorEastAsia" w:hAnsiTheme="minorEastAsia" w:hint="eastAsia"/>
          <w:sz w:val="21"/>
          <w:szCs w:val="21"/>
        </w:rPr>
        <w:t>认为不“违反道德”、不“违反公共秩序”或不“具有欺骗公众的性质的”土著与传统的名称、文字和符号（虽然可能适用其他驳回</w:t>
      </w:r>
      <w:r w:rsidR="00BB5344" w:rsidRPr="00C7616C">
        <w:rPr>
          <w:rFonts w:asciiTheme="minorEastAsia" w:eastAsiaTheme="minorEastAsia" w:hAnsiTheme="minorEastAsia" w:hint="eastAsia"/>
          <w:sz w:val="21"/>
          <w:szCs w:val="21"/>
        </w:rPr>
        <w:t>理由）。</w:t>
      </w:r>
    </w:p>
    <w:p w14:paraId="7FE46130" w14:textId="77777777" w:rsidR="002E2524" w:rsidRPr="00C7616C" w:rsidRDefault="00BB534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在积极保护的背景下，虽然</w:t>
      </w:r>
      <w:r w:rsidR="003953E0" w:rsidRPr="00C7616C">
        <w:rPr>
          <w:rFonts w:asciiTheme="minorEastAsia" w:eastAsiaTheme="minorEastAsia" w:hAnsiTheme="minorEastAsia" w:hint="eastAsia"/>
          <w:sz w:val="21"/>
          <w:szCs w:val="21"/>
        </w:rPr>
        <w:t>对于</w:t>
      </w:r>
      <w:r w:rsidRPr="00C7616C">
        <w:rPr>
          <w:rFonts w:asciiTheme="minorEastAsia" w:eastAsiaTheme="minorEastAsia" w:hAnsiTheme="minorEastAsia" w:hint="eastAsia"/>
          <w:sz w:val="21"/>
          <w:szCs w:val="21"/>
        </w:rPr>
        <w:t>希望注册</w:t>
      </w:r>
      <w:r w:rsidR="003953E0" w:rsidRPr="00C7616C">
        <w:rPr>
          <w:rFonts w:asciiTheme="minorEastAsia" w:eastAsiaTheme="minorEastAsia" w:hAnsiTheme="minorEastAsia" w:hint="eastAsia"/>
          <w:sz w:val="21"/>
          <w:szCs w:val="21"/>
        </w:rPr>
        <w:t>具有显著性的</w:t>
      </w:r>
      <w:r w:rsidRPr="00C7616C">
        <w:rPr>
          <w:rFonts w:asciiTheme="minorEastAsia" w:eastAsiaTheme="minorEastAsia" w:hAnsiTheme="minorEastAsia" w:hint="eastAsia"/>
          <w:sz w:val="21"/>
          <w:szCs w:val="21"/>
        </w:rPr>
        <w:t>商标的社区</w:t>
      </w:r>
      <w:r w:rsidR="003953E0" w:rsidRPr="00C7616C">
        <w:rPr>
          <w:rFonts w:asciiTheme="minorEastAsia" w:eastAsiaTheme="minorEastAsia" w:hAnsiTheme="minorEastAsia" w:hint="eastAsia"/>
          <w:sz w:val="21"/>
          <w:szCs w:val="21"/>
        </w:rPr>
        <w:t>，有相应的</w:t>
      </w:r>
      <w:r w:rsidRPr="00C7616C">
        <w:rPr>
          <w:rFonts w:asciiTheme="minorEastAsia" w:eastAsiaTheme="minorEastAsia" w:hAnsiTheme="minorEastAsia" w:hint="eastAsia"/>
          <w:sz w:val="21"/>
          <w:szCs w:val="21"/>
        </w:rPr>
        <w:t>国际原则和程序，但商标制度不提供全面的保护制度，因为</w:t>
      </w:r>
      <w:r w:rsidR="003953E0" w:rsidRPr="00C7616C">
        <w:rPr>
          <w:rFonts w:asciiTheme="minorEastAsia" w:eastAsiaTheme="minorEastAsia" w:hAnsiTheme="minorEastAsia" w:hint="eastAsia"/>
          <w:sz w:val="21"/>
          <w:szCs w:val="21"/>
        </w:rPr>
        <w:t>注册与社区相关的</w:t>
      </w:r>
      <w:r w:rsidRPr="00C7616C">
        <w:rPr>
          <w:rFonts w:asciiTheme="minorEastAsia" w:eastAsiaTheme="minorEastAsia" w:hAnsiTheme="minorEastAsia" w:hint="eastAsia"/>
          <w:sz w:val="21"/>
          <w:szCs w:val="21"/>
        </w:rPr>
        <w:t>所有</w:t>
      </w:r>
      <w:r w:rsidR="003953E0" w:rsidRPr="00C7616C">
        <w:rPr>
          <w:rFonts w:asciiTheme="minorEastAsia" w:eastAsiaTheme="minorEastAsia" w:hAnsiTheme="minorEastAsia" w:hint="eastAsia"/>
          <w:sz w:val="21"/>
          <w:szCs w:val="21"/>
        </w:rPr>
        <w:t>土著与传统的名称、文字和符号费用</w:t>
      </w:r>
      <w:r w:rsidRPr="00C7616C">
        <w:rPr>
          <w:rFonts w:asciiTheme="minorEastAsia" w:eastAsiaTheme="minorEastAsia" w:hAnsiTheme="minorEastAsia" w:hint="eastAsia"/>
          <w:sz w:val="21"/>
          <w:szCs w:val="21"/>
        </w:rPr>
        <w:t>过高</w:t>
      </w:r>
      <w:r w:rsidR="003953E0" w:rsidRPr="00C7616C">
        <w:rPr>
          <w:rFonts w:asciiTheme="minorEastAsia" w:eastAsiaTheme="minorEastAsia" w:hAnsiTheme="minorEastAsia" w:hint="eastAsia"/>
          <w:sz w:val="21"/>
          <w:szCs w:val="21"/>
        </w:rPr>
        <w:t>，令人望而却步</w:t>
      </w:r>
      <w:r w:rsidRPr="00C7616C">
        <w:rPr>
          <w:rFonts w:asciiTheme="minorEastAsia" w:eastAsiaTheme="minorEastAsia" w:hAnsiTheme="minorEastAsia" w:hint="eastAsia"/>
          <w:sz w:val="21"/>
          <w:szCs w:val="21"/>
        </w:rPr>
        <w:t>。此外，商标法可能要求</w:t>
      </w:r>
      <w:r w:rsidR="003953E0" w:rsidRPr="00C7616C">
        <w:rPr>
          <w:rFonts w:asciiTheme="minorEastAsia" w:eastAsiaTheme="minorEastAsia" w:hAnsiTheme="minorEastAsia" w:hint="eastAsia"/>
          <w:sz w:val="21"/>
          <w:szCs w:val="21"/>
        </w:rPr>
        <w:t>标志</w:t>
      </w:r>
      <w:r w:rsidRPr="00C7616C">
        <w:rPr>
          <w:rFonts w:asciiTheme="minorEastAsia" w:eastAsiaTheme="minorEastAsia" w:hAnsiTheme="minorEastAsia" w:hint="eastAsia"/>
          <w:sz w:val="21"/>
          <w:szCs w:val="21"/>
        </w:rPr>
        <w:t>在贸易过程中</w:t>
      </w:r>
      <w:r w:rsidR="003953E0" w:rsidRPr="00C7616C">
        <w:rPr>
          <w:rFonts w:asciiTheme="minorEastAsia" w:eastAsiaTheme="minorEastAsia" w:hAnsiTheme="minorEastAsia" w:hint="eastAsia"/>
          <w:sz w:val="21"/>
          <w:szCs w:val="21"/>
        </w:rPr>
        <w:t>投入</w:t>
      </w:r>
      <w:r w:rsidRPr="00C7616C">
        <w:rPr>
          <w:rFonts w:asciiTheme="minorEastAsia" w:eastAsiaTheme="minorEastAsia" w:hAnsiTheme="minorEastAsia" w:hint="eastAsia"/>
          <w:sz w:val="21"/>
          <w:szCs w:val="21"/>
        </w:rPr>
        <w:t>使用才</w:t>
      </w:r>
      <w:r w:rsidR="003953E0" w:rsidRPr="00C7616C">
        <w:rPr>
          <w:rFonts w:asciiTheme="minorEastAsia" w:eastAsiaTheme="minorEastAsia" w:hAnsiTheme="minorEastAsia" w:hint="eastAsia"/>
          <w:sz w:val="21"/>
          <w:szCs w:val="21"/>
        </w:rPr>
        <w:t>视为</w:t>
      </w:r>
      <w:r w:rsidRPr="00C7616C">
        <w:rPr>
          <w:rFonts w:asciiTheme="minorEastAsia" w:eastAsiaTheme="minorEastAsia" w:hAnsiTheme="minorEastAsia" w:hint="eastAsia"/>
          <w:sz w:val="21"/>
          <w:szCs w:val="21"/>
        </w:rPr>
        <w:t>有效，这对于神圣和秘密的传统文化表现形式可能是</w:t>
      </w:r>
      <w:r w:rsidR="003953E0" w:rsidRPr="00C7616C">
        <w:rPr>
          <w:rFonts w:asciiTheme="minorEastAsia" w:eastAsiaTheme="minorEastAsia" w:hAnsiTheme="minorEastAsia" w:hint="eastAsia"/>
          <w:sz w:val="21"/>
          <w:szCs w:val="21"/>
        </w:rPr>
        <w:t>个</w:t>
      </w:r>
      <w:r w:rsidRPr="00C7616C">
        <w:rPr>
          <w:rFonts w:asciiTheme="minorEastAsia" w:eastAsiaTheme="minorEastAsia" w:hAnsiTheme="minorEastAsia" w:hint="eastAsia"/>
          <w:sz w:val="21"/>
          <w:szCs w:val="21"/>
        </w:rPr>
        <w:t>问题。</w:t>
      </w:r>
    </w:p>
    <w:p w14:paraId="777161E6" w14:textId="77777777"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鉴于这些理由，一些国家和地区组织已经颁布了专门措施，用于保护传统文化表现形式，防止将之作为商标使用。</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下文“现有或可能制定的用于弥合任何可查明差距的国际、地区或国内层面的选项，包括法律和其他方面的选项”标题下的内容。</w:t>
      </w:r>
    </w:p>
    <w:p w14:paraId="53C5B14F" w14:textId="77777777"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w:t>
      </w:r>
      <w:bookmarkStart w:id="75" w:name="_Toc200178814"/>
      <w:bookmarkStart w:id="76" w:name="_Toc199928134"/>
      <w:r w:rsidRPr="00C7616C">
        <w:rPr>
          <w:rFonts w:asciiTheme="minorEastAsia" w:eastAsiaTheme="minorEastAsia" w:hAnsiTheme="minorEastAsia" w:hint="eastAsia"/>
          <w:sz w:val="21"/>
          <w:szCs w:val="21"/>
        </w:rPr>
        <w:t>非土著实体在公司徽标、体育用品、时装、运动队、比赛和玩具、摩托车、武器和酒类制品上对土著文字、名称与标志进行商业性使用。</w:t>
      </w:r>
    </w:p>
    <w:p w14:paraId="62300E2C" w14:textId="77777777" w:rsidR="002E2524" w:rsidRPr="00DD7F5B" w:rsidRDefault="002E2524" w:rsidP="00271226">
      <w:pPr>
        <w:pStyle w:val="2"/>
        <w:tabs>
          <w:tab w:val="left" w:pos="720"/>
        </w:tabs>
        <w:overflowPunct w:val="0"/>
        <w:spacing w:beforeLines="100" w:afterLines="50" w:after="120" w:line="340" w:lineRule="atLeast"/>
        <w:ind w:left="330" w:hangingChars="157" w:hanging="330"/>
        <w:rPr>
          <w:rFonts w:ascii="KaiTi" w:eastAsia="KaiTi" w:hAnsi="KaiTi"/>
          <w:sz w:val="21"/>
          <w:szCs w:val="21"/>
          <w:u w:val="single"/>
        </w:rPr>
      </w:pPr>
      <w:bookmarkStart w:id="77" w:name="_Toc130977416"/>
      <w:r w:rsidRPr="00DD7F5B">
        <w:rPr>
          <w:rFonts w:ascii="KaiTi" w:eastAsia="KaiTi" w:hAnsi="KaiTi"/>
          <w:sz w:val="21"/>
          <w:szCs w:val="21"/>
        </w:rPr>
        <w:t>C.</w:t>
      </w:r>
      <w:r w:rsidRPr="00DD7F5B">
        <w:rPr>
          <w:rFonts w:ascii="KaiTi" w:eastAsia="KaiTi" w:hAnsi="KaiTi"/>
          <w:sz w:val="21"/>
          <w:szCs w:val="21"/>
        </w:rPr>
        <w:tab/>
      </w:r>
      <w:bookmarkEnd w:id="75"/>
      <w:bookmarkEnd w:id="76"/>
      <w:r w:rsidRPr="00DD7F5B">
        <w:rPr>
          <w:rFonts w:ascii="KaiTi" w:eastAsia="KaiTi" w:hAnsi="KaiTi" w:hint="eastAsia"/>
          <w:sz w:val="21"/>
          <w:szCs w:val="21"/>
          <w:u w:val="single"/>
        </w:rPr>
        <w:t>与确定是否须弥合这些差距相关的考虑因素</w:t>
      </w:r>
      <w:bookmarkEnd w:id="77"/>
    </w:p>
    <w:p w14:paraId="689C8C18" w14:textId="77777777"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有关是否应弥合上述查明的种种差距的决策，需要由参与该委员会工作的人</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。本章内容说明了某些在</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此类决定时希望考虑的问题和因素。</w:t>
      </w:r>
    </w:p>
    <w:p w14:paraId="58B753F4" w14:textId="77777777" w:rsidR="002E2524" w:rsidRPr="00313594" w:rsidRDefault="002E2524" w:rsidP="00271226">
      <w:pPr>
        <w:pStyle w:val="3"/>
        <w:overflowPunct w:val="0"/>
        <w:spacing w:before="0" w:afterLines="50" w:after="120" w:line="340" w:lineRule="atLeast"/>
        <w:jc w:val="both"/>
        <w:rPr>
          <w:rFonts w:ascii="KaiTi" w:eastAsia="KaiTi" w:hAnsi="KaiTi"/>
          <w:sz w:val="21"/>
          <w:szCs w:val="21"/>
          <w:u w:val="none"/>
        </w:rPr>
      </w:pPr>
      <w:bookmarkStart w:id="78" w:name="_Toc200178815"/>
      <w:bookmarkStart w:id="79" w:name="_Toc199928135"/>
      <w:bookmarkStart w:id="80" w:name="_Toc130977417"/>
      <w:r w:rsidRPr="00313594">
        <w:rPr>
          <w:rFonts w:ascii="KaiTi" w:eastAsia="KaiTi" w:hAnsi="KaiTi" w:hint="eastAsia"/>
          <w:sz w:val="21"/>
          <w:szCs w:val="21"/>
          <w:u w:val="none"/>
        </w:rPr>
        <w:t>是否要在国际、地区、国家和</w:t>
      </w:r>
      <w:r w:rsidRPr="00313594">
        <w:rPr>
          <w:rFonts w:ascii="KaiTi" w:eastAsia="KaiTi" w:hAnsi="KaiTi"/>
          <w:sz w:val="21"/>
          <w:szCs w:val="21"/>
          <w:u w:val="none"/>
        </w:rPr>
        <w:t>/</w:t>
      </w:r>
      <w:r w:rsidRPr="00313594">
        <w:rPr>
          <w:rFonts w:ascii="KaiTi" w:eastAsia="KaiTi" w:hAnsi="KaiTi" w:hint="eastAsia"/>
          <w:sz w:val="21"/>
          <w:szCs w:val="21"/>
          <w:u w:val="none"/>
        </w:rPr>
        <w:t>或地方层面弥合这些差距</w:t>
      </w:r>
      <w:bookmarkEnd w:id="78"/>
      <w:bookmarkEnd w:id="79"/>
      <w:bookmarkEnd w:id="80"/>
    </w:p>
    <w:p w14:paraId="0C1C8C50" w14:textId="77777777"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其中的一项考虑就是差距可能的程度或是否需要弥合。尽管其他方面差距可能在地区、国家和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或地方层面解决，但某些差距可能需要借助某种类型的国际文书的方式在国际层面上加以解决</w:t>
      </w:r>
      <w:r w:rsidR="00271226" w:rsidRPr="00C7616C">
        <w:rPr>
          <w:rFonts w:asciiTheme="minorEastAsia" w:eastAsiaTheme="minorEastAsia" w:hAnsiTheme="minorEastAsia"/>
          <w:sz w:val="21"/>
          <w:szCs w:val="21"/>
          <w:vertAlign w:val="superscript"/>
        </w:rPr>
        <w:footnoteReference w:id="44"/>
      </w:r>
      <w:r w:rsidRPr="00C7616C">
        <w:rPr>
          <w:rFonts w:asciiTheme="minorEastAsia" w:eastAsiaTheme="minorEastAsia" w:hAnsiTheme="minorEastAsia" w:hint="eastAsia"/>
          <w:sz w:val="21"/>
          <w:szCs w:val="21"/>
        </w:rPr>
        <w:t>。这项文件在成员国希望通过的文书类型方面并未涉及现有选项的范围，这一点已在</w:t>
      </w:r>
      <w:r w:rsidR="00376272" w:rsidRPr="00C7616C">
        <w:rPr>
          <w:rFonts w:asciiTheme="minorEastAsia" w:eastAsiaTheme="minorEastAsia" w:hAnsiTheme="minorEastAsia" w:hint="eastAsia"/>
          <w:sz w:val="21"/>
          <w:szCs w:val="21"/>
        </w:rPr>
        <w:t>文件</w:t>
      </w:r>
      <w:r w:rsidRPr="00C7616C">
        <w:rPr>
          <w:rFonts w:asciiTheme="minorEastAsia" w:eastAsiaTheme="minorEastAsia" w:hAnsiTheme="minorEastAsia"/>
          <w:sz w:val="21"/>
          <w:szCs w:val="21"/>
        </w:rPr>
        <w:t>WIPO/GRTKF/IC/12/6</w:t>
      </w:r>
      <w:r w:rsidRPr="00C7616C">
        <w:rPr>
          <w:rFonts w:asciiTheme="minorEastAsia" w:eastAsiaTheme="minorEastAsia" w:hAnsiTheme="minorEastAsia" w:hint="eastAsia"/>
          <w:sz w:val="21"/>
          <w:szCs w:val="21"/>
        </w:rPr>
        <w:t>中进行了充分讨论。</w:t>
      </w:r>
    </w:p>
    <w:p w14:paraId="3E3F9648" w14:textId="77777777" w:rsidR="002E2524" w:rsidRPr="00313594" w:rsidRDefault="002E2524" w:rsidP="00271226">
      <w:pPr>
        <w:pStyle w:val="3"/>
        <w:overflowPunct w:val="0"/>
        <w:spacing w:before="0" w:afterLines="50" w:after="120" w:line="340" w:lineRule="atLeast"/>
        <w:jc w:val="both"/>
        <w:rPr>
          <w:rFonts w:ascii="KaiTi" w:eastAsia="KaiTi" w:hAnsi="KaiTi"/>
          <w:sz w:val="21"/>
          <w:szCs w:val="21"/>
          <w:u w:val="none"/>
        </w:rPr>
      </w:pPr>
      <w:bookmarkStart w:id="81" w:name="_Toc200178816"/>
      <w:bookmarkStart w:id="82" w:name="_Toc199928136"/>
      <w:bookmarkStart w:id="83" w:name="_Toc130977418"/>
      <w:r w:rsidRPr="00313594">
        <w:rPr>
          <w:rFonts w:ascii="KaiTi" w:eastAsia="KaiTi" w:hAnsi="KaiTi" w:hint="eastAsia"/>
          <w:sz w:val="21"/>
          <w:szCs w:val="21"/>
          <w:u w:val="none"/>
        </w:rPr>
        <w:t>立法、</w:t>
      </w:r>
      <w:bookmarkEnd w:id="81"/>
      <w:bookmarkEnd w:id="82"/>
      <w:r w:rsidRPr="00313594">
        <w:rPr>
          <w:rFonts w:ascii="KaiTi" w:eastAsia="KaiTi" w:hAnsi="KaiTi" w:hint="eastAsia"/>
          <w:sz w:val="21"/>
          <w:szCs w:val="21"/>
          <w:u w:val="none"/>
        </w:rPr>
        <w:t>实践、能力建设</w:t>
      </w:r>
      <w:bookmarkEnd w:id="83"/>
    </w:p>
    <w:p w14:paraId="28750AFE" w14:textId="77777777"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可以通过立法行动弥合差距问题</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无论是在国际、地区或国家层面颁布新的法律标准，或对现有的标准进行改进</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；发展实用工具</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例如提供示范性补偿</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利益分享合同或研究议定书</w:t>
      </w:r>
      <w:r w:rsidR="00376272" w:rsidRPr="00C7616C">
        <w:rPr>
          <w:rFonts w:asciiTheme="minorEastAsia" w:eastAsiaTheme="minorEastAsia" w:hAnsiTheme="minorEastAsia" w:hint="eastAsia"/>
          <w:sz w:val="21"/>
          <w:szCs w:val="21"/>
        </w:rPr>
        <w:t>或者制定许可方案</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或通过能力建设</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诸如加强社区与第三方进行更加平等的谈判的能力</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2D338D03" w14:textId="77777777" w:rsidR="002E2524" w:rsidRPr="00313594" w:rsidRDefault="002E2524" w:rsidP="00271226">
      <w:pPr>
        <w:pStyle w:val="3"/>
        <w:overflowPunct w:val="0"/>
        <w:spacing w:before="0" w:afterLines="50" w:after="120" w:line="340" w:lineRule="atLeast"/>
        <w:jc w:val="both"/>
        <w:rPr>
          <w:rFonts w:ascii="KaiTi" w:eastAsia="KaiTi" w:hAnsi="KaiTi"/>
          <w:sz w:val="21"/>
          <w:szCs w:val="21"/>
          <w:u w:val="none"/>
        </w:rPr>
      </w:pPr>
      <w:bookmarkStart w:id="84" w:name="_Toc200178817"/>
      <w:bookmarkStart w:id="85" w:name="_Toc199928137"/>
      <w:bookmarkStart w:id="86" w:name="_Toc130977419"/>
      <w:r w:rsidRPr="00313594">
        <w:rPr>
          <w:rFonts w:ascii="KaiTi" w:eastAsia="KaiTi" w:hAnsi="KaiTi" w:hint="eastAsia"/>
          <w:sz w:val="21"/>
          <w:szCs w:val="21"/>
          <w:u w:val="none"/>
        </w:rPr>
        <w:lastRenderedPageBreak/>
        <w:t>法律与政策环境</w:t>
      </w:r>
      <w:bookmarkEnd w:id="84"/>
      <w:bookmarkEnd w:id="85"/>
      <w:bookmarkEnd w:id="86"/>
    </w:p>
    <w:p w14:paraId="2DB584A8" w14:textId="77777777"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种考虑可能涉及到在其他论坛开展保护传统文化表现形式主题的讨论的程度，或者在多大范围上依据其他政策领域的法律文书，传统文化表现形式已经成为保护的客体。例如，联合国教科文组织的两项公约涉及到传统文化表现形式的主题，这就是在以前的文件中所讨论的</w:t>
      </w:r>
      <w:r w:rsidRPr="00C7616C">
        <w:rPr>
          <w:rFonts w:asciiTheme="minorEastAsia" w:eastAsiaTheme="minorEastAsia" w:hAnsiTheme="minorEastAsia"/>
          <w:sz w:val="21"/>
          <w:szCs w:val="21"/>
        </w:rPr>
        <w:t>2003</w:t>
      </w:r>
      <w:r w:rsidRPr="00C7616C">
        <w:rPr>
          <w:rFonts w:asciiTheme="minorEastAsia" w:eastAsiaTheme="minorEastAsia" w:hAnsiTheme="minorEastAsia" w:hint="eastAsia"/>
          <w:sz w:val="21"/>
          <w:szCs w:val="21"/>
        </w:rPr>
        <w:t>年《保护非物质文化遗产公约》和</w:t>
      </w:r>
      <w:r w:rsidRPr="00C7616C">
        <w:rPr>
          <w:rFonts w:asciiTheme="minorEastAsia" w:eastAsiaTheme="minorEastAsia" w:hAnsiTheme="minorEastAsia"/>
          <w:sz w:val="21"/>
          <w:szCs w:val="21"/>
        </w:rPr>
        <w:t>2005</w:t>
      </w:r>
      <w:r w:rsidRPr="00C7616C">
        <w:rPr>
          <w:rFonts w:asciiTheme="minorEastAsia" w:eastAsiaTheme="minorEastAsia" w:hAnsiTheme="minorEastAsia" w:hint="eastAsia"/>
          <w:sz w:val="21"/>
          <w:szCs w:val="21"/>
        </w:rPr>
        <w:t>年《保护和促进文化表现形式多样性公约》。有关传统文化表现形式的保护问题，还在某些人权与土著问题论坛上进行了讨论，《联合国土著居民权利宣言》提供了有关保护传统文化表现形式的表达方式</w:t>
      </w:r>
      <w:r w:rsidR="00271226" w:rsidRPr="00C7616C">
        <w:rPr>
          <w:rFonts w:asciiTheme="minorEastAsia" w:eastAsiaTheme="minorEastAsia" w:hAnsiTheme="minorEastAsia"/>
          <w:sz w:val="21"/>
          <w:szCs w:val="21"/>
          <w:vertAlign w:val="superscript"/>
        </w:rPr>
        <w:footnoteReference w:id="45"/>
      </w:r>
      <w:r w:rsidRPr="00C7616C">
        <w:rPr>
          <w:rFonts w:asciiTheme="minorEastAsia" w:eastAsiaTheme="minorEastAsia" w:hAnsiTheme="minorEastAsia" w:hint="eastAsia"/>
          <w:sz w:val="21"/>
          <w:szCs w:val="21"/>
        </w:rPr>
        <w:t>。有关独立国家土著和部落人口问题的国际劳工组织</w:t>
      </w:r>
      <w:r w:rsidR="003D3ACE" w:rsidRPr="00C7616C">
        <w:rPr>
          <w:rFonts w:asciiTheme="minorEastAsia" w:eastAsiaTheme="minorEastAsia" w:hAnsiTheme="minorEastAsia"/>
          <w:sz w:val="21"/>
          <w:szCs w:val="21"/>
        </w:rPr>
        <w:t>169</w:t>
      </w:r>
      <w:r w:rsidR="003D3ACE" w:rsidRPr="00C7616C">
        <w:rPr>
          <w:rFonts w:asciiTheme="minorEastAsia" w:eastAsiaTheme="minorEastAsia" w:hAnsiTheme="minorEastAsia" w:hint="eastAsia"/>
          <w:sz w:val="21"/>
          <w:szCs w:val="21"/>
        </w:rPr>
        <w:t>号</w:t>
      </w:r>
      <w:r w:rsidRPr="00C7616C">
        <w:rPr>
          <w:rFonts w:asciiTheme="minorEastAsia" w:eastAsiaTheme="minorEastAsia" w:hAnsiTheme="minorEastAsia" w:hint="eastAsia"/>
          <w:sz w:val="21"/>
          <w:szCs w:val="21"/>
        </w:rPr>
        <w:t>公约也与此相关。这些不同的政策进程如何能彼此相辅相成，乃是另外一个需要考虑的因素。</w:t>
      </w:r>
    </w:p>
    <w:p w14:paraId="27AEEF55" w14:textId="77777777" w:rsidR="002E2524" w:rsidRPr="00C7616C" w:rsidRDefault="0077159B"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内部政策环境也是直接相关的。</w:t>
      </w:r>
      <w:r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发展议程的内容之一就是要“在不损害任何成果的条件下，促请政府间委员会加速保护遗传资源、传统知识与民间文学艺术的进程，包括可能制定一项或多项国际文书。”</w:t>
      </w:r>
    </w:p>
    <w:p w14:paraId="7D206299" w14:textId="77777777" w:rsidR="002E2524" w:rsidRPr="00313594" w:rsidRDefault="002E2524" w:rsidP="00BB44C7">
      <w:pPr>
        <w:pStyle w:val="3"/>
        <w:overflowPunct w:val="0"/>
        <w:spacing w:before="0" w:afterLines="50" w:after="120" w:line="340" w:lineRule="atLeast"/>
        <w:jc w:val="both"/>
        <w:rPr>
          <w:rFonts w:ascii="KaiTi" w:eastAsia="KaiTi" w:hAnsi="KaiTi"/>
          <w:sz w:val="21"/>
          <w:szCs w:val="21"/>
          <w:u w:val="none"/>
        </w:rPr>
      </w:pPr>
      <w:bookmarkStart w:id="87" w:name="_Toc130977420"/>
      <w:r w:rsidRPr="00313594">
        <w:rPr>
          <w:rFonts w:ascii="KaiTi" w:eastAsia="KaiTi" w:hAnsi="KaiTi" w:hint="eastAsia"/>
          <w:sz w:val="21"/>
          <w:szCs w:val="21"/>
          <w:u w:val="none"/>
        </w:rPr>
        <w:t>政策问题</w:t>
      </w:r>
      <w:bookmarkEnd w:id="87"/>
    </w:p>
    <w:p w14:paraId="5E7375CD"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参与委员会工作的人员还希望审议为什么会首先产生这些差距，以及处理这些差距的政策执行问题。</w:t>
      </w:r>
    </w:p>
    <w:p w14:paraId="0E7B1ACF"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对传统文化表现形式的可能的保护提出一系列复杂的文化、经济、社会和与贸易相关的问题。以前的文件已在一定程度上讨论了政策问题</w:t>
      </w:r>
      <w:r w:rsidR="00BB44C7" w:rsidRPr="00C7616C">
        <w:rPr>
          <w:rFonts w:asciiTheme="minorEastAsia" w:eastAsiaTheme="minorEastAsia" w:hAnsiTheme="minorEastAsia"/>
          <w:sz w:val="21"/>
          <w:szCs w:val="21"/>
          <w:vertAlign w:val="superscript"/>
        </w:rPr>
        <w:footnoteReference w:id="46"/>
      </w:r>
      <w:r w:rsidRPr="00C7616C">
        <w:rPr>
          <w:rFonts w:asciiTheme="minorEastAsia" w:eastAsiaTheme="minorEastAsia" w:hAnsiTheme="minorEastAsia" w:hint="eastAsia"/>
          <w:sz w:val="21"/>
          <w:szCs w:val="21"/>
        </w:rPr>
        <w:t>。</w:t>
      </w:r>
    </w:p>
    <w:p w14:paraId="23C028CE"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就知识产权政策而言，对传统文化表现形式是否保护，可以从这种保护对促进与保护创造和创新以推动可持续经济发展、推动当地和农村社区发展所产生的影响的角度来进行评估。从相关知识产权制度的核心政策理念的角度，可以对给予传统文化表现形式的无限保护或对“风格”保护的要求，进行有价值的评估。此外，发展审视知识产权保护和传统文化表现形式的适宜政策框架的有机组成部分，就是要更加明确地了解所谓“公有领域”的作用、概要和范围以及对保护传统文化表现形式的“公有领域”的影响</w:t>
      </w:r>
      <w:r w:rsidR="00BB44C7" w:rsidRPr="00C7616C">
        <w:rPr>
          <w:rFonts w:asciiTheme="minorEastAsia" w:eastAsiaTheme="minorEastAsia" w:hAnsiTheme="minorEastAsia"/>
          <w:sz w:val="21"/>
          <w:szCs w:val="21"/>
          <w:vertAlign w:val="superscript"/>
        </w:rPr>
        <w:footnoteReference w:id="47"/>
      </w:r>
      <w:r w:rsidRPr="00C7616C">
        <w:rPr>
          <w:rFonts w:asciiTheme="minorEastAsia" w:eastAsiaTheme="minorEastAsia" w:hAnsiTheme="minorEastAsia" w:hint="eastAsia"/>
          <w:sz w:val="21"/>
          <w:szCs w:val="21"/>
        </w:rPr>
        <w:t>。一个关键性的政策挑战，是需要协调对传统文化表现形式的任何新的保护与现行的知识产权制度和其他制度之间的关系。</w:t>
      </w:r>
    </w:p>
    <w:p w14:paraId="1DEA23C1"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然而，传统文化表现形式的保护还涉及到其他重要的政策领域。参与该委员会工作的人员可能希望审议与传统文化表现形式的保护相关的下述问题：维护与保存文化遗产；言论自由；尊重土著和其他传统社区的权利、利益和诉求；承认习惯法、规约和做法；获取知识与“公有领域”的范围；应对多元文化的挑战；以及促进文化多样性，其中包括语言的多样性，并推动获取文化表现形式多样性的进程。</w:t>
      </w:r>
    </w:p>
    <w:p w14:paraId="3A6A7071" w14:textId="77777777" w:rsidR="002E2524" w:rsidRPr="00313594" w:rsidRDefault="002E2524" w:rsidP="00BB44C7">
      <w:pPr>
        <w:pStyle w:val="3"/>
        <w:overflowPunct w:val="0"/>
        <w:spacing w:before="0" w:afterLines="50" w:after="120" w:line="340" w:lineRule="atLeast"/>
        <w:jc w:val="both"/>
        <w:rPr>
          <w:rFonts w:ascii="KaiTi" w:eastAsia="KaiTi" w:hAnsi="KaiTi"/>
          <w:sz w:val="21"/>
          <w:szCs w:val="21"/>
          <w:u w:val="none"/>
        </w:rPr>
      </w:pPr>
      <w:bookmarkStart w:id="88" w:name="_Toc130977421"/>
      <w:r w:rsidRPr="00313594">
        <w:rPr>
          <w:rFonts w:ascii="KaiTi" w:eastAsia="KaiTi" w:hAnsi="KaiTi" w:hint="eastAsia"/>
          <w:sz w:val="21"/>
          <w:szCs w:val="21"/>
          <w:u w:val="none"/>
        </w:rPr>
        <w:t>经济、文化与社会目标</w:t>
      </w:r>
      <w:bookmarkEnd w:id="88"/>
    </w:p>
    <w:p w14:paraId="206863EA"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如我们在前面所讨论的，明确应对这些问题的政策举措，使我们意识到需要清晰地了解保护传统文化表现形式旨在实现的广泛的经济、文化与社会目标。以前的文件业已明确了一系列试图通过传统文化表现形式的保护进行梳理的各项目标，例如：</w:t>
      </w:r>
    </w:p>
    <w:p w14:paraId="5FCDB8B6"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承认传统文化表现形式的价值</w:t>
      </w:r>
      <w:r w:rsidR="006B1318" w:rsidRPr="00C7616C">
        <w:rPr>
          <w:rFonts w:asciiTheme="minorEastAsia" w:eastAsiaTheme="minorEastAsia" w:hAnsiTheme="minorEastAsia" w:hint="eastAsia"/>
          <w:sz w:val="21"/>
          <w:szCs w:val="21"/>
        </w:rPr>
        <w:t>；</w:t>
      </w:r>
    </w:p>
    <w:p w14:paraId="7233FA80"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增进对传统文化表现形式的尊重</w:t>
      </w:r>
      <w:r w:rsidR="006B1318" w:rsidRPr="00C7616C">
        <w:rPr>
          <w:rFonts w:asciiTheme="minorEastAsia" w:eastAsiaTheme="minorEastAsia" w:hAnsiTheme="minorEastAsia" w:hint="eastAsia"/>
          <w:sz w:val="21"/>
          <w:szCs w:val="21"/>
        </w:rPr>
        <w:t>；</w:t>
      </w:r>
    </w:p>
    <w:p w14:paraId="4F1DFF47"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lastRenderedPageBreak/>
        <w:t>满足各社区的实际需求</w:t>
      </w:r>
      <w:r w:rsidR="006B1318" w:rsidRPr="00C7616C">
        <w:rPr>
          <w:rFonts w:asciiTheme="minorEastAsia" w:eastAsiaTheme="minorEastAsia" w:hAnsiTheme="minorEastAsia" w:hint="eastAsia"/>
          <w:sz w:val="21"/>
          <w:szCs w:val="21"/>
        </w:rPr>
        <w:t>；</w:t>
      </w:r>
    </w:p>
    <w:p w14:paraId="4CD72D85"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防止盗用传统文化表现形式</w:t>
      </w:r>
      <w:r w:rsidR="00376272" w:rsidRPr="00C7616C">
        <w:rPr>
          <w:rFonts w:asciiTheme="minorEastAsia" w:eastAsiaTheme="minorEastAsia" w:hAnsiTheme="minorEastAsia" w:hint="eastAsia"/>
          <w:sz w:val="21"/>
          <w:szCs w:val="21"/>
        </w:rPr>
        <w:t>以及对传统文化表现形式冒犯性、贬损性</w:t>
      </w:r>
      <w:r w:rsidR="000C7BE7" w:rsidRPr="00C7616C">
        <w:rPr>
          <w:rFonts w:asciiTheme="minorEastAsia" w:eastAsiaTheme="minorEastAsia" w:hAnsiTheme="minorEastAsia" w:hint="eastAsia"/>
          <w:sz w:val="21"/>
          <w:szCs w:val="21"/>
        </w:rPr>
        <w:t>的和未经授权的使用</w:t>
      </w:r>
      <w:r w:rsidR="006B1318" w:rsidRPr="00C7616C">
        <w:rPr>
          <w:rFonts w:asciiTheme="minorEastAsia" w:eastAsiaTheme="minorEastAsia" w:hAnsiTheme="minorEastAsia" w:hint="eastAsia"/>
          <w:sz w:val="21"/>
          <w:szCs w:val="21"/>
        </w:rPr>
        <w:t>；</w:t>
      </w:r>
    </w:p>
    <w:p w14:paraId="75FA2247"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赋予各社区权利</w:t>
      </w:r>
      <w:r w:rsidR="006B1318" w:rsidRPr="00C7616C">
        <w:rPr>
          <w:rFonts w:asciiTheme="minorEastAsia" w:eastAsiaTheme="minorEastAsia" w:hAnsiTheme="minorEastAsia" w:hint="eastAsia"/>
          <w:sz w:val="21"/>
          <w:szCs w:val="21"/>
        </w:rPr>
        <w:t>；</w:t>
      </w:r>
    </w:p>
    <w:p w14:paraId="1801EB44"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维护惯例和社区合作</w:t>
      </w:r>
      <w:r w:rsidR="006B1318" w:rsidRPr="00C7616C">
        <w:rPr>
          <w:rFonts w:asciiTheme="minorEastAsia" w:eastAsiaTheme="minorEastAsia" w:hAnsiTheme="minorEastAsia" w:hint="eastAsia"/>
          <w:sz w:val="21"/>
          <w:szCs w:val="21"/>
        </w:rPr>
        <w:t>；</w:t>
      </w:r>
    </w:p>
    <w:p w14:paraId="1CAB51B8"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协助维护传统文化</w:t>
      </w:r>
      <w:r w:rsidR="006B1318" w:rsidRPr="00C7616C">
        <w:rPr>
          <w:rFonts w:asciiTheme="minorEastAsia" w:eastAsiaTheme="minorEastAsia" w:hAnsiTheme="minorEastAsia" w:hint="eastAsia"/>
          <w:sz w:val="21"/>
          <w:szCs w:val="21"/>
        </w:rPr>
        <w:t>；</w:t>
      </w:r>
    </w:p>
    <w:p w14:paraId="736AB44A"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鼓励社区创新与创造</w:t>
      </w:r>
      <w:r w:rsidR="006B1318" w:rsidRPr="00C7616C">
        <w:rPr>
          <w:rFonts w:asciiTheme="minorEastAsia" w:eastAsiaTheme="minorEastAsia" w:hAnsiTheme="minorEastAsia" w:hint="eastAsia"/>
          <w:sz w:val="21"/>
          <w:szCs w:val="21"/>
        </w:rPr>
        <w:t>；</w:t>
      </w:r>
    </w:p>
    <w:p w14:paraId="5F9380C7"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以公平的条件促进思想与艺术自由、研究和文化交流</w:t>
      </w:r>
      <w:r w:rsidR="006B1318" w:rsidRPr="00C7616C">
        <w:rPr>
          <w:rFonts w:asciiTheme="minorEastAsia" w:eastAsiaTheme="minorEastAsia" w:hAnsiTheme="minorEastAsia" w:hint="eastAsia"/>
          <w:sz w:val="21"/>
          <w:szCs w:val="21"/>
        </w:rPr>
        <w:t>；</w:t>
      </w:r>
    </w:p>
    <w:p w14:paraId="38C042E9"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推进文化多样性</w:t>
      </w:r>
      <w:r w:rsidR="006B1318" w:rsidRPr="00C7616C">
        <w:rPr>
          <w:rFonts w:asciiTheme="minorEastAsia" w:eastAsiaTheme="minorEastAsia" w:hAnsiTheme="minorEastAsia" w:hint="eastAsia"/>
          <w:sz w:val="21"/>
          <w:szCs w:val="21"/>
        </w:rPr>
        <w:t>；</w:t>
      </w:r>
    </w:p>
    <w:p w14:paraId="42D3BEB5"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推动社区发展与合法贸易活动</w:t>
      </w:r>
      <w:r w:rsidR="006B1318" w:rsidRPr="00C7616C">
        <w:rPr>
          <w:rFonts w:asciiTheme="minorEastAsia" w:eastAsiaTheme="minorEastAsia" w:hAnsiTheme="minorEastAsia" w:hint="eastAsia"/>
          <w:sz w:val="21"/>
          <w:szCs w:val="21"/>
        </w:rPr>
        <w:t>；</w:t>
      </w:r>
    </w:p>
    <w:p w14:paraId="50480C54"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防止未经授权的知识产权</w:t>
      </w:r>
      <w:r w:rsidR="006B1318" w:rsidRPr="00C7616C">
        <w:rPr>
          <w:rFonts w:asciiTheme="minorEastAsia" w:eastAsiaTheme="minorEastAsia" w:hAnsiTheme="minorEastAsia" w:hint="eastAsia"/>
          <w:sz w:val="21"/>
          <w:szCs w:val="21"/>
        </w:rPr>
        <w:t>；</w:t>
      </w:r>
    </w:p>
    <w:p w14:paraId="770DE5E7" w14:textId="77777777" w:rsidR="000C7BE7"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提高确定性、透明度与相互信任</w:t>
      </w:r>
      <w:r w:rsidR="006B1318" w:rsidRPr="00C7616C">
        <w:rPr>
          <w:rFonts w:asciiTheme="minorEastAsia" w:eastAsiaTheme="minorEastAsia" w:hAnsiTheme="minorEastAsia" w:hint="eastAsia"/>
          <w:sz w:val="21"/>
          <w:szCs w:val="21"/>
        </w:rPr>
        <w:t>；</w:t>
      </w:r>
    </w:p>
    <w:p w14:paraId="6B39C4A1" w14:textId="77777777" w:rsidR="000C7BE7" w:rsidRPr="00C7616C" w:rsidRDefault="000C7BE7"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控制在传统和习惯背景之外使用传统文化表现形式的方式</w:t>
      </w:r>
      <w:r w:rsidR="006B1318" w:rsidRPr="00C7616C">
        <w:rPr>
          <w:rFonts w:asciiTheme="minorEastAsia" w:eastAsiaTheme="minorEastAsia" w:hAnsiTheme="minorEastAsia" w:hint="eastAsia"/>
          <w:sz w:val="21"/>
          <w:szCs w:val="21"/>
        </w:rPr>
        <w:t>；</w:t>
      </w:r>
    </w:p>
    <w:p w14:paraId="22393C1E" w14:textId="77777777" w:rsidR="000C7BE7" w:rsidRPr="00C7616C" w:rsidRDefault="006B1318"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促进在自由事先知情同意的情况下使用传统文化表现形式</w:t>
      </w:r>
      <w:r w:rsidR="000C7BE7" w:rsidRPr="00C7616C">
        <w:rPr>
          <w:rFonts w:asciiTheme="minorEastAsia" w:eastAsiaTheme="minorEastAsia" w:hAnsiTheme="minorEastAsia" w:hint="eastAsia"/>
          <w:sz w:val="21"/>
          <w:szCs w:val="21"/>
        </w:rPr>
        <w:t>产生的惠益</w:t>
      </w:r>
      <w:r w:rsidRPr="00C7616C">
        <w:rPr>
          <w:rFonts w:asciiTheme="minorEastAsia" w:eastAsiaTheme="minorEastAsia" w:hAnsiTheme="minorEastAsia" w:hint="eastAsia"/>
          <w:sz w:val="21"/>
          <w:szCs w:val="21"/>
        </w:rPr>
        <w:t>的公平分享；</w:t>
      </w:r>
    </w:p>
    <w:p w14:paraId="08C40678" w14:textId="77777777" w:rsidR="000C7BE7" w:rsidRPr="00C7616C" w:rsidRDefault="000C7BE7"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承认第三方已经获得的权利，并</w:t>
      </w:r>
      <w:r w:rsidR="006B1318" w:rsidRPr="00C7616C">
        <w:rPr>
          <w:rFonts w:asciiTheme="minorEastAsia" w:eastAsiaTheme="minorEastAsia" w:hAnsiTheme="minorEastAsia" w:hint="eastAsia"/>
          <w:sz w:val="21"/>
          <w:szCs w:val="21"/>
        </w:rPr>
        <w:t>规定</w:t>
      </w:r>
      <w:r w:rsidRPr="00C7616C">
        <w:rPr>
          <w:rFonts w:asciiTheme="minorEastAsia" w:eastAsiaTheme="minorEastAsia" w:hAnsiTheme="minorEastAsia" w:hint="eastAsia"/>
          <w:sz w:val="21"/>
          <w:szCs w:val="21"/>
        </w:rPr>
        <w:t>法律</w:t>
      </w:r>
      <w:r w:rsidR="006B1318" w:rsidRPr="00C7616C">
        <w:rPr>
          <w:rFonts w:asciiTheme="minorEastAsia" w:eastAsiaTheme="minorEastAsia" w:hAnsiTheme="minorEastAsia" w:hint="eastAsia"/>
          <w:sz w:val="21"/>
          <w:szCs w:val="21"/>
        </w:rPr>
        <w:t>上的</w:t>
      </w:r>
      <w:r w:rsidRPr="00C7616C">
        <w:rPr>
          <w:rFonts w:asciiTheme="minorEastAsia" w:eastAsiaTheme="minorEastAsia" w:hAnsiTheme="minorEastAsia" w:hint="eastAsia"/>
          <w:sz w:val="21"/>
          <w:szCs w:val="21"/>
        </w:rPr>
        <w:t>确定性和丰富且易于获取的公有领域</w:t>
      </w:r>
      <w:r w:rsidR="006B1318" w:rsidRPr="00C7616C">
        <w:rPr>
          <w:rFonts w:asciiTheme="minorEastAsia" w:eastAsiaTheme="minorEastAsia" w:hAnsiTheme="minorEastAsia" w:hint="eastAsia"/>
          <w:sz w:val="21"/>
          <w:szCs w:val="21"/>
        </w:rPr>
        <w:t>；</w:t>
      </w:r>
    </w:p>
    <w:p w14:paraId="6338EC94" w14:textId="77777777" w:rsidR="000C7BE7" w:rsidRPr="00C7616C" w:rsidRDefault="006B1318"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帮助防止对传统文化表现形式</w:t>
      </w:r>
      <w:r w:rsidR="000C7BE7" w:rsidRPr="00C7616C">
        <w:rPr>
          <w:rFonts w:asciiTheme="minorEastAsia" w:eastAsiaTheme="minorEastAsia" w:hAnsiTheme="minorEastAsia" w:hint="eastAsia"/>
          <w:sz w:val="21"/>
          <w:szCs w:val="21"/>
        </w:rPr>
        <w:t>错误授予知识产权。</w:t>
      </w:r>
    </w:p>
    <w:p w14:paraId="19D8D271" w14:textId="77777777" w:rsidR="002E2524" w:rsidRPr="00313594" w:rsidRDefault="002E2524" w:rsidP="00BB44C7">
      <w:pPr>
        <w:pStyle w:val="3"/>
        <w:overflowPunct w:val="0"/>
        <w:spacing w:before="0" w:afterLines="50" w:after="120" w:line="340" w:lineRule="atLeast"/>
        <w:jc w:val="both"/>
        <w:rPr>
          <w:rFonts w:ascii="KaiTi" w:eastAsia="KaiTi" w:hAnsi="KaiTi"/>
          <w:sz w:val="21"/>
          <w:szCs w:val="21"/>
          <w:u w:val="none"/>
        </w:rPr>
      </w:pPr>
      <w:bookmarkStart w:id="89" w:name="_Toc130977422"/>
      <w:r w:rsidRPr="00313594">
        <w:rPr>
          <w:rFonts w:ascii="KaiTi" w:eastAsia="KaiTi" w:hAnsi="KaiTi" w:hint="eastAsia"/>
          <w:sz w:val="21"/>
          <w:szCs w:val="21"/>
          <w:u w:val="none"/>
        </w:rPr>
        <w:t>特定的技术与法律问题</w:t>
      </w:r>
      <w:bookmarkEnd w:id="89"/>
    </w:p>
    <w:p w14:paraId="2E0E0960"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委员会成员还希望评估弥合已查明的特定技术和法律问题方面存在的差距，因为这些问题对审议知识产权和传统文化表现形式是必要的。这些问题是：</w:t>
      </w:r>
    </w:p>
    <w:p w14:paraId="6B8A76EC" w14:textId="77777777" w:rsidR="006B1318" w:rsidRPr="00C7616C" w:rsidRDefault="006B1318"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利用知识产权保护传统文化表现形式应实现的目标是什么？</w:t>
      </w:r>
    </w:p>
    <w:p w14:paraId="3A012DC7" w14:textId="77777777" w:rsidR="002E2524"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w:t>
      </w:r>
      <w:r w:rsidR="006B1318" w:rsidRPr="00C7616C">
        <w:rPr>
          <w:rFonts w:asciiTheme="minorEastAsia" w:eastAsiaTheme="minorEastAsia" w:hAnsiTheme="minorEastAsia" w:hint="eastAsia"/>
          <w:sz w:val="21"/>
          <w:szCs w:val="21"/>
        </w:rPr>
        <w:t>保护</w:t>
      </w:r>
      <w:r w:rsidRPr="00C7616C">
        <w:rPr>
          <w:rFonts w:asciiTheme="minorEastAsia" w:eastAsiaTheme="minorEastAsia" w:hAnsiTheme="minorEastAsia" w:hint="eastAsia"/>
          <w:sz w:val="21"/>
          <w:szCs w:val="21"/>
        </w:rPr>
        <w:t>哪些</w:t>
      </w:r>
      <w:r w:rsidR="006B1318" w:rsidRPr="00C7616C">
        <w:rPr>
          <w:rFonts w:asciiTheme="minorEastAsia" w:eastAsiaTheme="minorEastAsia" w:hAnsiTheme="minorEastAsia" w:hint="eastAsia"/>
          <w:sz w:val="21"/>
          <w:szCs w:val="21"/>
        </w:rPr>
        <w:t>传统文化表现形式</w:t>
      </w:r>
      <w:r w:rsidRPr="00C7616C">
        <w:rPr>
          <w:rFonts w:asciiTheme="minorEastAsia" w:eastAsiaTheme="minorEastAsia" w:hAnsiTheme="minorEastAsia" w:hint="eastAsia"/>
          <w:sz w:val="21"/>
          <w:szCs w:val="21"/>
        </w:rPr>
        <w:t>？</w:t>
      </w:r>
    </w:p>
    <w:p w14:paraId="5A45F073" w14:textId="77777777" w:rsidR="006B1318"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谁</w:t>
      </w:r>
      <w:r w:rsidR="006B1318" w:rsidRPr="00C7616C">
        <w:rPr>
          <w:rFonts w:asciiTheme="minorEastAsia" w:eastAsiaTheme="minorEastAsia" w:hAnsiTheme="minorEastAsia" w:hint="eastAsia"/>
          <w:sz w:val="21"/>
          <w:szCs w:val="21"/>
        </w:rPr>
        <w:t>应</w:t>
      </w:r>
      <w:r w:rsidRPr="00C7616C">
        <w:rPr>
          <w:rFonts w:asciiTheme="minorEastAsia" w:eastAsiaTheme="minorEastAsia" w:hAnsiTheme="minorEastAsia" w:hint="eastAsia"/>
          <w:sz w:val="21"/>
          <w:szCs w:val="21"/>
        </w:rPr>
        <w:t>受益</w:t>
      </w:r>
      <w:r w:rsidR="006B1318" w:rsidRPr="00C7616C">
        <w:rPr>
          <w:rFonts w:asciiTheme="minorEastAsia" w:eastAsiaTheme="minorEastAsia" w:hAnsiTheme="minorEastAsia" w:hint="eastAsia"/>
          <w:sz w:val="21"/>
          <w:szCs w:val="21"/>
        </w:rPr>
        <w:t>于此种保护，或谁应是可受保护的传统文化表现形式的权利所有人</w:t>
      </w:r>
      <w:r w:rsidRPr="00C7616C">
        <w:rPr>
          <w:rFonts w:asciiTheme="minorEastAsia" w:eastAsiaTheme="minorEastAsia" w:hAnsiTheme="minorEastAsia" w:hint="eastAsia"/>
          <w:sz w:val="21"/>
          <w:szCs w:val="21"/>
        </w:rPr>
        <w:t>？</w:t>
      </w:r>
    </w:p>
    <w:p w14:paraId="48265EB8" w14:textId="77777777" w:rsidR="006B1318"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哪些形式的</w:t>
      </w:r>
      <w:r w:rsidR="006B1318" w:rsidRPr="00C7616C">
        <w:rPr>
          <w:rFonts w:asciiTheme="minorEastAsia" w:eastAsiaTheme="minorEastAsia" w:hAnsiTheme="minorEastAsia" w:hint="eastAsia"/>
          <w:sz w:val="21"/>
          <w:szCs w:val="21"/>
        </w:rPr>
        <w:t>与</w:t>
      </w:r>
      <w:r w:rsidRPr="00C7616C">
        <w:rPr>
          <w:rFonts w:asciiTheme="minorEastAsia" w:eastAsiaTheme="minorEastAsia" w:hAnsiTheme="minorEastAsia" w:hint="eastAsia"/>
          <w:sz w:val="21"/>
          <w:szCs w:val="21"/>
        </w:rPr>
        <w:t>可</w:t>
      </w:r>
      <w:r w:rsidR="006B1318" w:rsidRPr="00C7616C">
        <w:rPr>
          <w:rFonts w:asciiTheme="minorEastAsia" w:eastAsiaTheme="minorEastAsia" w:hAnsiTheme="minorEastAsia" w:hint="eastAsia"/>
          <w:sz w:val="21"/>
          <w:szCs w:val="21"/>
        </w:rPr>
        <w:t>受保护的传统文化表现形式</w:t>
      </w:r>
      <w:r w:rsidRPr="00C7616C">
        <w:rPr>
          <w:rFonts w:asciiTheme="minorEastAsia" w:eastAsiaTheme="minorEastAsia" w:hAnsiTheme="minorEastAsia" w:hint="eastAsia"/>
          <w:sz w:val="21"/>
          <w:szCs w:val="21"/>
        </w:rPr>
        <w:t>相</w:t>
      </w:r>
      <w:r w:rsidR="006B1318" w:rsidRPr="00C7616C">
        <w:rPr>
          <w:rFonts w:asciiTheme="minorEastAsia" w:eastAsiaTheme="minorEastAsia" w:hAnsiTheme="minorEastAsia" w:hint="eastAsia"/>
          <w:sz w:val="21"/>
          <w:szCs w:val="21"/>
        </w:rPr>
        <w:t>关的</w:t>
      </w:r>
      <w:r w:rsidRPr="00C7616C">
        <w:rPr>
          <w:rFonts w:asciiTheme="minorEastAsia" w:eastAsiaTheme="minorEastAsia" w:hAnsiTheme="minorEastAsia" w:hint="eastAsia"/>
          <w:sz w:val="21"/>
          <w:szCs w:val="21"/>
        </w:rPr>
        <w:t>做法或</w:t>
      </w:r>
      <w:r w:rsidR="006B1318" w:rsidRPr="00C7616C">
        <w:rPr>
          <w:rFonts w:asciiTheme="minorEastAsia" w:eastAsiaTheme="minorEastAsia" w:hAnsiTheme="minorEastAsia" w:hint="eastAsia"/>
          <w:sz w:val="21"/>
          <w:szCs w:val="21"/>
        </w:rPr>
        <w:t>行为应视为不可接受或非法</w:t>
      </w:r>
      <w:r w:rsidRPr="00C7616C">
        <w:rPr>
          <w:rFonts w:asciiTheme="minorEastAsia" w:eastAsiaTheme="minorEastAsia" w:hAnsiTheme="minorEastAsia" w:hint="eastAsia"/>
          <w:sz w:val="21"/>
          <w:szCs w:val="21"/>
        </w:rPr>
        <w:t>的</w:t>
      </w:r>
      <w:r w:rsidR="006B1318" w:rsidRPr="00C7616C">
        <w:rPr>
          <w:rFonts w:asciiTheme="minorEastAsia" w:eastAsiaTheme="minorEastAsia" w:hAnsiTheme="minorEastAsia" w:hint="eastAsia"/>
          <w:sz w:val="21"/>
          <w:szCs w:val="21"/>
        </w:rPr>
        <w:t>？</w:t>
      </w:r>
    </w:p>
    <w:p w14:paraId="030C84C0" w14:textId="77777777" w:rsidR="002E2524"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对于可受保护的传统文化表现形式，是否应有</w:t>
      </w:r>
      <w:r w:rsidR="002E2524" w:rsidRPr="00C7616C">
        <w:rPr>
          <w:rFonts w:asciiTheme="minorEastAsia" w:eastAsiaTheme="minorEastAsia" w:hAnsiTheme="minorEastAsia" w:hint="eastAsia"/>
          <w:sz w:val="21"/>
          <w:szCs w:val="21"/>
        </w:rPr>
        <w:t>例外与限制？</w:t>
      </w:r>
    </w:p>
    <w:p w14:paraId="124D6D4E" w14:textId="77777777"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应给予多长的保护期？</w:t>
      </w:r>
    </w:p>
    <w:p w14:paraId="3F66FB9E" w14:textId="77777777" w:rsidR="002E2524"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是否应有相关手续</w:t>
      </w:r>
      <w:r w:rsidR="00674CCE" w:rsidRPr="00C7616C">
        <w:rPr>
          <w:rFonts w:asciiTheme="minorEastAsia" w:eastAsiaTheme="minorEastAsia" w:hAnsiTheme="minorEastAsia" w:hint="eastAsia"/>
          <w:sz w:val="21"/>
          <w:szCs w:val="21"/>
        </w:rPr>
        <w:t>（如审查和登记）</w:t>
      </w:r>
      <w:r w:rsidRPr="00C7616C">
        <w:rPr>
          <w:rFonts w:asciiTheme="minorEastAsia" w:eastAsiaTheme="minorEastAsia" w:hAnsiTheme="minorEastAsia" w:hint="eastAsia"/>
          <w:sz w:val="21"/>
          <w:szCs w:val="21"/>
        </w:rPr>
        <w:t>？</w:t>
      </w:r>
    </w:p>
    <w:p w14:paraId="6CCFA24E" w14:textId="77777777"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应当如何管理这些权利？</w:t>
      </w:r>
    </w:p>
    <w:p w14:paraId="7492763B" w14:textId="77777777"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对于视为不可接受或非法的做法或行为，应适用哪些制裁和处罚？</w:t>
      </w:r>
    </w:p>
    <w:p w14:paraId="31CEA4DA" w14:textId="77777777"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新认可的传统文化表现形式中的权利是否应有追溯力？</w:t>
      </w:r>
    </w:p>
    <w:p w14:paraId="5F971CEE" w14:textId="77777777" w:rsidR="002E2524"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应如何对待外国权利</w:t>
      </w:r>
      <w:r w:rsidR="00674CCE" w:rsidRPr="00C7616C">
        <w:rPr>
          <w:rFonts w:asciiTheme="minorEastAsia" w:eastAsiaTheme="minorEastAsia" w:hAnsiTheme="minorEastAsia" w:hint="eastAsia"/>
          <w:sz w:val="21"/>
          <w:szCs w:val="21"/>
        </w:rPr>
        <w:t>人/受益人</w:t>
      </w:r>
      <w:r w:rsidRPr="00C7616C">
        <w:rPr>
          <w:rFonts w:asciiTheme="minorEastAsia" w:eastAsiaTheme="minorEastAsia" w:hAnsiTheme="minorEastAsia" w:hint="eastAsia"/>
          <w:sz w:val="21"/>
          <w:szCs w:val="21"/>
        </w:rPr>
        <w:t>？</w:t>
      </w:r>
    </w:p>
    <w:p w14:paraId="433DB937" w14:textId="77777777" w:rsidR="002E2524" w:rsidRPr="00313594" w:rsidRDefault="002E2524" w:rsidP="00BB44C7">
      <w:pPr>
        <w:pStyle w:val="3"/>
        <w:overflowPunct w:val="0"/>
        <w:spacing w:before="0" w:afterLines="50" w:after="120" w:line="340" w:lineRule="atLeast"/>
        <w:jc w:val="both"/>
        <w:rPr>
          <w:rFonts w:ascii="KaiTi" w:eastAsia="KaiTi" w:hAnsi="KaiTi"/>
          <w:sz w:val="21"/>
          <w:szCs w:val="21"/>
          <w:u w:val="none"/>
        </w:rPr>
      </w:pPr>
      <w:bookmarkStart w:id="90" w:name="_Toc130977423"/>
      <w:r w:rsidRPr="00313594">
        <w:rPr>
          <w:rFonts w:ascii="KaiTi" w:eastAsia="KaiTi" w:hAnsi="KaiTi" w:hint="eastAsia"/>
          <w:sz w:val="21"/>
          <w:szCs w:val="21"/>
          <w:u w:val="none"/>
        </w:rPr>
        <w:lastRenderedPageBreak/>
        <w:t>操作上的问题：权利的管理与遵守</w:t>
      </w:r>
      <w:bookmarkEnd w:id="90"/>
    </w:p>
    <w:p w14:paraId="31F75C42"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保护在实践中应当是可行和可以实施的，从传统社区的观点而言，情况尤其是这样；并且不应当</w:t>
      </w:r>
      <w:proofErr w:type="gramStart"/>
      <w:r w:rsidRPr="00C7616C">
        <w:rPr>
          <w:rFonts w:asciiTheme="minorEastAsia" w:eastAsiaTheme="minorEastAsia" w:hAnsiTheme="minorEastAsia" w:hint="eastAsia"/>
          <w:sz w:val="21"/>
          <w:szCs w:val="21"/>
        </w:rPr>
        <w:t>给权利</w:t>
      </w:r>
      <w:proofErr w:type="gramEnd"/>
      <w:r w:rsidRPr="00C7616C">
        <w:rPr>
          <w:rFonts w:asciiTheme="minorEastAsia" w:eastAsiaTheme="minorEastAsia" w:hAnsiTheme="minorEastAsia" w:hint="eastAsia"/>
          <w:sz w:val="21"/>
          <w:szCs w:val="21"/>
        </w:rPr>
        <w:t>持有人或管理者造成过于沉重的管理负担。人们广泛地认识到，对传统文化表现形式的保护必须提供适宜的技术援助、提高能力的举措，并为符合社区意愿的文献提供支助。</w:t>
      </w:r>
      <w:bookmarkStart w:id="91" w:name="_Toc200178822"/>
      <w:bookmarkStart w:id="92" w:name="_Toc199928142"/>
    </w:p>
    <w:p w14:paraId="799B0B51" w14:textId="77777777" w:rsidR="002E2524" w:rsidRPr="00DD7F5B" w:rsidRDefault="002E2524" w:rsidP="00BB44C7">
      <w:pPr>
        <w:pStyle w:val="2"/>
        <w:tabs>
          <w:tab w:val="left" w:pos="720"/>
        </w:tabs>
        <w:overflowPunct w:val="0"/>
        <w:spacing w:beforeLines="100" w:afterLines="50" w:after="120" w:line="340" w:lineRule="atLeast"/>
        <w:ind w:left="330" w:hangingChars="157" w:hanging="330"/>
        <w:rPr>
          <w:rFonts w:ascii="KaiTi" w:eastAsia="KaiTi" w:hAnsi="KaiTi"/>
          <w:sz w:val="21"/>
          <w:szCs w:val="21"/>
          <w:u w:val="single"/>
        </w:rPr>
      </w:pPr>
      <w:bookmarkStart w:id="93" w:name="_Toc130977424"/>
      <w:r w:rsidRPr="00DD7F5B">
        <w:rPr>
          <w:rFonts w:ascii="KaiTi" w:eastAsia="KaiTi" w:hAnsi="KaiTi"/>
          <w:sz w:val="21"/>
          <w:szCs w:val="21"/>
        </w:rPr>
        <w:t>D.</w:t>
      </w:r>
      <w:r w:rsidRPr="00DD7F5B">
        <w:rPr>
          <w:rFonts w:ascii="KaiTi" w:eastAsia="KaiTi" w:hAnsi="KaiTi"/>
          <w:sz w:val="21"/>
          <w:szCs w:val="21"/>
        </w:rPr>
        <w:tab/>
      </w:r>
      <w:bookmarkEnd w:id="91"/>
      <w:bookmarkEnd w:id="92"/>
      <w:r w:rsidRPr="00DD7F5B">
        <w:rPr>
          <w:rFonts w:ascii="KaiTi" w:eastAsia="KaiTi" w:hAnsi="KaiTi" w:hint="eastAsia"/>
          <w:sz w:val="21"/>
          <w:szCs w:val="21"/>
          <w:u w:val="single"/>
        </w:rPr>
        <w:t>在国际、地区或国家层面现有的或可能制定的弥合任何已查明的差距的选项，包括法律和其他方面的选项</w:t>
      </w:r>
      <w:bookmarkEnd w:id="93"/>
    </w:p>
    <w:p w14:paraId="4C0E1D3C"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种选项就是要颁布一项专门、独立的法律，为传统文化表现形式提供保护，这项法律弥合了我们所识别的常规的知识产权法律中存在的种种差距。一些国家和地区组织已经颁布了此类法律。许多国家在其版权立法框架内为传统文化表现形式提供了专门保护；其他国家则在另外的立法中对传统文化表现形式主题提供了类似于知识产权的保护，例如，维护文化遗产和贸易惯例的立法。在</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网站上提供了这些法律的案文</w:t>
      </w:r>
      <w:r w:rsidR="00BB44C7" w:rsidRPr="00C7616C">
        <w:rPr>
          <w:rFonts w:asciiTheme="minorEastAsia" w:eastAsiaTheme="minorEastAsia" w:hAnsiTheme="minorEastAsia"/>
          <w:sz w:val="21"/>
          <w:szCs w:val="21"/>
          <w:vertAlign w:val="superscript"/>
        </w:rPr>
        <w:footnoteReference w:id="48"/>
      </w:r>
      <w:r w:rsidRPr="00C7616C">
        <w:rPr>
          <w:rFonts w:asciiTheme="minorEastAsia" w:eastAsiaTheme="minorEastAsia" w:hAnsiTheme="minorEastAsia" w:hint="eastAsia"/>
          <w:sz w:val="21"/>
          <w:szCs w:val="21"/>
        </w:rPr>
        <w:t>，在该委员会以前的文件中已对其中的许多案文进行了分析和比较</w:t>
      </w:r>
      <w:r w:rsidR="00AE1559" w:rsidRPr="00C7616C">
        <w:rPr>
          <w:rFonts w:asciiTheme="minorEastAsia" w:eastAsiaTheme="minorEastAsia" w:hAnsiTheme="minorEastAsia" w:hint="cs"/>
          <w:sz w:val="21"/>
          <w:szCs w:val="21"/>
        </w:rPr>
        <w:t>‍</w:t>
      </w:r>
      <w:r w:rsidR="00BB44C7" w:rsidRPr="00C7616C">
        <w:rPr>
          <w:rFonts w:asciiTheme="minorEastAsia" w:eastAsiaTheme="minorEastAsia" w:hAnsiTheme="minorEastAsia"/>
          <w:sz w:val="21"/>
          <w:szCs w:val="21"/>
          <w:vertAlign w:val="superscript"/>
        </w:rPr>
        <w:footnoteReference w:id="49"/>
      </w:r>
      <w:r w:rsidRPr="00C7616C">
        <w:rPr>
          <w:rFonts w:asciiTheme="minorEastAsia" w:eastAsiaTheme="minorEastAsia" w:hAnsiTheme="minorEastAsia" w:hint="eastAsia"/>
          <w:sz w:val="21"/>
          <w:szCs w:val="21"/>
        </w:rPr>
        <w:t>。这些法律和举措可以全面弥合我们所查</w:t>
      </w:r>
      <w:r w:rsidR="001158B7" w:rsidRPr="00C7616C">
        <w:rPr>
          <w:rFonts w:asciiTheme="minorEastAsia" w:eastAsiaTheme="minorEastAsia" w:hAnsiTheme="minorEastAsia" w:hint="eastAsia"/>
          <w:sz w:val="21"/>
          <w:szCs w:val="21"/>
        </w:rPr>
        <w:t>明的差距，并提供直接针对传统文化表现形式的完整保护形式。例如，可能</w:t>
      </w:r>
      <w:r w:rsidRPr="00C7616C">
        <w:rPr>
          <w:rFonts w:asciiTheme="minorEastAsia" w:eastAsiaTheme="minorEastAsia" w:hAnsiTheme="minorEastAsia" w:hint="eastAsia"/>
          <w:sz w:val="21"/>
          <w:szCs w:val="21"/>
        </w:rPr>
        <w:t>对未明确保护的共有权</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了规定。是否颁布此种法律乃是成员国的一项政治和政策决议。在</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决定时，要考虑到上面所提出的各种政策、操作和技术层面的因素。</w:t>
      </w:r>
    </w:p>
    <w:p w14:paraId="5484558C"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一部分内容的重点，主要是侧重于对有关的现行知识产权法律以及弥合特定差距的非法律性选项进行的具体调整与改进。这些调整与改进，从满足传统文化表现形式持有人的特殊需求以及针对传统文化表现形式的特定品质这一意义上来说，具有特殊性。这些选项不一定是相互排斥的。</w:t>
      </w:r>
    </w:p>
    <w:p w14:paraId="73D2B206" w14:textId="77777777" w:rsidR="002E2524" w:rsidRPr="00313594" w:rsidRDefault="002E2524" w:rsidP="00BB44C7">
      <w:pPr>
        <w:pStyle w:val="3"/>
        <w:overflowPunct w:val="0"/>
        <w:spacing w:before="0" w:afterLines="50" w:after="120" w:line="340" w:lineRule="atLeast"/>
        <w:jc w:val="both"/>
        <w:rPr>
          <w:rFonts w:ascii="KaiTi" w:eastAsia="KaiTi" w:hAnsi="KaiTi"/>
          <w:sz w:val="21"/>
          <w:szCs w:val="21"/>
          <w:u w:val="none"/>
        </w:rPr>
      </w:pPr>
      <w:bookmarkStart w:id="94" w:name="_Toc200178823"/>
      <w:bookmarkStart w:id="95" w:name="_Toc199928143"/>
      <w:bookmarkStart w:id="96" w:name="_Toc130977425"/>
      <w:r w:rsidRPr="00313594">
        <w:rPr>
          <w:rFonts w:ascii="KaiTi" w:eastAsia="KaiTi" w:hAnsi="KaiTi" w:hint="eastAsia"/>
          <w:sz w:val="21"/>
          <w:szCs w:val="21"/>
          <w:u w:val="none"/>
        </w:rPr>
        <w:t>文学艺术</w:t>
      </w:r>
      <w:bookmarkEnd w:id="94"/>
      <w:bookmarkEnd w:id="95"/>
      <w:r w:rsidR="001158B7" w:rsidRPr="00313594">
        <w:rPr>
          <w:rFonts w:ascii="KaiTi" w:eastAsia="KaiTi" w:hAnsi="KaiTi" w:hint="eastAsia"/>
          <w:sz w:val="21"/>
          <w:szCs w:val="21"/>
          <w:u w:val="none"/>
        </w:rPr>
        <w:t>制品</w:t>
      </w:r>
      <w:bookmarkEnd w:id="96"/>
    </w:p>
    <w:p w14:paraId="75048C09" w14:textId="77777777" w:rsidR="002E2524" w:rsidRPr="001B5B99" w:rsidRDefault="002E2524" w:rsidP="005268E1">
      <w:pPr>
        <w:pStyle w:val="4"/>
        <w:rPr>
          <w:rFonts w:ascii="KaiTi" w:eastAsia="KaiTi" w:hAnsi="KaiTi"/>
          <w:i w:val="0"/>
          <w:sz w:val="21"/>
          <w:szCs w:val="21"/>
        </w:rPr>
      </w:pPr>
      <w:bookmarkStart w:id="97" w:name="_Toc130977426"/>
      <w:r w:rsidRPr="001B5B99">
        <w:rPr>
          <w:rFonts w:ascii="KaiTi" w:eastAsia="KaiTi" w:hAnsi="KaiTi" w:hint="eastAsia"/>
          <w:i w:val="0"/>
          <w:sz w:val="21"/>
          <w:szCs w:val="21"/>
        </w:rPr>
        <w:t>承认共有权与利益</w:t>
      </w:r>
      <w:bookmarkEnd w:id="97"/>
    </w:p>
    <w:p w14:paraId="4A7D18D9"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法院已经准备承认版权作品中的共有利益。在澳大利亚的</w:t>
      </w:r>
      <w:r w:rsidR="003D3ACE" w:rsidRPr="00C7616C">
        <w:rPr>
          <w:rFonts w:asciiTheme="minorEastAsia" w:eastAsiaTheme="minorEastAsia" w:hAnsiTheme="minorEastAsia" w:hint="eastAsia"/>
          <w:sz w:val="21"/>
          <w:szCs w:val="21"/>
        </w:rPr>
        <w:t>“</w:t>
      </w:r>
      <w:proofErr w:type="spellStart"/>
      <w:r w:rsidRPr="00C7616C">
        <w:rPr>
          <w:rFonts w:asciiTheme="minorEastAsia" w:eastAsiaTheme="minorEastAsia" w:hAnsiTheme="minorEastAsia"/>
          <w:sz w:val="21"/>
          <w:szCs w:val="21"/>
        </w:rPr>
        <w:t>Bulun</w:t>
      </w:r>
      <w:proofErr w:type="spellEnd"/>
      <w:r w:rsidRPr="00C7616C">
        <w:rPr>
          <w:rFonts w:asciiTheme="minorEastAsia" w:eastAsiaTheme="minorEastAsia" w:hAnsiTheme="minorEastAsia"/>
          <w:sz w:val="21"/>
          <w:szCs w:val="21"/>
        </w:rPr>
        <w:t xml:space="preserve"> </w:t>
      </w:r>
      <w:proofErr w:type="spellStart"/>
      <w:r w:rsidRPr="00C7616C">
        <w:rPr>
          <w:rFonts w:asciiTheme="minorEastAsia" w:eastAsiaTheme="minorEastAsia" w:hAnsiTheme="minorEastAsia"/>
          <w:sz w:val="21"/>
          <w:szCs w:val="21"/>
        </w:rPr>
        <w:t>Bulun</w:t>
      </w:r>
      <w:proofErr w:type="spellEnd"/>
      <w:r w:rsidRPr="00C7616C">
        <w:rPr>
          <w:rFonts w:asciiTheme="minorEastAsia" w:eastAsiaTheme="minorEastAsia" w:hAnsiTheme="minorEastAsia" w:hint="eastAsia"/>
          <w:sz w:val="21"/>
          <w:szCs w:val="21"/>
        </w:rPr>
        <w:t>诉</w:t>
      </w:r>
      <w:r w:rsidRPr="00C7616C">
        <w:rPr>
          <w:rFonts w:asciiTheme="minorEastAsia" w:eastAsiaTheme="minorEastAsia" w:hAnsiTheme="minorEastAsia"/>
          <w:sz w:val="21"/>
          <w:szCs w:val="21"/>
        </w:rPr>
        <w:t>R &amp; T</w:t>
      </w:r>
      <w:r w:rsidRPr="00C7616C">
        <w:rPr>
          <w:rFonts w:asciiTheme="minorEastAsia" w:eastAsiaTheme="minorEastAsia" w:hAnsiTheme="minorEastAsia" w:hint="eastAsia"/>
          <w:sz w:val="21"/>
          <w:szCs w:val="21"/>
        </w:rPr>
        <w:t>纺织品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Pty</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有限公司</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1998</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41 IPR 513</w:t>
      </w:r>
      <w:r w:rsidR="003D3ACE"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的案例中</w:t>
      </w:r>
      <w:r w:rsidR="00BB44C7" w:rsidRPr="00C7616C">
        <w:rPr>
          <w:rFonts w:asciiTheme="minorEastAsia" w:eastAsiaTheme="minorEastAsia" w:hAnsiTheme="minorEastAsia"/>
          <w:sz w:val="21"/>
          <w:szCs w:val="21"/>
          <w:vertAlign w:val="superscript"/>
        </w:rPr>
        <w:footnoteReference w:id="50"/>
      </w:r>
      <w:r w:rsidRPr="00C7616C">
        <w:rPr>
          <w:rFonts w:asciiTheme="minorEastAsia" w:eastAsiaTheme="minorEastAsia" w:hAnsiTheme="minorEastAsia" w:hint="eastAsia"/>
          <w:sz w:val="21"/>
          <w:szCs w:val="21"/>
        </w:rPr>
        <w:t>，法庭认为土著社区准许一位个体土著艺术家依据传统法和习俗的要求创造一件艺术作品，该艺术家负有采取行动保护社区文化完整性的受托义务。该艺术家与社区之间作为一种相互信任与信赖的关系，产生了上述受托义务。习惯法系显示这种关系特征的实际环境。由于这种受托关系，该社区的基本权利就是在该艺术家违反其义务的情况下，可采取行动阻止艺术家行使其受托义务。</w:t>
      </w:r>
    </w:p>
    <w:p w14:paraId="3C2F261B" w14:textId="77777777" w:rsidR="002E2524" w:rsidRPr="001B5B99" w:rsidRDefault="002E2524" w:rsidP="005268E1">
      <w:pPr>
        <w:pStyle w:val="4"/>
        <w:rPr>
          <w:rFonts w:ascii="KaiTi" w:eastAsia="KaiTi" w:hAnsi="KaiTi"/>
          <w:i w:val="0"/>
          <w:sz w:val="21"/>
          <w:szCs w:val="21"/>
        </w:rPr>
      </w:pPr>
      <w:bookmarkStart w:id="98" w:name="_Toc130977427"/>
      <w:r w:rsidRPr="001B5B99">
        <w:rPr>
          <w:rFonts w:ascii="KaiTi" w:eastAsia="KaiTi" w:hAnsi="KaiTi" w:hint="eastAsia"/>
          <w:i w:val="0"/>
          <w:sz w:val="21"/>
          <w:szCs w:val="21"/>
        </w:rPr>
        <w:t>共有的精神权利</w:t>
      </w:r>
      <w:bookmarkEnd w:id="98"/>
    </w:p>
    <w:p w14:paraId="77D5BB83"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精神权利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表明作者身份和反对损害行为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可以满足许多涉及传统文化表现形式的需求，并在保护期限方面具有潜在的不确定性或无限性。</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。然而，精神权利</w:t>
      </w:r>
      <w:proofErr w:type="gramStart"/>
      <w:r w:rsidRPr="00C7616C">
        <w:rPr>
          <w:rFonts w:asciiTheme="minorEastAsia" w:eastAsiaTheme="minorEastAsia" w:hAnsiTheme="minorEastAsia" w:hint="eastAsia"/>
          <w:sz w:val="21"/>
          <w:szCs w:val="21"/>
        </w:rPr>
        <w:t>象</w:t>
      </w:r>
      <w:proofErr w:type="gramEnd"/>
      <w:r w:rsidRPr="00C7616C">
        <w:rPr>
          <w:rFonts w:asciiTheme="minorEastAsia" w:eastAsiaTheme="minorEastAsia" w:hAnsiTheme="minorEastAsia" w:hint="eastAsia"/>
          <w:sz w:val="21"/>
          <w:szCs w:val="21"/>
        </w:rPr>
        <w:t>版权所规定的经济权利一样，是与某个可以确定身份的作者或多个作者相联系的。共有精神权利可能成为继续进行探讨的一种途径。在</w:t>
      </w:r>
      <w:r w:rsidRPr="00C7616C">
        <w:rPr>
          <w:rFonts w:asciiTheme="minorEastAsia" w:eastAsiaTheme="minorEastAsia" w:hAnsiTheme="minorEastAsia"/>
          <w:sz w:val="21"/>
          <w:szCs w:val="21"/>
        </w:rPr>
        <w:t>2003</w:t>
      </w:r>
      <w:r w:rsidRPr="00C7616C">
        <w:rPr>
          <w:rFonts w:asciiTheme="minorEastAsia" w:eastAsiaTheme="minorEastAsia" w:hAnsiTheme="minorEastAsia" w:hint="eastAsia"/>
          <w:sz w:val="21"/>
          <w:szCs w:val="21"/>
        </w:rPr>
        <w:t>年，上一届的澳大利亚政府公布了一项有关土著共有精神权利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ICMR</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法案的征求意见草案，这份草案旨在保护土著社区的文化利益</w:t>
      </w:r>
      <w:r w:rsidR="00BB44C7" w:rsidRPr="00C7616C">
        <w:rPr>
          <w:rFonts w:asciiTheme="minorEastAsia" w:eastAsiaTheme="minorEastAsia" w:hAnsiTheme="minorEastAsia"/>
          <w:sz w:val="21"/>
          <w:szCs w:val="21"/>
          <w:vertAlign w:val="superscript"/>
        </w:rPr>
        <w:footnoteReference w:id="51"/>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ICMR</w:t>
      </w:r>
      <w:r w:rsidRPr="00C7616C">
        <w:rPr>
          <w:rFonts w:asciiTheme="minorEastAsia" w:eastAsiaTheme="minorEastAsia" w:hAnsiTheme="minorEastAsia" w:hint="eastAsia"/>
          <w:sz w:val="21"/>
          <w:szCs w:val="21"/>
        </w:rPr>
        <w:t>被看作是土著居民防止对其传统、习俗和信仰的作品、绘画采取损害行为的可能手段。拟议的法律草案的部分内容受到土著居民和其他利益相关者的批评。</w:t>
      </w:r>
      <w:r w:rsidR="001158B7" w:rsidRPr="00C7616C">
        <w:rPr>
          <w:rFonts w:asciiTheme="minorEastAsia" w:eastAsiaTheme="minorEastAsia" w:hAnsiTheme="minorEastAsia" w:hint="eastAsia"/>
          <w:sz w:val="21"/>
          <w:szCs w:val="21"/>
        </w:rPr>
        <w:t>但法案尚未通过成为法律</w:t>
      </w:r>
      <w:r w:rsidRPr="00C7616C">
        <w:rPr>
          <w:rFonts w:asciiTheme="minorEastAsia" w:eastAsiaTheme="minorEastAsia" w:hAnsiTheme="minorEastAsia" w:hint="eastAsia"/>
          <w:sz w:val="21"/>
          <w:szCs w:val="21"/>
        </w:rPr>
        <w:t>。</w:t>
      </w:r>
    </w:p>
    <w:p w14:paraId="5D878B65"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lastRenderedPageBreak/>
        <w:t>值得我们回顾的是，在许多国内法中，精神权利的保护，可以并且往往是无限期延续的。实际上，在作品进入公有领域以后，精神权利继续适用，这一点也包括以前存在的传统文化表现形式。</w:t>
      </w:r>
    </w:p>
    <w:p w14:paraId="33FB96CE" w14:textId="77777777" w:rsidR="002E2524" w:rsidRPr="001B5B99" w:rsidRDefault="002E2524" w:rsidP="005268E1">
      <w:pPr>
        <w:pStyle w:val="4"/>
        <w:rPr>
          <w:rFonts w:ascii="KaiTi" w:eastAsia="KaiTi" w:hAnsi="KaiTi"/>
          <w:i w:val="0"/>
          <w:sz w:val="21"/>
          <w:szCs w:val="21"/>
        </w:rPr>
      </w:pPr>
      <w:bookmarkStart w:id="99" w:name="_Toc200178826"/>
      <w:bookmarkStart w:id="100" w:name="_Toc199928146"/>
      <w:bookmarkStart w:id="101" w:name="_Toc130977428"/>
      <w:r w:rsidRPr="001B5B99">
        <w:rPr>
          <w:rFonts w:ascii="KaiTi" w:eastAsia="KaiTi" w:hAnsi="KaiTi" w:hint="eastAsia"/>
          <w:i w:val="0"/>
          <w:sz w:val="21"/>
          <w:szCs w:val="21"/>
        </w:rPr>
        <w:t>明确《伯尔尼公约》第</w:t>
      </w:r>
      <w:r w:rsidR="001158B7" w:rsidRPr="001B5B99">
        <w:rPr>
          <w:rFonts w:ascii="KaiTi" w:eastAsia="KaiTi" w:hAnsi="KaiTi" w:hint="eastAsia"/>
          <w:i w:val="0"/>
          <w:sz w:val="21"/>
          <w:szCs w:val="21"/>
        </w:rPr>
        <w:t>十五</w:t>
      </w:r>
      <w:r w:rsidRPr="001B5B99">
        <w:rPr>
          <w:rFonts w:ascii="KaiTi" w:eastAsia="KaiTi" w:hAnsi="KaiTi" w:hint="eastAsia"/>
          <w:i w:val="0"/>
          <w:sz w:val="21"/>
          <w:szCs w:val="21"/>
        </w:rPr>
        <w:t>条第</w:t>
      </w:r>
      <w:r w:rsidRPr="001B5B99">
        <w:rPr>
          <w:rFonts w:ascii="KaiTi" w:eastAsia="KaiTi" w:hAnsi="KaiTi"/>
          <w:i w:val="0"/>
          <w:sz w:val="21"/>
          <w:szCs w:val="21"/>
        </w:rPr>
        <w:t>4</w:t>
      </w:r>
      <w:r w:rsidRPr="001B5B99">
        <w:rPr>
          <w:rFonts w:ascii="KaiTi" w:eastAsia="KaiTi" w:hAnsi="KaiTi" w:hint="eastAsia"/>
          <w:i w:val="0"/>
          <w:sz w:val="21"/>
          <w:szCs w:val="21"/>
        </w:rPr>
        <w:t>款</w:t>
      </w:r>
      <w:bookmarkEnd w:id="99"/>
      <w:bookmarkEnd w:id="100"/>
      <w:r w:rsidRPr="001B5B99">
        <w:rPr>
          <w:rFonts w:ascii="KaiTi" w:eastAsia="KaiTi" w:hAnsi="KaiTi" w:hint="eastAsia"/>
          <w:i w:val="0"/>
          <w:sz w:val="21"/>
          <w:szCs w:val="21"/>
        </w:rPr>
        <w:t>的范围</w:t>
      </w:r>
      <w:bookmarkEnd w:id="101"/>
    </w:p>
    <w:p w14:paraId="55D53301"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《伯尔尼公约》第</w:t>
      </w:r>
      <w:r w:rsidR="001158B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款在实践中的使用非常有限。所以可能很值得我们在这里探讨一下相关的理由。在该委员会进行的讨论建议，一种可供选择的方案就是对《伯尔尼公约》第</w:t>
      </w:r>
      <w:r w:rsidR="001158B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款进行重新审议，并探讨对这一规定进行改进的选项</w:t>
      </w:r>
      <w:r w:rsidR="00BB44C7" w:rsidRPr="00C7616C">
        <w:rPr>
          <w:rFonts w:asciiTheme="minorEastAsia" w:eastAsiaTheme="minorEastAsia" w:hAnsiTheme="minorEastAsia"/>
          <w:sz w:val="21"/>
          <w:szCs w:val="21"/>
          <w:vertAlign w:val="superscript"/>
        </w:rPr>
        <w:footnoteReference w:id="52"/>
      </w:r>
      <w:r w:rsidRPr="00C7616C">
        <w:rPr>
          <w:rFonts w:asciiTheme="minorEastAsia" w:eastAsiaTheme="minorEastAsia" w:hAnsiTheme="minorEastAsia" w:hint="eastAsia"/>
          <w:sz w:val="21"/>
          <w:szCs w:val="21"/>
        </w:rPr>
        <w:t>。</w:t>
      </w:r>
    </w:p>
    <w:p w14:paraId="6F1282DB"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这些选项可能包括对下述方面</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的澄清：</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根据该条规定进行的保护亦可延及“已版的”作品；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适用于第</w:t>
      </w:r>
      <w:r w:rsidR="001158B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款作品的保护期是最低保护期，如愿意，成员国可自由适用更长的保护期，条件是这种保护期是有限的，以及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提及的“主管机构”可包括社区依据国内法建立的一个机构或这些社区享有充分话语权的某些其他机构。</w:t>
      </w:r>
    </w:p>
    <w:p w14:paraId="3432EF10"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w:t>
      </w:r>
      <w:proofErr w:type="gramStart"/>
      <w:r w:rsidRPr="00C7616C">
        <w:rPr>
          <w:rFonts w:asciiTheme="minorEastAsia" w:eastAsiaTheme="minorEastAsia" w:hAnsiTheme="minorEastAsia" w:hint="eastAsia"/>
          <w:sz w:val="21"/>
          <w:szCs w:val="21"/>
        </w:rPr>
        <w:t>期不是</w:t>
      </w:r>
      <w:proofErr w:type="gramEnd"/>
      <w:r w:rsidRPr="00C7616C">
        <w:rPr>
          <w:rFonts w:asciiTheme="minorEastAsia" w:eastAsiaTheme="minorEastAsia" w:hAnsiTheme="minorEastAsia" w:hint="eastAsia"/>
          <w:sz w:val="21"/>
          <w:szCs w:val="21"/>
        </w:rPr>
        <w:t>无限的，从而作品最终可以进入公有领域；这一点被广泛看作是在版权制度内部保持平衡的不可或缺的因素。但也有些例外情况，在许多国内法中，精神权利是无限的。出于慈善事业利益的考虑，根据《联合王国版权法》，《彼得·潘》这</w:t>
      </w:r>
      <w:proofErr w:type="gramStart"/>
      <w:r w:rsidRPr="00C7616C">
        <w:rPr>
          <w:rFonts w:asciiTheme="minorEastAsia" w:eastAsiaTheme="minorEastAsia" w:hAnsiTheme="minorEastAsia" w:hint="eastAsia"/>
          <w:sz w:val="21"/>
          <w:szCs w:val="21"/>
        </w:rPr>
        <w:t>部著</w:t>
      </w:r>
      <w:proofErr w:type="gramEnd"/>
      <w:r w:rsidRPr="00C7616C">
        <w:rPr>
          <w:rFonts w:asciiTheme="minorEastAsia" w:eastAsiaTheme="minorEastAsia" w:hAnsiTheme="minorEastAsia" w:hint="eastAsia"/>
          <w:sz w:val="21"/>
          <w:szCs w:val="21"/>
        </w:rPr>
        <w:t>名作品的</w:t>
      </w:r>
      <w:proofErr w:type="gramStart"/>
      <w:r w:rsidRPr="00C7616C">
        <w:rPr>
          <w:rFonts w:asciiTheme="minorEastAsia" w:eastAsiaTheme="minorEastAsia" w:hAnsiTheme="minorEastAsia" w:hint="eastAsia"/>
          <w:sz w:val="21"/>
          <w:szCs w:val="21"/>
        </w:rPr>
        <w:t>版税权</w:t>
      </w:r>
      <w:proofErr w:type="gramEnd"/>
      <w:r w:rsidRPr="00C7616C">
        <w:rPr>
          <w:rFonts w:asciiTheme="minorEastAsia" w:eastAsiaTheme="minorEastAsia" w:hAnsiTheme="minorEastAsia" w:hint="eastAsia"/>
          <w:sz w:val="21"/>
          <w:szCs w:val="21"/>
        </w:rPr>
        <w:t>永久存在。欧盟的某些成员国赋予了较长的保护期，旨在抵消两次世界大战对作者作品使用的影响，为保护以前未出版的作品，还有些特殊规定</w:t>
      </w:r>
      <w:r w:rsidR="00BB44C7" w:rsidRPr="00C7616C">
        <w:rPr>
          <w:rFonts w:asciiTheme="minorEastAsia" w:eastAsiaTheme="minorEastAsia" w:hAnsiTheme="minorEastAsia"/>
          <w:sz w:val="21"/>
          <w:szCs w:val="21"/>
          <w:vertAlign w:val="superscript"/>
        </w:rPr>
        <w:footnoteReference w:id="53"/>
      </w:r>
      <w:r w:rsidRPr="00C7616C">
        <w:rPr>
          <w:rFonts w:asciiTheme="minorEastAsia" w:eastAsiaTheme="minorEastAsia" w:hAnsiTheme="minorEastAsia" w:hint="eastAsia"/>
          <w:sz w:val="21"/>
          <w:szCs w:val="21"/>
        </w:rPr>
        <w:t>。</w:t>
      </w:r>
    </w:p>
    <w:p w14:paraId="210A1B0C"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没有对《示范条款》、《巴拿马法》和《太平洋地区框架》规定期限。已建议保护可限于“前瞻性的”保护期，并建议可对传统文化表现形式再保护</w:t>
      </w:r>
      <w:r w:rsidRPr="00C7616C">
        <w:rPr>
          <w:rFonts w:asciiTheme="minorEastAsia" w:eastAsiaTheme="minorEastAsia" w:hAnsiTheme="minorEastAsia"/>
          <w:sz w:val="21"/>
          <w:szCs w:val="21"/>
        </w:rPr>
        <w:t>150</w:t>
      </w:r>
      <w:r w:rsidRPr="00C7616C">
        <w:rPr>
          <w:rFonts w:asciiTheme="minorEastAsia" w:eastAsiaTheme="minorEastAsia" w:hAnsiTheme="minorEastAsia" w:hint="eastAsia"/>
          <w:sz w:val="21"/>
          <w:szCs w:val="21"/>
        </w:rPr>
        <w:t>年</w:t>
      </w:r>
      <w:r w:rsidR="00BB44C7" w:rsidRPr="00C7616C">
        <w:rPr>
          <w:rFonts w:asciiTheme="minorEastAsia" w:eastAsiaTheme="minorEastAsia" w:hAnsiTheme="minorEastAsia"/>
          <w:sz w:val="21"/>
          <w:szCs w:val="21"/>
          <w:vertAlign w:val="superscript"/>
        </w:rPr>
        <w:footnoteReference w:id="54"/>
      </w:r>
      <w:r w:rsidRPr="00C7616C">
        <w:rPr>
          <w:rFonts w:asciiTheme="minorEastAsia" w:eastAsiaTheme="minorEastAsia" w:hAnsiTheme="minorEastAsia" w:hint="eastAsia"/>
          <w:sz w:val="21"/>
          <w:szCs w:val="21"/>
        </w:rPr>
        <w:t>。此外，还建议最长的保护期可与社区存在的时间挂钩。这就会出现类似于商标侧重于目前使用的情况。这样，一旦查明的传统文化表现形式所属的社区不再使用它们，或该社区不复以一个确定的实体继续存在，则对该传统文化表现形式的保护就此失效</w:t>
      </w:r>
      <w:r w:rsidR="00BB44C7" w:rsidRPr="00C7616C">
        <w:rPr>
          <w:rFonts w:asciiTheme="minorEastAsia" w:eastAsiaTheme="minorEastAsia" w:hAnsiTheme="minorEastAsia"/>
          <w:sz w:val="21"/>
          <w:szCs w:val="21"/>
          <w:vertAlign w:val="superscript"/>
        </w:rPr>
        <w:footnoteReference w:id="55"/>
      </w:r>
      <w:r w:rsidRPr="00C7616C">
        <w:rPr>
          <w:rFonts w:asciiTheme="minorEastAsia" w:eastAsiaTheme="minorEastAsia" w:hAnsiTheme="minorEastAsia" w:hint="eastAsia"/>
          <w:sz w:val="21"/>
          <w:szCs w:val="21"/>
        </w:rPr>
        <w:t>。</w:t>
      </w:r>
    </w:p>
    <w:p w14:paraId="1BBC53DC" w14:textId="77777777" w:rsidR="002E2524" w:rsidRPr="001B5B99" w:rsidRDefault="002E2524" w:rsidP="005268E1">
      <w:pPr>
        <w:pStyle w:val="4"/>
        <w:rPr>
          <w:rFonts w:ascii="KaiTi" w:eastAsia="KaiTi" w:hAnsi="KaiTi"/>
          <w:i w:val="0"/>
          <w:sz w:val="21"/>
          <w:szCs w:val="21"/>
        </w:rPr>
      </w:pPr>
      <w:bookmarkStart w:id="102" w:name="_Toc130977429"/>
      <w:r w:rsidRPr="001B5B99">
        <w:rPr>
          <w:rFonts w:ascii="KaiTi" w:eastAsia="KaiTi" w:hAnsi="KaiTi" w:hint="eastAsia"/>
          <w:i w:val="0"/>
          <w:sz w:val="21"/>
          <w:szCs w:val="21"/>
        </w:rPr>
        <w:t>付费公有领域</w:t>
      </w:r>
      <w:bookmarkEnd w:id="102"/>
    </w:p>
    <w:p w14:paraId="22E9D0C0"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一些国家采用了这种制度。根据这一制度，对进入公用领域的作品也需要支付费用，收取的费用往往上交国家文化基金或类似的基金组织。这种方法为使用传统文化表现形式付酬</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前提是这些作品被认为属于“公有领域”</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但这并不妨碍其他人对传统文化表现形式的使用。这种方法因而可以被描述成是一种“先使用，后付钱的”的计划。有些人批评这种方法确立了一种永久性的版权，从而使作品被排除在创造性的圈子之外。一种更为普遍的类似方法被称之为一种“补偿责任制度”。</w:t>
      </w:r>
    </w:p>
    <w:p w14:paraId="7EFA2791" w14:textId="77777777" w:rsidR="002E2524" w:rsidRPr="001B5B99" w:rsidRDefault="002E2524" w:rsidP="005268E1">
      <w:pPr>
        <w:pStyle w:val="4"/>
        <w:rPr>
          <w:rFonts w:ascii="KaiTi" w:eastAsia="KaiTi" w:hAnsi="KaiTi"/>
          <w:i w:val="0"/>
          <w:sz w:val="21"/>
          <w:szCs w:val="21"/>
        </w:rPr>
      </w:pPr>
      <w:bookmarkStart w:id="103" w:name="_Toc130977430"/>
      <w:r w:rsidRPr="001B5B99">
        <w:rPr>
          <w:rFonts w:ascii="KaiTi" w:eastAsia="KaiTi" w:hAnsi="KaiTi" w:hint="eastAsia"/>
          <w:i w:val="0"/>
          <w:sz w:val="21"/>
          <w:szCs w:val="21"/>
        </w:rPr>
        <w:t>孤儿作品</w:t>
      </w:r>
      <w:bookmarkEnd w:id="103"/>
    </w:p>
    <w:p w14:paraId="5DCCF35D" w14:textId="77777777"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“孤儿”作品系指作者</w:t>
      </w:r>
      <w:r w:rsidR="001158B7" w:rsidRPr="00C7616C">
        <w:rPr>
          <w:rFonts w:asciiTheme="minorEastAsia" w:eastAsiaTheme="minorEastAsia" w:hAnsiTheme="minorEastAsia" w:hint="eastAsia"/>
          <w:sz w:val="21"/>
          <w:szCs w:val="21"/>
        </w:rPr>
        <w:t>未知或</w:t>
      </w:r>
      <w:r w:rsidRPr="00C7616C">
        <w:rPr>
          <w:rFonts w:asciiTheme="minorEastAsia" w:eastAsiaTheme="minorEastAsia" w:hAnsiTheme="minorEastAsia" w:hint="eastAsia"/>
          <w:sz w:val="21"/>
          <w:szCs w:val="21"/>
        </w:rPr>
        <w:t>不详的版权作品。传统文化表现形式通常被看作是从未有过版权意义上的作者的作品，因此作品本身并非具有“孤儿”的身份。此外，土著社区可能会对指称其传统文化表现形式是“孤儿”这一点比较敏感，因为作品是社会性和集体创造的；社区还会争论说，这些作品确有可以鉴定的作者身份，虽然是集体性的。然而，就传统文化表现形式而言，情况往往是不存在一个可确定身份的作者所创造的</w:t>
      </w:r>
      <w:proofErr w:type="gramStart"/>
      <w:r w:rsidRPr="00C7616C">
        <w:rPr>
          <w:rFonts w:asciiTheme="minorEastAsia" w:eastAsiaTheme="minorEastAsia" w:hAnsiTheme="minorEastAsia" w:hint="eastAsia"/>
          <w:sz w:val="21"/>
          <w:szCs w:val="21"/>
        </w:rPr>
        <w:t>经固定</w:t>
      </w:r>
      <w:proofErr w:type="gramEnd"/>
      <w:r w:rsidRPr="00C7616C">
        <w:rPr>
          <w:rFonts w:asciiTheme="minorEastAsia" w:eastAsiaTheme="minorEastAsia" w:hAnsiTheme="minorEastAsia" w:hint="eastAsia"/>
          <w:sz w:val="21"/>
          <w:szCs w:val="21"/>
        </w:rPr>
        <w:t>的单一表现形式。人们可以争辩说，某一传统文化表现形式</w:t>
      </w:r>
      <w:r w:rsidRPr="00C7616C">
        <w:rPr>
          <w:rFonts w:asciiTheme="minorEastAsia" w:eastAsiaTheme="minorEastAsia" w:hAnsiTheme="minorEastAsia" w:hint="eastAsia"/>
          <w:sz w:val="21"/>
          <w:szCs w:val="21"/>
        </w:rPr>
        <w:lastRenderedPageBreak/>
        <w:t>与“孤儿”作品相类似，故而法律或目前涉及无法确认作者身份的提案可以为传统文化表现形式的保护提供意见或选项。</w:t>
      </w:r>
    </w:p>
    <w:p w14:paraId="1AA12336" w14:textId="77777777" w:rsidR="00E746F6" w:rsidRPr="00C7616C" w:rsidRDefault="001158B7"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一些司法管辖范围正在考虑或已经通过立法。例如，</w:t>
      </w:r>
      <w:r w:rsidR="002E2524" w:rsidRPr="00C7616C">
        <w:rPr>
          <w:rFonts w:asciiTheme="minorEastAsia" w:eastAsiaTheme="minorEastAsia" w:hAnsiTheme="minorEastAsia" w:hint="eastAsia"/>
          <w:sz w:val="21"/>
          <w:szCs w:val="21"/>
        </w:rPr>
        <w:t>加拿大</w:t>
      </w:r>
      <w:r w:rsidRPr="00C7616C">
        <w:rPr>
          <w:rFonts w:asciiTheme="minorEastAsia" w:eastAsiaTheme="minorEastAsia" w:hAnsiTheme="minorEastAsia" w:hint="eastAsia"/>
          <w:sz w:val="21"/>
          <w:szCs w:val="21"/>
        </w:rPr>
        <w:t>就</w:t>
      </w:r>
      <w:r w:rsidR="002E2524" w:rsidRPr="00C7616C">
        <w:rPr>
          <w:rFonts w:asciiTheme="minorEastAsia" w:eastAsiaTheme="minorEastAsia" w:hAnsiTheme="minorEastAsia" w:hint="eastAsia"/>
          <w:sz w:val="21"/>
          <w:szCs w:val="21"/>
        </w:rPr>
        <w:t>已实施这方面的立法，法律制定了允许使用已发表作品的强制许可计划，由国家版权机构代表未确定身份的版权所有人发放使用许可</w:t>
      </w:r>
      <w:r w:rsidR="00BB44C7" w:rsidRPr="00C7616C">
        <w:rPr>
          <w:rFonts w:asciiTheme="minorEastAsia" w:eastAsiaTheme="minorEastAsia" w:hAnsiTheme="minorEastAsia" w:hint="cs"/>
          <w:sz w:val="21"/>
          <w:szCs w:val="21"/>
        </w:rPr>
        <w:t>‍</w:t>
      </w:r>
      <w:r w:rsidR="00BB44C7" w:rsidRPr="00C7616C">
        <w:rPr>
          <w:rFonts w:asciiTheme="minorEastAsia" w:eastAsiaTheme="minorEastAsia" w:hAnsiTheme="minorEastAsia"/>
          <w:sz w:val="21"/>
          <w:szCs w:val="21"/>
          <w:vertAlign w:val="superscript"/>
        </w:rPr>
        <w:footnoteReference w:id="56"/>
      </w:r>
      <w:r w:rsidR="002E252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2012年，欧盟通过了“孤儿作品指令”</w:t>
      </w:r>
      <w:r w:rsidR="00E746F6" w:rsidRPr="00C7616C">
        <w:rPr>
          <w:rFonts w:asciiTheme="minorEastAsia" w:eastAsiaTheme="minorEastAsia" w:hAnsiTheme="minorEastAsia"/>
          <w:sz w:val="21"/>
          <w:szCs w:val="21"/>
          <w:vertAlign w:val="superscript"/>
        </w:rPr>
        <w:footnoteReference w:id="57"/>
      </w:r>
      <w:r w:rsidRPr="00C7616C">
        <w:rPr>
          <w:rFonts w:asciiTheme="minorEastAsia" w:eastAsiaTheme="minorEastAsia" w:hAnsiTheme="minorEastAsia" w:hint="eastAsia"/>
          <w:sz w:val="21"/>
          <w:szCs w:val="21"/>
        </w:rPr>
        <w:t>，为其成员制定了孤儿作品数字化和在线展示的共同规则。在美利坚合众国，版权局审查了孤儿作品的问题，并在2015年6月发布了</w:t>
      </w:r>
      <w:r w:rsidR="00E746F6" w:rsidRPr="00C7616C">
        <w:rPr>
          <w:rFonts w:asciiTheme="minorEastAsia" w:eastAsiaTheme="minorEastAsia" w:hAnsiTheme="minorEastAsia" w:hint="eastAsia"/>
          <w:sz w:val="21"/>
          <w:szCs w:val="21"/>
        </w:rPr>
        <w:t>分析结果，建议使用有限责任模式</w:t>
      </w:r>
      <w:r w:rsidR="00BB44C7" w:rsidRPr="00C7616C">
        <w:rPr>
          <w:rFonts w:asciiTheme="minorEastAsia" w:eastAsiaTheme="minorEastAsia" w:hAnsiTheme="minorEastAsia"/>
          <w:sz w:val="21"/>
          <w:szCs w:val="21"/>
          <w:vertAlign w:val="superscript"/>
        </w:rPr>
        <w:footnoteReference w:id="58"/>
      </w:r>
      <w:r w:rsidRPr="00C7616C">
        <w:rPr>
          <w:rFonts w:asciiTheme="minorEastAsia" w:eastAsiaTheme="minorEastAsia" w:hAnsiTheme="minorEastAsia" w:hint="eastAsia"/>
          <w:sz w:val="21"/>
          <w:szCs w:val="21"/>
        </w:rPr>
        <w:t>。</w:t>
      </w:r>
    </w:p>
    <w:p w14:paraId="32D07BBA" w14:textId="77777777" w:rsidR="002E2524" w:rsidRPr="001B5B99" w:rsidRDefault="00C95811" w:rsidP="005268E1">
      <w:pPr>
        <w:pStyle w:val="4"/>
        <w:rPr>
          <w:rFonts w:ascii="KaiTi" w:eastAsia="KaiTi" w:hAnsi="KaiTi"/>
          <w:i w:val="0"/>
          <w:sz w:val="21"/>
          <w:szCs w:val="21"/>
        </w:rPr>
      </w:pPr>
      <w:bookmarkStart w:id="104" w:name="_Toc130977431"/>
      <w:proofErr w:type="gramStart"/>
      <w:r w:rsidRPr="001B5B99">
        <w:rPr>
          <w:rFonts w:ascii="KaiTi" w:eastAsia="KaiTi" w:hAnsi="KaiTi" w:hint="eastAsia"/>
          <w:i w:val="0"/>
          <w:sz w:val="21"/>
          <w:szCs w:val="21"/>
        </w:rPr>
        <w:t>追续权</w:t>
      </w:r>
      <w:bookmarkEnd w:id="104"/>
      <w:proofErr w:type="gramEnd"/>
    </w:p>
    <w:p w14:paraId="03274F63" w14:textId="77777777" w:rsidR="00E746F6"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在《伯尔尼公约》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00672B6E" w:rsidRPr="00C7616C">
        <w:rPr>
          <w:rFonts w:asciiTheme="minorEastAsia" w:eastAsiaTheme="minorEastAsia" w:hAnsiTheme="minorEastAsia" w:hint="eastAsia"/>
          <w:sz w:val="21"/>
          <w:szCs w:val="21"/>
        </w:rPr>
        <w:t>十四</w:t>
      </w:r>
      <w:r w:rsidRPr="00C7616C">
        <w:rPr>
          <w:rFonts w:asciiTheme="minorEastAsia" w:eastAsiaTheme="minorEastAsia" w:hAnsiTheme="minorEastAsia" w:hint="eastAsia"/>
          <w:sz w:val="21"/>
          <w:szCs w:val="21"/>
        </w:rPr>
        <w:t>条之三</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w:t>
      </w:r>
      <w:proofErr w:type="gramStart"/>
      <w:r w:rsidR="00C95811">
        <w:rPr>
          <w:rFonts w:asciiTheme="minorEastAsia" w:eastAsiaTheme="minorEastAsia" w:hAnsiTheme="minorEastAsia" w:hint="eastAsia"/>
          <w:sz w:val="21"/>
          <w:szCs w:val="21"/>
        </w:rPr>
        <w:t>追续权</w:t>
      </w:r>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了可供选择的规定，只有部分而不是所有的管辖区都对此予以承认。这些不可剥夺的权利可以使艺术家</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或者他或她的继承人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在一件艺术作品被艺术市场的专业人员</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拍卖人、画廊或其他艺术中间商</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转售时，可从该艺术作品的销售价格中分得一定比例的报酬；这种做法的目的就是要在艺术家创作的作品升值时，这些艺术家也可以在经济上有所收益。欧洲联盟在</w:t>
      </w:r>
      <w:r w:rsidRPr="00C7616C">
        <w:rPr>
          <w:rFonts w:asciiTheme="minorEastAsia" w:eastAsiaTheme="minorEastAsia" w:hAnsiTheme="minorEastAsia"/>
          <w:sz w:val="21"/>
          <w:szCs w:val="21"/>
        </w:rPr>
        <w:t>2001</w:t>
      </w:r>
      <w:r w:rsidRPr="00C7616C">
        <w:rPr>
          <w:rFonts w:asciiTheme="minorEastAsia" w:eastAsiaTheme="minorEastAsia" w:hAnsiTheme="minorEastAsia" w:hint="eastAsia"/>
          <w:sz w:val="21"/>
          <w:szCs w:val="21"/>
        </w:rPr>
        <w:t>年颁布了一项有关这一问题的指令，以此统一了欧盟成员国在</w:t>
      </w:r>
      <w:r w:rsidR="00C95811">
        <w:rPr>
          <w:rFonts w:asciiTheme="minorEastAsia" w:eastAsiaTheme="minorEastAsia" w:hAnsiTheme="minorEastAsia" w:hint="eastAsia"/>
          <w:sz w:val="21"/>
          <w:szCs w:val="21"/>
        </w:rPr>
        <w:t>追续权</w:t>
      </w:r>
      <w:r w:rsidRPr="00C7616C">
        <w:rPr>
          <w:rFonts w:asciiTheme="minorEastAsia" w:eastAsiaTheme="minorEastAsia" w:hAnsiTheme="minorEastAsia" w:hint="eastAsia"/>
          <w:sz w:val="21"/>
          <w:szCs w:val="21"/>
        </w:rPr>
        <w:t>方面的方法</w:t>
      </w:r>
      <w:r w:rsidR="00AE1559" w:rsidRPr="00C7616C">
        <w:rPr>
          <w:rFonts w:asciiTheme="minorEastAsia" w:eastAsiaTheme="minorEastAsia" w:hAnsiTheme="minorEastAsia"/>
          <w:sz w:val="21"/>
          <w:szCs w:val="21"/>
          <w:vertAlign w:val="superscript"/>
        </w:rPr>
        <w:footnoteReference w:id="59"/>
      </w:r>
      <w:r w:rsidRPr="00C7616C">
        <w:rPr>
          <w:rFonts w:asciiTheme="minorEastAsia" w:eastAsiaTheme="minorEastAsia" w:hAnsiTheme="minorEastAsia" w:hint="eastAsia"/>
          <w:sz w:val="21"/>
          <w:szCs w:val="21"/>
        </w:rPr>
        <w:t>。该指令要求每一个欧盟成员国颁布立法，在艺术家的有生之年及死后七十年这一期限内，赋予艺术家按高低浮动的比例从其作品的转售收益中获取一定比例</w:t>
      </w:r>
      <w:r w:rsidR="00E746F6" w:rsidRPr="00C7616C">
        <w:rPr>
          <w:rFonts w:asciiTheme="minorEastAsia" w:eastAsiaTheme="minorEastAsia" w:hAnsiTheme="minorEastAsia" w:hint="eastAsia"/>
          <w:sz w:val="21"/>
          <w:szCs w:val="21"/>
        </w:rPr>
        <w:t>、有一定上限的</w:t>
      </w:r>
      <w:r w:rsidRPr="00C7616C">
        <w:rPr>
          <w:rFonts w:asciiTheme="minorEastAsia" w:eastAsiaTheme="minorEastAsia" w:hAnsiTheme="minorEastAsia" w:hint="eastAsia"/>
          <w:sz w:val="21"/>
          <w:szCs w:val="21"/>
        </w:rPr>
        <w:t>利益的权利。若干拉丁美洲国家和非洲国家也采用了</w:t>
      </w:r>
      <w:r w:rsidR="00C95811">
        <w:rPr>
          <w:rFonts w:asciiTheme="minorEastAsia" w:eastAsiaTheme="minorEastAsia" w:hAnsiTheme="minorEastAsia" w:hint="eastAsia"/>
          <w:sz w:val="21"/>
          <w:szCs w:val="21"/>
        </w:rPr>
        <w:t>追续权</w:t>
      </w:r>
      <w:r w:rsidRPr="00C7616C">
        <w:rPr>
          <w:rFonts w:asciiTheme="minorEastAsia" w:eastAsiaTheme="minorEastAsia" w:hAnsiTheme="minorEastAsia" w:hint="eastAsia"/>
          <w:sz w:val="21"/>
          <w:szCs w:val="21"/>
        </w:rPr>
        <w:t>。</w:t>
      </w:r>
      <w:r w:rsidR="00C95811">
        <w:rPr>
          <w:rFonts w:asciiTheme="minorEastAsia" w:eastAsiaTheme="minorEastAsia" w:hAnsiTheme="minorEastAsia" w:hint="eastAsia"/>
          <w:sz w:val="21"/>
          <w:szCs w:val="21"/>
        </w:rPr>
        <w:t>追续权</w:t>
      </w:r>
      <w:r w:rsidRPr="00C7616C">
        <w:rPr>
          <w:rFonts w:asciiTheme="minorEastAsia" w:eastAsiaTheme="minorEastAsia" w:hAnsiTheme="minorEastAsia" w:hint="eastAsia"/>
          <w:sz w:val="21"/>
          <w:szCs w:val="21"/>
        </w:rPr>
        <w:t>还可以被用来作为一种利益分享机制，把拍卖公司销售土著艺术品的收益部分转给土著艺术家，条件是这些艺术家被视为“作者”，并且其传统文化表现形式是受版权保护的，而通常情况也正是这样</w:t>
      </w:r>
      <w:r w:rsidR="00BB44C7" w:rsidRPr="00C7616C">
        <w:rPr>
          <w:rFonts w:asciiTheme="minorEastAsia" w:eastAsiaTheme="minorEastAsia" w:hAnsiTheme="minorEastAsia"/>
          <w:sz w:val="21"/>
          <w:szCs w:val="21"/>
          <w:vertAlign w:val="superscript"/>
        </w:rPr>
        <w:footnoteReference w:id="60"/>
      </w:r>
      <w:r w:rsidRPr="00C7616C">
        <w:rPr>
          <w:rFonts w:asciiTheme="minorEastAsia" w:eastAsiaTheme="minorEastAsia" w:hAnsiTheme="minorEastAsia" w:hint="eastAsia"/>
          <w:sz w:val="21"/>
          <w:szCs w:val="21"/>
        </w:rPr>
        <w:t>。</w:t>
      </w:r>
    </w:p>
    <w:p w14:paraId="161D4104" w14:textId="77777777" w:rsidR="002E2524" w:rsidRPr="001B5B99" w:rsidRDefault="002E2524" w:rsidP="005268E1">
      <w:pPr>
        <w:pStyle w:val="4"/>
        <w:rPr>
          <w:rFonts w:ascii="KaiTi" w:eastAsia="KaiTi" w:hAnsi="KaiTi"/>
          <w:i w:val="0"/>
          <w:sz w:val="21"/>
          <w:szCs w:val="21"/>
        </w:rPr>
      </w:pPr>
      <w:bookmarkStart w:id="105" w:name="_Toc200178830"/>
      <w:bookmarkStart w:id="106" w:name="_Toc199928149"/>
      <w:bookmarkStart w:id="107" w:name="_Toc130977432"/>
      <w:r w:rsidRPr="001B5B99">
        <w:rPr>
          <w:rFonts w:ascii="KaiTi" w:eastAsia="KaiTi" w:hAnsi="KaiTi" w:hint="eastAsia"/>
          <w:i w:val="0"/>
          <w:sz w:val="21"/>
          <w:szCs w:val="21"/>
        </w:rPr>
        <w:t>使用</w:t>
      </w:r>
      <w:r w:rsidR="00E746F6" w:rsidRPr="001B5B99">
        <w:rPr>
          <w:rFonts w:ascii="KaiTi" w:eastAsia="KaiTi" w:hAnsi="KaiTi" w:hint="eastAsia"/>
          <w:i w:val="0"/>
          <w:sz w:val="21"/>
          <w:szCs w:val="21"/>
        </w:rPr>
        <w:t>显著性标志和</w:t>
      </w:r>
      <w:r w:rsidRPr="001B5B99">
        <w:rPr>
          <w:rFonts w:ascii="KaiTi" w:eastAsia="KaiTi" w:hAnsi="KaiTi" w:hint="eastAsia"/>
          <w:i w:val="0"/>
          <w:sz w:val="21"/>
          <w:szCs w:val="21"/>
        </w:rPr>
        <w:t>反不公平</w:t>
      </w:r>
      <w:r w:rsidR="00E746F6" w:rsidRPr="001B5B99">
        <w:rPr>
          <w:rFonts w:ascii="KaiTi" w:eastAsia="KaiTi" w:hAnsi="KaiTi" w:hint="eastAsia"/>
          <w:i w:val="0"/>
          <w:sz w:val="21"/>
          <w:szCs w:val="21"/>
        </w:rPr>
        <w:t>竞争</w:t>
      </w:r>
      <w:r w:rsidRPr="001B5B99">
        <w:rPr>
          <w:rFonts w:ascii="KaiTi" w:eastAsia="KaiTi" w:hAnsi="KaiTi" w:hint="eastAsia"/>
          <w:i w:val="0"/>
          <w:sz w:val="21"/>
          <w:szCs w:val="21"/>
        </w:rPr>
        <w:t>原则打击盗用与传统文化表现形式相关声誉</w:t>
      </w:r>
      <w:r w:rsidR="00310AD4" w:rsidRPr="001B5B99">
        <w:rPr>
          <w:rFonts w:ascii="KaiTi" w:eastAsia="KaiTi" w:hAnsi="KaiTi"/>
          <w:i w:val="0"/>
          <w:sz w:val="21"/>
          <w:szCs w:val="21"/>
        </w:rPr>
        <w:t>（</w:t>
      </w:r>
      <w:r w:rsidRPr="001B5B99">
        <w:rPr>
          <w:rFonts w:ascii="KaiTi" w:eastAsia="KaiTi" w:hAnsi="KaiTi" w:hint="eastAsia"/>
          <w:i w:val="0"/>
          <w:sz w:val="21"/>
          <w:szCs w:val="21"/>
        </w:rPr>
        <w:t>“风格”</w:t>
      </w:r>
      <w:r w:rsidR="00310AD4" w:rsidRPr="001B5B99">
        <w:rPr>
          <w:rFonts w:ascii="KaiTi" w:eastAsia="KaiTi" w:hAnsi="KaiTi"/>
          <w:i w:val="0"/>
          <w:sz w:val="21"/>
          <w:szCs w:val="21"/>
        </w:rPr>
        <w:t>）</w:t>
      </w:r>
      <w:r w:rsidRPr="001B5B99">
        <w:rPr>
          <w:rFonts w:ascii="KaiTi" w:eastAsia="KaiTi" w:hAnsi="KaiTi" w:hint="eastAsia"/>
          <w:i w:val="0"/>
          <w:sz w:val="21"/>
          <w:szCs w:val="21"/>
        </w:rPr>
        <w:t>的行为</w:t>
      </w:r>
      <w:bookmarkEnd w:id="105"/>
      <w:bookmarkEnd w:id="106"/>
      <w:bookmarkEnd w:id="107"/>
    </w:p>
    <w:p w14:paraId="7B53E4D5" w14:textId="77777777" w:rsidR="007833AD" w:rsidRPr="00C7616C" w:rsidRDefault="00C328CB"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这方面的选择包括：</w:t>
      </w:r>
    </w:p>
    <w:p w14:paraId="5C7EC0EE" w14:textId="77777777" w:rsidR="007833AD" w:rsidRPr="00C7616C" w:rsidRDefault="00C328CB" w:rsidP="00A85089">
      <w:pPr>
        <w:numPr>
          <w:ilvl w:val="0"/>
          <w:numId w:val="44"/>
        </w:numPr>
        <w:tabs>
          <w:tab w:val="clear" w:pos="990"/>
          <w:tab w:val="num" w:pos="1302"/>
        </w:tabs>
        <w:spacing w:afterLines="50" w:after="120" w:line="340" w:lineRule="atLeast"/>
        <w:ind w:left="1246" w:hanging="61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反不公平竞争法和普通法的假冒侵权法：</w:t>
      </w:r>
      <w:r w:rsidR="002E2524" w:rsidRPr="00C7616C">
        <w:rPr>
          <w:rFonts w:asciiTheme="minorEastAsia" w:eastAsiaTheme="minorEastAsia" w:hAnsiTheme="minorEastAsia" w:hint="eastAsia"/>
          <w:sz w:val="21"/>
          <w:szCs w:val="21"/>
        </w:rPr>
        <w:t>传统文化表现形式显著独特的“风格”，往往含有或体现了与某种传统文化表现形式相关的声誉，这正是被盗用的客体。在这方面的保护包括防止对“真实性”或与社区的关联或认可提出的虚假诉求。不公平竞争法和普通法的仿冒原则也会对此有所帮助。这些可能关系到作为保护客体的风格本身的保护，或者涉及到防止根据使用某种风格或显著性的图像或符号进行的误导性诠释。这一讨论亦可适用于传统的外观设计。</w:t>
      </w:r>
    </w:p>
    <w:p w14:paraId="05BC468D" w14:textId="77777777" w:rsidR="007833AD" w:rsidRPr="00C7616C" w:rsidRDefault="002E2524" w:rsidP="00A85089">
      <w:pPr>
        <w:numPr>
          <w:ilvl w:val="0"/>
          <w:numId w:val="44"/>
        </w:numPr>
        <w:tabs>
          <w:tab w:val="clear" w:pos="990"/>
          <w:tab w:val="num" w:pos="133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证明商标：若干国家的土著社区已注册了证明商标和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或集体商标或“真实性标签”，这些国家有澳大利亚、新西兰、加拿大、美利坚合众国</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阿拉斯加</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、日本</w:t>
      </w:r>
      <w:r w:rsidRPr="00C7616C">
        <w:rPr>
          <w:rFonts w:asciiTheme="minorEastAsia" w:eastAsiaTheme="minorEastAsia" w:hAnsiTheme="minorEastAsia"/>
          <w:sz w:val="21"/>
          <w:szCs w:val="21"/>
          <w:vertAlign w:val="superscript"/>
        </w:rPr>
        <w:footnoteReference w:id="61"/>
      </w:r>
      <w:r w:rsidRPr="00C7616C">
        <w:rPr>
          <w:rFonts w:asciiTheme="minorEastAsia" w:eastAsiaTheme="minorEastAsia" w:hAnsiTheme="minorEastAsia" w:hint="eastAsia"/>
          <w:sz w:val="21"/>
          <w:szCs w:val="21"/>
        </w:rPr>
        <w:t>、巴拿马、斐济</w:t>
      </w:r>
      <w:r w:rsidR="00A85089" w:rsidRPr="00C7616C">
        <w:rPr>
          <w:rFonts w:asciiTheme="minorEastAsia" w:eastAsiaTheme="minorEastAsia" w:hAnsiTheme="minorEastAsia"/>
          <w:sz w:val="21"/>
          <w:szCs w:val="21"/>
          <w:vertAlign w:val="superscript"/>
        </w:rPr>
        <w:footnoteReference w:id="62"/>
      </w:r>
      <w:r w:rsidRPr="00C7616C">
        <w:rPr>
          <w:rFonts w:asciiTheme="minorEastAsia" w:eastAsiaTheme="minorEastAsia" w:hAnsiTheme="minorEastAsia" w:hint="eastAsia"/>
          <w:sz w:val="21"/>
          <w:szCs w:val="21"/>
        </w:rPr>
        <w:t>。</w:t>
      </w:r>
      <w:bookmarkStart w:id="108" w:name="_Toc59522743"/>
      <w:bookmarkStart w:id="109" w:name="_Toc59514331"/>
      <w:bookmarkStart w:id="110" w:name="_Toc58908795"/>
      <w:bookmarkStart w:id="111" w:name="_Toc58408945"/>
      <w:bookmarkStart w:id="112" w:name="_Toc57722234"/>
      <w:bookmarkStart w:id="113" w:name="_Toc57691226"/>
      <w:bookmarkStart w:id="114" w:name="_Toc57614805"/>
      <w:bookmarkStart w:id="115" w:name="_Toc57551958"/>
      <w:bookmarkStart w:id="116" w:name="_Toc57548026"/>
      <w:bookmarkStart w:id="117" w:name="_Toc57546161"/>
      <w:bookmarkStart w:id="118" w:name="_Toc57445684"/>
      <w:bookmarkStart w:id="119" w:name="_Toc57342786"/>
      <w:bookmarkStart w:id="120" w:name="_Toc57342710"/>
      <w:bookmarkStart w:id="121" w:name="_Toc57203932"/>
      <w:bookmarkStart w:id="122" w:name="_Toc57193376"/>
      <w:bookmarkStart w:id="123" w:name="_Toc57110274"/>
      <w:bookmarkStart w:id="124" w:name="_Toc57023365"/>
      <w:bookmarkStart w:id="125" w:name="_Toc57022963"/>
    </w:p>
    <w:p w14:paraId="22EB4BC4" w14:textId="77777777" w:rsidR="007833AD" w:rsidRPr="00C7616C" w:rsidRDefault="002E2524" w:rsidP="00A85089">
      <w:pPr>
        <w:numPr>
          <w:ilvl w:val="0"/>
          <w:numId w:val="44"/>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“广告的真实性”与标签法：</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C7616C">
        <w:rPr>
          <w:rFonts w:asciiTheme="minorEastAsia" w:eastAsiaTheme="minorEastAsia" w:hAnsiTheme="minorEastAsia" w:hint="eastAsia"/>
          <w:sz w:val="21"/>
          <w:szCs w:val="21"/>
        </w:rPr>
        <w:t>美国</w:t>
      </w:r>
      <w:r w:rsidRPr="00C7616C">
        <w:rPr>
          <w:rFonts w:asciiTheme="minorEastAsia" w:eastAsiaTheme="minorEastAsia" w:hAnsiTheme="minorEastAsia"/>
          <w:sz w:val="21"/>
          <w:szCs w:val="21"/>
        </w:rPr>
        <w:t>1990</w:t>
      </w:r>
      <w:r w:rsidRPr="00C7616C">
        <w:rPr>
          <w:rFonts w:asciiTheme="minorEastAsia" w:eastAsiaTheme="minorEastAsia" w:hAnsiTheme="minorEastAsia" w:hint="eastAsia"/>
          <w:sz w:val="21"/>
          <w:szCs w:val="21"/>
        </w:rPr>
        <w:t>年的《印地安艺术与工艺品法》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IACA</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为美国本土工匠提供保护，方法是经印地安艺术与工艺品委员会授权，确保本土工匠的印地安</w:t>
      </w:r>
      <w:r w:rsidRPr="00C7616C">
        <w:rPr>
          <w:rFonts w:asciiTheme="minorEastAsia" w:eastAsiaTheme="minorEastAsia" w:hAnsiTheme="minorEastAsia" w:hint="eastAsia"/>
          <w:sz w:val="21"/>
          <w:szCs w:val="21"/>
        </w:rPr>
        <w:lastRenderedPageBreak/>
        <w:t>手工制品的真实性。</w:t>
      </w:r>
      <w:r w:rsidRPr="00C7616C">
        <w:rPr>
          <w:rFonts w:asciiTheme="minorEastAsia" w:eastAsiaTheme="minorEastAsia" w:hAnsiTheme="minorEastAsia"/>
          <w:sz w:val="21"/>
          <w:szCs w:val="21"/>
        </w:rPr>
        <w:t>IACA</w:t>
      </w:r>
      <w:r w:rsidRPr="00C7616C">
        <w:rPr>
          <w:rFonts w:asciiTheme="minorEastAsia" w:eastAsiaTheme="minorEastAsia" w:hAnsiTheme="minorEastAsia" w:hint="eastAsia"/>
          <w:sz w:val="21"/>
          <w:szCs w:val="21"/>
        </w:rPr>
        <w:t>是一部“诚信营销”的法律，防止销售以“印地安人制作”的名目而实际上并非由印地安人制作产品的商品，这部法律已对此作出了规定</w:t>
      </w:r>
      <w:r w:rsidR="00A85089" w:rsidRPr="00C7616C">
        <w:rPr>
          <w:rFonts w:asciiTheme="minorEastAsia" w:eastAsiaTheme="minorEastAsia" w:hAnsiTheme="minorEastAsia"/>
          <w:sz w:val="21"/>
          <w:szCs w:val="21"/>
          <w:vertAlign w:val="superscript"/>
        </w:rPr>
        <w:footnoteReference w:id="63"/>
      </w:r>
      <w:r w:rsidRPr="00C7616C">
        <w:rPr>
          <w:rFonts w:asciiTheme="minorEastAsia" w:eastAsiaTheme="minorEastAsia" w:hAnsiTheme="minorEastAsia" w:hint="eastAsia"/>
          <w:sz w:val="21"/>
          <w:szCs w:val="21"/>
        </w:rPr>
        <w:t>。</w:t>
      </w:r>
    </w:p>
    <w:p w14:paraId="37C66F0D" w14:textId="77777777" w:rsidR="007833AD" w:rsidRPr="00C7616C" w:rsidRDefault="002E2524" w:rsidP="00A85089">
      <w:pPr>
        <w:numPr>
          <w:ilvl w:val="0"/>
          <w:numId w:val="44"/>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地理标志：委员会的若干成员强调了在这一领域中潜在使用地理标志的问题。某些传统文化表现形式，诸如使用天然资源制作的手工艺品，可能符合作为“商品”的条件，这些产品可以由地理标志进行保护。此外，某些传统文化表现形式本身可能就是地理标志，诸如土著与传统的名称、标记和其他标识。在有关传统文化表现形式和相关的传统知识方面，葡萄牙、墨西哥和俄罗斯联邦已经提供了将之注册为地理标志的相关例证</w:t>
      </w:r>
      <w:r w:rsidR="00A85089" w:rsidRPr="00C7616C">
        <w:rPr>
          <w:rFonts w:asciiTheme="minorEastAsia" w:eastAsiaTheme="minorEastAsia" w:hAnsiTheme="minorEastAsia"/>
          <w:sz w:val="21"/>
          <w:szCs w:val="21"/>
          <w:vertAlign w:val="superscript"/>
        </w:rPr>
        <w:footnoteReference w:id="64"/>
      </w:r>
      <w:r w:rsidRPr="00C7616C">
        <w:rPr>
          <w:rFonts w:asciiTheme="minorEastAsia" w:eastAsiaTheme="minorEastAsia" w:hAnsiTheme="minorEastAsia" w:hint="eastAsia"/>
          <w:sz w:val="21"/>
          <w:szCs w:val="21"/>
        </w:rPr>
        <w:t>。</w:t>
      </w:r>
    </w:p>
    <w:p w14:paraId="529F1F30" w14:textId="77777777" w:rsidR="002E2524" w:rsidRPr="00C7616C" w:rsidRDefault="007833AD" w:rsidP="00A85089">
      <w:pPr>
        <w:numPr>
          <w:ilvl w:val="0"/>
          <w:numId w:val="44"/>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w:t>
      </w:r>
      <w:r w:rsidR="002E2524" w:rsidRPr="00C7616C">
        <w:rPr>
          <w:rFonts w:asciiTheme="minorEastAsia" w:eastAsiaTheme="minorEastAsia" w:hAnsiTheme="minorEastAsia" w:hint="eastAsia"/>
          <w:sz w:val="21"/>
          <w:szCs w:val="21"/>
        </w:rPr>
        <w:t>不公平竞争或贸易惯例法：不公平竞争法的一般原则载于《巴黎公约》第</w:t>
      </w:r>
      <w:r w:rsidR="00672B6E" w:rsidRPr="00C7616C">
        <w:rPr>
          <w:rFonts w:asciiTheme="minorEastAsia" w:eastAsiaTheme="minorEastAsia" w:hAnsiTheme="minorEastAsia" w:hint="eastAsia"/>
          <w:sz w:val="21"/>
          <w:szCs w:val="21"/>
        </w:rPr>
        <w:t>十</w:t>
      </w:r>
      <w:r w:rsidR="002E2524" w:rsidRPr="00C7616C">
        <w:rPr>
          <w:rFonts w:asciiTheme="minorEastAsia" w:eastAsiaTheme="minorEastAsia" w:hAnsiTheme="minorEastAsia" w:hint="eastAsia"/>
          <w:sz w:val="21"/>
          <w:szCs w:val="21"/>
        </w:rPr>
        <w:t>条之二并纳入了</w:t>
      </w:r>
      <w:r w:rsidR="00167B05" w:rsidRPr="00C7616C">
        <w:rPr>
          <w:rFonts w:asciiTheme="minorEastAsia" w:eastAsiaTheme="minorEastAsia" w:hAnsiTheme="minorEastAsia"/>
          <w:sz w:val="21"/>
          <w:szCs w:val="21"/>
        </w:rPr>
        <w:t>《TRIPS协定》</w:t>
      </w:r>
      <w:r w:rsidR="002E2524" w:rsidRPr="00C7616C">
        <w:rPr>
          <w:rFonts w:asciiTheme="minorEastAsia" w:eastAsiaTheme="minorEastAsia" w:hAnsiTheme="minorEastAsia" w:hint="eastAsia"/>
          <w:sz w:val="21"/>
          <w:szCs w:val="21"/>
        </w:rPr>
        <w:t>。在该委员会的讨论中，人们已经承认这些一般性原则是有价值的。此外，依据特定的贸易惯例法，澳大利亚的一家公司被禁止继续将其一系列手绘或手雕的土著东方纪念品，描述为或说成是“原住民艺术”或“真实性的”，除非有理由相信这件艺术品或纪念品是由原住民血统的个人绘制或雕刻的。由于该公司表示其部分手绘的原住民风格的纪念品是“真实的”、“经认证为真实的”和</w:t>
      </w:r>
      <w:r w:rsidR="002E252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或“澳大利亚原住民的艺术”，这些说明可能对顾客造成误导，因为多数当地艺术家制作的纪念品并非出自原住民或具有原住民血统的人士之手；为此对这家公司提起诉讼</w:t>
      </w:r>
      <w:r w:rsidR="00A85089" w:rsidRPr="00C7616C">
        <w:rPr>
          <w:rFonts w:asciiTheme="minorEastAsia" w:eastAsiaTheme="minorEastAsia" w:hAnsiTheme="minorEastAsia"/>
          <w:sz w:val="21"/>
          <w:szCs w:val="21"/>
          <w:vertAlign w:val="superscript"/>
        </w:rPr>
        <w:footnoteReference w:id="65"/>
      </w:r>
      <w:r w:rsidR="002E2524" w:rsidRPr="00C7616C">
        <w:rPr>
          <w:rFonts w:asciiTheme="minorEastAsia" w:eastAsiaTheme="minorEastAsia" w:hAnsiTheme="minorEastAsia" w:hint="eastAsia"/>
          <w:sz w:val="21"/>
          <w:szCs w:val="21"/>
        </w:rPr>
        <w:t>。</w:t>
      </w:r>
      <w:bookmarkStart w:id="126" w:name="_Toc200178831"/>
      <w:bookmarkStart w:id="127" w:name="_Toc199928150"/>
    </w:p>
    <w:p w14:paraId="3D7C49A2" w14:textId="77777777" w:rsidR="002E2524" w:rsidRPr="001B5B99" w:rsidRDefault="002E2524" w:rsidP="005268E1">
      <w:pPr>
        <w:pStyle w:val="4"/>
        <w:rPr>
          <w:rFonts w:ascii="KaiTi" w:eastAsia="KaiTi" w:hAnsi="KaiTi"/>
          <w:i w:val="0"/>
          <w:sz w:val="21"/>
          <w:szCs w:val="21"/>
        </w:rPr>
      </w:pPr>
      <w:bookmarkStart w:id="128" w:name="_Toc130977433"/>
      <w:bookmarkEnd w:id="126"/>
      <w:bookmarkEnd w:id="127"/>
      <w:r w:rsidRPr="001B5B99">
        <w:rPr>
          <w:rFonts w:ascii="KaiTi" w:eastAsia="KaiTi" w:hAnsi="KaiTi" w:hint="eastAsia"/>
          <w:i w:val="0"/>
          <w:sz w:val="21"/>
          <w:szCs w:val="21"/>
        </w:rPr>
        <w:t>演绎作品和对文学艺术制品的防御性保护</w:t>
      </w:r>
      <w:bookmarkEnd w:id="128"/>
    </w:p>
    <w:p w14:paraId="6421937B" w14:textId="77777777"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这就提出了一系列在以前文件中已详细讨论过的基本政策问题</w:t>
      </w:r>
      <w:r w:rsidR="00A85089" w:rsidRPr="00C7616C">
        <w:rPr>
          <w:rFonts w:asciiTheme="minorEastAsia" w:eastAsiaTheme="minorEastAsia" w:hAnsiTheme="minorEastAsia"/>
          <w:sz w:val="21"/>
          <w:szCs w:val="21"/>
          <w:vertAlign w:val="superscript"/>
        </w:rPr>
        <w:footnoteReference w:id="66"/>
      </w:r>
      <w:r w:rsidRPr="00C7616C">
        <w:rPr>
          <w:rFonts w:asciiTheme="minorEastAsia" w:eastAsiaTheme="minorEastAsia" w:hAnsiTheme="minorEastAsia" w:hint="eastAsia"/>
          <w:sz w:val="21"/>
          <w:szCs w:val="21"/>
        </w:rPr>
        <w:t>。</w:t>
      </w:r>
    </w:p>
    <w:p w14:paraId="7723C865" w14:textId="77777777"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与传统文化表现形式相关的一些法律和文化政策问题，可能集中在是否就传统文化表现形式授予一项改编权以及可能适宜的例外与限制。改编权适用于根据传统文化表现形式创作的演绎作品：这些作品可以独立地符合作为原创性作品的版权保护资格。改编权可允许社区或其他权利持有人禁止或授权此类演绎作品，或者作为一种备选方案，当作品是从社区的传统文化表现形式派生而来的情况下，可对其使用收取合理的报酬。如没有这种改编权，社区就无法根据类似于知识产权的制度，对其文化材料和传统的使用进行控制。是否授予改编权还与“传统文化表现形式”的确切含义密切相关。</w:t>
      </w:r>
    </w:p>
    <w:p w14:paraId="32CBCE6B" w14:textId="77777777" w:rsidR="002E2524" w:rsidRPr="00C7616C" w:rsidRDefault="00627F9F"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应当注意的是</w:t>
      </w:r>
      <w:r w:rsidR="002E2524" w:rsidRPr="00C7616C">
        <w:rPr>
          <w:rFonts w:asciiTheme="minorEastAsia" w:eastAsiaTheme="minorEastAsia" w:hAnsiTheme="minorEastAsia" w:hint="eastAsia"/>
          <w:sz w:val="21"/>
          <w:szCs w:val="21"/>
        </w:rPr>
        <w:t>，无视不属于社区成员作者的此类演绎作品的版权，会挫伤创造性并在属于社区和不属于社区的作者之间造成不公平的现象。一种选项可能是要求外部作家告知社区，其传统的文化内容被用作创作的素材，对版权的使用进行利益分享并且</w:t>
      </w:r>
      <w:r w:rsidR="002E252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或尊重所使用的重要传统的精神权利。</w:t>
      </w:r>
    </w:p>
    <w:p w14:paraId="4FBA9EEF" w14:textId="77777777" w:rsidR="002E2524" w:rsidRPr="001B5B99" w:rsidRDefault="002E2524" w:rsidP="005268E1">
      <w:pPr>
        <w:pStyle w:val="4"/>
        <w:rPr>
          <w:rFonts w:ascii="KaiTi" w:eastAsia="KaiTi" w:hAnsi="KaiTi"/>
          <w:i w:val="0"/>
          <w:sz w:val="21"/>
          <w:szCs w:val="21"/>
        </w:rPr>
      </w:pPr>
      <w:bookmarkStart w:id="129" w:name="_Toc130977434"/>
      <w:r w:rsidRPr="001B5B99">
        <w:rPr>
          <w:rFonts w:ascii="KaiTi" w:eastAsia="KaiTi" w:hAnsi="KaiTi" w:hint="eastAsia"/>
          <w:i w:val="0"/>
          <w:sz w:val="21"/>
          <w:szCs w:val="21"/>
        </w:rPr>
        <w:t>规约、行为准则、合同和其他实用工具</w:t>
      </w:r>
      <w:bookmarkEnd w:id="129"/>
    </w:p>
    <w:p w14:paraId="45701C47" w14:textId="77777777"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诸如规约、行为准则和合同这些实用工具在弥合保护传统文化表现形式的差距方面，可以发挥富有价值的实际作用。一些土著社区已发展了他们自己与知识产权相关的规约和使用许可，用于满足获取和使用传统文化表现形式的外部请求；一些文化机构和专业社团也已经制定了道德规范和与知识产权相关的行为守则和示范合同。诸如此类的实用工具对补充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明确成文法或普通法所提供的保护方面发挥了非常有价值的作用，这一点体现在它们满足了社区的各种需求和意愿，其中包括对其习惯法的要素的承认。为了使这些实用工具在实践中真正发挥有效作用，除提供这些工具之外，还必须辅以旨在加强社区谈判、起草、订立和执行规约以及合同方面能力的能力建设活动。</w:t>
      </w:r>
    </w:p>
    <w:p w14:paraId="78F9A762" w14:textId="77777777" w:rsidR="00A07120" w:rsidRPr="00C7616C" w:rsidRDefault="0077159B"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lastRenderedPageBreak/>
        <w:t>产权组织</w:t>
      </w:r>
      <w:r w:rsidR="002E2524" w:rsidRPr="00C7616C">
        <w:rPr>
          <w:rFonts w:asciiTheme="minorEastAsia" w:eastAsiaTheme="minorEastAsia" w:hAnsiTheme="minorEastAsia" w:hint="eastAsia"/>
          <w:sz w:val="21"/>
          <w:szCs w:val="21"/>
        </w:rPr>
        <w:t>的创造性遗产项目</w:t>
      </w:r>
      <w:r w:rsidR="002E2524" w:rsidRPr="00C7616C">
        <w:rPr>
          <w:rFonts w:asciiTheme="minorEastAsia" w:eastAsiaTheme="minorEastAsia" w:hAnsiTheme="minorEastAsia"/>
          <w:sz w:val="21"/>
          <w:szCs w:val="21"/>
          <w:vertAlign w:val="superscript"/>
        </w:rPr>
        <w:footnoteReference w:id="67"/>
      </w:r>
      <w:r w:rsidR="002E2524" w:rsidRPr="00C7616C">
        <w:rPr>
          <w:rFonts w:asciiTheme="minorEastAsia" w:eastAsiaTheme="minorEastAsia" w:hAnsiTheme="minorEastAsia" w:hint="eastAsia"/>
          <w:sz w:val="21"/>
          <w:szCs w:val="21"/>
        </w:rPr>
        <w:t>，是针对在传统文化表现形式被录制、记入文献和数字化时进行知识产权管理这一特定需要的举措。这一能力建设项目为社区和博物馆、档案馆以及其他文化机构提供了与知识产权相关的培训、信息和咨询。</w:t>
      </w:r>
      <w:r w:rsidR="00627F9F" w:rsidRPr="00C7616C">
        <w:rPr>
          <w:rFonts w:asciiTheme="minorEastAsia" w:eastAsiaTheme="minorEastAsia" w:hAnsiTheme="minorEastAsia" w:hint="eastAsia"/>
          <w:sz w:val="21"/>
          <w:szCs w:val="21"/>
        </w:rPr>
        <w:t>产权组织2010年出版了</w:t>
      </w:r>
      <w:r w:rsidR="00A07120" w:rsidRPr="00C7616C">
        <w:rPr>
          <w:rFonts w:asciiTheme="minorEastAsia" w:eastAsiaTheme="minorEastAsia" w:hAnsiTheme="minorEastAsia" w:hint="eastAsia"/>
          <w:sz w:val="21"/>
          <w:szCs w:val="21"/>
        </w:rPr>
        <w:t>面向</w:t>
      </w:r>
      <w:r w:rsidR="002E2524" w:rsidRPr="00C7616C">
        <w:rPr>
          <w:rFonts w:asciiTheme="minorEastAsia" w:eastAsiaTheme="minorEastAsia" w:hAnsiTheme="minorEastAsia" w:hint="eastAsia"/>
          <w:sz w:val="21"/>
          <w:szCs w:val="21"/>
        </w:rPr>
        <w:t>博物馆和其他机构</w:t>
      </w:r>
      <w:r w:rsidR="00627F9F" w:rsidRPr="00C7616C">
        <w:rPr>
          <w:rFonts w:asciiTheme="minorEastAsia" w:eastAsiaTheme="minorEastAsia" w:hAnsiTheme="minorEastAsia" w:hint="eastAsia"/>
          <w:sz w:val="21"/>
          <w:szCs w:val="21"/>
        </w:rPr>
        <w:t>的</w:t>
      </w:r>
      <w:r w:rsidR="002E2524" w:rsidRPr="00C7616C">
        <w:rPr>
          <w:rFonts w:asciiTheme="minorEastAsia" w:eastAsiaTheme="minorEastAsia" w:hAnsiTheme="minorEastAsia" w:hint="eastAsia"/>
          <w:sz w:val="21"/>
          <w:szCs w:val="21"/>
        </w:rPr>
        <w:t>参考书，</w:t>
      </w:r>
      <w:r w:rsidR="00627F9F" w:rsidRPr="00C7616C">
        <w:rPr>
          <w:rFonts w:asciiTheme="minorEastAsia" w:eastAsiaTheme="minorEastAsia" w:hAnsiTheme="minorEastAsia" w:hint="eastAsia"/>
          <w:sz w:val="21"/>
          <w:szCs w:val="21"/>
        </w:rPr>
        <w:t>名为《知识产权与传统文化保护：</w:t>
      </w:r>
      <w:r w:rsidR="00A07120" w:rsidRPr="00C7616C">
        <w:rPr>
          <w:rFonts w:asciiTheme="minorEastAsia" w:eastAsiaTheme="minorEastAsia" w:hAnsiTheme="minorEastAsia" w:hint="eastAsia"/>
          <w:sz w:val="21"/>
          <w:szCs w:val="21"/>
        </w:rPr>
        <w:t>博物馆、图书馆和档案馆的</w:t>
      </w:r>
      <w:r w:rsidR="00627F9F" w:rsidRPr="00C7616C">
        <w:rPr>
          <w:rFonts w:asciiTheme="minorEastAsia" w:eastAsiaTheme="minorEastAsia" w:hAnsiTheme="minorEastAsia" w:hint="eastAsia"/>
          <w:sz w:val="21"/>
          <w:szCs w:val="21"/>
        </w:rPr>
        <w:t>法律问题和实用选择》</w:t>
      </w:r>
      <w:r w:rsidR="00A07120" w:rsidRPr="00C7616C">
        <w:rPr>
          <w:rFonts w:asciiTheme="minorEastAsia" w:eastAsiaTheme="minorEastAsia" w:hAnsiTheme="minorEastAsia"/>
          <w:sz w:val="21"/>
          <w:szCs w:val="21"/>
          <w:vertAlign w:val="superscript"/>
        </w:rPr>
        <w:footnoteReference w:id="68"/>
      </w:r>
      <w:r w:rsidR="002E2524" w:rsidRPr="00C7616C">
        <w:rPr>
          <w:rFonts w:asciiTheme="minorEastAsia" w:eastAsiaTheme="minorEastAsia" w:hAnsiTheme="minorEastAsia" w:hint="eastAsia"/>
          <w:sz w:val="21"/>
          <w:szCs w:val="21"/>
        </w:rPr>
        <w:t>。本项目已为社区提供了文化文献记载、归档和知识产权管理方面的培训。面向肯尼亚莱基皮亚的马赛社区的培训计划实验项目于</w:t>
      </w:r>
      <w:r w:rsidR="002E2524" w:rsidRPr="00C7616C">
        <w:rPr>
          <w:rFonts w:asciiTheme="minorEastAsia" w:eastAsiaTheme="minorEastAsia" w:hAnsiTheme="minorEastAsia"/>
          <w:sz w:val="21"/>
          <w:szCs w:val="21"/>
        </w:rPr>
        <w:t>2008</w:t>
      </w:r>
      <w:r w:rsidR="002E2524" w:rsidRPr="00C7616C">
        <w:rPr>
          <w:rFonts w:asciiTheme="minorEastAsia" w:eastAsiaTheme="minorEastAsia" w:hAnsiTheme="minorEastAsia" w:hint="eastAsia"/>
          <w:sz w:val="21"/>
          <w:szCs w:val="21"/>
        </w:rPr>
        <w:t>年</w:t>
      </w:r>
      <w:r w:rsidR="002E2524" w:rsidRPr="00C7616C">
        <w:rPr>
          <w:rFonts w:asciiTheme="minorEastAsia" w:eastAsiaTheme="minorEastAsia" w:hAnsiTheme="minorEastAsia"/>
          <w:sz w:val="21"/>
          <w:szCs w:val="21"/>
        </w:rPr>
        <w:t>9</w:t>
      </w:r>
      <w:r w:rsidR="00A07120" w:rsidRPr="00C7616C">
        <w:rPr>
          <w:rFonts w:asciiTheme="minorEastAsia" w:eastAsiaTheme="minorEastAsia" w:hAnsiTheme="minorEastAsia" w:hint="eastAsia"/>
          <w:sz w:val="21"/>
          <w:szCs w:val="21"/>
        </w:rPr>
        <w:t>月举行</w:t>
      </w:r>
      <w:r w:rsidR="00A85089" w:rsidRPr="00C7616C">
        <w:rPr>
          <w:rFonts w:asciiTheme="minorEastAsia" w:eastAsiaTheme="minorEastAsia" w:hAnsiTheme="minorEastAsia"/>
          <w:sz w:val="21"/>
          <w:szCs w:val="21"/>
          <w:vertAlign w:val="superscript"/>
        </w:rPr>
        <w:footnoteReference w:id="69"/>
      </w:r>
      <w:r w:rsidR="00A07120" w:rsidRPr="00C7616C">
        <w:rPr>
          <w:rFonts w:asciiTheme="minorEastAsia" w:eastAsiaTheme="minorEastAsia" w:hAnsiTheme="minorEastAsia" w:hint="eastAsia"/>
          <w:sz w:val="21"/>
          <w:szCs w:val="21"/>
        </w:rPr>
        <w:t>。2011年，该计划与牙买加的Maroon和Rastafari社区合作开展，并借鉴了从马赛社区汲取的经验教训。培训</w:t>
      </w:r>
      <w:r w:rsidR="002E2524" w:rsidRPr="00C7616C">
        <w:rPr>
          <w:rFonts w:asciiTheme="minorEastAsia" w:eastAsiaTheme="minorEastAsia" w:hAnsiTheme="minorEastAsia" w:hint="eastAsia"/>
          <w:sz w:val="21"/>
          <w:szCs w:val="21"/>
        </w:rPr>
        <w:t>由</w:t>
      </w:r>
      <w:r w:rsidR="00A07120"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与美洲民俗文化中心在华盛顿的国会图书馆和位于北卡罗来那州的杜克大学的文献研究中心协作举办。该项目已建立了一个供社区、博物馆和其他机构、专业协会和其他组织使用的规约、行为守则和示范合同的公共、可检索数据库，数据库的网址为</w:t>
      </w:r>
      <w:r w:rsidR="00A07120" w:rsidRPr="00C7616C">
        <w:rPr>
          <w:rFonts w:asciiTheme="minorEastAsia" w:eastAsiaTheme="minorEastAsia" w:hAnsiTheme="minorEastAsia"/>
          <w:sz w:val="21"/>
          <w:szCs w:val="21"/>
        </w:rPr>
        <w:t>http</w:t>
      </w:r>
      <w:r w:rsidR="00C7616C">
        <w:rPr>
          <w:rFonts w:asciiTheme="minorEastAsia" w:eastAsiaTheme="minorEastAsia" w:hAnsiTheme="minorEastAsia"/>
          <w:sz w:val="21"/>
          <w:szCs w:val="21"/>
        </w:rPr>
        <w:t>s</w:t>
      </w:r>
      <w:r w:rsidR="00A07120" w:rsidRPr="00C7616C">
        <w:rPr>
          <w:rFonts w:asciiTheme="minorEastAsia" w:eastAsiaTheme="minorEastAsia" w:hAnsiTheme="minorEastAsia"/>
          <w:sz w:val="21"/>
          <w:szCs w:val="21"/>
        </w:rPr>
        <w:t>://www.wipo.int/tk/en/databases/creative_heritage/</w:t>
      </w:r>
      <w:r w:rsidR="002E2524" w:rsidRPr="00C7616C">
        <w:rPr>
          <w:rFonts w:asciiTheme="minorEastAsia" w:eastAsiaTheme="minorEastAsia" w:hAnsiTheme="minorEastAsia" w:hint="eastAsia"/>
          <w:sz w:val="21"/>
          <w:szCs w:val="21"/>
        </w:rPr>
        <w:t>。其他资源包括对博物馆与档案馆在管理知识产权问题方面的经验进行的调研</w:t>
      </w:r>
      <w:r w:rsidR="00A85089" w:rsidRPr="00C7616C">
        <w:rPr>
          <w:rFonts w:asciiTheme="minorEastAsia" w:eastAsiaTheme="minorEastAsia" w:hAnsiTheme="minorEastAsia"/>
          <w:sz w:val="21"/>
          <w:szCs w:val="21"/>
          <w:vertAlign w:val="superscript"/>
        </w:rPr>
        <w:footnoteReference w:id="70"/>
      </w:r>
      <w:r w:rsidR="002E2524" w:rsidRPr="00C7616C">
        <w:rPr>
          <w:rFonts w:asciiTheme="minorEastAsia" w:eastAsiaTheme="minorEastAsia" w:hAnsiTheme="minorEastAsia" w:hint="eastAsia"/>
          <w:sz w:val="21"/>
          <w:szCs w:val="21"/>
        </w:rPr>
        <w:t>。</w:t>
      </w:r>
    </w:p>
    <w:p w14:paraId="1C974168" w14:textId="77777777" w:rsidR="002E2524" w:rsidRPr="001B5B99" w:rsidRDefault="002E2524" w:rsidP="005268E1">
      <w:pPr>
        <w:pStyle w:val="4"/>
        <w:rPr>
          <w:rFonts w:ascii="KaiTi" w:eastAsia="KaiTi" w:hAnsi="KaiTi"/>
          <w:i w:val="0"/>
          <w:sz w:val="21"/>
          <w:szCs w:val="21"/>
        </w:rPr>
      </w:pPr>
      <w:bookmarkStart w:id="130" w:name="_Toc130977435"/>
      <w:r w:rsidRPr="001B5B99">
        <w:rPr>
          <w:rFonts w:ascii="KaiTi" w:eastAsia="KaiTi" w:hAnsi="KaiTi" w:hint="eastAsia"/>
          <w:i w:val="0"/>
          <w:sz w:val="21"/>
          <w:szCs w:val="21"/>
        </w:rPr>
        <w:t>登记簿与数据库</w:t>
      </w:r>
      <w:bookmarkEnd w:id="130"/>
    </w:p>
    <w:p w14:paraId="71B4EE59" w14:textId="77777777"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传统文化表现形式的登记簿、盘存、数据库和清单在其法律保护方面可以发挥作用。然而，用于维护文化遗产和推广计划的传统文化表现形式的录制与数字化即使</w:t>
      </w:r>
      <w:r w:rsidR="000E139F"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很有价值，也可能在不经意间使传统文化表现形式遭受未经授权的使用与利用的厄运。在传统文化表现形式的录制、数字化和传播期间，对知识产权进行战略性的管理乃是必要的</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上文的创造性遗产项目</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4528B5AE" w14:textId="77777777"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登记簿、盘存、数据库和清单特别可以对以下方面提供服务：</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保存并维护传统文化表现形式；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作为创造者和企业家的一种资源；</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查明可能对传统文化表现形式进行利益分享和享有权利的社区；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iv</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提供各种手段，借此可以获得或记录传统文化表现形式的主动权利；以及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v</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可以作为通过对数据库专门保护的方式获取传统文化表现形式的保护机制。登记簿无须体现所有寻求保护的传统文化表现形式，从这一意义上说，登记簿可以是非穷尽性的。传统文化表现形式的某些文献形式，还可以作为仅为社区保留的某种机密传统文化表现形式或秘密传统文化表现形式的记录。</w:t>
      </w:r>
    </w:p>
    <w:p w14:paraId="45CEBD09" w14:textId="77777777" w:rsidR="002E2524" w:rsidRPr="001B5B99" w:rsidRDefault="002E2524" w:rsidP="005268E1">
      <w:pPr>
        <w:pStyle w:val="4"/>
        <w:rPr>
          <w:rFonts w:ascii="KaiTi" w:eastAsia="KaiTi" w:hAnsi="KaiTi"/>
          <w:i w:val="0"/>
          <w:sz w:val="21"/>
          <w:szCs w:val="21"/>
        </w:rPr>
      </w:pPr>
      <w:bookmarkStart w:id="131" w:name="_Toc130977436"/>
      <w:r w:rsidRPr="001B5B99">
        <w:rPr>
          <w:rFonts w:ascii="KaiTi" w:eastAsia="KaiTi" w:hAnsi="KaiTi" w:hint="eastAsia"/>
          <w:i w:val="0"/>
          <w:sz w:val="21"/>
          <w:szCs w:val="21"/>
        </w:rPr>
        <w:t>集体管理</w:t>
      </w:r>
      <w:bookmarkEnd w:id="131"/>
    </w:p>
    <w:p w14:paraId="2736E088" w14:textId="77777777"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对权利管理的相关挑战，现行的集体管理组织可能是一种管理传统文化表现形式权利的实用手段。委员会成员</w:t>
      </w:r>
      <w:r w:rsidRPr="00C7616C">
        <w:rPr>
          <w:rFonts w:asciiTheme="minorEastAsia" w:eastAsiaTheme="minorEastAsia" w:hAnsiTheme="minorEastAsia"/>
          <w:sz w:val="21"/>
          <w:szCs w:val="21"/>
          <w:vertAlign w:val="superscript"/>
        </w:rPr>
        <w:footnoteReference w:id="71"/>
      </w:r>
      <w:r w:rsidRPr="00C7616C">
        <w:rPr>
          <w:rFonts w:asciiTheme="minorEastAsia" w:eastAsiaTheme="minorEastAsia" w:hAnsiTheme="minorEastAsia" w:hint="eastAsia"/>
          <w:sz w:val="21"/>
          <w:szCs w:val="21"/>
        </w:rPr>
        <w:t>和</w:t>
      </w:r>
      <w:r w:rsidR="00672B6E" w:rsidRPr="00C7616C">
        <w:rPr>
          <w:rFonts w:asciiTheme="minorEastAsia" w:eastAsiaTheme="minorEastAsia" w:hAnsiTheme="minorEastAsia" w:hint="eastAsia"/>
          <w:sz w:val="21"/>
          <w:szCs w:val="21"/>
        </w:rPr>
        <w:t>集体管理组织</w:t>
      </w:r>
      <w:r w:rsidRPr="00C7616C">
        <w:rPr>
          <w:rFonts w:asciiTheme="minorEastAsia" w:eastAsiaTheme="minorEastAsia" w:hAnsiTheme="minorEastAsia" w:hint="eastAsia"/>
          <w:sz w:val="21"/>
          <w:szCs w:val="21"/>
        </w:rPr>
        <w:t>本身已表示有兴趣进一步探讨这种可能性</w:t>
      </w:r>
      <w:r w:rsidR="00A85089" w:rsidRPr="00C7616C">
        <w:rPr>
          <w:rFonts w:asciiTheme="minorEastAsia" w:eastAsiaTheme="minorEastAsia" w:hAnsiTheme="minorEastAsia"/>
          <w:sz w:val="21"/>
          <w:szCs w:val="21"/>
          <w:vertAlign w:val="superscript"/>
        </w:rPr>
        <w:footnoteReference w:id="72"/>
      </w:r>
      <w:r w:rsidRPr="00C7616C">
        <w:rPr>
          <w:rFonts w:asciiTheme="minorEastAsia" w:eastAsiaTheme="minorEastAsia" w:hAnsiTheme="minorEastAsia" w:hint="eastAsia"/>
          <w:sz w:val="21"/>
          <w:szCs w:val="21"/>
        </w:rPr>
        <w:t>，不过其他人则对建立可能会妨碍作者、艺术家和出版商对传统文化表现形式正常使用的管理机构感到关注。</w:t>
      </w:r>
    </w:p>
    <w:p w14:paraId="7F508836" w14:textId="77777777" w:rsidR="002E2524" w:rsidRPr="002C4E07" w:rsidRDefault="002E2524" w:rsidP="00A85089">
      <w:pPr>
        <w:pStyle w:val="3"/>
        <w:spacing w:before="0" w:afterLines="50" w:after="120" w:line="340" w:lineRule="atLeast"/>
        <w:jc w:val="both"/>
        <w:rPr>
          <w:rFonts w:ascii="SimSun" w:hAnsi="SimSun"/>
          <w:sz w:val="21"/>
          <w:szCs w:val="21"/>
          <w:u w:val="none"/>
        </w:rPr>
      </w:pPr>
      <w:bookmarkStart w:id="132" w:name="_Toc200178835"/>
      <w:bookmarkStart w:id="133" w:name="_Toc199928153"/>
      <w:bookmarkStart w:id="134" w:name="_Toc130977437"/>
      <w:r w:rsidRPr="002C4E07">
        <w:rPr>
          <w:rFonts w:ascii="SimSun" w:hAnsi="SimSun" w:hint="eastAsia"/>
          <w:sz w:val="21"/>
          <w:szCs w:val="21"/>
          <w:u w:val="none"/>
        </w:rPr>
        <w:t>传统文化表现形式</w:t>
      </w:r>
      <w:bookmarkEnd w:id="132"/>
      <w:bookmarkEnd w:id="133"/>
      <w:r w:rsidRPr="002C4E07">
        <w:rPr>
          <w:rFonts w:ascii="SimSun" w:hAnsi="SimSun" w:hint="eastAsia"/>
          <w:sz w:val="21"/>
          <w:szCs w:val="21"/>
          <w:u w:val="none"/>
        </w:rPr>
        <w:t>的表演</w:t>
      </w:r>
      <w:bookmarkEnd w:id="134"/>
    </w:p>
    <w:p w14:paraId="4F867268" w14:textId="77777777"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对传统文化表现形式的表演，已给予了与对其他表演提供的同等保护。例如，</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5</w:t>
      </w:r>
      <w:r w:rsidRPr="00C7616C">
        <w:rPr>
          <w:rFonts w:asciiTheme="minorEastAsia" w:eastAsiaTheme="minorEastAsia" w:hAnsiTheme="minorEastAsia" w:hint="eastAsia"/>
          <w:sz w:val="21"/>
          <w:szCs w:val="21"/>
        </w:rPr>
        <w:t>至第</w:t>
      </w:r>
      <w:r w:rsidRPr="00C7616C">
        <w:rPr>
          <w:rFonts w:asciiTheme="minorEastAsia" w:eastAsiaTheme="minorEastAsia" w:hAnsiTheme="minorEastAsia"/>
          <w:sz w:val="21"/>
          <w:szCs w:val="21"/>
        </w:rPr>
        <w:t>10</w:t>
      </w:r>
      <w:r w:rsidRPr="00C7616C">
        <w:rPr>
          <w:rFonts w:asciiTheme="minorEastAsia" w:eastAsiaTheme="minorEastAsia" w:hAnsiTheme="minorEastAsia" w:hint="eastAsia"/>
          <w:sz w:val="21"/>
          <w:szCs w:val="21"/>
        </w:rPr>
        <w:t>条</w:t>
      </w:r>
      <w:r w:rsidR="000E139F" w:rsidRPr="00C7616C">
        <w:rPr>
          <w:rFonts w:asciiTheme="minorEastAsia" w:eastAsiaTheme="minorEastAsia" w:hAnsiTheme="minorEastAsia" w:hint="eastAsia"/>
          <w:sz w:val="21"/>
          <w:szCs w:val="21"/>
        </w:rPr>
        <w:t>和2012年《北京条约》（条约尚未生效）的第5至11条</w:t>
      </w:r>
      <w:r w:rsidRPr="00C7616C">
        <w:rPr>
          <w:rFonts w:asciiTheme="minorEastAsia" w:eastAsiaTheme="minorEastAsia" w:hAnsiTheme="minorEastAsia" w:hint="eastAsia"/>
          <w:sz w:val="21"/>
          <w:szCs w:val="21"/>
        </w:rPr>
        <w:t>为表演规定了一系列精神权与经济权。规约、行为守则和合同这类实用工具，</w:t>
      </w:r>
      <w:r w:rsidR="000E139F" w:rsidRPr="00C7616C">
        <w:rPr>
          <w:rFonts w:asciiTheme="minorEastAsia" w:eastAsiaTheme="minorEastAsia" w:hAnsiTheme="minorEastAsia" w:hint="eastAsia"/>
          <w:sz w:val="21"/>
          <w:szCs w:val="21"/>
        </w:rPr>
        <w:t>还</w:t>
      </w:r>
      <w:r w:rsidRPr="00C7616C">
        <w:rPr>
          <w:rFonts w:asciiTheme="minorEastAsia" w:eastAsiaTheme="minorEastAsia" w:hAnsiTheme="minorEastAsia" w:hint="eastAsia"/>
          <w:sz w:val="21"/>
          <w:szCs w:val="21"/>
        </w:rPr>
        <w:t>可以在这一领域发挥有价值和切实可行的作用。</w:t>
      </w:r>
    </w:p>
    <w:p w14:paraId="73DFE41B" w14:textId="77777777" w:rsidR="002E2524" w:rsidRPr="00313594" w:rsidRDefault="002E2524" w:rsidP="00A85089">
      <w:pPr>
        <w:pStyle w:val="3"/>
        <w:overflowPunct w:val="0"/>
        <w:spacing w:before="0" w:afterLines="50" w:after="120" w:line="340" w:lineRule="atLeast"/>
        <w:jc w:val="both"/>
        <w:rPr>
          <w:rFonts w:ascii="KaiTi" w:eastAsia="KaiTi" w:hAnsi="KaiTi"/>
          <w:sz w:val="21"/>
          <w:szCs w:val="21"/>
          <w:u w:val="none"/>
        </w:rPr>
      </w:pPr>
      <w:bookmarkStart w:id="135" w:name="_Toc130977438"/>
      <w:r w:rsidRPr="00313594">
        <w:rPr>
          <w:rFonts w:ascii="KaiTi" w:eastAsia="KaiTi" w:hAnsi="KaiTi" w:hint="eastAsia"/>
          <w:sz w:val="21"/>
          <w:szCs w:val="21"/>
          <w:u w:val="none"/>
        </w:rPr>
        <w:lastRenderedPageBreak/>
        <w:t>外观设计</w:t>
      </w:r>
      <w:bookmarkEnd w:id="135"/>
    </w:p>
    <w:p w14:paraId="6F3EE853" w14:textId="77777777"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这方面的内容，可</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文学艺术作品项下的内容，特别是“利用反不公平竞争原则打击盗用与传统文化表现形式相关声誉的行为，包括‘风格’和‘演绎’作品以及对文学艺术作品的防御性保护”标题下的内容。此外，诸如规约、行为守则和合同这类实用工具在弥合保护传统文化表现形式差距方面，可以发挥非常有价值和切实可行的作用。</w:t>
      </w:r>
    </w:p>
    <w:p w14:paraId="5B63B68E" w14:textId="77777777" w:rsidR="002E2524" w:rsidRPr="00313594" w:rsidRDefault="002E2524" w:rsidP="00A85089">
      <w:pPr>
        <w:pStyle w:val="3"/>
        <w:overflowPunct w:val="0"/>
        <w:spacing w:before="0" w:afterLines="50" w:after="120" w:line="340" w:lineRule="atLeast"/>
        <w:jc w:val="both"/>
        <w:rPr>
          <w:rFonts w:ascii="KaiTi" w:eastAsia="KaiTi" w:hAnsi="KaiTi"/>
          <w:sz w:val="21"/>
          <w:szCs w:val="21"/>
          <w:u w:val="none"/>
        </w:rPr>
      </w:pPr>
      <w:bookmarkStart w:id="136" w:name="_Toc200178837"/>
      <w:bookmarkStart w:id="137" w:name="_Toc199928155"/>
      <w:bookmarkStart w:id="138" w:name="_Toc130977439"/>
      <w:r w:rsidRPr="00313594">
        <w:rPr>
          <w:rFonts w:ascii="KaiTi" w:eastAsia="KaiTi" w:hAnsi="KaiTi" w:hint="eastAsia"/>
          <w:sz w:val="21"/>
          <w:szCs w:val="21"/>
          <w:u w:val="none"/>
        </w:rPr>
        <w:t>秘密传统文化表现形式</w:t>
      </w:r>
      <w:bookmarkEnd w:id="136"/>
      <w:bookmarkEnd w:id="137"/>
      <w:bookmarkEnd w:id="138"/>
    </w:p>
    <w:p w14:paraId="1B5F4FE9" w14:textId="77777777"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下述做法对弥合上文已查明的差距具有可选择性：</w:t>
      </w:r>
    </w:p>
    <w:p w14:paraId="32896DD2" w14:textId="77777777" w:rsidR="002E2524" w:rsidRPr="00C7616C"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 w:val="21"/>
          <w:szCs w:val="21"/>
        </w:rPr>
      </w:pPr>
      <w:r w:rsidRPr="00DD7F5B">
        <w:rPr>
          <w:rFonts w:ascii="KaiTi" w:eastAsia="KaiTi" w:hAnsi="KaiTi" w:hint="eastAsia"/>
          <w:sz w:val="21"/>
          <w:szCs w:val="21"/>
        </w:rPr>
        <w:t>允诺禁止反言</w:t>
      </w:r>
      <w:r w:rsidR="00672B6E" w:rsidRPr="00DD7F5B">
        <w:rPr>
          <w:rFonts w:ascii="KaiTi" w:eastAsia="KaiTi" w:hAnsi="KaiTi" w:hint="eastAsia"/>
          <w:sz w:val="21"/>
          <w:szCs w:val="21"/>
        </w:rPr>
        <w:t>：</w:t>
      </w:r>
      <w:r w:rsidRPr="00C7616C">
        <w:rPr>
          <w:rFonts w:asciiTheme="minorEastAsia" w:eastAsiaTheme="minorEastAsia" w:hAnsiTheme="minorEastAsia" w:hint="eastAsia"/>
          <w:sz w:val="21"/>
          <w:szCs w:val="21"/>
        </w:rPr>
        <w:t>允诺禁止反言原则是在第二方合理地依赖于另一方的承诺并据此行事的情况下，防止另一方反悔对第二方的承诺而对其造成伤害。例如，某一社区依据研究人员向其作出的不公开任何向该研究人员披露的秘密信息的口头承诺，就能够利用这一准则防止该研究人员披露这些信息。这一做法可以成为处理诸如</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案例的另一个依据。这一准则的使用还可以保护那些不见得具有商业价值的信息。</w:t>
      </w:r>
    </w:p>
    <w:p w14:paraId="5D46D266" w14:textId="77777777" w:rsidR="002E2524" w:rsidRPr="00C7616C"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 w:val="21"/>
          <w:szCs w:val="21"/>
        </w:rPr>
      </w:pPr>
      <w:r w:rsidRPr="00DD7F5B">
        <w:rPr>
          <w:rFonts w:ascii="KaiTi" w:eastAsia="KaiTi" w:hAnsi="KaiTi" w:hint="eastAsia"/>
          <w:sz w:val="21"/>
          <w:szCs w:val="21"/>
        </w:rPr>
        <w:t>规约、合同、许可方式：</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上文的讨论。这些切实可行的工具对管理秘密传统文化表现形式的获取，也会是十分有用的。</w:t>
      </w:r>
    </w:p>
    <w:p w14:paraId="01028D58" w14:textId="77777777" w:rsidR="002E2524" w:rsidRPr="00C7616C"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 w:val="21"/>
          <w:szCs w:val="21"/>
        </w:rPr>
      </w:pPr>
      <w:r w:rsidRPr="00DD7F5B">
        <w:rPr>
          <w:rFonts w:ascii="KaiTi" w:eastAsia="KaiTi" w:hAnsi="KaiTi" w:hint="eastAsia"/>
          <w:sz w:val="21"/>
          <w:szCs w:val="21"/>
        </w:rPr>
        <w:t>登记簿与数据库：</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上文的讨论。保密登记簿与数据库也可以服务于保护传统文化表现形式的目的，登记簿与适宜的合同和许可方式相辅相成，根据社区规定的条件可用于管理传统文化表现形式的获取与使用。</w:t>
      </w:r>
    </w:p>
    <w:p w14:paraId="59F506DD" w14:textId="77777777" w:rsidR="002E2524" w:rsidRPr="00313594" w:rsidRDefault="002E2524" w:rsidP="00A85089">
      <w:pPr>
        <w:pStyle w:val="3"/>
        <w:spacing w:before="0" w:afterLines="50" w:after="120" w:line="340" w:lineRule="atLeast"/>
        <w:jc w:val="both"/>
        <w:rPr>
          <w:rFonts w:ascii="KaiTi" w:eastAsia="KaiTi" w:hAnsi="KaiTi"/>
          <w:sz w:val="21"/>
          <w:szCs w:val="21"/>
          <w:u w:val="none"/>
        </w:rPr>
      </w:pPr>
      <w:bookmarkStart w:id="139" w:name="_Toc200178838"/>
      <w:bookmarkStart w:id="140" w:name="_Toc199928156"/>
      <w:bookmarkStart w:id="141" w:name="_Toc130977440"/>
      <w:r w:rsidRPr="00313594">
        <w:rPr>
          <w:rFonts w:ascii="KaiTi" w:eastAsia="KaiTi" w:hAnsi="KaiTi" w:hint="eastAsia"/>
          <w:sz w:val="21"/>
          <w:szCs w:val="21"/>
          <w:u w:val="none"/>
        </w:rPr>
        <w:t>土著与传统名称、文字和符号</w:t>
      </w:r>
      <w:bookmarkEnd w:id="139"/>
      <w:bookmarkEnd w:id="140"/>
      <w:bookmarkEnd w:id="141"/>
    </w:p>
    <w:p w14:paraId="28153856" w14:textId="77777777"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防御性保护方面，某些地区组织和国家已采取措施防止在未经许可的情况下将土著标志作为商标进行注册。这些属于国家措施或在某一地区组织中适用的举措，可以在更广的范围内采用。在以前的文件中已对这些内容作出了详细报告并还包括下述内容</w:t>
      </w:r>
      <w:r w:rsidR="000E139F" w:rsidRPr="00C7616C">
        <w:rPr>
          <w:rFonts w:asciiTheme="minorEastAsia" w:eastAsiaTheme="minorEastAsia" w:hAnsiTheme="minorEastAsia" w:hint="eastAsia"/>
          <w:sz w:val="21"/>
          <w:szCs w:val="21"/>
        </w:rPr>
        <w:t>，例如</w:t>
      </w:r>
      <w:r w:rsidRPr="00C7616C">
        <w:rPr>
          <w:rFonts w:asciiTheme="minorEastAsia" w:eastAsiaTheme="minorEastAsia" w:hAnsiTheme="minorEastAsia" w:hint="eastAsia"/>
          <w:sz w:val="21"/>
          <w:szCs w:val="21"/>
        </w:rPr>
        <w:t>：</w:t>
      </w:r>
    </w:p>
    <w:p w14:paraId="511EF755" w14:textId="77777777" w:rsidR="002E2524" w:rsidRPr="00C7616C"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安第斯社区委员会的第</w:t>
      </w:r>
      <w:r w:rsidRPr="00C7616C">
        <w:rPr>
          <w:rFonts w:asciiTheme="minorEastAsia" w:eastAsiaTheme="minorEastAsia" w:hAnsiTheme="minorEastAsia"/>
          <w:sz w:val="21"/>
          <w:szCs w:val="21"/>
        </w:rPr>
        <w:t>486</w:t>
      </w:r>
      <w:r w:rsidRPr="00C7616C">
        <w:rPr>
          <w:rFonts w:asciiTheme="minorEastAsia" w:eastAsiaTheme="minorEastAsia" w:hAnsiTheme="minorEastAsia" w:hint="eastAsia"/>
          <w:sz w:val="21"/>
          <w:szCs w:val="21"/>
        </w:rPr>
        <w:t>号决议第</w:t>
      </w:r>
      <w:r w:rsidRPr="00C7616C">
        <w:rPr>
          <w:rFonts w:asciiTheme="minorEastAsia" w:eastAsiaTheme="minorEastAsia" w:hAnsiTheme="minorEastAsia"/>
          <w:sz w:val="21"/>
          <w:szCs w:val="21"/>
        </w:rPr>
        <w:t>136</w:t>
      </w:r>
      <w:r w:rsidRPr="00C7616C">
        <w:rPr>
          <w:rFonts w:asciiTheme="minorEastAsia" w:eastAsiaTheme="minorEastAsia" w:hAnsiTheme="minorEastAsia" w:hint="eastAsia"/>
          <w:sz w:val="21"/>
          <w:szCs w:val="21"/>
        </w:rPr>
        <w:t>条</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g</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款规定：“对其在贸易中的使用可能不适当地影响到第三方权利的标记，可不予注册，特别是在下述情况下不予注册：它们含有土著、非洲－美洲社区的名字、名称、文字、字母、特征或用于区别其产品、服务的标记或其加工的方法、或构成这些社区文化或实践的表现形式；社区本身提出的申请或经社区明确同意的情况除外；”</w:t>
      </w:r>
    </w:p>
    <w:p w14:paraId="2C036BA5" w14:textId="77777777" w:rsidR="002E2524" w:rsidRPr="00C7616C"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美国专利与商标局为涵盖美国所有各州和联邦承认的美国原住民部落的正式徽记而建立了一个综合性数据库</w:t>
      </w:r>
      <w:r w:rsidR="000E6B43" w:rsidRPr="00C7616C">
        <w:rPr>
          <w:rFonts w:asciiTheme="minorEastAsia" w:eastAsiaTheme="minorEastAsia" w:hAnsiTheme="minorEastAsia"/>
          <w:sz w:val="21"/>
          <w:szCs w:val="21"/>
          <w:vertAlign w:val="superscript"/>
        </w:rPr>
        <w:footnoteReference w:id="73"/>
      </w:r>
      <w:r w:rsidRPr="00C7616C">
        <w:rPr>
          <w:rFonts w:asciiTheme="minorEastAsia" w:eastAsiaTheme="minorEastAsia" w:hAnsiTheme="minorEastAsia" w:hint="eastAsia"/>
          <w:sz w:val="21"/>
          <w:szCs w:val="21"/>
        </w:rPr>
        <w:t>。</w:t>
      </w:r>
      <w:r w:rsidR="00672B6E" w:rsidRPr="00C7616C">
        <w:rPr>
          <w:rFonts w:asciiTheme="minorEastAsia" w:eastAsiaTheme="minorEastAsia" w:hAnsiTheme="minorEastAsia" w:hint="eastAsia"/>
          <w:sz w:val="21"/>
          <w:szCs w:val="21"/>
        </w:rPr>
        <w:t>美国专商局</w:t>
      </w:r>
      <w:r w:rsidRPr="00C7616C">
        <w:rPr>
          <w:rFonts w:asciiTheme="minorEastAsia" w:eastAsiaTheme="minorEastAsia" w:hAnsiTheme="minorEastAsia" w:hint="eastAsia"/>
          <w:sz w:val="21"/>
          <w:szCs w:val="21"/>
        </w:rPr>
        <w:t>可以拒绝登记提出申请的任何谎称与某一土著部落或该部落保持的信仰相关的商标</w:t>
      </w:r>
      <w:r w:rsidR="000E6B43" w:rsidRPr="00C7616C">
        <w:rPr>
          <w:rFonts w:asciiTheme="minorEastAsia" w:eastAsiaTheme="minorEastAsia" w:hAnsiTheme="minorEastAsia"/>
          <w:sz w:val="21"/>
          <w:szCs w:val="21"/>
          <w:vertAlign w:val="superscript"/>
        </w:rPr>
        <w:footnoteReference w:id="74"/>
      </w:r>
      <w:r w:rsidRPr="00C7616C">
        <w:rPr>
          <w:rFonts w:asciiTheme="minorEastAsia" w:eastAsiaTheme="minorEastAsia" w:hAnsiTheme="minorEastAsia" w:hint="eastAsia"/>
          <w:sz w:val="21"/>
          <w:szCs w:val="21"/>
        </w:rPr>
        <w:t>；以及</w:t>
      </w:r>
    </w:p>
    <w:p w14:paraId="1A4564C5" w14:textId="77777777" w:rsidR="002E2524" w:rsidRPr="00C7616C"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《新西兰商标法》规定如在某一商标的使用或注册被认为可能冒犯社区某一重要组成部分</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包括该国的土著居民</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毛利人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的情况下，可拒绝其使用或注册</w:t>
      </w:r>
      <w:r w:rsidR="000E6B43" w:rsidRPr="00C7616C">
        <w:rPr>
          <w:rFonts w:asciiTheme="minorEastAsia" w:eastAsiaTheme="minorEastAsia" w:hAnsiTheme="minorEastAsia"/>
          <w:sz w:val="21"/>
          <w:szCs w:val="21"/>
          <w:vertAlign w:val="superscript"/>
        </w:rPr>
        <w:footnoteReference w:id="75"/>
      </w:r>
      <w:r w:rsidRPr="00C7616C">
        <w:rPr>
          <w:rFonts w:asciiTheme="minorEastAsia" w:eastAsiaTheme="minorEastAsia" w:hAnsiTheme="minorEastAsia" w:hint="eastAsia"/>
          <w:sz w:val="21"/>
          <w:szCs w:val="21"/>
        </w:rPr>
        <w:t>。</w:t>
      </w:r>
    </w:p>
    <w:p w14:paraId="7337AC82" w14:textId="77777777" w:rsidR="00A40E70" w:rsidRPr="002C4E07" w:rsidRDefault="000E139F" w:rsidP="00D40BB3">
      <w:pPr>
        <w:spacing w:before="720" w:afterLines="50" w:after="120" w:line="340" w:lineRule="atLeast"/>
        <w:ind w:left="5534"/>
        <w:rPr>
          <w:rFonts w:ascii="SimSun" w:hAnsi="SimSun"/>
          <w:sz w:val="21"/>
        </w:rPr>
      </w:pPr>
      <w:r w:rsidRPr="00DD7F5B">
        <w:rPr>
          <w:rFonts w:ascii="KaiTi" w:eastAsia="KaiTi" w:hAnsi="KaiTi" w:hint="eastAsia"/>
          <w:sz w:val="21"/>
          <w:szCs w:val="21"/>
        </w:rPr>
        <w:t>[后接附件二]</w:t>
      </w:r>
    </w:p>
    <w:p w14:paraId="39E1FA5A" w14:textId="77777777" w:rsidR="00B531BB" w:rsidRPr="002C4E07" w:rsidRDefault="00B531BB" w:rsidP="00A40E70">
      <w:pPr>
        <w:rPr>
          <w:rFonts w:ascii="SimSun" w:hAnsi="SimSun"/>
          <w:sz w:val="21"/>
        </w:rPr>
        <w:sectPr w:rsidR="00B531BB" w:rsidRPr="002C4E07" w:rsidSect="00104CE1">
          <w:headerReference w:type="default" r:id="rId12"/>
          <w:headerReference w:type="first" r:id="rId13"/>
          <w:footnotePr>
            <w:numRestart w:val="eachSect"/>
          </w:footnotePr>
          <w:pgSz w:w="11907" w:h="16840" w:code="9"/>
          <w:pgMar w:top="567" w:right="1134" w:bottom="1418" w:left="1418" w:header="510" w:footer="1021" w:gutter="0"/>
          <w:pgNumType w:start="1"/>
          <w:cols w:space="720"/>
          <w:titlePg/>
          <w:docGrid w:linePitch="299"/>
        </w:sectPr>
      </w:pPr>
    </w:p>
    <w:p w14:paraId="2D4E23BE" w14:textId="77777777" w:rsidR="00A50BC4" w:rsidRPr="00D40BB3" w:rsidRDefault="00D40BB3" w:rsidP="00D40BB3">
      <w:pPr>
        <w:spacing w:afterLines="50" w:after="120" w:line="340" w:lineRule="atLeast"/>
        <w:jc w:val="center"/>
        <w:rPr>
          <w:rFonts w:ascii="SimHei" w:eastAsia="SimHei" w:hAnsi="SimHei"/>
          <w:sz w:val="21"/>
          <w:szCs w:val="22"/>
        </w:rPr>
      </w:pPr>
      <w:r w:rsidRPr="00D40BB3">
        <w:rPr>
          <w:rFonts w:ascii="SimHei" w:eastAsia="SimHei" w:hAnsi="SimHei" w:hint="eastAsia"/>
          <w:sz w:val="21"/>
          <w:szCs w:val="22"/>
        </w:rPr>
        <w:lastRenderedPageBreak/>
        <w:t>附件二</w:t>
      </w:r>
    </w:p>
    <w:tbl>
      <w:tblPr>
        <w:tblStyle w:val="aff3"/>
        <w:tblW w:w="0" w:type="auto"/>
        <w:tblLook w:val="04A0" w:firstRow="1" w:lastRow="0" w:firstColumn="1" w:lastColumn="0" w:noHBand="0" w:noVBand="1"/>
      </w:tblPr>
      <w:tblGrid>
        <w:gridCol w:w="3701"/>
        <w:gridCol w:w="3702"/>
        <w:gridCol w:w="3702"/>
        <w:gridCol w:w="3702"/>
      </w:tblGrid>
      <w:tr w:rsidR="00A50BC4" w:rsidRPr="002C4E07" w14:paraId="524FC309" w14:textId="77777777" w:rsidTr="00A206D3">
        <w:trPr>
          <w:trHeight w:val="552"/>
          <w:tblHeader/>
        </w:trPr>
        <w:tc>
          <w:tcPr>
            <w:tcW w:w="3701" w:type="dxa"/>
          </w:tcPr>
          <w:p w14:paraId="29BDE9B8" w14:textId="77777777" w:rsidR="00A50BC4" w:rsidRPr="002C4E07" w:rsidRDefault="00A50BC4" w:rsidP="00A50BC4">
            <w:pPr>
              <w:rPr>
                <w:rFonts w:ascii="SimSun" w:hAnsi="SimSun"/>
                <w:sz w:val="21"/>
                <w:szCs w:val="21"/>
              </w:rPr>
            </w:pPr>
          </w:p>
          <w:p w14:paraId="75BC0C6F" w14:textId="77777777" w:rsidR="00A50BC4" w:rsidRPr="002C4E07" w:rsidRDefault="000E139F" w:rsidP="00A50BC4">
            <w:pPr>
              <w:rPr>
                <w:rFonts w:ascii="SimSun" w:hAnsi="SimSun"/>
                <w:sz w:val="21"/>
                <w:szCs w:val="21"/>
              </w:rPr>
            </w:pPr>
            <w:r w:rsidRPr="002C4E07">
              <w:rPr>
                <w:rFonts w:ascii="SimSun" w:hAnsi="SimSun" w:hint="eastAsia"/>
                <w:b/>
                <w:sz w:val="21"/>
                <w:szCs w:val="21"/>
              </w:rPr>
              <w:t>预期保护内容</w:t>
            </w:r>
          </w:p>
        </w:tc>
        <w:tc>
          <w:tcPr>
            <w:tcW w:w="3702" w:type="dxa"/>
          </w:tcPr>
          <w:p w14:paraId="4A36014C" w14:textId="77777777" w:rsidR="00A50BC4" w:rsidRPr="002C4E07" w:rsidRDefault="00A50BC4" w:rsidP="00A50BC4">
            <w:pPr>
              <w:rPr>
                <w:rFonts w:ascii="SimSun" w:hAnsi="SimSun"/>
                <w:b/>
                <w:bCs/>
                <w:sz w:val="21"/>
                <w:szCs w:val="21"/>
              </w:rPr>
            </w:pPr>
          </w:p>
          <w:p w14:paraId="14DCADEF" w14:textId="77777777" w:rsidR="00A50BC4" w:rsidRPr="002C4E07" w:rsidRDefault="000E139F" w:rsidP="00A50BC4">
            <w:pPr>
              <w:rPr>
                <w:rFonts w:ascii="SimSun" w:hAnsi="SimSun"/>
                <w:sz w:val="21"/>
                <w:szCs w:val="21"/>
              </w:rPr>
            </w:pPr>
            <w:r w:rsidRPr="002C4E07">
              <w:rPr>
                <w:rFonts w:ascii="SimSun" w:hAnsi="SimSun" w:hint="eastAsia"/>
                <w:b/>
                <w:bCs/>
                <w:sz w:val="21"/>
                <w:szCs w:val="21"/>
              </w:rPr>
              <w:t>A.现有保护</w:t>
            </w:r>
          </w:p>
        </w:tc>
        <w:tc>
          <w:tcPr>
            <w:tcW w:w="3702" w:type="dxa"/>
          </w:tcPr>
          <w:p w14:paraId="71095DD2" w14:textId="77777777" w:rsidR="00A50BC4" w:rsidRPr="002C4E07" w:rsidRDefault="00A50BC4" w:rsidP="00A50BC4">
            <w:pPr>
              <w:rPr>
                <w:rFonts w:ascii="SimSun" w:hAnsi="SimSun"/>
                <w:sz w:val="21"/>
                <w:szCs w:val="21"/>
              </w:rPr>
            </w:pPr>
          </w:p>
          <w:p w14:paraId="0F6143BE" w14:textId="77777777" w:rsidR="00A50BC4" w:rsidRPr="002C4E07" w:rsidRDefault="000E6B43" w:rsidP="00A50BC4">
            <w:pPr>
              <w:rPr>
                <w:rFonts w:ascii="SimSun" w:hAnsi="SimSun"/>
                <w:sz w:val="21"/>
                <w:szCs w:val="21"/>
              </w:rPr>
            </w:pPr>
            <w:r w:rsidRPr="002C4E07">
              <w:rPr>
                <w:rFonts w:ascii="SimSun" w:hAnsi="SimSun"/>
                <w:b/>
                <w:bCs/>
                <w:sz w:val="21"/>
                <w:szCs w:val="21"/>
              </w:rPr>
              <w:t>B.</w:t>
            </w:r>
            <w:r w:rsidR="000E139F" w:rsidRPr="002C4E07">
              <w:rPr>
                <w:rFonts w:ascii="SimSun" w:hAnsi="SimSun" w:hint="eastAsia"/>
                <w:b/>
                <w:bCs/>
                <w:sz w:val="21"/>
                <w:szCs w:val="21"/>
              </w:rPr>
              <w:t>差　距</w:t>
            </w:r>
          </w:p>
        </w:tc>
        <w:tc>
          <w:tcPr>
            <w:tcW w:w="3702" w:type="dxa"/>
          </w:tcPr>
          <w:p w14:paraId="21708CA5" w14:textId="77777777" w:rsidR="00A50BC4" w:rsidRPr="002C4E07" w:rsidRDefault="00A50BC4" w:rsidP="00A50BC4">
            <w:pPr>
              <w:ind w:firstLine="562"/>
              <w:rPr>
                <w:rFonts w:ascii="SimSun" w:hAnsi="SimSun"/>
                <w:sz w:val="21"/>
                <w:szCs w:val="21"/>
              </w:rPr>
            </w:pPr>
          </w:p>
          <w:p w14:paraId="75D04764" w14:textId="77777777" w:rsidR="00A50BC4" w:rsidRPr="002C4E07" w:rsidRDefault="000E6B43" w:rsidP="00A50BC4">
            <w:pPr>
              <w:ind w:firstLine="145"/>
              <w:rPr>
                <w:rFonts w:ascii="SimSun" w:hAnsi="SimSun"/>
                <w:sz w:val="21"/>
                <w:szCs w:val="21"/>
              </w:rPr>
            </w:pPr>
            <w:r w:rsidRPr="002C4E07">
              <w:rPr>
                <w:rFonts w:ascii="SimSun" w:hAnsi="SimSun"/>
                <w:b/>
                <w:bCs/>
                <w:sz w:val="21"/>
                <w:szCs w:val="21"/>
              </w:rPr>
              <w:t>D.</w:t>
            </w:r>
            <w:r w:rsidR="000E139F" w:rsidRPr="002C4E07">
              <w:rPr>
                <w:rFonts w:ascii="SimSun" w:hAnsi="SimSun" w:hint="eastAsia"/>
                <w:b/>
                <w:bCs/>
                <w:sz w:val="21"/>
                <w:szCs w:val="21"/>
              </w:rPr>
              <w:t>可选方案</w:t>
            </w:r>
          </w:p>
        </w:tc>
      </w:tr>
      <w:tr w:rsidR="00E61750" w:rsidRPr="006E16DA" w14:paraId="279F7C67" w14:textId="77777777" w:rsidTr="00A206D3">
        <w:trPr>
          <w:trHeight w:val="7632"/>
        </w:trPr>
        <w:tc>
          <w:tcPr>
            <w:tcW w:w="3701" w:type="dxa"/>
          </w:tcPr>
          <w:p w14:paraId="58FA05E9" w14:textId="77777777" w:rsidR="00E61750" w:rsidRPr="00C7616C" w:rsidRDefault="00E61750" w:rsidP="00E62B5A">
            <w:pPr>
              <w:rPr>
                <w:rFonts w:asciiTheme="minorEastAsia" w:eastAsiaTheme="minorEastAsia" w:hAnsiTheme="minorEastAsia"/>
                <w:sz w:val="21"/>
                <w:szCs w:val="21"/>
              </w:rPr>
            </w:pPr>
          </w:p>
          <w:p w14:paraId="0AC1AD17" w14:textId="77777777" w:rsidR="00E61750" w:rsidRPr="00C7616C" w:rsidRDefault="000E139F" w:rsidP="00E62B5A">
            <w:pPr>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文学艺术制品</w:t>
            </w:r>
          </w:p>
        </w:tc>
        <w:tc>
          <w:tcPr>
            <w:tcW w:w="3702" w:type="dxa"/>
          </w:tcPr>
          <w:p w14:paraId="4319FEFB" w14:textId="77777777" w:rsidR="000E139F" w:rsidRPr="00C7616C" w:rsidRDefault="000E139F" w:rsidP="00E62B5A">
            <w:pPr>
              <w:pStyle w:val="aff5"/>
              <w:rPr>
                <w:rFonts w:asciiTheme="minorEastAsia" w:eastAsiaTheme="minorEastAsia" w:hAnsiTheme="minorEastAsia"/>
                <w:sz w:val="21"/>
                <w:szCs w:val="21"/>
              </w:rPr>
            </w:pPr>
          </w:p>
          <w:p w14:paraId="5757C2CA" w14:textId="77777777" w:rsidR="000E139F"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对传统文化的当代表现形式进行版权保护</w:t>
            </w:r>
          </w:p>
          <w:p w14:paraId="5CD8B6E4" w14:textId="77777777" w:rsidR="000E139F"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《伯尔尼公约》第十五条第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对佚名作者未发表的作品进行版权保护</w:t>
            </w:r>
          </w:p>
          <w:p w14:paraId="00ED3E2C" w14:textId="77777777" w:rsidR="000E139F"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传统文化表现形式的采集、汇编和数据库</w:t>
            </w:r>
          </w:p>
          <w:p w14:paraId="2876BC55" w14:textId="77777777" w:rsidR="00E61750"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传统文化表现形式的录音和文献</w:t>
            </w:r>
          </w:p>
        </w:tc>
        <w:tc>
          <w:tcPr>
            <w:tcW w:w="3702" w:type="dxa"/>
          </w:tcPr>
          <w:p w14:paraId="6E23D202" w14:textId="77777777" w:rsidR="00E61750" w:rsidRPr="00C7616C" w:rsidRDefault="00E61750" w:rsidP="00E62B5A">
            <w:pPr>
              <w:rPr>
                <w:rFonts w:asciiTheme="minorEastAsia" w:eastAsiaTheme="minorEastAsia" w:hAnsiTheme="minorEastAsia"/>
                <w:b/>
                <w:bCs/>
                <w:sz w:val="21"/>
                <w:szCs w:val="21"/>
              </w:rPr>
            </w:pPr>
          </w:p>
          <w:p w14:paraId="6F3C86DB" w14:textId="77777777" w:rsidR="000E139F" w:rsidRPr="00C7616C" w:rsidRDefault="00156B57"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基于先前存在传统文化表现形式</w:t>
            </w:r>
            <w:r w:rsidR="000E139F" w:rsidRPr="00C7616C">
              <w:rPr>
                <w:rFonts w:asciiTheme="minorEastAsia" w:eastAsiaTheme="minorEastAsia" w:hAnsiTheme="minorEastAsia" w:hint="eastAsia"/>
                <w:sz w:val="21"/>
                <w:szCs w:val="21"/>
              </w:rPr>
              <w:t>的传统文化表现形式</w:t>
            </w:r>
            <w:r w:rsidRPr="00C7616C">
              <w:rPr>
                <w:rFonts w:asciiTheme="minorEastAsia" w:eastAsiaTheme="minorEastAsia" w:hAnsiTheme="minorEastAsia" w:hint="eastAsia"/>
                <w:sz w:val="21"/>
                <w:szCs w:val="21"/>
              </w:rPr>
              <w:t>不</w:t>
            </w:r>
            <w:r w:rsidR="000E139F" w:rsidRPr="00C7616C">
              <w:rPr>
                <w:rFonts w:asciiTheme="minorEastAsia" w:eastAsiaTheme="minorEastAsia" w:hAnsiTheme="minorEastAsia" w:hint="eastAsia"/>
                <w:sz w:val="21"/>
                <w:szCs w:val="21"/>
              </w:rPr>
              <w:t>可能满足“原创性”要求</w:t>
            </w:r>
          </w:p>
          <w:p w14:paraId="000E65FD" w14:textId="77777777" w:rsidR="00156B57" w:rsidRPr="00C7616C" w:rsidRDefault="00156B57"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版权法保护作品的特定表达，但不保护潜在的想法，这可能使保护“风格”变得困难</w:t>
            </w:r>
          </w:p>
          <w:p w14:paraId="436B5A13" w14:textId="77777777" w:rsidR="000E139F"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没有明确的社区权利保护</w:t>
            </w:r>
          </w:p>
          <w:p w14:paraId="086B6978" w14:textId="77777777" w:rsidR="000E139F"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保护期有限</w:t>
            </w:r>
          </w:p>
          <w:p w14:paraId="1BB9C430" w14:textId="77777777" w:rsidR="000E139F"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“公有领域”及其他例外与限制</w:t>
            </w:r>
          </w:p>
          <w:p w14:paraId="40A823A1" w14:textId="77777777" w:rsidR="000E139F"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派生作品</w:t>
            </w:r>
            <w:r w:rsidR="00156B57" w:rsidRPr="00C7616C">
              <w:rPr>
                <w:rFonts w:asciiTheme="minorEastAsia" w:eastAsiaTheme="minorEastAsia" w:hAnsiTheme="minorEastAsia" w:hint="eastAsia"/>
                <w:sz w:val="21"/>
                <w:szCs w:val="21"/>
              </w:rPr>
              <w:t>、改编</w:t>
            </w:r>
            <w:r w:rsidRPr="00C7616C">
              <w:rPr>
                <w:rFonts w:asciiTheme="minorEastAsia" w:eastAsiaTheme="minorEastAsia" w:hAnsiTheme="minorEastAsia" w:hint="eastAsia"/>
                <w:sz w:val="21"/>
                <w:szCs w:val="21"/>
              </w:rPr>
              <w:t>和防御性保护</w:t>
            </w:r>
          </w:p>
          <w:p w14:paraId="0D6BA831" w14:textId="77777777" w:rsidR="00E61750"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录音和文献的权利</w:t>
            </w:r>
          </w:p>
        </w:tc>
        <w:tc>
          <w:tcPr>
            <w:tcW w:w="3702" w:type="dxa"/>
          </w:tcPr>
          <w:p w14:paraId="762004F6" w14:textId="77777777" w:rsidR="004A08D7" w:rsidRPr="00C7616C" w:rsidRDefault="004A08D7" w:rsidP="00E62B5A">
            <w:pPr>
              <w:rPr>
                <w:rFonts w:asciiTheme="minorEastAsia" w:eastAsiaTheme="minorEastAsia" w:hAnsiTheme="minorEastAsia"/>
                <w:b/>
                <w:bCs/>
                <w:sz w:val="21"/>
                <w:szCs w:val="21"/>
              </w:rPr>
            </w:pPr>
          </w:p>
          <w:p w14:paraId="456B552B"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承认社区权利</w:t>
            </w:r>
          </w:p>
          <w:p w14:paraId="41AF1994"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社区精神权</w:t>
            </w:r>
          </w:p>
          <w:p w14:paraId="75751D20"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澄清《伯尔尼公约》第</w:t>
            </w:r>
            <w:r w:rsidR="004A08D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w:t>
            </w:r>
          </w:p>
          <w:p w14:paraId="28EB5714"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付费公有领域</w:t>
            </w:r>
          </w:p>
          <w:p w14:paraId="677856E1"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孤儿作品</w:t>
            </w:r>
          </w:p>
          <w:p w14:paraId="0EA9F3EC" w14:textId="77777777" w:rsidR="004A08D7" w:rsidRPr="00C7616C" w:rsidRDefault="00C95811" w:rsidP="00E62B5A">
            <w:pPr>
              <w:numPr>
                <w:ilvl w:val="0"/>
                <w:numId w:val="7"/>
              </w:numPr>
              <w:spacing w:after="120"/>
              <w:ind w:left="595"/>
              <w:rPr>
                <w:rFonts w:asciiTheme="minorEastAsia" w:eastAsiaTheme="minorEastAsia" w:hAnsiTheme="minorEastAsia"/>
                <w:sz w:val="21"/>
                <w:szCs w:val="21"/>
              </w:rPr>
            </w:pPr>
            <w:r>
              <w:rPr>
                <w:rFonts w:asciiTheme="minorEastAsia" w:eastAsiaTheme="minorEastAsia" w:hAnsiTheme="minorEastAsia" w:hint="eastAsia"/>
                <w:sz w:val="21"/>
                <w:szCs w:val="21"/>
              </w:rPr>
              <w:t>追续权</w:t>
            </w:r>
          </w:p>
          <w:p w14:paraId="28FF53B7"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利用反不正当竞争原则，处理盗用传统文化表现形式声誉</w:t>
            </w:r>
            <w:r w:rsidR="004A08D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风格”</w:t>
            </w:r>
            <w:r w:rsidR="004A08D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的行为</w:t>
            </w:r>
          </w:p>
          <w:p w14:paraId="663B690C"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文学艺术制品的派生作品和防御性保护</w:t>
            </w:r>
          </w:p>
          <w:p w14:paraId="1039DBD6"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14:paraId="16B3587E"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14:paraId="795692A4"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p w14:paraId="0944989D" w14:textId="77777777" w:rsidR="000E139F"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集体管理</w:t>
            </w:r>
          </w:p>
        </w:tc>
      </w:tr>
    </w:tbl>
    <w:p w14:paraId="2C744C31" w14:textId="77777777" w:rsidR="00A50BC4" w:rsidRPr="00C7616C" w:rsidRDefault="00A50BC4" w:rsidP="00A50BC4">
      <w:pPr>
        <w:rPr>
          <w:rFonts w:asciiTheme="minorEastAsia" w:eastAsiaTheme="minorEastAsia" w:hAnsiTheme="minorEastAsia"/>
          <w:sz w:val="21"/>
          <w:szCs w:val="21"/>
        </w:rPr>
      </w:pPr>
    </w:p>
    <w:p w14:paraId="049BC64D" w14:textId="77777777" w:rsidR="00635FBE" w:rsidRPr="00C7616C" w:rsidRDefault="00635FBE" w:rsidP="00A50BC4">
      <w:pPr>
        <w:rPr>
          <w:rFonts w:asciiTheme="minorEastAsia" w:eastAsiaTheme="minorEastAsia" w:hAnsiTheme="minorEastAsia"/>
          <w:sz w:val="21"/>
          <w:szCs w:val="21"/>
        </w:rPr>
      </w:pPr>
    </w:p>
    <w:p w14:paraId="67132AEC" w14:textId="77777777" w:rsidR="00635FBE" w:rsidRPr="00C7616C" w:rsidRDefault="00635FBE" w:rsidP="00A50BC4">
      <w:pPr>
        <w:rPr>
          <w:rFonts w:asciiTheme="minorEastAsia" w:eastAsiaTheme="minorEastAsia" w:hAnsiTheme="minorEastAsia"/>
          <w:sz w:val="21"/>
          <w:szCs w:val="21"/>
        </w:rPr>
      </w:pPr>
    </w:p>
    <w:p w14:paraId="65628D5A" w14:textId="77777777" w:rsidR="00635FBE" w:rsidRPr="00C7616C" w:rsidRDefault="00635FBE" w:rsidP="00A50BC4">
      <w:pPr>
        <w:rPr>
          <w:rFonts w:asciiTheme="minorEastAsia" w:eastAsiaTheme="minorEastAsia" w:hAnsiTheme="minorEastAsia"/>
          <w:sz w:val="21"/>
          <w:szCs w:val="21"/>
        </w:rPr>
      </w:pPr>
    </w:p>
    <w:tbl>
      <w:tblPr>
        <w:tblStyle w:val="aff3"/>
        <w:tblW w:w="0" w:type="auto"/>
        <w:tblLook w:val="04A0" w:firstRow="1" w:lastRow="0" w:firstColumn="1" w:lastColumn="0" w:noHBand="0" w:noVBand="1"/>
      </w:tblPr>
      <w:tblGrid>
        <w:gridCol w:w="3701"/>
        <w:gridCol w:w="3702"/>
        <w:gridCol w:w="3702"/>
        <w:gridCol w:w="3702"/>
      </w:tblGrid>
      <w:tr w:rsidR="004A08D7" w:rsidRPr="006E16DA" w14:paraId="449ED6F6" w14:textId="77777777" w:rsidTr="0077159B">
        <w:trPr>
          <w:trHeight w:val="552"/>
          <w:tblHeader/>
        </w:trPr>
        <w:tc>
          <w:tcPr>
            <w:tcW w:w="3701" w:type="dxa"/>
          </w:tcPr>
          <w:p w14:paraId="10D5ABEF" w14:textId="77777777" w:rsidR="004A08D7" w:rsidRPr="00C7616C" w:rsidRDefault="004A08D7" w:rsidP="0077159B">
            <w:pPr>
              <w:rPr>
                <w:rFonts w:asciiTheme="minorEastAsia" w:eastAsiaTheme="minorEastAsia" w:hAnsiTheme="minorEastAsia"/>
                <w:sz w:val="21"/>
                <w:szCs w:val="21"/>
              </w:rPr>
            </w:pPr>
          </w:p>
          <w:p w14:paraId="7031BB6D" w14:textId="77777777"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sz w:val="21"/>
                <w:szCs w:val="21"/>
              </w:rPr>
              <w:t>预期保护内容</w:t>
            </w:r>
          </w:p>
        </w:tc>
        <w:tc>
          <w:tcPr>
            <w:tcW w:w="3702" w:type="dxa"/>
          </w:tcPr>
          <w:p w14:paraId="3EF02901" w14:textId="77777777" w:rsidR="004A08D7" w:rsidRPr="00C7616C" w:rsidRDefault="004A08D7" w:rsidP="0077159B">
            <w:pPr>
              <w:rPr>
                <w:rFonts w:asciiTheme="minorEastAsia" w:eastAsiaTheme="minorEastAsia" w:hAnsiTheme="minorEastAsia"/>
                <w:b/>
                <w:bCs/>
                <w:sz w:val="21"/>
                <w:szCs w:val="21"/>
              </w:rPr>
            </w:pPr>
          </w:p>
          <w:p w14:paraId="1E61CE20" w14:textId="77777777"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bCs/>
                <w:sz w:val="21"/>
                <w:szCs w:val="21"/>
              </w:rPr>
              <w:t>A.现有保护</w:t>
            </w:r>
          </w:p>
        </w:tc>
        <w:tc>
          <w:tcPr>
            <w:tcW w:w="3702" w:type="dxa"/>
          </w:tcPr>
          <w:p w14:paraId="292D7566" w14:textId="77777777" w:rsidR="004A08D7" w:rsidRPr="00C7616C" w:rsidRDefault="004A08D7" w:rsidP="0077159B">
            <w:pPr>
              <w:rPr>
                <w:rFonts w:asciiTheme="minorEastAsia" w:eastAsiaTheme="minorEastAsia" w:hAnsiTheme="minorEastAsia"/>
                <w:sz w:val="21"/>
                <w:szCs w:val="21"/>
              </w:rPr>
            </w:pPr>
          </w:p>
          <w:p w14:paraId="4FFD8061" w14:textId="77777777" w:rsidR="004A08D7" w:rsidRPr="00C7616C" w:rsidRDefault="000E6B43" w:rsidP="0077159B">
            <w:pPr>
              <w:rPr>
                <w:rFonts w:asciiTheme="minorEastAsia" w:eastAsiaTheme="minorEastAsia" w:hAnsiTheme="minorEastAsia"/>
                <w:sz w:val="21"/>
                <w:szCs w:val="21"/>
              </w:rPr>
            </w:pPr>
            <w:r w:rsidRPr="00C7616C">
              <w:rPr>
                <w:rFonts w:asciiTheme="minorEastAsia" w:eastAsiaTheme="minorEastAsia" w:hAnsiTheme="minorEastAsia"/>
                <w:b/>
                <w:bCs/>
                <w:sz w:val="21"/>
                <w:szCs w:val="21"/>
              </w:rPr>
              <w:t>B.</w:t>
            </w:r>
            <w:r w:rsidR="004A08D7" w:rsidRPr="00C7616C">
              <w:rPr>
                <w:rFonts w:asciiTheme="minorEastAsia" w:eastAsiaTheme="minorEastAsia" w:hAnsiTheme="minorEastAsia" w:hint="eastAsia"/>
                <w:b/>
                <w:bCs/>
                <w:sz w:val="21"/>
                <w:szCs w:val="21"/>
              </w:rPr>
              <w:t>差　距</w:t>
            </w:r>
          </w:p>
        </w:tc>
        <w:tc>
          <w:tcPr>
            <w:tcW w:w="3702" w:type="dxa"/>
          </w:tcPr>
          <w:p w14:paraId="4B32D72A" w14:textId="77777777" w:rsidR="004A08D7" w:rsidRPr="00C7616C" w:rsidRDefault="004A08D7" w:rsidP="0077159B">
            <w:pPr>
              <w:ind w:firstLine="562"/>
              <w:rPr>
                <w:rFonts w:asciiTheme="minorEastAsia" w:eastAsiaTheme="minorEastAsia" w:hAnsiTheme="minorEastAsia"/>
                <w:sz w:val="21"/>
                <w:szCs w:val="21"/>
              </w:rPr>
            </w:pPr>
          </w:p>
          <w:p w14:paraId="78753C7F" w14:textId="77777777" w:rsidR="004A08D7" w:rsidRPr="00C7616C" w:rsidRDefault="000E6B43" w:rsidP="0077159B">
            <w:pPr>
              <w:ind w:firstLine="145"/>
              <w:rPr>
                <w:rFonts w:asciiTheme="minorEastAsia" w:eastAsiaTheme="minorEastAsia" w:hAnsiTheme="minorEastAsia"/>
                <w:sz w:val="21"/>
                <w:szCs w:val="21"/>
              </w:rPr>
            </w:pPr>
            <w:r w:rsidRPr="00C7616C">
              <w:rPr>
                <w:rFonts w:asciiTheme="minorEastAsia" w:eastAsiaTheme="minorEastAsia" w:hAnsiTheme="minorEastAsia"/>
                <w:b/>
                <w:bCs/>
                <w:sz w:val="21"/>
                <w:szCs w:val="21"/>
              </w:rPr>
              <w:t>D.</w:t>
            </w:r>
            <w:r w:rsidR="004A08D7" w:rsidRPr="00C7616C">
              <w:rPr>
                <w:rFonts w:asciiTheme="minorEastAsia" w:eastAsiaTheme="minorEastAsia" w:hAnsiTheme="minorEastAsia" w:hint="eastAsia"/>
                <w:b/>
                <w:bCs/>
                <w:sz w:val="21"/>
                <w:szCs w:val="21"/>
              </w:rPr>
              <w:t>可选方案</w:t>
            </w:r>
          </w:p>
        </w:tc>
      </w:tr>
      <w:tr w:rsidR="00A206D3" w:rsidRPr="006E16DA" w14:paraId="1968693F" w14:textId="77777777" w:rsidTr="0092032D">
        <w:trPr>
          <w:trHeight w:val="2388"/>
        </w:trPr>
        <w:tc>
          <w:tcPr>
            <w:tcW w:w="3701" w:type="dxa"/>
          </w:tcPr>
          <w:p w14:paraId="1CA97AE7" w14:textId="77777777" w:rsidR="00A206D3" w:rsidRPr="00C7616C" w:rsidRDefault="00A206D3" w:rsidP="0092032D">
            <w:pPr>
              <w:rPr>
                <w:rFonts w:asciiTheme="minorEastAsia" w:eastAsiaTheme="minorEastAsia" w:hAnsiTheme="minorEastAsia"/>
                <w:sz w:val="21"/>
                <w:szCs w:val="21"/>
              </w:rPr>
            </w:pPr>
          </w:p>
          <w:p w14:paraId="2CDCBA19" w14:textId="77777777" w:rsidR="00A206D3" w:rsidRPr="00C7616C" w:rsidRDefault="00994191" w:rsidP="0092032D">
            <w:pPr>
              <w:rPr>
                <w:rFonts w:asciiTheme="minorEastAsia" w:eastAsiaTheme="minorEastAsia" w:hAnsiTheme="minorEastAsia"/>
                <w:sz w:val="21"/>
                <w:szCs w:val="21"/>
              </w:rPr>
            </w:pPr>
            <w:r w:rsidRPr="00C7616C">
              <w:rPr>
                <w:rFonts w:asciiTheme="minorEastAsia" w:eastAsiaTheme="minorEastAsia" w:hAnsiTheme="minorEastAsia" w:hint="eastAsia"/>
                <w:iCs/>
                <w:sz w:val="21"/>
                <w:szCs w:val="21"/>
              </w:rPr>
              <w:t>传统文化表现形式的表演</w:t>
            </w:r>
          </w:p>
        </w:tc>
        <w:tc>
          <w:tcPr>
            <w:tcW w:w="3702" w:type="dxa"/>
          </w:tcPr>
          <w:p w14:paraId="2ADC242E" w14:textId="77777777" w:rsidR="00A206D3" w:rsidRPr="00C7616C" w:rsidRDefault="00A206D3" w:rsidP="0092032D">
            <w:pPr>
              <w:rPr>
                <w:rFonts w:asciiTheme="minorEastAsia" w:eastAsiaTheme="minorEastAsia" w:hAnsiTheme="minorEastAsia"/>
                <w:b/>
                <w:bCs/>
                <w:sz w:val="21"/>
                <w:szCs w:val="21"/>
              </w:rPr>
            </w:pPr>
          </w:p>
          <w:p w14:paraId="5A64BD0B" w14:textId="77777777" w:rsidR="00A206D3" w:rsidRPr="00C7616C" w:rsidRDefault="00994191" w:rsidP="00E62B5A">
            <w:pPr>
              <w:pStyle w:val="aff5"/>
              <w:numPr>
                <w:ilvl w:val="0"/>
                <w:numId w:val="8"/>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bCs/>
                <w:sz w:val="21"/>
                <w:szCs w:val="21"/>
              </w:rPr>
              <w:t>1996年</w:t>
            </w:r>
            <w:r w:rsidR="00310AD4" w:rsidRPr="00C7616C">
              <w:rPr>
                <w:rFonts w:asciiTheme="minorEastAsia" w:eastAsiaTheme="minorEastAsia" w:hAnsiTheme="minorEastAsia"/>
                <w:bCs/>
                <w:sz w:val="21"/>
                <w:szCs w:val="21"/>
              </w:rPr>
              <w:t>《</w:t>
            </w:r>
            <w:r w:rsidR="001A64CC" w:rsidRPr="00C7616C">
              <w:rPr>
                <w:rFonts w:asciiTheme="minorEastAsia" w:eastAsiaTheme="minorEastAsia" w:hAnsiTheme="minorEastAsia"/>
                <w:bCs/>
                <w:sz w:val="21"/>
                <w:szCs w:val="21"/>
              </w:rPr>
              <w:t>产权组织表演和录音制品条约</w:t>
            </w:r>
            <w:r w:rsidR="00310AD4" w:rsidRPr="00C7616C">
              <w:rPr>
                <w:rFonts w:asciiTheme="minorEastAsia" w:eastAsiaTheme="minorEastAsia" w:hAnsiTheme="minorEastAsia"/>
                <w:bCs/>
                <w:sz w:val="21"/>
                <w:szCs w:val="21"/>
              </w:rPr>
              <w:t>》</w:t>
            </w:r>
            <w:r w:rsidRPr="00C7616C">
              <w:rPr>
                <w:rFonts w:asciiTheme="minorEastAsia" w:eastAsiaTheme="minorEastAsia" w:hAnsiTheme="minorEastAsia" w:hint="eastAsia"/>
                <w:bCs/>
                <w:sz w:val="21"/>
                <w:szCs w:val="21"/>
              </w:rPr>
              <w:t>提供的保护</w:t>
            </w:r>
          </w:p>
          <w:p w14:paraId="65B54202" w14:textId="77777777" w:rsidR="00A206D3" w:rsidRPr="00C7616C" w:rsidRDefault="00994191" w:rsidP="00E62B5A">
            <w:pPr>
              <w:pStyle w:val="aff5"/>
              <w:numPr>
                <w:ilvl w:val="0"/>
                <w:numId w:val="8"/>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bCs/>
                <w:sz w:val="21"/>
                <w:szCs w:val="21"/>
              </w:rPr>
              <w:t>2012年《北京条约》（条约尚未生效）提供的保护</w:t>
            </w:r>
          </w:p>
        </w:tc>
        <w:tc>
          <w:tcPr>
            <w:tcW w:w="3702" w:type="dxa"/>
          </w:tcPr>
          <w:p w14:paraId="75B23FF5" w14:textId="77777777" w:rsidR="00A206D3" w:rsidRPr="00C7616C" w:rsidRDefault="00A206D3" w:rsidP="0092032D">
            <w:pPr>
              <w:rPr>
                <w:rFonts w:asciiTheme="minorEastAsia" w:eastAsiaTheme="minorEastAsia" w:hAnsiTheme="minorEastAsia"/>
                <w:b/>
                <w:bCs/>
                <w:sz w:val="21"/>
                <w:szCs w:val="21"/>
              </w:rPr>
            </w:pPr>
          </w:p>
          <w:p w14:paraId="524C9629" w14:textId="77777777" w:rsidR="00A206D3" w:rsidRPr="00C7616C" w:rsidRDefault="00994191" w:rsidP="00E62B5A">
            <w:pPr>
              <w:pStyle w:val="aff5"/>
              <w:numPr>
                <w:ilvl w:val="0"/>
                <w:numId w:val="8"/>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对已录制表演的保护期有限</w:t>
            </w:r>
          </w:p>
        </w:tc>
        <w:tc>
          <w:tcPr>
            <w:tcW w:w="3702" w:type="dxa"/>
          </w:tcPr>
          <w:p w14:paraId="5F297BFC" w14:textId="77777777" w:rsidR="00A206D3" w:rsidRPr="00C7616C" w:rsidRDefault="00A206D3" w:rsidP="0092032D">
            <w:pPr>
              <w:ind w:firstLine="145"/>
              <w:rPr>
                <w:rFonts w:asciiTheme="minorEastAsia" w:eastAsiaTheme="minorEastAsia" w:hAnsiTheme="minorEastAsia"/>
                <w:b/>
                <w:bCs/>
                <w:sz w:val="21"/>
                <w:szCs w:val="21"/>
              </w:rPr>
            </w:pPr>
          </w:p>
          <w:p w14:paraId="55864B43" w14:textId="77777777" w:rsidR="00994191" w:rsidRPr="00C7616C" w:rsidRDefault="00994191" w:rsidP="00E62B5A">
            <w:pPr>
              <w:numPr>
                <w:ilvl w:val="0"/>
                <w:numId w:val="7"/>
              </w:numPr>
              <w:overflowPunct w:val="0"/>
              <w:spacing w:line="340" w:lineRule="atLeast"/>
              <w:ind w:left="504" w:hanging="357"/>
              <w:contextualSpacing/>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14:paraId="1C022594" w14:textId="77777777" w:rsidR="00A206D3" w:rsidRPr="00C7616C" w:rsidRDefault="00994191" w:rsidP="0068657F">
            <w:pPr>
              <w:numPr>
                <w:ilvl w:val="0"/>
                <w:numId w:val="7"/>
              </w:numPr>
              <w:overflowPunct w:val="0"/>
              <w:spacing w:line="340" w:lineRule="atLeast"/>
              <w:ind w:left="504" w:hanging="357"/>
              <w:contextualSpacing/>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tc>
      </w:tr>
      <w:tr w:rsidR="0092032D" w:rsidRPr="006E16DA" w14:paraId="5C230D36" w14:textId="77777777" w:rsidTr="0092032D">
        <w:trPr>
          <w:trHeight w:val="2856"/>
        </w:trPr>
        <w:tc>
          <w:tcPr>
            <w:tcW w:w="3701" w:type="dxa"/>
          </w:tcPr>
          <w:p w14:paraId="559A5E7E" w14:textId="77777777" w:rsidR="0092032D" w:rsidRPr="00C7616C" w:rsidRDefault="0092032D" w:rsidP="0092032D">
            <w:pPr>
              <w:rPr>
                <w:rFonts w:asciiTheme="minorEastAsia" w:eastAsiaTheme="minorEastAsia" w:hAnsiTheme="minorEastAsia"/>
                <w:sz w:val="21"/>
                <w:szCs w:val="21"/>
              </w:rPr>
            </w:pPr>
          </w:p>
          <w:p w14:paraId="1E27E1FD" w14:textId="77777777" w:rsidR="0092032D" w:rsidRPr="00C7616C" w:rsidRDefault="00994191" w:rsidP="0092032D">
            <w:pPr>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外观设计</w:t>
            </w:r>
          </w:p>
        </w:tc>
        <w:tc>
          <w:tcPr>
            <w:tcW w:w="3702" w:type="dxa"/>
          </w:tcPr>
          <w:p w14:paraId="7B15750F" w14:textId="77777777" w:rsidR="0092032D" w:rsidRPr="00C7616C" w:rsidRDefault="0092032D" w:rsidP="0092032D">
            <w:pPr>
              <w:rPr>
                <w:rFonts w:asciiTheme="minorEastAsia" w:eastAsiaTheme="minorEastAsia" w:hAnsiTheme="minorEastAsia"/>
                <w:bCs/>
                <w:sz w:val="21"/>
                <w:szCs w:val="21"/>
              </w:rPr>
            </w:pPr>
          </w:p>
          <w:p w14:paraId="0138AB9A" w14:textId="77777777" w:rsidR="00994191" w:rsidRPr="00C7616C" w:rsidRDefault="00994191" w:rsidP="00E62B5A">
            <w:pPr>
              <w:pStyle w:val="aff5"/>
              <w:numPr>
                <w:ilvl w:val="0"/>
                <w:numId w:val="9"/>
              </w:numPr>
              <w:overflowPunct w:val="0"/>
              <w:spacing w:line="340" w:lineRule="atLeast"/>
              <w:ind w:left="436" w:hanging="357"/>
              <w:rPr>
                <w:rFonts w:asciiTheme="minorEastAsia" w:eastAsiaTheme="minorEastAsia" w:hAnsiTheme="minorEastAsia"/>
                <w:bCs/>
                <w:sz w:val="21"/>
                <w:szCs w:val="21"/>
              </w:rPr>
            </w:pPr>
            <w:r w:rsidRPr="00C7616C">
              <w:rPr>
                <w:rFonts w:asciiTheme="minorEastAsia" w:eastAsiaTheme="minorEastAsia" w:hAnsiTheme="minorEastAsia" w:hint="eastAsia"/>
                <w:bCs/>
                <w:sz w:val="21"/>
                <w:szCs w:val="21"/>
              </w:rPr>
              <w:t>当代设计享有工业品外观设计保</w:t>
            </w:r>
            <w:r w:rsidR="000E6B43" w:rsidRPr="00C7616C">
              <w:rPr>
                <w:rFonts w:asciiTheme="minorEastAsia" w:eastAsiaTheme="minorEastAsia" w:hAnsiTheme="minorEastAsia" w:hint="cs"/>
                <w:bCs/>
                <w:sz w:val="21"/>
                <w:szCs w:val="21"/>
              </w:rPr>
              <w:t>‍</w:t>
            </w:r>
            <w:r w:rsidRPr="00C7616C">
              <w:rPr>
                <w:rFonts w:asciiTheme="minorEastAsia" w:eastAsiaTheme="minorEastAsia" w:hAnsiTheme="minorEastAsia" w:hint="eastAsia"/>
                <w:bCs/>
                <w:sz w:val="21"/>
                <w:szCs w:val="21"/>
              </w:rPr>
              <w:t>护</w:t>
            </w:r>
          </w:p>
          <w:p w14:paraId="761BDCD4" w14:textId="77777777" w:rsidR="00994191" w:rsidRPr="00C7616C" w:rsidRDefault="00994191" w:rsidP="00E62B5A">
            <w:pPr>
              <w:pStyle w:val="aff5"/>
              <w:numPr>
                <w:ilvl w:val="0"/>
                <w:numId w:val="9"/>
              </w:numPr>
              <w:overflowPunct w:val="0"/>
              <w:spacing w:line="340" w:lineRule="atLeast"/>
              <w:ind w:left="436" w:hanging="357"/>
              <w:rPr>
                <w:rFonts w:asciiTheme="minorEastAsia" w:eastAsiaTheme="minorEastAsia" w:hAnsiTheme="minorEastAsia"/>
                <w:bCs/>
                <w:sz w:val="21"/>
                <w:szCs w:val="21"/>
              </w:rPr>
            </w:pPr>
            <w:r w:rsidRPr="00C7616C">
              <w:rPr>
                <w:rFonts w:asciiTheme="minorEastAsia" w:eastAsiaTheme="minorEastAsia" w:hAnsiTheme="minorEastAsia" w:hint="eastAsia"/>
                <w:bCs/>
                <w:sz w:val="21"/>
                <w:szCs w:val="21"/>
              </w:rPr>
              <w:t>传统外观的采集、汇编和数据库</w:t>
            </w:r>
          </w:p>
        </w:tc>
        <w:tc>
          <w:tcPr>
            <w:tcW w:w="3702" w:type="dxa"/>
          </w:tcPr>
          <w:p w14:paraId="25F39F77" w14:textId="77777777" w:rsidR="0092032D" w:rsidRPr="00C7616C" w:rsidRDefault="0092032D" w:rsidP="0092032D">
            <w:pPr>
              <w:rPr>
                <w:rFonts w:asciiTheme="minorEastAsia" w:eastAsiaTheme="minorEastAsia" w:hAnsiTheme="minorEastAsia"/>
                <w:sz w:val="21"/>
                <w:szCs w:val="21"/>
              </w:rPr>
            </w:pPr>
          </w:p>
          <w:p w14:paraId="0E394D35" w14:textId="77777777" w:rsidR="00994191" w:rsidRPr="00C7616C" w:rsidRDefault="00994191" w:rsidP="00E62B5A">
            <w:pPr>
              <w:pStyle w:val="aff5"/>
              <w:numPr>
                <w:ilvl w:val="0"/>
                <w:numId w:val="9"/>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早已存在的设计不受保护</w:t>
            </w:r>
          </w:p>
          <w:p w14:paraId="4753ADD7" w14:textId="77777777" w:rsidR="00994191" w:rsidRPr="00C7616C" w:rsidRDefault="00994191" w:rsidP="00E62B5A">
            <w:pPr>
              <w:pStyle w:val="aff5"/>
              <w:numPr>
                <w:ilvl w:val="0"/>
                <w:numId w:val="9"/>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对设计的保护期有限</w:t>
            </w:r>
          </w:p>
          <w:p w14:paraId="7040E4CC" w14:textId="77777777" w:rsidR="00994191" w:rsidRPr="00C7616C" w:rsidRDefault="00994191" w:rsidP="00994191">
            <w:pPr>
              <w:pStyle w:val="aff5"/>
              <w:numPr>
                <w:ilvl w:val="0"/>
                <w:numId w:val="9"/>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手续</w:t>
            </w:r>
          </w:p>
        </w:tc>
        <w:tc>
          <w:tcPr>
            <w:tcW w:w="3702" w:type="dxa"/>
          </w:tcPr>
          <w:p w14:paraId="04966232" w14:textId="77777777" w:rsidR="0092032D" w:rsidRPr="00C7616C" w:rsidRDefault="0092032D" w:rsidP="0092032D">
            <w:pPr>
              <w:rPr>
                <w:rFonts w:asciiTheme="minorEastAsia" w:eastAsiaTheme="minorEastAsia" w:hAnsiTheme="minorEastAsia"/>
                <w:sz w:val="21"/>
                <w:szCs w:val="21"/>
              </w:rPr>
            </w:pPr>
          </w:p>
          <w:p w14:paraId="1841C3DA" w14:textId="77777777" w:rsidR="00994191" w:rsidRPr="00C7616C" w:rsidRDefault="00994191" w:rsidP="00E62B5A">
            <w:pPr>
              <w:pStyle w:val="aff5"/>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利用反不正当竞争原则，处理盗用传统文化表现形式声誉（“风格”）的行为</w:t>
            </w:r>
          </w:p>
          <w:p w14:paraId="2E0331B4" w14:textId="77777777" w:rsidR="00994191" w:rsidRPr="00C7616C" w:rsidRDefault="00994191" w:rsidP="00E62B5A">
            <w:pPr>
              <w:pStyle w:val="aff5"/>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14:paraId="4B968003" w14:textId="77777777" w:rsidR="002345B6" w:rsidRPr="00C7616C" w:rsidRDefault="00994191" w:rsidP="00E62B5A">
            <w:pPr>
              <w:pStyle w:val="aff5"/>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14:paraId="67B9C0B7" w14:textId="77777777" w:rsidR="0092032D" w:rsidRPr="00C7616C" w:rsidRDefault="002345B6" w:rsidP="00E62B5A">
            <w:pPr>
              <w:pStyle w:val="aff5"/>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tc>
      </w:tr>
    </w:tbl>
    <w:p w14:paraId="47BEBD90" w14:textId="77777777" w:rsidR="00D10AE1" w:rsidRPr="00C7616C" w:rsidRDefault="00D10AE1">
      <w:pPr>
        <w:rPr>
          <w:rFonts w:asciiTheme="minorEastAsia" w:eastAsiaTheme="minorEastAsia" w:hAnsiTheme="minorEastAsia"/>
          <w:sz w:val="21"/>
          <w:szCs w:val="21"/>
        </w:rPr>
      </w:pPr>
      <w:r w:rsidRPr="00C7616C">
        <w:rPr>
          <w:rFonts w:asciiTheme="minorEastAsia" w:eastAsiaTheme="minorEastAsia" w:hAnsiTheme="minorEastAsia"/>
          <w:sz w:val="21"/>
          <w:szCs w:val="21"/>
        </w:rPr>
        <w:br w:type="page"/>
      </w:r>
    </w:p>
    <w:tbl>
      <w:tblPr>
        <w:tblStyle w:val="aff3"/>
        <w:tblW w:w="0" w:type="auto"/>
        <w:tblLook w:val="04A0" w:firstRow="1" w:lastRow="0" w:firstColumn="1" w:lastColumn="0" w:noHBand="0" w:noVBand="1"/>
      </w:tblPr>
      <w:tblGrid>
        <w:gridCol w:w="3701"/>
        <w:gridCol w:w="3702"/>
        <w:gridCol w:w="3702"/>
        <w:gridCol w:w="3702"/>
      </w:tblGrid>
      <w:tr w:rsidR="004A08D7" w:rsidRPr="006E16DA" w14:paraId="44F6176D" w14:textId="77777777" w:rsidTr="0077159B">
        <w:trPr>
          <w:trHeight w:val="552"/>
          <w:tblHeader/>
        </w:trPr>
        <w:tc>
          <w:tcPr>
            <w:tcW w:w="3701" w:type="dxa"/>
          </w:tcPr>
          <w:p w14:paraId="7B7B1B32" w14:textId="77777777" w:rsidR="004A08D7" w:rsidRPr="00C7616C" w:rsidRDefault="004A08D7" w:rsidP="0077159B">
            <w:pPr>
              <w:rPr>
                <w:rFonts w:asciiTheme="minorEastAsia" w:eastAsiaTheme="minorEastAsia" w:hAnsiTheme="minorEastAsia"/>
                <w:sz w:val="21"/>
                <w:szCs w:val="21"/>
              </w:rPr>
            </w:pPr>
          </w:p>
          <w:p w14:paraId="3CCF3DDB" w14:textId="77777777"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sz w:val="21"/>
                <w:szCs w:val="21"/>
              </w:rPr>
              <w:t>预期保护内容</w:t>
            </w:r>
          </w:p>
        </w:tc>
        <w:tc>
          <w:tcPr>
            <w:tcW w:w="3702" w:type="dxa"/>
          </w:tcPr>
          <w:p w14:paraId="7584DB96" w14:textId="77777777" w:rsidR="004A08D7" w:rsidRPr="00C7616C" w:rsidRDefault="004A08D7" w:rsidP="0077159B">
            <w:pPr>
              <w:rPr>
                <w:rFonts w:asciiTheme="minorEastAsia" w:eastAsiaTheme="minorEastAsia" w:hAnsiTheme="minorEastAsia"/>
                <w:b/>
                <w:bCs/>
                <w:sz w:val="21"/>
                <w:szCs w:val="21"/>
              </w:rPr>
            </w:pPr>
          </w:p>
          <w:p w14:paraId="04E91251" w14:textId="77777777"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bCs/>
                <w:sz w:val="21"/>
                <w:szCs w:val="21"/>
              </w:rPr>
              <w:t>A.现有保护</w:t>
            </w:r>
          </w:p>
        </w:tc>
        <w:tc>
          <w:tcPr>
            <w:tcW w:w="3702" w:type="dxa"/>
          </w:tcPr>
          <w:p w14:paraId="7C70549C" w14:textId="77777777" w:rsidR="004A08D7" w:rsidRPr="00C7616C" w:rsidRDefault="004A08D7" w:rsidP="0077159B">
            <w:pPr>
              <w:rPr>
                <w:rFonts w:asciiTheme="minorEastAsia" w:eastAsiaTheme="minorEastAsia" w:hAnsiTheme="minorEastAsia"/>
                <w:sz w:val="21"/>
                <w:szCs w:val="21"/>
              </w:rPr>
            </w:pPr>
          </w:p>
          <w:p w14:paraId="7C6AE4CC" w14:textId="77777777" w:rsidR="004A08D7" w:rsidRPr="00C7616C" w:rsidRDefault="000E6B43" w:rsidP="0077159B">
            <w:pPr>
              <w:rPr>
                <w:rFonts w:asciiTheme="minorEastAsia" w:eastAsiaTheme="minorEastAsia" w:hAnsiTheme="minorEastAsia"/>
                <w:sz w:val="21"/>
                <w:szCs w:val="21"/>
              </w:rPr>
            </w:pPr>
            <w:r w:rsidRPr="00C7616C">
              <w:rPr>
                <w:rFonts w:asciiTheme="minorEastAsia" w:eastAsiaTheme="minorEastAsia" w:hAnsiTheme="minorEastAsia"/>
                <w:b/>
                <w:bCs/>
                <w:sz w:val="21"/>
                <w:szCs w:val="21"/>
              </w:rPr>
              <w:t>B.</w:t>
            </w:r>
            <w:r w:rsidR="004A08D7" w:rsidRPr="00C7616C">
              <w:rPr>
                <w:rFonts w:asciiTheme="minorEastAsia" w:eastAsiaTheme="minorEastAsia" w:hAnsiTheme="minorEastAsia" w:hint="eastAsia"/>
                <w:b/>
                <w:bCs/>
                <w:sz w:val="21"/>
                <w:szCs w:val="21"/>
              </w:rPr>
              <w:t>差　距</w:t>
            </w:r>
          </w:p>
        </w:tc>
        <w:tc>
          <w:tcPr>
            <w:tcW w:w="3702" w:type="dxa"/>
          </w:tcPr>
          <w:p w14:paraId="2BD85754" w14:textId="77777777" w:rsidR="004A08D7" w:rsidRPr="00C7616C" w:rsidRDefault="004A08D7" w:rsidP="0077159B">
            <w:pPr>
              <w:ind w:firstLine="562"/>
              <w:rPr>
                <w:rFonts w:asciiTheme="minorEastAsia" w:eastAsiaTheme="minorEastAsia" w:hAnsiTheme="minorEastAsia"/>
                <w:sz w:val="21"/>
                <w:szCs w:val="21"/>
              </w:rPr>
            </w:pPr>
          </w:p>
          <w:p w14:paraId="259AF6AD" w14:textId="77777777" w:rsidR="004A08D7" w:rsidRPr="00C7616C" w:rsidRDefault="000E6B43" w:rsidP="0077159B">
            <w:pPr>
              <w:ind w:firstLine="145"/>
              <w:rPr>
                <w:rFonts w:asciiTheme="minorEastAsia" w:eastAsiaTheme="minorEastAsia" w:hAnsiTheme="minorEastAsia"/>
                <w:sz w:val="21"/>
                <w:szCs w:val="21"/>
              </w:rPr>
            </w:pPr>
            <w:r w:rsidRPr="00C7616C">
              <w:rPr>
                <w:rFonts w:asciiTheme="minorEastAsia" w:eastAsiaTheme="minorEastAsia" w:hAnsiTheme="minorEastAsia"/>
                <w:b/>
                <w:bCs/>
                <w:sz w:val="21"/>
                <w:szCs w:val="21"/>
              </w:rPr>
              <w:t>D.</w:t>
            </w:r>
            <w:r w:rsidR="004A08D7" w:rsidRPr="00C7616C">
              <w:rPr>
                <w:rFonts w:asciiTheme="minorEastAsia" w:eastAsiaTheme="minorEastAsia" w:hAnsiTheme="minorEastAsia" w:hint="eastAsia"/>
                <w:b/>
                <w:bCs/>
                <w:sz w:val="21"/>
                <w:szCs w:val="21"/>
              </w:rPr>
              <w:t>可选方案</w:t>
            </w:r>
          </w:p>
        </w:tc>
      </w:tr>
      <w:tr w:rsidR="00D10AE1" w:rsidRPr="006E16DA" w14:paraId="0A387C4D" w14:textId="77777777" w:rsidTr="0092032D">
        <w:trPr>
          <w:trHeight w:val="6924"/>
        </w:trPr>
        <w:tc>
          <w:tcPr>
            <w:tcW w:w="3701" w:type="dxa"/>
          </w:tcPr>
          <w:p w14:paraId="2FED7C80" w14:textId="77777777" w:rsidR="00D10AE1" w:rsidRPr="00C7616C" w:rsidRDefault="00D10AE1" w:rsidP="0092032D">
            <w:pPr>
              <w:rPr>
                <w:rFonts w:asciiTheme="minorEastAsia" w:eastAsiaTheme="minorEastAsia" w:hAnsiTheme="minorEastAsia"/>
                <w:sz w:val="21"/>
                <w:szCs w:val="21"/>
              </w:rPr>
            </w:pPr>
          </w:p>
          <w:p w14:paraId="44CE146A" w14:textId="77777777" w:rsidR="00D10AE1" w:rsidRPr="00C7616C" w:rsidRDefault="00994191" w:rsidP="0092032D">
            <w:pPr>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秘密传统文化表现形式</w:t>
            </w:r>
          </w:p>
          <w:p w14:paraId="30F1FF26" w14:textId="77777777" w:rsidR="00D10AE1" w:rsidRPr="00C7616C" w:rsidRDefault="00D10AE1" w:rsidP="0092032D">
            <w:pPr>
              <w:rPr>
                <w:rFonts w:asciiTheme="minorEastAsia" w:eastAsiaTheme="minorEastAsia" w:hAnsiTheme="minorEastAsia"/>
                <w:sz w:val="21"/>
                <w:szCs w:val="21"/>
              </w:rPr>
            </w:pPr>
          </w:p>
          <w:p w14:paraId="4ED62A13" w14:textId="77777777" w:rsidR="00D10AE1" w:rsidRPr="00C7616C" w:rsidRDefault="00D10AE1" w:rsidP="0092032D">
            <w:pPr>
              <w:rPr>
                <w:rFonts w:asciiTheme="minorEastAsia" w:eastAsiaTheme="minorEastAsia" w:hAnsiTheme="minorEastAsia"/>
                <w:sz w:val="21"/>
                <w:szCs w:val="21"/>
              </w:rPr>
            </w:pPr>
          </w:p>
          <w:p w14:paraId="0918E981" w14:textId="77777777" w:rsidR="00D10AE1" w:rsidRPr="00C7616C" w:rsidRDefault="00D10AE1" w:rsidP="0092032D">
            <w:pPr>
              <w:rPr>
                <w:rFonts w:asciiTheme="minorEastAsia" w:eastAsiaTheme="minorEastAsia" w:hAnsiTheme="minorEastAsia"/>
                <w:sz w:val="21"/>
                <w:szCs w:val="21"/>
              </w:rPr>
            </w:pPr>
          </w:p>
          <w:p w14:paraId="1BC2C219" w14:textId="77777777" w:rsidR="00D10AE1" w:rsidRPr="00C7616C" w:rsidRDefault="00D10AE1" w:rsidP="0092032D">
            <w:pPr>
              <w:rPr>
                <w:rFonts w:asciiTheme="minorEastAsia" w:eastAsiaTheme="minorEastAsia" w:hAnsiTheme="minorEastAsia"/>
                <w:sz w:val="21"/>
                <w:szCs w:val="21"/>
              </w:rPr>
            </w:pPr>
          </w:p>
          <w:p w14:paraId="199CF075" w14:textId="77777777" w:rsidR="00D10AE1" w:rsidRPr="00C7616C" w:rsidRDefault="00D10AE1" w:rsidP="0092032D">
            <w:pPr>
              <w:rPr>
                <w:rFonts w:asciiTheme="minorEastAsia" w:eastAsiaTheme="minorEastAsia" w:hAnsiTheme="minorEastAsia"/>
                <w:sz w:val="21"/>
                <w:szCs w:val="21"/>
              </w:rPr>
            </w:pPr>
          </w:p>
          <w:p w14:paraId="34C174E6" w14:textId="77777777" w:rsidR="00D10AE1" w:rsidRPr="00C7616C" w:rsidRDefault="00D10AE1" w:rsidP="0092032D">
            <w:pPr>
              <w:rPr>
                <w:rFonts w:asciiTheme="minorEastAsia" w:eastAsiaTheme="minorEastAsia" w:hAnsiTheme="minorEastAsia"/>
                <w:sz w:val="21"/>
                <w:szCs w:val="21"/>
              </w:rPr>
            </w:pPr>
          </w:p>
          <w:p w14:paraId="7CAE5E76" w14:textId="77777777" w:rsidR="00D10AE1" w:rsidRPr="00C7616C" w:rsidRDefault="00D10AE1" w:rsidP="0092032D">
            <w:pPr>
              <w:rPr>
                <w:rFonts w:asciiTheme="minorEastAsia" w:eastAsiaTheme="minorEastAsia" w:hAnsiTheme="minorEastAsia"/>
                <w:sz w:val="21"/>
                <w:szCs w:val="21"/>
              </w:rPr>
            </w:pPr>
          </w:p>
          <w:p w14:paraId="486ADCF0" w14:textId="77777777" w:rsidR="00D10AE1" w:rsidRPr="00C7616C" w:rsidRDefault="00D10AE1" w:rsidP="0092032D">
            <w:pPr>
              <w:rPr>
                <w:rFonts w:asciiTheme="minorEastAsia" w:eastAsiaTheme="minorEastAsia" w:hAnsiTheme="minorEastAsia"/>
                <w:sz w:val="21"/>
                <w:szCs w:val="21"/>
              </w:rPr>
            </w:pPr>
          </w:p>
          <w:p w14:paraId="46AAB7A2" w14:textId="77777777" w:rsidR="00D10AE1" w:rsidRPr="00C7616C" w:rsidRDefault="006E16DA" w:rsidP="0092032D">
            <w:pPr>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土著和传统名称、文字和符号</w:t>
            </w:r>
          </w:p>
        </w:tc>
        <w:tc>
          <w:tcPr>
            <w:tcW w:w="3702" w:type="dxa"/>
          </w:tcPr>
          <w:p w14:paraId="1E539087" w14:textId="77777777" w:rsidR="00764A16" w:rsidRPr="00C7616C" w:rsidRDefault="00764A16" w:rsidP="006E16DA">
            <w:pPr>
              <w:pStyle w:val="aff5"/>
              <w:ind w:left="427"/>
              <w:rPr>
                <w:rFonts w:asciiTheme="minorEastAsia" w:eastAsiaTheme="minorEastAsia" w:hAnsiTheme="minorEastAsia"/>
                <w:sz w:val="21"/>
                <w:szCs w:val="21"/>
              </w:rPr>
            </w:pPr>
          </w:p>
          <w:p w14:paraId="06DC5A3F" w14:textId="77777777" w:rsidR="00764A16" w:rsidRPr="00C7616C" w:rsidRDefault="00764A16" w:rsidP="006E16DA">
            <w:pPr>
              <w:pStyle w:val="aff5"/>
              <w:ind w:left="427"/>
              <w:rPr>
                <w:rFonts w:asciiTheme="minorEastAsia" w:eastAsiaTheme="minorEastAsia" w:hAnsiTheme="minorEastAsia"/>
                <w:sz w:val="21"/>
                <w:szCs w:val="21"/>
              </w:rPr>
            </w:pPr>
          </w:p>
          <w:p w14:paraId="4E7ED623" w14:textId="77777777" w:rsidR="00764A16" w:rsidRPr="00C7616C" w:rsidRDefault="00764A16" w:rsidP="00E62B5A">
            <w:pPr>
              <w:pStyle w:val="aff5"/>
              <w:numPr>
                <w:ilvl w:val="0"/>
                <w:numId w:val="9"/>
              </w:numPr>
              <w:overflowPunct w:val="0"/>
              <w:spacing w:before="100" w:beforeAutospacing="1" w:after="100" w:afterAutospacing="1" w:line="340" w:lineRule="atLeast"/>
              <w:ind w:left="510"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《TRIPS协定》和《巴黎公约》中关于反不正当竞争和保护未公开信息的条款</w:t>
            </w:r>
          </w:p>
          <w:p w14:paraId="72E9DFD8" w14:textId="77777777" w:rsidR="00764A16" w:rsidRPr="00C7616C" w:rsidRDefault="00764A16" w:rsidP="00E62B5A">
            <w:pPr>
              <w:pStyle w:val="aff5"/>
              <w:numPr>
                <w:ilvl w:val="0"/>
                <w:numId w:val="9"/>
              </w:numPr>
              <w:overflowPunct w:val="0"/>
              <w:spacing w:before="100" w:beforeAutospacing="1" w:after="100" w:afterAutospacing="1" w:line="340" w:lineRule="atLeast"/>
              <w:ind w:left="510"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对机密信息的普通法保护</w:t>
            </w:r>
          </w:p>
          <w:p w14:paraId="113D4739" w14:textId="77777777" w:rsidR="00764A16" w:rsidRPr="00C7616C" w:rsidRDefault="00764A16" w:rsidP="00D10AE1">
            <w:pPr>
              <w:pStyle w:val="aff5"/>
              <w:spacing w:before="120" w:after="120"/>
              <w:ind w:left="511"/>
              <w:rPr>
                <w:rFonts w:asciiTheme="minorEastAsia" w:eastAsiaTheme="minorEastAsia" w:hAnsiTheme="minorEastAsia"/>
                <w:sz w:val="21"/>
                <w:szCs w:val="21"/>
              </w:rPr>
            </w:pPr>
          </w:p>
          <w:p w14:paraId="76E222F4" w14:textId="77777777" w:rsidR="00764A16" w:rsidRPr="00C7616C" w:rsidRDefault="00764A16" w:rsidP="00D10AE1">
            <w:pPr>
              <w:pStyle w:val="aff5"/>
              <w:spacing w:before="120" w:after="120"/>
              <w:ind w:left="511"/>
              <w:rPr>
                <w:rFonts w:asciiTheme="minorEastAsia" w:eastAsiaTheme="minorEastAsia" w:hAnsiTheme="minorEastAsia"/>
                <w:sz w:val="21"/>
                <w:szCs w:val="21"/>
              </w:rPr>
            </w:pPr>
          </w:p>
          <w:p w14:paraId="5C63F542" w14:textId="77777777" w:rsidR="00764A16" w:rsidRPr="00C7616C" w:rsidRDefault="00764A16" w:rsidP="00D10AE1">
            <w:pPr>
              <w:pStyle w:val="aff5"/>
              <w:spacing w:before="120" w:after="120"/>
              <w:ind w:left="511"/>
              <w:rPr>
                <w:rFonts w:asciiTheme="minorEastAsia" w:eastAsiaTheme="minorEastAsia" w:hAnsiTheme="minorEastAsia"/>
                <w:sz w:val="21"/>
                <w:szCs w:val="21"/>
              </w:rPr>
            </w:pPr>
          </w:p>
          <w:p w14:paraId="01C4C051" w14:textId="77777777" w:rsidR="00764A16" w:rsidRPr="002C4E07" w:rsidRDefault="00764A16" w:rsidP="00E62B5A">
            <w:pPr>
              <w:pStyle w:val="aff5"/>
              <w:numPr>
                <w:ilvl w:val="0"/>
                <w:numId w:val="9"/>
              </w:numPr>
              <w:overflowPunct w:val="0"/>
              <w:spacing w:before="100" w:beforeAutospacing="1" w:after="100" w:afterAutospacing="1" w:line="340" w:lineRule="atLeast"/>
              <w:ind w:left="510" w:hanging="357"/>
              <w:rPr>
                <w:rFonts w:ascii="SimSun" w:hAnsi="SimSun"/>
                <w:sz w:val="21"/>
                <w:szCs w:val="21"/>
              </w:rPr>
            </w:pPr>
            <w:r w:rsidRPr="002C4E07">
              <w:rPr>
                <w:rFonts w:ascii="SimSun" w:hAnsi="SimSun" w:hint="eastAsia"/>
                <w:sz w:val="21"/>
                <w:szCs w:val="21"/>
              </w:rPr>
              <w:t>防御性保护</w:t>
            </w:r>
            <w:r w:rsidRPr="002C4E07">
              <w:rPr>
                <w:rFonts w:ascii="SimSun" w:hAnsi="SimSun"/>
                <w:sz w:val="21"/>
                <w:szCs w:val="21"/>
              </w:rPr>
              <w:t>–</w:t>
            </w:r>
            <w:r w:rsidRPr="002C4E07">
              <w:rPr>
                <w:rFonts w:ascii="SimSun" w:hAnsi="SimSun" w:hint="eastAsia"/>
                <w:sz w:val="21"/>
                <w:szCs w:val="21"/>
              </w:rPr>
              <w:t>反不正当竞争保护规定</w:t>
            </w:r>
            <w:r w:rsidRPr="002C4E07">
              <w:rPr>
                <w:rFonts w:ascii="SimSun" w:hAnsi="SimSun"/>
                <w:sz w:val="21"/>
                <w:szCs w:val="21"/>
              </w:rPr>
              <w:t>+</w:t>
            </w:r>
            <w:r w:rsidRPr="002C4E07">
              <w:rPr>
                <w:rFonts w:ascii="SimSun" w:hAnsi="SimSun" w:hint="eastAsia"/>
                <w:sz w:val="21"/>
                <w:szCs w:val="21"/>
              </w:rPr>
              <w:t>为禁止违反道德或公共秩序的商标以及欺骗性商标提供的保护</w:t>
            </w:r>
          </w:p>
          <w:p w14:paraId="7412A702" w14:textId="77777777" w:rsidR="00764A16" w:rsidRPr="002C4E07" w:rsidRDefault="00764A16" w:rsidP="00E62B5A">
            <w:pPr>
              <w:pStyle w:val="aff5"/>
              <w:numPr>
                <w:ilvl w:val="0"/>
                <w:numId w:val="9"/>
              </w:numPr>
              <w:overflowPunct w:val="0"/>
              <w:spacing w:before="100" w:beforeAutospacing="1" w:after="100" w:afterAutospacing="1" w:line="340" w:lineRule="atLeast"/>
              <w:ind w:left="510" w:hanging="357"/>
              <w:rPr>
                <w:rFonts w:ascii="SimSun" w:hAnsi="SimSun"/>
                <w:sz w:val="21"/>
                <w:szCs w:val="21"/>
              </w:rPr>
            </w:pPr>
            <w:r w:rsidRPr="002C4E07">
              <w:rPr>
                <w:rFonts w:ascii="SimSun" w:hAnsi="SimSun" w:hint="eastAsia"/>
                <w:sz w:val="21"/>
                <w:szCs w:val="21"/>
              </w:rPr>
              <w:t>积极保护——利用商标法</w:t>
            </w:r>
          </w:p>
          <w:p w14:paraId="0A9DF1CA" w14:textId="77777777" w:rsidR="00D10AE1" w:rsidRPr="00C7616C" w:rsidRDefault="00D10AE1" w:rsidP="00D10AE1">
            <w:pPr>
              <w:pStyle w:val="aff5"/>
              <w:ind w:left="439"/>
              <w:rPr>
                <w:rFonts w:asciiTheme="minorEastAsia" w:eastAsiaTheme="minorEastAsia" w:hAnsiTheme="minorEastAsia"/>
                <w:b/>
                <w:bCs/>
                <w:sz w:val="21"/>
                <w:szCs w:val="21"/>
              </w:rPr>
            </w:pPr>
          </w:p>
        </w:tc>
        <w:tc>
          <w:tcPr>
            <w:tcW w:w="3702" w:type="dxa"/>
          </w:tcPr>
          <w:p w14:paraId="685198BD" w14:textId="77777777" w:rsidR="00D10AE1" w:rsidRPr="00C7616C" w:rsidRDefault="00D10AE1" w:rsidP="0092032D">
            <w:pPr>
              <w:pStyle w:val="aff5"/>
              <w:ind w:left="427"/>
              <w:rPr>
                <w:rFonts w:asciiTheme="minorEastAsia" w:eastAsiaTheme="minorEastAsia" w:hAnsiTheme="minorEastAsia"/>
                <w:sz w:val="21"/>
                <w:szCs w:val="21"/>
              </w:rPr>
            </w:pPr>
          </w:p>
          <w:p w14:paraId="1D5D7A02" w14:textId="77777777" w:rsidR="00D10AE1" w:rsidRPr="00C7616C" w:rsidRDefault="00D10AE1" w:rsidP="0092032D">
            <w:pPr>
              <w:pStyle w:val="aff5"/>
              <w:ind w:left="427"/>
              <w:rPr>
                <w:rFonts w:asciiTheme="minorEastAsia" w:eastAsiaTheme="minorEastAsia" w:hAnsiTheme="minorEastAsia"/>
                <w:sz w:val="21"/>
                <w:szCs w:val="21"/>
              </w:rPr>
            </w:pPr>
          </w:p>
          <w:p w14:paraId="261E4F0F" w14:textId="77777777" w:rsidR="006E16DA" w:rsidRPr="00C7616C" w:rsidRDefault="006E16DA"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反不正当竞争的条款主要适用于工业和商业信息</w:t>
            </w:r>
          </w:p>
          <w:p w14:paraId="73CBABFE" w14:textId="77777777" w:rsidR="006E16DA" w:rsidRPr="00C7616C" w:rsidRDefault="006E16DA"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“未公开”和“机密”的定义</w:t>
            </w:r>
          </w:p>
          <w:p w14:paraId="67921C4B" w14:textId="77777777" w:rsidR="00D10AE1" w:rsidRPr="00C7616C" w:rsidRDefault="00D10AE1" w:rsidP="0092032D">
            <w:pPr>
              <w:rPr>
                <w:rFonts w:asciiTheme="minorEastAsia" w:eastAsiaTheme="minorEastAsia" w:hAnsiTheme="minorEastAsia"/>
                <w:sz w:val="21"/>
                <w:szCs w:val="21"/>
              </w:rPr>
            </w:pPr>
          </w:p>
          <w:p w14:paraId="6B544E2C" w14:textId="77777777" w:rsidR="00D10AE1" w:rsidRPr="00C7616C" w:rsidRDefault="00D10AE1" w:rsidP="0092032D">
            <w:pPr>
              <w:rPr>
                <w:rFonts w:asciiTheme="minorEastAsia" w:eastAsiaTheme="minorEastAsia" w:hAnsiTheme="minorEastAsia"/>
                <w:sz w:val="21"/>
                <w:szCs w:val="21"/>
              </w:rPr>
            </w:pPr>
          </w:p>
          <w:p w14:paraId="1C47E187" w14:textId="77777777" w:rsidR="006E16DA" w:rsidRDefault="006E16DA" w:rsidP="0092032D">
            <w:pPr>
              <w:rPr>
                <w:rFonts w:asciiTheme="minorEastAsia" w:eastAsiaTheme="minorEastAsia" w:hAnsiTheme="minorEastAsia"/>
                <w:sz w:val="21"/>
                <w:szCs w:val="21"/>
              </w:rPr>
            </w:pPr>
          </w:p>
          <w:p w14:paraId="0CA3AF1E" w14:textId="77777777" w:rsidR="00764A16" w:rsidRPr="00C7616C" w:rsidRDefault="00764A16" w:rsidP="0092032D">
            <w:pPr>
              <w:rPr>
                <w:rFonts w:asciiTheme="minorEastAsia" w:eastAsiaTheme="minorEastAsia" w:hAnsiTheme="minorEastAsia"/>
                <w:sz w:val="21"/>
                <w:szCs w:val="21"/>
              </w:rPr>
            </w:pPr>
          </w:p>
          <w:p w14:paraId="7E81D8C7" w14:textId="77777777" w:rsidR="00D10AE1" w:rsidRPr="00C7616C" w:rsidRDefault="006E16DA" w:rsidP="0068657F">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“违反道德”和“违反公共秩序”等概念主要是从普通公众的角度看待的，未必适合传统文化表现形式</w:t>
            </w:r>
          </w:p>
        </w:tc>
        <w:tc>
          <w:tcPr>
            <w:tcW w:w="3702" w:type="dxa"/>
          </w:tcPr>
          <w:p w14:paraId="5666440D" w14:textId="77777777" w:rsidR="00D10AE1" w:rsidRPr="00C7616C" w:rsidRDefault="00D10AE1" w:rsidP="0092032D">
            <w:pPr>
              <w:pStyle w:val="aff5"/>
              <w:ind w:left="145"/>
              <w:rPr>
                <w:rFonts w:asciiTheme="minorEastAsia" w:eastAsiaTheme="minorEastAsia" w:hAnsiTheme="minorEastAsia"/>
                <w:sz w:val="21"/>
                <w:szCs w:val="21"/>
              </w:rPr>
            </w:pPr>
          </w:p>
          <w:p w14:paraId="2C4D8702" w14:textId="77777777" w:rsidR="00D10AE1" w:rsidRPr="00C7616C" w:rsidRDefault="00D10AE1" w:rsidP="0092032D">
            <w:pPr>
              <w:pStyle w:val="aff5"/>
              <w:ind w:left="145"/>
              <w:rPr>
                <w:rFonts w:asciiTheme="minorEastAsia" w:eastAsiaTheme="minorEastAsia" w:hAnsiTheme="minorEastAsia"/>
                <w:sz w:val="21"/>
                <w:szCs w:val="21"/>
              </w:rPr>
            </w:pPr>
          </w:p>
          <w:p w14:paraId="35411ADD" w14:textId="77777777" w:rsidR="00156B57" w:rsidRPr="00C7616C" w:rsidRDefault="00672B6E"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允诺禁止反言原则</w:t>
            </w:r>
          </w:p>
          <w:p w14:paraId="1DB06089" w14:textId="77777777" w:rsidR="00156B57" w:rsidRPr="00C7616C" w:rsidRDefault="00156B57"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14:paraId="12742FDB" w14:textId="77777777" w:rsidR="00156B57" w:rsidRPr="00C7616C" w:rsidRDefault="00156B57"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14:paraId="0E5C8DFF" w14:textId="77777777" w:rsidR="00156B57" w:rsidRPr="00C7616C" w:rsidRDefault="00156B57"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p w14:paraId="0FC03446" w14:textId="77777777" w:rsidR="006E16DA" w:rsidRPr="00C7616C" w:rsidRDefault="006E16DA" w:rsidP="0092032D">
            <w:pPr>
              <w:pStyle w:val="aff5"/>
              <w:ind w:left="415"/>
              <w:rPr>
                <w:rFonts w:asciiTheme="minorEastAsia" w:eastAsiaTheme="minorEastAsia" w:hAnsiTheme="minorEastAsia"/>
                <w:sz w:val="21"/>
                <w:szCs w:val="21"/>
              </w:rPr>
            </w:pPr>
          </w:p>
          <w:p w14:paraId="5BA22397" w14:textId="77777777" w:rsidR="006E16DA" w:rsidRPr="00C7616C" w:rsidRDefault="006E16DA"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国家商标法中的专门条款（新西兰、安第斯共同体、美国）</w:t>
            </w:r>
          </w:p>
          <w:p w14:paraId="763C409A" w14:textId="77777777" w:rsidR="006E16DA" w:rsidRPr="00C7616C" w:rsidRDefault="006E16DA"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14:paraId="0087519B" w14:textId="77777777" w:rsidR="006E16DA" w:rsidRPr="00C7616C" w:rsidRDefault="006E16DA"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14:paraId="62524BF2" w14:textId="77777777" w:rsidR="00D10AE1" w:rsidRPr="00C7616C" w:rsidRDefault="006E16DA" w:rsidP="0068657F">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tc>
      </w:tr>
    </w:tbl>
    <w:p w14:paraId="34055ECE" w14:textId="77777777" w:rsidR="00635FBE" w:rsidRPr="00C7616C" w:rsidRDefault="00635FBE" w:rsidP="00A50BC4">
      <w:pPr>
        <w:rPr>
          <w:rFonts w:asciiTheme="minorEastAsia" w:eastAsiaTheme="minorEastAsia" w:hAnsiTheme="minorEastAsia"/>
          <w:sz w:val="21"/>
          <w:szCs w:val="21"/>
        </w:rPr>
      </w:pPr>
    </w:p>
    <w:p w14:paraId="4D12CD97" w14:textId="77777777" w:rsidR="003E7B6D" w:rsidRPr="00C7616C" w:rsidRDefault="003E7B6D" w:rsidP="00A50BC4">
      <w:pPr>
        <w:rPr>
          <w:rFonts w:asciiTheme="minorEastAsia" w:eastAsiaTheme="minorEastAsia" w:hAnsiTheme="minorEastAsia"/>
          <w:sz w:val="21"/>
          <w:szCs w:val="21"/>
        </w:rPr>
      </w:pPr>
    </w:p>
    <w:p w14:paraId="65660201" w14:textId="77777777" w:rsidR="003E7B6D" w:rsidRPr="00C7616C" w:rsidRDefault="003E7B6D" w:rsidP="00A50BC4">
      <w:pPr>
        <w:rPr>
          <w:rFonts w:asciiTheme="minorEastAsia" w:eastAsiaTheme="minorEastAsia" w:hAnsiTheme="minorEastAsia"/>
          <w:sz w:val="21"/>
          <w:szCs w:val="21"/>
        </w:rPr>
      </w:pPr>
    </w:p>
    <w:p w14:paraId="1567CCA3" w14:textId="77777777" w:rsidR="003E7B6D" w:rsidRPr="00C7616C" w:rsidRDefault="003E7B6D" w:rsidP="00A50BC4">
      <w:pPr>
        <w:rPr>
          <w:rFonts w:asciiTheme="minorEastAsia" w:eastAsiaTheme="minorEastAsia" w:hAnsiTheme="minorEastAsia"/>
          <w:sz w:val="21"/>
          <w:szCs w:val="21"/>
        </w:rPr>
      </w:pPr>
    </w:p>
    <w:p w14:paraId="4A224EBF" w14:textId="77777777" w:rsidR="003E7B6D" w:rsidRPr="00C7616C" w:rsidRDefault="003E7B6D" w:rsidP="00A50BC4">
      <w:pPr>
        <w:rPr>
          <w:rFonts w:asciiTheme="minorEastAsia" w:eastAsiaTheme="minorEastAsia" w:hAnsiTheme="minorEastAsia"/>
          <w:sz w:val="21"/>
          <w:szCs w:val="21"/>
        </w:rPr>
      </w:pPr>
    </w:p>
    <w:p w14:paraId="2133E4CF" w14:textId="77777777" w:rsidR="003E7B6D" w:rsidRPr="00C7616C" w:rsidRDefault="003E7B6D" w:rsidP="00A50BC4">
      <w:pPr>
        <w:rPr>
          <w:rFonts w:asciiTheme="minorEastAsia" w:eastAsiaTheme="minorEastAsia" w:hAnsiTheme="minorEastAsia"/>
          <w:sz w:val="21"/>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2616"/>
      </w:tblGrid>
      <w:tr w:rsidR="0092032D" w:rsidRPr="006E16DA" w14:paraId="74FD33EC" w14:textId="77777777" w:rsidTr="00F95DD1">
        <w:tc>
          <w:tcPr>
            <w:tcW w:w="12616" w:type="dxa"/>
          </w:tcPr>
          <w:p w14:paraId="5EDD907F" w14:textId="77777777" w:rsidR="0092032D" w:rsidRPr="00C7616C" w:rsidRDefault="000E6B43" w:rsidP="0092032D">
            <w:pPr>
              <w:spacing w:before="120" w:after="120"/>
              <w:rPr>
                <w:rFonts w:asciiTheme="minorEastAsia" w:eastAsiaTheme="minorEastAsia" w:hAnsiTheme="minorEastAsia"/>
                <w:b/>
                <w:bCs/>
                <w:sz w:val="21"/>
                <w:szCs w:val="21"/>
                <w:lang w:eastAsia="en-US"/>
              </w:rPr>
            </w:pPr>
            <w:r w:rsidRPr="00C7616C">
              <w:rPr>
                <w:rFonts w:asciiTheme="minorEastAsia" w:eastAsiaTheme="minorEastAsia" w:hAnsiTheme="minorEastAsia"/>
                <w:b/>
                <w:bCs/>
                <w:sz w:val="21"/>
                <w:szCs w:val="21"/>
                <w:lang w:eastAsia="en-US"/>
              </w:rPr>
              <w:lastRenderedPageBreak/>
              <w:t>C.</w:t>
            </w:r>
            <w:r w:rsidR="002345B6" w:rsidRPr="00C7616C">
              <w:rPr>
                <w:rFonts w:asciiTheme="minorEastAsia" w:eastAsiaTheme="minorEastAsia" w:hAnsiTheme="minorEastAsia" w:hint="eastAsia"/>
                <w:b/>
                <w:bCs/>
                <w:sz w:val="21"/>
                <w:szCs w:val="21"/>
              </w:rPr>
              <w:t>相关考虑因素：</w:t>
            </w:r>
          </w:p>
        </w:tc>
      </w:tr>
      <w:tr w:rsidR="0092032D" w:rsidRPr="006E16DA" w14:paraId="500D2822" w14:textId="77777777" w:rsidTr="00F95DD1">
        <w:tc>
          <w:tcPr>
            <w:tcW w:w="12616" w:type="dxa"/>
          </w:tcPr>
          <w:p w14:paraId="30BDD222" w14:textId="77777777" w:rsidR="002345B6" w:rsidRPr="00C7616C" w:rsidRDefault="002345B6" w:rsidP="00F87023">
            <w:pPr>
              <w:pStyle w:val="aff5"/>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可能或需要从哪一层次来弥合有关差距</w:t>
            </w:r>
            <w:r w:rsidR="006E16DA" w:rsidRPr="00C7616C">
              <w:rPr>
                <w:rFonts w:asciiTheme="minorEastAsia" w:eastAsiaTheme="minorEastAsia" w:hAnsiTheme="minorEastAsia" w:hint="eastAsia"/>
                <w:bCs/>
                <w:sz w:val="21"/>
                <w:szCs w:val="21"/>
              </w:rPr>
              <w:t>（</w:t>
            </w:r>
            <w:r w:rsidRPr="00C7616C">
              <w:rPr>
                <w:rFonts w:asciiTheme="minorEastAsia" w:eastAsiaTheme="minorEastAsia" w:hAnsiTheme="minorEastAsia" w:cs="SimSun" w:hint="eastAsia"/>
                <w:bCs/>
                <w:sz w:val="21"/>
                <w:szCs w:val="21"/>
              </w:rPr>
              <w:t>国际、区域、国家和</w:t>
            </w:r>
            <w:r w:rsidRPr="00C7616C">
              <w:rPr>
                <w:rFonts w:asciiTheme="minorEastAsia" w:eastAsiaTheme="minorEastAsia" w:hAnsiTheme="minorEastAsia" w:hint="eastAsia"/>
                <w:bCs/>
                <w:sz w:val="21"/>
                <w:szCs w:val="21"/>
              </w:rPr>
              <w:t>/</w:t>
            </w:r>
            <w:r w:rsidRPr="00C7616C">
              <w:rPr>
                <w:rFonts w:asciiTheme="minorEastAsia" w:eastAsiaTheme="minorEastAsia" w:hAnsiTheme="minorEastAsia" w:cs="SimSun" w:hint="eastAsia"/>
                <w:bCs/>
                <w:sz w:val="21"/>
                <w:szCs w:val="21"/>
              </w:rPr>
              <w:t>或当地各个层面</w:t>
            </w:r>
            <w:r w:rsidR="006E16DA" w:rsidRPr="00C7616C">
              <w:rPr>
                <w:rFonts w:asciiTheme="minorEastAsia" w:eastAsiaTheme="minorEastAsia" w:hAnsiTheme="minorEastAsia" w:cs="SimSun" w:hint="eastAsia"/>
                <w:bCs/>
                <w:sz w:val="21"/>
                <w:szCs w:val="21"/>
              </w:rPr>
              <w:t>）</w:t>
            </w:r>
          </w:p>
          <w:p w14:paraId="7D331D51" w14:textId="77777777" w:rsidR="002345B6" w:rsidRPr="00C7616C" w:rsidRDefault="002345B6" w:rsidP="00F87023">
            <w:pPr>
              <w:pStyle w:val="aff5"/>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选择采取哪些措施来弥合差距</w:t>
            </w:r>
            <w:r w:rsidR="006E16DA" w:rsidRPr="00C7616C">
              <w:rPr>
                <w:rFonts w:asciiTheme="minorEastAsia" w:eastAsiaTheme="minorEastAsia" w:hAnsiTheme="minorEastAsia" w:cs="SimSun" w:hint="eastAsia"/>
                <w:bCs/>
                <w:sz w:val="21"/>
                <w:szCs w:val="21"/>
              </w:rPr>
              <w:t>（</w:t>
            </w:r>
            <w:r w:rsidRPr="00C7616C">
              <w:rPr>
                <w:rFonts w:asciiTheme="minorEastAsia" w:eastAsiaTheme="minorEastAsia" w:hAnsiTheme="minorEastAsia" w:cs="SimSun" w:hint="eastAsia"/>
                <w:bCs/>
                <w:sz w:val="21"/>
                <w:szCs w:val="21"/>
              </w:rPr>
              <w:t>立法行动、开发实用工具、能力建设</w:t>
            </w:r>
            <w:r w:rsidR="006E16DA" w:rsidRPr="00C7616C">
              <w:rPr>
                <w:rFonts w:asciiTheme="minorEastAsia" w:eastAsiaTheme="minorEastAsia" w:hAnsiTheme="minorEastAsia" w:cs="SimSun" w:hint="eastAsia"/>
                <w:bCs/>
                <w:sz w:val="21"/>
                <w:szCs w:val="21"/>
              </w:rPr>
              <w:t>）</w:t>
            </w:r>
          </w:p>
          <w:p w14:paraId="2CF8AAC2" w14:textId="77777777" w:rsidR="002345B6" w:rsidRPr="00C7616C" w:rsidRDefault="002345B6" w:rsidP="00F87023">
            <w:pPr>
              <w:pStyle w:val="aff5"/>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其他国际论坛对传统文化表现形式的保护客体进行的讨论已达到何种程度，以及哪些传统文化表现形式已成为其他政策领域有关法律文书的保护客体</w:t>
            </w:r>
          </w:p>
          <w:p w14:paraId="5ABB918B" w14:textId="77777777" w:rsidR="002345B6" w:rsidRPr="00C7616C" w:rsidRDefault="002345B6" w:rsidP="00F87023">
            <w:pPr>
              <w:pStyle w:val="aff5"/>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lang w:eastAsia="en-US"/>
              </w:rPr>
            </w:pPr>
            <w:proofErr w:type="spellStart"/>
            <w:r w:rsidRPr="00C7616C">
              <w:rPr>
                <w:rFonts w:asciiTheme="minorEastAsia" w:eastAsiaTheme="minorEastAsia" w:hAnsiTheme="minorEastAsia" w:cs="SimSun" w:hint="eastAsia"/>
                <w:bCs/>
                <w:sz w:val="21"/>
                <w:szCs w:val="21"/>
                <w:lang w:eastAsia="en-US"/>
              </w:rPr>
              <w:t>政策影响</w:t>
            </w:r>
            <w:proofErr w:type="spellEnd"/>
          </w:p>
          <w:p w14:paraId="68CB5CC2" w14:textId="77777777" w:rsidR="002345B6" w:rsidRPr="00C7616C" w:rsidRDefault="002345B6" w:rsidP="00F87023">
            <w:pPr>
              <w:pStyle w:val="aff5"/>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lang w:eastAsia="en-US"/>
              </w:rPr>
            </w:pPr>
            <w:proofErr w:type="spellStart"/>
            <w:r w:rsidRPr="00C7616C">
              <w:rPr>
                <w:rFonts w:asciiTheme="minorEastAsia" w:eastAsiaTheme="minorEastAsia" w:hAnsiTheme="minorEastAsia" w:cs="SimSun" w:hint="eastAsia"/>
                <w:bCs/>
                <w:sz w:val="21"/>
                <w:szCs w:val="21"/>
                <w:lang w:eastAsia="en-US"/>
              </w:rPr>
              <w:t>经济、文化和社会目标</w:t>
            </w:r>
            <w:proofErr w:type="spellEnd"/>
          </w:p>
          <w:p w14:paraId="5CB26175" w14:textId="77777777" w:rsidR="002345B6" w:rsidRPr="00C7616C" w:rsidRDefault="002345B6" w:rsidP="00F87023">
            <w:pPr>
              <w:pStyle w:val="aff5"/>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lang w:eastAsia="en-US"/>
              </w:rPr>
            </w:pPr>
            <w:proofErr w:type="spellStart"/>
            <w:r w:rsidRPr="00C7616C">
              <w:rPr>
                <w:rFonts w:asciiTheme="minorEastAsia" w:eastAsiaTheme="minorEastAsia" w:hAnsiTheme="minorEastAsia" w:cs="SimSun" w:hint="eastAsia"/>
                <w:bCs/>
                <w:sz w:val="21"/>
                <w:szCs w:val="21"/>
                <w:lang w:eastAsia="en-US"/>
              </w:rPr>
              <w:t>具体的技术和法律问题</w:t>
            </w:r>
            <w:proofErr w:type="spellEnd"/>
          </w:p>
          <w:p w14:paraId="42519D52" w14:textId="77777777" w:rsidR="002345B6" w:rsidRPr="00C7616C" w:rsidRDefault="002345B6" w:rsidP="00F87023">
            <w:pPr>
              <w:pStyle w:val="aff5"/>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操作上的问题：权利管理和遵守情况</w:t>
            </w:r>
          </w:p>
        </w:tc>
      </w:tr>
    </w:tbl>
    <w:p w14:paraId="23C975EC" w14:textId="77777777" w:rsidR="0092032D" w:rsidRPr="002C4E07" w:rsidRDefault="000E139F" w:rsidP="00764A16">
      <w:pPr>
        <w:spacing w:before="720" w:afterLines="50" w:after="120" w:line="340" w:lineRule="atLeast"/>
        <w:ind w:left="8550"/>
        <w:rPr>
          <w:rFonts w:ascii="SimSun" w:hAnsi="SimSun"/>
          <w:sz w:val="21"/>
          <w:szCs w:val="22"/>
        </w:rPr>
      </w:pPr>
      <w:r w:rsidRPr="00DD7F5B">
        <w:rPr>
          <w:rFonts w:ascii="KaiTi" w:eastAsia="KaiTi" w:hAnsi="KaiTi" w:hint="eastAsia"/>
          <w:sz w:val="21"/>
          <w:szCs w:val="21"/>
        </w:rPr>
        <w:t>[附件二和文件完]</w:t>
      </w:r>
    </w:p>
    <w:sectPr w:rsidR="0092032D" w:rsidRPr="002C4E07" w:rsidSect="00B531BB">
      <w:headerReference w:type="default" r:id="rId14"/>
      <w:headerReference w:type="first" r:id="rId15"/>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B5FB0" w14:textId="77777777" w:rsidR="00BE58A5" w:rsidRDefault="00BE58A5">
      <w:r>
        <w:separator/>
      </w:r>
    </w:p>
  </w:endnote>
  <w:endnote w:type="continuationSeparator" w:id="0">
    <w:p w14:paraId="717CA11B" w14:textId="77777777" w:rsidR="00BE58A5" w:rsidRDefault="00BE58A5" w:rsidP="003B38C1">
      <w:r>
        <w:separator/>
      </w:r>
    </w:p>
    <w:p w14:paraId="553D81AB" w14:textId="77777777" w:rsidR="00BE58A5" w:rsidRPr="003B38C1" w:rsidRDefault="00BE58A5" w:rsidP="003B38C1">
      <w:pPr>
        <w:spacing w:after="60"/>
        <w:rPr>
          <w:sz w:val="17"/>
        </w:rPr>
      </w:pPr>
      <w:r>
        <w:rPr>
          <w:sz w:val="17"/>
        </w:rPr>
        <w:t>[Endnote continued from previous page]</w:t>
      </w:r>
    </w:p>
  </w:endnote>
  <w:endnote w:type="continuationNotice" w:id="1">
    <w:p w14:paraId="4297ADD1" w14:textId="77777777" w:rsidR="00BE58A5" w:rsidRPr="003B38C1" w:rsidRDefault="00BE58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3000F" w14:textId="77777777" w:rsidR="00BE58A5" w:rsidRDefault="00BE58A5">
      <w:r>
        <w:separator/>
      </w:r>
    </w:p>
  </w:footnote>
  <w:footnote w:type="continuationSeparator" w:id="0">
    <w:p w14:paraId="6C98CBC7" w14:textId="77777777" w:rsidR="00BE58A5" w:rsidRDefault="00BE58A5" w:rsidP="008B60B2">
      <w:r>
        <w:separator/>
      </w:r>
    </w:p>
    <w:p w14:paraId="3CCE8A01" w14:textId="77777777" w:rsidR="00BE58A5" w:rsidRPr="00ED77FB" w:rsidRDefault="00BE58A5" w:rsidP="008B60B2">
      <w:pPr>
        <w:spacing w:after="60"/>
        <w:rPr>
          <w:sz w:val="17"/>
          <w:szCs w:val="17"/>
        </w:rPr>
      </w:pPr>
      <w:r w:rsidRPr="00ED77FB">
        <w:rPr>
          <w:sz w:val="17"/>
          <w:szCs w:val="17"/>
        </w:rPr>
        <w:t>[Footnote continued from previous page]</w:t>
      </w:r>
    </w:p>
  </w:footnote>
  <w:footnote w:type="continuationNotice" w:id="1">
    <w:p w14:paraId="0AB20F66" w14:textId="77777777" w:rsidR="00BE58A5" w:rsidRPr="00ED77FB" w:rsidRDefault="00BE58A5" w:rsidP="008B60B2">
      <w:pPr>
        <w:spacing w:before="60"/>
        <w:jc w:val="right"/>
        <w:rPr>
          <w:sz w:val="17"/>
          <w:szCs w:val="17"/>
        </w:rPr>
      </w:pPr>
      <w:r w:rsidRPr="00ED77FB">
        <w:rPr>
          <w:sz w:val="17"/>
          <w:szCs w:val="17"/>
        </w:rPr>
        <w:t>[Footnote continued on next page]</w:t>
      </w:r>
    </w:p>
  </w:footnote>
  <w:footnote w:id="2">
    <w:p w14:paraId="78498836" w14:textId="77777777" w:rsidR="00BE58A5" w:rsidRPr="00C7616C" w:rsidRDefault="00BE58A5" w:rsidP="004D580D">
      <w:pPr>
        <w:pStyle w:val="ad"/>
        <w:rPr>
          <w:rFonts w:asciiTheme="minorEastAsia" w:eastAsiaTheme="minorEastAsia" w:hAnsiTheme="minorEastAsia"/>
        </w:rPr>
      </w:pPr>
      <w:r w:rsidRPr="00C7616C">
        <w:rPr>
          <w:rStyle w:val="afa"/>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当时收到的评论意见仍可在产权组织网站上查阅：</w:t>
      </w:r>
      <w:r>
        <w:fldChar w:fldCharType="begin"/>
      </w:r>
      <w:r>
        <w:instrText xml:space="preserve"> HYPERLINK "https://www.wipo.int/tk/en/igc/gap-analyses.html" </w:instrText>
      </w:r>
      <w:r>
        <w:fldChar w:fldCharType="separate"/>
      </w:r>
      <w:r w:rsidRPr="00D76166">
        <w:rPr>
          <w:rStyle w:val="aff0"/>
          <w:rFonts w:asciiTheme="minorEastAsia" w:eastAsiaTheme="minorEastAsia" w:hAnsiTheme="minorEastAsia"/>
          <w:color w:val="auto"/>
          <w:u w:val="none"/>
        </w:rPr>
        <w:t>https://www.wipo.int/tk/en/igc/gap-analyses.html</w:t>
      </w:r>
      <w:r>
        <w:rPr>
          <w:rStyle w:val="aff0"/>
          <w:rFonts w:asciiTheme="minorEastAsia" w:eastAsiaTheme="minorEastAsia" w:hAnsiTheme="minorEastAsia"/>
          <w:color w:val="auto"/>
          <w:u w:val="none"/>
        </w:rPr>
        <w:fldChar w:fldCharType="end"/>
      </w:r>
      <w:r w:rsidRPr="00C7616C">
        <w:rPr>
          <w:rFonts w:asciiTheme="minorEastAsia" w:eastAsiaTheme="minorEastAsia" w:hAnsiTheme="minorEastAsia" w:hint="eastAsia"/>
        </w:rPr>
        <w:t>。</w:t>
      </w:r>
    </w:p>
  </w:footnote>
  <w:footnote w:id="3">
    <w:p w14:paraId="37FB7B1A" w14:textId="77777777" w:rsidR="00BE58A5" w:rsidRPr="00C7616C" w:rsidRDefault="00BE58A5" w:rsidP="004D580D">
      <w:pPr>
        <w:pStyle w:val="ad"/>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r w:rsidRPr="00C7616C">
        <w:rPr>
          <w:rFonts w:asciiTheme="minorEastAsia" w:eastAsiaTheme="minorEastAsia" w:hAnsiTheme="minorEastAsia"/>
          <w:szCs w:val="18"/>
        </w:rPr>
        <w:t>WIPO/GRTKF/IC/13/11</w:t>
      </w:r>
      <w:r w:rsidRPr="00C7616C">
        <w:rPr>
          <w:rFonts w:asciiTheme="minorEastAsia" w:eastAsiaTheme="minorEastAsia" w:hAnsiTheme="minorEastAsia" w:hint="eastAsia"/>
          <w:szCs w:val="18"/>
        </w:rPr>
        <w:t>。</w:t>
      </w:r>
    </w:p>
  </w:footnote>
  <w:footnote w:id="4">
    <w:p w14:paraId="45AE551C" w14:textId="77777777" w:rsidR="00BE58A5" w:rsidRPr="00C7616C" w:rsidRDefault="00BE58A5" w:rsidP="004D580D">
      <w:pPr>
        <w:pStyle w:val="ad"/>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r w:rsidRPr="00C7616C">
        <w:rPr>
          <w:rFonts w:asciiTheme="minorEastAsia" w:eastAsiaTheme="minorEastAsia" w:hAnsiTheme="minorEastAsia"/>
          <w:szCs w:val="18"/>
        </w:rPr>
        <w:t>WIPO/GRTKF/IC/13/DECISIONS</w:t>
      </w:r>
      <w:r w:rsidRPr="00C7616C">
        <w:rPr>
          <w:rFonts w:asciiTheme="minorEastAsia" w:eastAsiaTheme="minorEastAsia" w:hAnsiTheme="minorEastAsia" w:hint="eastAsia"/>
          <w:szCs w:val="18"/>
        </w:rPr>
        <w:t>。</w:t>
      </w:r>
    </w:p>
  </w:footnote>
  <w:footnote w:id="5">
    <w:p w14:paraId="4C03E3A5"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WIPO/GRTKF/IC/5/INF/3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6/3 Add.</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WIPO/GRTKF/IC/7/3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WIPO/GRTKF/IC/9/INF/4</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WIPO/GRTKF/IC/11/4（a）</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proofErr w:type="spellStart"/>
      <w:r w:rsidRPr="00C7616C">
        <w:rPr>
          <w:rFonts w:asciiTheme="minorEastAsia" w:eastAsiaTheme="minorEastAsia" w:hAnsiTheme="minorEastAsia"/>
          <w:sz w:val="18"/>
          <w:szCs w:val="18"/>
        </w:rPr>
        <w:t>a</w:t>
      </w:r>
      <w:proofErr w:type="spellEnd"/>
      <w:r w:rsidRPr="00C7616C">
        <w:rPr>
          <w:rFonts w:asciiTheme="minorEastAsia" w:eastAsiaTheme="minorEastAsia" w:hAnsiTheme="minorEastAsia"/>
          <w:sz w:val="18"/>
          <w:szCs w:val="18"/>
        </w:rPr>
        <w:t>）Add.</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t>
      </w:r>
      <w:proofErr w:type="spellStart"/>
      <w:r w:rsidRPr="00C7616C">
        <w:rPr>
          <w:rFonts w:asciiTheme="minorEastAsia" w:eastAsiaTheme="minorEastAsia" w:hAnsiTheme="minorEastAsia"/>
          <w:sz w:val="18"/>
          <w:szCs w:val="18"/>
        </w:rPr>
        <w:t>a</w:t>
      </w:r>
      <w:proofErr w:type="spellEnd"/>
      <w:r w:rsidRPr="00C7616C">
        <w:rPr>
          <w:rFonts w:asciiTheme="minorEastAsia" w:eastAsiaTheme="minorEastAsia" w:hAnsiTheme="minorEastAsia"/>
          <w:sz w:val="18"/>
          <w:szCs w:val="18"/>
        </w:rPr>
        <w:t>）Add.2</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WIPO/GRTKF/IC/11/4（b）</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WIPO/GRTKF/IC/12/4（a）</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（b）</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（c）</w:t>
      </w:r>
      <w:r w:rsidRPr="00C7616C">
        <w:rPr>
          <w:rFonts w:asciiTheme="minorEastAsia" w:eastAsiaTheme="minorEastAsia" w:hAnsiTheme="minorEastAsia" w:hint="eastAsia"/>
          <w:sz w:val="18"/>
          <w:szCs w:val="18"/>
        </w:rPr>
        <w:t>。</w:t>
      </w:r>
    </w:p>
  </w:footnote>
  <w:footnote w:id="6">
    <w:p w14:paraId="4C410DED"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rPr>
        <w:t>产权组织，“传统文化表现形式</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民间文艺表现形式法律保护分析汇编”，</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w:t>
      </w:r>
      <w:proofErr w:type="spellStart"/>
      <w:r w:rsidRPr="00C7616C">
        <w:rPr>
          <w:rFonts w:asciiTheme="minorEastAsia" w:eastAsiaTheme="minorEastAsia" w:hAnsiTheme="minorEastAsia"/>
          <w:sz w:val="18"/>
          <w:szCs w:val="18"/>
        </w:rPr>
        <w:t>Janke</w:t>
      </w:r>
      <w:proofErr w:type="spellEnd"/>
      <w:r w:rsidRPr="00C7616C">
        <w:rPr>
          <w:rFonts w:asciiTheme="minorEastAsia" w:eastAsiaTheme="minorEastAsia" w:hAnsiTheme="minorEastAsia" w:hint="eastAsia"/>
          <w:sz w:val="18"/>
          <w:szCs w:val="18"/>
        </w:rPr>
        <w:t>，“关注文化：知识产权与传统文化表现形式案例研究”，产权组织，</w:t>
      </w:r>
      <w:r w:rsidRPr="00C7616C">
        <w:rPr>
          <w:rFonts w:asciiTheme="minorEastAsia" w:eastAsiaTheme="minorEastAsia" w:hAnsiTheme="minorEastAsia"/>
          <w:sz w:val="18"/>
          <w:szCs w:val="18"/>
        </w:rPr>
        <w:t>2003</w:t>
      </w:r>
      <w:r w:rsidRPr="00C7616C">
        <w:rPr>
          <w:rFonts w:asciiTheme="minorEastAsia" w:eastAsiaTheme="minorEastAsia" w:hAnsiTheme="minorEastAsia" w:hint="eastAsia"/>
          <w:sz w:val="18"/>
          <w:szCs w:val="18"/>
        </w:rPr>
        <w:t>年；</w:t>
      </w:r>
      <w:proofErr w:type="spellStart"/>
      <w:r w:rsidRPr="00C7616C">
        <w:rPr>
          <w:rFonts w:asciiTheme="minorEastAsia" w:eastAsiaTheme="minorEastAsia" w:hAnsiTheme="minorEastAsia"/>
          <w:sz w:val="18"/>
          <w:szCs w:val="18"/>
        </w:rPr>
        <w:t>Kutty</w:t>
      </w:r>
      <w:proofErr w:type="spellEnd"/>
      <w:r w:rsidRPr="00C7616C">
        <w:rPr>
          <w:rFonts w:asciiTheme="minorEastAsia" w:eastAsiaTheme="minorEastAsia" w:hAnsiTheme="minorEastAsia" w:hint="eastAsia"/>
          <w:sz w:val="18"/>
          <w:szCs w:val="18"/>
        </w:rPr>
        <w:t>，“民间文艺表现形式/传统文化表现形式保护方面的国家经验</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印度、印度尼西亚、菲律宾”，产权组织，</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w:t>
      </w:r>
    </w:p>
  </w:footnote>
  <w:footnote w:id="7">
    <w:p w14:paraId="76C026E5"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McDonald</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I.</w:t>
      </w:r>
      <w:r w:rsidRPr="00C7616C">
        <w:rPr>
          <w:rFonts w:asciiTheme="minorEastAsia" w:eastAsiaTheme="minorEastAsia" w:hAnsiTheme="minorEastAsia" w:hint="eastAsia"/>
          <w:sz w:val="18"/>
          <w:szCs w:val="18"/>
        </w:rPr>
        <w:t>，“保护土著知识产权”（澳大利亚版权委员会，悉尼，</w:t>
      </w:r>
      <w:r w:rsidRPr="00C7616C">
        <w:rPr>
          <w:rFonts w:asciiTheme="minorEastAsia" w:eastAsiaTheme="minorEastAsia" w:hAnsiTheme="minorEastAsia"/>
          <w:sz w:val="18"/>
          <w:szCs w:val="18"/>
        </w:rPr>
        <w:t>1997</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1998</w:t>
      </w:r>
      <w:r w:rsidRPr="00C7616C">
        <w:rPr>
          <w:rFonts w:asciiTheme="minorEastAsia" w:eastAsiaTheme="minorEastAsia" w:hAnsiTheme="minorEastAsia" w:hint="eastAsia"/>
          <w:sz w:val="18"/>
          <w:szCs w:val="18"/>
        </w:rPr>
        <w:t>年）；</w:t>
      </w:r>
      <w:proofErr w:type="spellStart"/>
      <w:r w:rsidRPr="00C7616C">
        <w:rPr>
          <w:rFonts w:asciiTheme="minorEastAsia" w:eastAsiaTheme="minorEastAsia" w:hAnsiTheme="minorEastAsia"/>
          <w:sz w:val="18"/>
          <w:szCs w:val="18"/>
        </w:rPr>
        <w:t>Palethorpe</w:t>
      </w:r>
      <w:proofErr w:type="spellEnd"/>
      <w:r w:rsidRPr="00C7616C">
        <w:rPr>
          <w:rFonts w:asciiTheme="minorEastAsia" w:eastAsiaTheme="minorEastAsia" w:hAnsiTheme="minorEastAsia" w:hint="eastAsia"/>
          <w:sz w:val="18"/>
          <w:szCs w:val="18"/>
        </w:rPr>
        <w:t>和</w:t>
      </w:r>
      <w:proofErr w:type="spellStart"/>
      <w:r w:rsidRPr="00C7616C">
        <w:rPr>
          <w:rFonts w:asciiTheme="minorEastAsia" w:eastAsiaTheme="minorEastAsia" w:hAnsiTheme="minorEastAsia"/>
          <w:sz w:val="18"/>
          <w:szCs w:val="18"/>
        </w:rPr>
        <w:t>Verhulst</w:t>
      </w:r>
      <w:proofErr w:type="spellEnd"/>
      <w:r w:rsidRPr="00C7616C">
        <w:rPr>
          <w:rFonts w:asciiTheme="minorEastAsia" w:eastAsiaTheme="minorEastAsia" w:hAnsiTheme="minorEastAsia" w:hint="eastAsia"/>
          <w:sz w:val="18"/>
          <w:szCs w:val="18"/>
        </w:rPr>
        <w:t>，“关于依知识产权法对民间文艺表现形式进行国际保护情况的报告”（欧洲共同体委托编写的研究报告），</w:t>
      </w:r>
      <w:r w:rsidRPr="00C7616C">
        <w:rPr>
          <w:rFonts w:asciiTheme="minorEastAsia" w:eastAsiaTheme="minorEastAsia" w:hAnsiTheme="minorEastAsia"/>
          <w:sz w:val="18"/>
          <w:szCs w:val="18"/>
        </w:rPr>
        <w:t>2000</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10</w:t>
      </w:r>
      <w:r w:rsidRPr="00C7616C">
        <w:rPr>
          <w:rFonts w:asciiTheme="minorEastAsia" w:eastAsiaTheme="minorEastAsia" w:hAnsiTheme="minorEastAsia" w:hint="eastAsia"/>
          <w:sz w:val="18"/>
          <w:szCs w:val="18"/>
        </w:rPr>
        <w:t>月；“保护传统文化表现形式：政策问题以及从版权角度考虑的问题”，加拿大文化遗产部政策文件，</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Lucas-</w:t>
      </w:r>
      <w:proofErr w:type="spellStart"/>
      <w:r w:rsidRPr="00C7616C">
        <w:rPr>
          <w:rFonts w:asciiTheme="minorEastAsia" w:eastAsiaTheme="minorEastAsia" w:hAnsiTheme="minorEastAsia"/>
          <w:sz w:val="18"/>
          <w:szCs w:val="18"/>
        </w:rPr>
        <w:t>Schloetter</w:t>
      </w:r>
      <w:proofErr w:type="spellEnd"/>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A.</w:t>
      </w:r>
      <w:r w:rsidRPr="00C7616C">
        <w:rPr>
          <w:rFonts w:asciiTheme="minorEastAsia" w:eastAsiaTheme="minorEastAsia" w:hAnsiTheme="minorEastAsia" w:hint="eastAsia"/>
          <w:sz w:val="18"/>
          <w:szCs w:val="18"/>
        </w:rPr>
        <w:t>，“民间文学艺术”，收录于</w:t>
      </w:r>
      <w:r w:rsidRPr="00C7616C">
        <w:rPr>
          <w:rFonts w:asciiTheme="minorEastAsia" w:eastAsiaTheme="minorEastAsia" w:hAnsiTheme="minorEastAsia"/>
          <w:sz w:val="18"/>
          <w:szCs w:val="18"/>
        </w:rPr>
        <w:t>von Lewinski</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S.</w:t>
      </w:r>
      <w:r w:rsidRPr="00C7616C">
        <w:rPr>
          <w:rFonts w:asciiTheme="minorEastAsia" w:eastAsiaTheme="minorEastAsia" w:hAnsiTheme="minorEastAsia" w:hint="eastAsia"/>
          <w:sz w:val="18"/>
          <w:szCs w:val="18"/>
        </w:rPr>
        <w:t>（编著），《土著遗产与知识产权》，</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年；政府间委员会第三十四届会议主席关于传统文化表现形式的通知见：</w:t>
      </w:r>
      <w:r w:rsidRPr="00C7616C">
        <w:rPr>
          <w:rFonts w:asciiTheme="minorEastAsia" w:eastAsiaTheme="minorEastAsia" w:hAnsiTheme="minorEastAsia"/>
          <w:sz w:val="18"/>
          <w:szCs w:val="18"/>
        </w:rPr>
        <w:t>http</w:t>
      </w:r>
      <w:r>
        <w:rPr>
          <w:rFonts w:asciiTheme="minorEastAsia" w:eastAsiaTheme="minorEastAsia" w:hAnsiTheme="minorEastAsia"/>
          <w:sz w:val="18"/>
          <w:szCs w:val="18"/>
        </w:rPr>
        <w:t>s</w:t>
      </w:r>
      <w:r w:rsidRPr="00C7616C">
        <w:rPr>
          <w:rFonts w:asciiTheme="minorEastAsia" w:eastAsiaTheme="minorEastAsia" w:hAnsiTheme="minorEastAsia"/>
          <w:sz w:val="18"/>
          <w:szCs w:val="18"/>
        </w:rPr>
        <w:t>://www.wipo.int/meetings/zh/doc_details.jsp?doc_id=373916</w:t>
      </w:r>
      <w:r w:rsidRPr="00C7616C">
        <w:rPr>
          <w:rFonts w:asciiTheme="minorEastAsia" w:eastAsiaTheme="minorEastAsia" w:hAnsiTheme="minorEastAsia" w:hint="eastAsia"/>
          <w:sz w:val="18"/>
          <w:szCs w:val="18"/>
        </w:rPr>
        <w:t>。</w:t>
      </w:r>
    </w:p>
  </w:footnote>
  <w:footnote w:id="8">
    <w:p w14:paraId="44A10B50" w14:textId="77777777" w:rsidR="00BE58A5" w:rsidRPr="00C7616C" w:rsidRDefault="00BE58A5" w:rsidP="004D580D">
      <w:pPr>
        <w:jc w:val="both"/>
        <w:rPr>
          <w:rFonts w:asciiTheme="minorEastAsia" w:eastAsiaTheme="minorEastAsia" w:hAnsiTheme="minorEastAsia"/>
          <w:sz w:val="18"/>
          <w:szCs w:val="18"/>
          <w:lang w:val="fr-FR"/>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WIPO/GRTKF/IC/3/9</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WIPO/GRTKF/IC/9/INF/4</w:t>
      </w:r>
      <w:r w:rsidRPr="00C7616C">
        <w:rPr>
          <w:rFonts w:asciiTheme="minorEastAsia" w:eastAsiaTheme="minorEastAsia" w:hAnsiTheme="minorEastAsia" w:hint="eastAsia"/>
          <w:sz w:val="18"/>
          <w:szCs w:val="18"/>
        </w:rPr>
        <w:t>。另见以下法律数据库</w:t>
      </w:r>
      <w:r w:rsidRPr="00C7616C">
        <w:rPr>
          <w:rFonts w:asciiTheme="minorEastAsia" w:eastAsiaTheme="minorEastAsia" w:hAnsiTheme="minorEastAsia" w:hint="eastAsia"/>
          <w:sz w:val="18"/>
          <w:szCs w:val="18"/>
          <w:lang w:val="fr-FR"/>
        </w:rPr>
        <w:t>：</w:t>
      </w:r>
      <w:r w:rsidRPr="00C7616C">
        <w:rPr>
          <w:rFonts w:asciiTheme="minorEastAsia" w:eastAsiaTheme="minorEastAsia" w:hAnsiTheme="minorEastAsia"/>
          <w:sz w:val="18"/>
          <w:szCs w:val="18"/>
        </w:rPr>
        <w:t>http</w:t>
      </w:r>
      <w:r>
        <w:rPr>
          <w:rFonts w:asciiTheme="minorEastAsia" w:eastAsiaTheme="minorEastAsia" w:hAnsiTheme="minorEastAsia"/>
          <w:sz w:val="18"/>
          <w:szCs w:val="18"/>
        </w:rPr>
        <w:t>s</w:t>
      </w:r>
      <w:r w:rsidRPr="00C7616C">
        <w:rPr>
          <w:rFonts w:asciiTheme="minorEastAsia" w:eastAsiaTheme="minorEastAsia" w:hAnsiTheme="minorEastAsia"/>
          <w:sz w:val="18"/>
          <w:szCs w:val="18"/>
        </w:rPr>
        <w:t>://www.wipo.int/tk/en/‌databases/tklaws/</w:t>
      </w:r>
      <w:r w:rsidRPr="00C7616C">
        <w:rPr>
          <w:rFonts w:asciiTheme="minorEastAsia" w:eastAsiaTheme="minorEastAsia" w:hAnsiTheme="minorEastAsia" w:hint="eastAsia"/>
          <w:sz w:val="18"/>
          <w:szCs w:val="18"/>
          <w:lang w:val="fr-FR"/>
        </w:rPr>
        <w:t>。</w:t>
      </w:r>
    </w:p>
  </w:footnote>
  <w:footnote w:id="9">
    <w:p w14:paraId="713BDA18" w14:textId="77777777" w:rsidR="00BE58A5" w:rsidRPr="00C7616C" w:rsidRDefault="00BE58A5" w:rsidP="004D580D">
      <w:pPr>
        <w:jc w:val="both"/>
        <w:rPr>
          <w:rFonts w:asciiTheme="minorEastAsia" w:eastAsiaTheme="minorEastAsia" w:hAnsiTheme="minorEastAsia"/>
          <w:sz w:val="18"/>
          <w:szCs w:val="18"/>
          <w:lang w:val="fr-FR"/>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lang w:val="fr-FR"/>
        </w:rPr>
        <w:t xml:space="preserve"> </w:t>
      </w:r>
      <w:r w:rsidRPr="00C7616C">
        <w:rPr>
          <w:rFonts w:asciiTheme="minorEastAsia" w:eastAsiaTheme="minorEastAsia" w:hAnsiTheme="minorEastAsia" w:hint="eastAsia"/>
          <w:sz w:val="18"/>
          <w:szCs w:val="18"/>
          <w:lang w:val="fr-FR"/>
        </w:rPr>
        <w:tab/>
      </w:r>
      <w:r w:rsidRPr="00C7616C">
        <w:rPr>
          <w:rFonts w:asciiTheme="minorEastAsia" w:eastAsiaTheme="minorEastAsia" w:hAnsiTheme="minorEastAsia"/>
          <w:sz w:val="18"/>
          <w:szCs w:val="18"/>
          <w:lang w:val="fr-FR"/>
        </w:rPr>
        <w:t>WIPO/GRTKF/IC/6/3</w:t>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分析汇编”。</w:t>
      </w:r>
    </w:p>
  </w:footnote>
  <w:footnote w:id="10">
    <w:p w14:paraId="202AC95A" w14:textId="77777777" w:rsidR="00BE58A5" w:rsidRPr="00C7616C" w:rsidRDefault="00BE58A5" w:rsidP="004D580D">
      <w:pPr>
        <w:pStyle w:val="ad"/>
        <w:rPr>
          <w:rFonts w:asciiTheme="minorEastAsia" w:eastAsiaTheme="minorEastAsia" w:hAnsiTheme="minorEastAsia"/>
        </w:rPr>
      </w:pPr>
      <w:r w:rsidRPr="00C7616C">
        <w:rPr>
          <w:rStyle w:val="afa"/>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见“关于传统知识可能采用的各种不同体现形式的清单和简要技术性解释”，</w:t>
      </w:r>
      <w:r w:rsidRPr="00C7616C">
        <w:rPr>
          <w:rFonts w:asciiTheme="minorEastAsia" w:eastAsiaTheme="minorEastAsia" w:hAnsiTheme="minorEastAsia"/>
        </w:rPr>
        <w:t>WIPO/GRTKF/IC/17/INF/9</w:t>
      </w:r>
      <w:r w:rsidRPr="00C7616C">
        <w:rPr>
          <w:rFonts w:asciiTheme="minorEastAsia" w:eastAsiaTheme="minorEastAsia" w:hAnsiTheme="minorEastAsia" w:hint="eastAsia"/>
        </w:rPr>
        <w:t>。</w:t>
      </w:r>
    </w:p>
  </w:footnote>
  <w:footnote w:id="11">
    <w:p w14:paraId="247B3446" w14:textId="77777777" w:rsidR="00BE58A5" w:rsidRPr="00C7616C" w:rsidRDefault="00BE58A5" w:rsidP="004D580D">
      <w:pPr>
        <w:rPr>
          <w:rFonts w:asciiTheme="minorEastAsia" w:eastAsiaTheme="minorEastAsia" w:hAnsiTheme="minorEastAsia"/>
          <w:sz w:val="18"/>
          <w:szCs w:val="18"/>
          <w:lang w:val="fr-FR"/>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lang w:val="fr-FR"/>
        </w:rPr>
        <w:t xml:space="preserve"> </w:t>
      </w:r>
      <w:r w:rsidRPr="00C7616C">
        <w:rPr>
          <w:rFonts w:asciiTheme="minorEastAsia" w:eastAsiaTheme="minorEastAsia" w:hAnsiTheme="minorEastAsia" w:hint="eastAsia"/>
          <w:sz w:val="18"/>
          <w:szCs w:val="18"/>
          <w:lang w:val="fr-FR"/>
        </w:rPr>
        <w:tab/>
      </w:r>
      <w:r w:rsidRPr="00C7616C">
        <w:rPr>
          <w:rFonts w:asciiTheme="minorEastAsia" w:eastAsiaTheme="minorEastAsia" w:hAnsiTheme="minorEastAsia"/>
          <w:sz w:val="18"/>
          <w:szCs w:val="18"/>
          <w:lang w:val="fr-FR"/>
        </w:rPr>
        <w:t>WIPO/GRTKF/IC/5/3</w:t>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分析汇编”。</w:t>
      </w:r>
    </w:p>
  </w:footnote>
  <w:footnote w:id="12">
    <w:p w14:paraId="25912C36" w14:textId="77777777" w:rsidR="00BE58A5" w:rsidRPr="00C7616C" w:rsidRDefault="00BE58A5" w:rsidP="00764A16">
      <w:pPr>
        <w:pStyle w:val="ad"/>
        <w:jc w:val="both"/>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依照《伯尔尼保护文学和艺术作品公约》第二条，“‘文学和艺术作品’一词包括文学、科学和艺术领域内的一切成果，不论其表现形式或方式如何，诸如书籍、小册子和其他文字作品；讲课、演讲、讲道和其他同类性质作品；戏剧或音乐戏剧作品；舞蹈艺术作品和哑剧；配词或未配词的乐曲；电影作品和以类似摄制电影的方法表现的作品；图画、油画、建筑、雕塑、雕刻和版画作品；摄影作品和以类似摄影的方法表现的作品；实用艺术作品；与地理、地形、建筑或科学有关的插图、地图、设计图、草图和立体作品。”</w:t>
      </w:r>
    </w:p>
  </w:footnote>
  <w:footnote w:id="13">
    <w:p w14:paraId="4D59D1BB" w14:textId="77777777" w:rsidR="00BE58A5" w:rsidRPr="00C7616C" w:rsidRDefault="00BE58A5" w:rsidP="004D580D">
      <w:pPr>
        <w:rPr>
          <w:rFonts w:asciiTheme="minorEastAsia" w:eastAsiaTheme="minorEastAsia" w:hAnsiTheme="minorEastAsia"/>
          <w:sz w:val="18"/>
          <w:szCs w:val="18"/>
          <w:lang w:val="fr-FR"/>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lang w:val="fr-FR"/>
        </w:rPr>
        <w:t xml:space="preserve"> </w:t>
      </w:r>
      <w:r w:rsidRPr="00C7616C">
        <w:rPr>
          <w:rFonts w:asciiTheme="minorEastAsia" w:eastAsiaTheme="minorEastAsia" w:hAnsiTheme="minorEastAsia" w:hint="eastAsia"/>
          <w:sz w:val="18"/>
          <w:szCs w:val="18"/>
          <w:lang w:val="fr-FR"/>
        </w:rPr>
        <w:tab/>
        <w:t>以往文件列出了版权及相关权的基本原则，并将其适用于传统文化表现形式。见文件</w:t>
      </w:r>
      <w:r w:rsidRPr="00C7616C">
        <w:rPr>
          <w:rFonts w:asciiTheme="minorEastAsia" w:eastAsiaTheme="minorEastAsia" w:hAnsiTheme="minorEastAsia"/>
          <w:sz w:val="18"/>
          <w:szCs w:val="18"/>
          <w:lang w:val="fr-FR"/>
        </w:rPr>
        <w:t>WIPO/GRTKF/IC/6/3</w:t>
      </w:r>
      <w:r w:rsidRPr="00C7616C">
        <w:rPr>
          <w:rFonts w:asciiTheme="minorEastAsia" w:eastAsiaTheme="minorEastAsia" w:hAnsiTheme="minorEastAsia" w:hint="eastAsia"/>
          <w:sz w:val="18"/>
          <w:szCs w:val="18"/>
        </w:rPr>
        <w:t>。</w:t>
      </w:r>
    </w:p>
  </w:footnote>
  <w:footnote w:id="14">
    <w:p w14:paraId="09CFE308" w14:textId="77777777" w:rsidR="00BE58A5" w:rsidRPr="00C7616C" w:rsidRDefault="00BE58A5" w:rsidP="00764A16">
      <w:pPr>
        <w:pStyle w:val="ad"/>
        <w:jc w:val="both"/>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注意没有提及2015年的《关于为盲人、视力障碍者或其他印刷品阅读障碍者获得已出版作品提供便利的马拉喀什条约》，因为与传统文化表现形式无关。</w:t>
      </w:r>
    </w:p>
  </w:footnote>
  <w:footnote w:id="15">
    <w:p w14:paraId="07455332" w14:textId="77777777" w:rsidR="00BE58A5" w:rsidRPr="00C7616C" w:rsidRDefault="00BE58A5" w:rsidP="004D580D">
      <w:pPr>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16">
    <w:p w14:paraId="09955BDE" w14:textId="77777777" w:rsidR="00BE58A5" w:rsidRPr="00C7616C" w:rsidRDefault="00BE58A5" w:rsidP="004D580D">
      <w:pPr>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17">
    <w:p w14:paraId="41F1F7B0"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例如：</w:t>
      </w:r>
      <w:r w:rsidRPr="00C7616C">
        <w:rPr>
          <w:rFonts w:asciiTheme="minorEastAsia" w:eastAsiaTheme="minorEastAsia" w:hAnsiTheme="minorEastAsia"/>
          <w:sz w:val="18"/>
          <w:szCs w:val="18"/>
        </w:rPr>
        <w:t>WIPO/GRTKF/IC/1/5</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WIPO/GRTKF/IC/3/11</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18">
    <w:p w14:paraId="7AB802EF"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WIPO/GRTKF/IC/3/11</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3</w:t>
      </w:r>
      <w:r w:rsidRPr="00C7616C">
        <w:rPr>
          <w:rFonts w:asciiTheme="minorEastAsia" w:eastAsiaTheme="minorEastAsia" w:hAnsiTheme="minorEastAsia" w:hint="eastAsia"/>
          <w:sz w:val="18"/>
          <w:szCs w:val="18"/>
        </w:rPr>
        <w:t>页；</w:t>
      </w:r>
      <w:r w:rsidRPr="00C7616C">
        <w:rPr>
          <w:rFonts w:asciiTheme="minorEastAsia" w:eastAsiaTheme="minorEastAsia" w:hAnsiTheme="minorEastAsia"/>
          <w:sz w:val="18"/>
          <w:szCs w:val="18"/>
        </w:rPr>
        <w:t>McDonald</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45</w:t>
      </w:r>
      <w:r w:rsidRPr="00C7616C">
        <w:rPr>
          <w:rFonts w:asciiTheme="minorEastAsia" w:eastAsiaTheme="minorEastAsia" w:hAnsiTheme="minorEastAsia" w:hint="eastAsia"/>
          <w:sz w:val="18"/>
          <w:szCs w:val="18"/>
        </w:rPr>
        <w:t>页。</w:t>
      </w:r>
    </w:p>
  </w:footnote>
  <w:footnote w:id="19">
    <w:p w14:paraId="00558F87"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20">
    <w:p w14:paraId="6D6FD587"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实况调查报告</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p>
  </w:footnote>
  <w:footnote w:id="21">
    <w:p w14:paraId="765F91AE"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实况调查报告</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WIPO/GRTKF/IC/2/10</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WIPO/GRTKF/IC/3/15</w:t>
      </w:r>
      <w:r w:rsidRPr="00C7616C">
        <w:rPr>
          <w:rFonts w:asciiTheme="minorEastAsia" w:eastAsiaTheme="minorEastAsia" w:hAnsiTheme="minorEastAsia" w:hint="eastAsia"/>
          <w:sz w:val="18"/>
          <w:szCs w:val="18"/>
        </w:rPr>
        <w:t>。</w:t>
      </w:r>
    </w:p>
  </w:footnote>
  <w:footnote w:id="22">
    <w:p w14:paraId="4B64AF2E"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proofErr w:type="spellStart"/>
      <w:r w:rsidRPr="00C7616C">
        <w:rPr>
          <w:rFonts w:asciiTheme="minorEastAsia" w:eastAsiaTheme="minorEastAsia" w:hAnsiTheme="minorEastAsia"/>
          <w:sz w:val="18"/>
          <w:szCs w:val="18"/>
        </w:rPr>
        <w:t>Palethorpe</w:t>
      </w:r>
      <w:proofErr w:type="spellEnd"/>
      <w:r w:rsidRPr="00C7616C">
        <w:rPr>
          <w:rFonts w:asciiTheme="minorEastAsia" w:eastAsiaTheme="minorEastAsia" w:hAnsiTheme="minorEastAsia" w:hint="eastAsia"/>
          <w:sz w:val="18"/>
          <w:szCs w:val="18"/>
        </w:rPr>
        <w:t>与</w:t>
      </w:r>
      <w:proofErr w:type="spellStart"/>
      <w:r w:rsidRPr="00C7616C">
        <w:rPr>
          <w:rFonts w:asciiTheme="minorEastAsia" w:eastAsiaTheme="minorEastAsia" w:hAnsiTheme="minorEastAsia"/>
          <w:sz w:val="18"/>
          <w:szCs w:val="18"/>
        </w:rPr>
        <w:t>Verhulst</w:t>
      </w:r>
      <w:proofErr w:type="spellEnd"/>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28</w:t>
      </w:r>
      <w:r w:rsidRPr="00C7616C">
        <w:rPr>
          <w:rFonts w:asciiTheme="minorEastAsia" w:eastAsiaTheme="minorEastAsia" w:hAnsiTheme="minorEastAsia" w:hint="eastAsia"/>
          <w:sz w:val="18"/>
          <w:szCs w:val="18"/>
        </w:rPr>
        <w:t>页；另见</w:t>
      </w:r>
      <w:proofErr w:type="spellStart"/>
      <w:r w:rsidRPr="00C7616C">
        <w:rPr>
          <w:rFonts w:asciiTheme="minorEastAsia" w:eastAsiaTheme="minorEastAsia" w:hAnsiTheme="minorEastAsia"/>
          <w:sz w:val="18"/>
          <w:szCs w:val="18"/>
        </w:rPr>
        <w:t>Ricketson</w:t>
      </w:r>
      <w:proofErr w:type="spellEnd"/>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S.</w:t>
      </w:r>
      <w:r w:rsidRPr="00C7616C">
        <w:rPr>
          <w:rFonts w:asciiTheme="minorEastAsia" w:eastAsiaTheme="minorEastAsia" w:hAnsiTheme="minorEastAsia" w:hint="eastAsia"/>
          <w:sz w:val="18"/>
          <w:szCs w:val="18"/>
        </w:rPr>
        <w:t>与</w:t>
      </w:r>
      <w:r w:rsidRPr="00C7616C">
        <w:rPr>
          <w:rFonts w:asciiTheme="minorEastAsia" w:eastAsiaTheme="minorEastAsia" w:hAnsiTheme="minorEastAsia"/>
          <w:sz w:val="18"/>
          <w:szCs w:val="18"/>
        </w:rPr>
        <w:t>Ginsburg</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J.</w:t>
      </w:r>
      <w:r w:rsidRPr="00C7616C">
        <w:rPr>
          <w:rFonts w:asciiTheme="minorEastAsia" w:eastAsiaTheme="minorEastAsia" w:hAnsiTheme="minorEastAsia" w:hint="eastAsia"/>
          <w:sz w:val="18"/>
          <w:szCs w:val="18"/>
        </w:rPr>
        <w:t>所著：国际版权与邻接权：《伯尔尼公约》及其以后的国际公约</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纽约，</w:t>
      </w:r>
      <w:r w:rsidRPr="00C7616C">
        <w:rPr>
          <w:rFonts w:asciiTheme="minorEastAsia" w:eastAsiaTheme="minorEastAsia" w:hAnsiTheme="minorEastAsia"/>
          <w:sz w:val="18"/>
          <w:szCs w:val="18"/>
        </w:rPr>
        <w:t>2005</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511</w:t>
      </w:r>
      <w:r w:rsidRPr="00C7616C">
        <w:rPr>
          <w:rFonts w:asciiTheme="minorEastAsia" w:eastAsiaTheme="minorEastAsia" w:hAnsiTheme="minorEastAsia" w:hint="eastAsia"/>
          <w:sz w:val="18"/>
          <w:szCs w:val="18"/>
        </w:rPr>
        <w:t>页至</w:t>
      </w:r>
      <w:r w:rsidRPr="00C7616C">
        <w:rPr>
          <w:rFonts w:asciiTheme="minorEastAsia" w:eastAsiaTheme="minorEastAsia" w:hAnsiTheme="minorEastAsia"/>
          <w:sz w:val="18"/>
          <w:szCs w:val="18"/>
        </w:rPr>
        <w:t>514</w:t>
      </w:r>
      <w:r w:rsidRPr="00C7616C">
        <w:rPr>
          <w:rFonts w:asciiTheme="minorEastAsia" w:eastAsiaTheme="minorEastAsia" w:hAnsiTheme="minorEastAsia" w:hint="eastAsia"/>
          <w:sz w:val="18"/>
          <w:szCs w:val="18"/>
        </w:rPr>
        <w:t>页。</w:t>
      </w:r>
    </w:p>
  </w:footnote>
  <w:footnote w:id="23">
    <w:p w14:paraId="70A151FF"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M</w:t>
      </w:r>
      <w:r w:rsidRPr="00C7616C">
        <w:rPr>
          <w:rFonts w:asciiTheme="minorEastAsia" w:eastAsiaTheme="minorEastAsia" w:hAnsiTheme="minorEastAsia" w:hint="eastAsia"/>
          <w:sz w:val="18"/>
          <w:szCs w:val="18"/>
        </w:rPr>
        <w:t>，</w:t>
      </w:r>
      <w:proofErr w:type="spellStart"/>
      <w:r w:rsidRPr="00C7616C">
        <w:rPr>
          <w:rFonts w:asciiTheme="minorEastAsia" w:eastAsiaTheme="minorEastAsia" w:hAnsiTheme="minorEastAsia"/>
          <w:sz w:val="18"/>
          <w:szCs w:val="18"/>
        </w:rPr>
        <w:t>Payunka</w:t>
      </w:r>
      <w:proofErr w:type="spellEnd"/>
      <w:r w:rsidRPr="00C7616C">
        <w:rPr>
          <w:rFonts w:asciiTheme="minorEastAsia" w:eastAsiaTheme="minorEastAsia" w:hAnsiTheme="minorEastAsia" w:hint="eastAsia"/>
          <w:sz w:val="18"/>
          <w:szCs w:val="18"/>
        </w:rPr>
        <w:t>、</w:t>
      </w:r>
      <w:proofErr w:type="spellStart"/>
      <w:r w:rsidRPr="00C7616C">
        <w:rPr>
          <w:rFonts w:asciiTheme="minorEastAsia" w:eastAsiaTheme="minorEastAsia" w:hAnsiTheme="minorEastAsia"/>
          <w:sz w:val="18"/>
          <w:szCs w:val="18"/>
        </w:rPr>
        <w:t>Marika</w:t>
      </w:r>
      <w:proofErr w:type="spellEnd"/>
      <w:r w:rsidRPr="00C7616C">
        <w:rPr>
          <w:rFonts w:asciiTheme="minorEastAsia" w:eastAsiaTheme="minorEastAsia" w:hAnsiTheme="minorEastAsia" w:hint="eastAsia"/>
          <w:sz w:val="18"/>
          <w:szCs w:val="18"/>
        </w:rPr>
        <w:t>等人诉</w:t>
      </w:r>
      <w:proofErr w:type="spellStart"/>
      <w:r w:rsidRPr="00C7616C">
        <w:rPr>
          <w:rFonts w:asciiTheme="minorEastAsia" w:eastAsiaTheme="minorEastAsia" w:hAnsiTheme="minorEastAsia"/>
          <w:sz w:val="18"/>
          <w:szCs w:val="18"/>
        </w:rPr>
        <w:t>Indofurn</w:t>
      </w:r>
      <w:proofErr w:type="spellEnd"/>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有限公司</w:t>
      </w:r>
      <w:r w:rsidRPr="00C7616C">
        <w:rPr>
          <w:rFonts w:asciiTheme="minorEastAsia" w:eastAsiaTheme="minorEastAsia" w:hAnsiTheme="minorEastAsia"/>
          <w:sz w:val="18"/>
          <w:szCs w:val="18"/>
        </w:rPr>
        <w:t>30</w:t>
      </w:r>
      <w:r w:rsidRPr="00C7616C">
        <w:rPr>
          <w:rFonts w:asciiTheme="minorEastAsia" w:eastAsiaTheme="minorEastAsia" w:hAnsiTheme="minorEastAsia" w:hint="eastAsia"/>
          <w:sz w:val="18"/>
          <w:szCs w:val="18"/>
        </w:rPr>
        <w:t>知识产权</w:t>
      </w:r>
      <w:r w:rsidRPr="00C7616C">
        <w:rPr>
          <w:rFonts w:asciiTheme="minorEastAsia" w:eastAsiaTheme="minorEastAsia" w:hAnsiTheme="minorEastAsia"/>
          <w:sz w:val="18"/>
          <w:szCs w:val="18"/>
        </w:rPr>
        <w:t>209</w:t>
      </w:r>
      <w:r w:rsidRPr="00C7616C">
        <w:rPr>
          <w:rFonts w:asciiTheme="minorEastAsia" w:eastAsiaTheme="minorEastAsia" w:hAnsiTheme="minorEastAsia" w:hint="eastAsia"/>
          <w:sz w:val="18"/>
          <w:szCs w:val="18"/>
        </w:rPr>
        <w:t>；</w:t>
      </w:r>
      <w:proofErr w:type="spellStart"/>
      <w:r w:rsidRPr="00C7616C">
        <w:rPr>
          <w:rFonts w:asciiTheme="minorEastAsia" w:eastAsiaTheme="minorEastAsia" w:hAnsiTheme="minorEastAsia"/>
          <w:sz w:val="18"/>
          <w:szCs w:val="18"/>
        </w:rPr>
        <w:t>Bulun</w:t>
      </w:r>
      <w:proofErr w:type="spellEnd"/>
      <w:r w:rsidRPr="00C7616C">
        <w:rPr>
          <w:rFonts w:asciiTheme="minorEastAsia" w:eastAsiaTheme="minorEastAsia" w:hAnsiTheme="minorEastAsia"/>
          <w:sz w:val="18"/>
          <w:szCs w:val="18"/>
        </w:rPr>
        <w:t xml:space="preserve"> </w:t>
      </w:r>
      <w:proofErr w:type="spellStart"/>
      <w:r w:rsidRPr="00C7616C">
        <w:rPr>
          <w:rFonts w:asciiTheme="minorEastAsia" w:eastAsiaTheme="minorEastAsia" w:hAnsiTheme="minorEastAsia"/>
          <w:sz w:val="18"/>
          <w:szCs w:val="18"/>
        </w:rPr>
        <w:t>Bulun</w:t>
      </w:r>
      <w:proofErr w:type="spellEnd"/>
      <w:r w:rsidRPr="00C7616C">
        <w:rPr>
          <w:rFonts w:asciiTheme="minorEastAsia" w:eastAsiaTheme="minorEastAsia" w:hAnsiTheme="minorEastAsia" w:hint="eastAsia"/>
          <w:sz w:val="18"/>
          <w:szCs w:val="18"/>
        </w:rPr>
        <w:t>诉</w:t>
      </w:r>
      <w:r w:rsidRPr="00C7616C">
        <w:rPr>
          <w:rFonts w:asciiTheme="minorEastAsia" w:eastAsiaTheme="minorEastAsia" w:hAnsiTheme="minorEastAsia"/>
          <w:sz w:val="18"/>
          <w:szCs w:val="18"/>
        </w:rPr>
        <w:t>R &amp; T</w:t>
      </w:r>
      <w:r w:rsidRPr="00C7616C">
        <w:rPr>
          <w:rFonts w:asciiTheme="minorEastAsia" w:eastAsiaTheme="minorEastAsia" w:hAnsiTheme="minorEastAsia" w:hint="eastAsia"/>
          <w:sz w:val="18"/>
          <w:szCs w:val="18"/>
        </w:rPr>
        <w:t>纺织品有限公司</w:t>
      </w:r>
      <w:r w:rsidRPr="00C7616C">
        <w:rPr>
          <w:rFonts w:asciiTheme="minorEastAsia" w:eastAsiaTheme="minorEastAsia" w:hAnsiTheme="minorEastAsia"/>
          <w:sz w:val="18"/>
          <w:szCs w:val="18"/>
        </w:rPr>
        <w:t>（198）41</w:t>
      </w:r>
      <w:r w:rsidRPr="00C7616C">
        <w:rPr>
          <w:rFonts w:asciiTheme="minorEastAsia" w:eastAsiaTheme="minorEastAsia" w:hAnsiTheme="minorEastAsia" w:hint="eastAsia"/>
          <w:sz w:val="18"/>
          <w:szCs w:val="18"/>
        </w:rPr>
        <w:t>知识产权</w:t>
      </w:r>
      <w:r w:rsidRPr="00C7616C">
        <w:rPr>
          <w:rFonts w:asciiTheme="minorEastAsia" w:eastAsiaTheme="minorEastAsia" w:hAnsiTheme="minorEastAsia"/>
          <w:sz w:val="18"/>
          <w:szCs w:val="18"/>
        </w:rPr>
        <w:t>513</w:t>
      </w:r>
      <w:r w:rsidRPr="00C7616C">
        <w:rPr>
          <w:rFonts w:asciiTheme="minorEastAsia" w:eastAsiaTheme="minorEastAsia" w:hAnsiTheme="minorEastAsia" w:hint="eastAsia"/>
          <w:sz w:val="18"/>
          <w:szCs w:val="18"/>
        </w:rPr>
        <w:t>。</w:t>
      </w:r>
    </w:p>
  </w:footnote>
  <w:footnote w:id="24">
    <w:p w14:paraId="77D39F1E"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北京最高人民法院的判决，案例</w:t>
      </w:r>
      <w:r w:rsidRPr="00C7616C">
        <w:rPr>
          <w:rFonts w:asciiTheme="minorEastAsia" w:eastAsiaTheme="minorEastAsia" w:hAnsiTheme="minorEastAsia"/>
          <w:sz w:val="18"/>
          <w:szCs w:val="18"/>
        </w:rPr>
        <w:t>No. 246</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2003</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12</w:t>
      </w:r>
      <w:r w:rsidRPr="00C7616C">
        <w:rPr>
          <w:rFonts w:asciiTheme="minorEastAsia" w:eastAsiaTheme="minorEastAsia" w:hAnsiTheme="minorEastAsia" w:hint="eastAsia"/>
          <w:sz w:val="18"/>
          <w:szCs w:val="18"/>
        </w:rPr>
        <w:t>月</w:t>
      </w:r>
      <w:r w:rsidRPr="00C7616C">
        <w:rPr>
          <w:rFonts w:asciiTheme="minorEastAsia" w:eastAsiaTheme="minorEastAsia" w:hAnsiTheme="minorEastAsia"/>
          <w:sz w:val="18"/>
          <w:szCs w:val="18"/>
        </w:rPr>
        <w:t>17</w:t>
      </w:r>
      <w:r w:rsidRPr="00C7616C">
        <w:rPr>
          <w:rFonts w:asciiTheme="minorEastAsia" w:eastAsiaTheme="minorEastAsia" w:hAnsiTheme="minorEastAsia" w:hint="eastAsia"/>
          <w:sz w:val="18"/>
          <w:szCs w:val="18"/>
        </w:rPr>
        <w:t>日。</w:t>
      </w:r>
    </w:p>
  </w:footnote>
  <w:footnote w:id="25">
    <w:p w14:paraId="0C8C28EE"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Lucas-</w:t>
      </w:r>
      <w:proofErr w:type="spellStart"/>
      <w:r w:rsidRPr="00C7616C">
        <w:rPr>
          <w:rFonts w:asciiTheme="minorEastAsia" w:eastAsiaTheme="minorEastAsia" w:hAnsiTheme="minorEastAsia"/>
          <w:sz w:val="18"/>
          <w:szCs w:val="18"/>
        </w:rPr>
        <w:t>Schloetter</w:t>
      </w:r>
      <w:proofErr w:type="spellEnd"/>
      <w:r w:rsidRPr="00C7616C">
        <w:rPr>
          <w:rFonts w:asciiTheme="minorEastAsia" w:eastAsiaTheme="minorEastAsia" w:hAnsiTheme="minorEastAsia" w:hint="eastAsia"/>
          <w:sz w:val="18"/>
          <w:szCs w:val="18"/>
        </w:rPr>
        <w:t>，在上文脚注</w:t>
      </w:r>
      <w:r w:rsidRPr="00C7616C">
        <w:rPr>
          <w:rFonts w:asciiTheme="minorEastAsia" w:eastAsiaTheme="minorEastAsia" w:hAnsiTheme="minorEastAsia"/>
          <w:sz w:val="18"/>
          <w:szCs w:val="18"/>
        </w:rPr>
        <w:t>238</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301</w:t>
      </w:r>
      <w:r w:rsidRPr="00C7616C">
        <w:rPr>
          <w:rFonts w:asciiTheme="minorEastAsia" w:eastAsiaTheme="minorEastAsia" w:hAnsiTheme="minorEastAsia" w:hint="eastAsia"/>
          <w:sz w:val="18"/>
          <w:szCs w:val="18"/>
        </w:rPr>
        <w:t>至</w:t>
      </w:r>
      <w:r w:rsidRPr="00C7616C">
        <w:rPr>
          <w:rFonts w:asciiTheme="minorEastAsia" w:eastAsiaTheme="minorEastAsia" w:hAnsiTheme="minorEastAsia"/>
          <w:sz w:val="18"/>
          <w:szCs w:val="18"/>
        </w:rPr>
        <w:t>304</w:t>
      </w:r>
      <w:r w:rsidRPr="00C7616C">
        <w:rPr>
          <w:rFonts w:asciiTheme="minorEastAsia" w:eastAsiaTheme="minorEastAsia" w:hAnsiTheme="minorEastAsia" w:hint="eastAsia"/>
          <w:sz w:val="18"/>
          <w:szCs w:val="18"/>
        </w:rPr>
        <w:t>页上所引述的案例。</w:t>
      </w:r>
    </w:p>
  </w:footnote>
  <w:footnote w:id="26">
    <w:p w14:paraId="780ADCA4"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27">
    <w:p w14:paraId="53BF89E5"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可以回顾一下，版权乃是一种自动产生的权利，不取决于任何手续。</w:t>
      </w:r>
    </w:p>
  </w:footnote>
  <w:footnote w:id="28">
    <w:p w14:paraId="7619FC04" w14:textId="77777777" w:rsidR="00BE58A5" w:rsidRPr="00C7616C" w:rsidRDefault="00BE58A5" w:rsidP="004D580D">
      <w:pPr>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1996</w:t>
      </w:r>
      <w:r w:rsidRPr="00C7616C">
        <w:rPr>
          <w:rFonts w:asciiTheme="minorEastAsia" w:eastAsiaTheme="minorEastAsia" w:hAnsiTheme="minorEastAsia" w:hint="eastAsia"/>
          <w:sz w:val="18"/>
          <w:szCs w:val="18"/>
        </w:rPr>
        <w:t>年《产权组织表演和录音制品条约》第</w:t>
      </w:r>
      <w:r w:rsidRPr="00C7616C">
        <w:rPr>
          <w:rFonts w:asciiTheme="minorEastAsia" w:eastAsiaTheme="minorEastAsia" w:hAnsiTheme="minorEastAsia"/>
          <w:sz w:val="18"/>
          <w:szCs w:val="18"/>
        </w:rPr>
        <w:t>5</w:t>
      </w:r>
      <w:r w:rsidRPr="00C7616C">
        <w:rPr>
          <w:rFonts w:asciiTheme="minorEastAsia" w:eastAsiaTheme="minorEastAsia" w:hAnsiTheme="minorEastAsia" w:hint="eastAsia"/>
          <w:sz w:val="18"/>
          <w:szCs w:val="18"/>
        </w:rPr>
        <w:t>第和第</w:t>
      </w:r>
      <w:r w:rsidRPr="00C7616C">
        <w:rPr>
          <w:rFonts w:asciiTheme="minorEastAsia" w:eastAsiaTheme="minorEastAsia" w:hAnsiTheme="minorEastAsia"/>
          <w:sz w:val="18"/>
          <w:szCs w:val="18"/>
        </w:rPr>
        <w:t>6</w:t>
      </w:r>
      <w:r w:rsidRPr="00C7616C">
        <w:rPr>
          <w:rFonts w:asciiTheme="minorEastAsia" w:eastAsiaTheme="minorEastAsia" w:hAnsiTheme="minorEastAsia" w:hint="eastAsia"/>
          <w:sz w:val="18"/>
          <w:szCs w:val="18"/>
        </w:rPr>
        <w:t>条。</w:t>
      </w:r>
    </w:p>
  </w:footnote>
  <w:footnote w:id="29">
    <w:p w14:paraId="5DE61FE2" w14:textId="77777777" w:rsidR="00BE58A5" w:rsidRPr="00C7616C" w:rsidRDefault="00BE58A5" w:rsidP="004D580D">
      <w:pPr>
        <w:pStyle w:val="ad"/>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2012年《北京条约》第5至11条。</w:t>
      </w:r>
    </w:p>
  </w:footnote>
  <w:footnote w:id="30">
    <w:p w14:paraId="606219CF" w14:textId="77777777" w:rsidR="00BE58A5" w:rsidRPr="00C7616C" w:rsidRDefault="00BE58A5" w:rsidP="004D580D">
      <w:pPr>
        <w:pStyle w:val="ad"/>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2012年《北京条约》第14条。</w:t>
      </w:r>
    </w:p>
  </w:footnote>
  <w:footnote w:id="31">
    <w:p w14:paraId="2E850BF1"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《北京条约》将在三十个有资格的有关方交存批准书或加入书三个月之后生效。截至2018年6月25日，已有20个国家交存了文书。</w:t>
      </w:r>
    </w:p>
  </w:footnote>
  <w:footnote w:id="32">
    <w:p w14:paraId="4127EC0D"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t>截至2018年6月25日，96个国家已经批准。</w:t>
      </w:r>
    </w:p>
  </w:footnote>
  <w:footnote w:id="33">
    <w:p w14:paraId="33977DD9"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和产权组织，“分析汇编”。</w:t>
      </w:r>
    </w:p>
  </w:footnote>
  <w:footnote w:id="34">
    <w:p w14:paraId="55C3C07A" w14:textId="77777777" w:rsidR="00BE58A5" w:rsidRPr="00C7616C" w:rsidRDefault="00BE58A5" w:rsidP="004D580D">
      <w:pPr>
        <w:pStyle w:val="ad"/>
        <w:jc w:val="both"/>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SCT/35/2。</w:t>
      </w:r>
    </w:p>
  </w:footnote>
  <w:footnote w:id="35">
    <w:p w14:paraId="51BBEF92"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t>产权组织，“分析汇编”。</w:t>
      </w:r>
    </w:p>
  </w:footnote>
  <w:footnote w:id="36">
    <w:p w14:paraId="31E2996B"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rPr>
        <w:t>为《TRIPS协定》第三十九条的目的，“违背诚实商业做法的方式”指“至少诸如违约、泄密和诱使人违约泄密等行为，并包括通过在获得信息时已知、或主要因疏忽而不知涉及了此种做法的第三方来获得未泄露的信息”，见《</w:t>
      </w:r>
      <w:proofErr w:type="spellStart"/>
      <w:r w:rsidRPr="00C7616C">
        <w:rPr>
          <w:rFonts w:asciiTheme="minorEastAsia" w:eastAsiaTheme="minorEastAsia" w:hAnsiTheme="minorEastAsia"/>
          <w:sz w:val="18"/>
          <w:szCs w:val="18"/>
        </w:rPr>
        <w:t>TRIPS</w:t>
      </w:r>
      <w:proofErr w:type="spellEnd"/>
      <w:r w:rsidRPr="00C7616C">
        <w:rPr>
          <w:rFonts w:asciiTheme="minorEastAsia" w:eastAsiaTheme="minorEastAsia" w:hAnsiTheme="minorEastAsia" w:hint="eastAsia"/>
          <w:sz w:val="18"/>
          <w:szCs w:val="18"/>
        </w:rPr>
        <w:t>协定》脚注</w:t>
      </w:r>
      <w:r w:rsidRPr="00C7616C">
        <w:rPr>
          <w:rFonts w:asciiTheme="minorEastAsia" w:eastAsiaTheme="minorEastAsia" w:hAnsiTheme="minorEastAsia"/>
          <w:sz w:val="18"/>
          <w:szCs w:val="18"/>
        </w:rPr>
        <w:t>10</w:t>
      </w:r>
      <w:r w:rsidRPr="00C7616C">
        <w:rPr>
          <w:rFonts w:asciiTheme="minorEastAsia" w:eastAsiaTheme="minorEastAsia" w:hAnsiTheme="minorEastAsia" w:hint="eastAsia"/>
          <w:sz w:val="18"/>
          <w:szCs w:val="18"/>
        </w:rPr>
        <w:t>。</w:t>
      </w:r>
    </w:p>
  </w:footnote>
  <w:footnote w:id="37">
    <w:p w14:paraId="5D246E7E"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t>一般而言，关于利用现有知识产权工具保护和促进传统知识和传统文化表现形式，见产权组织，《保护并弘扬您的文化：土著人民和当地社区知识产权实用指南》，2017年。</w:t>
      </w:r>
    </w:p>
  </w:footnote>
  <w:footnote w:id="38">
    <w:p w14:paraId="59AFC2B2"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这里没有把固定要求作为一种</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差距</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处理，因为这不是国际版权法规定的一项要求。</w:t>
      </w:r>
    </w:p>
  </w:footnote>
  <w:footnote w:id="39">
    <w:p w14:paraId="46CD0838"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我们经常讨论的解决所有权问题的其他可能性，就是依据版权为匿名作品和合作作品和</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或汇编作品提供的保护。但由于这些可供选择的方案通常被看作是不够充分的，所以对这些方案未作进一步讨论。见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40">
    <w:p w14:paraId="42C13937" w14:textId="77777777" w:rsidR="00BE58A5" w:rsidRPr="00C7616C" w:rsidRDefault="00BE58A5" w:rsidP="004D580D">
      <w:pPr>
        <w:pStyle w:val="ad"/>
        <w:jc w:val="both"/>
        <w:rPr>
          <w:rFonts w:asciiTheme="minorEastAsia" w:eastAsiaTheme="minorEastAsia" w:hAnsiTheme="minorEastAsia"/>
        </w:rPr>
      </w:pPr>
      <w:r w:rsidRPr="00C7616C">
        <w:rPr>
          <w:rStyle w:val="afa"/>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见“关于知识产权制度中‘公有领域’这一用语特别涉及传统知识和传统文化表现形式/民间文艺表现形式保护时的含义的说明”，WIPO/GRTKF/IC/17/INF/8。</w:t>
      </w:r>
    </w:p>
  </w:footnote>
  <w:footnote w:id="41">
    <w:p w14:paraId="09BCC9E7"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McDonald</w:t>
      </w:r>
      <w:r w:rsidRPr="00C7616C">
        <w:rPr>
          <w:rFonts w:asciiTheme="minorEastAsia" w:eastAsiaTheme="minorEastAsia" w:hAnsiTheme="minorEastAsia"/>
          <w:sz w:val="18"/>
          <w:szCs w:val="18"/>
          <w:lang w:val="nl-NL"/>
        </w:rPr>
        <w:t>, I.</w:t>
      </w:r>
      <w:r w:rsidRPr="00C7616C">
        <w:rPr>
          <w:rFonts w:asciiTheme="minorEastAsia" w:eastAsiaTheme="minorEastAsia" w:hAnsiTheme="minorEastAsia" w:hint="eastAsia"/>
          <w:sz w:val="18"/>
          <w:szCs w:val="18"/>
          <w:lang w:val="nl-NL"/>
        </w:rPr>
        <w:t>，见前文引用的著作，第</w:t>
      </w:r>
      <w:r w:rsidRPr="00C7616C">
        <w:rPr>
          <w:rFonts w:asciiTheme="minorEastAsia" w:eastAsiaTheme="minorEastAsia" w:hAnsiTheme="minorEastAsia"/>
          <w:sz w:val="18"/>
          <w:szCs w:val="18"/>
          <w:lang w:val="nl-NL"/>
        </w:rPr>
        <w:t>44</w:t>
      </w:r>
      <w:r w:rsidRPr="00C7616C">
        <w:rPr>
          <w:rFonts w:asciiTheme="minorEastAsia" w:eastAsiaTheme="minorEastAsia" w:hAnsiTheme="minorEastAsia" w:hint="eastAsia"/>
          <w:sz w:val="18"/>
          <w:szCs w:val="18"/>
        </w:rPr>
        <w:t>页。</w:t>
      </w:r>
    </w:p>
  </w:footnote>
  <w:footnote w:id="42">
    <w:p w14:paraId="2A9A4B02"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具体见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43">
    <w:p w14:paraId="7C3C4604" w14:textId="77777777" w:rsidR="00BE58A5" w:rsidRPr="00C7616C" w:rsidRDefault="00BE58A5" w:rsidP="004D580D">
      <w:pPr>
        <w:pStyle w:val="ad"/>
        <w:jc w:val="both"/>
        <w:rPr>
          <w:rFonts w:asciiTheme="minorEastAsia" w:eastAsiaTheme="minorEastAsia" w:hAnsiTheme="minorEastAsia"/>
        </w:rPr>
      </w:pPr>
      <w:r w:rsidRPr="00C7616C">
        <w:rPr>
          <w:rStyle w:val="afa"/>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传统文化表现形式文献相关问题的其他信息亦可见以下出版物：托尔森和安德森，《知识产权与传统文化保护：博物馆、图书馆和档案馆法律问题与实践选择》，产权组织，</w:t>
      </w:r>
      <w:r w:rsidRPr="00C7616C">
        <w:rPr>
          <w:rFonts w:asciiTheme="minorEastAsia" w:eastAsiaTheme="minorEastAsia" w:hAnsiTheme="minorEastAsia"/>
        </w:rPr>
        <w:t>2010</w:t>
      </w:r>
      <w:r w:rsidRPr="00C7616C">
        <w:rPr>
          <w:rFonts w:asciiTheme="minorEastAsia" w:eastAsiaTheme="minorEastAsia" w:hAnsiTheme="minorEastAsia" w:hint="eastAsia"/>
        </w:rPr>
        <w:t>年；以及产权组织，《传统知识文献编制——工具包》，产权组织，</w:t>
      </w:r>
      <w:r w:rsidRPr="00C7616C">
        <w:rPr>
          <w:rFonts w:asciiTheme="minorEastAsia" w:eastAsiaTheme="minorEastAsia" w:hAnsiTheme="minorEastAsia"/>
        </w:rPr>
        <w:t>2017</w:t>
      </w:r>
      <w:r w:rsidRPr="00C7616C">
        <w:rPr>
          <w:rFonts w:asciiTheme="minorEastAsia" w:eastAsiaTheme="minorEastAsia" w:hAnsiTheme="minorEastAsia" w:hint="eastAsia"/>
        </w:rPr>
        <w:t>年。</w:t>
      </w:r>
    </w:p>
  </w:footnote>
  <w:footnote w:id="44">
    <w:p w14:paraId="2F5713CC" w14:textId="77777777" w:rsidR="00BE58A5" w:rsidRPr="00C7616C" w:rsidRDefault="00BE58A5" w:rsidP="004D580D">
      <w:pPr>
        <w:jc w:val="both"/>
        <w:rPr>
          <w:rFonts w:asciiTheme="minorEastAsia" w:eastAsiaTheme="minorEastAsia" w:hAnsiTheme="minorEastAsia"/>
          <w:sz w:val="18"/>
          <w:szCs w:val="18"/>
        </w:rPr>
      </w:pPr>
      <w:r w:rsidRPr="00C7616C">
        <w:rPr>
          <w:rFonts w:asciiTheme="minorEastAsia" w:eastAsiaTheme="minorEastAsia" w:hAnsiTheme="minorEastAsia"/>
          <w:sz w:val="18"/>
          <w:szCs w:val="18"/>
          <w:vertAlign w:val="superscript"/>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见有关可能采用的一项国际文书的一系列选项，</w:t>
      </w:r>
      <w:r w:rsidRPr="00C7616C">
        <w:rPr>
          <w:rFonts w:asciiTheme="minorEastAsia" w:eastAsiaTheme="minorEastAsia" w:hAnsiTheme="minorEastAsia"/>
          <w:sz w:val="18"/>
          <w:szCs w:val="18"/>
        </w:rPr>
        <w:t>WIPO/GRTKF/IC/12/6</w:t>
      </w:r>
      <w:r w:rsidRPr="00C7616C">
        <w:rPr>
          <w:rFonts w:asciiTheme="minorEastAsia" w:eastAsiaTheme="minorEastAsia" w:hAnsiTheme="minorEastAsia" w:hint="eastAsia"/>
          <w:sz w:val="18"/>
          <w:szCs w:val="18"/>
        </w:rPr>
        <w:t>。</w:t>
      </w:r>
    </w:p>
  </w:footnote>
  <w:footnote w:id="45">
    <w:p w14:paraId="3A9F34D4"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以文件</w:t>
      </w:r>
      <w:r w:rsidRPr="00C7616C">
        <w:rPr>
          <w:rFonts w:asciiTheme="minorEastAsia" w:eastAsiaTheme="minorEastAsia" w:hAnsiTheme="minorEastAsia"/>
          <w:sz w:val="18"/>
          <w:szCs w:val="18"/>
        </w:rPr>
        <w:t>WIPO/GRTKF/IC/12/INF/6</w:t>
      </w:r>
      <w:r w:rsidRPr="00C7616C">
        <w:rPr>
          <w:rFonts w:asciiTheme="minorEastAsia" w:eastAsiaTheme="minorEastAsia" w:hAnsiTheme="minorEastAsia" w:hint="eastAsia"/>
          <w:sz w:val="18"/>
          <w:szCs w:val="18"/>
        </w:rPr>
        <w:t>的方式向该委员会提供了上述宣言。</w:t>
      </w:r>
    </w:p>
  </w:footnote>
  <w:footnote w:id="46">
    <w:p w14:paraId="08BA79F1"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WIPO/GRTKF/IC/7/3</w:t>
      </w:r>
      <w:r w:rsidRPr="00C7616C">
        <w:rPr>
          <w:rFonts w:asciiTheme="minorEastAsia" w:eastAsiaTheme="minorEastAsia" w:hAnsiTheme="minorEastAsia" w:hint="eastAsia"/>
          <w:sz w:val="18"/>
          <w:szCs w:val="18"/>
        </w:rPr>
        <w:t>。</w:t>
      </w:r>
    </w:p>
  </w:footnote>
  <w:footnote w:id="47">
    <w:p w14:paraId="74E4CC9E"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见产权组织文件</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22</w:t>
      </w:r>
      <w:r w:rsidRPr="00C7616C">
        <w:rPr>
          <w:rFonts w:asciiTheme="minorEastAsia" w:eastAsiaTheme="minorEastAsia" w:hAnsiTheme="minorEastAsia" w:hint="eastAsia"/>
          <w:sz w:val="18"/>
          <w:szCs w:val="18"/>
        </w:rPr>
        <w:t>至</w:t>
      </w:r>
      <w:r w:rsidRPr="00C7616C">
        <w:rPr>
          <w:rFonts w:asciiTheme="minorEastAsia" w:eastAsiaTheme="minorEastAsia" w:hAnsiTheme="minorEastAsia"/>
          <w:sz w:val="18"/>
          <w:szCs w:val="18"/>
        </w:rPr>
        <w:t>33</w:t>
      </w:r>
      <w:r w:rsidRPr="00C7616C">
        <w:rPr>
          <w:rFonts w:asciiTheme="minorEastAsia" w:eastAsiaTheme="minorEastAsia" w:hAnsiTheme="minorEastAsia" w:hint="eastAsia"/>
          <w:sz w:val="18"/>
          <w:szCs w:val="18"/>
        </w:rPr>
        <w:t>段，及其后的文件。</w:t>
      </w:r>
    </w:p>
  </w:footnote>
  <w:footnote w:id="48">
    <w:p w14:paraId="088AC0D6" w14:textId="77777777" w:rsidR="00BE58A5" w:rsidRPr="00C7616C" w:rsidRDefault="00BE58A5" w:rsidP="004D580D">
      <w:pPr>
        <w:jc w:val="both"/>
        <w:rPr>
          <w:rFonts w:asciiTheme="minorEastAsia" w:eastAsiaTheme="minorEastAsia" w:hAnsiTheme="minorEastAsia"/>
          <w:i/>
          <w:sz w:val="18"/>
          <w:szCs w:val="18"/>
          <w:u w:val="single"/>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hyperlink r:id="rId1" w:history="1">
        <w:r w:rsidRPr="00D76166">
          <w:rPr>
            <w:rStyle w:val="aff0"/>
            <w:rFonts w:asciiTheme="minorEastAsia" w:eastAsiaTheme="minorEastAsia" w:hAnsiTheme="minorEastAsia"/>
            <w:color w:val="auto"/>
            <w:sz w:val="18"/>
            <w:szCs w:val="18"/>
            <w:u w:val="none"/>
          </w:rPr>
          <w:t>https://www.wipo.int/tk/en/databases/tklaws</w:t>
        </w:r>
      </w:hyperlink>
      <w:r w:rsidRPr="00C7616C">
        <w:rPr>
          <w:rFonts w:asciiTheme="minorEastAsia" w:eastAsiaTheme="minorEastAsia" w:hAnsiTheme="minorEastAsia" w:hint="eastAsia"/>
          <w:i/>
          <w:sz w:val="18"/>
          <w:szCs w:val="18"/>
        </w:rPr>
        <w:t>。</w:t>
      </w:r>
    </w:p>
  </w:footnote>
  <w:footnote w:id="49">
    <w:p w14:paraId="4E1499E6"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WIPO/GRTKF/IC5/INF 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和产权组织，“分析汇编”。</w:t>
      </w:r>
    </w:p>
  </w:footnote>
  <w:footnote w:id="50">
    <w:p w14:paraId="0760E353"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rPr>
        <w:t>见</w:t>
      </w:r>
      <w:proofErr w:type="spellStart"/>
      <w:r w:rsidRPr="00C7616C">
        <w:rPr>
          <w:rFonts w:asciiTheme="minorEastAsia" w:eastAsiaTheme="minorEastAsia" w:hAnsiTheme="minorEastAsia"/>
          <w:sz w:val="18"/>
          <w:szCs w:val="18"/>
        </w:rPr>
        <w:t>Janke</w:t>
      </w:r>
      <w:proofErr w:type="spellEnd"/>
      <w:r w:rsidRPr="00C7616C">
        <w:rPr>
          <w:rFonts w:asciiTheme="minorEastAsia" w:eastAsiaTheme="minorEastAsia" w:hAnsiTheme="minorEastAsia"/>
          <w:sz w:val="18"/>
          <w:szCs w:val="18"/>
        </w:rPr>
        <w:t>, Terri</w:t>
      </w:r>
      <w:r w:rsidRPr="00C7616C">
        <w:rPr>
          <w:rFonts w:asciiTheme="minorEastAsia" w:eastAsiaTheme="minorEastAsia" w:hAnsiTheme="minorEastAsia" w:hint="eastAsia"/>
          <w:sz w:val="18"/>
          <w:szCs w:val="18"/>
        </w:rPr>
        <w:t>，《思想文化</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传统文化表现形式的保护》，产权组织委托撰写。</w:t>
      </w:r>
    </w:p>
  </w:footnote>
  <w:footnote w:id="51">
    <w:p w14:paraId="2AFDA7AB"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见澳大利亚代表团的发言（</w:t>
      </w:r>
      <w:r w:rsidRPr="00C7616C">
        <w:rPr>
          <w:rFonts w:asciiTheme="minorEastAsia" w:eastAsiaTheme="minorEastAsia" w:hAnsiTheme="minorEastAsia"/>
          <w:sz w:val="18"/>
          <w:szCs w:val="18"/>
        </w:rPr>
        <w:t>WIPO/GRTKF/IC/5/15</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131</w:t>
      </w:r>
      <w:r w:rsidRPr="00C7616C">
        <w:rPr>
          <w:rFonts w:asciiTheme="minorEastAsia" w:eastAsiaTheme="minorEastAsia" w:hAnsiTheme="minorEastAsia" w:hint="eastAsia"/>
          <w:sz w:val="18"/>
          <w:szCs w:val="18"/>
        </w:rPr>
        <w:t>段）。</w:t>
      </w:r>
    </w:p>
  </w:footnote>
  <w:footnote w:id="52">
    <w:p w14:paraId="60160DA8"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见意大利代表团和巴西代表团在该政府间委员会第十二届会议上的发言。</w:t>
      </w:r>
    </w:p>
  </w:footnote>
  <w:footnote w:id="53">
    <w:p w14:paraId="4916CB42"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欧盟指令</w:t>
      </w:r>
      <w:r w:rsidRPr="00C7616C">
        <w:rPr>
          <w:rFonts w:asciiTheme="minorEastAsia" w:eastAsiaTheme="minorEastAsia" w:hAnsiTheme="minorEastAsia"/>
          <w:sz w:val="18"/>
          <w:szCs w:val="18"/>
        </w:rPr>
        <w:t>93/98/EEC</w:t>
      </w:r>
      <w:r w:rsidRPr="00C7616C">
        <w:rPr>
          <w:rFonts w:asciiTheme="minorEastAsia" w:eastAsiaTheme="minorEastAsia" w:hAnsiTheme="minorEastAsia" w:hint="eastAsia"/>
          <w:sz w:val="18"/>
          <w:szCs w:val="18"/>
        </w:rPr>
        <w:t>，序言六和第</w:t>
      </w:r>
      <w:r w:rsidRPr="00C7616C">
        <w:rPr>
          <w:rFonts w:asciiTheme="minorEastAsia" w:eastAsiaTheme="minorEastAsia" w:hAnsiTheme="minorEastAsia"/>
          <w:sz w:val="18"/>
          <w:szCs w:val="18"/>
        </w:rPr>
        <w:t>4</w:t>
      </w:r>
      <w:r w:rsidRPr="00C7616C">
        <w:rPr>
          <w:rFonts w:asciiTheme="minorEastAsia" w:eastAsiaTheme="minorEastAsia" w:hAnsiTheme="minorEastAsia" w:hint="eastAsia"/>
          <w:sz w:val="18"/>
          <w:szCs w:val="18"/>
        </w:rPr>
        <w:t>条。</w:t>
      </w:r>
    </w:p>
  </w:footnote>
  <w:footnote w:id="54">
    <w:p w14:paraId="0A808C08"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WIPO/GRTKF/IC/5/15</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37</w:t>
      </w:r>
      <w:r w:rsidRPr="00C7616C">
        <w:rPr>
          <w:rFonts w:asciiTheme="minorEastAsia" w:eastAsiaTheme="minorEastAsia" w:hAnsiTheme="minorEastAsia" w:hint="eastAsia"/>
          <w:sz w:val="18"/>
          <w:szCs w:val="18"/>
        </w:rPr>
        <w:t>段。</w:t>
      </w:r>
    </w:p>
  </w:footnote>
  <w:footnote w:id="55">
    <w:p w14:paraId="0088B559"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proofErr w:type="spellStart"/>
      <w:r w:rsidRPr="00C7616C">
        <w:rPr>
          <w:rFonts w:asciiTheme="minorEastAsia" w:eastAsiaTheme="minorEastAsia" w:hAnsiTheme="minorEastAsia"/>
          <w:sz w:val="18"/>
          <w:szCs w:val="18"/>
        </w:rPr>
        <w:t>Scafidi</w:t>
      </w:r>
      <w:proofErr w:type="spellEnd"/>
      <w:r w:rsidRPr="00C7616C">
        <w:rPr>
          <w:rFonts w:asciiTheme="minorEastAsia" w:eastAsiaTheme="minorEastAsia" w:hAnsiTheme="minorEastAsia"/>
          <w:sz w:val="18"/>
          <w:szCs w:val="18"/>
        </w:rPr>
        <w:t>, S.</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知识产权与文化产品</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 xml:space="preserve">81 </w:t>
      </w:r>
      <w:r w:rsidRPr="00C7616C">
        <w:rPr>
          <w:rFonts w:asciiTheme="minorEastAsia" w:eastAsiaTheme="minorEastAsia" w:hAnsiTheme="minorEastAsia"/>
          <w:i/>
          <w:sz w:val="18"/>
          <w:szCs w:val="18"/>
        </w:rPr>
        <w:t>B.U.L. Rev</w:t>
      </w:r>
      <w:r w:rsidRPr="00C7616C">
        <w:rPr>
          <w:rFonts w:asciiTheme="minorEastAsia" w:eastAsiaTheme="minorEastAsia" w:hAnsiTheme="minorEastAsia"/>
          <w:sz w:val="18"/>
          <w:szCs w:val="18"/>
        </w:rPr>
        <w:t>. 793</w:t>
      </w:r>
      <w:r w:rsidRPr="00C7616C">
        <w:rPr>
          <w:rFonts w:asciiTheme="minorEastAsia" w:eastAsiaTheme="minorEastAsia" w:hAnsiTheme="minorEastAsia" w:hint="eastAsia"/>
          <w:sz w:val="18"/>
          <w:szCs w:val="18"/>
        </w:rPr>
        <w:t>。</w:t>
      </w:r>
    </w:p>
  </w:footnote>
  <w:footnote w:id="56">
    <w:p w14:paraId="17A1D1C7"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rPr>
        <w:t>《加拿大版权法》第</w:t>
      </w:r>
      <w:r w:rsidRPr="00C7616C">
        <w:rPr>
          <w:rFonts w:asciiTheme="minorEastAsia" w:eastAsiaTheme="minorEastAsia" w:hAnsiTheme="minorEastAsia"/>
          <w:sz w:val="18"/>
          <w:szCs w:val="18"/>
        </w:rPr>
        <w:t>77</w:t>
      </w:r>
      <w:r w:rsidRPr="00C7616C">
        <w:rPr>
          <w:rFonts w:asciiTheme="minorEastAsia" w:eastAsiaTheme="minorEastAsia" w:hAnsiTheme="minorEastAsia" w:hint="eastAsia"/>
          <w:sz w:val="18"/>
          <w:szCs w:val="18"/>
        </w:rPr>
        <w:t>条，见</w:t>
      </w:r>
      <w:r>
        <w:fldChar w:fldCharType="begin"/>
      </w:r>
      <w:r>
        <w:instrText xml:space="preserve"> HYPERLINK "http://www.cb-cda.gc.ca/info/act-e.html" \l "rid-33751" </w:instrText>
      </w:r>
      <w:r>
        <w:fldChar w:fldCharType="separate"/>
      </w:r>
      <w:r w:rsidRPr="00D76166">
        <w:rPr>
          <w:rStyle w:val="aff0"/>
          <w:rFonts w:asciiTheme="minorEastAsia" w:eastAsiaTheme="minorEastAsia" w:hAnsiTheme="minorEastAsia"/>
          <w:color w:val="auto"/>
          <w:sz w:val="18"/>
          <w:szCs w:val="18"/>
          <w:u w:val="none"/>
        </w:rPr>
        <w:t>http://www.cb-cda.gc.ca/info/act-e.html#rid-33751</w:t>
      </w:r>
      <w:r>
        <w:rPr>
          <w:rStyle w:val="aff0"/>
          <w:rFonts w:asciiTheme="minorEastAsia" w:eastAsiaTheme="minorEastAsia" w:hAnsiTheme="minorEastAsia"/>
          <w:color w:val="auto"/>
          <w:sz w:val="18"/>
          <w:szCs w:val="18"/>
          <w:u w:val="none"/>
        </w:rPr>
        <w:fldChar w:fldCharType="end"/>
      </w:r>
      <w:r w:rsidRPr="00C7616C">
        <w:rPr>
          <w:rFonts w:asciiTheme="minorEastAsia" w:eastAsiaTheme="minorEastAsia" w:hAnsiTheme="minorEastAsia" w:hint="eastAsia"/>
          <w:sz w:val="18"/>
          <w:szCs w:val="18"/>
        </w:rPr>
        <w:t>。</w:t>
      </w:r>
    </w:p>
  </w:footnote>
  <w:footnote w:id="57">
    <w:p w14:paraId="35F98CD9" w14:textId="77777777" w:rsidR="00BE58A5" w:rsidRPr="00D76166" w:rsidRDefault="00BE58A5" w:rsidP="004D580D">
      <w:pPr>
        <w:pStyle w:val="ad"/>
        <w:jc w:val="both"/>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关于允许使用孤儿作品的某些情况的指令，2012</w:t>
      </w:r>
      <w:r w:rsidRPr="00C7616C">
        <w:rPr>
          <w:rFonts w:asciiTheme="minorEastAsia" w:eastAsiaTheme="minorEastAsia" w:hAnsiTheme="minorEastAsia" w:hint="eastAsia"/>
          <w:szCs w:val="18"/>
        </w:rPr>
        <w:t>年。</w:t>
      </w:r>
      <w:r>
        <w:fldChar w:fldCharType="begin"/>
      </w:r>
      <w:r>
        <w:instrText xml:space="preserve"> HYPERLINK "http://ec.europa.eu/internal_market/copyright/orphan_works/index_en.htm" \l "maincontentSec1" </w:instrText>
      </w:r>
      <w:r>
        <w:fldChar w:fldCharType="separate"/>
      </w:r>
      <w:r w:rsidRPr="00D76166">
        <w:rPr>
          <w:rStyle w:val="aff0"/>
          <w:rFonts w:asciiTheme="minorEastAsia" w:eastAsiaTheme="minorEastAsia" w:hAnsiTheme="minorEastAsia"/>
          <w:color w:val="auto"/>
          <w:szCs w:val="18"/>
          <w:u w:val="none"/>
        </w:rPr>
        <w:t>http://ec.europa.eu/internal_market/copyright/</w:t>
      </w:r>
      <w:r w:rsidRPr="00D76166">
        <w:rPr>
          <w:rStyle w:val="aff0"/>
          <w:rFonts w:ascii="SimSun" w:hAnsi="SimSun" w:cs="SimSun" w:hint="eastAsia"/>
          <w:color w:val="auto"/>
          <w:szCs w:val="18"/>
          <w:u w:val="none"/>
        </w:rPr>
        <w:t>‌</w:t>
      </w:r>
      <w:r w:rsidRPr="00D76166">
        <w:rPr>
          <w:rStyle w:val="aff0"/>
          <w:rFonts w:asciiTheme="minorEastAsia" w:eastAsiaTheme="minorEastAsia" w:hAnsiTheme="minorEastAsia"/>
          <w:color w:val="auto"/>
          <w:szCs w:val="18"/>
          <w:u w:val="none"/>
        </w:rPr>
        <w:t>orphan_works/index_en.htm#maincontentSec1</w:t>
      </w:r>
      <w:r>
        <w:rPr>
          <w:rStyle w:val="aff0"/>
          <w:rFonts w:asciiTheme="minorEastAsia" w:eastAsiaTheme="minorEastAsia" w:hAnsiTheme="minorEastAsia"/>
          <w:color w:val="auto"/>
          <w:szCs w:val="18"/>
          <w:u w:val="none"/>
        </w:rPr>
        <w:fldChar w:fldCharType="end"/>
      </w:r>
      <w:r w:rsidRPr="00D76166">
        <w:rPr>
          <w:rFonts w:asciiTheme="minorEastAsia" w:eastAsiaTheme="minorEastAsia" w:hAnsiTheme="minorEastAsia" w:hint="eastAsia"/>
          <w:szCs w:val="18"/>
        </w:rPr>
        <w:t>。</w:t>
      </w:r>
    </w:p>
  </w:footnote>
  <w:footnote w:id="58">
    <w:p w14:paraId="419D1FBC" w14:textId="77777777" w:rsidR="00BE58A5" w:rsidRPr="00C7616C" w:rsidRDefault="00BE58A5" w:rsidP="004D580D">
      <w:pPr>
        <w:pStyle w:val="ad"/>
        <w:jc w:val="both"/>
        <w:rPr>
          <w:rFonts w:asciiTheme="minorEastAsia" w:eastAsiaTheme="minorEastAsia" w:hAnsiTheme="minorEastAsia"/>
          <w:szCs w:val="18"/>
        </w:rPr>
      </w:pPr>
      <w:r w:rsidRPr="00D76166">
        <w:rPr>
          <w:rStyle w:val="afa"/>
          <w:rFonts w:asciiTheme="minorEastAsia" w:eastAsiaTheme="minorEastAsia" w:hAnsiTheme="minorEastAsia"/>
          <w:szCs w:val="18"/>
        </w:rPr>
        <w:footnoteRef/>
      </w:r>
      <w:r w:rsidRPr="00D76166">
        <w:rPr>
          <w:rFonts w:asciiTheme="minorEastAsia" w:eastAsiaTheme="minorEastAsia" w:hAnsiTheme="minorEastAsia"/>
          <w:szCs w:val="18"/>
        </w:rPr>
        <w:t xml:space="preserve"> </w:t>
      </w:r>
      <w:r w:rsidRPr="00D76166">
        <w:rPr>
          <w:rFonts w:asciiTheme="minorEastAsia" w:eastAsiaTheme="minorEastAsia" w:hAnsiTheme="minorEastAsia" w:hint="eastAsia"/>
          <w:szCs w:val="18"/>
        </w:rPr>
        <w:tab/>
      </w:r>
      <w:hyperlink r:id="rId2" w:history="1">
        <w:r w:rsidRPr="00D76166">
          <w:rPr>
            <w:rStyle w:val="aff0"/>
            <w:rFonts w:asciiTheme="minorEastAsia" w:eastAsiaTheme="minorEastAsia" w:hAnsiTheme="minorEastAsia"/>
            <w:color w:val="auto"/>
            <w:szCs w:val="18"/>
            <w:u w:val="none"/>
          </w:rPr>
          <w:t>https://www.copyright.gov/orphan/</w:t>
        </w:r>
      </w:hyperlink>
      <w:r w:rsidRPr="00C7616C">
        <w:rPr>
          <w:rFonts w:asciiTheme="minorEastAsia" w:eastAsiaTheme="minorEastAsia" w:hAnsiTheme="minorEastAsia" w:hint="eastAsia"/>
          <w:szCs w:val="18"/>
        </w:rPr>
        <w:t>。</w:t>
      </w:r>
    </w:p>
  </w:footnote>
  <w:footnote w:id="59">
    <w:p w14:paraId="43D7489D"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关于原创艺术作品作者利益的</w:t>
      </w:r>
      <w:proofErr w:type="gramStart"/>
      <w:r>
        <w:rPr>
          <w:rFonts w:asciiTheme="minorEastAsia" w:eastAsiaTheme="minorEastAsia" w:hAnsiTheme="minorEastAsia" w:hint="eastAsia"/>
          <w:sz w:val="18"/>
          <w:szCs w:val="18"/>
        </w:rPr>
        <w:t>追续权</w:t>
      </w:r>
      <w:proofErr w:type="gramEnd"/>
      <w:r w:rsidRPr="00C7616C">
        <w:rPr>
          <w:rFonts w:asciiTheme="minorEastAsia" w:eastAsiaTheme="minorEastAsia" w:hAnsiTheme="minorEastAsia" w:hint="eastAsia"/>
          <w:sz w:val="18"/>
          <w:szCs w:val="18"/>
        </w:rPr>
        <w:t>指令，</w:t>
      </w:r>
      <w:r w:rsidRPr="00C7616C">
        <w:rPr>
          <w:rFonts w:asciiTheme="minorEastAsia" w:eastAsiaTheme="minorEastAsia" w:hAnsiTheme="minorEastAsia"/>
          <w:sz w:val="18"/>
          <w:szCs w:val="18"/>
        </w:rPr>
        <w:t>2001</w:t>
      </w:r>
      <w:r w:rsidRPr="00C7616C">
        <w:rPr>
          <w:rFonts w:asciiTheme="minorEastAsia" w:eastAsiaTheme="minorEastAsia" w:hAnsiTheme="minorEastAsia" w:hint="eastAsia"/>
          <w:sz w:val="18"/>
          <w:szCs w:val="18"/>
        </w:rPr>
        <w:t>年。</w:t>
      </w:r>
    </w:p>
  </w:footnote>
  <w:footnote w:id="60">
    <w:p w14:paraId="3509764B" w14:textId="77777777" w:rsidR="00BE58A5" w:rsidRPr="00C7616C" w:rsidRDefault="00BE58A5" w:rsidP="004D580D">
      <w:pPr>
        <w:pStyle w:val="ad"/>
        <w:jc w:val="both"/>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r w:rsidRPr="00C7616C">
        <w:rPr>
          <w:rFonts w:asciiTheme="minorEastAsia" w:eastAsiaTheme="minorEastAsia" w:hAnsiTheme="minorEastAsia" w:hint="eastAsia"/>
          <w:szCs w:val="18"/>
        </w:rPr>
        <w:t>关于</w:t>
      </w:r>
      <w:proofErr w:type="gramStart"/>
      <w:r>
        <w:rPr>
          <w:rFonts w:asciiTheme="minorEastAsia" w:eastAsiaTheme="minorEastAsia" w:hAnsiTheme="minorEastAsia" w:hint="eastAsia"/>
          <w:szCs w:val="18"/>
        </w:rPr>
        <w:t>追续权</w:t>
      </w:r>
      <w:proofErr w:type="gramEnd"/>
      <w:r w:rsidRPr="00C7616C">
        <w:rPr>
          <w:rFonts w:asciiTheme="minorEastAsia" w:eastAsiaTheme="minorEastAsia" w:hAnsiTheme="minorEastAsia" w:hint="eastAsia"/>
          <w:szCs w:val="18"/>
        </w:rPr>
        <w:t>，见</w:t>
      </w:r>
      <w:proofErr w:type="spellStart"/>
      <w:r w:rsidRPr="00C7616C">
        <w:rPr>
          <w:rFonts w:asciiTheme="minorEastAsia" w:eastAsiaTheme="minorEastAsia" w:hAnsiTheme="minorEastAsia"/>
          <w:szCs w:val="18"/>
        </w:rPr>
        <w:t>Farchy</w:t>
      </w:r>
      <w:proofErr w:type="spellEnd"/>
      <w:r w:rsidRPr="00C7616C">
        <w:rPr>
          <w:rFonts w:asciiTheme="minorEastAsia" w:eastAsiaTheme="minorEastAsia" w:hAnsiTheme="minorEastAsia"/>
          <w:szCs w:val="18"/>
        </w:rPr>
        <w:t>, J.</w:t>
      </w:r>
      <w:r w:rsidRPr="00C7616C">
        <w:rPr>
          <w:rFonts w:asciiTheme="minorEastAsia" w:eastAsiaTheme="minorEastAsia" w:hAnsiTheme="minorEastAsia" w:hint="eastAsia"/>
          <w:szCs w:val="18"/>
        </w:rPr>
        <w:t>和</w:t>
      </w:r>
      <w:proofErr w:type="spellStart"/>
      <w:r w:rsidRPr="00C7616C">
        <w:rPr>
          <w:rFonts w:asciiTheme="minorEastAsia" w:eastAsiaTheme="minorEastAsia" w:hAnsiTheme="minorEastAsia"/>
          <w:szCs w:val="18"/>
        </w:rPr>
        <w:t>Graddy</w:t>
      </w:r>
      <w:proofErr w:type="spellEnd"/>
      <w:r w:rsidRPr="00C7616C">
        <w:rPr>
          <w:rFonts w:asciiTheme="minorEastAsia" w:eastAsiaTheme="minorEastAsia" w:hAnsiTheme="minorEastAsia"/>
          <w:szCs w:val="18"/>
        </w:rPr>
        <w:t>, K</w:t>
      </w:r>
      <w:r w:rsidRPr="00C7616C">
        <w:rPr>
          <w:rFonts w:asciiTheme="minorEastAsia" w:eastAsiaTheme="minorEastAsia" w:hAnsiTheme="minorEastAsia" w:hint="eastAsia"/>
          <w:szCs w:val="18"/>
        </w:rPr>
        <w:t>，“艺术家</w:t>
      </w:r>
      <w:r>
        <w:rPr>
          <w:rFonts w:asciiTheme="minorEastAsia" w:eastAsiaTheme="minorEastAsia" w:hAnsiTheme="minorEastAsia" w:hint="eastAsia"/>
          <w:szCs w:val="18"/>
        </w:rPr>
        <w:t>追续权</w:t>
      </w:r>
      <w:r w:rsidRPr="00C7616C">
        <w:rPr>
          <w:rFonts w:asciiTheme="minorEastAsia" w:eastAsiaTheme="minorEastAsia" w:hAnsiTheme="minorEastAsia" w:hint="eastAsia"/>
          <w:szCs w:val="18"/>
        </w:rPr>
        <w:t>的经济影响”，文件</w:t>
      </w:r>
      <w:r w:rsidRPr="00C7616C">
        <w:rPr>
          <w:rFonts w:asciiTheme="minorEastAsia" w:eastAsiaTheme="minorEastAsia" w:hAnsiTheme="minorEastAsia"/>
          <w:szCs w:val="18"/>
        </w:rPr>
        <w:t>SCCR/35/7</w:t>
      </w:r>
      <w:r w:rsidRPr="00C7616C">
        <w:rPr>
          <w:rFonts w:asciiTheme="minorEastAsia" w:eastAsiaTheme="minorEastAsia" w:hAnsiTheme="minorEastAsia" w:hint="eastAsia"/>
          <w:szCs w:val="18"/>
        </w:rPr>
        <w:t>。</w:t>
      </w:r>
    </w:p>
  </w:footnote>
  <w:footnote w:id="61">
    <w:p w14:paraId="470BEB1F"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由日本大分县发起的一个村庄一种产品的倡议，使用了一种证明制度。从日本推出一个村庄一种产品的倡议以来，泰国、印度尼西亚、老挝和柬埔寨已采用了这项举措。</w:t>
      </w:r>
    </w:p>
  </w:footnote>
  <w:footnote w:id="62">
    <w:p w14:paraId="2F47CFDE"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见“分析汇编”。</w:t>
      </w:r>
    </w:p>
  </w:footnote>
  <w:footnote w:id="63">
    <w:p w14:paraId="70FE35B0"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122（</w:t>
      </w:r>
      <w:proofErr w:type="spellStart"/>
      <w:r w:rsidRPr="00C7616C">
        <w:rPr>
          <w:rFonts w:asciiTheme="minorEastAsia" w:eastAsiaTheme="minorEastAsia" w:hAnsiTheme="minorEastAsia"/>
          <w:sz w:val="18"/>
          <w:szCs w:val="18"/>
        </w:rPr>
        <w:t>i</w:t>
      </w:r>
      <w:proofErr w:type="spellEnd"/>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段。</w:t>
      </w:r>
    </w:p>
  </w:footnote>
  <w:footnote w:id="64">
    <w:p w14:paraId="635E8A0F"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p>
  </w:footnote>
  <w:footnote w:id="65">
    <w:p w14:paraId="3CE35BA8"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进一步见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p>
  </w:footnote>
  <w:footnote w:id="66">
    <w:p w14:paraId="79401FAF"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特别见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67">
    <w:p w14:paraId="2C0C6CBE"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941F56">
        <w:rPr>
          <w:rFonts w:asciiTheme="minorEastAsia" w:eastAsiaTheme="minorEastAsia" w:hAnsiTheme="minorEastAsia"/>
          <w:sz w:val="18"/>
          <w:szCs w:val="18"/>
        </w:rPr>
        <w:t>https://www.wipo.int/tk/en/resources/training.html</w:t>
      </w:r>
      <w:r w:rsidRPr="00941F56">
        <w:rPr>
          <w:rFonts w:asciiTheme="minorEastAsia" w:eastAsiaTheme="minorEastAsia" w:hAnsiTheme="minorEastAsia" w:hint="eastAsia"/>
          <w:sz w:val="18"/>
          <w:szCs w:val="18"/>
        </w:rPr>
        <w:t>。</w:t>
      </w:r>
    </w:p>
  </w:footnote>
  <w:footnote w:id="68">
    <w:p w14:paraId="73B48BB6" w14:textId="77777777" w:rsidR="00BE58A5" w:rsidRPr="00D76166" w:rsidRDefault="00BE58A5" w:rsidP="004D580D">
      <w:pPr>
        <w:pStyle w:val="ad"/>
        <w:jc w:val="both"/>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hyperlink r:id="rId3" w:history="1">
        <w:r w:rsidRPr="00D76166">
          <w:rPr>
            <w:rStyle w:val="aff0"/>
            <w:rFonts w:asciiTheme="minorEastAsia" w:eastAsiaTheme="minorEastAsia" w:hAnsiTheme="minorEastAsia"/>
            <w:color w:val="auto"/>
            <w:szCs w:val="18"/>
            <w:u w:val="none"/>
          </w:rPr>
          <w:t>https://www.wipo.int/edocs/pubdocs/en/tk/1023/wipo_pub_1023.pdf</w:t>
        </w:r>
      </w:hyperlink>
      <w:r w:rsidRPr="00D76166">
        <w:rPr>
          <w:rFonts w:asciiTheme="minorEastAsia" w:eastAsiaTheme="minorEastAsia" w:hAnsiTheme="minorEastAsia"/>
          <w:szCs w:val="18"/>
        </w:rPr>
        <w:t>.</w:t>
      </w:r>
    </w:p>
  </w:footnote>
  <w:footnote w:id="69">
    <w:p w14:paraId="7060CB63" w14:textId="77777777" w:rsidR="00BE58A5" w:rsidRPr="00D76166" w:rsidRDefault="00BE58A5" w:rsidP="004D580D">
      <w:pPr>
        <w:pStyle w:val="ad"/>
        <w:jc w:val="both"/>
        <w:rPr>
          <w:rFonts w:asciiTheme="minorEastAsia" w:eastAsiaTheme="minorEastAsia" w:hAnsiTheme="minorEastAsia"/>
          <w:szCs w:val="18"/>
        </w:rPr>
      </w:pPr>
      <w:r w:rsidRPr="00D76166">
        <w:rPr>
          <w:rStyle w:val="afa"/>
          <w:rFonts w:asciiTheme="minorEastAsia" w:eastAsiaTheme="minorEastAsia" w:hAnsiTheme="minorEastAsia"/>
          <w:szCs w:val="18"/>
        </w:rPr>
        <w:footnoteRef/>
      </w:r>
      <w:r w:rsidRPr="00D76166">
        <w:rPr>
          <w:rFonts w:asciiTheme="minorEastAsia" w:eastAsiaTheme="minorEastAsia" w:hAnsiTheme="minorEastAsia"/>
          <w:szCs w:val="18"/>
        </w:rPr>
        <w:t xml:space="preserve"> </w:t>
      </w:r>
      <w:r w:rsidRPr="00D76166">
        <w:rPr>
          <w:rFonts w:asciiTheme="minorEastAsia" w:eastAsiaTheme="minorEastAsia" w:hAnsiTheme="minorEastAsia" w:hint="eastAsia"/>
          <w:szCs w:val="18"/>
        </w:rPr>
        <w:tab/>
      </w:r>
      <w:r w:rsidRPr="00D76166">
        <w:rPr>
          <w:rFonts w:asciiTheme="minorEastAsia" w:eastAsiaTheme="minorEastAsia" w:hAnsiTheme="minorEastAsia" w:hint="eastAsia"/>
          <w:szCs w:val="18"/>
        </w:rPr>
        <w:t>见</w:t>
      </w:r>
      <w:proofErr w:type="spellStart"/>
      <w:r w:rsidRPr="00D76166">
        <w:rPr>
          <w:rFonts w:asciiTheme="minorEastAsia" w:eastAsiaTheme="minorEastAsia" w:hAnsiTheme="minorEastAsia"/>
          <w:szCs w:val="18"/>
        </w:rPr>
        <w:t>Wendland</w:t>
      </w:r>
      <w:proofErr w:type="spellEnd"/>
      <w:r w:rsidRPr="00D76166">
        <w:rPr>
          <w:rFonts w:asciiTheme="minorEastAsia" w:eastAsiaTheme="minorEastAsia" w:hAnsiTheme="minorEastAsia" w:hint="eastAsia"/>
          <w:szCs w:val="18"/>
        </w:rPr>
        <w:t>，“管理数字化土著音乐中的权利”，《</w:t>
      </w:r>
      <w:r w:rsidRPr="00D76166">
        <w:rPr>
          <w:rFonts w:asciiTheme="minorEastAsia" w:eastAsiaTheme="minorEastAsia" w:hAnsiTheme="minorEastAsia"/>
          <w:szCs w:val="18"/>
        </w:rPr>
        <w:t>WIPO</w:t>
      </w:r>
      <w:r w:rsidRPr="00D76166">
        <w:rPr>
          <w:rFonts w:asciiTheme="minorEastAsia" w:eastAsiaTheme="minorEastAsia" w:hAnsiTheme="minorEastAsia" w:hint="eastAsia"/>
          <w:szCs w:val="18"/>
        </w:rPr>
        <w:t>杂志》，</w:t>
      </w:r>
      <w:r w:rsidRPr="00D76166">
        <w:rPr>
          <w:rFonts w:asciiTheme="minorEastAsia" w:eastAsiaTheme="minorEastAsia" w:hAnsiTheme="minorEastAsia"/>
          <w:szCs w:val="18"/>
        </w:rPr>
        <w:t>2016</w:t>
      </w:r>
      <w:r w:rsidRPr="00D76166">
        <w:rPr>
          <w:rFonts w:asciiTheme="minorEastAsia" w:eastAsiaTheme="minorEastAsia" w:hAnsiTheme="minorEastAsia" w:hint="eastAsia"/>
          <w:szCs w:val="18"/>
        </w:rPr>
        <w:t>年10月，</w:t>
      </w:r>
      <w:hyperlink r:id="rId4" w:history="1">
        <w:r w:rsidRPr="00D76166">
          <w:rPr>
            <w:rStyle w:val="aff0"/>
            <w:rFonts w:asciiTheme="minorEastAsia" w:eastAsiaTheme="minorEastAsia" w:hAnsiTheme="minorEastAsia"/>
            <w:color w:val="auto"/>
            <w:szCs w:val="18"/>
            <w:u w:val="none"/>
          </w:rPr>
          <w:t>https://www.wipo.</w:t>
        </w:r>
        <w:r w:rsidRPr="00D76166">
          <w:rPr>
            <w:rStyle w:val="aff0"/>
            <w:rFonts w:ascii="SimSun" w:hAnsi="SimSun" w:cs="SimSun" w:hint="eastAsia"/>
            <w:color w:val="auto"/>
            <w:szCs w:val="18"/>
            <w:u w:val="none"/>
          </w:rPr>
          <w:t>‌</w:t>
        </w:r>
        <w:r w:rsidRPr="00D76166">
          <w:rPr>
            <w:rStyle w:val="aff0"/>
            <w:rFonts w:asciiTheme="minorEastAsia" w:eastAsiaTheme="minorEastAsia" w:hAnsiTheme="minorEastAsia"/>
            <w:color w:val="auto"/>
            <w:szCs w:val="18"/>
            <w:u w:val="none"/>
          </w:rPr>
          <w:t>int/wipo_magazine/en/2016/05/article_0003.html</w:t>
        </w:r>
      </w:hyperlink>
      <w:r w:rsidRPr="00D76166">
        <w:rPr>
          <w:rFonts w:asciiTheme="minorEastAsia" w:eastAsiaTheme="minorEastAsia" w:hAnsiTheme="minorEastAsia" w:hint="eastAsia"/>
          <w:szCs w:val="18"/>
        </w:rPr>
        <w:t>。</w:t>
      </w:r>
    </w:p>
  </w:footnote>
  <w:footnote w:id="70">
    <w:p w14:paraId="4C6781FC" w14:textId="77777777" w:rsidR="00BE58A5" w:rsidRPr="00C7616C" w:rsidRDefault="00BE58A5" w:rsidP="004D580D">
      <w:pPr>
        <w:pStyle w:val="ad"/>
        <w:jc w:val="both"/>
        <w:rPr>
          <w:rFonts w:asciiTheme="minorEastAsia" w:eastAsiaTheme="minorEastAsia" w:hAnsiTheme="minorEastAsia"/>
          <w:szCs w:val="18"/>
        </w:rPr>
      </w:pPr>
      <w:r w:rsidRPr="00D76166">
        <w:rPr>
          <w:rStyle w:val="afa"/>
          <w:rFonts w:asciiTheme="minorEastAsia" w:eastAsiaTheme="minorEastAsia" w:hAnsiTheme="minorEastAsia"/>
          <w:szCs w:val="18"/>
        </w:rPr>
        <w:footnoteRef/>
      </w:r>
      <w:r w:rsidRPr="00D76166">
        <w:rPr>
          <w:rFonts w:asciiTheme="minorEastAsia" w:eastAsiaTheme="minorEastAsia" w:hAnsiTheme="minorEastAsia"/>
          <w:szCs w:val="18"/>
        </w:rPr>
        <w:t xml:space="preserve"> </w:t>
      </w:r>
      <w:r w:rsidRPr="00D76166">
        <w:rPr>
          <w:rFonts w:asciiTheme="minorEastAsia" w:eastAsiaTheme="minorEastAsia" w:hAnsiTheme="minorEastAsia" w:hint="eastAsia"/>
          <w:szCs w:val="18"/>
        </w:rPr>
        <w:tab/>
      </w:r>
      <w:hyperlink r:id="rId5" w:history="1">
        <w:r w:rsidRPr="00D76166">
          <w:rPr>
            <w:rStyle w:val="aff0"/>
            <w:rFonts w:asciiTheme="minorEastAsia" w:eastAsiaTheme="minorEastAsia" w:hAnsiTheme="minorEastAsia"/>
            <w:color w:val="auto"/>
            <w:szCs w:val="18"/>
            <w:u w:val="none"/>
          </w:rPr>
          <w:t>https://www.wipo.int/tk/en/resources/surveys.html</w:t>
        </w:r>
      </w:hyperlink>
      <w:r w:rsidRPr="00C7616C">
        <w:rPr>
          <w:rFonts w:asciiTheme="minorEastAsia" w:eastAsiaTheme="minorEastAsia" w:hAnsiTheme="minorEastAsia" w:hint="eastAsia"/>
          <w:szCs w:val="18"/>
        </w:rPr>
        <w:t>。</w:t>
      </w:r>
    </w:p>
  </w:footnote>
  <w:footnote w:id="71">
    <w:p w14:paraId="39F2857A"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GRULAC</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WIPO/GRTKF/IC/1/5</w:t>
      </w:r>
      <w:r w:rsidRPr="00C7616C">
        <w:rPr>
          <w:rFonts w:asciiTheme="minorEastAsia" w:eastAsiaTheme="minorEastAsia" w:hAnsiTheme="minorEastAsia" w:hint="eastAsia"/>
          <w:sz w:val="18"/>
          <w:szCs w:val="18"/>
        </w:rPr>
        <w:t>，附件二，第</w:t>
      </w:r>
      <w:r w:rsidRPr="00C7616C">
        <w:rPr>
          <w:rFonts w:asciiTheme="minorEastAsia" w:eastAsiaTheme="minorEastAsia" w:hAnsiTheme="minorEastAsia"/>
          <w:sz w:val="18"/>
          <w:szCs w:val="18"/>
        </w:rPr>
        <w:t>5</w:t>
      </w:r>
      <w:r w:rsidRPr="00C7616C">
        <w:rPr>
          <w:rFonts w:asciiTheme="minorEastAsia" w:eastAsiaTheme="minorEastAsia" w:hAnsiTheme="minorEastAsia" w:hint="eastAsia"/>
          <w:sz w:val="18"/>
          <w:szCs w:val="18"/>
        </w:rPr>
        <w:t>页</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p>
  </w:footnote>
  <w:footnote w:id="72">
    <w:p w14:paraId="27F76680"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诸如国际影印复制权利组织联合会</w:t>
      </w:r>
      <w:r w:rsidRPr="00C7616C">
        <w:rPr>
          <w:rFonts w:asciiTheme="minorEastAsia" w:eastAsiaTheme="minorEastAsia" w:hAnsiTheme="minorEastAsia"/>
          <w:sz w:val="18"/>
          <w:szCs w:val="18"/>
        </w:rPr>
        <w:t>（IFRRO）</w:t>
      </w:r>
      <w:r w:rsidRPr="00C7616C">
        <w:rPr>
          <w:rFonts w:asciiTheme="minorEastAsia" w:eastAsiaTheme="minorEastAsia" w:hAnsiTheme="minorEastAsia" w:hint="eastAsia"/>
          <w:sz w:val="18"/>
          <w:szCs w:val="18"/>
        </w:rPr>
        <w:t>。</w:t>
      </w:r>
    </w:p>
  </w:footnote>
  <w:footnote w:id="73">
    <w:p w14:paraId="5923F36C"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1999</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9</w:t>
      </w:r>
      <w:r w:rsidRPr="00C7616C">
        <w:rPr>
          <w:rFonts w:asciiTheme="minorEastAsia" w:eastAsiaTheme="minorEastAsia" w:hAnsiTheme="minorEastAsia" w:hint="eastAsia"/>
          <w:sz w:val="18"/>
          <w:szCs w:val="18"/>
        </w:rPr>
        <w:t>月</w:t>
      </w:r>
      <w:r w:rsidRPr="00C7616C">
        <w:rPr>
          <w:rFonts w:asciiTheme="minorEastAsia" w:eastAsiaTheme="minorEastAsia" w:hAnsiTheme="minorEastAsia"/>
          <w:sz w:val="18"/>
          <w:szCs w:val="18"/>
        </w:rPr>
        <w:t>30</w:t>
      </w:r>
      <w:r w:rsidRPr="00C7616C">
        <w:rPr>
          <w:rFonts w:asciiTheme="minorEastAsia" w:eastAsiaTheme="minorEastAsia" w:hAnsiTheme="minorEastAsia" w:hint="eastAsia"/>
          <w:sz w:val="18"/>
          <w:szCs w:val="18"/>
        </w:rPr>
        <w:t>日的</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关于美国原住民部落正式徽记的报告</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p>
  </w:footnote>
  <w:footnote w:id="74">
    <w:p w14:paraId="533E558B"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同上，第</w:t>
      </w:r>
      <w:r w:rsidRPr="00C7616C">
        <w:rPr>
          <w:rFonts w:asciiTheme="minorEastAsia" w:eastAsiaTheme="minorEastAsia" w:hAnsiTheme="minorEastAsia"/>
          <w:sz w:val="18"/>
          <w:szCs w:val="18"/>
        </w:rPr>
        <w:t>24</w:t>
      </w:r>
      <w:r w:rsidRPr="00C7616C">
        <w:rPr>
          <w:rFonts w:asciiTheme="minorEastAsia" w:eastAsiaTheme="minorEastAsia" w:hAnsiTheme="minorEastAsia"/>
          <w:sz w:val="18"/>
          <w:szCs w:val="18"/>
        </w:rPr>
        <w:noBreakHyphen/>
        <w:t>26</w:t>
      </w:r>
      <w:r w:rsidRPr="00C7616C">
        <w:rPr>
          <w:rFonts w:asciiTheme="minorEastAsia" w:eastAsiaTheme="minorEastAsia" w:hAnsiTheme="minorEastAsia" w:hint="eastAsia"/>
          <w:sz w:val="18"/>
          <w:szCs w:val="18"/>
        </w:rPr>
        <w:t>页。</w:t>
      </w:r>
    </w:p>
  </w:footnote>
  <w:footnote w:id="75">
    <w:p w14:paraId="19649123" w14:textId="77777777" w:rsidR="00BE58A5" w:rsidRPr="00C7616C" w:rsidRDefault="00BE58A5"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该法见：</w:t>
      </w:r>
      <w:r w:rsidRPr="00C7616C">
        <w:rPr>
          <w:rFonts w:asciiTheme="minorEastAsia" w:eastAsiaTheme="minorEastAsia" w:hAnsiTheme="minorEastAsia"/>
          <w:sz w:val="18"/>
          <w:szCs w:val="18"/>
        </w:rPr>
        <w:t>http://rangi.knowledge</w:t>
      </w:r>
      <w:r w:rsidRPr="00C7616C">
        <w:rPr>
          <w:rFonts w:asciiTheme="minorEastAsia" w:eastAsiaTheme="minorEastAsia" w:hAnsiTheme="minorEastAsia"/>
          <w:sz w:val="18"/>
          <w:szCs w:val="18"/>
        </w:rPr>
        <w:noBreakHyphen/>
        <w:t>basket.co.nz/gpacts/public/text/2002/an/049.html</w:t>
      </w:r>
      <w:r w:rsidRPr="00C7616C">
        <w:rPr>
          <w:rFonts w:asciiTheme="minorEastAsia" w:eastAsiaTheme="minorEastAsia" w:hAnsiTheme="minorEastAsia"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3D30" w14:textId="77777777" w:rsidR="00BE58A5" w:rsidRPr="002C4E07" w:rsidRDefault="00BE58A5" w:rsidP="00FA6CB4">
    <w:pPr>
      <w:pStyle w:val="af"/>
      <w:framePr w:wrap="around" w:vAnchor="text" w:hAnchor="margin" w:xAlign="right" w:y="1"/>
      <w:rPr>
        <w:rStyle w:val="aff4"/>
        <w:rFonts w:ascii="SimSun" w:hAnsi="SimSun"/>
        <w:sz w:val="21"/>
      </w:rPr>
    </w:pPr>
    <w:r w:rsidRPr="002C4E07">
      <w:rPr>
        <w:rStyle w:val="aff4"/>
        <w:rFonts w:ascii="SimSun" w:hAnsi="SimSun"/>
        <w:sz w:val="21"/>
      </w:rPr>
      <w:fldChar w:fldCharType="begin"/>
    </w:r>
    <w:r w:rsidRPr="002C4E07">
      <w:rPr>
        <w:rStyle w:val="aff4"/>
        <w:rFonts w:ascii="SimSun" w:hAnsi="SimSun"/>
        <w:sz w:val="21"/>
      </w:rPr>
      <w:instrText xml:space="preserve">PAGE  </w:instrText>
    </w:r>
    <w:r w:rsidRPr="002C4E07">
      <w:rPr>
        <w:rStyle w:val="aff4"/>
        <w:rFonts w:ascii="SimSun" w:hAnsi="SimSun"/>
        <w:sz w:val="21"/>
      </w:rPr>
      <w:fldChar w:fldCharType="separate"/>
    </w:r>
    <w:r w:rsidRPr="002C4E07">
      <w:rPr>
        <w:rStyle w:val="aff4"/>
        <w:rFonts w:ascii="SimSun" w:hAnsi="SimSun"/>
        <w:noProof/>
        <w:sz w:val="21"/>
      </w:rPr>
      <w:t>32</w:t>
    </w:r>
    <w:r w:rsidRPr="002C4E07">
      <w:rPr>
        <w:rStyle w:val="aff4"/>
        <w:rFonts w:ascii="SimSun" w:hAnsi="SimSun"/>
        <w:sz w:val="21"/>
      </w:rPr>
      <w:fldChar w:fldCharType="end"/>
    </w:r>
  </w:p>
  <w:p w14:paraId="2A773B52" w14:textId="77777777" w:rsidR="00BE58A5" w:rsidRPr="002C4E07" w:rsidRDefault="00BE58A5" w:rsidP="00FA6CB4">
    <w:pPr>
      <w:pStyle w:val="af"/>
      <w:ind w:right="360"/>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8E558" w14:textId="52360E98" w:rsidR="00BE58A5" w:rsidRPr="00D40BB3" w:rsidRDefault="00BE58A5" w:rsidP="00FA6CB4">
    <w:pPr>
      <w:pStyle w:val="af"/>
      <w:tabs>
        <w:tab w:val="center" w:pos="4323"/>
        <w:tab w:val="left" w:pos="5971"/>
      </w:tabs>
      <w:jc w:val="right"/>
      <w:rPr>
        <w:rFonts w:ascii="SimSun" w:hAnsi="SimSun"/>
        <w:sz w:val="21"/>
        <w:szCs w:val="21"/>
      </w:rPr>
    </w:pPr>
    <w:bookmarkStart w:id="5" w:name="Code2"/>
    <w:r w:rsidRPr="00D40BB3">
      <w:rPr>
        <w:rFonts w:ascii="SimSun" w:hAnsi="SimSun"/>
        <w:sz w:val="21"/>
        <w:szCs w:val="21"/>
      </w:rPr>
      <w:t>WIPO/GRTKF/IC/</w:t>
    </w:r>
    <w:r>
      <w:rPr>
        <w:rFonts w:ascii="SimSun" w:hAnsi="SimSun"/>
        <w:sz w:val="21"/>
        <w:szCs w:val="21"/>
      </w:rPr>
      <w:t>47/9</w:t>
    </w:r>
  </w:p>
  <w:bookmarkEnd w:id="5"/>
  <w:p w14:paraId="6BE32C0B" w14:textId="661EECEE" w:rsidR="00BE58A5" w:rsidRPr="00D40BB3" w:rsidRDefault="00BE58A5" w:rsidP="00764A16">
    <w:pPr>
      <w:pStyle w:val="af"/>
      <w:spacing w:afterLines="100" w:after="240"/>
      <w:jc w:val="right"/>
      <w:rPr>
        <w:rFonts w:ascii="SimSun" w:hAnsi="SimSun"/>
        <w:sz w:val="21"/>
        <w:szCs w:val="21"/>
      </w:rPr>
    </w:pPr>
    <w:r w:rsidRPr="00D40BB3">
      <w:rPr>
        <w:rFonts w:ascii="SimSun" w:hAnsi="SimSun" w:hint="eastAsia"/>
        <w:sz w:val="21"/>
        <w:szCs w:val="21"/>
      </w:rPr>
      <w:t>第</w:t>
    </w:r>
    <w:r w:rsidRPr="00D40BB3">
      <w:rPr>
        <w:rStyle w:val="aff4"/>
        <w:rFonts w:ascii="SimSun" w:hAnsi="SimSun"/>
        <w:sz w:val="21"/>
        <w:szCs w:val="21"/>
      </w:rPr>
      <w:fldChar w:fldCharType="begin"/>
    </w:r>
    <w:r w:rsidRPr="00D40BB3">
      <w:rPr>
        <w:rStyle w:val="aff4"/>
        <w:rFonts w:ascii="SimSun" w:hAnsi="SimSun"/>
        <w:sz w:val="21"/>
        <w:szCs w:val="21"/>
      </w:rPr>
      <w:instrText xml:space="preserve"> PAGE </w:instrText>
    </w:r>
    <w:r w:rsidRPr="00D40BB3">
      <w:rPr>
        <w:rStyle w:val="aff4"/>
        <w:rFonts w:ascii="SimSun" w:hAnsi="SimSun"/>
        <w:sz w:val="21"/>
        <w:szCs w:val="21"/>
      </w:rPr>
      <w:fldChar w:fldCharType="separate"/>
    </w:r>
    <w:r w:rsidR="00313594">
      <w:rPr>
        <w:rStyle w:val="aff4"/>
        <w:rFonts w:ascii="SimSun" w:hAnsi="SimSun"/>
        <w:noProof/>
        <w:sz w:val="21"/>
        <w:szCs w:val="21"/>
      </w:rPr>
      <w:t>2</w:t>
    </w:r>
    <w:r w:rsidRPr="00D40BB3">
      <w:rPr>
        <w:rStyle w:val="aff4"/>
        <w:rFonts w:ascii="SimSun" w:hAnsi="SimSun"/>
        <w:sz w:val="21"/>
        <w:szCs w:val="21"/>
      </w:rPr>
      <w:fldChar w:fldCharType="end"/>
    </w:r>
    <w:r w:rsidRPr="00D40BB3">
      <w:rPr>
        <w:rStyle w:val="aff4"/>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102119"/>
      <w:docPartObj>
        <w:docPartGallery w:val="Page Numbers (Top of Page)"/>
        <w:docPartUnique/>
      </w:docPartObj>
    </w:sdtPr>
    <w:sdtEndPr>
      <w:rPr>
        <w:rFonts w:asciiTheme="minorEastAsia" w:eastAsiaTheme="minorEastAsia" w:hAnsiTheme="minorEastAsia"/>
        <w:noProof/>
        <w:sz w:val="21"/>
        <w:szCs w:val="21"/>
      </w:rPr>
    </w:sdtEndPr>
    <w:sdtContent>
      <w:p w14:paraId="5CEA1004" w14:textId="520E42FD" w:rsidR="00BE58A5" w:rsidRPr="00C7616C" w:rsidRDefault="00BE58A5" w:rsidP="000D1C51">
        <w:pPr>
          <w:pStyle w:val="af"/>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Pr>
            <w:rFonts w:asciiTheme="minorEastAsia" w:eastAsiaTheme="minorEastAsia" w:hAnsiTheme="minorEastAsia"/>
            <w:sz w:val="21"/>
            <w:szCs w:val="21"/>
          </w:rPr>
          <w:t>47/9</w:t>
        </w:r>
      </w:p>
      <w:p w14:paraId="1A754192" w14:textId="43C588BC" w:rsidR="00BE58A5" w:rsidRPr="00C7616C" w:rsidRDefault="00BE58A5" w:rsidP="00764A16">
        <w:pPr>
          <w:pStyle w:val="af"/>
          <w:spacing w:afterLines="100" w:after="240"/>
          <w:jc w:val="right"/>
          <w:rPr>
            <w:rFonts w:asciiTheme="minorEastAsia" w:eastAsiaTheme="minorEastAsia" w:hAnsiTheme="minorEastAsia"/>
            <w:noProof/>
            <w:sz w:val="21"/>
            <w:szCs w:val="21"/>
          </w:rPr>
        </w:pPr>
        <w:r w:rsidRPr="00C7616C">
          <w:rPr>
            <w:rFonts w:asciiTheme="minorEastAsia" w:eastAsiaTheme="minorEastAsia" w:hAnsiTheme="minorEastAsia" w:hint="eastAsia"/>
            <w:sz w:val="21"/>
            <w:szCs w:val="21"/>
          </w:rPr>
          <w:t>附件一第</w:t>
        </w:r>
        <w:r w:rsidRPr="00C7616C">
          <w:rPr>
            <w:rFonts w:asciiTheme="minorEastAsia" w:eastAsiaTheme="minorEastAsia" w:hAnsiTheme="minorEastAsia"/>
            <w:sz w:val="21"/>
            <w:szCs w:val="21"/>
          </w:rPr>
          <w:fldChar w:fldCharType="begin"/>
        </w:r>
        <w:r w:rsidRPr="00C7616C">
          <w:rPr>
            <w:rFonts w:asciiTheme="minorEastAsia" w:eastAsiaTheme="minorEastAsia" w:hAnsiTheme="minorEastAsia"/>
            <w:sz w:val="21"/>
            <w:szCs w:val="21"/>
          </w:rPr>
          <w:instrText xml:space="preserve"> PAGE   \* MERGEFORMAT </w:instrText>
        </w:r>
        <w:r w:rsidRPr="00C7616C">
          <w:rPr>
            <w:rFonts w:asciiTheme="minorEastAsia" w:eastAsiaTheme="minorEastAsia" w:hAnsiTheme="minorEastAsia"/>
            <w:sz w:val="21"/>
            <w:szCs w:val="21"/>
          </w:rPr>
          <w:fldChar w:fldCharType="separate"/>
        </w:r>
        <w:r w:rsidR="00313594">
          <w:rPr>
            <w:rFonts w:asciiTheme="minorEastAsia" w:eastAsiaTheme="minorEastAsia" w:hAnsiTheme="minorEastAsia"/>
            <w:noProof/>
            <w:sz w:val="21"/>
            <w:szCs w:val="21"/>
          </w:rPr>
          <w:t>2</w:t>
        </w:r>
        <w:r w:rsidRPr="00C7616C">
          <w:rPr>
            <w:rFonts w:asciiTheme="minorEastAsia" w:eastAsiaTheme="minorEastAsia" w:hAnsiTheme="minorEastAsia"/>
            <w:noProof/>
            <w:sz w:val="21"/>
            <w:szCs w:val="21"/>
          </w:rPr>
          <w:fldChar w:fldCharType="end"/>
        </w:r>
        <w:r w:rsidRPr="00C7616C">
          <w:rPr>
            <w:rFonts w:asciiTheme="minorEastAsia" w:eastAsiaTheme="minorEastAsia" w:hAnsiTheme="minorEastAsia" w:hint="eastAsia"/>
            <w:noProof/>
            <w:sz w:val="21"/>
            <w:szCs w:val="21"/>
          </w:rPr>
          <w:t>页</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63E46" w14:textId="579A54AE" w:rsidR="00BE58A5" w:rsidRPr="00C7616C" w:rsidRDefault="00BE58A5" w:rsidP="000D1C51">
    <w:pPr>
      <w:pStyle w:val="af"/>
      <w:tabs>
        <w:tab w:val="center" w:pos="4323"/>
        <w:tab w:val="left" w:pos="5971"/>
      </w:tabs>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Pr>
        <w:rFonts w:asciiTheme="minorEastAsia" w:eastAsiaTheme="minorEastAsia" w:hAnsiTheme="minorEastAsia"/>
        <w:sz w:val="21"/>
        <w:szCs w:val="21"/>
      </w:rPr>
      <w:t>47/9</w:t>
    </w:r>
  </w:p>
  <w:p w14:paraId="25FFEF67" w14:textId="77777777" w:rsidR="00BE58A5" w:rsidRPr="00C7616C" w:rsidRDefault="00BE58A5" w:rsidP="00764A16">
    <w:pPr>
      <w:pStyle w:val="af"/>
      <w:spacing w:afterLines="100" w:after="240"/>
      <w:jc w:val="right"/>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附件一</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1"/>
        <w:szCs w:val="21"/>
      </w:rPr>
      <w:id w:val="-1455321757"/>
      <w:docPartObj>
        <w:docPartGallery w:val="Page Numbers (Top of Page)"/>
        <w:docPartUnique/>
      </w:docPartObj>
    </w:sdtPr>
    <w:sdtEndPr>
      <w:rPr>
        <w:noProof/>
      </w:rPr>
    </w:sdtEndPr>
    <w:sdtContent>
      <w:p w14:paraId="40233276" w14:textId="0A9F157C" w:rsidR="00BE58A5" w:rsidRPr="00C7616C" w:rsidRDefault="00BE58A5" w:rsidP="00B531BB">
        <w:pPr>
          <w:pStyle w:val="af"/>
          <w:tabs>
            <w:tab w:val="center" w:pos="4323"/>
            <w:tab w:val="left" w:pos="5971"/>
          </w:tabs>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Pr>
            <w:rFonts w:asciiTheme="minorEastAsia" w:eastAsiaTheme="minorEastAsia" w:hAnsiTheme="minorEastAsia"/>
            <w:sz w:val="21"/>
            <w:szCs w:val="21"/>
          </w:rPr>
          <w:t>47/9</w:t>
        </w:r>
      </w:p>
      <w:p w14:paraId="2153B0E9" w14:textId="3F470293" w:rsidR="00BE58A5" w:rsidRPr="00C7616C" w:rsidRDefault="00BE58A5" w:rsidP="00764A16">
        <w:pPr>
          <w:pStyle w:val="af"/>
          <w:spacing w:afterLines="100" w:after="240"/>
          <w:jc w:val="right"/>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附件二第</w:t>
        </w:r>
        <w:proofErr w:type="gramEnd"/>
        <w:r w:rsidRPr="00C7616C">
          <w:rPr>
            <w:rFonts w:asciiTheme="minorEastAsia" w:eastAsiaTheme="minorEastAsia" w:hAnsiTheme="minorEastAsia"/>
            <w:sz w:val="21"/>
            <w:szCs w:val="21"/>
          </w:rPr>
          <w:fldChar w:fldCharType="begin"/>
        </w:r>
        <w:r w:rsidRPr="00C7616C">
          <w:rPr>
            <w:rFonts w:asciiTheme="minorEastAsia" w:eastAsiaTheme="minorEastAsia" w:hAnsiTheme="minorEastAsia"/>
            <w:sz w:val="21"/>
            <w:szCs w:val="21"/>
          </w:rPr>
          <w:instrText xml:space="preserve"> PAGE   \* MERGEFORMAT </w:instrText>
        </w:r>
        <w:r w:rsidRPr="00C7616C">
          <w:rPr>
            <w:rFonts w:asciiTheme="minorEastAsia" w:eastAsiaTheme="minorEastAsia" w:hAnsiTheme="minorEastAsia"/>
            <w:sz w:val="21"/>
            <w:szCs w:val="21"/>
          </w:rPr>
          <w:fldChar w:fldCharType="separate"/>
        </w:r>
        <w:r w:rsidR="00313594">
          <w:rPr>
            <w:rFonts w:asciiTheme="minorEastAsia" w:eastAsiaTheme="minorEastAsia" w:hAnsiTheme="minorEastAsia"/>
            <w:noProof/>
            <w:sz w:val="21"/>
            <w:szCs w:val="21"/>
          </w:rPr>
          <w:t>4</w:t>
        </w:r>
        <w:r w:rsidRPr="00C7616C">
          <w:rPr>
            <w:rFonts w:asciiTheme="minorEastAsia" w:eastAsiaTheme="minorEastAsia" w:hAnsiTheme="minorEastAsia"/>
            <w:noProof/>
            <w:sz w:val="21"/>
            <w:szCs w:val="21"/>
          </w:rPr>
          <w:fldChar w:fldCharType="end"/>
        </w:r>
        <w:r w:rsidRPr="00C7616C">
          <w:rPr>
            <w:rFonts w:asciiTheme="minorEastAsia" w:eastAsiaTheme="minorEastAsia" w:hAnsiTheme="minorEastAsia" w:hint="eastAsia"/>
            <w:noProof/>
            <w:sz w:val="21"/>
            <w:szCs w:val="21"/>
          </w:rPr>
          <w:t>页</w: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C909C" w14:textId="43A2C810" w:rsidR="00BE58A5" w:rsidRPr="00C7616C" w:rsidRDefault="00BE58A5" w:rsidP="000D1C51">
    <w:pPr>
      <w:pStyle w:val="af"/>
      <w:tabs>
        <w:tab w:val="center" w:pos="4323"/>
        <w:tab w:val="left" w:pos="5971"/>
      </w:tabs>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Pr>
        <w:rFonts w:asciiTheme="minorEastAsia" w:eastAsiaTheme="minorEastAsia" w:hAnsiTheme="minorEastAsia"/>
        <w:sz w:val="21"/>
        <w:szCs w:val="21"/>
      </w:rPr>
      <w:t>47/9</w:t>
    </w:r>
  </w:p>
  <w:p w14:paraId="58749C45" w14:textId="77777777" w:rsidR="00BE58A5" w:rsidRPr="00C7616C" w:rsidRDefault="00BE58A5" w:rsidP="00764A16">
    <w:pPr>
      <w:pStyle w:val="af"/>
      <w:spacing w:afterLines="100" w:after="240"/>
      <w:jc w:val="right"/>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BCB"/>
    <w:multiLevelType w:val="hybridMultilevel"/>
    <w:tmpl w:val="7F80D2F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A613D8"/>
    <w:multiLevelType w:val="hybridMultilevel"/>
    <w:tmpl w:val="53EE342E"/>
    <w:lvl w:ilvl="0" w:tplc="B7B05C00">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0A2F6B19"/>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E41B13"/>
    <w:multiLevelType w:val="hybridMultilevel"/>
    <w:tmpl w:val="C524A578"/>
    <w:lvl w:ilvl="0" w:tplc="B7B05C0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2030C"/>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D710D6"/>
    <w:multiLevelType w:val="hybridMultilevel"/>
    <w:tmpl w:val="0D5E3954"/>
    <w:lvl w:ilvl="0" w:tplc="7222FC1A">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7421F6"/>
    <w:multiLevelType w:val="hybridMultilevel"/>
    <w:tmpl w:val="0562EB3E"/>
    <w:lvl w:ilvl="0" w:tplc="398C0462">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0"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F1D7C"/>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0907C9B"/>
    <w:multiLevelType w:val="hybridMultilevel"/>
    <w:tmpl w:val="0B8A1942"/>
    <w:lvl w:ilvl="0" w:tplc="CE4A67D4">
      <w:start w:val="1"/>
      <w:numFmt w:val="none"/>
      <w:lvlText w:val="%1(a)"/>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0B57C50"/>
    <w:multiLevelType w:val="hybridMultilevel"/>
    <w:tmpl w:val="E2DA7E5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06604"/>
    <w:multiLevelType w:val="hybridMultilevel"/>
    <w:tmpl w:val="CB668C50"/>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9A5B80"/>
    <w:multiLevelType w:val="hybridMultilevel"/>
    <w:tmpl w:val="3816FDA4"/>
    <w:lvl w:ilvl="0" w:tplc="466624DA">
      <w:start w:val="1"/>
      <w:numFmt w:val="lowerLetter"/>
      <w:lvlText w:val="（%1）"/>
      <w:lvlJc w:val="left"/>
      <w:pPr>
        <w:tabs>
          <w:tab w:val="num" w:pos="990"/>
        </w:tabs>
        <w:ind w:left="990" w:hanging="360"/>
      </w:pPr>
      <w:rPr>
        <w:rFonts w:ascii="Arial" w:eastAsia="SimSun" w:hAnsi="Arial" w:cs="Arial"/>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15:restartNumberingAfterBreak="0">
    <w:nsid w:val="27F35ECC"/>
    <w:multiLevelType w:val="hybridMultilevel"/>
    <w:tmpl w:val="0562EB3E"/>
    <w:lvl w:ilvl="0" w:tplc="398C0462">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1A2892"/>
    <w:multiLevelType w:val="hybridMultilevel"/>
    <w:tmpl w:val="311C84D2"/>
    <w:lvl w:ilvl="0" w:tplc="B7B05C0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F53D7A"/>
    <w:multiLevelType w:val="hybridMultilevel"/>
    <w:tmpl w:val="60F06846"/>
    <w:lvl w:ilvl="0" w:tplc="70086B72">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C6705C"/>
    <w:multiLevelType w:val="hybridMultilevel"/>
    <w:tmpl w:val="778A579E"/>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354C608E"/>
    <w:multiLevelType w:val="hybridMultilevel"/>
    <w:tmpl w:val="E6F60EBA"/>
    <w:lvl w:ilvl="0" w:tplc="571E6B2C">
      <w:start w:val="1"/>
      <w:numFmt w:val="decimal"/>
      <w:lvlText w:val="%1"/>
      <w:lvlJc w:val="left"/>
      <w:pPr>
        <w:ind w:left="55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E04416"/>
    <w:multiLevelType w:val="hybridMultilevel"/>
    <w:tmpl w:val="65EA178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15:restartNumberingAfterBreak="0">
    <w:nsid w:val="40FB294D"/>
    <w:multiLevelType w:val="hybridMultilevel"/>
    <w:tmpl w:val="3FBC8AA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15:restartNumberingAfterBreak="0">
    <w:nsid w:val="42BD17EF"/>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C07C5E"/>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D4299E"/>
    <w:multiLevelType w:val="hybridMultilevel"/>
    <w:tmpl w:val="B73ABDFC"/>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752E51"/>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7D72DA"/>
    <w:multiLevelType w:val="hybridMultilevel"/>
    <w:tmpl w:val="C65EB042"/>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96436D"/>
    <w:multiLevelType w:val="hybridMultilevel"/>
    <w:tmpl w:val="A29CB296"/>
    <w:lvl w:ilvl="0" w:tplc="D40A176E">
      <w:start w:val="1"/>
      <w:numFmt w:val="lowerLetter"/>
      <w:lvlText w:val="(%1)"/>
      <w:lvlJc w:val="left"/>
      <w:pPr>
        <w:tabs>
          <w:tab w:val="num" w:pos="720"/>
        </w:tabs>
        <w:ind w:left="72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F34C0"/>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86681D"/>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CC727A"/>
    <w:multiLevelType w:val="hybridMultilevel"/>
    <w:tmpl w:val="CE7E6B2C"/>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6" w15:restartNumberingAfterBreak="0">
    <w:nsid w:val="63FE489B"/>
    <w:multiLevelType w:val="hybridMultilevel"/>
    <w:tmpl w:val="2710D84E"/>
    <w:lvl w:ilvl="0" w:tplc="D4A09528">
      <w:start w:val="1"/>
      <w:numFmt w:val="lowerLetter"/>
      <w:lvlText w:val="(%1)"/>
      <w:lvlJc w:val="left"/>
      <w:pPr>
        <w:tabs>
          <w:tab w:val="num" w:pos="720"/>
        </w:tabs>
        <w:ind w:left="72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475129"/>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210C2F"/>
    <w:multiLevelType w:val="hybridMultilevel"/>
    <w:tmpl w:val="1AE63996"/>
    <w:lvl w:ilvl="0" w:tplc="8C6A5744">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311AB"/>
    <w:multiLevelType w:val="hybridMultilevel"/>
    <w:tmpl w:val="DDF8F2BE"/>
    <w:lvl w:ilvl="0" w:tplc="EE282824">
      <w:start w:val="1"/>
      <w:numFmt w:val="lowerLetter"/>
      <w:lvlText w:val="(%1)"/>
      <w:lvlJc w:val="left"/>
      <w:pPr>
        <w:tabs>
          <w:tab w:val="num" w:pos="1205"/>
        </w:tabs>
        <w:ind w:left="1205" w:hanging="390"/>
      </w:pPr>
    </w:lvl>
    <w:lvl w:ilvl="1" w:tplc="04090019">
      <w:start w:val="1"/>
      <w:numFmt w:val="lowerLetter"/>
      <w:lvlText w:val="%2)"/>
      <w:lvlJc w:val="left"/>
      <w:pPr>
        <w:tabs>
          <w:tab w:val="num" w:pos="1295"/>
        </w:tabs>
        <w:ind w:left="1295" w:hanging="420"/>
      </w:pPr>
    </w:lvl>
    <w:lvl w:ilvl="2" w:tplc="0409001B">
      <w:start w:val="1"/>
      <w:numFmt w:val="lowerRoman"/>
      <w:lvlText w:val="%3."/>
      <w:lvlJc w:val="right"/>
      <w:pPr>
        <w:tabs>
          <w:tab w:val="num" w:pos="1715"/>
        </w:tabs>
        <w:ind w:left="1715" w:hanging="420"/>
      </w:pPr>
    </w:lvl>
    <w:lvl w:ilvl="3" w:tplc="0409000F">
      <w:start w:val="1"/>
      <w:numFmt w:val="decimal"/>
      <w:lvlText w:val="%4."/>
      <w:lvlJc w:val="left"/>
      <w:pPr>
        <w:tabs>
          <w:tab w:val="num" w:pos="2135"/>
        </w:tabs>
        <w:ind w:left="2135" w:hanging="420"/>
      </w:pPr>
    </w:lvl>
    <w:lvl w:ilvl="4" w:tplc="04090019">
      <w:start w:val="1"/>
      <w:numFmt w:val="lowerLetter"/>
      <w:lvlText w:val="%5)"/>
      <w:lvlJc w:val="left"/>
      <w:pPr>
        <w:tabs>
          <w:tab w:val="num" w:pos="2555"/>
        </w:tabs>
        <w:ind w:left="2555" w:hanging="420"/>
      </w:pPr>
    </w:lvl>
    <w:lvl w:ilvl="5" w:tplc="0409001B">
      <w:start w:val="1"/>
      <w:numFmt w:val="lowerRoman"/>
      <w:lvlText w:val="%6."/>
      <w:lvlJc w:val="right"/>
      <w:pPr>
        <w:tabs>
          <w:tab w:val="num" w:pos="2975"/>
        </w:tabs>
        <w:ind w:left="2975" w:hanging="420"/>
      </w:pPr>
    </w:lvl>
    <w:lvl w:ilvl="6" w:tplc="0409000F">
      <w:start w:val="1"/>
      <w:numFmt w:val="decimal"/>
      <w:lvlText w:val="%7."/>
      <w:lvlJc w:val="left"/>
      <w:pPr>
        <w:tabs>
          <w:tab w:val="num" w:pos="3395"/>
        </w:tabs>
        <w:ind w:left="3395" w:hanging="420"/>
      </w:pPr>
    </w:lvl>
    <w:lvl w:ilvl="7" w:tplc="04090019">
      <w:start w:val="1"/>
      <w:numFmt w:val="lowerLetter"/>
      <w:lvlText w:val="%8)"/>
      <w:lvlJc w:val="left"/>
      <w:pPr>
        <w:tabs>
          <w:tab w:val="num" w:pos="3815"/>
        </w:tabs>
        <w:ind w:left="3815" w:hanging="420"/>
      </w:pPr>
    </w:lvl>
    <w:lvl w:ilvl="8" w:tplc="0409001B">
      <w:start w:val="1"/>
      <w:numFmt w:val="lowerRoman"/>
      <w:lvlText w:val="%9."/>
      <w:lvlJc w:val="right"/>
      <w:pPr>
        <w:tabs>
          <w:tab w:val="num" w:pos="4235"/>
        </w:tabs>
        <w:ind w:left="4235" w:hanging="420"/>
      </w:pPr>
    </w:lvl>
  </w:abstractNum>
  <w:abstractNum w:abstractNumId="41" w15:restartNumberingAfterBreak="0">
    <w:nsid w:val="6D7E3E63"/>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3" w15:restartNumberingAfterBreak="0">
    <w:nsid w:val="7B0F3720"/>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017362"/>
    <w:multiLevelType w:val="hybridMultilevel"/>
    <w:tmpl w:val="77D0C5E6"/>
    <w:lvl w:ilvl="0" w:tplc="EE282824">
      <w:start w:val="1"/>
      <w:numFmt w:val="lowerLetter"/>
      <w:lvlText w:val="(%1)"/>
      <w:lvlJc w:val="left"/>
      <w:pPr>
        <w:tabs>
          <w:tab w:val="num" w:pos="1240"/>
        </w:tabs>
        <w:ind w:left="1240" w:hanging="390"/>
      </w:pPr>
    </w:lvl>
    <w:lvl w:ilvl="1" w:tplc="04090019">
      <w:start w:val="1"/>
      <w:numFmt w:val="lowerLetter"/>
      <w:lvlText w:val="%2)"/>
      <w:lvlJc w:val="left"/>
      <w:pPr>
        <w:tabs>
          <w:tab w:val="num" w:pos="1330"/>
        </w:tabs>
        <w:ind w:left="1330" w:hanging="420"/>
      </w:pPr>
    </w:lvl>
    <w:lvl w:ilvl="2" w:tplc="0409001B">
      <w:start w:val="1"/>
      <w:numFmt w:val="lowerRoman"/>
      <w:lvlText w:val="%3."/>
      <w:lvlJc w:val="right"/>
      <w:pPr>
        <w:tabs>
          <w:tab w:val="num" w:pos="1750"/>
        </w:tabs>
        <w:ind w:left="1750" w:hanging="420"/>
      </w:pPr>
    </w:lvl>
    <w:lvl w:ilvl="3" w:tplc="0409000F">
      <w:start w:val="1"/>
      <w:numFmt w:val="decimal"/>
      <w:lvlText w:val="%4."/>
      <w:lvlJc w:val="left"/>
      <w:pPr>
        <w:tabs>
          <w:tab w:val="num" w:pos="2170"/>
        </w:tabs>
        <w:ind w:left="2170" w:hanging="420"/>
      </w:pPr>
    </w:lvl>
    <w:lvl w:ilvl="4" w:tplc="04090019">
      <w:start w:val="1"/>
      <w:numFmt w:val="lowerLetter"/>
      <w:lvlText w:val="%5)"/>
      <w:lvlJc w:val="left"/>
      <w:pPr>
        <w:tabs>
          <w:tab w:val="num" w:pos="2590"/>
        </w:tabs>
        <w:ind w:left="2590" w:hanging="420"/>
      </w:pPr>
    </w:lvl>
    <w:lvl w:ilvl="5" w:tplc="0409001B">
      <w:start w:val="1"/>
      <w:numFmt w:val="lowerRoman"/>
      <w:lvlText w:val="%6."/>
      <w:lvlJc w:val="right"/>
      <w:pPr>
        <w:tabs>
          <w:tab w:val="num" w:pos="3010"/>
        </w:tabs>
        <w:ind w:left="3010" w:hanging="420"/>
      </w:pPr>
    </w:lvl>
    <w:lvl w:ilvl="6" w:tplc="0409000F">
      <w:start w:val="1"/>
      <w:numFmt w:val="decimal"/>
      <w:lvlText w:val="%7."/>
      <w:lvlJc w:val="left"/>
      <w:pPr>
        <w:tabs>
          <w:tab w:val="num" w:pos="3430"/>
        </w:tabs>
        <w:ind w:left="3430" w:hanging="420"/>
      </w:pPr>
    </w:lvl>
    <w:lvl w:ilvl="7" w:tplc="04090019">
      <w:start w:val="1"/>
      <w:numFmt w:val="lowerLetter"/>
      <w:lvlText w:val="%8)"/>
      <w:lvlJc w:val="left"/>
      <w:pPr>
        <w:tabs>
          <w:tab w:val="num" w:pos="3850"/>
        </w:tabs>
        <w:ind w:left="3850" w:hanging="420"/>
      </w:pPr>
    </w:lvl>
    <w:lvl w:ilvl="8" w:tplc="0409001B">
      <w:start w:val="1"/>
      <w:numFmt w:val="lowerRoman"/>
      <w:lvlText w:val="%9."/>
      <w:lvlJc w:val="right"/>
      <w:pPr>
        <w:tabs>
          <w:tab w:val="num" w:pos="4270"/>
        </w:tabs>
        <w:ind w:left="4270" w:hanging="420"/>
      </w:pPr>
    </w:lvl>
  </w:abstractNum>
  <w:num w:numId="1">
    <w:abstractNumId w:val="27"/>
  </w:num>
  <w:num w:numId="2">
    <w:abstractNumId w:val="1"/>
  </w:num>
  <w:num w:numId="3">
    <w:abstractNumId w:val="12"/>
  </w:num>
  <w:num w:numId="4">
    <w:abstractNumId w:val="16"/>
  </w:num>
  <w:num w:numId="5">
    <w:abstractNumId w:val="32"/>
  </w:num>
  <w:num w:numId="6">
    <w:abstractNumId w:val="39"/>
  </w:num>
  <w:num w:numId="7">
    <w:abstractNumId w:val="9"/>
  </w:num>
  <w:num w:numId="8">
    <w:abstractNumId w:val="15"/>
  </w:num>
  <w:num w:numId="9">
    <w:abstractNumId w:val="5"/>
  </w:num>
  <w:num w:numId="10">
    <w:abstractNumId w:val="10"/>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7"/>
  </w:num>
  <w:num w:numId="32">
    <w:abstractNumId w:val="22"/>
  </w:num>
  <w:num w:numId="33">
    <w:abstractNumId w:val="20"/>
  </w:num>
  <w:num w:numId="34">
    <w:abstractNumId w:val="11"/>
  </w:num>
  <w:num w:numId="35">
    <w:abstractNumId w:val="33"/>
  </w:num>
  <w:num w:numId="36">
    <w:abstractNumId w:val="18"/>
  </w:num>
  <w:num w:numId="37">
    <w:abstractNumId w:val="38"/>
  </w:num>
  <w:num w:numId="38">
    <w:abstractNumId w:val="8"/>
  </w:num>
  <w:num w:numId="39">
    <w:abstractNumId w:val="43"/>
  </w:num>
  <w:num w:numId="40">
    <w:abstractNumId w:val="34"/>
  </w:num>
  <w:num w:numId="41">
    <w:abstractNumId w:val="37"/>
  </w:num>
  <w:num w:numId="42">
    <w:abstractNumId w:val="41"/>
  </w:num>
  <w:num w:numId="43">
    <w:abstractNumId w:val="6"/>
  </w:num>
  <w:num w:numId="44">
    <w:abstractNumId w:val="3"/>
  </w:num>
  <w:num w:numId="45">
    <w:abstractNumId w:val="25"/>
  </w:num>
  <w:num w:numId="4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56"/>
    <w:rsid w:val="00000666"/>
    <w:rsid w:val="00001CD9"/>
    <w:rsid w:val="00006B35"/>
    <w:rsid w:val="00037F76"/>
    <w:rsid w:val="00043CAA"/>
    <w:rsid w:val="00044CC2"/>
    <w:rsid w:val="00075432"/>
    <w:rsid w:val="000968ED"/>
    <w:rsid w:val="00096FEE"/>
    <w:rsid w:val="000B20FD"/>
    <w:rsid w:val="000B6CF4"/>
    <w:rsid w:val="000C1265"/>
    <w:rsid w:val="000C7BE7"/>
    <w:rsid w:val="000D1C51"/>
    <w:rsid w:val="000E139F"/>
    <w:rsid w:val="000E4CF4"/>
    <w:rsid w:val="000E6B43"/>
    <w:rsid w:val="000F5E56"/>
    <w:rsid w:val="000F79DD"/>
    <w:rsid w:val="0010227B"/>
    <w:rsid w:val="00103AE8"/>
    <w:rsid w:val="00104CE1"/>
    <w:rsid w:val="00106F95"/>
    <w:rsid w:val="001158B7"/>
    <w:rsid w:val="0011595F"/>
    <w:rsid w:val="00126277"/>
    <w:rsid w:val="00133272"/>
    <w:rsid w:val="001362EE"/>
    <w:rsid w:val="0015093F"/>
    <w:rsid w:val="00156B57"/>
    <w:rsid w:val="001647D5"/>
    <w:rsid w:val="00167B05"/>
    <w:rsid w:val="00170793"/>
    <w:rsid w:val="00171139"/>
    <w:rsid w:val="00180670"/>
    <w:rsid w:val="0018233F"/>
    <w:rsid w:val="001832A6"/>
    <w:rsid w:val="001923CD"/>
    <w:rsid w:val="00192495"/>
    <w:rsid w:val="001A64CC"/>
    <w:rsid w:val="001B13DB"/>
    <w:rsid w:val="001B5388"/>
    <w:rsid w:val="001B5B99"/>
    <w:rsid w:val="001B70D0"/>
    <w:rsid w:val="001C4BF4"/>
    <w:rsid w:val="001D12C4"/>
    <w:rsid w:val="001D2A78"/>
    <w:rsid w:val="001E4363"/>
    <w:rsid w:val="001F2B56"/>
    <w:rsid w:val="002046C8"/>
    <w:rsid w:val="002053D8"/>
    <w:rsid w:val="0021217E"/>
    <w:rsid w:val="002253EF"/>
    <w:rsid w:val="002345B6"/>
    <w:rsid w:val="00236803"/>
    <w:rsid w:val="002634C4"/>
    <w:rsid w:val="0026350D"/>
    <w:rsid w:val="002672D5"/>
    <w:rsid w:val="00271226"/>
    <w:rsid w:val="0027304B"/>
    <w:rsid w:val="00281724"/>
    <w:rsid w:val="00287D46"/>
    <w:rsid w:val="002928D3"/>
    <w:rsid w:val="002A318C"/>
    <w:rsid w:val="002B26E9"/>
    <w:rsid w:val="002B4860"/>
    <w:rsid w:val="002C1E0E"/>
    <w:rsid w:val="002C4E07"/>
    <w:rsid w:val="002D2274"/>
    <w:rsid w:val="002E2524"/>
    <w:rsid w:val="002F1FE6"/>
    <w:rsid w:val="002F272F"/>
    <w:rsid w:val="002F3AEE"/>
    <w:rsid w:val="002F4E68"/>
    <w:rsid w:val="002F579C"/>
    <w:rsid w:val="00310AD4"/>
    <w:rsid w:val="003110ED"/>
    <w:rsid w:val="00312F7F"/>
    <w:rsid w:val="00313594"/>
    <w:rsid w:val="0031499D"/>
    <w:rsid w:val="00361450"/>
    <w:rsid w:val="003673CF"/>
    <w:rsid w:val="00373220"/>
    <w:rsid w:val="00374564"/>
    <w:rsid w:val="00376272"/>
    <w:rsid w:val="003845C1"/>
    <w:rsid w:val="003953E0"/>
    <w:rsid w:val="003A6F89"/>
    <w:rsid w:val="003B0DEE"/>
    <w:rsid w:val="003B38C1"/>
    <w:rsid w:val="003C11B7"/>
    <w:rsid w:val="003D0AD5"/>
    <w:rsid w:val="003D3802"/>
    <w:rsid w:val="003D3ACE"/>
    <w:rsid w:val="003E550F"/>
    <w:rsid w:val="003E70B1"/>
    <w:rsid w:val="003E7B6D"/>
    <w:rsid w:val="003F7371"/>
    <w:rsid w:val="00415293"/>
    <w:rsid w:val="00423E3E"/>
    <w:rsid w:val="00427AF4"/>
    <w:rsid w:val="004324B7"/>
    <w:rsid w:val="004400D4"/>
    <w:rsid w:val="00442268"/>
    <w:rsid w:val="00446C63"/>
    <w:rsid w:val="00454B90"/>
    <w:rsid w:val="00455DC7"/>
    <w:rsid w:val="0045654D"/>
    <w:rsid w:val="00460FD3"/>
    <w:rsid w:val="004647DA"/>
    <w:rsid w:val="00472D29"/>
    <w:rsid w:val="00472FEC"/>
    <w:rsid w:val="00474062"/>
    <w:rsid w:val="00474785"/>
    <w:rsid w:val="00477D6B"/>
    <w:rsid w:val="004834BC"/>
    <w:rsid w:val="00490283"/>
    <w:rsid w:val="004924FF"/>
    <w:rsid w:val="00495BA1"/>
    <w:rsid w:val="00497E4A"/>
    <w:rsid w:val="004A08D7"/>
    <w:rsid w:val="004A404D"/>
    <w:rsid w:val="004B2596"/>
    <w:rsid w:val="004C17F4"/>
    <w:rsid w:val="004C67C0"/>
    <w:rsid w:val="004D28DB"/>
    <w:rsid w:val="004D2D08"/>
    <w:rsid w:val="004D580D"/>
    <w:rsid w:val="004E4AB8"/>
    <w:rsid w:val="004E6E47"/>
    <w:rsid w:val="004E7523"/>
    <w:rsid w:val="004F3CD1"/>
    <w:rsid w:val="005019FF"/>
    <w:rsid w:val="0050438C"/>
    <w:rsid w:val="00512807"/>
    <w:rsid w:val="00524677"/>
    <w:rsid w:val="005268E1"/>
    <w:rsid w:val="0053057A"/>
    <w:rsid w:val="00542440"/>
    <w:rsid w:val="00560A29"/>
    <w:rsid w:val="00561977"/>
    <w:rsid w:val="005823B5"/>
    <w:rsid w:val="005A1172"/>
    <w:rsid w:val="005A42AD"/>
    <w:rsid w:val="005B0F9A"/>
    <w:rsid w:val="005B13C6"/>
    <w:rsid w:val="005C29C4"/>
    <w:rsid w:val="005C6649"/>
    <w:rsid w:val="005D0D93"/>
    <w:rsid w:val="005E515B"/>
    <w:rsid w:val="005E7E20"/>
    <w:rsid w:val="005F2DC8"/>
    <w:rsid w:val="005F50C4"/>
    <w:rsid w:val="00605827"/>
    <w:rsid w:val="00627F9F"/>
    <w:rsid w:val="00635FBE"/>
    <w:rsid w:val="00642FF9"/>
    <w:rsid w:val="00643724"/>
    <w:rsid w:val="00646050"/>
    <w:rsid w:val="0065476E"/>
    <w:rsid w:val="006626B8"/>
    <w:rsid w:val="00666C9D"/>
    <w:rsid w:val="006713CA"/>
    <w:rsid w:val="00672B6E"/>
    <w:rsid w:val="00674B25"/>
    <w:rsid w:val="00674CCE"/>
    <w:rsid w:val="00676C5C"/>
    <w:rsid w:val="00681AE7"/>
    <w:rsid w:val="0068657F"/>
    <w:rsid w:val="00686FB8"/>
    <w:rsid w:val="006920AA"/>
    <w:rsid w:val="00696B27"/>
    <w:rsid w:val="006B1318"/>
    <w:rsid w:val="006B5490"/>
    <w:rsid w:val="006C0416"/>
    <w:rsid w:val="006C2966"/>
    <w:rsid w:val="006C7477"/>
    <w:rsid w:val="006E16DA"/>
    <w:rsid w:val="006E2192"/>
    <w:rsid w:val="006F0503"/>
    <w:rsid w:val="007059F2"/>
    <w:rsid w:val="00713CC2"/>
    <w:rsid w:val="00722D67"/>
    <w:rsid w:val="0074254E"/>
    <w:rsid w:val="00743222"/>
    <w:rsid w:val="0075681D"/>
    <w:rsid w:val="007578E6"/>
    <w:rsid w:val="007609DE"/>
    <w:rsid w:val="00764A16"/>
    <w:rsid w:val="0077159B"/>
    <w:rsid w:val="0077698D"/>
    <w:rsid w:val="007833AD"/>
    <w:rsid w:val="007A7213"/>
    <w:rsid w:val="007B6300"/>
    <w:rsid w:val="007D1613"/>
    <w:rsid w:val="007D6EE9"/>
    <w:rsid w:val="007E4C0E"/>
    <w:rsid w:val="007F3318"/>
    <w:rsid w:val="007F4ACA"/>
    <w:rsid w:val="00821C59"/>
    <w:rsid w:val="008231A3"/>
    <w:rsid w:val="00830182"/>
    <w:rsid w:val="008623F2"/>
    <w:rsid w:val="00873091"/>
    <w:rsid w:val="00882186"/>
    <w:rsid w:val="0088754E"/>
    <w:rsid w:val="00890C1C"/>
    <w:rsid w:val="008949ED"/>
    <w:rsid w:val="00894B47"/>
    <w:rsid w:val="008A134B"/>
    <w:rsid w:val="008B2CC1"/>
    <w:rsid w:val="008B60B2"/>
    <w:rsid w:val="008C39AB"/>
    <w:rsid w:val="008F54CE"/>
    <w:rsid w:val="008F74B5"/>
    <w:rsid w:val="00906DE5"/>
    <w:rsid w:val="0090731E"/>
    <w:rsid w:val="00916EE2"/>
    <w:rsid w:val="0092032D"/>
    <w:rsid w:val="00923090"/>
    <w:rsid w:val="00926839"/>
    <w:rsid w:val="00927A78"/>
    <w:rsid w:val="00933910"/>
    <w:rsid w:val="00941F56"/>
    <w:rsid w:val="00957A26"/>
    <w:rsid w:val="00966A22"/>
    <w:rsid w:val="0096722F"/>
    <w:rsid w:val="00973EE2"/>
    <w:rsid w:val="00980843"/>
    <w:rsid w:val="009851D5"/>
    <w:rsid w:val="00986000"/>
    <w:rsid w:val="00994191"/>
    <w:rsid w:val="009954A3"/>
    <w:rsid w:val="00997189"/>
    <w:rsid w:val="009C4A60"/>
    <w:rsid w:val="009C6B72"/>
    <w:rsid w:val="009C7C7F"/>
    <w:rsid w:val="009D70CC"/>
    <w:rsid w:val="009E2791"/>
    <w:rsid w:val="009E3F6F"/>
    <w:rsid w:val="009F48F6"/>
    <w:rsid w:val="009F499F"/>
    <w:rsid w:val="00A004FD"/>
    <w:rsid w:val="00A0446C"/>
    <w:rsid w:val="00A07120"/>
    <w:rsid w:val="00A134DE"/>
    <w:rsid w:val="00A206D3"/>
    <w:rsid w:val="00A31FDC"/>
    <w:rsid w:val="00A37342"/>
    <w:rsid w:val="00A37BE7"/>
    <w:rsid w:val="00A40E70"/>
    <w:rsid w:val="00A42DAF"/>
    <w:rsid w:val="00A45BD8"/>
    <w:rsid w:val="00A46224"/>
    <w:rsid w:val="00A50BC4"/>
    <w:rsid w:val="00A73584"/>
    <w:rsid w:val="00A85089"/>
    <w:rsid w:val="00A869B7"/>
    <w:rsid w:val="00AA1E95"/>
    <w:rsid w:val="00AC205C"/>
    <w:rsid w:val="00AC2969"/>
    <w:rsid w:val="00AD4ED2"/>
    <w:rsid w:val="00AD5ED8"/>
    <w:rsid w:val="00AE1559"/>
    <w:rsid w:val="00AE1674"/>
    <w:rsid w:val="00AF0A6B"/>
    <w:rsid w:val="00B05A69"/>
    <w:rsid w:val="00B20E74"/>
    <w:rsid w:val="00B531BB"/>
    <w:rsid w:val="00B56BA8"/>
    <w:rsid w:val="00B64D8B"/>
    <w:rsid w:val="00B725E8"/>
    <w:rsid w:val="00B72C2A"/>
    <w:rsid w:val="00B83282"/>
    <w:rsid w:val="00B965F5"/>
    <w:rsid w:val="00B9734B"/>
    <w:rsid w:val="00BA30E2"/>
    <w:rsid w:val="00BB44C7"/>
    <w:rsid w:val="00BB5344"/>
    <w:rsid w:val="00BB578F"/>
    <w:rsid w:val="00BC4D18"/>
    <w:rsid w:val="00BE1C71"/>
    <w:rsid w:val="00BE58A5"/>
    <w:rsid w:val="00C11A79"/>
    <w:rsid w:val="00C11BFE"/>
    <w:rsid w:val="00C1591E"/>
    <w:rsid w:val="00C328CB"/>
    <w:rsid w:val="00C35185"/>
    <w:rsid w:val="00C35701"/>
    <w:rsid w:val="00C5068F"/>
    <w:rsid w:val="00C509BB"/>
    <w:rsid w:val="00C551B9"/>
    <w:rsid w:val="00C73E0B"/>
    <w:rsid w:val="00C75E8A"/>
    <w:rsid w:val="00C7616C"/>
    <w:rsid w:val="00C776D0"/>
    <w:rsid w:val="00C80DF8"/>
    <w:rsid w:val="00C8369C"/>
    <w:rsid w:val="00C86D74"/>
    <w:rsid w:val="00C919AA"/>
    <w:rsid w:val="00C9283E"/>
    <w:rsid w:val="00C94D85"/>
    <w:rsid w:val="00C95811"/>
    <w:rsid w:val="00CB2DC3"/>
    <w:rsid w:val="00CB3748"/>
    <w:rsid w:val="00CB4364"/>
    <w:rsid w:val="00CC3FC1"/>
    <w:rsid w:val="00CD04F1"/>
    <w:rsid w:val="00CE0724"/>
    <w:rsid w:val="00CF3C77"/>
    <w:rsid w:val="00D10AE1"/>
    <w:rsid w:val="00D35C3E"/>
    <w:rsid w:val="00D40BB3"/>
    <w:rsid w:val="00D45252"/>
    <w:rsid w:val="00D461C4"/>
    <w:rsid w:val="00D55586"/>
    <w:rsid w:val="00D6577B"/>
    <w:rsid w:val="00D71B4D"/>
    <w:rsid w:val="00D76166"/>
    <w:rsid w:val="00D83FF3"/>
    <w:rsid w:val="00D93D55"/>
    <w:rsid w:val="00DB56AE"/>
    <w:rsid w:val="00DC4AA5"/>
    <w:rsid w:val="00DC580E"/>
    <w:rsid w:val="00DD7F5B"/>
    <w:rsid w:val="00E0242C"/>
    <w:rsid w:val="00E15015"/>
    <w:rsid w:val="00E2095B"/>
    <w:rsid w:val="00E215B7"/>
    <w:rsid w:val="00E307C0"/>
    <w:rsid w:val="00E335FE"/>
    <w:rsid w:val="00E3575E"/>
    <w:rsid w:val="00E45717"/>
    <w:rsid w:val="00E61750"/>
    <w:rsid w:val="00E62B5A"/>
    <w:rsid w:val="00E746F6"/>
    <w:rsid w:val="00E76F1F"/>
    <w:rsid w:val="00E80554"/>
    <w:rsid w:val="00EA7D6E"/>
    <w:rsid w:val="00EC4E49"/>
    <w:rsid w:val="00EC65DA"/>
    <w:rsid w:val="00EC77C9"/>
    <w:rsid w:val="00ED3F95"/>
    <w:rsid w:val="00ED61F5"/>
    <w:rsid w:val="00ED77FB"/>
    <w:rsid w:val="00EE45FA"/>
    <w:rsid w:val="00EF151E"/>
    <w:rsid w:val="00F02554"/>
    <w:rsid w:val="00F06904"/>
    <w:rsid w:val="00F10570"/>
    <w:rsid w:val="00F20E96"/>
    <w:rsid w:val="00F30CC9"/>
    <w:rsid w:val="00F327F1"/>
    <w:rsid w:val="00F626DF"/>
    <w:rsid w:val="00F66152"/>
    <w:rsid w:val="00F841A9"/>
    <w:rsid w:val="00F87023"/>
    <w:rsid w:val="00F95DD1"/>
    <w:rsid w:val="00FA6CB4"/>
    <w:rsid w:val="00FA7EF8"/>
    <w:rsid w:val="00FB0BE0"/>
    <w:rsid w:val="00FC24F5"/>
    <w:rsid w:val="00FC6190"/>
    <w:rsid w:val="00FD1B84"/>
    <w:rsid w:val="00FE23F6"/>
    <w:rsid w:val="00FF29B9"/>
    <w:rsid w:val="00FF58B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F9248EC"/>
  <w15:docId w15:val="{D7460024-57EB-40A5-98C2-22721873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0"/>
    <w:qFormat/>
    <w:rsid w:val="00676C5C"/>
    <w:pPr>
      <w:keepNext/>
      <w:spacing w:before="240" w:after="60"/>
      <w:outlineLvl w:val="0"/>
    </w:pPr>
    <w:rPr>
      <w:b/>
      <w:bCs/>
      <w:caps/>
      <w:kern w:val="32"/>
      <w:szCs w:val="32"/>
    </w:rPr>
  </w:style>
  <w:style w:type="paragraph" w:styleId="2">
    <w:name w:val="heading 2"/>
    <w:basedOn w:val="a0"/>
    <w:next w:val="a0"/>
    <w:link w:val="20"/>
    <w:qFormat/>
    <w:rsid w:val="00676C5C"/>
    <w:pPr>
      <w:keepNext/>
      <w:spacing w:before="240" w:after="60"/>
      <w:outlineLvl w:val="1"/>
    </w:pPr>
    <w:rPr>
      <w:bCs/>
      <w:iCs/>
      <w:caps/>
      <w:szCs w:val="28"/>
    </w:rPr>
  </w:style>
  <w:style w:type="paragraph" w:styleId="3">
    <w:name w:val="heading 3"/>
    <w:basedOn w:val="a0"/>
    <w:next w:val="a0"/>
    <w:link w:val="30"/>
    <w:qFormat/>
    <w:rsid w:val="00676C5C"/>
    <w:pPr>
      <w:keepNext/>
      <w:spacing w:before="240" w:after="60"/>
      <w:outlineLvl w:val="2"/>
    </w:pPr>
    <w:rPr>
      <w:bCs/>
      <w:szCs w:val="26"/>
      <w:u w:val="single"/>
    </w:rPr>
  </w:style>
  <w:style w:type="paragraph" w:styleId="4">
    <w:name w:val="heading 4"/>
    <w:basedOn w:val="a0"/>
    <w:next w:val="a0"/>
    <w:link w:val="40"/>
    <w:qFormat/>
    <w:rsid w:val="00676C5C"/>
    <w:pPr>
      <w:keepNext/>
      <w:spacing w:before="240" w:after="60"/>
      <w:outlineLvl w:val="3"/>
    </w:pPr>
    <w:rPr>
      <w:bCs/>
      <w:i/>
      <w:szCs w:val="28"/>
    </w:rPr>
  </w:style>
  <w:style w:type="paragraph" w:styleId="5">
    <w:name w:val="heading 5"/>
    <w:basedOn w:val="a0"/>
    <w:next w:val="a0"/>
    <w:link w:val="50"/>
    <w:qFormat/>
    <w:rsid w:val="00A40E70"/>
    <w:pPr>
      <w:outlineLvl w:val="4"/>
    </w:pPr>
    <w:rPr>
      <w:rFonts w:ascii="Times New Roman" w:eastAsia="Times New Roman" w:hAnsi="Times New Roman" w:cs="Times New Roman"/>
      <w:sz w:val="24"/>
      <w:lang w:eastAsia="en-US"/>
    </w:rPr>
  </w:style>
  <w:style w:type="paragraph" w:styleId="6">
    <w:name w:val="heading 6"/>
    <w:basedOn w:val="a0"/>
    <w:next w:val="a0"/>
    <w:link w:val="60"/>
    <w:qFormat/>
    <w:rsid w:val="00A40E70"/>
    <w:pPr>
      <w:outlineLvl w:val="5"/>
    </w:pPr>
    <w:rPr>
      <w:rFonts w:ascii="Times New Roman" w:eastAsia="Times New Roman" w:hAnsi="Times New Roman" w:cs="Times New Roman"/>
      <w:sz w:val="24"/>
      <w:lang w:eastAsia="en-US"/>
    </w:rPr>
  </w:style>
  <w:style w:type="paragraph" w:styleId="7">
    <w:name w:val="heading 7"/>
    <w:basedOn w:val="a0"/>
    <w:next w:val="a0"/>
    <w:link w:val="70"/>
    <w:qFormat/>
    <w:rsid w:val="00A40E70"/>
    <w:pPr>
      <w:spacing w:before="240" w:after="60"/>
      <w:outlineLvl w:val="6"/>
    </w:pPr>
    <w:rPr>
      <w:rFonts w:ascii="Times New Roman" w:hAnsi="Times New Roman" w:cs="Times New Roman"/>
      <w:sz w:val="24"/>
      <w:szCs w:val="24"/>
    </w:rPr>
  </w:style>
  <w:style w:type="paragraph" w:styleId="8">
    <w:name w:val="heading 8"/>
    <w:basedOn w:val="a0"/>
    <w:next w:val="a0"/>
    <w:link w:val="80"/>
    <w:qFormat/>
    <w:rsid w:val="00A40E70"/>
    <w:pPr>
      <w:spacing w:before="240" w:after="60"/>
      <w:outlineLvl w:val="7"/>
    </w:pPr>
    <w:rPr>
      <w:rFonts w:ascii="Times New Roman" w:hAnsi="Times New Roman" w:cs="Times New Roman"/>
      <w:i/>
      <w:iCs/>
      <w:sz w:val="24"/>
      <w:szCs w:val="24"/>
    </w:rPr>
  </w:style>
  <w:style w:type="paragraph" w:styleId="9">
    <w:name w:val="heading 9"/>
    <w:basedOn w:val="a0"/>
    <w:next w:val="a0"/>
    <w:link w:val="90"/>
    <w:qFormat/>
    <w:rsid w:val="00A40E70"/>
    <w:pPr>
      <w:spacing w:before="240" w:after="60"/>
      <w:outlineLvl w:val="8"/>
    </w:pPr>
    <w:rPr>
      <w:rFonts w:eastAsia="Times New Roman"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link w:val="aa"/>
    <w:semiHidden/>
    <w:rsid w:val="00676C5C"/>
    <w:rPr>
      <w:sz w:val="18"/>
    </w:rPr>
  </w:style>
  <w:style w:type="paragraph" w:styleId="ab">
    <w:name w:val="footer"/>
    <w:basedOn w:val="a0"/>
    <w:link w:val="ac"/>
    <w:rsid w:val="00676C5C"/>
    <w:pPr>
      <w:tabs>
        <w:tab w:val="center" w:pos="4320"/>
        <w:tab w:val="right" w:pos="8640"/>
      </w:tabs>
    </w:pPr>
  </w:style>
  <w:style w:type="paragraph" w:styleId="ad">
    <w:name w:val="footnote text"/>
    <w:basedOn w:val="a0"/>
    <w:link w:val="ae"/>
    <w:semiHidden/>
    <w:rsid w:val="00676C5C"/>
    <w:rPr>
      <w:sz w:val="18"/>
    </w:rPr>
  </w:style>
  <w:style w:type="paragraph" w:styleId="af">
    <w:name w:val="header"/>
    <w:aliases w:val="Heading"/>
    <w:basedOn w:val="a0"/>
    <w:link w:val="af0"/>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f1">
    <w:name w:val="Salutation"/>
    <w:basedOn w:val="a0"/>
    <w:next w:val="a0"/>
    <w:semiHidden/>
    <w:rsid w:val="00676C5C"/>
  </w:style>
  <w:style w:type="paragraph" w:styleId="af2">
    <w:name w:val="Signature"/>
    <w:basedOn w:val="a0"/>
    <w:link w:val="af3"/>
    <w:rsid w:val="00676C5C"/>
    <w:pPr>
      <w:ind w:left="5250"/>
    </w:pPr>
  </w:style>
  <w:style w:type="paragraph" w:styleId="af4">
    <w:name w:val="Balloon Text"/>
    <w:basedOn w:val="a0"/>
    <w:link w:val="af5"/>
    <w:rsid w:val="001F2B56"/>
    <w:rPr>
      <w:rFonts w:ascii="Tahoma" w:hAnsi="Tahoma" w:cs="Tahoma"/>
      <w:sz w:val="16"/>
      <w:szCs w:val="16"/>
    </w:rPr>
  </w:style>
  <w:style w:type="character" w:customStyle="1" w:styleId="af5">
    <w:name w:val="批注框文本 字符"/>
    <w:basedOn w:val="a1"/>
    <w:link w:val="af4"/>
    <w:rsid w:val="001F2B56"/>
    <w:rPr>
      <w:rFonts w:ascii="Tahoma" w:eastAsia="SimSun" w:hAnsi="Tahoma" w:cs="Tahoma"/>
      <w:sz w:val="16"/>
      <w:szCs w:val="16"/>
      <w:lang w:val="en-US" w:eastAsia="zh-CN"/>
    </w:rPr>
  </w:style>
  <w:style w:type="character" w:customStyle="1" w:styleId="50">
    <w:name w:val="标题 5 字符"/>
    <w:basedOn w:val="a1"/>
    <w:link w:val="5"/>
    <w:rsid w:val="00A40E70"/>
    <w:rPr>
      <w:sz w:val="24"/>
      <w:lang w:val="en-US" w:eastAsia="en-US"/>
    </w:rPr>
  </w:style>
  <w:style w:type="character" w:customStyle="1" w:styleId="60">
    <w:name w:val="标题 6 字符"/>
    <w:basedOn w:val="a1"/>
    <w:link w:val="6"/>
    <w:rsid w:val="00A40E70"/>
    <w:rPr>
      <w:sz w:val="24"/>
      <w:lang w:val="en-US" w:eastAsia="en-US"/>
    </w:rPr>
  </w:style>
  <w:style w:type="character" w:customStyle="1" w:styleId="70">
    <w:name w:val="标题 7 字符"/>
    <w:basedOn w:val="a1"/>
    <w:link w:val="7"/>
    <w:rsid w:val="00A40E70"/>
    <w:rPr>
      <w:rFonts w:eastAsia="SimSun"/>
      <w:sz w:val="24"/>
      <w:szCs w:val="24"/>
      <w:lang w:val="en-US" w:eastAsia="zh-CN"/>
    </w:rPr>
  </w:style>
  <w:style w:type="character" w:customStyle="1" w:styleId="80">
    <w:name w:val="标题 8 字符"/>
    <w:basedOn w:val="a1"/>
    <w:link w:val="8"/>
    <w:rsid w:val="00A40E70"/>
    <w:rPr>
      <w:rFonts w:eastAsia="SimSun"/>
      <w:i/>
      <w:iCs/>
      <w:sz w:val="24"/>
      <w:szCs w:val="24"/>
      <w:lang w:val="en-US" w:eastAsia="zh-CN"/>
    </w:rPr>
  </w:style>
  <w:style w:type="character" w:customStyle="1" w:styleId="90">
    <w:name w:val="标题 9 字符"/>
    <w:basedOn w:val="a1"/>
    <w:link w:val="9"/>
    <w:rsid w:val="00A40E70"/>
    <w:rPr>
      <w:rFonts w:ascii="Arial" w:hAnsi="Arial"/>
      <w:i/>
      <w:sz w:val="22"/>
      <w:lang w:val="en-US" w:eastAsia="en-US"/>
    </w:rPr>
  </w:style>
  <w:style w:type="character" w:customStyle="1" w:styleId="10">
    <w:name w:val="标题 1 字符"/>
    <w:basedOn w:val="a1"/>
    <w:link w:val="1"/>
    <w:rsid w:val="00A40E70"/>
    <w:rPr>
      <w:rFonts w:ascii="Arial" w:eastAsia="SimSun" w:hAnsi="Arial" w:cs="Arial"/>
      <w:b/>
      <w:bCs/>
      <w:caps/>
      <w:kern w:val="32"/>
      <w:sz w:val="22"/>
      <w:szCs w:val="32"/>
      <w:lang w:val="en-US" w:eastAsia="zh-CN"/>
    </w:rPr>
  </w:style>
  <w:style w:type="character" w:customStyle="1" w:styleId="20">
    <w:name w:val="标题 2 字符"/>
    <w:basedOn w:val="a1"/>
    <w:link w:val="2"/>
    <w:rsid w:val="00A40E70"/>
    <w:rPr>
      <w:rFonts w:ascii="Arial" w:eastAsia="SimSun" w:hAnsi="Arial" w:cs="Arial"/>
      <w:bCs/>
      <w:iCs/>
      <w:caps/>
      <w:sz w:val="22"/>
      <w:szCs w:val="28"/>
      <w:lang w:val="en-US" w:eastAsia="zh-CN"/>
    </w:rPr>
  </w:style>
  <w:style w:type="character" w:customStyle="1" w:styleId="30">
    <w:name w:val="标题 3 字符"/>
    <w:basedOn w:val="a1"/>
    <w:link w:val="3"/>
    <w:rsid w:val="00A40E70"/>
    <w:rPr>
      <w:rFonts w:ascii="Arial" w:eastAsia="SimSun" w:hAnsi="Arial" w:cs="Arial"/>
      <w:bCs/>
      <w:sz w:val="22"/>
      <w:szCs w:val="26"/>
      <w:u w:val="single"/>
      <w:lang w:val="en-US" w:eastAsia="zh-CN"/>
    </w:rPr>
  </w:style>
  <w:style w:type="character" w:customStyle="1" w:styleId="40">
    <w:name w:val="标题 4 字符"/>
    <w:basedOn w:val="a1"/>
    <w:link w:val="4"/>
    <w:rsid w:val="00A40E70"/>
    <w:rPr>
      <w:rFonts w:ascii="Arial" w:eastAsia="SimSun" w:hAnsi="Arial" w:cs="Arial"/>
      <w:bCs/>
      <w:i/>
      <w:sz w:val="22"/>
      <w:szCs w:val="28"/>
      <w:lang w:val="en-US" w:eastAsia="zh-CN"/>
    </w:rPr>
  </w:style>
  <w:style w:type="character" w:customStyle="1" w:styleId="a8">
    <w:name w:val="批注文字 字符"/>
    <w:basedOn w:val="a1"/>
    <w:link w:val="a7"/>
    <w:semiHidden/>
    <w:rsid w:val="00A40E70"/>
    <w:rPr>
      <w:rFonts w:ascii="Arial" w:eastAsia="SimSun" w:hAnsi="Arial" w:cs="Arial"/>
      <w:sz w:val="18"/>
      <w:lang w:val="en-US" w:eastAsia="zh-CN"/>
    </w:rPr>
  </w:style>
  <w:style w:type="character" w:customStyle="1" w:styleId="a5">
    <w:name w:val="正文文本 字符"/>
    <w:basedOn w:val="a1"/>
    <w:link w:val="a4"/>
    <w:rsid w:val="00A40E70"/>
    <w:rPr>
      <w:rFonts w:ascii="Arial" w:eastAsia="SimSun" w:hAnsi="Arial" w:cs="Arial"/>
      <w:sz w:val="22"/>
      <w:lang w:val="en-US" w:eastAsia="zh-CN"/>
    </w:rPr>
  </w:style>
  <w:style w:type="paragraph" w:styleId="af6">
    <w:name w:val="Body Text Indent"/>
    <w:basedOn w:val="a0"/>
    <w:link w:val="af7"/>
    <w:rsid w:val="00A40E70"/>
    <w:pPr>
      <w:ind w:left="567"/>
    </w:pPr>
    <w:rPr>
      <w:rFonts w:ascii="Times New Roman" w:eastAsia="Times New Roman" w:hAnsi="Times New Roman" w:cs="Times New Roman"/>
      <w:sz w:val="24"/>
      <w:lang w:eastAsia="en-US"/>
    </w:rPr>
  </w:style>
  <w:style w:type="character" w:customStyle="1" w:styleId="af7">
    <w:name w:val="正文文本缩进 字符"/>
    <w:basedOn w:val="a1"/>
    <w:link w:val="af6"/>
    <w:rsid w:val="00A40E70"/>
    <w:rPr>
      <w:sz w:val="24"/>
      <w:lang w:val="en-US" w:eastAsia="en-US"/>
    </w:rPr>
  </w:style>
  <w:style w:type="paragraph" w:styleId="af8">
    <w:name w:val="Closing"/>
    <w:basedOn w:val="a0"/>
    <w:link w:val="af9"/>
    <w:rsid w:val="00A40E70"/>
    <w:pPr>
      <w:ind w:left="4536"/>
      <w:jc w:val="center"/>
    </w:pPr>
    <w:rPr>
      <w:rFonts w:ascii="Times New Roman" w:eastAsia="Times New Roman" w:hAnsi="Times New Roman" w:cs="Times New Roman"/>
      <w:sz w:val="24"/>
      <w:lang w:eastAsia="en-US"/>
    </w:rPr>
  </w:style>
  <w:style w:type="character" w:customStyle="1" w:styleId="af9">
    <w:name w:val="结束语 字符"/>
    <w:basedOn w:val="a1"/>
    <w:link w:val="af8"/>
    <w:rsid w:val="00A40E70"/>
    <w:rPr>
      <w:sz w:val="24"/>
      <w:lang w:val="en-US" w:eastAsia="en-US"/>
    </w:rPr>
  </w:style>
  <w:style w:type="paragraph" w:customStyle="1" w:styleId="Committee">
    <w:name w:val="Committee"/>
    <w:basedOn w:val="a0"/>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a0"/>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a0"/>
    <w:rsid w:val="00A40E70"/>
    <w:pPr>
      <w:spacing w:before="60"/>
      <w:jc w:val="center"/>
    </w:pPr>
    <w:rPr>
      <w:rFonts w:eastAsia="Times New Roman" w:cs="Times New Roman"/>
      <w:b/>
      <w:sz w:val="30"/>
      <w:lang w:eastAsia="en-US"/>
    </w:rPr>
  </w:style>
  <w:style w:type="paragraph" w:customStyle="1" w:styleId="Endofdocument">
    <w:name w:val="End of document"/>
    <w:basedOn w:val="a0"/>
    <w:rsid w:val="00A40E70"/>
    <w:pPr>
      <w:ind w:left="4536"/>
      <w:jc w:val="center"/>
    </w:pPr>
    <w:rPr>
      <w:rFonts w:ascii="Times New Roman" w:eastAsia="Times New Roman" w:hAnsi="Times New Roman" w:cs="Times New Roman"/>
      <w:sz w:val="24"/>
      <w:lang w:eastAsia="en-US"/>
    </w:rPr>
  </w:style>
  <w:style w:type="character" w:customStyle="1" w:styleId="aa">
    <w:name w:val="尾注文本 字符"/>
    <w:basedOn w:val="a1"/>
    <w:link w:val="a9"/>
    <w:semiHidden/>
    <w:rsid w:val="00A40E70"/>
    <w:rPr>
      <w:rFonts w:ascii="Arial" w:eastAsia="SimSun" w:hAnsi="Arial" w:cs="Arial"/>
      <w:sz w:val="18"/>
      <w:lang w:val="en-US" w:eastAsia="zh-CN"/>
    </w:rPr>
  </w:style>
  <w:style w:type="character" w:customStyle="1" w:styleId="ac">
    <w:name w:val="页脚 字符"/>
    <w:basedOn w:val="a1"/>
    <w:link w:val="ab"/>
    <w:rsid w:val="00A40E70"/>
    <w:rPr>
      <w:rFonts w:ascii="Arial" w:eastAsia="SimSun" w:hAnsi="Arial" w:cs="Arial"/>
      <w:sz w:val="22"/>
      <w:lang w:val="en-US" w:eastAsia="zh-CN"/>
    </w:rPr>
  </w:style>
  <w:style w:type="character" w:styleId="afa">
    <w:name w:val="footnote reference"/>
    <w:basedOn w:val="a1"/>
    <w:rsid w:val="00A40E70"/>
    <w:rPr>
      <w:vertAlign w:val="superscript"/>
    </w:rPr>
  </w:style>
  <w:style w:type="character" w:customStyle="1" w:styleId="ae">
    <w:name w:val="脚注文本 字符"/>
    <w:basedOn w:val="a1"/>
    <w:link w:val="ad"/>
    <w:semiHidden/>
    <w:rsid w:val="00A40E70"/>
    <w:rPr>
      <w:rFonts w:ascii="Arial" w:eastAsia="SimSun" w:hAnsi="Arial" w:cs="Arial"/>
      <w:sz w:val="18"/>
      <w:lang w:val="en-US" w:eastAsia="zh-CN"/>
    </w:rPr>
  </w:style>
  <w:style w:type="character" w:customStyle="1" w:styleId="af0">
    <w:name w:val="页眉 字符"/>
    <w:aliases w:val="Heading 字符"/>
    <w:basedOn w:val="a1"/>
    <w:link w:val="af"/>
    <w:rsid w:val="00A40E70"/>
    <w:rPr>
      <w:rFonts w:ascii="Arial" w:eastAsia="SimSun" w:hAnsi="Arial" w:cs="Arial"/>
      <w:sz w:val="22"/>
      <w:lang w:val="en-US" w:eastAsia="zh-CN"/>
    </w:rPr>
  </w:style>
  <w:style w:type="paragraph" w:styleId="afb">
    <w:name w:val="macro"/>
    <w:link w:val="afc"/>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afc">
    <w:name w:val="宏文本 字符"/>
    <w:basedOn w:val="a1"/>
    <w:link w:val="afb"/>
    <w:rsid w:val="00A40E70"/>
    <w:rPr>
      <w:rFonts w:ascii="Courier New" w:hAnsi="Courier New"/>
      <w:sz w:val="16"/>
      <w:lang w:val="en-US" w:eastAsia="en-US"/>
    </w:rPr>
  </w:style>
  <w:style w:type="paragraph" w:customStyle="1" w:styleId="Organizer">
    <w:name w:val="Organizer"/>
    <w:basedOn w:val="a0"/>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a0"/>
    <w:rsid w:val="00A40E70"/>
    <w:pPr>
      <w:spacing w:before="600" w:after="600"/>
      <w:jc w:val="center"/>
    </w:pPr>
    <w:rPr>
      <w:rFonts w:ascii="Times New Roman" w:eastAsia="Times New Roman" w:hAnsi="Times New Roman" w:cs="Times New Roman"/>
      <w:i/>
      <w:sz w:val="24"/>
      <w:lang w:eastAsia="en-US"/>
    </w:rPr>
  </w:style>
  <w:style w:type="character" w:customStyle="1" w:styleId="af3">
    <w:name w:val="签名 字符"/>
    <w:basedOn w:val="a1"/>
    <w:link w:val="af2"/>
    <w:rsid w:val="00A40E70"/>
    <w:rPr>
      <w:rFonts w:ascii="Arial" w:eastAsia="SimSun" w:hAnsi="Arial" w:cs="Arial"/>
      <w:sz w:val="22"/>
      <w:lang w:val="en-US" w:eastAsia="zh-CN"/>
    </w:rPr>
  </w:style>
  <w:style w:type="paragraph" w:styleId="afd">
    <w:name w:val="Title"/>
    <w:basedOn w:val="a0"/>
    <w:link w:val="afe"/>
    <w:qFormat/>
    <w:rsid w:val="00A40E70"/>
    <w:pPr>
      <w:spacing w:after="300"/>
      <w:jc w:val="center"/>
    </w:pPr>
    <w:rPr>
      <w:rFonts w:eastAsia="Times New Roman" w:cs="Times New Roman"/>
      <w:b/>
      <w:caps/>
      <w:kern w:val="28"/>
      <w:sz w:val="30"/>
      <w:lang w:eastAsia="en-US"/>
    </w:rPr>
  </w:style>
  <w:style w:type="character" w:customStyle="1" w:styleId="afe">
    <w:name w:val="标题 字符"/>
    <w:basedOn w:val="a1"/>
    <w:link w:val="afd"/>
    <w:rsid w:val="00A40E70"/>
    <w:rPr>
      <w:rFonts w:ascii="Arial" w:hAnsi="Arial"/>
      <w:b/>
      <w:caps/>
      <w:kern w:val="28"/>
      <w:sz w:val="30"/>
      <w:lang w:val="en-US" w:eastAsia="en-US"/>
    </w:rPr>
  </w:style>
  <w:style w:type="paragraph" w:customStyle="1" w:styleId="TitleofDoc">
    <w:name w:val="Title of Doc"/>
    <w:basedOn w:val="a0"/>
    <w:rsid w:val="00A40E70"/>
    <w:pPr>
      <w:spacing w:before="1200"/>
      <w:jc w:val="center"/>
    </w:pPr>
    <w:rPr>
      <w:rFonts w:ascii="Times New Roman" w:eastAsia="Times New Roman" w:hAnsi="Times New Roman" w:cs="Times New Roman"/>
      <w:caps/>
      <w:sz w:val="24"/>
      <w:lang w:eastAsia="en-US"/>
    </w:rPr>
  </w:style>
  <w:style w:type="paragraph" w:styleId="91">
    <w:name w:val="toc 9"/>
    <w:basedOn w:val="a0"/>
    <w:next w:val="a0"/>
    <w:rsid w:val="00A40E70"/>
    <w:pPr>
      <w:tabs>
        <w:tab w:val="right" w:leader="dot" w:pos="9071"/>
      </w:tabs>
      <w:ind w:left="1920"/>
    </w:pPr>
    <w:rPr>
      <w:rFonts w:ascii="Times New Roman" w:eastAsia="Times New Roman" w:hAnsi="Times New Roman" w:cs="Times New Roman"/>
      <w:sz w:val="24"/>
      <w:lang w:eastAsia="en-US"/>
    </w:rPr>
  </w:style>
  <w:style w:type="character" w:styleId="aff">
    <w:name w:val="endnote reference"/>
    <w:basedOn w:val="a1"/>
    <w:rsid w:val="00A40E70"/>
    <w:rPr>
      <w:vertAlign w:val="superscript"/>
    </w:rPr>
  </w:style>
  <w:style w:type="character" w:styleId="aff0">
    <w:name w:val="Hyperlink"/>
    <w:basedOn w:val="a1"/>
    <w:uiPriority w:val="99"/>
    <w:rsid w:val="00A40E70"/>
    <w:rPr>
      <w:color w:val="0000FF"/>
      <w:u w:val="single"/>
    </w:rPr>
  </w:style>
  <w:style w:type="paragraph" w:styleId="aff1">
    <w:name w:val="Normal (Web)"/>
    <w:basedOn w:val="a0"/>
    <w:rsid w:val="00A40E70"/>
    <w:pPr>
      <w:spacing w:before="100" w:beforeAutospacing="1" w:after="100" w:afterAutospacing="1"/>
    </w:pPr>
    <w:rPr>
      <w:rFonts w:ascii="Times New Roman" w:hAnsi="Times New Roman" w:cs="Times New Roman"/>
      <w:sz w:val="24"/>
      <w:szCs w:val="24"/>
    </w:rPr>
  </w:style>
  <w:style w:type="character" w:styleId="aff2">
    <w:name w:val="FollowedHyperlink"/>
    <w:basedOn w:val="a1"/>
    <w:rsid w:val="00A40E70"/>
    <w:rPr>
      <w:color w:val="606420"/>
      <w:u w:val="single"/>
    </w:rPr>
  </w:style>
  <w:style w:type="character" w:customStyle="1" w:styleId="CharChar1">
    <w:name w:val="Char Char1"/>
    <w:basedOn w:val="a1"/>
    <w:rsid w:val="00A40E70"/>
    <w:rPr>
      <w:lang w:val="en-US" w:eastAsia="en-US" w:bidi="ar-SA"/>
    </w:rPr>
  </w:style>
  <w:style w:type="paragraph" w:customStyle="1" w:styleId="Headingsecond">
    <w:name w:val="Heading second"/>
    <w:basedOn w:val="a0"/>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aff3">
    <w:name w:val="Table Grid"/>
    <w:basedOn w:val="a2"/>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A40E70"/>
    <w:rPr>
      <w:rFonts w:ascii="Times New Roman" w:hAnsi="Times New Roman" w:cs="Times New Roman"/>
      <w:sz w:val="24"/>
    </w:rPr>
  </w:style>
  <w:style w:type="paragraph" w:styleId="21">
    <w:name w:val="toc 2"/>
    <w:basedOn w:val="a0"/>
    <w:next w:val="a0"/>
    <w:autoRedefine/>
    <w:uiPriority w:val="39"/>
    <w:rsid w:val="00A40E70"/>
    <w:pPr>
      <w:ind w:left="240"/>
    </w:pPr>
    <w:rPr>
      <w:rFonts w:ascii="Times New Roman" w:hAnsi="Times New Roman" w:cs="Times New Roman"/>
      <w:sz w:val="24"/>
    </w:rPr>
  </w:style>
  <w:style w:type="paragraph" w:styleId="31">
    <w:name w:val="toc 3"/>
    <w:basedOn w:val="a0"/>
    <w:next w:val="a0"/>
    <w:autoRedefine/>
    <w:uiPriority w:val="39"/>
    <w:rsid w:val="005268E1"/>
    <w:pPr>
      <w:tabs>
        <w:tab w:val="right" w:leader="dot" w:pos="9345"/>
      </w:tabs>
      <w:ind w:left="340"/>
    </w:pPr>
    <w:rPr>
      <w:rFonts w:ascii="Times New Roman" w:hAnsi="Times New Roman" w:cs="Times New Roman"/>
      <w:sz w:val="24"/>
    </w:rPr>
  </w:style>
  <w:style w:type="character" w:styleId="aff4">
    <w:name w:val="page number"/>
    <w:basedOn w:val="a1"/>
    <w:rsid w:val="00A40E70"/>
  </w:style>
  <w:style w:type="paragraph" w:customStyle="1" w:styleId="headingtype4">
    <w:name w:val="heading type 4"/>
    <w:basedOn w:val="4"/>
    <w:rsid w:val="00A40E70"/>
    <w:rPr>
      <w:rFonts w:ascii="Times New Roman" w:hAnsi="Times New Roman" w:cs="Times New Roman"/>
      <w:bCs w:val="0"/>
      <w:i w:val="0"/>
      <w:iCs/>
      <w:sz w:val="24"/>
      <w:u w:val="single"/>
    </w:rPr>
  </w:style>
  <w:style w:type="paragraph" w:styleId="41">
    <w:name w:val="toc 4"/>
    <w:basedOn w:val="a0"/>
    <w:next w:val="a0"/>
    <w:autoRedefine/>
    <w:uiPriority w:val="39"/>
    <w:rsid w:val="00A40E70"/>
    <w:pPr>
      <w:ind w:left="720"/>
    </w:pPr>
    <w:rPr>
      <w:rFonts w:ascii="Times New Roman" w:hAnsi="Times New Roman" w:cs="Times New Roman"/>
      <w:sz w:val="24"/>
    </w:rPr>
  </w:style>
  <w:style w:type="paragraph" w:styleId="aff5">
    <w:name w:val="List Paragraph"/>
    <w:basedOn w:val="a0"/>
    <w:uiPriority w:val="34"/>
    <w:qFormat/>
    <w:rsid w:val="00A50BC4"/>
    <w:pPr>
      <w:ind w:left="720"/>
      <w:contextualSpacing/>
    </w:pPr>
  </w:style>
  <w:style w:type="character" w:styleId="aff6">
    <w:name w:val="annotation reference"/>
    <w:basedOn w:val="a1"/>
    <w:rsid w:val="003E70B1"/>
    <w:rPr>
      <w:sz w:val="16"/>
      <w:szCs w:val="16"/>
    </w:rPr>
  </w:style>
  <w:style w:type="paragraph" w:styleId="aff7">
    <w:name w:val="annotation subject"/>
    <w:basedOn w:val="a7"/>
    <w:next w:val="a7"/>
    <w:link w:val="aff8"/>
    <w:rsid w:val="003E70B1"/>
    <w:rPr>
      <w:b/>
      <w:bCs/>
      <w:sz w:val="20"/>
    </w:rPr>
  </w:style>
  <w:style w:type="character" w:customStyle="1" w:styleId="aff8">
    <w:name w:val="批注主题 字符"/>
    <w:basedOn w:val="a8"/>
    <w:link w:val="aff7"/>
    <w:rsid w:val="003E70B1"/>
    <w:rPr>
      <w:rFonts w:ascii="Arial" w:eastAsia="SimSun" w:hAnsi="Arial" w:cs="Arial"/>
      <w:b/>
      <w:bCs/>
      <w:sz w:val="18"/>
      <w:lang w:val="en-US" w:eastAsia="zh-CN"/>
    </w:rPr>
  </w:style>
  <w:style w:type="paragraph" w:styleId="32">
    <w:name w:val="Body Text Indent 3"/>
    <w:basedOn w:val="a0"/>
    <w:link w:val="33"/>
    <w:rsid w:val="00F30CC9"/>
    <w:pPr>
      <w:spacing w:after="120"/>
      <w:ind w:left="360"/>
    </w:pPr>
    <w:rPr>
      <w:sz w:val="16"/>
      <w:szCs w:val="16"/>
    </w:rPr>
  </w:style>
  <w:style w:type="character" w:customStyle="1" w:styleId="33">
    <w:name w:val="正文文本缩进 3 字符"/>
    <w:basedOn w:val="a1"/>
    <w:link w:val="32"/>
    <w:rsid w:val="00F30CC9"/>
    <w:rPr>
      <w:rFonts w:ascii="Arial" w:eastAsia="SimSun" w:hAnsi="Arial" w:cs="Arial"/>
      <w:sz w:val="16"/>
      <w:szCs w:val="16"/>
      <w:lang w:val="en-US" w:eastAsia="zh-CN"/>
    </w:rPr>
  </w:style>
  <w:style w:type="paragraph" w:styleId="aff9">
    <w:name w:val="Normal Indent"/>
    <w:basedOn w:val="a0"/>
    <w:unhideWhenUsed/>
    <w:rsid w:val="002E2524"/>
    <w:pPr>
      <w:widowControl w:val="0"/>
      <w:adjustRightInd w:val="0"/>
      <w:spacing w:line="360" w:lineRule="atLeast"/>
      <w:ind w:firstLine="42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17618">
      <w:bodyDiv w:val="1"/>
      <w:marLeft w:val="0"/>
      <w:marRight w:val="0"/>
      <w:marTop w:val="0"/>
      <w:marBottom w:val="0"/>
      <w:divBdr>
        <w:top w:val="none" w:sz="0" w:space="0" w:color="auto"/>
        <w:left w:val="none" w:sz="0" w:space="0" w:color="auto"/>
        <w:bottom w:val="none" w:sz="0" w:space="0" w:color="auto"/>
        <w:right w:val="none" w:sz="0" w:space="0" w:color="auto"/>
      </w:divBdr>
    </w:div>
    <w:div w:id="298150054">
      <w:bodyDiv w:val="1"/>
      <w:marLeft w:val="0"/>
      <w:marRight w:val="0"/>
      <w:marTop w:val="0"/>
      <w:marBottom w:val="0"/>
      <w:divBdr>
        <w:top w:val="none" w:sz="0" w:space="0" w:color="auto"/>
        <w:left w:val="none" w:sz="0" w:space="0" w:color="auto"/>
        <w:bottom w:val="none" w:sz="0" w:space="0" w:color="auto"/>
        <w:right w:val="none" w:sz="0" w:space="0" w:color="auto"/>
      </w:divBdr>
    </w:div>
    <w:div w:id="321347655">
      <w:bodyDiv w:val="1"/>
      <w:marLeft w:val="0"/>
      <w:marRight w:val="0"/>
      <w:marTop w:val="0"/>
      <w:marBottom w:val="0"/>
      <w:divBdr>
        <w:top w:val="none" w:sz="0" w:space="0" w:color="auto"/>
        <w:left w:val="none" w:sz="0" w:space="0" w:color="auto"/>
        <w:bottom w:val="none" w:sz="0" w:space="0" w:color="auto"/>
        <w:right w:val="none" w:sz="0" w:space="0" w:color="auto"/>
      </w:divBdr>
    </w:div>
    <w:div w:id="399598215">
      <w:bodyDiv w:val="1"/>
      <w:marLeft w:val="0"/>
      <w:marRight w:val="0"/>
      <w:marTop w:val="0"/>
      <w:marBottom w:val="0"/>
      <w:divBdr>
        <w:top w:val="none" w:sz="0" w:space="0" w:color="auto"/>
        <w:left w:val="none" w:sz="0" w:space="0" w:color="auto"/>
        <w:bottom w:val="none" w:sz="0" w:space="0" w:color="auto"/>
        <w:right w:val="none" w:sz="0" w:space="0" w:color="auto"/>
      </w:divBdr>
    </w:div>
    <w:div w:id="535893559">
      <w:bodyDiv w:val="1"/>
      <w:marLeft w:val="0"/>
      <w:marRight w:val="0"/>
      <w:marTop w:val="0"/>
      <w:marBottom w:val="0"/>
      <w:divBdr>
        <w:top w:val="none" w:sz="0" w:space="0" w:color="auto"/>
        <w:left w:val="none" w:sz="0" w:space="0" w:color="auto"/>
        <w:bottom w:val="none" w:sz="0" w:space="0" w:color="auto"/>
        <w:right w:val="none" w:sz="0" w:space="0" w:color="auto"/>
      </w:divBdr>
    </w:div>
    <w:div w:id="591815496">
      <w:bodyDiv w:val="1"/>
      <w:marLeft w:val="0"/>
      <w:marRight w:val="0"/>
      <w:marTop w:val="0"/>
      <w:marBottom w:val="0"/>
      <w:divBdr>
        <w:top w:val="none" w:sz="0" w:space="0" w:color="auto"/>
        <w:left w:val="none" w:sz="0" w:space="0" w:color="auto"/>
        <w:bottom w:val="none" w:sz="0" w:space="0" w:color="auto"/>
        <w:right w:val="none" w:sz="0" w:space="0" w:color="auto"/>
      </w:divBdr>
    </w:div>
    <w:div w:id="674040223">
      <w:bodyDiv w:val="1"/>
      <w:marLeft w:val="0"/>
      <w:marRight w:val="0"/>
      <w:marTop w:val="0"/>
      <w:marBottom w:val="0"/>
      <w:divBdr>
        <w:top w:val="none" w:sz="0" w:space="0" w:color="auto"/>
        <w:left w:val="none" w:sz="0" w:space="0" w:color="auto"/>
        <w:bottom w:val="none" w:sz="0" w:space="0" w:color="auto"/>
        <w:right w:val="none" w:sz="0" w:space="0" w:color="auto"/>
      </w:divBdr>
    </w:div>
    <w:div w:id="698505491">
      <w:bodyDiv w:val="1"/>
      <w:marLeft w:val="0"/>
      <w:marRight w:val="0"/>
      <w:marTop w:val="0"/>
      <w:marBottom w:val="0"/>
      <w:divBdr>
        <w:top w:val="none" w:sz="0" w:space="0" w:color="auto"/>
        <w:left w:val="none" w:sz="0" w:space="0" w:color="auto"/>
        <w:bottom w:val="none" w:sz="0" w:space="0" w:color="auto"/>
        <w:right w:val="none" w:sz="0" w:space="0" w:color="auto"/>
      </w:divBdr>
    </w:div>
    <w:div w:id="713235278">
      <w:bodyDiv w:val="1"/>
      <w:marLeft w:val="0"/>
      <w:marRight w:val="0"/>
      <w:marTop w:val="0"/>
      <w:marBottom w:val="0"/>
      <w:divBdr>
        <w:top w:val="none" w:sz="0" w:space="0" w:color="auto"/>
        <w:left w:val="none" w:sz="0" w:space="0" w:color="auto"/>
        <w:bottom w:val="none" w:sz="0" w:space="0" w:color="auto"/>
        <w:right w:val="none" w:sz="0" w:space="0" w:color="auto"/>
      </w:divBdr>
    </w:div>
    <w:div w:id="784350391">
      <w:bodyDiv w:val="1"/>
      <w:marLeft w:val="0"/>
      <w:marRight w:val="0"/>
      <w:marTop w:val="0"/>
      <w:marBottom w:val="0"/>
      <w:divBdr>
        <w:top w:val="none" w:sz="0" w:space="0" w:color="auto"/>
        <w:left w:val="none" w:sz="0" w:space="0" w:color="auto"/>
        <w:bottom w:val="none" w:sz="0" w:space="0" w:color="auto"/>
        <w:right w:val="none" w:sz="0" w:space="0" w:color="auto"/>
      </w:divBdr>
    </w:div>
    <w:div w:id="866672314">
      <w:bodyDiv w:val="1"/>
      <w:marLeft w:val="0"/>
      <w:marRight w:val="0"/>
      <w:marTop w:val="0"/>
      <w:marBottom w:val="0"/>
      <w:divBdr>
        <w:top w:val="none" w:sz="0" w:space="0" w:color="auto"/>
        <w:left w:val="none" w:sz="0" w:space="0" w:color="auto"/>
        <w:bottom w:val="none" w:sz="0" w:space="0" w:color="auto"/>
        <w:right w:val="none" w:sz="0" w:space="0" w:color="auto"/>
      </w:divBdr>
    </w:div>
    <w:div w:id="894200473">
      <w:bodyDiv w:val="1"/>
      <w:marLeft w:val="0"/>
      <w:marRight w:val="0"/>
      <w:marTop w:val="0"/>
      <w:marBottom w:val="0"/>
      <w:divBdr>
        <w:top w:val="none" w:sz="0" w:space="0" w:color="auto"/>
        <w:left w:val="none" w:sz="0" w:space="0" w:color="auto"/>
        <w:bottom w:val="none" w:sz="0" w:space="0" w:color="auto"/>
        <w:right w:val="none" w:sz="0" w:space="0" w:color="auto"/>
      </w:divBdr>
    </w:div>
    <w:div w:id="1391617646">
      <w:bodyDiv w:val="1"/>
      <w:marLeft w:val="0"/>
      <w:marRight w:val="0"/>
      <w:marTop w:val="0"/>
      <w:marBottom w:val="0"/>
      <w:divBdr>
        <w:top w:val="none" w:sz="0" w:space="0" w:color="auto"/>
        <w:left w:val="none" w:sz="0" w:space="0" w:color="auto"/>
        <w:bottom w:val="none" w:sz="0" w:space="0" w:color="auto"/>
        <w:right w:val="none" w:sz="0" w:space="0" w:color="auto"/>
      </w:divBdr>
    </w:div>
    <w:div w:id="1400440769">
      <w:bodyDiv w:val="1"/>
      <w:marLeft w:val="0"/>
      <w:marRight w:val="0"/>
      <w:marTop w:val="0"/>
      <w:marBottom w:val="0"/>
      <w:divBdr>
        <w:top w:val="none" w:sz="0" w:space="0" w:color="auto"/>
        <w:left w:val="none" w:sz="0" w:space="0" w:color="auto"/>
        <w:bottom w:val="none" w:sz="0" w:space="0" w:color="auto"/>
        <w:right w:val="none" w:sz="0" w:space="0" w:color="auto"/>
      </w:divBdr>
    </w:div>
    <w:div w:id="1454207850">
      <w:bodyDiv w:val="1"/>
      <w:marLeft w:val="0"/>
      <w:marRight w:val="0"/>
      <w:marTop w:val="0"/>
      <w:marBottom w:val="0"/>
      <w:divBdr>
        <w:top w:val="none" w:sz="0" w:space="0" w:color="auto"/>
        <w:left w:val="none" w:sz="0" w:space="0" w:color="auto"/>
        <w:bottom w:val="none" w:sz="0" w:space="0" w:color="auto"/>
        <w:right w:val="none" w:sz="0" w:space="0" w:color="auto"/>
      </w:divBdr>
    </w:div>
    <w:div w:id="1525092828">
      <w:bodyDiv w:val="1"/>
      <w:marLeft w:val="0"/>
      <w:marRight w:val="0"/>
      <w:marTop w:val="0"/>
      <w:marBottom w:val="0"/>
      <w:divBdr>
        <w:top w:val="none" w:sz="0" w:space="0" w:color="auto"/>
        <w:left w:val="none" w:sz="0" w:space="0" w:color="auto"/>
        <w:bottom w:val="none" w:sz="0" w:space="0" w:color="auto"/>
        <w:right w:val="none" w:sz="0" w:space="0" w:color="auto"/>
      </w:divBdr>
    </w:div>
    <w:div w:id="1558273480">
      <w:bodyDiv w:val="1"/>
      <w:marLeft w:val="0"/>
      <w:marRight w:val="0"/>
      <w:marTop w:val="0"/>
      <w:marBottom w:val="0"/>
      <w:divBdr>
        <w:top w:val="none" w:sz="0" w:space="0" w:color="auto"/>
        <w:left w:val="none" w:sz="0" w:space="0" w:color="auto"/>
        <w:bottom w:val="none" w:sz="0" w:space="0" w:color="auto"/>
        <w:right w:val="none" w:sz="0" w:space="0" w:color="auto"/>
      </w:divBdr>
    </w:div>
    <w:div w:id="1718818399">
      <w:bodyDiv w:val="1"/>
      <w:marLeft w:val="0"/>
      <w:marRight w:val="0"/>
      <w:marTop w:val="0"/>
      <w:marBottom w:val="0"/>
      <w:divBdr>
        <w:top w:val="none" w:sz="0" w:space="0" w:color="auto"/>
        <w:left w:val="none" w:sz="0" w:space="0" w:color="auto"/>
        <w:bottom w:val="none" w:sz="0" w:space="0" w:color="auto"/>
        <w:right w:val="none" w:sz="0" w:space="0" w:color="auto"/>
      </w:divBdr>
    </w:div>
    <w:div w:id="1726367892">
      <w:bodyDiv w:val="1"/>
      <w:marLeft w:val="0"/>
      <w:marRight w:val="0"/>
      <w:marTop w:val="0"/>
      <w:marBottom w:val="0"/>
      <w:divBdr>
        <w:top w:val="none" w:sz="0" w:space="0" w:color="auto"/>
        <w:left w:val="none" w:sz="0" w:space="0" w:color="auto"/>
        <w:bottom w:val="none" w:sz="0" w:space="0" w:color="auto"/>
        <w:right w:val="none" w:sz="0" w:space="0" w:color="auto"/>
      </w:divBdr>
    </w:div>
    <w:div w:id="1790464558">
      <w:bodyDiv w:val="1"/>
      <w:marLeft w:val="0"/>
      <w:marRight w:val="0"/>
      <w:marTop w:val="0"/>
      <w:marBottom w:val="0"/>
      <w:divBdr>
        <w:top w:val="none" w:sz="0" w:space="0" w:color="auto"/>
        <w:left w:val="none" w:sz="0" w:space="0" w:color="auto"/>
        <w:bottom w:val="none" w:sz="0" w:space="0" w:color="auto"/>
        <w:right w:val="none" w:sz="0" w:space="0" w:color="auto"/>
      </w:divBdr>
    </w:div>
    <w:div w:id="1801026509">
      <w:bodyDiv w:val="1"/>
      <w:marLeft w:val="0"/>
      <w:marRight w:val="0"/>
      <w:marTop w:val="0"/>
      <w:marBottom w:val="0"/>
      <w:divBdr>
        <w:top w:val="none" w:sz="0" w:space="0" w:color="auto"/>
        <w:left w:val="none" w:sz="0" w:space="0" w:color="auto"/>
        <w:bottom w:val="none" w:sz="0" w:space="0" w:color="auto"/>
        <w:right w:val="none" w:sz="0" w:space="0" w:color="auto"/>
      </w:divBdr>
    </w:div>
    <w:div w:id="1884554638">
      <w:bodyDiv w:val="1"/>
      <w:marLeft w:val="0"/>
      <w:marRight w:val="0"/>
      <w:marTop w:val="0"/>
      <w:marBottom w:val="0"/>
      <w:divBdr>
        <w:top w:val="none" w:sz="0" w:space="0" w:color="auto"/>
        <w:left w:val="none" w:sz="0" w:space="0" w:color="auto"/>
        <w:bottom w:val="none" w:sz="0" w:space="0" w:color="auto"/>
        <w:right w:val="none" w:sz="0" w:space="0" w:color="auto"/>
      </w:divBdr>
    </w:div>
    <w:div w:id="1905289349">
      <w:bodyDiv w:val="1"/>
      <w:marLeft w:val="0"/>
      <w:marRight w:val="0"/>
      <w:marTop w:val="0"/>
      <w:marBottom w:val="0"/>
      <w:divBdr>
        <w:top w:val="none" w:sz="0" w:space="0" w:color="auto"/>
        <w:left w:val="none" w:sz="0" w:space="0" w:color="auto"/>
        <w:bottom w:val="none" w:sz="0" w:space="0" w:color="auto"/>
        <w:right w:val="none" w:sz="0" w:space="0" w:color="auto"/>
      </w:divBdr>
    </w:div>
    <w:div w:id="1971551401">
      <w:bodyDiv w:val="1"/>
      <w:marLeft w:val="0"/>
      <w:marRight w:val="0"/>
      <w:marTop w:val="0"/>
      <w:marBottom w:val="0"/>
      <w:divBdr>
        <w:top w:val="none" w:sz="0" w:space="0" w:color="auto"/>
        <w:left w:val="none" w:sz="0" w:space="0" w:color="auto"/>
        <w:bottom w:val="none" w:sz="0" w:space="0" w:color="auto"/>
        <w:right w:val="none" w:sz="0" w:space="0" w:color="auto"/>
      </w:divBdr>
    </w:div>
    <w:div w:id="2057582949">
      <w:bodyDiv w:val="1"/>
      <w:marLeft w:val="0"/>
      <w:marRight w:val="0"/>
      <w:marTop w:val="0"/>
      <w:marBottom w:val="0"/>
      <w:divBdr>
        <w:top w:val="none" w:sz="0" w:space="0" w:color="auto"/>
        <w:left w:val="none" w:sz="0" w:space="0" w:color="auto"/>
        <w:bottom w:val="none" w:sz="0" w:space="0" w:color="auto"/>
        <w:right w:val="none" w:sz="0" w:space="0" w:color="auto"/>
      </w:divBdr>
    </w:div>
    <w:div w:id="2068841563">
      <w:bodyDiv w:val="1"/>
      <w:marLeft w:val="0"/>
      <w:marRight w:val="0"/>
      <w:marTop w:val="0"/>
      <w:marBottom w:val="0"/>
      <w:divBdr>
        <w:top w:val="none" w:sz="0" w:space="0" w:color="auto"/>
        <w:left w:val="none" w:sz="0" w:space="0" w:color="auto"/>
        <w:bottom w:val="none" w:sz="0" w:space="0" w:color="auto"/>
        <w:right w:val="none" w:sz="0" w:space="0" w:color="auto"/>
      </w:divBdr>
    </w:div>
    <w:div w:id="20746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tk/en/folklore/"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pubdocs/en/tk/1023/wipo_pub_1023.pdf" TargetMode="External"/><Relationship Id="rId2" Type="http://schemas.openxmlformats.org/officeDocument/2006/relationships/hyperlink" Target="https://www.copyright.gov/orphan/" TargetMode="External"/><Relationship Id="rId1" Type="http://schemas.openxmlformats.org/officeDocument/2006/relationships/hyperlink" Target="https://www.wipo.int/tk/en/databases/tklaws" TargetMode="External"/><Relationship Id="rId5" Type="http://schemas.openxmlformats.org/officeDocument/2006/relationships/hyperlink" Target="https://www.wipo.int/tk/en/resources/surveys.html" TargetMode="External"/><Relationship Id="rId4" Type="http://schemas.openxmlformats.org/officeDocument/2006/relationships/hyperlink" Target="https://www.wipo.&#8204;int/wipo_magazine/en/2016/05/article_00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79748-D1E1-4270-BD96-093B6769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30406</Words>
  <Characters>4993</Characters>
  <Application>Microsoft Office Word</Application>
  <DocSecurity>0</DocSecurity>
  <Lines>41</Lines>
  <Paragraphs>70</Paragraphs>
  <ScaleCrop>false</ScaleCrop>
  <HeadingPairs>
    <vt:vector size="2" baseType="variant">
      <vt:variant>
        <vt:lpstr>Title</vt:lpstr>
      </vt:variant>
      <vt:variant>
        <vt:i4>1</vt:i4>
      </vt:variant>
    </vt:vector>
  </HeadingPairs>
  <TitlesOfParts>
    <vt:vector size="1" baseType="lpstr">
      <vt:lpstr>WIPO/GRTKF/IC/46/7</vt:lpstr>
    </vt:vector>
  </TitlesOfParts>
  <Company>WIPO</Company>
  <LinksUpToDate>false</LinksUpToDate>
  <CharactersWithSpaces>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WIPO/GRTKF/IC/47/9</dc:title>
  <dc:subject>保护传统文化表现形式：差距分析更新稿</dc:subject>
  <dc:creator/>
  <cp:lastModifiedBy>SONG Qiao</cp:lastModifiedBy>
  <cp:revision>6</cp:revision>
  <cp:lastPrinted>2018-07-24T09:07:00Z</cp:lastPrinted>
  <dcterms:created xsi:type="dcterms:W3CDTF">2023-03-29T07:54:00Z</dcterms:created>
  <dcterms:modified xsi:type="dcterms:W3CDTF">2023-03-29T08:23:00Z</dcterms:modified>
</cp:coreProperties>
</file>