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E5857" w:rsidRPr="000E5857" w:rsidTr="00D649B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5857" w:rsidRPr="000E5857" w:rsidRDefault="000E5857" w:rsidP="000E5857">
            <w:pPr>
              <w:rPr>
                <w:rFonts w:ascii="Times New Roman" w:hAnsi="Times New Roman" w:cs="Times New Roman"/>
                <w:sz w:val="24"/>
              </w:rPr>
            </w:pPr>
            <w:r w:rsidRPr="000E5857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1FEA0A74" wp14:editId="709FC21B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857" w:rsidRPr="000E5857" w:rsidRDefault="000E5857" w:rsidP="000E58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857" w:rsidRPr="000E5857" w:rsidRDefault="000E5857" w:rsidP="000E5857">
            <w:pPr>
              <w:jc w:val="right"/>
              <w:rPr>
                <w:sz w:val="24"/>
              </w:rPr>
            </w:pPr>
            <w:r w:rsidRPr="000E5857">
              <w:rPr>
                <w:b/>
                <w:sz w:val="40"/>
                <w:szCs w:val="40"/>
              </w:rPr>
              <w:t>C</w:t>
            </w:r>
          </w:p>
        </w:tc>
      </w:tr>
      <w:tr w:rsidR="000E5857" w:rsidRPr="000E5857" w:rsidTr="00D649B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5857" w:rsidRPr="000E5857" w:rsidRDefault="000E5857" w:rsidP="005E7445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0E5857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0E5857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0E5857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0E5857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0E5857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0E5857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5E7445">
              <w:rPr>
                <w:rFonts w:ascii="Arial Black" w:hAnsi="Arial Black" w:cs="Times New Roman" w:hint="eastAsia"/>
                <w:caps/>
                <w:sz w:val="15"/>
              </w:rPr>
              <w:t>9</w:t>
            </w:r>
            <w:r w:rsidRPr="000E5857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 w:rsidRPr="000E5857">
              <w:rPr>
                <w:rFonts w:ascii="Arial Black" w:hAnsi="Arial Black" w:cs="Times New Roman" w:hint="eastAsia"/>
                <w:caps/>
                <w:sz w:val="15"/>
              </w:rPr>
              <w:t>1 prov.</w:t>
            </w:r>
          </w:p>
        </w:tc>
      </w:tr>
      <w:tr w:rsidR="000E5857" w:rsidRPr="000E5857" w:rsidTr="00D649B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5857" w:rsidRPr="000E5857" w:rsidRDefault="000E5857" w:rsidP="000E5857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1B6A85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原</w:t>
            </w:r>
            <w:r w:rsidRPr="001B6A85">
              <w:rPr>
                <w:rFonts w:ascii="Times New Roman" w:eastAsia="STXi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1B6A85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文</w:t>
            </w:r>
            <w:r w:rsidRPr="001B6A85">
              <w:rPr>
                <w:rFonts w:ascii="Times New Roman" w:eastAsia="STXi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1B6A85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E5857" w:rsidRPr="000E5857" w:rsidTr="00D649B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5857" w:rsidRPr="001B6A85" w:rsidRDefault="000E5857" w:rsidP="00A511FE">
            <w:pPr>
              <w:jc w:val="right"/>
              <w:rPr>
                <w:rFonts w:ascii="STXihei" w:eastAsia="STXihei" w:hAnsi="Arial Black" w:cs="Times New Roman"/>
                <w:b/>
                <w:caps/>
                <w:sz w:val="15"/>
                <w:szCs w:val="15"/>
              </w:rPr>
            </w:pP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日</w:t>
            </w: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期</w:t>
            </w:r>
            <w:r w:rsidRPr="001B6A85">
              <w:rPr>
                <w:rFonts w:ascii="STXihei" w:eastAsia="STXi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1B6A85">
              <w:rPr>
                <w:rFonts w:ascii="Arial Black" w:eastAsia="STXi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1B6A85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年</w:t>
            </w:r>
            <w:r w:rsidR="001B6A85">
              <w:rPr>
                <w:rFonts w:ascii="Arial Black" w:eastAsia="STXihei" w:hAnsi="Arial Black" w:cs="Times New Roman"/>
                <w:b/>
                <w:sz w:val="15"/>
                <w:szCs w:val="15"/>
                <w:lang w:val="pt-BR"/>
              </w:rPr>
              <w:t>1</w:t>
            </w:r>
            <w:r w:rsidR="00A511FE">
              <w:rPr>
                <w:rFonts w:ascii="Arial Black" w:eastAsia="STXihei" w:hAnsi="Arial Black" w:cs="Times New Roman"/>
                <w:b/>
                <w:sz w:val="15"/>
                <w:szCs w:val="15"/>
                <w:lang w:val="pt-BR"/>
              </w:rPr>
              <w:t>2</w:t>
            </w: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月</w:t>
            </w:r>
            <w:r w:rsidR="00A511FE">
              <w:rPr>
                <w:rFonts w:ascii="Arial Black" w:eastAsia="STXihei" w:hAnsi="Arial Black" w:cs="Times New Roman"/>
                <w:b/>
                <w:sz w:val="15"/>
                <w:szCs w:val="15"/>
              </w:rPr>
              <w:t>6</w:t>
            </w:r>
            <w:r w:rsidRPr="001B6A85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日</w:t>
            </w:r>
            <w:r w:rsidRPr="001B6A85">
              <w:rPr>
                <w:rFonts w:ascii="STXihei" w:eastAsia="STXi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1B6A85" w:rsidRDefault="000E5857" w:rsidP="000E5857">
      <w:pPr>
        <w:rPr>
          <w:rFonts w:ascii="STXihei" w:eastAsia="STXihei" w:cs="Times New Roman"/>
          <w:sz w:val="28"/>
          <w:szCs w:val="28"/>
        </w:rPr>
      </w:pPr>
      <w:r w:rsidRPr="001B6A85">
        <w:rPr>
          <w:rFonts w:ascii="STXihei" w:eastAsia="STXihei" w:cs="Times New Roman" w:hint="eastAsia"/>
          <w:sz w:val="28"/>
          <w:szCs w:val="28"/>
        </w:rPr>
        <w:t>知识产权与遗传资源、传统知识和民间文学艺术</w:t>
      </w:r>
      <w:r w:rsidRPr="001B6A85">
        <w:rPr>
          <w:rFonts w:ascii="STXihei" w:eastAsia="STXihei" w:cs="Times New Roman"/>
          <w:sz w:val="28"/>
          <w:szCs w:val="28"/>
        </w:rPr>
        <w:br/>
      </w:r>
      <w:r w:rsidRPr="001B6A85">
        <w:rPr>
          <w:rFonts w:ascii="STXihei" w:eastAsia="STXihei" w:cs="Times New Roman" w:hint="eastAsia"/>
          <w:sz w:val="28"/>
          <w:szCs w:val="28"/>
        </w:rPr>
        <w:t>政府间委员会</w:t>
      </w:r>
    </w:p>
    <w:p w:rsidR="000E5857" w:rsidRPr="000E5857" w:rsidRDefault="000E5857" w:rsidP="000E5857"/>
    <w:p w:rsidR="000E5857" w:rsidRPr="000E5857" w:rsidRDefault="000E5857" w:rsidP="000E5857"/>
    <w:p w:rsidR="000E5857" w:rsidRPr="001B6A85" w:rsidRDefault="000E5857" w:rsidP="000E5857">
      <w:pPr>
        <w:autoSpaceDE w:val="0"/>
        <w:autoSpaceDN w:val="0"/>
        <w:textAlignment w:val="bottom"/>
        <w:rPr>
          <w:rFonts w:ascii="STKaiti" w:eastAsia="STKaiti" w:hAnsi="Times New Roman" w:cs="Times New Roman"/>
          <w:b/>
          <w:sz w:val="24"/>
          <w:szCs w:val="24"/>
        </w:rPr>
      </w:pPr>
      <w:r w:rsidRPr="001B6A85">
        <w:rPr>
          <w:rFonts w:ascii="STKaiti" w:eastAsia="STKaiti" w:hAnsi="Times New Roman" w:cs="Times New Roman" w:hint="eastAsia"/>
          <w:b/>
          <w:sz w:val="24"/>
          <w:szCs w:val="24"/>
        </w:rPr>
        <w:t>第三十</w:t>
      </w:r>
      <w:r w:rsidR="005E7445">
        <w:rPr>
          <w:rFonts w:ascii="STKaiti" w:eastAsia="STKaiti" w:hAnsi="Times New Roman" w:cs="Times New Roman" w:hint="eastAsia"/>
          <w:b/>
          <w:sz w:val="24"/>
          <w:szCs w:val="24"/>
        </w:rPr>
        <w:t>九</w:t>
      </w:r>
      <w:r w:rsidRPr="001B6A85">
        <w:rPr>
          <w:rFonts w:ascii="STKaiti" w:eastAsia="STKaiti" w:hAnsi="Times New Roman" w:cs="Times New Roman" w:hint="eastAsia"/>
          <w:b/>
          <w:sz w:val="24"/>
          <w:szCs w:val="24"/>
        </w:rPr>
        <w:t>届会议</w:t>
      </w:r>
    </w:p>
    <w:p w:rsidR="000E5857" w:rsidRPr="001B6A85" w:rsidRDefault="000E5857" w:rsidP="000E5857">
      <w:pPr>
        <w:rPr>
          <w:rFonts w:ascii="STKaiti" w:eastAsia="STKaiti" w:hAnsi="STKaiti"/>
          <w:b/>
          <w:sz w:val="24"/>
          <w:szCs w:val="24"/>
        </w:rPr>
      </w:pPr>
      <w:r w:rsidRPr="001B6A85">
        <w:rPr>
          <w:rFonts w:ascii="STKaiti" w:eastAsia="STKaiti" w:hAnsi="STKaiti" w:cs="Times New Roman"/>
          <w:sz w:val="24"/>
          <w:szCs w:val="24"/>
        </w:rPr>
        <w:t>201</w:t>
      </w:r>
      <w:r w:rsidR="005E7445">
        <w:rPr>
          <w:rFonts w:ascii="STKaiti" w:eastAsia="STKaiti" w:hAnsi="STKaiti" w:cs="Times New Roman" w:hint="eastAsia"/>
          <w:sz w:val="24"/>
          <w:szCs w:val="24"/>
        </w:rPr>
        <w:t>9</w:t>
      </w:r>
      <w:r w:rsidRPr="001B6A85">
        <w:rPr>
          <w:rFonts w:ascii="STKaiti" w:eastAsia="STKaiti" w:hAnsi="STKaiti" w:hint="eastAsia"/>
          <w:b/>
          <w:sz w:val="24"/>
          <w:szCs w:val="24"/>
        </w:rPr>
        <w:t>年</w:t>
      </w:r>
      <w:r w:rsidR="005E7445">
        <w:rPr>
          <w:rFonts w:ascii="STKaiti" w:eastAsia="STKaiti" w:hAnsi="STKaiti" w:cs="Times New Roman" w:hint="eastAsia"/>
          <w:sz w:val="24"/>
          <w:szCs w:val="24"/>
        </w:rPr>
        <w:t>3</w:t>
      </w:r>
      <w:r w:rsidRPr="001B6A85">
        <w:rPr>
          <w:rFonts w:ascii="STKaiti" w:eastAsia="STKaiti" w:hAnsi="STKaiti" w:hint="eastAsia"/>
          <w:b/>
          <w:sz w:val="24"/>
          <w:szCs w:val="24"/>
        </w:rPr>
        <w:t>月</w:t>
      </w:r>
      <w:r w:rsidR="00C65A83" w:rsidRPr="001B6A85">
        <w:rPr>
          <w:rFonts w:ascii="STKaiti" w:eastAsia="STKaiti" w:hAnsi="STKaiti" w:cs="Times New Roman" w:hint="eastAsia"/>
          <w:sz w:val="24"/>
          <w:szCs w:val="24"/>
        </w:rPr>
        <w:t>1</w:t>
      </w:r>
      <w:r w:rsidR="005E7445">
        <w:rPr>
          <w:rFonts w:ascii="STKaiti" w:eastAsia="STKaiti" w:hAnsi="STKaiti" w:cs="Times New Roman" w:hint="eastAsia"/>
          <w:sz w:val="24"/>
          <w:szCs w:val="24"/>
        </w:rPr>
        <w:t>8</w:t>
      </w:r>
      <w:r w:rsidRPr="001B6A85">
        <w:rPr>
          <w:rFonts w:ascii="STKaiti" w:eastAsia="STKaiti" w:hAnsi="STKaiti" w:hint="eastAsia"/>
          <w:b/>
          <w:sz w:val="24"/>
          <w:szCs w:val="24"/>
        </w:rPr>
        <w:t>日至</w:t>
      </w:r>
      <w:r w:rsidR="005E7445">
        <w:rPr>
          <w:rFonts w:ascii="STKaiti" w:eastAsia="STKaiti" w:hAnsi="STKaiti" w:cs="Times New Roman" w:hint="eastAsia"/>
          <w:sz w:val="24"/>
          <w:szCs w:val="24"/>
        </w:rPr>
        <w:t>22</w:t>
      </w:r>
      <w:r w:rsidRPr="001B6A85">
        <w:rPr>
          <w:rFonts w:ascii="STKaiti" w:eastAsia="STKaiti" w:hAnsi="STKaiti" w:hint="eastAsia"/>
          <w:b/>
          <w:sz w:val="24"/>
          <w:szCs w:val="24"/>
        </w:rPr>
        <w:t>日，日内瓦</w:t>
      </w:r>
    </w:p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1B6A85" w:rsidRDefault="000E5857" w:rsidP="000E5857">
      <w:pPr>
        <w:widowControl w:val="0"/>
        <w:rPr>
          <w:rFonts w:ascii="STKaiti" w:eastAsia="STKaiti"/>
          <w:sz w:val="24"/>
          <w:szCs w:val="22"/>
        </w:rPr>
      </w:pPr>
      <w:bookmarkStart w:id="3" w:name="TitleOfDoc"/>
      <w:bookmarkEnd w:id="3"/>
      <w:r w:rsidRPr="001B6A85">
        <w:rPr>
          <w:rFonts w:ascii="STKaiti" w:eastAsia="STKaiti" w:hAnsi="STKaiti" w:cs="Times New Roman" w:hint="eastAsia"/>
          <w:sz w:val="24"/>
          <w:szCs w:val="32"/>
        </w:rPr>
        <w:t>议程草案</w:t>
      </w:r>
    </w:p>
    <w:p w:rsidR="000E5857" w:rsidRPr="000E5857" w:rsidRDefault="000E5857" w:rsidP="000E5857"/>
    <w:p w:rsidR="000E5857" w:rsidRPr="001B6A85" w:rsidRDefault="000E5857" w:rsidP="000E5857">
      <w:pPr>
        <w:widowControl w:val="0"/>
        <w:autoSpaceDE w:val="0"/>
        <w:autoSpaceDN w:val="0"/>
        <w:jc w:val="both"/>
        <w:textAlignment w:val="bottom"/>
        <w:rPr>
          <w:rFonts w:ascii="STKaiti" w:eastAsia="STKaiti" w:hAnsi="STKaiti" w:cs="Times New Roman"/>
          <w:sz w:val="21"/>
          <w:szCs w:val="24"/>
        </w:rPr>
      </w:pPr>
      <w:bookmarkStart w:id="4" w:name="Prepared"/>
      <w:bookmarkEnd w:id="4"/>
      <w:r w:rsidRPr="001B6A85">
        <w:rPr>
          <w:rFonts w:ascii="STKaiti" w:eastAsia="STKaiti" w:hAnsi="STKaiti" w:cs="Times New Roman" w:hint="eastAsia"/>
          <w:sz w:val="21"/>
          <w:szCs w:val="24"/>
        </w:rPr>
        <w:t>秘书处编拟的文件</w:t>
      </w:r>
    </w:p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0E5857"/>
    <w:p w:rsidR="000E5857" w:rsidRPr="000E5857" w:rsidRDefault="000E5857" w:rsidP="00C65A83">
      <w:pPr>
        <w:numPr>
          <w:ilvl w:val="0"/>
          <w:numId w:val="7"/>
        </w:numPr>
        <w:tabs>
          <w:tab w:val="clear" w:pos="180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会议开幕</w:t>
      </w:r>
    </w:p>
    <w:p w:rsidR="000E5857" w:rsidRPr="000E5857" w:rsidRDefault="000E5857" w:rsidP="00C65A83">
      <w:pPr>
        <w:numPr>
          <w:ilvl w:val="0"/>
          <w:numId w:val="7"/>
        </w:numPr>
        <w:tabs>
          <w:tab w:val="clear" w:pos="180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通过议程</w:t>
      </w:r>
    </w:p>
    <w:p w:rsidR="000E5857" w:rsidRPr="000E5857" w:rsidRDefault="000E5857" w:rsidP="000E5857">
      <w:pPr>
        <w:tabs>
          <w:tab w:val="center" w:pos="4320"/>
          <w:tab w:val="right" w:pos="8640"/>
        </w:tabs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见本文件和文件</w:t>
      </w:r>
      <w:r w:rsidRPr="000E5857">
        <w:rPr>
          <w:rFonts w:ascii="SimSun" w:hAnsi="SimSun"/>
          <w:sz w:val="21"/>
          <w:szCs w:val="22"/>
        </w:rPr>
        <w:t>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/INF/2</w:t>
      </w:r>
      <w:r w:rsidRPr="000E5857">
        <w:rPr>
          <w:rFonts w:ascii="SimSun" w:hAnsi="SimSun" w:hint="eastAsia"/>
          <w:sz w:val="21"/>
          <w:szCs w:val="22"/>
        </w:rPr>
        <w:t>及</w:t>
      </w:r>
      <w:r w:rsidRPr="000E5857">
        <w:rPr>
          <w:rFonts w:ascii="SimSun" w:hAnsi="SimSun"/>
          <w:sz w:val="21"/>
          <w:szCs w:val="22"/>
        </w:rPr>
        <w:t>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/INF/3。</w:t>
      </w:r>
    </w:p>
    <w:p w:rsidR="00C65A83" w:rsidRPr="00A05E76" w:rsidRDefault="00C65A83" w:rsidP="00C65A83">
      <w:pPr>
        <w:pStyle w:val="a8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A05E76">
        <w:rPr>
          <w:rFonts w:ascii="SimSun" w:hAnsi="SimSun" w:hint="eastAsia"/>
          <w:sz w:val="21"/>
          <w:szCs w:val="22"/>
        </w:rPr>
        <w:t>通过第三十</w:t>
      </w:r>
      <w:r w:rsidR="005E7445">
        <w:rPr>
          <w:rFonts w:ascii="SimSun" w:hAnsi="SimSun" w:hint="eastAsia"/>
          <w:sz w:val="21"/>
          <w:szCs w:val="22"/>
        </w:rPr>
        <w:t>八</w:t>
      </w:r>
      <w:r w:rsidRPr="00A05E76">
        <w:rPr>
          <w:rFonts w:ascii="SimSun" w:hAnsi="SimSun" w:hint="eastAsia"/>
          <w:sz w:val="21"/>
          <w:szCs w:val="22"/>
        </w:rPr>
        <w:t>届会议报告</w:t>
      </w:r>
    </w:p>
    <w:p w:rsidR="00C65A83" w:rsidRPr="00A05E76" w:rsidRDefault="00C65A83" w:rsidP="00C65A83">
      <w:pPr>
        <w:tabs>
          <w:tab w:val="center" w:pos="4320"/>
          <w:tab w:val="right" w:pos="8640"/>
        </w:tabs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A05E76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8</w:t>
      </w:r>
      <w:r w:rsidRPr="00A05E76">
        <w:rPr>
          <w:rFonts w:ascii="SimSun" w:hAnsi="SimSun"/>
          <w:sz w:val="21"/>
          <w:szCs w:val="22"/>
        </w:rPr>
        <w:t>/1</w:t>
      </w:r>
      <w:r w:rsidR="005E7445">
        <w:rPr>
          <w:rFonts w:ascii="SimSun" w:hAnsi="SimSun" w:hint="eastAsia"/>
          <w:sz w:val="21"/>
          <w:szCs w:val="22"/>
        </w:rPr>
        <w:t>6</w:t>
      </w:r>
      <w:r w:rsidRPr="00A05E76">
        <w:rPr>
          <w:rFonts w:ascii="SimSun" w:hAnsi="SimSun"/>
          <w:sz w:val="21"/>
          <w:szCs w:val="22"/>
        </w:rPr>
        <w:t xml:space="preserve"> Prov.2</w:t>
      </w:r>
      <w:r w:rsidRPr="00A05E76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C65A83">
      <w:pPr>
        <w:numPr>
          <w:ilvl w:val="0"/>
          <w:numId w:val="7"/>
        </w:numPr>
        <w:tabs>
          <w:tab w:val="clear" w:pos="180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认可若干组织与会</w:t>
      </w:r>
    </w:p>
    <w:p w:rsidR="000E5857" w:rsidRPr="000E5857" w:rsidRDefault="000E5857" w:rsidP="000E5857">
      <w:pPr>
        <w:tabs>
          <w:tab w:val="center" w:pos="4320"/>
          <w:tab w:val="right" w:pos="8640"/>
        </w:tabs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/2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BE04C0">
      <w:pPr>
        <w:numPr>
          <w:ilvl w:val="0"/>
          <w:numId w:val="7"/>
        </w:numPr>
        <w:tabs>
          <w:tab w:val="clear" w:pos="180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napToGrid w:val="0"/>
          <w:sz w:val="21"/>
          <w:szCs w:val="22"/>
        </w:rPr>
        <w:t>土著和当地社区的参与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自愿基金运作最新情况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/3</w:t>
      </w:r>
      <w:r w:rsidRPr="000E5857">
        <w:rPr>
          <w:rFonts w:ascii="SimSun" w:hAnsi="SimSun" w:hint="eastAsia"/>
          <w:sz w:val="21"/>
          <w:szCs w:val="22"/>
        </w:rPr>
        <w:t>、</w:t>
      </w:r>
      <w:r w:rsidRPr="000E5857">
        <w:rPr>
          <w:rFonts w:ascii="SimSun" w:hAnsi="SimSun"/>
          <w:sz w:val="21"/>
          <w:szCs w:val="22"/>
        </w:rPr>
        <w:t>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/INF/4</w:t>
      </w:r>
      <w:r w:rsidRPr="000E5857">
        <w:rPr>
          <w:rFonts w:ascii="SimSun" w:hAnsi="SimSun" w:hint="eastAsia"/>
          <w:sz w:val="21"/>
          <w:szCs w:val="22"/>
        </w:rPr>
        <w:t>和</w:t>
      </w:r>
      <w:r w:rsidRPr="000E5857">
        <w:rPr>
          <w:rFonts w:ascii="SimSun" w:hAnsi="SimSun"/>
          <w:sz w:val="21"/>
          <w:szCs w:val="22"/>
        </w:rPr>
        <w:t>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/INF/6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BE04C0">
      <w:pPr>
        <w:keepNext/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lastRenderedPageBreak/>
        <w:t>任命自愿基金咨询委员会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/3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5E7445">
      <w:pPr>
        <w:keepNext/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土著和当地社区专家小组通知</w:t>
      </w:r>
    </w:p>
    <w:p w:rsidR="000E5857" w:rsidRPr="000E5857" w:rsidRDefault="000E5857" w:rsidP="000E5857">
      <w:pPr>
        <w:overflowPunct w:val="0"/>
        <w:spacing w:afterLines="100" w:after="24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napToGrid w:val="0"/>
          <w:sz w:val="21"/>
          <w:szCs w:val="22"/>
        </w:rPr>
        <w:t>见文件</w:t>
      </w:r>
      <w:r w:rsidRPr="000E5857">
        <w:rPr>
          <w:rFonts w:ascii="SimSun" w:hAnsi="SimSun"/>
          <w:sz w:val="21"/>
          <w:szCs w:val="22"/>
        </w:rPr>
        <w:t>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/INF/5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C65A83" w:rsidRPr="00A05E76" w:rsidRDefault="00C65A83" w:rsidP="00C65A83">
      <w:pPr>
        <w:pStyle w:val="a8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</w:rPr>
        <w:t>传统知识和传统文化表现形式</w:t>
      </w:r>
      <w:r w:rsidRPr="00A05E76">
        <w:rPr>
          <w:rFonts w:ascii="SimSun" w:hAnsi="SimSun" w:hint="eastAsia"/>
          <w:sz w:val="21"/>
        </w:rPr>
        <w:t>问题特设专家组的报告</w:t>
      </w:r>
    </w:p>
    <w:p w:rsidR="000E5857" w:rsidRPr="000E5857" w:rsidRDefault="000E5857" w:rsidP="00BE04C0">
      <w:pPr>
        <w:numPr>
          <w:ilvl w:val="0"/>
          <w:numId w:val="7"/>
        </w:numPr>
        <w:tabs>
          <w:tab w:val="clear" w:pos="180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传统知识/传统文化表现形式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保护传统知识：条款草案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/4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保护传统文化表现形式：条款草案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</w:t>
      </w:r>
      <w:r w:rsidRPr="000E5857">
        <w:rPr>
          <w:rFonts w:ascii="SimSun" w:hAnsi="SimSun" w:hint="eastAsia"/>
          <w:sz w:val="21"/>
          <w:szCs w:val="22"/>
        </w:rPr>
        <w:t>5。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保护传统知识：差距分析更新稿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</w:t>
      </w:r>
      <w:r w:rsidRPr="000E5857">
        <w:rPr>
          <w:rFonts w:ascii="SimSun" w:hAnsi="SimSun" w:hint="eastAsia"/>
          <w:sz w:val="21"/>
          <w:szCs w:val="22"/>
        </w:rPr>
        <w:t>6。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保护传统文化表现形式：差距分析更新</w:t>
      </w:r>
      <w:r w:rsidR="005E7445">
        <w:rPr>
          <w:rFonts w:ascii="SimSun" w:hAnsi="SimSun" w:hint="eastAsia"/>
          <w:sz w:val="21"/>
          <w:szCs w:val="22"/>
        </w:rPr>
        <w:t>稿</w:t>
      </w:r>
    </w:p>
    <w:p w:rsidR="000E5857" w:rsidRP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</w:t>
      </w:r>
      <w:r w:rsidRPr="000E5857">
        <w:rPr>
          <w:rFonts w:ascii="SimSun" w:hAnsi="SimSun" w:hint="eastAsia"/>
          <w:sz w:val="21"/>
          <w:szCs w:val="22"/>
        </w:rPr>
        <w:t>7。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与遗传资源及相关传统知识有关的数据库资料汇编报告</w:t>
      </w:r>
    </w:p>
    <w:p w:rsidR="000E5857" w:rsidRPr="000E5857" w:rsidRDefault="000E5857" w:rsidP="000E5857">
      <w:pPr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</w:t>
      </w:r>
      <w:r w:rsidRPr="000E5857">
        <w:rPr>
          <w:rFonts w:ascii="SimSun" w:hAnsi="SimSun" w:hint="eastAsia"/>
          <w:sz w:val="21"/>
          <w:szCs w:val="22"/>
        </w:rPr>
        <w:t>8。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与遗传资源及相关传统知识有关的公开制度资料汇编报告</w:t>
      </w:r>
    </w:p>
    <w:p w:rsidR="000E5857" w:rsidRDefault="000E5857" w:rsidP="000E5857">
      <w:pPr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 w:hint="eastAsia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</w:t>
      </w:r>
      <w:r w:rsidRPr="000E5857">
        <w:rPr>
          <w:rFonts w:ascii="SimSun" w:hAnsi="SimSun" w:hint="eastAsia"/>
          <w:sz w:val="21"/>
          <w:szCs w:val="22"/>
        </w:rPr>
        <w:t>9。</w:t>
      </w:r>
    </w:p>
    <w:p w:rsidR="000E5857" w:rsidRPr="000E5857" w:rsidRDefault="000E5857" w:rsidP="000E5857">
      <w:pPr>
        <w:numPr>
          <w:ilvl w:val="0"/>
          <w:numId w:val="8"/>
        </w:numPr>
        <w:tabs>
          <w:tab w:val="clear" w:pos="927"/>
        </w:tabs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知识产权与遗传资源、传统知识和传统文化表现形式重要词语汇编</w:t>
      </w:r>
    </w:p>
    <w:p w:rsidR="000E5857" w:rsidRPr="000E5857" w:rsidRDefault="000E5857" w:rsidP="000E5857">
      <w:pPr>
        <w:overflowPunct w:val="0"/>
        <w:spacing w:afterLines="100" w:after="240" w:line="340" w:lineRule="atLeast"/>
        <w:ind w:left="1134"/>
        <w:rPr>
          <w:rFonts w:ascii="SimSun" w:hAnsi="SimSun"/>
          <w:sz w:val="21"/>
          <w:szCs w:val="22"/>
        </w:rPr>
      </w:pPr>
      <w:r w:rsidRPr="000E5857">
        <w:rPr>
          <w:rFonts w:ascii="SimSun" w:hAnsi="SimSun"/>
          <w:sz w:val="21"/>
          <w:szCs w:val="22"/>
        </w:rPr>
        <w:t>见文件WIPO/GRTKF/IC/3</w:t>
      </w:r>
      <w:r w:rsidR="005E7445">
        <w:rPr>
          <w:rFonts w:ascii="SimSun" w:hAnsi="SimSun"/>
          <w:sz w:val="21"/>
          <w:szCs w:val="22"/>
        </w:rPr>
        <w:t>9</w:t>
      </w:r>
      <w:r w:rsidRPr="000E5857">
        <w:rPr>
          <w:rFonts w:ascii="SimSun" w:hAnsi="SimSun"/>
          <w:sz w:val="21"/>
          <w:szCs w:val="22"/>
        </w:rPr>
        <w:t>/INF/7</w:t>
      </w:r>
      <w:r w:rsidRPr="000E5857">
        <w:rPr>
          <w:rFonts w:ascii="SimSun" w:hAnsi="SimSun" w:hint="eastAsia"/>
          <w:sz w:val="21"/>
          <w:szCs w:val="22"/>
        </w:rPr>
        <w:t>。</w:t>
      </w:r>
    </w:p>
    <w:p w:rsidR="000E5857" w:rsidRPr="000E5857" w:rsidRDefault="000E5857" w:rsidP="00C65A83">
      <w:pPr>
        <w:numPr>
          <w:ilvl w:val="0"/>
          <w:numId w:val="7"/>
        </w:numPr>
        <w:tabs>
          <w:tab w:val="clear" w:pos="180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任何其他事务</w:t>
      </w:r>
    </w:p>
    <w:p w:rsidR="000E5857" w:rsidRPr="000E5857" w:rsidRDefault="000E5857" w:rsidP="00C65A83">
      <w:pPr>
        <w:numPr>
          <w:ilvl w:val="0"/>
          <w:numId w:val="7"/>
        </w:numPr>
        <w:tabs>
          <w:tab w:val="clear" w:pos="180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0E5857">
        <w:rPr>
          <w:rFonts w:ascii="SimSun" w:hAnsi="SimSun" w:hint="eastAsia"/>
          <w:sz w:val="21"/>
          <w:szCs w:val="22"/>
        </w:rPr>
        <w:t>会议闭幕</w:t>
      </w:r>
    </w:p>
    <w:p w:rsidR="000E5857" w:rsidRPr="001B6A85" w:rsidRDefault="000E5857" w:rsidP="000E5857">
      <w:pPr>
        <w:overflowPunct w:val="0"/>
        <w:spacing w:afterLines="50" w:after="120" w:line="340" w:lineRule="atLeast"/>
        <w:ind w:left="5534"/>
        <w:rPr>
          <w:rFonts w:ascii="STKaiti" w:eastAsia="STKaiti" w:hAnsi="STKaiti" w:cs="SimSun"/>
          <w:sz w:val="21"/>
          <w:szCs w:val="22"/>
        </w:rPr>
      </w:pPr>
    </w:p>
    <w:p w:rsidR="001027AD" w:rsidRPr="000E5857" w:rsidRDefault="000E5857" w:rsidP="001B6A85">
      <w:pPr>
        <w:overflowPunct w:val="0"/>
        <w:spacing w:afterLines="50" w:after="120" w:line="340" w:lineRule="atLeast"/>
        <w:ind w:left="5534"/>
      </w:pPr>
      <w:bookmarkStart w:id="5" w:name="_GoBack"/>
      <w:r w:rsidRPr="001B6A85">
        <w:rPr>
          <w:rFonts w:ascii="STKaiti" w:eastAsia="STKaiti" w:hAnsi="STKaiti" w:cs="SimSun" w:hint="eastAsia"/>
          <w:sz w:val="21"/>
          <w:szCs w:val="22"/>
          <w:lang w:eastAsia="en-US"/>
        </w:rPr>
        <w:t>[</w:t>
      </w:r>
      <w:bookmarkEnd w:id="5"/>
      <w:proofErr w:type="spellStart"/>
      <w:r w:rsidRPr="001B6A85">
        <w:rPr>
          <w:rFonts w:ascii="STKaiti" w:eastAsia="STKaiti" w:hAnsi="STKaiti" w:cs="SimSun" w:hint="eastAsia"/>
          <w:sz w:val="21"/>
          <w:szCs w:val="22"/>
          <w:lang w:eastAsia="en-US"/>
        </w:rPr>
        <w:t>文件完</w:t>
      </w:r>
      <w:proofErr w:type="spellEnd"/>
      <w:r w:rsidRPr="001B6A85">
        <w:rPr>
          <w:rFonts w:ascii="STKaiti" w:eastAsia="STKaiti" w:hAnsi="STKaiti" w:cs="SimSun" w:hint="eastAsia"/>
          <w:sz w:val="21"/>
          <w:szCs w:val="22"/>
          <w:lang w:eastAsia="en-US"/>
        </w:rPr>
        <w:t>]</w:t>
      </w:r>
    </w:p>
    <w:sectPr w:rsidR="001027AD" w:rsidRPr="000E5857" w:rsidSect="00C65A8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1F" w:rsidRDefault="009B161F">
      <w:r>
        <w:separator/>
      </w:r>
    </w:p>
  </w:endnote>
  <w:endnote w:type="continuationSeparator" w:id="0">
    <w:p w:rsidR="009B161F" w:rsidRDefault="009B161F" w:rsidP="003B38C1">
      <w:r>
        <w:separator/>
      </w:r>
    </w:p>
    <w:p w:rsidR="009B161F" w:rsidRPr="003B38C1" w:rsidRDefault="009B16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B161F" w:rsidRPr="003B38C1" w:rsidRDefault="009B16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1F" w:rsidRDefault="009B161F">
      <w:r>
        <w:separator/>
      </w:r>
    </w:p>
  </w:footnote>
  <w:footnote w:type="continuationSeparator" w:id="0">
    <w:p w:rsidR="009B161F" w:rsidRDefault="009B161F" w:rsidP="008B60B2">
      <w:r>
        <w:separator/>
      </w:r>
    </w:p>
    <w:p w:rsidR="009B161F" w:rsidRPr="00ED77FB" w:rsidRDefault="009B16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B161F" w:rsidRPr="00ED77FB" w:rsidRDefault="009B16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C65A83" w:rsidRDefault="009B161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C65A83">
      <w:rPr>
        <w:rFonts w:ascii="SimSun" w:hAnsi="SimSun"/>
        <w:sz w:val="21"/>
      </w:rPr>
      <w:t>WIPO/GRTKF/IC/3</w:t>
    </w:r>
    <w:r w:rsidR="005E7445">
      <w:rPr>
        <w:rFonts w:ascii="SimSun" w:hAnsi="SimSun"/>
        <w:sz w:val="21"/>
      </w:rPr>
      <w:t>9</w:t>
    </w:r>
    <w:r w:rsidRPr="00C65A83">
      <w:rPr>
        <w:rFonts w:ascii="SimSun" w:hAnsi="SimSun"/>
        <w:sz w:val="21"/>
      </w:rPr>
      <w:t>/1 Prov.</w:t>
    </w:r>
  </w:p>
  <w:p w:rsidR="00EC4E49" w:rsidRPr="00C65A83" w:rsidRDefault="00C65A83" w:rsidP="00477D6B">
    <w:pPr>
      <w:jc w:val="right"/>
      <w:rPr>
        <w:rFonts w:ascii="SimSun" w:hAnsi="SimSun"/>
        <w:sz w:val="21"/>
      </w:rPr>
    </w:pPr>
    <w:r w:rsidRPr="00C65A83">
      <w:rPr>
        <w:rFonts w:ascii="SimSun" w:hAnsi="SimSun" w:hint="eastAsia"/>
        <w:sz w:val="21"/>
      </w:rPr>
      <w:t>第</w:t>
    </w:r>
    <w:r w:rsidR="00EC4E49" w:rsidRPr="00C65A83">
      <w:rPr>
        <w:rFonts w:ascii="SimSun" w:hAnsi="SimSun"/>
        <w:sz w:val="21"/>
      </w:rPr>
      <w:fldChar w:fldCharType="begin"/>
    </w:r>
    <w:r w:rsidR="00EC4E49" w:rsidRPr="00C65A83">
      <w:rPr>
        <w:rFonts w:ascii="SimSun" w:hAnsi="SimSun"/>
        <w:sz w:val="21"/>
      </w:rPr>
      <w:instrText xml:space="preserve"> PAGE  \* MERGEFORMAT </w:instrText>
    </w:r>
    <w:r w:rsidR="00EC4E49" w:rsidRPr="00C65A83">
      <w:rPr>
        <w:rFonts w:ascii="SimSun" w:hAnsi="SimSun"/>
        <w:sz w:val="21"/>
      </w:rPr>
      <w:fldChar w:fldCharType="separate"/>
    </w:r>
    <w:r w:rsidR="005E7445">
      <w:rPr>
        <w:rFonts w:ascii="SimSun" w:hAnsi="SimSun"/>
        <w:noProof/>
        <w:sz w:val="21"/>
      </w:rPr>
      <w:t>2</w:t>
    </w:r>
    <w:r w:rsidR="00EC4E49" w:rsidRPr="00C65A83">
      <w:rPr>
        <w:rFonts w:ascii="SimSun" w:hAnsi="SimSun"/>
        <w:sz w:val="21"/>
      </w:rPr>
      <w:fldChar w:fldCharType="end"/>
    </w:r>
    <w:r w:rsidRPr="00C65A83">
      <w:rPr>
        <w:rFonts w:ascii="SimSun" w:hAnsi="SimSun" w:hint="eastAsia"/>
        <w:sz w:val="21"/>
      </w:rPr>
      <w:t>页</w:t>
    </w:r>
  </w:p>
  <w:p w:rsidR="008A134B" w:rsidRPr="00C65A83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1F"/>
    <w:rsid w:val="00001EBC"/>
    <w:rsid w:val="00043CAA"/>
    <w:rsid w:val="00075432"/>
    <w:rsid w:val="0009588E"/>
    <w:rsid w:val="000968ED"/>
    <w:rsid w:val="000E5857"/>
    <w:rsid w:val="000F5E56"/>
    <w:rsid w:val="001027AD"/>
    <w:rsid w:val="001362EE"/>
    <w:rsid w:val="001647D5"/>
    <w:rsid w:val="001832A6"/>
    <w:rsid w:val="001B6A85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E66A2"/>
    <w:rsid w:val="00423E3E"/>
    <w:rsid w:val="00427AF4"/>
    <w:rsid w:val="004647DA"/>
    <w:rsid w:val="00474062"/>
    <w:rsid w:val="00477D6B"/>
    <w:rsid w:val="004A43B3"/>
    <w:rsid w:val="005019FF"/>
    <w:rsid w:val="0053057A"/>
    <w:rsid w:val="00560A29"/>
    <w:rsid w:val="005C6649"/>
    <w:rsid w:val="005E7445"/>
    <w:rsid w:val="00605827"/>
    <w:rsid w:val="00646050"/>
    <w:rsid w:val="006713CA"/>
    <w:rsid w:val="00676C5C"/>
    <w:rsid w:val="0072634D"/>
    <w:rsid w:val="007362ED"/>
    <w:rsid w:val="007D1613"/>
    <w:rsid w:val="007E0CE5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B161F"/>
    <w:rsid w:val="009E2791"/>
    <w:rsid w:val="009E3F6F"/>
    <w:rsid w:val="009F499F"/>
    <w:rsid w:val="00A37342"/>
    <w:rsid w:val="00A42DAF"/>
    <w:rsid w:val="00A45BD8"/>
    <w:rsid w:val="00A511FE"/>
    <w:rsid w:val="00A869B7"/>
    <w:rsid w:val="00AC205C"/>
    <w:rsid w:val="00AF0A6B"/>
    <w:rsid w:val="00B05A69"/>
    <w:rsid w:val="00B2618B"/>
    <w:rsid w:val="00B9734B"/>
    <w:rsid w:val="00BA30E2"/>
    <w:rsid w:val="00BE04C0"/>
    <w:rsid w:val="00C11BFE"/>
    <w:rsid w:val="00C200F5"/>
    <w:rsid w:val="00C5068F"/>
    <w:rsid w:val="00C65A83"/>
    <w:rsid w:val="00C86D74"/>
    <w:rsid w:val="00CD04F1"/>
    <w:rsid w:val="00D45252"/>
    <w:rsid w:val="00D649B3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B613C65"/>
  <w15:docId w15:val="{BCB53BB4-0700-4CEA-BAA4-BEB7254D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a9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a9">
    <w:name w:val="页脚 字符"/>
    <w:link w:val="a8"/>
    <w:semiHidden/>
    <w:rsid w:val="001027AD"/>
    <w:rPr>
      <w:rFonts w:ascii="Arial" w:eastAsia="SimSun" w:hAnsi="Arial" w:cs="Arial"/>
      <w:sz w:val="22"/>
      <w:lang w:val="en-US" w:eastAsia="zh-CN"/>
    </w:rPr>
  </w:style>
  <w:style w:type="paragraph" w:styleId="ae">
    <w:name w:val="Balloon Text"/>
    <w:basedOn w:val="a0"/>
    <w:link w:val="af"/>
    <w:semiHidden/>
    <w:unhideWhenUsed/>
    <w:rsid w:val="007362ED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1"/>
    <w:link w:val="ae"/>
    <w:semiHidden/>
    <w:rsid w:val="007362E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7</TotalTime>
  <Pages>2</Pages>
  <Words>429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 Prov.</dc:title>
  <dc:subject>议程草案</dc:subject>
  <dc:creator/>
  <cp:lastModifiedBy>MA Weihai</cp:lastModifiedBy>
  <cp:revision>3</cp:revision>
  <cp:lastPrinted>2018-09-12T13:47:00Z</cp:lastPrinted>
  <dcterms:created xsi:type="dcterms:W3CDTF">2018-12-21T11:02:00Z</dcterms:created>
  <dcterms:modified xsi:type="dcterms:W3CDTF">2018-12-21T11:08:00Z</dcterms:modified>
</cp:coreProperties>
</file>