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E2D62" w:rsidRPr="00FF33E4" w:rsidTr="00845D07">
        <w:trPr>
          <w:trHeight w:val="1977"/>
        </w:trPr>
        <w:tc>
          <w:tcPr>
            <w:tcW w:w="4594" w:type="dxa"/>
            <w:tcBorders>
              <w:bottom w:val="single" w:sz="4" w:space="0" w:color="auto"/>
            </w:tcBorders>
            <w:tcMar>
              <w:bottom w:w="170" w:type="dxa"/>
            </w:tcMar>
          </w:tcPr>
          <w:p w:rsidR="007E2D62" w:rsidRPr="00FF33E4" w:rsidRDefault="007E2D62" w:rsidP="00845D07">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0370EDB7" wp14:editId="1E5C262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E2D62" w:rsidRPr="00FF33E4" w:rsidRDefault="007E2D62" w:rsidP="00845D07">
            <w:pPr>
              <w:rPr>
                <w:rFonts w:ascii="Times New Roman" w:hAnsi="Times New Roman" w:cs="Times New Roman"/>
                <w:sz w:val="24"/>
              </w:rPr>
            </w:pPr>
          </w:p>
        </w:tc>
        <w:tc>
          <w:tcPr>
            <w:tcW w:w="425" w:type="dxa"/>
            <w:tcBorders>
              <w:bottom w:val="single" w:sz="4" w:space="0" w:color="auto"/>
            </w:tcBorders>
            <w:tcMar>
              <w:left w:w="0" w:type="dxa"/>
              <w:right w:w="0" w:type="dxa"/>
            </w:tcMar>
          </w:tcPr>
          <w:p w:rsidR="007E2D62" w:rsidRPr="00FF33E4" w:rsidRDefault="007E2D62" w:rsidP="00845D07">
            <w:pPr>
              <w:jc w:val="right"/>
              <w:rPr>
                <w:sz w:val="24"/>
              </w:rPr>
            </w:pPr>
            <w:r w:rsidRPr="00FF33E4">
              <w:rPr>
                <w:b/>
                <w:sz w:val="40"/>
                <w:szCs w:val="40"/>
              </w:rPr>
              <w:t>C</w:t>
            </w:r>
          </w:p>
        </w:tc>
      </w:tr>
      <w:tr w:rsidR="007E2D62" w:rsidRPr="00FF33E4" w:rsidTr="00845D07">
        <w:trPr>
          <w:trHeight w:hRule="exact" w:val="340"/>
        </w:trPr>
        <w:tc>
          <w:tcPr>
            <w:tcW w:w="9356" w:type="dxa"/>
            <w:gridSpan w:val="3"/>
            <w:tcBorders>
              <w:top w:val="single" w:sz="4" w:space="0" w:color="auto"/>
            </w:tcBorders>
            <w:tcMar>
              <w:top w:w="170" w:type="dxa"/>
              <w:left w:w="0" w:type="dxa"/>
              <w:right w:w="0" w:type="dxa"/>
            </w:tcMar>
            <w:vAlign w:val="bottom"/>
          </w:tcPr>
          <w:p w:rsidR="007E2D62" w:rsidRPr="00FF33E4" w:rsidRDefault="007E2D62" w:rsidP="007E2D62">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Pr>
                <w:rFonts w:ascii="Arial Black" w:hAnsi="Arial Black" w:cs="Times New Roman" w:hint="eastAsia"/>
                <w:caps/>
                <w:sz w:val="15"/>
              </w:rPr>
              <w:t>5</w:t>
            </w:r>
          </w:p>
        </w:tc>
      </w:tr>
      <w:tr w:rsidR="007E2D62" w:rsidRPr="00FF33E4" w:rsidTr="00845D07">
        <w:trPr>
          <w:trHeight w:hRule="exact" w:val="170"/>
        </w:trPr>
        <w:tc>
          <w:tcPr>
            <w:tcW w:w="9356" w:type="dxa"/>
            <w:gridSpan w:val="3"/>
            <w:noWrap/>
            <w:tcMar>
              <w:left w:w="0" w:type="dxa"/>
              <w:right w:w="0" w:type="dxa"/>
            </w:tcMar>
            <w:vAlign w:val="bottom"/>
          </w:tcPr>
          <w:p w:rsidR="007E2D62" w:rsidRPr="00FF33E4" w:rsidRDefault="007E2D62" w:rsidP="00845D07">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7E2D62" w:rsidRPr="00FF33E4" w:rsidTr="00845D07">
        <w:trPr>
          <w:trHeight w:hRule="exact" w:val="198"/>
        </w:trPr>
        <w:tc>
          <w:tcPr>
            <w:tcW w:w="9356" w:type="dxa"/>
            <w:gridSpan w:val="3"/>
            <w:tcMar>
              <w:left w:w="0" w:type="dxa"/>
              <w:right w:w="0" w:type="dxa"/>
            </w:tcMar>
            <w:vAlign w:val="bottom"/>
          </w:tcPr>
          <w:p w:rsidR="007E2D62" w:rsidRPr="00FF33E4" w:rsidRDefault="007E2D62" w:rsidP="00845D07">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6</w:t>
            </w:r>
            <w:r w:rsidRPr="00FF33E4">
              <w:rPr>
                <w:rFonts w:ascii="SimHei" w:eastAsia="SimHei" w:hAnsi="Times New Roman" w:cs="Times New Roman" w:hint="eastAsia"/>
                <w:b/>
                <w:sz w:val="15"/>
                <w:szCs w:val="15"/>
              </w:rPr>
              <w:t>月</w:t>
            </w:r>
            <w:r>
              <w:rPr>
                <w:rFonts w:ascii="Arial Black" w:eastAsia="SimHei" w:hAnsi="Arial Black" w:cs="Times New Roman" w:hint="eastAsia"/>
                <w:b/>
                <w:sz w:val="15"/>
                <w:szCs w:val="15"/>
              </w:rPr>
              <w:t>27</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7E2D62" w:rsidRPr="00FF33E4" w:rsidRDefault="007E2D62" w:rsidP="007E2D62"/>
    <w:p w:rsidR="007E2D62" w:rsidRPr="00FF33E4" w:rsidRDefault="007E2D62" w:rsidP="007E2D62"/>
    <w:p w:rsidR="007E2D62" w:rsidRPr="00FF33E4" w:rsidRDefault="007E2D62" w:rsidP="007E2D62"/>
    <w:p w:rsidR="007E2D62" w:rsidRPr="00FF33E4" w:rsidRDefault="007E2D62" w:rsidP="007E2D62"/>
    <w:p w:rsidR="007E2D62" w:rsidRPr="00FF33E4" w:rsidRDefault="007E2D62" w:rsidP="007E2D62"/>
    <w:p w:rsidR="007E2D62" w:rsidRPr="00FF33E4" w:rsidRDefault="007E2D62" w:rsidP="007E2D62">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7E2D62" w:rsidRPr="00FF33E4" w:rsidRDefault="007E2D62" w:rsidP="007E2D62"/>
    <w:p w:rsidR="007E2D62" w:rsidRPr="00FF33E4" w:rsidRDefault="007E2D62" w:rsidP="007E2D62"/>
    <w:p w:rsidR="007E2D62" w:rsidRPr="00FF33E4" w:rsidRDefault="007E2D62" w:rsidP="007E2D62">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7E2D62" w:rsidRPr="00FF33E4" w:rsidRDefault="007E2D62" w:rsidP="007E2D62">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8</w:t>
      </w:r>
      <w:r w:rsidRPr="00FF33E4">
        <w:rPr>
          <w:rFonts w:ascii="KaiTi" w:eastAsia="KaiTi" w:hAnsi="KaiTi" w:hint="eastAsia"/>
          <w:b/>
          <w:sz w:val="24"/>
          <w:szCs w:val="24"/>
        </w:rPr>
        <w:t>月</w:t>
      </w:r>
      <w:r>
        <w:rPr>
          <w:rFonts w:ascii="KaiTi" w:eastAsia="KaiTi" w:hAnsi="KaiTi" w:cs="Times New Roman" w:hint="eastAsia"/>
          <w:sz w:val="24"/>
          <w:szCs w:val="24"/>
        </w:rPr>
        <w:t>27</w:t>
      </w:r>
      <w:r w:rsidRPr="00FF33E4">
        <w:rPr>
          <w:rFonts w:ascii="KaiTi" w:eastAsia="KaiTi" w:hAnsi="KaiTi" w:hint="eastAsia"/>
          <w:b/>
          <w:sz w:val="24"/>
          <w:szCs w:val="24"/>
        </w:rPr>
        <w:t>日至</w:t>
      </w:r>
      <w:r>
        <w:rPr>
          <w:rFonts w:ascii="KaiTi" w:eastAsia="KaiTi" w:hAnsi="KaiTi" w:cs="Times New Roman" w:hint="eastAsia"/>
          <w:sz w:val="24"/>
          <w:szCs w:val="24"/>
        </w:rPr>
        <w:t>31</w:t>
      </w:r>
      <w:r w:rsidRPr="00FF33E4">
        <w:rPr>
          <w:rFonts w:ascii="KaiTi" w:eastAsia="KaiTi" w:hAnsi="KaiTi" w:hint="eastAsia"/>
          <w:b/>
          <w:sz w:val="24"/>
          <w:szCs w:val="24"/>
        </w:rPr>
        <w:t>日，日内瓦</w:t>
      </w:r>
    </w:p>
    <w:p w:rsidR="008B2CC1" w:rsidRPr="007E2D62" w:rsidRDefault="008B2CC1" w:rsidP="008B2CC1"/>
    <w:p w:rsidR="002D1794" w:rsidRPr="008B2CC1" w:rsidRDefault="002D1794" w:rsidP="008B2CC1"/>
    <w:p w:rsidR="008B2CC1" w:rsidRPr="008B2CC1" w:rsidRDefault="008B2CC1" w:rsidP="008B2CC1"/>
    <w:p w:rsidR="008B2CC1" w:rsidRPr="00C56DDA" w:rsidRDefault="00DC0178" w:rsidP="008B2CC1">
      <w:pPr>
        <w:rPr>
          <w:rFonts w:ascii="KaiTi" w:eastAsia="KaiTi" w:hAnsi="KaiTi"/>
          <w:caps/>
          <w:sz w:val="24"/>
        </w:rPr>
      </w:pPr>
      <w:bookmarkStart w:id="3" w:name="TitleOfDoc"/>
      <w:bookmarkEnd w:id="3"/>
      <w:r w:rsidRPr="00C56DDA">
        <w:rPr>
          <w:rFonts w:ascii="KaiTi" w:eastAsia="KaiTi" w:hAnsi="KaiTi" w:hint="eastAsia"/>
          <w:caps/>
          <w:sz w:val="24"/>
        </w:rPr>
        <w:t>保护传统文化表现形式：条款草案</w:t>
      </w:r>
    </w:p>
    <w:p w:rsidR="008B2CC1" w:rsidRPr="008B2CC1" w:rsidRDefault="008B2CC1" w:rsidP="008B2CC1"/>
    <w:p w:rsidR="008B2CC1" w:rsidRPr="00C56DDA" w:rsidRDefault="00DC0178" w:rsidP="008B2CC1">
      <w:pPr>
        <w:rPr>
          <w:rFonts w:ascii="KaiTi" w:eastAsia="KaiTi" w:hAnsi="KaiTi"/>
          <w:sz w:val="21"/>
          <w:szCs w:val="21"/>
        </w:rPr>
      </w:pPr>
      <w:bookmarkStart w:id="4" w:name="Prepared"/>
      <w:bookmarkEnd w:id="4"/>
      <w:r w:rsidRPr="00C56DDA">
        <w:rPr>
          <w:rFonts w:ascii="KaiTi" w:eastAsia="KaiTi" w:hAnsi="KaiTi" w:hint="eastAsia"/>
          <w:sz w:val="21"/>
          <w:szCs w:val="21"/>
        </w:rPr>
        <w:t>秘书处编拟的文件</w:t>
      </w:r>
    </w:p>
    <w:p w:rsidR="00AC205C" w:rsidRDefault="00AC205C"/>
    <w:p w:rsidR="000F5E56" w:rsidRDefault="000F5E56"/>
    <w:p w:rsidR="002928D3" w:rsidRDefault="002928D3"/>
    <w:p w:rsidR="00EF68E9" w:rsidRPr="00C36243" w:rsidRDefault="00EF68E9" w:rsidP="00C36243">
      <w:pPr>
        <w:spacing w:afterLines="50" w:after="120" w:line="340" w:lineRule="exact"/>
        <w:jc w:val="both"/>
        <w:rPr>
          <w:rFonts w:ascii="SimSun" w:hAnsi="SimSun"/>
          <w:sz w:val="21"/>
          <w:szCs w:val="21"/>
        </w:rPr>
      </w:pPr>
    </w:p>
    <w:p w:rsidR="00EF68E9" w:rsidRPr="00C36243" w:rsidRDefault="00EF68E9" w:rsidP="000E260E">
      <w:pPr>
        <w:overflowPunct w:val="0"/>
        <w:spacing w:afterLines="50" w:after="120" w:line="340" w:lineRule="atLeast"/>
        <w:jc w:val="both"/>
        <w:rPr>
          <w:rFonts w:ascii="SimSun" w:hAnsi="SimSun"/>
          <w:sz w:val="21"/>
          <w:szCs w:val="21"/>
        </w:rPr>
      </w:pPr>
      <w:r w:rsidRPr="00C36243">
        <w:rPr>
          <w:rFonts w:ascii="SimSun" w:hAnsi="SimSun"/>
          <w:sz w:val="21"/>
          <w:szCs w:val="21"/>
        </w:rPr>
        <w:fldChar w:fldCharType="begin"/>
      </w:r>
      <w:r w:rsidRPr="00C36243">
        <w:rPr>
          <w:rFonts w:ascii="SimSun" w:hAnsi="SimSun"/>
          <w:sz w:val="21"/>
          <w:szCs w:val="21"/>
        </w:rPr>
        <w:instrText xml:space="preserve"> AUTONUM  </w:instrText>
      </w:r>
      <w:r w:rsidRPr="00C36243">
        <w:rPr>
          <w:rFonts w:ascii="SimSun" w:hAnsi="SimSun"/>
          <w:sz w:val="21"/>
          <w:szCs w:val="21"/>
        </w:rPr>
        <w:fldChar w:fldCharType="end"/>
      </w:r>
      <w:r w:rsidRPr="00C36243">
        <w:rPr>
          <w:rFonts w:ascii="SimSun" w:hAnsi="SimSun"/>
          <w:sz w:val="21"/>
          <w:szCs w:val="21"/>
        </w:rPr>
        <w:tab/>
      </w:r>
      <w:r w:rsidR="00DC0178" w:rsidRPr="00C36243">
        <w:rPr>
          <w:rFonts w:ascii="SimSun" w:hAnsi="SimSun" w:hint="eastAsia"/>
          <w:sz w:val="21"/>
          <w:szCs w:val="21"/>
        </w:rPr>
        <w:t>在2017年6月12日至16日于日内瓦举行的第三十四届会议上，</w:t>
      </w:r>
      <w:r w:rsidR="00F00D6A" w:rsidRPr="00C36243">
        <w:rPr>
          <w:rFonts w:ascii="SimSun" w:hAnsi="SimSun" w:hint="eastAsia"/>
          <w:sz w:val="21"/>
          <w:szCs w:val="21"/>
        </w:rPr>
        <w:t>产权组织</w:t>
      </w:r>
      <w:r w:rsidR="00DC0178" w:rsidRPr="00C36243">
        <w:rPr>
          <w:rFonts w:ascii="SimSun" w:hAnsi="SimSun" w:hint="eastAsia"/>
          <w:sz w:val="21"/>
          <w:szCs w:val="21"/>
        </w:rPr>
        <w:t>知识产权与遗传资源、传统知识和民间文学艺术政府间委员会（“委员会”）以文件</w:t>
      </w:r>
      <w:r w:rsidR="00722939" w:rsidRPr="00C36243">
        <w:rPr>
          <w:rFonts w:ascii="SimSun" w:hAnsi="SimSun" w:hint="eastAsia"/>
          <w:sz w:val="21"/>
          <w:szCs w:val="21"/>
        </w:rPr>
        <w:t>WIPO/GRTKF/IC/34/6</w:t>
      </w:r>
      <w:r w:rsidR="00DC0178" w:rsidRPr="00C36243">
        <w:rPr>
          <w:rFonts w:ascii="SimSun" w:hAnsi="SimSun" w:hint="eastAsia"/>
          <w:sz w:val="21"/>
          <w:szCs w:val="21"/>
        </w:rPr>
        <w:t>为基础，</w:t>
      </w:r>
      <w:r w:rsidR="00F00D6A" w:rsidRPr="00C36243">
        <w:rPr>
          <w:rFonts w:ascii="SimSun" w:hAnsi="SimSun" w:hint="eastAsia"/>
          <w:sz w:val="21"/>
          <w:szCs w:val="21"/>
        </w:rPr>
        <w:t>编拟了另一份案文“保护传统文化表现形式：条款草案第二次修订稿”，并</w:t>
      </w:r>
      <w:r w:rsidR="00B20D70" w:rsidRPr="00C36243">
        <w:rPr>
          <w:rFonts w:ascii="SimSun" w:hAnsi="SimSun" w:hint="eastAsia"/>
          <w:sz w:val="21"/>
          <w:szCs w:val="21"/>
        </w:rPr>
        <w:t>决定根据委员会2016–2017年的任务授权和2017年工作计划，将该案文转送委员会第三十四届会议。案文作为文件</w:t>
      </w:r>
      <w:r w:rsidR="00956061" w:rsidRPr="00C36243">
        <w:rPr>
          <w:rFonts w:ascii="SimSun" w:hAnsi="SimSun" w:hint="eastAsia"/>
          <w:sz w:val="21"/>
          <w:szCs w:val="21"/>
        </w:rPr>
        <w:t>WIPO/GRTKF/IC/34/8</w:t>
      </w:r>
      <w:r w:rsidR="00B20D70" w:rsidRPr="00C36243">
        <w:rPr>
          <w:rFonts w:ascii="SimSun" w:hAnsi="SimSun" w:hint="eastAsia"/>
          <w:sz w:val="21"/>
          <w:szCs w:val="21"/>
        </w:rPr>
        <w:t>提供给委员会第三十四届会议，并作为文件WO/GA/49/11</w:t>
      </w:r>
      <w:r w:rsidR="00956061" w:rsidRPr="00C36243">
        <w:rPr>
          <w:rFonts w:ascii="SimSun" w:hAnsi="SimSun" w:hint="eastAsia"/>
          <w:sz w:val="21"/>
          <w:szCs w:val="21"/>
        </w:rPr>
        <w:t>附件二</w:t>
      </w:r>
      <w:r w:rsidR="00B20D70" w:rsidRPr="00C36243">
        <w:rPr>
          <w:rFonts w:ascii="SimSun" w:hAnsi="SimSun" w:hint="eastAsia"/>
          <w:sz w:val="21"/>
          <w:szCs w:val="21"/>
        </w:rPr>
        <w:t>转送2017年大</w:t>
      </w:r>
      <w:r w:rsidR="000E260E">
        <w:rPr>
          <w:rFonts w:ascii="SimSun" w:hAnsi="SimSun" w:hint="cs"/>
          <w:sz w:val="21"/>
          <w:szCs w:val="21"/>
        </w:rPr>
        <w:t>‍</w:t>
      </w:r>
      <w:r w:rsidR="00B20D70" w:rsidRPr="00C36243">
        <w:rPr>
          <w:rFonts w:ascii="SimSun" w:hAnsi="SimSun" w:hint="eastAsia"/>
          <w:sz w:val="21"/>
          <w:szCs w:val="21"/>
        </w:rPr>
        <w:t>会。</w:t>
      </w:r>
    </w:p>
    <w:p w:rsidR="00EF68E9" w:rsidRPr="00C36243" w:rsidRDefault="00EF68E9" w:rsidP="000E260E">
      <w:pPr>
        <w:overflowPunct w:val="0"/>
        <w:spacing w:afterLines="50" w:after="120" w:line="340" w:lineRule="atLeast"/>
        <w:jc w:val="both"/>
        <w:rPr>
          <w:rFonts w:ascii="SimSun" w:hAnsi="SimSun"/>
          <w:sz w:val="21"/>
          <w:szCs w:val="21"/>
        </w:rPr>
      </w:pPr>
      <w:r w:rsidRPr="00C36243">
        <w:rPr>
          <w:rFonts w:ascii="SimSun" w:hAnsi="SimSun"/>
          <w:sz w:val="21"/>
          <w:szCs w:val="21"/>
        </w:rPr>
        <w:fldChar w:fldCharType="begin"/>
      </w:r>
      <w:r w:rsidRPr="00C36243">
        <w:rPr>
          <w:rFonts w:ascii="SimSun" w:hAnsi="SimSun"/>
          <w:sz w:val="21"/>
          <w:szCs w:val="21"/>
        </w:rPr>
        <w:instrText xml:space="preserve"> AUTONUM  </w:instrText>
      </w:r>
      <w:r w:rsidRPr="00C36243">
        <w:rPr>
          <w:rFonts w:ascii="SimSun" w:hAnsi="SimSun"/>
          <w:sz w:val="21"/>
          <w:szCs w:val="21"/>
        </w:rPr>
        <w:fldChar w:fldCharType="end"/>
      </w:r>
      <w:r w:rsidR="00956061" w:rsidRPr="00C36243">
        <w:rPr>
          <w:rFonts w:ascii="SimSun" w:hAnsi="SimSun"/>
          <w:sz w:val="21"/>
          <w:szCs w:val="21"/>
        </w:rPr>
        <w:tab/>
      </w:r>
      <w:r w:rsidR="00956061" w:rsidRPr="00C36243">
        <w:rPr>
          <w:rFonts w:ascii="SimSun" w:hAnsi="SimSun" w:hint="eastAsia"/>
          <w:sz w:val="21"/>
          <w:szCs w:val="21"/>
        </w:rPr>
        <w:t>产权组织大会在2017年注意到文件WO/GA/49/11，包括其各个附件，并决定，委员会将“继续加快其工作，争取就一部（或多部）确保遗传资源、传统知识和传统文化表现形式得到平衡和有效保护的知识产权国际法文书达成一致意见，但不预判成果的性质”，并“利用产权组织的所有工作文件，包括WIPO/GRTKF/IC/34/4、WIPO/GRTKF/IC/34/5和WIPO/GRTKF/IC/34/8，以及成员国的任何其他提案，[……]以及委员会成立的任何专家组和计划4下所开展相关活动的产出”。</w:t>
      </w:r>
    </w:p>
    <w:p w:rsidR="00EF68E9" w:rsidRPr="00C36243" w:rsidRDefault="00EF68E9" w:rsidP="00C36243">
      <w:pPr>
        <w:spacing w:afterLines="50" w:after="120" w:line="340" w:lineRule="exact"/>
        <w:jc w:val="both"/>
        <w:rPr>
          <w:rFonts w:ascii="SimSun" w:hAnsi="SimSun"/>
          <w:sz w:val="21"/>
          <w:szCs w:val="21"/>
        </w:rPr>
      </w:pPr>
      <w:r w:rsidRPr="00C36243">
        <w:rPr>
          <w:rFonts w:ascii="SimSun" w:hAnsi="SimSun"/>
          <w:sz w:val="21"/>
          <w:szCs w:val="21"/>
        </w:rPr>
        <w:br w:type="page"/>
      </w:r>
    </w:p>
    <w:p w:rsidR="00EF68E9" w:rsidRPr="00C36243" w:rsidRDefault="00EF68E9" w:rsidP="00C36243">
      <w:pPr>
        <w:spacing w:afterLines="50" w:after="120" w:line="340" w:lineRule="exact"/>
        <w:jc w:val="both"/>
        <w:rPr>
          <w:rFonts w:ascii="SimSun" w:hAnsi="SimSun"/>
          <w:sz w:val="21"/>
          <w:szCs w:val="21"/>
        </w:rPr>
      </w:pPr>
      <w:r w:rsidRPr="00C36243">
        <w:rPr>
          <w:rFonts w:ascii="SimSun" w:hAnsi="SimSun"/>
          <w:sz w:val="21"/>
          <w:szCs w:val="21"/>
        </w:rPr>
        <w:lastRenderedPageBreak/>
        <w:fldChar w:fldCharType="begin"/>
      </w:r>
      <w:r w:rsidRPr="00C36243">
        <w:rPr>
          <w:rFonts w:ascii="SimSun" w:hAnsi="SimSun"/>
          <w:sz w:val="21"/>
          <w:szCs w:val="21"/>
        </w:rPr>
        <w:instrText xml:space="preserve"> AUTONUM  </w:instrText>
      </w:r>
      <w:r w:rsidRPr="00C36243">
        <w:rPr>
          <w:rFonts w:ascii="SimSun" w:hAnsi="SimSun"/>
          <w:sz w:val="21"/>
          <w:szCs w:val="21"/>
        </w:rPr>
        <w:fldChar w:fldCharType="end"/>
      </w:r>
      <w:r w:rsidR="00956061" w:rsidRPr="00C36243">
        <w:rPr>
          <w:rFonts w:ascii="SimSun" w:hAnsi="SimSun"/>
          <w:sz w:val="21"/>
          <w:szCs w:val="21"/>
        </w:rPr>
        <w:tab/>
      </w:r>
      <w:r w:rsidR="00956061" w:rsidRPr="00C36243">
        <w:rPr>
          <w:rFonts w:ascii="SimSun" w:hAnsi="SimSun" w:hint="eastAsia"/>
          <w:sz w:val="21"/>
          <w:szCs w:val="21"/>
        </w:rPr>
        <w:t>根据这项决定，现将文件WO/GA/49/11附件二作为附件附于本文件。</w:t>
      </w:r>
    </w:p>
    <w:p w:rsidR="00EF68E9" w:rsidRPr="00A800BE" w:rsidRDefault="00EF68E9" w:rsidP="00A800BE">
      <w:pPr>
        <w:overflowPunct w:val="0"/>
        <w:spacing w:afterLines="50" w:after="120" w:line="340" w:lineRule="atLeast"/>
        <w:ind w:left="5534"/>
        <w:jc w:val="both"/>
        <w:rPr>
          <w:rFonts w:ascii="KaiTi" w:eastAsia="KaiTi" w:hAnsi="KaiTi"/>
          <w:sz w:val="21"/>
          <w:szCs w:val="21"/>
        </w:rPr>
      </w:pPr>
      <w:r w:rsidRPr="00A800BE">
        <w:rPr>
          <w:rFonts w:ascii="KaiTi" w:eastAsia="KaiTi" w:hAnsi="KaiTi"/>
          <w:sz w:val="21"/>
          <w:szCs w:val="21"/>
        </w:rPr>
        <w:fldChar w:fldCharType="begin"/>
      </w:r>
      <w:r w:rsidRPr="00A800BE">
        <w:rPr>
          <w:rFonts w:ascii="KaiTi" w:eastAsia="KaiTi" w:hAnsi="KaiTi"/>
          <w:sz w:val="21"/>
          <w:szCs w:val="21"/>
        </w:rPr>
        <w:instrText xml:space="preserve"> AUTONUM  </w:instrText>
      </w:r>
      <w:r w:rsidRPr="00A800BE">
        <w:rPr>
          <w:rFonts w:ascii="KaiTi" w:eastAsia="KaiTi" w:hAnsi="KaiTi"/>
          <w:sz w:val="21"/>
          <w:szCs w:val="21"/>
        </w:rPr>
        <w:fldChar w:fldCharType="end"/>
      </w:r>
      <w:r w:rsidRPr="00A800BE">
        <w:rPr>
          <w:rFonts w:ascii="KaiTi" w:eastAsia="KaiTi" w:hAnsi="KaiTi"/>
          <w:sz w:val="21"/>
          <w:szCs w:val="21"/>
        </w:rPr>
        <w:tab/>
      </w:r>
      <w:r w:rsidR="00A800BE">
        <w:rPr>
          <w:rFonts w:ascii="KaiTi" w:eastAsia="KaiTi" w:hAnsi="KaiTi" w:hint="eastAsia"/>
          <w:sz w:val="21"/>
          <w:szCs w:val="21"/>
        </w:rPr>
        <w:tab/>
      </w:r>
      <w:bookmarkStart w:id="5" w:name="_GoBack"/>
      <w:bookmarkEnd w:id="5"/>
      <w:r w:rsidR="00956061" w:rsidRPr="00A800BE">
        <w:rPr>
          <w:rFonts w:ascii="KaiTi" w:eastAsia="KaiTi" w:hAnsi="KaiTi" w:hint="eastAsia"/>
          <w:sz w:val="21"/>
          <w:szCs w:val="21"/>
        </w:rPr>
        <w:t>请委员会对附件中所载的文件进行审查并发表评论意见，以拟订文件的修订稿。</w:t>
      </w:r>
    </w:p>
    <w:p w:rsidR="00EF68E9" w:rsidRPr="00C36243" w:rsidRDefault="00EF68E9" w:rsidP="00C36243">
      <w:pPr>
        <w:pStyle w:val="DecisionInvitingPara"/>
        <w:spacing w:afterLines="50" w:after="120" w:line="340" w:lineRule="exact"/>
        <w:ind w:left="0"/>
        <w:jc w:val="both"/>
        <w:rPr>
          <w:rFonts w:ascii="SimSun" w:hAnsi="SimSun"/>
          <w:sz w:val="21"/>
          <w:szCs w:val="21"/>
        </w:rPr>
      </w:pPr>
    </w:p>
    <w:p w:rsidR="002D1794" w:rsidRDefault="00956061" w:rsidP="00E10B12">
      <w:pPr>
        <w:ind w:left="5580"/>
      </w:pPr>
      <w:r w:rsidRPr="0062246F">
        <w:rPr>
          <w:rFonts w:ascii="KaiTi" w:eastAsia="KaiTi" w:hAnsi="KaiTi"/>
          <w:sz w:val="21"/>
          <w:szCs w:val="21"/>
        </w:rPr>
        <w:t>[</w:t>
      </w:r>
      <w:r w:rsidRPr="0062246F">
        <w:rPr>
          <w:rFonts w:ascii="KaiTi" w:eastAsia="KaiTi" w:hAnsi="KaiTi" w:hint="eastAsia"/>
          <w:sz w:val="21"/>
          <w:szCs w:val="21"/>
        </w:rPr>
        <w:t>后接附件</w:t>
      </w:r>
      <w:r w:rsidRPr="0062246F">
        <w:rPr>
          <w:rFonts w:ascii="KaiTi" w:eastAsia="KaiTi" w:hAnsi="KaiTi"/>
          <w:sz w:val="21"/>
          <w:szCs w:val="21"/>
        </w:rPr>
        <w:t>]</w:t>
      </w:r>
    </w:p>
    <w:p w:rsidR="00E10B12" w:rsidRDefault="00E10B12" w:rsidP="00E10B12">
      <w:pPr>
        <w:ind w:left="5580"/>
      </w:pPr>
    </w:p>
    <w:p w:rsidR="00E10B12" w:rsidRDefault="00E10B12" w:rsidP="00E10B12">
      <w:pPr>
        <w:sectPr w:rsidR="00E10B12" w:rsidSect="002D179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7E2D62" w:rsidRPr="00834C8A" w:rsidRDefault="007E2D62" w:rsidP="007E2D62">
      <w:pPr>
        <w:overflowPunct w:val="0"/>
        <w:jc w:val="both"/>
        <w:rPr>
          <w:rFonts w:ascii="SimHei" w:eastAsia="SimHei" w:hAnsi="SimHei" w:cs="Times New Roman"/>
          <w:kern w:val="2"/>
          <w:sz w:val="32"/>
          <w:szCs w:val="32"/>
        </w:rPr>
      </w:pPr>
      <w:r w:rsidRPr="00834C8A">
        <w:rPr>
          <w:rFonts w:ascii="SimHei" w:eastAsia="SimHei" w:hAnsi="SimHei" w:cs="Times New Roman" w:hint="eastAsia"/>
          <w:kern w:val="2"/>
          <w:sz w:val="32"/>
          <w:szCs w:val="32"/>
        </w:rPr>
        <w:t>保护传统文化表现形式：条款草案</w:t>
      </w:r>
    </w:p>
    <w:p w:rsidR="007E2D62" w:rsidRPr="007E2D62" w:rsidRDefault="007E2D62" w:rsidP="007E2D62">
      <w:pPr>
        <w:overflowPunct w:val="0"/>
        <w:jc w:val="both"/>
        <w:rPr>
          <w:rFonts w:ascii="SimHei" w:eastAsia="SimHei" w:hAnsi="SimHei" w:cs="Times New Roman"/>
          <w:kern w:val="2"/>
          <w:sz w:val="32"/>
          <w:szCs w:val="32"/>
        </w:rPr>
      </w:pPr>
    </w:p>
    <w:p w:rsidR="007E2D62" w:rsidRPr="00834C8A" w:rsidRDefault="007E2D62" w:rsidP="007E2D62">
      <w:pPr>
        <w:overflowPunct w:val="0"/>
        <w:jc w:val="both"/>
        <w:rPr>
          <w:rFonts w:ascii="SimHei" w:eastAsia="SimHei" w:hAnsi="SimHei" w:cs="Times New Roman"/>
          <w:bCs/>
          <w:kern w:val="2"/>
          <w:sz w:val="32"/>
          <w:szCs w:val="32"/>
        </w:rPr>
      </w:pPr>
      <w:r w:rsidRPr="00834C8A">
        <w:rPr>
          <w:rFonts w:ascii="SimHei" w:eastAsia="SimHei" w:hAnsi="SimHei" w:cs="Times New Roman" w:hint="eastAsia"/>
          <w:bCs/>
          <w:kern w:val="2"/>
          <w:sz w:val="32"/>
          <w:szCs w:val="32"/>
        </w:rPr>
        <w:t>协调人第二次修订稿</w:t>
      </w:r>
      <w:r w:rsidRPr="00834C8A">
        <w:rPr>
          <w:rFonts w:ascii="SimHei" w:eastAsia="SimHei" w:hAnsi="SimHei" w:cs="Times New Roman"/>
          <w:bCs/>
          <w:kern w:val="2"/>
          <w:sz w:val="32"/>
          <w:szCs w:val="32"/>
        </w:rPr>
        <w:t>（201</w:t>
      </w:r>
      <w:r w:rsidRPr="00834C8A">
        <w:rPr>
          <w:rFonts w:ascii="SimHei" w:eastAsia="SimHei" w:hAnsi="SimHei" w:cs="Times New Roman" w:hint="eastAsia"/>
          <w:bCs/>
          <w:kern w:val="2"/>
          <w:sz w:val="32"/>
          <w:szCs w:val="32"/>
        </w:rPr>
        <w:t>7年6月15日</w:t>
      </w:r>
      <w:r w:rsidRPr="00834C8A">
        <w:rPr>
          <w:rFonts w:ascii="SimHei" w:eastAsia="SimHei" w:hAnsi="SimHei" w:cs="Times New Roman"/>
          <w:bCs/>
          <w:kern w:val="2"/>
          <w:sz w:val="32"/>
          <w:szCs w:val="32"/>
        </w:rPr>
        <w:t>）</w:t>
      </w:r>
    </w:p>
    <w:p w:rsidR="007E2D62" w:rsidRPr="007E2D62" w:rsidRDefault="007E2D62" w:rsidP="00C77D6F">
      <w:pPr>
        <w:rPr>
          <w:b/>
          <w:sz w:val="28"/>
          <w:szCs w:val="28"/>
        </w:rPr>
      </w:pPr>
    </w:p>
    <w:p w:rsidR="00C77D6F" w:rsidRDefault="00C77D6F" w:rsidP="00C77D6F">
      <w:pPr>
        <w:rPr>
          <w:bCs/>
          <w:szCs w:val="22"/>
        </w:rPr>
      </w:pPr>
    </w:p>
    <w:p w:rsidR="00C77D6F" w:rsidRDefault="00C77D6F" w:rsidP="00C77D6F">
      <w:pPr>
        <w:rPr>
          <w:bCs/>
        </w:rPr>
      </w:pPr>
    </w:p>
    <w:p w:rsidR="00C77D6F" w:rsidRDefault="00C77D6F" w:rsidP="00C77D6F">
      <w:pPr>
        <w:rPr>
          <w:b/>
          <w:bCs/>
          <w:sz w:val="24"/>
          <w:szCs w:val="24"/>
        </w:rPr>
        <w:sectPr w:rsidR="00C77D6F" w:rsidSect="00DE6753">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7E2D62" w:rsidRPr="00834C8A" w:rsidRDefault="007E2D62" w:rsidP="007E2D62">
      <w:pPr>
        <w:overflowPunct w:val="0"/>
        <w:spacing w:beforeLines="100" w:before="240" w:afterLines="100" w:after="240" w:line="340" w:lineRule="atLeast"/>
        <w:rPr>
          <w:rFonts w:ascii="SimHei" w:eastAsia="SimHei" w:hAnsi="SimHei" w:cs="Times New Roman"/>
          <w:kern w:val="2"/>
          <w:sz w:val="21"/>
          <w:szCs w:val="22"/>
          <w:u w:val="single"/>
        </w:rPr>
      </w:pPr>
      <w:r w:rsidRPr="00834C8A">
        <w:rPr>
          <w:rFonts w:ascii="SimHei" w:eastAsia="SimHei" w:hAnsi="SimHei" w:cs="Times New Roman"/>
          <w:kern w:val="2"/>
          <w:sz w:val="21"/>
          <w:szCs w:val="22"/>
          <w:u w:val="single"/>
        </w:rPr>
        <w:lastRenderedPageBreak/>
        <w:t>［</w:t>
      </w:r>
      <w:r w:rsidRPr="00834C8A">
        <w:rPr>
          <w:rFonts w:ascii="SimHei" w:eastAsia="SimHei" w:hAnsi="SimHei" w:cs="Times New Roman" w:hint="eastAsia"/>
          <w:kern w:val="2"/>
          <w:sz w:val="21"/>
          <w:szCs w:val="22"/>
          <w:u w:val="single"/>
        </w:rPr>
        <w:t>原则</w:t>
      </w:r>
      <w:r w:rsidRPr="00834C8A">
        <w:rPr>
          <w:rFonts w:ascii="SimHei" w:eastAsia="SimHei" w:hAnsi="SimHei" w:cs="Times New Roman"/>
          <w:kern w:val="2"/>
          <w:sz w:val="21"/>
          <w:szCs w:val="22"/>
          <w:u w:val="single"/>
        </w:rPr>
        <w:t>/</w:t>
      </w:r>
      <w:r w:rsidRPr="00834C8A">
        <w:rPr>
          <w:rFonts w:ascii="SimHei" w:eastAsia="SimHei" w:hAnsi="SimHei" w:cs="Times New Roman" w:hint="eastAsia"/>
          <w:kern w:val="2"/>
          <w:sz w:val="21"/>
          <w:szCs w:val="22"/>
          <w:u w:val="single"/>
        </w:rPr>
        <w:t>序言/引言］</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1</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［承认］土著［人民］、［当地社区］［和民族］/受益人的文化遗产具有固有价值，包括社会、文化、精神、经济、科学、思想、商业和教育价值。</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2</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以］土著［人民］、［当地社区］［和民族］/受益人直接表达的愿望［和期望］为指引，尊重其依国内法和国际法享有的各项权利，为实现这些［人民］、社区［和民族］/受益人的福祉及其可持续性经济、文化、环境和社会发展作出贡献。</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3</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［肯定］传统文化和民间文艺构成造福于土著［人民］、［当地社区］［和民族］/受益人以及全人类的创新与创造框架。</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4</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［承认］增进人们对传统文化和民间文艺，以及对保存并延续这些文化和民间文艺表现形式的土著［人民］、［当地社区］［和民族］/受益人的尊严、文化完整及其哲学、思想和精神价值的尊重的重要性。</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5</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［尊重］这些社区自身、内部和相互之间继续以其习惯的方式使用、发展、交流和传播传统文化表现形式。</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6</w:t>
      </w:r>
      <w:r w:rsidRPr="00834C8A">
        <w:rPr>
          <w:rFonts w:ascii="SimSun" w:hAnsi="SimSun" w:cs="Times New Roman"/>
          <w:kern w:val="2"/>
          <w:sz w:val="21"/>
          <w:szCs w:val="22"/>
        </w:rPr>
        <w:t>.</w:t>
      </w:r>
      <w:r w:rsidRPr="00834C8A">
        <w:rPr>
          <w:rFonts w:ascii="SimSun" w:hAnsi="SimSun" w:cs="Times New Roman" w:hint="eastAsia"/>
          <w:kern w:val="2"/>
          <w:sz w:val="21"/>
          <w:szCs w:val="22"/>
        </w:rPr>
        <w:tab/>
        <w:t>［为］增进和保护传统文化表现形式的多样性［和受益人对其传统文化表现形式享有的权利］［作出贡献］。</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7</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［承认］保护、保存和维护传统文化表现形式产生和延续的环境，以直接造福于土著［人民］、［当地社区］［和民族］/受益人，并造福于全人类的重要性。</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w:t>
      </w:r>
      <w:r w:rsidRPr="00834C8A">
        <w:rPr>
          <w:rFonts w:ascii="SimSun" w:hAnsi="SimSun" w:cs="Times New Roman" w:hint="eastAsia"/>
          <w:kern w:val="2"/>
          <w:sz w:val="21"/>
          <w:szCs w:val="22"/>
        </w:rPr>
        <w:tab/>
        <w:t>［承认］增强土著［人民］、［当地社区］［和民族］/受益人与学术、商业、政府、教育和传统文化表现形式的其他使用者之间关系中的确定性、透明度和相互尊重与理解的重要性。］</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9.</w:t>
      </w:r>
      <w:r w:rsidRPr="00834C8A">
        <w:rPr>
          <w:rFonts w:ascii="SimSun" w:hAnsi="SimSun" w:cs="Times New Roman" w:hint="eastAsia"/>
          <w:kern w:val="2"/>
          <w:sz w:val="21"/>
          <w:szCs w:val="22"/>
        </w:rPr>
        <w:tab/>
        <w:t>［［肯定］</w:t>
      </w:r>
      <w:r w:rsidRPr="00834C8A">
        <w:rPr>
          <w:rFonts w:ascii="SimSun" w:hAnsi="SimSun" w:cs="SimSun" w:hint="eastAsia"/>
          <w:kern w:val="2"/>
          <w:sz w:val="21"/>
          <w:szCs w:val="21"/>
        </w:rPr>
        <w:t>保护</w:t>
      </w:r>
      <w:r w:rsidRPr="00834C8A">
        <w:rPr>
          <w:rFonts w:ascii="SimSun" w:hAnsi="SimSun" w:cs="Times New Roman" w:hint="eastAsia"/>
          <w:kern w:val="2"/>
          <w:sz w:val="21"/>
          <w:szCs w:val="22"/>
        </w:rPr>
        <w:t>传统文化表现形式</w:t>
      </w:r>
      <w:r w:rsidRPr="00834C8A">
        <w:rPr>
          <w:rFonts w:ascii="SimSun" w:hAnsi="SimSun" w:cs="SimSun" w:hint="eastAsia"/>
          <w:kern w:val="2"/>
          <w:sz w:val="21"/>
          <w:szCs w:val="21"/>
        </w:rPr>
        <w:t>应当有助于促进创新和知识的转让与传播，使</w:t>
      </w:r>
      <w:r w:rsidRPr="00834C8A">
        <w:rPr>
          <w:rFonts w:ascii="SimSun" w:hAnsi="SimSun" w:cs="Times New Roman" w:hint="eastAsia"/>
          <w:kern w:val="2"/>
          <w:sz w:val="21"/>
          <w:szCs w:val="22"/>
        </w:rPr>
        <w:t>传统文化表现形式</w:t>
      </w:r>
      <w:r w:rsidRPr="00834C8A">
        <w:rPr>
          <w:rFonts w:ascii="SimSun" w:hAnsi="SimSun" w:cs="SimSun" w:hint="eastAsia"/>
          <w:kern w:val="2"/>
          <w:sz w:val="21"/>
          <w:szCs w:val="21"/>
        </w:rPr>
        <w:t>的持有人和使用者共同受益，而且在方式上有利于社会和经济福祉，并应有助于权利和义务的平衡。</w:t>
      </w:r>
      <w:r w:rsidRPr="00834C8A">
        <w:rPr>
          <w:rFonts w:ascii="SimSun" w:hAnsi="SimSun" w:cs="Times New Roman" w:hint="eastAsia"/>
          <w:kern w:val="2"/>
          <w:sz w:val="21"/>
          <w:szCs w:val="22"/>
        </w:rPr>
        <w:t>］</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10.</w:t>
      </w:r>
      <w:r w:rsidRPr="00834C8A">
        <w:rPr>
          <w:rFonts w:ascii="SimSun" w:hAnsi="SimSun" w:cs="Times New Roman" w:hint="eastAsia"/>
          <w:kern w:val="2"/>
          <w:sz w:val="21"/>
          <w:szCs w:val="22"/>
        </w:rPr>
        <w:tab/>
        <w:t>［［承认］活跃的公有领域和可供所有人使用、对创造力和创新至关重要的知识体系的价值，承认有必要保护、保存和加强公有领域。］</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11.</w:t>
      </w:r>
      <w:r w:rsidRPr="00834C8A">
        <w:rPr>
          <w:rFonts w:ascii="SimSun" w:hAnsi="SimSun" w:cs="Times New Roman" w:hint="eastAsia"/>
          <w:kern w:val="2"/>
          <w:sz w:val="21"/>
          <w:szCs w:val="22"/>
        </w:rPr>
        <w:tab/>
        <w:t>［［按照共同商定的公平平等［且遵从土著［人民］、［当地社区］和［民族/受益人］自由事先知情同意、批准和参与的］条件，］［推动/促进］思想和艺术自由、研究［或其他公平的］实践和文化交流。］</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12.</w:t>
      </w:r>
      <w:r w:rsidRPr="00834C8A">
        <w:rPr>
          <w:rFonts w:ascii="SimSun" w:hAnsi="SimSun" w:cs="Times New Roman" w:hint="eastAsia"/>
          <w:kern w:val="2"/>
          <w:sz w:val="21"/>
          <w:szCs w:val="22"/>
        </w:rPr>
        <w:tab/>
        <w:t>［［确保/承认］［第三方已经获得的］权利并［确保/规定］法律确定性［以及丰富且易于获得的公有领域］。］</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SimSun" w:cs="Times New Roman" w:hint="eastAsia"/>
          <w:kern w:val="2"/>
          <w:sz w:val="21"/>
          <w:szCs w:val="22"/>
        </w:rPr>
        <w:t>13.</w:t>
      </w:r>
      <w:r w:rsidRPr="00834C8A">
        <w:rPr>
          <w:rFonts w:ascii="SimSun" w:hAnsi="SimSun" w:cs="Times New Roman" w:hint="eastAsia"/>
          <w:kern w:val="2"/>
          <w:sz w:val="21"/>
          <w:szCs w:val="22"/>
        </w:rPr>
        <w:tab/>
        <w:t>［本［文书］的任何内容均不得解释为削弱或取消土著［人民］或当地社区现在享有或将来可能获得的权利。］</w:t>
      </w: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政策目标</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本文书目标应当是：</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1.1</w:t>
      </w:r>
      <w:r w:rsidRPr="00834C8A">
        <w:rPr>
          <w:rFonts w:ascii="SimSun" w:hAnsi="Calibri" w:cs="Times New Roman" w:hint="eastAsia"/>
          <w:kern w:val="2"/>
          <w:sz w:val="21"/>
          <w:szCs w:val="22"/>
        </w:rPr>
        <w:tab/>
        <w:t>为受益人提供手段：</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t>防止其传统文化表现形式被盗用和滥用/冒犯性和诋毁性使用/未经授权使用；</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在必要时控制以超出传统和习惯范围的方式使用其传统文化表现形式；</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在必要时依据自由事先知情同意或批准和参与/公正和公平的补偿，促进公平补偿/分享因使用这些表现形式而产生的惠益；并</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鼓励和保护基于传统的创造和创新。</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ab/>
        <w:t>备选方案</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鼓励和保护创造和创新。</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1.2</w:t>
      </w:r>
      <w:r w:rsidRPr="00834C8A">
        <w:rPr>
          <w:rFonts w:ascii="SimSun" w:hAnsi="Calibri" w:cs="Times New Roman" w:hint="eastAsia"/>
          <w:kern w:val="2"/>
          <w:sz w:val="21"/>
          <w:szCs w:val="22"/>
        </w:rPr>
        <w:tab/>
        <w:t>帮助防止对传统文化表现形式错误地授予或主张知识产权。</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本文书目标应当是：</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t>［防止受保护的传统文化表现形式遭到［盗用］/［非法占用］］；</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鼓励创造和创新；</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推动/促进思想和艺术自由、研究［或其他公平的］实践和文化交流；</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确保/承认第三方已经获得的权利并确保/规定法律确定性以及丰富且易于获得的公有领域；并</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(e)</w:t>
      </w:r>
      <w:r w:rsidRPr="00834C8A">
        <w:rPr>
          <w:rFonts w:ascii="SimSun" w:hAnsi="Calibri" w:cs="Times New Roman" w:hint="eastAsia"/>
          <w:kern w:val="2"/>
          <w:sz w:val="21"/>
          <w:szCs w:val="22"/>
        </w:rPr>
        <w:tab/>
        <w:t>[帮助防止对传统文化表现形式错误地授予[或主张]知识产权。]</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本文书的目的是支持传统文化表现形式在知识产权制度内根据国家法律适当使用和保护，[并承认][承认]［受益人］［土著[人民]和当地社区］的权利。</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lastRenderedPageBreak/>
        <w:t>备选项4</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本文书的目的是防止传统文化表现形式遭到盗用、滥用或冒犯性使用，对传统文化表现形式予以保护，并承认土著[人民]和当地社区的权利。]</w:t>
      </w:r>
    </w:p>
    <w:p w:rsidR="007E2D62" w:rsidRPr="00834C8A" w:rsidRDefault="007E2D62" w:rsidP="007E2D62">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［第2条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术语的使用</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rsidR="007E2D62" w:rsidRPr="00834C8A" w:rsidRDefault="007E2D62" w:rsidP="007E2D62">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color w:val="000000"/>
          <w:kern w:val="2"/>
          <w:sz w:val="21"/>
          <w:szCs w:val="21"/>
        </w:rPr>
        <w:t>传统文化表现形式</w:t>
      </w:r>
      <w:r w:rsidRPr="00834C8A">
        <w:rPr>
          <w:rFonts w:ascii="SimSun" w:hAnsi="Calibri" w:cs="SimSun" w:hint="eastAsia"/>
          <w:color w:val="000000"/>
          <w:kern w:val="2"/>
          <w:sz w:val="21"/>
          <w:szCs w:val="21"/>
        </w:rPr>
        <w:t>系指任何［艺术和文学］、［</w:t>
      </w:r>
      <w:r w:rsidRPr="00834C8A">
        <w:rPr>
          <w:rFonts w:ascii="KaiTi" w:eastAsia="KaiTi" w:hAnsi="KaiTi" w:cs="SimSun" w:hint="eastAsia"/>
          <w:color w:val="000000"/>
          <w:kern w:val="2"/>
          <w:sz w:val="21"/>
          <w:szCs w:val="21"/>
        </w:rPr>
        <w:t>其他</w:t>
      </w:r>
      <w:r w:rsidRPr="00834C8A">
        <w:rPr>
          <w:rFonts w:ascii="SimSun" w:hAnsi="Calibri" w:cs="SimSun" w:hint="eastAsia"/>
          <w:color w:val="000000"/>
          <w:kern w:val="2"/>
          <w:sz w:val="21"/>
          <w:szCs w:val="21"/>
        </w:rPr>
        <w:t>创意和精神、］［创意和文学或艺术］表现形式</w:t>
      </w:r>
      <w:r w:rsidRPr="00834C8A">
        <w:rPr>
          <w:rFonts w:ascii="SimSun" w:hAnsi="SimSun" w:cs="SimSun" w:hint="eastAsia"/>
          <w:kern w:val="2"/>
          <w:sz w:val="21"/>
          <w:szCs w:val="22"/>
        </w:rPr>
        <w:t>，不论是物质形式还是非物质形式，或者物质形式与非物质形式的组合，例如动作</w:t>
      </w:r>
      <w:r w:rsidRPr="00834C8A">
        <w:rPr>
          <w:rFonts w:ascii="SimSun" w:hAnsi="SimSun" w:cs="SimSun"/>
          <w:kern w:val="2"/>
          <w:sz w:val="21"/>
          <w:szCs w:val="22"/>
          <w:vertAlign w:val="superscript"/>
        </w:rPr>
        <w:footnoteReference w:id="2"/>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3"/>
      </w:r>
      <w:r w:rsidRPr="00834C8A">
        <w:rPr>
          <w:rFonts w:ascii="SimSun" w:hAnsi="SimSun" w:cs="SimSun" w:hint="eastAsia"/>
          <w:kern w:val="2"/>
          <w:sz w:val="21"/>
          <w:szCs w:val="22"/>
        </w:rPr>
        <w:t>、音乐和声音</w:t>
      </w:r>
      <w:r w:rsidRPr="00834C8A">
        <w:rPr>
          <w:rFonts w:ascii="SimSun" w:hAnsi="SimSun" w:cs="SimSun"/>
          <w:kern w:val="2"/>
          <w:sz w:val="21"/>
          <w:szCs w:val="22"/>
          <w:vertAlign w:val="superscript"/>
        </w:rPr>
        <w:footnoteReference w:id="4"/>
      </w:r>
      <w:r w:rsidRPr="00834C8A">
        <w:rPr>
          <w:rFonts w:ascii="SimSun" w:hAnsi="SimSun" w:cs="SimSun" w:hint="eastAsia"/>
          <w:kern w:val="2"/>
          <w:sz w:val="21"/>
          <w:szCs w:val="22"/>
        </w:rPr>
        <w:t>、语音和文字</w:t>
      </w:r>
      <w:r w:rsidRPr="00834C8A">
        <w:rPr>
          <w:rFonts w:ascii="SimSun" w:hAnsi="SimSun" w:cs="SimSun"/>
          <w:kern w:val="2"/>
          <w:sz w:val="21"/>
          <w:szCs w:val="22"/>
          <w:vertAlign w:val="superscript"/>
        </w:rPr>
        <w:footnoteReference w:id="5"/>
      </w:r>
      <w:r w:rsidRPr="00834C8A">
        <w:rPr>
          <w:rFonts w:ascii="SimSun" w:hAnsi="SimSun" w:cs="SimSun" w:hint="eastAsia"/>
          <w:kern w:val="2"/>
          <w:sz w:val="21"/>
          <w:szCs w:val="22"/>
        </w:rPr>
        <w:t>［及其改编作品］，无论其以何种形式体现、表达或说明</w:t>
      </w:r>
      <w:r w:rsidRPr="00834C8A">
        <w:rPr>
          <w:rFonts w:ascii="SimSun" w:hAnsi="Calibri" w:cs="SimSun" w:hint="eastAsia"/>
          <w:color w:val="000000"/>
          <w:kern w:val="2"/>
          <w:sz w:val="21"/>
          <w:szCs w:val="21"/>
        </w:rPr>
        <w:t>［</w:t>
      </w:r>
      <w:r w:rsidRPr="00834C8A">
        <w:rPr>
          <w:rFonts w:ascii="SimSun" w:hAnsi="SimSun" w:cs="SimSun" w:hint="eastAsia"/>
          <w:kern w:val="2"/>
          <w:sz w:val="21"/>
          <w:szCs w:val="22"/>
        </w:rPr>
        <w:t>可能存在于书面/经过整理的、口头的或其他形式</w:t>
      </w:r>
      <w:r w:rsidRPr="00834C8A">
        <w:rPr>
          <w:rFonts w:ascii="SimSun" w:hAnsi="Calibri" w:cs="SimSun" w:hint="eastAsia"/>
          <w:color w:val="000000"/>
          <w:kern w:val="2"/>
          <w:sz w:val="21"/>
          <w:szCs w:val="21"/>
        </w:rPr>
        <w:t>］，由土著［人民］和当地社区集体［创造］/［产生］、表达和延续的；是土著［人民］和当地社区的文化［和］/［或］社会认同和文化遗产的独特产物和/或与之有直接关联；且一代代相传的，无论是否连续</w:t>
      </w:r>
      <w:r w:rsidRPr="00834C8A">
        <w:rPr>
          <w:rFonts w:ascii="SimSun" w:hAnsi="SimSun" w:cs="SimSun" w:hint="eastAsia"/>
          <w:kern w:val="2"/>
          <w:sz w:val="21"/>
          <w:szCs w:val="22"/>
        </w:rPr>
        <w:t>。传统文化表现形式可以是动态、不断演变的。</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rsidR="007E2D62" w:rsidRPr="00834C8A" w:rsidRDefault="007E2D62" w:rsidP="007E2D62">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kern w:val="2"/>
          <w:sz w:val="21"/>
          <w:szCs w:val="22"/>
        </w:rPr>
        <w:t>传统文化表现形式</w:t>
      </w:r>
      <w:r w:rsidRPr="00834C8A">
        <w:rPr>
          <w:rFonts w:ascii="SimSun" w:hAnsi="SimSun" w:cs="SimSun" w:hint="eastAsia"/>
          <w:kern w:val="2"/>
          <w:sz w:val="21"/>
          <w:szCs w:val="22"/>
        </w:rPr>
        <w:t>包括各种动态的形式，在传统文化中创造、表达和表示，是土著当地社区和其他受益人集体的文化与社会认同的组成部分。</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p>
    <w:p w:rsidR="007E2D62" w:rsidRPr="00834C8A" w:rsidRDefault="007E2D62" w:rsidP="007E2D62">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7E2D62" w:rsidRPr="00834C8A" w:rsidRDefault="007E2D62" w:rsidP="007E2D62">
      <w:pPr>
        <w:overflowPunct w:val="0"/>
        <w:spacing w:afterLines="100" w:after="240" w:line="340" w:lineRule="atLeast"/>
        <w:jc w:val="both"/>
        <w:rPr>
          <w:rFonts w:ascii="SimSun"/>
          <w:sz w:val="21"/>
        </w:rPr>
      </w:pPr>
      <w:r w:rsidRPr="00834C8A">
        <w:rPr>
          <w:rFonts w:ascii="SimHei" w:eastAsia="SimHei" w:hAnsi="SimHei" w:hint="eastAsia"/>
          <w:sz w:val="21"/>
        </w:rPr>
        <w:t>［［“使用”］/［“利用”］</w:t>
      </w:r>
      <w:r w:rsidRPr="00834C8A">
        <w:rPr>
          <w:rFonts w:ascii="SimSun" w:hint="eastAsia"/>
          <w:sz w:val="21"/>
        </w:rPr>
        <w:t>系指</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r>
      <w:r w:rsidRPr="00834C8A">
        <w:rPr>
          <w:rFonts w:ascii="SimSun" w:hAnsi="Times New Roman" w:cs="Times New Roman" w:hint="eastAsia"/>
          <w:kern w:val="2"/>
          <w:sz w:val="21"/>
          <w:szCs w:val="22"/>
        </w:rPr>
        <w:t>传统文化表现形式被包括在产品中的</w:t>
      </w:r>
      <w:r w:rsidRPr="00834C8A">
        <w:rPr>
          <w:rFonts w:ascii="SimSun" w:hAnsi="Calibri" w:cs="Times New Roman" w:hint="eastAsia"/>
          <w:kern w:val="2"/>
          <w:sz w:val="21"/>
          <w:szCs w:val="22"/>
        </w:rPr>
        <w:t>：</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t>(</w:t>
      </w:r>
      <w:proofErr w:type="spellStart"/>
      <w:r w:rsidRPr="00834C8A">
        <w:rPr>
          <w:rFonts w:ascii="SimSun" w:hAnsi="Calibri" w:cs="Times New Roman" w:hint="eastAsia"/>
          <w:kern w:val="2"/>
          <w:sz w:val="21"/>
          <w:szCs w:val="22"/>
        </w:rPr>
        <w:t>i</w:t>
      </w:r>
      <w:proofErr w:type="spellEnd"/>
      <w:r w:rsidRPr="00834C8A">
        <w:rPr>
          <w:rFonts w:ascii="SimSun" w:hAnsi="Calibri" w:cs="Times New Roman" w:hint="eastAsia"/>
          <w:kern w:val="2"/>
          <w:sz w:val="21"/>
          <w:szCs w:val="22"/>
        </w:rPr>
        <w:t>)</w:t>
      </w:r>
      <w:r w:rsidRPr="00834C8A">
        <w:rPr>
          <w:rFonts w:ascii="SimSun" w:hAnsi="Calibri" w:cs="Times New Roman" w:hint="eastAsia"/>
          <w:kern w:val="2"/>
          <w:sz w:val="21"/>
          <w:szCs w:val="22"/>
        </w:rPr>
        <w:tab/>
        <w:t>在传统范围以外生产、进口、许诺销售、销售、存储或使用产品；或</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t>为在传统范围以外许诺销售、销售或使用产品而占有产品。</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传统</w:t>
      </w:r>
      <w:r w:rsidRPr="00834C8A">
        <w:rPr>
          <w:rFonts w:ascii="SimSun" w:hAnsi="Times New Roman" w:cs="Times New Roman" w:hint="eastAsia"/>
          <w:kern w:val="2"/>
          <w:sz w:val="21"/>
          <w:szCs w:val="22"/>
        </w:rPr>
        <w:t>文化</w:t>
      </w:r>
      <w:r w:rsidRPr="00834C8A">
        <w:rPr>
          <w:rFonts w:ascii="SimSun" w:hAnsi="Calibri" w:cs="Times New Roman" w:hint="eastAsia"/>
          <w:kern w:val="2"/>
          <w:sz w:val="21"/>
          <w:szCs w:val="22"/>
        </w:rPr>
        <w:t>表现形式被包括在方法中的：</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t>(</w:t>
      </w:r>
      <w:proofErr w:type="spellStart"/>
      <w:r w:rsidRPr="00834C8A">
        <w:rPr>
          <w:rFonts w:ascii="SimSun" w:hAnsi="Calibri" w:cs="Times New Roman" w:hint="eastAsia"/>
          <w:kern w:val="2"/>
          <w:sz w:val="21"/>
          <w:szCs w:val="22"/>
        </w:rPr>
        <w:t>i</w:t>
      </w:r>
      <w:proofErr w:type="spellEnd"/>
      <w:r w:rsidRPr="00834C8A">
        <w:rPr>
          <w:rFonts w:ascii="SimSun" w:hAnsi="Calibri" w:cs="Times New Roman" w:hint="eastAsia"/>
          <w:kern w:val="2"/>
          <w:sz w:val="21"/>
          <w:szCs w:val="22"/>
        </w:rPr>
        <w:t>)</w:t>
      </w:r>
      <w:r w:rsidRPr="00834C8A">
        <w:rPr>
          <w:rFonts w:ascii="SimSun" w:hAnsi="Calibri" w:cs="Times New Roman" w:hint="eastAsia"/>
          <w:kern w:val="2"/>
          <w:sz w:val="21"/>
          <w:szCs w:val="22"/>
        </w:rPr>
        <w:tab/>
        <w:t>在传统范围以外使用方法；或</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lastRenderedPageBreak/>
        <w:t>(ii)</w:t>
      </w:r>
      <w:r w:rsidRPr="00834C8A">
        <w:rPr>
          <w:rFonts w:ascii="SimSun" w:hAnsi="Calibri" w:cs="Times New Roman" w:hint="eastAsia"/>
          <w:kern w:val="2"/>
          <w:sz w:val="21"/>
          <w:szCs w:val="22"/>
        </w:rPr>
        <w:tab/>
        <w:t>对使用方法直接产生的产品进行(a)项中所述的行为；或</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传统文化表现形式</w:t>
      </w:r>
      <w:r w:rsidRPr="00834C8A">
        <w:rPr>
          <w:rFonts w:ascii="SimSun" w:hAnsi="Times New Roman" w:cs="Times New Roman" w:hint="eastAsia"/>
          <w:kern w:val="2"/>
          <w:sz w:val="21"/>
          <w:szCs w:val="22"/>
        </w:rPr>
        <w:t>用于</w:t>
      </w:r>
      <w:r w:rsidRPr="00834C8A">
        <w:rPr>
          <w:rFonts w:ascii="SimSun" w:hAnsi="Calibri" w:cs="Times New Roman" w:hint="eastAsia"/>
          <w:kern w:val="2"/>
          <w:sz w:val="21"/>
          <w:szCs w:val="22"/>
        </w:rPr>
        <w:t>导致营利或商业目的的研究与开发的。］］</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［第3条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[［保护］/［维护］的资格标准]/[[文书]/[保护]的客体］</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本文书适用于传统文化表现形式。</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rsidR="007E2D62" w:rsidRPr="00834C8A" w:rsidRDefault="007E2D62" w:rsidP="007E2D62">
      <w:pPr>
        <w:overflowPunct w:val="0"/>
        <w:spacing w:afterLines="100" w:after="240" w:line="340" w:lineRule="atLeast"/>
        <w:jc w:val="both"/>
        <w:rPr>
          <w:rFonts w:ascii="SimSun" w:hAnsi="SimSun" w:cs="Times New Roman"/>
          <w:color w:val="000000"/>
          <w:kern w:val="2"/>
          <w:sz w:val="21"/>
          <w:szCs w:val="21"/>
        </w:rPr>
      </w:pPr>
      <w:r w:rsidRPr="00834C8A">
        <w:rPr>
          <w:rFonts w:ascii="SimSun" w:hAnsi="SimSun" w:cs="Times New Roman" w:hint="eastAsia"/>
          <w:kern w:val="2"/>
          <w:sz w:val="21"/>
          <w:szCs w:val="22"/>
        </w:rPr>
        <w:t>［保护］/［本文书］的客体是传</w:t>
      </w:r>
      <w:r w:rsidRPr="00834C8A">
        <w:rPr>
          <w:rFonts w:ascii="SimSun" w:hAnsi="SimSun" w:cs="Times New Roman" w:hint="eastAsia"/>
          <w:color w:val="000000"/>
          <w:kern w:val="2"/>
          <w:sz w:val="21"/>
          <w:szCs w:val="21"/>
        </w:rPr>
        <w:t>统文化</w:t>
      </w:r>
      <w:r w:rsidRPr="00834C8A">
        <w:rPr>
          <w:rFonts w:ascii="SimSun" w:hAnsi="SimSun" w:cs="Times New Roman" w:hint="eastAsia"/>
          <w:kern w:val="2"/>
          <w:sz w:val="21"/>
          <w:szCs w:val="22"/>
        </w:rPr>
        <w:t>表现</w:t>
      </w:r>
      <w:r w:rsidRPr="00834C8A">
        <w:rPr>
          <w:rFonts w:ascii="SimSun" w:hAnsi="SimSun" w:cs="Times New Roman" w:hint="eastAsia"/>
          <w:color w:val="000000"/>
          <w:kern w:val="2"/>
          <w:sz w:val="21"/>
          <w:szCs w:val="21"/>
        </w:rPr>
        <w:t>形式</w:t>
      </w:r>
      <w:r w:rsidRPr="00834C8A">
        <w:rPr>
          <w:rFonts w:ascii="SimSun" w:hAnsi="SimSun" w:cs="Times New Roman" w:hint="eastAsia"/>
          <w:kern w:val="2"/>
          <w:sz w:val="21"/>
          <w:szCs w:val="22"/>
        </w:rPr>
        <w:t>：</w:t>
      </w:r>
    </w:p>
    <w:p w:rsidR="007E2D62" w:rsidRPr="00834C8A" w:rsidRDefault="007E2D62" w:rsidP="007E2D62">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t>由土著［人民］和当地社区集体［创造］/［产生］、表达和延续的；</w:t>
      </w:r>
    </w:p>
    <w:p w:rsidR="007E2D62" w:rsidRPr="00834C8A" w:rsidRDefault="007E2D62" w:rsidP="007E2D62">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Calibri" w:cs="SimSun" w:hint="eastAsia"/>
          <w:color w:val="000000"/>
          <w:kern w:val="2"/>
          <w:sz w:val="21"/>
          <w:szCs w:val="21"/>
        </w:rPr>
        <w:t>(b)</w:t>
      </w:r>
      <w:r w:rsidRPr="00834C8A">
        <w:rPr>
          <w:rFonts w:ascii="SimSun" w:hAnsi="Calibri" w:cs="SimSun" w:hint="eastAsia"/>
          <w:color w:val="000000"/>
          <w:kern w:val="2"/>
          <w:sz w:val="21"/>
          <w:szCs w:val="21"/>
        </w:rPr>
        <w:tab/>
        <w:t>是土著［人民］和当地社区的文化［和］/［或］社会认同和文化遗产的独特产物并与之有直接关联</w:t>
      </w:r>
      <w:r w:rsidRPr="00834C8A">
        <w:rPr>
          <w:rFonts w:ascii="SimSun" w:hAnsi="SimSun" w:cs="Times New Roman" w:hint="eastAsia"/>
          <w:kern w:val="2"/>
          <w:sz w:val="21"/>
          <w:szCs w:val="21"/>
        </w:rPr>
        <w:t>；</w:t>
      </w:r>
    </w:p>
    <w:p w:rsidR="007E2D62" w:rsidRPr="00834C8A" w:rsidRDefault="007E2D62" w:rsidP="007E2D62">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t>一代代相传的，无论是否连续；</w:t>
      </w:r>
    </w:p>
    <w:p w:rsidR="007E2D62" w:rsidRPr="00834C8A" w:rsidRDefault="007E2D62" w:rsidP="007E2D62">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(d)</w:t>
      </w:r>
      <w:r w:rsidRPr="00834C8A">
        <w:rPr>
          <w:rFonts w:ascii="SimSun" w:hAnsi="SimSun" w:cs="Times New Roman" w:hint="eastAsia"/>
          <w:kern w:val="2"/>
          <w:sz w:val="21"/>
          <w:szCs w:val="21"/>
        </w:rPr>
        <w:tab/>
        <w:t>已在可由每个［成员国］/［缔约方］决定的期间使用、但不少于五十年/或五代人；并且</w:t>
      </w:r>
    </w:p>
    <w:p w:rsidR="007E2D62" w:rsidRPr="00834C8A" w:rsidRDefault="007E2D62" w:rsidP="007E2D62">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(e)</w:t>
      </w:r>
      <w:r w:rsidRPr="00834C8A">
        <w:rPr>
          <w:rFonts w:ascii="SimSun" w:hAnsi="SimSun" w:cs="Times New Roman" w:hint="eastAsia"/>
          <w:kern w:val="2"/>
          <w:sz w:val="21"/>
          <w:szCs w:val="21"/>
        </w:rPr>
        <w:tab/>
        <w:t>是创意</w:t>
      </w:r>
      <w:r w:rsidRPr="00834C8A">
        <w:rPr>
          <w:rFonts w:ascii="SimSun" w:hAnsi="Calibri" w:cs="SimSun" w:hint="eastAsia"/>
          <w:color w:val="000000"/>
          <w:kern w:val="2"/>
          <w:sz w:val="21"/>
          <w:szCs w:val="21"/>
        </w:rPr>
        <w:t>和文学或艺术</w:t>
      </w:r>
      <w:r w:rsidRPr="00834C8A">
        <w:rPr>
          <w:rFonts w:ascii="SimSun" w:hAnsi="SimSun" w:cs="Times New Roman" w:hint="eastAsia"/>
          <w:kern w:val="2"/>
          <w:sz w:val="21"/>
          <w:szCs w:val="21"/>
        </w:rPr>
        <w:t>智力活动的结果。</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rsidR="007E2D62" w:rsidRPr="00834C8A" w:rsidRDefault="007E2D62" w:rsidP="007E2D62">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2"/>
        </w:rPr>
        <w:t>本文书适用于传统文化表现形式。</w:t>
      </w:r>
      <w:r w:rsidRPr="00834C8A">
        <w:rPr>
          <w:rFonts w:ascii="SimSun" w:hAnsi="SimSun" w:hint="eastAsia"/>
          <w:sz w:val="21"/>
          <w:szCs w:val="21"/>
        </w:rPr>
        <w:t>要根据本文书获得保护资格，传统</w:t>
      </w:r>
      <w:r w:rsidRPr="00834C8A">
        <w:rPr>
          <w:rFonts w:ascii="SimSun" w:hAnsi="SimSun" w:cs="Times New Roman" w:hint="eastAsia"/>
          <w:kern w:val="2"/>
          <w:sz w:val="21"/>
          <w:szCs w:val="22"/>
        </w:rPr>
        <w:t>文化表现形式</w:t>
      </w:r>
      <w:r w:rsidRPr="00834C8A">
        <w:rPr>
          <w:rFonts w:ascii="SimSun" w:hAnsi="SimSun" w:hint="eastAsia"/>
          <w:sz w:val="21"/>
          <w:szCs w:val="21"/>
        </w:rPr>
        <w:t>必须与第</w:t>
      </w:r>
      <w:r w:rsidRPr="00834C8A">
        <w:rPr>
          <w:rFonts w:ascii="SimSun" w:hAnsi="SimSun"/>
          <w:sz w:val="21"/>
          <w:szCs w:val="21"/>
        </w:rPr>
        <w:t>4</w:t>
      </w:r>
      <w:r w:rsidRPr="00834C8A">
        <w:rPr>
          <w:rFonts w:ascii="SimSun" w:hAnsi="SimSun" w:hint="eastAsia"/>
          <w:sz w:val="21"/>
          <w:szCs w:val="21"/>
        </w:rPr>
        <w:t>条定义的受益人的文化遗产有显著联系，系</w:t>
      </w:r>
      <w:r w:rsidRPr="00834C8A">
        <w:rPr>
          <w:rFonts w:ascii="SimSun" w:hAnsi="SimSun" w:cs="Times New Roman" w:hint="eastAsia"/>
          <w:kern w:val="2"/>
          <w:sz w:val="21"/>
          <w:szCs w:val="22"/>
        </w:rPr>
        <w:t>集体创作</w:t>
      </w:r>
      <w:r w:rsidRPr="00834C8A">
        <w:rPr>
          <w:rFonts w:ascii="SimSun" w:hAnsi="SimSun" w:hint="eastAsia"/>
          <w:sz w:val="21"/>
          <w:szCs w:val="21"/>
        </w:rPr>
        <w:t>、创造、发展、延续和共享的，并且代代相传，而且可以是</w:t>
      </w:r>
      <w:r w:rsidRPr="00834C8A">
        <w:rPr>
          <w:rFonts w:ascii="SimSun" w:hAnsi="SimSun" w:cs="SimSun" w:hint="eastAsia"/>
          <w:kern w:val="2"/>
          <w:sz w:val="21"/>
          <w:szCs w:val="22"/>
        </w:rPr>
        <w:t>动态、不断演变的</w:t>
      </w:r>
      <w:r w:rsidRPr="00834C8A">
        <w:rPr>
          <w:rFonts w:ascii="SimSun" w:hAnsi="SimSun" w:hint="eastAsia"/>
          <w:sz w:val="21"/>
          <w:szCs w:val="21"/>
        </w:rPr>
        <w:t>。］</w:t>
      </w:r>
    </w:p>
    <w:p w:rsidR="007E2D62" w:rsidRPr="00834C8A" w:rsidRDefault="007E2D62" w:rsidP="007E2D62">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［第4条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［保护］/［维护］的受益人</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w:t>
      </w:r>
      <w:r w:rsidRPr="00834C8A">
        <w:rPr>
          <w:rFonts w:ascii="KaiTi" w:eastAsia="KaiTi" w:hAnsi="KaiTi" w:cs="Times New Roman"/>
          <w:kern w:val="2"/>
          <w:sz w:val="21"/>
          <w:szCs w:val="22"/>
        </w:rPr>
        <w:t>1</w:t>
      </w:r>
    </w:p>
    <w:p w:rsidR="007E2D62" w:rsidRPr="00834C8A" w:rsidRDefault="007E2D62" w:rsidP="007E2D62">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w:t>
      </w:r>
      <w:r w:rsidRPr="00834C8A">
        <w:rPr>
          <w:rFonts w:ascii="SimSun" w:hAnsi="Calibri" w:cs="Times New Roman" w:hint="eastAsia"/>
          <w:kern w:val="2"/>
          <w:sz w:val="21"/>
          <w:szCs w:val="22"/>
        </w:rPr>
        <w:t>持有</w:t>
      </w:r>
      <w:r w:rsidRPr="00834C8A">
        <w:rPr>
          <w:rFonts w:ascii="SimSun" w:hAnsi="Times New Roman" w:cs="SimSun" w:hint="eastAsia"/>
          <w:color w:val="000000"/>
          <w:sz w:val="21"/>
          <w:szCs w:val="21"/>
        </w:rPr>
        <w:t>、表达、创造、延续、使用和发展[受保护]传统</w:t>
      </w:r>
      <w:r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的土著［人民］和当地社区。</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w:t>
      </w:r>
      <w:r w:rsidRPr="00834C8A">
        <w:rPr>
          <w:rFonts w:ascii="KaiTi" w:eastAsia="KaiTi" w:hAnsi="KaiTi" w:cs="Times New Roman"/>
          <w:kern w:val="2"/>
          <w:sz w:val="21"/>
          <w:szCs w:val="22"/>
        </w:rPr>
        <w:t>2</w:t>
      </w:r>
    </w:p>
    <w:p w:rsidR="007E2D62" w:rsidRPr="00834C8A" w:rsidRDefault="007E2D62" w:rsidP="007E2D62">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本文书的受益人是可以依据国内法确定的土著[人民]、当地社区［和］/［没有土著[人民]概念的，］其他受益人。</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rsidR="007E2D62" w:rsidRPr="00834C8A" w:rsidRDefault="007E2D62" w:rsidP="007E2D62">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本文书的受益人是可以依据国内法确定的土著[人民]、当地社区和其他受益人。</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备选项4</w:t>
      </w:r>
    </w:p>
    <w:p w:rsidR="007E2D62" w:rsidRPr="00834C8A" w:rsidRDefault="007E2D62" w:rsidP="007E2D62">
      <w:pPr>
        <w:overflowPunct w:val="0"/>
        <w:spacing w:afterLines="100" w:after="240" w:line="340" w:lineRule="atLeast"/>
        <w:jc w:val="both"/>
        <w:rPr>
          <w:rFonts w:ascii="SimSun" w:hAnsi="Calibri" w:cs="Times New Roman"/>
          <w:kern w:val="2"/>
          <w:sz w:val="21"/>
          <w:szCs w:val="21"/>
          <w:lang w:val="sv-SE"/>
        </w:rPr>
      </w:pPr>
      <w:r w:rsidRPr="00834C8A">
        <w:rPr>
          <w:rFonts w:ascii="SimSun" w:hAnsi="Times New Roman" w:cs="SimSun" w:hint="eastAsia"/>
          <w:color w:val="000000"/>
          <w:sz w:val="21"/>
          <w:szCs w:val="21"/>
        </w:rPr>
        <w:t>本文书的受益人是[</w:t>
      </w:r>
      <w:r w:rsidRPr="00834C8A">
        <w:rPr>
          <w:rFonts w:ascii="SimSun" w:hAnsi="Calibri" w:cs="Times New Roman" w:hint="eastAsia"/>
          <w:kern w:val="2"/>
          <w:sz w:val="21"/>
          <w:szCs w:val="22"/>
        </w:rPr>
        <w:t>持有</w:t>
      </w:r>
      <w:r w:rsidRPr="00834C8A">
        <w:rPr>
          <w:rFonts w:ascii="SimSun" w:hAnsi="Times New Roman" w:cs="SimSun" w:hint="eastAsia"/>
          <w:color w:val="000000"/>
          <w:sz w:val="21"/>
          <w:szCs w:val="21"/>
        </w:rPr>
        <w:t>、表达、创造、延续、使用和发展[受保护]传统</w:t>
      </w:r>
      <w:r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可以依据国内法确定的土著[人民]以及当地社区和其他受益人。]</w:t>
      </w:r>
    </w:p>
    <w:p w:rsidR="007E2D62" w:rsidRPr="00834C8A" w:rsidRDefault="007E2D62" w:rsidP="007E2D62">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［保护］/［维护］的范围</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按本［文书］的定义，［成员国］/［缔约方］［应当］/［应］对其［受保护的］传统文化表现形式的受益人的经济利益和精神利益，以合理、兼顾各方利益的方式，酌情并按照国内法予以维护。</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rsidR="007E2D62" w:rsidRPr="00834C8A" w:rsidRDefault="007E2D62" w:rsidP="007E2D62">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Calibri" w:cs="Times New Roman" w:hint="eastAsia"/>
          <w:kern w:val="2"/>
          <w:sz w:val="21"/>
          <w:szCs w:val="21"/>
        </w:rPr>
        <w:t>成员国应当/应对本文书中定义的秘密和/或神圣传统文化表现形式的受益人的经济和精神权利和利益，酌情并按照国内法，适用时，按照习惯法，予以保护。受益人尤其应</w:t>
      </w:r>
      <w:r w:rsidRPr="00834C8A">
        <w:rPr>
          <w:rFonts w:ascii="SimSun" w:hAnsi="SimSun" w:hint="eastAsia"/>
          <w:sz w:val="21"/>
          <w:szCs w:val="22"/>
        </w:rPr>
        <w:t>享有授权使用此种</w:t>
      </w:r>
      <w:r w:rsidRPr="00834C8A">
        <w:rPr>
          <w:rFonts w:ascii="SimSun" w:hAnsi="Calibri" w:cs="Times New Roman" w:hint="eastAsia"/>
          <w:kern w:val="2"/>
          <w:sz w:val="21"/>
          <w:szCs w:val="21"/>
        </w:rPr>
        <w:t>传统文化表现形式的专有权。</w:t>
      </w:r>
    </w:p>
    <w:p w:rsidR="007E2D62" w:rsidRPr="00834C8A" w:rsidRDefault="007E2D62" w:rsidP="007E2D62">
      <w:pPr>
        <w:overflowPunct w:val="0"/>
        <w:spacing w:afterLines="100" w:after="240" w:line="340" w:lineRule="atLeast"/>
        <w:jc w:val="both"/>
        <w:rPr>
          <w:rFonts w:ascii="SimSun" w:hAnsi="SimSun"/>
          <w:sz w:val="21"/>
          <w:szCs w:val="22"/>
        </w:rPr>
      </w:pPr>
      <w:r w:rsidRPr="00834C8A">
        <w:rPr>
          <w:rFonts w:ascii="SimSun" w:hAnsi="SimSun"/>
          <w:sz w:val="21"/>
          <w:szCs w:val="22"/>
        </w:rPr>
        <w:t>5.2</w:t>
      </w:r>
      <w:r w:rsidRPr="00834C8A">
        <w:rPr>
          <w:rFonts w:ascii="SimSun" w:hAnsi="SimSun"/>
          <w:sz w:val="21"/>
          <w:szCs w:val="22"/>
        </w:rPr>
        <w:tab/>
      </w:r>
      <w:r w:rsidRPr="00834C8A">
        <w:rPr>
          <w:rFonts w:ascii="SimSun" w:hAnsi="SimSun" w:hint="eastAsia"/>
          <w:sz w:val="21"/>
          <w:szCs w:val="22"/>
        </w:rPr>
        <w:t>客体仍在集体范围内持有、延续和使用，但未经受益人授权可以被公众获得的，成员国应当/应酌情提供行政、</w:t>
      </w:r>
      <w:r w:rsidRPr="00834C8A">
        <w:rPr>
          <w:rFonts w:ascii="SimSun" w:hAnsi="Calibri" w:cs="Times New Roman" w:hint="eastAsia"/>
          <w:kern w:val="2"/>
          <w:sz w:val="21"/>
          <w:szCs w:val="21"/>
        </w:rPr>
        <w:t>立法</w:t>
      </w:r>
      <w:r w:rsidRPr="00834C8A">
        <w:rPr>
          <w:rFonts w:ascii="SimSun" w:hAnsi="SimSun" w:hint="eastAsia"/>
          <w:sz w:val="21"/>
          <w:szCs w:val="22"/>
        </w:rPr>
        <w:t>和/或政策措施，制止对此种</w:t>
      </w:r>
      <w:r w:rsidRPr="00834C8A">
        <w:rPr>
          <w:rFonts w:ascii="SimSun" w:hAnsi="Calibri" w:cs="Times New Roman" w:hint="eastAsia"/>
          <w:kern w:val="2"/>
          <w:sz w:val="21"/>
          <w:szCs w:val="21"/>
        </w:rPr>
        <w:t>传统文化表现形式虚假、误导或冒犯性的使用，提供署名权，并为其传统文化表现形式适当的用法作出规定。</w:t>
      </w:r>
      <w:r w:rsidRPr="00834C8A">
        <w:rPr>
          <w:rFonts w:ascii="SimSun" w:hAnsi="SimSun" w:hint="eastAsia"/>
          <w:sz w:val="21"/>
          <w:szCs w:val="22"/>
        </w:rPr>
        <w:t>此外，此种</w:t>
      </w:r>
      <w:r w:rsidRPr="00834C8A">
        <w:rPr>
          <w:rFonts w:ascii="SimSun" w:hAnsi="Calibri" w:cs="Times New Roman" w:hint="eastAsia"/>
          <w:kern w:val="2"/>
          <w:sz w:val="21"/>
          <w:szCs w:val="21"/>
        </w:rPr>
        <w:t>传统文化表现形式</w:t>
      </w:r>
      <w:r w:rsidRPr="00834C8A">
        <w:rPr>
          <w:rFonts w:ascii="SimSun" w:hAnsi="SimSun" w:hint="eastAsia"/>
          <w:sz w:val="21"/>
          <w:szCs w:val="22"/>
        </w:rPr>
        <w:t>未经受益人授权已经可以被公众获得，并且遭到商业性利用的，成员国应当/应酌情尽最大努力为给予报酬提供便利。</w:t>
      </w:r>
    </w:p>
    <w:p w:rsidR="007E2D62" w:rsidRPr="00834C8A" w:rsidRDefault="007E2D62" w:rsidP="007E2D62">
      <w:pPr>
        <w:overflowPunct w:val="0"/>
        <w:spacing w:afterLines="100" w:after="240" w:line="340" w:lineRule="atLeast"/>
        <w:jc w:val="both"/>
        <w:rPr>
          <w:rFonts w:ascii="SimSun" w:hAnsi="SimSun"/>
          <w:sz w:val="21"/>
          <w:szCs w:val="22"/>
        </w:rPr>
      </w:pPr>
      <w:r w:rsidRPr="00834C8A">
        <w:rPr>
          <w:rFonts w:ascii="SimSun" w:hAnsi="SimSun"/>
          <w:sz w:val="21"/>
          <w:szCs w:val="22"/>
        </w:rPr>
        <w:t>5.3</w:t>
      </w:r>
      <w:r w:rsidRPr="00834C8A">
        <w:rPr>
          <w:rFonts w:ascii="SimSun" w:hAnsi="SimSun"/>
          <w:sz w:val="21"/>
          <w:szCs w:val="22"/>
        </w:rPr>
        <w:tab/>
      </w:r>
      <w:r w:rsidRPr="00834C8A">
        <w:rPr>
          <w:rFonts w:ascii="SimSun" w:hAnsi="SimSun" w:hint="eastAsia"/>
          <w:sz w:val="21"/>
          <w:szCs w:val="22"/>
        </w:rPr>
        <w:t>客体不受5.1款或5.2款保护的，成员国应当/应在适用时与受益人协商，尽最大努力保护客体的完整性。</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凡受保护的传统文化表现形式是土著[人民]或当地社区内［神圣］、［秘密］或［仅限土著[人民]或当地社区所知］［密切持有］的，成员国应当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酌情并根据国内法，提供法律、政策和/或行政措施，允许受益人：</w:t>
      </w:r>
    </w:p>
    <w:p w:rsidR="007E2D62" w:rsidRPr="00834C8A" w:rsidRDefault="007E2D62" w:rsidP="007E2D62">
      <w:pPr>
        <w:overflowPunct w:val="0"/>
        <w:adjustRightInd w:val="0"/>
        <w:spacing w:afterLines="100" w:after="240" w:line="340" w:lineRule="atLeast"/>
        <w:ind w:left="1134"/>
        <w:jc w:val="both"/>
        <w:rPr>
          <w:rFonts w:ascii="SimSun" w:hAnsi="SimSun" w:cs="Times New Roman"/>
          <w:kern w:val="2"/>
          <w:sz w:val="21"/>
          <w:szCs w:val="21"/>
        </w:rPr>
      </w:pPr>
      <w:proofErr w:type="spellStart"/>
      <w:r w:rsidRPr="00834C8A">
        <w:rPr>
          <w:rFonts w:ascii="SimSun" w:hAnsi="SimSun" w:cs="Times New Roman" w:hint="eastAsia"/>
          <w:kern w:val="2"/>
          <w:sz w:val="21"/>
          <w:szCs w:val="21"/>
        </w:rPr>
        <w:t>i</w:t>
      </w:r>
      <w:proofErr w:type="spellEnd"/>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t>［创造、］延续、控制和发展上述受保护的</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rsidR="007E2D62" w:rsidRPr="00834C8A" w:rsidRDefault="007E2D62" w:rsidP="007E2D62">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防止对秘密的受保护</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rsidR="007E2D62" w:rsidRPr="00834C8A" w:rsidRDefault="007E2D62" w:rsidP="007E2D62">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［根据自由事先知情同意或批准和参与以及共同商定的条件，授权或拒绝对上述受保护的</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Pr="00834C8A">
        <w:rPr>
          <w:rFonts w:ascii="SimSun" w:hAnsi="SimSun" w:cs="Times New Roman" w:hint="eastAsia"/>
          <w:kern w:val="2"/>
          <w:sz w:val="21"/>
          <w:szCs w:val="21"/>
        </w:rPr>
        <w:t>受保护的</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Pr="00834C8A">
        <w:rPr>
          <w:rFonts w:ascii="SimSun" w:hAnsi="SimSun" w:cs="Times New Roman" w:hint="eastAsia"/>
          <w:kern w:val="2"/>
          <w:sz w:val="21"/>
          <w:szCs w:val="21"/>
        </w:rPr>
        <w:t>受保护的</w:t>
      </w:r>
      <w:r w:rsidRPr="00834C8A">
        <w:rPr>
          <w:rFonts w:ascii="SimSun" w:hAnsi="Calibri" w:cs="Times New Roman" w:hint="eastAsia"/>
          <w:kern w:val="2"/>
          <w:sz w:val="21"/>
          <w:szCs w:val="21"/>
        </w:rPr>
        <w:t>传统文化表现形式进行歪曲或篡改或者其他降低其对受益人的文化意义的使用或修改。</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鼓励使用者：</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1"/>
        </w:rPr>
      </w:pP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注明上述受保护的传统文化表现形式属于受益人；</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尽最大努力，就受保护的传统文化表现形式使用条件的制定，与受益人达成协议］；以及</w:t>
      </w:r>
    </w:p>
    <w:p w:rsidR="007E2D62" w:rsidRPr="00834C8A" w:rsidRDefault="007E2D62" w:rsidP="007E2D62">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受保护的传统文化表现形式仍由土著［人民］或当地社区［持有］、［延续］、使用［和］/［或］发展，且可公开获得［，但既不是广为人知、［神圣的］，也不是［秘密的］］，成员国应当/应鼓励使用者］/［酌情并根据国内法提供法律、政策和/或行政措施，以［鼓励］使用者］：</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注明并承认受益人作为受保护的传统文化表现形式的来源，但受益人另有决定的，或受保护的传统文化表现形式不归属于某具体土著人民或当地社区的除外［；以及］</w:t>
      </w:r>
      <w:r w:rsidRPr="00834C8A">
        <w:rPr>
          <w:rFonts w:ascii="SimSun" w:hAnsi="Calibri" w:cs="Times New Roman"/>
          <w:kern w:val="2"/>
          <w:sz w:val="21"/>
          <w:szCs w:val="21"/>
        </w:rPr>
        <w:t>‍</w:t>
      </w:r>
      <w:r w:rsidRPr="00834C8A">
        <w:rPr>
          <w:rFonts w:ascii="SimSun" w:hAnsi="Calibri" w:cs="Times New Roman" w:hint="eastAsia"/>
          <w:kern w:val="2"/>
          <w:sz w:val="21"/>
          <w:szCs w:val="21"/>
        </w:rPr>
        <w:t>［。］</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尽最大努力，就受保护的传统文化表现形式使用条件的制定，与受益人达成协议；</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［使知识的使用/利用方式尊重受益人的文化准则和做法以及受保护的传统文化表现形式相关精神权利［不可剥夺、不可分割、没有时效］的性质［；以及］［。］］</w:t>
      </w:r>
    </w:p>
    <w:p w:rsidR="007E2D62" w:rsidRPr="00834C8A" w:rsidRDefault="007E2D62" w:rsidP="007E2D62">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w:t>
      </w:r>
      <w:r w:rsidRPr="00834C8A">
        <w:rPr>
          <w:rFonts w:ascii="SimSun" w:hAnsi="SimSun" w:cs="SimSun" w:hint="eastAsia"/>
          <w:kern w:val="2"/>
          <w:sz w:val="21"/>
          <w:szCs w:val="22"/>
        </w:rPr>
        <w:t>避免在商品和服务上对</w:t>
      </w:r>
      <w:r w:rsidRPr="00834C8A">
        <w:rPr>
          <w:rFonts w:ascii="SimSun" w:hAnsi="SimSun" w:cs="Times New Roman" w:hint="eastAsia"/>
          <w:kern w:val="2"/>
          <w:sz w:val="21"/>
          <w:szCs w:val="21"/>
        </w:rPr>
        <w:t>受保护的</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、表示受益人予以认可或与受益人有联系的使用。</w:t>
      </w:r>
      <w:r w:rsidRPr="00834C8A">
        <w:rPr>
          <w:rFonts w:ascii="SimSun" w:hAnsi="SimSun" w:cs="Times New Roman" w:hint="eastAsia"/>
          <w:kern w:val="2"/>
          <w:sz w:val="21"/>
          <w:szCs w:val="21"/>
        </w:rPr>
        <w:t>］</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注明上述受保护的</w:t>
      </w:r>
      <w:r w:rsidRPr="00834C8A">
        <w:rPr>
          <w:rFonts w:ascii="SimSun" w:hAnsi="SimSun" w:cs="SimSun" w:hint="eastAsia"/>
          <w:kern w:val="2"/>
          <w:sz w:val="21"/>
          <w:szCs w:val="22"/>
        </w:rPr>
        <w:t>传统文化表现形式属于</w:t>
      </w:r>
      <w:r w:rsidRPr="00834C8A">
        <w:rPr>
          <w:rFonts w:ascii="SimSun" w:hAnsi="Calibri" w:cs="Times New Roman" w:hint="eastAsia"/>
          <w:kern w:val="2"/>
          <w:sz w:val="21"/>
          <w:szCs w:val="21"/>
        </w:rPr>
        <w:t>受益人；</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rsidR="007E2D62" w:rsidRPr="00834C8A" w:rsidRDefault="007E2D62" w:rsidP="007E2D62">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SimSun" w:hint="eastAsia"/>
          <w:kern w:val="2"/>
          <w:sz w:val="21"/>
          <w:szCs w:val="22"/>
        </w:rPr>
        <w:t>(c)</w:t>
      </w:r>
      <w:r w:rsidRPr="00834C8A">
        <w:rPr>
          <w:rFonts w:ascii="SimSun" w:hAnsi="SimSun" w:cs="SimSun" w:hint="eastAsia"/>
          <w:kern w:val="2"/>
          <w:sz w:val="21"/>
          <w:szCs w:val="22"/>
        </w:rPr>
        <w:tab/>
      </w:r>
      <w:r w:rsidRPr="00834C8A">
        <w:rPr>
          <w:rFonts w:ascii="SimSun" w:hAnsi="Calibri" w:cs="Times New Roman" w:hint="eastAsia"/>
          <w:kern w:val="2"/>
          <w:sz w:val="21"/>
          <w:szCs w:val="21"/>
        </w:rPr>
        <w:t>［</w:t>
      </w:r>
      <w:r w:rsidRPr="00834C8A">
        <w:rPr>
          <w:rFonts w:ascii="SimSun" w:hAnsi="SimSun" w:cs="SimSun" w:hint="eastAsia"/>
          <w:kern w:val="2"/>
          <w:sz w:val="21"/>
          <w:szCs w:val="22"/>
        </w:rPr>
        <w:t>防止在商品和服务上对传统文化表现形式进行任何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、表示受益人予以认可或与受益人有联系的使用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适用时，在成员国成立的基金中缴存使用费。］</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lastRenderedPageBreak/>
        <w:t>备选方案2</w:t>
      </w:r>
    </w:p>
    <w:p w:rsidR="007E2D62" w:rsidRPr="00834C8A" w:rsidRDefault="007E2D62" w:rsidP="007E2D62">
      <w:pPr>
        <w:overflowPunct w:val="0"/>
        <w:spacing w:afterLines="100" w:after="240" w:line="340" w:lineRule="atLeast"/>
        <w:jc w:val="both"/>
        <w:rPr>
          <w:rFonts w:ascii="SimSun" w:hAnsi="SimSun" w:cs="Times New Roman"/>
          <w:kern w:val="2"/>
          <w:sz w:val="21"/>
          <w:szCs w:val="22"/>
        </w:rPr>
      </w:pPr>
      <w:r w:rsidRPr="00834C8A">
        <w:rPr>
          <w:rFonts w:ascii="SimSun" w:hAnsi="SimSun" w:cs="SimSun" w:hint="eastAsia"/>
          <w:kern w:val="2"/>
          <w:sz w:val="21"/>
          <w:szCs w:val="22"/>
        </w:rPr>
        <w:t>5.1</w:t>
      </w:r>
      <w:r w:rsidRPr="00834C8A">
        <w:rPr>
          <w:rFonts w:ascii="SimSun" w:hAnsi="SimSun" w:cs="SimSun" w:hint="eastAsia"/>
          <w:kern w:val="2"/>
          <w:sz w:val="21"/>
          <w:szCs w:val="22"/>
        </w:rPr>
        <w:tab/>
        <w:t>按本</w:t>
      </w:r>
      <w:r w:rsidRPr="00834C8A">
        <w:rPr>
          <w:rFonts w:ascii="SimSun" w:hAnsi="Calibri" w:cs="Times New Roman" w:hint="eastAsia"/>
          <w:kern w:val="2"/>
          <w:sz w:val="21"/>
          <w:szCs w:val="21"/>
        </w:rPr>
        <w:t>［文书］</w:t>
      </w:r>
      <w:r w:rsidRPr="00834C8A">
        <w:rPr>
          <w:rFonts w:ascii="SimSun" w:hAnsi="SimSun" w:cs="SimSun" w:hint="eastAsia"/>
          <w:kern w:val="2"/>
          <w:sz w:val="21"/>
          <w:szCs w:val="22"/>
        </w:rPr>
        <w:t>的</w:t>
      </w:r>
      <w:r w:rsidRPr="00834C8A">
        <w:rPr>
          <w:rFonts w:ascii="SimSun" w:hAnsi="Calibri" w:cs="Times New Roman" w:hint="eastAsia"/>
          <w:kern w:val="2"/>
          <w:sz w:val="21"/>
          <w:szCs w:val="21"/>
        </w:rPr>
        <w:t>定义</w:t>
      </w:r>
      <w:r w:rsidRPr="00834C8A">
        <w:rPr>
          <w:rFonts w:ascii="SimSun" w:hAnsi="SimSun" w:cs="SimSun" w:hint="eastAsia"/>
          <w:kern w:val="2"/>
          <w:sz w:val="21"/>
          <w:szCs w:val="22"/>
        </w:rPr>
        <w:t>，</w:t>
      </w:r>
      <w:r w:rsidRPr="00834C8A">
        <w:rPr>
          <w:rFonts w:ascii="SimSun" w:hAnsi="Calibri" w:cs="Times New Roman" w:hint="eastAsia"/>
          <w:kern w:val="2"/>
          <w:sz w:val="21"/>
          <w:szCs w:val="21"/>
        </w:rPr>
        <w:t>成员国应当/应</w:t>
      </w:r>
      <w:r w:rsidRPr="00834C8A">
        <w:rPr>
          <w:rFonts w:ascii="SimSun" w:hAnsi="SimSun" w:cs="SimSun" w:hint="eastAsia"/>
          <w:kern w:val="2"/>
          <w:sz w:val="21"/>
          <w:szCs w:val="22"/>
        </w:rPr>
        <w:t>对其</w:t>
      </w:r>
      <w:r w:rsidRPr="00834C8A">
        <w:rPr>
          <w:rFonts w:ascii="SimSun" w:hAnsi="SimSun" w:cs="Times New Roman" w:hint="eastAsia"/>
          <w:kern w:val="2"/>
          <w:sz w:val="21"/>
          <w:szCs w:val="21"/>
        </w:rPr>
        <w:t>受保护的</w:t>
      </w:r>
      <w:r w:rsidRPr="00834C8A">
        <w:rPr>
          <w:rFonts w:ascii="SimSun" w:hAnsi="SimSun" w:cs="SimSun" w:hint="eastAsia"/>
          <w:kern w:val="2"/>
          <w:sz w:val="21"/>
          <w:szCs w:val="22"/>
        </w:rPr>
        <w:t>传统文化表现形式的受益人的经济利益和精神利益，以合理、兼顾各方利益的方式，酌情并按照国内法予以维护。</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文书提供的保护不延及下列</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：［在一段合理时期内］在</w:t>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［文书］定义的受益人的社区以外为人广泛所知或使用，属于公有领域，受一项知识产权的保护。</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r>
      <w:r w:rsidRPr="00834C8A">
        <w:rPr>
          <w:rFonts w:ascii="SimSun" w:hAnsi="SimSun" w:hint="eastAsia"/>
          <w:sz w:val="21"/>
          <w:szCs w:val="22"/>
        </w:rPr>
        <w:t>根据本文书给予的保护/维护不延及为以下目的对</w:t>
      </w:r>
      <w:r w:rsidRPr="00834C8A">
        <w:rPr>
          <w:rFonts w:ascii="SimSun" w:hAnsi="Calibri" w:cs="Times New Roman" w:hint="eastAsia"/>
          <w:kern w:val="2"/>
          <w:sz w:val="21"/>
          <w:szCs w:val="21"/>
        </w:rPr>
        <w:t>受保护的传统文化表现形式的适用：</w:t>
      </w:r>
      <w:r w:rsidRPr="00834C8A">
        <w:rPr>
          <w:rFonts w:ascii="SimSun" w:hAnsi="SimSun"/>
          <w:sz w:val="21"/>
          <w:szCs w:val="22"/>
        </w:rPr>
        <w:t>(1)</w:t>
      </w:r>
      <w:r w:rsidRPr="00834C8A">
        <w:rPr>
          <w:rFonts w:ascii="SimSun" w:hAnsi="SimSun" w:hint="eastAsia"/>
          <w:sz w:val="21"/>
          <w:szCs w:val="22"/>
        </w:rPr>
        <w:t>存档、博物馆使用、保存、研究和学术使用，以及文化交流；以及</w:t>
      </w:r>
      <w:r w:rsidRPr="00834C8A">
        <w:rPr>
          <w:rFonts w:ascii="SimSun" w:hAnsi="SimSun"/>
          <w:sz w:val="21"/>
          <w:szCs w:val="22"/>
        </w:rPr>
        <w:t>(2)</w:t>
      </w:r>
      <w:r w:rsidRPr="00834C8A">
        <w:rPr>
          <w:rFonts w:ascii="SimSun" w:hAnsi="SimSun" w:hint="eastAsia"/>
          <w:sz w:val="21"/>
          <w:szCs w:val="22"/>
        </w:rPr>
        <w:t>创作受</w:t>
      </w:r>
      <w:r w:rsidRPr="00834C8A">
        <w:rPr>
          <w:rFonts w:ascii="SimSun" w:hAnsi="Calibri" w:cs="Times New Roman" w:hint="eastAsia"/>
          <w:kern w:val="2"/>
          <w:sz w:val="21"/>
          <w:szCs w:val="21"/>
        </w:rPr>
        <w:t>受保护的传统文化表现形式启发、借用受保护的传统文化表现形式、用受保护的传统文化表现形式衍生或改编的</w:t>
      </w:r>
      <w:r w:rsidRPr="00834C8A">
        <w:rPr>
          <w:rFonts w:ascii="SimSun" w:hAnsi="SimSun" w:hint="eastAsia"/>
          <w:sz w:val="21"/>
          <w:szCs w:val="22"/>
        </w:rPr>
        <w:t>文学、艺术和创意作品。］</w:t>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34C8A">
        <w:rPr>
          <w:rFonts w:ascii="SimHei" w:eastAsia="SimHei" w:hAnsi="SimHei" w:cs="Times New Roman" w:hint="eastAsia"/>
          <w:kern w:val="2"/>
          <w:sz w:val="21"/>
          <w:szCs w:val="22"/>
        </w:rPr>
        <w:lastRenderedPageBreak/>
        <w:t>［第6条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［权利］/［利益］的行政管理</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p>
    <w:p w:rsidR="007E2D62" w:rsidRPr="00834C8A" w:rsidRDefault="007E2D62" w:rsidP="007E2D62">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例外与限制</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rsidR="007E2D62" w:rsidRPr="00834C8A" w:rsidRDefault="007E2D62" w:rsidP="007E2D62">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及土著[人民]和当地社区的习惯法］相抵触，也没有不当影响本文书的实施。</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rsidR="007E2D62" w:rsidRPr="00834C8A" w:rsidRDefault="007E2D62" w:rsidP="007E2D62">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成员国为实施本文书，可以采用依国家立法可以确定的例外与限制，包括习惯法中包括的例外与限制。</w:t>
      </w:r>
    </w:p>
    <w:p w:rsidR="007E2D62" w:rsidRPr="00834C8A" w:rsidRDefault="007E2D62" w:rsidP="007E2D62">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rsidR="007E2D62" w:rsidRPr="00834C8A" w:rsidRDefault="007E2D62" w:rsidP="007E2D62">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成员国［应/应当］[可以]为以下规定例外，不论这些行为是否已经为第1款所允许，例如：</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进行教学、学习和研究；</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在档案馆、图书馆、博物馆或其他文化机构保存、展示、研究和介绍；</w:t>
      </w:r>
    </w:p>
    <w:p w:rsidR="007E2D62" w:rsidRPr="00834C8A" w:rsidRDefault="007E2D62" w:rsidP="007E2D62">
      <w:pPr>
        <w:overflowPunct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成员国可以为除第2款所允许行为以外的行为规定例外与限制。</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成员国应/应当对偶然使用/利用/在另一个作品或另一个客体中包括了受保护的传统文化表现形式的情况，或对使用者完全不知悉或没有合理理由知悉传统文化表现形式受保护的情况，规定例外与限制。</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rsidR="007E2D62" w:rsidRPr="00834C8A" w:rsidRDefault="007E2D62" w:rsidP="007E2D62">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在[遵守本文书规定的义务时]/[实施]本文书时，成员国可以在特殊情况下采用例外与限制，条件是这种例外与限制不应不合理地损害受益人的合法利益，同时兼顾第三方的合法利益。</w:t>
      </w:r>
    </w:p>
    <w:p w:rsidR="007E2D62" w:rsidRPr="00834C8A" w:rsidRDefault="007E2D62" w:rsidP="007E2D62">
      <w:pPr>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备选项4</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［可能时注明受益人；］</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lastRenderedPageBreak/>
        <w:t>(b)</w:t>
      </w:r>
      <w:r w:rsidRPr="00834C8A">
        <w:rPr>
          <w:rFonts w:ascii="SimSun" w:hAnsi="Calibri" w:cs="Times New Roman" w:hint="eastAsia"/>
          <w:kern w:val="2"/>
          <w:sz w:val="21"/>
          <w:szCs w:val="21"/>
        </w:rPr>
        <w:tab/>
        <w:t>［对受益人不具有冒犯性或减损性；］</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［符合公平使用/处理/做法；］</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［不与受益人对传统文化表现形式的正常利用相抵触；以及］</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(e)</w:t>
      </w:r>
      <w:r w:rsidRPr="00834C8A">
        <w:rPr>
          <w:rFonts w:ascii="SimSun" w:hAnsi="Calibri" w:cs="Times New Roman" w:hint="eastAsia"/>
          <w:kern w:val="2"/>
          <w:sz w:val="21"/>
          <w:szCs w:val="21"/>
        </w:rPr>
        <w:tab/>
        <w:t>［不无理地损害受益人的合法利益，同时兼顾第三方的合法利益。］］</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［［成员国］/［缔约方］［可以］/［应当］/［应］在国内法中采用适当的限制或例外［，条件是［这些限制或例外］：</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限于某些特殊情况；</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［不与受益人对传统文化表现形式的正常［利用］［相抵触］；］</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［不致不合理地损害受益人的合法利益；］</w:t>
      </w:r>
    </w:p>
    <w:p w:rsidR="007E2D62" w:rsidRPr="00834C8A" w:rsidRDefault="007E2D62" w:rsidP="007E2D62">
      <w:pPr>
        <w:overflowPunct w:val="0"/>
        <w:adjustRightInd w:val="0"/>
        <w:spacing w:afterLines="100" w:after="240" w:line="340" w:lineRule="atLeast"/>
        <w:ind w:left="1134" w:hanging="567"/>
        <w:jc w:val="both"/>
        <w:rPr>
          <w:rFonts w:ascii="SimSun" w:hAnsi="Calibri" w:cs="Times New Roman"/>
          <w:kern w:val="2"/>
          <w:sz w:val="21"/>
          <w:szCs w:val="21"/>
          <w:u w:val="single"/>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［确保对传统文化表现形式的［使用］：</w:t>
      </w:r>
    </w:p>
    <w:p w:rsidR="007E2D62" w:rsidRPr="00834C8A" w:rsidRDefault="007E2D62" w:rsidP="007E2D62">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对受益人不具有冒犯性或减损性；</w:t>
      </w:r>
    </w:p>
    <w:p w:rsidR="007E2D62" w:rsidRPr="00834C8A" w:rsidRDefault="007E2D62" w:rsidP="007E2D62">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w:t>
      </w:r>
      <w:r w:rsidRPr="00834C8A">
        <w:rPr>
          <w:rFonts w:ascii="SimSun" w:hAnsi="Calibri" w:cs="Times New Roman" w:hint="eastAsia"/>
          <w:kern w:val="2"/>
          <w:sz w:val="21"/>
          <w:szCs w:val="21"/>
        </w:rPr>
        <w:tab/>
        <w:t>可能时注明受益人；］并且</w:t>
      </w:r>
    </w:p>
    <w:p w:rsidR="007E2D62" w:rsidRPr="00834C8A" w:rsidRDefault="007E2D62" w:rsidP="007E2D62">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iii.</w:t>
      </w:r>
      <w:r w:rsidRPr="00834C8A">
        <w:rPr>
          <w:rFonts w:ascii="SimSun" w:hAnsi="Calibri" w:cs="Times New Roman" w:hint="eastAsia"/>
          <w:kern w:val="2"/>
          <w:sz w:val="21"/>
          <w:szCs w:val="21"/>
        </w:rPr>
        <w:tab/>
        <w:t>［符合公平做法。］］］</w:t>
      </w:r>
    </w:p>
    <w:p w:rsidR="007E2D62" w:rsidRPr="00834C8A" w:rsidRDefault="007E2D62" w:rsidP="007E2D62">
      <w:pPr>
        <w:overflowPunct w:val="0"/>
        <w:spacing w:beforeLines="150" w:before="360" w:after="240" w:line="340" w:lineRule="atLeast"/>
        <w:jc w:val="right"/>
        <w:rPr>
          <w:rFonts w:ascii="KaiTi" w:eastAsia="KaiTi" w:hAnsi="KaiTi" w:cs="Times New Roman"/>
          <w:kern w:val="2"/>
          <w:sz w:val="21"/>
          <w:szCs w:val="21"/>
        </w:rPr>
      </w:pPr>
      <w:r w:rsidRPr="00834C8A">
        <w:rPr>
          <w:rFonts w:ascii="KaiTi" w:eastAsia="KaiTi" w:hAnsi="KaiTi" w:cs="Times New Roman" w:hint="eastAsia"/>
          <w:kern w:val="2"/>
          <w:sz w:val="21"/>
          <w:szCs w:val="21"/>
        </w:rPr>
        <w:t>［替代项完］</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rsidR="007E2D62" w:rsidRPr="00834C8A" w:rsidRDefault="007E2D62" w:rsidP="007E2D62">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w:t>
      </w:r>
      <w:r w:rsidRPr="00834C8A">
        <w:rPr>
          <w:rFonts w:ascii="SimSun" w:hAnsi="SimSun" w:cs="SimSun" w:hint="eastAsia"/>
          <w:color w:val="222222"/>
          <w:kern w:val="2"/>
          <w:sz w:val="21"/>
          <w:szCs w:val="22"/>
        </w:rPr>
        <w:t>按照国家既定协议进行</w:t>
      </w:r>
      <w:r w:rsidRPr="00834C8A">
        <w:rPr>
          <w:rFonts w:ascii="SimSun" w:hAnsi="Calibri" w:cs="Times New Roman" w:hint="eastAsia"/>
          <w:kern w:val="2"/>
          <w:sz w:val="21"/>
          <w:szCs w:val="21"/>
        </w:rPr>
        <w:t>教学、学习和研究，但不包括营利或商业目的；］</w:t>
      </w:r>
    </w:p>
    <w:p w:rsidR="007E2D62" w:rsidRPr="00834C8A" w:rsidRDefault="007E2D62" w:rsidP="007E2D62">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Times New Roman" w:hint="eastAsia"/>
          <w:kern w:val="2"/>
          <w:sz w:val="21"/>
          <w:szCs w:val="22"/>
        </w:rPr>
        <w:t>(b)</w:t>
      </w:r>
      <w:r w:rsidRPr="00834C8A">
        <w:rPr>
          <w:rFonts w:ascii="SimSun" w:hAnsi="SimSun" w:cs="Times New Roman" w:hint="eastAsia"/>
          <w:kern w:val="2"/>
          <w:sz w:val="21"/>
          <w:szCs w:val="22"/>
        </w:rPr>
        <w:tab/>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展示</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、研究和介绍；</w:t>
      </w:r>
      <w:r w:rsidRPr="00834C8A">
        <w:rPr>
          <w:rFonts w:ascii="SimSun" w:hAnsi="SimSun" w:cs="Times New Roman" w:hint="eastAsia"/>
          <w:kern w:val="2"/>
          <w:sz w:val="21"/>
          <w:szCs w:val="21"/>
        </w:rPr>
        <w:t>］</w:t>
      </w:r>
    </w:p>
    <w:p w:rsidR="007E2D62" w:rsidRPr="00834C8A" w:rsidRDefault="007E2D62" w:rsidP="007E2D62">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作者］创作受</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启发、依据</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或借鉴</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的原创作品；］</w:t>
      </w:r>
    </w:p>
    <w:p w:rsidR="007E2D62" w:rsidRPr="00834C8A" w:rsidRDefault="007E2D62" w:rsidP="007E2D62">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rsidR="007E2D62" w:rsidRPr="00834C8A" w:rsidRDefault="007E2D62" w:rsidP="007E2D62">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rsidR="007E2D62" w:rsidRPr="00834C8A" w:rsidRDefault="007E2D62" w:rsidP="007E2D62">
      <w:pPr>
        <w:overflowPunct w:val="0"/>
        <w:adjustRightInd w:val="0"/>
        <w:spacing w:afterLines="100" w:after="240" w:line="340" w:lineRule="atLeast"/>
        <w:ind w:left="567"/>
        <w:jc w:val="both"/>
        <w:rPr>
          <w:rFonts w:ascii="SimSun" w:hAnsi="Calibri" w:cs="Times New Roman"/>
          <w:color w:val="222222"/>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t>［为非商业性文化遗产或公共利益方面的其他目的，包括为保存、</w:t>
      </w:r>
      <w:r w:rsidRPr="00834C8A">
        <w:rPr>
          <w:rFonts w:ascii="SimSun" w:hAnsi="Calibri" w:cs="Times New Roman" w:hint="eastAsia"/>
          <w:color w:val="222222"/>
          <w:kern w:val="2"/>
          <w:sz w:val="21"/>
          <w:szCs w:val="22"/>
        </w:rPr>
        <w:t>［</w:t>
      </w:r>
      <w:r w:rsidRPr="00834C8A">
        <w:rPr>
          <w:rFonts w:ascii="SimSun" w:hAnsi="SimSun" w:cs="Times New Roman" w:hint="eastAsia"/>
          <w:kern w:val="2"/>
          <w:sz w:val="21"/>
          <w:szCs w:val="21"/>
        </w:rPr>
        <w:t>展示</w:t>
      </w:r>
      <w:r w:rsidRPr="00834C8A">
        <w:rPr>
          <w:rFonts w:ascii="SimSun" w:hAnsi="Calibri" w:cs="Times New Roman" w:hint="eastAsia"/>
          <w:color w:val="222222"/>
          <w:kern w:val="2"/>
          <w:sz w:val="21"/>
          <w:szCs w:val="22"/>
        </w:rPr>
        <w:t>］</w:t>
      </w:r>
      <w:r w:rsidRPr="00834C8A">
        <w:rPr>
          <w:rFonts w:ascii="SimSun" w:hAnsi="SimSun" w:cs="Times New Roman" w:hint="eastAsia"/>
          <w:kern w:val="2"/>
          <w:sz w:val="21"/>
          <w:szCs w:val="21"/>
        </w:rPr>
        <w:t>、研究和介绍目的在由适当的国内法承认的文化机构、档案馆、图书馆和博物馆使用</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w:t>
      </w:r>
    </w:p>
    <w:p w:rsidR="007E2D62" w:rsidRPr="00834C8A" w:rsidRDefault="007E2D62" w:rsidP="007E2D62">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Times New Roman" w:hint="eastAsia"/>
          <w:kern w:val="2"/>
          <w:sz w:val="21"/>
          <w:szCs w:val="21"/>
        </w:rPr>
        <w:t>(b)</w:t>
      </w:r>
      <w:r w:rsidRPr="00834C8A">
        <w:rPr>
          <w:rFonts w:ascii="SimSun" w:hAnsi="SimSun" w:cs="Times New Roman" w:hint="eastAsia"/>
          <w:kern w:val="2"/>
          <w:sz w:val="21"/>
          <w:szCs w:val="21"/>
        </w:rPr>
        <w:tab/>
        <w:t>［作者］创作受传统</w:t>
      </w:r>
      <w:r w:rsidRPr="00834C8A">
        <w:rPr>
          <w:rFonts w:ascii="SimSun" w:hAnsi="Calibri" w:cs="Times New Roman" w:hint="eastAsia"/>
          <w:kern w:val="2"/>
          <w:sz w:val="21"/>
          <w:szCs w:val="21"/>
        </w:rPr>
        <w:t>文化表现形式</w:t>
      </w:r>
      <w:r w:rsidRPr="00834C8A">
        <w:rPr>
          <w:rFonts w:ascii="SimSun" w:hAnsi="SimSun" w:cs="Times New Roman" w:hint="eastAsia"/>
          <w:kern w:val="2"/>
          <w:sz w:val="21"/>
          <w:szCs w:val="21"/>
        </w:rPr>
        <w:t>启发、依据</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或借鉴</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的原创作品；］</w:t>
      </w:r>
    </w:p>
    <w:p w:rsidR="007E2D62" w:rsidRPr="00834C8A" w:rsidRDefault="007E2D62" w:rsidP="007E2D62">
      <w:pPr>
        <w:overflowPunct w:val="0"/>
        <w:adjustRightInd w:val="0"/>
        <w:spacing w:afterLines="100" w:after="240" w:line="340" w:lineRule="atLeast"/>
        <w:ind w:left="567"/>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(c)</w:t>
      </w:r>
      <w:r w:rsidRPr="00834C8A">
        <w:rPr>
          <w:rFonts w:ascii="SimSun" w:hAnsi="SimSun" w:cs="SimSun" w:hint="eastAsia"/>
          <w:color w:val="222222"/>
          <w:kern w:val="2"/>
          <w:sz w:val="21"/>
          <w:szCs w:val="22"/>
        </w:rPr>
        <w:tab/>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使用/利用［法律上］</w:t>
      </w:r>
      <w:r w:rsidRPr="00834C8A">
        <w:rPr>
          <w:rFonts w:ascii="SimSun" w:hAnsi="SimSun" w:cs="Times New Roman" w:hint="eastAsia"/>
          <w:kern w:val="2"/>
          <w:sz w:val="21"/>
          <w:szCs w:val="21"/>
        </w:rPr>
        <w:t>源于</w:t>
      </w:r>
      <w:r w:rsidRPr="00834C8A">
        <w:rPr>
          <w:rFonts w:ascii="SimSun" w:hAnsi="Calibri" w:cs="Times New Roman" w:hint="eastAsia"/>
          <w:color w:val="222222"/>
          <w:kern w:val="2"/>
          <w:sz w:val="21"/>
          <w:szCs w:val="22"/>
        </w:rPr>
        <w:t>除受益人之外的其他来源的</w:t>
      </w:r>
      <w:r w:rsidRPr="00834C8A">
        <w:rPr>
          <w:rFonts w:ascii="SimSun" w:hAnsi="SimSun" w:cs="SimSun" w:hint="eastAsia"/>
          <w:color w:val="222222"/>
          <w:kern w:val="2"/>
          <w:sz w:val="21"/>
          <w:szCs w:val="22"/>
        </w:rPr>
        <w:t>传统文化表现形式</w:t>
      </w:r>
      <w:r w:rsidRPr="00834C8A">
        <w:rPr>
          <w:rFonts w:ascii="SimSun" w:hAnsi="Calibri" w:cs="Times New Roman" w:hint="eastAsia"/>
          <w:color w:val="222222"/>
          <w:kern w:val="2"/>
          <w:sz w:val="21"/>
          <w:szCs w:val="22"/>
        </w:rPr>
        <w:t>；以及］</w:t>
      </w:r>
    </w:p>
    <w:p w:rsidR="007E2D62" w:rsidRPr="00834C8A" w:rsidRDefault="007E2D62" w:rsidP="007E2D62">
      <w:pPr>
        <w:overflowPunct w:val="0"/>
        <w:adjustRightInd w:val="0"/>
        <w:spacing w:afterLines="100" w:after="240" w:line="340" w:lineRule="atLeast"/>
        <w:ind w:left="567"/>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(d)</w:t>
      </w:r>
      <w:r w:rsidRPr="00834C8A">
        <w:rPr>
          <w:rFonts w:ascii="SimSun" w:hAnsi="SimSun" w:cs="SimSun" w:hint="eastAsia"/>
          <w:color w:val="222222"/>
          <w:kern w:val="2"/>
          <w:sz w:val="21"/>
          <w:szCs w:val="22"/>
        </w:rPr>
        <w:tab/>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使用/利用在受益人的</w:t>
      </w:r>
      <w:r w:rsidRPr="00834C8A">
        <w:rPr>
          <w:rFonts w:ascii="SimSun" w:hAnsi="SimSun" w:cs="Times New Roman" w:hint="eastAsia"/>
          <w:kern w:val="2"/>
          <w:sz w:val="21"/>
          <w:szCs w:val="21"/>
        </w:rPr>
        <w:t>社区</w:t>
      </w:r>
      <w:r w:rsidRPr="00834C8A">
        <w:rPr>
          <w:rFonts w:ascii="SimSun" w:hAnsi="Calibri" w:cs="Times New Roman" w:hint="eastAsia"/>
          <w:color w:val="222222"/>
          <w:kern w:val="2"/>
          <w:sz w:val="21"/>
          <w:szCs w:val="22"/>
        </w:rPr>
        <w:t>以外［通过合法手段］为人所知的</w:t>
      </w:r>
      <w:r w:rsidRPr="00834C8A">
        <w:rPr>
          <w:rFonts w:ascii="SimSun" w:hAnsi="SimSun" w:cs="SimSun" w:hint="eastAsia"/>
          <w:color w:val="222222"/>
          <w:kern w:val="2"/>
          <w:sz w:val="21"/>
          <w:szCs w:val="22"/>
        </w:rPr>
        <w:t>传统文化表现形式</w:t>
      </w:r>
      <w:r w:rsidRPr="00834C8A">
        <w:rPr>
          <w:rFonts w:ascii="SimSun" w:hAnsi="Calibri" w:cs="Times New Roman" w:hint="eastAsia"/>
          <w:color w:val="222222"/>
          <w:kern w:val="2"/>
          <w:sz w:val="21"/>
          <w:szCs w:val="22"/>
        </w:rPr>
        <w:t>。］］</w:t>
      </w:r>
    </w:p>
    <w:p w:rsidR="007E2D62" w:rsidRPr="00834C8A" w:rsidRDefault="007E2D62" w:rsidP="007E2D62">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p>
    <w:p w:rsidR="007E2D62" w:rsidRPr="00834C8A" w:rsidRDefault="007E2D62" w:rsidP="007E2D62">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Sun" w:hAnsi="Calibri" w:cs="Times New Roman"/>
          <w:b/>
          <w:kern w:val="2"/>
          <w:sz w:val="21"/>
          <w:szCs w:val="22"/>
        </w:rPr>
      </w:pPr>
      <w:r w:rsidRPr="00834C8A">
        <w:rPr>
          <w:rFonts w:ascii="SimHei" w:eastAsia="SimHei" w:hAnsi="SimHei" w:cs="Times New Roman" w:hint="eastAsia"/>
          <w:kern w:val="2"/>
          <w:sz w:val="21"/>
          <w:szCs w:val="22"/>
        </w:rPr>
        <w:lastRenderedPageBreak/>
        <w:t>［第8条］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［保护］/［维护］期］</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备选方案2</w:t>
      </w:r>
    </w:p>
    <w:p w:rsidR="007E2D62" w:rsidRPr="00834C8A" w:rsidRDefault="007E2D62" w:rsidP="007E2D62">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备选方案3</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p>
    <w:p w:rsidR="007E2D62" w:rsidRPr="00834C8A" w:rsidRDefault="007E2D62" w:rsidP="007E2D62">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［第9条］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手　续</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p>
    <w:p w:rsidR="007E2D62" w:rsidRPr="00834C8A" w:rsidRDefault="007E2D62" w:rsidP="007E2D62">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备选方案2</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p>
    <w:p w:rsidR="007E2D62" w:rsidRPr="00834C8A" w:rsidRDefault="007E2D62" w:rsidP="007E2D62">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34C8A">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［制裁、救济和行使［权利］/［利益</w:t>
      </w:r>
      <w:r w:rsidRPr="00834C8A">
        <w:rPr>
          <w:rFonts w:ascii="SimHei" w:eastAsia="SimHei" w:hAnsi="SimHei" w:cs="Times New Roman"/>
          <w:kern w:val="2"/>
          <w:sz w:val="21"/>
          <w:szCs w:val="22"/>
        </w:rPr>
        <w:t>］</w:t>
      </w:r>
      <w:r w:rsidRPr="00834C8A">
        <w:rPr>
          <w:rFonts w:ascii="SimHei" w:eastAsia="SimHei" w:hAnsi="SimHei" w:cs="Times New Roman" w:hint="eastAsia"/>
          <w:kern w:val="2"/>
          <w:sz w:val="21"/>
          <w:szCs w:val="22"/>
        </w:rPr>
        <w:t>]</w:t>
      </w:r>
    </w:p>
    <w:p w:rsidR="007E2D62" w:rsidRPr="00834C8A" w:rsidRDefault="007E2D62" w:rsidP="007E2D62">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备选项1</w:t>
      </w:r>
    </w:p>
    <w:p w:rsidR="007E2D62" w:rsidRPr="00834C8A" w:rsidRDefault="007E2D62" w:rsidP="007E2D62">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p>
    <w:p w:rsidR="007E2D62" w:rsidRPr="00834C8A" w:rsidRDefault="007E2D62" w:rsidP="007E2D62">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备选项2</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与土著[人民]共同]实行容易获得的、适当、有效、[具有劝阻作用的]相称的法律和/或行政措施，以处理侵犯本文书所载权利的情况。土著[人民]应当有权自行发起执法行为，并且不得被要求出具经济损失的证据。</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如果根据10.1款对侵犯本文书所保护权利的行为作出认定，制裁应酌情包括民事和刑事执法措施。根据侵权的性质和后果，救济可以包括恢复性司法措施[，例如遣返]。</w:t>
      </w:r>
    </w:p>
    <w:p w:rsidR="007E2D62" w:rsidRPr="00834C8A" w:rsidRDefault="007E2D62" w:rsidP="007E2D62">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备选项3</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p>
    <w:p w:rsidR="007E2D62" w:rsidRPr="00834C8A" w:rsidRDefault="007E2D62" w:rsidP="007E2D62">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备选项4</w:t>
      </w:r>
    </w:p>
    <w:p w:rsidR="007E2D62" w:rsidRPr="00834C8A" w:rsidRDefault="007E2D62" w:rsidP="007E2D62">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p>
    <w:p w:rsidR="007E2D62" w:rsidRPr="00834C8A" w:rsidRDefault="007E2D62" w:rsidP="007E2D62">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［过渡措施</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11.2</w:t>
      </w:r>
      <w:r w:rsidRPr="00834C8A">
        <w:rPr>
          <w:rFonts w:ascii="SimSun" w:hAnsi="Calibri" w:cs="Times New Roman" w:hint="eastAsia"/>
          <w:kern w:val="2"/>
          <w:sz w:val="21"/>
          <w:szCs w:val="21"/>
        </w:rPr>
        <w:tab/>
      </w:r>
      <w:r w:rsidRPr="00834C8A">
        <w:rPr>
          <w:rFonts w:ascii="KaiTi" w:eastAsia="KaiTi" w:hAnsi="KaiTi" w:cs="Times New Roman" w:hint="eastAsia"/>
          <w:kern w:val="2"/>
          <w:sz w:val="21"/>
          <w:szCs w:val="21"/>
        </w:rPr>
        <w:t>备选方案1</w:t>
      </w:r>
      <w:r w:rsidRPr="00834C8A">
        <w:rPr>
          <w:rFonts w:ascii="SimSun" w:hAnsi="Calibri" w:cs="Times New Roman" w:hint="eastAsia"/>
          <w:kern w:val="2"/>
          <w:sz w:val="21"/>
          <w:szCs w:val="21"/>
        </w:rPr>
        <w:t>［［成员国］/［缔约方］［应当］/［应］确保第三方在本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］生效之前根据国内法获得的权利。］</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11.2</w:t>
      </w:r>
      <w:r w:rsidRPr="00834C8A">
        <w:rPr>
          <w:rFonts w:ascii="SimSun" w:hAnsi="Calibri" w:cs="Times New Roman" w:hint="eastAsia"/>
          <w:kern w:val="2"/>
          <w:sz w:val="21"/>
          <w:szCs w:val="21"/>
        </w:rPr>
        <w:tab/>
      </w:r>
      <w:r w:rsidRPr="00834C8A">
        <w:rPr>
          <w:rFonts w:ascii="KaiTi" w:eastAsia="KaiTi" w:hAnsi="KaiTi" w:cs="Times New Roman" w:hint="eastAsia"/>
          <w:kern w:val="2"/>
          <w:sz w:val="21"/>
          <w:szCs w:val="21"/>
        </w:rPr>
        <w:t>备选方案2</w:t>
      </w:r>
      <w:r w:rsidRPr="00834C8A">
        <w:rPr>
          <w:rFonts w:ascii="SimSun" w:hAnsi="Calibri" w:cs="Times New Roman" w:hint="eastAsia"/>
          <w:kern w:val="2"/>
          <w:sz w:val="21"/>
          <w:szCs w:val="21"/>
        </w:rPr>
        <w:t>对传统文化表现形式进行在本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］生效之前已经开始、但为本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］所不允许或以其他方式受本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］管制的持续行为，［［应当］/［应］在本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］生效之后的一段合理期限内，使这些行为符合本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］，但须受第3款的约束］/［［应当］/［应］被允许继续进行］。</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rsidR="007E2D62" w:rsidRPr="00834C8A" w:rsidRDefault="007E2D62" w:rsidP="007E2D62">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34C8A">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［与［其他］国际协定的关系</w:t>
      </w:r>
    </w:p>
    <w:p w:rsidR="007E2D62" w:rsidRPr="00834C8A" w:rsidRDefault="007E2D62" w:rsidP="007E2D62">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rsidR="007E2D62" w:rsidRPr="00834C8A" w:rsidRDefault="007E2D62" w:rsidP="007E2D62">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[12.2</w:t>
      </w:r>
      <w:r w:rsidRPr="00834C8A">
        <w:rPr>
          <w:rFonts w:ascii="SimSun" w:hAnsi="SimSun" w:cs="SimSun" w:hint="eastAsia"/>
          <w:color w:val="222222"/>
          <w:kern w:val="2"/>
          <w:sz w:val="21"/>
          <w:szCs w:val="22"/>
        </w:rPr>
        <w:tab/>
        <w:t>本文书的任何内容均不得解释为削弱或取消土著[人民]或当地社区现在享有或将来可能获得的权利，以及庄严载入《联合国土著人民权利宣言》中的土著[人民]的权利。</w:t>
      </w:r>
    </w:p>
    <w:p w:rsidR="007E2D62" w:rsidRPr="00834C8A" w:rsidRDefault="007E2D62" w:rsidP="007E2D62">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发生法律冲突时，应以写入上述宣言中的土著[人民]的权利为准，并且所有解释应以上述声明中的条款为指导。]</w:t>
      </w:r>
    </w:p>
    <w:p w:rsidR="007E2D62" w:rsidRPr="00834C8A" w:rsidRDefault="007E2D62" w:rsidP="007E2D62">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［国民待遇</w:t>
      </w:r>
    </w:p>
    <w:p w:rsidR="007E2D62" w:rsidRPr="00834C8A" w:rsidRDefault="007E2D62" w:rsidP="007E2D62">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Pr="00834C8A">
        <w:rPr>
          <w:rFonts w:ascii="SimHei" w:eastAsia="SimHei" w:hAnsi="SimHei" w:cs="Times New Roman" w:hint="eastAsia"/>
          <w:kern w:val="2"/>
          <w:sz w:val="21"/>
          <w:szCs w:val="22"/>
        </w:rPr>
        <w:lastRenderedPageBreak/>
        <w:t>[第8、9、10、11和13条的替代项</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无这些条款]</w:t>
      </w:r>
    </w:p>
    <w:p w:rsidR="007E2D62" w:rsidRPr="00834C8A" w:rsidRDefault="007E2D62" w:rsidP="007E2D62">
      <w:pPr>
        <w:overflowPunct w:val="0"/>
        <w:rPr>
          <w:rFonts w:ascii="SimSun" w:hAnsi="Calibri" w:cs="Times New Roman"/>
          <w:kern w:val="2"/>
          <w:sz w:val="21"/>
          <w:szCs w:val="21"/>
        </w:rPr>
      </w:pPr>
      <w:r w:rsidRPr="00834C8A">
        <w:rPr>
          <w:rFonts w:ascii="SimSun" w:hAnsi="Calibri" w:cs="Times New Roman"/>
          <w:kern w:val="2"/>
          <w:sz w:val="21"/>
          <w:szCs w:val="21"/>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［第14条］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［跨境合作</w:t>
      </w:r>
    </w:p>
    <w:p w:rsidR="007E2D62" w:rsidRPr="00834C8A" w:rsidRDefault="007E2D62" w:rsidP="007E2D62">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rsidR="007E2D62" w:rsidRPr="00834C8A" w:rsidRDefault="007E2D62" w:rsidP="007E2D62">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rsidR="007E2D62" w:rsidRPr="00834C8A" w:rsidRDefault="007E2D62" w:rsidP="007E2D62">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第15条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［能力建设与提高认识</w:t>
      </w:r>
    </w:p>
    <w:p w:rsidR="007E2D62" w:rsidRPr="00834C8A" w:rsidRDefault="007E2D62" w:rsidP="007E2D62">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rsidR="007E2D62" w:rsidRPr="00834C8A" w:rsidRDefault="007E2D62" w:rsidP="007E2D62">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人民]和当地社区及其组织全力和有效的参与下得到了发展。</w:t>
      </w:r>
    </w:p>
    <w:p w:rsidR="007E2D62" w:rsidRPr="00834C8A" w:rsidRDefault="007E2D62" w:rsidP="007E2D62">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rsidR="00C77D6F" w:rsidRDefault="007E2D62" w:rsidP="007E2D62">
      <w:pPr>
        <w:tabs>
          <w:tab w:val="num" w:pos="993"/>
        </w:tabs>
        <w:autoSpaceDE w:val="0"/>
        <w:autoSpaceDN w:val="0"/>
        <w:adjustRightInd w:val="0"/>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rsidR="00C77D6F" w:rsidRDefault="00C77D6F" w:rsidP="00C77D6F"/>
    <w:p w:rsidR="00C77D6F" w:rsidRDefault="00C77D6F" w:rsidP="00C77D6F">
      <w:pPr>
        <w:tabs>
          <w:tab w:val="num" w:pos="993"/>
        </w:tabs>
        <w:autoSpaceDE w:val="0"/>
        <w:autoSpaceDN w:val="0"/>
        <w:adjustRightInd w:val="0"/>
      </w:pPr>
    </w:p>
    <w:p w:rsidR="007B7F15" w:rsidRDefault="007B7F15" w:rsidP="00096C69">
      <w:pPr>
        <w:overflowPunct w:val="0"/>
        <w:spacing w:afterLines="50" w:after="120" w:line="340" w:lineRule="atLeast"/>
        <w:ind w:left="5534"/>
      </w:pPr>
      <w:r w:rsidRPr="00834C8A">
        <w:rPr>
          <w:rFonts w:ascii="KaiTi" w:eastAsia="KaiTi" w:hAnsi="KaiTi" w:hint="eastAsia"/>
          <w:sz w:val="21"/>
        </w:rPr>
        <w:t>[附件和文件完]</w:t>
      </w:r>
    </w:p>
    <w:sectPr w:rsidR="007B7F15" w:rsidSect="00657AE0">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87" w:rsidRDefault="00BE5A87">
      <w:r>
        <w:separator/>
      </w:r>
    </w:p>
  </w:endnote>
  <w:endnote w:type="continuationSeparator" w:id="0">
    <w:p w:rsidR="00BE5A87" w:rsidRDefault="00BE5A87" w:rsidP="003B38C1">
      <w:r>
        <w:separator/>
      </w:r>
    </w:p>
    <w:p w:rsidR="00BE5A87" w:rsidRPr="003B38C1" w:rsidRDefault="00BE5A87" w:rsidP="003B38C1">
      <w:pPr>
        <w:spacing w:after="60"/>
        <w:rPr>
          <w:sz w:val="17"/>
        </w:rPr>
      </w:pPr>
      <w:r>
        <w:rPr>
          <w:sz w:val="17"/>
        </w:rPr>
        <w:t>[Endnote continued from previous page]</w:t>
      </w:r>
    </w:p>
  </w:endnote>
  <w:endnote w:type="continuationNotice" w:id="1">
    <w:p w:rsidR="00BE5A87" w:rsidRPr="003B38C1" w:rsidRDefault="00BE5A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87" w:rsidRDefault="00BE5A87">
      <w:r>
        <w:separator/>
      </w:r>
    </w:p>
  </w:footnote>
  <w:footnote w:type="continuationSeparator" w:id="0">
    <w:p w:rsidR="00BE5A87" w:rsidRDefault="00BE5A87" w:rsidP="008B60B2">
      <w:r>
        <w:separator/>
      </w:r>
    </w:p>
    <w:p w:rsidR="00BE5A87" w:rsidRPr="00ED77FB" w:rsidRDefault="00BE5A87" w:rsidP="008B60B2">
      <w:pPr>
        <w:spacing w:after="60"/>
        <w:rPr>
          <w:sz w:val="17"/>
          <w:szCs w:val="17"/>
        </w:rPr>
      </w:pPr>
      <w:r w:rsidRPr="00ED77FB">
        <w:rPr>
          <w:sz w:val="17"/>
          <w:szCs w:val="17"/>
        </w:rPr>
        <w:t>[Footnote continued from previous page]</w:t>
      </w:r>
    </w:p>
  </w:footnote>
  <w:footnote w:type="continuationNotice" w:id="1">
    <w:p w:rsidR="00BE5A87" w:rsidRPr="00ED77FB" w:rsidRDefault="00BE5A87" w:rsidP="008B60B2">
      <w:pPr>
        <w:spacing w:before="60"/>
        <w:jc w:val="right"/>
        <w:rPr>
          <w:sz w:val="17"/>
          <w:szCs w:val="17"/>
        </w:rPr>
      </w:pPr>
      <w:r w:rsidRPr="00ED77FB">
        <w:rPr>
          <w:sz w:val="17"/>
          <w:szCs w:val="17"/>
        </w:rPr>
        <w:t>[Footnote continued on next page]</w:t>
      </w:r>
    </w:p>
  </w:footnote>
  <w:footnote w:id="2">
    <w:p w:rsidR="007E2D62" w:rsidRPr="00447838" w:rsidRDefault="007E2D62" w:rsidP="007E2D62">
      <w:pPr>
        <w:pStyle w:val="a9"/>
        <w:overflowPunct w:val="0"/>
        <w:jc w:val="both"/>
        <w:rPr>
          <w:rFonts w:ascii="SimSun" w:hAnsi="SimSun"/>
        </w:rPr>
      </w:pPr>
      <w:r w:rsidRPr="00447838">
        <w:rPr>
          <w:rStyle w:val="a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rsidR="007E2D62" w:rsidRPr="00447838" w:rsidRDefault="007E2D62" w:rsidP="007E2D62">
      <w:pPr>
        <w:pStyle w:val="a9"/>
        <w:overflowPunct w:val="0"/>
        <w:jc w:val="both"/>
        <w:rPr>
          <w:rFonts w:ascii="SimSun" w:hAnsi="SimSun"/>
        </w:rPr>
      </w:pPr>
      <w:r w:rsidRPr="00447838">
        <w:rPr>
          <w:rStyle w:val="a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rsidR="007E2D62" w:rsidRPr="00447838" w:rsidRDefault="007E2D62" w:rsidP="007E2D62">
      <w:pPr>
        <w:pStyle w:val="a9"/>
        <w:overflowPunct w:val="0"/>
        <w:jc w:val="both"/>
        <w:rPr>
          <w:rFonts w:ascii="SimSun" w:hAnsi="SimSun"/>
        </w:rPr>
      </w:pPr>
      <w:r w:rsidRPr="00447838">
        <w:rPr>
          <w:rStyle w:val="a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rsidR="007E2D62" w:rsidRPr="00447838" w:rsidRDefault="007E2D62" w:rsidP="007E2D62">
      <w:pPr>
        <w:pStyle w:val="a9"/>
        <w:overflowPunct w:val="0"/>
        <w:jc w:val="both"/>
        <w:rPr>
          <w:rFonts w:ascii="SimSun" w:hAnsi="SimSun"/>
        </w:rPr>
      </w:pPr>
      <w:r w:rsidRPr="00447838">
        <w:rPr>
          <w:rStyle w:val="a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C36BE" w:rsidRDefault="002D1794" w:rsidP="00477D6B">
    <w:pPr>
      <w:jc w:val="right"/>
      <w:rPr>
        <w:rFonts w:asciiTheme="minorEastAsia" w:eastAsiaTheme="minorEastAsia" w:hAnsiTheme="minorEastAsia"/>
        <w:sz w:val="21"/>
        <w:szCs w:val="21"/>
      </w:rPr>
    </w:pPr>
    <w:bookmarkStart w:id="6" w:name="Code2"/>
    <w:bookmarkEnd w:id="6"/>
    <w:r w:rsidRPr="003C36BE">
      <w:rPr>
        <w:rFonts w:asciiTheme="minorEastAsia" w:eastAsiaTheme="minorEastAsia" w:hAnsiTheme="minorEastAsia"/>
        <w:sz w:val="21"/>
        <w:szCs w:val="21"/>
      </w:rPr>
      <w:t>W</w:t>
    </w:r>
    <w:r w:rsidR="00893C8F" w:rsidRPr="003C36BE">
      <w:rPr>
        <w:rFonts w:asciiTheme="minorEastAsia" w:eastAsiaTheme="minorEastAsia" w:hAnsiTheme="minorEastAsia"/>
        <w:sz w:val="21"/>
        <w:szCs w:val="21"/>
      </w:rPr>
      <w:t>IPO/GRTKF/IC/37/5</w:t>
    </w:r>
  </w:p>
  <w:p w:rsidR="00EC4E49" w:rsidRPr="003C36BE" w:rsidRDefault="00956061" w:rsidP="00477D6B">
    <w:pPr>
      <w:jc w:val="right"/>
      <w:rPr>
        <w:rFonts w:asciiTheme="minorEastAsia" w:eastAsiaTheme="minorEastAsia" w:hAnsiTheme="minorEastAsia"/>
        <w:sz w:val="21"/>
        <w:szCs w:val="21"/>
      </w:rPr>
    </w:pPr>
    <w:r w:rsidRPr="003C36BE">
      <w:rPr>
        <w:rFonts w:asciiTheme="minorEastAsia" w:eastAsiaTheme="minorEastAsia" w:hAnsiTheme="minorEastAsia" w:hint="eastAsia"/>
        <w:sz w:val="21"/>
        <w:szCs w:val="21"/>
      </w:rPr>
      <w:t>第</w:t>
    </w:r>
    <w:r w:rsidR="00EC4E49" w:rsidRPr="003C36BE">
      <w:rPr>
        <w:rFonts w:asciiTheme="minorEastAsia" w:eastAsiaTheme="minorEastAsia" w:hAnsiTheme="minorEastAsia"/>
        <w:sz w:val="21"/>
        <w:szCs w:val="21"/>
      </w:rPr>
      <w:fldChar w:fldCharType="begin"/>
    </w:r>
    <w:r w:rsidR="00EC4E49" w:rsidRPr="003C36BE">
      <w:rPr>
        <w:rFonts w:asciiTheme="minorEastAsia" w:eastAsiaTheme="minorEastAsia" w:hAnsiTheme="minorEastAsia"/>
        <w:sz w:val="21"/>
        <w:szCs w:val="21"/>
      </w:rPr>
      <w:instrText xml:space="preserve"> PAGE  \* MERGEFORMAT </w:instrText>
    </w:r>
    <w:r w:rsidR="00EC4E49" w:rsidRPr="003C36BE">
      <w:rPr>
        <w:rFonts w:asciiTheme="minorEastAsia" w:eastAsiaTheme="minorEastAsia" w:hAnsiTheme="minorEastAsia"/>
        <w:sz w:val="21"/>
        <w:szCs w:val="21"/>
      </w:rPr>
      <w:fldChar w:fldCharType="separate"/>
    </w:r>
    <w:r w:rsidR="00A800BE">
      <w:rPr>
        <w:rFonts w:asciiTheme="minorEastAsia" w:eastAsiaTheme="minorEastAsia" w:hAnsiTheme="minorEastAsia"/>
        <w:noProof/>
        <w:sz w:val="21"/>
        <w:szCs w:val="21"/>
      </w:rPr>
      <w:t>2</w:t>
    </w:r>
    <w:r w:rsidR="00EC4E49" w:rsidRPr="003C36BE">
      <w:rPr>
        <w:rFonts w:asciiTheme="minorEastAsia" w:eastAsiaTheme="minorEastAsia" w:hAnsiTheme="minorEastAsia"/>
        <w:sz w:val="21"/>
        <w:szCs w:val="21"/>
      </w:rPr>
      <w:fldChar w:fldCharType="end"/>
    </w:r>
    <w:r w:rsidRPr="003C36BE">
      <w:rPr>
        <w:rFonts w:asciiTheme="minorEastAsia" w:eastAsiaTheme="minorEastAsia" w:hAnsiTheme="minorEastAsia" w:hint="eastAsia"/>
        <w:sz w:val="21"/>
        <w:szCs w:val="21"/>
      </w:rPr>
      <w:t>页</w:t>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C77D6F">
    <w:pPr>
      <w:pStyle w:val="aa"/>
    </w:pPr>
  </w:p>
  <w:p w:rsidR="00C77D6F" w:rsidRDefault="00C77D6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2373A0" w:rsidP="00477D6B">
    <w:pPr>
      <w:jc w:val="right"/>
    </w:pPr>
    <w:r>
      <w:t>WIPO/GRTKF/IC/34/8</w:t>
    </w:r>
  </w:p>
  <w:p w:rsidR="00C77D6F" w:rsidRDefault="00C77D6F" w:rsidP="00477D6B">
    <w:pPr>
      <w:jc w:val="right"/>
    </w:pPr>
    <w:r>
      <w:t>Annex, page 3</w:t>
    </w:r>
  </w:p>
  <w:p w:rsidR="00C77D6F" w:rsidRDefault="00C77D6F"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Pr="000E260E" w:rsidRDefault="00893C8F" w:rsidP="005811B5">
    <w:pPr>
      <w:pStyle w:val="aa"/>
      <w:jc w:val="right"/>
      <w:rPr>
        <w:rFonts w:asciiTheme="minorEastAsia" w:eastAsiaTheme="minorEastAsia" w:hAnsiTheme="minorEastAsia"/>
        <w:sz w:val="21"/>
        <w:szCs w:val="21"/>
      </w:rPr>
    </w:pPr>
    <w:r w:rsidRPr="000E260E">
      <w:rPr>
        <w:rFonts w:asciiTheme="minorEastAsia" w:eastAsiaTheme="minorEastAsia" w:hAnsiTheme="minorEastAsia"/>
        <w:sz w:val="21"/>
        <w:szCs w:val="21"/>
      </w:rPr>
      <w:t>WIPO/GRTKF/IC/37/5</w:t>
    </w:r>
  </w:p>
  <w:p w:rsidR="00C77D6F" w:rsidRPr="000E260E" w:rsidRDefault="00956061" w:rsidP="005811B5">
    <w:pPr>
      <w:pStyle w:val="aa"/>
      <w:jc w:val="right"/>
      <w:rPr>
        <w:rFonts w:asciiTheme="minorEastAsia" w:eastAsiaTheme="minorEastAsia" w:hAnsiTheme="minorEastAsia"/>
        <w:sz w:val="21"/>
        <w:szCs w:val="21"/>
      </w:rPr>
    </w:pPr>
    <w:r w:rsidRPr="000E260E">
      <w:rPr>
        <w:rFonts w:asciiTheme="minorEastAsia" w:eastAsiaTheme="minorEastAsia" w:hAnsiTheme="minorEastAsia" w:hint="eastAsia"/>
        <w:sz w:val="21"/>
        <w:szCs w:val="21"/>
      </w:rPr>
      <w:t>附　件</w:t>
    </w:r>
  </w:p>
  <w:p w:rsidR="00C77D6F" w:rsidRDefault="00C77D6F" w:rsidP="005811B5">
    <w:pPr>
      <w:pStyle w:val="aa"/>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82601"/>
      <w:docPartObj>
        <w:docPartGallery w:val="Page Numbers (Top of Page)"/>
        <w:docPartUnique/>
      </w:docPartObj>
    </w:sdtPr>
    <w:sdtEndPr>
      <w:rPr>
        <w:rFonts w:asciiTheme="minorEastAsia" w:eastAsiaTheme="minorEastAsia" w:hAnsiTheme="minorEastAsia"/>
        <w:noProof/>
        <w:sz w:val="21"/>
        <w:szCs w:val="21"/>
      </w:rPr>
    </w:sdtEndPr>
    <w:sdtContent>
      <w:p w:rsidR="00657AE0" w:rsidRPr="0008657D" w:rsidRDefault="00C22AA2" w:rsidP="00657AE0">
        <w:pPr>
          <w:pStyle w:val="aa"/>
          <w:jc w:val="right"/>
          <w:rPr>
            <w:rFonts w:asciiTheme="minorEastAsia" w:eastAsiaTheme="minorEastAsia" w:hAnsiTheme="minorEastAsia"/>
            <w:sz w:val="21"/>
            <w:szCs w:val="21"/>
          </w:rPr>
        </w:pPr>
        <w:r w:rsidRPr="0008657D">
          <w:rPr>
            <w:rFonts w:asciiTheme="minorEastAsia" w:eastAsiaTheme="minorEastAsia" w:hAnsiTheme="minorEastAsia"/>
            <w:sz w:val="21"/>
            <w:szCs w:val="21"/>
          </w:rPr>
          <w:t>WIPO/GRTKF/IC/37/5</w:t>
        </w:r>
      </w:p>
      <w:p w:rsidR="00657AE0" w:rsidRPr="0008657D" w:rsidRDefault="00722939">
        <w:pPr>
          <w:pStyle w:val="aa"/>
          <w:jc w:val="right"/>
          <w:rPr>
            <w:rFonts w:asciiTheme="minorEastAsia" w:eastAsiaTheme="minorEastAsia" w:hAnsiTheme="minorEastAsia"/>
            <w:sz w:val="21"/>
            <w:szCs w:val="21"/>
          </w:rPr>
        </w:pPr>
        <w:proofErr w:type="gramStart"/>
        <w:r w:rsidRPr="0008657D">
          <w:rPr>
            <w:rFonts w:asciiTheme="minorEastAsia" w:eastAsiaTheme="minorEastAsia" w:hAnsiTheme="minorEastAsia" w:hint="eastAsia"/>
            <w:sz w:val="21"/>
            <w:szCs w:val="21"/>
          </w:rPr>
          <w:t>附件第</w:t>
        </w:r>
        <w:proofErr w:type="gramEnd"/>
        <w:r w:rsidR="00C77D6F" w:rsidRPr="0008657D">
          <w:rPr>
            <w:rFonts w:asciiTheme="minorEastAsia" w:eastAsiaTheme="minorEastAsia" w:hAnsiTheme="minorEastAsia"/>
            <w:sz w:val="21"/>
            <w:szCs w:val="21"/>
          </w:rPr>
          <w:fldChar w:fldCharType="begin"/>
        </w:r>
        <w:r w:rsidR="00C77D6F" w:rsidRPr="0008657D">
          <w:rPr>
            <w:rFonts w:asciiTheme="minorEastAsia" w:eastAsiaTheme="minorEastAsia" w:hAnsiTheme="minorEastAsia"/>
            <w:sz w:val="21"/>
            <w:szCs w:val="21"/>
          </w:rPr>
          <w:instrText xml:space="preserve"> PAGE   \* MERGEFORMAT </w:instrText>
        </w:r>
        <w:r w:rsidR="00C77D6F" w:rsidRPr="0008657D">
          <w:rPr>
            <w:rFonts w:asciiTheme="minorEastAsia" w:eastAsiaTheme="minorEastAsia" w:hAnsiTheme="minorEastAsia"/>
            <w:sz w:val="21"/>
            <w:szCs w:val="21"/>
          </w:rPr>
          <w:fldChar w:fldCharType="separate"/>
        </w:r>
        <w:r w:rsidR="00A800BE">
          <w:rPr>
            <w:rFonts w:asciiTheme="minorEastAsia" w:eastAsiaTheme="minorEastAsia" w:hAnsiTheme="minorEastAsia"/>
            <w:noProof/>
            <w:sz w:val="21"/>
            <w:szCs w:val="21"/>
          </w:rPr>
          <w:t>24</w:t>
        </w:r>
        <w:r w:rsidR="00C77D6F" w:rsidRPr="0008657D">
          <w:rPr>
            <w:rFonts w:asciiTheme="minorEastAsia" w:eastAsiaTheme="minorEastAsia" w:hAnsiTheme="minorEastAsia"/>
            <w:noProof/>
            <w:sz w:val="21"/>
            <w:szCs w:val="21"/>
          </w:rPr>
          <w:fldChar w:fldCharType="end"/>
        </w:r>
        <w:r w:rsidRPr="0008657D">
          <w:rPr>
            <w:rFonts w:asciiTheme="minorEastAsia" w:eastAsiaTheme="minorEastAsia" w:hAnsiTheme="minorEastAsia" w:hint="eastAsia"/>
            <w:noProof/>
            <w:sz w:val="21"/>
            <w:szCs w:val="21"/>
          </w:rPr>
          <w:t>页</w:t>
        </w:r>
      </w:p>
    </w:sdtContent>
  </w:sdt>
  <w:p w:rsidR="004C73AB" w:rsidRDefault="00A800BE"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18899"/>
      <w:docPartObj>
        <w:docPartGallery w:val="Page Numbers (Top of Page)"/>
        <w:docPartUnique/>
      </w:docPartObj>
    </w:sdtPr>
    <w:sdtEndPr>
      <w:rPr>
        <w:rFonts w:asciiTheme="minorEastAsia" w:eastAsiaTheme="minorEastAsia" w:hAnsiTheme="minorEastAsia"/>
        <w:noProof/>
        <w:sz w:val="21"/>
        <w:szCs w:val="21"/>
      </w:rPr>
    </w:sdtEndPr>
    <w:sdtContent>
      <w:p w:rsidR="00657AE0" w:rsidRPr="000E260E" w:rsidRDefault="00893C8F" w:rsidP="00657AE0">
        <w:pPr>
          <w:pStyle w:val="aa"/>
          <w:jc w:val="right"/>
          <w:rPr>
            <w:rFonts w:asciiTheme="minorEastAsia" w:eastAsiaTheme="minorEastAsia" w:hAnsiTheme="minorEastAsia"/>
            <w:sz w:val="21"/>
            <w:szCs w:val="21"/>
          </w:rPr>
        </w:pPr>
        <w:r w:rsidRPr="000E260E">
          <w:rPr>
            <w:rFonts w:asciiTheme="minorEastAsia" w:eastAsiaTheme="minorEastAsia" w:hAnsiTheme="minorEastAsia"/>
            <w:sz w:val="21"/>
            <w:szCs w:val="21"/>
          </w:rPr>
          <w:t>WIPO/GRTKF/IC/37/5</w:t>
        </w:r>
      </w:p>
      <w:p w:rsidR="00657AE0" w:rsidRPr="000E260E" w:rsidRDefault="00722939">
        <w:pPr>
          <w:pStyle w:val="aa"/>
          <w:jc w:val="right"/>
          <w:rPr>
            <w:rFonts w:asciiTheme="minorEastAsia" w:eastAsiaTheme="minorEastAsia" w:hAnsiTheme="minorEastAsia"/>
            <w:sz w:val="21"/>
            <w:szCs w:val="21"/>
          </w:rPr>
        </w:pPr>
        <w:proofErr w:type="gramStart"/>
        <w:r w:rsidRPr="000E260E">
          <w:rPr>
            <w:rFonts w:asciiTheme="minorEastAsia" w:eastAsiaTheme="minorEastAsia" w:hAnsiTheme="minorEastAsia" w:hint="eastAsia"/>
            <w:sz w:val="21"/>
            <w:szCs w:val="21"/>
          </w:rPr>
          <w:t>附件第</w:t>
        </w:r>
        <w:proofErr w:type="gramEnd"/>
        <w:r w:rsidR="00C77D6F" w:rsidRPr="000E260E">
          <w:rPr>
            <w:rFonts w:asciiTheme="minorEastAsia" w:eastAsiaTheme="minorEastAsia" w:hAnsiTheme="minorEastAsia"/>
            <w:sz w:val="21"/>
            <w:szCs w:val="21"/>
          </w:rPr>
          <w:fldChar w:fldCharType="begin"/>
        </w:r>
        <w:r w:rsidR="00C77D6F" w:rsidRPr="000E260E">
          <w:rPr>
            <w:rFonts w:asciiTheme="minorEastAsia" w:eastAsiaTheme="minorEastAsia" w:hAnsiTheme="minorEastAsia"/>
            <w:sz w:val="21"/>
            <w:szCs w:val="21"/>
          </w:rPr>
          <w:instrText xml:space="preserve"> PAGE   \* MERGEFORMAT </w:instrText>
        </w:r>
        <w:r w:rsidR="00C77D6F" w:rsidRPr="000E260E">
          <w:rPr>
            <w:rFonts w:asciiTheme="minorEastAsia" w:eastAsiaTheme="minorEastAsia" w:hAnsiTheme="minorEastAsia"/>
            <w:sz w:val="21"/>
            <w:szCs w:val="21"/>
          </w:rPr>
          <w:fldChar w:fldCharType="separate"/>
        </w:r>
        <w:r w:rsidR="00A800BE">
          <w:rPr>
            <w:rFonts w:asciiTheme="minorEastAsia" w:eastAsiaTheme="minorEastAsia" w:hAnsiTheme="minorEastAsia"/>
            <w:noProof/>
            <w:sz w:val="21"/>
            <w:szCs w:val="21"/>
          </w:rPr>
          <w:t>2</w:t>
        </w:r>
        <w:r w:rsidR="00C77D6F" w:rsidRPr="000E260E">
          <w:rPr>
            <w:rFonts w:asciiTheme="minorEastAsia" w:eastAsiaTheme="minorEastAsia" w:hAnsiTheme="minorEastAsia"/>
            <w:noProof/>
            <w:sz w:val="21"/>
            <w:szCs w:val="21"/>
          </w:rPr>
          <w:fldChar w:fldCharType="end"/>
        </w:r>
        <w:r w:rsidRPr="000E260E">
          <w:rPr>
            <w:rFonts w:asciiTheme="minorEastAsia" w:eastAsiaTheme="minorEastAsia" w:hAnsiTheme="minorEastAsia" w:hint="eastAsia"/>
            <w:noProof/>
            <w:sz w:val="21"/>
            <w:szCs w:val="21"/>
          </w:rPr>
          <w:t>页</w:t>
        </w:r>
      </w:p>
    </w:sdtContent>
  </w:sdt>
  <w:p w:rsidR="004C73AB" w:rsidRDefault="00A800BE" w:rsidP="005811B5">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4">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6">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2">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4"/>
  </w:num>
  <w:num w:numId="2">
    <w:abstractNumId w:val="17"/>
  </w:num>
  <w:num w:numId="3">
    <w:abstractNumId w:val="0"/>
  </w:num>
  <w:num w:numId="4">
    <w:abstractNumId w:val="19"/>
  </w:num>
  <w:num w:numId="5">
    <w:abstractNumId w:val="1"/>
  </w:num>
  <w:num w:numId="6">
    <w:abstractNumId w:val="8"/>
  </w:num>
  <w:num w:numId="7">
    <w:abstractNumId w:val="27"/>
  </w:num>
  <w:num w:numId="8">
    <w:abstractNumId w:val="20"/>
  </w:num>
  <w:num w:numId="9">
    <w:abstractNumId w:val="21"/>
  </w:num>
  <w:num w:numId="10">
    <w:abstractNumId w:val="2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12"/>
  </w:num>
  <w:num w:numId="22">
    <w:abstractNumId w:val="2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8657D"/>
    <w:rsid w:val="000968ED"/>
    <w:rsid w:val="00096C69"/>
    <w:rsid w:val="000E260E"/>
    <w:rsid w:val="000F5E56"/>
    <w:rsid w:val="001362EE"/>
    <w:rsid w:val="001647D5"/>
    <w:rsid w:val="001832A6"/>
    <w:rsid w:val="001C1ADD"/>
    <w:rsid w:val="0021217E"/>
    <w:rsid w:val="002373A0"/>
    <w:rsid w:val="002634C4"/>
    <w:rsid w:val="00286952"/>
    <w:rsid w:val="002928D3"/>
    <w:rsid w:val="00295170"/>
    <w:rsid w:val="002D1794"/>
    <w:rsid w:val="002F1FE6"/>
    <w:rsid w:val="002F4E68"/>
    <w:rsid w:val="00312079"/>
    <w:rsid w:val="00312F7F"/>
    <w:rsid w:val="00361450"/>
    <w:rsid w:val="003673CF"/>
    <w:rsid w:val="003845C1"/>
    <w:rsid w:val="003A6F89"/>
    <w:rsid w:val="003B38C1"/>
    <w:rsid w:val="003C36BE"/>
    <w:rsid w:val="00423E3E"/>
    <w:rsid w:val="00427AF4"/>
    <w:rsid w:val="004647DA"/>
    <w:rsid w:val="00474062"/>
    <w:rsid w:val="00477D6B"/>
    <w:rsid w:val="004D0D2E"/>
    <w:rsid w:val="004F72A5"/>
    <w:rsid w:val="005019FF"/>
    <w:rsid w:val="0053057A"/>
    <w:rsid w:val="00560A29"/>
    <w:rsid w:val="005C6649"/>
    <w:rsid w:val="00605827"/>
    <w:rsid w:val="00646050"/>
    <w:rsid w:val="006713CA"/>
    <w:rsid w:val="00676C5C"/>
    <w:rsid w:val="00722939"/>
    <w:rsid w:val="007B7F15"/>
    <w:rsid w:val="007D1613"/>
    <w:rsid w:val="007E2D62"/>
    <w:rsid w:val="007E4C0E"/>
    <w:rsid w:val="00893C8F"/>
    <w:rsid w:val="008A134B"/>
    <w:rsid w:val="008A1A32"/>
    <w:rsid w:val="008B2CC1"/>
    <w:rsid w:val="008B60B2"/>
    <w:rsid w:val="0090731E"/>
    <w:rsid w:val="00916EE2"/>
    <w:rsid w:val="00956061"/>
    <w:rsid w:val="00966A22"/>
    <w:rsid w:val="0096722F"/>
    <w:rsid w:val="00980843"/>
    <w:rsid w:val="009C5369"/>
    <w:rsid w:val="009E2791"/>
    <w:rsid w:val="009E3F6F"/>
    <w:rsid w:val="009F499F"/>
    <w:rsid w:val="00A37342"/>
    <w:rsid w:val="00A42DAF"/>
    <w:rsid w:val="00A45BD8"/>
    <w:rsid w:val="00A800BE"/>
    <w:rsid w:val="00A869B7"/>
    <w:rsid w:val="00AC205C"/>
    <w:rsid w:val="00AF0A6B"/>
    <w:rsid w:val="00B05A69"/>
    <w:rsid w:val="00B20D70"/>
    <w:rsid w:val="00B9734B"/>
    <w:rsid w:val="00BA30E2"/>
    <w:rsid w:val="00BE5A87"/>
    <w:rsid w:val="00C11BFE"/>
    <w:rsid w:val="00C22AA2"/>
    <w:rsid w:val="00C36243"/>
    <w:rsid w:val="00C5068F"/>
    <w:rsid w:val="00C56DDA"/>
    <w:rsid w:val="00C77D6F"/>
    <w:rsid w:val="00C86D74"/>
    <w:rsid w:val="00C879F5"/>
    <w:rsid w:val="00CD04F1"/>
    <w:rsid w:val="00D3280E"/>
    <w:rsid w:val="00D45252"/>
    <w:rsid w:val="00D71B4D"/>
    <w:rsid w:val="00D93D55"/>
    <w:rsid w:val="00DC0178"/>
    <w:rsid w:val="00E10B12"/>
    <w:rsid w:val="00E15015"/>
    <w:rsid w:val="00E335FE"/>
    <w:rsid w:val="00EA7D6E"/>
    <w:rsid w:val="00EC4E49"/>
    <w:rsid w:val="00ED77FB"/>
    <w:rsid w:val="00EE45FA"/>
    <w:rsid w:val="00EF68E9"/>
    <w:rsid w:val="00F00D6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ak"/>
    <w:basedOn w:val="a0"/>
    <w:link w:val="Char"/>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2D1794"/>
    <w:rPr>
      <w:rFonts w:ascii="Tahoma" w:hAnsi="Tahoma" w:cs="Tahoma"/>
      <w:sz w:val="16"/>
      <w:szCs w:val="16"/>
    </w:rPr>
  </w:style>
  <w:style w:type="character" w:customStyle="1" w:styleId="Char1">
    <w:name w:val="批注框文本 Char"/>
    <w:basedOn w:val="a1"/>
    <w:link w:val="ad"/>
    <w:rsid w:val="002D1794"/>
    <w:rPr>
      <w:rFonts w:ascii="Tahoma" w:eastAsia="SimSun" w:hAnsi="Tahoma" w:cs="Tahoma"/>
      <w:sz w:val="16"/>
      <w:szCs w:val="16"/>
      <w:lang w:val="en-US" w:eastAsia="zh-CN"/>
    </w:rPr>
  </w:style>
  <w:style w:type="paragraph" w:customStyle="1" w:styleId="DecisionInvitingPara">
    <w:name w:val="Decision Inviting Para."/>
    <w:basedOn w:val="a0"/>
    <w:rsid w:val="00EF68E9"/>
    <w:pPr>
      <w:ind w:left="5534"/>
    </w:pPr>
    <w:rPr>
      <w:i/>
    </w:rPr>
  </w:style>
  <w:style w:type="character" w:customStyle="1" w:styleId="Char0">
    <w:name w:val="页眉 Char"/>
    <w:basedOn w:val="a1"/>
    <w:link w:val="aa"/>
    <w:uiPriority w:val="99"/>
    <w:rsid w:val="00C77D6F"/>
    <w:rPr>
      <w:rFonts w:ascii="Arial" w:eastAsia="SimSun" w:hAnsi="Arial" w:cs="Arial"/>
      <w:sz w:val="22"/>
      <w:lang w:val="en-US" w:eastAsia="zh-CN"/>
    </w:rPr>
  </w:style>
  <w:style w:type="character" w:styleId="a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C22AA2"/>
    <w:rPr>
      <w:vertAlign w:val="superscript"/>
    </w:rPr>
  </w:style>
  <w:style w:type="character" w:customStyle="1" w:styleId="Char">
    <w:name w:val="脚注文本 Char"/>
    <w:aliases w:val="Footnote ak Char"/>
    <w:link w:val="a9"/>
    <w:rsid w:val="00C22AA2"/>
    <w:rPr>
      <w:rFonts w:ascii="Arial" w:eastAsia="SimSun" w:hAnsi="Arial" w:cs="Arial"/>
      <w:sz w:val="18"/>
      <w:lang w:val="en-US" w:eastAsia="zh-CN"/>
    </w:rPr>
  </w:style>
  <w:style w:type="character" w:styleId="af">
    <w:name w:val="page number"/>
    <w:basedOn w:val="a1"/>
    <w:rsid w:val="00C22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ak"/>
    <w:basedOn w:val="a0"/>
    <w:link w:val="Char"/>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2D1794"/>
    <w:rPr>
      <w:rFonts w:ascii="Tahoma" w:hAnsi="Tahoma" w:cs="Tahoma"/>
      <w:sz w:val="16"/>
      <w:szCs w:val="16"/>
    </w:rPr>
  </w:style>
  <w:style w:type="character" w:customStyle="1" w:styleId="Char1">
    <w:name w:val="批注框文本 Char"/>
    <w:basedOn w:val="a1"/>
    <w:link w:val="ad"/>
    <w:rsid w:val="002D1794"/>
    <w:rPr>
      <w:rFonts w:ascii="Tahoma" w:eastAsia="SimSun" w:hAnsi="Tahoma" w:cs="Tahoma"/>
      <w:sz w:val="16"/>
      <w:szCs w:val="16"/>
      <w:lang w:val="en-US" w:eastAsia="zh-CN"/>
    </w:rPr>
  </w:style>
  <w:style w:type="paragraph" w:customStyle="1" w:styleId="DecisionInvitingPara">
    <w:name w:val="Decision Inviting Para."/>
    <w:basedOn w:val="a0"/>
    <w:rsid w:val="00EF68E9"/>
    <w:pPr>
      <w:ind w:left="5534"/>
    </w:pPr>
    <w:rPr>
      <w:i/>
    </w:rPr>
  </w:style>
  <w:style w:type="character" w:customStyle="1" w:styleId="Char0">
    <w:name w:val="页眉 Char"/>
    <w:basedOn w:val="a1"/>
    <w:link w:val="aa"/>
    <w:uiPriority w:val="99"/>
    <w:rsid w:val="00C77D6F"/>
    <w:rPr>
      <w:rFonts w:ascii="Arial" w:eastAsia="SimSun" w:hAnsi="Arial" w:cs="Arial"/>
      <w:sz w:val="22"/>
      <w:lang w:val="en-US" w:eastAsia="zh-CN"/>
    </w:rPr>
  </w:style>
  <w:style w:type="character" w:styleId="a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C22AA2"/>
    <w:rPr>
      <w:vertAlign w:val="superscript"/>
    </w:rPr>
  </w:style>
  <w:style w:type="character" w:customStyle="1" w:styleId="Char">
    <w:name w:val="脚注文本 Char"/>
    <w:aliases w:val="Footnote ak Char"/>
    <w:link w:val="a9"/>
    <w:rsid w:val="00C22AA2"/>
    <w:rPr>
      <w:rFonts w:ascii="Arial" w:eastAsia="SimSun" w:hAnsi="Arial" w:cs="Arial"/>
      <w:sz w:val="18"/>
      <w:lang w:val="en-US" w:eastAsia="zh-CN"/>
    </w:rPr>
  </w:style>
  <w:style w:type="character" w:styleId="af">
    <w:name w:val="page number"/>
    <w:basedOn w:val="a1"/>
    <w:rsid w:val="00C2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CF10-5562-4E74-B806-79D2252D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TotalTime>
  <Pages>26</Pages>
  <Words>9162</Words>
  <Characters>936</Characters>
  <Application>Microsoft Office Word</Application>
  <DocSecurity>0</DocSecurity>
  <Lines>40</Lines>
  <Paragraphs>229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WIPO/GRTKF/IC/37/5</dc:title>
  <dc:subject>保护传统文化表现形式：条款草案</dc:subject>
  <dc:creator>MORENO PALESTINI Maria Del Pilar</dc:creator>
  <cp:lastModifiedBy>SONG Qiao</cp:lastModifiedBy>
  <cp:revision>4</cp:revision>
  <cp:lastPrinted>2018-05-24T10:13:00Z</cp:lastPrinted>
  <dcterms:created xsi:type="dcterms:W3CDTF">2018-07-22T10:47:00Z</dcterms:created>
  <dcterms:modified xsi:type="dcterms:W3CDTF">2018-07-22T10:48:00Z</dcterms:modified>
</cp:coreProperties>
</file>