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02BC" w:rsidRPr="00FF33E4" w:rsidTr="000B13D8">
        <w:trPr>
          <w:trHeight w:val="1977"/>
        </w:trPr>
        <w:tc>
          <w:tcPr>
            <w:tcW w:w="4594" w:type="dxa"/>
            <w:tcBorders>
              <w:bottom w:val="single" w:sz="4" w:space="0" w:color="auto"/>
            </w:tcBorders>
            <w:tcMar>
              <w:bottom w:w="170" w:type="dxa"/>
            </w:tcMar>
          </w:tcPr>
          <w:p w:rsidR="005702BC" w:rsidRPr="00FF33E4" w:rsidRDefault="005702BC" w:rsidP="000B13D8">
            <w:pPr>
              <w:rPr>
                <w:rFonts w:ascii="Times New Roman" w:hAnsi="Times New Roman" w:cs="Times New Roman"/>
                <w:sz w:val="24"/>
              </w:rPr>
            </w:pPr>
            <w:r w:rsidRPr="00FF33E4">
              <w:rPr>
                <w:rFonts w:ascii="Times New Roman" w:hAnsi="Times New Roman" w:cs="Times New Roman"/>
                <w:noProof/>
                <w:sz w:val="24"/>
              </w:rPr>
              <w:drawing>
                <wp:anchor distT="0" distB="0" distL="114300" distR="114300" simplePos="0" relativeHeight="251659264" behindDoc="1" locked="0" layoutInCell="0" allowOverlap="1" wp14:anchorId="7C98E066" wp14:editId="0FE59268">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02BC" w:rsidRPr="00FF33E4" w:rsidRDefault="005702BC" w:rsidP="000B13D8">
            <w:pPr>
              <w:rPr>
                <w:rFonts w:ascii="Times New Roman" w:hAnsi="Times New Roman" w:cs="Times New Roman"/>
                <w:sz w:val="24"/>
              </w:rPr>
            </w:pPr>
          </w:p>
        </w:tc>
        <w:tc>
          <w:tcPr>
            <w:tcW w:w="425" w:type="dxa"/>
            <w:tcBorders>
              <w:bottom w:val="single" w:sz="4" w:space="0" w:color="auto"/>
            </w:tcBorders>
            <w:tcMar>
              <w:left w:w="0" w:type="dxa"/>
              <w:right w:w="0" w:type="dxa"/>
            </w:tcMar>
          </w:tcPr>
          <w:p w:rsidR="005702BC" w:rsidRPr="00FF33E4" w:rsidRDefault="005702BC" w:rsidP="000B13D8">
            <w:pPr>
              <w:jc w:val="right"/>
              <w:rPr>
                <w:sz w:val="24"/>
              </w:rPr>
            </w:pPr>
            <w:r w:rsidRPr="00FF33E4">
              <w:rPr>
                <w:b/>
                <w:sz w:val="40"/>
                <w:szCs w:val="40"/>
              </w:rPr>
              <w:t>C</w:t>
            </w:r>
          </w:p>
        </w:tc>
      </w:tr>
      <w:tr w:rsidR="005702BC" w:rsidRPr="00FF33E4" w:rsidTr="000B13D8">
        <w:trPr>
          <w:trHeight w:hRule="exact" w:val="340"/>
        </w:trPr>
        <w:tc>
          <w:tcPr>
            <w:tcW w:w="9356" w:type="dxa"/>
            <w:gridSpan w:val="3"/>
            <w:tcBorders>
              <w:top w:val="single" w:sz="4" w:space="0" w:color="auto"/>
            </w:tcBorders>
            <w:tcMar>
              <w:top w:w="170" w:type="dxa"/>
              <w:left w:w="0" w:type="dxa"/>
              <w:right w:w="0" w:type="dxa"/>
            </w:tcMar>
            <w:vAlign w:val="bottom"/>
          </w:tcPr>
          <w:p w:rsidR="005702BC" w:rsidRPr="00FF33E4" w:rsidRDefault="005702BC" w:rsidP="00C85E2F">
            <w:pPr>
              <w:jc w:val="right"/>
              <w:rPr>
                <w:rFonts w:ascii="Arial Black" w:hAnsi="Arial Black" w:cs="Times New Roman"/>
                <w:caps/>
                <w:sz w:val="15"/>
              </w:rPr>
            </w:pPr>
            <w:r w:rsidRPr="00FF33E4">
              <w:rPr>
                <w:rFonts w:ascii="Arial Black" w:hAnsi="Arial Black" w:cs="Times New Roman"/>
                <w:caps/>
                <w:sz w:val="15"/>
              </w:rPr>
              <w:t>W</w:t>
            </w:r>
            <w:r w:rsidRPr="00FF33E4">
              <w:rPr>
                <w:rFonts w:ascii="Arial Black" w:hAnsi="Arial Black" w:cs="Times New Roman" w:hint="eastAsia"/>
                <w:caps/>
                <w:sz w:val="15"/>
              </w:rPr>
              <w:t>IPO</w:t>
            </w:r>
            <w:r w:rsidRPr="00FF33E4">
              <w:rPr>
                <w:rFonts w:ascii="Arial Black" w:hAnsi="Arial Black" w:cs="Times New Roman"/>
                <w:caps/>
                <w:sz w:val="15"/>
              </w:rPr>
              <w:t>/G</w:t>
            </w:r>
            <w:r w:rsidRPr="00FF33E4">
              <w:rPr>
                <w:rFonts w:ascii="Arial Black" w:hAnsi="Arial Black" w:cs="Times New Roman" w:hint="eastAsia"/>
                <w:caps/>
                <w:sz w:val="15"/>
              </w:rPr>
              <w:t>RTKF</w:t>
            </w:r>
            <w:r w:rsidRPr="00FF33E4">
              <w:rPr>
                <w:rFonts w:ascii="Arial Black" w:hAnsi="Arial Black" w:cs="Times New Roman"/>
                <w:caps/>
                <w:sz w:val="15"/>
              </w:rPr>
              <w:t>/</w:t>
            </w:r>
            <w:r w:rsidRPr="00FF33E4">
              <w:rPr>
                <w:rFonts w:ascii="Arial Black" w:hAnsi="Arial Black" w:cs="Times New Roman" w:hint="eastAsia"/>
                <w:caps/>
                <w:sz w:val="15"/>
              </w:rPr>
              <w:t>IC/3</w:t>
            </w:r>
            <w:r>
              <w:rPr>
                <w:rFonts w:ascii="Arial Black" w:hAnsi="Arial Black" w:cs="Times New Roman" w:hint="eastAsia"/>
                <w:caps/>
                <w:sz w:val="15"/>
              </w:rPr>
              <w:t>7</w:t>
            </w:r>
            <w:r w:rsidRPr="00FF33E4">
              <w:rPr>
                <w:rFonts w:ascii="Arial Black" w:hAnsi="Arial Black" w:cs="Times New Roman"/>
                <w:caps/>
                <w:sz w:val="15"/>
              </w:rPr>
              <w:t>/</w:t>
            </w:r>
            <w:bookmarkStart w:id="0" w:name="Code"/>
            <w:bookmarkEnd w:id="0"/>
            <w:r w:rsidR="00C85E2F">
              <w:rPr>
                <w:rFonts w:ascii="Arial Black" w:hAnsi="Arial Black" w:cs="Times New Roman" w:hint="eastAsia"/>
                <w:caps/>
                <w:sz w:val="15"/>
              </w:rPr>
              <w:t>4</w:t>
            </w:r>
          </w:p>
        </w:tc>
      </w:tr>
      <w:tr w:rsidR="005702BC" w:rsidRPr="00FF33E4" w:rsidTr="000B13D8">
        <w:trPr>
          <w:trHeight w:hRule="exact" w:val="170"/>
        </w:trPr>
        <w:tc>
          <w:tcPr>
            <w:tcW w:w="9356" w:type="dxa"/>
            <w:gridSpan w:val="3"/>
            <w:noWrap/>
            <w:tcMar>
              <w:left w:w="0" w:type="dxa"/>
              <w:right w:w="0" w:type="dxa"/>
            </w:tcMar>
            <w:vAlign w:val="bottom"/>
          </w:tcPr>
          <w:p w:rsidR="005702BC" w:rsidRPr="00FF33E4" w:rsidRDefault="005702BC" w:rsidP="000B13D8">
            <w:pPr>
              <w:jc w:val="right"/>
              <w:rPr>
                <w:rFonts w:ascii="Arial Black" w:hAnsi="Arial Black" w:cs="Times New Roman"/>
                <w:b/>
                <w:caps/>
                <w:sz w:val="15"/>
                <w:szCs w:val="15"/>
              </w:rPr>
            </w:pPr>
            <w:r w:rsidRPr="00FF33E4">
              <w:rPr>
                <w:rFonts w:ascii="Times New Roman" w:eastAsia="SimHei" w:hAnsi="Times New Roman" w:cs="Times New Roman" w:hint="eastAsia"/>
                <w:b/>
                <w:sz w:val="15"/>
                <w:szCs w:val="15"/>
              </w:rPr>
              <w:t>原</w:t>
            </w:r>
            <w:r w:rsidRPr="00FF33E4">
              <w:rPr>
                <w:rFonts w:ascii="Times New Roman" w:eastAsia="SimHei" w:hAnsi="Times New Roman" w:cs="Times New Roman"/>
                <w:b/>
                <w:sz w:val="15"/>
                <w:szCs w:val="15"/>
                <w:lang w:val="pt-BR"/>
              </w:rPr>
              <w:t xml:space="preserve"> </w:t>
            </w:r>
            <w:r w:rsidRPr="00FF33E4">
              <w:rPr>
                <w:rFonts w:ascii="Times New Roman" w:eastAsia="SimHei" w:hAnsi="Times New Roman" w:cs="Times New Roman" w:hint="eastAsia"/>
                <w:b/>
                <w:sz w:val="15"/>
                <w:szCs w:val="15"/>
              </w:rPr>
              <w:t>文</w:t>
            </w:r>
            <w:r w:rsidRPr="00FF33E4">
              <w:rPr>
                <w:rFonts w:ascii="Times New Roman" w:eastAsia="SimHei" w:hAnsi="Times New Roman" w:cs="Times New Roman" w:hint="eastAsia"/>
                <w:b/>
                <w:sz w:val="15"/>
                <w:szCs w:val="15"/>
                <w:lang w:val="pt-BR"/>
              </w:rPr>
              <w:t>：</w:t>
            </w:r>
            <w:bookmarkStart w:id="1" w:name="Original"/>
            <w:bookmarkEnd w:id="1"/>
            <w:r w:rsidRPr="00FF33E4">
              <w:rPr>
                <w:rFonts w:ascii="Times New Roman" w:eastAsia="SimHei" w:hAnsi="Times New Roman" w:cs="Times New Roman" w:hint="eastAsia"/>
                <w:b/>
                <w:sz w:val="15"/>
                <w:szCs w:val="15"/>
              </w:rPr>
              <w:t>英文</w:t>
            </w:r>
          </w:p>
        </w:tc>
      </w:tr>
      <w:tr w:rsidR="005702BC" w:rsidRPr="00FF33E4" w:rsidTr="000B13D8">
        <w:trPr>
          <w:trHeight w:hRule="exact" w:val="198"/>
        </w:trPr>
        <w:tc>
          <w:tcPr>
            <w:tcW w:w="9356" w:type="dxa"/>
            <w:gridSpan w:val="3"/>
            <w:tcMar>
              <w:left w:w="0" w:type="dxa"/>
              <w:right w:w="0" w:type="dxa"/>
            </w:tcMar>
            <w:vAlign w:val="bottom"/>
          </w:tcPr>
          <w:p w:rsidR="005702BC" w:rsidRPr="00FF33E4" w:rsidRDefault="005702BC" w:rsidP="000B13D8">
            <w:pPr>
              <w:jc w:val="right"/>
              <w:rPr>
                <w:rFonts w:ascii="SimHei" w:eastAsia="SimHei" w:hAnsi="Arial Black" w:cs="Times New Roman"/>
                <w:b/>
                <w:caps/>
                <w:sz w:val="15"/>
                <w:szCs w:val="15"/>
              </w:rPr>
            </w:pPr>
            <w:r w:rsidRPr="00FF33E4">
              <w:rPr>
                <w:rFonts w:ascii="SimHei" w:eastAsia="SimHei" w:hAnsi="Times New Roman" w:cs="Times New Roman" w:hint="eastAsia"/>
                <w:b/>
                <w:sz w:val="15"/>
                <w:szCs w:val="15"/>
              </w:rPr>
              <w:t>日</w:t>
            </w:r>
            <w:r w:rsidRPr="00FF33E4">
              <w:rPr>
                <w:rFonts w:ascii="SimHei" w:eastAsia="SimHei" w:hAnsi="Times New Roman" w:cs="Times New Roman" w:hint="eastAsia"/>
                <w:b/>
                <w:sz w:val="15"/>
                <w:szCs w:val="15"/>
                <w:lang w:val="pt-BR"/>
              </w:rPr>
              <w:t xml:space="preserve"> </w:t>
            </w:r>
            <w:r w:rsidRPr="00FF33E4">
              <w:rPr>
                <w:rFonts w:ascii="SimHei" w:eastAsia="SimHei" w:hAnsi="Times New Roman" w:cs="Times New Roman" w:hint="eastAsia"/>
                <w:b/>
                <w:sz w:val="15"/>
                <w:szCs w:val="15"/>
              </w:rPr>
              <w:t>期</w:t>
            </w:r>
            <w:r w:rsidRPr="00FF33E4">
              <w:rPr>
                <w:rFonts w:ascii="SimHei" w:eastAsia="SimHei" w:hAnsi="SimSun" w:cs="Times New Roman" w:hint="eastAsia"/>
                <w:b/>
                <w:sz w:val="15"/>
                <w:szCs w:val="15"/>
                <w:lang w:val="pt-BR"/>
              </w:rPr>
              <w:t>：</w:t>
            </w:r>
            <w:bookmarkStart w:id="2" w:name="Date"/>
            <w:bookmarkEnd w:id="2"/>
            <w:r w:rsidRPr="00FF33E4">
              <w:rPr>
                <w:rFonts w:ascii="Arial Black" w:eastAsia="SimHei" w:hAnsi="Arial Black" w:cs="Times New Roman"/>
                <w:b/>
                <w:sz w:val="15"/>
                <w:szCs w:val="15"/>
                <w:lang w:val="pt-BR"/>
              </w:rPr>
              <w:t>201</w:t>
            </w:r>
            <w:r w:rsidRPr="00FF33E4">
              <w:rPr>
                <w:rFonts w:ascii="Arial Black" w:eastAsia="SimHei" w:hAnsi="Arial Black" w:cs="Times New Roman" w:hint="eastAsia"/>
                <w:b/>
                <w:sz w:val="15"/>
                <w:szCs w:val="15"/>
                <w:lang w:val="pt-BR"/>
              </w:rPr>
              <w:t>8</w:t>
            </w:r>
            <w:r w:rsidRPr="00FF33E4">
              <w:rPr>
                <w:rFonts w:ascii="SimHei" w:eastAsia="SimHei" w:hAnsi="Times New Roman" w:cs="Times New Roman" w:hint="eastAsia"/>
                <w:b/>
                <w:sz w:val="15"/>
                <w:szCs w:val="15"/>
              </w:rPr>
              <w:t>年</w:t>
            </w:r>
            <w:r w:rsidR="00C85E2F">
              <w:rPr>
                <w:rFonts w:ascii="Arial Black" w:eastAsia="SimHei" w:hAnsi="Arial Black" w:cs="Times New Roman" w:hint="eastAsia"/>
                <w:b/>
                <w:sz w:val="15"/>
                <w:szCs w:val="15"/>
                <w:lang w:val="pt-BR"/>
              </w:rPr>
              <w:t>6</w:t>
            </w:r>
            <w:r w:rsidRPr="00FF33E4">
              <w:rPr>
                <w:rFonts w:ascii="SimHei" w:eastAsia="SimHei" w:hAnsi="Times New Roman" w:cs="Times New Roman" w:hint="eastAsia"/>
                <w:b/>
                <w:sz w:val="15"/>
                <w:szCs w:val="15"/>
              </w:rPr>
              <w:t>月</w:t>
            </w:r>
            <w:r w:rsidR="00C85E2F">
              <w:rPr>
                <w:rFonts w:ascii="Arial Black" w:eastAsia="SimHei" w:hAnsi="Arial Black" w:cs="Times New Roman" w:hint="eastAsia"/>
                <w:b/>
                <w:sz w:val="15"/>
                <w:szCs w:val="15"/>
              </w:rPr>
              <w:t>26</w:t>
            </w:r>
            <w:r w:rsidRPr="00FF33E4">
              <w:rPr>
                <w:rFonts w:ascii="SimHei" w:eastAsia="SimHei" w:hAnsi="Times New Roman" w:cs="Times New Roman" w:hint="eastAsia"/>
                <w:b/>
                <w:sz w:val="15"/>
                <w:szCs w:val="15"/>
              </w:rPr>
              <w:t>日</w:t>
            </w:r>
            <w:r w:rsidRPr="00FF33E4">
              <w:rPr>
                <w:rFonts w:ascii="SimHei" w:eastAsia="SimHei" w:hAnsi="Arial Black" w:cs="Times New Roman" w:hint="eastAsia"/>
                <w:b/>
                <w:caps/>
                <w:sz w:val="15"/>
                <w:szCs w:val="15"/>
              </w:rPr>
              <w:t xml:space="preserve">  </w:t>
            </w:r>
          </w:p>
        </w:tc>
      </w:tr>
    </w:tbl>
    <w:p w:rsidR="005702BC" w:rsidRPr="00FF33E4" w:rsidRDefault="005702BC" w:rsidP="005702BC"/>
    <w:p w:rsidR="005702BC" w:rsidRPr="00FF33E4" w:rsidRDefault="005702BC" w:rsidP="005702BC"/>
    <w:p w:rsidR="005702BC" w:rsidRPr="00FF33E4" w:rsidRDefault="005702BC" w:rsidP="005702BC"/>
    <w:p w:rsidR="005702BC" w:rsidRPr="00FF33E4" w:rsidRDefault="005702BC" w:rsidP="005702BC"/>
    <w:p w:rsidR="005702BC" w:rsidRPr="00FF33E4" w:rsidRDefault="005702BC" w:rsidP="005702BC"/>
    <w:p w:rsidR="005702BC" w:rsidRPr="00FF33E4" w:rsidRDefault="005702BC" w:rsidP="005702BC">
      <w:pPr>
        <w:rPr>
          <w:rFonts w:ascii="SimHei" w:eastAsia="SimHei" w:cs="Times New Roman"/>
          <w:sz w:val="28"/>
          <w:szCs w:val="28"/>
        </w:rPr>
      </w:pPr>
      <w:r w:rsidRPr="00FF33E4">
        <w:rPr>
          <w:rFonts w:ascii="SimHei" w:eastAsia="SimHei" w:cs="Times New Roman" w:hint="eastAsia"/>
          <w:sz w:val="28"/>
          <w:szCs w:val="28"/>
        </w:rPr>
        <w:t>知识产权与遗传资源、传统知识和民间文学艺术</w:t>
      </w:r>
      <w:r w:rsidRPr="00FF33E4">
        <w:rPr>
          <w:rFonts w:ascii="SimHei" w:eastAsia="SimHei" w:cs="Times New Roman"/>
          <w:sz w:val="28"/>
          <w:szCs w:val="28"/>
        </w:rPr>
        <w:br/>
      </w:r>
      <w:r w:rsidRPr="00FF33E4">
        <w:rPr>
          <w:rFonts w:ascii="SimHei" w:eastAsia="SimHei" w:cs="Times New Roman" w:hint="eastAsia"/>
          <w:sz w:val="28"/>
          <w:szCs w:val="28"/>
        </w:rPr>
        <w:t>政府间委员会</w:t>
      </w:r>
    </w:p>
    <w:p w:rsidR="005702BC" w:rsidRPr="00FF33E4" w:rsidRDefault="005702BC" w:rsidP="005702BC"/>
    <w:p w:rsidR="005702BC" w:rsidRPr="00FF33E4" w:rsidRDefault="005702BC" w:rsidP="005702BC"/>
    <w:p w:rsidR="005702BC" w:rsidRPr="00FF33E4" w:rsidRDefault="005702BC" w:rsidP="005702BC">
      <w:pPr>
        <w:autoSpaceDE w:val="0"/>
        <w:autoSpaceDN w:val="0"/>
        <w:textAlignment w:val="bottom"/>
        <w:rPr>
          <w:rFonts w:ascii="KaiTi" w:eastAsia="KaiTi" w:hAnsi="Times New Roman" w:cs="Times New Roman"/>
          <w:b/>
          <w:sz w:val="24"/>
          <w:szCs w:val="24"/>
        </w:rPr>
      </w:pPr>
      <w:r w:rsidRPr="00FF33E4">
        <w:rPr>
          <w:rFonts w:ascii="KaiTi" w:eastAsia="KaiTi" w:hAnsi="Times New Roman" w:cs="Times New Roman" w:hint="eastAsia"/>
          <w:b/>
          <w:sz w:val="24"/>
          <w:szCs w:val="24"/>
        </w:rPr>
        <w:t>第三十</w:t>
      </w:r>
      <w:r>
        <w:rPr>
          <w:rFonts w:ascii="KaiTi" w:eastAsia="KaiTi" w:hAnsi="Times New Roman" w:cs="Times New Roman" w:hint="eastAsia"/>
          <w:b/>
          <w:sz w:val="24"/>
          <w:szCs w:val="24"/>
        </w:rPr>
        <w:t>七</w:t>
      </w:r>
      <w:r w:rsidRPr="00FF33E4">
        <w:rPr>
          <w:rFonts w:ascii="KaiTi" w:eastAsia="KaiTi" w:hAnsi="Times New Roman" w:cs="Times New Roman" w:hint="eastAsia"/>
          <w:b/>
          <w:sz w:val="24"/>
          <w:szCs w:val="24"/>
        </w:rPr>
        <w:t>届会议</w:t>
      </w:r>
    </w:p>
    <w:p w:rsidR="005702BC" w:rsidRPr="00FF33E4" w:rsidRDefault="005702BC" w:rsidP="005702BC">
      <w:pPr>
        <w:rPr>
          <w:rFonts w:ascii="KaiTi" w:eastAsia="KaiTi" w:hAnsi="KaiTi"/>
          <w:b/>
          <w:sz w:val="24"/>
          <w:szCs w:val="24"/>
        </w:rPr>
      </w:pPr>
      <w:r w:rsidRPr="00FF33E4">
        <w:rPr>
          <w:rFonts w:ascii="KaiTi" w:eastAsia="KaiTi" w:hAnsi="KaiTi" w:cs="Times New Roman"/>
          <w:sz w:val="24"/>
          <w:szCs w:val="24"/>
        </w:rPr>
        <w:t>201</w:t>
      </w:r>
      <w:r w:rsidRPr="00FF33E4">
        <w:rPr>
          <w:rFonts w:ascii="KaiTi" w:eastAsia="KaiTi" w:hAnsi="KaiTi" w:cs="Times New Roman" w:hint="eastAsia"/>
          <w:sz w:val="24"/>
          <w:szCs w:val="24"/>
        </w:rPr>
        <w:t>8</w:t>
      </w:r>
      <w:r w:rsidRPr="00FF33E4">
        <w:rPr>
          <w:rFonts w:ascii="KaiTi" w:eastAsia="KaiTi" w:hAnsi="KaiTi" w:hint="eastAsia"/>
          <w:b/>
          <w:sz w:val="24"/>
          <w:szCs w:val="24"/>
        </w:rPr>
        <w:t>年</w:t>
      </w:r>
      <w:r>
        <w:rPr>
          <w:rFonts w:ascii="KaiTi" w:eastAsia="KaiTi" w:hAnsi="KaiTi" w:cs="Times New Roman" w:hint="eastAsia"/>
          <w:sz w:val="24"/>
          <w:szCs w:val="24"/>
        </w:rPr>
        <w:t>8</w:t>
      </w:r>
      <w:r w:rsidRPr="00FF33E4">
        <w:rPr>
          <w:rFonts w:ascii="KaiTi" w:eastAsia="KaiTi" w:hAnsi="KaiTi" w:hint="eastAsia"/>
          <w:b/>
          <w:sz w:val="24"/>
          <w:szCs w:val="24"/>
        </w:rPr>
        <w:t>月</w:t>
      </w:r>
      <w:r>
        <w:rPr>
          <w:rFonts w:ascii="KaiTi" w:eastAsia="KaiTi" w:hAnsi="KaiTi" w:cs="Times New Roman" w:hint="eastAsia"/>
          <w:sz w:val="24"/>
          <w:szCs w:val="24"/>
        </w:rPr>
        <w:t>27</w:t>
      </w:r>
      <w:r w:rsidRPr="00FF33E4">
        <w:rPr>
          <w:rFonts w:ascii="KaiTi" w:eastAsia="KaiTi" w:hAnsi="KaiTi" w:hint="eastAsia"/>
          <w:b/>
          <w:sz w:val="24"/>
          <w:szCs w:val="24"/>
        </w:rPr>
        <w:t>日至</w:t>
      </w:r>
      <w:r>
        <w:rPr>
          <w:rFonts w:ascii="KaiTi" w:eastAsia="KaiTi" w:hAnsi="KaiTi" w:cs="Times New Roman" w:hint="eastAsia"/>
          <w:sz w:val="24"/>
          <w:szCs w:val="24"/>
        </w:rPr>
        <w:t>31</w:t>
      </w:r>
      <w:r w:rsidRPr="00FF33E4">
        <w:rPr>
          <w:rFonts w:ascii="KaiTi" w:eastAsia="KaiTi" w:hAnsi="KaiTi" w:hint="eastAsia"/>
          <w:b/>
          <w:sz w:val="24"/>
          <w:szCs w:val="24"/>
        </w:rPr>
        <w:t>日，日内瓦</w:t>
      </w:r>
    </w:p>
    <w:p w:rsidR="008B2CC1" w:rsidRPr="005702BC" w:rsidRDefault="008B2CC1" w:rsidP="008B2CC1"/>
    <w:p w:rsidR="002D1794" w:rsidRPr="008B2CC1" w:rsidRDefault="002D1794" w:rsidP="008B2CC1"/>
    <w:p w:rsidR="008B2CC1" w:rsidRPr="008B2CC1" w:rsidRDefault="008B2CC1" w:rsidP="008B2CC1"/>
    <w:p w:rsidR="008B2CC1" w:rsidRPr="00136C02" w:rsidRDefault="00F31F4D" w:rsidP="008B2CC1">
      <w:pPr>
        <w:rPr>
          <w:rFonts w:ascii="KaiTi" w:eastAsia="KaiTi" w:hAnsi="KaiTi"/>
          <w:caps/>
          <w:sz w:val="24"/>
        </w:rPr>
      </w:pPr>
      <w:bookmarkStart w:id="3" w:name="TitleOfDoc"/>
      <w:bookmarkStart w:id="4" w:name="_GoBack"/>
      <w:bookmarkEnd w:id="3"/>
      <w:r w:rsidRPr="00136C02">
        <w:rPr>
          <w:rFonts w:ascii="KaiTi" w:eastAsia="KaiTi" w:hAnsi="KaiTi" w:hint="eastAsia"/>
          <w:caps/>
          <w:sz w:val="24"/>
        </w:rPr>
        <w:t>保护传统知识：条款草案</w:t>
      </w:r>
    </w:p>
    <w:bookmarkEnd w:id="4"/>
    <w:p w:rsidR="008B2CC1" w:rsidRPr="008B2CC1" w:rsidRDefault="008B2CC1" w:rsidP="008B2CC1"/>
    <w:p w:rsidR="008B2CC1" w:rsidRPr="00136C02" w:rsidRDefault="00F31F4D" w:rsidP="008B2CC1">
      <w:pPr>
        <w:rPr>
          <w:rFonts w:ascii="KaiTi" w:eastAsia="KaiTi" w:hAnsi="KaiTi"/>
          <w:sz w:val="21"/>
          <w:szCs w:val="21"/>
        </w:rPr>
      </w:pPr>
      <w:bookmarkStart w:id="5" w:name="Prepared"/>
      <w:bookmarkEnd w:id="5"/>
      <w:r w:rsidRPr="00136C02">
        <w:rPr>
          <w:rFonts w:ascii="KaiTi" w:eastAsia="KaiTi" w:hAnsi="KaiTi" w:hint="eastAsia"/>
          <w:sz w:val="21"/>
          <w:szCs w:val="21"/>
        </w:rPr>
        <w:t>秘书处编拟的文件</w:t>
      </w:r>
    </w:p>
    <w:p w:rsidR="00AC205C" w:rsidRDefault="00AC205C"/>
    <w:p w:rsidR="000F5E56" w:rsidRDefault="000F5E56"/>
    <w:p w:rsidR="002928D3" w:rsidRDefault="002928D3"/>
    <w:p w:rsidR="00EF68E9" w:rsidRDefault="00EF68E9"/>
    <w:p w:rsidR="00EF68E9" w:rsidRPr="004873A4" w:rsidRDefault="00EF68E9" w:rsidP="004873A4">
      <w:pPr>
        <w:spacing w:afterLines="50" w:after="120" w:line="340" w:lineRule="exact"/>
        <w:jc w:val="both"/>
        <w:rPr>
          <w:rFonts w:ascii="SimSun" w:hAnsi="SimSun"/>
          <w:sz w:val="21"/>
          <w:szCs w:val="21"/>
        </w:rPr>
      </w:pPr>
      <w:r>
        <w:fldChar w:fldCharType="begin"/>
      </w:r>
      <w:r>
        <w:instrText xml:space="preserve"> AUTONUM  </w:instrText>
      </w:r>
      <w:r>
        <w:fldChar w:fldCharType="end"/>
      </w:r>
      <w:r>
        <w:tab/>
      </w:r>
      <w:r w:rsidR="00F31F4D" w:rsidRPr="004873A4">
        <w:rPr>
          <w:rFonts w:ascii="SimSun" w:hAnsi="SimSun" w:hint="eastAsia"/>
          <w:sz w:val="21"/>
          <w:szCs w:val="21"/>
        </w:rPr>
        <w:t>在2016年11月28日至12月2日于日内瓦举行的第三十二届会议上，产权组织知识产权与遗传资源、传统知识和民间文学艺术政府间委员会（“委员会”）以文件WIPO/GRTKF/IC/32/4为基础，编拟了另一份案文“保护传统知识：条款草案第二次修订稿”，并决定根据委员会2016–2017年的任务授权和2017年工作计划，将该案文转送委员会第三十四届会议。案文作为文件WIPO/GRTKF/IC/34/5</w:t>
      </w:r>
      <w:r w:rsidR="00F25A24">
        <w:rPr>
          <w:rFonts w:ascii="SimSun" w:hAnsi="SimSun" w:hint="eastAsia"/>
          <w:sz w:val="21"/>
          <w:szCs w:val="21"/>
        </w:rPr>
        <w:t>提交</w:t>
      </w:r>
      <w:r w:rsidR="00F31F4D" w:rsidRPr="004873A4">
        <w:rPr>
          <w:rFonts w:ascii="SimSun" w:hAnsi="SimSun" w:hint="eastAsia"/>
          <w:sz w:val="21"/>
          <w:szCs w:val="21"/>
        </w:rPr>
        <w:t>给委员会第三十四届会议，并作为文件WO/GA/49/11</w:t>
      </w:r>
      <w:r w:rsidR="00F25A24">
        <w:rPr>
          <w:rFonts w:ascii="SimSun" w:hAnsi="SimSun" w:hint="eastAsia"/>
          <w:sz w:val="21"/>
          <w:szCs w:val="21"/>
        </w:rPr>
        <w:t>的</w:t>
      </w:r>
      <w:r w:rsidR="00F31F4D" w:rsidRPr="004873A4">
        <w:rPr>
          <w:rFonts w:ascii="SimSun" w:hAnsi="SimSun" w:hint="eastAsia"/>
          <w:sz w:val="21"/>
          <w:szCs w:val="21"/>
        </w:rPr>
        <w:t>附件一转送2017年大</w:t>
      </w:r>
      <w:r w:rsidR="00F25A24">
        <w:rPr>
          <w:rFonts w:ascii="SimSun" w:hAnsi="SimSun"/>
          <w:sz w:val="21"/>
          <w:szCs w:val="21"/>
        </w:rPr>
        <w:t>‍</w:t>
      </w:r>
      <w:r w:rsidR="00F31F4D" w:rsidRPr="004873A4">
        <w:rPr>
          <w:rFonts w:ascii="SimSun" w:hAnsi="SimSun" w:hint="eastAsia"/>
          <w:sz w:val="21"/>
          <w:szCs w:val="21"/>
        </w:rPr>
        <w:t>会。</w:t>
      </w:r>
    </w:p>
    <w:p w:rsidR="00EF68E9" w:rsidRPr="004873A4" w:rsidRDefault="00EF68E9" w:rsidP="004873A4">
      <w:pPr>
        <w:spacing w:afterLines="50" w:after="120" w:line="340" w:lineRule="exact"/>
        <w:jc w:val="both"/>
        <w:rPr>
          <w:rFonts w:ascii="SimSun" w:hAnsi="SimSun"/>
          <w:sz w:val="21"/>
          <w:szCs w:val="21"/>
        </w:rPr>
      </w:pPr>
      <w:r w:rsidRPr="004873A4">
        <w:rPr>
          <w:rFonts w:ascii="SimSun" w:hAnsi="SimSun"/>
          <w:sz w:val="21"/>
          <w:szCs w:val="21"/>
        </w:rPr>
        <w:fldChar w:fldCharType="begin"/>
      </w:r>
      <w:r w:rsidRPr="004873A4">
        <w:rPr>
          <w:rFonts w:ascii="SimSun" w:hAnsi="SimSun"/>
          <w:sz w:val="21"/>
          <w:szCs w:val="21"/>
        </w:rPr>
        <w:instrText xml:space="preserve"> AUTONUM  </w:instrText>
      </w:r>
      <w:r w:rsidRPr="004873A4">
        <w:rPr>
          <w:rFonts w:ascii="SimSun" w:hAnsi="SimSun"/>
          <w:sz w:val="21"/>
          <w:szCs w:val="21"/>
        </w:rPr>
        <w:fldChar w:fldCharType="end"/>
      </w:r>
      <w:r w:rsidR="00322BCB" w:rsidRPr="004873A4">
        <w:rPr>
          <w:rFonts w:ascii="SimSun" w:hAnsi="SimSun"/>
          <w:sz w:val="21"/>
          <w:szCs w:val="21"/>
        </w:rPr>
        <w:tab/>
      </w:r>
      <w:r w:rsidR="00322BCB" w:rsidRPr="004873A4">
        <w:rPr>
          <w:rFonts w:ascii="SimSun" w:hAnsi="SimSun" w:hint="eastAsia"/>
          <w:sz w:val="21"/>
          <w:szCs w:val="21"/>
        </w:rPr>
        <w:t>产权组织大会在2017年注意到文件WO/GA/49/11，包括其各个附件，并决定，委员会将“继续加快其工作，争取就一部（或多部）确保遗传资源、传统知识和传统文化表现形式得到平衡和有效</w:t>
      </w:r>
      <w:r w:rsidR="00C85E2F" w:rsidRPr="004873A4">
        <w:rPr>
          <w:rFonts w:ascii="SimSun" w:hAnsi="SimSun" w:hint="eastAsia"/>
          <w:sz w:val="21"/>
          <w:szCs w:val="21"/>
        </w:rPr>
        <w:t>保护的知识产权国际法文书达成一致意见，但不预判成果的性质”，并“</w:t>
      </w:r>
      <w:r w:rsidR="00322BCB" w:rsidRPr="004873A4">
        <w:rPr>
          <w:rFonts w:ascii="SimSun" w:hAnsi="SimSun" w:hint="eastAsia"/>
          <w:sz w:val="21"/>
          <w:szCs w:val="21"/>
        </w:rPr>
        <w:t>利用产权组织的所有工作文件，包括WIPO/GRTKF/IC/34/4、WIPO/GRTKF/IC/34/5和WIPO/GRTKF/IC/34/8，以及成员国的任何其他提案，[……]以及委员会成立的任何专家组和计划4下所开展相关活动的产出”。</w:t>
      </w:r>
    </w:p>
    <w:p w:rsidR="00EF68E9" w:rsidRPr="004873A4" w:rsidRDefault="00EF68E9" w:rsidP="004873A4">
      <w:pPr>
        <w:spacing w:afterLines="50" w:after="120" w:line="340" w:lineRule="exact"/>
        <w:jc w:val="both"/>
        <w:rPr>
          <w:rFonts w:ascii="SimSun" w:hAnsi="SimSun"/>
          <w:sz w:val="21"/>
          <w:szCs w:val="21"/>
        </w:rPr>
      </w:pPr>
      <w:r w:rsidRPr="004873A4">
        <w:rPr>
          <w:rFonts w:ascii="SimSun" w:hAnsi="SimSun"/>
          <w:sz w:val="21"/>
          <w:szCs w:val="21"/>
        </w:rPr>
        <w:fldChar w:fldCharType="begin"/>
      </w:r>
      <w:r w:rsidRPr="004873A4">
        <w:rPr>
          <w:rFonts w:ascii="SimSun" w:hAnsi="SimSun"/>
          <w:sz w:val="21"/>
          <w:szCs w:val="21"/>
        </w:rPr>
        <w:instrText xml:space="preserve"> AUTONUM  </w:instrText>
      </w:r>
      <w:r w:rsidRPr="004873A4">
        <w:rPr>
          <w:rFonts w:ascii="SimSun" w:hAnsi="SimSun"/>
          <w:sz w:val="21"/>
          <w:szCs w:val="21"/>
        </w:rPr>
        <w:fldChar w:fldCharType="end"/>
      </w:r>
      <w:r w:rsidR="00C85E2F" w:rsidRPr="004873A4">
        <w:rPr>
          <w:rFonts w:ascii="SimSun" w:hAnsi="SimSun"/>
          <w:sz w:val="21"/>
          <w:szCs w:val="21"/>
        </w:rPr>
        <w:tab/>
      </w:r>
      <w:r w:rsidR="00322BCB" w:rsidRPr="004873A4">
        <w:rPr>
          <w:rFonts w:ascii="SimSun" w:hAnsi="SimSun" w:hint="eastAsia"/>
          <w:sz w:val="21"/>
          <w:szCs w:val="21"/>
        </w:rPr>
        <w:t>根据这项决定，现将文件WO/GA/49/11</w:t>
      </w:r>
      <w:r w:rsidR="00F25A24">
        <w:rPr>
          <w:rFonts w:ascii="SimSun" w:hAnsi="SimSun" w:hint="eastAsia"/>
          <w:sz w:val="21"/>
          <w:szCs w:val="21"/>
        </w:rPr>
        <w:t>的</w:t>
      </w:r>
      <w:r w:rsidR="00322BCB" w:rsidRPr="004873A4">
        <w:rPr>
          <w:rFonts w:ascii="SimSun" w:hAnsi="SimSun" w:hint="eastAsia"/>
          <w:sz w:val="21"/>
          <w:szCs w:val="21"/>
        </w:rPr>
        <w:t>附件一作为附件附于本文件。</w:t>
      </w:r>
    </w:p>
    <w:p w:rsidR="00EF68E9" w:rsidRPr="004873A4" w:rsidRDefault="00EF68E9" w:rsidP="004873A4">
      <w:pPr>
        <w:spacing w:afterLines="50" w:after="120" w:line="340" w:lineRule="exact"/>
        <w:jc w:val="both"/>
        <w:rPr>
          <w:rFonts w:ascii="SimSun" w:hAnsi="SimSun"/>
          <w:sz w:val="21"/>
          <w:szCs w:val="21"/>
        </w:rPr>
      </w:pPr>
    </w:p>
    <w:p w:rsidR="00EF68E9" w:rsidRPr="004873A4" w:rsidRDefault="00EF68E9" w:rsidP="004873A4">
      <w:pPr>
        <w:spacing w:afterLines="50" w:after="120" w:line="340" w:lineRule="exact"/>
        <w:ind w:left="5580"/>
        <w:jc w:val="both"/>
        <w:rPr>
          <w:rFonts w:ascii="SimSun" w:hAnsi="SimSun"/>
          <w:i/>
          <w:sz w:val="21"/>
          <w:szCs w:val="21"/>
        </w:rPr>
      </w:pPr>
      <w:r w:rsidRPr="004873A4">
        <w:rPr>
          <w:rFonts w:ascii="SimSun" w:hAnsi="SimSun"/>
          <w:sz w:val="21"/>
          <w:szCs w:val="21"/>
        </w:rPr>
        <w:lastRenderedPageBreak/>
        <w:fldChar w:fldCharType="begin"/>
      </w:r>
      <w:r w:rsidRPr="004873A4">
        <w:rPr>
          <w:rFonts w:ascii="SimSun" w:hAnsi="SimSun"/>
          <w:sz w:val="21"/>
          <w:szCs w:val="21"/>
        </w:rPr>
        <w:instrText xml:space="preserve"> AUTONUM  </w:instrText>
      </w:r>
      <w:r w:rsidRPr="004873A4">
        <w:rPr>
          <w:rFonts w:ascii="SimSun" w:hAnsi="SimSun"/>
          <w:sz w:val="21"/>
          <w:szCs w:val="21"/>
        </w:rPr>
        <w:fldChar w:fldCharType="end"/>
      </w:r>
      <w:r w:rsidRPr="004873A4">
        <w:rPr>
          <w:rFonts w:ascii="SimSun" w:hAnsi="SimSun"/>
          <w:sz w:val="21"/>
          <w:szCs w:val="21"/>
        </w:rPr>
        <w:tab/>
      </w:r>
      <w:r w:rsidR="00322BCB" w:rsidRPr="00BF0BCB">
        <w:rPr>
          <w:rFonts w:ascii="KaiTi" w:eastAsia="KaiTi" w:hAnsi="KaiTi" w:hint="eastAsia"/>
          <w:iCs/>
          <w:sz w:val="21"/>
          <w:szCs w:val="21"/>
        </w:rPr>
        <w:t>请委员会对附件中所载的文件进行审查并发表评论意见，以拟订文件的修订稿。</w:t>
      </w:r>
    </w:p>
    <w:p w:rsidR="00EF68E9" w:rsidRPr="00732B80" w:rsidRDefault="00EF68E9" w:rsidP="004873A4">
      <w:pPr>
        <w:pStyle w:val="DecisionInvitingPara"/>
        <w:spacing w:afterLines="50" w:after="120" w:line="340" w:lineRule="exact"/>
        <w:ind w:left="0"/>
        <w:jc w:val="both"/>
        <w:rPr>
          <w:rFonts w:ascii="SimSun" w:hAnsi="SimSun"/>
          <w:sz w:val="21"/>
          <w:szCs w:val="21"/>
        </w:rPr>
      </w:pPr>
    </w:p>
    <w:p w:rsidR="002D1794" w:rsidRPr="0062246F" w:rsidRDefault="00C85E2F" w:rsidP="004873A4">
      <w:pPr>
        <w:spacing w:afterLines="50" w:after="120" w:line="340" w:lineRule="exact"/>
        <w:ind w:left="5580"/>
        <w:jc w:val="both"/>
        <w:rPr>
          <w:rFonts w:ascii="KaiTi" w:eastAsia="KaiTi" w:hAnsi="KaiTi"/>
          <w:sz w:val="21"/>
          <w:szCs w:val="21"/>
        </w:rPr>
      </w:pPr>
      <w:r w:rsidRPr="0062246F">
        <w:rPr>
          <w:rFonts w:ascii="KaiTi" w:eastAsia="KaiTi" w:hAnsi="KaiTi"/>
          <w:sz w:val="21"/>
          <w:szCs w:val="21"/>
        </w:rPr>
        <w:t>[</w:t>
      </w:r>
      <w:r w:rsidR="00322BCB" w:rsidRPr="0062246F">
        <w:rPr>
          <w:rFonts w:ascii="KaiTi" w:eastAsia="KaiTi" w:hAnsi="KaiTi" w:hint="eastAsia"/>
          <w:sz w:val="21"/>
          <w:szCs w:val="21"/>
        </w:rPr>
        <w:t>后接附件</w:t>
      </w:r>
      <w:r w:rsidR="00EF68E9" w:rsidRPr="0062246F">
        <w:rPr>
          <w:rFonts w:ascii="KaiTi" w:eastAsia="KaiTi" w:hAnsi="KaiTi"/>
          <w:sz w:val="21"/>
          <w:szCs w:val="21"/>
        </w:rPr>
        <w:t>]</w:t>
      </w:r>
    </w:p>
    <w:p w:rsidR="00E10B12" w:rsidRDefault="00E10B12" w:rsidP="00E10B12">
      <w:pPr>
        <w:ind w:left="5580"/>
      </w:pPr>
    </w:p>
    <w:p w:rsidR="00E10B12" w:rsidRDefault="00E10B12" w:rsidP="00E10B12">
      <w:pPr>
        <w:sectPr w:rsidR="00E10B12" w:rsidSect="002D1794">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C77D6F" w:rsidRDefault="00C77D6F" w:rsidP="00C77D6F">
      <w:pPr>
        <w:rPr>
          <w:b/>
          <w:sz w:val="28"/>
          <w:szCs w:val="28"/>
        </w:rPr>
      </w:pPr>
    </w:p>
    <w:p w:rsidR="005702BC" w:rsidRPr="00D41355" w:rsidRDefault="005702BC" w:rsidP="005702BC">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t>保护传统知识：条款草案</w:t>
      </w:r>
    </w:p>
    <w:p w:rsidR="005702BC" w:rsidRPr="00D41355" w:rsidRDefault="005702BC" w:rsidP="005702BC">
      <w:pPr>
        <w:overflowPunct w:val="0"/>
        <w:jc w:val="both"/>
        <w:rPr>
          <w:rFonts w:ascii="SimHei" w:eastAsia="SimHei" w:hAnsi="SimHei" w:cs="Times New Roman"/>
          <w:kern w:val="2"/>
          <w:sz w:val="32"/>
          <w:szCs w:val="32"/>
        </w:rPr>
      </w:pPr>
    </w:p>
    <w:p w:rsidR="005702BC" w:rsidRPr="00D41355" w:rsidRDefault="005702BC" w:rsidP="005702BC">
      <w:pPr>
        <w:overflowPunct w:val="0"/>
        <w:jc w:val="both"/>
        <w:rPr>
          <w:rFonts w:ascii="SimHei" w:eastAsia="SimHei" w:hAnsi="SimHei" w:cs="Times New Roman"/>
          <w:kern w:val="2"/>
          <w:sz w:val="32"/>
          <w:szCs w:val="32"/>
        </w:rPr>
      </w:pPr>
      <w:r w:rsidRPr="00D41355">
        <w:rPr>
          <w:rFonts w:ascii="SimHei" w:eastAsia="SimHei" w:hAnsi="SimHei" w:cs="Times New Roman" w:hint="eastAsia"/>
          <w:kern w:val="2"/>
          <w:sz w:val="32"/>
          <w:szCs w:val="32"/>
        </w:rPr>
        <w:t>协调人第二次修订稿</w:t>
      </w:r>
      <w:r w:rsidRPr="00D41355">
        <w:rPr>
          <w:rFonts w:ascii="SimHei" w:eastAsia="SimHei" w:hAnsi="SimHei" w:cs="Times New Roman"/>
          <w:kern w:val="2"/>
          <w:sz w:val="32"/>
          <w:szCs w:val="32"/>
        </w:rPr>
        <w:t>（201</w:t>
      </w:r>
      <w:r w:rsidRPr="00D41355">
        <w:rPr>
          <w:rFonts w:ascii="SimHei" w:eastAsia="SimHei" w:hAnsi="SimHei" w:cs="Times New Roman" w:hint="eastAsia"/>
          <w:kern w:val="2"/>
          <w:sz w:val="32"/>
          <w:szCs w:val="32"/>
        </w:rPr>
        <w:t>6年12月2日</w:t>
      </w:r>
      <w:r w:rsidRPr="00D41355">
        <w:rPr>
          <w:rFonts w:ascii="SimHei" w:eastAsia="SimHei" w:hAnsi="SimHei" w:cs="Times New Roman"/>
          <w:kern w:val="2"/>
          <w:sz w:val="32"/>
          <w:szCs w:val="32"/>
        </w:rPr>
        <w:t>）</w:t>
      </w:r>
    </w:p>
    <w:p w:rsidR="00C77D6F" w:rsidRPr="005702BC" w:rsidRDefault="00C77D6F" w:rsidP="00C77D6F">
      <w:pPr>
        <w:rPr>
          <w:bCs/>
          <w:szCs w:val="22"/>
        </w:rPr>
      </w:pPr>
    </w:p>
    <w:p w:rsidR="00C77D6F" w:rsidRDefault="00C77D6F" w:rsidP="00C77D6F">
      <w:pPr>
        <w:rPr>
          <w:bCs/>
        </w:rPr>
      </w:pPr>
    </w:p>
    <w:p w:rsidR="00C77D6F" w:rsidRDefault="00C77D6F" w:rsidP="00C77D6F">
      <w:pPr>
        <w:rPr>
          <w:b/>
          <w:bCs/>
          <w:sz w:val="24"/>
          <w:szCs w:val="24"/>
        </w:rPr>
        <w:sectPr w:rsidR="00C77D6F" w:rsidSect="00322BCB">
          <w:head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p>
    <w:p w:rsidR="005702BC" w:rsidRPr="00D41355" w:rsidRDefault="005702BC" w:rsidP="005702BC">
      <w:pPr>
        <w:overflowPunct w:val="0"/>
        <w:spacing w:beforeLines="100" w:before="240" w:afterLines="200" w:after="480" w:line="340" w:lineRule="atLeast"/>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序言</w:t>
      </w:r>
      <w:r w:rsidRPr="00D41355">
        <w:rPr>
          <w:rFonts w:ascii="SimHei" w:eastAsia="SimHei" w:hAnsi="Calibri" w:cs="Times New Roman"/>
          <w:kern w:val="2"/>
          <w:sz w:val="21"/>
          <w:szCs w:val="22"/>
        </w:rPr>
        <w:t>/</w:t>
      </w:r>
      <w:r w:rsidRPr="00D41355">
        <w:rPr>
          <w:rFonts w:ascii="SimHei" w:eastAsia="SimHei" w:hAnsi="Calibri" w:cs="Times New Roman" w:hint="eastAsia"/>
          <w:kern w:val="2"/>
          <w:sz w:val="21"/>
          <w:szCs w:val="22"/>
        </w:rPr>
        <w:t>引言</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承认价值</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w:t>
      </w:r>
      <w:proofErr w:type="spellStart"/>
      <w:r w:rsidRPr="00D41355">
        <w:rPr>
          <w:rFonts w:ascii="KaiTi" w:eastAsia="KaiTi" w:hAnsi="KaiTi" w:cs="Times New Roman" w:hint="eastAsia"/>
          <w:kern w:val="2"/>
          <w:sz w:val="21"/>
          <w:szCs w:val="22"/>
        </w:rPr>
        <w:t>i</w:t>
      </w:r>
      <w:proofErr w:type="spellEnd"/>
      <w:r w:rsidRPr="00D41355">
        <w:rPr>
          <w:rFonts w:ascii="KaiTi" w:eastAsia="KaiTi" w:hAnsi="KaiTi" w:cs="Times New Roman" w:hint="eastAsia"/>
          <w:kern w:val="2"/>
          <w:sz w:val="21"/>
          <w:szCs w:val="22"/>
        </w:rPr>
        <w:t>)</w:t>
      </w:r>
      <w:r w:rsidRPr="00D41355">
        <w:rPr>
          <w:rFonts w:ascii="KaiTi" w:eastAsia="KaiTi" w:hAnsi="KaiTi" w:cs="Times New Roman" w:hint="eastAsia"/>
          <w:kern w:val="2"/>
          <w:sz w:val="21"/>
          <w:szCs w:val="22"/>
        </w:rPr>
        <w:tab/>
        <w:t>承认传统知识的［整体］［独特性］性质及其固有价值，包括其社会、精神、［经济、］智力、科学、生态、技术、［商业、］教育和文化价值，并肯定传统知识体系是进行不断创新及鲜明的智力和创造性生活的框架，对于土著［人民］和当地社区具有［根本的］内在的重要意义，并具有与其他知识体系同等的科学价值；</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加强认识，增进尊重</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w:t>
      </w:r>
      <w:r w:rsidRPr="00D41355">
        <w:rPr>
          <w:rFonts w:ascii="KaiTi" w:eastAsia="KaiTi" w:hAnsi="KaiTi" w:cs="Times New Roman" w:hint="eastAsia"/>
          <w:kern w:val="2"/>
          <w:sz w:val="21"/>
          <w:szCs w:val="22"/>
        </w:rPr>
        <w:tab/>
        <w:t>增进人们对传统知识体系的认识和尊重，对保存、发展并维持这些体系的传统知识［持有人］/［拥有人］的尊严、文化［完整性］遗产以及智力和精神价值的尊重，对传统知识在保持传统知识［持有人］/［拥有人］的生计和认同方面所做贡献的尊重，对传统知识［持有人］/［拥有人］为［保护环境］生物多样性的保护及可持续利用、粮食安全与可持续农业、医疗保健，以及科学技术进步所做贡献的尊重；</w:t>
      </w:r>
    </w:p>
    <w:p w:rsidR="005702BC" w:rsidRPr="00D41355" w:rsidRDefault="005702BC" w:rsidP="005702BC">
      <w:pPr>
        <w:tabs>
          <w:tab w:val="left" w:pos="540"/>
          <w:tab w:val="num" w:pos="993"/>
        </w:tabs>
        <w:overflowPunct w:val="0"/>
        <w:adjustRightInd w:val="0"/>
        <w:spacing w:beforeLines="100" w:before="240"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替代项</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w:t>
      </w:r>
      <w:r w:rsidRPr="00D41355">
        <w:rPr>
          <w:rFonts w:ascii="KaiTi" w:eastAsia="KaiTi" w:hAnsi="KaiTi" w:cs="Times New Roman" w:hint="eastAsia"/>
          <w:kern w:val="2"/>
          <w:sz w:val="21"/>
          <w:szCs w:val="22"/>
        </w:rPr>
        <w:tab/>
        <w:t>增进人们对传统知识体系的尊重，对保存并维持这些体系的传统知识持有人的尊严、文化完整性以及精神价值的尊重；</w:t>
      </w:r>
    </w:p>
    <w:p w:rsidR="005702BC" w:rsidRPr="00D41355" w:rsidRDefault="005702BC" w:rsidP="005702BC">
      <w:pPr>
        <w:tabs>
          <w:tab w:val="num" w:pos="993"/>
        </w:tabs>
        <w:overflowPunct w:val="0"/>
        <w:adjustRightInd w:val="0"/>
        <w:spacing w:beforeLines="100" w:before="240" w:afterLines="100" w:after="240" w:line="340" w:lineRule="atLeast"/>
        <w:ind w:left="5534"/>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替代项完</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促进对传统知识的［保存和］维护</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(iii)［通过尊重、维护、保护和维持传统知识体系，［并为这些知识体系的保管人维持和保障其知识体系提供奖励］］，促进并支持对传统知识的［保存和］维护［和尊重］；</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［与相关国际协定和程序的一致性</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(iv)</w:t>
      </w:r>
      <w:r w:rsidRPr="00D41355">
        <w:rPr>
          <w:rFonts w:ascii="KaiTi" w:eastAsia="KaiTi" w:hAnsi="KaiTi" w:cs="Times New Roman" w:hint="eastAsia"/>
          <w:kern w:val="2"/>
          <w:sz w:val="21"/>
          <w:szCs w:val="22"/>
        </w:rPr>
        <w:tab/>
        <w:t>注意到其他国际和地区文书和程序，并始终如一地与之共同开展工作，尤其是有关知识产权以及与传统知识相关的遗传资源的获取和利益分享制度，［以及《联合国土著人民权利宣言》；］］</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［促进获取知识，维护公有领域</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w:t>
      </w:r>
      <w:r w:rsidRPr="00D41355">
        <w:rPr>
          <w:rFonts w:ascii="KaiTi" w:eastAsia="KaiTi" w:hAnsi="KaiTi" w:cs="Times New Roman" w:hint="eastAsia"/>
          <w:kern w:val="2"/>
          <w:sz w:val="21"/>
          <w:szCs w:val="22"/>
        </w:rPr>
        <w:tab/>
        <w:t>承认活跃的公有领域和适用于所有人使用、对创造力和创新至关重要的知识体系的价值，承认有必要保护、维护和加强公有领域</w:t>
      </w:r>
      <w:r w:rsidRPr="00D41355">
        <w:rPr>
          <w:rFonts w:ascii="KaiTi" w:eastAsia="KaiTi" w:hAnsi="KaiTi" w:cs="Times New Roman"/>
          <w:kern w:val="2"/>
          <w:sz w:val="21"/>
          <w:szCs w:val="22"/>
        </w:rPr>
        <w:t>;］</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［记录和保存传统知识</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w:t>
      </w:r>
      <w:r w:rsidRPr="00D41355">
        <w:rPr>
          <w:rFonts w:ascii="KaiTi" w:eastAsia="KaiTi" w:hAnsi="KaiTi" w:cs="Times New Roman" w:hint="eastAsia"/>
          <w:kern w:val="2"/>
          <w:sz w:val="21"/>
          <w:szCs w:val="22"/>
        </w:rPr>
        <w:tab/>
        <w:t>促进记录和保存传统知识，鼓励人们根据传统知识持有人的相关习惯做法、规范、法律和/或协议公开、学习和使用传统知识，其中包括在传统知识在可以被他人公开、学</w:t>
      </w:r>
      <w:r w:rsidRPr="00D41355">
        <w:rPr>
          <w:rFonts w:ascii="KaiTi" w:eastAsia="KaiTi" w:hAnsi="KaiTi" w:cs="Times New Roman" w:hint="eastAsia"/>
          <w:kern w:val="2"/>
          <w:sz w:val="21"/>
          <w:szCs w:val="22"/>
        </w:rPr>
        <w:lastRenderedPageBreak/>
        <w:t>习或使用之前需要得到事先知情同意或批准和参与和共同商定的条件的习惯做法、规范、法律和/或协议；］</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［促进人权</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(vii)</w:t>
      </w:r>
      <w:r w:rsidRPr="00D41355">
        <w:rPr>
          <w:rFonts w:ascii="KaiTi" w:eastAsia="KaiTi" w:hAnsi="KaiTi" w:cs="Times New Roman" w:hint="eastAsia"/>
          <w:kern w:val="2"/>
          <w:sz w:val="21"/>
          <w:szCs w:val="22"/>
        </w:rPr>
        <w:tab/>
        <w:t>承认并保护人人有权自由参加社会的文化生活，享受艺术，并分享科学进步及其福利，而且这项权利不分种族、肤色、性别、语言、宗教、政治或其他见解、国籍或社会出身、财产、出生或其他身分等任何区别。并且不得因一人所属的国家或领土的政治的、行政的或者国际的地位之不同而有所区别，无论该领土是独立领土、托管领土、非自治领土或者处于其他任何主权受限制的情况之下。］</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促进创新</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(viii)</w:t>
      </w:r>
      <w:r w:rsidRPr="00D41355">
        <w:rPr>
          <w:rFonts w:ascii="KaiTi" w:eastAsia="KaiTi" w:hAnsi="KaiTi" w:cs="Times New Roman" w:hint="eastAsia"/>
          <w:kern w:val="2"/>
          <w:sz w:val="21"/>
          <w:szCs w:val="22"/>
        </w:rPr>
        <w:tab/>
        <w:t>［保护传统知识应当］有助于促进创新和知识的转让与传播，使传统知识的持有人和使用者共同受益，而且在方式上有利于社会和经济福利，并应有助于权利和义务的平衡；</w:t>
      </w:r>
    </w:p>
    <w:p w:rsidR="005702BC" w:rsidRPr="00D41355" w:rsidRDefault="005702BC" w:rsidP="005702BC">
      <w:pPr>
        <w:overflowPunct w:val="0"/>
        <w:adjustRightInd w:val="0"/>
        <w:spacing w:afterLines="50" w:after="12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替代项</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基于传统知识的创新可以为技术的转移和传播作出贡献，有益于传统知识的持有人和合法使用者，只要其有利于社会经济福利和权利义务的平衡。保护源于传统知识的创新，使各社区有权管理和控制自有知识产权的商业利用，并集体从中获益；］</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提供新的规则和准则</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(ix)</w:t>
      </w:r>
      <w:r w:rsidRPr="00D41355">
        <w:rPr>
          <w:rFonts w:ascii="KaiTi" w:eastAsia="KaiTi" w:hAnsi="KaiTi" w:cs="Times New Roman" w:hint="eastAsia"/>
          <w:kern w:val="2"/>
          <w:sz w:val="21"/>
          <w:szCs w:val="22"/>
        </w:rPr>
        <w:tab/>
        <w:t>［承认有必要制定新的规则和准则，为强制执行与传统知识相关的权利提供有效和适当的手段，同时兼顾各国法律制度的差异；］</w:t>
      </w:r>
    </w:p>
    <w:p w:rsidR="005702BC" w:rsidRPr="00D41355" w:rsidRDefault="005702BC" w:rsidP="005702BC">
      <w:pPr>
        <w:overflowPunct w:val="0"/>
        <w:adjustRightInd w:val="0"/>
        <w:spacing w:afterLines="100" w:after="240" w:line="340" w:lineRule="atLeast"/>
        <w:ind w:left="567"/>
        <w:jc w:val="both"/>
        <w:rPr>
          <w:rFonts w:ascii="KaiTi" w:eastAsia="KaiTi" w:hAnsi="KaiTi" w:cs="Times New Roman"/>
          <w:kern w:val="2"/>
          <w:sz w:val="21"/>
          <w:szCs w:val="22"/>
        </w:rPr>
      </w:pPr>
      <w:r w:rsidRPr="00D41355">
        <w:rPr>
          <w:rFonts w:ascii="KaiTi" w:eastAsia="KaiTi" w:hAnsi="KaiTi" w:cs="Times New Roman" w:hint="eastAsia"/>
          <w:kern w:val="2"/>
          <w:sz w:val="21"/>
          <w:szCs w:val="22"/>
        </w:rPr>
        <w:t>与习惯使用的关系</w:t>
      </w:r>
    </w:p>
    <w:p w:rsidR="005702BC" w:rsidRPr="00D41355" w:rsidRDefault="005702BC" w:rsidP="005702BC">
      <w:pPr>
        <w:overflowPunct w:val="0"/>
        <w:adjustRightInd w:val="0"/>
        <w:spacing w:afterLines="100" w:after="240" w:line="340" w:lineRule="atLeast"/>
        <w:ind w:left="11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(x)</w:t>
      </w:r>
      <w:r w:rsidRPr="00D41355">
        <w:rPr>
          <w:rFonts w:ascii="KaiTi" w:eastAsia="KaiTi" w:hAnsi="KaiTi" w:cs="Times New Roman" w:hint="eastAsia"/>
          <w:kern w:val="2"/>
          <w:sz w:val="21"/>
          <w:szCs w:val="22"/>
        </w:rPr>
        <w:tab/>
        <w:t>不得限制受益人在传统和习惯范围内，在社区内和社区之间，［根据国家法律］对传统知识进行创造、习惯使用、传播、交流和发展。</w:t>
      </w:r>
    </w:p>
    <w:p w:rsidR="005702BC" w:rsidRPr="00D41355" w:rsidRDefault="005702BC" w:rsidP="005702BC">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Calibri" w:hAnsi="Calibri" w:cs="Times New Roman"/>
          <w:kern w:val="2"/>
          <w:sz w:val="21"/>
          <w:szCs w:val="22"/>
        </w:rPr>
        <w:br w:type="page"/>
      </w:r>
      <w:r w:rsidRPr="00D41355">
        <w:rPr>
          <w:rFonts w:ascii="Calibri" w:hAnsi="Calibri" w:cs="Times New Roman" w:hint="eastAsia"/>
          <w:kern w:val="2"/>
          <w:sz w:val="21"/>
          <w:szCs w:val="22"/>
        </w:rPr>
        <w:lastRenderedPageBreak/>
        <w:t>［</w:t>
      </w:r>
      <w:r w:rsidRPr="00D41355">
        <w:rPr>
          <w:rFonts w:ascii="SimHei" w:eastAsia="SimHei" w:hAnsi="Calibri" w:cs="Times New Roman" w:hint="eastAsia"/>
          <w:kern w:val="2"/>
          <w:sz w:val="21"/>
          <w:szCs w:val="22"/>
        </w:rPr>
        <w:t>第1条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政策目标</w:t>
      </w:r>
    </w:p>
    <w:p w:rsidR="005702BC" w:rsidRPr="00D41355" w:rsidRDefault="005702BC" w:rsidP="005702BC">
      <w:pPr>
        <w:keepNext/>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本文书旨在：</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w:t>
      </w:r>
      <w:r w:rsidRPr="00D41355">
        <w:rPr>
          <w:rFonts w:ascii="SimSun" w:hAnsi="Calibri" w:cs="Times New Roman" w:hint="eastAsia"/>
          <w:kern w:val="2"/>
          <w:sz w:val="21"/>
          <w:szCs w:val="22"/>
        </w:rPr>
        <w:tab/>
        <w:t>为</w:t>
      </w:r>
      <w:r w:rsidRPr="00D41355">
        <w:rPr>
          <w:rFonts w:ascii="SimSun" w:hAnsi="SimSun" w:cs="Times New Roman" w:hint="eastAsia"/>
          <w:kern w:val="2"/>
          <w:sz w:val="21"/>
          <w:szCs w:val="22"/>
        </w:rPr>
        <w:t>受益人</w:t>
      </w:r>
      <w:r w:rsidRPr="00D41355">
        <w:rPr>
          <w:rFonts w:ascii="SimSun" w:hAnsi="Calibri" w:cs="Times New Roman" w:hint="eastAsia"/>
          <w:kern w:val="2"/>
          <w:sz w:val="21"/>
          <w:szCs w:val="22"/>
        </w:rPr>
        <w:t>提供手段：</w:t>
      </w:r>
    </w:p>
    <w:p w:rsidR="005702BC" w:rsidRPr="00D41355" w:rsidRDefault="005702BC" w:rsidP="005702BC">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防止其传统知识［被盗用</w:t>
      </w:r>
      <w:r w:rsidRPr="00D41355">
        <w:rPr>
          <w:rFonts w:ascii="SimSun" w:hAnsi="Calibri" w:cs="Times New Roman"/>
          <w:kern w:val="2"/>
          <w:sz w:val="21"/>
          <w:szCs w:val="22"/>
        </w:rPr>
        <w:t>/</w:t>
      </w:r>
      <w:r w:rsidRPr="00D41355">
        <w:rPr>
          <w:rFonts w:ascii="SimSun" w:hAnsi="Calibri" w:cs="Times New Roman" w:hint="eastAsia"/>
          <w:kern w:val="2"/>
          <w:sz w:val="21"/>
          <w:szCs w:val="22"/>
        </w:rPr>
        <w:t>非法占用、滥用和未经授权使用］；</w:t>
      </w:r>
    </w:p>
    <w:p w:rsidR="005702BC" w:rsidRPr="00D41355" w:rsidRDefault="005702BC" w:rsidP="005702BC">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［控制以超出习惯和传统范围的方式使用其传统知识；］</w:t>
      </w:r>
    </w:p>
    <w:p w:rsidR="005702BC" w:rsidRPr="00D41355" w:rsidRDefault="005702BC" w:rsidP="005702BC">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促进依据事先知情同意或批准和参与，并酌情考虑习惯法，实现因使用其传统知识而产生的利益的公平和公正分享；并</w:t>
      </w:r>
    </w:p>
    <w:p w:rsidR="005702BC" w:rsidRPr="00D41355" w:rsidRDefault="005702BC" w:rsidP="005702BC">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鼓励和保护基于传统的创造和创新，不论是否商业化。</w:t>
      </w:r>
    </w:p>
    <w:p w:rsidR="005702BC" w:rsidRPr="00D41355" w:rsidRDefault="005702BC" w:rsidP="005702BC">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w:t>
      </w:r>
    </w:p>
    <w:p w:rsidR="005702BC" w:rsidRPr="00D41355" w:rsidRDefault="005702BC" w:rsidP="005702BC">
      <w:pPr>
        <w:overflowPunct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鼓励和保护创造和创新，不论是否商业化。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［2.</w:t>
      </w:r>
      <w:r w:rsidRPr="00D41355">
        <w:rPr>
          <w:rFonts w:ascii="SimSun" w:hAnsi="Calibri" w:cs="Times New Roman" w:hint="eastAsia"/>
          <w:kern w:val="2"/>
          <w:sz w:val="21"/>
          <w:szCs w:val="22"/>
        </w:rPr>
        <w:tab/>
        <w:t>帮助防止对［传统知识和［遗传资源相关［传统知识］］授予错误的知识产权/［专利权］。］</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本文书的目标</w:t>
      </w:r>
      <w:r w:rsidRPr="00D41355">
        <w:rPr>
          <w:rFonts w:ascii="SimSun" w:hAnsi="SimSun" w:cs="Times New Roman" w:hint="eastAsia"/>
          <w:kern w:val="2"/>
          <w:sz w:val="21"/>
          <w:szCs w:val="22"/>
        </w:rPr>
        <w:t>应当</w:t>
      </w:r>
      <w:r w:rsidRPr="00D41355">
        <w:rPr>
          <w:rFonts w:ascii="SimSun" w:hAnsi="Calibri" w:cs="Times New Roman" w:hint="eastAsia"/>
          <w:kern w:val="2"/>
          <w:sz w:val="21"/>
          <w:szCs w:val="22"/>
        </w:rPr>
        <w:t>是防止受保护传统知识的［滥用］/［非法占用］，并鼓励创造和创新。</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本文书的目的是［确保］［支持］传统知识在知识产权制度内根据国家法律［适当使用］［保护］，承认［传统知识持有人］［受益人］的权利。</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替代项4</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本文书的目的是：</w:t>
      </w:r>
    </w:p>
    <w:p w:rsidR="005702BC" w:rsidRPr="00D41355" w:rsidRDefault="005702BC" w:rsidP="005702BC">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有助于保护创新和知识的转让与传播，使受保护传统知识的持有人和使用者共同受益，而且在方式上有利于社会和经济福利，并应有助于权利和义务的平衡；</w:t>
      </w:r>
    </w:p>
    <w:p w:rsidR="005702BC" w:rsidRPr="00D41355" w:rsidRDefault="005702BC" w:rsidP="005702BC">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承认活跃的公有领域和适用于所有人使用、对创造力和创新至关重要的知识体系的价值，承认有必要保护、维护和加强</w:t>
      </w:r>
      <w:r w:rsidRPr="00D41355">
        <w:rPr>
          <w:rFonts w:ascii="SimSun" w:hAnsi="SimSun" w:cs="Times New Roman" w:hint="eastAsia"/>
          <w:kern w:val="2"/>
          <w:sz w:val="21"/>
          <w:szCs w:val="22"/>
        </w:rPr>
        <w:t>公有</w:t>
      </w:r>
      <w:r w:rsidRPr="00D41355">
        <w:rPr>
          <w:rFonts w:ascii="SimSun" w:hAnsi="Calibri" w:cs="Times New Roman" w:hint="eastAsia"/>
          <w:kern w:val="2"/>
          <w:sz w:val="21"/>
          <w:szCs w:val="22"/>
        </w:rPr>
        <w:t>领域；以及</w:t>
      </w:r>
    </w:p>
    <w:p w:rsidR="005702BC" w:rsidRPr="00D41355" w:rsidRDefault="005702BC" w:rsidP="005702BC">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防止对［直接基于用非法占用方式取得的受保护传统知识的］［传统知识和遗传资源相关传统知识］错误授予知识产权。</w:t>
      </w:r>
    </w:p>
    <w:p w:rsidR="005702BC" w:rsidRPr="00D41355" w:rsidRDefault="005702BC" w:rsidP="005702BC">
      <w:pPr>
        <w:overflowPunct w:val="0"/>
        <w:spacing w:beforeLines="100" w:before="240" w:afterLines="100" w:after="240" w:line="340" w:lineRule="atLeast"/>
        <w:jc w:val="center"/>
        <w:rPr>
          <w:rFonts w:ascii="SimHei" w:eastAsia="SimHei" w:hAnsi="SimHei" w:cs="Times New Roman"/>
          <w:kern w:val="2"/>
          <w:sz w:val="21"/>
          <w:szCs w:val="22"/>
        </w:rPr>
      </w:pPr>
      <w:r w:rsidRPr="00D41355">
        <w:rPr>
          <w:rFonts w:ascii="KaiTi" w:eastAsia="KaiTi" w:hAnsi="KaiTi" w:cs="Times New Roman"/>
          <w:kern w:val="2"/>
          <w:sz w:val="21"/>
          <w:szCs w:val="22"/>
        </w:rPr>
        <w:br w:type="page"/>
      </w:r>
      <w:r w:rsidRPr="00D41355">
        <w:rPr>
          <w:rFonts w:ascii="SimHei" w:eastAsia="SimHei" w:hAnsi="SimHei" w:cs="Times New Roman" w:hint="eastAsia"/>
          <w:kern w:val="2"/>
          <w:sz w:val="21"/>
          <w:szCs w:val="22"/>
        </w:rPr>
        <w:lastRenderedPageBreak/>
        <w:t>第2条</w:t>
      </w:r>
      <w:r w:rsidRPr="00D41355">
        <w:rPr>
          <w:rFonts w:ascii="SimHei" w:eastAsia="SimHei" w:hAnsi="SimHei" w:cs="Times New Roman" w:hint="eastAsia"/>
          <w:kern w:val="2"/>
          <w:sz w:val="21"/>
          <w:szCs w:val="22"/>
        </w:rPr>
        <w:br/>
        <w:t>术语的使用</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p>
    <w:p w:rsidR="005702BC" w:rsidRPr="00D41355" w:rsidRDefault="005702BC" w:rsidP="005702BC">
      <w:pPr>
        <w:overflowPunct w:val="0"/>
        <w:adjustRightInd w:val="0"/>
        <w:spacing w:afterLines="100" w:after="240" w:line="340" w:lineRule="atLeast"/>
        <w:jc w:val="both"/>
        <w:rPr>
          <w:rFonts w:ascii="SimHei" w:eastAsia="SimHei" w:hAnsi="SimHe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盗用</w:t>
      </w:r>
      <w:r w:rsidRPr="00D41355">
        <w:rPr>
          <w:rFonts w:ascii="SimSun" w:hAnsi="SimSun" w:cs="Times New Roman" w:hint="eastAsia"/>
          <w:kern w:val="2"/>
          <w:sz w:val="21"/>
          <w:szCs w:val="22"/>
        </w:rPr>
        <w:t>是指</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在未经事先知情同意或批准和参与，并根据适用情况，在没有共同商定的条件下，不管出于何种目的（商业、研究、学术和技术转让）的任何获取或使用</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使用他人的受保护的传统知识，而</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是使用者通过不正当手段或破坏信用、以至于违反提供国国内法从持有人处取得的，但承认因持有人未采取合理保护措施而通过［独立发现或创造、］阅读书籍、从未受损害的传统社区之外的来源处取得、反向工程和无意披露等合法手段获得传统知识不属于</w:t>
      </w:r>
      <w:r w:rsidRPr="00D41355">
        <w:rPr>
          <w:rFonts w:ascii="SimSun" w:hAnsi="Calibri" w:cs="Times New Roman"/>
          <w:kern w:val="2"/>
          <w:sz w:val="21"/>
          <w:szCs w:val="22"/>
        </w:rPr>
        <w:t>［</w:t>
      </w:r>
      <w:r w:rsidRPr="00D41355">
        <w:rPr>
          <w:rFonts w:ascii="SimSun" w:hAnsi="Calibri" w:cs="Times New Roman" w:hint="eastAsia"/>
          <w:kern w:val="2"/>
          <w:sz w:val="21"/>
          <w:szCs w:val="22"/>
        </w:rPr>
        <w:t>盗用</w:t>
      </w:r>
      <w:r w:rsidRPr="00D41355">
        <w:rPr>
          <w:rFonts w:ascii="SimSun" w:hAnsi="Calibri" w:cs="Times New Roman"/>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滥用</w:t>
      </w:r>
      <w:r w:rsidRPr="00D41355">
        <w:rPr>
          <w:rFonts w:ascii="SimSun" w:hAnsi="Calibri" w:cs="Times New Roman"/>
          <w:kern w:val="2"/>
          <w:sz w:val="21"/>
          <w:szCs w:val="22"/>
        </w:rPr>
        <w:t>/</w:t>
      </w:r>
      <w:r w:rsidRPr="00D41355">
        <w:rPr>
          <w:rFonts w:ascii="SimSun" w:hAnsi="Calibri" w:cs="Times New Roman" w:hint="eastAsia"/>
          <w:kern w:val="2"/>
          <w:sz w:val="21"/>
          <w:szCs w:val="22"/>
        </w:rPr>
        <w:t>未经授权使用</w:t>
      </w:r>
      <w:r w:rsidRPr="00D41355">
        <w:rPr>
          <w:rFonts w:ascii="SimSun" w:hAnsi="Calibri" w:cs="Times New Roman"/>
          <w:kern w:val="2"/>
          <w:sz w:val="21"/>
          <w:szCs w:val="22"/>
        </w:rPr>
        <w:t>/</w:t>
      </w:r>
      <w:r w:rsidRPr="00D41355">
        <w:rPr>
          <w:rFonts w:ascii="SimSun" w:hAnsi="Calibri" w:cs="Times New Roman" w:hint="eastAsia"/>
          <w:kern w:val="2"/>
          <w:sz w:val="21"/>
          <w:szCs w:val="22"/>
        </w:rPr>
        <w:t>不正当和不公平使用。</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3</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对受益人传统</w:t>
      </w:r>
      <w:r w:rsidRPr="00D41355">
        <w:rPr>
          <w:rFonts w:ascii="SimSun" w:hAnsi="SimSun" w:cs="Times New Roman" w:hint="eastAsia"/>
          <w:kern w:val="2"/>
          <w:sz w:val="21"/>
          <w:szCs w:val="22"/>
        </w:rPr>
        <w:t>知识</w:t>
      </w:r>
      <w:r w:rsidRPr="00D41355">
        <w:rPr>
          <w:rFonts w:ascii="SimSun" w:hAnsi="SimSun" w:hint="eastAsia"/>
          <w:sz w:val="21"/>
        </w:rPr>
        <w:t>的任何获取和使用，违反有关此种传统知识获取或使用的习惯法和既定做法的。</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w:t>
      </w:r>
      <w:r w:rsidRPr="00D41355">
        <w:rPr>
          <w:rFonts w:ascii="SimSun" w:hAnsi="SimSun" w:cs="Times New Roman"/>
          <w:kern w:val="2"/>
          <w:sz w:val="21"/>
          <w:szCs w:val="22"/>
        </w:rPr>
        <w:t>4</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SimSun" w:hint="eastAsia"/>
          <w:sz w:val="21"/>
        </w:rPr>
        <w:t>对［受益人］土著［人民</w:t>
      </w:r>
      <w:r w:rsidRPr="00D41355">
        <w:rPr>
          <w:rFonts w:ascii="SimSun" w:hAnsi="SimSun"/>
          <w:sz w:val="21"/>
        </w:rPr>
        <w:t>］</w:t>
      </w:r>
      <w:r w:rsidRPr="00D41355">
        <w:rPr>
          <w:rFonts w:ascii="SimSun" w:hAnsi="SimSun" w:hint="eastAsia"/>
          <w:sz w:val="21"/>
        </w:rPr>
        <w:t>或当地社区的传统知识的任何获取和使用，无自由事先知情同意和共同商定的条款，违反有关此种传统知识获取或使用的习惯法和既定做法的。</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滥用</w:t>
      </w:r>
      <w:r w:rsidRPr="00D41355">
        <w:rPr>
          <w:rFonts w:ascii="SimSun" w:hAnsi="Calibri" w:cs="Times New Roman" w:hint="eastAsia"/>
          <w:kern w:val="2"/>
          <w:sz w:val="21"/>
          <w:szCs w:val="22"/>
        </w:rPr>
        <w:t>可能在属于某一受益人的传统知识被使用者以违反使用国立法机构所批准的国内法或措施的方式使用时出现；在</w:t>
      </w:r>
      <w:r w:rsidRPr="00D41355">
        <w:rPr>
          <w:rFonts w:ascii="SimSun" w:hAnsi="SimSun" w:cs="Times New Roman" w:hint="eastAsia"/>
          <w:kern w:val="2"/>
          <w:sz w:val="21"/>
          <w:szCs w:val="22"/>
        </w:rPr>
        <w:t>国家</w:t>
      </w:r>
      <w:r w:rsidRPr="00D41355">
        <w:rPr>
          <w:rFonts w:ascii="SimSun" w:hAnsi="Calibri" w:cs="Times New Roman" w:hint="eastAsia"/>
          <w:kern w:val="2"/>
          <w:sz w:val="21"/>
          <w:szCs w:val="22"/>
        </w:rPr>
        <w:t>层面保护或保障传统知识可以采取不同的形式，如新的知识产权保护形式，这种保护以不公平竞争原则或一种基于措施的方法或两者兼而有之的方法为依据。</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hint="eastAsia"/>
          <w:sz w:val="21"/>
        </w:rPr>
        <w:t>受保护传统知识</w:t>
      </w:r>
      <w:r w:rsidRPr="00D41355">
        <w:rPr>
          <w:rFonts w:ascii="SimSun" w:hAnsi="SimSun" w:hint="eastAsia"/>
          <w:sz w:val="21"/>
        </w:rPr>
        <w:t>是满足第1条规定的资格标准和第3条规定的保护范围和条件的传统知识。</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公有领域</w:t>
      </w:r>
      <w:r w:rsidRPr="00D41355">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例如所涉客体不符合在国家层面保护知识产权的先决条件的情况，或根据情形，任何先前的保护期已届满的情况。</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Hei" w:eastAsia="SimHei" w:hAnsi="SimHei" w:cs="Times New Roman"/>
          <w:kern w:val="2"/>
          <w:sz w:val="21"/>
          <w:szCs w:val="22"/>
        </w:rPr>
        <w:t>［</w:t>
      </w:r>
      <w:r w:rsidRPr="00D41355">
        <w:rPr>
          <w:rFonts w:ascii="SimHei" w:eastAsia="SimHei" w:hAnsi="SimHei" w:cs="Times New Roman" w:hint="eastAsia"/>
          <w:kern w:val="2"/>
          <w:sz w:val="21"/>
          <w:szCs w:val="22"/>
        </w:rPr>
        <w:t>公开可用</w:t>
      </w:r>
      <w:r w:rsidRPr="00D41355">
        <w:rPr>
          <w:rFonts w:ascii="SimSun" w:hAnsi="Calibri" w:cs="Times New Roman" w:hint="eastAsia"/>
          <w:kern w:val="2"/>
          <w:sz w:val="21"/>
          <w:szCs w:val="22"/>
        </w:rPr>
        <w:t>系指已经失去了与</w:t>
      </w:r>
      <w:r w:rsidRPr="00D41355">
        <w:rPr>
          <w:rFonts w:ascii="SimSun" w:hAnsi="SimSun" w:cs="Times New Roman" w:hint="eastAsia"/>
          <w:kern w:val="2"/>
          <w:sz w:val="21"/>
          <w:szCs w:val="22"/>
        </w:rPr>
        <w:t>任何土著</w:t>
      </w:r>
      <w:r w:rsidRPr="00D41355">
        <w:rPr>
          <w:rFonts w:ascii="SimSun" w:hAnsi="Calibri" w:cs="Times New Roman" w:hint="eastAsia"/>
          <w:kern w:val="2"/>
          <w:sz w:val="21"/>
          <w:szCs w:val="22"/>
        </w:rPr>
        <w:t>社区显著联系且由此成为通用或普通知识的</w:t>
      </w:r>
      <w:r w:rsidRPr="00D41355">
        <w:rPr>
          <w:rFonts w:ascii="SimSun" w:hAnsi="Calibri" w:cs="Times New Roman"/>
          <w:kern w:val="2"/>
          <w:sz w:val="21"/>
          <w:szCs w:val="22"/>
        </w:rPr>
        <w:t>［</w:t>
      </w:r>
      <w:r w:rsidRPr="00D41355">
        <w:rPr>
          <w:rFonts w:ascii="SimSun" w:hAnsi="Calibri" w:cs="Times New Roman" w:hint="eastAsia"/>
          <w:kern w:val="2"/>
          <w:sz w:val="21"/>
          <w:szCs w:val="22"/>
        </w:rPr>
        <w:t>客体</w:t>
      </w:r>
      <w:r w:rsidRPr="00D41355">
        <w:rPr>
          <w:rFonts w:ascii="SimSun" w:hAnsi="Calibri" w:cs="Times New Roman"/>
          <w:kern w:val="2"/>
          <w:sz w:val="21"/>
          <w:szCs w:val="22"/>
        </w:rPr>
        <w:t>］/［</w:t>
      </w:r>
      <w:r w:rsidRPr="00D41355">
        <w:rPr>
          <w:rFonts w:ascii="SimSun" w:hAnsi="Calibri" w:cs="Times New Roman" w:hint="eastAsia"/>
          <w:kern w:val="2"/>
          <w:sz w:val="21"/>
          <w:szCs w:val="22"/>
        </w:rPr>
        <w:t>传统知识</w:t>
      </w:r>
      <w:r w:rsidRPr="00D41355">
        <w:rPr>
          <w:rFonts w:ascii="SimSun" w:hAnsi="Calibri" w:cs="Times New Roman"/>
          <w:kern w:val="2"/>
          <w:sz w:val="21"/>
          <w:szCs w:val="22"/>
        </w:rPr>
        <w:t>］</w:t>
      </w:r>
      <w:r w:rsidRPr="00D41355">
        <w:rPr>
          <w:rFonts w:ascii="SimSun" w:hAnsi="Calibri" w:cs="Times New Roman" w:hint="eastAsia"/>
          <w:kern w:val="2"/>
          <w:sz w:val="21"/>
          <w:szCs w:val="22"/>
        </w:rPr>
        <w:t>，尽管其历史起源可能已为公众所知。</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kern w:val="2"/>
          <w:sz w:val="21"/>
          <w:szCs w:val="22"/>
        </w:rPr>
        <w:t>［</w:t>
      </w:r>
      <w:r w:rsidRPr="00D41355">
        <w:rPr>
          <w:rFonts w:ascii="SimSun" w:hAnsi="SimSun"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Pr="00D41355">
        <w:rPr>
          <w:rFonts w:ascii="SimSun" w:hAnsi="SimSun" w:cs="Times New Roman" w:hint="eastAsia"/>
          <w:kern w:val="2"/>
          <w:sz w:val="21"/>
          <w:szCs w:val="22"/>
        </w:rPr>
        <w:t>由土著［人民］、当地社区［和民族/国家］创造、维持和发展的知识，与土著［人民］、当地社区［和民族/国家］的民族或社会认同和/或文化遗产有联系，或者是其组成部分；</w:t>
      </w:r>
      <w:r w:rsidRPr="00D41355">
        <w:rPr>
          <w:rFonts w:ascii="SimSun" w:hAnsi="SimSun" w:cs="Times New Roman" w:hint="eastAsia"/>
          <w:kern w:val="2"/>
          <w:sz w:val="21"/>
          <w:szCs w:val="22"/>
        </w:rPr>
        <w:lastRenderedPageBreak/>
        <w:t>代代相传，无论是否连续；存在于经过整理的、口头的或其他形式；可能充满活力、不断发展，可能的形式有诀窍、技能、创新、做法、教导和学问。］</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kern w:val="2"/>
          <w:sz w:val="21"/>
          <w:szCs w:val="22"/>
        </w:rPr>
        <w:t>［</w:t>
      </w:r>
      <w:r w:rsidRPr="00D41355">
        <w:rPr>
          <w:rFonts w:ascii="SimSun" w:hAnsi="SimSun"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本文书中，</w:t>
      </w:r>
      <w:r w:rsidRPr="00D41355">
        <w:rPr>
          <w:rFonts w:ascii="SimHei" w:eastAsia="SimHei" w:hAnsi="SimHei" w:cs="Times New Roman" w:hint="eastAsia"/>
          <w:kern w:val="2"/>
          <w:sz w:val="21"/>
          <w:szCs w:val="22"/>
        </w:rPr>
        <w:t>传统知识</w:t>
      </w:r>
      <w:r w:rsidRPr="00D41355">
        <w:rPr>
          <w:rFonts w:ascii="SimSun" w:hAnsi="SimSun" w:cs="Times New Roman" w:hint="eastAsia"/>
          <w:kern w:val="2"/>
          <w:sz w:val="21"/>
          <w:szCs w:val="22"/>
        </w:rPr>
        <w:t>由土著［人民］、当地社区［和民族］创造、维持、控制、保护和发展的知识，与土著［人民］和当地社区的社会认同和/或文化遗产有直接联系；代代相传，无论是否连续；存在于经过整理的、口头的或其他形式；可能充满活力、不断发展，可能的形式有诀窍、技能、创新、做法、教导和学问。］</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秘密传统知识</w:t>
      </w:r>
      <w:r w:rsidRPr="00D41355">
        <w:rPr>
          <w:rFonts w:ascii="SimSun" w:hAnsi="SimSun" w:hint="eastAsia"/>
          <w:sz w:val="21"/>
        </w:rPr>
        <w:t>是受益人根据习惯法用</w:t>
      </w:r>
      <w:r w:rsidRPr="00D41355">
        <w:rPr>
          <w:rFonts w:ascii="SimSun" w:hAnsi="SimSun" w:cs="Times New Roman" w:hint="eastAsia"/>
          <w:kern w:val="2"/>
          <w:sz w:val="21"/>
          <w:szCs w:val="22"/>
        </w:rPr>
        <w:t>某些</w:t>
      </w:r>
      <w:r w:rsidRPr="00D41355">
        <w:rPr>
          <w:rFonts w:ascii="SimSun" w:hAnsi="SimSun" w:hint="eastAsia"/>
          <w:sz w:val="21"/>
        </w:rPr>
        <w:t>保密措施持有的传统知识，并有该传统知识只在具体团体内使用和知晓的共同认识。</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神圣传统知识</w:t>
      </w:r>
      <w:r w:rsidRPr="00D41355">
        <w:rPr>
          <w:rFonts w:ascii="SimSun" w:hAnsi="SimSun" w:hint="eastAsia"/>
          <w:sz w:val="21"/>
        </w:rPr>
        <w:t>是尽管秘密、传播范围窄或者传播范围大，却构成受益人精神认同的一部分的传统知识。</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传播范围窄的传统知识</w:t>
      </w:r>
      <w:r w:rsidRPr="00D41355">
        <w:rPr>
          <w:rFonts w:ascii="SimSun" w:hAnsi="SimSun" w:hint="eastAsia"/>
          <w:sz w:val="21"/>
        </w:rPr>
        <w:t>是指受益人共享的传统知识，受益人</w:t>
      </w:r>
      <w:r w:rsidRPr="00D41355">
        <w:rPr>
          <w:rFonts w:ascii="SimSun" w:hAnsi="SimSun" w:cs="Times New Roman" w:hint="eastAsia"/>
          <w:kern w:val="2"/>
          <w:sz w:val="21"/>
          <w:szCs w:val="22"/>
        </w:rPr>
        <w:t>之间</w:t>
      </w:r>
      <w:r w:rsidRPr="00D41355">
        <w:rPr>
          <w:rFonts w:ascii="SimSun" w:hAnsi="SimSun" w:hint="eastAsia"/>
          <w:sz w:val="21"/>
        </w:rPr>
        <w:t>不采取保密措施，但非团体成员不易获取。</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传播范围广的传统知识</w:t>
      </w:r>
      <w:r w:rsidRPr="00D41355">
        <w:rPr>
          <w:rFonts w:ascii="SimSun" w:hAnsi="SimSun" w:hint="eastAsia"/>
          <w:sz w:val="21"/>
        </w:rPr>
        <w:t>是指公众可轻易获取，但文化上仍与</w:t>
      </w:r>
      <w:r w:rsidRPr="00D41355">
        <w:rPr>
          <w:rFonts w:ascii="SimSun" w:hAnsi="SimSun" w:cs="Times New Roman" w:hint="eastAsia"/>
          <w:kern w:val="2"/>
          <w:sz w:val="21"/>
          <w:szCs w:val="22"/>
        </w:rPr>
        <w:t>受益人</w:t>
      </w:r>
      <w:r w:rsidRPr="00D41355">
        <w:rPr>
          <w:rFonts w:ascii="SimSun" w:hAnsi="SimSun" w:hint="eastAsia"/>
          <w:sz w:val="21"/>
        </w:rPr>
        <w:t>的社会认同有联系的传统知识。</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SimSun"/>
          <w:sz w:val="21"/>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非法占用</w:t>
      </w:r>
      <w:r w:rsidRPr="00D41355">
        <w:rPr>
          <w:rFonts w:ascii="SimSun" w:hAnsi="SimSun" w:hint="eastAsia"/>
          <w:sz w:val="21"/>
        </w:rPr>
        <w:t>是指使用者通过不正当的手段或破坏信用从传统知识持有人获得的传统知识，并导致违反了传统知识持有人所在国的国内法。使用通过合法手段，如独立发现或创造、阅读出版物、反向工程、因传统知识持有人未采取合理保护措施而无意和故意披露等获得的受保护传统</w:t>
      </w:r>
      <w:r w:rsidRPr="00D41355">
        <w:rPr>
          <w:rFonts w:ascii="SimSun" w:hAnsi="SimSun" w:cs="Times New Roman" w:hint="eastAsia"/>
          <w:kern w:val="2"/>
          <w:sz w:val="21"/>
          <w:szCs w:val="22"/>
        </w:rPr>
        <w:t>知识</w:t>
      </w:r>
      <w:r w:rsidRPr="00D41355">
        <w:rPr>
          <w:rFonts w:ascii="SimSun" w:hAnsi="SimSun" w:hint="eastAsia"/>
          <w:sz w:val="21"/>
        </w:rPr>
        <w:t>，不是非法占用。</w:t>
      </w:r>
      <w:r w:rsidRPr="00D41355">
        <w:rPr>
          <w:rFonts w:ascii="SimSun" w:hAnsi="SimSun"/>
          <w:sz w:val="21"/>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未经授权使用</w:t>
      </w:r>
      <w:r w:rsidRPr="00D41355">
        <w:rPr>
          <w:rFonts w:ascii="SimSun" w:hAnsi="Calibri" w:cs="Times New Roman" w:hint="eastAsia"/>
          <w:kern w:val="2"/>
          <w:sz w:val="21"/>
          <w:szCs w:val="22"/>
        </w:rPr>
        <w:t>是指在未经权利持有人许可的情况下使用受</w:t>
      </w:r>
      <w:r w:rsidRPr="00D41355">
        <w:rPr>
          <w:rFonts w:ascii="SimSun" w:hAnsi="SimSun" w:cs="Times New Roman" w:hint="eastAsia"/>
          <w:kern w:val="2"/>
          <w:sz w:val="21"/>
          <w:szCs w:val="22"/>
        </w:rPr>
        <w:t>保护</w:t>
      </w:r>
      <w:r w:rsidRPr="00D41355">
        <w:rPr>
          <w:rFonts w:ascii="SimSun" w:hAnsi="Calibri" w:cs="Times New Roman" w:hint="eastAsia"/>
          <w:kern w:val="2"/>
          <w:sz w:val="21"/>
          <w:szCs w:val="22"/>
        </w:rPr>
        <w:t>的传统知识。</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“使用”</w:t>
      </w:r>
      <w:r w:rsidRPr="00D41355">
        <w:rPr>
          <w:rFonts w:ascii="SimSun" w:hAnsi="Calibri" w:cs="Times New Roman"/>
          <w:kern w:val="2"/>
          <w:sz w:val="21"/>
          <w:szCs w:val="22"/>
        </w:rPr>
        <w:t>］/［</w:t>
      </w:r>
      <w:r w:rsidRPr="00D41355">
        <w:rPr>
          <w:rFonts w:ascii="SimHei" w:eastAsia="SimHei" w:hAnsi="SimHei" w:cs="Times New Roman" w:hint="eastAsia"/>
          <w:kern w:val="2"/>
          <w:sz w:val="21"/>
          <w:szCs w:val="22"/>
        </w:rPr>
        <w:t>“利用”</w:t>
      </w:r>
      <w:r w:rsidRPr="00D41355">
        <w:rPr>
          <w:rFonts w:ascii="SimSun" w:hAnsi="Calibri" w:cs="Times New Roman"/>
          <w:kern w:val="2"/>
          <w:sz w:val="21"/>
          <w:szCs w:val="22"/>
        </w:rPr>
        <w:t>］</w:t>
      </w:r>
      <w:r w:rsidRPr="00D41355">
        <w:rPr>
          <w:rFonts w:ascii="SimSun" w:hAnsi="Calibri" w:cs="Times New Roman" w:hint="eastAsia"/>
          <w:kern w:val="2"/>
          <w:sz w:val="21"/>
          <w:szCs w:val="22"/>
        </w:rPr>
        <w:t>系指</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传统知识被含在某种产品之中［或］某种产品是在传统知识的基础上被开发或取得的：</w:t>
      </w:r>
    </w:p>
    <w:p w:rsidR="005702BC" w:rsidRPr="00D41355" w:rsidRDefault="005702BC" w:rsidP="005702BC">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w:t>
      </w:r>
      <w:proofErr w:type="spellStart"/>
      <w:r w:rsidRPr="00D41355">
        <w:rPr>
          <w:rFonts w:ascii="SimSun" w:hAnsi="Calibri" w:cs="Times New Roman"/>
          <w:kern w:val="2"/>
          <w:sz w:val="21"/>
          <w:szCs w:val="22"/>
        </w:rPr>
        <w:t>i</w:t>
      </w:r>
      <w:proofErr w:type="spellEnd"/>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在传统范围以外生产、进口、许诺销售、销售、存储或使用该产品；或</w:t>
      </w:r>
    </w:p>
    <w:p w:rsidR="005702BC" w:rsidRPr="00D41355" w:rsidRDefault="005702BC" w:rsidP="005702BC">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(ii)</w:t>
      </w:r>
      <w:r w:rsidRPr="00D41355">
        <w:rPr>
          <w:rFonts w:ascii="SimSun" w:hAnsi="Calibri" w:cs="Times New Roman"/>
          <w:kern w:val="2"/>
          <w:sz w:val="21"/>
          <w:szCs w:val="22"/>
        </w:rPr>
        <w:tab/>
      </w:r>
      <w:r w:rsidRPr="00D41355">
        <w:rPr>
          <w:rFonts w:ascii="SimSun" w:hAnsi="Calibri" w:cs="Times New Roman" w:hint="eastAsia"/>
          <w:kern w:val="2"/>
          <w:sz w:val="21"/>
          <w:szCs w:val="22"/>
        </w:rPr>
        <w:t>为在传统范围以外许诺销售、销售或使用产品而占有该产品。</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(b)</w:t>
      </w:r>
      <w:r w:rsidRPr="00D41355">
        <w:rPr>
          <w:rFonts w:ascii="SimSun" w:hAnsi="Calibri" w:cs="Times New Roman"/>
          <w:kern w:val="2"/>
          <w:sz w:val="21"/>
          <w:szCs w:val="22"/>
        </w:rPr>
        <w:tab/>
      </w:r>
      <w:r w:rsidRPr="00D41355">
        <w:rPr>
          <w:rFonts w:ascii="SimSun" w:hAnsi="Calibri" w:cs="Times New Roman" w:hint="eastAsia"/>
          <w:kern w:val="2"/>
          <w:sz w:val="21"/>
          <w:szCs w:val="22"/>
        </w:rPr>
        <w:t>传统知识被含在某种方法之中［或］某种方法是在传统知识的基础上被开发或取得的：</w:t>
      </w:r>
    </w:p>
    <w:p w:rsidR="005702BC" w:rsidRPr="00D41355" w:rsidRDefault="005702BC" w:rsidP="005702BC">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w:t>
      </w:r>
      <w:proofErr w:type="spellStart"/>
      <w:r w:rsidRPr="00D41355">
        <w:rPr>
          <w:rFonts w:ascii="SimSun" w:hAnsi="Calibri" w:cs="Times New Roman"/>
          <w:kern w:val="2"/>
          <w:sz w:val="21"/>
          <w:szCs w:val="22"/>
        </w:rPr>
        <w:t>i</w:t>
      </w:r>
      <w:proofErr w:type="spellEnd"/>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在传统范围以外使用该方法；或</w:t>
      </w:r>
    </w:p>
    <w:p w:rsidR="005702BC" w:rsidRPr="00D41355" w:rsidRDefault="005702BC" w:rsidP="005702BC">
      <w:pPr>
        <w:overflowPunct w:val="0"/>
        <w:adjustRightInd w:val="0"/>
        <w:spacing w:afterLines="100" w:after="240" w:line="340" w:lineRule="atLeast"/>
        <w:ind w:left="1134"/>
        <w:jc w:val="both"/>
        <w:rPr>
          <w:rFonts w:ascii="SimSun" w:hAnsi="Calibri" w:cs="Times New Roman"/>
          <w:kern w:val="2"/>
          <w:sz w:val="21"/>
          <w:szCs w:val="22"/>
        </w:rPr>
      </w:pPr>
      <w:r w:rsidRPr="00D41355">
        <w:rPr>
          <w:rFonts w:ascii="SimSun" w:hAnsi="Calibri" w:cs="Times New Roman"/>
          <w:kern w:val="2"/>
          <w:sz w:val="21"/>
          <w:szCs w:val="22"/>
        </w:rPr>
        <w:t>(ii)</w:t>
      </w:r>
      <w:r w:rsidRPr="00D41355">
        <w:rPr>
          <w:rFonts w:ascii="SimSun" w:hAnsi="Calibri" w:cs="Times New Roman"/>
          <w:kern w:val="2"/>
          <w:sz w:val="21"/>
          <w:szCs w:val="22"/>
        </w:rPr>
        <w:tab/>
      </w:r>
      <w:r w:rsidRPr="00D41355">
        <w:rPr>
          <w:rFonts w:ascii="SimSun" w:hAnsi="Calibri" w:cs="Times New Roman" w:hint="eastAsia"/>
          <w:kern w:val="2"/>
          <w:sz w:val="21"/>
          <w:szCs w:val="22"/>
        </w:rPr>
        <w:t>对使用该方法直接产生的产品进行(a)项中所述的行为；</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(c)</w:t>
      </w:r>
      <w:r w:rsidRPr="00D41355">
        <w:rPr>
          <w:rFonts w:ascii="SimSun" w:hAnsi="Calibri" w:cs="Times New Roman"/>
          <w:kern w:val="2"/>
          <w:sz w:val="21"/>
          <w:szCs w:val="22"/>
        </w:rPr>
        <w:tab/>
      </w:r>
      <w:r w:rsidRPr="00D41355">
        <w:rPr>
          <w:rFonts w:ascii="SimSun" w:hAnsi="Calibri" w:cs="Times New Roman" w:hint="eastAsia"/>
          <w:kern w:val="2"/>
          <w:sz w:val="21"/>
          <w:szCs w:val="22"/>
        </w:rPr>
        <w:t>在非商业研发中使用传统知识；或</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(d)</w:t>
      </w:r>
      <w:r w:rsidRPr="00D41355">
        <w:rPr>
          <w:rFonts w:ascii="SimSun" w:hAnsi="Calibri" w:cs="Times New Roman"/>
          <w:kern w:val="2"/>
          <w:sz w:val="21"/>
          <w:szCs w:val="22"/>
        </w:rPr>
        <w:tab/>
      </w:r>
      <w:r w:rsidRPr="00D41355">
        <w:rPr>
          <w:rFonts w:ascii="SimSun" w:hAnsi="Calibri" w:cs="Times New Roman" w:hint="eastAsia"/>
          <w:kern w:val="2"/>
          <w:sz w:val="21"/>
          <w:szCs w:val="22"/>
        </w:rPr>
        <w:t>在商业性研发中使用传统知识。］</w:t>
      </w:r>
    </w:p>
    <w:p w:rsidR="005702BC" w:rsidRPr="00D41355" w:rsidRDefault="005702BC" w:rsidP="005702BC">
      <w:pPr>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Sun" w:hAnsi="Calibri" w:cs="Times New Roman"/>
          <w:kern w:val="2"/>
          <w:sz w:val="21"/>
          <w:szCs w:val="22"/>
        </w:rPr>
        <w:br w:type="page"/>
      </w:r>
      <w:r w:rsidRPr="00D41355">
        <w:rPr>
          <w:rFonts w:ascii="SimSun" w:hAnsi="Calibri" w:cs="Times New Roman" w:hint="eastAsia"/>
          <w:kern w:val="2"/>
          <w:sz w:val="21"/>
          <w:szCs w:val="22"/>
        </w:rPr>
        <w:lastRenderedPageBreak/>
        <w:t>［</w:t>
      </w:r>
      <w:r w:rsidRPr="00D41355">
        <w:rPr>
          <w:rFonts w:ascii="SimHei" w:eastAsia="SimHei" w:hAnsi="Calibri" w:cs="Times New Roman" w:hint="eastAsia"/>
          <w:kern w:val="2"/>
          <w:sz w:val="21"/>
          <w:szCs w:val="22"/>
        </w:rPr>
        <w:t>第3条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文书的客体</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本文书的客体是传统知识，即集体创造和维持、与土著</w:t>
      </w:r>
      <w:r w:rsidRPr="00D41355">
        <w:rPr>
          <w:rFonts w:ascii="SimSun" w:hAnsi="Calibri" w:cs="Times New Roman"/>
          <w:kern w:val="2"/>
          <w:sz w:val="21"/>
          <w:szCs w:val="22"/>
        </w:rPr>
        <w:t>［</w:t>
      </w:r>
      <w:r w:rsidRPr="00D41355">
        <w:rPr>
          <w:rFonts w:ascii="SimSun" w:hAnsi="Calibri" w:cs="Times New Roman" w:hint="eastAsia"/>
          <w:kern w:val="2"/>
          <w:sz w:val="21"/>
          <w:szCs w:val="22"/>
        </w:rPr>
        <w:t>人民</w:t>
      </w:r>
      <w:r w:rsidRPr="00D41355">
        <w:rPr>
          <w:rFonts w:ascii="SimSun" w:hAnsi="Calibri" w:cs="Times New Roman"/>
          <w:kern w:val="2"/>
          <w:sz w:val="21"/>
          <w:szCs w:val="22"/>
        </w:rPr>
        <w:t>］</w:t>
      </w:r>
      <w:r w:rsidRPr="00D41355">
        <w:rPr>
          <w:rFonts w:ascii="SimSun" w:hAnsi="Calibri" w:cs="Times New Roman" w:hint="eastAsia"/>
          <w:kern w:val="2"/>
          <w:sz w:val="21"/>
          <w:szCs w:val="22"/>
        </w:rPr>
        <w:t>和当地社区</w:t>
      </w:r>
      <w:r w:rsidRPr="00D41355">
        <w:rPr>
          <w:rFonts w:ascii="SimSun" w:hAnsi="Calibri" w:cs="Times New Roman"/>
          <w:kern w:val="2"/>
          <w:sz w:val="21"/>
          <w:szCs w:val="22"/>
        </w:rPr>
        <w:t>［</w:t>
      </w:r>
      <w:r w:rsidRPr="00D41355">
        <w:rPr>
          <w:rFonts w:ascii="SimSun" w:hAnsi="Calibri" w:cs="Times New Roman" w:hint="eastAsia"/>
          <w:kern w:val="2"/>
          <w:sz w:val="21"/>
          <w:szCs w:val="22"/>
        </w:rPr>
        <w:t>和民族</w:t>
      </w:r>
      <w:r w:rsidRPr="00D41355">
        <w:rPr>
          <w:rFonts w:ascii="SimSun" w:hAnsi="Calibri" w:cs="Times New Roman"/>
          <w:kern w:val="2"/>
          <w:sz w:val="21"/>
          <w:szCs w:val="22"/>
        </w:rPr>
        <w:t>］</w:t>
      </w:r>
      <w:r w:rsidRPr="00D41355">
        <w:rPr>
          <w:rFonts w:ascii="SimSun" w:hAnsi="Calibri" w:cs="Times New Roman" w:hint="eastAsia"/>
          <w:kern w:val="2"/>
          <w:sz w:val="21"/>
          <w:szCs w:val="22"/>
        </w:rPr>
        <w:t>的社会认同和［/或］文化遗产有直接关联、代代相传的（无论是否连续）、存在于经过整理的、口头的或其他形式的知识。</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本文书适用于传统知识。</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资格标准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要根据本文书获得保护，传统知识必须与第4条定义的受益人的文化遗产有显著联系，系集体创作、创造、发展、维持和共享的，且在已由每个成员国决定的期间代代相传，但不少于50年或五代人的时间。</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替代项4</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SimSun" w:cs="Times New Roman" w:hint="eastAsia"/>
          <w:kern w:val="2"/>
          <w:sz w:val="21"/>
          <w:szCs w:val="22"/>
        </w:rPr>
        <w:t>本文书适用于传统知识。</w:t>
      </w:r>
      <w:r w:rsidRPr="00D41355">
        <w:rPr>
          <w:rFonts w:ascii="SimSun" w:hAnsi="Calibri" w:cs="Times New Roman" w:hint="eastAsia"/>
          <w:kern w:val="2"/>
          <w:sz w:val="21"/>
          <w:szCs w:val="22"/>
        </w:rPr>
        <w:t>要根据本文书获得保护，传统知识必须与第4条定义的受益人的文化遗产有显著联系，系集体创作、创造、发展、维持和共享的，且代代相传。］</w:t>
      </w:r>
    </w:p>
    <w:p w:rsidR="005702BC" w:rsidRPr="00D41355" w:rsidRDefault="005702BC" w:rsidP="005702BC">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保护的受益人</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本文书的受益人是持有受保护传统知识的土著［人民］和当地社区。</w:t>
      </w:r>
    </w:p>
    <w:p w:rsidR="005702BC" w:rsidRPr="00D41355" w:rsidRDefault="005702BC" w:rsidP="005702BC">
      <w:pPr>
        <w:overflowPunct w:val="0"/>
        <w:adjustRightInd w:val="0"/>
        <w:spacing w:afterLines="100" w:after="240" w:line="340" w:lineRule="atLeast"/>
        <w:jc w:val="both"/>
        <w:rPr>
          <w:rFonts w:ascii="SimSun" w:hAnsi="SimSun" w:cs="Times New Roman"/>
          <w:kern w:val="2"/>
          <w:sz w:val="21"/>
          <w:szCs w:val="22"/>
        </w:rPr>
      </w:pPr>
      <w:r w:rsidRPr="00D41355">
        <w:rPr>
          <w:rFonts w:ascii="SimSun" w:hAnsi="SimSun"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本文书的受益人是可以依据国内法确定的土著［人民］、当地社区和其他受益人［，如国家［和/或民族］］。］</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保护范围［和条件］</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按本文书的定义，成员国［应当］/［应］对［受保护的］传统知识受益人的经济利益和精神利益，以合理、兼顾各方利益的方式，酌情并按照国内法予以保障。］</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按本文书的定义，成员国［应当］/［应］对传统知识受益人的经济利益和精神利益，以合理、兼顾各方利益的方式，以及符合第14条的方式，酌情并按照国内法予以保障，特别是：</w:t>
      </w:r>
    </w:p>
    <w:p w:rsidR="005702BC" w:rsidRPr="00D41355" w:rsidRDefault="005702BC" w:rsidP="005702BC">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凡传统知识是秘密的，则不论是否是神圣的，成员国［应当］/［应］酌情采取立法、行政和/或政策措施，以确保：</w:t>
      </w:r>
    </w:p>
    <w:p w:rsidR="005702BC" w:rsidRPr="00D41355" w:rsidRDefault="005702BC" w:rsidP="005702B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sidRPr="00D41355">
        <w:rPr>
          <w:rFonts w:ascii="SimSun" w:hAnsi="Calibri" w:cs="Times New Roman" w:hint="eastAsia"/>
          <w:kern w:val="2"/>
          <w:sz w:val="21"/>
          <w:szCs w:val="22"/>
        </w:rPr>
        <w:t>i</w:t>
      </w:r>
      <w:proofErr w:type="spellEnd"/>
      <w:r w:rsidRPr="00D41355">
        <w:rPr>
          <w:rFonts w:ascii="SimSun" w:hAnsi="Calibri" w:cs="Times New Roman" w:hint="eastAsia"/>
          <w:kern w:val="2"/>
          <w:sz w:val="21"/>
          <w:szCs w:val="22"/>
        </w:rPr>
        <w:tab/>
        <w:t>受益人拥有维持、控制、使用、发展、授权或禁止获取和使用/利用其传统知识，以及从因其使用而产生的利益中收取公平公正份额的专有、集体的权利。</w:t>
      </w:r>
    </w:p>
    <w:p w:rsidR="005702BC" w:rsidRPr="00D41355" w:rsidRDefault="005702BC" w:rsidP="005702B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rsidR="005702BC" w:rsidRPr="00D41355" w:rsidRDefault="005702BC" w:rsidP="005702BC">
      <w:pPr>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凡传统知识的传播面窄，则不论是否是神圣的，成员国［应当］/［应］酌情采取立法、行政和/或政策措施，以确保：</w:t>
      </w:r>
    </w:p>
    <w:p w:rsidR="005702BC" w:rsidRPr="00D41355" w:rsidRDefault="005702BC" w:rsidP="005702B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proofErr w:type="spellStart"/>
      <w:r w:rsidRPr="00D41355">
        <w:rPr>
          <w:rFonts w:ascii="SimSun" w:hAnsi="Calibri" w:cs="Times New Roman" w:hint="eastAsia"/>
          <w:kern w:val="2"/>
          <w:sz w:val="21"/>
          <w:szCs w:val="22"/>
        </w:rPr>
        <w:t>i</w:t>
      </w:r>
      <w:proofErr w:type="spellEnd"/>
      <w:r w:rsidRPr="00D41355">
        <w:rPr>
          <w:rFonts w:ascii="SimSun" w:hAnsi="Calibri" w:cs="Times New Roman" w:hint="eastAsia"/>
          <w:kern w:val="2"/>
          <w:sz w:val="21"/>
          <w:szCs w:val="22"/>
        </w:rPr>
        <w:tab/>
        <w:t>受益人从因其使用而产生的利益中收取公平公正份额；并且</w:t>
      </w:r>
    </w:p>
    <w:p w:rsidR="005702BC" w:rsidRPr="00D41355" w:rsidRDefault="005702BC" w:rsidP="005702BC">
      <w:pPr>
        <w:tabs>
          <w:tab w:val="left" w:pos="550"/>
        </w:tabs>
        <w:overflowPunct w:val="0"/>
        <w:adjustRightInd w:val="0"/>
        <w:spacing w:afterLines="100" w:after="240" w:line="340" w:lineRule="atLeast"/>
        <w:ind w:left="1701" w:hanging="567"/>
        <w:jc w:val="both"/>
        <w:rPr>
          <w:rFonts w:ascii="SimSun" w:hAnsi="Calibri"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受益人拥有署名的精神权利和</w:t>
      </w:r>
      <w:r w:rsidRPr="00D41355">
        <w:rPr>
          <w:rFonts w:ascii="SimSun" w:hAnsi="Calibri" w:cs="Times New Roman" w:hint="eastAsia"/>
          <w:kern w:val="2"/>
          <w:sz w:val="21"/>
          <w:szCs w:val="22"/>
        </w:rPr>
        <w:t>以尊重此种传统知识完整性的方式使用其传统知识的权利。</w:t>
      </w:r>
    </w:p>
    <w:p w:rsidR="005702BC" w:rsidRPr="00D41355" w:rsidRDefault="005702BC" w:rsidP="005702BC">
      <w:pPr>
        <w:overflowPunct w:val="0"/>
        <w:adjustRightInd w:val="0"/>
        <w:spacing w:afterLines="100" w:after="240" w:line="340" w:lineRule="atLeast"/>
        <w:ind w:left="1134" w:hanging="567"/>
        <w:jc w:val="both"/>
        <w:rPr>
          <w:rFonts w:ascii="SimSun" w:hAnsi="SimSun"/>
          <w:sz w:val="21"/>
          <w:szCs w:val="22"/>
        </w:rPr>
      </w:pPr>
      <w:r w:rsidRPr="00D41355">
        <w:rPr>
          <w:rFonts w:ascii="SimSun" w:hAnsi="SimSun" w:hint="eastAsia"/>
          <w:sz w:val="21"/>
          <w:szCs w:val="22"/>
        </w:rPr>
        <w:t>(c)</w:t>
      </w:r>
      <w:r w:rsidRPr="00D41355">
        <w:rPr>
          <w:rFonts w:ascii="SimSun" w:hAnsi="SimSun"/>
          <w:sz w:val="21"/>
          <w:szCs w:val="22"/>
        </w:rPr>
        <w:tab/>
      </w:r>
      <w:r w:rsidRPr="00D41355">
        <w:rPr>
          <w:rFonts w:ascii="SimSun" w:hAnsi="SimSun" w:hint="eastAsia"/>
          <w:sz w:val="21"/>
          <w:szCs w:val="22"/>
        </w:rPr>
        <w:t>传统知识不受(a)项和(b)项保护的，成员国</w:t>
      </w:r>
      <w:r w:rsidRPr="00D41355">
        <w:rPr>
          <w:rFonts w:ascii="SimSun" w:hAnsi="Calibri" w:cs="Times New Roman" w:hint="eastAsia"/>
          <w:kern w:val="2"/>
          <w:sz w:val="21"/>
          <w:szCs w:val="22"/>
        </w:rPr>
        <w:t>［应当］/［应］酌情</w:t>
      </w:r>
      <w:r w:rsidRPr="00D41355">
        <w:rPr>
          <w:rFonts w:ascii="SimSun" w:hAnsi="SimSun" w:hint="eastAsia"/>
          <w:sz w:val="21"/>
          <w:szCs w:val="22"/>
        </w:rPr>
        <w:t>与受益人协商，尽最大努力保护传统知识的完整性。</w:t>
      </w:r>
      <w:r w:rsidRPr="00D41355">
        <w:rPr>
          <w:rFonts w:ascii="SimSun" w:hAnsi="SimSun"/>
          <w:sz w:val="21"/>
          <w:szCs w:val="22"/>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凡受保护传统知识是秘密的，则不论是否是神圣的，成员国［应当］/［应］确保：</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受益人拥有维持、控制、使用、发展、授权或禁止获取和使用/利用其受保护传统知识，以及从因其使用而产生的利益中收取公平公正份额的专有、集体的权利。</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SimSun" w:cs="Times New Roman" w:hint="eastAsia"/>
          <w:kern w:val="2"/>
          <w:sz w:val="21"/>
          <w:szCs w:val="22"/>
        </w:rPr>
        <w:t>(b)</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w:t>
      </w:r>
      <w:r w:rsidRPr="00D41355">
        <w:rPr>
          <w:rFonts w:ascii="SimSun" w:hAnsi="SimSun" w:cs="Times New Roman" w:hint="eastAsia"/>
          <w:kern w:val="2"/>
          <w:sz w:val="21"/>
          <w:szCs w:val="22"/>
        </w:rPr>
        <w:t>注明</w:t>
      </w:r>
      <w:r w:rsidRPr="00D41355">
        <w:rPr>
          <w:rFonts w:ascii="SimSun" w:hAnsi="Calibri" w:cs="Times New Roman" w:hint="eastAsia"/>
          <w:kern w:val="2"/>
          <w:sz w:val="21"/>
          <w:szCs w:val="22"/>
        </w:rPr>
        <w:t>上述受保护传统知识</w:t>
      </w:r>
      <w:r w:rsidRPr="00D41355">
        <w:rPr>
          <w:rFonts w:ascii="SimSun" w:hAnsi="SimSun" w:cs="Times New Roman" w:hint="eastAsia"/>
          <w:kern w:val="2"/>
          <w:sz w:val="21"/>
          <w:szCs w:val="22"/>
        </w:rPr>
        <w:t>的</w:t>
      </w:r>
      <w:r w:rsidRPr="00D41355">
        <w:rPr>
          <w:rFonts w:ascii="SimSun" w:hAnsi="Calibri" w:cs="Times New Roman" w:hint="eastAsia"/>
          <w:kern w:val="2"/>
          <w:sz w:val="21"/>
          <w:szCs w:val="22"/>
        </w:rPr>
        <w:t>受益人</w:t>
      </w:r>
      <w:r w:rsidRPr="00D41355">
        <w:rPr>
          <w:rFonts w:ascii="SimSun" w:hAnsi="SimSun" w:cs="Times New Roman" w:hint="eastAsia"/>
          <w:kern w:val="2"/>
          <w:sz w:val="21"/>
          <w:szCs w:val="22"/>
        </w:rPr>
        <w:t>，并</w:t>
      </w:r>
      <w:r w:rsidRPr="00D41355">
        <w:rPr>
          <w:rFonts w:ascii="SimSun" w:hAnsi="Calibri" w:cs="Times New Roman" w:hint="eastAsia"/>
          <w:kern w:val="2"/>
          <w:sz w:val="21"/>
          <w:szCs w:val="22"/>
        </w:rPr>
        <w:t>以尊重受益人的文化准则和做法以及传统知识相关精神权利不可剥夺、不可分割、没有时效的性质的方式使用知识。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凡传统知识的传播面窄，则不论是否是神圣的，成员国［应当］/［应］确保：</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受益人从因其使用而产生的利益中收取公平公正份额；并且</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r>
      <w:r w:rsidRPr="00D41355">
        <w:rPr>
          <w:rFonts w:ascii="SimSun" w:hAnsi="Calibri" w:cs="Times New Roman" w:hint="eastAsia"/>
          <w:kern w:val="2"/>
          <w:sz w:val="21"/>
          <w:szCs w:val="22"/>
        </w:rPr>
        <w:t>使用者使用所述传统知识时</w:t>
      </w:r>
      <w:r w:rsidRPr="00D41355">
        <w:rPr>
          <w:rFonts w:ascii="SimSun" w:hAnsi="SimSun" w:cs="Times New Roman" w:hint="eastAsia"/>
          <w:kern w:val="2"/>
          <w:sz w:val="21"/>
          <w:szCs w:val="22"/>
        </w:rPr>
        <w:t>注明</w:t>
      </w:r>
      <w:r w:rsidRPr="00D41355">
        <w:rPr>
          <w:rFonts w:ascii="SimSun" w:hAnsi="Calibri" w:cs="Times New Roman" w:hint="eastAsia"/>
          <w:kern w:val="2"/>
          <w:sz w:val="21"/>
          <w:szCs w:val="22"/>
        </w:rPr>
        <w:t>传统知识</w:t>
      </w:r>
      <w:r w:rsidRPr="00D41355">
        <w:rPr>
          <w:rFonts w:ascii="SimSun" w:hAnsi="SimSun" w:cs="Times New Roman" w:hint="eastAsia"/>
          <w:kern w:val="2"/>
          <w:sz w:val="21"/>
          <w:szCs w:val="22"/>
        </w:rPr>
        <w:t>可清楚识别的受益人，并</w:t>
      </w:r>
      <w:r w:rsidRPr="00D41355">
        <w:rPr>
          <w:rFonts w:ascii="SimSun" w:hAnsi="Calibri" w:cs="Times New Roman" w:hint="eastAsia"/>
          <w:kern w:val="2"/>
          <w:sz w:val="21"/>
          <w:szCs w:val="22"/>
        </w:rPr>
        <w:t>以尊重受益人的文化准则和做法以及传统知识相关精神权利不可剥夺、不可分割、没有时效的性质的方式使用知识。</w:t>
      </w:r>
    </w:p>
    <w:p w:rsidR="005702BC" w:rsidRPr="00D41355" w:rsidRDefault="005702BC" w:rsidP="005702BC">
      <w:pPr>
        <w:overflowPunct w:val="0"/>
        <w:adjustRightInd w:val="0"/>
        <w:spacing w:afterLines="100" w:after="240" w:line="340" w:lineRule="atLeast"/>
        <w:jc w:val="both"/>
        <w:rPr>
          <w:rFonts w:ascii="SimSun" w:hAnsi="SimSun"/>
          <w:sz w:val="21"/>
          <w:szCs w:val="22"/>
        </w:rPr>
      </w:pPr>
      <w:r w:rsidRPr="00D41355">
        <w:rPr>
          <w:rFonts w:ascii="SimSun" w:hAnsi="SimSun" w:hint="eastAsia"/>
          <w:sz w:val="21"/>
          <w:szCs w:val="22"/>
        </w:rPr>
        <w:t>5</w:t>
      </w:r>
      <w:r w:rsidRPr="00D41355">
        <w:rPr>
          <w:rFonts w:ascii="SimSun" w:hAnsi="SimSun"/>
          <w:sz w:val="21"/>
          <w:szCs w:val="22"/>
        </w:rPr>
        <w:t>.3</w:t>
      </w:r>
      <w:r w:rsidRPr="00D41355">
        <w:rPr>
          <w:rFonts w:ascii="SimSun" w:hAnsi="SimSun"/>
          <w:sz w:val="21"/>
          <w:szCs w:val="22"/>
        </w:rPr>
        <w:tab/>
      </w:r>
      <w:r w:rsidRPr="00D41355">
        <w:rPr>
          <w:rFonts w:ascii="SimSun" w:hAnsi="Calibri" w:cs="Times New Roman" w:hint="eastAsia"/>
          <w:kern w:val="2"/>
          <w:sz w:val="21"/>
          <w:szCs w:val="22"/>
        </w:rPr>
        <w:t>成员国</w:t>
      </w:r>
      <w:r w:rsidRPr="00D41355">
        <w:rPr>
          <w:rFonts w:ascii="SimSun" w:hAnsi="SimSun" w:hint="eastAsia"/>
          <w:sz w:val="21"/>
          <w:szCs w:val="22"/>
        </w:rPr>
        <w:t>应［与土著和当地社区协商，］尽最大努力保护传播范围广［且神圣］的受保护传统知识的完整性。</w:t>
      </w:r>
      <w:r w:rsidRPr="00D41355">
        <w:rPr>
          <w:rFonts w:ascii="SimSun" w:hAnsi="SimSun"/>
          <w:sz w:val="21"/>
          <w:szCs w:val="22"/>
        </w:rPr>
        <w:t>］</w:t>
      </w:r>
      <w:r w:rsidRPr="00D41355">
        <w:rPr>
          <w:rFonts w:ascii="SimSun" w:hAnsi="SimSun" w:hint="eastAsia"/>
          <w:sz w:val="21"/>
          <w:szCs w:val="22"/>
        </w:rPr>
        <w:t>］</w:t>
      </w:r>
    </w:p>
    <w:p w:rsidR="005702BC" w:rsidRPr="00D41355" w:rsidRDefault="005702BC" w:rsidP="005702BC">
      <w:pPr>
        <w:overflowPunct w:val="0"/>
        <w:jc w:val="both"/>
        <w:rPr>
          <w:rFonts w:ascii="SimSun" w:hAnsi="Calibri" w:cs="Times New Roman"/>
          <w:kern w:val="2"/>
          <w:sz w:val="21"/>
          <w:szCs w:val="22"/>
        </w:rPr>
      </w:pPr>
      <w:r w:rsidRPr="00D41355">
        <w:rPr>
          <w:rFonts w:ascii="SimSun" w:hAnsi="Calibr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［第5条之二</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［数据库］［、补充性］［和］［防御性］保护</w:t>
      </w:r>
    </w:p>
    <w:p w:rsidR="005702BC" w:rsidRPr="00D41355" w:rsidRDefault="005702BC" w:rsidP="005702BC">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数据库保护</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认识到在决定传统知识的获取方面与土著和当地社区合作和磋商的重要性，成员国应当根据和按照国家法律和习惯法，努力为开发下列国家传统知识数据库提供便利和鼓励，受益人可以自愿向此种数据库贡献其传统知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5之二.1</w:t>
      </w:r>
      <w:r w:rsidRPr="00D41355">
        <w:rPr>
          <w:rFonts w:ascii="SimSun" w:hAnsi="Calibri" w:cs="Times New Roman"/>
          <w:kern w:val="2"/>
          <w:sz w:val="21"/>
          <w:szCs w:val="22"/>
        </w:rPr>
        <w:tab/>
      </w:r>
      <w:r w:rsidRPr="00D41355">
        <w:rPr>
          <w:rFonts w:ascii="SimSun" w:hAnsi="Calibri" w:cs="Times New Roman" w:hint="eastAsia"/>
          <w:kern w:val="2"/>
          <w:sz w:val="21"/>
          <w:szCs w:val="22"/>
        </w:rPr>
        <w:t>用于透明、确定、保护和跨境合作目的，以及酌情为创造、交换、传播和获取传统知识提供便利和鼓励的公开可用的国家传统知识数据库。</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5之二.2</w:t>
      </w:r>
      <w:r w:rsidRPr="00D41355">
        <w:rPr>
          <w:rFonts w:ascii="SimSun" w:hAnsi="Calibri" w:cs="Times New Roman"/>
          <w:kern w:val="2"/>
          <w:sz w:val="21"/>
          <w:szCs w:val="22"/>
        </w:rPr>
        <w:tab/>
      </w:r>
      <w:r w:rsidRPr="00D41355">
        <w:rPr>
          <w:rFonts w:ascii="SimSun" w:hAnsi="Calibri" w:cs="Times New Roman" w:hint="eastAsia"/>
          <w:kern w:val="2"/>
          <w:sz w:val="21"/>
          <w:szCs w:val="22"/>
        </w:rPr>
        <w:t>仅能由知识产权局访问、用于防止错误授予知识产权的国家传统知识数据库。知识产权局应当寻求确保对这种信息予以保密，但此种信息在知识产权保护申请审查期间被引用的除外。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5之二.3</w:t>
      </w:r>
      <w:r w:rsidRPr="00D41355">
        <w:rPr>
          <w:rFonts w:ascii="SimSun" w:hAnsi="Calibri" w:cs="Times New Roman"/>
          <w:kern w:val="2"/>
          <w:sz w:val="21"/>
          <w:szCs w:val="22"/>
        </w:rPr>
        <w:tab/>
      </w:r>
      <w:r w:rsidRPr="00D41355">
        <w:rPr>
          <w:rFonts w:ascii="SimSun" w:hAnsi="Calibri" w:cs="Times New Roman" w:hint="eastAsia"/>
          <w:kern w:val="2"/>
          <w:sz w:val="21"/>
          <w:szCs w:val="22"/>
        </w:rPr>
        <w:t>用于在土著和当地社区内编纂和保护传统知识的非公开国家传统知识数据库。非公开国家传统知识数据库应当仅能由受益人依其各自的习惯法和此种传统知识的获取和使用应遵守的既定做法进行访问。</w:t>
      </w:r>
    </w:p>
    <w:p w:rsidR="005702BC" w:rsidRPr="00D41355" w:rsidRDefault="005702BC" w:rsidP="005702BC">
      <w:pPr>
        <w:overflowPunct w:val="0"/>
        <w:adjustRightInd w:val="0"/>
        <w:spacing w:afterLines="100" w:after="240" w:line="340" w:lineRule="atLeast"/>
        <w:jc w:val="center"/>
        <w:rPr>
          <w:rFonts w:ascii="SimSun" w:hAnsi="Calibri" w:cs="Times New Roman"/>
          <w:kern w:val="2"/>
          <w:sz w:val="21"/>
          <w:szCs w:val="22"/>
        </w:rPr>
      </w:pPr>
      <w:r w:rsidRPr="00D41355">
        <w:rPr>
          <w:rFonts w:ascii="SimSun" w:hAnsi="Calibri" w:cs="Times New Roman" w:hint="eastAsia"/>
          <w:kern w:val="2"/>
          <w:sz w:val="21"/>
          <w:szCs w:val="22"/>
        </w:rPr>
        <w:t>［补充性］［防御性］保护</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5之二.4</w:t>
      </w:r>
      <w:r w:rsidRPr="00D41355">
        <w:rPr>
          <w:rFonts w:ascii="SimSun" w:hAnsi="Calibri" w:cs="Times New Roman" w:hint="eastAsia"/>
          <w:kern w:val="2"/>
          <w:sz w:val="21"/>
          <w:szCs w:val="22"/>
        </w:rPr>
        <w:tab/>
        <w:t>［成员国］/［缔约方］应当根据和按照国家法律和习惯法［，努力］：</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a</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［通过包括防止错误授予专利］为开发［公开可用的］国家传统知识数据库提供便利/鼓励，促进防御性保护传统知识，并/或实现透明、确定和保护的目的和/或跨境合作；</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b</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［酌情为创建、交换、传播和获取［公开可用的］遗传资源和遗传资源相关传统知识数据库提供便利/鼓励；］</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c</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［提供异议措施，允许第三方［通过提交现有技术，］对专利的有效性提出争议；］</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制定并应用自愿行为守则；</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［防止未经受益人［同意］，受益人合法控制下的信息被他人以违反公平商业做法的方式公开、获取或使用，但条件是这种信息为［秘密的］，为防止未经授权的公开已采取了合理措施，且具有价值；］</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f</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［考虑建立［公开可用的］各专利局可获取的传统知识数据库，以避免错误授予专利，根据国家法律对这种数据库进行编撰和维护；</w:t>
      </w:r>
    </w:p>
    <w:p w:rsidR="005702BC" w:rsidRPr="00D41355" w:rsidRDefault="005702BC" w:rsidP="005702BC">
      <w:pPr>
        <w:tabs>
          <w:tab w:val="num" w:pos="993"/>
        </w:tabs>
        <w:overflowPunct w:val="0"/>
        <w:adjustRightInd w:val="0"/>
        <w:spacing w:afterLines="100" w:after="240" w:line="340" w:lineRule="atLeast"/>
        <w:ind w:left="1134"/>
        <w:jc w:val="both"/>
        <w:rPr>
          <w:rFonts w:ascii="SimSun" w:hAnsi="SimSun" w:cs="Times New Roman"/>
          <w:kern w:val="2"/>
          <w:sz w:val="21"/>
          <w:szCs w:val="22"/>
        </w:rPr>
      </w:pPr>
      <w:proofErr w:type="spellStart"/>
      <w:r w:rsidRPr="00D41355">
        <w:rPr>
          <w:rFonts w:ascii="SimSun" w:hAnsi="SimSun" w:cs="Times New Roman" w:hint="eastAsia"/>
          <w:kern w:val="2"/>
          <w:sz w:val="21"/>
          <w:szCs w:val="22"/>
        </w:rPr>
        <w:t>i</w:t>
      </w:r>
      <w:proofErr w:type="spellEnd"/>
      <w:r w:rsidRPr="00D41355">
        <w:rPr>
          <w:rFonts w:ascii="SimSun" w:hAnsi="SimSun" w:cs="Times New Roman" w:hint="eastAsia"/>
          <w:kern w:val="2"/>
          <w:sz w:val="21"/>
          <w:szCs w:val="22"/>
        </w:rPr>
        <w:t>.</w:t>
      </w:r>
      <w:r w:rsidRPr="00D41355">
        <w:rPr>
          <w:rFonts w:ascii="SimSun" w:hAnsi="SimSun" w:cs="Times New Roman" w:hint="eastAsia"/>
          <w:kern w:val="2"/>
          <w:sz w:val="21"/>
          <w:szCs w:val="22"/>
        </w:rPr>
        <w:tab/>
        <w:t>应当设立最低标准，对这种数据库的结构和内容进行统一；</w:t>
      </w:r>
    </w:p>
    <w:p w:rsidR="005702BC" w:rsidRPr="00D41355" w:rsidRDefault="005702BC" w:rsidP="005702BC">
      <w:pPr>
        <w:tabs>
          <w:tab w:val="num" w:pos="993"/>
        </w:tabs>
        <w:overflowPunct w:val="0"/>
        <w:adjustRightInd w:val="0"/>
        <w:spacing w:afterLines="100" w:after="240" w:line="340" w:lineRule="atLeast"/>
        <w:ind w:left="1134"/>
        <w:jc w:val="both"/>
        <w:rPr>
          <w:rFonts w:ascii="SimSun" w:hAnsi="SimSun" w:cs="Times New Roman"/>
          <w:kern w:val="2"/>
          <w:sz w:val="21"/>
          <w:szCs w:val="22"/>
        </w:rPr>
      </w:pPr>
      <w:r w:rsidRPr="00D41355">
        <w:rPr>
          <w:rFonts w:ascii="SimSun" w:hAnsi="SimSun" w:cs="Times New Roman" w:hint="eastAsia"/>
          <w:kern w:val="2"/>
          <w:sz w:val="21"/>
          <w:szCs w:val="22"/>
        </w:rPr>
        <w:t>ii.</w:t>
      </w:r>
      <w:r w:rsidRPr="00D41355">
        <w:rPr>
          <w:rFonts w:ascii="SimSun" w:hAnsi="SimSun" w:cs="Times New Roman" w:hint="eastAsia"/>
          <w:kern w:val="2"/>
          <w:sz w:val="21"/>
          <w:szCs w:val="22"/>
        </w:rPr>
        <w:tab/>
        <w:t>数据库的内容应当包括：</w:t>
      </w:r>
    </w:p>
    <w:p w:rsidR="005702BC" w:rsidRPr="00D41355" w:rsidRDefault="005702BC" w:rsidP="005702BC">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a.</w:t>
      </w:r>
      <w:r w:rsidRPr="00D41355">
        <w:rPr>
          <w:rFonts w:ascii="SimSun" w:hAnsi="SimSun" w:cs="Times New Roman" w:hint="eastAsia"/>
          <w:kern w:val="2"/>
          <w:sz w:val="21"/>
          <w:szCs w:val="22"/>
        </w:rPr>
        <w:tab/>
        <w:t>专利审查员可以理解的语言；</w:t>
      </w:r>
    </w:p>
    <w:p w:rsidR="005702BC" w:rsidRPr="00D41355" w:rsidRDefault="005702BC" w:rsidP="005702BC">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lastRenderedPageBreak/>
        <w:t>b.</w:t>
      </w:r>
      <w:r w:rsidRPr="00D41355">
        <w:rPr>
          <w:rFonts w:ascii="SimSun" w:hAnsi="SimSun" w:cs="Times New Roman" w:hint="eastAsia"/>
          <w:kern w:val="2"/>
          <w:sz w:val="21"/>
          <w:szCs w:val="22"/>
        </w:rPr>
        <w:tab/>
        <w:t>与传统知识相关的书面和口头信息；</w:t>
      </w:r>
    </w:p>
    <w:p w:rsidR="005702BC" w:rsidRPr="00D41355" w:rsidRDefault="005702BC" w:rsidP="005702BC">
      <w:pPr>
        <w:overflowPunct w:val="0"/>
        <w:adjustRightInd w:val="0"/>
        <w:spacing w:afterLines="100" w:after="240" w:line="340" w:lineRule="atLeast"/>
        <w:ind w:left="2268" w:hanging="567"/>
        <w:jc w:val="both"/>
        <w:rPr>
          <w:rFonts w:ascii="SimSun" w:hAnsi="SimSun" w:cs="Times New Roman"/>
          <w:kern w:val="2"/>
          <w:sz w:val="21"/>
          <w:szCs w:val="22"/>
        </w:rPr>
      </w:pPr>
      <w:r w:rsidRPr="00D41355">
        <w:rPr>
          <w:rFonts w:ascii="SimSun" w:hAnsi="SimSun" w:cs="Times New Roman" w:hint="eastAsia"/>
          <w:kern w:val="2"/>
          <w:sz w:val="21"/>
          <w:szCs w:val="22"/>
        </w:rPr>
        <w:t>c.</w:t>
      </w:r>
      <w:r w:rsidRPr="00D41355">
        <w:rPr>
          <w:rFonts w:ascii="SimSun" w:hAnsi="SimSun" w:cs="Times New Roman" w:hint="eastAsia"/>
          <w:kern w:val="2"/>
          <w:sz w:val="21"/>
          <w:szCs w:val="22"/>
        </w:rPr>
        <w:tab/>
        <w:t>与传统知识相关的有关书面和口头现有技术。］</w:t>
      </w:r>
    </w:p>
    <w:p w:rsidR="005702BC" w:rsidRPr="00D41355" w:rsidRDefault="005702BC" w:rsidP="005702BC">
      <w:pPr>
        <w:tabs>
          <w:tab w:val="left" w:pos="550"/>
        </w:tabs>
        <w:overflowPunct w:val="0"/>
        <w:adjustRightInd w:val="0"/>
        <w:spacing w:afterLines="100" w:after="240" w:line="340" w:lineRule="atLeast"/>
        <w:ind w:left="1134" w:hanging="567"/>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g</w:t>
      </w:r>
      <w:r w:rsidRPr="00D41355">
        <w:rPr>
          <w:rFonts w:ascii="SimSun" w:hAnsi="Calibri" w:cs="Times New Roman"/>
          <w:kern w:val="2"/>
          <w:sz w:val="21"/>
          <w:szCs w:val="22"/>
        </w:rPr>
        <w:t>)</w:t>
      </w:r>
      <w:r w:rsidRPr="00D41355">
        <w:rPr>
          <w:rFonts w:ascii="SimSun" w:hAnsi="Calibri" w:cs="Times New Roman"/>
          <w:kern w:val="2"/>
          <w:sz w:val="21"/>
          <w:szCs w:val="22"/>
        </w:rPr>
        <w:tab/>
      </w:r>
      <w:r w:rsidRPr="00D41355">
        <w:rPr>
          <w:rFonts w:ascii="SimSun" w:hAnsi="Calibri" w:cs="Times New Roman" w:hint="eastAsia"/>
          <w:kern w:val="2"/>
          <w:sz w:val="21"/>
          <w:szCs w:val="22"/>
        </w:rPr>
        <w:t>［</w:t>
      </w:r>
      <w:r w:rsidRPr="00D41355">
        <w:rPr>
          <w:rFonts w:ascii="SimSun" w:hAnsi="SimSun" w:cs="Times New Roman" w:hint="eastAsia"/>
          <w:kern w:val="2"/>
          <w:sz w:val="21"/>
          <w:szCs w:val="22"/>
        </w:rPr>
        <w:t>制定适当和充分的指导原则</w:t>
      </w:r>
      <w:r w:rsidRPr="00D41355">
        <w:rPr>
          <w:rFonts w:ascii="SimSun" w:hAnsi="Calibri" w:cs="Times New Roman" w:hint="eastAsia"/>
          <w:kern w:val="2"/>
          <w:sz w:val="21"/>
          <w:szCs w:val="22"/>
        </w:rPr>
        <w:t>，以便各专利局就有关传统知识的专利申请进行检索和审查；］</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5之二.5</w:t>
      </w:r>
      <w:r w:rsidRPr="00D41355">
        <w:rPr>
          <w:rFonts w:ascii="SimSun" w:hAnsi="Calibri" w:cs="Times New Roman" w:hint="eastAsia"/>
          <w:kern w:val="2"/>
          <w:sz w:val="21"/>
          <w:szCs w:val="22"/>
        </w:rPr>
        <w:tab/>
        <w:t>［为了记录传统知识的使用方式和地点，以及为了保存和维护这种知识，国家机构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努力编撰传统知识相关口头信息，并开发［公开可用的］传统知识数据库。］］</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5之二.6</w:t>
      </w:r>
      <w:r w:rsidRPr="00D41355">
        <w:rPr>
          <w:rFonts w:ascii="SimSun" w:hAnsi="Calibri" w:cs="Times New Roman" w:hint="eastAsia"/>
          <w:kern w:val="2"/>
          <w:sz w:val="21"/>
          <w:szCs w:val="22"/>
        </w:rPr>
        <w:tab/>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［应］考虑合作创建这种数据库，尤其是传统知识不是由某一个</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在其边界内独家持有的。［根据第2条受保护的传统知识被纳入至某一数据库的，受保护的传统知识应当仅在传统知识持有人事先知情同意或批准和参与情况下提供给其他人。］</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5之二.7</w:t>
      </w:r>
      <w:r w:rsidRPr="00D41355">
        <w:rPr>
          <w:rFonts w:ascii="SimSun" w:hAnsi="Calibri" w:cs="Times New Roman" w:hint="eastAsia"/>
          <w:kern w:val="2"/>
          <w:sz w:val="21"/>
          <w:szCs w:val="22"/>
        </w:rPr>
        <w:tab/>
        <w:t>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努力为知识产权局获取这种数据库提供便利，以便可以作出适当的决定。为了方便获取，</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考虑能够从国际合作获得的效率。提供给知识产权局的信息</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仅包括可被用来拒绝提供合作的信息，因此不</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包括受保护的传统知识。</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5之二.8</w:t>
      </w:r>
      <w:r w:rsidRPr="00D41355">
        <w:rPr>
          <w:rFonts w:ascii="SimSun" w:hAnsi="Calibri" w:cs="Times New Roman" w:hint="eastAsia"/>
          <w:kern w:val="2"/>
          <w:sz w:val="21"/>
          <w:szCs w:val="22"/>
        </w:rPr>
        <w:tab/>
        <w:t>为加强［公开可用的］传统知识数据库的开发，国家机构</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努力编纂有关传统知识的公开可用信息，以便保存和维护这种知识。</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5之二.9</w:t>
      </w:r>
      <w:r w:rsidRPr="00D41355">
        <w:rPr>
          <w:rFonts w:ascii="SimSun" w:hAnsi="Calibri" w:cs="Times New Roman" w:hint="eastAsia"/>
          <w:kern w:val="2"/>
          <w:sz w:val="21"/>
          <w:szCs w:val="22"/>
        </w:rPr>
        <w:tab/>
        <w:t>知识产权局还</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努力为获取有关传统知识的公开可用信息，包括［公开可用的］数据库提供的信息提供便利。</w:t>
      </w:r>
    </w:p>
    <w:p w:rsidR="005702BC" w:rsidRPr="00D41355" w:rsidRDefault="005702BC" w:rsidP="005702BC">
      <w:pPr>
        <w:overflowPunct w:val="0"/>
        <w:adjustRightInd w:val="0"/>
        <w:spacing w:afterLines="100" w:after="240" w:line="340" w:lineRule="atLeast"/>
        <w:ind w:left="1134" w:hanging="1134"/>
        <w:jc w:val="both"/>
        <w:rPr>
          <w:rFonts w:ascii="SimSun" w:hAnsi="Calibri" w:cs="Times New Roman"/>
          <w:kern w:val="2"/>
          <w:sz w:val="21"/>
          <w:szCs w:val="22"/>
        </w:rPr>
      </w:pPr>
      <w:r w:rsidRPr="00D41355">
        <w:rPr>
          <w:rFonts w:ascii="SimSun" w:hAnsi="Calibri" w:cs="Times New Roman" w:hint="eastAsia"/>
          <w:kern w:val="2"/>
          <w:sz w:val="21"/>
          <w:szCs w:val="22"/>
        </w:rPr>
        <w:t>5之二.10</w:t>
      </w:r>
      <w:r w:rsidRPr="00D41355">
        <w:rPr>
          <w:rFonts w:ascii="SimSun" w:hAnsi="Calibri" w:cs="Times New Roman" w:hint="eastAsia"/>
          <w:kern w:val="2"/>
          <w:sz w:val="21"/>
          <w:szCs w:val="22"/>
        </w:rPr>
        <w:tab/>
        <w:t>［知识产权局</w:t>
      </w:r>
      <w:r w:rsidRPr="00D41355">
        <w:rPr>
          <w:rFonts w:ascii="SimSun" w:hAnsi="Calibri" w:cs="Times New Roman"/>
          <w:kern w:val="2"/>
          <w:sz w:val="21"/>
          <w:szCs w:val="22"/>
        </w:rPr>
        <w:t>［</w:t>
      </w:r>
      <w:r w:rsidRPr="00D41355">
        <w:rPr>
          <w:rFonts w:ascii="SimSun" w:hAnsi="Calibri" w:cs="Times New Roman" w:hint="eastAsia"/>
          <w:kern w:val="2"/>
          <w:sz w:val="21"/>
          <w:szCs w:val="22"/>
        </w:rPr>
        <w:t>应当</w:t>
      </w:r>
      <w:r w:rsidRPr="00D41355">
        <w:rPr>
          <w:rFonts w:ascii="SimSun" w:hAnsi="Calibri" w:cs="Times New Roman"/>
          <w:kern w:val="2"/>
          <w:sz w:val="21"/>
          <w:szCs w:val="22"/>
        </w:rPr>
        <w:t>］/［</w:t>
      </w:r>
      <w:r w:rsidRPr="00D41355">
        <w:rPr>
          <w:rFonts w:ascii="SimSun" w:hAnsi="Calibri" w:cs="Times New Roman" w:hint="eastAsia"/>
          <w:kern w:val="2"/>
          <w:sz w:val="21"/>
          <w:szCs w:val="22"/>
        </w:rPr>
        <w:t>应</w:t>
      </w:r>
      <w:r w:rsidRPr="00D41355">
        <w:rPr>
          <w:rFonts w:ascii="SimSun" w:hAnsi="Calibri" w:cs="Times New Roman"/>
          <w:kern w:val="2"/>
          <w:sz w:val="21"/>
          <w:szCs w:val="22"/>
        </w:rPr>
        <w:t>］</w:t>
      </w:r>
      <w:r w:rsidRPr="00D41355">
        <w:rPr>
          <w:rFonts w:ascii="SimSun" w:hAnsi="Calibri" w:cs="Times New Roman" w:hint="eastAsia"/>
          <w:kern w:val="2"/>
          <w:sz w:val="21"/>
          <w:szCs w:val="22"/>
        </w:rPr>
        <w:t>确保对这种信息予以保密维护，但此种信息在专利申请审查期间被列为现有技术的除外。</w:t>
      </w:r>
      <w:r w:rsidRPr="00D41355">
        <w:rPr>
          <w:rFonts w:ascii="SimSun" w:hAnsi="Calibri" w:cs="Times New Roman"/>
          <w:kern w:val="2"/>
          <w:sz w:val="21"/>
          <w:szCs w:val="22"/>
        </w:rPr>
        <w:t>］</w:t>
      </w:r>
      <w:r w:rsidRPr="00D41355">
        <w:rPr>
          <w:rFonts w:ascii="SimSun" w:hAnsi="Calibri" w:cs="Times New Roman" w:hint="eastAsia"/>
          <w:kern w:val="2"/>
          <w:sz w:val="21"/>
          <w:szCs w:val="22"/>
        </w:rPr>
        <w:t>］</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制裁、救济和行使权利/适用</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成员国应实行适当、有效、劝阻性和适度的法律和/或行政措施，以处理违反本文书中所载权利的行为。</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6.1</w:t>
      </w:r>
      <w:r w:rsidRPr="00D41355">
        <w:rPr>
          <w:rFonts w:ascii="SimSun" w:hAnsi="Calibri" w:cs="Times New Roman" w:hint="eastAsia"/>
          <w:kern w:val="2"/>
          <w:sz w:val="21"/>
          <w:szCs w:val="22"/>
        </w:rPr>
        <w:tab/>
        <w:t>［成员国［应当］/［应］确保，其法律中有［可获取的、适当且充分的］［刑事、民事［和］或行政］执法程序［、争议解决机制］［、制裁］［和救济］，制止［故意或疏忽［造成的对经济利益和/或精神利益的损害</w:t>
      </w:r>
      <w:r w:rsidRPr="00D41355">
        <w:rPr>
          <w:rFonts w:ascii="SimSun" w:hAnsi="SimSun" w:hint="eastAsia"/>
          <w:sz w:val="21"/>
          <w:szCs w:val="22"/>
        </w:rPr>
        <w:t>］］［</w:t>
      </w:r>
      <w:r w:rsidRPr="00D41355">
        <w:rPr>
          <w:rFonts w:ascii="SimSun" w:hAnsi="Calibri" w:cs="Times New Roman" w:hint="eastAsia"/>
          <w:kern w:val="2"/>
          <w:sz w:val="21"/>
          <w:szCs w:val="22"/>
        </w:rPr>
        <w:t>侵犯依照本文书向传统知识提供的保护］［［盗用/滥用/未经授权使用/不正当和不公平使用］或滥用传统知识］，以便足以遏制进一步侵犯。］</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6.2</w:t>
      </w:r>
      <w:r w:rsidRPr="00D41355">
        <w:rPr>
          <w:rFonts w:ascii="SimSun" w:hAnsi="Calibri" w:cs="Times New Roman" w:hint="eastAsia"/>
          <w:kern w:val="2"/>
          <w:sz w:val="21"/>
          <w:szCs w:val="22"/>
        </w:rPr>
        <w:tab/>
        <w:t>本条第1款所指的程序应当可获取、有效、公正、公平、充分［适当］，而且不对受保护传统知识的［持有人］/［拥有人］造成负担。［</w:t>
      </w:r>
      <w:r w:rsidRPr="00D41355">
        <w:rPr>
          <w:rFonts w:ascii="SimSun" w:hAnsi="SimSun" w:hint="eastAsia"/>
          <w:sz w:val="21"/>
          <w:szCs w:val="22"/>
        </w:rPr>
        <w:t>这些</w:t>
      </w:r>
      <w:r w:rsidRPr="00D41355">
        <w:rPr>
          <w:rFonts w:ascii="SimSun" w:hAnsi="Calibri" w:cs="Times New Roman" w:hint="eastAsia"/>
          <w:kern w:val="2"/>
          <w:sz w:val="21"/>
          <w:szCs w:val="22"/>
        </w:rPr>
        <w:t>程序还应当为第三方的合法利益以及公共利益提供保障。］</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6.3</w:t>
      </w:r>
      <w:r w:rsidRPr="00D41355">
        <w:rPr>
          <w:rFonts w:ascii="SimSun" w:hAnsi="Calibri" w:cs="Times New Roman" w:hint="eastAsia"/>
          <w:kern w:val="2"/>
          <w:sz w:val="21"/>
          <w:szCs w:val="22"/>
        </w:rPr>
        <w:tab/>
        <w:t>［本条第1款和第2款规定的权利受到侵犯或未被遵守的，受益人［应当］/［应］有权提起法律诉讼。］</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6.4</w:t>
      </w:r>
      <w:r w:rsidRPr="00D41355">
        <w:rPr>
          <w:rFonts w:ascii="SimSun" w:hAnsi="Calibri" w:cs="Times New Roman" w:hint="eastAsia"/>
          <w:kern w:val="2"/>
          <w:sz w:val="21"/>
          <w:szCs w:val="22"/>
        </w:rPr>
        <w:tab/>
        <w:t>［适当时，制裁与救济应当反映土著人民和当地社区会使用的制裁与救济。］</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6.5</w:t>
      </w:r>
      <w:r w:rsidRPr="00D41355">
        <w:rPr>
          <w:rFonts w:ascii="SimSun" w:hAnsi="Calibri" w:cs="Times New Roman" w:hint="eastAsia"/>
          <w:kern w:val="2"/>
          <w:sz w:val="21"/>
          <w:szCs w:val="22"/>
        </w:rPr>
        <w:tab/>
        <w:t>［传统知识受益人之间或者受益人和使用者之间发生争议的，每一方均［可以］/［应有权］将问题提交给一个受国际、地区或［双方属于同一个国家的，］国家法律承认的［和最适合传统知识持有人的］［独立的］法院外争议解决机制。］</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6.6</w:t>
      </w:r>
      <w:r w:rsidRPr="00D41355">
        <w:rPr>
          <w:rFonts w:ascii="SimSun" w:hAnsi="Calibri" w:cs="Times New Roman" w:hint="eastAsia"/>
          <w:kern w:val="2"/>
          <w:sz w:val="21"/>
          <w:szCs w:val="22"/>
        </w:rPr>
        <w:tab/>
        <w:t>［凡依照适用的国内法，确定［受保护的客体］/［传统知识］在可识别的同业交流圈之外［有意的］大范围传播是由［盗用/滥用/未经授权使用/不正当和不公平使用］或其他违反国家法律的行为造成的，受益人应有权获得公正公平的补偿/特许使用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6.7</w:t>
      </w:r>
      <w:r w:rsidRPr="00D41355">
        <w:rPr>
          <w:rFonts w:ascii="SimSun" w:hAnsi="Calibri" w:cs="Times New Roman" w:hint="eastAsia"/>
          <w:kern w:val="2"/>
          <w:sz w:val="21"/>
          <w:szCs w:val="22"/>
        </w:rPr>
        <w:tab/>
        <w:t>如果受本文书保护的权利受到侵犯，依第6.1条规定的程序得到确认的，制裁措施可以视侵权的性质和后果，考虑包括恢复性正义措施。］</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［第7条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公开要求</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国家法律有要求的，传统知识的使用者应遵守有关公开传统知识来源和/或起源的要求。</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［有关涉及到或使用传统知识的［一项发明］任何程序或产品的知识产权申请应包括［发明人］申请人收集或获取知识的国家（提供国)的信息。提供国不是传统知识的原属国的，还应提供原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的信息。申请还应指明是否已获得了对获取和使用的事先知情同意或批准和参与。］</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［本条第1款中规定的信息不为申请人所知的，申请人应说明［发明人］申请人收集或获取传统知识的直接来源。］</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知识产权局可以为申请人遵守第1款和第2款的规定设定一个时限。申请人未在规定时限内提交此类信息的，知识产权局可以驳回申请。］</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7.4</w:t>
      </w:r>
      <w:r w:rsidRPr="00D41355">
        <w:rPr>
          <w:rFonts w:ascii="SimSun" w:hAnsi="Calibri" w:cs="Times New Roman" w:hint="eastAsia"/>
          <w:kern w:val="2"/>
          <w:sz w:val="21"/>
          <w:szCs w:val="22"/>
        </w:rPr>
        <w:tab/>
        <w:t>［申请人未遵守强制性要求或提供错误或虚假信息的，应撤销因授权而产生的权利，使该权利无法行使。］</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7.1</w:t>
      </w:r>
      <w:r w:rsidRPr="00D41355">
        <w:rPr>
          <w:rFonts w:ascii="SimSun" w:hAnsi="Calibri" w:cs="Times New Roman" w:hint="eastAsia"/>
          <w:kern w:val="2"/>
          <w:sz w:val="21"/>
          <w:szCs w:val="22"/>
        </w:rPr>
        <w:tab/>
        <w:t>［有关［涉及到或］［直接］使用受保护传统知识的［一项发明］任何程序或产品的［专利］知识产权申请应包括［发明人］申请人收集或获取受保护传统知识的国家（提供国)的信息。提供国不是受保护传统知识的原属国的，还应提供原</w:t>
      </w:r>
      <w:r w:rsidRPr="00D41355">
        <w:rPr>
          <w:rFonts w:ascii="SimSun" w:hAnsi="SimSun" w:hint="eastAsia"/>
          <w:sz w:val="21"/>
          <w:szCs w:val="22"/>
        </w:rPr>
        <w:t>属国</w:t>
      </w:r>
      <w:r w:rsidRPr="00D41355">
        <w:rPr>
          <w:rFonts w:ascii="SimSun" w:hAnsi="Calibri" w:cs="Times New Roman" w:hint="eastAsia"/>
          <w:kern w:val="2"/>
          <w:sz w:val="21"/>
          <w:szCs w:val="22"/>
        </w:rPr>
        <w:t>的信息。申请还应指明是否已获得了对获取和使用的事先知情同意或批准和参与。］</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7.2</w:t>
      </w:r>
      <w:r w:rsidRPr="00D41355">
        <w:rPr>
          <w:rFonts w:ascii="SimSun" w:hAnsi="Calibri" w:cs="Times New Roman" w:hint="eastAsia"/>
          <w:kern w:val="2"/>
          <w:sz w:val="21"/>
          <w:szCs w:val="22"/>
        </w:rPr>
        <w:tab/>
        <w:t>［本条第1款中规定的信息不为申请人所知的，申请人应说明［发明人］申请人收集或获取受保护传统知识的直接来源。］</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7.3</w:t>
      </w:r>
      <w:r w:rsidRPr="00D41355">
        <w:rPr>
          <w:rFonts w:ascii="SimSun" w:hAnsi="Calibri" w:cs="Times New Roman" w:hint="eastAsia"/>
          <w:kern w:val="2"/>
          <w:sz w:val="21"/>
          <w:szCs w:val="22"/>
        </w:rPr>
        <w:tab/>
        <w:t>［申请人不符合本条第1款和第2款的规定的，应待其符合要求后再对申请予以处理。［专利］</w:t>
      </w:r>
      <w:r w:rsidRPr="00D41355">
        <w:rPr>
          <w:rFonts w:ascii="SimSun" w:hAnsi="SimSun" w:hint="eastAsia"/>
          <w:sz w:val="21"/>
          <w:szCs w:val="22"/>
        </w:rPr>
        <w:t>知识产权</w:t>
      </w:r>
      <w:r w:rsidRPr="00D41355">
        <w:rPr>
          <w:rFonts w:ascii="SimSun" w:hAnsi="Calibri" w:cs="Times New Roman" w:hint="eastAsia"/>
          <w:kern w:val="2"/>
          <w:sz w:val="21"/>
          <w:szCs w:val="22"/>
        </w:rPr>
        <w:t>局可为申请人遵守第1段和第2段中的规定设定一个时限。申请人未在规定时限内递交此类信息的，［专利］知识产权局可驳回申请。］</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w:t>
      </w:r>
      <w:r w:rsidRPr="00D41355">
        <w:rPr>
          <w:rFonts w:ascii="SimSun" w:hAnsi="Calibri" w:cs="Times New Roman"/>
          <w:kern w:val="2"/>
          <w:sz w:val="21"/>
          <w:szCs w:val="22"/>
        </w:rPr>
        <w:t>.4</w:t>
      </w:r>
      <w:r w:rsidRPr="00D41355">
        <w:rPr>
          <w:rFonts w:ascii="SimSun" w:hAnsi="Calibri" w:cs="Times New Roman"/>
          <w:kern w:val="2"/>
          <w:sz w:val="21"/>
          <w:szCs w:val="22"/>
        </w:rPr>
        <w:tab/>
        <w:t>［</w:t>
      </w:r>
      <w:r w:rsidRPr="00D41355">
        <w:rPr>
          <w:rFonts w:ascii="SimSun" w:hAnsi="Calibri" w:cs="Times New Roman" w:hint="eastAsia"/>
          <w:kern w:val="2"/>
          <w:sz w:val="21"/>
          <w:szCs w:val="22"/>
        </w:rPr>
        <w:t>因专利被授与而产生的权利不应受［稍后发现］申请人未遵守本条第1款和第2款的规定的影响。但是，可在专利制度之外，施以国家法律规定的其他制裁，包括如罚金等刑事制裁。</w:t>
      </w:r>
      <w:r w:rsidRPr="00D41355">
        <w:rPr>
          <w:rFonts w:ascii="SimSun" w:hAnsi="Calibri" w:cs="Times New Roman"/>
          <w:kern w:val="2"/>
          <w:sz w:val="21"/>
          <w:szCs w:val="22"/>
        </w:rPr>
        <w:t>］</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7.5</w:t>
      </w:r>
      <w:r w:rsidRPr="00D41355">
        <w:rPr>
          <w:rFonts w:ascii="SimSun" w:hAnsi="Calibri" w:cs="Times New Roman" w:hint="eastAsia"/>
          <w:kern w:val="2"/>
          <w:sz w:val="21"/>
          <w:szCs w:val="22"/>
        </w:rPr>
        <w:tab/>
        <w:t>［申请人明知情况下提供错误或虚假信息的，应撤销因授权而产生的权利，使该权利无法行使。</w:t>
      </w:r>
      <w:r w:rsidRPr="00D41355">
        <w:rPr>
          <w:rFonts w:ascii="SimSun" w:hAnsi="Calibri" w:cs="Times New Roman"/>
          <w:kern w:val="2"/>
          <w:sz w:val="21"/>
          <w:szCs w:val="22"/>
        </w:rPr>
        <w:t>］</w:t>
      </w:r>
    </w:p>
    <w:p w:rsidR="005702BC" w:rsidRPr="00D41355" w:rsidRDefault="005702BC" w:rsidP="005702BC">
      <w:pPr>
        <w:keepNext/>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替代项4</w:t>
      </w:r>
    </w:p>
    <w:p w:rsidR="005702BC" w:rsidRPr="00D41355" w:rsidRDefault="005702BC" w:rsidP="005702BC">
      <w:pPr>
        <w:tabs>
          <w:tab w:val="num" w:pos="993"/>
        </w:tabs>
        <w:overflowPunct w:val="0"/>
        <w:adjustRightInd w:val="0"/>
        <w:spacing w:afterLines="150" w:after="360" w:line="340" w:lineRule="atLeast"/>
        <w:jc w:val="center"/>
        <w:rPr>
          <w:rFonts w:ascii="SimHei" w:eastAsia="SimHei" w:hAnsi="SimHei" w:cs="Times New Roman"/>
          <w:kern w:val="2"/>
          <w:sz w:val="21"/>
          <w:szCs w:val="22"/>
        </w:rPr>
      </w:pPr>
      <w:r w:rsidRPr="00D41355">
        <w:rPr>
          <w:rFonts w:ascii="SimHei" w:eastAsia="SimHei" w:hAnsi="SimHei" w:cs="Times New Roman" w:hint="eastAsia"/>
          <w:kern w:val="2"/>
          <w:sz w:val="21"/>
          <w:szCs w:val="22"/>
        </w:rPr>
        <w:t>［没有公开要求</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专利公开要求不得包括有关传统知识的强制公开要求，但这种公开对新颖性、创造性或可据以实施性的可专利性标准具有实质意义的除外。］］</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［第8条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［权利］/［利益］的管理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应］根据其国家法律，在［受益人］［传统知识持有人］的［直接参与和批准下］［自由事先知情同意］［与其协商的情况下］，［建立］/［指定］一个或多个主管机构，［以管理本文书规定的权利/利益］［，但不损害［受益人］［传统知识持有人］按照其习惯规约、协议、法律和做法管理其权利/利益的权利］。</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可以根据其国家法律，建立或指定一个或多个主管机构，对本［文书］规定的权利/利益进行管理。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5.2</w:t>
      </w:r>
      <w:r w:rsidRPr="00D41355">
        <w:rPr>
          <w:rFonts w:ascii="SimSun" w:hAnsi="Calibri" w:cs="Times New Roman"/>
          <w:kern w:val="2"/>
          <w:sz w:val="21"/>
          <w:szCs w:val="22"/>
        </w:rPr>
        <w:tab/>
      </w:r>
      <w:r w:rsidRPr="00D41355">
        <w:rPr>
          <w:rFonts w:ascii="SimSun" w:hAnsi="Calibri" w:cs="Times New Roman" w:hint="eastAsia"/>
          <w:kern w:val="2"/>
          <w:sz w:val="21"/>
          <w:szCs w:val="22"/>
        </w:rPr>
        <w:t>成员国可以根据国家法律和习惯法，建立主管机构，负责本［文书］规定的国家传统知识数据库。责任可以包括接收、记录、存储和在线公布与传统知识有关的信息。］</w:t>
      </w:r>
    </w:p>
    <w:p w:rsidR="005702BC" w:rsidRPr="00D41355" w:rsidRDefault="005702BC" w:rsidP="005702BC">
      <w:pPr>
        <w:overflowPunct w:val="0"/>
        <w:adjustRightInd w:val="0"/>
        <w:spacing w:afterLines="50" w:after="120" w:line="340" w:lineRule="atLeast"/>
        <w:jc w:val="both"/>
        <w:rPr>
          <w:rFonts w:ascii="SimSun" w:hAnsi="Calibri" w:cs="Times New Roman"/>
          <w:kern w:val="2"/>
          <w:sz w:val="21"/>
          <w:szCs w:val="22"/>
        </w:rPr>
      </w:pPr>
      <w:r w:rsidRPr="00D41355">
        <w:rPr>
          <w:rFonts w:ascii="SimSun" w:hAnsi="Calibr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［第9条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例外与限制</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在遵守本文书规定的义务时，成员国可以在特殊情况下采用保护公共利益所必需的有理由的例外与限制，条件是这种例外与限制没有不合理地与受益人的利益相抵触，也没有不当影响本文书的实施。</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一般例外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1</w:t>
      </w:r>
      <w:r w:rsidRPr="00D41355">
        <w:rPr>
          <w:rFonts w:ascii="SimSun" w:hAnsi="Calibri" w:cs="Times New Roman"/>
          <w:kern w:val="2"/>
          <w:sz w:val="21"/>
          <w:szCs w:val="22"/>
        </w:rPr>
        <w:tab/>
      </w:r>
      <w:r w:rsidRPr="00D41355">
        <w:rPr>
          <w:rFonts w:ascii="SimSun" w:hAnsi="Calibri" w:cs="Times New Roman" w:hint="eastAsia"/>
          <w:kern w:val="2"/>
          <w:sz w:val="21"/>
          <w:szCs w:val="22"/>
        </w:rPr>
        <w:t>［成员国］/［缔约方］［经受益人事先知情同意或批准和参与，］［经与受益人磋商，］［经受益人参与，］可以在国家法律中采用适当的限制和例外［，条件是对［受保护的］传统知识的使用：</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［可能时注明受益人；］</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［对受益人不具有冒犯性或减损性；］</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［符合公平做法；］</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［不与受益人对传统知识的正常利用相抵触；以及］</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［不无理地损害受益人的合法利益，同时兼顾第三方的合法利益。］］</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2</w:t>
      </w:r>
      <w:r w:rsidRPr="00D41355">
        <w:rPr>
          <w:rFonts w:ascii="SimSun" w:hAnsi="Calibri" w:cs="Times New Roman"/>
          <w:kern w:val="2"/>
          <w:sz w:val="21"/>
          <w:szCs w:val="22"/>
        </w:rPr>
        <w:tab/>
      </w:r>
      <w:r w:rsidRPr="00D41355">
        <w:rPr>
          <w:rFonts w:ascii="SimSun" w:hAnsi="Calibri" w:cs="Times New Roman" w:hint="eastAsia"/>
          <w:kern w:val="2"/>
          <w:sz w:val="21"/>
          <w:szCs w:val="22"/>
        </w:rPr>
        <w:t>［有合理的担心会对［神圣的］和［秘密的］传统知识造成不可弥补的损害的，［成员国］/［缔约方］［不可］/［不应］/［不应当］规定例外和限制。］</w:t>
      </w:r>
    </w:p>
    <w:p w:rsidR="005702BC" w:rsidRPr="00D41355" w:rsidRDefault="005702BC" w:rsidP="005702BC">
      <w:pPr>
        <w:tabs>
          <w:tab w:val="num" w:pos="993"/>
        </w:tabs>
        <w:overflowPunct w:val="0"/>
        <w:adjustRightInd w:val="0"/>
        <w:spacing w:beforeLines="100" w:before="240"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具体例外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9.3</w:t>
      </w:r>
      <w:r w:rsidRPr="00D41355">
        <w:rPr>
          <w:rFonts w:ascii="SimSun" w:hAnsi="Calibri" w:cs="Times New Roman" w:hint="eastAsia"/>
          <w:kern w:val="2"/>
          <w:sz w:val="21"/>
          <w:szCs w:val="22"/>
        </w:rPr>
        <w:tab/>
        <w:t>［［除</w:t>
      </w:r>
      <w:r w:rsidRPr="00D41355">
        <w:rPr>
          <w:rFonts w:ascii="SimSun" w:hAnsi="SimSun" w:hint="eastAsia"/>
          <w:sz w:val="21"/>
          <w:szCs w:val="22"/>
        </w:rPr>
        <w:t>第1</w:t>
      </w:r>
      <w:r w:rsidRPr="00D41355">
        <w:rPr>
          <w:rFonts w:ascii="SimSun" w:hAnsi="Calibri" w:cs="Times New Roman" w:hint="eastAsia"/>
          <w:kern w:val="2"/>
          <w:sz w:val="21"/>
          <w:szCs w:val="22"/>
        </w:rPr>
        <w:t>款规定的限制与例外以外，］［成员国］/［缔约方］可以根据国家法律，为下列目的采用适当的限制或例外：</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教学、学习，但不包括营利或商业目的的研究；</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为非商业性文化遗产或其他目的，出于公益，为保存、展览、研究和展示目的在档案馆、图书馆、博物馆或文化机构使用传统知识，以及</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在国家紧急状况或其他极端紧急状况［或在非商业公共使用情况］下，为保护公共卫生或环境；</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(d)</w:t>
      </w:r>
      <w:r w:rsidRPr="00D41355">
        <w:rPr>
          <w:rFonts w:ascii="SimSun" w:hAnsi="Calibri" w:cs="Times New Roman" w:hint="eastAsia"/>
          <w:kern w:val="2"/>
          <w:sz w:val="21"/>
          <w:szCs w:val="22"/>
        </w:rPr>
        <w:tab/>
        <w:t>［创作受传统知识启发的原创作品］；</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(e)</w:t>
      </w:r>
      <w:r w:rsidRPr="00D41355">
        <w:rPr>
          <w:rFonts w:ascii="SimSun" w:hAnsi="Calibri" w:cs="Times New Roman" w:hint="eastAsia"/>
          <w:kern w:val="2"/>
          <w:sz w:val="21"/>
          <w:szCs w:val="22"/>
        </w:rPr>
        <w:tab/>
        <w:t>把治疗人或动物的诊断方法、治疗方法及外科手术方法排除于保护之外。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除(c)项外，本款不［应当］/［应］适用于第5(a)/5.1条中所述的传统知识。］</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lastRenderedPageBreak/>
        <w:t>9.4</w:t>
      </w:r>
      <w:r w:rsidRPr="00D41355">
        <w:rPr>
          <w:rFonts w:ascii="SimSun" w:hAnsi="Calibri" w:cs="Times New Roman" w:hint="eastAsia"/>
          <w:kern w:val="2"/>
          <w:sz w:val="21"/>
          <w:szCs w:val="22"/>
        </w:rPr>
        <w:tab/>
        <w:t>以下行为应允许，不论这些行为是否已经为第1款所允许：</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为非商业性文化遗产或公共利益方面的其他目的，包括为保存、展览、研究和展示目的在由适当的国家法律承认的文化机构、档案馆、图书馆、博物馆使用传统知识应当被允许；以及</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创作受传统知识启发的原创作品。］</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w:t>
      </w:r>
      <w:r w:rsidRPr="00D41355">
        <w:rPr>
          <w:rFonts w:ascii="SimSun" w:hAnsi="Calibri" w:cs="Times New Roman"/>
          <w:kern w:val="2"/>
          <w:sz w:val="21"/>
          <w:szCs w:val="22"/>
        </w:rPr>
        <w:t>.</w:t>
      </w:r>
      <w:r w:rsidRPr="00D41355">
        <w:rPr>
          <w:rFonts w:ascii="SimSun" w:hAnsi="Calibri" w:cs="Times New Roman" w:hint="eastAsia"/>
          <w:kern w:val="2"/>
          <w:sz w:val="21"/>
          <w:szCs w:val="22"/>
        </w:rPr>
        <w:t>5</w:t>
      </w:r>
      <w:r w:rsidRPr="00D41355">
        <w:rPr>
          <w:rFonts w:ascii="SimSun" w:hAnsi="Calibri" w:cs="Times New Roman"/>
          <w:kern w:val="2"/>
          <w:sz w:val="21"/>
          <w:szCs w:val="22"/>
        </w:rPr>
        <w:tab/>
      </w:r>
      <w:r w:rsidRPr="00D41355">
        <w:rPr>
          <w:rFonts w:ascii="SimSun" w:hAnsi="Calibri" w:cs="Times New Roman" w:hint="eastAsia"/>
          <w:kern w:val="2"/>
          <w:sz w:val="21"/>
          <w:szCs w:val="22"/>
        </w:rPr>
        <w:t>［［不得有［阻止他人］使用下列知识的权利：］/［第5条的规定不应适用于知识的下列使用：］</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(a)</w:t>
      </w:r>
      <w:r w:rsidRPr="00D41355">
        <w:rPr>
          <w:rFonts w:ascii="SimSun" w:hAnsi="Calibri" w:cs="Times New Roman"/>
          <w:kern w:val="2"/>
          <w:sz w:val="21"/>
          <w:szCs w:val="22"/>
        </w:rPr>
        <w:tab/>
      </w:r>
      <w:r w:rsidRPr="00D41355">
        <w:rPr>
          <w:rFonts w:ascii="SimSun" w:hAnsi="Calibri" w:cs="Times New Roman" w:hint="eastAsia"/>
          <w:kern w:val="2"/>
          <w:sz w:val="21"/>
          <w:szCs w:val="22"/>
        </w:rPr>
        <w:t>系［在受益人的社区之外］独立创造的；</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从受益人以外的来源［合法］取得的；或</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kern w:val="2"/>
          <w:sz w:val="21"/>
          <w:szCs w:val="22"/>
        </w:rPr>
        <w:t>(c)</w:t>
      </w:r>
      <w:r w:rsidRPr="00D41355">
        <w:rPr>
          <w:rFonts w:ascii="SimSun" w:hAnsi="Calibri" w:cs="Times New Roman"/>
          <w:kern w:val="2"/>
          <w:sz w:val="21"/>
          <w:szCs w:val="22"/>
        </w:rPr>
        <w:tab/>
      </w:r>
      <w:r w:rsidRPr="00D41355">
        <w:rPr>
          <w:rFonts w:ascii="SimSun" w:hAnsi="Calibri" w:cs="Times New Roman" w:hint="eastAsia"/>
          <w:kern w:val="2"/>
          <w:sz w:val="21"/>
          <w:szCs w:val="22"/>
        </w:rPr>
        <w:t>在受益人的社区以外［通过合法手段］为人所知的。］</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9.6</w:t>
      </w:r>
      <w:r w:rsidRPr="00D41355">
        <w:rPr>
          <w:rFonts w:ascii="SimSun" w:hAnsi="Calibri" w:cs="Times New Roman" w:hint="eastAsia"/>
          <w:kern w:val="2"/>
          <w:sz w:val="21"/>
          <w:szCs w:val="22"/>
        </w:rPr>
        <w:tab/>
        <w:t>［受保护的</w:t>
      </w:r>
      <w:r w:rsidRPr="00D41355">
        <w:rPr>
          <w:rFonts w:ascii="SimSun" w:hAnsi="SimSun" w:hint="eastAsia"/>
          <w:sz w:val="21"/>
          <w:szCs w:val="22"/>
        </w:rPr>
        <w:t>传统</w:t>
      </w:r>
      <w:r w:rsidRPr="00D41355">
        <w:rPr>
          <w:rFonts w:ascii="SimSun" w:hAnsi="Calibri" w:cs="Times New Roman" w:hint="eastAsia"/>
          <w:kern w:val="2"/>
          <w:sz w:val="21"/>
          <w:szCs w:val="22"/>
        </w:rPr>
        <w:t>知识属于下列情况的，受保护的传统知识不应被视为已被盗用或滥用：</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从印刷出版物中获得；</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经事先知情同意或批准和参与后，从一个或多个受保护的传统知识持有人那里获得；或</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共同商定的［获取和分享利益］/［公平公正补偿］条件适用于获得的受保护的传统知识，并已经国家联络人同意。］］</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9.7</w:t>
      </w:r>
      <w:r w:rsidRPr="00D41355">
        <w:rPr>
          <w:rFonts w:ascii="SimSun" w:hAnsi="Calibri" w:cs="Times New Roman" w:hint="eastAsia"/>
          <w:kern w:val="2"/>
          <w:sz w:val="21"/>
          <w:szCs w:val="22"/>
        </w:rPr>
        <w:tab/>
        <w:t>［国家主管机构应把已经公开的、不对一般公众限制的传统知识排除于保护之外。］</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成员国在履行本文书规定的义务时，可以采用依国家法律和习惯法可以确定的例外与限制。］</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第10条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保护/权利期</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［成员国］/［缔约方］可以［根据［第5条］确定传统知识的适当的保护/权利期［，该期限［可以］［应当］/［应］以传统知识符合/满足第［3］/［5］条规定的［受保护的资格标准］为限。］］</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第11条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手　续</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替代项1</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不［应当］/［应］让传统知识的保护履行任何手续。</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替代项2</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可以</w:t>
      </w:r>
      <w:r w:rsidRPr="00D41355">
        <w:rPr>
          <w:rFonts w:ascii="SimSun" w:hAnsi="Calibri" w:cs="Times New Roman"/>
          <w:kern w:val="2"/>
          <w:sz w:val="21"/>
          <w:szCs w:val="22"/>
        </w:rPr>
        <w:t>］</w:t>
      </w:r>
      <w:r w:rsidRPr="00D41355">
        <w:rPr>
          <w:rFonts w:ascii="SimSun" w:hAnsi="Calibri" w:cs="Times New Roman" w:hint="eastAsia"/>
          <w:kern w:val="2"/>
          <w:sz w:val="21"/>
          <w:szCs w:val="22"/>
        </w:rPr>
        <w:t>对传统知识保护要求某些手续。］</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替代项3</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根据第5条的传统知识保护不［应当］/［应］履行任何手续。然而，为了透明度、确定性和传统知识的保护，相关的一个或多个国家机构或一个或多个区域性政府间机构可以设立传统知识的登记簿或其它登记册，以促进第5条所述的保护。］</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第12条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过渡措施</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12.1</w:t>
      </w:r>
      <w:r w:rsidRPr="00D41355">
        <w:rPr>
          <w:rFonts w:ascii="SimSun" w:hAnsi="Calibri" w:cs="Times New Roman" w:hint="eastAsia"/>
          <w:kern w:val="2"/>
          <w:sz w:val="21"/>
          <w:szCs w:val="22"/>
        </w:rPr>
        <w:tab/>
        <w:t>本规定［应当］/［应］适用于在本规定生效时符合第［3］/［5］条所列标准的一切传统知识。</w:t>
      </w:r>
    </w:p>
    <w:p w:rsidR="005702BC" w:rsidRPr="00D41355" w:rsidRDefault="005702BC" w:rsidP="005702B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备选增加项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［［成员国］/［缔约方］［应当］/［应］确保根据其国家法律及其国际法义务，［有必要措施以维护］第三方已获得的［被国家法律承认］的权利不受影响。］</w:t>
      </w:r>
    </w:p>
    <w:p w:rsidR="005702BC" w:rsidRPr="00D41355" w:rsidRDefault="005702BC" w:rsidP="005702BC">
      <w:pPr>
        <w:keepNext/>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w:t>
      </w:r>
      <w:r w:rsidRPr="00D41355">
        <w:rPr>
          <w:rFonts w:ascii="SimSun" w:hAnsi="Calibri" w:cs="Times New Roman"/>
          <w:kern w:val="2"/>
          <w:sz w:val="21"/>
          <w:szCs w:val="22"/>
        </w:rPr>
        <w:t>［</w:t>
      </w:r>
      <w:r w:rsidRPr="00D41355">
        <w:rPr>
          <w:rFonts w:ascii="SimSun" w:hAnsi="Calibri" w:cs="Times New Roman" w:hint="eastAsia"/>
          <w:kern w:val="2"/>
          <w:sz w:val="21"/>
          <w:szCs w:val="22"/>
        </w:rPr>
        <w:t>成员国</w:t>
      </w:r>
      <w:r w:rsidRPr="00D41355">
        <w:rPr>
          <w:rFonts w:ascii="SimSun" w:hAnsi="Calibri" w:cs="Times New Roman"/>
          <w:kern w:val="2"/>
          <w:sz w:val="21"/>
          <w:szCs w:val="22"/>
        </w:rPr>
        <w:t>］/［</w:t>
      </w:r>
      <w:r w:rsidRPr="00D41355">
        <w:rPr>
          <w:rFonts w:ascii="SimSun" w:hAnsi="Calibri" w:cs="Times New Roman" w:hint="eastAsia"/>
          <w:kern w:val="2"/>
          <w:sz w:val="21"/>
          <w:szCs w:val="22"/>
        </w:rPr>
        <w:t>缔约方</w:t>
      </w:r>
      <w:r w:rsidRPr="00D41355">
        <w:rPr>
          <w:rFonts w:ascii="SimSun" w:hAnsi="Calibri" w:cs="Times New Roman"/>
          <w:kern w:val="2"/>
          <w:sz w:val="21"/>
          <w:szCs w:val="22"/>
        </w:rPr>
        <w:t>］</w:t>
      </w:r>
      <w:r w:rsidRPr="00D41355">
        <w:rPr>
          <w:rFonts w:ascii="SimSun" w:hAnsi="Calibri" w:cs="Times New Roman" w:hint="eastAsia"/>
          <w:kern w:val="2"/>
          <w:sz w:val="21"/>
          <w:szCs w:val="22"/>
        </w:rPr>
        <w:t>不［应当］/［应］规定，对传统知识进行在本［文书］生效之前已经开始的但为本［文书］所不允许或以其他方式受本规定管制的持续行为，［应当在本［文书］生效之后的一段合理期限内，使这些行为符合本规定［，但须尊重第三方已事先善意获得的权利］。］/应允许继续］。</w:t>
      </w:r>
    </w:p>
    <w:p w:rsidR="005702BC" w:rsidRPr="00D41355" w:rsidRDefault="005702BC" w:rsidP="005702BC">
      <w:pPr>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12.2</w:t>
      </w:r>
      <w:r w:rsidRPr="00D41355">
        <w:rPr>
          <w:rFonts w:ascii="SimSun" w:hAnsi="Calibri" w:cs="Times New Roman" w:hint="eastAsia"/>
          <w:kern w:val="2"/>
          <w:sz w:val="21"/>
          <w:szCs w:val="22"/>
        </w:rPr>
        <w:tab/>
        <w:t>［尽管有第1段的规定，但［成员国］/［缔约方］［应当］/［应］规定：</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(a)</w:t>
      </w:r>
      <w:r w:rsidRPr="00D41355">
        <w:rPr>
          <w:rFonts w:ascii="SimSun" w:hAnsi="Calibri" w:cs="Times New Roman" w:hint="eastAsia"/>
          <w:kern w:val="2"/>
          <w:sz w:val="21"/>
          <w:szCs w:val="22"/>
        </w:rPr>
        <w:tab/>
        <w:t>任何人在本文书生效之前便已开始利用已合法获取到的传统知识的，可以继续相应使用传统知识［，但要受补偿权的约束］；</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(b)</w:t>
      </w:r>
      <w:r w:rsidRPr="00D41355">
        <w:rPr>
          <w:rFonts w:ascii="SimSun" w:hAnsi="Calibri" w:cs="Times New Roman" w:hint="eastAsia"/>
          <w:kern w:val="2"/>
          <w:sz w:val="21"/>
          <w:szCs w:val="22"/>
        </w:rPr>
        <w:tab/>
        <w:t>在类似条件下，为使用传统知识已做出大量准备工作的任何人也应享有这种使用权。</w:t>
      </w:r>
    </w:p>
    <w:p w:rsidR="005702BC" w:rsidRPr="00D41355" w:rsidRDefault="005702BC" w:rsidP="005702BC">
      <w:pPr>
        <w:overflowPunct w:val="0"/>
        <w:adjustRightInd w:val="0"/>
        <w:spacing w:afterLines="100" w:after="240" w:line="340" w:lineRule="atLeast"/>
        <w:ind w:left="567"/>
        <w:jc w:val="both"/>
        <w:rPr>
          <w:rFonts w:ascii="SimSun" w:hAnsi="Calibri" w:cs="Times New Roman"/>
          <w:kern w:val="2"/>
          <w:sz w:val="21"/>
          <w:szCs w:val="22"/>
        </w:rPr>
      </w:pPr>
      <w:r w:rsidRPr="00D41355">
        <w:rPr>
          <w:rFonts w:ascii="SimSun" w:hAnsi="Calibri" w:cs="Times New Roman" w:hint="eastAsia"/>
          <w:kern w:val="2"/>
          <w:sz w:val="21"/>
          <w:szCs w:val="22"/>
        </w:rPr>
        <w:t>(c)</w:t>
      </w:r>
      <w:r w:rsidRPr="00D41355">
        <w:rPr>
          <w:rFonts w:ascii="SimSun" w:hAnsi="Calibri" w:cs="Times New Roman" w:hint="eastAsia"/>
          <w:kern w:val="2"/>
          <w:sz w:val="21"/>
          <w:szCs w:val="22"/>
        </w:rPr>
        <w:tab/>
        <w:t>前述规定不允许以违反受益人可能制定的条款作为一种获取条件这一方式使用传统知识。］</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［第13条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与国际协定的关系</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13.1</w:t>
      </w:r>
      <w:r w:rsidRPr="00D41355">
        <w:rPr>
          <w:rFonts w:ascii="SimSun" w:hAnsi="Calibri" w:cs="Times New Roman" w:hint="eastAsia"/>
          <w:kern w:val="2"/>
          <w:sz w:val="21"/>
          <w:szCs w:val="22"/>
        </w:rPr>
        <w:tab/>
        <w:t>本文书［应］/［应当］［在［直接基于］［涉及］［利用］传统知识的［知识产权］［专利］权与相关［现有的］国际协定和条约之间］建立一种相互支持的关系。］</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［13.2</w:t>
      </w:r>
      <w:r w:rsidRPr="00D41355">
        <w:rPr>
          <w:rFonts w:ascii="SimSun" w:hAnsi="Calibri" w:cs="Times New Roman" w:hint="eastAsia"/>
          <w:kern w:val="2"/>
          <w:sz w:val="21"/>
          <w:szCs w:val="22"/>
        </w:rPr>
        <w:tab/>
        <w:t>对本文书的任何内容，均不得作出妨碍或损害《联合国土著人民权利宣言》中所载土著［人民］各项权利的解释。］</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［13.3</w:t>
      </w:r>
      <w:r w:rsidRPr="00D41355">
        <w:rPr>
          <w:rFonts w:ascii="SimSun" w:hAnsi="Calibri" w:cs="Times New Roman" w:hint="eastAsia"/>
          <w:kern w:val="2"/>
          <w:sz w:val="21"/>
          <w:szCs w:val="22"/>
        </w:rPr>
        <w:tab/>
        <w:t>如果发生法律冲突，应以上述《宣言》中所载的土著［人民］的权利为准，任何解释均应以《宣言》的条款为指导。］</w:t>
      </w:r>
    </w:p>
    <w:p w:rsidR="005702BC" w:rsidRPr="00D41355" w:rsidRDefault="005702BC" w:rsidP="005702BC">
      <w:pPr>
        <w:overflowPunct w:val="0"/>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第14条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不减损</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本［文书］的任何内容均不得解释为缩小或消灭土著［人民］或当地社区现在享有或将来可能取得的权利。</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［第15条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国民待遇</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依据实施本国际条款的国家/国内措施或法律，对传统知识实行保护所产生的权利和利益，［应当］/［应］提供给国际义务或约定定义的属于某一［成员国］/［缔约方］［规定国家］的国民或居民的所有符合资格的受益人。凡符合资格的外国受益人，均［应当］/［应］享受与作为保护国国民的受益人相同的权利和利益，并享受这些国际条款所专门授予的权利和利益。］</w:t>
      </w:r>
    </w:p>
    <w:p w:rsidR="005702BC" w:rsidRPr="00D41355" w:rsidRDefault="005702BC" w:rsidP="005702BC">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［某一［成员国］/［缔约方］的国民可以仅希望获得等同于根据本文书在其他［成员国］/［缔约方］领土内规定的保护，即使其他［成员国］/［缔约方］为其国民提供了更为广泛的保护。］</w:t>
      </w:r>
    </w:p>
    <w:p w:rsidR="005702BC" w:rsidRPr="00D41355" w:rsidRDefault="005702BC" w:rsidP="005702BC">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rsidR="005702BC" w:rsidRPr="00D41355" w:rsidRDefault="005702BC" w:rsidP="005702BC">
      <w:pPr>
        <w:tabs>
          <w:tab w:val="num" w:pos="993"/>
        </w:tabs>
        <w:overflowPunct w:val="0"/>
        <w:adjustRightInd w:val="0"/>
        <w:spacing w:beforeLines="100" w:before="240" w:afterLines="100" w:after="240" w:line="340" w:lineRule="atLeast"/>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w:t>
      </w:r>
    </w:p>
    <w:p w:rsidR="005702BC" w:rsidRPr="00D41355" w:rsidRDefault="005702BC" w:rsidP="005702BC">
      <w:pPr>
        <w:overflowPunct w:val="0"/>
        <w:adjustRightInd w:val="0"/>
        <w:spacing w:afterLines="100" w:after="240" w:line="340" w:lineRule="atLeast"/>
        <w:jc w:val="both"/>
        <w:rPr>
          <w:rFonts w:ascii="SimSun" w:hAnsi="Calibri" w:cs="Times New Roman"/>
          <w:kern w:val="2"/>
          <w:sz w:val="21"/>
          <w:szCs w:val="22"/>
        </w:rPr>
      </w:pPr>
      <w:r w:rsidRPr="00D41355">
        <w:rPr>
          <w:rFonts w:ascii="SimSun" w:hAnsi="Calibri" w:cs="Times New Roman" w:hint="eastAsia"/>
          <w:kern w:val="2"/>
          <w:sz w:val="21"/>
          <w:szCs w:val="22"/>
        </w:rPr>
        <w:t>［每个［成员国］/［缔约方］［应当］/［应］在符合第3条规定标准的传统知识方面，在其主要有本国国民或在其领土内居住的其他［成员国］/［缔约方］的国民的领土内，给予第4条定义的受保护的受益人其授予本国受益人相同的待遇。］</w:t>
      </w:r>
    </w:p>
    <w:p w:rsidR="005702BC" w:rsidRPr="00D41355" w:rsidRDefault="005702BC" w:rsidP="005702BC">
      <w:pPr>
        <w:overflowPunct w:val="0"/>
        <w:adjustRightInd w:val="0"/>
        <w:spacing w:afterLines="50" w:after="120" w:line="340" w:lineRule="atLeast"/>
        <w:ind w:left="5534"/>
        <w:jc w:val="both"/>
        <w:rPr>
          <w:rFonts w:ascii="KaiTi" w:eastAsia="KaiTi" w:hAnsi="KaiTi" w:cs="Times New Roman"/>
          <w:kern w:val="2"/>
          <w:sz w:val="21"/>
          <w:szCs w:val="22"/>
        </w:rPr>
      </w:pPr>
      <w:r w:rsidRPr="00D41355">
        <w:rPr>
          <w:rFonts w:ascii="KaiTi" w:eastAsia="KaiTi" w:hAnsi="KaiTi" w:cs="Times New Roman" w:hint="eastAsia"/>
          <w:kern w:val="2"/>
          <w:sz w:val="21"/>
          <w:szCs w:val="22"/>
        </w:rPr>
        <w:t>［替代项完］］</w:t>
      </w:r>
    </w:p>
    <w:p w:rsidR="005702BC" w:rsidRPr="00D41355" w:rsidRDefault="005702BC" w:rsidP="005702BC">
      <w:pPr>
        <w:overflowPunct w:val="0"/>
        <w:jc w:val="both"/>
        <w:rPr>
          <w:rFonts w:ascii="SimHei" w:eastAsia="SimHei" w:hAnsi="SimHei" w:cs="Times New Roman"/>
          <w:kern w:val="2"/>
          <w:sz w:val="21"/>
          <w:szCs w:val="22"/>
        </w:rPr>
      </w:pPr>
      <w:r w:rsidRPr="00D41355">
        <w:rPr>
          <w:rFonts w:ascii="SimHei" w:eastAsia="SimHei" w:hAnsi="SimHei" w:cs="Times New Roman"/>
          <w:kern w:val="2"/>
          <w:sz w:val="21"/>
          <w:szCs w:val="22"/>
        </w:rPr>
        <w:br w:type="page"/>
      </w:r>
    </w:p>
    <w:p w:rsidR="005702BC" w:rsidRPr="00D41355" w:rsidRDefault="005702BC" w:rsidP="005702BC">
      <w:pPr>
        <w:keepNext/>
        <w:overflowPunct w:val="0"/>
        <w:spacing w:beforeLines="100" w:before="240" w:afterLines="100" w:after="240" w:line="340" w:lineRule="atLeast"/>
        <w:jc w:val="center"/>
        <w:rPr>
          <w:rFonts w:ascii="SimHei" w:eastAsia="SimHei" w:hAnsi="Calibri" w:cs="Times New Roman"/>
          <w:kern w:val="2"/>
          <w:sz w:val="21"/>
          <w:szCs w:val="22"/>
        </w:rPr>
      </w:pPr>
      <w:r w:rsidRPr="00D41355">
        <w:rPr>
          <w:rFonts w:ascii="SimHei" w:eastAsia="SimHei" w:hAnsi="Calibri" w:cs="Times New Roman" w:hint="eastAsia"/>
          <w:kern w:val="2"/>
          <w:sz w:val="21"/>
          <w:szCs w:val="22"/>
        </w:rPr>
        <w:lastRenderedPageBreak/>
        <w:t>［第16条</w:t>
      </w:r>
      <w:r w:rsidRPr="00D41355">
        <w:rPr>
          <w:rFonts w:ascii="SimHei" w:eastAsia="SimHei" w:hAnsi="Calibri" w:cs="Times New Roman"/>
          <w:kern w:val="2"/>
          <w:sz w:val="21"/>
          <w:szCs w:val="22"/>
        </w:rPr>
        <w:br/>
      </w:r>
      <w:r w:rsidRPr="00D41355">
        <w:rPr>
          <w:rFonts w:ascii="SimHei" w:eastAsia="SimHei" w:hAnsi="Calibri" w:cs="Times New Roman" w:hint="eastAsia"/>
          <w:kern w:val="2"/>
          <w:sz w:val="21"/>
          <w:szCs w:val="22"/>
        </w:rPr>
        <w:t>跨境合作</w:t>
      </w:r>
    </w:p>
    <w:p w:rsidR="005702BC" w:rsidRDefault="005702BC" w:rsidP="005702BC">
      <w:pPr>
        <w:overflowPunct w:val="0"/>
        <w:adjustRightInd w:val="0"/>
        <w:spacing w:afterLines="100" w:after="240" w:line="340" w:lineRule="atLeast"/>
        <w:jc w:val="both"/>
        <w:rPr>
          <w:rFonts w:ascii="SimSun" w:hAnsi="Calibri" w:cs="Times New Roman"/>
          <w:bCs/>
          <w:kern w:val="2"/>
          <w:sz w:val="21"/>
          <w:szCs w:val="22"/>
        </w:rPr>
      </w:pPr>
      <w:r w:rsidRPr="00D41355">
        <w:rPr>
          <w:rFonts w:ascii="SimSun" w:hAnsi="Calibri" w:cs="Times New Roman" w:hint="eastAsia"/>
          <w:kern w:val="2"/>
          <w:sz w:val="21"/>
          <w:szCs w:val="22"/>
        </w:rPr>
        <w:t>［第5条规定的］相同的［受保护］传统知识处于一个以上［成员国］/［缔约方］领土上的，或者被多个［成员国］/［缔约方］的一个或多个土著和当地社区共享的，这些［成员国］/［缔约方］［应当］/［应］在</w:t>
      </w:r>
      <w:r w:rsidRPr="00D41355">
        <w:rPr>
          <w:rFonts w:ascii="SimSun" w:hAnsi="Calibri" w:cs="Times New Roman" w:hint="eastAsia"/>
          <w:bCs/>
          <w:kern w:val="2"/>
          <w:sz w:val="21"/>
          <w:szCs w:val="22"/>
        </w:rPr>
        <w:t>有关土著和当地社区的参与下，努力酌情合作，争取落实本［文书］的各项目标。］</w:t>
      </w:r>
    </w:p>
    <w:p w:rsidR="0062246F" w:rsidRPr="001602E1" w:rsidRDefault="0062246F" w:rsidP="0062246F">
      <w:pPr>
        <w:spacing w:afterLines="50" w:after="120" w:line="340" w:lineRule="atLeast"/>
        <w:ind w:left="5534"/>
        <w:textAlignment w:val="bottom"/>
        <w:rPr>
          <w:rFonts w:ascii="SimSun" w:hAnsi="SimSun"/>
          <w:szCs w:val="21"/>
        </w:rPr>
      </w:pPr>
    </w:p>
    <w:p w:rsidR="00C85E2F" w:rsidRPr="0062246F" w:rsidRDefault="0062246F" w:rsidP="0062246F">
      <w:pPr>
        <w:spacing w:afterLines="50" w:after="120" w:line="340" w:lineRule="atLeast"/>
        <w:ind w:left="5534"/>
        <w:textAlignment w:val="bottom"/>
        <w:rPr>
          <w:rFonts w:ascii="KaiTi" w:eastAsia="KaiTi" w:hAnsi="Times New Roman"/>
          <w:szCs w:val="21"/>
        </w:rPr>
      </w:pPr>
      <w:r w:rsidRPr="001602E1">
        <w:rPr>
          <w:rFonts w:ascii="KaiTi" w:eastAsia="KaiTi" w:hAnsi="Times New Roman" w:hint="eastAsia"/>
          <w:szCs w:val="21"/>
        </w:rPr>
        <w:t>[附件和文件完]</w:t>
      </w:r>
    </w:p>
    <w:sectPr w:rsidR="00C85E2F" w:rsidRPr="0062246F" w:rsidSect="00322BCB">
      <w:headerReference w:type="default" r:id="rId14"/>
      <w:head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3E0" w:rsidRDefault="00C163E0">
      <w:r>
        <w:separator/>
      </w:r>
    </w:p>
  </w:endnote>
  <w:endnote w:type="continuationSeparator" w:id="0">
    <w:p w:rsidR="00C163E0" w:rsidRDefault="00C163E0" w:rsidP="003B38C1">
      <w:r>
        <w:separator/>
      </w:r>
    </w:p>
    <w:p w:rsidR="00C163E0" w:rsidRPr="003B38C1" w:rsidRDefault="00C163E0" w:rsidP="003B38C1">
      <w:pPr>
        <w:spacing w:after="60"/>
        <w:rPr>
          <w:sz w:val="17"/>
        </w:rPr>
      </w:pPr>
      <w:r>
        <w:rPr>
          <w:sz w:val="17"/>
        </w:rPr>
        <w:t>[Endnote continued from previous page]</w:t>
      </w:r>
    </w:p>
  </w:endnote>
  <w:endnote w:type="continuationNotice" w:id="1">
    <w:p w:rsidR="00C163E0" w:rsidRPr="003B38C1" w:rsidRDefault="00C163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3E0" w:rsidRDefault="00C163E0">
      <w:r>
        <w:separator/>
      </w:r>
    </w:p>
  </w:footnote>
  <w:footnote w:type="continuationSeparator" w:id="0">
    <w:p w:rsidR="00C163E0" w:rsidRDefault="00C163E0" w:rsidP="008B60B2">
      <w:r>
        <w:separator/>
      </w:r>
    </w:p>
    <w:p w:rsidR="00C163E0" w:rsidRPr="00ED77FB" w:rsidRDefault="00C163E0" w:rsidP="008B60B2">
      <w:pPr>
        <w:spacing w:after="60"/>
        <w:rPr>
          <w:sz w:val="17"/>
          <w:szCs w:val="17"/>
        </w:rPr>
      </w:pPr>
      <w:r w:rsidRPr="00ED77FB">
        <w:rPr>
          <w:sz w:val="17"/>
          <w:szCs w:val="17"/>
        </w:rPr>
        <w:t>[Footnote continued from previous page]</w:t>
      </w:r>
    </w:p>
  </w:footnote>
  <w:footnote w:type="continuationNotice" w:id="1">
    <w:p w:rsidR="00C163E0" w:rsidRPr="00ED77FB" w:rsidRDefault="00C163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CB" w:rsidRPr="00732B80" w:rsidRDefault="00322BCB" w:rsidP="00477D6B">
    <w:pPr>
      <w:jc w:val="right"/>
      <w:rPr>
        <w:rFonts w:asciiTheme="minorEastAsia" w:eastAsiaTheme="minorEastAsia" w:hAnsiTheme="minorEastAsia"/>
        <w:sz w:val="21"/>
        <w:szCs w:val="21"/>
      </w:rPr>
    </w:pPr>
    <w:bookmarkStart w:id="6" w:name="Code2"/>
    <w:bookmarkEnd w:id="6"/>
    <w:r w:rsidRPr="00732B80">
      <w:rPr>
        <w:rFonts w:asciiTheme="minorEastAsia" w:eastAsiaTheme="minorEastAsia" w:hAnsiTheme="minorEastAsia"/>
        <w:sz w:val="21"/>
        <w:szCs w:val="21"/>
      </w:rPr>
      <w:t>WIPO/GRTKF/IC/37/4</w:t>
    </w:r>
  </w:p>
  <w:p w:rsidR="00322BCB" w:rsidRPr="00732B80" w:rsidRDefault="00C85E2F" w:rsidP="00477D6B">
    <w:pPr>
      <w:jc w:val="right"/>
      <w:rPr>
        <w:rFonts w:asciiTheme="minorEastAsia" w:eastAsiaTheme="minorEastAsia" w:hAnsiTheme="minorEastAsia"/>
        <w:sz w:val="21"/>
        <w:szCs w:val="21"/>
      </w:rPr>
    </w:pPr>
    <w:r w:rsidRPr="00732B80">
      <w:rPr>
        <w:rFonts w:asciiTheme="minorEastAsia" w:eastAsiaTheme="minorEastAsia" w:hAnsiTheme="minorEastAsia" w:hint="eastAsia"/>
        <w:sz w:val="21"/>
        <w:szCs w:val="21"/>
      </w:rPr>
      <w:t>第</w:t>
    </w:r>
    <w:r w:rsidR="00322BCB" w:rsidRPr="00732B80">
      <w:rPr>
        <w:rFonts w:asciiTheme="minorEastAsia" w:eastAsiaTheme="minorEastAsia" w:hAnsiTheme="minorEastAsia"/>
        <w:sz w:val="21"/>
        <w:szCs w:val="21"/>
      </w:rPr>
      <w:fldChar w:fldCharType="begin"/>
    </w:r>
    <w:r w:rsidR="00322BCB" w:rsidRPr="00732B80">
      <w:rPr>
        <w:rFonts w:asciiTheme="minorEastAsia" w:eastAsiaTheme="minorEastAsia" w:hAnsiTheme="minorEastAsia"/>
        <w:sz w:val="21"/>
        <w:szCs w:val="21"/>
      </w:rPr>
      <w:instrText xml:space="preserve"> PAGE  \* MERGEFORMAT </w:instrText>
    </w:r>
    <w:r w:rsidR="00322BCB" w:rsidRPr="00732B80">
      <w:rPr>
        <w:rFonts w:asciiTheme="minorEastAsia" w:eastAsiaTheme="minorEastAsia" w:hAnsiTheme="minorEastAsia"/>
        <w:sz w:val="21"/>
        <w:szCs w:val="21"/>
      </w:rPr>
      <w:fldChar w:fldCharType="separate"/>
    </w:r>
    <w:r w:rsidR="00732B80">
      <w:rPr>
        <w:rFonts w:asciiTheme="minorEastAsia" w:eastAsiaTheme="minorEastAsia" w:hAnsiTheme="minorEastAsia"/>
        <w:noProof/>
        <w:sz w:val="21"/>
        <w:szCs w:val="21"/>
      </w:rPr>
      <w:t>2</w:t>
    </w:r>
    <w:r w:rsidR="00322BCB" w:rsidRPr="00732B80">
      <w:rPr>
        <w:rFonts w:asciiTheme="minorEastAsia" w:eastAsiaTheme="minorEastAsia" w:hAnsiTheme="minorEastAsia"/>
        <w:sz w:val="21"/>
        <w:szCs w:val="21"/>
      </w:rPr>
      <w:fldChar w:fldCharType="end"/>
    </w:r>
    <w:r w:rsidRPr="00732B80">
      <w:rPr>
        <w:rFonts w:asciiTheme="minorEastAsia" w:eastAsiaTheme="minorEastAsia" w:hAnsiTheme="minorEastAsia" w:hint="eastAsia"/>
        <w:sz w:val="21"/>
        <w:szCs w:val="21"/>
      </w:rPr>
      <w:t>页</w:t>
    </w:r>
  </w:p>
  <w:p w:rsidR="00322BCB" w:rsidRPr="00732B80" w:rsidRDefault="00322BCB"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CB" w:rsidRDefault="00322BCB">
    <w:pPr>
      <w:pStyle w:val="aa"/>
    </w:pPr>
  </w:p>
  <w:p w:rsidR="00322BCB" w:rsidRDefault="00322BC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CB" w:rsidRDefault="00322BCB" w:rsidP="00477D6B">
    <w:pPr>
      <w:jc w:val="right"/>
    </w:pPr>
    <w:r>
      <w:t>WIPO/GRTKF/IC/34/5</w:t>
    </w:r>
  </w:p>
  <w:p w:rsidR="00322BCB" w:rsidRDefault="00322BCB" w:rsidP="00477D6B">
    <w:pPr>
      <w:jc w:val="right"/>
    </w:pPr>
    <w:r>
      <w:t>Annex, page 3</w:t>
    </w:r>
  </w:p>
  <w:p w:rsidR="00322BCB" w:rsidRDefault="00322BCB" w:rsidP="00477D6B">
    <w:pP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BCB" w:rsidRPr="00732B80" w:rsidRDefault="00322BCB" w:rsidP="00322BCB">
    <w:pPr>
      <w:pStyle w:val="aa"/>
      <w:jc w:val="right"/>
      <w:rPr>
        <w:rFonts w:asciiTheme="minorEastAsia" w:eastAsiaTheme="minorEastAsia" w:hAnsiTheme="minorEastAsia"/>
        <w:sz w:val="21"/>
        <w:szCs w:val="21"/>
      </w:rPr>
    </w:pPr>
    <w:r w:rsidRPr="00732B80">
      <w:rPr>
        <w:rFonts w:asciiTheme="minorEastAsia" w:eastAsiaTheme="minorEastAsia" w:hAnsiTheme="minorEastAsia"/>
        <w:sz w:val="21"/>
        <w:szCs w:val="21"/>
      </w:rPr>
      <w:t>WIPO/GRTKF/IC/37/4</w:t>
    </w:r>
  </w:p>
  <w:p w:rsidR="00322BCB" w:rsidRPr="00732B80" w:rsidRDefault="00322BCB" w:rsidP="00322BCB">
    <w:pPr>
      <w:pStyle w:val="aa"/>
      <w:jc w:val="right"/>
      <w:rPr>
        <w:rFonts w:asciiTheme="minorEastAsia" w:eastAsiaTheme="minorEastAsia" w:hAnsiTheme="minorEastAsia"/>
        <w:sz w:val="21"/>
        <w:szCs w:val="21"/>
      </w:rPr>
    </w:pPr>
    <w:r w:rsidRPr="00732B80">
      <w:rPr>
        <w:rFonts w:asciiTheme="minorEastAsia" w:eastAsiaTheme="minorEastAsia" w:hAnsiTheme="minorEastAsia" w:hint="eastAsia"/>
        <w:sz w:val="21"/>
        <w:szCs w:val="21"/>
      </w:rPr>
      <w:t>附</w:t>
    </w:r>
    <w:r w:rsidR="00C85E2F" w:rsidRPr="00732B80">
      <w:rPr>
        <w:rFonts w:asciiTheme="minorEastAsia" w:eastAsiaTheme="minorEastAsia" w:hAnsiTheme="minorEastAsia" w:hint="eastAsia"/>
        <w:sz w:val="21"/>
        <w:szCs w:val="21"/>
      </w:rPr>
      <w:t xml:space="preserve">　</w:t>
    </w:r>
    <w:r w:rsidRPr="00732B80">
      <w:rPr>
        <w:rFonts w:asciiTheme="minorEastAsia" w:eastAsiaTheme="minorEastAsia" w:hAnsiTheme="minorEastAsia" w:hint="eastAsia"/>
        <w:sz w:val="21"/>
        <w:szCs w:val="21"/>
      </w:rPr>
      <w:t>件</w:t>
    </w:r>
  </w:p>
  <w:p w:rsidR="00322BCB" w:rsidRDefault="00322BCB" w:rsidP="00322BCB">
    <w:pPr>
      <w:pStyle w:val="aa"/>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482601"/>
      <w:docPartObj>
        <w:docPartGallery w:val="Page Numbers (Top of Page)"/>
        <w:docPartUnique/>
      </w:docPartObj>
    </w:sdtPr>
    <w:sdtEndPr>
      <w:rPr>
        <w:rFonts w:asciiTheme="minorEastAsia" w:eastAsiaTheme="minorEastAsia" w:hAnsiTheme="minorEastAsia"/>
        <w:noProof/>
        <w:sz w:val="21"/>
        <w:szCs w:val="21"/>
      </w:rPr>
    </w:sdtEndPr>
    <w:sdtContent>
      <w:p w:rsidR="00322BCB" w:rsidRPr="00732B80" w:rsidRDefault="00322BCB" w:rsidP="00322BCB">
        <w:pPr>
          <w:pStyle w:val="aa"/>
          <w:jc w:val="right"/>
          <w:rPr>
            <w:rFonts w:asciiTheme="minorEastAsia" w:eastAsiaTheme="minorEastAsia" w:hAnsiTheme="minorEastAsia"/>
            <w:sz w:val="21"/>
            <w:szCs w:val="21"/>
          </w:rPr>
        </w:pPr>
        <w:r w:rsidRPr="00732B80">
          <w:rPr>
            <w:rFonts w:asciiTheme="minorEastAsia" w:eastAsiaTheme="minorEastAsia" w:hAnsiTheme="minorEastAsia"/>
            <w:sz w:val="21"/>
            <w:szCs w:val="21"/>
          </w:rPr>
          <w:t>WIPO/GRTKF/IC/37/4</w:t>
        </w:r>
      </w:p>
      <w:p w:rsidR="00322BCB" w:rsidRPr="00732B80" w:rsidRDefault="00C85E2F">
        <w:pPr>
          <w:pStyle w:val="aa"/>
          <w:jc w:val="right"/>
          <w:rPr>
            <w:rFonts w:asciiTheme="minorEastAsia" w:eastAsiaTheme="minorEastAsia" w:hAnsiTheme="minorEastAsia"/>
            <w:sz w:val="21"/>
            <w:szCs w:val="21"/>
          </w:rPr>
        </w:pPr>
        <w:proofErr w:type="gramStart"/>
        <w:r w:rsidRPr="00732B80">
          <w:rPr>
            <w:rFonts w:asciiTheme="minorEastAsia" w:eastAsiaTheme="minorEastAsia" w:hAnsiTheme="minorEastAsia" w:hint="eastAsia"/>
            <w:sz w:val="21"/>
            <w:szCs w:val="21"/>
          </w:rPr>
          <w:t>附件第</w:t>
        </w:r>
        <w:proofErr w:type="gramEnd"/>
        <w:r w:rsidR="00322BCB" w:rsidRPr="00732B80">
          <w:rPr>
            <w:rFonts w:asciiTheme="minorEastAsia" w:eastAsiaTheme="minorEastAsia" w:hAnsiTheme="minorEastAsia"/>
            <w:sz w:val="21"/>
            <w:szCs w:val="21"/>
          </w:rPr>
          <w:fldChar w:fldCharType="begin"/>
        </w:r>
        <w:r w:rsidR="00322BCB" w:rsidRPr="00732B80">
          <w:rPr>
            <w:rFonts w:asciiTheme="minorEastAsia" w:eastAsiaTheme="minorEastAsia" w:hAnsiTheme="minorEastAsia"/>
            <w:sz w:val="21"/>
            <w:szCs w:val="21"/>
          </w:rPr>
          <w:instrText xml:space="preserve"> PAGE   \* MERGEFORMAT </w:instrText>
        </w:r>
        <w:r w:rsidR="00322BCB" w:rsidRPr="00732B80">
          <w:rPr>
            <w:rFonts w:asciiTheme="minorEastAsia" w:eastAsiaTheme="minorEastAsia" w:hAnsiTheme="minorEastAsia"/>
            <w:sz w:val="21"/>
            <w:szCs w:val="21"/>
          </w:rPr>
          <w:fldChar w:fldCharType="separate"/>
        </w:r>
        <w:r w:rsidR="00732B80">
          <w:rPr>
            <w:rFonts w:asciiTheme="minorEastAsia" w:eastAsiaTheme="minorEastAsia" w:hAnsiTheme="minorEastAsia"/>
            <w:noProof/>
            <w:sz w:val="21"/>
            <w:szCs w:val="21"/>
          </w:rPr>
          <w:t>25</w:t>
        </w:r>
        <w:r w:rsidR="00322BCB" w:rsidRPr="00732B80">
          <w:rPr>
            <w:rFonts w:asciiTheme="minorEastAsia" w:eastAsiaTheme="minorEastAsia" w:hAnsiTheme="minorEastAsia"/>
            <w:noProof/>
            <w:sz w:val="21"/>
            <w:szCs w:val="21"/>
          </w:rPr>
          <w:fldChar w:fldCharType="end"/>
        </w:r>
        <w:r w:rsidRPr="00732B80">
          <w:rPr>
            <w:rFonts w:asciiTheme="minorEastAsia" w:eastAsiaTheme="minorEastAsia" w:hAnsiTheme="minorEastAsia" w:hint="eastAsia"/>
            <w:noProof/>
            <w:sz w:val="21"/>
            <w:szCs w:val="21"/>
          </w:rPr>
          <w:t>页</w:t>
        </w:r>
      </w:p>
    </w:sdtContent>
  </w:sdt>
  <w:p w:rsidR="00322BCB" w:rsidRDefault="00322BCB" w:rsidP="00477D6B">
    <w:pP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918899"/>
      <w:docPartObj>
        <w:docPartGallery w:val="Page Numbers (Top of Page)"/>
        <w:docPartUnique/>
      </w:docPartObj>
    </w:sdtPr>
    <w:sdtEndPr>
      <w:rPr>
        <w:rFonts w:asciiTheme="minorEastAsia" w:eastAsiaTheme="minorEastAsia" w:hAnsiTheme="minorEastAsia"/>
        <w:noProof/>
        <w:sz w:val="21"/>
        <w:szCs w:val="21"/>
      </w:rPr>
    </w:sdtEndPr>
    <w:sdtContent>
      <w:p w:rsidR="00322BCB" w:rsidRPr="00732B80" w:rsidRDefault="00322BCB" w:rsidP="00322BCB">
        <w:pPr>
          <w:pStyle w:val="aa"/>
          <w:jc w:val="right"/>
          <w:rPr>
            <w:rFonts w:asciiTheme="minorEastAsia" w:eastAsiaTheme="minorEastAsia" w:hAnsiTheme="minorEastAsia"/>
            <w:sz w:val="21"/>
            <w:szCs w:val="21"/>
          </w:rPr>
        </w:pPr>
        <w:r w:rsidRPr="00732B80">
          <w:rPr>
            <w:rFonts w:asciiTheme="minorEastAsia" w:eastAsiaTheme="minorEastAsia" w:hAnsiTheme="minorEastAsia"/>
            <w:sz w:val="21"/>
            <w:szCs w:val="21"/>
          </w:rPr>
          <w:t>WIPO/GRTKF/IC/37/4</w:t>
        </w:r>
      </w:p>
      <w:p w:rsidR="00322BCB" w:rsidRPr="00732B80" w:rsidRDefault="00C85E2F">
        <w:pPr>
          <w:pStyle w:val="aa"/>
          <w:jc w:val="right"/>
          <w:rPr>
            <w:rFonts w:asciiTheme="minorEastAsia" w:eastAsiaTheme="minorEastAsia" w:hAnsiTheme="minorEastAsia"/>
            <w:sz w:val="21"/>
            <w:szCs w:val="21"/>
          </w:rPr>
        </w:pPr>
        <w:proofErr w:type="gramStart"/>
        <w:r w:rsidRPr="00732B80">
          <w:rPr>
            <w:rFonts w:asciiTheme="minorEastAsia" w:eastAsiaTheme="minorEastAsia" w:hAnsiTheme="minorEastAsia" w:hint="eastAsia"/>
            <w:sz w:val="21"/>
            <w:szCs w:val="21"/>
          </w:rPr>
          <w:t>附件第</w:t>
        </w:r>
        <w:proofErr w:type="gramEnd"/>
        <w:r w:rsidR="00322BCB" w:rsidRPr="00732B80">
          <w:rPr>
            <w:rFonts w:asciiTheme="minorEastAsia" w:eastAsiaTheme="minorEastAsia" w:hAnsiTheme="minorEastAsia"/>
            <w:sz w:val="21"/>
            <w:szCs w:val="21"/>
          </w:rPr>
          <w:fldChar w:fldCharType="begin"/>
        </w:r>
        <w:r w:rsidR="00322BCB" w:rsidRPr="00732B80">
          <w:rPr>
            <w:rFonts w:asciiTheme="minorEastAsia" w:eastAsiaTheme="minorEastAsia" w:hAnsiTheme="minorEastAsia"/>
            <w:sz w:val="21"/>
            <w:szCs w:val="21"/>
          </w:rPr>
          <w:instrText xml:space="preserve"> PAGE   \* MERGEFORMAT </w:instrText>
        </w:r>
        <w:r w:rsidR="00322BCB" w:rsidRPr="00732B80">
          <w:rPr>
            <w:rFonts w:asciiTheme="minorEastAsia" w:eastAsiaTheme="minorEastAsia" w:hAnsiTheme="minorEastAsia"/>
            <w:sz w:val="21"/>
            <w:szCs w:val="21"/>
          </w:rPr>
          <w:fldChar w:fldCharType="separate"/>
        </w:r>
        <w:r w:rsidR="00732B80">
          <w:rPr>
            <w:rFonts w:asciiTheme="minorEastAsia" w:eastAsiaTheme="minorEastAsia" w:hAnsiTheme="minorEastAsia"/>
            <w:noProof/>
            <w:sz w:val="21"/>
            <w:szCs w:val="21"/>
          </w:rPr>
          <w:t>2</w:t>
        </w:r>
        <w:r w:rsidR="00322BCB" w:rsidRPr="00732B80">
          <w:rPr>
            <w:rFonts w:asciiTheme="minorEastAsia" w:eastAsiaTheme="minorEastAsia" w:hAnsiTheme="minorEastAsia"/>
            <w:noProof/>
            <w:sz w:val="21"/>
            <w:szCs w:val="21"/>
          </w:rPr>
          <w:fldChar w:fldCharType="end"/>
        </w:r>
        <w:r w:rsidRPr="00732B80">
          <w:rPr>
            <w:rFonts w:asciiTheme="minorEastAsia" w:eastAsiaTheme="minorEastAsia" w:hAnsiTheme="minorEastAsia" w:hint="eastAsia"/>
            <w:noProof/>
            <w:sz w:val="21"/>
            <w:szCs w:val="21"/>
          </w:rPr>
          <w:t>页</w:t>
        </w:r>
      </w:p>
    </w:sdtContent>
  </w:sdt>
  <w:p w:rsidR="00322BCB" w:rsidRDefault="00322BCB" w:rsidP="00322BCB">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E7B73CB"/>
    <w:multiLevelType w:val="hybridMultilevel"/>
    <w:tmpl w:val="07268A28"/>
    <w:lvl w:ilvl="0" w:tplc="D83C06B8">
      <w:start w:val="4"/>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9">
    <w:nsid w:val="35A2475C"/>
    <w:multiLevelType w:val="hybridMultilevel"/>
    <w:tmpl w:val="32B21CF6"/>
    <w:lvl w:ilvl="0" w:tplc="2A881964">
      <w:start w:val="1"/>
      <w:numFmt w:val="lowerLetter"/>
      <w:lvlText w:val="(%1)"/>
      <w:lvlJc w:val="left"/>
      <w:pPr>
        <w:ind w:left="340" w:hanging="360"/>
      </w:pPr>
    </w:lvl>
    <w:lvl w:ilvl="1" w:tplc="57B8A38A">
      <w:start w:val="1"/>
      <w:numFmt w:val="lowerLetter"/>
      <w:lvlText w:val="%2."/>
      <w:lvlJc w:val="left"/>
      <w:pPr>
        <w:ind w:left="1255" w:hanging="555"/>
      </w:pPr>
    </w:lvl>
    <w:lvl w:ilvl="2" w:tplc="0409001B">
      <w:start w:val="1"/>
      <w:numFmt w:val="lowerRoman"/>
      <w:lvlText w:val="%3."/>
      <w:lvlJc w:val="right"/>
      <w:pPr>
        <w:ind w:left="1780" w:hanging="180"/>
      </w:pPr>
    </w:lvl>
    <w:lvl w:ilvl="3" w:tplc="0409000F">
      <w:start w:val="1"/>
      <w:numFmt w:val="decimal"/>
      <w:lvlText w:val="%4."/>
      <w:lvlJc w:val="left"/>
      <w:pPr>
        <w:ind w:left="2500" w:hanging="360"/>
      </w:pPr>
    </w:lvl>
    <w:lvl w:ilvl="4" w:tplc="04090019">
      <w:start w:val="1"/>
      <w:numFmt w:val="lowerLetter"/>
      <w:lvlText w:val="%5."/>
      <w:lvlJc w:val="left"/>
      <w:pPr>
        <w:ind w:left="3220" w:hanging="360"/>
      </w:pPr>
    </w:lvl>
    <w:lvl w:ilvl="5" w:tplc="0409001B">
      <w:start w:val="1"/>
      <w:numFmt w:val="lowerRoman"/>
      <w:lvlText w:val="%6."/>
      <w:lvlJc w:val="right"/>
      <w:pPr>
        <w:ind w:left="3940" w:hanging="180"/>
      </w:pPr>
    </w:lvl>
    <w:lvl w:ilvl="6" w:tplc="0409000F">
      <w:start w:val="1"/>
      <w:numFmt w:val="decimal"/>
      <w:lvlText w:val="%7."/>
      <w:lvlJc w:val="left"/>
      <w:pPr>
        <w:ind w:left="4660" w:hanging="360"/>
      </w:pPr>
    </w:lvl>
    <w:lvl w:ilvl="7" w:tplc="04090019">
      <w:start w:val="1"/>
      <w:numFmt w:val="lowerLetter"/>
      <w:lvlText w:val="%8."/>
      <w:lvlJc w:val="left"/>
      <w:pPr>
        <w:ind w:left="5380" w:hanging="360"/>
      </w:pPr>
    </w:lvl>
    <w:lvl w:ilvl="8" w:tplc="0409001B">
      <w:start w:val="1"/>
      <w:numFmt w:val="lowerRoman"/>
      <w:lvlText w:val="%9."/>
      <w:lvlJc w:val="right"/>
      <w:pPr>
        <w:ind w:left="6100" w:hanging="180"/>
      </w:pPr>
    </w:lvl>
  </w:abstractNum>
  <w:abstractNum w:abstractNumId="10">
    <w:nsid w:val="37DB7FAF"/>
    <w:multiLevelType w:val="hybridMultilevel"/>
    <w:tmpl w:val="AD1C9F0A"/>
    <w:lvl w:ilvl="0" w:tplc="2A8819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1">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6">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17">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703D2C44"/>
    <w:multiLevelType w:val="hybridMultilevel"/>
    <w:tmpl w:val="4CC45770"/>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4"/>
  </w:num>
  <w:num w:numId="2">
    <w:abstractNumId w:val="12"/>
  </w:num>
  <w:num w:numId="3">
    <w:abstractNumId w:val="0"/>
  </w:num>
  <w:num w:numId="4">
    <w:abstractNumId w:val="14"/>
  </w:num>
  <w:num w:numId="5">
    <w:abstractNumId w:val="1"/>
  </w:num>
  <w:num w:numId="6">
    <w:abstractNumId w:val="6"/>
  </w:num>
  <w:num w:numId="7">
    <w:abstractNumId w:val="21"/>
  </w:num>
  <w:num w:numId="8">
    <w:abstractNumId w:val="15"/>
  </w:num>
  <w:num w:numId="9">
    <w:abstractNumId w:val="16"/>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4"/>
    <w:rsid w:val="00043CAA"/>
    <w:rsid w:val="00075432"/>
    <w:rsid w:val="000968ED"/>
    <w:rsid w:val="000F5E56"/>
    <w:rsid w:val="001362EE"/>
    <w:rsid w:val="00136C02"/>
    <w:rsid w:val="001647D5"/>
    <w:rsid w:val="001832A6"/>
    <w:rsid w:val="001C1ADD"/>
    <w:rsid w:val="0021217E"/>
    <w:rsid w:val="002634C4"/>
    <w:rsid w:val="002928D3"/>
    <w:rsid w:val="002D1794"/>
    <w:rsid w:val="002F1FE6"/>
    <w:rsid w:val="002F4E68"/>
    <w:rsid w:val="00312079"/>
    <w:rsid w:val="00312F7F"/>
    <w:rsid w:val="00322BCB"/>
    <w:rsid w:val="00361450"/>
    <w:rsid w:val="003673CF"/>
    <w:rsid w:val="003845C1"/>
    <w:rsid w:val="003A6F89"/>
    <w:rsid w:val="003B38C1"/>
    <w:rsid w:val="00423E3E"/>
    <w:rsid w:val="00427AF4"/>
    <w:rsid w:val="004647DA"/>
    <w:rsid w:val="00474062"/>
    <w:rsid w:val="00477D6B"/>
    <w:rsid w:val="004873A4"/>
    <w:rsid w:val="005019FF"/>
    <w:rsid w:val="0053057A"/>
    <w:rsid w:val="0054038E"/>
    <w:rsid w:val="00560A29"/>
    <w:rsid w:val="005702BC"/>
    <w:rsid w:val="005C6649"/>
    <w:rsid w:val="00605827"/>
    <w:rsid w:val="0062246F"/>
    <w:rsid w:val="00646050"/>
    <w:rsid w:val="006713CA"/>
    <w:rsid w:val="00676C5C"/>
    <w:rsid w:val="006A148C"/>
    <w:rsid w:val="00732B80"/>
    <w:rsid w:val="007D1613"/>
    <w:rsid w:val="007E4C0E"/>
    <w:rsid w:val="008A134B"/>
    <w:rsid w:val="008B2CC1"/>
    <w:rsid w:val="008B60B2"/>
    <w:rsid w:val="0090731E"/>
    <w:rsid w:val="00916EE2"/>
    <w:rsid w:val="00966A22"/>
    <w:rsid w:val="0096722F"/>
    <w:rsid w:val="00980843"/>
    <w:rsid w:val="009C5369"/>
    <w:rsid w:val="009E2791"/>
    <w:rsid w:val="009E3F6F"/>
    <w:rsid w:val="009F499F"/>
    <w:rsid w:val="00A37342"/>
    <w:rsid w:val="00A42DAF"/>
    <w:rsid w:val="00A45BD8"/>
    <w:rsid w:val="00A869B7"/>
    <w:rsid w:val="00AC205C"/>
    <w:rsid w:val="00AF0A6B"/>
    <w:rsid w:val="00B05A69"/>
    <w:rsid w:val="00B4624A"/>
    <w:rsid w:val="00B9734B"/>
    <w:rsid w:val="00BA30E2"/>
    <w:rsid w:val="00BF0BCB"/>
    <w:rsid w:val="00C11BFE"/>
    <w:rsid w:val="00C163E0"/>
    <w:rsid w:val="00C5068F"/>
    <w:rsid w:val="00C77D6F"/>
    <w:rsid w:val="00C85E2F"/>
    <w:rsid w:val="00C86D74"/>
    <w:rsid w:val="00CD04F1"/>
    <w:rsid w:val="00D45252"/>
    <w:rsid w:val="00D71B4D"/>
    <w:rsid w:val="00D93D55"/>
    <w:rsid w:val="00E10B12"/>
    <w:rsid w:val="00E15015"/>
    <w:rsid w:val="00E335FE"/>
    <w:rsid w:val="00E52571"/>
    <w:rsid w:val="00E63162"/>
    <w:rsid w:val="00EA7D6E"/>
    <w:rsid w:val="00EC4E49"/>
    <w:rsid w:val="00ED77FB"/>
    <w:rsid w:val="00EE45FA"/>
    <w:rsid w:val="00EF68E9"/>
    <w:rsid w:val="00F25A24"/>
    <w:rsid w:val="00F31F4D"/>
    <w:rsid w:val="00F66152"/>
    <w:rsid w:val="00F67AF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D1794"/>
    <w:rPr>
      <w:rFonts w:ascii="Tahoma" w:hAnsi="Tahoma" w:cs="Tahoma"/>
      <w:sz w:val="16"/>
      <w:szCs w:val="16"/>
    </w:rPr>
  </w:style>
  <w:style w:type="character" w:customStyle="1" w:styleId="Char0">
    <w:name w:val="批注框文本 Char"/>
    <w:basedOn w:val="a1"/>
    <w:link w:val="ad"/>
    <w:rsid w:val="002D1794"/>
    <w:rPr>
      <w:rFonts w:ascii="Tahoma" w:eastAsia="SimSun" w:hAnsi="Tahoma" w:cs="Tahoma"/>
      <w:sz w:val="16"/>
      <w:szCs w:val="16"/>
      <w:lang w:val="en-US" w:eastAsia="zh-CN"/>
    </w:rPr>
  </w:style>
  <w:style w:type="paragraph" w:customStyle="1" w:styleId="DecisionInvitingPara">
    <w:name w:val="Decision Inviting Para."/>
    <w:basedOn w:val="a0"/>
    <w:rsid w:val="00EF68E9"/>
    <w:pPr>
      <w:ind w:left="5534"/>
    </w:pPr>
    <w:rPr>
      <w:i/>
    </w:rPr>
  </w:style>
  <w:style w:type="character" w:customStyle="1" w:styleId="Char">
    <w:name w:val="页眉 Char"/>
    <w:basedOn w:val="a1"/>
    <w:link w:val="aa"/>
    <w:uiPriority w:val="99"/>
    <w:rsid w:val="00C77D6F"/>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2D1794"/>
    <w:rPr>
      <w:rFonts w:ascii="Tahoma" w:hAnsi="Tahoma" w:cs="Tahoma"/>
      <w:sz w:val="16"/>
      <w:szCs w:val="16"/>
    </w:rPr>
  </w:style>
  <w:style w:type="character" w:customStyle="1" w:styleId="Char0">
    <w:name w:val="批注框文本 Char"/>
    <w:basedOn w:val="a1"/>
    <w:link w:val="ad"/>
    <w:rsid w:val="002D1794"/>
    <w:rPr>
      <w:rFonts w:ascii="Tahoma" w:eastAsia="SimSun" w:hAnsi="Tahoma" w:cs="Tahoma"/>
      <w:sz w:val="16"/>
      <w:szCs w:val="16"/>
      <w:lang w:val="en-US" w:eastAsia="zh-CN"/>
    </w:rPr>
  </w:style>
  <w:style w:type="paragraph" w:customStyle="1" w:styleId="DecisionInvitingPara">
    <w:name w:val="Decision Inviting Para."/>
    <w:basedOn w:val="a0"/>
    <w:rsid w:val="00EF68E9"/>
    <w:pPr>
      <w:ind w:left="5534"/>
    </w:pPr>
    <w:rPr>
      <w:i/>
    </w:rPr>
  </w:style>
  <w:style w:type="character" w:customStyle="1" w:styleId="Char">
    <w:name w:val="页眉 Char"/>
    <w:basedOn w:val="a1"/>
    <w:link w:val="aa"/>
    <w:uiPriority w:val="99"/>
    <w:rsid w:val="00C77D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583B6-0CC0-44D6-9423-C3969B41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Template>
  <TotalTime>0</TotalTime>
  <Pages>27</Pages>
  <Words>11271</Words>
  <Characters>947</Characters>
  <Application>Microsoft Office Word</Application>
  <DocSecurity>0</DocSecurity>
  <Lines>35</Lines>
  <Paragraphs>230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WIPO/GRTKF/IC/37/4</dc:title>
  <dc:subject>保护传统知识：条款草案</dc:subject>
  <dc:creator>MORENO PALESTINI Maria Del Pilar</dc:creator>
  <cp:lastModifiedBy>SONG Qiao</cp:lastModifiedBy>
  <cp:revision>2</cp:revision>
  <cp:lastPrinted>2018-07-02T09:50:00Z</cp:lastPrinted>
  <dcterms:created xsi:type="dcterms:W3CDTF">2018-07-22T10:43:00Z</dcterms:created>
  <dcterms:modified xsi:type="dcterms:W3CDTF">2018-07-22T10:43:00Z</dcterms:modified>
</cp:coreProperties>
</file>