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80523" w:rsidRPr="00C80523" w14:paraId="07DBE8E6" w14:textId="77777777" w:rsidTr="00A60679">
        <w:trPr>
          <w:trHeight w:val="1977"/>
        </w:trPr>
        <w:tc>
          <w:tcPr>
            <w:tcW w:w="4594" w:type="dxa"/>
            <w:tcBorders>
              <w:bottom w:val="single" w:sz="4" w:space="0" w:color="auto"/>
            </w:tcBorders>
            <w:tcMar>
              <w:bottom w:w="170" w:type="dxa"/>
            </w:tcMar>
          </w:tcPr>
          <w:p w14:paraId="2D03F1C8" w14:textId="77777777" w:rsidR="00C80523" w:rsidRPr="00C80523" w:rsidRDefault="00C80523" w:rsidP="00C80523">
            <w:pPr>
              <w:rPr>
                <w:rFonts w:ascii="Times New Roman" w:hAnsi="Times New Roman" w:cs="Times New Roman"/>
                <w:sz w:val="24"/>
              </w:rPr>
            </w:pPr>
            <w:r w:rsidRPr="00C80523">
              <w:rPr>
                <w:rFonts w:ascii="Times New Roman" w:hAnsi="Times New Roman" w:cs="Times New Roman"/>
                <w:noProof/>
                <w:sz w:val="24"/>
              </w:rPr>
              <w:drawing>
                <wp:anchor distT="0" distB="0" distL="114300" distR="114300" simplePos="0" relativeHeight="251659264" behindDoc="1" locked="0" layoutInCell="0" allowOverlap="1" wp14:anchorId="7BAA6C6D" wp14:editId="540E971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0B5F5037" w14:textId="77777777" w:rsidR="00C80523" w:rsidRPr="00C80523" w:rsidRDefault="00C80523" w:rsidP="00C80523">
            <w:pPr>
              <w:rPr>
                <w:rFonts w:ascii="Times New Roman" w:hAnsi="Times New Roman" w:cs="Times New Roman"/>
                <w:sz w:val="24"/>
              </w:rPr>
            </w:pPr>
          </w:p>
        </w:tc>
        <w:tc>
          <w:tcPr>
            <w:tcW w:w="425" w:type="dxa"/>
            <w:tcBorders>
              <w:bottom w:val="single" w:sz="4" w:space="0" w:color="auto"/>
            </w:tcBorders>
            <w:tcMar>
              <w:left w:w="0" w:type="dxa"/>
              <w:right w:w="0" w:type="dxa"/>
            </w:tcMar>
          </w:tcPr>
          <w:p w14:paraId="6294F730" w14:textId="77777777" w:rsidR="00C80523" w:rsidRPr="00C80523" w:rsidRDefault="00C80523" w:rsidP="00C80523">
            <w:pPr>
              <w:jc w:val="right"/>
              <w:rPr>
                <w:sz w:val="24"/>
              </w:rPr>
            </w:pPr>
            <w:r w:rsidRPr="00C80523">
              <w:rPr>
                <w:b/>
                <w:sz w:val="40"/>
                <w:szCs w:val="40"/>
              </w:rPr>
              <w:t>C</w:t>
            </w:r>
          </w:p>
        </w:tc>
      </w:tr>
      <w:tr w:rsidR="00C80523" w:rsidRPr="00C80523" w14:paraId="17D1BF1C" w14:textId="77777777" w:rsidTr="00A60679">
        <w:trPr>
          <w:trHeight w:hRule="exact" w:val="340"/>
        </w:trPr>
        <w:tc>
          <w:tcPr>
            <w:tcW w:w="9356" w:type="dxa"/>
            <w:gridSpan w:val="3"/>
            <w:tcBorders>
              <w:top w:val="single" w:sz="4" w:space="0" w:color="auto"/>
            </w:tcBorders>
            <w:tcMar>
              <w:top w:w="170" w:type="dxa"/>
              <w:left w:w="0" w:type="dxa"/>
              <w:right w:w="0" w:type="dxa"/>
            </w:tcMar>
            <w:vAlign w:val="bottom"/>
          </w:tcPr>
          <w:p w14:paraId="1A8267B8" w14:textId="685FD0FA" w:rsidR="00C80523" w:rsidRPr="00C80523" w:rsidRDefault="00C80523" w:rsidP="00C80523">
            <w:pPr>
              <w:jc w:val="right"/>
              <w:rPr>
                <w:rFonts w:ascii="Arial Black" w:hAnsi="Arial Black" w:cs="Times New Roman"/>
                <w:caps/>
                <w:sz w:val="15"/>
              </w:rPr>
            </w:pPr>
            <w:r w:rsidRPr="00C80523">
              <w:rPr>
                <w:rFonts w:ascii="Arial Black" w:hAnsi="Arial Black" w:cs="Times New Roman"/>
                <w:caps/>
                <w:sz w:val="15"/>
              </w:rPr>
              <w:t>W</w:t>
            </w:r>
            <w:r w:rsidRPr="00C80523">
              <w:rPr>
                <w:rFonts w:ascii="Arial Black" w:hAnsi="Arial Black" w:cs="Times New Roman" w:hint="eastAsia"/>
                <w:caps/>
                <w:sz w:val="15"/>
              </w:rPr>
              <w:t>IPO</w:t>
            </w:r>
            <w:r w:rsidRPr="00C80523">
              <w:rPr>
                <w:rFonts w:ascii="Arial Black" w:hAnsi="Arial Black" w:cs="Times New Roman"/>
                <w:caps/>
                <w:sz w:val="15"/>
              </w:rPr>
              <w:t>/G</w:t>
            </w:r>
            <w:r w:rsidRPr="00C80523">
              <w:rPr>
                <w:rFonts w:ascii="Arial Black" w:hAnsi="Arial Black" w:cs="Times New Roman" w:hint="eastAsia"/>
                <w:caps/>
                <w:sz w:val="15"/>
              </w:rPr>
              <w:t>RTKF</w:t>
            </w:r>
            <w:r w:rsidRPr="00C80523">
              <w:rPr>
                <w:rFonts w:ascii="Arial Black" w:hAnsi="Arial Black" w:cs="Times New Roman"/>
                <w:caps/>
                <w:sz w:val="15"/>
              </w:rPr>
              <w:t>/</w:t>
            </w:r>
            <w:r w:rsidRPr="00C80523">
              <w:rPr>
                <w:rFonts w:ascii="Arial Black" w:hAnsi="Arial Black" w:cs="Times New Roman" w:hint="eastAsia"/>
                <w:caps/>
                <w:sz w:val="15"/>
              </w:rPr>
              <w:t>IC/35</w:t>
            </w:r>
            <w:r w:rsidRPr="00C80523">
              <w:rPr>
                <w:rFonts w:ascii="Arial Black" w:hAnsi="Arial Black" w:cs="Times New Roman"/>
                <w:caps/>
                <w:sz w:val="15"/>
              </w:rPr>
              <w:t>/</w:t>
            </w:r>
            <w:bookmarkStart w:id="0" w:name="Code"/>
            <w:bookmarkEnd w:id="0"/>
            <w:r>
              <w:rPr>
                <w:rFonts w:ascii="Arial Black" w:hAnsi="Arial Black" w:cs="Times New Roman" w:hint="eastAsia"/>
                <w:caps/>
                <w:sz w:val="15"/>
              </w:rPr>
              <w:t>4</w:t>
            </w:r>
          </w:p>
        </w:tc>
      </w:tr>
      <w:tr w:rsidR="00C80523" w:rsidRPr="00C80523" w14:paraId="022C6C25" w14:textId="77777777" w:rsidTr="00A60679">
        <w:trPr>
          <w:trHeight w:hRule="exact" w:val="170"/>
        </w:trPr>
        <w:tc>
          <w:tcPr>
            <w:tcW w:w="9356" w:type="dxa"/>
            <w:gridSpan w:val="3"/>
            <w:noWrap/>
            <w:tcMar>
              <w:left w:w="0" w:type="dxa"/>
              <w:right w:w="0" w:type="dxa"/>
            </w:tcMar>
            <w:vAlign w:val="bottom"/>
          </w:tcPr>
          <w:p w14:paraId="649D50AA" w14:textId="77777777" w:rsidR="00C80523" w:rsidRPr="00C80523" w:rsidRDefault="00C80523" w:rsidP="00C80523">
            <w:pPr>
              <w:jc w:val="right"/>
              <w:rPr>
                <w:rFonts w:ascii="Arial Black" w:hAnsi="Arial Black" w:cs="Times New Roman"/>
                <w:b/>
                <w:caps/>
                <w:sz w:val="15"/>
                <w:szCs w:val="15"/>
              </w:rPr>
            </w:pPr>
            <w:r w:rsidRPr="00C80523">
              <w:rPr>
                <w:rFonts w:ascii="Times New Roman" w:eastAsia="SimHei" w:hAnsi="Times New Roman" w:cs="Times New Roman" w:hint="eastAsia"/>
                <w:b/>
                <w:sz w:val="15"/>
                <w:szCs w:val="15"/>
              </w:rPr>
              <w:t>原</w:t>
            </w:r>
            <w:r w:rsidRPr="00C80523">
              <w:rPr>
                <w:rFonts w:ascii="Times New Roman" w:eastAsia="SimHei" w:hAnsi="Times New Roman" w:cs="Times New Roman"/>
                <w:b/>
                <w:sz w:val="15"/>
                <w:szCs w:val="15"/>
                <w:lang w:val="pt-BR"/>
              </w:rPr>
              <w:t xml:space="preserve"> </w:t>
            </w:r>
            <w:r w:rsidRPr="00C80523">
              <w:rPr>
                <w:rFonts w:ascii="Times New Roman" w:eastAsia="SimHei" w:hAnsi="Times New Roman" w:cs="Times New Roman" w:hint="eastAsia"/>
                <w:b/>
                <w:sz w:val="15"/>
                <w:szCs w:val="15"/>
              </w:rPr>
              <w:t>文</w:t>
            </w:r>
            <w:r w:rsidRPr="00C80523">
              <w:rPr>
                <w:rFonts w:ascii="Times New Roman" w:eastAsia="SimHei" w:hAnsi="Times New Roman" w:cs="Times New Roman" w:hint="eastAsia"/>
                <w:b/>
                <w:sz w:val="15"/>
                <w:szCs w:val="15"/>
                <w:lang w:val="pt-BR"/>
              </w:rPr>
              <w:t>：</w:t>
            </w:r>
            <w:bookmarkStart w:id="1" w:name="Original"/>
            <w:bookmarkEnd w:id="1"/>
            <w:r w:rsidRPr="00C80523">
              <w:rPr>
                <w:rFonts w:ascii="Times New Roman" w:eastAsia="SimHei" w:hAnsi="Times New Roman" w:cs="Times New Roman" w:hint="eastAsia"/>
                <w:b/>
                <w:sz w:val="15"/>
                <w:szCs w:val="15"/>
              </w:rPr>
              <w:t>英文</w:t>
            </w:r>
          </w:p>
        </w:tc>
      </w:tr>
      <w:tr w:rsidR="00C80523" w:rsidRPr="00C80523" w14:paraId="37B8DC8B" w14:textId="77777777" w:rsidTr="00A60679">
        <w:trPr>
          <w:trHeight w:hRule="exact" w:val="198"/>
        </w:trPr>
        <w:tc>
          <w:tcPr>
            <w:tcW w:w="9356" w:type="dxa"/>
            <w:gridSpan w:val="3"/>
            <w:tcMar>
              <w:left w:w="0" w:type="dxa"/>
              <w:right w:w="0" w:type="dxa"/>
            </w:tcMar>
            <w:vAlign w:val="bottom"/>
          </w:tcPr>
          <w:p w14:paraId="7D3D6782" w14:textId="77777777" w:rsidR="00C80523" w:rsidRPr="00C80523" w:rsidRDefault="00C80523" w:rsidP="00C80523">
            <w:pPr>
              <w:jc w:val="right"/>
              <w:rPr>
                <w:rFonts w:ascii="SimHei" w:eastAsia="SimHei" w:hAnsi="Arial Black" w:cs="Times New Roman"/>
                <w:b/>
                <w:caps/>
                <w:sz w:val="15"/>
                <w:szCs w:val="15"/>
              </w:rPr>
            </w:pPr>
            <w:r w:rsidRPr="00C80523">
              <w:rPr>
                <w:rFonts w:ascii="SimHei" w:eastAsia="SimHei" w:hAnsi="Times New Roman" w:cs="Times New Roman" w:hint="eastAsia"/>
                <w:b/>
                <w:sz w:val="15"/>
                <w:szCs w:val="15"/>
              </w:rPr>
              <w:t>日</w:t>
            </w:r>
            <w:r w:rsidRPr="00C80523">
              <w:rPr>
                <w:rFonts w:ascii="SimHei" w:eastAsia="SimHei" w:hAnsi="Times New Roman" w:cs="Times New Roman" w:hint="eastAsia"/>
                <w:b/>
                <w:sz w:val="15"/>
                <w:szCs w:val="15"/>
                <w:lang w:val="pt-BR"/>
              </w:rPr>
              <w:t xml:space="preserve"> </w:t>
            </w:r>
            <w:r w:rsidRPr="00C80523">
              <w:rPr>
                <w:rFonts w:ascii="SimHei" w:eastAsia="SimHei" w:hAnsi="Times New Roman" w:cs="Times New Roman" w:hint="eastAsia"/>
                <w:b/>
                <w:sz w:val="15"/>
                <w:szCs w:val="15"/>
              </w:rPr>
              <w:t>期</w:t>
            </w:r>
            <w:r w:rsidRPr="00C80523">
              <w:rPr>
                <w:rFonts w:ascii="SimHei" w:eastAsia="SimHei" w:hAnsi="SimSun" w:cs="Times New Roman" w:hint="eastAsia"/>
                <w:b/>
                <w:sz w:val="15"/>
                <w:szCs w:val="15"/>
                <w:lang w:val="pt-BR"/>
              </w:rPr>
              <w:t>：</w:t>
            </w:r>
            <w:bookmarkStart w:id="2" w:name="Date"/>
            <w:bookmarkEnd w:id="2"/>
            <w:r w:rsidRPr="00C80523">
              <w:rPr>
                <w:rFonts w:ascii="Arial Black" w:eastAsia="SimHei" w:hAnsi="Arial Black" w:cs="Times New Roman"/>
                <w:b/>
                <w:sz w:val="15"/>
                <w:szCs w:val="15"/>
                <w:lang w:val="pt-BR"/>
              </w:rPr>
              <w:t>201</w:t>
            </w:r>
            <w:r w:rsidRPr="00C80523">
              <w:rPr>
                <w:rFonts w:ascii="Arial Black" w:eastAsia="SimHei" w:hAnsi="Arial Black" w:cs="Times New Roman" w:hint="eastAsia"/>
                <w:b/>
                <w:sz w:val="15"/>
                <w:szCs w:val="15"/>
                <w:lang w:val="pt-BR"/>
              </w:rPr>
              <w:t>7</w:t>
            </w:r>
            <w:r w:rsidRPr="00C80523">
              <w:rPr>
                <w:rFonts w:ascii="SimHei" w:eastAsia="SimHei" w:hAnsi="Times New Roman" w:cs="Times New Roman" w:hint="eastAsia"/>
                <w:b/>
                <w:sz w:val="15"/>
                <w:szCs w:val="15"/>
              </w:rPr>
              <w:t>年</w:t>
            </w:r>
            <w:r w:rsidRPr="00C80523">
              <w:rPr>
                <w:rFonts w:ascii="Arial Black" w:eastAsia="SimHei" w:hAnsi="Arial Black" w:cs="Times New Roman" w:hint="eastAsia"/>
                <w:b/>
                <w:sz w:val="15"/>
                <w:szCs w:val="15"/>
                <w:lang w:val="pt-BR"/>
              </w:rPr>
              <w:t>12</w:t>
            </w:r>
            <w:r w:rsidRPr="00C80523">
              <w:rPr>
                <w:rFonts w:ascii="SimHei" w:eastAsia="SimHei" w:hAnsi="Times New Roman" w:cs="Times New Roman" w:hint="eastAsia"/>
                <w:b/>
                <w:sz w:val="15"/>
                <w:szCs w:val="15"/>
              </w:rPr>
              <w:t>月</w:t>
            </w:r>
            <w:r w:rsidRPr="00C80523">
              <w:rPr>
                <w:rFonts w:ascii="Arial Black" w:eastAsia="SimHei" w:hAnsi="Arial Black" w:cs="Times New Roman" w:hint="eastAsia"/>
                <w:b/>
                <w:sz w:val="15"/>
                <w:szCs w:val="15"/>
              </w:rPr>
              <w:t>14</w:t>
            </w:r>
            <w:r w:rsidRPr="00C80523">
              <w:rPr>
                <w:rFonts w:ascii="SimHei" w:eastAsia="SimHei" w:hAnsi="Times New Roman" w:cs="Times New Roman" w:hint="eastAsia"/>
                <w:b/>
                <w:sz w:val="15"/>
                <w:szCs w:val="15"/>
              </w:rPr>
              <w:t>日</w:t>
            </w:r>
            <w:r w:rsidRPr="00C80523">
              <w:rPr>
                <w:rFonts w:ascii="SimHei" w:eastAsia="SimHei" w:hAnsi="Arial Black" w:cs="Times New Roman" w:hint="eastAsia"/>
                <w:b/>
                <w:caps/>
                <w:sz w:val="15"/>
                <w:szCs w:val="15"/>
              </w:rPr>
              <w:t xml:space="preserve">  </w:t>
            </w:r>
          </w:p>
        </w:tc>
      </w:tr>
    </w:tbl>
    <w:p w14:paraId="49F183B5" w14:textId="77777777" w:rsidR="00C80523" w:rsidRPr="00C80523" w:rsidRDefault="00C80523" w:rsidP="00C80523"/>
    <w:p w14:paraId="51568DF8" w14:textId="77777777" w:rsidR="00C80523" w:rsidRPr="00C80523" w:rsidRDefault="00C80523" w:rsidP="00C80523"/>
    <w:p w14:paraId="00914D6C" w14:textId="77777777" w:rsidR="00C80523" w:rsidRPr="00C80523" w:rsidRDefault="00C80523" w:rsidP="00C80523"/>
    <w:p w14:paraId="6153D20B" w14:textId="77777777" w:rsidR="00C80523" w:rsidRPr="00C80523" w:rsidRDefault="00C80523" w:rsidP="00C80523"/>
    <w:p w14:paraId="67ADD779" w14:textId="77777777" w:rsidR="00C80523" w:rsidRPr="00C80523" w:rsidRDefault="00C80523" w:rsidP="00C80523"/>
    <w:p w14:paraId="13301C58" w14:textId="77777777" w:rsidR="00C80523" w:rsidRPr="00C80523" w:rsidRDefault="00C80523" w:rsidP="00C80523">
      <w:pPr>
        <w:rPr>
          <w:rFonts w:ascii="SimHei" w:eastAsia="SimHei" w:cs="Times New Roman"/>
          <w:sz w:val="28"/>
          <w:szCs w:val="28"/>
        </w:rPr>
      </w:pPr>
      <w:r w:rsidRPr="00C80523">
        <w:rPr>
          <w:rFonts w:ascii="SimHei" w:eastAsia="SimHei" w:cs="Times New Roman" w:hint="eastAsia"/>
          <w:sz w:val="28"/>
          <w:szCs w:val="28"/>
        </w:rPr>
        <w:t>知识产权与遗传资源、传统知识和民间文学艺术</w:t>
      </w:r>
      <w:r w:rsidRPr="00C80523">
        <w:rPr>
          <w:rFonts w:ascii="SimHei" w:eastAsia="SimHei" w:cs="Times New Roman"/>
          <w:sz w:val="28"/>
          <w:szCs w:val="28"/>
        </w:rPr>
        <w:br/>
      </w:r>
      <w:r w:rsidRPr="00C80523">
        <w:rPr>
          <w:rFonts w:ascii="SimHei" w:eastAsia="SimHei" w:cs="Times New Roman" w:hint="eastAsia"/>
          <w:sz w:val="28"/>
          <w:szCs w:val="28"/>
        </w:rPr>
        <w:t>政府间委员会</w:t>
      </w:r>
    </w:p>
    <w:p w14:paraId="37BC1836" w14:textId="77777777" w:rsidR="00C80523" w:rsidRPr="00C80523" w:rsidRDefault="00C80523" w:rsidP="00C80523"/>
    <w:p w14:paraId="45F9AAF4" w14:textId="77777777" w:rsidR="00C80523" w:rsidRPr="00C80523" w:rsidRDefault="00C80523" w:rsidP="00C80523"/>
    <w:p w14:paraId="16203C98" w14:textId="77777777" w:rsidR="00C80523" w:rsidRPr="00C80523" w:rsidRDefault="00C80523" w:rsidP="00C80523">
      <w:pPr>
        <w:autoSpaceDE w:val="0"/>
        <w:autoSpaceDN w:val="0"/>
        <w:textAlignment w:val="bottom"/>
        <w:rPr>
          <w:rFonts w:ascii="KaiTi" w:eastAsia="KaiTi" w:hAnsi="Times New Roman" w:cs="Times New Roman"/>
          <w:b/>
          <w:sz w:val="24"/>
          <w:szCs w:val="24"/>
        </w:rPr>
      </w:pPr>
      <w:r w:rsidRPr="00C80523">
        <w:rPr>
          <w:rFonts w:ascii="KaiTi" w:eastAsia="KaiTi" w:hAnsi="Times New Roman" w:cs="Times New Roman" w:hint="eastAsia"/>
          <w:b/>
          <w:sz w:val="24"/>
          <w:szCs w:val="24"/>
        </w:rPr>
        <w:t>第三十五届会议</w:t>
      </w:r>
    </w:p>
    <w:p w14:paraId="6DC1408C" w14:textId="77777777" w:rsidR="00C80523" w:rsidRPr="00C80523" w:rsidRDefault="00C80523" w:rsidP="00C80523">
      <w:pPr>
        <w:rPr>
          <w:rFonts w:ascii="KaiTi" w:eastAsia="KaiTi" w:hAnsi="KaiTi"/>
          <w:b/>
          <w:sz w:val="24"/>
          <w:szCs w:val="24"/>
        </w:rPr>
      </w:pPr>
      <w:r w:rsidRPr="00C80523">
        <w:rPr>
          <w:rFonts w:ascii="KaiTi" w:eastAsia="KaiTi" w:hAnsi="KaiTi" w:cs="Times New Roman"/>
          <w:sz w:val="24"/>
          <w:szCs w:val="24"/>
        </w:rPr>
        <w:t>201</w:t>
      </w:r>
      <w:r w:rsidRPr="00C80523">
        <w:rPr>
          <w:rFonts w:ascii="KaiTi" w:eastAsia="KaiTi" w:hAnsi="KaiTi" w:cs="Times New Roman" w:hint="eastAsia"/>
          <w:sz w:val="24"/>
          <w:szCs w:val="24"/>
        </w:rPr>
        <w:t>8</w:t>
      </w:r>
      <w:r w:rsidRPr="00C80523">
        <w:rPr>
          <w:rFonts w:ascii="KaiTi" w:eastAsia="KaiTi" w:hAnsi="KaiTi" w:hint="eastAsia"/>
          <w:b/>
          <w:sz w:val="24"/>
          <w:szCs w:val="24"/>
        </w:rPr>
        <w:t>年</w:t>
      </w:r>
      <w:r w:rsidRPr="00C80523">
        <w:rPr>
          <w:rFonts w:ascii="KaiTi" w:eastAsia="KaiTi" w:hAnsi="KaiTi" w:cs="Times New Roman" w:hint="eastAsia"/>
          <w:sz w:val="24"/>
          <w:szCs w:val="24"/>
        </w:rPr>
        <w:t>3</w:t>
      </w:r>
      <w:r w:rsidRPr="00C80523">
        <w:rPr>
          <w:rFonts w:ascii="KaiTi" w:eastAsia="KaiTi" w:hAnsi="KaiTi" w:hint="eastAsia"/>
          <w:b/>
          <w:sz w:val="24"/>
          <w:szCs w:val="24"/>
        </w:rPr>
        <w:t>月</w:t>
      </w:r>
      <w:r w:rsidRPr="00C80523">
        <w:rPr>
          <w:rFonts w:ascii="KaiTi" w:eastAsia="KaiTi" w:hAnsi="KaiTi" w:cs="Times New Roman" w:hint="eastAsia"/>
          <w:sz w:val="24"/>
          <w:szCs w:val="24"/>
        </w:rPr>
        <w:t>19</w:t>
      </w:r>
      <w:r w:rsidRPr="00C80523">
        <w:rPr>
          <w:rFonts w:ascii="KaiTi" w:eastAsia="KaiTi" w:hAnsi="KaiTi" w:hint="eastAsia"/>
          <w:b/>
          <w:sz w:val="24"/>
          <w:szCs w:val="24"/>
        </w:rPr>
        <w:t>日至</w:t>
      </w:r>
      <w:r w:rsidRPr="00C80523">
        <w:rPr>
          <w:rFonts w:ascii="KaiTi" w:eastAsia="KaiTi" w:hAnsi="KaiTi" w:cs="Times New Roman" w:hint="eastAsia"/>
          <w:sz w:val="24"/>
          <w:szCs w:val="24"/>
        </w:rPr>
        <w:t>23</w:t>
      </w:r>
      <w:r w:rsidRPr="00C80523">
        <w:rPr>
          <w:rFonts w:ascii="KaiTi" w:eastAsia="KaiTi" w:hAnsi="KaiTi" w:hint="eastAsia"/>
          <w:b/>
          <w:sz w:val="24"/>
          <w:szCs w:val="24"/>
        </w:rPr>
        <w:t>日，日内瓦</w:t>
      </w:r>
    </w:p>
    <w:p w14:paraId="29D636F1" w14:textId="77777777" w:rsidR="00C80523" w:rsidRPr="00C80523" w:rsidRDefault="00C80523" w:rsidP="00C80523"/>
    <w:p w14:paraId="1A068D9A" w14:textId="77777777" w:rsidR="00C80523" w:rsidRPr="00C80523" w:rsidRDefault="00C80523" w:rsidP="00C80523"/>
    <w:p w14:paraId="0872FC74" w14:textId="77777777" w:rsidR="00C80523" w:rsidRPr="00C80523" w:rsidRDefault="00C80523" w:rsidP="00C80523"/>
    <w:p w14:paraId="3E4BA7C3" w14:textId="3966F4E3" w:rsidR="00C80523" w:rsidRPr="00C80523" w:rsidRDefault="00C80523" w:rsidP="00C80523">
      <w:pPr>
        <w:widowControl w:val="0"/>
        <w:rPr>
          <w:rFonts w:ascii="KaiTi" w:eastAsia="KaiTi"/>
          <w:sz w:val="24"/>
          <w:szCs w:val="22"/>
        </w:rPr>
      </w:pPr>
      <w:bookmarkStart w:id="3" w:name="TitleOfDoc"/>
      <w:bookmarkEnd w:id="3"/>
      <w:r w:rsidRPr="00C80523">
        <w:rPr>
          <w:rFonts w:ascii="KaiTi" w:eastAsia="KaiTi" w:hAnsi="STKaiti" w:cs="Times New Roman" w:hint="eastAsia"/>
          <w:sz w:val="24"/>
          <w:szCs w:val="32"/>
        </w:rPr>
        <w:t>关于知识产权与遗传资源的合并文件</w:t>
      </w:r>
    </w:p>
    <w:p w14:paraId="776FB176" w14:textId="77777777" w:rsidR="00C80523" w:rsidRPr="00C80523" w:rsidRDefault="00C80523" w:rsidP="00C80523"/>
    <w:p w14:paraId="12F802F7" w14:textId="0D42C836" w:rsidR="00C80523" w:rsidRPr="00C80523" w:rsidRDefault="00C80523" w:rsidP="00C80523">
      <w:pPr>
        <w:widowControl w:val="0"/>
        <w:autoSpaceDE w:val="0"/>
        <w:autoSpaceDN w:val="0"/>
        <w:jc w:val="both"/>
        <w:textAlignment w:val="bottom"/>
        <w:rPr>
          <w:rFonts w:ascii="KaiTi" w:eastAsia="KaiTi" w:hAnsi="STKaiti" w:cs="Times New Roman"/>
          <w:sz w:val="21"/>
          <w:szCs w:val="24"/>
        </w:rPr>
      </w:pPr>
      <w:bookmarkStart w:id="4" w:name="Prepared"/>
      <w:bookmarkEnd w:id="4"/>
      <w:r w:rsidRPr="00C80523">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14:paraId="4F968463" w14:textId="77777777" w:rsidR="00C80523" w:rsidRPr="00C80523" w:rsidRDefault="00C80523" w:rsidP="00C80523"/>
    <w:p w14:paraId="5C61AED1" w14:textId="77777777" w:rsidR="00C80523" w:rsidRPr="00C80523" w:rsidRDefault="00C80523" w:rsidP="00C80523"/>
    <w:p w14:paraId="2A7C7480" w14:textId="77777777" w:rsidR="00C80523" w:rsidRPr="00C80523" w:rsidRDefault="00C80523" w:rsidP="00C80523"/>
    <w:p w14:paraId="038E0D8C" w14:textId="77777777" w:rsidR="00C80523" w:rsidRPr="00C80523" w:rsidRDefault="00C80523" w:rsidP="00C80523"/>
    <w:p w14:paraId="36010E9C" w14:textId="0B162CEB" w:rsidR="00FF660F" w:rsidRDefault="00C80523" w:rsidP="0034654E">
      <w:pPr>
        <w:pStyle w:val="ae"/>
        <w:numPr>
          <w:ilvl w:val="0"/>
          <w:numId w:val="6"/>
        </w:numPr>
        <w:overflowPunct w:val="0"/>
        <w:spacing w:afterLines="50" w:after="120" w:line="340" w:lineRule="atLeast"/>
        <w:ind w:left="0" w:firstLine="0"/>
        <w:contextualSpacing w:val="0"/>
        <w:jc w:val="both"/>
        <w:rPr>
          <w:rFonts w:ascii="SimSun" w:hAnsi="SimSun"/>
        </w:rPr>
      </w:pPr>
      <w:r w:rsidRPr="00FF0145">
        <w:rPr>
          <w:rFonts w:ascii="SimSun" w:hAnsi="SimSun" w:hint="eastAsia"/>
        </w:rPr>
        <w:t>在2016年5月30日至6月3日于日内瓦举行的第三十届会议上，</w:t>
      </w:r>
      <w:r>
        <w:rPr>
          <w:rFonts w:ascii="SimSun" w:hAnsi="SimSun" w:hint="eastAsia"/>
        </w:rPr>
        <w:t>产权组织</w:t>
      </w:r>
      <w:r w:rsidRPr="00FF0145">
        <w:rPr>
          <w:rFonts w:ascii="SimSun" w:hAnsi="SimSun" w:hint="eastAsia"/>
        </w:rPr>
        <w:t>知识产权与遗传资源、传统知识和民间文学艺术政府间委员会（“委员会”）以文件WIPO/GRTKF/IC/30/4为基础，编拟了</w:t>
      </w:r>
      <w:r>
        <w:rPr>
          <w:rFonts w:ascii="SimSun" w:hAnsi="SimSun" w:hint="eastAsia"/>
        </w:rPr>
        <w:t>进一步</w:t>
      </w:r>
      <w:r w:rsidRPr="00FF0145">
        <w:rPr>
          <w:rFonts w:ascii="SimSun" w:hAnsi="SimSun" w:hint="eastAsia"/>
        </w:rPr>
        <w:t>案文“关于知识产权与遗传资源的合并文件第二次修订稿”</w:t>
      </w:r>
      <w:r>
        <w:rPr>
          <w:rFonts w:ascii="SimSun" w:hAnsi="SimSun" w:hint="eastAsia"/>
        </w:rPr>
        <w:t>，并</w:t>
      </w:r>
      <w:r w:rsidRPr="00FF0145">
        <w:rPr>
          <w:rFonts w:ascii="SimSun" w:hAnsi="SimSun" w:hint="eastAsia"/>
        </w:rPr>
        <w:t>决定，根据委员会2016</w:t>
      </w:r>
      <w:r>
        <w:rPr>
          <w:rFonts w:ascii="SimSun" w:hAnsi="SimSun" w:hint="eastAsia"/>
        </w:rPr>
        <w:t>–</w:t>
      </w:r>
      <w:r w:rsidRPr="00FF0145">
        <w:rPr>
          <w:rFonts w:ascii="SimSun" w:hAnsi="SimSun" w:hint="eastAsia"/>
        </w:rPr>
        <w:t>2017年的任务授权和2017年工作计划，将该案文转送委员会的第三十四届会议。</w:t>
      </w:r>
      <w:r>
        <w:rPr>
          <w:rFonts w:ascii="SimSun" w:hAnsi="SimSun" w:hint="eastAsia"/>
        </w:rPr>
        <w:t>案文作为文件WIPO/</w:t>
      </w:r>
      <w:r w:rsidRPr="00C80523">
        <w:rPr>
          <w:rFonts w:ascii="SimSun" w:hAnsi="SimSun"/>
        </w:rPr>
        <w:t>GRTKF/IC/34/4</w:t>
      </w:r>
      <w:r w:rsidR="00FF660F">
        <w:rPr>
          <w:rFonts w:ascii="SimSun" w:hAnsi="SimSun" w:hint="eastAsia"/>
        </w:rPr>
        <w:t>提供给委员会第三十四届会议，并作为文件WO/GA/49/11附件三转送2017年大会。</w:t>
      </w:r>
    </w:p>
    <w:p w14:paraId="6CC5E98B" w14:textId="4A297188" w:rsidR="00FF660F" w:rsidRDefault="00D005FD" w:rsidP="0034654E">
      <w:pPr>
        <w:pStyle w:val="ae"/>
        <w:numPr>
          <w:ilvl w:val="0"/>
          <w:numId w:val="6"/>
        </w:numPr>
        <w:overflowPunct w:val="0"/>
        <w:spacing w:afterLines="50" w:after="120" w:line="340" w:lineRule="atLeast"/>
        <w:ind w:left="0" w:firstLine="0"/>
        <w:contextualSpacing w:val="0"/>
        <w:jc w:val="both"/>
        <w:rPr>
          <w:rFonts w:ascii="SimSun" w:hAnsi="SimSun"/>
        </w:rPr>
      </w:pPr>
      <w:r>
        <w:rPr>
          <w:rFonts w:ascii="SimSun" w:hAnsi="SimSun" w:hint="eastAsia"/>
        </w:rPr>
        <w:t>产权组织大会在2017年注意到文件WO/GA/49/11，包括其各个附件，并决定，委员会将</w:t>
      </w:r>
      <w:r w:rsidR="00FF660F">
        <w:rPr>
          <w:rFonts w:ascii="SimSun" w:hAnsi="SimSun" w:hint="eastAsia"/>
        </w:rPr>
        <w:t>“</w:t>
      </w:r>
      <w:r w:rsidR="00FF660F" w:rsidRPr="00FF660F">
        <w:rPr>
          <w:rFonts w:ascii="SimSun" w:hAnsi="SimSun" w:hint="eastAsia"/>
        </w:rPr>
        <w:t>继续加快其工作，争取就一部（或多部）确保遗传资源、传统知识和传统文化表现形式得到平衡和有效保护的知识产权国际法文书达成一致意见，但不预判成果的性质</w:t>
      </w:r>
      <w:r w:rsidR="00FF660F">
        <w:rPr>
          <w:rFonts w:ascii="SimSun" w:hAnsi="SimSun" w:hint="eastAsia"/>
        </w:rPr>
        <w:t>”</w:t>
      </w:r>
      <w:bookmarkStart w:id="5" w:name="_GoBack"/>
      <w:bookmarkEnd w:id="5"/>
      <w:r>
        <w:rPr>
          <w:rFonts w:ascii="SimSun" w:hAnsi="SimSun" w:hint="eastAsia"/>
        </w:rPr>
        <w:t>，并</w:t>
      </w:r>
      <w:r w:rsidR="00FF660F">
        <w:rPr>
          <w:rFonts w:ascii="SimSun" w:hAnsi="SimSun" w:hint="eastAsia"/>
        </w:rPr>
        <w:t>“</w:t>
      </w:r>
      <w:r w:rsidR="00FF660F" w:rsidRPr="00FF660F">
        <w:rPr>
          <w:rFonts w:ascii="SimSun" w:hAnsi="SimSun" w:hint="eastAsia"/>
        </w:rPr>
        <w:t>利用产权组织的所有工作文件，包括WIPO/GRTKF/IC/34/4、WIPO/GRTKF/IC/34/5和WIPO/GRTKF/IC/34/8，以及成员国的任何其他提案，</w:t>
      </w:r>
      <w:r>
        <w:rPr>
          <w:rFonts w:ascii="SimSun" w:hAnsi="SimSun" w:hint="eastAsia"/>
        </w:rPr>
        <w:t>[……]</w:t>
      </w:r>
      <w:r w:rsidR="00FF660F" w:rsidRPr="00FF660F">
        <w:rPr>
          <w:rFonts w:ascii="SimSun" w:hAnsi="SimSun" w:hint="eastAsia"/>
        </w:rPr>
        <w:t>以及委员会成立的任何专家组和计划4下所开展相关活动的产出</w:t>
      </w:r>
      <w:r w:rsidR="00FF660F">
        <w:rPr>
          <w:rFonts w:ascii="SimSun" w:hAnsi="SimSun" w:hint="eastAsia"/>
        </w:rPr>
        <w:t>”</w:t>
      </w:r>
      <w:r>
        <w:rPr>
          <w:rFonts w:ascii="SimSun" w:hAnsi="SimSun" w:hint="eastAsia"/>
        </w:rPr>
        <w:t>。</w:t>
      </w:r>
    </w:p>
    <w:p w14:paraId="4F3E84EC" w14:textId="5C1EE7A5" w:rsidR="00D005FD" w:rsidRPr="00FF660F" w:rsidRDefault="00D005FD" w:rsidP="0034654E">
      <w:pPr>
        <w:pStyle w:val="ae"/>
        <w:numPr>
          <w:ilvl w:val="0"/>
          <w:numId w:val="6"/>
        </w:numPr>
        <w:overflowPunct w:val="0"/>
        <w:spacing w:afterLines="50" w:after="120" w:line="340" w:lineRule="atLeast"/>
        <w:ind w:left="0" w:firstLine="0"/>
        <w:contextualSpacing w:val="0"/>
        <w:jc w:val="both"/>
        <w:rPr>
          <w:rFonts w:ascii="SimSun" w:hAnsi="SimSun"/>
        </w:rPr>
      </w:pPr>
      <w:r>
        <w:rPr>
          <w:rFonts w:ascii="SimSun" w:hAnsi="SimSun" w:hint="eastAsia"/>
        </w:rPr>
        <w:t>根据这项决定，现将文件WO/GA/49/11附件三</w:t>
      </w:r>
      <w:r w:rsidRPr="00FF0145">
        <w:rPr>
          <w:rFonts w:ascii="SimSun" w:hAnsi="SimSun" w:hint="eastAsia"/>
        </w:rPr>
        <w:t>作为附件附于本文件</w:t>
      </w:r>
      <w:r>
        <w:rPr>
          <w:rFonts w:ascii="SimSun" w:hAnsi="SimSun" w:hint="eastAsia"/>
        </w:rPr>
        <w:t>。</w:t>
      </w:r>
    </w:p>
    <w:p w14:paraId="7FF5D87F" w14:textId="09D73580" w:rsidR="00A773C2" w:rsidRPr="00356A2A" w:rsidRDefault="0034654E" w:rsidP="0034654E">
      <w:pPr>
        <w:pStyle w:val="ae"/>
        <w:keepNext/>
        <w:numPr>
          <w:ilvl w:val="0"/>
          <w:numId w:val="6"/>
        </w:numPr>
        <w:overflowPunct w:val="0"/>
        <w:spacing w:afterLines="50" w:after="120" w:line="340" w:lineRule="atLeast"/>
        <w:ind w:left="5534" w:firstLine="0"/>
        <w:contextualSpacing w:val="0"/>
        <w:jc w:val="both"/>
        <w:rPr>
          <w:rFonts w:ascii="KaiTi" w:eastAsia="KaiTi" w:hAnsi="KaiTi"/>
          <w:sz w:val="21"/>
          <w:lang w:eastAsia="pt-BR"/>
        </w:rPr>
      </w:pPr>
      <w:r w:rsidRPr="0034654E">
        <w:rPr>
          <w:rFonts w:ascii="KaiTi" w:eastAsia="KaiTi" w:hAnsi="KaiTi" w:hint="eastAsia"/>
          <w:sz w:val="21"/>
        </w:rPr>
        <w:lastRenderedPageBreak/>
        <w:t>请委员会对附件中所载的文件进行审查并发表评论意见，以拟订文件的修订稿。</w:t>
      </w:r>
    </w:p>
    <w:p w14:paraId="36B7B67F" w14:textId="77777777" w:rsidR="00A773C2" w:rsidRPr="00822669" w:rsidRDefault="00A773C2" w:rsidP="00822669">
      <w:pPr>
        <w:keepNext/>
        <w:overflowPunct w:val="0"/>
        <w:spacing w:afterLines="50" w:after="120" w:line="340" w:lineRule="atLeast"/>
        <w:ind w:left="5500"/>
        <w:jc w:val="both"/>
        <w:rPr>
          <w:rFonts w:ascii="KaiTi" w:eastAsia="KaiTi" w:hAnsi="KaiTi"/>
          <w:sz w:val="21"/>
        </w:rPr>
      </w:pPr>
    </w:p>
    <w:p w14:paraId="40E0F855" w14:textId="32F54001" w:rsidR="00A773C2" w:rsidRPr="007E7454" w:rsidRDefault="00A773C2" w:rsidP="007E7454">
      <w:pPr>
        <w:overflowPunct w:val="0"/>
        <w:spacing w:afterLines="50" w:after="120" w:line="340" w:lineRule="atLeast"/>
        <w:ind w:left="5500"/>
        <w:jc w:val="both"/>
        <w:rPr>
          <w:rFonts w:ascii="KaiTi" w:eastAsia="KaiTi" w:hAnsi="KaiTi"/>
          <w:sz w:val="21"/>
          <w:lang w:val="en-GB"/>
        </w:rPr>
      </w:pPr>
      <w:r w:rsidRPr="007E7454">
        <w:rPr>
          <w:rFonts w:ascii="KaiTi" w:eastAsia="KaiTi" w:hAnsi="KaiTi"/>
          <w:sz w:val="21"/>
          <w:lang w:val="en-GB"/>
        </w:rPr>
        <w:t>[</w:t>
      </w:r>
      <w:r w:rsidR="001B31DE" w:rsidRPr="007E7454">
        <w:rPr>
          <w:rFonts w:ascii="KaiTi" w:eastAsia="KaiTi" w:hAnsi="KaiTi" w:hint="eastAsia"/>
          <w:sz w:val="21"/>
          <w:lang w:val="en-GB"/>
        </w:rPr>
        <w:t>后接附件</w:t>
      </w:r>
      <w:r w:rsidRPr="007E7454">
        <w:rPr>
          <w:rFonts w:ascii="KaiTi" w:eastAsia="KaiTi" w:hAnsi="KaiTi"/>
          <w:sz w:val="21"/>
          <w:lang w:val="en-GB"/>
        </w:rPr>
        <w:t>]</w:t>
      </w:r>
    </w:p>
    <w:p w14:paraId="11A3B8B0" w14:textId="77777777" w:rsidR="00A773C2" w:rsidRPr="009B6264" w:rsidRDefault="00A773C2" w:rsidP="007563CE">
      <w:pPr>
        <w:overflowPunct w:val="0"/>
        <w:ind w:left="5533"/>
        <w:rPr>
          <w:rFonts w:ascii="SimSun" w:hAnsi="SimSun"/>
          <w:sz w:val="21"/>
          <w:lang w:val="en-GB"/>
        </w:rPr>
      </w:pPr>
    </w:p>
    <w:p w14:paraId="50F0E951" w14:textId="77777777" w:rsidR="00A773C2" w:rsidRPr="009B6264" w:rsidRDefault="00A773C2" w:rsidP="007563CE">
      <w:pPr>
        <w:overflowPunct w:val="0"/>
        <w:ind w:left="5533"/>
        <w:rPr>
          <w:rFonts w:ascii="SimSun" w:hAnsi="SimSun"/>
          <w:i/>
          <w:sz w:val="21"/>
          <w:lang w:val="en-GB"/>
        </w:rPr>
        <w:sectPr w:rsidR="00A773C2" w:rsidRPr="009B6264" w:rsidSect="00C16ECA">
          <w:headerReference w:type="default" r:id="rId10"/>
          <w:footnotePr>
            <w:numFmt w:val="chicago"/>
            <w:numRestart w:val="eachSect"/>
          </w:footnotePr>
          <w:endnotePr>
            <w:numFmt w:val="decimal"/>
          </w:endnotePr>
          <w:pgSz w:w="11907" w:h="16840" w:code="9"/>
          <w:pgMar w:top="567" w:right="1134" w:bottom="1418" w:left="1418" w:header="510" w:footer="1021" w:gutter="0"/>
          <w:cols w:space="720"/>
          <w:titlePg/>
          <w:docGrid w:linePitch="299"/>
        </w:sectPr>
      </w:pPr>
    </w:p>
    <w:p w14:paraId="5A500077" w14:textId="77777777" w:rsidR="00D41355" w:rsidRPr="00D41355" w:rsidRDefault="00D41355" w:rsidP="00D41355">
      <w:pPr>
        <w:overflowPunct w:val="0"/>
        <w:jc w:val="both"/>
        <w:rPr>
          <w:rFonts w:ascii="Calibri" w:hAnsi="Calibri" w:cs="Times New Roman"/>
          <w:kern w:val="2"/>
          <w:sz w:val="32"/>
          <w:szCs w:val="32"/>
        </w:rPr>
      </w:pPr>
    </w:p>
    <w:p w14:paraId="17C9A8F7" w14:textId="77777777" w:rsidR="00834C8A" w:rsidRPr="00834C8A" w:rsidRDefault="00834C8A" w:rsidP="00ED7F7A">
      <w:pPr>
        <w:overflowPunct w:val="0"/>
        <w:jc w:val="both"/>
        <w:rPr>
          <w:rFonts w:ascii="SimHei" w:eastAsia="SimHei" w:hAnsi="Calibri" w:cs="Times New Roman"/>
          <w:kern w:val="2"/>
          <w:sz w:val="32"/>
          <w:szCs w:val="32"/>
        </w:rPr>
      </w:pPr>
    </w:p>
    <w:p w14:paraId="2E63DA8E" w14:textId="77777777" w:rsidR="00834C8A" w:rsidRPr="00834C8A" w:rsidRDefault="00834C8A" w:rsidP="00ED7F7A">
      <w:pPr>
        <w:overflowPunct w:val="0"/>
        <w:jc w:val="both"/>
        <w:rPr>
          <w:rFonts w:ascii="SimHei" w:eastAsia="SimHei" w:hAnsi="Calibri" w:cs="Times New Roman"/>
          <w:kern w:val="2"/>
          <w:sz w:val="32"/>
          <w:szCs w:val="32"/>
        </w:rPr>
      </w:pPr>
    </w:p>
    <w:p w14:paraId="47C456B9" w14:textId="77777777" w:rsidR="00834C8A" w:rsidRPr="00834C8A" w:rsidRDefault="00834C8A" w:rsidP="00ED7F7A">
      <w:pPr>
        <w:overflowPunct w:val="0"/>
        <w:jc w:val="both"/>
        <w:rPr>
          <w:rFonts w:ascii="SimHei" w:eastAsia="SimHei" w:hAnsi="Calibri" w:cs="Times New Roman"/>
          <w:kern w:val="2"/>
          <w:sz w:val="32"/>
          <w:szCs w:val="32"/>
        </w:rPr>
      </w:pPr>
    </w:p>
    <w:p w14:paraId="523FC894" w14:textId="77777777" w:rsidR="00834C8A" w:rsidRPr="00834C8A" w:rsidRDefault="00834C8A" w:rsidP="00ED7F7A">
      <w:pPr>
        <w:overflowPunct w:val="0"/>
        <w:jc w:val="both"/>
        <w:rPr>
          <w:rFonts w:ascii="SimHei" w:eastAsia="SimHei" w:hAnsi="Calibri" w:cs="Times New Roman"/>
          <w:kern w:val="2"/>
          <w:sz w:val="32"/>
          <w:szCs w:val="32"/>
        </w:rPr>
      </w:pPr>
    </w:p>
    <w:p w14:paraId="73FEB9A4" w14:textId="77777777" w:rsidR="00834C8A" w:rsidRPr="00834C8A" w:rsidRDefault="00834C8A" w:rsidP="00ED7F7A">
      <w:pPr>
        <w:overflowPunct w:val="0"/>
        <w:jc w:val="both"/>
        <w:rPr>
          <w:rFonts w:ascii="SimHei" w:eastAsia="SimHei" w:hAnsi="Calibri" w:cs="Times New Roman"/>
          <w:kern w:val="2"/>
          <w:sz w:val="32"/>
          <w:szCs w:val="32"/>
        </w:rPr>
      </w:pPr>
    </w:p>
    <w:p w14:paraId="34F249EC" w14:textId="2B53712D" w:rsidR="00834C8A" w:rsidRPr="00834C8A" w:rsidRDefault="00834C8A" w:rsidP="000E31BA">
      <w:pPr>
        <w:overflowPunct w:val="0"/>
        <w:rPr>
          <w:rFonts w:ascii="SimHei" w:eastAsia="SimHei" w:hAnsi="Calibri" w:cs="Times New Roman"/>
          <w:kern w:val="2"/>
          <w:sz w:val="32"/>
          <w:szCs w:val="32"/>
        </w:rPr>
      </w:pPr>
      <w:r w:rsidRPr="00834C8A">
        <w:rPr>
          <w:rFonts w:ascii="SimHei" w:eastAsia="SimHei" w:hAnsi="Calibri" w:cs="Times New Roman" w:hint="eastAsia"/>
          <w:kern w:val="2"/>
          <w:sz w:val="32"/>
          <w:szCs w:val="32"/>
        </w:rPr>
        <w:t>关于知识产权与遗传资源的合并文件</w:t>
      </w:r>
      <w:r w:rsidRPr="00834C8A">
        <w:rPr>
          <w:rFonts w:ascii="SimHei" w:eastAsia="SimHei" w:hAnsi="Calibri" w:cs="Times New Roman"/>
          <w:kern w:val="2"/>
          <w:sz w:val="32"/>
          <w:szCs w:val="32"/>
        </w:rPr>
        <w:br/>
      </w:r>
    </w:p>
    <w:p w14:paraId="4E0ABCCC" w14:textId="77777777" w:rsidR="00834C8A" w:rsidRPr="00834C8A" w:rsidRDefault="00834C8A" w:rsidP="00ED7F7A">
      <w:pPr>
        <w:overflowPunct w:val="0"/>
        <w:jc w:val="both"/>
        <w:rPr>
          <w:rFonts w:ascii="SimHei" w:eastAsia="SimHei" w:hAnsi="Calibri" w:cs="Times New Roman"/>
          <w:kern w:val="2"/>
          <w:sz w:val="32"/>
          <w:szCs w:val="32"/>
        </w:rPr>
      </w:pPr>
    </w:p>
    <w:p w14:paraId="0CF9C4B1" w14:textId="2DF1ABAA" w:rsidR="00834C8A" w:rsidRPr="00834C8A" w:rsidRDefault="00834C8A" w:rsidP="00ED7F7A">
      <w:pPr>
        <w:overflowPunct w:val="0"/>
        <w:jc w:val="both"/>
        <w:rPr>
          <w:rFonts w:ascii="SimHei" w:eastAsia="SimHei" w:hAnsi="Calibri" w:cs="Times New Roman"/>
          <w:kern w:val="2"/>
          <w:sz w:val="32"/>
          <w:szCs w:val="32"/>
        </w:rPr>
      </w:pPr>
      <w:r w:rsidRPr="00834C8A">
        <w:rPr>
          <w:rFonts w:ascii="SimHei" w:eastAsia="SimHei" w:hAnsi="Calibri" w:cs="Times New Roman" w:hint="eastAsia"/>
          <w:kern w:val="2"/>
          <w:sz w:val="32"/>
          <w:szCs w:val="32"/>
        </w:rPr>
        <w:t>（</w:t>
      </w:r>
      <w:r w:rsidR="000E31BA">
        <w:rPr>
          <w:rFonts w:ascii="SimHei" w:eastAsia="SimHei" w:hAnsi="Calibri" w:cs="Times New Roman" w:hint="eastAsia"/>
          <w:kern w:val="2"/>
          <w:sz w:val="32"/>
          <w:szCs w:val="32"/>
        </w:rPr>
        <w:t>日期：</w:t>
      </w:r>
      <w:r w:rsidRPr="00834C8A">
        <w:rPr>
          <w:rFonts w:ascii="SimHei" w:eastAsia="SimHei" w:hAnsi="Calibri" w:cs="Times New Roman" w:hint="eastAsia"/>
          <w:kern w:val="2"/>
          <w:sz w:val="32"/>
          <w:szCs w:val="32"/>
        </w:rPr>
        <w:t>2016年6月3日）</w:t>
      </w:r>
    </w:p>
    <w:p w14:paraId="64FB60F6" w14:textId="58E2CD89" w:rsidR="00834C8A" w:rsidRDefault="00834C8A" w:rsidP="00ED7F7A">
      <w:pPr>
        <w:overflowPunct w:val="0"/>
        <w:jc w:val="both"/>
        <w:rPr>
          <w:rFonts w:ascii="SimSun" w:hAnsi="Calibri" w:cs="Times New Roman"/>
          <w:b/>
          <w:kern w:val="2"/>
          <w:sz w:val="32"/>
          <w:szCs w:val="32"/>
        </w:rPr>
      </w:pPr>
    </w:p>
    <w:p w14:paraId="3DA0B23E" w14:textId="77777777" w:rsidR="00834C8A" w:rsidRDefault="00834C8A" w:rsidP="007563CE">
      <w:pPr>
        <w:overflowPunct w:val="0"/>
        <w:rPr>
          <w:rFonts w:ascii="SimSun" w:hAnsi="Calibri" w:cs="Times New Roman"/>
          <w:b/>
          <w:kern w:val="2"/>
          <w:sz w:val="32"/>
          <w:szCs w:val="32"/>
        </w:rPr>
      </w:pPr>
      <w:r>
        <w:rPr>
          <w:rFonts w:ascii="SimSun" w:hAnsi="Calibri" w:cs="Times New Roman"/>
          <w:b/>
          <w:kern w:val="2"/>
          <w:sz w:val="32"/>
          <w:szCs w:val="32"/>
        </w:rPr>
        <w:br w:type="page"/>
      </w:r>
    </w:p>
    <w:p w14:paraId="1AC3B315" w14:textId="77777777" w:rsidR="00834C8A" w:rsidRPr="00834C8A" w:rsidRDefault="00834C8A" w:rsidP="007563CE">
      <w:pPr>
        <w:keepNext/>
        <w:overflowPunct w:val="0"/>
        <w:spacing w:beforeLines="100" w:before="240" w:afterLines="200" w:after="48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lastRenderedPageBreak/>
        <w:t>术　语　表</w:t>
      </w:r>
    </w:p>
    <w:p w14:paraId="60B9EDD1"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［遗传资源相关传统知识</w:t>
      </w:r>
    </w:p>
    <w:p w14:paraId="57E545D0"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备选方案1</w:t>
      </w:r>
    </w:p>
    <w:p w14:paraId="11B42311"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proofErr w:type="gramStart"/>
      <w:r w:rsidRPr="00834C8A">
        <w:rPr>
          <w:rFonts w:ascii="SimSun" w:hAnsi="SimSun" w:cs="Times New Roman" w:hint="eastAsia"/>
          <w:kern w:val="2"/>
          <w:sz w:val="21"/>
          <w:szCs w:val="22"/>
        </w:rPr>
        <w:t>指充满</w:t>
      </w:r>
      <w:proofErr w:type="gramEnd"/>
      <w:r w:rsidRPr="00834C8A">
        <w:rPr>
          <w:rFonts w:ascii="SimSun" w:hAnsi="SimSun" w:cs="Times New Roman" w:hint="eastAsia"/>
          <w:kern w:val="2"/>
          <w:sz w:val="21"/>
          <w:szCs w:val="22"/>
        </w:rPr>
        <w:t>活力、不断发展、在传统范畴内产生、一代</w:t>
      </w:r>
      <w:proofErr w:type="gramStart"/>
      <w:r w:rsidRPr="00834C8A">
        <w:rPr>
          <w:rFonts w:ascii="SimSun" w:hAnsi="SimSun" w:cs="Times New Roman" w:hint="eastAsia"/>
          <w:kern w:val="2"/>
          <w:sz w:val="21"/>
          <w:szCs w:val="22"/>
        </w:rPr>
        <w:t>代</w:t>
      </w:r>
      <w:proofErr w:type="gramEnd"/>
      <w:r w:rsidRPr="00834C8A">
        <w:rPr>
          <w:rFonts w:ascii="SimSun" w:hAnsi="SimSun" w:cs="Times New Roman" w:hint="eastAsia"/>
          <w:kern w:val="2"/>
          <w:sz w:val="21"/>
          <w:szCs w:val="22"/>
        </w:rPr>
        <w:t>集体保存和传播的知识，包括但不限于［存在于］［与］遗传资源［相关］的诀窍、技能、创新、做法和学问。］</w:t>
      </w:r>
    </w:p>
    <w:p w14:paraId="46B2093C"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备选方案2</w:t>
      </w:r>
    </w:p>
    <w:p w14:paraId="37191645"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r w:rsidRPr="00834C8A">
        <w:rPr>
          <w:rFonts w:ascii="SimSun" w:hAnsi="SimSun" w:cs="Times New Roman" w:hint="eastAsia"/>
          <w:kern w:val="2"/>
          <w:sz w:val="21"/>
          <w:szCs w:val="22"/>
        </w:rPr>
        <w:t>遗传资源相关传统知识</w:t>
      </w:r>
      <w:r w:rsidRPr="00834C8A">
        <w:rPr>
          <w:rFonts w:ascii="SimSun" w:hAnsi="SimSun" w:cs="Times New Roman"/>
          <w:kern w:val="2"/>
          <w:sz w:val="21"/>
          <w:szCs w:val="22"/>
        </w:rPr>
        <w:t>”</w:t>
      </w:r>
      <w:r w:rsidRPr="00834C8A">
        <w:rPr>
          <w:rFonts w:ascii="SimSun" w:hAnsi="SimSun" w:cs="Times New Roman" w:hint="eastAsia"/>
          <w:kern w:val="2"/>
          <w:sz w:val="21"/>
          <w:szCs w:val="22"/>
        </w:rPr>
        <w:t>是指［权利人，包括］土著［人民］和当地社区持有［并直接导致提出权利要求的［发明］［知识产权］］的关于遗传资源［及其衍生物］属性和用途的实质性知识［，并且如果没有该传统知识，发明不可能实现］。］</w:t>
      </w:r>
    </w:p>
    <w:p w14:paraId="587815E1"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［生物技术</w:t>
      </w:r>
    </w:p>
    <w:p w14:paraId="11EC3727"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“生物技术”［在《生物多样性公约》第2条中的定义］是使用生物系统、生物体［或其衍生物］的任何技术应用，以制作或改变产品或过程以供特定用途。］</w:t>
      </w:r>
    </w:p>
    <w:p w14:paraId="2E0C818D"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［原产国</w:t>
      </w:r>
    </w:p>
    <w:p w14:paraId="30D2C269"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“原产国”是指［首个］拥有处于原生境的遗传资源的国家。］</w:t>
      </w:r>
    </w:p>
    <w:p w14:paraId="2078F4DD"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［提供国</w:t>
      </w:r>
    </w:p>
    <w:p w14:paraId="5B567709"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国”，［根据《生物多样性公约关于获取遗传资源和公正和公平分享其利用所产生惠益的名古屋议定书》第5条，］是指系原产国的提供国［，或已根据［《生物多样性公约》］获得遗传资源和（或）获取传统知识的提供国］。］</w:t>
      </w:r>
    </w:p>
    <w:p w14:paraId="1F216951"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［提供遗传资源的国家</w:t>
      </w:r>
    </w:p>
    <w:p w14:paraId="5FD2021E"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“提供遗传资源的国家”是指供应遗传资源的国家，此种遗传资源可能</w:t>
      </w:r>
      <w:proofErr w:type="gramStart"/>
      <w:r w:rsidRPr="00834C8A">
        <w:rPr>
          <w:rFonts w:ascii="SimSun" w:hAnsi="SimSun" w:cs="Times New Roman" w:hint="eastAsia"/>
          <w:kern w:val="2"/>
          <w:sz w:val="21"/>
          <w:szCs w:val="22"/>
        </w:rPr>
        <w:t>取自原生境</w:t>
      </w:r>
      <w:proofErr w:type="gramEnd"/>
      <w:r w:rsidRPr="00834C8A">
        <w:rPr>
          <w:rFonts w:ascii="SimSun" w:hAnsi="SimSun" w:cs="Times New Roman" w:hint="eastAsia"/>
          <w:kern w:val="2"/>
          <w:sz w:val="21"/>
          <w:szCs w:val="22"/>
        </w:rPr>
        <w:t>来源，包括野生物种和驯化物种的种群，或</w:t>
      </w:r>
      <w:proofErr w:type="gramStart"/>
      <w:r w:rsidRPr="00834C8A">
        <w:rPr>
          <w:rFonts w:ascii="SimSun" w:hAnsi="SimSun" w:cs="Times New Roman" w:hint="eastAsia"/>
          <w:kern w:val="2"/>
          <w:sz w:val="21"/>
          <w:szCs w:val="22"/>
        </w:rPr>
        <w:t>取自非</w:t>
      </w:r>
      <w:proofErr w:type="gramEnd"/>
      <w:r w:rsidRPr="00834C8A">
        <w:rPr>
          <w:rFonts w:ascii="SimSun" w:hAnsi="SimSun" w:cs="Times New Roman" w:hint="eastAsia"/>
          <w:kern w:val="2"/>
          <w:sz w:val="21"/>
          <w:szCs w:val="22"/>
        </w:rPr>
        <w:t>原生境来源，不论是否原产于该国。］</w:t>
      </w:r>
    </w:p>
    <w:p w14:paraId="16A833DC"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4DDA352B"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［“提供遗传资源的国家”是指拥有原生境或非原生境条件下的遗传资源和（或）传统知识、并提供遗传资源和（或）传统知识的国家。］</w:t>
      </w:r>
    </w:p>
    <w:p w14:paraId="47369FF1"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［衍生物</w:t>
      </w:r>
    </w:p>
    <w:p w14:paraId="15A2BAEB"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“衍生物”是指由生物或遗传资源的遗传</w:t>
      </w:r>
      <w:r w:rsidRPr="00834C8A">
        <w:rPr>
          <w:rFonts w:ascii="SimSun" w:hAnsi="SimSun" w:cs="Times New Roman" w:hint="eastAsia"/>
          <w:kern w:val="2"/>
          <w:sz w:val="21"/>
          <w:szCs w:val="22"/>
        </w:rPr>
        <w:t>表现</w:t>
      </w:r>
      <w:r w:rsidRPr="00834C8A">
        <w:rPr>
          <w:rFonts w:ascii="SimSun" w:hAnsi="Calibri" w:cs="Times New Roman" w:hint="eastAsia"/>
          <w:kern w:val="2"/>
          <w:sz w:val="21"/>
          <w:szCs w:val="22"/>
        </w:rPr>
        <w:t>形式或新陈代谢产生的、自然生成的生物化学化合物，即使其不具备遗传的功能单位。］</w:t>
      </w:r>
    </w:p>
    <w:p w14:paraId="1EE97F19"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［［发明］直接基于</w:t>
      </w:r>
    </w:p>
    <w:p w14:paraId="7EBD9E9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“［发明］直接基于”是指［</w:t>
      </w:r>
      <w:r w:rsidRPr="00834C8A">
        <w:rPr>
          <w:rFonts w:ascii="SimSun" w:hAnsi="SimSun" w:cs="Times New Roman" w:hint="eastAsia"/>
          <w:kern w:val="2"/>
          <w:sz w:val="21"/>
          <w:szCs w:val="22"/>
        </w:rPr>
        <w:t>发明</w:t>
      </w:r>
      <w:r w:rsidRPr="00834C8A">
        <w:rPr>
          <w:rFonts w:ascii="SimSun" w:hAnsi="Calibri" w:cs="Times New Roman" w:hint="eastAsia"/>
          <w:kern w:val="2"/>
          <w:sz w:val="21"/>
          <w:szCs w:val="22"/>
        </w:rPr>
        <w:t>］［必须］［直接］利用遗传资源，并依赖于发明人［必须］已经［实物］获取的资源的具体属性。］</w:t>
      </w:r>
    </w:p>
    <w:p w14:paraId="4B7B30F9"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移地保护</w:t>
      </w:r>
    </w:p>
    <w:p w14:paraId="501299F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“移地保护”是指将</w:t>
      </w:r>
      <w:r w:rsidRPr="00834C8A">
        <w:rPr>
          <w:rFonts w:ascii="SimSun" w:hAnsi="SimSun" w:cs="Times New Roman" w:hint="eastAsia"/>
          <w:kern w:val="2"/>
          <w:sz w:val="21"/>
          <w:szCs w:val="22"/>
        </w:rPr>
        <w:t>生物多样性</w:t>
      </w:r>
      <w:r w:rsidRPr="00834C8A">
        <w:rPr>
          <w:rFonts w:ascii="SimSun" w:hAnsi="Calibri" w:cs="Times New Roman" w:hint="eastAsia"/>
          <w:kern w:val="2"/>
          <w:sz w:val="21"/>
          <w:szCs w:val="22"/>
        </w:rPr>
        <w:t>的组成部分移到它们的自然生境之外进行保护。</w:t>
      </w:r>
    </w:p>
    <w:p w14:paraId="74AAA7CC"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遗传材料</w:t>
      </w:r>
    </w:p>
    <w:p w14:paraId="51F426FB"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“遗传材料”是指来自植物、动物、微生物或其他来源的任何含有遗传功能单位的材料。</w:t>
      </w:r>
    </w:p>
    <w:p w14:paraId="1E885E5A"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遗传资源</w:t>
      </w:r>
    </w:p>
    <w:p w14:paraId="70985D2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“遗传资源”是具有实际或潜在价值的遗传材料。</w:t>
      </w:r>
    </w:p>
    <w:p w14:paraId="2039FBA2"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原生境条件</w:t>
      </w:r>
    </w:p>
    <w:p w14:paraId="6B77295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“原生境条件”是指遗传资源生存于生态系统和自然生境之内的条件；如系驯化或培育物种，则指它们独特特性形成的环境中的条件［《生物多样性公约》第2条］。</w:t>
      </w:r>
    </w:p>
    <w:p w14:paraId="55794D30"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［成员国</w:t>
      </w:r>
    </w:p>
    <w:p w14:paraId="299303D4"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“成员国”是指世界知识产权组织的成员国。］</w:t>
      </w:r>
    </w:p>
    <w:p w14:paraId="0806AA3F"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［盗　用</w:t>
      </w:r>
    </w:p>
    <w:p w14:paraId="02BDD848"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备选方案１</w:t>
      </w:r>
    </w:p>
    <w:p w14:paraId="481EE7C5"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“盗用”是指［根据［原产国或提供国的］［国家立法］］，在未得到［有权对此种［获取］［利用］给予［这种］同意者］［主管机构］的［自由</w:t>
      </w:r>
      <w:r w:rsidRPr="00834C8A">
        <w:rPr>
          <w:rFonts w:ascii="SimSun" w:hAnsi="SimSun" w:cs="Times New Roman" w:hint="eastAsia"/>
          <w:kern w:val="2"/>
          <w:sz w:val="21"/>
          <w:szCs w:val="22"/>
        </w:rPr>
        <w:t>］［</w:t>
      </w:r>
      <w:r w:rsidRPr="00834C8A">
        <w:rPr>
          <w:rFonts w:ascii="SimSun" w:hAnsi="Calibri" w:cs="Times New Roman" w:hint="eastAsia"/>
          <w:bCs/>
          <w:kern w:val="2"/>
          <w:sz w:val="21"/>
          <w:szCs w:val="22"/>
        </w:rPr>
        <w:t>事先知情］同意的情况下，［获取］［利用］遗传资源［、其衍生物］［和］［或］［遗传资源相关传统知识］。］</w:t>
      </w:r>
    </w:p>
    <w:p w14:paraId="64AE5173" w14:textId="77777777" w:rsidR="00834C8A" w:rsidRPr="00834C8A" w:rsidRDefault="00834C8A" w:rsidP="007563CE">
      <w:pPr>
        <w:keepNext/>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lastRenderedPageBreak/>
        <w:t>备选方案2</w:t>
      </w:r>
    </w:p>
    <w:p w14:paraId="0E77944E"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盗用”是指使用他人的遗传资源［、其衍生物］和（或）［遗传资源相关传统知识］，而遗传资源或传统知识是使用者通过不正当手段或破坏信用、以至于违反提供国国内法从持有人处取得的。因遗传资源［、其衍生物］和（或）［遗传资源相关传统知识］的持有人未</w:t>
      </w:r>
      <w:r w:rsidRPr="00834C8A">
        <w:rPr>
          <w:rFonts w:ascii="SimSun" w:hAnsi="SimSun" w:cs="Times New Roman" w:hint="eastAsia"/>
          <w:kern w:val="2"/>
          <w:sz w:val="21"/>
          <w:szCs w:val="22"/>
        </w:rPr>
        <w:t>采取</w:t>
      </w:r>
      <w:r w:rsidRPr="00834C8A">
        <w:rPr>
          <w:rFonts w:ascii="SimSun" w:hAnsi="Calibri" w:cs="Times New Roman" w:hint="eastAsia"/>
          <w:bCs/>
          <w:kern w:val="2"/>
          <w:sz w:val="21"/>
          <w:szCs w:val="22"/>
        </w:rPr>
        <w:t>合理保护措施而通过阅读出版物、购买、独立发现、反向工程和无意披露等合法手段获得的遗传资源［、其衍生物］和［遗传资源相关传统知识］，其使用不是盗用。］］</w:t>
      </w:r>
    </w:p>
    <w:p w14:paraId="1C811A8D"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［知识产权局］［专利局］</w:t>
      </w:r>
    </w:p>
    <w:p w14:paraId="1FE45F21"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［“知识产权局”］［“专利局”］是指</w:t>
      </w:r>
      <w:r w:rsidRPr="00834C8A">
        <w:rPr>
          <w:rFonts w:ascii="SimSun" w:hAnsi="SimSun" w:cs="Times New Roman" w:hint="eastAsia"/>
          <w:kern w:val="2"/>
          <w:sz w:val="21"/>
          <w:szCs w:val="22"/>
        </w:rPr>
        <w:t>成员国</w:t>
      </w:r>
      <w:r w:rsidRPr="00834C8A">
        <w:rPr>
          <w:rFonts w:ascii="SimSun" w:hAnsi="Calibri" w:cs="Times New Roman" w:hint="eastAsia"/>
          <w:bCs/>
          <w:kern w:val="2"/>
          <w:sz w:val="21"/>
          <w:szCs w:val="22"/>
        </w:rPr>
        <w:t>受委托负责［知识产权］［</w:t>
      </w:r>
      <w:r w:rsidRPr="00834C8A">
        <w:rPr>
          <w:rFonts w:ascii="SimSun" w:hAnsi="SimSun" w:cs="Times New Roman" w:hint="eastAsia"/>
          <w:kern w:val="2"/>
          <w:sz w:val="21"/>
          <w:szCs w:val="22"/>
        </w:rPr>
        <w:t>专利</w:t>
      </w:r>
      <w:r w:rsidRPr="00834C8A">
        <w:rPr>
          <w:rFonts w:ascii="SimSun" w:hAnsi="Calibri" w:cs="Times New Roman" w:hint="eastAsia"/>
          <w:bCs/>
          <w:kern w:val="2"/>
          <w:sz w:val="21"/>
          <w:szCs w:val="22"/>
        </w:rPr>
        <w:t>］授权的机构。</w:t>
      </w:r>
    </w:p>
    <w:p w14:paraId="1722288B"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［［实物］获取</w:t>
      </w:r>
    </w:p>
    <w:p w14:paraId="147A0EC7"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“［实物］/［直接］获取”遗传资源是指占有遗传资源或者至少充分接触［遗传资源，足以发现遗传资源与［发明］［知识产权］有关的性质］。］</w:t>
      </w:r>
    </w:p>
    <w:p w14:paraId="29959733"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［［受保护］遗传资源</w:t>
      </w:r>
    </w:p>
    <w:p w14:paraId="6AD64E20"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“［受保护］遗传资源”是指受知识产权或其他法律权利保护的遗传资源。遗传资源的知识产权一旦到期，遗传资源应进入公有领域，不作为受保护遗传资源对待</w:t>
      </w:r>
      <w:r w:rsidRPr="00834C8A">
        <w:rPr>
          <w:rFonts w:ascii="SimSun" w:hAnsi="Calibri" w:cs="Times New Roman"/>
          <w:bCs/>
          <w:kern w:val="2"/>
          <w:sz w:val="21"/>
          <w:szCs w:val="22"/>
          <w:vertAlign w:val="superscript"/>
        </w:rPr>
        <w:footnoteReference w:id="2"/>
      </w:r>
      <w:r w:rsidRPr="00834C8A">
        <w:rPr>
          <w:rFonts w:ascii="SimSun" w:hAnsi="Calibri" w:cs="Times New Roman" w:hint="eastAsia"/>
          <w:bCs/>
          <w:kern w:val="2"/>
          <w:sz w:val="21"/>
          <w:szCs w:val="22"/>
        </w:rPr>
        <w:t>。］</w:t>
      </w:r>
    </w:p>
    <w:p w14:paraId="3A801038"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［来　源</w:t>
      </w:r>
    </w:p>
    <w:p w14:paraId="5DFB1214"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Calibri" w:cs="Times New Roman" w:hint="eastAsia"/>
          <w:bCs/>
          <w:kern w:val="2"/>
          <w:sz w:val="21"/>
          <w:szCs w:val="22"/>
        </w:rPr>
        <w:t>［备选方案</w:t>
      </w:r>
      <w:r w:rsidRPr="00834C8A">
        <w:rPr>
          <w:rFonts w:ascii="SimSun" w:hAnsi="SimSun" w:cs="Times New Roman"/>
          <w:kern w:val="2"/>
          <w:sz w:val="21"/>
          <w:szCs w:val="22"/>
        </w:rPr>
        <w:t>1</w:t>
      </w:r>
    </w:p>
    <w:p w14:paraId="03F16C06"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“来源”指除原产国之外申请人获得遗传资源的任何来源，如资源持有人、研究中心、［基因库］［布达佩斯保藏单位］或植物园。］</w:t>
      </w:r>
    </w:p>
    <w:p w14:paraId="5FC9E517"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bCs/>
          <w:kern w:val="2"/>
          <w:sz w:val="21"/>
          <w:szCs w:val="22"/>
        </w:rPr>
        <w:t>［</w:t>
      </w:r>
      <w:r w:rsidRPr="00834C8A">
        <w:rPr>
          <w:rFonts w:ascii="SimSun" w:hAnsi="Calibri" w:cs="Times New Roman" w:hint="eastAsia"/>
          <w:bCs/>
          <w:kern w:val="2"/>
          <w:sz w:val="21"/>
          <w:szCs w:val="22"/>
        </w:rPr>
        <w:t>备选方案</w:t>
      </w:r>
      <w:r w:rsidRPr="00834C8A">
        <w:rPr>
          <w:rFonts w:ascii="SimSun" w:hAnsi="SimSun" w:cs="Times New Roman" w:hint="eastAsia"/>
          <w:kern w:val="2"/>
          <w:sz w:val="21"/>
          <w:szCs w:val="22"/>
        </w:rPr>
        <w:t>2</w:t>
      </w:r>
    </w:p>
    <w:p w14:paraId="5F66850F"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“来源”应当作</w:t>
      </w:r>
      <w:r w:rsidRPr="00834C8A">
        <w:rPr>
          <w:rFonts w:ascii="SimSun" w:hAnsi="Calibri" w:cs="Times New Roman" w:hint="eastAsia"/>
          <w:bCs/>
          <w:kern w:val="2"/>
          <w:sz w:val="21"/>
          <w:szCs w:val="22"/>
        </w:rPr>
        <w:t>尽可能</w:t>
      </w:r>
      <w:r w:rsidRPr="00834C8A">
        <w:rPr>
          <w:rFonts w:ascii="SimSun" w:hAnsi="SimSun" w:cs="Times New Roman" w:hint="eastAsia"/>
          <w:kern w:val="2"/>
          <w:sz w:val="21"/>
          <w:szCs w:val="22"/>
        </w:rPr>
        <w:t>广的理解：</w:t>
      </w:r>
    </w:p>
    <w:p w14:paraId="7B0B8B41"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w:t>
      </w:r>
      <w:proofErr w:type="spellStart"/>
      <w:r w:rsidRPr="00834C8A">
        <w:rPr>
          <w:rFonts w:ascii="SimSun" w:hAnsi="SimSun" w:cs="Times New Roman"/>
          <w:kern w:val="2"/>
          <w:sz w:val="21"/>
          <w:szCs w:val="22"/>
        </w:rPr>
        <w:t>i</w:t>
      </w:r>
      <w:proofErr w:type="spellEnd"/>
      <w:r w:rsidRPr="00834C8A">
        <w:rPr>
          <w:rFonts w:ascii="SimSun" w:hAnsi="SimSun" w:cs="Times New Roman"/>
          <w:kern w:val="2"/>
          <w:sz w:val="21"/>
          <w:szCs w:val="22"/>
        </w:rPr>
        <w:t>)</w:t>
      </w:r>
      <w:r w:rsidRPr="00834C8A">
        <w:rPr>
          <w:rFonts w:ascii="SimSun" w:hAnsi="SimSun" w:cs="Times New Roman"/>
          <w:kern w:val="2"/>
          <w:sz w:val="21"/>
          <w:szCs w:val="22"/>
        </w:rPr>
        <w:tab/>
      </w:r>
      <w:r w:rsidRPr="00834C8A">
        <w:rPr>
          <w:rFonts w:ascii="SimSun" w:hAnsi="SimSun" w:cs="Times New Roman" w:hint="eastAsia"/>
          <w:kern w:val="2"/>
          <w:sz w:val="21"/>
          <w:szCs w:val="22"/>
        </w:rPr>
        <w:t>原始来源，其中尤其包括提供遗传资源的［缔约各方］［各国］、《粮食和农业植物遗传资源国际条约》（ITPGRFA）的多边制度、［专利人、高校、农民和植物育种者、］土著和当地社区；以及</w:t>
      </w:r>
    </w:p>
    <w:p w14:paraId="04EA31A8"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kern w:val="2"/>
          <w:sz w:val="21"/>
          <w:szCs w:val="22"/>
        </w:rPr>
        <w:t>(ii)</w:t>
      </w:r>
      <w:r w:rsidRPr="00834C8A">
        <w:rPr>
          <w:rFonts w:ascii="SimSun" w:hAnsi="SimSun" w:cs="Times New Roman"/>
          <w:kern w:val="2"/>
          <w:sz w:val="21"/>
          <w:szCs w:val="22"/>
        </w:rPr>
        <w:tab/>
      </w:r>
      <w:r w:rsidRPr="00834C8A">
        <w:rPr>
          <w:rFonts w:ascii="SimSun" w:hAnsi="SimSun" w:cs="Times New Roman" w:hint="eastAsia"/>
          <w:kern w:val="2"/>
          <w:sz w:val="21"/>
          <w:szCs w:val="22"/>
        </w:rPr>
        <w:t>二级来源，其中尤其包括非原生境收集品和［科学文献］。］］</w:t>
      </w:r>
    </w:p>
    <w:p w14:paraId="277FA2DE"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lastRenderedPageBreak/>
        <w:t>［遗传资源相关传统知识的来源</w:t>
      </w:r>
    </w:p>
    <w:p w14:paraId="6697F84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“遗传资源相关传统知识的来源”是指申请人获得遗传资源相关传统知识任何来源，包括土著和当地社区，科学文献、公开数据库和专利申请，以及专利出版物</w:t>
      </w:r>
      <w:r w:rsidRPr="00834C8A">
        <w:rPr>
          <w:rFonts w:ascii="SimSun" w:hAnsi="SimSun" w:cs="Times New Roman"/>
          <w:kern w:val="2"/>
          <w:sz w:val="21"/>
          <w:szCs w:val="22"/>
          <w:vertAlign w:val="superscript"/>
        </w:rPr>
        <w:footnoteReference w:id="3"/>
      </w:r>
      <w:r w:rsidRPr="00834C8A">
        <w:rPr>
          <w:rFonts w:ascii="SimSun" w:hAnsi="SimSun" w:cs="Times New Roman" w:hint="eastAsia"/>
          <w:kern w:val="2"/>
          <w:sz w:val="21"/>
          <w:szCs w:val="22"/>
        </w:rPr>
        <w:t>。］</w:t>
      </w:r>
    </w:p>
    <w:p w14:paraId="6F1C0578"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［未经授权使用</w:t>
      </w:r>
    </w:p>
    <w:p w14:paraId="210AB259"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“未经授权使用”是指未依提供国国家立法，经过主管机构同意而获得遗传资源［、遗传资源相关传统知识。］</w:t>
      </w:r>
    </w:p>
    <w:p w14:paraId="3268CD6F" w14:textId="77777777" w:rsidR="00834C8A" w:rsidRPr="00834C8A" w:rsidRDefault="00834C8A" w:rsidP="007563CE">
      <w:pPr>
        <w:keepNext/>
        <w:overflowPunct w:val="0"/>
        <w:spacing w:beforeLines="200" w:before="480" w:afterLines="100" w:after="240" w:line="340" w:lineRule="atLeast"/>
        <w:jc w:val="both"/>
        <w:rPr>
          <w:rFonts w:ascii="SimHei" w:eastAsia="SimHei" w:hAnsi="SimSun" w:cs="Times New Roman"/>
          <w:kern w:val="2"/>
          <w:sz w:val="21"/>
          <w:szCs w:val="22"/>
        </w:rPr>
      </w:pPr>
      <w:r w:rsidRPr="00834C8A">
        <w:rPr>
          <w:rFonts w:ascii="SimHei" w:eastAsia="SimHei" w:hAnsi="SimSun" w:cs="Times New Roman" w:hint="eastAsia"/>
          <w:kern w:val="2"/>
          <w:sz w:val="21"/>
          <w:szCs w:val="22"/>
        </w:rPr>
        <w:t>［利　用</w:t>
      </w:r>
    </w:p>
    <w:p w14:paraId="799DF1A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“利用”遗传资源是指对遗传资源［、其</w:t>
      </w:r>
      <w:r w:rsidRPr="00834C8A">
        <w:rPr>
          <w:rFonts w:ascii="SimSun" w:hAnsi="SimSun" w:cs="Times New Roman" w:hint="eastAsia"/>
          <w:bCs/>
          <w:kern w:val="2"/>
          <w:sz w:val="21"/>
          <w:szCs w:val="22"/>
        </w:rPr>
        <w:t>衍生物］</w:t>
      </w:r>
      <w:r w:rsidRPr="00834C8A">
        <w:rPr>
          <w:rFonts w:ascii="SimSun" w:hAnsi="SimSun" w:cs="Times New Roman" w:hint="eastAsia"/>
          <w:kern w:val="2"/>
          <w:sz w:val="21"/>
          <w:szCs w:val="22"/>
        </w:rPr>
        <w:t>和［遗传资源相关传统知识］的遗传和（或）生物化学组成进行研究和开发［、保存、收集、特性研究等］，［包括商业化开发，］［其中包括通过使用［《生物多样性公约》第2条界定的］生物技术］。］</w:t>
      </w:r>
    </w:p>
    <w:p w14:paraId="3B4C0402"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6E429C10" w14:textId="77777777" w:rsidR="00834C8A" w:rsidRPr="00834C8A" w:rsidRDefault="00834C8A" w:rsidP="007563CE">
      <w:pPr>
        <w:overflowPunct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［“利用”遗传资源是指对遗传资源［、其</w:t>
      </w:r>
      <w:r w:rsidRPr="00834C8A">
        <w:rPr>
          <w:rFonts w:ascii="SimSun" w:hAnsi="SimSun" w:cs="Times New Roman" w:hint="eastAsia"/>
          <w:bCs/>
          <w:kern w:val="2"/>
          <w:sz w:val="21"/>
          <w:szCs w:val="22"/>
        </w:rPr>
        <w:t>衍生物］</w:t>
      </w:r>
      <w:r w:rsidRPr="00834C8A">
        <w:rPr>
          <w:rFonts w:ascii="SimSun" w:hAnsi="SimSun" w:cs="Times New Roman" w:hint="eastAsia"/>
          <w:kern w:val="2"/>
          <w:sz w:val="21"/>
          <w:szCs w:val="22"/>
        </w:rPr>
        <w:t>和［遗传资源相关传统知识］的遗传和（或）生物化学组成进行研究和开发，［包括商业化开发，］［其中包括通过使用［《生物多样性公约》第2条界定的］生物技术］［，以及制作新产品，或者使用或生产一种产品的新方法］。］</w:t>
      </w:r>
    </w:p>
    <w:p w14:paraId="0C69FBC4" w14:textId="3B298BB6" w:rsidR="00834C8A" w:rsidRPr="00834C8A" w:rsidRDefault="00834C8A" w:rsidP="007563CE">
      <w:pPr>
        <w:overflowPunct w:val="0"/>
        <w:spacing w:beforeLines="100" w:before="240" w:afterLines="200" w:after="480" w:line="340" w:lineRule="atLeast"/>
        <w:jc w:val="center"/>
        <w:rPr>
          <w:rFonts w:ascii="SimHei" w:eastAsia="SimHei" w:hAnsi="Calibri" w:cs="Times New Roman"/>
          <w:kern w:val="2"/>
          <w:sz w:val="21"/>
          <w:szCs w:val="22"/>
        </w:rPr>
      </w:pPr>
      <w:r w:rsidRPr="00834C8A">
        <w:rPr>
          <w:rFonts w:ascii="SimHei" w:eastAsia="SimHei" w:hAnsi="SimHei" w:cs="Times New Roman"/>
          <w:kern w:val="2"/>
          <w:sz w:val="21"/>
          <w:szCs w:val="22"/>
        </w:rPr>
        <w:br w:type="page"/>
      </w:r>
      <w:r w:rsidRPr="00834C8A">
        <w:rPr>
          <w:rFonts w:ascii="SimHei" w:eastAsia="SimHei" w:hAnsi="Calibri" w:cs="Times New Roman" w:hint="eastAsia"/>
          <w:kern w:val="2"/>
          <w:sz w:val="21"/>
          <w:szCs w:val="22"/>
        </w:rPr>
        <w:lastRenderedPageBreak/>
        <w:t>［序　言</w:t>
      </w:r>
    </w:p>
    <w:p w14:paraId="58EC3B89"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鼓励］尊重［权利人，包括］土著［人民］和当地社区［以及部分或全部在占领下的［人民］］对其遗传资源［、其衍生物］和［遗传资源相关传统知识］的［主权权利］［权利］，其中包括［事先知情同意、共同商定的条件］，以及国际［协定和］声明［，尤其是《联合国土著人民权利宣言》］规定的全面和有效参与的原则。］</w:t>
      </w:r>
    </w:p>
    <w:p w14:paraId="79B4CC7C"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［帮助防止遗传资源［、其衍生物］［和遗传资源相关传统知识］遭到盗用。］</w:t>
      </w:r>
    </w:p>
    <w:p w14:paraId="2815A975"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［最大程度减少授予错误［</w:t>
      </w:r>
      <w:r w:rsidRPr="00834C8A">
        <w:rPr>
          <w:rFonts w:ascii="SimSun" w:hAnsi="SimSun" w:cs="Times New Roman" w:hint="eastAsia"/>
          <w:kern w:val="2"/>
          <w:sz w:val="21"/>
          <w:szCs w:val="22"/>
        </w:rPr>
        <w:t>知识产权</w:t>
      </w:r>
      <w:r w:rsidRPr="00834C8A">
        <w:rPr>
          <w:rFonts w:ascii="SimSun" w:hAnsi="Calibri" w:cs="Times New Roman" w:hint="eastAsia"/>
          <w:kern w:val="2"/>
          <w:sz w:val="21"/>
          <w:szCs w:val="22"/>
        </w:rPr>
        <w:t>］［专利］权利。］</w:t>
      </w:r>
    </w:p>
    <w:p w14:paraId="6212C372"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［重申遗传资源［和遗传资源相关传统知识］具有重要的经济、科学、文化和商业价值。］</w:t>
      </w:r>
    </w:p>
    <w:p w14:paraId="04E0D35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［承认专利制度对科学研究、科学发展、创新和经济发展的重要贡献。］</w:t>
      </w:r>
    </w:p>
    <w:p w14:paraId="401986A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［强调成员国要确保对涉及</w:t>
      </w:r>
      <w:r w:rsidRPr="00834C8A">
        <w:rPr>
          <w:rFonts w:ascii="SimSun" w:hAnsi="SimSun" w:cs="Times New Roman" w:hint="eastAsia"/>
          <w:kern w:val="2"/>
          <w:sz w:val="21"/>
          <w:szCs w:val="22"/>
        </w:rPr>
        <w:t>遗传资源</w:t>
      </w:r>
      <w:r w:rsidRPr="00834C8A">
        <w:rPr>
          <w:rFonts w:ascii="SimSun" w:hAnsi="Calibri" w:cs="Times New Roman" w:hint="eastAsia"/>
          <w:kern w:val="2"/>
          <w:sz w:val="21"/>
          <w:szCs w:val="22"/>
        </w:rPr>
        <w:t>［和遗传资源相关传统知识］的新颖的和非显而易见的发明正确授予专利。］</w:t>
      </w:r>
    </w:p>
    <w:p w14:paraId="2E4F95C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鼓励尊重土著［人民］和当地社区。</w:t>
      </w:r>
    </w:p>
    <w:p w14:paraId="3E31B65B"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［［知识产权］［专利］制度应/应当为遗传资源［、其衍生物］和（或）［遗传资源相关传统知识］的合法使用者和提供者提供权利的确定性。］</w:t>
      </w:r>
    </w:p>
    <w:p w14:paraId="142D8A5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［承认［知识产权］［专利］制度在促进创新［、技术的转让与推广］，使遗传资源［、其衍生物］和［/或］［遗传资源相关传统知识］的利益有关方、提供方、持有人和使用者共同受益中发挥的作用。］</w:t>
      </w:r>
    </w:p>
    <w:p w14:paraId="3220F7CF"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［促进［透明和］信息传播。］</w:t>
      </w:r>
    </w:p>
    <w:p w14:paraId="35CF8FA0"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［一个全球强制性制度能为产业界和商业性利用［知识产权］［专利］创造一个公平竞争的环境，也有助于［根据《生物多样性公约》第15条第7款的规定］分享因使用遗传资源而产生的惠益。］</w:t>
      </w:r>
    </w:p>
    <w:p w14:paraId="76C5B547"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［加强遗传资源［、其衍生物］和［遗传资源相关传统知识］的［专利］［工业产权］保护和开发，鼓励开展国际研究，实现创新。］</w:t>
      </w:r>
    </w:p>
    <w:p w14:paraId="19C861ED"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［公开来源将增进获取和惠益分享所涉各利益有关方之间的互信。这些利益有关方都可能是遗传资源［、其衍生物］和［</w:t>
      </w:r>
      <w:r w:rsidRPr="00834C8A">
        <w:rPr>
          <w:rFonts w:ascii="SimSun" w:hAnsi="SimSun" w:cs="Times New Roman" w:hint="eastAsia"/>
          <w:kern w:val="2"/>
          <w:sz w:val="21"/>
          <w:szCs w:val="22"/>
        </w:rPr>
        <w:t>遗传资源</w:t>
      </w:r>
      <w:r w:rsidRPr="00834C8A">
        <w:rPr>
          <w:rFonts w:ascii="SimSun" w:hAnsi="Calibri" w:cs="Times New Roman" w:hint="eastAsia"/>
          <w:kern w:val="2"/>
          <w:sz w:val="21"/>
          <w:szCs w:val="22"/>
        </w:rPr>
        <w:t>相关传统知识］的提供者和（或）使用者。因此，公开来源将在北南关系中建立互信。此外，这将强化获取和惠益分享制度与［知识产权］［专利］制度之间相互支持的作用。］</w:t>
      </w:r>
    </w:p>
    <w:p w14:paraId="3761819D"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［［确保］［建议］不对生命</w:t>
      </w:r>
      <w:r w:rsidRPr="00834C8A">
        <w:rPr>
          <w:rFonts w:ascii="SimSun" w:hAnsi="SimSun" w:cs="Times New Roman" w:hint="eastAsia"/>
          <w:kern w:val="2"/>
          <w:sz w:val="21"/>
          <w:szCs w:val="22"/>
        </w:rPr>
        <w:t>形式</w:t>
      </w:r>
      <w:r w:rsidRPr="00834C8A">
        <w:rPr>
          <w:rFonts w:ascii="SimSun" w:hAnsi="Calibri" w:cs="Times New Roman" w:hint="eastAsia"/>
          <w:kern w:val="2"/>
          <w:sz w:val="21"/>
          <w:szCs w:val="22"/>
        </w:rPr>
        <w:t>，其中包括人类，授予［专利］［知识产权］。］</w:t>
      </w:r>
    </w:p>
    <w:p w14:paraId="32B62693" w14:textId="77777777"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［承认在一个国家获取</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［、其衍生物］和［遗传资源相关传统知识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的人，应/应当在被要求时，遵守该国为遗传资源［、其衍生物］和［遗传资源相关传统知识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提供保护的国内法。</w:t>
      </w:r>
      <w:r w:rsidRPr="00834C8A">
        <w:rPr>
          <w:rFonts w:ascii="SimSun" w:hAnsi="SimSun" w:cs="Times New Roman"/>
          <w:kern w:val="2"/>
          <w:sz w:val="21"/>
          <w:szCs w:val="21"/>
        </w:rPr>
        <w:t>］</w:t>
      </w:r>
    </w:p>
    <w:p w14:paraId="10F29445" w14:textId="77777777" w:rsidR="00834C8A" w:rsidRPr="00834C8A" w:rsidRDefault="00834C8A" w:rsidP="007563CE">
      <w:pPr>
        <w:overflowPunct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lastRenderedPageBreak/>
        <w:t>［当为遗传资源申请专利可能对土著［人民］和当地社区的利益造成损害时，［知识产权］［专利］局应/应当有本国际法律文书中</w:t>
      </w:r>
      <w:r w:rsidRPr="00834C8A">
        <w:rPr>
          <w:rFonts w:ascii="SimSun" w:hAnsi="SimSun" w:cs="Times New Roman" w:hint="eastAsia"/>
          <w:kern w:val="2"/>
          <w:sz w:val="21"/>
          <w:szCs w:val="22"/>
        </w:rPr>
        <w:t>详述</w:t>
      </w:r>
      <w:r w:rsidRPr="00834C8A">
        <w:rPr>
          <w:rFonts w:ascii="SimSun" w:hAnsi="SimSun" w:cs="Times New Roman" w:hint="eastAsia"/>
          <w:kern w:val="2"/>
          <w:sz w:val="21"/>
          <w:szCs w:val="21"/>
        </w:rPr>
        <w:t>的</w:t>
      </w:r>
      <w:r w:rsidRPr="00834C8A">
        <w:rPr>
          <w:rFonts w:ascii="SimSun" w:hAnsi="Calibri" w:cs="Times New Roman" w:hint="eastAsia"/>
          <w:kern w:val="2"/>
          <w:sz w:val="21"/>
          <w:szCs w:val="22"/>
        </w:rPr>
        <w:t>强制性</w:t>
      </w:r>
      <w:r w:rsidRPr="00834C8A">
        <w:rPr>
          <w:rFonts w:ascii="SimSun" w:hAnsi="SimSun" w:cs="Times New Roman" w:hint="eastAsia"/>
          <w:kern w:val="2"/>
          <w:sz w:val="21"/>
          <w:szCs w:val="21"/>
        </w:rPr>
        <w:t>公开要求。］</w:t>
      </w:r>
    </w:p>
    <w:p w14:paraId="452EDDC1"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w:t>
      </w:r>
      <w:r w:rsidRPr="00834C8A">
        <w:rPr>
          <w:rFonts w:ascii="SimSun" w:hAnsi="SimSun" w:cs="Times New Roman" w:hint="eastAsia"/>
          <w:kern w:val="2"/>
          <w:sz w:val="21"/>
          <w:szCs w:val="22"/>
        </w:rPr>
        <w:t>《生物多样性公约》</w:t>
      </w:r>
      <w:r w:rsidRPr="00834C8A">
        <w:rPr>
          <w:rFonts w:ascii="SimSun" w:hAnsi="Calibri" w:cs="Times New Roman" w:hint="eastAsia"/>
          <w:kern w:val="2"/>
          <w:sz w:val="21"/>
          <w:szCs w:val="22"/>
        </w:rPr>
        <w:t>规定的各国对其［自然］［生物］资源的主权权利，而且决定遗传资源获得的权力属于各国政府，遵守国内立法。］］</w:t>
      </w:r>
    </w:p>
    <w:p w14:paraId="31FE01EA"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789C4ED0" w14:textId="77777777" w:rsidR="00834C8A" w:rsidRPr="00834C8A" w:rsidRDefault="00834C8A" w:rsidP="007563CE">
      <w:pPr>
        <w:overflowPunct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［重申《生物多样性公约》规定的各国对［其管辖区内与人类有关的或与知识产权有关的资源以外的］［其］［自然］［生物］资源的主权权利，而且决定遗传资源获得的权力属于各国政府，遵守国内立法。］］</w:t>
      </w:r>
    </w:p>
    <w:p w14:paraId="1F88757B" w14:textId="77777777" w:rsidR="00834C8A" w:rsidRPr="00834C8A" w:rsidRDefault="00834C8A" w:rsidP="007563CE">
      <w:pPr>
        <w:overflowPunct w:val="0"/>
        <w:rPr>
          <w:rFonts w:ascii="SimSun" w:hAnsi="Calibri" w:cs="Times New Roman"/>
          <w:kern w:val="2"/>
          <w:sz w:val="21"/>
          <w:szCs w:val="22"/>
        </w:rPr>
      </w:pPr>
      <w:r w:rsidRPr="00834C8A">
        <w:rPr>
          <w:rFonts w:ascii="SimSun" w:hAnsi="Calibri" w:cs="Times New Roman"/>
          <w:kern w:val="2"/>
          <w:sz w:val="21"/>
          <w:szCs w:val="22"/>
        </w:rPr>
        <w:br w:type="page"/>
      </w:r>
    </w:p>
    <w:p w14:paraId="510FA329" w14:textId="77777777" w:rsidR="00834C8A" w:rsidRPr="00834C8A" w:rsidRDefault="00834C8A" w:rsidP="007563CE">
      <w:pPr>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［一、总　则］</w:t>
      </w:r>
    </w:p>
    <w:p w14:paraId="5FF32D91"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［第1条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目　标］</w:t>
      </w:r>
    </w:p>
    <w:p w14:paraId="0F27ED12"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［本文书的目标是［加强［知识产权］［专利］制度的［有效性］和［透明度］，并促进与遗传资源、［其衍生物］及［遗传资源相关传统知识］相关的国际协定的相互支持作用］。］</w:t>
      </w:r>
    </w:p>
    <w:p w14:paraId="09BE7368"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替代方案1</w:t>
      </w:r>
    </w:p>
    <w:p w14:paraId="6A5E022B" w14:textId="77777777" w:rsidR="00834C8A" w:rsidRPr="00834C8A" w:rsidRDefault="00834C8A" w:rsidP="007563CE">
      <w:pPr>
        <w:overflowPunct w:val="0"/>
        <w:adjustRightInd w:val="0"/>
        <w:spacing w:afterLines="100" w:after="240" w:line="340" w:lineRule="atLeast"/>
        <w:jc w:val="both"/>
        <w:rPr>
          <w:rFonts w:ascii="SimSun" w:hAnsi="Calibri" w:cs="Times New Roman"/>
          <w:kern w:val="2"/>
          <w:sz w:val="21"/>
          <w:szCs w:val="22"/>
        </w:rPr>
      </w:pPr>
      <w:r w:rsidRPr="00834C8A">
        <w:rPr>
          <w:rFonts w:ascii="SimSun" w:hAnsi="SimSun" w:cs="Times New Roman" w:hint="eastAsia"/>
          <w:kern w:val="2"/>
          <w:sz w:val="21"/>
          <w:szCs w:val="21"/>
        </w:rPr>
        <w:t>1</w:t>
      </w:r>
      <w:r w:rsidRPr="00834C8A">
        <w:rPr>
          <w:rFonts w:ascii="SimSun" w:hAnsi="SimSun" w:cs="Times New Roman" w:hint="eastAsia"/>
          <w:kern w:val="2"/>
          <w:sz w:val="21"/>
          <w:szCs w:val="21"/>
        </w:rPr>
        <w:tab/>
        <w:t>［本文书的目标</w:t>
      </w:r>
      <w:r w:rsidRPr="00834C8A">
        <w:rPr>
          <w:rFonts w:ascii="SimSun" w:hAnsi="Calibri" w:cs="Times New Roman" w:hint="eastAsia"/>
          <w:kern w:val="2"/>
          <w:sz w:val="21"/>
          <w:szCs w:val="22"/>
        </w:rPr>
        <w:t>是通过在CBD等独立制度中公开遗传资源原产国或来源，［加强</w:t>
      </w:r>
      <w:r w:rsidRPr="00834C8A">
        <w:rPr>
          <w:rFonts w:ascii="SimSun" w:hAnsi="SimSun" w:cs="Times New Roman" w:hint="eastAsia"/>
          <w:kern w:val="2"/>
          <w:sz w:val="21"/>
          <w:szCs w:val="21"/>
        </w:rPr>
        <w:t>［知识产权］［专利］制度的［透明度］，促进ABS的可能性</w:t>
      </w:r>
      <w:r w:rsidRPr="00834C8A">
        <w:rPr>
          <w:rFonts w:ascii="SimSun" w:hAnsi="Calibri" w:cs="Times New Roman" w:hint="eastAsia"/>
          <w:kern w:val="2"/>
          <w:sz w:val="21"/>
          <w:szCs w:val="22"/>
        </w:rPr>
        <w:t>。］</w:t>
      </w:r>
    </w:p>
    <w:p w14:paraId="33861DF6"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替代方案2</w:t>
      </w:r>
    </w:p>
    <w:p w14:paraId="3B384740"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1"/>
        </w:rPr>
        <w:t>1</w:t>
      </w:r>
      <w:r w:rsidRPr="00834C8A">
        <w:rPr>
          <w:rFonts w:ascii="SimSun" w:hAnsi="SimSun" w:cs="Times New Roman" w:hint="eastAsia"/>
          <w:kern w:val="2"/>
          <w:sz w:val="21"/>
          <w:szCs w:val="21"/>
        </w:rPr>
        <w:tab/>
        <w:t>［本文书的目标是，用下列办法，［1：通过］［2：在］［知识产权］［专利］制度［2：的背景中］，［促进］［确保］［3：为防止］［4：防止］遗传资源［其</w:t>
      </w:r>
      <w:r w:rsidRPr="00834C8A">
        <w:rPr>
          <w:rFonts w:ascii="SimSun" w:hAnsi="Calibri" w:cs="Times New Roman" w:hint="eastAsia"/>
          <w:kern w:val="2"/>
          <w:sz w:val="21"/>
          <w:szCs w:val="22"/>
        </w:rPr>
        <w:t>衍生物</w:t>
      </w:r>
      <w:r w:rsidRPr="00834C8A">
        <w:rPr>
          <w:rFonts w:ascii="SimSun" w:hAnsi="SimSun" w:cs="Times New Roman" w:hint="eastAsia"/>
          <w:kern w:val="2"/>
          <w:sz w:val="21"/>
          <w:szCs w:val="21"/>
        </w:rPr>
        <w:t>］和［遗传资源相关传统知识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的［有效保护］［盗用</w:t>
      </w:r>
      <w:r w:rsidRPr="00834C8A">
        <w:rPr>
          <w:rFonts w:ascii="SimSun" w:hAnsi="SimSun" w:cs="Times New Roman"/>
          <w:kern w:val="2"/>
          <w:sz w:val="21"/>
          <w:szCs w:val="21"/>
        </w:rPr>
        <w:t>］</w:t>
      </w:r>
      <w:r w:rsidRPr="00834C8A">
        <w:rPr>
          <w:rFonts w:ascii="SimSun" w:hAnsi="SimSun" w:cs="Times New Roman" w:hint="eastAsia"/>
          <w:kern w:val="2"/>
          <w:sz w:val="21"/>
          <w:szCs w:val="21"/>
        </w:rPr>
        <w:t>［3：做出贡献］：</w:t>
      </w:r>
      <w:r w:rsidRPr="00834C8A">
        <w:rPr>
          <w:rFonts w:ascii="SimSun" w:hAnsi="SimSun" w:cs="Times New Roman"/>
          <w:kern w:val="2"/>
          <w:sz w:val="21"/>
          <w:szCs w:val="21"/>
        </w:rPr>
        <w:t>］</w:t>
      </w:r>
    </w:p>
    <w:p w14:paraId="791236C4" w14:textId="77777777" w:rsidR="00834C8A" w:rsidRPr="00834C8A" w:rsidRDefault="00834C8A" w:rsidP="007563CE">
      <w:pPr>
        <w:overflowPunct w:val="0"/>
        <w:adjustRightInd w:val="0"/>
        <w:spacing w:afterLines="100" w:after="240" w:line="340" w:lineRule="atLeast"/>
        <w:contextualSpacing/>
        <w:jc w:val="both"/>
        <w:rPr>
          <w:rFonts w:ascii="SimSun" w:hAnsi="Calibri" w:cs="Times New Roman"/>
          <w:kern w:val="2"/>
          <w:sz w:val="21"/>
          <w:szCs w:val="22"/>
        </w:rPr>
      </w:pPr>
      <w:r w:rsidRPr="00834C8A">
        <w:rPr>
          <w:rFonts w:ascii="SimSun" w:hAnsi="SimSun" w:cs="Times New Roman" w:hint="eastAsia"/>
          <w:kern w:val="2"/>
          <w:sz w:val="21"/>
          <w:szCs w:val="21"/>
        </w:rPr>
        <w:t>(a)</w:t>
      </w:r>
      <w:r w:rsidRPr="00834C8A">
        <w:rPr>
          <w:rFonts w:ascii="SimSun" w:hAnsi="SimSun" w:cs="Times New Roman" w:hint="eastAsia"/>
          <w:kern w:val="2"/>
          <w:sz w:val="21"/>
          <w:szCs w:val="21"/>
        </w:rPr>
        <w:tab/>
      </w:r>
      <w:r w:rsidRPr="00834C8A">
        <w:rPr>
          <w:rFonts w:ascii="SimSun" w:hAnsi="Calibri" w:cs="Times New Roman" w:hint="eastAsia"/>
          <w:kern w:val="2"/>
          <w:sz w:val="21"/>
          <w:szCs w:val="22"/>
        </w:rPr>
        <w:t>确保［知识产权］［专利］局能够获取适当的遗传资源［、其衍生物］和［遗传资源相关传统知识］信息，防止［错误］授予［知识产权］［专利权］；</w:t>
      </w:r>
    </w:p>
    <w:p w14:paraId="4ACBF936" w14:textId="77777777" w:rsidR="00834C8A" w:rsidRPr="00834C8A" w:rsidRDefault="00834C8A" w:rsidP="007563CE">
      <w:pPr>
        <w:overflowPunct w:val="0"/>
        <w:adjustRightInd w:val="0"/>
        <w:spacing w:afterLines="100" w:after="240" w:line="340" w:lineRule="atLeast"/>
        <w:contextualSpacing/>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［加强［知识产权］［专利］［及获取和惠益分享］制度的透明度］；以及</w:t>
      </w:r>
    </w:p>
    <w:p w14:paraId="0E2457C6" w14:textId="77777777" w:rsidR="00834C8A" w:rsidRPr="00834C8A" w:rsidRDefault="00834C8A" w:rsidP="007563CE">
      <w:pPr>
        <w:overflowPunct w:val="0"/>
        <w:adjustRightInd w:val="0"/>
        <w:spacing w:afterLines="100" w:after="240" w:line="340" w:lineRule="atLeast"/>
        <w:jc w:val="both"/>
        <w:rPr>
          <w:rFonts w:ascii="SimSun" w:hAnsi="Calibri" w:cs="Times New Roman"/>
          <w:kern w:val="2"/>
          <w:sz w:val="21"/>
          <w:szCs w:val="22"/>
        </w:rPr>
      </w:pPr>
      <w:r w:rsidRPr="00834C8A">
        <w:rPr>
          <w:rFonts w:ascii="SimSun" w:hAnsi="SimSun" w:cs="Times New Roman" w:hint="eastAsia"/>
          <w:kern w:val="2"/>
          <w:sz w:val="21"/>
          <w:szCs w:val="21"/>
        </w:rPr>
        <w:t>(c)</w:t>
      </w:r>
      <w:r w:rsidRPr="00834C8A">
        <w:rPr>
          <w:rFonts w:ascii="SimSun" w:hAnsi="SimSun" w:cs="Times New Roman" w:hint="eastAsia"/>
          <w:kern w:val="2"/>
          <w:sz w:val="21"/>
          <w:szCs w:val="21"/>
        </w:rPr>
        <w:tab/>
        <w:t>［确保］［促进］［便利］与</w:t>
      </w:r>
      <w:r w:rsidRPr="00834C8A">
        <w:rPr>
          <w:rFonts w:ascii="SimSun" w:hAnsi="Calibri" w:cs="Times New Roman" w:hint="eastAsia"/>
          <w:kern w:val="2"/>
          <w:sz w:val="21"/>
          <w:szCs w:val="22"/>
        </w:rPr>
        <w:t>遗传资源</w:t>
      </w:r>
      <w:r w:rsidRPr="00834C8A">
        <w:rPr>
          <w:rFonts w:ascii="SimSun" w:hAnsi="SimSun" w:cs="Times New Roman" w:hint="eastAsia"/>
          <w:kern w:val="2"/>
          <w:sz w:val="21"/>
          <w:szCs w:val="21"/>
        </w:rPr>
        <w:t>［、其衍生物］和（或）［遗传资源相关传统知识</w:t>
      </w:r>
      <w:r w:rsidRPr="00834C8A">
        <w:rPr>
          <w:rFonts w:ascii="SimSun" w:hAnsi="SimSun" w:cs="Times New Roman"/>
          <w:kern w:val="2"/>
          <w:sz w:val="21"/>
          <w:szCs w:val="21"/>
        </w:rPr>
        <w:t>］</w:t>
      </w:r>
      <w:r w:rsidRPr="00834C8A">
        <w:rPr>
          <w:rFonts w:ascii="SimSun" w:hAnsi="SimSun" w:cs="Times New Roman" w:hint="eastAsia"/>
          <w:kern w:val="2"/>
          <w:sz w:val="21"/>
          <w:szCs w:val="21"/>
        </w:rPr>
        <w:t>有关的国际协定［及与知识产权有关的国际协定］的［互补作用］［相互支持作用］。</w:t>
      </w:r>
    </w:p>
    <w:p w14:paraId="23480187"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［第2条］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文书的客体</w:t>
      </w:r>
    </w:p>
    <w:p w14:paraId="1C6F4D2B"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2"/>
        </w:rPr>
      </w:pPr>
      <w:r w:rsidRPr="00834C8A">
        <w:rPr>
          <w:rFonts w:ascii="SimSun" w:hAnsi="Calibri" w:cs="Times New Roman" w:hint="eastAsia"/>
          <w:bCs/>
          <w:kern w:val="2"/>
          <w:sz w:val="21"/>
          <w:szCs w:val="22"/>
        </w:rPr>
        <w:t>2</w:t>
      </w:r>
      <w:r w:rsidRPr="00834C8A">
        <w:rPr>
          <w:rFonts w:ascii="SimSun" w:hAnsi="Calibri" w:cs="Times New Roman"/>
          <w:bCs/>
          <w:kern w:val="2"/>
          <w:sz w:val="21"/>
          <w:szCs w:val="22"/>
        </w:rPr>
        <w:tab/>
      </w:r>
      <w:r w:rsidRPr="00834C8A">
        <w:rPr>
          <w:rFonts w:ascii="SimSun" w:hAnsi="SimSun" w:cs="Times New Roman" w:hint="eastAsia"/>
          <w:kern w:val="2"/>
          <w:sz w:val="21"/>
          <w:szCs w:val="22"/>
        </w:rPr>
        <w:t>本文书适用于</w:t>
      </w:r>
      <w:r w:rsidRPr="00834C8A">
        <w:rPr>
          <w:rFonts w:ascii="SimSun" w:hAnsi="SimSun" w:cs="Times New Roman" w:hint="eastAsia"/>
          <w:kern w:val="2"/>
          <w:sz w:val="21"/>
          <w:szCs w:val="21"/>
        </w:rPr>
        <w:t>遗传资源</w:t>
      </w:r>
      <w:r w:rsidRPr="00834C8A">
        <w:rPr>
          <w:rFonts w:ascii="SimSun" w:hAnsi="SimSun" w:cs="Times New Roman" w:hint="eastAsia"/>
          <w:kern w:val="2"/>
          <w:sz w:val="21"/>
          <w:szCs w:val="22"/>
        </w:rPr>
        <w:t>［、其衍生物］和［遗传资源相关传统知识］。</w:t>
      </w:r>
    </w:p>
    <w:p w14:paraId="74F03C24"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3F4022E5"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1"/>
        </w:rPr>
      </w:pPr>
      <w:r w:rsidRPr="00834C8A">
        <w:rPr>
          <w:rFonts w:ascii="SimSun" w:hAnsi="SimSun" w:cs="Times New Roman" w:hint="eastAsia"/>
          <w:kern w:val="2"/>
          <w:sz w:val="21"/>
          <w:szCs w:val="22"/>
        </w:rPr>
        <w:t>［本文书应/应当适用于</w:t>
      </w:r>
      <w:r w:rsidRPr="00834C8A">
        <w:rPr>
          <w:rFonts w:ascii="SimSun" w:hAnsi="SimSun" w:cs="Times New Roman" w:hint="eastAsia"/>
          <w:kern w:val="2"/>
          <w:sz w:val="21"/>
          <w:szCs w:val="21"/>
        </w:rPr>
        <w:t>直接</w:t>
      </w:r>
      <w:r w:rsidRPr="00834C8A">
        <w:rPr>
          <w:rFonts w:ascii="SimSun" w:hAnsi="SimSun" w:cs="Times New Roman" w:hint="eastAsia"/>
          <w:kern w:val="2"/>
          <w:sz w:val="21"/>
          <w:szCs w:val="22"/>
        </w:rPr>
        <w:t>基于遗传资源和［遗传资源相关传统知识］的发明专利申请。］</w:t>
      </w:r>
    </w:p>
    <w:p w14:paraId="1A8781BC"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［二、［强制］公开］</w:t>
      </w:r>
    </w:p>
    <w:p w14:paraId="5B88DB44"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第3条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［公开要求</w:t>
      </w:r>
    </w:p>
    <w:p w14:paraId="2C50B4F8" w14:textId="77777777" w:rsidR="00834C8A" w:rsidRPr="00834C8A" w:rsidRDefault="00834C8A" w:rsidP="007563CE">
      <w:pPr>
        <w:overflowPunct w:val="0"/>
        <w:adjustRightInd w:val="0"/>
        <w:spacing w:afterLines="100" w:after="240" w:line="340" w:lineRule="atLeast"/>
        <w:jc w:val="both"/>
        <w:rPr>
          <w:rFonts w:ascii="SimSun" w:hAnsi="SimSun" w:cs="Times New Roman"/>
          <w:kern w:val="2"/>
          <w:sz w:val="21"/>
          <w:szCs w:val="22"/>
        </w:rPr>
      </w:pPr>
      <w:r w:rsidRPr="00834C8A">
        <w:rPr>
          <w:rFonts w:ascii="SimSun" w:hAnsi="Calibri" w:cs="Times New Roman" w:hint="eastAsia"/>
          <w:bCs/>
          <w:kern w:val="2"/>
          <w:sz w:val="21"/>
          <w:szCs w:val="22"/>
        </w:rPr>
        <w:t>3.1</w:t>
      </w:r>
      <w:r w:rsidRPr="00834C8A">
        <w:rPr>
          <w:rFonts w:ascii="SimSun" w:hAnsi="Calibri" w:cs="Times New Roman" w:hint="eastAsia"/>
          <w:bCs/>
          <w:kern w:val="2"/>
          <w:sz w:val="21"/>
          <w:szCs w:val="22"/>
        </w:rPr>
        <w:tab/>
        <w:t>［知识产权］［专利］申请的［客体］［提出权利要求的发明］［包括利用］［直接基于］［直接基于利用］</w:t>
      </w:r>
      <w:r w:rsidRPr="00834C8A">
        <w:rPr>
          <w:rFonts w:ascii="SimSun" w:hAnsi="Calibri" w:cs="Times New Roman"/>
          <w:bCs/>
          <w:kern w:val="2"/>
          <w:sz w:val="21"/>
          <w:szCs w:val="22"/>
          <w:vertAlign w:val="superscript"/>
        </w:rPr>
        <w:footnoteReference w:id="4"/>
      </w:r>
      <w:r w:rsidRPr="00834C8A">
        <w:rPr>
          <w:rFonts w:ascii="SimSun" w:hAnsi="SimSun" w:cs="Times New Roman" w:hint="eastAsia"/>
          <w:kern w:val="2"/>
          <w:sz w:val="21"/>
          <w:szCs w:val="22"/>
        </w:rPr>
        <w:t>遗传资源［、其衍生物］和（或）［遗传资源相关传统知识］的，各方应/应当要求申请人：</w:t>
      </w:r>
    </w:p>
    <w:p w14:paraId="2F3B4BD6" w14:textId="77777777" w:rsidR="00834C8A" w:rsidRPr="00834C8A" w:rsidRDefault="00834C8A" w:rsidP="003E052C">
      <w:pPr>
        <w:overflowPunct w:val="0"/>
        <w:spacing w:afterLines="100" w:after="240" w:line="340" w:lineRule="atLeast"/>
        <w:ind w:left="567" w:hangingChars="270" w:hanging="567"/>
        <w:contextualSpacing/>
        <w:jc w:val="both"/>
        <w:rPr>
          <w:rFonts w:ascii="SimSun" w:hAnsi="SimSun" w:cs="Times New Roman"/>
          <w:kern w:val="2"/>
          <w:sz w:val="21"/>
          <w:szCs w:val="22"/>
        </w:rPr>
      </w:pPr>
      <w:r w:rsidRPr="00834C8A">
        <w:rPr>
          <w:rFonts w:ascii="SimSun" w:hAnsi="SimSun" w:cs="Times New Roman" w:hint="eastAsia"/>
          <w:kern w:val="2"/>
          <w:sz w:val="21"/>
          <w:szCs w:val="22"/>
        </w:rPr>
        <w:t>(a)</w:t>
      </w:r>
      <w:r w:rsidRPr="00834C8A">
        <w:rPr>
          <w:rFonts w:ascii="SimSun" w:hAnsi="SimSun" w:cs="Times New Roman" w:hint="eastAsia"/>
          <w:kern w:val="2"/>
          <w:sz w:val="21"/>
          <w:szCs w:val="22"/>
        </w:rPr>
        <w:tab/>
        <w:t>公开［系原产国的提供国］［原产国［和］］［，不明的，］遗传资源［、其衍生物］和（或）［遗传资源相关传统知识］的来源。</w:t>
      </w:r>
    </w:p>
    <w:p w14:paraId="10D91DFF" w14:textId="77777777" w:rsidR="00834C8A" w:rsidRPr="00834C8A" w:rsidRDefault="00834C8A" w:rsidP="007563CE">
      <w:pPr>
        <w:overflowPunct w:val="0"/>
        <w:spacing w:afterLines="100" w:after="240" w:line="340" w:lineRule="atLeast"/>
        <w:ind w:left="567" w:hangingChars="270" w:hanging="567"/>
        <w:contextualSpacing/>
        <w:jc w:val="both"/>
        <w:rPr>
          <w:rFonts w:ascii="SimSun" w:hAnsi="SimSun" w:cs="Times New Roman"/>
          <w:kern w:val="2"/>
          <w:sz w:val="21"/>
          <w:szCs w:val="22"/>
        </w:rPr>
      </w:pPr>
      <w:r w:rsidRPr="00834C8A">
        <w:rPr>
          <w:rFonts w:ascii="SimSun" w:hAnsi="SimSun" w:cs="Times New Roman" w:hint="eastAsia"/>
          <w:kern w:val="2"/>
          <w:sz w:val="21"/>
          <w:szCs w:val="22"/>
        </w:rPr>
        <w:t>(b)</w:t>
      </w:r>
      <w:r w:rsidRPr="00834C8A">
        <w:rPr>
          <w:rFonts w:ascii="SimSun" w:hAnsi="SimSun" w:cs="Times New Roman" w:hint="eastAsia"/>
          <w:kern w:val="2"/>
          <w:sz w:val="21"/>
          <w:szCs w:val="22"/>
        </w:rPr>
        <w:tab/>
        <w:t>［</w:t>
      </w:r>
      <w:proofErr w:type="gramStart"/>
      <w:r w:rsidRPr="00834C8A">
        <w:rPr>
          <w:rFonts w:ascii="SimSun" w:hAnsi="SimSun" w:cs="Times New Roman" w:hint="eastAsia"/>
          <w:kern w:val="2"/>
          <w:sz w:val="21"/>
          <w:szCs w:val="22"/>
        </w:rPr>
        <w:t>酌情按</w:t>
      </w:r>
      <w:proofErr w:type="gramEnd"/>
      <w:r w:rsidRPr="00834C8A">
        <w:rPr>
          <w:rFonts w:ascii="SimSun" w:hAnsi="SimSun" w:cs="Times New Roman" w:hint="eastAsia"/>
          <w:kern w:val="2"/>
          <w:sz w:val="21"/>
          <w:szCs w:val="22"/>
        </w:rPr>
        <w:t>国内法要求，提供与遵守ABS要求，包括PIC，［尤其是土著［人民］和当地社区的PIC］有关的相关信息。］</w:t>
      </w:r>
    </w:p>
    <w:p w14:paraId="74607D86" w14:textId="77777777" w:rsidR="00834C8A" w:rsidRPr="00834C8A" w:rsidRDefault="00834C8A" w:rsidP="007563CE">
      <w:pPr>
        <w:overflowPunct w:val="0"/>
        <w:spacing w:afterLines="100" w:after="240" w:line="340" w:lineRule="atLeast"/>
        <w:ind w:left="567" w:hangingChars="270" w:hanging="567"/>
        <w:jc w:val="both"/>
        <w:rPr>
          <w:rFonts w:ascii="SimSun" w:hAnsi="SimSun" w:cs="Times New Roman"/>
          <w:kern w:val="2"/>
          <w:sz w:val="21"/>
          <w:szCs w:val="22"/>
        </w:rPr>
      </w:pPr>
      <w:r w:rsidRPr="00834C8A">
        <w:rPr>
          <w:rFonts w:ascii="SimSun" w:hAnsi="SimSun" w:cs="Times New Roman" w:hint="eastAsia"/>
          <w:kern w:val="2"/>
          <w:sz w:val="21"/>
          <w:szCs w:val="22"/>
        </w:rPr>
        <w:t>(c)</w:t>
      </w:r>
      <w:r w:rsidRPr="00834C8A">
        <w:rPr>
          <w:rFonts w:ascii="SimSun" w:hAnsi="SimSun" w:cs="Times New Roman" w:hint="eastAsia"/>
          <w:kern w:val="2"/>
          <w:sz w:val="21"/>
          <w:szCs w:val="22"/>
        </w:rPr>
        <w:tab/>
        <w:t>［来源和（或）［系原产国的提供国］［原产国］不明的，有关声明。］</w:t>
      </w:r>
    </w:p>
    <w:p w14:paraId="34BC7F3B" w14:textId="77777777" w:rsidR="00834C8A" w:rsidRPr="00834C8A" w:rsidRDefault="00834C8A" w:rsidP="007563CE">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2</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公开要求不［应/应当/可以］对［知识产权］［专利］局规定核实公开内容的义务。［但［知识产权］［专利］局［</w:t>
      </w:r>
      <w:r w:rsidRPr="00834C8A">
        <w:rPr>
          <w:rFonts w:ascii="KaiTi" w:eastAsia="KaiTi" w:hAnsi="KaiTi" w:cs="Times New Roman" w:hint="eastAsia"/>
          <w:bCs/>
          <w:kern w:val="2"/>
          <w:sz w:val="21"/>
          <w:szCs w:val="22"/>
        </w:rPr>
        <w:t>应/应当</w:t>
      </w:r>
      <w:r w:rsidRPr="00834C8A">
        <w:rPr>
          <w:rFonts w:ascii="SimSun" w:hAnsi="Calibri" w:cs="Times New Roman" w:hint="eastAsia"/>
          <w:bCs/>
          <w:kern w:val="2"/>
          <w:sz w:val="21"/>
          <w:szCs w:val="22"/>
        </w:rPr>
        <w:t>］对［知识产权］［专利］申请人提供怎样符合公开要求［</w:t>
      </w:r>
      <w:r w:rsidRPr="00834C8A">
        <w:rPr>
          <w:rFonts w:ascii="KaiTi" w:eastAsia="KaiTi" w:hAnsi="KaiTi" w:cs="Times New Roman" w:hint="eastAsia"/>
          <w:bCs/>
          <w:kern w:val="2"/>
          <w:sz w:val="21"/>
          <w:szCs w:val="22"/>
        </w:rPr>
        <w:t>手续</w:t>
      </w:r>
      <w:r w:rsidRPr="00834C8A">
        <w:rPr>
          <w:rFonts w:ascii="SimSun" w:hAnsi="Calibri" w:cs="Times New Roman" w:hint="eastAsia"/>
          <w:bCs/>
          <w:kern w:val="2"/>
          <w:sz w:val="21"/>
          <w:szCs w:val="22"/>
        </w:rPr>
        <w:t>］的指导。］</w:t>
      </w:r>
    </w:p>
    <w:p w14:paraId="3E69D685" w14:textId="77777777" w:rsidR="00834C8A" w:rsidRPr="00834C8A" w:rsidRDefault="00834C8A" w:rsidP="007563CE">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3</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收到声明的［专利］［知识产权］局应/应当实行一种简单的通知程序。［将</w:t>
      </w:r>
      <w:r w:rsidRPr="00834C8A">
        <w:rPr>
          <w:rFonts w:ascii="SimSun" w:hAnsi="Calibri" w:cs="Times New Roman"/>
          <w:bCs/>
          <w:kern w:val="2"/>
          <w:sz w:val="21"/>
          <w:szCs w:val="22"/>
        </w:rPr>
        <w:t>CBD/ITPGRFA</w:t>
      </w:r>
      <w:r w:rsidRPr="00834C8A">
        <w:rPr>
          <w:rFonts w:ascii="SimSun" w:hAnsi="Calibri" w:cs="Times New Roman" w:hint="eastAsia"/>
          <w:bCs/>
          <w:kern w:val="2"/>
          <w:sz w:val="21"/>
          <w:szCs w:val="22"/>
        </w:rPr>
        <w:t>的信息交换</w:t>
      </w:r>
      <w:proofErr w:type="gramStart"/>
      <w:r w:rsidRPr="00834C8A">
        <w:rPr>
          <w:rFonts w:ascii="SimSun" w:hAnsi="Calibri" w:cs="Times New Roman" w:hint="eastAsia"/>
          <w:bCs/>
          <w:kern w:val="2"/>
          <w:sz w:val="21"/>
          <w:szCs w:val="22"/>
        </w:rPr>
        <w:t>所机制</w:t>
      </w:r>
      <w:proofErr w:type="gramEnd"/>
      <w:r w:rsidRPr="00834C8A">
        <w:rPr>
          <w:rFonts w:ascii="SimSun" w:hAnsi="Calibri" w:cs="Times New Roman" w:hint="eastAsia"/>
          <w:bCs/>
          <w:kern w:val="2"/>
          <w:sz w:val="21"/>
          <w:szCs w:val="22"/>
        </w:rPr>
        <w:t>等确定为中心机构，［知识产权］［专利］局应/应当向其发送可用信息即可。］</w:t>
      </w:r>
    </w:p>
    <w:p w14:paraId="7D578F38" w14:textId="77777777" w:rsidR="00834C8A" w:rsidRPr="00834C8A" w:rsidRDefault="00834C8A" w:rsidP="007563CE">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3.4</w:t>
      </w:r>
      <w:r w:rsidRPr="00834C8A">
        <w:rPr>
          <w:rFonts w:ascii="SimSun" w:hAnsi="Calibri" w:cs="Times New Roman" w:hint="eastAsia"/>
          <w:bCs/>
          <w:kern w:val="2"/>
          <w:sz w:val="21"/>
          <w:szCs w:val="22"/>
        </w:rPr>
        <w:tab/>
        <w:t>［各方应/应当在申请［或专利］公布时使被公开的信息可为公众所用［，但与隐私、商业秘密或其他合法保密性有关的信息除外</w:t>
      </w:r>
      <w:r w:rsidRPr="00834C8A">
        <w:rPr>
          <w:rFonts w:ascii="SimSun" w:hAnsi="Calibri" w:cs="Times New Roman"/>
          <w:bCs/>
          <w:kern w:val="2"/>
          <w:sz w:val="21"/>
          <w:szCs w:val="22"/>
          <w:vertAlign w:val="superscript"/>
        </w:rPr>
        <w:footnoteReference w:id="5"/>
      </w:r>
      <w:r w:rsidRPr="00834C8A">
        <w:rPr>
          <w:rFonts w:ascii="SimSun" w:hAnsi="Calibri" w:cs="Times New Roman" w:hint="eastAsia"/>
          <w:bCs/>
          <w:kern w:val="2"/>
          <w:sz w:val="21"/>
          <w:szCs w:val="22"/>
        </w:rPr>
        <w:t>。］</w:t>
      </w:r>
    </w:p>
    <w:p w14:paraId="231E4E8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5</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w:t>
      </w:r>
      <w:r w:rsidRPr="00834C8A">
        <w:rPr>
          <w:rFonts w:ascii="SimSun" w:hAnsi="SimSun" w:cs="Times New Roman" w:hint="eastAsia"/>
          <w:kern w:val="2"/>
          <w:sz w:val="21"/>
          <w:szCs w:val="22"/>
        </w:rPr>
        <w:t>自然界</w:t>
      </w:r>
      <w:r w:rsidRPr="00834C8A">
        <w:rPr>
          <w:rFonts w:ascii="SimSun" w:hAnsi="Calibri" w:cs="Times New Roman" w:hint="eastAsia"/>
          <w:bCs/>
          <w:kern w:val="2"/>
          <w:sz w:val="21"/>
          <w:szCs w:val="22"/>
        </w:rPr>
        <w:t>中存在的或从其中分离出的遗传资源［及其衍生物］不应/应当被视为［发明］［知识产权］，因此不得向其授予［知识产权］［专利］权利。］］</w:t>
      </w:r>
    </w:p>
    <w:p w14:paraId="5CB87720"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第4条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［例外与限制</w:t>
      </w:r>
    </w:p>
    <w:p w14:paraId="2BBEE2CA"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4</w:t>
      </w:r>
      <w:r w:rsidRPr="00834C8A">
        <w:rPr>
          <w:rFonts w:ascii="SimSun" w:hAnsi="Calibri" w:cs="Times New Roman" w:hint="eastAsia"/>
          <w:bCs/>
          <w:kern w:val="2"/>
          <w:sz w:val="21"/>
          <w:szCs w:val="22"/>
        </w:rPr>
        <w:tab/>
        <w:t>［在遵守第3条规定的义务时，成员可以在特殊情况下采用保护公共利益所必需的有理由的例外与限制，条件是这种有理由的例外与限制没有不合理地损害本文书的实施。］</w:t>
      </w:r>
    </w:p>
    <w:p w14:paraId="550F22E4"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40BA77EB"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4</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1</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与遗传资源［、其衍生物］和［遗传资源相关传统知识］有关的［知识产权］［专利］公开要求不应/应当适用于下列内容：</w:t>
      </w:r>
    </w:p>
    <w:p w14:paraId="4C974C36"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hint="eastAsia"/>
          <w:bCs/>
          <w:kern w:val="2"/>
          <w:sz w:val="21"/>
          <w:szCs w:val="22"/>
        </w:rPr>
        <w:tab/>
        <w:t>［所有［人类遗传资源］［取自人的遗传资源］［，包括人类病原体］；］</w:t>
      </w:r>
    </w:p>
    <w:p w14:paraId="6353854A"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lastRenderedPageBreak/>
        <w:t>(b)</w:t>
      </w:r>
      <w:r w:rsidRPr="00834C8A">
        <w:rPr>
          <w:rFonts w:ascii="SimSun" w:hAnsi="Calibri" w:cs="Times New Roman" w:hint="eastAsia"/>
          <w:bCs/>
          <w:kern w:val="2"/>
          <w:sz w:val="21"/>
          <w:szCs w:val="22"/>
        </w:rPr>
        <w:tab/>
        <w:t>［衍生物］；</w:t>
      </w:r>
    </w:p>
    <w:p w14:paraId="162D4146"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(c)</w:t>
      </w:r>
      <w:r w:rsidRPr="00834C8A">
        <w:rPr>
          <w:rFonts w:ascii="SimSun" w:hAnsi="Calibri" w:cs="Times New Roman" w:hint="eastAsia"/>
          <w:bCs/>
          <w:kern w:val="2"/>
          <w:sz w:val="21"/>
          <w:szCs w:val="22"/>
        </w:rPr>
        <w:tab/>
        <w:t>［商品］；［/用作商品时的遗传资源］；</w:t>
      </w:r>
    </w:p>
    <w:p w14:paraId="612DE8A7"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(d)</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［公有领域的传统知识］；</w:t>
      </w:r>
    </w:p>
    <w:p w14:paraId="394340C9" w14:textId="77777777" w:rsidR="00834C8A" w:rsidRPr="00834C8A" w:rsidRDefault="00834C8A" w:rsidP="007563CE">
      <w:pPr>
        <w:overflowPunct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(e)</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［位于国家管辖范围［和经济区］以外的遗传资源］；以及</w:t>
      </w:r>
    </w:p>
    <w:p w14:paraId="64192AFF" w14:textId="77777777" w:rsidR="00834C8A" w:rsidRPr="00834C8A" w:rsidRDefault="00834C8A" w:rsidP="007563CE">
      <w:pPr>
        <w:overflowPunct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(f)</w:t>
      </w:r>
      <w:r w:rsidRPr="00834C8A">
        <w:rPr>
          <w:rFonts w:ascii="SimSun" w:hAnsi="Calibri" w:cs="Times New Roman" w:hint="eastAsia"/>
          <w:bCs/>
          <w:kern w:val="2"/>
          <w:sz w:val="21"/>
          <w:szCs w:val="22"/>
        </w:rPr>
        <w:tab/>
        <w:t>［在［《生物多样性公约》生效］［2014年10月12日《名古屋议定书》生效］之前［1993年12月29日之前］［取得］［获取］的所有遗传资源。］</w:t>
      </w:r>
    </w:p>
    <w:p w14:paraId="34935985"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4</w:t>
      </w:r>
      <w:r w:rsidRPr="00834C8A">
        <w:rPr>
          <w:rFonts w:ascii="SimSun" w:hAnsi="Calibri" w:cs="Times New Roman"/>
          <w:bCs/>
          <w:kern w:val="2"/>
          <w:sz w:val="21"/>
          <w:szCs w:val="22"/>
        </w:rPr>
        <w:t>.2</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成员国不应</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应当将本文书中的公开要求施加于本文书生效前提交［或优先权日早于本文书生效］的［知识产权］［专利］申请［，但早于本文书已有国内法的除外］。］］</w:t>
      </w:r>
    </w:p>
    <w:p w14:paraId="13DE17D7"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第5条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制裁与补救办法</w:t>
      </w:r>
    </w:p>
    <w:p w14:paraId="4A454263" w14:textId="77777777"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5</w:t>
      </w:r>
      <w:r w:rsidRPr="00834C8A">
        <w:rPr>
          <w:rFonts w:ascii="SimSun" w:hAnsi="Calibri" w:cs="Times New Roman"/>
          <w:kern w:val="2"/>
          <w:sz w:val="21"/>
          <w:szCs w:val="22"/>
        </w:rPr>
        <w:tab/>
      </w:r>
      <w:r w:rsidRPr="00834C8A">
        <w:rPr>
          <w:rFonts w:ascii="SimSun" w:hAnsi="Calibri" w:cs="Times New Roman" w:hint="eastAsia"/>
          <w:kern w:val="2"/>
          <w:sz w:val="21"/>
          <w:szCs w:val="22"/>
        </w:rPr>
        <w:t>［每个［缔约方］［国家］应/应当实行适当、有效和适度的法律与行政措施，处理不遵守第3条第1款的</w:t>
      </w:r>
      <w:r w:rsidRPr="00834C8A">
        <w:rPr>
          <w:rFonts w:ascii="SimSun" w:hAnsi="Calibri" w:cs="Times New Roman" w:hint="eastAsia"/>
          <w:bCs/>
          <w:kern w:val="2"/>
          <w:sz w:val="21"/>
          <w:szCs w:val="22"/>
        </w:rPr>
        <w:t>情况</w:t>
      </w:r>
      <w:r w:rsidRPr="00834C8A">
        <w:rPr>
          <w:rFonts w:ascii="SimSun" w:hAnsi="Calibri" w:cs="Times New Roman" w:hint="eastAsia"/>
          <w:kern w:val="2"/>
          <w:sz w:val="21"/>
          <w:szCs w:val="22"/>
        </w:rPr>
        <w:t>［，其中包括争议解决机制］。在符合国内立法的前提下，制裁与补救办法［应/应当］［可以］［除其他外包括］是：</w:t>
      </w:r>
    </w:p>
    <w:p w14:paraId="5E109B0B" w14:textId="77777777" w:rsidR="00834C8A" w:rsidRPr="00834C8A" w:rsidRDefault="00834C8A" w:rsidP="00ED7F7A">
      <w:pPr>
        <w:numPr>
          <w:ilvl w:val="0"/>
          <w:numId w:val="5"/>
        </w:numPr>
        <w:overflowPunct w:val="0"/>
        <w:spacing w:afterLines="100" w:after="240" w:line="340" w:lineRule="atLeast"/>
        <w:ind w:left="0" w:firstLine="0"/>
        <w:jc w:val="both"/>
        <w:rPr>
          <w:rFonts w:ascii="SimSun" w:hAnsi="Calibri" w:cs="Times New Roman"/>
          <w:bCs/>
          <w:kern w:val="2"/>
          <w:sz w:val="21"/>
          <w:szCs w:val="22"/>
        </w:rPr>
      </w:pPr>
      <w:r w:rsidRPr="00834C8A">
        <w:rPr>
          <w:rFonts w:ascii="SimSun" w:hAnsi="Calibri" w:cs="Times New Roman" w:hint="eastAsia"/>
          <w:bCs/>
          <w:kern w:val="2"/>
          <w:sz w:val="21"/>
          <w:szCs w:val="22"/>
        </w:rPr>
        <w:t>授权前。</w:t>
      </w:r>
    </w:p>
    <w:p w14:paraId="3E18CEFC" w14:textId="77777777" w:rsidR="00834C8A" w:rsidRPr="00834C8A" w:rsidRDefault="00834C8A" w:rsidP="007563CE">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w:t>
      </w:r>
      <w:proofErr w:type="spellStart"/>
      <w:r w:rsidRPr="00834C8A">
        <w:rPr>
          <w:rFonts w:ascii="SimSun" w:hAnsi="Calibri" w:cs="Times New Roman" w:hint="eastAsia"/>
          <w:bCs/>
          <w:kern w:val="2"/>
          <w:sz w:val="21"/>
          <w:szCs w:val="22"/>
        </w:rPr>
        <w:t>i</w:t>
      </w:r>
      <w:proofErr w:type="spellEnd"/>
      <w:r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ab/>
        <w:t>在符合公开要求前，暂停进一步处理［知识产权］［专利］申请。</w:t>
      </w:r>
    </w:p>
    <w:p w14:paraId="58C97927" w14:textId="77777777" w:rsidR="00834C8A" w:rsidRPr="00834C8A" w:rsidRDefault="00834C8A" w:rsidP="007563CE">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［知识产权］［专利］局［根据国内法］认为申请被撤回。</w:t>
      </w:r>
    </w:p>
    <w:p w14:paraId="4439C4AE" w14:textId="77777777" w:rsidR="00834C8A" w:rsidRPr="00834C8A" w:rsidRDefault="00834C8A" w:rsidP="007563CE">
      <w:pPr>
        <w:tabs>
          <w:tab w:val="left" w:pos="1276"/>
        </w:tabs>
        <w:overflowPunct w:val="0"/>
        <w:spacing w:afterLines="100" w:after="240" w:line="340" w:lineRule="atLeast"/>
        <w:ind w:leftChars="270" w:left="594"/>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防止或拒绝授予［知识产权］［专利］。</w:t>
      </w:r>
    </w:p>
    <w:p w14:paraId="773B162F" w14:textId="77777777" w:rsidR="00834C8A" w:rsidRPr="00834C8A" w:rsidRDefault="00834C8A" w:rsidP="00ED7F7A">
      <w:pPr>
        <w:numPr>
          <w:ilvl w:val="0"/>
          <w:numId w:val="5"/>
        </w:numPr>
        <w:overflowPunct w:val="0"/>
        <w:spacing w:afterLines="100" w:after="240" w:line="340" w:lineRule="atLeast"/>
        <w:ind w:left="0" w:firstLine="0"/>
        <w:jc w:val="both"/>
        <w:rPr>
          <w:rFonts w:ascii="SimSun" w:hAnsi="Calibri" w:cs="Times New Roman"/>
          <w:kern w:val="2"/>
          <w:sz w:val="21"/>
          <w:szCs w:val="22"/>
        </w:rPr>
      </w:pPr>
      <w:r w:rsidRPr="00834C8A">
        <w:rPr>
          <w:rFonts w:ascii="SimSun" w:hAnsi="Calibri" w:cs="Times New Roman" w:hint="eastAsia"/>
          <w:bCs/>
          <w:kern w:val="2"/>
          <w:sz w:val="21"/>
          <w:szCs w:val="22"/>
        </w:rPr>
        <w:t>［授权后。</w:t>
      </w:r>
    </w:p>
    <w:p w14:paraId="30CEF426" w14:textId="77777777" w:rsidR="00834C8A" w:rsidRPr="00834C8A" w:rsidRDefault="00834C8A" w:rsidP="007563CE">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w:t>
      </w:r>
      <w:proofErr w:type="spellStart"/>
      <w:r w:rsidRPr="00834C8A">
        <w:rPr>
          <w:rFonts w:ascii="SimSun" w:hAnsi="Calibri" w:cs="Times New Roman" w:hint="eastAsia"/>
          <w:bCs/>
          <w:kern w:val="2"/>
          <w:sz w:val="21"/>
          <w:szCs w:val="22"/>
        </w:rPr>
        <w:t>i</w:t>
      </w:r>
      <w:proofErr w:type="spellEnd"/>
      <w:r w:rsidRPr="00834C8A">
        <w:rPr>
          <w:rFonts w:ascii="SimSun" w:hAnsi="Calibri" w:cs="Times New Roman" w:hint="eastAsia"/>
          <w:bCs/>
          <w:kern w:val="2"/>
          <w:sz w:val="21"/>
          <w:szCs w:val="22"/>
        </w:rPr>
        <w:t>)</w:t>
      </w:r>
      <w:r w:rsidRPr="00834C8A">
        <w:rPr>
          <w:rFonts w:ascii="SimSun" w:hAnsi="Calibri" w:cs="Times New Roman" w:hint="eastAsia"/>
          <w:bCs/>
          <w:kern w:val="2"/>
          <w:sz w:val="21"/>
          <w:szCs w:val="22"/>
        </w:rPr>
        <w:tab/>
        <w:t>就未能公开公布司法判决。</w:t>
      </w:r>
    </w:p>
    <w:p w14:paraId="0E791F03" w14:textId="77777777" w:rsidR="00834C8A" w:rsidRPr="00834C8A" w:rsidRDefault="00834C8A" w:rsidP="007563CE">
      <w:pPr>
        <w:tabs>
          <w:tab w:val="left" w:pos="1276"/>
        </w:tabs>
        <w:overflowPunct w:val="0"/>
        <w:spacing w:afterLines="100" w:after="240" w:line="340" w:lineRule="atLeast"/>
        <w:ind w:leftChars="270" w:left="594"/>
        <w:contextualSpacing/>
        <w:jc w:val="both"/>
        <w:rPr>
          <w:rFonts w:ascii="SimSun" w:hAnsi="Calibri" w:cs="Times New Roman"/>
          <w:bCs/>
          <w:kern w:val="2"/>
          <w:sz w:val="21"/>
          <w:szCs w:val="22"/>
        </w:rPr>
      </w:pPr>
      <w:r w:rsidRPr="00834C8A">
        <w:rPr>
          <w:rFonts w:ascii="SimSun" w:hAnsi="Calibri" w:cs="Times New Roman" w:hint="eastAsia"/>
          <w:bCs/>
          <w:kern w:val="2"/>
          <w:sz w:val="21"/>
          <w:szCs w:val="22"/>
        </w:rPr>
        <w:t>(ii)</w:t>
      </w:r>
      <w:r w:rsidRPr="00834C8A">
        <w:rPr>
          <w:rFonts w:ascii="SimSun" w:hAnsi="Calibri" w:cs="Times New Roman" w:hint="eastAsia"/>
          <w:bCs/>
          <w:kern w:val="2"/>
          <w:sz w:val="21"/>
          <w:szCs w:val="22"/>
        </w:rPr>
        <w:tab/>
        <w:t>［就损害赔偿处以罚金或适当补偿，包括支付版税。］</w:t>
      </w:r>
    </w:p>
    <w:p w14:paraId="57A77B53" w14:textId="77777777" w:rsidR="00834C8A" w:rsidRPr="00834C8A" w:rsidRDefault="00834C8A" w:rsidP="007563CE">
      <w:pPr>
        <w:tabs>
          <w:tab w:val="left" w:pos="1276"/>
        </w:tabs>
        <w:overflowPunct w:val="0"/>
        <w:spacing w:afterLines="100" w:after="240" w:line="340" w:lineRule="atLeast"/>
        <w:ind w:leftChars="270" w:left="594"/>
        <w:jc w:val="both"/>
        <w:rPr>
          <w:rFonts w:ascii="SimSun" w:hAnsi="Calibri" w:cs="Times New Roman"/>
          <w:bCs/>
          <w:kern w:val="2"/>
          <w:sz w:val="21"/>
          <w:szCs w:val="22"/>
        </w:rPr>
      </w:pPr>
      <w:r w:rsidRPr="00834C8A">
        <w:rPr>
          <w:rFonts w:ascii="SimSun" w:hAnsi="Calibri" w:cs="Times New Roman" w:hint="eastAsia"/>
          <w:bCs/>
          <w:kern w:val="2"/>
          <w:sz w:val="21"/>
          <w:szCs w:val="22"/>
        </w:rPr>
        <w:t>(iii)</w:t>
      </w:r>
      <w:r w:rsidRPr="00834C8A">
        <w:rPr>
          <w:rFonts w:ascii="SimSun" w:hAnsi="Calibri" w:cs="Times New Roman" w:hint="eastAsia"/>
          <w:bCs/>
          <w:kern w:val="2"/>
          <w:sz w:val="21"/>
          <w:szCs w:val="22"/>
        </w:rPr>
        <w:tab/>
        <w:t>依照国内法，可以考虑其他措施［包括撤销，恢复性正义，对遗传资源、其衍生物［和遗传资源相关传统知识］持有人、包括土著和（或）当地社区的经济补偿］。］］</w:t>
      </w:r>
    </w:p>
    <w:p w14:paraId="4F32F2B2" w14:textId="77777777" w:rsidR="00834C8A" w:rsidRPr="00834C8A" w:rsidRDefault="00834C8A" w:rsidP="00834C8A">
      <w:pPr>
        <w:keepNext/>
        <w:overflowPunct w:val="0"/>
        <w:adjustRightInd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709584CE" w14:textId="77777777"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kern w:val="2"/>
          <w:sz w:val="21"/>
          <w:szCs w:val="22"/>
        </w:rPr>
        <w:t>［5.1</w:t>
      </w:r>
      <w:r w:rsidRPr="00834C8A">
        <w:rPr>
          <w:rFonts w:ascii="SimSun" w:hAnsi="Calibri" w:cs="Times New Roman" w:hint="eastAsia"/>
          <w:kern w:val="2"/>
          <w:sz w:val="21"/>
          <w:szCs w:val="22"/>
        </w:rPr>
        <w:tab/>
        <w:t>每个缔约方应实行适当、有效、劝阻性和适度的法律和（或）行政措施，处理不遵守第3条的</w:t>
      </w:r>
      <w:r w:rsidRPr="00834C8A">
        <w:rPr>
          <w:rFonts w:ascii="SimSun" w:hAnsi="Calibri" w:cs="Times New Roman" w:hint="eastAsia"/>
          <w:bCs/>
          <w:kern w:val="2"/>
          <w:sz w:val="21"/>
          <w:szCs w:val="22"/>
        </w:rPr>
        <w:t>情况</w:t>
      </w:r>
      <w:r w:rsidRPr="00834C8A">
        <w:rPr>
          <w:rFonts w:ascii="SimSun" w:hAnsi="Calibri" w:cs="Times New Roman" w:hint="eastAsia"/>
          <w:kern w:val="2"/>
          <w:sz w:val="21"/>
          <w:szCs w:val="22"/>
        </w:rPr>
        <w:t>［，其中包括阻止进一步处理专利申请］。］</w:t>
      </w:r>
    </w:p>
    <w:p w14:paraId="3314D37D"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［5.2</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在遵守</w:t>
      </w:r>
      <w:r w:rsidRPr="00834C8A">
        <w:rPr>
          <w:rFonts w:ascii="SimSun" w:hAnsi="Calibri" w:cs="Times New Roman" w:hint="eastAsia"/>
          <w:kern w:val="2"/>
          <w:sz w:val="21"/>
          <w:szCs w:val="22"/>
        </w:rPr>
        <w:t>第3条方面意在欺骗专利局的重大错误表述，应视为作伪证、向官员撒谎或其他类似违法行为，并可依</w:t>
      </w:r>
      <w:proofErr w:type="gramStart"/>
      <w:r w:rsidRPr="00834C8A">
        <w:rPr>
          <w:rFonts w:ascii="SimSun" w:hAnsi="Calibri" w:cs="Times New Roman" w:hint="eastAsia"/>
          <w:kern w:val="2"/>
          <w:sz w:val="21"/>
          <w:szCs w:val="22"/>
        </w:rPr>
        <w:t>国内法照此</w:t>
      </w:r>
      <w:proofErr w:type="gramEnd"/>
      <w:r w:rsidRPr="00834C8A">
        <w:rPr>
          <w:rFonts w:ascii="SimSun" w:hAnsi="Calibri" w:cs="Times New Roman" w:hint="eastAsia"/>
          <w:kern w:val="2"/>
          <w:sz w:val="21"/>
          <w:szCs w:val="22"/>
        </w:rPr>
        <w:t>予以惩处。</w:t>
      </w:r>
      <w:r w:rsidRPr="00834C8A">
        <w:rPr>
          <w:rFonts w:ascii="SimSun" w:hAnsi="Calibri" w:cs="Times New Roman"/>
          <w:bCs/>
          <w:kern w:val="2"/>
          <w:sz w:val="21"/>
          <w:szCs w:val="22"/>
        </w:rPr>
        <w:t>］</w:t>
      </w:r>
    </w:p>
    <w:p w14:paraId="4102379B"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kern w:val="2"/>
          <w:sz w:val="21"/>
          <w:szCs w:val="22"/>
        </w:rPr>
        <w:t>5.3</w:t>
      </w:r>
      <w:r w:rsidRPr="00834C8A">
        <w:rPr>
          <w:rFonts w:ascii="SimSun" w:hAnsi="Calibri" w:cs="Times New Roman" w:hint="eastAsia"/>
          <w:kern w:val="2"/>
          <w:sz w:val="21"/>
          <w:szCs w:val="22"/>
        </w:rPr>
        <w:tab/>
        <w:t>［［未能</w:t>
      </w:r>
      <w:r w:rsidRPr="00834C8A">
        <w:rPr>
          <w:rFonts w:ascii="SimSun" w:hAnsi="Calibri" w:cs="Times New Roman" w:hint="eastAsia"/>
          <w:bCs/>
          <w:kern w:val="2"/>
          <w:sz w:val="21"/>
          <w:szCs w:val="22"/>
        </w:rPr>
        <w:t>履行</w:t>
      </w:r>
      <w:r w:rsidRPr="00834C8A">
        <w:rPr>
          <w:rFonts w:ascii="SimSun" w:hAnsi="Calibri" w:cs="Times New Roman" w:hint="eastAsia"/>
          <w:kern w:val="2"/>
          <w:sz w:val="21"/>
          <w:szCs w:val="22"/>
        </w:rPr>
        <w:t>公开要求的，］［信息不正确或不完整的］［在没有欺诈的情况下，］不应影响已授予的</w:t>
      </w:r>
      <w:r w:rsidRPr="00834C8A">
        <w:rPr>
          <w:rFonts w:ascii="SimSun" w:hAnsi="Calibri" w:cs="Times New Roman" w:hint="eastAsia"/>
          <w:bCs/>
          <w:kern w:val="2"/>
          <w:sz w:val="21"/>
          <w:szCs w:val="22"/>
        </w:rPr>
        <w:t>［知识产权］［专利权］</w:t>
      </w:r>
      <w:r w:rsidRPr="00834C8A">
        <w:rPr>
          <w:rFonts w:ascii="SimSun" w:hAnsi="Calibri" w:cs="Times New Roman" w:hint="eastAsia"/>
          <w:kern w:val="2"/>
          <w:sz w:val="21"/>
          <w:szCs w:val="22"/>
        </w:rPr>
        <w:t>的有效性或可执行性。］</w:t>
      </w:r>
    </w:p>
    <w:p w14:paraId="0D1BFCF2" w14:textId="77777777"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［第1、2、3、4、5条的替代方案</w:t>
      </w:r>
      <w:r w:rsidRPr="00834C8A">
        <w:rPr>
          <w:rFonts w:ascii="SimHei" w:eastAsia="SimHei" w:hAnsi="Calibri" w:cs="Times New Roman"/>
          <w:kern w:val="2"/>
          <w:sz w:val="24"/>
          <w:szCs w:val="22"/>
        </w:rPr>
        <w:br/>
      </w:r>
      <w:r w:rsidRPr="00834C8A">
        <w:rPr>
          <w:rFonts w:ascii="SimHei" w:eastAsia="SimHei" w:hAnsi="Calibri" w:cs="Times New Roman" w:hint="eastAsia"/>
          <w:kern w:val="2"/>
          <w:sz w:val="24"/>
          <w:szCs w:val="22"/>
        </w:rPr>
        <w:t>无新增公开要求］</w:t>
      </w:r>
    </w:p>
    <w:p w14:paraId="05C375E8"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［第1条］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［目　标］</w:t>
      </w:r>
    </w:p>
    <w:p w14:paraId="368EFC48"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1</w:t>
      </w:r>
      <w:r w:rsidRPr="00834C8A">
        <w:rPr>
          <w:rFonts w:ascii="SimSun" w:hAnsi="Calibri" w:cs="Times New Roman" w:hint="eastAsia"/>
          <w:bCs/>
          <w:kern w:val="2"/>
          <w:sz w:val="21"/>
          <w:szCs w:val="22"/>
        </w:rPr>
        <w:tab/>
        <w:t>［本文书的目标是防止</w:t>
      </w:r>
      <w:proofErr w:type="gramStart"/>
      <w:r w:rsidRPr="00834C8A">
        <w:rPr>
          <w:rFonts w:ascii="SimSun" w:hAnsi="Calibri" w:cs="Times New Roman" w:hint="eastAsia"/>
          <w:bCs/>
          <w:kern w:val="2"/>
          <w:sz w:val="21"/>
          <w:szCs w:val="22"/>
        </w:rPr>
        <w:t>向缺乏</w:t>
      </w:r>
      <w:proofErr w:type="gramEnd"/>
      <w:r w:rsidRPr="00834C8A">
        <w:rPr>
          <w:rFonts w:ascii="SimSun" w:hAnsi="Calibri" w:cs="Times New Roman" w:hint="eastAsia"/>
          <w:bCs/>
          <w:kern w:val="2"/>
          <w:sz w:val="21"/>
          <w:szCs w:val="22"/>
        </w:rPr>
        <w:t>新颖性、非显而易见性和工业应用性的发明授予专利权。］</w:t>
      </w:r>
    </w:p>
    <w:p w14:paraId="26711612"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hint="eastAsia"/>
          <w:kern w:val="2"/>
          <w:sz w:val="21"/>
          <w:szCs w:val="22"/>
        </w:rPr>
        <w:t>替代方案</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［第3条］</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［无新增公开要求</w:t>
      </w:r>
    </w:p>
    <w:p w14:paraId="5B68880E"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3</w:t>
      </w:r>
      <w:r w:rsidRPr="00834C8A">
        <w:rPr>
          <w:rFonts w:ascii="SimSun" w:hAnsi="Calibri" w:cs="Times New Roman"/>
          <w:bCs/>
          <w:kern w:val="2"/>
          <w:sz w:val="21"/>
          <w:szCs w:val="22"/>
        </w:rPr>
        <w:t>.1</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只有在地点对技术人员实施发明是必要时，才能要求［知识产权］［专利］申请人说明可以在何处取得遗传资源。因此除与新颖性、</w:t>
      </w:r>
      <w:r w:rsidRPr="00834C8A">
        <w:rPr>
          <w:rFonts w:ascii="SimSun" w:hAnsi="Calibri" w:cs="Times New Roman" w:hint="eastAsia"/>
          <w:kern w:val="2"/>
          <w:sz w:val="21"/>
          <w:szCs w:val="22"/>
        </w:rPr>
        <w:t>创造性</w:t>
      </w:r>
      <w:r w:rsidRPr="00834C8A">
        <w:rPr>
          <w:rFonts w:ascii="SimSun" w:hAnsi="Calibri" w:cs="Times New Roman" w:hint="eastAsia"/>
          <w:bCs/>
          <w:kern w:val="2"/>
          <w:sz w:val="21"/>
          <w:szCs w:val="22"/>
        </w:rPr>
        <w:t>、工业实用性或可据以实施性等有关的原因以外，不得为与遗传资源［、其衍生物］和［遗传资源相关传统知识］有关的专利向专利申请人或专利权人施加公开要求。］</w:t>
      </w:r>
    </w:p>
    <w:p w14:paraId="543860EB"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3.2</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制作发明客体使用的遗传资源来自对遗传资源有法定权利的实体的［（包括专利人）］，该实体可以在向申请人授予对</w:t>
      </w:r>
      <w:r w:rsidRPr="00834C8A">
        <w:rPr>
          <w:rFonts w:ascii="SimSun" w:hAnsi="Calibri" w:cs="Times New Roman" w:hint="eastAsia"/>
          <w:kern w:val="2"/>
          <w:sz w:val="21"/>
          <w:szCs w:val="22"/>
        </w:rPr>
        <w:t>遗传资源</w:t>
      </w:r>
      <w:r w:rsidRPr="00834C8A">
        <w:rPr>
          <w:rFonts w:ascii="SimSun" w:hAnsi="Calibri" w:cs="Times New Roman" w:hint="eastAsia"/>
          <w:bCs/>
          <w:kern w:val="2"/>
          <w:sz w:val="21"/>
          <w:szCs w:val="22"/>
        </w:rPr>
        <w:t>的获取或者遗传资源使用权的许可协议或许可中，要求专利申请人：</w:t>
      </w:r>
    </w:p>
    <w:p w14:paraId="11EAFD6D" w14:textId="77777777" w:rsidR="00834C8A" w:rsidRPr="00834C8A" w:rsidRDefault="00834C8A" w:rsidP="00834C8A">
      <w:pPr>
        <w:overflowPunct w:val="0"/>
        <w:adjustRightInd w:val="0"/>
        <w:spacing w:afterLines="100" w:after="240" w:line="340" w:lineRule="atLeast"/>
        <w:contextualSpacing/>
        <w:jc w:val="both"/>
        <w:rPr>
          <w:rFonts w:ascii="SimSun" w:hAnsi="Calibri" w:cs="Times New Roman"/>
          <w:bCs/>
          <w:kern w:val="2"/>
          <w:sz w:val="21"/>
          <w:szCs w:val="22"/>
        </w:rPr>
      </w:pPr>
      <w:r w:rsidRPr="00834C8A">
        <w:rPr>
          <w:rFonts w:ascii="SimSun" w:hAnsi="Calibri" w:cs="Times New Roman"/>
          <w:bCs/>
          <w:kern w:val="2"/>
          <w:sz w:val="21"/>
          <w:szCs w:val="22"/>
        </w:rPr>
        <w:t>(a)</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在专利申请的设计说明书或由之颁发的任何专利中，增加说明，指明发明的制作使用了遗传资源和其他相关信息，并</w:t>
      </w:r>
    </w:p>
    <w:p w14:paraId="7F090135"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(b)</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为许可协议或许可中不包括的用途取得同意。</w:t>
      </w:r>
      <w:r w:rsidRPr="00834C8A">
        <w:rPr>
          <w:rFonts w:ascii="SimSun" w:hAnsi="Calibri" w:cs="Times New Roman"/>
          <w:bCs/>
          <w:kern w:val="2"/>
          <w:sz w:val="21"/>
          <w:szCs w:val="22"/>
        </w:rPr>
        <w:t>］</w:t>
      </w:r>
    </w:p>
    <w:p w14:paraId="17803A74"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3.3</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专利局应/应当在专利授权日在互联网上公布完整的专利公开，并应/应当努力使专利申请的内容也在互联网上向公众公开。</w:t>
      </w:r>
      <w:r w:rsidRPr="00834C8A">
        <w:rPr>
          <w:rFonts w:ascii="SimSun" w:hAnsi="Calibri" w:cs="Times New Roman"/>
          <w:bCs/>
          <w:kern w:val="2"/>
          <w:sz w:val="21"/>
          <w:szCs w:val="22"/>
        </w:rPr>
        <w:t>］</w:t>
      </w:r>
    </w:p>
    <w:p w14:paraId="2D4F32B5"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3.4</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遗传资源［或遗传资源相关传统知识］的获取对于制作或使用发明不是必需时，有关遗传资源［或遗传资源相关传统知识］来源或起源的信息可以在申请提交日之后随时提供。</w:t>
      </w:r>
      <w:r w:rsidRPr="00834C8A">
        <w:rPr>
          <w:rFonts w:ascii="SimSun" w:hAnsi="Calibri" w:cs="Times New Roman"/>
          <w:bCs/>
          <w:kern w:val="2"/>
          <w:sz w:val="21"/>
          <w:szCs w:val="22"/>
        </w:rPr>
        <w:t>］</w:t>
      </w:r>
    </w:p>
    <w:p w14:paraId="525916EE"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3.5</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未及时</w:t>
      </w:r>
      <w:r w:rsidRPr="00834C8A">
        <w:rPr>
          <w:rFonts w:ascii="SimSun" w:hAnsi="Calibri" w:cs="Times New Roman" w:hint="eastAsia"/>
          <w:kern w:val="2"/>
          <w:sz w:val="21"/>
          <w:szCs w:val="22"/>
        </w:rPr>
        <w:t>审查</w:t>
      </w:r>
      <w:r w:rsidRPr="00834C8A">
        <w:rPr>
          <w:rFonts w:ascii="SimSun" w:hAnsi="Calibri" w:cs="Times New Roman" w:hint="eastAsia"/>
          <w:bCs/>
          <w:kern w:val="2"/>
          <w:sz w:val="21"/>
          <w:szCs w:val="22"/>
        </w:rPr>
        <w:t>专利申请的，应/应当调整所授专利权的有效期，向专利权人做出延迟补偿。申请人应/应当得到机会，更正任何不正确或错误的公开。</w:t>
      </w:r>
      <w:r w:rsidRPr="00834C8A">
        <w:rPr>
          <w:rFonts w:ascii="SimSun" w:hAnsi="Calibri" w:cs="Times New Roman"/>
          <w:bCs/>
          <w:kern w:val="2"/>
          <w:sz w:val="21"/>
          <w:szCs w:val="22"/>
        </w:rPr>
        <w:t>］</w:t>
      </w:r>
    </w:p>
    <w:p w14:paraId="3ED185BF" w14:textId="77777777" w:rsidR="00834C8A" w:rsidRPr="00834C8A" w:rsidRDefault="00834C8A" w:rsidP="00ED7F7A">
      <w:pPr>
        <w:keepNext/>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lastRenderedPageBreak/>
        <w:t>［三、防御性措施/</w:t>
      </w:r>
      <w:r w:rsidRPr="00834C8A">
        <w:rPr>
          <w:rFonts w:ascii="SimHei" w:eastAsia="SimHei" w:hAnsi="Calibri" w:cs="Times New Roman"/>
          <w:kern w:val="2"/>
          <w:sz w:val="24"/>
          <w:szCs w:val="22"/>
        </w:rPr>
        <w:br/>
      </w:r>
      <w:r w:rsidRPr="00834C8A">
        <w:rPr>
          <w:rFonts w:ascii="SimHei" w:eastAsia="SimHei" w:hAnsi="Calibri" w:cs="Times New Roman" w:hint="eastAsia"/>
          <w:kern w:val="2"/>
          <w:sz w:val="24"/>
          <w:szCs w:val="22"/>
        </w:rPr>
        <w:t>补充强制公开的防御性措施</w:t>
      </w:r>
      <w:r w:rsidRPr="00834C8A">
        <w:rPr>
          <w:rFonts w:ascii="Calibri" w:hAnsi="Calibri" w:cs="Times New Roman"/>
          <w:kern w:val="2"/>
          <w:sz w:val="24"/>
          <w:szCs w:val="22"/>
          <w:vertAlign w:val="superscript"/>
        </w:rPr>
        <w:footnoteReference w:id="6"/>
      </w:r>
      <w:r w:rsidRPr="00834C8A">
        <w:rPr>
          <w:rFonts w:ascii="SimHei" w:eastAsia="SimHei" w:hAnsi="Calibri" w:cs="Times New Roman" w:hint="eastAsia"/>
          <w:kern w:val="2"/>
          <w:sz w:val="24"/>
          <w:szCs w:val="22"/>
        </w:rPr>
        <w:t>］</w:t>
      </w:r>
    </w:p>
    <w:p w14:paraId="0704CFB3"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第6条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尽职调查</w:t>
      </w:r>
    </w:p>
    <w:p w14:paraId="5EA0BB4D"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6</w:t>
      </w:r>
      <w:r w:rsidRPr="00834C8A">
        <w:rPr>
          <w:rFonts w:ascii="SimSun" w:hAnsi="Calibri" w:cs="Times New Roman" w:hint="eastAsia"/>
          <w:bCs/>
          <w:kern w:val="2"/>
          <w:sz w:val="21"/>
          <w:szCs w:val="22"/>
        </w:rPr>
        <w:tab/>
        <w:t>成员国应/应当鼓励或建立公平合理的尽职调查制度，以确保［受保护］遗传资源是根据［可适用的］获取和惠益分享立法或监管要求获取的。</w:t>
      </w:r>
    </w:p>
    <w:p w14:paraId="573E586E" w14:textId="77777777" w:rsidR="00834C8A" w:rsidRPr="00834C8A" w:rsidRDefault="00834C8A" w:rsidP="00ED7F7A">
      <w:pPr>
        <w:numPr>
          <w:ilvl w:val="0"/>
          <w:numId w:val="4"/>
        </w:numPr>
        <w:overflowPunct w:val="0"/>
        <w:spacing w:afterLines="100" w:after="240" w:line="340" w:lineRule="atLeast"/>
        <w:ind w:left="567" w:hangingChars="270" w:hanging="567"/>
        <w:jc w:val="both"/>
        <w:rPr>
          <w:rFonts w:ascii="SimSun" w:hAnsi="SimSun" w:cs="Times New Roman"/>
          <w:kern w:val="2"/>
          <w:sz w:val="21"/>
          <w:szCs w:val="22"/>
          <w:lang w:val="en-CA"/>
        </w:rPr>
      </w:pPr>
      <w:r w:rsidRPr="00834C8A">
        <w:rPr>
          <w:rFonts w:ascii="SimSun" w:hAnsi="SimSun" w:cs="Times New Roman" w:hint="eastAsia"/>
          <w:kern w:val="2"/>
          <w:sz w:val="21"/>
          <w:szCs w:val="22"/>
          <w:lang w:val="en-CA"/>
        </w:rPr>
        <w:t>应/应当使用数据库作为允许对根据国内法遵守这些尽职调查要求的情况进行监督的机制。但是，成员国没有义务建立这种数据库。</w:t>
      </w:r>
    </w:p>
    <w:p w14:paraId="0DD35D8A" w14:textId="77777777" w:rsidR="00834C8A" w:rsidRPr="00834C8A" w:rsidRDefault="00834C8A" w:rsidP="00ED7F7A">
      <w:pPr>
        <w:numPr>
          <w:ilvl w:val="0"/>
          <w:numId w:val="4"/>
        </w:numPr>
        <w:overflowPunct w:val="0"/>
        <w:spacing w:afterLines="100" w:after="240" w:line="340" w:lineRule="atLeast"/>
        <w:ind w:left="567" w:hangingChars="270" w:hanging="567"/>
        <w:contextualSpacing/>
        <w:jc w:val="both"/>
        <w:rPr>
          <w:rFonts w:ascii="SimSun" w:hAnsi="SimSun" w:cs="Times New Roman"/>
          <w:kern w:val="2"/>
          <w:sz w:val="21"/>
          <w:szCs w:val="22"/>
          <w:lang w:val="en-CA"/>
        </w:rPr>
      </w:pPr>
      <w:r w:rsidRPr="00834C8A">
        <w:rPr>
          <w:rFonts w:ascii="SimSun" w:hAnsi="SimSun" w:cs="Times New Roman" w:hint="eastAsia"/>
          <w:kern w:val="2"/>
          <w:sz w:val="21"/>
          <w:szCs w:val="22"/>
          <w:lang w:val="en-CA"/>
        </w:rPr>
        <w:t>这种数据库应/应当允许潜在的专利被许可人［和潜在的投资人］访问，以确认专利所基于的［受保护］遗传资源的合法产权链。］</w:t>
      </w:r>
    </w:p>
    <w:p w14:paraId="00B827FE"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第7条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［防止［错误］</w:t>
      </w:r>
      <w:r w:rsidRPr="00834C8A">
        <w:rPr>
          <w:rFonts w:ascii="Calibri" w:hAnsi="Calibri" w:cs="Times New Roman"/>
          <w:kern w:val="2"/>
          <w:sz w:val="21"/>
          <w:szCs w:val="22"/>
          <w:vertAlign w:val="superscript"/>
        </w:rPr>
        <w:footnoteReference w:id="7"/>
      </w:r>
      <w:r w:rsidRPr="00834C8A">
        <w:rPr>
          <w:rFonts w:ascii="SimHei" w:eastAsia="SimHei" w:hAnsi="Calibri" w:cs="Times New Roman" w:hint="eastAsia"/>
          <w:kern w:val="2"/>
          <w:sz w:val="21"/>
          <w:szCs w:val="22"/>
        </w:rPr>
        <w:t>授予专利</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［防止授予不符合发明</w:t>
      </w:r>
      <w:proofErr w:type="gramStart"/>
      <w:r w:rsidRPr="00834C8A">
        <w:rPr>
          <w:rFonts w:ascii="SimHei" w:eastAsia="SimHei" w:hAnsi="Calibri" w:cs="Times New Roman" w:hint="eastAsia"/>
          <w:kern w:val="2"/>
          <w:sz w:val="21"/>
          <w:szCs w:val="22"/>
        </w:rPr>
        <w:t>可专利</w:t>
      </w:r>
      <w:proofErr w:type="gramEnd"/>
      <w:r w:rsidRPr="00834C8A">
        <w:rPr>
          <w:rFonts w:ascii="SimHei" w:eastAsia="SimHei" w:hAnsi="Calibri" w:cs="Times New Roman" w:hint="eastAsia"/>
          <w:kern w:val="2"/>
          <w:sz w:val="21"/>
          <w:szCs w:val="22"/>
        </w:rPr>
        <w:t>性要求的专利］</w:t>
      </w:r>
      <w:r w:rsidRPr="00834C8A">
        <w:rPr>
          <w:rFonts w:ascii="SimHei" w:eastAsia="SimHei" w:hAnsi="Calibri" w:cs="Times New Roman"/>
          <w:kern w:val="2"/>
          <w:sz w:val="21"/>
          <w:szCs w:val="22"/>
        </w:rPr>
        <w:br/>
      </w:r>
      <w:r w:rsidRPr="00834C8A">
        <w:rPr>
          <w:rFonts w:ascii="SimHei" w:eastAsia="SimHei" w:hAnsi="Calibri" w:cs="Times New Roman" w:hint="eastAsia"/>
          <w:kern w:val="2"/>
          <w:sz w:val="21"/>
          <w:szCs w:val="22"/>
        </w:rPr>
        <w:t>和自愿行为守则</w:t>
      </w:r>
    </w:p>
    <w:p w14:paraId="33E2D8D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7.１</w:t>
      </w:r>
      <w:r w:rsidRPr="00834C8A">
        <w:rPr>
          <w:rFonts w:ascii="SimSun" w:hAnsi="Calibri" w:cs="Times New Roman" w:hint="eastAsia"/>
          <w:bCs/>
          <w:kern w:val="2"/>
          <w:sz w:val="21"/>
          <w:szCs w:val="22"/>
        </w:rPr>
        <w:tab/>
        <w:t>成员国应/</w:t>
      </w:r>
      <w:r w:rsidRPr="00834C8A">
        <w:rPr>
          <w:rFonts w:ascii="SimSun" w:hAnsi="Calibri" w:cs="Times New Roman" w:hint="eastAsia"/>
          <w:kern w:val="2"/>
          <w:sz w:val="21"/>
          <w:szCs w:val="22"/>
        </w:rPr>
        <w:t>应当</w:t>
      </w:r>
    </w:p>
    <w:p w14:paraId="20A6B330" w14:textId="77777777" w:rsidR="00834C8A" w:rsidRPr="00834C8A" w:rsidRDefault="00834C8A" w:rsidP="007563CE">
      <w:pPr>
        <w:overflowPunct w:val="0"/>
        <w:spacing w:afterLines="100" w:after="240" w:line="340" w:lineRule="atLeast"/>
        <w:ind w:leftChars="270" w:left="1161" w:hangingChars="270" w:hanging="567"/>
        <w:jc w:val="both"/>
        <w:rPr>
          <w:rFonts w:ascii="SimSun" w:hAnsi="Calibri" w:cs="Times New Roman"/>
          <w:kern w:val="2"/>
          <w:sz w:val="21"/>
          <w:szCs w:val="22"/>
        </w:rPr>
      </w:pPr>
      <w:r w:rsidRPr="00834C8A">
        <w:rPr>
          <w:rFonts w:ascii="SimSun" w:hAnsi="Calibri" w:cs="Times New Roman" w:hint="eastAsia"/>
          <w:kern w:val="2"/>
          <w:sz w:val="21"/>
          <w:szCs w:val="22"/>
        </w:rPr>
        <w:t>a.</w:t>
      </w:r>
      <w:r w:rsidRPr="00834C8A">
        <w:rPr>
          <w:rFonts w:ascii="SimSun" w:hAnsi="Calibri" w:cs="Times New Roman" w:hint="eastAsia"/>
          <w:kern w:val="2"/>
          <w:sz w:val="21"/>
          <w:szCs w:val="22"/>
        </w:rPr>
        <w:tab/>
        <w:t>酌情并根据国内法提供法律、政策或行政措施，防止在遗传资源</w:t>
      </w:r>
      <w:r w:rsidRPr="00834C8A">
        <w:rPr>
          <w:rFonts w:ascii="SimSun" w:hAnsi="Calibri" w:cs="Times New Roman" w:hint="eastAsia"/>
          <w:bCs/>
          <w:kern w:val="2"/>
          <w:sz w:val="21"/>
          <w:szCs w:val="22"/>
        </w:rPr>
        <w:t>［、其衍生物］和［遗传资源相关传统知识］</w:t>
      </w:r>
      <w:r w:rsidRPr="00834C8A">
        <w:rPr>
          <w:rFonts w:ascii="SimSun" w:hAnsi="Calibri" w:cs="Times New Roman" w:hint="eastAsia"/>
          <w:kern w:val="2"/>
          <w:sz w:val="21"/>
          <w:szCs w:val="22"/>
        </w:rPr>
        <w:t>依据国内法具有下列属性时，对包含这种遗传资源</w:t>
      </w:r>
      <w:r w:rsidRPr="00834C8A">
        <w:rPr>
          <w:rFonts w:ascii="SimSun" w:hAnsi="Calibri" w:cs="Times New Roman" w:hint="eastAsia"/>
          <w:bCs/>
          <w:kern w:val="2"/>
          <w:sz w:val="21"/>
          <w:szCs w:val="22"/>
        </w:rPr>
        <w:t>［、其衍生物］和［遗传资源相关传统知识］</w:t>
      </w:r>
      <w:r w:rsidRPr="00834C8A">
        <w:rPr>
          <w:rFonts w:ascii="SimSun" w:hAnsi="Calibri" w:cs="Times New Roman" w:hint="eastAsia"/>
          <w:kern w:val="2"/>
          <w:sz w:val="21"/>
          <w:szCs w:val="22"/>
        </w:rPr>
        <w:t>的提出权利要求的发明［错误］授予专利：</w:t>
      </w:r>
    </w:p>
    <w:p w14:paraId="3635050D" w14:textId="77777777" w:rsidR="00834C8A" w:rsidRPr="00834C8A" w:rsidRDefault="00834C8A" w:rsidP="007563CE">
      <w:pPr>
        <w:overflowPunct w:val="0"/>
        <w:spacing w:afterLines="100" w:after="240" w:line="340" w:lineRule="atLeast"/>
        <w:ind w:leftChars="540" w:left="1188"/>
        <w:contextualSpacing/>
        <w:jc w:val="both"/>
        <w:rPr>
          <w:rFonts w:ascii="SimSun" w:hAnsi="Calibri" w:cs="Times New Roman"/>
          <w:kern w:val="2"/>
          <w:sz w:val="21"/>
          <w:szCs w:val="22"/>
        </w:rPr>
      </w:pPr>
      <w:r w:rsidRPr="00834C8A">
        <w:rPr>
          <w:rFonts w:ascii="SimSun" w:hAnsi="Calibri" w:cs="Times New Roman" w:hint="eastAsia"/>
          <w:kern w:val="2"/>
          <w:sz w:val="21"/>
          <w:szCs w:val="22"/>
        </w:rPr>
        <w:t>(</w:t>
      </w:r>
      <w:proofErr w:type="spellStart"/>
      <w:r w:rsidRPr="00834C8A">
        <w:rPr>
          <w:rFonts w:ascii="SimSun" w:hAnsi="Calibri" w:cs="Times New Roman" w:hint="eastAsia"/>
          <w:kern w:val="2"/>
          <w:sz w:val="21"/>
          <w:szCs w:val="22"/>
        </w:rPr>
        <w:t>i</w:t>
      </w:r>
      <w:proofErr w:type="spellEnd"/>
      <w:r w:rsidRPr="00834C8A">
        <w:rPr>
          <w:rFonts w:ascii="SimSun" w:hAnsi="Calibri" w:cs="Times New Roman" w:hint="eastAsia"/>
          <w:kern w:val="2"/>
          <w:sz w:val="21"/>
          <w:szCs w:val="22"/>
        </w:rPr>
        <w:t>)</w:t>
      </w:r>
      <w:r w:rsidRPr="00834C8A">
        <w:rPr>
          <w:rFonts w:ascii="SimSun" w:hAnsi="Calibri" w:cs="Times New Roman" w:hint="eastAsia"/>
          <w:kern w:val="2"/>
          <w:sz w:val="21"/>
          <w:szCs w:val="22"/>
        </w:rPr>
        <w:tab/>
        <w:t>先于提出权利要求的发明（不具有新颖性）；或者</w:t>
      </w:r>
    </w:p>
    <w:p w14:paraId="2B0FA64B" w14:textId="77777777" w:rsidR="00834C8A" w:rsidRPr="00834C8A" w:rsidRDefault="00834C8A" w:rsidP="007563CE">
      <w:pPr>
        <w:overflowPunct w:val="0"/>
        <w:spacing w:afterLines="100" w:after="240" w:line="340" w:lineRule="atLeast"/>
        <w:ind w:leftChars="540" w:left="1188"/>
        <w:jc w:val="both"/>
        <w:rPr>
          <w:rFonts w:ascii="SimSun" w:hAnsi="Calibri" w:cs="Times New Roman"/>
          <w:kern w:val="2"/>
          <w:sz w:val="21"/>
          <w:szCs w:val="22"/>
        </w:rPr>
      </w:pPr>
      <w:r w:rsidRPr="00834C8A">
        <w:rPr>
          <w:rFonts w:ascii="SimSun" w:hAnsi="Calibri" w:cs="Times New Roman" w:hint="eastAsia"/>
          <w:kern w:val="2"/>
          <w:sz w:val="21"/>
          <w:szCs w:val="22"/>
        </w:rPr>
        <w:t>(ii)</w:t>
      </w:r>
      <w:r w:rsidRPr="00834C8A">
        <w:rPr>
          <w:rFonts w:ascii="SimSun" w:hAnsi="Calibri" w:cs="Times New Roman" w:hint="eastAsia"/>
          <w:kern w:val="2"/>
          <w:sz w:val="21"/>
          <w:szCs w:val="22"/>
        </w:rPr>
        <w:tab/>
      </w:r>
      <w:proofErr w:type="gramStart"/>
      <w:r w:rsidRPr="00834C8A">
        <w:rPr>
          <w:rFonts w:ascii="SimSun" w:hAnsi="Calibri" w:cs="Times New Roman" w:hint="eastAsia"/>
          <w:kern w:val="2"/>
          <w:sz w:val="21"/>
          <w:szCs w:val="22"/>
        </w:rPr>
        <w:t>使提出</w:t>
      </w:r>
      <w:proofErr w:type="gramEnd"/>
      <w:r w:rsidRPr="00834C8A">
        <w:rPr>
          <w:rFonts w:ascii="SimSun" w:hAnsi="Calibri" w:cs="Times New Roman" w:hint="eastAsia"/>
          <w:kern w:val="2"/>
          <w:sz w:val="21"/>
          <w:szCs w:val="22"/>
        </w:rPr>
        <w:t>权利要求的发明不必要（具有显而易见性或不具有创造性）。</w:t>
      </w:r>
    </w:p>
    <w:p w14:paraId="126B4FF5" w14:textId="77777777" w:rsidR="00834C8A" w:rsidRPr="00834C8A" w:rsidRDefault="00834C8A" w:rsidP="007563CE">
      <w:pPr>
        <w:overflowPunct w:val="0"/>
        <w:spacing w:afterLines="100" w:after="240" w:line="340" w:lineRule="atLeast"/>
        <w:ind w:leftChars="270" w:left="1161" w:hangingChars="270" w:hanging="567"/>
        <w:jc w:val="both"/>
        <w:rPr>
          <w:rFonts w:ascii="SimSun" w:hAnsi="Calibri" w:cs="Times New Roman"/>
          <w:kern w:val="2"/>
          <w:sz w:val="21"/>
          <w:szCs w:val="22"/>
        </w:rPr>
      </w:pPr>
      <w:r w:rsidRPr="00834C8A">
        <w:rPr>
          <w:rFonts w:ascii="SimSun" w:hAnsi="Calibri" w:cs="Times New Roman" w:hint="eastAsia"/>
          <w:kern w:val="2"/>
          <w:sz w:val="21"/>
          <w:szCs w:val="22"/>
        </w:rPr>
        <w:t>b.</w:t>
      </w:r>
      <w:r w:rsidRPr="00834C8A">
        <w:rPr>
          <w:rFonts w:ascii="SimSun" w:hAnsi="Calibri" w:cs="Times New Roman" w:hint="eastAsia"/>
          <w:kern w:val="2"/>
          <w:sz w:val="21"/>
          <w:szCs w:val="22"/>
        </w:rPr>
        <w:tab/>
        <w:t>酌情并根据国内法提供法律、政策或行政措施，允许第三方通过提交现有技术，对包含遗传资源</w:t>
      </w:r>
      <w:r w:rsidRPr="00834C8A">
        <w:rPr>
          <w:rFonts w:ascii="SimSun" w:hAnsi="Calibri" w:cs="Times New Roman" w:hint="eastAsia"/>
          <w:bCs/>
          <w:kern w:val="2"/>
          <w:sz w:val="21"/>
          <w:szCs w:val="22"/>
        </w:rPr>
        <w:t>［、其衍生物］和［遗传资源相关传统知识］</w:t>
      </w:r>
      <w:r w:rsidRPr="00834C8A">
        <w:rPr>
          <w:rFonts w:ascii="SimSun" w:hAnsi="Calibri" w:cs="Times New Roman" w:hint="eastAsia"/>
          <w:kern w:val="2"/>
          <w:sz w:val="21"/>
          <w:szCs w:val="22"/>
        </w:rPr>
        <w:t>的发明专利的有效性提出争议。</w:t>
      </w:r>
    </w:p>
    <w:p w14:paraId="39E73322" w14:textId="77777777" w:rsidR="00834C8A" w:rsidRPr="00834C8A" w:rsidRDefault="00834C8A" w:rsidP="007563CE">
      <w:pPr>
        <w:overflowPunct w:val="0"/>
        <w:spacing w:afterLines="100" w:after="240" w:line="340" w:lineRule="atLeast"/>
        <w:ind w:leftChars="270" w:left="1161" w:hangingChars="270" w:hanging="567"/>
        <w:jc w:val="both"/>
        <w:rPr>
          <w:rFonts w:ascii="SimSun" w:hAnsi="Calibri" w:cs="Times New Roman"/>
          <w:kern w:val="2"/>
          <w:sz w:val="21"/>
          <w:szCs w:val="22"/>
        </w:rPr>
      </w:pPr>
      <w:r w:rsidRPr="00834C8A">
        <w:rPr>
          <w:rFonts w:ascii="SimSun" w:hAnsi="Calibri" w:cs="Times New Roman" w:hint="eastAsia"/>
          <w:kern w:val="2"/>
          <w:sz w:val="21"/>
          <w:szCs w:val="22"/>
        </w:rPr>
        <w:t>c.</w:t>
      </w:r>
      <w:r w:rsidRPr="00834C8A">
        <w:rPr>
          <w:rFonts w:ascii="SimSun" w:hAnsi="Calibri" w:cs="Times New Roman" w:hint="eastAsia"/>
          <w:kern w:val="2"/>
          <w:sz w:val="21"/>
          <w:szCs w:val="22"/>
        </w:rPr>
        <w:tab/>
        <w:t>［酌情鼓励为用户制定并应用有关保护遗传资源</w:t>
      </w:r>
      <w:r w:rsidRPr="00834C8A">
        <w:rPr>
          <w:rFonts w:ascii="SimSun" w:hAnsi="Calibri" w:cs="Times New Roman" w:hint="eastAsia"/>
          <w:bCs/>
          <w:kern w:val="2"/>
          <w:sz w:val="21"/>
          <w:szCs w:val="22"/>
        </w:rPr>
        <w:t>［、其衍生物］和［遗传资源相关传统知识］</w:t>
      </w:r>
      <w:r w:rsidRPr="00834C8A">
        <w:rPr>
          <w:rFonts w:ascii="SimSun" w:hAnsi="Calibri" w:cs="Times New Roman" w:hint="eastAsia"/>
          <w:kern w:val="2"/>
          <w:sz w:val="21"/>
          <w:szCs w:val="22"/>
        </w:rPr>
        <w:t>的自愿行为</w:t>
      </w:r>
      <w:r w:rsidRPr="00834C8A">
        <w:rPr>
          <w:rFonts w:ascii="SimSun" w:hAnsi="Calibri" w:cs="Times New Roman" w:hint="eastAsia"/>
          <w:bCs/>
          <w:kern w:val="2"/>
          <w:sz w:val="21"/>
          <w:szCs w:val="22"/>
        </w:rPr>
        <w:t>守则</w:t>
      </w:r>
      <w:r w:rsidRPr="00834C8A">
        <w:rPr>
          <w:rFonts w:ascii="SimSun" w:hAnsi="Calibri" w:cs="Times New Roman" w:hint="eastAsia"/>
          <w:kern w:val="2"/>
          <w:sz w:val="21"/>
          <w:szCs w:val="22"/>
        </w:rPr>
        <w:t>和指导原则。］</w:t>
      </w:r>
    </w:p>
    <w:p w14:paraId="75A183FA" w14:textId="77777777" w:rsidR="00834C8A" w:rsidRPr="00834C8A" w:rsidRDefault="00834C8A" w:rsidP="007563CE">
      <w:pPr>
        <w:overflowPunct w:val="0"/>
        <w:spacing w:afterLines="100" w:after="240" w:line="340" w:lineRule="atLeast"/>
        <w:ind w:leftChars="270" w:left="1161" w:hangingChars="270" w:hanging="567"/>
        <w:jc w:val="both"/>
        <w:rPr>
          <w:rFonts w:ascii="SimSun" w:hAnsi="Calibri" w:cs="Times New Roman"/>
          <w:kern w:val="2"/>
          <w:sz w:val="21"/>
          <w:szCs w:val="22"/>
        </w:rPr>
      </w:pPr>
      <w:r w:rsidRPr="00834C8A">
        <w:rPr>
          <w:rFonts w:ascii="SimSun" w:hAnsi="Calibri" w:cs="Times New Roman" w:hint="eastAsia"/>
          <w:kern w:val="2"/>
          <w:sz w:val="21"/>
          <w:szCs w:val="22"/>
        </w:rPr>
        <w:t>d.</w:t>
      </w:r>
      <w:r w:rsidRPr="00834C8A">
        <w:rPr>
          <w:rFonts w:ascii="SimSun" w:hAnsi="Calibri" w:cs="Times New Roman" w:hint="eastAsia"/>
          <w:kern w:val="2"/>
          <w:sz w:val="21"/>
          <w:szCs w:val="22"/>
        </w:rPr>
        <w:tab/>
        <w:t>酌情为专利局的使用而建立、交流和传播以及查询遗传资源</w:t>
      </w:r>
      <w:r w:rsidRPr="00834C8A">
        <w:rPr>
          <w:rFonts w:ascii="SimSun" w:hAnsi="Calibri" w:cs="Times New Roman" w:hint="eastAsia"/>
          <w:bCs/>
          <w:kern w:val="2"/>
          <w:sz w:val="21"/>
          <w:szCs w:val="22"/>
        </w:rPr>
        <w:t>［、其衍生物］和［遗传资源相关传统知识］数据库</w:t>
      </w:r>
      <w:r w:rsidRPr="00834C8A">
        <w:rPr>
          <w:rFonts w:ascii="SimSun" w:hAnsi="Calibri" w:cs="Times New Roman" w:hint="eastAsia"/>
          <w:kern w:val="2"/>
          <w:sz w:val="21"/>
          <w:szCs w:val="22"/>
        </w:rPr>
        <w:t>［有关信息］提供便利。］</w:t>
      </w:r>
    </w:p>
    <w:p w14:paraId="50510BD9" w14:textId="77777777" w:rsidR="00834C8A" w:rsidRPr="00834C8A" w:rsidRDefault="00834C8A" w:rsidP="00834C8A">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t>［7.2</w:t>
      </w:r>
      <w:r w:rsidRPr="00834C8A">
        <w:rPr>
          <w:rFonts w:ascii="SimSun" w:hAnsi="SimSun" w:cs="Times New Roman" w:hint="eastAsia"/>
          <w:kern w:val="2"/>
          <w:sz w:val="21"/>
          <w:szCs w:val="22"/>
        </w:rPr>
        <w:tab/>
        <w:t>作为第3条规定的公开义务的补充，在本文书的实施中，缔约方可以按照国内法和具体情况的可能要求，根据自己的需要、优先事项和保障制度，考虑使用传统知识和遗传资源数据库。］</w:t>
      </w:r>
    </w:p>
    <w:p w14:paraId="5040719A" w14:textId="77777777" w:rsidR="00834C8A" w:rsidRPr="00834C8A" w:rsidRDefault="00834C8A" w:rsidP="00834C8A">
      <w:pPr>
        <w:overflowPunct w:val="0"/>
        <w:adjustRightInd w:val="0"/>
        <w:spacing w:afterLines="100" w:after="240" w:line="340" w:lineRule="atLeast"/>
        <w:jc w:val="both"/>
        <w:rPr>
          <w:rFonts w:ascii="SimSun" w:hAnsi="SimSun" w:cs="Times New Roman"/>
          <w:kern w:val="2"/>
          <w:sz w:val="21"/>
          <w:szCs w:val="22"/>
        </w:rPr>
      </w:pPr>
      <w:r w:rsidRPr="00834C8A">
        <w:rPr>
          <w:rFonts w:ascii="SimSun" w:hAnsi="SimSun" w:cs="Times New Roman" w:hint="eastAsia"/>
          <w:kern w:val="2"/>
          <w:sz w:val="21"/>
          <w:szCs w:val="22"/>
        </w:rPr>
        <w:lastRenderedPageBreak/>
        <w:t>数据库检索系统</w:t>
      </w:r>
    </w:p>
    <w:p w14:paraId="5352FEC1"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7</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3</w:t>
      </w:r>
      <w:r w:rsidRPr="00834C8A">
        <w:rPr>
          <w:rFonts w:ascii="SimSun" w:hAnsi="Calibri" w:cs="Times New Roman" w:hint="eastAsia"/>
          <w:bCs/>
          <w:kern w:val="2"/>
          <w:sz w:val="21"/>
          <w:szCs w:val="22"/>
        </w:rPr>
        <w:tab/>
        <w:t>鼓励成员国与利益有关方协商，考虑本国国情，以及下列考虑，为建立用于专利申请检索和审查的遗传资源［、其衍生物］和［遗传资源相关传统知识］数据库［有关信息］提供便利：</w:t>
      </w:r>
    </w:p>
    <w:p w14:paraId="32041BD7" w14:textId="77777777" w:rsidR="00834C8A" w:rsidRPr="00834C8A" w:rsidRDefault="00834C8A" w:rsidP="007563CE">
      <w:pPr>
        <w:overflowPunct w:val="0"/>
        <w:spacing w:afterLines="100" w:after="240" w:line="340" w:lineRule="atLeast"/>
        <w:ind w:leftChars="270" w:left="594"/>
        <w:contextualSpacing/>
        <w:jc w:val="both"/>
        <w:rPr>
          <w:rFonts w:ascii="SimSun" w:hAnsi="SimSun" w:cs="Times New Roman"/>
          <w:kern w:val="2"/>
          <w:sz w:val="21"/>
          <w:szCs w:val="22"/>
        </w:rPr>
      </w:pPr>
      <w:r w:rsidRPr="00834C8A">
        <w:rPr>
          <w:rFonts w:ascii="SimSun" w:hAnsi="SimSun" w:cs="Times New Roman"/>
          <w:kern w:val="2"/>
          <w:sz w:val="21"/>
          <w:szCs w:val="22"/>
        </w:rPr>
        <w:t>(a)</w:t>
      </w:r>
      <w:r w:rsidRPr="00834C8A">
        <w:rPr>
          <w:rFonts w:ascii="SimSun" w:hAnsi="SimSun" w:cs="Times New Roman" w:hint="eastAsia"/>
          <w:kern w:val="2"/>
          <w:sz w:val="21"/>
          <w:szCs w:val="22"/>
        </w:rPr>
        <w:tab/>
        <w:t>为互操作性起见，数据库应/应当符合最低限度的标准和内容结构。</w:t>
      </w:r>
    </w:p>
    <w:p w14:paraId="62ACC5E5" w14:textId="77777777" w:rsidR="00834C8A" w:rsidRPr="00834C8A" w:rsidRDefault="00834C8A" w:rsidP="007563CE">
      <w:pPr>
        <w:overflowPunct w:val="0"/>
        <w:spacing w:afterLines="100" w:after="240" w:line="340" w:lineRule="atLeast"/>
        <w:ind w:leftChars="270" w:left="594"/>
        <w:contextualSpacing/>
        <w:jc w:val="both"/>
        <w:rPr>
          <w:rFonts w:ascii="SimSun" w:hAnsi="SimSun" w:cs="Times New Roman"/>
          <w:kern w:val="2"/>
          <w:sz w:val="21"/>
          <w:szCs w:val="22"/>
        </w:rPr>
      </w:pPr>
      <w:r w:rsidRPr="00834C8A">
        <w:rPr>
          <w:rFonts w:ascii="SimSun" w:hAnsi="SimSun" w:cs="Times New Roman"/>
          <w:kern w:val="2"/>
          <w:sz w:val="21"/>
          <w:szCs w:val="22"/>
        </w:rPr>
        <w:t>(b)</w:t>
      </w:r>
      <w:r w:rsidRPr="00834C8A">
        <w:rPr>
          <w:rFonts w:ascii="SimSun" w:hAnsi="SimSun" w:cs="Times New Roman" w:hint="eastAsia"/>
          <w:kern w:val="2"/>
          <w:sz w:val="21"/>
          <w:szCs w:val="22"/>
        </w:rPr>
        <w:tab/>
        <w:t>应根据国内法发展适当的保障措施［如筛选器］。</w:t>
      </w:r>
    </w:p>
    <w:p w14:paraId="1930C446" w14:textId="77777777" w:rsidR="00834C8A" w:rsidRPr="00834C8A" w:rsidRDefault="00834C8A" w:rsidP="007563CE">
      <w:pPr>
        <w:overflowPunct w:val="0"/>
        <w:spacing w:afterLines="100" w:after="240" w:line="340" w:lineRule="atLeast"/>
        <w:ind w:leftChars="270" w:left="594"/>
        <w:jc w:val="both"/>
        <w:rPr>
          <w:rFonts w:ascii="SimSun" w:hAnsi="SimSun" w:cs="Times New Roman"/>
          <w:kern w:val="2"/>
          <w:sz w:val="21"/>
          <w:szCs w:val="22"/>
        </w:rPr>
      </w:pPr>
      <w:r w:rsidRPr="00834C8A">
        <w:rPr>
          <w:rFonts w:ascii="SimSun" w:hAnsi="SimSun" w:cs="Times New Roman"/>
          <w:kern w:val="2"/>
          <w:sz w:val="21"/>
          <w:szCs w:val="22"/>
        </w:rPr>
        <w:t>(c)</w:t>
      </w:r>
      <w:r w:rsidRPr="00834C8A">
        <w:rPr>
          <w:rFonts w:ascii="SimSun" w:hAnsi="SimSun" w:cs="Times New Roman" w:hint="eastAsia"/>
          <w:kern w:val="2"/>
          <w:sz w:val="21"/>
          <w:szCs w:val="22"/>
        </w:rPr>
        <w:tab/>
        <w:t>这些数据库应当允许供专利局［和其他获准的用户］访问。</w:t>
      </w:r>
    </w:p>
    <w:p w14:paraId="7EE68259" w14:textId="3258AB2C" w:rsidR="00834C8A" w:rsidRPr="00834C8A" w:rsidRDefault="00822669" w:rsidP="00834C8A">
      <w:pPr>
        <w:overflowPunct w:val="0"/>
        <w:adjustRightInd w:val="0"/>
        <w:spacing w:afterLines="100" w:after="240" w:line="340" w:lineRule="atLeast"/>
        <w:jc w:val="both"/>
        <w:rPr>
          <w:rFonts w:ascii="SimSun" w:hAnsi="SimSun" w:cs="Times New Roman"/>
          <w:kern w:val="2"/>
          <w:sz w:val="21"/>
          <w:szCs w:val="22"/>
        </w:rPr>
      </w:pPr>
      <w:r>
        <w:rPr>
          <w:rFonts w:ascii="SimSun" w:hAnsi="SimSun" w:cs="Times New Roman"/>
          <w:kern w:val="2"/>
          <w:sz w:val="21"/>
          <w:szCs w:val="22"/>
        </w:rPr>
        <w:t>产权组织</w:t>
      </w:r>
      <w:r w:rsidR="00834C8A" w:rsidRPr="00834C8A">
        <w:rPr>
          <w:rFonts w:ascii="SimSun" w:hAnsi="SimSun" w:cs="Times New Roman" w:hint="eastAsia"/>
          <w:kern w:val="2"/>
          <w:sz w:val="21"/>
          <w:szCs w:val="22"/>
        </w:rPr>
        <w:t>门户网站</w:t>
      </w:r>
    </w:p>
    <w:p w14:paraId="6C239720" w14:textId="70B5A04F"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7</w:t>
      </w:r>
      <w:r w:rsidRPr="00834C8A">
        <w:rPr>
          <w:rFonts w:ascii="SimSun" w:hAnsi="Calibri" w:cs="Times New Roman"/>
          <w:bCs/>
          <w:kern w:val="2"/>
          <w:sz w:val="21"/>
          <w:szCs w:val="22"/>
        </w:rPr>
        <w:t>.</w:t>
      </w:r>
      <w:r w:rsidRPr="00834C8A">
        <w:rPr>
          <w:rFonts w:ascii="SimSun" w:hAnsi="Calibri" w:cs="Times New Roman" w:hint="eastAsia"/>
          <w:bCs/>
          <w:kern w:val="2"/>
          <w:sz w:val="21"/>
          <w:szCs w:val="22"/>
        </w:rPr>
        <w:t>4</w:t>
      </w:r>
      <w:r w:rsidRPr="00834C8A">
        <w:rPr>
          <w:rFonts w:ascii="SimSun" w:hAnsi="Calibri" w:cs="Times New Roman" w:hint="eastAsia"/>
          <w:bCs/>
          <w:kern w:val="2"/>
          <w:sz w:val="21"/>
          <w:szCs w:val="22"/>
        </w:rPr>
        <w:tab/>
        <w:t>成员国应/应当建立数据库检索系统（</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门户），将</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成员含有其境内遗传资源［、其衍生物］和非秘密［遗传资源相关传统知识］的数据库联系起来。</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门户网站将允许审查员［和公众］直接从国家数据库查询和</w:t>
      </w:r>
      <w:r w:rsidRPr="00834C8A">
        <w:rPr>
          <w:rFonts w:ascii="SimSun" w:hAnsi="Calibri" w:cs="Times New Roman" w:hint="eastAsia"/>
          <w:kern w:val="2"/>
          <w:sz w:val="21"/>
          <w:szCs w:val="22"/>
        </w:rPr>
        <w:t>检索</w:t>
      </w:r>
      <w:r w:rsidRPr="00834C8A">
        <w:rPr>
          <w:rFonts w:ascii="SimSun" w:hAnsi="Calibri" w:cs="Times New Roman" w:hint="eastAsia"/>
          <w:bCs/>
          <w:kern w:val="2"/>
          <w:sz w:val="21"/>
          <w:szCs w:val="22"/>
        </w:rPr>
        <w:t>数据。</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门户还将包括适当的保障措施</w:t>
      </w:r>
      <w:r w:rsidRPr="00834C8A">
        <w:rPr>
          <w:rFonts w:ascii="SimSun" w:hAnsi="SimSun" w:cs="Times New Roman" w:hint="eastAsia"/>
          <w:kern w:val="2"/>
          <w:sz w:val="21"/>
          <w:szCs w:val="22"/>
        </w:rPr>
        <w:t>［如筛选器］</w:t>
      </w:r>
      <w:r w:rsidRPr="00834C8A">
        <w:rPr>
          <w:rFonts w:ascii="SimSun" w:hAnsi="Calibri" w:cs="Times New Roman" w:hint="eastAsia"/>
          <w:bCs/>
          <w:kern w:val="2"/>
          <w:sz w:val="21"/>
          <w:szCs w:val="22"/>
        </w:rPr>
        <w:t>。</w:t>
      </w:r>
      <w:r w:rsidRPr="00834C8A">
        <w:rPr>
          <w:rFonts w:ascii="SimSun" w:hAnsi="Calibri" w:cs="Times New Roman"/>
          <w:bCs/>
          <w:kern w:val="2"/>
          <w:sz w:val="21"/>
          <w:szCs w:val="22"/>
        </w:rPr>
        <w:t>］</w:t>
      </w:r>
    </w:p>
    <w:p w14:paraId="2C699E23" w14:textId="77777777" w:rsidR="00834C8A" w:rsidRPr="00834C8A" w:rsidRDefault="00834C8A" w:rsidP="007563CE">
      <w:pPr>
        <w:overflowPunct w:val="0"/>
        <w:spacing w:beforeLines="200" w:before="480" w:afterLines="100" w:after="240" w:line="340" w:lineRule="atLeast"/>
        <w:jc w:val="center"/>
        <w:rPr>
          <w:rFonts w:ascii="SimHei" w:eastAsia="SimHei" w:hAnsi="Calibri" w:cs="Times New Roman"/>
          <w:kern w:val="2"/>
          <w:sz w:val="24"/>
          <w:szCs w:val="22"/>
        </w:rPr>
      </w:pPr>
      <w:r w:rsidRPr="00834C8A">
        <w:rPr>
          <w:rFonts w:ascii="SimHei" w:eastAsia="SimHei" w:hAnsi="Calibri" w:cs="Times New Roman" w:hint="eastAsia"/>
          <w:kern w:val="2"/>
          <w:sz w:val="24"/>
          <w:szCs w:val="22"/>
        </w:rPr>
        <w:t>［四、最终条款］</w:t>
      </w:r>
    </w:p>
    <w:p w14:paraId="6AE473C3"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第8条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与国际协定的关系</w:t>
      </w:r>
    </w:p>
    <w:p w14:paraId="5939F1E1"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8</w:t>
      </w:r>
      <w:r w:rsidRPr="00834C8A">
        <w:rPr>
          <w:rFonts w:ascii="SimSun" w:hAnsi="Calibri" w:cs="Times New Roman"/>
          <w:bCs/>
          <w:kern w:val="2"/>
          <w:sz w:val="21"/>
          <w:szCs w:val="22"/>
        </w:rPr>
        <w:t>.1</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本文书应/应当［在［直接基于］［涉及］［利用］遗传资源［、其衍生物］和［遗传资源相关传统知识］的［</w:t>
      </w:r>
      <w:r w:rsidRPr="00834C8A">
        <w:rPr>
          <w:rFonts w:ascii="SimSun" w:hAnsi="Calibri" w:cs="Times New Roman" w:hint="eastAsia"/>
          <w:kern w:val="2"/>
          <w:sz w:val="21"/>
          <w:szCs w:val="22"/>
        </w:rPr>
        <w:t>知识产权</w:t>
      </w:r>
      <w:r w:rsidRPr="00834C8A">
        <w:rPr>
          <w:rFonts w:ascii="SimSun" w:hAnsi="Calibri" w:cs="Times New Roman" w:hint="eastAsia"/>
          <w:bCs/>
          <w:kern w:val="2"/>
          <w:sz w:val="21"/>
          <w:szCs w:val="22"/>
        </w:rPr>
        <w:t>］［专利］权利与相关［现有的］国际协定和条约之间］建立一种相互支持的关系。</w:t>
      </w:r>
    </w:p>
    <w:p w14:paraId="1F01301D"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0B9F872E"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8.1</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本文书应与各项国际知识产权协定一致。各成员承认促进涉及利用遗传资源和（或）［遗传资源相关传统知识］的专利授权的政策，和促进保护生物多样性、促进获取遗传资源和分享这种遗传资源的惠益的政策，二者之间的一致关系。</w:t>
      </w:r>
      <w:r w:rsidRPr="00834C8A">
        <w:rPr>
          <w:rFonts w:ascii="SimSun" w:hAnsi="Calibri" w:cs="Times New Roman"/>
          <w:bCs/>
          <w:kern w:val="2"/>
          <w:sz w:val="21"/>
          <w:szCs w:val="22"/>
        </w:rPr>
        <w:t>］</w:t>
      </w:r>
    </w:p>
    <w:p w14:paraId="02119D7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8.2</w:t>
      </w:r>
      <w:r w:rsidRPr="00834C8A">
        <w:rPr>
          <w:rFonts w:ascii="SimSun" w:hAnsi="Calibri" w:cs="Times New Roman" w:hint="eastAsia"/>
          <w:bCs/>
          <w:kern w:val="2"/>
          <w:sz w:val="21"/>
          <w:szCs w:val="22"/>
        </w:rPr>
        <w:tab/>
        <w:t>［本文书应/应当补充而</w:t>
      </w:r>
      <w:proofErr w:type="gramStart"/>
      <w:r w:rsidRPr="00834C8A">
        <w:rPr>
          <w:rFonts w:ascii="SimSun" w:hAnsi="Calibri" w:cs="Times New Roman" w:hint="eastAsia"/>
          <w:bCs/>
          <w:kern w:val="2"/>
          <w:sz w:val="21"/>
          <w:szCs w:val="22"/>
        </w:rPr>
        <w:t>不</w:t>
      </w:r>
      <w:proofErr w:type="gramEnd"/>
      <w:r w:rsidRPr="00834C8A">
        <w:rPr>
          <w:rFonts w:ascii="SimSun" w:hAnsi="Calibri" w:cs="Times New Roman" w:hint="eastAsia"/>
          <w:bCs/>
          <w:kern w:val="2"/>
          <w:sz w:val="21"/>
          <w:szCs w:val="22"/>
        </w:rPr>
        <w:t>意图修改关于相关客体的其他协定，而且尤其应/应当支持［《世界人权宣言》和］</w:t>
      </w:r>
      <w:r w:rsidRPr="00834C8A">
        <w:rPr>
          <w:rFonts w:ascii="SimSun" w:hAnsi="Calibri" w:cs="Times New Roman" w:hint="eastAsia"/>
          <w:kern w:val="2"/>
          <w:sz w:val="21"/>
          <w:szCs w:val="22"/>
        </w:rPr>
        <w:t>《联合国土著人民权利宣言》</w:t>
      </w:r>
      <w:r w:rsidRPr="00834C8A">
        <w:rPr>
          <w:rFonts w:ascii="SimSun" w:hAnsi="Calibri" w:cs="Times New Roman" w:hint="eastAsia"/>
          <w:bCs/>
          <w:kern w:val="2"/>
          <w:sz w:val="21"/>
          <w:szCs w:val="22"/>
        </w:rPr>
        <w:t>第31条。］</w:t>
      </w:r>
    </w:p>
    <w:p w14:paraId="78D3C3E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8.3</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本文书的任何规定均不得解释为有害于或有损于《联合国土著人民权利宣言》中所体现的土著人民的权利。发生法律冲突时，该宣言中所体现的土著人</w:t>
      </w:r>
      <w:proofErr w:type="gramStart"/>
      <w:r w:rsidRPr="00834C8A">
        <w:rPr>
          <w:rFonts w:ascii="SimSun" w:hAnsi="Calibri" w:cs="Times New Roman" w:hint="eastAsia"/>
          <w:bCs/>
          <w:kern w:val="2"/>
          <w:sz w:val="21"/>
          <w:szCs w:val="22"/>
        </w:rPr>
        <w:t>民权利</w:t>
      </w:r>
      <w:proofErr w:type="gramEnd"/>
      <w:r w:rsidRPr="00834C8A">
        <w:rPr>
          <w:rFonts w:ascii="SimSun" w:hAnsi="Calibri" w:cs="Times New Roman" w:hint="eastAsia"/>
          <w:bCs/>
          <w:kern w:val="2"/>
          <w:sz w:val="21"/>
          <w:szCs w:val="22"/>
        </w:rPr>
        <w:t>优先，任何解释应以该宣言的条款为指导。</w:t>
      </w:r>
      <w:r w:rsidRPr="00834C8A">
        <w:rPr>
          <w:rFonts w:ascii="SimSun" w:hAnsi="Calibri" w:cs="Times New Roman"/>
          <w:bCs/>
          <w:kern w:val="2"/>
          <w:sz w:val="21"/>
          <w:szCs w:val="22"/>
        </w:rPr>
        <w:t>］］</w:t>
      </w:r>
    </w:p>
    <w:p w14:paraId="6F10ADDF" w14:textId="77777777"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［8.4</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应/应当对［PCT］和［PLT］进行修正，［增加］［促使［PCT］和［PLT］的缔约各方在其国家立法中规定］一项</w:t>
      </w:r>
      <w:r w:rsidRPr="00834C8A">
        <w:rPr>
          <w:rFonts w:ascii="SimSun" w:hAnsi="Calibri" w:cs="Times New Roman" w:hint="eastAsia"/>
          <w:kern w:val="2"/>
          <w:sz w:val="21"/>
          <w:szCs w:val="22"/>
        </w:rPr>
        <w:t>遗传资源</w:t>
      </w:r>
      <w:r w:rsidRPr="00834C8A">
        <w:rPr>
          <w:rFonts w:ascii="SimSun" w:hAnsi="Calibri" w:cs="Times New Roman" w:hint="eastAsia"/>
          <w:bCs/>
          <w:kern w:val="2"/>
          <w:sz w:val="21"/>
          <w:szCs w:val="22"/>
        </w:rPr>
        <w:t>、［其衍生物］和［遗传资源相关传统知识］原产地和来源的强制公开要求。［修正还应/应当要求确认事先知情同意、根据与原产国共同商定的条件进行惠益分享的证据。］］</w:t>
      </w:r>
    </w:p>
    <w:p w14:paraId="6DEB3321"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lastRenderedPageBreak/>
        <w:t>［</w:t>
      </w:r>
      <w:r w:rsidRPr="00834C8A">
        <w:rPr>
          <w:rFonts w:ascii="SimHei" w:eastAsia="SimHei" w:hAnsi="Calibri" w:cs="Times New Roman" w:hint="eastAsia"/>
          <w:kern w:val="2"/>
          <w:sz w:val="21"/>
          <w:szCs w:val="22"/>
        </w:rPr>
        <w:t>第9条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国际合作</w:t>
      </w:r>
    </w:p>
    <w:p w14:paraId="73156136" w14:textId="15163750"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9</w:t>
      </w:r>
      <w:r w:rsidRPr="00834C8A">
        <w:rPr>
          <w:rFonts w:ascii="SimSun" w:hAnsi="Calibri" w:cs="Times New Roman"/>
          <w:bCs/>
          <w:kern w:val="2"/>
          <w:sz w:val="21"/>
          <w:szCs w:val="22"/>
        </w:rPr>
        <w:tab/>
        <w:t>［［</w:t>
      </w:r>
      <w:r w:rsidR="00822669">
        <w:rPr>
          <w:rFonts w:ascii="SimSun" w:hAnsi="Calibri" w:cs="Times New Roman"/>
          <w:bCs/>
          <w:kern w:val="2"/>
          <w:sz w:val="21"/>
          <w:szCs w:val="22"/>
        </w:rPr>
        <w:t>产权组织</w:t>
      </w:r>
      <w:r w:rsidRPr="00834C8A">
        <w:rPr>
          <w:rFonts w:ascii="SimSun" w:hAnsi="Calibri" w:cs="Times New Roman" w:hint="eastAsia"/>
          <w:bCs/>
          <w:kern w:val="2"/>
          <w:sz w:val="21"/>
          <w:szCs w:val="22"/>
        </w:rPr>
        <w:t>相关机构应/应当鼓励《专利合作条约》成员］［PCT改革工作组应/应当］制定一套供《专利合作条约》国际检索和审查单位［对遗传资源［、其衍生物］和［遗传资源相关传统知识］相关申请进行［检索和审查］］［进行原产地或来源行政性公开］的指导方针。］</w:t>
      </w:r>
    </w:p>
    <w:p w14:paraId="163F47EF" w14:textId="77777777" w:rsidR="00834C8A" w:rsidRPr="00834C8A" w:rsidRDefault="00834C8A" w:rsidP="007563CE">
      <w:pPr>
        <w:keepNext/>
        <w:overflowPunct w:val="0"/>
        <w:spacing w:afterLines="100" w:after="240" w:line="340" w:lineRule="atLeast"/>
        <w:jc w:val="both"/>
        <w:rPr>
          <w:rFonts w:ascii="SimSun" w:hAnsi="SimSun" w:cs="Times New Roman"/>
          <w:b/>
          <w:kern w:val="2"/>
          <w:sz w:val="21"/>
          <w:szCs w:val="22"/>
        </w:rPr>
      </w:pPr>
      <w:r w:rsidRPr="00834C8A">
        <w:rPr>
          <w:rFonts w:ascii="SimSun" w:hAnsi="SimSun" w:cs="Times New Roman" w:hint="eastAsia"/>
          <w:b/>
          <w:kern w:val="2"/>
          <w:sz w:val="21"/>
          <w:szCs w:val="22"/>
        </w:rPr>
        <w:t>替代方案</w:t>
      </w:r>
    </w:p>
    <w:p w14:paraId="14B76448" w14:textId="19E425B8"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bCs/>
          <w:kern w:val="2"/>
          <w:sz w:val="21"/>
          <w:szCs w:val="22"/>
        </w:rPr>
        <w:t>9</w:t>
      </w:r>
      <w:r w:rsidRPr="00834C8A">
        <w:rPr>
          <w:rFonts w:ascii="SimSun" w:hAnsi="Calibri" w:cs="Times New Roman"/>
          <w:bCs/>
          <w:kern w:val="2"/>
          <w:sz w:val="21"/>
          <w:szCs w:val="22"/>
        </w:rPr>
        <w:tab/>
        <w:t>［</w:t>
      </w:r>
      <w:r w:rsidRPr="00834C8A">
        <w:rPr>
          <w:rFonts w:ascii="SimSun" w:hAnsi="Calibri" w:cs="Times New Roman" w:hint="eastAsia"/>
          <w:bCs/>
          <w:kern w:val="2"/>
          <w:sz w:val="21"/>
          <w:szCs w:val="22"/>
        </w:rPr>
        <w:t>专利审查当局应共享与遗传资源和（或）传统知识信息来源有关的信息，尤其是遗传资源和传统知识信息期刊、数</w:t>
      </w:r>
      <w:r w:rsidRPr="00834C8A">
        <w:rPr>
          <w:rFonts w:ascii="SimSun" w:hAnsi="Calibri" w:cs="Times New Roman" w:hint="eastAsia"/>
          <w:kern w:val="2"/>
          <w:sz w:val="21"/>
          <w:szCs w:val="22"/>
        </w:rPr>
        <w:t>字图书馆</w:t>
      </w:r>
      <w:r w:rsidRPr="00834C8A">
        <w:rPr>
          <w:rFonts w:ascii="SimSun" w:hAnsi="Calibri" w:cs="Times New Roman" w:hint="eastAsia"/>
          <w:bCs/>
          <w:kern w:val="2"/>
          <w:sz w:val="21"/>
          <w:szCs w:val="22"/>
        </w:rPr>
        <w:t>和数据库。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成员应当合作共享有关遗传资源的信息和使用的遗传资源的知识，包括传统知识。</w:t>
      </w:r>
      <w:r w:rsidRPr="00834C8A">
        <w:rPr>
          <w:rFonts w:ascii="SimSun" w:hAnsi="Calibri" w:cs="Times New Roman"/>
          <w:bCs/>
          <w:kern w:val="2"/>
          <w:sz w:val="21"/>
          <w:szCs w:val="22"/>
        </w:rPr>
        <w:t>］</w:t>
      </w:r>
    </w:p>
    <w:p w14:paraId="5A8EEA6F"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第10条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跨境合作</w:t>
      </w:r>
    </w:p>
    <w:p w14:paraId="37C47AB8" w14:textId="77777777" w:rsidR="00834C8A" w:rsidRPr="00834C8A" w:rsidRDefault="00834C8A" w:rsidP="00834C8A">
      <w:pPr>
        <w:overflowPunct w:val="0"/>
        <w:adjustRightInd w:val="0"/>
        <w:spacing w:afterLines="100" w:after="240" w:line="340" w:lineRule="atLeast"/>
        <w:jc w:val="both"/>
        <w:rPr>
          <w:rFonts w:ascii="SimSun" w:hAnsi="Calibri" w:cs="Times New Roman"/>
          <w:kern w:val="2"/>
          <w:sz w:val="21"/>
          <w:szCs w:val="22"/>
        </w:rPr>
      </w:pPr>
      <w:r w:rsidRPr="00834C8A">
        <w:rPr>
          <w:rFonts w:ascii="SimSun" w:hAnsi="Calibri" w:cs="Times New Roman" w:hint="eastAsia"/>
          <w:bCs/>
          <w:kern w:val="2"/>
          <w:sz w:val="21"/>
          <w:szCs w:val="22"/>
        </w:rPr>
        <w:t>10</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［在一个以上的缔约方领土以原生境条件存在相同的遗传资源［、其衍生物］和［遗传资源相关传统知识］的，</w:t>
      </w:r>
      <w:r w:rsidRPr="00834C8A">
        <w:rPr>
          <w:rFonts w:ascii="SimSun" w:hAnsi="Calibri" w:cs="Times New Roman" w:hint="eastAsia"/>
          <w:kern w:val="2"/>
          <w:sz w:val="21"/>
          <w:szCs w:val="22"/>
        </w:rPr>
        <w:t>这些</w:t>
      </w:r>
      <w:r w:rsidRPr="00834C8A">
        <w:rPr>
          <w:rFonts w:ascii="SimSun" w:hAnsi="Calibri" w:cs="Times New Roman" w:hint="eastAsia"/>
          <w:bCs/>
          <w:kern w:val="2"/>
          <w:sz w:val="21"/>
          <w:szCs w:val="22"/>
        </w:rPr>
        <w:t>缔约方应/应当努力合作，酌情让有关土著［人民］和当地社区参与进来，在适当的时候采取利用习惯法和议定书、支持且不违反本文书的目标和国家立法的措施。］</w:t>
      </w:r>
    </w:p>
    <w:p w14:paraId="07A4A8E2" w14:textId="77777777" w:rsidR="00834C8A" w:rsidRPr="00834C8A" w:rsidRDefault="00834C8A" w:rsidP="007563CE">
      <w:pPr>
        <w:keepNext/>
        <w:overflowPunct w:val="0"/>
        <w:spacing w:beforeLines="200" w:before="480" w:afterLines="100" w:after="240" w:line="340" w:lineRule="atLeast"/>
        <w:jc w:val="center"/>
        <w:rPr>
          <w:rFonts w:ascii="SimHei" w:eastAsia="SimHei" w:hAnsi="Calibri" w:cs="Times New Roman"/>
          <w:kern w:val="2"/>
          <w:sz w:val="21"/>
          <w:szCs w:val="22"/>
        </w:rPr>
      </w:pP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t>第11条</w:t>
      </w:r>
      <w:r w:rsidRPr="00834C8A">
        <w:rPr>
          <w:rFonts w:ascii="SimHei" w:eastAsia="SimHei" w:hAnsi="Calibri" w:cs="Times New Roman"/>
          <w:kern w:val="2"/>
          <w:sz w:val="21"/>
          <w:szCs w:val="22"/>
        </w:rPr>
        <w:t>］</w:t>
      </w:r>
      <w:r w:rsidRPr="00834C8A">
        <w:rPr>
          <w:rFonts w:ascii="SimHei" w:eastAsia="SimHei" w:hAnsi="Calibri" w:cs="Times New Roman" w:hint="eastAsia"/>
          <w:kern w:val="2"/>
          <w:sz w:val="21"/>
          <w:szCs w:val="22"/>
        </w:rPr>
        <w:br/>
        <w:t>技术援助、合作与能力建设</w:t>
      </w:r>
    </w:p>
    <w:p w14:paraId="52EF96E1" w14:textId="3A2C2FAE" w:rsidR="00834C8A" w:rsidRPr="00834C8A" w:rsidRDefault="00834C8A" w:rsidP="00834C8A">
      <w:pPr>
        <w:overflowPunct w:val="0"/>
        <w:adjustRightInd w:val="0"/>
        <w:spacing w:afterLines="100" w:after="240" w:line="340" w:lineRule="atLeast"/>
        <w:jc w:val="both"/>
        <w:rPr>
          <w:rFonts w:ascii="SimSun" w:hAnsi="Calibri" w:cs="Times New Roman"/>
          <w:bCs/>
          <w:kern w:val="2"/>
          <w:sz w:val="21"/>
          <w:szCs w:val="22"/>
        </w:rPr>
      </w:pPr>
      <w:r w:rsidRPr="00834C8A">
        <w:rPr>
          <w:rFonts w:ascii="SimSun" w:hAnsi="Calibri" w:cs="Times New Roman" w:hint="eastAsia"/>
          <w:bCs/>
          <w:kern w:val="2"/>
          <w:sz w:val="21"/>
          <w:szCs w:val="22"/>
        </w:rPr>
        <w:t>11</w:t>
      </w:r>
      <w:r w:rsidRPr="00834C8A">
        <w:rPr>
          <w:rFonts w:ascii="SimSun" w:hAnsi="Calibri" w:cs="Times New Roman"/>
          <w:bCs/>
          <w:kern w:val="2"/>
          <w:sz w:val="21"/>
          <w:szCs w:val="22"/>
        </w:rPr>
        <w:tab/>
      </w:r>
      <w:r w:rsidRPr="00834C8A">
        <w:rPr>
          <w:rFonts w:ascii="SimSun" w:hAnsi="Calibri" w:cs="Times New Roman" w:hint="eastAsia"/>
          <w:bCs/>
          <w:kern w:val="2"/>
          <w:sz w:val="21"/>
          <w:szCs w:val="22"/>
        </w:rPr>
        <w:t>［</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相关</w:t>
      </w:r>
      <w:r w:rsidRPr="00834C8A">
        <w:rPr>
          <w:rFonts w:ascii="SimSun" w:hAnsi="Calibri" w:cs="Times New Roman" w:hint="eastAsia"/>
          <w:kern w:val="2"/>
          <w:sz w:val="21"/>
          <w:szCs w:val="22"/>
        </w:rPr>
        <w:t>机构</w:t>
      </w:r>
      <w:r w:rsidRPr="00834C8A">
        <w:rPr>
          <w:rFonts w:ascii="SimSun" w:hAnsi="Calibri" w:cs="Times New Roman" w:hint="eastAsia"/>
          <w:bCs/>
          <w:kern w:val="2"/>
          <w:sz w:val="21"/>
          <w:szCs w:val="22"/>
        </w:rPr>
        <w:t>［应/应当］］［</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应/应当］为本文书各项规定的建立、筹资和落实制定办法。</w:t>
      </w:r>
      <w:r w:rsidR="00822669">
        <w:rPr>
          <w:rFonts w:ascii="SimSun" w:hAnsi="Calibri" w:cs="Times New Roman" w:hint="eastAsia"/>
          <w:bCs/>
          <w:kern w:val="2"/>
          <w:sz w:val="21"/>
          <w:szCs w:val="22"/>
        </w:rPr>
        <w:t>产权组织</w:t>
      </w:r>
      <w:r w:rsidRPr="00834C8A">
        <w:rPr>
          <w:rFonts w:ascii="SimSun" w:hAnsi="Calibri" w:cs="Times New Roman" w:hint="eastAsia"/>
          <w:bCs/>
          <w:kern w:val="2"/>
          <w:sz w:val="21"/>
          <w:szCs w:val="22"/>
        </w:rPr>
        <w:t>［应/应当］根据预算资源，为发展中国家，尤其是最不发达国家履行本文书规定的义务提供技术援助、合作、能力建设和财政支持。］</w:t>
      </w:r>
    </w:p>
    <w:p w14:paraId="4C7C1918" w14:textId="77777777" w:rsidR="00834C8A" w:rsidRPr="00834C8A" w:rsidRDefault="00834C8A" w:rsidP="00834C8A">
      <w:pPr>
        <w:overflowPunct w:val="0"/>
        <w:spacing w:afterLines="50" w:after="120" w:line="340" w:lineRule="atLeast"/>
        <w:ind w:left="5534"/>
        <w:jc w:val="both"/>
        <w:rPr>
          <w:rFonts w:ascii="KaiTi" w:eastAsia="KaiTi" w:hAnsi="KaiTi"/>
          <w:sz w:val="21"/>
        </w:rPr>
      </w:pPr>
    </w:p>
    <w:p w14:paraId="679AE674" w14:textId="463413C5" w:rsidR="002928D3" w:rsidRPr="009B6264" w:rsidRDefault="00834C8A" w:rsidP="002A1B4C">
      <w:pPr>
        <w:overflowPunct w:val="0"/>
        <w:spacing w:afterLines="50" w:after="120" w:line="340" w:lineRule="atLeast"/>
        <w:ind w:left="5534"/>
        <w:jc w:val="both"/>
        <w:rPr>
          <w:rFonts w:ascii="SimSun" w:hAnsi="SimSun"/>
          <w:sz w:val="21"/>
        </w:rPr>
      </w:pPr>
      <w:r w:rsidRPr="00834C8A">
        <w:rPr>
          <w:rFonts w:ascii="KaiTi" w:eastAsia="KaiTi" w:hAnsi="KaiTi" w:hint="eastAsia"/>
          <w:sz w:val="21"/>
        </w:rPr>
        <w:t>[附件和文件完]</w:t>
      </w:r>
    </w:p>
    <w:sectPr w:rsidR="002928D3" w:rsidRPr="009B6264" w:rsidSect="00834C8A">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C7870" w14:textId="77777777" w:rsidR="006B0918" w:rsidRDefault="006B0918">
      <w:r>
        <w:separator/>
      </w:r>
    </w:p>
  </w:endnote>
  <w:endnote w:type="continuationSeparator" w:id="0">
    <w:p w14:paraId="2A11DB3E" w14:textId="77777777" w:rsidR="006B0918" w:rsidRDefault="006B0918" w:rsidP="003B38C1">
      <w:r>
        <w:separator/>
      </w:r>
    </w:p>
    <w:p w14:paraId="0A14970B" w14:textId="77777777" w:rsidR="006B0918" w:rsidRPr="003B38C1" w:rsidRDefault="006B0918" w:rsidP="003B38C1">
      <w:pPr>
        <w:spacing w:after="60"/>
        <w:rPr>
          <w:sz w:val="17"/>
        </w:rPr>
      </w:pPr>
      <w:r>
        <w:rPr>
          <w:sz w:val="17"/>
        </w:rPr>
        <w:t>[Endnote continued from previous page]</w:t>
      </w:r>
    </w:p>
  </w:endnote>
  <w:endnote w:type="continuationNotice" w:id="1">
    <w:p w14:paraId="57EBAF39" w14:textId="77777777" w:rsidR="006B0918" w:rsidRPr="003B38C1" w:rsidRDefault="006B09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06CC6" w14:textId="77777777" w:rsidR="006B0918" w:rsidRDefault="006B0918">
      <w:r>
        <w:separator/>
      </w:r>
    </w:p>
  </w:footnote>
  <w:footnote w:type="continuationSeparator" w:id="0">
    <w:p w14:paraId="5081236D" w14:textId="77777777" w:rsidR="006B0918" w:rsidRDefault="006B0918" w:rsidP="008B60B2">
      <w:r>
        <w:separator/>
      </w:r>
    </w:p>
    <w:p w14:paraId="0538E757" w14:textId="77777777" w:rsidR="006B0918" w:rsidRPr="00ED77FB" w:rsidRDefault="006B0918" w:rsidP="008B60B2">
      <w:pPr>
        <w:spacing w:after="60"/>
        <w:rPr>
          <w:sz w:val="17"/>
          <w:szCs w:val="17"/>
        </w:rPr>
      </w:pPr>
      <w:r w:rsidRPr="00ED77FB">
        <w:rPr>
          <w:sz w:val="17"/>
          <w:szCs w:val="17"/>
        </w:rPr>
        <w:t>[Footnote continued from previous page]</w:t>
      </w:r>
    </w:p>
  </w:footnote>
  <w:footnote w:type="continuationNotice" w:id="1">
    <w:p w14:paraId="3A7F2180" w14:textId="77777777" w:rsidR="006B0918" w:rsidRPr="00ED77FB" w:rsidRDefault="006B0918" w:rsidP="008B60B2">
      <w:pPr>
        <w:spacing w:before="60"/>
        <w:jc w:val="right"/>
        <w:rPr>
          <w:sz w:val="17"/>
          <w:szCs w:val="17"/>
        </w:rPr>
      </w:pPr>
      <w:r w:rsidRPr="00ED77FB">
        <w:rPr>
          <w:sz w:val="17"/>
          <w:szCs w:val="17"/>
        </w:rPr>
        <w:t>[Footnote continued on next page]</w:t>
      </w:r>
    </w:p>
  </w:footnote>
  <w:footnote w:id="2">
    <w:p w14:paraId="33179431"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几个成员国表示难以理解此定义的含义。尽管其保留在术语表中，但要求</w:t>
      </w:r>
      <w:r>
        <w:rPr>
          <w:rFonts w:ascii="SimSun" w:hAnsi="SimSun" w:hint="eastAsia"/>
        </w:rPr>
        <w:t>提议者</w:t>
      </w:r>
      <w:r w:rsidRPr="009425D4">
        <w:rPr>
          <w:rFonts w:ascii="SimSun" w:hAnsi="SimSun" w:hint="eastAsia"/>
        </w:rPr>
        <w:t>予以明确。</w:t>
      </w:r>
    </w:p>
  </w:footnote>
  <w:footnote w:id="3">
    <w:p w14:paraId="2A9CF33E"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此词在文件中</w:t>
      </w:r>
      <w:proofErr w:type="gramStart"/>
      <w:r w:rsidRPr="009425D4">
        <w:rPr>
          <w:rFonts w:ascii="SimSun" w:hAnsi="SimSun" w:hint="eastAsia"/>
        </w:rPr>
        <w:t>未逐</w:t>
      </w:r>
      <w:proofErr w:type="gramEnd"/>
      <w:r w:rsidRPr="009425D4">
        <w:rPr>
          <w:rFonts w:ascii="SimSun" w:hAnsi="SimSun" w:hint="eastAsia"/>
        </w:rPr>
        <w:t>字出现，但在从案文中全面删除“相关传统知识”的同时予以引入。经考</w:t>
      </w:r>
      <w:r>
        <w:rPr>
          <w:rFonts w:ascii="SimSun" w:hAnsi="SimSun" w:hint="eastAsia"/>
        </w:rPr>
        <w:t>虑</w:t>
      </w:r>
      <w:r w:rsidRPr="009425D4">
        <w:rPr>
          <w:rFonts w:ascii="SimSun" w:hAnsi="SimSun" w:hint="eastAsia"/>
        </w:rPr>
        <w:t>，感觉引入此词的成员国应有机会澄清其是否在案文中仍然有关。</w:t>
      </w:r>
    </w:p>
  </w:footnote>
  <w:footnote w:id="4">
    <w:p w14:paraId="622C6A63"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一些成员指出需要在术语表中为此制定定义。</w:t>
      </w:r>
    </w:p>
  </w:footnote>
  <w:footnote w:id="5">
    <w:p w14:paraId="5CFA4223"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《名古屋议定书》第14条第(2)款的替代表述是“在不妨碍保护保密信息的情况下”。</w:t>
      </w:r>
    </w:p>
  </w:footnote>
  <w:footnote w:id="6">
    <w:p w14:paraId="07C82152" w14:textId="77777777" w:rsidR="006B0918" w:rsidRPr="009425D4" w:rsidRDefault="006B0918" w:rsidP="007563CE">
      <w:pPr>
        <w:pStyle w:val="a9"/>
        <w:overflowPunct w:val="0"/>
        <w:jc w:val="both"/>
        <w:rPr>
          <w:rFonts w:ascii="SimSun" w:hAnsi="SimSun"/>
        </w:rPr>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协调人注：成员应注意，一些成员认为防御性措施是公开的替代方案，而另一些成员认为它们是公开补充方案。</w:t>
      </w:r>
    </w:p>
  </w:footnote>
  <w:footnote w:id="7">
    <w:p w14:paraId="23B2E9C8" w14:textId="77777777" w:rsidR="006B0918" w:rsidRDefault="006B0918" w:rsidP="007563CE">
      <w:pPr>
        <w:pStyle w:val="a9"/>
        <w:overflowPunct w:val="0"/>
        <w:jc w:val="both"/>
      </w:pPr>
      <w:r w:rsidRPr="009425D4">
        <w:rPr>
          <w:rStyle w:val="af0"/>
          <w:rFonts w:ascii="SimSun" w:hAnsi="SimSun"/>
        </w:rPr>
        <w:footnoteRef/>
      </w:r>
      <w:r w:rsidRPr="009425D4">
        <w:rPr>
          <w:rFonts w:ascii="SimSun" w:hAnsi="SimSun"/>
        </w:rPr>
        <w:t xml:space="preserve"> </w:t>
      </w:r>
      <w:r>
        <w:rPr>
          <w:rFonts w:ascii="SimSun" w:hAnsi="SimSun" w:hint="eastAsia"/>
        </w:rPr>
        <w:tab/>
      </w:r>
      <w:r w:rsidRPr="009425D4">
        <w:rPr>
          <w:rFonts w:ascii="SimSun" w:hAnsi="SimSun" w:hint="eastAsia"/>
        </w:rPr>
        <w:t>一个成员国要求将标题改为“保护专利要求”。但是，协调人不理解这项建议的含义，要求在修改前予以澄清。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60C79" w14:textId="2E828148" w:rsidR="006B0918" w:rsidRPr="00586283" w:rsidRDefault="006B0918" w:rsidP="007563CE">
    <w:pPr>
      <w:pStyle w:val="aa"/>
      <w:overflowPunct w:val="0"/>
      <w:jc w:val="right"/>
      <w:rPr>
        <w:rFonts w:ascii="SimSun" w:hAnsi="SimSun"/>
        <w:sz w:val="21"/>
      </w:rPr>
    </w:pPr>
    <w:bookmarkStart w:id="6" w:name="Code2"/>
    <w:bookmarkEnd w:id="6"/>
    <w:r w:rsidRPr="00586283">
      <w:rPr>
        <w:rFonts w:ascii="SimSun" w:hAnsi="SimSun" w:hint="eastAsia"/>
        <w:sz w:val="21"/>
      </w:rPr>
      <w:t>W</w:t>
    </w:r>
    <w:r w:rsidR="00356A2A" w:rsidRPr="00356A2A">
      <w:rPr>
        <w:rFonts w:ascii="SimSun" w:hAnsi="SimSun"/>
        <w:sz w:val="21"/>
      </w:rPr>
      <w:t>IPO/GRTKF/IC/35/4</w:t>
    </w:r>
  </w:p>
  <w:p w14:paraId="1DBFCBE3" w14:textId="00F74CB7" w:rsidR="006B0918" w:rsidRDefault="006B0918" w:rsidP="007563CE">
    <w:pPr>
      <w:pStyle w:val="aa"/>
      <w:overflowPunct w:val="0"/>
      <w:jc w:val="right"/>
      <w:rPr>
        <w:rFonts w:ascii="SimSun" w:hAnsi="SimSun"/>
        <w:sz w:val="21"/>
      </w:rPr>
    </w:pPr>
    <w:r w:rsidRPr="00586283">
      <w:rPr>
        <w:rFonts w:ascii="SimSun" w:hAnsi="SimSun" w:hint="eastAsia"/>
        <w:sz w:val="21"/>
      </w:rPr>
      <w:t>第</w:t>
    </w:r>
    <w:r w:rsidRPr="00586283">
      <w:rPr>
        <w:rFonts w:ascii="SimSun" w:hAnsi="SimSun"/>
        <w:sz w:val="21"/>
      </w:rPr>
      <w:fldChar w:fldCharType="begin"/>
    </w:r>
    <w:r w:rsidRPr="00586283">
      <w:rPr>
        <w:rFonts w:ascii="SimSun" w:hAnsi="SimSun"/>
        <w:sz w:val="21"/>
      </w:rPr>
      <w:instrText>PAGE   \* MERGEFORMAT</w:instrText>
    </w:r>
    <w:r w:rsidRPr="00586283">
      <w:rPr>
        <w:rFonts w:ascii="SimSun" w:hAnsi="SimSun"/>
        <w:sz w:val="21"/>
      </w:rPr>
      <w:fldChar w:fldCharType="separate"/>
    </w:r>
    <w:r w:rsidR="005E4D89" w:rsidRPr="005E4D89">
      <w:rPr>
        <w:rFonts w:ascii="SimSun" w:hAnsi="SimSun"/>
        <w:noProof/>
        <w:sz w:val="21"/>
        <w:lang w:val="zh-CN"/>
      </w:rPr>
      <w:t>2</w:t>
    </w:r>
    <w:r w:rsidRPr="00586283">
      <w:rPr>
        <w:rFonts w:ascii="SimSun" w:hAnsi="SimSun"/>
        <w:sz w:val="21"/>
      </w:rPr>
      <w:fldChar w:fldCharType="end"/>
    </w:r>
    <w:r w:rsidRPr="00586283">
      <w:rPr>
        <w:rFonts w:ascii="SimSun" w:hAnsi="SimSun" w:hint="eastAsia"/>
        <w:sz w:val="21"/>
      </w:rPr>
      <w:t>页</w:t>
    </w:r>
  </w:p>
  <w:p w14:paraId="3DC91228" w14:textId="77777777" w:rsidR="006B0918" w:rsidRPr="00586283" w:rsidRDefault="006B0918" w:rsidP="007563CE">
    <w:pPr>
      <w:pStyle w:val="aa"/>
      <w:overflowPunct w:val="0"/>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596BA" w14:textId="14DEE641" w:rsidR="006B0918" w:rsidRDefault="00356A2A" w:rsidP="00834C8A">
    <w:pPr>
      <w:pStyle w:val="aa"/>
      <w:jc w:val="right"/>
      <w:rPr>
        <w:rFonts w:ascii="SimSun" w:hAnsi="SimSun"/>
        <w:sz w:val="21"/>
      </w:rPr>
    </w:pPr>
    <w:r w:rsidRPr="00356A2A">
      <w:rPr>
        <w:rFonts w:ascii="SimSun" w:hAnsi="SimSun"/>
        <w:sz w:val="21"/>
      </w:rPr>
      <w:t>WIPO/GRTKF/IC/35/4</w:t>
    </w:r>
  </w:p>
  <w:p w14:paraId="151421C2" w14:textId="69827160" w:rsidR="006B0918" w:rsidRDefault="006B0918" w:rsidP="00834C8A">
    <w:pPr>
      <w:pStyle w:val="aa"/>
      <w:jc w:val="right"/>
      <w:rPr>
        <w:rFonts w:ascii="SimSun" w:hAnsi="SimSun"/>
        <w:sz w:val="21"/>
      </w:rPr>
    </w:pPr>
    <w:proofErr w:type="gramStart"/>
    <w:r>
      <w:rPr>
        <w:rFonts w:ascii="SimSun" w:hAnsi="SimSun" w:hint="eastAsia"/>
        <w:sz w:val="21"/>
      </w:rPr>
      <w:t>附件第</w:t>
    </w:r>
    <w:proofErr w:type="gramEnd"/>
    <w:r w:rsidRPr="00834C8A">
      <w:rPr>
        <w:rFonts w:ascii="SimSun" w:hAnsi="SimSun"/>
        <w:sz w:val="21"/>
      </w:rPr>
      <w:fldChar w:fldCharType="begin"/>
    </w:r>
    <w:r w:rsidRPr="00834C8A">
      <w:rPr>
        <w:rFonts w:ascii="SimSun" w:hAnsi="SimSun"/>
        <w:sz w:val="21"/>
      </w:rPr>
      <w:instrText>PAGE   \* MERGEFORMAT</w:instrText>
    </w:r>
    <w:r w:rsidRPr="00834C8A">
      <w:rPr>
        <w:rFonts w:ascii="SimSun" w:hAnsi="SimSun"/>
        <w:sz w:val="21"/>
      </w:rPr>
      <w:fldChar w:fldCharType="separate"/>
    </w:r>
    <w:r w:rsidR="005E4D89" w:rsidRPr="005E4D89">
      <w:rPr>
        <w:rFonts w:ascii="SimSun" w:hAnsi="SimSun"/>
        <w:noProof/>
        <w:sz w:val="21"/>
        <w:lang w:val="zh-CN"/>
      </w:rPr>
      <w:t>14</w:t>
    </w:r>
    <w:r w:rsidRPr="00834C8A">
      <w:rPr>
        <w:rFonts w:ascii="SimSun" w:hAnsi="SimSun"/>
        <w:sz w:val="21"/>
      </w:rPr>
      <w:fldChar w:fldCharType="end"/>
    </w:r>
    <w:r>
      <w:rPr>
        <w:rFonts w:ascii="SimSun" w:hAnsi="SimSun" w:hint="eastAsia"/>
        <w:sz w:val="21"/>
      </w:rPr>
      <w:t>页</w:t>
    </w:r>
  </w:p>
  <w:p w14:paraId="405FCE31" w14:textId="77777777" w:rsidR="006B0918" w:rsidRDefault="006B0918" w:rsidP="00834C8A">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08DD79" w14:textId="5ED5DC46" w:rsidR="006B0918" w:rsidRDefault="00356A2A" w:rsidP="00834C8A">
    <w:pPr>
      <w:pStyle w:val="aa"/>
      <w:jc w:val="right"/>
      <w:rPr>
        <w:rFonts w:ascii="SimSun" w:hAnsi="SimSun"/>
        <w:sz w:val="21"/>
      </w:rPr>
    </w:pPr>
    <w:r w:rsidRPr="00356A2A">
      <w:rPr>
        <w:rFonts w:ascii="SimSun" w:hAnsi="SimSun"/>
        <w:sz w:val="21"/>
      </w:rPr>
      <w:t>WIPO/GRTKF/IC/35/4</w:t>
    </w:r>
  </w:p>
  <w:p w14:paraId="052514FF" w14:textId="35AA8378" w:rsidR="006B0918" w:rsidRDefault="006B0918" w:rsidP="00834C8A">
    <w:pPr>
      <w:pStyle w:val="aa"/>
      <w:jc w:val="right"/>
      <w:rPr>
        <w:rFonts w:ascii="SimSun" w:hAnsi="SimSun"/>
        <w:sz w:val="21"/>
      </w:rPr>
    </w:pPr>
    <w:r>
      <w:rPr>
        <w:rFonts w:ascii="SimSun" w:hAnsi="SimSun" w:hint="eastAsia"/>
        <w:sz w:val="21"/>
      </w:rPr>
      <w:t>附</w:t>
    </w:r>
    <w:r w:rsidR="00356A2A">
      <w:rPr>
        <w:rFonts w:ascii="SimSun" w:hAnsi="SimSun" w:hint="eastAsia"/>
        <w:sz w:val="21"/>
      </w:rPr>
      <w:t xml:space="preserve">　</w:t>
    </w:r>
    <w:r>
      <w:rPr>
        <w:rFonts w:ascii="SimSun" w:hAnsi="SimSun" w:hint="eastAsia"/>
        <w:sz w:val="21"/>
      </w:rPr>
      <w:t>件</w:t>
    </w:r>
  </w:p>
  <w:p w14:paraId="7AA32A4A" w14:textId="77777777" w:rsidR="006B0918" w:rsidRDefault="006B0918" w:rsidP="00834C8A">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22374549"/>
    <w:multiLevelType w:val="hybridMultilevel"/>
    <w:tmpl w:val="C08C2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4">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080E11"/>
    <w:multiLevelType w:val="hybridMultilevel"/>
    <w:tmpl w:val="E0BC4ED8"/>
    <w:lvl w:ilvl="0" w:tplc="D006F984">
      <w:start w:val="1"/>
      <w:numFmt w:val="decimal"/>
      <w:lvlText w:val="%1."/>
      <w:lvlJc w:val="left"/>
      <w:pPr>
        <w:ind w:left="6250" w:hanging="750"/>
      </w:pPr>
      <w:rPr>
        <w:rFonts w:hint="default"/>
      </w:rPr>
    </w:lvl>
    <w:lvl w:ilvl="1" w:tplc="04090019" w:tentative="1">
      <w:start w:val="1"/>
      <w:numFmt w:val="lowerLetter"/>
      <w:lvlText w:val="%2)"/>
      <w:lvlJc w:val="left"/>
      <w:pPr>
        <w:ind w:left="6340" w:hanging="420"/>
      </w:pPr>
    </w:lvl>
    <w:lvl w:ilvl="2" w:tplc="0409001B" w:tentative="1">
      <w:start w:val="1"/>
      <w:numFmt w:val="lowerRoman"/>
      <w:lvlText w:val="%3."/>
      <w:lvlJc w:val="right"/>
      <w:pPr>
        <w:ind w:left="6760" w:hanging="420"/>
      </w:pPr>
    </w:lvl>
    <w:lvl w:ilvl="3" w:tplc="0409000F" w:tentative="1">
      <w:start w:val="1"/>
      <w:numFmt w:val="decimal"/>
      <w:lvlText w:val="%4."/>
      <w:lvlJc w:val="left"/>
      <w:pPr>
        <w:ind w:left="7180" w:hanging="420"/>
      </w:pPr>
    </w:lvl>
    <w:lvl w:ilvl="4" w:tplc="04090019" w:tentative="1">
      <w:start w:val="1"/>
      <w:numFmt w:val="lowerLetter"/>
      <w:lvlText w:val="%5)"/>
      <w:lvlJc w:val="left"/>
      <w:pPr>
        <w:ind w:left="7600" w:hanging="420"/>
      </w:pPr>
    </w:lvl>
    <w:lvl w:ilvl="5" w:tplc="0409001B" w:tentative="1">
      <w:start w:val="1"/>
      <w:numFmt w:val="lowerRoman"/>
      <w:lvlText w:val="%6."/>
      <w:lvlJc w:val="right"/>
      <w:pPr>
        <w:ind w:left="8020" w:hanging="420"/>
      </w:pPr>
    </w:lvl>
    <w:lvl w:ilvl="6" w:tplc="0409000F" w:tentative="1">
      <w:start w:val="1"/>
      <w:numFmt w:val="decimal"/>
      <w:lvlText w:val="%7."/>
      <w:lvlJc w:val="left"/>
      <w:pPr>
        <w:ind w:left="8440" w:hanging="420"/>
      </w:pPr>
    </w:lvl>
    <w:lvl w:ilvl="7" w:tplc="04090019" w:tentative="1">
      <w:start w:val="1"/>
      <w:numFmt w:val="lowerLetter"/>
      <w:lvlText w:val="%8)"/>
      <w:lvlJc w:val="left"/>
      <w:pPr>
        <w:ind w:left="8860" w:hanging="420"/>
      </w:pPr>
    </w:lvl>
    <w:lvl w:ilvl="8" w:tplc="0409001B" w:tentative="1">
      <w:start w:val="1"/>
      <w:numFmt w:val="lowerRoman"/>
      <w:lvlText w:val="%9."/>
      <w:lvlJc w:val="right"/>
      <w:pPr>
        <w:ind w:left="9280" w:hanging="420"/>
      </w:pPr>
    </w:lvl>
  </w:abstractNum>
  <w:abstractNum w:abstractNumId="6">
    <w:nsid w:val="7A60056B"/>
    <w:multiLevelType w:val="hybridMultilevel"/>
    <w:tmpl w:val="244CFE18"/>
    <w:lvl w:ilvl="0" w:tplc="C4C4178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3"/>
  </w:num>
  <w:num w:numId="6">
    <w:abstractNumId w:val="2"/>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8673"/>
  </w:hdrShapeDefaults>
  <w:footnotePr>
    <w:numFmt w:val="chicago"/>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3C2"/>
    <w:rsid w:val="00011E6B"/>
    <w:rsid w:val="000251CF"/>
    <w:rsid w:val="0003022A"/>
    <w:rsid w:val="00043CAA"/>
    <w:rsid w:val="00057BDC"/>
    <w:rsid w:val="00062943"/>
    <w:rsid w:val="00075432"/>
    <w:rsid w:val="000816AB"/>
    <w:rsid w:val="00081D3A"/>
    <w:rsid w:val="00086059"/>
    <w:rsid w:val="000968ED"/>
    <w:rsid w:val="000973AE"/>
    <w:rsid w:val="000A1FBE"/>
    <w:rsid w:val="000C3525"/>
    <w:rsid w:val="000E31BA"/>
    <w:rsid w:val="000F3AC0"/>
    <w:rsid w:val="000F5E56"/>
    <w:rsid w:val="00110910"/>
    <w:rsid w:val="001362EE"/>
    <w:rsid w:val="0015084F"/>
    <w:rsid w:val="00155B81"/>
    <w:rsid w:val="00170288"/>
    <w:rsid w:val="00172953"/>
    <w:rsid w:val="001832A6"/>
    <w:rsid w:val="001843D6"/>
    <w:rsid w:val="00186C58"/>
    <w:rsid w:val="00191C84"/>
    <w:rsid w:val="001A162B"/>
    <w:rsid w:val="001B31DE"/>
    <w:rsid w:val="001E73F6"/>
    <w:rsid w:val="001F752D"/>
    <w:rsid w:val="0020038A"/>
    <w:rsid w:val="00210E58"/>
    <w:rsid w:val="002121FA"/>
    <w:rsid w:val="00214715"/>
    <w:rsid w:val="0021570D"/>
    <w:rsid w:val="00227BFE"/>
    <w:rsid w:val="002322F8"/>
    <w:rsid w:val="002438C5"/>
    <w:rsid w:val="002634C4"/>
    <w:rsid w:val="00284D25"/>
    <w:rsid w:val="002928D3"/>
    <w:rsid w:val="00293505"/>
    <w:rsid w:val="002A1B4C"/>
    <w:rsid w:val="002A414A"/>
    <w:rsid w:val="002B1A86"/>
    <w:rsid w:val="002B694A"/>
    <w:rsid w:val="002C3CD9"/>
    <w:rsid w:val="002E29C3"/>
    <w:rsid w:val="002E5B99"/>
    <w:rsid w:val="002F1FE6"/>
    <w:rsid w:val="002F4E68"/>
    <w:rsid w:val="002F7975"/>
    <w:rsid w:val="00312F7F"/>
    <w:rsid w:val="003228B7"/>
    <w:rsid w:val="0034654E"/>
    <w:rsid w:val="00356A2A"/>
    <w:rsid w:val="00366182"/>
    <w:rsid w:val="003673CF"/>
    <w:rsid w:val="00373951"/>
    <w:rsid w:val="003845C1"/>
    <w:rsid w:val="003A1EDD"/>
    <w:rsid w:val="003A6F89"/>
    <w:rsid w:val="003B38C1"/>
    <w:rsid w:val="003C6EE3"/>
    <w:rsid w:val="003E052C"/>
    <w:rsid w:val="003F5C55"/>
    <w:rsid w:val="00414D77"/>
    <w:rsid w:val="00423E3E"/>
    <w:rsid w:val="00427AF4"/>
    <w:rsid w:val="004400E2"/>
    <w:rsid w:val="004452EF"/>
    <w:rsid w:val="004647DA"/>
    <w:rsid w:val="00474062"/>
    <w:rsid w:val="0047799E"/>
    <w:rsid w:val="00477D6B"/>
    <w:rsid w:val="00493152"/>
    <w:rsid w:val="00497529"/>
    <w:rsid w:val="004B47BA"/>
    <w:rsid w:val="004C1FCC"/>
    <w:rsid w:val="004C559F"/>
    <w:rsid w:val="004D39C4"/>
    <w:rsid w:val="00502F84"/>
    <w:rsid w:val="005054D5"/>
    <w:rsid w:val="00513FC2"/>
    <w:rsid w:val="00526247"/>
    <w:rsid w:val="0053057A"/>
    <w:rsid w:val="00534795"/>
    <w:rsid w:val="00535723"/>
    <w:rsid w:val="00560A29"/>
    <w:rsid w:val="00561F7B"/>
    <w:rsid w:val="005639D8"/>
    <w:rsid w:val="00571C4B"/>
    <w:rsid w:val="00586283"/>
    <w:rsid w:val="00594141"/>
    <w:rsid w:val="00595DC2"/>
    <w:rsid w:val="005A71C1"/>
    <w:rsid w:val="005C08F6"/>
    <w:rsid w:val="005E34F2"/>
    <w:rsid w:val="005E4D89"/>
    <w:rsid w:val="00605827"/>
    <w:rsid w:val="006119CC"/>
    <w:rsid w:val="00612E4A"/>
    <w:rsid w:val="0063055D"/>
    <w:rsid w:val="0063213C"/>
    <w:rsid w:val="0063797D"/>
    <w:rsid w:val="006413CB"/>
    <w:rsid w:val="00645549"/>
    <w:rsid w:val="00646050"/>
    <w:rsid w:val="00664377"/>
    <w:rsid w:val="006713CA"/>
    <w:rsid w:val="00676C5C"/>
    <w:rsid w:val="0069137C"/>
    <w:rsid w:val="006B0918"/>
    <w:rsid w:val="006D5E0F"/>
    <w:rsid w:val="006E5033"/>
    <w:rsid w:val="006F04DA"/>
    <w:rsid w:val="006F7507"/>
    <w:rsid w:val="007058FB"/>
    <w:rsid w:val="00711D10"/>
    <w:rsid w:val="0073671F"/>
    <w:rsid w:val="0074762C"/>
    <w:rsid w:val="007563CE"/>
    <w:rsid w:val="00767948"/>
    <w:rsid w:val="00781FA2"/>
    <w:rsid w:val="007836D2"/>
    <w:rsid w:val="00792BEE"/>
    <w:rsid w:val="007B6614"/>
    <w:rsid w:val="007B6A58"/>
    <w:rsid w:val="007D1613"/>
    <w:rsid w:val="007D19FC"/>
    <w:rsid w:val="007E7454"/>
    <w:rsid w:val="008022D9"/>
    <w:rsid w:val="00811220"/>
    <w:rsid w:val="00822669"/>
    <w:rsid w:val="00834C8A"/>
    <w:rsid w:val="008401A2"/>
    <w:rsid w:val="008417CE"/>
    <w:rsid w:val="0085578E"/>
    <w:rsid w:val="008568D8"/>
    <w:rsid w:val="00882FC1"/>
    <w:rsid w:val="008B2CC1"/>
    <w:rsid w:val="008B60B2"/>
    <w:rsid w:val="008F22A9"/>
    <w:rsid w:val="009041EC"/>
    <w:rsid w:val="0090731E"/>
    <w:rsid w:val="00914EAA"/>
    <w:rsid w:val="00916EE2"/>
    <w:rsid w:val="00956AA4"/>
    <w:rsid w:val="00966A22"/>
    <w:rsid w:val="0096722F"/>
    <w:rsid w:val="009701CF"/>
    <w:rsid w:val="009725A5"/>
    <w:rsid w:val="00980843"/>
    <w:rsid w:val="009902E6"/>
    <w:rsid w:val="009A03CD"/>
    <w:rsid w:val="009B50E7"/>
    <w:rsid w:val="009B6264"/>
    <w:rsid w:val="009B70B4"/>
    <w:rsid w:val="009C4F6C"/>
    <w:rsid w:val="009D0FB4"/>
    <w:rsid w:val="009D2BD2"/>
    <w:rsid w:val="009D4B7F"/>
    <w:rsid w:val="009E2791"/>
    <w:rsid w:val="009E3F6F"/>
    <w:rsid w:val="009E4E03"/>
    <w:rsid w:val="009E641A"/>
    <w:rsid w:val="009F3BF9"/>
    <w:rsid w:val="009F499F"/>
    <w:rsid w:val="009F76F8"/>
    <w:rsid w:val="00A11468"/>
    <w:rsid w:val="00A150A8"/>
    <w:rsid w:val="00A258CB"/>
    <w:rsid w:val="00A31827"/>
    <w:rsid w:val="00A42DAF"/>
    <w:rsid w:val="00A43BD3"/>
    <w:rsid w:val="00A45BD8"/>
    <w:rsid w:val="00A53D39"/>
    <w:rsid w:val="00A70B49"/>
    <w:rsid w:val="00A773C2"/>
    <w:rsid w:val="00A778BF"/>
    <w:rsid w:val="00A80576"/>
    <w:rsid w:val="00A84BAC"/>
    <w:rsid w:val="00A85B8E"/>
    <w:rsid w:val="00A95ABE"/>
    <w:rsid w:val="00AC205C"/>
    <w:rsid w:val="00AD0BD8"/>
    <w:rsid w:val="00B05A69"/>
    <w:rsid w:val="00B07B4E"/>
    <w:rsid w:val="00B14C78"/>
    <w:rsid w:val="00B17D6E"/>
    <w:rsid w:val="00B20001"/>
    <w:rsid w:val="00B263FE"/>
    <w:rsid w:val="00B40598"/>
    <w:rsid w:val="00B50B99"/>
    <w:rsid w:val="00B51F51"/>
    <w:rsid w:val="00B53742"/>
    <w:rsid w:val="00B57691"/>
    <w:rsid w:val="00B63C05"/>
    <w:rsid w:val="00B914BC"/>
    <w:rsid w:val="00B9734B"/>
    <w:rsid w:val="00BA1BA5"/>
    <w:rsid w:val="00BA3B36"/>
    <w:rsid w:val="00BA4FE9"/>
    <w:rsid w:val="00BA6199"/>
    <w:rsid w:val="00BC1DE6"/>
    <w:rsid w:val="00BD5162"/>
    <w:rsid w:val="00BD7A50"/>
    <w:rsid w:val="00BF0A5E"/>
    <w:rsid w:val="00BF1ED1"/>
    <w:rsid w:val="00BF1F92"/>
    <w:rsid w:val="00BF59B7"/>
    <w:rsid w:val="00BF78CD"/>
    <w:rsid w:val="00C1047C"/>
    <w:rsid w:val="00C11BFE"/>
    <w:rsid w:val="00C16ECA"/>
    <w:rsid w:val="00C20753"/>
    <w:rsid w:val="00C25F4D"/>
    <w:rsid w:val="00C26D46"/>
    <w:rsid w:val="00C51C32"/>
    <w:rsid w:val="00C60D7A"/>
    <w:rsid w:val="00C6397B"/>
    <w:rsid w:val="00C64E91"/>
    <w:rsid w:val="00C67DC7"/>
    <w:rsid w:val="00C71C8E"/>
    <w:rsid w:val="00C729B3"/>
    <w:rsid w:val="00C76241"/>
    <w:rsid w:val="00C80523"/>
    <w:rsid w:val="00C81E2D"/>
    <w:rsid w:val="00C83F89"/>
    <w:rsid w:val="00C90600"/>
    <w:rsid w:val="00C916C7"/>
    <w:rsid w:val="00C94629"/>
    <w:rsid w:val="00CC264B"/>
    <w:rsid w:val="00CD086E"/>
    <w:rsid w:val="00CF5182"/>
    <w:rsid w:val="00D005FD"/>
    <w:rsid w:val="00D02CC2"/>
    <w:rsid w:val="00D06CDE"/>
    <w:rsid w:val="00D25169"/>
    <w:rsid w:val="00D41355"/>
    <w:rsid w:val="00D45252"/>
    <w:rsid w:val="00D71B4D"/>
    <w:rsid w:val="00D837DC"/>
    <w:rsid w:val="00D93D55"/>
    <w:rsid w:val="00DB607D"/>
    <w:rsid w:val="00DB6FB1"/>
    <w:rsid w:val="00DB7ED7"/>
    <w:rsid w:val="00DE2387"/>
    <w:rsid w:val="00DE4C78"/>
    <w:rsid w:val="00DF7FFD"/>
    <w:rsid w:val="00E11FAE"/>
    <w:rsid w:val="00E17D56"/>
    <w:rsid w:val="00E335FE"/>
    <w:rsid w:val="00E33C72"/>
    <w:rsid w:val="00E40D03"/>
    <w:rsid w:val="00E5021F"/>
    <w:rsid w:val="00E61BA5"/>
    <w:rsid w:val="00E64969"/>
    <w:rsid w:val="00E67EF2"/>
    <w:rsid w:val="00E818A9"/>
    <w:rsid w:val="00EA2D11"/>
    <w:rsid w:val="00EC4E49"/>
    <w:rsid w:val="00EC5CD4"/>
    <w:rsid w:val="00ED77FB"/>
    <w:rsid w:val="00ED7F7A"/>
    <w:rsid w:val="00EE2FED"/>
    <w:rsid w:val="00EE4478"/>
    <w:rsid w:val="00F021A6"/>
    <w:rsid w:val="00F07E82"/>
    <w:rsid w:val="00F27C1E"/>
    <w:rsid w:val="00F3237E"/>
    <w:rsid w:val="00F41508"/>
    <w:rsid w:val="00F46206"/>
    <w:rsid w:val="00F5454A"/>
    <w:rsid w:val="00F577CE"/>
    <w:rsid w:val="00F66152"/>
    <w:rsid w:val="00F667A3"/>
    <w:rsid w:val="00F70197"/>
    <w:rsid w:val="00F7077E"/>
    <w:rsid w:val="00F82D7B"/>
    <w:rsid w:val="00FC28B6"/>
    <w:rsid w:val="00FC28EC"/>
    <w:rsid w:val="00FE3AF0"/>
    <w:rsid w:val="00FF660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769D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styleId="a9">
    <w:name w:val="footnote text"/>
    <w:aliases w:val="Footnote ak"/>
    <w:basedOn w:val="a0"/>
    <w:link w:val="Char2"/>
    <w:semiHidden/>
    <w:rsid w:val="00676C5C"/>
    <w:rPr>
      <w:sz w:val="18"/>
    </w:rPr>
  </w:style>
  <w:style w:type="character" w:customStyle="1" w:styleId="Char2">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3"/>
    <w:uiPriority w:val="99"/>
    <w:rsid w:val="00676C5C"/>
    <w:pPr>
      <w:tabs>
        <w:tab w:val="center" w:pos="4536"/>
        <w:tab w:val="right" w:pos="9072"/>
      </w:tabs>
    </w:pPr>
  </w:style>
  <w:style w:type="character" w:customStyle="1" w:styleId="Char3">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rsid w:val="00A773C2"/>
    <w:rPr>
      <w:rFonts w:ascii="Tahoma" w:hAnsi="Tahoma" w:cs="Tahoma"/>
      <w:sz w:val="16"/>
      <w:szCs w:val="16"/>
    </w:rPr>
  </w:style>
  <w:style w:type="character" w:customStyle="1" w:styleId="Char4">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5"/>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5">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D41355"/>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basedOn w:val="a1"/>
    <w:link w:val="20"/>
    <w:rsid w:val="00D41355"/>
    <w:rPr>
      <w:rFonts w:eastAsia="Times New Roman"/>
      <w:sz w:val="24"/>
      <w:lang w:val="en-US" w:eastAsia="en-US"/>
    </w:rPr>
  </w:style>
  <w:style w:type="paragraph" w:customStyle="1" w:styleId="Char6">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0"/>
    <w:rsid w:val="00834C8A"/>
    <w:pPr>
      <w:spacing w:after="120"/>
    </w:pPr>
    <w:rPr>
      <w:rFonts w:ascii="Times New Roman" w:eastAsia="Times New Roman" w:hAnsi="Times New Roman" w:cs="Times New Roman"/>
      <w:i/>
      <w:sz w:val="24"/>
      <w:lang w:eastAsia="en-US"/>
    </w:rPr>
  </w:style>
  <w:style w:type="character" w:customStyle="1" w:styleId="2Char0">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1">
    <w:name w:val="页脚 Char"/>
    <w:link w:val="a8"/>
    <w:rsid w:val="00834C8A"/>
    <w:rPr>
      <w:rFonts w:ascii="Arial" w:hAnsi="Arial" w:cs="Arial"/>
      <w:sz w:val="2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footnote reference"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styleId="a9">
    <w:name w:val="footnote text"/>
    <w:aliases w:val="Footnote ak"/>
    <w:basedOn w:val="a0"/>
    <w:link w:val="Char2"/>
    <w:semiHidden/>
    <w:rsid w:val="00676C5C"/>
    <w:rPr>
      <w:sz w:val="18"/>
    </w:rPr>
  </w:style>
  <w:style w:type="character" w:customStyle="1" w:styleId="Char2">
    <w:name w:val="脚注文本 Char"/>
    <w:aliases w:val="Footnote ak Char"/>
    <w:basedOn w:val="a1"/>
    <w:link w:val="a9"/>
    <w:rsid w:val="00A773C2"/>
    <w:rPr>
      <w:rFonts w:ascii="Arial" w:eastAsia="SimSun" w:hAnsi="Arial" w:cs="Arial"/>
      <w:sz w:val="18"/>
      <w:lang w:val="en-US" w:eastAsia="zh-CN"/>
    </w:rPr>
  </w:style>
  <w:style w:type="paragraph" w:styleId="aa">
    <w:name w:val="header"/>
    <w:aliases w:val="Heading"/>
    <w:basedOn w:val="a0"/>
    <w:link w:val="Char3"/>
    <w:uiPriority w:val="99"/>
    <w:rsid w:val="00676C5C"/>
    <w:pPr>
      <w:tabs>
        <w:tab w:val="center" w:pos="4536"/>
        <w:tab w:val="right" w:pos="9072"/>
      </w:tabs>
    </w:pPr>
  </w:style>
  <w:style w:type="character" w:customStyle="1" w:styleId="Char3">
    <w:name w:val="页眉 Char"/>
    <w:aliases w:val="Heading Char"/>
    <w:basedOn w:val="a1"/>
    <w:link w:val="aa"/>
    <w:uiPriority w:val="99"/>
    <w:rsid w:val="00A773C2"/>
    <w:rPr>
      <w:rFonts w:ascii="Arial" w:eastAsia="SimSun" w:hAnsi="Arial" w:cs="Arial"/>
      <w:sz w:val="22"/>
      <w:lang w:val="en-US" w:eastAsia="zh-CN"/>
    </w:r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4"/>
    <w:rsid w:val="00A773C2"/>
    <w:rPr>
      <w:rFonts w:ascii="Tahoma" w:hAnsi="Tahoma" w:cs="Tahoma"/>
      <w:sz w:val="16"/>
      <w:szCs w:val="16"/>
    </w:rPr>
  </w:style>
  <w:style w:type="character" w:customStyle="1" w:styleId="Char4">
    <w:name w:val="批注框文本 Char"/>
    <w:basedOn w:val="a1"/>
    <w:link w:val="ad"/>
    <w:rsid w:val="00A773C2"/>
    <w:rPr>
      <w:rFonts w:ascii="Tahoma" w:eastAsia="SimSun" w:hAnsi="Tahoma" w:cs="Tahoma"/>
      <w:sz w:val="16"/>
      <w:szCs w:val="16"/>
      <w:lang w:val="en-US" w:eastAsia="zh-CN"/>
    </w:rPr>
  </w:style>
  <w:style w:type="paragraph" w:styleId="ae">
    <w:name w:val="List Paragraph"/>
    <w:basedOn w:val="a0"/>
    <w:uiPriority w:val="34"/>
    <w:qFormat/>
    <w:rsid w:val="00A773C2"/>
    <w:pPr>
      <w:ind w:left="720"/>
      <w:contextualSpacing/>
    </w:pPr>
  </w:style>
  <w:style w:type="paragraph" w:customStyle="1" w:styleId="Default">
    <w:name w:val="Default"/>
    <w:rsid w:val="00A773C2"/>
    <w:pPr>
      <w:autoSpaceDE w:val="0"/>
      <w:autoSpaceDN w:val="0"/>
      <w:adjustRightInd w:val="0"/>
    </w:pPr>
    <w:rPr>
      <w:rFonts w:ascii="Arial" w:eastAsia="Calibri" w:hAnsi="Arial" w:cs="Arial"/>
      <w:color w:val="000000"/>
      <w:sz w:val="24"/>
      <w:szCs w:val="24"/>
      <w:lang w:val="de-CH" w:eastAsia="en-US"/>
    </w:rPr>
  </w:style>
  <w:style w:type="table" w:styleId="af">
    <w:name w:val="Table Grid"/>
    <w:basedOn w:val="a2"/>
    <w:rsid w:val="00A773C2"/>
    <w:rPr>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A773C2"/>
    <w:rPr>
      <w:vertAlign w:val="superscript"/>
    </w:rPr>
  </w:style>
  <w:style w:type="character" w:styleId="af1">
    <w:name w:val="page number"/>
    <w:basedOn w:val="a1"/>
    <w:rsid w:val="00A773C2"/>
  </w:style>
  <w:style w:type="character" w:styleId="af2">
    <w:name w:val="endnote reference"/>
    <w:basedOn w:val="a1"/>
    <w:rsid w:val="00A773C2"/>
    <w:rPr>
      <w:vertAlign w:val="superscript"/>
    </w:rPr>
  </w:style>
  <w:style w:type="character" w:styleId="af3">
    <w:name w:val="Hyperlink"/>
    <w:basedOn w:val="a1"/>
    <w:rsid w:val="00A773C2"/>
    <w:rPr>
      <w:color w:val="0000FF" w:themeColor="hyperlink"/>
      <w:u w:val="single"/>
    </w:rPr>
  </w:style>
  <w:style w:type="character" w:styleId="af4">
    <w:name w:val="annotation reference"/>
    <w:basedOn w:val="a1"/>
    <w:rsid w:val="00F70197"/>
    <w:rPr>
      <w:sz w:val="16"/>
      <w:szCs w:val="16"/>
    </w:rPr>
  </w:style>
  <w:style w:type="paragraph" w:styleId="af5">
    <w:name w:val="annotation subject"/>
    <w:basedOn w:val="a6"/>
    <w:next w:val="a6"/>
    <w:link w:val="Char5"/>
    <w:rsid w:val="00F70197"/>
    <w:rPr>
      <w:b/>
      <w:bCs/>
      <w:sz w:val="20"/>
    </w:rPr>
  </w:style>
  <w:style w:type="character" w:customStyle="1" w:styleId="Char0">
    <w:name w:val="批注文字 Char"/>
    <w:basedOn w:val="a1"/>
    <w:link w:val="a6"/>
    <w:semiHidden/>
    <w:rsid w:val="00F70197"/>
    <w:rPr>
      <w:rFonts w:ascii="Arial" w:eastAsia="SimSun" w:hAnsi="Arial" w:cs="Arial"/>
      <w:sz w:val="18"/>
      <w:lang w:val="en-US" w:eastAsia="zh-CN"/>
    </w:rPr>
  </w:style>
  <w:style w:type="character" w:customStyle="1" w:styleId="Char5">
    <w:name w:val="批注主题 Char"/>
    <w:basedOn w:val="Char0"/>
    <w:link w:val="af5"/>
    <w:rsid w:val="00F70197"/>
    <w:rPr>
      <w:rFonts w:ascii="Arial" w:eastAsia="SimSun" w:hAnsi="Arial" w:cs="Arial"/>
      <w:b/>
      <w:bCs/>
      <w:sz w:val="18"/>
      <w:lang w:val="en-US" w:eastAsia="zh-CN"/>
    </w:rPr>
  </w:style>
  <w:style w:type="table" w:customStyle="1" w:styleId="TableGrid1">
    <w:name w:val="Table Grid1"/>
    <w:basedOn w:val="a2"/>
    <w:next w:val="af"/>
    <w:rsid w:val="00586283"/>
    <w:rPr>
      <w:rFonts w:eastAsiaTheme="minorEastAsia"/>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ofdocument">
    <w:name w:val="End of document"/>
    <w:basedOn w:val="a0"/>
    <w:rsid w:val="00D41355"/>
    <w:pPr>
      <w:ind w:left="4536"/>
      <w:jc w:val="center"/>
    </w:pPr>
    <w:rPr>
      <w:rFonts w:ascii="Times New Roman" w:eastAsia="Times New Roman" w:hAnsi="Times New Roman" w:cs="Times New Roman"/>
      <w:sz w:val="24"/>
      <w:lang w:eastAsia="en-US"/>
    </w:rPr>
  </w:style>
  <w:style w:type="paragraph" w:styleId="20">
    <w:name w:val="Body Text Indent 2"/>
    <w:basedOn w:val="a0"/>
    <w:link w:val="2Char"/>
    <w:rsid w:val="00D41355"/>
    <w:pPr>
      <w:spacing w:after="120" w:line="480" w:lineRule="auto"/>
      <w:ind w:left="283"/>
    </w:pPr>
    <w:rPr>
      <w:rFonts w:ascii="Times New Roman" w:eastAsia="Times New Roman" w:hAnsi="Times New Roman" w:cs="Times New Roman"/>
      <w:sz w:val="24"/>
      <w:lang w:eastAsia="en-US"/>
    </w:rPr>
  </w:style>
  <w:style w:type="character" w:customStyle="1" w:styleId="2Char">
    <w:name w:val="正文文本缩进 2 Char"/>
    <w:basedOn w:val="a1"/>
    <w:link w:val="20"/>
    <w:rsid w:val="00D41355"/>
    <w:rPr>
      <w:rFonts w:eastAsia="Times New Roman"/>
      <w:sz w:val="24"/>
      <w:lang w:val="en-US" w:eastAsia="en-US"/>
    </w:rPr>
  </w:style>
  <w:style w:type="paragraph" w:customStyle="1" w:styleId="Char6">
    <w:name w:val="Char 字元 字元"/>
    <w:basedOn w:val="a0"/>
    <w:rsid w:val="00D41355"/>
    <w:pPr>
      <w:spacing w:after="160" w:line="240" w:lineRule="exact"/>
    </w:pPr>
    <w:rPr>
      <w:rFonts w:ascii="Verdana" w:eastAsia="PMingLiU" w:hAnsi="Verdana" w:cs="Times New Roman"/>
      <w:sz w:val="20"/>
      <w:lang w:eastAsia="en-US"/>
    </w:rPr>
  </w:style>
  <w:style w:type="character" w:customStyle="1" w:styleId="ONUMEChar">
    <w:name w:val="ONUM E Char"/>
    <w:link w:val="ONUME"/>
    <w:rsid w:val="00834C8A"/>
    <w:rPr>
      <w:rFonts w:ascii="Arial" w:hAnsi="Arial" w:cs="Arial"/>
      <w:sz w:val="22"/>
      <w:lang w:val="en-US" w:eastAsia="zh-CN"/>
    </w:rPr>
  </w:style>
  <w:style w:type="paragraph" w:styleId="21">
    <w:name w:val="Body Text 2"/>
    <w:basedOn w:val="a0"/>
    <w:link w:val="2Char0"/>
    <w:rsid w:val="00834C8A"/>
    <w:pPr>
      <w:spacing w:after="120"/>
    </w:pPr>
    <w:rPr>
      <w:rFonts w:ascii="Times New Roman" w:eastAsia="Times New Roman" w:hAnsi="Times New Roman" w:cs="Times New Roman"/>
      <w:i/>
      <w:sz w:val="24"/>
      <w:lang w:eastAsia="en-US"/>
    </w:rPr>
  </w:style>
  <w:style w:type="character" w:customStyle="1" w:styleId="2Char0">
    <w:name w:val="正文文本 2 Char"/>
    <w:basedOn w:val="a1"/>
    <w:link w:val="21"/>
    <w:rsid w:val="00834C8A"/>
    <w:rPr>
      <w:rFonts w:eastAsia="Times New Roman"/>
      <w:i/>
      <w:sz w:val="24"/>
      <w:lang w:val="en-US" w:eastAsia="en-US"/>
    </w:rPr>
  </w:style>
  <w:style w:type="paragraph" w:customStyle="1" w:styleId="CharCharCharChar">
    <w:name w:val="Char Char Char Char"/>
    <w:basedOn w:val="a0"/>
    <w:rsid w:val="00834C8A"/>
    <w:pPr>
      <w:spacing w:after="160" w:line="240" w:lineRule="exact"/>
    </w:pPr>
    <w:rPr>
      <w:rFonts w:ascii="Verdana" w:hAnsi="Verdana" w:cs="Times New Roman"/>
      <w:sz w:val="20"/>
      <w:lang w:val="en-GB" w:eastAsia="en-US"/>
    </w:rPr>
  </w:style>
  <w:style w:type="character" w:customStyle="1" w:styleId="3Char">
    <w:name w:val="标题 3 Char"/>
    <w:link w:val="3"/>
    <w:locked/>
    <w:rsid w:val="00834C8A"/>
    <w:rPr>
      <w:rFonts w:ascii="Arial" w:hAnsi="Arial" w:cs="Arial"/>
      <w:bCs/>
      <w:sz w:val="22"/>
      <w:szCs w:val="26"/>
      <w:u w:val="single"/>
      <w:lang w:val="en-US" w:eastAsia="zh-CN"/>
    </w:rPr>
  </w:style>
  <w:style w:type="character" w:customStyle="1" w:styleId="Char">
    <w:name w:val="正文文本 Char"/>
    <w:link w:val="a4"/>
    <w:locked/>
    <w:rsid w:val="00834C8A"/>
    <w:rPr>
      <w:rFonts w:ascii="Arial" w:hAnsi="Arial" w:cs="Arial"/>
      <w:sz w:val="22"/>
      <w:lang w:val="en-US" w:eastAsia="zh-CN"/>
    </w:rPr>
  </w:style>
  <w:style w:type="character" w:customStyle="1" w:styleId="CharChar5">
    <w:name w:val="Char Char5"/>
    <w:locked/>
    <w:rsid w:val="00834C8A"/>
    <w:rPr>
      <w:rFonts w:ascii="Arial" w:eastAsia="SimSun" w:hAnsi="Arial" w:cs="Times New Roman"/>
      <w:sz w:val="18"/>
      <w:lang w:val="en-US" w:eastAsia="zh-CN"/>
    </w:rPr>
  </w:style>
  <w:style w:type="character" w:styleId="af6">
    <w:name w:val="FollowedHyperlink"/>
    <w:rsid w:val="00834C8A"/>
    <w:rPr>
      <w:color w:val="800080"/>
      <w:u w:val="single"/>
    </w:rPr>
  </w:style>
  <w:style w:type="paragraph" w:customStyle="1" w:styleId="DecisionInvitingPara">
    <w:name w:val="Decision Inviting Para."/>
    <w:basedOn w:val="a0"/>
    <w:rsid w:val="00834C8A"/>
    <w:pPr>
      <w:ind w:left="5534"/>
    </w:pPr>
    <w:rPr>
      <w:i/>
    </w:rPr>
  </w:style>
  <w:style w:type="paragraph" w:customStyle="1" w:styleId="QueContin1">
    <w:name w:val="Que Contin 1"/>
    <w:basedOn w:val="a0"/>
    <w:uiPriority w:val="99"/>
    <w:rsid w:val="00834C8A"/>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834C8A"/>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834C8A"/>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834C8A"/>
    <w:pPr>
      <w:ind w:left="720"/>
    </w:pPr>
  </w:style>
  <w:style w:type="paragraph" w:customStyle="1" w:styleId="msolistparagraphcxspmiddle">
    <w:name w:val="msolistparagraph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834C8A"/>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834C8A"/>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834C8A"/>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Contenidodelatabla">
    <w:name w:val="Contenido de la tabla"/>
    <w:basedOn w:val="a0"/>
    <w:rsid w:val="00834C8A"/>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834C8A"/>
    <w:rPr>
      <w:color w:val="4D90F0"/>
    </w:rPr>
  </w:style>
  <w:style w:type="character" w:customStyle="1" w:styleId="hps">
    <w:name w:val="hps"/>
    <w:basedOn w:val="a1"/>
    <w:rsid w:val="00834C8A"/>
  </w:style>
  <w:style w:type="character" w:customStyle="1" w:styleId="Char1">
    <w:name w:val="页脚 Char"/>
    <w:link w:val="a8"/>
    <w:rsid w:val="00834C8A"/>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5780">
      <w:bodyDiv w:val="1"/>
      <w:marLeft w:val="0"/>
      <w:marRight w:val="0"/>
      <w:marTop w:val="0"/>
      <w:marBottom w:val="0"/>
      <w:divBdr>
        <w:top w:val="none" w:sz="0" w:space="0" w:color="auto"/>
        <w:left w:val="none" w:sz="0" w:space="0" w:color="auto"/>
        <w:bottom w:val="none" w:sz="0" w:space="0" w:color="auto"/>
        <w:right w:val="none" w:sz="0" w:space="0" w:color="auto"/>
      </w:divBdr>
      <w:divsChild>
        <w:div w:id="2025284501">
          <w:marLeft w:val="0"/>
          <w:marRight w:val="0"/>
          <w:marTop w:val="0"/>
          <w:marBottom w:val="0"/>
          <w:divBdr>
            <w:top w:val="none" w:sz="0" w:space="0" w:color="auto"/>
            <w:left w:val="none" w:sz="0" w:space="0" w:color="auto"/>
            <w:bottom w:val="none" w:sz="0" w:space="0" w:color="auto"/>
            <w:right w:val="none" w:sz="0" w:space="0" w:color="auto"/>
          </w:divBdr>
          <w:divsChild>
            <w:div w:id="1194423958">
              <w:marLeft w:val="0"/>
              <w:marRight w:val="0"/>
              <w:marTop w:val="0"/>
              <w:marBottom w:val="0"/>
              <w:divBdr>
                <w:top w:val="none" w:sz="0" w:space="0" w:color="auto"/>
                <w:left w:val="none" w:sz="0" w:space="0" w:color="auto"/>
                <w:bottom w:val="none" w:sz="0" w:space="0" w:color="auto"/>
                <w:right w:val="none" w:sz="0" w:space="0" w:color="auto"/>
              </w:divBdr>
              <w:divsChild>
                <w:div w:id="679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782507">
      <w:bodyDiv w:val="1"/>
      <w:marLeft w:val="0"/>
      <w:marRight w:val="0"/>
      <w:marTop w:val="0"/>
      <w:marBottom w:val="0"/>
      <w:divBdr>
        <w:top w:val="none" w:sz="0" w:space="0" w:color="auto"/>
        <w:left w:val="none" w:sz="0" w:space="0" w:color="auto"/>
        <w:bottom w:val="none" w:sz="0" w:space="0" w:color="auto"/>
        <w:right w:val="none" w:sz="0" w:space="0" w:color="auto"/>
      </w:divBdr>
      <w:divsChild>
        <w:div w:id="177408717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7215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975691">
      <w:bodyDiv w:val="1"/>
      <w:marLeft w:val="0"/>
      <w:marRight w:val="0"/>
      <w:marTop w:val="0"/>
      <w:marBottom w:val="0"/>
      <w:divBdr>
        <w:top w:val="none" w:sz="0" w:space="0" w:color="auto"/>
        <w:left w:val="none" w:sz="0" w:space="0" w:color="auto"/>
        <w:bottom w:val="none" w:sz="0" w:space="0" w:color="auto"/>
        <w:right w:val="none" w:sz="0" w:space="0" w:color="auto"/>
      </w:divBdr>
      <w:divsChild>
        <w:div w:id="435441297">
          <w:marLeft w:val="0"/>
          <w:marRight w:val="0"/>
          <w:marTop w:val="0"/>
          <w:marBottom w:val="0"/>
          <w:divBdr>
            <w:top w:val="none" w:sz="0" w:space="0" w:color="auto"/>
            <w:left w:val="none" w:sz="0" w:space="0" w:color="auto"/>
            <w:bottom w:val="none" w:sz="0" w:space="0" w:color="auto"/>
            <w:right w:val="none" w:sz="0" w:space="0" w:color="auto"/>
          </w:divBdr>
          <w:divsChild>
            <w:div w:id="336932644">
              <w:marLeft w:val="0"/>
              <w:marRight w:val="0"/>
              <w:marTop w:val="0"/>
              <w:marBottom w:val="0"/>
              <w:divBdr>
                <w:top w:val="none" w:sz="0" w:space="0" w:color="auto"/>
                <w:left w:val="none" w:sz="0" w:space="0" w:color="auto"/>
                <w:bottom w:val="none" w:sz="0" w:space="0" w:color="auto"/>
                <w:right w:val="none" w:sz="0" w:space="0" w:color="auto"/>
              </w:divBdr>
              <w:divsChild>
                <w:div w:id="5470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CEABC-1875-46FA-AE19-EF10666D0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8408</Words>
  <Characters>657</Characters>
  <Application>Microsoft Office Word</Application>
  <DocSecurity>0</DocSecurity>
  <Lines>54</Lines>
  <Paragraphs>477</Paragraphs>
  <ScaleCrop>false</ScaleCrop>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WIPO/GRTKF/IC/35/4</dc:title>
  <dc:subject>关于知识产权与遗传资源的合并文件</dc:subject>
  <dc:creator/>
  <cp:lastModifiedBy/>
  <cp:revision>1</cp:revision>
  <dcterms:created xsi:type="dcterms:W3CDTF">2017-07-25T12:44:00Z</dcterms:created>
  <dcterms:modified xsi:type="dcterms:W3CDTF">2018-01-18T15:10:00Z</dcterms:modified>
</cp:coreProperties>
</file>