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B2355" w:rsidRPr="007D3FD5" w:rsidTr="003554CA">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r w:rsidRPr="007D3FD5">
              <w:rPr>
                <w:rFonts w:ascii="Arial" w:hAnsi="Arial"/>
                <w:noProof/>
                <w:kern w:val="0"/>
                <w:sz w:val="24"/>
                <w:szCs w:val="20"/>
              </w:rPr>
              <w:drawing>
                <wp:anchor distT="0" distB="0" distL="114300" distR="114300" simplePos="0" relativeHeight="251666432" behindDoc="1" locked="0" layoutInCell="0" allowOverlap="1" wp14:anchorId="5945BC87" wp14:editId="635E61EE">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3554CA">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BF32B5">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IC/3</w:t>
            </w:r>
            <w:r w:rsidR="00BF32B5">
              <w:rPr>
                <w:rFonts w:ascii="Arial Black" w:hAnsi="Arial Black" w:hint="eastAsia"/>
                <w:caps/>
                <w:kern w:val="0"/>
                <w:sz w:val="15"/>
                <w:szCs w:val="20"/>
              </w:rPr>
              <w:t>4</w:t>
            </w:r>
            <w:r w:rsidRPr="00CB2355">
              <w:rPr>
                <w:rFonts w:ascii="Arial Black" w:hAnsi="Arial Black"/>
                <w:caps/>
                <w:kern w:val="0"/>
                <w:sz w:val="15"/>
                <w:szCs w:val="20"/>
              </w:rPr>
              <w:t>/</w:t>
            </w:r>
            <w:bookmarkStart w:id="0" w:name="Code"/>
            <w:bookmarkEnd w:id="0"/>
            <w:r w:rsidR="00BF32B5">
              <w:rPr>
                <w:rFonts w:ascii="Arial Black" w:hAnsi="Arial Black" w:hint="eastAsia"/>
                <w:caps/>
                <w:kern w:val="0"/>
                <w:sz w:val="15"/>
                <w:szCs w:val="20"/>
              </w:rPr>
              <w:t>10</w:t>
            </w:r>
          </w:p>
        </w:tc>
      </w:tr>
      <w:tr w:rsidR="00CB2355" w:rsidRPr="00CB2355" w:rsidTr="003554CA">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CB2355">
              <w:rPr>
                <w:rFonts w:ascii="Times New Roman" w:eastAsia="SimHei" w:hAnsi="Times New Roman" w:hint="eastAsia"/>
                <w:b/>
                <w:kern w:val="0"/>
                <w:sz w:val="15"/>
                <w:szCs w:val="15"/>
              </w:rPr>
              <w:t>原</w:t>
            </w:r>
            <w:r w:rsidRPr="00CB2355">
              <w:rPr>
                <w:rFonts w:ascii="Times New Roman" w:eastAsia="SimHei" w:hAnsi="Times New Roman"/>
                <w:b/>
                <w:kern w:val="0"/>
                <w:sz w:val="15"/>
                <w:szCs w:val="15"/>
                <w:lang w:val="pt-BR"/>
              </w:rPr>
              <w:t xml:space="preserve"> </w:t>
            </w:r>
            <w:r w:rsidRPr="00CB2355">
              <w:rPr>
                <w:rFonts w:ascii="Times New Roman" w:eastAsia="SimHei" w:hAnsi="Times New Roman" w:hint="eastAsia"/>
                <w:b/>
                <w:kern w:val="0"/>
                <w:sz w:val="15"/>
                <w:szCs w:val="15"/>
              </w:rPr>
              <w:t>文</w:t>
            </w:r>
            <w:r w:rsidRPr="00CB2355">
              <w:rPr>
                <w:rFonts w:ascii="Times New Roman" w:eastAsia="SimHei" w:hAnsi="Times New Roman" w:hint="eastAsia"/>
                <w:b/>
                <w:kern w:val="0"/>
                <w:sz w:val="15"/>
                <w:szCs w:val="15"/>
                <w:lang w:val="pt-BR"/>
              </w:rPr>
              <w:t>：</w:t>
            </w:r>
            <w:bookmarkStart w:id="1" w:name="Original"/>
            <w:bookmarkEnd w:id="1"/>
            <w:r w:rsidRPr="00CB2355">
              <w:rPr>
                <w:rFonts w:ascii="Times New Roman" w:eastAsia="SimHei" w:hAnsi="Times New Roman" w:hint="eastAsia"/>
                <w:b/>
                <w:kern w:val="0"/>
                <w:sz w:val="15"/>
                <w:szCs w:val="15"/>
              </w:rPr>
              <w:t>英文</w:t>
            </w:r>
          </w:p>
        </w:tc>
      </w:tr>
      <w:tr w:rsidR="00CB2355" w:rsidRPr="00CB2355" w:rsidTr="003554CA">
        <w:trPr>
          <w:trHeight w:hRule="exact" w:val="198"/>
        </w:trPr>
        <w:tc>
          <w:tcPr>
            <w:tcW w:w="9356" w:type="dxa"/>
            <w:gridSpan w:val="3"/>
            <w:tcMar>
              <w:left w:w="0" w:type="dxa"/>
              <w:right w:w="0" w:type="dxa"/>
            </w:tcMar>
            <w:vAlign w:val="bottom"/>
          </w:tcPr>
          <w:p w:rsidR="00CB2355" w:rsidRPr="00CB2355" w:rsidRDefault="00CB2355" w:rsidP="00BF32B5">
            <w:pPr>
              <w:widowControl/>
              <w:jc w:val="right"/>
              <w:rPr>
                <w:rFonts w:ascii="SimHei" w:eastAsia="SimHei" w:hAnsi="Arial Black"/>
                <w:b/>
                <w:caps/>
                <w:kern w:val="0"/>
                <w:sz w:val="15"/>
                <w:szCs w:val="15"/>
              </w:rPr>
            </w:pPr>
            <w:r w:rsidRPr="00CB2355">
              <w:rPr>
                <w:rFonts w:ascii="SimHei" w:eastAsia="SimHei" w:hAnsi="Times New Roman" w:hint="eastAsia"/>
                <w:b/>
                <w:kern w:val="0"/>
                <w:sz w:val="15"/>
                <w:szCs w:val="15"/>
              </w:rPr>
              <w:t>日</w:t>
            </w:r>
            <w:r w:rsidRPr="00CB2355">
              <w:rPr>
                <w:rFonts w:ascii="SimHei" w:eastAsia="SimHei" w:hAnsi="Times New Roman" w:hint="eastAsia"/>
                <w:b/>
                <w:kern w:val="0"/>
                <w:sz w:val="15"/>
                <w:szCs w:val="15"/>
                <w:lang w:val="pt-BR"/>
              </w:rPr>
              <w:t xml:space="preserve"> </w:t>
            </w:r>
            <w:r w:rsidRPr="00CB2355">
              <w:rPr>
                <w:rFonts w:ascii="SimHei" w:eastAsia="SimHei" w:hAnsi="Times New Roman" w:hint="eastAsia"/>
                <w:b/>
                <w:kern w:val="0"/>
                <w:sz w:val="15"/>
                <w:szCs w:val="15"/>
              </w:rPr>
              <w:t>期</w:t>
            </w:r>
            <w:r w:rsidRPr="00CB2355">
              <w:rPr>
                <w:rFonts w:ascii="SimHei" w:eastAsia="SimHei" w:hAnsi="SimSun" w:hint="eastAsia"/>
                <w:b/>
                <w:kern w:val="0"/>
                <w:sz w:val="15"/>
                <w:szCs w:val="15"/>
                <w:lang w:val="pt-BR"/>
              </w:rPr>
              <w:t>：</w:t>
            </w:r>
            <w:bookmarkStart w:id="2" w:name="Date"/>
            <w:bookmarkEnd w:id="2"/>
            <w:r w:rsidRPr="00CB2355">
              <w:rPr>
                <w:rFonts w:ascii="Arial Black" w:eastAsia="SimHei" w:hAnsi="Arial Black"/>
                <w:b/>
                <w:kern w:val="0"/>
                <w:sz w:val="15"/>
                <w:szCs w:val="15"/>
                <w:lang w:val="pt-BR"/>
              </w:rPr>
              <w:t>201</w:t>
            </w:r>
            <w:r w:rsidR="00BF32B5">
              <w:rPr>
                <w:rFonts w:ascii="Arial Black" w:eastAsia="SimHei" w:hAnsi="Arial Black" w:hint="eastAsia"/>
                <w:b/>
                <w:kern w:val="0"/>
                <w:sz w:val="15"/>
                <w:szCs w:val="15"/>
                <w:lang w:val="pt-BR"/>
              </w:rPr>
              <w:t>7</w:t>
            </w:r>
            <w:r w:rsidRPr="00CB2355">
              <w:rPr>
                <w:rFonts w:ascii="SimHei" w:eastAsia="SimHei" w:hAnsi="Times New Roman" w:hint="eastAsia"/>
                <w:b/>
                <w:kern w:val="0"/>
                <w:sz w:val="15"/>
                <w:szCs w:val="15"/>
              </w:rPr>
              <w:t>年</w:t>
            </w:r>
            <w:r w:rsidR="00BF32B5">
              <w:rPr>
                <w:rFonts w:ascii="Arial Black" w:eastAsia="SimHei" w:hAnsi="Arial Black" w:hint="eastAsia"/>
                <w:b/>
                <w:kern w:val="0"/>
                <w:sz w:val="15"/>
                <w:szCs w:val="15"/>
                <w:lang w:val="pt-BR"/>
              </w:rPr>
              <w:t>5</w:t>
            </w:r>
            <w:r w:rsidRPr="00CB2355">
              <w:rPr>
                <w:rFonts w:ascii="SimHei" w:eastAsia="SimHei" w:hAnsi="Times New Roman" w:hint="eastAsia"/>
                <w:b/>
                <w:kern w:val="0"/>
                <w:sz w:val="15"/>
                <w:szCs w:val="15"/>
              </w:rPr>
              <w:t>月</w:t>
            </w:r>
            <w:r w:rsidR="00BF32B5">
              <w:rPr>
                <w:rFonts w:ascii="Arial Black" w:eastAsia="SimHei" w:hAnsi="Arial Black" w:hint="eastAsia"/>
                <w:b/>
                <w:kern w:val="0"/>
                <w:sz w:val="15"/>
                <w:szCs w:val="15"/>
              </w:rPr>
              <w:t>16</w:t>
            </w:r>
            <w:r w:rsidRPr="00CB2355">
              <w:rPr>
                <w:rFonts w:ascii="SimHei" w:eastAsia="SimHei" w:hAnsi="Times New Roman" w:hint="eastAsia"/>
                <w:b/>
                <w:kern w:val="0"/>
                <w:sz w:val="15"/>
                <w:szCs w:val="15"/>
              </w:rPr>
              <w:t>日</w:t>
            </w:r>
            <w:r w:rsidRPr="00CB2355">
              <w:rPr>
                <w:rFonts w:ascii="SimHei" w:eastAsia="SimHei" w:hAnsi="Arial Black" w:hint="eastAsia"/>
                <w:b/>
                <w:caps/>
                <w:kern w:val="0"/>
                <w:sz w:val="15"/>
                <w:szCs w:val="15"/>
              </w:rPr>
              <w:t xml:space="preserve">  </w:t>
            </w:r>
          </w:p>
        </w:tc>
      </w:tr>
    </w:tbl>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Pr>
        <w:rPr>
          <w:rFonts w:ascii="SimHei" w:eastAsia="SimHei"/>
          <w:sz w:val="28"/>
          <w:szCs w:val="28"/>
        </w:rPr>
      </w:pPr>
      <w:r w:rsidRPr="00794859">
        <w:rPr>
          <w:rFonts w:ascii="SimHei" w:eastAsia="SimHei" w:hint="eastAsia"/>
          <w:sz w:val="28"/>
          <w:szCs w:val="28"/>
        </w:rPr>
        <w:t>知识产权与遗传资源、传统知识和民间文学艺术</w:t>
      </w:r>
      <w:r w:rsidRPr="00794859">
        <w:rPr>
          <w:rFonts w:ascii="SimHei" w:eastAsia="SimHei"/>
          <w:sz w:val="28"/>
          <w:szCs w:val="28"/>
        </w:rPr>
        <w:br/>
      </w:r>
      <w:r w:rsidRPr="00794859">
        <w:rPr>
          <w:rFonts w:ascii="SimHei" w:eastAsia="SimHei" w:hint="eastAsia"/>
          <w:sz w:val="28"/>
          <w:szCs w:val="28"/>
        </w:rPr>
        <w:t>政府间委员会</w:t>
      </w:r>
    </w:p>
    <w:p w:rsidR="007D3FD5" w:rsidRPr="00794859" w:rsidRDefault="007D3FD5" w:rsidP="007D3FD5"/>
    <w:p w:rsidR="007D3FD5" w:rsidRPr="00794859" w:rsidRDefault="007D3FD5" w:rsidP="007D3FD5"/>
    <w:p w:rsidR="007D3FD5" w:rsidRPr="00794859" w:rsidRDefault="007D3FD5" w:rsidP="007D3FD5">
      <w:pPr>
        <w:autoSpaceDE w:val="0"/>
        <w:autoSpaceDN w:val="0"/>
        <w:textAlignment w:val="bottom"/>
        <w:rPr>
          <w:rFonts w:ascii="KaiTi" w:eastAsia="KaiTi" w:hAnsi="Times New Roman"/>
          <w:b/>
          <w:sz w:val="24"/>
          <w:szCs w:val="24"/>
        </w:rPr>
      </w:pPr>
      <w:r w:rsidRPr="00794859">
        <w:rPr>
          <w:rFonts w:ascii="KaiTi" w:eastAsia="KaiTi" w:hAnsi="Times New Roman" w:hint="eastAsia"/>
          <w:b/>
          <w:sz w:val="24"/>
          <w:szCs w:val="24"/>
        </w:rPr>
        <w:t>第三十</w:t>
      </w:r>
      <w:r w:rsidR="00BF32B5">
        <w:rPr>
          <w:rFonts w:ascii="KaiTi" w:eastAsia="KaiTi" w:hAnsi="Times New Roman" w:hint="eastAsia"/>
          <w:b/>
          <w:sz w:val="24"/>
          <w:szCs w:val="24"/>
        </w:rPr>
        <w:t>四</w:t>
      </w:r>
      <w:r w:rsidRPr="00794859">
        <w:rPr>
          <w:rFonts w:ascii="KaiTi" w:eastAsia="KaiTi" w:hAnsi="Times New Roman" w:hint="eastAsia"/>
          <w:b/>
          <w:sz w:val="24"/>
          <w:szCs w:val="24"/>
        </w:rPr>
        <w:t>届会议</w:t>
      </w:r>
    </w:p>
    <w:p w:rsidR="007D3FD5" w:rsidRPr="00794859" w:rsidRDefault="007D3FD5" w:rsidP="007D3FD5">
      <w:pPr>
        <w:rPr>
          <w:rFonts w:ascii="KaiTi" w:eastAsia="KaiTi" w:hAnsi="KaiTi"/>
          <w:b/>
          <w:sz w:val="24"/>
          <w:szCs w:val="24"/>
        </w:rPr>
      </w:pPr>
      <w:r w:rsidRPr="00794859">
        <w:rPr>
          <w:rFonts w:ascii="KaiTi" w:eastAsia="KaiTi" w:hAnsi="KaiTi"/>
          <w:sz w:val="24"/>
          <w:szCs w:val="24"/>
        </w:rPr>
        <w:t>201</w:t>
      </w:r>
      <w:r w:rsidR="00BF32B5">
        <w:rPr>
          <w:rFonts w:ascii="KaiTi" w:eastAsia="KaiTi" w:hAnsi="KaiTi" w:hint="eastAsia"/>
          <w:sz w:val="24"/>
          <w:szCs w:val="24"/>
        </w:rPr>
        <w:t>7</w:t>
      </w:r>
      <w:r w:rsidRPr="00794859">
        <w:rPr>
          <w:rFonts w:ascii="KaiTi" w:eastAsia="KaiTi" w:hAnsi="KaiTi" w:hint="eastAsia"/>
          <w:b/>
          <w:sz w:val="24"/>
          <w:szCs w:val="24"/>
        </w:rPr>
        <w:t>年</w:t>
      </w:r>
      <w:r w:rsidR="00BF32B5">
        <w:rPr>
          <w:rFonts w:ascii="KaiTi" w:eastAsia="KaiTi" w:hAnsi="KaiTi" w:hint="eastAsia"/>
          <w:sz w:val="24"/>
          <w:szCs w:val="24"/>
        </w:rPr>
        <w:t>6</w:t>
      </w:r>
      <w:r w:rsidRPr="00794859">
        <w:rPr>
          <w:rFonts w:ascii="KaiTi" w:eastAsia="KaiTi" w:hAnsi="KaiTi" w:hint="eastAsia"/>
          <w:b/>
          <w:sz w:val="24"/>
          <w:szCs w:val="24"/>
        </w:rPr>
        <w:t>月</w:t>
      </w:r>
      <w:r w:rsidR="00BF32B5">
        <w:rPr>
          <w:rFonts w:ascii="KaiTi" w:eastAsia="KaiTi" w:hAnsi="KaiTi" w:hint="eastAsia"/>
          <w:sz w:val="24"/>
          <w:szCs w:val="24"/>
        </w:rPr>
        <w:t>12</w:t>
      </w:r>
      <w:r w:rsidRPr="00794859">
        <w:rPr>
          <w:rFonts w:ascii="KaiTi" w:eastAsia="KaiTi" w:hAnsi="KaiTi" w:hint="eastAsia"/>
          <w:b/>
          <w:sz w:val="24"/>
          <w:szCs w:val="24"/>
        </w:rPr>
        <w:t>日至</w:t>
      </w:r>
      <w:r w:rsidR="00BF32B5">
        <w:rPr>
          <w:rFonts w:ascii="KaiTi" w:eastAsia="KaiTi" w:hAnsi="KaiTi" w:hint="eastAsia"/>
          <w:sz w:val="24"/>
          <w:szCs w:val="24"/>
        </w:rPr>
        <w:t>16</w:t>
      </w:r>
      <w:r w:rsidRPr="00794859">
        <w:rPr>
          <w:rFonts w:ascii="KaiTi" w:eastAsia="KaiTi" w:hAnsi="KaiTi" w:hint="eastAsia"/>
          <w:b/>
          <w:sz w:val="24"/>
          <w:szCs w:val="24"/>
        </w:rPr>
        <w:t>日，日内瓦</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Pr>
        <w:rPr>
          <w:rFonts w:ascii="KaiTi" w:eastAsia="KaiTi"/>
          <w:sz w:val="24"/>
        </w:rPr>
      </w:pPr>
      <w:bookmarkStart w:id="3" w:name="TitleOfDoc"/>
      <w:bookmarkEnd w:id="3"/>
      <w:r w:rsidRPr="007D3FD5">
        <w:rPr>
          <w:rFonts w:ascii="KaiTi" w:eastAsia="KaiTi" w:hAnsi="STKaiti" w:hint="eastAsia"/>
          <w:sz w:val="24"/>
          <w:szCs w:val="32"/>
        </w:rPr>
        <w:t>关于使用数据库对遗传资源和遗传资源相关传统知识</w:t>
      </w:r>
      <w:r>
        <w:rPr>
          <w:rFonts w:ascii="KaiTi" w:eastAsia="KaiTi" w:hAnsi="STKaiti"/>
          <w:sz w:val="24"/>
          <w:szCs w:val="32"/>
        </w:rPr>
        <w:br/>
      </w:r>
      <w:r w:rsidRPr="007D3FD5">
        <w:rPr>
          <w:rFonts w:ascii="KaiTi" w:eastAsia="KaiTi" w:hAnsi="STKaiti" w:hint="eastAsia"/>
          <w:sz w:val="24"/>
          <w:szCs w:val="32"/>
        </w:rPr>
        <w:t>进行防御性保护的联合建议</w:t>
      </w:r>
    </w:p>
    <w:p w:rsidR="007D3FD5" w:rsidRPr="00794859" w:rsidRDefault="007D3FD5" w:rsidP="007D3FD5"/>
    <w:p w:rsidR="007D3FD5" w:rsidRPr="00C71839" w:rsidRDefault="007D3FD5" w:rsidP="007D3FD5">
      <w:pPr>
        <w:autoSpaceDE w:val="0"/>
        <w:autoSpaceDN w:val="0"/>
        <w:textAlignment w:val="bottom"/>
        <w:rPr>
          <w:rFonts w:ascii="KaiTi" w:eastAsia="KaiTi" w:hAnsi="STKaiti"/>
          <w:szCs w:val="24"/>
        </w:rPr>
      </w:pPr>
      <w:bookmarkStart w:id="4" w:name="Prepared"/>
      <w:bookmarkEnd w:id="4"/>
      <w:r w:rsidRPr="007D3FD5">
        <w:rPr>
          <w:rFonts w:ascii="KaiTi" w:eastAsia="KaiTi" w:hAnsi="ST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BF32B5">
        <w:rPr>
          <w:rFonts w:ascii="SimSun" w:hAnsi="SimSun" w:cs="Arial" w:hint="eastAsia"/>
          <w:kern w:val="0"/>
          <w:szCs w:val="21"/>
        </w:rPr>
        <w:t>7</w:t>
      </w:r>
      <w:r w:rsidRPr="00994132">
        <w:rPr>
          <w:rFonts w:ascii="SimSun" w:hAnsi="SimSun" w:cs="Arial" w:hint="eastAsia"/>
          <w:kern w:val="0"/>
          <w:szCs w:val="21"/>
        </w:rPr>
        <w:t>年</w:t>
      </w:r>
      <w:r w:rsidR="00BF32B5">
        <w:rPr>
          <w:rFonts w:ascii="SimSun" w:hAnsi="SimSun" w:cs="Arial" w:hint="eastAsia"/>
          <w:kern w:val="0"/>
          <w:szCs w:val="21"/>
        </w:rPr>
        <w:t>5</w:t>
      </w:r>
      <w:r w:rsidRPr="00994132">
        <w:rPr>
          <w:rFonts w:ascii="SimSun" w:hAnsi="SimSun" w:cs="Arial" w:hint="eastAsia"/>
          <w:kern w:val="0"/>
          <w:szCs w:val="21"/>
        </w:rPr>
        <w:t>月</w:t>
      </w:r>
      <w:r w:rsidR="00BF32B5">
        <w:rPr>
          <w:rFonts w:ascii="SimSun" w:hAnsi="SimSun" w:cs="Arial" w:hint="eastAsia"/>
          <w:kern w:val="0"/>
          <w:szCs w:val="21"/>
        </w:rPr>
        <w:t>15</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Pr="00994132">
        <w:rPr>
          <w:rFonts w:ascii="SimSun" w:hAnsi="SimSun" w:cs="Arial" w:hint="eastAsia"/>
          <w:kern w:val="0"/>
          <w:szCs w:val="21"/>
        </w:rPr>
        <w:t>WIPO</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w:t>
      </w:r>
      <w:r w:rsidR="00BF32B5">
        <w:rPr>
          <w:rFonts w:ascii="SimSun" w:hAnsi="SimSun" w:cs="Arial" w:hint="eastAsia"/>
          <w:kern w:val="0"/>
          <w:szCs w:val="21"/>
        </w:rPr>
        <w:t>2</w:t>
      </w:r>
      <w:r w:rsidRPr="00994132">
        <w:rPr>
          <w:rFonts w:ascii="SimSun" w:hAnsi="SimSun" w:cs="Arial"/>
          <w:kern w:val="0"/>
          <w:szCs w:val="21"/>
        </w:rPr>
        <w:t>/</w:t>
      </w:r>
      <w:r w:rsidR="00BF32B5">
        <w:rPr>
          <w:rFonts w:ascii="SimSun" w:hAnsi="SimSun" w:cs="Arial" w:hint="eastAsia"/>
          <w:kern w:val="0"/>
          <w:szCs w:val="21"/>
        </w:rPr>
        <w:t>7</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w:t>
      </w:r>
      <w:r w:rsidR="00C85C18">
        <w:rPr>
          <w:rFonts w:ascii="SimSun" w:hAnsi="SimSun" w:cs="Arial" w:hint="eastAsia"/>
          <w:kern w:val="0"/>
          <w:szCs w:val="21"/>
        </w:rPr>
        <w:t>作为</w:t>
      </w:r>
      <w:r w:rsidR="00C156C6">
        <w:rPr>
          <w:rFonts w:ascii="SimSun" w:hAnsi="SimSun" w:cs="Arial" w:hint="eastAsia"/>
          <w:kern w:val="0"/>
          <w:szCs w:val="21"/>
        </w:rPr>
        <w:t>议程第8项下的</w:t>
      </w:r>
      <w:bookmarkStart w:id="5" w:name="_GoBack"/>
      <w:bookmarkEnd w:id="5"/>
      <w:r w:rsidR="00C85C18" w:rsidRPr="00994132">
        <w:rPr>
          <w:rFonts w:ascii="SimSun" w:hAnsi="SimSun" w:cs="Arial" w:hint="eastAsia"/>
          <w:kern w:val="0"/>
          <w:szCs w:val="21"/>
        </w:rPr>
        <w:t>工作文件</w:t>
      </w:r>
      <w:r w:rsidR="00C85C18">
        <w:rPr>
          <w:rFonts w:ascii="SimSun" w:hAnsi="SimSun" w:cs="Arial" w:hint="eastAsia"/>
          <w:kern w:val="0"/>
          <w:szCs w:val="21"/>
        </w:rPr>
        <w:t>，</w:t>
      </w:r>
      <w:r w:rsidRPr="00994132">
        <w:rPr>
          <w:rFonts w:ascii="SimSun" w:hAnsi="SimSun" w:cs="Arial" w:hint="eastAsia"/>
          <w:kern w:val="0"/>
          <w:szCs w:val="21"/>
        </w:rPr>
        <w:t>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B55D8A">
        <w:rPr>
          <w:rFonts w:ascii="SimSun" w:hAnsi="SimSun" w:cs="Arial" w:hint="eastAsia"/>
          <w:kern w:val="0"/>
          <w:szCs w:val="21"/>
        </w:rPr>
        <w:t>三</w:t>
      </w:r>
      <w:r w:rsidRPr="00994132">
        <w:rPr>
          <w:rFonts w:ascii="SimSun" w:hAnsi="SimSun" w:cs="Arial" w:hint="eastAsia"/>
          <w:kern w:val="0"/>
          <w:szCs w:val="21"/>
        </w:rPr>
        <w:t>十</w:t>
      </w:r>
      <w:r w:rsidR="00BF32B5">
        <w:rPr>
          <w:rFonts w:ascii="SimSun" w:hAnsi="SimSun" w:cs="Arial" w:hint="eastAsia"/>
          <w:kern w:val="0"/>
          <w:szCs w:val="21"/>
        </w:rPr>
        <w:t>四</w:t>
      </w:r>
      <w:r w:rsidRPr="00994132">
        <w:rPr>
          <w:rFonts w:ascii="SimSun" w:hAnsi="SimSun" w:cs="Arial" w:hint="eastAsia"/>
          <w:kern w:val="0"/>
          <w:szCs w:val="21"/>
        </w:rPr>
        <w:t>届会议讨论。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按照上述请求，现将所述建议作为附件附于本文件。</w:t>
      </w:r>
    </w:p>
    <w:p w:rsidR="00994132" w:rsidRPr="007D3FD5" w:rsidRDefault="00994132" w:rsidP="00C85C18">
      <w:pPr>
        <w:widowControl/>
        <w:spacing w:afterLines="50" w:after="120" w:line="340" w:lineRule="atLeast"/>
        <w:ind w:left="5534"/>
        <w:textAlignment w:val="bottom"/>
        <w:rPr>
          <w:rFonts w:ascii="KaiTi" w:eastAsia="KaiTi" w:hAnsi="KaiTi" w:cs="Arial"/>
          <w:kern w:val="0"/>
          <w:szCs w:val="21"/>
        </w:rPr>
      </w:pPr>
      <w:r w:rsidRPr="007D3FD5">
        <w:rPr>
          <w:rFonts w:ascii="KaiTi" w:eastAsia="KaiTi" w:hAnsi="KaiTi" w:cs="Arial" w:hint="eastAsia"/>
          <w:kern w:val="0"/>
          <w:szCs w:val="21"/>
        </w:rPr>
        <w:t>3．</w:t>
      </w:r>
      <w:r w:rsidRPr="007D3FD5">
        <w:rPr>
          <w:rFonts w:ascii="KaiTi" w:eastAsia="KaiTi" w:hAnsi="KaiTi" w:cs="Arial" w:hint="eastAsia"/>
          <w:kern w:val="0"/>
          <w:szCs w:val="21"/>
        </w:rPr>
        <w:tab/>
        <w:t>请委员会注意并审议本文件附件中的</w:t>
      </w:r>
      <w:r w:rsidR="00C85C18" w:rsidRPr="007D3FD5">
        <w:rPr>
          <w:rFonts w:ascii="KaiTi" w:eastAsia="KaiTi" w:hAnsi="KaiTi" w:cs="Arial" w:hint="eastAsia"/>
          <w:kern w:val="0"/>
          <w:szCs w:val="21"/>
        </w:rPr>
        <w:t>建议</w:t>
      </w:r>
      <w:r w:rsidRPr="007D3FD5">
        <w:rPr>
          <w:rFonts w:ascii="KaiTi" w:eastAsia="KaiTi" w:hAnsi="KaiTi" w:cs="Arial" w:hint="eastAsia"/>
          <w:kern w:val="0"/>
          <w:szCs w:val="21"/>
        </w:rPr>
        <w:t>。</w:t>
      </w:r>
    </w:p>
    <w:p w:rsidR="00994132" w:rsidRPr="00C85C18" w:rsidRDefault="00994132" w:rsidP="00C85C18">
      <w:pPr>
        <w:widowControl/>
        <w:spacing w:afterLines="50" w:after="120" w:line="340" w:lineRule="atLeast"/>
        <w:ind w:left="5534"/>
        <w:textAlignment w:val="bottom"/>
        <w:rPr>
          <w:rFonts w:ascii="SimSun" w:eastAsia="KaiTi" w:hAnsi="SimSun" w:cs="Arial"/>
          <w:kern w:val="0"/>
          <w:szCs w:val="21"/>
        </w:rPr>
      </w:pPr>
    </w:p>
    <w:p w:rsidR="00994132" w:rsidRPr="00994132" w:rsidRDefault="00994132" w:rsidP="00C85C18">
      <w:pPr>
        <w:widowControl/>
        <w:spacing w:afterLines="50"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B7EAB">
      <w:pPr>
        <w:widowControl/>
        <w:spacing w:afterLines="200"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建议</w:t>
      </w:r>
      <w:r w:rsidRPr="00994132">
        <w:rPr>
          <w:rFonts w:ascii="SimSun" w:hAnsi="Times New Roman" w:hint="eastAsia"/>
          <w:kern w:val="0"/>
          <w:szCs w:val="24"/>
        </w:rPr>
        <w:t>各成员国和WIPO国际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D30D58">
        <w:rPr>
          <w:rFonts w:ascii="SimHei"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错误授予专利已被认为是WIPO和WTO讨论的一项重要问题。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Pr="00994132">
        <w:rPr>
          <w:rFonts w:ascii="SimSun" w:hAnsi="Times New Roman"/>
          <w:kern w:val="0"/>
          <w:szCs w:val="24"/>
        </w:rPr>
        <w:t>WIPO</w:t>
      </w:r>
      <w:r w:rsidRPr="00994132">
        <w:rPr>
          <w:rFonts w:ascii="SimSun" w:hAnsi="Times New Roman" w:hint="eastAsia"/>
          <w:kern w:val="0"/>
          <w:szCs w:val="24"/>
        </w:rPr>
        <w:t>成员国掌握和维护。数据库由一个WIPO门户网站和</w:t>
      </w:r>
      <w:r w:rsidRPr="00994132">
        <w:rPr>
          <w:rFonts w:ascii="SimSun" w:hAnsi="Times New Roman" w:cs="Courier New" w:hint="eastAsia"/>
          <w:kern w:val="0"/>
          <w:szCs w:val="26"/>
        </w:rPr>
        <w:t>WIPO</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Pr="00994132">
        <w:rPr>
          <w:rFonts w:ascii="SimSun" w:hAnsi="Times New Roman"/>
          <w:kern w:val="0"/>
          <w:szCs w:val="24"/>
        </w:rPr>
        <w:t>WIPO</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Pr="00994132">
        <w:rPr>
          <w:rFonts w:ascii="SimSun" w:hAnsi="Times New Roman" w:cs="Courier New"/>
          <w:kern w:val="0"/>
          <w:szCs w:val="26"/>
        </w:rPr>
        <w:t>WIPO</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每个参与的WIPO成员国应当在数据库中提供简单的文本检索功能。对于不能开发这种检索程序的国家，可以向其提供技术援助。例如，可以由</w:t>
      </w:r>
      <w:r w:rsidRPr="00994132">
        <w:rPr>
          <w:rFonts w:ascii="SimSun" w:hAnsi="Times New Roman" w:cs="Courier New"/>
          <w:kern w:val="0"/>
          <w:szCs w:val="26"/>
        </w:rPr>
        <w:t>WIPO</w:t>
      </w:r>
      <w:r w:rsidRPr="00994132">
        <w:rPr>
          <w:rFonts w:ascii="SimSun" w:hAnsi="Times New Roman" w:cs="Courier New" w:hint="eastAsia"/>
          <w:kern w:val="0"/>
          <w:szCs w:val="26"/>
        </w:rPr>
        <w:t>提供共用检索程序形式的技术援助。</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kern w:val="0"/>
          <w:szCs w:val="24"/>
        </w:rPr>
        <w:lastRenderedPageBreak/>
        <w:t>WIPO</w:t>
      </w:r>
      <w:r w:rsidRPr="00994132">
        <w:rPr>
          <w:rFonts w:ascii="SimSun" w:hAnsi="Times New Roman" w:hint="eastAsia"/>
          <w:kern w:val="0"/>
          <w:szCs w:val="24"/>
        </w:rPr>
        <w:t>门户将配备两项基本功能：(</w:t>
      </w:r>
      <w:proofErr w:type="spellStart"/>
      <w:r w:rsidRPr="00994132">
        <w:rPr>
          <w:rFonts w:ascii="SimSun" w:hAnsi="Times New Roman" w:hint="eastAsia"/>
          <w:kern w:val="0"/>
          <w:szCs w:val="24"/>
        </w:rPr>
        <w:t>i</w:t>
      </w:r>
      <w:proofErr w:type="spellEnd"/>
      <w:r w:rsidRPr="00994132">
        <w:rPr>
          <w:rFonts w:ascii="SimSun" w:hAnsi="Times New Roman" w:hint="eastAsia"/>
          <w:kern w:val="0"/>
          <w:szCs w:val="24"/>
        </w:rPr>
        <w:t>)一项让审查员能够直接访问参与的</w:t>
      </w:r>
      <w:r w:rsidRPr="00994132">
        <w:rPr>
          <w:rFonts w:ascii="SimSun" w:hAnsi="Times New Roman"/>
          <w:kern w:val="0"/>
          <w:szCs w:val="24"/>
        </w:rPr>
        <w:t>WIPO</w:t>
      </w:r>
      <w:r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审查员只需访问WIPO门户网站，输入检索公式，即可立即获得从所有参与的WIPO成员国数据库中取得的检索结果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Pr="00994132">
        <w:rPr>
          <w:rFonts w:ascii="SimSun" w:hAnsi="Times New Roman"/>
          <w:kern w:val="0"/>
          <w:szCs w:val="24"/>
        </w:rPr>
        <w:t>WIPO</w:t>
      </w:r>
      <w:r w:rsidRPr="00994132">
        <w:rPr>
          <w:rFonts w:ascii="SimSun" w:hAnsi="Times New Roman" w:hint="eastAsia"/>
          <w:kern w:val="0"/>
          <w:szCs w:val="24"/>
        </w:rPr>
        <w:t>成员国数据库进行一键式多语种检索。</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三、防止</w:t>
      </w:r>
      <w:r w:rsidRPr="00994132">
        <w:rPr>
          <w:rFonts w:ascii="SimHei" w:eastAsia="SimHei" w:hAnsi="Times New Roman" w:hint="eastAsia"/>
          <w:kern w:val="0"/>
          <w:szCs w:val="24"/>
          <w:lang w:eastAsia="de-CH"/>
        </w:rPr>
        <w:t>第三</w:t>
      </w:r>
      <w:r w:rsidRPr="00994132">
        <w:rPr>
          <w:rFonts w:ascii="Sim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Pr="00994132">
        <w:rPr>
          <w:rFonts w:ascii="SimSun" w:hAnsi="Times New Roman"/>
          <w:kern w:val="0"/>
          <w:szCs w:val="24"/>
        </w:rPr>
        <w:t>WIPO</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具体而言，WIPO门户网站中将设置一个“IP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因此，把WIPO门户网站的访问权限定为具体的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地址，就可把网站的用户限定为已在WIPO注册其独有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IPO门户网站允许有限公共访问的可能性，在对该问题进行认真考虑之前，不应彻底排除，</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四、引证/参考</w:t>
      </w:r>
      <w:r w:rsidRPr="00994132">
        <w:rPr>
          <w:rFonts w:ascii="SimHei" w:eastAsia="SimHei" w:hAnsi="Times New Roman" w:hint="eastAsia"/>
          <w:kern w:val="0"/>
          <w:szCs w:val="24"/>
          <w:lang w:eastAsia="de-CH"/>
        </w:rPr>
        <w:t>信息</w:t>
      </w:r>
      <w:r w:rsidRPr="00994132">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Pr="00994132">
        <w:rPr>
          <w:rFonts w:ascii="SimSun" w:hAnsi="Times New Roman"/>
          <w:kern w:val="0"/>
          <w:szCs w:val="24"/>
        </w:rPr>
        <w:t>WIPO</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Pr="00994132">
        <w:rPr>
          <w:rFonts w:ascii="SimSun" w:hAnsi="Times New Roman"/>
          <w:kern w:val="0"/>
          <w:szCs w:val="24"/>
        </w:rPr>
        <w:t>WIPO</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9B7EAB">
      <w:pPr>
        <w:keepNext/>
        <w:spacing w:beforeLines="100" w:before="240" w:afterLines="50" w:after="120" w:line="340" w:lineRule="atLeast"/>
        <w:jc w:val="left"/>
        <w:rPr>
          <w:rFonts w:ascii="SimHei" w:eastAsia="SimHei" w:hAnsi="Times New Roman"/>
          <w:kern w:val="0"/>
          <w:szCs w:val="24"/>
        </w:rPr>
      </w:pPr>
      <w:r>
        <w:rPr>
          <w:rFonts w:ascii="SimHei" w:eastAsia="SimHei" w:hAnsi="Times New Roman" w:hint="eastAsia"/>
          <w:kern w:val="0"/>
          <w:szCs w:val="24"/>
        </w:rPr>
        <w:lastRenderedPageBreak/>
        <w:t>六、</w:t>
      </w:r>
      <w:r w:rsidR="00311F3C" w:rsidRPr="00037990">
        <w:rPr>
          <w:rFonts w:ascii="SimHei" w:eastAsia="SimHei" w:hAnsi="Times New Roman" w:hint="eastAsia"/>
          <w:kern w:val="0"/>
          <w:szCs w:val="24"/>
          <w:lang w:eastAsia="de-CH"/>
        </w:rPr>
        <w:t>未来</w:t>
      </w:r>
      <w:r w:rsidR="00311F3C" w:rsidRPr="00037990">
        <w:rPr>
          <w:rFonts w:ascii="Sim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Pr>
          <w:rFonts w:asciiTheme="minorEastAsia" w:eastAsiaTheme="minorEastAsia" w:hAnsiTheme="minorEastAsia" w:cs="Courier New" w:hint="eastAsia"/>
          <w:kern w:val="0"/>
          <w:szCs w:val="21"/>
        </w:rPr>
        <w:t>自己的观点和经验：</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WIPO门户网站的可访问性</w:t>
      </w:r>
      <w:r w:rsidR="007D3FD5">
        <w:rPr>
          <w:rFonts w:ascii="SimSun" w:hAnsi="SimSun" w:cs="Courier New" w:hint="eastAsia"/>
          <w:kern w:val="0"/>
          <w:szCs w:val="21"/>
        </w:rPr>
        <w:t>（</w:t>
      </w:r>
      <w:r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如第三方非法访问国家数据库或WIPO门户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WIPO国际局应不受妨碍地考虑研究数据库的开发。</w:t>
      </w:r>
      <w:r w:rsidR="00037990">
        <w:rPr>
          <w:rFonts w:ascii="SimSun" w:hAnsi="SimSun" w:cs="SimSun" w:hint="eastAsia"/>
          <w:kern w:val="0"/>
          <w:szCs w:val="21"/>
        </w:rPr>
        <w:t>WIPO国际局要进行的可行性研究应包括，但不限于：</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WIPO门户网站和成员国数据库之间有效联系的技术要求研究，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创建一个WIPO门户网站原型以及数据库使用和操作的指南草案，以及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：WIPO成员国独立数据库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9B7EAB">
      <w:pPr>
        <w:widowControl/>
        <w:spacing w:afterLines="50" w:after="12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7"/>
        <w:rPr>
          <w:rFonts w:ascii="SimSun" w:hAnsi="SimSun"/>
          <w:kern w:val="0"/>
        </w:rPr>
      </w:pPr>
      <w:r w:rsidRPr="009B7EAB">
        <w:rPr>
          <w:rStyle w:val="a8"/>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bookmarkStart w:id="6" w:name="Code2"/>
    <w:bookmarkEnd w:id="6"/>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6EC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7D3FD5">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w:t>
    </w:r>
    <w:r w:rsidR="00C156C6">
      <w:rPr>
        <w:rFonts w:ascii="SimSun" w:hint="eastAsia"/>
        <w:szCs w:val="21"/>
      </w:rPr>
      <w:t>4</w:t>
    </w:r>
    <w:r w:rsidRPr="00A96EC9">
      <w:rPr>
        <w:rFonts w:ascii="SimSun"/>
        <w:szCs w:val="21"/>
      </w:rPr>
      <w:t>/</w:t>
    </w:r>
    <w:r w:rsidR="00C156C6">
      <w:rPr>
        <w:rFonts w:ascii="SimSun" w:hint="eastAsia"/>
        <w:szCs w:val="21"/>
      </w:rPr>
      <w:t>10</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C156C6">
      <w:rPr>
        <w:rStyle w:val="a5"/>
        <w:rFonts w:ascii="SimSun"/>
        <w:noProof/>
        <w:szCs w:val="21"/>
      </w:rPr>
      <w:t>2</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w:t>
    </w:r>
    <w:r w:rsidR="00C156C6">
      <w:rPr>
        <w:rFonts w:ascii="SimSun" w:hint="eastAsia"/>
        <w:szCs w:val="21"/>
      </w:rPr>
      <w:t>4</w:t>
    </w:r>
    <w:r w:rsidRPr="00A96EC9">
      <w:rPr>
        <w:rFonts w:ascii="SimSun"/>
        <w:szCs w:val="21"/>
      </w:rPr>
      <w:t>/</w:t>
    </w:r>
    <w:r w:rsidR="00C156C6">
      <w:rPr>
        <w:rFonts w:ascii="SimSun" w:hint="eastAsia"/>
        <w:szCs w:val="21"/>
      </w:rPr>
      <w:t>10</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3174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0385"/>
    <w:rsid w:val="0005144C"/>
    <w:rsid w:val="00081ECA"/>
    <w:rsid w:val="0008642A"/>
    <w:rsid w:val="00091B97"/>
    <w:rsid w:val="000C1C9B"/>
    <w:rsid w:val="000C316B"/>
    <w:rsid w:val="00126CF3"/>
    <w:rsid w:val="00153420"/>
    <w:rsid w:val="00231F3C"/>
    <w:rsid w:val="002637B9"/>
    <w:rsid w:val="0028294D"/>
    <w:rsid w:val="00293C70"/>
    <w:rsid w:val="002B27B9"/>
    <w:rsid w:val="00311F3C"/>
    <w:rsid w:val="00337BE2"/>
    <w:rsid w:val="00395A33"/>
    <w:rsid w:val="004E459A"/>
    <w:rsid w:val="005A32A4"/>
    <w:rsid w:val="00631B8A"/>
    <w:rsid w:val="00727AC1"/>
    <w:rsid w:val="007773AA"/>
    <w:rsid w:val="007D3FD5"/>
    <w:rsid w:val="00807D72"/>
    <w:rsid w:val="008470FA"/>
    <w:rsid w:val="00886EB3"/>
    <w:rsid w:val="008A742E"/>
    <w:rsid w:val="00916446"/>
    <w:rsid w:val="0092299F"/>
    <w:rsid w:val="009439DB"/>
    <w:rsid w:val="009509E3"/>
    <w:rsid w:val="00963D8E"/>
    <w:rsid w:val="00994132"/>
    <w:rsid w:val="009B7EAB"/>
    <w:rsid w:val="009C25A5"/>
    <w:rsid w:val="00A92744"/>
    <w:rsid w:val="00AA6E01"/>
    <w:rsid w:val="00B164E4"/>
    <w:rsid w:val="00B55D8A"/>
    <w:rsid w:val="00B72666"/>
    <w:rsid w:val="00BA1DDD"/>
    <w:rsid w:val="00BF32B5"/>
    <w:rsid w:val="00C156C6"/>
    <w:rsid w:val="00C23496"/>
    <w:rsid w:val="00C32DA6"/>
    <w:rsid w:val="00C46704"/>
    <w:rsid w:val="00C85C18"/>
    <w:rsid w:val="00C9315E"/>
    <w:rsid w:val="00CA18EE"/>
    <w:rsid w:val="00CB2355"/>
    <w:rsid w:val="00CB5EB3"/>
    <w:rsid w:val="00D06DF8"/>
    <w:rsid w:val="00D30D5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49F1-DC29-42FF-A411-B8E0F1AC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1824</Characters>
  <Application>Microsoft Office Word</Application>
  <DocSecurity>0</DocSecurity>
  <Lines>228</Lines>
  <Paragraphs>148</Paragraphs>
  <ScaleCrop>false</ScaleCrop>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WIPO/GRTKF/IC/34/10</dc:title>
  <dc:subject>关于使用数据库对遗传资源和遗传资源相关传统知识进行防御性保护的联合建议</dc:subject>
  <dc:creator/>
  <cp:lastModifiedBy/>
  <cp:revision>1</cp:revision>
  <dcterms:created xsi:type="dcterms:W3CDTF">2017-05-26T13:43:00Z</dcterms:created>
  <dcterms:modified xsi:type="dcterms:W3CDTF">2017-05-26T14:25:00Z</dcterms:modified>
</cp:coreProperties>
</file>