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F611B" w:rsidRPr="00DF611B" w:rsidTr="00123DB0">
        <w:trPr>
          <w:trHeight w:val="1977"/>
        </w:trPr>
        <w:tc>
          <w:tcPr>
            <w:tcW w:w="4594" w:type="dxa"/>
            <w:tcBorders>
              <w:bottom w:val="single" w:sz="4" w:space="0" w:color="auto"/>
            </w:tcBorders>
            <w:tcMar>
              <w:bottom w:w="170" w:type="dxa"/>
            </w:tcMar>
          </w:tcPr>
          <w:p w:rsidR="00DF611B" w:rsidRPr="00DF611B" w:rsidRDefault="00DF611B" w:rsidP="00DF611B">
            <w:r w:rsidRPr="00DF611B">
              <w:rPr>
                <w:noProof/>
              </w:rPr>
              <w:drawing>
                <wp:anchor distT="0" distB="0" distL="114300" distR="114300" simplePos="0" relativeHeight="251659264" behindDoc="1" locked="0" layoutInCell="0" allowOverlap="1" wp14:anchorId="4EFE0F06" wp14:editId="03932C3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F611B" w:rsidRPr="00DF611B" w:rsidRDefault="00DF611B" w:rsidP="00DF611B"/>
        </w:tc>
        <w:tc>
          <w:tcPr>
            <w:tcW w:w="425" w:type="dxa"/>
            <w:tcBorders>
              <w:bottom w:val="single" w:sz="4" w:space="0" w:color="auto"/>
            </w:tcBorders>
            <w:tcMar>
              <w:left w:w="0" w:type="dxa"/>
              <w:right w:w="0" w:type="dxa"/>
            </w:tcMar>
          </w:tcPr>
          <w:p w:rsidR="00DF611B" w:rsidRPr="00DF611B" w:rsidRDefault="00DF611B" w:rsidP="00DF611B">
            <w:pPr>
              <w:jc w:val="right"/>
              <w:rPr>
                <w:rFonts w:ascii="Arial" w:hAnsi="Arial" w:cs="Arial"/>
              </w:rPr>
            </w:pPr>
            <w:r w:rsidRPr="00DF611B">
              <w:rPr>
                <w:rFonts w:ascii="Arial" w:hAnsi="Arial" w:cs="Arial"/>
                <w:b/>
                <w:sz w:val="40"/>
                <w:szCs w:val="40"/>
              </w:rPr>
              <w:t>C</w:t>
            </w:r>
          </w:p>
        </w:tc>
      </w:tr>
      <w:tr w:rsidR="00DF611B" w:rsidRPr="00DF611B" w:rsidTr="00123DB0">
        <w:trPr>
          <w:trHeight w:hRule="exact" w:val="340"/>
        </w:trPr>
        <w:tc>
          <w:tcPr>
            <w:tcW w:w="9356" w:type="dxa"/>
            <w:gridSpan w:val="3"/>
            <w:tcBorders>
              <w:top w:val="single" w:sz="4" w:space="0" w:color="auto"/>
            </w:tcBorders>
            <w:tcMar>
              <w:top w:w="170" w:type="dxa"/>
              <w:left w:w="0" w:type="dxa"/>
              <w:right w:w="0" w:type="dxa"/>
            </w:tcMar>
            <w:vAlign w:val="bottom"/>
          </w:tcPr>
          <w:p w:rsidR="00DF611B" w:rsidRPr="00DF611B" w:rsidRDefault="00DF611B" w:rsidP="00D364BE">
            <w:pPr>
              <w:jc w:val="right"/>
              <w:rPr>
                <w:rFonts w:ascii="Arial Black" w:hAnsi="Arial Black"/>
                <w:caps/>
                <w:sz w:val="15"/>
              </w:rPr>
            </w:pPr>
            <w:r w:rsidRPr="00DF611B">
              <w:rPr>
                <w:rFonts w:ascii="Arial Black" w:hAnsi="Arial Black"/>
                <w:caps/>
                <w:sz w:val="15"/>
              </w:rPr>
              <w:t>W</w:t>
            </w:r>
            <w:r w:rsidRPr="00DF611B">
              <w:rPr>
                <w:rFonts w:ascii="Arial Black" w:hAnsi="Arial Black" w:hint="eastAsia"/>
                <w:caps/>
                <w:sz w:val="15"/>
              </w:rPr>
              <w:t>IPO</w:t>
            </w:r>
            <w:r w:rsidRPr="00DF611B">
              <w:rPr>
                <w:rFonts w:ascii="Arial Black" w:hAnsi="Arial Black"/>
                <w:caps/>
                <w:sz w:val="15"/>
              </w:rPr>
              <w:t>/G</w:t>
            </w:r>
            <w:r w:rsidRPr="00DF611B">
              <w:rPr>
                <w:rFonts w:ascii="Arial Black" w:hAnsi="Arial Black" w:hint="eastAsia"/>
                <w:caps/>
                <w:sz w:val="15"/>
              </w:rPr>
              <w:t>RTKF</w:t>
            </w:r>
            <w:r w:rsidRPr="00DF611B">
              <w:rPr>
                <w:rFonts w:ascii="Arial Black" w:hAnsi="Arial Black"/>
                <w:caps/>
                <w:sz w:val="15"/>
              </w:rPr>
              <w:t>/</w:t>
            </w:r>
            <w:r w:rsidRPr="00DF611B">
              <w:rPr>
                <w:rFonts w:ascii="Arial Black" w:hAnsi="Arial Black" w:hint="eastAsia"/>
                <w:caps/>
                <w:sz w:val="15"/>
              </w:rPr>
              <w:t>IC/3</w:t>
            </w:r>
            <w:r w:rsidR="00D364BE">
              <w:rPr>
                <w:rFonts w:ascii="Arial Black" w:hAnsi="Arial Black" w:hint="eastAsia"/>
                <w:caps/>
                <w:sz w:val="15"/>
              </w:rPr>
              <w:t>1</w:t>
            </w:r>
            <w:r w:rsidRPr="00DF611B">
              <w:rPr>
                <w:rFonts w:ascii="Arial Black" w:hAnsi="Arial Black"/>
                <w:caps/>
                <w:sz w:val="15"/>
              </w:rPr>
              <w:t>/</w:t>
            </w:r>
            <w:bookmarkStart w:id="0" w:name="Code"/>
            <w:bookmarkEnd w:id="0"/>
            <w:r w:rsidRPr="00DF611B">
              <w:rPr>
                <w:rFonts w:ascii="Arial Black" w:hAnsi="Arial Black" w:hint="eastAsia"/>
                <w:caps/>
                <w:sz w:val="15"/>
              </w:rPr>
              <w:t>INF/</w:t>
            </w:r>
            <w:r>
              <w:rPr>
                <w:rFonts w:ascii="Arial Black" w:hAnsi="Arial Black" w:hint="eastAsia"/>
                <w:caps/>
                <w:sz w:val="15"/>
              </w:rPr>
              <w:t>7</w:t>
            </w:r>
          </w:p>
        </w:tc>
      </w:tr>
      <w:tr w:rsidR="00DF611B" w:rsidRPr="00DF611B" w:rsidTr="00123DB0">
        <w:trPr>
          <w:trHeight w:hRule="exact" w:val="170"/>
        </w:trPr>
        <w:tc>
          <w:tcPr>
            <w:tcW w:w="9356" w:type="dxa"/>
            <w:gridSpan w:val="3"/>
            <w:noWrap/>
            <w:tcMar>
              <w:left w:w="0" w:type="dxa"/>
              <w:right w:w="0" w:type="dxa"/>
            </w:tcMar>
            <w:vAlign w:val="bottom"/>
          </w:tcPr>
          <w:p w:rsidR="00DF611B" w:rsidRPr="00DF611B" w:rsidRDefault="00DF611B" w:rsidP="00DF611B">
            <w:pPr>
              <w:jc w:val="right"/>
              <w:rPr>
                <w:rFonts w:ascii="Arial Black" w:hAnsi="Arial Black"/>
                <w:b/>
                <w:caps/>
                <w:sz w:val="15"/>
                <w:szCs w:val="15"/>
              </w:rPr>
            </w:pPr>
            <w:r w:rsidRPr="00DF611B">
              <w:rPr>
                <w:rFonts w:eastAsia="SimHei" w:hint="eastAsia"/>
                <w:b/>
                <w:sz w:val="15"/>
                <w:szCs w:val="15"/>
              </w:rPr>
              <w:t>原</w:t>
            </w:r>
            <w:r w:rsidRPr="00DF611B">
              <w:rPr>
                <w:rFonts w:eastAsia="SimHei"/>
                <w:b/>
                <w:sz w:val="15"/>
                <w:szCs w:val="15"/>
                <w:lang w:val="pt-BR"/>
              </w:rPr>
              <w:t xml:space="preserve"> </w:t>
            </w:r>
            <w:r w:rsidRPr="00DF611B">
              <w:rPr>
                <w:rFonts w:eastAsia="SimHei" w:hint="eastAsia"/>
                <w:b/>
                <w:sz w:val="15"/>
                <w:szCs w:val="15"/>
              </w:rPr>
              <w:t>文</w:t>
            </w:r>
            <w:r w:rsidRPr="00DF611B">
              <w:rPr>
                <w:rFonts w:eastAsia="SimHei" w:hint="eastAsia"/>
                <w:b/>
                <w:sz w:val="15"/>
                <w:szCs w:val="15"/>
                <w:lang w:val="pt-BR"/>
              </w:rPr>
              <w:t>：</w:t>
            </w:r>
            <w:bookmarkStart w:id="1" w:name="Original"/>
            <w:bookmarkEnd w:id="1"/>
            <w:r w:rsidRPr="00DF611B">
              <w:rPr>
                <w:rFonts w:eastAsia="SimHei" w:hint="eastAsia"/>
                <w:b/>
                <w:sz w:val="15"/>
                <w:szCs w:val="15"/>
              </w:rPr>
              <w:t>英文</w:t>
            </w:r>
          </w:p>
        </w:tc>
      </w:tr>
      <w:tr w:rsidR="00DF611B" w:rsidRPr="00DF611B" w:rsidTr="00123DB0">
        <w:trPr>
          <w:trHeight w:hRule="exact" w:val="198"/>
        </w:trPr>
        <w:tc>
          <w:tcPr>
            <w:tcW w:w="9356" w:type="dxa"/>
            <w:gridSpan w:val="3"/>
            <w:tcMar>
              <w:left w:w="0" w:type="dxa"/>
              <w:right w:w="0" w:type="dxa"/>
            </w:tcMar>
            <w:vAlign w:val="bottom"/>
          </w:tcPr>
          <w:p w:rsidR="00DF611B" w:rsidRPr="00DF611B" w:rsidRDefault="00DF611B" w:rsidP="00D364BE">
            <w:pPr>
              <w:jc w:val="right"/>
              <w:rPr>
                <w:rFonts w:ascii="SimHei" w:eastAsia="SimHei" w:hAnsi="Arial Black"/>
                <w:b/>
                <w:caps/>
                <w:sz w:val="15"/>
                <w:szCs w:val="15"/>
              </w:rPr>
            </w:pPr>
            <w:r w:rsidRPr="00DF611B">
              <w:rPr>
                <w:rFonts w:ascii="SimHei" w:eastAsia="SimHei" w:hint="eastAsia"/>
                <w:b/>
                <w:sz w:val="15"/>
                <w:szCs w:val="15"/>
              </w:rPr>
              <w:t>日</w:t>
            </w:r>
            <w:r w:rsidRPr="00DF611B">
              <w:rPr>
                <w:rFonts w:ascii="SimHei" w:eastAsia="SimHei" w:hint="eastAsia"/>
                <w:b/>
                <w:sz w:val="15"/>
                <w:szCs w:val="15"/>
                <w:lang w:val="pt-BR"/>
              </w:rPr>
              <w:t xml:space="preserve"> </w:t>
            </w:r>
            <w:r w:rsidRPr="00DF611B">
              <w:rPr>
                <w:rFonts w:ascii="SimHei" w:eastAsia="SimHei" w:hint="eastAsia"/>
                <w:b/>
                <w:sz w:val="15"/>
                <w:szCs w:val="15"/>
              </w:rPr>
              <w:t>期</w:t>
            </w:r>
            <w:r w:rsidRPr="00DF611B">
              <w:rPr>
                <w:rFonts w:ascii="SimHei" w:eastAsia="SimHei" w:hAnsi="SimSun" w:hint="eastAsia"/>
                <w:b/>
                <w:sz w:val="15"/>
                <w:szCs w:val="15"/>
                <w:lang w:val="pt-BR"/>
              </w:rPr>
              <w:t>：</w:t>
            </w:r>
            <w:bookmarkStart w:id="2" w:name="Date"/>
            <w:bookmarkEnd w:id="2"/>
            <w:r w:rsidRPr="00DF611B">
              <w:rPr>
                <w:rFonts w:ascii="Arial Black" w:eastAsia="SimHei" w:hAnsi="Arial Black"/>
                <w:b/>
                <w:sz w:val="15"/>
                <w:szCs w:val="15"/>
                <w:lang w:val="pt-BR"/>
              </w:rPr>
              <w:t>201</w:t>
            </w:r>
            <w:r w:rsidRPr="00DF611B">
              <w:rPr>
                <w:rFonts w:ascii="Arial Black" w:eastAsia="SimHei" w:hAnsi="Arial Black" w:hint="eastAsia"/>
                <w:b/>
                <w:sz w:val="15"/>
                <w:szCs w:val="15"/>
                <w:lang w:val="pt-BR"/>
              </w:rPr>
              <w:t>6</w:t>
            </w:r>
            <w:r w:rsidRPr="00DF611B">
              <w:rPr>
                <w:rFonts w:ascii="SimHei" w:eastAsia="SimHei" w:hint="eastAsia"/>
                <w:b/>
                <w:sz w:val="15"/>
                <w:szCs w:val="15"/>
              </w:rPr>
              <w:t>年</w:t>
            </w:r>
            <w:r w:rsidR="00D364BE">
              <w:rPr>
                <w:rFonts w:ascii="Arial Black" w:eastAsia="SimHei" w:hAnsi="Arial Black" w:hint="eastAsia"/>
                <w:b/>
                <w:sz w:val="15"/>
                <w:szCs w:val="15"/>
                <w:lang w:val="pt-BR"/>
              </w:rPr>
              <w:t>5</w:t>
            </w:r>
            <w:r w:rsidRPr="00DF611B">
              <w:rPr>
                <w:rFonts w:ascii="SimHei" w:eastAsia="SimHei" w:hint="eastAsia"/>
                <w:b/>
                <w:sz w:val="15"/>
                <w:szCs w:val="15"/>
              </w:rPr>
              <w:t>月</w:t>
            </w:r>
            <w:r w:rsidR="00D364BE">
              <w:rPr>
                <w:rFonts w:ascii="Arial Black" w:eastAsia="SimHei" w:hAnsi="Arial Black" w:hint="eastAsia"/>
                <w:b/>
                <w:sz w:val="15"/>
                <w:szCs w:val="15"/>
              </w:rPr>
              <w:t>13</w:t>
            </w:r>
            <w:r w:rsidRPr="00DF611B">
              <w:rPr>
                <w:rFonts w:ascii="SimHei" w:eastAsia="SimHei" w:hint="eastAsia"/>
                <w:b/>
                <w:sz w:val="15"/>
                <w:szCs w:val="15"/>
              </w:rPr>
              <w:t>日</w:t>
            </w:r>
            <w:r w:rsidRPr="00DF611B">
              <w:rPr>
                <w:rFonts w:ascii="SimHei" w:eastAsia="SimHei" w:hAnsi="Arial Black" w:hint="eastAsia"/>
                <w:b/>
                <w:caps/>
                <w:sz w:val="15"/>
                <w:szCs w:val="15"/>
              </w:rPr>
              <w:t xml:space="preserve">  </w:t>
            </w:r>
          </w:p>
        </w:tc>
      </w:tr>
    </w:tbl>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SimHei" w:eastAsia="SimHei" w:hAnsi="Arial"/>
          <w:sz w:val="28"/>
          <w:szCs w:val="28"/>
        </w:rPr>
      </w:pPr>
      <w:r w:rsidRPr="00DF611B">
        <w:rPr>
          <w:rFonts w:ascii="SimHei" w:eastAsia="SimHei" w:hAnsi="Arial" w:hint="eastAsia"/>
          <w:sz w:val="28"/>
          <w:szCs w:val="28"/>
        </w:rPr>
        <w:t>知识产权与遗传资源、传统知识和民间文学艺术</w:t>
      </w:r>
      <w:r w:rsidRPr="00DF611B">
        <w:rPr>
          <w:rFonts w:ascii="SimHei" w:eastAsia="SimHei" w:hAnsi="Arial"/>
          <w:sz w:val="28"/>
          <w:szCs w:val="28"/>
        </w:rPr>
        <w:br/>
      </w:r>
      <w:r w:rsidRPr="00DF611B">
        <w:rPr>
          <w:rFonts w:ascii="SimHei" w:eastAsia="SimHei" w:hAnsi="Arial" w:hint="eastAsia"/>
          <w:sz w:val="28"/>
          <w:szCs w:val="28"/>
        </w:rPr>
        <w:t>政府间委员会</w:t>
      </w: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autoSpaceDE w:val="0"/>
        <w:autoSpaceDN w:val="0"/>
        <w:textAlignment w:val="bottom"/>
        <w:rPr>
          <w:rFonts w:ascii="KaiTi" w:eastAsia="KaiTi"/>
          <w:b/>
          <w:szCs w:val="24"/>
        </w:rPr>
      </w:pPr>
      <w:r w:rsidRPr="00DF611B">
        <w:rPr>
          <w:rFonts w:ascii="KaiTi" w:eastAsia="KaiTi" w:hint="eastAsia"/>
          <w:b/>
          <w:szCs w:val="24"/>
        </w:rPr>
        <w:t>第三十</w:t>
      </w:r>
      <w:r w:rsidR="00D364BE">
        <w:rPr>
          <w:rFonts w:ascii="KaiTi" w:eastAsia="KaiTi" w:hint="eastAsia"/>
          <w:b/>
          <w:szCs w:val="24"/>
        </w:rPr>
        <w:t>一</w:t>
      </w:r>
      <w:r w:rsidRPr="00DF611B">
        <w:rPr>
          <w:rFonts w:ascii="KaiTi" w:eastAsia="KaiTi" w:hint="eastAsia"/>
          <w:b/>
          <w:szCs w:val="24"/>
        </w:rPr>
        <w:t>届会议</w:t>
      </w:r>
    </w:p>
    <w:p w:rsidR="00DF611B" w:rsidRPr="00DF611B" w:rsidRDefault="00DF611B" w:rsidP="00DF611B">
      <w:pPr>
        <w:rPr>
          <w:rFonts w:ascii="KaiTi" w:eastAsia="KaiTi" w:hAnsi="KaiTi" w:cs="Arial"/>
          <w:b/>
          <w:szCs w:val="24"/>
        </w:rPr>
      </w:pPr>
      <w:r w:rsidRPr="00DF611B">
        <w:rPr>
          <w:rFonts w:ascii="KaiTi" w:eastAsia="KaiTi" w:hAnsi="KaiTi"/>
          <w:szCs w:val="24"/>
        </w:rPr>
        <w:t>201</w:t>
      </w:r>
      <w:r w:rsidRPr="00DF611B">
        <w:rPr>
          <w:rFonts w:ascii="KaiTi" w:eastAsia="KaiTi" w:hAnsi="KaiTi" w:hint="eastAsia"/>
          <w:szCs w:val="24"/>
        </w:rPr>
        <w:t>6</w:t>
      </w:r>
      <w:r w:rsidRPr="00DF611B">
        <w:rPr>
          <w:rFonts w:ascii="KaiTi" w:eastAsia="KaiTi" w:hAnsi="KaiTi" w:cs="Arial" w:hint="eastAsia"/>
          <w:b/>
          <w:szCs w:val="24"/>
        </w:rPr>
        <w:t>年</w:t>
      </w:r>
      <w:r w:rsidR="00D364BE">
        <w:rPr>
          <w:rFonts w:ascii="KaiTi" w:eastAsia="KaiTi" w:hAnsi="KaiTi" w:hint="eastAsia"/>
          <w:szCs w:val="24"/>
        </w:rPr>
        <w:t>9</w:t>
      </w:r>
      <w:r w:rsidRPr="00DF611B">
        <w:rPr>
          <w:rFonts w:ascii="KaiTi" w:eastAsia="KaiTi" w:hAnsi="KaiTi" w:cs="Arial" w:hint="eastAsia"/>
          <w:b/>
          <w:szCs w:val="24"/>
        </w:rPr>
        <w:t>月</w:t>
      </w:r>
      <w:r w:rsidR="00D364BE">
        <w:rPr>
          <w:rFonts w:ascii="KaiTi" w:eastAsia="KaiTi" w:hAnsi="KaiTi" w:hint="eastAsia"/>
          <w:szCs w:val="24"/>
        </w:rPr>
        <w:t>19</w:t>
      </w:r>
      <w:r w:rsidRPr="00DF611B">
        <w:rPr>
          <w:rFonts w:ascii="KaiTi" w:eastAsia="KaiTi" w:hAnsi="KaiTi" w:cs="Arial" w:hint="eastAsia"/>
          <w:b/>
          <w:szCs w:val="24"/>
        </w:rPr>
        <w:t>日至</w:t>
      </w:r>
      <w:r w:rsidR="00D364BE">
        <w:rPr>
          <w:rFonts w:ascii="KaiTi" w:eastAsia="KaiTi" w:hAnsi="KaiTi" w:hint="eastAsia"/>
          <w:szCs w:val="24"/>
        </w:rPr>
        <w:t>23</w:t>
      </w:r>
      <w:r w:rsidRPr="00DF611B">
        <w:rPr>
          <w:rFonts w:ascii="KaiTi" w:eastAsia="KaiTi" w:hAnsi="KaiTi" w:cs="Arial" w:hint="eastAsia"/>
          <w:b/>
          <w:szCs w:val="24"/>
        </w:rPr>
        <w:t>日，日内瓦</w:t>
      </w: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B53427" w:rsidRPr="00B53427" w:rsidRDefault="00B53427" w:rsidP="00B53427">
      <w:pPr>
        <w:widowControl w:val="0"/>
        <w:jc w:val="both"/>
        <w:rPr>
          <w:rFonts w:ascii="Arial" w:eastAsia="KaiTi" w:hAnsi="Arial" w:cs="Arial"/>
          <w:kern w:val="2"/>
          <w:sz w:val="22"/>
          <w:szCs w:val="22"/>
        </w:rPr>
      </w:pPr>
      <w:bookmarkStart w:id="3" w:name="TitleOfDoc"/>
      <w:bookmarkEnd w:id="3"/>
      <w:r w:rsidRPr="00436B7F">
        <w:rPr>
          <w:rFonts w:ascii="KaiTi" w:eastAsia="KaiTi" w:hAnsi="KaiTi" w:hint="eastAsia"/>
          <w:kern w:val="2"/>
          <w:szCs w:val="32"/>
        </w:rPr>
        <w:t>知识产权与遗传资源、传统知识和传统文化表现形式</w:t>
      </w:r>
      <w:r w:rsidR="00880D63" w:rsidRPr="00436B7F">
        <w:rPr>
          <w:rFonts w:ascii="KaiTi" w:eastAsia="KaiTi" w:hAnsi="KaiTi"/>
          <w:kern w:val="2"/>
          <w:szCs w:val="32"/>
        </w:rPr>
        <w:br/>
      </w:r>
      <w:r w:rsidRPr="00436B7F">
        <w:rPr>
          <w:rFonts w:ascii="KaiTi" w:eastAsia="KaiTi" w:hAnsi="KaiTi" w:hint="eastAsia"/>
          <w:kern w:val="2"/>
          <w:szCs w:val="32"/>
        </w:rPr>
        <w:t>重要词语汇编</w:t>
      </w:r>
    </w:p>
    <w:p w:rsidR="00B53427" w:rsidRPr="00880D63" w:rsidRDefault="00B53427" w:rsidP="00880D63">
      <w:pPr>
        <w:rPr>
          <w:rFonts w:ascii="Arial" w:hAnsi="Arial" w:cs="Arial"/>
          <w:sz w:val="22"/>
        </w:rPr>
      </w:pPr>
    </w:p>
    <w:p w:rsidR="00B53427" w:rsidRPr="00CC2395" w:rsidRDefault="00B53427" w:rsidP="00B53427">
      <w:pPr>
        <w:widowControl w:val="0"/>
        <w:autoSpaceDE w:val="0"/>
        <w:autoSpaceDN w:val="0"/>
        <w:jc w:val="both"/>
        <w:textAlignment w:val="bottom"/>
        <w:rPr>
          <w:rFonts w:ascii="KaiTi" w:eastAsia="KaiTi" w:hAnsi="KaiTi"/>
          <w:i/>
          <w:kern w:val="2"/>
          <w:sz w:val="21"/>
          <w:szCs w:val="24"/>
        </w:rPr>
      </w:pPr>
      <w:bookmarkStart w:id="4" w:name="Prepared"/>
      <w:bookmarkEnd w:id="4"/>
      <w:r w:rsidRPr="00CC2395">
        <w:rPr>
          <w:rFonts w:ascii="KaiTi" w:eastAsia="KaiTi" w:hAnsi="KaiTi" w:hint="eastAsia"/>
          <w:i/>
          <w:kern w:val="2"/>
          <w:sz w:val="21"/>
          <w:szCs w:val="24"/>
        </w:rPr>
        <w:t>秘书处编拟的文件</w:t>
      </w: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421F0B" w:rsidP="00E0358E">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w:t>
      </w:r>
      <w:r w:rsidR="00E0358E">
        <w:rPr>
          <w:rFonts w:ascii="SimSun" w:hAnsi="SimSun" w:hint="eastAsia"/>
          <w:sz w:val="21"/>
          <w:szCs w:val="21"/>
          <w:lang w:bidi="he-IL"/>
        </w:rPr>
        <w:t>并将其作为信息文件向IGC会议提供。</w:t>
      </w:r>
      <w:r w:rsidR="00C6002D">
        <w:rPr>
          <w:rFonts w:ascii="SimSun" w:hAnsi="SimSun" w:hint="eastAsia"/>
          <w:sz w:val="21"/>
          <w:szCs w:val="21"/>
          <w:lang w:bidi="he-IL"/>
        </w:rPr>
        <w:t>合并</w:t>
      </w:r>
      <w:r w:rsidR="000A763E">
        <w:rPr>
          <w:rFonts w:ascii="SimSun" w:hAnsi="SimSun" w:hint="eastAsia"/>
          <w:sz w:val="21"/>
          <w:szCs w:val="21"/>
          <w:lang w:bidi="he-IL"/>
        </w:rPr>
        <w:t>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草案和其他相关文件中最常使用的词语。附件中选定的词语和提出的定义，不妨碍本政府间该委员会以往文件中所载的或者任何其他国际、地区和国家文书或论</w:t>
      </w:r>
      <w:r w:rsidRPr="002B4A51">
        <w:rPr>
          <w:rFonts w:ascii="SimSun" w:hAnsi="SimSun" w:hint="eastAsia"/>
          <w:sz w:val="21"/>
          <w:szCs w:val="21"/>
          <w:lang w:bidi="he-IL"/>
        </w:rPr>
        <w:lastRenderedPageBreak/>
        <w:t>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346D30" w:rsidRDefault="00D15DC5" w:rsidP="00880D63">
      <w:pPr>
        <w:overflowPunct w:val="0"/>
        <w:spacing w:afterLines="50" w:after="120" w:line="340" w:lineRule="atLeast"/>
        <w:ind w:left="5534"/>
        <w:jc w:val="both"/>
        <w:rPr>
          <w:rFonts w:ascii="KaiTi" w:eastAsia="KaiTi"/>
          <w:i/>
          <w:sz w:val="21"/>
          <w:szCs w:val="21"/>
        </w:rPr>
      </w:pPr>
      <w:bookmarkStart w:id="5" w:name="_GoBack"/>
      <w:r w:rsidRPr="00346D30">
        <w:rPr>
          <w:rFonts w:ascii="KaiTi" w:eastAsia="KaiTi" w:hint="eastAsia"/>
          <w:i/>
          <w:sz w:val="21"/>
          <w:szCs w:val="21"/>
        </w:rPr>
        <w:t>5</w:t>
      </w:r>
      <w:r w:rsidR="00E043E8" w:rsidRPr="00346D30">
        <w:rPr>
          <w:rFonts w:ascii="KaiTi" w:eastAsia="KaiTi" w:hint="eastAsia"/>
          <w:i/>
          <w:sz w:val="21"/>
          <w:szCs w:val="21"/>
        </w:rPr>
        <w:t>.</w:t>
      </w:r>
      <w:r w:rsidR="00E043E8" w:rsidRPr="00346D30">
        <w:rPr>
          <w:rFonts w:ascii="KaiTi" w:eastAsia="KaiTi" w:hint="eastAsia"/>
          <w:i/>
          <w:sz w:val="21"/>
          <w:szCs w:val="21"/>
        </w:rPr>
        <w:tab/>
      </w:r>
      <w:r w:rsidR="000901DA" w:rsidRPr="00346D30">
        <w:rPr>
          <w:rFonts w:ascii="KaiTi" w:eastAsia="KaiTi" w:hint="eastAsia"/>
          <w:i/>
          <w:sz w:val="21"/>
          <w:szCs w:val="21"/>
        </w:rPr>
        <w:t>请政府间委员会注意本文件及其附件。</w:t>
      </w:r>
    </w:p>
    <w:bookmarkEnd w:id="5"/>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2"/>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3"/>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4"/>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5"/>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A009F1">
        <w:rPr>
          <w:rFonts w:cs="Arial"/>
          <w:sz w:val="18"/>
          <w:szCs w:val="18"/>
          <w:vertAlign w:val="superscript"/>
        </w:rPr>
        <w:footnoteReference w:id="6"/>
      </w:r>
      <w:r w:rsidRPr="00563504">
        <w:rPr>
          <w:rFonts w:ascii="Arial" w:hint="eastAsia"/>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7"/>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ad"/>
        </w:rPr>
        <w:footnoteReference w:id="8"/>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EA4291">
        <w:rPr>
          <w:rFonts w:ascii="SimSun" w:eastAsia="SimHei" w:hAnsi="SimSun" w:hint="eastAsia"/>
          <w:sz w:val="21"/>
          <w:szCs w:val="21"/>
        </w:rPr>
        <w:t>～</w:t>
      </w:r>
      <w:r w:rsidRPr="00A009F1">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9"/>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0"/>
      </w:r>
      <w:r w:rsidRPr="00A009F1">
        <w:rPr>
          <w:rFonts w:hint="eastAsia"/>
          <w:snapToGrid w:val="0"/>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A80486" w:rsidRDefault="00F209B5"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1"/>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2"/>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Pr="002B4A51">
        <w:rPr>
          <w:sz w:val="21"/>
          <w:szCs w:val="21"/>
        </w:rPr>
        <w:t>FAO</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d"/>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d"/>
        </w:rPr>
        <w:footnoteReference w:id="14"/>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5"/>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6"/>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17"/>
      </w:r>
      <w:r w:rsidRPr="00A009F1">
        <w:rPr>
          <w:rFonts w:hint="eastAsia"/>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18"/>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19"/>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0"/>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WIPO用</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民间文学艺术</w:t>
      </w:r>
      <w:r w:rsidRPr="002B4A51">
        <w:rPr>
          <w:rFonts w:hint="eastAsia"/>
          <w:sz w:val="21"/>
          <w:szCs w:val="21"/>
        </w:rPr>
        <w:t>表现形式”</w:t>
      </w:r>
      <w:r w:rsidRPr="002B4A51">
        <w:rPr>
          <w:sz w:val="21"/>
          <w:szCs w:val="21"/>
        </w:rPr>
        <w:t>来指传统知识和文化得到表现、沟通或表达的</w:t>
      </w:r>
      <w:r w:rsidRPr="002B4A51">
        <w:rPr>
          <w:rFonts w:hint="eastAsia"/>
          <w:sz w:val="21"/>
          <w:szCs w:val="21"/>
        </w:rPr>
        <w:t>物质和非物质</w:t>
      </w:r>
      <w:r w:rsidRPr="002B4A51">
        <w:rPr>
          <w:sz w:val="21"/>
          <w:szCs w:val="21"/>
        </w:rPr>
        <w:t>形式。例</w:t>
      </w:r>
      <w:r w:rsidRPr="002B4A51">
        <w:rPr>
          <w:rFonts w:hint="eastAsia"/>
          <w:sz w:val="21"/>
          <w:szCs w:val="21"/>
        </w:rPr>
        <w:t>子包括</w:t>
      </w:r>
      <w:r w:rsidRPr="002B4A51">
        <w:rPr>
          <w:sz w:val="21"/>
          <w:szCs w:val="21"/>
        </w:rPr>
        <w:t>传统音乐、表演、叙述、名称</w:t>
      </w:r>
      <w:r w:rsidRPr="002B4A51">
        <w:rPr>
          <w:rFonts w:hint="eastAsia"/>
          <w:sz w:val="21"/>
          <w:szCs w:val="21"/>
        </w:rPr>
        <w:t>和</w:t>
      </w:r>
      <w:r w:rsidRPr="002B4A51">
        <w:rPr>
          <w:sz w:val="21"/>
          <w:szCs w:val="21"/>
        </w:rPr>
        <w:t>符号、设计以及建筑形式。</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w:t>
      </w:r>
      <w:r w:rsidRPr="002B4A51">
        <w:rPr>
          <w:rFonts w:hint="eastAsia"/>
          <w:sz w:val="21"/>
          <w:szCs w:val="21"/>
        </w:rPr>
        <w:t>学</w:t>
      </w:r>
      <w:r w:rsidRPr="002B4A51">
        <w:rPr>
          <w:sz w:val="21"/>
          <w:szCs w:val="21"/>
        </w:rPr>
        <w:t>艺</w:t>
      </w:r>
      <w:r w:rsidRPr="002B4A51">
        <w:rPr>
          <w:rFonts w:hint="eastAsia"/>
          <w:sz w:val="21"/>
          <w:szCs w:val="21"/>
        </w:rPr>
        <w:t>术</w:t>
      </w:r>
      <w:r w:rsidRPr="002B4A51">
        <w:rPr>
          <w:sz w:val="21"/>
          <w:szCs w:val="21"/>
        </w:rPr>
        <w:t>表现形式</w:t>
      </w:r>
      <w:r w:rsidRPr="002B4A51">
        <w:rPr>
          <w:rFonts w:hint="eastAsia"/>
          <w:sz w:val="21"/>
          <w:szCs w:val="21"/>
        </w:rPr>
        <w:t>”</w:t>
      </w:r>
      <w:r w:rsidRPr="002B4A51">
        <w:rPr>
          <w:sz w:val="21"/>
          <w:szCs w:val="21"/>
        </w:rPr>
        <w:t>被</w:t>
      </w:r>
      <w:r w:rsidRPr="002B4A51">
        <w:rPr>
          <w:rFonts w:hint="eastAsia"/>
          <w:sz w:val="21"/>
          <w:szCs w:val="21"/>
        </w:rPr>
        <w:t>当作</w:t>
      </w:r>
      <w:r w:rsidRPr="002B4A51">
        <w:rPr>
          <w:sz w:val="21"/>
          <w:szCs w:val="21"/>
        </w:rPr>
        <w:t>同义词使用，可以互换，可以简称为</w:t>
      </w:r>
      <w:r w:rsidRPr="002B4A51">
        <w:rPr>
          <w:rFonts w:hint="eastAsia"/>
          <w:sz w:val="21"/>
          <w:szCs w:val="21"/>
        </w:rPr>
        <w:t>“传统文化表现形式”，英文常用缩写为“TCE”</w:t>
      </w:r>
      <w:r w:rsidRPr="002B4A51">
        <w:rPr>
          <w:sz w:val="21"/>
          <w:szCs w:val="21"/>
        </w:rPr>
        <w:t>。使用这些</w:t>
      </w:r>
      <w:r w:rsidRPr="002B4A51">
        <w:rPr>
          <w:rFonts w:hint="eastAsia"/>
          <w:sz w:val="21"/>
          <w:szCs w:val="21"/>
        </w:rPr>
        <w:t>词</w:t>
      </w:r>
      <w:r w:rsidRPr="002B4A51">
        <w:rPr>
          <w:sz w:val="21"/>
          <w:szCs w:val="21"/>
        </w:rPr>
        <w:t>语并不</w:t>
      </w:r>
      <w:r w:rsidRPr="002B4A51">
        <w:rPr>
          <w:rFonts w:hint="eastAsia"/>
          <w:sz w:val="21"/>
          <w:szCs w:val="21"/>
        </w:rPr>
        <w:t>表示</w:t>
      </w:r>
      <w:r w:rsidRPr="002B4A51">
        <w:rPr>
          <w:sz w:val="21"/>
          <w:szCs w:val="21"/>
        </w:rPr>
        <w:t>WIPO成员国之间就这些</w:t>
      </w:r>
      <w:r w:rsidRPr="002B4A51">
        <w:rPr>
          <w:rFonts w:hint="eastAsia"/>
          <w:sz w:val="21"/>
          <w:szCs w:val="21"/>
        </w:rPr>
        <w:t>词</w:t>
      </w:r>
      <w:r w:rsidRPr="002B4A51">
        <w:rPr>
          <w:sz w:val="21"/>
          <w:szCs w:val="21"/>
        </w:rPr>
        <w:t>或其他</w:t>
      </w:r>
      <w:r w:rsidRPr="002B4A51">
        <w:rPr>
          <w:rFonts w:hint="eastAsia"/>
          <w:sz w:val="21"/>
          <w:szCs w:val="21"/>
        </w:rPr>
        <w:t>词</w:t>
      </w:r>
      <w:r w:rsidRPr="002B4A51">
        <w:rPr>
          <w:sz w:val="21"/>
          <w:szCs w:val="21"/>
        </w:rPr>
        <w:t>的有效性和恰当性</w:t>
      </w:r>
      <w:r w:rsidRPr="002B4A51">
        <w:rPr>
          <w:rFonts w:hint="eastAsia"/>
          <w:sz w:val="21"/>
          <w:szCs w:val="21"/>
        </w:rPr>
        <w:t>有</w:t>
      </w:r>
      <w:r w:rsidRPr="002B4A51">
        <w:rPr>
          <w:sz w:val="21"/>
          <w:szCs w:val="21"/>
        </w:rPr>
        <w:t>协商一致，亦不影响或限制国内法或区域法中使用其他</w:t>
      </w:r>
      <w:r w:rsidRPr="002B4A51">
        <w:rPr>
          <w:rFonts w:hint="eastAsia"/>
          <w:sz w:val="21"/>
          <w:szCs w:val="21"/>
        </w:rPr>
        <w:t>词</w:t>
      </w:r>
      <w:r w:rsidRPr="002B4A51">
        <w:rPr>
          <w:sz w:val="21"/>
          <w:szCs w:val="21"/>
        </w:rPr>
        <w:t>语</w:t>
      </w:r>
      <w:r w:rsidRPr="009B3B70">
        <w:rPr>
          <w:rFonts w:ascii="Arial"/>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1"/>
      </w:r>
      <w:proofErr w:type="gramStart"/>
      <w:r w:rsidRPr="002B4A51">
        <w:rPr>
          <w:sz w:val="21"/>
          <w:szCs w:val="21"/>
        </w:rPr>
        <w:t>世</w:t>
      </w:r>
      <w:proofErr w:type="gramEnd"/>
      <w:r w:rsidRPr="002B4A51">
        <w:rPr>
          <w:sz w:val="21"/>
          <w:szCs w:val="21"/>
        </w:rPr>
        <w:t>卫组</w:t>
      </w:r>
      <w:r w:rsidRPr="002B4A51">
        <w:rPr>
          <w:sz w:val="21"/>
          <w:szCs w:val="21"/>
        </w:rPr>
        <w:lastRenderedPageBreak/>
        <w:t>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2"/>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3"/>
      </w:r>
      <w:r w:rsidRPr="00922170">
        <w:rPr>
          <w:rFonts w:hint="eastAsia"/>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传统知识持有</w:t>
      </w:r>
      <w:r w:rsidRPr="00A009F1">
        <w:rPr>
          <w:rFonts w:ascii="SimHei" w:eastAsia="SimHei" w:hAnsi="SimHei" w:hint="eastAsia"/>
          <w:snapToGrid w:val="0"/>
          <w:sz w:val="21"/>
          <w:szCs w:val="21"/>
        </w:rPr>
        <w:t>人</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sidR="00D364BE">
        <w:rPr>
          <w:rFonts w:hint="eastAsia"/>
          <w:sz w:val="21"/>
          <w:szCs w:val="21"/>
        </w:rPr>
        <w:t>（</w:t>
      </w:r>
      <w:r w:rsidRPr="002B4A51">
        <w:rPr>
          <w:rFonts w:hint="eastAsia"/>
          <w:sz w:val="21"/>
          <w:szCs w:val="21"/>
        </w:rPr>
        <w:t>holder</w:t>
      </w:r>
      <w:r w:rsidR="00CF5030">
        <w:rPr>
          <w:rFonts w:hint="eastAsia"/>
          <w:sz w:val="21"/>
          <w:szCs w:val="21"/>
        </w:rPr>
        <w:t>）</w:t>
      </w:r>
      <w:r w:rsidRPr="002B4A51">
        <w:rPr>
          <w:sz w:val="21"/>
          <w:szCs w:val="21"/>
        </w:rPr>
        <w:t>定义为</w:t>
      </w:r>
      <w:r w:rsidRPr="002B4A51">
        <w:rPr>
          <w:rFonts w:hint="eastAsia"/>
          <w:sz w:val="21"/>
          <w:szCs w:val="21"/>
        </w:rPr>
        <w:t>“合法持有可转让票据、有权为其获取支付的人。”WIPO</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w:t>
      </w:r>
      <w:proofErr w:type="gramStart"/>
      <w:r w:rsidRPr="002B4A51">
        <w:rPr>
          <w:sz w:val="21"/>
          <w:szCs w:val="21"/>
        </w:rPr>
        <w:t>的</w:t>
      </w:r>
      <w:proofErr w:type="gramEnd"/>
      <w:r w:rsidRPr="002B4A51">
        <w:rPr>
          <w:sz w:val="21"/>
          <w:szCs w:val="21"/>
        </w:rPr>
        <w:t>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24"/>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6B4A50" w:rsidRPr="00922170"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sidR="00D364BE">
        <w:rPr>
          <w:rFonts w:hint="eastAsia"/>
          <w:sz w:val="21"/>
          <w:szCs w:val="21"/>
        </w:rPr>
        <w:t>（</w:t>
      </w:r>
      <w:r w:rsidRPr="002B4A51">
        <w:rPr>
          <w:sz w:val="21"/>
          <w:szCs w:val="21"/>
        </w:rPr>
        <w:t>WIPO/GRTKF/IC/17/INF/9</w:t>
      </w:r>
      <w:r w:rsidR="00CF5030">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25"/>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6"/>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7"/>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lastRenderedPageBreak/>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29"/>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传统知识数字图书馆</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传统知识数字图书馆</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是印度科学与工业研究理事会、科学技术部、印度传统医学</w:t>
      </w:r>
      <w:r w:rsidR="00D364BE">
        <w:rPr>
          <w:rFonts w:hint="eastAsia"/>
          <w:sz w:val="21"/>
          <w:szCs w:val="21"/>
        </w:rPr>
        <w:t>（</w:t>
      </w:r>
      <w:r w:rsidRPr="002B4A51">
        <w:rPr>
          <w:rFonts w:hint="eastAsia"/>
          <w:sz w:val="21"/>
          <w:szCs w:val="21"/>
        </w:rPr>
        <w:t>AYUSH</w:t>
      </w:r>
      <w:r w:rsidR="00CF5030">
        <w:rPr>
          <w:rFonts w:hint="eastAsia"/>
          <w:sz w:val="21"/>
          <w:szCs w:val="21"/>
        </w:rPr>
        <w:t>）</w:t>
      </w:r>
      <w:r w:rsidRPr="002B4A51">
        <w:rPr>
          <w:sz w:val="21"/>
          <w:szCs w:val="21"/>
        </w:rPr>
        <w:t>部以及卫生和家庭福利部之间的一个合作项目，由科学与工业研究理事会实施。一个由传统医学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员、信息技术专家以及科技官员组成的跨学科团队参与了印度医学体系传统知识数字图书馆的创立。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00D364BE">
        <w:rPr>
          <w:rFonts w:hint="eastAsia"/>
          <w:sz w:val="21"/>
          <w:szCs w:val="21"/>
        </w:rPr>
        <w:t>（</w:t>
      </w:r>
      <w:r w:rsidRPr="002B4A51">
        <w:rPr>
          <w:rFonts w:hint="eastAsia"/>
          <w:sz w:val="21"/>
          <w:szCs w:val="21"/>
        </w:rPr>
        <w:t>IPO</w:t>
      </w:r>
      <w:r w:rsidR="00CF5030">
        <w:rPr>
          <w:rFonts w:hint="eastAsia"/>
          <w:sz w:val="21"/>
          <w:szCs w:val="21"/>
        </w:rPr>
        <w:t>）</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0"/>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1"/>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2"/>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3"/>
      </w:r>
      <w:r w:rsidRPr="00E043E8">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lastRenderedPageBreak/>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4"/>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snapToGrid w:val="0"/>
          <w:sz w:val="21"/>
          <w:szCs w:val="21"/>
        </w:rPr>
        <w:t>篡</w:t>
      </w:r>
      <w:proofErr w:type="gramEnd"/>
      <w:r w:rsidRPr="00A009F1">
        <w:rPr>
          <w:rFonts w:ascii="SimHei" w:eastAsia="SimHei" w:hAnsi="SimHei"/>
          <w:snapToGrid w:val="0"/>
          <w:sz w:val="21"/>
          <w:szCs w:val="21"/>
        </w:rPr>
        <w:t xml:space="preserve">　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盗</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d"/>
          <w:sz w:val="21"/>
          <w:szCs w:val="21"/>
        </w:rPr>
        <w:footnoteReference w:id="35"/>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6"/>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7"/>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w:t>
      </w:r>
      <w:r w:rsidRPr="002B4A51">
        <w:rPr>
          <w:rFonts w:hint="eastAsia"/>
          <w:sz w:val="21"/>
          <w:szCs w:val="21"/>
        </w:rPr>
        <w:lastRenderedPageBreak/>
        <w:t>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E432AE" w:rsidRDefault="005D69BD" w:rsidP="0077547E">
      <w:pPr>
        <w:keepNext/>
        <w:spacing w:beforeLines="50" w:before="12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38"/>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39"/>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 xml:space="preserve">　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　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0"/>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1"/>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2"/>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ad"/>
          <w:rFonts w:cs="Times New Roman"/>
          <w:sz w:val="18"/>
          <w:szCs w:val="18"/>
        </w:rPr>
        <w:footnoteReference w:id="43"/>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D364BE">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CF5030">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4"/>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5"/>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D364BE">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CF5030">
        <w:rPr>
          <w:rFonts w:ascii="SimSun" w:hAnsi="SimSun" w:hint="eastAsia"/>
          <w:sz w:val="21"/>
          <w:szCs w:val="21"/>
        </w:rPr>
        <w:t>）</w:t>
      </w:r>
      <w:r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6"/>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ad"/>
          <w:bCs/>
          <w:sz w:val="21"/>
          <w:szCs w:val="21"/>
        </w:rPr>
        <w:footnoteReference w:id="47"/>
      </w:r>
      <w:r w:rsidRPr="002B4A51">
        <w:rPr>
          <w:rFonts w:hint="eastAsia"/>
          <w:bCs/>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w:t>
      </w:r>
      <w:proofErr w:type="gramStart"/>
      <w:r w:rsidRPr="002B4A51">
        <w:rPr>
          <w:rFonts w:hint="eastAsia"/>
          <w:bCs/>
          <w:sz w:val="21"/>
          <w:szCs w:val="21"/>
        </w:rPr>
        <w:t>在</w:t>
      </w:r>
      <w:proofErr w:type="gramEnd"/>
      <w:r w:rsidRPr="002B4A51">
        <w:rPr>
          <w:rFonts w:hint="eastAsia"/>
          <w:bCs/>
          <w:sz w:val="21"/>
          <w:szCs w:val="21"/>
        </w:rPr>
        <w:t>《专利合作条约》</w:t>
      </w:r>
      <w:r w:rsidR="00D364BE">
        <w:rPr>
          <w:rFonts w:hint="eastAsia"/>
          <w:bCs/>
          <w:sz w:val="21"/>
          <w:szCs w:val="21"/>
        </w:rPr>
        <w:t>（</w:t>
      </w:r>
      <w:r w:rsidRPr="002B4A51">
        <w:rPr>
          <w:bCs/>
          <w:sz w:val="21"/>
          <w:szCs w:val="21"/>
        </w:rPr>
        <w:t>PCT</w:t>
      </w:r>
      <w:r w:rsidR="00CF5030">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ad"/>
          <w:bCs/>
          <w:sz w:val="21"/>
          <w:szCs w:val="21"/>
        </w:rPr>
        <w:footnoteReference w:id="48"/>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w:t>
      </w:r>
      <w:r w:rsidRPr="00123DB0">
        <w:rPr>
          <w:sz w:val="21"/>
          <w:szCs w:val="21"/>
        </w:rPr>
        <w:t>要求</w:t>
      </w:r>
      <w:r w:rsidRPr="002B4A51">
        <w:rPr>
          <w:bCs/>
          <w:sz w:val="21"/>
          <w:szCs w:val="21"/>
        </w:rPr>
        <w:t>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ad"/>
          <w:bCs/>
          <w:sz w:val="21"/>
        </w:rPr>
        <w:footnoteReference w:id="49"/>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w:t>
      </w:r>
      <w:proofErr w:type="gramStart"/>
      <w:r w:rsidRPr="002B4A51">
        <w:rPr>
          <w:rFonts w:hint="eastAsia"/>
          <w:bCs/>
          <w:sz w:val="21"/>
          <w:szCs w:val="21"/>
        </w:rPr>
        <w:t>规</w:t>
      </w:r>
      <w:proofErr w:type="gramEnd"/>
      <w:r w:rsidRPr="002B4A51">
        <w:rPr>
          <w:rFonts w:hint="eastAsia"/>
          <w:bCs/>
          <w:sz w:val="21"/>
          <w:szCs w:val="21"/>
        </w:rPr>
        <w:t>证书</w:t>
      </w:r>
      <w:r w:rsidRPr="002B4A51">
        <w:rPr>
          <w:rStyle w:val="ad"/>
          <w:bCs/>
          <w:sz w:val="21"/>
          <w:szCs w:val="21"/>
        </w:rPr>
        <w:footnoteReference w:id="50"/>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ad"/>
          <w:bCs/>
          <w:sz w:val="21"/>
          <w:szCs w:val="21"/>
        </w:rPr>
        <w:footnoteReference w:id="51"/>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52"/>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Pr="002B4A51">
        <w:rPr>
          <w:rFonts w:hint="eastAsia"/>
          <w:bCs/>
          <w:sz w:val="21"/>
          <w:szCs w:val="21"/>
        </w:rPr>
        <w:t>WTO</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d"/>
          <w:bCs/>
          <w:sz w:val="21"/>
          <w:szCs w:val="21"/>
        </w:rPr>
        <w:footnoteReference w:id="53"/>
      </w:r>
      <w:r w:rsidRPr="002B4A51">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4"/>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ad"/>
          <w:sz w:val="21"/>
          <w:szCs w:val="21"/>
        </w:rPr>
        <w:footnoteReference w:id="55"/>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d"/>
          <w:sz w:val="21"/>
          <w:szCs w:val="21"/>
        </w:rPr>
        <w:footnoteReference w:id="56"/>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7"/>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8"/>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　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59"/>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60"/>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1"/>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2"/>
      </w:r>
      <w:r>
        <w:rPr>
          <w:rFonts w:ascii="Arial"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hint="eastAsia"/>
          <w:snapToGrid w:val="0"/>
          <w:sz w:val="21"/>
          <w:szCs w:val="21"/>
        </w:rPr>
        <w:t>规</w:t>
      </w:r>
      <w:proofErr w:type="gramEnd"/>
      <w:r w:rsidRPr="00A009F1">
        <w:rPr>
          <w:rFonts w:ascii="SimHei" w:eastAsia="SimHei" w:hAnsi="SimHei" w:hint="eastAsia"/>
          <w:snapToGrid w:val="0"/>
          <w:sz w:val="21"/>
          <w:szCs w:val="21"/>
        </w:rPr>
        <w:t xml:space="preserve">　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3"/>
      </w:r>
      <w:r w:rsidRPr="002B4A51">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4"/>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国　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5"/>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66"/>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7"/>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8"/>
      </w:r>
      <w:r w:rsidRPr="002B4A51">
        <w:rPr>
          <w:rFonts w:hint="eastAsia"/>
          <w:bCs/>
          <w:sz w:val="21"/>
          <w:szCs w:val="21"/>
        </w:rPr>
        <w:t>。</w:t>
      </w:r>
      <w:r w:rsidRPr="002B4A51">
        <w:rPr>
          <w:bCs/>
          <w:sz w:val="21"/>
          <w:szCs w:val="21"/>
        </w:rPr>
        <w:t>《WIPO表演和录音制品条约》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69"/>
      </w:r>
      <w:r w:rsidRPr="002B4A51">
        <w:rPr>
          <w:rFonts w:hint="eastAsia"/>
          <w:bCs/>
          <w:sz w:val="21"/>
          <w:szCs w:val="21"/>
        </w:rPr>
        <w:t>。</w:t>
      </w:r>
    </w:p>
    <w:p w:rsidR="0071077C" w:rsidRPr="00A009F1" w:rsidRDefault="0071077C" w:rsidP="0077547E">
      <w:pPr>
        <w:keepNext/>
        <w:spacing w:beforeLines="50" w:before="12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Pr="002B4A51">
        <w:rPr>
          <w:snapToGrid w:val="0"/>
          <w:sz w:val="21"/>
          <w:szCs w:val="21"/>
        </w:rPr>
        <w:t>FAO</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lastRenderedPageBreak/>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70"/>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71"/>
      </w:r>
      <w:r w:rsidRPr="00A009F1">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2"/>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73"/>
      </w:r>
      <w:r w:rsidRPr="002B4A51">
        <w:rPr>
          <w:rFonts w:hint="eastAsia"/>
          <w:sz w:val="21"/>
          <w:szCs w:val="21"/>
        </w:rPr>
        <w:t>，其中考虑了政府间委员会为制定这种指导方针所确定的操作原则</w:t>
      </w:r>
      <w:r w:rsidRPr="002B4A51">
        <w:rPr>
          <w:sz w:val="21"/>
          <w:szCs w:val="21"/>
          <w:vertAlign w:val="superscript"/>
        </w:rPr>
        <w:footnoteReference w:id="74"/>
      </w:r>
      <w:r w:rsidRPr="002B4A51">
        <w:rPr>
          <w:rFonts w:hint="eastAsia"/>
          <w:sz w:val="21"/>
          <w:szCs w:val="21"/>
        </w:rPr>
        <w:t>。该草案后来在政府间委员会第十七届会议时作了修订</w:t>
      </w:r>
      <w:r w:rsidRPr="002B4A51">
        <w:rPr>
          <w:sz w:val="21"/>
          <w:szCs w:val="21"/>
          <w:vertAlign w:val="superscript"/>
        </w:rPr>
        <w:footnoteReference w:id="7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6"/>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7"/>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8"/>
      </w:r>
      <w:r w:rsidRPr="002B4A51">
        <w:rPr>
          <w:rFonts w:hint="eastAsia"/>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rStyle w:val="ad"/>
          <w:sz w:val="21"/>
        </w:rPr>
        <w:footnoteReference w:id="79"/>
      </w:r>
      <w:r w:rsidRPr="002B4A51">
        <w:rPr>
          <w:rFonts w:hint="eastAsia"/>
          <w:sz w:val="21"/>
          <w:szCs w:val="21"/>
        </w:rPr>
        <w:t>。</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80"/>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81"/>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w:t>
      </w:r>
      <w:r w:rsidRPr="002B4A51">
        <w:rPr>
          <w:sz w:val="21"/>
          <w:szCs w:val="21"/>
        </w:rPr>
        <w:lastRenderedPageBreak/>
        <w:t>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82"/>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83"/>
      </w:r>
      <w:r w:rsidRPr="002B4A51">
        <w:rPr>
          <w:rFonts w:hint="eastAsia"/>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A80486" w:rsidRDefault="00244158"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A80486">
        <w:rPr>
          <w:rFonts w:ascii="Arial" w:hAnsi="Arial"/>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84"/>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5"/>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d"/>
          <w:snapToGrid w:val="0"/>
          <w:sz w:val="21"/>
          <w:szCs w:val="21"/>
        </w:rPr>
        <w:footnoteReference w:id="86"/>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7"/>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8"/>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77547E">
      <w:pPr>
        <w:keepNext/>
        <w:spacing w:beforeLines="50" w:before="12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r w:rsidRPr="0079379E">
        <w:rPr>
          <w:rStyle w:val="ad"/>
          <w:rFonts w:ascii="SimSun" w:hAnsi="SimSun"/>
          <w:snapToGrid w:val="0"/>
          <w:sz w:val="21"/>
          <w:szCs w:val="21"/>
        </w:rPr>
        <w:footnoteReference w:id="89"/>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　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bCs/>
          <w:sz w:val="21"/>
          <w:szCs w:val="21"/>
        </w:rPr>
        <w:t>“</w:t>
      </w:r>
      <w:r w:rsidRPr="002B4A51">
        <w:rPr>
          <w:rFonts w:hint="eastAsia"/>
          <w:bCs/>
          <w:sz w:val="21"/>
          <w:szCs w:val="21"/>
        </w:rPr>
        <w:t>‘观点一致的国家’关于遗传资源</w:t>
      </w:r>
      <w:r w:rsidRPr="002377BF">
        <w:rPr>
          <w:rFonts w:hint="eastAsia"/>
          <w:sz w:val="21"/>
          <w:szCs w:val="21"/>
        </w:rPr>
        <w:t>保护</w:t>
      </w:r>
      <w:r w:rsidRPr="002B4A51">
        <w:rPr>
          <w:rFonts w:hint="eastAsia"/>
          <w:bCs/>
          <w:sz w:val="21"/>
          <w:szCs w:val="21"/>
        </w:rPr>
        <w:t>目标与原则的提案以及遗传资源保护条款初稿”</w:t>
      </w:r>
      <w:r w:rsidR="00D364BE">
        <w:rPr>
          <w:rFonts w:hint="eastAsia"/>
          <w:bCs/>
          <w:sz w:val="21"/>
          <w:szCs w:val="21"/>
        </w:rPr>
        <w:t>（</w:t>
      </w:r>
      <w:r w:rsidRPr="002B4A51">
        <w:rPr>
          <w:rFonts w:hint="eastAsia"/>
          <w:bCs/>
          <w:sz w:val="21"/>
          <w:szCs w:val="21"/>
        </w:rPr>
        <w:t>文件WIPO/GRTKF/IC/19/11</w:t>
      </w:r>
      <w:r w:rsidR="00CF5030">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例　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0"/>
      </w:r>
      <w:r w:rsidRPr="002B4A51">
        <w:rPr>
          <w:rFonts w:hint="eastAsia"/>
          <w:bCs/>
          <w:sz w:val="21"/>
          <w:szCs w:val="21"/>
        </w:rPr>
        <w:t>。</w:t>
      </w:r>
      <w:r w:rsidRPr="002B4A51">
        <w:rPr>
          <w:bCs/>
          <w:sz w:val="21"/>
          <w:szCs w:val="21"/>
        </w:rPr>
        <w:t>《</w:t>
      </w:r>
      <w:r w:rsidRPr="002B4A51">
        <w:rPr>
          <w:rFonts w:hint="eastAsia"/>
          <w:bCs/>
          <w:sz w:val="21"/>
          <w:szCs w:val="21"/>
        </w:rPr>
        <w:t>保护文学和艺术作</w:t>
      </w:r>
      <w:r w:rsidRPr="002B4A51">
        <w:rPr>
          <w:rFonts w:hint="eastAsia"/>
          <w:bCs/>
          <w:sz w:val="21"/>
          <w:szCs w:val="21"/>
        </w:rPr>
        <w:lastRenderedPageBreak/>
        <w:t>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Pr="002B4A51">
        <w:rPr>
          <w:bCs/>
          <w:sz w:val="21"/>
          <w:szCs w:val="21"/>
          <w:vertAlign w:val="superscript"/>
        </w:rPr>
        <w:footnoteReference w:id="91"/>
      </w:r>
      <w:r w:rsidRPr="002B4A51">
        <w:rPr>
          <w:rFonts w:hint="eastAsia"/>
          <w:bCs/>
          <w:sz w:val="21"/>
          <w:szCs w:val="21"/>
        </w:rPr>
        <w:t>。</w:t>
      </w:r>
    </w:p>
    <w:p w:rsidR="005A13B4" w:rsidRPr="00A009F1" w:rsidRDefault="005A13B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　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　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2"/>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Pr="002B4A51">
        <w:rPr>
          <w:bCs/>
          <w:sz w:val="21"/>
          <w:szCs w:val="21"/>
        </w:rPr>
        <w:t>UNESCO</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［原文译为“民间创作”——译注］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w:t>
      </w:r>
      <w:r w:rsidRPr="002B4A51">
        <w:rPr>
          <w:bCs/>
          <w:sz w:val="21"/>
          <w:szCs w:val="21"/>
        </w:rPr>
        <w:lastRenderedPageBreak/>
        <w:t>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17599C">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3"/>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4"/>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D364BE">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CF5030">
        <w:rPr>
          <w:rFonts w:ascii="SimHei" w:eastAsia="SimHei" w:hAnsi="SimHei" w:hint="eastAsia"/>
          <w:snapToGrid w:val="0"/>
          <w:sz w:val="21"/>
          <w:szCs w:val="21"/>
        </w:rPr>
        <w:t>）</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CF5030">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侵　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5"/>
      </w:r>
      <w:r w:rsidRPr="002B4A51">
        <w:rPr>
          <w:rFonts w:hint="eastAsia"/>
          <w:sz w:val="21"/>
          <w:szCs w:val="21"/>
        </w:rPr>
        <w:t>。</w:t>
      </w:r>
    </w:p>
    <w:p w:rsidR="00F8701B" w:rsidRPr="00A009F1" w:rsidRDefault="00F8701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6"/>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　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7"/>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8"/>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99"/>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0"/>
      </w:r>
      <w:r w:rsidRPr="002B4A5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　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101"/>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lastRenderedPageBreak/>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102"/>
      </w:r>
      <w:r w:rsidRPr="002B4A51">
        <w:rPr>
          <w:rFonts w:cs="Arial" w:hint="eastAsia"/>
          <w:sz w:val="21"/>
          <w:szCs w:val="22"/>
        </w:rPr>
        <w:t>。在秘鲁，一些“知识是在一本神圣、未成文的‘书’中世代相传的”</w:t>
      </w:r>
      <w:r w:rsidRPr="002B4A51">
        <w:rPr>
          <w:rStyle w:val="ad"/>
          <w:rFonts w:cs="Arial"/>
          <w:sz w:val="21"/>
          <w:szCs w:val="22"/>
        </w:rPr>
        <w:footnoteReference w:id="103"/>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ad"/>
          <w:rFonts w:ascii="SimSun" w:hAnsi="SimSun" w:cs="Arial"/>
          <w:sz w:val="21"/>
          <w:szCs w:val="22"/>
        </w:rPr>
        <w:footnoteReference w:id="104"/>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ad"/>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Pr="002B4A51">
        <w:rPr>
          <w:rFonts w:ascii="SimSun" w:hAnsi="SimSun" w:cs="Arial" w:hint="eastAsia"/>
          <w:sz w:val="21"/>
          <w:szCs w:val="22"/>
        </w:rPr>
        <w:t>文件WIPO/GRTKF/IC/13/5(b) Rev.</w:t>
      </w:r>
      <w:r w:rsidR="00CF5030">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ad"/>
          <w:rFonts w:ascii="SimSun" w:hAnsi="SimSun" w:cs="Arial"/>
          <w:sz w:val="21"/>
          <w:szCs w:val="22"/>
        </w:rPr>
        <w:footnoteReference w:id="106"/>
      </w:r>
      <w:r w:rsidRPr="002B4A51">
        <w:rPr>
          <w:rFonts w:ascii="SimSun" w:hAnsi="SimSun" w:cs="Arial" w:hint="eastAsia"/>
          <w:sz w:val="21"/>
          <w:szCs w:val="22"/>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生物材料</w:t>
      </w:r>
    </w:p>
    <w:p w:rsidR="00052547" w:rsidRPr="002B4A51" w:rsidRDefault="00C83DF1" w:rsidP="002377BF">
      <w:pPr>
        <w:pStyle w:val="itm"/>
        <w:spacing w:before="0" w:beforeAutospacing="0" w:afterLines="50" w:after="120" w:afterAutospacing="0" w:line="340" w:lineRule="atLeast"/>
        <w:ind w:firstLineChars="200" w:firstLine="420"/>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07"/>
      </w:r>
      <w:r w:rsidR="00052547" w:rsidRPr="002B4A51">
        <w:rPr>
          <w:rFonts w:hint="eastAsia"/>
          <w:snapToGrid w:val="0"/>
          <w:spacing w:val="-62"/>
          <w:sz w:val="21"/>
          <w:szCs w:val="21"/>
        </w:rPr>
        <w:t>。</w:t>
      </w:r>
      <w:r w:rsidR="00052547" w:rsidRPr="002B4A51">
        <w:rPr>
          <w:rFonts w:hint="eastAsia"/>
          <w:snapToGrid w:val="0"/>
          <w:sz w:val="21"/>
          <w:szCs w:val="21"/>
        </w:rPr>
        <w:t>根据</w:t>
      </w:r>
      <w:r w:rsidR="00052547" w:rsidRPr="002377BF">
        <w:rPr>
          <w:rFonts w:hint="eastAsia"/>
          <w:sz w:val="21"/>
          <w:szCs w:val="21"/>
        </w:rPr>
        <w:t>《美国联邦法典</w:t>
      </w:r>
      <w:r w:rsidR="00052547" w:rsidRPr="002377BF">
        <w:rPr>
          <w:rFonts w:hint="eastAsia"/>
          <w:spacing w:val="-62"/>
          <w:sz w:val="21"/>
          <w:szCs w:val="21"/>
        </w:rPr>
        <w:t>》</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08"/>
      </w:r>
      <w:r w:rsidR="00052547" w:rsidRPr="002B4A51">
        <w:rPr>
          <w:rFonts w:hint="eastAsia"/>
          <w:snapToGrid w:val="0"/>
          <w:sz w:val="21"/>
          <w:szCs w:val="21"/>
        </w:rPr>
        <w:t>。《生物多样性公约》</w:t>
      </w:r>
      <w:r w:rsidR="00D364BE">
        <w:rPr>
          <w:rFonts w:hint="eastAsia"/>
          <w:snapToGrid w:val="0"/>
          <w:sz w:val="21"/>
          <w:szCs w:val="21"/>
        </w:rPr>
        <w:t>（</w:t>
      </w:r>
      <w:r w:rsidR="00052547" w:rsidRPr="002B4A51">
        <w:rPr>
          <w:rFonts w:hint="eastAsia"/>
          <w:snapToGrid w:val="0"/>
          <w:sz w:val="21"/>
          <w:szCs w:val="21"/>
        </w:rPr>
        <w:t>1992年</w:t>
      </w:r>
      <w:r w:rsidR="00CF5030">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A009F1" w:rsidRDefault="005C283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9"/>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Pr="00EE2F54">
        <w:rPr>
          <w:snapToGrid w:val="0"/>
          <w:sz w:val="21"/>
          <w:szCs w:val="21"/>
        </w:rPr>
        <w:t>OECD</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0"/>
      </w:r>
      <w:r w:rsidRPr="00EE2F54">
        <w:rPr>
          <w:rFonts w:hint="eastAsia"/>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11"/>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2"/>
      </w:r>
      <w:r w:rsidRPr="00EE2F54">
        <w:rPr>
          <w:rFonts w:hint="eastAsia"/>
          <w:snapToGrid w:val="0"/>
          <w:sz w:val="21"/>
          <w:szCs w:val="21"/>
        </w:rPr>
        <w:t>。</w:t>
      </w:r>
    </w:p>
    <w:p w:rsidR="00052547" w:rsidRPr="00A009F1" w:rsidRDefault="00052547" w:rsidP="002377BF">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　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13"/>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w:t>
      </w:r>
      <w:r w:rsidRPr="00EE2F54">
        <w:rPr>
          <w:sz w:val="21"/>
          <w:szCs w:val="21"/>
        </w:rPr>
        <w:lastRenderedPageBreak/>
        <w:t>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4"/>
      </w:r>
      <w:r w:rsidRPr="00EE2F54">
        <w:rPr>
          <w:rFonts w:hint="eastAsia"/>
          <w:sz w:val="21"/>
          <w:szCs w:val="21"/>
        </w:rPr>
        <w:t>。</w:t>
      </w:r>
    </w:p>
    <w:p w:rsidR="007A3AC9" w:rsidRPr="002377BF" w:rsidRDefault="007A3AC9" w:rsidP="002377BF">
      <w:pPr>
        <w:keepNext/>
        <w:spacing w:beforeLines="50" w:before="12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D364BE">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Pr="00EE2F54">
        <w:rPr>
          <w:sz w:val="21"/>
          <w:szCs w:val="21"/>
        </w:rPr>
        <w:t>UNESCO</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5"/>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6"/>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　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7"/>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8"/>
      </w:r>
      <w:r>
        <w:rPr>
          <w:rFonts w:ascii="Arial" w:hint="eastAsia"/>
          <w:bCs/>
          <w:sz w:val="21"/>
          <w:szCs w:val="21"/>
        </w:rPr>
        <w:t>。</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19"/>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数据库</w:t>
      </w:r>
      <w:r w:rsidR="00D364BE">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20"/>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1"/>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CF5030">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2"/>
      </w:r>
      <w:r w:rsidRPr="00EE2F54">
        <w:rPr>
          <w:rFonts w:hint="eastAsia"/>
          <w:bCs/>
          <w:sz w:val="21"/>
          <w:szCs w:val="21"/>
        </w:rPr>
        <w:t>。</w:t>
      </w:r>
    </w:p>
    <w:p w:rsidR="00961A20" w:rsidRPr="00A009F1" w:rsidRDefault="00961A2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提供遗传资源的国家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w:t>
      </w:r>
      <w:r w:rsidRPr="00EE2F54">
        <w:rPr>
          <w:sz w:val="21"/>
          <w:szCs w:val="21"/>
        </w:rPr>
        <w:lastRenderedPageBreak/>
        <w:t>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23"/>
      </w:r>
      <w:r w:rsidRPr="00EE2F54">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4"/>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5"/>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CF5030">
        <w:rPr>
          <w:rFonts w:hint="eastAsia"/>
          <w:bCs/>
          <w:sz w:val="21"/>
          <w:szCs w:val="21"/>
        </w:rPr>
        <w:t>（</w:t>
      </w:r>
      <w:r w:rsidRPr="00EE2F54">
        <w:rPr>
          <w:rFonts w:hint="eastAsia"/>
          <w:bCs/>
          <w:sz w:val="21"/>
          <w:szCs w:val="21"/>
        </w:rPr>
        <w:t>文件WIPO/GRTKF/IC/19/9</w:t>
      </w:r>
      <w:r w:rsidR="00CF5030">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CF5030">
        <w:rPr>
          <w:rFonts w:hint="eastAsia"/>
          <w:bCs/>
          <w:sz w:val="21"/>
          <w:szCs w:val="21"/>
        </w:rPr>
        <w:t>（</w:t>
      </w:r>
      <w:r w:rsidRPr="00EE2F54">
        <w:rPr>
          <w:rFonts w:hint="eastAsia"/>
          <w:bCs/>
          <w:sz w:val="21"/>
          <w:szCs w:val="21"/>
        </w:rPr>
        <w:t>文件WIPO/GRTKF/IC/19/10</w:t>
      </w:r>
      <w:r w:rsidR="00CF5030">
        <w:rPr>
          <w:rFonts w:hint="eastAsia"/>
          <w:bCs/>
          <w:sz w:val="21"/>
          <w:szCs w:val="21"/>
        </w:rPr>
        <w:t>）</w:t>
      </w:r>
      <w:r w:rsidRPr="00EE2F54">
        <w:rPr>
          <w:rFonts w:hint="eastAsia"/>
          <w:bCs/>
          <w:sz w:val="21"/>
          <w:szCs w:val="21"/>
        </w:rPr>
        <w:t>。两份文件的</w:t>
      </w:r>
      <w:r w:rsidRPr="002377BF">
        <w:rPr>
          <w:rFonts w:hint="eastAsia"/>
          <w:sz w:val="21"/>
          <w:szCs w:val="21"/>
        </w:rPr>
        <w:t>第</w:t>
      </w:r>
      <w:r w:rsidRPr="002377BF">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Pr="00EE2F54">
        <w:rPr>
          <w:snapToGrid w:val="0"/>
          <w:sz w:val="21"/>
          <w:szCs w:val="21"/>
        </w:rPr>
        <w:t>FAO</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7"/>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8"/>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Pr="00EE2F54">
        <w:rPr>
          <w:rFonts w:hint="eastAsia"/>
          <w:sz w:val="21"/>
          <w:szCs w:val="21"/>
        </w:rPr>
        <w:t>IFAD</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9"/>
      </w:r>
      <w:r w:rsidRPr="00EE2F54">
        <w:rPr>
          <w:rFonts w:hint="eastAsia"/>
          <w:sz w:val="21"/>
          <w:szCs w:val="21"/>
        </w:rPr>
        <w:t>相一致，本政策中，农发基金将根据下列标准使用土著人民的工作定义：</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lastRenderedPageBreak/>
        <w:t>在占据和使用某一片具体领土方面的时间优先；</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2377BF">
      <w:pPr>
        <w:pStyle w:val="itm"/>
        <w:numPr>
          <w:ilvl w:val="0"/>
          <w:numId w:val="20"/>
        </w:numPr>
        <w:tabs>
          <w:tab w:val="clear" w:pos="1554"/>
          <w:tab w:val="left" w:pos="44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0"/>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Pr="00EE2F54">
        <w:rPr>
          <w:rFonts w:hint="eastAsia"/>
          <w:sz w:val="21"/>
          <w:szCs w:val="21"/>
        </w:rPr>
        <w:t>UNDP</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1"/>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2"/>
      </w:r>
      <w:r w:rsidRPr="00A009F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w:t>
      </w:r>
      <w:r w:rsidRPr="00EE2F54">
        <w:rPr>
          <w:bCs/>
          <w:sz w:val="21"/>
          <w:szCs w:val="21"/>
        </w:rPr>
        <w:lastRenderedPageBreak/>
        <w:t>性的。</w:t>
      </w:r>
      <w:r w:rsidRPr="00EE2F54">
        <w:rPr>
          <w:rFonts w:hint="eastAsia"/>
          <w:bCs/>
          <w:sz w:val="21"/>
          <w:szCs w:val="21"/>
        </w:rPr>
        <w:t>但该词也被用于指其本身为“土著”的知识。在这一意义上，“传统知识”和“土著知识”可以互换</w:t>
      </w:r>
      <w:r w:rsidR="00A009F1">
        <w:rPr>
          <w:bCs/>
          <w:sz w:val="21"/>
          <w:szCs w:val="21"/>
        </w:rPr>
        <w:t>‍</w:t>
      </w:r>
      <w:r w:rsidRPr="00EE2F54">
        <w:rPr>
          <w:bCs/>
          <w:sz w:val="21"/>
          <w:szCs w:val="21"/>
          <w:vertAlign w:val="superscript"/>
        </w:rPr>
        <w:footnoteReference w:id="133"/>
      </w:r>
      <w:r w:rsidRPr="00EE2F54">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4"/>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009F1" w:rsidRDefault="00C56CE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5"/>
      </w:r>
    </w:p>
    <w:p w:rsidR="000E0D57" w:rsidRPr="00A009F1" w:rsidRDefault="000E0D5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6"/>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7"/>
      </w:r>
      <w:r w:rsidRPr="00EE2F54">
        <w:rPr>
          <w:rFonts w:hint="eastAsia"/>
          <w:bCs/>
          <w:sz w:val="21"/>
          <w:szCs w:val="21"/>
        </w:rPr>
        <w:t>。国际劳工组织</w:t>
      </w:r>
      <w:r w:rsidR="00CF5030">
        <w:rPr>
          <w:rFonts w:hint="eastAsia"/>
          <w:bCs/>
          <w:sz w:val="21"/>
          <w:szCs w:val="21"/>
        </w:rPr>
        <w:t>（</w:t>
      </w:r>
      <w:r w:rsidRPr="00EE2F54">
        <w:rPr>
          <w:rFonts w:hint="eastAsia"/>
          <w:bCs/>
          <w:sz w:val="21"/>
          <w:szCs w:val="21"/>
        </w:rPr>
        <w:t>ILO</w:t>
      </w:r>
      <w:r w:rsidR="00CF5030">
        <w:rPr>
          <w:rFonts w:hint="eastAsia"/>
          <w:bCs/>
          <w:sz w:val="21"/>
          <w:szCs w:val="21"/>
        </w:rPr>
        <w:t>）</w:t>
      </w:r>
      <w:r w:rsidRPr="00EE2F54">
        <w:rPr>
          <w:rFonts w:hint="eastAsia"/>
          <w:snapToGrid w:val="0"/>
          <w:sz w:val="21"/>
          <w:szCs w:val="21"/>
        </w:rPr>
        <w:t>《关于独立国家境内土著和部落人民的第</w:t>
      </w:r>
      <w:r w:rsidRPr="00EE2F54">
        <w:rPr>
          <w:rFonts w:hint="eastAsia"/>
          <w:snapToGrid w:val="0"/>
          <w:sz w:val="21"/>
          <w:szCs w:val="21"/>
        </w:rPr>
        <w:lastRenderedPageBreak/>
        <w:t>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8"/>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39"/>
      </w:r>
      <w:r w:rsidRPr="00EE2F54">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(a)</w:t>
      </w:r>
      <w:r w:rsidRPr="0017599C">
        <w:rPr>
          <w:rFonts w:ascii="KaiTi" w:eastAsia="KaiTi" w:hAnsi="KaiTi" w:hint="eastAsia"/>
          <w:sz w:val="21"/>
          <w:szCs w:val="21"/>
        </w:rPr>
        <w:tab/>
        <w:t>文物：从历史、艺术或科学角度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突出的普遍价值的建筑物、</w:t>
      </w:r>
      <w:proofErr w:type="gramStart"/>
      <w:r w:rsidRPr="0017599C">
        <w:rPr>
          <w:rFonts w:ascii="KaiTi" w:eastAsia="KaiTi" w:hAnsi="KaiTi" w:hint="eastAsia"/>
          <w:sz w:val="21"/>
          <w:szCs w:val="21"/>
        </w:rPr>
        <w:t>碑雕和</w:t>
      </w:r>
      <w:proofErr w:type="gramEnd"/>
      <w:r w:rsidRPr="0017599C">
        <w:rPr>
          <w:rFonts w:ascii="KaiTi" w:eastAsia="KaiTi" w:hAnsi="KaiTi" w:hint="eastAsia"/>
          <w:sz w:val="21"/>
          <w:szCs w:val="21"/>
        </w:rPr>
        <w:t>碑画、具有考古性质成份或结构、铭文、窟洞以及联合体；</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(b)</w:t>
      </w:r>
      <w:r w:rsidRPr="0017599C">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(c)</w:t>
      </w:r>
      <w:r w:rsidRPr="0017599C">
        <w:rPr>
          <w:rFonts w:ascii="KaiTi" w:eastAsia="KaiTi" w:hAnsi="KaiTi" w:hint="eastAsia"/>
          <w:sz w:val="21"/>
          <w:szCs w:val="21"/>
        </w:rPr>
        <w:tab/>
        <w:t>遗址：从历史、审美、人种学或人类学角度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突出的普遍价值的人类工程或自然与人联合工程以及考古地址等地方。</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0"/>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41"/>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2"/>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d"/>
          <w:rFonts w:ascii="SimSun" w:hAnsi="SimSun"/>
          <w:sz w:val="21"/>
        </w:rPr>
        <w:footnoteReference w:id="143"/>
      </w:r>
      <w:r w:rsidRPr="00EE2F54">
        <w:rPr>
          <w:rFonts w:ascii="SimSun" w:hAnsi="SimSun" w:hint="eastAsia"/>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WIPO传统知识</w:t>
      </w:r>
      <w:r w:rsidR="00BE4518"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ad"/>
          <w:snapToGrid w:val="0"/>
          <w:sz w:val="21"/>
          <w:szCs w:val="21"/>
        </w:rPr>
        <w:footnoteReference w:id="144"/>
      </w:r>
      <w:r w:rsidRPr="00EE2F54">
        <w:rPr>
          <w:rFonts w:hint="eastAsia"/>
          <w:snapToGrid w:val="0"/>
          <w:sz w:val="21"/>
          <w:szCs w:val="21"/>
        </w:rPr>
        <w:t>。</w:t>
      </w:r>
    </w:p>
    <w:p w:rsidR="007A3AC9" w:rsidRPr="00EE2F54" w:rsidRDefault="0005619E"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w:t>
      </w:r>
      <w:proofErr w:type="gramStart"/>
      <w:r>
        <w:rPr>
          <w:rFonts w:hint="eastAsia"/>
          <w:snapToGrid w:val="0"/>
          <w:sz w:val="21"/>
          <w:szCs w:val="21"/>
        </w:rPr>
        <w:t>稿</w:t>
      </w:r>
      <w:r w:rsidR="00873B87" w:rsidRPr="00EE2F54">
        <w:rPr>
          <w:rFonts w:hint="eastAsia"/>
          <w:snapToGrid w:val="0"/>
          <w:sz w:val="21"/>
          <w:szCs w:val="21"/>
        </w:rPr>
        <w:t>尤其</w:t>
      </w:r>
      <w:proofErr w:type="gramEnd"/>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WIPO–教科文组织《保护民间文艺表现形式禁止非法利用及其他有害行为国内法示范条款》</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CF5030">
        <w:rPr>
          <w:rFonts w:hint="eastAsia"/>
          <w:snapToGrid w:val="0"/>
          <w:sz w:val="21"/>
          <w:szCs w:val="21"/>
        </w:rPr>
        <w:t>（</w:t>
      </w:r>
      <w:r w:rsidRPr="00EE2F54">
        <w:rPr>
          <w:rFonts w:hint="eastAsia"/>
          <w:snapToGrid w:val="0"/>
          <w:sz w:val="21"/>
          <w:szCs w:val="21"/>
        </w:rPr>
        <w:t>UNESCO</w:t>
      </w:r>
      <w:r w:rsidR="00CF5030">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45"/>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w:t>
      </w:r>
      <w:r w:rsidRPr="00EE2F54">
        <w:rPr>
          <w:bCs/>
          <w:sz w:val="21"/>
          <w:szCs w:val="21"/>
        </w:rPr>
        <w:lastRenderedPageBreak/>
        <w:t>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6"/>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7"/>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8"/>
      </w:r>
      <w:r w:rsidRPr="00EE2F54">
        <w:rPr>
          <w:rFonts w:hint="eastAsia"/>
          <w:bCs/>
          <w:sz w:val="21"/>
          <w:szCs w:val="21"/>
        </w:rPr>
        <w:t>。</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49"/>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50"/>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见第四部分第8</w:t>
      </w:r>
      <w:r w:rsidRPr="00EE2F54">
        <w:rPr>
          <w:rFonts w:hint="eastAsia"/>
          <w:sz w:val="21"/>
          <w:szCs w:val="21"/>
        </w:rPr>
        <w:t>节</w:t>
      </w:r>
      <w:r w:rsidR="00CF5030">
        <w:rPr>
          <w:rFonts w:hint="eastAsia"/>
          <w:sz w:val="21"/>
          <w:szCs w:val="21"/>
        </w:rPr>
        <w:t>）</w:t>
      </w:r>
      <w:r w:rsidRPr="00EE2F54">
        <w:rPr>
          <w:sz w:val="21"/>
          <w:szCs w:val="21"/>
        </w:rPr>
        <w:t>”</w:t>
      </w:r>
      <w:r w:rsidRPr="00EE2F54">
        <w:rPr>
          <w:rStyle w:val="ad"/>
          <w:sz w:val="21"/>
          <w:szCs w:val="21"/>
        </w:rPr>
        <w:footnoteReference w:id="151"/>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lastRenderedPageBreak/>
        <w:t>限　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行为；被限制的状态，一种限定。“限制”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2"/>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3"/>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4"/>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5"/>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6"/>
      </w:r>
      <w:r w:rsidRPr="00EE2F54">
        <w:rPr>
          <w:rFonts w:hint="eastAsia"/>
          <w:sz w:val="21"/>
          <w:szCs w:val="21"/>
        </w:rPr>
        <w:t>。</w:t>
      </w:r>
    </w:p>
    <w:p w:rsidR="005D69BD" w:rsidRPr="00A009F1" w:rsidRDefault="005D69BD"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相关传统知识</w:t>
      </w:r>
    </w:p>
    <w:p w:rsidR="005D69BD" w:rsidRPr="00EE2F54" w:rsidRDefault="005D69BD" w:rsidP="002377BF">
      <w:pPr>
        <w:pStyle w:val="itm"/>
        <w:spacing w:before="0" w:beforeAutospacing="0" w:afterLines="50" w:after="120" w:afterAutospacing="0" w:line="340" w:lineRule="atLeast"/>
        <w:ind w:firstLineChars="200" w:firstLine="420"/>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w:t>
      </w:r>
      <w:proofErr w:type="gramStart"/>
      <w:r w:rsidRPr="00EE2F54">
        <w:rPr>
          <w:rFonts w:hint="eastAsia"/>
          <w:snapToGrid w:val="0"/>
          <w:sz w:val="21"/>
          <w:szCs w:val="21"/>
        </w:rPr>
        <w:t>代</w:t>
      </w:r>
      <w:proofErr w:type="gramEnd"/>
      <w:r w:rsidRPr="00EE2F54">
        <w:rPr>
          <w:rFonts w:hint="eastAsia"/>
          <w:snapToGrid w:val="0"/>
          <w:sz w:val="21"/>
          <w:szCs w:val="21"/>
        </w:rPr>
        <w:t>集体保存和传播的知识，包括但不限于存在于遗传资源中的诀窍、技能、创新、做法和学问。”</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　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7"/>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Pr="00EE2F54">
        <w:rPr>
          <w:rFonts w:hint="eastAsia"/>
          <w:snapToGrid w:val="0"/>
          <w:sz w:val="21"/>
          <w:szCs w:val="21"/>
        </w:rPr>
        <w:t>ILO</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8"/>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A009F1" w:rsidRDefault="008E567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w:t>
      </w:r>
      <w:proofErr w:type="gramStart"/>
      <w:r w:rsidRPr="00EE2F54">
        <w:rPr>
          <w:rFonts w:hint="eastAsia"/>
          <w:snapToGrid w:val="0"/>
          <w:sz w:val="21"/>
          <w:szCs w:val="21"/>
        </w:rPr>
        <w:t>所机制</w:t>
      </w:r>
      <w:proofErr w:type="gramEnd"/>
      <w:r w:rsidRPr="00EE2F54">
        <w:rPr>
          <w:rFonts w:hint="eastAsia"/>
          <w:snapToGrid w:val="0"/>
          <w:sz w:val="21"/>
          <w:szCs w:val="21"/>
        </w:rPr>
        <w:t>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59"/>
      </w:r>
      <w:r w:rsidR="00563504" w:rsidRPr="00EE2F54">
        <w:rPr>
          <w:rFonts w:hint="eastAsia"/>
          <w:snapToGrid w:val="0"/>
          <w:sz w:val="21"/>
          <w:szCs w:val="21"/>
        </w:rPr>
        <w:t>。</w:t>
      </w:r>
      <w:r w:rsidR="000D1BBF" w:rsidRPr="00EE2F54">
        <w:rPr>
          <w:rFonts w:hint="eastAsia"/>
          <w:snapToGrid w:val="0"/>
          <w:sz w:val="21"/>
          <w:szCs w:val="21"/>
        </w:rPr>
        <w:t>《生物多样性公约》</w:t>
      </w:r>
      <w:r w:rsidR="00CF5030">
        <w:rPr>
          <w:rFonts w:hint="eastAsia"/>
          <w:snapToGrid w:val="0"/>
          <w:sz w:val="21"/>
          <w:szCs w:val="21"/>
        </w:rPr>
        <w:t>（</w:t>
      </w:r>
      <w:r w:rsidR="000D1BBF"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的信息交换</w:t>
      </w:r>
      <w:proofErr w:type="gramStart"/>
      <w:r w:rsidRPr="00EE2F54">
        <w:rPr>
          <w:rFonts w:hint="eastAsia"/>
          <w:snapToGrid w:val="0"/>
          <w:sz w:val="21"/>
          <w:szCs w:val="21"/>
        </w:rPr>
        <w:t>所机制</w:t>
      </w:r>
      <w:proofErr w:type="gramEnd"/>
      <w:r w:rsidRPr="00EE2F54">
        <w:rPr>
          <w:rFonts w:hint="eastAsia"/>
          <w:snapToGrid w:val="0"/>
          <w:sz w:val="21"/>
          <w:szCs w:val="21"/>
        </w:rPr>
        <w:t>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w:t>
      </w:r>
      <w:r w:rsidR="00DE76A2" w:rsidRPr="002377BF">
        <w:rPr>
          <w:rFonts w:hint="eastAsia"/>
          <w:bCs/>
          <w:sz w:val="21"/>
          <w:szCs w:val="21"/>
        </w:rPr>
        <w:t>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0"/>
      </w:r>
      <w:r w:rsidR="00563504" w:rsidRPr="00EE2F54">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61"/>
      </w:r>
      <w:r w:rsidRPr="00EE2F54">
        <w:rPr>
          <w:rFonts w:hint="eastAsia"/>
          <w:sz w:val="21"/>
          <w:szCs w:val="21"/>
        </w:rPr>
        <w:t>。</w:t>
      </w:r>
    </w:p>
    <w:p w:rsidR="007829C8" w:rsidRPr="00A009F1" w:rsidRDefault="007829C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bCs/>
          <w:sz w:val="21"/>
          <w:szCs w:val="21"/>
        </w:rPr>
        <w:t>在第1条第(2)款(b)项中提供了“衍生物”的以下定义：“由生物或遗传资源的遗传表现形式或新陈代谢产生的生物化学化合物，即使其不具备遗传功能单位。”</w:t>
      </w:r>
    </w:p>
    <w:p w:rsidR="00C37EDC" w:rsidRPr="00A009F1" w:rsidRDefault="00C37ED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62"/>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第10条第2款和1996年《WIPO版权条约》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63"/>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lastRenderedPageBreak/>
        <w:t>包括数据或其他资料的汇编，无论采用机器可读形式还是其他形式，只要由于其内容的选择或编排构成智力创作</w:t>
      </w:r>
      <w:r w:rsidRPr="00EE2F54">
        <w:rPr>
          <w:bCs/>
          <w:sz w:val="21"/>
          <w:szCs w:val="21"/>
          <w:vertAlign w:val="superscript"/>
        </w:rPr>
        <w:footnoteReference w:id="164"/>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5"/>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6"/>
      </w:r>
      <w:r>
        <w:rPr>
          <w:rFonts w:ascii="Arial" w:hint="eastAsia"/>
          <w:bCs/>
          <w:sz w:val="21"/>
          <w:szCs w:val="21"/>
        </w:rPr>
        <w:t>。</w:t>
      </w:r>
    </w:p>
    <w:p w:rsidR="00297E17" w:rsidRPr="00A009F1" w:rsidRDefault="00297E1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　地</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77547E">
      <w:pPr>
        <w:keepNext/>
        <w:spacing w:beforeLines="50" w:before="12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t>遗产</w:t>
      </w:r>
      <w:r w:rsidR="00CF5030">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7"/>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8"/>
      </w:r>
      <w:r w:rsidRPr="00EE2F54">
        <w:rPr>
          <w:rFonts w:hint="eastAsia"/>
          <w:snapToGrid w:val="0"/>
          <w:sz w:val="21"/>
          <w:szCs w:val="21"/>
        </w:rPr>
        <w:t>。</w:t>
      </w:r>
    </w:p>
    <w:p w:rsidR="00E95A9B" w:rsidRPr="00A009F1" w:rsidRDefault="00E95A9B"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Pr="00EE2F54">
        <w:rPr>
          <w:rFonts w:hint="eastAsia"/>
          <w:bCs/>
          <w:sz w:val="21"/>
          <w:szCs w:val="21"/>
        </w:rPr>
        <w:t>FAO</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CF5030">
        <w:rPr>
          <w:rFonts w:hint="eastAsia"/>
          <w:bCs/>
          <w:sz w:val="21"/>
          <w:szCs w:val="21"/>
        </w:rPr>
        <w:t>（</w:t>
      </w:r>
      <w:r w:rsidR="00561136" w:rsidRPr="00EE2F54">
        <w:rPr>
          <w:rFonts w:hint="eastAsia"/>
          <w:bCs/>
          <w:sz w:val="21"/>
          <w:szCs w:val="21"/>
        </w:rPr>
        <w:t>1998年</w:t>
      </w:r>
      <w:r w:rsidR="00CF5030">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191116" w:rsidRPr="00A009F1" w:rsidRDefault="00191116"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9"/>
      </w:r>
      <w:r w:rsidRPr="00EE2F54">
        <w:rPr>
          <w:rFonts w:hint="eastAsia"/>
          <w:sz w:val="21"/>
          <w:szCs w:val="21"/>
        </w:rPr>
        <w:t>、粮农组织《国际条约》的多边系统</w:t>
      </w:r>
      <w:r w:rsidRPr="00EE2F54">
        <w:rPr>
          <w:sz w:val="21"/>
          <w:szCs w:val="21"/>
          <w:vertAlign w:val="superscript"/>
        </w:rPr>
        <w:footnoteReference w:id="170"/>
      </w:r>
      <w:r w:rsidRPr="00EE2F54">
        <w:rPr>
          <w:rFonts w:hint="eastAsia"/>
          <w:sz w:val="21"/>
          <w:szCs w:val="21"/>
        </w:rPr>
        <w:t>、土著和当地社区</w:t>
      </w:r>
      <w:r w:rsidRPr="00EE2F54">
        <w:rPr>
          <w:sz w:val="21"/>
          <w:szCs w:val="21"/>
          <w:vertAlign w:val="superscript"/>
        </w:rPr>
        <w:footnoteReference w:id="171"/>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Pr="00EE2F54">
        <w:rPr>
          <w:sz w:val="21"/>
          <w:szCs w:val="21"/>
          <w:vertAlign w:val="superscript"/>
        </w:rPr>
        <w:footnoteReference w:id="172"/>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音乐表现形式</w:t>
      </w:r>
    </w:p>
    <w:p w:rsidR="00AF1FA6" w:rsidRPr="00EE2F54" w:rsidRDefault="00AF1FA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2377BF">
        <w:rPr>
          <w:bCs/>
          <w:sz w:val="21"/>
          <w:szCs w:val="21"/>
        </w:rPr>
        <w:t>表现</w:t>
      </w:r>
      <w:r w:rsidRPr="00EE2F54">
        <w:rPr>
          <w:sz w:val="21"/>
          <w:szCs w:val="21"/>
        </w:rPr>
        <w:t>形式</w:t>
      </w:r>
      <w:r w:rsidRPr="00EE2F54">
        <w:rPr>
          <w:sz w:val="21"/>
          <w:szCs w:val="21"/>
          <w:vertAlign w:val="superscript"/>
        </w:rPr>
        <w:footnoteReference w:id="173"/>
      </w:r>
      <w:r w:rsidRPr="00EE2F54">
        <w:rPr>
          <w:rFonts w:hint="eastAsia"/>
          <w:sz w:val="21"/>
          <w:szCs w:val="21"/>
        </w:rPr>
        <w:t>。</w:t>
      </w:r>
    </w:p>
    <w:p w:rsidR="00CC222E" w:rsidRPr="00A009F1" w:rsidRDefault="00CC222E" w:rsidP="0077547E">
      <w:pPr>
        <w:keepNext/>
        <w:spacing w:beforeLines="50" w:before="120" w:afterLines="50" w:after="120" w:line="340" w:lineRule="atLeast"/>
        <w:jc w:val="both"/>
        <w:rPr>
          <w:rFonts w:ascii="SimHei" w:eastAsia="SimHei" w:hAnsi="SimHei"/>
          <w:snapToGrid w:val="0"/>
          <w:sz w:val="21"/>
          <w:szCs w:val="21"/>
        </w:rPr>
      </w:pPr>
      <w:bookmarkStart w:id="11" w:name="_Ref289442923"/>
      <w:bookmarkEnd w:id="11"/>
      <w:r w:rsidRPr="00A009F1">
        <w:rPr>
          <w:rFonts w:ascii="SimHei" w:eastAsia="SimHei" w:hAnsi="SimHei" w:hint="eastAsia"/>
          <w:snapToGrid w:val="0"/>
          <w:sz w:val="21"/>
          <w:szCs w:val="21"/>
        </w:rPr>
        <w:t>原　地</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77547E">
      <w:pPr>
        <w:keepNext/>
        <w:spacing w:beforeLines="50" w:before="12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　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74"/>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CF5030">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CF5030">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75"/>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6"/>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7"/>
      </w:r>
      <w:r w:rsidRPr="005F07EE">
        <w:rPr>
          <w:sz w:val="21"/>
          <w:szCs w:val="21"/>
        </w:rPr>
        <w:t>。例如，《印度传统知识杂志》、《韩国传统知识杂志》在“PCT最低限度文献——期刊清单：用于检索和审查的期刊”中定为非专利文献。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9C" w:rsidRDefault="0017599C">
      <w:r>
        <w:separator/>
      </w:r>
    </w:p>
  </w:endnote>
  <w:endnote w:type="continuationSeparator" w:id="0">
    <w:p w:rsidR="0017599C" w:rsidRDefault="0017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9C" w:rsidRDefault="0017599C">
      <w:r>
        <w:separator/>
      </w:r>
    </w:p>
  </w:footnote>
  <w:footnote w:type="continuationSeparator" w:id="0">
    <w:p w:rsidR="0017599C" w:rsidRDefault="0017599C">
      <w:r>
        <w:continuationSeparator/>
      </w:r>
    </w:p>
  </w:footnote>
  <w:footnote w:id="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Char0"/>
          <w:rFonts w:ascii="SimSun" w:hAnsi="SimSun"/>
          <w:sz w:val="18"/>
          <w:szCs w:val="18"/>
        </w:rPr>
        <w:t>（</w:t>
      </w:r>
      <w:r w:rsidRPr="00880D63">
        <w:rPr>
          <w:rStyle w:val="Char0"/>
          <w:rFonts w:ascii="SimSun" w:hAnsi="SimSun"/>
          <w:sz w:val="18"/>
          <w:szCs w:val="18"/>
        </w:rPr>
        <w:t>WIPO/GRTKF/IC/16/8</w:t>
      </w:r>
      <w:r>
        <w:rPr>
          <w:rStyle w:val="Char0"/>
          <w:rFonts w:ascii="SimSun" w:hAnsi="SimSun"/>
          <w:sz w:val="18"/>
          <w:szCs w:val="18"/>
        </w:rPr>
        <w:t>）</w:t>
      </w:r>
      <w:r w:rsidRPr="00880D63">
        <w:rPr>
          <w:rStyle w:val="Char0"/>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修订，WIPO/GRTKF/IC/13/5(b)Rev.</w:t>
      </w:r>
      <w:r w:rsidRPr="00880D63">
        <w:rPr>
          <w:rFonts w:ascii="SimSun" w:hAnsi="SimSun" w:hint="eastAsia"/>
          <w:szCs w:val="18"/>
        </w:rPr>
        <w:t>，英文版</w:t>
      </w:r>
      <w:r w:rsidRPr="00880D63">
        <w:rPr>
          <w:rFonts w:ascii="SimSun" w:hAnsi="SimSun"/>
          <w:szCs w:val="18"/>
        </w:rPr>
        <w:t>附件一第6页。</w:t>
      </w:r>
    </w:p>
  </w:footnote>
  <w:footnote w:id="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网址：ftp://ftp.fao.org/ag/cgrfa/gb1/SMTAe.pdf。</w:t>
      </w:r>
    </w:p>
  </w:footnote>
  <w:footnote w:id="1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1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1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1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见WIPO关于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880D63">
        <w:rPr>
          <w:rFonts w:ascii="SimSun" w:hAnsi="SimSun" w:cs="Arial"/>
          <w:szCs w:val="18"/>
        </w:rPr>
        <w:t>http://www.wipo.int/tk/en/tk/</w:t>
      </w:r>
      <w:r w:rsidRPr="00880D63">
        <w:rPr>
          <w:rFonts w:ascii="SimSun" w:hAnsi="SimSun"/>
          <w:szCs w:val="18"/>
        </w:rPr>
        <w:t>ffm</w:t>
      </w:r>
      <w:r w:rsidRPr="00880D63">
        <w:rPr>
          <w:rFonts w:ascii="SimSun" w:hAnsi="SimSun" w:cs="Arial"/>
          <w:szCs w:val="18"/>
        </w:rPr>
        <w:t>/report/index.html</w:t>
      </w:r>
      <w:r w:rsidRPr="00880D63">
        <w:rPr>
          <w:rFonts w:ascii="SimSun" w:hAnsi="SimSun" w:cs="Arial" w:hint="eastAsia"/>
          <w:szCs w:val="18"/>
        </w:rPr>
        <w:t>。</w:t>
      </w:r>
    </w:p>
  </w:footnote>
  <w:footnote w:id="2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见WIPO关于知识产权与传统知识实地调查团报告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2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2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2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第37段。</w:t>
      </w:r>
    </w:p>
  </w:footnote>
  <w:footnote w:id="3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3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Garner著第8版。</w:t>
      </w:r>
    </w:p>
  </w:footnote>
  <w:footnote w:id="4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r w:rsidRPr="00880D63">
        <w:rPr>
          <w:rFonts w:ascii="SimSun" w:hAnsi="SimSun"/>
          <w:szCs w:val="18"/>
        </w:rPr>
        <w:t>，第</w:t>
      </w:r>
      <w:r w:rsidRPr="00880D63">
        <w:rPr>
          <w:rFonts w:ascii="SimSun" w:hAnsi="SimSun"/>
          <w:color w:val="000000"/>
          <w:szCs w:val="18"/>
        </w:rPr>
        <w:t>7</w:t>
      </w:r>
      <w:r w:rsidRPr="00880D63">
        <w:rPr>
          <w:rFonts w:ascii="SimSun" w:hAnsi="SimSun"/>
          <w:szCs w:val="18"/>
        </w:rPr>
        <w:t>至</w:t>
      </w:r>
      <w:r w:rsidRPr="00880D63">
        <w:rPr>
          <w:rFonts w:ascii="SimSun" w:hAnsi="SimSun"/>
          <w:color w:val="000000"/>
          <w:szCs w:val="18"/>
        </w:rPr>
        <w:t>11</w:t>
      </w:r>
      <w:r w:rsidRPr="00880D63">
        <w:rPr>
          <w:rFonts w:ascii="SimSun" w:hAnsi="SimSun"/>
          <w:szCs w:val="18"/>
        </w:rPr>
        <w:t>页</w:t>
      </w:r>
      <w:r w:rsidRPr="00880D63">
        <w:rPr>
          <w:rFonts w:ascii="SimSun" w:hAnsi="SimSun" w:hint="eastAsia"/>
          <w:szCs w:val="18"/>
        </w:rPr>
        <w:t>，</w:t>
      </w:r>
      <w:r w:rsidRPr="00880D63">
        <w:rPr>
          <w:rFonts w:ascii="SimSun" w:hAnsi="SimSun"/>
          <w:szCs w:val="18"/>
        </w:rPr>
        <w:t>和WIPO</w:t>
      </w:r>
      <w:r w:rsidRPr="00880D63">
        <w:rPr>
          <w:rFonts w:ascii="SimSun" w:hAnsi="SimSun" w:hint="eastAsia"/>
          <w:szCs w:val="18"/>
        </w:rPr>
        <w:t>传统知识司</w:t>
      </w:r>
      <w:r w:rsidRPr="00880D63">
        <w:rPr>
          <w:rFonts w:ascii="SimSun" w:hAnsi="SimSun"/>
          <w:szCs w:val="18"/>
        </w:rPr>
        <w:t>，国家和地区专利法</w:t>
      </w:r>
      <w:r w:rsidRPr="00880D63">
        <w:rPr>
          <w:rFonts w:ascii="SimSun" w:hAnsi="SimSun" w:hint="eastAsia"/>
          <w:szCs w:val="18"/>
        </w:rPr>
        <w:t>立法</w:t>
      </w:r>
      <w:r w:rsidRPr="00880D63">
        <w:rPr>
          <w:rFonts w:ascii="SimSun" w:hAnsi="SimSun"/>
          <w:szCs w:val="18"/>
        </w:rPr>
        <w:t>措施数据库</w:t>
      </w:r>
      <w:r w:rsidRPr="00880D63">
        <w:rPr>
          <w:rFonts w:ascii="SimSun" w:hAnsi="SimSun" w:hint="eastAsia"/>
          <w:szCs w:val="18"/>
        </w:rPr>
        <w:t>，</w:t>
      </w:r>
      <w:r w:rsidRPr="00880D63">
        <w:rPr>
          <w:rFonts w:ascii="SimSun" w:hAnsi="SimSun"/>
          <w:szCs w:val="18"/>
        </w:rPr>
        <w:t>网址</w:t>
      </w:r>
      <w:r w:rsidRPr="00880D63">
        <w:rPr>
          <w:rFonts w:ascii="SimSun" w:hAnsi="SimSun" w:hint="eastAsia"/>
          <w:szCs w:val="18"/>
        </w:rPr>
        <w:t>：</w:t>
      </w:r>
      <w:r w:rsidRPr="00880D63">
        <w:rPr>
          <w:rFonts w:ascii="SimSun" w:hAnsi="SimSun"/>
          <w:szCs w:val="18"/>
        </w:rPr>
        <w:t>http://www.wipo.int/tk/en/laws/genetic.html</w:t>
      </w:r>
      <w:r w:rsidRPr="00880D63">
        <w:rPr>
          <w:rFonts w:ascii="SimSun" w:hAnsi="SimSun" w:hint="eastAsia"/>
          <w:szCs w:val="18"/>
        </w:rPr>
        <w:t>。</w:t>
      </w:r>
    </w:p>
  </w:footnote>
  <w:footnote w:id="4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《WIPO关于涉及遗传资源和传统知识专利公开要求的技术调查》，WIPO出版物第786(E)号，第65页。</w:t>
      </w:r>
    </w:p>
  </w:footnote>
  <w:footnote w:id="4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《WIPO关于涉及遗传资源和传统知识专利公开要求的技术调查》</w:t>
      </w:r>
      <w:r w:rsidRPr="00880D63">
        <w:rPr>
          <w:rFonts w:ascii="SimSun" w:hAnsi="SimSun" w:hint="eastAsia"/>
          <w:szCs w:val="18"/>
        </w:rPr>
        <w:t>,</w:t>
      </w:r>
      <w:r w:rsidRPr="00880D63">
        <w:rPr>
          <w:rFonts w:ascii="SimSun" w:hAnsi="SimSun"/>
          <w:szCs w:val="18"/>
        </w:rPr>
        <w:t>WIPO出版物第786(E)号</w:t>
      </w:r>
      <w:r w:rsidRPr="00880D63">
        <w:rPr>
          <w:rFonts w:ascii="SimSun" w:hAnsi="SimSun" w:hint="eastAsia"/>
          <w:szCs w:val="18"/>
        </w:rPr>
        <w:t>；</w:t>
      </w:r>
      <w:r w:rsidRPr="00880D63">
        <w:rPr>
          <w:rFonts w:ascii="SimSun" w:hAnsi="SimSun"/>
          <w:szCs w:val="18"/>
        </w:rPr>
        <w:t>WIPO/GA/32/8</w:t>
      </w:r>
      <w:r w:rsidRPr="00880D63">
        <w:rPr>
          <w:rFonts w:ascii="SimSun" w:hAnsi="SimSun" w:hint="eastAsia"/>
          <w:szCs w:val="18"/>
        </w:rPr>
        <w:t>“关于获取遗传资源与知识产权申请中公开方面的要求之间的相互关系的有关问题的审查情况草案”</w:t>
      </w:r>
      <w:r w:rsidRPr="00880D63">
        <w:rPr>
          <w:rFonts w:ascii="SimSun" w:hAnsi="SimSun"/>
          <w:szCs w:val="18"/>
        </w:rPr>
        <w:t>，2005</w:t>
      </w:r>
      <w:r w:rsidRPr="00880D63">
        <w:rPr>
          <w:rFonts w:ascii="SimSun" w:hAnsi="SimSun" w:hint="eastAsia"/>
          <w:szCs w:val="18"/>
        </w:rPr>
        <w:t>年。</w:t>
      </w:r>
    </w:p>
  </w:footnote>
  <w:footnote w:id="4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文件WIPO/GRTKF/IC/11/10</w:t>
      </w:r>
      <w:r>
        <w:rPr>
          <w:rFonts w:ascii="SimSun" w:hAnsi="SimSun" w:hint="eastAsia"/>
          <w:szCs w:val="18"/>
        </w:rPr>
        <w:t>（</w:t>
      </w:r>
      <w:r w:rsidRPr="00880D63">
        <w:rPr>
          <w:rFonts w:ascii="SimSun" w:hAnsi="SimSun"/>
          <w:szCs w:val="18"/>
        </w:rPr>
        <w:t>瑞士</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13</w:t>
      </w:r>
      <w:r w:rsidRPr="00880D63">
        <w:rPr>
          <w:rFonts w:ascii="SimSun" w:hAnsi="SimSun"/>
          <w:szCs w:val="18"/>
        </w:rPr>
        <w:t>页</w:t>
      </w:r>
      <w:r w:rsidRPr="00880D63">
        <w:rPr>
          <w:rFonts w:ascii="SimSun" w:hAnsi="SimSun" w:hint="eastAsia"/>
          <w:szCs w:val="18"/>
        </w:rPr>
        <w:t>。</w:t>
      </w:r>
    </w:p>
  </w:footnote>
  <w:footnote w:id="4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文件WIPO/GRTKF/IC/8/11</w:t>
      </w:r>
      <w:r>
        <w:rPr>
          <w:rFonts w:ascii="SimSun" w:hAnsi="SimSun" w:hint="eastAsia"/>
          <w:szCs w:val="18"/>
        </w:rPr>
        <w:t>（</w:t>
      </w:r>
      <w:r w:rsidRPr="00880D63">
        <w:rPr>
          <w:rFonts w:ascii="SimSun" w:hAnsi="SimSun"/>
          <w:szCs w:val="18"/>
        </w:rPr>
        <w:t>欧盟</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14</w:t>
      </w:r>
      <w:r w:rsidRPr="00880D63">
        <w:rPr>
          <w:rFonts w:ascii="SimSun" w:hAnsi="SimSun"/>
          <w:szCs w:val="18"/>
        </w:rPr>
        <w:t>页</w:t>
      </w:r>
      <w:r w:rsidRPr="00880D63">
        <w:rPr>
          <w:rFonts w:ascii="SimSun" w:hAnsi="SimSun" w:hint="eastAsia"/>
          <w:szCs w:val="18"/>
        </w:rPr>
        <w:t>。</w:t>
      </w:r>
    </w:p>
  </w:footnote>
  <w:footnote w:id="5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文件WIPO/GRTKF/IC/17/10英文版附件第2页。</w:t>
      </w:r>
    </w:p>
  </w:footnote>
  <w:footnote w:id="5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Pr>
          <w:rFonts w:ascii="SimSun" w:hAnsi="SimSun" w:hint="eastAsia"/>
          <w:szCs w:val="18"/>
        </w:rPr>
        <w:tab/>
      </w:r>
      <w:r w:rsidRPr="00880D63">
        <w:rPr>
          <w:rFonts w:ascii="SimSun" w:hAnsi="SimSun" w:hint="eastAsia"/>
          <w:szCs w:val="18"/>
          <w:lang w:val="fr-FR"/>
        </w:rPr>
        <w:t>文件</w:t>
      </w:r>
      <w:r w:rsidRPr="00880D63">
        <w:rPr>
          <w:rFonts w:ascii="SimSun" w:hAnsi="SimSun"/>
          <w:szCs w:val="18"/>
        </w:rPr>
        <w:t>WIPO/GRTKF/IC/19/11</w:t>
      </w:r>
      <w:r w:rsidRPr="00880D63">
        <w:rPr>
          <w:rFonts w:ascii="SimSun" w:hAnsi="SimSun" w:hint="eastAsia"/>
          <w:szCs w:val="18"/>
          <w:lang w:val="fr-FR"/>
        </w:rPr>
        <w:t>第</w:t>
      </w:r>
      <w:r w:rsidRPr="00880D63">
        <w:rPr>
          <w:rFonts w:ascii="SimSun" w:hAnsi="SimSun"/>
          <w:szCs w:val="18"/>
        </w:rPr>
        <w:t>3</w:t>
      </w:r>
      <w:r w:rsidRPr="00880D63">
        <w:rPr>
          <w:rFonts w:ascii="SimSun" w:hAnsi="SimSun" w:hint="eastAsia"/>
          <w:szCs w:val="18"/>
          <w:lang w:val="fr-FR"/>
        </w:rPr>
        <w:t>条。</w:t>
      </w:r>
    </w:p>
  </w:footnote>
  <w:footnote w:id="5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szCs w:val="18"/>
        </w:rPr>
        <w:t>《布莱克法律词典》</w:t>
      </w:r>
      <w:r w:rsidRPr="00880D63">
        <w:rPr>
          <w:rFonts w:hint="eastAsia"/>
          <w:szCs w:val="18"/>
        </w:rPr>
        <w:t>，</w:t>
      </w:r>
      <w:r w:rsidRPr="00880D63">
        <w:rPr>
          <w:rFonts w:ascii="SimSun" w:hAnsi="SimSun" w:cs="Arial"/>
          <w:szCs w:val="18"/>
        </w:rPr>
        <w:t>1027</w:t>
      </w:r>
      <w:r>
        <w:rPr>
          <w:rFonts w:ascii="SimSun" w:hAnsi="SimSun" w:cs="Arial" w:hint="eastAsia"/>
          <w:szCs w:val="18"/>
        </w:rPr>
        <w:t>（</w:t>
      </w:r>
      <w:r w:rsidRPr="00880D63">
        <w:rPr>
          <w:rFonts w:ascii="SimSun" w:hAnsi="SimSun" w:cs="Arial" w:hint="eastAsia"/>
          <w:szCs w:val="18"/>
        </w:rPr>
        <w:t>第八版，</w:t>
      </w:r>
      <w:r w:rsidRPr="00880D63">
        <w:rPr>
          <w:rFonts w:ascii="SimSun" w:hAnsi="SimSun" w:cs="Arial"/>
          <w:szCs w:val="18"/>
        </w:rPr>
        <w:t>2005</w:t>
      </w:r>
      <w:r w:rsidRPr="00880D63">
        <w:rPr>
          <w:rFonts w:ascii="SimSun" w:hAnsi="SimSun" w:cs="Arial" w:hint="eastAsia"/>
          <w:szCs w:val="18"/>
        </w:rPr>
        <w:t>年</w:t>
      </w:r>
      <w:r>
        <w:rPr>
          <w:rFonts w:ascii="SimSun" w:hAnsi="SimSun" w:cs="Arial" w:hint="eastAsia"/>
          <w:szCs w:val="18"/>
        </w:rPr>
        <w:t>）</w:t>
      </w:r>
    </w:p>
  </w:footnote>
  <w:footnote w:id="5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w:t>
      </w:r>
      <w:r w:rsidRPr="00880D63">
        <w:rPr>
          <w:rFonts w:ascii="SimSun" w:hAnsi="SimSun" w:hint="eastAsia"/>
          <w:szCs w:val="18"/>
        </w:rPr>
        <w:t>《世界知识产权组织管理的版权及相关权条约指南和版权及相关权术语汇编》。</w:t>
      </w:r>
    </w:p>
  </w:footnote>
  <w:footnote w:id="5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6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6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sidRPr="00880D63">
        <w:rPr>
          <w:rFonts w:ascii="SimSun" w:hAnsi="SimSun" w:cs="Arial"/>
          <w:szCs w:val="18"/>
        </w:rPr>
        <w:t>WIPO</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p>
  </w:footnote>
  <w:footnote w:id="6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63">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2"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 PATENTSCOPE</w:t>
      </w:r>
      <w:r w:rsidRPr="00880D63">
        <w:rPr>
          <w:rFonts w:ascii="SimSun" w:hAnsi="SimSun" w:hint="eastAsia"/>
          <w:szCs w:val="18"/>
        </w:rPr>
        <w:t>词汇表。</w:t>
      </w:r>
    </w:p>
  </w:footnote>
  <w:footnote w:id="6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880D63">
        <w:rPr>
          <w:rFonts w:ascii="SimSun" w:hAnsi="SimSun"/>
          <w:i/>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7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7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72">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73">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4">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5">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8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8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sidRPr="00880D63">
        <w:rPr>
          <w:rFonts w:ascii="SimSun" w:hAnsi="SimSun" w:cs="Arial"/>
          <w:szCs w:val="18"/>
        </w:rPr>
        <w:t>WIPO</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8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8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8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9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9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9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10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101">
    <w:p w:rsidR="0017599C" w:rsidRPr="00880D63" w:rsidRDefault="0017599C"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102">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103">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见WIPO关于知识产权与传统知识实地调查团报告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4">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5">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6">
    <w:p w:rsidR="0017599C" w:rsidRPr="00880D63" w:rsidRDefault="0017599C"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第2条第1款(a)项。</w:t>
      </w:r>
    </w:p>
  </w:footnote>
  <w:footnote w:id="10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《美国联邦法典汇编》</w:t>
      </w:r>
      <w:r>
        <w:rPr>
          <w:rFonts w:ascii="SimSun" w:hAnsi="SimSun" w:hint="eastAsia"/>
          <w:szCs w:val="18"/>
        </w:rPr>
        <w:t>（</w:t>
      </w:r>
      <w:r w:rsidRPr="00880D63">
        <w:rPr>
          <w:rFonts w:ascii="SimSun" w:hAnsi="SimSun"/>
          <w:szCs w:val="18"/>
        </w:rPr>
        <w:t>CFR</w:t>
      </w:r>
      <w:r>
        <w:rPr>
          <w:rFonts w:ascii="SimSun" w:hAnsi="SimSun" w:hint="eastAsia"/>
          <w:szCs w:val="18"/>
        </w:rPr>
        <w:t>）</w:t>
      </w:r>
      <w:r w:rsidRPr="00880D63">
        <w:rPr>
          <w:rFonts w:ascii="SimSun" w:hAnsi="SimSun"/>
          <w:snapToGrid w:val="0"/>
          <w:szCs w:val="18"/>
        </w:rPr>
        <w:t>第37章第</w:t>
      </w:r>
      <w:r w:rsidRPr="00880D63">
        <w:rPr>
          <w:rFonts w:ascii="SimSun" w:hAnsi="SimSun"/>
          <w:szCs w:val="18"/>
        </w:rPr>
        <w:t>1.801节和</w:t>
      </w:r>
      <w:r w:rsidRPr="00880D63">
        <w:rPr>
          <w:rFonts w:ascii="SimSun" w:hAnsi="SimSun" w:hint="eastAsia"/>
          <w:szCs w:val="18"/>
        </w:rPr>
        <w:t>《</w:t>
      </w:r>
      <w:r w:rsidRPr="00880D63">
        <w:rPr>
          <w:rFonts w:ascii="SimSun" w:hAnsi="SimSun"/>
          <w:szCs w:val="18"/>
        </w:rPr>
        <w:t>美国专商局审查程序</w:t>
      </w:r>
      <w:r w:rsidRPr="00880D63">
        <w:rPr>
          <w:rFonts w:ascii="SimSun" w:hAnsi="SimSun" w:hint="eastAsia"/>
          <w:szCs w:val="18"/>
        </w:rPr>
        <w:t>》</w:t>
      </w:r>
      <w:r>
        <w:rPr>
          <w:rFonts w:ascii="SimSun" w:hAnsi="SimSun" w:hint="eastAsia"/>
          <w:szCs w:val="18"/>
        </w:rPr>
        <w:t>（</w:t>
      </w:r>
      <w:r w:rsidRPr="00880D63">
        <w:rPr>
          <w:rFonts w:ascii="SimSun" w:hAnsi="SimSun"/>
          <w:szCs w:val="18"/>
        </w:rPr>
        <w:t>MPEP</w:t>
      </w:r>
      <w:r>
        <w:rPr>
          <w:rFonts w:ascii="SimSun" w:hAnsi="SimSun" w:hint="eastAsia"/>
          <w:szCs w:val="18"/>
        </w:rPr>
        <w:t>）</w:t>
      </w:r>
      <w:r w:rsidRPr="00880D63">
        <w:rPr>
          <w:rFonts w:ascii="SimSun" w:hAnsi="SimSun" w:hint="eastAsia"/>
          <w:szCs w:val="18"/>
        </w:rPr>
        <w:t>：</w:t>
      </w:r>
      <w:r w:rsidRPr="00880D63">
        <w:rPr>
          <w:rFonts w:ascii="SimSun" w:hAnsi="SimSun"/>
          <w:szCs w:val="18"/>
        </w:rPr>
        <w:t>2403.01。</w:t>
      </w:r>
    </w:p>
  </w:footnote>
  <w:footnote w:id="10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，可在以下网址查询：http://www.fao.org/biotech/stat.asp。</w:t>
      </w:r>
    </w:p>
  </w:footnote>
  <w:footnote w:id="110">
    <w:p w:rsidR="0017599C" w:rsidRPr="00880D63" w:rsidRDefault="0017599C"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3" w:history="1">
        <w:r w:rsidRPr="009E7B35">
          <w:rPr>
            <w:rStyle w:val="ae"/>
            <w:rFonts w:ascii="SimSun" w:hAnsi="SimSun"/>
            <w:color w:val="auto"/>
            <w:szCs w:val="18"/>
            <w:u w:val="none"/>
          </w:rPr>
          <w:t>http://www.oecd.org/sti/biotechnologypolicies/</w:t>
        </w:r>
      </w:hyperlink>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1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1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1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1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1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第9条第(1)款，《WIPO版权条约》第25条第(10)款以及《WIPO表演和录音制品条约》第20条。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20">
    <w:p w:rsidR="0017599C" w:rsidRPr="00880D63" w:rsidRDefault="0017599C"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4" w:history="1">
        <w:r w:rsidRPr="009E7B35">
          <w:rPr>
            <w:rStyle w:val="ae"/>
            <w:rFonts w:ascii="SimSun" w:hAnsi="SimSun"/>
            <w:color w:val="auto"/>
            <w:szCs w:val="18"/>
            <w:u w:val="none"/>
          </w:rPr>
          <w:t>http://www.wipo.int/tk/en/</w:t>
        </w:r>
      </w:hyperlink>
      <w:r w:rsidRPr="009E7B35">
        <w:rPr>
          <w:rStyle w:val="ae"/>
          <w:rFonts w:ascii="SimSun" w:hAnsi="SimSun"/>
          <w:color w:val="auto"/>
          <w:szCs w:val="18"/>
          <w:u w:val="none"/>
        </w:rPr>
        <w:t>databases/contracts/index.html。</w:t>
      </w:r>
    </w:p>
  </w:footnote>
  <w:footnote w:id="12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2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2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2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7">
    <w:p w:rsidR="0017599C" w:rsidRPr="00880D63" w:rsidRDefault="0017599C"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5"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Style w:val="ae"/>
          <w:rFonts w:ascii="SimSun" w:hAnsi="SimSun" w:hint="eastAsia"/>
          <w:szCs w:val="18"/>
          <w:u w:val="none"/>
        </w:rPr>
        <w:t>。</w:t>
      </w:r>
    </w:p>
  </w:footnote>
  <w:footnote w:id="12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9">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w:t>
      </w:r>
      <w:r w:rsidRPr="00880D63">
        <w:rPr>
          <w:rFonts w:ascii="SimSun" w:hAnsi="SimSun" w:cs="Arial" w:hint="eastAsia"/>
          <w:szCs w:val="18"/>
        </w:rPr>
        <w:t>ILO</w:t>
      </w:r>
      <w:r>
        <w:rPr>
          <w:rFonts w:ascii="SimSun" w:hAnsi="SimSun" w:cs="Arial" w:hint="eastAsia"/>
          <w:szCs w:val="18"/>
        </w:rPr>
        <w:t>）</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tooltip="http://www.fao.org/docrep/013/i1857e/i1857e00.pdf" w:history="1">
        <w:r w:rsidRPr="00880D63">
          <w:rPr>
            <w:rFonts w:ascii="SimSun" w:hAnsi="SimSun" w:cs="Arial"/>
            <w:szCs w:val="18"/>
          </w:rPr>
          <w:t>http://www.fao.org/docrep/013/i1857e/i1857e00.pdf</w:t>
        </w:r>
      </w:hyperlink>
      <w:r>
        <w:rPr>
          <w:rFonts w:ascii="SimSun" w:hAnsi="SimSun" w:cs="Arial" w:hint="eastAsia"/>
          <w:szCs w:val="18"/>
        </w:rPr>
        <w:t>）</w:t>
      </w:r>
    </w:p>
  </w:footnote>
  <w:footnote w:id="130">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p>
  </w:footnote>
  <w:footnote w:id="131">
    <w:p w:rsidR="0017599C" w:rsidRPr="00880D63" w:rsidRDefault="0017599C"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http://www.hreoc.gov.au/social_justice/conference/engaging_communities/unpan021101.pdf</w:t>
      </w:r>
    </w:p>
  </w:footnote>
  <w:footnote w:id="132">
    <w:p w:rsidR="0017599C" w:rsidRPr="00880D63" w:rsidRDefault="0017599C"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3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4">
    <w:p w:rsidR="0017599C" w:rsidRPr="00880D63" w:rsidRDefault="0017599C"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7">
    <w:p w:rsidR="0017599C" w:rsidRPr="00880D63" w:rsidRDefault="0017599C"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hyperlink r:id="rId7" w:history="1">
        <w:r w:rsidRPr="009E7B35">
          <w:rPr>
            <w:rStyle w:val="ae"/>
            <w:rFonts w:ascii="SimSun" w:hAnsi="SimSun"/>
            <w:color w:val="auto"/>
            <w:szCs w:val="18"/>
            <w:u w:val="none"/>
            <w:lang w:val="es-ES"/>
          </w:rPr>
          <w:t>http://www.vocabularyserver.com/unesco/en/index.php?setLang=en&amp;tema=2</w:t>
        </w:r>
        <w:r w:rsidRPr="009E7B35">
          <w:rPr>
            <w:rStyle w:val="ae"/>
            <w:rFonts w:ascii="SimSun" w:hAnsi="SimSun" w:hint="eastAsia"/>
            <w:color w:val="auto"/>
            <w:szCs w:val="18"/>
            <w:u w:val="none"/>
            <w:lang w:val="es-ES"/>
          </w:rPr>
          <w:t>822</w:t>
        </w:r>
      </w:hyperlink>
      <w:r w:rsidRPr="00880D63">
        <w:rPr>
          <w:rFonts w:ascii="SimSun" w:hAnsi="SimSun"/>
          <w:szCs w:val="18"/>
        </w:rPr>
        <w:t>。</w:t>
      </w:r>
    </w:p>
  </w:footnote>
  <w:footnote w:id="13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9">
    <w:p w:rsidR="0017599C" w:rsidRPr="00880D63" w:rsidRDefault="0017599C"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4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编制传统知识与遗传资源文献时管理知识产权工具包的概要与导言</w:t>
      </w:r>
      <w:r w:rsidRPr="00880D63">
        <w:rPr>
          <w:rFonts w:ascii="SimSun" w:hAnsi="SimSun" w:hint="eastAsia"/>
          <w:szCs w:val="18"/>
        </w:rPr>
        <w:t>”</w:t>
      </w:r>
      <w:r w:rsidRPr="00880D63">
        <w:rPr>
          <w:rFonts w:ascii="SimSun" w:hAnsi="SimSun"/>
          <w:szCs w:val="18"/>
        </w:rPr>
        <w:t>，文件WIPO/GRTKF/IC/5/5。</w:t>
      </w:r>
    </w:p>
  </w:footnote>
  <w:footnote w:id="14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4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4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4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传统知识文献</w:t>
      </w:r>
      <w:r w:rsidRPr="00880D63">
        <w:rPr>
          <w:rFonts w:ascii="SimSun" w:hAnsi="SimSun" w:hint="eastAsia"/>
          <w:szCs w:val="18"/>
        </w:rPr>
        <w:t>编制</w:t>
      </w:r>
      <w:r w:rsidRPr="00880D63">
        <w:rPr>
          <w:rFonts w:ascii="SimSun" w:hAnsi="SimSun"/>
          <w:szCs w:val="18"/>
        </w:rPr>
        <w:t>知识产权管理工具包</w:t>
      </w:r>
      <w:r>
        <w:rPr>
          <w:rFonts w:ascii="SimSun" w:hAnsi="SimSun" w:hint="eastAsia"/>
          <w:szCs w:val="18"/>
        </w:rPr>
        <w:t>——</w:t>
      </w:r>
      <w:r w:rsidRPr="00880D63">
        <w:rPr>
          <w:rFonts w:ascii="SimSun" w:hAnsi="SimSun" w:hint="eastAsia"/>
          <w:szCs w:val="18"/>
        </w:rPr>
        <w:t>磋商</w:t>
      </w:r>
      <w:r w:rsidRPr="00880D63">
        <w:rPr>
          <w:rFonts w:ascii="SimSun" w:hAnsi="SimSun"/>
          <w:szCs w:val="18"/>
        </w:rPr>
        <w:t>草案</w:t>
      </w:r>
      <w:r>
        <w:rPr>
          <w:rFonts w:ascii="SimSun" w:hAnsi="SimSun" w:hint="eastAsia"/>
          <w:szCs w:val="18"/>
        </w:rPr>
        <w:t>，</w:t>
      </w:r>
      <w:r w:rsidRPr="00880D63">
        <w:rPr>
          <w:rFonts w:ascii="SimSun" w:hAnsi="SimSun" w:hint="eastAsia"/>
          <w:szCs w:val="18"/>
        </w:rPr>
        <w:t>见于</w:t>
      </w:r>
      <w:r>
        <w:rPr>
          <w:rFonts w:ascii="SimSun" w:hAnsi="SimSun" w:hint="eastAsia"/>
          <w:szCs w:val="18"/>
        </w:rPr>
        <w:t>：</w:t>
      </w:r>
      <w:r w:rsidRPr="00880D63">
        <w:rPr>
          <w:rFonts w:ascii="SimSun" w:hAnsi="SimSun"/>
          <w:szCs w:val="18"/>
        </w:rPr>
        <w:t>http://www.wipo.int/tk/en/tk/TKToolkit.html</w:t>
      </w:r>
      <w:r w:rsidRPr="00880D63">
        <w:rPr>
          <w:rFonts w:ascii="SimSun" w:hAnsi="SimSun" w:hint="eastAsia"/>
          <w:szCs w:val="18"/>
        </w:rPr>
        <w:t>。</w:t>
      </w:r>
    </w:p>
  </w:footnote>
  <w:footnote w:id="14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6">
    <w:p w:rsidR="0017599C" w:rsidRPr="00880D63" w:rsidRDefault="0017599C"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《习惯法与知识产权草案》，探讨问题的文件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hint="eastAsia"/>
          <w:szCs w:val="18"/>
        </w:rPr>
        <w:t>（</w:t>
      </w:r>
      <w:r w:rsidRPr="00880D63">
        <w:rPr>
          <w:rFonts w:ascii="SimSun" w:hAnsi="SimSun"/>
          <w:szCs w:val="18"/>
        </w:rPr>
        <w:t>2006</w:t>
      </w:r>
      <w:r w:rsidRPr="00880D63">
        <w:rPr>
          <w:rFonts w:ascii="SimSun" w:hAnsi="SimSun" w:hint="eastAsia"/>
          <w:szCs w:val="18"/>
        </w:rPr>
        <w:t>年12月</w:t>
      </w:r>
      <w:r>
        <w:rPr>
          <w:rFonts w:ascii="SimSun" w:hAnsi="SimSun" w:hint="eastAsia"/>
          <w:szCs w:val="18"/>
        </w:rPr>
        <w:t>）</w:t>
      </w:r>
      <w:r w:rsidRPr="00880D63">
        <w:rPr>
          <w:rFonts w:ascii="SimSun" w:hAnsi="SimSun" w:hint="eastAsia"/>
          <w:szCs w:val="18"/>
        </w:rPr>
        <w:t>，</w:t>
      </w:r>
      <w:hyperlink r:id="rId8" w:history="1">
        <w:r w:rsidRPr="009E7B35">
          <w:rPr>
            <w:rStyle w:val="ae"/>
            <w:rFonts w:ascii="SimSun" w:hAnsi="SimSun"/>
            <w:color w:val="auto"/>
            <w:szCs w:val="18"/>
            <w:u w:val="none"/>
          </w:rPr>
          <w:t>www.wipo.int/tk/</w:t>
        </w:r>
      </w:hyperlink>
      <w:r w:rsidRPr="009E7B35">
        <w:rPr>
          <w:rStyle w:val="ae"/>
          <w:rFonts w:ascii="SimSun" w:hAnsi="SimSun"/>
          <w:color w:val="auto"/>
          <w:szCs w:val="18"/>
          <w:u w:val="none"/>
        </w:rPr>
        <w:t>en/consultations/customary_law/index.html</w:t>
      </w:r>
      <w:r w:rsidRPr="00880D63">
        <w:rPr>
          <w:rStyle w:val="ae"/>
          <w:rFonts w:ascii="SimSun" w:hAnsi="SimSun"/>
          <w:szCs w:val="18"/>
          <w:u w:val="none"/>
        </w:rPr>
        <w:t>。</w:t>
      </w:r>
    </w:p>
  </w:footnote>
  <w:footnote w:id="14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WIPO</w:t>
      </w:r>
      <w:r w:rsidRPr="00880D63">
        <w:rPr>
          <w:rFonts w:ascii="SimSun" w:hAnsi="SimSun" w:cs="Arial" w:hint="eastAsia"/>
          <w:szCs w:val="18"/>
        </w:rPr>
        <w:t>，《习惯法与保护传统文化表现形式和传统知识的知识产权制度》</w:t>
      </w:r>
      <w:r w:rsidRPr="00880D63">
        <w:rPr>
          <w:rFonts w:ascii="SimSun" w:hAnsi="SimSun" w:cs="Arial"/>
          <w:szCs w:val="18"/>
        </w:rPr>
        <w:t>—</w:t>
      </w:r>
      <w:r w:rsidRPr="00880D63">
        <w:rPr>
          <w:rFonts w:ascii="SimSun" w:hAnsi="SimSun" w:hint="eastAsia"/>
          <w:szCs w:val="18"/>
        </w:rPr>
        <w:t>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cs="Arial"/>
          <w:szCs w:val="18"/>
        </w:rPr>
        <w:t>（</w:t>
      </w:r>
      <w:r w:rsidRPr="00880D63">
        <w:rPr>
          <w:rFonts w:ascii="SimSun" w:hAnsi="SimSun" w:cs="Arial"/>
          <w:szCs w:val="18"/>
        </w:rPr>
        <w:t>2006</w:t>
      </w:r>
      <w:r w:rsidRPr="00880D63">
        <w:rPr>
          <w:rFonts w:ascii="SimSun" w:hAnsi="SimSun" w:cs="Arial" w:hint="eastAsia"/>
          <w:szCs w:val="18"/>
        </w:rPr>
        <w:t>年12月</w:t>
      </w:r>
      <w:r>
        <w:rPr>
          <w:rFonts w:ascii="SimSun" w:hAnsi="SimSun" w:cs="Arial"/>
          <w:szCs w:val="18"/>
        </w:rPr>
        <w:t>）</w:t>
      </w:r>
      <w:r w:rsidRPr="00880D63">
        <w:rPr>
          <w:rFonts w:ascii="SimSun" w:hAnsi="SimSun" w:cs="Arial" w:hint="eastAsia"/>
          <w:szCs w:val="18"/>
        </w:rPr>
        <w:t>，可在网上查阅：</w:t>
      </w:r>
      <w:r w:rsidRPr="00880D63">
        <w:rPr>
          <w:rStyle w:val="ae"/>
          <w:rFonts w:ascii="SimSun" w:hAnsi="SimSun" w:cs="Arial"/>
          <w:color w:val="auto"/>
          <w:szCs w:val="18"/>
          <w:u w:val="none"/>
        </w:rPr>
        <w:t>http://www.wipo.int/export/sites/www/tk/en/consultations/customary_law/issues-revised.pdf</w:t>
      </w:r>
      <w:r w:rsidRPr="00880D63">
        <w:rPr>
          <w:rFonts w:ascii="SimSun" w:hAnsi="SimSun"/>
          <w:szCs w:val="18"/>
        </w:rPr>
        <w:t>。</w:t>
      </w:r>
    </w:p>
  </w:footnote>
  <w:footnote w:id="15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《WIPO知识产权手册》，WIPO第489(E)号出版物，2008年，英文版第19页。</w:t>
      </w:r>
    </w:p>
  </w:footnote>
  <w:footnote w:id="15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见《欧洲专利</w:t>
      </w:r>
      <w:r w:rsidRPr="00880D63">
        <w:rPr>
          <w:rFonts w:ascii="SimSun" w:hAnsi="SimSun" w:hint="eastAsia"/>
          <w:szCs w:val="18"/>
        </w:rPr>
        <w:t>局</w:t>
      </w:r>
      <w:r w:rsidRPr="00880D63">
        <w:rPr>
          <w:rFonts w:ascii="SimSun" w:hAnsi="SimSun"/>
          <w:szCs w:val="18"/>
        </w:rPr>
        <w:t>审查指</w:t>
      </w:r>
      <w:r w:rsidRPr="00880D63">
        <w:rPr>
          <w:rFonts w:ascii="SimSun" w:hAnsi="SimSun" w:hint="eastAsia"/>
          <w:szCs w:val="18"/>
        </w:rPr>
        <w:t>南</w:t>
      </w:r>
      <w:r w:rsidRPr="00880D63">
        <w:rPr>
          <w:rFonts w:ascii="SimSun" w:hAnsi="SimSun"/>
          <w:szCs w:val="18"/>
        </w:rPr>
        <w:t>》C部分第四章第5.1段</w:t>
      </w:r>
      <w:r w:rsidRPr="00880D63">
        <w:rPr>
          <w:rFonts w:ascii="SimSun" w:hAnsi="SimSun" w:hint="eastAsia"/>
          <w:szCs w:val="18"/>
        </w:rPr>
        <w:t>。</w:t>
      </w:r>
    </w:p>
  </w:footnote>
  <w:footnote w:id="15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5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5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9">
    <w:p w:rsidR="0017599C" w:rsidRPr="00880D63" w:rsidRDefault="0017599C"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9"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Fonts w:ascii="SimSun" w:hAnsi="SimSun"/>
          <w:szCs w:val="18"/>
        </w:rPr>
        <w:t>。</w:t>
      </w:r>
    </w:p>
  </w:footnote>
  <w:footnote w:id="160">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进一步</w:t>
      </w:r>
      <w:r w:rsidRPr="00880D63">
        <w:rPr>
          <w:rFonts w:ascii="SimSun" w:hAnsi="SimSun"/>
          <w:szCs w:val="18"/>
        </w:rPr>
        <w:t>信息可</w:t>
      </w:r>
      <w:r w:rsidRPr="00880D63">
        <w:rPr>
          <w:rFonts w:ascii="SimSun" w:hAnsi="SimSun" w:hint="eastAsia"/>
          <w:szCs w:val="18"/>
        </w:rPr>
        <w:t>见</w:t>
      </w:r>
      <w:r w:rsidRPr="00880D63">
        <w:rPr>
          <w:rFonts w:ascii="SimSun" w:hAnsi="SimSun"/>
          <w:szCs w:val="18"/>
        </w:rPr>
        <w:t>：http://www.cbd.int/chm/。</w:t>
      </w:r>
    </w:p>
  </w:footnote>
  <w:footnote w:id="161">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62">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6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，WIPO。</w:t>
      </w:r>
    </w:p>
  </w:footnote>
  <w:footnote w:id="16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8">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9">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70">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71">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72">
    <w:p w:rsidR="0017599C" w:rsidRPr="00880D63" w:rsidRDefault="0017599C"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73">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w:t>
      </w:r>
      <w:r w:rsidRPr="00880D63">
        <w:rPr>
          <w:rFonts w:ascii="SimSun" w:hAnsi="SimSun" w:hint="eastAsia"/>
          <w:szCs w:val="18"/>
        </w:rPr>
        <w:t>2节。</w:t>
      </w:r>
    </w:p>
  </w:footnote>
  <w:footnote w:id="174">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 xml:space="preserve">WIPO </w:t>
      </w:r>
      <w:r w:rsidRPr="00880D63">
        <w:rPr>
          <w:rFonts w:ascii="SimSun" w:hAnsi="SimSun"/>
          <w:szCs w:val="18"/>
        </w:rPr>
        <w:t>PATENTSCOPE</w:t>
      </w:r>
      <w:r w:rsidRPr="00880D63">
        <w:rPr>
          <w:rFonts w:ascii="SimSun" w:hAnsi="SimSun" w:cs="Arial" w:hint="eastAsia"/>
          <w:szCs w:val="18"/>
        </w:rPr>
        <w:t>词汇表。</w:t>
      </w:r>
    </w:p>
  </w:footnote>
  <w:footnote w:id="175">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6">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7">
    <w:p w:rsidR="0017599C" w:rsidRPr="00880D63" w:rsidRDefault="0017599C"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9C" w:rsidRPr="002B4A51" w:rsidRDefault="0017599C" w:rsidP="00BA6A68">
    <w:pPr>
      <w:jc w:val="right"/>
      <w:rPr>
        <w:rFonts w:ascii="SimSun" w:hAnsi="SimSun"/>
        <w:sz w:val="21"/>
        <w:szCs w:val="21"/>
      </w:rPr>
    </w:pPr>
    <w:bookmarkStart w:id="6" w:name="Code2"/>
    <w:bookmarkEnd w:id="6"/>
    <w:r w:rsidRPr="002B4A51">
      <w:rPr>
        <w:rFonts w:ascii="SimSun" w:hAnsi="SimSun"/>
        <w:sz w:val="21"/>
        <w:szCs w:val="21"/>
      </w:rPr>
      <w:t>WIPO/GRTKF/IC/</w:t>
    </w:r>
    <w:r>
      <w:rPr>
        <w:rFonts w:ascii="SimSun" w:hAnsi="SimSun" w:hint="eastAsia"/>
        <w:sz w:val="21"/>
        <w:szCs w:val="21"/>
      </w:rPr>
      <w:t>31</w:t>
    </w:r>
    <w:r w:rsidRPr="002B4A51">
      <w:rPr>
        <w:rFonts w:ascii="SimSun" w:hAnsi="SimSun" w:hint="eastAsia"/>
        <w:sz w:val="21"/>
        <w:szCs w:val="21"/>
      </w:rPr>
      <w:t>/INF/</w:t>
    </w:r>
    <w:r>
      <w:rPr>
        <w:rFonts w:ascii="SimSun" w:hAnsi="SimSun" w:hint="eastAsia"/>
        <w:sz w:val="21"/>
        <w:szCs w:val="21"/>
      </w:rPr>
      <w:t>7</w:t>
    </w:r>
  </w:p>
  <w:p w:rsidR="0017599C" w:rsidRPr="002B4A51" w:rsidRDefault="0017599C"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346D30">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17599C" w:rsidRPr="00B87712" w:rsidRDefault="0017599C"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9C" w:rsidRPr="00C46286" w:rsidRDefault="0017599C"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w:t>
    </w:r>
    <w:r w:rsidR="00ED7D4B">
      <w:rPr>
        <w:rFonts w:ascii="SimSun" w:hAnsi="SimSun" w:hint="eastAsia"/>
        <w:sz w:val="21"/>
        <w:szCs w:val="21"/>
      </w:rPr>
      <w:t>1</w:t>
    </w:r>
    <w:r w:rsidRPr="00C46286">
      <w:rPr>
        <w:rFonts w:ascii="SimSun" w:hAnsi="SimSun" w:hint="eastAsia"/>
        <w:sz w:val="21"/>
        <w:szCs w:val="21"/>
      </w:rPr>
      <w:t>/INF/</w:t>
    </w:r>
    <w:r>
      <w:rPr>
        <w:rFonts w:ascii="SimSun" w:hAnsi="SimSun" w:hint="eastAsia"/>
        <w:sz w:val="21"/>
        <w:szCs w:val="21"/>
      </w:rPr>
      <w:t>7</w:t>
    </w:r>
  </w:p>
  <w:p w:rsidR="0017599C" w:rsidRPr="00C46286" w:rsidRDefault="0017599C"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346D30">
      <w:rPr>
        <w:rStyle w:val="af0"/>
        <w:rFonts w:ascii="SimSun" w:hAnsi="SimSun" w:cs="Arial"/>
        <w:noProof/>
        <w:sz w:val="21"/>
        <w:szCs w:val="21"/>
      </w:rPr>
      <w:t>35</w:t>
    </w:r>
    <w:r w:rsidRPr="00C46286">
      <w:rPr>
        <w:rStyle w:val="af0"/>
        <w:rFonts w:ascii="SimSun" w:hAnsi="SimSun" w:cs="Arial"/>
        <w:sz w:val="21"/>
        <w:szCs w:val="21"/>
      </w:rPr>
      <w:fldChar w:fldCharType="end"/>
    </w:r>
    <w:r w:rsidRPr="00C46286">
      <w:rPr>
        <w:rFonts w:ascii="SimSun" w:hAnsi="SimSun" w:hint="eastAsia"/>
        <w:sz w:val="21"/>
        <w:szCs w:val="21"/>
      </w:rPr>
      <w:t>页</w:t>
    </w:r>
  </w:p>
  <w:p w:rsidR="0017599C" w:rsidRPr="00D76E77" w:rsidRDefault="0017599C"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9C" w:rsidRPr="00B53427" w:rsidRDefault="0017599C"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w:t>
    </w:r>
    <w:r w:rsidR="00ED7D4B">
      <w:rPr>
        <w:rFonts w:ascii="SimSun" w:hAnsi="SimSun" w:hint="eastAsia"/>
        <w:sz w:val="21"/>
        <w:szCs w:val="21"/>
      </w:rPr>
      <w:t>1</w:t>
    </w:r>
    <w:r w:rsidRPr="00B53427">
      <w:rPr>
        <w:rFonts w:ascii="SimSun" w:hAnsi="SimSun" w:hint="eastAsia"/>
        <w:sz w:val="21"/>
        <w:szCs w:val="21"/>
      </w:rPr>
      <w:t>/INF/</w:t>
    </w:r>
    <w:r>
      <w:rPr>
        <w:rFonts w:ascii="SimSun" w:hAnsi="SimSun" w:hint="eastAsia"/>
        <w:sz w:val="21"/>
        <w:szCs w:val="21"/>
      </w:rPr>
      <w:t>7</w:t>
    </w:r>
  </w:p>
  <w:p w:rsidR="0017599C" w:rsidRPr="00C46286" w:rsidRDefault="0017599C" w:rsidP="00D76E77">
    <w:pPr>
      <w:jc w:val="right"/>
      <w:rPr>
        <w:rFonts w:ascii="SimSun" w:hAnsi="SimSun"/>
        <w:sz w:val="21"/>
        <w:szCs w:val="21"/>
      </w:rPr>
    </w:pPr>
    <w:r w:rsidRPr="00C46286">
      <w:rPr>
        <w:rFonts w:ascii="SimSun" w:hAnsi="SimSun" w:hint="eastAsia"/>
        <w:sz w:val="21"/>
        <w:szCs w:val="21"/>
      </w:rPr>
      <w:t>附　件</w:t>
    </w:r>
  </w:p>
  <w:p w:rsidR="0017599C" w:rsidRPr="00D76E77" w:rsidRDefault="0017599C"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10"/>
  <w:displayHorizontalDrawingGridEvery w:val="0"/>
  <w:displayVerticalDrawingGridEvery w:val="0"/>
  <w:noPunctuationKerning/>
  <w:characterSpacingControl w:val="doNotCompress"/>
  <w:hdrShapeDefaults>
    <o:shapedefaults v:ext="edit" spidmax="3584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599C"/>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377BF"/>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A7D8F"/>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3534"/>
    <w:rsid w:val="00423859"/>
    <w:rsid w:val="00431118"/>
    <w:rsid w:val="00432861"/>
    <w:rsid w:val="004332A2"/>
    <w:rsid w:val="0043394C"/>
    <w:rsid w:val="00436B7F"/>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03E"/>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03F4"/>
    <w:rsid w:val="008428DC"/>
    <w:rsid w:val="0084466B"/>
    <w:rsid w:val="00850A47"/>
    <w:rsid w:val="008510CC"/>
    <w:rsid w:val="00851809"/>
    <w:rsid w:val="0085236A"/>
    <w:rsid w:val="00855264"/>
    <w:rsid w:val="00870E7D"/>
    <w:rsid w:val="00873B87"/>
    <w:rsid w:val="00880D63"/>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6A68"/>
    <w:rsid w:val="00BA7D08"/>
    <w:rsid w:val="00BB1C52"/>
    <w:rsid w:val="00BB6684"/>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60A2"/>
    <w:rsid w:val="00D1154D"/>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DF41C4"/>
    <w:rsid w:val="00DF611B"/>
    <w:rsid w:val="00E0358E"/>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81E1B"/>
    <w:rsid w:val="00F85D98"/>
    <w:rsid w:val="00F86FFF"/>
    <w:rsid w:val="00F8701B"/>
    <w:rsid w:val="00F87CC1"/>
    <w:rsid w:val="00F96F3F"/>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vocabularyserver.com/unesco/en/index.php?setLang=en&amp;tema=2822"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delc/portals/119/Glossary" TargetMode="External"/><Relationship Id="rId4" Type="http://schemas.openxmlformats.org/officeDocument/2006/relationships/hyperlink" Target="http://www.wipo.int/tk/en/" TargetMode="External"/><Relationship Id="rId9" Type="http://schemas.openxmlformats.org/officeDocument/2006/relationships/hyperlink" Target="http://www.unep.org/delc/portals/119/Gloss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7AC4-5BDD-4D7D-B01D-7D3A9C7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36720</Words>
  <Characters>2545</Characters>
  <Application>Microsoft Office Word</Application>
  <DocSecurity>0</DocSecurity>
  <Lines>212</Lines>
  <Paragraphs>1963</Paragraphs>
  <ScaleCrop>false</ScaleCrop>
  <LinksUpToDate>false</LinksUpToDate>
  <CharactersWithSpaces>37302</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WIPO/GRTKF/IC/31/INF/7</dc:title>
  <dc:subject>知识产权与遗传资源、传统知识和传统文化表现形式重要词语汇编</dc:subject>
  <dc:creator/>
  <cp:lastModifiedBy/>
  <cp:revision>1</cp:revision>
  <dcterms:created xsi:type="dcterms:W3CDTF">2016-06-06T15:27:00Z</dcterms:created>
  <dcterms:modified xsi:type="dcterms:W3CDTF">2016-06-07T08:53:00Z</dcterms:modified>
</cp:coreProperties>
</file>