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6796" w:rsidRPr="001D6796" w:rsidTr="00D22917">
        <w:trPr>
          <w:trHeight w:val="1977"/>
        </w:trPr>
        <w:tc>
          <w:tcPr>
            <w:tcW w:w="4594" w:type="dxa"/>
            <w:tcBorders>
              <w:bottom w:val="single" w:sz="4" w:space="0" w:color="auto"/>
            </w:tcBorders>
            <w:tcMar>
              <w:bottom w:w="170" w:type="dxa"/>
            </w:tcMar>
          </w:tcPr>
          <w:p w:rsidR="001D6796" w:rsidRPr="001D6796" w:rsidRDefault="001D6796" w:rsidP="001D6796">
            <w:pPr>
              <w:rPr>
                <w:rFonts w:ascii="Times New Roman" w:hAnsi="Times New Roman" w:cs="Times New Roman"/>
                <w:sz w:val="24"/>
              </w:rPr>
            </w:pPr>
            <w:r w:rsidRPr="001D6796">
              <w:rPr>
                <w:rFonts w:ascii="Times New Roman" w:hAnsi="Times New Roman" w:cs="Times New Roman"/>
                <w:noProof/>
                <w:sz w:val="24"/>
              </w:rPr>
              <w:drawing>
                <wp:anchor distT="0" distB="0" distL="114300" distR="114300" simplePos="0" relativeHeight="251659264" behindDoc="1" locked="0" layoutInCell="0" allowOverlap="1" wp14:anchorId="32927386" wp14:editId="3766AD4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6796" w:rsidRPr="001D6796" w:rsidRDefault="001D6796" w:rsidP="001D6796">
            <w:pPr>
              <w:rPr>
                <w:rFonts w:ascii="Times New Roman" w:hAnsi="Times New Roman" w:cs="Times New Roman"/>
                <w:sz w:val="24"/>
              </w:rPr>
            </w:pPr>
          </w:p>
        </w:tc>
        <w:tc>
          <w:tcPr>
            <w:tcW w:w="425" w:type="dxa"/>
            <w:tcBorders>
              <w:bottom w:val="single" w:sz="4" w:space="0" w:color="auto"/>
            </w:tcBorders>
            <w:tcMar>
              <w:left w:w="0" w:type="dxa"/>
              <w:right w:w="0" w:type="dxa"/>
            </w:tcMar>
          </w:tcPr>
          <w:p w:rsidR="001D6796" w:rsidRPr="001D6796" w:rsidRDefault="001D6796" w:rsidP="001D6796">
            <w:pPr>
              <w:jc w:val="right"/>
              <w:rPr>
                <w:sz w:val="24"/>
              </w:rPr>
            </w:pPr>
            <w:r w:rsidRPr="001D6796">
              <w:rPr>
                <w:b/>
                <w:sz w:val="40"/>
                <w:szCs w:val="40"/>
              </w:rPr>
              <w:t>C</w:t>
            </w:r>
          </w:p>
        </w:tc>
      </w:tr>
      <w:tr w:rsidR="001D6796" w:rsidRPr="001D6796" w:rsidTr="00D22917">
        <w:trPr>
          <w:trHeight w:hRule="exact" w:val="340"/>
        </w:trPr>
        <w:tc>
          <w:tcPr>
            <w:tcW w:w="9356" w:type="dxa"/>
            <w:gridSpan w:val="3"/>
            <w:tcBorders>
              <w:top w:val="single" w:sz="4" w:space="0" w:color="auto"/>
            </w:tcBorders>
            <w:tcMar>
              <w:top w:w="170" w:type="dxa"/>
              <w:left w:w="0" w:type="dxa"/>
              <w:right w:w="0" w:type="dxa"/>
            </w:tcMar>
            <w:vAlign w:val="bottom"/>
          </w:tcPr>
          <w:p w:rsidR="001D6796" w:rsidRPr="001D6796" w:rsidRDefault="001D6796" w:rsidP="00B13A7B">
            <w:pPr>
              <w:wordWrap w:val="0"/>
              <w:jc w:val="right"/>
              <w:rPr>
                <w:rFonts w:ascii="Arial Black" w:hAnsi="Arial Black" w:cs="Times New Roman"/>
                <w:caps/>
                <w:sz w:val="15"/>
              </w:rPr>
            </w:pPr>
            <w:r w:rsidRPr="001D6796">
              <w:rPr>
                <w:rFonts w:ascii="Arial Black" w:hAnsi="Arial Black" w:cs="Times New Roman"/>
                <w:caps/>
                <w:sz w:val="15"/>
              </w:rPr>
              <w:t>W</w:t>
            </w:r>
            <w:r w:rsidRPr="001D6796">
              <w:rPr>
                <w:rFonts w:ascii="Arial Black" w:hAnsi="Arial Black" w:cs="Times New Roman" w:hint="eastAsia"/>
                <w:caps/>
                <w:sz w:val="15"/>
              </w:rPr>
              <w:t>IPO</w:t>
            </w:r>
            <w:r w:rsidRPr="001D6796">
              <w:rPr>
                <w:rFonts w:ascii="Arial Black" w:hAnsi="Arial Black" w:cs="Times New Roman"/>
                <w:caps/>
                <w:sz w:val="15"/>
              </w:rPr>
              <w:t>/G</w:t>
            </w:r>
            <w:r w:rsidRPr="001D6796">
              <w:rPr>
                <w:rFonts w:ascii="Arial Black" w:hAnsi="Arial Black" w:cs="Times New Roman" w:hint="eastAsia"/>
                <w:caps/>
                <w:sz w:val="15"/>
              </w:rPr>
              <w:t>RTKF</w:t>
            </w:r>
            <w:r w:rsidRPr="001D6796">
              <w:rPr>
                <w:rFonts w:ascii="Arial Black" w:hAnsi="Arial Black" w:cs="Times New Roman"/>
                <w:caps/>
                <w:sz w:val="15"/>
              </w:rPr>
              <w:t>/</w:t>
            </w:r>
            <w:r w:rsidR="00A03091">
              <w:rPr>
                <w:rFonts w:ascii="Arial Black" w:hAnsi="Arial Black" w:cs="Times New Roman" w:hint="eastAsia"/>
                <w:caps/>
                <w:sz w:val="15"/>
              </w:rPr>
              <w:t>IC/3</w:t>
            </w:r>
            <w:r w:rsidR="00A03091">
              <w:rPr>
                <w:rFonts w:ascii="Arial Black" w:hAnsi="Arial Black" w:cs="Times New Roman"/>
                <w:caps/>
                <w:sz w:val="15"/>
              </w:rPr>
              <w:t>1</w:t>
            </w:r>
            <w:r w:rsidRPr="001D6796">
              <w:rPr>
                <w:rFonts w:ascii="Arial Black" w:hAnsi="Arial Black" w:cs="Times New Roman"/>
                <w:caps/>
                <w:sz w:val="15"/>
              </w:rPr>
              <w:t>/</w:t>
            </w:r>
            <w:bookmarkStart w:id="0" w:name="Code"/>
            <w:bookmarkEnd w:id="0"/>
            <w:r>
              <w:rPr>
                <w:rFonts w:ascii="Arial Black" w:hAnsi="Arial Black" w:cs="Times New Roman" w:hint="eastAsia"/>
                <w:caps/>
                <w:sz w:val="15"/>
              </w:rPr>
              <w:t>inf/2</w:t>
            </w:r>
            <w:r w:rsidR="00B13A7B">
              <w:rPr>
                <w:rFonts w:ascii="Arial Black" w:hAnsi="Arial Black" w:cs="Times New Roman" w:hint="eastAsia"/>
                <w:caps/>
                <w:sz w:val="15"/>
              </w:rPr>
              <w:t xml:space="preserve"> REV.</w:t>
            </w:r>
            <w:r w:rsidR="00BE70AE">
              <w:rPr>
                <w:rFonts w:ascii="Arial Black" w:hAnsi="Arial Black" w:cs="Times New Roman" w:hint="eastAsia"/>
                <w:caps/>
                <w:sz w:val="15"/>
              </w:rPr>
              <w:t>2</w:t>
            </w:r>
          </w:p>
        </w:tc>
      </w:tr>
      <w:tr w:rsidR="001D6796" w:rsidRPr="001D6796" w:rsidTr="00D22917">
        <w:trPr>
          <w:trHeight w:hRule="exact" w:val="170"/>
        </w:trPr>
        <w:tc>
          <w:tcPr>
            <w:tcW w:w="9356" w:type="dxa"/>
            <w:gridSpan w:val="3"/>
            <w:noWrap/>
            <w:tcMar>
              <w:left w:w="0" w:type="dxa"/>
              <w:right w:w="0" w:type="dxa"/>
            </w:tcMar>
            <w:vAlign w:val="bottom"/>
          </w:tcPr>
          <w:p w:rsidR="001D6796" w:rsidRPr="001D6796" w:rsidRDefault="001D6796" w:rsidP="001D6796">
            <w:pPr>
              <w:jc w:val="right"/>
              <w:rPr>
                <w:rFonts w:ascii="Arial Black" w:hAnsi="Arial Black" w:cs="Times New Roman"/>
                <w:b/>
                <w:caps/>
                <w:sz w:val="15"/>
                <w:szCs w:val="15"/>
              </w:rPr>
            </w:pPr>
            <w:r w:rsidRPr="001D6796">
              <w:rPr>
                <w:rFonts w:ascii="Times New Roman" w:eastAsia="SimHei" w:hAnsi="Times New Roman" w:cs="Times New Roman" w:hint="eastAsia"/>
                <w:b/>
                <w:sz w:val="15"/>
                <w:szCs w:val="15"/>
              </w:rPr>
              <w:t>原</w:t>
            </w:r>
            <w:r w:rsidRPr="001D6796">
              <w:rPr>
                <w:rFonts w:ascii="Times New Roman" w:eastAsia="SimHei" w:hAnsi="Times New Roman" w:cs="Times New Roman"/>
                <w:b/>
                <w:sz w:val="15"/>
                <w:szCs w:val="15"/>
                <w:lang w:val="pt-BR"/>
              </w:rPr>
              <w:t xml:space="preserve"> </w:t>
            </w:r>
            <w:r w:rsidRPr="001D6796">
              <w:rPr>
                <w:rFonts w:ascii="Times New Roman" w:eastAsia="SimHei" w:hAnsi="Times New Roman" w:cs="Times New Roman" w:hint="eastAsia"/>
                <w:b/>
                <w:sz w:val="15"/>
                <w:szCs w:val="15"/>
              </w:rPr>
              <w:t>文</w:t>
            </w:r>
            <w:r w:rsidRPr="001D6796">
              <w:rPr>
                <w:rFonts w:ascii="Times New Roman" w:eastAsia="SimHei" w:hAnsi="Times New Roman" w:cs="Times New Roman" w:hint="eastAsia"/>
                <w:b/>
                <w:sz w:val="15"/>
                <w:szCs w:val="15"/>
                <w:lang w:val="pt-BR"/>
              </w:rPr>
              <w:t>：</w:t>
            </w:r>
            <w:bookmarkStart w:id="1" w:name="Original"/>
            <w:bookmarkEnd w:id="1"/>
            <w:r w:rsidRPr="001D6796">
              <w:rPr>
                <w:rFonts w:ascii="Times New Roman" w:eastAsia="SimHei" w:hAnsi="Times New Roman" w:cs="Times New Roman" w:hint="eastAsia"/>
                <w:b/>
                <w:sz w:val="15"/>
                <w:szCs w:val="15"/>
              </w:rPr>
              <w:t>英文</w:t>
            </w:r>
          </w:p>
        </w:tc>
      </w:tr>
      <w:tr w:rsidR="001D6796" w:rsidRPr="001D6796" w:rsidTr="00D22917">
        <w:trPr>
          <w:trHeight w:hRule="exact" w:val="198"/>
        </w:trPr>
        <w:tc>
          <w:tcPr>
            <w:tcW w:w="9356" w:type="dxa"/>
            <w:gridSpan w:val="3"/>
            <w:tcMar>
              <w:left w:w="0" w:type="dxa"/>
              <w:right w:w="0" w:type="dxa"/>
            </w:tcMar>
            <w:vAlign w:val="bottom"/>
          </w:tcPr>
          <w:p w:rsidR="001D6796" w:rsidRPr="001D6796" w:rsidRDefault="001D6796" w:rsidP="00BE70AE">
            <w:pPr>
              <w:jc w:val="right"/>
              <w:rPr>
                <w:rFonts w:ascii="SimHei" w:eastAsia="SimHei" w:hAnsi="Arial Black" w:cs="Times New Roman"/>
                <w:b/>
                <w:caps/>
                <w:sz w:val="15"/>
                <w:szCs w:val="15"/>
              </w:rPr>
            </w:pPr>
            <w:r w:rsidRPr="001D6796">
              <w:rPr>
                <w:rFonts w:ascii="SimHei" w:eastAsia="SimHei" w:hAnsi="Times New Roman" w:cs="Times New Roman" w:hint="eastAsia"/>
                <w:b/>
                <w:sz w:val="15"/>
                <w:szCs w:val="15"/>
              </w:rPr>
              <w:t>日</w:t>
            </w:r>
            <w:r w:rsidRPr="001D6796">
              <w:rPr>
                <w:rFonts w:ascii="SimHei" w:eastAsia="SimHei" w:hAnsi="Times New Roman" w:cs="Times New Roman" w:hint="eastAsia"/>
                <w:b/>
                <w:sz w:val="15"/>
                <w:szCs w:val="15"/>
                <w:lang w:val="pt-BR"/>
              </w:rPr>
              <w:t xml:space="preserve"> </w:t>
            </w:r>
            <w:r w:rsidRPr="001D6796">
              <w:rPr>
                <w:rFonts w:ascii="SimHei" w:eastAsia="SimHei" w:hAnsi="Times New Roman" w:cs="Times New Roman" w:hint="eastAsia"/>
                <w:b/>
                <w:sz w:val="15"/>
                <w:szCs w:val="15"/>
              </w:rPr>
              <w:t>期</w:t>
            </w:r>
            <w:r w:rsidRPr="001D6796">
              <w:rPr>
                <w:rFonts w:ascii="SimHei" w:eastAsia="SimHei" w:hAnsi="SimSun" w:cs="Times New Roman" w:hint="eastAsia"/>
                <w:b/>
                <w:sz w:val="15"/>
                <w:szCs w:val="15"/>
                <w:lang w:val="pt-BR"/>
              </w:rPr>
              <w:t>：</w:t>
            </w:r>
            <w:bookmarkStart w:id="2" w:name="Date"/>
            <w:bookmarkEnd w:id="2"/>
            <w:r w:rsidRPr="001D6796">
              <w:rPr>
                <w:rFonts w:ascii="Arial Black" w:eastAsia="SimHei" w:hAnsi="Arial Black" w:cs="Times New Roman"/>
                <w:b/>
                <w:sz w:val="15"/>
                <w:szCs w:val="15"/>
                <w:lang w:val="pt-BR"/>
              </w:rPr>
              <w:t>201</w:t>
            </w:r>
            <w:r w:rsidRPr="001D6796">
              <w:rPr>
                <w:rFonts w:ascii="Arial Black" w:eastAsia="SimHei" w:hAnsi="Arial Black" w:cs="Times New Roman" w:hint="eastAsia"/>
                <w:b/>
                <w:sz w:val="15"/>
                <w:szCs w:val="15"/>
                <w:lang w:val="pt-BR"/>
              </w:rPr>
              <w:t>6</w:t>
            </w:r>
            <w:r w:rsidRPr="001D6796">
              <w:rPr>
                <w:rFonts w:ascii="SimHei" w:eastAsia="SimHei" w:hAnsi="Times New Roman" w:cs="Times New Roman" w:hint="eastAsia"/>
                <w:b/>
                <w:sz w:val="15"/>
                <w:szCs w:val="15"/>
              </w:rPr>
              <w:t>年</w:t>
            </w:r>
            <w:r w:rsidR="00BE70AE">
              <w:rPr>
                <w:rFonts w:ascii="Arial Black" w:eastAsia="SimHei" w:hAnsi="Arial Black" w:cs="Times New Roman" w:hint="eastAsia"/>
                <w:b/>
                <w:sz w:val="15"/>
                <w:szCs w:val="15"/>
                <w:lang w:val="pt-BR"/>
              </w:rPr>
              <w:t>9</w:t>
            </w:r>
            <w:r w:rsidRPr="001D6796">
              <w:rPr>
                <w:rFonts w:ascii="SimHei" w:eastAsia="SimHei" w:hAnsi="Times New Roman" w:cs="Times New Roman" w:hint="eastAsia"/>
                <w:b/>
                <w:sz w:val="15"/>
                <w:szCs w:val="15"/>
              </w:rPr>
              <w:t>月</w:t>
            </w:r>
            <w:r w:rsidR="00BE70AE">
              <w:rPr>
                <w:rFonts w:ascii="Arial Black" w:eastAsia="SimHei" w:hAnsi="Arial Black" w:cs="Times New Roman" w:hint="eastAsia"/>
                <w:b/>
                <w:sz w:val="15"/>
                <w:szCs w:val="15"/>
              </w:rPr>
              <w:t>1</w:t>
            </w:r>
            <w:r w:rsidR="00B13A7B">
              <w:rPr>
                <w:rFonts w:ascii="Arial Black" w:eastAsia="SimHei" w:hAnsi="Arial Black" w:cs="Times New Roman" w:hint="eastAsia"/>
                <w:b/>
                <w:sz w:val="15"/>
                <w:szCs w:val="15"/>
              </w:rPr>
              <w:t>4</w:t>
            </w:r>
            <w:r w:rsidRPr="001D6796">
              <w:rPr>
                <w:rFonts w:ascii="SimHei" w:eastAsia="SimHei" w:hAnsi="Times New Roman" w:cs="Times New Roman" w:hint="eastAsia"/>
                <w:b/>
                <w:sz w:val="15"/>
                <w:szCs w:val="15"/>
              </w:rPr>
              <w:t>日</w:t>
            </w:r>
            <w:r w:rsidRPr="001D6796">
              <w:rPr>
                <w:rFonts w:ascii="SimHei" w:eastAsia="SimHei" w:hAnsi="Arial Black" w:cs="Times New Roman" w:hint="eastAsia"/>
                <w:b/>
                <w:caps/>
                <w:sz w:val="15"/>
                <w:szCs w:val="15"/>
              </w:rPr>
              <w:t xml:space="preserve">  </w:t>
            </w:r>
          </w:p>
        </w:tc>
      </w:tr>
    </w:tbl>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rPr>
          <w:rFonts w:ascii="SimHei" w:eastAsia="SimHei" w:cs="Times New Roman"/>
          <w:sz w:val="28"/>
          <w:szCs w:val="28"/>
        </w:rPr>
      </w:pPr>
      <w:r w:rsidRPr="001D6796">
        <w:rPr>
          <w:rFonts w:ascii="SimHei" w:eastAsia="SimHei" w:cs="Times New Roman" w:hint="eastAsia"/>
          <w:sz w:val="28"/>
          <w:szCs w:val="28"/>
        </w:rPr>
        <w:t>知识产权与遗传资源、传统知识和民间文学艺术</w:t>
      </w:r>
      <w:r w:rsidRPr="001D6796">
        <w:rPr>
          <w:rFonts w:ascii="SimHei" w:eastAsia="SimHei" w:cs="Times New Roman"/>
          <w:sz w:val="28"/>
          <w:szCs w:val="28"/>
        </w:rPr>
        <w:br/>
      </w:r>
      <w:r w:rsidRPr="001D6796">
        <w:rPr>
          <w:rFonts w:ascii="SimHei" w:eastAsia="SimHei" w:cs="Times New Roman" w:hint="eastAsia"/>
          <w:sz w:val="28"/>
          <w:szCs w:val="28"/>
        </w:rPr>
        <w:t>政府间委员会</w:t>
      </w:r>
    </w:p>
    <w:p w:rsidR="001D6796" w:rsidRPr="001D6796" w:rsidRDefault="001D6796" w:rsidP="001D6796"/>
    <w:p w:rsidR="001D6796" w:rsidRPr="001D6796" w:rsidRDefault="001D6796" w:rsidP="001D6796"/>
    <w:p w:rsidR="001D6796" w:rsidRPr="001D6796" w:rsidRDefault="00590332" w:rsidP="001D6796">
      <w:pPr>
        <w:autoSpaceDE w:val="0"/>
        <w:autoSpaceDN w:val="0"/>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w:t>
      </w:r>
      <w:r w:rsidR="001D6796" w:rsidRPr="001D6796">
        <w:rPr>
          <w:rFonts w:ascii="KaiTi" w:eastAsia="KaiTi" w:hAnsi="Times New Roman" w:cs="Times New Roman" w:hint="eastAsia"/>
          <w:b/>
          <w:sz w:val="24"/>
          <w:szCs w:val="24"/>
        </w:rPr>
        <w:t>十</w:t>
      </w:r>
      <w:r w:rsidR="00A03091">
        <w:rPr>
          <w:rFonts w:ascii="KaiTi" w:eastAsia="KaiTi" w:hAnsi="Times New Roman" w:cs="Times New Roman" w:hint="eastAsia"/>
          <w:b/>
          <w:sz w:val="24"/>
          <w:szCs w:val="24"/>
        </w:rPr>
        <w:t>一</w:t>
      </w:r>
      <w:r w:rsidR="001D6796" w:rsidRPr="001D6796">
        <w:rPr>
          <w:rFonts w:ascii="KaiTi" w:eastAsia="KaiTi" w:hAnsi="Times New Roman" w:cs="Times New Roman" w:hint="eastAsia"/>
          <w:b/>
          <w:sz w:val="24"/>
          <w:szCs w:val="24"/>
        </w:rPr>
        <w:t>届会议</w:t>
      </w:r>
    </w:p>
    <w:p w:rsidR="001D6796" w:rsidRPr="001D6796" w:rsidRDefault="001D6796" w:rsidP="001D6796">
      <w:pPr>
        <w:rPr>
          <w:rFonts w:ascii="KaiTi" w:eastAsia="KaiTi" w:hAnsi="KaiTi"/>
          <w:b/>
          <w:sz w:val="24"/>
          <w:szCs w:val="24"/>
        </w:rPr>
      </w:pPr>
      <w:r w:rsidRPr="001D6796">
        <w:rPr>
          <w:rFonts w:ascii="KaiTi" w:eastAsia="KaiTi" w:hAnsi="KaiTi" w:cs="Times New Roman"/>
          <w:sz w:val="24"/>
          <w:szCs w:val="24"/>
        </w:rPr>
        <w:t>201</w:t>
      </w:r>
      <w:r w:rsidRPr="001D6796">
        <w:rPr>
          <w:rFonts w:ascii="KaiTi" w:eastAsia="KaiTi" w:hAnsi="KaiTi" w:cs="Times New Roman" w:hint="eastAsia"/>
          <w:sz w:val="24"/>
          <w:szCs w:val="24"/>
        </w:rPr>
        <w:t>6</w:t>
      </w:r>
      <w:r w:rsidRPr="001D6796">
        <w:rPr>
          <w:rFonts w:ascii="KaiTi" w:eastAsia="KaiTi" w:hAnsi="KaiTi" w:hint="eastAsia"/>
          <w:b/>
          <w:sz w:val="24"/>
          <w:szCs w:val="24"/>
        </w:rPr>
        <w:t>年</w:t>
      </w:r>
      <w:r w:rsidR="00A03091">
        <w:rPr>
          <w:rFonts w:ascii="KaiTi" w:eastAsia="KaiTi" w:hAnsi="KaiTi" w:cs="Times New Roman" w:hint="eastAsia"/>
          <w:sz w:val="24"/>
          <w:szCs w:val="24"/>
        </w:rPr>
        <w:t>9</w:t>
      </w:r>
      <w:r w:rsidRPr="001D6796">
        <w:rPr>
          <w:rFonts w:ascii="KaiTi" w:eastAsia="KaiTi" w:hAnsi="KaiTi" w:hint="eastAsia"/>
          <w:b/>
          <w:sz w:val="24"/>
          <w:szCs w:val="24"/>
        </w:rPr>
        <w:t>月</w:t>
      </w:r>
      <w:r w:rsidR="00A03091">
        <w:rPr>
          <w:rFonts w:ascii="KaiTi" w:eastAsia="KaiTi" w:hAnsi="KaiTi" w:cs="Times New Roman" w:hint="eastAsia"/>
          <w:sz w:val="24"/>
          <w:szCs w:val="24"/>
        </w:rPr>
        <w:t>19</w:t>
      </w:r>
      <w:r w:rsidRPr="001D6796">
        <w:rPr>
          <w:rFonts w:ascii="KaiTi" w:eastAsia="KaiTi" w:hAnsi="KaiTi" w:hint="eastAsia"/>
          <w:b/>
          <w:sz w:val="24"/>
          <w:szCs w:val="24"/>
        </w:rPr>
        <w:t>日至</w:t>
      </w:r>
      <w:r w:rsidR="00A03091">
        <w:rPr>
          <w:rFonts w:ascii="KaiTi" w:eastAsia="KaiTi" w:hAnsi="KaiTi" w:cs="Times New Roman" w:hint="eastAsia"/>
          <w:sz w:val="24"/>
          <w:szCs w:val="24"/>
        </w:rPr>
        <w:t>2</w:t>
      </w:r>
      <w:r w:rsidR="008E356A">
        <w:rPr>
          <w:rFonts w:ascii="KaiTi" w:eastAsia="KaiTi" w:hAnsi="KaiTi" w:cs="Times New Roman" w:hint="eastAsia"/>
          <w:sz w:val="24"/>
          <w:szCs w:val="24"/>
        </w:rPr>
        <w:t>3</w:t>
      </w:r>
      <w:r w:rsidR="005E77FC" w:rsidRPr="001D6796">
        <w:rPr>
          <w:rFonts w:ascii="KaiTi" w:eastAsia="KaiTi" w:hAnsi="KaiTi" w:hint="eastAsia"/>
          <w:b/>
          <w:sz w:val="24"/>
          <w:szCs w:val="24"/>
        </w:rPr>
        <w:t>日</w:t>
      </w:r>
      <w:r w:rsidRPr="001D6796">
        <w:rPr>
          <w:rFonts w:ascii="KaiTi" w:eastAsia="KaiTi" w:hAnsi="KaiTi" w:hint="eastAsia"/>
          <w:b/>
          <w:sz w:val="24"/>
          <w:szCs w:val="24"/>
        </w:rPr>
        <w:t>，日内瓦</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Pr>
        <w:widowControl w:val="0"/>
        <w:rPr>
          <w:rFonts w:ascii="KaiTi" w:eastAsia="KaiTi"/>
          <w:kern w:val="2"/>
          <w:sz w:val="24"/>
          <w:szCs w:val="22"/>
        </w:rPr>
      </w:pPr>
      <w:bookmarkStart w:id="3" w:name="TitleOfDoc"/>
      <w:bookmarkEnd w:id="3"/>
      <w:r>
        <w:rPr>
          <w:rFonts w:ascii="KaiTi" w:eastAsia="KaiTi" w:hAnsi="STKaiti" w:cs="Times New Roman" w:hint="eastAsia"/>
          <w:kern w:val="2"/>
          <w:sz w:val="24"/>
          <w:szCs w:val="32"/>
        </w:rPr>
        <w:t>文件提要</w:t>
      </w:r>
    </w:p>
    <w:p w:rsidR="001D6796" w:rsidRPr="001D6796" w:rsidRDefault="001D6796" w:rsidP="001D6796"/>
    <w:p w:rsidR="001D6796" w:rsidRPr="001D6796" w:rsidRDefault="001D6796" w:rsidP="001D6796">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1D6796">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1D6796" w:rsidRPr="001D6796" w:rsidRDefault="001D6796" w:rsidP="001D6796"/>
    <w:p w:rsidR="001D6796" w:rsidRPr="001D6796" w:rsidRDefault="001D6796" w:rsidP="001D6796"/>
    <w:p w:rsidR="001D6796" w:rsidRPr="001D6796" w:rsidRDefault="001D6796" w:rsidP="001D6796"/>
    <w:p w:rsidR="001D6796" w:rsidRPr="001D6796" w:rsidRDefault="001D6796" w:rsidP="001D6796"/>
    <w:p w:rsidR="003E5DC7" w:rsidRPr="003E5DC7" w:rsidRDefault="00F77567" w:rsidP="001D6796">
      <w:pPr>
        <w:pStyle w:val="ONUME"/>
        <w:tabs>
          <w:tab w:val="clear" w:pos="567"/>
        </w:tabs>
        <w:overflowPunct w:val="0"/>
        <w:spacing w:after="0" w:line="340" w:lineRule="atLeast"/>
        <w:jc w:val="both"/>
        <w:rPr>
          <w:rFonts w:ascii="SimSun" w:hAnsi="SimSun"/>
          <w:sz w:val="21"/>
          <w:szCs w:val="21"/>
          <w:u w:val="single"/>
        </w:rPr>
      </w:pPr>
      <w:r w:rsidRPr="00CE6D2B">
        <w:rPr>
          <w:rFonts w:ascii="SimSun" w:hAnsi="SimSun" w:hint="eastAsia"/>
          <w:sz w:val="21"/>
          <w:szCs w:val="21"/>
        </w:rPr>
        <w:t>以下内容系截至201</w:t>
      </w:r>
      <w:r w:rsidR="008D49EA">
        <w:rPr>
          <w:rFonts w:ascii="SimSun" w:hAnsi="SimSun" w:hint="eastAsia"/>
          <w:sz w:val="21"/>
          <w:szCs w:val="21"/>
        </w:rPr>
        <w:t>6</w:t>
      </w:r>
      <w:r w:rsidRPr="00CE6D2B">
        <w:rPr>
          <w:rFonts w:ascii="SimSun" w:hAnsi="SimSun" w:hint="eastAsia"/>
          <w:sz w:val="21"/>
          <w:szCs w:val="21"/>
        </w:rPr>
        <w:t>年</w:t>
      </w:r>
      <w:r w:rsidR="00A03091">
        <w:rPr>
          <w:rFonts w:ascii="SimSun" w:hAnsi="SimSun" w:hint="eastAsia"/>
          <w:sz w:val="21"/>
          <w:szCs w:val="21"/>
        </w:rPr>
        <w:t>8</w:t>
      </w:r>
      <w:r w:rsidRPr="00CE6D2B">
        <w:rPr>
          <w:rFonts w:ascii="SimSun" w:hAnsi="SimSun" w:hint="eastAsia"/>
          <w:sz w:val="21"/>
          <w:szCs w:val="21"/>
        </w:rPr>
        <w:t>月</w:t>
      </w:r>
      <w:r w:rsidR="00B13A7B">
        <w:rPr>
          <w:rFonts w:ascii="SimSun" w:hAnsi="SimSun" w:hint="eastAsia"/>
          <w:sz w:val="21"/>
          <w:szCs w:val="21"/>
        </w:rPr>
        <w:t>24</w:t>
      </w:r>
      <w:r w:rsidRPr="00CE6D2B">
        <w:rPr>
          <w:rFonts w:ascii="SimSun" w:hAnsi="SimSun" w:hint="eastAsia"/>
          <w:sz w:val="21"/>
          <w:szCs w:val="21"/>
        </w:rPr>
        <w:t>日为知识产权与遗传资源、传统知识和民间文学艺术政府间委员会(“委员会”或</w:t>
      </w:r>
      <w:r w:rsidR="00495BA2" w:rsidRPr="00CE6D2B">
        <w:rPr>
          <w:rFonts w:ascii="SimSun" w:hAnsi="SimSun" w:hint="eastAsia"/>
          <w:sz w:val="21"/>
          <w:szCs w:val="21"/>
        </w:rPr>
        <w:t>“</w:t>
      </w:r>
      <w:r w:rsidRPr="00CE6D2B">
        <w:rPr>
          <w:rFonts w:ascii="SimSun" w:hAnsi="SimSun" w:hint="eastAsia"/>
          <w:sz w:val="21"/>
          <w:szCs w:val="21"/>
        </w:rPr>
        <w:t>IGC</w:t>
      </w:r>
      <w:r w:rsidR="00495BA2" w:rsidRPr="00CE6D2B">
        <w:rPr>
          <w:rFonts w:ascii="SimSun" w:hAnsi="SimSun" w:hint="eastAsia"/>
          <w:sz w:val="21"/>
          <w:szCs w:val="21"/>
        </w:rPr>
        <w:t>”</w:t>
      </w:r>
      <w:r w:rsidRPr="00CE6D2B">
        <w:rPr>
          <w:rFonts w:ascii="SimSun" w:hAnsi="SimSun" w:hint="eastAsia"/>
          <w:sz w:val="21"/>
          <w:szCs w:val="21"/>
        </w:rPr>
        <w:t>)第</w:t>
      </w:r>
      <w:r w:rsidR="008D49EA">
        <w:rPr>
          <w:rFonts w:ascii="SimSun" w:hAnsi="SimSun" w:hint="eastAsia"/>
          <w:sz w:val="21"/>
          <w:szCs w:val="21"/>
        </w:rPr>
        <w:t>三</w:t>
      </w:r>
      <w:r w:rsidRPr="00CE6D2B">
        <w:rPr>
          <w:rFonts w:ascii="SimSun" w:hAnsi="SimSun" w:hint="eastAsia"/>
          <w:sz w:val="21"/>
          <w:szCs w:val="21"/>
        </w:rPr>
        <w:t>十</w:t>
      </w:r>
      <w:r w:rsidR="00A03091">
        <w:rPr>
          <w:rFonts w:ascii="SimSun" w:hAnsi="SimSun" w:hint="eastAsia"/>
          <w:sz w:val="21"/>
          <w:szCs w:val="21"/>
        </w:rPr>
        <w:t>一</w:t>
      </w:r>
      <w:r w:rsidRPr="00CE6D2B">
        <w:rPr>
          <w:rFonts w:ascii="SimSun" w:hAnsi="SimSun" w:hint="eastAsia"/>
          <w:sz w:val="21"/>
          <w:szCs w:val="21"/>
        </w:rPr>
        <w:t>届会议编拟或拟编拟的各份文件的提要</w:t>
      </w:r>
      <w:r w:rsidR="001301DC" w:rsidRPr="00CE6D2B">
        <w:rPr>
          <w:rFonts w:ascii="SimSun" w:hAnsi="SimSun" w:hint="eastAsia"/>
          <w:sz w:val="21"/>
          <w:szCs w:val="21"/>
        </w:rPr>
        <w:t>。</w:t>
      </w:r>
      <w:r w:rsidRPr="00CE6D2B">
        <w:rPr>
          <w:rFonts w:ascii="SimSun" w:hAnsi="SimSun" w:hint="eastAsia"/>
          <w:sz w:val="21"/>
          <w:szCs w:val="21"/>
        </w:rPr>
        <w:t>其中的每份文件以及任何补充文件一旦完成，将尽快在网站上</w:t>
      </w:r>
      <w:r w:rsidR="00495BA2" w:rsidRPr="00CE6D2B">
        <w:rPr>
          <w:rFonts w:ascii="SimSun" w:hAnsi="SimSun" w:hint="eastAsia"/>
          <w:sz w:val="21"/>
          <w:szCs w:val="21"/>
        </w:rPr>
        <w:t>发布</w:t>
      </w:r>
      <w:r w:rsidRPr="00CE6D2B">
        <w:rPr>
          <w:rFonts w:ascii="SimSun" w:hAnsi="SimSun" w:hint="eastAsia"/>
          <w:sz w:val="21"/>
          <w:szCs w:val="21"/>
        </w:rPr>
        <w:t>：</w:t>
      </w:r>
    </w:p>
    <w:p w:rsidR="00F77567" w:rsidRPr="005830C9" w:rsidRDefault="00992EDB" w:rsidP="001D6796">
      <w:pPr>
        <w:pStyle w:val="ONUME"/>
        <w:numPr>
          <w:ilvl w:val="0"/>
          <w:numId w:val="0"/>
        </w:numPr>
        <w:overflowPunct w:val="0"/>
        <w:spacing w:afterLines="50" w:after="120" w:line="340" w:lineRule="atLeast"/>
        <w:jc w:val="both"/>
        <w:rPr>
          <w:rFonts w:ascii="SimSun" w:hAnsi="SimSun"/>
          <w:sz w:val="21"/>
          <w:szCs w:val="21"/>
        </w:rPr>
      </w:pPr>
      <w:r w:rsidRPr="00992EDB">
        <w:rPr>
          <w:rFonts w:ascii="SimSun"/>
          <w:sz w:val="21"/>
        </w:rPr>
        <w:t>http://www.wipo.int/meetings/en/details.jsp?meeting_id=</w:t>
      </w:r>
      <w:r w:rsidR="00A03091">
        <w:rPr>
          <w:rFonts w:ascii="SimSun" w:hint="eastAsia"/>
          <w:sz w:val="21"/>
        </w:rPr>
        <w:t>40386</w:t>
      </w:r>
      <w:r w:rsidR="00F77567" w:rsidRPr="005830C9">
        <w:rPr>
          <w:rFonts w:ascii="SimSun" w:hAnsi="SimSun" w:hint="eastAsia"/>
          <w:sz w:val="21"/>
          <w:szCs w:val="21"/>
        </w:rPr>
        <w:t>。</w:t>
      </w:r>
    </w:p>
    <w:p w:rsidR="008D49EA" w:rsidRPr="00B52965" w:rsidRDefault="008D49EA" w:rsidP="008D49E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A03091">
        <w:rPr>
          <w:rFonts w:ascii="SimHei" w:eastAsia="SimHei" w:hAnsi="SimHei" w:hint="eastAsia"/>
          <w:sz w:val="21"/>
          <w:szCs w:val="21"/>
        </w:rPr>
        <w:t>一</w:t>
      </w:r>
      <w:r w:rsidRPr="00B52965">
        <w:rPr>
          <w:rFonts w:ascii="SimHei" w:eastAsia="SimHei" w:hAnsi="SimHei" w:hint="eastAsia"/>
          <w:sz w:val="21"/>
          <w:szCs w:val="21"/>
        </w:rPr>
        <w:t>届会议的工作文件</w:t>
      </w:r>
    </w:p>
    <w:p w:rsidR="00F77567" w:rsidRPr="00CE6D2B" w:rsidRDefault="008D49EA" w:rsidP="001D6796">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0C68BA">
        <w:rPr>
          <w:rFonts w:ascii="SimSun" w:hAnsi="SimSun" w:hint="eastAsia"/>
          <w:sz w:val="21"/>
          <w:szCs w:val="21"/>
          <w:u w:val="single"/>
        </w:rPr>
        <w:t>1</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BE70AE">
        <w:rPr>
          <w:rFonts w:ascii="SimSun" w:hAnsi="SimSun" w:hint="eastAsia"/>
          <w:sz w:val="21"/>
          <w:szCs w:val="21"/>
          <w:u w:val="single"/>
        </w:rPr>
        <w:t>3</w:t>
      </w:r>
      <w:r w:rsidR="00F77567" w:rsidRPr="00CE6D2B">
        <w:rPr>
          <w:rFonts w:ascii="SimSun" w:hAnsi="SimSun" w:hint="eastAsia"/>
          <w:color w:val="000000"/>
          <w:sz w:val="21"/>
          <w:szCs w:val="21"/>
          <w:u w:val="single"/>
        </w:rPr>
        <w:t>：</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31</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495BA2" w:rsidRPr="00CE6D2B">
        <w:rPr>
          <w:rFonts w:ascii="SimSun" w:hAnsi="SimSun" w:hint="eastAsia"/>
          <w:sz w:val="21"/>
          <w:szCs w:val="21"/>
        </w:rPr>
        <w:t>各</w:t>
      </w:r>
      <w:r w:rsidRPr="00CE6D2B">
        <w:rPr>
          <w:rFonts w:ascii="SimSun" w:hAnsi="SimSun" w:hint="eastAsia"/>
          <w:sz w:val="21"/>
          <w:szCs w:val="21"/>
        </w:rPr>
        <w:t>组织的名称、联系细节以及宗旨和目标。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0C68BA">
        <w:rPr>
          <w:rFonts w:ascii="SimSun" w:hAnsi="SimSun" w:hint="eastAsia"/>
          <w:sz w:val="21"/>
          <w:szCs w:val="21"/>
          <w:u w:val="single"/>
        </w:rPr>
        <w:t>1</w:t>
      </w:r>
      <w:r w:rsidR="00F77567" w:rsidRPr="00CE6D2B">
        <w:rPr>
          <w:rFonts w:ascii="SimSun" w:hAnsi="SimSun" w:hint="eastAsia"/>
          <w:sz w:val="21"/>
          <w:szCs w:val="21"/>
          <w:u w:val="single"/>
        </w:rPr>
        <w:t>/3：土著和当地社区的参与：自愿基金</w:t>
      </w:r>
    </w:p>
    <w:p w:rsidR="0040241A" w:rsidRDefault="00F77567" w:rsidP="0040241A">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有关收到的捐助和受益人细节的信息说明，作为文件WIPO/GRTKF/IC/</w:t>
      </w:r>
      <w:r w:rsidR="00D90AEB">
        <w:rPr>
          <w:rFonts w:ascii="SimSun" w:hAnsi="SimSun" w:hint="eastAsia"/>
          <w:sz w:val="21"/>
          <w:szCs w:val="21"/>
        </w:rPr>
        <w:t>3</w:t>
      </w:r>
      <w:r w:rsidR="000C68BA">
        <w:rPr>
          <w:rFonts w:ascii="SimSun" w:hAnsi="SimSun" w:hint="eastAsia"/>
          <w:sz w:val="21"/>
          <w:szCs w:val="21"/>
        </w:rPr>
        <w:t>1</w:t>
      </w:r>
      <w:r w:rsidRPr="00CE6D2B">
        <w:rPr>
          <w:rFonts w:ascii="SimSun" w:hAnsi="SimSun" w:hint="eastAsia"/>
          <w:sz w:val="21"/>
          <w:szCs w:val="21"/>
        </w:rPr>
        <w:t>/INF/4一并印发</w:t>
      </w:r>
      <w:r w:rsidR="001301DC" w:rsidRPr="00CE6D2B">
        <w:rPr>
          <w:rFonts w:ascii="SimSun" w:hAnsi="SimSun" w:hint="eastAsia"/>
          <w:sz w:val="21"/>
          <w:szCs w:val="21"/>
        </w:rPr>
        <w:t>。</w:t>
      </w:r>
    </w:p>
    <w:p w:rsidR="0040241A" w:rsidRPr="0040241A" w:rsidRDefault="00785782" w:rsidP="0040241A">
      <w:pPr>
        <w:pStyle w:val="ONUME"/>
        <w:numPr>
          <w:ilvl w:val="0"/>
          <w:numId w:val="0"/>
        </w:numPr>
        <w:overflowPunct w:val="0"/>
        <w:spacing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0C68BA" w:rsidRPr="0040241A">
        <w:rPr>
          <w:rFonts w:ascii="SimSun" w:hAnsi="SimSun" w:hint="eastAsia"/>
          <w:sz w:val="21"/>
          <w:szCs w:val="21"/>
          <w:u w:val="single"/>
        </w:rPr>
        <w:t>1</w:t>
      </w:r>
      <w:r w:rsidRPr="0040241A">
        <w:rPr>
          <w:rFonts w:ascii="SimSun" w:hAnsi="SimSun" w:hint="eastAsia"/>
          <w:sz w:val="21"/>
          <w:szCs w:val="21"/>
          <w:u w:val="single"/>
        </w:rPr>
        <w:t>/4：</w:t>
      </w:r>
      <w:r w:rsidR="000C68BA" w:rsidRPr="0040241A">
        <w:rPr>
          <w:rFonts w:ascii="SimSun" w:hAnsi="SimSun" w:hint="eastAsia"/>
          <w:sz w:val="21"/>
          <w:szCs w:val="21"/>
          <w:u w:val="single"/>
        </w:rPr>
        <w:t>保护传统知识：条款草案</w:t>
      </w:r>
    </w:p>
    <w:p w:rsidR="00785782" w:rsidRDefault="000C68BA" w:rsidP="0040241A">
      <w:pPr>
        <w:pStyle w:val="ONUME"/>
        <w:tabs>
          <w:tab w:val="clear" w:pos="567"/>
        </w:tabs>
        <w:overflowPunct w:val="0"/>
        <w:spacing w:afterLines="50" w:after="120" w:line="340" w:lineRule="atLeast"/>
        <w:jc w:val="both"/>
        <w:rPr>
          <w:rFonts w:ascii="SimSun" w:hAnsi="SimSun"/>
          <w:sz w:val="21"/>
          <w:szCs w:val="21"/>
        </w:rPr>
      </w:pPr>
      <w:r w:rsidRPr="0040241A">
        <w:rPr>
          <w:rFonts w:ascii="SimSun" w:hAnsi="SimSun" w:hint="eastAsia"/>
          <w:sz w:val="21"/>
          <w:szCs w:val="21"/>
        </w:rPr>
        <w:t>在2014年3月24日至4月4日于日内瓦举行的第二十七届会议上，委员会以文件WIPO/GRTKF/IC/27/4为基础，编拟了另一份案文“保护传统知识：条款草案第二次修订稿”。</w:t>
      </w:r>
      <w:r w:rsidR="00CE2062">
        <w:rPr>
          <w:rFonts w:ascii="SimSun" w:hAnsi="SimSun" w:hint="eastAsia"/>
          <w:sz w:val="21"/>
          <w:szCs w:val="21"/>
        </w:rPr>
        <w:t>该</w:t>
      </w:r>
      <w:r w:rsidRPr="0040241A">
        <w:rPr>
          <w:rFonts w:ascii="SimSun" w:hAnsi="SimSun" w:hint="eastAsia"/>
          <w:sz w:val="21"/>
          <w:szCs w:val="21"/>
        </w:rPr>
        <w:t>案文作为文件WIPO/GRTKF/IC/28/5被提交给IGC第二十八届会议，并作为文件WO/GA/46/6附件B转送2014年大会。2014年大会未就IGC</w:t>
      </w:r>
      <w:proofErr w:type="gramStart"/>
      <w:r w:rsidRPr="0040241A">
        <w:rPr>
          <w:rFonts w:ascii="SimSun" w:hAnsi="SimSun" w:hint="eastAsia"/>
          <w:sz w:val="21"/>
          <w:szCs w:val="21"/>
        </w:rPr>
        <w:t>作出</w:t>
      </w:r>
      <w:proofErr w:type="gramEnd"/>
      <w:r w:rsidRPr="0040241A">
        <w:rPr>
          <w:rFonts w:ascii="SimSun" w:hAnsi="SimSun" w:hint="eastAsia"/>
          <w:sz w:val="21"/>
          <w:szCs w:val="21"/>
        </w:rPr>
        <w:t>决定。</w:t>
      </w:r>
      <w:r w:rsidR="00CE2062">
        <w:rPr>
          <w:rFonts w:ascii="SimSun" w:hAnsi="SimSun" w:hint="eastAsia"/>
          <w:sz w:val="21"/>
          <w:szCs w:val="21"/>
        </w:rPr>
        <w:t>该份</w:t>
      </w:r>
      <w:r w:rsidRPr="0040241A">
        <w:rPr>
          <w:rFonts w:ascii="SimSun" w:hAnsi="SimSun" w:hint="eastAsia"/>
          <w:sz w:val="21"/>
          <w:szCs w:val="21"/>
        </w:rPr>
        <w:t>文件作为文件WO/GA/47/12附件B转送2015年大会。</w:t>
      </w:r>
      <w:r w:rsidR="002823AC" w:rsidRPr="0040241A">
        <w:rPr>
          <w:rFonts w:ascii="SimSun" w:hAnsi="SimSun" w:hint="eastAsia"/>
          <w:sz w:val="21"/>
          <w:szCs w:val="21"/>
        </w:rPr>
        <w:t>WIPO大会在2015年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r w:rsidR="00D37BF5" w:rsidRPr="0040241A">
        <w:rPr>
          <w:rFonts w:ascii="SimSun" w:hAnsi="SimSun" w:hint="eastAsia"/>
          <w:sz w:val="21"/>
          <w:szCs w:val="21"/>
        </w:rPr>
        <w:t>根据这项决定，</w:t>
      </w:r>
      <w:r w:rsidR="00D90AEB" w:rsidRPr="0040241A">
        <w:rPr>
          <w:rFonts w:ascii="SimSun" w:hAnsi="SimSun" w:hint="eastAsia"/>
          <w:sz w:val="21"/>
          <w:szCs w:val="21"/>
        </w:rPr>
        <w:t>为本届会议编拟</w:t>
      </w:r>
      <w:r w:rsidR="00D37BF5" w:rsidRPr="0040241A">
        <w:rPr>
          <w:rFonts w:ascii="SimSun" w:hAnsi="SimSun" w:hint="eastAsia"/>
          <w:sz w:val="21"/>
          <w:szCs w:val="21"/>
        </w:rPr>
        <w:t>了文件WIPO/GRTKF/IC/3</w:t>
      </w:r>
      <w:r w:rsidR="0040241A" w:rsidRPr="0040241A">
        <w:rPr>
          <w:rFonts w:ascii="SimSun" w:hAnsi="SimSun" w:hint="eastAsia"/>
          <w:sz w:val="21"/>
          <w:szCs w:val="21"/>
        </w:rPr>
        <w:t>1</w:t>
      </w:r>
      <w:r w:rsidR="00D37BF5" w:rsidRPr="0040241A">
        <w:rPr>
          <w:rFonts w:ascii="SimSun" w:hAnsi="SimSun" w:hint="eastAsia"/>
          <w:sz w:val="21"/>
          <w:szCs w:val="21"/>
        </w:rPr>
        <w:t>/4。</w:t>
      </w:r>
    </w:p>
    <w:p w:rsidR="00554E39" w:rsidRPr="00554E39" w:rsidRDefault="0062629B" w:rsidP="00554E39">
      <w:pPr>
        <w:pStyle w:val="ONUME"/>
        <w:numPr>
          <w:ilvl w:val="0"/>
          <w:numId w:val="0"/>
        </w:numPr>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WIPO/GRTKF/IC/31/5</w:t>
      </w:r>
      <w:r w:rsidR="00554E39" w:rsidRPr="00554E39">
        <w:rPr>
          <w:rFonts w:ascii="SimSun" w:hAnsi="SimSun" w:hint="eastAsia"/>
          <w:sz w:val="21"/>
          <w:szCs w:val="21"/>
          <w:u w:val="single"/>
        </w:rPr>
        <w:t>：</w:t>
      </w:r>
      <w:r w:rsidRPr="0062629B">
        <w:rPr>
          <w:rFonts w:ascii="SimSun" w:hAnsi="SimSun" w:hint="eastAsia"/>
          <w:sz w:val="21"/>
          <w:szCs w:val="21"/>
          <w:u w:val="single"/>
        </w:rPr>
        <w:t>关于遗传资源及相关传统知识的联合建议</w:t>
      </w:r>
    </w:p>
    <w:p w:rsidR="0062629B" w:rsidRDefault="0062629B" w:rsidP="0062629B">
      <w:pPr>
        <w:pStyle w:val="ONUME"/>
        <w:tabs>
          <w:tab w:val="clear" w:pos="567"/>
        </w:tabs>
        <w:overflowPunct w:val="0"/>
        <w:spacing w:afterLines="50" w:after="120" w:line="340" w:lineRule="atLeast"/>
        <w:jc w:val="both"/>
        <w:rPr>
          <w:rFonts w:ascii="SimSun" w:hAnsi="SimSun"/>
          <w:sz w:val="21"/>
          <w:szCs w:val="21"/>
        </w:rPr>
      </w:pPr>
      <w:r w:rsidRPr="0062629B">
        <w:rPr>
          <w:rFonts w:ascii="SimSun" w:hAnsi="SimSun" w:hint="eastAsia"/>
          <w:sz w:val="21"/>
          <w:szCs w:val="21"/>
        </w:rPr>
        <w:t>在2012年2月举行的IGC第二十届会议上，加拿大、日本、挪威、大韩民国和美利坚合众国几个代表团提交了一项“关于遗传资源及相关传统知识的联合建议”。该联合建议原载于文件WIPO/GRTKF/IC/20/9</w:t>
      </w:r>
      <w:r w:rsidR="003F3E31">
        <w:rPr>
          <w:rFonts w:ascii="SimSun" w:hAnsi="SimSun" w:hint="eastAsia"/>
          <w:sz w:val="21"/>
          <w:szCs w:val="21"/>
        </w:rPr>
        <w:t xml:space="preserve"> </w:t>
      </w:r>
      <w:r w:rsidRPr="0062629B">
        <w:rPr>
          <w:rFonts w:ascii="SimSun" w:hAnsi="SimSun" w:hint="eastAsia"/>
          <w:sz w:val="21"/>
          <w:szCs w:val="21"/>
        </w:rPr>
        <w:t>Rev.。共同提案国后将该文件重新提交给IGC第二十三届、第二十四届、第二十六届、第二十七届、第二十八届</w:t>
      </w:r>
      <w:r>
        <w:rPr>
          <w:rFonts w:ascii="SimSun" w:hAnsi="SimSun" w:hint="eastAsia"/>
          <w:sz w:val="21"/>
          <w:szCs w:val="21"/>
        </w:rPr>
        <w:t>、</w:t>
      </w:r>
      <w:r w:rsidRPr="0062629B">
        <w:rPr>
          <w:rFonts w:ascii="SimSun" w:hAnsi="SimSun" w:hint="eastAsia"/>
          <w:sz w:val="21"/>
          <w:szCs w:val="21"/>
        </w:rPr>
        <w:t>第二十九届</w:t>
      </w:r>
      <w:r>
        <w:rPr>
          <w:rFonts w:ascii="SimSun" w:hAnsi="SimSun" w:hint="eastAsia"/>
          <w:sz w:val="21"/>
          <w:szCs w:val="21"/>
        </w:rPr>
        <w:t>和第三十届会议</w:t>
      </w:r>
      <w:r w:rsidRPr="0062629B">
        <w:rPr>
          <w:rFonts w:ascii="SimSun" w:hAnsi="SimSun" w:hint="eastAsia"/>
          <w:sz w:val="21"/>
          <w:szCs w:val="21"/>
        </w:rPr>
        <w:t>，分别作为文件WIPO/GRTKF/IC/23/5、WIPO/GRTKF/IC/24/5、WIPO/GRTKF/IC/26/5、WIPO/GRTKF/IC/27/6、WIPO/GRTKF/IC/28/7</w:t>
      </w:r>
      <w:r>
        <w:rPr>
          <w:rFonts w:ascii="SimSun" w:hAnsi="SimSun" w:hint="eastAsia"/>
          <w:sz w:val="21"/>
          <w:szCs w:val="21"/>
        </w:rPr>
        <w:t>、</w:t>
      </w:r>
      <w:r w:rsidRPr="0062629B">
        <w:rPr>
          <w:rFonts w:ascii="SimSun" w:hAnsi="SimSun" w:hint="eastAsia"/>
          <w:sz w:val="21"/>
          <w:szCs w:val="21"/>
        </w:rPr>
        <w:t>WIPO/GRTKF/IC/29/5</w:t>
      </w:r>
      <w:r>
        <w:rPr>
          <w:rFonts w:ascii="SimSun" w:hAnsi="SimSun" w:hint="eastAsia"/>
          <w:sz w:val="21"/>
          <w:szCs w:val="21"/>
        </w:rPr>
        <w:t>和WIPO/GRTKF/IC/30</w:t>
      </w:r>
      <w:r w:rsidRPr="0062629B">
        <w:rPr>
          <w:rFonts w:ascii="SimSun" w:hAnsi="SimSun" w:hint="eastAsia"/>
          <w:sz w:val="21"/>
          <w:szCs w:val="21"/>
        </w:rPr>
        <w:t>/</w:t>
      </w:r>
      <w:r>
        <w:rPr>
          <w:rFonts w:ascii="SimSun" w:hAnsi="SimSun" w:hint="eastAsia"/>
          <w:sz w:val="21"/>
          <w:szCs w:val="21"/>
        </w:rPr>
        <w:t>6</w:t>
      </w:r>
      <w:r w:rsidRPr="0062629B">
        <w:rPr>
          <w:rFonts w:ascii="SimSun" w:hAnsi="SimSun" w:hint="eastAsia"/>
          <w:sz w:val="21"/>
          <w:szCs w:val="21"/>
        </w:rPr>
        <w:t>印发。共同提案国现重新提交该联合建议，作为本届会议的一份工作文件。</w:t>
      </w:r>
    </w:p>
    <w:p w:rsidR="00554E39" w:rsidRPr="0062629B" w:rsidRDefault="0062629B" w:rsidP="003F3E31">
      <w:pPr>
        <w:pStyle w:val="ONUME"/>
        <w:numPr>
          <w:ilvl w:val="0"/>
          <w:numId w:val="0"/>
        </w:numPr>
        <w:overflowPunct w:val="0"/>
        <w:spacing w:afterLines="50" w:after="120" w:line="340" w:lineRule="atLeast"/>
        <w:rPr>
          <w:rFonts w:ascii="SimSun" w:hAnsi="SimSun"/>
          <w:sz w:val="21"/>
          <w:szCs w:val="21"/>
          <w:u w:val="single"/>
        </w:rPr>
      </w:pPr>
      <w:r w:rsidRPr="0062629B">
        <w:rPr>
          <w:rFonts w:ascii="SimSun" w:hAnsi="SimSun" w:hint="eastAsia"/>
          <w:sz w:val="21"/>
          <w:szCs w:val="21"/>
          <w:u w:val="single"/>
        </w:rPr>
        <w:t>WIPO/GRTKF/IC/31/6：关于使用数据库对遗传资源和遗传资源相关传统知识</w:t>
      </w:r>
      <w:r w:rsidRPr="0062629B">
        <w:rPr>
          <w:rFonts w:ascii="SimSun" w:hAnsi="SimSun"/>
          <w:sz w:val="21"/>
          <w:szCs w:val="21"/>
          <w:u w:val="single"/>
        </w:rPr>
        <w:br/>
      </w:r>
      <w:r w:rsidRPr="0062629B">
        <w:rPr>
          <w:rFonts w:ascii="SimSun" w:hAnsi="SimSun" w:hint="eastAsia"/>
          <w:sz w:val="21"/>
          <w:szCs w:val="21"/>
          <w:u w:val="single"/>
        </w:rPr>
        <w:t>进行防御性保护的联合建议</w:t>
      </w:r>
    </w:p>
    <w:p w:rsidR="00235610" w:rsidRDefault="00235610" w:rsidP="00235610">
      <w:pPr>
        <w:pStyle w:val="ONUME"/>
        <w:tabs>
          <w:tab w:val="clear" w:pos="567"/>
        </w:tabs>
        <w:overflowPunct w:val="0"/>
        <w:spacing w:afterLines="50" w:after="120" w:line="340" w:lineRule="atLeast"/>
        <w:jc w:val="both"/>
        <w:rPr>
          <w:rFonts w:ascii="SimSun" w:hAnsi="SimSun" w:hint="eastAsia"/>
          <w:sz w:val="21"/>
          <w:szCs w:val="21"/>
        </w:rPr>
      </w:pPr>
      <w:r w:rsidRPr="00391065">
        <w:rPr>
          <w:rFonts w:ascii="SimSun" w:hAnsi="SimSun" w:hint="eastAsia"/>
          <w:sz w:val="21"/>
          <w:szCs w:val="21"/>
        </w:rPr>
        <w:t>在2013年2月举行的IGC第二十三届会议上，加拿大、日本、大韩民国和美利坚合众国</w:t>
      </w:r>
      <w:r>
        <w:rPr>
          <w:rFonts w:ascii="SimSun" w:hAnsi="SimSun" w:hint="eastAsia"/>
          <w:sz w:val="21"/>
          <w:szCs w:val="21"/>
        </w:rPr>
        <w:t>几个</w:t>
      </w:r>
      <w:r w:rsidRPr="00391065">
        <w:rPr>
          <w:rFonts w:ascii="SimSun" w:hAnsi="SimSun" w:hint="eastAsia"/>
          <w:sz w:val="21"/>
          <w:szCs w:val="21"/>
        </w:rPr>
        <w:t>代表团作为共同提案国提交了一项关于使用数据库对遗传资源和遗传资源相关传统知识进行防御性保护的联合建议。该提案原载于文件WIPO/GRTKF/IC/23/7</w:t>
      </w:r>
      <w:r>
        <w:rPr>
          <w:rFonts w:ascii="SimSun" w:hAnsi="SimSun" w:hint="eastAsia"/>
          <w:sz w:val="21"/>
          <w:szCs w:val="21"/>
        </w:rPr>
        <w:t>。</w:t>
      </w:r>
      <w:r w:rsidRPr="005830C9">
        <w:rPr>
          <w:rFonts w:ascii="SimSun" w:hAnsi="SimSun" w:hint="eastAsia"/>
          <w:sz w:val="21"/>
          <w:szCs w:val="21"/>
        </w:rPr>
        <w:t>共同提案国</w:t>
      </w:r>
      <w:r>
        <w:rPr>
          <w:rFonts w:ascii="SimSun" w:hAnsi="SimSun" w:hint="eastAsia"/>
          <w:sz w:val="21"/>
          <w:szCs w:val="21"/>
        </w:rPr>
        <w:t>后</w:t>
      </w:r>
      <w:r w:rsidRPr="005830C9">
        <w:rPr>
          <w:rFonts w:ascii="SimSun" w:hAnsi="SimSun" w:hint="eastAsia"/>
          <w:sz w:val="21"/>
          <w:szCs w:val="21"/>
        </w:rPr>
        <w:t>将该</w:t>
      </w:r>
      <w:r>
        <w:rPr>
          <w:rFonts w:ascii="SimSun" w:hAnsi="SimSun" w:hint="eastAsia"/>
          <w:sz w:val="21"/>
          <w:szCs w:val="21"/>
        </w:rPr>
        <w:t>联合建议</w:t>
      </w:r>
      <w:r w:rsidRPr="005830C9">
        <w:rPr>
          <w:rFonts w:ascii="SimSun" w:hAnsi="SimSun" w:hint="eastAsia"/>
          <w:sz w:val="21"/>
          <w:szCs w:val="21"/>
        </w:rPr>
        <w:t>重新提交给IGC第二十</w:t>
      </w:r>
      <w:r>
        <w:rPr>
          <w:rFonts w:ascii="SimSun" w:hAnsi="SimSun" w:hint="eastAsia"/>
          <w:sz w:val="21"/>
          <w:szCs w:val="21"/>
        </w:rPr>
        <w:t>四</w:t>
      </w:r>
      <w:r w:rsidRPr="005830C9">
        <w:rPr>
          <w:rFonts w:ascii="SimSun" w:hAnsi="SimSun" w:hint="eastAsia"/>
          <w:sz w:val="21"/>
          <w:szCs w:val="21"/>
        </w:rPr>
        <w:t>届</w:t>
      </w:r>
      <w:r>
        <w:rPr>
          <w:rFonts w:ascii="SimSun" w:hAnsi="SimSun" w:hint="eastAsia"/>
          <w:sz w:val="21"/>
          <w:szCs w:val="21"/>
        </w:rPr>
        <w:t>、</w:t>
      </w:r>
      <w:r w:rsidRPr="005830C9">
        <w:rPr>
          <w:rFonts w:ascii="SimSun" w:hAnsi="SimSun" w:hint="eastAsia"/>
          <w:sz w:val="21"/>
          <w:szCs w:val="21"/>
        </w:rPr>
        <w:t>第二十</w:t>
      </w:r>
      <w:r>
        <w:rPr>
          <w:rFonts w:ascii="SimSun" w:hAnsi="SimSun" w:hint="eastAsia"/>
          <w:sz w:val="21"/>
          <w:szCs w:val="21"/>
        </w:rPr>
        <w:t>六</w:t>
      </w:r>
      <w:r w:rsidRPr="005830C9">
        <w:rPr>
          <w:rFonts w:ascii="SimSun" w:hAnsi="SimSun" w:hint="eastAsia"/>
          <w:sz w:val="21"/>
          <w:szCs w:val="21"/>
        </w:rPr>
        <w:t>届</w:t>
      </w:r>
      <w:r>
        <w:rPr>
          <w:rFonts w:ascii="SimSun" w:hAnsi="SimSun" w:hint="eastAsia"/>
          <w:sz w:val="21"/>
          <w:szCs w:val="21"/>
        </w:rPr>
        <w:t>、第二十七届、第二十八届</w:t>
      </w:r>
      <w:r w:rsidR="0090578F">
        <w:rPr>
          <w:rFonts w:ascii="SimSun" w:hAnsi="SimSun" w:hint="eastAsia"/>
          <w:sz w:val="21"/>
          <w:szCs w:val="21"/>
        </w:rPr>
        <w:t>、</w:t>
      </w:r>
      <w:r>
        <w:rPr>
          <w:rFonts w:ascii="SimSun" w:hAnsi="SimSun" w:hint="eastAsia"/>
          <w:sz w:val="21"/>
          <w:szCs w:val="21"/>
        </w:rPr>
        <w:t>第二十九届</w:t>
      </w:r>
      <w:r w:rsidR="0090578F">
        <w:rPr>
          <w:rFonts w:ascii="SimSun" w:hAnsi="SimSun" w:hint="eastAsia"/>
          <w:sz w:val="21"/>
          <w:szCs w:val="21"/>
        </w:rPr>
        <w:t>和第三十届会议</w:t>
      </w:r>
      <w:r w:rsidRPr="005830C9">
        <w:rPr>
          <w:rFonts w:ascii="SimSun" w:hAnsi="SimSun" w:hint="eastAsia"/>
          <w:sz w:val="21"/>
          <w:szCs w:val="21"/>
        </w:rPr>
        <w:t>，</w:t>
      </w:r>
      <w:r>
        <w:rPr>
          <w:rFonts w:ascii="SimSun" w:hAnsi="SimSun" w:hint="eastAsia"/>
          <w:sz w:val="21"/>
          <w:szCs w:val="21"/>
        </w:rPr>
        <w:t>分别</w:t>
      </w:r>
      <w:r w:rsidRPr="005830C9">
        <w:rPr>
          <w:rFonts w:ascii="SimSun" w:hAnsi="SimSun" w:hint="eastAsia"/>
          <w:sz w:val="21"/>
          <w:szCs w:val="21"/>
        </w:rPr>
        <w:t>作为文件WIPO/GRTKF/IC/2</w:t>
      </w:r>
      <w:r>
        <w:rPr>
          <w:rFonts w:ascii="SimSun" w:hAnsi="SimSun" w:hint="eastAsia"/>
          <w:sz w:val="21"/>
          <w:szCs w:val="21"/>
        </w:rPr>
        <w:t>4</w:t>
      </w:r>
      <w:r w:rsidRPr="005830C9">
        <w:rPr>
          <w:rFonts w:ascii="SimSun" w:hAnsi="SimSun" w:hint="eastAsia"/>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6</w:t>
      </w:r>
      <w:r w:rsidRPr="005830C9">
        <w:rPr>
          <w:rFonts w:ascii="SimSun" w:hAnsi="SimSun" w:hint="eastAsia"/>
          <w:sz w:val="21"/>
          <w:szCs w:val="21"/>
        </w:rPr>
        <w:t>/</w:t>
      </w:r>
      <w:r>
        <w:rPr>
          <w:rFonts w:ascii="SimSun" w:hAnsi="SimSun" w:hint="eastAsia"/>
          <w:sz w:val="21"/>
          <w:szCs w:val="21"/>
        </w:rPr>
        <w:t>6、</w:t>
      </w:r>
      <w:r w:rsidRPr="005830C9">
        <w:rPr>
          <w:rFonts w:ascii="SimSun" w:hAnsi="SimSun" w:hint="eastAsia"/>
          <w:sz w:val="21"/>
          <w:szCs w:val="21"/>
        </w:rPr>
        <w:t>WIPO/GRTKF/IC/2</w:t>
      </w:r>
      <w:r>
        <w:rPr>
          <w:rFonts w:ascii="SimSun" w:hAnsi="SimSun" w:hint="eastAsia"/>
          <w:sz w:val="21"/>
          <w:szCs w:val="21"/>
        </w:rPr>
        <w:t>7</w:t>
      </w:r>
      <w:r w:rsidRPr="005830C9">
        <w:rPr>
          <w:rFonts w:ascii="SimSun" w:hAnsi="SimSun" w:hint="eastAsia"/>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8</w:t>
      </w:r>
      <w:r w:rsidRPr="005830C9">
        <w:rPr>
          <w:rFonts w:ascii="SimSun" w:hAnsi="SimSun" w:hint="eastAsia"/>
          <w:sz w:val="21"/>
          <w:szCs w:val="21"/>
        </w:rPr>
        <w:t>/</w:t>
      </w:r>
      <w:r>
        <w:rPr>
          <w:rFonts w:ascii="SimSun" w:hAnsi="SimSun" w:hint="eastAsia"/>
          <w:sz w:val="21"/>
          <w:szCs w:val="21"/>
        </w:rPr>
        <w:t>8</w:t>
      </w:r>
      <w:r w:rsidR="0090578F">
        <w:rPr>
          <w:rFonts w:ascii="SimSun" w:hAnsi="SimSun" w:hint="eastAsia"/>
          <w:sz w:val="21"/>
          <w:szCs w:val="21"/>
        </w:rPr>
        <w:t>、</w:t>
      </w:r>
      <w:r w:rsidRPr="005830C9">
        <w:rPr>
          <w:rFonts w:ascii="SimSun" w:hAnsi="SimSun" w:hint="eastAsia"/>
          <w:sz w:val="21"/>
          <w:szCs w:val="21"/>
        </w:rPr>
        <w:t>WIPO/GRTKF/IC/2</w:t>
      </w:r>
      <w:r>
        <w:rPr>
          <w:rFonts w:ascii="SimSun" w:hAnsi="SimSun" w:hint="eastAsia"/>
          <w:sz w:val="21"/>
          <w:szCs w:val="21"/>
        </w:rPr>
        <w:t>9</w:t>
      </w:r>
      <w:r w:rsidRPr="005830C9">
        <w:rPr>
          <w:rFonts w:ascii="SimSun" w:hAnsi="SimSun" w:hint="eastAsia"/>
          <w:sz w:val="21"/>
          <w:szCs w:val="21"/>
        </w:rPr>
        <w:t>/</w:t>
      </w:r>
      <w:r>
        <w:rPr>
          <w:rFonts w:ascii="SimSun" w:hAnsi="SimSun" w:hint="eastAsia"/>
          <w:sz w:val="21"/>
          <w:szCs w:val="21"/>
        </w:rPr>
        <w:t>6</w:t>
      </w:r>
      <w:r w:rsidR="0090578F">
        <w:rPr>
          <w:rFonts w:ascii="SimSun" w:hAnsi="SimSun" w:hint="eastAsia"/>
          <w:sz w:val="21"/>
          <w:szCs w:val="21"/>
        </w:rPr>
        <w:t>和WIPO/GRTKF/IC/30</w:t>
      </w:r>
      <w:r w:rsidR="0090578F" w:rsidRPr="005830C9">
        <w:rPr>
          <w:rFonts w:ascii="SimSun" w:hAnsi="SimSun" w:hint="eastAsia"/>
          <w:sz w:val="21"/>
          <w:szCs w:val="21"/>
        </w:rPr>
        <w:t>/</w:t>
      </w:r>
      <w:r w:rsidR="0090578F">
        <w:rPr>
          <w:rFonts w:ascii="SimSun" w:hAnsi="SimSun" w:hint="eastAsia"/>
          <w:sz w:val="21"/>
          <w:szCs w:val="21"/>
        </w:rPr>
        <w:t>7</w:t>
      </w:r>
      <w:r w:rsidRPr="005830C9">
        <w:rPr>
          <w:rFonts w:ascii="SimSun" w:hAnsi="SimSun" w:hint="eastAsia"/>
          <w:sz w:val="21"/>
          <w:szCs w:val="21"/>
        </w:rPr>
        <w:t>印发。共同提案国现重新提交</w:t>
      </w:r>
      <w:r>
        <w:rPr>
          <w:rFonts w:ascii="SimSun" w:hAnsi="SimSun" w:hint="eastAsia"/>
          <w:sz w:val="21"/>
          <w:szCs w:val="21"/>
        </w:rPr>
        <w:t>该联合建议</w:t>
      </w:r>
      <w:r w:rsidRPr="005830C9">
        <w:rPr>
          <w:rFonts w:ascii="SimSun" w:hAnsi="SimSun" w:hint="eastAsia"/>
          <w:sz w:val="21"/>
          <w:szCs w:val="21"/>
        </w:rPr>
        <w:t>，</w:t>
      </w:r>
      <w:r>
        <w:rPr>
          <w:rFonts w:ascii="SimSun" w:hAnsi="SimSun" w:hint="eastAsia"/>
          <w:sz w:val="21"/>
          <w:szCs w:val="21"/>
        </w:rPr>
        <w:t>作为</w:t>
      </w:r>
      <w:r w:rsidRPr="005830C9">
        <w:rPr>
          <w:rFonts w:ascii="SimSun" w:hAnsi="SimSun" w:hint="eastAsia"/>
          <w:sz w:val="21"/>
          <w:szCs w:val="21"/>
        </w:rPr>
        <w:t>本届会议的一份工作文件。</w:t>
      </w:r>
    </w:p>
    <w:p w:rsidR="00235610" w:rsidRPr="00391065" w:rsidRDefault="00235610" w:rsidP="00235610">
      <w:pPr>
        <w:keepNext/>
        <w:overflowPunct w:val="0"/>
        <w:spacing w:afterLines="50" w:after="120" w:line="340" w:lineRule="atLeast"/>
        <w:jc w:val="both"/>
        <w:rPr>
          <w:rFonts w:ascii="SimSun" w:hAnsi="SimSun"/>
          <w:sz w:val="21"/>
          <w:szCs w:val="21"/>
          <w:u w:val="single"/>
        </w:rPr>
      </w:pPr>
      <w:r w:rsidRPr="00391065">
        <w:rPr>
          <w:rFonts w:ascii="SimSun" w:hAnsi="SimSun" w:hint="eastAsia"/>
          <w:sz w:val="21"/>
          <w:szCs w:val="21"/>
          <w:u w:val="single"/>
        </w:rPr>
        <w:lastRenderedPageBreak/>
        <w:t>WIPO/GRTKF/IC/</w:t>
      </w:r>
      <w:r>
        <w:rPr>
          <w:rFonts w:ascii="SimSun" w:hAnsi="SimSun" w:hint="eastAsia"/>
          <w:sz w:val="21"/>
          <w:szCs w:val="21"/>
          <w:u w:val="single"/>
        </w:rPr>
        <w:t>3</w:t>
      </w:r>
      <w:r w:rsidR="0090578F">
        <w:rPr>
          <w:rFonts w:ascii="SimSun" w:hAnsi="SimSun" w:hint="eastAsia"/>
          <w:sz w:val="21"/>
          <w:szCs w:val="21"/>
          <w:u w:val="single"/>
        </w:rPr>
        <w:t>1</w:t>
      </w:r>
      <w:r w:rsidRPr="00391065">
        <w:rPr>
          <w:rFonts w:ascii="SimSun" w:hAnsi="SimSun" w:hint="eastAsia"/>
          <w:sz w:val="21"/>
          <w:szCs w:val="21"/>
          <w:u w:val="single"/>
        </w:rPr>
        <w:t>/</w:t>
      </w:r>
      <w:r w:rsidR="0090578F">
        <w:rPr>
          <w:rFonts w:ascii="SimSun" w:hAnsi="SimSun" w:hint="eastAsia"/>
          <w:sz w:val="21"/>
          <w:szCs w:val="21"/>
          <w:u w:val="single"/>
        </w:rPr>
        <w:t>7</w:t>
      </w:r>
      <w:r w:rsidRPr="00391065">
        <w:rPr>
          <w:rFonts w:ascii="SimSun" w:hAnsi="SimSun" w:hint="eastAsia"/>
          <w:sz w:val="21"/>
          <w:szCs w:val="21"/>
          <w:u w:val="single"/>
        </w:rPr>
        <w:t>：关于由WIPO秘书处对避免错误授予专利和遵守现有获取与惠益分享制度的相关措施进行研究的职责范围提案</w:t>
      </w:r>
      <w:bookmarkStart w:id="5" w:name="_GoBack"/>
      <w:bookmarkEnd w:id="5"/>
    </w:p>
    <w:p w:rsidR="0062629B" w:rsidRDefault="00235610" w:rsidP="00235610">
      <w:pPr>
        <w:pStyle w:val="ONUME"/>
        <w:tabs>
          <w:tab w:val="clear" w:pos="567"/>
        </w:tabs>
        <w:overflowPunct w:val="0"/>
        <w:spacing w:afterLines="50" w:after="120" w:line="340" w:lineRule="atLeast"/>
        <w:jc w:val="both"/>
        <w:rPr>
          <w:rFonts w:ascii="SimSun" w:hAnsi="SimSun" w:hint="eastAsia"/>
          <w:sz w:val="21"/>
          <w:szCs w:val="21"/>
        </w:rPr>
      </w:pPr>
      <w:r w:rsidRPr="00391065">
        <w:rPr>
          <w:rFonts w:ascii="SimSun" w:hAnsi="SimSun" w:hint="eastAsia"/>
          <w:sz w:val="21"/>
          <w:szCs w:val="21"/>
        </w:rPr>
        <w:t>在2013年2月举行的IGC第二十三届会议上，加拿大、日本</w:t>
      </w:r>
      <w:r>
        <w:rPr>
          <w:rFonts w:ascii="SimSun" w:hAnsi="SimSun" w:hint="eastAsia"/>
          <w:sz w:val="21"/>
          <w:szCs w:val="21"/>
        </w:rPr>
        <w:t>、</w:t>
      </w:r>
      <w:r w:rsidRPr="00391065">
        <w:rPr>
          <w:rFonts w:ascii="SimSun" w:hAnsi="SimSun" w:hint="eastAsia"/>
          <w:sz w:val="21"/>
          <w:szCs w:val="21"/>
        </w:rPr>
        <w:t>大韩民国</w:t>
      </w:r>
      <w:r>
        <w:rPr>
          <w:rFonts w:ascii="SimSun" w:hAnsi="SimSun" w:hint="eastAsia"/>
          <w:sz w:val="21"/>
          <w:szCs w:val="21"/>
        </w:rPr>
        <w:t>和</w:t>
      </w:r>
      <w:r w:rsidRPr="00391065">
        <w:rPr>
          <w:rFonts w:ascii="SimSun" w:hAnsi="SimSun" w:hint="eastAsia"/>
          <w:sz w:val="21"/>
          <w:szCs w:val="21"/>
        </w:rPr>
        <w:t>美利坚合众国</w:t>
      </w:r>
      <w:r>
        <w:rPr>
          <w:rFonts w:ascii="SimSun" w:hAnsi="SimSun" w:hint="eastAsia"/>
          <w:sz w:val="21"/>
          <w:szCs w:val="21"/>
        </w:rPr>
        <w:t>几个</w:t>
      </w:r>
      <w:r w:rsidRPr="00391065">
        <w:rPr>
          <w:rFonts w:ascii="SimSun" w:hAnsi="SimSun" w:hint="eastAsia"/>
          <w:sz w:val="21"/>
          <w:szCs w:val="21"/>
        </w:rPr>
        <w:t>代表团提交了一项关于对避免错误授予专利和遵守现有获取与惠益分享制度的相关措施进行研究的职责范围提案。该提案原载于文件WIPO/GRTKF/IC/23/6</w:t>
      </w:r>
      <w:r>
        <w:rPr>
          <w:rFonts w:ascii="SimSun" w:hAnsi="SimSun" w:hint="eastAsia"/>
          <w:sz w:val="21"/>
          <w:szCs w:val="21"/>
        </w:rPr>
        <w:t>。该提案由加拿大、日本、大韩民国、俄罗斯联邦和美利坚合众国几个代表团重新提交给IGC第二十四届会议，作为文件</w:t>
      </w:r>
      <w:r w:rsidRPr="006D257E">
        <w:rPr>
          <w:rFonts w:ascii="SimSun" w:hAnsi="SimSun"/>
          <w:sz w:val="21"/>
          <w:szCs w:val="21"/>
        </w:rPr>
        <w:t>WIPO/GRTKF/IC/24/6 Rev.</w:t>
      </w:r>
      <w:r w:rsidR="009312F0">
        <w:rPr>
          <w:rFonts w:ascii="SimSun" w:hAnsi="SimSun" w:hint="eastAsia"/>
          <w:sz w:val="21"/>
          <w:szCs w:val="21"/>
        </w:rPr>
        <w:t>；</w:t>
      </w:r>
      <w:r>
        <w:rPr>
          <w:rFonts w:ascii="SimSun" w:hAnsi="SimSun" w:hint="eastAsia"/>
          <w:sz w:val="21"/>
          <w:szCs w:val="21"/>
        </w:rPr>
        <w:t>并由加拿大、日本、挪威、大韩民国、俄罗斯联邦和美利坚合众国几个代表团重新提交给IGC第二十六届、第二十七届、第二十八届</w:t>
      </w:r>
      <w:r w:rsidR="00EA674F">
        <w:rPr>
          <w:rFonts w:ascii="SimSun" w:hAnsi="SimSun" w:hint="eastAsia"/>
          <w:sz w:val="21"/>
          <w:szCs w:val="21"/>
        </w:rPr>
        <w:t>、</w:t>
      </w:r>
      <w:r>
        <w:rPr>
          <w:rFonts w:ascii="SimSun" w:hAnsi="SimSun" w:hint="eastAsia"/>
          <w:sz w:val="21"/>
          <w:szCs w:val="21"/>
        </w:rPr>
        <w:t>第二十九届</w:t>
      </w:r>
      <w:r w:rsidR="00EA674F">
        <w:rPr>
          <w:rFonts w:ascii="SimSun" w:hAnsi="SimSun" w:hint="eastAsia"/>
          <w:sz w:val="21"/>
          <w:szCs w:val="21"/>
        </w:rPr>
        <w:t>和第三十届会议</w:t>
      </w:r>
      <w:r>
        <w:rPr>
          <w:rFonts w:ascii="SimSun" w:hAnsi="SimSun" w:hint="eastAsia"/>
          <w:sz w:val="21"/>
          <w:szCs w:val="21"/>
        </w:rPr>
        <w:t>，</w:t>
      </w:r>
      <w:r w:rsidR="009312F0">
        <w:rPr>
          <w:rFonts w:ascii="SimSun" w:hAnsi="SimSun" w:hint="eastAsia"/>
          <w:sz w:val="21"/>
          <w:szCs w:val="21"/>
        </w:rPr>
        <w:t>分别</w:t>
      </w:r>
      <w:r>
        <w:rPr>
          <w:rFonts w:ascii="SimSun" w:hAnsi="SimSun" w:hint="eastAsia"/>
          <w:sz w:val="21"/>
          <w:szCs w:val="21"/>
        </w:rPr>
        <w:t>作为文件</w:t>
      </w:r>
      <w:r w:rsidRPr="006D257E">
        <w:rPr>
          <w:rFonts w:ascii="SimSun" w:hAnsi="SimSun"/>
          <w:sz w:val="21"/>
          <w:szCs w:val="21"/>
        </w:rPr>
        <w:t>WIPO/GRTKF/IC/2</w:t>
      </w:r>
      <w:r>
        <w:rPr>
          <w:rFonts w:ascii="SimSun" w:hAnsi="SimSun" w:hint="eastAsia"/>
          <w:sz w:val="21"/>
          <w:szCs w:val="21"/>
        </w:rPr>
        <w:t>6</w:t>
      </w:r>
      <w:r w:rsidRPr="006D257E">
        <w:rPr>
          <w:rFonts w:ascii="SimSun" w:hAnsi="SimSun"/>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7</w:t>
      </w:r>
      <w:r w:rsidRPr="005830C9">
        <w:rPr>
          <w:rFonts w:ascii="SimSun" w:hAnsi="SimSun" w:hint="eastAsia"/>
          <w:sz w:val="21"/>
          <w:szCs w:val="21"/>
        </w:rPr>
        <w:t>/</w:t>
      </w:r>
      <w:r>
        <w:rPr>
          <w:rFonts w:ascii="SimSun" w:hAnsi="SimSun" w:hint="eastAsia"/>
          <w:sz w:val="21"/>
          <w:szCs w:val="21"/>
        </w:rPr>
        <w:t>8、</w:t>
      </w:r>
      <w:r w:rsidRPr="005830C9">
        <w:rPr>
          <w:rFonts w:ascii="SimSun" w:hAnsi="SimSun" w:hint="eastAsia"/>
          <w:sz w:val="21"/>
          <w:szCs w:val="21"/>
        </w:rPr>
        <w:t>WIPO/GRTKF/IC/2</w:t>
      </w:r>
      <w:r>
        <w:rPr>
          <w:rFonts w:ascii="SimSun" w:hAnsi="SimSun" w:hint="eastAsia"/>
          <w:sz w:val="21"/>
          <w:szCs w:val="21"/>
        </w:rPr>
        <w:t>8</w:t>
      </w:r>
      <w:r w:rsidRPr="005830C9">
        <w:rPr>
          <w:rFonts w:ascii="SimSun" w:hAnsi="SimSun" w:hint="eastAsia"/>
          <w:sz w:val="21"/>
          <w:szCs w:val="21"/>
        </w:rPr>
        <w:t>/</w:t>
      </w:r>
      <w:r>
        <w:rPr>
          <w:rFonts w:ascii="SimSun" w:hAnsi="SimSun" w:hint="eastAsia"/>
          <w:sz w:val="21"/>
          <w:szCs w:val="21"/>
        </w:rPr>
        <w:t>9</w:t>
      </w:r>
      <w:r w:rsidR="00EA674F">
        <w:rPr>
          <w:rFonts w:ascii="SimSun" w:hAnsi="SimSun" w:hint="eastAsia"/>
          <w:sz w:val="21"/>
          <w:szCs w:val="21"/>
        </w:rPr>
        <w:t>、</w:t>
      </w:r>
      <w:r w:rsidRPr="005830C9">
        <w:rPr>
          <w:rFonts w:ascii="SimSun" w:hAnsi="SimSun" w:hint="eastAsia"/>
          <w:sz w:val="21"/>
          <w:szCs w:val="21"/>
        </w:rPr>
        <w:t>WIPO/GRTKF/IC/2</w:t>
      </w:r>
      <w:r>
        <w:rPr>
          <w:rFonts w:ascii="SimSun" w:hAnsi="SimSun" w:hint="eastAsia"/>
          <w:sz w:val="21"/>
          <w:szCs w:val="21"/>
        </w:rPr>
        <w:t>9</w:t>
      </w:r>
      <w:r w:rsidRPr="005830C9">
        <w:rPr>
          <w:rFonts w:ascii="SimSun" w:hAnsi="SimSun" w:hint="eastAsia"/>
          <w:sz w:val="21"/>
          <w:szCs w:val="21"/>
        </w:rPr>
        <w:t>/</w:t>
      </w:r>
      <w:r>
        <w:rPr>
          <w:rFonts w:ascii="SimSun" w:hAnsi="SimSun" w:hint="eastAsia"/>
          <w:sz w:val="21"/>
          <w:szCs w:val="21"/>
        </w:rPr>
        <w:t>7</w:t>
      </w:r>
      <w:r w:rsidR="00EA674F">
        <w:rPr>
          <w:rFonts w:ascii="SimSun" w:hAnsi="SimSun" w:hint="eastAsia"/>
          <w:sz w:val="21"/>
          <w:szCs w:val="21"/>
        </w:rPr>
        <w:t>和WIPO/GRTKF/IC/30</w:t>
      </w:r>
      <w:r w:rsidR="00EA674F" w:rsidRPr="005830C9">
        <w:rPr>
          <w:rFonts w:ascii="SimSun" w:hAnsi="SimSun" w:hint="eastAsia"/>
          <w:sz w:val="21"/>
          <w:szCs w:val="21"/>
        </w:rPr>
        <w:t>/</w:t>
      </w:r>
      <w:r w:rsidR="00EA674F">
        <w:rPr>
          <w:rFonts w:ascii="SimSun" w:hAnsi="SimSun" w:hint="eastAsia"/>
          <w:sz w:val="21"/>
          <w:szCs w:val="21"/>
        </w:rPr>
        <w:t>8</w:t>
      </w:r>
      <w:r>
        <w:rPr>
          <w:rFonts w:ascii="SimSun" w:hAnsi="SimSun" w:hint="eastAsia"/>
          <w:sz w:val="21"/>
          <w:szCs w:val="21"/>
        </w:rPr>
        <w:t>。</w:t>
      </w:r>
      <w:r w:rsidR="00A53B0D">
        <w:rPr>
          <w:rFonts w:ascii="SimSun" w:hAnsi="SimSun" w:hint="eastAsia"/>
          <w:sz w:val="21"/>
          <w:szCs w:val="21"/>
        </w:rPr>
        <w:t>文件</w:t>
      </w:r>
      <w:r w:rsidRPr="006D257E">
        <w:rPr>
          <w:rFonts w:ascii="SimSun" w:hAnsi="SimSun"/>
          <w:sz w:val="21"/>
          <w:szCs w:val="21"/>
        </w:rPr>
        <w:t>WIPO/GRTKF/IC/2</w:t>
      </w:r>
      <w:r>
        <w:rPr>
          <w:rFonts w:ascii="SimSun" w:hAnsi="SimSun" w:hint="eastAsia"/>
          <w:sz w:val="21"/>
          <w:szCs w:val="21"/>
        </w:rPr>
        <w:t>6</w:t>
      </w:r>
      <w:r w:rsidRPr="006D257E">
        <w:rPr>
          <w:rFonts w:ascii="SimSun" w:hAnsi="SimSun"/>
          <w:sz w:val="21"/>
          <w:szCs w:val="21"/>
        </w:rPr>
        <w:t>/</w:t>
      </w:r>
      <w:r>
        <w:rPr>
          <w:rFonts w:ascii="SimSun" w:hAnsi="SimSun" w:hint="eastAsia"/>
          <w:sz w:val="21"/>
          <w:szCs w:val="21"/>
        </w:rPr>
        <w:t>7、</w:t>
      </w:r>
      <w:r w:rsidRPr="005830C9">
        <w:rPr>
          <w:rFonts w:ascii="SimSun" w:hAnsi="SimSun" w:hint="eastAsia"/>
          <w:sz w:val="21"/>
          <w:szCs w:val="21"/>
        </w:rPr>
        <w:t>WIPO/GRTKF/IC/2</w:t>
      </w:r>
      <w:r>
        <w:rPr>
          <w:rFonts w:ascii="SimSun" w:hAnsi="SimSun" w:hint="eastAsia"/>
          <w:sz w:val="21"/>
          <w:szCs w:val="21"/>
        </w:rPr>
        <w:t>7</w:t>
      </w:r>
      <w:r w:rsidRPr="005830C9">
        <w:rPr>
          <w:rFonts w:ascii="SimSun" w:hAnsi="SimSun" w:hint="eastAsia"/>
          <w:sz w:val="21"/>
          <w:szCs w:val="21"/>
        </w:rPr>
        <w:t>/</w:t>
      </w:r>
      <w:r>
        <w:rPr>
          <w:rFonts w:ascii="SimSun" w:hAnsi="SimSun" w:hint="eastAsia"/>
          <w:sz w:val="21"/>
          <w:szCs w:val="21"/>
        </w:rPr>
        <w:t>8、</w:t>
      </w:r>
      <w:r w:rsidRPr="005830C9">
        <w:rPr>
          <w:rFonts w:ascii="SimSun" w:hAnsi="SimSun" w:hint="eastAsia"/>
          <w:sz w:val="21"/>
          <w:szCs w:val="21"/>
        </w:rPr>
        <w:t>WIPO/GRTKF/IC/2</w:t>
      </w:r>
      <w:r>
        <w:rPr>
          <w:rFonts w:ascii="SimSun" w:hAnsi="SimSun" w:hint="eastAsia"/>
          <w:sz w:val="21"/>
          <w:szCs w:val="21"/>
        </w:rPr>
        <w:t>8</w:t>
      </w:r>
      <w:r w:rsidRPr="005830C9">
        <w:rPr>
          <w:rFonts w:ascii="SimSun" w:hAnsi="SimSun" w:hint="eastAsia"/>
          <w:sz w:val="21"/>
          <w:szCs w:val="21"/>
        </w:rPr>
        <w:t>/</w:t>
      </w:r>
      <w:r>
        <w:rPr>
          <w:rFonts w:ascii="SimSun" w:hAnsi="SimSun" w:hint="eastAsia"/>
          <w:sz w:val="21"/>
          <w:szCs w:val="21"/>
        </w:rPr>
        <w:t>9和</w:t>
      </w:r>
      <w:r w:rsidRPr="005830C9">
        <w:rPr>
          <w:rFonts w:ascii="SimSun" w:hAnsi="SimSun" w:hint="eastAsia"/>
          <w:sz w:val="21"/>
          <w:szCs w:val="21"/>
        </w:rPr>
        <w:t>WIPO/GRTKF/IC/2</w:t>
      </w:r>
      <w:r>
        <w:rPr>
          <w:rFonts w:ascii="SimSun" w:hAnsi="SimSun" w:hint="eastAsia"/>
          <w:sz w:val="21"/>
          <w:szCs w:val="21"/>
        </w:rPr>
        <w:t>9</w:t>
      </w:r>
      <w:r w:rsidRPr="005830C9">
        <w:rPr>
          <w:rFonts w:ascii="SimSun" w:hAnsi="SimSun" w:hint="eastAsia"/>
          <w:sz w:val="21"/>
          <w:szCs w:val="21"/>
        </w:rPr>
        <w:t>/</w:t>
      </w:r>
      <w:r>
        <w:rPr>
          <w:rFonts w:ascii="SimSun" w:hAnsi="SimSun" w:hint="eastAsia"/>
          <w:sz w:val="21"/>
          <w:szCs w:val="21"/>
        </w:rPr>
        <w:t>7的</w:t>
      </w:r>
      <w:r w:rsidRPr="00391065">
        <w:rPr>
          <w:rFonts w:ascii="SimSun" w:hAnsi="SimSun" w:hint="eastAsia"/>
          <w:sz w:val="21"/>
          <w:szCs w:val="21"/>
        </w:rPr>
        <w:t>共同提案国</w:t>
      </w:r>
      <w:r>
        <w:rPr>
          <w:rFonts w:ascii="SimSun" w:hAnsi="SimSun" w:hint="eastAsia"/>
          <w:sz w:val="21"/>
          <w:szCs w:val="21"/>
        </w:rPr>
        <w:t>再次</w:t>
      </w:r>
      <w:r w:rsidRPr="00391065">
        <w:rPr>
          <w:rFonts w:ascii="SimSun" w:hAnsi="SimSun" w:hint="eastAsia"/>
          <w:sz w:val="21"/>
          <w:szCs w:val="21"/>
        </w:rPr>
        <w:t>提交</w:t>
      </w:r>
      <w:r w:rsidR="00A53B0D" w:rsidRPr="005830C9">
        <w:rPr>
          <w:rFonts w:ascii="SimSun" w:hAnsi="SimSun" w:hint="eastAsia"/>
          <w:sz w:val="21"/>
          <w:szCs w:val="21"/>
        </w:rPr>
        <w:t>该</w:t>
      </w:r>
      <w:r w:rsidR="00A53B0D">
        <w:rPr>
          <w:rFonts w:ascii="SimSun" w:hAnsi="SimSun" w:hint="eastAsia"/>
          <w:sz w:val="21"/>
          <w:szCs w:val="21"/>
        </w:rPr>
        <w:t>提案</w:t>
      </w:r>
      <w:r w:rsidRPr="005830C9">
        <w:rPr>
          <w:rFonts w:ascii="SimSun" w:hAnsi="SimSun" w:hint="eastAsia"/>
          <w:sz w:val="21"/>
          <w:szCs w:val="21"/>
        </w:rPr>
        <w:t>，</w:t>
      </w:r>
      <w:r>
        <w:rPr>
          <w:rFonts w:ascii="SimSun" w:hAnsi="SimSun" w:hint="eastAsia"/>
          <w:sz w:val="21"/>
          <w:szCs w:val="21"/>
        </w:rPr>
        <w:t>作为</w:t>
      </w:r>
      <w:r w:rsidRPr="005830C9">
        <w:rPr>
          <w:rFonts w:ascii="SimSun" w:hAnsi="SimSun" w:hint="eastAsia"/>
          <w:sz w:val="21"/>
          <w:szCs w:val="21"/>
        </w:rPr>
        <w:t>本届会议的一份工作文件</w:t>
      </w:r>
      <w:r w:rsidRPr="00391065">
        <w:rPr>
          <w:rFonts w:ascii="SimSun" w:hAnsi="SimSun" w:hint="eastAsia"/>
          <w:sz w:val="21"/>
          <w:szCs w:val="21"/>
        </w:rPr>
        <w:t>。</w:t>
      </w:r>
    </w:p>
    <w:p w:rsidR="00BE70AE" w:rsidRPr="00BE70AE" w:rsidRDefault="00BE70AE" w:rsidP="00763A52">
      <w:pPr>
        <w:keepNext/>
        <w:overflowPunct w:val="0"/>
        <w:spacing w:afterLines="50" w:after="120" w:line="340" w:lineRule="atLeast"/>
        <w:jc w:val="both"/>
        <w:rPr>
          <w:rFonts w:ascii="SimSun" w:hAnsi="SimSun"/>
          <w:sz w:val="21"/>
          <w:szCs w:val="21"/>
          <w:u w:val="single"/>
        </w:rPr>
      </w:pPr>
      <w:r w:rsidRPr="00BE70AE">
        <w:rPr>
          <w:rFonts w:ascii="SimSun" w:hAnsi="SimSun"/>
          <w:sz w:val="21"/>
          <w:szCs w:val="21"/>
          <w:u w:val="single"/>
        </w:rPr>
        <w:t>WIPO/GRTKF/IC/31/8</w:t>
      </w:r>
      <w:r w:rsidRPr="00BE70AE">
        <w:rPr>
          <w:rFonts w:ascii="SimSun" w:hAnsi="SimSun" w:hint="eastAsia"/>
          <w:sz w:val="21"/>
          <w:szCs w:val="21"/>
          <w:u w:val="single"/>
        </w:rPr>
        <w:t>：《瑞士专利法》和关于遗传资源的瑞士相关条例中遗传资源及传统知识来源的申报——瑞士针对文件WIPO/GRTKF/IC/30/9提交的材料</w:t>
      </w:r>
    </w:p>
    <w:p w:rsidR="00BE70AE" w:rsidRPr="00BE70AE" w:rsidRDefault="00BE70AE" w:rsidP="00BE70AE">
      <w:pPr>
        <w:pStyle w:val="ONUME"/>
        <w:tabs>
          <w:tab w:val="clear" w:pos="567"/>
        </w:tabs>
        <w:overflowPunct w:val="0"/>
        <w:spacing w:afterLines="50" w:after="120" w:line="340" w:lineRule="atLeast"/>
        <w:jc w:val="both"/>
        <w:rPr>
          <w:rFonts w:ascii="SimSun" w:hAnsi="SimSun"/>
          <w:sz w:val="21"/>
          <w:szCs w:val="21"/>
        </w:rPr>
      </w:pPr>
      <w:r w:rsidRPr="00BE70AE">
        <w:rPr>
          <w:rFonts w:ascii="SimSun" w:hAnsi="SimSun" w:hint="eastAsia"/>
          <w:sz w:val="21"/>
          <w:szCs w:val="21"/>
        </w:rPr>
        <w:t>瑞士代表团要求</w:t>
      </w:r>
      <w:r>
        <w:rPr>
          <w:rFonts w:ascii="SimSun" w:hAnsi="SimSun" w:hint="eastAsia"/>
          <w:sz w:val="21"/>
          <w:szCs w:val="21"/>
        </w:rPr>
        <w:t>提交</w:t>
      </w:r>
      <w:r w:rsidRPr="00BE70AE">
        <w:rPr>
          <w:rFonts w:ascii="SimSun" w:hAnsi="SimSun" w:hint="eastAsia"/>
          <w:sz w:val="21"/>
          <w:szCs w:val="21"/>
        </w:rPr>
        <w:t>题为“《瑞士专利法》和关于遗传资源的瑞士相关条例中遗传资源及传统知识来源的申报——瑞士针对文件WIPO/GRTKF/IC/30/9提交的材料”</w:t>
      </w:r>
      <w:r>
        <w:rPr>
          <w:rFonts w:ascii="SimSun" w:hAnsi="SimSun" w:hint="eastAsia"/>
          <w:sz w:val="21"/>
          <w:szCs w:val="21"/>
        </w:rPr>
        <w:t>的文件，作为IGC第三十一届会议的工作文件。按此要求编拟了本文件。</w:t>
      </w:r>
    </w:p>
    <w:p w:rsidR="00BE70AE" w:rsidRPr="00763A52" w:rsidRDefault="00BE70AE" w:rsidP="00763A52">
      <w:pPr>
        <w:keepNext/>
        <w:overflowPunct w:val="0"/>
        <w:spacing w:afterLines="50" w:after="120" w:line="340" w:lineRule="atLeast"/>
        <w:jc w:val="both"/>
        <w:rPr>
          <w:rFonts w:ascii="SimSun" w:hAnsi="SimSun"/>
          <w:sz w:val="21"/>
          <w:szCs w:val="21"/>
          <w:u w:val="single"/>
        </w:rPr>
      </w:pPr>
      <w:r w:rsidRPr="00763A52">
        <w:rPr>
          <w:rFonts w:ascii="SimSun" w:hAnsi="SimSun"/>
          <w:sz w:val="21"/>
          <w:szCs w:val="21"/>
          <w:u w:val="single"/>
        </w:rPr>
        <w:t>WIPO/GRTKF/IC/31/9</w:t>
      </w:r>
      <w:r w:rsidR="00763A52" w:rsidRPr="00763A52">
        <w:rPr>
          <w:rFonts w:ascii="SimSun" w:hAnsi="SimSun" w:hint="eastAsia"/>
          <w:sz w:val="21"/>
          <w:szCs w:val="21"/>
          <w:u w:val="single"/>
        </w:rPr>
        <w:t>：</w:t>
      </w:r>
      <w:r w:rsidR="00763A52" w:rsidRPr="00391065">
        <w:rPr>
          <w:rFonts w:ascii="SimSun" w:hAnsi="SimSun" w:hint="eastAsia"/>
          <w:sz w:val="21"/>
          <w:szCs w:val="21"/>
          <w:u w:val="single"/>
        </w:rPr>
        <w:t>关于</w:t>
      </w:r>
      <w:r w:rsidR="00763A52">
        <w:rPr>
          <w:rFonts w:ascii="SimSun" w:hAnsi="SimSun" w:hint="eastAsia"/>
          <w:sz w:val="21"/>
          <w:szCs w:val="21"/>
          <w:u w:val="single"/>
        </w:rPr>
        <w:t>进行一项</w:t>
      </w:r>
      <w:r w:rsidR="00763A52" w:rsidRPr="00391065">
        <w:rPr>
          <w:rFonts w:ascii="SimSun" w:hAnsi="SimSun" w:hint="eastAsia"/>
          <w:sz w:val="21"/>
          <w:szCs w:val="21"/>
          <w:u w:val="single"/>
        </w:rPr>
        <w:t>研究的职责范围提案</w:t>
      </w:r>
    </w:p>
    <w:p w:rsidR="00BE70AE" w:rsidRPr="00763A52" w:rsidRDefault="00763A52" w:rsidP="00763A52">
      <w:pPr>
        <w:pStyle w:val="ONUME"/>
        <w:tabs>
          <w:tab w:val="clear" w:pos="567"/>
        </w:tabs>
        <w:overflowPunct w:val="0"/>
        <w:spacing w:afterLines="50" w:after="120" w:line="340" w:lineRule="atLeast"/>
        <w:jc w:val="both"/>
        <w:rPr>
          <w:rFonts w:ascii="SimSun" w:hAnsi="SimSun"/>
          <w:sz w:val="21"/>
          <w:szCs w:val="21"/>
        </w:rPr>
      </w:pPr>
      <w:r w:rsidRPr="00763A52">
        <w:rPr>
          <w:rFonts w:ascii="SimSun" w:hAnsi="SimSun" w:hint="eastAsia"/>
          <w:sz w:val="21"/>
          <w:szCs w:val="21"/>
        </w:rPr>
        <w:t>欧洲联盟常驻日内瓦代表团代表欧洲联盟及其成员国要求提交</w:t>
      </w:r>
      <w:r w:rsidRPr="00763A52">
        <w:rPr>
          <w:rFonts w:ascii="SimSun" w:hAnsi="SimSun" w:hint="eastAsia"/>
          <w:sz w:val="21"/>
          <w:szCs w:val="21"/>
        </w:rPr>
        <w:t>题为“</w:t>
      </w:r>
      <w:r w:rsidRPr="00763A52">
        <w:rPr>
          <w:rFonts w:ascii="SimSun" w:hAnsi="SimSun" w:hint="eastAsia"/>
          <w:sz w:val="21"/>
          <w:szCs w:val="21"/>
        </w:rPr>
        <w:t>关于进行一项研究的职责范围提案</w:t>
      </w:r>
      <w:r w:rsidRPr="00763A52">
        <w:rPr>
          <w:rFonts w:ascii="SimSun" w:hAnsi="SimSun" w:hint="eastAsia"/>
          <w:sz w:val="21"/>
          <w:szCs w:val="21"/>
        </w:rPr>
        <w:t>”的文件，作为IGC第三十一届会议的工作文件。按此要求编拟了本文件。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三十一届</w:t>
      </w:r>
      <w:r w:rsidR="00F77567" w:rsidRPr="000749FF">
        <w:rPr>
          <w:rFonts w:ascii="SimHei" w:eastAsia="SimHei" w:hAnsi="SimHei" w:hint="eastAsia"/>
          <w:sz w:val="21"/>
          <w:szCs w:val="21"/>
        </w:rPr>
        <w:t>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三十一届</w:t>
      </w:r>
      <w:r w:rsidR="00F77567" w:rsidRPr="00CE6D2B">
        <w:rPr>
          <w:rFonts w:ascii="SimSun" w:hAnsi="SimSun" w:hint="eastAsia"/>
          <w:sz w:val="21"/>
          <w:szCs w:val="21"/>
        </w:rPr>
        <w:t>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/INF/2</w:t>
      </w:r>
      <w:r w:rsidR="00EA674F">
        <w:rPr>
          <w:rFonts w:ascii="SimSun" w:hAnsi="SimSun" w:hint="eastAsia"/>
          <w:sz w:val="21"/>
          <w:szCs w:val="21"/>
          <w:u w:val="single"/>
        </w:rPr>
        <w:t xml:space="preserve"> Rev.</w:t>
      </w:r>
      <w:r w:rsidR="00763A52">
        <w:rPr>
          <w:rFonts w:ascii="SimSun" w:hAnsi="SimSun" w:hint="eastAsia"/>
          <w:sz w:val="21"/>
          <w:szCs w:val="21"/>
          <w:u w:val="single"/>
        </w:rPr>
        <w:t>2</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2</w:t>
      </w:r>
      <w:r w:rsidRPr="00CE6D2B">
        <w:rPr>
          <w:rFonts w:ascii="SimSun" w:hAnsi="SimSun" w:hint="eastAsia"/>
          <w:sz w:val="21"/>
          <w:szCs w:val="21"/>
          <w:u w:val="single"/>
        </w:rPr>
        <w:t>/INF/3</w:t>
      </w:r>
      <w:r w:rsidR="00763A52">
        <w:rPr>
          <w:rFonts w:ascii="SimSun" w:hAnsi="SimSun" w:hint="eastAsia"/>
          <w:sz w:val="21"/>
          <w:szCs w:val="21"/>
          <w:u w:val="single"/>
        </w:rPr>
        <w:t xml:space="preserve"> Rev.</w:t>
      </w:r>
      <w:r w:rsidRPr="00CE6D2B">
        <w:rPr>
          <w:rFonts w:ascii="SimSun" w:hAnsi="SimSun" w:hint="eastAsia"/>
          <w:sz w:val="21"/>
          <w:szCs w:val="21"/>
          <w:u w:val="single"/>
        </w:rPr>
        <w:t>：第</w:t>
      </w:r>
      <w:r w:rsidR="00A03091">
        <w:rPr>
          <w:rFonts w:ascii="SimSun" w:hAnsi="SimSun" w:hint="eastAsia"/>
          <w:sz w:val="21"/>
          <w:szCs w:val="21"/>
          <w:u w:val="single"/>
        </w:rPr>
        <w:t>三十一届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40241A">
        <w:rPr>
          <w:rFonts w:ascii="SimSun" w:hAnsi="SimSun" w:hint="eastAsia"/>
          <w:sz w:val="21"/>
          <w:szCs w:val="21"/>
        </w:rPr>
        <w:t>3</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三十一届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/INF/6：经认可的土著和当地社区自愿基金：总干事根据咨询委员会通过的建议作出的决定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三十一届</w:t>
      </w:r>
      <w:r w:rsidRPr="00CE6D2B">
        <w:rPr>
          <w:rFonts w:ascii="SimSun" w:hAnsi="SimSun" w:hint="eastAsia"/>
          <w:sz w:val="21"/>
          <w:szCs w:val="21"/>
        </w:rPr>
        <w:t>会议上根据经认可的土著和当地社区自愿基金咨询委员会可能通过的建议作出的资助决定。</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三十一届</w:t>
      </w:r>
      <w:r w:rsidRPr="00CE6D2B">
        <w:rPr>
          <w:rFonts w:ascii="SimSun" w:hAnsi="SimSun" w:hint="eastAsia"/>
          <w:sz w:val="21"/>
          <w:szCs w:val="21"/>
        </w:rPr>
        <w:t>会议上，“委员会请秘书处更新文件WIPO/GRTKF/IC/19/INF/7(“知识产权与传统文化表现形式重要词语汇编”)、WIPO/GRTKF/IC/19/INF/8(“知识产权与传统知识重要词语汇编”)以及WIPO/GRTKF/IC/19/INF/9(“知识产权与遗传资源重要词语汇编”)中的词汇，将其合并在单一文件中，并印刷该词语汇编，作为委员会下届会议的一份信息文件”。现将本文件作为词语汇编更新版提交本届会议。</w:t>
      </w:r>
    </w:p>
    <w:p w:rsidR="004B188E" w:rsidRPr="001974F2" w:rsidRDefault="00E35E3F" w:rsidP="004B188E">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sidR="00D90AEB">
        <w:rPr>
          <w:rFonts w:ascii="SimSun" w:hAnsi="SimSun"/>
          <w:sz w:val="21"/>
          <w:szCs w:val="21"/>
          <w:u w:val="single"/>
        </w:rPr>
        <w:t>3</w:t>
      </w:r>
      <w:r w:rsidR="0040241A">
        <w:rPr>
          <w:rFonts w:ascii="SimSun" w:hAnsi="SimSun" w:hint="eastAsia"/>
          <w:sz w:val="21"/>
          <w:szCs w:val="21"/>
          <w:u w:val="single"/>
        </w:rPr>
        <w:t>1</w:t>
      </w:r>
      <w:r w:rsidRPr="00E35E3F">
        <w:rPr>
          <w:rFonts w:ascii="SimSun" w:hAnsi="SimSun"/>
          <w:sz w:val="21"/>
          <w:szCs w:val="21"/>
          <w:u w:val="single"/>
        </w:rPr>
        <w:t>/INF/8</w:t>
      </w:r>
      <w:r>
        <w:rPr>
          <w:rFonts w:ascii="SimSun" w:hAnsi="SimSun" w:hint="eastAsia"/>
          <w:sz w:val="21"/>
          <w:szCs w:val="21"/>
          <w:u w:val="single"/>
        </w:rPr>
        <w:t>：</w:t>
      </w:r>
      <w:r w:rsidR="00CC37D2" w:rsidRPr="00CC37D2">
        <w:rPr>
          <w:rFonts w:ascii="SimSun" w:hAnsi="SimSun" w:hint="eastAsia"/>
          <w:sz w:val="21"/>
          <w:szCs w:val="21"/>
          <w:u w:val="single"/>
        </w:rPr>
        <w:t>与传统知识、传统文化表现形式和遗传资源有关的参考资源清单</w:t>
      </w:r>
    </w:p>
    <w:p w:rsidR="004B188E" w:rsidRPr="000704E8" w:rsidRDefault="000704E8" w:rsidP="000704E8">
      <w:pPr>
        <w:pStyle w:val="ONUME"/>
        <w:tabs>
          <w:tab w:val="clear" w:pos="567"/>
        </w:tabs>
        <w:overflowPunct w:val="0"/>
        <w:spacing w:afterLines="50" w:after="120" w:line="340" w:lineRule="atLeast"/>
        <w:jc w:val="both"/>
        <w:rPr>
          <w:rFonts w:ascii="SimSun"/>
          <w:sz w:val="21"/>
        </w:rPr>
      </w:pPr>
      <w:r w:rsidRPr="000704E8">
        <w:rPr>
          <w:rFonts w:ascii="SimSun" w:hint="eastAsia"/>
          <w:sz w:val="21"/>
        </w:rPr>
        <w:t>在第二十九届会议上，委员会决定：“</w:t>
      </w:r>
      <w:r w:rsidR="003C40F6" w:rsidRPr="000704E8">
        <w:rPr>
          <w:rFonts w:ascii="SimSun" w:hint="eastAsia"/>
          <w:sz w:val="21"/>
        </w:rPr>
        <w:t>关于委员会与会者为筹备委员会会议可能希望用作参考资料的资源：</w:t>
      </w:r>
      <w:r w:rsidRPr="000704E8">
        <w:rPr>
          <w:rFonts w:ascii="SimSun" w:hint="eastAsia"/>
          <w:sz w:val="21"/>
        </w:rPr>
        <w:t>[……]</w:t>
      </w:r>
      <w:r w:rsidR="003C40F6" w:rsidRPr="000704E8">
        <w:rPr>
          <w:rFonts w:ascii="SimSun" w:hint="eastAsia"/>
          <w:sz w:val="21"/>
        </w:rPr>
        <w:t>请成员国和观察员在2016年3月31日前，向秘书处提交可能被委员会与会者用作参考资料的任何其他资源，秘书处应以信息文件的形式，将收到的此种资源的清单送交委员会第三十届会议</w:t>
      </w:r>
      <w:r w:rsidR="004B188E" w:rsidRPr="000704E8">
        <w:rPr>
          <w:rFonts w:ascii="SimSun" w:hint="eastAsia"/>
          <w:sz w:val="21"/>
        </w:rPr>
        <w:t>。</w:t>
      </w:r>
      <w:r w:rsidR="00B03A7A">
        <w:rPr>
          <w:rFonts w:ascii="SimSun" w:hint="eastAsia"/>
          <w:sz w:val="21"/>
        </w:rPr>
        <w:t>”</w:t>
      </w:r>
      <w:r w:rsidRPr="000704E8">
        <w:rPr>
          <w:rFonts w:ascii="SimSun" w:hint="eastAsia"/>
          <w:sz w:val="21"/>
        </w:rPr>
        <w:t>根据这项决定，一些成员国和观察员向秘书处提交</w:t>
      </w:r>
      <w:r w:rsidR="00B03A7A">
        <w:rPr>
          <w:rFonts w:ascii="SimSun" w:hint="eastAsia"/>
          <w:sz w:val="21"/>
        </w:rPr>
        <w:t>了</w:t>
      </w:r>
      <w:r w:rsidRPr="000704E8">
        <w:rPr>
          <w:rFonts w:ascii="SimSun" w:hint="eastAsia"/>
          <w:sz w:val="21"/>
        </w:rPr>
        <w:t>文函</w:t>
      </w:r>
      <w:r w:rsidR="0040241A">
        <w:rPr>
          <w:rFonts w:ascii="SimSun" w:hint="eastAsia"/>
          <w:sz w:val="21"/>
        </w:rPr>
        <w:t>。在IGC第三十届会议后，秘书处</w:t>
      </w:r>
      <w:r w:rsidR="00E13BDE">
        <w:rPr>
          <w:rFonts w:ascii="SimSun" w:hint="eastAsia"/>
          <w:sz w:val="21"/>
        </w:rPr>
        <w:t>回顾了该项决定，</w:t>
      </w:r>
      <w:r w:rsidR="00D223B1">
        <w:rPr>
          <w:rFonts w:ascii="SimSun" w:hint="eastAsia"/>
          <w:sz w:val="21"/>
        </w:rPr>
        <w:t>并</w:t>
      </w:r>
      <w:r w:rsidR="00E13BDE">
        <w:rPr>
          <w:rFonts w:ascii="SimSun" w:hint="eastAsia"/>
          <w:sz w:val="21"/>
        </w:rPr>
        <w:t>邀请与会者于2016年8月8日前提交进一步文函。</w:t>
      </w:r>
      <w:r w:rsidRPr="000704E8">
        <w:rPr>
          <w:rFonts w:ascii="SimSun" w:hint="eastAsia"/>
          <w:sz w:val="21"/>
        </w:rPr>
        <w:t>本文件</w:t>
      </w:r>
      <w:r w:rsidR="00193B08" w:rsidRPr="000704E8">
        <w:rPr>
          <w:rFonts w:ascii="SimSun" w:hint="eastAsia"/>
          <w:sz w:val="21"/>
        </w:rPr>
        <w:t>以</w:t>
      </w:r>
      <w:r w:rsidR="00193B08">
        <w:rPr>
          <w:rFonts w:ascii="SimSun" w:hint="eastAsia"/>
          <w:sz w:val="21"/>
        </w:rPr>
        <w:t>所</w:t>
      </w:r>
      <w:r w:rsidR="00193B08" w:rsidRPr="000704E8">
        <w:rPr>
          <w:rFonts w:ascii="SimSun" w:hint="eastAsia"/>
          <w:sz w:val="21"/>
        </w:rPr>
        <w:t>收的原文</w:t>
      </w:r>
      <w:r w:rsidR="00193B08">
        <w:rPr>
          <w:rFonts w:ascii="SimSun" w:hint="eastAsia"/>
          <w:sz w:val="21"/>
        </w:rPr>
        <w:t>收入了</w:t>
      </w:r>
      <w:r w:rsidR="00E13BDE">
        <w:rPr>
          <w:rFonts w:ascii="SimSun" w:hint="eastAsia"/>
          <w:sz w:val="21"/>
        </w:rPr>
        <w:t>IGC第二十九届会议以来的所有这些文函</w:t>
      </w:r>
      <w:r w:rsidR="00193B08">
        <w:rPr>
          <w:rFonts w:ascii="SimSun" w:hint="eastAsia"/>
          <w:sz w:val="21"/>
        </w:rPr>
        <w:t>。</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0241A">
        <w:rPr>
          <w:rFonts w:ascii="SimSun" w:hAnsi="SimSun" w:hint="eastAsia"/>
          <w:sz w:val="21"/>
          <w:szCs w:val="21"/>
          <w:u w:val="single"/>
        </w:rPr>
        <w:t>1</w:t>
      </w:r>
      <w:r w:rsidRPr="00CE6D2B">
        <w:rPr>
          <w:rFonts w:ascii="SimSun" w:hAnsi="SimSun" w:hint="eastAsia"/>
          <w:sz w:val="21"/>
          <w:szCs w:val="21"/>
          <w:u w:val="single"/>
        </w:rPr>
        <w:t>/INF/</w:t>
      </w:r>
      <w:r w:rsidR="0040241A">
        <w:rPr>
          <w:rFonts w:ascii="SimSun" w:hAnsi="SimSun" w:hint="eastAsia"/>
          <w:sz w:val="21"/>
          <w:szCs w:val="21"/>
          <w:u w:val="single"/>
        </w:rPr>
        <w:t>9</w:t>
      </w:r>
      <w:r w:rsidRPr="00CE6D2B">
        <w:rPr>
          <w:rFonts w:ascii="SimSun" w:hAnsi="SimSun" w:hint="eastAsia"/>
          <w:sz w:val="21"/>
          <w:szCs w:val="21"/>
          <w:u w:val="single"/>
        </w:rPr>
        <w:t>：</w:t>
      </w:r>
      <w:r w:rsidR="00E35E3F"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C51245">
      <w:pPr>
        <w:pStyle w:val="ONUME"/>
        <w:tabs>
          <w:tab w:val="clear" w:pos="567"/>
        </w:tabs>
        <w:overflowPunct w:val="0"/>
        <w:spacing w:afterLines="50" w:after="120" w:line="340" w:lineRule="atLeast"/>
        <w:jc w:val="both"/>
        <w:rPr>
          <w:rFonts w:ascii="SimSun"/>
          <w:sz w:val="21"/>
        </w:rPr>
      </w:pPr>
      <w:r w:rsidRPr="00C51245">
        <w:rPr>
          <w:rFonts w:ascii="SimSun" w:hint="eastAsia"/>
          <w:sz w:val="21"/>
        </w:rPr>
        <w:t>联合国土著问题常设论坛(UNPFII)在其第十一届会议上，建议“WIPO委托一名土著专家，针对涉及传统知识、遗传资源和传统文化表现形式的各个案文草案，进行一次技术审查，并通过常设论坛向政府间委员会就这些案文提供评论意见。审查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C51245" w:rsidRPr="00C51245">
        <w:rPr>
          <w:rFonts w:ascii="SimSun" w:hint="eastAsia"/>
          <w:sz w:val="21"/>
        </w:rPr>
        <w:t>根据上述请求，技术审查</w:t>
      </w:r>
      <w:r w:rsidR="0047205B">
        <w:rPr>
          <w:rFonts w:ascii="SimSun" w:hint="eastAsia"/>
          <w:sz w:val="21"/>
        </w:rPr>
        <w:t>已作为</w:t>
      </w:r>
      <w:r w:rsidR="0047205B" w:rsidRPr="00C51245">
        <w:rPr>
          <w:rFonts w:ascii="SimSun" w:hint="eastAsia"/>
          <w:sz w:val="21"/>
        </w:rPr>
        <w:t>信息文件</w:t>
      </w:r>
      <w:r w:rsidR="0047205B">
        <w:rPr>
          <w:rFonts w:ascii="SimSun" w:hint="eastAsia"/>
          <w:sz w:val="21"/>
        </w:rPr>
        <w:t>向</w:t>
      </w:r>
      <w:r w:rsidR="00C51245" w:rsidRPr="00C51245">
        <w:rPr>
          <w:rFonts w:ascii="SimSun" w:hint="eastAsia"/>
          <w:sz w:val="21"/>
        </w:rPr>
        <w:t>第二十九届会议</w:t>
      </w:r>
      <w:r w:rsidR="008B6D54">
        <w:rPr>
          <w:rFonts w:ascii="SimSun" w:hint="eastAsia"/>
          <w:sz w:val="21"/>
        </w:rPr>
        <w:t>和第三十届会议</w:t>
      </w:r>
      <w:r w:rsidR="0047205B">
        <w:rPr>
          <w:rFonts w:ascii="SimSun" w:hint="eastAsia"/>
          <w:sz w:val="21"/>
        </w:rPr>
        <w:t>提供。</w:t>
      </w:r>
      <w:r w:rsidR="0047205B" w:rsidRPr="00C51245">
        <w:rPr>
          <w:rFonts w:ascii="SimSun" w:hint="eastAsia"/>
          <w:sz w:val="21"/>
        </w:rPr>
        <w:t>还为本届会议编拟</w:t>
      </w:r>
      <w:r w:rsidR="0047205B">
        <w:rPr>
          <w:rFonts w:ascii="SimSun" w:hint="eastAsia"/>
          <w:sz w:val="21"/>
        </w:rPr>
        <w:t>了载有同一技术审查的</w:t>
      </w:r>
      <w:r w:rsidR="00C51245" w:rsidRPr="00C51245">
        <w:rPr>
          <w:rFonts w:ascii="SimSun" w:hint="eastAsia"/>
          <w:sz w:val="21"/>
        </w:rPr>
        <w:t>文件WIPO/GRTKF/IC/3</w:t>
      </w:r>
      <w:r w:rsidR="008B6D54">
        <w:rPr>
          <w:rFonts w:ascii="SimSun" w:hint="eastAsia"/>
          <w:sz w:val="21"/>
        </w:rPr>
        <w:t>1</w:t>
      </w:r>
      <w:r w:rsidR="00C51245" w:rsidRPr="00C51245">
        <w:rPr>
          <w:rFonts w:ascii="SimSun" w:hint="eastAsia"/>
          <w:sz w:val="21"/>
        </w:rPr>
        <w:t>/INF/</w:t>
      </w:r>
      <w:r w:rsidR="008B6D54">
        <w:rPr>
          <w:rFonts w:ascii="SimSun" w:hint="eastAsia"/>
          <w:sz w:val="21"/>
        </w:rPr>
        <w:t>9</w:t>
      </w:r>
      <w:r w:rsidR="0047205B">
        <w:rPr>
          <w:rFonts w:ascii="SimSun" w:hint="eastAsia"/>
          <w:sz w:val="21"/>
        </w:rPr>
        <w:t>。</w:t>
      </w:r>
    </w:p>
    <w:p w:rsidR="00CC5A35" w:rsidRDefault="00CC5A35" w:rsidP="00F22714">
      <w:pPr>
        <w:pStyle w:val="Endofdocument-Annex"/>
        <w:spacing w:afterLines="50" w:after="120" w:line="340" w:lineRule="atLeast"/>
        <w:rPr>
          <w:rFonts w:ascii="KaiTi" w:eastAsia="KaiTi" w:hAnsi="KaiTi"/>
          <w:sz w:val="21"/>
          <w:szCs w:val="21"/>
        </w:rPr>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A03091">
      <w:rPr>
        <w:rFonts w:ascii="SimSun" w:hAnsi="SimSun" w:hint="eastAsia"/>
        <w:sz w:val="21"/>
        <w:szCs w:val="21"/>
      </w:rPr>
      <w:t>1</w:t>
    </w:r>
    <w:r w:rsidRPr="00682CD5">
      <w:rPr>
        <w:rFonts w:ascii="SimSun" w:hAnsi="SimSun"/>
        <w:sz w:val="21"/>
        <w:szCs w:val="21"/>
      </w:rPr>
      <w:t>/INF/</w:t>
    </w:r>
    <w:r>
      <w:rPr>
        <w:rFonts w:ascii="SimSun" w:hAnsi="SimSun" w:hint="eastAsia"/>
        <w:sz w:val="21"/>
        <w:szCs w:val="21"/>
      </w:rPr>
      <w:t>2</w:t>
    </w:r>
    <w:r w:rsidR="00EA674F">
      <w:rPr>
        <w:rFonts w:ascii="SimSun" w:hAnsi="SimSun" w:hint="eastAsia"/>
        <w:sz w:val="21"/>
        <w:szCs w:val="21"/>
      </w:rPr>
      <w:t xml:space="preserve"> Rev.</w:t>
    </w:r>
    <w:r w:rsidR="00763A52">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763A52">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04E8"/>
    <w:rsid w:val="000749FF"/>
    <w:rsid w:val="00075432"/>
    <w:rsid w:val="000968ED"/>
    <w:rsid w:val="000A638E"/>
    <w:rsid w:val="000B616A"/>
    <w:rsid w:val="000C68BA"/>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F1FE6"/>
    <w:rsid w:val="002F4E68"/>
    <w:rsid w:val="002F6BBA"/>
    <w:rsid w:val="00312F7F"/>
    <w:rsid w:val="00314BD6"/>
    <w:rsid w:val="00321C26"/>
    <w:rsid w:val="00332B06"/>
    <w:rsid w:val="003332A1"/>
    <w:rsid w:val="00361450"/>
    <w:rsid w:val="0036322F"/>
    <w:rsid w:val="003673CF"/>
    <w:rsid w:val="003845C1"/>
    <w:rsid w:val="00391065"/>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D4D"/>
    <w:rsid w:val="003F3E31"/>
    <w:rsid w:val="003F4237"/>
    <w:rsid w:val="0040241A"/>
    <w:rsid w:val="00402C40"/>
    <w:rsid w:val="00405990"/>
    <w:rsid w:val="00410CEF"/>
    <w:rsid w:val="00416A52"/>
    <w:rsid w:val="0041740A"/>
    <w:rsid w:val="00420781"/>
    <w:rsid w:val="00423E3E"/>
    <w:rsid w:val="00426B16"/>
    <w:rsid w:val="00427AF4"/>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3057A"/>
    <w:rsid w:val="00543744"/>
    <w:rsid w:val="00552557"/>
    <w:rsid w:val="00554E39"/>
    <w:rsid w:val="00560A29"/>
    <w:rsid w:val="00566155"/>
    <w:rsid w:val="0056699E"/>
    <w:rsid w:val="005830C9"/>
    <w:rsid w:val="00590332"/>
    <w:rsid w:val="005A0793"/>
    <w:rsid w:val="005A3468"/>
    <w:rsid w:val="005B5945"/>
    <w:rsid w:val="005B5AC1"/>
    <w:rsid w:val="005C6649"/>
    <w:rsid w:val="005E41FC"/>
    <w:rsid w:val="005E77FC"/>
    <w:rsid w:val="0060028B"/>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A167D"/>
    <w:rsid w:val="007B7750"/>
    <w:rsid w:val="007D1613"/>
    <w:rsid w:val="007D6D83"/>
    <w:rsid w:val="007F0449"/>
    <w:rsid w:val="007F38F6"/>
    <w:rsid w:val="007F4803"/>
    <w:rsid w:val="007F4B40"/>
    <w:rsid w:val="00801A9E"/>
    <w:rsid w:val="008037DD"/>
    <w:rsid w:val="00822C18"/>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6EE2"/>
    <w:rsid w:val="009312F0"/>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F0A6B"/>
    <w:rsid w:val="00B03A7A"/>
    <w:rsid w:val="00B05A69"/>
    <w:rsid w:val="00B12ED9"/>
    <w:rsid w:val="00B13A7B"/>
    <w:rsid w:val="00B36061"/>
    <w:rsid w:val="00B417B7"/>
    <w:rsid w:val="00B52965"/>
    <w:rsid w:val="00B714D4"/>
    <w:rsid w:val="00B77AA8"/>
    <w:rsid w:val="00B8382A"/>
    <w:rsid w:val="00B93E5A"/>
    <w:rsid w:val="00B9734B"/>
    <w:rsid w:val="00B97A9E"/>
    <w:rsid w:val="00BA75AC"/>
    <w:rsid w:val="00BD5349"/>
    <w:rsid w:val="00BE70AE"/>
    <w:rsid w:val="00C11BFE"/>
    <w:rsid w:val="00C131B0"/>
    <w:rsid w:val="00C3397E"/>
    <w:rsid w:val="00C40620"/>
    <w:rsid w:val="00C51245"/>
    <w:rsid w:val="00C60611"/>
    <w:rsid w:val="00C614C0"/>
    <w:rsid w:val="00C745C3"/>
    <w:rsid w:val="00C93B02"/>
    <w:rsid w:val="00CA19BB"/>
    <w:rsid w:val="00CA68FA"/>
    <w:rsid w:val="00CB6A85"/>
    <w:rsid w:val="00CC37D2"/>
    <w:rsid w:val="00CC5A35"/>
    <w:rsid w:val="00CE2062"/>
    <w:rsid w:val="00CE6D2B"/>
    <w:rsid w:val="00CF00A4"/>
    <w:rsid w:val="00D1774B"/>
    <w:rsid w:val="00D223B1"/>
    <w:rsid w:val="00D37BF5"/>
    <w:rsid w:val="00D45252"/>
    <w:rsid w:val="00D56395"/>
    <w:rsid w:val="00D60F3B"/>
    <w:rsid w:val="00D63996"/>
    <w:rsid w:val="00D71B4D"/>
    <w:rsid w:val="00D872C9"/>
    <w:rsid w:val="00D90AEB"/>
    <w:rsid w:val="00D93D55"/>
    <w:rsid w:val="00DA2E34"/>
    <w:rsid w:val="00DA4462"/>
    <w:rsid w:val="00DA609C"/>
    <w:rsid w:val="00DB7E0C"/>
    <w:rsid w:val="00DC0E2F"/>
    <w:rsid w:val="00DC61C9"/>
    <w:rsid w:val="00DC735C"/>
    <w:rsid w:val="00DD02FD"/>
    <w:rsid w:val="00DD26A2"/>
    <w:rsid w:val="00DD34F9"/>
    <w:rsid w:val="00DE36DF"/>
    <w:rsid w:val="00DE3F26"/>
    <w:rsid w:val="00E12A49"/>
    <w:rsid w:val="00E13BDE"/>
    <w:rsid w:val="00E335FE"/>
    <w:rsid w:val="00E35E3F"/>
    <w:rsid w:val="00E47BB4"/>
    <w:rsid w:val="00E82ED3"/>
    <w:rsid w:val="00E86E07"/>
    <w:rsid w:val="00EA0F20"/>
    <w:rsid w:val="00EA3DCE"/>
    <w:rsid w:val="00EA674F"/>
    <w:rsid w:val="00EB3D1F"/>
    <w:rsid w:val="00EB44DE"/>
    <w:rsid w:val="00EC4E49"/>
    <w:rsid w:val="00ED1D7A"/>
    <w:rsid w:val="00ED77FB"/>
    <w:rsid w:val="00EE24FD"/>
    <w:rsid w:val="00EE45FA"/>
    <w:rsid w:val="00F21B54"/>
    <w:rsid w:val="00F22714"/>
    <w:rsid w:val="00F31736"/>
    <w:rsid w:val="00F50FFF"/>
    <w:rsid w:val="00F51A1F"/>
    <w:rsid w:val="00F5297D"/>
    <w:rsid w:val="00F55C5B"/>
    <w:rsid w:val="00F601B6"/>
    <w:rsid w:val="00F649C7"/>
    <w:rsid w:val="00F66152"/>
    <w:rsid w:val="00F738C4"/>
    <w:rsid w:val="00F77567"/>
    <w:rsid w:val="00FB3467"/>
    <w:rsid w:val="00FB4F5D"/>
    <w:rsid w:val="00FB5605"/>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AA4C-1D19-4DD3-9269-AF0FE4D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3396</Words>
  <Characters>1500</Characters>
  <Application>Microsoft Office Word</Application>
  <DocSecurity>0</DocSecurity>
  <Lines>12</Lines>
  <Paragraphs>9</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4887</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WIPO/GRTKF/IC/31/INF/2 Rev.2</dc:title>
  <dc:subject>文件提要</dc:subject>
  <dc:creator/>
  <cp:lastModifiedBy/>
  <cp:revision>1</cp:revision>
  <dcterms:created xsi:type="dcterms:W3CDTF">2016-09-15T07:24:00Z</dcterms:created>
  <dcterms:modified xsi:type="dcterms:W3CDTF">2016-09-15T07:40:00Z</dcterms:modified>
</cp:coreProperties>
</file>