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D30C5" w:rsidRPr="00DD30C5" w:rsidTr="004A5C75">
        <w:trPr>
          <w:trHeight w:val="1977"/>
        </w:trPr>
        <w:tc>
          <w:tcPr>
            <w:tcW w:w="4594" w:type="dxa"/>
            <w:tcBorders>
              <w:bottom w:val="single" w:sz="4" w:space="0" w:color="auto"/>
            </w:tcBorders>
            <w:tcMar>
              <w:bottom w:w="170" w:type="dxa"/>
            </w:tcMar>
          </w:tcPr>
          <w:p w:rsidR="00DD30C5" w:rsidRPr="00DD30C5" w:rsidRDefault="00DD30C5" w:rsidP="00DD30C5">
            <w:bookmarkStart w:id="0" w:name="_GoBack"/>
            <w:bookmarkEnd w:id="0"/>
            <w:r w:rsidRPr="00DD30C5">
              <w:rPr>
                <w:noProof/>
                <w:lang w:eastAsia="en-US"/>
              </w:rPr>
              <w:drawing>
                <wp:anchor distT="0" distB="0" distL="114300" distR="114300" simplePos="0" relativeHeight="251659264" behindDoc="1" locked="0" layoutInCell="0" allowOverlap="1" wp14:anchorId="72466AE3" wp14:editId="127F8ACB">
                  <wp:simplePos x="0" y="0"/>
                  <wp:positionH relativeFrom="page">
                    <wp:posOffset>3834130</wp:posOffset>
                  </wp:positionH>
                  <wp:positionV relativeFrom="margin">
                    <wp:posOffset>0</wp:posOffset>
                  </wp:positionV>
                  <wp:extent cx="866775" cy="1323975"/>
                  <wp:effectExtent l="0" t="0" r="9525" b="9525"/>
                  <wp:wrapNone/>
                  <wp:docPr id="1" name="图片 1" descr="说明: 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D30C5" w:rsidRPr="00DD30C5" w:rsidRDefault="00DD30C5" w:rsidP="00DD30C5"/>
        </w:tc>
        <w:tc>
          <w:tcPr>
            <w:tcW w:w="425" w:type="dxa"/>
            <w:tcBorders>
              <w:bottom w:val="single" w:sz="4" w:space="0" w:color="auto"/>
            </w:tcBorders>
            <w:tcMar>
              <w:left w:w="0" w:type="dxa"/>
              <w:right w:w="0" w:type="dxa"/>
            </w:tcMar>
          </w:tcPr>
          <w:p w:rsidR="00DD30C5" w:rsidRPr="00DD30C5" w:rsidRDefault="00DD30C5" w:rsidP="00DD30C5">
            <w:pPr>
              <w:jc w:val="right"/>
            </w:pPr>
            <w:r w:rsidRPr="00DD30C5">
              <w:rPr>
                <w:b/>
                <w:sz w:val="40"/>
                <w:szCs w:val="40"/>
              </w:rPr>
              <w:t>C</w:t>
            </w:r>
          </w:p>
        </w:tc>
      </w:tr>
      <w:tr w:rsidR="00DD30C5" w:rsidRPr="00DD30C5" w:rsidTr="004A5C75">
        <w:trPr>
          <w:trHeight w:hRule="exact" w:val="340"/>
        </w:trPr>
        <w:tc>
          <w:tcPr>
            <w:tcW w:w="9356" w:type="dxa"/>
            <w:gridSpan w:val="3"/>
            <w:tcBorders>
              <w:top w:val="single" w:sz="4" w:space="0" w:color="auto"/>
            </w:tcBorders>
            <w:tcMar>
              <w:top w:w="170" w:type="dxa"/>
              <w:left w:w="0" w:type="dxa"/>
              <w:right w:w="0" w:type="dxa"/>
            </w:tcMar>
            <w:vAlign w:val="bottom"/>
          </w:tcPr>
          <w:p w:rsidR="00DD30C5" w:rsidRPr="00DD30C5" w:rsidRDefault="004A5C75" w:rsidP="00D550A1">
            <w:pPr>
              <w:wordWrap w:val="0"/>
              <w:jc w:val="right"/>
              <w:rPr>
                <w:rFonts w:ascii="Arial Black" w:hAnsi="Arial Black"/>
                <w:caps/>
                <w:sz w:val="15"/>
                <w:szCs w:val="15"/>
              </w:rPr>
            </w:pPr>
            <w:bookmarkStart w:id="1" w:name="Code"/>
            <w:bookmarkEnd w:id="1"/>
            <w:r>
              <w:rPr>
                <w:rFonts w:ascii="Arial Black" w:hAnsi="Arial Black"/>
                <w:caps/>
                <w:sz w:val="15"/>
              </w:rPr>
              <w:t>WIPO/GRTKF/IC/25/8 prov</w:t>
            </w:r>
            <w:r w:rsidR="00D550A1">
              <w:rPr>
                <w:rFonts w:ascii="Arial Black" w:hAnsi="Arial Black" w:hint="eastAsia"/>
                <w:caps/>
                <w:sz w:val="15"/>
              </w:rPr>
              <w:t>.2</w:t>
            </w:r>
          </w:p>
        </w:tc>
      </w:tr>
      <w:tr w:rsidR="00DD30C5" w:rsidRPr="00DD30C5" w:rsidTr="004A5C75">
        <w:trPr>
          <w:trHeight w:hRule="exact" w:val="170"/>
        </w:trPr>
        <w:tc>
          <w:tcPr>
            <w:tcW w:w="9356" w:type="dxa"/>
            <w:gridSpan w:val="3"/>
            <w:noWrap/>
            <w:tcMar>
              <w:left w:w="0" w:type="dxa"/>
              <w:right w:w="0" w:type="dxa"/>
            </w:tcMar>
            <w:vAlign w:val="bottom"/>
          </w:tcPr>
          <w:p w:rsidR="00DD30C5" w:rsidRPr="00DD30C5" w:rsidRDefault="00DD30C5" w:rsidP="00DD30C5">
            <w:pPr>
              <w:jc w:val="right"/>
              <w:rPr>
                <w:rFonts w:ascii="Arial Black" w:hAnsi="Arial Black"/>
                <w:b/>
                <w:caps/>
                <w:sz w:val="15"/>
                <w:szCs w:val="15"/>
              </w:rPr>
            </w:pPr>
            <w:r w:rsidRPr="00DD30C5">
              <w:rPr>
                <w:rFonts w:ascii="Arial Black" w:eastAsia="SimHei" w:hint="eastAsia"/>
                <w:b/>
                <w:sz w:val="15"/>
                <w:szCs w:val="15"/>
              </w:rPr>
              <w:t>原</w:t>
            </w:r>
            <w:r w:rsidRPr="00DD30C5">
              <w:rPr>
                <w:rFonts w:ascii="Arial Black" w:eastAsia="SimHei" w:hAnsi="Arial Black"/>
                <w:b/>
                <w:sz w:val="15"/>
                <w:szCs w:val="15"/>
                <w:lang w:val="pt-BR"/>
              </w:rPr>
              <w:t xml:space="preserve"> </w:t>
            </w:r>
            <w:r w:rsidRPr="00DD30C5">
              <w:rPr>
                <w:rFonts w:ascii="Arial Black" w:eastAsia="SimHei" w:hint="eastAsia"/>
                <w:b/>
                <w:sz w:val="15"/>
                <w:szCs w:val="15"/>
              </w:rPr>
              <w:t>文</w:t>
            </w:r>
            <w:r w:rsidRPr="00DD30C5">
              <w:rPr>
                <w:rFonts w:ascii="Arial Black" w:eastAsia="SimHei" w:hint="eastAsia"/>
                <w:b/>
                <w:sz w:val="15"/>
                <w:szCs w:val="15"/>
                <w:lang w:val="pt-BR"/>
              </w:rPr>
              <w:t>：</w:t>
            </w:r>
            <w:r w:rsidRPr="00DD30C5">
              <w:rPr>
                <w:rFonts w:ascii="Arial Black" w:eastAsia="SimHei" w:hint="eastAsia"/>
                <w:b/>
                <w:sz w:val="15"/>
                <w:szCs w:val="15"/>
              </w:rPr>
              <w:t>英文</w:t>
            </w:r>
          </w:p>
        </w:tc>
      </w:tr>
      <w:tr w:rsidR="00DD30C5" w:rsidRPr="00DD30C5" w:rsidTr="004A5C75">
        <w:trPr>
          <w:trHeight w:hRule="exact" w:val="198"/>
        </w:trPr>
        <w:tc>
          <w:tcPr>
            <w:tcW w:w="9356" w:type="dxa"/>
            <w:gridSpan w:val="3"/>
            <w:tcMar>
              <w:left w:w="0" w:type="dxa"/>
              <w:right w:w="0" w:type="dxa"/>
            </w:tcMar>
            <w:vAlign w:val="bottom"/>
          </w:tcPr>
          <w:p w:rsidR="00DD30C5" w:rsidRPr="00DD30C5" w:rsidRDefault="00DD30C5" w:rsidP="00D550A1">
            <w:pPr>
              <w:jc w:val="right"/>
              <w:rPr>
                <w:rFonts w:ascii="Arial Black" w:eastAsia="SimHei" w:hAnsi="Arial Black"/>
                <w:b/>
                <w:caps/>
                <w:sz w:val="15"/>
                <w:szCs w:val="15"/>
              </w:rPr>
            </w:pPr>
            <w:r w:rsidRPr="00DD30C5">
              <w:rPr>
                <w:rFonts w:ascii="Arial Black" w:eastAsia="SimHei" w:hAnsi="Arial Black" w:hint="eastAsia"/>
                <w:b/>
                <w:sz w:val="15"/>
                <w:szCs w:val="15"/>
              </w:rPr>
              <w:t>日</w:t>
            </w:r>
            <w:r w:rsidRPr="00DD30C5">
              <w:rPr>
                <w:rFonts w:ascii="Arial Black" w:eastAsia="SimHei" w:hAnsi="Arial Black" w:hint="eastAsia"/>
                <w:b/>
                <w:sz w:val="15"/>
                <w:szCs w:val="15"/>
                <w:lang w:val="pt-BR"/>
              </w:rPr>
              <w:t xml:space="preserve"> </w:t>
            </w:r>
            <w:r w:rsidRPr="00DD30C5">
              <w:rPr>
                <w:rFonts w:ascii="Arial Black" w:eastAsia="SimHei" w:hAnsi="Arial Black" w:hint="eastAsia"/>
                <w:b/>
                <w:sz w:val="15"/>
                <w:szCs w:val="15"/>
              </w:rPr>
              <w:t>期</w:t>
            </w:r>
            <w:r w:rsidRPr="00DD30C5">
              <w:rPr>
                <w:rFonts w:ascii="Arial Black" w:eastAsia="SimHei" w:hAnsi="Arial Black" w:hint="eastAsia"/>
                <w:b/>
                <w:sz w:val="15"/>
                <w:szCs w:val="15"/>
                <w:lang w:val="pt-BR"/>
              </w:rPr>
              <w:t>：</w:t>
            </w:r>
            <w:r w:rsidRPr="00DD30C5">
              <w:rPr>
                <w:rFonts w:ascii="Arial Black" w:eastAsia="SimHei" w:hAnsi="Arial Black" w:hint="eastAsia"/>
                <w:b/>
                <w:sz w:val="15"/>
                <w:szCs w:val="15"/>
                <w:lang w:val="pt-BR"/>
              </w:rPr>
              <w:t>2013</w:t>
            </w:r>
            <w:r w:rsidRPr="00DD30C5">
              <w:rPr>
                <w:rFonts w:ascii="Arial Black" w:eastAsia="SimHei" w:hAnsi="Arial Black" w:hint="eastAsia"/>
                <w:b/>
                <w:sz w:val="15"/>
                <w:szCs w:val="15"/>
              </w:rPr>
              <w:t>年</w:t>
            </w:r>
            <w:r w:rsidR="00D550A1">
              <w:rPr>
                <w:rFonts w:ascii="Arial Black" w:eastAsia="SimHei" w:hAnsi="Arial Black" w:hint="eastAsia"/>
                <w:b/>
                <w:sz w:val="15"/>
                <w:szCs w:val="15"/>
              </w:rPr>
              <w:t>10</w:t>
            </w:r>
            <w:r w:rsidRPr="00DD30C5">
              <w:rPr>
                <w:rFonts w:ascii="Arial Black" w:eastAsia="SimHei" w:hAnsi="Arial Black" w:hint="eastAsia"/>
                <w:b/>
                <w:sz w:val="15"/>
                <w:szCs w:val="15"/>
              </w:rPr>
              <w:t>月</w:t>
            </w:r>
            <w:r w:rsidR="00D550A1">
              <w:rPr>
                <w:rFonts w:ascii="Arial Black" w:eastAsia="SimHei" w:hAnsi="Arial Black" w:hint="eastAsia"/>
                <w:b/>
                <w:sz w:val="15"/>
                <w:szCs w:val="15"/>
              </w:rPr>
              <w:t>18</w:t>
            </w:r>
            <w:r w:rsidRPr="00DD30C5">
              <w:rPr>
                <w:rFonts w:ascii="Arial Black" w:eastAsia="SimHei" w:hAnsi="Arial Black" w:hint="eastAsia"/>
                <w:b/>
                <w:sz w:val="15"/>
                <w:szCs w:val="15"/>
              </w:rPr>
              <w:t>日</w:t>
            </w:r>
            <w:r w:rsidRPr="00DD30C5">
              <w:rPr>
                <w:rFonts w:ascii="Arial Black" w:eastAsia="SimHei" w:hAnsi="Arial Black" w:hint="eastAsia"/>
                <w:b/>
                <w:caps/>
                <w:sz w:val="15"/>
                <w:szCs w:val="15"/>
              </w:rPr>
              <w:t xml:space="preserve">  </w:t>
            </w:r>
            <w:bookmarkStart w:id="2" w:name="Date"/>
            <w:bookmarkEnd w:id="2"/>
          </w:p>
        </w:tc>
      </w:tr>
    </w:tbl>
    <w:p w:rsidR="00DD30C5" w:rsidRPr="00DD30C5" w:rsidRDefault="00DD30C5" w:rsidP="00DD30C5"/>
    <w:p w:rsidR="00DD30C5" w:rsidRPr="00DD30C5" w:rsidRDefault="00DD30C5" w:rsidP="00DD30C5"/>
    <w:p w:rsidR="00DD30C5" w:rsidRPr="00DD30C5" w:rsidRDefault="00DD30C5" w:rsidP="00DD30C5"/>
    <w:p w:rsidR="00DD30C5" w:rsidRPr="00DD30C5" w:rsidRDefault="00DD30C5" w:rsidP="00DD30C5"/>
    <w:p w:rsidR="00DD30C5" w:rsidRPr="00DD30C5" w:rsidRDefault="00DD30C5" w:rsidP="00DD30C5"/>
    <w:p w:rsidR="00DD30C5" w:rsidRPr="00DD30C5" w:rsidRDefault="00DD30C5" w:rsidP="00DD30C5">
      <w:pPr>
        <w:spacing w:line="336" w:lineRule="exact"/>
        <w:rPr>
          <w:rFonts w:eastAsia="SimHei" w:cs="Times New Roman"/>
          <w:sz w:val="28"/>
          <w:szCs w:val="28"/>
        </w:rPr>
      </w:pPr>
      <w:r w:rsidRPr="00DD30C5">
        <w:rPr>
          <w:rFonts w:eastAsia="SimHei" w:cs="Times New Roman" w:hint="eastAsia"/>
          <w:sz w:val="28"/>
          <w:szCs w:val="28"/>
        </w:rPr>
        <w:t>知识产权与遗传资源、传统知识和民间文学艺术</w:t>
      </w:r>
      <w:r w:rsidRPr="00DD30C5">
        <w:rPr>
          <w:rFonts w:eastAsia="SimHei" w:cs="Times New Roman"/>
          <w:sz w:val="28"/>
          <w:szCs w:val="28"/>
        </w:rPr>
        <w:br/>
      </w:r>
      <w:r w:rsidRPr="00DD30C5">
        <w:rPr>
          <w:rFonts w:eastAsia="SimHei" w:cs="Times New Roman" w:hint="eastAsia"/>
          <w:sz w:val="28"/>
          <w:szCs w:val="28"/>
        </w:rPr>
        <w:t>政府间委员会</w:t>
      </w:r>
    </w:p>
    <w:p w:rsidR="00DD30C5" w:rsidRPr="00DD30C5" w:rsidRDefault="00DD30C5" w:rsidP="00DD30C5"/>
    <w:p w:rsidR="00DD30C5" w:rsidRPr="00DD30C5" w:rsidRDefault="00DD30C5" w:rsidP="00DD30C5"/>
    <w:p w:rsidR="00DD30C5" w:rsidRPr="00DD30C5" w:rsidRDefault="00DD30C5" w:rsidP="00DD30C5">
      <w:pPr>
        <w:rPr>
          <w:rFonts w:ascii="KaiTi" w:eastAsia="KaiTi" w:cs="Times New Roman"/>
          <w:sz w:val="24"/>
          <w:szCs w:val="24"/>
        </w:rPr>
      </w:pPr>
      <w:r w:rsidRPr="00DD30C5">
        <w:rPr>
          <w:rFonts w:ascii="KaiTi" w:eastAsia="KaiTi" w:cs="Times New Roman" w:hint="eastAsia"/>
          <w:b/>
          <w:sz w:val="24"/>
          <w:szCs w:val="24"/>
        </w:rPr>
        <w:t>第二十五届会议</w:t>
      </w:r>
    </w:p>
    <w:p w:rsidR="00DD30C5" w:rsidRPr="00DD30C5" w:rsidRDefault="00DD30C5" w:rsidP="00DD30C5">
      <w:pPr>
        <w:rPr>
          <w:rFonts w:ascii="KaiTi" w:eastAsia="KaiTi" w:cs="Times New Roman"/>
          <w:b/>
          <w:sz w:val="24"/>
        </w:rPr>
      </w:pPr>
      <w:r w:rsidRPr="00DD30C5">
        <w:rPr>
          <w:rFonts w:ascii="KaiTi" w:eastAsia="KaiTi" w:hAnsi="Times New Roman" w:cs="Times New Roman"/>
          <w:sz w:val="24"/>
          <w:szCs w:val="24"/>
        </w:rPr>
        <w:t>201</w:t>
      </w:r>
      <w:r w:rsidRPr="00DD30C5">
        <w:rPr>
          <w:rFonts w:ascii="KaiTi" w:eastAsia="KaiTi" w:hAnsi="Times New Roman" w:cs="Times New Roman" w:hint="eastAsia"/>
          <w:sz w:val="24"/>
          <w:szCs w:val="24"/>
        </w:rPr>
        <w:t>3</w:t>
      </w:r>
      <w:r w:rsidRPr="00DD30C5">
        <w:rPr>
          <w:rFonts w:ascii="KaiTi" w:eastAsia="KaiTi" w:cs="Times New Roman" w:hint="eastAsia"/>
          <w:b/>
          <w:sz w:val="24"/>
          <w:szCs w:val="24"/>
        </w:rPr>
        <w:t>年</w:t>
      </w:r>
      <w:r w:rsidRPr="00DD30C5">
        <w:rPr>
          <w:rFonts w:ascii="KaiTi" w:eastAsia="KaiTi" w:hAnsi="Times New Roman" w:cs="Times New Roman" w:hint="eastAsia"/>
          <w:sz w:val="24"/>
          <w:szCs w:val="24"/>
        </w:rPr>
        <w:t>7</w:t>
      </w:r>
      <w:r w:rsidRPr="00DD30C5">
        <w:rPr>
          <w:rFonts w:ascii="KaiTi" w:eastAsia="KaiTi" w:cs="Times New Roman" w:hint="eastAsia"/>
          <w:b/>
          <w:sz w:val="24"/>
          <w:szCs w:val="24"/>
        </w:rPr>
        <w:t>月</w:t>
      </w:r>
      <w:r w:rsidRPr="00DD30C5">
        <w:rPr>
          <w:rFonts w:ascii="KaiTi" w:eastAsia="KaiTi" w:hAnsi="Times New Roman" w:cs="Times New Roman" w:hint="eastAsia"/>
          <w:sz w:val="24"/>
          <w:szCs w:val="24"/>
        </w:rPr>
        <w:t>15</w:t>
      </w:r>
      <w:r w:rsidRPr="00DD30C5">
        <w:rPr>
          <w:rFonts w:ascii="KaiTi" w:eastAsia="KaiTi" w:cs="Times New Roman" w:hint="eastAsia"/>
          <w:b/>
          <w:sz w:val="24"/>
          <w:szCs w:val="24"/>
        </w:rPr>
        <w:t>日至</w:t>
      </w:r>
      <w:r w:rsidRPr="00DD30C5">
        <w:rPr>
          <w:rFonts w:ascii="KaiTi" w:eastAsia="KaiTi" w:hAnsi="Times New Roman" w:cs="Times New Roman" w:hint="eastAsia"/>
          <w:sz w:val="24"/>
          <w:szCs w:val="24"/>
        </w:rPr>
        <w:t>24</w:t>
      </w:r>
      <w:r w:rsidRPr="00DD30C5">
        <w:rPr>
          <w:rFonts w:ascii="KaiTi" w:eastAsia="KaiTi" w:cs="Times New Roman" w:hint="eastAsia"/>
          <w:b/>
          <w:sz w:val="24"/>
          <w:szCs w:val="24"/>
        </w:rPr>
        <w:t>日</w:t>
      </w:r>
      <w:r w:rsidRPr="00DD30C5">
        <w:rPr>
          <w:rFonts w:ascii="KaiTi" w:eastAsia="KaiTi" w:cs="Times New Roman" w:hint="eastAsia"/>
          <w:sz w:val="24"/>
          <w:szCs w:val="24"/>
        </w:rPr>
        <w:t>，</w:t>
      </w:r>
      <w:r w:rsidRPr="00DD30C5">
        <w:rPr>
          <w:rFonts w:ascii="KaiTi" w:eastAsia="KaiTi" w:cs="Times New Roman" w:hint="eastAsia"/>
          <w:b/>
          <w:sz w:val="24"/>
          <w:szCs w:val="24"/>
        </w:rPr>
        <w:t>日内瓦</w:t>
      </w:r>
    </w:p>
    <w:p w:rsidR="00DD30C5" w:rsidRPr="00DD30C5" w:rsidRDefault="00DD30C5" w:rsidP="00DD30C5">
      <w:pPr>
        <w:rPr>
          <w:b/>
        </w:rPr>
      </w:pPr>
    </w:p>
    <w:p w:rsidR="00DD30C5" w:rsidRPr="00DD30C5" w:rsidRDefault="00DD30C5" w:rsidP="00DD30C5"/>
    <w:p w:rsidR="00DD30C5" w:rsidRPr="00DD30C5" w:rsidRDefault="00DD30C5" w:rsidP="00DD30C5"/>
    <w:p w:rsidR="00DD30C5" w:rsidRPr="00DD30C5" w:rsidRDefault="004A5C75" w:rsidP="00DD30C5">
      <w:pPr>
        <w:rPr>
          <w:rFonts w:eastAsia="KaiTi"/>
          <w:sz w:val="24"/>
          <w:szCs w:val="24"/>
        </w:rPr>
      </w:pPr>
      <w:r>
        <w:rPr>
          <w:rFonts w:eastAsia="KaiTi" w:hint="eastAsia"/>
          <w:sz w:val="24"/>
          <w:szCs w:val="24"/>
        </w:rPr>
        <w:t>报告草案</w:t>
      </w:r>
    </w:p>
    <w:p w:rsidR="00DD30C5" w:rsidRPr="00DD30C5" w:rsidRDefault="00DD30C5" w:rsidP="00DD30C5"/>
    <w:p w:rsidR="00DD30C5" w:rsidRPr="00DD30C5" w:rsidRDefault="004A5C75" w:rsidP="00DD30C5">
      <w:pPr>
        <w:rPr>
          <w:i/>
        </w:rPr>
      </w:pPr>
      <w:bookmarkStart w:id="3" w:name="Prepared"/>
      <w:bookmarkEnd w:id="3"/>
      <w:r>
        <w:rPr>
          <w:rFonts w:eastAsia="KaiTi" w:hint="eastAsia"/>
          <w:i/>
          <w:sz w:val="21"/>
        </w:rPr>
        <w:t>秘书处编拟的文件</w:t>
      </w:r>
    </w:p>
    <w:p w:rsidR="00DD30C5" w:rsidRPr="00DD30C5" w:rsidRDefault="00DD30C5" w:rsidP="00DD30C5"/>
    <w:p w:rsidR="00DD30C5" w:rsidRPr="00DD30C5" w:rsidRDefault="00DD30C5" w:rsidP="00DD30C5"/>
    <w:p w:rsidR="00DD30C5" w:rsidRPr="00DD30C5" w:rsidRDefault="00DD30C5" w:rsidP="00DD30C5"/>
    <w:p w:rsidR="00DD30C5" w:rsidRPr="00DD30C5" w:rsidRDefault="00DD30C5" w:rsidP="00DD30C5"/>
    <w:p w:rsidR="00E50BA1" w:rsidRDefault="00E50BA1" w:rsidP="00E50BA1">
      <w:pPr>
        <w:sectPr w:rsidR="00E50BA1" w:rsidSect="00DD30C5">
          <w:headerReference w:type="default" r:id="rId9"/>
          <w:pgSz w:w="11907" w:h="16840" w:code="9"/>
          <w:pgMar w:top="567" w:right="1134" w:bottom="1418" w:left="1418" w:header="510" w:footer="1021" w:gutter="0"/>
          <w:cols w:space="720"/>
          <w:titlePg/>
          <w:docGrid w:linePitch="299"/>
        </w:sectPr>
      </w:pPr>
    </w:p>
    <w:p w:rsidR="00E50BA1" w:rsidRPr="00845205" w:rsidRDefault="004A5C75" w:rsidP="00D8134C">
      <w:pPr>
        <w:pStyle w:val="ONUME"/>
        <w:numPr>
          <w:ilvl w:val="0"/>
          <w:numId w:val="4"/>
        </w:numPr>
        <w:tabs>
          <w:tab w:val="clear" w:pos="567"/>
        </w:tabs>
        <w:adjustRightInd w:val="0"/>
        <w:spacing w:afterLines="50" w:after="120" w:line="340" w:lineRule="atLeast"/>
        <w:jc w:val="both"/>
        <w:rPr>
          <w:rFonts w:ascii="SimSun" w:hAnsi="SimSun"/>
          <w:sz w:val="21"/>
          <w:szCs w:val="21"/>
        </w:rPr>
      </w:pPr>
      <w:r w:rsidRPr="00845205">
        <w:rPr>
          <w:rFonts w:ascii="SimSun" w:hAnsi="SimSun" w:hint="eastAsia"/>
          <w:sz w:val="21"/>
          <w:szCs w:val="21"/>
        </w:rPr>
        <w:lastRenderedPageBreak/>
        <w:t>由世界知识产权组织(WIPO)总干事召集的知识产权与遗传资源、传统知识和民间文学艺术政府间委员会(“委员会”或“IGC”)第二十五届会议(“IGC 24”)于2013年7月15日至24日在日内瓦举行。</w:t>
      </w:r>
    </w:p>
    <w:p w:rsidR="00E50BA1" w:rsidRPr="00845205" w:rsidRDefault="004A5C75" w:rsidP="00D8134C">
      <w:pPr>
        <w:pStyle w:val="ONUME"/>
        <w:numPr>
          <w:ilvl w:val="0"/>
          <w:numId w:val="4"/>
        </w:numPr>
        <w:tabs>
          <w:tab w:val="clear" w:pos="567"/>
        </w:tabs>
        <w:adjustRightInd w:val="0"/>
        <w:spacing w:afterLines="50" w:after="120" w:line="340" w:lineRule="atLeast"/>
        <w:jc w:val="both"/>
        <w:rPr>
          <w:rFonts w:ascii="SimSun" w:hAnsi="SimSun"/>
          <w:sz w:val="21"/>
          <w:szCs w:val="21"/>
        </w:rPr>
      </w:pPr>
      <w:r w:rsidRPr="00845205">
        <w:rPr>
          <w:rFonts w:ascii="SimSun" w:hAnsi="SimSun" w:hint="eastAsia"/>
          <w:sz w:val="21"/>
          <w:szCs w:val="21"/>
        </w:rPr>
        <w:t>下列国家派代表出席会议：</w:t>
      </w:r>
      <w:r w:rsidR="002C7E15" w:rsidRPr="00845205">
        <w:rPr>
          <w:rFonts w:ascii="SimSun" w:hAnsi="SimSun"/>
          <w:sz w:val="21"/>
          <w:szCs w:val="21"/>
        </w:rPr>
        <w:t>阿尔及利亚</w:t>
      </w:r>
      <w:r w:rsidR="002C7E15" w:rsidRPr="00845205">
        <w:rPr>
          <w:rFonts w:ascii="SimSun" w:hAnsi="SimSun" w:hint="eastAsia"/>
          <w:sz w:val="21"/>
          <w:szCs w:val="21"/>
        </w:rPr>
        <w:t>、</w:t>
      </w:r>
      <w:r w:rsidR="002C7E15" w:rsidRPr="00845205">
        <w:rPr>
          <w:rFonts w:ascii="SimSun" w:hAnsi="SimSun"/>
          <w:sz w:val="21"/>
          <w:szCs w:val="21"/>
        </w:rPr>
        <w:t>安哥拉、阿根廷、澳大利亚、奥地利、孟加拉国、巴巴多斯、白俄罗斯、比利时、伯利兹、玻利维亚(多民族国)、巴西、保加利亚、布隆迪、喀麦隆、加拿大、智利、中国、哥伦比亚、刚果、哥斯达黎加、科特迪瓦、捷克共和国、朝鲜民主主义人民共和国、丹麦、吉布提、多米尼加共和国、厄瓜多尔、埃及、萨尔瓦多、埃塞俄比亚、芬兰、法国、德国、格鲁吉亚、希腊、危地马拉、教廷、洪都拉斯、匈牙利、印度、印度尼西亚、伊朗</w:t>
      </w:r>
      <w:r w:rsidR="00C9240A">
        <w:rPr>
          <w:rFonts w:ascii="SimSun" w:hAnsi="SimSun"/>
          <w:sz w:val="21"/>
          <w:szCs w:val="21"/>
        </w:rPr>
        <w:t>(</w:t>
      </w:r>
      <w:r w:rsidR="002C7E15" w:rsidRPr="00845205">
        <w:rPr>
          <w:rFonts w:ascii="SimSun" w:hAnsi="SimSun"/>
          <w:sz w:val="21"/>
          <w:szCs w:val="21"/>
        </w:rPr>
        <w:t>伊斯兰共和国</w:t>
      </w:r>
      <w:r w:rsidR="00C9240A">
        <w:rPr>
          <w:rFonts w:ascii="SimSun" w:hAnsi="SimSun"/>
          <w:sz w:val="21"/>
          <w:szCs w:val="21"/>
        </w:rPr>
        <w:t>)</w:t>
      </w:r>
      <w:r w:rsidR="002C7E15" w:rsidRPr="00845205">
        <w:rPr>
          <w:rFonts w:ascii="SimSun" w:hAnsi="SimSun"/>
          <w:sz w:val="21"/>
          <w:szCs w:val="21"/>
        </w:rPr>
        <w:t>、爱尔兰、以色列、意大利、牙买加、日本、约旦、哈萨克斯坦、肯尼亚、黎巴嫩、立陶宛、马达加斯加、马来西亚、墨西哥、黑山、摩洛哥、莫桑比克、缅甸、纳米比亚、尼泊尔、荷兰、新西兰、尼日尔、尼日利亚、挪威、阿曼、巴拿马、巴基斯坦、巴拉圭、秘鲁、菲律宾、波兰、葡萄牙、卡塔尔、大韩民国、罗马尼亚、俄罗斯联邦、沙特阿拉伯、塞内加尔、塞尔维亚、新加坡、南非、西班牙、斯里兰卡、苏丹、瑞典、瑞士、阿拉伯叙利亚共和国、泰国、特立尼达和多巴哥、多哥、土耳其、乌克兰、联合王国、坦桑尼亚联合共和国、美利坚合众国、乌兹别克斯坦、委内瑞拉</w:t>
      </w:r>
      <w:r w:rsidR="00C9240A">
        <w:rPr>
          <w:rFonts w:ascii="SimSun" w:hAnsi="SimSun"/>
          <w:sz w:val="21"/>
          <w:szCs w:val="21"/>
        </w:rPr>
        <w:t>(</w:t>
      </w:r>
      <w:r w:rsidR="002C7E15" w:rsidRPr="00845205">
        <w:rPr>
          <w:rFonts w:ascii="SimSun" w:hAnsi="SimSun"/>
          <w:sz w:val="21"/>
          <w:szCs w:val="21"/>
        </w:rPr>
        <w:t>玻利瓦尔共和国</w:t>
      </w:r>
      <w:r w:rsidR="00C9240A">
        <w:rPr>
          <w:rFonts w:ascii="SimSun" w:hAnsi="SimSun"/>
          <w:sz w:val="21"/>
          <w:szCs w:val="21"/>
        </w:rPr>
        <w:t>)</w:t>
      </w:r>
      <w:r w:rsidR="002C7E15" w:rsidRPr="00845205">
        <w:rPr>
          <w:rFonts w:ascii="SimSun" w:hAnsi="SimSun"/>
          <w:sz w:val="21"/>
          <w:szCs w:val="21"/>
        </w:rPr>
        <w:t>、越南、赞比亚</w:t>
      </w:r>
      <w:r w:rsidRPr="00845205">
        <w:rPr>
          <w:rFonts w:ascii="SimSun" w:hAnsi="SimSun" w:hint="eastAsia"/>
          <w:sz w:val="21"/>
          <w:szCs w:val="21"/>
        </w:rPr>
        <w:t>和</w:t>
      </w:r>
      <w:r w:rsidR="002C7E15" w:rsidRPr="00845205">
        <w:rPr>
          <w:rFonts w:ascii="SimSun" w:hAnsi="SimSun"/>
          <w:sz w:val="21"/>
          <w:szCs w:val="21"/>
        </w:rPr>
        <w:t>津巴布韦(103</w:t>
      </w:r>
      <w:r w:rsidRPr="00845205">
        <w:rPr>
          <w:rFonts w:ascii="SimSun" w:hAnsi="SimSun" w:hint="eastAsia"/>
          <w:sz w:val="21"/>
          <w:szCs w:val="21"/>
        </w:rPr>
        <w:t>个</w:t>
      </w:r>
      <w:r w:rsidR="002C7E15" w:rsidRPr="00845205">
        <w:rPr>
          <w:rFonts w:ascii="SimSun" w:hAnsi="SimSun"/>
          <w:sz w:val="21"/>
          <w:szCs w:val="21"/>
        </w:rPr>
        <w:t>)</w:t>
      </w:r>
      <w:r w:rsidRPr="00845205">
        <w:rPr>
          <w:rFonts w:ascii="SimSun" w:hAnsi="SimSun" w:hint="eastAsia"/>
          <w:sz w:val="21"/>
          <w:szCs w:val="21"/>
        </w:rPr>
        <w:t>。欧洲联盟(“欧盟</w:t>
      </w:r>
      <w:r w:rsidRPr="00845205">
        <w:rPr>
          <w:rFonts w:ascii="SimSun" w:hAnsi="SimSun"/>
          <w:sz w:val="21"/>
          <w:szCs w:val="21"/>
        </w:rPr>
        <w:t>”</w:t>
      </w:r>
      <w:r w:rsidRPr="00845205">
        <w:rPr>
          <w:rFonts w:ascii="SimSun" w:hAnsi="SimSun" w:hint="eastAsia"/>
          <w:sz w:val="21"/>
          <w:szCs w:val="21"/>
        </w:rPr>
        <w:t>)及其27个成员国亦派代表作为委员会成员出席会议。</w:t>
      </w:r>
    </w:p>
    <w:p w:rsidR="00E50BA1" w:rsidRPr="00845205" w:rsidRDefault="004A5C75" w:rsidP="00D8134C">
      <w:pPr>
        <w:pStyle w:val="ONUME"/>
        <w:numPr>
          <w:ilvl w:val="0"/>
          <w:numId w:val="4"/>
        </w:numPr>
        <w:tabs>
          <w:tab w:val="clear" w:pos="567"/>
        </w:tabs>
        <w:adjustRightInd w:val="0"/>
        <w:spacing w:afterLines="50" w:after="120" w:line="340" w:lineRule="atLeast"/>
        <w:jc w:val="both"/>
        <w:rPr>
          <w:rFonts w:ascii="SimSun" w:hAnsi="SimSun"/>
          <w:sz w:val="21"/>
          <w:szCs w:val="21"/>
        </w:rPr>
      </w:pPr>
      <w:r w:rsidRPr="00845205">
        <w:rPr>
          <w:rFonts w:ascii="SimSun" w:hAnsi="SimSun" w:hint="eastAsia"/>
          <w:sz w:val="21"/>
          <w:szCs w:val="21"/>
        </w:rPr>
        <w:t>下列政府间组织(IGO)作为观察员列席会议：非洲联盟</w:t>
      </w:r>
      <w:r w:rsidR="00E50BA1" w:rsidRPr="00845205">
        <w:rPr>
          <w:rFonts w:ascii="SimSun" w:hAnsi="SimSun"/>
          <w:sz w:val="21"/>
          <w:szCs w:val="21"/>
        </w:rPr>
        <w:t>(AU)</w:t>
      </w:r>
      <w:r w:rsidR="00225701" w:rsidRPr="00845205">
        <w:rPr>
          <w:rFonts w:ascii="SimSun" w:hAnsi="SimSun" w:hint="eastAsia"/>
          <w:sz w:val="21"/>
          <w:szCs w:val="21"/>
        </w:rPr>
        <w:t>、</w:t>
      </w:r>
      <w:r w:rsidRPr="00845205">
        <w:rPr>
          <w:rFonts w:ascii="SimSun" w:hAnsi="SimSun" w:hint="eastAsia"/>
          <w:sz w:val="21"/>
          <w:szCs w:val="21"/>
        </w:rPr>
        <w:t>欧亚专利组织</w:t>
      </w:r>
      <w:r w:rsidR="00E50BA1" w:rsidRPr="00845205">
        <w:rPr>
          <w:rFonts w:ascii="SimSun" w:hAnsi="SimSun"/>
          <w:sz w:val="21"/>
          <w:szCs w:val="21"/>
        </w:rPr>
        <w:t>(EAPO)</w:t>
      </w:r>
      <w:r w:rsidR="00225701" w:rsidRPr="00845205">
        <w:rPr>
          <w:rFonts w:ascii="SimSun" w:hAnsi="SimSun" w:hint="eastAsia"/>
          <w:sz w:val="21"/>
          <w:szCs w:val="21"/>
        </w:rPr>
        <w:t>、</w:t>
      </w:r>
      <w:r w:rsidRPr="00845205">
        <w:rPr>
          <w:rFonts w:ascii="SimSun" w:hAnsi="SimSun" w:hint="eastAsia"/>
          <w:sz w:val="21"/>
          <w:szCs w:val="21"/>
        </w:rPr>
        <w:t>欧洲专利局</w:t>
      </w:r>
      <w:r w:rsidR="00E50BA1" w:rsidRPr="00845205">
        <w:rPr>
          <w:rFonts w:ascii="SimSun" w:hAnsi="SimSun"/>
          <w:sz w:val="21"/>
          <w:szCs w:val="21"/>
        </w:rPr>
        <w:t>(EPO)</w:t>
      </w:r>
      <w:r w:rsidRPr="00845205">
        <w:rPr>
          <w:rFonts w:ascii="SimSun" w:hAnsi="SimSun" w:hint="eastAsia"/>
          <w:sz w:val="21"/>
          <w:szCs w:val="21"/>
        </w:rPr>
        <w:t>、</w:t>
      </w:r>
      <w:r w:rsidR="00225701" w:rsidRPr="00845205">
        <w:rPr>
          <w:rFonts w:ascii="SimSun" w:hAnsi="SimSun"/>
          <w:sz w:val="21"/>
          <w:szCs w:val="21"/>
        </w:rPr>
        <w:t>法语国家国际组织</w:t>
      </w:r>
      <w:r w:rsidR="00E50BA1" w:rsidRPr="00845205">
        <w:rPr>
          <w:rFonts w:ascii="SimSun" w:hAnsi="SimSun"/>
          <w:sz w:val="21"/>
          <w:szCs w:val="21"/>
        </w:rPr>
        <w:t>(OIF)</w:t>
      </w:r>
      <w:r w:rsidR="00225701" w:rsidRPr="00845205">
        <w:rPr>
          <w:rFonts w:ascii="SimSun" w:hAnsi="SimSun" w:hint="eastAsia"/>
          <w:sz w:val="21"/>
          <w:szCs w:val="21"/>
        </w:rPr>
        <w:t>、</w:t>
      </w:r>
      <w:r w:rsidR="00225701" w:rsidRPr="00845205">
        <w:rPr>
          <w:rFonts w:ascii="SimSun" w:hAnsi="SimSun"/>
          <w:sz w:val="21"/>
          <w:szCs w:val="21"/>
        </w:rPr>
        <w:t>国际植物新品种保护联盟</w:t>
      </w:r>
      <w:r w:rsidR="00E50BA1" w:rsidRPr="00845205">
        <w:rPr>
          <w:rFonts w:ascii="SimSun" w:hAnsi="SimSun"/>
          <w:sz w:val="21"/>
          <w:szCs w:val="21"/>
        </w:rPr>
        <w:t>(UPOV)</w:t>
      </w:r>
      <w:r w:rsidR="00225701" w:rsidRPr="00845205">
        <w:rPr>
          <w:rFonts w:ascii="SimSun" w:hAnsi="SimSun" w:hint="eastAsia"/>
          <w:sz w:val="21"/>
          <w:szCs w:val="21"/>
        </w:rPr>
        <w:t>、联合国教育、科学及文化组织</w:t>
      </w:r>
      <w:r w:rsidR="00E50BA1" w:rsidRPr="00845205">
        <w:rPr>
          <w:rFonts w:ascii="SimSun" w:hAnsi="SimSun"/>
          <w:sz w:val="21"/>
          <w:szCs w:val="21"/>
        </w:rPr>
        <w:t>(UNESCO)</w:t>
      </w:r>
      <w:r w:rsidR="00225701" w:rsidRPr="00845205">
        <w:rPr>
          <w:rFonts w:ascii="SimSun" w:hAnsi="SimSun" w:hint="eastAsia"/>
          <w:sz w:val="21"/>
          <w:szCs w:val="21"/>
        </w:rPr>
        <w:t>、联合国土著人民权利专家机制</w:t>
      </w:r>
      <w:r w:rsidR="00E50BA1" w:rsidRPr="00845205">
        <w:rPr>
          <w:rFonts w:ascii="SimSun" w:hAnsi="SimSun"/>
          <w:sz w:val="21"/>
          <w:szCs w:val="21"/>
        </w:rPr>
        <w:t>(UNEMRIP)</w:t>
      </w:r>
      <w:r w:rsidR="00225701" w:rsidRPr="00845205">
        <w:rPr>
          <w:rFonts w:ascii="SimSun" w:hAnsi="SimSun" w:hint="eastAsia"/>
          <w:sz w:val="21"/>
          <w:szCs w:val="21"/>
        </w:rPr>
        <w:t>、联合国</w:t>
      </w:r>
      <w:r w:rsidR="00225701" w:rsidRPr="00845205">
        <w:rPr>
          <w:rFonts w:ascii="SimSun" w:hAnsi="SimSun"/>
          <w:sz w:val="21"/>
          <w:szCs w:val="21"/>
        </w:rPr>
        <w:t>土著问题常设论坛</w:t>
      </w:r>
      <w:r w:rsidR="00E50BA1" w:rsidRPr="00845205">
        <w:rPr>
          <w:rFonts w:ascii="SimSun" w:hAnsi="SimSun"/>
          <w:sz w:val="21"/>
          <w:szCs w:val="21"/>
        </w:rPr>
        <w:t>(UNPFII)</w:t>
      </w:r>
      <w:r w:rsidR="00225701" w:rsidRPr="00845205">
        <w:rPr>
          <w:rFonts w:ascii="SimSun" w:hAnsi="SimSun" w:hint="eastAsia"/>
          <w:sz w:val="21"/>
          <w:szCs w:val="21"/>
        </w:rPr>
        <w:t>、世界卫生组织、世界贸易组织</w:t>
      </w:r>
      <w:r w:rsidR="00E50BA1" w:rsidRPr="00845205">
        <w:rPr>
          <w:rFonts w:ascii="SimSun" w:hAnsi="SimSun"/>
          <w:sz w:val="21"/>
          <w:szCs w:val="21"/>
        </w:rPr>
        <w:t>(WTO)</w:t>
      </w:r>
      <w:r w:rsidR="00225701" w:rsidRPr="00845205">
        <w:rPr>
          <w:rFonts w:ascii="SimSun" w:hAnsi="SimSun" w:hint="eastAsia"/>
          <w:sz w:val="21"/>
          <w:szCs w:val="21"/>
        </w:rPr>
        <w:t>和南方中心</w:t>
      </w:r>
      <w:r w:rsidR="00E50BA1" w:rsidRPr="00845205">
        <w:rPr>
          <w:rFonts w:ascii="SimSun" w:hAnsi="SimSun"/>
          <w:sz w:val="21"/>
          <w:szCs w:val="21"/>
        </w:rPr>
        <w:t>(11</w:t>
      </w:r>
      <w:r w:rsidR="00225701" w:rsidRPr="00845205">
        <w:rPr>
          <w:rFonts w:ascii="SimSun" w:hAnsi="SimSun" w:hint="eastAsia"/>
          <w:sz w:val="21"/>
          <w:szCs w:val="21"/>
        </w:rPr>
        <w:t>个</w:t>
      </w:r>
      <w:r w:rsidR="00225701" w:rsidRPr="00845205">
        <w:rPr>
          <w:rFonts w:ascii="SimSun" w:hAnsi="SimSun"/>
          <w:sz w:val="21"/>
          <w:szCs w:val="21"/>
        </w:rPr>
        <w:t>)</w:t>
      </w:r>
      <w:r w:rsidR="00225701" w:rsidRPr="00845205">
        <w:rPr>
          <w:rFonts w:ascii="SimSun" w:hAnsi="SimSun" w:hint="eastAsia"/>
          <w:sz w:val="21"/>
          <w:szCs w:val="21"/>
        </w:rPr>
        <w:t>。</w:t>
      </w:r>
    </w:p>
    <w:p w:rsidR="00E50BA1" w:rsidRPr="00845205" w:rsidRDefault="00F7595D" w:rsidP="00D8134C">
      <w:pPr>
        <w:pStyle w:val="ONUME"/>
        <w:numPr>
          <w:ilvl w:val="0"/>
          <w:numId w:val="4"/>
        </w:numPr>
        <w:tabs>
          <w:tab w:val="clear" w:pos="567"/>
        </w:tabs>
        <w:adjustRightInd w:val="0"/>
        <w:spacing w:afterLines="50" w:after="120" w:line="340" w:lineRule="atLeast"/>
        <w:jc w:val="both"/>
        <w:rPr>
          <w:rFonts w:ascii="SimSun" w:hAnsi="SimSun"/>
          <w:sz w:val="21"/>
          <w:szCs w:val="21"/>
        </w:rPr>
      </w:pPr>
      <w:r w:rsidRPr="00845205">
        <w:rPr>
          <w:rFonts w:ascii="SimSun" w:hAnsi="SimSun" w:hint="eastAsia"/>
          <w:sz w:val="21"/>
          <w:szCs w:val="21"/>
        </w:rPr>
        <w:t>下列非政府组织</w:t>
      </w:r>
      <w:r w:rsidR="00C9240A">
        <w:rPr>
          <w:rFonts w:ascii="SimSun" w:hAnsi="SimSun" w:hint="eastAsia"/>
          <w:sz w:val="21"/>
          <w:szCs w:val="21"/>
        </w:rPr>
        <w:t>(</w:t>
      </w:r>
      <w:r w:rsidRPr="00845205">
        <w:rPr>
          <w:rFonts w:ascii="SimSun" w:hAnsi="SimSun" w:hint="eastAsia"/>
          <w:sz w:val="21"/>
          <w:szCs w:val="21"/>
        </w:rPr>
        <w:t>“</w:t>
      </w:r>
      <w:r w:rsidRPr="00845205">
        <w:rPr>
          <w:rFonts w:ascii="SimSun" w:hAnsi="SimSun"/>
          <w:sz w:val="21"/>
          <w:szCs w:val="21"/>
        </w:rPr>
        <w:t>NGO</w:t>
      </w:r>
      <w:r w:rsidRPr="00845205">
        <w:rPr>
          <w:rFonts w:ascii="SimSun" w:hAnsi="SimSun" w:hint="eastAsia"/>
          <w:sz w:val="21"/>
          <w:szCs w:val="21"/>
        </w:rPr>
        <w:t>”</w:t>
      </w:r>
      <w:r w:rsidR="00C9240A">
        <w:rPr>
          <w:rFonts w:ascii="SimSun" w:hAnsi="SimSun" w:hint="eastAsia"/>
          <w:sz w:val="21"/>
          <w:szCs w:val="21"/>
        </w:rPr>
        <w:t>)</w:t>
      </w:r>
      <w:r w:rsidRPr="00845205">
        <w:rPr>
          <w:rFonts w:ascii="SimSun" w:hAnsi="SimSun" w:hint="eastAsia"/>
          <w:sz w:val="21"/>
          <w:szCs w:val="21"/>
        </w:rPr>
        <w:t>派代表以观察员身份列席会议：</w:t>
      </w:r>
      <w:r w:rsidR="00E50BA1" w:rsidRPr="00845205">
        <w:rPr>
          <w:rFonts w:ascii="SimSun" w:hAnsi="SimSun"/>
          <w:sz w:val="21"/>
          <w:szCs w:val="21"/>
        </w:rPr>
        <w:t>ADJMOR</w:t>
      </w:r>
      <w:r w:rsidR="00884F47" w:rsidRPr="00845205">
        <w:rPr>
          <w:rFonts w:ascii="SimSun" w:hAnsi="SimSun"/>
          <w:sz w:val="21"/>
          <w:szCs w:val="21"/>
        </w:rPr>
        <w:t>、</w:t>
      </w:r>
      <w:r w:rsidRPr="00845205">
        <w:rPr>
          <w:rFonts w:ascii="SimSun" w:hAnsi="SimSun" w:hint="eastAsia"/>
          <w:sz w:val="21"/>
          <w:szCs w:val="21"/>
        </w:rPr>
        <w:t>澳大利亚艺术法中心</w:t>
      </w:r>
      <w:r w:rsidR="00884F47" w:rsidRPr="00845205">
        <w:rPr>
          <w:rFonts w:ascii="SimSun" w:hAnsi="SimSun"/>
          <w:sz w:val="21"/>
          <w:szCs w:val="21"/>
        </w:rPr>
        <w:t>、</w:t>
      </w:r>
      <w:r w:rsidRPr="00845205">
        <w:rPr>
          <w:rFonts w:ascii="SimSun" w:hAnsi="SimSun"/>
          <w:sz w:val="21"/>
          <w:szCs w:val="21"/>
        </w:rPr>
        <w:t>库纳人保护地球母亲联合会(KUNA)</w:t>
      </w:r>
      <w:r w:rsidR="00884F47" w:rsidRPr="00845205">
        <w:rPr>
          <w:rFonts w:ascii="SimSun" w:hAnsi="SimSun"/>
          <w:sz w:val="21"/>
          <w:szCs w:val="21"/>
        </w:rPr>
        <w:t>、</w:t>
      </w:r>
      <w:r w:rsidR="0025407A" w:rsidRPr="00845205">
        <w:rPr>
          <w:rFonts w:ascii="SimSun" w:hAnsi="SimSun" w:hint="eastAsia"/>
          <w:sz w:val="21"/>
          <w:szCs w:val="21"/>
        </w:rPr>
        <w:t>安哥拉民间社会发展协会</w:t>
      </w:r>
      <w:r w:rsidR="00E50BA1" w:rsidRPr="00845205">
        <w:rPr>
          <w:rFonts w:ascii="SimSun" w:hAnsi="SimSun"/>
          <w:sz w:val="21"/>
          <w:szCs w:val="21"/>
        </w:rPr>
        <w:t>(ADSCA)</w:t>
      </w:r>
      <w:r w:rsidR="00884F47" w:rsidRPr="00845205">
        <w:rPr>
          <w:rFonts w:ascii="SimSun" w:hAnsi="SimSun"/>
          <w:sz w:val="21"/>
          <w:szCs w:val="21"/>
        </w:rPr>
        <w:t>、</w:t>
      </w:r>
      <w:r w:rsidR="00884F47" w:rsidRPr="00845205">
        <w:rPr>
          <w:rFonts w:ascii="SimSun" w:hAnsi="SimSun" w:hint="eastAsia"/>
          <w:sz w:val="21"/>
          <w:szCs w:val="21"/>
        </w:rPr>
        <w:t>生物技术产业组织</w:t>
      </w:r>
      <w:r w:rsidR="00E50BA1" w:rsidRPr="00845205">
        <w:rPr>
          <w:rFonts w:ascii="SimSun" w:hAnsi="SimSun"/>
          <w:sz w:val="21"/>
          <w:szCs w:val="21"/>
        </w:rPr>
        <w:t>(BIO)</w:t>
      </w:r>
      <w:r w:rsidR="00884F47" w:rsidRPr="00845205">
        <w:rPr>
          <w:rFonts w:ascii="SimSun" w:hAnsi="SimSun"/>
          <w:sz w:val="21"/>
          <w:szCs w:val="21"/>
        </w:rPr>
        <w:t>、</w:t>
      </w:r>
      <w:r w:rsidR="0025407A" w:rsidRPr="00845205">
        <w:rPr>
          <w:rFonts w:ascii="SimSun" w:hAnsi="SimSun" w:hint="eastAsia"/>
          <w:sz w:val="21"/>
          <w:szCs w:val="21"/>
        </w:rPr>
        <w:t>艾马拉多学科研究中心</w:t>
      </w:r>
      <w:r w:rsidR="00E50BA1" w:rsidRPr="00845205">
        <w:rPr>
          <w:rFonts w:ascii="SimSun" w:hAnsi="SimSun"/>
          <w:sz w:val="21"/>
          <w:szCs w:val="21"/>
        </w:rPr>
        <w:t>(CEM-Amayra)</w:t>
      </w:r>
      <w:r w:rsidR="00884F47" w:rsidRPr="00845205">
        <w:rPr>
          <w:rFonts w:ascii="SimSun" w:hAnsi="SimSun"/>
          <w:sz w:val="21"/>
          <w:szCs w:val="21"/>
        </w:rPr>
        <w:t>、</w:t>
      </w:r>
      <w:r w:rsidRPr="00845205">
        <w:rPr>
          <w:rFonts w:ascii="SimSun" w:hAnsi="SimSun"/>
          <w:sz w:val="21"/>
          <w:szCs w:val="21"/>
        </w:rPr>
        <w:t>民间社会联盟</w:t>
      </w:r>
      <w:r w:rsidR="00E50BA1" w:rsidRPr="00845205">
        <w:rPr>
          <w:rFonts w:ascii="SimSun" w:hAnsi="SimSun"/>
          <w:sz w:val="21"/>
          <w:szCs w:val="21"/>
        </w:rPr>
        <w:t>(CSC)</w:t>
      </w:r>
      <w:r w:rsidR="00884F47" w:rsidRPr="00845205">
        <w:rPr>
          <w:rFonts w:ascii="SimSun" w:hAnsi="SimSun"/>
          <w:sz w:val="21"/>
          <w:szCs w:val="21"/>
        </w:rPr>
        <w:t>、</w:t>
      </w:r>
      <w:r w:rsidRPr="00845205">
        <w:rPr>
          <w:rFonts w:ascii="SimSun" w:hAnsi="SimSun"/>
          <w:sz w:val="21"/>
          <w:szCs w:val="21"/>
        </w:rPr>
        <w:t>安第斯土著人民自主发展法律委员会</w:t>
      </w:r>
      <w:r w:rsidR="00E50BA1" w:rsidRPr="00845205">
        <w:rPr>
          <w:rFonts w:ascii="SimSun" w:hAnsi="SimSun"/>
          <w:sz w:val="21"/>
          <w:szCs w:val="21"/>
        </w:rPr>
        <w:t>(CAPAJ)</w:t>
      </w:r>
      <w:r w:rsidR="00884F47" w:rsidRPr="00845205">
        <w:rPr>
          <w:rFonts w:ascii="SimSun" w:hAnsi="SimSun"/>
          <w:sz w:val="21"/>
          <w:szCs w:val="21"/>
        </w:rPr>
        <w:t>、</w:t>
      </w:r>
      <w:r w:rsidR="0025407A" w:rsidRPr="00845205">
        <w:rPr>
          <w:rFonts w:ascii="SimSun" w:hAnsi="SimSun" w:hint="eastAsia"/>
          <w:sz w:val="21"/>
          <w:szCs w:val="21"/>
        </w:rPr>
        <w:t>马拉若岛妇女生态合作社</w:t>
      </w:r>
      <w:r w:rsidR="00E50BA1" w:rsidRPr="00845205">
        <w:rPr>
          <w:rFonts w:ascii="SimSun" w:hAnsi="SimSun"/>
          <w:sz w:val="21"/>
          <w:szCs w:val="21"/>
        </w:rPr>
        <w:t>(CEMEM)</w:t>
      </w:r>
      <w:r w:rsidR="00884F47" w:rsidRPr="00845205">
        <w:rPr>
          <w:rFonts w:ascii="SimSun" w:hAnsi="SimSun"/>
          <w:sz w:val="21"/>
          <w:szCs w:val="21"/>
        </w:rPr>
        <w:t>、</w:t>
      </w:r>
      <w:r w:rsidR="0025407A" w:rsidRPr="00845205">
        <w:rPr>
          <w:rFonts w:ascii="SimSun" w:hAnsi="SimSun" w:hint="eastAsia"/>
          <w:sz w:val="21"/>
          <w:szCs w:val="21"/>
        </w:rPr>
        <w:t>非洲人权非政府组织协调会</w:t>
      </w:r>
      <w:r w:rsidR="00E50BA1" w:rsidRPr="00845205">
        <w:rPr>
          <w:rFonts w:ascii="SimSun" w:hAnsi="SimSun"/>
          <w:sz w:val="21"/>
          <w:szCs w:val="21"/>
        </w:rPr>
        <w:t>(CONGAF)</w:t>
      </w:r>
      <w:r w:rsidR="00884F47" w:rsidRPr="00845205">
        <w:rPr>
          <w:rFonts w:ascii="SimSun" w:hAnsi="SimSun"/>
          <w:sz w:val="21"/>
          <w:szCs w:val="21"/>
        </w:rPr>
        <w:t>、</w:t>
      </w:r>
      <w:r w:rsidR="0025407A" w:rsidRPr="00845205">
        <w:rPr>
          <w:rFonts w:ascii="SimSun" w:hAnsi="SimSun" w:hint="eastAsia"/>
          <w:sz w:val="21"/>
          <w:szCs w:val="21"/>
        </w:rPr>
        <w:t>版权机构有限公司</w:t>
      </w:r>
      <w:r w:rsidR="00884F47" w:rsidRPr="00845205">
        <w:rPr>
          <w:rFonts w:ascii="SimSun" w:hAnsi="SimSun"/>
          <w:sz w:val="21"/>
          <w:szCs w:val="21"/>
        </w:rPr>
        <w:t>、</w:t>
      </w:r>
      <w:r w:rsidR="0025407A" w:rsidRPr="00845205">
        <w:rPr>
          <w:rFonts w:ascii="SimSun" w:hAnsi="SimSun" w:hint="eastAsia"/>
          <w:sz w:val="21"/>
          <w:szCs w:val="21"/>
        </w:rPr>
        <w:t>国际生态</w:t>
      </w:r>
      <w:r w:rsidR="00884F47" w:rsidRPr="00845205">
        <w:rPr>
          <w:rFonts w:ascii="SimSun" w:hAnsi="SimSun"/>
          <w:sz w:val="21"/>
          <w:szCs w:val="21"/>
        </w:rPr>
        <w:t>、</w:t>
      </w:r>
      <w:r w:rsidR="0025407A" w:rsidRPr="00845205">
        <w:rPr>
          <w:rFonts w:ascii="SimSun" w:hAnsi="SimSun" w:hint="eastAsia"/>
          <w:sz w:val="21"/>
          <w:szCs w:val="21"/>
        </w:rPr>
        <w:t>农作物国际组织</w:t>
      </w:r>
      <w:r w:rsidR="00884F47" w:rsidRPr="00845205">
        <w:rPr>
          <w:rFonts w:ascii="SimSun" w:hAnsi="SimSun"/>
          <w:sz w:val="21"/>
          <w:szCs w:val="21"/>
        </w:rPr>
        <w:t>、</w:t>
      </w:r>
      <w:r w:rsidR="0025407A" w:rsidRPr="00845205">
        <w:rPr>
          <w:rFonts w:ascii="SimSun" w:hAnsi="SimSun" w:hint="eastAsia"/>
          <w:sz w:val="21"/>
          <w:szCs w:val="21"/>
        </w:rPr>
        <w:t>非洲土著文化团结组织</w:t>
      </w:r>
      <w:r w:rsidR="00E50BA1" w:rsidRPr="00845205">
        <w:rPr>
          <w:rFonts w:ascii="SimSun" w:hAnsi="SimSun"/>
          <w:sz w:val="21"/>
          <w:szCs w:val="21"/>
        </w:rPr>
        <w:t>(Afro-Indigène)</w:t>
      </w:r>
      <w:r w:rsidR="00884F47" w:rsidRPr="00845205">
        <w:rPr>
          <w:rFonts w:ascii="SimSun" w:hAnsi="SimSun"/>
          <w:sz w:val="21"/>
          <w:szCs w:val="21"/>
        </w:rPr>
        <w:t>、</w:t>
      </w:r>
      <w:r w:rsidR="0025407A" w:rsidRPr="00845205">
        <w:rPr>
          <w:rFonts w:ascii="SimSun" w:hAnsi="SimSun" w:hint="eastAsia"/>
          <w:sz w:val="21"/>
          <w:szCs w:val="21"/>
        </w:rPr>
        <w:t>国际生态</w:t>
      </w:r>
      <w:r w:rsidR="00884F47" w:rsidRPr="00845205">
        <w:rPr>
          <w:rFonts w:ascii="SimSun" w:hAnsi="SimSun"/>
          <w:sz w:val="21"/>
          <w:szCs w:val="21"/>
        </w:rPr>
        <w:t>、</w:t>
      </w:r>
      <w:r w:rsidR="0025407A" w:rsidRPr="00845205">
        <w:rPr>
          <w:rFonts w:ascii="SimSun" w:hAnsi="SimSun" w:hint="eastAsia"/>
          <w:sz w:val="21"/>
          <w:szCs w:val="21"/>
        </w:rPr>
        <w:t>少数民族社区发展组织</w:t>
      </w:r>
      <w:r w:rsidR="00E50BA1" w:rsidRPr="00845205">
        <w:rPr>
          <w:rFonts w:ascii="SimSun" w:hAnsi="SimSun"/>
          <w:sz w:val="21"/>
          <w:szCs w:val="21"/>
        </w:rPr>
        <w:t>(ECDO)</w:t>
      </w:r>
      <w:r w:rsidR="00884F47" w:rsidRPr="00845205">
        <w:rPr>
          <w:rFonts w:ascii="SimSun" w:hAnsi="SimSun"/>
          <w:sz w:val="21"/>
          <w:szCs w:val="21"/>
        </w:rPr>
        <w:t>、</w:t>
      </w:r>
      <w:r w:rsidRPr="00845205">
        <w:rPr>
          <w:rFonts w:ascii="SimSun" w:hAnsi="SimSun" w:hint="eastAsia"/>
          <w:sz w:val="21"/>
          <w:szCs w:val="21"/>
        </w:rPr>
        <w:t>欧洲法律学生会(ELSA国际)</w:t>
      </w:r>
      <w:r w:rsidR="00884F47" w:rsidRPr="00845205">
        <w:rPr>
          <w:rFonts w:ascii="SimSun" w:hAnsi="SimSun"/>
          <w:sz w:val="21"/>
          <w:szCs w:val="21"/>
        </w:rPr>
        <w:t>、</w:t>
      </w:r>
      <w:r w:rsidRPr="00845205">
        <w:rPr>
          <w:rFonts w:ascii="SimSun" w:hAnsi="SimSun"/>
          <w:sz w:val="21"/>
          <w:szCs w:val="21"/>
        </w:rPr>
        <w:t>岛民研究行动基金会</w:t>
      </w:r>
      <w:r w:rsidR="00E50BA1" w:rsidRPr="00845205">
        <w:rPr>
          <w:rFonts w:ascii="SimSun" w:hAnsi="SimSun"/>
          <w:sz w:val="21"/>
          <w:szCs w:val="21"/>
        </w:rPr>
        <w:t>(FAIRA)</w:t>
      </w:r>
      <w:r w:rsidR="00884F47" w:rsidRPr="00845205">
        <w:rPr>
          <w:rFonts w:ascii="SimSun" w:hAnsi="SimSun"/>
          <w:sz w:val="21"/>
          <w:szCs w:val="21"/>
        </w:rPr>
        <w:t>、</w:t>
      </w:r>
      <w:r w:rsidR="0025407A" w:rsidRPr="00845205">
        <w:rPr>
          <w:rFonts w:ascii="SimSun" w:hAnsi="SimSun" w:hint="eastAsia"/>
          <w:sz w:val="21"/>
          <w:szCs w:val="21"/>
        </w:rPr>
        <w:t>团结与社会福利项目基金(FOSBES非政府组织)</w:t>
      </w:r>
      <w:r w:rsidR="00884F47" w:rsidRPr="00845205">
        <w:rPr>
          <w:rFonts w:ascii="SimSun" w:hAnsi="SimSun"/>
          <w:sz w:val="21"/>
          <w:szCs w:val="21"/>
        </w:rPr>
        <w:t>、</w:t>
      </w:r>
      <w:r w:rsidRPr="00845205">
        <w:rPr>
          <w:rFonts w:ascii="SimSun" w:hAnsi="SimSun" w:hint="eastAsia"/>
          <w:sz w:val="21"/>
          <w:szCs w:val="21"/>
        </w:rPr>
        <w:t>遗传资源、传统知识和民间文艺国际</w:t>
      </w:r>
      <w:r w:rsidR="00E50BA1" w:rsidRPr="00845205">
        <w:rPr>
          <w:rFonts w:ascii="SimSun" w:hAnsi="SimSun"/>
          <w:sz w:val="21"/>
          <w:szCs w:val="21"/>
        </w:rPr>
        <w:t>(GRTKFInt.)</w:t>
      </w:r>
      <w:r w:rsidR="00884F47" w:rsidRPr="00845205">
        <w:rPr>
          <w:rFonts w:ascii="SimSun" w:hAnsi="SimSun"/>
          <w:sz w:val="21"/>
          <w:szCs w:val="21"/>
        </w:rPr>
        <w:t>、</w:t>
      </w:r>
      <w:r w:rsidRPr="00845205">
        <w:rPr>
          <w:rFonts w:ascii="SimSun" w:hAnsi="SimSun"/>
          <w:sz w:val="21"/>
          <w:szCs w:val="21"/>
        </w:rPr>
        <w:t>发展研究生院</w:t>
      </w:r>
      <w:r w:rsidR="00E50BA1" w:rsidRPr="00845205">
        <w:rPr>
          <w:rFonts w:ascii="SimSun" w:hAnsi="SimSun"/>
          <w:sz w:val="21"/>
          <w:szCs w:val="21"/>
        </w:rPr>
        <w:t>(GREG)</w:t>
      </w:r>
      <w:r w:rsidR="00884F47" w:rsidRPr="00845205">
        <w:rPr>
          <w:rFonts w:ascii="SimSun" w:hAnsi="SimSun"/>
          <w:sz w:val="21"/>
          <w:szCs w:val="21"/>
        </w:rPr>
        <w:t>、</w:t>
      </w:r>
      <w:r w:rsidRPr="00845205">
        <w:rPr>
          <w:rFonts w:ascii="SimSun" w:hAnsi="SimSun"/>
          <w:sz w:val="21"/>
          <w:szCs w:val="21"/>
        </w:rPr>
        <w:t>健康与环境计划</w:t>
      </w:r>
      <w:r w:rsidR="00E50BA1" w:rsidRPr="00845205">
        <w:rPr>
          <w:rFonts w:ascii="SimSun" w:hAnsi="SimSun"/>
          <w:sz w:val="21"/>
          <w:szCs w:val="21"/>
        </w:rPr>
        <w:t>(HEP)</w:t>
      </w:r>
      <w:r w:rsidR="00884F47" w:rsidRPr="00845205">
        <w:rPr>
          <w:rFonts w:ascii="SimSun" w:hAnsi="SimSun"/>
          <w:sz w:val="21"/>
          <w:szCs w:val="21"/>
        </w:rPr>
        <w:t>、</w:t>
      </w:r>
      <w:r w:rsidRPr="00845205">
        <w:rPr>
          <w:rFonts w:ascii="SimSun" w:hAnsi="SimSun"/>
          <w:sz w:val="21"/>
          <w:szCs w:val="21"/>
        </w:rPr>
        <w:t>因科明迪奥斯委员会</w:t>
      </w:r>
      <w:r w:rsidRPr="00845205">
        <w:rPr>
          <w:rFonts w:ascii="SimSun" w:hAnsi="SimSun" w:hint="eastAsia"/>
          <w:sz w:val="21"/>
          <w:szCs w:val="21"/>
        </w:rPr>
        <w:t>(</w:t>
      </w:r>
      <w:r w:rsidRPr="00845205">
        <w:rPr>
          <w:rFonts w:ascii="SimSun" w:hAnsi="SimSun"/>
          <w:sz w:val="21"/>
          <w:szCs w:val="21"/>
        </w:rPr>
        <w:t>瑞士</w:t>
      </w:r>
      <w:r w:rsidRPr="00845205">
        <w:rPr>
          <w:rFonts w:ascii="SimSun" w:hAnsi="SimSun" w:hint="eastAsia"/>
          <w:sz w:val="21"/>
          <w:szCs w:val="21"/>
        </w:rPr>
        <w:t>)</w:t>
      </w:r>
      <w:r w:rsidR="00884F47" w:rsidRPr="00845205">
        <w:rPr>
          <w:rFonts w:ascii="SimSun" w:hAnsi="SimSun"/>
          <w:sz w:val="21"/>
          <w:szCs w:val="21"/>
        </w:rPr>
        <w:t>、</w:t>
      </w:r>
      <w:r w:rsidRPr="00845205">
        <w:rPr>
          <w:rFonts w:ascii="SimSun" w:hAnsi="SimSun"/>
          <w:sz w:val="21"/>
          <w:szCs w:val="21"/>
        </w:rPr>
        <w:t>南美印第安人理事会</w:t>
      </w:r>
      <w:r w:rsidR="00E50BA1" w:rsidRPr="00845205">
        <w:rPr>
          <w:rFonts w:ascii="SimSun" w:hAnsi="SimSun"/>
          <w:sz w:val="21"/>
          <w:szCs w:val="21"/>
        </w:rPr>
        <w:t>(CISA)</w:t>
      </w:r>
      <w:r w:rsidR="00884F47" w:rsidRPr="00845205">
        <w:rPr>
          <w:rFonts w:ascii="SimSun" w:hAnsi="SimSun"/>
          <w:sz w:val="21"/>
          <w:szCs w:val="21"/>
        </w:rPr>
        <w:t>、</w:t>
      </w:r>
      <w:r w:rsidRPr="00845205">
        <w:rPr>
          <w:rFonts w:ascii="SimSun" w:hAnsi="SimSun" w:hint="eastAsia"/>
          <w:sz w:val="21"/>
          <w:szCs w:val="21"/>
        </w:rPr>
        <w:t>“图帕赫·阿马鲁”</w:t>
      </w:r>
      <w:r w:rsidRPr="00845205">
        <w:rPr>
          <w:rFonts w:ascii="SimSun" w:hAnsi="SimSun"/>
          <w:sz w:val="21"/>
          <w:szCs w:val="21"/>
        </w:rPr>
        <w:t>印第安人运动</w:t>
      </w:r>
      <w:r w:rsidR="00884F47" w:rsidRPr="00845205">
        <w:rPr>
          <w:rFonts w:ascii="SimSun" w:hAnsi="SimSun"/>
          <w:sz w:val="21"/>
          <w:szCs w:val="21"/>
        </w:rPr>
        <w:t>、</w:t>
      </w:r>
      <w:r w:rsidR="0025407A" w:rsidRPr="00845205">
        <w:rPr>
          <w:rFonts w:ascii="SimSun" w:hAnsi="SimSun" w:hint="eastAsia"/>
          <w:sz w:val="21"/>
          <w:szCs w:val="21"/>
        </w:rPr>
        <w:t>圣卢西亚土著人民</w:t>
      </w:r>
      <w:r w:rsidR="00C9240A">
        <w:rPr>
          <w:rFonts w:ascii="SimSun" w:hAnsi="SimSun" w:hint="eastAsia"/>
          <w:sz w:val="21"/>
          <w:szCs w:val="21"/>
        </w:rPr>
        <w:t>(</w:t>
      </w:r>
      <w:r w:rsidR="0025407A" w:rsidRPr="00845205">
        <w:rPr>
          <w:rFonts w:ascii="SimSun" w:hAnsi="SimSun" w:hint="eastAsia"/>
          <w:sz w:val="21"/>
          <w:szCs w:val="21"/>
        </w:rPr>
        <w:t>Bethechilokono</w:t>
      </w:r>
      <w:r w:rsidR="00C9240A">
        <w:rPr>
          <w:rFonts w:ascii="SimSun" w:hAnsi="SimSun" w:hint="eastAsia"/>
          <w:sz w:val="21"/>
          <w:szCs w:val="21"/>
        </w:rPr>
        <w:t>)</w:t>
      </w:r>
      <w:r w:rsidR="0025407A" w:rsidRPr="00845205">
        <w:rPr>
          <w:rFonts w:ascii="SimSun" w:hAnsi="SimSun" w:hint="eastAsia"/>
          <w:sz w:val="21"/>
          <w:szCs w:val="21"/>
        </w:rPr>
        <w:t>理事会</w:t>
      </w:r>
      <w:r w:rsidR="00E50BA1" w:rsidRPr="00845205">
        <w:rPr>
          <w:rFonts w:ascii="SimSun" w:hAnsi="SimSun"/>
          <w:sz w:val="21"/>
          <w:szCs w:val="21"/>
        </w:rPr>
        <w:t>(BCG)</w:t>
      </w:r>
      <w:r w:rsidR="00884F47" w:rsidRPr="00845205">
        <w:rPr>
          <w:rFonts w:ascii="SimSun" w:hAnsi="SimSun"/>
          <w:sz w:val="21"/>
          <w:szCs w:val="21"/>
        </w:rPr>
        <w:t>、</w:t>
      </w:r>
      <w:r w:rsidRPr="00845205">
        <w:rPr>
          <w:rFonts w:ascii="SimSun" w:hAnsi="SimSun"/>
          <w:sz w:val="21"/>
          <w:szCs w:val="21"/>
        </w:rPr>
        <w:t>土著人民文献、研究和信息中心</w:t>
      </w:r>
      <w:r w:rsidR="00E50BA1" w:rsidRPr="00845205">
        <w:rPr>
          <w:rFonts w:ascii="SimSun" w:hAnsi="SimSun"/>
          <w:sz w:val="21"/>
          <w:szCs w:val="21"/>
        </w:rPr>
        <w:t>(doCip)</w:t>
      </w:r>
      <w:r w:rsidR="00884F47" w:rsidRPr="00845205">
        <w:rPr>
          <w:rFonts w:ascii="SimSun" w:hAnsi="SimSun"/>
          <w:sz w:val="21"/>
          <w:szCs w:val="21"/>
        </w:rPr>
        <w:t>、</w:t>
      </w:r>
      <w:r w:rsidRPr="00845205">
        <w:rPr>
          <w:rFonts w:ascii="SimSun" w:hAnsi="SimSun"/>
          <w:sz w:val="21"/>
          <w:szCs w:val="21"/>
        </w:rPr>
        <w:t>国际</w:t>
      </w:r>
      <w:r w:rsidRPr="00845205">
        <w:rPr>
          <w:rFonts w:ascii="SimSun" w:hAnsi="SimSun" w:hint="eastAsia"/>
          <w:sz w:val="21"/>
          <w:szCs w:val="21"/>
        </w:rPr>
        <w:t>保护</w:t>
      </w:r>
      <w:r w:rsidRPr="00845205">
        <w:rPr>
          <w:rFonts w:ascii="SimSun" w:hAnsi="SimSun"/>
          <w:sz w:val="21"/>
          <w:szCs w:val="21"/>
        </w:rPr>
        <w:t>知识产权协会</w:t>
      </w:r>
      <w:r w:rsidR="00E50BA1" w:rsidRPr="00845205">
        <w:rPr>
          <w:rFonts w:ascii="SimSun" w:hAnsi="SimSun"/>
          <w:sz w:val="21"/>
          <w:szCs w:val="21"/>
        </w:rPr>
        <w:t>(AIPPI)</w:t>
      </w:r>
      <w:r w:rsidR="00884F47" w:rsidRPr="00845205">
        <w:rPr>
          <w:rFonts w:ascii="SimSun" w:hAnsi="SimSun"/>
          <w:sz w:val="21"/>
          <w:szCs w:val="21"/>
        </w:rPr>
        <w:t>、</w:t>
      </w:r>
      <w:r w:rsidRPr="00845205">
        <w:rPr>
          <w:rFonts w:ascii="SimSun" w:hAnsi="SimSun"/>
          <w:sz w:val="21"/>
          <w:szCs w:val="21"/>
        </w:rPr>
        <w:t>国际贸易与可持续发展中心</w:t>
      </w:r>
      <w:r w:rsidR="00E50BA1" w:rsidRPr="00845205">
        <w:rPr>
          <w:rFonts w:ascii="SimSun" w:hAnsi="SimSun"/>
          <w:sz w:val="21"/>
          <w:szCs w:val="21"/>
        </w:rPr>
        <w:t>(ICTSD)</w:t>
      </w:r>
      <w:r w:rsidR="00884F47" w:rsidRPr="00845205">
        <w:rPr>
          <w:rFonts w:ascii="SimSun" w:hAnsi="SimSun"/>
          <w:sz w:val="21"/>
          <w:szCs w:val="21"/>
        </w:rPr>
        <w:t>、</w:t>
      </w:r>
      <w:r w:rsidRPr="00845205">
        <w:rPr>
          <w:rFonts w:ascii="SimSun" w:hAnsi="SimSun" w:hint="eastAsia"/>
          <w:sz w:val="21"/>
          <w:szCs w:val="21"/>
        </w:rPr>
        <w:t>国际商会</w:t>
      </w:r>
      <w:r w:rsidR="00E50BA1" w:rsidRPr="00845205">
        <w:rPr>
          <w:rFonts w:ascii="SimSun" w:hAnsi="SimSun"/>
          <w:sz w:val="21"/>
          <w:szCs w:val="21"/>
        </w:rPr>
        <w:t>(ICC)</w:t>
      </w:r>
      <w:r w:rsidR="00884F47" w:rsidRPr="00845205">
        <w:rPr>
          <w:rFonts w:ascii="SimSun" w:hAnsi="SimSun"/>
          <w:sz w:val="21"/>
          <w:szCs w:val="21"/>
        </w:rPr>
        <w:t>、</w:t>
      </w:r>
      <w:r w:rsidR="0025407A" w:rsidRPr="00845205">
        <w:rPr>
          <w:rFonts w:ascii="SimSun" w:hAnsi="SimSun" w:hint="eastAsia"/>
          <w:sz w:val="21"/>
          <w:szCs w:val="21"/>
        </w:rPr>
        <w:t>国际电影制片人协会联合会</w:t>
      </w:r>
      <w:r w:rsidR="00E50BA1" w:rsidRPr="00845205">
        <w:rPr>
          <w:rFonts w:ascii="SimSun" w:hAnsi="SimSun"/>
          <w:sz w:val="21"/>
          <w:szCs w:val="21"/>
        </w:rPr>
        <w:t>(FIAPF)</w:t>
      </w:r>
      <w:r w:rsidR="00884F47" w:rsidRPr="00845205">
        <w:rPr>
          <w:rFonts w:ascii="SimSun" w:hAnsi="SimSun"/>
          <w:sz w:val="21"/>
          <w:szCs w:val="21"/>
        </w:rPr>
        <w:t>、</w:t>
      </w:r>
      <w:r w:rsidRPr="00845205">
        <w:rPr>
          <w:rFonts w:ascii="SimSun" w:hAnsi="SimSun"/>
          <w:sz w:val="21"/>
          <w:szCs w:val="21"/>
        </w:rPr>
        <w:t>国际药品制造商协会联合会</w:t>
      </w:r>
      <w:r w:rsidR="00E50BA1" w:rsidRPr="00845205">
        <w:rPr>
          <w:rFonts w:ascii="SimSun" w:hAnsi="SimSun"/>
          <w:sz w:val="21"/>
          <w:szCs w:val="21"/>
        </w:rPr>
        <w:t>(IFPMA)</w:t>
      </w:r>
      <w:r w:rsidR="00884F47" w:rsidRPr="00845205">
        <w:rPr>
          <w:rFonts w:ascii="SimSun" w:hAnsi="SimSun"/>
          <w:sz w:val="21"/>
          <w:szCs w:val="21"/>
        </w:rPr>
        <w:t>、</w:t>
      </w:r>
      <w:r w:rsidR="0025407A" w:rsidRPr="00845205">
        <w:rPr>
          <w:rFonts w:ascii="SimSun" w:hAnsi="SimSun" w:hint="eastAsia"/>
          <w:sz w:val="21"/>
          <w:szCs w:val="21"/>
        </w:rPr>
        <w:t>知识产权权利人协会</w:t>
      </w:r>
      <w:r w:rsidR="00E50BA1" w:rsidRPr="00845205">
        <w:rPr>
          <w:rFonts w:ascii="SimSun" w:hAnsi="SimSun"/>
          <w:sz w:val="21"/>
          <w:szCs w:val="21"/>
        </w:rPr>
        <w:t>(IPO)</w:t>
      </w:r>
      <w:r w:rsidR="00884F47" w:rsidRPr="00845205">
        <w:rPr>
          <w:rFonts w:ascii="SimSun" w:hAnsi="SimSun"/>
          <w:sz w:val="21"/>
          <w:szCs w:val="21"/>
        </w:rPr>
        <w:t>、</w:t>
      </w:r>
      <w:r w:rsidR="0025407A" w:rsidRPr="00845205">
        <w:rPr>
          <w:rFonts w:ascii="SimSun" w:hAnsi="SimSun" w:hint="eastAsia"/>
          <w:sz w:val="21"/>
          <w:szCs w:val="21"/>
        </w:rPr>
        <w:t>人种学和民间文艺国际协会</w:t>
      </w:r>
      <w:r w:rsidR="00E50BA1" w:rsidRPr="00845205">
        <w:rPr>
          <w:rFonts w:ascii="SimSun" w:hAnsi="SimSun"/>
          <w:sz w:val="21"/>
          <w:szCs w:val="21"/>
        </w:rPr>
        <w:t>(SIEF)</w:t>
      </w:r>
      <w:r w:rsidR="00884F47" w:rsidRPr="00845205">
        <w:rPr>
          <w:rFonts w:ascii="SimSun" w:hAnsi="SimSun"/>
          <w:sz w:val="21"/>
          <w:szCs w:val="21"/>
        </w:rPr>
        <w:t>、</w:t>
      </w:r>
      <w:r w:rsidR="0025407A" w:rsidRPr="00845205">
        <w:rPr>
          <w:rFonts w:ascii="SimSun" w:hAnsi="SimSun" w:hint="eastAsia"/>
          <w:sz w:val="21"/>
          <w:szCs w:val="21"/>
        </w:rPr>
        <w:t>国际贸易促进发展中心</w:t>
      </w:r>
      <w:r w:rsidR="00E50BA1" w:rsidRPr="00845205">
        <w:rPr>
          <w:rFonts w:ascii="SimSun" w:hAnsi="SimSun"/>
          <w:sz w:val="21"/>
          <w:szCs w:val="21"/>
        </w:rPr>
        <w:t>(CECIDE)</w:t>
      </w:r>
      <w:r w:rsidR="00884F47" w:rsidRPr="00845205">
        <w:rPr>
          <w:rFonts w:ascii="SimSun" w:hAnsi="SimSun"/>
          <w:sz w:val="21"/>
          <w:szCs w:val="21"/>
        </w:rPr>
        <w:t>、</w:t>
      </w:r>
      <w:r w:rsidR="0025407A" w:rsidRPr="00845205">
        <w:rPr>
          <w:rFonts w:ascii="SimSun" w:hAnsi="SimSun" w:hint="eastAsia"/>
          <w:sz w:val="21"/>
          <w:szCs w:val="21"/>
        </w:rPr>
        <w:t>国际影像联合会</w:t>
      </w:r>
      <w:r w:rsidR="00E50BA1" w:rsidRPr="00845205">
        <w:rPr>
          <w:rFonts w:ascii="SimSun" w:hAnsi="SimSun"/>
          <w:sz w:val="21"/>
          <w:szCs w:val="21"/>
        </w:rPr>
        <w:t>(IVF)</w:t>
      </w:r>
      <w:r w:rsidR="00884F47" w:rsidRPr="00845205">
        <w:rPr>
          <w:rFonts w:ascii="SimSun" w:hAnsi="SimSun"/>
          <w:sz w:val="21"/>
          <w:szCs w:val="21"/>
        </w:rPr>
        <w:t>、</w:t>
      </w:r>
      <w:r w:rsidRPr="00845205">
        <w:rPr>
          <w:rFonts w:ascii="SimSun" w:hAnsi="SimSun" w:hint="eastAsia"/>
          <w:sz w:val="21"/>
          <w:szCs w:val="21"/>
        </w:rPr>
        <w:t>知识生态国际</w:t>
      </w:r>
      <w:r w:rsidR="00E50BA1" w:rsidRPr="00845205">
        <w:rPr>
          <w:rFonts w:ascii="SimSun" w:hAnsi="SimSun"/>
          <w:sz w:val="21"/>
          <w:szCs w:val="21"/>
        </w:rPr>
        <w:t>(KEI)</w:t>
      </w:r>
      <w:r w:rsidR="00884F47" w:rsidRPr="00845205">
        <w:rPr>
          <w:rFonts w:ascii="SimSun" w:hAnsi="SimSun"/>
          <w:sz w:val="21"/>
          <w:szCs w:val="21"/>
        </w:rPr>
        <w:t>、</w:t>
      </w:r>
      <w:r w:rsidRPr="00845205">
        <w:rPr>
          <w:rFonts w:ascii="SimSun" w:hAnsi="SimSun" w:hint="eastAsia"/>
          <w:sz w:val="21"/>
          <w:szCs w:val="21"/>
        </w:rPr>
        <w:t>马赛经验</w:t>
      </w:r>
      <w:r w:rsidR="0025407A" w:rsidRPr="00845205">
        <w:rPr>
          <w:rFonts w:ascii="SimSun" w:hAnsi="SimSun" w:hint="eastAsia"/>
          <w:sz w:val="21"/>
          <w:szCs w:val="21"/>
        </w:rPr>
        <w:t>组织</w:t>
      </w:r>
      <w:r w:rsidR="00884F47" w:rsidRPr="00845205">
        <w:rPr>
          <w:rFonts w:ascii="SimSun" w:hAnsi="SimSun"/>
          <w:sz w:val="21"/>
          <w:szCs w:val="21"/>
        </w:rPr>
        <w:t>、</w:t>
      </w:r>
      <w:r w:rsidR="0025407A" w:rsidRPr="00845205">
        <w:rPr>
          <w:rFonts w:ascii="SimSun" w:hAnsi="SimSun" w:hint="eastAsia"/>
          <w:sz w:val="21"/>
          <w:szCs w:val="21"/>
        </w:rPr>
        <w:t>尼日利亚天然药物开发局</w:t>
      </w:r>
      <w:r w:rsidR="00E50BA1" w:rsidRPr="00845205">
        <w:rPr>
          <w:rFonts w:ascii="SimSun" w:hAnsi="SimSun"/>
          <w:sz w:val="21"/>
          <w:szCs w:val="21"/>
        </w:rPr>
        <w:t>(NNMDA)</w:t>
      </w:r>
      <w:r w:rsidR="00884F47" w:rsidRPr="00845205">
        <w:rPr>
          <w:rFonts w:ascii="SimSun" w:hAnsi="SimSun"/>
          <w:sz w:val="21"/>
          <w:szCs w:val="21"/>
        </w:rPr>
        <w:t>、</w:t>
      </w:r>
      <w:r w:rsidR="00884F47" w:rsidRPr="00845205">
        <w:rPr>
          <w:rFonts w:ascii="SimSun" w:hAnsi="SimSun" w:hint="eastAsia"/>
          <w:sz w:val="21"/>
          <w:szCs w:val="21"/>
        </w:rPr>
        <w:t>国际地理标志网络组织</w:t>
      </w:r>
      <w:r w:rsidR="00E50BA1" w:rsidRPr="00845205">
        <w:rPr>
          <w:rFonts w:ascii="SimSun" w:hAnsi="SimSun"/>
          <w:sz w:val="21"/>
          <w:szCs w:val="21"/>
        </w:rPr>
        <w:t>(O</w:t>
      </w:r>
      <w:r w:rsidR="00884F47" w:rsidRPr="00845205">
        <w:rPr>
          <w:rFonts w:ascii="SimSun" w:hAnsi="SimSun" w:hint="eastAsia"/>
          <w:sz w:val="21"/>
          <w:szCs w:val="21"/>
        </w:rPr>
        <w:t>ri</w:t>
      </w:r>
      <w:r w:rsidR="00E50BA1" w:rsidRPr="00845205">
        <w:rPr>
          <w:rFonts w:ascii="SimSun" w:hAnsi="SimSun"/>
          <w:sz w:val="21"/>
          <w:szCs w:val="21"/>
        </w:rPr>
        <w:t>GI</w:t>
      </w:r>
      <w:r w:rsidR="00884F47" w:rsidRPr="00845205">
        <w:rPr>
          <w:rFonts w:ascii="SimSun" w:hAnsi="SimSun" w:hint="eastAsia"/>
          <w:sz w:val="21"/>
          <w:szCs w:val="21"/>
        </w:rPr>
        <w:t>n</w:t>
      </w:r>
      <w:r w:rsidR="00E50BA1" w:rsidRPr="00845205">
        <w:rPr>
          <w:rFonts w:ascii="SimSun" w:hAnsi="SimSun"/>
          <w:sz w:val="21"/>
          <w:szCs w:val="21"/>
        </w:rPr>
        <w:t>)</w:t>
      </w:r>
      <w:r w:rsidR="00884F47" w:rsidRPr="00845205">
        <w:rPr>
          <w:rFonts w:ascii="SimSun" w:hAnsi="SimSun"/>
          <w:sz w:val="21"/>
          <w:szCs w:val="21"/>
        </w:rPr>
        <w:t>、</w:t>
      </w:r>
      <w:r w:rsidR="0025407A" w:rsidRPr="00845205">
        <w:rPr>
          <w:rFonts w:ascii="SimSun" w:hAnsi="SimSun" w:hint="eastAsia"/>
          <w:sz w:val="21"/>
          <w:szCs w:val="21"/>
        </w:rPr>
        <w:t>吉尔吉斯斯坦可持续发展RCE公共协会区域教育中心</w:t>
      </w:r>
      <w:r w:rsidR="00884F47" w:rsidRPr="00845205">
        <w:rPr>
          <w:rFonts w:ascii="SimSun" w:hAnsi="SimSun"/>
          <w:sz w:val="21"/>
          <w:szCs w:val="21"/>
        </w:rPr>
        <w:t>、</w:t>
      </w:r>
      <w:r w:rsidR="0025407A" w:rsidRPr="00845205">
        <w:rPr>
          <w:rFonts w:ascii="SimSun" w:hAnsi="SimSun" w:hint="eastAsia"/>
          <w:sz w:val="21"/>
          <w:szCs w:val="21"/>
        </w:rPr>
        <w:t>文化财产研究组</w:t>
      </w:r>
      <w:r w:rsidR="00E50BA1" w:rsidRPr="00845205">
        <w:rPr>
          <w:rFonts w:ascii="SimSun" w:hAnsi="SimSun"/>
          <w:sz w:val="21"/>
          <w:szCs w:val="21"/>
        </w:rPr>
        <w:t>(RGCP)</w:t>
      </w:r>
      <w:r w:rsidR="00884F47" w:rsidRPr="00845205">
        <w:rPr>
          <w:rFonts w:ascii="SimSun" w:hAnsi="SimSun"/>
          <w:sz w:val="21"/>
          <w:szCs w:val="21"/>
        </w:rPr>
        <w:t>、</w:t>
      </w:r>
      <w:r w:rsidR="00884F47" w:rsidRPr="00845205">
        <w:rPr>
          <w:rFonts w:ascii="SimSun" w:hAnsi="SimSun" w:hint="eastAsia"/>
          <w:sz w:val="21"/>
          <w:szCs w:val="21"/>
        </w:rPr>
        <w:t>团结一致建立一个更美好的世界协会</w:t>
      </w:r>
      <w:r w:rsidR="00E50BA1" w:rsidRPr="00845205">
        <w:rPr>
          <w:rFonts w:ascii="SimSun" w:hAnsi="SimSun"/>
          <w:sz w:val="21"/>
          <w:szCs w:val="21"/>
        </w:rPr>
        <w:t>(S</w:t>
      </w:r>
      <w:r w:rsidR="00884F47" w:rsidRPr="00845205">
        <w:rPr>
          <w:rFonts w:ascii="SimSun" w:hAnsi="SimSun" w:hint="eastAsia"/>
          <w:sz w:val="21"/>
          <w:szCs w:val="21"/>
        </w:rPr>
        <w:t>M</w:t>
      </w:r>
      <w:r w:rsidR="00E50BA1" w:rsidRPr="00845205">
        <w:rPr>
          <w:rFonts w:ascii="SimSun" w:hAnsi="SimSun"/>
          <w:sz w:val="21"/>
          <w:szCs w:val="21"/>
        </w:rPr>
        <w:t>M)</w:t>
      </w:r>
      <w:r w:rsidR="00884F47" w:rsidRPr="00845205">
        <w:rPr>
          <w:rFonts w:ascii="SimSun" w:hAnsi="SimSun"/>
          <w:sz w:val="21"/>
          <w:szCs w:val="21"/>
        </w:rPr>
        <w:t>、</w:t>
      </w:r>
      <w:r w:rsidR="00884F47" w:rsidRPr="00845205">
        <w:rPr>
          <w:rFonts w:ascii="SimSun" w:hAnsi="SimSun" w:hint="eastAsia"/>
          <w:sz w:val="21"/>
          <w:szCs w:val="21"/>
        </w:rPr>
        <w:t>Tebtebba基金会——土著民族政策研究和教育国际中心</w:t>
      </w:r>
      <w:r w:rsidR="00884F47" w:rsidRPr="00845205">
        <w:rPr>
          <w:rFonts w:ascii="SimSun" w:hAnsi="SimSun"/>
          <w:sz w:val="21"/>
          <w:szCs w:val="21"/>
        </w:rPr>
        <w:t>、</w:t>
      </w:r>
      <w:r w:rsidR="00884F47" w:rsidRPr="00845205">
        <w:rPr>
          <w:rFonts w:ascii="SimSun" w:hAnsi="SimSun" w:hint="eastAsia"/>
          <w:sz w:val="21"/>
          <w:szCs w:val="21"/>
        </w:rPr>
        <w:t>未来传统组织</w:t>
      </w:r>
      <w:r w:rsidR="00884F47" w:rsidRPr="00845205">
        <w:rPr>
          <w:rFonts w:ascii="SimSun" w:hAnsi="SimSun"/>
          <w:sz w:val="21"/>
          <w:szCs w:val="21"/>
        </w:rPr>
        <w:t>、</w:t>
      </w:r>
      <w:r w:rsidRPr="00845205">
        <w:rPr>
          <w:rFonts w:ascii="SimSun" w:hAnsi="SimSun" w:hint="eastAsia"/>
          <w:sz w:val="21"/>
          <w:szCs w:val="21"/>
        </w:rPr>
        <w:t>华盛顿图拉利普部落</w:t>
      </w:r>
      <w:r w:rsidR="00884F47" w:rsidRPr="00845205">
        <w:rPr>
          <w:rFonts w:ascii="SimSun" w:hAnsi="SimSun"/>
          <w:sz w:val="21"/>
          <w:szCs w:val="21"/>
        </w:rPr>
        <w:t>、</w:t>
      </w:r>
      <w:r w:rsidR="00884F47" w:rsidRPr="00845205">
        <w:rPr>
          <w:rFonts w:ascii="SimSun" w:hAnsi="SimSun" w:hint="eastAsia"/>
          <w:sz w:val="21"/>
          <w:szCs w:val="21"/>
        </w:rPr>
        <w:t>世界贸易学院</w:t>
      </w:r>
      <w:r w:rsidR="00E50BA1" w:rsidRPr="00845205">
        <w:rPr>
          <w:rFonts w:ascii="SimSun" w:hAnsi="SimSun"/>
          <w:sz w:val="21"/>
          <w:szCs w:val="21"/>
        </w:rPr>
        <w:t>(47</w:t>
      </w:r>
      <w:r w:rsidRPr="00845205">
        <w:rPr>
          <w:rFonts w:ascii="SimSun" w:hAnsi="SimSun" w:hint="eastAsia"/>
          <w:sz w:val="21"/>
          <w:szCs w:val="21"/>
        </w:rPr>
        <w:t>个</w:t>
      </w:r>
      <w:r w:rsidR="00E50BA1" w:rsidRPr="00845205">
        <w:rPr>
          <w:rFonts w:ascii="SimSun" w:hAnsi="SimSun"/>
          <w:sz w:val="21"/>
          <w:szCs w:val="21"/>
        </w:rPr>
        <w:t>)</w:t>
      </w:r>
      <w:r w:rsidRPr="00845205">
        <w:rPr>
          <w:rFonts w:ascii="SimSun" w:hAnsi="SimSun" w:hint="eastAsia"/>
          <w:sz w:val="21"/>
          <w:szCs w:val="21"/>
        </w:rPr>
        <w:t>。</w:t>
      </w:r>
    </w:p>
    <w:p w:rsidR="00E50BA1" w:rsidRPr="00845205" w:rsidRDefault="00884F47" w:rsidP="00D8134C">
      <w:pPr>
        <w:pStyle w:val="ONUME"/>
        <w:numPr>
          <w:ilvl w:val="0"/>
          <w:numId w:val="4"/>
        </w:numPr>
        <w:tabs>
          <w:tab w:val="clear" w:pos="567"/>
        </w:tabs>
        <w:adjustRightInd w:val="0"/>
        <w:spacing w:afterLines="50" w:after="120" w:line="340" w:lineRule="atLeast"/>
        <w:jc w:val="both"/>
        <w:rPr>
          <w:rFonts w:ascii="SimSun" w:hAnsi="SimSun"/>
          <w:sz w:val="21"/>
          <w:szCs w:val="21"/>
        </w:rPr>
      </w:pPr>
      <w:r w:rsidRPr="00845205">
        <w:rPr>
          <w:rFonts w:ascii="SimSun" w:hAnsi="SimSun"/>
          <w:sz w:val="21"/>
          <w:szCs w:val="21"/>
        </w:rPr>
        <w:t>与会者名单载于本报告附件。</w:t>
      </w:r>
    </w:p>
    <w:p w:rsidR="00E50BA1" w:rsidRPr="00845205" w:rsidRDefault="00884F47" w:rsidP="00D8134C">
      <w:pPr>
        <w:pStyle w:val="ONUME"/>
        <w:numPr>
          <w:ilvl w:val="0"/>
          <w:numId w:val="4"/>
        </w:numPr>
        <w:tabs>
          <w:tab w:val="clear" w:pos="567"/>
        </w:tabs>
        <w:adjustRightInd w:val="0"/>
        <w:spacing w:afterLines="50" w:after="120" w:line="340" w:lineRule="atLeast"/>
        <w:jc w:val="both"/>
        <w:rPr>
          <w:rFonts w:ascii="SimSun" w:hAnsi="SimSun"/>
          <w:sz w:val="21"/>
          <w:szCs w:val="21"/>
        </w:rPr>
      </w:pPr>
      <w:r w:rsidRPr="00845205">
        <w:rPr>
          <w:rFonts w:ascii="SimSun" w:hAnsi="SimSun"/>
          <w:sz w:val="21"/>
          <w:szCs w:val="21"/>
        </w:rPr>
        <w:t>文件WIPO/GRTKF/IC/2</w:t>
      </w:r>
      <w:r w:rsidRPr="00845205">
        <w:rPr>
          <w:rFonts w:ascii="SimSun" w:hAnsi="SimSun" w:hint="eastAsia"/>
          <w:sz w:val="21"/>
          <w:szCs w:val="21"/>
        </w:rPr>
        <w:t>5</w:t>
      </w:r>
      <w:r w:rsidRPr="00845205">
        <w:rPr>
          <w:rFonts w:ascii="SimSun" w:hAnsi="SimSun"/>
          <w:sz w:val="21"/>
          <w:szCs w:val="21"/>
        </w:rPr>
        <w:t>/INF/2 Rev.提供了第二十</w:t>
      </w:r>
      <w:r w:rsidRPr="00845205">
        <w:rPr>
          <w:rFonts w:ascii="SimSun" w:hAnsi="SimSun" w:hint="eastAsia"/>
          <w:sz w:val="21"/>
          <w:szCs w:val="21"/>
        </w:rPr>
        <w:t>五</w:t>
      </w:r>
      <w:r w:rsidRPr="00845205">
        <w:rPr>
          <w:rFonts w:ascii="SimSun" w:hAnsi="SimSun"/>
          <w:sz w:val="21"/>
          <w:szCs w:val="21"/>
        </w:rPr>
        <w:t>届会议印发的全部文件总览。</w:t>
      </w:r>
    </w:p>
    <w:p w:rsidR="00E50BA1" w:rsidRPr="00845205" w:rsidRDefault="00884F47" w:rsidP="00D8134C">
      <w:pPr>
        <w:pStyle w:val="ONUME"/>
        <w:numPr>
          <w:ilvl w:val="0"/>
          <w:numId w:val="4"/>
        </w:numPr>
        <w:tabs>
          <w:tab w:val="clear" w:pos="567"/>
        </w:tabs>
        <w:adjustRightInd w:val="0"/>
        <w:spacing w:afterLines="50" w:after="120" w:line="340" w:lineRule="atLeast"/>
        <w:jc w:val="both"/>
        <w:rPr>
          <w:rFonts w:ascii="SimSun" w:hAnsi="SimSun"/>
          <w:sz w:val="21"/>
          <w:szCs w:val="21"/>
        </w:rPr>
      </w:pPr>
      <w:r w:rsidRPr="00845205">
        <w:rPr>
          <w:rFonts w:ascii="SimSun" w:hAnsi="SimSun"/>
          <w:sz w:val="21"/>
          <w:szCs w:val="21"/>
        </w:rPr>
        <w:lastRenderedPageBreak/>
        <w:t>秘书处记录了会上的发言，会议过程</w:t>
      </w:r>
      <w:r w:rsidRPr="00845205">
        <w:rPr>
          <w:rFonts w:ascii="SimSun" w:hAnsi="SimSun" w:hint="eastAsia"/>
          <w:sz w:val="21"/>
          <w:szCs w:val="21"/>
        </w:rPr>
        <w:t>进行了</w:t>
      </w:r>
      <w:r w:rsidRPr="00845205">
        <w:rPr>
          <w:rFonts w:ascii="SimSun" w:hAnsi="SimSun"/>
          <w:sz w:val="21"/>
          <w:szCs w:val="21"/>
        </w:rPr>
        <w:t>网播</w:t>
      </w:r>
      <w:r w:rsidRPr="00845205">
        <w:rPr>
          <w:rFonts w:ascii="SimSun" w:hAnsi="SimSun" w:hint="eastAsia"/>
          <w:sz w:val="21"/>
          <w:szCs w:val="21"/>
        </w:rPr>
        <w:t>并</w:t>
      </w:r>
      <w:r w:rsidRPr="00845205">
        <w:rPr>
          <w:rFonts w:ascii="SimSun" w:hAnsi="SimSun"/>
          <w:sz w:val="21"/>
          <w:szCs w:val="21"/>
        </w:rPr>
        <w:t>录制</w:t>
      </w:r>
      <w:r w:rsidRPr="00845205">
        <w:rPr>
          <w:rFonts w:ascii="SimSun" w:hAnsi="SimSun" w:hint="eastAsia"/>
          <w:sz w:val="21"/>
          <w:szCs w:val="21"/>
        </w:rPr>
        <w:t>下来</w:t>
      </w:r>
      <w:r w:rsidRPr="00845205">
        <w:rPr>
          <w:rFonts w:ascii="SimSun" w:hAnsi="SimSun"/>
          <w:sz w:val="21"/>
          <w:szCs w:val="21"/>
        </w:rPr>
        <w:t>。本报告对讨论情况</w:t>
      </w:r>
      <w:r w:rsidRPr="00845205">
        <w:rPr>
          <w:rFonts w:ascii="SimSun" w:hAnsi="SimSun" w:hint="eastAsia"/>
          <w:sz w:val="21"/>
          <w:szCs w:val="21"/>
        </w:rPr>
        <w:t>做了</w:t>
      </w:r>
      <w:r w:rsidRPr="00845205">
        <w:rPr>
          <w:rFonts w:ascii="SimSun" w:hAnsi="SimSun"/>
          <w:sz w:val="21"/>
          <w:szCs w:val="21"/>
        </w:rPr>
        <w:t>总结，提供了发言的基本内容，但没有详尽地反映所有发言，也</w:t>
      </w:r>
      <w:r w:rsidRPr="00845205">
        <w:rPr>
          <w:rFonts w:ascii="SimSun" w:hAnsi="SimSun" w:hint="eastAsia"/>
          <w:sz w:val="21"/>
          <w:szCs w:val="21"/>
        </w:rPr>
        <w:t>未必</w:t>
      </w:r>
      <w:r w:rsidRPr="00845205">
        <w:rPr>
          <w:rFonts w:ascii="SimSun" w:hAnsi="SimSun"/>
          <w:sz w:val="21"/>
          <w:szCs w:val="21"/>
        </w:rPr>
        <w:t>完全依照发言的时间先后</w:t>
      </w:r>
      <w:r w:rsidRPr="00845205">
        <w:rPr>
          <w:rFonts w:ascii="SimSun" w:hAnsi="SimSun" w:hint="eastAsia"/>
          <w:sz w:val="21"/>
          <w:szCs w:val="21"/>
        </w:rPr>
        <w:t>顺序记录</w:t>
      </w:r>
      <w:r w:rsidRPr="00845205">
        <w:rPr>
          <w:rFonts w:ascii="SimSun" w:hAnsi="SimSun"/>
          <w:sz w:val="21"/>
          <w:szCs w:val="21"/>
        </w:rPr>
        <w:t>。</w:t>
      </w:r>
    </w:p>
    <w:p w:rsidR="00E50BA1" w:rsidRPr="00845205" w:rsidRDefault="00884F47" w:rsidP="00D8134C">
      <w:pPr>
        <w:pStyle w:val="ONUME"/>
        <w:numPr>
          <w:ilvl w:val="0"/>
          <w:numId w:val="4"/>
        </w:numPr>
        <w:tabs>
          <w:tab w:val="clear" w:pos="567"/>
        </w:tabs>
        <w:adjustRightInd w:val="0"/>
        <w:spacing w:afterLines="50" w:after="120" w:line="340" w:lineRule="atLeast"/>
        <w:jc w:val="both"/>
        <w:rPr>
          <w:rFonts w:ascii="SimSun" w:hAnsi="SimSun"/>
          <w:sz w:val="21"/>
          <w:szCs w:val="21"/>
        </w:rPr>
      </w:pPr>
      <w:r w:rsidRPr="00845205">
        <w:rPr>
          <w:rFonts w:ascii="SimSun" w:hAnsi="SimSun"/>
          <w:sz w:val="21"/>
          <w:szCs w:val="21"/>
        </w:rPr>
        <w:t>WIPO的Wend Wendland先生担任委员会第二十</w:t>
      </w:r>
      <w:r w:rsidRPr="00845205">
        <w:rPr>
          <w:rFonts w:ascii="SimSun" w:hAnsi="SimSun" w:hint="eastAsia"/>
          <w:sz w:val="21"/>
          <w:szCs w:val="21"/>
        </w:rPr>
        <w:t>五</w:t>
      </w:r>
      <w:r w:rsidRPr="00845205">
        <w:rPr>
          <w:rFonts w:ascii="SimSun" w:hAnsi="SimSun"/>
          <w:sz w:val="21"/>
          <w:szCs w:val="21"/>
        </w:rPr>
        <w:t>届会议的秘书。</w:t>
      </w:r>
    </w:p>
    <w:p w:rsidR="004E1E85" w:rsidRPr="008E24F7" w:rsidRDefault="004E1E85" w:rsidP="008E24F7">
      <w:pPr>
        <w:pStyle w:val="Heading1"/>
        <w:adjustRightInd w:val="0"/>
        <w:spacing w:beforeLines="100" w:afterLines="100" w:after="240" w:line="340" w:lineRule="atLeast"/>
        <w:jc w:val="both"/>
        <w:rPr>
          <w:rFonts w:ascii="SimHei" w:eastAsia="SimHei" w:hAnsi="SimHei" w:cs="SimHei"/>
          <w:b w:val="0"/>
          <w:bCs w:val="0"/>
          <w:sz w:val="21"/>
          <w:szCs w:val="21"/>
        </w:rPr>
      </w:pPr>
      <w:r w:rsidRPr="008E24F7">
        <w:rPr>
          <w:rFonts w:ascii="SimHei" w:eastAsia="SimHei" w:hAnsi="SimHei" w:cs="SimHei" w:hint="eastAsia"/>
          <w:b w:val="0"/>
          <w:bCs w:val="0"/>
          <w:sz w:val="21"/>
          <w:szCs w:val="21"/>
        </w:rPr>
        <w:t>议程第</w:t>
      </w:r>
      <w:r w:rsidRPr="008E24F7">
        <w:rPr>
          <w:rFonts w:ascii="SimHei" w:eastAsia="SimHei" w:hAnsi="SimHei" w:cs="SimHei"/>
          <w:b w:val="0"/>
          <w:bCs w:val="0"/>
          <w:sz w:val="21"/>
          <w:szCs w:val="21"/>
        </w:rPr>
        <w:t>1</w:t>
      </w:r>
      <w:r w:rsidRPr="008E24F7">
        <w:rPr>
          <w:rFonts w:ascii="SimHei" w:eastAsia="SimHei" w:hAnsi="SimHei" w:cs="SimHei" w:hint="eastAsia"/>
          <w:b w:val="0"/>
          <w:bCs w:val="0"/>
          <w:sz w:val="21"/>
          <w:szCs w:val="21"/>
        </w:rPr>
        <w:t>项：会议开幕</w:t>
      </w:r>
    </w:p>
    <w:p w:rsidR="004E1E85" w:rsidRPr="00845205" w:rsidRDefault="004E1E85" w:rsidP="00D8134C">
      <w:pPr>
        <w:pStyle w:val="ONUME"/>
        <w:numPr>
          <w:ilvl w:val="0"/>
          <w:numId w:val="4"/>
        </w:numPr>
        <w:tabs>
          <w:tab w:val="clear" w:pos="567"/>
        </w:tabs>
        <w:adjustRightInd w:val="0"/>
        <w:spacing w:afterLines="50" w:after="120" w:line="340" w:lineRule="atLeast"/>
        <w:jc w:val="both"/>
        <w:rPr>
          <w:rFonts w:ascii="SimSun" w:hAnsi="SimSun"/>
          <w:sz w:val="21"/>
          <w:szCs w:val="21"/>
        </w:rPr>
      </w:pPr>
      <w:r w:rsidRPr="00845205">
        <w:rPr>
          <w:rFonts w:ascii="SimSun" w:hAnsi="SimSun" w:cs="SimSun" w:hint="eastAsia"/>
          <w:sz w:val="21"/>
          <w:szCs w:val="21"/>
        </w:rPr>
        <w:t>总干事弗朗西斯</w:t>
      </w:r>
      <w:r w:rsidRPr="00845205">
        <w:rPr>
          <w:rFonts w:ascii="SimSun" w:hAnsi="SimSun"/>
          <w:sz w:val="21"/>
          <w:szCs w:val="21"/>
        </w:rPr>
        <w:t>•</w:t>
      </w:r>
      <w:r w:rsidRPr="00845205">
        <w:rPr>
          <w:rFonts w:ascii="SimSun" w:hAnsi="SimSun" w:cs="SimSun" w:hint="eastAsia"/>
          <w:sz w:val="21"/>
          <w:szCs w:val="21"/>
        </w:rPr>
        <w:t>高锐先生宣布会议开始。他向与会者表示欢迎，并鼓励与会者弘扬马拉喀什外交会议的精神。他说，去年</w:t>
      </w:r>
      <w:r w:rsidRPr="00845205">
        <w:rPr>
          <w:rFonts w:ascii="SimSun" w:hAnsi="SimSun"/>
          <w:sz w:val="21"/>
          <w:szCs w:val="21"/>
        </w:rPr>
        <w:t>6</w:t>
      </w:r>
      <w:r w:rsidRPr="00845205">
        <w:rPr>
          <w:rFonts w:ascii="SimSun" w:hAnsi="SimSun" w:cs="SimSun" w:hint="eastAsia"/>
          <w:sz w:val="21"/>
          <w:szCs w:val="21"/>
        </w:rPr>
        <w:t>月外交会议召开期间，谈判者密集磋商，相互理解，最终缔结一项新的条约，希望在此精神的鼓舞下，政府间委员会</w:t>
      </w:r>
      <w:r w:rsidRPr="00845205">
        <w:rPr>
          <w:rFonts w:ascii="SimSun" w:hAnsi="SimSun"/>
          <w:sz w:val="21"/>
          <w:szCs w:val="21"/>
        </w:rPr>
        <w:t>(IGC)</w:t>
      </w:r>
      <w:r w:rsidRPr="00845205">
        <w:rPr>
          <w:rFonts w:ascii="SimSun" w:hAnsi="SimSun" w:cs="SimSun" w:hint="eastAsia"/>
          <w:sz w:val="21"/>
          <w:szCs w:val="21"/>
        </w:rPr>
        <w:t>亦能取得共识。总干事回顾称，委员会在</w:t>
      </w:r>
      <w:r w:rsidRPr="00845205">
        <w:rPr>
          <w:rFonts w:ascii="SimSun" w:hAnsi="SimSun"/>
          <w:sz w:val="21"/>
          <w:szCs w:val="21"/>
        </w:rPr>
        <w:t>2012-2013</w:t>
      </w:r>
      <w:r w:rsidRPr="00845205">
        <w:rPr>
          <w:rFonts w:ascii="SimSun" w:hAnsi="SimSun" w:cs="SimSun" w:hint="eastAsia"/>
          <w:sz w:val="21"/>
          <w:szCs w:val="21"/>
        </w:rPr>
        <w:t>两年期的的任务授权是，加速基于案文的磋商工作，争取就一份或多份国际法律文书的案文达成一致，以确保遗传资源</w:t>
      </w:r>
      <w:r w:rsidRPr="00845205">
        <w:rPr>
          <w:rFonts w:ascii="SimSun" w:hAnsi="SimSun"/>
          <w:sz w:val="21"/>
          <w:szCs w:val="21"/>
        </w:rPr>
        <w:t>(GR)</w:t>
      </w:r>
      <w:r w:rsidRPr="00845205">
        <w:rPr>
          <w:rFonts w:ascii="SimSun" w:hAnsi="SimSun" w:cs="SimSun" w:hint="eastAsia"/>
          <w:sz w:val="21"/>
          <w:szCs w:val="21"/>
        </w:rPr>
        <w:t>、传统知识</w:t>
      </w:r>
      <w:r w:rsidRPr="00845205">
        <w:rPr>
          <w:rFonts w:ascii="SimSun" w:hAnsi="SimSun"/>
          <w:sz w:val="21"/>
          <w:szCs w:val="21"/>
        </w:rPr>
        <w:t>(TK)</w:t>
      </w:r>
      <w:r w:rsidRPr="00845205">
        <w:rPr>
          <w:rFonts w:ascii="SimSun" w:hAnsi="SimSun" w:cs="SimSun" w:hint="eastAsia"/>
          <w:sz w:val="21"/>
          <w:szCs w:val="21"/>
        </w:rPr>
        <w:t>和传统文化表现形式</w:t>
      </w:r>
      <w:r w:rsidRPr="00845205">
        <w:rPr>
          <w:rFonts w:ascii="SimSun" w:hAnsi="SimSun"/>
          <w:sz w:val="21"/>
          <w:szCs w:val="21"/>
        </w:rPr>
        <w:t>(TCE)</w:t>
      </w:r>
      <w:r w:rsidRPr="00845205">
        <w:rPr>
          <w:rFonts w:ascii="SimSun" w:hAnsi="SimSun" w:cs="SimSun" w:hint="eastAsia"/>
          <w:sz w:val="21"/>
          <w:szCs w:val="21"/>
        </w:rPr>
        <w:t>受到有效保护。</w:t>
      </w:r>
      <w:r w:rsidRPr="00845205">
        <w:rPr>
          <w:rFonts w:ascii="SimSun" w:hAnsi="SimSun"/>
          <w:sz w:val="21"/>
          <w:szCs w:val="21"/>
        </w:rPr>
        <w:t>2012</w:t>
      </w:r>
      <w:r w:rsidRPr="00845205">
        <w:rPr>
          <w:rFonts w:ascii="SimSun" w:hAnsi="SimSun" w:cs="SimSun" w:hint="eastAsia"/>
          <w:sz w:val="21"/>
          <w:szCs w:val="21"/>
        </w:rPr>
        <w:t>年</w:t>
      </w:r>
      <w:r w:rsidRPr="00845205">
        <w:rPr>
          <w:rFonts w:ascii="SimSun" w:hAnsi="SimSun"/>
          <w:sz w:val="21"/>
          <w:szCs w:val="21"/>
        </w:rPr>
        <w:t>10</w:t>
      </w:r>
      <w:r w:rsidRPr="00845205">
        <w:rPr>
          <w:rFonts w:ascii="SimSun" w:hAnsi="SimSun" w:cs="SimSun" w:hint="eastAsia"/>
          <w:sz w:val="21"/>
          <w:szCs w:val="21"/>
        </w:rPr>
        <w:t>月，成员国大会决定在</w:t>
      </w:r>
      <w:r w:rsidRPr="00845205">
        <w:rPr>
          <w:rFonts w:ascii="SimSun" w:hAnsi="SimSun"/>
          <w:sz w:val="21"/>
          <w:szCs w:val="21"/>
        </w:rPr>
        <w:t>2013</w:t>
      </w:r>
      <w:r w:rsidRPr="00845205">
        <w:rPr>
          <w:rFonts w:ascii="SimSun" w:hAnsi="SimSun" w:cs="SimSun" w:hint="eastAsia"/>
          <w:sz w:val="21"/>
          <w:szCs w:val="21"/>
        </w:rPr>
        <w:t>年举办三次</w:t>
      </w:r>
      <w:r w:rsidRPr="00845205">
        <w:rPr>
          <w:rFonts w:ascii="SimSun" w:hAnsi="SimSun"/>
          <w:sz w:val="21"/>
          <w:szCs w:val="21"/>
        </w:rPr>
        <w:t>IGC</w:t>
      </w:r>
      <w:r w:rsidRPr="00845205">
        <w:rPr>
          <w:rFonts w:ascii="SimSun" w:hAnsi="SimSun" w:cs="SimSun" w:hint="eastAsia"/>
          <w:sz w:val="21"/>
          <w:szCs w:val="21"/>
        </w:rPr>
        <w:t>谈判会议。第一次会议以遗传资源为主题，于</w:t>
      </w:r>
      <w:r w:rsidRPr="00845205">
        <w:rPr>
          <w:rFonts w:ascii="SimSun" w:hAnsi="SimSun"/>
          <w:sz w:val="21"/>
          <w:szCs w:val="21"/>
        </w:rPr>
        <w:t>2013</w:t>
      </w:r>
      <w:r w:rsidRPr="00845205">
        <w:rPr>
          <w:rFonts w:ascii="SimSun" w:hAnsi="SimSun" w:cs="SimSun" w:hint="eastAsia"/>
          <w:sz w:val="21"/>
          <w:szCs w:val="21"/>
        </w:rPr>
        <w:t>年</w:t>
      </w:r>
      <w:r w:rsidRPr="00845205">
        <w:rPr>
          <w:rFonts w:ascii="SimSun" w:hAnsi="SimSun"/>
          <w:sz w:val="21"/>
          <w:szCs w:val="21"/>
        </w:rPr>
        <w:t>2</w:t>
      </w:r>
      <w:r w:rsidRPr="00845205">
        <w:rPr>
          <w:rFonts w:ascii="SimSun" w:hAnsi="SimSun" w:cs="SimSun" w:hint="eastAsia"/>
          <w:sz w:val="21"/>
          <w:szCs w:val="21"/>
        </w:rPr>
        <w:t>月</w:t>
      </w:r>
      <w:r w:rsidRPr="00845205">
        <w:rPr>
          <w:rFonts w:ascii="SimSun" w:hAnsi="SimSun"/>
          <w:sz w:val="21"/>
          <w:szCs w:val="21"/>
        </w:rPr>
        <w:t>4</w:t>
      </w:r>
      <w:r w:rsidRPr="00845205">
        <w:rPr>
          <w:rFonts w:ascii="SimSun" w:hAnsi="SimSun" w:cs="SimSun" w:hint="eastAsia"/>
          <w:sz w:val="21"/>
          <w:szCs w:val="21"/>
        </w:rPr>
        <w:t>日至</w:t>
      </w:r>
      <w:r w:rsidRPr="00845205">
        <w:rPr>
          <w:rFonts w:ascii="SimSun" w:hAnsi="SimSun"/>
          <w:sz w:val="21"/>
          <w:szCs w:val="21"/>
        </w:rPr>
        <w:t>8</w:t>
      </w:r>
      <w:r w:rsidRPr="00845205">
        <w:rPr>
          <w:rFonts w:ascii="SimSun" w:hAnsi="SimSun" w:cs="SimSun" w:hint="eastAsia"/>
          <w:sz w:val="21"/>
          <w:szCs w:val="21"/>
        </w:rPr>
        <w:t>日召开，形成了经修订的《关于知识产权和遗传资源的合并文件》</w:t>
      </w:r>
      <w:r w:rsidRPr="00845205">
        <w:rPr>
          <w:rFonts w:ascii="SimSun" w:hAnsi="SimSun"/>
          <w:sz w:val="21"/>
          <w:szCs w:val="21"/>
        </w:rPr>
        <w:t>(</w:t>
      </w:r>
      <w:r w:rsidRPr="00845205">
        <w:rPr>
          <w:rFonts w:ascii="SimSun" w:hAnsi="SimSun" w:cs="SimSun" w:hint="eastAsia"/>
          <w:sz w:val="21"/>
          <w:szCs w:val="21"/>
        </w:rPr>
        <w:t>文件</w:t>
      </w:r>
      <w:r w:rsidRPr="00845205">
        <w:rPr>
          <w:rFonts w:ascii="SimSun" w:hAnsi="SimSun"/>
          <w:sz w:val="21"/>
          <w:szCs w:val="21"/>
        </w:rPr>
        <w:t>WIPO/GRTKF/IC/25/5)</w:t>
      </w:r>
      <w:r w:rsidRPr="00845205">
        <w:rPr>
          <w:rFonts w:ascii="SimSun" w:hAnsi="SimSun" w:cs="SimSun" w:hint="eastAsia"/>
          <w:sz w:val="21"/>
          <w:szCs w:val="21"/>
        </w:rPr>
        <w:t>。第二次会议以传统知识为主题，于</w:t>
      </w:r>
      <w:r w:rsidRPr="00845205">
        <w:rPr>
          <w:rFonts w:ascii="SimSun" w:hAnsi="SimSun"/>
          <w:sz w:val="21"/>
          <w:szCs w:val="21"/>
        </w:rPr>
        <w:t>2013</w:t>
      </w:r>
      <w:r w:rsidRPr="00845205">
        <w:rPr>
          <w:rFonts w:ascii="SimSun" w:hAnsi="SimSun" w:cs="SimSun" w:hint="eastAsia"/>
          <w:sz w:val="21"/>
          <w:szCs w:val="21"/>
        </w:rPr>
        <w:t>年</w:t>
      </w:r>
      <w:r w:rsidRPr="00845205">
        <w:rPr>
          <w:rFonts w:ascii="SimSun" w:hAnsi="SimSun"/>
          <w:sz w:val="21"/>
          <w:szCs w:val="21"/>
        </w:rPr>
        <w:t>4</w:t>
      </w:r>
      <w:r w:rsidRPr="00845205">
        <w:rPr>
          <w:rFonts w:ascii="SimSun" w:hAnsi="SimSun" w:cs="SimSun" w:hint="eastAsia"/>
          <w:sz w:val="21"/>
          <w:szCs w:val="21"/>
        </w:rPr>
        <w:t>月</w:t>
      </w:r>
      <w:r w:rsidRPr="00845205">
        <w:rPr>
          <w:rFonts w:ascii="SimSun" w:hAnsi="SimSun"/>
          <w:sz w:val="21"/>
          <w:szCs w:val="21"/>
        </w:rPr>
        <w:t>22</w:t>
      </w:r>
      <w:r w:rsidRPr="00845205">
        <w:rPr>
          <w:rFonts w:ascii="SimSun" w:hAnsi="SimSun" w:cs="SimSun" w:hint="eastAsia"/>
          <w:sz w:val="21"/>
          <w:szCs w:val="21"/>
        </w:rPr>
        <w:t>日至</w:t>
      </w:r>
      <w:r w:rsidRPr="00845205">
        <w:rPr>
          <w:rFonts w:ascii="SimSun" w:hAnsi="SimSun"/>
          <w:sz w:val="21"/>
          <w:szCs w:val="21"/>
        </w:rPr>
        <w:t>26</w:t>
      </w:r>
      <w:r w:rsidRPr="00845205">
        <w:rPr>
          <w:rFonts w:ascii="SimSun" w:hAnsi="SimSun" w:cs="SimSun" w:hint="eastAsia"/>
          <w:sz w:val="21"/>
          <w:szCs w:val="21"/>
        </w:rPr>
        <w:t>日召开，形成了经修订的案文</w:t>
      </w:r>
      <w:r w:rsidRPr="00845205">
        <w:rPr>
          <w:rFonts w:ascii="SimSun" w:hAnsi="SimSun"/>
          <w:sz w:val="21"/>
          <w:szCs w:val="21"/>
        </w:rPr>
        <w:t>——</w:t>
      </w:r>
      <w:r w:rsidRPr="00845205">
        <w:rPr>
          <w:rFonts w:ascii="SimSun" w:hAnsi="SimSun" w:cs="SimSun" w:hint="eastAsia"/>
          <w:sz w:val="21"/>
          <w:szCs w:val="21"/>
        </w:rPr>
        <w:t>《保护传统知识：条款草案》</w:t>
      </w:r>
      <w:r w:rsidRPr="00845205">
        <w:rPr>
          <w:rFonts w:ascii="SimSun" w:hAnsi="SimSun"/>
          <w:sz w:val="21"/>
          <w:szCs w:val="21"/>
        </w:rPr>
        <w:t>(</w:t>
      </w:r>
      <w:r w:rsidRPr="00845205">
        <w:rPr>
          <w:rFonts w:ascii="SimSun" w:hAnsi="SimSun" w:cs="SimSun" w:hint="eastAsia"/>
          <w:sz w:val="21"/>
          <w:szCs w:val="21"/>
        </w:rPr>
        <w:t>文件</w:t>
      </w:r>
      <w:r w:rsidRPr="00845205">
        <w:rPr>
          <w:rFonts w:ascii="SimSun" w:hAnsi="SimSun"/>
          <w:sz w:val="21"/>
          <w:szCs w:val="21"/>
        </w:rPr>
        <w:t>WIPO/GRTKF/IC/25/6)</w:t>
      </w:r>
      <w:r w:rsidRPr="00845205">
        <w:rPr>
          <w:rFonts w:ascii="SimSun" w:hAnsi="SimSun" w:cs="SimSun" w:hint="eastAsia"/>
          <w:sz w:val="21"/>
          <w:szCs w:val="21"/>
        </w:rPr>
        <w:t>。当前正在召开的是第三次会议。总干事指出，</w:t>
      </w:r>
      <w:r w:rsidRPr="00845205">
        <w:rPr>
          <w:rFonts w:ascii="SimSun" w:hAnsi="SimSun"/>
          <w:sz w:val="21"/>
          <w:szCs w:val="21"/>
        </w:rPr>
        <w:t>2012</w:t>
      </w:r>
      <w:r w:rsidRPr="00845205">
        <w:rPr>
          <w:rFonts w:ascii="SimSun" w:hAnsi="SimSun" w:cs="SimSun" w:hint="eastAsia"/>
          <w:sz w:val="21"/>
          <w:szCs w:val="21"/>
        </w:rPr>
        <w:t>年</w:t>
      </w:r>
      <w:r w:rsidRPr="00845205">
        <w:rPr>
          <w:rFonts w:ascii="SimSun" w:hAnsi="SimSun"/>
          <w:sz w:val="21"/>
          <w:szCs w:val="21"/>
        </w:rPr>
        <w:t>6</w:t>
      </w:r>
      <w:r w:rsidRPr="00845205">
        <w:rPr>
          <w:rFonts w:ascii="SimSun" w:hAnsi="SimSun" w:cs="SimSun" w:hint="eastAsia"/>
          <w:sz w:val="21"/>
          <w:szCs w:val="21"/>
        </w:rPr>
        <w:t>月</w:t>
      </w:r>
      <w:r w:rsidRPr="00845205">
        <w:rPr>
          <w:rFonts w:ascii="SimSun" w:hAnsi="SimSun"/>
          <w:sz w:val="21"/>
          <w:szCs w:val="21"/>
        </w:rPr>
        <w:t>9</w:t>
      </w:r>
      <w:r w:rsidRPr="00845205">
        <w:rPr>
          <w:rFonts w:ascii="SimSun" w:hAnsi="SimSun" w:cs="SimSun" w:hint="eastAsia"/>
          <w:sz w:val="21"/>
          <w:szCs w:val="21"/>
        </w:rPr>
        <w:t>日至</w:t>
      </w:r>
      <w:r w:rsidRPr="00845205">
        <w:rPr>
          <w:rFonts w:ascii="SimSun" w:hAnsi="SimSun"/>
          <w:sz w:val="21"/>
          <w:szCs w:val="21"/>
        </w:rPr>
        <w:t>13</w:t>
      </w:r>
      <w:r w:rsidRPr="00845205">
        <w:rPr>
          <w:rFonts w:ascii="SimSun" w:hAnsi="SimSun" w:cs="SimSun" w:hint="eastAsia"/>
          <w:sz w:val="21"/>
          <w:szCs w:val="21"/>
        </w:rPr>
        <w:t>日召开的</w:t>
      </w:r>
      <w:r w:rsidRPr="00845205">
        <w:rPr>
          <w:rFonts w:ascii="SimSun" w:hAnsi="SimSun"/>
          <w:sz w:val="21"/>
          <w:szCs w:val="21"/>
        </w:rPr>
        <w:t>IGC</w:t>
      </w:r>
      <w:r w:rsidRPr="00845205">
        <w:rPr>
          <w:rFonts w:ascii="SimSun" w:hAnsi="SimSun" w:cs="SimSun" w:hint="eastAsia"/>
          <w:sz w:val="21"/>
          <w:szCs w:val="21"/>
        </w:rPr>
        <w:t>第</w:t>
      </w:r>
      <w:r w:rsidRPr="00845205">
        <w:rPr>
          <w:rFonts w:ascii="SimSun" w:hAnsi="SimSun"/>
          <w:sz w:val="21"/>
          <w:szCs w:val="21"/>
        </w:rPr>
        <w:t>22</w:t>
      </w:r>
      <w:r w:rsidRPr="00845205">
        <w:rPr>
          <w:rFonts w:ascii="SimSun" w:hAnsi="SimSun" w:cs="SimSun" w:hint="eastAsia"/>
          <w:sz w:val="21"/>
          <w:szCs w:val="21"/>
        </w:rPr>
        <w:t>届会议上，形成了《保护传统文化表现形式：条款草案》</w:t>
      </w:r>
      <w:r w:rsidRPr="00845205">
        <w:rPr>
          <w:rFonts w:ascii="SimSun" w:hAnsi="SimSun"/>
          <w:sz w:val="21"/>
          <w:szCs w:val="21"/>
        </w:rPr>
        <w:t>(</w:t>
      </w:r>
      <w:r w:rsidRPr="00845205">
        <w:rPr>
          <w:rFonts w:ascii="SimSun" w:hAnsi="SimSun" w:cs="SimSun" w:hint="eastAsia"/>
          <w:sz w:val="21"/>
          <w:szCs w:val="21"/>
        </w:rPr>
        <w:t>文件</w:t>
      </w:r>
      <w:r w:rsidRPr="00845205">
        <w:rPr>
          <w:rFonts w:ascii="SimSun" w:hAnsi="SimSun"/>
          <w:sz w:val="21"/>
          <w:szCs w:val="21"/>
        </w:rPr>
        <w:t>WIPO/GRTKF/IC/25/4)</w:t>
      </w:r>
      <w:r w:rsidRPr="00845205">
        <w:rPr>
          <w:rFonts w:ascii="SimSun" w:hAnsi="SimSun" w:cs="SimSun" w:hint="eastAsia"/>
          <w:sz w:val="21"/>
          <w:szCs w:val="21"/>
        </w:rPr>
        <w:t>，它将是议程第</w:t>
      </w:r>
      <w:r w:rsidRPr="00845205">
        <w:rPr>
          <w:rFonts w:ascii="SimSun" w:hAnsi="SimSun"/>
          <w:sz w:val="21"/>
          <w:szCs w:val="21"/>
        </w:rPr>
        <w:t>6</w:t>
      </w:r>
      <w:r w:rsidRPr="00845205">
        <w:rPr>
          <w:rFonts w:ascii="SimSun" w:hAnsi="SimSun" w:cs="SimSun" w:hint="eastAsia"/>
          <w:sz w:val="21"/>
          <w:szCs w:val="21"/>
        </w:rPr>
        <w:t>项讨论的基础。此外，总干事表示，本届</w:t>
      </w:r>
      <w:r w:rsidRPr="00845205">
        <w:rPr>
          <w:rFonts w:ascii="SimSun" w:hAnsi="SimSun"/>
          <w:sz w:val="21"/>
          <w:szCs w:val="21"/>
        </w:rPr>
        <w:t>IGC</w:t>
      </w:r>
      <w:r w:rsidRPr="00845205">
        <w:rPr>
          <w:rFonts w:ascii="SimSun" w:hAnsi="SimSun" w:cs="SimSun" w:hint="eastAsia"/>
          <w:sz w:val="21"/>
          <w:szCs w:val="21"/>
        </w:rPr>
        <w:t>会议为期</w:t>
      </w:r>
      <w:r w:rsidRPr="00845205">
        <w:rPr>
          <w:rFonts w:ascii="SimSun" w:hAnsi="SimSun"/>
          <w:sz w:val="21"/>
          <w:szCs w:val="21"/>
        </w:rPr>
        <w:t>8</w:t>
      </w:r>
      <w:r w:rsidRPr="00845205">
        <w:rPr>
          <w:rFonts w:ascii="SimSun" w:hAnsi="SimSun" w:cs="SimSun" w:hint="eastAsia"/>
          <w:sz w:val="21"/>
          <w:szCs w:val="21"/>
        </w:rPr>
        <w:t>天。最后</w:t>
      </w:r>
      <w:r w:rsidRPr="00845205">
        <w:rPr>
          <w:rFonts w:ascii="SimSun" w:hAnsi="SimSun"/>
          <w:sz w:val="21"/>
          <w:szCs w:val="21"/>
        </w:rPr>
        <w:t>3</w:t>
      </w:r>
      <w:r w:rsidRPr="00845205">
        <w:rPr>
          <w:rFonts w:ascii="SimSun" w:hAnsi="SimSun" w:cs="SimSun" w:hint="eastAsia"/>
          <w:sz w:val="21"/>
          <w:szCs w:val="21"/>
        </w:rPr>
        <w:t>天将按照议程第</w:t>
      </w:r>
      <w:r w:rsidRPr="00845205">
        <w:rPr>
          <w:rFonts w:ascii="SimSun" w:hAnsi="SimSun"/>
          <w:sz w:val="21"/>
          <w:szCs w:val="21"/>
        </w:rPr>
        <w:t>7</w:t>
      </w:r>
      <w:r w:rsidRPr="00845205">
        <w:rPr>
          <w:rFonts w:ascii="SimSun" w:hAnsi="SimSun" w:cs="SimSun" w:hint="eastAsia"/>
          <w:sz w:val="21"/>
          <w:szCs w:val="21"/>
        </w:rPr>
        <w:t>项对</w:t>
      </w:r>
      <w:r w:rsidRPr="00845205">
        <w:rPr>
          <w:rFonts w:ascii="SimSun" w:hAnsi="SimSun"/>
          <w:sz w:val="21"/>
          <w:szCs w:val="21"/>
        </w:rPr>
        <w:t>IGC</w:t>
      </w:r>
      <w:r w:rsidRPr="00845205">
        <w:rPr>
          <w:rFonts w:ascii="SimSun" w:hAnsi="SimSun" w:cs="SimSun" w:hint="eastAsia"/>
          <w:sz w:val="21"/>
          <w:szCs w:val="21"/>
        </w:rPr>
        <w:t>的工作加以总结，力图通过一份建议，供</w:t>
      </w:r>
      <w:r w:rsidRPr="00845205">
        <w:rPr>
          <w:rFonts w:ascii="SimSun" w:hAnsi="SimSun"/>
          <w:sz w:val="21"/>
          <w:szCs w:val="21"/>
        </w:rPr>
        <w:t>2013</w:t>
      </w:r>
      <w:r w:rsidRPr="00845205">
        <w:rPr>
          <w:rFonts w:ascii="SimSun" w:hAnsi="SimSun" w:cs="SimSun" w:hint="eastAsia"/>
          <w:sz w:val="21"/>
          <w:szCs w:val="21"/>
        </w:rPr>
        <w:t>年</w:t>
      </w:r>
      <w:r w:rsidRPr="00845205">
        <w:rPr>
          <w:rFonts w:ascii="SimSun" w:hAnsi="SimSun"/>
          <w:sz w:val="21"/>
          <w:szCs w:val="21"/>
        </w:rPr>
        <w:t>9</w:t>
      </w:r>
      <w:r w:rsidRPr="00845205">
        <w:rPr>
          <w:rFonts w:ascii="SimSun" w:hAnsi="SimSun" w:cs="SimSun" w:hint="eastAsia"/>
          <w:sz w:val="21"/>
          <w:szCs w:val="21"/>
        </w:rPr>
        <w:t>月举行的下一届成员国大会审议。他说因此当前会议非常重要，并敦促全体与会者想方设法达成一致，制定一份好的建议提交成员国大会。总干事对土著和当地社区代表表示欢迎，并对联合国土著问题常设论坛</w:t>
      </w:r>
      <w:r w:rsidRPr="00845205">
        <w:rPr>
          <w:rFonts w:ascii="SimSun" w:hAnsi="SimSun"/>
          <w:sz w:val="21"/>
          <w:szCs w:val="21"/>
        </w:rPr>
        <w:t>(UNPFII)</w:t>
      </w:r>
      <w:r w:rsidRPr="00845205">
        <w:rPr>
          <w:rFonts w:ascii="SimSun" w:hAnsi="SimSun" w:cs="SimSun" w:hint="eastAsia"/>
          <w:sz w:val="21"/>
          <w:szCs w:val="21"/>
        </w:rPr>
        <w:t>的参与表示感谢。他提醒委员会，</w:t>
      </w:r>
      <w:r w:rsidRPr="00845205">
        <w:rPr>
          <w:rFonts w:ascii="SimSun" w:hAnsi="SimSun"/>
          <w:sz w:val="21"/>
          <w:szCs w:val="21"/>
        </w:rPr>
        <w:t>2013</w:t>
      </w:r>
      <w:r w:rsidRPr="00845205">
        <w:rPr>
          <w:rFonts w:ascii="SimSun" w:hAnsi="SimSun" w:cs="SimSun" w:hint="eastAsia"/>
          <w:sz w:val="21"/>
          <w:szCs w:val="21"/>
        </w:rPr>
        <w:t>年</w:t>
      </w:r>
      <w:r w:rsidRPr="00845205">
        <w:rPr>
          <w:rFonts w:ascii="SimSun" w:hAnsi="SimSun"/>
          <w:sz w:val="21"/>
          <w:szCs w:val="21"/>
        </w:rPr>
        <w:t>4</w:t>
      </w:r>
      <w:r w:rsidRPr="00845205">
        <w:rPr>
          <w:rFonts w:ascii="SimSun" w:hAnsi="SimSun" w:cs="SimSun" w:hint="eastAsia"/>
          <w:sz w:val="21"/>
          <w:szCs w:val="21"/>
        </w:rPr>
        <w:t>月</w:t>
      </w:r>
      <w:r w:rsidRPr="00845205">
        <w:rPr>
          <w:rFonts w:ascii="SimSun" w:hAnsi="SimSun"/>
          <w:sz w:val="21"/>
          <w:szCs w:val="21"/>
        </w:rPr>
        <w:t>19</w:t>
      </w:r>
      <w:r w:rsidRPr="00845205">
        <w:rPr>
          <w:rFonts w:ascii="SimSun" w:hAnsi="SimSun" w:cs="SimSun" w:hint="eastAsia"/>
          <w:sz w:val="21"/>
          <w:szCs w:val="21"/>
        </w:rPr>
        <w:t>日至</w:t>
      </w:r>
      <w:r w:rsidRPr="00845205">
        <w:rPr>
          <w:rFonts w:ascii="SimSun" w:hAnsi="SimSun"/>
          <w:sz w:val="21"/>
          <w:szCs w:val="21"/>
        </w:rPr>
        <w:t>21</w:t>
      </w:r>
      <w:r w:rsidRPr="00845205">
        <w:rPr>
          <w:rFonts w:ascii="SimSun" w:hAnsi="SimSun" w:cs="SimSun" w:hint="eastAsia"/>
          <w:sz w:val="21"/>
          <w:szCs w:val="21"/>
        </w:rPr>
        <w:t>日，</w:t>
      </w:r>
      <w:r w:rsidRPr="00845205">
        <w:rPr>
          <w:rFonts w:ascii="SimSun" w:hAnsi="SimSun"/>
          <w:sz w:val="21"/>
          <w:szCs w:val="21"/>
        </w:rPr>
        <w:t>WIPO</w:t>
      </w:r>
      <w:r w:rsidRPr="00845205">
        <w:rPr>
          <w:rFonts w:ascii="SimSun" w:hAnsi="SimSun" w:cs="SimSun" w:hint="eastAsia"/>
          <w:sz w:val="21"/>
          <w:szCs w:val="21"/>
        </w:rPr>
        <w:t>秘书处与联合国土著问题常设论坛在日内瓦共同举办关于知识产权与遗传资源、传统知识和传统文化表现形式的土著专家讲习班</w:t>
      </w:r>
      <w:r w:rsidRPr="00845205">
        <w:rPr>
          <w:rFonts w:ascii="SimSun" w:hAnsi="SimSun"/>
          <w:sz w:val="21"/>
          <w:szCs w:val="21"/>
        </w:rPr>
        <w:t>(</w:t>
      </w:r>
      <w:r w:rsidRPr="00845205">
        <w:rPr>
          <w:rFonts w:ascii="SimSun" w:hAnsi="SimSun" w:cs="SimSun" w:hint="eastAsia"/>
          <w:sz w:val="21"/>
          <w:szCs w:val="21"/>
        </w:rPr>
        <w:t>文件</w:t>
      </w:r>
      <w:r w:rsidRPr="00845205">
        <w:rPr>
          <w:rFonts w:ascii="SimSun" w:hAnsi="SimSun"/>
          <w:sz w:val="21"/>
          <w:szCs w:val="21"/>
        </w:rPr>
        <w:t>WIPO/GRTKF/IC/25/INF/9)</w:t>
      </w:r>
      <w:r w:rsidRPr="00845205">
        <w:rPr>
          <w:rFonts w:ascii="SimSun" w:hAnsi="SimSun" w:cs="SimSun" w:hint="eastAsia"/>
          <w:sz w:val="21"/>
          <w:szCs w:val="21"/>
        </w:rPr>
        <w:t>，成员国和</w:t>
      </w:r>
      <w:r w:rsidRPr="00845205">
        <w:rPr>
          <w:rFonts w:ascii="SimSun" w:hAnsi="SimSun"/>
          <w:sz w:val="21"/>
          <w:szCs w:val="21"/>
        </w:rPr>
        <w:t>IGC</w:t>
      </w:r>
      <w:r w:rsidRPr="00845205">
        <w:rPr>
          <w:rFonts w:ascii="SimSun" w:hAnsi="SimSun" w:cs="SimSun" w:hint="eastAsia"/>
          <w:sz w:val="21"/>
          <w:szCs w:val="21"/>
        </w:rPr>
        <w:t>观察员受邀列席。他感谢联合国土著问题常设论坛主席</w:t>
      </w:r>
      <w:r w:rsidRPr="00845205">
        <w:rPr>
          <w:rFonts w:ascii="SimSun" w:hAnsi="SimSun"/>
          <w:sz w:val="21"/>
          <w:szCs w:val="21"/>
        </w:rPr>
        <w:t>——</w:t>
      </w:r>
      <w:r w:rsidRPr="00845205">
        <w:rPr>
          <w:rFonts w:ascii="SimSun" w:hAnsi="SimSun" w:cs="SimSun" w:hint="eastAsia"/>
          <w:sz w:val="21"/>
          <w:szCs w:val="21"/>
        </w:rPr>
        <w:t>来自肯尼亚的</w:t>
      </w:r>
      <w:r w:rsidRPr="00845205">
        <w:rPr>
          <w:rFonts w:ascii="SimSun" w:hAnsi="SimSun"/>
          <w:sz w:val="21"/>
          <w:szCs w:val="21"/>
        </w:rPr>
        <w:t>Paul KanyinkeSena</w:t>
      </w:r>
      <w:r w:rsidRPr="00845205">
        <w:rPr>
          <w:rFonts w:ascii="SimSun" w:hAnsi="SimSun" w:cs="SimSun" w:hint="eastAsia"/>
          <w:sz w:val="21"/>
          <w:szCs w:val="21"/>
        </w:rPr>
        <w:t>先生、联合国土著问题常设论坛土著提名成员</w:t>
      </w:r>
      <w:r w:rsidRPr="00845205">
        <w:rPr>
          <w:rFonts w:ascii="SimSun" w:hAnsi="SimSun"/>
          <w:sz w:val="21"/>
          <w:szCs w:val="21"/>
        </w:rPr>
        <w:t>——</w:t>
      </w:r>
      <w:r w:rsidRPr="00845205">
        <w:rPr>
          <w:rFonts w:ascii="SimSun" w:hAnsi="SimSun" w:cs="SimSun" w:hint="eastAsia"/>
          <w:sz w:val="21"/>
          <w:szCs w:val="21"/>
        </w:rPr>
        <w:t>来自新西兰的</w:t>
      </w:r>
      <w:r w:rsidRPr="00845205">
        <w:rPr>
          <w:rFonts w:ascii="SimSun" w:hAnsi="SimSun"/>
          <w:sz w:val="21"/>
          <w:szCs w:val="21"/>
        </w:rPr>
        <w:t>Valmaine Toki</w:t>
      </w:r>
      <w:r w:rsidRPr="00845205">
        <w:rPr>
          <w:rFonts w:ascii="SimSun" w:hAnsi="SimSun" w:cs="SimSun" w:hint="eastAsia"/>
          <w:sz w:val="21"/>
          <w:szCs w:val="21"/>
        </w:rPr>
        <w:t>女士，以及参加土著专家讲习班的土著专家莅临本届会议。总干事提及，为帮助土著和当地社区代表参与</w:t>
      </w:r>
      <w:r w:rsidRPr="00845205">
        <w:rPr>
          <w:rFonts w:ascii="SimSun" w:hAnsi="SimSun"/>
          <w:sz w:val="21"/>
          <w:szCs w:val="21"/>
        </w:rPr>
        <w:t>IGC</w:t>
      </w:r>
      <w:r w:rsidRPr="00845205">
        <w:rPr>
          <w:rFonts w:ascii="SimSun" w:hAnsi="SimSun" w:cs="SimSun" w:hint="eastAsia"/>
          <w:sz w:val="21"/>
          <w:szCs w:val="21"/>
        </w:rPr>
        <w:t>，成员国设立了</w:t>
      </w:r>
      <w:r w:rsidRPr="00845205">
        <w:rPr>
          <w:rFonts w:ascii="SimSun" w:hAnsi="SimSun"/>
          <w:sz w:val="21"/>
          <w:szCs w:val="21"/>
        </w:rPr>
        <w:t>WIPO</w:t>
      </w:r>
      <w:r w:rsidRPr="00845205">
        <w:rPr>
          <w:rFonts w:ascii="SimSun" w:hAnsi="SimSun" w:cs="SimSun" w:hint="eastAsia"/>
          <w:sz w:val="21"/>
          <w:szCs w:val="21"/>
        </w:rPr>
        <w:t>自愿基金。该基金的设立基于这一理解，即</w:t>
      </w:r>
      <w:r w:rsidRPr="00845205">
        <w:rPr>
          <w:rFonts w:ascii="SimSun" w:hAnsi="SimSun"/>
          <w:sz w:val="21"/>
          <w:szCs w:val="21"/>
        </w:rPr>
        <w:t>WIPO</w:t>
      </w:r>
      <w:r w:rsidRPr="00845205">
        <w:rPr>
          <w:rFonts w:ascii="SimSun" w:hAnsi="SimSun" w:cs="SimSun" w:hint="eastAsia"/>
          <w:sz w:val="21"/>
          <w:szCs w:val="21"/>
        </w:rPr>
        <w:t>正常预算不为此目的划拨款项，基金将依赖自愿捐助。他热切感谢澳大利亚和新西兰政府近期对自愿基金所予捐助，并称若无此举，自愿基金将无以为继。不过，他指出，本次会议之后，基金如要维持运营，仍需更多捐助，因此紧急呼吁成员国和其他潜在捐助方为基金提供捐助。总干事对出席本次会议的土著专家组成员表示欢迎，他们分别是：主旨发言人</w:t>
      </w:r>
      <w:r w:rsidRPr="00845205">
        <w:rPr>
          <w:rFonts w:ascii="SimSun" w:hAnsi="SimSun"/>
          <w:sz w:val="21"/>
          <w:szCs w:val="21"/>
        </w:rPr>
        <w:t>Valmaine Toki</w:t>
      </w:r>
      <w:r w:rsidRPr="00845205">
        <w:rPr>
          <w:rFonts w:ascii="SimSun" w:hAnsi="SimSun" w:cs="SimSun" w:hint="eastAsia"/>
          <w:sz w:val="21"/>
          <w:szCs w:val="21"/>
        </w:rPr>
        <w:t>女士、来自危地马拉</w:t>
      </w:r>
      <w:r w:rsidRPr="00845205">
        <w:rPr>
          <w:rFonts w:ascii="SimSun" w:hAnsi="SimSun"/>
          <w:sz w:val="21"/>
          <w:szCs w:val="21"/>
        </w:rPr>
        <w:t>Iximulew</w:t>
      </w:r>
      <w:r w:rsidRPr="00845205">
        <w:rPr>
          <w:rFonts w:ascii="SimSun" w:hAnsi="SimSun" w:cs="SimSun" w:hint="eastAsia"/>
          <w:sz w:val="21"/>
          <w:szCs w:val="21"/>
        </w:rPr>
        <w:t>的玛雅索兹尔研究和发展规划中心执行董事</w:t>
      </w:r>
      <w:r w:rsidRPr="00845205">
        <w:rPr>
          <w:rFonts w:ascii="SimSun" w:hAnsi="SimSun"/>
          <w:sz w:val="21"/>
          <w:szCs w:val="21"/>
        </w:rPr>
        <w:t>Ramiro Batzin</w:t>
      </w:r>
      <w:r w:rsidRPr="00845205">
        <w:rPr>
          <w:rFonts w:ascii="SimSun" w:hAnsi="SimSun" w:cs="SimSun" w:hint="eastAsia"/>
          <w:sz w:val="21"/>
          <w:szCs w:val="21"/>
        </w:rPr>
        <w:t>先生、来自菲律宾奎松市的特波提马基金会法律服务协调员</w:t>
      </w:r>
      <w:r w:rsidRPr="00845205">
        <w:rPr>
          <w:rFonts w:ascii="SimSun" w:hAnsi="SimSun"/>
          <w:sz w:val="21"/>
          <w:szCs w:val="21"/>
        </w:rPr>
        <w:t>Jennifer TauliCorpuz</w:t>
      </w:r>
      <w:r w:rsidRPr="00845205">
        <w:rPr>
          <w:rFonts w:ascii="SimSun" w:hAnsi="SimSun" w:cs="SimSun" w:hint="eastAsia"/>
          <w:sz w:val="21"/>
          <w:szCs w:val="21"/>
        </w:rPr>
        <w:t>女士，以及来自挪威卡拉索克萨米议会的高级顾问</w:t>
      </w:r>
      <w:r w:rsidRPr="00845205">
        <w:rPr>
          <w:rFonts w:ascii="SimSun" w:hAnsi="SimSun"/>
          <w:sz w:val="21"/>
          <w:szCs w:val="21"/>
        </w:rPr>
        <w:t>Jon Petter</w:t>
      </w:r>
      <w:r w:rsidR="00D8134C">
        <w:rPr>
          <w:rFonts w:ascii="SimSun" w:hAnsi="SimSun" w:hint="eastAsia"/>
          <w:sz w:val="21"/>
          <w:szCs w:val="21"/>
        </w:rPr>
        <w:t xml:space="preserve"> </w:t>
      </w:r>
      <w:r w:rsidRPr="00845205">
        <w:rPr>
          <w:rFonts w:ascii="SimSun" w:hAnsi="SimSun"/>
          <w:sz w:val="21"/>
          <w:szCs w:val="21"/>
        </w:rPr>
        <w:t>Gintal</w:t>
      </w:r>
      <w:r w:rsidRPr="00845205">
        <w:rPr>
          <w:rFonts w:ascii="SimSun" w:hAnsi="SimSun" w:cs="SimSun" w:hint="eastAsia"/>
          <w:sz w:val="21"/>
          <w:szCs w:val="21"/>
        </w:rPr>
        <w:t>先生。</w:t>
      </w:r>
    </w:p>
    <w:p w:rsidR="004E1E85" w:rsidRPr="00845205" w:rsidRDefault="004E1E85" w:rsidP="00D8134C">
      <w:pPr>
        <w:pStyle w:val="ONUME"/>
        <w:numPr>
          <w:ilvl w:val="0"/>
          <w:numId w:val="4"/>
        </w:numPr>
        <w:tabs>
          <w:tab w:val="clear" w:pos="567"/>
        </w:tabs>
        <w:adjustRightInd w:val="0"/>
        <w:spacing w:afterLines="50" w:after="120" w:line="340" w:lineRule="atLeast"/>
        <w:jc w:val="both"/>
        <w:rPr>
          <w:rFonts w:ascii="SimSun" w:hAnsi="SimSun"/>
          <w:sz w:val="21"/>
          <w:szCs w:val="21"/>
        </w:rPr>
      </w:pPr>
      <w:r w:rsidRPr="00845205">
        <w:rPr>
          <w:rFonts w:ascii="SimSun" w:hAnsi="SimSun" w:cs="SimSun" w:hint="eastAsia"/>
          <w:sz w:val="21"/>
          <w:szCs w:val="21"/>
        </w:rPr>
        <w:t>主席向总干事致谢，并根据与地区协调员就工作计划和工作方法所展开的磋商，对本次会议的组织发表意见。主席谢称地区协调员的指导富有建设性。主席说已与土著人民小组会议有过会面，对土著人民小组会议提出有益意见和建议表示感谢；对副主席</w:t>
      </w:r>
      <w:r w:rsidRPr="00845205">
        <w:rPr>
          <w:rFonts w:ascii="SimSun" w:hAnsi="SimSun"/>
          <w:sz w:val="21"/>
          <w:szCs w:val="21"/>
        </w:rPr>
        <w:t>——</w:t>
      </w:r>
      <w:r w:rsidRPr="00845205">
        <w:rPr>
          <w:rFonts w:ascii="SimSun" w:hAnsi="SimSun" w:cs="SimSun" w:hint="eastAsia"/>
          <w:sz w:val="21"/>
          <w:szCs w:val="21"/>
        </w:rPr>
        <w:t>来自瑞士的</w:t>
      </w:r>
      <w:r w:rsidRPr="00845205">
        <w:rPr>
          <w:rFonts w:ascii="SimSun" w:hAnsi="SimSun"/>
          <w:sz w:val="21"/>
          <w:szCs w:val="21"/>
        </w:rPr>
        <w:t>Alexandra Grazioli</w:t>
      </w:r>
      <w:r w:rsidRPr="00845205">
        <w:rPr>
          <w:rFonts w:ascii="SimSun" w:hAnsi="SimSun" w:cs="SimSun" w:hint="eastAsia"/>
          <w:sz w:val="21"/>
          <w:szCs w:val="21"/>
        </w:rPr>
        <w:t>女士和来自印度尼西亚的</w:t>
      </w:r>
      <w:r w:rsidRPr="00845205">
        <w:rPr>
          <w:rFonts w:ascii="SimSun" w:hAnsi="SimSun"/>
          <w:sz w:val="21"/>
          <w:szCs w:val="21"/>
        </w:rPr>
        <w:t>Bebeb</w:t>
      </w:r>
      <w:r w:rsidR="00D8134C">
        <w:rPr>
          <w:rFonts w:ascii="SimSun" w:hAnsi="SimSun" w:hint="eastAsia"/>
          <w:sz w:val="21"/>
          <w:szCs w:val="21"/>
        </w:rPr>
        <w:t xml:space="preserve"> </w:t>
      </w:r>
      <w:r w:rsidRPr="00845205">
        <w:rPr>
          <w:rFonts w:ascii="SimSun" w:hAnsi="SimSun"/>
          <w:sz w:val="21"/>
          <w:szCs w:val="21"/>
        </w:rPr>
        <w:t>Djundjunan</w:t>
      </w:r>
      <w:r w:rsidRPr="00845205">
        <w:rPr>
          <w:rFonts w:ascii="SimSun" w:hAnsi="SimSun" w:cs="SimSun" w:hint="eastAsia"/>
          <w:sz w:val="21"/>
          <w:szCs w:val="21"/>
        </w:rPr>
        <w:t>先生表示感谢；对在谈判进程不同阶段提供帮助的协调人表示感谢。主席介绍说，秘书处已于</w:t>
      </w:r>
      <w:r w:rsidRPr="00845205">
        <w:rPr>
          <w:rFonts w:ascii="SimSun" w:hAnsi="SimSun"/>
          <w:sz w:val="21"/>
          <w:szCs w:val="21"/>
        </w:rPr>
        <w:t>2013</w:t>
      </w:r>
      <w:r w:rsidRPr="00845205">
        <w:rPr>
          <w:rFonts w:ascii="SimSun" w:hAnsi="SimSun" w:cs="SimSun" w:hint="eastAsia"/>
          <w:sz w:val="21"/>
          <w:szCs w:val="21"/>
        </w:rPr>
        <w:t>年</w:t>
      </w:r>
      <w:r w:rsidRPr="00845205">
        <w:rPr>
          <w:rFonts w:ascii="SimSun" w:hAnsi="SimSun"/>
          <w:sz w:val="21"/>
          <w:szCs w:val="21"/>
        </w:rPr>
        <w:t>7</w:t>
      </w:r>
      <w:r w:rsidRPr="00845205">
        <w:rPr>
          <w:rFonts w:ascii="SimSun" w:hAnsi="SimSun" w:cs="SimSun" w:hint="eastAsia"/>
          <w:sz w:val="21"/>
          <w:szCs w:val="21"/>
        </w:rPr>
        <w:t>月</w:t>
      </w:r>
      <w:r w:rsidRPr="00845205">
        <w:rPr>
          <w:rFonts w:ascii="SimSun" w:hAnsi="SimSun"/>
          <w:sz w:val="21"/>
          <w:szCs w:val="21"/>
        </w:rPr>
        <w:t>2</w:t>
      </w:r>
      <w:r w:rsidRPr="00845205">
        <w:rPr>
          <w:rFonts w:ascii="SimSun" w:hAnsi="SimSun" w:cs="SimSun" w:hint="eastAsia"/>
          <w:sz w:val="21"/>
          <w:szCs w:val="21"/>
        </w:rPr>
        <w:t>日向成员国提供了</w:t>
      </w:r>
      <w:r w:rsidRPr="00845205">
        <w:rPr>
          <w:rFonts w:ascii="SimSun" w:hAnsi="SimSun"/>
          <w:sz w:val="21"/>
          <w:szCs w:val="21"/>
        </w:rPr>
        <w:t>IGC</w:t>
      </w:r>
      <w:r w:rsidRPr="00845205">
        <w:rPr>
          <w:rFonts w:ascii="SimSun" w:hAnsi="SimSun" w:cs="SimSun" w:hint="eastAsia"/>
          <w:sz w:val="21"/>
          <w:szCs w:val="21"/>
        </w:rPr>
        <w:t>文件和本届会议后勤安排简报，并将在本届会议第一天为所有观察员提供类似简报。他号召各代表团彼此或在不同小组内讨论实质性问题，特别是不同地区之间和在两届会议之间。在此方面，主席感谢泰国政府于</w:t>
      </w:r>
      <w:r w:rsidRPr="00845205">
        <w:rPr>
          <w:rFonts w:ascii="SimSun" w:hAnsi="SimSun"/>
          <w:sz w:val="21"/>
          <w:szCs w:val="21"/>
        </w:rPr>
        <w:t>7</w:t>
      </w:r>
      <w:r w:rsidRPr="00845205">
        <w:rPr>
          <w:rFonts w:ascii="SimSun" w:hAnsi="SimSun" w:cs="SimSun" w:hint="eastAsia"/>
          <w:sz w:val="21"/>
          <w:szCs w:val="21"/>
        </w:rPr>
        <w:t>月</w:t>
      </w:r>
      <w:r w:rsidRPr="00845205">
        <w:rPr>
          <w:rFonts w:ascii="SimSun" w:hAnsi="SimSun"/>
          <w:sz w:val="21"/>
          <w:szCs w:val="21"/>
        </w:rPr>
        <w:t>5</w:t>
      </w:r>
      <w:r w:rsidRPr="00845205">
        <w:rPr>
          <w:rFonts w:ascii="SimSun" w:hAnsi="SimSun" w:cs="SimSun" w:hint="eastAsia"/>
          <w:sz w:val="21"/>
          <w:szCs w:val="21"/>
        </w:rPr>
        <w:t>日至</w:t>
      </w:r>
      <w:r w:rsidRPr="00845205">
        <w:rPr>
          <w:rFonts w:ascii="SimSun" w:hAnsi="SimSun"/>
          <w:sz w:val="21"/>
          <w:szCs w:val="21"/>
        </w:rPr>
        <w:t>7</w:t>
      </w:r>
      <w:r w:rsidRPr="00845205">
        <w:rPr>
          <w:rFonts w:ascii="SimSun" w:hAnsi="SimSun" w:cs="SimSun" w:hint="eastAsia"/>
          <w:sz w:val="21"/>
          <w:szCs w:val="21"/>
        </w:rPr>
        <w:t>日在曼</w:t>
      </w:r>
      <w:r w:rsidRPr="00845205">
        <w:rPr>
          <w:rFonts w:ascii="SimSun" w:hAnsi="SimSun" w:cs="SimSun" w:hint="eastAsia"/>
          <w:sz w:val="21"/>
          <w:szCs w:val="21"/>
        </w:rPr>
        <w:lastRenderedPageBreak/>
        <w:t>谷主办有关遗传资源、传统知识和民间文学艺术的知识产权非正式会议</w:t>
      </w:r>
      <w:r w:rsidRPr="00845205">
        <w:rPr>
          <w:rFonts w:ascii="SimSun" w:hAnsi="SimSun"/>
          <w:sz w:val="21"/>
          <w:szCs w:val="21"/>
        </w:rPr>
        <w:t>(</w:t>
      </w:r>
      <w:r w:rsidRPr="00845205">
        <w:rPr>
          <w:rFonts w:ascii="SimSun" w:hAnsi="SimSun" w:cs="SimSun" w:hint="eastAsia"/>
          <w:sz w:val="21"/>
          <w:szCs w:val="21"/>
        </w:rPr>
        <w:t>又称“</w:t>
      </w:r>
      <w:r w:rsidRPr="00845205">
        <w:rPr>
          <w:rFonts w:ascii="SimSun" w:hAnsi="SimSun"/>
          <w:sz w:val="21"/>
          <w:szCs w:val="21"/>
        </w:rPr>
        <w:t>IGC</w:t>
      </w:r>
      <w:r w:rsidRPr="00845205">
        <w:rPr>
          <w:rFonts w:ascii="SimSun" w:hAnsi="SimSun" w:cs="SimSun" w:hint="eastAsia"/>
          <w:sz w:val="21"/>
          <w:szCs w:val="21"/>
        </w:rPr>
        <w:t>务虚会”</w:t>
      </w:r>
      <w:r w:rsidRPr="00845205">
        <w:rPr>
          <w:rFonts w:ascii="SimSun" w:hAnsi="SimSun"/>
          <w:sz w:val="21"/>
          <w:szCs w:val="21"/>
        </w:rPr>
        <w:t>)</w:t>
      </w:r>
      <w:r w:rsidRPr="00845205">
        <w:rPr>
          <w:rFonts w:ascii="SimSun" w:hAnsi="SimSun" w:cs="SimSun" w:hint="eastAsia"/>
          <w:sz w:val="21"/>
          <w:szCs w:val="21"/>
        </w:rPr>
        <w:t>。</w:t>
      </w:r>
      <w:r w:rsidRPr="00845205">
        <w:rPr>
          <w:rFonts w:ascii="SimSun" w:hAnsi="SimSun"/>
          <w:sz w:val="21"/>
          <w:szCs w:val="21"/>
        </w:rPr>
        <w:t>IGC</w:t>
      </w:r>
      <w:r w:rsidRPr="00845205">
        <w:rPr>
          <w:rFonts w:ascii="SimSun" w:hAnsi="SimSun" w:cs="SimSun" w:hint="eastAsia"/>
          <w:sz w:val="21"/>
          <w:szCs w:val="21"/>
        </w:rPr>
        <w:t>主席受邀出席。他认为讨论有益、坦诚，并期待有关内容在本届会议成员国的发言中得到体现。主席谈及</w:t>
      </w:r>
      <w:r w:rsidRPr="00845205">
        <w:rPr>
          <w:rFonts w:ascii="SimSun" w:hAnsi="SimSun"/>
          <w:sz w:val="21"/>
          <w:szCs w:val="21"/>
        </w:rPr>
        <w:t>IGC</w:t>
      </w:r>
      <w:r w:rsidRPr="00845205">
        <w:rPr>
          <w:rFonts w:ascii="SimSun" w:hAnsi="SimSun" w:cs="SimSun" w:hint="eastAsia"/>
          <w:sz w:val="21"/>
          <w:szCs w:val="21"/>
        </w:rPr>
        <w:t>务虚会主席提供的总结，感谢务虚会主席泰国大使兼常驻联合国和其他国际组织日内瓦办事处代表</w:t>
      </w:r>
      <w:r w:rsidRPr="00845205">
        <w:rPr>
          <w:rFonts w:ascii="SimSun" w:hAnsi="SimSun"/>
          <w:sz w:val="21"/>
          <w:szCs w:val="21"/>
        </w:rPr>
        <w:t>ThaniThongphadki</w:t>
      </w:r>
      <w:r w:rsidRPr="00845205">
        <w:rPr>
          <w:rFonts w:ascii="SimSun" w:hAnsi="SimSun" w:cs="SimSun" w:hint="eastAsia"/>
          <w:sz w:val="21"/>
          <w:szCs w:val="21"/>
        </w:rPr>
        <w:t>先生阁下。主席告知</w:t>
      </w:r>
      <w:r w:rsidRPr="00845205">
        <w:rPr>
          <w:rFonts w:ascii="SimSun" w:hAnsi="SimSun"/>
          <w:sz w:val="21"/>
          <w:szCs w:val="21"/>
        </w:rPr>
        <w:t>IGC</w:t>
      </w:r>
      <w:r w:rsidRPr="00845205">
        <w:rPr>
          <w:rFonts w:ascii="SimSun" w:hAnsi="SimSun" w:cs="SimSun" w:hint="eastAsia"/>
          <w:sz w:val="21"/>
          <w:szCs w:val="21"/>
        </w:rPr>
        <w:t>与会者，总结的印刷本放在会议室外以供取阅。他提醒</w:t>
      </w:r>
      <w:r w:rsidRPr="00845205">
        <w:rPr>
          <w:rFonts w:ascii="SimSun" w:hAnsi="SimSun"/>
          <w:sz w:val="21"/>
          <w:szCs w:val="21"/>
        </w:rPr>
        <w:t>IGC</w:t>
      </w:r>
      <w:r w:rsidRPr="00845205">
        <w:rPr>
          <w:rFonts w:ascii="SimSun" w:hAnsi="SimSun" w:cs="SimSun" w:hint="eastAsia"/>
          <w:sz w:val="21"/>
          <w:szCs w:val="21"/>
        </w:rPr>
        <w:t>，地区协调员已向全体成员国转达了本届会议议程第</w:t>
      </w:r>
      <w:r w:rsidRPr="00845205">
        <w:rPr>
          <w:rFonts w:ascii="SimSun" w:hAnsi="SimSun"/>
          <w:sz w:val="21"/>
          <w:szCs w:val="21"/>
        </w:rPr>
        <w:t>6</w:t>
      </w:r>
      <w:r w:rsidRPr="00845205">
        <w:rPr>
          <w:rFonts w:ascii="SimSun" w:hAnsi="SimSun" w:cs="SimSun" w:hint="eastAsia"/>
          <w:sz w:val="21"/>
          <w:szCs w:val="21"/>
        </w:rPr>
        <w:t>项的工作方式。因此，他认为工作计划和工作方式已经周知，并强调与上届会议所用工作方式相比</w:t>
      </w:r>
      <w:r w:rsidRPr="00845205">
        <w:rPr>
          <w:rFonts w:ascii="SimSun" w:hAnsi="SimSun"/>
          <w:sz w:val="21"/>
          <w:szCs w:val="21"/>
        </w:rPr>
        <w:t>(</w:t>
      </w:r>
      <w:r w:rsidRPr="00845205">
        <w:rPr>
          <w:rFonts w:ascii="SimSun" w:hAnsi="SimSun" w:cs="SimSun" w:hint="eastAsia"/>
          <w:sz w:val="21"/>
          <w:szCs w:val="21"/>
        </w:rPr>
        <w:t>见</w:t>
      </w:r>
      <w:r w:rsidRPr="00845205">
        <w:rPr>
          <w:rFonts w:ascii="SimSun" w:hAnsi="SimSun"/>
          <w:sz w:val="21"/>
          <w:szCs w:val="21"/>
        </w:rPr>
        <w:t>IGC</w:t>
      </w:r>
      <w:r w:rsidRPr="00845205">
        <w:rPr>
          <w:rFonts w:ascii="SimSun" w:hAnsi="SimSun" w:cs="SimSun" w:hint="eastAsia"/>
          <w:sz w:val="21"/>
          <w:szCs w:val="21"/>
        </w:rPr>
        <w:t>第</w:t>
      </w:r>
      <w:r w:rsidRPr="00845205">
        <w:rPr>
          <w:rFonts w:ascii="SimSun" w:hAnsi="SimSun"/>
          <w:sz w:val="21"/>
          <w:szCs w:val="21"/>
        </w:rPr>
        <w:t>24</w:t>
      </w:r>
      <w:r w:rsidRPr="00845205">
        <w:rPr>
          <w:rFonts w:ascii="SimSun" w:hAnsi="SimSun" w:cs="SimSun" w:hint="eastAsia"/>
          <w:sz w:val="21"/>
          <w:szCs w:val="21"/>
        </w:rPr>
        <w:t>届会议报告，文件</w:t>
      </w:r>
      <w:r w:rsidRPr="00845205">
        <w:rPr>
          <w:rFonts w:ascii="SimSun" w:hAnsi="SimSun"/>
          <w:sz w:val="21"/>
          <w:szCs w:val="21"/>
        </w:rPr>
        <w:t>WIPO/GRTKF/IC/24/8</w:t>
      </w:r>
      <w:r w:rsidRPr="00845205">
        <w:rPr>
          <w:rFonts w:ascii="SimSun" w:hAnsi="SimSun" w:cs="SimSun" w:hint="eastAsia"/>
          <w:sz w:val="21"/>
          <w:szCs w:val="21"/>
        </w:rPr>
        <w:t>第</w:t>
      </w:r>
      <w:r w:rsidRPr="00845205">
        <w:rPr>
          <w:rFonts w:ascii="SimSun" w:hAnsi="SimSun"/>
          <w:sz w:val="21"/>
          <w:szCs w:val="21"/>
        </w:rPr>
        <w:t>10</w:t>
      </w:r>
      <w:r w:rsidRPr="00845205">
        <w:rPr>
          <w:rFonts w:ascii="SimSun" w:hAnsi="SimSun" w:cs="SimSun" w:hint="eastAsia"/>
          <w:sz w:val="21"/>
          <w:szCs w:val="21"/>
        </w:rPr>
        <w:t>段</w:t>
      </w:r>
      <w:r w:rsidRPr="00845205">
        <w:rPr>
          <w:rFonts w:ascii="SimSun" w:hAnsi="SimSun"/>
          <w:sz w:val="21"/>
          <w:szCs w:val="21"/>
        </w:rPr>
        <w:t>)</w:t>
      </w:r>
      <w:r w:rsidRPr="00845205">
        <w:rPr>
          <w:rFonts w:ascii="SimSun" w:hAnsi="SimSun" w:cs="SimSun" w:hint="eastAsia"/>
          <w:sz w:val="21"/>
          <w:szCs w:val="21"/>
        </w:rPr>
        <w:t>，并无任何显著变化。主席只列举了以下最为重要的内容。会议将采用全体会议</w:t>
      </w:r>
      <w:r w:rsidRPr="00845205">
        <w:rPr>
          <w:rFonts w:ascii="SimSun" w:hAnsi="SimSun"/>
          <w:sz w:val="21"/>
          <w:szCs w:val="21"/>
        </w:rPr>
        <w:t>(</w:t>
      </w:r>
      <w:r w:rsidRPr="00845205">
        <w:rPr>
          <w:rFonts w:ascii="SimSun" w:hAnsi="SimSun" w:cs="SimSun" w:hint="eastAsia"/>
          <w:sz w:val="21"/>
          <w:szCs w:val="21"/>
        </w:rPr>
        <w:t>正式</w:t>
      </w:r>
      <w:r w:rsidRPr="00845205">
        <w:rPr>
          <w:rFonts w:ascii="SimSun" w:hAnsi="SimSun"/>
          <w:sz w:val="21"/>
          <w:szCs w:val="21"/>
        </w:rPr>
        <w:t>)</w:t>
      </w:r>
      <w:r w:rsidRPr="00845205">
        <w:rPr>
          <w:rFonts w:ascii="SimSun" w:hAnsi="SimSun" w:cs="SimSun" w:hint="eastAsia"/>
          <w:sz w:val="21"/>
          <w:szCs w:val="21"/>
        </w:rPr>
        <w:t>和专家组会议</w:t>
      </w:r>
      <w:r w:rsidRPr="00845205">
        <w:rPr>
          <w:rFonts w:ascii="SimSun" w:hAnsi="SimSun"/>
          <w:sz w:val="21"/>
          <w:szCs w:val="21"/>
        </w:rPr>
        <w:t>(</w:t>
      </w:r>
      <w:r w:rsidRPr="00845205">
        <w:rPr>
          <w:rFonts w:ascii="SimSun" w:hAnsi="SimSun" w:cs="SimSun" w:hint="eastAsia"/>
          <w:sz w:val="21"/>
          <w:szCs w:val="21"/>
        </w:rPr>
        <w:t>非正式</w:t>
      </w:r>
      <w:r w:rsidRPr="00845205">
        <w:rPr>
          <w:rFonts w:ascii="SimSun" w:hAnsi="SimSun"/>
          <w:sz w:val="21"/>
          <w:szCs w:val="21"/>
        </w:rPr>
        <w:t>)</w:t>
      </w:r>
      <w:r w:rsidRPr="00845205">
        <w:rPr>
          <w:rFonts w:ascii="SimSun" w:hAnsi="SimSun" w:cs="SimSun" w:hint="eastAsia"/>
          <w:sz w:val="21"/>
          <w:szCs w:val="21"/>
        </w:rPr>
        <w:t>结合互补的双轨制。每个地区小组由六位专家代表，其中一位最好担任地区协调员。不过，为最大限度地压缩专家组规范，鼓励地区小组自行决定减少指定专家的数量。他请土著代表指定两位专家代表以观察员的身份加入专家组，并指定另外两位代表列席会议，但无发言权。主席可要求召开“非正式的非正式会议”：请对于具体事项有特殊兴趣的代表团自行会面，讨论可能存在共同立场的领域，之后向专家组汇报。这不影响全体会议最终审议和决定</w:t>
      </w:r>
      <w:r w:rsidRPr="00845205">
        <w:rPr>
          <w:rFonts w:ascii="SimSun" w:hAnsi="SimSun"/>
          <w:sz w:val="21"/>
          <w:szCs w:val="21"/>
        </w:rPr>
        <w:t>IGC</w:t>
      </w:r>
      <w:r w:rsidRPr="00845205">
        <w:rPr>
          <w:rFonts w:ascii="SimSun" w:hAnsi="SimSun" w:cs="SimSun" w:hint="eastAsia"/>
          <w:sz w:val="21"/>
          <w:szCs w:val="21"/>
        </w:rPr>
        <w:t>所用案文的整体责任。专家组在房间</w:t>
      </w:r>
      <w:r w:rsidRPr="00845205">
        <w:rPr>
          <w:rFonts w:ascii="SimSun" w:hAnsi="SimSun"/>
          <w:sz w:val="21"/>
          <w:szCs w:val="21"/>
        </w:rPr>
        <w:t>B</w:t>
      </w:r>
      <w:r w:rsidRPr="00845205">
        <w:rPr>
          <w:rFonts w:ascii="SimSun" w:hAnsi="SimSun" w:cs="SimSun" w:hint="eastAsia"/>
          <w:sz w:val="21"/>
          <w:szCs w:val="21"/>
        </w:rPr>
        <w:t>开会，该房间有英文、法文和西班牙文之间的互译。为透明起见，还会实时将专家组议事过程的英文音频传输到房间</w:t>
      </w:r>
      <w:r w:rsidRPr="00845205">
        <w:rPr>
          <w:rFonts w:ascii="SimSun" w:hAnsi="SimSun"/>
          <w:sz w:val="21"/>
          <w:szCs w:val="21"/>
        </w:rPr>
        <w:t>A</w:t>
      </w:r>
      <w:r w:rsidRPr="00845205">
        <w:rPr>
          <w:rFonts w:ascii="SimSun" w:hAnsi="SimSun" w:cs="SimSun" w:hint="eastAsia"/>
          <w:sz w:val="21"/>
          <w:szCs w:val="21"/>
        </w:rPr>
        <w:t>，法文音频传输到房间</w:t>
      </w:r>
      <w:r w:rsidRPr="00845205">
        <w:rPr>
          <w:rFonts w:ascii="SimSun" w:hAnsi="SimSun"/>
          <w:sz w:val="21"/>
          <w:szCs w:val="21"/>
        </w:rPr>
        <w:t>J.Bilger</w:t>
      </w:r>
      <w:r w:rsidRPr="00845205">
        <w:rPr>
          <w:rFonts w:ascii="SimSun" w:hAnsi="SimSun" w:cs="SimSun" w:hint="eastAsia"/>
          <w:sz w:val="21"/>
          <w:szCs w:val="21"/>
        </w:rPr>
        <w:t>，西班牙文音频传输到房间</w:t>
      </w:r>
      <w:r w:rsidRPr="00845205">
        <w:rPr>
          <w:rFonts w:ascii="SimSun" w:hAnsi="SimSun"/>
          <w:sz w:val="21"/>
          <w:szCs w:val="21"/>
        </w:rPr>
        <w:t>U.Uchtenhagen</w:t>
      </w:r>
      <w:r w:rsidRPr="00845205">
        <w:rPr>
          <w:rFonts w:ascii="SimSun" w:hAnsi="SimSun" w:cs="SimSun" w:hint="eastAsia"/>
          <w:sz w:val="21"/>
          <w:szCs w:val="21"/>
        </w:rPr>
        <w:t>。文本会在这三个房间的屏幕上显示。有说此种方式不够透明，主席对此指责表示颇感失望。他强调为保证透明度，秘书处花费很大资金和力气进行后勤安排。此外，目的并非关门议事，而是透明和效率并举，确保谈判取得进展。为保持专家组的非正式性，要求代表团和观察员不得向公众披露小组讨论的内容和性质。无论当时或在未来的任何时间，无论笼统地论及，还是引述某人或某代表团，无论微博、博客、新闻报道，还是邮件自动分发，均被禁止。如有违反，主席将保留请委员会批准采取维护进程不受破坏所需行动的权利。晚些时候，主席会公布本届会议协调人名单，并将根据与地区协调员讨论的结果，请来自澳大利亚的</w:t>
      </w:r>
      <w:r w:rsidRPr="00845205">
        <w:rPr>
          <w:rFonts w:ascii="SimSun" w:hAnsi="SimSun"/>
          <w:sz w:val="21"/>
          <w:szCs w:val="21"/>
        </w:rPr>
        <w:t>Ian Goss</w:t>
      </w:r>
      <w:r w:rsidRPr="00845205">
        <w:rPr>
          <w:rFonts w:ascii="SimSun" w:hAnsi="SimSun" w:cs="SimSun" w:hint="eastAsia"/>
          <w:sz w:val="21"/>
          <w:szCs w:val="21"/>
        </w:rPr>
        <w:t>先生作为“主席之友”，帮助本届会议的协调人运用前两届会议所采用的跨主题讨论法。主席感谢</w:t>
      </w:r>
      <w:r w:rsidRPr="00845205">
        <w:rPr>
          <w:rFonts w:ascii="SimSun" w:hAnsi="SimSun"/>
          <w:sz w:val="21"/>
          <w:szCs w:val="21"/>
        </w:rPr>
        <w:t>Goss</w:t>
      </w:r>
      <w:r w:rsidRPr="00845205">
        <w:rPr>
          <w:rFonts w:ascii="SimSun" w:hAnsi="SimSun" w:cs="SimSun" w:hint="eastAsia"/>
          <w:sz w:val="21"/>
          <w:szCs w:val="21"/>
        </w:rPr>
        <w:t>先生愿以此方式对谈判进程予以支持。主席说，议程第</w:t>
      </w:r>
      <w:r w:rsidRPr="00845205">
        <w:rPr>
          <w:rFonts w:ascii="SimSun" w:hAnsi="SimSun"/>
          <w:sz w:val="21"/>
          <w:szCs w:val="21"/>
        </w:rPr>
        <w:t>6</w:t>
      </w:r>
      <w:r w:rsidRPr="00845205">
        <w:rPr>
          <w:rFonts w:ascii="SimSun" w:hAnsi="SimSun" w:cs="SimSun" w:hint="eastAsia"/>
          <w:sz w:val="21"/>
          <w:szCs w:val="21"/>
        </w:rPr>
        <w:t>项的工作顺序与</w:t>
      </w:r>
      <w:r w:rsidRPr="00845205">
        <w:rPr>
          <w:rFonts w:ascii="SimSun" w:hAnsi="SimSun"/>
          <w:sz w:val="21"/>
          <w:szCs w:val="21"/>
        </w:rPr>
        <w:t>IGC</w:t>
      </w:r>
      <w:r w:rsidRPr="00845205">
        <w:rPr>
          <w:rFonts w:ascii="SimSun" w:hAnsi="SimSun" w:cs="SimSun" w:hint="eastAsia"/>
          <w:sz w:val="21"/>
          <w:szCs w:val="21"/>
        </w:rPr>
        <w:t>第</w:t>
      </w:r>
      <w:r w:rsidRPr="00845205">
        <w:rPr>
          <w:rFonts w:ascii="SimSun" w:hAnsi="SimSun"/>
          <w:sz w:val="21"/>
          <w:szCs w:val="21"/>
        </w:rPr>
        <w:t>24</w:t>
      </w:r>
      <w:r w:rsidRPr="00845205">
        <w:rPr>
          <w:rFonts w:ascii="SimSun" w:hAnsi="SimSun" w:cs="SimSun" w:hint="eastAsia"/>
          <w:sz w:val="21"/>
          <w:szCs w:val="21"/>
        </w:rPr>
        <w:t>届会议所用顺序相似。全体会议首先全面审议案文</w:t>
      </w:r>
      <w:r w:rsidRPr="00845205">
        <w:rPr>
          <w:rFonts w:ascii="SimSun" w:hAnsi="SimSun"/>
          <w:sz w:val="21"/>
          <w:szCs w:val="21"/>
        </w:rPr>
        <w:t>(</w:t>
      </w:r>
      <w:r w:rsidRPr="00845205">
        <w:rPr>
          <w:rFonts w:ascii="SimSun" w:hAnsi="SimSun" w:cs="SimSun" w:hint="eastAsia"/>
          <w:sz w:val="21"/>
          <w:szCs w:val="21"/>
        </w:rPr>
        <w:t>文件</w:t>
      </w:r>
      <w:r w:rsidRPr="00845205">
        <w:rPr>
          <w:rFonts w:ascii="SimSun" w:hAnsi="SimSun"/>
          <w:sz w:val="21"/>
          <w:szCs w:val="21"/>
        </w:rPr>
        <w:t>WIPO/GRTKF/IC/25/4</w:t>
      </w:r>
      <w:r w:rsidRPr="00845205">
        <w:rPr>
          <w:rFonts w:ascii="SimSun" w:hAnsi="SimSun" w:cs="SimSun" w:hint="eastAsia"/>
          <w:sz w:val="21"/>
          <w:szCs w:val="21"/>
        </w:rPr>
        <w:t>的附件</w:t>
      </w:r>
      <w:r w:rsidRPr="00845205">
        <w:rPr>
          <w:rFonts w:ascii="SimSun" w:hAnsi="SimSun"/>
          <w:sz w:val="21"/>
          <w:szCs w:val="21"/>
        </w:rPr>
        <w:t>)</w:t>
      </w:r>
      <w:r w:rsidRPr="00845205">
        <w:rPr>
          <w:rFonts w:ascii="SimSun" w:hAnsi="SimSun" w:cs="SimSun" w:hint="eastAsia"/>
          <w:sz w:val="21"/>
          <w:szCs w:val="21"/>
        </w:rPr>
        <w:t>，然后暂停，由专家组进行第一轮讨论，接下来再次召开审议基于专家组讨论修改的案文。全体会议二读之后，修改后的案文提交专家组进行第二轮讨论。议程第</w:t>
      </w:r>
      <w:r w:rsidRPr="00845205">
        <w:rPr>
          <w:rFonts w:ascii="SimSun" w:hAnsi="SimSun"/>
          <w:sz w:val="21"/>
          <w:szCs w:val="21"/>
        </w:rPr>
        <w:t>6</w:t>
      </w:r>
      <w:r w:rsidRPr="00845205">
        <w:rPr>
          <w:rFonts w:ascii="SimSun" w:hAnsi="SimSun" w:cs="SimSun" w:hint="eastAsia"/>
          <w:sz w:val="21"/>
          <w:szCs w:val="21"/>
        </w:rPr>
        <w:t>项下最后一次全体会议，将依照对于《关于遗传资源的合并文件》和传统知识条款草案所采用的作法，处理遗漏问题或在修改后的案文中没有适当反映出来但须提交成员国大会的问题。主席计划周末前完成议程第</w:t>
      </w:r>
      <w:r w:rsidRPr="00845205">
        <w:rPr>
          <w:rFonts w:ascii="SimSun" w:hAnsi="SimSun"/>
          <w:sz w:val="21"/>
          <w:szCs w:val="21"/>
        </w:rPr>
        <w:t>6</w:t>
      </w:r>
      <w:r w:rsidRPr="00845205">
        <w:rPr>
          <w:rFonts w:ascii="SimSun" w:hAnsi="SimSun" w:cs="SimSun" w:hint="eastAsia"/>
          <w:sz w:val="21"/>
          <w:szCs w:val="21"/>
        </w:rPr>
        <w:t>项。随后三天主要用于议程第</w:t>
      </w:r>
      <w:r w:rsidRPr="00845205">
        <w:rPr>
          <w:rFonts w:ascii="SimSun" w:hAnsi="SimSun"/>
          <w:sz w:val="21"/>
          <w:szCs w:val="21"/>
        </w:rPr>
        <w:t>7</w:t>
      </w:r>
      <w:r w:rsidRPr="00845205">
        <w:rPr>
          <w:rFonts w:ascii="SimSun" w:hAnsi="SimSun" w:cs="SimSun" w:hint="eastAsia"/>
          <w:sz w:val="21"/>
          <w:szCs w:val="21"/>
        </w:rPr>
        <w:t>项，这样委员会可争取就有待提交成员国大会的建议达成一致。主席称，关于</w:t>
      </w:r>
      <w:r w:rsidRPr="00845205">
        <w:rPr>
          <w:rFonts w:ascii="SimSun" w:hAnsi="SimSun"/>
          <w:sz w:val="21"/>
          <w:szCs w:val="21"/>
        </w:rPr>
        <w:t>IGC</w:t>
      </w:r>
      <w:r w:rsidRPr="00845205">
        <w:rPr>
          <w:rFonts w:ascii="SimSun" w:hAnsi="SimSun" w:cs="SimSun" w:hint="eastAsia"/>
          <w:sz w:val="21"/>
          <w:szCs w:val="21"/>
        </w:rPr>
        <w:t>如何以最好的方式制定一份建议提交成员国大会，从而推动和支持</w:t>
      </w:r>
      <w:r w:rsidRPr="00845205">
        <w:rPr>
          <w:rFonts w:ascii="SimSun" w:hAnsi="SimSun"/>
          <w:sz w:val="21"/>
          <w:szCs w:val="21"/>
        </w:rPr>
        <w:t>IGC</w:t>
      </w:r>
      <w:r w:rsidRPr="00845205">
        <w:rPr>
          <w:rFonts w:ascii="SimSun" w:hAnsi="SimSun" w:cs="SimSun" w:hint="eastAsia"/>
          <w:sz w:val="21"/>
          <w:szCs w:val="21"/>
        </w:rPr>
        <w:t>进程，想必地区小组和其他小组内部已有探讨。他说，与会者应作好准备，在那三天中，全面、有效地讨论未来工作的各方面内容。他指出，议程第</w:t>
      </w:r>
      <w:r w:rsidRPr="00845205">
        <w:rPr>
          <w:rFonts w:ascii="SimSun" w:hAnsi="SimSun"/>
          <w:sz w:val="21"/>
          <w:szCs w:val="21"/>
        </w:rPr>
        <w:t>7</w:t>
      </w:r>
      <w:r w:rsidRPr="00845205">
        <w:rPr>
          <w:rFonts w:ascii="SimSun" w:hAnsi="SimSun" w:cs="SimSun" w:hint="eastAsia"/>
          <w:sz w:val="21"/>
          <w:szCs w:val="21"/>
        </w:rPr>
        <w:t>项下的审查与回顾并不是要修改准备提交成员国大会的谈判案文。不过，当然与会者可就案文畅所欲言，但不能指望提交成员国大会的案文会因之有任何调整或改动。</w:t>
      </w:r>
    </w:p>
    <w:p w:rsidR="00E50BA1" w:rsidRPr="008E24F7" w:rsidRDefault="00884F47" w:rsidP="008E24F7">
      <w:pPr>
        <w:pStyle w:val="Heading1"/>
        <w:adjustRightInd w:val="0"/>
        <w:spacing w:beforeLines="100" w:afterLines="100" w:after="240" w:line="340" w:lineRule="atLeast"/>
        <w:jc w:val="both"/>
        <w:rPr>
          <w:rFonts w:ascii="SimHei" w:eastAsia="SimHei" w:hAnsi="SimHei" w:cs="SimHei"/>
          <w:b w:val="0"/>
          <w:bCs w:val="0"/>
          <w:sz w:val="21"/>
          <w:szCs w:val="21"/>
        </w:rPr>
      </w:pPr>
      <w:r w:rsidRPr="008E24F7">
        <w:rPr>
          <w:rFonts w:ascii="SimHei" w:eastAsia="SimHei" w:hAnsi="SimHei" w:cs="SimHei" w:hint="eastAsia"/>
          <w:b w:val="0"/>
          <w:bCs w:val="0"/>
          <w:sz w:val="21"/>
          <w:szCs w:val="21"/>
        </w:rPr>
        <w:t>议程第</w:t>
      </w:r>
      <w:r w:rsidR="00E50BA1" w:rsidRPr="008E24F7">
        <w:rPr>
          <w:rFonts w:ascii="SimHei" w:eastAsia="SimHei" w:hAnsi="SimHei" w:cs="SimHei"/>
          <w:b w:val="0"/>
          <w:bCs w:val="0"/>
          <w:sz w:val="21"/>
          <w:szCs w:val="21"/>
        </w:rPr>
        <w:t>2</w:t>
      </w:r>
      <w:r w:rsidRPr="008E24F7">
        <w:rPr>
          <w:rFonts w:ascii="SimHei" w:eastAsia="SimHei" w:hAnsi="SimHei" w:cs="SimHei" w:hint="eastAsia"/>
          <w:b w:val="0"/>
          <w:bCs w:val="0"/>
          <w:sz w:val="21"/>
          <w:szCs w:val="21"/>
        </w:rPr>
        <w:t>项：通过议程</w:t>
      </w:r>
    </w:p>
    <w:p w:rsidR="00E50BA1" w:rsidRPr="008E24F7" w:rsidRDefault="00105626" w:rsidP="007716AC">
      <w:pPr>
        <w:adjustRightInd w:val="0"/>
        <w:spacing w:afterLines="50" w:after="120" w:line="340" w:lineRule="atLeast"/>
        <w:ind w:left="5533"/>
        <w:jc w:val="both"/>
        <w:rPr>
          <w:rFonts w:ascii="KaiTi" w:eastAsia="KaiTi" w:hAnsi="KaiTi"/>
          <w:i/>
          <w:sz w:val="21"/>
          <w:szCs w:val="21"/>
        </w:rPr>
      </w:pPr>
      <w:r w:rsidRPr="008E24F7">
        <w:rPr>
          <w:rFonts w:ascii="KaiTi" w:eastAsia="KaiTi" w:hAnsi="KaiTi"/>
          <w:i/>
          <w:sz w:val="21"/>
          <w:szCs w:val="21"/>
        </w:rPr>
        <w:t>关于议程第</w:t>
      </w:r>
      <w:r w:rsidRPr="008E24F7">
        <w:rPr>
          <w:rFonts w:ascii="KaiTi" w:eastAsia="KaiTi" w:hAnsi="KaiTi" w:hint="eastAsia"/>
          <w:i/>
          <w:sz w:val="21"/>
          <w:szCs w:val="21"/>
        </w:rPr>
        <w:t>2</w:t>
      </w:r>
      <w:r w:rsidRPr="008E24F7">
        <w:rPr>
          <w:rFonts w:ascii="KaiTi" w:eastAsia="KaiTi" w:hAnsi="KaiTi"/>
          <w:i/>
          <w:sz w:val="21"/>
          <w:szCs w:val="21"/>
        </w:rPr>
        <w:t>项的决定：</w:t>
      </w:r>
    </w:p>
    <w:p w:rsidR="00E50BA1" w:rsidRPr="00845205" w:rsidRDefault="004E1E85" w:rsidP="004E1E85">
      <w:pPr>
        <w:pStyle w:val="ONUME"/>
        <w:numPr>
          <w:ilvl w:val="0"/>
          <w:numId w:val="0"/>
        </w:numPr>
        <w:adjustRightInd w:val="0"/>
        <w:spacing w:afterLines="50" w:after="120" w:line="340" w:lineRule="atLeast"/>
        <w:ind w:leftChars="2509" w:left="5520"/>
        <w:jc w:val="both"/>
        <w:rPr>
          <w:rFonts w:ascii="SimSun" w:hAnsi="SimSun"/>
          <w:i/>
          <w:sz w:val="21"/>
          <w:szCs w:val="21"/>
        </w:rPr>
      </w:pPr>
      <w:r w:rsidRPr="008E24F7">
        <w:rPr>
          <w:rFonts w:ascii="KaiTi" w:eastAsia="KaiTi" w:hAnsi="KaiTi"/>
          <w:i/>
          <w:sz w:val="21"/>
          <w:szCs w:val="21"/>
        </w:rPr>
        <w:t>11.</w:t>
      </w:r>
      <w:r w:rsidRPr="008E24F7">
        <w:rPr>
          <w:rFonts w:ascii="KaiTi" w:eastAsia="KaiTi" w:hAnsi="KaiTi"/>
          <w:i/>
          <w:sz w:val="21"/>
          <w:szCs w:val="21"/>
        </w:rPr>
        <w:tab/>
      </w:r>
      <w:r w:rsidR="00105626" w:rsidRPr="008E24F7">
        <w:rPr>
          <w:rFonts w:ascii="KaiTi" w:eastAsia="KaiTi" w:hAnsi="KaiTi" w:hint="eastAsia"/>
          <w:i/>
          <w:sz w:val="21"/>
          <w:szCs w:val="21"/>
        </w:rPr>
        <w:t>主席提交作为WIPO/GRTKF/</w:t>
      </w:r>
      <w:r w:rsidR="008E24F7">
        <w:rPr>
          <w:rFonts w:ascii="KaiTi" w:eastAsia="KaiTi" w:hAnsi="KaiTi"/>
          <w:i/>
          <w:sz w:val="21"/>
          <w:szCs w:val="21"/>
        </w:rPr>
        <w:t xml:space="preserve"> </w:t>
      </w:r>
      <w:r w:rsidR="00105626" w:rsidRPr="008E24F7">
        <w:rPr>
          <w:rFonts w:ascii="KaiTi" w:eastAsia="KaiTi" w:hAnsi="KaiTi" w:hint="eastAsia"/>
          <w:i/>
          <w:sz w:val="21"/>
          <w:szCs w:val="21"/>
        </w:rPr>
        <w:t>IC/25/1</w:t>
      </w:r>
      <w:r w:rsidR="008E24F7">
        <w:rPr>
          <w:rFonts w:ascii="KaiTi" w:eastAsia="KaiTi" w:hAnsi="KaiTi" w:hint="eastAsia"/>
          <w:i/>
          <w:sz w:val="21"/>
          <w:szCs w:val="21"/>
        </w:rPr>
        <w:t xml:space="preserve"> Prov.</w:t>
      </w:r>
      <w:r w:rsidR="00105626" w:rsidRPr="008E24F7">
        <w:rPr>
          <w:rFonts w:ascii="KaiTi" w:eastAsia="KaiTi" w:hAnsi="KaiTi" w:hint="eastAsia"/>
          <w:i/>
          <w:sz w:val="21"/>
          <w:szCs w:val="21"/>
        </w:rPr>
        <w:t>2分发的议程草案供会议通过，议程草案得到通过。</w:t>
      </w:r>
    </w:p>
    <w:p w:rsidR="00E50BA1" w:rsidRPr="008E24F7" w:rsidRDefault="00105626" w:rsidP="008E24F7">
      <w:pPr>
        <w:pStyle w:val="Heading1"/>
        <w:adjustRightInd w:val="0"/>
        <w:spacing w:beforeLines="100" w:afterLines="100" w:after="240" w:line="340" w:lineRule="atLeast"/>
        <w:jc w:val="both"/>
        <w:rPr>
          <w:rFonts w:ascii="SimHei" w:eastAsia="SimHei" w:hAnsi="SimHei" w:cs="SimHei"/>
          <w:b w:val="0"/>
          <w:bCs w:val="0"/>
          <w:sz w:val="21"/>
          <w:szCs w:val="21"/>
        </w:rPr>
      </w:pPr>
      <w:r w:rsidRPr="008E24F7">
        <w:rPr>
          <w:rFonts w:ascii="SimHei" w:eastAsia="SimHei" w:hAnsi="SimHei" w:cs="SimHei" w:hint="eastAsia"/>
          <w:b w:val="0"/>
          <w:bCs w:val="0"/>
          <w:sz w:val="21"/>
          <w:szCs w:val="21"/>
        </w:rPr>
        <w:lastRenderedPageBreak/>
        <w:t>议程第</w:t>
      </w:r>
      <w:r w:rsidR="00E50BA1" w:rsidRPr="008E24F7">
        <w:rPr>
          <w:rFonts w:ascii="SimHei" w:eastAsia="SimHei" w:hAnsi="SimHei" w:cs="SimHei"/>
          <w:b w:val="0"/>
          <w:bCs w:val="0"/>
          <w:sz w:val="21"/>
          <w:szCs w:val="21"/>
        </w:rPr>
        <w:t>3</w:t>
      </w:r>
      <w:r w:rsidRPr="008E24F7">
        <w:rPr>
          <w:rFonts w:ascii="SimHei" w:eastAsia="SimHei" w:hAnsi="SimHei" w:cs="SimHei" w:hint="eastAsia"/>
          <w:b w:val="0"/>
          <w:bCs w:val="0"/>
          <w:sz w:val="21"/>
          <w:szCs w:val="21"/>
        </w:rPr>
        <w:t>项：通过第二十三届和第二十四届会议报告</w:t>
      </w:r>
    </w:p>
    <w:p w:rsidR="00E50BA1" w:rsidRPr="008E24F7" w:rsidRDefault="00105626" w:rsidP="007716AC">
      <w:pPr>
        <w:adjustRightInd w:val="0"/>
        <w:spacing w:afterLines="50" w:after="120" w:line="340" w:lineRule="atLeast"/>
        <w:ind w:left="5533"/>
        <w:jc w:val="both"/>
        <w:rPr>
          <w:rFonts w:ascii="KaiTi" w:eastAsia="KaiTi" w:hAnsi="KaiTi"/>
          <w:i/>
          <w:sz w:val="21"/>
          <w:szCs w:val="21"/>
        </w:rPr>
      </w:pPr>
      <w:r w:rsidRPr="008E24F7">
        <w:rPr>
          <w:rFonts w:ascii="KaiTi" w:eastAsia="KaiTi" w:hAnsi="KaiTi"/>
          <w:i/>
          <w:sz w:val="21"/>
          <w:szCs w:val="21"/>
        </w:rPr>
        <w:t>关于议程第</w:t>
      </w:r>
      <w:r w:rsidRPr="008E24F7">
        <w:rPr>
          <w:rFonts w:ascii="KaiTi" w:eastAsia="KaiTi" w:hAnsi="KaiTi" w:hint="eastAsia"/>
          <w:i/>
          <w:sz w:val="21"/>
          <w:szCs w:val="21"/>
        </w:rPr>
        <w:t>3</w:t>
      </w:r>
      <w:r w:rsidRPr="008E24F7">
        <w:rPr>
          <w:rFonts w:ascii="KaiTi" w:eastAsia="KaiTi" w:hAnsi="KaiTi"/>
          <w:i/>
          <w:sz w:val="21"/>
          <w:szCs w:val="21"/>
        </w:rPr>
        <w:t>项的决定：</w:t>
      </w:r>
    </w:p>
    <w:p w:rsidR="00E50BA1" w:rsidRPr="008E24F7" w:rsidRDefault="004E1E85" w:rsidP="004E1E85">
      <w:pPr>
        <w:pStyle w:val="ONUME"/>
        <w:numPr>
          <w:ilvl w:val="0"/>
          <w:numId w:val="0"/>
        </w:numPr>
        <w:adjustRightInd w:val="0"/>
        <w:spacing w:afterLines="50" w:after="120" w:line="340" w:lineRule="atLeast"/>
        <w:ind w:leftChars="2509" w:left="5520"/>
        <w:jc w:val="both"/>
        <w:rPr>
          <w:rFonts w:ascii="KaiTi" w:eastAsia="KaiTi" w:hAnsi="KaiTi"/>
          <w:sz w:val="21"/>
          <w:szCs w:val="21"/>
        </w:rPr>
      </w:pPr>
      <w:r w:rsidRPr="008E24F7">
        <w:rPr>
          <w:rFonts w:ascii="KaiTi" w:eastAsia="KaiTi" w:hAnsi="KaiTi"/>
          <w:i/>
          <w:sz w:val="21"/>
          <w:szCs w:val="21"/>
        </w:rPr>
        <w:t>12.</w:t>
      </w:r>
      <w:r w:rsidRPr="008E24F7">
        <w:rPr>
          <w:rFonts w:ascii="KaiTi" w:eastAsia="KaiTi" w:hAnsi="KaiTi"/>
          <w:i/>
          <w:sz w:val="21"/>
          <w:szCs w:val="21"/>
        </w:rPr>
        <w:tab/>
      </w:r>
      <w:r w:rsidR="00105626" w:rsidRPr="008E24F7">
        <w:rPr>
          <w:rFonts w:ascii="KaiTi" w:eastAsia="KaiTi" w:hAnsi="KaiTi" w:hint="eastAsia"/>
          <w:i/>
          <w:sz w:val="21"/>
          <w:szCs w:val="21"/>
        </w:rPr>
        <w:t>主席提交委员会第二十三届和第二十四届会议经修订的报告草案(WIPO/GRTKF/IC/23/8 Prov.2和WIPO/GRTKF/IC/24/8 Prov.2)供会议通过，各该文件得到通过。</w:t>
      </w:r>
    </w:p>
    <w:p w:rsidR="00E50BA1" w:rsidRPr="008E24F7" w:rsidRDefault="00105626" w:rsidP="008E24F7">
      <w:pPr>
        <w:pStyle w:val="Heading1"/>
        <w:adjustRightInd w:val="0"/>
        <w:spacing w:beforeLines="100" w:afterLines="100" w:after="240" w:line="340" w:lineRule="atLeast"/>
        <w:jc w:val="both"/>
        <w:rPr>
          <w:rFonts w:ascii="SimHei" w:eastAsia="SimHei" w:hAnsi="SimHei" w:cs="SimHei"/>
          <w:b w:val="0"/>
          <w:bCs w:val="0"/>
          <w:sz w:val="21"/>
          <w:szCs w:val="21"/>
        </w:rPr>
      </w:pPr>
      <w:r w:rsidRPr="008E24F7">
        <w:rPr>
          <w:rFonts w:ascii="SimHei" w:eastAsia="SimHei" w:hAnsi="SimHei" w:cs="SimHei" w:hint="eastAsia"/>
          <w:b w:val="0"/>
          <w:bCs w:val="0"/>
          <w:sz w:val="21"/>
          <w:szCs w:val="21"/>
        </w:rPr>
        <w:t>议程第4项：认可若干组织与会</w:t>
      </w:r>
    </w:p>
    <w:p w:rsidR="00E50BA1" w:rsidRPr="00845205" w:rsidRDefault="004E1E85" w:rsidP="00D8134C">
      <w:pPr>
        <w:pStyle w:val="ONUME"/>
        <w:numPr>
          <w:ilvl w:val="0"/>
          <w:numId w:val="4"/>
        </w:numPr>
        <w:tabs>
          <w:tab w:val="clear" w:pos="567"/>
        </w:tabs>
        <w:adjustRightInd w:val="0"/>
        <w:spacing w:afterLines="50" w:after="120" w:line="340" w:lineRule="atLeast"/>
        <w:jc w:val="both"/>
        <w:rPr>
          <w:rFonts w:ascii="SimSun" w:hAnsi="SimSun"/>
          <w:sz w:val="21"/>
          <w:szCs w:val="21"/>
        </w:rPr>
      </w:pPr>
      <w:r w:rsidRPr="00845205">
        <w:rPr>
          <w:rFonts w:ascii="SimSun" w:hAnsi="SimSun"/>
          <w:sz w:val="21"/>
          <w:szCs w:val="21"/>
        </w:rPr>
        <w:t>13.</w:t>
      </w:r>
      <w:r w:rsidRPr="00845205">
        <w:rPr>
          <w:rFonts w:ascii="SimSun" w:hAnsi="SimSun"/>
          <w:sz w:val="21"/>
          <w:szCs w:val="21"/>
        </w:rPr>
        <w:tab/>
      </w:r>
      <w:r w:rsidR="00105626" w:rsidRPr="00845205">
        <w:rPr>
          <w:rFonts w:ascii="SimSun" w:hAnsi="SimSun" w:hint="eastAsia"/>
          <w:sz w:val="21"/>
          <w:szCs w:val="21"/>
        </w:rPr>
        <w:t>主席通报说，他得知，继政府间委员会第二十四届会议上关于提供认可程序更多信息的要求后，</w:t>
      </w:r>
      <w:proofErr w:type="gramStart"/>
      <w:r w:rsidR="00105626" w:rsidRPr="00845205">
        <w:rPr>
          <w:rFonts w:ascii="SimSun" w:hAnsi="SimSun" w:hint="eastAsia"/>
          <w:sz w:val="21"/>
          <w:szCs w:val="21"/>
        </w:rPr>
        <w:t>秘书处在网站上发布了一组常问问题</w:t>
      </w:r>
      <w:r w:rsidR="00E50BA1" w:rsidRPr="00845205">
        <w:rPr>
          <w:rFonts w:ascii="SimSun" w:hAnsi="SimSun"/>
          <w:sz w:val="21"/>
          <w:szCs w:val="21"/>
        </w:rPr>
        <w:t>(</w:t>
      </w:r>
      <w:proofErr w:type="gramEnd"/>
      <w:r w:rsidR="00E50BA1" w:rsidRPr="00845205">
        <w:rPr>
          <w:rFonts w:ascii="SimSun" w:hAnsi="SimSun"/>
          <w:sz w:val="21"/>
          <w:szCs w:val="21"/>
        </w:rPr>
        <w:t>FAQ)</w:t>
      </w:r>
      <w:r w:rsidR="00105626" w:rsidRPr="00845205">
        <w:rPr>
          <w:rFonts w:ascii="SimSun" w:hAnsi="SimSun" w:hint="eastAsia"/>
          <w:sz w:val="21"/>
          <w:szCs w:val="21"/>
        </w:rPr>
        <w:t>，以提供关于认可标准和程序的更多详情，他进一步提及已提出认可要求的组织</w:t>
      </w:r>
      <w:r w:rsidR="00105626" w:rsidRPr="00D8134C">
        <w:rPr>
          <w:rFonts w:ascii="SimSun" w:hAnsi="SimSun" w:cs="SimSun" w:hint="eastAsia"/>
          <w:sz w:val="21"/>
          <w:szCs w:val="21"/>
        </w:rPr>
        <w:t>名单</w:t>
      </w:r>
      <w:r w:rsidR="00E50BA1" w:rsidRPr="00845205">
        <w:rPr>
          <w:rFonts w:ascii="SimSun" w:hAnsi="SimSun"/>
          <w:sz w:val="21"/>
          <w:szCs w:val="21"/>
        </w:rPr>
        <w:t>(</w:t>
      </w:r>
      <w:r w:rsidR="00105626" w:rsidRPr="00845205">
        <w:rPr>
          <w:rFonts w:ascii="SimSun" w:hAnsi="SimSun" w:hint="eastAsia"/>
          <w:sz w:val="21"/>
          <w:szCs w:val="21"/>
        </w:rPr>
        <w:t>文件</w:t>
      </w:r>
      <w:r w:rsidR="00E50BA1" w:rsidRPr="00845205">
        <w:rPr>
          <w:rFonts w:ascii="SimSun" w:hAnsi="SimSun"/>
          <w:sz w:val="21"/>
          <w:szCs w:val="21"/>
        </w:rPr>
        <w:t>WIPO/GRTKF/IC/25/2)</w:t>
      </w:r>
      <w:r w:rsidR="00105626" w:rsidRPr="00845205">
        <w:rPr>
          <w:rFonts w:ascii="SimSun" w:hAnsi="SimSun" w:hint="eastAsia"/>
          <w:sz w:val="21"/>
          <w:szCs w:val="21"/>
        </w:rPr>
        <w:t>。</w:t>
      </w:r>
    </w:p>
    <w:p w:rsidR="00E50BA1" w:rsidRPr="008E24F7" w:rsidRDefault="00105626" w:rsidP="007716AC">
      <w:pPr>
        <w:adjustRightInd w:val="0"/>
        <w:spacing w:afterLines="50" w:after="120" w:line="340" w:lineRule="atLeast"/>
        <w:ind w:left="5533"/>
        <w:jc w:val="both"/>
        <w:rPr>
          <w:rFonts w:ascii="KaiTi" w:eastAsia="KaiTi" w:hAnsi="KaiTi"/>
          <w:i/>
          <w:sz w:val="21"/>
          <w:szCs w:val="21"/>
        </w:rPr>
      </w:pPr>
      <w:r w:rsidRPr="008E24F7">
        <w:rPr>
          <w:rFonts w:ascii="KaiTi" w:eastAsia="KaiTi" w:hAnsi="KaiTi"/>
          <w:i/>
          <w:sz w:val="21"/>
          <w:szCs w:val="21"/>
        </w:rPr>
        <w:t>关于议程第</w:t>
      </w:r>
      <w:r w:rsidRPr="008E24F7">
        <w:rPr>
          <w:rFonts w:ascii="KaiTi" w:eastAsia="KaiTi" w:hAnsi="KaiTi" w:hint="eastAsia"/>
          <w:i/>
          <w:sz w:val="21"/>
          <w:szCs w:val="21"/>
        </w:rPr>
        <w:t>4</w:t>
      </w:r>
      <w:r w:rsidRPr="008E24F7">
        <w:rPr>
          <w:rFonts w:ascii="KaiTi" w:eastAsia="KaiTi" w:hAnsi="KaiTi"/>
          <w:i/>
          <w:sz w:val="21"/>
          <w:szCs w:val="21"/>
        </w:rPr>
        <w:t>项的决定：</w:t>
      </w:r>
    </w:p>
    <w:p w:rsidR="00E50BA1" w:rsidRPr="008E24F7" w:rsidRDefault="004E1E85" w:rsidP="004E1E85">
      <w:pPr>
        <w:pStyle w:val="ONUME"/>
        <w:numPr>
          <w:ilvl w:val="0"/>
          <w:numId w:val="0"/>
        </w:numPr>
        <w:adjustRightInd w:val="0"/>
        <w:spacing w:afterLines="50" w:after="120" w:line="340" w:lineRule="atLeast"/>
        <w:ind w:leftChars="2509" w:left="5520"/>
        <w:jc w:val="both"/>
        <w:rPr>
          <w:rFonts w:ascii="KaiTi" w:eastAsia="KaiTi" w:hAnsi="KaiTi"/>
          <w:i/>
          <w:sz w:val="21"/>
          <w:szCs w:val="21"/>
        </w:rPr>
      </w:pPr>
      <w:r w:rsidRPr="008E24F7">
        <w:rPr>
          <w:rFonts w:ascii="KaiTi" w:eastAsia="KaiTi" w:hAnsi="KaiTi"/>
          <w:i/>
          <w:sz w:val="21"/>
          <w:szCs w:val="21"/>
        </w:rPr>
        <w:t>14.</w:t>
      </w:r>
      <w:r w:rsidRPr="008E24F7">
        <w:rPr>
          <w:rFonts w:ascii="KaiTi" w:eastAsia="KaiTi" w:hAnsi="KaiTi"/>
          <w:i/>
          <w:sz w:val="21"/>
          <w:szCs w:val="21"/>
        </w:rPr>
        <w:tab/>
      </w:r>
      <w:r w:rsidR="00105626" w:rsidRPr="008E24F7">
        <w:rPr>
          <w:rFonts w:ascii="KaiTi" w:eastAsia="KaiTi" w:hAnsi="KaiTi" w:hint="eastAsia"/>
          <w:i/>
          <w:sz w:val="21"/>
          <w:szCs w:val="21"/>
        </w:rPr>
        <w:t>委员会一致批准认可文件</w:t>
      </w:r>
      <w:r w:rsidR="00105626" w:rsidRPr="008E24F7">
        <w:rPr>
          <w:rFonts w:ascii="KaiTi" w:eastAsia="KaiTi" w:hAnsi="KaiTi"/>
          <w:i/>
          <w:sz w:val="21"/>
          <w:szCs w:val="21"/>
        </w:rPr>
        <w:t>WIPO/</w:t>
      </w:r>
      <w:r w:rsidR="008E24F7">
        <w:rPr>
          <w:rFonts w:ascii="KaiTi" w:eastAsia="KaiTi" w:hAnsi="KaiTi"/>
          <w:i/>
          <w:sz w:val="21"/>
          <w:szCs w:val="21"/>
        </w:rPr>
        <w:t xml:space="preserve"> </w:t>
      </w:r>
      <w:r w:rsidR="00105626" w:rsidRPr="008E24F7">
        <w:rPr>
          <w:rFonts w:ascii="KaiTi" w:eastAsia="KaiTi" w:hAnsi="KaiTi"/>
          <w:i/>
          <w:sz w:val="21"/>
          <w:szCs w:val="21"/>
        </w:rPr>
        <w:t>GRTKF/IC/2</w:t>
      </w:r>
      <w:r w:rsidR="00105626" w:rsidRPr="008E24F7">
        <w:rPr>
          <w:rFonts w:ascii="KaiTi" w:eastAsia="KaiTi" w:hAnsi="KaiTi" w:hint="eastAsia"/>
          <w:i/>
          <w:sz w:val="21"/>
          <w:szCs w:val="21"/>
        </w:rPr>
        <w:t>5</w:t>
      </w:r>
      <w:r w:rsidR="00105626" w:rsidRPr="008E24F7">
        <w:rPr>
          <w:rFonts w:ascii="KaiTi" w:eastAsia="KaiTi" w:hAnsi="KaiTi"/>
          <w:i/>
          <w:sz w:val="21"/>
          <w:szCs w:val="21"/>
        </w:rPr>
        <w:t>/2</w:t>
      </w:r>
      <w:r w:rsidR="00105626" w:rsidRPr="008E24F7">
        <w:rPr>
          <w:rFonts w:ascii="KaiTi" w:eastAsia="KaiTi" w:hAnsi="KaiTi" w:hint="eastAsia"/>
          <w:i/>
          <w:sz w:val="21"/>
          <w:szCs w:val="21"/>
        </w:rPr>
        <w:t>附件中所列的所有组织以特别观察员的身份与会，这些组织如下：澳大利亚农业知识产权中心</w:t>
      </w:r>
      <w:r w:rsidR="00105626" w:rsidRPr="008E24F7">
        <w:rPr>
          <w:rFonts w:ascii="KaiTi" w:eastAsia="KaiTi" w:hAnsi="KaiTi"/>
          <w:i/>
          <w:sz w:val="21"/>
          <w:szCs w:val="21"/>
        </w:rPr>
        <w:t>(ACIPA)</w:t>
      </w:r>
      <w:r w:rsidR="00105626" w:rsidRPr="008E24F7">
        <w:rPr>
          <w:rFonts w:ascii="KaiTi" w:eastAsia="KaiTi" w:hAnsi="KaiTi" w:hint="eastAsia"/>
          <w:i/>
          <w:sz w:val="21"/>
          <w:szCs w:val="21"/>
        </w:rPr>
        <w:t>；第</w:t>
      </w:r>
      <w:r w:rsidR="00105626" w:rsidRPr="008E24F7">
        <w:rPr>
          <w:rFonts w:ascii="KaiTi" w:eastAsia="KaiTi" w:hAnsi="KaiTi"/>
          <w:i/>
          <w:sz w:val="21"/>
          <w:szCs w:val="21"/>
        </w:rPr>
        <w:t>19</w:t>
      </w:r>
      <w:r w:rsidR="00105626" w:rsidRPr="008E24F7">
        <w:rPr>
          <w:rFonts w:ascii="KaiTi" w:eastAsia="KaiTi" w:hAnsi="KaiTi" w:hint="eastAsia"/>
          <w:i/>
          <w:sz w:val="21"/>
          <w:szCs w:val="21"/>
        </w:rPr>
        <w:t>条；卫生教育民主协会</w:t>
      </w:r>
      <w:r w:rsidR="00105626" w:rsidRPr="008E24F7">
        <w:rPr>
          <w:rFonts w:ascii="KaiTi" w:eastAsia="KaiTi" w:hAnsi="KaiTi"/>
          <w:i/>
          <w:sz w:val="21"/>
          <w:szCs w:val="21"/>
        </w:rPr>
        <w:t>(ASED)</w:t>
      </w:r>
      <w:r w:rsidR="00105626" w:rsidRPr="008E24F7">
        <w:rPr>
          <w:rFonts w:ascii="KaiTi" w:eastAsia="KaiTi" w:hAnsi="KaiTi" w:hint="eastAsia"/>
          <w:i/>
          <w:sz w:val="21"/>
          <w:szCs w:val="21"/>
        </w:rPr>
        <w:t>；国际民间艺术节组织理事会</w:t>
      </w:r>
      <w:r w:rsidR="00105626" w:rsidRPr="008E24F7">
        <w:rPr>
          <w:rFonts w:ascii="KaiTi" w:eastAsia="KaiTi" w:hAnsi="KaiTi"/>
          <w:i/>
          <w:sz w:val="21"/>
          <w:szCs w:val="21"/>
        </w:rPr>
        <w:t>(CIOFF)</w:t>
      </w:r>
      <w:r w:rsidR="00105626" w:rsidRPr="008E24F7">
        <w:rPr>
          <w:rFonts w:ascii="KaiTi" w:eastAsia="KaiTi" w:hAnsi="KaiTi" w:hint="eastAsia"/>
          <w:i/>
          <w:sz w:val="21"/>
          <w:szCs w:val="21"/>
        </w:rPr>
        <w:t>；特里·杨科有限责任公司；以及扎因知识产权组织(ZIPO)。</w:t>
      </w:r>
    </w:p>
    <w:p w:rsidR="004E1E85" w:rsidRPr="008E24F7" w:rsidRDefault="004E1E85" w:rsidP="008E24F7">
      <w:pPr>
        <w:pStyle w:val="Heading1"/>
        <w:adjustRightInd w:val="0"/>
        <w:spacing w:beforeLines="100" w:afterLines="100" w:after="240" w:line="340" w:lineRule="atLeast"/>
        <w:jc w:val="both"/>
        <w:rPr>
          <w:rFonts w:ascii="SimHei" w:eastAsia="SimHei" w:hAnsi="SimHei"/>
          <w:b w:val="0"/>
          <w:bCs w:val="0"/>
          <w:sz w:val="21"/>
          <w:szCs w:val="21"/>
        </w:rPr>
      </w:pPr>
      <w:r w:rsidRPr="008E24F7">
        <w:rPr>
          <w:rFonts w:ascii="SimHei" w:eastAsia="SimHei" w:hAnsi="SimHei" w:cs="SimHei" w:hint="eastAsia"/>
          <w:b w:val="0"/>
          <w:bCs w:val="0"/>
          <w:sz w:val="21"/>
          <w:szCs w:val="21"/>
        </w:rPr>
        <w:t>议程第</w:t>
      </w:r>
      <w:r w:rsidRPr="008E24F7">
        <w:rPr>
          <w:rFonts w:ascii="SimHei" w:eastAsia="SimHei" w:hAnsi="SimHei"/>
          <w:b w:val="0"/>
          <w:bCs w:val="0"/>
          <w:sz w:val="21"/>
          <w:szCs w:val="21"/>
        </w:rPr>
        <w:t>5</w:t>
      </w:r>
      <w:r w:rsidRPr="008E24F7">
        <w:rPr>
          <w:rFonts w:ascii="SimHei" w:eastAsia="SimHei" w:hAnsi="SimHei" w:cs="SimHei" w:hint="eastAsia"/>
          <w:b w:val="0"/>
          <w:bCs w:val="0"/>
          <w:sz w:val="21"/>
          <w:szCs w:val="21"/>
        </w:rPr>
        <w:t>项：土著和当地社区的参与：自愿基金</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15.</w:t>
      </w:r>
      <w:r w:rsidRPr="00845205">
        <w:rPr>
          <w:rFonts w:ascii="SimSun" w:hAnsi="SimSun"/>
          <w:sz w:val="21"/>
          <w:szCs w:val="21"/>
        </w:rPr>
        <w:tab/>
      </w:r>
      <w:r w:rsidRPr="00845205">
        <w:rPr>
          <w:rFonts w:ascii="SimSun" w:hAnsi="SimSun" w:cs="SimSun" w:hint="eastAsia"/>
          <w:sz w:val="21"/>
          <w:szCs w:val="21"/>
        </w:rPr>
        <w:t>主席提醒委员会，总干事在开幕式中提请注意自愿基金的财务状况。主席强调总干事对此的发言非常重要。他回顾</w:t>
      </w:r>
      <w:r w:rsidRPr="00845205">
        <w:rPr>
          <w:rFonts w:ascii="SimSun" w:hAnsi="SimSun"/>
          <w:sz w:val="21"/>
          <w:szCs w:val="21"/>
        </w:rPr>
        <w:t>2005</w:t>
      </w:r>
      <w:r w:rsidRPr="00845205">
        <w:rPr>
          <w:rFonts w:ascii="SimSun" w:hAnsi="SimSun" w:cs="SimSun" w:hint="eastAsia"/>
          <w:sz w:val="21"/>
          <w:szCs w:val="21"/>
        </w:rPr>
        <w:t>年成员国大会决定设立自愿基金，用以支持经认可的非政府组织</w:t>
      </w:r>
      <w:r w:rsidRPr="00845205">
        <w:rPr>
          <w:rFonts w:ascii="SimSun" w:hAnsi="SimSun"/>
          <w:sz w:val="21"/>
          <w:szCs w:val="21"/>
        </w:rPr>
        <w:t>(NGO)</w:t>
      </w:r>
      <w:r w:rsidRPr="00845205">
        <w:rPr>
          <w:rFonts w:ascii="SimSun" w:hAnsi="SimSun" w:cs="SimSun" w:hint="eastAsia"/>
          <w:sz w:val="21"/>
          <w:szCs w:val="21"/>
        </w:rPr>
        <w:t>中的土著和当地社区代表参加</w:t>
      </w:r>
      <w:r w:rsidRPr="00845205">
        <w:rPr>
          <w:rFonts w:ascii="SimSun" w:hAnsi="SimSun"/>
          <w:sz w:val="21"/>
          <w:szCs w:val="21"/>
        </w:rPr>
        <w:t>IGC</w:t>
      </w:r>
      <w:r w:rsidRPr="00845205">
        <w:rPr>
          <w:rFonts w:ascii="SimSun" w:hAnsi="SimSun" w:cs="SimSun" w:hint="eastAsia"/>
          <w:sz w:val="21"/>
          <w:szCs w:val="21"/>
        </w:rPr>
        <w:t>会议。自设立以来，基金受到多方捐助，包括瑞典国际生物多样性计划</w:t>
      </w:r>
      <w:r w:rsidRPr="00845205">
        <w:rPr>
          <w:rFonts w:ascii="SimSun" w:hAnsi="SimSun"/>
          <w:sz w:val="21"/>
          <w:szCs w:val="21"/>
        </w:rPr>
        <w:t>(SwedBio)</w:t>
      </w:r>
      <w:r w:rsidRPr="00845205">
        <w:rPr>
          <w:rFonts w:ascii="SimSun" w:hAnsi="SimSun" w:cs="SimSun" w:hint="eastAsia"/>
          <w:sz w:val="21"/>
          <w:szCs w:val="21"/>
        </w:rPr>
        <w:t>、法国、克里斯坦森基金、瑞士、南非、挪威和澳大利亚。他高兴地确认近期收到澳大利亚和新西兰政府的捐款。这些捐款用于为自愿基金委员会推荐的土著和当地社区代表参与本届</w:t>
      </w:r>
      <w:r w:rsidRPr="00845205">
        <w:rPr>
          <w:rFonts w:ascii="SimSun" w:hAnsi="SimSun"/>
          <w:sz w:val="21"/>
          <w:szCs w:val="21"/>
        </w:rPr>
        <w:t>IGC</w:t>
      </w:r>
      <w:r w:rsidRPr="00845205">
        <w:rPr>
          <w:rFonts w:ascii="SimSun" w:hAnsi="SimSun" w:cs="SimSun" w:hint="eastAsia"/>
          <w:sz w:val="21"/>
          <w:szCs w:val="21"/>
        </w:rPr>
        <w:t>会议提供资金。主席称，基金的透明度、独立性和效率受到广泛认可，大多认为基金的运作十分成功。他在确认收到澳大利亚和新西兰政府捐款的同时，再次呼吁各代表团进行内部磋商，提供捐助使基金得以维系。主席强调因</w:t>
      </w:r>
      <w:r w:rsidRPr="00845205">
        <w:rPr>
          <w:rFonts w:ascii="SimSun" w:hAnsi="SimSun"/>
          <w:sz w:val="21"/>
          <w:szCs w:val="21"/>
        </w:rPr>
        <w:t>IGC</w:t>
      </w:r>
      <w:r w:rsidRPr="00845205">
        <w:rPr>
          <w:rFonts w:ascii="SimSun" w:hAnsi="SimSun" w:cs="SimSun" w:hint="eastAsia"/>
          <w:sz w:val="21"/>
          <w:szCs w:val="21"/>
        </w:rPr>
        <w:t>再三承诺支持土著代表的参与，故基金事关</w:t>
      </w:r>
      <w:r w:rsidRPr="00845205">
        <w:rPr>
          <w:rFonts w:ascii="SimSun" w:hAnsi="SimSun"/>
          <w:sz w:val="21"/>
          <w:szCs w:val="21"/>
        </w:rPr>
        <w:t>IGC</w:t>
      </w:r>
      <w:r w:rsidRPr="00845205">
        <w:rPr>
          <w:rFonts w:ascii="SimSun" w:hAnsi="SimSun" w:cs="SimSun" w:hint="eastAsia"/>
          <w:sz w:val="21"/>
          <w:szCs w:val="21"/>
        </w:rPr>
        <w:t>信誉。他表示在在会见土著人民小组会议期间，明确谈到土著代表持续参与的重要性。他请与会者注意文件</w:t>
      </w:r>
      <w:r w:rsidRPr="00845205">
        <w:rPr>
          <w:rFonts w:ascii="SimSun" w:hAnsi="SimSun"/>
          <w:sz w:val="21"/>
          <w:szCs w:val="21"/>
        </w:rPr>
        <w:t>WIPO/GRTKF/IC/24/INF/4 Rev.</w:t>
      </w:r>
      <w:r w:rsidRPr="00845205">
        <w:rPr>
          <w:rFonts w:ascii="SimSun" w:hAnsi="SimSun" w:cs="SimSun" w:hint="eastAsia"/>
          <w:sz w:val="21"/>
          <w:szCs w:val="21"/>
        </w:rPr>
        <w:t>与文件</w:t>
      </w:r>
      <w:r w:rsidRPr="00845205">
        <w:rPr>
          <w:rFonts w:ascii="SimSun" w:hAnsi="SimSun"/>
          <w:sz w:val="21"/>
          <w:szCs w:val="21"/>
        </w:rPr>
        <w:t>WIPO/GRTKF/IC/25/3</w:t>
      </w:r>
      <w:r w:rsidRPr="00845205">
        <w:rPr>
          <w:rFonts w:ascii="SimSun" w:hAnsi="SimSun" w:cs="SimSun" w:hint="eastAsia"/>
          <w:sz w:val="21"/>
          <w:szCs w:val="21"/>
        </w:rPr>
        <w:t>，前者说明当前捐款状态和申请支持的情况，后者说明咨询委员会成员的任命情况。主席告知委员会，已请副主席之一</w:t>
      </w:r>
      <w:r w:rsidRPr="00845205">
        <w:rPr>
          <w:rFonts w:ascii="SimSun" w:hAnsi="SimSun"/>
          <w:sz w:val="21"/>
          <w:szCs w:val="21"/>
        </w:rPr>
        <w:t>Grazioli</w:t>
      </w:r>
      <w:r w:rsidRPr="00845205">
        <w:rPr>
          <w:rFonts w:ascii="SimSun" w:hAnsi="SimSun" w:cs="SimSun" w:hint="eastAsia"/>
          <w:sz w:val="21"/>
          <w:szCs w:val="21"/>
        </w:rPr>
        <w:t>女士主持咨询委员会的工作。咨询委员会的审议成果将在本届会议晚些时候在文件</w:t>
      </w:r>
      <w:r w:rsidRPr="00845205">
        <w:rPr>
          <w:rFonts w:ascii="SimSun" w:hAnsi="SimSun"/>
          <w:sz w:val="21"/>
          <w:szCs w:val="21"/>
        </w:rPr>
        <w:t>WIPO/GRTKF/IC/25/INF/6</w:t>
      </w:r>
      <w:r w:rsidRPr="00845205">
        <w:rPr>
          <w:rFonts w:ascii="SimSun" w:hAnsi="SimSun" w:cs="SimSun" w:hint="eastAsia"/>
          <w:sz w:val="21"/>
          <w:szCs w:val="21"/>
        </w:rPr>
        <w:t>中加以汇报。</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lastRenderedPageBreak/>
        <w:t>16.</w:t>
      </w:r>
      <w:r w:rsidRPr="00845205">
        <w:rPr>
          <w:rFonts w:ascii="SimSun" w:hAnsi="SimSun"/>
          <w:sz w:val="21"/>
          <w:szCs w:val="21"/>
        </w:rPr>
        <w:tab/>
      </w:r>
      <w:r w:rsidRPr="00845205">
        <w:rPr>
          <w:rFonts w:ascii="SimSun" w:hAnsi="SimSun" w:cs="SimSun" w:hint="eastAsia"/>
          <w:sz w:val="21"/>
          <w:szCs w:val="21"/>
        </w:rPr>
        <w:t>新西兰代表团认为，土著人民和当地社区的参与非常关键，否则</w:t>
      </w:r>
      <w:r w:rsidRPr="00845205">
        <w:rPr>
          <w:rFonts w:ascii="SimSun" w:hAnsi="SimSun"/>
          <w:sz w:val="21"/>
          <w:szCs w:val="21"/>
        </w:rPr>
        <w:t>IGC</w:t>
      </w:r>
      <w:r w:rsidRPr="00845205">
        <w:rPr>
          <w:rFonts w:ascii="SimSun" w:hAnsi="SimSun" w:cs="SimSun" w:hint="eastAsia"/>
          <w:sz w:val="21"/>
          <w:szCs w:val="21"/>
        </w:rPr>
        <w:t>无法取得令各方满意成果。该代表团强调，</w:t>
      </w:r>
      <w:r w:rsidRPr="00845205">
        <w:rPr>
          <w:rFonts w:ascii="SimSun" w:hAnsi="SimSun"/>
          <w:sz w:val="21"/>
          <w:szCs w:val="21"/>
        </w:rPr>
        <w:t>IGC</w:t>
      </w:r>
      <w:r w:rsidRPr="00845205">
        <w:rPr>
          <w:rFonts w:ascii="SimSun" w:hAnsi="SimSun" w:cs="SimSun" w:hint="eastAsia"/>
          <w:sz w:val="21"/>
          <w:szCs w:val="21"/>
        </w:rPr>
        <w:t>成果应受到成员国的认可，适用于各国独特的内部环境，而且应受到各国土著人民和当地社区的认可。若无土著人民和当地社区的参与，</w:t>
      </w:r>
      <w:r w:rsidRPr="00845205">
        <w:rPr>
          <w:rFonts w:ascii="SimSun" w:hAnsi="SimSun"/>
          <w:sz w:val="21"/>
          <w:szCs w:val="21"/>
        </w:rPr>
        <w:t>IGC</w:t>
      </w:r>
      <w:r w:rsidRPr="00845205">
        <w:rPr>
          <w:rFonts w:ascii="SimSun" w:hAnsi="SimSun" w:cs="SimSun" w:hint="eastAsia"/>
          <w:sz w:val="21"/>
          <w:szCs w:val="21"/>
        </w:rPr>
        <w:t>就不能达到这一目的。该代表团称，正是出于这个原因，新西兰才为自愿基金提供捐助。该代表团鼓励其他国家也这样做。该代表团说，因为仅靠新西兰的捐助不够，所以澳大利亚与新西兰两国政府协调捐助，确保满足本届会议的参会需要。新西兰代表团提醒成员国积少可以成多，鼓励成员国相互配合共同为自愿基金提供支持。</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17.</w:t>
      </w:r>
      <w:r w:rsidRPr="00845205">
        <w:rPr>
          <w:rFonts w:ascii="SimSun" w:hAnsi="SimSun"/>
          <w:sz w:val="21"/>
          <w:szCs w:val="21"/>
        </w:rPr>
        <w:tab/>
      </w:r>
      <w:r w:rsidRPr="00845205">
        <w:rPr>
          <w:rFonts w:ascii="SimSun" w:hAnsi="SimSun" w:cs="SimSun" w:hint="eastAsia"/>
          <w:sz w:val="21"/>
          <w:szCs w:val="21"/>
        </w:rPr>
        <w:t>澳大利亚代表团支持新西兰代表团关于土著人民和当地社区参与讨论重要性的发言。土著人民和当地社区对于</w:t>
      </w:r>
      <w:r w:rsidRPr="00845205">
        <w:rPr>
          <w:rFonts w:ascii="SimSun" w:hAnsi="SimSun"/>
          <w:sz w:val="21"/>
          <w:szCs w:val="21"/>
        </w:rPr>
        <w:t>ICG</w:t>
      </w:r>
      <w:r w:rsidRPr="00845205">
        <w:rPr>
          <w:rFonts w:ascii="SimSun" w:hAnsi="SimSun" w:cs="SimSun" w:hint="eastAsia"/>
          <w:sz w:val="21"/>
          <w:szCs w:val="21"/>
        </w:rPr>
        <w:t>工作的内容和效用作出了很大贡献。在召开之前，自愿基金几乎空空如也，然而本届会议要讨论关键问题，包括未来的工作。该代表团还赞同新西兰代表团关于齐心协力汇集小额捐款的观点。澳大利亚代表团确认，两国政府以此种方式集中了有限的资源，确保根据咨询委员会的建议，资助土著人民和当地社区的参与。该代表团确认来自澳大利亚的土著和岛民研究行动基金会</w:t>
      </w:r>
      <w:r w:rsidRPr="00845205">
        <w:rPr>
          <w:rFonts w:ascii="SimSun" w:hAnsi="SimSun"/>
          <w:sz w:val="21"/>
          <w:szCs w:val="21"/>
        </w:rPr>
        <w:t>(FAIRA)</w:t>
      </w:r>
      <w:r w:rsidRPr="00845205">
        <w:rPr>
          <w:rFonts w:ascii="SimSun" w:hAnsi="SimSun" w:cs="SimSun" w:hint="eastAsia"/>
          <w:sz w:val="21"/>
          <w:szCs w:val="21"/>
        </w:rPr>
        <w:t>代表虽是推荐受助者</w:t>
      </w:r>
      <w:r w:rsidRPr="00845205">
        <w:rPr>
          <w:rFonts w:ascii="SimSun" w:hAnsi="SimSun"/>
          <w:sz w:val="21"/>
          <w:szCs w:val="21"/>
        </w:rPr>
        <w:t>(</w:t>
      </w:r>
      <w:r w:rsidRPr="00845205">
        <w:rPr>
          <w:rFonts w:ascii="SimSun" w:hAnsi="SimSun" w:cs="SimSun" w:hint="eastAsia"/>
          <w:sz w:val="21"/>
          <w:szCs w:val="21"/>
        </w:rPr>
        <w:t>文件</w:t>
      </w:r>
      <w:r w:rsidRPr="00845205">
        <w:rPr>
          <w:rFonts w:ascii="SimSun" w:hAnsi="SimSun"/>
          <w:sz w:val="21"/>
          <w:szCs w:val="21"/>
        </w:rPr>
        <w:t>WIPO/GRTKF/IC/24/INF/6)</w:t>
      </w:r>
      <w:r w:rsidRPr="00845205">
        <w:rPr>
          <w:rFonts w:ascii="SimSun" w:hAnsi="SimSun" w:cs="SimSun" w:hint="eastAsia"/>
          <w:sz w:val="21"/>
          <w:szCs w:val="21"/>
        </w:rPr>
        <w:t>，但因获得独立资助，故放弃自愿基金的资助。此举减少了对于基金的财务需求，为其他推荐受助者腾出了资金。该代表团鼓励其他成员国支持土著人民和当地社区参与</w:t>
      </w:r>
      <w:r w:rsidRPr="00845205">
        <w:rPr>
          <w:rFonts w:ascii="SimSun" w:hAnsi="SimSun"/>
          <w:sz w:val="21"/>
          <w:szCs w:val="21"/>
        </w:rPr>
        <w:t>IGC</w:t>
      </w:r>
      <w:r w:rsidRPr="00845205">
        <w:rPr>
          <w:rFonts w:ascii="SimSun" w:hAnsi="SimSun" w:cs="SimSun" w:hint="eastAsia"/>
          <w:sz w:val="21"/>
          <w:szCs w:val="21"/>
        </w:rPr>
        <w:t>讨论。</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18.</w:t>
      </w:r>
      <w:r w:rsidRPr="00845205">
        <w:rPr>
          <w:rFonts w:ascii="SimSun" w:hAnsi="SimSun"/>
          <w:sz w:val="21"/>
          <w:szCs w:val="21"/>
        </w:rPr>
        <w:tab/>
      </w:r>
      <w:r w:rsidRPr="00845205">
        <w:rPr>
          <w:rFonts w:ascii="SimSun" w:hAnsi="SimSun" w:cs="SimSun" w:hint="eastAsia"/>
          <w:sz w:val="21"/>
          <w:szCs w:val="21"/>
        </w:rPr>
        <w:t>图帕赫</w:t>
      </w:r>
      <w:r w:rsidRPr="00845205">
        <w:rPr>
          <w:rFonts w:ascii="SimSun" w:hAnsi="SimSun" w:cs="Batang" w:hint="eastAsia"/>
          <w:sz w:val="21"/>
          <w:szCs w:val="21"/>
        </w:rPr>
        <w:t>·</w:t>
      </w:r>
      <w:r w:rsidRPr="00845205">
        <w:rPr>
          <w:rFonts w:ascii="SimSun" w:hAnsi="SimSun" w:cs="SimSun" w:hint="eastAsia"/>
          <w:sz w:val="21"/>
          <w:szCs w:val="21"/>
        </w:rPr>
        <w:t>阿马鲁印第安人运动代表对于成员国的善意自愿捐助表示感谢。他补充说，无论是否得到自愿基金的支持，土著人民都要参与。确保在谈判过程中土著人民的心声为成员国所聆听、所理解，比什么都重要。该代表说</w:t>
      </w:r>
      <w:r w:rsidRPr="00845205">
        <w:rPr>
          <w:rFonts w:ascii="SimSun" w:hAnsi="SimSun"/>
          <w:sz w:val="21"/>
          <w:szCs w:val="21"/>
        </w:rPr>
        <w:t>WIPO</w:t>
      </w:r>
      <w:r w:rsidRPr="00845205">
        <w:rPr>
          <w:rFonts w:ascii="SimSun" w:hAnsi="SimSun" w:cs="SimSun" w:hint="eastAsia"/>
          <w:sz w:val="21"/>
          <w:szCs w:val="21"/>
        </w:rPr>
        <w:t>第</w:t>
      </w:r>
      <w:r w:rsidRPr="00845205">
        <w:rPr>
          <w:rFonts w:ascii="SimSun" w:hAnsi="SimSun"/>
          <w:sz w:val="21"/>
          <w:szCs w:val="21"/>
        </w:rPr>
        <w:t>40</w:t>
      </w:r>
      <w:r w:rsidRPr="00845205">
        <w:rPr>
          <w:rFonts w:ascii="SimSun" w:hAnsi="SimSun" w:cs="SimSun" w:hint="eastAsia"/>
          <w:sz w:val="21"/>
          <w:szCs w:val="21"/>
        </w:rPr>
        <w:t>届成员国大会建议</w:t>
      </w:r>
      <w:r w:rsidRPr="00845205">
        <w:rPr>
          <w:rFonts w:ascii="SimSun" w:hAnsi="SimSun"/>
          <w:sz w:val="21"/>
          <w:szCs w:val="21"/>
        </w:rPr>
        <w:t>IGC</w:t>
      </w:r>
      <w:r w:rsidRPr="00845205">
        <w:rPr>
          <w:rFonts w:ascii="SimSun" w:hAnsi="SimSun" w:cs="SimSun" w:hint="eastAsia"/>
          <w:sz w:val="21"/>
          <w:szCs w:val="21"/>
        </w:rPr>
        <w:t>检讨《总议事规则》，加强土著人民的实质性作用。但他认为此项工作并未落实。自愿基金对于土著人民的帮助应当公正、公平。然而，在其看来，基金设立以后，受到资助的都是同一批土著人民代表。尽管玻利维亚、危地马拉、墨西哥等国的土著人民为数众多，可他们从未参加过</w:t>
      </w:r>
      <w:r w:rsidRPr="00845205">
        <w:rPr>
          <w:rFonts w:ascii="SimSun" w:hAnsi="SimSun"/>
          <w:sz w:val="21"/>
          <w:szCs w:val="21"/>
        </w:rPr>
        <w:t>IGC</w:t>
      </w:r>
      <w:r w:rsidRPr="00845205">
        <w:rPr>
          <w:rFonts w:ascii="SimSun" w:hAnsi="SimSun" w:cs="SimSun" w:hint="eastAsia"/>
          <w:sz w:val="21"/>
          <w:szCs w:val="21"/>
        </w:rPr>
        <w:t>讨论。该代表认为，自愿基金对于土著人民的支持带有选择性和歧视性。</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19.</w:t>
      </w:r>
      <w:r w:rsidRPr="00845205">
        <w:rPr>
          <w:rFonts w:ascii="SimSun" w:hAnsi="SimSun"/>
          <w:sz w:val="21"/>
          <w:szCs w:val="21"/>
        </w:rPr>
        <w:tab/>
      </w:r>
      <w:r w:rsidRPr="00845205">
        <w:rPr>
          <w:rFonts w:ascii="SimSun" w:hAnsi="SimSun" w:cs="SimSun" w:hint="eastAsia"/>
          <w:sz w:val="21"/>
          <w:szCs w:val="21"/>
        </w:rPr>
        <w:t>根据</w:t>
      </w:r>
      <w:r w:rsidRPr="00845205">
        <w:rPr>
          <w:rFonts w:ascii="SimSun" w:hAnsi="SimSun"/>
          <w:sz w:val="21"/>
          <w:szCs w:val="21"/>
        </w:rPr>
        <w:t>IGC</w:t>
      </w:r>
      <w:r w:rsidRPr="00845205">
        <w:rPr>
          <w:rFonts w:ascii="SimSun" w:hAnsi="SimSun" w:cs="SimSun" w:hint="eastAsia"/>
          <w:sz w:val="21"/>
          <w:szCs w:val="21"/>
        </w:rPr>
        <w:t>决定</w:t>
      </w:r>
      <w:r w:rsidRPr="00845205">
        <w:rPr>
          <w:rFonts w:ascii="SimSun" w:hAnsi="SimSun"/>
          <w:sz w:val="21"/>
          <w:szCs w:val="21"/>
        </w:rPr>
        <w:t>(WIPO/GRTKF/IC/7/15</w:t>
      </w:r>
      <w:r w:rsidRPr="00845205">
        <w:rPr>
          <w:rFonts w:ascii="SimSun" w:hAnsi="SimSun" w:cs="SimSun" w:hint="eastAsia"/>
          <w:sz w:val="21"/>
          <w:szCs w:val="21"/>
        </w:rPr>
        <w:t>第</w:t>
      </w:r>
      <w:r w:rsidRPr="00845205">
        <w:rPr>
          <w:rFonts w:ascii="SimSun" w:hAnsi="SimSun"/>
          <w:sz w:val="21"/>
          <w:szCs w:val="21"/>
        </w:rPr>
        <w:t>63</w:t>
      </w:r>
      <w:r w:rsidRPr="00845205">
        <w:rPr>
          <w:rFonts w:ascii="SimSun" w:hAnsi="SimSun" w:cs="SimSun" w:hint="eastAsia"/>
          <w:sz w:val="21"/>
          <w:szCs w:val="21"/>
        </w:rPr>
        <w:t>段</w:t>
      </w:r>
      <w:r w:rsidRPr="00845205">
        <w:rPr>
          <w:rFonts w:ascii="SimSun" w:hAnsi="SimSun"/>
          <w:sz w:val="21"/>
          <w:szCs w:val="21"/>
        </w:rPr>
        <w:t>)</w:t>
      </w:r>
      <w:r w:rsidRPr="00845205">
        <w:rPr>
          <w:rFonts w:ascii="SimSun" w:hAnsi="SimSun" w:cs="SimSun" w:hint="eastAsia"/>
          <w:sz w:val="21"/>
          <w:szCs w:val="21"/>
        </w:rPr>
        <w:t>，第</w:t>
      </w:r>
      <w:r w:rsidRPr="00845205">
        <w:rPr>
          <w:rFonts w:ascii="SimSun" w:hAnsi="SimSun"/>
          <w:sz w:val="21"/>
          <w:szCs w:val="21"/>
        </w:rPr>
        <w:t>25</w:t>
      </w:r>
      <w:r w:rsidRPr="00845205">
        <w:rPr>
          <w:rFonts w:ascii="SimSun" w:hAnsi="SimSun" w:cs="SimSun" w:hint="eastAsia"/>
          <w:sz w:val="21"/>
          <w:szCs w:val="21"/>
        </w:rPr>
        <w:t>届会议开始之前，先举行为期半天的专家小组报告会</w:t>
      </w:r>
      <w:r w:rsidRPr="00845205">
        <w:rPr>
          <w:rFonts w:ascii="SimSun" w:hAnsi="SimSun"/>
          <w:sz w:val="21"/>
          <w:szCs w:val="21"/>
        </w:rPr>
        <w:t>(</w:t>
      </w:r>
      <w:r w:rsidRPr="00845205">
        <w:rPr>
          <w:rFonts w:ascii="SimSun" w:hAnsi="SimSun" w:cs="SimSun" w:hint="eastAsia"/>
          <w:sz w:val="21"/>
          <w:szCs w:val="21"/>
        </w:rPr>
        <w:t>见</w:t>
      </w:r>
      <w:r w:rsidRPr="00845205">
        <w:rPr>
          <w:rFonts w:ascii="SimSun" w:hAnsi="SimSun"/>
          <w:sz w:val="21"/>
          <w:szCs w:val="21"/>
        </w:rPr>
        <w:t>WIPO/GRTKF/IC25/INF/5)</w:t>
      </w:r>
      <w:r w:rsidRPr="00845205">
        <w:rPr>
          <w:rFonts w:ascii="SimSun" w:hAnsi="SimSun" w:cs="SimSun" w:hint="eastAsia"/>
          <w:sz w:val="21"/>
          <w:szCs w:val="21"/>
        </w:rPr>
        <w:t>。土著专家小组由澳大利亚土著和岛民研究行动基金会的</w:t>
      </w:r>
      <w:r w:rsidRPr="00845205">
        <w:rPr>
          <w:rFonts w:ascii="SimSun" w:hAnsi="SimSun"/>
          <w:sz w:val="21"/>
          <w:szCs w:val="21"/>
        </w:rPr>
        <w:t>Jim Walker</w:t>
      </w:r>
      <w:r w:rsidRPr="00845205">
        <w:rPr>
          <w:rFonts w:ascii="SimSun" w:hAnsi="SimSun" w:cs="SimSun" w:hint="eastAsia"/>
          <w:sz w:val="21"/>
          <w:szCs w:val="21"/>
        </w:rPr>
        <w:t>先生担任主席。他就此提交</w:t>
      </w:r>
      <w:r w:rsidRPr="00845205">
        <w:rPr>
          <w:rFonts w:ascii="SimSun" w:hAnsi="SimSun"/>
          <w:sz w:val="21"/>
          <w:szCs w:val="21"/>
        </w:rPr>
        <w:t>WIPO</w:t>
      </w:r>
      <w:r w:rsidRPr="00845205">
        <w:rPr>
          <w:rFonts w:ascii="SimSun" w:hAnsi="SimSun" w:cs="SimSun" w:hint="eastAsia"/>
          <w:sz w:val="21"/>
          <w:szCs w:val="21"/>
        </w:rPr>
        <w:t>秘书处的书面报告内容如下：</w:t>
      </w:r>
    </w:p>
    <w:p w:rsidR="004E1E85" w:rsidRPr="00845205" w:rsidRDefault="004E1E85" w:rsidP="004E1E85">
      <w:pPr>
        <w:adjustRightInd w:val="0"/>
        <w:spacing w:afterLines="50" w:after="120" w:line="340" w:lineRule="atLeast"/>
        <w:ind w:left="567"/>
        <w:jc w:val="both"/>
        <w:rPr>
          <w:rFonts w:ascii="SimSun" w:hAnsi="SimSun"/>
          <w:sz w:val="21"/>
          <w:szCs w:val="21"/>
        </w:rPr>
      </w:pPr>
      <w:r w:rsidRPr="00845205">
        <w:rPr>
          <w:rFonts w:ascii="SimSun" w:hAnsi="SimSun" w:cs="SimSun" w:hint="eastAsia"/>
          <w:sz w:val="21"/>
          <w:szCs w:val="21"/>
        </w:rPr>
        <w:t>“土著专家小组于</w:t>
      </w:r>
      <w:r w:rsidRPr="00845205">
        <w:rPr>
          <w:rFonts w:ascii="SimSun" w:hAnsi="SimSun"/>
          <w:sz w:val="21"/>
          <w:szCs w:val="21"/>
        </w:rPr>
        <w:t>2013</w:t>
      </w:r>
      <w:r w:rsidRPr="00845205">
        <w:rPr>
          <w:rFonts w:ascii="SimSun" w:hAnsi="SimSun" w:cs="SimSun" w:hint="eastAsia"/>
          <w:sz w:val="21"/>
          <w:szCs w:val="21"/>
        </w:rPr>
        <w:t>年</w:t>
      </w:r>
      <w:r w:rsidRPr="00845205">
        <w:rPr>
          <w:rFonts w:ascii="SimSun" w:hAnsi="SimSun"/>
          <w:sz w:val="21"/>
          <w:szCs w:val="21"/>
        </w:rPr>
        <w:t>7</w:t>
      </w:r>
      <w:r w:rsidRPr="00845205">
        <w:rPr>
          <w:rFonts w:ascii="SimSun" w:hAnsi="SimSun" w:cs="SimSun" w:hint="eastAsia"/>
          <w:sz w:val="21"/>
          <w:szCs w:val="21"/>
        </w:rPr>
        <w:t>月</w:t>
      </w:r>
      <w:r w:rsidRPr="00845205">
        <w:rPr>
          <w:rFonts w:ascii="SimSun" w:hAnsi="SimSun"/>
          <w:sz w:val="21"/>
          <w:szCs w:val="21"/>
        </w:rPr>
        <w:t>15</w:t>
      </w:r>
      <w:r w:rsidRPr="00845205">
        <w:rPr>
          <w:rFonts w:ascii="SimSun" w:hAnsi="SimSun" w:cs="SimSun" w:hint="eastAsia"/>
          <w:sz w:val="21"/>
          <w:szCs w:val="21"/>
        </w:rPr>
        <w:t>日召开会议，主题为‘土著人民对知识产权保护传统文化表现形式的观点：受益人、保护的客体、权利和例外’。</w:t>
      </w:r>
    </w:p>
    <w:p w:rsidR="004E1E85" w:rsidRPr="00845205" w:rsidRDefault="004E1E85" w:rsidP="004E1E85">
      <w:pPr>
        <w:adjustRightInd w:val="0"/>
        <w:spacing w:afterLines="50" w:after="120" w:line="340" w:lineRule="atLeast"/>
        <w:ind w:left="567"/>
        <w:jc w:val="both"/>
        <w:rPr>
          <w:rFonts w:ascii="SimSun" w:hAnsi="SimSun"/>
          <w:sz w:val="21"/>
          <w:szCs w:val="21"/>
        </w:rPr>
      </w:pPr>
      <w:r w:rsidRPr="00845205">
        <w:rPr>
          <w:rFonts w:ascii="SimSun" w:hAnsi="SimSun" w:cs="SimSun" w:hint="eastAsia"/>
          <w:sz w:val="21"/>
          <w:szCs w:val="21"/>
        </w:rPr>
        <w:t>“此次会议的主旨发言人</w:t>
      </w:r>
      <w:r w:rsidRPr="00845205">
        <w:rPr>
          <w:rFonts w:ascii="SimSun" w:hAnsi="SimSun"/>
          <w:sz w:val="21"/>
          <w:szCs w:val="21"/>
        </w:rPr>
        <w:t>——Valmaine Toki</w:t>
      </w:r>
      <w:r w:rsidRPr="00845205">
        <w:rPr>
          <w:rFonts w:ascii="SimSun" w:hAnsi="SimSun" w:cs="SimSun" w:hint="eastAsia"/>
          <w:sz w:val="21"/>
          <w:szCs w:val="21"/>
        </w:rPr>
        <w:t>女士来自新西兰奥克兰，是联合国土著问题常设论坛土著提名成员。其讲话的核心是，土著人民参加任何有关传统文化表现形式的决策过程的依据。有几项原则支持此项权利主张，而且对于</w:t>
      </w:r>
      <w:r w:rsidRPr="00845205">
        <w:rPr>
          <w:rFonts w:ascii="SimSun" w:hAnsi="SimSun"/>
          <w:sz w:val="21"/>
          <w:szCs w:val="21"/>
        </w:rPr>
        <w:t>IGC</w:t>
      </w:r>
      <w:r w:rsidRPr="00845205">
        <w:rPr>
          <w:rFonts w:ascii="SimSun" w:hAnsi="SimSun" w:cs="SimSun" w:hint="eastAsia"/>
          <w:sz w:val="21"/>
          <w:szCs w:val="21"/>
        </w:rPr>
        <w:t>进程也同样适用。</w:t>
      </w:r>
      <w:r w:rsidRPr="00845205">
        <w:rPr>
          <w:rFonts w:ascii="SimSun" w:hAnsi="SimSun"/>
          <w:sz w:val="21"/>
          <w:szCs w:val="21"/>
        </w:rPr>
        <w:t>Toki</w:t>
      </w:r>
      <w:r w:rsidRPr="00845205">
        <w:rPr>
          <w:rFonts w:ascii="SimSun" w:hAnsi="SimSun" w:cs="SimSun" w:hint="eastAsia"/>
          <w:sz w:val="21"/>
          <w:szCs w:val="21"/>
        </w:rPr>
        <w:t>女士着重介绍了澳大利亚和新西兰体现土著人民权利的不同原则，例如土著人民土地权、原住民土地权、习惯所有权和毛利传统规则等法律制度。</w:t>
      </w:r>
    </w:p>
    <w:p w:rsidR="004E1E85" w:rsidRPr="00845205" w:rsidRDefault="004E1E85" w:rsidP="004E1E85">
      <w:pPr>
        <w:adjustRightInd w:val="0"/>
        <w:spacing w:afterLines="50" w:after="120" w:line="340" w:lineRule="atLeast"/>
        <w:ind w:left="567"/>
        <w:jc w:val="both"/>
        <w:rPr>
          <w:rFonts w:ascii="SimSun" w:hAnsi="SimSun"/>
          <w:sz w:val="21"/>
          <w:szCs w:val="21"/>
        </w:rPr>
      </w:pPr>
      <w:r w:rsidRPr="00845205">
        <w:rPr>
          <w:rFonts w:ascii="SimSun" w:hAnsi="SimSun" w:cs="SimSun" w:hint="eastAsia"/>
          <w:sz w:val="21"/>
          <w:szCs w:val="21"/>
        </w:rPr>
        <w:t>“</w:t>
      </w:r>
      <w:r w:rsidRPr="00845205">
        <w:rPr>
          <w:rFonts w:ascii="SimSun" w:hAnsi="SimSun"/>
          <w:sz w:val="21"/>
          <w:szCs w:val="21"/>
        </w:rPr>
        <w:t>Toki</w:t>
      </w:r>
      <w:r w:rsidRPr="00845205">
        <w:rPr>
          <w:rFonts w:ascii="SimSun" w:hAnsi="SimSun" w:cs="SimSun" w:hint="eastAsia"/>
          <w:sz w:val="21"/>
          <w:szCs w:val="21"/>
        </w:rPr>
        <w:t>女士强调参与权不仅限于地区文书，还受到国际文书的承认，例如《联合国土著人民权利宣言》</w:t>
      </w:r>
      <w:r w:rsidRPr="00845205">
        <w:rPr>
          <w:rFonts w:ascii="SimSun" w:hAnsi="SimSun"/>
          <w:sz w:val="21"/>
          <w:szCs w:val="21"/>
        </w:rPr>
        <w:t>(UNDRIP)</w:t>
      </w:r>
      <w:r w:rsidRPr="00845205">
        <w:rPr>
          <w:rFonts w:ascii="SimSun" w:hAnsi="SimSun" w:cs="SimSun" w:hint="eastAsia"/>
          <w:sz w:val="21"/>
          <w:szCs w:val="21"/>
        </w:rPr>
        <w:t>和联合国土著问题常设论坛建议。她重点指出《联合国土著人民权利宣言》中的一些条款支持土著人民主张保护其传统文化表现形式的权利、参与</w:t>
      </w:r>
      <w:r w:rsidRPr="00845205">
        <w:rPr>
          <w:rFonts w:ascii="SimSun" w:hAnsi="SimSun"/>
          <w:sz w:val="21"/>
          <w:szCs w:val="21"/>
        </w:rPr>
        <w:t>IGC</w:t>
      </w:r>
      <w:r w:rsidRPr="00845205">
        <w:rPr>
          <w:rFonts w:ascii="SimSun" w:hAnsi="SimSun" w:cs="SimSun" w:hint="eastAsia"/>
          <w:sz w:val="21"/>
          <w:szCs w:val="21"/>
        </w:rPr>
        <w:t>等论坛的权利，以及国家保护土著人民权利的义务。最后，</w:t>
      </w:r>
      <w:r w:rsidRPr="00845205">
        <w:rPr>
          <w:rFonts w:ascii="SimSun" w:hAnsi="SimSun"/>
          <w:sz w:val="21"/>
          <w:szCs w:val="21"/>
        </w:rPr>
        <w:t>Toki</w:t>
      </w:r>
      <w:r w:rsidRPr="00845205">
        <w:rPr>
          <w:rFonts w:ascii="SimSun" w:hAnsi="SimSun" w:cs="SimSun" w:hint="eastAsia"/>
          <w:sz w:val="21"/>
          <w:szCs w:val="21"/>
        </w:rPr>
        <w:t>女士敦促</w:t>
      </w:r>
      <w:r w:rsidRPr="00845205">
        <w:rPr>
          <w:rFonts w:ascii="SimSun" w:hAnsi="SimSun"/>
          <w:sz w:val="21"/>
          <w:szCs w:val="21"/>
        </w:rPr>
        <w:t>IGC</w:t>
      </w:r>
      <w:r w:rsidRPr="00845205">
        <w:rPr>
          <w:rFonts w:ascii="SimSun" w:hAnsi="SimSun" w:cs="SimSun" w:hint="eastAsia"/>
          <w:sz w:val="21"/>
          <w:szCs w:val="21"/>
        </w:rPr>
        <w:t>成员国以联合国土著问题常设论坛建议和《联合国土著人民权利宣言》为基础，从土著人民的角度，审议关于传统文化表现形式的谈判案文</w:t>
      </w:r>
      <w:r w:rsidRPr="00845205">
        <w:rPr>
          <w:rFonts w:ascii="SimSun" w:hAnsi="SimSun"/>
          <w:sz w:val="21"/>
          <w:szCs w:val="21"/>
        </w:rPr>
        <w:t>(WIPO/GRTKF/IC/25/4</w:t>
      </w:r>
      <w:r w:rsidRPr="00845205">
        <w:rPr>
          <w:rFonts w:ascii="SimSun" w:hAnsi="SimSun" w:cs="SimSun" w:hint="eastAsia"/>
          <w:sz w:val="21"/>
          <w:szCs w:val="21"/>
        </w:rPr>
        <w:t>《</w:t>
      </w:r>
      <w:r w:rsidRPr="00845205">
        <w:rPr>
          <w:rFonts w:ascii="SimSun" w:hAnsi="SimSun" w:cs="SimSun" w:hint="eastAsia"/>
          <w:color w:val="333333"/>
          <w:sz w:val="21"/>
          <w:szCs w:val="21"/>
          <w:shd w:val="clear" w:color="auto" w:fill="FFFFFF"/>
        </w:rPr>
        <w:t>保</w:t>
      </w:r>
      <w:r w:rsidRPr="00845205">
        <w:rPr>
          <w:rFonts w:ascii="SimSun" w:hAnsi="SimSun" w:cs="SimSun" w:hint="eastAsia"/>
          <w:sz w:val="21"/>
          <w:szCs w:val="21"/>
        </w:rPr>
        <w:t>护传统文化表现形式：条款草案》</w:t>
      </w:r>
      <w:r w:rsidRPr="00845205">
        <w:rPr>
          <w:rFonts w:ascii="SimSun" w:hAnsi="SimSun"/>
          <w:sz w:val="21"/>
          <w:szCs w:val="21"/>
        </w:rPr>
        <w:t>)</w:t>
      </w:r>
      <w:r w:rsidRPr="00845205">
        <w:rPr>
          <w:rFonts w:ascii="SimSun" w:hAnsi="SimSun" w:cs="SimSun" w:hint="eastAsia"/>
          <w:sz w:val="21"/>
          <w:szCs w:val="21"/>
        </w:rPr>
        <w:t>。</w:t>
      </w:r>
    </w:p>
    <w:p w:rsidR="004E1E85" w:rsidRPr="00845205" w:rsidRDefault="004E1E85" w:rsidP="004E1E85">
      <w:pPr>
        <w:adjustRightInd w:val="0"/>
        <w:spacing w:afterLines="50" w:after="120" w:line="340" w:lineRule="atLeast"/>
        <w:ind w:left="567"/>
        <w:jc w:val="both"/>
        <w:rPr>
          <w:rFonts w:ascii="SimSun" w:hAnsi="SimSun"/>
          <w:sz w:val="21"/>
          <w:szCs w:val="21"/>
        </w:rPr>
      </w:pPr>
      <w:r w:rsidRPr="00845205">
        <w:rPr>
          <w:rFonts w:ascii="SimSun" w:hAnsi="SimSun" w:cs="SimSun" w:hint="eastAsia"/>
          <w:sz w:val="21"/>
          <w:szCs w:val="21"/>
        </w:rPr>
        <w:lastRenderedPageBreak/>
        <w:t>“专家小组第二位成员</w:t>
      </w:r>
      <w:r w:rsidRPr="00845205">
        <w:rPr>
          <w:rFonts w:ascii="SimSun" w:hAnsi="SimSun"/>
          <w:sz w:val="21"/>
          <w:szCs w:val="21"/>
        </w:rPr>
        <w:t>——Ramiro Batzin</w:t>
      </w:r>
      <w:r w:rsidRPr="00845205">
        <w:rPr>
          <w:rFonts w:ascii="SimSun" w:hAnsi="SimSun" w:cs="SimSun" w:hint="eastAsia"/>
          <w:sz w:val="21"/>
          <w:szCs w:val="21"/>
        </w:rPr>
        <w:t>先生来自危地马拉</w:t>
      </w:r>
      <w:r w:rsidRPr="00845205">
        <w:rPr>
          <w:rFonts w:ascii="SimSun" w:hAnsi="SimSun"/>
          <w:sz w:val="21"/>
          <w:szCs w:val="21"/>
        </w:rPr>
        <w:t>Iximulew</w:t>
      </w:r>
      <w:r w:rsidRPr="00845205">
        <w:rPr>
          <w:rFonts w:ascii="SimSun" w:hAnsi="SimSun" w:cs="SimSun" w:hint="eastAsia"/>
          <w:sz w:val="21"/>
          <w:szCs w:val="21"/>
        </w:rPr>
        <w:t>，是玛雅索兹尔研究和发展规划中心执行董事。他呼吁承认土著人民对于传统知识、文化遗产和传统文化表现形式的所有权，强调土著人民有权保持、掌管、保护和发展其在文化遗产、传统知识和传统文化表现形式方面的知识产权。</w:t>
      </w:r>
    </w:p>
    <w:p w:rsidR="004E1E85" w:rsidRPr="00845205" w:rsidRDefault="004E1E85" w:rsidP="004E1E85">
      <w:pPr>
        <w:adjustRightInd w:val="0"/>
        <w:spacing w:afterLines="50" w:after="120" w:line="340" w:lineRule="atLeast"/>
        <w:ind w:left="567"/>
        <w:jc w:val="both"/>
        <w:rPr>
          <w:rFonts w:ascii="SimSun" w:hAnsi="SimSun"/>
          <w:sz w:val="21"/>
          <w:szCs w:val="21"/>
        </w:rPr>
      </w:pPr>
      <w:r w:rsidRPr="00845205">
        <w:rPr>
          <w:rFonts w:ascii="SimSun" w:hAnsi="SimSun" w:cs="SimSun" w:hint="eastAsia"/>
          <w:sz w:val="21"/>
          <w:szCs w:val="21"/>
        </w:rPr>
        <w:t>“</w:t>
      </w:r>
      <w:r w:rsidRPr="00845205">
        <w:rPr>
          <w:rFonts w:ascii="SimSun" w:hAnsi="SimSun"/>
          <w:sz w:val="21"/>
          <w:szCs w:val="21"/>
        </w:rPr>
        <w:t>Batzin</w:t>
      </w:r>
      <w:r w:rsidRPr="00845205">
        <w:rPr>
          <w:rFonts w:ascii="SimSun" w:hAnsi="SimSun" w:cs="SimSun" w:hint="eastAsia"/>
          <w:sz w:val="21"/>
          <w:szCs w:val="21"/>
        </w:rPr>
        <w:t>先生举例说明，不受约束的采掘业和转基因植物威胁到当地物种的生存，这是玛雅土著人民当前面临的危险。他概述了大肆开发对土著人民可能造成的危害。</w:t>
      </w:r>
      <w:r w:rsidRPr="00845205">
        <w:rPr>
          <w:rFonts w:ascii="SimSun" w:hAnsi="SimSun"/>
          <w:sz w:val="21"/>
          <w:szCs w:val="21"/>
        </w:rPr>
        <w:t>Batzin</w:t>
      </w:r>
      <w:r w:rsidRPr="00845205">
        <w:rPr>
          <w:rFonts w:ascii="SimSun" w:hAnsi="SimSun" w:cs="SimSun" w:hint="eastAsia"/>
          <w:sz w:val="21"/>
          <w:szCs w:val="21"/>
        </w:rPr>
        <w:t>先生称亟需一个磋商机制，将土著人民纳入决策过程。他又进一步说，土著人民对于上述资源享有不可剥夺的权利，当前尚无保护这些权利的法律框架，在这种情况下，应允许土著人民全面、有效地参与</w:t>
      </w:r>
      <w:r w:rsidRPr="00845205">
        <w:rPr>
          <w:rFonts w:ascii="SimSun" w:hAnsi="SimSun"/>
          <w:sz w:val="21"/>
          <w:szCs w:val="21"/>
        </w:rPr>
        <w:t>IGC</w:t>
      </w:r>
      <w:r w:rsidRPr="00845205">
        <w:rPr>
          <w:rFonts w:ascii="SimSun" w:hAnsi="SimSun" w:cs="SimSun" w:hint="eastAsia"/>
          <w:sz w:val="21"/>
          <w:szCs w:val="21"/>
        </w:rPr>
        <w:t>。在此方面，关于传统知识的条款草案、关于传统文化表现形式的条款草案，以及关于遗传资源的合并文件应当体现《联合国土著人民权利宣言》所规定的土著人民权利。</w:t>
      </w:r>
    </w:p>
    <w:p w:rsidR="004E1E85" w:rsidRPr="00845205" w:rsidRDefault="004E1E85" w:rsidP="004E1E85">
      <w:pPr>
        <w:adjustRightInd w:val="0"/>
        <w:spacing w:afterLines="50" w:after="120" w:line="340" w:lineRule="atLeast"/>
        <w:ind w:left="567"/>
        <w:jc w:val="both"/>
        <w:rPr>
          <w:rFonts w:ascii="SimSun" w:hAnsi="SimSun"/>
          <w:sz w:val="21"/>
          <w:szCs w:val="21"/>
        </w:rPr>
      </w:pPr>
      <w:r w:rsidRPr="00845205">
        <w:rPr>
          <w:rFonts w:ascii="SimSun" w:hAnsi="SimSun" w:cs="SimSun" w:hint="eastAsia"/>
          <w:sz w:val="21"/>
          <w:szCs w:val="21"/>
        </w:rPr>
        <w:t>“专家小组第三位成员</w:t>
      </w:r>
      <w:r w:rsidRPr="00845205">
        <w:rPr>
          <w:rFonts w:ascii="SimSun" w:hAnsi="SimSun"/>
          <w:sz w:val="21"/>
          <w:szCs w:val="21"/>
        </w:rPr>
        <w:t>——Jennifer TauliCorpuz</w:t>
      </w:r>
      <w:r w:rsidRPr="00845205">
        <w:rPr>
          <w:rFonts w:ascii="SimSun" w:hAnsi="SimSun" w:cs="SimSun" w:hint="eastAsia"/>
          <w:sz w:val="21"/>
          <w:szCs w:val="21"/>
        </w:rPr>
        <w:t>女士来自菲律宾奎松市，是特波提巴基金会法律服务协调员。她简要介绍了知识产权与遗传资源、传统知识和传统文化表现形式的土著专家讲习班提交的报告</w:t>
      </w:r>
      <w:r w:rsidRPr="00845205">
        <w:rPr>
          <w:rFonts w:ascii="SimSun" w:hAnsi="SimSun"/>
          <w:sz w:val="21"/>
          <w:szCs w:val="21"/>
        </w:rPr>
        <w:t>(</w:t>
      </w:r>
      <w:r w:rsidRPr="00845205">
        <w:rPr>
          <w:rFonts w:ascii="SimSun" w:hAnsi="SimSun" w:cs="SimSun" w:hint="eastAsia"/>
          <w:sz w:val="21"/>
          <w:szCs w:val="21"/>
        </w:rPr>
        <w:t>文件</w:t>
      </w:r>
      <w:r w:rsidRPr="00845205">
        <w:rPr>
          <w:rFonts w:ascii="SimSun" w:hAnsi="SimSun"/>
          <w:sz w:val="21"/>
          <w:szCs w:val="21"/>
        </w:rPr>
        <w:t>WIPO/GRTKF/IC/25/INF/9)</w:t>
      </w:r>
      <w:r w:rsidRPr="00845205">
        <w:rPr>
          <w:rFonts w:ascii="SimSun" w:hAnsi="SimSun" w:cs="SimSun" w:hint="eastAsia"/>
          <w:sz w:val="21"/>
          <w:szCs w:val="21"/>
        </w:rPr>
        <w:t>。该讲习班于</w:t>
      </w:r>
      <w:r w:rsidRPr="00845205">
        <w:rPr>
          <w:rFonts w:ascii="SimSun" w:hAnsi="SimSun"/>
          <w:sz w:val="21"/>
          <w:szCs w:val="21"/>
        </w:rPr>
        <w:t>2013</w:t>
      </w:r>
      <w:r w:rsidRPr="00845205">
        <w:rPr>
          <w:rFonts w:ascii="SimSun" w:hAnsi="SimSun" w:cs="SimSun" w:hint="eastAsia"/>
          <w:sz w:val="21"/>
          <w:szCs w:val="21"/>
        </w:rPr>
        <w:t>年</w:t>
      </w:r>
      <w:r w:rsidRPr="00845205">
        <w:rPr>
          <w:rFonts w:ascii="SimSun" w:hAnsi="SimSun"/>
          <w:sz w:val="21"/>
          <w:szCs w:val="21"/>
        </w:rPr>
        <w:t>4</w:t>
      </w:r>
      <w:r w:rsidRPr="00845205">
        <w:rPr>
          <w:rFonts w:ascii="SimSun" w:hAnsi="SimSun" w:cs="SimSun" w:hint="eastAsia"/>
          <w:sz w:val="21"/>
          <w:szCs w:val="21"/>
        </w:rPr>
        <w:t>月</w:t>
      </w:r>
      <w:r w:rsidRPr="00845205">
        <w:rPr>
          <w:rFonts w:ascii="SimSun" w:hAnsi="SimSun"/>
          <w:sz w:val="21"/>
          <w:szCs w:val="21"/>
        </w:rPr>
        <w:t>19</w:t>
      </w:r>
      <w:r w:rsidRPr="00845205">
        <w:rPr>
          <w:rFonts w:ascii="SimSun" w:hAnsi="SimSun" w:cs="SimSun" w:hint="eastAsia"/>
          <w:sz w:val="21"/>
          <w:szCs w:val="21"/>
        </w:rPr>
        <w:t>日至</w:t>
      </w:r>
      <w:r w:rsidRPr="00845205">
        <w:rPr>
          <w:rFonts w:ascii="SimSun" w:hAnsi="SimSun"/>
          <w:sz w:val="21"/>
          <w:szCs w:val="21"/>
        </w:rPr>
        <w:t>21</w:t>
      </w:r>
      <w:r w:rsidRPr="00845205">
        <w:rPr>
          <w:rFonts w:ascii="SimSun" w:hAnsi="SimSun" w:cs="SimSun" w:hint="eastAsia"/>
          <w:sz w:val="21"/>
          <w:szCs w:val="21"/>
        </w:rPr>
        <w:t>日在日内瓦举办。</w:t>
      </w:r>
      <w:r w:rsidRPr="00845205">
        <w:rPr>
          <w:rFonts w:ascii="SimSun" w:hAnsi="SimSun"/>
          <w:sz w:val="21"/>
          <w:szCs w:val="21"/>
        </w:rPr>
        <w:t>Jennifer TauliCorpuz</w:t>
      </w:r>
      <w:r w:rsidRPr="00845205">
        <w:rPr>
          <w:rFonts w:ascii="SimSun" w:hAnsi="SimSun" w:cs="SimSun" w:hint="eastAsia"/>
          <w:sz w:val="21"/>
          <w:szCs w:val="21"/>
        </w:rPr>
        <w:t>女士强调，关于传统文化表现形式的条款草案和关于传统知识的条款草案需要承认并体现《联合国土著人民权利宣言》规定的土著人民的实质性权利，特别是土著人民享有自决权和对资源享有永久主权的首要原则。</w:t>
      </w:r>
    </w:p>
    <w:p w:rsidR="004E1E85" w:rsidRPr="00845205" w:rsidRDefault="004E1E85" w:rsidP="004E1E85">
      <w:pPr>
        <w:adjustRightInd w:val="0"/>
        <w:spacing w:afterLines="50" w:after="120" w:line="340" w:lineRule="atLeast"/>
        <w:ind w:left="567"/>
        <w:jc w:val="both"/>
        <w:rPr>
          <w:rFonts w:ascii="SimSun" w:hAnsi="SimSun"/>
          <w:sz w:val="21"/>
          <w:szCs w:val="21"/>
        </w:rPr>
      </w:pPr>
      <w:r w:rsidRPr="00845205">
        <w:rPr>
          <w:rFonts w:ascii="SimSun" w:hAnsi="SimSun" w:cs="SimSun" w:hint="eastAsia"/>
          <w:sz w:val="21"/>
          <w:szCs w:val="21"/>
        </w:rPr>
        <w:t>“萨米议会高级顾问</w:t>
      </w:r>
      <w:r w:rsidRPr="00845205">
        <w:rPr>
          <w:rFonts w:ascii="SimSun" w:hAnsi="SimSun"/>
          <w:sz w:val="21"/>
          <w:szCs w:val="21"/>
        </w:rPr>
        <w:t>——Jon PetterGintal</w:t>
      </w:r>
      <w:r w:rsidRPr="00845205">
        <w:rPr>
          <w:rFonts w:ascii="SimSun" w:hAnsi="SimSun" w:cs="SimSun" w:hint="eastAsia"/>
          <w:sz w:val="21"/>
          <w:szCs w:val="21"/>
        </w:rPr>
        <w:t>先生来自挪威卡拉索克。他介绍了萨米人与挪威政府签订的协商协定。</w:t>
      </w:r>
      <w:r w:rsidRPr="00845205">
        <w:rPr>
          <w:rFonts w:ascii="SimSun" w:hAnsi="SimSun"/>
          <w:sz w:val="21"/>
          <w:szCs w:val="21"/>
        </w:rPr>
        <w:t>Gintal</w:t>
      </w:r>
      <w:r w:rsidRPr="00845205">
        <w:rPr>
          <w:rFonts w:ascii="SimSun" w:hAnsi="SimSun" w:cs="SimSun" w:hint="eastAsia"/>
          <w:sz w:val="21"/>
          <w:szCs w:val="21"/>
        </w:rPr>
        <w:t>先生指出，挪威政府承认萨米土著人民享有受咨询权并有权参与影响自身权利的事项。他说挪威宣布打算保护萨米传统知识免受剥夺，并使萨米人有能力对传统知识进行保护、开发和传承。</w:t>
      </w:r>
    </w:p>
    <w:p w:rsidR="004E1E85" w:rsidRPr="00845205" w:rsidRDefault="004E1E85" w:rsidP="004E1E85">
      <w:pPr>
        <w:pStyle w:val="ONUME"/>
        <w:numPr>
          <w:ilvl w:val="0"/>
          <w:numId w:val="0"/>
        </w:numPr>
        <w:adjustRightInd w:val="0"/>
        <w:spacing w:afterLines="50" w:after="120" w:line="340" w:lineRule="atLeast"/>
        <w:ind w:left="567"/>
        <w:jc w:val="both"/>
        <w:rPr>
          <w:rFonts w:ascii="SimSun" w:hAnsi="SimSun"/>
          <w:sz w:val="21"/>
          <w:szCs w:val="21"/>
        </w:rPr>
      </w:pPr>
      <w:r w:rsidRPr="00845205">
        <w:rPr>
          <w:rFonts w:ascii="SimSun" w:hAnsi="SimSun" w:cs="SimSun" w:hint="eastAsia"/>
          <w:sz w:val="21"/>
          <w:szCs w:val="21"/>
        </w:rPr>
        <w:t>“根据专家小组的发言，从土著人民的角度来看，即将出炉的文书，其根本所在是确保土著人民管理和掌控传统知识的自决权得到维护和促进。因而，法律文书应当基于以下原则：在所有关于传统知识使用的事务中，均须做到自由事先知情同意</w:t>
      </w:r>
      <w:r w:rsidRPr="00845205">
        <w:rPr>
          <w:rFonts w:ascii="SimSun" w:hAnsi="SimSun"/>
          <w:sz w:val="21"/>
          <w:szCs w:val="21"/>
        </w:rPr>
        <w:t>(FPIC)</w:t>
      </w:r>
      <w:r w:rsidRPr="00845205">
        <w:rPr>
          <w:rFonts w:ascii="SimSun" w:hAnsi="SimSun" w:cs="SimSun" w:hint="eastAsia"/>
          <w:sz w:val="21"/>
          <w:szCs w:val="21"/>
        </w:rPr>
        <w:t>、双方协定条款</w:t>
      </w:r>
      <w:r w:rsidRPr="00845205">
        <w:rPr>
          <w:rFonts w:ascii="SimSun" w:hAnsi="SimSun"/>
          <w:sz w:val="21"/>
          <w:szCs w:val="21"/>
        </w:rPr>
        <w:t>(MAT)</w:t>
      </w:r>
      <w:r w:rsidRPr="00845205">
        <w:rPr>
          <w:rFonts w:ascii="SimSun" w:hAnsi="SimSun" w:cs="SimSun" w:hint="eastAsia"/>
          <w:sz w:val="21"/>
          <w:szCs w:val="21"/>
        </w:rPr>
        <w:t>，以及获取和分享利益</w:t>
      </w:r>
      <w:r w:rsidRPr="00845205">
        <w:rPr>
          <w:rFonts w:ascii="SimSun" w:hAnsi="SimSun"/>
          <w:sz w:val="21"/>
          <w:szCs w:val="21"/>
        </w:rPr>
        <w:t>(ABS)”</w:t>
      </w:r>
      <w:r w:rsidRPr="00845205">
        <w:rPr>
          <w:rFonts w:ascii="SimSun" w:hAnsi="SimSun" w:cs="SimSun" w:hint="eastAsia"/>
          <w:sz w:val="21"/>
          <w:szCs w:val="21"/>
        </w:rPr>
        <w:t>。专家小组还重申，要以土著人民直接参与</w:t>
      </w:r>
      <w:r w:rsidRPr="00845205">
        <w:rPr>
          <w:rFonts w:ascii="SimSun" w:hAnsi="SimSun"/>
          <w:sz w:val="21"/>
          <w:szCs w:val="21"/>
        </w:rPr>
        <w:t>IGC</w:t>
      </w:r>
      <w:r w:rsidRPr="00845205">
        <w:rPr>
          <w:rFonts w:ascii="SimSun" w:hAnsi="SimSun" w:cs="SimSun" w:hint="eastAsia"/>
          <w:sz w:val="21"/>
          <w:szCs w:val="21"/>
        </w:rPr>
        <w:t>工作的方式，确保文书为土著人民的权利提供有效保护。</w:t>
      </w:r>
    </w:p>
    <w:p w:rsidR="00E50BA1" w:rsidRPr="008E24F7" w:rsidRDefault="00105626" w:rsidP="008E24F7">
      <w:pPr>
        <w:adjustRightInd w:val="0"/>
        <w:spacing w:afterLines="50" w:after="120" w:line="340" w:lineRule="atLeast"/>
        <w:ind w:left="5520"/>
        <w:jc w:val="both"/>
        <w:rPr>
          <w:rFonts w:ascii="KaiTi" w:eastAsia="KaiTi" w:hAnsi="KaiTi"/>
          <w:i/>
          <w:sz w:val="21"/>
          <w:szCs w:val="21"/>
        </w:rPr>
      </w:pPr>
      <w:r w:rsidRPr="008E24F7">
        <w:rPr>
          <w:rFonts w:ascii="KaiTi" w:eastAsia="KaiTi" w:hAnsi="KaiTi"/>
          <w:i/>
          <w:sz w:val="21"/>
          <w:szCs w:val="21"/>
        </w:rPr>
        <w:t>关于议程第</w:t>
      </w:r>
      <w:r w:rsidR="00685962" w:rsidRPr="008E24F7">
        <w:rPr>
          <w:rFonts w:ascii="KaiTi" w:eastAsia="KaiTi" w:hAnsi="KaiTi" w:hint="eastAsia"/>
          <w:i/>
          <w:sz w:val="21"/>
          <w:szCs w:val="21"/>
        </w:rPr>
        <w:t>5</w:t>
      </w:r>
      <w:r w:rsidRPr="008E24F7">
        <w:rPr>
          <w:rFonts w:ascii="KaiTi" w:eastAsia="KaiTi" w:hAnsi="KaiTi"/>
          <w:i/>
          <w:sz w:val="21"/>
          <w:szCs w:val="21"/>
        </w:rPr>
        <w:t>项的决定：</w:t>
      </w:r>
      <w:r w:rsidR="00E50BA1" w:rsidRPr="008E24F7">
        <w:rPr>
          <w:rFonts w:ascii="KaiTi" w:eastAsia="KaiTi" w:hAnsi="KaiTi"/>
          <w:i/>
          <w:sz w:val="21"/>
          <w:szCs w:val="21"/>
        </w:rPr>
        <w:t>5:</w:t>
      </w:r>
    </w:p>
    <w:p w:rsidR="00385817" w:rsidRPr="008E24F7" w:rsidRDefault="00385817" w:rsidP="004E1E85">
      <w:pPr>
        <w:pStyle w:val="ONUME"/>
        <w:numPr>
          <w:ilvl w:val="0"/>
          <w:numId w:val="5"/>
        </w:numPr>
        <w:tabs>
          <w:tab w:val="clear" w:pos="567"/>
        </w:tabs>
        <w:adjustRightInd w:val="0"/>
        <w:spacing w:afterLines="50" w:after="120" w:line="340" w:lineRule="atLeast"/>
        <w:ind w:leftChars="2509" w:left="5520"/>
        <w:jc w:val="both"/>
        <w:rPr>
          <w:rFonts w:ascii="KaiTi" w:eastAsia="KaiTi" w:hAnsi="KaiTi"/>
          <w:i/>
          <w:sz w:val="21"/>
          <w:szCs w:val="21"/>
        </w:rPr>
      </w:pPr>
      <w:r w:rsidRPr="008E24F7">
        <w:rPr>
          <w:rFonts w:ascii="KaiTi" w:eastAsia="KaiTi" w:hAnsi="KaiTi" w:hint="eastAsia"/>
          <w:i/>
          <w:sz w:val="21"/>
          <w:szCs w:val="21"/>
        </w:rPr>
        <w:t>委员会注意到文件</w:t>
      </w:r>
      <w:r w:rsidRPr="008E24F7">
        <w:rPr>
          <w:rFonts w:ascii="KaiTi" w:eastAsia="KaiTi" w:hAnsi="KaiTi"/>
          <w:i/>
          <w:sz w:val="21"/>
          <w:szCs w:val="21"/>
        </w:rPr>
        <w:t>WIPO/GRTKF/</w:t>
      </w:r>
      <w:r w:rsidR="008E24F7">
        <w:rPr>
          <w:rFonts w:ascii="KaiTi" w:eastAsia="KaiTi" w:hAnsi="KaiTi"/>
          <w:i/>
          <w:sz w:val="21"/>
          <w:szCs w:val="21"/>
        </w:rPr>
        <w:t xml:space="preserve"> </w:t>
      </w:r>
      <w:r w:rsidRPr="008E24F7">
        <w:rPr>
          <w:rFonts w:ascii="KaiTi" w:eastAsia="KaiTi" w:hAnsi="KaiTi"/>
          <w:i/>
          <w:sz w:val="21"/>
          <w:szCs w:val="21"/>
        </w:rPr>
        <w:t>IC/2</w:t>
      </w:r>
      <w:r w:rsidRPr="008E24F7">
        <w:rPr>
          <w:rFonts w:ascii="KaiTi" w:eastAsia="KaiTi" w:hAnsi="KaiTi" w:hint="eastAsia"/>
          <w:i/>
          <w:sz w:val="21"/>
          <w:szCs w:val="21"/>
        </w:rPr>
        <w:t>5</w:t>
      </w:r>
      <w:r w:rsidRPr="008E24F7">
        <w:rPr>
          <w:rFonts w:ascii="KaiTi" w:eastAsia="KaiTi" w:hAnsi="KaiTi"/>
          <w:i/>
          <w:sz w:val="21"/>
          <w:szCs w:val="21"/>
        </w:rPr>
        <w:t>/3</w:t>
      </w:r>
      <w:r w:rsidRPr="008E24F7">
        <w:rPr>
          <w:rFonts w:ascii="KaiTi" w:eastAsia="KaiTi" w:hAnsi="KaiTi" w:hint="eastAsia"/>
          <w:i/>
          <w:sz w:val="21"/>
          <w:szCs w:val="21"/>
        </w:rPr>
        <w:t>、</w:t>
      </w:r>
      <w:r w:rsidRPr="008E24F7">
        <w:rPr>
          <w:rFonts w:ascii="KaiTi" w:eastAsia="KaiTi" w:hAnsi="KaiTi"/>
          <w:i/>
          <w:sz w:val="21"/>
          <w:szCs w:val="21"/>
        </w:rPr>
        <w:t>WIPO/GRTKF/IC/2</w:t>
      </w:r>
      <w:r w:rsidRPr="008E24F7">
        <w:rPr>
          <w:rFonts w:ascii="KaiTi" w:eastAsia="KaiTi" w:hAnsi="KaiTi" w:hint="eastAsia"/>
          <w:i/>
          <w:sz w:val="21"/>
          <w:szCs w:val="21"/>
        </w:rPr>
        <w:t>5</w:t>
      </w:r>
      <w:r w:rsidRPr="008E24F7">
        <w:rPr>
          <w:rFonts w:ascii="KaiTi" w:eastAsia="KaiTi" w:hAnsi="KaiTi"/>
          <w:i/>
          <w:sz w:val="21"/>
          <w:szCs w:val="21"/>
        </w:rPr>
        <w:t>/INF/</w:t>
      </w:r>
      <w:r w:rsidR="008E24F7">
        <w:rPr>
          <w:rFonts w:ascii="KaiTi" w:eastAsia="KaiTi" w:hAnsi="KaiTi" w:hint="eastAsia"/>
          <w:i/>
          <w:sz w:val="21"/>
          <w:szCs w:val="21"/>
        </w:rPr>
        <w:t>4</w:t>
      </w:r>
      <w:r w:rsidR="008E24F7">
        <w:rPr>
          <w:rFonts w:ascii="KaiTi" w:eastAsia="KaiTi" w:hAnsi="KaiTi"/>
          <w:i/>
          <w:sz w:val="21"/>
          <w:szCs w:val="21"/>
        </w:rPr>
        <w:t xml:space="preserve"> </w:t>
      </w:r>
      <w:r w:rsidRPr="008E24F7">
        <w:rPr>
          <w:rFonts w:ascii="KaiTi" w:eastAsia="KaiTi" w:hAnsi="KaiTi" w:hint="eastAsia"/>
          <w:i/>
          <w:sz w:val="21"/>
          <w:szCs w:val="21"/>
        </w:rPr>
        <w:t>Rev.和</w:t>
      </w:r>
      <w:r w:rsidRPr="008E24F7">
        <w:rPr>
          <w:rFonts w:ascii="KaiTi" w:eastAsia="KaiTi" w:hAnsi="KaiTi"/>
          <w:i/>
          <w:sz w:val="21"/>
          <w:szCs w:val="21"/>
        </w:rPr>
        <w:t>WIPO/GRTKF/IC/2</w:t>
      </w:r>
      <w:r w:rsidRPr="008E24F7">
        <w:rPr>
          <w:rFonts w:ascii="KaiTi" w:eastAsia="KaiTi" w:hAnsi="KaiTi" w:hint="eastAsia"/>
          <w:i/>
          <w:sz w:val="21"/>
          <w:szCs w:val="21"/>
        </w:rPr>
        <w:t>5</w:t>
      </w:r>
      <w:r w:rsidRPr="008E24F7">
        <w:rPr>
          <w:rFonts w:ascii="KaiTi" w:eastAsia="KaiTi" w:hAnsi="KaiTi"/>
          <w:i/>
          <w:sz w:val="21"/>
          <w:szCs w:val="21"/>
        </w:rPr>
        <w:t>/INF/</w:t>
      </w:r>
      <w:r w:rsidRPr="008E24F7">
        <w:rPr>
          <w:rFonts w:ascii="KaiTi" w:eastAsia="KaiTi" w:hAnsi="KaiTi" w:hint="eastAsia"/>
          <w:i/>
          <w:sz w:val="21"/>
          <w:szCs w:val="21"/>
        </w:rPr>
        <w:t>6。</w:t>
      </w:r>
    </w:p>
    <w:p w:rsidR="00385817" w:rsidRPr="008E24F7" w:rsidRDefault="00385817" w:rsidP="004E1E85">
      <w:pPr>
        <w:pStyle w:val="ONUME"/>
        <w:numPr>
          <w:ilvl w:val="0"/>
          <w:numId w:val="5"/>
        </w:numPr>
        <w:adjustRightInd w:val="0"/>
        <w:spacing w:afterLines="50" w:after="120" w:line="340" w:lineRule="atLeast"/>
        <w:ind w:left="5533"/>
        <w:jc w:val="both"/>
        <w:rPr>
          <w:rFonts w:ascii="KaiTi" w:eastAsia="KaiTi" w:hAnsi="KaiTi"/>
          <w:i/>
          <w:sz w:val="21"/>
          <w:szCs w:val="21"/>
        </w:rPr>
      </w:pPr>
      <w:r w:rsidRPr="008E24F7">
        <w:rPr>
          <w:rFonts w:ascii="KaiTi" w:eastAsia="KaiTi" w:hAnsi="KaiTi" w:hint="eastAsia"/>
          <w:i/>
          <w:sz w:val="21"/>
          <w:szCs w:val="21"/>
        </w:rPr>
        <w:t>委员会强烈鼓励并呼吁委员会成员及所有相关的公共或私营实体为</w:t>
      </w:r>
      <w:r w:rsidRPr="008E24F7">
        <w:rPr>
          <w:rFonts w:ascii="KaiTi" w:eastAsia="KaiTi" w:hAnsi="KaiTi"/>
          <w:i/>
          <w:sz w:val="21"/>
          <w:szCs w:val="21"/>
        </w:rPr>
        <w:t>WIPO</w:t>
      </w:r>
      <w:r w:rsidRPr="008E24F7">
        <w:rPr>
          <w:rFonts w:ascii="KaiTi" w:eastAsia="KaiTi" w:hAnsi="KaiTi" w:hint="eastAsia"/>
          <w:i/>
          <w:sz w:val="21"/>
          <w:szCs w:val="21"/>
        </w:rPr>
        <w:t>经认可的土著和当地社区自愿基金捐款。</w:t>
      </w:r>
    </w:p>
    <w:p w:rsidR="00385817" w:rsidRPr="008E24F7" w:rsidRDefault="00385817" w:rsidP="004E1E85">
      <w:pPr>
        <w:pStyle w:val="ONUME"/>
        <w:numPr>
          <w:ilvl w:val="0"/>
          <w:numId w:val="5"/>
        </w:numPr>
        <w:adjustRightInd w:val="0"/>
        <w:spacing w:afterLines="50" w:after="120" w:line="340" w:lineRule="atLeast"/>
        <w:ind w:left="5533"/>
        <w:jc w:val="both"/>
        <w:rPr>
          <w:rFonts w:ascii="KaiTi" w:eastAsia="KaiTi" w:hAnsi="KaiTi"/>
          <w:i/>
          <w:sz w:val="21"/>
          <w:szCs w:val="21"/>
        </w:rPr>
      </w:pPr>
      <w:r w:rsidRPr="008E24F7">
        <w:rPr>
          <w:rFonts w:ascii="KaiTi" w:eastAsia="KaiTi" w:hAnsi="KaiTi" w:hint="eastAsia"/>
          <w:i/>
          <w:sz w:val="21"/>
          <w:szCs w:val="21"/>
        </w:rPr>
        <w:t>经主席提议，委员会以鼓掌方式选举下列八名成员以个人身份担任咨询委员会委员：</w:t>
      </w:r>
      <w:r w:rsidRPr="008E24F7">
        <w:rPr>
          <w:rFonts w:ascii="KaiTi" w:eastAsia="KaiTi" w:hAnsi="KaiTi"/>
          <w:i/>
          <w:sz w:val="21"/>
          <w:szCs w:val="21"/>
        </w:rPr>
        <w:t>Steven BAILIE</w:t>
      </w:r>
      <w:r w:rsidRPr="008E24F7">
        <w:rPr>
          <w:rFonts w:ascii="KaiTi" w:eastAsia="KaiTi" w:hAnsi="KaiTi" w:hint="eastAsia"/>
          <w:i/>
          <w:sz w:val="21"/>
          <w:szCs w:val="21"/>
        </w:rPr>
        <w:t>先生，澳大利亚知识产权局国际政策与合作处助理处长(澳大利亚堪培拉)；</w:t>
      </w:r>
      <w:r w:rsidRPr="008E24F7">
        <w:rPr>
          <w:rFonts w:ascii="KaiTi" w:eastAsia="KaiTi" w:hAnsi="KaiTi"/>
          <w:i/>
          <w:sz w:val="21"/>
          <w:szCs w:val="21"/>
        </w:rPr>
        <w:t xml:space="preserve">Edna Maria DA COSTA E </w:t>
      </w:r>
      <w:r w:rsidRPr="008E24F7">
        <w:rPr>
          <w:rFonts w:ascii="KaiTi" w:eastAsia="KaiTi" w:hAnsi="KaiTi"/>
          <w:i/>
          <w:sz w:val="21"/>
          <w:szCs w:val="21"/>
        </w:rPr>
        <w:lastRenderedPageBreak/>
        <w:t>SILVA</w:t>
      </w:r>
      <w:r w:rsidRPr="008E24F7">
        <w:rPr>
          <w:rFonts w:ascii="KaiTi" w:eastAsia="KaiTi" w:hAnsi="KaiTi" w:hint="eastAsia"/>
          <w:i/>
          <w:sz w:val="21"/>
          <w:szCs w:val="21"/>
        </w:rPr>
        <w:t>女士，马拉若岛妇女生态合作社</w:t>
      </w:r>
      <w:r w:rsidRPr="008E24F7">
        <w:rPr>
          <w:rFonts w:ascii="KaiTi" w:eastAsia="KaiTi" w:hAnsi="KaiTi"/>
          <w:i/>
          <w:sz w:val="21"/>
          <w:szCs w:val="21"/>
        </w:rPr>
        <w:t>(CEMEM)</w:t>
      </w:r>
      <w:r w:rsidRPr="008E24F7">
        <w:rPr>
          <w:rFonts w:ascii="KaiTi" w:eastAsia="KaiTi" w:hAnsi="KaiTi" w:hint="eastAsia"/>
          <w:i/>
          <w:sz w:val="21"/>
          <w:szCs w:val="21"/>
        </w:rPr>
        <w:t>代表(巴西)；</w:t>
      </w:r>
      <w:r w:rsidRPr="008E24F7">
        <w:rPr>
          <w:rFonts w:ascii="KaiTi" w:eastAsia="KaiTi" w:hAnsi="KaiTi"/>
          <w:i/>
          <w:sz w:val="21"/>
          <w:szCs w:val="21"/>
        </w:rPr>
        <w:t>Simara HOWELL</w:t>
      </w:r>
      <w:r w:rsidRPr="008E24F7">
        <w:rPr>
          <w:rFonts w:ascii="KaiTi" w:eastAsia="KaiTi" w:hAnsi="KaiTi" w:hint="eastAsia"/>
          <w:i/>
          <w:sz w:val="21"/>
          <w:szCs w:val="21"/>
        </w:rPr>
        <w:t>女士，牙买加常驻代表团一等秘书(日内瓦)；</w:t>
      </w:r>
      <w:r w:rsidRPr="008E24F7">
        <w:rPr>
          <w:rFonts w:ascii="KaiTi" w:eastAsia="KaiTi" w:hAnsi="KaiTi"/>
          <w:i/>
          <w:sz w:val="21"/>
          <w:szCs w:val="21"/>
        </w:rPr>
        <w:t>Nazrul ISLAM</w:t>
      </w:r>
      <w:r w:rsidRPr="008E24F7">
        <w:rPr>
          <w:rFonts w:ascii="KaiTi" w:eastAsia="KaiTi" w:hAnsi="KaiTi" w:hint="eastAsia"/>
          <w:i/>
          <w:sz w:val="21"/>
          <w:szCs w:val="21"/>
        </w:rPr>
        <w:t>先生，孟加拉国常驻代表团公使(日内瓦)；Mandixole MATROOS先生，南非共和国常驻代表团一等秘书(日内瓦)；</w:t>
      </w:r>
      <w:r w:rsidRPr="008E24F7">
        <w:rPr>
          <w:rFonts w:ascii="KaiTi" w:eastAsia="KaiTi" w:hAnsi="KaiTi"/>
          <w:i/>
          <w:sz w:val="21"/>
          <w:szCs w:val="21"/>
        </w:rPr>
        <w:t>Wojciech PIATKOWSKI</w:t>
      </w:r>
      <w:r w:rsidRPr="008E24F7">
        <w:rPr>
          <w:rFonts w:ascii="KaiTi" w:eastAsia="KaiTi" w:hAnsi="KaiTi" w:hint="eastAsia"/>
          <w:i/>
          <w:sz w:val="21"/>
          <w:szCs w:val="21"/>
        </w:rPr>
        <w:t>先生，波兰常驻代表团一等参赞(日内瓦)；</w:t>
      </w:r>
      <w:r w:rsidRPr="008E24F7">
        <w:rPr>
          <w:rFonts w:ascii="KaiTi" w:eastAsia="KaiTi" w:hAnsi="KaiTi"/>
          <w:i/>
          <w:sz w:val="21"/>
          <w:szCs w:val="21"/>
        </w:rPr>
        <w:t>Chinara SADYKOVA</w:t>
      </w:r>
      <w:r w:rsidRPr="008E24F7">
        <w:rPr>
          <w:rFonts w:ascii="KaiTi" w:eastAsia="KaiTi" w:hAnsi="KaiTi" w:hint="eastAsia"/>
          <w:i/>
          <w:sz w:val="21"/>
          <w:szCs w:val="21"/>
        </w:rPr>
        <w:t>女士，可持续发展教育区域中心公共协会代表(吉尔吉斯斯坦)；</w:t>
      </w:r>
      <w:r w:rsidRPr="008E24F7">
        <w:rPr>
          <w:rFonts w:ascii="KaiTi" w:eastAsia="KaiTi" w:hAnsi="KaiTi"/>
          <w:i/>
          <w:sz w:val="21"/>
          <w:szCs w:val="21"/>
        </w:rPr>
        <w:t>Paul Kanyinke SENA</w:t>
      </w:r>
      <w:r w:rsidRPr="008E24F7">
        <w:rPr>
          <w:rFonts w:ascii="KaiTi" w:eastAsia="KaiTi" w:hAnsi="KaiTi" w:hint="eastAsia"/>
          <w:i/>
          <w:sz w:val="21"/>
          <w:szCs w:val="21"/>
        </w:rPr>
        <w:t>先生，联合国土著问题常设论坛</w:t>
      </w:r>
      <w:r w:rsidRPr="008E24F7">
        <w:rPr>
          <w:rFonts w:ascii="KaiTi" w:eastAsia="KaiTi" w:hAnsi="KaiTi"/>
          <w:i/>
          <w:sz w:val="21"/>
          <w:szCs w:val="21"/>
        </w:rPr>
        <w:t>(UNPFII)</w:t>
      </w:r>
      <w:r w:rsidRPr="008E24F7">
        <w:rPr>
          <w:rFonts w:ascii="KaiTi" w:eastAsia="KaiTi" w:hAnsi="KaiTi" w:hint="eastAsia"/>
          <w:i/>
          <w:sz w:val="21"/>
          <w:szCs w:val="21"/>
        </w:rPr>
        <w:t>成员兼主席(纽约)。</w:t>
      </w:r>
    </w:p>
    <w:p w:rsidR="00E50BA1" w:rsidRPr="008E24F7" w:rsidRDefault="00385817" w:rsidP="004E1E85">
      <w:pPr>
        <w:pStyle w:val="ONUME"/>
        <w:numPr>
          <w:ilvl w:val="0"/>
          <w:numId w:val="5"/>
        </w:numPr>
        <w:adjustRightInd w:val="0"/>
        <w:spacing w:afterLines="50" w:after="120" w:line="340" w:lineRule="atLeast"/>
        <w:ind w:left="5533"/>
        <w:jc w:val="both"/>
        <w:rPr>
          <w:rFonts w:ascii="SimHei" w:eastAsia="SimHei" w:hAnsi="SimHei"/>
          <w:i/>
          <w:sz w:val="21"/>
          <w:szCs w:val="21"/>
        </w:rPr>
      </w:pPr>
      <w:r w:rsidRPr="008E24F7">
        <w:rPr>
          <w:rFonts w:ascii="KaiTi" w:eastAsia="KaiTi" w:hAnsi="KaiTi" w:hint="eastAsia"/>
          <w:i/>
          <w:sz w:val="21"/>
          <w:szCs w:val="21"/>
        </w:rPr>
        <w:t>委员会主席提名委员会副主席</w:t>
      </w:r>
      <w:r w:rsidRPr="008E24F7">
        <w:rPr>
          <w:rFonts w:ascii="KaiTi" w:eastAsia="KaiTi" w:hAnsi="KaiTi"/>
          <w:i/>
          <w:sz w:val="21"/>
          <w:szCs w:val="21"/>
        </w:rPr>
        <w:t>Alexandra GRAZIOLI</w:t>
      </w:r>
      <w:r w:rsidRPr="008E24F7">
        <w:rPr>
          <w:rFonts w:ascii="KaiTi" w:eastAsia="KaiTi" w:hAnsi="KaiTi" w:hint="eastAsia"/>
          <w:i/>
          <w:sz w:val="21"/>
          <w:szCs w:val="21"/>
        </w:rPr>
        <w:t>女士担任咨询委员会主席。</w:t>
      </w:r>
    </w:p>
    <w:p w:rsidR="004E1E85" w:rsidRPr="008E24F7" w:rsidRDefault="004E1E85" w:rsidP="008E24F7">
      <w:pPr>
        <w:pStyle w:val="Heading1"/>
        <w:adjustRightInd w:val="0"/>
        <w:spacing w:beforeLines="100" w:afterLines="100" w:after="240" w:line="340" w:lineRule="atLeast"/>
        <w:jc w:val="both"/>
        <w:rPr>
          <w:rFonts w:ascii="SimHei" w:eastAsia="SimHei" w:hAnsi="SimHei" w:cs="SimHei"/>
          <w:b w:val="0"/>
          <w:bCs w:val="0"/>
          <w:sz w:val="21"/>
          <w:szCs w:val="21"/>
        </w:rPr>
      </w:pPr>
      <w:r w:rsidRPr="008E24F7">
        <w:rPr>
          <w:rFonts w:ascii="SimHei" w:eastAsia="SimHei" w:hAnsi="SimHei" w:cs="SimHei" w:hint="eastAsia"/>
          <w:b w:val="0"/>
          <w:bCs w:val="0"/>
          <w:sz w:val="21"/>
          <w:szCs w:val="21"/>
        </w:rPr>
        <w:t>议程第</w:t>
      </w:r>
      <w:r w:rsidRPr="008E24F7">
        <w:rPr>
          <w:rFonts w:ascii="SimHei" w:eastAsia="SimHei" w:hAnsi="SimHei" w:cs="SimHei"/>
          <w:b w:val="0"/>
          <w:bCs w:val="0"/>
          <w:sz w:val="21"/>
          <w:szCs w:val="21"/>
        </w:rPr>
        <w:t>6</w:t>
      </w:r>
      <w:r w:rsidRPr="008E24F7">
        <w:rPr>
          <w:rFonts w:ascii="SimHei" w:eastAsia="SimHei" w:hAnsi="SimHei" w:cs="SimHei" w:hint="eastAsia"/>
          <w:b w:val="0"/>
          <w:bCs w:val="0"/>
          <w:sz w:val="21"/>
          <w:szCs w:val="21"/>
        </w:rPr>
        <w:t>项：传统文化表现形式</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24.</w:t>
      </w:r>
      <w:r w:rsidRPr="00845205">
        <w:rPr>
          <w:rFonts w:ascii="SimSun" w:hAnsi="SimSun"/>
          <w:sz w:val="21"/>
          <w:szCs w:val="21"/>
        </w:rPr>
        <w:tab/>
      </w:r>
      <w:r w:rsidRPr="00845205">
        <w:rPr>
          <w:rFonts w:ascii="SimSun" w:hAnsi="SimSun" w:cs="SimSun" w:hint="eastAsia"/>
          <w:sz w:val="21"/>
          <w:szCs w:val="21"/>
        </w:rPr>
        <w:t>主席称，关于议程第</w:t>
      </w:r>
      <w:r w:rsidRPr="00845205">
        <w:rPr>
          <w:rFonts w:ascii="SimSun" w:hAnsi="SimSun"/>
          <w:sz w:val="21"/>
          <w:szCs w:val="21"/>
        </w:rPr>
        <w:t>6</w:t>
      </w:r>
      <w:r w:rsidRPr="00845205">
        <w:rPr>
          <w:rFonts w:ascii="SimSun" w:hAnsi="SimSun" w:cs="SimSun" w:hint="eastAsia"/>
          <w:sz w:val="21"/>
          <w:szCs w:val="21"/>
        </w:rPr>
        <w:t>项，在本届会议开幕时业已介绍商定的工作方式和工作计划。他强调工作方法具有灵活性。他力求保证工作方法合理适用、有助实现最佳成果。主席回忆说，由于时间限制，本周的案文修订稿只有英文版。全体会议提供所有六种联合国</w:t>
      </w:r>
      <w:r w:rsidRPr="00845205">
        <w:rPr>
          <w:rFonts w:ascii="SimSun" w:hAnsi="SimSun"/>
          <w:sz w:val="21"/>
          <w:szCs w:val="21"/>
        </w:rPr>
        <w:t>(UN)</w:t>
      </w:r>
      <w:r w:rsidRPr="00845205">
        <w:rPr>
          <w:rFonts w:ascii="SimSun" w:hAnsi="SimSun" w:cs="SimSun" w:hint="eastAsia"/>
          <w:sz w:val="21"/>
          <w:szCs w:val="21"/>
        </w:rPr>
        <w:t>工作语言的口译，专家组配有英文、法文和西班牙文的口译。他说，任何代表团或代表团小组若希与其会面，只要时间和会务安排许可，他都可以安排；各小组的协调员若有需要，亦可与其讨论。如以往各届</w:t>
      </w:r>
      <w:r w:rsidRPr="00845205">
        <w:rPr>
          <w:rFonts w:ascii="SimSun" w:hAnsi="SimSun"/>
          <w:sz w:val="21"/>
          <w:szCs w:val="21"/>
        </w:rPr>
        <w:t>IGC</w:t>
      </w:r>
      <w:r w:rsidRPr="00845205">
        <w:rPr>
          <w:rFonts w:ascii="SimSun" w:hAnsi="SimSun" w:cs="SimSun" w:hint="eastAsia"/>
          <w:sz w:val="21"/>
          <w:szCs w:val="21"/>
        </w:rPr>
        <w:t>会议，土著小组会议也可与其讨论。主席提及议程“传统文化表现形式：条款草案”工作文件</w:t>
      </w:r>
      <w:r w:rsidRPr="00845205">
        <w:rPr>
          <w:rFonts w:ascii="SimSun" w:hAnsi="SimSun"/>
          <w:sz w:val="21"/>
          <w:szCs w:val="21"/>
        </w:rPr>
        <w:t>WIPO/GRTKF/IC/25/4</w:t>
      </w:r>
      <w:r w:rsidRPr="00845205">
        <w:rPr>
          <w:rFonts w:ascii="SimSun" w:hAnsi="SimSun" w:cs="SimSun" w:hint="eastAsia"/>
          <w:sz w:val="21"/>
          <w:szCs w:val="21"/>
        </w:rPr>
        <w:t>的附件，以及另外三份资料文件：《知识产权与遗传资源、传统知识和传统文化表现形式重要词语汇编》</w:t>
      </w:r>
      <w:r w:rsidRPr="00845205">
        <w:rPr>
          <w:rFonts w:ascii="SimSun" w:hAnsi="SimSun"/>
          <w:sz w:val="21"/>
          <w:szCs w:val="21"/>
        </w:rPr>
        <w:t>(WIPO/GRTKF/IC/25/INF/7),</w:t>
      </w:r>
      <w:r w:rsidRPr="00845205">
        <w:rPr>
          <w:rFonts w:ascii="SimSun" w:hAnsi="SimSun" w:cs="SimSun" w:hint="eastAsia"/>
          <w:sz w:val="21"/>
          <w:szCs w:val="21"/>
        </w:rPr>
        <w:t>、《</w:t>
      </w:r>
      <w:r w:rsidRPr="00845205">
        <w:rPr>
          <w:rFonts w:ascii="SimSun" w:hAnsi="SimSun"/>
          <w:sz w:val="21"/>
          <w:szCs w:val="21"/>
        </w:rPr>
        <w:t>WIPO</w:t>
      </w:r>
      <w:r w:rsidRPr="00845205">
        <w:rPr>
          <w:rFonts w:ascii="SimSun" w:hAnsi="SimSun" w:cs="SimSun" w:hint="eastAsia"/>
          <w:sz w:val="21"/>
          <w:szCs w:val="21"/>
        </w:rPr>
        <w:t>传统知识、传统文化表现形式和遗传资源网站上可用的资源》</w:t>
      </w:r>
      <w:r w:rsidRPr="00845205">
        <w:rPr>
          <w:rFonts w:ascii="SimSun" w:hAnsi="SimSun"/>
          <w:sz w:val="21"/>
          <w:szCs w:val="21"/>
        </w:rPr>
        <w:t>(WIPO/GRTKF/IC/25/INF/8)</w:t>
      </w:r>
      <w:r w:rsidRPr="00845205">
        <w:rPr>
          <w:rFonts w:ascii="SimSun" w:hAnsi="SimSun" w:cs="SimSun" w:hint="eastAsia"/>
          <w:sz w:val="21"/>
          <w:szCs w:val="21"/>
        </w:rPr>
        <w:t>和《关于知识产权与遗传资源、传统知识和传统文化表现形式的土著专家讲习班报告》</w:t>
      </w:r>
      <w:r w:rsidRPr="00845205">
        <w:rPr>
          <w:rFonts w:ascii="SimSun" w:hAnsi="SimSun"/>
          <w:sz w:val="21"/>
          <w:szCs w:val="21"/>
        </w:rPr>
        <w:t>(WIPO/GRTKF/IC/25/INF/9)</w:t>
      </w:r>
      <w:r w:rsidRPr="00845205">
        <w:rPr>
          <w:rFonts w:ascii="SimSun" w:hAnsi="SimSun" w:cs="SimSun" w:hint="eastAsia"/>
          <w:sz w:val="21"/>
          <w:szCs w:val="21"/>
        </w:rPr>
        <w:t>。它们属于资料文件，不需以任何方式通过。主席称其已根据自身理解，提供了一份有关传统文化表现形式谈判重点问题的非正式文件。该文件篇幅短小，并非工作文件，只为引发与会者的思考。非正式文件中一些内容涉及谈判目标：为传统文化表现形式的保护，制定一份适当的、基于知识产权的协定。</w:t>
      </w:r>
      <w:r w:rsidRPr="00845205">
        <w:rPr>
          <w:rFonts w:ascii="SimSun" w:hAnsi="SimSun"/>
          <w:sz w:val="21"/>
          <w:szCs w:val="21"/>
        </w:rPr>
        <w:t>IGC</w:t>
      </w:r>
      <w:r w:rsidRPr="00845205">
        <w:rPr>
          <w:rFonts w:ascii="SimSun" w:hAnsi="SimSun" w:cs="SimSun" w:hint="eastAsia"/>
          <w:sz w:val="21"/>
          <w:szCs w:val="21"/>
        </w:rPr>
        <w:t>应考虑现有国际宣言和协定，争取厘清在以类似知识产权的形式对传统文化表现形式予以保护方面有哪些权利、措施和机制是必需且合适的，并按任务授权，起草一份类似知识产权的文书，解决上述问题。</w:t>
      </w:r>
      <w:r w:rsidRPr="00845205">
        <w:rPr>
          <w:rFonts w:ascii="SimSun" w:hAnsi="SimSun"/>
          <w:sz w:val="21"/>
          <w:szCs w:val="21"/>
        </w:rPr>
        <w:t>IGC</w:t>
      </w:r>
      <w:r w:rsidRPr="00845205">
        <w:rPr>
          <w:rFonts w:ascii="SimSun" w:hAnsi="SimSun" w:cs="SimSun" w:hint="eastAsia"/>
          <w:sz w:val="21"/>
          <w:szCs w:val="21"/>
        </w:rPr>
        <w:t>应当思考，哪些与知识产权有关的目标对于此份文书是适当的，此份文书应当着力解决哪些问题。</w:t>
      </w:r>
      <w:r w:rsidRPr="00845205">
        <w:rPr>
          <w:rFonts w:ascii="SimSun" w:hAnsi="SimSun"/>
          <w:sz w:val="21"/>
          <w:szCs w:val="21"/>
        </w:rPr>
        <w:t>IGC</w:t>
      </w:r>
      <w:r w:rsidRPr="00845205">
        <w:rPr>
          <w:rFonts w:ascii="SimSun" w:hAnsi="SimSun" w:cs="SimSun" w:hint="eastAsia"/>
          <w:sz w:val="21"/>
          <w:szCs w:val="21"/>
        </w:rPr>
        <w:t>应当努力明确文书应当如何处理以下核心问题，即保护客体的界定、受益人的认定、权利范围的划定，以及如何通过适当的例外和限制对权利进行限定。本届会议应当将目标与实质性条款挂钩。主席希望在讨论过程中，</w:t>
      </w:r>
      <w:r w:rsidRPr="00845205">
        <w:rPr>
          <w:rFonts w:ascii="SimSun" w:hAnsi="SimSun"/>
          <w:sz w:val="21"/>
          <w:szCs w:val="21"/>
        </w:rPr>
        <w:t>IGC</w:t>
      </w:r>
      <w:r w:rsidRPr="00845205">
        <w:rPr>
          <w:rFonts w:ascii="SimSun" w:hAnsi="SimSun" w:cs="SimSun" w:hint="eastAsia"/>
          <w:sz w:val="21"/>
          <w:szCs w:val="21"/>
        </w:rPr>
        <w:t>将目标和原则与业已商定的条款联系起来，以此来妥善处理目标和原则的内容。他补充说，在寻找解决方案的道路上，委员会也许可以以一种跨主题的方式，发现可以和必需在国家层面解决的问题，以及可以和必需在国际层面解决的问题。就国际层面而言，</w:t>
      </w:r>
      <w:r w:rsidRPr="00845205">
        <w:rPr>
          <w:rFonts w:ascii="SimSun" w:hAnsi="SimSun"/>
          <w:sz w:val="21"/>
          <w:szCs w:val="21"/>
        </w:rPr>
        <w:t>IGC</w:t>
      </w:r>
      <w:r w:rsidRPr="00845205">
        <w:rPr>
          <w:rFonts w:ascii="SimSun" w:hAnsi="SimSun" w:cs="SimSun" w:hint="eastAsia"/>
          <w:sz w:val="21"/>
          <w:szCs w:val="21"/>
        </w:rPr>
        <w:t>应当考虑哪些问题通过现有国际协定可得到更好解决，或经由其他国际机构可得到更好解决。主席宣布开始发言，建议代表从整体上而非逐条提出传统文化表现形式条款草案所存在的问题。他请代表团和观察员指明所提条款，以便协调人考虑所提出的观点；</w:t>
      </w:r>
      <w:r w:rsidRPr="00845205">
        <w:rPr>
          <w:rFonts w:ascii="SimSun" w:hAnsi="SimSun" w:cs="SimSun" w:hint="eastAsia"/>
          <w:sz w:val="21"/>
          <w:szCs w:val="21"/>
        </w:rPr>
        <w:lastRenderedPageBreak/>
        <w:t>特别呼吁就条款草案中出现的问题提出新见解和新想法；要求发言时尽量把对任何问题或条款的意见与相关目标或指导原则联系起来，以便协调人识别哪些目标和原则是各代表团特别感兴趣的，哪些是与案文直接相关的。之后，主席将请专家组召开会议，并请协调人在专家组内继续工作。在发表一般性意见并就协调人的遴选向</w:t>
      </w:r>
      <w:r w:rsidRPr="00845205">
        <w:rPr>
          <w:rFonts w:ascii="SimSun" w:hAnsi="SimSun"/>
          <w:sz w:val="21"/>
          <w:szCs w:val="21"/>
        </w:rPr>
        <w:t>IGC</w:t>
      </w:r>
      <w:r w:rsidRPr="00845205">
        <w:rPr>
          <w:rFonts w:ascii="SimSun" w:hAnsi="SimSun" w:cs="SimSun" w:hint="eastAsia"/>
          <w:sz w:val="21"/>
          <w:szCs w:val="21"/>
        </w:rPr>
        <w:t>通报之前，主席感谢泰国大使兼常驻联合国日内瓦办事处代表</w:t>
      </w:r>
      <w:r w:rsidRPr="00845205">
        <w:rPr>
          <w:rFonts w:ascii="SimSun" w:hAnsi="SimSun"/>
          <w:sz w:val="21"/>
          <w:szCs w:val="21"/>
        </w:rPr>
        <w:t>ThaniThongphakdi</w:t>
      </w:r>
      <w:r w:rsidRPr="00845205">
        <w:rPr>
          <w:rFonts w:ascii="SimSun" w:hAnsi="SimSun" w:cs="SimSun" w:hint="eastAsia"/>
          <w:sz w:val="21"/>
          <w:szCs w:val="21"/>
        </w:rPr>
        <w:t>先生阁下莅临全体会议。如在开幕式所说，泰国政府于</w:t>
      </w:r>
      <w:r w:rsidRPr="00845205">
        <w:rPr>
          <w:rFonts w:ascii="SimSun" w:hAnsi="SimSun"/>
          <w:sz w:val="21"/>
          <w:szCs w:val="21"/>
        </w:rPr>
        <w:t>2013</w:t>
      </w:r>
      <w:r w:rsidRPr="00845205">
        <w:rPr>
          <w:rFonts w:ascii="SimSun" w:hAnsi="SimSun" w:cs="SimSun" w:hint="eastAsia"/>
          <w:sz w:val="21"/>
          <w:szCs w:val="21"/>
        </w:rPr>
        <w:t>年</w:t>
      </w:r>
      <w:r w:rsidRPr="00845205">
        <w:rPr>
          <w:rFonts w:ascii="SimSun" w:hAnsi="SimSun"/>
          <w:sz w:val="21"/>
          <w:szCs w:val="21"/>
        </w:rPr>
        <w:t>7</w:t>
      </w:r>
      <w:r w:rsidRPr="00845205">
        <w:rPr>
          <w:rFonts w:ascii="SimSun" w:hAnsi="SimSun" w:cs="SimSun" w:hint="eastAsia"/>
          <w:sz w:val="21"/>
          <w:szCs w:val="21"/>
        </w:rPr>
        <w:t>月</w:t>
      </w:r>
      <w:r w:rsidRPr="00845205">
        <w:rPr>
          <w:rFonts w:ascii="SimSun" w:hAnsi="SimSun"/>
          <w:sz w:val="21"/>
          <w:szCs w:val="21"/>
        </w:rPr>
        <w:t>5</w:t>
      </w:r>
      <w:r w:rsidRPr="00845205">
        <w:rPr>
          <w:rFonts w:ascii="SimSun" w:hAnsi="SimSun" w:cs="SimSun" w:hint="eastAsia"/>
          <w:sz w:val="21"/>
          <w:szCs w:val="21"/>
        </w:rPr>
        <w:t>日至</w:t>
      </w:r>
      <w:r w:rsidRPr="00845205">
        <w:rPr>
          <w:rFonts w:ascii="SimSun" w:hAnsi="SimSun"/>
          <w:sz w:val="21"/>
          <w:szCs w:val="21"/>
        </w:rPr>
        <w:t>7</w:t>
      </w:r>
      <w:r w:rsidRPr="00845205">
        <w:rPr>
          <w:rFonts w:ascii="SimSun" w:hAnsi="SimSun" w:cs="SimSun" w:hint="eastAsia"/>
          <w:sz w:val="21"/>
          <w:szCs w:val="21"/>
        </w:rPr>
        <w:t>日在曼谷热情主办了非正式会议。</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25.</w:t>
      </w:r>
      <w:r w:rsidRPr="00845205">
        <w:rPr>
          <w:rFonts w:ascii="SimSun" w:hAnsi="SimSun"/>
          <w:sz w:val="21"/>
          <w:szCs w:val="21"/>
        </w:rPr>
        <w:tab/>
      </w:r>
      <w:r w:rsidRPr="00845205">
        <w:rPr>
          <w:rFonts w:ascii="SimSun" w:hAnsi="SimSun" w:cs="SimSun" w:hint="eastAsia"/>
          <w:sz w:val="21"/>
          <w:szCs w:val="21"/>
        </w:rPr>
        <w:t>泰国代表团通过</w:t>
      </w:r>
      <w:r w:rsidRPr="00845205">
        <w:rPr>
          <w:rFonts w:ascii="SimSun" w:hAnsi="SimSun"/>
          <w:sz w:val="21"/>
          <w:szCs w:val="21"/>
        </w:rPr>
        <w:t>Thani Thongphakdi</w:t>
      </w:r>
      <w:r w:rsidRPr="00845205">
        <w:rPr>
          <w:rFonts w:ascii="SimSun" w:hAnsi="SimSun" w:cs="SimSun" w:hint="eastAsia"/>
          <w:sz w:val="21"/>
          <w:szCs w:val="21"/>
        </w:rPr>
        <w:t>先生阁下，感谢主席对于</w:t>
      </w:r>
      <w:r w:rsidRPr="00845205">
        <w:rPr>
          <w:rFonts w:ascii="SimSun" w:hAnsi="SimSun"/>
          <w:sz w:val="21"/>
          <w:szCs w:val="21"/>
        </w:rPr>
        <w:t>IGC</w:t>
      </w:r>
      <w:r w:rsidRPr="00845205">
        <w:rPr>
          <w:rFonts w:ascii="SimSun" w:hAnsi="SimSun" w:cs="SimSun" w:hint="eastAsia"/>
          <w:sz w:val="21"/>
          <w:szCs w:val="21"/>
        </w:rPr>
        <w:t>进程的专注和热情，相信在主席的得力领导下本届会议能够取得巨大进展。为加快</w:t>
      </w:r>
      <w:r w:rsidRPr="00845205">
        <w:rPr>
          <w:rFonts w:ascii="SimSun" w:hAnsi="SimSun"/>
          <w:sz w:val="21"/>
          <w:szCs w:val="21"/>
        </w:rPr>
        <w:t>IGC</w:t>
      </w:r>
      <w:r w:rsidRPr="00845205">
        <w:rPr>
          <w:rFonts w:ascii="SimSun" w:hAnsi="SimSun" w:cs="SimSun" w:hint="eastAsia"/>
          <w:sz w:val="21"/>
          <w:szCs w:val="21"/>
        </w:rPr>
        <w:t>的工作，该代表团完全赞同主席提出的工作方法：实现全体会议和非正式会议之间的平衡，同时允许成员国即使未在主谈判桌前就坐，也可以作为观察员跟进非正式会议的辩论情况。泰国代表团还支持主席在必要时召集“非正式的非正式会议”。该代表团称，泰国政府十分荣幸地于</w:t>
      </w:r>
      <w:r w:rsidRPr="00845205">
        <w:rPr>
          <w:rFonts w:ascii="SimSun" w:hAnsi="SimSun"/>
          <w:sz w:val="21"/>
          <w:szCs w:val="21"/>
        </w:rPr>
        <w:t>2013</w:t>
      </w:r>
      <w:r w:rsidRPr="00845205">
        <w:rPr>
          <w:rFonts w:ascii="SimSun" w:hAnsi="SimSun" w:cs="SimSun" w:hint="eastAsia"/>
          <w:sz w:val="21"/>
          <w:szCs w:val="21"/>
        </w:rPr>
        <w:t>年</w:t>
      </w:r>
      <w:r w:rsidRPr="00845205">
        <w:rPr>
          <w:rFonts w:ascii="SimSun" w:hAnsi="SimSun"/>
          <w:sz w:val="21"/>
          <w:szCs w:val="21"/>
        </w:rPr>
        <w:t>7</w:t>
      </w:r>
      <w:r w:rsidRPr="00845205">
        <w:rPr>
          <w:rFonts w:ascii="SimSun" w:hAnsi="SimSun" w:cs="SimSun" w:hint="eastAsia"/>
          <w:sz w:val="21"/>
          <w:szCs w:val="21"/>
        </w:rPr>
        <w:t>月</w:t>
      </w:r>
      <w:r w:rsidRPr="00845205">
        <w:rPr>
          <w:rFonts w:ascii="SimSun" w:hAnsi="SimSun"/>
          <w:sz w:val="21"/>
          <w:szCs w:val="21"/>
        </w:rPr>
        <w:t>5</w:t>
      </w:r>
      <w:r w:rsidRPr="00845205">
        <w:rPr>
          <w:rFonts w:ascii="SimSun" w:hAnsi="SimSun" w:cs="SimSun" w:hint="eastAsia"/>
          <w:sz w:val="21"/>
          <w:szCs w:val="21"/>
        </w:rPr>
        <w:t>日至</w:t>
      </w:r>
      <w:r w:rsidRPr="00845205">
        <w:rPr>
          <w:rFonts w:ascii="SimSun" w:hAnsi="SimSun"/>
          <w:sz w:val="21"/>
          <w:szCs w:val="21"/>
        </w:rPr>
        <w:t>7</w:t>
      </w:r>
      <w:r w:rsidRPr="00845205">
        <w:rPr>
          <w:rFonts w:ascii="SimSun" w:hAnsi="SimSun" w:cs="SimSun" w:hint="eastAsia"/>
          <w:sz w:val="21"/>
          <w:szCs w:val="21"/>
        </w:rPr>
        <w:t>日在曼谷主办有关遗传资源、传统知识和传统文化艺术的知识产权非正式会议。该代表团回顾说，那次会议又称</w:t>
      </w:r>
      <w:r w:rsidRPr="00845205">
        <w:rPr>
          <w:rFonts w:ascii="SimSun" w:hAnsi="SimSun"/>
          <w:sz w:val="21"/>
          <w:szCs w:val="21"/>
        </w:rPr>
        <w:t>IGC</w:t>
      </w:r>
      <w:r w:rsidRPr="00845205">
        <w:rPr>
          <w:rFonts w:ascii="SimSun" w:hAnsi="SimSun" w:cs="SimSun" w:hint="eastAsia"/>
          <w:sz w:val="21"/>
          <w:szCs w:val="21"/>
        </w:rPr>
        <w:t>务虚会，有近</w:t>
      </w:r>
      <w:r w:rsidRPr="00845205">
        <w:rPr>
          <w:rFonts w:ascii="SimSun" w:hAnsi="SimSun"/>
          <w:sz w:val="21"/>
          <w:szCs w:val="21"/>
        </w:rPr>
        <w:t>30</w:t>
      </w:r>
      <w:r w:rsidRPr="00845205">
        <w:rPr>
          <w:rFonts w:ascii="SimSun" w:hAnsi="SimSun" w:cs="SimSun" w:hint="eastAsia"/>
          <w:sz w:val="21"/>
          <w:szCs w:val="21"/>
        </w:rPr>
        <w:t>个国家和组织参加，它为与会者提供了一个机会，共同审查和讨论关于遗传资源、传统知识和传统文化表现形式的未决事宜。重要的是，与会者已对前进的方向进行了探讨。根据议程第</w:t>
      </w:r>
      <w:r w:rsidRPr="00845205">
        <w:rPr>
          <w:rFonts w:ascii="SimSun" w:hAnsi="SimSun"/>
          <w:sz w:val="21"/>
          <w:szCs w:val="21"/>
        </w:rPr>
        <w:t>7</w:t>
      </w:r>
      <w:r w:rsidRPr="00845205">
        <w:rPr>
          <w:rFonts w:ascii="SimSun" w:hAnsi="SimSun" w:cs="SimSun" w:hint="eastAsia"/>
          <w:sz w:val="21"/>
          <w:szCs w:val="21"/>
        </w:rPr>
        <w:t>项，</w:t>
      </w:r>
      <w:r w:rsidRPr="00845205">
        <w:rPr>
          <w:rFonts w:ascii="SimSun" w:hAnsi="SimSun"/>
          <w:sz w:val="21"/>
          <w:szCs w:val="21"/>
        </w:rPr>
        <w:t>ICG</w:t>
      </w:r>
      <w:r w:rsidRPr="00845205">
        <w:rPr>
          <w:rFonts w:ascii="SimSun" w:hAnsi="SimSun" w:cs="SimSun" w:hint="eastAsia"/>
          <w:sz w:val="21"/>
          <w:szCs w:val="21"/>
        </w:rPr>
        <w:t>将在下周审查与回顾与所有三个主题相关的案文，并向成员国大会提建出议，届时也会讨论前进的方向。由于</w:t>
      </w:r>
      <w:r w:rsidRPr="00845205">
        <w:rPr>
          <w:rFonts w:ascii="SimSun" w:hAnsi="SimSun"/>
          <w:sz w:val="21"/>
          <w:szCs w:val="21"/>
        </w:rPr>
        <w:t>IGC</w:t>
      </w:r>
      <w:r w:rsidRPr="00845205">
        <w:rPr>
          <w:rFonts w:ascii="SimSun" w:hAnsi="SimSun" w:cs="SimSun" w:hint="eastAsia"/>
          <w:sz w:val="21"/>
          <w:szCs w:val="21"/>
        </w:rPr>
        <w:t>务虚会期间提出的许多问题都可能对于本届会议的审议有所帮助，泰国代表团对其中较为相关的内容进行了介绍。关于传统文化表现形式，该代表团指出，与会者的观点存在若干共通之处。与会者普遍认为谈判回到政策目标和原则上来正逢其时。关于受保护客体的定义，似乎一致认为示例列举可从传统文化表现形式的类别中移除，不过如有必要可考虑添加脚注。关于如何处理第</w:t>
      </w:r>
      <w:r w:rsidRPr="00845205">
        <w:rPr>
          <w:rFonts w:ascii="SimSun" w:hAnsi="SimSun"/>
          <w:sz w:val="21"/>
          <w:szCs w:val="21"/>
        </w:rPr>
        <w:t>2</w:t>
      </w:r>
      <w:r w:rsidRPr="00845205">
        <w:rPr>
          <w:rFonts w:ascii="SimSun" w:hAnsi="SimSun" w:cs="SimSun" w:hint="eastAsia"/>
          <w:sz w:val="21"/>
          <w:szCs w:val="21"/>
        </w:rPr>
        <w:t>条的“国内”问题，与会者认为传统知识案文第</w:t>
      </w:r>
      <w:r w:rsidRPr="00845205">
        <w:rPr>
          <w:rFonts w:ascii="SimSun" w:hAnsi="SimSun"/>
          <w:sz w:val="21"/>
          <w:szCs w:val="21"/>
        </w:rPr>
        <w:t>2</w:t>
      </w:r>
      <w:r w:rsidRPr="00845205">
        <w:rPr>
          <w:rFonts w:ascii="SimSun" w:hAnsi="SimSun" w:cs="SimSun" w:hint="eastAsia"/>
          <w:sz w:val="21"/>
          <w:szCs w:val="21"/>
        </w:rPr>
        <w:t>条第</w:t>
      </w:r>
      <w:r w:rsidRPr="00845205">
        <w:rPr>
          <w:rFonts w:ascii="SimSun" w:hAnsi="SimSun"/>
          <w:sz w:val="21"/>
          <w:szCs w:val="21"/>
        </w:rPr>
        <w:t>2</w:t>
      </w:r>
      <w:r w:rsidRPr="00845205">
        <w:rPr>
          <w:rFonts w:ascii="SimSun" w:hAnsi="SimSun" w:cs="SimSun" w:hint="eastAsia"/>
          <w:sz w:val="21"/>
          <w:szCs w:val="21"/>
        </w:rPr>
        <w:t>款是解决之法。鉴于传统知识与传统文化表现形式案文中的目标与原则较为相似且存在互补，应当协调此两案文的目标与原则，制定一套既适用于传统知识也适用于传统文化表现形式的目标。未决问题包括第</w:t>
      </w:r>
      <w:r w:rsidRPr="00845205">
        <w:rPr>
          <w:rFonts w:ascii="SimSun" w:hAnsi="SimSun"/>
          <w:sz w:val="21"/>
          <w:szCs w:val="21"/>
        </w:rPr>
        <w:t>1</w:t>
      </w:r>
      <w:r w:rsidRPr="00845205">
        <w:rPr>
          <w:rFonts w:ascii="SimSun" w:hAnsi="SimSun" w:cs="SimSun" w:hint="eastAsia"/>
          <w:sz w:val="21"/>
          <w:szCs w:val="21"/>
        </w:rPr>
        <w:t>条关于“艺术和文学”和“创造性智力活动”这两个词组的使用，因为它们可能无法囊括所有传统文化表现形式。此外，对于受益人有欠清晰的顾虑仍未消除。泰国代表团指出，在</w:t>
      </w:r>
      <w:r w:rsidRPr="00845205">
        <w:rPr>
          <w:rFonts w:ascii="SimSun" w:hAnsi="SimSun"/>
          <w:sz w:val="21"/>
          <w:szCs w:val="21"/>
        </w:rPr>
        <w:t>IGC</w:t>
      </w:r>
      <w:r w:rsidRPr="00845205">
        <w:rPr>
          <w:rFonts w:ascii="SimSun" w:hAnsi="SimSun" w:cs="SimSun" w:hint="eastAsia"/>
          <w:sz w:val="21"/>
          <w:szCs w:val="21"/>
        </w:rPr>
        <w:t>务虚会中对前进方向专门进行了讨论，在此期间达成了一些关键共识。鉴于这些问题涉及重要的精神与经济权利，而且鉴于对</w:t>
      </w:r>
      <w:r w:rsidRPr="00845205">
        <w:rPr>
          <w:rFonts w:ascii="SimSun" w:hAnsi="SimSun"/>
          <w:sz w:val="21"/>
          <w:szCs w:val="21"/>
        </w:rPr>
        <w:t>IGC</w:t>
      </w:r>
      <w:r w:rsidRPr="00845205">
        <w:rPr>
          <w:rFonts w:ascii="SimSun" w:hAnsi="SimSun" w:cs="SimSun" w:hint="eastAsia"/>
          <w:sz w:val="21"/>
          <w:szCs w:val="21"/>
        </w:rPr>
        <w:t>进程的投入巨大，与会者一致认为必须取得切实具体、富有意义的成果。因为一些重要问题仍有待解决，所以需要拿出政治意愿，在政治或政策层面作出决定以推动</w:t>
      </w:r>
      <w:r w:rsidRPr="00845205">
        <w:rPr>
          <w:rFonts w:ascii="SimSun" w:hAnsi="SimSun"/>
          <w:sz w:val="21"/>
          <w:szCs w:val="21"/>
        </w:rPr>
        <w:t>IGC</w:t>
      </w:r>
      <w:r w:rsidRPr="00845205">
        <w:rPr>
          <w:rFonts w:ascii="SimSun" w:hAnsi="SimSun" w:cs="SimSun" w:hint="eastAsia"/>
          <w:sz w:val="21"/>
          <w:szCs w:val="21"/>
        </w:rPr>
        <w:t>进程。虽有部分与会者倾向于就遗传资源、传统知识和传统文化表现形式分别制定文书，但已普遍形成这样的意见，即根据文书的相似性、差别性与协同性，灵活决定是否需要制定一份、两份或三份文书。尽管曾经讨论过先行完成某份文书的设想，但最终商定这些工作应平衡开展、齐头并进，并作为一项整体的活动同时结束。与会者支持在明确需待决事项的基础上，延长</w:t>
      </w:r>
      <w:r w:rsidRPr="00845205">
        <w:rPr>
          <w:rFonts w:ascii="SimSun" w:hAnsi="SimSun"/>
          <w:sz w:val="21"/>
          <w:szCs w:val="21"/>
        </w:rPr>
        <w:t>ICG</w:t>
      </w:r>
      <w:r w:rsidRPr="00845205">
        <w:rPr>
          <w:rFonts w:ascii="SimSun" w:hAnsi="SimSun" w:cs="SimSun" w:hint="eastAsia"/>
          <w:sz w:val="21"/>
          <w:szCs w:val="21"/>
        </w:rPr>
        <w:t>的任务授权。在</w:t>
      </w:r>
      <w:r w:rsidRPr="00845205">
        <w:rPr>
          <w:rFonts w:ascii="SimSun" w:hAnsi="SimSun"/>
          <w:sz w:val="21"/>
          <w:szCs w:val="21"/>
        </w:rPr>
        <w:t>IGC</w:t>
      </w:r>
      <w:r w:rsidRPr="00845205">
        <w:rPr>
          <w:rFonts w:ascii="SimSun" w:hAnsi="SimSun" w:cs="SimSun" w:hint="eastAsia"/>
          <w:sz w:val="21"/>
          <w:szCs w:val="21"/>
        </w:rPr>
        <w:t>务虚会上，与会者要求考虑为外交会议设置更远的日期。有提议说，明年应分别以这三个领域为主题，举办三次</w:t>
      </w:r>
      <w:r w:rsidRPr="00845205">
        <w:rPr>
          <w:rFonts w:ascii="SimSun" w:hAnsi="SimSun"/>
          <w:sz w:val="21"/>
          <w:szCs w:val="21"/>
        </w:rPr>
        <w:t>IGC</w:t>
      </w:r>
      <w:r w:rsidRPr="00845205">
        <w:rPr>
          <w:rFonts w:ascii="SimSun" w:hAnsi="SimSun" w:cs="SimSun" w:hint="eastAsia"/>
          <w:sz w:val="21"/>
          <w:szCs w:val="21"/>
        </w:rPr>
        <w:t>会议；在成员国大会之前，召开第四次</w:t>
      </w:r>
      <w:r w:rsidRPr="00845205">
        <w:rPr>
          <w:rFonts w:ascii="SimSun" w:hAnsi="SimSun"/>
          <w:sz w:val="21"/>
          <w:szCs w:val="21"/>
        </w:rPr>
        <w:t>IGC</w:t>
      </w:r>
      <w:r w:rsidRPr="00845205">
        <w:rPr>
          <w:rFonts w:ascii="SimSun" w:hAnsi="SimSun" w:cs="SimSun" w:hint="eastAsia"/>
          <w:sz w:val="21"/>
          <w:szCs w:val="21"/>
        </w:rPr>
        <w:t>会议，对跨领域事项进行技术层面的磋商；还要安排一次高级官员会议，探讨政策问题并给予政策指导。</w:t>
      </w:r>
      <w:r w:rsidRPr="00845205">
        <w:rPr>
          <w:rFonts w:ascii="SimSun" w:hAnsi="SimSun"/>
          <w:sz w:val="21"/>
          <w:szCs w:val="21"/>
        </w:rPr>
        <w:t>IGC</w:t>
      </w:r>
      <w:r w:rsidRPr="00845205">
        <w:rPr>
          <w:rFonts w:ascii="SimSun" w:hAnsi="SimSun" w:cs="SimSun" w:hint="eastAsia"/>
          <w:sz w:val="21"/>
          <w:szCs w:val="21"/>
        </w:rPr>
        <w:t>务虚会期间，有人提出需要开展深入研究并组织会外活动，分享知识和最佳作法，尤其是与披露要求有关的知识和最佳作法；还有人表示土著和当地社区代表可帮助增进对此事务的理解，需要进一步与之接触，为其提供便利使其在这一进程中能够有所作为，并以此起到建立信心的作用。未决事宜包括，这份</w:t>
      </w:r>
      <w:r w:rsidRPr="00845205">
        <w:rPr>
          <w:rFonts w:ascii="SimSun" w:hAnsi="SimSun"/>
          <w:sz w:val="21"/>
          <w:szCs w:val="21"/>
        </w:rPr>
        <w:t>(</w:t>
      </w:r>
      <w:r w:rsidRPr="00845205">
        <w:rPr>
          <w:rFonts w:ascii="SimSun" w:hAnsi="SimSun" w:cs="SimSun" w:hint="eastAsia"/>
          <w:sz w:val="21"/>
          <w:szCs w:val="21"/>
        </w:rPr>
        <w:t>些</w:t>
      </w:r>
      <w:r w:rsidRPr="00845205">
        <w:rPr>
          <w:rFonts w:ascii="SimSun" w:hAnsi="SimSun"/>
          <w:sz w:val="21"/>
          <w:szCs w:val="21"/>
        </w:rPr>
        <w:t>)</w:t>
      </w:r>
      <w:r w:rsidRPr="00845205">
        <w:rPr>
          <w:rFonts w:ascii="SimSun" w:hAnsi="SimSun" w:cs="SimSun" w:hint="eastAsia"/>
          <w:sz w:val="21"/>
          <w:szCs w:val="21"/>
        </w:rPr>
        <w:t>国际法律文书背后所采用的方法应基于措施，还是基于权利，以及这份</w:t>
      </w:r>
      <w:r w:rsidRPr="00845205">
        <w:rPr>
          <w:rFonts w:ascii="SimSun" w:hAnsi="SimSun"/>
          <w:sz w:val="21"/>
          <w:szCs w:val="21"/>
        </w:rPr>
        <w:t>(</w:t>
      </w:r>
      <w:r w:rsidRPr="00845205">
        <w:rPr>
          <w:rFonts w:ascii="SimSun" w:hAnsi="SimSun" w:cs="SimSun" w:hint="eastAsia"/>
          <w:sz w:val="21"/>
          <w:szCs w:val="21"/>
        </w:rPr>
        <w:t>些</w:t>
      </w:r>
      <w:r w:rsidRPr="00845205">
        <w:rPr>
          <w:rFonts w:ascii="SimSun" w:hAnsi="SimSun"/>
          <w:sz w:val="21"/>
          <w:szCs w:val="21"/>
        </w:rPr>
        <w:t>)</w:t>
      </w:r>
      <w:r w:rsidRPr="00845205">
        <w:rPr>
          <w:rFonts w:ascii="SimSun" w:hAnsi="SimSun" w:cs="SimSun" w:hint="eastAsia"/>
          <w:sz w:val="21"/>
          <w:szCs w:val="21"/>
        </w:rPr>
        <w:t>法律文书是否应具有约束力。泰国代表团感谢</w:t>
      </w:r>
      <w:r w:rsidRPr="00845205">
        <w:rPr>
          <w:rFonts w:ascii="SimSun" w:hAnsi="SimSun"/>
          <w:sz w:val="21"/>
          <w:szCs w:val="21"/>
        </w:rPr>
        <w:t>IGC</w:t>
      </w:r>
      <w:r w:rsidRPr="00845205">
        <w:rPr>
          <w:rFonts w:ascii="SimSun" w:hAnsi="SimSun" w:cs="SimSun" w:hint="eastAsia"/>
          <w:sz w:val="21"/>
          <w:szCs w:val="21"/>
        </w:rPr>
        <w:t>主席参加研讨会；感谢澳大利亚知识产权局战略项目执行总监</w:t>
      </w:r>
      <w:r w:rsidRPr="00845205">
        <w:rPr>
          <w:rFonts w:ascii="SimSun" w:hAnsi="SimSun"/>
          <w:sz w:val="21"/>
          <w:szCs w:val="21"/>
        </w:rPr>
        <w:t>Ian Goss</w:t>
      </w:r>
      <w:r w:rsidRPr="00845205">
        <w:rPr>
          <w:rFonts w:ascii="SimSun" w:hAnsi="SimSun" w:cs="SimSun" w:hint="eastAsia"/>
          <w:sz w:val="21"/>
          <w:szCs w:val="21"/>
        </w:rPr>
        <w:t>、非洲地区知识产权组织</w:t>
      </w:r>
      <w:r w:rsidRPr="00845205">
        <w:rPr>
          <w:rFonts w:ascii="SimSun" w:hAnsi="SimSun"/>
          <w:sz w:val="21"/>
          <w:szCs w:val="21"/>
        </w:rPr>
        <w:t>(ARIPO)</w:t>
      </w:r>
      <w:r w:rsidRPr="00845205">
        <w:rPr>
          <w:rFonts w:ascii="SimSun" w:hAnsi="SimSun" w:cs="SimSun" w:hint="eastAsia"/>
          <w:sz w:val="21"/>
          <w:szCs w:val="21"/>
        </w:rPr>
        <w:t>首席审查员</w:t>
      </w:r>
      <w:r w:rsidRPr="00845205">
        <w:rPr>
          <w:rFonts w:ascii="SimSun" w:hAnsi="SimSun"/>
          <w:sz w:val="21"/>
          <w:szCs w:val="21"/>
        </w:rPr>
        <w:t>Emmanuel Sackey</w:t>
      </w:r>
      <w:r w:rsidRPr="00845205">
        <w:rPr>
          <w:rFonts w:ascii="SimSun" w:hAnsi="SimSun" w:cs="SimSun" w:hint="eastAsia"/>
          <w:sz w:val="21"/>
          <w:szCs w:val="21"/>
        </w:rPr>
        <w:t>先生和新西兰知识产权首席顾问</w:t>
      </w:r>
      <w:r w:rsidRPr="00845205">
        <w:rPr>
          <w:rFonts w:ascii="SimSun" w:hAnsi="SimSun"/>
          <w:sz w:val="21"/>
          <w:szCs w:val="21"/>
        </w:rPr>
        <w:t>Kim Connolly-Stone</w:t>
      </w:r>
      <w:r w:rsidRPr="00845205">
        <w:rPr>
          <w:rFonts w:ascii="SimSun" w:hAnsi="SimSun" w:cs="SimSun" w:hint="eastAsia"/>
          <w:sz w:val="21"/>
          <w:szCs w:val="21"/>
        </w:rPr>
        <w:t>女士主持会议，并分别就遗传资源、传统知识和传统文化表现形式准备了极为详</w:t>
      </w:r>
      <w:r w:rsidRPr="00845205">
        <w:rPr>
          <w:rFonts w:ascii="SimSun" w:hAnsi="SimSun" w:cs="SimSun" w:hint="eastAsia"/>
          <w:sz w:val="21"/>
          <w:szCs w:val="21"/>
        </w:rPr>
        <w:lastRenderedPageBreak/>
        <w:t>尽和有助的讨论文件；感谢</w:t>
      </w:r>
      <w:r w:rsidRPr="00845205">
        <w:rPr>
          <w:rFonts w:ascii="SimSun" w:hAnsi="SimSun"/>
          <w:sz w:val="21"/>
          <w:szCs w:val="21"/>
        </w:rPr>
        <w:t>WIPO</w:t>
      </w:r>
      <w:r w:rsidRPr="00845205">
        <w:rPr>
          <w:rFonts w:ascii="SimSun" w:hAnsi="SimSun" w:cs="SimSun" w:hint="eastAsia"/>
          <w:sz w:val="21"/>
          <w:szCs w:val="21"/>
        </w:rPr>
        <w:t>秘书处，尤其是传统知识司司长</w:t>
      </w:r>
      <w:r w:rsidRPr="00845205">
        <w:rPr>
          <w:rFonts w:ascii="SimSun" w:hAnsi="SimSun"/>
          <w:sz w:val="21"/>
          <w:szCs w:val="21"/>
        </w:rPr>
        <w:t>Wend Wendland</w:t>
      </w:r>
      <w:r w:rsidRPr="00845205">
        <w:rPr>
          <w:rFonts w:ascii="SimSun" w:hAnsi="SimSun" w:cs="SimSun" w:hint="eastAsia"/>
          <w:sz w:val="21"/>
          <w:szCs w:val="21"/>
        </w:rPr>
        <w:t>先生的宝贵支持。该代表团提醒委员会，全体会议室前端摆放有研讨会主席编拟的</w:t>
      </w:r>
      <w:r w:rsidRPr="00845205">
        <w:rPr>
          <w:rFonts w:ascii="SimSun" w:hAnsi="SimSun"/>
          <w:sz w:val="21"/>
          <w:szCs w:val="21"/>
        </w:rPr>
        <w:t>IGC</w:t>
      </w:r>
      <w:r w:rsidRPr="00845205">
        <w:rPr>
          <w:rFonts w:ascii="SimSun" w:hAnsi="SimSun" w:cs="SimSun" w:hint="eastAsia"/>
          <w:sz w:val="21"/>
          <w:szCs w:val="21"/>
        </w:rPr>
        <w:t>务虚会总结。</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26.</w:t>
      </w:r>
      <w:r w:rsidRPr="00845205">
        <w:rPr>
          <w:rFonts w:ascii="SimSun" w:hAnsi="SimSun"/>
          <w:sz w:val="21"/>
          <w:szCs w:val="21"/>
        </w:rPr>
        <w:tab/>
      </w:r>
      <w:r w:rsidRPr="00845205">
        <w:rPr>
          <w:rFonts w:ascii="SimSun" w:hAnsi="SimSun" w:cs="SimSun" w:hint="eastAsia"/>
          <w:sz w:val="21"/>
          <w:szCs w:val="21"/>
        </w:rPr>
        <w:t>主席感谢</w:t>
      </w:r>
      <w:r w:rsidRPr="00845205">
        <w:rPr>
          <w:rFonts w:ascii="SimSun" w:hAnsi="SimSun"/>
          <w:sz w:val="21"/>
          <w:szCs w:val="21"/>
        </w:rPr>
        <w:t>Thani Thongphakdi</w:t>
      </w:r>
      <w:r w:rsidRPr="00845205">
        <w:rPr>
          <w:rFonts w:ascii="SimSun" w:hAnsi="SimSun" w:cs="SimSun" w:hint="eastAsia"/>
          <w:sz w:val="21"/>
          <w:szCs w:val="21"/>
        </w:rPr>
        <w:t>先生阁下率领的泰国代表团全面介绍了泰国政府主办的与</w:t>
      </w:r>
      <w:r w:rsidRPr="00845205">
        <w:rPr>
          <w:rFonts w:ascii="SimSun" w:hAnsi="SimSun"/>
          <w:sz w:val="21"/>
          <w:szCs w:val="21"/>
        </w:rPr>
        <w:t>IGC</w:t>
      </w:r>
      <w:r w:rsidRPr="00845205">
        <w:rPr>
          <w:rFonts w:ascii="SimSun" w:hAnsi="SimSun" w:cs="SimSun" w:hint="eastAsia"/>
          <w:sz w:val="21"/>
          <w:szCs w:val="21"/>
        </w:rPr>
        <w:t>工作有关的非正式会议。主席希望其他代表团注意泰国代表团的发言要点和非正式会议主席的总结。他说经与地区小组协调员磋商，提议由来自南非的</w:t>
      </w:r>
      <w:r w:rsidRPr="00845205">
        <w:rPr>
          <w:rFonts w:ascii="SimSun" w:hAnsi="SimSun"/>
          <w:sz w:val="21"/>
          <w:szCs w:val="21"/>
        </w:rPr>
        <w:t>Tom Suchanandan</w:t>
      </w:r>
      <w:r w:rsidRPr="00845205">
        <w:rPr>
          <w:rFonts w:ascii="SimSun" w:hAnsi="SimSun" w:cs="SimSun" w:hint="eastAsia"/>
          <w:sz w:val="21"/>
          <w:szCs w:val="21"/>
        </w:rPr>
        <w:t>先生和来自新西兰的</w:t>
      </w:r>
      <w:r w:rsidRPr="00845205">
        <w:rPr>
          <w:rFonts w:ascii="SimSun" w:hAnsi="SimSun"/>
          <w:sz w:val="21"/>
          <w:szCs w:val="21"/>
        </w:rPr>
        <w:t>Dominic Kebbell</w:t>
      </w:r>
      <w:r w:rsidRPr="00845205">
        <w:rPr>
          <w:rFonts w:ascii="SimSun" w:hAnsi="SimSun" w:cs="SimSun" w:hint="eastAsia"/>
          <w:sz w:val="21"/>
          <w:szCs w:val="21"/>
        </w:rPr>
        <w:t>先生作为本届会议的协调人。他回顾称，来自新西兰的</w:t>
      </w:r>
      <w:r w:rsidRPr="00845205">
        <w:rPr>
          <w:rFonts w:ascii="SimSun" w:hAnsi="SimSun"/>
          <w:sz w:val="21"/>
          <w:szCs w:val="21"/>
        </w:rPr>
        <w:t>Kim Connolly</w:t>
      </w:r>
      <w:r w:rsidRPr="00845205">
        <w:rPr>
          <w:rFonts w:ascii="SimSun" w:hAnsi="SimSun"/>
          <w:sz w:val="21"/>
          <w:szCs w:val="21"/>
        </w:rPr>
        <w:noBreakHyphen/>
        <w:t>Stone</w:t>
      </w:r>
      <w:r w:rsidRPr="00845205">
        <w:rPr>
          <w:rFonts w:ascii="SimSun" w:hAnsi="SimSun" w:cs="SimSun" w:hint="eastAsia"/>
          <w:sz w:val="21"/>
          <w:szCs w:val="21"/>
        </w:rPr>
        <w:t>女士过去承担此项工作，但此次由于本国公务在身无法成行。主席感谢新西兰代表团再次主动给予协助，并感谢南非代表团与南非集团举荐一位经验丰富的同事参与此项工作。如前所述，协调人将得到主席之友</w:t>
      </w:r>
      <w:r w:rsidRPr="00845205">
        <w:rPr>
          <w:rFonts w:ascii="SimSun" w:hAnsi="SimSun"/>
          <w:sz w:val="21"/>
          <w:szCs w:val="21"/>
        </w:rPr>
        <w:t>——</w:t>
      </w:r>
      <w:r w:rsidRPr="00845205">
        <w:rPr>
          <w:rFonts w:ascii="SimSun" w:hAnsi="SimSun" w:cs="SimSun" w:hint="eastAsia"/>
          <w:sz w:val="21"/>
          <w:szCs w:val="21"/>
        </w:rPr>
        <w:t>来自澳大利亚的</w:t>
      </w:r>
      <w:r w:rsidRPr="00845205">
        <w:rPr>
          <w:rFonts w:ascii="SimSun" w:hAnsi="SimSun"/>
          <w:sz w:val="21"/>
          <w:szCs w:val="21"/>
        </w:rPr>
        <w:t>Goss</w:t>
      </w:r>
      <w:r w:rsidRPr="00845205">
        <w:rPr>
          <w:rFonts w:ascii="SimSun" w:hAnsi="SimSun" w:cs="SimSun" w:hint="eastAsia"/>
          <w:sz w:val="21"/>
          <w:szCs w:val="21"/>
        </w:rPr>
        <w:t>先生的帮助。主席宣布开始讨论，欢迎与会者对传统文化表现形式条款草案广泛发表意见，并再次提醒代表团和观察员指明与所提建议有关的具体条款、关键目标和原则。</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27.</w:t>
      </w:r>
      <w:r w:rsidRPr="00845205">
        <w:rPr>
          <w:rFonts w:ascii="SimSun" w:hAnsi="SimSun"/>
          <w:sz w:val="21"/>
          <w:szCs w:val="21"/>
        </w:rPr>
        <w:tab/>
      </w:r>
      <w:r w:rsidRPr="00845205">
        <w:rPr>
          <w:rFonts w:ascii="SimSun" w:hAnsi="SimSun" w:cs="SimSun" w:hint="eastAsia"/>
          <w:sz w:val="21"/>
          <w:szCs w:val="21"/>
        </w:rPr>
        <w:t>比利时代表团在代表</w:t>
      </w:r>
      <w:r w:rsidRPr="00845205">
        <w:rPr>
          <w:rFonts w:ascii="SimSun" w:hAnsi="SimSun"/>
          <w:sz w:val="21"/>
          <w:szCs w:val="21"/>
        </w:rPr>
        <w:t>B</w:t>
      </w:r>
      <w:r w:rsidRPr="00845205">
        <w:rPr>
          <w:rFonts w:ascii="SimSun" w:hAnsi="SimSun" w:cs="SimSun" w:hint="eastAsia"/>
          <w:sz w:val="21"/>
          <w:szCs w:val="21"/>
        </w:rPr>
        <w:t>集团发言时称，关于传统文化表现形式，在探讨国家经验和澄清立场差异方面，</w:t>
      </w:r>
      <w:r w:rsidRPr="00845205">
        <w:rPr>
          <w:rFonts w:ascii="SimSun" w:hAnsi="SimSun"/>
          <w:sz w:val="21"/>
          <w:szCs w:val="21"/>
        </w:rPr>
        <w:t>IGC</w:t>
      </w:r>
      <w:r w:rsidRPr="00845205">
        <w:rPr>
          <w:rFonts w:ascii="SimSun" w:hAnsi="SimSun" w:cs="SimSun" w:hint="eastAsia"/>
          <w:sz w:val="21"/>
          <w:szCs w:val="21"/>
        </w:rPr>
        <w:t>的工作已有长足进步。然而，该代表团坚信还需开展进一步工作，以消除分歧，调和偶尔互相抵触的政策目标和指导原则。该代表团强调，</w:t>
      </w:r>
      <w:r w:rsidRPr="00845205">
        <w:rPr>
          <w:rFonts w:ascii="SimSun" w:hAnsi="SimSun"/>
          <w:sz w:val="21"/>
          <w:szCs w:val="21"/>
        </w:rPr>
        <w:t>IGC</w:t>
      </w:r>
      <w:r w:rsidRPr="00845205">
        <w:rPr>
          <w:rFonts w:ascii="SimSun" w:hAnsi="SimSun" w:cs="SimSun" w:hint="eastAsia"/>
          <w:sz w:val="21"/>
          <w:szCs w:val="21"/>
        </w:rPr>
        <w:t>的工作应当包容、成员驱动、多方参与、关照所有利益相关方的利益和优先事项。</w:t>
      </w:r>
      <w:r w:rsidRPr="00845205">
        <w:rPr>
          <w:rFonts w:ascii="SimSun" w:hAnsi="SimSun"/>
          <w:sz w:val="21"/>
          <w:szCs w:val="21"/>
        </w:rPr>
        <w:t>IGC</w:t>
      </w:r>
      <w:r w:rsidRPr="00845205">
        <w:rPr>
          <w:rFonts w:ascii="SimSun" w:hAnsi="SimSun" w:cs="SimSun" w:hint="eastAsia"/>
          <w:sz w:val="21"/>
          <w:szCs w:val="21"/>
        </w:rPr>
        <w:t>应当继续思考如何保持公共领域的活跃性、丰富性和易用性，以及国际知识产权协定的义务和灵活性。委员会应当努力实现一个平衡的成果，为传统文化表现形式领域赋予充分的确定性和灵活性。比利时代表团补充说，</w:t>
      </w:r>
      <w:r w:rsidRPr="00845205">
        <w:rPr>
          <w:rFonts w:ascii="SimSun" w:hAnsi="SimSun"/>
          <w:sz w:val="21"/>
          <w:szCs w:val="21"/>
        </w:rPr>
        <w:t>B</w:t>
      </w:r>
      <w:r w:rsidRPr="00845205">
        <w:rPr>
          <w:rFonts w:ascii="SimSun" w:hAnsi="SimSun" w:cs="SimSun" w:hint="eastAsia"/>
          <w:sz w:val="21"/>
          <w:szCs w:val="21"/>
        </w:rPr>
        <w:t>集团愿承担进一步的工作，在不影响文书性质的前提下，制定一个或多个国际法律文书的案文。代表团说，最终必须找到一种解决方案，既能真正、充分地实现目标，又不对创造力产生负面影响。关于根据议程第</w:t>
      </w:r>
      <w:r w:rsidRPr="00845205">
        <w:rPr>
          <w:rFonts w:ascii="SimSun" w:hAnsi="SimSun"/>
          <w:sz w:val="21"/>
          <w:szCs w:val="21"/>
        </w:rPr>
        <w:t>7</w:t>
      </w:r>
      <w:r w:rsidRPr="00845205">
        <w:rPr>
          <w:rFonts w:ascii="SimSun" w:hAnsi="SimSun" w:cs="SimSun" w:hint="eastAsia"/>
          <w:sz w:val="21"/>
          <w:szCs w:val="21"/>
        </w:rPr>
        <w:t>项对</w:t>
      </w:r>
      <w:r w:rsidRPr="00845205">
        <w:rPr>
          <w:rFonts w:ascii="SimSun" w:hAnsi="SimSun"/>
          <w:sz w:val="21"/>
          <w:szCs w:val="21"/>
        </w:rPr>
        <w:t>IGC</w:t>
      </w:r>
      <w:r w:rsidRPr="00845205">
        <w:rPr>
          <w:rFonts w:ascii="SimSun" w:hAnsi="SimSun" w:cs="SimSun" w:hint="eastAsia"/>
          <w:sz w:val="21"/>
          <w:szCs w:val="21"/>
        </w:rPr>
        <w:t>事务进行跨领域审查，该代表团称虽然成员国大会有权就此作出最终决定，但是</w:t>
      </w:r>
      <w:r w:rsidRPr="00845205">
        <w:rPr>
          <w:rFonts w:ascii="SimSun" w:hAnsi="SimSun"/>
          <w:sz w:val="21"/>
          <w:szCs w:val="21"/>
        </w:rPr>
        <w:t>B</w:t>
      </w:r>
      <w:r w:rsidRPr="00845205">
        <w:rPr>
          <w:rFonts w:ascii="SimSun" w:hAnsi="SimSun" w:cs="SimSun" w:hint="eastAsia"/>
          <w:sz w:val="21"/>
          <w:szCs w:val="21"/>
        </w:rPr>
        <w:t>集团仍然希望在本届会议期间形成一份各方同意的建议。该代表团一如既往地致力于为实现各方均可接受的结果作出积极贡献。</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28.</w:t>
      </w:r>
      <w:r w:rsidRPr="00845205">
        <w:rPr>
          <w:rFonts w:ascii="SimSun" w:hAnsi="SimSun"/>
          <w:sz w:val="21"/>
          <w:szCs w:val="21"/>
        </w:rPr>
        <w:tab/>
      </w:r>
      <w:r w:rsidRPr="00845205">
        <w:rPr>
          <w:rFonts w:ascii="SimSun" w:hAnsi="SimSun" w:cs="SimSun" w:hint="eastAsia"/>
          <w:sz w:val="21"/>
          <w:szCs w:val="21"/>
        </w:rPr>
        <w:t>波兰代表团代表代表中欧和波罗的海国家</w:t>
      </w:r>
      <w:r w:rsidRPr="00845205">
        <w:rPr>
          <w:rFonts w:ascii="SimSun" w:hAnsi="SimSun"/>
          <w:sz w:val="21"/>
          <w:szCs w:val="21"/>
        </w:rPr>
        <w:t>(CEBS)</w:t>
      </w:r>
      <w:r w:rsidRPr="00845205">
        <w:rPr>
          <w:rFonts w:ascii="SimSun" w:hAnsi="SimSun" w:cs="SimSun" w:hint="eastAsia"/>
          <w:sz w:val="21"/>
          <w:szCs w:val="21"/>
        </w:rPr>
        <w:t>发言，表示</w:t>
      </w:r>
      <w:r w:rsidRPr="00845205">
        <w:rPr>
          <w:rFonts w:ascii="SimSun" w:hAnsi="SimSun"/>
          <w:sz w:val="21"/>
          <w:szCs w:val="21"/>
        </w:rPr>
        <w:t>IGC</w:t>
      </w:r>
      <w:r w:rsidRPr="00845205">
        <w:rPr>
          <w:rFonts w:ascii="SimSun" w:hAnsi="SimSun" w:cs="SimSun" w:hint="eastAsia"/>
          <w:sz w:val="21"/>
          <w:szCs w:val="21"/>
        </w:rPr>
        <w:t>议程上的所有事项对于</w:t>
      </w:r>
      <w:r w:rsidRPr="00845205">
        <w:rPr>
          <w:rFonts w:ascii="SimSun" w:hAnsi="SimSun"/>
          <w:sz w:val="21"/>
          <w:szCs w:val="21"/>
        </w:rPr>
        <w:t>CEBS</w:t>
      </w:r>
      <w:r w:rsidRPr="00845205">
        <w:rPr>
          <w:rFonts w:ascii="SimSun" w:hAnsi="SimSun" w:cs="SimSun" w:hint="eastAsia"/>
          <w:sz w:val="21"/>
          <w:szCs w:val="21"/>
        </w:rPr>
        <w:t>都十分重要，期待就传统文化表现形式开展富有建设性的讨论，并感谢主席编拟非正式文件。在保护客体、受益人、保护范围，以及限制与例外等关键条款的讨论中，</w:t>
      </w:r>
      <w:r w:rsidRPr="00845205">
        <w:rPr>
          <w:rFonts w:ascii="SimSun" w:hAnsi="SimSun"/>
          <w:sz w:val="21"/>
          <w:szCs w:val="21"/>
        </w:rPr>
        <w:t>CEBS</w:t>
      </w:r>
      <w:r w:rsidRPr="00845205">
        <w:rPr>
          <w:rFonts w:ascii="SimSun" w:hAnsi="SimSun" w:cs="SimSun" w:hint="eastAsia"/>
          <w:sz w:val="21"/>
          <w:szCs w:val="21"/>
        </w:rPr>
        <w:t>愿进一步达成共识。到目前为止，有关国家经验的介绍有助于澄清各自立场，</w:t>
      </w:r>
      <w:r w:rsidRPr="00845205">
        <w:rPr>
          <w:rFonts w:ascii="SimSun" w:hAnsi="SimSun"/>
          <w:sz w:val="21"/>
          <w:szCs w:val="21"/>
        </w:rPr>
        <w:t>CEBS</w:t>
      </w:r>
      <w:r w:rsidRPr="00845205">
        <w:rPr>
          <w:rFonts w:ascii="SimSun" w:hAnsi="SimSun" w:cs="SimSun" w:hint="eastAsia"/>
          <w:sz w:val="21"/>
          <w:szCs w:val="21"/>
        </w:rPr>
        <w:t>对此表示赞赏。不过，对于案文仍有许多严重分歧有待克服。该代表团提醒说，为圆满完成本两年期的任务授权，</w:t>
      </w:r>
      <w:r w:rsidRPr="00845205">
        <w:rPr>
          <w:rFonts w:ascii="SimSun" w:hAnsi="SimSun"/>
          <w:sz w:val="21"/>
          <w:szCs w:val="21"/>
        </w:rPr>
        <w:t>IGC</w:t>
      </w:r>
      <w:r w:rsidRPr="00845205">
        <w:rPr>
          <w:rFonts w:ascii="SimSun" w:hAnsi="SimSun" w:cs="SimSun" w:hint="eastAsia"/>
          <w:sz w:val="21"/>
          <w:szCs w:val="21"/>
        </w:rPr>
        <w:t>需要作出重大政策决定，强调本届会议的谈判成果应当由现有知识产权条约的现有义务和灵活性驱动，并且表示只要谈判不对旨在保护创意作品的国际著作权标准造成负面影响就愿继续参与。</w:t>
      </w:r>
      <w:r w:rsidRPr="00845205">
        <w:rPr>
          <w:rFonts w:ascii="SimSun" w:hAnsi="SimSun"/>
          <w:sz w:val="21"/>
          <w:szCs w:val="21"/>
        </w:rPr>
        <w:t>CEBS</w:t>
      </w:r>
      <w:r w:rsidRPr="00845205">
        <w:rPr>
          <w:rFonts w:ascii="SimSun" w:hAnsi="SimSun" w:cs="SimSun" w:hint="eastAsia"/>
          <w:sz w:val="21"/>
          <w:szCs w:val="21"/>
        </w:rPr>
        <w:t>期待参与当前进程，审查旨在确保对于传统文化表现形式、传统知识和遗传资源实施有效保护的国际法律文书的案文状态，根据议程第</w:t>
      </w:r>
      <w:r w:rsidRPr="00845205">
        <w:rPr>
          <w:rFonts w:ascii="SimSun" w:hAnsi="SimSun"/>
          <w:sz w:val="21"/>
          <w:szCs w:val="21"/>
        </w:rPr>
        <w:t>7</w:t>
      </w:r>
      <w:r w:rsidRPr="00845205">
        <w:rPr>
          <w:rFonts w:ascii="SimSun" w:hAnsi="SimSun" w:cs="SimSun" w:hint="eastAsia"/>
          <w:sz w:val="21"/>
          <w:szCs w:val="21"/>
        </w:rPr>
        <w:t>项向成员国大会提出建议。</w:t>
      </w:r>
      <w:r w:rsidRPr="00845205">
        <w:rPr>
          <w:rFonts w:ascii="SimSun" w:hAnsi="SimSun"/>
          <w:sz w:val="21"/>
          <w:szCs w:val="21"/>
        </w:rPr>
        <w:t>CEBS</w:t>
      </w:r>
      <w:r w:rsidRPr="00845205">
        <w:rPr>
          <w:rFonts w:ascii="SimSun" w:hAnsi="SimSun" w:cs="SimSun" w:hint="eastAsia"/>
          <w:sz w:val="21"/>
          <w:szCs w:val="21"/>
        </w:rPr>
        <w:t>认为在就这三份文书达成共识之前，还需多加讨论。波兰代表团代表</w:t>
      </w:r>
      <w:r w:rsidRPr="00845205">
        <w:rPr>
          <w:rFonts w:ascii="SimSun" w:hAnsi="SimSun"/>
          <w:sz w:val="21"/>
          <w:szCs w:val="21"/>
        </w:rPr>
        <w:t>CEBS</w:t>
      </w:r>
      <w:r w:rsidRPr="00845205">
        <w:rPr>
          <w:rFonts w:ascii="SimSun" w:hAnsi="SimSun" w:cs="SimSun" w:hint="eastAsia"/>
          <w:sz w:val="21"/>
          <w:szCs w:val="21"/>
        </w:rPr>
        <w:t>保证，将以最具建设性的方式参与此项工作，为委员会工作实现预期成果作出贡献。该代表团补充说，希望能向成员国大会提交一份建议，为将来的保护传统文化表现形式、传统知识和遗传资源国际法律文书奠定基础。该代表团称，希望所有参与谈判的代表团能够证明，它们可以兑现以团队精神达成满意妥协的承诺、能力和技巧。</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29.</w:t>
      </w:r>
      <w:r w:rsidRPr="00845205">
        <w:rPr>
          <w:rFonts w:ascii="SimSun" w:hAnsi="SimSun"/>
          <w:sz w:val="21"/>
          <w:szCs w:val="21"/>
        </w:rPr>
        <w:tab/>
      </w:r>
      <w:r w:rsidRPr="00845205">
        <w:rPr>
          <w:rFonts w:ascii="SimSun" w:hAnsi="SimSun" w:cs="SimSun" w:hint="eastAsia"/>
          <w:sz w:val="21"/>
          <w:szCs w:val="21"/>
        </w:rPr>
        <w:t>特立尼达和多巴哥代表团在代表拉丁美洲和加勒比集团</w:t>
      </w:r>
      <w:r w:rsidRPr="00845205">
        <w:rPr>
          <w:rFonts w:ascii="SimSun" w:hAnsi="SimSun"/>
          <w:sz w:val="21"/>
          <w:szCs w:val="21"/>
        </w:rPr>
        <w:t>(GRULAC)</w:t>
      </w:r>
      <w:r w:rsidRPr="00845205">
        <w:rPr>
          <w:rFonts w:ascii="SimSun" w:hAnsi="SimSun" w:cs="SimSun" w:hint="eastAsia"/>
          <w:sz w:val="21"/>
          <w:szCs w:val="21"/>
        </w:rPr>
        <w:t>发言时说，愿积极工作，力图在成员国大会召开之前取得切实成果。该代表团强调，</w:t>
      </w:r>
      <w:r w:rsidRPr="00845205">
        <w:rPr>
          <w:rFonts w:ascii="SimSun" w:hAnsi="SimSun"/>
          <w:sz w:val="21"/>
          <w:szCs w:val="21"/>
        </w:rPr>
        <w:t>IGC</w:t>
      </w:r>
      <w:r w:rsidRPr="00845205">
        <w:rPr>
          <w:rFonts w:ascii="SimSun" w:hAnsi="SimSun" w:cs="SimSun" w:hint="eastAsia"/>
          <w:sz w:val="21"/>
          <w:szCs w:val="21"/>
        </w:rPr>
        <w:t>处理的事务对于发展中国家极为重要，所以对</w:t>
      </w:r>
      <w:r w:rsidRPr="00845205">
        <w:rPr>
          <w:rFonts w:ascii="SimSun" w:hAnsi="SimSun"/>
          <w:sz w:val="21"/>
          <w:szCs w:val="21"/>
        </w:rPr>
        <w:t>GRULAC</w:t>
      </w:r>
      <w:r w:rsidRPr="00845205">
        <w:rPr>
          <w:rFonts w:ascii="SimSun" w:hAnsi="SimSun" w:cs="SimSun" w:hint="eastAsia"/>
          <w:sz w:val="21"/>
          <w:szCs w:val="21"/>
        </w:rPr>
        <w:t>全体成员国也十分重要。该代表团表示将全力与其他集团和其他成员国合作，争取制定出关于传统文化表现形式、传统知识和遗传资源保护的一份或多份国际法律文书。为此，该代表团坚决支持将</w:t>
      </w:r>
      <w:r w:rsidRPr="00845205">
        <w:rPr>
          <w:rFonts w:ascii="SimSun" w:hAnsi="SimSun"/>
          <w:sz w:val="21"/>
          <w:szCs w:val="21"/>
        </w:rPr>
        <w:t>IGC</w:t>
      </w:r>
      <w:r w:rsidRPr="00845205">
        <w:rPr>
          <w:rFonts w:ascii="SimSun" w:hAnsi="SimSun" w:cs="SimSun" w:hint="eastAsia"/>
          <w:sz w:val="21"/>
          <w:szCs w:val="21"/>
        </w:rPr>
        <w:t>的任务授权和工作计划延长至下届成员国大会。任务授权和工作计划应当包括有关未来工作的适当安排。该代表团再三强调自己将为有关传统文化表现形式案文的工作建言建策，并且相信</w:t>
      </w:r>
      <w:r w:rsidRPr="00845205">
        <w:rPr>
          <w:rFonts w:ascii="SimSun" w:hAnsi="SimSun"/>
          <w:sz w:val="21"/>
          <w:szCs w:val="21"/>
        </w:rPr>
        <w:lastRenderedPageBreak/>
        <w:t>IGC</w:t>
      </w:r>
      <w:r w:rsidRPr="00845205">
        <w:rPr>
          <w:rFonts w:ascii="SimSun" w:hAnsi="SimSun" w:cs="SimSun" w:hint="eastAsia"/>
          <w:sz w:val="21"/>
          <w:szCs w:val="21"/>
        </w:rPr>
        <w:t>的任务授权一旦延长，就有可能在下个两年期召开外交会议。为实现召开外交会议的目标，全体成员国需要在本届会议谈判期间拿出一定程度的责任感和灵活性。关于议程第</w:t>
      </w:r>
      <w:r w:rsidRPr="00845205">
        <w:rPr>
          <w:rFonts w:ascii="SimSun" w:hAnsi="SimSun"/>
          <w:sz w:val="21"/>
          <w:szCs w:val="21"/>
        </w:rPr>
        <w:t>7</w:t>
      </w:r>
      <w:r w:rsidRPr="00845205">
        <w:rPr>
          <w:rFonts w:ascii="SimSun" w:hAnsi="SimSun" w:cs="SimSun" w:hint="eastAsia"/>
          <w:sz w:val="21"/>
          <w:szCs w:val="21"/>
        </w:rPr>
        <w:t>项，</w:t>
      </w:r>
      <w:r w:rsidRPr="00845205">
        <w:rPr>
          <w:rFonts w:ascii="SimSun" w:hAnsi="SimSun"/>
          <w:sz w:val="21"/>
          <w:szCs w:val="21"/>
        </w:rPr>
        <w:t>GRULAC</w:t>
      </w:r>
      <w:r w:rsidRPr="00845205">
        <w:rPr>
          <w:rFonts w:ascii="SimSun" w:hAnsi="SimSun" w:cs="SimSun" w:hint="eastAsia"/>
          <w:sz w:val="21"/>
          <w:szCs w:val="21"/>
        </w:rPr>
        <w:t>愿意对迄今为止形成的三份案文进行讨论。通过讨论，应敲定供成员国大会授权的任务框架和召开外交会议的适当日程安排。该代表团希望主席继续成功指导委员会的审议工作。</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30.</w:t>
      </w:r>
      <w:r w:rsidRPr="00845205">
        <w:rPr>
          <w:rFonts w:ascii="SimSun" w:hAnsi="SimSun"/>
          <w:sz w:val="21"/>
          <w:szCs w:val="21"/>
        </w:rPr>
        <w:tab/>
      </w:r>
      <w:r w:rsidRPr="00845205">
        <w:rPr>
          <w:rFonts w:ascii="SimSun" w:hAnsi="SimSun" w:cs="SimSun" w:hint="eastAsia"/>
          <w:sz w:val="21"/>
          <w:szCs w:val="21"/>
        </w:rPr>
        <w:t>安第斯土著人民自主发展委员会</w:t>
      </w:r>
      <w:r w:rsidRPr="00845205">
        <w:rPr>
          <w:rFonts w:ascii="SimSun" w:hAnsi="SimSun"/>
          <w:sz w:val="21"/>
          <w:szCs w:val="21"/>
        </w:rPr>
        <w:t>(CAPAJ)</w:t>
      </w:r>
      <w:r w:rsidRPr="00845205">
        <w:rPr>
          <w:rFonts w:ascii="SimSun" w:hAnsi="SimSun" w:cs="SimSun" w:hint="eastAsia"/>
          <w:sz w:val="21"/>
          <w:szCs w:val="21"/>
        </w:rPr>
        <w:t>代表称，保护传统文化表现形式条款草案应当作为一个法律框架，保护土著人民的创新精神，打击使土著人民文化遗产遭到破坏的掠夺和盗版行为。他补充说，条款草案应《联合国土著人民权利宣言》为基础。关于第</w:t>
      </w:r>
      <w:r w:rsidRPr="00845205">
        <w:rPr>
          <w:rFonts w:ascii="SimSun" w:hAnsi="SimSun"/>
          <w:sz w:val="21"/>
          <w:szCs w:val="21"/>
        </w:rPr>
        <w:t>1</w:t>
      </w:r>
      <w:r w:rsidRPr="00845205">
        <w:rPr>
          <w:rFonts w:ascii="SimSun" w:hAnsi="SimSun" w:cs="SimSun" w:hint="eastAsia"/>
          <w:sz w:val="21"/>
          <w:szCs w:val="21"/>
        </w:rPr>
        <w:t>条，为避免列举或条款冗长，可加以概括，只要涵盖土著文化、神话、音乐、仪式、圣地和建筑的主要方面即可。关于第</w:t>
      </w:r>
      <w:r w:rsidRPr="00845205">
        <w:rPr>
          <w:rFonts w:ascii="SimSun" w:hAnsi="SimSun"/>
          <w:sz w:val="21"/>
          <w:szCs w:val="21"/>
        </w:rPr>
        <w:t>2</w:t>
      </w:r>
      <w:r w:rsidRPr="00845205">
        <w:rPr>
          <w:rFonts w:ascii="SimSun" w:hAnsi="SimSun" w:cs="SimSun" w:hint="eastAsia"/>
          <w:sz w:val="21"/>
          <w:szCs w:val="21"/>
        </w:rPr>
        <w:t>条，受益人应当是土著人民，不受国内法律的限制，因为这些限制会束缚其创造能力、妨碍其继续进行文化创造的。关于第</w:t>
      </w:r>
      <w:r w:rsidRPr="00845205">
        <w:rPr>
          <w:rFonts w:ascii="SimSun" w:hAnsi="SimSun"/>
          <w:sz w:val="21"/>
          <w:szCs w:val="21"/>
        </w:rPr>
        <w:t>3</w:t>
      </w:r>
      <w:r w:rsidRPr="00845205">
        <w:rPr>
          <w:rFonts w:ascii="SimSun" w:hAnsi="SimSun" w:cs="SimSun" w:hint="eastAsia"/>
          <w:sz w:val="21"/>
          <w:szCs w:val="21"/>
        </w:rPr>
        <w:t>条备选方案</w:t>
      </w:r>
      <w:r w:rsidRPr="00845205">
        <w:rPr>
          <w:rFonts w:ascii="SimSun" w:hAnsi="SimSun"/>
          <w:sz w:val="21"/>
          <w:szCs w:val="21"/>
        </w:rPr>
        <w:t>2</w:t>
      </w:r>
      <w:r w:rsidRPr="00845205">
        <w:rPr>
          <w:rFonts w:ascii="SimSun" w:hAnsi="SimSun" w:cs="SimSun" w:hint="eastAsia"/>
          <w:sz w:val="21"/>
          <w:szCs w:val="21"/>
        </w:rPr>
        <w:t>，该代表指出，保护客体不仅应当包括文化遗产，还应当包括土著人民创造精神的源泉，防止其消失和扭曲。关于第</w:t>
      </w:r>
      <w:r w:rsidRPr="00845205">
        <w:rPr>
          <w:rFonts w:ascii="SimSun" w:hAnsi="SimSun"/>
          <w:sz w:val="21"/>
          <w:szCs w:val="21"/>
        </w:rPr>
        <w:t>4</w:t>
      </w:r>
      <w:r w:rsidRPr="00845205">
        <w:rPr>
          <w:rFonts w:ascii="SimSun" w:hAnsi="SimSun" w:cs="SimSun" w:hint="eastAsia"/>
          <w:sz w:val="21"/>
          <w:szCs w:val="21"/>
        </w:rPr>
        <w:t>条，权利的行使不应当转给第三方，因为相关土著人民的自由事先知情同意非常重要。关于例外和限制，限制应当仅适用于第三方，因其不应打断或扰乱土著人民自行发起的创新进程。关于保护期，不应当有时间限制。他还补充说第</w:t>
      </w:r>
      <w:r w:rsidRPr="00845205">
        <w:rPr>
          <w:rFonts w:ascii="SimSun" w:hAnsi="SimSun"/>
          <w:sz w:val="21"/>
          <w:szCs w:val="21"/>
        </w:rPr>
        <w:t>11</w:t>
      </w:r>
      <w:r w:rsidRPr="00845205">
        <w:rPr>
          <w:rFonts w:ascii="SimSun" w:hAnsi="SimSun" w:cs="SimSun" w:hint="eastAsia"/>
          <w:sz w:val="21"/>
          <w:szCs w:val="21"/>
        </w:rPr>
        <w:t>条应当删除。</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31.</w:t>
      </w:r>
      <w:r w:rsidRPr="00845205">
        <w:rPr>
          <w:rFonts w:ascii="SimSun" w:hAnsi="SimSun"/>
          <w:sz w:val="21"/>
          <w:szCs w:val="21"/>
        </w:rPr>
        <w:tab/>
      </w:r>
      <w:r w:rsidRPr="00845205">
        <w:rPr>
          <w:rFonts w:ascii="SimSun" w:hAnsi="SimSun" w:cs="SimSun" w:hint="eastAsia"/>
          <w:sz w:val="21"/>
          <w:szCs w:val="21"/>
        </w:rPr>
        <w:t>图帕赫</w:t>
      </w:r>
      <w:r w:rsidRPr="00845205">
        <w:rPr>
          <w:rFonts w:ascii="SimSun" w:hAnsi="SimSun" w:cs="Batang" w:hint="eastAsia"/>
          <w:sz w:val="21"/>
          <w:szCs w:val="21"/>
        </w:rPr>
        <w:t>·</w:t>
      </w:r>
      <w:r w:rsidRPr="00845205">
        <w:rPr>
          <w:rFonts w:ascii="SimSun" w:hAnsi="SimSun" w:cs="SimSun" w:hint="eastAsia"/>
          <w:sz w:val="21"/>
          <w:szCs w:val="21"/>
        </w:rPr>
        <w:t>阿马鲁印第安人运动代表提议，</w:t>
      </w:r>
      <w:r w:rsidRPr="00845205">
        <w:rPr>
          <w:rFonts w:ascii="SimSun" w:hAnsi="SimSun"/>
          <w:sz w:val="21"/>
          <w:szCs w:val="21"/>
        </w:rPr>
        <w:t>IGC</w:t>
      </w:r>
      <w:r w:rsidRPr="00845205">
        <w:rPr>
          <w:rFonts w:ascii="SimSun" w:hAnsi="SimSun" w:cs="SimSun" w:hint="eastAsia"/>
          <w:sz w:val="21"/>
          <w:szCs w:val="21"/>
        </w:rPr>
        <w:t>的工作应当透明，逐条讨论文件内容，把条款显示在大屏幕上，让人看见谈的是什么、作了什么修改。他指出，条款草案的用词有大幅修改，但是并非总对土著人民有益。该代表提醒</w:t>
      </w:r>
      <w:r w:rsidRPr="00845205">
        <w:rPr>
          <w:rFonts w:ascii="SimSun" w:hAnsi="SimSun"/>
          <w:sz w:val="21"/>
          <w:szCs w:val="21"/>
        </w:rPr>
        <w:t>IGC</w:t>
      </w:r>
      <w:r w:rsidRPr="00845205">
        <w:rPr>
          <w:rFonts w:ascii="SimSun" w:hAnsi="SimSun" w:cs="SimSun" w:hint="eastAsia"/>
          <w:sz w:val="21"/>
          <w:szCs w:val="21"/>
        </w:rPr>
        <w:t>说，自己曾在</w:t>
      </w:r>
      <w:r w:rsidRPr="00845205">
        <w:rPr>
          <w:rFonts w:ascii="SimSun" w:hAnsi="SimSun"/>
          <w:sz w:val="21"/>
          <w:szCs w:val="21"/>
        </w:rPr>
        <w:t>IGC</w:t>
      </w:r>
      <w:r w:rsidRPr="00845205">
        <w:rPr>
          <w:rFonts w:ascii="SimSun" w:hAnsi="SimSun" w:cs="SimSun" w:hint="eastAsia"/>
          <w:sz w:val="21"/>
          <w:szCs w:val="21"/>
        </w:rPr>
        <w:t>第</w:t>
      </w:r>
      <w:r w:rsidRPr="00845205">
        <w:rPr>
          <w:rFonts w:ascii="SimSun" w:hAnsi="SimSun"/>
          <w:sz w:val="21"/>
          <w:szCs w:val="21"/>
        </w:rPr>
        <w:t>19</w:t>
      </w:r>
      <w:r w:rsidRPr="00845205">
        <w:rPr>
          <w:rFonts w:ascii="SimSun" w:hAnsi="SimSun" w:cs="SimSun" w:hint="eastAsia"/>
          <w:sz w:val="21"/>
          <w:szCs w:val="21"/>
        </w:rPr>
        <w:t>届会议以西班牙文提出一系列条款，后又在</w:t>
      </w:r>
      <w:r w:rsidRPr="00845205">
        <w:rPr>
          <w:rFonts w:ascii="SimSun" w:hAnsi="SimSun"/>
          <w:sz w:val="21"/>
          <w:szCs w:val="21"/>
        </w:rPr>
        <w:t>IGC</w:t>
      </w:r>
      <w:r w:rsidRPr="00845205">
        <w:rPr>
          <w:rFonts w:ascii="SimSun" w:hAnsi="SimSun" w:cs="SimSun" w:hint="eastAsia"/>
          <w:sz w:val="21"/>
          <w:szCs w:val="21"/>
        </w:rPr>
        <w:t>第</w:t>
      </w:r>
      <w:r w:rsidRPr="00845205">
        <w:rPr>
          <w:rFonts w:ascii="SimSun" w:hAnsi="SimSun"/>
          <w:sz w:val="21"/>
          <w:szCs w:val="21"/>
        </w:rPr>
        <w:t>21</w:t>
      </w:r>
      <w:r w:rsidRPr="00845205">
        <w:rPr>
          <w:rFonts w:ascii="SimSun" w:hAnsi="SimSun" w:cs="SimSun" w:hint="eastAsia"/>
          <w:sz w:val="21"/>
          <w:szCs w:val="21"/>
        </w:rPr>
        <w:t>届会议再次以英文提交全面修改后的条款。他想了解秘书处对其最新建议有何处理。</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32.</w:t>
      </w:r>
      <w:r w:rsidRPr="00845205">
        <w:rPr>
          <w:rFonts w:ascii="SimSun" w:hAnsi="SimSun"/>
          <w:sz w:val="21"/>
          <w:szCs w:val="21"/>
        </w:rPr>
        <w:tab/>
      </w:r>
      <w:r w:rsidRPr="00845205">
        <w:rPr>
          <w:rFonts w:ascii="SimSun" w:hAnsi="SimSun" w:cs="SimSun" w:hint="eastAsia"/>
          <w:sz w:val="21"/>
          <w:szCs w:val="21"/>
        </w:rPr>
        <w:t>萨尔瓦多代表团支持特立尼达与多巴哥代表团代表</w:t>
      </w:r>
      <w:r w:rsidRPr="00845205">
        <w:rPr>
          <w:rFonts w:ascii="SimSun" w:hAnsi="SimSun"/>
          <w:sz w:val="21"/>
          <w:szCs w:val="21"/>
        </w:rPr>
        <w:t>GRULAC</w:t>
      </w:r>
      <w:r w:rsidRPr="00845205">
        <w:rPr>
          <w:rFonts w:ascii="SimSun" w:hAnsi="SimSun" w:cs="SimSun" w:hint="eastAsia"/>
          <w:sz w:val="21"/>
          <w:szCs w:val="21"/>
        </w:rPr>
        <w:t>所作发言。萨尔瓦多代表团强调其对</w:t>
      </w:r>
      <w:r w:rsidRPr="00845205">
        <w:rPr>
          <w:rFonts w:ascii="SimSun" w:hAnsi="SimSun"/>
          <w:sz w:val="21"/>
          <w:szCs w:val="21"/>
        </w:rPr>
        <w:t>IGC</w:t>
      </w:r>
      <w:r w:rsidRPr="00845205">
        <w:rPr>
          <w:rFonts w:ascii="SimSun" w:hAnsi="SimSun" w:cs="SimSun" w:hint="eastAsia"/>
          <w:sz w:val="21"/>
          <w:szCs w:val="21"/>
        </w:rPr>
        <w:t>的工作怀有极大兴趣，支持召开外交会议，赞同制定一份工作计划表，以使外交会议如愿举办。关于目标和目标“将在以后讨论”的标注，有必要进行深入探讨；有关文化和土著人民保护的国家政策千差万别，讨论时需要予以考虑。关于保护客体，定义最好简单、概括，避免采用冗长的列举，否则可能遗漏某些成员特别看重的元素。关于受益人，该代表团根据本国国情，指出流散海外或迁移的土著社区应当在文件中得到反应。关于权益的范围和行使，以及例外和限制，该代表团倾向于允许国内立法加以规制，但代表团对此保持灵活态度。</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33.</w:t>
      </w:r>
      <w:r w:rsidRPr="00845205">
        <w:rPr>
          <w:rFonts w:ascii="SimSun" w:hAnsi="SimSun"/>
          <w:sz w:val="21"/>
          <w:szCs w:val="21"/>
        </w:rPr>
        <w:tab/>
      </w:r>
      <w:r w:rsidRPr="00845205">
        <w:rPr>
          <w:rFonts w:ascii="SimSun" w:hAnsi="SimSun" w:cs="SimSun" w:hint="eastAsia"/>
          <w:sz w:val="21"/>
          <w:szCs w:val="21"/>
        </w:rPr>
        <w:t>欧盟代表团代表欧盟及其成员国发言时，指出当前讨论的案文相当复杂，包含众多政策选择、备选条款和括注词语。该代表团欢迎协调人继续参与，希望他们能够帮助说明案文中的各种政策选择和备选条款，从而推进讨论、凝聚共识。该代表团希望各代表团继续积极参，展现妥协精神，在本届会议期间就大量未决事项取得切实进展。法律文书的性质本应在</w:t>
      </w:r>
      <w:r w:rsidRPr="00845205">
        <w:rPr>
          <w:rFonts w:ascii="SimSun" w:hAnsi="SimSun"/>
          <w:sz w:val="21"/>
          <w:szCs w:val="21"/>
        </w:rPr>
        <w:t>IGC</w:t>
      </w:r>
      <w:r w:rsidRPr="00845205">
        <w:rPr>
          <w:rFonts w:ascii="SimSun" w:hAnsi="SimSun" w:cs="SimSun" w:hint="eastAsia"/>
          <w:sz w:val="21"/>
          <w:szCs w:val="21"/>
        </w:rPr>
        <w:t>第</w:t>
      </w:r>
      <w:r w:rsidRPr="00845205">
        <w:rPr>
          <w:rFonts w:ascii="SimSun" w:hAnsi="SimSun"/>
          <w:sz w:val="21"/>
          <w:szCs w:val="21"/>
        </w:rPr>
        <w:t>25</w:t>
      </w:r>
      <w:r w:rsidRPr="00845205">
        <w:rPr>
          <w:rFonts w:ascii="SimSun" w:hAnsi="SimSun" w:cs="SimSun" w:hint="eastAsia"/>
          <w:sz w:val="21"/>
          <w:szCs w:val="21"/>
        </w:rPr>
        <w:t>届会议或先前的</w:t>
      </w:r>
      <w:r w:rsidRPr="00845205">
        <w:rPr>
          <w:rFonts w:ascii="SimSun" w:hAnsi="SimSun"/>
          <w:sz w:val="21"/>
          <w:szCs w:val="21"/>
        </w:rPr>
        <w:t>IGC</w:t>
      </w:r>
      <w:r w:rsidRPr="00845205">
        <w:rPr>
          <w:rFonts w:ascii="SimSun" w:hAnsi="SimSun" w:cs="SimSun" w:hint="eastAsia"/>
          <w:sz w:val="21"/>
          <w:szCs w:val="21"/>
        </w:rPr>
        <w:t>会议明确，但现在仍是悬而未决。鉴于此，该代表团考虑，为推动讨论，首要重点应当仍是澄清和完善案文的目标、原则及其包含的政策选择。该代表团重申传统文化表现形式案文中的条款要公平、兼顾各方利益。该代表团确认成员国大会为本届会议工作计划规定的任务，其核心是有关保护客体、受益人、保护范围，以及限制和例外的四个条款。特别是，该代表团非常重视就第</w:t>
      </w:r>
      <w:r w:rsidRPr="00845205">
        <w:rPr>
          <w:rFonts w:ascii="SimSun" w:hAnsi="SimSun"/>
          <w:sz w:val="21"/>
          <w:szCs w:val="21"/>
        </w:rPr>
        <w:t>1</w:t>
      </w:r>
      <w:r w:rsidRPr="00845205">
        <w:rPr>
          <w:rFonts w:ascii="SimSun" w:hAnsi="SimSun" w:cs="SimSun" w:hint="eastAsia"/>
          <w:sz w:val="21"/>
          <w:szCs w:val="21"/>
        </w:rPr>
        <w:t>条传统文化表现形式的定义和第</w:t>
      </w:r>
      <w:r w:rsidRPr="00845205">
        <w:rPr>
          <w:rFonts w:ascii="SimSun" w:hAnsi="SimSun"/>
          <w:sz w:val="21"/>
          <w:szCs w:val="21"/>
        </w:rPr>
        <w:t>2</w:t>
      </w:r>
      <w:r w:rsidRPr="00845205">
        <w:rPr>
          <w:rFonts w:ascii="SimSun" w:hAnsi="SimSun" w:cs="SimSun" w:hint="eastAsia"/>
          <w:sz w:val="21"/>
          <w:szCs w:val="21"/>
        </w:rPr>
        <w:t>条受益人的定义达成一致，并强调若不先商定传统文化表现形式和受益人的定义，就很难敲定其他条款草案。除非作到这一点，否则就法律文书的最终版本作出决定还为时尚早。</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34.</w:t>
      </w:r>
      <w:r w:rsidRPr="00845205">
        <w:rPr>
          <w:rFonts w:ascii="SimSun" w:hAnsi="SimSun"/>
          <w:sz w:val="21"/>
          <w:szCs w:val="21"/>
        </w:rPr>
        <w:tab/>
      </w:r>
      <w:r w:rsidRPr="00845205">
        <w:rPr>
          <w:rFonts w:ascii="SimSun" w:hAnsi="SimSun" w:cs="SimSun" w:hint="eastAsia"/>
          <w:sz w:val="21"/>
          <w:szCs w:val="21"/>
        </w:rPr>
        <w:t>图拉利普部落代表指出图拉利普部落拥有的不是知识产权</w:t>
      </w:r>
      <w:r w:rsidRPr="00845205">
        <w:rPr>
          <w:rFonts w:ascii="SimSun" w:hAnsi="SimSun"/>
          <w:sz w:val="21"/>
          <w:szCs w:val="21"/>
        </w:rPr>
        <w:t>(IPR)</w:t>
      </w:r>
      <w:r w:rsidRPr="00845205">
        <w:rPr>
          <w:rFonts w:ascii="SimSun" w:hAnsi="SimSun" w:cs="SimSun" w:hint="eastAsia"/>
          <w:sz w:val="21"/>
          <w:szCs w:val="21"/>
        </w:rPr>
        <w:t>，而是非物质文化遗产。他补充说，图拉利普部落的非物质文化遗产与知识产权体系存在交集，但本身主要不是一个知识产权体系。他提醒</w:t>
      </w:r>
      <w:r w:rsidRPr="00845205">
        <w:rPr>
          <w:rFonts w:ascii="SimSun" w:hAnsi="SimSun"/>
          <w:sz w:val="21"/>
          <w:szCs w:val="21"/>
        </w:rPr>
        <w:t>IGC</w:t>
      </w:r>
      <w:r w:rsidRPr="00845205">
        <w:rPr>
          <w:rFonts w:ascii="SimSun" w:hAnsi="SimSun" w:cs="SimSun" w:hint="eastAsia"/>
          <w:sz w:val="21"/>
          <w:szCs w:val="21"/>
        </w:rPr>
        <w:t>，远在知识产权体系诞生之前，图拉利普部落和其他土著人民就已经在管理和支配自己的知识体系，并确立了习惯规则和法律。他们的非物质文化遗产无关经济，而是源自宗教、历史、祖先和其他方面密不可分的“土著王国”。土著人民必须认识、承认和应对形势的变化。例如，公元前</w:t>
      </w:r>
      <w:r w:rsidRPr="00845205">
        <w:rPr>
          <w:rFonts w:ascii="SimSun" w:hAnsi="SimSun"/>
          <w:sz w:val="21"/>
          <w:szCs w:val="21"/>
        </w:rPr>
        <w:lastRenderedPageBreak/>
        <w:t>10000</w:t>
      </w:r>
      <w:r w:rsidRPr="00845205">
        <w:rPr>
          <w:rFonts w:ascii="SimSun" w:hAnsi="SimSun" w:cs="SimSun" w:hint="eastAsia"/>
          <w:sz w:val="21"/>
          <w:szCs w:val="21"/>
        </w:rPr>
        <w:t>年，即大约</w:t>
      </w:r>
      <w:r w:rsidRPr="00845205">
        <w:rPr>
          <w:rFonts w:ascii="SimSun" w:hAnsi="SimSun"/>
          <w:sz w:val="21"/>
          <w:szCs w:val="21"/>
        </w:rPr>
        <w:t>10000</w:t>
      </w:r>
      <w:r w:rsidRPr="00845205">
        <w:rPr>
          <w:rFonts w:ascii="SimSun" w:hAnsi="SimSun" w:cs="SimSun" w:hint="eastAsia"/>
          <w:sz w:val="21"/>
          <w:szCs w:val="21"/>
        </w:rPr>
        <w:t>年以前，世界人口仅有</w:t>
      </w:r>
      <w:r w:rsidRPr="00845205">
        <w:rPr>
          <w:rFonts w:ascii="SimSun" w:hAnsi="SimSun"/>
          <w:sz w:val="21"/>
          <w:szCs w:val="21"/>
        </w:rPr>
        <w:t>1</w:t>
      </w:r>
      <w:r w:rsidRPr="00845205">
        <w:rPr>
          <w:rFonts w:ascii="SimSun" w:hAnsi="SimSun" w:cs="SimSun" w:hint="eastAsia"/>
          <w:sz w:val="21"/>
          <w:szCs w:val="21"/>
        </w:rPr>
        <w:t>百万。那时进行知识交流所涉及的人口远比现在分布广泛且差异巨大。目前世界人口已逾</w:t>
      </w:r>
      <w:r w:rsidRPr="00845205">
        <w:rPr>
          <w:rFonts w:ascii="SimSun" w:hAnsi="SimSun"/>
          <w:sz w:val="21"/>
          <w:szCs w:val="21"/>
        </w:rPr>
        <w:t>70</w:t>
      </w:r>
      <w:r w:rsidRPr="00845205">
        <w:rPr>
          <w:rFonts w:ascii="SimSun" w:hAnsi="SimSun" w:cs="SimSun" w:hint="eastAsia"/>
          <w:sz w:val="21"/>
          <w:szCs w:val="21"/>
        </w:rPr>
        <w:t>亿。到</w:t>
      </w:r>
      <w:r w:rsidRPr="00845205">
        <w:rPr>
          <w:rFonts w:ascii="SimSun" w:hAnsi="SimSun"/>
          <w:sz w:val="21"/>
          <w:szCs w:val="21"/>
        </w:rPr>
        <w:t>2016</w:t>
      </w:r>
      <w:r w:rsidRPr="00845205">
        <w:rPr>
          <w:rFonts w:ascii="SimSun" w:hAnsi="SimSun" w:cs="SimSun" w:hint="eastAsia"/>
          <w:sz w:val="21"/>
          <w:szCs w:val="21"/>
        </w:rPr>
        <w:t>年，预计全球将有</w:t>
      </w:r>
      <w:r w:rsidRPr="00845205">
        <w:rPr>
          <w:rFonts w:ascii="SimSun" w:hAnsi="SimSun"/>
          <w:sz w:val="21"/>
          <w:szCs w:val="21"/>
        </w:rPr>
        <w:t>20</w:t>
      </w:r>
      <w:r w:rsidRPr="00845205">
        <w:rPr>
          <w:rFonts w:ascii="SimSun" w:hAnsi="SimSun" w:cs="SimSun" w:hint="eastAsia"/>
          <w:sz w:val="21"/>
          <w:szCs w:val="21"/>
        </w:rPr>
        <w:t>亿台电脑互连互通，交换数字信息。与创造和交换传统文化形式的最初状态相比，现在的情况有翻天覆地的改变。当人们听到公共领域和平衡的重要性，以及限制和例外这样的字眼时，再去看看土著人民文化遗产发生的情况，人们可能会好奇将出现什么样的平衡。该代表希望</w:t>
      </w:r>
      <w:r w:rsidRPr="00845205">
        <w:rPr>
          <w:rFonts w:ascii="SimSun" w:hAnsi="SimSun"/>
          <w:sz w:val="21"/>
          <w:szCs w:val="21"/>
        </w:rPr>
        <w:t>IGC</w:t>
      </w:r>
      <w:r w:rsidRPr="00845205">
        <w:rPr>
          <w:rFonts w:ascii="SimSun" w:hAnsi="SimSun" w:cs="SimSun" w:hint="eastAsia"/>
          <w:sz w:val="21"/>
          <w:szCs w:val="21"/>
        </w:rPr>
        <w:t>小心不要架起一个水轮或水泵，来慢慢抽吸土著人民的文化遗产。他对</w:t>
      </w:r>
      <w:r w:rsidRPr="00845205">
        <w:rPr>
          <w:rFonts w:ascii="SimSun" w:hAnsi="SimSun"/>
          <w:sz w:val="21"/>
          <w:szCs w:val="21"/>
        </w:rPr>
        <w:t>IGC</w:t>
      </w:r>
      <w:r w:rsidRPr="00845205">
        <w:rPr>
          <w:rFonts w:ascii="SimSun" w:hAnsi="SimSun" w:cs="SimSun" w:hint="eastAsia"/>
          <w:sz w:val="21"/>
          <w:szCs w:val="21"/>
        </w:rPr>
        <w:t>的工作提出两个指导原则：无伤害原则和无抢先占有或无排除原则。无伤害原则首先指不造成伤害。由于</w:t>
      </w:r>
      <w:r w:rsidRPr="00845205">
        <w:rPr>
          <w:rFonts w:ascii="SimSun" w:hAnsi="SimSun"/>
          <w:sz w:val="21"/>
          <w:szCs w:val="21"/>
        </w:rPr>
        <w:t>IGC</w:t>
      </w:r>
      <w:r w:rsidRPr="00845205">
        <w:rPr>
          <w:rFonts w:ascii="SimSun" w:hAnsi="SimSun" w:cs="SimSun" w:hint="eastAsia"/>
          <w:sz w:val="21"/>
          <w:szCs w:val="21"/>
        </w:rPr>
        <w:t>试图解决的是知识产权问题，需要确保不对</w:t>
      </w:r>
      <w:r w:rsidRPr="00845205">
        <w:rPr>
          <w:rFonts w:ascii="SimSun" w:hAnsi="SimSun"/>
          <w:sz w:val="21"/>
          <w:szCs w:val="21"/>
        </w:rPr>
        <w:t>IGC</w:t>
      </w:r>
      <w:r w:rsidRPr="00845205">
        <w:rPr>
          <w:rFonts w:ascii="SimSun" w:hAnsi="SimSun" w:cs="SimSun" w:hint="eastAsia"/>
          <w:sz w:val="21"/>
          <w:szCs w:val="21"/>
        </w:rPr>
        <w:t>试图服务的对象造成文化创伤。关于无抢先占有或无排除原则，他回忆称，</w:t>
      </w:r>
      <w:r w:rsidRPr="00845205">
        <w:rPr>
          <w:rFonts w:ascii="SimSun" w:hAnsi="SimSun"/>
          <w:sz w:val="21"/>
          <w:szCs w:val="21"/>
        </w:rPr>
        <w:t>2007</w:t>
      </w:r>
      <w:r w:rsidRPr="00845205">
        <w:rPr>
          <w:rFonts w:ascii="SimSun" w:hAnsi="SimSun" w:cs="SimSun" w:hint="eastAsia"/>
          <w:sz w:val="21"/>
          <w:szCs w:val="21"/>
        </w:rPr>
        <w:t>年许多国家签署了《联合国土著人民权利宣言》。尽管当时对于《联合国土著人民权利宣言》的地位存在不同观点，甚至有人认为只是一种宏愿，但是起码签署《联合国土著人民权利宣言》的国家表示有志实施至少部分内容。土著人民对于传统文化表现形式的控制不应被剥夺，否则该体系的制定将是排除性的。</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35.</w:t>
      </w:r>
      <w:r w:rsidRPr="00845205">
        <w:rPr>
          <w:rFonts w:ascii="SimSun" w:hAnsi="SimSun"/>
          <w:sz w:val="21"/>
          <w:szCs w:val="21"/>
        </w:rPr>
        <w:tab/>
      </w:r>
      <w:r w:rsidRPr="00845205">
        <w:rPr>
          <w:rFonts w:ascii="SimSun" w:hAnsi="SimSun" w:cs="SimSun" w:hint="eastAsia"/>
          <w:sz w:val="21"/>
          <w:szCs w:val="21"/>
        </w:rPr>
        <w:t>挪威代表团指出，需要进一步开展富有建设性的工作，才能弥合利益相关方各种政策导向之间的鸿沟。为此，全体与会者要表现出更大的灵活性。该代表团重申，坚信强大、健全的公共领域可培养文化多样性、激发创造力、促进在文化遗产的基础上开发新的文化表现形式。该代表团赞同保护采取基于权利的方法，但前提是针对公共领域的例外清晰、精确、为用户提供法律确定性。就基于权利的方法而言，需要找到一种平衡，保证公共领域丰富多彩、充满生机。此外，对其他知识产权条约所规定的义务和灵活性应加以考虑，这也十分重要。关于第</w:t>
      </w:r>
      <w:r w:rsidRPr="00845205">
        <w:rPr>
          <w:rFonts w:ascii="SimSun" w:hAnsi="SimSun"/>
          <w:sz w:val="21"/>
          <w:szCs w:val="21"/>
        </w:rPr>
        <w:t>1</w:t>
      </w:r>
      <w:r w:rsidRPr="00845205">
        <w:rPr>
          <w:rFonts w:ascii="SimSun" w:hAnsi="SimSun" w:cs="SimSun" w:hint="eastAsia"/>
          <w:sz w:val="21"/>
          <w:szCs w:val="21"/>
        </w:rPr>
        <w:t>条，该代表团认为，保护的资格标准应当是累积性的。关于第</w:t>
      </w:r>
      <w:r w:rsidRPr="00845205">
        <w:rPr>
          <w:rFonts w:ascii="SimSun" w:hAnsi="SimSun"/>
          <w:sz w:val="21"/>
          <w:szCs w:val="21"/>
        </w:rPr>
        <w:t>2</w:t>
      </w:r>
      <w:r w:rsidRPr="00845205">
        <w:rPr>
          <w:rFonts w:ascii="SimSun" w:hAnsi="SimSun" w:cs="SimSun" w:hint="eastAsia"/>
          <w:sz w:val="21"/>
          <w:szCs w:val="21"/>
        </w:rPr>
        <w:t>条，该代表团表示受益人须为土著人民或当地社区。关于第</w:t>
      </w:r>
      <w:r w:rsidRPr="00845205">
        <w:rPr>
          <w:rFonts w:ascii="SimSun" w:hAnsi="SimSun"/>
          <w:sz w:val="21"/>
          <w:szCs w:val="21"/>
        </w:rPr>
        <w:t>3</w:t>
      </w:r>
      <w:r w:rsidRPr="00845205">
        <w:rPr>
          <w:rFonts w:ascii="SimSun" w:hAnsi="SimSun" w:cs="SimSun" w:hint="eastAsia"/>
          <w:sz w:val="21"/>
          <w:szCs w:val="21"/>
        </w:rPr>
        <w:t>条，该代表团赞同采用基于权利的方法，条件是保护应清楚界定，且包含足够的例外和限制。该代表团强调，有强大的公共领域，才有活跃的文化形式和创造力。关于第</w:t>
      </w:r>
      <w:r w:rsidRPr="00845205">
        <w:rPr>
          <w:rFonts w:ascii="SimSun" w:hAnsi="SimSun"/>
          <w:sz w:val="21"/>
          <w:szCs w:val="21"/>
        </w:rPr>
        <w:t>4</w:t>
      </w:r>
      <w:r w:rsidRPr="00845205">
        <w:rPr>
          <w:rFonts w:ascii="SimSun" w:hAnsi="SimSun" w:cs="SimSun" w:hint="eastAsia"/>
          <w:sz w:val="21"/>
          <w:szCs w:val="21"/>
        </w:rPr>
        <w:t>条，该代表团称备选方案</w:t>
      </w:r>
      <w:r w:rsidRPr="00845205">
        <w:rPr>
          <w:rFonts w:ascii="SimSun" w:hAnsi="SimSun"/>
          <w:sz w:val="21"/>
          <w:szCs w:val="21"/>
        </w:rPr>
        <w:t>2</w:t>
      </w:r>
      <w:r w:rsidRPr="00845205">
        <w:rPr>
          <w:rFonts w:ascii="SimSun" w:hAnsi="SimSun" w:cs="SimSun" w:hint="eastAsia"/>
          <w:sz w:val="21"/>
          <w:szCs w:val="21"/>
        </w:rPr>
        <w:t>中的方法更为短小精简，对此表示支持。关于第</w:t>
      </w:r>
      <w:r w:rsidRPr="00845205">
        <w:rPr>
          <w:rFonts w:ascii="SimSun" w:hAnsi="SimSun"/>
          <w:sz w:val="21"/>
          <w:szCs w:val="21"/>
        </w:rPr>
        <w:t>5</w:t>
      </w:r>
      <w:r w:rsidRPr="00845205">
        <w:rPr>
          <w:rFonts w:ascii="SimSun" w:hAnsi="SimSun" w:cs="SimSun" w:hint="eastAsia"/>
          <w:sz w:val="21"/>
          <w:szCs w:val="21"/>
        </w:rPr>
        <w:t>条，该代表团赞同采取广泛列举的方式，列举所有可能的限制和例外，例如服务于教育和研究、图书馆、博物馆和档案馆的限制和例外。但是，该代表团又补充说，以限制和例外为依据，对于传统文化表现形式的任何使用，都必须尊重受益人的精神权利。关于第</w:t>
      </w:r>
      <w:r w:rsidRPr="00845205">
        <w:rPr>
          <w:rFonts w:ascii="SimSun" w:hAnsi="SimSun"/>
          <w:sz w:val="21"/>
          <w:szCs w:val="21"/>
        </w:rPr>
        <w:t>6</w:t>
      </w:r>
      <w:r w:rsidRPr="00845205">
        <w:rPr>
          <w:rFonts w:ascii="SimSun" w:hAnsi="SimSun" w:cs="SimSun" w:hint="eastAsia"/>
          <w:sz w:val="21"/>
          <w:szCs w:val="21"/>
        </w:rPr>
        <w:t>条保护期，只要传统文化表现形式满足保护标准，保护期就应延续。该代表团希望审查和回顾工作有助于</w:t>
      </w:r>
      <w:r w:rsidRPr="00845205">
        <w:rPr>
          <w:rFonts w:ascii="SimSun" w:hAnsi="SimSun"/>
          <w:sz w:val="21"/>
          <w:szCs w:val="21"/>
        </w:rPr>
        <w:t>IGC</w:t>
      </w:r>
      <w:r w:rsidRPr="00845205">
        <w:rPr>
          <w:rFonts w:ascii="SimSun" w:hAnsi="SimSun" w:cs="SimSun" w:hint="eastAsia"/>
          <w:sz w:val="21"/>
          <w:szCs w:val="21"/>
        </w:rPr>
        <w:t>提出清晰的建议，并且希望所有代表团全心全意寻求一个兼顾各方利益的解决方案。</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36.</w:t>
      </w:r>
      <w:r w:rsidRPr="00845205">
        <w:rPr>
          <w:rFonts w:ascii="SimSun" w:hAnsi="SimSun"/>
          <w:sz w:val="21"/>
          <w:szCs w:val="21"/>
        </w:rPr>
        <w:tab/>
      </w:r>
      <w:r w:rsidRPr="00845205">
        <w:rPr>
          <w:rFonts w:ascii="SimSun" w:hAnsi="SimSun" w:cs="SimSun" w:hint="eastAsia"/>
          <w:sz w:val="21"/>
          <w:szCs w:val="21"/>
        </w:rPr>
        <w:t>南非代表团感谢主席的领导以及个人参与，感谢他为在</w:t>
      </w:r>
      <w:r w:rsidRPr="00845205">
        <w:rPr>
          <w:rFonts w:ascii="SimSun" w:hAnsi="SimSun"/>
          <w:sz w:val="21"/>
          <w:szCs w:val="21"/>
        </w:rPr>
        <w:t>IGC</w:t>
      </w:r>
      <w:r w:rsidRPr="00845205">
        <w:rPr>
          <w:rFonts w:ascii="SimSun" w:hAnsi="SimSun" w:cs="SimSun" w:hint="eastAsia"/>
          <w:sz w:val="21"/>
          <w:szCs w:val="21"/>
        </w:rPr>
        <w:t>内部寻求共识，东奔西走，前往德里、普勒托利亚和曼谷等地。该代表团感谢泰国</w:t>
      </w:r>
      <w:r w:rsidRPr="00845205">
        <w:rPr>
          <w:rFonts w:ascii="SimSun" w:hAnsi="SimSun"/>
          <w:sz w:val="21"/>
          <w:szCs w:val="21"/>
        </w:rPr>
        <w:t>Thani Thongphakdi</w:t>
      </w:r>
      <w:r w:rsidRPr="00845205">
        <w:rPr>
          <w:rFonts w:ascii="SimSun" w:hAnsi="SimSun" w:cs="SimSun" w:hint="eastAsia"/>
          <w:sz w:val="21"/>
          <w:szCs w:val="21"/>
        </w:rPr>
        <w:t>先生阁下对曼谷</w:t>
      </w:r>
      <w:r w:rsidRPr="00845205">
        <w:rPr>
          <w:rFonts w:ascii="SimSun" w:hAnsi="SimSun"/>
          <w:sz w:val="21"/>
          <w:szCs w:val="21"/>
        </w:rPr>
        <w:t>IGC</w:t>
      </w:r>
      <w:r w:rsidRPr="00845205">
        <w:rPr>
          <w:rFonts w:ascii="SimSun" w:hAnsi="SimSun" w:cs="SimSun" w:hint="eastAsia"/>
          <w:sz w:val="21"/>
          <w:szCs w:val="21"/>
        </w:rPr>
        <w:t>务虚会的报告，并表示完全赞同报告的内容。该代表团支持主席提出的工作方式。该代表团认为，</w:t>
      </w:r>
      <w:r w:rsidRPr="00845205">
        <w:rPr>
          <w:rFonts w:ascii="SimSun" w:hAnsi="SimSun"/>
          <w:sz w:val="21"/>
          <w:szCs w:val="21"/>
        </w:rPr>
        <w:t>IGC</w:t>
      </w:r>
      <w:r w:rsidRPr="00845205">
        <w:rPr>
          <w:rFonts w:ascii="SimSun" w:hAnsi="SimSun" w:cs="SimSun" w:hint="eastAsia"/>
          <w:sz w:val="21"/>
          <w:szCs w:val="21"/>
        </w:rPr>
        <w:t>应当将精力集中于那些有可能提供解决方案的重点事项。</w:t>
      </w:r>
      <w:r w:rsidRPr="00845205">
        <w:rPr>
          <w:rFonts w:ascii="SimSun" w:hAnsi="SimSun"/>
          <w:sz w:val="21"/>
          <w:szCs w:val="21"/>
        </w:rPr>
        <w:t>IGC</w:t>
      </w:r>
      <w:r w:rsidRPr="00845205">
        <w:rPr>
          <w:rFonts w:ascii="SimSun" w:hAnsi="SimSun" w:cs="SimSun" w:hint="eastAsia"/>
          <w:sz w:val="21"/>
          <w:szCs w:val="21"/>
        </w:rPr>
        <w:t>还应当设法最大限度地减少技术问题，这样在未来的会议上就可以更加容易地看出</w:t>
      </w:r>
      <w:r w:rsidRPr="00845205">
        <w:rPr>
          <w:rFonts w:ascii="SimSun" w:hAnsi="SimSun"/>
          <w:sz w:val="21"/>
          <w:szCs w:val="21"/>
        </w:rPr>
        <w:t>IGC</w:t>
      </w:r>
      <w:r w:rsidRPr="00845205">
        <w:rPr>
          <w:rFonts w:ascii="SimSun" w:hAnsi="SimSun" w:cs="SimSun" w:hint="eastAsia"/>
          <w:sz w:val="21"/>
          <w:szCs w:val="21"/>
        </w:rPr>
        <w:t>与会者在哪些方面意见相同，在哪些方面意见相左。所有与会者均有责任实现既定目标。南非代表团号召各代表团以兼顾各方利益的方式积极参与。该代表团指出，当前的一个倾向是把政策问题和机制或措施问题扯在一起。该代表团则坚信如把重点放在前者，后者即可迎刃而解。</w:t>
      </w:r>
      <w:r w:rsidRPr="00845205">
        <w:rPr>
          <w:rFonts w:ascii="SimSun" w:hAnsi="SimSun"/>
          <w:sz w:val="21"/>
          <w:szCs w:val="21"/>
        </w:rPr>
        <w:t>IGC</w:t>
      </w:r>
      <w:r w:rsidRPr="00845205">
        <w:rPr>
          <w:rFonts w:ascii="SimSun" w:hAnsi="SimSun" w:cs="SimSun" w:hint="eastAsia"/>
          <w:sz w:val="21"/>
          <w:szCs w:val="21"/>
        </w:rPr>
        <w:t>应当寻求在那些已得一致的事项达成共识，而不是集中力量于那些尚有分歧的事项。对于与会者意见不一的事项，南非代表团呼吁进行坦诚、透明的对话，互相理解彼此的顾虑。该代表团强调，</w:t>
      </w:r>
      <w:r w:rsidRPr="00845205">
        <w:rPr>
          <w:rFonts w:ascii="SimSun" w:hAnsi="SimSun"/>
          <w:sz w:val="21"/>
          <w:szCs w:val="21"/>
        </w:rPr>
        <w:t>IGC</w:t>
      </w:r>
      <w:r w:rsidRPr="00845205">
        <w:rPr>
          <w:rFonts w:ascii="SimSun" w:hAnsi="SimSun" w:cs="SimSun" w:hint="eastAsia"/>
          <w:sz w:val="21"/>
          <w:szCs w:val="21"/>
        </w:rPr>
        <w:t>的目标既非替换现有国际协定，也非改变专利制度，而是着力解决业已发现并一致认定的事关盗用传统文化表现形式的各种问题。该代表团指出，在某个阶段，传统文化表现形式案文曾经看来非常先进。一年之后，却似乎又落后于其他案文。因此，请各代表团参阅传统知识案文，学习在该案文方面取得的成就，并将其移植到传统文化表现形式案文之中。对于传统文化表现形式的定义，尤其是括号中的说明性材料，南非代表团持灵活态度。关于受益人，传统知识案文已有大幅改进，因此可加以使用，将其导入传统文化表现形式案文。该代表团期待就保护范围取得共识，或至少清楚</w:t>
      </w:r>
      <w:r w:rsidRPr="00845205">
        <w:rPr>
          <w:rFonts w:ascii="SimSun" w:hAnsi="SimSun" w:cs="SimSun" w:hint="eastAsia"/>
          <w:sz w:val="21"/>
          <w:szCs w:val="21"/>
        </w:rPr>
        <w:lastRenderedPageBreak/>
        <w:t>说明基于措施和权利两种方法。该代表团强调</w:t>
      </w:r>
      <w:r w:rsidRPr="00845205">
        <w:rPr>
          <w:rFonts w:ascii="SimSun" w:hAnsi="SimSun"/>
          <w:sz w:val="21"/>
          <w:szCs w:val="21"/>
        </w:rPr>
        <w:t>IGC</w:t>
      </w:r>
      <w:r w:rsidRPr="00845205">
        <w:rPr>
          <w:rFonts w:ascii="SimSun" w:hAnsi="SimSun" w:cs="SimSun" w:hint="eastAsia"/>
          <w:sz w:val="21"/>
          <w:szCs w:val="21"/>
        </w:rPr>
        <w:t>应力求圆满完成这一进程。在此方面，南非代表团认为，议程第</w:t>
      </w:r>
      <w:r w:rsidRPr="00845205">
        <w:rPr>
          <w:rFonts w:ascii="SimSun" w:hAnsi="SimSun"/>
          <w:sz w:val="21"/>
          <w:szCs w:val="21"/>
        </w:rPr>
        <w:t>7</w:t>
      </w:r>
      <w:r w:rsidRPr="00845205">
        <w:rPr>
          <w:rFonts w:ascii="SimSun" w:hAnsi="SimSun" w:cs="SimSun" w:hint="eastAsia"/>
          <w:sz w:val="21"/>
          <w:szCs w:val="21"/>
        </w:rPr>
        <w:t>项下的未来工作，对于确定外交会议的日期，发挥着决定性作用。该代表团同意图拉利普部落代表所述原则，即传统文化表现形式和传统知识就是当地社区的生活和生存方式，不应仅仅将其简化为知识产权制度的某些方面。</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37.</w:t>
      </w:r>
      <w:r w:rsidRPr="00845205">
        <w:rPr>
          <w:rFonts w:ascii="SimSun" w:hAnsi="SimSun"/>
          <w:sz w:val="21"/>
          <w:szCs w:val="21"/>
        </w:rPr>
        <w:tab/>
      </w:r>
      <w:proofErr w:type="gramStart"/>
      <w:r w:rsidRPr="00845205">
        <w:rPr>
          <w:rFonts w:ascii="SimSun" w:hAnsi="SimSun" w:cs="SimSun" w:hint="eastAsia"/>
          <w:sz w:val="21"/>
          <w:szCs w:val="21"/>
        </w:rPr>
        <w:t>联合国土著人民权利专家机制</w:t>
      </w:r>
      <w:r w:rsidRPr="00845205">
        <w:rPr>
          <w:rFonts w:ascii="SimSun" w:hAnsi="SimSun"/>
          <w:sz w:val="21"/>
          <w:szCs w:val="21"/>
        </w:rPr>
        <w:t>(</w:t>
      </w:r>
      <w:proofErr w:type="gramEnd"/>
      <w:r w:rsidRPr="00845205">
        <w:rPr>
          <w:rFonts w:ascii="SimSun" w:hAnsi="SimSun"/>
          <w:sz w:val="21"/>
          <w:szCs w:val="21"/>
        </w:rPr>
        <w:t>UNEMRIP)</w:t>
      </w:r>
      <w:r w:rsidRPr="00845205">
        <w:rPr>
          <w:rFonts w:ascii="SimSun" w:hAnsi="SimSun" w:cs="SimSun" w:hint="eastAsia"/>
          <w:sz w:val="21"/>
          <w:szCs w:val="21"/>
        </w:rPr>
        <w:t>代表回顾说，联合国人权理事会设立联合国土著人民权利专家机制，将其作为附属机构，协助理事会落实任务授权，按理事会要求分主题提供有关土著人民权利的专业知识。关于第</w:t>
      </w:r>
      <w:r w:rsidRPr="00845205">
        <w:rPr>
          <w:rFonts w:ascii="SimSun" w:hAnsi="SimSun"/>
          <w:sz w:val="21"/>
          <w:szCs w:val="21"/>
        </w:rPr>
        <w:t>1</w:t>
      </w:r>
      <w:r w:rsidRPr="00845205">
        <w:rPr>
          <w:rFonts w:ascii="SimSun" w:hAnsi="SimSun" w:cs="SimSun" w:hint="eastAsia"/>
          <w:sz w:val="21"/>
          <w:szCs w:val="21"/>
        </w:rPr>
        <w:t>条和第</w:t>
      </w:r>
      <w:r w:rsidRPr="00845205">
        <w:rPr>
          <w:rFonts w:ascii="SimSun" w:hAnsi="SimSun"/>
          <w:sz w:val="21"/>
          <w:szCs w:val="21"/>
        </w:rPr>
        <w:t>2</w:t>
      </w:r>
      <w:r w:rsidRPr="00845205">
        <w:rPr>
          <w:rFonts w:ascii="SimSun" w:hAnsi="SimSun" w:cs="SimSun" w:hint="eastAsia"/>
          <w:sz w:val="21"/>
          <w:szCs w:val="21"/>
        </w:rPr>
        <w:t>条，他强调需要澄清什么是保护客体、谁是受益人。恰当、清晰的定义与资格标准，应当有利于当前问题的讨论。他称，联合国土著人民权利专家机制已收到土著代表关于使用大写</w:t>
      </w:r>
      <w:r w:rsidRPr="00845205">
        <w:rPr>
          <w:rFonts w:ascii="SimSun" w:hAnsi="SimSun"/>
          <w:sz w:val="21"/>
          <w:szCs w:val="21"/>
        </w:rPr>
        <w:t>(</w:t>
      </w:r>
      <w:r w:rsidRPr="00845205">
        <w:rPr>
          <w:rFonts w:ascii="SimSun" w:hAnsi="SimSun" w:cs="SimSun" w:hint="eastAsia"/>
          <w:sz w:val="21"/>
          <w:szCs w:val="21"/>
        </w:rPr>
        <w:t>英文</w:t>
      </w:r>
      <w:r w:rsidRPr="00845205">
        <w:rPr>
          <w:rFonts w:ascii="SimSun" w:hAnsi="SimSun"/>
          <w:sz w:val="21"/>
          <w:szCs w:val="21"/>
        </w:rPr>
        <w:t>)</w:t>
      </w:r>
      <w:r w:rsidRPr="00845205">
        <w:rPr>
          <w:rFonts w:ascii="SimSun" w:hAnsi="SimSun" w:cs="SimSun" w:hint="eastAsia"/>
          <w:sz w:val="21"/>
          <w:szCs w:val="21"/>
        </w:rPr>
        <w:t>“土著人民”一词的建议，该建议已提交联合国人权理事会。他还指出，第</w:t>
      </w:r>
      <w:r w:rsidRPr="00845205">
        <w:rPr>
          <w:rFonts w:ascii="SimSun" w:hAnsi="SimSun"/>
          <w:sz w:val="21"/>
          <w:szCs w:val="21"/>
        </w:rPr>
        <w:t>2</w:t>
      </w:r>
      <w:r w:rsidRPr="00845205">
        <w:rPr>
          <w:rFonts w:ascii="SimSun" w:hAnsi="SimSun" w:cs="SimSun" w:hint="eastAsia"/>
          <w:sz w:val="21"/>
          <w:szCs w:val="21"/>
        </w:rPr>
        <w:t>条中的“人民”一词仍在括号里。他回顾说，联合国土著人民权利专家机制采用的方式以《联合国土著人民权利宣言》为基础。在此方面，该代表请</w:t>
      </w:r>
      <w:r w:rsidRPr="00845205">
        <w:rPr>
          <w:rFonts w:ascii="SimSun" w:hAnsi="SimSun"/>
          <w:sz w:val="21"/>
          <w:szCs w:val="21"/>
        </w:rPr>
        <w:t>IGC</w:t>
      </w:r>
      <w:r w:rsidRPr="00845205">
        <w:rPr>
          <w:rFonts w:ascii="SimSun" w:hAnsi="SimSun" w:cs="SimSun" w:hint="eastAsia"/>
          <w:sz w:val="21"/>
          <w:szCs w:val="21"/>
        </w:rPr>
        <w:t>看到这样一个事实，即《联合国土著人民权利宣言》所界定的保护客体与文件</w:t>
      </w:r>
      <w:r w:rsidRPr="00845205">
        <w:rPr>
          <w:rFonts w:ascii="SimSun" w:hAnsi="SimSun"/>
          <w:sz w:val="21"/>
          <w:szCs w:val="21"/>
        </w:rPr>
        <w:t>WIPO/GRTKF/IC/25/4</w:t>
      </w:r>
      <w:r w:rsidRPr="00845205">
        <w:rPr>
          <w:rFonts w:ascii="SimSun" w:hAnsi="SimSun" w:cs="SimSun" w:hint="eastAsia"/>
          <w:sz w:val="21"/>
          <w:szCs w:val="21"/>
        </w:rPr>
        <w:t>附件中所提出的定义相比，更加广泛，也更加具体。</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38.</w:t>
      </w:r>
      <w:r w:rsidRPr="00845205">
        <w:rPr>
          <w:rFonts w:ascii="SimSun" w:hAnsi="SimSun"/>
          <w:sz w:val="21"/>
          <w:szCs w:val="21"/>
        </w:rPr>
        <w:tab/>
      </w:r>
      <w:r w:rsidRPr="00845205">
        <w:rPr>
          <w:rFonts w:ascii="SimSun" w:hAnsi="SimSun" w:cs="SimSun" w:hint="eastAsia"/>
          <w:sz w:val="21"/>
          <w:szCs w:val="21"/>
        </w:rPr>
        <w:t>美利坚合众国代表团期待继续与其他成员国谈判，争取制定一份或多份国际法律文书，确保传统知识、遗传资源和传统文化表现形式受到有效保护。在此过程中，希望解决诸多尚有分歧的问题。该代表团支持延长现有任务授权，前提是不对经由谈判形成的一份或多份法律文书的类型造成影响。该代表团还支持就目标和原则进行有意义的探讨。把目标和原则作为会议的重心，有助于委员会确定一份或多份国际法律文书的性质，并在待讨论条款方面取得更大进展。关于第</w:t>
      </w:r>
      <w:r w:rsidRPr="00845205">
        <w:rPr>
          <w:rFonts w:ascii="SimSun" w:hAnsi="SimSun"/>
          <w:sz w:val="21"/>
          <w:szCs w:val="21"/>
        </w:rPr>
        <w:t>1</w:t>
      </w:r>
      <w:r w:rsidRPr="00845205">
        <w:rPr>
          <w:rFonts w:ascii="SimSun" w:hAnsi="SimSun" w:cs="SimSun" w:hint="eastAsia"/>
          <w:sz w:val="21"/>
          <w:szCs w:val="21"/>
        </w:rPr>
        <w:t>条中的“艺术和文学”，该代表团知道这一词组根植于《伯尔尼保护文学和艺术品公约》</w:t>
      </w:r>
      <w:r w:rsidRPr="00845205">
        <w:rPr>
          <w:rFonts w:ascii="SimSun" w:hAnsi="SimSun"/>
          <w:sz w:val="21"/>
          <w:szCs w:val="21"/>
        </w:rPr>
        <w:t>(</w:t>
      </w:r>
      <w:r w:rsidRPr="00845205">
        <w:rPr>
          <w:rFonts w:ascii="SimSun" w:hAnsi="SimSun" w:cs="SimSun" w:hint="eastAsia"/>
          <w:sz w:val="21"/>
          <w:szCs w:val="21"/>
        </w:rPr>
        <w:t>伯尔尼公约</w:t>
      </w:r>
      <w:r w:rsidRPr="00845205">
        <w:rPr>
          <w:rFonts w:ascii="SimSun" w:hAnsi="SimSun"/>
          <w:sz w:val="21"/>
          <w:szCs w:val="21"/>
        </w:rPr>
        <w:t>)</w:t>
      </w:r>
      <w:r w:rsidRPr="00845205">
        <w:rPr>
          <w:rFonts w:ascii="SimSun" w:hAnsi="SimSun" w:cs="SimSun" w:hint="eastAsia"/>
          <w:sz w:val="21"/>
          <w:szCs w:val="21"/>
        </w:rPr>
        <w:t>。该代表团也完全知道到版权和出于多种原因纳入法律文书的其他事项，并不十分切合目的，也不适合土著人民。很明显，对于可予保护的表现形式，精准地划定范围至关重要。该代表团倾向于暂时保留案文中的“艺术和文学”的说法。在第</w:t>
      </w:r>
      <w:r w:rsidRPr="00845205">
        <w:rPr>
          <w:rFonts w:ascii="SimSun" w:hAnsi="SimSun"/>
          <w:sz w:val="21"/>
          <w:szCs w:val="21"/>
        </w:rPr>
        <w:t>1</w:t>
      </w:r>
      <w:r w:rsidRPr="00845205">
        <w:rPr>
          <w:rFonts w:ascii="SimSun" w:hAnsi="SimSun" w:cs="SimSun" w:hint="eastAsia"/>
          <w:sz w:val="21"/>
          <w:szCs w:val="21"/>
        </w:rPr>
        <w:t>条第</w:t>
      </w:r>
      <w:r w:rsidRPr="00845205">
        <w:rPr>
          <w:rFonts w:ascii="SimSun" w:hAnsi="SimSun"/>
          <w:sz w:val="21"/>
          <w:szCs w:val="21"/>
        </w:rPr>
        <w:t>1</w:t>
      </w:r>
      <w:r w:rsidRPr="00845205">
        <w:rPr>
          <w:rFonts w:ascii="SimSun" w:hAnsi="SimSun" w:cs="SimSun" w:hint="eastAsia"/>
          <w:sz w:val="21"/>
          <w:szCs w:val="21"/>
        </w:rPr>
        <w:t>款备选方案</w:t>
      </w:r>
      <w:r w:rsidRPr="00845205">
        <w:rPr>
          <w:rFonts w:ascii="SimSun" w:hAnsi="SimSun"/>
          <w:sz w:val="21"/>
          <w:szCs w:val="21"/>
        </w:rPr>
        <w:t>2</w:t>
      </w:r>
      <w:r w:rsidRPr="00845205">
        <w:rPr>
          <w:rFonts w:ascii="SimSun" w:hAnsi="SimSun" w:cs="SimSun" w:hint="eastAsia"/>
          <w:sz w:val="21"/>
          <w:szCs w:val="21"/>
        </w:rPr>
        <w:t>，“表明”一词是最近的一个尝试，旨在界定传统文化表现形式中可予保护的表现成分之间的重要联系，以及这些表现成分与创造或维系该表现成分的文化之间的关系。对于这个重要但抽象的概念，过去曾经尝试界定，在定义中加入“特征”</w:t>
      </w:r>
      <w:r w:rsidRPr="00845205">
        <w:rPr>
          <w:rFonts w:ascii="SimSun" w:hAnsi="SimSun"/>
          <w:sz w:val="21"/>
          <w:szCs w:val="21"/>
        </w:rPr>
        <w:t>(characteristic)</w:t>
      </w:r>
      <w:r w:rsidRPr="00845205">
        <w:rPr>
          <w:rFonts w:ascii="SimSun" w:hAnsi="SimSun" w:cs="SimSun" w:hint="eastAsia"/>
          <w:sz w:val="21"/>
          <w:szCs w:val="21"/>
        </w:rPr>
        <w:t>和“真实”</w:t>
      </w:r>
      <w:r w:rsidRPr="00845205">
        <w:rPr>
          <w:rFonts w:ascii="SimSun" w:hAnsi="SimSun"/>
          <w:sz w:val="21"/>
          <w:szCs w:val="21"/>
        </w:rPr>
        <w:t>(authentic)</w:t>
      </w:r>
      <w:r w:rsidRPr="00845205">
        <w:rPr>
          <w:rFonts w:ascii="SimSun" w:hAnsi="SimSun" w:cs="SimSun" w:hint="eastAsia"/>
          <w:sz w:val="21"/>
          <w:szCs w:val="21"/>
        </w:rPr>
        <w:t>两词。该代表团指出，大部分代表团似乎同意必须确立与传统文化的某些关系，许多代表团似乎同意与传统文化无关或不再相关的表现形式不应也不能是保护客体。尽管“表明”</w:t>
      </w:r>
      <w:r w:rsidRPr="00845205">
        <w:rPr>
          <w:rFonts w:ascii="SimSun" w:hAnsi="SimSun"/>
          <w:sz w:val="21"/>
          <w:szCs w:val="21"/>
        </w:rPr>
        <w:t>(indicative)</w:t>
      </w:r>
      <w:r w:rsidRPr="00845205">
        <w:rPr>
          <w:rFonts w:ascii="SimSun" w:hAnsi="SimSun" w:cs="SimSun" w:hint="eastAsia"/>
          <w:sz w:val="21"/>
          <w:szCs w:val="21"/>
        </w:rPr>
        <w:t>一词可能比之前选用的词更受青睐，但是该代表团强调重要的问题仍有待回答。例如，传统文化的表现成分与文化本身一样并不是静止的，而是动态的、鲜活。在此背景下，该代表团想知道，表现形式“表明”过去、现在、甚至未来的传统文化是什么意思。关于该条出现的“传统知识”一词，该代表团与其他许多代表团一样，完全理解土著人民的观点，即在许多传统知识体系中，传统知识和传统文化表现形式有着千丝万缕的联系。该代表团尊重这一观点。尽管如此，为</w:t>
      </w:r>
      <w:r w:rsidRPr="00845205">
        <w:rPr>
          <w:rFonts w:ascii="SimSun" w:hAnsi="SimSun"/>
          <w:sz w:val="21"/>
          <w:szCs w:val="21"/>
        </w:rPr>
        <w:t>IGC</w:t>
      </w:r>
      <w:r w:rsidRPr="00845205">
        <w:rPr>
          <w:rFonts w:ascii="SimSun" w:hAnsi="SimSun" w:cs="SimSun" w:hint="eastAsia"/>
          <w:sz w:val="21"/>
          <w:szCs w:val="21"/>
        </w:rPr>
        <w:t>审议起见，有关传统知识和传统文化表现形式的讨论分别进行，但同时开展。在这些案文成熟之前，根据</w:t>
      </w:r>
      <w:r w:rsidRPr="00845205">
        <w:rPr>
          <w:rFonts w:ascii="SimSun" w:hAnsi="SimSun"/>
          <w:sz w:val="21"/>
          <w:szCs w:val="21"/>
        </w:rPr>
        <w:t>IGC</w:t>
      </w:r>
      <w:r w:rsidRPr="00845205">
        <w:rPr>
          <w:rFonts w:ascii="SimSun" w:hAnsi="SimSun" w:cs="SimSun" w:hint="eastAsia"/>
          <w:sz w:val="21"/>
          <w:szCs w:val="21"/>
        </w:rPr>
        <w:t>内部讨论的传统，该代表团倾向于保留传统知识一词。</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39.</w:t>
      </w:r>
      <w:r w:rsidR="004B39FB">
        <w:rPr>
          <w:rFonts w:ascii="SimSun" w:hAnsi="SimSun"/>
          <w:sz w:val="21"/>
          <w:szCs w:val="21"/>
        </w:rPr>
        <w:tab/>
      </w:r>
      <w:r w:rsidRPr="00845205">
        <w:rPr>
          <w:rFonts w:ascii="SimSun" w:hAnsi="SimSun" w:cs="SimSun" w:hint="eastAsia"/>
          <w:sz w:val="21"/>
          <w:szCs w:val="21"/>
        </w:rPr>
        <w:t>日本代表团支持比利时代表团代表</w:t>
      </w:r>
      <w:r w:rsidRPr="00845205">
        <w:rPr>
          <w:rFonts w:ascii="SimSun" w:hAnsi="SimSun"/>
          <w:sz w:val="21"/>
          <w:szCs w:val="21"/>
        </w:rPr>
        <w:t>B</w:t>
      </w:r>
      <w:r w:rsidRPr="00845205">
        <w:rPr>
          <w:rFonts w:ascii="SimSun" w:hAnsi="SimSun" w:cs="SimSun" w:hint="eastAsia"/>
          <w:sz w:val="21"/>
          <w:szCs w:val="21"/>
        </w:rPr>
        <w:t>集团、欧盟代表团代表欧盟及其成员国，以及美利坚合众国代表团的发言。日本代表团认为，就传统文化表现形式的保护客体、受益人、</w:t>
      </w:r>
      <w:r w:rsidRPr="00845205">
        <w:rPr>
          <w:rFonts w:ascii="SimSun" w:hAnsi="SimSun"/>
          <w:sz w:val="21"/>
          <w:szCs w:val="21"/>
        </w:rPr>
        <w:t>IGC</w:t>
      </w:r>
      <w:r w:rsidRPr="00845205">
        <w:rPr>
          <w:rFonts w:ascii="SimSun" w:hAnsi="SimSun" w:cs="SimSun" w:hint="eastAsia"/>
          <w:sz w:val="21"/>
          <w:szCs w:val="21"/>
        </w:rPr>
        <w:t>未来讨论方向等根本性问题达成共识很重要。只有这样，</w:t>
      </w:r>
      <w:r w:rsidRPr="00845205">
        <w:rPr>
          <w:rFonts w:ascii="SimSun" w:hAnsi="SimSun"/>
          <w:sz w:val="21"/>
          <w:szCs w:val="21"/>
        </w:rPr>
        <w:t>IGC</w:t>
      </w:r>
      <w:r w:rsidRPr="00845205">
        <w:rPr>
          <w:rFonts w:ascii="SimSun" w:hAnsi="SimSun" w:cs="SimSun" w:hint="eastAsia"/>
          <w:sz w:val="21"/>
          <w:szCs w:val="21"/>
        </w:rPr>
        <w:t>才能取得丰硕成果。因而，有必要就这些根本性问题进行密集讨论。关于文书的性质，现在时机还欠成熟，不能决定</w:t>
      </w:r>
      <w:r w:rsidRPr="00845205">
        <w:rPr>
          <w:rFonts w:ascii="SimSun" w:hAnsi="SimSun"/>
          <w:sz w:val="21"/>
          <w:szCs w:val="21"/>
        </w:rPr>
        <w:t>IGC</w:t>
      </w:r>
      <w:r w:rsidRPr="00845205">
        <w:rPr>
          <w:rFonts w:ascii="SimSun" w:hAnsi="SimSun" w:cs="SimSun" w:hint="eastAsia"/>
          <w:sz w:val="21"/>
          <w:szCs w:val="21"/>
        </w:rPr>
        <w:t>应当制定何种类型的国际法律文书，以及该文书是否具有约束力。出于同样的原因，该代表团在当前阶段不能预断外交大会召开的确切日</w:t>
      </w:r>
      <w:r w:rsidRPr="00845205">
        <w:rPr>
          <w:rFonts w:ascii="SimSun" w:hAnsi="SimSun" w:cs="SimSun" w:hint="eastAsia"/>
          <w:sz w:val="21"/>
          <w:szCs w:val="21"/>
        </w:rPr>
        <w:lastRenderedPageBreak/>
        <w:t>期。该代表团愿积极参与</w:t>
      </w:r>
      <w:r w:rsidRPr="00845205">
        <w:rPr>
          <w:rFonts w:ascii="SimSun" w:hAnsi="SimSun"/>
          <w:sz w:val="21"/>
          <w:szCs w:val="21"/>
        </w:rPr>
        <w:t>IGC</w:t>
      </w:r>
      <w:r w:rsidRPr="00845205">
        <w:rPr>
          <w:rFonts w:ascii="SimSun" w:hAnsi="SimSun" w:cs="SimSun" w:hint="eastAsia"/>
          <w:sz w:val="21"/>
          <w:szCs w:val="21"/>
        </w:rPr>
        <w:t>第</w:t>
      </w:r>
      <w:r w:rsidRPr="00845205">
        <w:rPr>
          <w:rFonts w:ascii="SimSun" w:hAnsi="SimSun"/>
          <w:sz w:val="21"/>
          <w:szCs w:val="21"/>
        </w:rPr>
        <w:t>25</w:t>
      </w:r>
      <w:r w:rsidRPr="00845205">
        <w:rPr>
          <w:rFonts w:ascii="SimSun" w:hAnsi="SimSun" w:cs="SimSun" w:hint="eastAsia"/>
          <w:sz w:val="21"/>
          <w:szCs w:val="21"/>
        </w:rPr>
        <w:t>届会议的工作，以富有建设性的精神，寻求在根本性问题上取得一致，在其看来，这才是修成正果的必由之路。</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40.</w:t>
      </w:r>
      <w:r w:rsidR="004B39FB">
        <w:rPr>
          <w:rFonts w:ascii="SimSun" w:hAnsi="SimSun"/>
          <w:sz w:val="21"/>
          <w:szCs w:val="21"/>
        </w:rPr>
        <w:tab/>
      </w:r>
      <w:r w:rsidRPr="00845205">
        <w:rPr>
          <w:rFonts w:ascii="SimSun" w:hAnsi="SimSun" w:cs="SimSun" w:hint="eastAsia"/>
          <w:sz w:val="21"/>
          <w:szCs w:val="21"/>
        </w:rPr>
        <w:t>澳大利亚代表团强调，条款草案的目标和原则自起草以来便未再论及。该代表团称，鉴于案文本身有大幅调整，此时对于目标和原则进行审查不无重要。该代表团指出，这部分包含许多对原则的一般性陈述，建议专家组讨论是否最好将其放于序言，甚或测试其相关性，因为需要保持条款草案和《联合国土著人民权利宣言》等其他有关国际文书的联系。该代表团指出其认为有相关性的目标，包括防止盗用和滥用传统文化表现形式、鼓励社区创新与创造、促进土著人民及社区和传统及其他文化社区的发展，以及预防未经授权的知识产权。该代表团相信，为传统知识和传统文化表现形式设立同一套原则和目标有好处，值得尝试。</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41.</w:t>
      </w:r>
      <w:r w:rsidR="004B39FB">
        <w:rPr>
          <w:rFonts w:ascii="SimSun" w:hAnsi="SimSun"/>
          <w:sz w:val="21"/>
          <w:szCs w:val="21"/>
        </w:rPr>
        <w:tab/>
      </w:r>
      <w:r w:rsidRPr="00845205">
        <w:rPr>
          <w:rFonts w:ascii="SimSun" w:hAnsi="SimSun" w:cs="SimSun" w:hint="eastAsia"/>
          <w:sz w:val="21"/>
          <w:szCs w:val="21"/>
        </w:rPr>
        <w:t>阿曼代表团感谢秘书处准备会议文件。该代表团赞同主席提出的方法，认为</w:t>
      </w:r>
      <w:r w:rsidRPr="00845205">
        <w:rPr>
          <w:rFonts w:ascii="SimSun" w:hAnsi="SimSun"/>
          <w:sz w:val="21"/>
          <w:szCs w:val="21"/>
        </w:rPr>
        <w:t>IGC</w:t>
      </w:r>
      <w:r w:rsidRPr="00845205">
        <w:rPr>
          <w:rFonts w:ascii="SimSun" w:hAnsi="SimSun" w:cs="SimSun" w:hint="eastAsia"/>
          <w:sz w:val="21"/>
          <w:szCs w:val="21"/>
        </w:rPr>
        <w:t>正在朝正确的方向前进。就各个条款提出的技术建议对专家组有帮助，并可减轻其工作负担。</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42.</w:t>
      </w:r>
      <w:r w:rsidRPr="00845205">
        <w:rPr>
          <w:rFonts w:ascii="SimSun" w:hAnsi="SimSun"/>
          <w:sz w:val="21"/>
          <w:szCs w:val="21"/>
        </w:rPr>
        <w:tab/>
      </w:r>
      <w:r w:rsidRPr="00845205">
        <w:rPr>
          <w:rFonts w:ascii="SimSun" w:hAnsi="SimSun" w:cs="SimSun" w:hint="eastAsia"/>
          <w:sz w:val="21"/>
          <w:szCs w:val="21"/>
        </w:rPr>
        <w:t>埃及代表团称，每届会议都期待</w:t>
      </w:r>
      <w:r w:rsidRPr="00845205">
        <w:rPr>
          <w:rFonts w:ascii="SimSun" w:hAnsi="SimSun"/>
          <w:sz w:val="21"/>
          <w:szCs w:val="21"/>
        </w:rPr>
        <w:t>IGC</w:t>
      </w:r>
      <w:r w:rsidRPr="00845205">
        <w:rPr>
          <w:rFonts w:ascii="SimSun" w:hAnsi="SimSun" w:cs="SimSun" w:hint="eastAsia"/>
          <w:sz w:val="21"/>
          <w:szCs w:val="21"/>
        </w:rPr>
        <w:t>奠定一个坚实的法律基础，能够在此之上建立一套制度，使成员国对传统文化表现形式予以保护。然而，</w:t>
      </w:r>
      <w:r w:rsidRPr="00845205">
        <w:rPr>
          <w:rFonts w:ascii="SimSun" w:hAnsi="SimSun"/>
          <w:sz w:val="21"/>
          <w:szCs w:val="21"/>
        </w:rPr>
        <w:t>IGC</w:t>
      </w:r>
      <w:r w:rsidRPr="00845205">
        <w:rPr>
          <w:rFonts w:ascii="SimSun" w:hAnsi="SimSun" w:cs="SimSun" w:hint="eastAsia"/>
          <w:sz w:val="21"/>
          <w:szCs w:val="21"/>
        </w:rPr>
        <w:t>与会者似乎从首届会议以来一直在原地踏步。讨论要少些空洞陈述，多些具体内容。该代表团渴望清楚明确的条款能在本届会议正式出炉。为不同术语下定义既是难点，也是重点。该代表团提醒委员会，文化有其自身的术语和语义。在此方面，很有可能无法就所使用的全部术语达成一致。有必要就一般原则取得共识，然后把细节问题留给其他文件或写在脚注之中。考虑到已对</w:t>
      </w:r>
      <w:r w:rsidRPr="00845205">
        <w:rPr>
          <w:rFonts w:ascii="SimSun" w:hAnsi="SimSun"/>
          <w:sz w:val="21"/>
          <w:szCs w:val="21"/>
        </w:rPr>
        <w:t>IGC</w:t>
      </w:r>
      <w:r w:rsidRPr="00845205">
        <w:rPr>
          <w:rFonts w:ascii="SimSun" w:hAnsi="SimSun" w:cs="SimSun" w:hint="eastAsia"/>
          <w:sz w:val="21"/>
          <w:szCs w:val="21"/>
        </w:rPr>
        <w:t>投入大量时间和精力，实在应该敲定各方所同意的原则。否则，恐怕再过</w:t>
      </w:r>
      <w:r w:rsidRPr="00845205">
        <w:rPr>
          <w:rFonts w:ascii="SimSun" w:hAnsi="SimSun"/>
          <w:sz w:val="21"/>
          <w:szCs w:val="21"/>
        </w:rPr>
        <w:t>13</w:t>
      </w:r>
      <w:r w:rsidRPr="00845205">
        <w:rPr>
          <w:rFonts w:ascii="SimSun" w:hAnsi="SimSun" w:cs="SimSun" w:hint="eastAsia"/>
          <w:sz w:val="21"/>
          <w:szCs w:val="21"/>
        </w:rPr>
        <w:t>年</w:t>
      </w:r>
      <w:r w:rsidRPr="00845205">
        <w:rPr>
          <w:rFonts w:ascii="SimSun" w:hAnsi="SimSun"/>
          <w:sz w:val="21"/>
          <w:szCs w:val="21"/>
        </w:rPr>
        <w:t>IGC</w:t>
      </w:r>
      <w:r w:rsidRPr="00845205">
        <w:rPr>
          <w:rFonts w:ascii="SimSun" w:hAnsi="SimSun" w:cs="SimSun" w:hint="eastAsia"/>
          <w:sz w:val="21"/>
          <w:szCs w:val="21"/>
        </w:rPr>
        <w:t>还是在原地打转。</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43.</w:t>
      </w:r>
      <w:r w:rsidRPr="00845205">
        <w:rPr>
          <w:rFonts w:ascii="SimSun" w:hAnsi="SimSun"/>
          <w:sz w:val="21"/>
          <w:szCs w:val="21"/>
        </w:rPr>
        <w:tab/>
      </w:r>
      <w:r w:rsidRPr="00845205">
        <w:rPr>
          <w:rFonts w:ascii="SimSun" w:hAnsi="SimSun" w:cs="SimSun" w:hint="eastAsia"/>
          <w:sz w:val="21"/>
          <w:szCs w:val="21"/>
        </w:rPr>
        <w:t>主席称自己惊讶有代表团试图在文书中加入一个国家、民族、社区特有的元素。需要找到共通点。这意味着产出的成果与投入的原料有所关联，但绝不是与投入的原料完全相似。他说有些问题本应解决，但却没有。他敦促委员会反思工作方式，拷问自己的立场和其他代表团立场。</w:t>
      </w:r>
    </w:p>
    <w:p w:rsidR="004E1E85" w:rsidRPr="00845205" w:rsidRDefault="004E1E85" w:rsidP="004E1E85">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44.</w:t>
      </w:r>
      <w:r w:rsidRPr="00845205">
        <w:rPr>
          <w:rFonts w:ascii="SimSun" w:hAnsi="SimSun"/>
          <w:sz w:val="21"/>
          <w:szCs w:val="21"/>
        </w:rPr>
        <w:tab/>
      </w:r>
      <w:r w:rsidRPr="00845205">
        <w:rPr>
          <w:rFonts w:ascii="SimSun" w:hAnsi="SimSun" w:cs="SimSun" w:hint="eastAsia"/>
          <w:sz w:val="21"/>
          <w:szCs w:val="21"/>
        </w:rPr>
        <w:t>印度代表团提醒</w:t>
      </w:r>
      <w:r w:rsidRPr="00845205">
        <w:rPr>
          <w:rFonts w:ascii="SimSun" w:hAnsi="SimSun"/>
          <w:sz w:val="21"/>
          <w:szCs w:val="21"/>
        </w:rPr>
        <w:t>IGC</w:t>
      </w:r>
      <w:r w:rsidRPr="00845205">
        <w:rPr>
          <w:rFonts w:ascii="SimSun" w:hAnsi="SimSun" w:cs="SimSun" w:hint="eastAsia"/>
          <w:sz w:val="21"/>
          <w:szCs w:val="21"/>
        </w:rPr>
        <w:t>不要忘记主要目的在于防止盗用。在此方面，应当承认现代知识产权制度确实在很大程度上导致了传统文化表现形式和传统知识的盗用。同时，该代表团表示，重要的是认可世代当地社区在保存珍贵和有用知识方面所作贡献的价值。该代表团强调，在讨论文书时，应当始终把这些社区的生计放在首要位置。在此方面，该代表团对于现代知识产权标准的使用，特别是“公共领域”一词的使用存在顾虑。若在使用该词时，沿用其在现代知识产权制度中的意义，定然损害传统知识持有者的利益。这样文书就有违委员会组建的初衷。该代表团指出，它虽然关心传统知识的保护和文书的订立，但认为需要在解决现有规范存在的问题时，不对制定文书的目的造成大的影响。该代表团强调传统知识文书已有进展，其中第</w:t>
      </w:r>
      <w:r w:rsidRPr="00845205">
        <w:rPr>
          <w:rFonts w:ascii="SimSun" w:hAnsi="SimSun"/>
          <w:sz w:val="21"/>
          <w:szCs w:val="21"/>
        </w:rPr>
        <w:t>1</w:t>
      </w:r>
      <w:r w:rsidRPr="00845205">
        <w:rPr>
          <w:rFonts w:ascii="SimSun" w:hAnsi="SimSun" w:cs="SimSun" w:hint="eastAsia"/>
          <w:sz w:val="21"/>
          <w:szCs w:val="21"/>
        </w:rPr>
        <w:t>条和第</w:t>
      </w:r>
      <w:r w:rsidRPr="00845205">
        <w:rPr>
          <w:rFonts w:ascii="SimSun" w:hAnsi="SimSun"/>
          <w:sz w:val="21"/>
          <w:szCs w:val="21"/>
        </w:rPr>
        <w:t>2</w:t>
      </w:r>
      <w:r w:rsidRPr="00845205">
        <w:rPr>
          <w:rFonts w:ascii="SimSun" w:hAnsi="SimSun" w:cs="SimSun" w:hint="eastAsia"/>
          <w:sz w:val="21"/>
          <w:szCs w:val="21"/>
        </w:rPr>
        <w:t>条可谓重大突破。在传统文化表现形式案文中，保护客体的定义引入了知识产权的成分，这仍是无法妥善对传统知识合理界定的主要问题。将《伯尔尼公约》中的“艺术和文学”这一表述纳入案文引发了顾虑，因而这一表述仍加有括号。印度代表团怀疑是否有必要将其保留。关于传统知识和传统文化表现形式的关系问题，该代表团强调</w:t>
      </w:r>
      <w:r w:rsidRPr="00845205">
        <w:rPr>
          <w:rFonts w:ascii="SimSun" w:hAnsi="SimSun"/>
          <w:sz w:val="21"/>
          <w:szCs w:val="21"/>
        </w:rPr>
        <w:t>IGC</w:t>
      </w:r>
      <w:r w:rsidRPr="00845205">
        <w:rPr>
          <w:rFonts w:ascii="SimSun" w:hAnsi="SimSun" w:cs="SimSun" w:hint="eastAsia"/>
          <w:sz w:val="21"/>
          <w:szCs w:val="21"/>
        </w:rPr>
        <w:t>进程人为地将两者区别对待，分别制定一套规范。但是，该代表团指出，传统文化表现形式中有知识的成份，因此传统文化表现形式和传统知识的定义有重要的重合之处。如把传统知识和传统文化表现形式的案文捆绑在一起，则有可能找到适当的解决方案。不过，该代表团称，暂时有必要理解和认识这一重合的意义。该代表团对于第</w:t>
      </w:r>
      <w:r w:rsidRPr="00845205">
        <w:rPr>
          <w:rFonts w:ascii="SimSun" w:hAnsi="SimSun"/>
          <w:sz w:val="21"/>
          <w:szCs w:val="21"/>
        </w:rPr>
        <w:t>1</w:t>
      </w:r>
      <w:r w:rsidRPr="00845205">
        <w:rPr>
          <w:rFonts w:ascii="SimSun" w:hAnsi="SimSun" w:cs="SimSun" w:hint="eastAsia"/>
          <w:sz w:val="21"/>
          <w:szCs w:val="21"/>
        </w:rPr>
        <w:t>条的说明性列举持灵活的态度。关于保护资格标准，该代表团强调草拟的案文有知识产权的意味。“独有”</w:t>
      </w:r>
      <w:r w:rsidRPr="00845205">
        <w:rPr>
          <w:rFonts w:ascii="SimSun" w:hAnsi="SimSun"/>
          <w:sz w:val="21"/>
          <w:szCs w:val="21"/>
        </w:rPr>
        <w:t>(unique)</w:t>
      </w:r>
      <w:r w:rsidRPr="00845205">
        <w:rPr>
          <w:rFonts w:ascii="SimSun" w:hAnsi="SimSun" w:cs="SimSun" w:hint="eastAsia"/>
          <w:sz w:val="21"/>
          <w:szCs w:val="21"/>
        </w:rPr>
        <w:t>和“特有”</w:t>
      </w:r>
      <w:r w:rsidRPr="00845205">
        <w:rPr>
          <w:rFonts w:ascii="SimSun" w:hAnsi="SimSun"/>
          <w:sz w:val="21"/>
          <w:szCs w:val="21"/>
        </w:rPr>
        <w:t>(distinctive)</w:t>
      </w:r>
      <w:r w:rsidRPr="00845205">
        <w:rPr>
          <w:rFonts w:ascii="SimSun" w:hAnsi="SimSun" w:cs="SimSun" w:hint="eastAsia"/>
          <w:sz w:val="21"/>
          <w:szCs w:val="21"/>
        </w:rPr>
        <w:t>两词是借用正式知识产权制度的术词。这种方式还需斟酌。此外，该代表团要求，资格标准要独立存在，而不是累积性的。该代表团提醒说“持有”</w:t>
      </w:r>
      <w:r w:rsidRPr="00845205">
        <w:rPr>
          <w:rFonts w:ascii="SimSun" w:hAnsi="SimSun"/>
          <w:sz w:val="21"/>
          <w:szCs w:val="21"/>
        </w:rPr>
        <w:t>(held)</w:t>
      </w:r>
      <w:r w:rsidRPr="00845205">
        <w:rPr>
          <w:rFonts w:ascii="SimSun" w:hAnsi="SimSun" w:cs="SimSun" w:hint="eastAsia"/>
          <w:sz w:val="21"/>
          <w:szCs w:val="21"/>
        </w:rPr>
        <w:t>一词在</w:t>
      </w:r>
      <w:r w:rsidRPr="00845205">
        <w:rPr>
          <w:rFonts w:ascii="SimSun" w:hAnsi="SimSun"/>
          <w:sz w:val="21"/>
          <w:szCs w:val="21"/>
        </w:rPr>
        <w:t>IGC</w:t>
      </w:r>
      <w:r w:rsidRPr="00845205">
        <w:rPr>
          <w:rFonts w:ascii="SimSun" w:hAnsi="SimSun" w:cs="SimSun" w:hint="eastAsia"/>
          <w:sz w:val="21"/>
          <w:szCs w:val="21"/>
        </w:rPr>
        <w:t>第</w:t>
      </w:r>
      <w:r w:rsidRPr="00845205">
        <w:rPr>
          <w:rFonts w:ascii="SimSun" w:hAnsi="SimSun"/>
          <w:sz w:val="21"/>
          <w:szCs w:val="21"/>
        </w:rPr>
        <w:t>22</w:t>
      </w:r>
      <w:r w:rsidRPr="00845205">
        <w:rPr>
          <w:rFonts w:ascii="SimSun" w:hAnsi="SimSun" w:cs="SimSun" w:hint="eastAsia"/>
          <w:sz w:val="21"/>
          <w:szCs w:val="21"/>
        </w:rPr>
        <w:t>届会议加入，由于该词带有保管的涵义，而传统文化表现形式</w:t>
      </w:r>
      <w:r w:rsidRPr="00845205">
        <w:rPr>
          <w:rFonts w:ascii="SimSun" w:hAnsi="SimSun" w:cs="SimSun" w:hint="eastAsia"/>
          <w:sz w:val="21"/>
          <w:szCs w:val="21"/>
        </w:rPr>
        <w:lastRenderedPageBreak/>
        <w:t>又不总是如此，因而，该代表团对此有保留意见。该代表团表示灵活对待第</w:t>
      </w:r>
      <w:r w:rsidRPr="00845205">
        <w:rPr>
          <w:rFonts w:ascii="SimSun" w:hAnsi="SimSun"/>
          <w:sz w:val="21"/>
          <w:szCs w:val="21"/>
        </w:rPr>
        <w:t>2</w:t>
      </w:r>
      <w:r w:rsidRPr="00845205">
        <w:rPr>
          <w:rFonts w:ascii="SimSun" w:hAnsi="SimSun" w:cs="SimSun" w:hint="eastAsia"/>
          <w:sz w:val="21"/>
          <w:szCs w:val="21"/>
        </w:rPr>
        <w:t>条，直至找到一个解决方案，让“持有”一词有保留的空间。关于第</w:t>
      </w:r>
      <w:r w:rsidRPr="00845205">
        <w:rPr>
          <w:rFonts w:ascii="SimSun" w:hAnsi="SimSun"/>
          <w:sz w:val="21"/>
          <w:szCs w:val="21"/>
        </w:rPr>
        <w:t>2</w:t>
      </w:r>
      <w:r w:rsidRPr="00845205">
        <w:rPr>
          <w:rFonts w:ascii="SimSun" w:hAnsi="SimSun" w:cs="SimSun" w:hint="eastAsia"/>
          <w:sz w:val="21"/>
          <w:szCs w:val="21"/>
        </w:rPr>
        <w:t>条，该代表团看到传统知识案文中的规定相当有力度，特别是第</w:t>
      </w:r>
      <w:r w:rsidRPr="00845205">
        <w:rPr>
          <w:rFonts w:ascii="SimSun" w:hAnsi="SimSun"/>
          <w:sz w:val="21"/>
          <w:szCs w:val="21"/>
        </w:rPr>
        <w:t>2</w:t>
      </w:r>
      <w:r w:rsidRPr="00845205">
        <w:rPr>
          <w:rFonts w:ascii="SimSun" w:hAnsi="SimSun" w:cs="SimSun" w:hint="eastAsia"/>
          <w:sz w:val="21"/>
          <w:szCs w:val="21"/>
        </w:rPr>
        <w:t>款。该代表团指出，在泰国召开的</w:t>
      </w:r>
      <w:r w:rsidRPr="00845205">
        <w:rPr>
          <w:rFonts w:ascii="SimSun" w:hAnsi="SimSun"/>
          <w:sz w:val="21"/>
          <w:szCs w:val="21"/>
        </w:rPr>
        <w:t>IGC</w:t>
      </w:r>
      <w:r w:rsidRPr="00845205">
        <w:rPr>
          <w:rFonts w:ascii="SimSun" w:hAnsi="SimSun" w:cs="SimSun" w:hint="eastAsia"/>
          <w:sz w:val="21"/>
          <w:szCs w:val="21"/>
        </w:rPr>
        <w:t>务虚会与此种方式一脉相承，该代表团赞同南非代表团的意见：既然传统知识案文与传统文化表现形式案文所指的受益人相同，就可参考前者有关受益人的部分，为后者制定一个容易的解决方案。关于第</w:t>
      </w:r>
      <w:r w:rsidRPr="00845205">
        <w:rPr>
          <w:rFonts w:ascii="SimSun" w:hAnsi="SimSun"/>
          <w:sz w:val="21"/>
          <w:szCs w:val="21"/>
        </w:rPr>
        <w:t>3</w:t>
      </w:r>
      <w:r w:rsidRPr="00845205">
        <w:rPr>
          <w:rFonts w:ascii="SimSun" w:hAnsi="SimSun" w:cs="SimSun" w:hint="eastAsia"/>
          <w:sz w:val="21"/>
          <w:szCs w:val="21"/>
        </w:rPr>
        <w:t>条，该代表团重申同意采用基于权利的方法。该代表团补充说，支持那些权利的措施可在以后整合。该代表团指出，</w:t>
      </w:r>
      <w:r w:rsidRPr="00845205">
        <w:rPr>
          <w:rFonts w:ascii="SimSun" w:hAnsi="SimSun"/>
          <w:sz w:val="21"/>
          <w:szCs w:val="21"/>
        </w:rPr>
        <w:t>IGC</w:t>
      </w:r>
      <w:r w:rsidRPr="00845205">
        <w:rPr>
          <w:rFonts w:ascii="SimSun" w:hAnsi="SimSun" w:cs="SimSun" w:hint="eastAsia"/>
          <w:sz w:val="21"/>
          <w:szCs w:val="21"/>
        </w:rPr>
        <w:t>需处理第</w:t>
      </w:r>
      <w:r w:rsidRPr="00845205">
        <w:rPr>
          <w:rFonts w:ascii="SimSun" w:hAnsi="SimSun"/>
          <w:sz w:val="21"/>
          <w:szCs w:val="21"/>
        </w:rPr>
        <w:t>3</w:t>
      </w:r>
      <w:r w:rsidRPr="00845205">
        <w:rPr>
          <w:rFonts w:ascii="SimSun" w:hAnsi="SimSun" w:cs="SimSun" w:hint="eastAsia"/>
          <w:sz w:val="21"/>
          <w:szCs w:val="21"/>
        </w:rPr>
        <w:t>条中的不同备选方案，找出合适的解决措施。该代表团对于例外和限制持开放的态度。</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45.</w:t>
      </w:r>
      <w:r w:rsidR="004B39FB">
        <w:rPr>
          <w:rFonts w:ascii="SimSun" w:hAnsi="SimSun"/>
          <w:sz w:val="21"/>
          <w:szCs w:val="21"/>
        </w:rPr>
        <w:tab/>
      </w:r>
      <w:r w:rsidRPr="00845205">
        <w:rPr>
          <w:rFonts w:ascii="SimSun" w:hAnsi="SimSun" w:cs="SimSun" w:hint="eastAsia"/>
          <w:sz w:val="21"/>
          <w:szCs w:val="21"/>
        </w:rPr>
        <w:t>尼日利亚代表团说条款草案宽泛、笨重，令其感到诧异。该代表团认为这很反常，因为知识产权制度的历史和国际协定的历史应当为如何成功推进提供指导。从条款草案目前的状况来看，产生积极成果的可能性不大。该代表团希望，在本届会议期间，将其压缩到核心原则与核心义务。该代表团回顾称，</w:t>
      </w:r>
      <w:r w:rsidRPr="00845205">
        <w:rPr>
          <w:rFonts w:ascii="SimSun" w:hAnsi="SimSun"/>
          <w:sz w:val="21"/>
          <w:szCs w:val="21"/>
        </w:rPr>
        <w:t>IGC</w:t>
      </w:r>
      <w:r w:rsidRPr="00845205">
        <w:rPr>
          <w:rFonts w:ascii="SimSun" w:hAnsi="SimSun" w:cs="SimSun" w:hint="eastAsia"/>
          <w:sz w:val="21"/>
          <w:szCs w:val="21"/>
        </w:rPr>
        <w:t>不会一下子完成所有人想做的事情，文书应提供一个坚实的基础，以便</w:t>
      </w:r>
      <w:r w:rsidRPr="00845205">
        <w:rPr>
          <w:rFonts w:ascii="SimSun" w:hAnsi="SimSun"/>
          <w:sz w:val="21"/>
          <w:szCs w:val="21"/>
        </w:rPr>
        <w:t>WIPO</w:t>
      </w:r>
      <w:r w:rsidRPr="00845205">
        <w:rPr>
          <w:rFonts w:ascii="SimSun" w:hAnsi="SimSun" w:cs="SimSun" w:hint="eastAsia"/>
          <w:sz w:val="21"/>
          <w:szCs w:val="21"/>
        </w:rPr>
        <w:t>就这些事宜开展长期工作，在过去</w:t>
      </w:r>
      <w:r w:rsidRPr="00845205">
        <w:rPr>
          <w:rFonts w:ascii="SimSun" w:hAnsi="SimSun"/>
          <w:sz w:val="21"/>
          <w:szCs w:val="21"/>
        </w:rPr>
        <w:t>13</w:t>
      </w:r>
      <w:r w:rsidRPr="00845205">
        <w:rPr>
          <w:rFonts w:ascii="SimSun" w:hAnsi="SimSun" w:cs="SimSun" w:hint="eastAsia"/>
          <w:sz w:val="21"/>
          <w:szCs w:val="21"/>
        </w:rPr>
        <w:t>年所得成就之上更进一步。该代表团回忆道，任何一个条约在完成时都不是完美无暇。该代表团强调，关于条约的目标和传统文化表现形式保护本身的目标，两者之间的区别尚未得到充分讨论。该代表团称案文把它们混在一起。有必要确定哪些是传统文化表现形式保护的重心，这包括目标</w:t>
      </w:r>
      <w:r w:rsidRPr="00845205">
        <w:rPr>
          <w:rFonts w:ascii="SimSun" w:hAnsi="SimSun"/>
          <w:sz w:val="21"/>
          <w:szCs w:val="21"/>
        </w:rPr>
        <w:t>4(</w:t>
      </w:r>
      <w:r w:rsidRPr="00845205">
        <w:rPr>
          <w:rFonts w:ascii="SimSun" w:hAnsi="SimSun" w:cs="SimSun" w:hint="eastAsia"/>
          <w:sz w:val="21"/>
          <w:szCs w:val="21"/>
        </w:rPr>
        <w:t>“防止盗用和滥用传统文化表现形式”</w:t>
      </w:r>
      <w:r w:rsidRPr="00845205">
        <w:rPr>
          <w:rFonts w:ascii="SimSun" w:hAnsi="SimSun"/>
          <w:sz w:val="21"/>
          <w:szCs w:val="21"/>
        </w:rPr>
        <w:t>)</w:t>
      </w:r>
      <w:r w:rsidRPr="00845205">
        <w:rPr>
          <w:rFonts w:ascii="SimSun" w:hAnsi="SimSun" w:cs="SimSun" w:hint="eastAsia"/>
          <w:sz w:val="21"/>
          <w:szCs w:val="21"/>
        </w:rPr>
        <w:t>、目标</w:t>
      </w:r>
      <w:r w:rsidRPr="00845205">
        <w:rPr>
          <w:rFonts w:ascii="SimSun" w:hAnsi="SimSun"/>
          <w:sz w:val="21"/>
          <w:szCs w:val="21"/>
        </w:rPr>
        <w:t>8(</w:t>
      </w:r>
      <w:r w:rsidRPr="00845205">
        <w:rPr>
          <w:rFonts w:ascii="SimSun" w:hAnsi="SimSun" w:cs="SimSun" w:hint="eastAsia"/>
          <w:sz w:val="21"/>
          <w:szCs w:val="21"/>
        </w:rPr>
        <w:t>“创造社区创新和创造”</w:t>
      </w:r>
      <w:r w:rsidRPr="00845205">
        <w:rPr>
          <w:rFonts w:ascii="SimSun" w:hAnsi="SimSun"/>
          <w:sz w:val="21"/>
          <w:szCs w:val="21"/>
        </w:rPr>
        <w:t>)</w:t>
      </w:r>
      <w:r w:rsidRPr="00845205">
        <w:rPr>
          <w:rFonts w:ascii="SimSun" w:hAnsi="SimSun" w:cs="SimSun" w:hint="eastAsia"/>
          <w:sz w:val="21"/>
          <w:szCs w:val="21"/>
        </w:rPr>
        <w:t>和目标</w:t>
      </w:r>
      <w:r w:rsidRPr="00845205">
        <w:rPr>
          <w:rFonts w:ascii="SimSun" w:hAnsi="SimSun"/>
          <w:sz w:val="21"/>
          <w:szCs w:val="21"/>
        </w:rPr>
        <w:t>13(</w:t>
      </w:r>
      <w:r w:rsidRPr="00845205">
        <w:rPr>
          <w:rFonts w:ascii="SimSun" w:hAnsi="SimSun" w:cs="SimSun" w:hint="eastAsia"/>
          <w:sz w:val="21"/>
          <w:szCs w:val="21"/>
        </w:rPr>
        <w:t>“预防未经授权获得知识产权”</w:t>
      </w:r>
      <w:r w:rsidRPr="00845205">
        <w:rPr>
          <w:rFonts w:ascii="SimSun" w:hAnsi="SimSun"/>
          <w:sz w:val="21"/>
          <w:szCs w:val="21"/>
        </w:rPr>
        <w:t>)</w:t>
      </w:r>
      <w:r w:rsidRPr="00845205">
        <w:rPr>
          <w:rFonts w:ascii="SimSun" w:hAnsi="SimSun" w:cs="SimSun" w:hint="eastAsia"/>
          <w:sz w:val="21"/>
          <w:szCs w:val="21"/>
        </w:rPr>
        <w:t>。它们是传统文化表现形式保护的三个核心。目标</w:t>
      </w:r>
      <w:r w:rsidRPr="00845205">
        <w:rPr>
          <w:rFonts w:ascii="SimSun" w:hAnsi="SimSun"/>
          <w:sz w:val="21"/>
          <w:szCs w:val="21"/>
        </w:rPr>
        <w:t>1(</w:t>
      </w:r>
      <w:r w:rsidRPr="00845205">
        <w:rPr>
          <w:rFonts w:ascii="SimSun" w:hAnsi="SimSun" w:cs="SimSun" w:hint="eastAsia"/>
          <w:sz w:val="21"/>
          <w:szCs w:val="21"/>
        </w:rPr>
        <w:t>“承认价值”</w:t>
      </w:r>
      <w:r w:rsidRPr="00845205">
        <w:rPr>
          <w:rFonts w:ascii="SimSun" w:hAnsi="SimSun"/>
          <w:sz w:val="21"/>
          <w:szCs w:val="21"/>
        </w:rPr>
        <w:t>)</w:t>
      </w:r>
      <w:r w:rsidRPr="00845205">
        <w:rPr>
          <w:rFonts w:ascii="SimSun" w:hAnsi="SimSun" w:cs="SimSun" w:hint="eastAsia"/>
          <w:sz w:val="21"/>
          <w:szCs w:val="21"/>
        </w:rPr>
        <w:t>和目标</w:t>
      </w:r>
      <w:r w:rsidRPr="00845205">
        <w:rPr>
          <w:rFonts w:ascii="SimSun" w:hAnsi="SimSun"/>
          <w:sz w:val="21"/>
          <w:szCs w:val="21"/>
        </w:rPr>
        <w:t>2(</w:t>
      </w:r>
      <w:r w:rsidRPr="00845205">
        <w:rPr>
          <w:rFonts w:ascii="SimSun" w:hAnsi="SimSun" w:cs="SimSun" w:hint="eastAsia"/>
          <w:sz w:val="21"/>
          <w:szCs w:val="21"/>
        </w:rPr>
        <w:t>“增进尊重”</w:t>
      </w:r>
      <w:r w:rsidRPr="00845205">
        <w:rPr>
          <w:rFonts w:ascii="SimSun" w:hAnsi="SimSun"/>
          <w:sz w:val="21"/>
          <w:szCs w:val="21"/>
        </w:rPr>
        <w:t>)</w:t>
      </w:r>
      <w:r w:rsidRPr="00845205">
        <w:rPr>
          <w:rFonts w:ascii="SimSun" w:hAnsi="SimSun" w:cs="SimSun" w:hint="eastAsia"/>
          <w:sz w:val="21"/>
          <w:szCs w:val="21"/>
        </w:rPr>
        <w:t>更多地是条约生效后所产生的作用。该代表团强调，重要是的将注意力集中到希望传统文化表现形式保护什么，而不是条约怎样才能在国际上得到实施。前者是委员会工作的重点，后者是国内法最终如何将其落实。关于第</w:t>
      </w:r>
      <w:r w:rsidRPr="00845205">
        <w:rPr>
          <w:rFonts w:ascii="SimSun" w:hAnsi="SimSun"/>
          <w:sz w:val="21"/>
          <w:szCs w:val="21"/>
        </w:rPr>
        <w:t>1</w:t>
      </w:r>
      <w:r w:rsidRPr="00845205">
        <w:rPr>
          <w:rFonts w:ascii="SimSun" w:hAnsi="SimSun" w:cs="SimSun" w:hint="eastAsia"/>
          <w:sz w:val="21"/>
          <w:szCs w:val="21"/>
        </w:rPr>
        <w:t>条，有必要寻找一个巧妙的权宜之计。该代表团强调，差异虽不可能完全消除，但仍可考虑把“是”</w:t>
      </w:r>
      <w:r w:rsidRPr="00845205">
        <w:rPr>
          <w:rFonts w:ascii="SimSun" w:hAnsi="SimSun"/>
          <w:sz w:val="21"/>
          <w:szCs w:val="21"/>
        </w:rPr>
        <w:t>(are)</w:t>
      </w:r>
      <w:r w:rsidRPr="00845205">
        <w:rPr>
          <w:rFonts w:ascii="SimSun" w:hAnsi="SimSun" w:cs="SimSun" w:hint="eastAsia"/>
          <w:sz w:val="21"/>
          <w:szCs w:val="21"/>
        </w:rPr>
        <w:t>改成“包括”</w:t>
      </w:r>
      <w:r w:rsidRPr="00845205">
        <w:rPr>
          <w:rFonts w:ascii="SimSun" w:hAnsi="SimSun"/>
          <w:sz w:val="21"/>
          <w:szCs w:val="21"/>
        </w:rPr>
        <w:t>(include)</w:t>
      </w:r>
      <w:r w:rsidRPr="00845205">
        <w:rPr>
          <w:rFonts w:ascii="SimSun" w:hAnsi="SimSun" w:cs="SimSun" w:hint="eastAsia"/>
          <w:sz w:val="21"/>
          <w:szCs w:val="21"/>
        </w:rPr>
        <w:t>。这一改变可在国家层面上赋予成员国一定灵活性，在保护客体方面对国内法进行设计，同时又可在某种程度上满足那些希望定义更加具体的代表团的需求。尼日利亚代表团补充说，备选方案</w:t>
      </w:r>
      <w:r w:rsidRPr="00845205">
        <w:rPr>
          <w:rFonts w:ascii="SimSun" w:hAnsi="SimSun"/>
          <w:sz w:val="21"/>
          <w:szCs w:val="21"/>
        </w:rPr>
        <w:t>2</w:t>
      </w:r>
      <w:r w:rsidRPr="00845205">
        <w:rPr>
          <w:rFonts w:ascii="SimSun" w:hAnsi="SimSun" w:cs="SimSun" w:hint="eastAsia"/>
          <w:sz w:val="21"/>
          <w:szCs w:val="21"/>
        </w:rPr>
        <w:t>中的“表明”</w:t>
      </w:r>
      <w:r w:rsidRPr="00845205">
        <w:rPr>
          <w:rFonts w:ascii="SimSun" w:hAnsi="SimSun"/>
          <w:sz w:val="21"/>
          <w:szCs w:val="21"/>
        </w:rPr>
        <w:t>(are indicative of)</w:t>
      </w:r>
      <w:r w:rsidRPr="00845205">
        <w:rPr>
          <w:rFonts w:ascii="SimSun" w:hAnsi="SimSun" w:cs="SimSun" w:hint="eastAsia"/>
          <w:sz w:val="21"/>
          <w:szCs w:val="21"/>
        </w:rPr>
        <w:t>亦可同样改为“体现”</w:t>
      </w:r>
      <w:r w:rsidRPr="00845205">
        <w:rPr>
          <w:rFonts w:ascii="SimSun" w:hAnsi="SimSun"/>
          <w:sz w:val="21"/>
          <w:szCs w:val="21"/>
        </w:rPr>
        <w:t>(embody)</w:t>
      </w:r>
      <w:r w:rsidRPr="00845205">
        <w:rPr>
          <w:rFonts w:ascii="SimSun" w:hAnsi="SimSun" w:cs="SimSun" w:hint="eastAsia"/>
          <w:sz w:val="21"/>
          <w:szCs w:val="21"/>
        </w:rPr>
        <w:t>或“反映”</w:t>
      </w:r>
      <w:r w:rsidRPr="00845205">
        <w:rPr>
          <w:rFonts w:ascii="SimSun" w:hAnsi="SimSun"/>
          <w:sz w:val="21"/>
          <w:szCs w:val="21"/>
        </w:rPr>
        <w:t>(are reflective of)</w:t>
      </w:r>
      <w:r w:rsidRPr="00845205">
        <w:rPr>
          <w:rFonts w:ascii="SimSun" w:hAnsi="SimSun" w:cs="SimSun" w:hint="eastAsia"/>
          <w:sz w:val="21"/>
          <w:szCs w:val="21"/>
        </w:rPr>
        <w:t>，以此来调和差异，这样在国家层面上就有余地，在照顾国内法律或国内环境的情况下，将国际规范付诸实施。关于受益人，该代表团指出这个术语本身既不全面，又有漏洞。“受益人”既可以是权利所有人，也可以是社会和公众等得到惠益者。有必要考虑这一区别，选择另一种或与目标更契合、覆盖面更广的语言。关于第</w:t>
      </w:r>
      <w:r w:rsidRPr="00845205">
        <w:rPr>
          <w:rFonts w:ascii="SimSun" w:hAnsi="SimSun"/>
          <w:sz w:val="21"/>
          <w:szCs w:val="21"/>
        </w:rPr>
        <w:t>3</w:t>
      </w:r>
      <w:r w:rsidRPr="00845205">
        <w:rPr>
          <w:rFonts w:ascii="SimSun" w:hAnsi="SimSun" w:cs="SimSun" w:hint="eastAsia"/>
          <w:sz w:val="21"/>
          <w:szCs w:val="21"/>
        </w:rPr>
        <w:t>条，该代表团支持基于权利的方法，但也如其他代表团一样，认为权利和措施都有必要。这一原则与其他国际文书所遵循的原则一致；不仅在</w:t>
      </w:r>
      <w:r w:rsidRPr="00845205">
        <w:rPr>
          <w:rFonts w:ascii="SimSun" w:hAnsi="SimSun"/>
          <w:sz w:val="21"/>
          <w:szCs w:val="21"/>
        </w:rPr>
        <w:t>WIPO</w:t>
      </w:r>
      <w:r w:rsidRPr="00845205">
        <w:rPr>
          <w:rFonts w:ascii="SimSun" w:hAnsi="SimSun" w:cs="SimSun" w:hint="eastAsia"/>
          <w:sz w:val="21"/>
          <w:szCs w:val="21"/>
        </w:rPr>
        <w:t>，在其他国际机构，也有将两者结合的情况。该代表团还不知道有哪个地方的条约只有权利，没有措施，或者只有措施，没有权利。该代表团人保留在适当的时候就其他条款发表意见的权利。</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46.</w:t>
      </w:r>
      <w:r w:rsidRPr="00845205">
        <w:rPr>
          <w:rFonts w:ascii="SimSun" w:hAnsi="SimSun"/>
          <w:sz w:val="21"/>
          <w:szCs w:val="21"/>
        </w:rPr>
        <w:tab/>
      </w:r>
      <w:r w:rsidRPr="00845205">
        <w:rPr>
          <w:rFonts w:ascii="SimSun" w:hAnsi="SimSun" w:cs="SimSun" w:hint="eastAsia"/>
          <w:sz w:val="21"/>
          <w:szCs w:val="21"/>
        </w:rPr>
        <w:t>图帕赫·阿马鲁印第安人运动代表就第</w:t>
      </w:r>
      <w:r w:rsidRPr="00845205">
        <w:rPr>
          <w:rFonts w:ascii="SimSun" w:hAnsi="SimSun"/>
          <w:sz w:val="21"/>
          <w:szCs w:val="21"/>
        </w:rPr>
        <w:t>1</w:t>
      </w:r>
      <w:r w:rsidRPr="00845205">
        <w:rPr>
          <w:rFonts w:ascii="SimSun" w:hAnsi="SimSun" w:cs="SimSun" w:hint="eastAsia"/>
          <w:sz w:val="21"/>
          <w:szCs w:val="21"/>
        </w:rPr>
        <w:t>条发表意见，称多年来某些根本性内容遭到删除：早期版本曾有具备约束力的国际法律文书这样的说法，当前版本的条款草案却不包括有此含义的任何条款。该代表坚持，所有传统文化表现形式和民间文学艺术，无论是物质形式还是非物质形式，国际法律文书都应当将其作为代代相传的共同文化遗产的表现加以保护，这样就能与传统知识案文保持一致。他进而对资格标准提出意见，表示希望把第</w:t>
      </w:r>
      <w:r w:rsidRPr="00845205">
        <w:rPr>
          <w:rFonts w:ascii="SimSun" w:hAnsi="SimSun"/>
          <w:sz w:val="21"/>
          <w:szCs w:val="21"/>
        </w:rPr>
        <w:t>1</w:t>
      </w:r>
      <w:r w:rsidRPr="00845205">
        <w:rPr>
          <w:rFonts w:ascii="SimSun" w:hAnsi="SimSun" w:cs="SimSun" w:hint="eastAsia"/>
          <w:sz w:val="21"/>
          <w:szCs w:val="21"/>
        </w:rPr>
        <w:t>条第</w:t>
      </w:r>
      <w:r w:rsidRPr="00845205">
        <w:rPr>
          <w:rFonts w:ascii="SimSun" w:hAnsi="SimSun"/>
          <w:sz w:val="21"/>
          <w:szCs w:val="21"/>
        </w:rPr>
        <w:t>2</w:t>
      </w:r>
      <w:r w:rsidRPr="00845205">
        <w:rPr>
          <w:rFonts w:ascii="SimSun" w:hAnsi="SimSun" w:cs="SimSun" w:hint="eastAsia"/>
          <w:sz w:val="21"/>
          <w:szCs w:val="21"/>
        </w:rPr>
        <w:t>款的资格标准改为：“保护适用于满足下列条件的所有传统文化表现形式：属于集体行为且构成土著人民和当地社区鲜活记忆，为土著人民和当地社区所拥有且是其文化、社会、历史记忆和社会认同的固有部分。传统文化表现形式代代相传”。关于第</w:t>
      </w:r>
      <w:r w:rsidRPr="00845205">
        <w:rPr>
          <w:rFonts w:ascii="SimSun" w:hAnsi="SimSun"/>
          <w:sz w:val="21"/>
          <w:szCs w:val="21"/>
        </w:rPr>
        <w:t>1</w:t>
      </w:r>
      <w:r w:rsidRPr="00845205">
        <w:rPr>
          <w:rFonts w:ascii="SimSun" w:hAnsi="SimSun" w:cs="SimSun" w:hint="eastAsia"/>
          <w:sz w:val="21"/>
          <w:szCs w:val="21"/>
        </w:rPr>
        <w:t>条第</w:t>
      </w:r>
      <w:r w:rsidRPr="00845205">
        <w:rPr>
          <w:rFonts w:ascii="SimSun" w:hAnsi="SimSun"/>
          <w:sz w:val="21"/>
          <w:szCs w:val="21"/>
        </w:rPr>
        <w:t>3</w:t>
      </w:r>
      <w:r w:rsidRPr="00845205">
        <w:rPr>
          <w:rFonts w:ascii="SimSun" w:hAnsi="SimSun" w:cs="SimSun" w:hint="eastAsia"/>
          <w:sz w:val="21"/>
          <w:szCs w:val="21"/>
        </w:rPr>
        <w:t>款，该代表认为，考虑到文书的国际属性，不应当提及“国内法”，因为国内法应当与国际法保持一致。</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lastRenderedPageBreak/>
        <w:t>47.</w:t>
      </w:r>
      <w:r w:rsidRPr="00845205">
        <w:rPr>
          <w:rFonts w:ascii="SimSun" w:hAnsi="SimSun"/>
          <w:sz w:val="21"/>
          <w:szCs w:val="21"/>
        </w:rPr>
        <w:tab/>
      </w:r>
      <w:r w:rsidRPr="00845205">
        <w:rPr>
          <w:rFonts w:ascii="SimSun" w:hAnsi="SimSun" w:cs="SimSun" w:hint="eastAsia"/>
          <w:sz w:val="21"/>
          <w:szCs w:val="21"/>
        </w:rPr>
        <w:t>主席询问可有代表团支持图帕赫·阿马鲁印第安人运动代表的建议。他注意到无任何代表团有此表示。</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48.</w:t>
      </w:r>
      <w:r w:rsidRPr="00845205">
        <w:rPr>
          <w:rFonts w:ascii="SimSun" w:hAnsi="SimSun"/>
          <w:sz w:val="21"/>
          <w:szCs w:val="21"/>
        </w:rPr>
        <w:tab/>
      </w:r>
      <w:r w:rsidRPr="00845205">
        <w:rPr>
          <w:rFonts w:ascii="SimSun" w:hAnsi="SimSun" w:cs="SimSun" w:hint="eastAsia"/>
          <w:sz w:val="21"/>
          <w:szCs w:val="21"/>
        </w:rPr>
        <w:t>特立尼达·多巴哥代表团在代表本国发言时，重申将在本届会议上与其他成员国通力合作，弥合谈判过程中出现的分歧。该代表团称，缔结具有约束力的传统文化表现形式、传统知识和遗传资源保护国际法律文书，对发展中国家来说尤其重要，因为发展中国家是土著人民聚集地区。关于条款草案，该代表团提出化装游行作品应当在关于保护客体的第</w:t>
      </w:r>
      <w:r w:rsidRPr="00845205">
        <w:rPr>
          <w:rFonts w:ascii="SimSun" w:hAnsi="SimSun"/>
          <w:sz w:val="21"/>
          <w:szCs w:val="21"/>
        </w:rPr>
        <w:t>1</w:t>
      </w:r>
      <w:r w:rsidRPr="00845205">
        <w:rPr>
          <w:rFonts w:ascii="SimSun" w:hAnsi="SimSun" w:cs="SimSun" w:hint="eastAsia"/>
          <w:sz w:val="21"/>
          <w:szCs w:val="21"/>
        </w:rPr>
        <w:t>条备选方案</w:t>
      </w:r>
      <w:r w:rsidRPr="00845205">
        <w:rPr>
          <w:rFonts w:ascii="SimSun" w:hAnsi="SimSun"/>
          <w:sz w:val="21"/>
          <w:szCs w:val="21"/>
        </w:rPr>
        <w:t>2</w:t>
      </w:r>
      <w:r w:rsidRPr="00845205">
        <w:rPr>
          <w:rFonts w:ascii="SimSun" w:hAnsi="SimSun" w:cs="SimSun" w:hint="eastAsia"/>
          <w:sz w:val="21"/>
          <w:szCs w:val="21"/>
        </w:rPr>
        <w:t>中体现出来。该代表团表示，化装游行作品不属于版权的范畴，但应当被视为传统文化表现形式。该代表团认为，化装游行作品是一个相对较新的概念，但在发达和发展中国家的重要性正日益凸显，世界各地都有化装游行，例如里约热内卢的“里约狂欢节”、伦敦的“诺丁山狂欢节”、泰国的“普吉岛狂欢节”和新奥尔良的“马尔迪</w:t>
      </w:r>
      <w:r w:rsidRPr="00845205">
        <w:rPr>
          <w:rFonts w:ascii="SimSun" w:hAnsi="SimSun"/>
          <w:sz w:val="21"/>
          <w:szCs w:val="21"/>
        </w:rPr>
        <w:t>·</w:t>
      </w:r>
      <w:r w:rsidRPr="00845205">
        <w:rPr>
          <w:rFonts w:ascii="SimSun" w:hAnsi="SimSun" w:cs="SimSun" w:hint="eastAsia"/>
          <w:sz w:val="21"/>
          <w:szCs w:val="21"/>
        </w:rPr>
        <w:t>格拉斯音乐狂欢节”。该代表团表示支持</w:t>
      </w:r>
      <w:r w:rsidRPr="00845205">
        <w:rPr>
          <w:rFonts w:ascii="SimSun" w:hAnsi="SimSun"/>
          <w:sz w:val="21"/>
          <w:szCs w:val="21"/>
        </w:rPr>
        <w:t>WIPO</w:t>
      </w:r>
      <w:r w:rsidRPr="00845205">
        <w:rPr>
          <w:rFonts w:ascii="SimSun" w:hAnsi="SimSun" w:cs="SimSun" w:hint="eastAsia"/>
          <w:sz w:val="21"/>
          <w:szCs w:val="21"/>
        </w:rPr>
        <w:t>成员国大会延长</w:t>
      </w:r>
      <w:r w:rsidRPr="00845205">
        <w:rPr>
          <w:rFonts w:ascii="SimSun" w:hAnsi="SimSun"/>
          <w:sz w:val="21"/>
          <w:szCs w:val="21"/>
        </w:rPr>
        <w:t>IGC</w:t>
      </w:r>
      <w:r w:rsidRPr="00845205">
        <w:rPr>
          <w:rFonts w:ascii="SimSun" w:hAnsi="SimSun" w:cs="SimSun" w:hint="eastAsia"/>
          <w:sz w:val="21"/>
          <w:szCs w:val="21"/>
        </w:rPr>
        <w:t>任务授权并在</w:t>
      </w:r>
      <w:r w:rsidRPr="00845205">
        <w:rPr>
          <w:rFonts w:ascii="SimSun" w:hAnsi="SimSun"/>
          <w:sz w:val="21"/>
          <w:szCs w:val="21"/>
        </w:rPr>
        <w:t>2015</w:t>
      </w:r>
      <w:r w:rsidRPr="00845205">
        <w:rPr>
          <w:rFonts w:ascii="SimSun" w:hAnsi="SimSun" w:cs="SimSun" w:hint="eastAsia"/>
          <w:sz w:val="21"/>
          <w:szCs w:val="21"/>
        </w:rPr>
        <w:t>年前召集外交会议的建议。</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49.</w:t>
      </w:r>
      <w:r w:rsidRPr="00845205">
        <w:rPr>
          <w:rFonts w:ascii="SimSun" w:hAnsi="SimSun"/>
          <w:sz w:val="21"/>
          <w:szCs w:val="21"/>
        </w:rPr>
        <w:tab/>
      </w:r>
      <w:r w:rsidRPr="00845205">
        <w:rPr>
          <w:rFonts w:ascii="SimSun" w:hAnsi="SimSun" w:cs="SimSun" w:hint="eastAsia"/>
          <w:sz w:val="21"/>
          <w:szCs w:val="21"/>
        </w:rPr>
        <w:t>巴西代表团强调</w:t>
      </w:r>
      <w:r w:rsidRPr="00845205">
        <w:rPr>
          <w:rFonts w:ascii="SimSun" w:hAnsi="SimSun"/>
          <w:sz w:val="21"/>
          <w:szCs w:val="21"/>
        </w:rPr>
        <w:t>IGC</w:t>
      </w:r>
      <w:r w:rsidRPr="00845205">
        <w:rPr>
          <w:rFonts w:ascii="SimSun" w:hAnsi="SimSun" w:cs="SimSun" w:hint="eastAsia"/>
          <w:sz w:val="21"/>
          <w:szCs w:val="21"/>
        </w:rPr>
        <w:t>对于发展中国家特别重要，表示相信在主席的领导下</w:t>
      </w:r>
      <w:r w:rsidRPr="00845205">
        <w:rPr>
          <w:rFonts w:ascii="SimSun" w:hAnsi="SimSun"/>
          <w:sz w:val="21"/>
          <w:szCs w:val="21"/>
        </w:rPr>
        <w:t>IGC</w:t>
      </w:r>
      <w:r w:rsidRPr="00845205">
        <w:rPr>
          <w:rFonts w:ascii="SimSun" w:hAnsi="SimSun" w:cs="SimSun" w:hint="eastAsia"/>
          <w:sz w:val="21"/>
          <w:szCs w:val="21"/>
        </w:rPr>
        <w:t>的工作能够取得进步。该代表团全心全意致力于在</w:t>
      </w:r>
      <w:r w:rsidRPr="00845205">
        <w:rPr>
          <w:rFonts w:ascii="SimSun" w:hAnsi="SimSun"/>
          <w:sz w:val="21"/>
          <w:szCs w:val="21"/>
        </w:rPr>
        <w:t>IGC</w:t>
      </w:r>
      <w:r w:rsidRPr="00845205">
        <w:rPr>
          <w:rFonts w:ascii="SimSun" w:hAnsi="SimSun" w:cs="SimSun" w:hint="eastAsia"/>
          <w:sz w:val="21"/>
          <w:szCs w:val="21"/>
        </w:rPr>
        <w:t>讨论的三个领域制定一份或多份具有法律约束力的国际文书。该代表团强调，制定有关遗传资源、传统知识和传统文化表现形式保护的国际法律文书需要成员国下大工夫、花大力气。巴西代表团称，就传统文化表现形式而言，各代表团应当将重点放在以下主要目标，即取得共识，防止传统文化表现形式遭到盗用，直接、有效地为土著人民和当地社区带来惠益。该代表团相信，当前讨论应当集中于条约的核心，即第</w:t>
      </w:r>
      <w:r w:rsidRPr="00845205">
        <w:rPr>
          <w:rFonts w:ascii="SimSun" w:hAnsi="SimSun"/>
          <w:sz w:val="21"/>
          <w:szCs w:val="21"/>
        </w:rPr>
        <w:t>1</w:t>
      </w:r>
      <w:r w:rsidRPr="00845205">
        <w:rPr>
          <w:rFonts w:ascii="SimSun" w:hAnsi="SimSun" w:cs="SimSun" w:hint="eastAsia"/>
          <w:sz w:val="21"/>
          <w:szCs w:val="21"/>
        </w:rPr>
        <w:t>、</w:t>
      </w:r>
      <w:r w:rsidRPr="00845205">
        <w:rPr>
          <w:rFonts w:ascii="SimSun" w:hAnsi="SimSun"/>
          <w:sz w:val="21"/>
          <w:szCs w:val="21"/>
        </w:rPr>
        <w:t>2</w:t>
      </w:r>
      <w:r w:rsidRPr="00845205">
        <w:rPr>
          <w:rFonts w:ascii="SimSun" w:hAnsi="SimSun" w:cs="SimSun" w:hint="eastAsia"/>
          <w:sz w:val="21"/>
          <w:szCs w:val="21"/>
        </w:rPr>
        <w:t>、</w:t>
      </w:r>
      <w:r w:rsidRPr="00845205">
        <w:rPr>
          <w:rFonts w:ascii="SimSun" w:hAnsi="SimSun"/>
          <w:sz w:val="21"/>
          <w:szCs w:val="21"/>
        </w:rPr>
        <w:t>3</w:t>
      </w:r>
      <w:r w:rsidRPr="00845205">
        <w:rPr>
          <w:rFonts w:ascii="SimSun" w:hAnsi="SimSun" w:cs="SimSun" w:hint="eastAsia"/>
          <w:sz w:val="21"/>
          <w:szCs w:val="21"/>
        </w:rPr>
        <w:t>条。关于第</w:t>
      </w:r>
      <w:r w:rsidRPr="00845205">
        <w:rPr>
          <w:rFonts w:ascii="SimSun" w:hAnsi="SimSun"/>
          <w:sz w:val="21"/>
          <w:szCs w:val="21"/>
        </w:rPr>
        <w:t>1</w:t>
      </w:r>
      <w:r w:rsidRPr="00845205">
        <w:rPr>
          <w:rFonts w:ascii="SimSun" w:hAnsi="SimSun" w:cs="SimSun" w:hint="eastAsia"/>
          <w:sz w:val="21"/>
          <w:szCs w:val="21"/>
        </w:rPr>
        <w:t>条，该代表团认为，传统文化表现形式具有世代相传的特点，这是与其他文化表现形式的主要区别。该代表团还指出，在案文中包括一个非穷尽列举的可予保护的传统文化表现形式清单，是案文清晰和明确的关键。该代表团重申，愿意灵活考虑除了列举之外的其他替代方案。该代表团最后说，成员国要始终照顾传统文化表现形式持有者的利益和愿望。</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50.</w:t>
      </w:r>
      <w:r w:rsidR="00F90774">
        <w:rPr>
          <w:rFonts w:ascii="SimSun" w:hAnsi="SimSun"/>
          <w:sz w:val="21"/>
          <w:szCs w:val="21"/>
        </w:rPr>
        <w:tab/>
      </w:r>
      <w:r w:rsidRPr="00845205">
        <w:rPr>
          <w:rFonts w:ascii="SimSun" w:hAnsi="SimSun" w:cs="SimSun" w:hint="eastAsia"/>
          <w:sz w:val="21"/>
          <w:szCs w:val="21"/>
        </w:rPr>
        <w:t>加拿大代表团赞同比利时代表团代表</w:t>
      </w:r>
      <w:r w:rsidRPr="00845205">
        <w:rPr>
          <w:rFonts w:ascii="SimSun" w:hAnsi="SimSun"/>
          <w:sz w:val="21"/>
          <w:szCs w:val="21"/>
        </w:rPr>
        <w:t>B</w:t>
      </w:r>
      <w:r w:rsidRPr="00845205">
        <w:rPr>
          <w:rFonts w:ascii="SimSun" w:hAnsi="SimSun" w:cs="SimSun" w:hint="eastAsia"/>
          <w:sz w:val="21"/>
          <w:szCs w:val="21"/>
        </w:rPr>
        <w:t>集团所作发言，表示想就目标和原则提出几点意见。加拿大代表团感谢并赞扬</w:t>
      </w:r>
      <w:r w:rsidRPr="00845205">
        <w:rPr>
          <w:rFonts w:ascii="SimSun" w:hAnsi="SimSun"/>
          <w:sz w:val="21"/>
          <w:szCs w:val="21"/>
        </w:rPr>
        <w:t>Kebbell</w:t>
      </w:r>
      <w:r w:rsidRPr="00845205">
        <w:rPr>
          <w:rFonts w:ascii="SimSun" w:hAnsi="SimSun" w:cs="SimSun" w:hint="eastAsia"/>
          <w:sz w:val="21"/>
          <w:szCs w:val="21"/>
        </w:rPr>
        <w:t>先生与</w:t>
      </w:r>
      <w:r w:rsidRPr="00845205">
        <w:rPr>
          <w:rFonts w:ascii="SimSun" w:hAnsi="SimSun"/>
          <w:sz w:val="21"/>
          <w:szCs w:val="21"/>
        </w:rPr>
        <w:t>Suchanandan</w:t>
      </w:r>
      <w:r w:rsidRPr="00845205">
        <w:rPr>
          <w:rFonts w:ascii="SimSun" w:hAnsi="SimSun" w:cs="SimSun" w:hint="eastAsia"/>
          <w:sz w:val="21"/>
          <w:szCs w:val="21"/>
        </w:rPr>
        <w:t>先生志愿担任协调人。该代表团愿在本届会议期间与其它会员国积极接触。该代表团认同澳大利亚代表团的观点，即某些概念可能最好放在序言，并支持美利坚合众国代表团有关定义中“艺术或文学”两词适当性的发言。关于定义，加拿大代表团与南非代表团一样，可以灵活对待说明性列表，并希望它能鼓励成员国在本届会议晚些时候回到这一问题。加拿大代表团称，与上届会议一样，加拿大欢迎重新关注并讨论目标和原则。该代表团补充说，目标与原则应当与操作性条款具有一致性。该代表团相信，明确传统文化表现形式案文试图消除的伤害，回答主席在非正式文件中提出的其它问题，这种作法是积极的、也是有益的。该代表团指出，在目标部分，若干段落包含多个观点。该代表团建议，各段集中阐述一个具体目标，各项目标不重复说明。该代表团指出，某些目标和原则所用语言包含操作性和实质性内容，超出了目标和原则的范畴。该代表团认为此类语言最好用于条款。该代表团进一步指出，需要就原则开展重要工作，因为当前这部分还有若干段落只有一个单词，需要拓展，或者重新起草、重新组织、重新考虑。关于第</w:t>
      </w:r>
      <w:r w:rsidRPr="00845205">
        <w:rPr>
          <w:rFonts w:ascii="SimSun" w:hAnsi="SimSun"/>
          <w:sz w:val="21"/>
          <w:szCs w:val="21"/>
        </w:rPr>
        <w:t>1</w:t>
      </w:r>
      <w:r w:rsidRPr="00845205">
        <w:rPr>
          <w:rFonts w:ascii="SimSun" w:hAnsi="SimSun" w:cs="SimSun" w:hint="eastAsia"/>
          <w:sz w:val="21"/>
          <w:szCs w:val="21"/>
        </w:rPr>
        <w:t>条，该代表团强调，成员国在任何定义最终定稿之前，需就何为“传统文化表现形式”、何为保护客体，取得共同认识。该代表团要求对“传统文化表现形式”一词的含义进行科学探讨。此外，该代表团称，传统文化表现形式的资格标准应能得到客观测试，从而减少法律不确定性。关于第</w:t>
      </w:r>
      <w:r w:rsidRPr="00845205">
        <w:rPr>
          <w:rFonts w:ascii="SimSun" w:hAnsi="SimSun"/>
          <w:sz w:val="21"/>
          <w:szCs w:val="21"/>
        </w:rPr>
        <w:t>2</w:t>
      </w:r>
      <w:r w:rsidRPr="00845205">
        <w:rPr>
          <w:rFonts w:ascii="SimSun" w:hAnsi="SimSun" w:cs="SimSun" w:hint="eastAsia"/>
          <w:sz w:val="21"/>
          <w:szCs w:val="21"/>
        </w:rPr>
        <w:t>条，该代表团认为，受益人的界定必须精准，以使文书有效锁定和处理当前问题。关于第</w:t>
      </w:r>
      <w:r w:rsidRPr="00845205">
        <w:rPr>
          <w:rFonts w:ascii="SimSun" w:hAnsi="SimSun"/>
          <w:sz w:val="21"/>
          <w:szCs w:val="21"/>
        </w:rPr>
        <w:t>3</w:t>
      </w:r>
      <w:r w:rsidRPr="00845205">
        <w:rPr>
          <w:rFonts w:ascii="SimSun" w:hAnsi="SimSun" w:cs="SimSun" w:hint="eastAsia"/>
          <w:sz w:val="21"/>
          <w:szCs w:val="21"/>
        </w:rPr>
        <w:t>条，该代表团认为案文虽有赖于第</w:t>
      </w:r>
      <w:r w:rsidRPr="00845205">
        <w:rPr>
          <w:rFonts w:ascii="SimSun" w:hAnsi="SimSun"/>
          <w:sz w:val="21"/>
          <w:szCs w:val="21"/>
        </w:rPr>
        <w:t>1</w:t>
      </w:r>
      <w:r w:rsidRPr="00845205">
        <w:rPr>
          <w:rFonts w:ascii="SimSun" w:hAnsi="SimSun" w:cs="SimSun" w:hint="eastAsia"/>
          <w:sz w:val="21"/>
          <w:szCs w:val="21"/>
        </w:rPr>
        <w:t>条和第</w:t>
      </w:r>
      <w:r w:rsidRPr="00845205">
        <w:rPr>
          <w:rFonts w:ascii="SimSun" w:hAnsi="SimSun"/>
          <w:sz w:val="21"/>
          <w:szCs w:val="21"/>
        </w:rPr>
        <w:t>2</w:t>
      </w:r>
      <w:r w:rsidRPr="00845205">
        <w:rPr>
          <w:rFonts w:ascii="SimSun" w:hAnsi="SimSun" w:cs="SimSun" w:hint="eastAsia"/>
          <w:sz w:val="21"/>
          <w:szCs w:val="21"/>
        </w:rPr>
        <w:t>条，但其核心可能是第</w:t>
      </w:r>
      <w:r w:rsidRPr="00845205">
        <w:rPr>
          <w:rFonts w:ascii="SimSun" w:hAnsi="SimSun"/>
          <w:sz w:val="21"/>
          <w:szCs w:val="21"/>
        </w:rPr>
        <w:t>3</w:t>
      </w:r>
      <w:r w:rsidRPr="00845205">
        <w:rPr>
          <w:rFonts w:ascii="SimSun" w:hAnsi="SimSun" w:cs="SimSun" w:hint="eastAsia"/>
          <w:sz w:val="21"/>
          <w:szCs w:val="21"/>
        </w:rPr>
        <w:t>条。该代表团称，在处理保护范围和保护措施的时候，必须以兼顾各方利益的方式，赋予国家灵活性、维护公共领域、并遵循现有知识产权框架，例如版权</w:t>
      </w:r>
      <w:r w:rsidRPr="00845205">
        <w:rPr>
          <w:rFonts w:ascii="SimSun" w:hAnsi="SimSun" w:cs="SimSun" w:hint="eastAsia"/>
          <w:sz w:val="21"/>
          <w:szCs w:val="21"/>
        </w:rPr>
        <w:lastRenderedPageBreak/>
        <w:t>制度。该代表团表示，这些目标不一定矛盾，实际上也确实不矛盾。该代表团强调，成员国应当努力找出它们之间的互补之处，制定一个为各方所接受的“双赢”解决方案。该代表团注意到知识产权和遗传资源、传统知识和传统文化表现形式的土著专家讲习班报告</w:t>
      </w:r>
      <w:r w:rsidRPr="00845205">
        <w:rPr>
          <w:rFonts w:ascii="SimSun" w:hAnsi="SimSun"/>
          <w:sz w:val="21"/>
          <w:szCs w:val="21"/>
        </w:rPr>
        <w:t>(</w:t>
      </w:r>
      <w:r w:rsidRPr="00845205">
        <w:rPr>
          <w:rFonts w:ascii="SimSun" w:hAnsi="SimSun" w:cs="SimSun" w:hint="eastAsia"/>
          <w:sz w:val="21"/>
          <w:szCs w:val="21"/>
        </w:rPr>
        <w:t>文件</w:t>
      </w:r>
      <w:r w:rsidRPr="00845205">
        <w:rPr>
          <w:rFonts w:ascii="SimSun" w:hAnsi="SimSun"/>
          <w:sz w:val="21"/>
          <w:szCs w:val="21"/>
        </w:rPr>
        <w:t>WIPO/GRTKF/IC/25/INF/9)</w:t>
      </w:r>
      <w:r w:rsidRPr="00845205">
        <w:rPr>
          <w:rFonts w:ascii="SimSun" w:hAnsi="SimSun" w:cs="SimSun" w:hint="eastAsia"/>
          <w:sz w:val="21"/>
          <w:szCs w:val="21"/>
        </w:rPr>
        <w:t>内容丰富。该代表团正在思考该报告如何用于推动</w:t>
      </w:r>
      <w:r w:rsidRPr="00845205">
        <w:rPr>
          <w:rFonts w:ascii="SimSun" w:hAnsi="SimSun"/>
          <w:sz w:val="21"/>
          <w:szCs w:val="21"/>
        </w:rPr>
        <w:t>IGC</w:t>
      </w:r>
      <w:r w:rsidRPr="00845205">
        <w:rPr>
          <w:rFonts w:ascii="SimSun" w:hAnsi="SimSun" w:cs="SimSun" w:hint="eastAsia"/>
          <w:sz w:val="21"/>
          <w:szCs w:val="21"/>
        </w:rPr>
        <w:t>的工作，并期待在专家组会议上对此进行讨论。该代表团称将提出备选方案，以富有建设性的方式，探讨上述某些问题。</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51.</w:t>
      </w:r>
      <w:r w:rsidR="00F90774">
        <w:rPr>
          <w:rFonts w:ascii="SimSun" w:hAnsi="SimSun"/>
          <w:sz w:val="21"/>
          <w:szCs w:val="21"/>
        </w:rPr>
        <w:tab/>
      </w:r>
      <w:r w:rsidRPr="00845205">
        <w:rPr>
          <w:rFonts w:ascii="SimSun" w:hAnsi="SimSun" w:cs="SimSun" w:hint="eastAsia"/>
          <w:sz w:val="21"/>
          <w:szCs w:val="21"/>
        </w:rPr>
        <w:t>布隆迪整合与可持续发展协会</w:t>
      </w:r>
      <w:r w:rsidRPr="00845205">
        <w:rPr>
          <w:rFonts w:ascii="SimSun" w:hAnsi="SimSun"/>
          <w:sz w:val="21"/>
          <w:szCs w:val="21"/>
        </w:rPr>
        <w:t>(ADJMOR)</w:t>
      </w:r>
      <w:r w:rsidRPr="00845205">
        <w:rPr>
          <w:rFonts w:ascii="SimSun" w:hAnsi="SimSun" w:cs="SimSun" w:hint="eastAsia"/>
          <w:sz w:val="21"/>
          <w:szCs w:val="21"/>
        </w:rPr>
        <w:t>代表称，当前谈判案文需要考虑一切有关国际文书，包括《联合国土著人民权利宣言》。该代表认为，即将出炉的文书应当具有法律约束力。他想就第</w:t>
      </w:r>
      <w:r w:rsidRPr="00845205">
        <w:rPr>
          <w:rFonts w:ascii="SimSun" w:hAnsi="SimSun"/>
          <w:sz w:val="21"/>
          <w:szCs w:val="21"/>
        </w:rPr>
        <w:t>2</w:t>
      </w:r>
      <w:r w:rsidRPr="00845205">
        <w:rPr>
          <w:rFonts w:ascii="SimSun" w:hAnsi="SimSun" w:cs="SimSun" w:hint="eastAsia"/>
          <w:sz w:val="21"/>
          <w:szCs w:val="21"/>
        </w:rPr>
        <w:t>条和第</w:t>
      </w:r>
      <w:r w:rsidRPr="00845205">
        <w:rPr>
          <w:rFonts w:ascii="SimSun" w:hAnsi="SimSun"/>
          <w:sz w:val="21"/>
          <w:szCs w:val="21"/>
        </w:rPr>
        <w:t>3</w:t>
      </w:r>
      <w:r w:rsidRPr="00845205">
        <w:rPr>
          <w:rFonts w:ascii="SimSun" w:hAnsi="SimSun" w:cs="SimSun" w:hint="eastAsia"/>
          <w:sz w:val="21"/>
          <w:szCs w:val="21"/>
        </w:rPr>
        <w:t>条发表意见。关于第</w:t>
      </w:r>
      <w:r w:rsidRPr="00845205">
        <w:rPr>
          <w:rFonts w:ascii="SimSun" w:hAnsi="SimSun"/>
          <w:sz w:val="21"/>
          <w:szCs w:val="21"/>
        </w:rPr>
        <w:t>2</w:t>
      </w:r>
      <w:r w:rsidRPr="00845205">
        <w:rPr>
          <w:rFonts w:ascii="SimSun" w:hAnsi="SimSun" w:cs="SimSun" w:hint="eastAsia"/>
          <w:sz w:val="21"/>
          <w:szCs w:val="21"/>
        </w:rPr>
        <w:t>条，该代表建议受益人应当是土著人民和当地社区。他认为第</w:t>
      </w:r>
      <w:r w:rsidRPr="00845205">
        <w:rPr>
          <w:rFonts w:ascii="SimSun" w:hAnsi="SimSun"/>
          <w:sz w:val="21"/>
          <w:szCs w:val="21"/>
        </w:rPr>
        <w:t>2</w:t>
      </w:r>
      <w:r w:rsidRPr="00845205">
        <w:rPr>
          <w:rFonts w:ascii="SimSun" w:hAnsi="SimSun" w:cs="SimSun" w:hint="eastAsia"/>
          <w:sz w:val="21"/>
          <w:szCs w:val="21"/>
        </w:rPr>
        <w:t>条“人民”一词的括号最好删除，因为《联合国土著人民权利宣言》中使用的就是“土著人民”。该代表对于第</w:t>
      </w:r>
      <w:r w:rsidRPr="00845205">
        <w:rPr>
          <w:rFonts w:ascii="SimSun" w:hAnsi="SimSun"/>
          <w:sz w:val="21"/>
          <w:szCs w:val="21"/>
        </w:rPr>
        <w:t>2</w:t>
      </w:r>
      <w:r w:rsidRPr="00845205">
        <w:rPr>
          <w:rFonts w:ascii="SimSun" w:hAnsi="SimSun" w:cs="SimSun" w:hint="eastAsia"/>
          <w:sz w:val="21"/>
          <w:szCs w:val="21"/>
        </w:rPr>
        <w:t>条中的“或者由国内法或者条约确定”这一表述有所顾虑。“或者”一词的使用带选择性的含义，若国内法不承认土著人民的传统文化形式和传统知识，这样的条款就可能对土著人民不利。关于第</w:t>
      </w:r>
      <w:r w:rsidRPr="00845205">
        <w:rPr>
          <w:rFonts w:ascii="SimSun" w:hAnsi="SimSun"/>
          <w:sz w:val="21"/>
          <w:szCs w:val="21"/>
        </w:rPr>
        <w:t>3</w:t>
      </w:r>
      <w:r w:rsidRPr="00845205">
        <w:rPr>
          <w:rFonts w:ascii="SimSun" w:hAnsi="SimSun" w:cs="SimSun" w:hint="eastAsia"/>
          <w:sz w:val="21"/>
          <w:szCs w:val="21"/>
        </w:rPr>
        <w:t>条，该代表建议将备选方案</w:t>
      </w:r>
      <w:r w:rsidRPr="00845205">
        <w:rPr>
          <w:rFonts w:ascii="SimSun" w:hAnsi="SimSun"/>
          <w:sz w:val="21"/>
          <w:szCs w:val="21"/>
        </w:rPr>
        <w:t>1</w:t>
      </w:r>
      <w:r w:rsidRPr="00845205">
        <w:rPr>
          <w:rFonts w:ascii="SimSun" w:hAnsi="SimSun" w:cs="SimSun" w:hint="eastAsia"/>
          <w:sz w:val="21"/>
          <w:szCs w:val="21"/>
        </w:rPr>
        <w:t>与</w:t>
      </w:r>
      <w:r w:rsidRPr="00845205">
        <w:rPr>
          <w:rFonts w:ascii="SimSun" w:hAnsi="SimSun"/>
          <w:sz w:val="21"/>
          <w:szCs w:val="21"/>
        </w:rPr>
        <w:t>2</w:t>
      </w:r>
      <w:r w:rsidRPr="00845205">
        <w:rPr>
          <w:rFonts w:ascii="SimSun" w:hAnsi="SimSun" w:cs="SimSun" w:hint="eastAsia"/>
          <w:sz w:val="21"/>
          <w:szCs w:val="21"/>
        </w:rPr>
        <w:t>合并，因为后者巩固了前者，是前者的补充。</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52.</w:t>
      </w:r>
      <w:r w:rsidR="00F90774">
        <w:rPr>
          <w:rFonts w:ascii="SimSun" w:hAnsi="SimSun"/>
          <w:sz w:val="21"/>
          <w:szCs w:val="21"/>
        </w:rPr>
        <w:tab/>
      </w:r>
      <w:r w:rsidRPr="00845205">
        <w:rPr>
          <w:rFonts w:ascii="SimSun" w:hAnsi="SimSun" w:cs="SimSun" w:hint="eastAsia"/>
          <w:sz w:val="21"/>
          <w:szCs w:val="21"/>
        </w:rPr>
        <w:t>澳大利亚艺术法律中心代表提醒说，成员国齐聚</w:t>
      </w:r>
      <w:r w:rsidRPr="00845205">
        <w:rPr>
          <w:rFonts w:ascii="SimSun" w:hAnsi="SimSun"/>
          <w:sz w:val="21"/>
          <w:szCs w:val="21"/>
        </w:rPr>
        <w:t>IGC</w:t>
      </w:r>
      <w:r w:rsidRPr="00845205">
        <w:rPr>
          <w:rFonts w:ascii="SimSun" w:hAnsi="SimSun" w:cs="SimSun" w:hint="eastAsia"/>
          <w:sz w:val="21"/>
          <w:szCs w:val="21"/>
        </w:rPr>
        <w:t>会场，是因为传统文化表现形式保护的当前水平有欠缺，而且对土著人民文化造成了伤害。她告知与会者，本届</w:t>
      </w:r>
      <w:r w:rsidRPr="00845205">
        <w:rPr>
          <w:rFonts w:ascii="SimSun" w:hAnsi="SimSun"/>
          <w:sz w:val="21"/>
          <w:szCs w:val="21"/>
        </w:rPr>
        <w:t>IGC</w:t>
      </w:r>
      <w:r w:rsidRPr="00845205">
        <w:rPr>
          <w:rFonts w:ascii="SimSun" w:hAnsi="SimSun" w:cs="SimSun" w:hint="eastAsia"/>
          <w:sz w:val="21"/>
          <w:szCs w:val="21"/>
        </w:rPr>
        <w:t>会议召开前，代表土著组织、土著人民及其委托人的一些澳大利亚非政府组织召开会议商定了共同立场，并与澳大利亚代表团讨论了他们的观点。这些非政府组织包括澳大利亚版权代理有限公司、土著人和岛民研究行动基金会、澳大利亚艺术法律中心、过去几年曾为</w:t>
      </w:r>
      <w:r w:rsidRPr="00845205">
        <w:rPr>
          <w:rFonts w:ascii="SimSun" w:hAnsi="SimSun"/>
          <w:sz w:val="21"/>
          <w:szCs w:val="21"/>
        </w:rPr>
        <w:t>WIPO</w:t>
      </w:r>
      <w:r w:rsidRPr="00845205">
        <w:rPr>
          <w:rFonts w:ascii="SimSun" w:hAnsi="SimSun" w:cs="SimSun" w:hint="eastAsia"/>
          <w:sz w:val="21"/>
          <w:szCs w:val="21"/>
        </w:rPr>
        <w:t>做过一些工作的土著律师</w:t>
      </w:r>
      <w:r w:rsidRPr="00845205">
        <w:rPr>
          <w:rFonts w:ascii="SimSun" w:hAnsi="SimSun"/>
          <w:sz w:val="21"/>
          <w:szCs w:val="21"/>
        </w:rPr>
        <w:t>Terry Janke</w:t>
      </w:r>
      <w:r w:rsidRPr="00845205">
        <w:rPr>
          <w:rFonts w:ascii="SimSun" w:hAnsi="SimSun" w:cs="SimSun" w:hint="eastAsia"/>
          <w:sz w:val="21"/>
          <w:szCs w:val="21"/>
        </w:rPr>
        <w:t>女士和澳大利亚第一人民国会的</w:t>
      </w:r>
      <w:r w:rsidRPr="00845205">
        <w:rPr>
          <w:rFonts w:ascii="SimSun" w:hAnsi="SimSun"/>
          <w:sz w:val="21"/>
          <w:szCs w:val="21"/>
        </w:rPr>
        <w:t>Les Malezer</w:t>
      </w:r>
      <w:r w:rsidRPr="00845205">
        <w:rPr>
          <w:rFonts w:ascii="SimSun" w:hAnsi="SimSun" w:cs="SimSun" w:hint="eastAsia"/>
          <w:sz w:val="21"/>
          <w:szCs w:val="21"/>
        </w:rPr>
        <w:t>先生。这些准备工作颇有帮助。该代表称，他们除了研究传统文化表现形式案文，还考虑了谈判过程，认为</w:t>
      </w:r>
      <w:r w:rsidRPr="00845205">
        <w:rPr>
          <w:rFonts w:ascii="SimSun" w:hAnsi="SimSun"/>
          <w:sz w:val="21"/>
          <w:szCs w:val="21"/>
        </w:rPr>
        <w:t>IGC</w:t>
      </w:r>
      <w:r w:rsidRPr="00845205">
        <w:rPr>
          <w:rFonts w:ascii="SimSun" w:hAnsi="SimSun" w:cs="SimSun" w:hint="eastAsia"/>
          <w:sz w:val="21"/>
          <w:szCs w:val="21"/>
        </w:rPr>
        <w:t>各方应当认识到土著人民及组织的资源非常有限，极难在国际进程中有所作为。这一情况又因</w:t>
      </w:r>
      <w:r w:rsidRPr="00845205">
        <w:rPr>
          <w:rFonts w:ascii="SimSun" w:hAnsi="SimSun"/>
          <w:sz w:val="21"/>
          <w:szCs w:val="21"/>
        </w:rPr>
        <w:t>WIPO</w:t>
      </w:r>
      <w:r w:rsidRPr="00845205">
        <w:rPr>
          <w:rFonts w:ascii="SimSun" w:hAnsi="SimSun" w:cs="SimSun" w:hint="eastAsia"/>
          <w:sz w:val="21"/>
          <w:szCs w:val="21"/>
        </w:rPr>
        <w:t>自愿基金短缺而恶化。她回顾说，</w:t>
      </w:r>
      <w:r w:rsidRPr="00845205">
        <w:rPr>
          <w:rFonts w:ascii="SimSun" w:hAnsi="SimSun"/>
          <w:sz w:val="21"/>
          <w:szCs w:val="21"/>
        </w:rPr>
        <w:t>IGC</w:t>
      </w:r>
      <w:r w:rsidRPr="00845205">
        <w:rPr>
          <w:rFonts w:ascii="SimSun" w:hAnsi="SimSun" w:cs="SimSun" w:hint="eastAsia"/>
          <w:sz w:val="21"/>
          <w:szCs w:val="21"/>
        </w:rPr>
        <w:t>所处理的事宜是土著人民的文化福祉和日常生活的中心。该代表要求，与会各方在进一步审议时考虑以下两个原则：第一、设定日期并承诺在此日期之前敲定案文，而不是允许这一进程永无止境地开展下去；第二、除非为了调和各种备选方案之间的冲突，否则不对传统文化表现形式条款草案中提出新的案文。关于具体条款，该代表促请各方确保第</w:t>
      </w:r>
      <w:r w:rsidRPr="00845205">
        <w:rPr>
          <w:rFonts w:ascii="SimSun" w:hAnsi="SimSun"/>
          <w:sz w:val="21"/>
          <w:szCs w:val="21"/>
        </w:rPr>
        <w:t>5</w:t>
      </w:r>
      <w:r w:rsidRPr="00845205">
        <w:rPr>
          <w:rFonts w:ascii="SimSun" w:hAnsi="SimSun" w:cs="SimSun" w:hint="eastAsia"/>
          <w:sz w:val="21"/>
          <w:szCs w:val="21"/>
        </w:rPr>
        <w:t>条例外与限制的范围宜小不宜大，而且仅在遵循双方协定条款并获取土著人民的自由事先知情同意的情况下，才授予例外与限制</w:t>
      </w:r>
      <w:r w:rsidRPr="00845205">
        <w:rPr>
          <w:rFonts w:ascii="SimSun" w:hAnsi="SimSun"/>
          <w:sz w:val="21"/>
          <w:szCs w:val="21"/>
        </w:rPr>
        <w:t>.</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53.</w:t>
      </w:r>
      <w:r w:rsidR="00F90774">
        <w:rPr>
          <w:rFonts w:ascii="SimSun" w:hAnsi="SimSun"/>
          <w:sz w:val="21"/>
          <w:szCs w:val="21"/>
        </w:rPr>
        <w:tab/>
      </w:r>
      <w:r w:rsidRPr="00845205">
        <w:rPr>
          <w:rFonts w:ascii="SimSun" w:hAnsi="SimSun" w:cs="SimSun" w:hint="eastAsia"/>
          <w:sz w:val="21"/>
          <w:szCs w:val="21"/>
        </w:rPr>
        <w:t>图拉利普部落代表称，关于第</w:t>
      </w:r>
      <w:r w:rsidRPr="00845205">
        <w:rPr>
          <w:rFonts w:ascii="SimSun" w:hAnsi="SimSun"/>
          <w:sz w:val="21"/>
          <w:szCs w:val="21"/>
        </w:rPr>
        <w:t>5</w:t>
      </w:r>
      <w:r w:rsidRPr="00845205">
        <w:rPr>
          <w:rFonts w:ascii="SimSun" w:hAnsi="SimSun" w:cs="SimSun" w:hint="eastAsia"/>
          <w:sz w:val="21"/>
          <w:szCs w:val="21"/>
        </w:rPr>
        <w:t>条，他与澳大利亚艺术法律中心代表的意见相似。他提醒说，有些国家至少通过宪法、成文法或条约法承认土著人民的权利自成一体。有些国家承认，土著人民拥有不受国家权力或权力机关规限的固有权利。该代表相信，第</w:t>
      </w:r>
      <w:r w:rsidRPr="00845205">
        <w:rPr>
          <w:rFonts w:ascii="SimSun" w:hAnsi="SimSun"/>
          <w:sz w:val="21"/>
          <w:szCs w:val="21"/>
        </w:rPr>
        <w:t>5</w:t>
      </w:r>
      <w:r w:rsidRPr="00845205">
        <w:rPr>
          <w:rFonts w:ascii="SimSun" w:hAnsi="SimSun" w:cs="SimSun" w:hint="eastAsia"/>
          <w:sz w:val="21"/>
          <w:szCs w:val="21"/>
        </w:rPr>
        <w:t>条的行文方式似乎暗示权利由国家赋予，而实际上许多国家并非如此。至少在土著人民掌握固有权利的情况下，任何例外和限制的授予均应当取得土著人民的自由事先知情同意，并遵守双方协定的条款。他相信这能缓解当前谈判中发现的许多难题：双方协定条款可保护国家，确保国家的条件得到满足；自由事先知情同意可保护土著人民，确保不对他们造成任何伤害。把授予例外和限制的权力交给国家，等于把解释这些条款的权力交给国家。该代表指出，主要难题是回答“伤害”由谁解释以及使用何种“危害”标准。此外，他询问采用何种精神伤害标准。他指出，土著人民对于什么构成“伤害”有不同的看法，在涉及精神领域的问题时尤其如此。该代表强调，第</w:t>
      </w:r>
      <w:r w:rsidRPr="00845205">
        <w:rPr>
          <w:rFonts w:ascii="SimSun" w:hAnsi="SimSun"/>
          <w:sz w:val="21"/>
          <w:szCs w:val="21"/>
        </w:rPr>
        <w:t>5</w:t>
      </w:r>
      <w:r w:rsidRPr="00845205">
        <w:rPr>
          <w:rFonts w:ascii="SimSun" w:hAnsi="SimSun" w:cs="SimSun" w:hint="eastAsia"/>
          <w:sz w:val="21"/>
          <w:szCs w:val="21"/>
        </w:rPr>
        <w:t>条第</w:t>
      </w:r>
      <w:r w:rsidRPr="00845205">
        <w:rPr>
          <w:rFonts w:ascii="SimSun" w:hAnsi="SimSun"/>
          <w:sz w:val="21"/>
          <w:szCs w:val="21"/>
        </w:rPr>
        <w:t>2</w:t>
      </w:r>
      <w:r w:rsidRPr="00845205">
        <w:rPr>
          <w:rFonts w:ascii="SimSun" w:hAnsi="SimSun" w:cs="SimSun" w:hint="eastAsia"/>
          <w:sz w:val="21"/>
          <w:szCs w:val="21"/>
        </w:rPr>
        <w:t>款备选方案</w:t>
      </w:r>
      <w:r w:rsidRPr="00845205">
        <w:rPr>
          <w:rFonts w:ascii="SimSun" w:hAnsi="SimSun"/>
          <w:sz w:val="21"/>
          <w:szCs w:val="21"/>
        </w:rPr>
        <w:t>2</w:t>
      </w:r>
      <w:r w:rsidRPr="00845205">
        <w:rPr>
          <w:rFonts w:ascii="SimSun" w:hAnsi="SimSun" w:cs="SimSun" w:hint="eastAsia"/>
          <w:sz w:val="21"/>
          <w:szCs w:val="21"/>
        </w:rPr>
        <w:t>的与第</w:t>
      </w:r>
      <w:r w:rsidRPr="00845205">
        <w:rPr>
          <w:rFonts w:ascii="SimSun" w:hAnsi="SimSun"/>
          <w:sz w:val="21"/>
          <w:szCs w:val="21"/>
        </w:rPr>
        <w:t>1</w:t>
      </w:r>
      <w:r w:rsidRPr="00845205">
        <w:rPr>
          <w:rFonts w:ascii="SimSun" w:hAnsi="SimSun" w:cs="SimSun" w:hint="eastAsia"/>
          <w:sz w:val="21"/>
          <w:szCs w:val="21"/>
        </w:rPr>
        <w:t>款相比，似乎是仅仅是后者的解释。关于第</w:t>
      </w:r>
      <w:r w:rsidRPr="00845205">
        <w:rPr>
          <w:rFonts w:ascii="SimSun" w:hAnsi="SimSun"/>
          <w:sz w:val="21"/>
          <w:szCs w:val="21"/>
        </w:rPr>
        <w:t>6</w:t>
      </w:r>
      <w:r w:rsidRPr="00845205">
        <w:rPr>
          <w:rFonts w:ascii="SimSun" w:hAnsi="SimSun" w:cs="SimSun" w:hint="eastAsia"/>
          <w:sz w:val="21"/>
          <w:szCs w:val="21"/>
        </w:rPr>
        <w:t>条备选方案</w:t>
      </w:r>
      <w:r w:rsidRPr="00845205">
        <w:rPr>
          <w:rFonts w:ascii="SimSun" w:hAnsi="SimSun"/>
          <w:sz w:val="21"/>
          <w:szCs w:val="21"/>
        </w:rPr>
        <w:t>2</w:t>
      </w:r>
      <w:r w:rsidRPr="00845205">
        <w:rPr>
          <w:rFonts w:ascii="SimSun" w:hAnsi="SimSun" w:cs="SimSun" w:hint="eastAsia"/>
          <w:sz w:val="21"/>
          <w:szCs w:val="21"/>
        </w:rPr>
        <w:t>，该代表对其意义感到困惑。他说，该条要求“在涉及传统文化表现形式的经济方面时，对其进行的保护应</w:t>
      </w:r>
      <w:r w:rsidRPr="00845205">
        <w:rPr>
          <w:rFonts w:ascii="SimSun" w:hAnsi="SimSun"/>
          <w:sz w:val="21"/>
          <w:szCs w:val="21"/>
        </w:rPr>
        <w:t>/</w:t>
      </w:r>
      <w:r w:rsidRPr="00845205">
        <w:rPr>
          <w:rFonts w:ascii="SimSun" w:hAnsi="SimSun" w:cs="SimSun" w:hint="eastAsia"/>
          <w:sz w:val="21"/>
          <w:szCs w:val="21"/>
        </w:rPr>
        <w:t>应当有时间限制”，这一规定的影响尚不清楚。他询问保护是否等同于经济利用，若土著人民不再愿意从经济上利用传统文化表现形式，保护会否中止，土著人民能否在保护期满之后仍从中得到经济利益。</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lastRenderedPageBreak/>
        <w:t>54.</w:t>
      </w:r>
      <w:r w:rsidR="00F90774">
        <w:rPr>
          <w:rFonts w:ascii="SimSun" w:hAnsi="SimSun"/>
          <w:sz w:val="21"/>
          <w:szCs w:val="21"/>
        </w:rPr>
        <w:tab/>
      </w:r>
      <w:r w:rsidRPr="00845205">
        <w:rPr>
          <w:rFonts w:ascii="SimSun" w:hAnsi="SimSun" w:cs="SimSun" w:hint="eastAsia"/>
          <w:sz w:val="21"/>
          <w:szCs w:val="21"/>
        </w:rPr>
        <w:t>主席称，预计晚些时候将对这些技术事项进行密集讨论。</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55.</w:t>
      </w:r>
      <w:r w:rsidR="00F90774">
        <w:rPr>
          <w:rFonts w:ascii="SimSun" w:hAnsi="SimSun"/>
          <w:sz w:val="21"/>
          <w:szCs w:val="21"/>
        </w:rPr>
        <w:tab/>
      </w:r>
      <w:r w:rsidRPr="00845205">
        <w:rPr>
          <w:rFonts w:ascii="SimSun" w:hAnsi="SimSun" w:cs="SimSun" w:hint="eastAsia"/>
          <w:sz w:val="21"/>
          <w:szCs w:val="21"/>
        </w:rPr>
        <w:t>知识生态国际</w:t>
      </w:r>
      <w:r w:rsidRPr="00845205">
        <w:rPr>
          <w:rFonts w:ascii="SimSun" w:hAnsi="SimSun"/>
          <w:sz w:val="21"/>
          <w:szCs w:val="21"/>
        </w:rPr>
        <w:t>(KEI)</w:t>
      </w:r>
      <w:r w:rsidRPr="00845205">
        <w:rPr>
          <w:rFonts w:ascii="SimSun" w:hAnsi="SimSun" w:cs="SimSun" w:hint="eastAsia"/>
          <w:sz w:val="21"/>
          <w:szCs w:val="21"/>
        </w:rPr>
        <w:t>代表建议应当考虑基于责任原则的方法。当受保护的表达形式被商业化时，此类方法将规定报酬。不一定需要专有权；即使有专有权，在表达方式被用于免费传播或表演的作品时，也不会提规定酬。另外一种可能就是，仅将报酬权授予某些类型的商业使用，例如在作品创收已超最低限额的电影或录制的音乐中使用。该代表担心用于保护传统文化表现形式的知识产权如成为特别法，可能会阻碍作品的非商业和无偿使用。他指出，社区若被认定为传统文化表现形式所有者或保管者，可能无论报酬高低，都愿意控制或规制传统文化表现形式的使用。但即使在这些情况下，关于使用表现形式的规定也无须以知识产权为基础。例如，文字或口头诽谤是对言论的重要限制，它们完全在知识产权体系之外运作。</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56.</w:t>
      </w:r>
      <w:r w:rsidR="00F90774">
        <w:rPr>
          <w:rFonts w:ascii="SimSun" w:hAnsi="SimSun"/>
          <w:sz w:val="21"/>
          <w:szCs w:val="21"/>
        </w:rPr>
        <w:tab/>
      </w:r>
      <w:r w:rsidRPr="00845205">
        <w:rPr>
          <w:rFonts w:ascii="SimSun" w:hAnsi="SimSun" w:cs="SimSun" w:hint="eastAsia"/>
          <w:sz w:val="21"/>
          <w:szCs w:val="21"/>
        </w:rPr>
        <w:t>纳米比亚代表团想就土著人民和当地社区发表意见，因为这是争论的核心。该代表团回顾称，在《联合国土著人民权利宣言》、生物多样性公约</w:t>
      </w:r>
      <w:r w:rsidRPr="00845205">
        <w:rPr>
          <w:rFonts w:ascii="SimSun" w:hAnsi="SimSun"/>
          <w:sz w:val="21"/>
          <w:szCs w:val="21"/>
        </w:rPr>
        <w:t>(CBD)</w:t>
      </w:r>
      <w:r w:rsidRPr="00845205">
        <w:rPr>
          <w:rFonts w:ascii="SimSun" w:hAnsi="SimSun" w:cs="SimSun" w:hint="eastAsia"/>
          <w:sz w:val="21"/>
          <w:szCs w:val="21"/>
        </w:rPr>
        <w:t>和《关于“获取遗传资源以及公平和公正地分享其利用所产生惠益”的名古屋议定书》</w:t>
      </w:r>
      <w:r w:rsidRPr="00845205">
        <w:rPr>
          <w:rFonts w:ascii="SimSun" w:hAnsi="SimSun"/>
          <w:sz w:val="21"/>
          <w:szCs w:val="21"/>
        </w:rPr>
        <w:t>(</w:t>
      </w:r>
      <w:r w:rsidRPr="00845205">
        <w:rPr>
          <w:rFonts w:ascii="SimSun" w:hAnsi="SimSun" w:cs="SimSun" w:hint="eastAsia"/>
          <w:sz w:val="21"/>
          <w:szCs w:val="21"/>
        </w:rPr>
        <w:t>《名古屋议定书》</w:t>
      </w:r>
      <w:r w:rsidRPr="00845205">
        <w:rPr>
          <w:rFonts w:ascii="SimSun" w:hAnsi="SimSun"/>
          <w:sz w:val="21"/>
          <w:szCs w:val="21"/>
        </w:rPr>
        <w:t>)</w:t>
      </w:r>
      <w:r w:rsidRPr="00845205">
        <w:rPr>
          <w:rFonts w:ascii="SimSun" w:hAnsi="SimSun" w:cs="SimSun" w:hint="eastAsia"/>
          <w:sz w:val="21"/>
          <w:szCs w:val="21"/>
        </w:rPr>
        <w:t>谈判过程中，从未郑重尝试对“土著人民”一词加以界定。《联合国土著人民权利宣言》第</w:t>
      </w:r>
      <w:r w:rsidRPr="00845205">
        <w:rPr>
          <w:rFonts w:ascii="SimSun" w:hAnsi="SimSun"/>
          <w:sz w:val="21"/>
          <w:szCs w:val="21"/>
        </w:rPr>
        <w:t>33</w:t>
      </w:r>
      <w:r w:rsidRPr="00845205">
        <w:rPr>
          <w:rFonts w:ascii="SimSun" w:hAnsi="SimSun" w:cs="SimSun" w:hint="eastAsia"/>
          <w:sz w:val="21"/>
          <w:szCs w:val="21"/>
        </w:rPr>
        <w:t>条规定了土著人民自我认同的标准。该代表团指出非洲社会内部尚有明显的种族区分，不能用任何一套标准将之简化为谁是土著、谁不是土著这样一个问题。简单地对什么是“土著人民”作出假定，在非洲并不可行。即使在自认土著人民的部族内部，传统文化表现形式也不是大范围平均分布，而是仅限于其中一些较小的群体。因此，该代表团倾向同时使用“土著人民”和“当地社区”。该代表团指出，</w:t>
      </w:r>
      <w:r w:rsidRPr="00845205">
        <w:rPr>
          <w:rFonts w:ascii="SimSun" w:hAnsi="SimSun"/>
          <w:sz w:val="21"/>
          <w:szCs w:val="21"/>
        </w:rPr>
        <w:t>IGC</w:t>
      </w:r>
      <w:r w:rsidRPr="00845205">
        <w:rPr>
          <w:rFonts w:ascii="SimSun" w:hAnsi="SimSun" w:cs="SimSun" w:hint="eastAsia"/>
          <w:sz w:val="21"/>
          <w:szCs w:val="21"/>
        </w:rPr>
        <w:t>的目的在于防止以下情况：在现有正式国际知识产权制度下形成的知识产权，允许出于个人利益盗用集体创作的作品或文化表现形式。有些作品已有上千年的历史，有些作品是狂欢群体设计的演出服装。该代表团号召成员国把重点放在防止盗用集体作品为私人谋利的行为。这种方式有益于最严格意义上的土著人民、当地社区，以及可能又设计出新服饰和游行方式的表演群体。这将会具体界定新创设的权利与当前原创表现形式知识产权之间的关系。</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57.</w:t>
      </w:r>
      <w:r w:rsidR="00F90774">
        <w:rPr>
          <w:rFonts w:ascii="SimSun" w:hAnsi="SimSun"/>
          <w:sz w:val="21"/>
          <w:szCs w:val="21"/>
        </w:rPr>
        <w:tab/>
      </w:r>
      <w:r w:rsidRPr="00845205">
        <w:rPr>
          <w:rFonts w:ascii="SimSun" w:hAnsi="SimSun" w:cs="SimSun" w:hint="eastAsia"/>
          <w:sz w:val="21"/>
          <w:szCs w:val="21"/>
        </w:rPr>
        <w:t>主席表示，纳米比亚代表团所提问题属于技术讨论的范畴。他指出，在此方面也许还会涌现更多问题，例如是否还有其他类型的集体文化表现形式不适用于单一的保护框架。他重述了纳米比亚代表团的观点：各群体之间、各国之间历史发展不同，便产生不同社群。主席进而提到澳大利亚和北美土著人民的更多例子，说他们代表不同的部族，有着不同的需求。他说，委员会遇到的主要难题之一就是，识别值得加以保护的文化表现形式，将其与那些虽然合理但却不在保护范围的文化表现形式区别开来。主席指出，各代表团坚持委员会的工作应涉及土著社区和土著人民精神领域的核心。</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58.</w:t>
      </w:r>
      <w:r w:rsidR="00F90774">
        <w:rPr>
          <w:rFonts w:ascii="SimSun" w:hAnsi="SimSun"/>
          <w:sz w:val="21"/>
          <w:szCs w:val="21"/>
        </w:rPr>
        <w:tab/>
      </w:r>
      <w:r w:rsidRPr="00845205">
        <w:rPr>
          <w:rFonts w:ascii="SimSun" w:hAnsi="SimSun" w:cs="SimSun" w:hint="eastAsia"/>
          <w:sz w:val="21"/>
          <w:szCs w:val="21"/>
        </w:rPr>
        <w:t>日本代表团相信，成员国应当在传统文化表现形式的保护与正当使用之间达到适当的平衡。该代表团建议增加一个目标，以便平衡传统文化表现形式的保护与第三方对传统文化表现形式的使用。建议增加的目标案文为“第三方对于传统文化表现形式的使用：允许第三方使用传统文化表现形式”。该代表团引述了《日本著作权法》第</w:t>
      </w:r>
      <w:r w:rsidRPr="00845205">
        <w:rPr>
          <w:rFonts w:ascii="SimSun" w:hAnsi="SimSun"/>
          <w:sz w:val="21"/>
          <w:szCs w:val="21"/>
        </w:rPr>
        <w:t>1</w:t>
      </w:r>
      <w:r w:rsidRPr="00845205">
        <w:rPr>
          <w:rFonts w:ascii="SimSun" w:hAnsi="SimSun" w:cs="SimSun" w:hint="eastAsia"/>
          <w:sz w:val="21"/>
          <w:szCs w:val="21"/>
        </w:rPr>
        <w:t>条，此条有以下两个目的：保护作者的权利和正当利用文化创意。该代表团认为，传统文化表现形式多在公共领域，只要方式合理，第三方可自由使用。该代表团不支持对传统文化表现形式的私人使用设限，并认为传统文化表现形式滥用并不频繁。该代表团重申在传统文化表现形式与正当使用之间保持正确平衡的重要性。</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59.</w:t>
      </w:r>
      <w:r w:rsidR="00F90774">
        <w:rPr>
          <w:rFonts w:ascii="SimSun" w:hAnsi="SimSun"/>
          <w:sz w:val="21"/>
          <w:szCs w:val="21"/>
        </w:rPr>
        <w:tab/>
      </w:r>
      <w:r w:rsidRPr="00845205">
        <w:rPr>
          <w:rFonts w:ascii="SimSun" w:hAnsi="SimSun" w:cs="SimSun" w:hint="eastAsia"/>
          <w:sz w:val="21"/>
          <w:szCs w:val="21"/>
        </w:rPr>
        <w:t>伊朗伊斯兰共和国代表团感谢泰国政府于</w:t>
      </w:r>
      <w:r w:rsidRPr="00845205">
        <w:rPr>
          <w:rFonts w:ascii="SimSun" w:hAnsi="SimSun"/>
          <w:sz w:val="21"/>
          <w:szCs w:val="21"/>
        </w:rPr>
        <w:t>2013</w:t>
      </w:r>
      <w:r w:rsidRPr="00845205">
        <w:rPr>
          <w:rFonts w:ascii="SimSun" w:hAnsi="SimSun" w:cs="SimSun" w:hint="eastAsia"/>
          <w:sz w:val="21"/>
          <w:szCs w:val="21"/>
        </w:rPr>
        <w:t>年</w:t>
      </w:r>
      <w:r w:rsidRPr="00845205">
        <w:rPr>
          <w:rFonts w:ascii="SimSun" w:hAnsi="SimSun"/>
          <w:sz w:val="21"/>
          <w:szCs w:val="21"/>
        </w:rPr>
        <w:t>7</w:t>
      </w:r>
      <w:r w:rsidRPr="00845205">
        <w:rPr>
          <w:rFonts w:ascii="SimSun" w:hAnsi="SimSun" w:cs="SimSun" w:hint="eastAsia"/>
          <w:sz w:val="21"/>
          <w:szCs w:val="21"/>
        </w:rPr>
        <w:t>月在曼谷主办非正式会议。这次会议有助于进一步取得共识，而且为成员国提供了交流意见的机会，特别在</w:t>
      </w:r>
      <w:r w:rsidRPr="00845205">
        <w:rPr>
          <w:rFonts w:ascii="SimSun" w:hAnsi="SimSun"/>
          <w:sz w:val="21"/>
          <w:szCs w:val="21"/>
        </w:rPr>
        <w:t>IGC</w:t>
      </w:r>
      <w:r w:rsidRPr="00845205">
        <w:rPr>
          <w:rFonts w:ascii="SimSun" w:hAnsi="SimSun" w:cs="SimSun" w:hint="eastAsia"/>
          <w:sz w:val="21"/>
          <w:szCs w:val="21"/>
        </w:rPr>
        <w:t>未来工作方面。该代表团认为在日内瓦召开此类会议既是及时的，也是有助的。该代表团说这将推动当前谈判。关于第</w:t>
      </w:r>
      <w:r w:rsidRPr="00845205">
        <w:rPr>
          <w:rFonts w:ascii="SimSun" w:hAnsi="SimSun"/>
          <w:sz w:val="21"/>
          <w:szCs w:val="21"/>
        </w:rPr>
        <w:t>1</w:t>
      </w:r>
      <w:r w:rsidRPr="00845205">
        <w:rPr>
          <w:rFonts w:ascii="SimSun" w:hAnsi="SimSun" w:cs="SimSun" w:hint="eastAsia"/>
          <w:sz w:val="21"/>
          <w:szCs w:val="21"/>
        </w:rPr>
        <w:t>条，该代表团强调，传统文化表现形式的定义是文书的核心。定义应当具有确定性，同时还要保证最大限度的</w:t>
      </w:r>
      <w:r w:rsidRPr="00845205">
        <w:rPr>
          <w:rFonts w:ascii="SimSun" w:hAnsi="SimSun" w:cs="SimSun" w:hint="eastAsia"/>
          <w:sz w:val="21"/>
          <w:szCs w:val="21"/>
        </w:rPr>
        <w:lastRenderedPageBreak/>
        <w:t>包容性。该代表团认为，增加“艺术或文化”这样的限定词有损定义的包容性。第</w:t>
      </w:r>
      <w:r w:rsidRPr="00845205">
        <w:rPr>
          <w:rFonts w:ascii="SimSun" w:hAnsi="SimSun"/>
          <w:sz w:val="21"/>
          <w:szCs w:val="21"/>
        </w:rPr>
        <w:t>2</w:t>
      </w:r>
      <w:r w:rsidRPr="00845205">
        <w:rPr>
          <w:rFonts w:ascii="SimSun" w:hAnsi="SimSun" w:cs="SimSun" w:hint="eastAsia"/>
          <w:sz w:val="21"/>
          <w:szCs w:val="21"/>
        </w:rPr>
        <w:t>条</w:t>
      </w:r>
      <w:r w:rsidRPr="00845205">
        <w:rPr>
          <w:rFonts w:ascii="SimSun" w:hAnsi="SimSun"/>
          <w:sz w:val="21"/>
          <w:szCs w:val="21"/>
        </w:rPr>
        <w:t>(a)</w:t>
      </w:r>
      <w:r w:rsidRPr="00845205">
        <w:rPr>
          <w:rFonts w:ascii="SimSun" w:hAnsi="SimSun" w:cs="SimSun" w:hint="eastAsia"/>
          <w:sz w:val="21"/>
          <w:szCs w:val="21"/>
        </w:rPr>
        <w:t>项括号中的资格标准</w:t>
      </w:r>
      <w:r w:rsidRPr="00845205">
        <w:rPr>
          <w:rFonts w:ascii="SimSun" w:hAnsi="SimSun"/>
          <w:sz w:val="21"/>
          <w:szCs w:val="21"/>
        </w:rPr>
        <w:t>——</w:t>
      </w:r>
      <w:r w:rsidRPr="00845205">
        <w:rPr>
          <w:rFonts w:ascii="SimSun" w:hAnsi="SimSun" w:cs="SimSun" w:hint="eastAsia"/>
          <w:sz w:val="21"/>
          <w:szCs w:val="21"/>
        </w:rPr>
        <w:t>“创造性智力活动”也是如此。该代表团认为，在传统文化表现形式的定义中，应强调传统文化表现形式代代相代，因为这一事实是使之区别于其它类型文化表现形式的根本元素。</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60.</w:t>
      </w:r>
      <w:r w:rsidR="00F90774">
        <w:rPr>
          <w:rFonts w:ascii="SimSun" w:hAnsi="SimSun"/>
          <w:sz w:val="21"/>
          <w:szCs w:val="21"/>
        </w:rPr>
        <w:tab/>
      </w:r>
      <w:r w:rsidR="00D550A1">
        <w:rPr>
          <w:rFonts w:ascii="SimSun" w:hAnsi="SimSun" w:cs="SimSun" w:hint="eastAsia"/>
          <w:sz w:val="21"/>
          <w:szCs w:val="21"/>
        </w:rPr>
        <w:t>安第斯</w:t>
      </w:r>
      <w:r w:rsidRPr="00845205">
        <w:rPr>
          <w:rFonts w:ascii="SimSun" w:hAnsi="SimSun" w:cs="SimSun" w:hint="eastAsia"/>
          <w:sz w:val="21"/>
          <w:szCs w:val="21"/>
        </w:rPr>
        <w:t>土著人民自主发展委员会代表称第</w:t>
      </w:r>
      <w:r w:rsidRPr="00845205">
        <w:rPr>
          <w:rFonts w:ascii="SimSun" w:hAnsi="SimSun"/>
          <w:sz w:val="21"/>
          <w:szCs w:val="21"/>
        </w:rPr>
        <w:t>7</w:t>
      </w:r>
      <w:r w:rsidRPr="00845205">
        <w:rPr>
          <w:rFonts w:ascii="SimSun" w:hAnsi="SimSun" w:cs="SimSun" w:hint="eastAsia"/>
          <w:sz w:val="21"/>
          <w:szCs w:val="21"/>
        </w:rPr>
        <w:t>条应当明确规定，土著人民传统文化表现形式的保护无须履行任何手续。他坚持第</w:t>
      </w:r>
      <w:r w:rsidRPr="00845205">
        <w:rPr>
          <w:rFonts w:ascii="SimSun" w:hAnsi="SimSun"/>
          <w:sz w:val="21"/>
          <w:szCs w:val="21"/>
        </w:rPr>
        <w:t>8</w:t>
      </w:r>
      <w:r w:rsidRPr="00845205">
        <w:rPr>
          <w:rFonts w:ascii="SimSun" w:hAnsi="SimSun" w:cs="SimSun" w:hint="eastAsia"/>
          <w:sz w:val="21"/>
          <w:szCs w:val="21"/>
        </w:rPr>
        <w:t>条应当确保干扰或阻碍土著人民文化创作的人受到制裁。他建议完善第</w:t>
      </w:r>
      <w:r w:rsidRPr="00845205">
        <w:rPr>
          <w:rFonts w:ascii="SimSun" w:hAnsi="SimSun"/>
          <w:sz w:val="21"/>
          <w:szCs w:val="21"/>
        </w:rPr>
        <w:t>9</w:t>
      </w:r>
      <w:r w:rsidRPr="00845205">
        <w:rPr>
          <w:rFonts w:ascii="SimSun" w:hAnsi="SimSun" w:cs="SimSun" w:hint="eastAsia"/>
          <w:sz w:val="21"/>
          <w:szCs w:val="21"/>
        </w:rPr>
        <w:t>条备选方案</w:t>
      </w:r>
      <w:r w:rsidRPr="00845205">
        <w:rPr>
          <w:rFonts w:ascii="SimSun" w:hAnsi="SimSun"/>
          <w:sz w:val="21"/>
          <w:szCs w:val="21"/>
        </w:rPr>
        <w:t>1</w:t>
      </w:r>
      <w:r w:rsidRPr="00845205">
        <w:rPr>
          <w:rFonts w:ascii="SimSun" w:hAnsi="SimSun" w:cs="SimSun" w:hint="eastAsia"/>
          <w:sz w:val="21"/>
          <w:szCs w:val="21"/>
        </w:rPr>
        <w:t>，将其改为：“国家</w:t>
      </w:r>
      <w:r w:rsidRPr="00D550A1">
        <w:rPr>
          <w:rFonts w:ascii="SimSun" w:hAnsi="SimSun" w:cs="SimSun" w:hint="eastAsia"/>
          <w:sz w:val="21"/>
          <w:szCs w:val="21"/>
        </w:rPr>
        <w:t>应</w:t>
      </w:r>
      <w:r w:rsidRPr="00845205">
        <w:rPr>
          <w:rFonts w:ascii="SimSun" w:hAnsi="SimSun" w:cs="SimSun" w:hint="eastAsia"/>
          <w:sz w:val="21"/>
          <w:szCs w:val="21"/>
        </w:rPr>
        <w:t>采取必要措施，维护土著人民文化”。他还建议第</w:t>
      </w:r>
      <w:r w:rsidRPr="00845205">
        <w:rPr>
          <w:rFonts w:ascii="SimSun" w:hAnsi="SimSun"/>
          <w:sz w:val="21"/>
          <w:szCs w:val="21"/>
        </w:rPr>
        <w:t>10</w:t>
      </w:r>
      <w:r w:rsidRPr="00845205">
        <w:rPr>
          <w:rFonts w:ascii="SimSun" w:hAnsi="SimSun" w:cs="SimSun" w:hint="eastAsia"/>
          <w:sz w:val="21"/>
          <w:szCs w:val="21"/>
        </w:rPr>
        <w:t>条使用“</w:t>
      </w:r>
      <w:r w:rsidRPr="00D550A1">
        <w:rPr>
          <w:rFonts w:ascii="SimSun" w:hAnsi="SimSun" w:cs="SimSun" w:hint="eastAsia"/>
          <w:sz w:val="21"/>
          <w:szCs w:val="21"/>
        </w:rPr>
        <w:t>应”</w:t>
      </w:r>
      <w:r w:rsidRPr="00845205">
        <w:rPr>
          <w:rFonts w:ascii="SimSun" w:hAnsi="SimSun" w:cs="SimSun" w:hint="eastAsia"/>
          <w:sz w:val="21"/>
          <w:szCs w:val="21"/>
        </w:rPr>
        <w:t>这个字，将其改为“根据本文书提供的保护，</w:t>
      </w:r>
      <w:r w:rsidRPr="00D550A1">
        <w:rPr>
          <w:rFonts w:ascii="SimSun" w:hAnsi="SimSun" w:cs="SimSun" w:hint="eastAsia"/>
          <w:sz w:val="21"/>
          <w:szCs w:val="21"/>
        </w:rPr>
        <w:t>应</w:t>
      </w:r>
      <w:r w:rsidRPr="00845205">
        <w:rPr>
          <w:rFonts w:ascii="SimSun" w:hAnsi="SimSun"/>
          <w:sz w:val="21"/>
          <w:szCs w:val="21"/>
        </w:rPr>
        <w:t>…</w:t>
      </w:r>
      <w:r w:rsidRPr="00845205">
        <w:rPr>
          <w:rFonts w:ascii="SimSun" w:hAnsi="SimSun" w:cs="SimSun" w:hint="eastAsia"/>
          <w:sz w:val="21"/>
          <w:szCs w:val="21"/>
        </w:rPr>
        <w:t>”。他表示第</w:t>
      </w:r>
      <w:r w:rsidRPr="00845205">
        <w:rPr>
          <w:rFonts w:ascii="SimSun" w:hAnsi="SimSun"/>
          <w:sz w:val="21"/>
          <w:szCs w:val="21"/>
        </w:rPr>
        <w:t>10</w:t>
      </w:r>
      <w:r w:rsidRPr="00845205">
        <w:rPr>
          <w:rFonts w:ascii="SimSun" w:hAnsi="SimSun" w:cs="SimSun" w:hint="eastAsia"/>
          <w:sz w:val="21"/>
          <w:szCs w:val="21"/>
        </w:rPr>
        <w:t>条应当提及《联合国土著人民权利宣言》，并再次建议删除第</w:t>
      </w:r>
      <w:r w:rsidRPr="00845205">
        <w:rPr>
          <w:rFonts w:ascii="SimSun" w:hAnsi="SimSun"/>
          <w:sz w:val="21"/>
          <w:szCs w:val="21"/>
        </w:rPr>
        <w:t>11</w:t>
      </w:r>
      <w:r w:rsidRPr="00845205">
        <w:rPr>
          <w:rFonts w:ascii="SimSun" w:hAnsi="SimSun" w:cs="SimSun" w:hint="eastAsia"/>
          <w:sz w:val="21"/>
          <w:szCs w:val="21"/>
        </w:rPr>
        <w:t>条。关于第</w:t>
      </w:r>
      <w:r w:rsidRPr="00845205">
        <w:rPr>
          <w:rFonts w:ascii="SimSun" w:hAnsi="SimSun"/>
          <w:sz w:val="21"/>
          <w:szCs w:val="21"/>
        </w:rPr>
        <w:t>12</w:t>
      </w:r>
      <w:r w:rsidRPr="00845205">
        <w:rPr>
          <w:rFonts w:ascii="SimSun" w:hAnsi="SimSun" w:cs="SimSun" w:hint="eastAsia"/>
          <w:sz w:val="21"/>
          <w:szCs w:val="21"/>
        </w:rPr>
        <w:t>条，该代表说，成员国必须尊重处于其它国家领土上的土著人民的传统文化表现形式。</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61.</w:t>
      </w:r>
      <w:r w:rsidR="00F90774">
        <w:rPr>
          <w:rFonts w:ascii="SimSun" w:hAnsi="SimSun"/>
          <w:sz w:val="21"/>
          <w:szCs w:val="21"/>
        </w:rPr>
        <w:tab/>
      </w:r>
      <w:r w:rsidRPr="00845205">
        <w:rPr>
          <w:rFonts w:ascii="SimSun" w:hAnsi="SimSun" w:cs="SimSun" w:hint="eastAsia"/>
          <w:sz w:val="21"/>
          <w:szCs w:val="21"/>
        </w:rPr>
        <w:t>俄罗斯联邦代表团认为第</w:t>
      </w:r>
      <w:r w:rsidRPr="00845205">
        <w:rPr>
          <w:rFonts w:ascii="SimSun" w:hAnsi="SimSun"/>
          <w:sz w:val="21"/>
          <w:szCs w:val="21"/>
        </w:rPr>
        <w:t>1</w:t>
      </w:r>
      <w:r w:rsidRPr="00845205">
        <w:rPr>
          <w:rFonts w:ascii="SimSun" w:hAnsi="SimSun" w:cs="SimSun" w:hint="eastAsia"/>
          <w:sz w:val="21"/>
          <w:szCs w:val="21"/>
        </w:rPr>
        <w:t>、</w:t>
      </w:r>
      <w:r w:rsidRPr="00845205">
        <w:rPr>
          <w:rFonts w:ascii="SimSun" w:hAnsi="SimSun"/>
          <w:sz w:val="21"/>
          <w:szCs w:val="21"/>
        </w:rPr>
        <w:t>2</w:t>
      </w:r>
      <w:r w:rsidRPr="00845205">
        <w:rPr>
          <w:rFonts w:ascii="SimSun" w:hAnsi="SimSun" w:cs="SimSun" w:hint="eastAsia"/>
          <w:sz w:val="21"/>
          <w:szCs w:val="21"/>
        </w:rPr>
        <w:t>、</w:t>
      </w:r>
      <w:r w:rsidRPr="00845205">
        <w:rPr>
          <w:rFonts w:ascii="SimSun" w:hAnsi="SimSun"/>
          <w:sz w:val="21"/>
          <w:szCs w:val="21"/>
        </w:rPr>
        <w:t>3</w:t>
      </w:r>
      <w:r w:rsidRPr="00845205">
        <w:rPr>
          <w:rFonts w:ascii="SimSun" w:hAnsi="SimSun" w:cs="SimSun" w:hint="eastAsia"/>
          <w:sz w:val="21"/>
          <w:szCs w:val="21"/>
        </w:rPr>
        <w:t>条是讨论的关键。关于第</w:t>
      </w:r>
      <w:r w:rsidRPr="00845205">
        <w:rPr>
          <w:rFonts w:ascii="SimSun" w:hAnsi="SimSun"/>
          <w:sz w:val="21"/>
          <w:szCs w:val="21"/>
        </w:rPr>
        <w:t>1</w:t>
      </w:r>
      <w:r w:rsidRPr="00845205">
        <w:rPr>
          <w:rFonts w:ascii="SimSun" w:hAnsi="SimSun" w:cs="SimSun" w:hint="eastAsia"/>
          <w:sz w:val="21"/>
          <w:szCs w:val="21"/>
        </w:rPr>
        <w:t>条，该代表团倾向于备选方案</w:t>
      </w:r>
      <w:r w:rsidRPr="00845205">
        <w:rPr>
          <w:rFonts w:ascii="SimSun" w:hAnsi="SimSun"/>
          <w:sz w:val="21"/>
          <w:szCs w:val="21"/>
        </w:rPr>
        <w:t>1</w:t>
      </w:r>
      <w:r w:rsidRPr="00845205">
        <w:rPr>
          <w:rFonts w:ascii="SimSun" w:hAnsi="SimSun" w:cs="SimSun" w:hint="eastAsia"/>
          <w:sz w:val="21"/>
          <w:szCs w:val="21"/>
        </w:rPr>
        <w:t>。该代表团赞同就“艺术与文学”两词的加入举行单独会谈。该代表团称，第</w:t>
      </w:r>
      <w:r w:rsidRPr="00845205">
        <w:rPr>
          <w:rFonts w:ascii="SimSun" w:hAnsi="SimSun"/>
          <w:sz w:val="21"/>
          <w:szCs w:val="21"/>
        </w:rPr>
        <w:t>1</w:t>
      </w:r>
      <w:r w:rsidRPr="00845205">
        <w:rPr>
          <w:rFonts w:ascii="SimSun" w:hAnsi="SimSun" w:cs="SimSun" w:hint="eastAsia"/>
          <w:sz w:val="21"/>
          <w:szCs w:val="21"/>
        </w:rPr>
        <w:t>条的传统文化表现形式列表既不应当包括</w:t>
      </w:r>
      <w:r w:rsidRPr="00845205">
        <w:rPr>
          <w:rFonts w:ascii="SimSun" w:hAnsi="SimSun"/>
          <w:sz w:val="21"/>
          <w:szCs w:val="21"/>
        </w:rPr>
        <w:t>(e)</w:t>
      </w:r>
      <w:r w:rsidRPr="00845205">
        <w:rPr>
          <w:rFonts w:ascii="SimSun" w:hAnsi="SimSun" w:cs="SimSun" w:hint="eastAsia"/>
          <w:sz w:val="21"/>
          <w:szCs w:val="21"/>
        </w:rPr>
        <w:t>项中的“改编作品”，也不应当举出传统文化表现形式的具体例子。关于资格标准，该代表团认为在第</w:t>
      </w:r>
      <w:r w:rsidRPr="00845205">
        <w:rPr>
          <w:rFonts w:ascii="SimSun" w:hAnsi="SimSun"/>
          <w:sz w:val="21"/>
          <w:szCs w:val="21"/>
        </w:rPr>
        <w:t>2</w:t>
      </w:r>
      <w:r w:rsidRPr="00845205">
        <w:rPr>
          <w:rFonts w:ascii="SimSun" w:hAnsi="SimSun" w:cs="SimSun" w:hint="eastAsia"/>
          <w:sz w:val="21"/>
          <w:szCs w:val="21"/>
        </w:rPr>
        <w:t>款纳入</w:t>
      </w:r>
      <w:r w:rsidRPr="00845205">
        <w:rPr>
          <w:rFonts w:ascii="SimSun" w:hAnsi="SimSun"/>
          <w:sz w:val="21"/>
          <w:szCs w:val="21"/>
        </w:rPr>
        <w:t>(a)</w:t>
      </w:r>
      <w:r w:rsidRPr="00845205">
        <w:rPr>
          <w:rFonts w:ascii="SimSun" w:hAnsi="SimSun" w:cs="SimSun" w:hint="eastAsia"/>
          <w:sz w:val="21"/>
          <w:szCs w:val="21"/>
        </w:rPr>
        <w:t>、</w:t>
      </w:r>
      <w:r w:rsidRPr="00845205">
        <w:rPr>
          <w:rFonts w:ascii="SimSun" w:hAnsi="SimSun"/>
          <w:sz w:val="21"/>
          <w:szCs w:val="21"/>
        </w:rPr>
        <w:t>(b)</w:t>
      </w:r>
      <w:r w:rsidRPr="00845205">
        <w:rPr>
          <w:rFonts w:ascii="SimSun" w:hAnsi="SimSun" w:cs="SimSun" w:hint="eastAsia"/>
          <w:sz w:val="21"/>
          <w:szCs w:val="21"/>
        </w:rPr>
        <w:t>和</w:t>
      </w:r>
      <w:r w:rsidRPr="00845205">
        <w:rPr>
          <w:rFonts w:ascii="SimSun" w:hAnsi="SimSun"/>
          <w:sz w:val="21"/>
          <w:szCs w:val="21"/>
        </w:rPr>
        <w:t>(c)</w:t>
      </w:r>
      <w:r w:rsidRPr="00845205">
        <w:rPr>
          <w:rFonts w:ascii="SimSun" w:hAnsi="SimSun" w:cs="SimSun" w:hint="eastAsia"/>
          <w:sz w:val="21"/>
          <w:szCs w:val="21"/>
        </w:rPr>
        <w:t>项是妥当的。关于第</w:t>
      </w:r>
      <w:r w:rsidRPr="00845205">
        <w:rPr>
          <w:rFonts w:ascii="SimSun" w:hAnsi="SimSun"/>
          <w:sz w:val="21"/>
          <w:szCs w:val="21"/>
        </w:rPr>
        <w:t>2</w:t>
      </w:r>
      <w:r w:rsidRPr="00845205">
        <w:rPr>
          <w:rFonts w:ascii="SimSun" w:hAnsi="SimSun" w:cs="SimSun" w:hint="eastAsia"/>
          <w:sz w:val="21"/>
          <w:szCs w:val="21"/>
        </w:rPr>
        <w:t>条，该代表团称，保护的受益人为土著人民或当地社区。该代表团不反对加入以下短句：“或者由国内法或者条约确定，持有、维持、使用或发展第</w:t>
      </w:r>
      <w:r w:rsidRPr="00845205">
        <w:rPr>
          <w:rFonts w:ascii="SimSun" w:hAnsi="SimSun"/>
          <w:sz w:val="21"/>
          <w:szCs w:val="21"/>
        </w:rPr>
        <w:t>1</w:t>
      </w:r>
      <w:r w:rsidRPr="00845205">
        <w:rPr>
          <w:rFonts w:ascii="SimSun" w:hAnsi="SimSun" w:cs="SimSun" w:hint="eastAsia"/>
          <w:sz w:val="21"/>
          <w:szCs w:val="21"/>
        </w:rPr>
        <w:t>条中所定义的传统文化表现形式的”。关于第</w:t>
      </w:r>
      <w:r w:rsidRPr="00845205">
        <w:rPr>
          <w:rFonts w:ascii="SimSun" w:hAnsi="SimSun"/>
          <w:sz w:val="21"/>
          <w:szCs w:val="21"/>
        </w:rPr>
        <w:t>3</w:t>
      </w:r>
      <w:r w:rsidRPr="00845205">
        <w:rPr>
          <w:rFonts w:ascii="SimSun" w:hAnsi="SimSun" w:cs="SimSun" w:hint="eastAsia"/>
          <w:sz w:val="21"/>
          <w:szCs w:val="21"/>
        </w:rPr>
        <w:t>条，该代表团倾向于备选方案</w:t>
      </w:r>
      <w:r w:rsidRPr="00845205">
        <w:rPr>
          <w:rFonts w:ascii="SimSun" w:hAnsi="SimSun"/>
          <w:sz w:val="21"/>
          <w:szCs w:val="21"/>
        </w:rPr>
        <w:t>1</w:t>
      </w:r>
      <w:r w:rsidRPr="00845205">
        <w:rPr>
          <w:rFonts w:ascii="SimSun" w:hAnsi="SimSun" w:cs="SimSun" w:hint="eastAsia"/>
          <w:sz w:val="21"/>
          <w:szCs w:val="21"/>
        </w:rPr>
        <w:t>，“传统文化表现形式的经济权利和精神权利按照国家法律予以保障”。该代表团认为备选方案</w:t>
      </w:r>
      <w:r w:rsidRPr="00845205">
        <w:rPr>
          <w:rFonts w:ascii="SimSun" w:hAnsi="SimSun"/>
          <w:sz w:val="21"/>
          <w:szCs w:val="21"/>
        </w:rPr>
        <w:t>1</w:t>
      </w:r>
      <w:r w:rsidRPr="00845205">
        <w:rPr>
          <w:rFonts w:ascii="SimSun" w:hAnsi="SimSun" w:cs="SimSun" w:hint="eastAsia"/>
          <w:sz w:val="21"/>
          <w:szCs w:val="21"/>
        </w:rPr>
        <w:t>更加灵活，可使成员国根据国内要求决定保护范围。</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62.</w:t>
      </w:r>
      <w:r w:rsidRPr="00845205">
        <w:rPr>
          <w:rFonts w:ascii="SimSun" w:hAnsi="SimSun"/>
          <w:sz w:val="21"/>
          <w:szCs w:val="21"/>
        </w:rPr>
        <w:tab/>
        <w:t>[</w:t>
      </w:r>
      <w:r w:rsidRPr="00845205">
        <w:rPr>
          <w:rFonts w:ascii="SimSun" w:hAnsi="SimSun" w:cs="SimSun" w:hint="eastAsia"/>
          <w:sz w:val="21"/>
          <w:szCs w:val="21"/>
        </w:rPr>
        <w:t>秘书处的说明：此节会议在专家组第一次会谈之后举行。</w:t>
      </w:r>
      <w:r w:rsidRPr="00845205">
        <w:rPr>
          <w:rFonts w:ascii="SimSun" w:hAnsi="SimSun"/>
          <w:sz w:val="21"/>
          <w:szCs w:val="21"/>
        </w:rPr>
        <w:t>]</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63.</w:t>
      </w:r>
      <w:r w:rsidRPr="00845205">
        <w:rPr>
          <w:rFonts w:ascii="SimSun" w:hAnsi="SimSun"/>
          <w:sz w:val="21"/>
          <w:szCs w:val="21"/>
        </w:rPr>
        <w:tab/>
      </w:r>
      <w:r w:rsidRPr="00845205">
        <w:rPr>
          <w:rFonts w:ascii="SimSun" w:hAnsi="SimSun" w:cs="SimSun" w:hint="eastAsia"/>
          <w:sz w:val="21"/>
          <w:szCs w:val="21"/>
        </w:rPr>
        <w:t>主席宣布重新开始就议程第</w:t>
      </w:r>
      <w:r w:rsidRPr="00845205">
        <w:rPr>
          <w:rFonts w:ascii="SimSun" w:hAnsi="SimSun"/>
          <w:sz w:val="21"/>
          <w:szCs w:val="21"/>
        </w:rPr>
        <w:t>6</w:t>
      </w:r>
      <w:r w:rsidRPr="00845205">
        <w:rPr>
          <w:rFonts w:ascii="SimSun" w:hAnsi="SimSun" w:cs="SimSun" w:hint="eastAsia"/>
          <w:sz w:val="21"/>
          <w:szCs w:val="21"/>
        </w:rPr>
        <w:t>项发言，并称讨论的对象是</w:t>
      </w:r>
      <w:r w:rsidRPr="00845205">
        <w:rPr>
          <w:rFonts w:ascii="SimSun" w:hAnsi="SimSun"/>
          <w:sz w:val="21"/>
          <w:szCs w:val="21"/>
        </w:rPr>
        <w:t>2013</w:t>
      </w:r>
      <w:r w:rsidRPr="00845205">
        <w:rPr>
          <w:rFonts w:ascii="SimSun" w:hAnsi="SimSun" w:cs="SimSun" w:hint="eastAsia"/>
          <w:sz w:val="21"/>
          <w:szCs w:val="21"/>
        </w:rPr>
        <w:t>年</w:t>
      </w:r>
      <w:r w:rsidRPr="00845205">
        <w:rPr>
          <w:rFonts w:ascii="SimSun" w:hAnsi="SimSun"/>
          <w:sz w:val="21"/>
          <w:szCs w:val="21"/>
        </w:rPr>
        <w:t>7</w:t>
      </w:r>
      <w:r w:rsidRPr="00845205">
        <w:rPr>
          <w:rFonts w:ascii="SimSun" w:hAnsi="SimSun" w:cs="SimSun" w:hint="eastAsia"/>
          <w:sz w:val="21"/>
          <w:szCs w:val="21"/>
        </w:rPr>
        <w:t>月</w:t>
      </w:r>
      <w:r w:rsidRPr="00845205">
        <w:rPr>
          <w:rFonts w:ascii="SimSun" w:hAnsi="SimSun"/>
          <w:sz w:val="21"/>
          <w:szCs w:val="21"/>
        </w:rPr>
        <w:t>16</w:t>
      </w:r>
      <w:r w:rsidRPr="00845205">
        <w:rPr>
          <w:rFonts w:ascii="SimSun" w:hAnsi="SimSun" w:cs="SimSun" w:hint="eastAsia"/>
          <w:sz w:val="21"/>
          <w:szCs w:val="21"/>
        </w:rPr>
        <w:t>日的《保护传统文化表现方式：条款草案》案文第一次修订稿。他建议从目标和序言开始，对第一次修订稿进行逐条审阅。他说“序言”只是协调人提出的一个标题，不会造成任何影响。序言的目的是列出那些与目标本身存在区别的、涉及广泛的原则。主席请协调人就第一次修订稿作介绍。</w:t>
      </w:r>
    </w:p>
    <w:p w:rsidR="004E1E85" w:rsidRPr="00845205" w:rsidRDefault="004E1E85" w:rsidP="00F90774">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64.</w:t>
      </w:r>
      <w:r w:rsidRPr="00845205">
        <w:rPr>
          <w:rFonts w:ascii="SimSun" w:hAnsi="SimSun"/>
          <w:sz w:val="21"/>
          <w:szCs w:val="21"/>
        </w:rPr>
        <w:tab/>
        <w:t>Kebbell</w:t>
      </w:r>
      <w:r w:rsidRPr="00845205">
        <w:rPr>
          <w:rFonts w:ascii="SimSun" w:hAnsi="SimSun" w:cs="SimSun" w:hint="eastAsia"/>
          <w:sz w:val="21"/>
          <w:szCs w:val="21"/>
        </w:rPr>
        <w:t>先生代表两位协调人向</w:t>
      </w:r>
      <w:r w:rsidRPr="00845205">
        <w:rPr>
          <w:rFonts w:ascii="SimSun" w:hAnsi="SimSun"/>
          <w:sz w:val="21"/>
          <w:szCs w:val="21"/>
        </w:rPr>
        <w:t>IGC</w:t>
      </w:r>
      <w:r w:rsidRPr="00845205">
        <w:rPr>
          <w:rFonts w:ascii="SimSun" w:hAnsi="SimSun" w:cs="SimSun" w:hint="eastAsia"/>
          <w:sz w:val="21"/>
          <w:szCs w:val="21"/>
        </w:rPr>
        <w:t>全体会议汇报。他说，协调人本着公平的态度编拟了第一次修订稿。他们不代表所在国家的观点，而是力求兼顾所有成员国的意见。修改案文遵循的首要原则就是平衡各成员国与观察员发表的意见，平衡传统文化表现形式持有者和使用者的利益。由于文书需要在不同国家环境内实施，因而灵活性成为贯穿全体会议和专家组会议发言始终的一个主题。</w:t>
      </w:r>
      <w:r w:rsidRPr="00845205">
        <w:rPr>
          <w:rFonts w:ascii="SimSun" w:hAnsi="SimSun"/>
          <w:sz w:val="21"/>
          <w:szCs w:val="21"/>
        </w:rPr>
        <w:t>Kebbel</w:t>
      </w:r>
      <w:r w:rsidRPr="00845205">
        <w:rPr>
          <w:rFonts w:ascii="SimSun" w:hAnsi="SimSun" w:cs="SimSun" w:hint="eastAsia"/>
          <w:sz w:val="21"/>
          <w:szCs w:val="21"/>
        </w:rPr>
        <w:t>先生说，协调人努力简化案文，并把重点放在与文书性质</w:t>
      </w:r>
      <w:r w:rsidRPr="00845205">
        <w:rPr>
          <w:rFonts w:ascii="SimSun" w:hAnsi="SimSun"/>
          <w:sz w:val="21"/>
          <w:szCs w:val="21"/>
        </w:rPr>
        <w:t>(</w:t>
      </w:r>
      <w:r w:rsidRPr="00845205">
        <w:rPr>
          <w:rFonts w:ascii="SimSun" w:hAnsi="SimSun" w:cs="SimSun" w:hint="eastAsia"/>
          <w:sz w:val="21"/>
          <w:szCs w:val="21"/>
        </w:rPr>
        <w:t>即作为一个知识产权文书</w:t>
      </w:r>
      <w:r w:rsidRPr="00845205">
        <w:rPr>
          <w:rFonts w:ascii="SimSun" w:hAnsi="SimSun"/>
          <w:sz w:val="21"/>
          <w:szCs w:val="21"/>
        </w:rPr>
        <w:t>)</w:t>
      </w:r>
      <w:r w:rsidRPr="00845205">
        <w:rPr>
          <w:rFonts w:ascii="SimSun" w:hAnsi="SimSun" w:cs="SimSun" w:hint="eastAsia"/>
          <w:sz w:val="21"/>
          <w:szCs w:val="21"/>
        </w:rPr>
        <w:t>有关的关键目标之上。他说遗漏之处请与会者见谅，还提醒说协调人用于编拟修改后案文的时间极少。关于目标，协调人努力发现涉及知识产权的关键目标，这也是文书竭力做到的一点。最后确定了四个目标。此外，还有其它一些目标成员国也认为重要。这四个目标尽管很宏观，却是文书背景的重要组成部分，被放在</w:t>
      </w:r>
      <w:bookmarkStart w:id="4" w:name="OLE_LINK4"/>
      <w:bookmarkStart w:id="5" w:name="OLE_LINK3"/>
      <w:r w:rsidRPr="00845205">
        <w:rPr>
          <w:rFonts w:ascii="SimSun" w:hAnsi="SimSun" w:cs="SimSun" w:hint="eastAsia"/>
          <w:sz w:val="21"/>
          <w:szCs w:val="21"/>
        </w:rPr>
        <w:t>序言</w:t>
      </w:r>
      <w:bookmarkEnd w:id="4"/>
      <w:bookmarkEnd w:id="5"/>
      <w:r w:rsidRPr="00845205">
        <w:rPr>
          <w:rFonts w:ascii="SimSun" w:hAnsi="SimSun" w:cs="SimSun" w:hint="eastAsia"/>
          <w:sz w:val="21"/>
          <w:szCs w:val="21"/>
        </w:rPr>
        <w:t>。考虑到序言有待完善，因而加了括号。</w:t>
      </w:r>
      <w:r w:rsidRPr="00845205">
        <w:rPr>
          <w:rFonts w:ascii="SimSun" w:hAnsi="SimSun"/>
          <w:sz w:val="21"/>
          <w:szCs w:val="21"/>
        </w:rPr>
        <w:t>Kebbel</w:t>
      </w:r>
      <w:r w:rsidRPr="00845205">
        <w:rPr>
          <w:rFonts w:ascii="SimSun" w:hAnsi="SimSun" w:cs="SimSun" w:hint="eastAsia"/>
          <w:sz w:val="21"/>
          <w:szCs w:val="21"/>
        </w:rPr>
        <w:t>先生指出序言结尾处少了一个括号。他说目标</w:t>
      </w:r>
      <w:r w:rsidRPr="00845205">
        <w:rPr>
          <w:rFonts w:ascii="SimSun" w:hAnsi="SimSun"/>
          <w:sz w:val="21"/>
          <w:szCs w:val="21"/>
        </w:rPr>
        <w:t>1</w:t>
      </w:r>
      <w:r w:rsidRPr="00845205">
        <w:rPr>
          <w:rFonts w:ascii="SimSun" w:hAnsi="SimSun" w:cs="SimSun" w:hint="eastAsia"/>
          <w:sz w:val="21"/>
          <w:szCs w:val="21"/>
        </w:rPr>
        <w:t>是原始案文中的目标</w:t>
      </w:r>
      <w:r w:rsidRPr="00845205">
        <w:rPr>
          <w:rFonts w:ascii="SimSun" w:hAnsi="SimSun"/>
          <w:sz w:val="21"/>
          <w:szCs w:val="21"/>
        </w:rPr>
        <w:t>4</w:t>
      </w:r>
      <w:r w:rsidRPr="00845205">
        <w:rPr>
          <w:rFonts w:ascii="SimSun" w:hAnsi="SimSun" w:cs="SimSun" w:hint="eastAsia"/>
          <w:sz w:val="21"/>
          <w:szCs w:val="21"/>
        </w:rPr>
        <w:t>。目标</w:t>
      </w:r>
      <w:r w:rsidRPr="00845205">
        <w:rPr>
          <w:rFonts w:ascii="SimSun" w:hAnsi="SimSun"/>
          <w:sz w:val="21"/>
          <w:szCs w:val="21"/>
        </w:rPr>
        <w:t>1</w:t>
      </w:r>
      <w:r w:rsidRPr="00845205">
        <w:rPr>
          <w:rFonts w:ascii="SimSun" w:hAnsi="SimSun" w:cs="SimSun" w:hint="eastAsia"/>
          <w:sz w:val="21"/>
          <w:szCs w:val="21"/>
        </w:rPr>
        <w:t>是指防止传统文化表现形式被盗用，及控制超出传统和习惯背景的使用方式。为清楚起见，协调人将其一分为二。“控制”一词的括号被删除，这只是因为加上括号后整个句子令人费解。协调人把“</w:t>
      </w:r>
      <w:r w:rsidRPr="00845205">
        <w:rPr>
          <w:rFonts w:ascii="SimSun" w:hAnsi="SimSun"/>
          <w:sz w:val="21"/>
          <w:szCs w:val="21"/>
        </w:rPr>
        <w:t>Peoples</w:t>
      </w:r>
      <w:r w:rsidRPr="00845205">
        <w:rPr>
          <w:rFonts w:ascii="SimSun" w:hAnsi="SimSun" w:cs="SimSun" w:hint="eastAsia"/>
          <w:sz w:val="21"/>
          <w:szCs w:val="21"/>
        </w:rPr>
        <w:t>”一词末尾的“</w:t>
      </w:r>
      <w:r w:rsidRPr="00845205">
        <w:rPr>
          <w:rFonts w:ascii="SimSun" w:hAnsi="SimSun"/>
          <w:sz w:val="21"/>
          <w:szCs w:val="21"/>
        </w:rPr>
        <w:t>s</w:t>
      </w:r>
      <w:r w:rsidRPr="00845205">
        <w:rPr>
          <w:rFonts w:ascii="SimSun" w:hAnsi="SimSun" w:cs="SimSun" w:hint="eastAsia"/>
          <w:sz w:val="21"/>
          <w:szCs w:val="21"/>
        </w:rPr>
        <w:t>”加上括号，因为与会者对“</w:t>
      </w:r>
      <w:r w:rsidRPr="00845205">
        <w:rPr>
          <w:rFonts w:ascii="SimSun" w:hAnsi="SimSun"/>
          <w:sz w:val="21"/>
          <w:szCs w:val="21"/>
        </w:rPr>
        <w:t>People</w:t>
      </w:r>
      <w:r w:rsidRPr="00845205">
        <w:rPr>
          <w:rFonts w:ascii="SimSun" w:hAnsi="SimSun" w:cs="SimSun" w:hint="eastAsia"/>
          <w:sz w:val="21"/>
          <w:szCs w:val="21"/>
        </w:rPr>
        <w:t>”和“</w:t>
      </w:r>
      <w:r w:rsidRPr="00845205">
        <w:rPr>
          <w:rFonts w:ascii="SimSun" w:hAnsi="SimSun"/>
          <w:sz w:val="21"/>
          <w:szCs w:val="21"/>
        </w:rPr>
        <w:t>Peoples</w:t>
      </w:r>
      <w:r w:rsidRPr="00845205">
        <w:rPr>
          <w:rFonts w:ascii="SimSun" w:hAnsi="SimSun" w:cs="SimSun" w:hint="eastAsia"/>
          <w:sz w:val="21"/>
          <w:szCs w:val="21"/>
        </w:rPr>
        <w:t>”的使用。表达了关切。目标</w:t>
      </w:r>
      <w:r w:rsidRPr="00845205">
        <w:rPr>
          <w:rFonts w:ascii="SimSun" w:hAnsi="SimSun"/>
          <w:sz w:val="21"/>
          <w:szCs w:val="21"/>
        </w:rPr>
        <w:t>2</w:t>
      </w:r>
      <w:r w:rsidRPr="00845205">
        <w:rPr>
          <w:rFonts w:ascii="SimSun" w:hAnsi="SimSun" w:cs="SimSun" w:hint="eastAsia"/>
          <w:sz w:val="21"/>
          <w:szCs w:val="21"/>
        </w:rPr>
        <w:t>是原始案文中的目标</w:t>
      </w:r>
      <w:r w:rsidRPr="00845205">
        <w:rPr>
          <w:rFonts w:ascii="SimSun" w:hAnsi="SimSun"/>
          <w:sz w:val="21"/>
          <w:szCs w:val="21"/>
        </w:rPr>
        <w:t>13</w:t>
      </w:r>
      <w:r w:rsidRPr="00845205">
        <w:rPr>
          <w:rFonts w:ascii="SimSun" w:hAnsi="SimSun" w:cs="SimSun" w:hint="eastAsia"/>
          <w:sz w:val="21"/>
          <w:szCs w:val="21"/>
        </w:rPr>
        <w:t>；目标</w:t>
      </w:r>
      <w:r w:rsidRPr="00845205">
        <w:rPr>
          <w:rFonts w:ascii="SimSun" w:hAnsi="SimSun"/>
          <w:sz w:val="21"/>
          <w:szCs w:val="21"/>
        </w:rPr>
        <w:t>3</w:t>
      </w:r>
      <w:r w:rsidRPr="00845205">
        <w:rPr>
          <w:rFonts w:ascii="SimSun" w:hAnsi="SimSun" w:cs="SimSun" w:hint="eastAsia"/>
          <w:sz w:val="21"/>
          <w:szCs w:val="21"/>
        </w:rPr>
        <w:t>是原始案文中的目标</w:t>
      </w:r>
      <w:r w:rsidRPr="00845205">
        <w:rPr>
          <w:rFonts w:ascii="SimSun" w:hAnsi="SimSun"/>
          <w:sz w:val="21"/>
          <w:szCs w:val="21"/>
        </w:rPr>
        <w:t>10</w:t>
      </w:r>
      <w:r w:rsidRPr="00845205">
        <w:rPr>
          <w:rFonts w:ascii="SimSun" w:hAnsi="SimSun" w:cs="SimSun" w:hint="eastAsia"/>
          <w:sz w:val="21"/>
          <w:szCs w:val="21"/>
        </w:rPr>
        <w:t>；目标</w:t>
      </w:r>
      <w:r w:rsidRPr="00845205">
        <w:rPr>
          <w:rFonts w:ascii="SimSun" w:hAnsi="SimSun"/>
          <w:sz w:val="21"/>
          <w:szCs w:val="21"/>
        </w:rPr>
        <w:t>4</w:t>
      </w:r>
      <w:r w:rsidRPr="00845205">
        <w:rPr>
          <w:rFonts w:ascii="SimSun" w:hAnsi="SimSun" w:cs="SimSun" w:hint="eastAsia"/>
          <w:sz w:val="21"/>
          <w:szCs w:val="21"/>
        </w:rPr>
        <w:t>是原始案文中的目标</w:t>
      </w:r>
      <w:r w:rsidRPr="00845205">
        <w:rPr>
          <w:rFonts w:ascii="SimSun" w:hAnsi="SimSun"/>
          <w:sz w:val="21"/>
          <w:szCs w:val="21"/>
        </w:rPr>
        <w:t>8</w:t>
      </w:r>
      <w:r w:rsidRPr="00845205">
        <w:rPr>
          <w:rFonts w:ascii="SimSun" w:hAnsi="SimSun" w:cs="SimSun" w:hint="eastAsia"/>
          <w:sz w:val="21"/>
          <w:szCs w:val="21"/>
        </w:rPr>
        <w:t>。目标</w:t>
      </w:r>
      <w:r w:rsidRPr="00845205">
        <w:rPr>
          <w:rFonts w:ascii="SimSun" w:hAnsi="SimSun"/>
          <w:sz w:val="21"/>
          <w:szCs w:val="21"/>
        </w:rPr>
        <w:t>4</w:t>
      </w:r>
      <w:r w:rsidRPr="00845205">
        <w:rPr>
          <w:rFonts w:ascii="SimSun" w:hAnsi="SimSun" w:cs="SimSun" w:hint="eastAsia"/>
          <w:sz w:val="21"/>
          <w:szCs w:val="21"/>
        </w:rPr>
        <w:t>与保护和奖励创造与创新有关。协调人缩短了原来的目标</w:t>
      </w:r>
      <w:r w:rsidRPr="00845205">
        <w:rPr>
          <w:rFonts w:ascii="SimSun" w:hAnsi="SimSun"/>
          <w:sz w:val="21"/>
          <w:szCs w:val="21"/>
        </w:rPr>
        <w:t>4</w:t>
      </w:r>
      <w:r w:rsidRPr="00845205">
        <w:rPr>
          <w:rFonts w:ascii="SimSun" w:hAnsi="SimSun" w:cs="SimSun" w:hint="eastAsia"/>
          <w:sz w:val="21"/>
          <w:szCs w:val="21"/>
        </w:rPr>
        <w:t>，因为他们不确定该目标是否意在既保护现有的传统文化表现形式，也保护新创造的传统文化表现形式，或是激励土著人民和当地社区创造和创新，即遵循传统政策目标，鼓励土著人民和当地社区创造更多传统文化表现形式。</w:t>
      </w:r>
      <w:r w:rsidRPr="00845205">
        <w:rPr>
          <w:rFonts w:ascii="SimSun" w:hAnsi="SimSun"/>
          <w:sz w:val="21"/>
          <w:szCs w:val="21"/>
        </w:rPr>
        <w:t>Kebbel</w:t>
      </w:r>
      <w:r w:rsidRPr="00845205">
        <w:rPr>
          <w:rFonts w:ascii="SimSun" w:hAnsi="SimSun" w:cs="SimSun" w:hint="eastAsia"/>
          <w:sz w:val="21"/>
          <w:szCs w:val="21"/>
        </w:rPr>
        <w:t>先生致歉说，没有纳入日本代表团在此方面所提建议，并提出与日本代表</w:t>
      </w:r>
      <w:r w:rsidRPr="00845205">
        <w:rPr>
          <w:rFonts w:ascii="SimSun" w:hAnsi="SimSun" w:cs="SimSun" w:hint="eastAsia"/>
          <w:sz w:val="21"/>
          <w:szCs w:val="21"/>
        </w:rPr>
        <w:lastRenderedPageBreak/>
        <w:t>团配合将其补上。关于第</w:t>
      </w:r>
      <w:r w:rsidRPr="00845205">
        <w:rPr>
          <w:rFonts w:ascii="SimSun" w:hAnsi="SimSun"/>
          <w:sz w:val="21"/>
          <w:szCs w:val="21"/>
        </w:rPr>
        <w:t>1</w:t>
      </w:r>
      <w:r w:rsidRPr="00845205">
        <w:rPr>
          <w:rFonts w:ascii="SimSun" w:hAnsi="SimSun" w:cs="SimSun" w:hint="eastAsia"/>
          <w:sz w:val="21"/>
          <w:szCs w:val="21"/>
        </w:rPr>
        <w:t>条，第一次修订稿纳入了阿尔及利亚代表团代表非洲集团分发的草案。全体会议和专家组提出的意见也得到了采纳。根据主席的要求，协调人已向各代表团提供第一条的修订版，以便对比第</w:t>
      </w:r>
      <w:r w:rsidRPr="00845205">
        <w:rPr>
          <w:rFonts w:ascii="SimSun" w:hAnsi="SimSun"/>
          <w:sz w:val="21"/>
          <w:szCs w:val="21"/>
        </w:rPr>
        <w:t>1</w:t>
      </w:r>
      <w:r w:rsidRPr="00845205">
        <w:rPr>
          <w:rFonts w:ascii="SimSun" w:hAnsi="SimSun" w:cs="SimSun" w:hint="eastAsia"/>
          <w:sz w:val="21"/>
          <w:szCs w:val="21"/>
        </w:rPr>
        <w:t>条的两个不同版本，原始版放在右栏。根据一个代表团的要求，原始版中的列举已被挪到脚注，并加了几个括号。成员国对于这个问题观点不一。有的认为加上列举可能导致排除某些传统文化表现形式，有的认为重要的是说明哪些类型的传统文化表现形式确切为文书所覆盖。因此，协调人将列表放在脚注，以此作为一种解决方案，供代表团审议。另一个问题是代表团是否同意把列举完全移除。在根据非洲集团所提建议修改的版本中，“是</w:t>
      </w:r>
      <w:r w:rsidRPr="00845205">
        <w:rPr>
          <w:rFonts w:ascii="SimSun" w:hAnsi="SimSun"/>
          <w:sz w:val="21"/>
          <w:szCs w:val="21"/>
        </w:rPr>
        <w:t>/</w:t>
      </w:r>
      <w:r w:rsidRPr="00845205">
        <w:rPr>
          <w:rFonts w:ascii="SimSun" w:hAnsi="SimSun" w:cs="SimSun" w:hint="eastAsia"/>
          <w:sz w:val="21"/>
          <w:szCs w:val="21"/>
        </w:rPr>
        <w:t>包括”被放在括号里，因为关于该定义是否应当具有穷尽性尚无定论。协调人报告说，对于“表现形式”或“作品”也有讨论，因而它们也在括号里。他更正说“</w:t>
      </w:r>
      <w:r w:rsidRPr="00845205">
        <w:rPr>
          <w:rFonts w:ascii="SimSun" w:hAnsi="SimSun"/>
          <w:sz w:val="21"/>
          <w:szCs w:val="21"/>
        </w:rPr>
        <w:t>work</w:t>
      </w:r>
      <w:r w:rsidRPr="00845205">
        <w:rPr>
          <w:rFonts w:ascii="SimSun" w:hAnsi="SimSun" w:cs="SimSun" w:hint="eastAsia"/>
          <w:sz w:val="21"/>
          <w:szCs w:val="21"/>
        </w:rPr>
        <w:t>”应当改为“</w:t>
      </w:r>
      <w:r w:rsidRPr="00845205">
        <w:rPr>
          <w:rFonts w:ascii="SimSun" w:hAnsi="SimSun"/>
          <w:sz w:val="21"/>
          <w:szCs w:val="21"/>
        </w:rPr>
        <w:t>works</w:t>
      </w:r>
      <w:r w:rsidRPr="00845205">
        <w:rPr>
          <w:rFonts w:ascii="SimSun" w:hAnsi="SimSun" w:cs="SimSun" w:hint="eastAsia"/>
          <w:sz w:val="21"/>
          <w:szCs w:val="21"/>
        </w:rPr>
        <w:t>”。协调人还尝试简化第</w:t>
      </w:r>
      <w:r w:rsidRPr="00845205">
        <w:rPr>
          <w:rFonts w:ascii="SimSun" w:hAnsi="SimSun"/>
          <w:sz w:val="21"/>
          <w:szCs w:val="21"/>
        </w:rPr>
        <w:t>2</w:t>
      </w:r>
      <w:r w:rsidRPr="00845205">
        <w:rPr>
          <w:rFonts w:ascii="SimSun" w:hAnsi="SimSun" w:cs="SimSun" w:hint="eastAsia"/>
          <w:sz w:val="21"/>
          <w:szCs w:val="21"/>
        </w:rPr>
        <w:t>条。他们重新组织了案文的语言，以明确受益人是“持有、维持、使用或发展传统文化表现形式的土著人民或当地社区”他说传统文化表现形式和从对其保护中受益的人之间必然有某种联系。另一备选方案是通过使用第</w:t>
      </w:r>
      <w:r w:rsidRPr="00845205">
        <w:rPr>
          <w:rFonts w:ascii="SimSun" w:hAnsi="SimSun"/>
          <w:sz w:val="21"/>
          <w:szCs w:val="21"/>
        </w:rPr>
        <w:t>1</w:t>
      </w:r>
      <w:r w:rsidRPr="00845205">
        <w:rPr>
          <w:rFonts w:ascii="SimSun" w:hAnsi="SimSun" w:cs="SimSun" w:hint="eastAsia"/>
          <w:sz w:val="21"/>
          <w:szCs w:val="21"/>
        </w:rPr>
        <w:t>条中的“受益人传统文化、知识或遗产所特有的或者有关联的”，表明此种联系。协调人希望代表团把重心放在结构上，而不仅仅是精确的用词上。协调人还按照一些代表团的建议，移植了传统知识案文的第</w:t>
      </w:r>
      <w:r w:rsidRPr="00845205">
        <w:rPr>
          <w:rFonts w:ascii="SimSun" w:hAnsi="SimSun"/>
          <w:sz w:val="21"/>
          <w:szCs w:val="21"/>
        </w:rPr>
        <w:t>2</w:t>
      </w:r>
      <w:r w:rsidRPr="00845205">
        <w:rPr>
          <w:rFonts w:ascii="SimSun" w:hAnsi="SimSun" w:cs="SimSun" w:hint="eastAsia"/>
          <w:sz w:val="21"/>
          <w:szCs w:val="21"/>
        </w:rPr>
        <w:t>条第</w:t>
      </w:r>
      <w:r w:rsidRPr="00845205">
        <w:rPr>
          <w:rFonts w:ascii="SimSun" w:hAnsi="SimSun"/>
          <w:sz w:val="21"/>
          <w:szCs w:val="21"/>
        </w:rPr>
        <w:t>2</w:t>
      </w:r>
      <w:r w:rsidRPr="00845205">
        <w:rPr>
          <w:rFonts w:ascii="SimSun" w:hAnsi="SimSun" w:cs="SimSun" w:hint="eastAsia"/>
          <w:sz w:val="21"/>
          <w:szCs w:val="21"/>
        </w:rPr>
        <w:t>款。协调人缩短并简化了第</w:t>
      </w:r>
      <w:r w:rsidRPr="00845205">
        <w:rPr>
          <w:rFonts w:ascii="SimSun" w:hAnsi="SimSun"/>
          <w:sz w:val="21"/>
          <w:szCs w:val="21"/>
        </w:rPr>
        <w:t>3</w:t>
      </w:r>
      <w:r w:rsidRPr="00845205">
        <w:rPr>
          <w:rFonts w:ascii="SimSun" w:hAnsi="SimSun" w:cs="SimSun" w:hint="eastAsia"/>
          <w:sz w:val="21"/>
          <w:szCs w:val="21"/>
        </w:rPr>
        <w:t>条。他们把原始案文的备选方案</w:t>
      </w:r>
      <w:r w:rsidRPr="00845205">
        <w:rPr>
          <w:rFonts w:ascii="SimSun" w:hAnsi="SimSun"/>
          <w:sz w:val="21"/>
          <w:szCs w:val="21"/>
        </w:rPr>
        <w:t>1</w:t>
      </w:r>
      <w:r w:rsidRPr="00845205">
        <w:rPr>
          <w:rFonts w:ascii="SimSun" w:hAnsi="SimSun" w:cs="SimSun" w:hint="eastAsia"/>
          <w:sz w:val="21"/>
          <w:szCs w:val="21"/>
        </w:rPr>
        <w:t>与</w:t>
      </w:r>
      <w:r w:rsidRPr="00845205">
        <w:rPr>
          <w:rFonts w:ascii="SimSun" w:hAnsi="SimSun"/>
          <w:sz w:val="21"/>
          <w:szCs w:val="21"/>
        </w:rPr>
        <w:t>2</w:t>
      </w:r>
      <w:r w:rsidRPr="00845205">
        <w:rPr>
          <w:rFonts w:ascii="SimSun" w:hAnsi="SimSun" w:cs="SimSun" w:hint="eastAsia"/>
          <w:sz w:val="21"/>
          <w:szCs w:val="21"/>
        </w:rPr>
        <w:t>合并，并在新的案文沿用了备选方案</w:t>
      </w:r>
      <w:r w:rsidRPr="00845205">
        <w:rPr>
          <w:rFonts w:ascii="SimSun" w:hAnsi="SimSun"/>
          <w:sz w:val="21"/>
          <w:szCs w:val="21"/>
        </w:rPr>
        <w:t>1</w:t>
      </w:r>
      <w:r w:rsidRPr="00845205">
        <w:rPr>
          <w:rFonts w:ascii="SimSun" w:hAnsi="SimSun" w:cs="SimSun" w:hint="eastAsia"/>
          <w:sz w:val="21"/>
          <w:szCs w:val="21"/>
        </w:rPr>
        <w:t>中的某些概念，例如“酌情”、“按照国家法律”、“以合理、兼顾各方利益的方式”。禁止行为列举被挪到脚注，以明确“使用”一词的意思。有说文书应当灵活，为国家层面提供一定的灵活性。对此要求，协调人尽量满足。目的是把基于权利或基于措施的选择交给国家。关于第</w:t>
      </w:r>
      <w:r w:rsidRPr="00845205">
        <w:rPr>
          <w:rFonts w:ascii="SimSun" w:hAnsi="SimSun"/>
          <w:sz w:val="21"/>
          <w:szCs w:val="21"/>
        </w:rPr>
        <w:t>5</w:t>
      </w:r>
      <w:r w:rsidRPr="00845205">
        <w:rPr>
          <w:rFonts w:ascii="SimSun" w:hAnsi="SimSun" w:cs="SimSun" w:hint="eastAsia"/>
          <w:sz w:val="21"/>
          <w:szCs w:val="21"/>
        </w:rPr>
        <w:t>条，根据一个代表团的建议，协调人在“传统”和“文化范围”之间的“或者”一词加上括号。他们还试图依照一些代表团的建议，将第</w:t>
      </w:r>
      <w:r w:rsidRPr="00845205">
        <w:rPr>
          <w:rFonts w:ascii="SimSun" w:hAnsi="SimSun"/>
          <w:sz w:val="21"/>
          <w:szCs w:val="21"/>
        </w:rPr>
        <w:t>5</w:t>
      </w:r>
      <w:r w:rsidRPr="00845205">
        <w:rPr>
          <w:rFonts w:ascii="SimSun" w:hAnsi="SimSun" w:cs="SimSun" w:hint="eastAsia"/>
          <w:sz w:val="21"/>
          <w:szCs w:val="21"/>
        </w:rPr>
        <w:t>条备选方案</w:t>
      </w:r>
      <w:r w:rsidRPr="00845205">
        <w:rPr>
          <w:rFonts w:ascii="SimSun" w:hAnsi="SimSun"/>
          <w:sz w:val="21"/>
          <w:szCs w:val="21"/>
        </w:rPr>
        <w:t>1</w:t>
      </w:r>
      <w:r w:rsidRPr="00845205">
        <w:rPr>
          <w:rFonts w:ascii="SimSun" w:hAnsi="SimSun" w:cs="SimSun" w:hint="eastAsia"/>
          <w:sz w:val="21"/>
          <w:szCs w:val="21"/>
        </w:rPr>
        <w:t>和</w:t>
      </w:r>
      <w:r w:rsidRPr="00845205">
        <w:rPr>
          <w:rFonts w:ascii="SimSun" w:hAnsi="SimSun"/>
          <w:sz w:val="21"/>
          <w:szCs w:val="21"/>
        </w:rPr>
        <w:t>2</w:t>
      </w:r>
      <w:r w:rsidRPr="00845205">
        <w:rPr>
          <w:rFonts w:ascii="SimSun" w:hAnsi="SimSun" w:cs="SimSun" w:hint="eastAsia"/>
          <w:sz w:val="21"/>
          <w:szCs w:val="21"/>
        </w:rPr>
        <w:t>合并。不过，若要合并，显然还需开展进一步工作。他指出，第</w:t>
      </w:r>
      <w:r w:rsidRPr="00845205">
        <w:rPr>
          <w:rFonts w:ascii="SimSun" w:hAnsi="SimSun"/>
          <w:sz w:val="21"/>
          <w:szCs w:val="21"/>
        </w:rPr>
        <w:t>5</w:t>
      </w:r>
      <w:r w:rsidRPr="00845205">
        <w:rPr>
          <w:rFonts w:ascii="SimSun" w:hAnsi="SimSun" w:cs="SimSun" w:hint="eastAsia"/>
          <w:sz w:val="21"/>
          <w:szCs w:val="21"/>
        </w:rPr>
        <w:t>条第</w:t>
      </w:r>
      <w:r w:rsidRPr="00845205">
        <w:rPr>
          <w:rFonts w:ascii="SimSun" w:hAnsi="SimSun"/>
          <w:sz w:val="21"/>
          <w:szCs w:val="21"/>
        </w:rPr>
        <w:t>3</w:t>
      </w:r>
      <w:r w:rsidRPr="00845205">
        <w:rPr>
          <w:rFonts w:ascii="SimSun" w:hAnsi="SimSun" w:cs="SimSun" w:hint="eastAsia"/>
          <w:sz w:val="21"/>
          <w:szCs w:val="21"/>
        </w:rPr>
        <w:t>款的当前草案侧重于传统文化表现形式的使用。这不同于三步检验法；正常情况下，三步检验法侧重于例外性限制本身是否经得起检验。有代表团对三步检验法能否提供确定性发表了意见。协调人称，考虑到三步检验法设计于变数较多的环境，因此怀疑它在单独使用时能否提供确定性。协调人还怀疑三步检验法与其它想法放在一起，能否提供同等程度的确定性。</w:t>
      </w:r>
    </w:p>
    <w:p w:rsidR="004E1E85" w:rsidRPr="00845205" w:rsidRDefault="004E1E85" w:rsidP="00F90774">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65.</w:t>
      </w:r>
      <w:r w:rsidRPr="00845205">
        <w:rPr>
          <w:rFonts w:ascii="SimSun" w:hAnsi="SimSun"/>
          <w:sz w:val="21"/>
          <w:szCs w:val="21"/>
        </w:rPr>
        <w:tab/>
      </w:r>
      <w:r w:rsidRPr="00845205">
        <w:rPr>
          <w:rFonts w:ascii="SimSun" w:hAnsi="SimSun" w:cs="SimSun" w:hint="eastAsia"/>
          <w:sz w:val="21"/>
          <w:szCs w:val="21"/>
        </w:rPr>
        <w:t>主席对协调人表示感谢，并宣布开始就第一次修订稿中的序言和目标发表意见。他建议与会者着力指出目标和序言是否涵盖了所有建议，或者是否需要任何增删，以便为协调人在第二轮的专家组讨论中的工作提供指导。</w:t>
      </w:r>
      <w:r w:rsidRPr="00845205">
        <w:rPr>
          <w:rFonts w:ascii="SimSun" w:hAnsi="SimSun"/>
          <w:sz w:val="21"/>
          <w:szCs w:val="21"/>
        </w:rPr>
        <w:t>[</w:t>
      </w:r>
      <w:r w:rsidRPr="00845205">
        <w:rPr>
          <w:rFonts w:ascii="SimSun" w:hAnsi="SimSun" w:cs="SimSun" w:hint="eastAsia"/>
          <w:sz w:val="21"/>
          <w:szCs w:val="21"/>
        </w:rPr>
        <w:t>秘书处的说明：发言的所有代表团均感谢协调人编拟第一次修订稿。</w:t>
      </w:r>
      <w:r w:rsidRPr="00845205">
        <w:rPr>
          <w:rFonts w:ascii="SimSun" w:hAnsi="SimSun"/>
          <w:sz w:val="21"/>
          <w:szCs w:val="21"/>
        </w:rPr>
        <w:t>]</w:t>
      </w:r>
    </w:p>
    <w:p w:rsidR="004E1E85" w:rsidRPr="00845205" w:rsidRDefault="004E1E85" w:rsidP="00F90774">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66.</w:t>
      </w:r>
      <w:r w:rsidRPr="00845205">
        <w:rPr>
          <w:rFonts w:ascii="SimSun" w:hAnsi="SimSun"/>
          <w:sz w:val="21"/>
          <w:szCs w:val="21"/>
        </w:rPr>
        <w:tab/>
      </w:r>
      <w:r w:rsidRPr="00845205">
        <w:rPr>
          <w:rFonts w:ascii="SimSun" w:hAnsi="SimSun" w:cs="SimSun" w:hint="eastAsia"/>
          <w:sz w:val="21"/>
          <w:szCs w:val="21"/>
        </w:rPr>
        <w:t>联合国土著人民权利专家机制代表对于案文中</w:t>
      </w:r>
      <w:r w:rsidRPr="00845205">
        <w:rPr>
          <w:rFonts w:ascii="SimSun" w:hAnsi="SimSun"/>
          <w:sz w:val="21"/>
          <w:szCs w:val="21"/>
        </w:rPr>
        <w:t>Indigenous People(s</w:t>
      </w:r>
      <w:proofErr w:type="gramStart"/>
      <w:r w:rsidRPr="00845205">
        <w:rPr>
          <w:rFonts w:ascii="SimSun" w:hAnsi="SimSun"/>
          <w:sz w:val="21"/>
          <w:szCs w:val="21"/>
        </w:rPr>
        <w:t>)(</w:t>
      </w:r>
      <w:proofErr w:type="gramEnd"/>
      <w:r w:rsidRPr="00845205">
        <w:rPr>
          <w:rFonts w:ascii="SimSun" w:hAnsi="SimSun" w:cs="SimSun" w:hint="eastAsia"/>
          <w:sz w:val="21"/>
          <w:szCs w:val="21"/>
        </w:rPr>
        <w:t>土著人民</w:t>
      </w:r>
      <w:r w:rsidRPr="00845205">
        <w:rPr>
          <w:rFonts w:ascii="SimSun" w:hAnsi="SimSun"/>
          <w:sz w:val="21"/>
          <w:szCs w:val="21"/>
        </w:rPr>
        <w:t>)</w:t>
      </w:r>
      <w:r w:rsidRPr="00845205">
        <w:rPr>
          <w:rFonts w:ascii="SimSun" w:hAnsi="SimSun" w:cs="SimSun" w:hint="eastAsia"/>
          <w:sz w:val="21"/>
          <w:szCs w:val="21"/>
        </w:rPr>
        <w:t>末尾的括号表示关切。他要求去除这个括号，以与《联合国土著人民权利宣言》的案文保持一致。他建议在序言第</w:t>
      </w:r>
      <w:r w:rsidRPr="00845205">
        <w:rPr>
          <w:rFonts w:ascii="SimSun" w:hAnsi="SimSun"/>
          <w:sz w:val="21"/>
          <w:szCs w:val="21"/>
        </w:rPr>
        <w:t>3</w:t>
      </w:r>
      <w:r w:rsidRPr="00845205">
        <w:rPr>
          <w:rFonts w:ascii="SimSun" w:hAnsi="SimSun" w:cs="SimSun" w:hint="eastAsia"/>
          <w:sz w:val="21"/>
          <w:szCs w:val="21"/>
        </w:rPr>
        <w:t>段的“土著人民”和“当地社区”之间加上“和”字。他提醒说，</w:t>
      </w:r>
      <w:r w:rsidRPr="00845205">
        <w:rPr>
          <w:rFonts w:ascii="SimSun" w:hAnsi="SimSun"/>
          <w:sz w:val="21"/>
          <w:szCs w:val="21"/>
        </w:rPr>
        <w:t>WIPO</w:t>
      </w:r>
      <w:r w:rsidRPr="00845205">
        <w:rPr>
          <w:rFonts w:ascii="SimSun" w:hAnsi="SimSun" w:cs="SimSun" w:hint="eastAsia"/>
          <w:sz w:val="21"/>
          <w:szCs w:val="21"/>
        </w:rPr>
        <w:t>秘书处是联合国机构间土著问题支助小组成员，深度参与了促进土著人民权利的工作。</w:t>
      </w:r>
    </w:p>
    <w:p w:rsidR="004E1E85" w:rsidRPr="00845205" w:rsidRDefault="004E1E85" w:rsidP="00F90774">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67.</w:t>
      </w:r>
      <w:r w:rsidRPr="00845205">
        <w:rPr>
          <w:rFonts w:ascii="SimSun" w:hAnsi="SimSun"/>
          <w:sz w:val="21"/>
          <w:szCs w:val="21"/>
        </w:rPr>
        <w:tab/>
      </w:r>
      <w:r w:rsidRPr="00845205">
        <w:rPr>
          <w:rFonts w:ascii="SimSun" w:hAnsi="SimSun" w:cs="SimSun" w:hint="eastAsia"/>
          <w:sz w:val="21"/>
          <w:szCs w:val="21"/>
        </w:rPr>
        <w:t>萨尔瓦多代表团表示倾向于采用复数形式的</w:t>
      </w:r>
      <w:r w:rsidRPr="00845205">
        <w:rPr>
          <w:rFonts w:ascii="SimSun" w:hAnsi="SimSun"/>
          <w:sz w:val="21"/>
          <w:szCs w:val="21"/>
        </w:rPr>
        <w:t>Indigenous Peoples</w:t>
      </w:r>
      <w:r w:rsidR="00C9240A">
        <w:rPr>
          <w:rFonts w:ascii="SimSun" w:hAnsi="SimSun" w:cs="SimSun" w:hint="eastAsia"/>
          <w:sz w:val="21"/>
          <w:szCs w:val="21"/>
        </w:rPr>
        <w:t>(</w:t>
      </w:r>
      <w:r w:rsidRPr="00845205">
        <w:rPr>
          <w:rFonts w:ascii="SimSun" w:hAnsi="SimSun" w:cs="SimSun" w:hint="eastAsia"/>
          <w:sz w:val="21"/>
          <w:szCs w:val="21"/>
        </w:rPr>
        <w:t>土著人民</w:t>
      </w:r>
      <w:r w:rsidR="00C9240A">
        <w:rPr>
          <w:rFonts w:ascii="SimSun" w:hAnsi="SimSun" w:cs="SimSun" w:hint="eastAsia"/>
          <w:sz w:val="21"/>
          <w:szCs w:val="21"/>
        </w:rPr>
        <w:t>)</w:t>
      </w:r>
      <w:r w:rsidRPr="00845205">
        <w:rPr>
          <w:rFonts w:ascii="SimSun" w:hAnsi="SimSun" w:cs="SimSun" w:hint="eastAsia"/>
          <w:sz w:val="21"/>
          <w:szCs w:val="21"/>
        </w:rPr>
        <w:t>。该代表团回忆说，关于原始版中的目标，专家组的讨论旨在找到哪些是真正的目标，哪些实际上可以放在序言。该代表团十分感谢协调人在此方面所付出的努力。不过，日本代表团提出的一个新目标被遗漏。萨尔瓦多代表团认为那个目标很有用。</w:t>
      </w:r>
    </w:p>
    <w:p w:rsidR="004E1E85" w:rsidRPr="00845205" w:rsidRDefault="004E1E85" w:rsidP="00F90774">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68.</w:t>
      </w:r>
      <w:r w:rsidRPr="00845205">
        <w:rPr>
          <w:rFonts w:ascii="SimSun" w:hAnsi="SimSun"/>
          <w:sz w:val="21"/>
          <w:szCs w:val="21"/>
        </w:rPr>
        <w:tab/>
      </w:r>
      <w:r w:rsidRPr="00845205">
        <w:rPr>
          <w:rFonts w:ascii="SimSun" w:hAnsi="SimSun" w:cs="SimSun" w:hint="eastAsia"/>
          <w:sz w:val="21"/>
          <w:szCs w:val="21"/>
        </w:rPr>
        <w:t>主席建议重新为“人民”一词加上括号，这样就无需在当前阶段讨论</w:t>
      </w:r>
      <w:r w:rsidRPr="00845205">
        <w:rPr>
          <w:rFonts w:ascii="SimSun" w:hAnsi="SimSun"/>
          <w:sz w:val="21"/>
          <w:szCs w:val="21"/>
        </w:rPr>
        <w:t>(</w:t>
      </w:r>
      <w:r w:rsidRPr="00845205">
        <w:rPr>
          <w:rFonts w:ascii="SimSun" w:hAnsi="SimSun" w:cs="SimSun" w:hint="eastAsia"/>
          <w:sz w:val="21"/>
          <w:szCs w:val="21"/>
        </w:rPr>
        <w:t>英文版</w:t>
      </w:r>
      <w:r w:rsidRPr="00845205">
        <w:rPr>
          <w:rFonts w:ascii="SimSun" w:hAnsi="SimSun"/>
          <w:sz w:val="21"/>
          <w:szCs w:val="21"/>
        </w:rPr>
        <w:t>)</w:t>
      </w:r>
      <w:r w:rsidRPr="00845205">
        <w:rPr>
          <w:rFonts w:ascii="SimSun" w:hAnsi="SimSun" w:cs="SimSun" w:hint="eastAsia"/>
          <w:sz w:val="21"/>
          <w:szCs w:val="21"/>
        </w:rPr>
        <w:t>是否采用复数形式。他理解这一问题源自某些代表团的保留意见。委员会将适时重提这一话题。</w:t>
      </w:r>
    </w:p>
    <w:p w:rsidR="004E1E85" w:rsidRPr="00845205" w:rsidRDefault="004E1E85" w:rsidP="00F90774">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69.</w:t>
      </w:r>
      <w:r w:rsidRPr="00845205">
        <w:rPr>
          <w:rFonts w:ascii="SimSun" w:hAnsi="SimSun"/>
          <w:sz w:val="21"/>
          <w:szCs w:val="21"/>
        </w:rPr>
        <w:tab/>
      </w:r>
      <w:r w:rsidRPr="00845205">
        <w:rPr>
          <w:rFonts w:ascii="SimSun" w:hAnsi="SimSun" w:cs="SimSun" w:hint="eastAsia"/>
          <w:sz w:val="21"/>
          <w:szCs w:val="21"/>
        </w:rPr>
        <w:t>欧盟代表团代表欧盟及其成员国发言，指出“序言”一词预断了文书的性质。该代表团要求删除“序言”这个标题。至于此标题之下的内容，该代表团表示尚无时间详加考虑。欧盟代表团说，协调人在发言时澄清说，序言部分的整个内容都将加上括号，欧盟代表团对此持保留态度。关于目标，</w:t>
      </w:r>
      <w:r w:rsidRPr="00845205">
        <w:rPr>
          <w:rFonts w:ascii="SimSun" w:hAnsi="SimSun" w:cs="SimSun" w:hint="eastAsia"/>
          <w:sz w:val="21"/>
          <w:szCs w:val="21"/>
        </w:rPr>
        <w:lastRenderedPageBreak/>
        <w:t>该代表团还没有时间整体研读当前版本。因此，该代表团要求将其放在括号中，并保留在晚些时候对其发表意见的权利。</w:t>
      </w:r>
    </w:p>
    <w:p w:rsidR="004E1E85" w:rsidRPr="00845205" w:rsidRDefault="004E1E85" w:rsidP="00F90774">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70.</w:t>
      </w:r>
      <w:r w:rsidRPr="00845205">
        <w:rPr>
          <w:rFonts w:ascii="SimSun" w:hAnsi="SimSun"/>
          <w:sz w:val="21"/>
          <w:szCs w:val="21"/>
        </w:rPr>
        <w:tab/>
      </w:r>
      <w:r w:rsidRPr="00845205">
        <w:rPr>
          <w:rFonts w:ascii="SimSun" w:hAnsi="SimSun" w:cs="SimSun" w:hint="eastAsia"/>
          <w:sz w:val="21"/>
          <w:szCs w:val="21"/>
        </w:rPr>
        <w:t>阿尔及利亚代表团代表非洲集团发言，提出在目标</w:t>
      </w:r>
      <w:r w:rsidRPr="00845205">
        <w:rPr>
          <w:rFonts w:ascii="SimSun" w:hAnsi="SimSun"/>
          <w:sz w:val="21"/>
          <w:szCs w:val="21"/>
        </w:rPr>
        <w:t>1(a)</w:t>
      </w:r>
      <w:r w:rsidRPr="00845205">
        <w:rPr>
          <w:rFonts w:ascii="SimSun" w:hAnsi="SimSun" w:cs="SimSun" w:hint="eastAsia"/>
          <w:sz w:val="21"/>
          <w:szCs w:val="21"/>
        </w:rPr>
        <w:t>中“盗用”一词后面加上“和滥用”。该代表团建议把目标</w:t>
      </w:r>
      <w:r w:rsidRPr="00845205">
        <w:rPr>
          <w:rFonts w:ascii="SimSun" w:hAnsi="SimSun"/>
          <w:sz w:val="21"/>
          <w:szCs w:val="21"/>
        </w:rPr>
        <w:t>3</w:t>
      </w:r>
      <w:r w:rsidRPr="00845205">
        <w:rPr>
          <w:rFonts w:ascii="SimSun" w:hAnsi="SimSun" w:cs="SimSun" w:hint="eastAsia"/>
          <w:sz w:val="21"/>
          <w:szCs w:val="21"/>
        </w:rPr>
        <w:t>与</w:t>
      </w:r>
      <w:r w:rsidRPr="00845205">
        <w:rPr>
          <w:rFonts w:ascii="SimSun" w:hAnsi="SimSun"/>
          <w:sz w:val="21"/>
          <w:szCs w:val="21"/>
        </w:rPr>
        <w:t>4</w:t>
      </w:r>
      <w:r w:rsidRPr="00845205">
        <w:rPr>
          <w:rFonts w:ascii="SimSun" w:hAnsi="SimSun" w:cs="SimSun" w:hint="eastAsia"/>
          <w:sz w:val="21"/>
          <w:szCs w:val="21"/>
        </w:rPr>
        <w:t>并为目标</w:t>
      </w:r>
      <w:r w:rsidRPr="00845205">
        <w:rPr>
          <w:rFonts w:ascii="SimSun" w:hAnsi="SimSun"/>
          <w:sz w:val="21"/>
          <w:szCs w:val="21"/>
        </w:rPr>
        <w:t>3</w:t>
      </w:r>
      <w:r w:rsidRPr="00845205">
        <w:rPr>
          <w:rFonts w:ascii="SimSun" w:hAnsi="SimSun" w:cs="SimSun" w:hint="eastAsia"/>
          <w:sz w:val="21"/>
          <w:szCs w:val="21"/>
        </w:rPr>
        <w:t>，合并后的内容如下：“促进和奖励基于传统的创造与创新</w:t>
      </w:r>
      <w:r w:rsidRPr="00D550A1">
        <w:rPr>
          <w:rFonts w:ascii="SimSun" w:hAnsi="SimSun" w:cs="SimSun" w:hint="eastAsia"/>
          <w:sz w:val="21"/>
          <w:szCs w:val="21"/>
        </w:rPr>
        <w:t>，鼓励进行思想和艺术活动与研究，按照对土著人民和当地社区公正、公平的条款进行和文化交流</w:t>
      </w:r>
      <w:r w:rsidRPr="00D550A1">
        <w:rPr>
          <w:rFonts w:ascii="SimSun" w:hAnsi="SimSun"/>
          <w:sz w:val="21"/>
          <w:szCs w:val="21"/>
        </w:rPr>
        <w:t>”</w:t>
      </w:r>
      <w:r w:rsidRPr="00D550A1">
        <w:rPr>
          <w:rFonts w:ascii="SimSun" w:hAnsi="SimSun" w:cs="SimSun" w:hint="eastAsia"/>
          <w:sz w:val="21"/>
          <w:szCs w:val="21"/>
        </w:rPr>
        <w:t>。</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71.</w:t>
      </w:r>
      <w:r w:rsidRPr="00845205">
        <w:rPr>
          <w:rFonts w:ascii="SimSun" w:hAnsi="SimSun"/>
          <w:sz w:val="21"/>
          <w:szCs w:val="21"/>
        </w:rPr>
        <w:tab/>
      </w:r>
      <w:r w:rsidRPr="00845205">
        <w:rPr>
          <w:rFonts w:ascii="SimSun" w:hAnsi="SimSun" w:cs="SimSun" w:hint="eastAsia"/>
          <w:sz w:val="21"/>
          <w:szCs w:val="21"/>
        </w:rPr>
        <w:t>图帕赫</w:t>
      </w:r>
      <w:r w:rsidRPr="00845205">
        <w:rPr>
          <w:rFonts w:ascii="SimSun" w:hAnsi="SimSun" w:cs="Batang" w:hint="eastAsia"/>
          <w:sz w:val="21"/>
          <w:szCs w:val="21"/>
        </w:rPr>
        <w:t>·</w:t>
      </w:r>
      <w:r w:rsidRPr="00845205">
        <w:rPr>
          <w:rFonts w:ascii="SimSun" w:hAnsi="SimSun" w:cs="SimSun" w:hint="eastAsia"/>
          <w:sz w:val="21"/>
          <w:szCs w:val="21"/>
        </w:rPr>
        <w:t>阿马鲁印第安人运动代表称，“土著人民”的定义在过去有关《联合国土著人民权利宣言》的谈判进程中就处理过了。他注意到，欧盟代表团似乎是唯一反对承认和认可土著人民的成员国集团。他还谴责欧盟代表团借口需要更多时间研究案文，实际上是不支持谈判进程。在他看来，欧盟就像一个新殖民主义集团，让人不禁想起老欧洲。</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72.</w:t>
      </w:r>
      <w:r w:rsidRPr="00845205">
        <w:rPr>
          <w:rFonts w:ascii="SimSun" w:hAnsi="SimSun"/>
          <w:sz w:val="21"/>
          <w:szCs w:val="21"/>
        </w:rPr>
        <w:tab/>
      </w:r>
      <w:r w:rsidRPr="00845205">
        <w:rPr>
          <w:rFonts w:ascii="SimSun" w:hAnsi="SimSun" w:cs="SimSun" w:hint="eastAsia"/>
          <w:sz w:val="21"/>
          <w:szCs w:val="21"/>
        </w:rPr>
        <w:t>主席提醒图帕赫</w:t>
      </w:r>
      <w:r w:rsidRPr="00845205">
        <w:rPr>
          <w:rFonts w:ascii="SimSun" w:hAnsi="SimSun" w:cs="Batang" w:hint="eastAsia"/>
          <w:sz w:val="21"/>
          <w:szCs w:val="21"/>
        </w:rPr>
        <w:t>·</w:t>
      </w:r>
      <w:r w:rsidRPr="00845205">
        <w:rPr>
          <w:rFonts w:ascii="SimSun" w:hAnsi="SimSun" w:cs="SimSun" w:hint="eastAsia"/>
          <w:sz w:val="21"/>
          <w:szCs w:val="21"/>
        </w:rPr>
        <w:t>阿马鲁印第安人运动代表说，当前阶段发言的重点是第一次修订稿的目标和序言。</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73.</w:t>
      </w:r>
      <w:r w:rsidRPr="00845205">
        <w:rPr>
          <w:rFonts w:ascii="SimSun" w:hAnsi="SimSun"/>
          <w:sz w:val="21"/>
          <w:szCs w:val="21"/>
        </w:rPr>
        <w:tab/>
      </w:r>
      <w:r w:rsidRPr="00845205">
        <w:rPr>
          <w:rFonts w:ascii="SimSun" w:hAnsi="SimSun" w:cs="SimSun" w:hint="eastAsia"/>
          <w:sz w:val="21"/>
          <w:szCs w:val="21"/>
        </w:rPr>
        <w:t>南美洲印第安人理事会</w:t>
      </w:r>
      <w:r w:rsidRPr="00845205">
        <w:rPr>
          <w:rFonts w:ascii="SimSun" w:hAnsi="SimSun"/>
          <w:sz w:val="21"/>
          <w:szCs w:val="21"/>
        </w:rPr>
        <w:t>(CISA)</w:t>
      </w:r>
      <w:r w:rsidRPr="00845205">
        <w:rPr>
          <w:rFonts w:ascii="SimSun" w:hAnsi="SimSun" w:cs="SimSun" w:hint="eastAsia"/>
          <w:sz w:val="21"/>
          <w:szCs w:val="21"/>
        </w:rPr>
        <w:t>代表支持图帕赫</w:t>
      </w:r>
      <w:r w:rsidRPr="00845205">
        <w:rPr>
          <w:rFonts w:ascii="SimSun" w:hAnsi="SimSun" w:cs="Batang" w:hint="eastAsia"/>
          <w:sz w:val="21"/>
          <w:szCs w:val="21"/>
        </w:rPr>
        <w:t>·</w:t>
      </w:r>
      <w:r w:rsidRPr="00845205">
        <w:rPr>
          <w:rFonts w:ascii="SimSun" w:hAnsi="SimSun" w:cs="SimSun" w:hint="eastAsia"/>
          <w:sz w:val="21"/>
          <w:szCs w:val="21"/>
        </w:rPr>
        <w:t>阿马鲁印第安人运动代表的发言。</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74.</w:t>
      </w:r>
      <w:r w:rsidRPr="00845205">
        <w:rPr>
          <w:rFonts w:ascii="SimSun" w:hAnsi="SimSun"/>
          <w:sz w:val="21"/>
          <w:szCs w:val="21"/>
        </w:rPr>
        <w:tab/>
      </w:r>
      <w:r w:rsidRPr="00845205">
        <w:rPr>
          <w:rFonts w:ascii="SimSun" w:hAnsi="SimSun" w:cs="SimSun" w:hint="eastAsia"/>
          <w:sz w:val="21"/>
          <w:szCs w:val="21"/>
        </w:rPr>
        <w:t>土著人和岛民研究行动基金会代表提出在目标</w:t>
      </w:r>
      <w:r w:rsidRPr="00845205">
        <w:rPr>
          <w:rFonts w:ascii="SimSun" w:hAnsi="SimSun"/>
          <w:sz w:val="21"/>
          <w:szCs w:val="21"/>
        </w:rPr>
        <w:t>1</w:t>
      </w:r>
      <w:r w:rsidRPr="00845205">
        <w:rPr>
          <w:rFonts w:ascii="SimSun" w:hAnsi="SimSun" w:cs="SimSun" w:hint="eastAsia"/>
          <w:sz w:val="21"/>
          <w:szCs w:val="21"/>
        </w:rPr>
        <w:t>的“有效”一词之后加上“和易于获取的”。他建议将目标</w:t>
      </w:r>
      <w:r w:rsidRPr="00845205">
        <w:rPr>
          <w:rFonts w:ascii="SimSun" w:hAnsi="SimSun"/>
          <w:sz w:val="21"/>
          <w:szCs w:val="21"/>
        </w:rPr>
        <w:t>3</w:t>
      </w:r>
      <w:r w:rsidRPr="00845205">
        <w:rPr>
          <w:rFonts w:ascii="SimSun" w:hAnsi="SimSun" w:cs="SimSun" w:hint="eastAsia"/>
          <w:sz w:val="21"/>
          <w:szCs w:val="21"/>
        </w:rPr>
        <w:t>改为：</w:t>
      </w:r>
      <w:r w:rsidRPr="00D550A1">
        <w:rPr>
          <w:rFonts w:ascii="SimSun" w:hAnsi="SimSun" w:cs="SimSun" w:hint="eastAsia"/>
          <w:sz w:val="21"/>
          <w:szCs w:val="21"/>
        </w:rPr>
        <w:t>“促进思想和艺术自由、研究活动，以及按照双方协定的公平、公正且业已取得土著人民和当地社区自由事先知情同意的条款，进行文化交流”。</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75.</w:t>
      </w:r>
      <w:r w:rsidRPr="00845205">
        <w:rPr>
          <w:rFonts w:ascii="SimSun" w:hAnsi="SimSun"/>
          <w:sz w:val="21"/>
          <w:szCs w:val="21"/>
        </w:rPr>
        <w:tab/>
      </w:r>
      <w:r w:rsidRPr="00845205">
        <w:rPr>
          <w:rFonts w:ascii="SimSun" w:hAnsi="SimSun" w:cs="SimSun" w:hint="eastAsia"/>
          <w:sz w:val="21"/>
          <w:szCs w:val="21"/>
        </w:rPr>
        <w:t>澳大利亚代表团支持土著人和岛民研究行动基金会代表对于案文提出的建议。</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76.</w:t>
      </w:r>
      <w:r w:rsidRPr="00845205">
        <w:rPr>
          <w:rFonts w:ascii="SimSun" w:hAnsi="SimSun"/>
          <w:sz w:val="21"/>
          <w:szCs w:val="21"/>
        </w:rPr>
        <w:tab/>
        <w:t>Tebtebba</w:t>
      </w:r>
      <w:r w:rsidRPr="00845205">
        <w:rPr>
          <w:rFonts w:ascii="SimSun" w:hAnsi="SimSun" w:cs="SimSun" w:hint="eastAsia"/>
          <w:sz w:val="21"/>
          <w:szCs w:val="21"/>
        </w:rPr>
        <w:t>基金会代表在代表土著小组会议发言时，表示支持土著人和岛民研究行动基金会代表的提议。她建议在目标</w:t>
      </w:r>
      <w:r w:rsidRPr="00845205">
        <w:rPr>
          <w:rFonts w:ascii="SimSun" w:hAnsi="SimSun"/>
          <w:sz w:val="21"/>
          <w:szCs w:val="21"/>
        </w:rPr>
        <w:t>1</w:t>
      </w:r>
      <w:r w:rsidRPr="00845205">
        <w:rPr>
          <w:rFonts w:ascii="SimSun" w:hAnsi="SimSun" w:cs="SimSun" w:hint="eastAsia"/>
          <w:sz w:val="21"/>
          <w:szCs w:val="21"/>
        </w:rPr>
        <w:t>中的“有效”和“执法措施”两词之间加上“和易于获取的”。她还建议，如阿尔及尔代表团所述，在目标</w:t>
      </w:r>
      <w:r w:rsidRPr="00845205">
        <w:rPr>
          <w:rFonts w:ascii="SimSun" w:hAnsi="SimSun"/>
          <w:sz w:val="21"/>
          <w:szCs w:val="21"/>
        </w:rPr>
        <w:t>1(a)</w:t>
      </w:r>
      <w:r w:rsidRPr="00845205">
        <w:rPr>
          <w:rFonts w:ascii="SimSun" w:hAnsi="SimSun" w:cs="SimSun" w:hint="eastAsia"/>
          <w:sz w:val="21"/>
          <w:szCs w:val="21"/>
        </w:rPr>
        <w:t>中的“盗用”一词之后加入“和滥用”。她赞同土著人和岛民研究行动基金会代表就目标</w:t>
      </w:r>
      <w:r w:rsidRPr="00845205">
        <w:rPr>
          <w:rFonts w:ascii="SimSun" w:hAnsi="SimSun"/>
          <w:sz w:val="21"/>
          <w:szCs w:val="21"/>
        </w:rPr>
        <w:t>3</w:t>
      </w:r>
      <w:r w:rsidRPr="00845205">
        <w:rPr>
          <w:rFonts w:ascii="SimSun" w:hAnsi="SimSun" w:cs="SimSun" w:hint="eastAsia"/>
          <w:sz w:val="21"/>
          <w:szCs w:val="21"/>
        </w:rPr>
        <w:t>所提的案文建议。</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77.</w:t>
      </w:r>
      <w:r w:rsidRPr="00845205">
        <w:rPr>
          <w:rFonts w:ascii="SimSun" w:hAnsi="SimSun"/>
          <w:sz w:val="21"/>
          <w:szCs w:val="21"/>
        </w:rPr>
        <w:tab/>
      </w:r>
      <w:r w:rsidRPr="00845205">
        <w:rPr>
          <w:rFonts w:ascii="SimSun" w:hAnsi="SimSun" w:cs="SimSun" w:hint="eastAsia"/>
          <w:sz w:val="21"/>
          <w:szCs w:val="21"/>
        </w:rPr>
        <w:t>斯里兰卡代表团认为，受益人在第</w:t>
      </w:r>
      <w:r w:rsidRPr="00845205">
        <w:rPr>
          <w:rFonts w:ascii="SimSun" w:hAnsi="SimSun"/>
          <w:sz w:val="21"/>
          <w:szCs w:val="21"/>
        </w:rPr>
        <w:t>2</w:t>
      </w:r>
      <w:r w:rsidRPr="00845205">
        <w:rPr>
          <w:rFonts w:ascii="SimSun" w:hAnsi="SimSun" w:cs="SimSun" w:hint="eastAsia"/>
          <w:sz w:val="21"/>
          <w:szCs w:val="21"/>
        </w:rPr>
        <w:t>条中并未明确定义。该代表团认为，这一定义需要在目标和序言中有适当反映，直到</w:t>
      </w:r>
      <w:r w:rsidRPr="00D8134C">
        <w:rPr>
          <w:rFonts w:ascii="SimSun" w:hAnsi="SimSun" w:cs="SimSun"/>
          <w:sz w:val="21"/>
          <w:szCs w:val="21"/>
        </w:rPr>
        <w:t>IGC</w:t>
      </w:r>
      <w:r w:rsidRPr="00845205">
        <w:rPr>
          <w:rFonts w:ascii="SimSun" w:hAnsi="SimSun" w:cs="SimSun" w:hint="eastAsia"/>
          <w:sz w:val="21"/>
          <w:szCs w:val="21"/>
        </w:rPr>
        <w:t>完全确定受益人是谁。该代表团提出两个备选方案，要么把“土著人民和当地社区”改为“受益人”；要么在“土著人民和当地社区”之后加上“或</w:t>
      </w:r>
      <w:r w:rsidRPr="00845205">
        <w:rPr>
          <w:rFonts w:ascii="SimSun" w:hAnsi="SimSun"/>
          <w:sz w:val="21"/>
          <w:szCs w:val="21"/>
        </w:rPr>
        <w:t>/</w:t>
      </w:r>
      <w:r w:rsidRPr="00845205">
        <w:rPr>
          <w:rFonts w:ascii="SimSun" w:hAnsi="SimSun" w:cs="SimSun" w:hint="eastAsia"/>
          <w:sz w:val="21"/>
          <w:szCs w:val="21"/>
        </w:rPr>
        <w:t>和文书确定的任何其他受益人”。</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78.</w:t>
      </w:r>
      <w:r w:rsidRPr="00845205">
        <w:rPr>
          <w:rFonts w:ascii="SimSun" w:hAnsi="SimSun"/>
          <w:sz w:val="21"/>
          <w:szCs w:val="21"/>
        </w:rPr>
        <w:tab/>
      </w:r>
      <w:r w:rsidRPr="00845205">
        <w:rPr>
          <w:rFonts w:ascii="SimSun" w:hAnsi="SimSun" w:cs="SimSun" w:hint="eastAsia"/>
          <w:sz w:val="21"/>
          <w:szCs w:val="21"/>
        </w:rPr>
        <w:t>布隆迪整合与可持续发展协会代表支持</w:t>
      </w:r>
      <w:r w:rsidRPr="00845205">
        <w:rPr>
          <w:rFonts w:ascii="SimSun" w:hAnsi="SimSun"/>
          <w:sz w:val="21"/>
          <w:szCs w:val="21"/>
        </w:rPr>
        <w:t>Tebtebba</w:t>
      </w:r>
      <w:r w:rsidRPr="00845205">
        <w:rPr>
          <w:rFonts w:ascii="SimSun" w:hAnsi="SimSun" w:cs="SimSun" w:hint="eastAsia"/>
          <w:sz w:val="21"/>
          <w:szCs w:val="21"/>
        </w:rPr>
        <w:t>基金会代表土著小组会议所作发言。令他感到顾虑的是，“</w:t>
      </w:r>
      <w:r w:rsidRPr="00845205">
        <w:rPr>
          <w:rFonts w:ascii="SimSun" w:hAnsi="SimSun"/>
          <w:sz w:val="21"/>
          <w:szCs w:val="21"/>
        </w:rPr>
        <w:t>People</w:t>
      </w:r>
      <w:r w:rsidRPr="00845205">
        <w:rPr>
          <w:rFonts w:ascii="SimSun" w:hAnsi="SimSun" w:cs="SimSun" w:hint="eastAsia"/>
          <w:sz w:val="21"/>
          <w:szCs w:val="21"/>
        </w:rPr>
        <w:t>”后面的“</w:t>
      </w:r>
      <w:r w:rsidRPr="00845205">
        <w:rPr>
          <w:rFonts w:ascii="SimSun" w:hAnsi="SimSun"/>
          <w:sz w:val="21"/>
          <w:szCs w:val="21"/>
        </w:rPr>
        <w:t>s</w:t>
      </w:r>
      <w:r w:rsidRPr="00845205">
        <w:rPr>
          <w:rFonts w:ascii="SimSun" w:hAnsi="SimSun" w:cs="SimSun" w:hint="eastAsia"/>
          <w:sz w:val="21"/>
          <w:szCs w:val="21"/>
        </w:rPr>
        <w:t>”仍在括号之中。不过，他知道就此还会有深入探讨。他相信这些括号最终将被去除。</w:t>
      </w:r>
    </w:p>
    <w:p w:rsidR="004E1E85" w:rsidRPr="00845205" w:rsidRDefault="004E1E85" w:rsidP="00F90774">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79.</w:t>
      </w:r>
      <w:r w:rsidR="00F90774">
        <w:rPr>
          <w:rFonts w:ascii="SimSun" w:hAnsi="SimSun"/>
          <w:sz w:val="21"/>
          <w:szCs w:val="21"/>
        </w:rPr>
        <w:tab/>
      </w:r>
      <w:r w:rsidRPr="00845205">
        <w:rPr>
          <w:rFonts w:ascii="SimSun" w:hAnsi="SimSun" w:cs="SimSun" w:hint="eastAsia"/>
          <w:sz w:val="21"/>
          <w:szCs w:val="21"/>
        </w:rPr>
        <w:t>阿拉伯叙利亚共和国代表团称，某些词语并非每个代表团都能轻易理解，例如“土著人民”和“当地社区”，应当加以解释。该代表团需要每个类别的确切定义。该代表对第一次修订稿只有英文版表示关切。</w:t>
      </w:r>
    </w:p>
    <w:p w:rsidR="004E1E85" w:rsidRPr="00845205" w:rsidRDefault="004E1E85" w:rsidP="00F90774">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80.</w:t>
      </w:r>
      <w:r w:rsidRPr="00845205">
        <w:rPr>
          <w:rFonts w:ascii="SimSun" w:hAnsi="SimSun"/>
          <w:sz w:val="21"/>
          <w:szCs w:val="21"/>
        </w:rPr>
        <w:tab/>
      </w:r>
      <w:r w:rsidRPr="00845205">
        <w:rPr>
          <w:rFonts w:ascii="SimSun" w:hAnsi="SimSun" w:cs="SimSun" w:hint="eastAsia"/>
          <w:sz w:val="21"/>
          <w:szCs w:val="21"/>
        </w:rPr>
        <w:t>主席注意到阿拉伯叙利亚共和国代表团的关切。但是，他在会议开始就说过，本周以英文作修改，因为修改是个动态的过程。他称在就核心问题达成一致的阶段，需要时间进行文字修改和法律审查。</w:t>
      </w:r>
    </w:p>
    <w:p w:rsidR="004E1E85" w:rsidRPr="00845205" w:rsidRDefault="004E1E85" w:rsidP="00D8134C">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81.</w:t>
      </w:r>
      <w:r w:rsidRPr="00845205">
        <w:rPr>
          <w:rFonts w:ascii="SimSun" w:hAnsi="SimSun"/>
          <w:sz w:val="21"/>
          <w:szCs w:val="21"/>
        </w:rPr>
        <w:tab/>
      </w:r>
      <w:r w:rsidRPr="00845205">
        <w:rPr>
          <w:rFonts w:ascii="SimSun" w:hAnsi="SimSun" w:cs="SimSun" w:hint="eastAsia"/>
          <w:sz w:val="21"/>
          <w:szCs w:val="21"/>
        </w:rPr>
        <w:t>巴西代表团因尚未能就第一次修订稿与首都磋商，故保留进一步置论的权利。该代表团感觉序言第一段有些奇怪，原因是它只确认土著人民和当地社区认为自己的文化遗产具有价值。该代表团建议评估一下是否可以重写案文，在确认时也把缔约国包括进去。该代表团建议，在第</w:t>
      </w:r>
      <w:r w:rsidRPr="00845205">
        <w:rPr>
          <w:rFonts w:ascii="SimSun" w:hAnsi="SimSun"/>
          <w:sz w:val="21"/>
          <w:szCs w:val="21"/>
        </w:rPr>
        <w:t>3</w:t>
      </w:r>
      <w:r w:rsidRPr="00845205">
        <w:rPr>
          <w:rFonts w:ascii="SimSun" w:hAnsi="SimSun" w:cs="SimSun" w:hint="eastAsia"/>
          <w:sz w:val="21"/>
          <w:szCs w:val="21"/>
        </w:rPr>
        <w:t>段的“土著人</w:t>
      </w:r>
      <w:r w:rsidRPr="00845205">
        <w:rPr>
          <w:rFonts w:ascii="SimSun" w:hAnsi="SimSun" w:cs="SimSun" w:hint="eastAsia"/>
          <w:sz w:val="21"/>
          <w:szCs w:val="21"/>
        </w:rPr>
        <w:lastRenderedPageBreak/>
        <w:t>民”与“当地社区”两词之间插入“和”字，并在第</w:t>
      </w:r>
      <w:r w:rsidRPr="00845205">
        <w:rPr>
          <w:rFonts w:ascii="SimSun" w:hAnsi="SimSun"/>
          <w:sz w:val="21"/>
          <w:szCs w:val="21"/>
        </w:rPr>
        <w:t>6</w:t>
      </w:r>
      <w:r w:rsidRPr="00845205">
        <w:rPr>
          <w:rFonts w:ascii="SimSun" w:hAnsi="SimSun" w:cs="SimSun" w:hint="eastAsia"/>
          <w:sz w:val="21"/>
          <w:szCs w:val="21"/>
        </w:rPr>
        <w:t>段的“文化表现形式”这个短语前面加上“传统”一词。关于目标，该代表团代表发展议程集团</w:t>
      </w:r>
      <w:r w:rsidRPr="00845205">
        <w:rPr>
          <w:rFonts w:ascii="SimSun" w:hAnsi="SimSun"/>
          <w:sz w:val="21"/>
          <w:szCs w:val="21"/>
        </w:rPr>
        <w:t>(DAG)</w:t>
      </w:r>
      <w:r w:rsidRPr="00845205">
        <w:rPr>
          <w:rFonts w:ascii="SimSun" w:hAnsi="SimSun" w:cs="SimSun" w:hint="eastAsia"/>
          <w:sz w:val="21"/>
          <w:szCs w:val="21"/>
        </w:rPr>
        <w:t>支持阿尔及利亚代表非洲集团所提建议。</w:t>
      </w:r>
    </w:p>
    <w:p w:rsidR="004E1E85" w:rsidRPr="00845205" w:rsidRDefault="004E1E85" w:rsidP="00F90774">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82.</w:t>
      </w:r>
      <w:r w:rsidRPr="00845205">
        <w:rPr>
          <w:rFonts w:ascii="SimSun" w:hAnsi="SimSun"/>
          <w:sz w:val="21"/>
          <w:szCs w:val="21"/>
        </w:rPr>
        <w:tab/>
      </w:r>
      <w:r w:rsidRPr="00845205">
        <w:rPr>
          <w:rFonts w:ascii="SimSun" w:hAnsi="SimSun" w:cs="SimSun" w:hint="eastAsia"/>
          <w:sz w:val="21"/>
          <w:szCs w:val="21"/>
        </w:rPr>
        <w:t>图拉利普部落代表说，土著人和岛民研究行动基金会代表关于目标</w:t>
      </w:r>
      <w:r w:rsidRPr="00845205">
        <w:rPr>
          <w:rFonts w:ascii="SimSun" w:hAnsi="SimSun"/>
          <w:sz w:val="21"/>
          <w:szCs w:val="21"/>
        </w:rPr>
        <w:t>3</w:t>
      </w:r>
      <w:r w:rsidRPr="00845205">
        <w:rPr>
          <w:rFonts w:ascii="SimSun" w:hAnsi="SimSun" w:cs="SimSun" w:hint="eastAsia"/>
          <w:sz w:val="21"/>
          <w:szCs w:val="21"/>
        </w:rPr>
        <w:t>和</w:t>
      </w:r>
      <w:r w:rsidRPr="00845205">
        <w:rPr>
          <w:rFonts w:ascii="SimSun" w:hAnsi="SimSun"/>
          <w:sz w:val="21"/>
          <w:szCs w:val="21"/>
        </w:rPr>
        <w:t>4</w:t>
      </w:r>
      <w:r w:rsidRPr="00845205">
        <w:rPr>
          <w:rFonts w:ascii="SimSun" w:hAnsi="SimSun" w:cs="SimSun" w:hint="eastAsia"/>
          <w:sz w:val="21"/>
          <w:szCs w:val="21"/>
        </w:rPr>
        <w:t>的建议受到澳大利亚代表团的赞同，图拉利普部落对此建议也表示支持。该代表怀疑公平、公正的检验法本身是否公平、公正。他说土著人民和当地社区不得不通过事先知情同意和双方协定条款，来防止自己的传统文化表现形式被盗用和滥用。权利、利益，以及公正、公平的检验不应当给传统文化表现形式的持有者带来负担，而是给要求使用者带来负担。公正与公平应当是传统文化表现形式持有者权利和利益保护背后的关键原则。</w:t>
      </w:r>
    </w:p>
    <w:p w:rsidR="004E1E85" w:rsidRPr="00845205" w:rsidRDefault="004E1E85" w:rsidP="00F90774">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83.</w:t>
      </w:r>
      <w:r w:rsidRPr="00845205">
        <w:rPr>
          <w:rFonts w:ascii="SimSun" w:hAnsi="SimSun"/>
          <w:sz w:val="21"/>
          <w:szCs w:val="21"/>
        </w:rPr>
        <w:tab/>
      </w:r>
      <w:r w:rsidRPr="00845205">
        <w:rPr>
          <w:rFonts w:ascii="SimSun" w:hAnsi="SimSun" w:cs="SimSun" w:hint="eastAsia"/>
          <w:sz w:val="21"/>
          <w:szCs w:val="21"/>
        </w:rPr>
        <w:t>加拿大代表团十分高兴在本着建设性的精神开展对话之后，形成了第一次修订稿及简化后的案文。在不影响成果性质的前提下，该代表团欢迎加入所谓序言，把本质上看似宣言的某些目标聚集起来，而且赞赏目标这部分内容现在把重点放在具体的政策目标之上。尽管如此，该代表团认为不应仅对这些目标作仓促讨论。成功取决于对目标中表达的政策意图有清晰和共同的理解，以及确保第</w:t>
      </w:r>
      <w:r w:rsidRPr="00845205">
        <w:rPr>
          <w:rFonts w:ascii="SimSun" w:hAnsi="SimSun"/>
          <w:sz w:val="21"/>
          <w:szCs w:val="21"/>
        </w:rPr>
        <w:t>3</w:t>
      </w:r>
      <w:r w:rsidRPr="00845205">
        <w:rPr>
          <w:rFonts w:ascii="SimSun" w:hAnsi="SimSun" w:cs="SimSun" w:hint="eastAsia"/>
          <w:sz w:val="21"/>
          <w:szCs w:val="21"/>
        </w:rPr>
        <w:t>条和第</w:t>
      </w:r>
      <w:r w:rsidRPr="00845205">
        <w:rPr>
          <w:rFonts w:ascii="SimSun" w:hAnsi="SimSun"/>
          <w:sz w:val="21"/>
          <w:szCs w:val="21"/>
        </w:rPr>
        <w:t>4</w:t>
      </w:r>
      <w:r w:rsidRPr="00845205">
        <w:rPr>
          <w:rFonts w:ascii="SimSun" w:hAnsi="SimSun" w:cs="SimSun" w:hint="eastAsia"/>
          <w:sz w:val="21"/>
          <w:szCs w:val="21"/>
        </w:rPr>
        <w:t>条中的实质性条款自然产生于并支持该政策意图。因此，该代表团欢迎继续讨论主要与第</w:t>
      </w:r>
      <w:r w:rsidRPr="00845205">
        <w:rPr>
          <w:rFonts w:ascii="SimSun" w:hAnsi="SimSun"/>
          <w:sz w:val="21"/>
          <w:szCs w:val="21"/>
        </w:rPr>
        <w:t>3</w:t>
      </w:r>
      <w:r w:rsidRPr="00845205">
        <w:rPr>
          <w:rFonts w:ascii="SimSun" w:hAnsi="SimSun" w:cs="SimSun" w:hint="eastAsia"/>
          <w:sz w:val="21"/>
          <w:szCs w:val="21"/>
        </w:rPr>
        <w:t>条和第</w:t>
      </w:r>
      <w:r w:rsidRPr="00845205">
        <w:rPr>
          <w:rFonts w:ascii="SimSun" w:hAnsi="SimSun"/>
          <w:sz w:val="21"/>
          <w:szCs w:val="21"/>
        </w:rPr>
        <w:t>4</w:t>
      </w:r>
      <w:r w:rsidRPr="00845205">
        <w:rPr>
          <w:rFonts w:ascii="SimSun" w:hAnsi="SimSun" w:cs="SimSun" w:hint="eastAsia"/>
          <w:sz w:val="21"/>
          <w:szCs w:val="21"/>
        </w:rPr>
        <w:t>条有关的目标，并保留进一步对修改后的目标置评的权利。</w:t>
      </w:r>
    </w:p>
    <w:p w:rsidR="004E1E85" w:rsidRPr="00845205" w:rsidRDefault="004E1E85" w:rsidP="00F90774">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84.</w:t>
      </w:r>
      <w:r w:rsidRPr="00845205">
        <w:rPr>
          <w:rFonts w:ascii="SimSun" w:hAnsi="SimSun"/>
          <w:sz w:val="21"/>
          <w:szCs w:val="21"/>
        </w:rPr>
        <w:tab/>
      </w:r>
      <w:r w:rsidRPr="00845205">
        <w:rPr>
          <w:rFonts w:ascii="SimSun" w:hAnsi="SimSun" w:cs="SimSun" w:hint="eastAsia"/>
          <w:sz w:val="21"/>
          <w:szCs w:val="21"/>
        </w:rPr>
        <w:t>菲律宾代表团说，阿尔及利亚代表团代表非洲集团所提有关合并目标</w:t>
      </w:r>
      <w:r w:rsidRPr="00845205">
        <w:rPr>
          <w:rFonts w:ascii="SimSun" w:hAnsi="SimSun"/>
          <w:sz w:val="21"/>
          <w:szCs w:val="21"/>
        </w:rPr>
        <w:t>3</w:t>
      </w:r>
      <w:r w:rsidRPr="00845205">
        <w:rPr>
          <w:rFonts w:ascii="SimSun" w:hAnsi="SimSun" w:cs="SimSun" w:hint="eastAsia"/>
          <w:sz w:val="21"/>
          <w:szCs w:val="21"/>
        </w:rPr>
        <w:t>和</w:t>
      </w:r>
      <w:r w:rsidRPr="00845205">
        <w:rPr>
          <w:rFonts w:ascii="SimSun" w:hAnsi="SimSun"/>
          <w:sz w:val="21"/>
          <w:szCs w:val="21"/>
        </w:rPr>
        <w:t>4</w:t>
      </w:r>
      <w:r w:rsidRPr="00845205">
        <w:rPr>
          <w:rFonts w:ascii="SimSun" w:hAnsi="SimSun" w:cs="SimSun" w:hint="eastAsia"/>
          <w:sz w:val="21"/>
          <w:szCs w:val="21"/>
        </w:rPr>
        <w:t>的建议，受到以巴西代表团为代表的发展议程集团的支持，菲律宾代表团对该建议也表示支持。另外，建议如其他代表团和观察员代表所说，纳入事先知情同意的概念。菲律宾代表团保留在与首都沟通之后再就目标发表意见的权利。</w:t>
      </w:r>
    </w:p>
    <w:p w:rsidR="00E50BA1" w:rsidRPr="00845205" w:rsidRDefault="004E1E85" w:rsidP="00F90774">
      <w:pPr>
        <w:pStyle w:val="ONUME"/>
        <w:numPr>
          <w:ilvl w:val="0"/>
          <w:numId w:val="0"/>
        </w:numPr>
        <w:adjustRightInd w:val="0"/>
        <w:spacing w:afterLines="50" w:after="120" w:line="340" w:lineRule="atLeast"/>
        <w:jc w:val="both"/>
        <w:rPr>
          <w:rFonts w:ascii="SimSun" w:hAnsi="SimSun"/>
          <w:sz w:val="21"/>
          <w:szCs w:val="21"/>
        </w:rPr>
      </w:pPr>
      <w:r w:rsidRPr="00845205">
        <w:rPr>
          <w:rFonts w:ascii="SimSun" w:hAnsi="SimSun"/>
          <w:sz w:val="21"/>
          <w:szCs w:val="21"/>
        </w:rPr>
        <w:t>85.</w:t>
      </w:r>
      <w:r w:rsidRPr="00845205">
        <w:rPr>
          <w:rFonts w:ascii="SimSun" w:hAnsi="SimSun"/>
          <w:sz w:val="21"/>
          <w:szCs w:val="21"/>
        </w:rPr>
        <w:tab/>
      </w:r>
      <w:r w:rsidRPr="00845205">
        <w:rPr>
          <w:rFonts w:ascii="SimSun" w:hAnsi="SimSun" w:cs="SimSun" w:hint="eastAsia"/>
          <w:sz w:val="21"/>
          <w:szCs w:val="21"/>
        </w:rPr>
        <w:t>日本代表团支持欧盟代表团代表欧盟及其成员国所发表的意见。日本代表团称，在其看来，第一次修订稿是全新的，因而保留就案文进一步发表意见的权利。该代表团需要更多时间对之进行研究。</w:t>
      </w:r>
    </w:p>
    <w:p w:rsidR="008475C1" w:rsidRPr="00845205" w:rsidRDefault="008475C1" w:rsidP="00F90774">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波兰代表团代表中欧和波罗的海国家发言时说</w:t>
      </w:r>
      <w:r w:rsidRPr="00845205">
        <w:rPr>
          <w:rFonts w:ascii="SimSun" w:hAnsi="SimSun"/>
          <w:sz w:val="21"/>
          <w:szCs w:val="21"/>
        </w:rPr>
        <w:t>,</w:t>
      </w:r>
      <w:r w:rsidRPr="00845205">
        <w:rPr>
          <w:rFonts w:ascii="SimSun" w:hAnsi="SimSun" w:hint="eastAsia"/>
          <w:sz w:val="21"/>
          <w:szCs w:val="21"/>
        </w:rPr>
        <w:t>委员会尚未达到可预先判断文书性质的阶段。它支持代表欧盟及其成员国发言的欧盟代表团删除“序言”一词的意见。它需要更多的时间来审查序言的内容，一些成员国需要请示其首都。因此，它建议将整个序言置入括号。关于各项目标，它需要更多的时间来审查它们。它指出先前已括入括号内的一些术语已无括号，如“控制”一词。它还需要更多的时间来研究“公平和公正”等有关术语。它支持将“人民”这个词加上括号。</w:t>
      </w:r>
    </w:p>
    <w:p w:rsidR="008475C1" w:rsidRPr="00845205" w:rsidRDefault="008475C1" w:rsidP="00F90774">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主席澄清说，“人民”一词有待于进一步的磋商，以期就该词的使用达成一致意见。</w:t>
      </w:r>
    </w:p>
    <w:p w:rsidR="008475C1" w:rsidRPr="00845205" w:rsidRDefault="008475C1" w:rsidP="00F90774">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摩洛哥代表团保留其仔细研究文本后提出进一步意见的权利。它建议在“当地社区”后纳入“民族”一词，如第2条中所反映的。它支持阿尔及利亚代表团代表非洲集团提出的提案。</w:t>
      </w:r>
    </w:p>
    <w:p w:rsidR="008475C1" w:rsidRPr="00845205" w:rsidRDefault="008475C1" w:rsidP="00F90774">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美利坚合众国代表团指出，有一些导致纳入Rev.1解释创造性的例子，并没有完全抓住专家组讨论的关键要素。关于主席要求的序言部分，该代表团讨论了一些目标，认为它们具有通报委员会在文本中保留此项工作的足够价值。它高兴地看到，这些原则所体现的许多概念在文本中得以保留。尽管如此，该代表团担心这些目标已在序言朗读版式中被改写，并已重新编入所谓的新序言。它指出，从没讨论重新起草和将这些目标重新编入序言，更谈不上对此达成共识，它认为这样做是预先判断讨论的结果。因此，该代表团要求这些有争议的目标回到目标部分原来的措辞，包括相关的标题。关于其他目标，它指出，专家组会议很少或根本没有讨论这些目标。因此，应将目前的“目标”标题下所列的</w:t>
      </w:r>
      <w:r w:rsidRPr="00845205">
        <w:rPr>
          <w:rFonts w:ascii="SimSun" w:hAnsi="SimSun" w:hint="eastAsia"/>
          <w:sz w:val="21"/>
          <w:szCs w:val="21"/>
          <w:lang w:val="en-GB"/>
        </w:rPr>
        <w:t>各项</w:t>
      </w:r>
      <w:r w:rsidRPr="00845205">
        <w:rPr>
          <w:rFonts w:ascii="SimSun" w:hAnsi="SimSun" w:hint="eastAsia"/>
          <w:sz w:val="21"/>
          <w:szCs w:val="21"/>
        </w:rPr>
        <w:t>目标置入括号，以便进一步审议。</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lastRenderedPageBreak/>
        <w:t>安第斯土著人民自主发展委员会</w:t>
      </w:r>
      <w:r w:rsidR="00C9240A">
        <w:rPr>
          <w:rFonts w:ascii="SimSun" w:hAnsi="SimSun" w:hint="eastAsia"/>
          <w:sz w:val="21"/>
          <w:szCs w:val="21"/>
        </w:rPr>
        <w:t>(</w:t>
      </w:r>
      <w:r w:rsidRPr="00845205">
        <w:rPr>
          <w:rFonts w:ascii="SimSun" w:hAnsi="SimSun"/>
          <w:sz w:val="21"/>
          <w:szCs w:val="21"/>
        </w:rPr>
        <w:t>CAPAJ</w:t>
      </w:r>
      <w:r w:rsidR="00C9240A">
        <w:rPr>
          <w:rFonts w:ascii="SimSun" w:hAnsi="SimSun" w:hint="eastAsia"/>
          <w:sz w:val="21"/>
          <w:szCs w:val="21"/>
        </w:rPr>
        <w:t>)</w:t>
      </w:r>
      <w:r w:rsidRPr="00845205">
        <w:rPr>
          <w:rFonts w:ascii="SimSun" w:hAnsi="SimSun" w:hint="eastAsia"/>
          <w:sz w:val="21"/>
          <w:szCs w:val="21"/>
        </w:rPr>
        <w:t>的代表支持特波提巴基金会的代表代表土著人小组会议和土著和岛民研究行动基金会</w:t>
      </w:r>
      <w:r w:rsidRPr="00845205">
        <w:rPr>
          <w:rFonts w:ascii="SimSun" w:hAnsi="SimSun"/>
          <w:sz w:val="21"/>
          <w:szCs w:val="21"/>
        </w:rPr>
        <w:t>(</w:t>
      </w:r>
      <w:r w:rsidRPr="00845205">
        <w:rPr>
          <w:rFonts w:ascii="SimSun" w:hAnsi="SimSun" w:hint="eastAsia"/>
          <w:sz w:val="21"/>
          <w:szCs w:val="21"/>
        </w:rPr>
        <w:t>FAIRA</w:t>
      </w:r>
      <w:r w:rsidRPr="00845205">
        <w:rPr>
          <w:rFonts w:ascii="SimSun" w:hAnsi="SimSun"/>
          <w:sz w:val="21"/>
          <w:szCs w:val="21"/>
        </w:rPr>
        <w:t>)</w:t>
      </w:r>
      <w:r w:rsidRPr="00845205">
        <w:rPr>
          <w:rFonts w:ascii="SimSun" w:hAnsi="SimSun" w:hint="eastAsia"/>
          <w:sz w:val="21"/>
          <w:szCs w:val="21"/>
        </w:rPr>
        <w:t>提出的提案，这些提案也得到澳大利亚代表团的支持。他欢迎目标1中“向土著人民和当地社区提供”这一包容性措词。他指出，目标3中的“促进思想和艺术自由”这一措词带来自由决定权问题。当无论是学术机构或是独立研究员的第三方从事有关土著人民和当地社区的研究时，期望他们尊重土著人民和当地社区的习惯规则和法律是合理的。他提醒说，研究往往导致盗用。文化的交流必须是公平和公正，因为这种所谓的交流往往以家长式理由进行，其企图是将土著人民融入主流社会。</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埃及代表团指出，每当委员会打算向前迈进一步时，它在某种程度上却被推回。这超出该代表团的耐心限度，并使其认为在某些成员国一方没有达成协议的愿望。委员会已经花了很长时间讨论，但它似乎在倒退，而不是前进。该代表团完全尊重土著人民和当地社区受益于其遗传资源、传统知识和传统文化表现形式的权利。然而，它认为在“土著人民和当地社区”的措词之后应加“民族”一词，正如摩洛哥代表团所提议的那样。另外，它提议以“受益人”来取代“土著人民和当地社区”，以便避免重复。该代表团支持阿尔及利亚代表团代表非洲集团的发言。它建议在序言第6段的“文化表现形式多样性”之后增加“受益人对其传统文化表现形式”的权利，因为它认为该文书是建立受益人权利的机制。它建议在目标2以“预防”取代“排除”。该代表团保留其在适当时候提出进一步提案的权利。</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黑山代表团支持波兰代表团代表中欧和波罗的海国家的发言。</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主席宣布就</w:t>
      </w:r>
      <w:r w:rsidRPr="00845205">
        <w:rPr>
          <w:rFonts w:ascii="SimSun" w:hAnsi="SimSun"/>
          <w:sz w:val="21"/>
          <w:szCs w:val="21"/>
        </w:rPr>
        <w:t>Rev.1</w:t>
      </w:r>
      <w:r w:rsidRPr="00845205">
        <w:rPr>
          <w:rFonts w:ascii="SimSun" w:hAnsi="SimSun" w:hint="eastAsia"/>
          <w:sz w:val="21"/>
          <w:szCs w:val="21"/>
        </w:rPr>
        <w:t>第1条开始发言。</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特波提巴基金会的代表</w:t>
      </w:r>
      <w:r w:rsidRPr="00845205">
        <w:rPr>
          <w:rFonts w:ascii="SimSun" w:hAnsi="SimSun" w:hint="eastAsia"/>
          <w:sz w:val="21"/>
          <w:szCs w:val="21"/>
          <w:lang w:val="en-GB"/>
        </w:rPr>
        <w:t>代表</w:t>
      </w:r>
      <w:r w:rsidRPr="00845205">
        <w:rPr>
          <w:rFonts w:ascii="SimSun" w:hAnsi="SimSun" w:hint="eastAsia"/>
          <w:sz w:val="21"/>
          <w:szCs w:val="21"/>
        </w:rPr>
        <w:t>土著人小组会议发言，感谢非洲集团关于第1条的提案。她认为尽管这有助于推进讨论，但漏掉一些在非正式的小组讨论中已经同意的措词。关于“创造性努力”的形式，她指出澳大利亚代表团提议列入“精神”，并要求将该词重新插入文本。关于第1条第1款</w:t>
      </w:r>
      <w:r w:rsidR="00C9240A">
        <w:rPr>
          <w:rFonts w:ascii="SimSun" w:hAnsi="SimSun" w:hint="eastAsia"/>
          <w:sz w:val="21"/>
          <w:szCs w:val="21"/>
        </w:rPr>
        <w:t>(</w:t>
      </w:r>
      <w:r w:rsidRPr="00845205">
        <w:rPr>
          <w:rFonts w:ascii="SimSun" w:hAnsi="SimSun" w:hint="eastAsia"/>
          <w:sz w:val="21"/>
          <w:szCs w:val="21"/>
        </w:rPr>
        <w:t>a</w:t>
      </w:r>
      <w:r w:rsidR="00C9240A">
        <w:rPr>
          <w:rFonts w:ascii="SimSun" w:hAnsi="SimSun" w:hint="eastAsia"/>
          <w:sz w:val="21"/>
          <w:szCs w:val="21"/>
        </w:rPr>
        <w:t>)</w:t>
      </w:r>
      <w:r w:rsidRPr="00845205">
        <w:rPr>
          <w:rFonts w:ascii="SimSun" w:hAnsi="SimSun" w:hint="eastAsia"/>
          <w:sz w:val="21"/>
          <w:szCs w:val="21"/>
        </w:rPr>
        <w:t>项，该代表还指出，会上曾同意插入“代间”，与“代代相传”并列，因为这解决被偷各代的关注，即同化政策妨碍传统文化表现形式从一代传到下一代。为了增强文本的一致性和法律的确定性，她建议在第1条第1款</w:t>
      </w:r>
      <w:r w:rsidR="00C9240A">
        <w:rPr>
          <w:rFonts w:ascii="SimSun" w:hAnsi="SimSun" w:hint="eastAsia"/>
          <w:sz w:val="21"/>
          <w:szCs w:val="21"/>
        </w:rPr>
        <w:t>(</w:t>
      </w:r>
      <w:r w:rsidRPr="00845205">
        <w:rPr>
          <w:rFonts w:ascii="SimSun" w:hAnsi="SimSun" w:hint="eastAsia"/>
          <w:sz w:val="21"/>
          <w:szCs w:val="21"/>
        </w:rPr>
        <w:t>c</w:t>
      </w:r>
      <w:r w:rsidR="00C9240A">
        <w:rPr>
          <w:rFonts w:ascii="SimSun" w:hAnsi="SimSun" w:hint="eastAsia"/>
          <w:sz w:val="21"/>
          <w:szCs w:val="21"/>
        </w:rPr>
        <w:t>)</w:t>
      </w:r>
      <w:r w:rsidRPr="00845205">
        <w:rPr>
          <w:rFonts w:ascii="SimSun" w:hAnsi="SimSun" w:hint="eastAsia"/>
          <w:sz w:val="21"/>
          <w:szCs w:val="21"/>
        </w:rPr>
        <w:t>项的“文化或社会认同”之前，插入“集体的”，因为这样说明性更强，且更准确。该代表进一步提议使用“持有、维持、控制、使用、保护和发展”这一短语，以取代“[持有]或维持、使用和发展”，以确保与《联合国土著人民权利宣言》第31条相一致。她提议在第1条第2款结尾插入“受益人全面和有效地参与”，因为这与该宣言相一致。</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澳大利亚代表团支持特波提巴基金会的代表代表土著人核心小组提出的建议，。它进一步提议在第1条第1款</w:t>
      </w:r>
      <w:r w:rsidR="00C9240A">
        <w:rPr>
          <w:rFonts w:ascii="SimSun" w:hAnsi="SimSun" w:hint="eastAsia"/>
          <w:sz w:val="21"/>
          <w:szCs w:val="21"/>
        </w:rPr>
        <w:t>(</w:t>
      </w:r>
      <w:r w:rsidRPr="00845205">
        <w:rPr>
          <w:rFonts w:ascii="SimSun" w:hAnsi="SimSun" w:hint="eastAsia"/>
          <w:sz w:val="21"/>
          <w:szCs w:val="21"/>
        </w:rPr>
        <w:t>c</w:t>
      </w:r>
      <w:r w:rsidR="00C9240A">
        <w:rPr>
          <w:rFonts w:ascii="SimSun" w:hAnsi="SimSun" w:hint="eastAsia"/>
          <w:sz w:val="21"/>
          <w:szCs w:val="21"/>
        </w:rPr>
        <w:t>)</w:t>
      </w:r>
      <w:r w:rsidRPr="00845205">
        <w:rPr>
          <w:rFonts w:ascii="SimSun" w:hAnsi="SimSun" w:hint="eastAsia"/>
          <w:sz w:val="21"/>
          <w:szCs w:val="21"/>
        </w:rPr>
        <w:t>项以“受益人”取代“其”。</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萨尔瓦多代表团感谢非洲集团关于第1条的提案，认为该提案对正在进行的讨论做出了巨大贡献。不过，它指出历史上由于种种原因，萨尔瓦多有失落的一代或散居在外。这一历史事实，会使它在概念上不可能对失落的一代适用非洲集团提案所载的“代代相传”这一短语。因此，它倾向于使用能考虑到该国所面临的特点的术语，如“代间”。它指出，传统文化表现形式是由祖父母传给其孙辈，而不是传给其下一代。</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图帕克·阿马鲁的代表认为，原来的第1条已被切分为两部分。他解释说，以前有一个界定各个方面的传统文化表现形式的综合文本。但是现在完全乱了，因为文本中从</w:t>
      </w:r>
      <w:r w:rsidRPr="00845205">
        <w:rPr>
          <w:rFonts w:ascii="SimSun" w:hAnsi="SimSun"/>
          <w:sz w:val="21"/>
          <w:szCs w:val="21"/>
        </w:rPr>
        <w:t>(a)</w:t>
      </w:r>
      <w:r w:rsidRPr="00845205">
        <w:rPr>
          <w:rFonts w:ascii="SimSun" w:hAnsi="SimSun" w:hint="eastAsia"/>
          <w:sz w:val="21"/>
          <w:szCs w:val="21"/>
        </w:rPr>
        <w:t>项至</w:t>
      </w:r>
      <w:r w:rsidR="00C9240A">
        <w:rPr>
          <w:rFonts w:ascii="SimSun" w:hAnsi="SimSun" w:hint="eastAsia"/>
          <w:sz w:val="21"/>
          <w:szCs w:val="21"/>
        </w:rPr>
        <w:t>(</w:t>
      </w:r>
      <w:r w:rsidRPr="00845205">
        <w:rPr>
          <w:rFonts w:ascii="SimSun" w:hAnsi="SimSun" w:hint="eastAsia"/>
          <w:sz w:val="21"/>
          <w:szCs w:val="21"/>
        </w:rPr>
        <w:t>e</w:t>
      </w:r>
      <w:r w:rsidR="00C9240A">
        <w:rPr>
          <w:rFonts w:ascii="SimSun" w:hAnsi="SimSun" w:hint="eastAsia"/>
          <w:sz w:val="21"/>
          <w:szCs w:val="21"/>
        </w:rPr>
        <w:t>)</w:t>
      </w:r>
      <w:r w:rsidRPr="00845205">
        <w:rPr>
          <w:rFonts w:ascii="SimSun" w:hAnsi="SimSun" w:hint="eastAsia"/>
          <w:sz w:val="21"/>
          <w:szCs w:val="21"/>
        </w:rPr>
        <w:t>项的所有要素，现都移到脚注。他寻求WIPO法律顾问澄清脚注中的定义在法律文本中是否具有法律约束力。他进一步指出，目前文本的重新调整似乎已破坏先前文本所载内容，因此，他无法支持经修订的第1条。</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lastRenderedPageBreak/>
        <w:t>哥伦比亚代表团感谢协调人的工作和非洲集团的提案。然而，它要求将第1条第1款的备选方案1的“艺术和文学”这一措词置入方括号。该代表团支持萨尔瓦多代表团关于在第1条第1款</w:t>
      </w:r>
      <w:r w:rsidR="00C9240A">
        <w:rPr>
          <w:rFonts w:ascii="SimSun" w:hAnsi="SimSun" w:hint="eastAsia"/>
          <w:sz w:val="21"/>
          <w:szCs w:val="21"/>
        </w:rPr>
        <w:t>(</w:t>
      </w:r>
      <w:r w:rsidRPr="00845205">
        <w:rPr>
          <w:rFonts w:ascii="SimSun" w:hAnsi="SimSun"/>
          <w:sz w:val="21"/>
          <w:szCs w:val="21"/>
        </w:rPr>
        <w:t>a</w:t>
      </w:r>
      <w:r w:rsidR="00C9240A">
        <w:rPr>
          <w:rFonts w:ascii="SimSun" w:hAnsi="SimSun" w:hint="eastAsia"/>
          <w:sz w:val="21"/>
          <w:szCs w:val="21"/>
        </w:rPr>
        <w:t>)</w:t>
      </w:r>
      <w:r w:rsidRPr="00845205">
        <w:rPr>
          <w:rFonts w:ascii="SimSun" w:hAnsi="SimSun" w:hint="eastAsia"/>
          <w:sz w:val="21"/>
          <w:szCs w:val="21"/>
        </w:rPr>
        <w:t>项保留“之间”一词的发言，以反映对失落的各代以及文化表现形式有时如何从祖父母传给孙辈所表示的关注。它还支持在第1条第1款</w:t>
      </w:r>
      <w:r w:rsidR="00C9240A">
        <w:rPr>
          <w:rFonts w:ascii="SimSun" w:hAnsi="SimSun" w:hint="eastAsia"/>
          <w:sz w:val="21"/>
          <w:szCs w:val="21"/>
        </w:rPr>
        <w:t>(</w:t>
      </w:r>
      <w:r w:rsidRPr="00845205">
        <w:rPr>
          <w:rFonts w:ascii="SimSun" w:hAnsi="SimSun" w:hint="eastAsia"/>
          <w:sz w:val="21"/>
          <w:szCs w:val="21"/>
        </w:rPr>
        <w:t>c</w:t>
      </w:r>
      <w:r w:rsidR="00C9240A">
        <w:rPr>
          <w:rFonts w:ascii="SimSun" w:hAnsi="SimSun" w:hint="eastAsia"/>
          <w:sz w:val="21"/>
          <w:szCs w:val="21"/>
        </w:rPr>
        <w:t>)</w:t>
      </w:r>
      <w:r w:rsidRPr="00845205">
        <w:rPr>
          <w:rFonts w:ascii="SimSun" w:hAnsi="SimSun" w:hint="eastAsia"/>
          <w:sz w:val="21"/>
          <w:szCs w:val="21"/>
        </w:rPr>
        <w:t>项纳列入“集体”一词，正如特波提巴基金会的代表代表土著人核心小组所建议的那样。</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印度代表团感谢协调人的工作，并指出它对第1条有一些担心。它注意到尽管似乎努力使该条尽可能简单，但出现的问题却是欠缺明确。它指出，虽然它对非洲集团的提案感到高兴，但对其仍有顾虑。对于第1条右栏的选项，该代表团认为传统文化表现形式的定义需要包含全面。出于这个原因，它提出了在“传统文化表现形式”之后，插入“包括”以取代“是”。此外，它感到不安的是，尽管清单被放入脚注，但“文学和艺术”这一短语却被保存在案文中，它要求保留“艺术和文学”的括号。该代表团认为有必要制定定义范围的指导性原则，这将使各国执行起来更容易，并认为有必要将脚注中所载的说明性清单反映在案文中。因此，它提议作为最低要求，在备选方案2的备选项2的“代代相传和代间相传”的短语之后纳入以下内容：“包括、但不限于</w:t>
      </w:r>
      <w:r w:rsidR="00C9240A">
        <w:rPr>
          <w:rFonts w:ascii="SimSun" w:hAnsi="SimSun" w:hint="eastAsia"/>
          <w:sz w:val="21"/>
          <w:szCs w:val="21"/>
        </w:rPr>
        <w:t>(</w:t>
      </w:r>
      <w:r w:rsidRPr="00845205">
        <w:rPr>
          <w:rFonts w:ascii="SimSun" w:hAnsi="SimSun" w:hint="eastAsia"/>
          <w:sz w:val="21"/>
          <w:szCs w:val="21"/>
        </w:rPr>
        <w:t>a</w:t>
      </w:r>
      <w:r w:rsidR="00C9240A">
        <w:rPr>
          <w:rFonts w:ascii="SimSun" w:hAnsi="SimSun" w:hint="eastAsia"/>
          <w:sz w:val="21"/>
          <w:szCs w:val="21"/>
        </w:rPr>
        <w:t>)</w:t>
      </w:r>
      <w:r w:rsidRPr="00845205">
        <w:rPr>
          <w:rFonts w:ascii="SimSun" w:hAnsi="SimSun" w:hint="eastAsia"/>
          <w:sz w:val="21"/>
          <w:szCs w:val="21"/>
        </w:rPr>
        <w:t>语音和口头表现形式；</w:t>
      </w:r>
      <w:r w:rsidR="00C9240A">
        <w:rPr>
          <w:rFonts w:ascii="SimSun" w:hAnsi="SimSun" w:hint="eastAsia"/>
          <w:sz w:val="21"/>
          <w:szCs w:val="21"/>
        </w:rPr>
        <w:t>(</w:t>
      </w:r>
      <w:r w:rsidRPr="00845205">
        <w:rPr>
          <w:rFonts w:ascii="SimSun" w:hAnsi="SimSun"/>
          <w:sz w:val="21"/>
          <w:szCs w:val="21"/>
        </w:rPr>
        <w:t>b</w:t>
      </w:r>
      <w:r w:rsidR="00C9240A">
        <w:rPr>
          <w:rFonts w:ascii="SimSun" w:hAnsi="SimSun" w:hint="eastAsia"/>
          <w:sz w:val="21"/>
          <w:szCs w:val="21"/>
        </w:rPr>
        <w:t>)</w:t>
      </w:r>
      <w:r w:rsidRPr="00845205">
        <w:rPr>
          <w:rFonts w:ascii="SimSun" w:hAnsi="SimSun" w:hint="eastAsia"/>
          <w:sz w:val="21"/>
          <w:szCs w:val="21"/>
        </w:rPr>
        <w:t>音乐或声音表现形式；</w:t>
      </w:r>
      <w:r w:rsidR="00C9240A">
        <w:rPr>
          <w:rFonts w:ascii="SimSun" w:hAnsi="SimSun" w:hint="eastAsia"/>
          <w:sz w:val="21"/>
          <w:szCs w:val="21"/>
        </w:rPr>
        <w:t>(</w:t>
      </w:r>
      <w:r w:rsidRPr="00845205">
        <w:rPr>
          <w:rFonts w:ascii="SimSun" w:hAnsi="SimSun"/>
          <w:sz w:val="21"/>
          <w:szCs w:val="21"/>
        </w:rPr>
        <w:t>c</w:t>
      </w:r>
      <w:r w:rsidR="00C9240A">
        <w:rPr>
          <w:rFonts w:ascii="SimSun" w:hAnsi="SimSun" w:hint="eastAsia"/>
          <w:sz w:val="21"/>
          <w:szCs w:val="21"/>
        </w:rPr>
        <w:t>)</w:t>
      </w:r>
      <w:r w:rsidRPr="00845205">
        <w:rPr>
          <w:rFonts w:ascii="SimSun" w:hAnsi="SimSun" w:hint="eastAsia"/>
          <w:sz w:val="21"/>
          <w:szCs w:val="21"/>
        </w:rPr>
        <w:t>行动表现形式；</w:t>
      </w:r>
      <w:r w:rsidR="00C9240A">
        <w:rPr>
          <w:rFonts w:ascii="SimSun" w:hAnsi="SimSun" w:hint="eastAsia"/>
          <w:sz w:val="21"/>
          <w:szCs w:val="21"/>
        </w:rPr>
        <w:t>(</w:t>
      </w:r>
      <w:r w:rsidRPr="00845205">
        <w:rPr>
          <w:rFonts w:ascii="SimSun" w:hAnsi="SimSun"/>
          <w:sz w:val="21"/>
          <w:szCs w:val="21"/>
        </w:rPr>
        <w:t>d</w:t>
      </w:r>
      <w:r w:rsidR="00C9240A">
        <w:rPr>
          <w:rFonts w:ascii="SimSun" w:hAnsi="SimSun" w:hint="eastAsia"/>
          <w:sz w:val="21"/>
          <w:szCs w:val="21"/>
        </w:rPr>
        <w:t>)</w:t>
      </w:r>
      <w:r w:rsidRPr="00845205">
        <w:rPr>
          <w:rFonts w:ascii="SimSun" w:hAnsi="SimSun" w:hint="eastAsia"/>
          <w:sz w:val="21"/>
          <w:szCs w:val="21"/>
        </w:rPr>
        <w:t>物质表现形式；</w:t>
      </w:r>
      <w:r w:rsidR="00C9240A">
        <w:rPr>
          <w:rFonts w:ascii="SimSun" w:hAnsi="SimSun" w:hint="eastAsia"/>
          <w:sz w:val="21"/>
          <w:szCs w:val="21"/>
        </w:rPr>
        <w:t>(</w:t>
      </w:r>
      <w:r w:rsidRPr="00845205">
        <w:rPr>
          <w:rFonts w:ascii="SimSun" w:hAnsi="SimSun"/>
          <w:sz w:val="21"/>
          <w:szCs w:val="21"/>
        </w:rPr>
        <w:t>e</w:t>
      </w:r>
      <w:r w:rsidR="00C9240A">
        <w:rPr>
          <w:rFonts w:ascii="SimSun" w:hAnsi="SimSun" w:hint="eastAsia"/>
          <w:sz w:val="21"/>
          <w:szCs w:val="21"/>
        </w:rPr>
        <w:t>)</w:t>
      </w:r>
      <w:r w:rsidRPr="00845205">
        <w:rPr>
          <w:rFonts w:ascii="SimSun" w:hAnsi="SimSun" w:hint="eastAsia"/>
          <w:sz w:val="21"/>
          <w:szCs w:val="21"/>
        </w:rPr>
        <w:t>以上述各类别中所述表现形式的改编作品”。它指出虽然这些要素将构成案文的一部分，但可将说明这些要素作用的清单保留在脚注中。关于资格标准，该代表团重申其意见，即这必须是文本中的独立条款。它提出在第1条第2款</w:t>
      </w:r>
      <w:r w:rsidR="00C9240A">
        <w:rPr>
          <w:rFonts w:ascii="SimSun" w:hAnsi="SimSun" w:hint="eastAsia"/>
          <w:sz w:val="21"/>
          <w:szCs w:val="21"/>
        </w:rPr>
        <w:t>(</w:t>
      </w:r>
      <w:r w:rsidRPr="00845205">
        <w:rPr>
          <w:rFonts w:ascii="SimSun" w:hAnsi="SimSun"/>
          <w:sz w:val="21"/>
          <w:szCs w:val="21"/>
        </w:rPr>
        <w:t>a</w:t>
      </w:r>
      <w:r w:rsidR="00C9240A">
        <w:rPr>
          <w:rFonts w:ascii="SimSun" w:hAnsi="SimSun" w:hint="eastAsia"/>
          <w:sz w:val="21"/>
          <w:szCs w:val="21"/>
        </w:rPr>
        <w:t>)</w:t>
      </w:r>
      <w:r w:rsidRPr="00845205">
        <w:rPr>
          <w:rFonts w:ascii="SimSun" w:hAnsi="SimSun" w:hint="eastAsia"/>
          <w:sz w:val="21"/>
          <w:szCs w:val="21"/>
        </w:rPr>
        <w:t>项之后插入“或”。它还要求保留第1条第2款</w:t>
      </w:r>
      <w:r w:rsidR="00C9240A">
        <w:rPr>
          <w:rFonts w:ascii="SimSun" w:hAnsi="SimSun" w:hint="eastAsia"/>
          <w:sz w:val="21"/>
          <w:szCs w:val="21"/>
        </w:rPr>
        <w:t>(</w:t>
      </w:r>
      <w:r w:rsidRPr="00845205">
        <w:rPr>
          <w:rFonts w:ascii="SimSun" w:hAnsi="SimSun" w:hint="eastAsia"/>
          <w:sz w:val="21"/>
          <w:szCs w:val="21"/>
        </w:rPr>
        <w:t>c</w:t>
      </w:r>
      <w:r w:rsidR="00C9240A">
        <w:rPr>
          <w:rFonts w:ascii="SimSun" w:hAnsi="SimSun" w:hint="eastAsia"/>
          <w:sz w:val="21"/>
          <w:szCs w:val="21"/>
        </w:rPr>
        <w:t>)</w:t>
      </w:r>
      <w:r w:rsidRPr="00845205">
        <w:rPr>
          <w:rFonts w:ascii="SimSun" w:hAnsi="SimSun" w:hint="eastAsia"/>
          <w:sz w:val="21"/>
          <w:szCs w:val="21"/>
        </w:rPr>
        <w:t>项“持有”一词的括号，因为它引起与第2条的联系问题。对于第1条左栏所载的非洲集团的提案，它指出原则上它想研究该提案，从而找到交汇点。它指出，“诸如艺术和文学表现形式/工作的创造性努力”这一短语的使用，是它的主要关注。它认为若无脚注中所载的解释，读到这一短语便给人以范围缩小的印象。它承认使用“诸如”这一短语是有帮助的，但重申有必要将用于说明性清单的一些项目反映到定义中，从而给人的印象是：传统文化表现形式超出文学和艺术作品。关于第1条第1款</w:t>
      </w:r>
      <w:r w:rsidR="00C9240A">
        <w:rPr>
          <w:rFonts w:ascii="SimSun" w:hAnsi="SimSun" w:hint="eastAsia"/>
          <w:sz w:val="21"/>
          <w:szCs w:val="21"/>
        </w:rPr>
        <w:t>(</w:t>
      </w:r>
      <w:r w:rsidRPr="00845205">
        <w:rPr>
          <w:rFonts w:ascii="SimSun" w:hAnsi="SimSun" w:hint="eastAsia"/>
          <w:sz w:val="21"/>
          <w:szCs w:val="21"/>
        </w:rPr>
        <w:t>a</w:t>
      </w:r>
      <w:r w:rsidR="00C9240A">
        <w:rPr>
          <w:rFonts w:ascii="SimSun" w:hAnsi="SimSun" w:hint="eastAsia"/>
          <w:sz w:val="21"/>
          <w:szCs w:val="21"/>
        </w:rPr>
        <w:t>)</w:t>
      </w:r>
      <w:r w:rsidRPr="00845205">
        <w:rPr>
          <w:rFonts w:ascii="SimSun" w:hAnsi="SimSun" w:hint="eastAsia"/>
          <w:sz w:val="21"/>
          <w:szCs w:val="21"/>
        </w:rPr>
        <w:t>项</w:t>
      </w:r>
      <w:r w:rsidRPr="00845205">
        <w:rPr>
          <w:rFonts w:ascii="SimSun" w:hAnsi="SimSun" w:hint="eastAsia"/>
          <w:b/>
          <w:sz w:val="21"/>
          <w:szCs w:val="21"/>
        </w:rPr>
        <w:t>、</w:t>
      </w:r>
      <w:r w:rsidRPr="00845205">
        <w:rPr>
          <w:rFonts w:ascii="SimSun" w:hAnsi="SimSun" w:hint="eastAsia"/>
          <w:sz w:val="21"/>
          <w:szCs w:val="21"/>
        </w:rPr>
        <w:t>第1条第1款</w:t>
      </w:r>
      <w:r w:rsidR="00C9240A">
        <w:rPr>
          <w:rFonts w:ascii="SimSun" w:hAnsi="SimSun" w:hint="eastAsia"/>
          <w:b/>
          <w:sz w:val="21"/>
          <w:szCs w:val="21"/>
        </w:rPr>
        <w:t>(</w:t>
      </w:r>
      <w:r w:rsidRPr="00845205">
        <w:rPr>
          <w:rFonts w:ascii="SimSun" w:hAnsi="SimSun" w:hint="eastAsia"/>
          <w:sz w:val="21"/>
          <w:szCs w:val="21"/>
        </w:rPr>
        <w:t>b</w:t>
      </w:r>
      <w:r w:rsidR="00C9240A">
        <w:rPr>
          <w:rFonts w:ascii="SimSun" w:hAnsi="SimSun" w:hint="eastAsia"/>
          <w:sz w:val="21"/>
          <w:szCs w:val="21"/>
        </w:rPr>
        <w:t>)</w:t>
      </w:r>
      <w:r w:rsidRPr="00845205">
        <w:rPr>
          <w:rFonts w:ascii="SimSun" w:hAnsi="SimSun" w:hint="eastAsia"/>
          <w:sz w:val="21"/>
          <w:szCs w:val="21"/>
        </w:rPr>
        <w:t>项和第1条第1款</w:t>
      </w:r>
      <w:r w:rsidR="00C9240A">
        <w:rPr>
          <w:rFonts w:ascii="SimSun" w:hAnsi="SimSun" w:hint="eastAsia"/>
          <w:sz w:val="21"/>
          <w:szCs w:val="21"/>
        </w:rPr>
        <w:t>(</w:t>
      </w:r>
      <w:r w:rsidRPr="00845205">
        <w:rPr>
          <w:rFonts w:ascii="SimSun" w:hAnsi="SimSun" w:hint="eastAsia"/>
          <w:sz w:val="21"/>
          <w:szCs w:val="21"/>
        </w:rPr>
        <w:t>c</w:t>
      </w:r>
      <w:r w:rsidR="00C9240A">
        <w:rPr>
          <w:rFonts w:ascii="SimSun" w:hAnsi="SimSun" w:hint="eastAsia"/>
          <w:sz w:val="21"/>
          <w:szCs w:val="21"/>
        </w:rPr>
        <w:t>)</w:t>
      </w:r>
      <w:r w:rsidRPr="00845205">
        <w:rPr>
          <w:rFonts w:ascii="SimSun" w:hAnsi="SimSun" w:hint="eastAsia"/>
          <w:sz w:val="21"/>
          <w:szCs w:val="21"/>
        </w:rPr>
        <w:t>项，该代表团注意到其中有一些积极要素，支持将其纳入。它支持在第1条第1款</w:t>
      </w:r>
      <w:r w:rsidR="00C9240A">
        <w:rPr>
          <w:rFonts w:ascii="SimSun" w:hAnsi="SimSun" w:hint="eastAsia"/>
          <w:sz w:val="21"/>
          <w:szCs w:val="21"/>
        </w:rPr>
        <w:t>(</w:t>
      </w:r>
      <w:r w:rsidRPr="00845205">
        <w:rPr>
          <w:rFonts w:ascii="SimSun" w:hAnsi="SimSun" w:hint="eastAsia"/>
          <w:sz w:val="21"/>
          <w:szCs w:val="21"/>
        </w:rPr>
        <w:t>c</w:t>
      </w:r>
      <w:r w:rsidR="00C9240A">
        <w:rPr>
          <w:rFonts w:ascii="SimSun" w:hAnsi="SimSun" w:hint="eastAsia"/>
          <w:sz w:val="21"/>
          <w:szCs w:val="21"/>
        </w:rPr>
        <w:t>)</w:t>
      </w:r>
      <w:r w:rsidRPr="00845205">
        <w:rPr>
          <w:rFonts w:ascii="SimSun" w:hAnsi="SimSun" w:hint="eastAsia"/>
          <w:sz w:val="21"/>
          <w:szCs w:val="21"/>
        </w:rPr>
        <w:t>项之后立即纳入“或”，但要求将“持有”置入方括号。在“维持、使用”之后，它要求用“或”字来代替“和”字。该代表团对以澳大利亚代表团支持的土著人核心小组的提案取代第1条第1款</w:t>
      </w:r>
      <w:r w:rsidR="00C9240A">
        <w:rPr>
          <w:rFonts w:ascii="SimSun" w:hAnsi="SimSun" w:hint="eastAsia"/>
          <w:sz w:val="21"/>
          <w:szCs w:val="21"/>
        </w:rPr>
        <w:t>(</w:t>
      </w:r>
      <w:r w:rsidRPr="00845205">
        <w:rPr>
          <w:rFonts w:ascii="SimSun" w:hAnsi="SimSun" w:hint="eastAsia"/>
          <w:sz w:val="21"/>
          <w:szCs w:val="21"/>
        </w:rPr>
        <w:t>c</w:t>
      </w:r>
      <w:r w:rsidR="00C9240A">
        <w:rPr>
          <w:rFonts w:ascii="SimSun" w:hAnsi="SimSun" w:hint="eastAsia"/>
          <w:sz w:val="21"/>
          <w:szCs w:val="21"/>
        </w:rPr>
        <w:t>)</w:t>
      </w:r>
      <w:r w:rsidRPr="00845205">
        <w:rPr>
          <w:rFonts w:ascii="SimSun" w:hAnsi="SimSun" w:hint="eastAsia"/>
          <w:sz w:val="21"/>
          <w:szCs w:val="21"/>
        </w:rPr>
        <w:t>项表示保留，原因在于虽然该提案符合土著群体和《联合国土著人民权利宣言》，但有必要考虑到当地社区。该代表团认为，有必要使用照顾到土著人以及当地社区的立场的措词。因此，它要求第1条第1款</w:t>
      </w:r>
      <w:r w:rsidR="00C9240A">
        <w:rPr>
          <w:rFonts w:ascii="SimSun" w:hAnsi="SimSun" w:hint="eastAsia"/>
          <w:sz w:val="21"/>
          <w:szCs w:val="21"/>
        </w:rPr>
        <w:t>(</w:t>
      </w:r>
      <w:r w:rsidRPr="00845205">
        <w:rPr>
          <w:rFonts w:ascii="SimSun" w:hAnsi="SimSun" w:hint="eastAsia"/>
          <w:sz w:val="21"/>
          <w:szCs w:val="21"/>
        </w:rPr>
        <w:t>c</w:t>
      </w:r>
      <w:r w:rsidR="00C9240A">
        <w:rPr>
          <w:rFonts w:ascii="SimSun" w:hAnsi="SimSun" w:hint="eastAsia"/>
          <w:sz w:val="21"/>
          <w:szCs w:val="21"/>
        </w:rPr>
        <w:t>)</w:t>
      </w:r>
      <w:r w:rsidRPr="00845205">
        <w:rPr>
          <w:rFonts w:ascii="SimSun" w:hAnsi="SimSun" w:hint="eastAsia"/>
          <w:sz w:val="21"/>
          <w:szCs w:val="21"/>
        </w:rPr>
        <w:t>项保留不变。该代表团对“集体或社会认同”持开放态度。一般情况下，该代表团表示倾向于定义包含全面。</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欧盟代表团代表欧盟及其成员国发言，表示倾向于第1条表中右栏规定的定义，并要求将左栏置入括号，作为单独选项供审议。关于右栏，该代表团重申支持列入目前尚在括号内的“艺术和文学”这一短语，并表示倾向于第1条第1款的备选项1。在第1条，该代表团还指出</w:t>
      </w:r>
      <w:r w:rsidRPr="00845205">
        <w:rPr>
          <w:rFonts w:ascii="MS Mincho" w:eastAsia="MS Mincho" w:hAnsi="MS Mincho" w:cs="MS Mincho" w:hint="eastAsia"/>
          <w:sz w:val="21"/>
          <w:szCs w:val="21"/>
        </w:rPr>
        <w:t>​​</w:t>
      </w:r>
      <w:r w:rsidRPr="00845205">
        <w:rPr>
          <w:rFonts w:ascii="SimSun" w:hAnsi="SimSun" w:cs="SimSun" w:hint="eastAsia"/>
          <w:sz w:val="21"/>
          <w:szCs w:val="21"/>
        </w:rPr>
        <w:t>，它不支持列入尚在括号中的“和知识”一词，因为它认为这涉及传统知识</w:t>
      </w:r>
      <w:r w:rsidRPr="00845205">
        <w:rPr>
          <w:rFonts w:ascii="SimSun" w:hAnsi="SimSun" w:hint="eastAsia"/>
          <w:sz w:val="21"/>
          <w:szCs w:val="21"/>
        </w:rPr>
        <w:t>，因此在传统知识案文中会得到更好的处理。它表示支持关于</w:t>
      </w:r>
      <w:r w:rsidRPr="00845205">
        <w:rPr>
          <w:rFonts w:ascii="SimSun" w:hAnsi="SimSun"/>
          <w:sz w:val="21"/>
          <w:szCs w:val="21"/>
        </w:rPr>
        <w:t>“generationality”</w:t>
      </w:r>
      <w:r w:rsidRPr="00845205">
        <w:rPr>
          <w:rFonts w:ascii="SimSun" w:hAnsi="SimSun" w:hint="eastAsia"/>
          <w:sz w:val="21"/>
          <w:szCs w:val="21"/>
        </w:rPr>
        <w:t>的条款，并寻求协调人对“代代相传和代间相传”这一短语的澄清。它不知道协调人是否在短语草案中出错。它欢迎将说明性清单移到脚注，并感谢协调人在此方面的帮助。关于第1条第2款</w:t>
      </w:r>
      <w:r w:rsidR="00C9240A">
        <w:rPr>
          <w:rFonts w:ascii="SimSun" w:hAnsi="SimSun" w:hint="eastAsia"/>
          <w:sz w:val="21"/>
          <w:szCs w:val="21"/>
        </w:rPr>
        <w:t>(</w:t>
      </w:r>
      <w:r w:rsidRPr="00845205">
        <w:rPr>
          <w:rFonts w:ascii="SimSun" w:hAnsi="SimSun" w:hint="eastAsia"/>
          <w:sz w:val="21"/>
          <w:szCs w:val="21"/>
        </w:rPr>
        <w:t>b</w:t>
      </w:r>
      <w:r w:rsidR="00C9240A">
        <w:rPr>
          <w:rFonts w:ascii="SimSun" w:hAnsi="SimSun" w:hint="eastAsia"/>
          <w:sz w:val="21"/>
          <w:szCs w:val="21"/>
        </w:rPr>
        <w:t>)</w:t>
      </w:r>
      <w:r w:rsidRPr="00845205">
        <w:rPr>
          <w:rFonts w:ascii="SimSun" w:hAnsi="SimSun" w:hint="eastAsia"/>
          <w:sz w:val="21"/>
          <w:szCs w:val="21"/>
        </w:rPr>
        <w:t>项，它认为删除“有关联的”这一短语，将使传统文化表现形式与“文化与社会认同”之间的联系更加清楚，并要求删除该短语。该代表团指出，它没有足够的时间来详细研究左栏内容，要求将其置入括号。不过，通过初步的发言，该代表团指出左栏界定了传统文化表现形式，而不管它们以何种形式体现。它认为需要在传统文化和传统文化表现形式的体现之间建立强有力的联系。因此，它要求将“无论其以何种形式表达、说明和体现”这一短语置入括号。该代表团还提出在左栏第1条第2款插入“适用时还可由区域性法律决定”。</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lastRenderedPageBreak/>
        <w:t>特立尼达和多巴哥代表团就协调人将第1条第1款备选项2的不完全的清单放在右栏、脚注或议定声明中的分量寻求澄清。它表示倾向于将不完全的清单放在主要条款本身。另外，该代表团对说明性清单是否像印度代表团提议的那样被放在主要案文本身寻求澄清。该代表团认为，如果在主要案文没有这一说明性清单，现有规定将会相当模糊，将很难解释传统文化表现形式的精确定义。此外，关于例子，它指出如果例子不是以该条约的措词列入，定义将过于宽泛，将无法向国家立法者提供何以构成传统文化表现形式的准确定义的指导。该代表团重申，解释的难度是其对从案文中排除例子的主要担心。该代表团就载于脚注</w:t>
      </w:r>
      <w:r w:rsidR="00C9240A">
        <w:rPr>
          <w:rFonts w:ascii="SimSun" w:hAnsi="SimSun" w:hint="eastAsia"/>
          <w:sz w:val="21"/>
          <w:szCs w:val="21"/>
        </w:rPr>
        <w:t>(</w:t>
      </w:r>
      <w:r w:rsidRPr="00845205">
        <w:rPr>
          <w:rFonts w:ascii="SimSun" w:hAnsi="SimSun" w:hint="eastAsia"/>
          <w:sz w:val="21"/>
          <w:szCs w:val="21"/>
        </w:rPr>
        <w:t>b</w:t>
      </w:r>
      <w:r w:rsidR="00C9240A">
        <w:rPr>
          <w:rFonts w:ascii="SimSun" w:hAnsi="SimSun" w:hint="eastAsia"/>
          <w:sz w:val="21"/>
          <w:szCs w:val="21"/>
        </w:rPr>
        <w:t>)</w:t>
      </w:r>
      <w:r w:rsidRPr="00845205">
        <w:rPr>
          <w:rFonts w:ascii="SimSun" w:hAnsi="SimSun" w:hint="eastAsia"/>
          <w:sz w:val="21"/>
          <w:szCs w:val="21"/>
        </w:rPr>
        <w:t>和</w:t>
      </w:r>
      <w:r w:rsidR="00C9240A">
        <w:rPr>
          <w:rFonts w:ascii="SimSun" w:hAnsi="SimSun" w:hint="eastAsia"/>
          <w:sz w:val="21"/>
          <w:szCs w:val="21"/>
        </w:rPr>
        <w:t>(</w:t>
      </w:r>
      <w:r w:rsidRPr="00845205">
        <w:rPr>
          <w:rFonts w:ascii="SimSun" w:hAnsi="SimSun"/>
          <w:sz w:val="21"/>
          <w:szCs w:val="21"/>
        </w:rPr>
        <w:t>c</w:t>
      </w:r>
      <w:r w:rsidR="00C9240A">
        <w:rPr>
          <w:rFonts w:ascii="SimSun" w:hAnsi="SimSun" w:hint="eastAsia"/>
          <w:sz w:val="21"/>
          <w:szCs w:val="21"/>
        </w:rPr>
        <w:t>)</w:t>
      </w:r>
      <w:r w:rsidRPr="00845205">
        <w:rPr>
          <w:rFonts w:ascii="SimSun" w:hAnsi="SimSun" w:hint="eastAsia"/>
          <w:sz w:val="21"/>
          <w:szCs w:val="21"/>
        </w:rPr>
        <w:t>的例子为何仍在方括号内寻求澄清。它回顾说，一些代表团认为，</w:t>
      </w:r>
      <w:r w:rsidR="00C9240A">
        <w:rPr>
          <w:rFonts w:ascii="SimSun" w:hAnsi="SimSun" w:hint="eastAsia"/>
          <w:sz w:val="21"/>
          <w:szCs w:val="21"/>
        </w:rPr>
        <w:t>(</w:t>
      </w:r>
      <w:r w:rsidRPr="00845205">
        <w:rPr>
          <w:rFonts w:ascii="SimSun" w:hAnsi="SimSun"/>
          <w:sz w:val="21"/>
          <w:szCs w:val="21"/>
        </w:rPr>
        <w:t>b</w:t>
      </w:r>
      <w:r w:rsidR="00C9240A">
        <w:rPr>
          <w:rFonts w:ascii="SimSun" w:hAnsi="SimSun" w:hint="eastAsia"/>
          <w:sz w:val="21"/>
          <w:szCs w:val="21"/>
        </w:rPr>
        <w:t>)</w:t>
      </w:r>
      <w:r w:rsidRPr="00845205">
        <w:rPr>
          <w:rFonts w:ascii="SimSun" w:hAnsi="SimSun" w:hint="eastAsia"/>
          <w:sz w:val="21"/>
          <w:szCs w:val="21"/>
        </w:rPr>
        <w:t>项和</w:t>
      </w:r>
      <w:r w:rsidR="00C9240A">
        <w:rPr>
          <w:rFonts w:ascii="SimSun" w:hAnsi="SimSun" w:hint="eastAsia"/>
          <w:sz w:val="21"/>
          <w:szCs w:val="21"/>
        </w:rPr>
        <w:t>(</w:t>
      </w:r>
      <w:r w:rsidRPr="00845205">
        <w:rPr>
          <w:rFonts w:ascii="SimSun" w:hAnsi="SimSun" w:hint="eastAsia"/>
          <w:sz w:val="21"/>
          <w:szCs w:val="21"/>
        </w:rPr>
        <w:t>c</w:t>
      </w:r>
      <w:r w:rsidR="00C9240A">
        <w:rPr>
          <w:rFonts w:ascii="SimSun" w:hAnsi="SimSun" w:hint="eastAsia"/>
          <w:sz w:val="21"/>
          <w:szCs w:val="21"/>
        </w:rPr>
        <w:t>)</w:t>
      </w:r>
      <w:r w:rsidRPr="00845205">
        <w:rPr>
          <w:rFonts w:ascii="SimSun" w:hAnsi="SimSun" w:hint="eastAsia"/>
          <w:sz w:val="21"/>
          <w:szCs w:val="21"/>
        </w:rPr>
        <w:t>项可由《北京音像表演条约》覆盖。然而，它指出虽然《北京条约》涵盖土著表演和涉及表演权，但本条约涵盖了比《北京条约》更广泛的范围，因为它处理身为条约首要受益人的土著表演者授予的权限。</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加拿大代表团欢迎就第1条的传统文化表现形式的定义和相关资格标准提出的重新合并。它认为这是推进工作的积极方式，并表示愿意在新提案的基础上继续工作，但不影响谈判结果的性质。它表示倾向于紧在“传统文化表现”之后，使用“是”这个词，而不是“包括”，以确保确定性。它认为使用“诸如</w:t>
      </w:r>
      <w:r w:rsidRPr="00845205">
        <w:rPr>
          <w:rFonts w:ascii="SimSun" w:hAnsi="SimSun"/>
          <w:sz w:val="21"/>
          <w:szCs w:val="21"/>
        </w:rPr>
        <w:t>……</w:t>
      </w:r>
      <w:r w:rsidRPr="00845205">
        <w:rPr>
          <w:rFonts w:ascii="SimSun" w:hAnsi="SimSun" w:hint="eastAsia"/>
          <w:sz w:val="21"/>
          <w:szCs w:val="21"/>
        </w:rPr>
        <w:t>创造性的努力”是就列入“艺术和文学”这一短语达成妥协的良好基础。它指出，它更倾向于在“艺术和文学”这一短语之后使用“表现形式”，而不是“工作”，因为这符合委员会的讨论焦点。关于“体现”一词，该代表团呼吁各代表思考该词的含义，并认为列入作为脚注的传统文化表现形式的说明性清单是有用的。它提出在第1条第1款的起首部分结尾的“</w:t>
      </w:r>
      <w:r w:rsidRPr="00845205">
        <w:rPr>
          <w:rFonts w:ascii="SimSun" w:hAnsi="SimSun"/>
          <w:sz w:val="21"/>
          <w:szCs w:val="21"/>
        </w:rPr>
        <w:t>and</w:t>
      </w:r>
      <w:r w:rsidRPr="00845205">
        <w:rPr>
          <w:rFonts w:ascii="SimSun" w:hAnsi="SimSun" w:hint="eastAsia"/>
          <w:sz w:val="21"/>
          <w:szCs w:val="21"/>
        </w:rPr>
        <w:t>”与“</w:t>
      </w:r>
      <w:r w:rsidRPr="00845205">
        <w:rPr>
          <w:rFonts w:ascii="SimSun" w:hAnsi="SimSun"/>
          <w:sz w:val="21"/>
          <w:szCs w:val="21"/>
        </w:rPr>
        <w:t>are</w:t>
      </w:r>
      <w:r w:rsidRPr="00845205">
        <w:rPr>
          <w:rFonts w:ascii="SimSun" w:hAnsi="SimSun" w:hint="eastAsia"/>
          <w:sz w:val="21"/>
          <w:szCs w:val="21"/>
        </w:rPr>
        <w:t>”之间插入“</w:t>
      </w:r>
      <w:r w:rsidRPr="00845205">
        <w:rPr>
          <w:rFonts w:ascii="SimSun" w:hAnsi="SimSun"/>
          <w:sz w:val="21"/>
          <w:szCs w:val="21"/>
        </w:rPr>
        <w:t>that</w:t>
      </w:r>
      <w:r w:rsidRPr="00845205">
        <w:rPr>
          <w:rFonts w:ascii="SimSun" w:hAnsi="SimSun" w:hint="eastAsia"/>
          <w:sz w:val="21"/>
          <w:szCs w:val="21"/>
        </w:rPr>
        <w:t>”，因此，删除第1条第1款</w:t>
      </w:r>
      <w:r w:rsidR="00C9240A">
        <w:rPr>
          <w:rFonts w:ascii="SimSun" w:hAnsi="SimSun" w:hint="eastAsia"/>
          <w:sz w:val="21"/>
          <w:szCs w:val="21"/>
        </w:rPr>
        <w:t>(</w:t>
      </w:r>
      <w:r w:rsidRPr="00845205">
        <w:rPr>
          <w:rFonts w:ascii="SimSun" w:hAnsi="SimSun" w:hint="eastAsia"/>
          <w:sz w:val="21"/>
          <w:szCs w:val="21"/>
        </w:rPr>
        <w:t>b</w:t>
      </w:r>
      <w:r w:rsidR="00C9240A">
        <w:rPr>
          <w:rFonts w:ascii="SimSun" w:hAnsi="SimSun" w:hint="eastAsia"/>
          <w:sz w:val="21"/>
          <w:szCs w:val="21"/>
        </w:rPr>
        <w:t>)</w:t>
      </w:r>
      <w:r w:rsidRPr="00845205">
        <w:rPr>
          <w:rFonts w:ascii="SimSun" w:hAnsi="SimSun" w:hint="eastAsia"/>
          <w:sz w:val="21"/>
          <w:szCs w:val="21"/>
        </w:rPr>
        <w:t>项的</w:t>
      </w:r>
      <w:r w:rsidRPr="00845205">
        <w:rPr>
          <w:rFonts w:ascii="SimSun" w:hAnsi="SimSun"/>
          <w:sz w:val="21"/>
          <w:szCs w:val="21"/>
        </w:rPr>
        <w:t>"which is"</w:t>
      </w:r>
      <w:r w:rsidRPr="00845205">
        <w:rPr>
          <w:rFonts w:ascii="SimSun" w:hAnsi="SimSun" w:hint="eastAsia"/>
          <w:sz w:val="21"/>
          <w:szCs w:val="21"/>
        </w:rPr>
        <w:t>这两个词。它要求将第1条第1款</w:t>
      </w:r>
      <w:r w:rsidR="00C9240A">
        <w:rPr>
          <w:rFonts w:ascii="SimSun" w:hAnsi="SimSun" w:hint="eastAsia"/>
          <w:sz w:val="21"/>
          <w:szCs w:val="21"/>
        </w:rPr>
        <w:t>(</w:t>
      </w:r>
      <w:r w:rsidRPr="00845205">
        <w:rPr>
          <w:rFonts w:ascii="SimSun" w:hAnsi="SimSun" w:hint="eastAsia"/>
          <w:sz w:val="21"/>
          <w:szCs w:val="21"/>
        </w:rPr>
        <w:t>b</w:t>
      </w:r>
      <w:r w:rsidR="00C9240A">
        <w:rPr>
          <w:rFonts w:ascii="SimSun" w:hAnsi="SimSun" w:hint="eastAsia"/>
          <w:sz w:val="21"/>
          <w:szCs w:val="21"/>
        </w:rPr>
        <w:t>)</w:t>
      </w:r>
      <w:r w:rsidRPr="00845205">
        <w:rPr>
          <w:rFonts w:ascii="SimSun" w:hAnsi="SimSun" w:hint="eastAsia"/>
          <w:sz w:val="21"/>
          <w:szCs w:val="21"/>
        </w:rPr>
        <w:t>项的“或与之相关的”这一短语置入括号，以反映原文。关于第1条第1款该</w:t>
      </w:r>
      <w:r w:rsidR="00C9240A">
        <w:rPr>
          <w:rFonts w:ascii="SimSun" w:hAnsi="SimSun" w:hint="eastAsia"/>
          <w:sz w:val="21"/>
          <w:szCs w:val="21"/>
        </w:rPr>
        <w:t>(</w:t>
      </w:r>
      <w:r w:rsidRPr="00845205">
        <w:rPr>
          <w:rFonts w:ascii="SimSun" w:hAnsi="SimSun" w:hint="eastAsia"/>
          <w:sz w:val="21"/>
          <w:szCs w:val="21"/>
        </w:rPr>
        <w:t>a</w:t>
      </w:r>
      <w:r w:rsidR="00C9240A">
        <w:rPr>
          <w:rFonts w:ascii="SimSun" w:hAnsi="SimSun" w:hint="eastAsia"/>
          <w:sz w:val="21"/>
          <w:szCs w:val="21"/>
        </w:rPr>
        <w:t>)</w:t>
      </w:r>
      <w:r w:rsidRPr="00845205">
        <w:rPr>
          <w:rFonts w:ascii="SimSun" w:hAnsi="SimSun" w:hint="eastAsia"/>
          <w:sz w:val="21"/>
          <w:szCs w:val="21"/>
        </w:rPr>
        <w:t>项，该代表团支持哥伦比亚和萨尔瓦多代表团关于插入“代间”一词的发言。关于第1条第1款</w:t>
      </w:r>
      <w:r w:rsidR="00C9240A">
        <w:rPr>
          <w:rFonts w:ascii="SimSun" w:hAnsi="SimSun" w:hint="eastAsia"/>
          <w:sz w:val="21"/>
          <w:szCs w:val="21"/>
        </w:rPr>
        <w:t>(</w:t>
      </w:r>
      <w:r w:rsidRPr="00845205">
        <w:rPr>
          <w:rFonts w:ascii="SimSun" w:hAnsi="SimSun" w:hint="eastAsia"/>
          <w:sz w:val="21"/>
          <w:szCs w:val="21"/>
        </w:rPr>
        <w:t>c</w:t>
      </w:r>
      <w:r w:rsidR="00C9240A">
        <w:rPr>
          <w:rFonts w:ascii="SimSun" w:hAnsi="SimSun" w:hint="eastAsia"/>
          <w:sz w:val="21"/>
          <w:szCs w:val="21"/>
        </w:rPr>
        <w:t>)</w:t>
      </w:r>
      <w:r w:rsidRPr="00845205">
        <w:rPr>
          <w:rFonts w:ascii="SimSun" w:hAnsi="SimSun" w:hint="eastAsia"/>
          <w:sz w:val="21"/>
          <w:szCs w:val="21"/>
        </w:rPr>
        <w:t>项，它建议以“</w:t>
      </w:r>
      <w:r w:rsidRPr="00845205">
        <w:rPr>
          <w:rFonts w:ascii="SimSun" w:hAnsi="SimSun"/>
          <w:sz w:val="21"/>
          <w:szCs w:val="21"/>
        </w:rPr>
        <w:t>their</w:t>
      </w:r>
      <w:r w:rsidRPr="00845205">
        <w:rPr>
          <w:rFonts w:ascii="SimSun" w:hAnsi="SimSun" w:hint="eastAsia"/>
          <w:sz w:val="21"/>
          <w:szCs w:val="21"/>
        </w:rPr>
        <w:t>”一词取代“</w:t>
      </w:r>
      <w:r w:rsidRPr="00845205">
        <w:rPr>
          <w:rFonts w:ascii="SimSun" w:hAnsi="SimSun"/>
          <w:sz w:val="21"/>
          <w:szCs w:val="21"/>
        </w:rPr>
        <w:t>its</w:t>
      </w:r>
      <w:r w:rsidRPr="00845205">
        <w:rPr>
          <w:rFonts w:ascii="SimSun" w:hAnsi="SimSun" w:hint="eastAsia"/>
          <w:sz w:val="21"/>
          <w:szCs w:val="21"/>
        </w:rPr>
        <w:t>”，这可能致使有必要将“认同”变成复数。</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美利坚合众国代表团对第1条的标题表示关切。它认为将标题定为“条”，则妨碍谈判结果，它要求将标题置入方括号。该代表团还指出，尽管阿尔及利亚代表团代表非洲集团提出的提案在非正式讨论中得以讨论，并获得到好评，但对该提案的讨论却很有限。它认为许多代表团仍在研究该提案，并没就将其列入会议修订的工作文件达成共识，也没将它作为现有案文的替代内容而纳入。为此，该代表团指出它无法接受协调人关于将该提案作为推进工作的基础的建议。它要求全面恢复原来的第1条。虽然它承认非洲集团提案的价值，但要求在其他代表团的同意下，将该提案列在现有工作文本的结尾，作为括号内的额外提案。该代表团要求将第1条第1款的备选项2中的“表明”置入括号。它还要求将脚注的</w:t>
      </w:r>
      <w:r w:rsidR="00C9240A">
        <w:rPr>
          <w:rFonts w:ascii="SimSun" w:hAnsi="SimSun" w:hint="eastAsia"/>
          <w:sz w:val="21"/>
          <w:szCs w:val="21"/>
        </w:rPr>
        <w:t>(</w:t>
      </w:r>
      <w:r w:rsidRPr="00845205">
        <w:rPr>
          <w:rFonts w:ascii="SimSun" w:hAnsi="SimSun" w:hint="eastAsia"/>
          <w:sz w:val="21"/>
          <w:szCs w:val="21"/>
        </w:rPr>
        <w:t>b</w:t>
      </w:r>
      <w:r w:rsidR="00C9240A">
        <w:rPr>
          <w:rFonts w:ascii="SimSun" w:hAnsi="SimSun" w:hint="eastAsia"/>
          <w:sz w:val="21"/>
          <w:szCs w:val="21"/>
        </w:rPr>
        <w:t>)</w:t>
      </w:r>
      <w:r w:rsidRPr="00845205">
        <w:rPr>
          <w:rFonts w:ascii="SimSun" w:hAnsi="SimSun" w:hint="eastAsia"/>
          <w:sz w:val="21"/>
          <w:szCs w:val="21"/>
        </w:rPr>
        <w:t>项和</w:t>
      </w:r>
      <w:r w:rsidR="00C9240A">
        <w:rPr>
          <w:rFonts w:ascii="SimSun" w:hAnsi="SimSun" w:hint="eastAsia"/>
          <w:sz w:val="21"/>
          <w:szCs w:val="21"/>
        </w:rPr>
        <w:t>(</w:t>
      </w:r>
      <w:r w:rsidRPr="00845205">
        <w:rPr>
          <w:rFonts w:ascii="SimSun" w:hAnsi="SimSun" w:hint="eastAsia"/>
          <w:sz w:val="21"/>
          <w:szCs w:val="21"/>
        </w:rPr>
        <w:t>c</w:t>
      </w:r>
      <w:r w:rsidR="00C9240A">
        <w:rPr>
          <w:rFonts w:ascii="SimSun" w:hAnsi="SimSun" w:hint="eastAsia"/>
          <w:sz w:val="21"/>
          <w:szCs w:val="21"/>
        </w:rPr>
        <w:t>)</w:t>
      </w:r>
      <w:r w:rsidRPr="00845205">
        <w:rPr>
          <w:rFonts w:ascii="SimSun" w:hAnsi="SimSun" w:hint="eastAsia"/>
          <w:sz w:val="21"/>
          <w:szCs w:val="21"/>
        </w:rPr>
        <w:t>项置入括号，该文本与WIPO其他文书的关系有待进一步讨论。它认为对把不完全的清单移到脚注并没达成共识，正如全会讨论所反映的那样。对于经修订的第1条的格式，该代表团指出其倾向于实质重于形式，并认为在目前的文本中矩阵的使用不标准，使案文难以理解。因此，它要求文本返回WIPO的标准做法，这涉及保持标准格式的案文陈述和提案。</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主席澄清说，他曾在工作组要求协调人把文本置于矩阵形式，以便于代表们进行审查和比较。这样做无意妨碍最终格式。他还指出，并没打算向大会提交一份矩阵文本，因为它仅在Rev.1中使用，以协助加速委员会的工作。主席指出，一些代表团已表示倾向于属于原来案文的矩阵右侧，或属于非洲集团案文的矩阵左侧。他希望关于矩阵的讨论将有助于协调员就案文取得进展。</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巴西代表团代表发展议程集团发言，表示支持非洲集团的提案。不过，它要求在第1条第1款中以“或其组合”取代“任何”，以考虑到物质和非物质表现形式组合的可能性。该代表团还要求将“艺术和文学”的案文置入括号，因为对该案文尚未达成共识。它就第1条第1款</w:t>
      </w:r>
      <w:r w:rsidR="00C9240A">
        <w:rPr>
          <w:rFonts w:ascii="SimSun" w:hAnsi="SimSun" w:hint="eastAsia"/>
          <w:sz w:val="21"/>
          <w:szCs w:val="21"/>
        </w:rPr>
        <w:t>(</w:t>
      </w:r>
      <w:r w:rsidRPr="00845205">
        <w:rPr>
          <w:rFonts w:ascii="SimSun" w:hAnsi="SimSun" w:hint="eastAsia"/>
          <w:sz w:val="21"/>
          <w:szCs w:val="21"/>
        </w:rPr>
        <w:t>a</w:t>
      </w:r>
      <w:r w:rsidR="00C9240A">
        <w:rPr>
          <w:rFonts w:ascii="SimSun" w:hAnsi="SimSun" w:hint="eastAsia"/>
          <w:sz w:val="21"/>
          <w:szCs w:val="21"/>
        </w:rPr>
        <w:t>)</w:t>
      </w:r>
      <w:r w:rsidRPr="00845205">
        <w:rPr>
          <w:rFonts w:ascii="SimSun" w:hAnsi="SimSun" w:hint="eastAsia"/>
          <w:sz w:val="21"/>
          <w:szCs w:val="21"/>
        </w:rPr>
        <w:t>项为何被置入括</w:t>
      </w:r>
      <w:r w:rsidRPr="00845205">
        <w:rPr>
          <w:rFonts w:ascii="SimSun" w:hAnsi="SimSun" w:hint="eastAsia"/>
          <w:sz w:val="21"/>
          <w:szCs w:val="21"/>
        </w:rPr>
        <w:lastRenderedPageBreak/>
        <w:t>号而寻求澄清，因为它了解讨论结果已表明对传统文化表现形式的代代相传这一事实已有共同点。因此，它要求从该款中删除括号。发展议程集团认为这一提法是共识之一，并进一步表示支持萨尔瓦多代表团关于在第1条第1款</w:t>
      </w:r>
      <w:r w:rsidR="00C9240A">
        <w:rPr>
          <w:rFonts w:ascii="SimSun" w:hAnsi="SimSun" w:hint="eastAsia"/>
          <w:sz w:val="21"/>
          <w:szCs w:val="21"/>
        </w:rPr>
        <w:t>(</w:t>
      </w:r>
      <w:r w:rsidRPr="00845205">
        <w:rPr>
          <w:rFonts w:ascii="SimSun" w:hAnsi="SimSun" w:hint="eastAsia"/>
          <w:sz w:val="21"/>
          <w:szCs w:val="21"/>
        </w:rPr>
        <w:t>a</w:t>
      </w:r>
      <w:r w:rsidR="00C9240A">
        <w:rPr>
          <w:rFonts w:ascii="SimSun" w:hAnsi="SimSun" w:hint="eastAsia"/>
          <w:sz w:val="21"/>
          <w:szCs w:val="21"/>
        </w:rPr>
        <w:t>)</w:t>
      </w:r>
      <w:r w:rsidRPr="00845205">
        <w:rPr>
          <w:rFonts w:ascii="SimSun" w:hAnsi="SimSun" w:hint="eastAsia"/>
          <w:sz w:val="21"/>
          <w:szCs w:val="21"/>
        </w:rPr>
        <w:t>项插入“代间”的提议。巴西代表团以其国家资格发言，表示希望就印度代表团将例子清单融入非洲集团提案的提议进行讨论。</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波兰代表团代表中欧和波罗的海国家发言，感谢第1条修订后的格式。它指出该格式使比较表中所载的两个备选项更加容易。该代表团要求将非洲集团的提案置入括号。根据第1条中的两个备选项，它指出，需要澄清各自案文所用术语之间的区别，如“创造性努力</w:t>
      </w:r>
      <w:r w:rsidRPr="00845205">
        <w:rPr>
          <w:rFonts w:ascii="SimSun" w:hAnsi="SimSun"/>
          <w:sz w:val="21"/>
          <w:szCs w:val="21"/>
        </w:rPr>
        <w:t>”</w:t>
      </w:r>
      <w:r w:rsidRPr="00845205">
        <w:rPr>
          <w:rFonts w:ascii="SimSun" w:hAnsi="SimSun" w:hint="eastAsia"/>
          <w:sz w:val="21"/>
          <w:szCs w:val="21"/>
        </w:rPr>
        <w:t>和“创造性活动”之间的差异。该代表团还指出</w:t>
      </w:r>
      <w:r w:rsidRPr="00845205">
        <w:rPr>
          <w:rFonts w:ascii="MS Mincho" w:eastAsia="MS Mincho" w:hAnsi="MS Mincho" w:cs="MS Mincho" w:hint="eastAsia"/>
          <w:sz w:val="21"/>
          <w:szCs w:val="21"/>
        </w:rPr>
        <w:t>​​</w:t>
      </w:r>
      <w:r w:rsidRPr="00845205">
        <w:rPr>
          <w:rFonts w:ascii="SimSun" w:hAnsi="SimSun" w:cs="SimSun" w:hint="eastAsia"/>
          <w:sz w:val="21"/>
          <w:szCs w:val="21"/>
        </w:rPr>
        <w:t>，它在先前案文中支持的一些措辞，在非洲集团的提案中却不见了，比如，</w:t>
      </w:r>
      <w:r w:rsidRPr="00845205">
        <w:rPr>
          <w:rFonts w:ascii="SimSun" w:hAnsi="SimSun" w:hint="eastAsia"/>
          <w:sz w:val="21"/>
          <w:szCs w:val="21"/>
        </w:rPr>
        <w:t>传统文化表现形式的特征是“独特的”，它指出这是确定有待保护的传统文化表现形式的重要特征。他表示倾向于保持第1条第1款</w:t>
      </w:r>
      <w:r w:rsidR="00C9240A">
        <w:rPr>
          <w:rFonts w:ascii="SimSun" w:hAnsi="SimSun" w:hint="eastAsia"/>
          <w:sz w:val="21"/>
          <w:szCs w:val="21"/>
        </w:rPr>
        <w:t>(</w:t>
      </w:r>
      <w:r w:rsidRPr="00845205">
        <w:rPr>
          <w:rFonts w:ascii="SimSun" w:hAnsi="SimSun" w:hint="eastAsia"/>
          <w:sz w:val="21"/>
          <w:szCs w:val="21"/>
        </w:rPr>
        <w:t>c</w:t>
      </w:r>
      <w:r w:rsidR="00C9240A">
        <w:rPr>
          <w:rFonts w:ascii="SimSun" w:hAnsi="SimSun" w:hint="eastAsia"/>
          <w:sz w:val="21"/>
          <w:szCs w:val="21"/>
        </w:rPr>
        <w:t>)</w:t>
      </w:r>
      <w:r w:rsidRPr="00845205">
        <w:rPr>
          <w:rFonts w:ascii="SimSun" w:hAnsi="SimSun" w:hint="eastAsia"/>
          <w:sz w:val="21"/>
          <w:szCs w:val="21"/>
        </w:rPr>
        <w:t>项所载条款的罗列，并要求在“或”字的地方插入“和”字。该集团认为表中右侧的案文是首选之一，并欢迎就此案文进行讨论。至于右栏所载的备选方案，该代表团表示支持第1条第1款的备选项1。它指出，“知识”这个词对传统文化表现形式而言则不恰当，并要求在传统知识和传统文化表现形式的监管中作出明确区分。它表示支持“代际”的概念，并指出它倾向于文件WIPO/GRTKF/IC/25/4中使用的措词：“世代相传和代间相传”。它欢迎协调人放在脚注的列举例子的清单，并表示支持在第1条第2款</w:t>
      </w:r>
      <w:r w:rsidR="00C9240A">
        <w:rPr>
          <w:rFonts w:ascii="SimSun" w:hAnsi="SimSun" w:hint="eastAsia"/>
          <w:sz w:val="21"/>
          <w:szCs w:val="21"/>
        </w:rPr>
        <w:t>(</w:t>
      </w:r>
      <w:r w:rsidRPr="00845205">
        <w:rPr>
          <w:rFonts w:ascii="SimSun" w:hAnsi="SimSun" w:hint="eastAsia"/>
          <w:sz w:val="21"/>
          <w:szCs w:val="21"/>
        </w:rPr>
        <w:t>c</w:t>
      </w:r>
      <w:r w:rsidR="00C9240A">
        <w:rPr>
          <w:rFonts w:ascii="SimSun" w:hAnsi="SimSun" w:hint="eastAsia"/>
          <w:sz w:val="21"/>
          <w:szCs w:val="21"/>
        </w:rPr>
        <w:t>)</w:t>
      </w:r>
      <w:r w:rsidRPr="00845205">
        <w:rPr>
          <w:rFonts w:ascii="SimSun" w:hAnsi="SimSun" w:hint="eastAsia"/>
          <w:sz w:val="21"/>
          <w:szCs w:val="21"/>
        </w:rPr>
        <w:t>项列入“遗产”一词，原因在于传统文化表现形式从一代传给另一代正是构成遗产的所在。该代表团强调资格标准有待被累积处理。</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伊朗伊斯兰共和国代表团感谢协调员所作的努力，并赞同巴西代表团代表发展议程集团的发言。它对非洲集团关于第1条的提案表示欢迎，在承认该提案的明显改进的同时，认为仍有进一步改进的余地。该代表团表示倾向于在第1条第1款使用动词“包括”，而不是“是”。它还要求在“物质或非物质表现形式”的措辞后，恢复“其组合”这一短语。它要求将“艺术和文学”置入括号。该代表团重申，它认为传统文化表现形式的定义的主要要素是代代相传，因此要求删除第1条第1款的括号。它对说明性清单持灵活态度。然而，它认为主要类别正如印度代表团所提出的，应放在该条正文。</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sz w:val="21"/>
          <w:szCs w:val="21"/>
        </w:rPr>
        <w:t>[</w:t>
      </w:r>
      <w:r w:rsidRPr="00845205">
        <w:rPr>
          <w:rFonts w:ascii="SimSun" w:hAnsi="SimSun" w:hint="eastAsia"/>
          <w:sz w:val="21"/>
          <w:szCs w:val="21"/>
        </w:rPr>
        <w:t>秘书处的说明：副主席</w:t>
      </w:r>
      <w:r w:rsidRPr="00845205">
        <w:rPr>
          <w:rFonts w:ascii="SimSun" w:hAnsi="SimSun"/>
          <w:sz w:val="21"/>
          <w:szCs w:val="21"/>
        </w:rPr>
        <w:t>Grazioli</w:t>
      </w:r>
      <w:r w:rsidRPr="00845205">
        <w:rPr>
          <w:rFonts w:ascii="SimSun" w:hAnsi="SimSun" w:hint="eastAsia"/>
          <w:sz w:val="21"/>
          <w:szCs w:val="21"/>
        </w:rPr>
        <w:t>女士此刻主持会议。]澳大利亚代表团看到了在左栏插入的案文的价值。该代表团要求把它包含在备选方案和备选项中，以供进一步审议。该代表团希望在</w:t>
      </w:r>
      <w:r w:rsidR="00C9240A">
        <w:rPr>
          <w:rFonts w:ascii="SimSun" w:hAnsi="SimSun" w:hint="eastAsia"/>
          <w:sz w:val="21"/>
          <w:szCs w:val="21"/>
        </w:rPr>
        <w:t>(</w:t>
      </w:r>
      <w:r w:rsidRPr="00845205">
        <w:rPr>
          <w:rFonts w:ascii="SimSun" w:hAnsi="SimSun"/>
          <w:sz w:val="21"/>
          <w:szCs w:val="21"/>
        </w:rPr>
        <w:t>b</w:t>
      </w:r>
      <w:r w:rsidR="00C9240A">
        <w:rPr>
          <w:rFonts w:ascii="SimSun" w:hAnsi="SimSun" w:hint="eastAsia"/>
          <w:sz w:val="21"/>
          <w:szCs w:val="21"/>
        </w:rPr>
        <w:t>)</w:t>
      </w:r>
      <w:r w:rsidRPr="00845205">
        <w:rPr>
          <w:rFonts w:ascii="SimSun" w:hAnsi="SimSun" w:hint="eastAsia"/>
          <w:sz w:val="21"/>
          <w:szCs w:val="21"/>
        </w:rPr>
        <w:t>项和</w:t>
      </w:r>
      <w:r w:rsidR="00C9240A">
        <w:rPr>
          <w:rFonts w:ascii="SimSun" w:hAnsi="SimSun" w:hint="eastAsia"/>
          <w:sz w:val="21"/>
          <w:szCs w:val="21"/>
        </w:rPr>
        <w:t>(</w:t>
      </w:r>
      <w:r w:rsidRPr="00845205">
        <w:rPr>
          <w:rFonts w:ascii="SimSun" w:hAnsi="SimSun" w:hint="eastAsia"/>
          <w:sz w:val="21"/>
          <w:szCs w:val="21"/>
        </w:rPr>
        <w:t>c</w:t>
      </w:r>
      <w:r w:rsidR="00C9240A">
        <w:rPr>
          <w:rFonts w:ascii="SimSun" w:hAnsi="SimSun" w:hint="eastAsia"/>
          <w:sz w:val="21"/>
          <w:szCs w:val="21"/>
        </w:rPr>
        <w:t>)</w:t>
      </w:r>
      <w:r w:rsidRPr="00845205">
        <w:rPr>
          <w:rFonts w:ascii="SimSun" w:hAnsi="SimSun" w:hint="eastAsia"/>
          <w:sz w:val="21"/>
          <w:szCs w:val="21"/>
        </w:rPr>
        <w:t>项保留“和”字，因为它认为资格标准应在任何情况下累积。该代表团提议去掉“代代”一词两边的括号，因为</w:t>
      </w:r>
      <w:r w:rsidRPr="00845205">
        <w:rPr>
          <w:rFonts w:ascii="SimSun" w:hAnsi="SimSun"/>
          <w:sz w:val="21"/>
          <w:szCs w:val="21"/>
        </w:rPr>
        <w:t>Rev.1</w:t>
      </w:r>
      <w:r w:rsidRPr="00845205">
        <w:rPr>
          <w:rFonts w:ascii="SimSun" w:hAnsi="SimSun" w:hint="eastAsia"/>
          <w:sz w:val="21"/>
          <w:szCs w:val="21"/>
        </w:rPr>
        <w:t>提到左栏和右栏的“代间”。</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墨西哥代表团欢迎非洲集团提出关于第1条的提案。它准备对此进行仔细研究，并提议合并已在定义中的所有要素以及脚注包含的要素。它要求将“化妆游行服饰作品”译成西班牙文，因为它明确表示过它将“化妆游行服饰”理解为有形物品。在该行中，“化妆游行服饰作品”不应该被列于“动作表现形式”。该代表团还要求提议者澄清“物质的精神形式”的措词。</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土著和岛民研究行动基金会</w:t>
      </w:r>
      <w:r w:rsidR="00C9240A">
        <w:rPr>
          <w:rFonts w:ascii="SimSun" w:hAnsi="SimSun" w:hint="eastAsia"/>
          <w:sz w:val="21"/>
          <w:szCs w:val="21"/>
        </w:rPr>
        <w:t>(</w:t>
      </w:r>
      <w:r w:rsidRPr="00845205">
        <w:rPr>
          <w:rFonts w:ascii="SimSun" w:hAnsi="SimSun"/>
          <w:sz w:val="21"/>
          <w:szCs w:val="21"/>
        </w:rPr>
        <w:t>FAIRA</w:t>
      </w:r>
      <w:r w:rsidR="00C9240A">
        <w:rPr>
          <w:rFonts w:ascii="SimSun" w:hAnsi="SimSun" w:hint="eastAsia"/>
          <w:sz w:val="21"/>
          <w:szCs w:val="21"/>
        </w:rPr>
        <w:t>)</w:t>
      </w:r>
      <w:r w:rsidRPr="00845205">
        <w:rPr>
          <w:rFonts w:ascii="SimSun" w:hAnsi="SimSun" w:hint="eastAsia"/>
          <w:sz w:val="21"/>
          <w:szCs w:val="21"/>
        </w:rPr>
        <w:t>的代表感谢澳大利亚代表团的支持。在答复墨西哥代表团的澄清要求时，他从土著人的角度强调保护客体的精神特点，因为它与构成和指导土著人民生活的信仰、宇宙学和宇宙起源相关。他强调很难量化此类客体或将其置入方框。</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泰国代表团十分赞赏地注意到非洲集团导致在左栏出现的新措词的有益努力。然而，该代表团像已发言的许多其他代表团一样，需要更多的时间来仔细审议这一草案。关于右栏，该代表团指出已审查并多次修订该措词，但没达成共识。它关注的是整个例子清单已被移到脚注。它认为可将例子的标题重新融入案文。最后，在考虑两栏的用处时，该代表团提议保持两栏和全会上表达的所有意见，以供委员会本届会议或以后会议对第1条的进一步审议。</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lastRenderedPageBreak/>
        <w:t>特立尼达和多巴哥代表团希望回答墨西哥代表团提出的澄清要求。该代表团对将一些术语从英文译成西班牙文有同样的关注。它指出</w:t>
      </w:r>
      <w:r w:rsidRPr="00845205">
        <w:rPr>
          <w:rFonts w:ascii="SimSun" w:hAnsi="SimSun"/>
          <w:sz w:val="21"/>
          <w:szCs w:val="21"/>
          <w:lang w:val="en-GB"/>
        </w:rPr>
        <w:t>,</w:t>
      </w:r>
      <w:r w:rsidRPr="00845205">
        <w:rPr>
          <w:rFonts w:ascii="SimSun" w:hAnsi="SimSun" w:hint="eastAsia"/>
          <w:sz w:val="21"/>
          <w:szCs w:val="21"/>
        </w:rPr>
        <w:t>“化妆游行服饰作品”如它在前几届会议中所谈到的，包括无形和有形特性。有必要同时保持这些特性。该代表团提及试图澄清“化妆游行服饰作品”概念的DVD演示图文，并希望与墨西哥代表团共享。</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阿尔及利亚代表团代表非洲集团发言，感谢所有支持和欢迎其提案的代表团。该代表团准备通过与各代表团的正式或非正式磋商来完善其提案，以使其更全面，并确保各代表团的关注得以反映和向前推进关于第1条的审议。</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印度代表团重复它先前就右栏的发言，并表示倾向于备选项2。在备选项1中，该代表团希望把“体现”置入方括号，就像在第2条那样。该代表团希望澄清的是，它希望保留“和知识”一词，并删除括号。关于左栏，该代表团表明对“艺术和文学”这一术语的顾虑。它希望将其置入括号。</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副主席宣布就</w:t>
      </w:r>
      <w:r w:rsidRPr="00845205">
        <w:rPr>
          <w:rFonts w:ascii="SimSun" w:hAnsi="SimSun"/>
          <w:sz w:val="21"/>
          <w:szCs w:val="21"/>
        </w:rPr>
        <w:t>Rev.1</w:t>
      </w:r>
      <w:r w:rsidRPr="00845205">
        <w:rPr>
          <w:rFonts w:ascii="SimSun" w:hAnsi="SimSun" w:hint="eastAsia"/>
          <w:sz w:val="21"/>
          <w:szCs w:val="21"/>
        </w:rPr>
        <w:t>的第2条开始讨论发言。</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安第斯土著人民自主发展委员会</w:t>
      </w:r>
      <w:r w:rsidR="00C9240A">
        <w:rPr>
          <w:rFonts w:ascii="SimSun" w:hAnsi="SimSun" w:hint="eastAsia"/>
          <w:sz w:val="21"/>
          <w:szCs w:val="21"/>
        </w:rPr>
        <w:t>(</w:t>
      </w:r>
      <w:r w:rsidRPr="00845205">
        <w:rPr>
          <w:rFonts w:ascii="SimSun" w:hAnsi="SimSun"/>
          <w:sz w:val="21"/>
          <w:szCs w:val="21"/>
        </w:rPr>
        <w:t>CAPAJ</w:t>
      </w:r>
      <w:r w:rsidR="00C9240A">
        <w:rPr>
          <w:rFonts w:ascii="SimSun" w:hAnsi="SimSun" w:hint="eastAsia"/>
          <w:sz w:val="21"/>
          <w:szCs w:val="21"/>
        </w:rPr>
        <w:t>)</w:t>
      </w:r>
      <w:r w:rsidRPr="00845205">
        <w:rPr>
          <w:rFonts w:ascii="SimSun" w:hAnsi="SimSun" w:hint="eastAsia"/>
          <w:sz w:val="21"/>
          <w:szCs w:val="21"/>
        </w:rPr>
        <w:t>的代表提及第2条中的“当地社区”。他说在土著人小组会议内的讨论过程中达成的理解是，许多当地社区也可被概括为土著人民，正如在通过《联合国土著人民权利宣言》前后的解释性工作所反映的那样。因此，它推荐“和”，而不是“或”，因为这将更好地反映两者之间的联系。</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墨西哥代表团赞成安第斯土著人民自主发展委员会代表的建议。</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孟加拉国代表团希望将“民族”保留在受益人之中。虽然该代表团支持土著人民不可剥夺的权利，但它指出在有些国家，没有可识别的、可区别于全民族的土著人民。此外，该代表团表示赞成第2条第2款。</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巴巴多斯代表团欢迎孟加拉国代表团关于将“民族”保留在受益者之中的发言。更普遍的是，起草第2条的方式应允许在界定受益人时具有灵活性。鉴于第2条的标题，如果第2条第1款以如下陈述开头，则更有影响力：“传统文化表现形式的保护的受益人应是持有，维持......的土著人民和/或当地社区或民族”。关于“和”与“或”的备选项，该代表团赞成使用“和”一词。</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加拿大代表团提及第2条第1款。该代表团倾向于原文的原来提法，其中包括“当地社区”一词的括号。该代表团希望这些括号能被恢复。该代表团对“民族”一词持有保留。关于应留在括号之间的第2条第2款，该代表团仍然担心该提法与文书的目标不相容，尤其是与第1条第1款</w:t>
      </w:r>
      <w:r w:rsidR="00C9240A">
        <w:rPr>
          <w:rFonts w:ascii="SimSun" w:hAnsi="SimSun" w:hint="eastAsia"/>
          <w:sz w:val="21"/>
          <w:szCs w:val="21"/>
        </w:rPr>
        <w:t>(</w:t>
      </w:r>
      <w:r w:rsidRPr="00845205">
        <w:rPr>
          <w:rFonts w:ascii="SimSun" w:hAnsi="SimSun" w:hint="eastAsia"/>
          <w:sz w:val="21"/>
          <w:szCs w:val="21"/>
        </w:rPr>
        <w:t>b</w:t>
      </w:r>
      <w:r w:rsidR="00C9240A">
        <w:rPr>
          <w:rFonts w:ascii="SimSun" w:hAnsi="SimSun" w:hint="eastAsia"/>
          <w:sz w:val="21"/>
          <w:szCs w:val="21"/>
        </w:rPr>
        <w:t>)</w:t>
      </w:r>
      <w:r w:rsidRPr="00845205">
        <w:rPr>
          <w:rFonts w:ascii="SimSun" w:hAnsi="SimSun" w:hint="eastAsia"/>
          <w:sz w:val="21"/>
          <w:szCs w:val="21"/>
        </w:rPr>
        <w:t>项和</w:t>
      </w:r>
      <w:r w:rsidR="00C9240A">
        <w:rPr>
          <w:rFonts w:ascii="SimSun" w:hAnsi="SimSun" w:hint="eastAsia"/>
          <w:sz w:val="21"/>
          <w:szCs w:val="21"/>
        </w:rPr>
        <w:t>(</w:t>
      </w:r>
      <w:r w:rsidRPr="00845205">
        <w:rPr>
          <w:rFonts w:ascii="SimSun" w:hAnsi="SimSun" w:hint="eastAsia"/>
          <w:sz w:val="21"/>
          <w:szCs w:val="21"/>
        </w:rPr>
        <w:t>c</w:t>
      </w:r>
      <w:r w:rsidR="00C9240A">
        <w:rPr>
          <w:rFonts w:ascii="SimSun" w:hAnsi="SimSun" w:hint="eastAsia"/>
          <w:sz w:val="21"/>
          <w:szCs w:val="21"/>
        </w:rPr>
        <w:t>)</w:t>
      </w:r>
      <w:r w:rsidRPr="00845205">
        <w:rPr>
          <w:rFonts w:ascii="SimSun" w:hAnsi="SimSun" w:hint="eastAsia"/>
          <w:sz w:val="21"/>
          <w:szCs w:val="21"/>
        </w:rPr>
        <w:t>项以及第2条第1款相矛盾。</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印度代表团关注与第1条重叠的第2条。该代表团认为没有必要在第2条重新反映已被列入第1条的内容。按照这一思路，它希望在第2条中把“持有、维持、使用或发展其文化或社会认同一部分的传统文化表现形式”置入括号。该代表团对是否在受益者中包括“民族”持开放态度。然而，它表示倾向于将其列入第2条第2款，但要根据原文出现的措词重新表述：“在传统文化表现形式不能具体归属于或者不限于土著或当地社区、或无法确认产生它的社区的情况下，缔约各方可确定通过国家立法确定的国家机构为受益人”。诸如此类提法可澄清第2条第2款之目的。</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阿尔及利亚代表团代表非洲集团发言，提议将两款合并，以“或由国家立法确定的任何实体为受益人”来取代第2条第2款，并将这些措词加在第2条第2款末尾。</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伊朗伊斯兰代表团支持印度代表团关于重新构成第2条第2款的发言。</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lastRenderedPageBreak/>
        <w:t>美利坚合众国代表团要求将“第2条”一词置入括号。关于第2条第1款，该代表团同意加拿大代表团的意见，要求将“当地社区”一词置入括号，它指出，已经被多次讨论的这些重要术语仍有待进一步澄清。关于第2条第2款，它注意到该款来自于传统知识条款草案，它曾承诺向其首都的传统知识专家咨询，并已经这样做了。在这一点上，该代表团对第2条第2款不完全放心，并要求将该款置入括号。该代表团说，它试图更全面地了解国家机构的作用。它要求在获得此类更全面的了解之前，将“国家机构”这一短语置入括号。</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欧盟代表团代表欧盟及其成员国发言，提及第2条第1款，并表示倾向于这一提法：“持有、维持、使用和发展”，而不是“或发展”，因为它把持有、维持、使用和发展这四个方面视为累积性标准。关于第2条第2款和第2条第1款中的“民族”一词的引用，该代表团要求将其留在括号中，该代表团不希望因允许各国成为受益者而损害土著或当地社区。</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特波提巴基金会的代表代表土著人小组会议发言，表示最好别将第2条的当地社区置入括号。土著人民已多次说过，保护的受益人是土著人民和当地社区。她注意到在新的提法中“当地社区”一词被随后词语限定。基于很多代表团和土著人小组会议的发言，她提议在“文化”之前使用“集体”一词。由于该词更具描述性和更准确，她认为该措词提供更大的法律确定性。她还观察到，“民族”一词并不太适合第2条第</w:t>
      </w:r>
      <w:r w:rsidRPr="00845205">
        <w:rPr>
          <w:rFonts w:ascii="SimSun" w:hAnsi="SimSun"/>
          <w:sz w:val="21"/>
          <w:szCs w:val="21"/>
        </w:rPr>
        <w:t>1</w:t>
      </w:r>
      <w:r w:rsidRPr="00845205">
        <w:rPr>
          <w:rFonts w:ascii="SimSun" w:hAnsi="SimSun" w:hint="eastAsia"/>
          <w:sz w:val="21"/>
          <w:szCs w:val="21"/>
        </w:rPr>
        <w:t>款中受益人的定义。她提议把它列入第2条第2款或单独一款。</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澳大利亚代表团支持特波提巴基金会的代表代表土著人小组会议发言时提出的在特定位置列入“集体”一词的建议。该代表团支持加拿大代表团和美国代表团把“当地社区”这一措词置入括号。该代表团支持加拿大代表团和欧盟代表团关于受保护的传统文化表现形式必须由土著人民持有、维持、使用和发展的累积性标准。作为目前的草案，第</w:t>
      </w:r>
      <w:r w:rsidRPr="00845205">
        <w:rPr>
          <w:rFonts w:ascii="SimSun" w:hAnsi="SimSun"/>
          <w:sz w:val="21"/>
          <w:szCs w:val="21"/>
        </w:rPr>
        <w:t>2</w:t>
      </w:r>
      <w:r w:rsidRPr="00845205">
        <w:rPr>
          <w:rFonts w:ascii="SimSun" w:hAnsi="SimSun" w:hint="eastAsia"/>
          <w:sz w:val="21"/>
          <w:szCs w:val="21"/>
        </w:rPr>
        <w:t>条的受益人范围大于第1条的保护的客体范围，在第1条中符合条件的传统文化表现形式必须与社区相联。因此，该代表团提出了内容如下的第</w:t>
      </w:r>
      <w:r w:rsidRPr="00845205">
        <w:rPr>
          <w:rFonts w:ascii="SimSun" w:hAnsi="SimSun"/>
          <w:sz w:val="21"/>
          <w:szCs w:val="21"/>
        </w:rPr>
        <w:t>2</w:t>
      </w:r>
      <w:r w:rsidRPr="00845205">
        <w:rPr>
          <w:rFonts w:ascii="SimSun" w:hAnsi="SimSun" w:hint="eastAsia"/>
          <w:sz w:val="21"/>
          <w:szCs w:val="21"/>
        </w:rPr>
        <w:t>条第</w:t>
      </w:r>
      <w:r w:rsidRPr="00845205">
        <w:rPr>
          <w:rFonts w:ascii="SimSun" w:hAnsi="SimSun"/>
          <w:sz w:val="21"/>
          <w:szCs w:val="21"/>
        </w:rPr>
        <w:t>1</w:t>
      </w:r>
      <w:r w:rsidRPr="00845205">
        <w:rPr>
          <w:rFonts w:ascii="SimSun" w:hAnsi="SimSun" w:hint="eastAsia"/>
          <w:sz w:val="21"/>
          <w:szCs w:val="21"/>
        </w:rPr>
        <w:t>款的修正案：“在无法[确认]持有、维持、使用和发展</w:t>
      </w:r>
      <w:r w:rsidRPr="00845205">
        <w:rPr>
          <w:rFonts w:ascii="SimSun" w:hAnsi="SimSun"/>
          <w:sz w:val="21"/>
          <w:szCs w:val="21"/>
          <w:lang w:val="en-GB"/>
        </w:rPr>
        <w:t>……</w:t>
      </w:r>
      <w:r w:rsidRPr="00845205">
        <w:rPr>
          <w:rFonts w:ascii="SimSun" w:hAnsi="SimSun" w:hint="eastAsia"/>
          <w:sz w:val="21"/>
          <w:szCs w:val="21"/>
        </w:rPr>
        <w:t>的土著人民</w:t>
      </w:r>
      <w:r w:rsidRPr="00845205">
        <w:rPr>
          <w:rFonts w:ascii="SimSun" w:hAnsi="SimSun" w:hint="eastAsia"/>
          <w:sz w:val="21"/>
          <w:szCs w:val="21"/>
          <w:lang w:val="en-GB"/>
        </w:rPr>
        <w:t>的情况下</w:t>
      </w:r>
      <w:r w:rsidRPr="00845205">
        <w:rPr>
          <w:rFonts w:ascii="SimSun" w:hAnsi="SimSun" w:hint="eastAsia"/>
          <w:sz w:val="21"/>
          <w:szCs w:val="21"/>
        </w:rPr>
        <w:t>”，推断确认问题将因查明特定的人的一些后勤或国内具体问题而出现。该代表团还想将“确认”一词置入括号，以保留其还原更好措词的权利，该词会将情况限于方才提到的那类问题。</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日本代表团表示对“当地社区”的概念感到困惑，并要求在这些措词得到澄清之前，将其置入括号。在更一般的意义上，它感到担心的是，各代表团希望利用类似的措词在其国家最大限度地扩大保护范围，开辟滥用途径。如果“当地社区”一词最终被保留下来，那么就应将这一术语的解释纳入正文或脚注。该代表团对非洲集团关于第1条和第</w:t>
      </w:r>
      <w:r w:rsidRPr="00845205">
        <w:rPr>
          <w:rFonts w:ascii="SimSun" w:hAnsi="SimSun"/>
          <w:sz w:val="21"/>
          <w:szCs w:val="21"/>
        </w:rPr>
        <w:t>2</w:t>
      </w:r>
      <w:r w:rsidRPr="00845205">
        <w:rPr>
          <w:rFonts w:ascii="SimSun" w:hAnsi="SimSun" w:hint="eastAsia"/>
          <w:sz w:val="21"/>
          <w:szCs w:val="21"/>
        </w:rPr>
        <w:t>条的提案表示关注，因为存在交叉引用，它说这不恰当。该代表团希望从受益人范围排除“民族”。关于第</w:t>
      </w:r>
      <w:r w:rsidRPr="00845205">
        <w:rPr>
          <w:rFonts w:ascii="SimSun" w:hAnsi="SimSun"/>
          <w:sz w:val="21"/>
          <w:szCs w:val="21"/>
        </w:rPr>
        <w:t>2</w:t>
      </w:r>
      <w:r w:rsidRPr="00845205">
        <w:rPr>
          <w:rFonts w:ascii="SimSun" w:hAnsi="SimSun" w:hint="eastAsia"/>
          <w:sz w:val="21"/>
          <w:szCs w:val="21"/>
        </w:rPr>
        <w:t>条第</w:t>
      </w:r>
      <w:r w:rsidRPr="00845205">
        <w:rPr>
          <w:rFonts w:ascii="SimSun" w:hAnsi="SimSun"/>
          <w:sz w:val="21"/>
          <w:szCs w:val="21"/>
        </w:rPr>
        <w:t>2</w:t>
      </w:r>
      <w:r w:rsidRPr="00845205">
        <w:rPr>
          <w:rFonts w:ascii="SimSun" w:hAnsi="SimSun" w:hint="eastAsia"/>
          <w:sz w:val="21"/>
          <w:szCs w:val="21"/>
        </w:rPr>
        <w:t>款，它发现该款与第1条相矛盾。拥有者无法得到确认的传统文化表现形式，则无资格受到保护。因此，它要求删除第</w:t>
      </w:r>
      <w:r w:rsidRPr="00845205">
        <w:rPr>
          <w:rFonts w:ascii="SimSun" w:hAnsi="SimSun"/>
          <w:sz w:val="21"/>
          <w:szCs w:val="21"/>
        </w:rPr>
        <w:t>2</w:t>
      </w:r>
      <w:r w:rsidRPr="00845205">
        <w:rPr>
          <w:rFonts w:ascii="SimSun" w:hAnsi="SimSun" w:hint="eastAsia"/>
          <w:sz w:val="21"/>
          <w:szCs w:val="21"/>
        </w:rPr>
        <w:t>条第</w:t>
      </w:r>
      <w:r w:rsidRPr="00845205">
        <w:rPr>
          <w:rFonts w:ascii="SimSun" w:hAnsi="SimSun"/>
          <w:sz w:val="21"/>
          <w:szCs w:val="21"/>
        </w:rPr>
        <w:t>2</w:t>
      </w:r>
      <w:r w:rsidRPr="00845205">
        <w:rPr>
          <w:rFonts w:ascii="SimSun" w:hAnsi="SimSun" w:hint="eastAsia"/>
          <w:sz w:val="21"/>
          <w:szCs w:val="21"/>
        </w:rPr>
        <w:t>款。</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波兰代表团代表中欧和波罗的海国家发言，要求将“民族”一词置入括号，因为中欧和波罗的海国家对该词感到不安。该代表团提及第</w:t>
      </w:r>
      <w:r w:rsidRPr="00845205">
        <w:rPr>
          <w:rFonts w:ascii="SimSun" w:hAnsi="SimSun"/>
          <w:sz w:val="21"/>
          <w:szCs w:val="21"/>
        </w:rPr>
        <w:t>2</w:t>
      </w:r>
      <w:r w:rsidRPr="00845205">
        <w:rPr>
          <w:rFonts w:ascii="SimSun" w:hAnsi="SimSun" w:hint="eastAsia"/>
          <w:sz w:val="21"/>
          <w:szCs w:val="21"/>
        </w:rPr>
        <w:t>条第</w:t>
      </w:r>
      <w:r w:rsidRPr="00845205">
        <w:rPr>
          <w:rFonts w:ascii="SimSun" w:hAnsi="SimSun"/>
          <w:sz w:val="21"/>
          <w:szCs w:val="21"/>
        </w:rPr>
        <w:t>1</w:t>
      </w:r>
      <w:r w:rsidRPr="00845205">
        <w:rPr>
          <w:rFonts w:ascii="SimSun" w:hAnsi="SimSun" w:hint="eastAsia"/>
          <w:sz w:val="21"/>
          <w:szCs w:val="21"/>
        </w:rPr>
        <w:t>款，并表示倾向于如下提法：“持有、维持、使用和发展”，而不是“或发展”。由于该代表团对无主的传统文化表现形式的概念感到不安，因此它无法同意第</w:t>
      </w:r>
      <w:r w:rsidRPr="00845205">
        <w:rPr>
          <w:rFonts w:ascii="SimSun" w:hAnsi="SimSun"/>
          <w:sz w:val="21"/>
          <w:szCs w:val="21"/>
        </w:rPr>
        <w:t>2</w:t>
      </w:r>
      <w:r w:rsidRPr="00845205">
        <w:rPr>
          <w:rFonts w:ascii="SimSun" w:hAnsi="SimSun" w:hint="eastAsia"/>
          <w:sz w:val="21"/>
          <w:szCs w:val="21"/>
        </w:rPr>
        <w:t>条第</w:t>
      </w:r>
      <w:r w:rsidRPr="00845205">
        <w:rPr>
          <w:rFonts w:ascii="SimSun" w:hAnsi="SimSun"/>
          <w:sz w:val="21"/>
          <w:szCs w:val="21"/>
        </w:rPr>
        <w:t>2</w:t>
      </w:r>
      <w:r w:rsidRPr="00845205">
        <w:rPr>
          <w:rFonts w:ascii="SimSun" w:hAnsi="SimSun" w:hint="eastAsia"/>
          <w:sz w:val="21"/>
          <w:szCs w:val="21"/>
        </w:rPr>
        <w:t>款。</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联合国土著人民权利专家机制</w:t>
      </w:r>
      <w:r w:rsidR="00C9240A">
        <w:rPr>
          <w:rFonts w:ascii="SimSun" w:hAnsi="SimSun" w:hint="eastAsia"/>
          <w:sz w:val="21"/>
          <w:szCs w:val="21"/>
        </w:rPr>
        <w:t>(</w:t>
      </w:r>
      <w:r w:rsidRPr="00845205">
        <w:rPr>
          <w:rFonts w:ascii="SimSun" w:hAnsi="SimSun"/>
          <w:sz w:val="21"/>
          <w:szCs w:val="21"/>
        </w:rPr>
        <w:t>UNEMRIP</w:t>
      </w:r>
      <w:r w:rsidR="00C9240A">
        <w:rPr>
          <w:rFonts w:ascii="SimSun" w:hAnsi="SimSun" w:hint="eastAsia"/>
          <w:sz w:val="21"/>
          <w:szCs w:val="21"/>
        </w:rPr>
        <w:t>)</w:t>
      </w:r>
      <w:r w:rsidRPr="00845205">
        <w:rPr>
          <w:rFonts w:ascii="SimSun" w:hAnsi="SimSun" w:hint="eastAsia"/>
          <w:sz w:val="21"/>
          <w:szCs w:val="21"/>
        </w:rPr>
        <w:t>的代表注意到在使用“土著人民”和“当地社区”的术语上出现了一些误解或混淆。他回忆说，若干年前他曾向委员会建议进行专题研究，以处理这一具体情况，并重申了他的建议。关于第</w:t>
      </w:r>
      <w:r w:rsidRPr="00845205">
        <w:rPr>
          <w:rFonts w:ascii="SimSun" w:hAnsi="SimSun"/>
          <w:sz w:val="21"/>
          <w:szCs w:val="21"/>
        </w:rPr>
        <w:t>2</w:t>
      </w:r>
      <w:r w:rsidRPr="00845205">
        <w:rPr>
          <w:rFonts w:ascii="SimSun" w:hAnsi="SimSun" w:hint="eastAsia"/>
          <w:sz w:val="21"/>
          <w:szCs w:val="21"/>
        </w:rPr>
        <w:t>条，他就“当地社区”提出了一些意见。在他看来，当地社区属地域群体，在加勒比海的当地社区与在非洲或其他地方的当地社区则完全不同。遗憾的是，在本届会议上没有当地社区的代表来为“当地社区”这一措词辩护和解释。他指出将该术语置入括号或排除是</w:t>
      </w:r>
      <w:r w:rsidRPr="00845205">
        <w:rPr>
          <w:rFonts w:ascii="SimSun" w:hAnsi="SimSun" w:hint="eastAsia"/>
          <w:sz w:val="21"/>
          <w:szCs w:val="21"/>
        </w:rPr>
        <w:lastRenderedPageBreak/>
        <w:t>不公平的。他说“国家”作为受益者不适合。国家不可能同时管理权利，并在同时又是受益人。他不支持印度代表团提出的建议，即重新导入文件</w:t>
      </w:r>
      <w:r w:rsidRPr="00845205">
        <w:rPr>
          <w:rFonts w:ascii="SimSun" w:hAnsi="SimSun"/>
          <w:sz w:val="21"/>
          <w:szCs w:val="21"/>
        </w:rPr>
        <w:t>WIPO/GRTKF/IC/25/4</w:t>
      </w:r>
      <w:r w:rsidRPr="00845205">
        <w:rPr>
          <w:rFonts w:ascii="SimSun" w:hAnsi="SimSun" w:hint="eastAsia"/>
          <w:sz w:val="21"/>
          <w:szCs w:val="21"/>
        </w:rPr>
        <w:t>附件中使用的措词。</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巴西代表团惊讶地看到，尽管“当地社区”这一术语在《生物多样性公约》中已有先例，但一些代表团却要求将该措词置入括号。它回忆说，这些术语已被通过，并列入该公约。它指出，在委员会对这些术语表示怀疑的成员国却是该公约的缔约方。它提议在国家法律中界定“当地社区”，正如在该公约中决定的那样。</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斯里兰卡代表团重申，第2条第2款应反映在传统知识文本</w:t>
      </w:r>
      <w:r w:rsidRPr="00845205">
        <w:rPr>
          <w:rFonts w:ascii="SimSun" w:hAnsi="SimSun"/>
          <w:sz w:val="21"/>
          <w:szCs w:val="21"/>
        </w:rPr>
        <w:t>(WIPO/GRTKF/IC/25/6)</w:t>
      </w:r>
      <w:r w:rsidRPr="00845205">
        <w:rPr>
          <w:rFonts w:ascii="SimSun" w:hAnsi="SimSun" w:hint="eastAsia"/>
          <w:sz w:val="21"/>
          <w:szCs w:val="21"/>
        </w:rPr>
        <w:t>已经起草的条款，内容如下</w:t>
      </w:r>
      <w:r w:rsidRPr="00845205">
        <w:rPr>
          <w:rFonts w:ascii="SimSun" w:hAnsi="SimSun"/>
          <w:sz w:val="21"/>
          <w:szCs w:val="21"/>
        </w:rPr>
        <w:t>:“</w:t>
      </w:r>
      <w:r w:rsidRPr="00845205">
        <w:rPr>
          <w:rFonts w:ascii="SimSun" w:hAnsi="SimSun" w:hint="eastAsia"/>
          <w:sz w:val="21"/>
          <w:szCs w:val="21"/>
        </w:rPr>
        <w:t>“第1条定义的受保护的传统知识不能具体归属于或者不限于一族土著人民或当地社区</w:t>
      </w:r>
      <w:r w:rsidRPr="00845205">
        <w:rPr>
          <w:rFonts w:ascii="SimSun" w:hAnsi="SimSun"/>
          <w:sz w:val="21"/>
          <w:szCs w:val="21"/>
          <w:lang w:val="en-GB"/>
        </w:rPr>
        <w:t>……</w:t>
      </w:r>
      <w:r w:rsidRPr="00845205">
        <w:rPr>
          <w:rFonts w:ascii="SimSun" w:hAnsi="SimSun" w:hint="eastAsia"/>
          <w:sz w:val="21"/>
          <w:szCs w:val="21"/>
        </w:rPr>
        <w:t>”，因为这一表述更清楚。</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南非代表团支持阿尔及利亚代表团代表非洲集团关于第2条的发言。在答复日本代表团时，它提出第2条是唯一指定受益者的条款。其他各条只是以一般方式提到“受益人”，以避免交叉引用。关于围绕“当地社区”这一措词的关注，它指出可重新讨论“土著和当地社区”。关于”民族”这一措词和将其纳入受益人之列，该代表团提醒注意非洲的特殊情况，各族群自称民族或与整个民族或国家等同的文化群体。</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巴巴多斯代表团提及第2条第2款草案中的“确定”和“所确定的”奇怪用法。</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sz w:val="21"/>
          <w:szCs w:val="21"/>
        </w:rPr>
        <w:t>[</w:t>
      </w:r>
      <w:r w:rsidRPr="00845205">
        <w:rPr>
          <w:rFonts w:ascii="SimSun" w:hAnsi="SimSun" w:hint="eastAsia"/>
          <w:sz w:val="21"/>
          <w:szCs w:val="21"/>
        </w:rPr>
        <w:t>秘书处的说明：主席此刻再次主持全会。]非洲—土著文化团结组织</w:t>
      </w:r>
      <w:r w:rsidR="00C9240A">
        <w:rPr>
          <w:rFonts w:ascii="SimSun" w:hAnsi="SimSun" w:hint="eastAsia"/>
          <w:sz w:val="21"/>
          <w:szCs w:val="21"/>
        </w:rPr>
        <w:t>(</w:t>
      </w:r>
      <w:r w:rsidRPr="00845205">
        <w:rPr>
          <w:rFonts w:ascii="SimSun" w:hAnsi="SimSun"/>
          <w:i/>
          <w:sz w:val="21"/>
          <w:szCs w:val="21"/>
        </w:rPr>
        <w:t>Afro-Indigène</w:t>
      </w:r>
      <w:r w:rsidR="00C9240A">
        <w:rPr>
          <w:rFonts w:ascii="SimSun" w:hAnsi="SimSun" w:hint="eastAsia"/>
          <w:sz w:val="21"/>
          <w:szCs w:val="21"/>
        </w:rPr>
        <w:t>)</w:t>
      </w:r>
      <w:r w:rsidRPr="00845205">
        <w:rPr>
          <w:rFonts w:ascii="SimSun" w:hAnsi="SimSun" w:hint="eastAsia"/>
          <w:sz w:val="21"/>
          <w:szCs w:val="21"/>
        </w:rPr>
        <w:t>的代表回忆说，她的组织代表委内瑞拉、洪都拉斯和巴西当地社区和土著人民。同巴西代表团和南非代表团一样，她感到担忧的是，一些代表团对把当地社区列入受益人之列所表达的保留意见。土著人民和当地社区享有自决权，因为他们与其土地有物质和祖传关系，正如《联合国土著人民权利宣言》所明确的。他们以其特定语言来表达其文化认同和反映社会互动，该互动反映其生活与土地的整体观。她强调必须促进土著人民和当地社区的真正代表积极参与委员会的工作。</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纳米比亚代表团指出，尚无关于“土著人民”的公认定义。《联合国土著人民权利宣言》明确规定土著人民可有自定义的权利。它回顾说，在非洲背景下，有许多群体，有部落群体或族群，都有资格作为土著人民，但是，由于政治原因，他们无法自我确定为土著人民。该代表团说，委员会可能不会愿意否认这些人民按任何客观标准应得的权利。该代表团提出受益者应包括当地社区，因为人们完全理解这些条款不会包括，例如，东京棒球俱乐部。该代表团提出给与当地社区这一资格，因为《生物多样性公约》第</w:t>
      </w:r>
      <w:r w:rsidRPr="00845205">
        <w:rPr>
          <w:rFonts w:ascii="SimSun" w:hAnsi="SimSun"/>
          <w:sz w:val="21"/>
          <w:szCs w:val="21"/>
        </w:rPr>
        <w:t>8</w:t>
      </w:r>
      <w:r w:rsidRPr="00845205">
        <w:rPr>
          <w:rFonts w:ascii="SimSun" w:hAnsi="SimSun" w:hint="eastAsia"/>
          <w:sz w:val="21"/>
          <w:szCs w:val="21"/>
        </w:rPr>
        <w:t>条</w:t>
      </w:r>
      <w:r w:rsidRPr="00845205">
        <w:rPr>
          <w:rFonts w:ascii="SimSun" w:hAnsi="SimSun"/>
          <w:sz w:val="21"/>
          <w:szCs w:val="21"/>
        </w:rPr>
        <w:t>(j)</w:t>
      </w:r>
      <w:r w:rsidRPr="00845205">
        <w:rPr>
          <w:rFonts w:ascii="SimSun" w:hAnsi="SimSun" w:hint="eastAsia"/>
          <w:sz w:val="21"/>
          <w:szCs w:val="21"/>
        </w:rPr>
        <w:t>款已经这样做了，它提及体现传统生活方式的土著和地方社区。该代表团还建议，让委员会规定当地社区的资格则不妥当，因为在任何情况下，任何自我委任都会在国家法院受到质疑。</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尼日利亚代表团支持非洲集团的提案，以此作为推进工作的方法。该代表团认为必须保持第2条的定义的灵活性，特别是“当地社区”和”民族”的概念方面。它提醒说，在非洲大陆这样多样化的大陆，常常有多种人群，既有土著群体、当地群体，也有那些已经融入城市社会主流的人群。该代表团认为，关键是给予各国政府确定构成保护的适当受益人的具体条件的灵活性。它认为日本代表团的交叉引用，并没完全反映第1条和第2之间的关系。该代表团希望保留各条的标题，因为它们已在</w:t>
      </w:r>
      <w:r w:rsidRPr="00845205">
        <w:rPr>
          <w:rFonts w:ascii="SimSun" w:hAnsi="SimSun"/>
          <w:sz w:val="21"/>
          <w:szCs w:val="21"/>
        </w:rPr>
        <w:t>Rev.1</w:t>
      </w:r>
      <w:r w:rsidRPr="00845205">
        <w:rPr>
          <w:rFonts w:ascii="SimSun" w:hAnsi="SimSun" w:hint="eastAsia"/>
          <w:sz w:val="21"/>
          <w:szCs w:val="21"/>
        </w:rPr>
        <w:t>中出现，并没预先判断目前的谈判结果。</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lastRenderedPageBreak/>
        <w:t>埃塞俄比亚代表团支持阿尔及利亚代表团代表非洲集团提出的修正案。该代表团还强调指出，在第2条第2款，由国家法律确定受益者的引用将会有益，以便以灵活的方式应对因国家不同而面临的各种各样的独特现实。</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特立尼达和多巴哥代表团重申，许多加勒比国家没有土著人民或土著社区，但有当地社区。加勒比的当地社区基本上是自力更生，并由其地理位置定义。在此情况下，该代表团对土著人民和当地社区都成为即将产生的条约的受益者而感到称心。该代表团赞成联合国土著人民权利专家机制的代表就条约中此类关键概念进行专题研究或采取任何适当教学法的想法。</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sz w:val="21"/>
          <w:szCs w:val="21"/>
        </w:rPr>
        <w:t>ADJMOR</w:t>
      </w:r>
      <w:r w:rsidRPr="00845205">
        <w:rPr>
          <w:rFonts w:ascii="SimSun" w:hAnsi="SimSun" w:hint="eastAsia"/>
          <w:sz w:val="21"/>
          <w:szCs w:val="21"/>
        </w:rPr>
        <w:t>的代表代表土著人小组会议发言</w:t>
      </w:r>
      <w:r w:rsidRPr="00845205">
        <w:rPr>
          <w:rFonts w:ascii="SimSun" w:hAnsi="SimSun"/>
          <w:sz w:val="21"/>
          <w:szCs w:val="21"/>
        </w:rPr>
        <w:t>,</w:t>
      </w:r>
      <w:r w:rsidRPr="00845205">
        <w:rPr>
          <w:rFonts w:ascii="SimSun" w:hAnsi="SimSun" w:hint="eastAsia"/>
          <w:sz w:val="21"/>
          <w:szCs w:val="21"/>
        </w:rPr>
        <w:t>赞同巴西代表团的意见，并对“当地社区”将被置入括号而表示惊讶。他提醒委员会：世界上的许多地区因历史而相互联系，如前殖民体系、迁移和气候变化现象。这些因素在人民的生活中留下痕迹，并引起人民的大量移徙和建立可被确定为“当地社区”的群体。土著人小组会议重申，土著人民和当地社区应该是即将产生的关于传统文化表现形式的文书的受益者。</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澳大利亚艺术法中心的代表谈到在澳大利亚部分地区的土著人民被驱逐的程度。关于第2条第1款，重要的是不要将限定受益人的资格标准定得如此之高，以至于使土著人民难以展示与其传统文化表现形式的联系。这或许是要求土著人民持有、维持、使用“和”发展其传统文化表现形式、而不是文本草案中的“或”的后果。关于第2条第2款，她说即使在土著群体与特定的传统文化表现形式之间没有明确联系，澳大利亚的土著人民也不希望这些传统文化表现形式成为向所有人提供的免费项目。澳大利亚的土著人民希望那些传统文化表现形式也得到保护。她建议在此类情况下，可指定国家土著文化主管机构为受益人。</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澳大利亚代表团支持纳米比亚代表团就“当地社区”一词提出的意见。委员会不应孤立地考虑当地社区。该代表团指出可在国家一级定义该词，各国法院将决定何为当地社区。</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主席宣布就</w:t>
      </w:r>
      <w:r w:rsidRPr="00845205">
        <w:rPr>
          <w:rFonts w:ascii="SimSun" w:hAnsi="SimSun"/>
          <w:sz w:val="21"/>
          <w:szCs w:val="21"/>
        </w:rPr>
        <w:t>Rev.1</w:t>
      </w:r>
      <w:r w:rsidRPr="00845205">
        <w:rPr>
          <w:rFonts w:ascii="SimSun" w:hAnsi="SimSun" w:hint="eastAsia"/>
          <w:sz w:val="21"/>
          <w:szCs w:val="21"/>
        </w:rPr>
        <w:t>第</w:t>
      </w:r>
      <w:r w:rsidRPr="00845205">
        <w:rPr>
          <w:rFonts w:ascii="SimSun" w:hAnsi="SimSun"/>
          <w:sz w:val="21"/>
          <w:szCs w:val="21"/>
        </w:rPr>
        <w:t>3</w:t>
      </w:r>
      <w:r w:rsidRPr="00845205">
        <w:rPr>
          <w:rFonts w:ascii="SimSun" w:hAnsi="SimSun" w:hint="eastAsia"/>
          <w:sz w:val="21"/>
          <w:szCs w:val="21"/>
        </w:rPr>
        <w:t>条开始讨论。</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阿尔及利亚代表团代表非洲集团发言时重申，它主张基于权利的方法和给予受益人专有权的文书。因此，它希望以提及此类专有权的原文中不带括号的备选方案2的备选项2</w:t>
      </w:r>
      <w:r w:rsidR="00C9240A">
        <w:rPr>
          <w:rFonts w:ascii="SimSun" w:hAnsi="SimSun" w:hint="eastAsia"/>
          <w:sz w:val="21"/>
          <w:szCs w:val="21"/>
        </w:rPr>
        <w:t>(</w:t>
      </w:r>
      <w:r w:rsidRPr="00845205">
        <w:rPr>
          <w:rFonts w:ascii="SimSun" w:hAnsi="SimSun" w:hint="eastAsia"/>
          <w:sz w:val="21"/>
          <w:szCs w:val="21"/>
        </w:rPr>
        <w:t>e</w:t>
      </w:r>
      <w:r w:rsidR="00C9240A">
        <w:rPr>
          <w:rFonts w:ascii="SimSun" w:hAnsi="SimSun" w:hint="eastAsia"/>
          <w:sz w:val="21"/>
          <w:szCs w:val="21"/>
        </w:rPr>
        <w:t>)</w:t>
      </w:r>
      <w:r w:rsidRPr="00845205">
        <w:rPr>
          <w:rFonts w:ascii="SimSun" w:hAnsi="SimSun" w:hint="eastAsia"/>
          <w:sz w:val="21"/>
          <w:szCs w:val="21"/>
        </w:rPr>
        <w:t>的内容取代Rev.1第3条第1款</w:t>
      </w:r>
      <w:r w:rsidR="00C9240A">
        <w:rPr>
          <w:rFonts w:ascii="SimSun" w:hAnsi="SimSun" w:hint="eastAsia"/>
          <w:sz w:val="21"/>
          <w:szCs w:val="21"/>
        </w:rPr>
        <w:t>(</w:t>
      </w:r>
      <w:r w:rsidRPr="00845205">
        <w:rPr>
          <w:rFonts w:ascii="SimSun" w:hAnsi="SimSun" w:hint="eastAsia"/>
          <w:sz w:val="21"/>
          <w:szCs w:val="21"/>
        </w:rPr>
        <w:t>a</w:t>
      </w:r>
      <w:r w:rsidR="00C9240A">
        <w:rPr>
          <w:rFonts w:ascii="SimSun" w:hAnsi="SimSun" w:hint="eastAsia"/>
          <w:sz w:val="21"/>
          <w:szCs w:val="21"/>
        </w:rPr>
        <w:t>)</w:t>
      </w:r>
      <w:r w:rsidRPr="00845205">
        <w:rPr>
          <w:rFonts w:ascii="SimSun" w:hAnsi="SimSun" w:hint="eastAsia"/>
          <w:sz w:val="21"/>
          <w:szCs w:val="21"/>
        </w:rPr>
        <w:t>项。</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印度代表团赞同阿尔及利亚代表团代表非洲集团的发言，并说Rev.1第3条第1款没有反映基于权利的方法。它希望将第3条第1款</w:t>
      </w:r>
      <w:r w:rsidR="00C9240A">
        <w:rPr>
          <w:rFonts w:ascii="SimSun" w:hAnsi="SimSun" w:hint="eastAsia"/>
          <w:sz w:val="21"/>
          <w:szCs w:val="21"/>
        </w:rPr>
        <w:t>(</w:t>
      </w:r>
      <w:r w:rsidRPr="00845205">
        <w:rPr>
          <w:rFonts w:ascii="SimSun" w:hAnsi="SimSun" w:hint="eastAsia"/>
          <w:sz w:val="21"/>
          <w:szCs w:val="21"/>
        </w:rPr>
        <w:t>e</w:t>
      </w:r>
      <w:r w:rsidR="00C9240A">
        <w:rPr>
          <w:rFonts w:ascii="SimSun" w:hAnsi="SimSun" w:hint="eastAsia"/>
          <w:sz w:val="21"/>
          <w:szCs w:val="21"/>
        </w:rPr>
        <w:t>)</w:t>
      </w:r>
      <w:r w:rsidRPr="00845205">
        <w:rPr>
          <w:rFonts w:ascii="SimSun" w:hAnsi="SimSun" w:hint="eastAsia"/>
          <w:sz w:val="21"/>
          <w:szCs w:val="21"/>
        </w:rPr>
        <w:t>项中的“酌情”置入括号，并将该款改写如下：“应/应当确保受益人拥有授权或禁止他人对传统文化表现形式进行使用和利用的专有且不可剥夺的集体权利。”</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美利坚合众国代表团要求将</w:t>
      </w:r>
      <w:r w:rsidRPr="00845205">
        <w:rPr>
          <w:rFonts w:ascii="SimSun" w:hAnsi="SimSun"/>
          <w:sz w:val="21"/>
          <w:szCs w:val="21"/>
        </w:rPr>
        <w:t>“</w:t>
      </w:r>
      <w:r w:rsidRPr="00845205">
        <w:rPr>
          <w:rFonts w:ascii="SimSun" w:hAnsi="SimSun" w:hint="eastAsia"/>
          <w:sz w:val="21"/>
          <w:szCs w:val="21"/>
        </w:rPr>
        <w:t>第</w:t>
      </w:r>
      <w:r w:rsidRPr="00845205">
        <w:rPr>
          <w:rFonts w:ascii="SimSun" w:hAnsi="SimSun"/>
          <w:sz w:val="21"/>
          <w:szCs w:val="21"/>
        </w:rPr>
        <w:t>3</w:t>
      </w:r>
      <w:r w:rsidRPr="00845205">
        <w:rPr>
          <w:rFonts w:ascii="SimSun" w:hAnsi="SimSun" w:hint="eastAsia"/>
          <w:sz w:val="21"/>
          <w:szCs w:val="21"/>
        </w:rPr>
        <w:t>条</w:t>
      </w:r>
      <w:r w:rsidRPr="00845205">
        <w:rPr>
          <w:rFonts w:ascii="SimSun" w:hAnsi="SimSun"/>
          <w:sz w:val="21"/>
          <w:szCs w:val="21"/>
        </w:rPr>
        <w:t>”</w:t>
      </w:r>
      <w:r w:rsidRPr="00845205">
        <w:rPr>
          <w:rFonts w:ascii="SimSun" w:hAnsi="SimSun" w:hint="eastAsia"/>
          <w:sz w:val="21"/>
          <w:szCs w:val="21"/>
        </w:rPr>
        <w:t>置入括号，以避免预先判断讨论结果。它进一步要求将如下内容还原为独立的备选方案：“按第1条和第2条的定义，受益人对传统文化表现形式的经济权利和精神权利，应/应当以合理、兼顾各方利益的方式，酌情并按照国家法律予以保障。”它还要求将协调人的第3条拟议案文置入括号，因为它仍在研究该案文。关于阿尔及利亚代表团代表非洲集团和印度代表团分别就第3条提出的提案，它无法同意。</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欧盟代表团代表欧盟及其成员国发言，表示它已无足够的时间来考虑经修订的第3条。因此，它保留其特别是有关</w:t>
      </w:r>
      <w:r w:rsidR="00C9240A">
        <w:rPr>
          <w:rFonts w:ascii="SimSun" w:hAnsi="SimSun" w:hint="eastAsia"/>
          <w:sz w:val="21"/>
          <w:szCs w:val="21"/>
        </w:rPr>
        <w:t>(</w:t>
      </w:r>
      <w:r w:rsidRPr="00845205">
        <w:rPr>
          <w:rFonts w:ascii="SimSun" w:hAnsi="SimSun"/>
          <w:sz w:val="21"/>
          <w:szCs w:val="21"/>
        </w:rPr>
        <w:t>a</w:t>
      </w:r>
      <w:r w:rsidR="00C9240A">
        <w:rPr>
          <w:rFonts w:ascii="SimSun" w:hAnsi="SimSun" w:hint="eastAsia"/>
          <w:sz w:val="21"/>
          <w:szCs w:val="21"/>
        </w:rPr>
        <w:t>)</w:t>
      </w:r>
      <w:r w:rsidRPr="00845205">
        <w:rPr>
          <w:rFonts w:ascii="SimSun" w:hAnsi="SimSun" w:hint="eastAsia"/>
          <w:sz w:val="21"/>
          <w:szCs w:val="21"/>
        </w:rPr>
        <w:t>项至</w:t>
      </w:r>
      <w:r w:rsidR="00C9240A">
        <w:rPr>
          <w:rFonts w:ascii="SimSun" w:hAnsi="SimSun" w:hint="eastAsia"/>
          <w:sz w:val="21"/>
          <w:szCs w:val="21"/>
        </w:rPr>
        <w:t>(</w:t>
      </w:r>
      <w:r w:rsidRPr="00845205">
        <w:rPr>
          <w:rFonts w:ascii="SimSun" w:hAnsi="SimSun" w:hint="eastAsia"/>
          <w:sz w:val="21"/>
          <w:szCs w:val="21"/>
        </w:rPr>
        <w:t>e</w:t>
      </w:r>
      <w:r w:rsidR="00C9240A">
        <w:rPr>
          <w:rFonts w:ascii="SimSun" w:hAnsi="SimSun" w:hint="eastAsia"/>
          <w:sz w:val="21"/>
          <w:szCs w:val="21"/>
        </w:rPr>
        <w:t>)</w:t>
      </w:r>
      <w:r w:rsidRPr="00845205">
        <w:rPr>
          <w:rFonts w:ascii="SimSun" w:hAnsi="SimSun" w:hint="eastAsia"/>
          <w:sz w:val="21"/>
          <w:szCs w:val="21"/>
        </w:rPr>
        <w:t>项的立场，并要求将它们置入括号。关于起首句，它不会支持如下措词：“应/应当提供适当而和有效的法律、行政或政策措施”，因为它认为目前还不清楚在此方面“适当而有效的”的含义。它还支持将第3条第1款起首句的第二行和第三行改为：“按第1条和第2条</w:t>
      </w:r>
      <w:r w:rsidRPr="00845205">
        <w:rPr>
          <w:rFonts w:ascii="SimSun" w:hAnsi="SimSun" w:hint="eastAsia"/>
          <w:sz w:val="21"/>
          <w:szCs w:val="21"/>
        </w:rPr>
        <w:lastRenderedPageBreak/>
        <w:t>的定义，受益人对传统文化表现形式的经济权利和精神权利，应/应当以合理、兼顾各方利益的方式，酌情并按照国家法律予以保障。”</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图拉利普部落的代表说，他发现阿尔及利亚代表团代表非洲集团的发言有吸引力，他还在研究这一发言。尽管如此，他支持印度代表团提出的在第3条第1款</w:t>
      </w:r>
      <w:r w:rsidR="00C9240A">
        <w:rPr>
          <w:rFonts w:ascii="SimSun" w:hAnsi="SimSun" w:hint="eastAsia"/>
          <w:sz w:val="21"/>
          <w:szCs w:val="21"/>
        </w:rPr>
        <w:t>(</w:t>
      </w:r>
      <w:r w:rsidRPr="00845205">
        <w:rPr>
          <w:rFonts w:ascii="SimSun" w:hAnsi="SimSun"/>
          <w:sz w:val="21"/>
          <w:szCs w:val="21"/>
        </w:rPr>
        <w:t>e</w:t>
      </w:r>
      <w:r w:rsidR="00C9240A">
        <w:rPr>
          <w:rFonts w:ascii="SimSun" w:hAnsi="SimSun" w:hint="eastAsia"/>
          <w:sz w:val="21"/>
          <w:szCs w:val="21"/>
        </w:rPr>
        <w:t>)</w:t>
      </w:r>
      <w:r w:rsidRPr="00845205">
        <w:rPr>
          <w:rFonts w:ascii="SimSun" w:hAnsi="SimSun" w:hint="eastAsia"/>
          <w:sz w:val="21"/>
          <w:szCs w:val="21"/>
        </w:rPr>
        <w:t>项删除“和商业利用”这一措词。他通过讲一位土著人的故事来阐述其观点：这位土著人感到沮丧的是，一位老师没遵循习惯法，采用了她在学校讲的传统故事，即使这样做并无商业目的。在他看来，允许非商业性使用的原则，将给许多土著人带来问题。</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南非代表团将谈判进程形容为进一步、退两步。关于任务授权，它不明白把保护的客体和保护范围置入括号如何能符合任务授权。他请主席在任何必要的时候提醒各代表团记住任务授权，因为他有责任确保其完整性。它进一步指出，有的代表团在文本草案中插入与谈判工作精神不相称的要素，而且还要求作进一步的分析和讨论，而不是承诺于自2009年以来一直面对的文本的起草工作谈判。在它看来，这种故意拖延的作法则反映缺乏政治意愿。</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日本代表团认为，在委员会就第1条的保护的客体和第2条的受益人达成明确定义之前，就第3条达成折中尚为时过早。波兰代表团代表中欧和波罗的海国家发言，支持美利坚合众国关于第3条的提案。</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波兰代表团代表中欧和波罗的海国家发言，支持美利坚合众国代表团关于第3条的提案。它认为原文的第3条备选方案1为成员国提供更多的实施即将产生的文书的灵活性。在听完日本代表团的发言之后，它希望在保护的客体和受益人得到明确定义之前，将</w:t>
      </w:r>
      <w:r w:rsidR="00C9240A">
        <w:rPr>
          <w:rFonts w:ascii="SimSun" w:hAnsi="SimSun" w:hint="eastAsia"/>
          <w:sz w:val="21"/>
          <w:szCs w:val="21"/>
        </w:rPr>
        <w:t>(</w:t>
      </w:r>
      <w:r w:rsidRPr="00845205">
        <w:rPr>
          <w:rFonts w:ascii="SimSun" w:hAnsi="SimSun"/>
          <w:sz w:val="21"/>
          <w:szCs w:val="21"/>
        </w:rPr>
        <w:t>a</w:t>
      </w:r>
      <w:r w:rsidR="00C9240A">
        <w:rPr>
          <w:rFonts w:ascii="SimSun" w:hAnsi="SimSun" w:hint="eastAsia"/>
          <w:sz w:val="21"/>
          <w:szCs w:val="21"/>
        </w:rPr>
        <w:t>)</w:t>
      </w:r>
      <w:r w:rsidRPr="00845205">
        <w:rPr>
          <w:rFonts w:ascii="SimSun" w:hAnsi="SimSun" w:hint="eastAsia"/>
          <w:sz w:val="21"/>
          <w:szCs w:val="21"/>
        </w:rPr>
        <w:t>至</w:t>
      </w:r>
      <w:r w:rsidR="00C9240A">
        <w:rPr>
          <w:rFonts w:ascii="SimSun" w:hAnsi="SimSun" w:hint="eastAsia"/>
          <w:sz w:val="21"/>
          <w:szCs w:val="21"/>
        </w:rPr>
        <w:t>(</w:t>
      </w:r>
      <w:r w:rsidRPr="00845205">
        <w:rPr>
          <w:rFonts w:ascii="SimSun" w:hAnsi="SimSun" w:hint="eastAsia"/>
          <w:sz w:val="21"/>
          <w:szCs w:val="21"/>
        </w:rPr>
        <w:t>e</w:t>
      </w:r>
      <w:r w:rsidR="00C9240A">
        <w:rPr>
          <w:rFonts w:ascii="SimSun" w:hAnsi="SimSun" w:hint="eastAsia"/>
          <w:sz w:val="21"/>
          <w:szCs w:val="21"/>
        </w:rPr>
        <w:t>)</w:t>
      </w:r>
      <w:r w:rsidRPr="00845205">
        <w:rPr>
          <w:rFonts w:ascii="SimSun" w:hAnsi="SimSun" w:hint="eastAsia"/>
          <w:sz w:val="21"/>
          <w:szCs w:val="21"/>
        </w:rPr>
        <w:t>项置入括号。</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巴西代表团赞赏阿尔及利亚代表团代表非洲集团的提案和印度代表团的提案，并希望它们在下次修订版的条款草案中得以反映。</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加拿大代表团说，它并不相信委员会为实现所确定的具体目标而对最佳备选方案进行了足够的交流。因此，它不能赞同在目前阶段的这一新案文，因为它没有反映从原文产生的备选方案1。它支持美利坚共和国代表团和欧盟代表团在此方面的提议，并提出至少在下次修订版本中重新插入备选方案1的下列要素：第一，“第1条和第2条所定义的”；第二，“有关其传统文化表现形式”；第三，“根据国家法律。”该代表团说，它也将感谢听取其他代表团对“行政”与“政策”措施之间区别的解释。它欢迎一方面进一步讨论关于</w:t>
      </w:r>
      <w:r w:rsidR="00C9240A">
        <w:rPr>
          <w:rFonts w:ascii="SimSun" w:hAnsi="SimSun" w:hint="eastAsia"/>
          <w:sz w:val="21"/>
          <w:szCs w:val="21"/>
        </w:rPr>
        <w:t>(</w:t>
      </w:r>
      <w:r w:rsidRPr="00845205">
        <w:rPr>
          <w:rFonts w:ascii="SimSun" w:hAnsi="SimSun" w:hint="eastAsia"/>
          <w:sz w:val="21"/>
          <w:szCs w:val="21"/>
        </w:rPr>
        <w:t>a</w:t>
      </w:r>
      <w:r w:rsidR="00C9240A">
        <w:rPr>
          <w:rFonts w:ascii="SimSun" w:hAnsi="SimSun" w:hint="eastAsia"/>
          <w:sz w:val="21"/>
          <w:szCs w:val="21"/>
        </w:rPr>
        <w:t>)</w:t>
      </w:r>
      <w:r w:rsidRPr="00845205">
        <w:rPr>
          <w:rFonts w:ascii="SimSun" w:hAnsi="SimSun" w:hint="eastAsia"/>
          <w:sz w:val="21"/>
          <w:szCs w:val="21"/>
        </w:rPr>
        <w:t>至</w:t>
      </w:r>
      <w:r w:rsidR="00C9240A">
        <w:rPr>
          <w:rFonts w:ascii="SimSun" w:hAnsi="SimSun" w:hint="eastAsia"/>
          <w:sz w:val="21"/>
          <w:szCs w:val="21"/>
        </w:rPr>
        <w:t>(</w:t>
      </w:r>
      <w:r w:rsidRPr="00845205">
        <w:rPr>
          <w:rFonts w:ascii="SimSun" w:hAnsi="SimSun" w:hint="eastAsia"/>
          <w:sz w:val="21"/>
          <w:szCs w:val="21"/>
        </w:rPr>
        <w:t>d</w:t>
      </w:r>
      <w:r w:rsidR="00C9240A">
        <w:rPr>
          <w:rFonts w:ascii="SimSun" w:hAnsi="SimSun" w:hint="eastAsia"/>
          <w:sz w:val="21"/>
          <w:szCs w:val="21"/>
        </w:rPr>
        <w:t>)</w:t>
      </w:r>
      <w:r w:rsidRPr="00845205">
        <w:rPr>
          <w:rFonts w:ascii="SimSun" w:hAnsi="SimSun" w:hint="eastAsia"/>
          <w:sz w:val="21"/>
          <w:szCs w:val="21"/>
        </w:rPr>
        <w:t>项的一贯性和另一方面关于</w:t>
      </w:r>
      <w:r w:rsidR="00C9240A">
        <w:rPr>
          <w:rFonts w:ascii="SimSun" w:hAnsi="SimSun" w:hint="eastAsia"/>
          <w:sz w:val="21"/>
          <w:szCs w:val="21"/>
        </w:rPr>
        <w:t>(</w:t>
      </w:r>
      <w:r w:rsidRPr="00845205">
        <w:rPr>
          <w:rFonts w:ascii="SimSun" w:hAnsi="SimSun" w:hint="eastAsia"/>
          <w:sz w:val="21"/>
          <w:szCs w:val="21"/>
        </w:rPr>
        <w:t>e</w:t>
      </w:r>
      <w:r w:rsidR="00C9240A">
        <w:rPr>
          <w:rFonts w:ascii="SimSun" w:hAnsi="SimSun" w:hint="eastAsia"/>
          <w:sz w:val="21"/>
          <w:szCs w:val="21"/>
        </w:rPr>
        <w:t>)</w:t>
      </w:r>
      <w:r w:rsidRPr="00845205">
        <w:rPr>
          <w:rFonts w:ascii="SimSun" w:hAnsi="SimSun" w:hint="eastAsia"/>
          <w:sz w:val="21"/>
          <w:szCs w:val="21"/>
        </w:rPr>
        <w:t>项，因为它们对商业性利用有影响。它还将感谢就各代表团对插入</w:t>
      </w:r>
      <w:r w:rsidRPr="00845205">
        <w:rPr>
          <w:rFonts w:ascii="SimSun" w:hAnsi="SimSun"/>
          <w:sz w:val="21"/>
          <w:szCs w:val="21"/>
        </w:rPr>
        <w:t>Rev.1</w:t>
      </w:r>
      <w:r w:rsidRPr="00845205">
        <w:rPr>
          <w:rFonts w:ascii="SimSun" w:hAnsi="SimSun" w:hint="eastAsia"/>
          <w:sz w:val="21"/>
          <w:szCs w:val="21"/>
        </w:rPr>
        <w:t>的收窄目标如何转化为第3条的具体倾向性意见进行广泛的讨论。例如，关于防止盗用和控制使用传统知识表现方式的方法，加拿大代表团欢迎就达到此目标的最佳手段交换意见，无论是在</w:t>
      </w:r>
      <w:r w:rsidR="00C9240A">
        <w:rPr>
          <w:rFonts w:ascii="SimSun" w:hAnsi="SimSun" w:hint="eastAsia"/>
          <w:sz w:val="21"/>
          <w:szCs w:val="21"/>
        </w:rPr>
        <w:t>(</w:t>
      </w:r>
      <w:r w:rsidRPr="00845205">
        <w:rPr>
          <w:rFonts w:ascii="SimSun" w:hAnsi="SimSun" w:hint="eastAsia"/>
          <w:sz w:val="21"/>
          <w:szCs w:val="21"/>
        </w:rPr>
        <w:t>a</w:t>
      </w:r>
      <w:r w:rsidR="00C9240A">
        <w:rPr>
          <w:rFonts w:ascii="SimSun" w:hAnsi="SimSun" w:hint="eastAsia"/>
          <w:sz w:val="21"/>
          <w:szCs w:val="21"/>
        </w:rPr>
        <w:t>)</w:t>
      </w:r>
      <w:r w:rsidRPr="00845205">
        <w:rPr>
          <w:rFonts w:ascii="SimSun" w:hAnsi="SimSun" w:hint="eastAsia"/>
          <w:sz w:val="21"/>
          <w:szCs w:val="21"/>
        </w:rPr>
        <w:t>至</w:t>
      </w:r>
      <w:r w:rsidR="00C9240A">
        <w:rPr>
          <w:rFonts w:ascii="SimSun" w:hAnsi="SimSun" w:hint="eastAsia"/>
          <w:sz w:val="21"/>
          <w:szCs w:val="21"/>
        </w:rPr>
        <w:t>(</w:t>
      </w:r>
      <w:r w:rsidRPr="00845205">
        <w:rPr>
          <w:rFonts w:ascii="SimSun" w:hAnsi="SimSun" w:hint="eastAsia"/>
          <w:sz w:val="21"/>
          <w:szCs w:val="21"/>
        </w:rPr>
        <w:t>e</w:t>
      </w:r>
      <w:r w:rsidR="00C9240A">
        <w:rPr>
          <w:rFonts w:ascii="SimSun" w:hAnsi="SimSun" w:hint="eastAsia"/>
          <w:sz w:val="21"/>
          <w:szCs w:val="21"/>
        </w:rPr>
        <w:t>)</w:t>
      </w:r>
      <w:r w:rsidRPr="00845205">
        <w:rPr>
          <w:rFonts w:ascii="SimSun" w:hAnsi="SimSun" w:hint="eastAsia"/>
          <w:sz w:val="21"/>
          <w:szCs w:val="21"/>
        </w:rPr>
        <w:t>项或是在第4条，以及它们如何共同奏效。它认为，这是委员会如何能在各自立场之间建立的桥梁。</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俄罗斯联邦代表团说，经修订的第3条需要进一步的研究。它希望如原文反映的那样，重新插入备选方案1，并支持表达了同样请求的代表团的发言。它认为备选方案1更灵活，因为它考虑到各个国家的法律规定。</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联合国土著问题常设论坛的代表说，他已就阿尔及利亚代表团代表非洲集团的提案，咨询了联合国土著人民权利专家机制的代表。他们同意方法应是基于权利的方法，因为在他们看来，这是确保土著人民的权利和当地社区的权利在即将产生的文书中受到保护和得到注意的唯一方法。他重申土著人民的专有权，尤其是在自由决定谁参与他们可能选择缔结任何商业交易方面。</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sz w:val="21"/>
          <w:szCs w:val="21"/>
        </w:rPr>
        <w:lastRenderedPageBreak/>
        <w:t>[</w:t>
      </w:r>
      <w:r w:rsidRPr="00845205">
        <w:rPr>
          <w:rFonts w:ascii="SimSun" w:hAnsi="SimSun" w:hint="eastAsia"/>
          <w:sz w:val="21"/>
          <w:szCs w:val="21"/>
        </w:rPr>
        <w:t>秘书处的说明：副主席此刻主持会议。</w:t>
      </w:r>
      <w:proofErr w:type="gramStart"/>
      <w:r w:rsidRPr="00845205">
        <w:rPr>
          <w:rFonts w:ascii="SimSun" w:hAnsi="SimSun" w:hint="eastAsia"/>
          <w:sz w:val="21"/>
          <w:szCs w:val="21"/>
        </w:rPr>
        <w:t>]经副主席的邀请</w:t>
      </w:r>
      <w:proofErr w:type="gramEnd"/>
      <w:r w:rsidRPr="00845205">
        <w:rPr>
          <w:rFonts w:ascii="SimSun" w:hAnsi="SimSun" w:hint="eastAsia"/>
          <w:sz w:val="21"/>
          <w:szCs w:val="21"/>
        </w:rPr>
        <w:t>，协调人之一</w:t>
      </w:r>
      <w:r w:rsidRPr="00845205">
        <w:rPr>
          <w:rFonts w:ascii="SimSun" w:hAnsi="SimSun"/>
          <w:sz w:val="21"/>
          <w:szCs w:val="21"/>
        </w:rPr>
        <w:t>Kebbell</w:t>
      </w:r>
      <w:r w:rsidRPr="00845205">
        <w:rPr>
          <w:rFonts w:ascii="SimSun" w:hAnsi="SimSun" w:hint="eastAsia"/>
          <w:sz w:val="21"/>
          <w:szCs w:val="21"/>
        </w:rPr>
        <w:t>先生代表协调人发言，向全会重新介绍已对</w:t>
      </w:r>
      <w:r w:rsidRPr="00845205">
        <w:rPr>
          <w:rFonts w:ascii="SimSun" w:hAnsi="SimSun"/>
          <w:sz w:val="21"/>
          <w:szCs w:val="21"/>
        </w:rPr>
        <w:t>Rev.1</w:t>
      </w:r>
      <w:r w:rsidRPr="00845205">
        <w:rPr>
          <w:rFonts w:ascii="SimSun" w:hAnsi="SimSun" w:hint="eastAsia"/>
          <w:sz w:val="21"/>
          <w:szCs w:val="21"/>
        </w:rPr>
        <w:t>第5条作出的修改。他指出，除了将第2款中的“传统”和“文化背景”之间的“或”字置入括号外，第1条和第2条保持不变。他指出，协调人没有那么多时间使其就该条的工作能像他们本来希望的那样满意，并指出，该条仍需进一步的工作。在回应一个代表团先前就三步检验法所提供的确定性的意见时，他请各代表团思考三步检验法所提供的确定性在目前的谈判背景下是否适当，原因是该检验法是为不同的目的而制定。他进一步指出，虽然三步检验法在目前的文本中通常针对例外和限制，但它更多地提及使用传统文化表现形式本身的方法。</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副主席宣布就</w:t>
      </w:r>
      <w:r w:rsidRPr="00845205">
        <w:rPr>
          <w:rFonts w:ascii="SimSun" w:hAnsi="SimSun"/>
          <w:sz w:val="21"/>
          <w:szCs w:val="21"/>
        </w:rPr>
        <w:t>Rev.1</w:t>
      </w:r>
      <w:r w:rsidRPr="00845205">
        <w:rPr>
          <w:rFonts w:ascii="SimSun" w:hAnsi="SimSun" w:hint="eastAsia"/>
          <w:sz w:val="21"/>
          <w:szCs w:val="21"/>
        </w:rPr>
        <w:t>第5条开始发表意见。</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图拉利普部落的代表要求将第5条第4款</w:t>
      </w:r>
      <w:r w:rsidR="00C9240A">
        <w:rPr>
          <w:rFonts w:ascii="SimSun" w:hAnsi="SimSun" w:hint="eastAsia"/>
          <w:sz w:val="21"/>
          <w:szCs w:val="21"/>
        </w:rPr>
        <w:t>(</w:t>
      </w:r>
      <w:r w:rsidRPr="00845205">
        <w:rPr>
          <w:rFonts w:ascii="SimSun" w:hAnsi="SimSun"/>
          <w:sz w:val="21"/>
          <w:szCs w:val="21"/>
        </w:rPr>
        <w:t>a</w:t>
      </w:r>
      <w:r w:rsidR="00C9240A">
        <w:rPr>
          <w:rFonts w:ascii="SimSun" w:hAnsi="SimSun" w:hint="eastAsia"/>
          <w:sz w:val="21"/>
          <w:szCs w:val="21"/>
        </w:rPr>
        <w:t>)</w:t>
      </w:r>
      <w:r w:rsidRPr="00845205">
        <w:rPr>
          <w:rFonts w:ascii="SimSun" w:hAnsi="SimSun" w:hint="eastAsia"/>
          <w:sz w:val="21"/>
          <w:szCs w:val="21"/>
        </w:rPr>
        <w:t>项置入括号。他指出，如果去掉第5条第4款起首部分的“仅在受益人事先知情同意下”这一短语左右的括号，他对保持该条将没问题。不过，他指出他主要关注的是，如果从文本中删除括号内的短语，就将意味着对博物馆、图书馆和档案馆使用传统文化表现形式没有任何例外或限制，因为它们将可以免费利用传统文化表现形式。他对各代表团认为传统文化表现形式的非商业性使用在任何情况下都是可以接受的这一理解表示关注。为了说明他的观点，该代表讲述了美国西南普韦布洛人民的故事。他解释说，在1984年，新墨西哥州太阳公司租了一架飞机飞越开放的基屋领空，基屋是普韦布洛人民的神圣建筑物。他们飞越正在进行当年复活仪式的基屋之一。该代表指出，每当举行复活仪式时，就竖立从基屋通向天空和接连触宇宙的宇宙柱。这对普韦布洛人来说很重要，因为下一年对他们发生什么取决于他们与鬼神的沟通。飞机低空飞行时，飞越了宇宙柱，打乱了仪式以及幽灵柱。记者拍了、并在报纸上发表这些照片。他解释说，美利坚合众国法院已裁定普韦布洛人无法保护这些仪式，因为这是在公共空域，如果他们不想让仪式被拍，他们就必须遮盖基屋。该代表强调说，此类违规问题由于支持传统文化表现形式的非商业性使用的全面例外而大量出现。他认为使用传统文化表现形式方面的违规行为违反了土著人民的法律，而不是西方法律。他呼吁在案文中体现这一区别。他澄清说，土著人民并非反对博物馆、报纸或教育机构利用传统文化表现形式，而是希望对是否准予利用传统文化表现形式的决定负责。</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南非代表团支持图拉利普部落代表的发言。它指出必须兼顾各方利益，因为不能在没事先提及维持或拥有传统文化表现形式的持有人的情况下而对它们进行无限的利用。该代表团认为，删除第5条第4款起首部分的括号，将确保所寻求的平衡。该代表团还赞扬协调人努力缩小第5条第3款的角度范围。关于三步检验法，它重申其他公约的负担不应被引入目前的谈判。它指出，如果这些负担以前曾在这些公约中奏效，它本会接受它们，并对它们在目前谈判中的使用而放心。它赞扬</w:t>
      </w:r>
      <w:r w:rsidRPr="00845205">
        <w:rPr>
          <w:rFonts w:ascii="SimSun" w:hAnsi="SimSun"/>
          <w:sz w:val="21"/>
          <w:szCs w:val="21"/>
        </w:rPr>
        <w:t>Kebbell</w:t>
      </w:r>
      <w:r w:rsidRPr="00845205">
        <w:rPr>
          <w:rFonts w:ascii="SimSun" w:hAnsi="SimSun" w:hint="eastAsia"/>
          <w:sz w:val="21"/>
          <w:szCs w:val="21"/>
        </w:rPr>
        <w:t>先生所作的介绍，并表示支持关于使用传统文化表现方式本身来建议制定其自己的检验法的观点。</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尼日利亚代表团充分理解协调人关于三步检验法适用性尚无确定答案的问题。它认为有必要在此方面做些结构性决定，尤其是在第5条第3款制定检验法的方式方面。该代表团指出，第5条第3款制定的三步检验法并没恰当地反映其真正的提法，以至于提议者试图在案文包括三步检验法，其提法却应与其机制将实现的结果相一致。关于不属传统的三步检验法的一部分的第5条第3款</w:t>
      </w:r>
      <w:r w:rsidR="00C9240A">
        <w:rPr>
          <w:rFonts w:ascii="SimSun" w:hAnsi="SimSun" w:hint="eastAsia"/>
          <w:sz w:val="21"/>
          <w:szCs w:val="21"/>
        </w:rPr>
        <w:t>(</w:t>
      </w:r>
      <w:r w:rsidRPr="00845205">
        <w:rPr>
          <w:rFonts w:ascii="SimSun" w:hAnsi="SimSun" w:hint="eastAsia"/>
          <w:sz w:val="21"/>
          <w:szCs w:val="21"/>
        </w:rPr>
        <w:t>d</w:t>
      </w:r>
      <w:r w:rsidR="00C9240A">
        <w:rPr>
          <w:rFonts w:ascii="SimSun" w:hAnsi="SimSun" w:hint="eastAsia"/>
          <w:sz w:val="21"/>
          <w:szCs w:val="21"/>
        </w:rPr>
        <w:t>)</w:t>
      </w:r>
      <w:r w:rsidRPr="00845205">
        <w:rPr>
          <w:rFonts w:ascii="SimSun" w:hAnsi="SimSun" w:hint="eastAsia"/>
          <w:sz w:val="21"/>
          <w:szCs w:val="21"/>
        </w:rPr>
        <w:t>项和</w:t>
      </w:r>
      <w:r w:rsidR="00C9240A">
        <w:rPr>
          <w:rFonts w:ascii="SimSun" w:hAnsi="SimSun" w:hint="eastAsia"/>
          <w:sz w:val="21"/>
          <w:szCs w:val="21"/>
        </w:rPr>
        <w:t>(</w:t>
      </w:r>
      <w:r w:rsidRPr="00845205">
        <w:rPr>
          <w:rFonts w:ascii="SimSun" w:hAnsi="SimSun"/>
          <w:sz w:val="21"/>
          <w:szCs w:val="21"/>
        </w:rPr>
        <w:t>e</w:t>
      </w:r>
      <w:r w:rsidR="00C9240A">
        <w:rPr>
          <w:rFonts w:ascii="SimSun" w:hAnsi="SimSun" w:hint="eastAsia"/>
          <w:sz w:val="21"/>
          <w:szCs w:val="21"/>
        </w:rPr>
        <w:t>)</w:t>
      </w:r>
      <w:r w:rsidRPr="00845205">
        <w:rPr>
          <w:rFonts w:ascii="SimSun" w:hAnsi="SimSun" w:hint="eastAsia"/>
          <w:sz w:val="21"/>
          <w:szCs w:val="21"/>
        </w:rPr>
        <w:t>项，该代表团指出，大概应被注意到，第1条或第3条在多大程度上处理精神利益或精神权利，如何处理第5条第3款</w:t>
      </w:r>
      <w:r w:rsidR="00C9240A">
        <w:rPr>
          <w:rFonts w:ascii="SimSun" w:hAnsi="SimSun" w:hint="eastAsia"/>
          <w:sz w:val="21"/>
          <w:szCs w:val="21"/>
        </w:rPr>
        <w:t>(</w:t>
      </w:r>
      <w:r w:rsidRPr="00845205">
        <w:rPr>
          <w:rFonts w:ascii="SimSun" w:hAnsi="SimSun" w:hint="eastAsia"/>
          <w:sz w:val="21"/>
          <w:szCs w:val="21"/>
        </w:rPr>
        <w:t>d</w:t>
      </w:r>
      <w:r w:rsidR="00C9240A">
        <w:rPr>
          <w:rFonts w:ascii="SimSun" w:hAnsi="SimSun" w:hint="eastAsia"/>
          <w:sz w:val="21"/>
          <w:szCs w:val="21"/>
        </w:rPr>
        <w:t>)</w:t>
      </w:r>
      <w:r w:rsidRPr="00845205">
        <w:rPr>
          <w:rFonts w:ascii="SimSun" w:hAnsi="SimSun" w:hint="eastAsia"/>
          <w:sz w:val="21"/>
          <w:szCs w:val="21"/>
        </w:rPr>
        <w:t>项和</w:t>
      </w:r>
      <w:r w:rsidR="00C9240A">
        <w:rPr>
          <w:rFonts w:ascii="SimSun" w:hAnsi="SimSun" w:hint="eastAsia"/>
          <w:sz w:val="21"/>
          <w:szCs w:val="21"/>
        </w:rPr>
        <w:t>(</w:t>
      </w:r>
      <w:r w:rsidRPr="00845205">
        <w:rPr>
          <w:rFonts w:ascii="SimSun" w:hAnsi="SimSun" w:hint="eastAsia"/>
          <w:sz w:val="21"/>
          <w:szCs w:val="21"/>
        </w:rPr>
        <w:t>e</w:t>
      </w:r>
      <w:r w:rsidR="00C9240A">
        <w:rPr>
          <w:rFonts w:ascii="SimSun" w:hAnsi="SimSun" w:hint="eastAsia"/>
          <w:sz w:val="21"/>
          <w:szCs w:val="21"/>
        </w:rPr>
        <w:t>)</w:t>
      </w:r>
      <w:r w:rsidRPr="00845205">
        <w:rPr>
          <w:rFonts w:ascii="SimSun" w:hAnsi="SimSun" w:hint="eastAsia"/>
          <w:sz w:val="21"/>
          <w:szCs w:val="21"/>
        </w:rPr>
        <w:t>项的决定应反映在处理精神利益或精神权利的第3条的决定。它指出，用这种方法可很好地处理不符合或不冒犯公平做法的问题。它指出，迄今进行的一些对话并没推进实现谈判的目的，并重申思考如何开始就特别是第1条和第3条悬而未决的问题而趋同的方式的重要性。该代表团认为非常重要的是，不要要求该文书比其他知识产权文书或WIPO其他文件或条约做的更多。它提醒各代表团：委员会正在努力完成有关创新和人权以及自决权的工作。因此，作为联合国的一个</w:t>
      </w:r>
      <w:r w:rsidRPr="00845205">
        <w:rPr>
          <w:rFonts w:ascii="SimSun" w:hAnsi="SimSun" w:hint="eastAsia"/>
          <w:sz w:val="21"/>
          <w:szCs w:val="21"/>
        </w:rPr>
        <w:lastRenderedPageBreak/>
        <w:t>机构的</w:t>
      </w:r>
      <w:r w:rsidRPr="00845205">
        <w:rPr>
          <w:rFonts w:ascii="SimSun" w:hAnsi="SimSun"/>
          <w:sz w:val="21"/>
          <w:szCs w:val="21"/>
        </w:rPr>
        <w:t>WIPO</w:t>
      </w:r>
      <w:r w:rsidRPr="00845205">
        <w:rPr>
          <w:rFonts w:ascii="SimSun" w:hAnsi="SimSun" w:hint="eastAsia"/>
          <w:sz w:val="21"/>
          <w:szCs w:val="21"/>
        </w:rPr>
        <w:t>必须思考以何种方法使各代表团之间达成折中立场，这样才能反映使委员会工作充满活力的三个总体主题。该代表团呼吁各代表团牢记不仅是任务授权，还有总体机构的特权，即尤其是第1条和第3条得以再次讨论时，应该告知委员会进程。这一点很重要，因为例外和限制往往是所有关于案文的前期工作需要得到有效平衡的条款。</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欧盟代表团表欧盟及其成员国发言，支持将第5条第2款的“或”字置入括号。关于第5条第3款，该代表团支持第5条第3款</w:t>
      </w:r>
      <w:r w:rsidRPr="00845205">
        <w:rPr>
          <w:rFonts w:ascii="SimSun" w:hAnsi="SimSun"/>
          <w:sz w:val="21"/>
          <w:szCs w:val="21"/>
        </w:rPr>
        <w:t>(a)</w:t>
      </w:r>
      <w:r w:rsidRPr="00845205">
        <w:rPr>
          <w:rFonts w:ascii="SimSun" w:hAnsi="SimSun" w:hint="eastAsia"/>
          <w:sz w:val="21"/>
          <w:szCs w:val="21"/>
        </w:rPr>
        <w:t>项，但要求将该款的</w:t>
      </w:r>
      <w:r w:rsidR="00C9240A">
        <w:rPr>
          <w:rFonts w:ascii="SimSun" w:hAnsi="SimSun" w:hint="eastAsia"/>
          <w:sz w:val="21"/>
          <w:szCs w:val="21"/>
        </w:rPr>
        <w:t>(</w:t>
      </w:r>
      <w:r w:rsidRPr="00845205">
        <w:rPr>
          <w:rFonts w:ascii="SimSun" w:hAnsi="SimSun" w:hint="eastAsia"/>
          <w:sz w:val="21"/>
          <w:szCs w:val="21"/>
        </w:rPr>
        <w:t>b</w:t>
      </w:r>
      <w:r w:rsidR="00C9240A">
        <w:rPr>
          <w:rFonts w:ascii="SimSun" w:hAnsi="SimSun" w:hint="eastAsia"/>
          <w:sz w:val="21"/>
          <w:szCs w:val="21"/>
        </w:rPr>
        <w:t>)</w:t>
      </w:r>
      <w:r w:rsidRPr="00845205">
        <w:rPr>
          <w:rFonts w:ascii="SimSun" w:hAnsi="SimSun" w:hint="eastAsia"/>
          <w:sz w:val="21"/>
          <w:szCs w:val="21"/>
        </w:rPr>
        <w:t>至</w:t>
      </w:r>
      <w:r w:rsidR="00C9240A">
        <w:rPr>
          <w:rFonts w:ascii="SimSun" w:hAnsi="SimSun" w:hint="eastAsia"/>
          <w:sz w:val="21"/>
          <w:szCs w:val="21"/>
        </w:rPr>
        <w:t>(</w:t>
      </w:r>
      <w:r w:rsidRPr="00845205">
        <w:rPr>
          <w:rFonts w:ascii="SimSun" w:hAnsi="SimSun" w:hint="eastAsia"/>
          <w:sz w:val="21"/>
          <w:szCs w:val="21"/>
        </w:rPr>
        <w:t>e</w:t>
      </w:r>
      <w:r w:rsidR="00C9240A">
        <w:rPr>
          <w:rFonts w:ascii="SimSun" w:hAnsi="SimSun" w:hint="eastAsia"/>
          <w:sz w:val="21"/>
          <w:szCs w:val="21"/>
        </w:rPr>
        <w:t>)</w:t>
      </w:r>
      <w:r w:rsidRPr="00845205">
        <w:rPr>
          <w:rFonts w:ascii="SimSun" w:hAnsi="SimSun" w:hint="eastAsia"/>
          <w:sz w:val="21"/>
          <w:szCs w:val="21"/>
        </w:rPr>
        <w:t>项置入括号。它说它反对在第5条第4款纳入“仅在受益人自由事先知情同意的情况下”这一短语，并指出通过删除括号，其后果将是所有先前获得的传统文化表现形式将不得不返回到以前的受益人，这将使受益人有可能收回过去已经给予的同意，理由是他们在后果方面受到误导。该代表团指出，它不能支持禁止如没符合自由事先知情同意的甚至是非商业性使用的国家限制与例外的条款。它认为这将对博物馆和其他非商业用户构成严重负担。关于第5条第5款，该代表团要求删除以下措词的括号：“任何行为被关于受版权保护的作品或者受商标法保护的标志和符号的国家法律所允许的，不得/不应被传统文化表现形式保护所禁止”。</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加拿大代表团继续对第5条的若干方面规定持有保留。它认为协调人提出的修订很有价值，特别是在保持第3款备选项独立方面，以确保各代表团对现有国际知识产权条约确立的三步检验法能有一个参考点。该代表团赞同南非代表团的发言，即第5条的进展因为其性质，则与第1、2、3和第4条密切相关。它期待就这些条款能够明确方面取得进一步进展，以便它能恰当地奉告它就第5条的思考。</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印度代表团指出，第5条第3款规定的检验法，现已是五步检验法，而不是三步检验法。它重申其立场，即传统文化表现形式不同于正式的知识产权，因此。正式的知识产权制度遵循的确定限制与例外的标准，可能不完全适用于所有情况下传统文化表现形式的保护，尽管它可能在某些情况下有用。该代表团指出，从正式的知识产权制度输入此类概念用于寻求传统文化表现形式保护的客体、一组权利和例外的性质可能不会有用。它认为现在的提法会给人对例外与限制如何适用于传统文化表现形式的错误印象。它认为不应在该条赋予标准的三步检验法如此之强的借鉴意义，而是应将该检验法融入传统文化表现形式的保护的具体情况。它指出目前的做法似乎朝此方向迈进。关于第5条第4款，该代表团重申其对该款</w:t>
      </w:r>
      <w:r w:rsidRPr="00845205">
        <w:rPr>
          <w:rFonts w:ascii="SimSun" w:hAnsi="SimSun"/>
          <w:sz w:val="21"/>
          <w:szCs w:val="21"/>
        </w:rPr>
        <w:t>(b)</w:t>
      </w:r>
      <w:r w:rsidRPr="00845205">
        <w:rPr>
          <w:rFonts w:ascii="SimSun" w:hAnsi="SimSun" w:hint="eastAsia"/>
          <w:sz w:val="21"/>
          <w:szCs w:val="21"/>
        </w:rPr>
        <w:t>项的严重关切。它理解图拉利普部落代表表示的担忧，并表示愿意对此予以考虑。然而，它认为例外有灵活性。该代表团要求将第5条第5款置入括号，并重申它的担心，即交叉联系将完全破坏正在寻求的防止在知识产权被用来盗用传统文化表现形式的情况下滥用或盗用它们。</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日本代表团赞同欧盟代表团代表欧盟及其成员国的提案，并要求将第5条第3款</w:t>
      </w:r>
      <w:r w:rsidR="00C9240A">
        <w:rPr>
          <w:rFonts w:ascii="SimSun" w:hAnsi="SimSun" w:hint="eastAsia"/>
          <w:sz w:val="21"/>
          <w:szCs w:val="21"/>
        </w:rPr>
        <w:t>(</w:t>
      </w:r>
      <w:r w:rsidRPr="00845205">
        <w:rPr>
          <w:rFonts w:ascii="SimSun" w:hAnsi="SimSun" w:hint="eastAsia"/>
          <w:sz w:val="21"/>
          <w:szCs w:val="21"/>
        </w:rPr>
        <w:t>b</w:t>
      </w:r>
      <w:r w:rsidR="00C9240A">
        <w:rPr>
          <w:rFonts w:ascii="SimSun" w:hAnsi="SimSun" w:hint="eastAsia"/>
          <w:sz w:val="21"/>
          <w:szCs w:val="21"/>
        </w:rPr>
        <w:t>)</w:t>
      </w:r>
      <w:r w:rsidRPr="00845205">
        <w:rPr>
          <w:rFonts w:ascii="SimSun" w:hAnsi="SimSun" w:hint="eastAsia"/>
          <w:sz w:val="21"/>
          <w:szCs w:val="21"/>
        </w:rPr>
        <w:t>至</w:t>
      </w:r>
      <w:r w:rsidR="00C9240A">
        <w:rPr>
          <w:rFonts w:ascii="SimSun" w:hAnsi="SimSun" w:hint="eastAsia"/>
          <w:sz w:val="21"/>
          <w:szCs w:val="21"/>
        </w:rPr>
        <w:t>(</w:t>
      </w:r>
      <w:r w:rsidRPr="00845205">
        <w:rPr>
          <w:rFonts w:ascii="SimSun" w:hAnsi="SimSun" w:hint="eastAsia"/>
          <w:sz w:val="21"/>
          <w:szCs w:val="21"/>
        </w:rPr>
        <w:t>e</w:t>
      </w:r>
      <w:r w:rsidR="00C9240A">
        <w:rPr>
          <w:rFonts w:ascii="SimSun" w:hAnsi="SimSun" w:hint="eastAsia"/>
          <w:sz w:val="21"/>
          <w:szCs w:val="21"/>
        </w:rPr>
        <w:t>)</w:t>
      </w:r>
      <w:r w:rsidRPr="00845205">
        <w:rPr>
          <w:rFonts w:ascii="SimSun" w:hAnsi="SimSun" w:hint="eastAsia"/>
          <w:sz w:val="21"/>
          <w:szCs w:val="21"/>
        </w:rPr>
        <w:t>项置入括号。该代表团建议删除第5条第4款起首部分的“仅在受益人自由事先知情同意的情况下”这一短语，因此要求保留该短语的括号。该代表团认为在对第1、2、3条尚未做出结论之前，现在就讨论如何就第5条采取折中做法则为时过早，因为例外与限制取决于第3条的内容。</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美利坚合众国代表团赞同日本代表团的发言，并指出它对讨论第5条感到相当犹豫，这是因为例外与限制需要与相应权利匹配以及对文书的性质尚未作出任何决定。然而，它通过提出初步意见，要求将第5条置入括号，以免预先判断讨论结果。关于第5条第3款，它指出它已经认真听取了协调人</w:t>
      </w:r>
      <w:r w:rsidRPr="00845205">
        <w:rPr>
          <w:rFonts w:ascii="SimSun" w:hAnsi="SimSun"/>
          <w:sz w:val="21"/>
          <w:szCs w:val="21"/>
        </w:rPr>
        <w:t>Kebbell</w:t>
      </w:r>
      <w:r w:rsidRPr="00845205">
        <w:rPr>
          <w:rFonts w:ascii="SimSun" w:hAnsi="SimSun" w:hint="eastAsia"/>
          <w:sz w:val="21"/>
          <w:szCs w:val="21"/>
        </w:rPr>
        <w:t>先生对于三步检验法一些词选影响的解释以及尼日利亚代表团的发言。该代表团在借鉴2013年6月《为盲人和视力障碍者提供便利的马拉喀什条约》的三步检验法规定的广泛谈判经验时，承认伴随三步检验法讨论的细节和强度程度。在此基础上，它指出目前文本和其他文书中对三步检验法的表述有某些分歧。为了进一步了解所用术语的使用，它要求将起首部分的“使用”和第5条第3款</w:t>
      </w:r>
      <w:r w:rsidR="00C9240A">
        <w:rPr>
          <w:rFonts w:ascii="SimSun" w:hAnsi="SimSun" w:hint="eastAsia"/>
          <w:sz w:val="21"/>
          <w:szCs w:val="21"/>
        </w:rPr>
        <w:t>(</w:t>
      </w:r>
      <w:r w:rsidRPr="00845205">
        <w:rPr>
          <w:rFonts w:ascii="SimSun" w:hAnsi="SimSun" w:hint="eastAsia"/>
          <w:sz w:val="21"/>
          <w:szCs w:val="21"/>
        </w:rPr>
        <w:t>b</w:t>
      </w:r>
      <w:r w:rsidR="00C9240A">
        <w:rPr>
          <w:rFonts w:ascii="SimSun" w:hAnsi="SimSun" w:hint="eastAsia"/>
          <w:sz w:val="21"/>
          <w:szCs w:val="21"/>
        </w:rPr>
        <w:t>)</w:t>
      </w:r>
      <w:r w:rsidRPr="00845205">
        <w:rPr>
          <w:rFonts w:ascii="SimSun" w:hAnsi="SimSun" w:hint="eastAsia"/>
          <w:sz w:val="21"/>
          <w:szCs w:val="21"/>
        </w:rPr>
        <w:t>项的“抵触”及“利用”置入括号。它关注现有文本中术语的用法与其在其他国际文书包括</w:t>
      </w:r>
      <w:r w:rsidRPr="00845205">
        <w:rPr>
          <w:rFonts w:ascii="SimSun" w:hAnsi="SimSun"/>
          <w:sz w:val="21"/>
          <w:szCs w:val="21"/>
        </w:rPr>
        <w:lastRenderedPageBreak/>
        <w:t>WIPO</w:t>
      </w:r>
      <w:r w:rsidRPr="00845205">
        <w:rPr>
          <w:rFonts w:ascii="SimSun" w:hAnsi="SimSun" w:hint="eastAsia"/>
          <w:sz w:val="21"/>
          <w:szCs w:val="21"/>
        </w:rPr>
        <w:t>O其他文书的用法之间的相互关系。关于第5条第3款的</w:t>
      </w:r>
      <w:r w:rsidRPr="00845205">
        <w:rPr>
          <w:rFonts w:ascii="SimSun" w:hAnsi="SimSun"/>
          <w:sz w:val="21"/>
          <w:szCs w:val="21"/>
        </w:rPr>
        <w:t>(d)</w:t>
      </w:r>
      <w:r w:rsidRPr="00845205">
        <w:rPr>
          <w:rFonts w:ascii="SimSun" w:hAnsi="SimSun" w:hint="eastAsia"/>
          <w:sz w:val="21"/>
          <w:szCs w:val="21"/>
        </w:rPr>
        <w:t>项和</w:t>
      </w:r>
      <w:r w:rsidRPr="00845205">
        <w:rPr>
          <w:rFonts w:ascii="SimSun" w:hAnsi="SimSun"/>
          <w:sz w:val="21"/>
          <w:szCs w:val="21"/>
        </w:rPr>
        <w:t>(e)</w:t>
      </w:r>
      <w:r w:rsidRPr="00845205">
        <w:rPr>
          <w:rFonts w:ascii="SimSun" w:hAnsi="SimSun" w:hint="eastAsia"/>
          <w:sz w:val="21"/>
          <w:szCs w:val="21"/>
        </w:rPr>
        <w:t>项，该代表团要求将它们置入括号。它指出它继续思考其内容及其在文书中的位置，此外，它希望进一步分析它们是否符合美利坚合众国的国内法律。</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波兰代表团代表中欧和波罗的海国家发言，要求根据不同的代表团的发言和印度代表团表达的论点，将第5条第3款</w:t>
      </w:r>
      <w:r w:rsidR="00C9240A">
        <w:rPr>
          <w:rFonts w:ascii="SimSun" w:hAnsi="SimSun" w:hint="eastAsia"/>
          <w:sz w:val="21"/>
          <w:szCs w:val="21"/>
        </w:rPr>
        <w:t>(</w:t>
      </w:r>
      <w:r w:rsidRPr="00845205">
        <w:rPr>
          <w:rFonts w:ascii="SimSun" w:hAnsi="SimSun" w:hint="eastAsia"/>
          <w:sz w:val="21"/>
          <w:szCs w:val="21"/>
        </w:rPr>
        <w:t>b</w:t>
      </w:r>
      <w:r w:rsidR="00C9240A">
        <w:rPr>
          <w:rFonts w:ascii="SimSun" w:hAnsi="SimSun" w:hint="eastAsia"/>
          <w:sz w:val="21"/>
          <w:szCs w:val="21"/>
        </w:rPr>
        <w:t>)</w:t>
      </w:r>
      <w:r w:rsidRPr="00845205">
        <w:rPr>
          <w:rFonts w:ascii="SimSun" w:hAnsi="SimSun" w:hint="eastAsia"/>
          <w:sz w:val="21"/>
          <w:szCs w:val="21"/>
        </w:rPr>
        <w:t>项和</w:t>
      </w:r>
      <w:r w:rsidR="00C9240A">
        <w:rPr>
          <w:rFonts w:ascii="SimSun" w:hAnsi="SimSun" w:hint="eastAsia"/>
          <w:sz w:val="21"/>
          <w:szCs w:val="21"/>
        </w:rPr>
        <w:t>(</w:t>
      </w:r>
      <w:r w:rsidRPr="00845205">
        <w:rPr>
          <w:rFonts w:ascii="SimSun" w:hAnsi="SimSun" w:hint="eastAsia"/>
          <w:sz w:val="21"/>
          <w:szCs w:val="21"/>
        </w:rPr>
        <w:t>c</w:t>
      </w:r>
      <w:r w:rsidR="00C9240A">
        <w:rPr>
          <w:rFonts w:ascii="SimSun" w:hAnsi="SimSun" w:hint="eastAsia"/>
          <w:sz w:val="21"/>
          <w:szCs w:val="21"/>
        </w:rPr>
        <w:t>)</w:t>
      </w:r>
      <w:r w:rsidRPr="00845205">
        <w:rPr>
          <w:rFonts w:ascii="SimSun" w:hAnsi="SimSun" w:hint="eastAsia"/>
          <w:sz w:val="21"/>
          <w:szCs w:val="21"/>
        </w:rPr>
        <w:t>项置入括号。它认为应独立处理正在拟订的自成一格的文书，因为遵照现有知识产权规定的所有参数则不恰当。它还要求将第5条第3款</w:t>
      </w:r>
      <w:r w:rsidR="00C9240A">
        <w:rPr>
          <w:rFonts w:ascii="SimSun" w:hAnsi="SimSun" w:hint="eastAsia"/>
          <w:sz w:val="21"/>
          <w:szCs w:val="21"/>
        </w:rPr>
        <w:t>(</w:t>
      </w:r>
      <w:r w:rsidRPr="00845205">
        <w:rPr>
          <w:rFonts w:ascii="SimSun" w:hAnsi="SimSun" w:hint="eastAsia"/>
          <w:sz w:val="21"/>
          <w:szCs w:val="21"/>
        </w:rPr>
        <w:t>d</w:t>
      </w:r>
      <w:r w:rsidR="00C9240A">
        <w:rPr>
          <w:rFonts w:ascii="SimSun" w:hAnsi="SimSun" w:hint="eastAsia"/>
          <w:sz w:val="21"/>
          <w:szCs w:val="21"/>
        </w:rPr>
        <w:t>)</w:t>
      </w:r>
      <w:r w:rsidRPr="00845205">
        <w:rPr>
          <w:rFonts w:ascii="SimSun" w:hAnsi="SimSun" w:hint="eastAsia"/>
          <w:sz w:val="21"/>
          <w:szCs w:val="21"/>
        </w:rPr>
        <w:t>项和</w:t>
      </w:r>
      <w:r w:rsidR="00C9240A">
        <w:rPr>
          <w:rFonts w:ascii="SimSun" w:hAnsi="SimSun" w:hint="eastAsia"/>
          <w:sz w:val="21"/>
          <w:szCs w:val="21"/>
        </w:rPr>
        <w:t>(</w:t>
      </w:r>
      <w:r w:rsidRPr="00845205">
        <w:rPr>
          <w:rFonts w:ascii="SimSun" w:hAnsi="SimSun" w:hint="eastAsia"/>
          <w:sz w:val="21"/>
          <w:szCs w:val="21"/>
        </w:rPr>
        <w:t>e</w:t>
      </w:r>
      <w:r w:rsidR="00C9240A">
        <w:rPr>
          <w:rFonts w:ascii="SimSun" w:hAnsi="SimSun" w:hint="eastAsia"/>
          <w:sz w:val="21"/>
          <w:szCs w:val="21"/>
        </w:rPr>
        <w:t>)</w:t>
      </w:r>
      <w:r w:rsidRPr="00845205">
        <w:rPr>
          <w:rFonts w:ascii="SimSun" w:hAnsi="SimSun" w:hint="eastAsia"/>
          <w:sz w:val="21"/>
          <w:szCs w:val="21"/>
        </w:rPr>
        <w:t>项置入括号，以保留其进一步应对这两款的权利。关于第5条第4款，它支持将“仅在受益人自由事先知情同意的情况下”这一短语留在括号内，并提醒说，关于档案馆、图书馆和博物馆对保存、显示和研究的自由政策，对中欧和波罗的海国家非常重要。该代表团希望保持该政策的现状。</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副主席暂停全体会议，请专家组重新召开会议，并请协调人根据专家组将要进行的讨论，拟订传统文化表现形式的进一步修订本。</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sz w:val="21"/>
          <w:szCs w:val="21"/>
        </w:rPr>
        <w:t>[</w:t>
      </w:r>
      <w:r w:rsidRPr="00845205">
        <w:rPr>
          <w:rFonts w:ascii="SimSun" w:hAnsi="SimSun" w:hint="eastAsia"/>
          <w:sz w:val="21"/>
          <w:szCs w:val="21"/>
        </w:rPr>
        <w:t>秘书处的说明：这部分会议在专家组完成其工作之后进行。发言的许多代表团感谢协调人所做的工作]。主席重新宣布就议程第六项开始发言。他指出，日期为2013年7月19日的“保护传统文化表现形式”的文件Rev.2已提前提交，以使各代表团和观察员能就文本中的错误或遗漏提出意见。他请协调人介绍Rev.2。</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sz w:val="21"/>
          <w:szCs w:val="21"/>
        </w:rPr>
        <w:t>Kebbell</w:t>
      </w:r>
      <w:r w:rsidRPr="00845205">
        <w:rPr>
          <w:rFonts w:ascii="SimSun" w:hAnsi="SimSun" w:hint="eastAsia"/>
          <w:sz w:val="21"/>
          <w:szCs w:val="21"/>
        </w:rPr>
        <w:t>代表两位协调人发言，介绍了Rev.2，并通读了所做的修改。他提请代表们注意协调人有1小时20分钟来给草案定稿，因此可能在会议期间需要作些修改。他说，目标1至目标5基本上来自于Rev.1中的目标。目标1备选项是专家组完成的版本。</w:t>
      </w:r>
      <w:r w:rsidRPr="00845205">
        <w:rPr>
          <w:rFonts w:ascii="SimSun" w:hAnsi="SimSun"/>
          <w:sz w:val="21"/>
          <w:szCs w:val="21"/>
        </w:rPr>
        <w:t>Rev.</w:t>
      </w:r>
      <w:r w:rsidRPr="00845205">
        <w:rPr>
          <w:rFonts w:ascii="SimSun" w:hAnsi="SimSun" w:hint="eastAsia"/>
          <w:sz w:val="21"/>
          <w:szCs w:val="21"/>
        </w:rPr>
        <w:t>2有两个目标4：目标4和目标4替代项。目标5来自于瑞典代表团在专家组提出的一项提案。他解释标题“原则和目标”的历史，并区分了</w:t>
      </w:r>
      <w:r w:rsidRPr="00845205">
        <w:rPr>
          <w:rFonts w:ascii="SimSun" w:hAnsi="SimSun"/>
          <w:sz w:val="21"/>
          <w:szCs w:val="21"/>
        </w:rPr>
        <w:t>Rev.1</w:t>
      </w:r>
      <w:r w:rsidRPr="00845205">
        <w:rPr>
          <w:rFonts w:ascii="SimSun" w:hAnsi="SimSun" w:hint="eastAsia"/>
          <w:sz w:val="21"/>
          <w:szCs w:val="21"/>
        </w:rPr>
        <w:t>中的目标和新目标。因为它们的措辞不同，不将它们分开则不切实际。另一备选方案是插入“序言”标题，但是，这有争议。目标6来自旧目标1，目标7来自于原来的目标3，目标8也来自于原来的目标1。目标1被分成目标6和目标8。目标9来自于原来的目标2，目标10来自于原来的目标6，目标11来自于旧目标11，目标12来自于旧目标7，目标13来自于旧目标14。关于第1条，他说，他给传统文化表现形式的例子加了脚注。似乎对“代际”的含义没有任何政策争义，但仍有措词问题。专家组曾提议加上脚注以澄清这意味着“世代相传和代间相传。”备选方案3基于经全体会议修改的非洲集团原始提案。备选方案3已在专家组被备选方案2取代，但它被留在文本中，以便给全体会议提供对此确认的机会。关于第2条，备选方案1如全会修改的</w:t>
      </w:r>
      <w:r w:rsidRPr="00845205">
        <w:rPr>
          <w:rFonts w:ascii="SimSun" w:hAnsi="SimSun"/>
          <w:sz w:val="21"/>
          <w:szCs w:val="21"/>
        </w:rPr>
        <w:t>Rev.1</w:t>
      </w:r>
      <w:r w:rsidRPr="00845205">
        <w:rPr>
          <w:rFonts w:ascii="SimSun" w:hAnsi="SimSun" w:hint="eastAsia"/>
          <w:sz w:val="21"/>
          <w:szCs w:val="21"/>
        </w:rPr>
        <w:t>版本。他说在第2款中，“传统文化表达方式”被替换为“它”。备选方案2来自专家组的案文。备选方案1和备选方案2第2款的区别是：在备选方案2中提到了它“无法确认产生它的人或社会”。这一短语来自传统知识文本</w:t>
      </w:r>
      <w:r w:rsidRPr="00845205">
        <w:rPr>
          <w:rFonts w:ascii="SimSun" w:hAnsi="SimSun"/>
          <w:sz w:val="21"/>
          <w:szCs w:val="21"/>
        </w:rPr>
        <w:t>(WIPO/GRTKF/IC/25/6)</w:t>
      </w:r>
      <w:r w:rsidRPr="00845205">
        <w:rPr>
          <w:rFonts w:ascii="SimSun" w:hAnsi="SimSun" w:hint="eastAsia"/>
          <w:sz w:val="21"/>
          <w:szCs w:val="21"/>
        </w:rPr>
        <w:t>的第1条。“产生”一词没有出现在传统文化表现形式文本。然而，虽然“产生知识”是相当称心的短语，但“产生传统文化表现形式”则不能恰当地合适，这属与会者审议的内容。其他关于第2条的意见已在全体会议提出，但它们更适合专家组审议。关于第3条，备选方案1已从原来的传统文化表现形式文本</w:t>
      </w:r>
      <w:r w:rsidRPr="00845205">
        <w:rPr>
          <w:rFonts w:ascii="SimSun" w:hAnsi="SimSun"/>
          <w:sz w:val="21"/>
          <w:szCs w:val="21"/>
        </w:rPr>
        <w:t>(WIPO/GRTKF/IC/25/4</w:t>
      </w:r>
      <w:r w:rsidR="00C9240A">
        <w:rPr>
          <w:rFonts w:ascii="SimSun" w:hAnsi="SimSun" w:hint="eastAsia"/>
          <w:sz w:val="21"/>
          <w:szCs w:val="21"/>
        </w:rPr>
        <w:t>)</w:t>
      </w:r>
      <w:r w:rsidRPr="00845205">
        <w:rPr>
          <w:rFonts w:ascii="SimSun" w:hAnsi="SimSun" w:hint="eastAsia"/>
          <w:sz w:val="21"/>
          <w:szCs w:val="21"/>
        </w:rPr>
        <w:t>恢复。备选方案2如全体会议所修改的，基于</w:t>
      </w:r>
      <w:r w:rsidRPr="00845205">
        <w:rPr>
          <w:rFonts w:ascii="SimSun" w:hAnsi="SimSun"/>
          <w:sz w:val="21"/>
          <w:szCs w:val="21"/>
        </w:rPr>
        <w:t>Rev.1</w:t>
      </w:r>
      <w:r w:rsidRPr="00845205">
        <w:rPr>
          <w:rFonts w:ascii="SimSun" w:hAnsi="SimSun" w:hint="eastAsia"/>
          <w:sz w:val="21"/>
          <w:szCs w:val="21"/>
        </w:rPr>
        <w:t>中的案文。备选方案3是专家组纳入的新近选项。备选方案2与备选方案3非常相似。备选方案3与原来的传统文化表现形式文本中的备选方案2非常相似。唯一的区别是备选方案</w:t>
      </w:r>
      <w:proofErr w:type="gramStart"/>
      <w:r w:rsidRPr="00845205">
        <w:rPr>
          <w:rFonts w:ascii="SimSun" w:hAnsi="SimSun" w:hint="eastAsia"/>
          <w:sz w:val="21"/>
          <w:szCs w:val="21"/>
        </w:rPr>
        <w:t>3中的</w:t>
      </w:r>
      <w:r w:rsidR="00C9240A">
        <w:rPr>
          <w:rFonts w:ascii="SimSun" w:hAnsi="SimSun" w:hint="eastAsia"/>
          <w:sz w:val="21"/>
          <w:szCs w:val="21"/>
        </w:rPr>
        <w:t>(</w:t>
      </w:r>
      <w:proofErr w:type="gramEnd"/>
      <w:r w:rsidRPr="00845205">
        <w:rPr>
          <w:rFonts w:ascii="SimSun" w:hAnsi="SimSun" w:hint="eastAsia"/>
          <w:sz w:val="21"/>
          <w:szCs w:val="21"/>
        </w:rPr>
        <w:t>a</w:t>
      </w:r>
      <w:r w:rsidR="00C9240A">
        <w:rPr>
          <w:rFonts w:ascii="SimSun" w:hAnsi="SimSun" w:hint="eastAsia"/>
          <w:sz w:val="21"/>
          <w:szCs w:val="21"/>
        </w:rPr>
        <w:t>)</w:t>
      </w:r>
      <w:r w:rsidRPr="00845205">
        <w:rPr>
          <w:rFonts w:ascii="SimSun" w:hAnsi="SimSun" w:hint="eastAsia"/>
          <w:sz w:val="21"/>
          <w:szCs w:val="21"/>
        </w:rPr>
        <w:t>款来自于原来的传统文化表现形式文本，除了有些措词在开头不见：原文在“拥有专有和不可剥夺的集体权利”之前读为“确保受益人”。备选方案3</w:t>
      </w:r>
      <w:r w:rsidR="00C9240A">
        <w:rPr>
          <w:rFonts w:ascii="SimSun" w:hAnsi="SimSun" w:hint="eastAsia"/>
          <w:sz w:val="21"/>
          <w:szCs w:val="21"/>
        </w:rPr>
        <w:t>(</w:t>
      </w:r>
      <w:r w:rsidRPr="00845205">
        <w:rPr>
          <w:rFonts w:ascii="SimSun" w:hAnsi="SimSun" w:hint="eastAsia"/>
          <w:sz w:val="21"/>
          <w:szCs w:val="21"/>
        </w:rPr>
        <w:t>b</w:t>
      </w:r>
      <w:r w:rsidR="00C9240A">
        <w:rPr>
          <w:rFonts w:ascii="SimSun" w:hAnsi="SimSun" w:hint="eastAsia"/>
          <w:sz w:val="21"/>
          <w:szCs w:val="21"/>
        </w:rPr>
        <w:t>)</w:t>
      </w:r>
      <w:r w:rsidRPr="00845205">
        <w:rPr>
          <w:rFonts w:ascii="SimSun" w:hAnsi="SimSun" w:hint="eastAsia"/>
          <w:sz w:val="21"/>
          <w:szCs w:val="21"/>
        </w:rPr>
        <w:t>款来自于传统知识文本备选方案2的</w:t>
      </w:r>
      <w:r w:rsidR="00C9240A">
        <w:rPr>
          <w:rFonts w:ascii="SimSun" w:hAnsi="SimSun" w:hint="eastAsia"/>
          <w:sz w:val="21"/>
          <w:szCs w:val="21"/>
        </w:rPr>
        <w:t>(</w:t>
      </w:r>
      <w:r w:rsidRPr="00845205">
        <w:rPr>
          <w:rFonts w:ascii="SimSun" w:hAnsi="SimSun" w:hint="eastAsia"/>
          <w:sz w:val="21"/>
          <w:szCs w:val="21"/>
        </w:rPr>
        <w:t>a</w:t>
      </w:r>
      <w:r w:rsidR="00C9240A">
        <w:rPr>
          <w:rFonts w:ascii="SimSun" w:hAnsi="SimSun" w:hint="eastAsia"/>
          <w:sz w:val="21"/>
          <w:szCs w:val="21"/>
        </w:rPr>
        <w:t>)</w:t>
      </w:r>
      <w:r w:rsidRPr="00845205">
        <w:rPr>
          <w:rFonts w:ascii="SimSun" w:hAnsi="SimSun" w:hint="eastAsia"/>
          <w:sz w:val="21"/>
          <w:szCs w:val="21"/>
        </w:rPr>
        <w:t>款。原来的传统文化表现形式文本</w:t>
      </w:r>
      <w:r w:rsidR="00C9240A">
        <w:rPr>
          <w:rFonts w:ascii="SimSun" w:hAnsi="SimSun" w:hint="eastAsia"/>
          <w:sz w:val="21"/>
          <w:szCs w:val="21"/>
        </w:rPr>
        <w:t>(</w:t>
      </w:r>
      <w:r w:rsidRPr="00845205">
        <w:rPr>
          <w:rFonts w:ascii="SimSun" w:hAnsi="SimSun" w:hint="eastAsia"/>
          <w:sz w:val="21"/>
          <w:szCs w:val="21"/>
        </w:rPr>
        <w:t>a</w:t>
      </w:r>
      <w:r w:rsidR="00C9240A">
        <w:rPr>
          <w:rFonts w:ascii="SimSun" w:hAnsi="SimSun" w:hint="eastAsia"/>
          <w:sz w:val="21"/>
          <w:szCs w:val="21"/>
        </w:rPr>
        <w:t>)</w:t>
      </w:r>
      <w:r w:rsidRPr="00845205">
        <w:rPr>
          <w:rFonts w:ascii="SimSun" w:hAnsi="SimSun" w:hint="eastAsia"/>
          <w:sz w:val="21"/>
          <w:szCs w:val="21"/>
        </w:rPr>
        <w:t>款的另一差异是，在备选方案3的</w:t>
      </w:r>
      <w:r w:rsidR="00C9240A">
        <w:rPr>
          <w:rFonts w:ascii="SimSun" w:hAnsi="SimSun" w:hint="eastAsia"/>
          <w:sz w:val="21"/>
          <w:szCs w:val="21"/>
        </w:rPr>
        <w:t>(</w:t>
      </w:r>
      <w:r w:rsidRPr="00845205">
        <w:rPr>
          <w:rFonts w:ascii="SimSun" w:hAnsi="SimSun" w:hint="eastAsia"/>
          <w:sz w:val="21"/>
          <w:szCs w:val="21"/>
        </w:rPr>
        <w:t>a</w:t>
      </w:r>
      <w:r w:rsidR="00C9240A">
        <w:rPr>
          <w:rFonts w:ascii="SimSun" w:hAnsi="SimSun" w:hint="eastAsia"/>
          <w:sz w:val="21"/>
          <w:szCs w:val="21"/>
        </w:rPr>
        <w:t>)</w:t>
      </w:r>
      <w:r w:rsidRPr="00845205">
        <w:rPr>
          <w:rFonts w:ascii="SimSun" w:hAnsi="SimSun" w:hint="eastAsia"/>
          <w:sz w:val="21"/>
          <w:szCs w:val="21"/>
        </w:rPr>
        <w:t>款结尾纳入“由他人”。在进行到第5条时，唯一的变化是原来的传统文化表现形式文本的</w:t>
      </w:r>
      <w:r w:rsidRPr="00845205">
        <w:rPr>
          <w:rFonts w:ascii="SimSun" w:hAnsi="SimSun"/>
          <w:sz w:val="21"/>
          <w:szCs w:val="21"/>
        </w:rPr>
        <w:t>Rev.</w:t>
      </w:r>
      <w:r w:rsidRPr="00845205">
        <w:rPr>
          <w:rFonts w:ascii="SimSun" w:hAnsi="SimSun" w:hint="eastAsia"/>
          <w:sz w:val="21"/>
          <w:szCs w:val="21"/>
        </w:rPr>
        <w:t>1版本的第3款已被修改，以便澄清</w:t>
      </w:r>
      <w:r w:rsidRPr="00845205">
        <w:rPr>
          <w:rFonts w:ascii="SimSun" w:hAnsi="SimSun" w:hint="eastAsia"/>
          <w:sz w:val="21"/>
          <w:szCs w:val="21"/>
        </w:rPr>
        <w:lastRenderedPageBreak/>
        <w:t>限制与例外必须限于若干特殊情况等等。第3项</w:t>
      </w:r>
      <w:r w:rsidR="00C9240A">
        <w:rPr>
          <w:rFonts w:ascii="SimSun" w:hAnsi="SimSun" w:hint="eastAsia"/>
          <w:sz w:val="21"/>
          <w:szCs w:val="21"/>
        </w:rPr>
        <w:t>(</w:t>
      </w:r>
      <w:r w:rsidRPr="00845205">
        <w:rPr>
          <w:rFonts w:ascii="SimSun" w:hAnsi="SimSun" w:hint="eastAsia"/>
          <w:sz w:val="21"/>
          <w:szCs w:val="21"/>
        </w:rPr>
        <w:t>d</w:t>
      </w:r>
      <w:r w:rsidR="00C9240A">
        <w:rPr>
          <w:rFonts w:ascii="SimSun" w:hAnsi="SimSun" w:hint="eastAsia"/>
          <w:sz w:val="21"/>
          <w:szCs w:val="21"/>
        </w:rPr>
        <w:t>)</w:t>
      </w:r>
      <w:r w:rsidRPr="00845205">
        <w:rPr>
          <w:rFonts w:ascii="SimSun" w:hAnsi="SimSun" w:hint="eastAsia"/>
          <w:sz w:val="21"/>
          <w:szCs w:val="21"/>
        </w:rPr>
        <w:t>提及传统文化表现形式的“使用”。限制与例外必须确保传统文化表现形式的使用不具有冒犯性或减损性、承认受益人、并符合公平做法。</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主席说在通读</w:t>
      </w:r>
      <w:r w:rsidRPr="00845205">
        <w:rPr>
          <w:rFonts w:ascii="SimSun" w:hAnsi="SimSun"/>
          <w:sz w:val="21"/>
          <w:szCs w:val="21"/>
        </w:rPr>
        <w:t>Rev.2</w:t>
      </w:r>
      <w:r w:rsidRPr="00845205">
        <w:rPr>
          <w:rFonts w:ascii="SimSun" w:hAnsi="SimSun" w:hint="eastAsia"/>
          <w:sz w:val="21"/>
          <w:szCs w:val="21"/>
        </w:rPr>
        <w:t>时的灵活性将大于普通情况。各代表团可提请注意错误和疏漏，并使其得以恢复。如果已经提交，但没被恰当发现，这可解释为由协调人予以调整。这将在现场完成，以便案文得以纠正，使大家都看到。如果各代表团有新的主意，这些主意可被表明备案，但它们不会被列入文本。现在的任务是整理过去四天所做的工作：第一是目标，然后逐条整理。他要求各代表团发言要确切，仅就正在审议的条款和目标并按顺序格式发言。会上没有时间来讨论更广泛的问题。他请副主席Grazioli女士主持全体会议。副主席宣布就</w:t>
      </w:r>
      <w:r w:rsidRPr="00845205">
        <w:rPr>
          <w:rFonts w:ascii="SimSun" w:hAnsi="SimSun"/>
          <w:sz w:val="21"/>
          <w:szCs w:val="21"/>
        </w:rPr>
        <w:t>Rev.2</w:t>
      </w:r>
      <w:r w:rsidRPr="00845205">
        <w:rPr>
          <w:rFonts w:ascii="SimSun" w:hAnsi="SimSun" w:hint="eastAsia"/>
          <w:sz w:val="21"/>
          <w:szCs w:val="21"/>
        </w:rPr>
        <w:t>开始发表意见。</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特波提巴基金会的代表代表土著人小组会议发言，希望在序言中包括如下案文：“注意到《联合国土著人民权利宣言》的意义，确认在此文书中无任何内容应被解释为削弱或取消土著人民和当地社区的现有权利，所有目标都必须在酌情获得土著人民和当地社区的自由事先知情同意的总目标内得以解释。”</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副主席询问是否有任何成员国支持土著人小组会议提出的提案。</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澳大利亚代表团和菲律宾代表团支持土著人小组会议提出的提案。</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美利坚合众国希望在“当地社区”一词得到进一步澄清之前，在整个文本中都将该词置入括号。原则和目标的新架构是可以接受的。然而，该代表团倾向于以主动或被动的动词反映它们，而不用动名词形式，以便符合目标。例如，</w:t>
      </w:r>
      <w:r w:rsidRPr="00845205">
        <w:rPr>
          <w:rFonts w:ascii="SimSun" w:hAnsi="SimSun"/>
          <w:sz w:val="21"/>
          <w:szCs w:val="21"/>
        </w:rPr>
        <w:t>“recognizing</w:t>
      </w:r>
      <w:r w:rsidR="009001F3" w:rsidRPr="00845205">
        <w:rPr>
          <w:rFonts w:ascii="SimSun" w:hAnsi="SimSun"/>
          <w:sz w:val="21"/>
          <w:szCs w:val="21"/>
        </w:rPr>
        <w:t>”</w:t>
      </w:r>
      <w:r w:rsidRPr="00845205">
        <w:rPr>
          <w:rFonts w:ascii="SimSun" w:hAnsi="SimSun" w:hint="eastAsia"/>
          <w:sz w:val="21"/>
          <w:szCs w:val="21"/>
        </w:rPr>
        <w:t>将变成</w:t>
      </w:r>
      <w:r w:rsidRPr="00845205">
        <w:rPr>
          <w:rFonts w:ascii="SimSun" w:hAnsi="SimSun"/>
          <w:sz w:val="21"/>
          <w:szCs w:val="21"/>
        </w:rPr>
        <w:t>“to recognize,”“being guided by,”</w:t>
      </w:r>
      <w:r w:rsidRPr="00845205">
        <w:rPr>
          <w:rFonts w:ascii="SimSun" w:hAnsi="SimSun" w:hint="eastAsia"/>
          <w:sz w:val="21"/>
          <w:szCs w:val="21"/>
        </w:rPr>
        <w:t>将变成</w:t>
      </w:r>
      <w:r w:rsidRPr="00845205">
        <w:rPr>
          <w:rFonts w:ascii="SimSun" w:hAnsi="SimSun"/>
          <w:sz w:val="21"/>
          <w:szCs w:val="21"/>
        </w:rPr>
        <w:t>“to be guided by,”“acknowledging,”</w:t>
      </w:r>
      <w:r w:rsidRPr="00845205">
        <w:rPr>
          <w:rFonts w:ascii="SimSun" w:hAnsi="SimSun" w:hint="eastAsia"/>
          <w:sz w:val="21"/>
          <w:szCs w:val="21"/>
        </w:rPr>
        <w:t>将变成</w:t>
      </w:r>
      <w:r w:rsidRPr="00845205">
        <w:rPr>
          <w:rFonts w:ascii="SimSun" w:hAnsi="SimSun"/>
          <w:sz w:val="21"/>
          <w:szCs w:val="21"/>
        </w:rPr>
        <w:t>“to acknowledge,”</w:t>
      </w:r>
      <w:r w:rsidRPr="00845205">
        <w:rPr>
          <w:rFonts w:ascii="SimSun" w:hAnsi="SimSun" w:hint="eastAsia"/>
          <w:sz w:val="21"/>
          <w:szCs w:val="21"/>
        </w:rPr>
        <w:t>等等。它提请这两种措词选项并排留在文本中，将动名词形式置入括号。它还指出在原则7新出现的短语“和适应”过于宽泛，须将其置入括号。</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联合国土著人民权利专家机制的代表支持特波提巴基金会的代表代表土著人小组会议介绍的立场。他问“民族”一词在整个文本中所指的内容。他保留就这个具体问题提出意见的权利。</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阿尔及利亚要求协调人澄清“序言”一词和它的删除。</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协调人之一</w:t>
      </w:r>
      <w:r w:rsidRPr="00845205">
        <w:rPr>
          <w:rFonts w:ascii="SimSun" w:hAnsi="SimSun"/>
          <w:sz w:val="21"/>
          <w:szCs w:val="21"/>
        </w:rPr>
        <w:t>Kebbell</w:t>
      </w:r>
      <w:r w:rsidRPr="00845205">
        <w:rPr>
          <w:rFonts w:ascii="SimSun" w:hAnsi="SimSun" w:hint="eastAsia"/>
          <w:sz w:val="21"/>
          <w:szCs w:val="21"/>
        </w:rPr>
        <w:t>先生解释说，从专家组得到的理解是，对删除序言没有达成一致意见。一种不同的立场是从序言取出措词，把它们放回目标。他们试图构思它来满足这些需求，而不是产生两个选项。如果各代表团认为序言必须在那儿，处理它的方式之一是将它置入括号。另一种方法是有两种选择，但不可取。他说协调人尚未决定如何处理此问题。</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阿尔及利亚代表团听到这些澄清后，希望</w:t>
      </w:r>
      <w:r w:rsidRPr="00845205">
        <w:rPr>
          <w:rFonts w:ascii="SimSun" w:hAnsi="SimSun"/>
          <w:sz w:val="21"/>
          <w:szCs w:val="21"/>
        </w:rPr>
        <w:t>Rev.1</w:t>
      </w:r>
      <w:r w:rsidRPr="00845205">
        <w:rPr>
          <w:rFonts w:ascii="SimSun" w:hAnsi="SimSun" w:hint="eastAsia"/>
          <w:sz w:val="21"/>
          <w:szCs w:val="21"/>
        </w:rPr>
        <w:t>的序言留在文本中，如在专家组所表示的。它同意替代项或备选方案没有必要。最适宜的方法是在括号内加上“序言”一词。</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印度代表团支持阿尔及利亚代表团提出的提案，因为对删除序言没达成一致意见。曾有代表团建议把序言内容作为进一步的原则和目标，在此方面，它提到美利坚合众国代表团关于在目标之下修改原则和目标措词的发言。它希望保留序言中的措词，将其置入括号。</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加拿大代表团希望将各项原则留在文本，理由是它已无机会讨论这些原则。作为适用于整个文本的一般性意见，它忆及其发言，大意是“受益人”须是“土著人民和当地社区和民族”的任何实例的替代项。因此，它要求任何此类例子之后应跟着一条斜线，然后是“受益人”。它希望文本始终明</w:t>
      </w:r>
      <w:r w:rsidRPr="00845205">
        <w:rPr>
          <w:rFonts w:ascii="SimSun" w:hAnsi="SimSun" w:hint="eastAsia"/>
          <w:sz w:val="21"/>
          <w:szCs w:val="21"/>
        </w:rPr>
        <w:lastRenderedPageBreak/>
        <w:t>确表示“受益人”一词是替代项。这符合其促成在一处，即第2条，讨论受益人的做法。同样的意见比照适用于“应当/应”：每当提到这两个措词的其中之一时，均须提及它们都是替代项。</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欧盟代表团代表欧盟及其成员国发言时表示，它仅有有限的时间来审查案文，因此它提出一些并不妨碍其最终立场的意见。目标3须在“文化交流”的措词之后结束，因为它已在专家组提过这一要求。目标4须在“创造”一词之后结束，从该点往前都有括号，如在专家组所要求的。该代表团要求将目标5留在文本。关于目标和原则，它从专家组得到的理解是，将使用文件</w:t>
      </w:r>
      <w:r w:rsidRPr="00845205">
        <w:rPr>
          <w:rFonts w:ascii="SimSun" w:hAnsi="SimSun"/>
          <w:sz w:val="21"/>
          <w:szCs w:val="21"/>
        </w:rPr>
        <w:t>WIPO/GRTKF/</w:t>
      </w:r>
      <w:r w:rsidRPr="00845205">
        <w:rPr>
          <w:rFonts w:ascii="SimSun" w:hAnsi="SimSun" w:hint="eastAsia"/>
          <w:sz w:val="21"/>
          <w:szCs w:val="21"/>
        </w:rPr>
        <w:t>/IC/25/4附件中相关目标和原则。在不影响其最终立场或任何一项的立场的前提下，它指出第6项至少部分地符合原有目标和原则</w:t>
      </w:r>
      <w:r w:rsidR="00C9240A">
        <w:rPr>
          <w:rFonts w:ascii="SimSun" w:hAnsi="SimSun" w:hint="eastAsia"/>
          <w:sz w:val="21"/>
          <w:szCs w:val="21"/>
        </w:rPr>
        <w:t>(</w:t>
      </w:r>
      <w:r w:rsidRPr="00845205">
        <w:rPr>
          <w:rFonts w:ascii="SimSun" w:hAnsi="SimSun"/>
          <w:sz w:val="21"/>
          <w:szCs w:val="21"/>
        </w:rPr>
        <w:t>i</w:t>
      </w:r>
      <w:r w:rsidR="00C9240A">
        <w:rPr>
          <w:rFonts w:ascii="SimSun" w:hAnsi="SimSun" w:hint="eastAsia"/>
          <w:sz w:val="21"/>
          <w:szCs w:val="21"/>
        </w:rPr>
        <w:t>)</w:t>
      </w:r>
      <w:r w:rsidRPr="00845205">
        <w:rPr>
          <w:rFonts w:ascii="SimSun" w:hAnsi="SimSun" w:hint="eastAsia"/>
          <w:sz w:val="21"/>
          <w:szCs w:val="21"/>
        </w:rPr>
        <w:t>，第7项符合原有目标和原则</w:t>
      </w:r>
      <w:r w:rsidR="00C9240A">
        <w:rPr>
          <w:rFonts w:ascii="SimSun" w:hAnsi="SimSun" w:hint="eastAsia"/>
          <w:sz w:val="21"/>
          <w:szCs w:val="21"/>
        </w:rPr>
        <w:t>(</w:t>
      </w:r>
      <w:r w:rsidRPr="00845205">
        <w:rPr>
          <w:rFonts w:ascii="SimSun" w:hAnsi="SimSun"/>
          <w:sz w:val="21"/>
          <w:szCs w:val="21"/>
        </w:rPr>
        <w:t>iii</w:t>
      </w:r>
      <w:r w:rsidR="00C9240A">
        <w:rPr>
          <w:rFonts w:ascii="SimSun" w:hAnsi="SimSun" w:hint="eastAsia"/>
          <w:sz w:val="21"/>
          <w:szCs w:val="21"/>
        </w:rPr>
        <w:t>)</w:t>
      </w:r>
      <w:r w:rsidRPr="00845205">
        <w:rPr>
          <w:rFonts w:ascii="SimSun" w:hAnsi="SimSun" w:hint="eastAsia"/>
          <w:sz w:val="21"/>
          <w:szCs w:val="21"/>
        </w:rPr>
        <w:t>，第8项至少部分地符合原有目标和原则</w:t>
      </w:r>
      <w:r w:rsidR="00C9240A">
        <w:rPr>
          <w:rFonts w:ascii="SimSun" w:hAnsi="SimSun" w:hint="eastAsia"/>
          <w:sz w:val="21"/>
          <w:szCs w:val="21"/>
        </w:rPr>
        <w:t>(</w:t>
      </w:r>
      <w:r w:rsidRPr="00845205">
        <w:rPr>
          <w:rFonts w:ascii="SimSun" w:hAnsi="SimSun"/>
          <w:sz w:val="21"/>
          <w:szCs w:val="21"/>
        </w:rPr>
        <w:t>i</w:t>
      </w:r>
      <w:r w:rsidR="00C9240A">
        <w:rPr>
          <w:rFonts w:ascii="SimSun" w:hAnsi="SimSun" w:hint="eastAsia"/>
          <w:sz w:val="21"/>
          <w:szCs w:val="21"/>
        </w:rPr>
        <w:t>)</w:t>
      </w:r>
      <w:r w:rsidRPr="00845205">
        <w:rPr>
          <w:rFonts w:ascii="SimSun" w:hAnsi="SimSun" w:hint="eastAsia"/>
          <w:sz w:val="21"/>
          <w:szCs w:val="21"/>
        </w:rPr>
        <w:t>，第9项符合原有目标和原则</w:t>
      </w:r>
      <w:r w:rsidR="00C9240A">
        <w:rPr>
          <w:rFonts w:ascii="SimSun" w:hAnsi="SimSun" w:hint="eastAsia"/>
          <w:sz w:val="21"/>
          <w:szCs w:val="21"/>
        </w:rPr>
        <w:t>(</w:t>
      </w:r>
      <w:r w:rsidRPr="00845205">
        <w:rPr>
          <w:rFonts w:ascii="SimSun" w:hAnsi="SimSun"/>
          <w:sz w:val="21"/>
          <w:szCs w:val="21"/>
        </w:rPr>
        <w:t>ii</w:t>
      </w:r>
      <w:r w:rsidR="00C9240A">
        <w:rPr>
          <w:rFonts w:ascii="SimSun" w:hAnsi="SimSun" w:hint="eastAsia"/>
          <w:sz w:val="21"/>
          <w:szCs w:val="21"/>
        </w:rPr>
        <w:t>)</w:t>
      </w:r>
      <w:r w:rsidRPr="00845205">
        <w:rPr>
          <w:rFonts w:ascii="SimSun" w:hAnsi="SimSun" w:hint="eastAsia"/>
          <w:sz w:val="21"/>
          <w:szCs w:val="21"/>
        </w:rPr>
        <w:t>，第10项符合原有目标和原则</w:t>
      </w:r>
      <w:r w:rsidR="00C9240A">
        <w:rPr>
          <w:rFonts w:ascii="SimSun" w:hAnsi="SimSun" w:hint="eastAsia"/>
          <w:sz w:val="21"/>
          <w:szCs w:val="21"/>
        </w:rPr>
        <w:t>(</w:t>
      </w:r>
      <w:r w:rsidRPr="00845205">
        <w:rPr>
          <w:rFonts w:ascii="SimSun" w:hAnsi="SimSun"/>
          <w:sz w:val="21"/>
          <w:szCs w:val="21"/>
        </w:rPr>
        <w:t>iv</w:t>
      </w:r>
      <w:r w:rsidR="00C9240A">
        <w:rPr>
          <w:rFonts w:ascii="SimSun" w:hAnsi="SimSun" w:hint="eastAsia"/>
          <w:sz w:val="21"/>
          <w:szCs w:val="21"/>
        </w:rPr>
        <w:t>)</w:t>
      </w:r>
      <w:r w:rsidRPr="00845205">
        <w:rPr>
          <w:rFonts w:ascii="SimSun" w:hAnsi="SimSun" w:hint="eastAsia"/>
          <w:sz w:val="21"/>
          <w:szCs w:val="21"/>
        </w:rPr>
        <w:t>，第11符合原有目标和原则</w:t>
      </w:r>
      <w:r w:rsidR="00C9240A">
        <w:rPr>
          <w:rFonts w:ascii="SimSun" w:hAnsi="SimSun" w:hint="eastAsia"/>
          <w:sz w:val="21"/>
          <w:szCs w:val="21"/>
        </w:rPr>
        <w:t>(</w:t>
      </w:r>
      <w:r w:rsidRPr="00845205">
        <w:rPr>
          <w:rFonts w:ascii="SimSun" w:hAnsi="SimSun"/>
          <w:sz w:val="21"/>
          <w:szCs w:val="21"/>
        </w:rPr>
        <w:t>ix</w:t>
      </w:r>
      <w:r w:rsidR="00C9240A">
        <w:rPr>
          <w:rFonts w:ascii="SimSun" w:hAnsi="SimSun" w:hint="eastAsia"/>
          <w:sz w:val="21"/>
          <w:szCs w:val="21"/>
        </w:rPr>
        <w:t>)</w:t>
      </w:r>
      <w:r w:rsidRPr="00845205">
        <w:rPr>
          <w:rFonts w:ascii="SimSun" w:hAnsi="SimSun" w:hint="eastAsia"/>
          <w:sz w:val="21"/>
          <w:szCs w:val="21"/>
        </w:rPr>
        <w:t>项，以及第13项符合原有目标和原则</w:t>
      </w:r>
      <w:r w:rsidR="00C9240A">
        <w:rPr>
          <w:rFonts w:ascii="SimSun" w:hAnsi="SimSun" w:hint="eastAsia"/>
          <w:sz w:val="21"/>
          <w:szCs w:val="21"/>
        </w:rPr>
        <w:t>(</w:t>
      </w:r>
      <w:r w:rsidRPr="00845205">
        <w:rPr>
          <w:rFonts w:ascii="SimSun" w:hAnsi="SimSun"/>
          <w:sz w:val="21"/>
          <w:szCs w:val="21"/>
        </w:rPr>
        <w:t>xiv</w:t>
      </w:r>
      <w:r w:rsidR="00C9240A">
        <w:rPr>
          <w:rFonts w:ascii="SimSun" w:hAnsi="SimSun" w:hint="eastAsia"/>
          <w:sz w:val="21"/>
          <w:szCs w:val="21"/>
        </w:rPr>
        <w:t>)</w:t>
      </w:r>
      <w:r w:rsidRPr="00845205">
        <w:rPr>
          <w:rFonts w:ascii="SimSun" w:hAnsi="SimSun" w:hint="eastAsia"/>
          <w:sz w:val="21"/>
          <w:szCs w:val="21"/>
        </w:rPr>
        <w:t>。该代表团指出，新的第12项似乎与原有目标和原则并无关联。</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南非代表团说，欧盟代表团提出的关于目标3和目标5的修正意见体现了正在进行的广泛讨论。由于讨论尚未达成结论或一致意见，它要求在文本中保留各句的结尾。</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日本支持欧盟代表团提出的意见，尤其是目标3在“文化交流”一词之后便结束。</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副主席宣布就</w:t>
      </w:r>
      <w:r w:rsidRPr="00845205">
        <w:rPr>
          <w:rFonts w:ascii="SimSun" w:hAnsi="SimSun"/>
          <w:sz w:val="21"/>
          <w:szCs w:val="21"/>
        </w:rPr>
        <w:t>Rev.2</w:t>
      </w:r>
      <w:r w:rsidRPr="00845205">
        <w:rPr>
          <w:rFonts w:ascii="SimSun" w:hAnsi="SimSun" w:hint="eastAsia"/>
          <w:sz w:val="21"/>
          <w:szCs w:val="21"/>
        </w:rPr>
        <w:t>的第1条开始讨论。</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阿尔及利亚代表团代表非洲集团发言，希望以备选方案2替代备选方案3，理由是这两个备选方案均来自于非洲集团的相继提案。</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墨西哥代表团说</w:t>
      </w:r>
      <w:r w:rsidRPr="00845205">
        <w:rPr>
          <w:rFonts w:ascii="SimSun" w:hAnsi="SimSun"/>
          <w:sz w:val="21"/>
          <w:szCs w:val="21"/>
          <w:lang w:val="en-GB"/>
        </w:rPr>
        <w:t>,</w:t>
      </w:r>
      <w:r w:rsidRPr="00845205">
        <w:rPr>
          <w:rFonts w:ascii="SimSun" w:hAnsi="SimSun" w:hint="eastAsia"/>
          <w:sz w:val="21"/>
          <w:szCs w:val="21"/>
        </w:rPr>
        <w:t>“语音或文字</w:t>
      </w:r>
      <w:r w:rsidRPr="00845205">
        <w:rPr>
          <w:rFonts w:ascii="SimSun" w:hAnsi="SimSun"/>
          <w:sz w:val="21"/>
          <w:szCs w:val="21"/>
          <w:lang w:val="en-GB"/>
        </w:rPr>
        <w:t>,</w:t>
      </w:r>
      <w:r w:rsidRPr="00845205">
        <w:rPr>
          <w:rFonts w:ascii="SimSun" w:hAnsi="SimSun" w:hint="eastAsia"/>
          <w:sz w:val="21"/>
          <w:szCs w:val="21"/>
        </w:rPr>
        <w:t>”“音乐或声音</w:t>
      </w:r>
      <w:r w:rsidRPr="00845205">
        <w:rPr>
          <w:rFonts w:ascii="SimSun" w:hAnsi="SimSun"/>
          <w:sz w:val="21"/>
          <w:szCs w:val="21"/>
          <w:lang w:val="en-GB"/>
        </w:rPr>
        <w:t>,</w:t>
      </w:r>
      <w:r w:rsidRPr="00845205">
        <w:rPr>
          <w:rFonts w:ascii="SimSun" w:hAnsi="SimSun" w:hint="eastAsia"/>
          <w:sz w:val="21"/>
          <w:szCs w:val="21"/>
        </w:rPr>
        <w:t>”等短语中的“或”应由“和”取代，因为音乐不同于声音，就像任何语音表达方式不同于文字表达方式一样。它希望将“仪式用面具和服装”插入脚注</w:t>
      </w:r>
      <w:r w:rsidRPr="00845205">
        <w:rPr>
          <w:rFonts w:ascii="SimSun" w:hAnsi="SimSun"/>
          <w:sz w:val="21"/>
          <w:szCs w:val="21"/>
        </w:rPr>
        <w:t>4</w:t>
      </w:r>
      <w:r w:rsidRPr="00845205">
        <w:rPr>
          <w:rFonts w:ascii="SimSun" w:hAnsi="SimSun" w:hint="eastAsia"/>
          <w:sz w:val="21"/>
          <w:szCs w:val="21"/>
        </w:rPr>
        <w:t>的“手工艺品”之后。最后，它对“代代”</w:t>
      </w:r>
      <w:r w:rsidRPr="00845205">
        <w:rPr>
          <w:rFonts w:ascii="SimSun" w:hAnsi="SimSun"/>
          <w:sz w:val="21"/>
          <w:szCs w:val="21"/>
          <w:lang w:val="en-GB"/>
        </w:rPr>
        <w:t>,</w:t>
      </w:r>
      <w:r w:rsidRPr="00845205">
        <w:rPr>
          <w:rFonts w:ascii="SimSun" w:hAnsi="SimSun" w:hint="eastAsia"/>
          <w:sz w:val="21"/>
          <w:szCs w:val="21"/>
        </w:rPr>
        <w:t>“代间”或“代际”的任何措词均持灵活态度。</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印度代表团高兴地看到其提议已被列入备选方案</w:t>
      </w:r>
      <w:r w:rsidRPr="00845205">
        <w:rPr>
          <w:rFonts w:ascii="SimSun" w:hAnsi="SimSun"/>
          <w:sz w:val="21"/>
          <w:szCs w:val="21"/>
        </w:rPr>
        <w:t>1</w:t>
      </w:r>
      <w:r w:rsidRPr="00845205">
        <w:rPr>
          <w:rFonts w:ascii="SimSun" w:hAnsi="SimSun" w:hint="eastAsia"/>
          <w:sz w:val="21"/>
          <w:szCs w:val="21"/>
        </w:rPr>
        <w:t>。但是它支持备选方案</w:t>
      </w:r>
      <w:r w:rsidRPr="00845205">
        <w:rPr>
          <w:rFonts w:ascii="SimSun" w:hAnsi="SimSun"/>
          <w:sz w:val="21"/>
          <w:szCs w:val="21"/>
        </w:rPr>
        <w:t>2</w:t>
      </w:r>
      <w:r w:rsidRPr="00845205">
        <w:rPr>
          <w:rFonts w:ascii="SimSun" w:hAnsi="SimSun" w:hint="eastAsia"/>
          <w:sz w:val="21"/>
          <w:szCs w:val="21"/>
        </w:rPr>
        <w:t>，</w:t>
      </w:r>
      <w:r w:rsidRPr="00845205">
        <w:rPr>
          <w:rFonts w:ascii="SimSun" w:hAnsi="SimSun" w:hint="eastAsia"/>
          <w:sz w:val="21"/>
          <w:szCs w:val="21"/>
          <w:lang w:val="en-GB"/>
        </w:rPr>
        <w:t>并</w:t>
      </w:r>
      <w:r w:rsidRPr="00845205">
        <w:rPr>
          <w:rFonts w:ascii="SimSun" w:hAnsi="SimSun" w:hint="eastAsia"/>
          <w:sz w:val="21"/>
          <w:szCs w:val="21"/>
        </w:rPr>
        <w:t>支持阿尔及利亚代表团代表非洲集团关于删除备选方案</w:t>
      </w:r>
      <w:r w:rsidRPr="00845205">
        <w:rPr>
          <w:rFonts w:ascii="SimSun" w:hAnsi="SimSun"/>
          <w:sz w:val="21"/>
          <w:szCs w:val="21"/>
        </w:rPr>
        <w:t>3</w:t>
      </w:r>
      <w:r w:rsidRPr="00845205">
        <w:rPr>
          <w:rFonts w:ascii="SimSun" w:hAnsi="SimSun" w:hint="eastAsia"/>
          <w:sz w:val="21"/>
          <w:szCs w:val="21"/>
        </w:rPr>
        <w:t>的发言，因为备选方案</w:t>
      </w:r>
      <w:r w:rsidRPr="00845205">
        <w:rPr>
          <w:rFonts w:ascii="SimSun" w:hAnsi="SimSun"/>
          <w:sz w:val="21"/>
          <w:szCs w:val="21"/>
        </w:rPr>
        <w:t>2</w:t>
      </w:r>
      <w:r w:rsidRPr="00845205">
        <w:rPr>
          <w:rFonts w:ascii="SimSun" w:hAnsi="SimSun" w:hint="eastAsia"/>
          <w:sz w:val="21"/>
          <w:szCs w:val="21"/>
        </w:rPr>
        <w:t>已取代备选方案</w:t>
      </w:r>
      <w:r w:rsidRPr="00845205">
        <w:rPr>
          <w:rFonts w:ascii="SimSun" w:hAnsi="SimSun"/>
          <w:sz w:val="21"/>
          <w:szCs w:val="21"/>
        </w:rPr>
        <w:t>3</w:t>
      </w:r>
      <w:r w:rsidRPr="00845205">
        <w:rPr>
          <w:rFonts w:ascii="SimSun" w:hAnsi="SimSun" w:hint="eastAsia"/>
          <w:sz w:val="21"/>
          <w:szCs w:val="21"/>
        </w:rPr>
        <w:t>。</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特立尼达和多巴哥代表团倾向于备选方案</w:t>
      </w:r>
      <w:r w:rsidRPr="00845205">
        <w:rPr>
          <w:rFonts w:ascii="SimSun" w:hAnsi="SimSun"/>
          <w:sz w:val="21"/>
          <w:szCs w:val="21"/>
        </w:rPr>
        <w:t>2</w:t>
      </w:r>
      <w:r w:rsidRPr="00845205">
        <w:rPr>
          <w:rFonts w:ascii="SimSun" w:hAnsi="SimSun" w:hint="eastAsia"/>
          <w:sz w:val="21"/>
          <w:szCs w:val="21"/>
        </w:rPr>
        <w:t>。它希望将说明性的不完全的清单从脚注移到案文本身，因为它已提过这一意见。此外，它不知道为什么将清单列入括号，特别是在脚注</w:t>
      </w:r>
      <w:r w:rsidRPr="00845205">
        <w:rPr>
          <w:rFonts w:ascii="SimSun" w:hAnsi="SimSun"/>
          <w:sz w:val="21"/>
          <w:szCs w:val="21"/>
        </w:rPr>
        <w:t>2</w:t>
      </w:r>
      <w:r w:rsidRPr="00845205">
        <w:rPr>
          <w:rFonts w:ascii="SimSun" w:hAnsi="SimSun" w:hint="eastAsia"/>
          <w:sz w:val="21"/>
          <w:szCs w:val="21"/>
        </w:rPr>
        <w:t>和脚注</w:t>
      </w:r>
      <w:r w:rsidRPr="00845205">
        <w:rPr>
          <w:rFonts w:ascii="SimSun" w:hAnsi="SimSun"/>
          <w:sz w:val="21"/>
          <w:szCs w:val="21"/>
        </w:rPr>
        <w:t>3</w:t>
      </w:r>
      <w:r w:rsidRPr="00845205">
        <w:rPr>
          <w:rFonts w:ascii="SimSun" w:hAnsi="SimSun" w:hint="eastAsia"/>
          <w:sz w:val="21"/>
          <w:szCs w:val="21"/>
        </w:rPr>
        <w:t>，它要求删除括号。它提议在脚注</w:t>
      </w:r>
      <w:r w:rsidRPr="00845205">
        <w:rPr>
          <w:rFonts w:ascii="SimSun" w:hAnsi="SimSun"/>
          <w:sz w:val="21"/>
          <w:szCs w:val="21"/>
        </w:rPr>
        <w:t>3</w:t>
      </w:r>
      <w:r w:rsidRPr="00845205">
        <w:rPr>
          <w:rFonts w:ascii="SimSun" w:hAnsi="SimSun" w:hint="eastAsia"/>
          <w:sz w:val="21"/>
          <w:szCs w:val="21"/>
        </w:rPr>
        <w:t>以“运动和传统竞赛”取代“传统运动和竞赛”，以便与《联合国土著人民权利宣言》第</w:t>
      </w:r>
      <w:r w:rsidRPr="00845205">
        <w:rPr>
          <w:rFonts w:ascii="SimSun" w:hAnsi="SimSun"/>
          <w:sz w:val="21"/>
          <w:szCs w:val="21"/>
        </w:rPr>
        <w:t>3</w:t>
      </w:r>
      <w:r w:rsidRPr="00845205">
        <w:rPr>
          <w:rFonts w:ascii="SimSun" w:hAnsi="SimSun" w:hint="eastAsia"/>
          <w:sz w:val="21"/>
          <w:szCs w:val="21"/>
        </w:rPr>
        <w:t>1条的正文相一致。</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哥伦比亚代表团说备选方案</w:t>
      </w:r>
      <w:r w:rsidRPr="00845205">
        <w:rPr>
          <w:rFonts w:ascii="SimSun" w:hAnsi="SimSun"/>
          <w:sz w:val="21"/>
          <w:szCs w:val="21"/>
        </w:rPr>
        <w:t>2</w:t>
      </w:r>
      <w:r w:rsidRPr="00845205">
        <w:rPr>
          <w:rFonts w:ascii="SimSun" w:hAnsi="SimSun" w:hint="eastAsia"/>
          <w:sz w:val="21"/>
          <w:szCs w:val="21"/>
        </w:rPr>
        <w:t>与其关注最接近。它希望将“创造性和其他精神”保留在括号内，不是因为这些表现方式不属创造性和精神的，而是因为它们可能是别的表现方式，该短语实际上起限制作用，把表现方式限于创造性和精神的。在</w:t>
      </w:r>
      <w:r w:rsidR="00C9240A">
        <w:rPr>
          <w:rFonts w:ascii="SimSun" w:hAnsi="SimSun" w:hint="eastAsia"/>
          <w:sz w:val="21"/>
          <w:szCs w:val="21"/>
        </w:rPr>
        <w:t>(</w:t>
      </w:r>
      <w:r w:rsidRPr="00845205">
        <w:rPr>
          <w:rFonts w:ascii="SimSun" w:hAnsi="SimSun" w:hint="eastAsia"/>
          <w:sz w:val="21"/>
          <w:szCs w:val="21"/>
        </w:rPr>
        <w:t>c</w:t>
      </w:r>
      <w:r w:rsidR="00C9240A">
        <w:rPr>
          <w:rFonts w:ascii="SimSun" w:hAnsi="SimSun" w:hint="eastAsia"/>
          <w:sz w:val="21"/>
          <w:szCs w:val="21"/>
        </w:rPr>
        <w:t>)</w:t>
      </w:r>
      <w:r w:rsidRPr="00845205">
        <w:rPr>
          <w:rFonts w:ascii="SimSun" w:hAnsi="SimSun" w:hint="eastAsia"/>
          <w:sz w:val="21"/>
          <w:szCs w:val="21"/>
        </w:rPr>
        <w:t>项，它希望在“文化或社会认同”之前增加“集体”一词。</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美利坚合众国代表团说，关于各条的标题，它的意向是，只有“第</w:t>
      </w:r>
      <w:r w:rsidRPr="00845205">
        <w:rPr>
          <w:rFonts w:ascii="SimSun" w:hAnsi="SimSun"/>
          <w:sz w:val="21"/>
          <w:szCs w:val="21"/>
        </w:rPr>
        <w:t>1</w:t>
      </w:r>
      <w:r w:rsidRPr="00845205">
        <w:rPr>
          <w:rFonts w:ascii="SimSun" w:hAnsi="SimSun" w:hint="eastAsia"/>
          <w:sz w:val="21"/>
          <w:szCs w:val="21"/>
        </w:rPr>
        <w:t>条”、“第</w:t>
      </w:r>
      <w:r w:rsidRPr="00845205">
        <w:rPr>
          <w:rFonts w:ascii="SimSun" w:hAnsi="SimSun"/>
          <w:sz w:val="21"/>
          <w:szCs w:val="21"/>
        </w:rPr>
        <w:t>2</w:t>
      </w:r>
      <w:r w:rsidRPr="00845205">
        <w:rPr>
          <w:rFonts w:ascii="SimSun" w:hAnsi="SimSun" w:hint="eastAsia"/>
          <w:sz w:val="21"/>
          <w:szCs w:val="21"/>
        </w:rPr>
        <w:t>条”等此类措词应在括号中，而不是它们的文字描述，如”保护的客体。其意图是不要预先判断讨论的结果。在全文中，在备选方案第</w:t>
      </w:r>
      <w:r w:rsidRPr="00845205">
        <w:rPr>
          <w:rFonts w:ascii="SimSun" w:hAnsi="SimSun"/>
          <w:sz w:val="21"/>
          <w:szCs w:val="21"/>
        </w:rPr>
        <w:t>1</w:t>
      </w:r>
      <w:r w:rsidRPr="00845205">
        <w:rPr>
          <w:rFonts w:ascii="SimSun" w:hAnsi="SimSun" w:hint="eastAsia"/>
          <w:sz w:val="21"/>
          <w:szCs w:val="21"/>
        </w:rPr>
        <w:t>款首次出现的“这些表现方式的改编作品”这一短语及相关短语，如“及其改编作品”，须进入括号。在备选方案</w:t>
      </w:r>
      <w:r w:rsidRPr="00845205">
        <w:rPr>
          <w:rFonts w:ascii="SimSun" w:hAnsi="SimSun"/>
          <w:sz w:val="21"/>
          <w:szCs w:val="21"/>
        </w:rPr>
        <w:t>1</w:t>
      </w:r>
      <w:r w:rsidRPr="00845205">
        <w:rPr>
          <w:rFonts w:ascii="SimSun" w:hAnsi="SimSun" w:hint="eastAsia"/>
          <w:sz w:val="21"/>
          <w:szCs w:val="21"/>
        </w:rPr>
        <w:t>的第</w:t>
      </w:r>
      <w:r w:rsidRPr="00845205">
        <w:rPr>
          <w:rFonts w:ascii="SimSun" w:hAnsi="SimSun"/>
          <w:sz w:val="21"/>
          <w:szCs w:val="21"/>
        </w:rPr>
        <w:t>2</w:t>
      </w:r>
      <w:r w:rsidRPr="00845205">
        <w:rPr>
          <w:rFonts w:ascii="SimSun" w:hAnsi="SimSun" w:hint="eastAsia"/>
          <w:sz w:val="21"/>
          <w:szCs w:val="21"/>
        </w:rPr>
        <w:t>款</w:t>
      </w:r>
      <w:r w:rsidR="00C9240A">
        <w:rPr>
          <w:rFonts w:ascii="SimSun" w:hAnsi="SimSun" w:hint="eastAsia"/>
          <w:sz w:val="21"/>
          <w:szCs w:val="21"/>
        </w:rPr>
        <w:t>(</w:t>
      </w:r>
      <w:r w:rsidRPr="00845205">
        <w:rPr>
          <w:rFonts w:ascii="SimSun" w:hAnsi="SimSun" w:hint="eastAsia"/>
          <w:sz w:val="21"/>
          <w:szCs w:val="21"/>
        </w:rPr>
        <w:t>c</w:t>
      </w:r>
      <w:r w:rsidR="00C9240A">
        <w:rPr>
          <w:rFonts w:ascii="SimSun" w:hAnsi="SimSun" w:hint="eastAsia"/>
          <w:sz w:val="21"/>
          <w:szCs w:val="21"/>
        </w:rPr>
        <w:t>)</w:t>
      </w:r>
      <w:r w:rsidRPr="00845205">
        <w:rPr>
          <w:rFonts w:ascii="SimSun" w:hAnsi="SimSun" w:hint="eastAsia"/>
          <w:sz w:val="21"/>
          <w:szCs w:val="21"/>
        </w:rPr>
        <w:t>项和备选方案</w:t>
      </w:r>
      <w:r w:rsidRPr="00845205">
        <w:rPr>
          <w:rFonts w:ascii="SimSun" w:hAnsi="SimSun"/>
          <w:sz w:val="21"/>
          <w:szCs w:val="21"/>
        </w:rPr>
        <w:t>2</w:t>
      </w:r>
      <w:r w:rsidRPr="00845205">
        <w:rPr>
          <w:rFonts w:ascii="SimSun" w:hAnsi="SimSun" w:hint="eastAsia"/>
          <w:sz w:val="21"/>
          <w:szCs w:val="21"/>
        </w:rPr>
        <w:t>的第1款</w:t>
      </w:r>
      <w:r w:rsidR="00C9240A">
        <w:rPr>
          <w:rFonts w:ascii="SimSun" w:hAnsi="SimSun" w:hint="eastAsia"/>
          <w:sz w:val="21"/>
          <w:szCs w:val="21"/>
        </w:rPr>
        <w:t>(</w:t>
      </w:r>
      <w:r w:rsidRPr="00845205">
        <w:rPr>
          <w:rFonts w:ascii="SimSun" w:hAnsi="SimSun" w:hint="eastAsia"/>
          <w:sz w:val="21"/>
          <w:szCs w:val="21"/>
        </w:rPr>
        <w:t>c</w:t>
      </w:r>
      <w:r w:rsidR="00C9240A">
        <w:rPr>
          <w:rFonts w:ascii="SimSun" w:hAnsi="SimSun" w:hint="eastAsia"/>
          <w:sz w:val="21"/>
          <w:szCs w:val="21"/>
        </w:rPr>
        <w:t>)</w:t>
      </w:r>
      <w:r w:rsidRPr="00845205">
        <w:rPr>
          <w:rFonts w:ascii="SimSun" w:hAnsi="SimSun" w:hint="eastAsia"/>
          <w:sz w:val="21"/>
          <w:szCs w:val="21"/>
        </w:rPr>
        <w:t>项，在“使用”与“发展的”之间的“或”须改为“和”。备选方案</w:t>
      </w:r>
      <w:r w:rsidRPr="00845205">
        <w:rPr>
          <w:rFonts w:ascii="SimSun" w:hAnsi="SimSun"/>
          <w:sz w:val="21"/>
          <w:szCs w:val="21"/>
        </w:rPr>
        <w:t>1</w:t>
      </w:r>
      <w:r w:rsidRPr="00845205">
        <w:rPr>
          <w:rFonts w:ascii="SimSun" w:hAnsi="SimSun" w:hint="eastAsia"/>
          <w:sz w:val="21"/>
          <w:szCs w:val="21"/>
        </w:rPr>
        <w:t>、</w:t>
      </w:r>
      <w:r w:rsidRPr="00845205">
        <w:rPr>
          <w:rFonts w:ascii="SimSun" w:hAnsi="SimSun"/>
          <w:sz w:val="21"/>
          <w:szCs w:val="21"/>
        </w:rPr>
        <w:t>2</w:t>
      </w:r>
      <w:r w:rsidRPr="00845205">
        <w:rPr>
          <w:rFonts w:ascii="SimSun" w:hAnsi="SimSun" w:hint="eastAsia"/>
          <w:sz w:val="21"/>
          <w:szCs w:val="21"/>
        </w:rPr>
        <w:t>和</w:t>
      </w:r>
      <w:r w:rsidRPr="00845205">
        <w:rPr>
          <w:rFonts w:ascii="SimSun" w:hAnsi="SimSun"/>
          <w:sz w:val="21"/>
          <w:szCs w:val="21"/>
        </w:rPr>
        <w:t>3</w:t>
      </w:r>
      <w:r w:rsidRPr="00845205">
        <w:rPr>
          <w:rFonts w:ascii="SimSun" w:hAnsi="SimSun" w:hint="eastAsia"/>
          <w:sz w:val="21"/>
          <w:szCs w:val="21"/>
        </w:rPr>
        <w:t>须保留在案文中，以准确地反映讨论结果。它同意特立尼达和多巴哥代表团的意见，即脚注</w:t>
      </w:r>
      <w:r w:rsidRPr="00845205">
        <w:rPr>
          <w:rFonts w:ascii="SimSun" w:hAnsi="SimSun"/>
          <w:sz w:val="21"/>
          <w:szCs w:val="21"/>
        </w:rPr>
        <w:t>1</w:t>
      </w:r>
      <w:r w:rsidRPr="00845205">
        <w:rPr>
          <w:rFonts w:ascii="SimSun" w:hAnsi="SimSun" w:hint="eastAsia"/>
          <w:sz w:val="21"/>
          <w:szCs w:val="21"/>
        </w:rPr>
        <w:t>至</w:t>
      </w:r>
      <w:r w:rsidRPr="00845205">
        <w:rPr>
          <w:rFonts w:ascii="SimSun" w:hAnsi="SimSun"/>
          <w:sz w:val="21"/>
          <w:szCs w:val="21"/>
        </w:rPr>
        <w:t>4</w:t>
      </w:r>
      <w:r w:rsidRPr="00845205">
        <w:rPr>
          <w:rFonts w:ascii="SimSun" w:hAnsi="SimSun" w:hint="eastAsia"/>
          <w:sz w:val="21"/>
          <w:szCs w:val="21"/>
        </w:rPr>
        <w:t>的类别和传统文化表现形式的例子须体现在案文中，而不是在脚注中。</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lastRenderedPageBreak/>
        <w:t>副主席询问全会是否可将备选方案</w:t>
      </w:r>
      <w:r w:rsidRPr="00845205">
        <w:rPr>
          <w:rFonts w:ascii="SimSun" w:hAnsi="SimSun"/>
          <w:sz w:val="21"/>
          <w:szCs w:val="21"/>
        </w:rPr>
        <w:t>3</w:t>
      </w:r>
      <w:r w:rsidRPr="00845205">
        <w:rPr>
          <w:rFonts w:ascii="SimSun" w:hAnsi="SimSun" w:hint="eastAsia"/>
          <w:sz w:val="21"/>
          <w:szCs w:val="21"/>
        </w:rPr>
        <w:t>从第1条删除。</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美利坚合众国代表团说，产生于修订后的非洲集团提案的备选方案</w:t>
      </w:r>
      <w:r w:rsidRPr="00845205">
        <w:rPr>
          <w:rFonts w:ascii="SimSun" w:hAnsi="SimSun"/>
          <w:sz w:val="21"/>
          <w:szCs w:val="21"/>
        </w:rPr>
        <w:t>2</w:t>
      </w:r>
      <w:r w:rsidRPr="00845205">
        <w:rPr>
          <w:rFonts w:ascii="SimSun" w:hAnsi="SimSun" w:hint="eastAsia"/>
          <w:sz w:val="21"/>
          <w:szCs w:val="21"/>
        </w:rPr>
        <w:t>，在专家组会议上提出的非常晚。它欢迎备选方案</w:t>
      </w:r>
      <w:r w:rsidRPr="00845205">
        <w:rPr>
          <w:rFonts w:ascii="SimSun" w:hAnsi="SimSun"/>
          <w:sz w:val="21"/>
          <w:szCs w:val="21"/>
        </w:rPr>
        <w:t>3</w:t>
      </w:r>
      <w:r w:rsidRPr="00845205">
        <w:rPr>
          <w:rFonts w:ascii="SimSun" w:hAnsi="SimSun" w:hint="eastAsia"/>
          <w:sz w:val="21"/>
          <w:szCs w:val="21"/>
        </w:rPr>
        <w:t>的任何完善，但它无充分机会来研究备选方案</w:t>
      </w:r>
      <w:r w:rsidRPr="00845205">
        <w:rPr>
          <w:rFonts w:ascii="SimSun" w:hAnsi="SimSun"/>
          <w:sz w:val="21"/>
          <w:szCs w:val="21"/>
        </w:rPr>
        <w:t>2</w:t>
      </w:r>
      <w:r w:rsidRPr="00845205">
        <w:rPr>
          <w:rFonts w:ascii="SimSun" w:hAnsi="SimSun" w:hint="eastAsia"/>
          <w:sz w:val="21"/>
          <w:szCs w:val="21"/>
        </w:rPr>
        <w:t>和发现该方案与备选方案</w:t>
      </w:r>
      <w:r w:rsidRPr="00845205">
        <w:rPr>
          <w:rFonts w:ascii="SimSun" w:hAnsi="SimSun"/>
          <w:sz w:val="21"/>
          <w:szCs w:val="21"/>
        </w:rPr>
        <w:t>3</w:t>
      </w:r>
      <w:r w:rsidRPr="00845205">
        <w:rPr>
          <w:rFonts w:ascii="SimSun" w:hAnsi="SimSun" w:hint="eastAsia"/>
          <w:sz w:val="21"/>
          <w:szCs w:val="21"/>
        </w:rPr>
        <w:t>的细微差别和不同。在它完全理解它们之前，须将所有备选方案体现在文本中。当委员会将能简化这些备选方案时，就会出现向前迈进的合适时间。</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萨尔瓦多代表团本来会赞赏有西班牙语文本，但认识到有若干限制。尽管它尚未结束与其首都的磋商，但它支持备选方案</w:t>
      </w:r>
      <w:r w:rsidRPr="00845205">
        <w:rPr>
          <w:rFonts w:ascii="SimSun" w:hAnsi="SimSun"/>
          <w:sz w:val="21"/>
          <w:szCs w:val="21"/>
        </w:rPr>
        <w:t>2</w:t>
      </w:r>
      <w:r w:rsidRPr="00845205">
        <w:rPr>
          <w:rFonts w:ascii="SimSun" w:hAnsi="SimSun" w:hint="eastAsia"/>
          <w:sz w:val="21"/>
          <w:szCs w:val="21"/>
        </w:rPr>
        <w:t>。它高兴地看到在备选方案</w:t>
      </w:r>
      <w:r w:rsidRPr="00845205">
        <w:rPr>
          <w:rFonts w:ascii="SimSun" w:hAnsi="SimSun"/>
          <w:sz w:val="21"/>
          <w:szCs w:val="21"/>
        </w:rPr>
        <w:t>1</w:t>
      </w:r>
      <w:r w:rsidRPr="00845205">
        <w:rPr>
          <w:rFonts w:ascii="SimSun" w:hAnsi="SimSun" w:hint="eastAsia"/>
          <w:sz w:val="21"/>
          <w:szCs w:val="21"/>
        </w:rPr>
        <w:t>中对术语“代际”的解释，并希望看到该词在备选方案</w:t>
      </w:r>
      <w:r w:rsidRPr="00845205">
        <w:rPr>
          <w:rFonts w:ascii="SimSun" w:hAnsi="SimSun"/>
          <w:sz w:val="21"/>
          <w:szCs w:val="21"/>
        </w:rPr>
        <w:t>2</w:t>
      </w:r>
      <w:r w:rsidRPr="00845205">
        <w:rPr>
          <w:rFonts w:ascii="SimSun" w:hAnsi="SimSun" w:hint="eastAsia"/>
          <w:sz w:val="21"/>
          <w:szCs w:val="21"/>
        </w:rPr>
        <w:t>得到反映。</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欧盟代表团在代表欧盟及其成员国发言时提出有关第</w:t>
      </w:r>
      <w:r w:rsidRPr="00845205">
        <w:rPr>
          <w:rFonts w:ascii="SimSun" w:hAnsi="SimSun"/>
          <w:sz w:val="21"/>
          <w:szCs w:val="21"/>
        </w:rPr>
        <w:t>1</w:t>
      </w:r>
      <w:r w:rsidRPr="00845205">
        <w:rPr>
          <w:rFonts w:ascii="SimSun" w:hAnsi="SimSun" w:hint="eastAsia"/>
          <w:sz w:val="21"/>
          <w:szCs w:val="21"/>
        </w:rPr>
        <w:t>条的意见，但不影响其最终立场。它支持备选方案</w:t>
      </w:r>
      <w:r w:rsidRPr="00845205">
        <w:rPr>
          <w:rFonts w:ascii="SimSun" w:hAnsi="SimSun"/>
          <w:sz w:val="21"/>
          <w:szCs w:val="21"/>
        </w:rPr>
        <w:t>1</w:t>
      </w:r>
      <w:r w:rsidRPr="00845205">
        <w:rPr>
          <w:rFonts w:ascii="SimSun" w:hAnsi="SimSun" w:hint="eastAsia"/>
          <w:sz w:val="21"/>
          <w:szCs w:val="21"/>
        </w:rPr>
        <w:t>，但指出没讨论过术语“代际”，希望包括“代代和代间”。它支持美利坚合众国代表团将“改编作品”置入括号的发言。此外，在文件</w:t>
      </w:r>
      <w:r w:rsidRPr="00845205">
        <w:rPr>
          <w:rFonts w:ascii="SimSun" w:hAnsi="SimSun"/>
          <w:sz w:val="21"/>
          <w:szCs w:val="21"/>
        </w:rPr>
        <w:t>Rev.1</w:t>
      </w:r>
      <w:r w:rsidRPr="00845205">
        <w:rPr>
          <w:rFonts w:ascii="SimSun" w:hAnsi="SimSun" w:hint="eastAsia"/>
          <w:sz w:val="21"/>
          <w:szCs w:val="21"/>
        </w:rPr>
        <w:t>中，脚注中的例子明确地如此列出，没与定义的特定项目有关联。因此，它要求将备选方案</w:t>
      </w:r>
      <w:r w:rsidRPr="00845205">
        <w:rPr>
          <w:rFonts w:ascii="SimSun" w:hAnsi="SimSun"/>
          <w:sz w:val="21"/>
          <w:szCs w:val="21"/>
        </w:rPr>
        <w:t>1</w:t>
      </w:r>
      <w:r w:rsidRPr="00845205">
        <w:rPr>
          <w:rFonts w:ascii="SimSun" w:hAnsi="SimSun" w:hint="eastAsia"/>
          <w:sz w:val="21"/>
          <w:szCs w:val="21"/>
        </w:rPr>
        <w:t>中的上标删除。它感谢备选方案</w:t>
      </w:r>
      <w:r w:rsidRPr="00845205">
        <w:rPr>
          <w:rFonts w:ascii="SimSun" w:hAnsi="SimSun"/>
          <w:sz w:val="21"/>
          <w:szCs w:val="21"/>
        </w:rPr>
        <w:t>2</w:t>
      </w:r>
      <w:r w:rsidRPr="00845205">
        <w:rPr>
          <w:rFonts w:ascii="SimSun" w:hAnsi="SimSun" w:hint="eastAsia"/>
          <w:sz w:val="21"/>
          <w:szCs w:val="21"/>
        </w:rPr>
        <w:t>的提议者，但它指出未曾讨论该备选方案，而且当天介绍时已经很晚，所以要求将其置入括号。</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印度尼西亚代表团代表观点一致的国家解释说，备选方案2实际上是观点一致的国家、发展议程集团和非洲集团的联合提案。备选方案3是非洲集团以前的提案，该集团已将其撤回。观点一致的国家也希望从文本中删除备选方案3。</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特波提巴基金会的代表代表土著人核心小组已在专家组表示，它们持灵活态度，但希望在备选方案2的基础上工作。她介绍了备选方案3的措词，并读了它们的提案备案：“</w:t>
      </w:r>
      <w:r w:rsidR="00C9240A">
        <w:rPr>
          <w:rFonts w:ascii="SimSun" w:hAnsi="SimSun" w:hint="eastAsia"/>
          <w:sz w:val="21"/>
          <w:szCs w:val="21"/>
        </w:rPr>
        <w:t>(</w:t>
      </w:r>
      <w:r w:rsidRPr="00845205">
        <w:rPr>
          <w:rFonts w:ascii="SimSun" w:hAnsi="SimSun" w:hint="eastAsia"/>
          <w:sz w:val="21"/>
          <w:szCs w:val="21"/>
        </w:rPr>
        <w:t>c</w:t>
      </w:r>
      <w:r w:rsidR="00C9240A">
        <w:rPr>
          <w:rFonts w:ascii="SimSun" w:hAnsi="SimSun" w:hint="eastAsia"/>
          <w:sz w:val="21"/>
          <w:szCs w:val="21"/>
        </w:rPr>
        <w:t>)</w:t>
      </w:r>
      <w:r w:rsidRPr="00845205">
        <w:rPr>
          <w:rFonts w:ascii="SimSun" w:hAnsi="SimSun" w:hint="eastAsia"/>
          <w:sz w:val="21"/>
          <w:szCs w:val="21"/>
        </w:rPr>
        <w:t>作为文化或社会认同的一部分集体控制和保护和/或维持、使用和发展。”</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泰国代表团支持备选方案2。备选方案3须被删除，因为它已被撤回。该代表团支持特立尼达和多巴哥代表团关于删除脚注中的括号的意见。</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肯尼亚代表团支持备选方案2，并赞同阿尔及利亚代表团代表非洲集团、印度和泰国发言时提出的意见。</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巴西代表团代表发展议程集团表示，它是备选方案2的核心提议者。它要求澄清是否已删除备选方案3，还是仍在讨论该备选方案。它希望澄清是否非洲集团即使是备选方案3的提议者，但它不能单独要求将其删除。</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副主席提醒委员会，备选方案3载有各代表团增加的要素，并指出，一个代表团已要求保持它的修订案。因此，可在文本中保存经修订的备选方案3。</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阿尔及利亚代表团提醒副主席：Rev.2反映的备选方案3是协调人根据非洲集团的提案拟订的案文。由于它已经要求撤回该提案，该代表团想知道其状况。它要求删除备选方案3，并提议可由报告收集其他代表团提出的有关备选方案3的意见。</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日本代表团支持欧盟代表团的意见，倾向于备选方案1。</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危地马拉代表团倾向于备选方案2，它为“代际”一词得以保留而感到高兴。它还认为必须删去脚注的括号，并支持墨西哥代表团在脚注4添加术语“仪式用面具或服装”的发言。</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波兰代表团代表中欧和波罗的海国家支持备选方案1和欧盟代表团提出的所有条款。</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lastRenderedPageBreak/>
        <w:t>埃及代表团支持备选方案2。关于备选方案</w:t>
      </w:r>
      <w:r w:rsidRPr="00845205">
        <w:rPr>
          <w:rFonts w:ascii="SimSun" w:hAnsi="SimSun"/>
          <w:sz w:val="21"/>
          <w:szCs w:val="21"/>
        </w:rPr>
        <w:t>3</w:t>
      </w:r>
      <w:r w:rsidRPr="00845205">
        <w:rPr>
          <w:rFonts w:ascii="SimSun" w:hAnsi="SimSun" w:hint="eastAsia"/>
          <w:sz w:val="21"/>
          <w:szCs w:val="21"/>
        </w:rPr>
        <w:t>，它请委员会忆及协调人的说明表示该备选方案基于非洲集团的提案。同时，非洲集团已将其撤回。必须澄清的是，备选方案3不再是非洲集团的提案。它提议如果其他提议者若愿意，就表明备选方案3该归它们。</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副主席请协调人提醒委员会有关备选方案</w:t>
      </w:r>
      <w:r w:rsidRPr="00845205">
        <w:rPr>
          <w:rFonts w:ascii="SimSun" w:hAnsi="SimSun"/>
          <w:sz w:val="21"/>
          <w:szCs w:val="21"/>
        </w:rPr>
        <w:t>3</w:t>
      </w:r>
      <w:r w:rsidRPr="00845205">
        <w:rPr>
          <w:rFonts w:ascii="SimSun" w:hAnsi="SimSun" w:hint="eastAsia"/>
          <w:sz w:val="21"/>
          <w:szCs w:val="21"/>
        </w:rPr>
        <w:t>的演变情况。</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协调人</w:t>
      </w:r>
      <w:r w:rsidRPr="00845205">
        <w:rPr>
          <w:rFonts w:ascii="SimSun" w:hAnsi="SimSun"/>
          <w:sz w:val="21"/>
          <w:szCs w:val="21"/>
        </w:rPr>
        <w:t>Kebbell</w:t>
      </w:r>
      <w:r w:rsidRPr="00845205">
        <w:rPr>
          <w:rFonts w:ascii="SimSun" w:hAnsi="SimSun" w:hint="eastAsia"/>
          <w:sz w:val="21"/>
          <w:szCs w:val="21"/>
        </w:rPr>
        <w:t>先生说，被称为“非洲提案”的这一提案已被纳入文本</w:t>
      </w:r>
      <w:r w:rsidRPr="00845205">
        <w:rPr>
          <w:rFonts w:ascii="SimSun" w:hAnsi="SimSun"/>
          <w:sz w:val="21"/>
          <w:szCs w:val="21"/>
        </w:rPr>
        <w:t>Rev.1</w:t>
      </w:r>
      <w:r w:rsidRPr="00845205">
        <w:rPr>
          <w:rFonts w:ascii="SimSun" w:hAnsi="SimSun" w:hint="eastAsia"/>
          <w:sz w:val="21"/>
          <w:szCs w:val="21"/>
        </w:rPr>
        <w:t>，随后就此提案工作，并在全体会议修订。从“代代”到有脚注的“代际”的修改是协调人的举措，旨在为专家组的讨论提供基础，但实际上从没进行此类讨论。有一个问题是，“代际”是否应该回到“代代和代间”，这将与一些就文本</w:t>
      </w:r>
      <w:r w:rsidRPr="00845205">
        <w:rPr>
          <w:rFonts w:ascii="SimSun" w:hAnsi="SimSun"/>
          <w:sz w:val="21"/>
          <w:szCs w:val="21"/>
        </w:rPr>
        <w:t>Rev.1</w:t>
      </w:r>
      <w:r w:rsidRPr="00845205">
        <w:rPr>
          <w:rFonts w:ascii="SimSun" w:hAnsi="SimSun" w:hint="eastAsia"/>
          <w:sz w:val="21"/>
          <w:szCs w:val="21"/>
        </w:rPr>
        <w:t>版本的发言相一致。</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副主席主席再次询问是否有任何代表团对保持备选方案</w:t>
      </w:r>
      <w:r w:rsidRPr="00845205">
        <w:rPr>
          <w:rFonts w:ascii="SimSun" w:hAnsi="SimSun"/>
          <w:sz w:val="21"/>
          <w:szCs w:val="21"/>
        </w:rPr>
        <w:t>3</w:t>
      </w:r>
      <w:r w:rsidRPr="00845205">
        <w:rPr>
          <w:rFonts w:ascii="SimSun" w:hAnsi="SimSun" w:hint="eastAsia"/>
          <w:sz w:val="21"/>
          <w:szCs w:val="21"/>
        </w:rPr>
        <w:t>感兴趣，并知道它不再是纯粹的非洲集团提案，而是集体工作的进化版。她说关于删除该提案的发言均记录在案。</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美利坚合众国代表团表示它有兴趣保留该备选方案。</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巴西代表团要求澄清是哪个代表团支持备选方案3。该代表团指出，协调人已就此案文工作，但该提案不是协调人的提案。它希望知道美利坚合众国代表团是否是备选方案3的新提议者或该提案是否得到任何支持。</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南非代表团回忆说，已表示有兴趣保留该备选方案的美利坚合众国代表团，实际上从一开始就将该备选方案置入括号。它寻求关于保留该备选方案的目的之信息，原因在于该代表团对其没有兴趣。</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副主席暂停对第1条备选方案</w:t>
      </w:r>
      <w:r w:rsidRPr="00845205">
        <w:rPr>
          <w:rFonts w:ascii="SimSun" w:hAnsi="SimSun"/>
          <w:sz w:val="21"/>
          <w:szCs w:val="21"/>
        </w:rPr>
        <w:t>3</w:t>
      </w:r>
      <w:r w:rsidRPr="00845205">
        <w:rPr>
          <w:rFonts w:ascii="SimSun" w:hAnsi="SimSun" w:hint="eastAsia"/>
          <w:sz w:val="21"/>
          <w:szCs w:val="21"/>
        </w:rPr>
        <w:t>的讨论，并表示委员会将在以后恢复这一审议。她宣布开始就第</w:t>
      </w:r>
      <w:r w:rsidRPr="00845205">
        <w:rPr>
          <w:rFonts w:ascii="SimSun" w:hAnsi="SimSun"/>
          <w:sz w:val="21"/>
          <w:szCs w:val="21"/>
        </w:rPr>
        <w:t>2</w:t>
      </w:r>
      <w:r w:rsidRPr="00845205">
        <w:rPr>
          <w:rFonts w:ascii="SimSun" w:hAnsi="SimSun" w:hint="eastAsia"/>
          <w:sz w:val="21"/>
          <w:szCs w:val="21"/>
        </w:rPr>
        <w:t>条发表意见。</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澳大利亚代表团指出一处遗漏：在备选方案</w:t>
      </w:r>
      <w:r w:rsidRPr="00845205">
        <w:rPr>
          <w:rFonts w:ascii="SimSun" w:hAnsi="SimSun"/>
          <w:sz w:val="21"/>
          <w:szCs w:val="21"/>
        </w:rPr>
        <w:t>1</w:t>
      </w:r>
      <w:r w:rsidRPr="00845205">
        <w:rPr>
          <w:rFonts w:ascii="SimSun" w:hAnsi="SimSun" w:hint="eastAsia"/>
          <w:sz w:val="21"/>
          <w:szCs w:val="21"/>
        </w:rPr>
        <w:t>和备选方案</w:t>
      </w:r>
      <w:r w:rsidRPr="00845205">
        <w:rPr>
          <w:rFonts w:ascii="SimSun" w:hAnsi="SimSun"/>
          <w:sz w:val="21"/>
          <w:szCs w:val="21"/>
        </w:rPr>
        <w:t>2</w:t>
      </w:r>
      <w:r w:rsidRPr="00845205">
        <w:rPr>
          <w:rFonts w:ascii="SimSun" w:hAnsi="SimSun" w:hint="eastAsia"/>
          <w:sz w:val="21"/>
          <w:szCs w:val="21"/>
        </w:rPr>
        <w:t>的第</w:t>
      </w:r>
      <w:r w:rsidRPr="00845205">
        <w:rPr>
          <w:rFonts w:ascii="SimSun" w:hAnsi="SimSun"/>
          <w:sz w:val="21"/>
          <w:szCs w:val="21"/>
        </w:rPr>
        <w:t>2</w:t>
      </w:r>
      <w:r w:rsidRPr="00845205">
        <w:rPr>
          <w:rFonts w:ascii="SimSun" w:hAnsi="SimSun" w:hint="eastAsia"/>
          <w:sz w:val="21"/>
          <w:szCs w:val="21"/>
        </w:rPr>
        <w:t>款中，它已提议“</w:t>
      </w:r>
      <w:r w:rsidRPr="00845205">
        <w:rPr>
          <w:rFonts w:ascii="SimSun" w:hAnsi="SimSun"/>
          <w:sz w:val="21"/>
          <w:szCs w:val="21"/>
        </w:rPr>
        <w:t>the</w:t>
      </w:r>
      <w:r w:rsidRPr="00845205">
        <w:rPr>
          <w:rFonts w:ascii="SimSun" w:hAnsi="SimSun" w:hint="eastAsia"/>
          <w:sz w:val="21"/>
          <w:szCs w:val="21"/>
        </w:rPr>
        <w:t>”一词，作为“</w:t>
      </w:r>
      <w:r w:rsidRPr="00845205">
        <w:rPr>
          <w:rFonts w:ascii="SimSun" w:hAnsi="SimSun"/>
          <w:sz w:val="21"/>
          <w:szCs w:val="21"/>
        </w:rPr>
        <w:t>an</w:t>
      </w:r>
      <w:r w:rsidRPr="00845205">
        <w:rPr>
          <w:rFonts w:ascii="SimSun" w:hAnsi="SimSun" w:hint="eastAsia"/>
          <w:sz w:val="21"/>
          <w:szCs w:val="21"/>
        </w:rPr>
        <w:t>”一词的备选项。</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巴西代表团指出，备选方案</w:t>
      </w:r>
      <w:r w:rsidRPr="00845205">
        <w:rPr>
          <w:rFonts w:ascii="SimSun" w:hAnsi="SimSun"/>
          <w:sz w:val="21"/>
          <w:szCs w:val="21"/>
        </w:rPr>
        <w:t>2</w:t>
      </w:r>
      <w:r w:rsidRPr="00845205">
        <w:rPr>
          <w:rFonts w:ascii="SimSun" w:hAnsi="SimSun" w:hint="eastAsia"/>
          <w:sz w:val="21"/>
          <w:szCs w:val="21"/>
        </w:rPr>
        <w:t>是发展议程集团、观点一致的国家和非洲集团的联合提案。</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欧盟代表团代表欧盟及其成员国支持不包括第</w:t>
      </w:r>
      <w:r w:rsidRPr="00845205">
        <w:rPr>
          <w:rFonts w:ascii="SimSun" w:hAnsi="SimSun"/>
          <w:sz w:val="21"/>
          <w:szCs w:val="21"/>
        </w:rPr>
        <w:t>2</w:t>
      </w:r>
      <w:r w:rsidRPr="00845205">
        <w:rPr>
          <w:rFonts w:ascii="SimSun" w:hAnsi="SimSun" w:hint="eastAsia"/>
          <w:sz w:val="21"/>
          <w:szCs w:val="21"/>
        </w:rPr>
        <w:t>款的备选方案</w:t>
      </w:r>
      <w:r w:rsidRPr="00845205">
        <w:rPr>
          <w:rFonts w:ascii="SimSun" w:hAnsi="SimSun"/>
          <w:sz w:val="21"/>
          <w:szCs w:val="21"/>
        </w:rPr>
        <w:t>1</w:t>
      </w:r>
      <w:r w:rsidRPr="00845205">
        <w:rPr>
          <w:rFonts w:ascii="SimSun" w:hAnsi="SimSun" w:hint="eastAsia"/>
          <w:sz w:val="21"/>
          <w:szCs w:val="21"/>
        </w:rPr>
        <w:t>。</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特立尼达和多巴哥代表团对“确定”一词在备选方案第</w:t>
      </w:r>
      <w:r w:rsidRPr="00845205">
        <w:rPr>
          <w:rFonts w:ascii="SimSun" w:hAnsi="SimSun"/>
          <w:sz w:val="21"/>
          <w:szCs w:val="21"/>
        </w:rPr>
        <w:t>2</w:t>
      </w:r>
      <w:r w:rsidRPr="00845205">
        <w:rPr>
          <w:rFonts w:ascii="SimSun" w:hAnsi="SimSun" w:hint="eastAsia"/>
          <w:sz w:val="21"/>
          <w:szCs w:val="21"/>
        </w:rPr>
        <w:t>条第</w:t>
      </w:r>
      <w:r w:rsidRPr="00845205">
        <w:rPr>
          <w:rFonts w:ascii="SimSun" w:hAnsi="SimSun"/>
          <w:sz w:val="21"/>
          <w:szCs w:val="21"/>
        </w:rPr>
        <w:t>2</w:t>
      </w:r>
      <w:r w:rsidRPr="00845205">
        <w:rPr>
          <w:rFonts w:ascii="SimSun" w:hAnsi="SimSun" w:hint="eastAsia"/>
          <w:sz w:val="21"/>
          <w:szCs w:val="21"/>
        </w:rPr>
        <w:t>款的最后一句重复两次感到不安。它提议将第一个“确定”改为“指定”或“制定”。此外，它希望在“人民”的括号前插入“土著”一词。它还提及术语表中“当地社区”的定义</w:t>
      </w:r>
      <w:r w:rsidRPr="00845205">
        <w:rPr>
          <w:rFonts w:ascii="SimSun" w:hAnsi="SimSun"/>
          <w:sz w:val="21"/>
          <w:szCs w:val="21"/>
        </w:rPr>
        <w:t>(WIPO/GRTKF/IC/25/INF/7)</w:t>
      </w:r>
      <w:r w:rsidRPr="00845205">
        <w:rPr>
          <w:rFonts w:ascii="SimSun" w:hAnsi="SimSun" w:hint="eastAsia"/>
          <w:sz w:val="21"/>
          <w:szCs w:val="21"/>
        </w:rPr>
        <w:t>。</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墨西哥代表团在提及备选方案</w:t>
      </w:r>
      <w:r w:rsidRPr="00845205">
        <w:rPr>
          <w:rFonts w:ascii="SimSun" w:hAnsi="SimSun"/>
          <w:sz w:val="21"/>
          <w:szCs w:val="21"/>
        </w:rPr>
        <w:t>2</w:t>
      </w:r>
      <w:r w:rsidRPr="00845205">
        <w:rPr>
          <w:rFonts w:ascii="SimSun" w:hAnsi="SimSun" w:hint="eastAsia"/>
          <w:sz w:val="21"/>
          <w:szCs w:val="21"/>
        </w:rPr>
        <w:t>第</w:t>
      </w:r>
      <w:r w:rsidRPr="00845205">
        <w:rPr>
          <w:rFonts w:ascii="SimSun" w:hAnsi="SimSun"/>
          <w:sz w:val="21"/>
          <w:szCs w:val="21"/>
        </w:rPr>
        <w:t>2</w:t>
      </w:r>
      <w:r w:rsidRPr="00845205">
        <w:rPr>
          <w:rFonts w:ascii="SimSun" w:hAnsi="SimSun" w:hint="eastAsia"/>
          <w:sz w:val="21"/>
          <w:szCs w:val="21"/>
        </w:rPr>
        <w:t>条第</w:t>
      </w:r>
      <w:r w:rsidRPr="00845205">
        <w:rPr>
          <w:rFonts w:ascii="SimSun" w:hAnsi="SimSun"/>
          <w:sz w:val="21"/>
          <w:szCs w:val="21"/>
        </w:rPr>
        <w:t>2</w:t>
      </w:r>
      <w:r w:rsidRPr="00845205">
        <w:rPr>
          <w:rFonts w:ascii="SimSun" w:hAnsi="SimSun" w:hint="eastAsia"/>
          <w:sz w:val="21"/>
          <w:szCs w:val="21"/>
        </w:rPr>
        <w:t>款以及整个文本时表示，“土著人民或当地社区”这两个术语应该永远是复数，因为有时一个以上的当地社区或土著人可以是受益人。</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印度代表团支持观点一致的国家、发展议程集团和非洲集团关于备选方案</w:t>
      </w:r>
      <w:r w:rsidRPr="00845205">
        <w:rPr>
          <w:rFonts w:ascii="SimSun" w:hAnsi="SimSun"/>
          <w:sz w:val="21"/>
          <w:szCs w:val="21"/>
        </w:rPr>
        <w:t>2</w:t>
      </w:r>
      <w:r w:rsidRPr="00845205">
        <w:rPr>
          <w:rFonts w:ascii="SimSun" w:hAnsi="SimSun" w:hint="eastAsia"/>
          <w:sz w:val="21"/>
          <w:szCs w:val="21"/>
        </w:rPr>
        <w:t>的提案。它的要求是，如果在“人民”之前加上“土著”，那么就须在“社区”之前加上“当地”一词。它对以“指定”取代“确定”一词持开放态度。</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日本代表团倾向于备选方案</w:t>
      </w:r>
      <w:r w:rsidRPr="00845205">
        <w:rPr>
          <w:rFonts w:ascii="SimSun" w:hAnsi="SimSun"/>
          <w:sz w:val="21"/>
          <w:szCs w:val="21"/>
        </w:rPr>
        <w:t>1</w:t>
      </w:r>
      <w:r w:rsidRPr="00845205">
        <w:rPr>
          <w:rFonts w:ascii="SimSun" w:hAnsi="SimSun" w:hint="eastAsia"/>
          <w:sz w:val="21"/>
          <w:szCs w:val="21"/>
        </w:rPr>
        <w:t>。</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阿尔及利亚代表团代表非洲集团成为观点一致的国家和发展议程集团的提案的共同提案国。</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伊朗伊斯兰共和国支持观点一致的国家、发展议程集团和非洲集团共同提出的备选方案</w:t>
      </w:r>
      <w:r w:rsidRPr="00845205">
        <w:rPr>
          <w:rFonts w:ascii="SimSun" w:hAnsi="SimSun"/>
          <w:sz w:val="21"/>
          <w:szCs w:val="21"/>
        </w:rPr>
        <w:t>2</w:t>
      </w:r>
      <w:r w:rsidRPr="00845205">
        <w:rPr>
          <w:rFonts w:ascii="SimSun" w:hAnsi="SimSun" w:hint="eastAsia"/>
          <w:sz w:val="21"/>
          <w:szCs w:val="21"/>
        </w:rPr>
        <w:t>。</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lastRenderedPageBreak/>
        <w:t>萨尔瓦多代表团支持备选方案</w:t>
      </w:r>
      <w:r w:rsidRPr="00845205">
        <w:rPr>
          <w:rFonts w:ascii="SimSun" w:hAnsi="SimSun"/>
          <w:sz w:val="21"/>
          <w:szCs w:val="21"/>
        </w:rPr>
        <w:t>2</w:t>
      </w:r>
      <w:r w:rsidRPr="00845205">
        <w:rPr>
          <w:rFonts w:ascii="SimSun" w:hAnsi="SimSun" w:hint="eastAsia"/>
          <w:sz w:val="21"/>
          <w:szCs w:val="21"/>
        </w:rPr>
        <w:t>，但“当地社区”和“或者由国内法律确定”并不能满足其本国需求。</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泰国代表团支持备选方案</w:t>
      </w:r>
      <w:r w:rsidRPr="00845205">
        <w:rPr>
          <w:rFonts w:ascii="SimSun" w:hAnsi="SimSun"/>
          <w:sz w:val="21"/>
          <w:szCs w:val="21"/>
        </w:rPr>
        <w:t>2</w:t>
      </w:r>
      <w:r w:rsidRPr="00845205">
        <w:rPr>
          <w:rFonts w:ascii="SimSun" w:hAnsi="SimSun" w:hint="eastAsia"/>
          <w:sz w:val="21"/>
          <w:szCs w:val="21"/>
        </w:rPr>
        <w:t>，并对措词的修订持灵活态度。</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哥伦比亚代表团支持备选方案</w:t>
      </w:r>
      <w:r w:rsidRPr="00845205">
        <w:rPr>
          <w:rFonts w:ascii="SimSun" w:hAnsi="SimSun"/>
          <w:sz w:val="21"/>
          <w:szCs w:val="21"/>
        </w:rPr>
        <w:t>2</w:t>
      </w:r>
      <w:r w:rsidRPr="00845205">
        <w:rPr>
          <w:rFonts w:ascii="SimSun" w:hAnsi="SimSun" w:hint="eastAsia"/>
          <w:sz w:val="21"/>
          <w:szCs w:val="21"/>
        </w:rPr>
        <w:t>，并对措词的改动持灵活态度。</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sz w:val="21"/>
          <w:szCs w:val="21"/>
        </w:rPr>
        <w:t>[</w:t>
      </w:r>
      <w:r w:rsidRPr="00845205">
        <w:rPr>
          <w:rFonts w:ascii="SimSun" w:hAnsi="SimSun" w:hint="eastAsia"/>
          <w:sz w:val="21"/>
          <w:szCs w:val="21"/>
        </w:rPr>
        <w:t>秘书处的说明：主席此刻再次主持会议。</w:t>
      </w:r>
      <w:proofErr w:type="gramStart"/>
      <w:r w:rsidRPr="00845205">
        <w:rPr>
          <w:rFonts w:ascii="SimSun" w:hAnsi="SimSun" w:hint="eastAsia"/>
          <w:sz w:val="21"/>
          <w:szCs w:val="21"/>
        </w:rPr>
        <w:t>]联合国土著人民权利专家机制的代表说</w:t>
      </w:r>
      <w:proofErr w:type="gramEnd"/>
      <w:r w:rsidRPr="00845205">
        <w:rPr>
          <w:rFonts w:ascii="SimSun" w:hAnsi="SimSun" w:hint="eastAsia"/>
          <w:sz w:val="21"/>
          <w:szCs w:val="21"/>
        </w:rPr>
        <w:t>，他感到高兴的是，备选方案2第1款提到受益人是土著人民和当地社区，而在Rev.1的序言和目标中，受益人已被提及为土著人民和当地社区和“民族”。他要求“民族”一词的提议者向全体会议表明它们用该词的意图。他说他愿意与提议者见面，以便非常仔细地讨论他认为将会带来疑难的问题。</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主席提议在以后的时间处理这些交叉问题。委员会并不试图查问在文本本身中的立场，而仅仅寻求确保文本与已与会者提出的内容相一致。主席希望委员在会议中会有更多的时间再次审议其中一些问题，并受益于与会者肯定可以提出的观点。他补充说，也许该议题在处理传统文化表现形式的委员会下届会议上属于重要的讨论事项。</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波兰代表团代表中欧和波罗的海国家支持备选方案</w:t>
      </w:r>
      <w:r w:rsidRPr="00845205">
        <w:rPr>
          <w:rFonts w:ascii="SimSun" w:hAnsi="SimSun"/>
          <w:sz w:val="21"/>
          <w:szCs w:val="21"/>
        </w:rPr>
        <w:t>1</w:t>
      </w:r>
      <w:r w:rsidRPr="00845205">
        <w:rPr>
          <w:rFonts w:ascii="SimSun" w:hAnsi="SimSun" w:hint="eastAsia"/>
          <w:sz w:val="21"/>
          <w:szCs w:val="21"/>
        </w:rPr>
        <w:t>和欧盟代表团提出的条款。</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孟加拉国代表团支持备选方案</w:t>
      </w:r>
      <w:r w:rsidRPr="00845205">
        <w:rPr>
          <w:rFonts w:ascii="SimSun" w:hAnsi="SimSun"/>
          <w:sz w:val="21"/>
          <w:szCs w:val="21"/>
        </w:rPr>
        <w:t>2</w:t>
      </w:r>
      <w:r w:rsidRPr="00845205">
        <w:rPr>
          <w:rFonts w:ascii="SimSun" w:hAnsi="SimSun" w:hint="eastAsia"/>
          <w:sz w:val="21"/>
          <w:szCs w:val="21"/>
        </w:rPr>
        <w:t>，因为它考虑到土著人民和当地社区以及像孟加拉国这样较为同质国家的关注。</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厄瓜多尔代表团说，重要的是备选方案</w:t>
      </w:r>
      <w:r w:rsidRPr="00845205">
        <w:rPr>
          <w:rFonts w:ascii="SimSun" w:hAnsi="SimSun"/>
          <w:sz w:val="21"/>
          <w:szCs w:val="21"/>
        </w:rPr>
        <w:t>2</w:t>
      </w:r>
      <w:r w:rsidRPr="00845205">
        <w:rPr>
          <w:rFonts w:ascii="SimSun" w:hAnsi="SimSun" w:hint="eastAsia"/>
          <w:sz w:val="21"/>
          <w:szCs w:val="21"/>
        </w:rPr>
        <w:t>考虑到当地社区。</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主席宣布开始审议</w:t>
      </w:r>
      <w:r w:rsidRPr="00845205">
        <w:rPr>
          <w:rFonts w:ascii="SimSun" w:hAnsi="SimSun"/>
          <w:sz w:val="21"/>
          <w:szCs w:val="21"/>
        </w:rPr>
        <w:t>Rev.2</w:t>
      </w:r>
      <w:r w:rsidRPr="00845205">
        <w:rPr>
          <w:rFonts w:ascii="SimSun" w:hAnsi="SimSun" w:hint="eastAsia"/>
          <w:sz w:val="21"/>
          <w:szCs w:val="21"/>
        </w:rPr>
        <w:t>的第</w:t>
      </w:r>
      <w:r w:rsidRPr="00845205">
        <w:rPr>
          <w:rFonts w:ascii="SimSun" w:hAnsi="SimSun"/>
          <w:sz w:val="21"/>
          <w:szCs w:val="21"/>
        </w:rPr>
        <w:t>3</w:t>
      </w:r>
      <w:r w:rsidRPr="00845205">
        <w:rPr>
          <w:rFonts w:ascii="SimSun" w:hAnsi="SimSun" w:hint="eastAsia"/>
          <w:sz w:val="21"/>
          <w:szCs w:val="21"/>
        </w:rPr>
        <w:t>条。</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印度代表团说，观点一致的国家、发展议程集团和非洲集团在专家组介绍了备选方案</w:t>
      </w:r>
      <w:r w:rsidRPr="00845205">
        <w:rPr>
          <w:rFonts w:ascii="SimSun" w:hAnsi="SimSun"/>
          <w:sz w:val="21"/>
          <w:szCs w:val="21"/>
        </w:rPr>
        <w:t>3</w:t>
      </w:r>
      <w:r w:rsidRPr="00845205">
        <w:rPr>
          <w:rFonts w:ascii="SimSun" w:hAnsi="SimSun" w:hint="eastAsia"/>
          <w:sz w:val="21"/>
          <w:szCs w:val="21"/>
        </w:rPr>
        <w:t>，以取代备选方案</w:t>
      </w:r>
      <w:r w:rsidRPr="00845205">
        <w:rPr>
          <w:rFonts w:ascii="SimSun" w:hAnsi="SimSun"/>
          <w:sz w:val="21"/>
          <w:szCs w:val="21"/>
        </w:rPr>
        <w:t>2</w:t>
      </w:r>
      <w:r w:rsidRPr="00845205">
        <w:rPr>
          <w:rFonts w:ascii="SimSun" w:hAnsi="SimSun" w:hint="eastAsia"/>
          <w:sz w:val="21"/>
          <w:szCs w:val="21"/>
        </w:rPr>
        <w:t>，因此它要求从文本中删除备选方案</w:t>
      </w:r>
      <w:r w:rsidRPr="00845205">
        <w:rPr>
          <w:rFonts w:ascii="SimSun" w:hAnsi="SimSun"/>
          <w:sz w:val="21"/>
          <w:szCs w:val="21"/>
        </w:rPr>
        <w:t>2</w:t>
      </w:r>
      <w:r w:rsidRPr="00845205">
        <w:rPr>
          <w:rFonts w:ascii="SimSun" w:hAnsi="SimSun" w:hint="eastAsia"/>
          <w:sz w:val="21"/>
          <w:szCs w:val="21"/>
        </w:rPr>
        <w:t>。在</w:t>
      </w:r>
      <w:r w:rsidR="00C9240A">
        <w:rPr>
          <w:rFonts w:ascii="SimSun" w:hAnsi="SimSun" w:hint="eastAsia"/>
          <w:sz w:val="21"/>
          <w:szCs w:val="21"/>
        </w:rPr>
        <w:t>(</w:t>
      </w:r>
      <w:r w:rsidRPr="00845205">
        <w:rPr>
          <w:rFonts w:ascii="SimSun" w:hAnsi="SimSun"/>
          <w:sz w:val="21"/>
          <w:szCs w:val="21"/>
        </w:rPr>
        <w:t>a</w:t>
      </w:r>
      <w:r w:rsidR="00C9240A">
        <w:rPr>
          <w:rFonts w:ascii="SimSun" w:hAnsi="SimSun" w:hint="eastAsia"/>
          <w:sz w:val="21"/>
          <w:szCs w:val="21"/>
        </w:rPr>
        <w:t>)</w:t>
      </w:r>
      <w:r w:rsidRPr="00845205">
        <w:rPr>
          <w:rFonts w:ascii="SimSun" w:hAnsi="SimSun" w:hint="eastAsia"/>
          <w:sz w:val="21"/>
          <w:szCs w:val="21"/>
        </w:rPr>
        <w:t>项，它希望删除“商业”一词。</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日本代表团倾向于备选方案</w:t>
      </w:r>
      <w:r w:rsidRPr="00845205">
        <w:rPr>
          <w:rFonts w:ascii="SimSun" w:hAnsi="SimSun"/>
          <w:sz w:val="21"/>
          <w:szCs w:val="21"/>
        </w:rPr>
        <w:t>1</w:t>
      </w:r>
      <w:r w:rsidRPr="00845205">
        <w:rPr>
          <w:rFonts w:ascii="SimSun" w:hAnsi="SimSun" w:hint="eastAsia"/>
          <w:sz w:val="21"/>
          <w:szCs w:val="21"/>
        </w:rPr>
        <w:t>。</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美利坚合众国说，备选方案</w:t>
      </w:r>
      <w:r w:rsidRPr="00845205">
        <w:rPr>
          <w:rFonts w:ascii="SimSun" w:hAnsi="SimSun"/>
          <w:sz w:val="21"/>
          <w:szCs w:val="21"/>
        </w:rPr>
        <w:t>3</w:t>
      </w:r>
      <w:r w:rsidRPr="00845205">
        <w:rPr>
          <w:rFonts w:ascii="SimSun" w:hAnsi="SimSun" w:hint="eastAsia"/>
          <w:sz w:val="21"/>
          <w:szCs w:val="21"/>
        </w:rPr>
        <w:t>在审议过程中很晚才提交。因此，没有时间进行充分和全面的讨论。因此，它要求将其置入括号，供委员会在即将举行的会议进一步审议和分析</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纳米比亚代表团支持备选方案</w:t>
      </w:r>
      <w:r w:rsidRPr="00845205">
        <w:rPr>
          <w:rFonts w:ascii="SimSun" w:hAnsi="SimSun"/>
          <w:sz w:val="21"/>
          <w:szCs w:val="21"/>
        </w:rPr>
        <w:t>3,</w:t>
      </w:r>
      <w:r w:rsidRPr="00845205">
        <w:rPr>
          <w:rFonts w:ascii="SimSun" w:hAnsi="SimSun" w:hint="eastAsia"/>
          <w:sz w:val="21"/>
          <w:szCs w:val="21"/>
        </w:rPr>
        <w:t>要求把备选方案</w:t>
      </w:r>
      <w:r w:rsidRPr="00845205">
        <w:rPr>
          <w:rFonts w:ascii="SimSun" w:hAnsi="SimSun"/>
          <w:sz w:val="21"/>
          <w:szCs w:val="21"/>
        </w:rPr>
        <w:t>1</w:t>
      </w:r>
      <w:r w:rsidRPr="00845205">
        <w:rPr>
          <w:rFonts w:ascii="SimSun" w:hAnsi="SimSun" w:hint="eastAsia"/>
          <w:sz w:val="21"/>
          <w:szCs w:val="21"/>
        </w:rPr>
        <w:t>置入括号。</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欧盟代表团代表欧盟及其成员国发言，支持备选方案</w:t>
      </w:r>
      <w:r w:rsidRPr="00845205">
        <w:rPr>
          <w:rFonts w:ascii="SimSun" w:hAnsi="SimSun"/>
          <w:sz w:val="21"/>
          <w:szCs w:val="21"/>
        </w:rPr>
        <w:t>1</w:t>
      </w:r>
      <w:r w:rsidRPr="00845205">
        <w:rPr>
          <w:rFonts w:ascii="SimSun" w:hAnsi="SimSun" w:hint="eastAsia"/>
          <w:sz w:val="21"/>
          <w:szCs w:val="21"/>
        </w:rPr>
        <w:t>。它要求将尚未得到充分讨论的备选方案</w:t>
      </w:r>
      <w:r w:rsidRPr="00845205">
        <w:rPr>
          <w:rFonts w:ascii="SimSun" w:hAnsi="SimSun"/>
          <w:sz w:val="21"/>
          <w:szCs w:val="21"/>
        </w:rPr>
        <w:t>3</w:t>
      </w:r>
      <w:r w:rsidRPr="00845205">
        <w:rPr>
          <w:rFonts w:ascii="SimSun" w:hAnsi="SimSun" w:hint="eastAsia"/>
          <w:sz w:val="21"/>
          <w:szCs w:val="21"/>
        </w:rPr>
        <w:t>置入括号。</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代表发展议程集团发言的巴西代表团说，它是备选方案</w:t>
      </w:r>
      <w:r w:rsidRPr="00845205">
        <w:rPr>
          <w:rFonts w:ascii="SimSun" w:hAnsi="SimSun"/>
          <w:sz w:val="21"/>
          <w:szCs w:val="21"/>
        </w:rPr>
        <w:t>3</w:t>
      </w:r>
      <w:r w:rsidRPr="00845205">
        <w:rPr>
          <w:rFonts w:ascii="SimSun" w:hAnsi="SimSun" w:hint="eastAsia"/>
          <w:sz w:val="21"/>
          <w:szCs w:val="21"/>
        </w:rPr>
        <w:t>的共同提案国。</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印度尼西亚代表团作为备选方案</w:t>
      </w:r>
      <w:r w:rsidRPr="00845205">
        <w:rPr>
          <w:rFonts w:ascii="SimSun" w:hAnsi="SimSun"/>
          <w:sz w:val="21"/>
          <w:szCs w:val="21"/>
        </w:rPr>
        <w:t>3</w:t>
      </w:r>
      <w:r w:rsidRPr="00845205">
        <w:rPr>
          <w:rFonts w:ascii="SimSun" w:hAnsi="SimSun" w:hint="eastAsia"/>
          <w:sz w:val="21"/>
          <w:szCs w:val="21"/>
        </w:rPr>
        <w:t>的共同提案国，代表观点一致的国家发言，对该提案表示支持。</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伊朗伊斯兰共和国代表团倾向于备选方案</w:t>
      </w:r>
      <w:r w:rsidRPr="00845205">
        <w:rPr>
          <w:rFonts w:ascii="SimSun" w:hAnsi="SimSun"/>
          <w:sz w:val="21"/>
          <w:szCs w:val="21"/>
        </w:rPr>
        <w:t>3</w:t>
      </w:r>
      <w:r w:rsidRPr="00845205">
        <w:rPr>
          <w:rFonts w:ascii="SimSun" w:hAnsi="SimSun" w:hint="eastAsia"/>
          <w:sz w:val="21"/>
          <w:szCs w:val="21"/>
        </w:rPr>
        <w:t>。</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俄罗斯代表团支持备选方案</w:t>
      </w:r>
      <w:r w:rsidRPr="00845205">
        <w:rPr>
          <w:rFonts w:ascii="SimSun" w:hAnsi="SimSun"/>
          <w:sz w:val="21"/>
          <w:szCs w:val="21"/>
        </w:rPr>
        <w:t>1</w:t>
      </w:r>
      <w:r w:rsidRPr="00845205">
        <w:rPr>
          <w:rFonts w:ascii="SimSun" w:hAnsi="SimSun" w:hint="eastAsia"/>
          <w:sz w:val="21"/>
          <w:szCs w:val="21"/>
        </w:rPr>
        <w:t>，这是确定国家立法方法的更灵活的方式，使国家立法适当考虑到各国的具体需求。</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阿尔及利亚代表团代表非洲集团发言，共同提出备选方案</w:t>
      </w:r>
      <w:r w:rsidRPr="00845205">
        <w:rPr>
          <w:rFonts w:ascii="SimSun" w:hAnsi="SimSun"/>
          <w:sz w:val="21"/>
          <w:szCs w:val="21"/>
        </w:rPr>
        <w:t>3</w:t>
      </w:r>
      <w:r w:rsidRPr="00845205">
        <w:rPr>
          <w:rFonts w:ascii="SimSun" w:hAnsi="SimSun" w:hint="eastAsia"/>
          <w:sz w:val="21"/>
          <w:szCs w:val="21"/>
        </w:rPr>
        <w:t>，希望将备选方案</w:t>
      </w:r>
      <w:r w:rsidRPr="00845205">
        <w:rPr>
          <w:rFonts w:ascii="SimSun" w:hAnsi="SimSun"/>
          <w:sz w:val="21"/>
          <w:szCs w:val="21"/>
        </w:rPr>
        <w:t>1</w:t>
      </w:r>
      <w:r w:rsidRPr="00845205">
        <w:rPr>
          <w:rFonts w:ascii="SimSun" w:hAnsi="SimSun" w:hint="eastAsia"/>
          <w:sz w:val="21"/>
          <w:szCs w:val="21"/>
        </w:rPr>
        <w:t>置入括号。</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主席说将删除备选方案</w:t>
      </w:r>
      <w:r w:rsidRPr="00845205">
        <w:rPr>
          <w:rFonts w:ascii="SimSun" w:hAnsi="SimSun"/>
          <w:sz w:val="21"/>
          <w:szCs w:val="21"/>
        </w:rPr>
        <w:t>2</w:t>
      </w:r>
      <w:r w:rsidRPr="00845205">
        <w:rPr>
          <w:rFonts w:ascii="SimSun" w:hAnsi="SimSun" w:hint="eastAsia"/>
          <w:sz w:val="21"/>
          <w:szCs w:val="21"/>
        </w:rPr>
        <w:t>，由备选方案</w:t>
      </w:r>
      <w:r w:rsidRPr="00845205">
        <w:rPr>
          <w:rFonts w:ascii="SimSun" w:hAnsi="SimSun"/>
          <w:sz w:val="21"/>
          <w:szCs w:val="21"/>
        </w:rPr>
        <w:t>3</w:t>
      </w:r>
      <w:r w:rsidRPr="00845205">
        <w:rPr>
          <w:rFonts w:ascii="SimSun" w:hAnsi="SimSun" w:hint="eastAsia"/>
          <w:sz w:val="21"/>
          <w:szCs w:val="21"/>
        </w:rPr>
        <w:t>取而代之</w:t>
      </w:r>
      <w:r w:rsidRPr="00845205">
        <w:rPr>
          <w:rFonts w:ascii="SimSun" w:hAnsi="SimSun"/>
          <w:sz w:val="21"/>
          <w:szCs w:val="21"/>
        </w:rPr>
        <w:t>,</w:t>
      </w:r>
      <w:r w:rsidRPr="00845205">
        <w:rPr>
          <w:rFonts w:ascii="SimSun" w:hAnsi="SimSun" w:hint="eastAsia"/>
          <w:sz w:val="21"/>
          <w:szCs w:val="21"/>
        </w:rPr>
        <w:t>将按要求把新的备选方案</w:t>
      </w:r>
      <w:r w:rsidRPr="00845205">
        <w:rPr>
          <w:rFonts w:ascii="SimSun" w:hAnsi="SimSun"/>
          <w:sz w:val="21"/>
          <w:szCs w:val="21"/>
        </w:rPr>
        <w:t>2</w:t>
      </w:r>
      <w:r w:rsidRPr="00845205">
        <w:rPr>
          <w:rFonts w:ascii="SimSun" w:hAnsi="SimSun" w:hint="eastAsia"/>
          <w:sz w:val="21"/>
          <w:szCs w:val="21"/>
        </w:rPr>
        <w:t>置入括号。他宣布开始就第</w:t>
      </w:r>
      <w:r w:rsidRPr="00845205">
        <w:rPr>
          <w:rFonts w:ascii="SimSun" w:hAnsi="SimSun"/>
          <w:sz w:val="21"/>
          <w:szCs w:val="21"/>
        </w:rPr>
        <w:t>5</w:t>
      </w:r>
      <w:r w:rsidRPr="00845205">
        <w:rPr>
          <w:rFonts w:ascii="SimSun" w:hAnsi="SimSun" w:hint="eastAsia"/>
          <w:sz w:val="21"/>
          <w:szCs w:val="21"/>
        </w:rPr>
        <w:t>条发言讨论。</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lastRenderedPageBreak/>
        <w:t>图拉利普部落的代表希望在第</w:t>
      </w:r>
      <w:r w:rsidRPr="00845205">
        <w:rPr>
          <w:rFonts w:ascii="SimSun" w:hAnsi="SimSun"/>
          <w:sz w:val="21"/>
          <w:szCs w:val="21"/>
        </w:rPr>
        <w:t>3</w:t>
      </w:r>
      <w:r w:rsidRPr="00845205">
        <w:rPr>
          <w:rFonts w:ascii="SimSun" w:hAnsi="SimSun" w:hint="eastAsia"/>
          <w:sz w:val="21"/>
          <w:szCs w:val="21"/>
        </w:rPr>
        <w:t>款增加新的</w:t>
      </w:r>
      <w:r w:rsidR="00C9240A">
        <w:rPr>
          <w:rFonts w:ascii="SimSun" w:hAnsi="SimSun" w:hint="eastAsia"/>
          <w:sz w:val="21"/>
          <w:szCs w:val="21"/>
        </w:rPr>
        <w:t>(</w:t>
      </w:r>
      <w:r w:rsidRPr="00845205">
        <w:rPr>
          <w:rFonts w:ascii="SimSun" w:hAnsi="SimSun"/>
          <w:sz w:val="21"/>
          <w:szCs w:val="21"/>
        </w:rPr>
        <w:t>e</w:t>
      </w:r>
      <w:r w:rsidR="00C9240A">
        <w:rPr>
          <w:rFonts w:ascii="SimSun" w:hAnsi="SimSun" w:hint="eastAsia"/>
          <w:sz w:val="21"/>
          <w:szCs w:val="21"/>
        </w:rPr>
        <w:t>)</w:t>
      </w:r>
      <w:r w:rsidRPr="00845205">
        <w:rPr>
          <w:rFonts w:ascii="SimSun" w:hAnsi="SimSun" w:hint="eastAsia"/>
          <w:sz w:val="21"/>
          <w:szCs w:val="21"/>
        </w:rPr>
        <w:t>项，内容为“不构成对受益人的重大危害风险”。</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喀麦隆寻求对括号中各条名称的澄清。它说“条”两边的括号不影响该条的内容。</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主席澄清说，在委员会第</w:t>
      </w:r>
      <w:r w:rsidRPr="00845205">
        <w:rPr>
          <w:rFonts w:ascii="SimSun" w:hAnsi="SimSun"/>
          <w:sz w:val="21"/>
          <w:szCs w:val="21"/>
        </w:rPr>
        <w:t>22</w:t>
      </w:r>
      <w:r w:rsidRPr="00845205">
        <w:rPr>
          <w:rFonts w:ascii="SimSun" w:hAnsi="SimSun" w:hint="eastAsia"/>
          <w:sz w:val="21"/>
          <w:szCs w:val="21"/>
        </w:rPr>
        <w:t>届会议和在本届会议期间，“条”这一措词被要求置入括号，以免预先判断文书的性质。</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美利坚合众国进一步解释说，它将”条”置入括号的意图是不预先判断谈判结果和文书性质。在第</w:t>
      </w:r>
      <w:r w:rsidRPr="00845205">
        <w:rPr>
          <w:rFonts w:ascii="SimSun" w:hAnsi="SimSun"/>
          <w:sz w:val="21"/>
          <w:szCs w:val="21"/>
        </w:rPr>
        <w:t>1</w:t>
      </w:r>
      <w:r w:rsidRPr="00845205">
        <w:rPr>
          <w:rFonts w:ascii="SimSun" w:hAnsi="SimSun" w:hint="eastAsia"/>
          <w:sz w:val="21"/>
          <w:szCs w:val="21"/>
        </w:rPr>
        <w:t>、</w:t>
      </w:r>
      <w:r w:rsidRPr="00845205">
        <w:rPr>
          <w:rFonts w:ascii="SimSun" w:hAnsi="SimSun"/>
          <w:sz w:val="21"/>
          <w:szCs w:val="21"/>
        </w:rPr>
        <w:t>2</w:t>
      </w:r>
      <w:r w:rsidRPr="00845205">
        <w:rPr>
          <w:rFonts w:ascii="SimSun" w:hAnsi="SimSun" w:hint="eastAsia"/>
          <w:sz w:val="21"/>
          <w:szCs w:val="21"/>
        </w:rPr>
        <w:t>、</w:t>
      </w:r>
      <w:r w:rsidRPr="00845205">
        <w:rPr>
          <w:rFonts w:ascii="SimSun" w:hAnsi="SimSun"/>
          <w:sz w:val="21"/>
          <w:szCs w:val="21"/>
        </w:rPr>
        <w:t>3</w:t>
      </w:r>
      <w:r w:rsidRPr="00845205">
        <w:rPr>
          <w:rFonts w:ascii="SimSun" w:hAnsi="SimSun" w:hint="eastAsia"/>
          <w:sz w:val="21"/>
          <w:szCs w:val="21"/>
        </w:rPr>
        <w:t>、</w:t>
      </w:r>
      <w:r w:rsidRPr="00845205">
        <w:rPr>
          <w:rFonts w:ascii="SimSun" w:hAnsi="SimSun"/>
          <w:sz w:val="21"/>
          <w:szCs w:val="21"/>
        </w:rPr>
        <w:t>4</w:t>
      </w:r>
      <w:r w:rsidRPr="00845205">
        <w:rPr>
          <w:rFonts w:ascii="SimSun" w:hAnsi="SimSun" w:hint="eastAsia"/>
          <w:sz w:val="21"/>
          <w:szCs w:val="21"/>
        </w:rPr>
        <w:t>、和第</w:t>
      </w:r>
      <w:r w:rsidRPr="00845205">
        <w:rPr>
          <w:rFonts w:ascii="SimSun" w:hAnsi="SimSun"/>
          <w:sz w:val="21"/>
          <w:szCs w:val="21"/>
        </w:rPr>
        <w:t>5</w:t>
      </w:r>
      <w:r w:rsidRPr="00845205">
        <w:rPr>
          <w:rFonts w:ascii="SimSun" w:hAnsi="SimSun" w:hint="eastAsia"/>
          <w:sz w:val="21"/>
          <w:szCs w:val="21"/>
        </w:rPr>
        <w:t>条，“条”的括号将打开，与确定该条的数字列入括号。它对有描述性措词作为确定内容的说明感到称心。</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南非代表团希望将标题作为标题来保留，不支持将“条”置入括号。</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欧盟代表团代表欧盟及其成员国希望保留括号，从而不预先判断文书性质。关于第</w:t>
      </w:r>
      <w:r w:rsidRPr="00845205">
        <w:rPr>
          <w:rFonts w:ascii="SimSun" w:hAnsi="SimSun"/>
          <w:sz w:val="21"/>
          <w:szCs w:val="21"/>
        </w:rPr>
        <w:t>5</w:t>
      </w:r>
      <w:r w:rsidRPr="00845205">
        <w:rPr>
          <w:rFonts w:ascii="SimSun" w:hAnsi="SimSun" w:hint="eastAsia"/>
          <w:sz w:val="21"/>
          <w:szCs w:val="21"/>
        </w:rPr>
        <w:t>条，在不妨碍其最终立场的前提下，它正在努力理解第</w:t>
      </w:r>
      <w:r w:rsidRPr="00845205">
        <w:rPr>
          <w:rFonts w:ascii="SimSun" w:hAnsi="SimSun"/>
          <w:sz w:val="21"/>
          <w:szCs w:val="21"/>
        </w:rPr>
        <w:t>3</w:t>
      </w:r>
      <w:r w:rsidRPr="00845205">
        <w:rPr>
          <w:rFonts w:ascii="SimSun" w:hAnsi="SimSun" w:hint="eastAsia"/>
          <w:sz w:val="21"/>
          <w:szCs w:val="21"/>
        </w:rPr>
        <w:t>款</w:t>
      </w:r>
      <w:r w:rsidR="00C9240A">
        <w:rPr>
          <w:rFonts w:ascii="SimSun" w:hAnsi="SimSun" w:hint="eastAsia"/>
          <w:sz w:val="21"/>
          <w:szCs w:val="21"/>
        </w:rPr>
        <w:t>(</w:t>
      </w:r>
      <w:r w:rsidRPr="00845205">
        <w:rPr>
          <w:rFonts w:ascii="SimSun" w:hAnsi="SimSun"/>
          <w:sz w:val="21"/>
          <w:szCs w:val="21"/>
        </w:rPr>
        <w:t>a</w:t>
      </w:r>
      <w:r w:rsidR="00C9240A">
        <w:rPr>
          <w:rFonts w:ascii="SimSun" w:hAnsi="SimSun" w:hint="eastAsia"/>
          <w:sz w:val="21"/>
          <w:szCs w:val="21"/>
        </w:rPr>
        <w:t>)</w:t>
      </w:r>
      <w:r w:rsidRPr="00845205">
        <w:rPr>
          <w:rFonts w:ascii="SimSun" w:hAnsi="SimSun" w:hint="eastAsia"/>
          <w:sz w:val="21"/>
          <w:szCs w:val="21"/>
        </w:rPr>
        <w:t>至</w:t>
      </w:r>
      <w:r w:rsidR="00C9240A">
        <w:rPr>
          <w:rFonts w:ascii="SimSun" w:hAnsi="SimSun" w:hint="eastAsia"/>
          <w:sz w:val="21"/>
          <w:szCs w:val="21"/>
        </w:rPr>
        <w:t>(</w:t>
      </w:r>
      <w:r w:rsidRPr="00845205">
        <w:rPr>
          <w:rFonts w:ascii="SimSun" w:hAnsi="SimSun"/>
          <w:sz w:val="21"/>
          <w:szCs w:val="21"/>
        </w:rPr>
        <w:t>d</w:t>
      </w:r>
      <w:r w:rsidR="00C9240A">
        <w:rPr>
          <w:rFonts w:ascii="SimSun" w:hAnsi="SimSun" w:hint="eastAsia"/>
          <w:sz w:val="21"/>
          <w:szCs w:val="21"/>
        </w:rPr>
        <w:t>)</w:t>
      </w:r>
      <w:r w:rsidRPr="00845205">
        <w:rPr>
          <w:rFonts w:ascii="SimSun" w:hAnsi="SimSun" w:hint="eastAsia"/>
          <w:sz w:val="21"/>
          <w:szCs w:val="21"/>
        </w:rPr>
        <w:t>各项之间的关系，因此要求把从“国内法律”一词开始至</w:t>
      </w:r>
      <w:r w:rsidR="00C9240A">
        <w:rPr>
          <w:rFonts w:ascii="SimSun" w:hAnsi="SimSun" w:hint="eastAsia"/>
          <w:sz w:val="21"/>
          <w:szCs w:val="21"/>
        </w:rPr>
        <w:t>(</w:t>
      </w:r>
      <w:r w:rsidRPr="00845205">
        <w:rPr>
          <w:rFonts w:ascii="SimSun" w:hAnsi="SimSun"/>
          <w:sz w:val="21"/>
          <w:szCs w:val="21"/>
        </w:rPr>
        <w:t>d</w:t>
      </w:r>
      <w:r w:rsidR="00C9240A">
        <w:rPr>
          <w:rFonts w:ascii="SimSun" w:hAnsi="SimSun" w:hint="eastAsia"/>
          <w:sz w:val="21"/>
          <w:szCs w:val="21"/>
        </w:rPr>
        <w:t>)</w:t>
      </w:r>
      <w:r w:rsidRPr="00845205">
        <w:rPr>
          <w:rFonts w:ascii="SimSun" w:hAnsi="SimSun" w:hint="eastAsia"/>
          <w:sz w:val="21"/>
          <w:szCs w:val="21"/>
        </w:rPr>
        <w:t>项结尾置入括号。</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主席回到有关第</w:t>
      </w:r>
      <w:r w:rsidRPr="00845205">
        <w:rPr>
          <w:rFonts w:ascii="SimSun" w:hAnsi="SimSun"/>
          <w:sz w:val="21"/>
          <w:szCs w:val="21"/>
        </w:rPr>
        <w:t>1</w:t>
      </w:r>
      <w:r w:rsidRPr="00845205">
        <w:rPr>
          <w:rFonts w:ascii="SimSun" w:hAnsi="SimSun" w:hint="eastAsia"/>
          <w:sz w:val="21"/>
          <w:szCs w:val="21"/>
        </w:rPr>
        <w:t>条备选方案</w:t>
      </w:r>
      <w:r w:rsidRPr="00845205">
        <w:rPr>
          <w:rFonts w:ascii="SimSun" w:hAnsi="SimSun"/>
          <w:sz w:val="21"/>
          <w:szCs w:val="21"/>
        </w:rPr>
        <w:t>3</w:t>
      </w:r>
      <w:r w:rsidRPr="00845205">
        <w:rPr>
          <w:rFonts w:ascii="SimSun" w:hAnsi="SimSun" w:hint="eastAsia"/>
          <w:sz w:val="21"/>
          <w:szCs w:val="21"/>
        </w:rPr>
        <w:t>的悬而未决问题，并要求就是否保留该备选方案表明立场的代表团重新介绍其关注。</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代表非洲集团发言的阿尔及利亚代表团说，备选方案</w:t>
      </w:r>
      <w:r w:rsidRPr="00845205">
        <w:rPr>
          <w:rFonts w:ascii="SimSun" w:hAnsi="SimSun"/>
          <w:sz w:val="21"/>
          <w:szCs w:val="21"/>
        </w:rPr>
        <w:t>3</w:t>
      </w:r>
      <w:r w:rsidRPr="00845205">
        <w:rPr>
          <w:rFonts w:ascii="SimSun" w:hAnsi="SimSun" w:hint="eastAsia"/>
          <w:sz w:val="21"/>
          <w:szCs w:val="21"/>
        </w:rPr>
        <w:t>产生于非洲集团提出的一项提案。由于它提交了备选方案</w:t>
      </w:r>
      <w:r w:rsidRPr="00845205">
        <w:rPr>
          <w:rFonts w:ascii="SimSun" w:hAnsi="SimSun"/>
          <w:sz w:val="21"/>
          <w:szCs w:val="21"/>
        </w:rPr>
        <w:t>2</w:t>
      </w:r>
      <w:r w:rsidRPr="00845205">
        <w:rPr>
          <w:rFonts w:ascii="SimSun" w:hAnsi="SimSun" w:hint="eastAsia"/>
          <w:sz w:val="21"/>
          <w:szCs w:val="21"/>
        </w:rPr>
        <w:t>，以此作为完善的备选方案</w:t>
      </w:r>
      <w:r w:rsidRPr="00845205">
        <w:rPr>
          <w:rFonts w:ascii="SimSun" w:hAnsi="SimSun"/>
          <w:sz w:val="21"/>
          <w:szCs w:val="21"/>
        </w:rPr>
        <w:t>3</w:t>
      </w:r>
      <w:r w:rsidRPr="00845205">
        <w:rPr>
          <w:rFonts w:ascii="SimSun" w:hAnsi="SimSun" w:hint="eastAsia"/>
          <w:sz w:val="21"/>
          <w:szCs w:val="21"/>
        </w:rPr>
        <w:t>，因此希望撤回其以前的提案，即备选方案</w:t>
      </w:r>
      <w:r w:rsidRPr="00845205">
        <w:rPr>
          <w:rFonts w:ascii="SimSun" w:hAnsi="SimSun"/>
          <w:sz w:val="21"/>
          <w:szCs w:val="21"/>
        </w:rPr>
        <w:t>3</w:t>
      </w:r>
      <w:r w:rsidRPr="00845205">
        <w:rPr>
          <w:rFonts w:ascii="SimSun" w:hAnsi="SimSun" w:hint="eastAsia"/>
          <w:sz w:val="21"/>
          <w:szCs w:val="21"/>
        </w:rPr>
        <w:t>，并在</w:t>
      </w:r>
      <w:r w:rsidRPr="00845205">
        <w:rPr>
          <w:rFonts w:ascii="SimSun" w:hAnsi="SimSun"/>
          <w:sz w:val="21"/>
          <w:szCs w:val="21"/>
        </w:rPr>
        <w:t>Rev.2</w:t>
      </w:r>
      <w:r w:rsidRPr="00845205">
        <w:rPr>
          <w:rFonts w:ascii="SimSun" w:hAnsi="SimSun" w:hint="eastAsia"/>
          <w:sz w:val="21"/>
          <w:szCs w:val="21"/>
        </w:rPr>
        <w:t>中将其删除。</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尼日利亚代表团提出一个折中方法，即为了顾及美利坚合众国代表团进一步审议备选方案</w:t>
      </w:r>
      <w:r w:rsidRPr="00845205">
        <w:rPr>
          <w:rFonts w:ascii="SimSun" w:hAnsi="SimSun"/>
          <w:sz w:val="21"/>
          <w:szCs w:val="21"/>
        </w:rPr>
        <w:t>3</w:t>
      </w:r>
      <w:r w:rsidRPr="00845205">
        <w:rPr>
          <w:rFonts w:ascii="SimSun" w:hAnsi="SimSun" w:hint="eastAsia"/>
          <w:sz w:val="21"/>
          <w:szCs w:val="21"/>
        </w:rPr>
        <w:t>的愿望，可把它移到附件。</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主席询问备选方案</w:t>
      </w:r>
      <w:r w:rsidRPr="00845205">
        <w:rPr>
          <w:rFonts w:ascii="SimSun" w:hAnsi="SimSun"/>
          <w:sz w:val="21"/>
          <w:szCs w:val="21"/>
        </w:rPr>
        <w:t>3</w:t>
      </w:r>
      <w:r w:rsidRPr="00845205">
        <w:rPr>
          <w:rFonts w:ascii="SimSun" w:hAnsi="SimSun" w:hint="eastAsia"/>
          <w:sz w:val="21"/>
          <w:szCs w:val="21"/>
        </w:rPr>
        <w:t>中是否有备选方案</w:t>
      </w:r>
      <w:r w:rsidRPr="00845205">
        <w:rPr>
          <w:rFonts w:ascii="SimSun" w:hAnsi="SimSun"/>
          <w:sz w:val="21"/>
          <w:szCs w:val="21"/>
        </w:rPr>
        <w:t>2</w:t>
      </w:r>
      <w:r w:rsidRPr="00845205">
        <w:rPr>
          <w:rFonts w:ascii="SimSun" w:hAnsi="SimSun" w:hint="eastAsia"/>
          <w:sz w:val="21"/>
          <w:szCs w:val="21"/>
        </w:rPr>
        <w:t>没含有的实质要素。</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美利坚合众国代表团提醒说，现有的备选方案</w:t>
      </w:r>
      <w:r w:rsidRPr="00845205">
        <w:rPr>
          <w:rFonts w:ascii="SimSun" w:hAnsi="SimSun"/>
          <w:sz w:val="21"/>
          <w:szCs w:val="21"/>
        </w:rPr>
        <w:t>2</w:t>
      </w:r>
      <w:r w:rsidRPr="00845205">
        <w:rPr>
          <w:rFonts w:ascii="SimSun" w:hAnsi="SimSun" w:hint="eastAsia"/>
          <w:sz w:val="21"/>
          <w:szCs w:val="21"/>
        </w:rPr>
        <w:t>，在专家组谈判中提交的极其晚，而备选方案</w:t>
      </w:r>
      <w:r w:rsidRPr="00845205">
        <w:rPr>
          <w:rFonts w:ascii="SimSun" w:hAnsi="SimSun"/>
          <w:sz w:val="21"/>
          <w:szCs w:val="21"/>
        </w:rPr>
        <w:t>3</w:t>
      </w:r>
      <w:r w:rsidRPr="00845205">
        <w:rPr>
          <w:rFonts w:ascii="SimSun" w:hAnsi="SimSun" w:hint="eastAsia"/>
          <w:sz w:val="21"/>
          <w:szCs w:val="21"/>
        </w:rPr>
        <w:t>则是几届会议的历史文本。通过要求在</w:t>
      </w:r>
      <w:r w:rsidRPr="00845205">
        <w:rPr>
          <w:rFonts w:ascii="SimSun" w:hAnsi="SimSun"/>
          <w:sz w:val="21"/>
          <w:szCs w:val="21"/>
        </w:rPr>
        <w:t>Rev.2</w:t>
      </w:r>
      <w:r w:rsidRPr="00845205">
        <w:rPr>
          <w:rFonts w:ascii="SimSun" w:hAnsi="SimSun" w:hint="eastAsia"/>
          <w:sz w:val="21"/>
          <w:szCs w:val="21"/>
        </w:rPr>
        <w:t>保留备选方案</w:t>
      </w:r>
      <w:r w:rsidRPr="00845205">
        <w:rPr>
          <w:rFonts w:ascii="SimSun" w:hAnsi="SimSun"/>
          <w:sz w:val="21"/>
          <w:szCs w:val="21"/>
        </w:rPr>
        <w:t>3</w:t>
      </w:r>
      <w:r w:rsidRPr="00845205">
        <w:rPr>
          <w:rFonts w:ascii="SimSun" w:hAnsi="SimSun" w:hint="eastAsia"/>
          <w:sz w:val="21"/>
          <w:szCs w:val="21"/>
        </w:rPr>
        <w:t>，该该表团努力保留对文本在本届会议期间进展的充分和准确的反映。保留所有备选方案将使该代表团能思考和分析两个提案之间一些措词的细微差别。此外，如副主席所解释的，作为委员会内部的程序事项，备选方案</w:t>
      </w:r>
      <w:r w:rsidRPr="00845205">
        <w:rPr>
          <w:rFonts w:ascii="SimSun" w:hAnsi="SimSun"/>
          <w:sz w:val="21"/>
          <w:szCs w:val="21"/>
        </w:rPr>
        <w:t>3</w:t>
      </w:r>
      <w:r w:rsidRPr="00845205">
        <w:rPr>
          <w:rFonts w:ascii="SimSun" w:hAnsi="SimSun" w:hint="eastAsia"/>
          <w:sz w:val="21"/>
          <w:szCs w:val="21"/>
        </w:rPr>
        <w:t>已在全会上演变，准确地说它不再是非洲集团的提案。该代表团补充说，非洲集团不能撤回</w:t>
      </w:r>
      <w:r w:rsidRPr="00845205">
        <w:rPr>
          <w:rFonts w:ascii="MS Mincho" w:eastAsia="MS Mincho" w:hAnsi="MS Mincho" w:cs="MS Mincho" w:hint="eastAsia"/>
          <w:sz w:val="21"/>
          <w:szCs w:val="21"/>
        </w:rPr>
        <w:t>​​</w:t>
      </w:r>
      <w:r w:rsidRPr="00845205">
        <w:rPr>
          <w:rFonts w:ascii="SimSun" w:hAnsi="SimSun" w:cs="SimSun" w:hint="eastAsia"/>
          <w:sz w:val="21"/>
          <w:szCs w:val="21"/>
        </w:rPr>
        <w:t>备选方案3</w:t>
      </w:r>
      <w:r w:rsidRPr="00845205">
        <w:rPr>
          <w:rFonts w:ascii="SimSun" w:hAnsi="SimSun" w:hint="eastAsia"/>
          <w:sz w:val="21"/>
          <w:szCs w:val="21"/>
        </w:rPr>
        <w:t>，因为它不再属于该集团本身。不过，它会接受尼日利亚代表团关于在附件中保留备选方案</w:t>
      </w:r>
      <w:r w:rsidRPr="00845205">
        <w:rPr>
          <w:rFonts w:ascii="SimSun" w:hAnsi="SimSun"/>
          <w:sz w:val="21"/>
          <w:szCs w:val="21"/>
        </w:rPr>
        <w:t>3</w:t>
      </w:r>
      <w:r w:rsidRPr="00845205">
        <w:rPr>
          <w:rFonts w:ascii="SimSun" w:hAnsi="SimSun" w:hint="eastAsia"/>
          <w:sz w:val="21"/>
          <w:szCs w:val="21"/>
        </w:rPr>
        <w:t>的提议。</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南非代表团指出，主席问过这两个备选方案之间的实质差异，但无人指出任何实质差异。它补充说，要求者在这种情况下希望在文本中保留备选方案</w:t>
      </w:r>
      <w:r w:rsidRPr="00845205">
        <w:rPr>
          <w:rFonts w:ascii="SimSun" w:hAnsi="SimSun"/>
          <w:sz w:val="21"/>
          <w:szCs w:val="21"/>
        </w:rPr>
        <w:t>3</w:t>
      </w:r>
      <w:r w:rsidRPr="00845205">
        <w:rPr>
          <w:rFonts w:ascii="SimSun" w:hAnsi="SimSun" w:hint="eastAsia"/>
          <w:sz w:val="21"/>
          <w:szCs w:val="21"/>
        </w:rPr>
        <w:t>，可它对文本没有贡献，反而将其置入括号。此外，它提醒说，对备选方案</w:t>
      </w:r>
      <w:r w:rsidRPr="00845205">
        <w:rPr>
          <w:rFonts w:ascii="SimSun" w:hAnsi="SimSun"/>
          <w:sz w:val="21"/>
          <w:szCs w:val="21"/>
        </w:rPr>
        <w:t>3</w:t>
      </w:r>
      <w:r w:rsidRPr="00845205">
        <w:rPr>
          <w:rFonts w:ascii="SimSun" w:hAnsi="SimSun" w:hint="eastAsia"/>
          <w:sz w:val="21"/>
          <w:szCs w:val="21"/>
        </w:rPr>
        <w:t>作出贡献的几个代表团不会反对撤销该备选方案，因为它已被备选方案</w:t>
      </w:r>
      <w:r w:rsidRPr="00845205">
        <w:rPr>
          <w:rFonts w:ascii="SimSun" w:hAnsi="SimSun"/>
          <w:sz w:val="21"/>
          <w:szCs w:val="21"/>
        </w:rPr>
        <w:t>2</w:t>
      </w:r>
      <w:r w:rsidRPr="00845205">
        <w:rPr>
          <w:rFonts w:ascii="SimSun" w:hAnsi="SimSun" w:hint="eastAsia"/>
          <w:sz w:val="21"/>
          <w:szCs w:val="21"/>
        </w:rPr>
        <w:t>取代。</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主席告知：记录表明现有的备选方案</w:t>
      </w:r>
      <w:r w:rsidRPr="00845205">
        <w:rPr>
          <w:rFonts w:ascii="SimSun" w:hAnsi="SimSun"/>
          <w:sz w:val="21"/>
          <w:szCs w:val="21"/>
        </w:rPr>
        <w:t>3</w:t>
      </w:r>
      <w:r w:rsidRPr="00845205">
        <w:rPr>
          <w:rFonts w:ascii="SimSun" w:hAnsi="SimSun" w:hint="eastAsia"/>
          <w:sz w:val="21"/>
          <w:szCs w:val="21"/>
        </w:rPr>
        <w:t>，产生于非洲集团，随后土著人核心小组两次分别发言，并得到澳大利亚代表团和代表拉丁美洲和加勒比国家集团的特立尼达和多巴哥代表团的支持。他会让备选方案</w:t>
      </w:r>
      <w:r w:rsidRPr="00845205">
        <w:rPr>
          <w:rFonts w:ascii="SimSun" w:hAnsi="SimSun"/>
          <w:sz w:val="21"/>
          <w:szCs w:val="21"/>
        </w:rPr>
        <w:t>3</w:t>
      </w:r>
      <w:r w:rsidRPr="00845205">
        <w:rPr>
          <w:rFonts w:ascii="SimSun" w:hAnsi="SimSun" w:hint="eastAsia"/>
          <w:sz w:val="21"/>
          <w:szCs w:val="21"/>
        </w:rPr>
        <w:t>的合作者磋商，并决定它们是否会集体撤回它。他还朗读了《总议事规则》第</w:t>
      </w:r>
      <w:r w:rsidRPr="00845205">
        <w:rPr>
          <w:rFonts w:ascii="SimSun" w:hAnsi="SimSun"/>
          <w:sz w:val="21"/>
          <w:szCs w:val="21"/>
        </w:rPr>
        <w:t>22</w:t>
      </w:r>
      <w:r w:rsidRPr="00845205">
        <w:rPr>
          <w:rFonts w:ascii="SimSun" w:hAnsi="SimSun" w:hint="eastAsia"/>
          <w:sz w:val="21"/>
          <w:szCs w:val="21"/>
        </w:rPr>
        <w:t>条第</w:t>
      </w:r>
      <w:r w:rsidR="00C9240A">
        <w:rPr>
          <w:rFonts w:ascii="SimSun" w:hAnsi="SimSun" w:hint="eastAsia"/>
          <w:sz w:val="21"/>
          <w:szCs w:val="21"/>
        </w:rPr>
        <w:t>(</w:t>
      </w:r>
      <w:r w:rsidRPr="00845205">
        <w:rPr>
          <w:rFonts w:ascii="SimSun" w:hAnsi="SimSun"/>
          <w:sz w:val="21"/>
          <w:szCs w:val="21"/>
        </w:rPr>
        <w:t>1</w:t>
      </w:r>
      <w:r w:rsidR="00C9240A">
        <w:rPr>
          <w:rFonts w:ascii="SimSun" w:hAnsi="SimSun" w:hint="eastAsia"/>
          <w:sz w:val="21"/>
          <w:szCs w:val="21"/>
        </w:rPr>
        <w:t>)</w:t>
      </w:r>
      <w:r w:rsidRPr="00845205">
        <w:rPr>
          <w:rFonts w:ascii="SimSun" w:hAnsi="SimSun" w:hint="eastAsia"/>
          <w:sz w:val="21"/>
          <w:szCs w:val="21"/>
        </w:rPr>
        <w:t>款：”</w:t>
      </w:r>
      <w:r w:rsidR="00C9240A">
        <w:rPr>
          <w:rFonts w:ascii="SimSun" w:hAnsi="SimSun" w:hint="eastAsia"/>
          <w:sz w:val="21"/>
          <w:szCs w:val="21"/>
        </w:rPr>
        <w:t>(</w:t>
      </w:r>
      <w:r w:rsidRPr="00845205">
        <w:rPr>
          <w:rFonts w:ascii="SimSun" w:hAnsi="SimSun"/>
          <w:sz w:val="21"/>
          <w:szCs w:val="21"/>
        </w:rPr>
        <w:t>1</w:t>
      </w:r>
      <w:r w:rsidR="00C9240A">
        <w:rPr>
          <w:rFonts w:ascii="SimSun" w:hAnsi="SimSun" w:hint="eastAsia"/>
          <w:sz w:val="21"/>
          <w:szCs w:val="21"/>
        </w:rPr>
        <w:t>)</w:t>
      </w:r>
      <w:r w:rsidRPr="00845205">
        <w:rPr>
          <w:rFonts w:ascii="SimSun" w:hAnsi="SimSun" w:hint="eastAsia"/>
          <w:sz w:val="21"/>
          <w:szCs w:val="21"/>
        </w:rPr>
        <w:t>“提案只要未经修正，可由提出该提案的代表团在表决开始之前随时撤回。”他宣布，除非找到折中方案，否则他会请来法律顾问给委员会提出建议。</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lastRenderedPageBreak/>
        <w:t>安哥拉代表团考虑到有的代表团在本届会议设置的许多障碍和绊脚石，因此鼓励主席协调会议。它认为如果提出提案的成员国之间有共识，这些成员国就有权撤回其提案。否则，为了把该提案保留在与会者面前，将由美利坚合众国代表团认可它或为它做出积极贡献</w:t>
      </w:r>
      <w:r w:rsidRPr="00845205">
        <w:rPr>
          <w:rFonts w:ascii="SimSun" w:hAnsi="SimSun" w:cs="SimSun" w:hint="eastAsia"/>
          <w:sz w:val="21"/>
          <w:szCs w:val="21"/>
        </w:rPr>
        <w:t>。</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主席问安哥拉代表团，在提出并随后修订了该提案的成员国之间对撤回该提案没有共识的情况下，它将提出什么样的建议。</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安哥拉代表团回答说，在目前情况下，由于非洲集团内部达成撤回该提案的共识，所以仅应保留经修订的短语。</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南非代表团请主席要求那些进一步为非洲集团的提案尽力的代表团表达它们的意见。如果它们达不成一致意见，解决办法便是撤回该提案，保存已修改的部分。</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主席请那些合作者开始发言，并补充说，除非找到折中方案，否则委员会将需要得到《总议事规则》的指导。</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代表土著人核心小组发言的特波提巴基金会的代表说，土著人核心小组先前已表示其灵活性。她补充说可删除备选方案</w:t>
      </w:r>
      <w:r w:rsidRPr="00845205">
        <w:rPr>
          <w:rFonts w:ascii="SimSun" w:hAnsi="SimSun"/>
          <w:sz w:val="21"/>
          <w:szCs w:val="21"/>
        </w:rPr>
        <w:t>3</w:t>
      </w:r>
      <w:r w:rsidRPr="00845205">
        <w:rPr>
          <w:rFonts w:ascii="SimSun" w:hAnsi="SimSun" w:hint="eastAsia"/>
          <w:sz w:val="21"/>
          <w:szCs w:val="21"/>
        </w:rPr>
        <w:t>，但指出应将土著人核心小组提议的措词反映在记录中。</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澳大利亚代表团支持土著人核心小组提出的关于受益人充分和有效参与的措词，同意也将它取出。</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特立尼达和多巴哥代表团代表拉丁美洲和加勒比国家集团发言，提到它关于将非洲集团提案的脚注移到正文的建议。由于对备选方案</w:t>
      </w:r>
      <w:r w:rsidRPr="00845205">
        <w:rPr>
          <w:rFonts w:ascii="SimSun" w:hAnsi="SimSun"/>
          <w:sz w:val="21"/>
          <w:szCs w:val="21"/>
        </w:rPr>
        <w:t>2</w:t>
      </w:r>
      <w:r w:rsidRPr="00845205">
        <w:rPr>
          <w:rFonts w:ascii="SimSun" w:hAnsi="SimSun" w:hint="eastAsia"/>
          <w:sz w:val="21"/>
          <w:szCs w:val="21"/>
        </w:rPr>
        <w:t>提出了相同的建议，它同意删除备选方案</w:t>
      </w:r>
      <w:r w:rsidRPr="00845205">
        <w:rPr>
          <w:rFonts w:ascii="SimSun" w:hAnsi="SimSun"/>
          <w:sz w:val="21"/>
          <w:szCs w:val="21"/>
        </w:rPr>
        <w:t>3</w:t>
      </w:r>
      <w:r w:rsidRPr="00845205">
        <w:rPr>
          <w:rFonts w:ascii="SimSun" w:hAnsi="SimSun" w:hint="eastAsia"/>
          <w:sz w:val="21"/>
          <w:szCs w:val="21"/>
        </w:rPr>
        <w:t>。</w:t>
      </w:r>
    </w:p>
    <w:p w:rsidR="008475C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美利坚合众国代表团注意到特波提巴基金会代表、澳大利亚代表团和特立尼达和多巴哥代表团的分别发言，撤回它对删除</w:t>
      </w:r>
      <w:r w:rsidRPr="00845205">
        <w:rPr>
          <w:rFonts w:ascii="SimSun" w:hAnsi="SimSun"/>
          <w:sz w:val="21"/>
          <w:szCs w:val="21"/>
        </w:rPr>
        <w:t>Rev.2</w:t>
      </w:r>
      <w:r w:rsidRPr="00845205">
        <w:rPr>
          <w:rFonts w:ascii="SimSun" w:hAnsi="SimSun" w:hint="eastAsia"/>
          <w:sz w:val="21"/>
          <w:szCs w:val="21"/>
        </w:rPr>
        <w:t>第</w:t>
      </w:r>
      <w:r w:rsidRPr="00845205">
        <w:rPr>
          <w:rFonts w:ascii="SimSun" w:hAnsi="SimSun"/>
          <w:sz w:val="21"/>
          <w:szCs w:val="21"/>
        </w:rPr>
        <w:t>1</w:t>
      </w:r>
      <w:r w:rsidRPr="00845205">
        <w:rPr>
          <w:rFonts w:ascii="SimSun" w:hAnsi="SimSun" w:hint="eastAsia"/>
          <w:sz w:val="21"/>
          <w:szCs w:val="21"/>
        </w:rPr>
        <w:t>条经修订的备选方案</w:t>
      </w:r>
      <w:r w:rsidRPr="00845205">
        <w:rPr>
          <w:rFonts w:ascii="SimSun" w:hAnsi="SimSun"/>
          <w:sz w:val="21"/>
          <w:szCs w:val="21"/>
        </w:rPr>
        <w:t>3</w:t>
      </w:r>
      <w:r w:rsidRPr="00845205">
        <w:rPr>
          <w:rFonts w:ascii="SimSun" w:hAnsi="SimSun" w:hint="eastAsia"/>
          <w:sz w:val="21"/>
          <w:szCs w:val="21"/>
        </w:rPr>
        <w:t>的反对意见。</w:t>
      </w:r>
    </w:p>
    <w:p w:rsidR="00E50BA1" w:rsidRPr="00845205" w:rsidRDefault="008475C1" w:rsidP="004E1E85">
      <w:pPr>
        <w:pStyle w:val="ONUME"/>
        <w:numPr>
          <w:ilvl w:val="0"/>
          <w:numId w:val="6"/>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主席注意到关于第</w:t>
      </w:r>
      <w:r w:rsidRPr="00845205">
        <w:rPr>
          <w:rFonts w:ascii="SimSun" w:hAnsi="SimSun"/>
          <w:sz w:val="21"/>
          <w:szCs w:val="21"/>
        </w:rPr>
        <w:t>1</w:t>
      </w:r>
      <w:r w:rsidRPr="00845205">
        <w:rPr>
          <w:rFonts w:ascii="SimSun" w:hAnsi="SimSun" w:hint="eastAsia"/>
          <w:sz w:val="21"/>
          <w:szCs w:val="21"/>
        </w:rPr>
        <w:t>条备选方案</w:t>
      </w:r>
      <w:r w:rsidRPr="00845205">
        <w:rPr>
          <w:rFonts w:ascii="SimSun" w:hAnsi="SimSun"/>
          <w:sz w:val="21"/>
          <w:szCs w:val="21"/>
        </w:rPr>
        <w:t>3</w:t>
      </w:r>
      <w:r w:rsidRPr="00845205">
        <w:rPr>
          <w:rFonts w:ascii="SimSun" w:hAnsi="SimSun" w:hint="eastAsia"/>
          <w:sz w:val="21"/>
          <w:szCs w:val="21"/>
        </w:rPr>
        <w:t>的发言。他说备选方案</w:t>
      </w:r>
      <w:r w:rsidRPr="00845205">
        <w:rPr>
          <w:rFonts w:ascii="SimSun" w:hAnsi="SimSun"/>
          <w:sz w:val="21"/>
          <w:szCs w:val="21"/>
        </w:rPr>
        <w:t>3</w:t>
      </w:r>
      <w:r w:rsidRPr="00845205">
        <w:rPr>
          <w:rFonts w:ascii="SimSun" w:hAnsi="SimSun" w:hint="eastAsia"/>
          <w:sz w:val="21"/>
          <w:szCs w:val="21"/>
        </w:rPr>
        <w:t>将从传送大会的文本中删除。关于谈判进程，他请各代表团对该进程的总体目标保持专注，并考虑到其同行以高效方式将进程向前推进时所关注的问题。他宣读了议程第</w:t>
      </w:r>
      <w:r w:rsidRPr="00845205">
        <w:rPr>
          <w:rFonts w:ascii="SimSun" w:hAnsi="SimSun"/>
          <w:sz w:val="21"/>
          <w:szCs w:val="21"/>
        </w:rPr>
        <w:t>6</w:t>
      </w:r>
      <w:r w:rsidRPr="00845205">
        <w:rPr>
          <w:rFonts w:ascii="SimSun" w:hAnsi="SimSun" w:hint="eastAsia"/>
          <w:sz w:val="21"/>
          <w:szCs w:val="21"/>
        </w:rPr>
        <w:t>项的决定，并得到批准。然后，他宣布结束审议该议程项目。</w:t>
      </w:r>
    </w:p>
    <w:p w:rsidR="00E50BA1" w:rsidRPr="008E24F7" w:rsidRDefault="00105626" w:rsidP="007716AC">
      <w:pPr>
        <w:adjustRightInd w:val="0"/>
        <w:spacing w:afterLines="50" w:after="120" w:line="340" w:lineRule="atLeast"/>
        <w:ind w:left="5533"/>
        <w:jc w:val="both"/>
        <w:rPr>
          <w:rFonts w:ascii="KaiTi" w:eastAsia="KaiTi" w:hAnsi="KaiTi"/>
          <w:i/>
          <w:sz w:val="21"/>
          <w:szCs w:val="21"/>
        </w:rPr>
      </w:pPr>
      <w:r w:rsidRPr="008E24F7">
        <w:rPr>
          <w:rFonts w:ascii="KaiTi" w:eastAsia="KaiTi" w:hAnsi="KaiTi"/>
          <w:i/>
          <w:sz w:val="21"/>
          <w:szCs w:val="21"/>
        </w:rPr>
        <w:t>关于议程第</w:t>
      </w:r>
      <w:r w:rsidR="00385817" w:rsidRPr="008E24F7">
        <w:rPr>
          <w:rFonts w:ascii="KaiTi" w:eastAsia="KaiTi" w:hAnsi="KaiTi" w:hint="eastAsia"/>
          <w:i/>
          <w:sz w:val="21"/>
          <w:szCs w:val="21"/>
        </w:rPr>
        <w:t>6</w:t>
      </w:r>
      <w:r w:rsidRPr="008E24F7">
        <w:rPr>
          <w:rFonts w:ascii="KaiTi" w:eastAsia="KaiTi" w:hAnsi="KaiTi"/>
          <w:i/>
          <w:sz w:val="21"/>
          <w:szCs w:val="21"/>
        </w:rPr>
        <w:t>项的决定：</w:t>
      </w:r>
    </w:p>
    <w:p w:rsidR="00E50BA1" w:rsidRPr="008E24F7" w:rsidRDefault="00385817" w:rsidP="008E24F7">
      <w:pPr>
        <w:pStyle w:val="ONUME"/>
        <w:numPr>
          <w:ilvl w:val="0"/>
          <w:numId w:val="6"/>
        </w:numPr>
        <w:adjustRightInd w:val="0"/>
        <w:spacing w:afterLines="50" w:after="120" w:line="340" w:lineRule="atLeast"/>
        <w:ind w:leftChars="2509" w:left="5520"/>
        <w:jc w:val="both"/>
        <w:rPr>
          <w:rFonts w:ascii="KaiTi" w:eastAsia="KaiTi" w:hAnsi="KaiTi"/>
          <w:i/>
          <w:sz w:val="21"/>
          <w:szCs w:val="21"/>
        </w:rPr>
      </w:pPr>
      <w:r w:rsidRPr="008E24F7">
        <w:rPr>
          <w:rFonts w:ascii="KaiTi" w:eastAsia="KaiTi" w:hAnsi="KaiTi" w:hint="eastAsia"/>
          <w:i/>
          <w:sz w:val="21"/>
          <w:szCs w:val="21"/>
        </w:rPr>
        <w:t>委员会在</w:t>
      </w:r>
      <w:r w:rsidRPr="008E24F7">
        <w:rPr>
          <w:rFonts w:ascii="SimSun" w:hAnsi="SimSun" w:hint="eastAsia"/>
          <w:sz w:val="21"/>
          <w:szCs w:val="21"/>
        </w:rPr>
        <w:t>文件</w:t>
      </w:r>
      <w:r w:rsidRPr="008E24F7">
        <w:rPr>
          <w:rFonts w:ascii="KaiTi" w:eastAsia="KaiTi" w:hAnsi="KaiTi" w:hint="eastAsia"/>
          <w:i/>
          <w:sz w:val="21"/>
          <w:szCs w:val="21"/>
        </w:rPr>
        <w:t>WIPO/GRTKF/IC/</w:t>
      </w:r>
      <w:r w:rsidR="008E24F7">
        <w:rPr>
          <w:rFonts w:ascii="KaiTi" w:eastAsia="KaiTi" w:hAnsi="KaiTi"/>
          <w:i/>
          <w:sz w:val="21"/>
          <w:szCs w:val="21"/>
        </w:rPr>
        <w:t xml:space="preserve"> </w:t>
      </w:r>
      <w:r w:rsidRPr="008E24F7">
        <w:rPr>
          <w:rFonts w:ascii="KaiTi" w:eastAsia="KaiTi" w:hAnsi="KaiTi" w:hint="eastAsia"/>
          <w:i/>
          <w:sz w:val="21"/>
          <w:szCs w:val="21"/>
        </w:rPr>
        <w:t>25/4的基础上，拟定了另一份案文“保护传统文化表现形式：条款草案第二次修订稿”。委员会决定，根据文件WO/GA/40/7中所载的委员会任务授权和文件WO/GA/41/18中所载的2013年工作计划，将2013年7月19日该议程项目结束时的该案文转送2013年9月举行的WIPO大会。</w:t>
      </w:r>
    </w:p>
    <w:p w:rsidR="00F90774" w:rsidRPr="00F90774" w:rsidRDefault="00F90774" w:rsidP="00F90774">
      <w:pPr>
        <w:pStyle w:val="Heading1"/>
        <w:adjustRightInd w:val="0"/>
        <w:spacing w:after="240" w:line="340" w:lineRule="atLeast"/>
        <w:jc w:val="both"/>
        <w:rPr>
          <w:rFonts w:ascii="SimHei" w:eastAsia="SimHei" w:hAnsi="SimHei"/>
          <w:sz w:val="21"/>
          <w:szCs w:val="21"/>
        </w:rPr>
      </w:pPr>
      <w:r w:rsidRPr="00F90774">
        <w:rPr>
          <w:rFonts w:ascii="SimHei" w:eastAsia="SimHei" w:hAnsi="SimHei" w:hint="eastAsia"/>
          <w:b w:val="0"/>
          <w:sz w:val="21"/>
          <w:szCs w:val="21"/>
        </w:rPr>
        <w:lastRenderedPageBreak/>
        <w:t>议程第</w:t>
      </w:r>
      <w:r w:rsidRPr="00F90774">
        <w:rPr>
          <w:rFonts w:ascii="SimHei" w:eastAsia="SimHei" w:hAnsi="SimHei"/>
          <w:b w:val="0"/>
          <w:sz w:val="21"/>
          <w:szCs w:val="21"/>
        </w:rPr>
        <w:t>7</w:t>
      </w:r>
      <w:r w:rsidRPr="00F90774">
        <w:rPr>
          <w:rFonts w:ascii="SimHei" w:eastAsia="SimHei" w:hAnsi="SimHei" w:hint="eastAsia"/>
          <w:b w:val="0"/>
          <w:sz w:val="21"/>
          <w:szCs w:val="21"/>
        </w:rPr>
        <w:t>项：审查与回顾确保传统文化表现形式、传统知识和遗传资源受到有效保护的各项国际法律文书的案文以及向大会提出的建议</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主席回顾说，大会在</w:t>
      </w:r>
      <w:r w:rsidRPr="005401FF">
        <w:rPr>
          <w:rFonts w:ascii="SimSun" w:hAnsi="SimSun"/>
          <w:sz w:val="21"/>
          <w:szCs w:val="21"/>
        </w:rPr>
        <w:t>2012</w:t>
      </w:r>
      <w:r w:rsidRPr="005401FF">
        <w:rPr>
          <w:rFonts w:ascii="SimSun" w:hAnsi="SimSun" w:hint="eastAsia"/>
          <w:sz w:val="21"/>
          <w:szCs w:val="21"/>
        </w:rPr>
        <w:t>年</w:t>
      </w:r>
      <w:r w:rsidRPr="005401FF">
        <w:rPr>
          <w:rFonts w:ascii="SimSun" w:hAnsi="SimSun"/>
          <w:sz w:val="21"/>
          <w:szCs w:val="21"/>
        </w:rPr>
        <w:t>10</w:t>
      </w:r>
      <w:r w:rsidRPr="005401FF">
        <w:rPr>
          <w:rFonts w:ascii="SimSun" w:hAnsi="SimSun" w:hint="eastAsia"/>
          <w:sz w:val="21"/>
          <w:szCs w:val="21"/>
        </w:rPr>
        <w:t>月决定，</w:t>
      </w:r>
      <w:r w:rsidRPr="005401FF">
        <w:rPr>
          <w:rFonts w:ascii="SimSun" w:hAnsi="SimSun"/>
          <w:sz w:val="21"/>
          <w:szCs w:val="21"/>
        </w:rPr>
        <w:t>IGC</w:t>
      </w:r>
      <w:r w:rsidRPr="005401FF">
        <w:rPr>
          <w:rFonts w:ascii="SimSun" w:hAnsi="SimSun" w:hint="eastAsia"/>
          <w:sz w:val="21"/>
          <w:szCs w:val="21"/>
        </w:rPr>
        <w:t>在</w:t>
      </w:r>
      <w:r w:rsidRPr="005401FF">
        <w:rPr>
          <w:rFonts w:ascii="SimSun" w:hAnsi="SimSun"/>
          <w:sz w:val="21"/>
          <w:szCs w:val="21"/>
        </w:rPr>
        <w:t>2013</w:t>
      </w:r>
      <w:r w:rsidRPr="005401FF">
        <w:rPr>
          <w:rFonts w:ascii="SimSun" w:hAnsi="SimSun" w:hint="eastAsia"/>
          <w:sz w:val="21"/>
          <w:szCs w:val="21"/>
        </w:rPr>
        <w:t>年的工作将通过</w:t>
      </w:r>
      <w:r w:rsidRPr="005401FF">
        <w:rPr>
          <w:rFonts w:ascii="SimSun" w:hAnsi="SimSun"/>
          <w:sz w:val="21"/>
          <w:szCs w:val="21"/>
        </w:rPr>
        <w:t>2013</w:t>
      </w:r>
      <w:r w:rsidRPr="005401FF">
        <w:rPr>
          <w:rFonts w:ascii="SimSun" w:hAnsi="SimSun" w:hint="eastAsia"/>
          <w:sz w:val="21"/>
          <w:szCs w:val="21"/>
        </w:rPr>
        <w:t>年</w:t>
      </w:r>
      <w:r w:rsidRPr="005401FF">
        <w:rPr>
          <w:rFonts w:ascii="SimSun" w:hAnsi="SimSun"/>
          <w:sz w:val="21"/>
          <w:szCs w:val="21"/>
        </w:rPr>
        <w:t>2</w:t>
      </w:r>
      <w:r w:rsidRPr="005401FF">
        <w:rPr>
          <w:rFonts w:ascii="SimSun" w:hAnsi="SimSun" w:hint="eastAsia"/>
          <w:sz w:val="21"/>
          <w:szCs w:val="21"/>
        </w:rPr>
        <w:t>月、</w:t>
      </w:r>
      <w:r w:rsidRPr="005401FF">
        <w:rPr>
          <w:rFonts w:ascii="SimSun" w:hAnsi="SimSun"/>
          <w:sz w:val="21"/>
          <w:szCs w:val="21"/>
        </w:rPr>
        <w:t>4</w:t>
      </w:r>
      <w:r w:rsidRPr="005401FF">
        <w:rPr>
          <w:rFonts w:ascii="SimSun" w:hAnsi="SimSun" w:hint="eastAsia"/>
          <w:sz w:val="21"/>
          <w:szCs w:val="21"/>
        </w:rPr>
        <w:t>月和</w:t>
      </w:r>
      <w:r w:rsidRPr="005401FF">
        <w:rPr>
          <w:rFonts w:ascii="SimSun" w:hAnsi="SimSun"/>
          <w:sz w:val="21"/>
          <w:szCs w:val="21"/>
        </w:rPr>
        <w:t>7</w:t>
      </w:r>
      <w:r w:rsidRPr="005401FF">
        <w:rPr>
          <w:rFonts w:ascii="SimSun" w:hAnsi="SimSun" w:hint="eastAsia"/>
          <w:sz w:val="21"/>
          <w:szCs w:val="21"/>
        </w:rPr>
        <w:t>月召开的三次专题会议开展，会议分别侧重于遗传资源、传统知识和传统文化表现形式。工作将在</w:t>
      </w:r>
      <w:r w:rsidRPr="005401FF">
        <w:rPr>
          <w:rFonts w:ascii="SimSun" w:hAnsi="SimSun"/>
          <w:sz w:val="21"/>
          <w:szCs w:val="21"/>
        </w:rPr>
        <w:t>IGC</w:t>
      </w:r>
      <w:r w:rsidRPr="005401FF">
        <w:rPr>
          <w:rFonts w:ascii="SimSun" w:hAnsi="SimSun" w:hint="eastAsia"/>
          <w:sz w:val="21"/>
          <w:szCs w:val="21"/>
        </w:rPr>
        <w:t>提交给</w:t>
      </w:r>
      <w:r w:rsidRPr="005401FF">
        <w:rPr>
          <w:rFonts w:ascii="SimSun" w:hAnsi="SimSun"/>
          <w:sz w:val="21"/>
          <w:szCs w:val="21"/>
        </w:rPr>
        <w:t>2012</w:t>
      </w:r>
      <w:r w:rsidRPr="005401FF">
        <w:rPr>
          <w:rFonts w:ascii="SimSun" w:hAnsi="SimSun" w:hint="eastAsia"/>
          <w:sz w:val="21"/>
          <w:szCs w:val="21"/>
        </w:rPr>
        <w:t>年大会的既有案文基础上进行，即文件</w:t>
      </w:r>
      <w:r w:rsidRPr="005401FF">
        <w:rPr>
          <w:rFonts w:ascii="SimSun" w:hAnsi="SimSun"/>
          <w:sz w:val="21"/>
          <w:szCs w:val="21"/>
        </w:rPr>
        <w:t>WO/GA/41/15</w:t>
      </w:r>
      <w:r w:rsidRPr="005401FF">
        <w:rPr>
          <w:rFonts w:ascii="SimSun" w:hAnsi="SimSun" w:hint="eastAsia"/>
          <w:sz w:val="21"/>
          <w:szCs w:val="21"/>
        </w:rPr>
        <w:t>附件</w:t>
      </w:r>
      <w:r w:rsidRPr="005401FF">
        <w:rPr>
          <w:rFonts w:ascii="SimSun" w:hAnsi="SimSun"/>
          <w:sz w:val="21"/>
          <w:szCs w:val="21"/>
        </w:rPr>
        <w:t>A</w:t>
      </w:r>
      <w:r w:rsidRPr="005401FF">
        <w:rPr>
          <w:rFonts w:ascii="SimSun" w:hAnsi="SimSun" w:hint="eastAsia"/>
          <w:sz w:val="21"/>
          <w:szCs w:val="21"/>
        </w:rPr>
        <w:t>、</w:t>
      </w:r>
      <w:r w:rsidRPr="005401FF">
        <w:rPr>
          <w:rFonts w:ascii="SimSun" w:hAnsi="SimSun"/>
          <w:sz w:val="21"/>
          <w:szCs w:val="21"/>
        </w:rPr>
        <w:t>B</w:t>
      </w:r>
      <w:r w:rsidRPr="005401FF">
        <w:rPr>
          <w:rFonts w:ascii="SimSun" w:hAnsi="SimSun" w:hint="eastAsia"/>
          <w:sz w:val="21"/>
          <w:szCs w:val="21"/>
        </w:rPr>
        <w:t>和</w:t>
      </w:r>
      <w:r w:rsidRPr="005401FF">
        <w:rPr>
          <w:rFonts w:ascii="SimSun" w:hAnsi="SimSun"/>
          <w:sz w:val="21"/>
          <w:szCs w:val="21"/>
        </w:rPr>
        <w:t>C</w:t>
      </w:r>
      <w:r w:rsidRPr="005401FF">
        <w:rPr>
          <w:rFonts w:ascii="SimSun" w:hAnsi="SimSun" w:hint="eastAsia"/>
          <w:sz w:val="21"/>
          <w:szCs w:val="21"/>
        </w:rPr>
        <w:t>。</w:t>
      </w:r>
      <w:r w:rsidRPr="005401FF">
        <w:rPr>
          <w:rFonts w:ascii="SimSun" w:hAnsi="SimSun"/>
          <w:sz w:val="21"/>
          <w:szCs w:val="21"/>
        </w:rPr>
        <w:t>IGC</w:t>
      </w:r>
      <w:r w:rsidRPr="005401FF">
        <w:rPr>
          <w:rFonts w:ascii="SimSun" w:hAnsi="SimSun" w:hint="eastAsia"/>
          <w:sz w:val="21"/>
          <w:szCs w:val="21"/>
        </w:rPr>
        <w:t>第</w:t>
      </w:r>
      <w:r w:rsidRPr="005401FF">
        <w:rPr>
          <w:rFonts w:ascii="SimSun" w:hAnsi="SimSun"/>
          <w:sz w:val="21"/>
          <w:szCs w:val="21"/>
        </w:rPr>
        <w:t>23</w:t>
      </w:r>
      <w:r w:rsidRPr="005401FF">
        <w:rPr>
          <w:rFonts w:ascii="SimSun" w:hAnsi="SimSun" w:hint="eastAsia"/>
          <w:sz w:val="21"/>
          <w:szCs w:val="21"/>
        </w:rPr>
        <w:t>届会议在</w:t>
      </w:r>
      <w:r w:rsidRPr="005401FF">
        <w:rPr>
          <w:rFonts w:ascii="SimSun" w:hAnsi="SimSun"/>
          <w:sz w:val="21"/>
          <w:szCs w:val="21"/>
        </w:rPr>
        <w:t>2013</w:t>
      </w:r>
      <w:r w:rsidRPr="005401FF">
        <w:rPr>
          <w:rFonts w:ascii="SimSun" w:hAnsi="SimSun" w:hint="eastAsia"/>
          <w:sz w:val="21"/>
          <w:szCs w:val="21"/>
        </w:rPr>
        <w:t>年</w:t>
      </w:r>
      <w:r w:rsidRPr="005401FF">
        <w:rPr>
          <w:rFonts w:ascii="SimSun" w:hAnsi="SimSun"/>
          <w:sz w:val="21"/>
          <w:szCs w:val="21"/>
        </w:rPr>
        <w:t>2</w:t>
      </w:r>
      <w:r w:rsidRPr="005401FF">
        <w:rPr>
          <w:rFonts w:ascii="SimSun" w:hAnsi="SimSun" w:hint="eastAsia"/>
          <w:sz w:val="21"/>
          <w:szCs w:val="21"/>
        </w:rPr>
        <w:t>月举行，讨论了遗传资源这一主题。在</w:t>
      </w:r>
      <w:smartTag w:uri="urn:schemas-microsoft-com:office:smarttags" w:element="chsdate">
        <w:smartTagPr>
          <w:attr w:name="IsROCDate" w:val="False"/>
          <w:attr w:name="IsLunarDate" w:val="False"/>
          <w:attr w:name="Day" w:val="8"/>
          <w:attr w:name="Month" w:val="2"/>
          <w:attr w:name="Year" w:val="2013"/>
        </w:smartTagPr>
        <w:r w:rsidRPr="005401FF">
          <w:rPr>
            <w:rFonts w:ascii="SimSun" w:hAnsi="SimSun"/>
            <w:sz w:val="21"/>
            <w:szCs w:val="21"/>
          </w:rPr>
          <w:t>2013</w:t>
        </w:r>
        <w:r w:rsidRPr="005401FF">
          <w:rPr>
            <w:rFonts w:ascii="SimSun" w:hAnsi="SimSun" w:hint="eastAsia"/>
            <w:sz w:val="21"/>
            <w:szCs w:val="21"/>
          </w:rPr>
          <w:t>年</w:t>
        </w:r>
        <w:r w:rsidRPr="005401FF">
          <w:rPr>
            <w:rFonts w:ascii="SimSun" w:hAnsi="SimSun"/>
            <w:sz w:val="21"/>
            <w:szCs w:val="21"/>
          </w:rPr>
          <w:t>2</w:t>
        </w:r>
        <w:r w:rsidRPr="005401FF">
          <w:rPr>
            <w:rFonts w:ascii="SimSun" w:hAnsi="SimSun" w:hint="eastAsia"/>
            <w:sz w:val="21"/>
            <w:szCs w:val="21"/>
          </w:rPr>
          <w:t>月</w:t>
        </w:r>
        <w:r w:rsidRPr="005401FF">
          <w:rPr>
            <w:rFonts w:ascii="SimSun" w:hAnsi="SimSun"/>
            <w:sz w:val="21"/>
            <w:szCs w:val="21"/>
          </w:rPr>
          <w:t>8</w:t>
        </w:r>
        <w:r w:rsidRPr="005401FF">
          <w:rPr>
            <w:rFonts w:ascii="SimSun" w:hAnsi="SimSun" w:hint="eastAsia"/>
            <w:sz w:val="21"/>
            <w:szCs w:val="21"/>
          </w:rPr>
          <w:t>日</w:t>
        </w:r>
      </w:smartTag>
      <w:r w:rsidRPr="005401FF">
        <w:rPr>
          <w:rFonts w:ascii="SimSun" w:hAnsi="SimSun" w:hint="eastAsia"/>
          <w:sz w:val="21"/>
          <w:szCs w:val="21"/>
        </w:rPr>
        <w:t>会议闭幕当天，</w:t>
      </w:r>
      <w:r w:rsidRPr="005401FF">
        <w:rPr>
          <w:rFonts w:ascii="SimSun" w:hAnsi="SimSun"/>
          <w:sz w:val="21"/>
          <w:szCs w:val="21"/>
        </w:rPr>
        <w:t>IGC</w:t>
      </w:r>
      <w:r w:rsidRPr="005401FF">
        <w:rPr>
          <w:rFonts w:ascii="SimSun" w:hAnsi="SimSun" w:hint="eastAsia"/>
          <w:sz w:val="21"/>
          <w:szCs w:val="21"/>
        </w:rPr>
        <w:t>依据文件</w:t>
      </w:r>
      <w:r w:rsidRPr="005401FF">
        <w:rPr>
          <w:rFonts w:ascii="SimSun" w:hAnsi="SimSun"/>
          <w:sz w:val="21"/>
          <w:szCs w:val="21"/>
        </w:rPr>
        <w:t>WIPO/GRTKF/IC/23/4</w:t>
      </w:r>
      <w:r w:rsidRPr="005401FF">
        <w:rPr>
          <w:rFonts w:ascii="SimSun" w:hAnsi="SimSun" w:hint="eastAsia"/>
          <w:sz w:val="21"/>
          <w:szCs w:val="21"/>
        </w:rPr>
        <w:t>编拟了一份经过修订的“关于知识产权与遗传资源的合并文件”，并决定根据文件</w:t>
      </w:r>
      <w:r w:rsidRPr="005401FF">
        <w:rPr>
          <w:rFonts w:ascii="SimSun" w:hAnsi="SimSun"/>
          <w:sz w:val="21"/>
          <w:szCs w:val="21"/>
        </w:rPr>
        <w:t>WO/GA/40/7</w:t>
      </w:r>
      <w:r w:rsidRPr="005401FF">
        <w:rPr>
          <w:rFonts w:ascii="SimSun" w:hAnsi="SimSun" w:hint="eastAsia"/>
          <w:sz w:val="21"/>
          <w:szCs w:val="21"/>
        </w:rPr>
        <w:t>中所载的委员会任务授权和文件</w:t>
      </w:r>
      <w:r w:rsidRPr="005401FF">
        <w:rPr>
          <w:rFonts w:ascii="SimSun" w:hAnsi="SimSun"/>
          <w:sz w:val="21"/>
          <w:szCs w:val="21"/>
        </w:rPr>
        <w:t>WO/GA/41/18</w:t>
      </w:r>
      <w:r w:rsidRPr="005401FF">
        <w:rPr>
          <w:rFonts w:ascii="SimSun" w:hAnsi="SimSun" w:hint="eastAsia"/>
          <w:sz w:val="21"/>
          <w:szCs w:val="21"/>
        </w:rPr>
        <w:t>中所载的</w:t>
      </w:r>
      <w:r w:rsidRPr="005401FF">
        <w:rPr>
          <w:rFonts w:ascii="SimSun" w:hAnsi="SimSun"/>
          <w:sz w:val="21"/>
          <w:szCs w:val="21"/>
        </w:rPr>
        <w:t>2013</w:t>
      </w:r>
      <w:r w:rsidRPr="005401FF">
        <w:rPr>
          <w:rFonts w:ascii="SimSun" w:hAnsi="SimSun" w:hint="eastAsia"/>
          <w:sz w:val="21"/>
          <w:szCs w:val="21"/>
        </w:rPr>
        <w:t>年工作计划，将</w:t>
      </w:r>
      <w:smartTag w:uri="urn:schemas-microsoft-com:office:smarttags" w:element="chsdate">
        <w:smartTagPr>
          <w:attr w:name="IsROCDate" w:val="False"/>
          <w:attr w:name="IsLunarDate" w:val="False"/>
          <w:attr w:name="Day" w:val="8"/>
          <w:attr w:name="Month" w:val="2"/>
          <w:attr w:name="Year" w:val="2013"/>
        </w:smartTagPr>
        <w:r w:rsidRPr="005401FF">
          <w:rPr>
            <w:rFonts w:ascii="SimSun" w:hAnsi="SimSun"/>
            <w:sz w:val="21"/>
            <w:szCs w:val="21"/>
          </w:rPr>
          <w:t>2013</w:t>
        </w:r>
        <w:r w:rsidRPr="005401FF">
          <w:rPr>
            <w:rFonts w:ascii="SimSun" w:hAnsi="SimSun" w:hint="eastAsia"/>
            <w:sz w:val="21"/>
            <w:szCs w:val="21"/>
          </w:rPr>
          <w:t>年</w:t>
        </w:r>
        <w:r w:rsidRPr="005401FF">
          <w:rPr>
            <w:rFonts w:ascii="SimSun" w:hAnsi="SimSun"/>
            <w:sz w:val="21"/>
            <w:szCs w:val="21"/>
          </w:rPr>
          <w:t>2</w:t>
        </w:r>
        <w:r w:rsidRPr="005401FF">
          <w:rPr>
            <w:rFonts w:ascii="SimSun" w:hAnsi="SimSun" w:hint="eastAsia"/>
            <w:sz w:val="21"/>
            <w:szCs w:val="21"/>
          </w:rPr>
          <w:t>月</w:t>
        </w:r>
        <w:r w:rsidRPr="005401FF">
          <w:rPr>
            <w:rFonts w:ascii="SimSun" w:hAnsi="SimSun"/>
            <w:sz w:val="21"/>
            <w:szCs w:val="21"/>
          </w:rPr>
          <w:t>8</w:t>
        </w:r>
        <w:r w:rsidRPr="005401FF">
          <w:rPr>
            <w:rFonts w:ascii="SimSun" w:hAnsi="SimSun" w:hint="eastAsia"/>
            <w:sz w:val="21"/>
            <w:szCs w:val="21"/>
          </w:rPr>
          <w:t>日</w:t>
        </w:r>
      </w:smartTag>
      <w:r w:rsidRPr="005401FF">
        <w:rPr>
          <w:rFonts w:ascii="SimSun" w:hAnsi="SimSun" w:hint="eastAsia"/>
          <w:sz w:val="21"/>
          <w:szCs w:val="21"/>
        </w:rPr>
        <w:t>会议闭幕时的该案文转送将于</w:t>
      </w:r>
      <w:r w:rsidRPr="005401FF">
        <w:rPr>
          <w:rFonts w:ascii="SimSun" w:hAnsi="SimSun"/>
          <w:sz w:val="21"/>
          <w:szCs w:val="21"/>
        </w:rPr>
        <w:t>2013</w:t>
      </w:r>
      <w:r w:rsidRPr="005401FF">
        <w:rPr>
          <w:rFonts w:ascii="SimSun" w:hAnsi="SimSun" w:hint="eastAsia"/>
          <w:sz w:val="21"/>
          <w:szCs w:val="21"/>
        </w:rPr>
        <w:t>年</w:t>
      </w:r>
      <w:r w:rsidRPr="005401FF">
        <w:rPr>
          <w:rFonts w:ascii="SimSun" w:hAnsi="SimSun"/>
          <w:sz w:val="21"/>
          <w:szCs w:val="21"/>
        </w:rPr>
        <w:t>9</w:t>
      </w:r>
      <w:r w:rsidRPr="005401FF">
        <w:rPr>
          <w:rFonts w:ascii="SimSun" w:hAnsi="SimSun" w:hint="eastAsia"/>
          <w:sz w:val="21"/>
          <w:szCs w:val="21"/>
        </w:rPr>
        <w:t>月举行的</w:t>
      </w:r>
      <w:r w:rsidRPr="005401FF">
        <w:rPr>
          <w:rFonts w:ascii="SimSun" w:hAnsi="SimSun"/>
          <w:sz w:val="21"/>
          <w:szCs w:val="21"/>
        </w:rPr>
        <w:t>WIPO</w:t>
      </w:r>
      <w:r w:rsidRPr="005401FF">
        <w:rPr>
          <w:rFonts w:ascii="SimSun" w:hAnsi="SimSun" w:hint="eastAsia"/>
          <w:sz w:val="21"/>
          <w:szCs w:val="21"/>
        </w:rPr>
        <w:t>大会审议。在</w:t>
      </w:r>
      <w:r w:rsidRPr="005401FF">
        <w:rPr>
          <w:rFonts w:ascii="SimSun" w:hAnsi="SimSun"/>
          <w:sz w:val="21"/>
          <w:szCs w:val="21"/>
        </w:rPr>
        <w:t>IGC</w:t>
      </w:r>
      <w:r w:rsidRPr="005401FF">
        <w:rPr>
          <w:rFonts w:ascii="SimSun" w:hAnsi="SimSun" w:hint="eastAsia"/>
          <w:sz w:val="21"/>
          <w:szCs w:val="21"/>
        </w:rPr>
        <w:t>第</w:t>
      </w:r>
      <w:r w:rsidRPr="005401FF">
        <w:rPr>
          <w:rFonts w:ascii="SimSun" w:hAnsi="SimSun"/>
          <w:sz w:val="21"/>
          <w:szCs w:val="21"/>
        </w:rPr>
        <w:t>23</w:t>
      </w:r>
      <w:r w:rsidRPr="005401FF">
        <w:rPr>
          <w:rFonts w:ascii="SimSun" w:hAnsi="SimSun" w:hint="eastAsia"/>
          <w:sz w:val="21"/>
          <w:szCs w:val="21"/>
        </w:rPr>
        <w:t>届会议上转送的该文件作为文件</w:t>
      </w:r>
      <w:r w:rsidRPr="005401FF">
        <w:rPr>
          <w:rFonts w:ascii="SimSun" w:hAnsi="SimSun"/>
          <w:sz w:val="21"/>
          <w:szCs w:val="21"/>
        </w:rPr>
        <w:t>WIPO/GRTKF/IC/25/5</w:t>
      </w:r>
      <w:r w:rsidRPr="005401FF">
        <w:rPr>
          <w:rFonts w:ascii="SimSun" w:hAnsi="SimSun" w:hint="eastAsia"/>
          <w:sz w:val="21"/>
          <w:szCs w:val="21"/>
        </w:rPr>
        <w:t>的附件在本届会议上提交。</w:t>
      </w:r>
      <w:r w:rsidRPr="005401FF">
        <w:rPr>
          <w:rFonts w:ascii="SimSun" w:hAnsi="SimSun"/>
          <w:sz w:val="21"/>
          <w:szCs w:val="21"/>
        </w:rPr>
        <w:t>IGC</w:t>
      </w:r>
      <w:r w:rsidRPr="005401FF">
        <w:rPr>
          <w:rFonts w:ascii="SimSun" w:hAnsi="SimSun" w:hint="eastAsia"/>
          <w:sz w:val="21"/>
          <w:szCs w:val="21"/>
        </w:rPr>
        <w:t>第</w:t>
      </w:r>
      <w:r w:rsidRPr="005401FF">
        <w:rPr>
          <w:rFonts w:ascii="SimSun" w:hAnsi="SimSun"/>
          <w:sz w:val="21"/>
          <w:szCs w:val="21"/>
        </w:rPr>
        <w:t>24</w:t>
      </w:r>
      <w:r w:rsidRPr="005401FF">
        <w:rPr>
          <w:rFonts w:ascii="SimSun" w:hAnsi="SimSun" w:hint="eastAsia"/>
          <w:sz w:val="21"/>
          <w:szCs w:val="21"/>
        </w:rPr>
        <w:t>届会议在</w:t>
      </w:r>
      <w:r w:rsidRPr="005401FF">
        <w:rPr>
          <w:rFonts w:ascii="SimSun" w:hAnsi="SimSun"/>
          <w:sz w:val="21"/>
          <w:szCs w:val="21"/>
        </w:rPr>
        <w:t>2013</w:t>
      </w:r>
      <w:r w:rsidRPr="005401FF">
        <w:rPr>
          <w:rFonts w:ascii="SimSun" w:hAnsi="SimSun" w:hint="eastAsia"/>
          <w:sz w:val="21"/>
          <w:szCs w:val="21"/>
        </w:rPr>
        <w:t>年</w:t>
      </w:r>
      <w:r w:rsidRPr="005401FF">
        <w:rPr>
          <w:rFonts w:ascii="SimSun" w:hAnsi="SimSun"/>
          <w:sz w:val="21"/>
          <w:szCs w:val="21"/>
        </w:rPr>
        <w:t>4</w:t>
      </w:r>
      <w:r w:rsidRPr="005401FF">
        <w:rPr>
          <w:rFonts w:ascii="SimSun" w:hAnsi="SimSun" w:hint="eastAsia"/>
          <w:sz w:val="21"/>
          <w:szCs w:val="21"/>
        </w:rPr>
        <w:t>月举行，处理了传统知识这一主题。在</w:t>
      </w:r>
      <w:smartTag w:uri="urn:schemas-microsoft-com:office:smarttags" w:element="chsdate">
        <w:smartTagPr>
          <w:attr w:name="IsROCDate" w:val="False"/>
          <w:attr w:name="IsLunarDate" w:val="False"/>
          <w:attr w:name="Day" w:val="26"/>
          <w:attr w:name="Month" w:val="4"/>
          <w:attr w:name="Year" w:val="2013"/>
        </w:smartTagPr>
        <w:r w:rsidRPr="005401FF">
          <w:rPr>
            <w:rFonts w:ascii="SimSun" w:hAnsi="SimSun"/>
            <w:sz w:val="21"/>
            <w:szCs w:val="21"/>
          </w:rPr>
          <w:t>2013</w:t>
        </w:r>
        <w:r w:rsidRPr="005401FF">
          <w:rPr>
            <w:rFonts w:ascii="SimSun" w:hAnsi="SimSun" w:hint="eastAsia"/>
            <w:sz w:val="21"/>
            <w:szCs w:val="21"/>
          </w:rPr>
          <w:t>年</w:t>
        </w:r>
        <w:r w:rsidRPr="005401FF">
          <w:rPr>
            <w:rFonts w:ascii="SimSun" w:hAnsi="SimSun"/>
            <w:sz w:val="21"/>
            <w:szCs w:val="21"/>
          </w:rPr>
          <w:t>4</w:t>
        </w:r>
        <w:r w:rsidRPr="005401FF">
          <w:rPr>
            <w:rFonts w:ascii="SimSun" w:hAnsi="SimSun" w:hint="eastAsia"/>
            <w:sz w:val="21"/>
            <w:szCs w:val="21"/>
          </w:rPr>
          <w:t>月</w:t>
        </w:r>
        <w:r w:rsidRPr="005401FF">
          <w:rPr>
            <w:rFonts w:ascii="SimSun" w:hAnsi="SimSun"/>
            <w:sz w:val="21"/>
            <w:szCs w:val="21"/>
          </w:rPr>
          <w:t>26</w:t>
        </w:r>
        <w:r w:rsidRPr="005401FF">
          <w:rPr>
            <w:rFonts w:ascii="SimSun" w:hAnsi="SimSun" w:hint="eastAsia"/>
            <w:sz w:val="21"/>
            <w:szCs w:val="21"/>
          </w:rPr>
          <w:t>日</w:t>
        </w:r>
      </w:smartTag>
      <w:r w:rsidRPr="005401FF">
        <w:rPr>
          <w:rFonts w:ascii="SimSun" w:hAnsi="SimSun" w:hint="eastAsia"/>
          <w:sz w:val="21"/>
          <w:szCs w:val="21"/>
        </w:rPr>
        <w:t>会议闭幕当天，委员会依据文件</w:t>
      </w:r>
      <w:r w:rsidRPr="005401FF">
        <w:rPr>
          <w:rFonts w:ascii="SimSun" w:hAnsi="SimSun"/>
          <w:sz w:val="21"/>
          <w:szCs w:val="21"/>
        </w:rPr>
        <w:t>WIPO/GRTKF/IC/24/4</w:t>
      </w:r>
      <w:r w:rsidRPr="005401FF">
        <w:rPr>
          <w:rFonts w:ascii="SimSun" w:hAnsi="SimSun" w:hint="eastAsia"/>
          <w:sz w:val="21"/>
          <w:szCs w:val="21"/>
        </w:rPr>
        <w:t>又编拟了一份“保护传统知识：条款草案第二次修订稿”案文，并决定根据文件</w:t>
      </w:r>
      <w:r w:rsidRPr="005401FF">
        <w:rPr>
          <w:rFonts w:ascii="SimSun" w:hAnsi="SimSun"/>
          <w:sz w:val="21"/>
          <w:szCs w:val="21"/>
        </w:rPr>
        <w:t>WO/GA/40/7</w:t>
      </w:r>
      <w:r w:rsidRPr="005401FF">
        <w:rPr>
          <w:rFonts w:ascii="SimSun" w:hAnsi="SimSun" w:hint="eastAsia"/>
          <w:sz w:val="21"/>
          <w:szCs w:val="21"/>
        </w:rPr>
        <w:t>中所载的委员会任务授权和文件</w:t>
      </w:r>
      <w:r w:rsidRPr="005401FF">
        <w:rPr>
          <w:rFonts w:ascii="SimSun" w:hAnsi="SimSun"/>
          <w:sz w:val="21"/>
          <w:szCs w:val="21"/>
        </w:rPr>
        <w:t>WO/GA/41/18</w:t>
      </w:r>
      <w:r w:rsidRPr="005401FF">
        <w:rPr>
          <w:rFonts w:ascii="SimSun" w:hAnsi="SimSun" w:hint="eastAsia"/>
          <w:sz w:val="21"/>
          <w:szCs w:val="21"/>
        </w:rPr>
        <w:t>中所载的</w:t>
      </w:r>
      <w:r w:rsidRPr="005401FF">
        <w:rPr>
          <w:rFonts w:ascii="SimSun" w:hAnsi="SimSun"/>
          <w:sz w:val="21"/>
          <w:szCs w:val="21"/>
        </w:rPr>
        <w:t>2013</w:t>
      </w:r>
      <w:r w:rsidRPr="005401FF">
        <w:rPr>
          <w:rFonts w:ascii="SimSun" w:hAnsi="SimSun" w:hint="eastAsia"/>
          <w:sz w:val="21"/>
          <w:szCs w:val="21"/>
        </w:rPr>
        <w:t>年工作计划，将</w:t>
      </w:r>
      <w:smartTag w:uri="urn:schemas-microsoft-com:office:smarttags" w:element="chsdate">
        <w:smartTagPr>
          <w:attr w:name="IsROCDate" w:val="False"/>
          <w:attr w:name="IsLunarDate" w:val="False"/>
          <w:attr w:name="Day" w:val="26"/>
          <w:attr w:name="Month" w:val="4"/>
          <w:attr w:name="Year" w:val="2013"/>
        </w:smartTagPr>
        <w:r w:rsidRPr="005401FF">
          <w:rPr>
            <w:rFonts w:ascii="SimSun" w:hAnsi="SimSun"/>
            <w:sz w:val="21"/>
            <w:szCs w:val="21"/>
          </w:rPr>
          <w:t>2013</w:t>
        </w:r>
        <w:r w:rsidRPr="005401FF">
          <w:rPr>
            <w:rFonts w:ascii="SimSun" w:hAnsi="SimSun" w:hint="eastAsia"/>
            <w:sz w:val="21"/>
            <w:szCs w:val="21"/>
          </w:rPr>
          <w:t>年</w:t>
        </w:r>
        <w:r w:rsidRPr="005401FF">
          <w:rPr>
            <w:rFonts w:ascii="SimSun" w:hAnsi="SimSun"/>
            <w:sz w:val="21"/>
            <w:szCs w:val="21"/>
          </w:rPr>
          <w:t>4</w:t>
        </w:r>
        <w:r w:rsidRPr="005401FF">
          <w:rPr>
            <w:rFonts w:ascii="SimSun" w:hAnsi="SimSun" w:hint="eastAsia"/>
            <w:sz w:val="21"/>
            <w:szCs w:val="21"/>
          </w:rPr>
          <w:t>月</w:t>
        </w:r>
        <w:r w:rsidRPr="005401FF">
          <w:rPr>
            <w:rFonts w:ascii="SimSun" w:hAnsi="SimSun"/>
            <w:sz w:val="21"/>
            <w:szCs w:val="21"/>
          </w:rPr>
          <w:t>26</w:t>
        </w:r>
        <w:r w:rsidRPr="005401FF">
          <w:rPr>
            <w:rFonts w:ascii="SimSun" w:hAnsi="SimSun" w:hint="eastAsia"/>
            <w:sz w:val="21"/>
            <w:szCs w:val="21"/>
          </w:rPr>
          <w:t>日</w:t>
        </w:r>
      </w:smartTag>
      <w:r w:rsidRPr="005401FF">
        <w:rPr>
          <w:rFonts w:ascii="SimSun" w:hAnsi="SimSun" w:hint="eastAsia"/>
          <w:sz w:val="21"/>
          <w:szCs w:val="21"/>
        </w:rPr>
        <w:t>会议闭幕时的该案文转送</w:t>
      </w:r>
      <w:r w:rsidRPr="005401FF">
        <w:rPr>
          <w:rFonts w:ascii="SimSun" w:hAnsi="SimSun"/>
          <w:sz w:val="21"/>
          <w:szCs w:val="21"/>
        </w:rPr>
        <w:t>2013</w:t>
      </w:r>
      <w:r w:rsidRPr="005401FF">
        <w:rPr>
          <w:rFonts w:ascii="SimSun" w:hAnsi="SimSun" w:hint="eastAsia"/>
          <w:sz w:val="21"/>
          <w:szCs w:val="21"/>
        </w:rPr>
        <w:t>年</w:t>
      </w:r>
      <w:r w:rsidRPr="005401FF">
        <w:rPr>
          <w:rFonts w:ascii="SimSun" w:hAnsi="SimSun"/>
          <w:sz w:val="21"/>
          <w:szCs w:val="21"/>
        </w:rPr>
        <w:t>WIPO</w:t>
      </w:r>
      <w:r w:rsidRPr="005401FF">
        <w:rPr>
          <w:rFonts w:ascii="SimSun" w:hAnsi="SimSun" w:hint="eastAsia"/>
          <w:sz w:val="21"/>
          <w:szCs w:val="21"/>
        </w:rPr>
        <w:t>大会审议。在</w:t>
      </w:r>
      <w:r w:rsidRPr="005401FF">
        <w:rPr>
          <w:rFonts w:ascii="SimSun" w:hAnsi="SimSun"/>
          <w:sz w:val="21"/>
          <w:szCs w:val="21"/>
        </w:rPr>
        <w:t>IGC</w:t>
      </w:r>
      <w:r w:rsidRPr="005401FF">
        <w:rPr>
          <w:rFonts w:ascii="SimSun" w:hAnsi="SimSun" w:hint="eastAsia"/>
          <w:sz w:val="21"/>
          <w:szCs w:val="21"/>
        </w:rPr>
        <w:t>第</w:t>
      </w:r>
      <w:r w:rsidRPr="005401FF">
        <w:rPr>
          <w:rFonts w:ascii="SimSun" w:hAnsi="SimSun"/>
          <w:sz w:val="21"/>
          <w:szCs w:val="21"/>
        </w:rPr>
        <w:t>24</w:t>
      </w:r>
      <w:r w:rsidRPr="005401FF">
        <w:rPr>
          <w:rFonts w:ascii="SimSun" w:hAnsi="SimSun" w:hint="eastAsia"/>
          <w:sz w:val="21"/>
          <w:szCs w:val="21"/>
        </w:rPr>
        <w:t>届会议上转送的该文件作为文件</w:t>
      </w:r>
      <w:r w:rsidRPr="005401FF">
        <w:rPr>
          <w:rFonts w:ascii="SimSun" w:hAnsi="SimSun"/>
          <w:sz w:val="21"/>
          <w:szCs w:val="21"/>
        </w:rPr>
        <w:t>WIPO/GRTKF/IC/25/6</w:t>
      </w:r>
      <w:r w:rsidRPr="005401FF">
        <w:rPr>
          <w:rFonts w:ascii="SimSun" w:hAnsi="SimSun" w:hint="eastAsia"/>
          <w:sz w:val="21"/>
          <w:szCs w:val="21"/>
        </w:rPr>
        <w:t>的附件在本届会议上提交。在本届会议的第一周，委员会侧重于传统文化表现形式这一主题。委员会依据文件</w:t>
      </w:r>
      <w:r w:rsidRPr="005401FF">
        <w:rPr>
          <w:rFonts w:ascii="SimSun" w:hAnsi="SimSun"/>
          <w:sz w:val="21"/>
          <w:szCs w:val="21"/>
        </w:rPr>
        <w:t>WIPO/GRTKF/IC/25/4</w:t>
      </w:r>
      <w:r w:rsidRPr="005401FF">
        <w:rPr>
          <w:rFonts w:ascii="SimSun" w:hAnsi="SimSun" w:hint="eastAsia"/>
          <w:sz w:val="21"/>
          <w:szCs w:val="21"/>
        </w:rPr>
        <w:t>又编拟了一份“保护传统文化表现形式：条款草案第二次修订稿”案文，并决定将</w:t>
      </w:r>
      <w:smartTag w:uri="urn:schemas-microsoft-com:office:smarttags" w:element="chsdate">
        <w:smartTagPr>
          <w:attr w:name="IsROCDate" w:val="False"/>
          <w:attr w:name="IsLunarDate" w:val="False"/>
          <w:attr w:name="Day" w:val="19"/>
          <w:attr w:name="Month" w:val="7"/>
          <w:attr w:name="Year" w:val="2013"/>
        </w:smartTagPr>
        <w:r w:rsidRPr="005401FF">
          <w:rPr>
            <w:rFonts w:ascii="SimSun" w:hAnsi="SimSun"/>
            <w:sz w:val="21"/>
            <w:szCs w:val="21"/>
          </w:rPr>
          <w:t>2013</w:t>
        </w:r>
        <w:r w:rsidRPr="005401FF">
          <w:rPr>
            <w:rFonts w:ascii="SimSun" w:hAnsi="SimSun" w:hint="eastAsia"/>
            <w:sz w:val="21"/>
            <w:szCs w:val="21"/>
          </w:rPr>
          <w:t>年</w:t>
        </w:r>
        <w:r w:rsidRPr="005401FF">
          <w:rPr>
            <w:rFonts w:ascii="SimSun" w:hAnsi="SimSun"/>
            <w:sz w:val="21"/>
            <w:szCs w:val="21"/>
          </w:rPr>
          <w:t>7</w:t>
        </w:r>
        <w:r w:rsidRPr="005401FF">
          <w:rPr>
            <w:rFonts w:ascii="SimSun" w:hAnsi="SimSun" w:hint="eastAsia"/>
            <w:sz w:val="21"/>
            <w:szCs w:val="21"/>
          </w:rPr>
          <w:t>月</w:t>
        </w:r>
        <w:r w:rsidRPr="005401FF">
          <w:rPr>
            <w:rFonts w:ascii="SimSun" w:hAnsi="SimSun"/>
            <w:sz w:val="21"/>
            <w:szCs w:val="21"/>
          </w:rPr>
          <w:t>19</w:t>
        </w:r>
        <w:r w:rsidRPr="005401FF">
          <w:rPr>
            <w:rFonts w:ascii="SimSun" w:hAnsi="SimSun" w:hint="eastAsia"/>
            <w:sz w:val="21"/>
            <w:szCs w:val="21"/>
          </w:rPr>
          <w:t>日</w:t>
        </w:r>
      </w:smartTag>
      <w:r w:rsidRPr="005401FF">
        <w:rPr>
          <w:rFonts w:ascii="SimSun" w:hAnsi="SimSun" w:hint="eastAsia"/>
          <w:sz w:val="21"/>
          <w:szCs w:val="21"/>
        </w:rPr>
        <w:t>全体会议闭幕时的该案文转送</w:t>
      </w:r>
      <w:r w:rsidRPr="005401FF">
        <w:rPr>
          <w:rFonts w:ascii="SimSun" w:hAnsi="SimSun"/>
          <w:sz w:val="21"/>
          <w:szCs w:val="21"/>
        </w:rPr>
        <w:t>2013</w:t>
      </w:r>
      <w:r w:rsidRPr="005401FF">
        <w:rPr>
          <w:rFonts w:ascii="SimSun" w:hAnsi="SimSun" w:hint="eastAsia"/>
          <w:sz w:val="21"/>
          <w:szCs w:val="21"/>
        </w:rPr>
        <w:t>年</w:t>
      </w:r>
      <w:r w:rsidRPr="005401FF">
        <w:rPr>
          <w:rFonts w:ascii="SimSun" w:hAnsi="SimSun"/>
          <w:sz w:val="21"/>
          <w:szCs w:val="21"/>
        </w:rPr>
        <w:t>WIPO</w:t>
      </w:r>
      <w:r w:rsidRPr="005401FF">
        <w:rPr>
          <w:rFonts w:ascii="SimSun" w:hAnsi="SimSun" w:hint="eastAsia"/>
          <w:sz w:val="21"/>
          <w:szCs w:val="21"/>
        </w:rPr>
        <w:t>大会审议。所转送的该文件作为文件</w:t>
      </w:r>
      <w:r w:rsidRPr="005401FF">
        <w:rPr>
          <w:rFonts w:ascii="SimSun" w:hAnsi="SimSun"/>
          <w:sz w:val="21"/>
          <w:szCs w:val="21"/>
        </w:rPr>
        <w:t>WIPO/GRTKF/IC/25/7</w:t>
      </w:r>
      <w:r w:rsidRPr="005401FF">
        <w:rPr>
          <w:rFonts w:ascii="SimSun" w:hAnsi="SimSun" w:hint="eastAsia"/>
          <w:sz w:val="21"/>
          <w:szCs w:val="21"/>
        </w:rPr>
        <w:t>的附件进行编拟和提交。根据</w:t>
      </w:r>
      <w:r w:rsidRPr="005401FF">
        <w:rPr>
          <w:rFonts w:ascii="SimSun" w:hAnsi="SimSun"/>
          <w:sz w:val="21"/>
          <w:szCs w:val="21"/>
        </w:rPr>
        <w:t>2013</w:t>
      </w:r>
      <w:r w:rsidRPr="005401FF">
        <w:rPr>
          <w:rFonts w:ascii="SimSun" w:hAnsi="SimSun" w:hint="eastAsia"/>
          <w:sz w:val="21"/>
          <w:szCs w:val="21"/>
        </w:rPr>
        <w:t>年工作计划，在本届会议上将利用三天时间在议程第</w:t>
      </w:r>
      <w:r w:rsidRPr="005401FF">
        <w:rPr>
          <w:rFonts w:ascii="SimSun" w:hAnsi="SimSun"/>
          <w:sz w:val="21"/>
          <w:szCs w:val="21"/>
        </w:rPr>
        <w:t>7</w:t>
      </w:r>
      <w:r w:rsidRPr="005401FF">
        <w:rPr>
          <w:rFonts w:ascii="SimSun" w:hAnsi="SimSun" w:hint="eastAsia"/>
          <w:sz w:val="21"/>
          <w:szCs w:val="21"/>
        </w:rPr>
        <w:t>项下对案文和</w:t>
      </w:r>
      <w:r w:rsidRPr="005401FF">
        <w:rPr>
          <w:rFonts w:ascii="SimSun" w:hAnsi="SimSun"/>
          <w:sz w:val="21"/>
          <w:szCs w:val="21"/>
        </w:rPr>
        <w:t>2013</w:t>
      </w:r>
      <w:r w:rsidRPr="005401FF">
        <w:rPr>
          <w:rFonts w:ascii="SimSun" w:hAnsi="SimSun" w:hint="eastAsia"/>
          <w:sz w:val="21"/>
          <w:szCs w:val="21"/>
        </w:rPr>
        <w:t>年上述专题会议到目前为止所取得的进展进行审查和回顾，并向将于</w:t>
      </w:r>
      <w:r w:rsidRPr="005401FF">
        <w:rPr>
          <w:rFonts w:ascii="SimSun" w:hAnsi="SimSun"/>
          <w:sz w:val="21"/>
          <w:szCs w:val="21"/>
        </w:rPr>
        <w:t>2013</w:t>
      </w:r>
      <w:r w:rsidRPr="005401FF">
        <w:rPr>
          <w:rFonts w:ascii="SimSun" w:hAnsi="SimSun" w:hint="eastAsia"/>
          <w:sz w:val="21"/>
          <w:szCs w:val="21"/>
        </w:rPr>
        <w:t>年</w:t>
      </w:r>
      <w:r w:rsidRPr="005401FF">
        <w:rPr>
          <w:rFonts w:ascii="SimSun" w:hAnsi="SimSun"/>
          <w:sz w:val="21"/>
          <w:szCs w:val="21"/>
        </w:rPr>
        <w:t>9</w:t>
      </w:r>
      <w:r w:rsidRPr="005401FF">
        <w:rPr>
          <w:rFonts w:ascii="SimSun" w:hAnsi="SimSun" w:hint="eastAsia"/>
          <w:sz w:val="21"/>
          <w:szCs w:val="21"/>
        </w:rPr>
        <w:t>月举行的大会提出建议。主席提醒各代表团，</w:t>
      </w:r>
      <w:r w:rsidRPr="005401FF">
        <w:rPr>
          <w:rFonts w:ascii="SimSun" w:hAnsi="SimSun"/>
          <w:sz w:val="21"/>
          <w:szCs w:val="21"/>
        </w:rPr>
        <w:t>IGC</w:t>
      </w:r>
      <w:r w:rsidRPr="005401FF">
        <w:rPr>
          <w:rFonts w:ascii="SimSun" w:hAnsi="SimSun" w:hint="eastAsia"/>
          <w:sz w:val="21"/>
          <w:szCs w:val="21"/>
        </w:rPr>
        <w:t>已注意到三份专题案文，并已将它们转送大会审议，只是作为工作文件在此提交供委员会审查和回顾。因此这项工作将不包括对案文重新进行谈判或进一步起草。他建议</w:t>
      </w:r>
      <w:r w:rsidRPr="005401FF">
        <w:rPr>
          <w:rFonts w:ascii="SimSun" w:hAnsi="SimSun"/>
          <w:sz w:val="21"/>
          <w:szCs w:val="21"/>
        </w:rPr>
        <w:t>IGC</w:t>
      </w:r>
      <w:r w:rsidRPr="005401FF">
        <w:rPr>
          <w:rFonts w:ascii="SimSun" w:hAnsi="SimSun" w:hint="eastAsia"/>
          <w:sz w:val="21"/>
          <w:szCs w:val="21"/>
        </w:rPr>
        <w:t>在全体会议上依次对每份案文中所反映的工作进行讨论。他促请各代表团发表它们对每份案文状态的意见，确定可能趋同的领域和任何新提案，以及表达它们对于为实现谈判目标所需开展进一步工作的性质和水平的看法，包括确定每份案文中需要优先进一步重点处理的具体遗留问题。将以通常的形式在会议报告中对讨论进行报告。在全体会议上按顺序完成最初的讨论后，主席将就如何向大会提出建议提出进一步提案。委员会将分两个阶段开展其工作。第一阶段是对遗传资源、传统知识和传统文化表现形式进行回顾，以期为在第二阶段制定一项建议提供信息。这项工作完成后，接下来委员会将确定如何对建议进行讨论。主席表示可以在审查和回顾三份案文之前进行一般性发言。</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sz w:val="21"/>
          <w:szCs w:val="21"/>
        </w:rPr>
        <w:t>[</w:t>
      </w:r>
      <w:r w:rsidRPr="005401FF">
        <w:rPr>
          <w:rFonts w:ascii="SimSun" w:hAnsi="SimSun" w:hint="eastAsia"/>
          <w:sz w:val="21"/>
          <w:szCs w:val="21"/>
        </w:rPr>
        <w:t>秘书处的说明：所有做了一般性发言的代表团都对主席的领导表示感谢。</w:t>
      </w:r>
      <w:r w:rsidRPr="005401FF">
        <w:rPr>
          <w:rFonts w:ascii="SimSun" w:hAnsi="SimSun"/>
          <w:sz w:val="21"/>
          <w:szCs w:val="21"/>
        </w:rPr>
        <w:t>]</w:t>
      </w:r>
      <w:r w:rsidRPr="005401FF">
        <w:rPr>
          <w:rFonts w:ascii="SimSun" w:hAnsi="SimSun" w:hint="eastAsia"/>
          <w:sz w:val="21"/>
          <w:szCs w:val="21"/>
        </w:rPr>
        <w:t>阿尔及利亚代表团代表非洲集团发言，它非常重视</w:t>
      </w:r>
      <w:r w:rsidRPr="005401FF">
        <w:rPr>
          <w:rFonts w:ascii="SimSun" w:hAnsi="SimSun"/>
          <w:sz w:val="21"/>
          <w:szCs w:val="21"/>
        </w:rPr>
        <w:t>IGC</w:t>
      </w:r>
      <w:r w:rsidRPr="005401FF">
        <w:rPr>
          <w:rFonts w:ascii="SimSun" w:hAnsi="SimSun" w:hint="eastAsia"/>
          <w:sz w:val="21"/>
          <w:szCs w:val="21"/>
        </w:rPr>
        <w:t>的工作，并相信完成</w:t>
      </w:r>
      <w:r w:rsidRPr="005401FF">
        <w:rPr>
          <w:rFonts w:ascii="SimSun" w:hAnsi="SimSun"/>
          <w:sz w:val="21"/>
          <w:szCs w:val="21"/>
        </w:rPr>
        <w:t>IGC</w:t>
      </w:r>
      <w:r w:rsidRPr="005401FF">
        <w:rPr>
          <w:rFonts w:ascii="SimSun" w:hAnsi="SimSun" w:hint="eastAsia"/>
          <w:sz w:val="21"/>
          <w:szCs w:val="21"/>
        </w:rPr>
        <w:t>的工作将使其人民的发展与财富实现进步。在目前的任务授权内，</w:t>
      </w:r>
      <w:r w:rsidRPr="005401FF">
        <w:rPr>
          <w:rFonts w:ascii="SimSun" w:hAnsi="SimSun"/>
          <w:sz w:val="21"/>
          <w:szCs w:val="21"/>
        </w:rPr>
        <w:t>IGC</w:t>
      </w:r>
      <w:r w:rsidRPr="005401FF">
        <w:rPr>
          <w:rFonts w:ascii="SimSun" w:hAnsi="SimSun" w:hint="eastAsia"/>
          <w:sz w:val="21"/>
          <w:szCs w:val="21"/>
        </w:rPr>
        <w:t>要加快基于案文的谈判，争取缔结一部或多部保护传统知识、传统文化表现形式和遗传资源的适当国际法文书。通过在</w:t>
      </w:r>
      <w:r w:rsidRPr="005401FF">
        <w:rPr>
          <w:rFonts w:ascii="SimSun" w:hAnsi="SimSun"/>
          <w:sz w:val="21"/>
          <w:szCs w:val="21"/>
        </w:rPr>
        <w:t>2013</w:t>
      </w:r>
      <w:r w:rsidRPr="005401FF">
        <w:rPr>
          <w:rFonts w:ascii="SimSun" w:hAnsi="SimSun" w:hint="eastAsia"/>
          <w:sz w:val="21"/>
          <w:szCs w:val="21"/>
        </w:rPr>
        <w:t>年组织的三次会议，</w:t>
      </w:r>
      <w:r w:rsidRPr="005401FF">
        <w:rPr>
          <w:rFonts w:ascii="SimSun" w:hAnsi="SimSun"/>
          <w:sz w:val="21"/>
          <w:szCs w:val="21"/>
        </w:rPr>
        <w:t>IGC</w:t>
      </w:r>
      <w:r w:rsidRPr="005401FF">
        <w:rPr>
          <w:rFonts w:ascii="SimSun" w:hAnsi="SimSun" w:hint="eastAsia"/>
          <w:sz w:val="21"/>
          <w:szCs w:val="21"/>
        </w:rPr>
        <w:t>在传统知识和传统文化表现形式以及遗传资源相关案文上实现了进展。在这些案文中，争议问题得到了明确的阐述。它们涉及四条</w:t>
      </w:r>
      <w:r w:rsidRPr="005401FF">
        <w:rPr>
          <w:rFonts w:ascii="SimSun" w:hAnsi="SimSun"/>
          <w:sz w:val="21"/>
          <w:szCs w:val="21"/>
        </w:rPr>
        <w:t>(</w:t>
      </w:r>
      <w:r w:rsidRPr="005401FF">
        <w:rPr>
          <w:rFonts w:ascii="SimSun" w:hAnsi="SimSun" w:hint="eastAsia"/>
          <w:sz w:val="21"/>
          <w:szCs w:val="21"/>
        </w:rPr>
        <w:t>保护的客体、受益人、保护范围和限制与例外</w:t>
      </w:r>
      <w:r w:rsidRPr="005401FF">
        <w:rPr>
          <w:rFonts w:ascii="SimSun" w:hAnsi="SimSun"/>
          <w:sz w:val="21"/>
          <w:szCs w:val="21"/>
        </w:rPr>
        <w:t>)</w:t>
      </w:r>
      <w:r w:rsidRPr="005401FF">
        <w:rPr>
          <w:rFonts w:ascii="SimSun" w:hAnsi="SimSun" w:hint="eastAsia"/>
          <w:sz w:val="21"/>
          <w:szCs w:val="21"/>
        </w:rPr>
        <w:t>。通过全方位、政治的方式解决这些问题的时机已到。只要各成员国有诚意和坚决的承诺和参与，可以很容易就这几条达成一致意见。关于工作的推进，非洲集团相信，</w:t>
      </w:r>
      <w:r w:rsidRPr="005401FF">
        <w:rPr>
          <w:rFonts w:ascii="SimSun" w:hAnsi="SimSun"/>
          <w:sz w:val="21"/>
          <w:szCs w:val="21"/>
        </w:rPr>
        <w:t>IGC</w:t>
      </w:r>
      <w:r w:rsidRPr="005401FF">
        <w:rPr>
          <w:rFonts w:ascii="SimSun" w:hAnsi="SimSun" w:hint="eastAsia"/>
          <w:sz w:val="21"/>
          <w:szCs w:val="21"/>
        </w:rPr>
        <w:t>为实现其预期目标所制定的路线图首先应确立一个清晰的时间表，为外交会议准备好一部或多部案文，然后确定所需的</w:t>
      </w:r>
      <w:r w:rsidRPr="005401FF">
        <w:rPr>
          <w:rFonts w:ascii="SimSun" w:hAnsi="SimSun"/>
          <w:sz w:val="21"/>
          <w:szCs w:val="21"/>
        </w:rPr>
        <w:t>IGC</w:t>
      </w:r>
      <w:r w:rsidRPr="005401FF">
        <w:rPr>
          <w:rFonts w:ascii="SimSun" w:hAnsi="SimSun" w:hint="eastAsia"/>
          <w:sz w:val="21"/>
          <w:szCs w:val="21"/>
        </w:rPr>
        <w:t>会议数量，以便充分筹备外交会议的召开。非洲集团坚信，以这种方式开展进一步工作将有助于实现谈判的目标。它认为，大会要就各成员国对于完</w:t>
      </w:r>
      <w:r w:rsidRPr="005401FF">
        <w:rPr>
          <w:rFonts w:ascii="SimSun" w:hAnsi="SimSun" w:hint="eastAsia"/>
          <w:sz w:val="21"/>
          <w:szCs w:val="21"/>
        </w:rPr>
        <w:lastRenderedPageBreak/>
        <w:t>成</w:t>
      </w:r>
      <w:r w:rsidRPr="005401FF">
        <w:rPr>
          <w:rFonts w:ascii="SimSun" w:hAnsi="SimSun"/>
          <w:sz w:val="21"/>
          <w:szCs w:val="21"/>
        </w:rPr>
        <w:t>IGC</w:t>
      </w:r>
      <w:r w:rsidRPr="005401FF">
        <w:rPr>
          <w:rFonts w:ascii="SimSun" w:hAnsi="SimSun" w:hint="eastAsia"/>
          <w:sz w:val="21"/>
          <w:szCs w:val="21"/>
        </w:rPr>
        <w:t>工作的承诺向国际社会发出强有力的信息。大会应本着诚意，续展</w:t>
      </w:r>
      <w:r w:rsidRPr="005401FF">
        <w:rPr>
          <w:rFonts w:ascii="SimSun" w:hAnsi="SimSun"/>
          <w:sz w:val="21"/>
          <w:szCs w:val="21"/>
        </w:rPr>
        <w:t>IGC</w:t>
      </w:r>
      <w:r w:rsidRPr="005401FF">
        <w:rPr>
          <w:rFonts w:ascii="SimSun" w:hAnsi="SimSun" w:hint="eastAsia"/>
          <w:sz w:val="21"/>
          <w:szCs w:val="21"/>
        </w:rPr>
        <w:t>的任务授权以加强其工作，争取在</w:t>
      </w:r>
      <w:r w:rsidRPr="005401FF">
        <w:rPr>
          <w:rFonts w:ascii="SimSun" w:hAnsi="SimSun"/>
          <w:sz w:val="21"/>
          <w:szCs w:val="21"/>
        </w:rPr>
        <w:t>2014</w:t>
      </w:r>
      <w:r w:rsidRPr="005401FF">
        <w:rPr>
          <w:rFonts w:ascii="SimSun" w:hAnsi="SimSun" w:hint="eastAsia"/>
          <w:sz w:val="21"/>
          <w:szCs w:val="21"/>
        </w:rPr>
        <w:t>年完成一部或多部国际法律文书的案文，以及在</w:t>
      </w:r>
      <w:r w:rsidRPr="005401FF">
        <w:rPr>
          <w:rFonts w:ascii="SimSun" w:hAnsi="SimSun"/>
          <w:sz w:val="21"/>
          <w:szCs w:val="21"/>
        </w:rPr>
        <w:t>2014/2015</w:t>
      </w:r>
      <w:r w:rsidRPr="005401FF">
        <w:rPr>
          <w:rFonts w:ascii="SimSun" w:hAnsi="SimSun" w:hint="eastAsia"/>
          <w:sz w:val="21"/>
          <w:szCs w:val="21"/>
        </w:rPr>
        <w:t>两年期召开一次外交会议。为了实现这个目标，需要举行更多的</w:t>
      </w:r>
      <w:r w:rsidRPr="005401FF">
        <w:rPr>
          <w:rFonts w:ascii="SimSun" w:hAnsi="SimSun"/>
          <w:sz w:val="21"/>
          <w:szCs w:val="21"/>
        </w:rPr>
        <w:t>IGC</w:t>
      </w:r>
      <w:r w:rsidRPr="005401FF">
        <w:rPr>
          <w:rFonts w:ascii="SimSun" w:hAnsi="SimSun" w:hint="eastAsia"/>
          <w:sz w:val="21"/>
          <w:szCs w:val="21"/>
        </w:rPr>
        <w:t>会议。各成员国要认识到，有必要召开专题会议和跨领域会议，这样才能全方位地开展工作。非洲集团一直充分参与并时刻准备审议所有有助于</w:t>
      </w:r>
      <w:r w:rsidRPr="005401FF">
        <w:rPr>
          <w:rFonts w:ascii="SimSun" w:hAnsi="SimSun"/>
          <w:sz w:val="21"/>
          <w:szCs w:val="21"/>
        </w:rPr>
        <w:t>IGC</w:t>
      </w:r>
      <w:r w:rsidRPr="005401FF">
        <w:rPr>
          <w:rFonts w:ascii="SimSun" w:hAnsi="SimSun" w:hint="eastAsia"/>
          <w:sz w:val="21"/>
          <w:szCs w:val="21"/>
        </w:rPr>
        <w:t>实现其目标的提案，非洲集团认为</w:t>
      </w:r>
      <w:r w:rsidRPr="005401FF">
        <w:rPr>
          <w:rFonts w:ascii="SimSun" w:hAnsi="SimSun"/>
          <w:sz w:val="21"/>
          <w:szCs w:val="21"/>
        </w:rPr>
        <w:t>IGC</w:t>
      </w:r>
      <w:r w:rsidRPr="005401FF">
        <w:rPr>
          <w:rFonts w:ascii="SimSun" w:hAnsi="SimSun" w:hint="eastAsia"/>
          <w:sz w:val="21"/>
          <w:szCs w:val="21"/>
        </w:rPr>
        <w:t>的目标是缔结一部具有法律约束力的保护遗传资源、传统知识和传统文化表现形式免遭盗用和滥用的条约。</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比利时代表团代表</w:t>
      </w:r>
      <w:r w:rsidRPr="005401FF">
        <w:rPr>
          <w:rFonts w:ascii="SimSun" w:hAnsi="SimSun"/>
          <w:sz w:val="21"/>
          <w:szCs w:val="21"/>
        </w:rPr>
        <w:t>B</w:t>
      </w:r>
      <w:r w:rsidRPr="005401FF">
        <w:rPr>
          <w:rFonts w:ascii="SimSun" w:hAnsi="SimSun" w:hint="eastAsia"/>
          <w:sz w:val="21"/>
          <w:szCs w:val="21"/>
        </w:rPr>
        <w:t>集团发言，表示</w:t>
      </w:r>
      <w:r w:rsidRPr="005401FF">
        <w:rPr>
          <w:rFonts w:ascii="SimSun" w:hAnsi="SimSun"/>
          <w:sz w:val="21"/>
          <w:szCs w:val="21"/>
        </w:rPr>
        <w:t>B</w:t>
      </w:r>
      <w:r w:rsidRPr="005401FF">
        <w:rPr>
          <w:rFonts w:ascii="SimSun" w:hAnsi="SimSun" w:hint="eastAsia"/>
          <w:sz w:val="21"/>
          <w:szCs w:val="21"/>
        </w:rPr>
        <w:t>集团的成员国充分致力于寻求一个平衡的成果。结果应该是一个为所有利益攸关方都提供清晰度、法律确定性和灵活性的解决方案。该代表团提醒说，</w:t>
      </w:r>
      <w:r w:rsidRPr="005401FF">
        <w:rPr>
          <w:rFonts w:ascii="SimSun" w:hAnsi="SimSun"/>
          <w:sz w:val="21"/>
          <w:szCs w:val="21"/>
        </w:rPr>
        <w:t>B</w:t>
      </w:r>
      <w:r w:rsidRPr="005401FF">
        <w:rPr>
          <w:rFonts w:ascii="SimSun" w:hAnsi="SimSun" w:hint="eastAsia"/>
          <w:sz w:val="21"/>
          <w:szCs w:val="21"/>
        </w:rPr>
        <w:t>集团过去几年来积极地、建设性地参与了讨论。虽然取得了进展，但仍存在遗留问题。在若干存在分歧和</w:t>
      </w:r>
      <w:r w:rsidRPr="005401FF">
        <w:rPr>
          <w:rFonts w:ascii="SimSun" w:hAnsi="SimSun"/>
          <w:sz w:val="21"/>
          <w:szCs w:val="21"/>
        </w:rPr>
        <w:t>/</w:t>
      </w:r>
      <w:r w:rsidRPr="005401FF">
        <w:rPr>
          <w:rFonts w:ascii="SimSun" w:hAnsi="SimSun" w:hint="eastAsia"/>
          <w:sz w:val="21"/>
          <w:szCs w:val="21"/>
        </w:rPr>
        <w:t>或冲突的关切方面，</w:t>
      </w:r>
      <w:r w:rsidRPr="005401FF">
        <w:rPr>
          <w:rFonts w:ascii="SimSun" w:hAnsi="SimSun"/>
          <w:sz w:val="21"/>
          <w:szCs w:val="21"/>
        </w:rPr>
        <w:t>IGC</w:t>
      </w:r>
      <w:r w:rsidRPr="005401FF">
        <w:rPr>
          <w:rFonts w:ascii="SimSun" w:hAnsi="SimSun" w:hint="eastAsia"/>
          <w:sz w:val="21"/>
          <w:szCs w:val="21"/>
        </w:rPr>
        <w:t>加深了对于其它各方观点的了解。但</w:t>
      </w:r>
      <w:r w:rsidRPr="005401FF">
        <w:rPr>
          <w:rFonts w:ascii="SimSun" w:hAnsi="SimSun"/>
          <w:sz w:val="21"/>
          <w:szCs w:val="21"/>
        </w:rPr>
        <w:t>B</w:t>
      </w:r>
      <w:r w:rsidRPr="005401FF">
        <w:rPr>
          <w:rFonts w:ascii="SimSun" w:hAnsi="SimSun" w:hint="eastAsia"/>
          <w:sz w:val="21"/>
          <w:szCs w:val="21"/>
        </w:rPr>
        <w:t>集团不认为讨论所产生的成果可以作为一部或多部法律文书的基础，无论文书是约束性的还是非约束性的。它仍相信有可能取得成功的成果，前提是通过在最近进展的基础上持续进行讨论，</w:t>
      </w:r>
      <w:r w:rsidRPr="005401FF">
        <w:rPr>
          <w:rFonts w:ascii="SimSun" w:hAnsi="SimSun"/>
          <w:sz w:val="21"/>
          <w:szCs w:val="21"/>
        </w:rPr>
        <w:t>IGC</w:t>
      </w:r>
      <w:r w:rsidRPr="005401FF">
        <w:rPr>
          <w:rFonts w:ascii="SimSun" w:hAnsi="SimSun" w:hint="eastAsia"/>
          <w:sz w:val="21"/>
          <w:szCs w:val="21"/>
        </w:rPr>
        <w:t>创造可以使成果实现的条件。任何成果都应承认，在有些情况下有必要保护传统知识、传统文化表现形式和遗传资源，但这不应对创造和创新造成不利的限制。该代表团重申，</w:t>
      </w:r>
      <w:r w:rsidRPr="005401FF">
        <w:rPr>
          <w:rFonts w:ascii="SimSun" w:hAnsi="SimSun"/>
          <w:sz w:val="21"/>
          <w:szCs w:val="21"/>
        </w:rPr>
        <w:t>B</w:t>
      </w:r>
      <w:r w:rsidRPr="005401FF">
        <w:rPr>
          <w:rFonts w:ascii="SimSun" w:hAnsi="SimSun" w:hint="eastAsia"/>
          <w:sz w:val="21"/>
          <w:szCs w:val="21"/>
        </w:rPr>
        <w:t>集团充分致力于</w:t>
      </w:r>
      <w:r w:rsidRPr="005401FF">
        <w:rPr>
          <w:rFonts w:ascii="SimSun" w:hAnsi="SimSun"/>
          <w:sz w:val="21"/>
          <w:szCs w:val="21"/>
        </w:rPr>
        <w:t>IGC</w:t>
      </w:r>
      <w:r w:rsidRPr="005401FF">
        <w:rPr>
          <w:rFonts w:ascii="SimSun" w:hAnsi="SimSun" w:hint="eastAsia"/>
          <w:sz w:val="21"/>
          <w:szCs w:val="21"/>
        </w:rPr>
        <w:t>的工作，并将建设性地开展工作以处理那些重要问题。</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波兰代表团代表</w:t>
      </w:r>
      <w:r w:rsidRPr="005401FF">
        <w:rPr>
          <w:rFonts w:ascii="SimSun" w:hAnsi="SimSun"/>
          <w:sz w:val="21"/>
          <w:szCs w:val="21"/>
        </w:rPr>
        <w:t>CEBS</w:t>
      </w:r>
      <w:r w:rsidRPr="005401FF">
        <w:rPr>
          <w:rFonts w:ascii="SimSun" w:hAnsi="SimSun" w:hint="eastAsia"/>
          <w:sz w:val="21"/>
          <w:szCs w:val="21"/>
        </w:rPr>
        <w:t>发言，认为在结束议程第</w:t>
      </w:r>
      <w:r w:rsidRPr="005401FF">
        <w:rPr>
          <w:rFonts w:ascii="SimSun" w:hAnsi="SimSun"/>
          <w:sz w:val="21"/>
          <w:szCs w:val="21"/>
        </w:rPr>
        <w:t>7</w:t>
      </w:r>
      <w:r w:rsidRPr="005401FF">
        <w:rPr>
          <w:rFonts w:ascii="SimSun" w:hAnsi="SimSun" w:hint="eastAsia"/>
          <w:sz w:val="21"/>
          <w:szCs w:val="21"/>
        </w:rPr>
        <w:t>项下目前的讨论时可以向下届大会提出一项关于</w:t>
      </w:r>
      <w:r w:rsidRPr="005401FF">
        <w:rPr>
          <w:rFonts w:ascii="SimSun" w:hAnsi="SimSun"/>
          <w:sz w:val="21"/>
          <w:szCs w:val="21"/>
        </w:rPr>
        <w:t>IGC</w:t>
      </w:r>
      <w:r w:rsidRPr="005401FF">
        <w:rPr>
          <w:rFonts w:ascii="SimSun" w:hAnsi="SimSun" w:hint="eastAsia"/>
          <w:sz w:val="21"/>
          <w:szCs w:val="21"/>
        </w:rPr>
        <w:t>进程的协商一致建议，以期续展委员会的任务授权。续展后的任务授权可以使</w:t>
      </w:r>
      <w:r w:rsidRPr="005401FF">
        <w:rPr>
          <w:rFonts w:ascii="SimSun" w:hAnsi="SimSun"/>
          <w:sz w:val="21"/>
          <w:szCs w:val="21"/>
        </w:rPr>
        <w:t>IGC</w:t>
      </w:r>
      <w:r w:rsidRPr="005401FF">
        <w:rPr>
          <w:rFonts w:ascii="SimSun" w:hAnsi="SimSun" w:hint="eastAsia"/>
          <w:sz w:val="21"/>
          <w:szCs w:val="21"/>
        </w:rPr>
        <w:t>在下个两年期继续开展其基于案文的谈判，争取将进程最终完成，如果</w:t>
      </w:r>
      <w:r w:rsidRPr="005401FF">
        <w:rPr>
          <w:rFonts w:ascii="SimSun" w:hAnsi="SimSun"/>
          <w:sz w:val="21"/>
          <w:szCs w:val="21"/>
        </w:rPr>
        <w:t>2015</w:t>
      </w:r>
      <w:r w:rsidRPr="005401FF">
        <w:rPr>
          <w:rFonts w:ascii="SimSun" w:hAnsi="SimSun" w:hint="eastAsia"/>
          <w:sz w:val="21"/>
          <w:szCs w:val="21"/>
        </w:rPr>
        <w:t>年大会决定届时已取得充分、实质性的进展。所制定的工作计划要确保通过最为有效地利用时间和资源来开展最为高效的谈判。在未来</w:t>
      </w:r>
      <w:r w:rsidRPr="005401FF">
        <w:rPr>
          <w:rFonts w:ascii="SimSun" w:hAnsi="SimSun"/>
          <w:sz w:val="21"/>
          <w:szCs w:val="21"/>
        </w:rPr>
        <w:t>IGC</w:t>
      </w:r>
      <w:r w:rsidRPr="005401FF">
        <w:rPr>
          <w:rFonts w:ascii="SimSun" w:hAnsi="SimSun" w:hint="eastAsia"/>
          <w:sz w:val="21"/>
          <w:szCs w:val="21"/>
        </w:rPr>
        <w:t>计划中，谈判各方要侧重于那些到目前为止仍未解决的最为关键的遗留问题，然后再处理不那么重要的问题。因此必须先解决目标和原则的问题。</w:t>
      </w:r>
      <w:r w:rsidRPr="005401FF">
        <w:rPr>
          <w:rFonts w:ascii="SimSun" w:hAnsi="SimSun"/>
          <w:sz w:val="21"/>
          <w:szCs w:val="21"/>
        </w:rPr>
        <w:t>CEBS</w:t>
      </w:r>
      <w:r w:rsidRPr="005401FF">
        <w:rPr>
          <w:rFonts w:ascii="SimSun" w:hAnsi="SimSun" w:hint="eastAsia"/>
          <w:sz w:val="21"/>
          <w:szCs w:val="21"/>
        </w:rPr>
        <w:t>集团回顾了“平等地位”原则作为</w:t>
      </w:r>
      <w:r w:rsidRPr="005401FF">
        <w:rPr>
          <w:rFonts w:ascii="SimSun" w:hAnsi="SimSun"/>
          <w:sz w:val="21"/>
          <w:szCs w:val="21"/>
        </w:rPr>
        <w:t>IGC</w:t>
      </w:r>
      <w:r w:rsidRPr="005401FF">
        <w:rPr>
          <w:rFonts w:ascii="SimSun" w:hAnsi="SimSun" w:hint="eastAsia"/>
          <w:sz w:val="21"/>
          <w:szCs w:val="21"/>
        </w:rPr>
        <w:t>工作的基础。它还支持这样的必要性，即讨论中的各份案文保持独立。</w:t>
      </w:r>
      <w:r w:rsidRPr="005401FF">
        <w:rPr>
          <w:rFonts w:ascii="SimSun" w:hAnsi="SimSun"/>
          <w:sz w:val="21"/>
          <w:szCs w:val="21"/>
        </w:rPr>
        <w:t>CEBS</w:t>
      </w:r>
      <w:r w:rsidRPr="005401FF">
        <w:rPr>
          <w:rFonts w:ascii="SimSun" w:hAnsi="SimSun" w:hint="eastAsia"/>
          <w:sz w:val="21"/>
          <w:szCs w:val="21"/>
        </w:rPr>
        <w:t>集团支持制定一部或多部保护遗传资源、传统知识和传统文化表现形式的文书，文书要满足法律确定性、清晰度和灵活性的基本要求。它重申，上述一部或多部文书的性质仍未得到确定。</w:t>
      </w:r>
      <w:r w:rsidRPr="005401FF">
        <w:rPr>
          <w:rFonts w:ascii="SimSun" w:hAnsi="SimSun"/>
          <w:sz w:val="21"/>
          <w:szCs w:val="21"/>
        </w:rPr>
        <w:t>CEBS</w:t>
      </w:r>
      <w:r w:rsidRPr="005401FF">
        <w:rPr>
          <w:rFonts w:ascii="SimSun" w:hAnsi="SimSun" w:hint="eastAsia"/>
          <w:sz w:val="21"/>
          <w:szCs w:val="21"/>
        </w:rPr>
        <w:t>集团对在</w:t>
      </w:r>
      <w:r w:rsidRPr="005401FF">
        <w:rPr>
          <w:rFonts w:ascii="SimSun" w:hAnsi="SimSun"/>
          <w:sz w:val="21"/>
          <w:szCs w:val="21"/>
        </w:rPr>
        <w:t>IGC</w:t>
      </w:r>
      <w:r w:rsidRPr="005401FF">
        <w:rPr>
          <w:rFonts w:ascii="SimSun" w:hAnsi="SimSun" w:hint="eastAsia"/>
          <w:sz w:val="21"/>
          <w:szCs w:val="21"/>
        </w:rPr>
        <w:t>工作中所取得的成绩和进展表示认可。它注意到，讨论到目前为止是卓有成效的。要对主要的分歧点进行进一步讨论，以期取得令各方都满意的折中方案。但它注意到遗传资源、传统知识和传统文化表现形式方面的既有案文在技术层面上还不够成熟完善，无法在谈判进程中开展下面的步骤。它重申其充分致力于</w:t>
      </w:r>
      <w:r w:rsidRPr="005401FF">
        <w:rPr>
          <w:rFonts w:ascii="SimSun" w:hAnsi="SimSun"/>
          <w:sz w:val="21"/>
          <w:szCs w:val="21"/>
        </w:rPr>
        <w:t>IGC</w:t>
      </w:r>
      <w:r w:rsidRPr="005401FF">
        <w:rPr>
          <w:rFonts w:ascii="SimSun" w:hAnsi="SimSun" w:hint="eastAsia"/>
          <w:sz w:val="21"/>
          <w:szCs w:val="21"/>
        </w:rPr>
        <w:t>进程。它完全支持通过平衡的方式解决问题这一目标，承认传统文化表现形式、传统知识和遗传资源及其在世界文化和自然遗产中所发挥作用的重要性。考虑到这些问题的重要性和复杂性，在技术层面上保证案文的完善成熟尤为重要。</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特立尼达和多巴哥代表团代表</w:t>
      </w:r>
      <w:r w:rsidRPr="005401FF">
        <w:rPr>
          <w:rFonts w:ascii="SimSun" w:hAnsi="SimSun"/>
          <w:sz w:val="21"/>
          <w:szCs w:val="21"/>
        </w:rPr>
        <w:t>GRULAC</w:t>
      </w:r>
      <w:r w:rsidRPr="005401FF">
        <w:rPr>
          <w:rFonts w:ascii="SimSun" w:hAnsi="SimSun" w:hint="eastAsia"/>
          <w:sz w:val="21"/>
          <w:szCs w:val="21"/>
        </w:rPr>
        <w:t>发言，表示文件</w:t>
      </w:r>
      <w:r w:rsidRPr="005401FF">
        <w:rPr>
          <w:rFonts w:ascii="SimSun" w:hAnsi="SimSun"/>
          <w:sz w:val="21"/>
          <w:szCs w:val="21"/>
        </w:rPr>
        <w:t>WIPO/GRTKF/IC/25/7</w:t>
      </w:r>
      <w:r w:rsidRPr="005401FF">
        <w:rPr>
          <w:rFonts w:ascii="SimSun" w:hAnsi="SimSun" w:hint="eastAsia"/>
          <w:sz w:val="21"/>
          <w:szCs w:val="21"/>
        </w:rPr>
        <w:t>关于传统文化表现形式的附件反映出在本届会议议程第</w:t>
      </w:r>
      <w:r w:rsidRPr="005401FF">
        <w:rPr>
          <w:rFonts w:ascii="SimSun" w:hAnsi="SimSun"/>
          <w:sz w:val="21"/>
          <w:szCs w:val="21"/>
        </w:rPr>
        <w:t>6</w:t>
      </w:r>
      <w:r w:rsidRPr="005401FF">
        <w:rPr>
          <w:rFonts w:ascii="SimSun" w:hAnsi="SimSun" w:hint="eastAsia"/>
          <w:sz w:val="21"/>
          <w:szCs w:val="21"/>
        </w:rPr>
        <w:t>项下所开展讨论的结果，该附件尚不完善，因为它仍包含括号，在某些情况下反映出各成员国存在分歧的观点。尽管如此，但</w:t>
      </w:r>
      <w:r w:rsidRPr="005401FF">
        <w:rPr>
          <w:rFonts w:ascii="SimSun" w:hAnsi="SimSun"/>
          <w:sz w:val="21"/>
          <w:szCs w:val="21"/>
        </w:rPr>
        <w:t>IGC</w:t>
      </w:r>
      <w:r w:rsidRPr="005401FF">
        <w:rPr>
          <w:rFonts w:ascii="SimSun" w:hAnsi="SimSun" w:hint="eastAsia"/>
          <w:sz w:val="21"/>
          <w:szCs w:val="21"/>
        </w:rPr>
        <w:t>经过</w:t>
      </w:r>
      <w:r w:rsidRPr="005401FF">
        <w:rPr>
          <w:rFonts w:ascii="SimSun" w:hAnsi="SimSun"/>
          <w:sz w:val="21"/>
          <w:szCs w:val="21"/>
        </w:rPr>
        <w:t>13</w:t>
      </w:r>
      <w:r w:rsidRPr="005401FF">
        <w:rPr>
          <w:rFonts w:ascii="SimSun" w:hAnsi="SimSun" w:hint="eastAsia"/>
          <w:sz w:val="21"/>
          <w:szCs w:val="21"/>
        </w:rPr>
        <w:t>年的工作已取得了很大进展。</w:t>
      </w:r>
      <w:r w:rsidRPr="005401FF">
        <w:rPr>
          <w:rFonts w:ascii="SimSun" w:hAnsi="SimSun"/>
          <w:sz w:val="21"/>
          <w:szCs w:val="21"/>
        </w:rPr>
        <w:t>IGC</w:t>
      </w:r>
      <w:r w:rsidRPr="005401FF">
        <w:rPr>
          <w:rFonts w:ascii="SimSun" w:hAnsi="SimSun" w:hint="eastAsia"/>
          <w:sz w:val="21"/>
          <w:szCs w:val="21"/>
        </w:rPr>
        <w:t>成功地提出了一份比较成熟的案文，经过进一步的辛勤精心工作，该案文可以成为一个更为充分、平衡的使</w:t>
      </w:r>
      <w:r w:rsidRPr="005401FF">
        <w:rPr>
          <w:rFonts w:ascii="SimSun" w:hAnsi="SimSun"/>
          <w:sz w:val="21"/>
          <w:szCs w:val="21"/>
        </w:rPr>
        <w:t>WIPO</w:t>
      </w:r>
      <w:r w:rsidRPr="005401FF">
        <w:rPr>
          <w:rFonts w:ascii="SimSun" w:hAnsi="SimSun" w:hint="eastAsia"/>
          <w:sz w:val="21"/>
          <w:szCs w:val="21"/>
        </w:rPr>
        <w:t>全体成员国都满意的法律框架。</w:t>
      </w:r>
      <w:r w:rsidRPr="005401FF">
        <w:rPr>
          <w:rFonts w:ascii="SimSun" w:hAnsi="SimSun"/>
          <w:sz w:val="21"/>
          <w:szCs w:val="21"/>
        </w:rPr>
        <w:t>GRULAC</w:t>
      </w:r>
      <w:r w:rsidRPr="005401FF">
        <w:rPr>
          <w:rFonts w:ascii="SimSun" w:hAnsi="SimSun" w:hint="eastAsia"/>
          <w:sz w:val="21"/>
          <w:szCs w:val="21"/>
        </w:rPr>
        <w:t>支持将该案文和其它两部关于传统知识和遗传资源的案文转送大会审议。它还支持大会续展</w:t>
      </w:r>
      <w:r w:rsidRPr="005401FF">
        <w:rPr>
          <w:rFonts w:ascii="SimSun" w:hAnsi="SimSun"/>
          <w:sz w:val="21"/>
          <w:szCs w:val="21"/>
        </w:rPr>
        <w:t>IGC</w:t>
      </w:r>
      <w:r w:rsidRPr="005401FF">
        <w:rPr>
          <w:rFonts w:ascii="SimSun" w:hAnsi="SimSun" w:hint="eastAsia"/>
          <w:sz w:val="21"/>
          <w:szCs w:val="21"/>
        </w:rPr>
        <w:t>的任务授权，以便委员会在</w:t>
      </w:r>
      <w:r w:rsidRPr="005401FF">
        <w:rPr>
          <w:rFonts w:ascii="SimSun" w:hAnsi="SimSun"/>
          <w:sz w:val="21"/>
          <w:szCs w:val="21"/>
        </w:rPr>
        <w:t>2014</w:t>
      </w:r>
      <w:r w:rsidRPr="005401FF">
        <w:rPr>
          <w:rFonts w:ascii="SimSun" w:hAnsi="SimSun" w:hint="eastAsia"/>
          <w:sz w:val="21"/>
          <w:szCs w:val="21"/>
        </w:rPr>
        <w:t>年继续开展它在三个专题领域的工作。该代表团表示，</w:t>
      </w:r>
      <w:r w:rsidRPr="005401FF">
        <w:rPr>
          <w:rFonts w:ascii="SimSun" w:hAnsi="SimSun"/>
          <w:sz w:val="21"/>
          <w:szCs w:val="21"/>
        </w:rPr>
        <w:t>GRULAC</w:t>
      </w:r>
      <w:r w:rsidRPr="005401FF">
        <w:rPr>
          <w:rFonts w:ascii="SimSun" w:hAnsi="SimSun" w:hint="eastAsia"/>
          <w:sz w:val="21"/>
          <w:szCs w:val="21"/>
        </w:rPr>
        <w:t>希望在</w:t>
      </w:r>
      <w:r w:rsidRPr="005401FF">
        <w:rPr>
          <w:rFonts w:ascii="SimSun" w:hAnsi="SimSun"/>
          <w:sz w:val="21"/>
          <w:szCs w:val="21"/>
        </w:rPr>
        <w:t>2014</w:t>
      </w:r>
      <w:r w:rsidRPr="005401FF">
        <w:rPr>
          <w:rFonts w:ascii="SimSun" w:hAnsi="SimSun" w:hint="eastAsia"/>
          <w:sz w:val="21"/>
          <w:szCs w:val="21"/>
        </w:rPr>
        <w:t>年召开三次单独的</w:t>
      </w:r>
      <w:r w:rsidRPr="005401FF">
        <w:rPr>
          <w:rFonts w:ascii="SimSun" w:hAnsi="SimSun"/>
          <w:sz w:val="21"/>
          <w:szCs w:val="21"/>
        </w:rPr>
        <w:t>IGC</w:t>
      </w:r>
      <w:r w:rsidRPr="005401FF">
        <w:rPr>
          <w:rFonts w:ascii="SimSun" w:hAnsi="SimSun" w:hint="eastAsia"/>
          <w:sz w:val="21"/>
          <w:szCs w:val="21"/>
        </w:rPr>
        <w:t>会议，旨在在目前案文的基础上对其进一步润色。在日内瓦举行的附加会议应作为上述会议的补充，对此应给予适当的预</w:t>
      </w:r>
      <w:r w:rsidRPr="005401FF">
        <w:rPr>
          <w:rFonts w:ascii="SimSun" w:hAnsi="SimSun" w:hint="eastAsia"/>
          <w:sz w:val="21"/>
          <w:szCs w:val="21"/>
        </w:rPr>
        <w:lastRenderedPageBreak/>
        <w:t>算划拨。</w:t>
      </w:r>
      <w:r w:rsidRPr="005401FF">
        <w:rPr>
          <w:rFonts w:ascii="SimSun" w:hAnsi="SimSun"/>
          <w:sz w:val="21"/>
          <w:szCs w:val="21"/>
        </w:rPr>
        <w:t>GRULAC</w:t>
      </w:r>
      <w:r w:rsidRPr="005401FF">
        <w:rPr>
          <w:rFonts w:ascii="SimSun" w:hAnsi="SimSun" w:hint="eastAsia"/>
          <w:sz w:val="21"/>
          <w:szCs w:val="21"/>
        </w:rPr>
        <w:t>相信这一工作计划将促成在下个两年期召开一次外交会议。它重申，保护传统文化表现形式、传统知识和遗传资源对于</w:t>
      </w:r>
      <w:r w:rsidRPr="005401FF">
        <w:rPr>
          <w:rFonts w:ascii="SimSun" w:hAnsi="SimSun"/>
          <w:sz w:val="21"/>
          <w:szCs w:val="21"/>
        </w:rPr>
        <w:t>GRULAC</w:t>
      </w:r>
      <w:r w:rsidRPr="005401FF">
        <w:rPr>
          <w:rFonts w:ascii="SimSun" w:hAnsi="SimSun" w:hint="eastAsia"/>
          <w:sz w:val="21"/>
          <w:szCs w:val="21"/>
        </w:rPr>
        <w:t>来说至关重要。</w:t>
      </w:r>
      <w:r w:rsidRPr="005401FF">
        <w:rPr>
          <w:rFonts w:ascii="SimSun" w:hAnsi="SimSun"/>
          <w:sz w:val="21"/>
          <w:szCs w:val="21"/>
        </w:rPr>
        <w:t>GRULAC</w:t>
      </w:r>
      <w:r w:rsidRPr="005401FF">
        <w:rPr>
          <w:rFonts w:ascii="SimSun" w:hAnsi="SimSun" w:hint="eastAsia"/>
          <w:sz w:val="21"/>
          <w:szCs w:val="21"/>
        </w:rPr>
        <w:t>非常致力于在该进程中取得进一步进展，并期待与其它成员国在未来三天中为</w:t>
      </w:r>
      <w:r w:rsidRPr="005401FF">
        <w:rPr>
          <w:rFonts w:ascii="SimSun" w:hAnsi="SimSun"/>
          <w:sz w:val="21"/>
          <w:szCs w:val="21"/>
        </w:rPr>
        <w:t>IGC</w:t>
      </w:r>
      <w:r w:rsidRPr="005401FF">
        <w:rPr>
          <w:rFonts w:ascii="SimSun" w:hAnsi="SimSun" w:hint="eastAsia"/>
          <w:sz w:val="21"/>
          <w:szCs w:val="21"/>
        </w:rPr>
        <w:t>确立</w:t>
      </w:r>
      <w:r w:rsidRPr="005401FF">
        <w:rPr>
          <w:rFonts w:ascii="SimSun" w:hAnsi="SimSun"/>
          <w:sz w:val="21"/>
          <w:szCs w:val="21"/>
        </w:rPr>
        <w:t>2014</w:t>
      </w:r>
      <w:r w:rsidRPr="005401FF">
        <w:rPr>
          <w:rFonts w:ascii="SimSun" w:hAnsi="SimSun" w:hint="eastAsia"/>
          <w:sz w:val="21"/>
          <w:szCs w:val="21"/>
        </w:rPr>
        <w:t>年的具体工作计划。</w:t>
      </w:r>
    </w:p>
    <w:p w:rsidR="00F90774" w:rsidRPr="005401FF" w:rsidRDefault="00F90774" w:rsidP="00D8134C">
      <w:pPr>
        <w:pStyle w:val="ONUME"/>
        <w:numPr>
          <w:ilvl w:val="0"/>
          <w:numId w:val="8"/>
        </w:numPr>
        <w:adjustRightInd w:val="0"/>
        <w:spacing w:line="340" w:lineRule="atLeast"/>
        <w:jc w:val="both"/>
        <w:rPr>
          <w:rFonts w:ascii="SimSun" w:hAnsi="SimSun"/>
          <w:color w:val="000000"/>
          <w:sz w:val="21"/>
          <w:szCs w:val="21"/>
        </w:rPr>
      </w:pPr>
      <w:r w:rsidRPr="005401FF">
        <w:rPr>
          <w:rFonts w:ascii="SimSun" w:hAnsi="SimSun" w:hint="eastAsia"/>
          <w:color w:val="000000"/>
          <w:sz w:val="21"/>
          <w:szCs w:val="21"/>
        </w:rPr>
        <w:t>印度尼西亚代表团由印度尼西亚共和国常驻日内瓦联合国、世界贸易组织和其它国际组织代表</w:t>
      </w:r>
      <w:r w:rsidRPr="005401FF">
        <w:rPr>
          <w:rFonts w:ascii="SimSun" w:hAnsi="SimSun"/>
          <w:color w:val="000000"/>
          <w:sz w:val="21"/>
          <w:szCs w:val="21"/>
        </w:rPr>
        <w:t>Triyono Wibowo</w:t>
      </w:r>
      <w:r w:rsidRPr="005401FF">
        <w:rPr>
          <w:rFonts w:ascii="SimSun" w:hAnsi="SimSun" w:hint="eastAsia"/>
          <w:color w:val="000000"/>
          <w:sz w:val="21"/>
          <w:szCs w:val="21"/>
        </w:rPr>
        <w:t>大使阁下代表观点一致国家集团</w:t>
      </w:r>
      <w:r w:rsidRPr="005401FF">
        <w:rPr>
          <w:rFonts w:ascii="SimSun" w:hAnsi="SimSun"/>
          <w:color w:val="000000"/>
          <w:sz w:val="21"/>
          <w:szCs w:val="21"/>
        </w:rPr>
        <w:t>(LMCs)</w:t>
      </w:r>
      <w:r w:rsidRPr="005401FF">
        <w:rPr>
          <w:rFonts w:ascii="SimSun" w:hAnsi="SimSun" w:hint="eastAsia"/>
          <w:color w:val="000000"/>
          <w:sz w:val="21"/>
          <w:szCs w:val="21"/>
        </w:rPr>
        <w:t>发言，指出</w:t>
      </w:r>
      <w:r w:rsidRPr="005401FF">
        <w:rPr>
          <w:rFonts w:ascii="SimSun" w:hAnsi="SimSun"/>
          <w:color w:val="000000"/>
          <w:sz w:val="21"/>
          <w:szCs w:val="21"/>
        </w:rPr>
        <w:t>IGC</w:t>
      </w:r>
      <w:r w:rsidRPr="005401FF">
        <w:rPr>
          <w:rFonts w:ascii="SimSun" w:hAnsi="SimSun" w:hint="eastAsia"/>
          <w:color w:val="000000"/>
          <w:sz w:val="21"/>
          <w:szCs w:val="21"/>
        </w:rPr>
        <w:t>进程将为人类带来巨大的收益和好处，因此对于</w:t>
      </w:r>
      <w:r w:rsidRPr="005401FF">
        <w:rPr>
          <w:rFonts w:ascii="SimSun" w:hAnsi="SimSun"/>
          <w:color w:val="000000"/>
          <w:sz w:val="21"/>
          <w:szCs w:val="21"/>
        </w:rPr>
        <w:t>LMCs</w:t>
      </w:r>
      <w:r w:rsidRPr="005401FF">
        <w:rPr>
          <w:rFonts w:ascii="SimSun" w:hAnsi="SimSun" w:hint="eastAsia"/>
          <w:color w:val="000000"/>
          <w:sz w:val="21"/>
          <w:szCs w:val="21"/>
        </w:rPr>
        <w:t>来说至关重要。它表示，</w:t>
      </w:r>
      <w:r w:rsidRPr="005401FF">
        <w:rPr>
          <w:rFonts w:ascii="SimSun" w:hAnsi="SimSun"/>
          <w:color w:val="000000"/>
          <w:sz w:val="21"/>
          <w:szCs w:val="21"/>
        </w:rPr>
        <w:t>IGC</w:t>
      </w:r>
      <w:r w:rsidRPr="005401FF">
        <w:rPr>
          <w:rFonts w:ascii="SimSun" w:hAnsi="SimSun" w:hint="eastAsia"/>
          <w:color w:val="000000"/>
          <w:sz w:val="21"/>
          <w:szCs w:val="21"/>
        </w:rPr>
        <w:t>进程取得了进展。但若干基本问题仍然悬而未决；特别是保护的客体、受益人和透明度。它希望</w:t>
      </w:r>
      <w:r w:rsidRPr="005401FF">
        <w:rPr>
          <w:rFonts w:ascii="SimSun" w:hAnsi="SimSun"/>
          <w:color w:val="000000"/>
          <w:sz w:val="21"/>
          <w:szCs w:val="21"/>
        </w:rPr>
        <w:t>IGC</w:t>
      </w:r>
      <w:r w:rsidRPr="005401FF">
        <w:rPr>
          <w:rFonts w:ascii="SimSun" w:hAnsi="SimSun" w:hint="eastAsia"/>
          <w:color w:val="000000"/>
          <w:sz w:val="21"/>
          <w:szCs w:val="21"/>
        </w:rPr>
        <w:t>进程最终能及时缔结一部或多部具有法律约束力的国际文书。它建议各方体现坚韧不拔的精神，将谈判进程最终完成。在起草阶段对于技术问题需要决断力、推动力和强烈的政治意愿。关于遗传资源，它相信借助其它相关国际文书的发展前景，关键问题上的趋同正在形成。关于传统知识，目前的案文包含若干括号，应对此进行处理，以提高清晰度和缩小分歧。</w:t>
      </w:r>
      <w:r w:rsidRPr="005401FF">
        <w:rPr>
          <w:rFonts w:ascii="SimSun" w:hAnsi="SimSun"/>
          <w:color w:val="000000"/>
          <w:sz w:val="21"/>
          <w:szCs w:val="21"/>
        </w:rPr>
        <w:t>IGC</w:t>
      </w:r>
      <w:r w:rsidRPr="005401FF">
        <w:rPr>
          <w:rFonts w:ascii="SimSun" w:hAnsi="SimSun" w:hint="eastAsia"/>
          <w:color w:val="000000"/>
          <w:sz w:val="21"/>
          <w:szCs w:val="21"/>
        </w:rPr>
        <w:t>要探究目标和原则中的相似点和协同效应，从而对它们进行统一，并为关于传统知识和传统文化表现形式的两份案文确立共同的目标和原则。虽然正在就传统文化表现形式的案文及其格式达成一致，但要进一步完善政策目标和原则，以便为在技术性更强的问题上取得进展提供便利。</w:t>
      </w:r>
      <w:r w:rsidRPr="005401FF">
        <w:rPr>
          <w:rFonts w:ascii="SimSun" w:hAnsi="SimSun"/>
          <w:color w:val="000000"/>
          <w:sz w:val="21"/>
          <w:szCs w:val="21"/>
        </w:rPr>
        <w:t>LMCs</w:t>
      </w:r>
      <w:r w:rsidRPr="005401FF">
        <w:rPr>
          <w:rFonts w:ascii="SimSun" w:hAnsi="SimSun" w:hint="eastAsia"/>
          <w:color w:val="000000"/>
          <w:sz w:val="21"/>
          <w:szCs w:val="21"/>
        </w:rPr>
        <w:t>表示，迫切需要对</w:t>
      </w:r>
      <w:r w:rsidRPr="005401FF">
        <w:rPr>
          <w:rFonts w:ascii="SimSun" w:hAnsi="SimSun"/>
          <w:color w:val="000000"/>
          <w:sz w:val="21"/>
          <w:szCs w:val="21"/>
        </w:rPr>
        <w:t>IGC</w:t>
      </w:r>
      <w:r w:rsidRPr="005401FF">
        <w:rPr>
          <w:rFonts w:ascii="SimSun" w:hAnsi="SimSun" w:hint="eastAsia"/>
          <w:color w:val="000000"/>
          <w:sz w:val="21"/>
          <w:szCs w:val="21"/>
        </w:rPr>
        <w:t>的任务授权进行续展，以便充分制定并敲定工作计划。应在这样的假设下对下个两年期的任务授权进行续展，即应确立一个明确的时间表，以确保最终出台一部或多部具有法律约束力的国际文书，以及大会在</w:t>
      </w:r>
      <w:r w:rsidRPr="005401FF">
        <w:rPr>
          <w:rFonts w:ascii="SimSun" w:hAnsi="SimSun"/>
          <w:color w:val="000000"/>
          <w:sz w:val="21"/>
          <w:szCs w:val="21"/>
        </w:rPr>
        <w:t>2014</w:t>
      </w:r>
      <w:r w:rsidRPr="005401FF">
        <w:rPr>
          <w:rFonts w:ascii="SimSun" w:hAnsi="SimSun" w:hint="eastAsia"/>
          <w:color w:val="000000"/>
          <w:sz w:val="21"/>
          <w:szCs w:val="21"/>
        </w:rPr>
        <w:t>年</w:t>
      </w:r>
      <w:r w:rsidRPr="005401FF">
        <w:rPr>
          <w:rFonts w:ascii="SimSun" w:hAnsi="SimSun"/>
          <w:color w:val="000000"/>
          <w:sz w:val="21"/>
          <w:szCs w:val="21"/>
        </w:rPr>
        <w:t>9</w:t>
      </w:r>
      <w:r w:rsidRPr="005401FF">
        <w:rPr>
          <w:rFonts w:ascii="SimSun" w:hAnsi="SimSun" w:hint="eastAsia"/>
          <w:color w:val="000000"/>
          <w:sz w:val="21"/>
          <w:szCs w:val="21"/>
        </w:rPr>
        <w:t>月召开外交会议。该代表团重申，</w:t>
      </w:r>
      <w:r w:rsidRPr="005401FF">
        <w:rPr>
          <w:rFonts w:ascii="SimSun" w:hAnsi="SimSun"/>
          <w:color w:val="000000"/>
          <w:sz w:val="21"/>
          <w:szCs w:val="21"/>
        </w:rPr>
        <w:t>LMCs</w:t>
      </w:r>
      <w:r w:rsidRPr="005401FF">
        <w:rPr>
          <w:rFonts w:ascii="SimSun" w:hAnsi="SimSun" w:hint="eastAsia"/>
          <w:color w:val="000000"/>
          <w:sz w:val="21"/>
          <w:szCs w:val="21"/>
        </w:rPr>
        <w:t>完全承诺将据此最终完成这一进程。</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sz w:val="21"/>
          <w:szCs w:val="21"/>
        </w:rPr>
        <w:t>ADJMOR</w:t>
      </w:r>
      <w:r w:rsidRPr="005401FF">
        <w:rPr>
          <w:rFonts w:ascii="SimSun" w:hAnsi="SimSun" w:hint="eastAsia"/>
          <w:sz w:val="21"/>
          <w:szCs w:val="21"/>
        </w:rPr>
        <w:t>的代表代表土著人小组会议发言，对主席允许其参与这一进程表示感谢。他还对协调人和</w:t>
      </w:r>
      <w:r w:rsidRPr="005401FF">
        <w:rPr>
          <w:rFonts w:ascii="SimSun" w:hAnsi="SimSun"/>
          <w:sz w:val="21"/>
          <w:szCs w:val="21"/>
        </w:rPr>
        <w:t>WIPO</w:t>
      </w:r>
      <w:r w:rsidRPr="005401FF">
        <w:rPr>
          <w:rFonts w:ascii="SimSun" w:hAnsi="SimSun" w:hint="eastAsia"/>
          <w:sz w:val="21"/>
          <w:szCs w:val="21"/>
        </w:rPr>
        <w:t>秘书处的帮助以及那些对它的意见予以考虑的代表团表示感谢。他欢迎在讨论保护土著人民和当地社区的传统知识、遗传资源和传统文化表现形式的过程中所表现出的强烈兴趣。他鼓励委员会找出协商一致、尊重各方利益的解决方案。他重申愿意根据处理土著人民权利的不同国际文书，为谈判的最终完成作出贡献，上述文书实际上依据的是基本人权。在这方面，他宣布土著人小组会议将作出一份更为详细的声明，在该声明中小组会议将提出它对于未来工作计划的建议。</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图帕克·阿马鲁的代表表示，在他看来，委员会的工作无功而返。提交讨论的三份案文不包含任何有价值的经济、社会或政治内容。他补充说，各成员国没有兼顾土著人民的贡献。他注意到委员会抽象地对文化进行讨论，但文化是以经济和社会基础为基础，它们的福祉应比所谓的文化交流更为重要。他对三份案文都不赞同，这些案文缺乏力度，并且没有兼顾他的组织所作出的贡献。</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大韩民国代表团注意到各成员国对于词语定义、受益人和保护方法存在着意见分歧。它认为这些分歧是由于对遗传资源、传统知识和传统文化表现形式有着不同的理解，以及对于上述领域有着不同的预期、经验或情况。它的基本观点是，遗传资源、独特的传统知识和具体的传统文化表现形式应得到适当保护以免遭滥用。与此同时，它提醒说，它的国家建立了务实的知识产权保护制度，例如专利和版权，它们在经济发展和创新方面的效用已得到广泛证实。它相信，一个仓促建立起来的全新的遗传资源、传统知识和传统文化表现形式保护制度更有可能在成员国、土著人民和当地社区之间产生争议，而不是提供解决方案。该代表团敦促对定义和范围进行明确，从而确保有效保护和法律确定性。它强调，应尊重及维持现行的知识产权保护制度。它保留在讨论中提供更多详细信息的权利。</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美利坚合众国代表团继续支持这一进程。它相信，在主席的领导下，委员会能够取得令彼此满意的成果。它表示，在</w:t>
      </w:r>
      <w:r w:rsidRPr="005401FF">
        <w:rPr>
          <w:rFonts w:ascii="SimSun" w:hAnsi="SimSun"/>
          <w:sz w:val="21"/>
          <w:szCs w:val="21"/>
        </w:rPr>
        <w:t>WIPO</w:t>
      </w:r>
      <w:r w:rsidRPr="005401FF">
        <w:rPr>
          <w:rFonts w:ascii="SimSun" w:hAnsi="SimSun" w:hint="eastAsia"/>
          <w:sz w:val="21"/>
          <w:szCs w:val="21"/>
        </w:rPr>
        <w:t>内部，知识产权的议题存在着不同的支持水平，有些成员国主张强有力的</w:t>
      </w:r>
      <w:r w:rsidRPr="005401FF">
        <w:rPr>
          <w:rFonts w:ascii="SimSun" w:hAnsi="SimSun" w:hint="eastAsia"/>
          <w:sz w:val="21"/>
          <w:szCs w:val="21"/>
        </w:rPr>
        <w:lastRenderedPageBreak/>
        <w:t>知识产权保护，而其它成员国主张较弱的保护，有些成员国支持对制度进行统一，而其它成员国反对这个目标或主张知识产权应有广泛的例外与限制。因此，</w:t>
      </w:r>
      <w:r w:rsidRPr="005401FF">
        <w:rPr>
          <w:rFonts w:ascii="SimSun" w:hAnsi="SimSun"/>
          <w:sz w:val="21"/>
          <w:szCs w:val="21"/>
        </w:rPr>
        <w:t>IGC</w:t>
      </w:r>
      <w:r w:rsidRPr="005401FF">
        <w:rPr>
          <w:rFonts w:ascii="SimSun" w:hAnsi="SimSun" w:hint="eastAsia"/>
          <w:sz w:val="21"/>
          <w:szCs w:val="21"/>
        </w:rPr>
        <w:t>花时间对其正在处理的议题，即传统知识、传统文化表现形式和遗传资源达成协商一致不足为奇，包括如何在继续保护和推动健全、富有活力的公有领域的同时对上述议题的维护和发展作出规定这一挑战。该代表团支持比利时代表团代表</w:t>
      </w:r>
      <w:r w:rsidRPr="005401FF">
        <w:rPr>
          <w:rFonts w:ascii="SimSun" w:hAnsi="SimSun"/>
          <w:sz w:val="21"/>
          <w:szCs w:val="21"/>
        </w:rPr>
        <w:t>B</w:t>
      </w:r>
      <w:r w:rsidRPr="005401FF">
        <w:rPr>
          <w:rFonts w:ascii="SimSun" w:hAnsi="SimSun" w:hint="eastAsia"/>
          <w:sz w:val="21"/>
          <w:szCs w:val="21"/>
        </w:rPr>
        <w:t>集团所作的发言。它承诺为</w:t>
      </w:r>
      <w:r w:rsidRPr="005401FF">
        <w:rPr>
          <w:rFonts w:ascii="SimSun" w:hAnsi="SimSun"/>
          <w:sz w:val="21"/>
          <w:szCs w:val="21"/>
        </w:rPr>
        <w:t>IGC</w:t>
      </w:r>
      <w:r w:rsidRPr="005401FF">
        <w:rPr>
          <w:rFonts w:ascii="SimSun" w:hAnsi="SimSun" w:hint="eastAsia"/>
          <w:sz w:val="21"/>
          <w:szCs w:val="21"/>
        </w:rPr>
        <w:t>的工作作出贡献，以期达成协商一致。但它强调，它希望避免作出任何预判</w:t>
      </w:r>
      <w:r w:rsidRPr="005401FF">
        <w:rPr>
          <w:rFonts w:ascii="SimSun" w:hAnsi="SimSun"/>
          <w:sz w:val="21"/>
          <w:szCs w:val="21"/>
        </w:rPr>
        <w:t>IGC</w:t>
      </w:r>
      <w:r w:rsidRPr="005401FF">
        <w:rPr>
          <w:rFonts w:ascii="SimSun" w:hAnsi="SimSun" w:hint="eastAsia"/>
          <w:sz w:val="21"/>
          <w:szCs w:val="21"/>
        </w:rPr>
        <w:t>工作成果的承诺。它注意到通过基于案文的谈判出台了三份文件，这显示出讨论的范围。它认为这就是进展。但该代表团感到遗憾的是缺少对于事实的细致讨论，也没有进行有意义的技术讨论。例如，它想了解各方都认可必须予以保护的传统文化表现形式、传统知识和遗传资源有哪些范例。它还想了解在上述范例中如何进行保护。通过对范例进行基于事实的讨论，委员会可以达成共识，进一步取得进展。对公开要求的实际运用进行事实研究也有助于开展辩论。它重申，用事实说话可以让大家更好地了解对方的观点。如果可以对范例进行讨论并开展事实研究，该代表团可以支持延长</w:t>
      </w:r>
      <w:r w:rsidRPr="005401FF">
        <w:rPr>
          <w:rFonts w:ascii="SimSun" w:hAnsi="SimSun"/>
          <w:sz w:val="21"/>
          <w:szCs w:val="21"/>
        </w:rPr>
        <w:t>IGC</w:t>
      </w:r>
      <w:r w:rsidRPr="005401FF">
        <w:rPr>
          <w:rFonts w:ascii="SimSun" w:hAnsi="SimSun" w:hint="eastAsia"/>
          <w:sz w:val="21"/>
          <w:szCs w:val="21"/>
        </w:rPr>
        <w:t>的任务授权。它认为委员会应在这个过程中取得里程碑式的成绩。</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澳大利亚代表团表示，在</w:t>
      </w:r>
      <w:r w:rsidRPr="005401FF">
        <w:rPr>
          <w:rFonts w:ascii="SimSun" w:hAnsi="SimSun"/>
          <w:sz w:val="21"/>
          <w:szCs w:val="21"/>
        </w:rPr>
        <w:t>2013</w:t>
      </w:r>
      <w:r w:rsidRPr="005401FF">
        <w:rPr>
          <w:rFonts w:ascii="SimSun" w:hAnsi="SimSun" w:hint="eastAsia"/>
          <w:sz w:val="21"/>
          <w:szCs w:val="21"/>
        </w:rPr>
        <w:t>年的三次谈判中，议程第</w:t>
      </w:r>
      <w:r w:rsidRPr="005401FF">
        <w:rPr>
          <w:rFonts w:ascii="SimSun" w:hAnsi="SimSun"/>
          <w:sz w:val="21"/>
          <w:szCs w:val="21"/>
        </w:rPr>
        <w:t>6</w:t>
      </w:r>
      <w:r w:rsidRPr="005401FF">
        <w:rPr>
          <w:rFonts w:ascii="SimSun" w:hAnsi="SimSun" w:hint="eastAsia"/>
          <w:sz w:val="21"/>
          <w:szCs w:val="21"/>
        </w:rPr>
        <w:t>项下进行的谈判最令人失望，它与在遗传资源方面所取得的显著进展形成了对比，当时支持公开要求的一方同意通过行政方式而不是以实质审查为基础的方式进行公开。关于遗传资源的会议还将数量众多的原则和目标缩减到两个核心目标。虽然关于传统知识的会议没有取得如此显著的进展，反映出与传统文化表现形式相似的核心政策问题，但这次会议本着非常积极的精神召开，开展了热烈但互相尊重的讨论，达成了折中。该代表团促请各成员国秉持</w:t>
      </w:r>
      <w:r w:rsidRPr="005401FF">
        <w:rPr>
          <w:rFonts w:ascii="SimSun" w:hAnsi="SimSun"/>
          <w:sz w:val="21"/>
          <w:szCs w:val="21"/>
        </w:rPr>
        <w:t>IGC</w:t>
      </w:r>
      <w:r w:rsidRPr="005401FF">
        <w:rPr>
          <w:rFonts w:ascii="SimSun" w:hAnsi="SimSun" w:hint="eastAsia"/>
          <w:sz w:val="21"/>
          <w:szCs w:val="21"/>
        </w:rPr>
        <w:t>第</w:t>
      </w:r>
      <w:r w:rsidRPr="005401FF">
        <w:rPr>
          <w:rFonts w:ascii="SimSun" w:hAnsi="SimSun"/>
          <w:sz w:val="21"/>
          <w:szCs w:val="21"/>
        </w:rPr>
        <w:t>23</w:t>
      </w:r>
      <w:r w:rsidRPr="005401FF">
        <w:rPr>
          <w:rFonts w:ascii="SimSun" w:hAnsi="SimSun" w:hint="eastAsia"/>
          <w:sz w:val="21"/>
          <w:szCs w:val="21"/>
        </w:rPr>
        <w:t>届和第</w:t>
      </w:r>
      <w:r w:rsidRPr="005401FF">
        <w:rPr>
          <w:rFonts w:ascii="SimSun" w:hAnsi="SimSun"/>
          <w:sz w:val="21"/>
          <w:szCs w:val="21"/>
        </w:rPr>
        <w:t>24</w:t>
      </w:r>
      <w:r w:rsidRPr="005401FF">
        <w:rPr>
          <w:rFonts w:ascii="SimSun" w:hAnsi="SimSun" w:hint="eastAsia"/>
          <w:sz w:val="21"/>
          <w:szCs w:val="21"/>
        </w:rPr>
        <w:t>届会议的精神，向前推进谈判的进行。它强调，各成员国应对于讨论实质性的核心政策问题有备而来，相互进行交流和合作。该代表团希望，代表各成员国出席会议的人员是来自首都或常驻日内瓦的工作人员，并具有进行谈判的充分资历、技术和政策能力以及权威、清晰的谈判战略和诚意。它敦促各成员国不要让谈判成为南北辩论。该代表团重申，虽然澳大利亚是一个发达国家，但它与发展中国家有着很多共同之处：澳大利亚是一个有着丰富多样性的知识输入国，并居住着充满活力的土著人民，其中很多人仍在努力克服历史原因所造成的社会问题。该代表团支持比利时代表团代表</w:t>
      </w:r>
      <w:r w:rsidRPr="005401FF">
        <w:rPr>
          <w:rFonts w:ascii="SimSun" w:hAnsi="SimSun"/>
          <w:sz w:val="21"/>
          <w:szCs w:val="21"/>
        </w:rPr>
        <w:t>B</w:t>
      </w:r>
      <w:r w:rsidRPr="005401FF">
        <w:rPr>
          <w:rFonts w:ascii="SimSun" w:hAnsi="SimSun" w:hint="eastAsia"/>
          <w:sz w:val="21"/>
          <w:szCs w:val="21"/>
        </w:rPr>
        <w:t>集团所作的关于目前谈判状态的发言。该代表团相信要开展进一步工作，支持任务授权再续展两年，以期继续平衡地开展三个议题的工作，在</w:t>
      </w:r>
      <w:r w:rsidRPr="005401FF">
        <w:rPr>
          <w:rFonts w:ascii="SimSun" w:hAnsi="SimSun"/>
          <w:sz w:val="21"/>
          <w:szCs w:val="21"/>
        </w:rPr>
        <w:t>2014</w:t>
      </w:r>
      <w:r w:rsidRPr="005401FF">
        <w:rPr>
          <w:rFonts w:ascii="SimSun" w:hAnsi="SimSun" w:hint="eastAsia"/>
          <w:sz w:val="21"/>
          <w:szCs w:val="21"/>
        </w:rPr>
        <w:t>年之前完成回顾工作。它强调了三个领域中要侧重的关键问题。该代表团认为要对三个客体领域的目标进行整理合并。一份经过统一编排的三个领域的目标清单与不同的清单相比有助于使</w:t>
      </w:r>
      <w:r w:rsidRPr="005401FF">
        <w:rPr>
          <w:rFonts w:ascii="SimSun" w:hAnsi="SimSun"/>
          <w:sz w:val="21"/>
          <w:szCs w:val="21"/>
        </w:rPr>
        <w:t>IGC</w:t>
      </w:r>
      <w:r w:rsidRPr="005401FF">
        <w:rPr>
          <w:rFonts w:ascii="SimSun" w:hAnsi="SimSun" w:hint="eastAsia"/>
          <w:sz w:val="21"/>
          <w:szCs w:val="21"/>
        </w:rPr>
        <w:t>的工作着重核心成果。不妨开始编拟一份宣言式声明作为序言，在其中反映目的，并创建与各国际协定</w:t>
      </w:r>
      <w:r w:rsidRPr="005401FF">
        <w:rPr>
          <w:rFonts w:ascii="SimSun" w:hAnsi="SimSun"/>
          <w:sz w:val="21"/>
          <w:szCs w:val="21"/>
        </w:rPr>
        <w:t>(</w:t>
      </w:r>
      <w:r w:rsidRPr="005401FF">
        <w:rPr>
          <w:rFonts w:ascii="SimSun" w:hAnsi="SimSun" w:hint="eastAsia"/>
          <w:sz w:val="21"/>
          <w:szCs w:val="21"/>
        </w:rPr>
        <w:t>如生物多样性公约和联合国原住民人权宣言</w:t>
      </w:r>
      <w:r w:rsidRPr="005401FF">
        <w:rPr>
          <w:rFonts w:ascii="SimSun" w:hAnsi="SimSun"/>
          <w:sz w:val="21"/>
          <w:szCs w:val="21"/>
        </w:rPr>
        <w:t>)</w:t>
      </w:r>
      <w:r w:rsidRPr="005401FF">
        <w:rPr>
          <w:rFonts w:ascii="SimSun" w:hAnsi="SimSun" w:hint="eastAsia"/>
          <w:sz w:val="21"/>
          <w:szCs w:val="21"/>
        </w:rPr>
        <w:t>的关联。这向谈判中的关键利益攸关方，即土著人民显示了承诺。关于遗传资源，该代表团认为核心的准则问题是公开。它相信，对于防御性措施的必要性不存在异议，防御性措施是若干成员国所提交的联合建议中的建议</w:t>
      </w:r>
      <w:r w:rsidRPr="005401FF">
        <w:rPr>
          <w:rFonts w:ascii="SimSun" w:hAnsi="SimSun"/>
          <w:sz w:val="21"/>
          <w:szCs w:val="21"/>
        </w:rPr>
        <w:t>(</w:t>
      </w:r>
      <w:r w:rsidRPr="005401FF">
        <w:rPr>
          <w:rFonts w:ascii="SimSun" w:hAnsi="SimSun" w:hint="eastAsia"/>
          <w:sz w:val="21"/>
          <w:szCs w:val="21"/>
        </w:rPr>
        <w:t>“关于使用数据库对遗传资源和遗传资源相关传统知识进行防御性保护的联合建议”</w:t>
      </w:r>
      <w:r w:rsidRPr="005401FF">
        <w:rPr>
          <w:rFonts w:ascii="SimSun" w:hAnsi="SimSun"/>
          <w:sz w:val="21"/>
          <w:szCs w:val="21"/>
        </w:rPr>
        <w:t>(</w:t>
      </w:r>
      <w:r w:rsidRPr="005401FF">
        <w:rPr>
          <w:rFonts w:ascii="SimSun" w:hAnsi="SimSun" w:hint="eastAsia"/>
          <w:sz w:val="21"/>
          <w:szCs w:val="21"/>
        </w:rPr>
        <w:t>文件</w:t>
      </w:r>
      <w:r w:rsidRPr="005401FF">
        <w:rPr>
          <w:rFonts w:ascii="SimSun" w:hAnsi="SimSun"/>
          <w:sz w:val="21"/>
          <w:szCs w:val="21"/>
        </w:rPr>
        <w:t>WIPO/GRTKF/IC/24/7))</w:t>
      </w:r>
      <w:r w:rsidRPr="005401FF">
        <w:rPr>
          <w:rFonts w:ascii="SimSun" w:hAnsi="SimSun" w:hint="eastAsia"/>
          <w:sz w:val="21"/>
          <w:szCs w:val="21"/>
        </w:rPr>
        <w:t>，因为要采取任何准则方式都需要防御性措施。但它注意到该提案处理了现有技术审查，而没有处理大多数成员国所关切的关键问题，即那些在创新中使用遗传资源和传统知识的人应在专利申请中清楚地说明他们遵守了关于获取和惠益分享</w:t>
      </w:r>
      <w:r w:rsidRPr="005401FF">
        <w:rPr>
          <w:rFonts w:ascii="SimSun" w:hAnsi="SimSun"/>
          <w:sz w:val="21"/>
          <w:szCs w:val="21"/>
        </w:rPr>
        <w:t>(ABS)</w:t>
      </w:r>
      <w:r w:rsidRPr="005401FF">
        <w:rPr>
          <w:rFonts w:ascii="SimSun" w:hAnsi="SimSun" w:hint="eastAsia"/>
          <w:sz w:val="21"/>
          <w:szCs w:val="21"/>
        </w:rPr>
        <w:t>的法律。该代表团表示，阻碍进展的关键问题是对于公开机制达不成协商一致。主要的关切涉及对于知识产权制度和商业的潜在负担以及意外后果，这可能在知识产权制度中产生不确定性，限制对于遗传资源和遗传资源相关传统知识的获取，由此阻碍创新和实现经济效益。它相信这应是关于遗传资源讨论的重点，即确立一种公开方式，使其在处理上述关切的同时实现案文的目标。该代表团注意到，很多反对公开的理由反映出一个过时的观点，而不是依据提交讨论的内容，即不涉及实质审查的行政方式。该代表团促请各成员国对此进行考虑，在未来会议中做好准备侧重于提交讨论的内容，并取得平衡不同利益的成果。</w:t>
      </w:r>
      <w:r w:rsidRPr="005401FF">
        <w:rPr>
          <w:rFonts w:ascii="SimSun" w:hAnsi="SimSun" w:hint="eastAsia"/>
          <w:sz w:val="21"/>
          <w:szCs w:val="21"/>
        </w:rPr>
        <w:lastRenderedPageBreak/>
        <w:t>关于传统知识和传统文化表现形式，该代表团认为，对于保护署名权存在明确的共识。但在确立既能处理经济权又能平衡用户和权利人需求的方式方面还有大量工作要做，并要兼顾不同的国家环境，包括法律环境和土著人民和当地社区进行操作的环境。该代表团相信，重要的是编拟一份灵活的协定，为在国家层面开展落实工作提供灵活性。它指出，在传统知识和传统文化表现形式这两个客体中，存在着共同的需要各成员国达成共识的关键问题。它们是：定义、受益人、保护范围、例外与限制。成员国要处理的另一个关键问题是公开信息的影响和如何处理已传播的知识。该代表团认为，不妨将两部案文合并，这也反映了土著利益攸关方的意见，即传统文化表现形式是传统知识的表现形式，而不是独立存在的。该代表团相信，继续在不同的会议上处理相同的工作导致效率低下。它希望提供若干个应反映未来谈判特征的关键词：平衡、灵活性、实质、共识，包括与关键利益攸关方、土著人民和用户的交流。它强调说，最为重要的是成熟和政治意愿。</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sz w:val="21"/>
          <w:szCs w:val="21"/>
        </w:rPr>
        <w:t>CAPAJ</w:t>
      </w:r>
      <w:r w:rsidRPr="005401FF">
        <w:rPr>
          <w:rFonts w:ascii="SimSun" w:hAnsi="SimSun" w:hint="eastAsia"/>
          <w:sz w:val="21"/>
          <w:szCs w:val="21"/>
        </w:rPr>
        <w:t>的代表注意到，在本年度</w:t>
      </w:r>
      <w:r w:rsidRPr="005401FF">
        <w:rPr>
          <w:rFonts w:ascii="SimSun" w:hAnsi="SimSun"/>
          <w:sz w:val="21"/>
          <w:szCs w:val="21"/>
        </w:rPr>
        <w:t>(</w:t>
      </w:r>
      <w:r w:rsidRPr="005401FF">
        <w:rPr>
          <w:rFonts w:ascii="SimSun" w:hAnsi="SimSun" w:hint="eastAsia"/>
          <w:sz w:val="21"/>
          <w:szCs w:val="21"/>
        </w:rPr>
        <w:t>在此期间编拟了三份文件</w:t>
      </w:r>
      <w:r w:rsidRPr="005401FF">
        <w:rPr>
          <w:rFonts w:ascii="SimSun" w:hAnsi="SimSun"/>
          <w:sz w:val="21"/>
          <w:szCs w:val="21"/>
        </w:rPr>
        <w:t>)</w:t>
      </w:r>
      <w:r w:rsidRPr="005401FF">
        <w:rPr>
          <w:rFonts w:ascii="SimSun" w:hAnsi="SimSun" w:hint="eastAsia"/>
          <w:sz w:val="21"/>
          <w:szCs w:val="21"/>
        </w:rPr>
        <w:t>，</w:t>
      </w:r>
      <w:r w:rsidRPr="005401FF">
        <w:rPr>
          <w:rFonts w:ascii="SimSun" w:hAnsi="SimSun"/>
          <w:sz w:val="21"/>
          <w:szCs w:val="21"/>
        </w:rPr>
        <w:t>IGC</w:t>
      </w:r>
      <w:r w:rsidRPr="005401FF">
        <w:rPr>
          <w:rFonts w:ascii="SimSun" w:hAnsi="SimSun" w:hint="eastAsia"/>
          <w:sz w:val="21"/>
          <w:szCs w:val="21"/>
        </w:rPr>
        <w:t>通过土著人小组会议让土著人民更多地参与到</w:t>
      </w:r>
      <w:r w:rsidRPr="005401FF">
        <w:rPr>
          <w:rFonts w:ascii="SimSun" w:hAnsi="SimSun"/>
          <w:sz w:val="21"/>
          <w:szCs w:val="21"/>
        </w:rPr>
        <w:t>IGC</w:t>
      </w:r>
      <w:r w:rsidRPr="005401FF">
        <w:rPr>
          <w:rFonts w:ascii="SimSun" w:hAnsi="SimSun" w:hint="eastAsia"/>
          <w:sz w:val="21"/>
          <w:szCs w:val="21"/>
        </w:rPr>
        <w:t>中来，这显示了诚意。在</w:t>
      </w:r>
      <w:r w:rsidRPr="005401FF">
        <w:rPr>
          <w:rFonts w:ascii="SimSun" w:hAnsi="SimSun"/>
          <w:sz w:val="21"/>
          <w:szCs w:val="21"/>
        </w:rPr>
        <w:t>IGC</w:t>
      </w:r>
      <w:r w:rsidRPr="005401FF">
        <w:rPr>
          <w:rFonts w:ascii="SimSun" w:hAnsi="SimSun" w:hint="eastAsia"/>
          <w:sz w:val="21"/>
          <w:szCs w:val="21"/>
        </w:rPr>
        <w:t>第</w:t>
      </w:r>
      <w:r w:rsidRPr="005401FF">
        <w:rPr>
          <w:rFonts w:ascii="SimSun" w:hAnsi="SimSun"/>
          <w:sz w:val="21"/>
          <w:szCs w:val="21"/>
        </w:rPr>
        <w:t>23</w:t>
      </w:r>
      <w:r w:rsidRPr="005401FF">
        <w:rPr>
          <w:rFonts w:ascii="SimSun" w:hAnsi="SimSun" w:hint="eastAsia"/>
          <w:sz w:val="21"/>
          <w:szCs w:val="21"/>
        </w:rPr>
        <w:t>和</w:t>
      </w:r>
      <w:r w:rsidRPr="005401FF">
        <w:rPr>
          <w:rFonts w:ascii="SimSun" w:hAnsi="SimSun"/>
          <w:sz w:val="21"/>
          <w:szCs w:val="21"/>
        </w:rPr>
        <w:t>24</w:t>
      </w:r>
      <w:r w:rsidRPr="005401FF">
        <w:rPr>
          <w:rFonts w:ascii="SimSun" w:hAnsi="SimSun" w:hint="eastAsia"/>
          <w:sz w:val="21"/>
          <w:szCs w:val="21"/>
        </w:rPr>
        <w:t>届会议上得出的结论是土著人民可以参加专家组会议。这是一个积极的信号，因为土著人民的代表可以为澄清很多争议性的问题作出贡献。他相信，参会人员可以就分歧的意见达成协商一致，依据现有的三份文件通过一部合并案文。他认为，考虑到若干代表团希望有可能缔结一部具有约束力的国际条约，有必要更为细致地讨论生物多样性公约和</w:t>
      </w:r>
      <w:r w:rsidRPr="005401FF">
        <w:rPr>
          <w:rFonts w:ascii="SimSun" w:hAnsi="SimSun"/>
          <w:sz w:val="21"/>
          <w:szCs w:val="21"/>
        </w:rPr>
        <w:t>2003</w:t>
      </w:r>
      <w:r w:rsidRPr="005401FF">
        <w:rPr>
          <w:rFonts w:ascii="SimSun" w:hAnsi="SimSun" w:hint="eastAsia"/>
          <w:sz w:val="21"/>
          <w:szCs w:val="21"/>
        </w:rPr>
        <w:t>年联合国教科文组织保护非物质文化遗产公约中的准则，并涵盖与土著人民和当地社区有关的法律体系和判例法。这些国际准则反映了土著人民的贡献、需求和坚定的信念。他回顾说，在</w:t>
      </w:r>
      <w:r w:rsidRPr="005401FF">
        <w:rPr>
          <w:rFonts w:ascii="SimSun" w:hAnsi="SimSun"/>
          <w:sz w:val="21"/>
          <w:szCs w:val="21"/>
        </w:rPr>
        <w:t>IGC</w:t>
      </w:r>
      <w:r w:rsidRPr="005401FF">
        <w:rPr>
          <w:rFonts w:ascii="SimSun" w:hAnsi="SimSun" w:hint="eastAsia"/>
          <w:sz w:val="21"/>
          <w:szCs w:val="21"/>
        </w:rPr>
        <w:t>第</w:t>
      </w:r>
      <w:r w:rsidRPr="005401FF">
        <w:rPr>
          <w:rFonts w:ascii="SimSun" w:hAnsi="SimSun"/>
          <w:sz w:val="21"/>
          <w:szCs w:val="21"/>
        </w:rPr>
        <w:t>23</w:t>
      </w:r>
      <w:r w:rsidRPr="005401FF">
        <w:rPr>
          <w:rFonts w:ascii="SimSun" w:hAnsi="SimSun" w:hint="eastAsia"/>
          <w:sz w:val="21"/>
          <w:szCs w:val="21"/>
        </w:rPr>
        <w:t>届会议上提出了一个提案，即让土著人民代表以参加专家组会议的方式参加协调人的团队。该代表相信这将完善</w:t>
      </w:r>
      <w:r w:rsidRPr="005401FF">
        <w:rPr>
          <w:rFonts w:ascii="SimSun" w:hAnsi="SimSun"/>
          <w:sz w:val="21"/>
          <w:szCs w:val="21"/>
        </w:rPr>
        <w:t>IGC</w:t>
      </w:r>
      <w:r w:rsidRPr="005401FF">
        <w:rPr>
          <w:rFonts w:ascii="SimSun" w:hAnsi="SimSun" w:hint="eastAsia"/>
          <w:sz w:val="21"/>
          <w:szCs w:val="21"/>
        </w:rPr>
        <w:t>的进程。他最后鼓励参会人员继续开展讨论，争取取得一个令土著人民和当地社区满意的成功结果。</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黎巴嫩代表团表示，应就一部国际条约达成协商一致，并促请各成员国进一步审议各文件草案的所有具体信息。它提醒说，当前的文件具有国际性，因此应采纳广泛的通则以适应各成员国和观察员的不同情况和需求。</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巴西代表团支持印度尼西亚代表团代表</w:t>
      </w:r>
      <w:r w:rsidRPr="005401FF">
        <w:rPr>
          <w:rFonts w:ascii="SimSun" w:hAnsi="SimSun"/>
          <w:sz w:val="21"/>
          <w:szCs w:val="21"/>
        </w:rPr>
        <w:t>LMCs</w:t>
      </w:r>
      <w:r w:rsidRPr="005401FF">
        <w:rPr>
          <w:rFonts w:ascii="SimSun" w:hAnsi="SimSun" w:hint="eastAsia"/>
          <w:sz w:val="21"/>
          <w:szCs w:val="21"/>
        </w:rPr>
        <w:t>所作的发言，以及特立尼达和多巴哥代表团代表</w:t>
      </w:r>
      <w:r w:rsidRPr="005401FF">
        <w:rPr>
          <w:rFonts w:ascii="SimSun" w:hAnsi="SimSun"/>
          <w:sz w:val="21"/>
          <w:szCs w:val="21"/>
        </w:rPr>
        <w:t>GRULAC</w:t>
      </w:r>
      <w:r w:rsidRPr="005401FF">
        <w:rPr>
          <w:rFonts w:ascii="SimSun" w:hAnsi="SimSun" w:hint="eastAsia"/>
          <w:sz w:val="21"/>
          <w:szCs w:val="21"/>
        </w:rPr>
        <w:t>所作的发言。它相信，经过</w:t>
      </w:r>
      <w:r w:rsidRPr="005401FF">
        <w:rPr>
          <w:rFonts w:ascii="SimSun" w:hAnsi="SimSun"/>
          <w:sz w:val="21"/>
          <w:szCs w:val="21"/>
        </w:rPr>
        <w:t>12</w:t>
      </w:r>
      <w:r w:rsidRPr="005401FF">
        <w:rPr>
          <w:rFonts w:ascii="SimSun" w:hAnsi="SimSun" w:hint="eastAsia"/>
          <w:sz w:val="21"/>
          <w:szCs w:val="21"/>
        </w:rPr>
        <w:t>年的时间，就委员会正在谈判的三个议题缔结具有约束力的国际法律文书的时机已成熟。它提醒说，已在</w:t>
      </w:r>
      <w:r w:rsidRPr="005401FF">
        <w:rPr>
          <w:rFonts w:ascii="SimSun" w:hAnsi="SimSun"/>
          <w:sz w:val="21"/>
          <w:szCs w:val="21"/>
        </w:rPr>
        <w:t>IGC</w:t>
      </w:r>
      <w:r w:rsidRPr="005401FF">
        <w:rPr>
          <w:rFonts w:ascii="SimSun" w:hAnsi="SimSun" w:hint="eastAsia"/>
          <w:sz w:val="21"/>
          <w:szCs w:val="21"/>
        </w:rPr>
        <w:t>花费了很多人事和财政资源。这些努力不应白白浪费，即将达成的协定应在下个任务授权期间敲定。它承认委员会在下个两年期中将面临很多挑战，建议参会人员在非正式会议期间更多地相互交流，以便消除分歧。它强调，这样的非正式会议应保持透明度和包容性。该代表团认为，工作的组织方式应使委员会能够敲定案文，争取在下个两年期召开一次外交会议。它相信，通过在多次正式会议上进行紧锣密鼓的谈判，委员会可以达成协商一致。</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图拉利普部落的代表相信，目前的案文就外交会议而言准备得不够充分。他表示委员会必须兼顾所有国际和国内法律。他认为，虽然非物质文化遗产的若干方面与</w:t>
      </w:r>
      <w:r w:rsidRPr="005401FF">
        <w:rPr>
          <w:rFonts w:ascii="SimSun" w:hAnsi="SimSun"/>
          <w:sz w:val="21"/>
          <w:szCs w:val="21"/>
        </w:rPr>
        <w:t>IGC</w:t>
      </w:r>
      <w:r w:rsidRPr="005401FF">
        <w:rPr>
          <w:rFonts w:ascii="SimSun" w:hAnsi="SimSun" w:hint="eastAsia"/>
          <w:sz w:val="21"/>
          <w:szCs w:val="21"/>
        </w:rPr>
        <w:t>有关，但必须承认的是有很多方面是在</w:t>
      </w:r>
      <w:r w:rsidRPr="005401FF">
        <w:rPr>
          <w:rFonts w:ascii="SimSun" w:hAnsi="SimSun"/>
          <w:sz w:val="21"/>
          <w:szCs w:val="21"/>
        </w:rPr>
        <w:t>IGC</w:t>
      </w:r>
      <w:r w:rsidRPr="005401FF">
        <w:rPr>
          <w:rFonts w:ascii="SimSun" w:hAnsi="SimSun" w:hint="eastAsia"/>
          <w:sz w:val="21"/>
          <w:szCs w:val="21"/>
        </w:rPr>
        <w:t>范围之外。土著人民的非物质文化遗产主要由习惯法、人权法、联合国原住民人权宣言、国际非物质文化遗产法、公共国际法和建设性安排</w:t>
      </w:r>
      <w:r w:rsidRPr="005401FF">
        <w:rPr>
          <w:rFonts w:ascii="SimSun" w:hAnsi="SimSun"/>
          <w:sz w:val="21"/>
          <w:szCs w:val="21"/>
        </w:rPr>
        <w:t>(</w:t>
      </w:r>
      <w:r w:rsidRPr="005401FF">
        <w:rPr>
          <w:rFonts w:ascii="SimSun" w:hAnsi="SimSun" w:hint="eastAsia"/>
          <w:sz w:val="21"/>
          <w:szCs w:val="21"/>
        </w:rPr>
        <w:t>如条约、宪法、协定、议定书和其它</w:t>
      </w:r>
      <w:r w:rsidRPr="005401FF">
        <w:rPr>
          <w:rFonts w:ascii="SimSun" w:hAnsi="SimSun"/>
          <w:sz w:val="21"/>
          <w:szCs w:val="21"/>
        </w:rPr>
        <w:t>)</w:t>
      </w:r>
      <w:r w:rsidRPr="005401FF">
        <w:rPr>
          <w:rFonts w:ascii="SimSun" w:hAnsi="SimSun" w:hint="eastAsia"/>
          <w:sz w:val="21"/>
          <w:szCs w:val="21"/>
        </w:rPr>
        <w:t>监管。该代表强调，在</w:t>
      </w:r>
      <w:r w:rsidRPr="005401FF">
        <w:rPr>
          <w:rFonts w:ascii="SimSun" w:hAnsi="SimSun"/>
          <w:sz w:val="21"/>
          <w:szCs w:val="21"/>
        </w:rPr>
        <w:t>IGC</w:t>
      </w:r>
      <w:r w:rsidRPr="005401FF">
        <w:rPr>
          <w:rFonts w:ascii="SimSun" w:hAnsi="SimSun" w:hint="eastAsia"/>
          <w:sz w:val="21"/>
          <w:szCs w:val="21"/>
        </w:rPr>
        <w:t>进行的谈判不能独立于上述国际和国内法律进行，委员会应确保它们被纳入谈判进程。该代表以人类历史为例：科学家认为智人，即现代人的进化用了</w:t>
      </w:r>
      <w:r w:rsidRPr="005401FF">
        <w:rPr>
          <w:rFonts w:ascii="SimSun" w:hAnsi="SimSun"/>
          <w:sz w:val="21"/>
          <w:szCs w:val="21"/>
        </w:rPr>
        <w:t>25</w:t>
      </w:r>
      <w:r w:rsidRPr="005401FF">
        <w:rPr>
          <w:rFonts w:ascii="SimSun" w:hAnsi="SimSun" w:hint="eastAsia"/>
          <w:sz w:val="21"/>
          <w:szCs w:val="21"/>
        </w:rPr>
        <w:t>万到</w:t>
      </w:r>
      <w:r w:rsidRPr="005401FF">
        <w:rPr>
          <w:rFonts w:ascii="SimSun" w:hAnsi="SimSun"/>
          <w:sz w:val="21"/>
          <w:szCs w:val="21"/>
        </w:rPr>
        <w:t>40</w:t>
      </w:r>
      <w:r w:rsidRPr="005401FF">
        <w:rPr>
          <w:rFonts w:ascii="SimSun" w:hAnsi="SimSun" w:hint="eastAsia"/>
          <w:sz w:val="21"/>
          <w:szCs w:val="21"/>
        </w:rPr>
        <w:t>万年，如果保守地按照</w:t>
      </w:r>
      <w:r w:rsidRPr="005401FF">
        <w:rPr>
          <w:rFonts w:ascii="SimSun" w:hAnsi="SimSun"/>
          <w:sz w:val="21"/>
          <w:szCs w:val="21"/>
        </w:rPr>
        <w:t>25</w:t>
      </w:r>
      <w:r w:rsidRPr="005401FF">
        <w:rPr>
          <w:rFonts w:ascii="SimSun" w:hAnsi="SimSun" w:hint="eastAsia"/>
          <w:sz w:val="21"/>
          <w:szCs w:val="21"/>
        </w:rPr>
        <w:t>年一代人计算，从传统知识、传统文化表现形式和遗传资源相关传统知识开始出现至今经过了大约</w:t>
      </w:r>
      <w:r w:rsidRPr="005401FF">
        <w:rPr>
          <w:rFonts w:ascii="SimSun" w:hAnsi="SimSun"/>
          <w:sz w:val="21"/>
          <w:szCs w:val="21"/>
        </w:rPr>
        <w:t>8000</w:t>
      </w:r>
      <w:r w:rsidRPr="005401FF">
        <w:rPr>
          <w:rFonts w:ascii="SimSun" w:hAnsi="SimSun" w:hint="eastAsia"/>
          <w:sz w:val="21"/>
          <w:szCs w:val="21"/>
        </w:rPr>
        <w:t>到</w:t>
      </w:r>
      <w:r w:rsidRPr="005401FF">
        <w:rPr>
          <w:rFonts w:ascii="SimSun" w:hAnsi="SimSun"/>
          <w:sz w:val="21"/>
          <w:szCs w:val="21"/>
        </w:rPr>
        <w:t>16000</w:t>
      </w:r>
      <w:r w:rsidRPr="005401FF">
        <w:rPr>
          <w:rFonts w:ascii="SimSun" w:hAnsi="SimSun" w:hint="eastAsia"/>
          <w:sz w:val="21"/>
          <w:szCs w:val="21"/>
        </w:rPr>
        <w:t>代的时间。虽然很多并非那么古老，但它们的历史肯定有数千代。这与知识产权法</w:t>
      </w:r>
      <w:r w:rsidRPr="005401FF">
        <w:rPr>
          <w:rFonts w:ascii="SimSun" w:hAnsi="SimSun" w:hint="eastAsia"/>
          <w:sz w:val="21"/>
          <w:szCs w:val="21"/>
        </w:rPr>
        <w:lastRenderedPageBreak/>
        <w:t>大约历经</w:t>
      </w:r>
      <w:r w:rsidRPr="005401FF">
        <w:rPr>
          <w:rFonts w:ascii="SimSun" w:hAnsi="SimSun"/>
          <w:sz w:val="21"/>
          <w:szCs w:val="21"/>
        </w:rPr>
        <w:t>16</w:t>
      </w:r>
      <w:r w:rsidRPr="005401FF">
        <w:rPr>
          <w:rFonts w:ascii="SimSun" w:hAnsi="SimSun" w:hint="eastAsia"/>
          <w:sz w:val="21"/>
          <w:szCs w:val="21"/>
        </w:rPr>
        <w:t>代及其现代版本大约历经四代形成了对比。因此，委员会在知识产权的范围内处理传统知识、传统文化表现形式和遗传资源相关传统知识时要特别慎重。该代表强调，有必要保证公有领域概念的法律明确性。他报告说，他在互联网上对“公有领域法”、“公有领域的国际法”、“公有领域的法律”、“国际公有领域法”等词语进行了搜索，互联网只给出了为数不多的结果。他认为委员会不应对国际公有领域法作出非常宽泛的主张和归纳概括。他表示，在现行的国际知识产权法中，公有领域的概念主要回归到国内法处理，并且是一个版权法的概念，而有很多其它关于非物质文化遗产的法律不涉及版权法。该代表表示，委员会没有对回溯性和前瞻性措施进行审议。他注意到，一些早期的谈判提到了追溯权以及经土著人民或当地社区同意获得的所有权，但没有区分未来获得的权利和过去获得的权利。他重申，考虑到传统文化表现形式和传统知识历史久远，它们中的有些不应在知识产权制度下保护，必须对此予以澄清。委员会要区分实质内容和知识产权事项。该代表发表了对于对创造的影响和对创新产生的负担的评论意见。他指出，虽然土著人民和当地社区欢迎创新和创造，但创新和创造的实现不应以土著人民失去对其传统文化表现形式、传统知识或遗传资源相关传统知识的控制和保护为代价。他总结说，委员会应确保即将达成的协定对土著人民和当地社区不构成负担或造成激冷效应。</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南非代表团支持阿尔及利亚代表团代表非洲集团所作的发言，以及印度尼西亚代表团代表</w:t>
      </w:r>
      <w:r w:rsidRPr="005401FF">
        <w:rPr>
          <w:rFonts w:ascii="SimSun" w:hAnsi="SimSun"/>
          <w:sz w:val="21"/>
          <w:szCs w:val="21"/>
        </w:rPr>
        <w:t>LMCs</w:t>
      </w:r>
      <w:r w:rsidRPr="005401FF">
        <w:rPr>
          <w:rFonts w:ascii="SimSun" w:hAnsi="SimSun" w:hint="eastAsia"/>
          <w:sz w:val="21"/>
          <w:szCs w:val="21"/>
        </w:rPr>
        <w:t>所作的发言。该代表团表示，它高度尊重</w:t>
      </w:r>
      <w:r w:rsidRPr="005401FF">
        <w:rPr>
          <w:rFonts w:ascii="SimSun" w:hAnsi="SimSun"/>
          <w:sz w:val="21"/>
          <w:szCs w:val="21"/>
        </w:rPr>
        <w:t>WIPO</w:t>
      </w:r>
      <w:r w:rsidRPr="005401FF">
        <w:rPr>
          <w:rFonts w:ascii="SimSun" w:hAnsi="SimSun" w:hint="eastAsia"/>
          <w:sz w:val="21"/>
          <w:szCs w:val="21"/>
        </w:rPr>
        <w:t>作为联合国系统中知识产权问题的中心所在。近年来，知识产权被证明非常引人关注，但这个议题越来越复杂。但该代表团关切的是，经过在</w:t>
      </w:r>
      <w:r w:rsidRPr="005401FF">
        <w:rPr>
          <w:rFonts w:ascii="SimSun" w:hAnsi="SimSun"/>
          <w:sz w:val="21"/>
          <w:szCs w:val="21"/>
        </w:rPr>
        <w:t>IGC</w:t>
      </w:r>
      <w:r w:rsidRPr="005401FF">
        <w:rPr>
          <w:rFonts w:ascii="SimSun" w:hAnsi="SimSun" w:hint="eastAsia"/>
          <w:sz w:val="21"/>
          <w:szCs w:val="21"/>
        </w:rPr>
        <w:t>中</w:t>
      </w:r>
      <w:r w:rsidRPr="005401FF">
        <w:rPr>
          <w:rFonts w:ascii="SimSun" w:hAnsi="SimSun"/>
          <w:sz w:val="21"/>
          <w:szCs w:val="21"/>
        </w:rPr>
        <w:t>13</w:t>
      </w:r>
      <w:r w:rsidRPr="005401FF">
        <w:rPr>
          <w:rFonts w:ascii="SimSun" w:hAnsi="SimSun" w:hint="eastAsia"/>
          <w:sz w:val="21"/>
          <w:szCs w:val="21"/>
        </w:rPr>
        <w:t>年的审议，仍然不能在近期达成协商一致。这对</w:t>
      </w:r>
      <w:r w:rsidRPr="005401FF">
        <w:rPr>
          <w:rFonts w:ascii="SimSun" w:hAnsi="SimSun"/>
          <w:sz w:val="21"/>
          <w:szCs w:val="21"/>
        </w:rPr>
        <w:t>WIPO</w:t>
      </w:r>
      <w:r w:rsidRPr="005401FF">
        <w:rPr>
          <w:rFonts w:ascii="SimSun" w:hAnsi="SimSun" w:hint="eastAsia"/>
          <w:sz w:val="21"/>
          <w:szCs w:val="21"/>
        </w:rPr>
        <w:t>的准则倡议产生了非常不利的影响。未能最终完成关于遗传资源、传统知识和传统文化表现形式的文书不是由于缺少实质性内容，而是因为缺乏政治意愿和不承认滥用和盗用，以及为上述行为提供法律救济。该代表团提醒说，从</w:t>
      </w:r>
      <w:r w:rsidRPr="005401FF">
        <w:rPr>
          <w:rFonts w:ascii="SimSun" w:hAnsi="SimSun"/>
          <w:sz w:val="21"/>
          <w:szCs w:val="21"/>
        </w:rPr>
        <w:t>IGC</w:t>
      </w:r>
      <w:r w:rsidRPr="005401FF">
        <w:rPr>
          <w:rFonts w:ascii="SimSun" w:hAnsi="SimSun" w:hint="eastAsia"/>
          <w:sz w:val="21"/>
          <w:szCs w:val="21"/>
        </w:rPr>
        <w:t>建立至今，它一直积极发挥作用。它提醒委员会，它的国家为自愿基金捐款以支持土著人民代表参与</w:t>
      </w:r>
      <w:r w:rsidRPr="005401FF">
        <w:rPr>
          <w:rFonts w:ascii="SimSun" w:hAnsi="SimSun"/>
          <w:sz w:val="21"/>
          <w:szCs w:val="21"/>
        </w:rPr>
        <w:t>IGC</w:t>
      </w:r>
      <w:r w:rsidRPr="005401FF">
        <w:rPr>
          <w:rFonts w:ascii="SimSun" w:hAnsi="SimSun" w:hint="eastAsia"/>
          <w:sz w:val="21"/>
          <w:szCs w:val="21"/>
        </w:rPr>
        <w:t>的工作。该代表团还回顾说，通过非洲集团，它在与其它地区集团的非正式会议中积极发挥了协调人的作用，希望能找到解决方案，应对富有挑战性的概念问题。它还参加了筹备会议，并于</w:t>
      </w:r>
      <w:r w:rsidRPr="005401FF">
        <w:rPr>
          <w:rFonts w:ascii="SimSun" w:hAnsi="SimSun"/>
          <w:sz w:val="21"/>
          <w:szCs w:val="21"/>
        </w:rPr>
        <w:t>2013</w:t>
      </w:r>
      <w:r w:rsidRPr="005401FF">
        <w:rPr>
          <w:rFonts w:ascii="SimSun" w:hAnsi="SimSun" w:hint="eastAsia"/>
          <w:sz w:val="21"/>
          <w:szCs w:val="21"/>
        </w:rPr>
        <w:t>年</w:t>
      </w:r>
      <w:r w:rsidRPr="005401FF">
        <w:rPr>
          <w:rFonts w:ascii="SimSun" w:hAnsi="SimSun"/>
          <w:sz w:val="21"/>
          <w:szCs w:val="21"/>
        </w:rPr>
        <w:t>4</w:t>
      </w:r>
      <w:r w:rsidRPr="005401FF">
        <w:rPr>
          <w:rFonts w:ascii="SimSun" w:hAnsi="SimSun" w:hint="eastAsia"/>
          <w:sz w:val="21"/>
          <w:szCs w:val="21"/>
        </w:rPr>
        <w:t>月在比勒陀利亚举办了一次非正式会议，该会议旨在就列于</w:t>
      </w:r>
      <w:r w:rsidRPr="005401FF">
        <w:rPr>
          <w:rFonts w:ascii="SimSun" w:hAnsi="SimSun"/>
          <w:sz w:val="21"/>
          <w:szCs w:val="21"/>
        </w:rPr>
        <w:t>2012</w:t>
      </w:r>
      <w:r w:rsidRPr="005401FF">
        <w:rPr>
          <w:rFonts w:ascii="SimSun" w:hAnsi="SimSun" w:hint="eastAsia"/>
          <w:sz w:val="21"/>
          <w:szCs w:val="21"/>
        </w:rPr>
        <w:t>年大会决定的所有四个关键问题达成协商一致。该代表团认为，重要的是所有成员国都要认识到就一部或多部有效保护遗传资源、传统知识和传统文化表现形式的国际法律文书达成协商一致的重要性。这将是一个历史转折点，因为这也是知识产权准则体系为支持非洲和发展中国家而迈出的第一步。总的来看，所有成员国也能从中获益，因为该文书将在整个知识产权制度中增进信任和信心。不能就一部或多部有效保护遗传资源、传统知识和传统文化表现形式的国际法律文书达成协商一致就相当于否定发展中国家享有免遭盗用和滥用以及为此行为提供法律救济的基本权利和正义原则。</w:t>
      </w:r>
      <w:r w:rsidRPr="005401FF">
        <w:rPr>
          <w:rFonts w:ascii="SimSun" w:hAnsi="SimSun"/>
          <w:sz w:val="21"/>
          <w:szCs w:val="21"/>
        </w:rPr>
        <w:t>WIPO</w:t>
      </w:r>
      <w:r w:rsidRPr="005401FF">
        <w:rPr>
          <w:rFonts w:ascii="SimSun" w:hAnsi="SimSun" w:hint="eastAsia"/>
          <w:sz w:val="21"/>
          <w:szCs w:val="21"/>
        </w:rPr>
        <w:t>对于发展中国家的有效性和价值可能会遭到严重质疑，除非它重申基本的正义原则，如免遭盗用和滥用。该代表团注意到，若干代表团显示出缺乏议定一部或多部有效保护遗传资源、传统知识和传统文化表现形式的国际法律文书案文的政治意愿。这种政治意愿的缺乏可能遗憾地使大会无法就在明年</w:t>
      </w:r>
      <w:r w:rsidRPr="005401FF">
        <w:rPr>
          <w:rFonts w:ascii="SimSun" w:hAnsi="SimSun"/>
          <w:sz w:val="21"/>
          <w:szCs w:val="21"/>
        </w:rPr>
        <w:t>9</w:t>
      </w:r>
      <w:r w:rsidRPr="005401FF">
        <w:rPr>
          <w:rFonts w:ascii="SimSun" w:hAnsi="SimSun" w:hint="eastAsia"/>
          <w:sz w:val="21"/>
          <w:szCs w:val="21"/>
        </w:rPr>
        <w:t>月召开外交会议作出决定。关于未来的工作，该代表团相信，对</w:t>
      </w:r>
      <w:r w:rsidRPr="005401FF">
        <w:rPr>
          <w:rFonts w:ascii="SimSun" w:hAnsi="SimSun"/>
          <w:sz w:val="21"/>
          <w:szCs w:val="21"/>
        </w:rPr>
        <w:t>IGC</w:t>
      </w:r>
      <w:r w:rsidRPr="005401FF">
        <w:rPr>
          <w:rFonts w:ascii="SimSun" w:hAnsi="SimSun" w:hint="eastAsia"/>
          <w:sz w:val="21"/>
          <w:szCs w:val="21"/>
        </w:rPr>
        <w:t>的任务授权进行续展，以及在</w:t>
      </w:r>
      <w:r w:rsidRPr="005401FF">
        <w:rPr>
          <w:rFonts w:ascii="SimSun" w:hAnsi="SimSun"/>
          <w:sz w:val="21"/>
          <w:szCs w:val="21"/>
        </w:rPr>
        <w:t>IGC</w:t>
      </w:r>
      <w:r w:rsidRPr="005401FF">
        <w:rPr>
          <w:rFonts w:ascii="SimSun" w:hAnsi="SimSun" w:hint="eastAsia"/>
          <w:sz w:val="21"/>
          <w:szCs w:val="21"/>
        </w:rPr>
        <w:t>例会和特别会议上取得实质性进展的坚定承诺应使委员会能够建设性地、迅速地为在下个两年期召开外交会议做好准备。该代表团相信，转送给下届大会的案文将足够完善，可以作为明年完成的</w:t>
      </w:r>
      <w:r w:rsidRPr="005401FF">
        <w:rPr>
          <w:rFonts w:ascii="SimSun" w:hAnsi="SimSun"/>
          <w:sz w:val="21"/>
          <w:szCs w:val="21"/>
        </w:rPr>
        <w:t>IGC</w:t>
      </w:r>
      <w:r w:rsidRPr="005401FF">
        <w:rPr>
          <w:rFonts w:ascii="SimSun" w:hAnsi="SimSun" w:hint="eastAsia"/>
          <w:sz w:val="21"/>
          <w:szCs w:val="21"/>
        </w:rPr>
        <w:t>谈判的适当基础，以争取在下个两年期</w:t>
      </w:r>
      <w:r w:rsidRPr="005401FF">
        <w:rPr>
          <w:rFonts w:ascii="SimSun" w:hAnsi="SimSun"/>
          <w:sz w:val="21"/>
          <w:szCs w:val="21"/>
        </w:rPr>
        <w:t>2014</w:t>
      </w:r>
      <w:r w:rsidRPr="005401FF">
        <w:rPr>
          <w:rFonts w:ascii="SimSun" w:hAnsi="SimSun" w:hint="eastAsia"/>
          <w:sz w:val="21"/>
          <w:szCs w:val="21"/>
        </w:rPr>
        <w:t>年</w:t>
      </w:r>
      <w:r w:rsidRPr="005401FF">
        <w:rPr>
          <w:rFonts w:ascii="SimSun" w:hAnsi="SimSun"/>
          <w:sz w:val="21"/>
          <w:szCs w:val="21"/>
        </w:rPr>
        <w:t>9</w:t>
      </w:r>
      <w:r w:rsidRPr="005401FF">
        <w:rPr>
          <w:rFonts w:ascii="SimSun" w:hAnsi="SimSun" w:hint="eastAsia"/>
          <w:sz w:val="21"/>
          <w:szCs w:val="21"/>
        </w:rPr>
        <w:t>月的大会之前召开外交会议。</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马来西亚代表团支持印度尼西亚代表团代表</w:t>
      </w:r>
      <w:r w:rsidRPr="005401FF">
        <w:rPr>
          <w:rFonts w:ascii="SimSun" w:hAnsi="SimSun"/>
          <w:sz w:val="21"/>
          <w:szCs w:val="21"/>
        </w:rPr>
        <w:t>LMCs</w:t>
      </w:r>
      <w:r w:rsidRPr="005401FF">
        <w:rPr>
          <w:rFonts w:ascii="SimSun" w:hAnsi="SimSun" w:hint="eastAsia"/>
          <w:sz w:val="21"/>
          <w:szCs w:val="21"/>
        </w:rPr>
        <w:t>所作的发言。该代表团希望重申遗传资源、传统知识和传统文化表现形式的重要性。它重申，很多发展中国家面临着对于遗传资源、传统知识和传</w:t>
      </w:r>
      <w:r w:rsidRPr="005401FF">
        <w:rPr>
          <w:rFonts w:ascii="SimSun" w:hAnsi="SimSun" w:hint="eastAsia"/>
          <w:sz w:val="21"/>
          <w:szCs w:val="21"/>
        </w:rPr>
        <w:lastRenderedPageBreak/>
        <w:t>统文化表现形式很多不同形式的滥用、篡改和盗用。它强烈支持缔结一部或多部具有法律约束力的国际条约的目标。它相信，一个国际法律框架将与若干成员国已通过的国内法和措施形成互补，并显著加强对于遗传资源、传统知识和传统文化表现形式的保护。考虑到对于文书的讨论时间较长，并且有迹象显示</w:t>
      </w:r>
      <w:r w:rsidRPr="005401FF">
        <w:rPr>
          <w:rFonts w:ascii="SimSun" w:hAnsi="SimSun"/>
          <w:sz w:val="21"/>
          <w:szCs w:val="21"/>
        </w:rPr>
        <w:t>IGC</w:t>
      </w:r>
      <w:r w:rsidRPr="005401FF">
        <w:rPr>
          <w:rFonts w:ascii="SimSun" w:hAnsi="SimSun" w:hint="eastAsia"/>
          <w:sz w:val="21"/>
          <w:szCs w:val="21"/>
        </w:rPr>
        <w:t>可能面临着更多的延迟，该代表团建议采取以下步骤：第一，为召开外交会议设定一个具体日期；第二，建议延长</w:t>
      </w:r>
      <w:r w:rsidRPr="005401FF">
        <w:rPr>
          <w:rFonts w:ascii="SimSun" w:hAnsi="SimSun"/>
          <w:sz w:val="21"/>
          <w:szCs w:val="21"/>
        </w:rPr>
        <w:t>IGC</w:t>
      </w:r>
      <w:r w:rsidRPr="005401FF">
        <w:rPr>
          <w:rFonts w:ascii="SimSun" w:hAnsi="SimSun" w:hint="eastAsia"/>
          <w:sz w:val="21"/>
          <w:szCs w:val="21"/>
        </w:rPr>
        <w:t>的任务授权，以便为外交会议做准备。工作计划包括就三个问题举行三次</w:t>
      </w:r>
      <w:r w:rsidRPr="005401FF">
        <w:rPr>
          <w:rFonts w:ascii="SimSun" w:hAnsi="SimSun"/>
          <w:sz w:val="21"/>
          <w:szCs w:val="21"/>
        </w:rPr>
        <w:t>IGC</w:t>
      </w:r>
      <w:r w:rsidRPr="005401FF">
        <w:rPr>
          <w:rFonts w:ascii="SimSun" w:hAnsi="SimSun" w:hint="eastAsia"/>
          <w:sz w:val="21"/>
          <w:szCs w:val="21"/>
        </w:rPr>
        <w:t>专题会议，以及在</w:t>
      </w:r>
      <w:r w:rsidRPr="005401FF">
        <w:rPr>
          <w:rFonts w:ascii="SimSun" w:hAnsi="SimSun"/>
          <w:sz w:val="21"/>
          <w:szCs w:val="21"/>
        </w:rPr>
        <w:t>2014</w:t>
      </w:r>
      <w:r w:rsidRPr="005401FF">
        <w:rPr>
          <w:rFonts w:ascii="SimSun" w:hAnsi="SimSun" w:hint="eastAsia"/>
          <w:sz w:val="21"/>
          <w:szCs w:val="21"/>
        </w:rPr>
        <w:t>年</w:t>
      </w:r>
      <w:r w:rsidRPr="005401FF">
        <w:rPr>
          <w:rFonts w:ascii="SimSun" w:hAnsi="SimSun"/>
          <w:sz w:val="21"/>
          <w:szCs w:val="21"/>
        </w:rPr>
        <w:t>9</w:t>
      </w:r>
      <w:r w:rsidRPr="005401FF">
        <w:rPr>
          <w:rFonts w:ascii="SimSun" w:hAnsi="SimSun" w:hint="eastAsia"/>
          <w:sz w:val="21"/>
          <w:szCs w:val="21"/>
        </w:rPr>
        <w:t>月大会之前增加一次</w:t>
      </w:r>
      <w:r w:rsidRPr="005401FF">
        <w:rPr>
          <w:rFonts w:ascii="SimSun" w:hAnsi="SimSun"/>
          <w:sz w:val="21"/>
          <w:szCs w:val="21"/>
        </w:rPr>
        <w:t>IGC</w:t>
      </w:r>
      <w:r w:rsidRPr="005401FF">
        <w:rPr>
          <w:rFonts w:ascii="SimSun" w:hAnsi="SimSun" w:hint="eastAsia"/>
          <w:sz w:val="21"/>
          <w:szCs w:val="21"/>
        </w:rPr>
        <w:t>会议。</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特立尼达和多巴哥代表团代表本国发言，支持</w:t>
      </w:r>
      <w:r w:rsidRPr="005401FF">
        <w:rPr>
          <w:rFonts w:ascii="SimSun" w:hAnsi="SimSun"/>
          <w:sz w:val="21"/>
          <w:szCs w:val="21"/>
        </w:rPr>
        <w:t>GRULAC</w:t>
      </w:r>
      <w:r w:rsidRPr="005401FF">
        <w:rPr>
          <w:rFonts w:ascii="SimSun" w:hAnsi="SimSun" w:hint="eastAsia"/>
          <w:sz w:val="21"/>
          <w:szCs w:val="21"/>
        </w:rPr>
        <w:t>所作的发言。经过五天的激烈讨论，委员会可以利用三天时间讨论其未来的工作，它对此倍感鼓舞。它承认，文件</w:t>
      </w:r>
      <w:r w:rsidRPr="005401FF">
        <w:rPr>
          <w:rFonts w:ascii="SimSun" w:hAnsi="SimSun"/>
          <w:sz w:val="21"/>
          <w:szCs w:val="21"/>
        </w:rPr>
        <w:t>WIPO/GRTKF/IC/25/7</w:t>
      </w:r>
      <w:r w:rsidRPr="005401FF">
        <w:rPr>
          <w:rFonts w:ascii="SimSun" w:hAnsi="SimSun" w:hint="eastAsia"/>
          <w:sz w:val="21"/>
          <w:szCs w:val="21"/>
        </w:rPr>
        <w:t>关于传统文化表现形式的附件还有很多带括号的部分。它提出以下提案：第一，在九月向大会建议续展</w:t>
      </w:r>
      <w:r w:rsidRPr="005401FF">
        <w:rPr>
          <w:rFonts w:ascii="SimSun" w:hAnsi="SimSun"/>
          <w:sz w:val="21"/>
          <w:szCs w:val="21"/>
        </w:rPr>
        <w:t>IGC</w:t>
      </w:r>
      <w:r w:rsidRPr="005401FF">
        <w:rPr>
          <w:rFonts w:ascii="SimSun" w:hAnsi="SimSun" w:hint="eastAsia"/>
          <w:sz w:val="21"/>
          <w:szCs w:val="21"/>
        </w:rPr>
        <w:t>的任务授权；第二，在</w:t>
      </w:r>
      <w:r w:rsidRPr="005401FF">
        <w:rPr>
          <w:rFonts w:ascii="SimSun" w:hAnsi="SimSun"/>
          <w:sz w:val="21"/>
          <w:szCs w:val="21"/>
        </w:rPr>
        <w:t>2014</w:t>
      </w:r>
      <w:r w:rsidRPr="005401FF">
        <w:rPr>
          <w:rFonts w:ascii="SimSun" w:hAnsi="SimSun" w:hint="eastAsia"/>
          <w:sz w:val="21"/>
          <w:szCs w:val="21"/>
        </w:rPr>
        <w:t>年召开三次核心谈判会议，旨在确定传统文化表现形式、传统知识和遗传资源这三个专题领域的案文。上述会议可以与在日内瓦举行的附加会议互为补充，</w:t>
      </w:r>
      <w:r w:rsidRPr="005401FF">
        <w:rPr>
          <w:rFonts w:ascii="SimSun" w:hAnsi="SimSun"/>
          <w:sz w:val="21"/>
          <w:szCs w:val="21"/>
        </w:rPr>
        <w:t>2014</w:t>
      </w:r>
      <w:r w:rsidRPr="005401FF">
        <w:rPr>
          <w:rFonts w:ascii="SimSun" w:hAnsi="SimSun" w:hint="eastAsia"/>
          <w:sz w:val="21"/>
          <w:szCs w:val="21"/>
        </w:rPr>
        <w:t>年预算要为上述会议划拨适当的预算；第三，至少在</w:t>
      </w:r>
      <w:r w:rsidRPr="005401FF">
        <w:rPr>
          <w:rFonts w:ascii="SimSun" w:hAnsi="SimSun"/>
          <w:sz w:val="21"/>
          <w:szCs w:val="21"/>
        </w:rPr>
        <w:t>2015</w:t>
      </w:r>
      <w:r w:rsidRPr="005401FF">
        <w:rPr>
          <w:rFonts w:ascii="SimSun" w:hAnsi="SimSun" w:hint="eastAsia"/>
          <w:sz w:val="21"/>
          <w:szCs w:val="21"/>
        </w:rPr>
        <w:t>年以前召开外交会议。它促请委员会从《北京条约》和《马拉喀什条约》的成功中汲取灵感。它期待着在</w:t>
      </w:r>
      <w:r w:rsidRPr="005401FF">
        <w:rPr>
          <w:rFonts w:ascii="SimSun" w:hAnsi="SimSun"/>
          <w:sz w:val="21"/>
          <w:szCs w:val="21"/>
        </w:rPr>
        <w:t>2013</w:t>
      </w:r>
      <w:r w:rsidRPr="005401FF">
        <w:rPr>
          <w:rFonts w:ascii="SimSun" w:hAnsi="SimSun" w:hint="eastAsia"/>
          <w:sz w:val="21"/>
          <w:szCs w:val="21"/>
        </w:rPr>
        <w:t>年大会上对任务授权进行续展，以便</w:t>
      </w:r>
      <w:r w:rsidRPr="005401FF">
        <w:rPr>
          <w:rFonts w:ascii="SimSun" w:hAnsi="SimSun"/>
          <w:sz w:val="21"/>
          <w:szCs w:val="21"/>
        </w:rPr>
        <w:t>IGC</w:t>
      </w:r>
      <w:r w:rsidRPr="005401FF">
        <w:rPr>
          <w:rFonts w:ascii="SimSun" w:hAnsi="SimSun" w:hint="eastAsia"/>
          <w:sz w:val="21"/>
          <w:szCs w:val="21"/>
        </w:rPr>
        <w:t>在下个两年期完成其工作。</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泰国代表团支持印度尼西亚代表团代表</w:t>
      </w:r>
      <w:r w:rsidRPr="005401FF">
        <w:rPr>
          <w:rFonts w:ascii="SimSun" w:hAnsi="SimSun"/>
          <w:sz w:val="21"/>
          <w:szCs w:val="21"/>
        </w:rPr>
        <w:t>LMCs</w:t>
      </w:r>
      <w:r w:rsidRPr="005401FF">
        <w:rPr>
          <w:rFonts w:ascii="SimSun" w:hAnsi="SimSun" w:hint="eastAsia"/>
          <w:sz w:val="21"/>
          <w:szCs w:val="21"/>
        </w:rPr>
        <w:t>所作的发言。该代表团注意到，</w:t>
      </w:r>
      <w:r w:rsidRPr="005401FF">
        <w:rPr>
          <w:rFonts w:ascii="SimSun" w:hAnsi="SimSun"/>
          <w:sz w:val="21"/>
          <w:szCs w:val="21"/>
        </w:rPr>
        <w:t>IGC</w:t>
      </w:r>
      <w:r w:rsidRPr="005401FF">
        <w:rPr>
          <w:rFonts w:ascii="SimSun" w:hAnsi="SimSun" w:hint="eastAsia"/>
          <w:sz w:val="21"/>
          <w:szCs w:val="21"/>
        </w:rPr>
        <w:t>在这个两年期的任务授权即将结束，重要的是考虑</w:t>
      </w:r>
      <w:r w:rsidRPr="005401FF">
        <w:rPr>
          <w:rFonts w:ascii="SimSun" w:hAnsi="SimSun"/>
          <w:sz w:val="21"/>
          <w:szCs w:val="21"/>
        </w:rPr>
        <w:t>IGC</w:t>
      </w:r>
      <w:r w:rsidRPr="005401FF">
        <w:rPr>
          <w:rFonts w:ascii="SimSun" w:hAnsi="SimSun" w:hint="eastAsia"/>
          <w:sz w:val="21"/>
          <w:szCs w:val="21"/>
        </w:rPr>
        <w:t>的未来发展道路。它回顾说，</w:t>
      </w:r>
      <w:r w:rsidRPr="005401FF">
        <w:rPr>
          <w:rFonts w:ascii="SimSun" w:hAnsi="SimSun"/>
          <w:sz w:val="21"/>
          <w:szCs w:val="21"/>
        </w:rPr>
        <w:t>2013</w:t>
      </w:r>
      <w:r w:rsidRPr="005401FF">
        <w:rPr>
          <w:rFonts w:ascii="SimSun" w:hAnsi="SimSun" w:hint="eastAsia"/>
          <w:sz w:val="21"/>
          <w:szCs w:val="21"/>
        </w:rPr>
        <w:t>年</w:t>
      </w:r>
      <w:r w:rsidRPr="005401FF">
        <w:rPr>
          <w:rFonts w:ascii="SimSun" w:hAnsi="SimSun"/>
          <w:sz w:val="21"/>
          <w:szCs w:val="21"/>
        </w:rPr>
        <w:t>7</w:t>
      </w:r>
      <w:r w:rsidRPr="005401FF">
        <w:rPr>
          <w:rFonts w:ascii="SimSun" w:hAnsi="SimSun" w:hint="eastAsia"/>
          <w:sz w:val="21"/>
          <w:szCs w:val="21"/>
        </w:rPr>
        <w:t>月</w:t>
      </w:r>
      <w:r w:rsidRPr="005401FF">
        <w:rPr>
          <w:rFonts w:ascii="SimSun" w:hAnsi="SimSun"/>
          <w:sz w:val="21"/>
          <w:szCs w:val="21"/>
        </w:rPr>
        <w:t>5</w:t>
      </w:r>
      <w:r w:rsidRPr="005401FF">
        <w:rPr>
          <w:rFonts w:ascii="SimSun" w:hAnsi="SimSun" w:hint="eastAsia"/>
          <w:sz w:val="21"/>
          <w:szCs w:val="21"/>
        </w:rPr>
        <w:t>日至</w:t>
      </w:r>
      <w:r w:rsidRPr="005401FF">
        <w:rPr>
          <w:rFonts w:ascii="SimSun" w:hAnsi="SimSun"/>
          <w:sz w:val="21"/>
          <w:szCs w:val="21"/>
        </w:rPr>
        <w:t>7</w:t>
      </w:r>
      <w:r w:rsidRPr="005401FF">
        <w:rPr>
          <w:rFonts w:ascii="SimSun" w:hAnsi="SimSun" w:hint="eastAsia"/>
          <w:sz w:val="21"/>
          <w:szCs w:val="21"/>
        </w:rPr>
        <w:t>日在曼谷举行的</w:t>
      </w:r>
      <w:r w:rsidRPr="005401FF">
        <w:rPr>
          <w:rFonts w:ascii="SimSun" w:hAnsi="SimSun"/>
          <w:sz w:val="21"/>
          <w:szCs w:val="21"/>
        </w:rPr>
        <w:t>IGC</w:t>
      </w:r>
      <w:r w:rsidRPr="005401FF">
        <w:rPr>
          <w:rFonts w:ascii="SimSun" w:hAnsi="SimSun" w:hint="eastAsia"/>
          <w:sz w:val="21"/>
          <w:szCs w:val="21"/>
        </w:rPr>
        <w:t>务虚会产生了一系列有价值的想法和问题，可以在本届会议上进一步讨论。它希望高效利用接下来的三天时间，就切实的建议达成协商一致，以供大会审议。它承认，所有代表团为</w:t>
      </w:r>
      <w:r w:rsidRPr="005401FF">
        <w:rPr>
          <w:rFonts w:ascii="SimSun" w:hAnsi="SimSun"/>
          <w:sz w:val="21"/>
          <w:szCs w:val="21"/>
        </w:rPr>
        <w:t>IGC</w:t>
      </w:r>
      <w:r w:rsidRPr="005401FF">
        <w:rPr>
          <w:rFonts w:ascii="SimSun" w:hAnsi="SimSun" w:hint="eastAsia"/>
          <w:sz w:val="21"/>
          <w:szCs w:val="21"/>
        </w:rPr>
        <w:t>投入了大量的时间、精力、努力和资源，并且保护遗传资源、传统知识和传统文化表现形式本身会带来深远的道德和经济影响。该代表团相信，所有成员国都有责任确保通过</w:t>
      </w:r>
      <w:r w:rsidRPr="005401FF">
        <w:rPr>
          <w:rFonts w:ascii="SimSun" w:hAnsi="SimSun"/>
          <w:sz w:val="21"/>
          <w:szCs w:val="21"/>
        </w:rPr>
        <w:t>IGC</w:t>
      </w:r>
      <w:r w:rsidRPr="005401FF">
        <w:rPr>
          <w:rFonts w:ascii="SimSun" w:hAnsi="SimSun" w:hint="eastAsia"/>
          <w:sz w:val="21"/>
          <w:szCs w:val="21"/>
        </w:rPr>
        <w:t>进程及时地达成切实、有意义的成果。它相信各成员国已表达了它们支持哪些备选方案，这反映出它们的关切和利益。下面的步骤应是对这些备选方案进行压缩整合，对案文进行简化并使其重点更为突出，特别是关于重要问题，如目标、保护的客体、受益人和保护范围。该代表团强调，委员会应争取达成经过折中的解决方案，并依据各方都接受的共识编拟案文。重要的是各代表团显示出灵活性，并帮助寻求过渡性的解决方案，而不是仅仅坚持自己国家的立场。它相信，委员会应在对于法律确定性的具体要求和国家立法的灵活性之间取得平衡。它支持基于权利的方式，但强调有必要更进一步。该代表团认为，考虑到一系列要点问题仍未得到解决，需要作出政治承诺。它提醒说，在曼谷的</w:t>
      </w:r>
      <w:r w:rsidRPr="005401FF">
        <w:rPr>
          <w:rFonts w:ascii="SimSun" w:hAnsi="SimSun"/>
          <w:sz w:val="21"/>
          <w:szCs w:val="21"/>
        </w:rPr>
        <w:t>IGC</w:t>
      </w:r>
      <w:r w:rsidRPr="005401FF">
        <w:rPr>
          <w:rFonts w:ascii="SimSun" w:hAnsi="SimSun" w:hint="eastAsia"/>
          <w:sz w:val="21"/>
          <w:szCs w:val="21"/>
        </w:rPr>
        <w:t>务虚会期间提出了这样的建议，即除了专家级别的讨论，</w:t>
      </w:r>
      <w:r w:rsidRPr="005401FF">
        <w:rPr>
          <w:rFonts w:ascii="SimSun" w:hAnsi="SimSun"/>
          <w:sz w:val="21"/>
          <w:szCs w:val="21"/>
        </w:rPr>
        <w:t>IGC</w:t>
      </w:r>
      <w:r w:rsidRPr="005401FF">
        <w:rPr>
          <w:rFonts w:ascii="SimSun" w:hAnsi="SimSun" w:hint="eastAsia"/>
          <w:sz w:val="21"/>
          <w:szCs w:val="21"/>
        </w:rPr>
        <w:t>可以受益于政策层面的讨论，例如在高级官员或政治层面开展讨论，从而在适当的时机推动进程的发展。它促请委员会在制定</w:t>
      </w:r>
      <w:r w:rsidRPr="005401FF">
        <w:rPr>
          <w:rFonts w:ascii="SimSun" w:hAnsi="SimSun"/>
          <w:sz w:val="21"/>
          <w:szCs w:val="21"/>
        </w:rPr>
        <w:t>IGC</w:t>
      </w:r>
      <w:r w:rsidRPr="005401FF">
        <w:rPr>
          <w:rFonts w:ascii="SimSun" w:hAnsi="SimSun" w:hint="eastAsia"/>
          <w:sz w:val="21"/>
          <w:szCs w:val="21"/>
        </w:rPr>
        <w:t>下个两年期的工作计划时对该建议进行进一步探讨。它支持延长</w:t>
      </w:r>
      <w:r w:rsidRPr="005401FF">
        <w:rPr>
          <w:rFonts w:ascii="SimSun" w:hAnsi="SimSun"/>
          <w:sz w:val="21"/>
          <w:szCs w:val="21"/>
        </w:rPr>
        <w:t>IGC</w:t>
      </w:r>
      <w:r w:rsidRPr="005401FF">
        <w:rPr>
          <w:rFonts w:ascii="SimSun" w:hAnsi="SimSun" w:hint="eastAsia"/>
          <w:sz w:val="21"/>
          <w:szCs w:val="21"/>
        </w:rPr>
        <w:t>在下个两年期的任务授权，并且设定一个不晚于</w:t>
      </w:r>
      <w:r w:rsidRPr="005401FF">
        <w:rPr>
          <w:rFonts w:ascii="SimSun" w:hAnsi="SimSun"/>
          <w:sz w:val="21"/>
          <w:szCs w:val="21"/>
        </w:rPr>
        <w:t>2015</w:t>
      </w:r>
      <w:r w:rsidRPr="005401FF">
        <w:rPr>
          <w:rFonts w:ascii="SimSun" w:hAnsi="SimSun" w:hint="eastAsia"/>
          <w:sz w:val="21"/>
          <w:szCs w:val="21"/>
        </w:rPr>
        <w:t>年底的日期召开外交会议。它强烈支持为确保对于遗传资源、传统知识和传统文化表现形式的有效保护缔结一部或多部具有法律约束力的国际文书。必须要牢记遗传资源、传统知识和传统文化表现形式之间的协同效应、互补性和差异。该代表团赞成单一承诺，但对于文书的数量具有灵活性。它认识到三份既有案文存在着一系列共同要件，可以将它们合并为一套单独的条款，如序言、目标和最终条款。如果将它们分开，一定要保证所有三份案文都协调一致。为了节省时间，委员会应避免重复谈判。该代表团发表了它对于</w:t>
      </w:r>
      <w:r w:rsidRPr="005401FF">
        <w:rPr>
          <w:rFonts w:ascii="SimSun" w:hAnsi="SimSun"/>
          <w:sz w:val="21"/>
          <w:szCs w:val="21"/>
        </w:rPr>
        <w:t>IGC</w:t>
      </w:r>
      <w:r w:rsidRPr="005401FF">
        <w:rPr>
          <w:rFonts w:ascii="SimSun" w:hAnsi="SimSun" w:hint="eastAsia"/>
          <w:sz w:val="21"/>
          <w:szCs w:val="21"/>
        </w:rPr>
        <w:t>在下个两年期工作方法的意见。它赞成对于三个问题的谈判应同时进行，并且为每个主题分配相同的时间。但它们的进度不一定相同。例如，关于遗传资源的主题，一旦遗留问题的范围被限定，委员会就可以开始进行语言谈判。它相信有必要重新考虑</w:t>
      </w:r>
      <w:r w:rsidRPr="005401FF">
        <w:rPr>
          <w:rFonts w:ascii="SimSun" w:hAnsi="SimSun"/>
          <w:sz w:val="21"/>
          <w:szCs w:val="21"/>
        </w:rPr>
        <w:t>IGC</w:t>
      </w:r>
      <w:r w:rsidRPr="005401FF">
        <w:rPr>
          <w:rFonts w:ascii="SimSun" w:hAnsi="SimSun" w:hint="eastAsia"/>
          <w:sz w:val="21"/>
          <w:szCs w:val="21"/>
        </w:rPr>
        <w:t>会议期间工作方法的组织问题。它表示，如果委员会希望在一到两年的时间内完成工作，每年就一个问题举行一次会议可能不够。可以重新开</w:t>
      </w:r>
      <w:r w:rsidRPr="005401FF">
        <w:rPr>
          <w:rFonts w:ascii="SimSun" w:hAnsi="SimSun" w:hint="eastAsia"/>
          <w:sz w:val="21"/>
          <w:szCs w:val="21"/>
        </w:rPr>
        <w:lastRenderedPageBreak/>
        <w:t>展合并讨论，辅以替代性的工作方式，例如召开闭会期间会议或专家起草小组。该代表团期待参与对该问题的进一步讨论。</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日本代表团表示它非常重视遗传资源、传统知识和传统文化表现形式。它赞赏委员会在过去几年中所取得的显著发展。虽然取得了进展并应得到认可，但该代表团认为，各成员国未能就定义、资格标准和受益人等基本问题充分达成共识。它指出，甚至未就一个共同的目标达成协商一致。它认为，仍需进一步开展工作，以便克服意见分歧，处理各成员国所提出的关切，包括日本代表团所提出的关切。该代表团强调，谈判不应受进程驱动，而是应受到实质内容驱动，特别是因为若干问题没有得到委员会的处理。委员会要从实质的角度适当地处理这些问题，从而为保护传统文化表现形式找出解决方案，与此同时避免对创新和创造造成任何不利影响。雄心勃勃的精神是实现目标的必要条件，但务实谨慎的战略是实现共同目标的关键。该代表团认为，由于上述原因，在各代表团明确各方都同意的共同目标之前，它们不应提出人为或程序性目标，如召开外交会议的时间。该代表团相信，所有三个议题都应以同等的速度得到平等对待，兼顾它们同等的重要性和相互联系。它希望强调基于事实分析的重要性，通过基于事实的分析可以克服意见分歧，帮助讨论向前推进并取得令所有成员国都满意的结果。最终目标是确保对于遗传资源、传统知识和传统文化表现形式的有效保护。该代表团认为，委员会应继续工作，依据基于事实的分析深入讨论。它重申，它承诺将认真、建设性地参与讨论，以期取得各成员国都满意的切实、有意义的成果。</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印度代表团支持印度尼西亚代表团代表</w:t>
      </w:r>
      <w:r w:rsidRPr="005401FF">
        <w:rPr>
          <w:rFonts w:ascii="SimSun" w:hAnsi="SimSun"/>
          <w:sz w:val="21"/>
          <w:szCs w:val="21"/>
        </w:rPr>
        <w:t>LMCs</w:t>
      </w:r>
      <w:r w:rsidRPr="005401FF">
        <w:rPr>
          <w:rFonts w:ascii="SimSun" w:hAnsi="SimSun" w:hint="eastAsia"/>
          <w:sz w:val="21"/>
          <w:szCs w:val="21"/>
        </w:rPr>
        <w:t>所作的发言。它回顾说，大会</w:t>
      </w:r>
      <w:r w:rsidRPr="005401FF">
        <w:rPr>
          <w:rFonts w:ascii="SimSun" w:hAnsi="SimSun"/>
          <w:sz w:val="21"/>
          <w:szCs w:val="21"/>
        </w:rPr>
        <w:t>13</w:t>
      </w:r>
      <w:r w:rsidRPr="005401FF">
        <w:rPr>
          <w:rFonts w:ascii="SimSun" w:hAnsi="SimSun" w:hint="eastAsia"/>
          <w:sz w:val="21"/>
          <w:szCs w:val="21"/>
        </w:rPr>
        <w:t>年前成立了</w:t>
      </w:r>
      <w:r w:rsidRPr="005401FF">
        <w:rPr>
          <w:rFonts w:ascii="SimSun" w:hAnsi="SimSun"/>
          <w:sz w:val="21"/>
          <w:szCs w:val="21"/>
        </w:rPr>
        <w:t>IGC</w:t>
      </w:r>
      <w:r w:rsidRPr="005401FF">
        <w:rPr>
          <w:rFonts w:ascii="SimSun" w:hAnsi="SimSun" w:hint="eastAsia"/>
          <w:sz w:val="21"/>
          <w:szCs w:val="21"/>
        </w:rPr>
        <w:t>。在该任务授权之前，</w:t>
      </w:r>
      <w:r w:rsidRPr="005401FF">
        <w:rPr>
          <w:rFonts w:ascii="SimSun" w:hAnsi="SimSun"/>
          <w:sz w:val="21"/>
          <w:szCs w:val="21"/>
        </w:rPr>
        <w:t>1997</w:t>
      </w:r>
      <w:r w:rsidRPr="005401FF">
        <w:rPr>
          <w:rFonts w:ascii="SimSun" w:hAnsi="SimSun" w:hint="eastAsia"/>
          <w:sz w:val="21"/>
          <w:szCs w:val="21"/>
        </w:rPr>
        <w:t>年开展了情况调查工作，对盗用的性质及其影响以及知识产权规则是否适用于传统知识等问题进行了分析。该代表团注意到，从</w:t>
      </w:r>
      <w:r w:rsidRPr="005401FF">
        <w:rPr>
          <w:rFonts w:ascii="SimSun" w:hAnsi="SimSun"/>
          <w:sz w:val="21"/>
          <w:szCs w:val="21"/>
        </w:rPr>
        <w:t>2001</w:t>
      </w:r>
      <w:r w:rsidRPr="005401FF">
        <w:rPr>
          <w:rFonts w:ascii="SimSun" w:hAnsi="SimSun" w:hint="eastAsia"/>
          <w:sz w:val="21"/>
          <w:szCs w:val="21"/>
        </w:rPr>
        <w:t>年到</w:t>
      </w:r>
      <w:r w:rsidRPr="005401FF">
        <w:rPr>
          <w:rFonts w:ascii="SimSun" w:hAnsi="SimSun"/>
          <w:sz w:val="21"/>
          <w:szCs w:val="21"/>
        </w:rPr>
        <w:t>2009</w:t>
      </w:r>
      <w:r w:rsidRPr="005401FF">
        <w:rPr>
          <w:rFonts w:ascii="SimSun" w:hAnsi="SimSun" w:hint="eastAsia"/>
          <w:sz w:val="21"/>
          <w:szCs w:val="21"/>
        </w:rPr>
        <w:t>年，召开了近</w:t>
      </w:r>
      <w:r w:rsidRPr="005401FF">
        <w:rPr>
          <w:rFonts w:ascii="SimSun" w:hAnsi="SimSun"/>
          <w:sz w:val="21"/>
          <w:szCs w:val="21"/>
        </w:rPr>
        <w:t>10</w:t>
      </w:r>
      <w:r w:rsidRPr="005401FF">
        <w:rPr>
          <w:rFonts w:ascii="SimSun" w:hAnsi="SimSun" w:hint="eastAsia"/>
          <w:sz w:val="21"/>
          <w:szCs w:val="21"/>
        </w:rPr>
        <w:t>次会议，开展了很多讨论。出台了研究和差距分析报告。对各个问题进行了广泛的讨论。</w:t>
      </w:r>
      <w:r w:rsidRPr="005401FF">
        <w:rPr>
          <w:rFonts w:ascii="SimSun" w:hAnsi="SimSun"/>
          <w:sz w:val="21"/>
          <w:szCs w:val="21"/>
        </w:rPr>
        <w:t>2009</w:t>
      </w:r>
      <w:r w:rsidRPr="005401FF">
        <w:rPr>
          <w:rFonts w:ascii="SimSun" w:hAnsi="SimSun" w:hint="eastAsia"/>
          <w:sz w:val="21"/>
          <w:szCs w:val="21"/>
        </w:rPr>
        <w:t>年大会决定，向前推进工作并加快基于案文谈判的时机已成熟，谈判是为了缔结一部国际法律文书，以有效保护遗传资源、传统知识和传统文化表现形式。</w:t>
      </w:r>
      <w:r w:rsidRPr="005401FF">
        <w:rPr>
          <w:rFonts w:ascii="SimSun" w:hAnsi="SimSun"/>
          <w:sz w:val="21"/>
          <w:szCs w:val="21"/>
        </w:rPr>
        <w:t>2011</w:t>
      </w:r>
      <w:r w:rsidRPr="005401FF">
        <w:rPr>
          <w:rFonts w:ascii="SimSun" w:hAnsi="SimSun" w:hint="eastAsia"/>
          <w:sz w:val="21"/>
          <w:szCs w:val="21"/>
        </w:rPr>
        <w:t>年，委员会没有向大会提出任何建议，并且通过了继续谈判的决定。该代表团敦促各成员国认可并落实大会向前推进工作且不再拖延的建议。关于</w:t>
      </w:r>
      <w:r w:rsidRPr="005401FF">
        <w:rPr>
          <w:rFonts w:ascii="SimSun" w:hAnsi="SimSun"/>
          <w:sz w:val="21"/>
          <w:szCs w:val="21"/>
        </w:rPr>
        <w:t>IGC</w:t>
      </w:r>
      <w:r w:rsidRPr="005401FF">
        <w:rPr>
          <w:rFonts w:ascii="SimSun" w:hAnsi="SimSun" w:hint="eastAsia"/>
          <w:sz w:val="21"/>
          <w:szCs w:val="21"/>
        </w:rPr>
        <w:t>的工作，该代表团注意到，在过去</w:t>
      </w:r>
      <w:r w:rsidRPr="005401FF">
        <w:rPr>
          <w:rFonts w:ascii="SimSun" w:hAnsi="SimSun"/>
          <w:sz w:val="21"/>
          <w:szCs w:val="21"/>
        </w:rPr>
        <w:t>13</w:t>
      </w:r>
      <w:r w:rsidRPr="005401FF">
        <w:rPr>
          <w:rFonts w:ascii="SimSun" w:hAnsi="SimSun" w:hint="eastAsia"/>
          <w:sz w:val="21"/>
          <w:szCs w:val="21"/>
        </w:rPr>
        <w:t>年中开展了实质性工作。它表示，各成员国的观点已反映在案文中。现在要通过政治意愿向前推进工作并召开外交会议。该代表团最后建议，</w:t>
      </w:r>
      <w:r w:rsidRPr="005401FF">
        <w:rPr>
          <w:rFonts w:ascii="SimSun" w:hAnsi="SimSun"/>
          <w:sz w:val="21"/>
          <w:szCs w:val="21"/>
        </w:rPr>
        <w:t>2014</w:t>
      </w:r>
      <w:r w:rsidRPr="005401FF">
        <w:rPr>
          <w:rFonts w:ascii="SimSun" w:hAnsi="SimSun" w:hint="eastAsia"/>
          <w:sz w:val="21"/>
          <w:szCs w:val="21"/>
        </w:rPr>
        <w:t>年大会决定召开一次外交会议。</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伊朗伊斯兰共和国代表团支持印度尼西亚代表团代表</w:t>
      </w:r>
      <w:r w:rsidRPr="005401FF">
        <w:rPr>
          <w:rFonts w:ascii="SimSun" w:hAnsi="SimSun"/>
          <w:sz w:val="21"/>
          <w:szCs w:val="21"/>
        </w:rPr>
        <w:t>LMCs</w:t>
      </w:r>
      <w:r w:rsidRPr="005401FF">
        <w:rPr>
          <w:rFonts w:ascii="SimSun" w:hAnsi="SimSun" w:hint="eastAsia"/>
          <w:sz w:val="21"/>
          <w:szCs w:val="21"/>
        </w:rPr>
        <w:t>所作的发言。它注意到，在</w:t>
      </w:r>
      <w:r w:rsidRPr="005401FF">
        <w:rPr>
          <w:rFonts w:ascii="SimSun" w:hAnsi="SimSun"/>
          <w:sz w:val="21"/>
          <w:szCs w:val="21"/>
        </w:rPr>
        <w:t>IGC</w:t>
      </w:r>
      <w:r w:rsidRPr="005401FF">
        <w:rPr>
          <w:rFonts w:ascii="SimSun" w:hAnsi="SimSun" w:hint="eastAsia"/>
          <w:sz w:val="21"/>
          <w:szCs w:val="21"/>
        </w:rPr>
        <w:t>的框架内取得了一定进展，委员会一直在不懈地进行基于案文的谈判，以期缔结一部或多部有效保护适当遗传资源、传统知识和传统文化表现形式的适当国际法律文书。但它对于</w:t>
      </w:r>
      <w:r w:rsidRPr="005401FF">
        <w:rPr>
          <w:rFonts w:ascii="SimSun" w:hAnsi="SimSun"/>
          <w:sz w:val="21"/>
          <w:szCs w:val="21"/>
        </w:rPr>
        <w:t>IGC</w:t>
      </w:r>
      <w:r w:rsidRPr="005401FF">
        <w:rPr>
          <w:rFonts w:ascii="SimSun" w:hAnsi="SimSun" w:hint="eastAsia"/>
          <w:sz w:val="21"/>
          <w:szCs w:val="21"/>
        </w:rPr>
        <w:t>谈判的速度表示关切。未能取得进展可能对目标产生不必要的影响。该代表团注意到，在目前的草案中仍在关键问题上存在意见分歧，如客体的定义。但它认为，缩小差异、在最短的时间内取得切实结果的时机已成熟。它相信，委员会届时需要政治意愿来推动谈判的进行，并使主席能够消除各成员国的分歧。重要的是所有成员国显示出灵活性，积极参与，争取确保大会的任务授权得到履行而不出现任何不必要的延误。该代表团宣读了</w:t>
      </w:r>
      <w:r w:rsidRPr="005401FF">
        <w:rPr>
          <w:rFonts w:ascii="SimSun" w:hAnsi="SimSun"/>
          <w:sz w:val="21"/>
          <w:szCs w:val="21"/>
        </w:rPr>
        <w:t>2012</w:t>
      </w:r>
      <w:r w:rsidRPr="005401FF">
        <w:rPr>
          <w:rFonts w:ascii="SimSun" w:hAnsi="SimSun" w:hint="eastAsia"/>
          <w:sz w:val="21"/>
          <w:szCs w:val="21"/>
        </w:rPr>
        <w:t>年大会任务授权的相关段落，即委员会“继续本着诚意，在有适当代表性的情况下进行密集谈判和参与，争取完成将确保遗传资源、传统知识和传统文化表现形式得到有效保护的一部或多部国际法律文书的案文”。该代表团相信，无论委员会之前的三次专题会议取得了怎样的进展，委员会必须付出更多的努力，显示出必要的灵活性以就遗留问题达成共识。在这方面，续展</w:t>
      </w:r>
      <w:r w:rsidRPr="005401FF">
        <w:rPr>
          <w:rFonts w:ascii="SimSun" w:hAnsi="SimSun"/>
          <w:sz w:val="21"/>
          <w:szCs w:val="21"/>
        </w:rPr>
        <w:t>IGC</w:t>
      </w:r>
      <w:r w:rsidRPr="005401FF">
        <w:rPr>
          <w:rFonts w:ascii="SimSun" w:hAnsi="SimSun" w:hint="eastAsia"/>
          <w:sz w:val="21"/>
          <w:szCs w:val="21"/>
        </w:rPr>
        <w:t>下个两年期的任务授权势在必行，与此同时还要进行谈判，所有成员国都要为此作出真正的承诺。该代表团强调，是时候决定如何完成成员国大约</w:t>
      </w:r>
      <w:r w:rsidRPr="005401FF">
        <w:rPr>
          <w:rFonts w:ascii="SimSun" w:hAnsi="SimSun"/>
          <w:sz w:val="21"/>
          <w:szCs w:val="21"/>
        </w:rPr>
        <w:t>13</w:t>
      </w:r>
      <w:r w:rsidRPr="005401FF">
        <w:rPr>
          <w:rFonts w:ascii="SimSun" w:hAnsi="SimSun" w:hint="eastAsia"/>
          <w:sz w:val="21"/>
          <w:szCs w:val="21"/>
        </w:rPr>
        <w:t>年前就已开始的任务。它重申，正在讨论的主题对于发展</w:t>
      </w:r>
      <w:r w:rsidRPr="005401FF">
        <w:rPr>
          <w:rFonts w:ascii="SimSun" w:hAnsi="SimSun" w:hint="eastAsia"/>
          <w:sz w:val="21"/>
          <w:szCs w:val="21"/>
        </w:rPr>
        <w:lastRenderedPageBreak/>
        <w:t>中国家至关重要，这是因为：第一，它与发展议程建议有着密切关联；第二，缔结这样一部受到很多发展中国家高度支持的重要文书将向填补知识产权法律框架中相当大的缺口迈出关键一步。该代表团指出，至关重要的是国际知识产权法律制度平衡发展，并通过一部或多部关于遗传资源、传统知识和传统文化表现形式的具有法律约束力的国际文书保证它的可持续发展。缔结一部或多部有效保护遗传资源、传统知识和传统文化表现形式免遭盗用的约束性条约将确保发展中国家在知识产权制度方面的合理需求和要求得到兼顾。该代表团强调，非常重要的是确保国际知识产权制度不只为发展中国家规定了义务，还能促进它们经济可持续发展。它注意到，在议程第</w:t>
      </w:r>
      <w:r w:rsidRPr="005401FF">
        <w:rPr>
          <w:rFonts w:ascii="SimSun" w:hAnsi="SimSun"/>
          <w:sz w:val="21"/>
          <w:szCs w:val="21"/>
        </w:rPr>
        <w:t>6</w:t>
      </w:r>
      <w:r w:rsidRPr="005401FF">
        <w:rPr>
          <w:rFonts w:ascii="SimSun" w:hAnsi="SimSun" w:hint="eastAsia"/>
          <w:sz w:val="21"/>
          <w:szCs w:val="21"/>
        </w:rPr>
        <w:t>项下进行的谈判证明，没有一个严格的时间表，就无法实现</w:t>
      </w:r>
      <w:r w:rsidRPr="005401FF">
        <w:rPr>
          <w:rFonts w:ascii="SimSun" w:hAnsi="SimSun"/>
          <w:sz w:val="21"/>
          <w:szCs w:val="21"/>
        </w:rPr>
        <w:t>IGC</w:t>
      </w:r>
      <w:r w:rsidRPr="005401FF">
        <w:rPr>
          <w:rFonts w:ascii="SimSun" w:hAnsi="SimSun" w:hint="eastAsia"/>
          <w:sz w:val="21"/>
          <w:szCs w:val="21"/>
        </w:rPr>
        <w:t>的任务授权。它相信，有必要确立一个时间表以确保成功。该代表团同情地注意到很多参与谈判的代表团的费用来自它们本国。经过</w:t>
      </w:r>
      <w:r w:rsidRPr="005401FF">
        <w:rPr>
          <w:rFonts w:ascii="SimSun" w:hAnsi="SimSun"/>
          <w:sz w:val="21"/>
          <w:szCs w:val="21"/>
        </w:rPr>
        <w:t>12</w:t>
      </w:r>
      <w:r w:rsidRPr="005401FF">
        <w:rPr>
          <w:rFonts w:ascii="SimSun" w:hAnsi="SimSun" w:hint="eastAsia"/>
          <w:sz w:val="21"/>
          <w:szCs w:val="21"/>
        </w:rPr>
        <w:t>年的努力和精力，现在是时候采取最后的行动，完成委托给委员会的任务。在这方面，为召开外交会议设定一个确定的时间，以及计划召开数量充分的主题会议，使</w:t>
      </w:r>
      <w:r w:rsidRPr="005401FF">
        <w:rPr>
          <w:rFonts w:ascii="SimSun" w:hAnsi="SimSun"/>
          <w:sz w:val="21"/>
          <w:szCs w:val="21"/>
        </w:rPr>
        <w:t>IGC</w:t>
      </w:r>
      <w:r w:rsidRPr="005401FF">
        <w:rPr>
          <w:rFonts w:ascii="SimSun" w:hAnsi="SimSun" w:hint="eastAsia"/>
          <w:sz w:val="21"/>
          <w:szCs w:val="21"/>
        </w:rPr>
        <w:t>可以在外交会议召开之前进一步起草文书，这应是</w:t>
      </w:r>
      <w:r w:rsidRPr="005401FF">
        <w:rPr>
          <w:rFonts w:ascii="SimSun" w:hAnsi="SimSun"/>
          <w:sz w:val="21"/>
          <w:szCs w:val="21"/>
        </w:rPr>
        <w:t>2014/2015</w:t>
      </w:r>
      <w:r w:rsidRPr="005401FF">
        <w:rPr>
          <w:rFonts w:ascii="SimSun" w:hAnsi="SimSun" w:hint="eastAsia"/>
          <w:sz w:val="21"/>
          <w:szCs w:val="21"/>
        </w:rPr>
        <w:t>两年期的选项。工作计划可以最初确定四次</w:t>
      </w:r>
      <w:r w:rsidRPr="005401FF">
        <w:rPr>
          <w:rFonts w:ascii="SimSun" w:hAnsi="SimSun"/>
          <w:sz w:val="21"/>
          <w:szCs w:val="21"/>
        </w:rPr>
        <w:t>IGC</w:t>
      </w:r>
      <w:r w:rsidRPr="005401FF">
        <w:rPr>
          <w:rFonts w:ascii="SimSun" w:hAnsi="SimSun" w:hint="eastAsia"/>
          <w:sz w:val="21"/>
          <w:szCs w:val="21"/>
        </w:rPr>
        <w:t>会议，以期在</w:t>
      </w:r>
      <w:r w:rsidRPr="005401FF">
        <w:rPr>
          <w:rFonts w:ascii="SimSun" w:hAnsi="SimSun"/>
          <w:sz w:val="21"/>
          <w:szCs w:val="21"/>
        </w:rPr>
        <w:t>2015</w:t>
      </w:r>
      <w:r w:rsidRPr="005401FF">
        <w:rPr>
          <w:rFonts w:ascii="SimSun" w:hAnsi="SimSun" w:hint="eastAsia"/>
          <w:sz w:val="21"/>
          <w:szCs w:val="21"/>
        </w:rPr>
        <w:t>年上半年召开一次外交会议。</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加拿大代表团支持比利时代表团代表</w:t>
      </w:r>
      <w:r w:rsidRPr="005401FF">
        <w:rPr>
          <w:rFonts w:ascii="SimSun" w:hAnsi="SimSun"/>
          <w:sz w:val="21"/>
          <w:szCs w:val="21"/>
        </w:rPr>
        <w:t>B</w:t>
      </w:r>
      <w:r w:rsidRPr="005401FF">
        <w:rPr>
          <w:rFonts w:ascii="SimSun" w:hAnsi="SimSun" w:hint="eastAsia"/>
          <w:sz w:val="21"/>
          <w:szCs w:val="21"/>
        </w:rPr>
        <w:t>集团所作的发言。它欢迎有机会参加讨论，对委员会的工作进行审查和回顾。它相信，这项工作对于实现委员会的共同目标来说至关重要。它承诺充分开展合作，以找到兼顾各参会人员对于未来工作考量的解决方案。该代表团承认，讨论中的问题十分复杂。所寻求的保护类型是创新性的，对它的指标进行定义的工作可能要由非国家行为体来完成，同时要注意外界如何理解委员会可能设想的任何解决方案。互补性倡议需要时间和开放，这样才能达成共识。该代表团认为，依据案文文件，委员会还未达到取得共识的阶段。它支持续展委员会任务授权的想法。该代表团愿意就如何组织委员会工作和实现所设定目标的问题开展讨论。它相信，委员会可以找到兼顾不同利益的平衡解决方案。</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sz w:val="21"/>
          <w:szCs w:val="21"/>
        </w:rPr>
        <w:t>CISA</w:t>
      </w:r>
      <w:r w:rsidRPr="005401FF">
        <w:rPr>
          <w:rFonts w:ascii="SimSun" w:hAnsi="SimSun" w:hint="eastAsia"/>
          <w:sz w:val="21"/>
          <w:szCs w:val="21"/>
        </w:rPr>
        <w:t>的代表支持图帕克·阿马鲁的代表所作的发言。他表示，土著人民的政治意愿无法在</w:t>
      </w:r>
      <w:r w:rsidRPr="005401FF">
        <w:rPr>
          <w:rFonts w:ascii="SimSun" w:hAnsi="SimSun"/>
          <w:sz w:val="21"/>
          <w:szCs w:val="21"/>
        </w:rPr>
        <w:t>IGC</w:t>
      </w:r>
      <w:r w:rsidRPr="005401FF">
        <w:rPr>
          <w:rFonts w:ascii="SimSun" w:hAnsi="SimSun" w:hint="eastAsia"/>
          <w:sz w:val="21"/>
          <w:szCs w:val="21"/>
        </w:rPr>
        <w:t>内部得到表达，因为参与的不平等和土著人民的自决权被否定。这一认识应作为认可他们物权的尊严和尊重的基础。他相信，这种情况与民主平等的国际秩序不相符。他表示，</w:t>
      </w:r>
      <w:r w:rsidRPr="005401FF">
        <w:rPr>
          <w:rFonts w:ascii="SimSun" w:hAnsi="SimSun"/>
          <w:sz w:val="21"/>
          <w:szCs w:val="21"/>
        </w:rPr>
        <w:t>WIPO</w:t>
      </w:r>
      <w:r w:rsidRPr="005401FF">
        <w:rPr>
          <w:rFonts w:ascii="SimSun" w:hAnsi="SimSun" w:hint="eastAsia"/>
          <w:sz w:val="21"/>
          <w:szCs w:val="21"/>
        </w:rPr>
        <w:t>系统地忽视了为土著人民建立的国际标准。一个可信、负责任的组织不仅反映和尊重土著人民已确立的权利，还会白纸黑字将其载于委员会的文件中。土著人民在每个主权层面都得到了认可：从自治到完全的独立。全体土著人民的政治权利得到了充分承认。在这方面，该代表认为，《名古屋议定书》不能作为当今标准制定的优良范例。他相信，这份文件对很多土著人民来说不可接受。该代表建议，</w:t>
      </w:r>
      <w:r w:rsidRPr="005401FF">
        <w:rPr>
          <w:rFonts w:ascii="SimSun" w:hAnsi="SimSun"/>
          <w:sz w:val="21"/>
          <w:szCs w:val="21"/>
        </w:rPr>
        <w:t>IGC</w:t>
      </w:r>
      <w:r w:rsidRPr="005401FF">
        <w:rPr>
          <w:rFonts w:ascii="SimSun" w:hAnsi="SimSun" w:hint="eastAsia"/>
          <w:sz w:val="21"/>
          <w:szCs w:val="21"/>
        </w:rPr>
        <w:t>直接与土著人民合作，以便确保与他们合法自决权相当的更为平等的参与。他表示，土著人民并非要求</w:t>
      </w:r>
      <w:r w:rsidRPr="005401FF">
        <w:rPr>
          <w:rFonts w:ascii="SimSun" w:hAnsi="SimSun"/>
          <w:sz w:val="21"/>
          <w:szCs w:val="21"/>
        </w:rPr>
        <w:t>WIPO</w:t>
      </w:r>
      <w:r w:rsidRPr="005401FF">
        <w:rPr>
          <w:rFonts w:ascii="SimSun" w:hAnsi="SimSun" w:hint="eastAsia"/>
          <w:sz w:val="21"/>
          <w:szCs w:val="21"/>
        </w:rPr>
        <w:t>或</w:t>
      </w:r>
      <w:r w:rsidRPr="005401FF">
        <w:rPr>
          <w:rFonts w:ascii="SimSun" w:hAnsi="SimSun"/>
          <w:sz w:val="21"/>
          <w:szCs w:val="21"/>
        </w:rPr>
        <w:t>IGC</w:t>
      </w:r>
      <w:r w:rsidRPr="005401FF">
        <w:rPr>
          <w:rFonts w:ascii="SimSun" w:hAnsi="SimSun" w:hint="eastAsia"/>
          <w:sz w:val="21"/>
          <w:szCs w:val="21"/>
        </w:rPr>
        <w:t>解决自决这一困难问题。这从来不是目的所在。这是为了确保通过保证更为平等的参与水平，</w:t>
      </w:r>
      <w:r w:rsidRPr="005401FF">
        <w:rPr>
          <w:rFonts w:ascii="SimSun" w:hAnsi="SimSun"/>
          <w:sz w:val="21"/>
          <w:szCs w:val="21"/>
        </w:rPr>
        <w:t>IGC</w:t>
      </w:r>
      <w:r w:rsidRPr="005401FF">
        <w:rPr>
          <w:rFonts w:ascii="SimSun" w:hAnsi="SimSun" w:hint="eastAsia"/>
          <w:sz w:val="21"/>
          <w:szCs w:val="21"/>
        </w:rPr>
        <w:t>承认该权利的持续有效，这是联合国宪章第</w:t>
      </w:r>
      <w:r w:rsidRPr="005401FF">
        <w:rPr>
          <w:rFonts w:ascii="SimSun" w:hAnsi="SimSun"/>
          <w:sz w:val="21"/>
          <w:szCs w:val="21"/>
        </w:rPr>
        <w:t>1</w:t>
      </w:r>
      <w:r w:rsidRPr="005401FF">
        <w:rPr>
          <w:rFonts w:ascii="SimSun" w:hAnsi="SimSun" w:hint="eastAsia"/>
          <w:sz w:val="21"/>
          <w:szCs w:val="21"/>
        </w:rPr>
        <w:t>条第</w:t>
      </w:r>
      <w:r w:rsidRPr="005401FF">
        <w:rPr>
          <w:rFonts w:ascii="SimSun" w:hAnsi="SimSun"/>
          <w:sz w:val="21"/>
          <w:szCs w:val="21"/>
        </w:rPr>
        <w:t>2</w:t>
      </w:r>
      <w:r w:rsidRPr="005401FF">
        <w:rPr>
          <w:rFonts w:ascii="SimSun" w:hAnsi="SimSun" w:hint="eastAsia"/>
          <w:sz w:val="21"/>
          <w:szCs w:val="21"/>
        </w:rPr>
        <w:t>款所反映的一点。关于谈判中的案文，该代表表示未就“国家制定”的案文达成任何共识。他使用“国家制定”一词是因为他认为那些案文产生于不平等的进程。根据国际标准，土著人民实际上没有参与或同意这些案文。此外，他赞同印度代表团所作的发言，即没有必要进行进一步研究，特别是如果它们不是独立研究，而是由</w:t>
      </w:r>
      <w:r w:rsidRPr="005401FF">
        <w:rPr>
          <w:rFonts w:ascii="SimSun" w:hAnsi="SimSun"/>
          <w:sz w:val="21"/>
          <w:szCs w:val="21"/>
        </w:rPr>
        <w:t>WIPO</w:t>
      </w:r>
      <w:r w:rsidRPr="005401FF">
        <w:rPr>
          <w:rFonts w:ascii="SimSun" w:hAnsi="SimSun" w:hint="eastAsia"/>
          <w:sz w:val="21"/>
          <w:szCs w:val="21"/>
        </w:rPr>
        <w:t>秘书处编拟。他相信，有必要开展一项独立研究，以使选择基础更为宽泛，从而得出如何推进工作的结论。未经土著人民的同意，委员会不能合法地向前推进工作。该代表敦促各代表团更为紧密地与土著人民合作。他表示，</w:t>
      </w:r>
      <w:r w:rsidRPr="005401FF">
        <w:rPr>
          <w:rFonts w:ascii="SimSun" w:hAnsi="SimSun"/>
          <w:sz w:val="21"/>
          <w:szCs w:val="21"/>
        </w:rPr>
        <w:t>IGC</w:t>
      </w:r>
      <w:r w:rsidRPr="005401FF">
        <w:rPr>
          <w:rFonts w:ascii="SimSun" w:hAnsi="SimSun" w:hint="eastAsia"/>
          <w:sz w:val="21"/>
          <w:szCs w:val="21"/>
        </w:rPr>
        <w:t>要对其议事规则进行审查和修订，使土著人民得以平等参与，并确保</w:t>
      </w:r>
      <w:r w:rsidRPr="005401FF">
        <w:rPr>
          <w:rFonts w:ascii="SimSun" w:hAnsi="SimSun"/>
          <w:sz w:val="21"/>
          <w:szCs w:val="21"/>
        </w:rPr>
        <w:t>IGC</w:t>
      </w:r>
      <w:r w:rsidRPr="005401FF">
        <w:rPr>
          <w:rFonts w:ascii="SimSun" w:hAnsi="SimSun" w:hint="eastAsia"/>
          <w:sz w:val="21"/>
          <w:szCs w:val="21"/>
        </w:rPr>
        <w:t>进程合法化。</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sz w:val="21"/>
          <w:szCs w:val="21"/>
        </w:rPr>
        <w:t>UNEMRIP</w:t>
      </w:r>
      <w:r w:rsidRPr="005401FF">
        <w:rPr>
          <w:rFonts w:ascii="SimSun" w:hAnsi="SimSun" w:hint="eastAsia"/>
          <w:sz w:val="21"/>
          <w:szCs w:val="21"/>
        </w:rPr>
        <w:t>的代表感谢</w:t>
      </w:r>
      <w:r w:rsidRPr="005401FF">
        <w:rPr>
          <w:rFonts w:ascii="SimSun" w:hAnsi="SimSun"/>
          <w:sz w:val="21"/>
          <w:szCs w:val="21"/>
        </w:rPr>
        <w:t>WIPO</w:t>
      </w:r>
      <w:r w:rsidRPr="005401FF">
        <w:rPr>
          <w:rFonts w:ascii="SimSun" w:hAnsi="SimSun" w:hint="eastAsia"/>
          <w:sz w:val="21"/>
          <w:szCs w:val="21"/>
        </w:rPr>
        <w:t>秘书处在本届会议上加快了认可</w:t>
      </w:r>
      <w:r w:rsidRPr="005401FF">
        <w:rPr>
          <w:rFonts w:ascii="SimSun" w:hAnsi="SimSun"/>
          <w:sz w:val="21"/>
          <w:szCs w:val="21"/>
        </w:rPr>
        <w:t>UNEMRIP</w:t>
      </w:r>
      <w:r w:rsidRPr="005401FF">
        <w:rPr>
          <w:rFonts w:ascii="SimSun" w:hAnsi="SimSun" w:hint="eastAsia"/>
          <w:sz w:val="21"/>
          <w:szCs w:val="21"/>
        </w:rPr>
        <w:t>的程序。他提醒说，在</w:t>
      </w:r>
      <w:r w:rsidRPr="005401FF">
        <w:rPr>
          <w:rFonts w:ascii="SimSun" w:hAnsi="SimSun"/>
          <w:sz w:val="21"/>
          <w:szCs w:val="21"/>
        </w:rPr>
        <w:t>IGC</w:t>
      </w:r>
      <w:r w:rsidRPr="005401FF">
        <w:rPr>
          <w:rFonts w:ascii="SimSun" w:hAnsi="SimSun" w:hint="eastAsia"/>
          <w:sz w:val="21"/>
          <w:szCs w:val="21"/>
        </w:rPr>
        <w:t>第</w:t>
      </w:r>
      <w:r w:rsidRPr="005401FF">
        <w:rPr>
          <w:rFonts w:ascii="SimSun" w:hAnsi="SimSun"/>
          <w:sz w:val="21"/>
          <w:szCs w:val="21"/>
        </w:rPr>
        <w:t>25</w:t>
      </w:r>
      <w:r w:rsidRPr="005401FF">
        <w:rPr>
          <w:rFonts w:ascii="SimSun" w:hAnsi="SimSun" w:hint="eastAsia"/>
          <w:sz w:val="21"/>
          <w:szCs w:val="21"/>
        </w:rPr>
        <w:t>届会议开幕两周前，</w:t>
      </w:r>
      <w:r w:rsidRPr="005401FF">
        <w:rPr>
          <w:rFonts w:ascii="SimSun" w:hAnsi="SimSun"/>
          <w:sz w:val="21"/>
          <w:szCs w:val="21"/>
        </w:rPr>
        <w:t>UNEMRIP</w:t>
      </w:r>
      <w:r w:rsidRPr="005401FF">
        <w:rPr>
          <w:rFonts w:ascii="SimSun" w:hAnsi="SimSun" w:hint="eastAsia"/>
          <w:sz w:val="21"/>
          <w:szCs w:val="21"/>
        </w:rPr>
        <w:t>举行了会议并提交了重要建议。该代表宣读了联合国原住民人权宣</w:t>
      </w:r>
      <w:r w:rsidRPr="005401FF">
        <w:rPr>
          <w:rFonts w:ascii="SimSun" w:hAnsi="SimSun" w:hint="eastAsia"/>
          <w:sz w:val="21"/>
          <w:szCs w:val="21"/>
        </w:rPr>
        <w:lastRenderedPageBreak/>
        <w:t>言的部分序言：“承认不同地区和国家的土著人民有着不同的现状，并且国家和地区特点和不同历史和文化背景的重要性应被考虑在内”。他注意到，各代表团之间存在意见分歧部分反映出土著人民不同的国家和地区特征。虽然取得了进展，但该代表认为有必要续展</w:t>
      </w:r>
      <w:r w:rsidRPr="005401FF">
        <w:rPr>
          <w:rFonts w:ascii="SimSun" w:hAnsi="SimSun"/>
          <w:sz w:val="21"/>
          <w:szCs w:val="21"/>
        </w:rPr>
        <w:t>IGC</w:t>
      </w:r>
      <w:r w:rsidRPr="005401FF">
        <w:rPr>
          <w:rFonts w:ascii="SimSun" w:hAnsi="SimSun" w:hint="eastAsia"/>
          <w:sz w:val="21"/>
          <w:szCs w:val="21"/>
        </w:rPr>
        <w:t>的任务授权。重要的是</w:t>
      </w:r>
      <w:r w:rsidRPr="005401FF">
        <w:rPr>
          <w:rFonts w:ascii="SimSun" w:hAnsi="SimSun"/>
          <w:sz w:val="21"/>
          <w:szCs w:val="21"/>
        </w:rPr>
        <w:t>IGC</w:t>
      </w:r>
      <w:r w:rsidRPr="005401FF">
        <w:rPr>
          <w:rFonts w:ascii="SimSun" w:hAnsi="SimSun" w:hint="eastAsia"/>
          <w:sz w:val="21"/>
          <w:szCs w:val="21"/>
        </w:rPr>
        <w:t>认识到它面对着专门词汇方面的困难。该代表注意到，特立尼达和多巴哥代表团支持这一建议，即开展独立专题研究，以处理上述语义学问题。该代表回顾了</w:t>
      </w:r>
      <w:r w:rsidRPr="005401FF">
        <w:rPr>
          <w:rFonts w:ascii="SimSun" w:hAnsi="SimSun"/>
          <w:sz w:val="21"/>
          <w:szCs w:val="21"/>
        </w:rPr>
        <w:t>IGC</w:t>
      </w:r>
      <w:r w:rsidRPr="005401FF">
        <w:rPr>
          <w:rFonts w:ascii="SimSun" w:hAnsi="SimSun" w:hint="eastAsia"/>
          <w:sz w:val="21"/>
          <w:szCs w:val="21"/>
        </w:rPr>
        <w:t>主题的重要性：</w:t>
      </w:r>
      <w:r w:rsidRPr="005401FF">
        <w:rPr>
          <w:rFonts w:ascii="SimSun" w:hAnsi="SimSun"/>
          <w:sz w:val="21"/>
          <w:szCs w:val="21"/>
        </w:rPr>
        <w:t>2000</w:t>
      </w:r>
      <w:r w:rsidRPr="005401FF">
        <w:rPr>
          <w:rFonts w:ascii="SimSun" w:hAnsi="SimSun" w:hint="eastAsia"/>
          <w:sz w:val="21"/>
          <w:szCs w:val="21"/>
        </w:rPr>
        <w:t>年联合国发展计划署</w:t>
      </w:r>
      <w:r w:rsidRPr="005401FF">
        <w:rPr>
          <w:rFonts w:ascii="SimSun" w:hAnsi="SimSun"/>
          <w:sz w:val="21"/>
          <w:szCs w:val="21"/>
        </w:rPr>
        <w:t>(UNDP)</w:t>
      </w:r>
      <w:r w:rsidRPr="005401FF">
        <w:rPr>
          <w:rFonts w:ascii="SimSun" w:hAnsi="SimSun" w:hint="eastAsia"/>
          <w:sz w:val="21"/>
          <w:szCs w:val="21"/>
        </w:rPr>
        <w:t>估计全世界居住着约</w:t>
      </w:r>
      <w:r w:rsidRPr="005401FF">
        <w:rPr>
          <w:rFonts w:ascii="SimSun" w:hAnsi="SimSun"/>
          <w:sz w:val="21"/>
          <w:szCs w:val="21"/>
        </w:rPr>
        <w:t>3.9</w:t>
      </w:r>
      <w:r w:rsidRPr="005401FF">
        <w:rPr>
          <w:rFonts w:ascii="SimSun" w:hAnsi="SimSun" w:hint="eastAsia"/>
          <w:sz w:val="21"/>
          <w:szCs w:val="21"/>
        </w:rPr>
        <w:t>亿土著人。该代表认为，在</w:t>
      </w:r>
      <w:r w:rsidRPr="005401FF">
        <w:rPr>
          <w:rFonts w:ascii="SimSun" w:hAnsi="SimSun"/>
          <w:sz w:val="21"/>
          <w:szCs w:val="21"/>
        </w:rPr>
        <w:t>2013</w:t>
      </w:r>
      <w:r w:rsidRPr="005401FF">
        <w:rPr>
          <w:rFonts w:ascii="SimSun" w:hAnsi="SimSun" w:hint="eastAsia"/>
          <w:sz w:val="21"/>
          <w:szCs w:val="21"/>
        </w:rPr>
        <w:t>年，有超过</w:t>
      </w:r>
      <w:r w:rsidRPr="005401FF">
        <w:rPr>
          <w:rFonts w:ascii="SimSun" w:hAnsi="SimSun"/>
          <w:sz w:val="21"/>
          <w:szCs w:val="21"/>
        </w:rPr>
        <w:t>5</w:t>
      </w:r>
      <w:r w:rsidRPr="005401FF">
        <w:rPr>
          <w:rFonts w:ascii="SimSun" w:hAnsi="SimSun" w:hint="eastAsia"/>
          <w:sz w:val="21"/>
          <w:szCs w:val="21"/>
        </w:rPr>
        <w:t>亿土著人分布在</w:t>
      </w:r>
      <w:r w:rsidRPr="005401FF">
        <w:rPr>
          <w:rFonts w:ascii="SimSun" w:hAnsi="SimSun"/>
          <w:sz w:val="21"/>
          <w:szCs w:val="21"/>
        </w:rPr>
        <w:t>100</w:t>
      </w:r>
      <w:r w:rsidRPr="005401FF">
        <w:rPr>
          <w:rFonts w:ascii="SimSun" w:hAnsi="SimSun" w:hint="eastAsia"/>
          <w:sz w:val="21"/>
          <w:szCs w:val="21"/>
        </w:rPr>
        <w:t>多个国家。</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尼日利亚代表团支持阿尔及利亚代表团代表非洲集团所作的发言。它既谈内容，也谈进程。它指出，委员会正在艰难、缓慢但坚定地完成一部或多部国际案文，该案文具有法律效力，并且所反映的法律原则不仅涵盖创新和创造，还包含人权、自决和司法。该代表团相信，不具有法律约束力的文书毫无意义。它补充说，任何可持续的文书还要反映对立但最终协调一致的对于其它国际文书的回应和反映。</w:t>
      </w:r>
      <w:r w:rsidRPr="005401FF">
        <w:rPr>
          <w:rFonts w:ascii="SimSun" w:hAnsi="SimSun"/>
          <w:sz w:val="21"/>
          <w:szCs w:val="21"/>
        </w:rPr>
        <w:t>IGC</w:t>
      </w:r>
      <w:r w:rsidRPr="005401FF">
        <w:rPr>
          <w:rFonts w:ascii="SimSun" w:hAnsi="SimSun" w:hint="eastAsia"/>
          <w:sz w:val="21"/>
          <w:szCs w:val="21"/>
        </w:rPr>
        <w:t>的工作应是将一部或多部文书的目标进行合并，确保核心条款与上述目标的协调一致。它应通过防止盗用被允许、合法化、鼓励或奖励，为促进知识产权制定的发展作出贡献。上述文书应确保损害土著人民道德和经济利益的活动属于非法活动。该代表团表示，作为联合国的组成部分，</w:t>
      </w:r>
      <w:r w:rsidRPr="005401FF">
        <w:rPr>
          <w:rFonts w:ascii="SimSun" w:hAnsi="SimSun"/>
          <w:sz w:val="21"/>
          <w:szCs w:val="21"/>
        </w:rPr>
        <w:t>WIPO</w:t>
      </w:r>
      <w:r w:rsidRPr="005401FF">
        <w:rPr>
          <w:rFonts w:ascii="SimSun" w:hAnsi="SimSun" w:hint="eastAsia"/>
          <w:sz w:val="21"/>
          <w:szCs w:val="21"/>
        </w:rPr>
        <w:t>有着道德义务，即保证在正式的知识产权制度中，特别形式的创造和创新不被歧视和边缘化。该代表团强烈认为，必须要为未来工作确立一个时间表，这不是为了在时机不成熟的情况下仓促得到成果，而是因为要通过纪律来保证目标的实现。它补充说，处理跨领域的问题可以也应该为进展提供便利。它注意到，议程第</w:t>
      </w:r>
      <w:r w:rsidRPr="005401FF">
        <w:rPr>
          <w:rFonts w:ascii="SimSun" w:hAnsi="SimSun"/>
          <w:sz w:val="21"/>
          <w:szCs w:val="21"/>
        </w:rPr>
        <w:t>6</w:t>
      </w:r>
      <w:r w:rsidRPr="005401FF">
        <w:rPr>
          <w:rFonts w:ascii="SimSun" w:hAnsi="SimSun" w:hint="eastAsia"/>
          <w:sz w:val="21"/>
          <w:szCs w:val="21"/>
        </w:rPr>
        <w:t>项下关于传统文化表现形式案文的讨论一直受挫，在很多时候令人灰心。但它承认，曲折的过程是任何国际共识建立进程的一部分。必须要留出空间，使所有代表团都能发表和论述它们的观点。但这么做的同时不能妨碍或损害满足并完成</w:t>
      </w:r>
      <w:r w:rsidRPr="005401FF">
        <w:rPr>
          <w:rFonts w:ascii="SimSun" w:hAnsi="SimSun"/>
          <w:sz w:val="21"/>
          <w:szCs w:val="21"/>
        </w:rPr>
        <w:t>IGC</w:t>
      </w:r>
      <w:r w:rsidRPr="005401FF">
        <w:rPr>
          <w:rFonts w:ascii="SimSun" w:hAnsi="SimSun" w:hint="eastAsia"/>
          <w:sz w:val="21"/>
          <w:szCs w:val="21"/>
        </w:rPr>
        <w:t>任务授权这一最终目标。她还表示，提交范例和研究对于为进程提供信息来说是重要的。但她要求这些范例和研究为缔结具有法律约束力文书的进程提供便利。研究应与正在进行的谈判同时开展，并且不应作为替代。她还表示，盗用、不当使用和滥用的相关例子应涵盖盗用的道德和法律维度。该代表团赞成澳大利亚代表团的观点，即成熟、政治意愿、诚信和权威要体现在对于一部或多部文书的谈判中。她注意到，土著人民的利益、权利和关切不是唯一的关键问题。</w:t>
      </w:r>
      <w:r w:rsidRPr="005401FF">
        <w:rPr>
          <w:rFonts w:ascii="SimSun" w:hAnsi="SimSun"/>
          <w:sz w:val="21"/>
          <w:szCs w:val="21"/>
        </w:rPr>
        <w:t>IGC</w:t>
      </w:r>
      <w:r w:rsidRPr="005401FF">
        <w:rPr>
          <w:rFonts w:ascii="SimSun" w:hAnsi="SimSun" w:hint="eastAsia"/>
          <w:sz w:val="21"/>
          <w:szCs w:val="21"/>
        </w:rPr>
        <w:t>进程还应确保整个知识产权制度的可持续性，在知识产权制度中，特殊形式的创新和创造在</w:t>
      </w:r>
      <w:r w:rsidRPr="005401FF">
        <w:rPr>
          <w:rFonts w:ascii="SimSun" w:hAnsi="SimSun"/>
          <w:sz w:val="21"/>
          <w:szCs w:val="21"/>
        </w:rPr>
        <w:t>WIPO</w:t>
      </w:r>
      <w:r w:rsidRPr="005401FF">
        <w:rPr>
          <w:rFonts w:ascii="SimSun" w:hAnsi="SimSun" w:hint="eastAsia"/>
          <w:sz w:val="21"/>
          <w:szCs w:val="21"/>
        </w:rPr>
        <w:t>内部被削弱或忽视。将驱动创新的两种模式相结合势在必行。该代表团强调，从两个不同的角度来看，时间十分重要。时间表能确保谈判进程的成功完成，是十分重要的。但时间的重要性还体现在，它保证正在进行的盗用行为无法以知识保护和知识治理体系为托词继续进行下去。该代表团认为，失败不但将损害</w:t>
      </w:r>
      <w:r w:rsidRPr="005401FF">
        <w:rPr>
          <w:rFonts w:ascii="SimSun" w:hAnsi="SimSun"/>
          <w:sz w:val="21"/>
          <w:szCs w:val="21"/>
        </w:rPr>
        <w:t>IGC</w:t>
      </w:r>
      <w:r w:rsidRPr="005401FF">
        <w:rPr>
          <w:rFonts w:ascii="SimSun" w:hAnsi="SimSun" w:hint="eastAsia"/>
          <w:sz w:val="21"/>
          <w:szCs w:val="21"/>
        </w:rPr>
        <w:t>的正当性，还将损害整个知识产权制度的正当性。</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欧盟代表团代表欧盟及其成员国发言，重申了它对于</w:t>
      </w:r>
      <w:r w:rsidRPr="005401FF">
        <w:rPr>
          <w:rFonts w:ascii="SimSun" w:hAnsi="SimSun"/>
          <w:sz w:val="21"/>
          <w:szCs w:val="21"/>
        </w:rPr>
        <w:t>IGC</w:t>
      </w:r>
      <w:r w:rsidRPr="005401FF">
        <w:rPr>
          <w:rFonts w:ascii="SimSun" w:hAnsi="SimSun" w:hint="eastAsia"/>
          <w:sz w:val="21"/>
          <w:szCs w:val="21"/>
        </w:rPr>
        <w:t>进程的承诺，并发表了它关于进展和议程第</w:t>
      </w:r>
      <w:r w:rsidRPr="005401FF">
        <w:rPr>
          <w:rFonts w:ascii="SimSun" w:hAnsi="SimSun"/>
          <w:sz w:val="21"/>
          <w:szCs w:val="21"/>
        </w:rPr>
        <w:t>7</w:t>
      </w:r>
      <w:r w:rsidRPr="005401FF">
        <w:rPr>
          <w:rFonts w:ascii="SimSun" w:hAnsi="SimSun" w:hint="eastAsia"/>
          <w:sz w:val="21"/>
          <w:szCs w:val="21"/>
        </w:rPr>
        <w:t>项下所讨论的不同案文的意见。该代表团充分支持通过平衡的方式处理所讨论的议题这一目标，并承认遗传资源、传统知识和传统文化表现形式的重要性以及它们在其文化和自然遗产中所发挥的作用。考虑到这些问题的重要性和复杂性，该代表团相信，案文必须在技术层面达到完善和成熟。关于</w:t>
      </w:r>
      <w:r w:rsidRPr="005401FF">
        <w:rPr>
          <w:rFonts w:ascii="SimSun" w:hAnsi="SimSun"/>
          <w:sz w:val="21"/>
          <w:szCs w:val="21"/>
        </w:rPr>
        <w:t>IGC</w:t>
      </w:r>
      <w:r w:rsidRPr="005401FF">
        <w:rPr>
          <w:rFonts w:ascii="SimSun" w:hAnsi="SimSun" w:hint="eastAsia"/>
          <w:sz w:val="21"/>
          <w:szCs w:val="21"/>
        </w:rPr>
        <w:t>在遗传资源方面的第</w:t>
      </w:r>
      <w:r w:rsidRPr="005401FF">
        <w:rPr>
          <w:rFonts w:ascii="SimSun" w:hAnsi="SimSun"/>
          <w:sz w:val="21"/>
          <w:szCs w:val="21"/>
        </w:rPr>
        <w:t>23</w:t>
      </w:r>
      <w:r w:rsidRPr="005401FF">
        <w:rPr>
          <w:rFonts w:ascii="SimSun" w:hAnsi="SimSun" w:hint="eastAsia"/>
          <w:sz w:val="21"/>
          <w:szCs w:val="21"/>
        </w:rPr>
        <w:t>届会议，该代表团认为，在案文的总体简化方面取得了一定进展；但仍要在未来开展工作。该代表团强调，欧盟及其成员国在建议一个机制的过程中显示出参与和灵活性，在这个机制下它们可以考虑在专利申请中要求公开遗传资源和相关传统知识的原产地或来源。这不意味着欧盟及其成员国可以接受任何形式的公开要求。该代表团支持一个与专利有关的具体形式，在规定具体形式的同时存在保障措施作为全面协定的一部分，以确保法律确定性、清晰度和适当的灵活性。对专利制度的运用造成妨碍或产生法律不确定性的公开要求无法为惠益分享提供便利，并且无益于任</w:t>
      </w:r>
      <w:r w:rsidRPr="005401FF">
        <w:rPr>
          <w:rFonts w:ascii="SimSun" w:hAnsi="SimSun" w:hint="eastAsia"/>
          <w:sz w:val="21"/>
          <w:szCs w:val="21"/>
        </w:rPr>
        <w:lastRenderedPageBreak/>
        <w:t>何人的最佳利益。它注意到，在遗传资源案文中存在未解决的问题，它们是关于什么情况将导致公开、衍生物的排除、它与专利合作条约</w:t>
      </w:r>
      <w:r w:rsidRPr="005401FF">
        <w:rPr>
          <w:rFonts w:ascii="SimSun" w:hAnsi="SimSun"/>
          <w:sz w:val="21"/>
          <w:szCs w:val="21"/>
        </w:rPr>
        <w:t>(PCT)</w:t>
      </w:r>
      <w:r w:rsidRPr="005401FF">
        <w:rPr>
          <w:rFonts w:ascii="SimSun" w:hAnsi="SimSun" w:hint="eastAsia"/>
          <w:sz w:val="21"/>
          <w:szCs w:val="21"/>
        </w:rPr>
        <w:t>和专利法条约</w:t>
      </w:r>
      <w:r w:rsidRPr="005401FF">
        <w:rPr>
          <w:rFonts w:ascii="SimSun" w:hAnsi="SimSun"/>
          <w:sz w:val="21"/>
          <w:szCs w:val="21"/>
        </w:rPr>
        <w:t>(PLT)</w:t>
      </w:r>
      <w:r w:rsidRPr="005401FF">
        <w:rPr>
          <w:rFonts w:ascii="SimSun" w:hAnsi="SimSun" w:hint="eastAsia"/>
          <w:sz w:val="21"/>
          <w:szCs w:val="21"/>
        </w:rPr>
        <w:t>之间的关系以及重要的关于适当处罚的问题。它还注意到在是否需要公开的问题上也存在着分歧。关于传统知识，该代表团注意到，</w:t>
      </w:r>
      <w:r w:rsidRPr="005401FF">
        <w:rPr>
          <w:rFonts w:ascii="SimSun" w:hAnsi="SimSun"/>
          <w:sz w:val="21"/>
          <w:szCs w:val="21"/>
        </w:rPr>
        <w:t>IGC</w:t>
      </w:r>
      <w:r w:rsidRPr="005401FF">
        <w:rPr>
          <w:rFonts w:ascii="SimSun" w:hAnsi="SimSun" w:hint="eastAsia"/>
          <w:sz w:val="21"/>
          <w:szCs w:val="21"/>
        </w:rPr>
        <w:t>第</w:t>
      </w:r>
      <w:r w:rsidRPr="005401FF">
        <w:rPr>
          <w:rFonts w:ascii="SimSun" w:hAnsi="SimSun"/>
          <w:sz w:val="21"/>
          <w:szCs w:val="21"/>
        </w:rPr>
        <w:t>24</w:t>
      </w:r>
      <w:r w:rsidRPr="005401FF">
        <w:rPr>
          <w:rFonts w:ascii="SimSun" w:hAnsi="SimSun" w:hint="eastAsia"/>
          <w:sz w:val="21"/>
          <w:szCs w:val="21"/>
        </w:rPr>
        <w:t>届会议在案文中减少若干政策选项和备选方案方面取得了一定进展。但它注意到基本问题仍未解决。该代表团在这里只就关键条文发表评论意见，它表示，关于保护的客体，传统知识的定义和资格标准都包含很多括号和备选方案。该代表团认为，在就这些问题开展工作的过程中，委员会应保证所设想的选项不会对已在公有领域中的内容造成不利影响。在为保护传统知识建立法律文书的过程中，委员会不能“将精灵重新放回瓶中”，这将对获得已经免费提供的内容产生限制。如果这样做了，其影响可能远远超出知识产权制度的范围，并且该影响无法预测。关于保护范围，该代表团认为各成员国之间存在明显的分歧，一些成员国赞成基于权利的方式，而包括欧盟及其成员国在内的一些成员国认为基于措施的方式更为适当和充分。它注意到，对于谁可能是保护受益人的问题存在着不同的意见。该代表团相信，任何保护措施的受益人都应是掌握、维护、使用和发展传统知识的土著和当地社区自身。它指出，有关传统知识的政策目标和原则仍然未得到讨论。关于传统文化表现形式，该代表团注意到，委员会在本届会议上取得进展的过程很艰难，反映出各成员国对于作为传统文化表现形式案文基础的政策目标存在意见分歧。关于传统知识案文，该代表团注意到基本问题仍未解决。关于文书的客体，传统文化表现形式的定义包含一系列政策选项和用括号扩出的词语。该代表团注意到，需要对它们中的若干内容进一步讨论。委员会应特别确保所设想的选项不会对已经存在于公有领域的内容造成不利影响，以及现有的艺术自由和研究实践不会被削减。在为保护传统文化表现形式建立法律文书的过程中，委员会不能限制目前的艺术自由，或限制获得已经自由提供的内容。如果这样做了，其影响可能远远超出知识产权制度的范围，并且该影响无法预测。关于保护范围，该代表团注意到各成员国之间存在显著分歧，一些成员国赞成基于权利的方式，而包括欧盟及其成员国在内的一些成员国认为基于措施的方式更为适当和充分，即根据国内法，合理、平衡地酌情保护传统文化表现形式。关于保护的受益人，正如该代表团在传统知识案文中已经提到过的，该代表团相信，任何保护措施的受益人都应是掌握、维护、使用和发展传统文化表现形式的土著和当地社区自身，而不是国家。该代表团注意到，有关传统文化表现形式的政策目标和原则仍然未达成共识。该代表团认为，</w:t>
      </w:r>
      <w:r w:rsidRPr="005401FF">
        <w:rPr>
          <w:rFonts w:ascii="SimSun" w:hAnsi="SimSun"/>
          <w:sz w:val="21"/>
          <w:szCs w:val="21"/>
        </w:rPr>
        <w:t>IGC</w:t>
      </w:r>
      <w:r w:rsidRPr="005401FF">
        <w:rPr>
          <w:rFonts w:ascii="SimSun" w:hAnsi="SimSun" w:hint="eastAsia"/>
          <w:sz w:val="21"/>
          <w:szCs w:val="21"/>
        </w:rPr>
        <w:t>第</w:t>
      </w:r>
      <w:r w:rsidRPr="005401FF">
        <w:rPr>
          <w:rFonts w:ascii="SimSun" w:hAnsi="SimSun"/>
          <w:sz w:val="21"/>
          <w:szCs w:val="21"/>
        </w:rPr>
        <w:t>23</w:t>
      </w:r>
      <w:r w:rsidRPr="005401FF">
        <w:rPr>
          <w:rFonts w:ascii="SimSun" w:hAnsi="SimSun" w:hint="eastAsia"/>
          <w:sz w:val="21"/>
          <w:szCs w:val="21"/>
        </w:rPr>
        <w:t>届、第</w:t>
      </w:r>
      <w:r w:rsidRPr="005401FF">
        <w:rPr>
          <w:rFonts w:ascii="SimSun" w:hAnsi="SimSun"/>
          <w:sz w:val="21"/>
          <w:szCs w:val="21"/>
        </w:rPr>
        <w:t>24</w:t>
      </w:r>
      <w:r w:rsidRPr="005401FF">
        <w:rPr>
          <w:rFonts w:ascii="SimSun" w:hAnsi="SimSun" w:hint="eastAsia"/>
          <w:sz w:val="21"/>
          <w:szCs w:val="21"/>
        </w:rPr>
        <w:t>届和本届会议总的来说无疑是卓有成效的，因为取得了很好的进展。但在委员会能够将它们完全定稿之前，在所有案文中，具有根本重要性的问题仍待解决。该代表团建议，委员会将案文的定稿作为非约束性文件进行审议。该代表团强调，在确定</w:t>
      </w:r>
      <w:r w:rsidRPr="005401FF">
        <w:rPr>
          <w:rFonts w:ascii="SimSun" w:hAnsi="SimSun"/>
          <w:sz w:val="21"/>
          <w:szCs w:val="21"/>
        </w:rPr>
        <w:t>IGC</w:t>
      </w:r>
      <w:r w:rsidRPr="005401FF">
        <w:rPr>
          <w:rFonts w:ascii="SimSun" w:hAnsi="SimSun" w:hint="eastAsia"/>
          <w:sz w:val="21"/>
          <w:szCs w:val="21"/>
        </w:rPr>
        <w:t>的未来工作时，委员会不仅要对每个议题的工作平等对待，还要保持各案文之间的独立。它注意到，今年的会议天数意味着大量资源的投入，并且难以管理。它相信这有时影响了讨论的包容性。该代表团重申了它对于</w:t>
      </w:r>
      <w:r w:rsidRPr="005401FF">
        <w:rPr>
          <w:rFonts w:ascii="SimSun" w:hAnsi="SimSun"/>
          <w:sz w:val="21"/>
          <w:szCs w:val="21"/>
        </w:rPr>
        <w:t>IGC</w:t>
      </w:r>
      <w:r w:rsidRPr="005401FF">
        <w:rPr>
          <w:rFonts w:ascii="SimSun" w:hAnsi="SimSun" w:hint="eastAsia"/>
          <w:sz w:val="21"/>
          <w:szCs w:val="21"/>
        </w:rPr>
        <w:t>进程的承诺。它完全支持并承诺继续进行谈判，在谈判中它将本着诚意参与，并保证适当的代表性。</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sz w:val="21"/>
          <w:szCs w:val="21"/>
        </w:rPr>
        <w:t>FAIRA</w:t>
      </w:r>
      <w:r w:rsidRPr="005401FF">
        <w:rPr>
          <w:rFonts w:ascii="SimSun" w:hAnsi="SimSun" w:hint="eastAsia"/>
          <w:sz w:val="21"/>
          <w:szCs w:val="21"/>
        </w:rPr>
        <w:t>的代表表示支持澳大利亚代表团在议程第</w:t>
      </w:r>
      <w:r w:rsidRPr="005401FF">
        <w:rPr>
          <w:rFonts w:ascii="SimSun" w:hAnsi="SimSun"/>
          <w:sz w:val="21"/>
          <w:szCs w:val="21"/>
        </w:rPr>
        <w:t>7</w:t>
      </w:r>
      <w:r w:rsidRPr="005401FF">
        <w:rPr>
          <w:rFonts w:ascii="SimSun" w:hAnsi="SimSun" w:hint="eastAsia"/>
          <w:sz w:val="21"/>
          <w:szCs w:val="21"/>
        </w:rPr>
        <w:t>项下所作的发言。他还希望支持南非代表团所作的部分发言，除了将国家作为受益人这部分内容。该代表感谢欧盟代表团承认土著人民和当地社区</w:t>
      </w:r>
      <w:r w:rsidRPr="005401FF">
        <w:rPr>
          <w:rFonts w:ascii="SimSun" w:hAnsi="SimSun"/>
          <w:sz w:val="21"/>
          <w:szCs w:val="21"/>
        </w:rPr>
        <w:t>(</w:t>
      </w:r>
      <w:r w:rsidRPr="005401FF">
        <w:rPr>
          <w:rFonts w:ascii="SimSun" w:hAnsi="SimSun" w:hint="eastAsia"/>
          <w:sz w:val="21"/>
          <w:szCs w:val="21"/>
        </w:rPr>
        <w:t>在他看来</w:t>
      </w:r>
      <w:proofErr w:type="gramStart"/>
      <w:r w:rsidRPr="005401FF">
        <w:rPr>
          <w:rFonts w:ascii="SimSun" w:hAnsi="SimSun"/>
          <w:sz w:val="21"/>
          <w:szCs w:val="21"/>
        </w:rPr>
        <w:t>)</w:t>
      </w:r>
      <w:r w:rsidRPr="005401FF">
        <w:rPr>
          <w:rFonts w:ascii="SimSun" w:hAnsi="SimSun" w:hint="eastAsia"/>
          <w:sz w:val="21"/>
          <w:szCs w:val="21"/>
        </w:rPr>
        <w:t>作为受益人</w:t>
      </w:r>
      <w:proofErr w:type="gramEnd"/>
      <w:r w:rsidRPr="005401FF">
        <w:rPr>
          <w:rFonts w:ascii="SimSun" w:hAnsi="SimSun" w:hint="eastAsia"/>
          <w:sz w:val="21"/>
          <w:szCs w:val="21"/>
        </w:rPr>
        <w:t>。但他表示，在案文中反映土著人民权利的必要性意味着要与欧盟代表团进一步进行讨论。他相信，委员会取得了一定的有利于土著人民的进展。他感谢那些在参加全会的同时还与土著人民和当地社区的代表进行协商和谈判的成员国，但他注意到还有进一步折中和确认的很大空间。他提醒委员会，在他看来，有如下要得到认可的最低原则：第一，</w:t>
      </w:r>
      <w:r w:rsidRPr="005401FF">
        <w:rPr>
          <w:rFonts w:ascii="SimSun" w:hAnsi="SimSun"/>
          <w:sz w:val="21"/>
          <w:szCs w:val="21"/>
        </w:rPr>
        <w:t>IGC</w:t>
      </w:r>
      <w:r w:rsidRPr="005401FF">
        <w:rPr>
          <w:rFonts w:ascii="SimSun" w:hAnsi="SimSun" w:hint="eastAsia"/>
          <w:sz w:val="21"/>
          <w:szCs w:val="21"/>
        </w:rPr>
        <w:t>谈判的成果不应对土著人民和当地社区造成任何损害；第二，应坚决将自愿事先知情同意、共同商定条款以及获取和惠益分享原则纳入将要缔结的文书。</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lastRenderedPageBreak/>
        <w:t>秘鲁代表团表示，</w:t>
      </w:r>
      <w:r w:rsidRPr="005401FF">
        <w:rPr>
          <w:rFonts w:ascii="SimSun" w:hAnsi="SimSun"/>
          <w:sz w:val="21"/>
          <w:szCs w:val="21"/>
        </w:rPr>
        <w:t>IGC</w:t>
      </w:r>
      <w:r w:rsidRPr="005401FF">
        <w:rPr>
          <w:rFonts w:ascii="SimSun" w:hAnsi="SimSun" w:hint="eastAsia"/>
          <w:sz w:val="21"/>
          <w:szCs w:val="21"/>
        </w:rPr>
        <w:t>在过去两年作出的工作令人满意。</w:t>
      </w:r>
      <w:r w:rsidRPr="005401FF">
        <w:rPr>
          <w:rFonts w:ascii="SimSun" w:hAnsi="SimSun"/>
          <w:sz w:val="21"/>
          <w:szCs w:val="21"/>
        </w:rPr>
        <w:t>IGC</w:t>
      </w:r>
      <w:r w:rsidRPr="005401FF">
        <w:rPr>
          <w:rFonts w:ascii="SimSun" w:hAnsi="SimSun" w:hint="eastAsia"/>
          <w:sz w:val="21"/>
          <w:szCs w:val="21"/>
        </w:rPr>
        <w:t>所审查的三个领域取得了进展。载有关于遗传资源条文的合并案文证明了这一点。在传统知识方面，针对一些棘手的问题也取得了显著的、高质量的进展，如传统知识的定义、受益人和保护范围。在较小程度上，由于缺少时间，在例外与限制的问题上也取得了进展。仍存在一系列待讨论的问题，有些是技术问题，但也有些问题具有战略重要性。例如，受保护的客体、公开要求和相关费用、盗用等。仍在讨论的一个核心问题是传统知识和公有领域。过去</w:t>
      </w:r>
      <w:r w:rsidRPr="005401FF">
        <w:rPr>
          <w:rFonts w:ascii="SimSun" w:hAnsi="SimSun"/>
          <w:sz w:val="21"/>
          <w:szCs w:val="21"/>
        </w:rPr>
        <w:t>13</w:t>
      </w:r>
      <w:r w:rsidRPr="005401FF">
        <w:rPr>
          <w:rFonts w:ascii="SimSun" w:hAnsi="SimSun" w:hint="eastAsia"/>
          <w:sz w:val="21"/>
          <w:szCs w:val="21"/>
        </w:rPr>
        <w:t>年所取得的进展意味着，进行更高级别讨论的时机已成熟。澳大利亚、印度尼西亚和其它代表团的建议非常有价值，即制定共同的原则和目标以及最终条款，使它们适用于所有三个工作领域。因此，它支持特立尼达和多巴哥代表团代表</w:t>
      </w:r>
      <w:r w:rsidRPr="005401FF">
        <w:rPr>
          <w:rFonts w:ascii="SimSun" w:hAnsi="SimSun"/>
          <w:sz w:val="21"/>
          <w:szCs w:val="21"/>
        </w:rPr>
        <w:t>GRULAC</w:t>
      </w:r>
      <w:r w:rsidRPr="005401FF">
        <w:rPr>
          <w:rFonts w:ascii="SimSun" w:hAnsi="SimSun" w:hint="eastAsia"/>
          <w:sz w:val="21"/>
          <w:szCs w:val="21"/>
        </w:rPr>
        <w:t>和印度尼西亚代表团代表</w:t>
      </w:r>
      <w:r w:rsidRPr="005401FF">
        <w:rPr>
          <w:rFonts w:ascii="SimSun" w:hAnsi="SimSun"/>
          <w:sz w:val="21"/>
          <w:szCs w:val="21"/>
        </w:rPr>
        <w:t>LMCs</w:t>
      </w:r>
      <w:r w:rsidRPr="005401FF">
        <w:rPr>
          <w:rFonts w:ascii="SimSun" w:hAnsi="SimSun" w:hint="eastAsia"/>
          <w:sz w:val="21"/>
          <w:szCs w:val="21"/>
        </w:rPr>
        <w:t>所作的发言。它坚信，</w:t>
      </w:r>
      <w:r w:rsidRPr="005401FF">
        <w:rPr>
          <w:rFonts w:ascii="SimSun" w:hAnsi="SimSun"/>
          <w:sz w:val="21"/>
          <w:szCs w:val="21"/>
        </w:rPr>
        <w:t>IGC</w:t>
      </w:r>
      <w:r w:rsidRPr="005401FF">
        <w:rPr>
          <w:rFonts w:ascii="SimSun" w:hAnsi="SimSun" w:hint="eastAsia"/>
          <w:sz w:val="21"/>
          <w:szCs w:val="21"/>
        </w:rPr>
        <w:t>应向下届大会建议，对</w:t>
      </w:r>
      <w:r w:rsidRPr="005401FF">
        <w:rPr>
          <w:rFonts w:ascii="SimSun" w:hAnsi="SimSun"/>
          <w:sz w:val="21"/>
          <w:szCs w:val="21"/>
        </w:rPr>
        <w:t>IGC</w:t>
      </w:r>
      <w:r w:rsidRPr="005401FF">
        <w:rPr>
          <w:rFonts w:ascii="SimSun" w:hAnsi="SimSun" w:hint="eastAsia"/>
          <w:sz w:val="21"/>
          <w:szCs w:val="21"/>
        </w:rPr>
        <w:t>两年期的任务授权进行续展，每年召开三次会议，同时辅以非正式的闭会期间磋商，常驻日内瓦的代表团积极参与磋商有助于减少对于关键问题在想法和观点上的分歧。还应考虑在两年期举行特别会议，以对跨领域的问题进行审查。作为任务授权的一部分，应在上述两年期末召开一次外交会议。最后，虽然该代表团非常重视行为准则和最佳实践，但权利人和用户之间的权利和法律关系的稳定性只有通过具有法律约束力的案文才能得到适当的保证。</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肯尼亚代表团支持阿尔及利亚代表团代表非洲集团和印度尼西亚代表团代表</w:t>
      </w:r>
      <w:r w:rsidRPr="005401FF">
        <w:rPr>
          <w:rFonts w:ascii="SimSun" w:hAnsi="SimSun"/>
          <w:sz w:val="21"/>
          <w:szCs w:val="21"/>
        </w:rPr>
        <w:t>LMCs</w:t>
      </w:r>
      <w:r w:rsidRPr="005401FF">
        <w:rPr>
          <w:rFonts w:ascii="SimSun" w:hAnsi="SimSun" w:hint="eastAsia"/>
          <w:sz w:val="21"/>
          <w:szCs w:val="21"/>
        </w:rPr>
        <w:t>所作的发言。关于遗传资源、传统知识和传统文化表现形式的三份案文取得了进展。它支持制定一个明确的时间表，在其中确定</w:t>
      </w:r>
      <w:r w:rsidRPr="005401FF">
        <w:rPr>
          <w:rFonts w:ascii="SimSun" w:hAnsi="SimSun"/>
          <w:sz w:val="21"/>
          <w:szCs w:val="21"/>
        </w:rPr>
        <w:t>IGC</w:t>
      </w:r>
      <w:r w:rsidRPr="005401FF">
        <w:rPr>
          <w:rFonts w:ascii="SimSun" w:hAnsi="SimSun" w:hint="eastAsia"/>
          <w:sz w:val="21"/>
          <w:szCs w:val="21"/>
        </w:rPr>
        <w:t>会议的数量。重要的是续展任务授权，以便在</w:t>
      </w:r>
      <w:r w:rsidRPr="005401FF">
        <w:rPr>
          <w:rFonts w:ascii="SimSun" w:hAnsi="SimSun"/>
          <w:sz w:val="21"/>
          <w:szCs w:val="21"/>
        </w:rPr>
        <w:t>2014</w:t>
      </w:r>
      <w:r w:rsidRPr="005401FF">
        <w:rPr>
          <w:rFonts w:ascii="SimSun" w:hAnsi="SimSun" w:hint="eastAsia"/>
          <w:sz w:val="21"/>
          <w:szCs w:val="21"/>
        </w:rPr>
        <w:t>年敲定案文，并在</w:t>
      </w:r>
      <w:r w:rsidRPr="005401FF">
        <w:rPr>
          <w:rFonts w:ascii="SimSun" w:hAnsi="SimSun"/>
          <w:sz w:val="21"/>
          <w:szCs w:val="21"/>
        </w:rPr>
        <w:t>2014/2015</w:t>
      </w:r>
      <w:r w:rsidRPr="005401FF">
        <w:rPr>
          <w:rFonts w:ascii="SimSun" w:hAnsi="SimSun" w:hint="eastAsia"/>
          <w:sz w:val="21"/>
          <w:szCs w:val="21"/>
        </w:rPr>
        <w:t>两年期召开外交会议。从根本上说，最终目标是缔结一部或多部保护遗传资源、传统知识和传统文化表现形式免遭盗用、滥用和非法占有的具有法律约束力的国际文书</w:t>
      </w:r>
      <w:r w:rsidRPr="005401FF">
        <w:rPr>
          <w:rFonts w:ascii="SimSun" w:hAnsi="SimSun"/>
          <w:sz w:val="21"/>
          <w:szCs w:val="21"/>
        </w:rPr>
        <w:t>/</w:t>
      </w:r>
      <w:r w:rsidRPr="005401FF">
        <w:rPr>
          <w:rFonts w:ascii="SimSun" w:hAnsi="SimSun" w:hint="eastAsia"/>
          <w:sz w:val="21"/>
          <w:szCs w:val="21"/>
        </w:rPr>
        <w:t>条约。该代表团提醒委员会，肯尼亚正在起草关于传统知识和传统文化表现形式的立法。</w:t>
      </w:r>
      <w:r w:rsidRPr="005401FF">
        <w:rPr>
          <w:rFonts w:ascii="SimSun" w:hAnsi="SimSun"/>
          <w:sz w:val="21"/>
          <w:szCs w:val="21"/>
        </w:rPr>
        <w:t>2010</w:t>
      </w:r>
      <w:r w:rsidRPr="005401FF">
        <w:rPr>
          <w:rFonts w:ascii="SimSun" w:hAnsi="SimSun" w:hint="eastAsia"/>
          <w:sz w:val="21"/>
          <w:szCs w:val="21"/>
        </w:rPr>
        <w:t>年肯尼亚宪法第</w:t>
      </w:r>
      <w:r w:rsidRPr="005401FF">
        <w:rPr>
          <w:rFonts w:ascii="SimSun" w:hAnsi="SimSun"/>
          <w:sz w:val="21"/>
          <w:szCs w:val="21"/>
        </w:rPr>
        <w:t>11</w:t>
      </w:r>
      <w:r w:rsidRPr="005401FF">
        <w:rPr>
          <w:rFonts w:ascii="SimSun" w:hAnsi="SimSun" w:hint="eastAsia"/>
          <w:sz w:val="21"/>
          <w:szCs w:val="21"/>
        </w:rPr>
        <w:t>条、第</w:t>
      </w:r>
      <w:r w:rsidRPr="005401FF">
        <w:rPr>
          <w:rFonts w:ascii="SimSun" w:hAnsi="SimSun"/>
          <w:sz w:val="21"/>
          <w:szCs w:val="21"/>
        </w:rPr>
        <w:t>40</w:t>
      </w:r>
      <w:r w:rsidRPr="005401FF">
        <w:rPr>
          <w:rFonts w:ascii="SimSun" w:hAnsi="SimSun" w:hint="eastAsia"/>
          <w:sz w:val="21"/>
          <w:szCs w:val="21"/>
        </w:rPr>
        <w:t>条第</w:t>
      </w:r>
      <w:r w:rsidRPr="005401FF">
        <w:rPr>
          <w:rFonts w:ascii="SimSun" w:hAnsi="SimSun"/>
          <w:sz w:val="21"/>
          <w:szCs w:val="21"/>
        </w:rPr>
        <w:t>5</w:t>
      </w:r>
      <w:r w:rsidRPr="005401FF">
        <w:rPr>
          <w:rFonts w:ascii="SimSun" w:hAnsi="SimSun" w:hint="eastAsia"/>
          <w:sz w:val="21"/>
          <w:szCs w:val="21"/>
        </w:rPr>
        <w:t>款和第</w:t>
      </w:r>
      <w:r w:rsidRPr="005401FF">
        <w:rPr>
          <w:rFonts w:ascii="SimSun" w:hAnsi="SimSun"/>
          <w:sz w:val="21"/>
          <w:szCs w:val="21"/>
        </w:rPr>
        <w:t>69</w:t>
      </w:r>
      <w:r w:rsidRPr="005401FF">
        <w:rPr>
          <w:rFonts w:ascii="SimSun" w:hAnsi="SimSun" w:hint="eastAsia"/>
          <w:sz w:val="21"/>
          <w:szCs w:val="21"/>
        </w:rPr>
        <w:t>条对此作出了规定。它对</w:t>
      </w:r>
      <w:r w:rsidRPr="005401FF">
        <w:rPr>
          <w:rFonts w:ascii="SimSun" w:hAnsi="SimSun"/>
          <w:sz w:val="21"/>
          <w:szCs w:val="21"/>
        </w:rPr>
        <w:t>IGC</w:t>
      </w:r>
      <w:r w:rsidRPr="005401FF">
        <w:rPr>
          <w:rFonts w:ascii="SimSun" w:hAnsi="SimSun" w:hint="eastAsia"/>
          <w:sz w:val="21"/>
          <w:szCs w:val="21"/>
        </w:rPr>
        <w:t>进程的成果有着很大的决心。</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智利代表团表示，</w:t>
      </w:r>
      <w:r w:rsidRPr="005401FF">
        <w:rPr>
          <w:rFonts w:ascii="SimSun" w:hAnsi="SimSun"/>
          <w:sz w:val="21"/>
          <w:szCs w:val="21"/>
        </w:rPr>
        <w:t>IGC</w:t>
      </w:r>
      <w:r w:rsidRPr="005401FF">
        <w:rPr>
          <w:rFonts w:ascii="SimSun" w:hAnsi="SimSun" w:hint="eastAsia"/>
          <w:sz w:val="21"/>
          <w:szCs w:val="21"/>
        </w:rPr>
        <w:t>取得了显著进展，尽管</w:t>
      </w:r>
      <w:r w:rsidRPr="005401FF">
        <w:rPr>
          <w:rFonts w:ascii="SimSun" w:hAnsi="SimSun"/>
          <w:sz w:val="21"/>
          <w:szCs w:val="21"/>
        </w:rPr>
        <w:t>IGC</w:t>
      </w:r>
      <w:r w:rsidRPr="005401FF">
        <w:rPr>
          <w:rFonts w:ascii="SimSun" w:hAnsi="SimSun" w:hint="eastAsia"/>
          <w:sz w:val="21"/>
          <w:szCs w:val="21"/>
        </w:rPr>
        <w:t>可能没有如若干代表团所期待的那样快地取得进展。无疑还有大量工作要做。因此，该代表团相信，</w:t>
      </w:r>
      <w:r w:rsidRPr="005401FF">
        <w:rPr>
          <w:rFonts w:ascii="SimSun" w:hAnsi="SimSun"/>
          <w:sz w:val="21"/>
          <w:szCs w:val="21"/>
        </w:rPr>
        <w:t>IGC</w:t>
      </w:r>
      <w:r w:rsidRPr="005401FF">
        <w:rPr>
          <w:rFonts w:ascii="SimSun" w:hAnsi="SimSun" w:hint="eastAsia"/>
          <w:sz w:val="21"/>
          <w:szCs w:val="21"/>
        </w:rPr>
        <w:t>必须如它在过去两年所做的那样，继续集中精力开展工作。因此它认为，应计划尽快召开外交会议。这种工作方式使委员会能够最终出台一部或多部确保保护遗传资源、传统知识和传统文化表现形式的国际文书。该代表团强调，目标是组织一次成功的外交会议，使各成员国可以在会议上出台一部或多部国际文书。它准备并愿意继续为此集中精力开展工作。它还具有足够的灵活性来理解国际谈判非常复杂和耗时。开展进一步研究和分析可以带来这样的风险，即</w:t>
      </w:r>
      <w:r w:rsidRPr="005401FF">
        <w:rPr>
          <w:rFonts w:ascii="SimSun" w:hAnsi="SimSun"/>
          <w:sz w:val="21"/>
          <w:szCs w:val="21"/>
        </w:rPr>
        <w:t>IGC</w:t>
      </w:r>
      <w:r w:rsidRPr="005401FF">
        <w:rPr>
          <w:rFonts w:ascii="SimSun" w:hAnsi="SimSun" w:hint="eastAsia"/>
          <w:sz w:val="21"/>
          <w:szCs w:val="21"/>
        </w:rPr>
        <w:t>偏离其任务授权。该代表团表示，</w:t>
      </w:r>
      <w:r w:rsidRPr="005401FF">
        <w:rPr>
          <w:rFonts w:ascii="SimSun" w:hAnsi="SimSun"/>
          <w:sz w:val="21"/>
          <w:szCs w:val="21"/>
        </w:rPr>
        <w:t>IGC</w:t>
      </w:r>
      <w:r w:rsidRPr="005401FF">
        <w:rPr>
          <w:rFonts w:ascii="SimSun" w:hAnsi="SimSun" w:hint="eastAsia"/>
          <w:sz w:val="21"/>
          <w:szCs w:val="21"/>
        </w:rPr>
        <w:t>的任务授权应不容置疑地得到续展。它促请所有成员国显示出政治意愿。该代表团相信，取得富有成效的成果的唯一途径就是为各方创造一种双赢的局面，使各成员国明了，所达成的结果或多或少都符合其自身的利益。</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埃及代表团提到一句谚语，千里之行始于足下。它不确定</w:t>
      </w:r>
      <w:r w:rsidRPr="005401FF">
        <w:rPr>
          <w:rFonts w:ascii="SimSun" w:hAnsi="SimSun"/>
          <w:sz w:val="21"/>
          <w:szCs w:val="21"/>
        </w:rPr>
        <w:t>IGC</w:t>
      </w:r>
      <w:r w:rsidRPr="005401FF">
        <w:rPr>
          <w:rFonts w:ascii="SimSun" w:hAnsi="SimSun" w:hint="eastAsia"/>
          <w:sz w:val="21"/>
          <w:szCs w:val="21"/>
        </w:rPr>
        <w:t>现在处于旅程的哪个阶段。但它觉得</w:t>
      </w:r>
      <w:r w:rsidRPr="005401FF">
        <w:rPr>
          <w:rFonts w:ascii="SimSun" w:hAnsi="SimSun"/>
          <w:sz w:val="21"/>
          <w:szCs w:val="21"/>
        </w:rPr>
        <w:t>IGC</w:t>
      </w:r>
      <w:r w:rsidRPr="005401FF">
        <w:rPr>
          <w:rFonts w:ascii="SimSun" w:hAnsi="SimSun" w:hint="eastAsia"/>
          <w:sz w:val="21"/>
          <w:szCs w:val="21"/>
        </w:rPr>
        <w:t>应正在接近最终的目的地。一项对</w:t>
      </w:r>
      <w:r w:rsidRPr="005401FF">
        <w:rPr>
          <w:rFonts w:ascii="SimSun" w:hAnsi="SimSun"/>
          <w:sz w:val="21"/>
          <w:szCs w:val="21"/>
        </w:rPr>
        <w:t>IGC</w:t>
      </w:r>
      <w:r w:rsidRPr="005401FF">
        <w:rPr>
          <w:rFonts w:ascii="SimSun" w:hAnsi="SimSun" w:hint="eastAsia"/>
          <w:sz w:val="21"/>
          <w:szCs w:val="21"/>
        </w:rPr>
        <w:t>公正的评估显示，本来可以预期并取得更大的进展。令人遗憾的是，在传统知识和遗传资源的案文中还有很多括号和不同的备选方案。要做更多的工作才能实现趋同、合并和简化，才能到达旅程的目的地。它关切地注意到，在经过长达</w:t>
      </w:r>
      <w:r w:rsidRPr="005401FF">
        <w:rPr>
          <w:rFonts w:ascii="SimSun" w:hAnsi="SimSun"/>
          <w:sz w:val="21"/>
          <w:szCs w:val="21"/>
        </w:rPr>
        <w:t>13</w:t>
      </w:r>
      <w:r w:rsidRPr="005401FF">
        <w:rPr>
          <w:rFonts w:ascii="SimSun" w:hAnsi="SimSun" w:hint="eastAsia"/>
          <w:sz w:val="21"/>
          <w:szCs w:val="21"/>
        </w:rPr>
        <w:t>年的旅程之后，对于关键政策问题仍存在分歧，如防止盗用和滥用的必要性以及对受益人的道德和经济权利进行知识产权保护的必要性。它们不仅仅是技术问题，更是需要政治意愿和承诺的政策问题。重要的是，在对</w:t>
      </w:r>
      <w:r w:rsidRPr="005401FF">
        <w:rPr>
          <w:rFonts w:ascii="SimSun" w:hAnsi="SimSun"/>
          <w:sz w:val="21"/>
          <w:szCs w:val="21"/>
        </w:rPr>
        <w:t>IGC</w:t>
      </w:r>
      <w:r w:rsidRPr="005401FF">
        <w:rPr>
          <w:rFonts w:ascii="SimSun" w:hAnsi="SimSun" w:hint="eastAsia"/>
          <w:sz w:val="21"/>
          <w:szCs w:val="21"/>
        </w:rPr>
        <w:t>的任务授权进行续展时，各成员国要商定完善和改进谈判方法，从而确保谈判的效率和方向。同样重要的是要进行明确的任务授权，争取根据一个清晰、具体的时间表召开外交会议。因此，该代表</w:t>
      </w:r>
      <w:r w:rsidRPr="005401FF">
        <w:rPr>
          <w:rFonts w:ascii="SimSun" w:hAnsi="SimSun" w:hint="eastAsia"/>
          <w:sz w:val="21"/>
          <w:szCs w:val="21"/>
        </w:rPr>
        <w:lastRenderedPageBreak/>
        <w:t>团支持对</w:t>
      </w:r>
      <w:r w:rsidRPr="005401FF">
        <w:rPr>
          <w:rFonts w:ascii="SimSun" w:hAnsi="SimSun"/>
          <w:sz w:val="21"/>
          <w:szCs w:val="21"/>
        </w:rPr>
        <w:t>IGC</w:t>
      </w:r>
      <w:r w:rsidRPr="005401FF">
        <w:rPr>
          <w:rFonts w:ascii="SimSun" w:hAnsi="SimSun" w:hint="eastAsia"/>
          <w:sz w:val="21"/>
          <w:szCs w:val="21"/>
        </w:rPr>
        <w:t>的</w:t>
      </w:r>
      <w:r w:rsidRPr="005401FF">
        <w:rPr>
          <w:rFonts w:ascii="SimSun" w:hAnsi="SimSun"/>
          <w:sz w:val="21"/>
          <w:szCs w:val="21"/>
        </w:rPr>
        <w:t>2014</w:t>
      </w:r>
      <w:r w:rsidRPr="005401FF">
        <w:rPr>
          <w:rFonts w:ascii="SimSun" w:hAnsi="SimSun" w:hint="eastAsia"/>
          <w:sz w:val="21"/>
          <w:szCs w:val="21"/>
        </w:rPr>
        <w:t>年任务授权进行续展，召开三次关于遗传资源、传统知识和传统文化表现形式的专题会议，以及一次闭会期间或跨领域会议，以期在</w:t>
      </w:r>
      <w:r w:rsidRPr="005401FF">
        <w:rPr>
          <w:rFonts w:ascii="SimSun" w:hAnsi="SimSun"/>
          <w:sz w:val="21"/>
          <w:szCs w:val="21"/>
        </w:rPr>
        <w:t>2014/2015</w:t>
      </w:r>
      <w:r w:rsidRPr="005401FF">
        <w:rPr>
          <w:rFonts w:ascii="SimSun" w:hAnsi="SimSun" w:hint="eastAsia"/>
          <w:sz w:val="21"/>
          <w:szCs w:val="21"/>
        </w:rPr>
        <w:t>两年期举行外交会议。</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瑞士代表团赞同其它代表团所作的发言，认为</w:t>
      </w:r>
      <w:r w:rsidRPr="005401FF">
        <w:rPr>
          <w:rFonts w:ascii="SimSun" w:hAnsi="SimSun"/>
          <w:sz w:val="21"/>
          <w:szCs w:val="21"/>
        </w:rPr>
        <w:t>IGC</w:t>
      </w:r>
      <w:r w:rsidRPr="005401FF">
        <w:rPr>
          <w:rFonts w:ascii="SimSun" w:hAnsi="SimSun" w:hint="eastAsia"/>
          <w:sz w:val="21"/>
          <w:szCs w:val="21"/>
        </w:rPr>
        <w:t>在过去两年在三份案文草案的工作上取得了显著进展。但它承认上述案文草案都还未达到工作最后阶段所应有的成熟水平。关于遗传资源的</w:t>
      </w:r>
      <w:r w:rsidRPr="005401FF">
        <w:rPr>
          <w:rFonts w:ascii="SimSun" w:hAnsi="SimSun"/>
          <w:sz w:val="21"/>
          <w:szCs w:val="21"/>
        </w:rPr>
        <w:t>IGC</w:t>
      </w:r>
      <w:r w:rsidRPr="005401FF">
        <w:rPr>
          <w:rFonts w:ascii="SimSun" w:hAnsi="SimSun" w:hint="eastAsia"/>
          <w:sz w:val="21"/>
          <w:szCs w:val="21"/>
        </w:rPr>
        <w:t>第</w:t>
      </w:r>
      <w:r w:rsidRPr="005401FF">
        <w:rPr>
          <w:rFonts w:ascii="SimSun" w:hAnsi="SimSun"/>
          <w:sz w:val="21"/>
          <w:szCs w:val="21"/>
        </w:rPr>
        <w:t>23</w:t>
      </w:r>
      <w:r w:rsidRPr="005401FF">
        <w:rPr>
          <w:rFonts w:ascii="SimSun" w:hAnsi="SimSun" w:hint="eastAsia"/>
          <w:sz w:val="21"/>
          <w:szCs w:val="21"/>
        </w:rPr>
        <w:t>届会议在这一实质性问题上取得了显著进展，即在专利申请中公开遗传资源的来源。关于传统知识的</w:t>
      </w:r>
      <w:r w:rsidRPr="005401FF">
        <w:rPr>
          <w:rFonts w:ascii="SimSun" w:hAnsi="SimSun"/>
          <w:sz w:val="21"/>
          <w:szCs w:val="21"/>
        </w:rPr>
        <w:t>IGC</w:t>
      </w:r>
      <w:r w:rsidRPr="005401FF">
        <w:rPr>
          <w:rFonts w:ascii="SimSun" w:hAnsi="SimSun" w:hint="eastAsia"/>
          <w:sz w:val="21"/>
          <w:szCs w:val="21"/>
        </w:rPr>
        <w:t>第</w:t>
      </w:r>
      <w:r w:rsidRPr="005401FF">
        <w:rPr>
          <w:rFonts w:ascii="SimSun" w:hAnsi="SimSun"/>
          <w:sz w:val="21"/>
          <w:szCs w:val="21"/>
        </w:rPr>
        <w:t>24</w:t>
      </w:r>
      <w:r w:rsidRPr="005401FF">
        <w:rPr>
          <w:rFonts w:ascii="SimSun" w:hAnsi="SimSun" w:hint="eastAsia"/>
          <w:sz w:val="21"/>
          <w:szCs w:val="21"/>
        </w:rPr>
        <w:t>届会议也使</w:t>
      </w:r>
      <w:r w:rsidRPr="005401FF">
        <w:rPr>
          <w:rFonts w:ascii="SimSun" w:hAnsi="SimSun"/>
          <w:sz w:val="21"/>
          <w:szCs w:val="21"/>
        </w:rPr>
        <w:t>IGC</w:t>
      </w:r>
      <w:r w:rsidRPr="005401FF">
        <w:rPr>
          <w:rFonts w:ascii="SimSun" w:hAnsi="SimSun" w:hint="eastAsia"/>
          <w:sz w:val="21"/>
          <w:szCs w:val="21"/>
        </w:rPr>
        <w:t>本着对话和相互理解的精神，推进了案文草案的工作。在另一方面，关于传统文化表现形式的本届会议在实质和对话方面不如前两届会议卓有成效，而需要开展对话来缩小各代表团之间的意见分歧。该代表团希望这只是暂时现象，如果所有代表团都希望取得预期结果，就不要在今后再出现这种情况。该代表团对此仍然充满决心。但它不能简单地忽略在本届会议上所发生的状况。它希望为下个两年期制定工作计划时要小心谨慎。需要足够的时间来敲定各案文草案。给工作时间表人为造成压力可能反而达不到预期目标。在确定下个两年期的工作时间表时，应考虑最终的成功。下个两年期的工作计划必须保持雄心勃勃，但也要务实并且防备意外事件的发生。关于实质内容，该代表团认为一部或共同缔结的多部文书应具有充分的灵活性，以兼顾不同代表团、土著人民和当地社区所独有的多重多样的现状。过度僵化的解决方案无法为不同的需求和现状提供充分的应对措施。重要的是，一部或多部文书应建立保证透明度和法律确定性的国际标准，同时避免对创新或创造的束缚。经</w:t>
      </w:r>
      <w:r w:rsidRPr="005401FF">
        <w:rPr>
          <w:rFonts w:ascii="SimSun" w:hAnsi="SimSun"/>
          <w:sz w:val="21"/>
          <w:szCs w:val="21"/>
        </w:rPr>
        <w:t>IGC</w:t>
      </w:r>
      <w:r w:rsidRPr="005401FF">
        <w:rPr>
          <w:rFonts w:ascii="SimSun" w:hAnsi="SimSun" w:hint="eastAsia"/>
          <w:sz w:val="21"/>
          <w:szCs w:val="21"/>
        </w:rPr>
        <w:t>议定要制定的一部或多部保护遗传资源、传统知识和传统文化表现形式的文书应具有适当的平衡性。考虑到其它代表团所作的发言，以及根据比利时代表团代表</w:t>
      </w:r>
      <w:r w:rsidRPr="005401FF">
        <w:rPr>
          <w:rFonts w:ascii="SimSun" w:hAnsi="SimSun"/>
          <w:sz w:val="21"/>
          <w:szCs w:val="21"/>
        </w:rPr>
        <w:t>B</w:t>
      </w:r>
      <w:r w:rsidRPr="005401FF">
        <w:rPr>
          <w:rFonts w:ascii="SimSun" w:hAnsi="SimSun" w:hint="eastAsia"/>
          <w:sz w:val="21"/>
          <w:szCs w:val="21"/>
        </w:rPr>
        <w:t>集团所作的发言，该代表团支持续展</w:t>
      </w:r>
      <w:r w:rsidRPr="005401FF">
        <w:rPr>
          <w:rFonts w:ascii="SimSun" w:hAnsi="SimSun"/>
          <w:sz w:val="21"/>
          <w:szCs w:val="21"/>
        </w:rPr>
        <w:t>IGC</w:t>
      </w:r>
      <w:r w:rsidRPr="005401FF">
        <w:rPr>
          <w:rFonts w:ascii="SimSun" w:hAnsi="SimSun" w:hint="eastAsia"/>
          <w:sz w:val="21"/>
          <w:szCs w:val="21"/>
        </w:rPr>
        <w:t>下个两年期的任务授权。它充分致力于与其它代表团合作提出关于续展</w:t>
      </w:r>
      <w:r w:rsidRPr="005401FF">
        <w:rPr>
          <w:rFonts w:ascii="SimSun" w:hAnsi="SimSun"/>
          <w:sz w:val="21"/>
          <w:szCs w:val="21"/>
        </w:rPr>
        <w:t>IGC</w:t>
      </w:r>
      <w:r w:rsidRPr="005401FF">
        <w:rPr>
          <w:rFonts w:ascii="SimSun" w:hAnsi="SimSun" w:hint="eastAsia"/>
          <w:sz w:val="21"/>
          <w:szCs w:val="21"/>
        </w:rPr>
        <w:t>任务授权的建议要点。</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俄联邦代表团认为应继续为保护传统文化表现形式、传统知识和遗传资源寻求平衡解决方案的进程。因此，</w:t>
      </w:r>
      <w:r w:rsidRPr="005401FF">
        <w:rPr>
          <w:rFonts w:ascii="SimSun" w:hAnsi="SimSun"/>
          <w:sz w:val="21"/>
          <w:szCs w:val="21"/>
        </w:rPr>
        <w:t>IGC</w:t>
      </w:r>
      <w:r w:rsidRPr="005401FF">
        <w:rPr>
          <w:rFonts w:ascii="SimSun" w:hAnsi="SimSun" w:hint="eastAsia"/>
          <w:sz w:val="21"/>
          <w:szCs w:val="21"/>
        </w:rPr>
        <w:t>的任务授权应延至</w:t>
      </w:r>
      <w:r w:rsidRPr="005401FF">
        <w:rPr>
          <w:rFonts w:ascii="SimSun" w:hAnsi="SimSun"/>
          <w:sz w:val="21"/>
          <w:szCs w:val="21"/>
        </w:rPr>
        <w:t>2014/2015</w:t>
      </w:r>
      <w:r w:rsidRPr="005401FF">
        <w:rPr>
          <w:rFonts w:ascii="SimSun" w:hAnsi="SimSun" w:hint="eastAsia"/>
          <w:sz w:val="21"/>
          <w:szCs w:val="21"/>
        </w:rPr>
        <w:t>两年期。在下个两年期，大会将评估</w:t>
      </w:r>
      <w:r w:rsidRPr="005401FF">
        <w:rPr>
          <w:rFonts w:ascii="SimSun" w:hAnsi="SimSun"/>
          <w:sz w:val="21"/>
          <w:szCs w:val="21"/>
        </w:rPr>
        <w:t>IGC</w:t>
      </w:r>
      <w:r w:rsidRPr="005401FF">
        <w:rPr>
          <w:rFonts w:ascii="SimSun" w:hAnsi="SimSun" w:hint="eastAsia"/>
          <w:sz w:val="21"/>
          <w:szCs w:val="21"/>
        </w:rPr>
        <w:t>所编拟文件的进展情况。悬而未决的关键问题包括客体、受益人和保护范围。</w:t>
      </w:r>
      <w:r w:rsidRPr="005401FF">
        <w:rPr>
          <w:rFonts w:ascii="SimSun" w:hAnsi="SimSun"/>
          <w:sz w:val="21"/>
          <w:szCs w:val="21"/>
        </w:rPr>
        <w:t>IGC</w:t>
      </w:r>
      <w:r w:rsidRPr="005401FF">
        <w:rPr>
          <w:rFonts w:ascii="SimSun" w:hAnsi="SimSun" w:hint="eastAsia"/>
          <w:sz w:val="21"/>
          <w:szCs w:val="21"/>
        </w:rPr>
        <w:t>应继续就上述问题寻求共识。该代表团相信，在</w:t>
      </w:r>
      <w:r w:rsidRPr="005401FF">
        <w:rPr>
          <w:rFonts w:ascii="SimSun" w:hAnsi="SimSun"/>
          <w:sz w:val="21"/>
          <w:szCs w:val="21"/>
        </w:rPr>
        <w:t>IGC</w:t>
      </w:r>
      <w:r w:rsidRPr="005401FF">
        <w:rPr>
          <w:rFonts w:ascii="SimSun" w:hAnsi="SimSun" w:hint="eastAsia"/>
          <w:sz w:val="21"/>
          <w:szCs w:val="21"/>
        </w:rPr>
        <w:t>框架内制定的文件应具有灵活性和平衡性，以便兼顾各成员国的国家特性和需求以及现行的知识产权制度。</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塞内加尔代表团对秘书处和协调人的努力表示感谢。该代表团支持阿尔及利亚代表团代表非洲集团和印度尼西亚代表团代表</w:t>
      </w:r>
      <w:r w:rsidRPr="005401FF">
        <w:rPr>
          <w:rFonts w:ascii="SimSun" w:hAnsi="SimSun"/>
          <w:sz w:val="21"/>
          <w:szCs w:val="21"/>
        </w:rPr>
        <w:t>LMCs</w:t>
      </w:r>
      <w:r w:rsidRPr="005401FF">
        <w:rPr>
          <w:rFonts w:ascii="SimSun" w:hAnsi="SimSun" w:hint="eastAsia"/>
          <w:sz w:val="21"/>
          <w:szCs w:val="21"/>
        </w:rPr>
        <w:t>所作的发言。该代表团表示，在过去</w:t>
      </w:r>
      <w:r w:rsidRPr="005401FF">
        <w:rPr>
          <w:rFonts w:ascii="SimSun" w:hAnsi="SimSun"/>
          <w:sz w:val="21"/>
          <w:szCs w:val="21"/>
        </w:rPr>
        <w:t>13</w:t>
      </w:r>
      <w:r w:rsidRPr="005401FF">
        <w:rPr>
          <w:rFonts w:ascii="SimSun" w:hAnsi="SimSun" w:hint="eastAsia"/>
          <w:sz w:val="21"/>
          <w:szCs w:val="21"/>
        </w:rPr>
        <w:t>年中，各成员国一直在尝试通过一部或多部法律文书保护传统知识、遗传资源和传统文化表现形式。它回顾说，大会为此对任务授权进行了多次续展。对于发展中国家来说，这是利害攸关的问题，因为涉及到很多价值。在发展中国家人民的日常生活中，遗传资源、传统知识和传统文化表现形式的价值不可小觑。但必须保护遗传资源、传统知识和传统文化表现形式权利人的所有权免遭盗用和滥用。在全球化的世界中，这是一个经济正义的问题。它建议强化</w:t>
      </w:r>
      <w:r w:rsidRPr="005401FF">
        <w:rPr>
          <w:rFonts w:ascii="SimSun" w:hAnsi="SimSun"/>
          <w:sz w:val="21"/>
          <w:szCs w:val="21"/>
        </w:rPr>
        <w:t>IGC</w:t>
      </w:r>
      <w:r w:rsidRPr="005401FF">
        <w:rPr>
          <w:rFonts w:ascii="SimSun" w:hAnsi="SimSun" w:hint="eastAsia"/>
          <w:sz w:val="21"/>
          <w:szCs w:val="21"/>
        </w:rPr>
        <w:t>的任务授权，并就确切的工作时间表达成协商一致，从而在</w:t>
      </w:r>
      <w:r w:rsidRPr="005401FF">
        <w:rPr>
          <w:rFonts w:ascii="SimSun" w:hAnsi="SimSun"/>
          <w:sz w:val="21"/>
          <w:szCs w:val="21"/>
        </w:rPr>
        <w:t>2014/2015</w:t>
      </w:r>
      <w:r w:rsidRPr="005401FF">
        <w:rPr>
          <w:rFonts w:ascii="SimSun" w:hAnsi="SimSun" w:hint="eastAsia"/>
          <w:sz w:val="21"/>
          <w:szCs w:val="21"/>
        </w:rPr>
        <w:t>两年期召开外交会议。虽然案文中存在方括号，但在过去两年案文得到了改进，特别是被认为是关键条文的四项条文。该代表团认为重要的是</w:t>
      </w:r>
      <w:r w:rsidRPr="005401FF">
        <w:rPr>
          <w:rFonts w:ascii="SimSun" w:hAnsi="SimSun"/>
          <w:sz w:val="21"/>
          <w:szCs w:val="21"/>
        </w:rPr>
        <w:t>IGC</w:t>
      </w:r>
      <w:r w:rsidRPr="005401FF">
        <w:rPr>
          <w:rFonts w:ascii="SimSun" w:hAnsi="SimSun" w:hint="eastAsia"/>
          <w:sz w:val="21"/>
          <w:szCs w:val="21"/>
        </w:rPr>
        <w:t>做好准备举行足够数量的专题和跨领域会议，从而争取召开外交会议并缔结有法律约束力的文书。</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哈萨克斯坦代表团指出，所关注的是最有可能在国家层面解决的问题。它认为</w:t>
      </w:r>
      <w:r w:rsidRPr="005401FF">
        <w:rPr>
          <w:rFonts w:ascii="SimSun" w:hAnsi="SimSun"/>
          <w:sz w:val="21"/>
          <w:szCs w:val="21"/>
        </w:rPr>
        <w:t>WIPO</w:t>
      </w:r>
      <w:r w:rsidRPr="005401FF">
        <w:rPr>
          <w:rFonts w:ascii="SimSun" w:hAnsi="SimSun" w:hint="eastAsia"/>
          <w:sz w:val="21"/>
          <w:szCs w:val="21"/>
        </w:rPr>
        <w:t>应特别处理需要国际保护标准的全球问题。所要完成的案文应兼顾联合国教科文组织的各项公约，例如国际研究方面的公约。最后，该代表团表示，</w:t>
      </w:r>
      <w:r w:rsidRPr="005401FF">
        <w:rPr>
          <w:rFonts w:ascii="SimSun" w:hAnsi="SimSun"/>
          <w:sz w:val="21"/>
          <w:szCs w:val="21"/>
        </w:rPr>
        <w:t>IGC</w:t>
      </w:r>
      <w:r w:rsidRPr="005401FF">
        <w:rPr>
          <w:rFonts w:ascii="SimSun" w:hAnsi="SimSun" w:hint="eastAsia"/>
          <w:sz w:val="21"/>
          <w:szCs w:val="21"/>
        </w:rPr>
        <w:t>的任务授权应得到延长，以便进一步开展遗传资源、传统知识和传统文化表现形式方面的工作。</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中国代表团对主席为推进</w:t>
      </w:r>
      <w:r w:rsidRPr="005401FF">
        <w:rPr>
          <w:rFonts w:ascii="SimSun" w:hAnsi="SimSun"/>
          <w:sz w:val="21"/>
          <w:szCs w:val="21"/>
        </w:rPr>
        <w:t>IGC</w:t>
      </w:r>
      <w:r w:rsidRPr="005401FF">
        <w:rPr>
          <w:rFonts w:ascii="SimSun" w:hAnsi="SimSun" w:hint="eastAsia"/>
          <w:sz w:val="21"/>
          <w:szCs w:val="21"/>
        </w:rPr>
        <w:t>谈判所做的工作以及秘书处的工作表示感谢。该代表团希望，各代表团应在谈判中消除分歧，显示出更大的灵活性。它指出，通过一部或多部有效保护遗传资源、传统知识和传统文化表现形式的具有法律约束力的国际文书具有相关性。该代表团承诺在</w:t>
      </w:r>
      <w:r w:rsidRPr="005401FF">
        <w:rPr>
          <w:rFonts w:ascii="SimSun" w:hAnsi="SimSun"/>
          <w:sz w:val="21"/>
          <w:szCs w:val="21"/>
        </w:rPr>
        <w:t>IGC</w:t>
      </w:r>
      <w:r w:rsidRPr="005401FF">
        <w:rPr>
          <w:rFonts w:ascii="SimSun" w:hAnsi="SimSun" w:hint="eastAsia"/>
          <w:sz w:val="21"/>
          <w:szCs w:val="21"/>
        </w:rPr>
        <w:t>谈判中发挥建设性作用。</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尼日尔代表团相信，仍需进一步开展工作，以完成它称之为谈判马拉松的进程。该代表团表示，虽然案文中存在括号，但</w:t>
      </w:r>
      <w:r w:rsidRPr="005401FF">
        <w:rPr>
          <w:rFonts w:ascii="SimSun" w:hAnsi="SimSun"/>
          <w:sz w:val="21"/>
          <w:szCs w:val="21"/>
        </w:rPr>
        <w:t>IGC</w:t>
      </w:r>
      <w:r w:rsidRPr="005401FF">
        <w:rPr>
          <w:rFonts w:ascii="SimSun" w:hAnsi="SimSun" w:hint="eastAsia"/>
          <w:sz w:val="21"/>
          <w:szCs w:val="21"/>
        </w:rPr>
        <w:t>取得了进展，例如关于传统文化表现形式和传统知识的定义、保护的客体、受益人、保护范围及例外和限制。该代表团支持阿尔及利亚代表团代表非洲集团和印度尼西亚代表团代表</w:t>
      </w:r>
      <w:r w:rsidRPr="005401FF">
        <w:rPr>
          <w:rFonts w:ascii="SimSun" w:hAnsi="SimSun"/>
          <w:sz w:val="21"/>
          <w:szCs w:val="21"/>
        </w:rPr>
        <w:t>LMCs</w:t>
      </w:r>
      <w:r w:rsidRPr="005401FF">
        <w:rPr>
          <w:rFonts w:ascii="SimSun" w:hAnsi="SimSun" w:hint="eastAsia"/>
          <w:sz w:val="21"/>
          <w:szCs w:val="21"/>
        </w:rPr>
        <w:t>所作的关于续展任务授权的发言。它补充说，三次会议可能不足以涵盖所有问题。</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埃塞俄比亚代表团支持阿尔及利亚代表团代表非洲集团所作的发言。该代表团完全赞成制定一部或多部有效保护正在审议主题的约束性国际法律文书的目标。该代表团坚信，为了完成整个进程及取得预期结果而为下个两年期设定明确的任务授权和时间表至关重要。该代表团充分支持大会在</w:t>
      </w:r>
      <w:r w:rsidRPr="005401FF">
        <w:rPr>
          <w:rFonts w:ascii="SimSun" w:hAnsi="SimSun"/>
          <w:sz w:val="21"/>
          <w:szCs w:val="21"/>
        </w:rPr>
        <w:t>2013</w:t>
      </w:r>
      <w:r w:rsidRPr="005401FF">
        <w:rPr>
          <w:rFonts w:ascii="SimSun" w:hAnsi="SimSun" w:hint="eastAsia"/>
          <w:sz w:val="21"/>
          <w:szCs w:val="21"/>
        </w:rPr>
        <w:t>年</w:t>
      </w:r>
      <w:r w:rsidRPr="005401FF">
        <w:rPr>
          <w:rFonts w:ascii="SimSun" w:hAnsi="SimSun"/>
          <w:sz w:val="21"/>
          <w:szCs w:val="21"/>
        </w:rPr>
        <w:t>9</w:t>
      </w:r>
      <w:r w:rsidRPr="005401FF">
        <w:rPr>
          <w:rFonts w:ascii="SimSun" w:hAnsi="SimSun" w:hint="eastAsia"/>
          <w:sz w:val="21"/>
          <w:szCs w:val="21"/>
        </w:rPr>
        <w:t>月延长</w:t>
      </w:r>
      <w:r w:rsidRPr="005401FF">
        <w:rPr>
          <w:rFonts w:ascii="SimSun" w:hAnsi="SimSun"/>
          <w:sz w:val="21"/>
          <w:szCs w:val="21"/>
        </w:rPr>
        <w:t>IGC</w:t>
      </w:r>
      <w:r w:rsidRPr="005401FF">
        <w:rPr>
          <w:rFonts w:ascii="SimSun" w:hAnsi="SimSun" w:hint="eastAsia"/>
          <w:sz w:val="21"/>
          <w:szCs w:val="21"/>
        </w:rPr>
        <w:t>的任务授权。该代表团期待在下个两年期看到</w:t>
      </w:r>
      <w:r w:rsidRPr="005401FF">
        <w:rPr>
          <w:rFonts w:ascii="SimSun" w:hAnsi="SimSun"/>
          <w:sz w:val="21"/>
          <w:szCs w:val="21"/>
        </w:rPr>
        <w:t>IGC</w:t>
      </w:r>
      <w:r w:rsidRPr="005401FF">
        <w:rPr>
          <w:rFonts w:ascii="SimSun" w:hAnsi="SimSun" w:hint="eastAsia"/>
          <w:sz w:val="21"/>
          <w:szCs w:val="21"/>
        </w:rPr>
        <w:t>最终取得积极的成果。</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主席宣布结束议程第</w:t>
      </w:r>
      <w:r w:rsidRPr="005401FF">
        <w:rPr>
          <w:rFonts w:ascii="SimSun" w:hAnsi="SimSun"/>
          <w:sz w:val="21"/>
          <w:szCs w:val="21"/>
        </w:rPr>
        <w:t>7</w:t>
      </w:r>
      <w:r w:rsidRPr="005401FF">
        <w:rPr>
          <w:rFonts w:ascii="SimSun" w:hAnsi="SimSun" w:hint="eastAsia"/>
          <w:sz w:val="21"/>
          <w:szCs w:val="21"/>
        </w:rPr>
        <w:t>项的一般性发言。他再次提到</w:t>
      </w:r>
      <w:r w:rsidRPr="005401FF">
        <w:rPr>
          <w:rFonts w:ascii="SimSun" w:hAnsi="SimSun"/>
          <w:sz w:val="21"/>
          <w:szCs w:val="21"/>
        </w:rPr>
        <w:t>IGC</w:t>
      </w:r>
      <w:r w:rsidRPr="005401FF">
        <w:rPr>
          <w:rFonts w:ascii="SimSun" w:hAnsi="SimSun" w:hint="eastAsia"/>
          <w:sz w:val="21"/>
          <w:szCs w:val="21"/>
        </w:rPr>
        <w:t>的任务授权要求</w:t>
      </w:r>
      <w:r w:rsidRPr="005401FF">
        <w:rPr>
          <w:rFonts w:ascii="SimSun" w:hAnsi="SimSun"/>
          <w:sz w:val="21"/>
          <w:szCs w:val="21"/>
        </w:rPr>
        <w:t>IGC</w:t>
      </w:r>
      <w:r w:rsidRPr="005401FF">
        <w:rPr>
          <w:rFonts w:ascii="SimSun" w:hAnsi="SimSun" w:hint="eastAsia"/>
          <w:sz w:val="21"/>
          <w:szCs w:val="21"/>
        </w:rPr>
        <w:t>审查并回顾保证有效保护传统文化表现形式、传统知识和遗传资源的一部或多部国际法律文书的案文。有鉴于此，他将对要转送给大会的各份案文分别进行讨论。他请各代表团本着诚意，在讨论的过程中侧重于案文的完善程度、取得了进展的问题、仍然需要做的技术工作范围以及那些需要成员国灵活性和政治意愿的关键问题。他促请各代表团和观察员在讨论过程中彼此包容。但他强调，这项工作不是要重新起草案文，而是为委员会将要提交给下届大会的关于委员会未来工作计划的建议提供信息，向大会提交建议是议程第</w:t>
      </w:r>
      <w:r w:rsidRPr="005401FF">
        <w:rPr>
          <w:rFonts w:ascii="SimSun" w:hAnsi="SimSun"/>
          <w:sz w:val="21"/>
          <w:szCs w:val="21"/>
        </w:rPr>
        <w:t>7</w:t>
      </w:r>
      <w:r w:rsidRPr="005401FF">
        <w:rPr>
          <w:rFonts w:ascii="SimSun" w:hAnsi="SimSun" w:hint="eastAsia"/>
          <w:sz w:val="21"/>
          <w:szCs w:val="21"/>
        </w:rPr>
        <w:t>项下的下一步工作。他请各代表团和观察员审查和回顾文件</w:t>
      </w:r>
      <w:r w:rsidRPr="005401FF">
        <w:rPr>
          <w:rFonts w:ascii="SimSun" w:hAnsi="SimSun"/>
          <w:sz w:val="21"/>
          <w:szCs w:val="21"/>
        </w:rPr>
        <w:t>WIPO/GRTKF/IC/25/5</w:t>
      </w:r>
      <w:r w:rsidRPr="005401FF">
        <w:rPr>
          <w:rFonts w:ascii="SimSun" w:hAnsi="SimSun" w:hint="eastAsia"/>
          <w:sz w:val="21"/>
          <w:szCs w:val="21"/>
        </w:rPr>
        <w:t>的附件</w:t>
      </w:r>
      <w:r w:rsidRPr="005401FF">
        <w:rPr>
          <w:rFonts w:ascii="SimSun" w:hAnsi="SimSun"/>
          <w:sz w:val="21"/>
          <w:szCs w:val="21"/>
        </w:rPr>
        <w:t>(</w:t>
      </w:r>
      <w:r w:rsidRPr="005401FF">
        <w:rPr>
          <w:rFonts w:ascii="SimSun" w:hAnsi="SimSun" w:hint="eastAsia"/>
          <w:sz w:val="21"/>
          <w:szCs w:val="21"/>
        </w:rPr>
        <w:t>“关于知识产权与遗传资源的合并文件”</w:t>
      </w:r>
      <w:r w:rsidRPr="005401FF">
        <w:rPr>
          <w:rFonts w:ascii="SimSun" w:hAnsi="SimSun"/>
          <w:sz w:val="21"/>
          <w:szCs w:val="21"/>
        </w:rPr>
        <w:t>)</w:t>
      </w:r>
      <w:r w:rsidRPr="005401FF">
        <w:rPr>
          <w:rFonts w:ascii="SimSun" w:hAnsi="SimSun" w:hint="eastAsia"/>
          <w:sz w:val="21"/>
          <w:szCs w:val="21"/>
        </w:rPr>
        <w:t>。</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美利坚合众国代表团认为文件</w:t>
      </w:r>
      <w:r w:rsidRPr="005401FF">
        <w:rPr>
          <w:rFonts w:ascii="SimSun" w:hAnsi="SimSun"/>
          <w:sz w:val="21"/>
          <w:szCs w:val="21"/>
        </w:rPr>
        <w:t>WIPO/GRTKF/IC/25/5</w:t>
      </w:r>
      <w:r w:rsidRPr="005401FF">
        <w:rPr>
          <w:rFonts w:ascii="SimSun" w:hAnsi="SimSun" w:hint="eastAsia"/>
          <w:sz w:val="21"/>
          <w:szCs w:val="21"/>
        </w:rPr>
        <w:t>的附件有两个不同目标：第一，包括公开遗传材料来源或原产地在内的执行机制要求，及第二，建立起制度以避免在不考虑最接近的现有技术情况下授予专利。它认为正在围绕第二个目标取得进展，达成共识。特别地，它认为正在就这一目标达成共识，即防止在遗传资源和遗传资源相关传统知识方面不具有新颖性或创造性的发明被错误授予专利。这将保护土著人民和当地社区免受因错误授予专利而可能对遗传资源和他们的遗传资源相关传统知识传统使用造成的限制。该代表团还看到对于该目标的支持，即确保专利局拥有在专利授权中做出知情决定所需的关于遗传资源和遗传资源相关传统知识的适当可用信息。该代表团注意到，对于保持专利制度提供的创新激励机制没有反对的声音。该代表团相信，</w:t>
      </w:r>
      <w:r w:rsidRPr="005401FF">
        <w:rPr>
          <w:rFonts w:ascii="SimSun" w:hAnsi="SimSun"/>
          <w:sz w:val="21"/>
          <w:szCs w:val="21"/>
        </w:rPr>
        <w:t>IGC</w:t>
      </w:r>
      <w:r w:rsidRPr="005401FF">
        <w:rPr>
          <w:rFonts w:ascii="SimSun" w:hAnsi="SimSun" w:hint="eastAsia"/>
          <w:sz w:val="21"/>
          <w:szCs w:val="21"/>
        </w:rPr>
        <w:t>能够制定出一部实现上述目标的适当国际法律文书，即联合建议。如澳大利亚代表团和很多其它代表团所述，对于公开遗传资源来源或原产地的要求存在着重大意见分歧。它理解有些代表团认为该要求只是一个简单的行政要求，而不是基于审查的要求。该代表团非常不赞同这个观点。为了了解公开要求是否适用于一件申请，发明人需要知道发明是否使用了遗传资源。对此的查询需要对于该发明有所了解、知道所提出的权利要求和所公开的内容以及如何实现该发明。上述查询远不止行政工作那么简单，并且它可能对创新产生不利影响，特别是当其与国家获取和惠益分享法相关联时。虽然在</w:t>
      </w:r>
      <w:r w:rsidRPr="005401FF">
        <w:rPr>
          <w:rFonts w:ascii="SimSun" w:hAnsi="SimSun"/>
          <w:sz w:val="21"/>
          <w:szCs w:val="21"/>
        </w:rPr>
        <w:t>IGC</w:t>
      </w:r>
      <w:r w:rsidRPr="005401FF">
        <w:rPr>
          <w:rFonts w:ascii="SimSun" w:hAnsi="SimSun" w:hint="eastAsia"/>
          <w:sz w:val="21"/>
          <w:szCs w:val="21"/>
        </w:rPr>
        <w:t>很少讨论范例，但在支持</w:t>
      </w:r>
      <w:r w:rsidRPr="005401FF">
        <w:rPr>
          <w:rFonts w:ascii="SimSun" w:hAnsi="SimSun"/>
          <w:sz w:val="21"/>
          <w:szCs w:val="21"/>
        </w:rPr>
        <w:t>IGC</w:t>
      </w:r>
      <w:r w:rsidRPr="005401FF">
        <w:rPr>
          <w:rFonts w:ascii="SimSun" w:hAnsi="SimSun" w:hint="eastAsia"/>
          <w:sz w:val="21"/>
          <w:szCs w:val="21"/>
        </w:rPr>
        <w:t>的很多周边会议和论坛上给出过若干范例。它们包括开发新种子和使用基于植物的材料。范例中使用的种子和基于植物的材料既取自自然，也来自商店。为了理解这些基于审查的复杂问题，该代表团和其它代表团建议对目前的公开要求开展一项研究</w:t>
      </w:r>
      <w:r w:rsidRPr="005401FF">
        <w:rPr>
          <w:rFonts w:ascii="SimSun" w:hAnsi="SimSun"/>
          <w:sz w:val="21"/>
          <w:szCs w:val="21"/>
        </w:rPr>
        <w:t>(</w:t>
      </w:r>
      <w:r w:rsidRPr="005401FF">
        <w:rPr>
          <w:rFonts w:ascii="SimSun" w:hAnsi="SimSun" w:hint="eastAsia"/>
          <w:sz w:val="21"/>
          <w:szCs w:val="21"/>
        </w:rPr>
        <w:t>“关于由</w:t>
      </w:r>
      <w:r w:rsidRPr="005401FF">
        <w:rPr>
          <w:rFonts w:ascii="SimSun" w:hAnsi="SimSun"/>
          <w:sz w:val="21"/>
          <w:szCs w:val="21"/>
        </w:rPr>
        <w:t>WIPO</w:t>
      </w:r>
      <w:r w:rsidRPr="005401FF">
        <w:rPr>
          <w:rFonts w:ascii="SimSun" w:hAnsi="SimSun" w:hint="eastAsia"/>
          <w:sz w:val="21"/>
          <w:szCs w:val="21"/>
        </w:rPr>
        <w:t>秘书处对避免错误授予专利和遵守现有获取与惠益分享制度的相关措施进行研究的职责范围提案”</w:t>
      </w:r>
      <w:r w:rsidRPr="005401FF">
        <w:rPr>
          <w:rFonts w:ascii="SimSun" w:hAnsi="SimSun"/>
          <w:sz w:val="21"/>
          <w:szCs w:val="21"/>
        </w:rPr>
        <w:t>(</w:t>
      </w:r>
      <w:r w:rsidRPr="005401FF">
        <w:rPr>
          <w:rFonts w:ascii="SimSun" w:hAnsi="SimSun" w:hint="eastAsia"/>
          <w:sz w:val="21"/>
          <w:szCs w:val="21"/>
        </w:rPr>
        <w:t>文件</w:t>
      </w:r>
      <w:r w:rsidRPr="005401FF">
        <w:rPr>
          <w:rFonts w:ascii="SimSun" w:hAnsi="SimSun"/>
          <w:sz w:val="21"/>
          <w:szCs w:val="21"/>
        </w:rPr>
        <w:t>WIPO/GRTKF/IC/24/6))</w:t>
      </w:r>
      <w:r w:rsidRPr="005401FF">
        <w:rPr>
          <w:rFonts w:ascii="SimSun" w:hAnsi="SimSun" w:hint="eastAsia"/>
          <w:sz w:val="21"/>
          <w:szCs w:val="21"/>
        </w:rPr>
        <w:t>。它相信这一研究可以为</w:t>
      </w:r>
      <w:r w:rsidRPr="005401FF">
        <w:rPr>
          <w:rFonts w:ascii="SimSun" w:hAnsi="SimSun"/>
          <w:sz w:val="21"/>
          <w:szCs w:val="21"/>
        </w:rPr>
        <w:t>IGC</w:t>
      </w:r>
      <w:r w:rsidRPr="005401FF">
        <w:rPr>
          <w:rFonts w:ascii="SimSun" w:hAnsi="SimSun" w:hint="eastAsia"/>
          <w:sz w:val="21"/>
          <w:szCs w:val="21"/>
        </w:rPr>
        <w:t>的审议进程提供信息和指导。</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主席请美利坚合众国代表团澄清它提到的研究提案如何帮助为代表团提供信息。</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美利坚合众国代表团说，它会在就传统知识案文发言时具体回答主席的问题。</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南非代表团同意存在两个未决问题。对其中一个问题达成了协商一致，但对另一个没有达成一致。该代表团回顾说，在</w:t>
      </w:r>
      <w:r w:rsidRPr="005401FF">
        <w:rPr>
          <w:rFonts w:ascii="SimSun" w:hAnsi="SimSun"/>
          <w:sz w:val="21"/>
          <w:szCs w:val="21"/>
        </w:rPr>
        <w:t>IGC</w:t>
      </w:r>
      <w:r w:rsidRPr="005401FF">
        <w:rPr>
          <w:rFonts w:ascii="SimSun" w:hAnsi="SimSun" w:hint="eastAsia"/>
          <w:sz w:val="21"/>
          <w:szCs w:val="21"/>
        </w:rPr>
        <w:t>第</w:t>
      </w:r>
      <w:r w:rsidRPr="005401FF">
        <w:rPr>
          <w:rFonts w:ascii="SimSun" w:hAnsi="SimSun"/>
          <w:sz w:val="21"/>
          <w:szCs w:val="21"/>
        </w:rPr>
        <w:t>23</w:t>
      </w:r>
      <w:r w:rsidRPr="005401FF">
        <w:rPr>
          <w:rFonts w:ascii="SimSun" w:hAnsi="SimSun" w:hint="eastAsia"/>
          <w:sz w:val="21"/>
          <w:szCs w:val="21"/>
        </w:rPr>
        <w:t>届会议上对研究提案进行了长时间讨论，该事项已得到解决。</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sz w:val="21"/>
          <w:szCs w:val="21"/>
        </w:rPr>
        <w:t>FAIRA</w:t>
      </w:r>
      <w:r w:rsidRPr="005401FF">
        <w:rPr>
          <w:rFonts w:ascii="SimSun" w:hAnsi="SimSun" w:hint="eastAsia"/>
          <w:sz w:val="21"/>
          <w:szCs w:val="21"/>
        </w:rPr>
        <w:t>的代表表示，承认来源至关重要。在寻找任何材料来源的过程中如果出现了“土著”一词，则应该就此进行进一步调查。这不会给不以土著人民所拥有材料为基础的研究带来额外负担。承认来源实际上可以帮助开发数据库。关于遗传资源的案文，他认为将自愿事先知情同意纳入进来非常重要。他希望各成员国对于确保遵守共同商定条款以及获取和惠益分享机制给予支持。</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大韩民国代表团提醒委员会，它签署了生物多样性公约名古屋议定书。因此它的国家承诺，通过提供国和使用国之间的共同商定条款，大韩民国充分尊重提供国的事先知情同意。但它对于关于遗传资源的合并文件有着若干关切。它对于在第</w:t>
      </w:r>
      <w:r w:rsidRPr="005401FF">
        <w:rPr>
          <w:rFonts w:ascii="SimSun" w:hAnsi="SimSun"/>
          <w:sz w:val="21"/>
          <w:szCs w:val="21"/>
        </w:rPr>
        <w:t>1</w:t>
      </w:r>
      <w:r w:rsidRPr="005401FF">
        <w:rPr>
          <w:rFonts w:ascii="SimSun" w:hAnsi="SimSun" w:hint="eastAsia"/>
          <w:sz w:val="21"/>
          <w:szCs w:val="21"/>
        </w:rPr>
        <w:t>条中包含“衍生物”表示关切。这么做使文件的范围非常宽泛和模糊不清。很难对衍生物的范围进行界定。关于第</w:t>
      </w:r>
      <w:r w:rsidRPr="005401FF">
        <w:rPr>
          <w:rFonts w:ascii="SimSun" w:hAnsi="SimSun"/>
          <w:sz w:val="21"/>
          <w:szCs w:val="21"/>
        </w:rPr>
        <w:t>3</w:t>
      </w:r>
      <w:r w:rsidRPr="005401FF">
        <w:rPr>
          <w:rFonts w:ascii="SimSun" w:hAnsi="SimSun" w:hint="eastAsia"/>
          <w:sz w:val="21"/>
          <w:szCs w:val="21"/>
        </w:rPr>
        <w:t>条所规定的公开要求，如果若干遗传资源没有记录在案或不属于公有领域，则很难证明这些遗传资源与特定专利有着某种联系。公开要求将增加专利在这种情况下的法律不确定性。此外，公开要求可能给专利制度造成不必要的负担，并且使人们避免利用专利制度或规避知识产权制度。该代表团还关切依据公开要求撤销或无效之前被授权的专利。专利的授予应依据专利申请的要求，例如新颖性和创造性。无法公开所利用遗传资源的来源不应导致专利的撤销。提供国和使用国之间在专利制度以外解决争议更为适当。关于保护遗传资源，该代表团坚信，建立遗传资源数据库是防止错误授予专利的务实有效的方法。</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澳大利亚代表团认为，目前谈判中的核心政策问题不是政策目标本身，而是应采纳怎样的谈判和机制主要侧重点来实现这些目标。对于适当的机制是否能带来政策成果在本质上存在分歧。有两个基本观点：第一，非准则方式，基本上通过遗传资源和传统知识相关遗传资源的数据库和遗传资源相关专利申请的审查指南；及第二，以公开要求的建立为基础的准则方式。非准则方式反映于目标</w:t>
      </w:r>
      <w:r w:rsidRPr="005401FF">
        <w:rPr>
          <w:rFonts w:ascii="SimSun" w:hAnsi="SimSun"/>
          <w:sz w:val="21"/>
          <w:szCs w:val="21"/>
        </w:rPr>
        <w:t>2</w:t>
      </w:r>
      <w:r w:rsidRPr="005401FF">
        <w:rPr>
          <w:rFonts w:ascii="SimSun" w:hAnsi="SimSun" w:hint="eastAsia"/>
          <w:sz w:val="21"/>
          <w:szCs w:val="21"/>
        </w:rPr>
        <w:t>的备选方案</w:t>
      </w:r>
      <w:r w:rsidRPr="005401FF">
        <w:rPr>
          <w:rFonts w:ascii="SimSun" w:hAnsi="SimSun"/>
          <w:sz w:val="21"/>
          <w:szCs w:val="21"/>
        </w:rPr>
        <w:t>1</w:t>
      </w:r>
      <w:r w:rsidRPr="005401FF">
        <w:rPr>
          <w:rFonts w:ascii="SimSun" w:hAnsi="SimSun" w:hint="eastAsia"/>
          <w:sz w:val="21"/>
          <w:szCs w:val="21"/>
        </w:rPr>
        <w:t>。该代表团认为，从政策和技术的角度来看，这些措施没有争议性，所有成员国应该能够支持进一步的运行和技术分析。它注意到，正在审议的准则措施要求以非准则措施为基础。关于公开要求，重要的一点是，公开要求的支持者已就公开要求的性质达成了共识。不同于依据可专利性标准的方式，案文反映出一种行政机制而无需知识产权局承担证明的义务。但是如美利坚合众国代表团所述，仍存在一系列关键的技术政策问题需要解决。它考虑</w:t>
      </w:r>
      <w:r w:rsidRPr="005401FF">
        <w:rPr>
          <w:rFonts w:ascii="SimSun" w:hAnsi="SimSun"/>
          <w:sz w:val="21"/>
          <w:szCs w:val="21"/>
        </w:rPr>
        <w:t>IGC</w:t>
      </w:r>
      <w:r w:rsidRPr="005401FF">
        <w:rPr>
          <w:rFonts w:ascii="SimSun" w:hAnsi="SimSun" w:hint="eastAsia"/>
          <w:sz w:val="21"/>
          <w:szCs w:val="21"/>
        </w:rPr>
        <w:t>案文中的公开要求是否应与名古屋议定书中关于检测点的条款相关联。另一个悬而未决的问题是公开要求是否只应适用于专利还是应普遍适用于知识产权。制药专利是最重要的一部分，该代表团认为它最具相关性。该代表团注意到，若干成员国认为植物品种保护也很重要。如大韩民国代表团所述，一个问题是该机制是否适用于“衍生物”。在知识产权讨论中该词语没有得到清楚的理解。另一个问题是案文是否应说明公开要求的原因。一般条款使国家具有灵活性，而明确的限定提供确定性。最后的问题是案文是否应在具体条款中对处罚进行规定，或是确定最低处罚，或是包含影响被授予专利有效性的处罚。</w:t>
      </w:r>
      <w:r w:rsidRPr="005401FF">
        <w:rPr>
          <w:rFonts w:ascii="SimSun" w:hAnsi="SimSun"/>
          <w:sz w:val="21"/>
          <w:szCs w:val="21"/>
        </w:rPr>
        <w:t>IGC</w:t>
      </w:r>
      <w:r w:rsidRPr="005401FF">
        <w:rPr>
          <w:rFonts w:ascii="SimSun" w:hAnsi="SimSun" w:hint="eastAsia"/>
          <w:sz w:val="21"/>
          <w:szCs w:val="21"/>
        </w:rPr>
        <w:t>要就关于公开要求的不同观点更充分地达成共识。明确的是，包括澳大利亚代表团在内的若干代表团对于公开要求的实践性和有效性、可能的高额交易成本、在专利制度中它们对确定性的影响以及获取遗传资源的潜在障碍表示关切。该代表团认为，推进</w:t>
      </w:r>
      <w:r w:rsidRPr="005401FF">
        <w:rPr>
          <w:rFonts w:ascii="SimSun" w:hAnsi="SimSun"/>
          <w:sz w:val="21"/>
          <w:szCs w:val="21"/>
        </w:rPr>
        <w:t>IGC</w:t>
      </w:r>
      <w:r w:rsidRPr="005401FF">
        <w:rPr>
          <w:rFonts w:ascii="SimSun" w:hAnsi="SimSun" w:hint="eastAsia"/>
          <w:sz w:val="21"/>
          <w:szCs w:val="21"/>
        </w:rPr>
        <w:t>工作的一个途径是解决上述关键技术问题，并开始分享关于国家经验的信息，进一步明确所拟议公开要求的特性以及对各问题的共识。</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纳米比亚代表团表示，除了美利坚合众国、加拿大、日本和大韩民国代表团，其它所有代表团目前都赞成建立行政性公开要求。该代表团认为这是一个重大进展。对于数据库和更好的专利审查程序可以防止错误授予专利这一想法也没有强烈的反对意见。但这应被认为只是对现行制度的改进。主要问题仍然存在，可以通过实行公开要求帮助实现获取和惠益分享合规并对合规情况进行监测。它相信，越来越多的国家将实施公开要求，那么问题就变为是否建立一个经过</w:t>
      </w:r>
      <w:r w:rsidRPr="005401FF">
        <w:rPr>
          <w:rFonts w:ascii="SimSun" w:hAnsi="SimSun"/>
          <w:sz w:val="21"/>
          <w:szCs w:val="21"/>
        </w:rPr>
        <w:t>WIPO</w:t>
      </w:r>
      <w:r w:rsidRPr="005401FF">
        <w:rPr>
          <w:rFonts w:ascii="SimSun" w:hAnsi="SimSun" w:hint="eastAsia"/>
          <w:sz w:val="21"/>
          <w:szCs w:val="21"/>
        </w:rPr>
        <w:t>授权的体系，还是建立很多不同的国家体系。该代表团支持澳大利亚代表团所作的发言，即应进一步讨论不公开的后果。</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墨西哥代表团回顾说，</w:t>
      </w:r>
      <w:r w:rsidRPr="005401FF">
        <w:rPr>
          <w:rFonts w:ascii="SimSun" w:hAnsi="SimSun"/>
          <w:sz w:val="21"/>
          <w:szCs w:val="21"/>
        </w:rPr>
        <w:t>IGC</w:t>
      </w:r>
      <w:r w:rsidRPr="005401FF">
        <w:rPr>
          <w:rFonts w:ascii="SimSun" w:hAnsi="SimSun" w:hint="eastAsia"/>
          <w:sz w:val="21"/>
          <w:szCs w:val="21"/>
        </w:rPr>
        <w:t>经过长时间的具体讨论制定了关于遗传资源的经修订合并文件。它相信案文已达到完善，可以取得进一步进展。考虑到各国的不同意见，它认为未来工作应侧重于力图在防御性保护和积极保护之间达成平衡，从而确保知识产权制度与名古屋议定书之间的适当关系。主要问题是确立遗传资源的保护范围，知识产权制度将为确保该保护范围作出贡献。关于建立数据库，取得土著人民和当地社区的事先知情同意是必要而且重要的。土著人民和当地社区查询这些数据库是另一个问题。它还考虑是否可以在更大的范围内使用这些数据库。</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图拉利普部落的代表表示，他认为土著人民和当地社区对于公开要求持中立态度。他们需要的是能够减轻土著人民和当地社区为保护其拥有的遗传资源和传统知识所承担的证明责任的准则或措施。尽管</w:t>
      </w:r>
      <w:r w:rsidRPr="005401FF">
        <w:rPr>
          <w:rFonts w:ascii="SimSun" w:hAnsi="SimSun"/>
          <w:sz w:val="21"/>
          <w:szCs w:val="21"/>
        </w:rPr>
        <w:t>IGC</w:t>
      </w:r>
      <w:r w:rsidRPr="005401FF">
        <w:rPr>
          <w:rFonts w:ascii="SimSun" w:hAnsi="SimSun" w:hint="eastAsia"/>
          <w:sz w:val="21"/>
          <w:szCs w:val="21"/>
        </w:rPr>
        <w:t>在理解公开本身无法给予保护方面取得了进展，但合并文件显示，公开要求是在特殊情况下可以提供一定保护的途径。无论如何需要有强有力的处罚措施。该代表注意到，若干机制旨在在专利制度内保护公开的传统知识，但他也注意到并非所有国家都实施这些措施。如果将公开要求纳入专利制度的代价是传统知识在</w:t>
      </w:r>
      <w:r w:rsidRPr="005401FF">
        <w:rPr>
          <w:rFonts w:ascii="SimSun" w:hAnsi="SimSun"/>
          <w:sz w:val="21"/>
          <w:szCs w:val="21"/>
        </w:rPr>
        <w:t>20</w:t>
      </w:r>
      <w:r w:rsidRPr="005401FF">
        <w:rPr>
          <w:rFonts w:ascii="SimSun" w:hAnsi="SimSun" w:hint="eastAsia"/>
          <w:sz w:val="21"/>
          <w:szCs w:val="21"/>
        </w:rPr>
        <w:t>年后进入公有领域，那么这种要求将对土著人民和当地社区参与创新体系产生激冷效应。他建议对如何允许在知识产权制度中使用传统知识进行讨论，而不仅限于公开的问题。他相信数据库是必要而有价值的，但他补充说数据库对于土著人民和当地社区来说是很大的负担。必须经过土著人民和当地社区的自愿事先知情同意才能对传统知识进行编制，从而使他们保持对搜集过程的控制。土著人民和当地社区通过联合体数据库的方法维护、控制和链接的数据库是</w:t>
      </w:r>
      <w:r w:rsidRPr="005401FF">
        <w:rPr>
          <w:rFonts w:ascii="SimSun" w:hAnsi="SimSun"/>
          <w:sz w:val="21"/>
          <w:szCs w:val="21"/>
        </w:rPr>
        <w:t>IGC</w:t>
      </w:r>
      <w:r w:rsidRPr="005401FF">
        <w:rPr>
          <w:rFonts w:ascii="SimSun" w:hAnsi="SimSun" w:hint="eastAsia"/>
          <w:sz w:val="21"/>
          <w:szCs w:val="21"/>
        </w:rPr>
        <w:t>应该采用的模式。</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日本代表团认为，虽然在目前的任务授权下取得了显著进展，但还有很多基本问题有待解决。它认识到，甚至还未就合并文件的政策目标达成协商一致。关于政策目标，该代表团重申，错误授予专利的问题应与生物多样性公约的获取和惠益分享和事先知情同意合规明显区分开来。它坚信，全球专利制度应侧重于正确地授予专利，而不是在生物多样性公约和名古屋议定书下被作为实施手段。因此，该代表团支持目标</w:t>
      </w:r>
      <w:r w:rsidRPr="005401FF">
        <w:rPr>
          <w:rFonts w:ascii="SimSun" w:hAnsi="SimSun"/>
          <w:sz w:val="21"/>
          <w:szCs w:val="21"/>
        </w:rPr>
        <w:t>2</w:t>
      </w:r>
      <w:r w:rsidRPr="005401FF">
        <w:rPr>
          <w:rFonts w:ascii="SimSun" w:hAnsi="SimSun" w:hint="eastAsia"/>
          <w:sz w:val="21"/>
          <w:szCs w:val="21"/>
        </w:rPr>
        <w:t>的备选方案</w:t>
      </w:r>
      <w:r w:rsidRPr="005401FF">
        <w:rPr>
          <w:rFonts w:ascii="SimSun" w:hAnsi="SimSun"/>
          <w:sz w:val="21"/>
          <w:szCs w:val="21"/>
        </w:rPr>
        <w:t>1.</w:t>
      </w:r>
      <w:r w:rsidRPr="005401FF">
        <w:rPr>
          <w:rFonts w:ascii="SimSun" w:hAnsi="SimSun" w:hint="eastAsia"/>
          <w:sz w:val="21"/>
          <w:szCs w:val="21"/>
        </w:rPr>
        <w:t>虽然对于政策目标本身存在意见分歧，但它相信各成员国都认可目标</w:t>
      </w:r>
      <w:r w:rsidRPr="005401FF">
        <w:rPr>
          <w:rFonts w:ascii="SimSun" w:hAnsi="SimSun"/>
          <w:sz w:val="21"/>
          <w:szCs w:val="21"/>
        </w:rPr>
        <w:t>2</w:t>
      </w:r>
      <w:r w:rsidRPr="005401FF">
        <w:rPr>
          <w:rFonts w:ascii="SimSun" w:hAnsi="SimSun" w:hint="eastAsia"/>
          <w:sz w:val="21"/>
          <w:szCs w:val="21"/>
        </w:rPr>
        <w:t>备选方案</w:t>
      </w:r>
      <w:r w:rsidRPr="005401FF">
        <w:rPr>
          <w:rFonts w:ascii="SimSun" w:hAnsi="SimSun"/>
          <w:sz w:val="21"/>
          <w:szCs w:val="21"/>
        </w:rPr>
        <w:t>1</w:t>
      </w:r>
      <w:r w:rsidRPr="005401FF">
        <w:rPr>
          <w:rFonts w:ascii="SimSun" w:hAnsi="SimSun" w:hint="eastAsia"/>
          <w:sz w:val="21"/>
          <w:szCs w:val="21"/>
        </w:rPr>
        <w:t>的重要性和建立数据库的价值。关于强制公开要求，该代表团认为</w:t>
      </w:r>
      <w:r w:rsidRPr="005401FF">
        <w:rPr>
          <w:rFonts w:ascii="SimSun" w:hAnsi="SimSun"/>
          <w:sz w:val="21"/>
          <w:szCs w:val="21"/>
        </w:rPr>
        <w:t>IGC</w:t>
      </w:r>
      <w:r w:rsidRPr="005401FF">
        <w:rPr>
          <w:rFonts w:ascii="SimSun" w:hAnsi="SimSun" w:hint="eastAsia"/>
          <w:sz w:val="21"/>
          <w:szCs w:val="21"/>
        </w:rPr>
        <w:t>还未就该问题达成共识。该代表团不认为强制公开要求是处理遗传资源问题的最有效的方法。该代表团认识到，若干成员国可能提出，这样的分析和研究可能妨碍</w:t>
      </w:r>
      <w:r w:rsidRPr="005401FF">
        <w:rPr>
          <w:rFonts w:ascii="SimSun" w:hAnsi="SimSun"/>
          <w:sz w:val="21"/>
          <w:szCs w:val="21"/>
        </w:rPr>
        <w:t>IGC</w:t>
      </w:r>
      <w:r w:rsidRPr="005401FF">
        <w:rPr>
          <w:rFonts w:ascii="SimSun" w:hAnsi="SimSun" w:hint="eastAsia"/>
          <w:sz w:val="21"/>
          <w:szCs w:val="21"/>
        </w:rPr>
        <w:t>正在进行的工作。但该代表团相信，事实分析是就这样一个困难复杂问题达成共识的最佳方法。它强调，还要进一步开展工作，争取消除意见分歧，并化解各成员国在合并文件中所反映出的关切。</w:t>
      </w:r>
      <w:r w:rsidRPr="005401FF">
        <w:rPr>
          <w:rFonts w:ascii="SimSun" w:hAnsi="SimSun"/>
          <w:sz w:val="21"/>
          <w:szCs w:val="21"/>
        </w:rPr>
        <w:t>IGC</w:t>
      </w:r>
      <w:r w:rsidRPr="005401FF">
        <w:rPr>
          <w:rFonts w:ascii="SimSun" w:hAnsi="SimSun" w:hint="eastAsia"/>
          <w:sz w:val="21"/>
          <w:szCs w:val="21"/>
        </w:rPr>
        <w:t>应建设性地令人满意地逐步寻求解决方案。</w:t>
      </w:r>
    </w:p>
    <w:p w:rsidR="00F90774" w:rsidRPr="005401FF" w:rsidRDefault="00F90774" w:rsidP="00D8134C">
      <w:pPr>
        <w:pStyle w:val="ONUME"/>
        <w:numPr>
          <w:ilvl w:val="0"/>
          <w:numId w:val="8"/>
        </w:numPr>
        <w:adjustRightInd w:val="0"/>
        <w:spacing w:line="340" w:lineRule="atLeast"/>
        <w:jc w:val="both"/>
        <w:rPr>
          <w:rFonts w:ascii="SimSun" w:hAnsi="SimSun"/>
          <w:sz w:val="21"/>
          <w:szCs w:val="21"/>
        </w:rPr>
      </w:pPr>
      <w:r w:rsidRPr="005401FF">
        <w:rPr>
          <w:rFonts w:ascii="SimSun" w:hAnsi="SimSun" w:hint="eastAsia"/>
          <w:sz w:val="21"/>
          <w:szCs w:val="21"/>
        </w:rPr>
        <w:t>尼日利亚代表团认为公开要求不是一个实施问题，而是一个信息分享机制，它将增强各成员国应对盗用现象以及在创新链条中识别压力点的能力。关于目前的案文，如其它代表团所述，该代表团认为，国家专利局所要求的现有技术信息是一个取得了一定进展的关键要点。要确定是否遵守了国际文书</w:t>
      </w:r>
      <w:r w:rsidRPr="005401FF">
        <w:rPr>
          <w:rFonts w:ascii="SimSun" w:hAnsi="SimSun"/>
          <w:sz w:val="21"/>
          <w:szCs w:val="21"/>
        </w:rPr>
        <w:t>(</w:t>
      </w:r>
      <w:r w:rsidRPr="005401FF">
        <w:rPr>
          <w:rFonts w:ascii="SimSun" w:hAnsi="SimSun" w:hint="eastAsia"/>
          <w:sz w:val="21"/>
          <w:szCs w:val="21"/>
        </w:rPr>
        <w:t>如</w:t>
      </w:r>
      <w:r w:rsidRPr="005401FF">
        <w:rPr>
          <w:rFonts w:ascii="SimSun" w:hAnsi="SimSun"/>
          <w:sz w:val="21"/>
          <w:szCs w:val="21"/>
        </w:rPr>
        <w:t>TRIPS</w:t>
      </w:r>
      <w:r w:rsidRPr="005401FF">
        <w:rPr>
          <w:rFonts w:ascii="SimSun" w:hAnsi="SimSun" w:hint="eastAsia"/>
          <w:sz w:val="21"/>
          <w:szCs w:val="21"/>
        </w:rPr>
        <w:t>、生物多样性公约和名古屋议定书</w:t>
      </w:r>
      <w:r w:rsidRPr="005401FF">
        <w:rPr>
          <w:rFonts w:ascii="SimSun" w:hAnsi="SimSun"/>
          <w:sz w:val="21"/>
          <w:szCs w:val="21"/>
        </w:rPr>
        <w:t>)</w:t>
      </w:r>
      <w:r w:rsidRPr="005401FF">
        <w:rPr>
          <w:rFonts w:ascii="SimSun" w:hAnsi="SimSun" w:hint="eastAsia"/>
          <w:sz w:val="21"/>
          <w:szCs w:val="21"/>
        </w:rPr>
        <w:t>就要获得信息，对此已达成了共识。通过公开获得的信息可以让人更好地了解是否符合新颖性和创造性的标准。如果各代表团认识到有必要防止在未经授权的情况下不适当地获取和利用遗传资源，那么在机制的问题上就不会产生如此大的分歧。对于未来工作，它认为遗传资源案文应继续侧重于基于准则的方式。与此同时，它承认应继续讨论公开要求及其对国家专利局的影响。如果要开展研究，该研究应与正在进行的谈判同时开展，并且应帮助</w:t>
      </w:r>
      <w:r w:rsidRPr="005401FF">
        <w:rPr>
          <w:rFonts w:ascii="SimSun" w:hAnsi="SimSun"/>
          <w:sz w:val="21"/>
          <w:szCs w:val="21"/>
        </w:rPr>
        <w:t>IGC</w:t>
      </w:r>
      <w:r w:rsidRPr="005401FF">
        <w:rPr>
          <w:rFonts w:ascii="SimSun" w:hAnsi="SimSun" w:hint="eastAsia"/>
          <w:sz w:val="21"/>
          <w:szCs w:val="21"/>
        </w:rPr>
        <w:t>了解如何最好地消除以下两个意见之间的分歧，即一方面对于给专利制度造成负担感到关切，另一方面认为必须对遗传资源给予道德和法律保护并承认土著人民和当地社区的权利。</w:t>
      </w:r>
    </w:p>
    <w:p w:rsidR="00F90774" w:rsidRPr="005401FF" w:rsidRDefault="00F90774" w:rsidP="00D8134C">
      <w:pPr>
        <w:pStyle w:val="ONUME"/>
        <w:numPr>
          <w:ilvl w:val="0"/>
          <w:numId w:val="7"/>
        </w:numPr>
        <w:adjustRightInd w:val="0"/>
        <w:spacing w:line="340" w:lineRule="atLeast"/>
        <w:jc w:val="both"/>
        <w:rPr>
          <w:rFonts w:ascii="SimSun" w:hAnsi="SimSun"/>
          <w:sz w:val="21"/>
          <w:szCs w:val="21"/>
        </w:rPr>
      </w:pPr>
      <w:r w:rsidRPr="005401FF">
        <w:rPr>
          <w:rFonts w:ascii="SimSun" w:hAnsi="SimSun" w:hint="eastAsia"/>
          <w:sz w:val="21"/>
          <w:szCs w:val="21"/>
        </w:rPr>
        <w:t>加拿大代表团认为，如澳大利亚代表团所述，合并文件本质上是在两者之间进行选择，即依据强制公开要求的政策方式和依据防御性措施的政策方式。</w:t>
      </w:r>
      <w:r w:rsidRPr="005401FF">
        <w:rPr>
          <w:rFonts w:ascii="SimSun" w:hAnsi="SimSun"/>
          <w:sz w:val="21"/>
          <w:szCs w:val="21"/>
        </w:rPr>
        <w:t>IGC</w:t>
      </w:r>
      <w:r w:rsidRPr="005401FF">
        <w:rPr>
          <w:rFonts w:ascii="SimSun" w:hAnsi="SimSun" w:hint="eastAsia"/>
          <w:sz w:val="21"/>
          <w:szCs w:val="21"/>
        </w:rPr>
        <w:t>第</w:t>
      </w:r>
      <w:r w:rsidRPr="005401FF">
        <w:rPr>
          <w:rFonts w:ascii="SimSun" w:hAnsi="SimSun"/>
          <w:sz w:val="21"/>
          <w:szCs w:val="21"/>
        </w:rPr>
        <w:t>23</w:t>
      </w:r>
      <w:r w:rsidRPr="005401FF">
        <w:rPr>
          <w:rFonts w:ascii="SimSun" w:hAnsi="SimSun" w:hint="eastAsia"/>
          <w:sz w:val="21"/>
          <w:szCs w:val="21"/>
        </w:rPr>
        <w:t>届会议取得了一定进展，该代表团加深了对于拟议方式的理解。该代表团了解，要求公开的部门一般不再将公开视为可专利性要求，尽管这并未完全消除它的关切。但它注意到，</w:t>
      </w:r>
      <w:r w:rsidRPr="005401FF">
        <w:rPr>
          <w:rFonts w:ascii="SimSun" w:hAnsi="SimSun"/>
          <w:sz w:val="21"/>
          <w:szCs w:val="21"/>
        </w:rPr>
        <w:t>IGC</w:t>
      </w:r>
      <w:r w:rsidRPr="005401FF">
        <w:rPr>
          <w:rFonts w:ascii="SimSun" w:hAnsi="SimSun" w:hint="eastAsia"/>
          <w:sz w:val="21"/>
          <w:szCs w:val="21"/>
        </w:rPr>
        <w:t>还未就关于遗传资源的任何成果是否具有约束力达成理解。在不妨碍该问题得到解决的情况下，该代表团对于各代表团未就以下内容达成理解感到遗憾：第一，若干关键词语的定义仍不清晰，如获得、原产地、来源和提供者。</w:t>
      </w:r>
      <w:r w:rsidRPr="005401FF">
        <w:rPr>
          <w:rFonts w:ascii="SimSun" w:hAnsi="SimSun"/>
          <w:sz w:val="21"/>
          <w:szCs w:val="21"/>
        </w:rPr>
        <w:t>IGC</w:t>
      </w:r>
      <w:r w:rsidRPr="005401FF">
        <w:rPr>
          <w:rFonts w:ascii="SimSun" w:hAnsi="SimSun" w:hint="eastAsia"/>
          <w:sz w:val="21"/>
          <w:szCs w:val="21"/>
        </w:rPr>
        <w:t>还未充分探讨在实践中上述词语意味着什么；第二，对于什么是适用公开要求的客观原因，以及它如何与制药和其它研发活动的实际情况统一起来尚不明确；第三，在具体案例中，在公开或不公开之后到底会发生什么；及第四，该代表团的一个关切是，若干提案提出在专利申请中出示事先知情同意和共同商定条款以及符合获取和惠益分享机制证据的要求，实际上它们希望上述机制成为实质性可专利性要求的组成部分。在这种情况下，公开要求不能再被认为是简单的行政手续。该代表团与其它代表团都有一个首要关切，即保持知识产权制度所提供的激励，避免更多的负担和不确定性。该代表团表示，由于缺乏统计数据、有效性证据和来自那些已经实施公开要求的国家的挑战或它们所面临的挑战方面的信息，上述和其它关切被进一步加深。虽然该代表团仍认为，利用专利制度既有和基本的优势防止错误授予遗传资源和遗传资源相关传统知识方面专利的防御措施提供了一个务实、自愿的解决方案。它赞成澳大利亚代表团的意见，即</w:t>
      </w:r>
      <w:r w:rsidRPr="005401FF">
        <w:rPr>
          <w:rFonts w:ascii="SimSun" w:hAnsi="SimSun"/>
          <w:sz w:val="21"/>
          <w:szCs w:val="21"/>
        </w:rPr>
        <w:t>IGC</w:t>
      </w:r>
      <w:r w:rsidRPr="005401FF">
        <w:rPr>
          <w:rFonts w:ascii="SimSun" w:hAnsi="SimSun" w:hint="eastAsia"/>
          <w:sz w:val="21"/>
          <w:szCs w:val="21"/>
        </w:rPr>
        <w:t>的工作计划应为对公开要求开展基于事实的讨论留出时间，上述讨论应以实际经验和范例为依据，它希望通过讨论与实施公开要求的国家就技术性细节进行交流。该代表团欢迎尼日利亚代表团在这方面所发表的评论意见。这些讨论将有助于为探讨哪个或哪些机制最适合处理遗传资源问题提供信息，并以平衡的方式实现共同目标。</w:t>
      </w:r>
    </w:p>
    <w:p w:rsidR="00F90774" w:rsidRPr="005401FF" w:rsidRDefault="00F90774" w:rsidP="00D8134C">
      <w:pPr>
        <w:pStyle w:val="ONUME"/>
        <w:numPr>
          <w:ilvl w:val="0"/>
          <w:numId w:val="7"/>
        </w:numPr>
        <w:adjustRightInd w:val="0"/>
        <w:spacing w:line="340" w:lineRule="atLeast"/>
        <w:jc w:val="both"/>
        <w:rPr>
          <w:rFonts w:ascii="SimSun" w:hAnsi="SimSun"/>
          <w:sz w:val="21"/>
          <w:szCs w:val="21"/>
        </w:rPr>
      </w:pPr>
      <w:r w:rsidRPr="005401FF">
        <w:rPr>
          <w:rFonts w:ascii="SimSun" w:hAnsi="SimSun"/>
          <w:sz w:val="21"/>
          <w:szCs w:val="21"/>
        </w:rPr>
        <w:t>CAPAJ</w:t>
      </w:r>
      <w:r w:rsidRPr="005401FF">
        <w:rPr>
          <w:rFonts w:ascii="SimSun" w:hAnsi="SimSun" w:hint="eastAsia"/>
          <w:sz w:val="21"/>
          <w:szCs w:val="21"/>
        </w:rPr>
        <w:t>的代表表示，关于遗传资源的谈判依据的是生物多样性公约第</w:t>
      </w:r>
      <w:r w:rsidRPr="005401FF">
        <w:rPr>
          <w:rFonts w:ascii="SimSun" w:hAnsi="SimSun"/>
          <w:sz w:val="21"/>
          <w:szCs w:val="21"/>
        </w:rPr>
        <w:t>8</w:t>
      </w:r>
      <w:r w:rsidRPr="005401FF">
        <w:rPr>
          <w:rFonts w:ascii="SimSun" w:hAnsi="SimSun" w:hint="eastAsia"/>
          <w:sz w:val="21"/>
          <w:szCs w:val="21"/>
        </w:rPr>
        <w:t>条</w:t>
      </w:r>
      <w:r w:rsidRPr="005401FF">
        <w:rPr>
          <w:rFonts w:ascii="SimSun" w:hAnsi="SimSun"/>
          <w:sz w:val="21"/>
          <w:szCs w:val="21"/>
        </w:rPr>
        <w:t>(j)</w:t>
      </w:r>
      <w:r w:rsidRPr="005401FF">
        <w:rPr>
          <w:rFonts w:ascii="SimSun" w:hAnsi="SimSun" w:hint="eastAsia"/>
          <w:sz w:val="21"/>
          <w:szCs w:val="21"/>
        </w:rPr>
        <w:t>款，联合国原住民人权宣言中所规定的自决权和土著人民对于其土地、水域和资源的权利。他强调，当土著人民和当地社区的土地和资源被使用时，应告知土著人民和当地社区。这应反映在所要完成的案文中。</w:t>
      </w:r>
    </w:p>
    <w:p w:rsidR="00E50BA1" w:rsidRPr="00845205" w:rsidRDefault="00F90774" w:rsidP="00D8134C">
      <w:pPr>
        <w:pStyle w:val="ONUME"/>
        <w:numPr>
          <w:ilvl w:val="0"/>
          <w:numId w:val="9"/>
        </w:numPr>
        <w:adjustRightInd w:val="0"/>
        <w:spacing w:afterLines="50" w:after="120" w:line="340" w:lineRule="atLeast"/>
        <w:jc w:val="both"/>
        <w:rPr>
          <w:rFonts w:ascii="SimSun" w:hAnsi="SimSun"/>
          <w:sz w:val="21"/>
          <w:szCs w:val="21"/>
        </w:rPr>
      </w:pPr>
      <w:r w:rsidRPr="005401FF">
        <w:rPr>
          <w:rFonts w:ascii="SimSun" w:hAnsi="SimSun" w:hint="eastAsia"/>
          <w:sz w:val="21"/>
          <w:szCs w:val="21"/>
        </w:rPr>
        <w:t>图帕克·阿马鲁的代表表示，重要的是保护生物多样性，保护土著人民的惯例以及防止未经授权方非法盗用遗传资源。</w:t>
      </w:r>
      <w:r w:rsidRPr="005401FF">
        <w:rPr>
          <w:rFonts w:ascii="SimSun" w:hAnsi="SimSun"/>
          <w:sz w:val="21"/>
          <w:szCs w:val="21"/>
        </w:rPr>
        <w:t>IGC</w:t>
      </w:r>
      <w:r w:rsidRPr="005401FF">
        <w:rPr>
          <w:rFonts w:ascii="SimSun" w:hAnsi="SimSun" w:hint="eastAsia"/>
          <w:sz w:val="21"/>
          <w:szCs w:val="21"/>
        </w:rPr>
        <w:t>必须不仅从市场和盈利的角度研究遗传资源，还要从可持续地维护、保护和开发遗传资源的角度开展工作。他表示，土著人民正在面临的最大挑战是盗用和勘探遗传资源。</w:t>
      </w:r>
      <w:r w:rsidRPr="005401FF">
        <w:rPr>
          <w:rFonts w:ascii="SimSun" w:hAnsi="SimSun"/>
          <w:sz w:val="21"/>
          <w:szCs w:val="21"/>
        </w:rPr>
        <w:t>IGC</w:t>
      </w:r>
      <w:r w:rsidRPr="005401FF">
        <w:rPr>
          <w:rFonts w:ascii="SimSun" w:hAnsi="SimSun" w:hint="eastAsia"/>
          <w:sz w:val="21"/>
          <w:szCs w:val="21"/>
        </w:rPr>
        <w:t>要在拥有遗传资源和不拥有遗传资源的国家之间达成平衡。他认为没有约束力的文书或权利人和用户之间的合同不是有效的解决方案。</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巴西代表团认为，政府间委员会在其第</w:t>
      </w:r>
      <w:r w:rsidRPr="00845205">
        <w:rPr>
          <w:rFonts w:ascii="SimSun" w:hAnsi="SimSun" w:hint="eastAsia"/>
          <w:sz w:val="21"/>
          <w:szCs w:val="21"/>
        </w:rPr>
        <w:t>二十三</w:t>
      </w:r>
      <w:r w:rsidRPr="00845205">
        <w:rPr>
          <w:rFonts w:ascii="SimSun" w:hAnsi="SimSun"/>
          <w:sz w:val="21"/>
          <w:szCs w:val="21"/>
        </w:rPr>
        <w:t>届会议上就遗传资源问题进行了一些富有成果的讨论，从而使基于案文的谈判取得了进展。文书的</w:t>
      </w:r>
      <w:r w:rsidRPr="00845205">
        <w:rPr>
          <w:rFonts w:ascii="SimSun" w:hAnsi="SimSun" w:hint="eastAsia"/>
          <w:sz w:val="21"/>
          <w:szCs w:val="21"/>
        </w:rPr>
        <w:t>一个简明目标是</w:t>
      </w:r>
      <w:r w:rsidRPr="00845205">
        <w:rPr>
          <w:rFonts w:ascii="SimSun" w:hAnsi="SimSun"/>
          <w:sz w:val="21"/>
          <w:szCs w:val="21"/>
        </w:rPr>
        <w:t>明确它不意味着为专利制度增加过多</w:t>
      </w:r>
      <w:r w:rsidRPr="00845205">
        <w:rPr>
          <w:rFonts w:ascii="SimSun" w:hAnsi="SimSun" w:hint="eastAsia"/>
          <w:sz w:val="21"/>
          <w:szCs w:val="21"/>
        </w:rPr>
        <w:t>的</w:t>
      </w:r>
      <w:r w:rsidRPr="00845205">
        <w:rPr>
          <w:rFonts w:ascii="SimSun" w:hAnsi="SimSun"/>
          <w:sz w:val="21"/>
          <w:szCs w:val="21"/>
        </w:rPr>
        <w:t>负担。成员国之间达成了一项更广泛的理解，即案文的提案应包含披露要求。然而，为最终达成一项包含强制披露要求及其相关制裁措施的有约束力的国际协定，更多工作还有待完成。该代表团认为，关于遗传资源的案文是三份文件中最不复杂的，鉴于目前已完成的工作，该代表团坚信，政府间委员会能够就如何确保那些利用了遗传资源及其衍生物和相关传统知识的专利申请人在获取和惠益分享方面符合国际准则和提供国的国家规定达成共识。正如美利坚合众国代表团所说，在有关错误授予专利方面存在着一些共识。然而，该代表团不认为这是谈判中最重要的问题。尽管有困难，但政府间委员会也应解决那些更微妙和更重要的问题。该代表团认为，就有关遗传资源的工作而言，应重点关注两项核心内容：第一，强制披露要求；第二，在违规情况下给予适当和有效的制裁。</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欧盟代表团代表欧盟及其成员国发言，表示政府间委员会在总体简化遗传资源的案文方面已取得了一些良好的进展。然而，还需要开展更多的工作。在以下方面仍存在着问题：关于因何种原因而触发披露，是否仅针对直接基于遗传资源的发明存在着披露要求，以及是否应纳入或排除遗传资源的衍生物。就此而言，该代表团希望排除遗传资源的衍生物。该代表团还提及了披露要求如何能够与《专利合作条约》和《专利法条约》相衔接的问题。它注意到，目前尚未就此问题做出决定。它还注意到，在专利中使用遗传资源是否应取决于事先知情同意和共同商定条件的问题上尚未达成共识。该代表团倾向于否，不然就会阻碍专利制度的使用。它指出，目前尚未针对未能披露来源的适当制裁措施做出决定。该代表团主张，任何制裁措施均应在专利制度的范围之外实施，并且不会造成专利的撤销，这一点至关重要。否则，任何披露要求均将对专利制度的利用造成妨碍，同时也将有碍于创新。</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FAIRA的代表提供了两个有关披露要求的事例。茶树油实际上是由澳大利亚一家名为“星期四种植园”的公司生产的。在其网站上，该公司实际上承认了新南威尔士州西北部的土著人是与茶树使用相关的主要知识权利人。茶树油被广泛用做防腐剂和消毒剂，并被用于疗伤。此外，Arthur Penfold于1923年发现了该种植物的妙用，然后开始对其加以加工和开发。另一个例子是，有一个原住民族长外出猎杀鳄鱼，期间他的手指被一条鳄鱼咬掉了。然后他使用了一种本地树木的树皮，因为他了解这种植物的药物属性。原住民族长实际上与Griffith大学和另外一家公司签署了一项协议，以进一步开发该植物的药物属性。原住民族长和他的族人将从这一发现中获益。该代表鼓励各成员国重新探讨强制披露要求。为了不妨碍对专利制度的利用，保护土著人民的权益，有必要制定强制披露的适当触发条件。</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俄罗斯联邦代表团赞同其他代表团围绕在专利申请中披露遗传资源的来源这一问题所表达的关切。它表示有兴趣就披露机制开展更多讨论。该代表团提醒委员会说，自政府间委员会第十届会议以来，它已经就此提出了问题。自那时起，它便与其他代表团一起提交了请求，希望获得更多有关披露机制及其对于实施此类机制的专利局造成影响的资料。</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泰国代表团认识到了强制披露遗传资源来源的益处，以促进并遵守与获取与惠益分享和事先知情同意相关的规定。为了推动这一进程，委员会不应让这一问题成为障碍。比利时代表团代表B集团提出的提案，请求WIPO秘书处就披露要求的影响开展一项额外研究，包括但不限于这项要求与其他现有的知识产权之间可能的影响和关系，该代表团对此没有异议。该代表团承认，就此而言，更多的信息和证据可能有助于决策者在做出决策时更加知情。尽管如此，此类研究应与基于案文的谈判齐头并进，而不应成为推进基于案文的谈判的一个前提条件。此项研究应设定清晰的范围和时间期限，反映疑难问题，并解决各方关心的问题和关切。该代表团鼓励那些支持披露要求的代表团齐心协力，拿出一个能够反映统一立场的共同案文。这项提案，辅之以研究成果，将有助于在政策层面促进政府间委员会的讨论。</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德国代表团认为，一个运转良好的专利制度的核心问题是效率和实用性。必须确保披露要求能够按照《专利合作条约》的要求，与国家专利制度相契合。该代表团注意到加拿大代表团建议对有关披露要求的国家模式和做法进行比较的提议。它不明白的是，披露要求在实践中是如何开展的，以解决可能存在的效率缺乏的问题。该代表团想知道在披露后会发生什么情况，对于某项遗传资源来自于某个特定国家的信息，人们就此会做出什么样的反应，专利局是否会积极告知来源国，以及就直接使用该遗传资源的情况，由谁来承担举证责任。该代表团认为，已经在本国实施了披露要求的那些国家对委员会可能会有所帮助。它期待着一些代表团所要求进行的研究能够解决该代表团对于效率和实用性的关切。</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联合王国代表团对欧盟代表团代表欧盟及其成员国所做的发言表示附议。有关遗传资源的案文已经取得了良好进展，委员会应在此基础上继续努力。一些问题仍有待解决，如目标、原则与披露要求等。关于披露要求，未决问题包括触发披露的条件、是否应包括衍生物以及披露应延及的范围等。</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主席结束了对有关遗传资源的文件WIPO/GRTKF/IC/25/5附件的审议和回顾，随后开始了对文件WIPO/GRTKF/IC/25/6附件(“保护传统知识：条款草案”)的讨论。</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澳大利亚代表团说，需要就传统知识的案文开展更多的工作，传统文化表现形式的案文同样也是如此。该代表团提出了一系列重要的问题，在它看来，这些问题也是保护传统文化表现形式“条款草案”(文件WIPO/GRTKF/IC/25/7附件)所面临的问题。保护客体是否明确？受益人可不可以是国家，以及谁是通过某种方式相关联的受益人？可公开获取的传统知识或传统文化表现形式是否可以停止免费获取？关于后一个问题，作为可能取得进展的方式，建议秘书处修订其“关于知识产权制度中‘公有领域’这一用语特别涉及传统知识和传统文化表现形式/民间文学艺术表现形式保护时的含义的说明</w:t>
      </w:r>
      <w:r w:rsidR="008E24F7">
        <w:rPr>
          <w:rFonts w:ascii="SimSun" w:hAnsi="SimSun"/>
          <w:sz w:val="21"/>
          <w:szCs w:val="21"/>
        </w:rPr>
        <w:t>”(</w:t>
      </w:r>
      <w:r w:rsidRPr="00845205">
        <w:rPr>
          <w:rFonts w:ascii="SimSun" w:hAnsi="SimSun"/>
          <w:sz w:val="21"/>
          <w:szCs w:val="21"/>
        </w:rPr>
        <w:t>文件WIPO/GRTKF/IC/17/INF/8，2010年11月24日签发)，它认为此一修订是及时的。该修订可增加当前的案文草案以及过去两年期间全会和专家组和闭会期间工作组(IWG)在政府间委员会中进行的讨论的信息。它还可以增加一项成员国对超出土著人民习惯法神圣界限以外的传统知识的看法和经验的调查。该代表团主张，此项研究可有助于理解保护客体和受益人之间的关联。该代表团说，如其建议能够被本届会议所通过，那么，在将来的一些会议上也可以获得通过。</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美利坚合众国代表团回复了主席早些时侯在议程项目7下提出的拟议的研究(“关于由WIPO秘书处对避免错误授予专利和遵守现有获取与惠益分享制度的相关措施进行研究的职责范围提案”</w:t>
      </w:r>
      <w:r w:rsidRPr="00845205">
        <w:rPr>
          <w:rFonts w:ascii="SimSun" w:hAnsi="SimSun"/>
          <w:iCs/>
          <w:sz w:val="21"/>
          <w:szCs w:val="21"/>
        </w:rPr>
        <w:t>(文件WIPO/GRTKF/IC/24/6 Rev.)</w:t>
      </w:r>
      <w:r w:rsidRPr="00845205">
        <w:rPr>
          <w:rFonts w:ascii="SimSun" w:hAnsi="SimSun"/>
          <w:sz w:val="21"/>
          <w:szCs w:val="21"/>
        </w:rPr>
        <w:t>，由加拿大、日本、大韩民国、俄罗斯联邦和美利坚合众国提交)如何有助于代表团做到知情的问题。该代表团说，通过帮助确定披露要求的成本和效益，拟议的研究顺应了发展议程建议15的要求。在成本方面，该项研究将收集有关给专利申请人造成的负担或专利局造成拖延的信息</w:t>
      </w:r>
      <w:r w:rsidR="00C9240A">
        <w:rPr>
          <w:rFonts w:ascii="SimSun" w:hAnsi="SimSun"/>
          <w:sz w:val="21"/>
          <w:szCs w:val="21"/>
        </w:rPr>
        <w:t>(</w:t>
      </w:r>
      <w:r w:rsidRPr="00845205">
        <w:rPr>
          <w:rFonts w:ascii="SimSun" w:hAnsi="SimSun"/>
          <w:sz w:val="21"/>
          <w:szCs w:val="21"/>
        </w:rPr>
        <w:t>若有</w:t>
      </w:r>
      <w:r w:rsidR="00C9240A">
        <w:rPr>
          <w:rFonts w:ascii="SimSun" w:hAnsi="SimSun"/>
          <w:sz w:val="21"/>
          <w:szCs w:val="21"/>
        </w:rPr>
        <w:t>)</w:t>
      </w:r>
      <w:r w:rsidRPr="00845205">
        <w:rPr>
          <w:rFonts w:ascii="SimSun" w:hAnsi="SimSun"/>
          <w:sz w:val="21"/>
          <w:szCs w:val="21"/>
        </w:rPr>
        <w:t>。最重要的是，该研究将帮助确定此类披露要求是否会在专利制度中导致法律不确定性。最后，就披露要求给申请人和社会造成的成本，该研究将收集有关专利申请所需处理时间的信息，因为申请人需要为满足披露要求而增加的任何申请时间均会对申请人和整个经济带来不利影响。就披露要求开展研究，将使我们能够更好地了解哪些情况可成为披露要求的触发条件，申请人如何确定某项发明使用了遗传资源或传统知识，以及在使用了很多不同遗传资源的情况下，由于可能存在着很多不同的来源，决定是怎样做出的，确定是否需要披露所需的时间，以及这一成本是否反映为向专利律师或代理人支付成本费用的增加，等等。关于传统知识的文件WIPO/GRTKF/IC/25/6附件，该代表团指出，该附件反映了哪些内容应受到保护、保护范围、保护的期限、保护的受益人、制裁与救济，以及是否应要求某项知识产权的申请人披露遗传资源的来源或与遗传资源有关的传统知识。在涉及遗传资源的情况下，它认为，关于传统知识的基于案文的谈判未能留出时间就具体事例开展充分的讨论。它表示，了解哪些传统知识应当受到保护是非常有益的。该代表团指出，各种文化都具有代代相传的知识。它相信，WIPO成员国将能够团结一致，制定出一部(或多部)国际法律文书，从而其有关传统知识的共同关切得到解决。它认为，由美国作为共同发起人的两项联合建议(文件WIPO/GRTKF/IC/24/5“关于知识产权与遗传资源和相关传统知识的联合建议”，由加拿大、日本、挪威、大韩民国和美利坚合众国提交；文件WIPO/GRTKF/IC/24/7“关于使用数据库对遗传资源和遗传资源相关传统知识进行防御性保护的联合建议”，由加拿大、日本、大韩民国和美利坚合众国提交)可有助于实现此类成果，或者作为此类成果的基础。</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南非代表团述及了是否需要披露传统知识的问题。就此，它赞同纳米比亚代表团所说的围绕披露问题已形成共识的这一意见。它说，因此，这一问题仅涉及少量的成员国。在任何情况下，与披露要求有关的精确机制均是有关《专利合作条约》的问题，而政府间委员会关心的则是解决传统知识和遗传资源的盗用和滥用的政策和规范。如果政府间委员会要求开展研究，那么这些研究将必须解决无法认可和记录盗用和滥用的问题。它还说，在政府间委员会认可盗用和滥用的范围以前，政府间委员会很难取得重要进展。它说，关于传统知识的条约草案在保护客体方面已经足够成熟和清晰，而迄今为止，对此持有异议的成员国尚未做出任何事情使它变得更加清晰。它还指出，在传统知识的案文中，对遗传资源和相关传统知识的引述被放错了位置。它认为，关于受益人的条约草案覆盖了各类利益攸关者，同时也构成了一个非常成熟的案文。关于保护范围，它认为两种备选方法是互补的而不是对立的。关于例外与限制以及关于制裁与救济的条约草案极具挑战性，这仅仅是因为未能充分解决所涉及的盗用与滥用的政策问题。最后，关于公有领域的问题，它指出，早些时侯，Tulalip部落代表在全会上已经充分地谈及了这一问题，因为它证明了在这方面缺乏国际规定。因此，它请提出这一问题的成员国提供一个有关公有领域可恰当地应用于传统知识的一致定义作为警示。就此，它进一步询问，公有领域是否相当于被广泛传播的知识。</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墨西哥代表团说，它发现，关于保护传统知识的谈判成果极为丰富，因为在数个问题上均取得了进展，特别是在传统知识的定义方面。但是，它指出，还需要进行更深入的技术性讨论，尤其是关于公有领域和目前公众可以获取的知识。该代表团寻求实现广泛和有效的知识产权保护，以及可确保实现这类保护的条款。它指出，需要进一步审议三类受益人的问题，以及例外与限制、制裁、救济和权利的强制实施问题。关于最后一点，它强调争议解决机制在专家组内进行了简短的讨论，但讨论尚不够深入。</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日本代表团赞同美利坚合众国代表团的看法，希望回答主席(</w:t>
      </w:r>
      <w:r w:rsidRPr="00845205">
        <w:rPr>
          <w:rFonts w:ascii="SimSun" w:hAnsi="SimSun"/>
          <w:iCs/>
          <w:sz w:val="21"/>
          <w:szCs w:val="21"/>
        </w:rPr>
        <w:t>document WIPO/GRTKF/IC/24/6 Rev.)</w:t>
      </w:r>
      <w:r w:rsidRPr="00845205">
        <w:rPr>
          <w:rFonts w:ascii="SimSun" w:hAnsi="SimSun"/>
          <w:sz w:val="21"/>
          <w:szCs w:val="21"/>
        </w:rPr>
        <w:t>在议程项目7下提出的有关该代表团作为共同发起人提出的拟议研究(</w:t>
      </w:r>
      <w:r w:rsidRPr="00845205">
        <w:rPr>
          <w:rFonts w:ascii="SimSun" w:hAnsi="SimSun"/>
          <w:iCs/>
          <w:sz w:val="21"/>
          <w:szCs w:val="21"/>
        </w:rPr>
        <w:t>文件WIPO/GRTKF/IC/24/6 Rev.)</w:t>
      </w:r>
      <w:r w:rsidRPr="00845205">
        <w:rPr>
          <w:rFonts w:ascii="SimSun" w:hAnsi="SimSun"/>
          <w:sz w:val="21"/>
          <w:szCs w:val="21"/>
        </w:rPr>
        <w:t>将如何有助于代表团做到知情的问题。它认为任何披露要求的国内实施均应成为政府间委员会讨论的内容，特别是下述问题：披露要求如何能够在事实上实现遗传资源保护并防止错误授予专利？披露要求会给使用遗传资源的创新造成哪些影响？通过回答这些问题，拟议的研究将使政府间委员会能够在实证而不是传闻的基础上审议披露要求。关于传统知识的案文，它指出，各成员国均认识到在应予以保护和应排除在保护范围外之间划定界限的客观标准的重要性。但是，事实证明，找到此类清晰的客观标准并把它们恰当地表述出来具有一定的难度。它进一步指出，此类标准的客观性与保护范围和确保此类保护的适当措施有关。该代表团重申，成员国之间关于保护的定义、受益人和范围理解的深度仍不足以在国际层面达成任何一种协议。关于传统知识的定义，它认为，按照目前的案文，传统知识的范围仍过于模糊，将无法确保在国际层面实现对传统知识的保护。为确保法律确定性，有必要为传统知识提供一个更确切的定义。而且，更确切的定义对于防止在国际层面上可能出现的有关是否应为某项传统知识提供保护的争议非常重要。关于保护的受益人，它重申，应根据特定的传统知识来定义受益人，如欧盟代表团此前所述，将国家或国家实体增加为受益人会产生问题。关于保护范围，由于对有关传统知识和受益人定义的主要未决问题的谈论过于浅显，未能奠定基于权利的方法，因此，在整个案文草案中采取基于措施的方法是最为可取的替代办法，因为这样会带来灵活性。</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欧盟代表团代表欧盟及其成员国重申，它认为，政府间委员会在减少传统知识案文中的一些政策备选方案和替代办法方面取得了良好的进展。然而，它指出，一些重要问题仍有待解决。它的意见集中在主要条款，关于保护客体，它指出，传统知识的定义和评定标准两者包含着大量方括号和替代案文。在推进这些问题的过程中，政府间委员会应确保在制定有关保护传统知识法律文书的过程中，不会对公有领域中已存在的材料造成负面影响。它不能通过限制已经免费提供的内容推行一个“把精灵收回到瓶子里”的过程，因为如此一来，其后果将远远超出知识产权领域，其方式也将是令人难以想像的。关于保护范围，它认为，在倾向于采用基于权利的方法的成员国与认为基于措施的方法更为适当和充分的成员国(包括欧盟及其成员国)之间显然存在着分歧。它还指出，在关于谁能够成为受益人的问题上也存在着不同意见。该代表团认为，应该从保护措施中受益的，是那些持有、维护、使用和发展传统知识的土著和当地社区本身。它还表示，关于传统知识的政策目标和原则仍有待讨论。</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大韩民国代表团指出，正在谈判的文书的基本内容(即保护的定义、受益人和范围)尚不明确，需要进行更多的推敲，从而使政府间委员会能够取得进展。</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斯里兰卡代表团认为，第1条中传统知识的定义是案文中最重要的问题。它赞同墨西哥代表团和其他代表团强调的看法，即在今后的讨论中留出更多时间用于制定传统知识的定义。它指出，传统知识的定义近似于与遗传资源有关的传统知识的定义，两者都具有不确定性。它指出，在各种案文的定义中还正在引入更多的想法，相信这些定义都是密切相关的。关于传统知识的案文，该代表团指出，目前还存在着很多方括号，它对何时能够去掉这些方括号表示关切。它指出，完成其他若干文书所花费的时间比政府间委员会迄今为止所花费的时间多了很多年，因而，它认为，事实表明，最终完成政府间委员会的文书将需要更多的时间。该代表团指出，它对传统医药知识甚感兴趣，因为它在这一领域拥有丰富的文化。它回想起其得到若干代表团支持的提案在案文里也被放在括号中，因而它期待着就案文进行更多的讨论。</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尼日利亚代表团认为，在传统知识的案文方面取得了重要进展，但承认还有待实现更多进展。它不认为就主要原则和条款缺乏共识即等同于缺乏进展，但共识就是随着各代表团继续开展商讨和辩论而逐渐发生的一个过程。它指出，政府间委员会目前正在围绕为传统知识提供保护以及其他文书进行讨论，这一事实即是对需要一项有助于实现这一目标的国际法律文书的重要认可。该代表团认为，在解决代表团之间不同意见方面，应顾及已有的研究。它认为，额外信息是有价值的，但应对其进行加工，以便填补已有研究的空白。因此，该代表团重申，重要的是，那些要求开展额外工作和额外研究的代表团，应对现有研究未涉及到的问题以及对有助于委员会推进工作、缓解保护知识产权对于现有知识产权制度的影响的关切的问题做出准确的澄清。该代表团认为，不应创建一个与WIPO并行的体制，并表示，在遗传资源、传统文化表现形式和传统知识方面存在着已有的国际文书，它们可以推动委员会朝着就传统知识案文的实质性条款取得更多共识和实现更多协作的方向发展。它说，它将不支持有关与现有机制相矛盾的讨论和考虑，但赞赏那些设法针对传统知识以及在联合国教科文组织以及其他联合国论坛上正在开展的工作弥合现有定义的差距的努力。它认为，只要明确了规范和管理框架，就一定能找到前进的方法。它重申了自己的看法：在基于权利的方法和基于措施的方法之间没有重大的不同，因为它相信两种方法都是必要的。它指出，为此，它已经建议将两种备选方案予以合并。该代表团认为，自上一届会议以来完成的实质性工作为下一步工作打下了重要基础，并指出，在现有共识的基础上，委员会可以开始去掉案文中的方括号，由此朝着明确现有案文中真正的差异方面取得更多进展。</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印度代表团认为，2013年，围绕案文取得了重大进展，并指出，与有关遗传资源的讨论类似，在谈判中出现了两种主要的立场。一小部分代表团反对在保护传统知识方面取得任何形式的进展，同时，另一部分要求保护传统知识的代表团则对正在取得的进展表示支持。该代表团指出，要求保护传统知识者所要求的文书是以多年来向WIPO和其他机构呈送的证据为依据的。它质疑那些试图获得更多证据的代表团，如果已有的各种证据尚不能说服它们，那么，它们是否能够被另一项单独的研究所说服呢？该代表团不明白提供所要求的是什么的信息、以及就知识产权制度中的障碍如何不是要求传统知识保护的目的做出更多澄清的另一项研究到底会有什么益处。该代表团强调说，如果要求者们有什么目的，这个目的就是加强知识产权制度，因为他们发现，由于未能以适当的方式授予专利，人们正面临着一些出乎意料的问题。该代表团认为，下一步的工作是，未能真正理解要求者要求的代表团应与要求者进一步加强沟通，从而理解它们的观点，即：加强知识产权制度，以促进各相关方的利益。</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FAIRA的代表认为，在传统知识的案文方面已经取得了进展。它指出，政府间委员会距离就政策目标做出决定已经很接近了，并对指导原则表示欢迎。它强调，就土著人民而言，这些原则是积极的，因为通过纳入《联合国土著人民权益宣言》和国际劳工组织第169号公约，它已经开始认识到了在《联合国土著人民权益宣言》范围内的权益。围绕保护范围的案文仍然另人费解，这令他感到遗憾，但该案文仍有希望，因为案文中仍保留了土著人民代表迄今所支持的一些替代案文。他认为，案文中对传统医学知识的认可是向前迈出的重要一步。</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法国代表团对欧盟代表团代表欧盟及其成员国所作的发言表示附议。它认为，尽管上一届会议在传统知识的问题上取得了进展，但若干问题仍有待解决，如评定标准、公有领域的概念和保护的受益人等。</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加拿大代表团认为，就概括各种政策备选方案中的核心问题而言，4月举行的关于传统知识的会议在总体上是积极的。然而，它指出，这次会议未能真正地就任何问题取得共识，尚有取得进展的余地。关于第1条，该代表团指出，在明确定义和标准方面取得了进展。但它认为，关于广为人知的、在受益人社区以外使用的和/或在公有领域内的传统知识是否应受到保护，对此仍存在着根本性的分歧。关于保护范围的第三条，尽管有人支持防御性的方法，但它指出，仍取得了进展，因为该条的备选方案被重新归结为两个明确的备选方案：一个备选方案是基于权利，另一个备选方案是基于基于措施。它还明确了第三个备选方案，即将这两个备选方案合二为一的备选方案。尽管在这一点上存在着分歧，但该代表团指出，事实证明，在将第三条简化为这些明确的备选方案方面，非正式的非正式磋商很有帮助。该代表团认为，尽管在使用非正式的非正式磋商方面遇到了困难，但这种形式可有助于就若干问题达成更广泛的理解，并且在延长后的任务授权下能够有所帮助。该代表团认为，在其未来工作中，政府间委员会需要解决的关键问题包括制定有关传统知识的构成内容的清晰理解。该代表团认为，这一理解需要考虑到保留现有的知识产权制度的必要性，尤其是保持一个强有力的公有领域。它认为，这一问题涉及到案文的所有重要部分，尤其是保护的对象、评定标准和保护范围，并提出了若干代表团提及的更本性问题，即传统知识是否被认为是属于公有领域并被视为公有领域的知识，是否应被撤出共有领域，因为如此一来，不仅将给知识产权制度造成重大的不确定性，而且也将给整个社会造成重大的不确定性。关于公有领域的问题，它同意南非代表团关于需要就此问题继续开展讨论的发言。另一个重要问题是，在受益人社区以外广为人知的、或属于公有领域的传统知识是否应受到保护。谁是传统知识的受益人则是另一个重要问题。该代表团说，它需要理解的是，从实践角度来说，就传统知识而言，国家如何能够被定义为受益人。该代表团还指出，为根据国内法律建立限制与例外，以及秘密传统知识是否需要服从限制与例外，人们还针对将要达到的标准的性质提出了关切。当前知识产权制度的一个重要特色是，它包含了容纳限制与例外的灵活性。它说，政府间委员会就此开展的持续讨论需要考虑的是，如何才能确保在政府间委员会中取得的成果能够使现有的灵活性得以保留。该代表团认为，任何传统知识文书均应提供法律确定性，并不应影响到知识产权制度。它还认为，防御性保护，如制定指导原则或建立数据库等措施以防止错误授予有关传统知识的专利，是在保护传统知识方面取得进展的最佳办法。</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荷兰代表团表示支持欧盟代表团代表欧盟及其成员国所作的发言。它说，传统知识案文的目标和原则仍有待讨论。它强调了这一讨论的重要性。它还强调了就保护客体提供明确的定义以及有关公有领域的讨论的重要性。最后，该代表团认为，除了主要条款中的未决问题外，还存在着其他未决问题，如实施问题和争议解决，这些问题也有待进行更多的讨论。</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联合王国代表团对欧盟代表团代表欧盟及其成员国的发言表示附议。它认为，关于基本原则和目标，存在着许多分歧和种种不同的概念。在这方面，它试图强调一些重要问题，如：什么是客体的定义？谁是保护的受益人以及其中应包括哪些人？我们能否对已经属于公有领域的知识加以限制？该代表团认为，在回答这些提出的问题时，各代表团需要牢记的是，目的在于确保任何惠益(如有的话)都能得到共享。它特别强调，保护不应无意地给创新泼冷水。</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Tulalip部落代表认为，在传统知识案文中提交的若干文本反映了单方面的观点，并指出，政府间委员会在解决案文中的难题时，需要综合考虑各种观点。他指出，人们可以选择关注使用者、国家提供者或者传统知识的权利人，但更需要综合看待这三个不同的群体，并对其各种看法和所有问题加以综合分析。这是因为，它们有可能会对土著人民和当地社区造成经济影响，也有可能对整个国内社会造成影响。他还指出，保护传统知识，还涉及到条约权利、国家权利和人权的问题，以及社会正义问题。因此，他强调，所有的政策制定过程均应涉及对所有这些看法的综合评估，而不能把对问题的考察局限于一个方面。他的看法是，尽管在案文中还有很多方括号，但在认可自由事先知情同意方面，已经取得了进展。他认为，公有领域的问题涉及到很多方面，因为它是在三份文件中出现的问题。他说，公有领域的概念也可以被称作是“无主土地”的概念，并提醒各代表团“无主土地”的概念所导致的问题。他同意公有领域是存在的，公有领域也是有益的，但强调，问题在于共有领域是否适用于各种形式的传统知识的全部情形。他指出，他希望看到在此前的一些谈论之外的对公有领域一般性威胁的证据。对于将来传统知识撤出公有领域，或者保护传统知识不进入公有领域，这是否会构成一种一般性威胁，他表示质疑，因为在共有领域中早已存在着大量与传统知识无关的知识。他认为，口头之争不能用来防止盗用，而无论盗用在哪里出现，都应该被纠正。关于将传统知识划归为公有领域的问题，该代表质疑传统知识是否曾经属于过公有领域，并指出，这种说法取决于对传统知识适用了哪种法律和哪种形式。他认为，这是一个人权问题，因此公有领域的想法是不妥当的。该代表还表示担心，将传统知识划归为公有领域，将无从落实得到众多成员国签署并深怀期待的《联合国土著人民权益宣言》第31条。他强调，他不是在否定公有领域的概念，而是要在可能取得进展前，更深刻地理解所讨论的内容。关于溯及既往的问题，该代表指出，在正式的知识产权制度的范围内，溯及既往的版权延伸屡见不鲜，因此，它认为成员国早就经历过公有领域中存在的“放回到瓶子里”以及将保护延及这些版权的情况，因为这些事情在以前都发生过。该代表说，有必要开展非正式磋商，请那些在保护传统知识方面存在问题的代表团与土著人民一起讨论，从而清楚地理解他们的立场。</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纳米比亚代表团指出，关于共有领域，正在处理的问题是两个完全不可通约的所有权思路范式。它指出，从历史上看，公有领域的概念是在因西方知识产权制度的建立而产生的领域中发展出来的。它不属于土著知识体系，因为在土著知识体系中，对于知识由谁拥有和控制存在着非常明确的意识，知识从来不属于公有领域。该代表团因而认为，一些代表团对公有领域的坚持是一种非常明显的将传统知识的盗用和私有化予以合法化和合理化的企图。该代表团说，公有领域的问题不是一个技术性问题，但它提供了一个绝佳的例子，说明了为什么有必要将谈判进程带到外交会议上，以便能够做出一项政治决定。</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哈萨克斯坦代表团认为，在案文范围内的几乎所有问题上均取得了进展。它提醒说，哈萨克斯坦拥有大量传统知识，所以，发展传统知识的国际保护对该国而言极为重要。它指出，尽管哈萨克斯坦拥有丰富的传统知识，但对传统知识却缺乏国内保护，也缺少文字纪录。它进一步指出，尽管其传统知识缺乏文字纪录，但传统知识的确存在，并且是其他国家若干错误专利的客体。它急于弥补这一差距，并表示愿意将来就此问题开展工作。</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尼日尔代表团指出，在传统知识的案文方面取得的进展是无可否认的，尽管在评定标准、受益人和保护范围这些条款上还存在着一定的分歧。它指出，虽然这些分歧仍然存在，但委员会还是取得了较大的进展。它认为，迄今为止，来自传统知识要求者的多数提案并未质疑现有的知识产权标准。该代表团指出，这些知识产权标准没有得到质疑。它说，早已提出了披露要求，因为现有知识产权义务的一部分就是披露现有技术。它主张，例如，专利系统含有不构成障碍、但在专利和植物品种保护系统中有效运行的披露要求。该代表团还对将基于权利的方法和基于措施的方法对立起来的论点表示质疑。相反，它主张，这两种方法是互补的而不是互相排斥的。关于公有领域的问题，它同意，按照西方知识产权制度所界定的单方面视角，存在着公有领域。但该代表团指出，这一视角涉及被赋予了与公有领域免费获取内容相对立的私有权利。该代表团主张，集体权利的观念向知识产权制度中所应用的公有领域的相关性提出了挑战。该代表团认为，就传统知识保护和传统文化表现形式而言，基于私有权利与公有领域之间的对立的单边模式，以及相关的无主领土论是毫不相关的。而且，它补充说，这种模式被用于非洲长达四、五个世纪，从而剥夺了整个非洲人民的知识。</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lang w:eastAsia="hi-IN" w:bidi="hi-IN"/>
        </w:rPr>
      </w:pPr>
      <w:r w:rsidRPr="00845205">
        <w:rPr>
          <w:rFonts w:ascii="SimSun" w:hAnsi="SimSun"/>
          <w:sz w:val="21"/>
          <w:szCs w:val="21"/>
          <w:lang w:eastAsia="hi-IN" w:bidi="hi-IN"/>
        </w:rPr>
        <w:t>主席结束了关于审查和回顾传统知识的文件</w:t>
      </w:r>
      <w:r w:rsidRPr="00845205">
        <w:rPr>
          <w:rFonts w:ascii="SimSun" w:hAnsi="SimSun"/>
          <w:sz w:val="21"/>
          <w:szCs w:val="21"/>
        </w:rPr>
        <w:t>WIPO/GRTKF/IC/25/6附件的讨论，随后启动了关于文件</w:t>
      </w:r>
      <w:r w:rsidRPr="00845205">
        <w:rPr>
          <w:rFonts w:ascii="SimSun" w:hAnsi="SimSun"/>
          <w:sz w:val="21"/>
          <w:szCs w:val="21"/>
          <w:lang w:eastAsia="hi-IN" w:bidi="hi-IN"/>
        </w:rPr>
        <w:t>WIPO/GRTKF/IC/25/7附件(“保护传统文化表现形式：条款草案”)的讨论。</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lang w:eastAsia="hi-IN" w:bidi="hi-IN"/>
        </w:rPr>
      </w:pPr>
      <w:r w:rsidRPr="00845205">
        <w:rPr>
          <w:rFonts w:ascii="SimSun" w:hAnsi="SimSun"/>
          <w:sz w:val="21"/>
          <w:szCs w:val="21"/>
          <w:lang w:eastAsia="hi-IN" w:bidi="hi-IN"/>
        </w:rPr>
        <w:t>CAPAJ的代表说，关于公有领域的讨论令人很感兴趣，也可以从这一角度考察传统文化表现形式。他的发言侧重于阿尔及利亚代表团代表非洲集团发言时提出的一个问题，即“无主土地”论。根据这个说法，一旦土著人民与公众分享了传统文化表现形式，从此，其他人也可以获得它们。他强调，在实际生活中，土著人民的传统文化表现形式被分享，因此新发明和新创造才得以涌现。他要求在传统文化表现形式的案文中提供一些保证，即已经与人类分享了其传统文化表现形式的受益人能够沿着同样的方式，使土著人民的创造能够得以延续并且得到进一步的自由发展。他回绝了“无主土地”的说法，这种说法在上一届永久论坛上已受到谴责，并在科学上被宣告为是错误的。他说，还存在着其他需要反思和值得深思的法律差距，以便进一步澄清土著人民希望作为“传统文化表现形式”加以保护的内容。</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lang w:eastAsia="hi-IN" w:bidi="hi-IN"/>
        </w:rPr>
      </w:pPr>
      <w:r w:rsidRPr="00845205">
        <w:rPr>
          <w:rFonts w:ascii="SimSun" w:hAnsi="SimSun"/>
          <w:sz w:val="21"/>
          <w:szCs w:val="21"/>
          <w:lang w:eastAsia="hi-IN" w:bidi="hi-IN"/>
        </w:rPr>
        <w:t>纳米比亚代表团说，在协调人做了有益的尝试后，传统文化表现形式的案文有了很大的起色。该案文可以作为谈判的依据。它表示，在它看来，一些政府间委员会成员希望避免严肃的谈判，想法设法要把讨论再拖上个十六年。这就是为什么必须给政府间委员会的工作规定一个截止期限、并在实际上达到可以做出政治决定的程度的另一个理由。政府间委员会可从大会接受指示，根据截止期限开展有关案文的谈判。</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lang w:eastAsia="hi-IN" w:bidi="hi-IN"/>
        </w:rPr>
      </w:pPr>
      <w:r w:rsidRPr="00845205">
        <w:rPr>
          <w:rFonts w:ascii="SimSun" w:hAnsi="SimSun"/>
          <w:sz w:val="21"/>
          <w:szCs w:val="21"/>
          <w:lang w:eastAsia="hi-IN" w:bidi="hi-IN"/>
        </w:rPr>
        <w:t>美利坚合众国代表团说，文件WIPO/GRTKF/IC/25/7附件反映了观点的分歧。最重要的是，还有待制定一种有关客体的较为确切的定义，以便为新的国际规范提供支持。尚需要确定包括例外与限制在内的保护范围，使之具有足够的法律清晰性。正如尼日利亚代表团指出的，政府间委员会还需要澄清受益人的重要概念，并更深入地了解拟议的传统文化表现形式保护方式与现有国际文书之间的相互关系，包括WIPO条约和WIPO以外的条约。更深入、更清晰地理解法律和其他机制，按照国内法律保护传统文化表现形式，还需要开展更多的工作。这是十分重要的技术性工作，技术专家们应在下一个两年期继续开展其工作。政府间委员会还必须为这些审议的所有参与者(包括所有WIPO成员国、土著人民和其他利益攸关者在内)就保卫重要价值的机制形成共识。它希望与其他WIPO成员国一道，为保护传统文化表现形式制定一部(或多部)国际法律文书。这些应包括一项关于保护传统文化表现形式的宣言。从跨越三个案文的众多未决问题来看，有关举行外交会议的任何承诺都是不成熟的，并将使成果发生偏颇。它期待着与其他成员国一起解决这些未决问题，把工作推向前进。</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lang w:eastAsia="hi-IN" w:bidi="hi-IN"/>
        </w:rPr>
      </w:pPr>
      <w:r w:rsidRPr="00845205">
        <w:rPr>
          <w:rFonts w:ascii="SimSun" w:hAnsi="SimSun"/>
          <w:sz w:val="21"/>
          <w:szCs w:val="21"/>
          <w:lang w:eastAsia="hi-IN" w:bidi="hi-IN"/>
        </w:rPr>
        <w:t>欧盟代表团代表欧盟及其成员国说，在本次会议期间，政府间委员会就传统文化表现形式取得了艰难的进展，这反映了成员国之间对于传统文化表现形式所蕴含的政策目标的不同意见。如在传统知识的案文中，根本性问题仍有待解决。关于保护客体的关键条款，传统文化表现形式的定义包含若干仍在方括号中的政策性问题和条款，其中一些尚有待正式讨论。就这些问题取得进展，必须确保不会对已经属于公有领域的材料造成负面影响,现有的艺术自由和研究惯例不会被削弱。在制定保护传统文化表现形式的法律文书的过程中，它不能参与一个限制当前的艺术自由或早已可以免费获得材料的进程。一旦这样做了，其将以令人无法预料的方式产生远远超出知识产权领域的后果。关于对受益人</w:t>
      </w:r>
      <w:r w:rsidRPr="00845205">
        <w:rPr>
          <w:rFonts w:ascii="SimSun" w:hAnsi="SimSun"/>
          <w:sz w:val="21"/>
          <w:szCs w:val="21"/>
          <w:lang w:bidi="hi-IN"/>
        </w:rPr>
        <w:t>的</w:t>
      </w:r>
      <w:r w:rsidRPr="00845205">
        <w:rPr>
          <w:rFonts w:ascii="SimSun" w:hAnsi="SimSun"/>
          <w:sz w:val="21"/>
          <w:szCs w:val="21"/>
          <w:lang w:eastAsia="hi-IN" w:bidi="hi-IN"/>
        </w:rPr>
        <w:t>保护，</w:t>
      </w:r>
      <w:r w:rsidRPr="00845205">
        <w:rPr>
          <w:rFonts w:ascii="SimSun" w:hAnsi="SimSun"/>
          <w:sz w:val="21"/>
          <w:szCs w:val="21"/>
          <w:lang w:bidi="hi-IN"/>
        </w:rPr>
        <w:t>对于谁有可能是应予保护的受益人存在着不同意见。该代表团认为，受益人应该是持有、维护并发展</w:t>
      </w:r>
      <w:r w:rsidRPr="00845205">
        <w:rPr>
          <w:rFonts w:ascii="SimSun" w:hAnsi="SimSun"/>
          <w:sz w:val="21"/>
          <w:szCs w:val="21"/>
          <w:lang w:eastAsia="hi-IN" w:bidi="hi-IN"/>
        </w:rPr>
        <w:t>传统文化表现形式的土著人民和当地社区本身。它指出，目标和原则仍有待形成共识。在根据议程项目7进行的讨论期间，它听到很多代表团提出仍需开展大量的工作，才能形成明确的备选方案，继而提交政府间委员会，供其审议和最终做出决定。按照主席根据议程项目所作的一般性发言的总结，它指出，很多代表团都认为，在就文书的最终形式以及政府间委员会审议的结果做出决定前，还需要开展多个阶段的工作。就此而言，它期待着对讨论做出贡献，其中应包含对未来工作的形式和内容的具体讨论。</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lang w:eastAsia="hi-IN" w:bidi="hi-IN"/>
        </w:rPr>
      </w:pPr>
      <w:r w:rsidRPr="00845205">
        <w:rPr>
          <w:rFonts w:ascii="SimSun" w:hAnsi="SimSun"/>
          <w:sz w:val="21"/>
          <w:szCs w:val="21"/>
          <w:lang w:eastAsia="hi-IN" w:bidi="hi-IN"/>
        </w:rPr>
        <w:t>Tupaj Amaru的代表听取了声称案文已取得进展的发言后，表示政府间委员会已经跑偏了，对讨论的实质性内容不甚了了。他不认为政府间委员会取得了任何进展，案文在法律内容和形式方面都受到了阉割。此外，关于传统知识和传统文化表现形式，他提交了相关案文，其中摘录了包括联合国教科文组织在内的各种国际文书的内容。当前的定义未考虑到500年来从先辈传承的专门知识，这种知识源自数千年之久的文明。成员国声称取得了进展，但政府间委员会却仍有大量的需要取得进展的工作。它请各代表团提出提案，而不是要求开展更多研究。土著人民在等待完成这些研究的过程中就会死光了。另外，无主土地的概念与这些问题毫不相关。至于受益人，该代表说，国家不能成为受益人。传统文化表现形式的根本性问题被削弱为脚注，文书没有留下什么实质性内容。各国没有展现出足够的政治意志来扭转这一局面。他声称，欧盟没有认可土著人民。</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lang w:eastAsia="hi-IN" w:bidi="hi-IN"/>
        </w:rPr>
      </w:pPr>
      <w:r w:rsidRPr="00845205">
        <w:rPr>
          <w:rFonts w:ascii="SimSun" w:hAnsi="SimSun"/>
          <w:sz w:val="21"/>
          <w:szCs w:val="21"/>
          <w:lang w:eastAsia="hi-IN" w:bidi="hi-IN"/>
        </w:rPr>
        <w:t>日本代表团说，由于根据议程项目6开展的讨论，它</w:t>
      </w:r>
      <w:r w:rsidRPr="00845205">
        <w:rPr>
          <w:rFonts w:ascii="SimSun" w:hAnsi="SimSun"/>
          <w:sz w:val="21"/>
          <w:szCs w:val="21"/>
          <w:lang w:bidi="hi-IN"/>
        </w:rPr>
        <w:t>能够</w:t>
      </w:r>
      <w:r w:rsidRPr="00845205">
        <w:rPr>
          <w:rFonts w:ascii="SimSun" w:hAnsi="SimSun"/>
          <w:sz w:val="21"/>
          <w:szCs w:val="21"/>
          <w:lang w:eastAsia="hi-IN" w:bidi="hi-IN"/>
        </w:rPr>
        <w:t>区分可以达成一致的问题和那些需要继续讨论的问题。所开展的大量讨论使政府间组织达到了某种可以就各个代表团的立场和理由取得共识的水平。作为对传统文化表现形式明确定义的重要性的共同理解</w:t>
      </w:r>
      <w:r w:rsidRPr="00845205">
        <w:rPr>
          <w:rFonts w:ascii="SimSun" w:hAnsi="SimSun"/>
          <w:sz w:val="21"/>
          <w:szCs w:val="21"/>
          <w:lang w:bidi="hi-IN"/>
        </w:rPr>
        <w:t>，</w:t>
      </w:r>
      <w:r w:rsidRPr="00845205">
        <w:rPr>
          <w:rFonts w:ascii="SimSun" w:hAnsi="SimSun"/>
          <w:sz w:val="21"/>
          <w:szCs w:val="21"/>
          <w:lang w:eastAsia="hi-IN" w:bidi="hi-IN"/>
        </w:rPr>
        <w:t>委员会就第1条取得了重要进展，</w:t>
      </w:r>
      <w:r w:rsidRPr="00845205">
        <w:rPr>
          <w:rFonts w:ascii="SimSun" w:hAnsi="SimSun"/>
          <w:sz w:val="21"/>
          <w:szCs w:val="21"/>
          <w:lang w:bidi="hi-IN"/>
        </w:rPr>
        <w:t>从而建立了</w:t>
      </w:r>
      <w:r w:rsidRPr="00845205">
        <w:rPr>
          <w:rFonts w:ascii="SimSun" w:hAnsi="SimSun"/>
          <w:sz w:val="21"/>
          <w:szCs w:val="21"/>
          <w:lang w:eastAsia="hi-IN" w:bidi="hi-IN"/>
        </w:rPr>
        <w:t>法律确定性。然而，根据现有案文，传统文化表现形式的范围仍然过于模糊，将无法在国际层面提供适当的保护。如它所建议的，一个可能的解决方案可以是与第7条相关的登记制度。这个重要问题需要进一步加以阐述。关于第2条，它重申，应根据每种传统文化表现形式来定义受益人，以确保法律的确定性。它还担心将“国家”或者“国家实体”考虑作为受益人。关于第3条，在就基于措施或者基于权利的方法问题开展实质性讨论之前，有必要建立传统文化表现形式和“受益人”的清晰定义。它发现，在就传统文化表现形式和受益人的当前定义达成最终解决方案之前，很难达成适当的妥协。最后，该代表团相信，为克服各种不同的观点和关切，还需开展更多工作，使该问题得出一个圆满的结果。</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lang w:eastAsia="hi-IN" w:bidi="hi-IN"/>
        </w:rPr>
      </w:pPr>
      <w:r w:rsidRPr="00845205">
        <w:rPr>
          <w:rFonts w:ascii="SimSun" w:hAnsi="SimSun"/>
          <w:sz w:val="21"/>
          <w:szCs w:val="21"/>
          <w:lang w:eastAsia="hi-IN" w:bidi="hi-IN"/>
        </w:rPr>
        <w:t>南非代表团</w:t>
      </w:r>
      <w:r w:rsidRPr="00845205">
        <w:rPr>
          <w:rFonts w:ascii="SimSun" w:hAnsi="SimSun"/>
          <w:sz w:val="21"/>
          <w:szCs w:val="21"/>
          <w:lang w:bidi="hi-IN"/>
        </w:rPr>
        <w:t>说，令人遗憾的是，就</w:t>
      </w:r>
      <w:r w:rsidRPr="00845205">
        <w:rPr>
          <w:rFonts w:ascii="SimSun" w:hAnsi="SimSun"/>
          <w:sz w:val="21"/>
          <w:szCs w:val="21"/>
          <w:lang w:eastAsia="hi-IN" w:bidi="hi-IN"/>
        </w:rPr>
        <w:t>传统文化表现形式而言，政府间委员会返回到了2011年的立场，该立场清楚地表明了两种方法。新的文件证实了政府间委员会在过去一周所从事工作的性质：冗长并且模糊。这就是为什么来自发展中国家的代表团不得不要求向案文中插入新提案的原因：确保即将发送给大会的文件能够反映其立场。这些新提案将构成强有力的依据，使多数成员国能够据此与其他成员国开展谈判。它表明，就不遵守取得进展并推进工作这一任务授权而言，文件WIPO/GRTKF/IC/25/7附件将构成对政府间委员会进程的控诉。关于目标，很显然，根据议程项目6开展的讨论异常艰难，原因是一些成员国显然拒绝认为传统文化表现形式具有任何价值，甚至不值得为防止盗用而加以保护。由此，政府间委员会径直回到盗用问题的讨论，这明显表明眼前的问题既非关乎法律确定性，也非关于清晰性或者成熟度。该代表团说，这种讨论不过是传递了一个信号，即一些成员国拒绝承认将盗用的概念应用于传统文化表现形式，因为传统文化表现形式被认为是没有价值的。因此，问题仍旧是一个政治问题，而且它不取决于政府间委员会举行了多少次会议。政治领袖们就围绕目标这类根本问题加强政治性讨论就成为必要的了。它是有意识地阻止讨论取得进展的策略。该代表团说，在传统文化表现形式的文书生效前获得权利保护的原则打断了讨论进程。该原则是一项挑战，因为将会有一个条款处理过渡措施，但是，坚持固守旧有的权利是根据议程项目6进行的传统文化表现形式的讨论中另一个令人失望的部分。关于目标，该代表团问道：如果未能就与最佳政策有关的问题达成一致，那么，如何能够就实质性问题达成一致呢？该代表团高兴地注意到，关于保护客体，多数成员国对案文一致表示同意。因此，该代表团不得不要求那些持反对意见者拿出一个可构成替代方案的类似案文，以便让人们能够选择或者拒绝。该代表团认为，仅仅说案文不清楚或不成熟是不够的。它怀疑发表这种言论的目的是否就在于推迟案文。它希望，关于客体、受益人和保护范围，案文能够更明确、更简明、更具体，更直截了当，而不是言之无物。这个证据将会保留在会议记录上，从而明确说明在本届会议期间所发生的一切。</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lang w:eastAsia="hi-IN" w:bidi="hi-IN"/>
        </w:rPr>
      </w:pPr>
      <w:r w:rsidRPr="00845205">
        <w:rPr>
          <w:rFonts w:ascii="SimSun" w:hAnsi="SimSun"/>
          <w:sz w:val="21"/>
          <w:szCs w:val="21"/>
          <w:lang w:eastAsia="hi-IN" w:bidi="hi-IN"/>
        </w:rPr>
        <w:t>FAIRA的代表说，他以前就提出了土著人民直接参与政府间委员会的工作的问题。他为有机会参加专家组的工作向主席表示感谢，因为这样使土著人民有机会参加讨论，而不是被政府间委员会拒之门外。讨论还提供了影响其他成员国的机会。“非正式的非正式会议”对于它们也十分有益，因为越来越多的成员国前来找它们征求其对于问题的看法和意见。关于下一步工作的进程，他表示希望主席将继续进行“非正式的非正式磋商”，并希望本届会议期间所发生的事情不会对专家组造成干扰，因为它使土著人民真正拥有了在审议中发表言论的机会。</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lang w:eastAsia="hi-IN" w:bidi="hi-IN"/>
        </w:rPr>
      </w:pPr>
      <w:r w:rsidRPr="00845205">
        <w:rPr>
          <w:rFonts w:ascii="SimSun" w:hAnsi="SimSun"/>
          <w:sz w:val="21"/>
          <w:szCs w:val="21"/>
          <w:lang w:eastAsia="hi-IN" w:bidi="hi-IN"/>
        </w:rPr>
        <w:t>墨西哥代表团说，根据议程项目6开展的有关传统文化表现形式的讨论在某些时候令人非常沮丧。它曾希望能够制定目标，但这一点并没有实现。一些讨论仍然有待进行，讨论还可以更深入，包括关于受益人和例外与限制方面。关于传统知识和传统文化表现形式，似乎还存在着一些跨领域的问题，在两份文件之间也需要保持一致性。</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lang w:eastAsia="hi-IN" w:bidi="hi-IN"/>
        </w:rPr>
      </w:pPr>
      <w:r w:rsidRPr="00845205">
        <w:rPr>
          <w:rFonts w:ascii="SimSun" w:hAnsi="SimSun"/>
          <w:sz w:val="21"/>
          <w:szCs w:val="21"/>
          <w:lang w:eastAsia="hi-IN" w:bidi="hi-IN"/>
        </w:rPr>
        <w:t>联合王国代表团赞成欧盟代表团的发言，并指出，主要的未决问题与那些早已强调的问题非常类似。考虑到根据议程项目6就传统文化表现形式开展的工作，并在听取了此前全部发言和所表示的关切后，它认为，在最终能够得出任何具体成果之前，显然还需要开展更多的工作。它将继续发挥建设性作用并充分参与这一进程。</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lang w:eastAsia="hi-IN" w:bidi="hi-IN"/>
        </w:rPr>
      </w:pPr>
      <w:r w:rsidRPr="00845205">
        <w:rPr>
          <w:rFonts w:ascii="SimSun" w:hAnsi="SimSun"/>
          <w:sz w:val="21"/>
          <w:szCs w:val="21"/>
          <w:lang w:eastAsia="hi-IN" w:bidi="hi-IN"/>
        </w:rPr>
        <w:t>瑞典代表团对欧盟代表团所做的发言表示附议，表示还需要就传统文化表现形式的保护客体和保护范围之间的关系开展更多的工作。具体说来，政府间委员会需要进一步讨论不同形式的传统文化表现形式保护对于创造力和艺术自由以及文化之间的发展与相互交流的影响。</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lang w:eastAsia="hi-IN" w:bidi="hi-IN"/>
        </w:rPr>
      </w:pPr>
      <w:r w:rsidRPr="00845205">
        <w:rPr>
          <w:rFonts w:ascii="SimSun" w:hAnsi="SimSun"/>
          <w:sz w:val="21"/>
          <w:szCs w:val="21"/>
          <w:lang w:eastAsia="hi-IN" w:bidi="hi-IN"/>
        </w:rPr>
        <w:t>法国代表团赞同此前发言人有关仍存在着有待解决的主要问题的发言。关于评定标准的累积性或替代性尚未达成一致。新引进的术语“代际”尚未能够被充分地定义。对有关“土著人民”或“当地社区”的语汇或者有关将“国家”增加为受益人的框架均未达成一致。而且，政府间委员会尚未进行充分的讨论，以明确根据例外与限制到底是什么含义。最重要的是，它重申，在关于传统文化表现形式的谈判期间，尚未讨论第4、6和7条，而将来必须就这些条款进行讨论。最后但并非是最次要的，它提醒政府间委员会，自2009年以来，基本上没有就以下被搁置的内容进行讨论：制裁、过渡措施、融入知识产权制度、国家待遇以及所有根本性的方面，这些都值得在下一届政府间委员会期间进行仔细的审议。</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lang w:eastAsia="hi-IN" w:bidi="hi-IN"/>
        </w:rPr>
      </w:pPr>
      <w:r w:rsidRPr="00845205">
        <w:rPr>
          <w:rFonts w:ascii="SimSun" w:hAnsi="SimSun"/>
          <w:sz w:val="21"/>
          <w:szCs w:val="21"/>
          <w:lang w:eastAsia="hi-IN" w:bidi="hi-IN"/>
        </w:rPr>
        <w:t>加拿大代表团说，似乎各代表团都对修订版2表示赞成，其中包括各种源自非正式讨论的拟议的案文替代方案。令它感到鼓舞的是，这些前景开启了探索目标与实质性条款中所包含的各种内容之间的关联。那些关联在现阶段尚不明确。它注意到成员国尚未就文书性质达成一致，在不损害解决这一问题的方式前提下，各代表团尚未准备好就什么应受到保护、就第1条的主要问题所制定的备选方案哪个是正确的做出决定。目前已经清楚的是，例如，对“艺术与文学”的说法尚未达成共识。第二，关于受益人，无论它是土著人民和当地社区，或者还是国家，它都是改变文书基本性质的关键要素。此外，保护范围差异很大，尤其是考虑到在基于权利的方法和基于措施的方法之间所产生的分歧。还有，在执法方面，由于它们涉及多方面的行政管理，成员国有时将需要应用若干互补或对立的措施，这是在考察保护范围时必须加以考虑的。关于例外与限制，政府间委员会必须考虑案文与现有的知识产权条约提供的三步测试法之间的关联。它表明，工作方法和时间表使我们能够更深入地探索目标和原则的问题、执法措施以及何时需要保护传统文化表现形式。我们必须确保案文与自身以及与其他案文之间的法律一致性。鉴于这些问题关系重大，尤其是涉及到传统文化表现形式的案文以及涉及到关于遗传资源和传统知识的其他两项案文时，各代表团必须对严格审议并审查跨领域问题做出坚决承诺。这要比确定召集外交会议的日期更加有益。它一如既往地愿意与各代表团一道就这些问题达成共识，并通过一项能够帮助实现这一目标的工作计划。</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lang w:eastAsia="hi-IN" w:bidi="hi-IN"/>
        </w:rPr>
      </w:pPr>
      <w:r w:rsidRPr="00845205">
        <w:rPr>
          <w:rFonts w:ascii="SimSun" w:hAnsi="SimSun"/>
          <w:sz w:val="21"/>
          <w:szCs w:val="21"/>
          <w:lang w:eastAsia="hi-IN" w:bidi="hi-IN"/>
        </w:rPr>
        <w:t>CISA的代表述及所有的三个案文和问题，因为它们都是相关和相交的。当土著人民的自决权得到承认，并且清除了歧视性原则时，保护范围和权益管理就会显现出来。似乎一些成员国希望避免控制和所有权的水平，以摆脱与权利有关的保护条款。一旦基本权利被确定为人权，方括号中的一些案文便将被自动删除。法国代表团所说的“人民”或“民族”是不相关的问题，政府间委员会应超越这一点。他忆及，他曾要求那些已承认这些基本权利的成员国将它们付诸实践，以便在有关承认、保护、管理和法律原则的适用(无论是关于传统文化表现形式、传统知识，还是关于遗传资源)的审议中取得进展。否则，他说，政府间委员会的工作就会进一步，退两步。</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lang w:eastAsia="hi-IN" w:bidi="hi-IN"/>
        </w:rPr>
      </w:pPr>
      <w:r w:rsidRPr="00845205">
        <w:rPr>
          <w:rFonts w:ascii="SimSun" w:hAnsi="SimSun"/>
          <w:sz w:val="21"/>
          <w:szCs w:val="21"/>
          <w:lang w:bidi="hi-IN"/>
        </w:rPr>
        <w:t>新西兰代表团说，关于</w:t>
      </w:r>
      <w:r w:rsidRPr="00845205">
        <w:rPr>
          <w:rFonts w:ascii="SimSun" w:hAnsi="SimSun"/>
          <w:sz w:val="21"/>
          <w:szCs w:val="21"/>
          <w:lang w:eastAsia="hi-IN" w:bidi="hi-IN"/>
        </w:rPr>
        <w:t>传统文化表现形式案文中的第3条，该条本身不一定是案文是否成熟的问题。似乎存在着两种明确的备选方案，而备选方案的选择将取决于政治立场。关于这一条还需开展更多的工作，但该代表团指出，这种不确定的情况反映了对案文修订文本的修改随后还有待成员国完成。它指出，实际上，第3条看上去与传统知识的案文第3条相似。关于第5条，还需要做更多的工作，尤其是第3段，以便能够拿出一个所有成员国都认为说得通的案文。政府间委员会显然需要就第4和第5段开展更多讨论，这两段存在着争议，而且是传统文化表现形式案文的核心。它赞成一些代表团的说法，即取得进展的关键是第1条和第2条。最重要的问题之一是谁是受益人：土著人民、土著民族和当地社区，或土著人民、当地社区以及国家或者国家实体。关于受益人的备选方案的确给案文增加了色彩，根据所采纳的备选方案，成员国将希望在案文的其他地方采取不同的方法。关于第1条和第2条之间的关系，由于定义的循环性质，目前存在着结构性问题：尽管传统文化表现形式对受益人是非常重要的事情，但受益人才是受到传统文化表现形式最大影响的人。人们或者可以根据国内法律对受益人做出定义(这无法被所有成员国所接受)，或者可以在国际层面对“当地社区”做出定义(这将成为十分艰难的尝试)。</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lang w:eastAsia="hi-IN" w:bidi="hi-IN"/>
        </w:rPr>
      </w:pPr>
      <w:r w:rsidRPr="00845205">
        <w:rPr>
          <w:rFonts w:ascii="SimSun" w:hAnsi="SimSun"/>
          <w:sz w:val="21"/>
          <w:szCs w:val="21"/>
          <w:lang w:eastAsia="hi-IN" w:bidi="hi-IN"/>
        </w:rPr>
        <w:t>版权机构有限公司的代表说，一些代表团不了解盗用传统文化表现形式的事例以及当前知识产权法律中的差距，在她看来，这一事实令人惊讶。不幸的是，盗用传统文化表现形式的事例在澳大利亚比比皆是。定义、保护范围，当然还有争议很大的例外，都需要开展更多的工作。如新西兰代表团提到的，第5条存在争议，需要更多的思考和讨论。从土著人民的角度来看，她希望任何例外都能获得自由事先知情同意，如</w:t>
      </w:r>
      <w:r w:rsidRPr="00845205">
        <w:rPr>
          <w:rFonts w:ascii="SimSun" w:hAnsi="SimSun"/>
          <w:sz w:val="21"/>
          <w:szCs w:val="21"/>
          <w:lang w:bidi="hi-IN"/>
        </w:rPr>
        <w:t>允许</w:t>
      </w:r>
      <w:r w:rsidRPr="00845205">
        <w:rPr>
          <w:rFonts w:ascii="SimSun" w:hAnsi="SimSun"/>
          <w:sz w:val="21"/>
          <w:szCs w:val="21"/>
          <w:lang w:eastAsia="hi-IN" w:bidi="hi-IN"/>
        </w:rPr>
        <w:t>访问博物馆、档案馆和图书馆，否则就会保持现状，很多博物馆据此都在未得到土著人民同意的情况下获得了传统文化表现形式。目前的状况给土著人民以及那些从土著人民社区拿来的重要的传统文化表现形式造成了伤害。就某种传统文化表现形式给予了“启发或借鉴”而言，案文不利于土著人民，因为一旦如此，将使盗用和滥用大行其道。在2010年的冬季奥运会上，非土著人民溜冰者抄袭了一种源自原住民的服装款式，这种做法引起了轩然大波，引发了媒体的激烈讨论。她敦促各代表团本着善意参加政府间委员会的工作，制定有关传统文化表现形式的保护文书，将其作为一种基于权利的方法。缺乏资金(特别是自愿基金的缺乏)也使土著人民很难参加政府间委员会的进程。她希望看到外交会议的日期得以确定，以便完成政府间委员会的任务授权。</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主席注意到各代表团和观察员在审议和回顾与遗传资源、传统知识和</w:t>
      </w:r>
      <w:r w:rsidRPr="00845205">
        <w:rPr>
          <w:rFonts w:ascii="SimSun" w:hAnsi="SimSun"/>
          <w:sz w:val="21"/>
          <w:szCs w:val="21"/>
          <w:lang w:eastAsia="hi-IN" w:bidi="hi-IN"/>
        </w:rPr>
        <w:t>传统文化表现形式相关的案文过程中所作的发言。在全会暂时休会之前，他请各代表团和观察员就将提交给大会的建议的主要内容和结构举行非正式磋商，探讨各种想法。随后，他将与各集团的区域协调人磋商，然后再召开简短的全会，请它们报告这些磋商的结果。他提议，之后全会将再次暂时休会，在一个由区域协调人和六名代表、两名来自土著人小组会议的代表和两名观察员组成的非正式小组的范围内，对建议进行非正式的拟定。主席将在“主席之友”、来自澳大利亚的</w:t>
      </w:r>
      <w:r w:rsidRPr="00845205">
        <w:rPr>
          <w:rFonts w:ascii="SimSun" w:hAnsi="SimSun"/>
          <w:sz w:val="21"/>
          <w:szCs w:val="21"/>
        </w:rPr>
        <w:t>Goss先生的帮助下</w:t>
      </w:r>
      <w:r w:rsidRPr="00845205">
        <w:rPr>
          <w:rFonts w:ascii="SimSun" w:hAnsi="SimSun"/>
          <w:sz w:val="21"/>
          <w:szCs w:val="21"/>
          <w:lang w:eastAsia="hi-IN" w:bidi="hi-IN"/>
        </w:rPr>
        <w:t>，不断参与各种想法的探讨，以促进非正式进程。随后，他宣布全会暂时休会。</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主席在第一轮磋商后再次召集全会。他通报了他与区域协调人举行的富有建设性的会谈的情况，这次会谈使他充分了解到各个集团就即将拟定的建议以及下一个两年期工作计划所考虑的优先事项。他理解，仍存在着一些特定问题需要代表团举行进一步的专门磋商，同时也存在着其他代表团或许能够迅速达成协议的问题。按照约定，主席请各集团协调人发言，以便随后举行的各代表团之间的非正式磋商能够取得令人耳目一新的进展。</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比利时代表团代表B集团发言，为主席富有建设性的参与向他表示感谢。该代表团说，B集团就五项重要原则达成了一致。它认为，这五项内容也是其他成员国可以接受的。首先，该代表团建议，如它早已做的那样，将政府间委员会的任务授权延续至下一个两年期，以便能够在各种问题上以一种平衡各方利益的方式继续开展工作。该代表团说，B集团成员愿意在2015年大会前适当地进行总结。第三，该代表团提议，为了推进基于案文的谈判，政府间委员会的任务授权包括就特定问题和具体事例开展跨领域讨论。第四，如它在早先的会议上说过的，该代表团指出，按照政府间委员会的工作计划和任务授权，基于案文的谈判产生了若干工作文件。因此，它认为，为找到最优和平衡的解决方案，延续后的政府间委员会谈判将包括所有工作文件，以及按照以前的任务授权由成员国提交的任何新的案文文稿。该代表团说，在听取全会上其他集团的意见后，B集团愿意随时就建议参与更多的非正式磋商。</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印度代表团代表亚洲集团该发言，对主席在有关未来工作的磋商中所付出的努力和参与表示赞赏。第一，该代表团提议，应针对2014</w:t>
      </w:r>
      <w:r w:rsidRPr="00845205">
        <w:rPr>
          <w:rFonts w:ascii="SimSun" w:hAnsi="SimSun"/>
          <w:sz w:val="21"/>
          <w:szCs w:val="21"/>
        </w:rPr>
        <w:noBreakHyphen/>
        <w:t>2015年下一个预算两年期延长政府间委员会的任务授权。第二，政府间委员会应被赋予继续开展其工作的任务授权，依据将提交下一届大会的案文，在2014年9月之前最后完成一部(或多部)旨在有效保护遗传资源、传统知识和传统文化表现形式的国际法律文书案文。第三，该两年期的工作计划应基于良好的工作方法。该代表团补充说，这一工作计划应预备召开四次政府间委员会会议，其中三次将为主题会议，一次是关于跨领域问题的会议，以及三次额外的特别会议。第四，它希望2014年9月的大会能够对案文和已取得进展进行审议，以便就尽早召集一次外交会议做出决定。该代表团保留根据需要重新回到该问题的权利。</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印度尼西亚代表团代表中低收入国家发言，表示中低收入国家建议政府间委员会通过一项提交给大会的建议如下：第一，在2014年召集一次外交会议；第二，将政府间委员会的任务授权延长至2014</w:t>
      </w:r>
      <w:r w:rsidRPr="00845205">
        <w:rPr>
          <w:rFonts w:ascii="SimSun" w:hAnsi="SimSun"/>
          <w:sz w:val="21"/>
          <w:szCs w:val="21"/>
        </w:rPr>
        <w:noBreakHyphen/>
        <w:t>2015年，即下一个预算两年期，并责成政府间委员会继续开展其工作，以便在2014年9月前最终完成一部(或多部)旨在保护遗传资源、传统知识和民间文学艺术的国际法律文书的案文草案，从而将该案文提交给大会2014年9月的会议。该代表团进一步建议，大会应基于良好的工作方法，制定一项关于下一个两年期的工作计划。它建议在2014年应召开四次政府间委员会会议，其中三次为主题会议，一次用于讨论跨领域问题。此外，还应召开三次特别会议。</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欧盟代表团代表欧盟及其成员国重申了其对于取得有意义和具体成果的承诺。该代表团提议，委员会的未来工作应专注并且富有战略性，以便最终能够形成共识。它认为，重要的是政府间委员会工作的质量，而不是数量。基于这些原则，欧盟及其成员国围绕向大会提交的建议提出了一些具体提案如下。该代表团提议将政府间委员会的任务授权延长至下一个两年期(2014</w:t>
      </w:r>
      <w:r w:rsidRPr="00845205">
        <w:rPr>
          <w:rFonts w:ascii="SimSun" w:hAnsi="SimSun"/>
          <w:sz w:val="21"/>
          <w:szCs w:val="21"/>
        </w:rPr>
        <w:noBreakHyphen/>
        <w:t>2015年)。该两年期的工作计划应规定召开四次政府间委员会会议。在召开关于遗传资源、传统知识和传统文化表现形式的主题会议前，该代表团强烈支持在2014年初首先召开一个跨领域问题会议，以讨论特定问题和具体事例。它还说，可通过秘书处拟定的一份文件向跨领域会议做出通报，内容述及在保护客体方面是否足够清晰，向传统文化表现形式提供的保护是否会影响到自由、艺术或其他方面，包括对土著和当地社区以及公有领域的自由、艺术和其他方面的影响，以及来自各种不同国家和行业的实例。</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特立尼达和多巴哥达标团代表拉丁美洲和加勒比国家集团(GRULAC)发言，它述及了与GRULAC集团相关的下述内容。第一，关于未来工作，GRULAC集团同意将政府间委员会的任务授权延长至下一个两年期(2014</w:t>
      </w:r>
      <w:r w:rsidRPr="00845205">
        <w:rPr>
          <w:rFonts w:ascii="SimSun" w:hAnsi="SimSun"/>
          <w:sz w:val="21"/>
          <w:szCs w:val="21"/>
        </w:rPr>
        <w:noBreakHyphen/>
        <w:t>2015年)，以便最终完成一部(或多部)确保保护遗传资源、传统知识和民间文学艺术的国际法律文书的案文草案，并提交给大会2014年9月的会议。第二，在2014年期间，政府间委员会至少应召开三次主题会议，这些会议将包括：关于遗传资源的政府间委员会第</w:t>
      </w:r>
      <w:r w:rsidRPr="00845205">
        <w:rPr>
          <w:rFonts w:ascii="SimSun" w:hAnsi="SimSun" w:hint="eastAsia"/>
          <w:sz w:val="21"/>
          <w:szCs w:val="21"/>
        </w:rPr>
        <w:t>二十六</w:t>
      </w:r>
      <w:r w:rsidRPr="00845205">
        <w:rPr>
          <w:rFonts w:ascii="SimSun" w:hAnsi="SimSun"/>
          <w:sz w:val="21"/>
          <w:szCs w:val="21"/>
        </w:rPr>
        <w:t>届会议、关于传统知识的政府间委员会第</w:t>
      </w:r>
      <w:r w:rsidRPr="00845205">
        <w:rPr>
          <w:rFonts w:ascii="SimSun" w:hAnsi="SimSun" w:hint="eastAsia"/>
          <w:sz w:val="21"/>
          <w:szCs w:val="21"/>
        </w:rPr>
        <w:t>二十七</w:t>
      </w:r>
      <w:r w:rsidRPr="00845205">
        <w:rPr>
          <w:rFonts w:ascii="SimSun" w:hAnsi="SimSun"/>
          <w:sz w:val="21"/>
          <w:szCs w:val="21"/>
        </w:rPr>
        <w:t>届会议，以及关于传统文化表现形式的政府间委员会第</w:t>
      </w:r>
      <w:r w:rsidRPr="00845205">
        <w:rPr>
          <w:rFonts w:ascii="SimSun" w:hAnsi="SimSun" w:hint="eastAsia"/>
          <w:sz w:val="21"/>
          <w:szCs w:val="21"/>
        </w:rPr>
        <w:t>二十八</w:t>
      </w:r>
      <w:r w:rsidRPr="00845205">
        <w:rPr>
          <w:rFonts w:ascii="SimSun" w:hAnsi="SimSun"/>
          <w:sz w:val="21"/>
          <w:szCs w:val="21"/>
        </w:rPr>
        <w:t>届会议。第三，该代表团说，GRULAC集团认识到，在这一进程中缺乏政治意志，但它又是必要的，以便能够以更快速有效的方式推动政府间委员会的工作。在这种情况下，该代表团说，GRULAC集团建议，在三次主题会议的每次会议前，应在政府间委员会开会前另外增加一天，由各代表团认为适当的高级别代表(大使级或部长级)，为会议期间的专家们定义政治指导原则，从而将政治意志引入谈判过程。这样，政府间委员会会议的持续时间将从五天延长至六天。第四，该代表团建议，应允许主席召集闭会期间非正式会议，以便加快案文草案的定稿工作。第五，该代表团请WIPO国际局以最有效的方式，通过向成员国提供必要的专门知识和资助，在来自发展中国家和最不发达国家的专家的参与下，同时顾及通常的惯例，继续向政府间委员会提供帮助。第六，该代表团代表GRULAC集团建议，在下一个两年期召集一次外交会议。</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波兰代表团代表中欧和波罗的海国家发言，建议由下一届大会将政府间委员会的任务授权延长至2014</w:t>
      </w:r>
      <w:r w:rsidRPr="00845205">
        <w:rPr>
          <w:rFonts w:ascii="SimSun" w:hAnsi="SimSun"/>
          <w:sz w:val="21"/>
          <w:szCs w:val="21"/>
        </w:rPr>
        <w:noBreakHyphen/>
        <w:t>2015年两年期。中欧和波罗的海国家建议，应以兼顾各方利益的方式继续推进政府间委员会的案文工作。同时，该代表团希望每个问题均通过不同的案文加以处理。该代表团认为，最重要的是，应以最有效的方式利用好时间和资源。该代表团提议在下一个两年期期间召开四次会议，其中包括一次跨领域和总结会议。它建议，2015年的大会应审议届时是否已经取得了足够的实质性进展，并据此做出有关未来工作的决定。该代表团说，中欧和波罗的海国家随时准备好本着善意参加即将就未来工作举行的磋商。</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阿尔及利亚代表团代表非洲集团发言，忆及非洲集团早些时侯在议程项目7下就未来工作所作的发言。它将发言总结如下。非洲集团赞成延长政府间委员会的任务授权不仅仅是为了延长而延长，而是为了进一步完善政府间委员会的任务授权，从而使政府间委员会能够在其延长后的两年期任务授权期间实现并最终拿出具体成果。它强调，非洲集团希望延长政府间委员会的任务授权，以便能够最终完成文本谈判，使大会能够在2014</w:t>
      </w:r>
      <w:r w:rsidRPr="00845205">
        <w:rPr>
          <w:rFonts w:ascii="SimSun" w:hAnsi="SimSun"/>
          <w:sz w:val="21"/>
          <w:szCs w:val="21"/>
        </w:rPr>
        <w:noBreakHyphen/>
        <w:t>2015两年期早期召集一次外交会议。就政府间委员会的工作计划而言，非洲集团赞成召开主题会议，同时也赞成召开跨领域会议，从而利用不同案文之间的融合优势。非洲集团还希望举行举行有助于保持谈判期间发展势头的闭会期间会议。非洲集团强调，有必要举行富有成果和直接谈判的会议，以确保政府间委员会能够向前迈进，而不是向后退步，并为应在2014</w:t>
      </w:r>
      <w:r w:rsidRPr="00845205">
        <w:rPr>
          <w:rFonts w:ascii="SimSun" w:hAnsi="SimSun"/>
          <w:sz w:val="21"/>
          <w:szCs w:val="21"/>
        </w:rPr>
        <w:noBreakHyphen/>
        <w:t>2015两年期期间举行的外交会议奠定基础。</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白俄罗斯代表团代表中亚、高加索和东欧国家(CACEEC)发言，它感谢主席富有成果的承诺和领导。CACEEC集团支持延长政府间委员会有关遗传资源、传统知识和传统文化表现形式的任务授权。若经过精心筹备，并在成员国之间就将提交外交会议的文件达成基本一致，召开一次外交会议是可以企及的。</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Tulalip部落代表代表土著人小组会议发言，称土著人小组会议对于下一步进程没有明确的看法，但土著人小组会议的确认为需要延长政府间委员会的任务授权，因为土著人小组会议愿意取得进展。尽管如此，该代表补充说，土著人小组会议不想急于求成，从而商定一个不符合土著人民利益的案文。土著人小组会议认为，在这方面，就完善案文而言还有很多工作有待进行。土著人小组会议可以考虑在2015年举行一次外交会议，但这一外交会议将以表明在2014年取得了实质性进展的正式审议为前提。在政府间委员会的实质性进程中，土著人民应享有充分和有效的参与。该代表还说，此类参与意味着有更多的土著人民代表坐在谈判桌前参与谈判。虽然土著人小组会议看到了一些进步，并对出现此种进步的地方提出了称赞，但它同意一些成员国的看法，即政府间委员会需要政治意志。土著人小组会议认为，没有必要进行新的研究，因为存在着很多可以为政府委员会提供信息的机制，如周边会议以及土著人专家小组的介绍。更具体地说，土著人民希望，任何有关对第三方影响的考虑均应通过适当考虑对传统知识和传统文化表现形式权利人本身的影响而加以平衡。</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中国代表团建议延长政府间委员会的任务授权。根据迄今为止取得的成果，该代表团认为，案文还需取得更多的实质性进展。该代表团敦促各代表团努力弥合分歧，以便尽早举行外交会议，为遗传资源、传统知识和传统文化表现形式提供有效的保护。</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主席请各代表团和观察员代表在他此前所述的形式范围内，围绕建议草案举行非正式磋商。他重申了自己在“主席之友”Goss先生的支助下参与这些磋商的承诺。随后，他宣布全会暂时休会。</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主席重新召集了关于议程项目7的全会，提及以“主席之友”Goss先生的草案为蓝本产生的建议草案。主席向政府间委员会通报说，草案依据前一天上午举行的非正式磋商拟定。他忆及，已经向大家提供了建议草案的打印副本。他请Goss先生介绍建议草案。</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Goss先生说，反映全会和非正式磋商期间述及的每个不同的备选方案及其种种排列方式并非是轻而易举的工作。他力图尽可能并且希望做到使草案简洁明了，同时亦反映委员会各成员国的利益。他觉得大多数问题都在草案中得到了反映。他说，时间限制不允许他在政府间委员会下一个任务授权的开始之际或者结束之时就处理跨领域问题应采取的方式展开来谈。</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应某些代表团的要求，主席请秘书处朗读建议草案，使口译员能够将其内容翻译为工作语文。</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秘书处朗读建议草案如下：“</w:t>
      </w:r>
      <w:r w:rsidRPr="00845205">
        <w:rPr>
          <w:rFonts w:ascii="SimSun" w:hAnsi="SimSun"/>
          <w:bCs/>
          <w:sz w:val="21"/>
          <w:szCs w:val="21"/>
        </w:rPr>
        <w:t>向WIPO</w:t>
      </w:r>
      <w:r w:rsidRPr="00845205">
        <w:rPr>
          <w:rFonts w:ascii="SimSun" w:hAnsi="SimSun"/>
          <w:sz w:val="21"/>
          <w:szCs w:val="21"/>
        </w:rPr>
        <w:t>大会提交的建议草案。在其第二十五届会议上，政府间委员会同意向WIPO大会建议将其任务授权延长至2014-2015两年期。就此而言，政府间委员会同意向大会建议做出如下决定：[B]牢记发展议程的各项建议，WIPO大会同意将WIPO知识产权与遗传资源、传统知识和民间文学艺术政府间委员会的任务授权延续如下：(a)</w:t>
      </w:r>
      <w:r w:rsidRPr="00845205">
        <w:rPr>
          <w:rFonts w:ascii="SimSun" w:hAnsi="SimSun"/>
          <w:color w:val="000000"/>
          <w:sz w:val="21"/>
          <w:szCs w:val="21"/>
        </w:rPr>
        <w:t xml:space="preserve"> 委员会将在下一个预算两年期(2014/2015年),在不损害其他论坛开展的工作的前提下,加快其基于案文的谈判工作[以期最终完成这项工作],目标是议定一部(或多部)确保遗传资源、传统知识和传统文化表现形式得到有效保护的国际法律文书的案文；</w:t>
      </w:r>
      <w:r w:rsidRPr="00845205">
        <w:rPr>
          <w:rFonts w:ascii="SimSun" w:hAnsi="SimSun"/>
          <w:sz w:val="21"/>
          <w:szCs w:val="21"/>
        </w:rPr>
        <w:t>(b) 委员会将基于良好的工作方法，遵循一项［将进一步制定的］明确界定的2014/2015两年期工作计划。该工作计划将包括在［2014年］［2014/2015两年期］召开三次主题会议和一次跨领域会议；(c) 备选方案1如政府间委员会有关2014年未来工作计划所详述的，同时考虑到有关2014年的大会对政府间委员会在2015年举行额外会议的必要性可能进行审议的(f)小段，将召开［两/三/四次］政府间委员会会议。备选方案2</w:t>
      </w:r>
      <w:r w:rsidR="009001F3">
        <w:rPr>
          <w:rFonts w:ascii="SimSun" w:hAnsi="SimSun" w:hint="eastAsia"/>
          <w:sz w:val="21"/>
          <w:szCs w:val="21"/>
        </w:rPr>
        <w:t>。</w:t>
      </w:r>
      <w:r w:rsidRPr="00845205">
        <w:rPr>
          <w:rFonts w:ascii="SimSun" w:hAnsi="SimSun"/>
          <w:sz w:val="21"/>
          <w:szCs w:val="21"/>
        </w:rPr>
        <w:t xml:space="preserve">如政府间委员会2014/2015两年期未来工作计划所详述的，将召开［四/六/八次］会议；(d) [政府间委员会/大会]在两年期期间将审议举行闭会期间/特别会议和/或非正式会议的必要性，以推进委员会的工作；(e) </w:t>
      </w:r>
      <w:r w:rsidRPr="00845205">
        <w:rPr>
          <w:rFonts w:ascii="SimSun" w:hAnsi="SimSun"/>
          <w:color w:val="000000"/>
          <w:sz w:val="21"/>
          <w:szCs w:val="21"/>
        </w:rPr>
        <w:t>委员会在2014/2015两年期的工作重点将以委员会已开展的现有工作为基础，利用WIPO所有的工作文件，其中包括WIPO/GRTKF/IC/25/5、WIPO/GRTKF/IC/25/6和WIPO/GRTKF/IC/25/7，以这些文件作为委员会基于案文的谈判工作的基础，并利用成员提出的任何其他案文［和其他新提案］文稿；</w:t>
      </w:r>
      <w:r w:rsidRPr="00845205">
        <w:rPr>
          <w:rFonts w:ascii="SimSun" w:hAnsi="SimSun"/>
          <w:sz w:val="21"/>
          <w:szCs w:val="21"/>
        </w:rPr>
        <w:t>(f) 要求委员会向[2014年][2015年]大会提交一部(或多部)确保遗传资源、传统知识和传统文化表现形式得到有效保护的国际法律文书［以及任何新提案］。备选方案1</w:t>
      </w:r>
      <w:r w:rsidR="009001F3">
        <w:rPr>
          <w:rFonts w:ascii="SimSun" w:hAnsi="SimSun" w:hint="eastAsia"/>
          <w:sz w:val="21"/>
          <w:szCs w:val="21"/>
        </w:rPr>
        <w:t>。</w:t>
      </w:r>
      <w:r w:rsidRPr="00845205">
        <w:rPr>
          <w:rFonts w:ascii="SimSun" w:hAnsi="SimSun"/>
          <w:sz w:val="21"/>
          <w:szCs w:val="21"/>
        </w:rPr>
        <w:t>大会将在[2014年][2015年]回顾并审议案文和取得的进展，并就［是否］召开外交会议做出决定，并在顾及预算过程的前提下，审议召开额外会议的必要性。备选方案2</w:t>
      </w:r>
      <w:r w:rsidR="009001F3">
        <w:rPr>
          <w:rFonts w:ascii="SimSun" w:hAnsi="SimSun" w:hint="eastAsia"/>
          <w:sz w:val="21"/>
          <w:szCs w:val="21"/>
        </w:rPr>
        <w:t>。</w:t>
      </w:r>
      <w:r w:rsidRPr="00845205">
        <w:rPr>
          <w:rFonts w:ascii="SimSun" w:hAnsi="SimSun"/>
          <w:sz w:val="21"/>
          <w:szCs w:val="21"/>
        </w:rPr>
        <w:t>大会将在2014年回顾并审议案文和取得的进展，以及尽早在2014/2015两年期召开外交会议，并在顾及预算过程的前提下，审议召开额外会议的必要性。备选方案3</w:t>
      </w:r>
      <w:r w:rsidR="009001F3">
        <w:rPr>
          <w:rFonts w:ascii="SimSun" w:hAnsi="SimSun" w:hint="eastAsia"/>
          <w:sz w:val="21"/>
          <w:szCs w:val="21"/>
        </w:rPr>
        <w:t>。</w:t>
      </w:r>
      <w:r w:rsidRPr="00845205">
        <w:rPr>
          <w:rFonts w:ascii="SimSun" w:hAnsi="SimSun"/>
          <w:sz w:val="21"/>
          <w:szCs w:val="21"/>
        </w:rPr>
        <w:t>2013年的大会将决定在2014年年底召开外交会议；(g) 大会请国际局以最有效的方式，通过向成员国提供必要的专门知识和资助，在来自发展中国家和最不发达国家的专家的参与下，同时顾及通常做法，继续向政府间委员会提供帮助；(h) 为推进/促进谈判，解决与文书原则和目标以及主要条款有关的意见分歧和共识的领域：备选方案</w:t>
      </w:r>
      <w:r w:rsidR="009001F3">
        <w:rPr>
          <w:rFonts w:ascii="SimSun" w:hAnsi="SimSun"/>
          <w:sz w:val="21"/>
          <w:szCs w:val="21"/>
        </w:rPr>
        <w:t>1</w:t>
      </w:r>
      <w:r w:rsidR="009001F3">
        <w:rPr>
          <w:rFonts w:ascii="SimSun" w:hAnsi="SimSun" w:hint="eastAsia"/>
          <w:sz w:val="21"/>
          <w:szCs w:val="21"/>
        </w:rPr>
        <w:t>。</w:t>
      </w:r>
      <w:r w:rsidRPr="00845205">
        <w:rPr>
          <w:rFonts w:ascii="SimSun" w:hAnsi="SimSun"/>
          <w:sz w:val="21"/>
          <w:szCs w:val="21"/>
        </w:rPr>
        <w:t>请参与方提交与重要问题(包括跨领域问题)有关的事例，并将其与案文相联系，作为信息文件予以发表。备选方案</w:t>
      </w:r>
      <w:r w:rsidR="009001F3">
        <w:rPr>
          <w:rFonts w:ascii="SimSun" w:hAnsi="SimSun"/>
          <w:sz w:val="21"/>
          <w:szCs w:val="21"/>
        </w:rPr>
        <w:t>2</w:t>
      </w:r>
      <w:r w:rsidR="009001F3">
        <w:rPr>
          <w:rFonts w:ascii="SimSun" w:hAnsi="SimSun" w:hint="eastAsia"/>
          <w:sz w:val="21"/>
          <w:szCs w:val="21"/>
        </w:rPr>
        <w:t>。</w:t>
      </w:r>
      <w:r w:rsidRPr="00845205">
        <w:rPr>
          <w:rFonts w:ascii="SimSun" w:hAnsi="SimSun"/>
          <w:sz w:val="21"/>
          <w:szCs w:val="21"/>
        </w:rPr>
        <w:t>请参与方提交关于应予以保护和不应予以保护的遗传资源、传统知识和传统文化表现形式的具体事例，并说明其如何与案文相关。备选方案</w:t>
      </w:r>
      <w:r w:rsidR="009001F3">
        <w:rPr>
          <w:rFonts w:ascii="SimSun" w:hAnsi="SimSun"/>
          <w:sz w:val="21"/>
          <w:szCs w:val="21"/>
        </w:rPr>
        <w:t>3</w:t>
      </w:r>
      <w:r w:rsidR="009001F3">
        <w:rPr>
          <w:rFonts w:ascii="SimSun" w:hAnsi="SimSun" w:hint="eastAsia"/>
          <w:sz w:val="21"/>
          <w:szCs w:val="21"/>
        </w:rPr>
        <w:t>。</w:t>
      </w:r>
      <w:r w:rsidRPr="00845205">
        <w:rPr>
          <w:rFonts w:ascii="SimSun" w:hAnsi="SimSun"/>
          <w:sz w:val="21"/>
          <w:szCs w:val="21"/>
        </w:rPr>
        <w:t>请秘书处在一份信息文件中收集额外信息，为跨领域以及主题会议中的讨论提供更多信息；(i) [委员会注意到土著人小组会议的提议，即在他们能够获得资金的前提下，举行一次特别会议/非正式会议，以便在成员国和来自入住和当地社区的观察员之间就与三部案文有关的问题交流看法。］；(j) [在每次政府间委员会会议的前一天，将举行有大使和高级官员参加的高级别会议，就与谈判有关的重要问题交流看法，进一步为谈判进程提供信息/指导。]”</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[秘书处的说明：此时会议由副主席Grazioli女士主持]。在朗读了草案后，副主席宣布全会暂时休会，以便政府间委员会的参与方对建议草案做进一步的审议。</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[秘书处的说明：此时会议重新由主席主持]。主席重新召集全会并提及建议草案。他请建议草案的支持者将关注其备选方案和立场当做当务之急，并就任何需要做出澄清的疏漏或方面提出评论意见。</w:t>
      </w:r>
    </w:p>
    <w:p w:rsidR="00D8599F" w:rsidRPr="00845205" w:rsidRDefault="00D8599F" w:rsidP="00D8134C">
      <w:pPr>
        <w:pStyle w:val="ONUME"/>
        <w:numPr>
          <w:ilvl w:val="0"/>
          <w:numId w:val="9"/>
        </w:numPr>
        <w:adjustRightInd w:val="0"/>
        <w:spacing w:afterLines="50" w:after="120" w:line="340" w:lineRule="atLeast"/>
        <w:jc w:val="both"/>
        <w:rPr>
          <w:rFonts w:ascii="SimSun" w:hAnsi="SimSun"/>
          <w:color w:val="000000"/>
          <w:sz w:val="21"/>
          <w:szCs w:val="21"/>
        </w:rPr>
      </w:pPr>
      <w:r w:rsidRPr="00845205">
        <w:rPr>
          <w:rFonts w:ascii="SimSun" w:hAnsi="SimSun"/>
          <w:sz w:val="21"/>
          <w:szCs w:val="21"/>
        </w:rPr>
        <w:t>美利坚合众国代表团</w:t>
      </w:r>
      <w:r w:rsidRPr="00845205">
        <w:rPr>
          <w:rFonts w:ascii="SimSun" w:hAnsi="SimSun"/>
          <w:color w:val="000000"/>
          <w:sz w:val="21"/>
          <w:szCs w:val="21"/>
        </w:rPr>
        <w:t>建议对案文进行修改，使之更加完善。它建议插入一个新段落</w:t>
      </w:r>
      <w:r w:rsidRPr="00845205">
        <w:rPr>
          <w:rFonts w:ascii="SimSun" w:hAnsi="SimSun"/>
          <w:sz w:val="21"/>
          <w:szCs w:val="21"/>
        </w:rPr>
        <w:t>(a)，声明“委员会将牢记发展议程的各项建议，尤其是建议15、16、17、19、20和45。”关于原先的段落(a)，它建议在第二行的“加快”一词前插入“继续”，因为委员会早已收到了在2012</w:t>
      </w:r>
      <w:r w:rsidRPr="00845205">
        <w:rPr>
          <w:rFonts w:ascii="SimSun" w:hAnsi="SimSun"/>
          <w:sz w:val="21"/>
          <w:szCs w:val="21"/>
        </w:rPr>
        <w:noBreakHyphen/>
        <w:t>2013两年期加快完成的任务授权。在段落(b)中，它建议将第一行的“明确界定的”放入方括号，因为它不希望案文表示将需要另一个进程用于该“明确界定的”进程。</w:t>
      </w:r>
      <w:r w:rsidRPr="00845205">
        <w:rPr>
          <w:rFonts w:ascii="SimSun" w:hAnsi="SimSun"/>
          <w:color w:val="000000"/>
          <w:sz w:val="21"/>
          <w:szCs w:val="21"/>
        </w:rPr>
        <w:t>该代表团还建议段落</w:t>
      </w:r>
      <w:r w:rsidRPr="00845205">
        <w:rPr>
          <w:rFonts w:ascii="SimSun" w:hAnsi="SimSun"/>
          <w:sz w:val="21"/>
          <w:szCs w:val="21"/>
        </w:rPr>
        <w:t>(b)中用一个空格将第二句话与第一句话分隔开来，将第二句话标为备选方案1。</w:t>
      </w:r>
      <w:r w:rsidRPr="00845205">
        <w:rPr>
          <w:rFonts w:ascii="SimSun" w:hAnsi="SimSun"/>
          <w:color w:val="000000"/>
          <w:sz w:val="21"/>
          <w:szCs w:val="21"/>
        </w:rPr>
        <w:t>将下面的备选方案1标为备选方案2，而将备选方案2标为备选方案3。该代表团希望插入一个新的段落(e之二)，内容如下：“(e之二</w:t>
      </w:r>
      <w:r w:rsidR="00845205">
        <w:rPr>
          <w:rFonts w:ascii="SimSun" w:hAnsi="SimSun"/>
          <w:color w:val="000000"/>
          <w:sz w:val="21"/>
          <w:szCs w:val="21"/>
        </w:rPr>
        <w:t>)</w:t>
      </w:r>
      <w:r w:rsidRPr="00845205">
        <w:rPr>
          <w:rFonts w:ascii="SimSun" w:hAnsi="SimSun"/>
          <w:color w:val="000000"/>
          <w:sz w:val="21"/>
          <w:szCs w:val="21"/>
        </w:rPr>
        <w:t>请参与者提交事例，为有关目标和原则以及每项建议的条款的讨论提供背景信息，包括可保护的客体和不应受到保护的客体的事例。委员会应讨论这些事例，一旦就某个事例代表拟受到保护的客体或某个事例代表拟不受保护的客体达成共识，则应将该事例收录到信息文件中，然后提交给[2014年][2015年]的大会。”它还建议增加一个新段落(j)如下：“(j) 为向政府间委员会告知其工作的影响，并帮助其取得进展，鼓励政府间委员会要求开展更多研究，如文件WIPO/GRTKF/IC/24/6 REV中所建议的。”</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主席注意到美利坚合众国代表团提出的修正案，鉴于其数量较多，将需要仔细审议这些修正案。他宣布，他将在稍后决定如何就该代表团提出的修正案做出取舍。他请与会代表就建议草案发表更多的意见。</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阿尔及利亚代表团代表非洲集团发言，就建议草案提出了如下请求。它希望将建议草案序中的“延长”一词替换为“改进”一词。在段落(a)中，它提议用“最终结束”一词替代“加快”一词。它希望向段落(a)添加如下词语：“并最终完成一部(或多部)确保遗传资源、传统知识和传统文化表现形式得到有效保护的国际法律文书”。关于段落(b)和(c)，它说，两个段落述及了同一个问题，因而要求澄清其交互的情况。它指出，非洲集团提出的提案在段落(c)中得到了反映。关于段落(e)，它希望将“</w:t>
      </w:r>
      <w:r w:rsidRPr="00845205">
        <w:rPr>
          <w:rFonts w:ascii="SimSun" w:hAnsi="SimSun"/>
          <w:color w:val="000000"/>
          <w:sz w:val="21"/>
          <w:szCs w:val="21"/>
        </w:rPr>
        <w:t>利用WIPO所有的工作文件，其中包括WIPO/GRTKF/IC/25/5、WIPO/GRTKF/IC/25/6和WIPO/GRTKF/IC/25/7，以这些文件作为委员会基于案文的谈判工作的基础，并利用成员提出的任何其他案文［和其他新提案］文稿</w:t>
      </w:r>
      <w:r w:rsidRPr="00845205">
        <w:rPr>
          <w:rFonts w:ascii="SimSun" w:hAnsi="SimSun"/>
          <w:sz w:val="21"/>
          <w:szCs w:val="21"/>
        </w:rPr>
        <w:t>”这段话替换为“精简工作文件</w:t>
      </w:r>
      <w:r w:rsidRPr="00845205">
        <w:rPr>
          <w:rFonts w:ascii="SimSun" w:hAnsi="SimSun"/>
          <w:color w:val="000000"/>
          <w:sz w:val="21"/>
          <w:szCs w:val="21"/>
        </w:rPr>
        <w:t>WIPO/GRTKF/IC/25/5、WIPO/GRTKF/IC/25/6和WIPO/GRTKF/IC/25/7，以这些文件作为委员会基于案文的谈判工作的基础。</w:t>
      </w:r>
      <w:r w:rsidRPr="00845205">
        <w:rPr>
          <w:rFonts w:ascii="SimSun" w:hAnsi="SimSun"/>
          <w:sz w:val="21"/>
          <w:szCs w:val="21"/>
        </w:rPr>
        <w:t>”关于段落(f)中的备选方案2(应该是非洲集团提出的)，该代表团希望采用如下措辞：“大会将尽早在2014/2015两年期召开外交会议，并在顾及预算过程的前提下，审议召开额外会议的必要性。”它希望将段落(h)放入方括号中，包括其中的三个备选方案。关于段落(j)，它建议该段落采用如下措辞“(j) 在每次政府间委员会会议的前一天，将举行有大使和高级官员参加的高级别会议，以解决与谈判有关的重要问题，进一步为谈判进程提供信息/指导。”</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印度代表团提出了有关建议草案的状态和目的问题。它认为，一项建议草案，如果其中包含着方括号，其的目的将不同于准确反映不同支持者提出的不同提案和意见的案文。一项建议反而会造成那些提案和备选方案之间的中间地带。它请主席就此澄清其意图。</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主席回复说，他无权试图凭着自己的想法来调整成员国表达的立场。他还说，将要送交给大会的建议，考虑到关于未来工作的不同意见，将是采取了建议形式的成员国所提意见的汇总。他接着解释说，当前的建议旨在反映成员国对本委员会的未来工作计划持有何种看法。</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印度代表团感谢主席所作的澄清，并就建议草案提出了如下意见。关于段落(a)，它希望将“</w:t>
      </w:r>
      <w:r w:rsidRPr="00845205">
        <w:rPr>
          <w:rFonts w:ascii="SimSun" w:hAnsi="SimSun"/>
          <w:color w:val="000000"/>
          <w:sz w:val="21"/>
          <w:szCs w:val="21"/>
        </w:rPr>
        <w:t>[以期最终完成这项工作],目标是议定一部(或多部)确保遗传资源、传统知识和传统文化表现形式得到有效保护的国际法律文书的案文</w:t>
      </w:r>
      <w:r w:rsidRPr="00845205">
        <w:rPr>
          <w:rFonts w:ascii="SimSun" w:hAnsi="SimSun"/>
          <w:sz w:val="21"/>
          <w:szCs w:val="21"/>
        </w:rPr>
        <w:t>”这段话删除。关于段落(e)，它请求将“利用所有的”放入方括号中。关于段落(f)的备选方案3，它希望删除原文，代之以如下内容“政府间委员会将在2014年9月前最终拟定案文。2014年的大会将就在2014年年底前召开外交会议的日期做出决定。”它要求将段落(h)放入方括号。如果有新添加的任何内容，它保留重新回到案文的权利。</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印度尼西亚代表团想要知道委员会最终完成有关建议草案的讨论的方法。</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主席回复说，工作的顺序将是首先收集有关不同提案和备选方案是否在建议草案得到充分反映的意见。然后，建议草案将被固定成型，以确保准确性。但不用说，最终送交大会的建议将不会是一个融合的备选方案，而是反映在议程项目7下阐述的不同提案。</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印度尼西亚代表团对主席提交建议草案的尝试表示尊敬，但怀疑建议草案的当前格式能否准确地使自己的立场在建议草案中得到反映。所以，它建议采取一种可确保清晰度的格式，使不同意见得到表达。</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主席请印度尼西亚代表团找出未能确切地阐述其有关各种问题的立场之处，以及如何才能改善这种阐述。一俟这个案文审查过程完成，委员会将考虑是否值得将审查后的案文送交大会。</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印度尼西亚代表团表示，它很难弄明白如何遵循这一方法，因为建议草案的格式不同于非正式磋商期间所讨论的格式。</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主席说，既然代表非洲集团发言的阿尔及利亚代表团能够就自己的立场如何得到反映发表意见，他不明白为什么印度尼西亚代表团不能代表中低收入国家做到这一点。</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印度尼西亚代表团澄清说，在对主席做出答复时，它是以本国的身份发言的。它强调，此刻它主要的担心不在于建议的起草，而是起草的做法可能无法产生一个将准确反映其特定立场的案文的这一事实。它的关切涉及到一个政策的问题，而不仅仅是一个起草的问题。</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主席问，举例而言，中低收入国家在2014年会议数量方面的立场在案文中是否得到了反映。</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印度尼西亚代表团说，它是得到了反映，但却是以一种令人难以理解的方式反映的。它指出，例如，以某种方式反映了其立场的段落(a)，其中即含有本代表团认为具有争议性的内容，因此，导致当前的案文颇令人费解。</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欧盟代表团代表欧盟及其成员国为主席和Goss先生提交的建议草案向他们表示感谢。它认为，当前的建议草案反映了非正式磋商中表达的各种观点。它认为，尽管现阶段显然还无法最终达成共同立场，但将建议草案转交大会十分重要，从而不会丢失迄今为止非正式磋商中收集的内容。它还说，最好还是不要对当前的草案做太多修改，并尽量缩减将引入的修正案。就各代表团建议的各种修正案，该代表团尽管可以接受美利坚合众国代表团提出的很多修正，但询问这些修正是否必要。虽然它原则上支持在段落(a)的“加快”一词前插入“继续”一词，该代表团认为也可以保留这一段最初的措辞。关于段落(d)，它同意目前就这一段落尚未达成共识，所以最好是将它放入方括号中，正如美利坚合众国代表团所建议的。它还希望将这一段中的“将审议”一语替换为“可能审议”。该代表团将无法支持代表非洲集团发言的阿尔及利亚代表团所介绍的对段落(a)和段落(e)的修正。关于段落(g)及其中包含的不同意见，该代表团要求保留备选方案3。该代表团还说，它将随时准备根据委员会在这方面提供的具体指导，提供有关本备选方案的信息。该代表团还建议，可将备选方案2并入备选方案3，其方法是将以下内容插入备选方案3：“请参与方提交关于应予以保护和不应予以保护的遗传资源、传统知识和传统文化表现形式的具体事例，并说明其如何与案文相关。”</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[秘书处的说明：本发言仅以书面形式提交。</w:t>
      </w:r>
      <w:proofErr w:type="gramStart"/>
      <w:r w:rsidRPr="00845205">
        <w:rPr>
          <w:rFonts w:ascii="SimSun" w:hAnsi="SimSun"/>
          <w:sz w:val="21"/>
          <w:szCs w:val="21"/>
        </w:rPr>
        <w:t>]日本代表团关于段落</w:t>
      </w:r>
      <w:proofErr w:type="gramEnd"/>
      <w:r w:rsidRPr="00845205">
        <w:rPr>
          <w:rFonts w:ascii="SimSun" w:hAnsi="SimSun"/>
          <w:sz w:val="21"/>
          <w:szCs w:val="21"/>
        </w:rPr>
        <w:t>(g)的意见与欧盟代表团的意见相类似。它说，三种备选方案并非是互相排斥的。备选方案2中“关于应予以保护和不应予以保护的遗传资源、传统知识和传统文化表现形式的具体事例，并说明其如何与案文相关”将包含备选方案1中所述的具体“与重要问题有关的事例”。它指出，秘书处在备选方案3中所预期的工作将给备选方案1和备选方案2增加价值。该代表团认为，因此，这三个选项是可以合并的。这样，它们可形成一个更好的备选方案，因而使谈判进程受益。</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埃及代表团对代表非洲集团发言的阿尔及利亚代表团介绍的案文修订案表示支持。它发现很难跟随其他代表团提出的提案，对其作出反应并提出意见，希望有机会进一步讨论这些提案。它认为，政府间委员会的报告应涵盖议程项目7下所作的关于三项内容的发言，即案文审议和回顾，以及建议的制定。该报告应帮助各成员国更好地审议当前的草案。</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特立尼达和多巴哥代表团代表GRULAC集团发言，它感谢主席和Goss先生拟定和提交的建议草案。它赞成印度代表团、印度尼西亚代表团和埃及代表团所表达的关切：由于时间紧张，当前的案文令人费解，最终拿出一个干净和清楚的案文存在着困难。它还说，送交大会的建议草案不应含有其对有关问题立场的偏见。就段落(j)中GRULAC集团就高级别会议提出的提案，该代表团说，它正在计划提交该提案的修订版，即预期在政府间委员会第</w:t>
      </w:r>
      <w:r w:rsidRPr="00845205">
        <w:rPr>
          <w:rFonts w:ascii="SimSun" w:hAnsi="SimSun" w:hint="eastAsia"/>
          <w:sz w:val="21"/>
          <w:szCs w:val="21"/>
        </w:rPr>
        <w:t>二十六</w:t>
      </w:r>
      <w:r w:rsidRPr="00845205">
        <w:rPr>
          <w:rFonts w:ascii="SimSun" w:hAnsi="SimSun"/>
          <w:sz w:val="21"/>
          <w:szCs w:val="21"/>
        </w:rPr>
        <w:t>届会议开始时召开一次而不是三次高级别会议，会议的级别将是大使级，而且不以案文谈判为目的。如果主席也是这样想的话，它已经准备好提交准确的措辞。</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i/>
          <w:sz w:val="21"/>
          <w:szCs w:val="21"/>
        </w:rPr>
        <w:t>Tupaj Amaru</w:t>
      </w:r>
      <w:r w:rsidRPr="00845205">
        <w:rPr>
          <w:rFonts w:ascii="SimSun" w:hAnsi="SimSun"/>
          <w:sz w:val="21"/>
          <w:szCs w:val="21"/>
        </w:rPr>
        <w:t>的代表说，美利坚合众国代表团所作的发言让他感到悲哀，情况因此变得复杂化了。而且，尽管目前进程已经进入了结束阶段，但由于这一发言提及了研究和事例，将产生将政府间委员会重新导向进程第一阶段的危害。关于当前的草案，他希望段落(a)能够明确政府间委员会的目的是最终完成其工作。就此而言，他认为，美利坚合众国代表团和欧盟代表团的提案为实现这一目标设立了障碍。关于段落(b)，让他感到惊讶的是，看到一项引述关于跨领域进程的提案，而以前并未提及这一点。关于段落(e)，他指出，该段落中提及的案文提案没有包括土著人民的提案，而这些提案应被包括进来。段落(f)中的备选方案1和2应当重新起草，使大会无论“取得进展”与否，都能召集一次外交会议。他不同意在这些备选方案下提及WIPO预算，因为谈判进程不应取决于预算约束。关于段落(g)，参与应包括土著人民，使之作为该进程中适当的参与者。最后，他说，向大会发送一份包含方括号的建议，这将是对委员会权威的讽刺。它同意印度尼西亚代表团所作的发言，即委员会应暂时中止其当前建议草案的工作。让他无比遗憾的是，在他看来，B集团的成员国使起草过程变得混乱不清。</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巴西代表团为Goss先生和“主席之友”将非正式磋商的内容汇编成一份信息文件的尝试向他们表示感谢。尽管如此，它还是赞成一些代表团所表示的关切，即有必要使文件格式能够准确地反映各自的立场。它说，例如，由于同样需要纳入其他代表团提出的较长的提案，导致提交的建议草案篇幅较长，与此相比，中低收入国家和GRULAC集团各自提出的提案非常简洁。</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主席重申，目的不是要拿出一个简短的共同建议，而是送交一篇案文，其中将反映各代表团就非正式磋商涉及到的问题所提出的种种提案和备选方案。尽管目前尚未就如何处理这些核心问题达成共识，但该案文将帮助委员会从根据本议程项目开展的工作中受益。</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巴西代表团建议就所需案文的性质举行一次讨论，以便准确地反映所提交的不同立场。它还建议将本文件作为来自“主席之友”的文件加以介绍，而不是政府间委员会向WIPO大会提交的建议草案，同时将不同提案的全文放在附件中作为补充。</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主席在短暂休会进行磋商后，再次召集全会。他指出，人们清楚地觉得，为确保反映不同提案时的准确性，需要采取另一种方法。他请“主席之友”Goss先生拟定一篇简明扼要的案文，分门别类、清清楚楚地显示针对被确定为未来工作的重要特定领域提出的不同备选方案或提案。他请Goss先生就他将如何着手拟定这一新的案文向委员会做出通报。</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主席之友”Goss先生说，他的想法是在案文中插入标题，然后在每个标题下单独列出不同的备选方案，以确保清晰性。他请提出提案的各集团在他汇编提案的过程中与他会见，确保其备选方案在这一修订后的结构中能够得到准确的反映。</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印度代表团要求就提交建议草案后所提出的提案将得到如何处理做出澄清。</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主席说，案文将反映非正式磋商期间提出的提案。在修订的情况下，则按照适当的修订加以反映。新的提案将需要分别处理。</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印度代表团进一步要求做出澄清，即案文是否仅仅作为有关未来工作的提案报告。</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主席确认，案文将作为汇编关于未来工作的不同提案的报告加以提交。他又说，描述该文件的确切用语必须反映在议程项目7下所做的工作。他请Goss先生按照这一思路提交一份“报告”草案，然后宣布暂时休会。</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主席再次召集全会，提及作为“主席之友”的Goss先生拟定的“关于截至2013年7月24日会议闭幕，经过根据议程项目7进行的审查和回顾，各代表团就政府间委员会的未来工作提出的提案的报告”草案。他提醒委员会，事先已经提供了印刷副本。他打算将草案提交政府间委员会审议和通过，请大家就草案中可能出现的错误或疏漏发表意见。他各代表团就草案中的条款是否与其提案保持了一致发表意见。主席表示，审查后，他将请各位代表发言，为希望介绍新的修正案和/或提案的代表团提供发言的机会。这些新的修正案和/或提案将被载入会议记录。[秘书处的说明：很多发言的代表团都为Goss先生所做的工作向他表示感谢]。</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阿尔及利亚代表团代表非洲集团发言，关于“延续任务授权”，它指出，备选方案1是非洲集团的备选方案，要求将段落(b)修改为：“并精简WIPO工作文件”，而不是“并使用经过精简的WIPO工作文件”。在标题“关于外交会议”下，它要求删除“并在顾及预算过程的前提下，审议召开额外会议的必要性”这段话。</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欧盟代表团代表欧盟及其成员国发言，它指出，在“研究/事例”下备选方案3中包含的“文书；以及主要条款，委员会要求”这段话应写成“文书以及主要条款，委员会要求”。该代表团进一步要求在“在文件中提供额外信息”这段话后插入一个句号，随后再增加一句话：“该文件将包含实际证据和事例，以及它们如何与有关条款相关。它将努力在主题会议以及跨领域会议上为讨论提供更多信息”。</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印度尼西亚代表团认为，新的草案结构要优于之前的草案结构。它指出，它的提案得到了反映，另外一个集团述及了它对外交会议的关切。</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秘鲁代表团指出，它早些时侯对土著人小组会议在“提案”下提出的倡议表示了支持。它因此要求，在提案2中将其国名插入“土著人小组会议”之后，作为该提案的共同提案人，目的在于加强该提案。</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主席结束了有关文件中的错误和疏漏的自由发言，然后请与会代表提出新的文件修正案和提案，并确认此类修改将被载入会议纪录。</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特立尼达和多巴哥代表团代表GRULAC集团发言。它指出，关于其在报告中的提案，它在内部以及与若干代表团和某些集团进行了磋商，希望对其有关高级别会议的提案进行更多调整。该代表团朗读了以下修订后的案文，并被载入会议记录：“2014年举行一次为期半天的大使级或驻日内瓦代表团团长级的单独高级别会议。会议目的在于就政府间委员会的政治和政策导向进行开诚布公的讨论。”</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美利坚合众国代表团建议在“延续任务授权”的标题下插入下面一句话：“委员会将铭记发展议程的各项建议，尤其是建议15、16、17、19、20和45”。它还建议在“研究/事例”的标题下插入以下案文：“委员会将就事例进行讨论，并在就某一事例代表了拟将受到保护的客体或某一事例不代表拟受到保护的客体形成了共识时，该事例将被收入一份将提交给2014/2015年大会的信息文件中”。</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Tulalip部落的代表提议在“研究/事例”的标题下插入一个新的备选方案，内容如下：“请参与方提交事例，为有关各拟议条款目的的讨论提供更多信息，包括为遗传资源、传统知识和传统文化表现形式提供保护和缺乏保护的有利和不利影响的事例，及其如何与案文相关”。他进一步提议将插入内容载入会议记录：“委员会将采取措施，确保土著人民和当地社区充分和有效地参与所有相关谈判和决策过程”，以及“大会敦促委员会成员和其他相关组织向自愿基金提供捐助”。</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秘鲁代表团表示支持将Tulalip部落代表提出的三个案文提案载入会议记录。</w:t>
      </w:r>
    </w:p>
    <w:p w:rsidR="00D8599F" w:rsidRPr="00B700AC" w:rsidRDefault="00105626" w:rsidP="007716AC">
      <w:pPr>
        <w:adjustRightInd w:val="0"/>
        <w:spacing w:afterLines="50" w:after="120" w:line="340" w:lineRule="atLeast"/>
        <w:ind w:left="5533"/>
        <w:jc w:val="both"/>
        <w:rPr>
          <w:rFonts w:ascii="KaiTi" w:eastAsia="KaiTi" w:hAnsi="KaiTi"/>
          <w:i/>
          <w:sz w:val="21"/>
          <w:szCs w:val="21"/>
        </w:rPr>
      </w:pPr>
      <w:r w:rsidRPr="00B700AC">
        <w:rPr>
          <w:rFonts w:ascii="KaiTi" w:eastAsia="KaiTi" w:hAnsi="KaiTi"/>
          <w:i/>
          <w:sz w:val="21"/>
          <w:szCs w:val="21"/>
        </w:rPr>
        <w:t>关于议程第</w:t>
      </w:r>
      <w:r w:rsidR="00385817" w:rsidRPr="00B700AC">
        <w:rPr>
          <w:rFonts w:ascii="KaiTi" w:eastAsia="KaiTi" w:hAnsi="KaiTi" w:hint="eastAsia"/>
          <w:i/>
          <w:sz w:val="21"/>
          <w:szCs w:val="21"/>
        </w:rPr>
        <w:t>7</w:t>
      </w:r>
      <w:r w:rsidRPr="00B700AC">
        <w:rPr>
          <w:rFonts w:ascii="KaiTi" w:eastAsia="KaiTi" w:hAnsi="KaiTi"/>
          <w:i/>
          <w:sz w:val="21"/>
          <w:szCs w:val="21"/>
        </w:rPr>
        <w:t>项的决定：</w:t>
      </w:r>
    </w:p>
    <w:p w:rsidR="00D8599F" w:rsidRPr="00B700AC" w:rsidRDefault="00385817" w:rsidP="00D8134C">
      <w:pPr>
        <w:pStyle w:val="ONUME"/>
        <w:numPr>
          <w:ilvl w:val="0"/>
          <w:numId w:val="9"/>
        </w:numPr>
        <w:adjustRightInd w:val="0"/>
        <w:spacing w:afterLines="50" w:after="120" w:line="340" w:lineRule="atLeast"/>
        <w:ind w:leftChars="2509" w:left="5520"/>
        <w:jc w:val="both"/>
        <w:rPr>
          <w:rFonts w:ascii="KaiTi" w:eastAsia="KaiTi" w:hAnsi="KaiTi"/>
          <w:i/>
          <w:sz w:val="21"/>
          <w:szCs w:val="21"/>
        </w:rPr>
      </w:pPr>
      <w:r w:rsidRPr="00B700AC">
        <w:rPr>
          <w:rFonts w:ascii="KaiTi" w:eastAsia="KaiTi" w:hAnsi="KaiTi" w:hint="eastAsia"/>
          <w:i/>
          <w:sz w:val="21"/>
          <w:szCs w:val="21"/>
        </w:rPr>
        <w:t>委员会审查并回顾了确保传统知识、传统文化表现形式和遗传资源受到有效保护的各项国际法律文书的案文，决定向2013年9月举行的WIPO大会转送其“2013年7月24日会议闭幕时关于各代表团在议程第7项下进行审查和回顾后就政府间委员会未来工作所提建议的报告”，以及就该报告所做发言的记录。</w:t>
      </w:r>
    </w:p>
    <w:p w:rsidR="00D8599F" w:rsidRPr="00845205" w:rsidRDefault="00385817" w:rsidP="007716AC">
      <w:pPr>
        <w:pStyle w:val="Heading1"/>
        <w:adjustRightInd w:val="0"/>
        <w:spacing w:before="0" w:afterLines="50" w:after="120" w:line="340" w:lineRule="atLeast"/>
        <w:jc w:val="both"/>
        <w:rPr>
          <w:rFonts w:ascii="SimSun" w:hAnsi="SimSun"/>
          <w:sz w:val="21"/>
          <w:szCs w:val="21"/>
        </w:rPr>
      </w:pPr>
      <w:r w:rsidRPr="00845205">
        <w:rPr>
          <w:rFonts w:ascii="SimSun" w:hAnsi="SimSun" w:hint="eastAsia"/>
          <w:sz w:val="21"/>
          <w:szCs w:val="21"/>
        </w:rPr>
        <w:t>议程第8项：知识产权与遗传资源、传统知识和民间文学艺术政府间委员会(IGC)对落实发展议程相关建议的贡献</w:t>
      </w:r>
    </w:p>
    <w:p w:rsidR="0031060B" w:rsidRPr="00845205" w:rsidRDefault="0031060B"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[秘书处的说明：本发言当时仅以书面形式提交</w:t>
      </w:r>
      <w:r w:rsidRPr="00845205">
        <w:rPr>
          <w:rFonts w:ascii="SimSun" w:hAnsi="SimSun"/>
          <w:sz w:val="21"/>
          <w:szCs w:val="21"/>
        </w:rPr>
        <w:t>]</w:t>
      </w:r>
      <w:r w:rsidRPr="00845205">
        <w:rPr>
          <w:rFonts w:ascii="SimSun" w:hAnsi="SimSun" w:hint="eastAsia"/>
          <w:sz w:val="21"/>
          <w:szCs w:val="21"/>
        </w:rPr>
        <w:t>澳大利亚代表团认为，根据发展议程建议的第18项建议，政府间委员会的进展令人鼓舞。代表团很高兴看到，委员会的准则制定程序已经按照建议集B的原则，包括具有包容性、受成员国驱动、具有参与性和兼顾均衡的原则予以实施。代表团也很高兴看到，成员国讨论的成果是形成了准则制定的环境和工作文件，并且该成果得到了秘书处的妥善支持，代表团还注意到这些成果有赖于许多不同利益有关方所作的贡献。代表团指出，建议16和20提及了公有领域，这对政府间委员会的工作尤其重要。代表团欢迎政府间委员会的讨论对于公有领域概念在不同知识产权讨论背景下所采取的多种不断演变的形式所作的贡献。</w:t>
      </w:r>
    </w:p>
    <w:p w:rsidR="0031060B" w:rsidRPr="00845205" w:rsidRDefault="0031060B"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hint="eastAsia"/>
          <w:sz w:val="21"/>
          <w:szCs w:val="21"/>
        </w:rPr>
        <w:t>中国代表团认识到政府间委员会对发展议程各项建议的落实所作的贡献，并表示希望政府间委员会继续努力帮助各国在此方面取得进展。</w:t>
      </w:r>
    </w:p>
    <w:p w:rsidR="0031060B" w:rsidRPr="00845205" w:rsidRDefault="0031060B"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秘书处的说明：本发言当时仅以书面形式提交]巴西代表团代表发展议程集团(DAG)发言时指出，发展议程是WIPO及其所有成员国的成绩。代表团认为，将希望提交对发展议程落实情况的评价的各国的发言汇编成一份报告，是使落实机制能被多数国家接受的重要步骤。代表团注意到，报告的建立使得成员国之间得以交换意见，成员国之间的趋同领域得以显现。代表团指出，要使机制能真正实现其既定目的，需要加强机制。代表团指出，从单一的不包含分析的各方发言汇编中很难得出结论。因此，代表团重申，建议秘书处向大会提交的报告应包括一项对各代表团所提交的发言的分析。代表团认为，没有这种分析，会降低这种做法的效力。代表团强调，发展议程建议45的重要性，应反映在政府间委员会以及其他所有WIPO机构的工作中。关于政府间委员会，发展议程集团指出，将努力实施发展议程建议18，即促请政府间委员会“在不妨碍取得任何成果，包括可能制定一份或多份国际文书的前提下，加快保护遗传资源、传统知识和民间文学艺术的进程”。代表团回忆，自2007年起，通过制定遗传资源、传统知识和传统文化表现形式的谈判案文并批准对政府间委员会目标高远的2009年和2011年任务授权，委员会一直在努力实现这个议程目标。代表团在2012年注意到，大会决定修正2011年任务授权并纳入更多会议，以期结束关于三个主题的谈判。代表团认为，如果要在任务授权的范围内最终确定谈判结果，2013年任务授权的力度必须比之前更大。集团留意到，委员会已经做了大量工作才获得目前的成绩。代表团认为，委员会的成果已经显示，委员会具备形成保护遗传资源、传统知识和传统文化表现形式的有效文书的条件。尽管有这些积极的信号，集团注意到，谈判未按预期的速度推进，而且如果要在不久的将来结束谈判，各成员国需要加倍努力。集团还进一步留意到，有必要提供一定空间，以便根据发展议程的建议集B，为加强知识产权制度，纳入发展中国家和最不发达国家的利益。代表团指出，通过有效和有约束力的多部文书以保护遗传资源、传统知识和传统文化表现形式和预防对其的盗用和滥用，是这个纳入过程的基础。巴西代表团代表发展议程集团指出，全面落实发展议程与成员国利益在政府间委员会谈判中的缺失不相符。考虑到委员会在三个主题上的工作已经投入了13年时间，代表团指出，所有努力如果不能最终形成能够实现发展议程建议的积极成果，会令人难以接受，因此，代表团呼吁各成员国致力于最终确定政府间委员会的谈判结果，并就三个工作领域通过一部或多部有约束力的文书。</w:t>
      </w:r>
    </w:p>
    <w:p w:rsidR="0031060B" w:rsidRPr="00845205" w:rsidRDefault="0031060B"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hint="eastAsia"/>
          <w:sz w:val="21"/>
          <w:szCs w:val="21"/>
        </w:rPr>
        <w:t>[秘书处的说明：本发言当时仅以书面形式提交]阿尔及利亚代表团代表非洲集团发言，代表团回忆，根据发展议程建议18，要求政府间委员会加快保护遗传资源、传统知识和传统文化表现形式的进程。代表团注意到，政府间委员会的任务授权要求其加快其基于案文的谈判工作，目标是议定一部(或多部)确保遗传资源、传统知识和传统文化表现形式得到有效保护的国际法律文书的案文。非洲集团欢迎委员会在2013年工作中所取得的进展，并特别注意到委员会在制定遗传资源、传统知识和传统文化表现形式的法律案文草案上的努力。代表团指出，希望专题会议能加快谈判进程，以期形成具有法律约束力的多部文书。代表团欢迎这一事实，即2013年WIPO大会能有机会评估委员会向大会转送的关于遗传资源、传统知识和传统文化表现形式的具有国际法律约束力的一部或多部文书案文工作的进展，以期就未来的工作，尤其是关于召集外交会议的问题，达成一致意见。集团表示，期待大会能在回顾三部文书案文的过程中，作出关键性的决定，以确保委员会完成为实现有效保护遗传资源、传统知识和传统文化表现形式所做的工作。集团注意到，过去几十年间已经开展了大量技术工作和讨论，并且相信，剩下的工作在于所有成员国对于结束政府间委员会工作的政治意愿。代表团促请所有成员国致力于结束政府间委员会的工作。集团指出，期待委员会坚持落实相关的发展议程建议，并坚持作为WIPO最高决策机构的大会所赋予的任务授权。</w:t>
      </w:r>
    </w:p>
    <w:p w:rsidR="00D8599F" w:rsidRPr="00B700AC" w:rsidRDefault="00105626" w:rsidP="007716AC">
      <w:pPr>
        <w:adjustRightInd w:val="0"/>
        <w:spacing w:afterLines="50" w:after="120" w:line="340" w:lineRule="atLeast"/>
        <w:ind w:left="5533"/>
        <w:jc w:val="both"/>
        <w:rPr>
          <w:rFonts w:ascii="KaiTi" w:eastAsia="KaiTi" w:hAnsi="KaiTi"/>
          <w:i/>
          <w:sz w:val="21"/>
          <w:szCs w:val="21"/>
        </w:rPr>
      </w:pPr>
      <w:r w:rsidRPr="00B700AC">
        <w:rPr>
          <w:rFonts w:ascii="KaiTi" w:eastAsia="KaiTi" w:hAnsi="KaiTi"/>
          <w:i/>
          <w:sz w:val="21"/>
          <w:szCs w:val="21"/>
        </w:rPr>
        <w:t>关于议程第</w:t>
      </w:r>
      <w:r w:rsidR="0031060B" w:rsidRPr="00B700AC">
        <w:rPr>
          <w:rFonts w:ascii="KaiTi" w:eastAsia="KaiTi" w:hAnsi="KaiTi" w:hint="eastAsia"/>
          <w:i/>
          <w:sz w:val="21"/>
          <w:szCs w:val="21"/>
        </w:rPr>
        <w:t>8</w:t>
      </w:r>
      <w:r w:rsidRPr="00B700AC">
        <w:rPr>
          <w:rFonts w:ascii="KaiTi" w:eastAsia="KaiTi" w:hAnsi="KaiTi"/>
          <w:i/>
          <w:sz w:val="21"/>
          <w:szCs w:val="21"/>
        </w:rPr>
        <w:t>项的决定：</w:t>
      </w:r>
    </w:p>
    <w:p w:rsidR="00D8599F" w:rsidRPr="00B700AC" w:rsidRDefault="0031060B" w:rsidP="00D8134C">
      <w:pPr>
        <w:pStyle w:val="ONUME"/>
        <w:numPr>
          <w:ilvl w:val="0"/>
          <w:numId w:val="9"/>
        </w:numPr>
        <w:adjustRightInd w:val="0"/>
        <w:spacing w:afterLines="50" w:after="120" w:line="340" w:lineRule="atLeast"/>
        <w:ind w:left="5533"/>
        <w:jc w:val="both"/>
        <w:rPr>
          <w:rFonts w:ascii="KaiTi" w:eastAsia="KaiTi" w:hAnsi="KaiTi"/>
          <w:i/>
          <w:sz w:val="21"/>
          <w:szCs w:val="21"/>
        </w:rPr>
      </w:pPr>
      <w:r w:rsidRPr="00B700AC">
        <w:rPr>
          <w:rFonts w:ascii="KaiTi" w:eastAsia="KaiTi" w:hAnsi="KaiTi" w:hint="eastAsia"/>
          <w:i/>
          <w:sz w:val="21"/>
          <w:szCs w:val="21"/>
        </w:rPr>
        <w:t>委员会就此项目进行了讨论。委员会决定，就该项目所作的所有发言将收入委员会的报告中，并根据2010年WIPO大会就发展议程协调机制所作的决定，转交2013年9月23日至10月2日举行的WIPO大会。</w:t>
      </w:r>
    </w:p>
    <w:p w:rsidR="00D8599F" w:rsidRPr="00B700AC" w:rsidRDefault="0031060B" w:rsidP="00B700AC">
      <w:pPr>
        <w:pStyle w:val="Heading1"/>
        <w:adjustRightInd w:val="0"/>
        <w:spacing w:beforeLines="100" w:afterLines="100" w:after="240" w:line="340" w:lineRule="atLeast"/>
        <w:jc w:val="both"/>
        <w:rPr>
          <w:rFonts w:ascii="SimHei" w:eastAsia="SimHei" w:hAnsi="SimHei"/>
          <w:b w:val="0"/>
          <w:sz w:val="21"/>
          <w:szCs w:val="21"/>
        </w:rPr>
      </w:pPr>
      <w:r w:rsidRPr="00B700AC">
        <w:rPr>
          <w:rFonts w:ascii="SimHei" w:eastAsia="SimHei" w:hAnsi="SimHei"/>
          <w:b w:val="0"/>
          <w:sz w:val="21"/>
          <w:szCs w:val="21"/>
        </w:rPr>
        <w:t>议程</w:t>
      </w:r>
      <w:r w:rsidRPr="00B700AC">
        <w:rPr>
          <w:rFonts w:ascii="SimHei" w:eastAsia="SimHei" w:hAnsi="SimHei" w:hint="eastAsia"/>
          <w:b w:val="0"/>
          <w:sz w:val="21"/>
          <w:szCs w:val="21"/>
        </w:rPr>
        <w:t>第9项：任何其他事务</w:t>
      </w:r>
    </w:p>
    <w:p w:rsidR="00D8599F" w:rsidRPr="00845205" w:rsidRDefault="00D8599F" w:rsidP="00D8134C">
      <w:pPr>
        <w:pStyle w:val="ONUME"/>
        <w:numPr>
          <w:ilvl w:val="0"/>
          <w:numId w:val="9"/>
        </w:numPr>
        <w:adjustRightInd w:val="0"/>
        <w:spacing w:afterLines="50" w:after="120" w:line="340" w:lineRule="atLeast"/>
        <w:jc w:val="both"/>
        <w:rPr>
          <w:rFonts w:ascii="SimSun" w:hAnsi="SimSun"/>
          <w:sz w:val="21"/>
          <w:szCs w:val="21"/>
        </w:rPr>
      </w:pPr>
      <w:r w:rsidRPr="00845205">
        <w:rPr>
          <w:rFonts w:ascii="SimSun" w:hAnsi="SimSun"/>
          <w:sz w:val="21"/>
          <w:szCs w:val="21"/>
        </w:rPr>
        <w:t>[秘书处的说明：</w:t>
      </w:r>
      <w:r w:rsidR="0031060B" w:rsidRPr="00845205">
        <w:rPr>
          <w:rFonts w:ascii="SimSun" w:hAnsi="SimSun" w:hint="eastAsia"/>
          <w:sz w:val="21"/>
          <w:szCs w:val="21"/>
        </w:rPr>
        <w:t>此议程项目下没有发言。</w:t>
      </w:r>
      <w:r w:rsidRPr="00845205">
        <w:rPr>
          <w:rFonts w:ascii="SimSun" w:hAnsi="SimSun"/>
          <w:sz w:val="21"/>
          <w:szCs w:val="21"/>
        </w:rPr>
        <w:t>]</w:t>
      </w:r>
    </w:p>
    <w:p w:rsidR="00D8599F" w:rsidRPr="00B700AC" w:rsidRDefault="00D8599F" w:rsidP="00B700AC">
      <w:pPr>
        <w:pStyle w:val="Heading1"/>
        <w:adjustRightInd w:val="0"/>
        <w:spacing w:beforeLines="100" w:afterLines="100" w:after="240" w:line="340" w:lineRule="atLeast"/>
        <w:jc w:val="both"/>
        <w:rPr>
          <w:rFonts w:ascii="SimHei" w:eastAsia="SimHei" w:hAnsi="SimHei"/>
          <w:b w:val="0"/>
          <w:sz w:val="21"/>
          <w:szCs w:val="21"/>
        </w:rPr>
      </w:pPr>
      <w:r w:rsidRPr="00B700AC">
        <w:rPr>
          <w:rFonts w:ascii="SimHei" w:eastAsia="SimHei" w:hAnsi="SimHei"/>
          <w:b w:val="0"/>
          <w:sz w:val="21"/>
          <w:szCs w:val="21"/>
        </w:rPr>
        <w:t>议程</w:t>
      </w:r>
      <w:r w:rsidR="0031060B" w:rsidRPr="00B700AC">
        <w:rPr>
          <w:rFonts w:ascii="SimHei" w:eastAsia="SimHei" w:hAnsi="SimHei" w:hint="eastAsia"/>
          <w:b w:val="0"/>
          <w:sz w:val="21"/>
          <w:szCs w:val="21"/>
        </w:rPr>
        <w:t>第</w:t>
      </w:r>
      <w:r w:rsidRPr="00B700AC">
        <w:rPr>
          <w:rFonts w:ascii="SimHei" w:eastAsia="SimHei" w:hAnsi="SimHei"/>
          <w:b w:val="0"/>
          <w:sz w:val="21"/>
          <w:szCs w:val="21"/>
        </w:rPr>
        <w:t>10</w:t>
      </w:r>
      <w:r w:rsidR="0031060B" w:rsidRPr="00B700AC">
        <w:rPr>
          <w:rFonts w:ascii="SimHei" w:eastAsia="SimHei" w:hAnsi="SimHei" w:hint="eastAsia"/>
          <w:b w:val="0"/>
          <w:sz w:val="21"/>
          <w:szCs w:val="21"/>
        </w:rPr>
        <w:t>项：</w:t>
      </w:r>
      <w:r w:rsidRPr="00B700AC">
        <w:rPr>
          <w:rFonts w:ascii="SimHei" w:eastAsia="SimHei" w:hAnsi="SimHei"/>
          <w:b w:val="0"/>
          <w:sz w:val="21"/>
          <w:szCs w:val="21"/>
        </w:rPr>
        <w:t>会议闭幕</w:t>
      </w:r>
    </w:p>
    <w:p w:rsidR="00D8599F" w:rsidRPr="00845205" w:rsidRDefault="00D8599F" w:rsidP="006C1FBA">
      <w:pPr>
        <w:pStyle w:val="ONUME"/>
        <w:numPr>
          <w:ilvl w:val="0"/>
          <w:numId w:val="9"/>
        </w:numPr>
        <w:adjustRightInd w:val="0"/>
        <w:spacing w:afterLines="50" w:after="120" w:line="360" w:lineRule="atLeast"/>
        <w:jc w:val="both"/>
        <w:rPr>
          <w:rFonts w:ascii="SimSun" w:hAnsi="SimSun"/>
          <w:sz w:val="21"/>
          <w:szCs w:val="21"/>
        </w:rPr>
      </w:pPr>
      <w:r w:rsidRPr="00845205">
        <w:rPr>
          <w:rFonts w:ascii="SimSun" w:hAnsi="SimSun"/>
          <w:sz w:val="21"/>
          <w:szCs w:val="21"/>
        </w:rPr>
        <w:t>阿尔及利亚代表团代表非洲集团发言，指出本周对于所有人来说都是艰难的一周。它感谢各代表团所做的贡献以及秘书处提供的帮助。该代表团向主席表示感谢，并强调，它完全相信主席有能力继续领导委员会不断前进。</w:t>
      </w:r>
    </w:p>
    <w:p w:rsidR="00D8599F" w:rsidRPr="00845205" w:rsidRDefault="00D8599F" w:rsidP="006C1FBA">
      <w:pPr>
        <w:pStyle w:val="ONUME"/>
        <w:numPr>
          <w:ilvl w:val="0"/>
          <w:numId w:val="9"/>
        </w:numPr>
        <w:adjustRightInd w:val="0"/>
        <w:spacing w:afterLines="50" w:after="120" w:line="360" w:lineRule="atLeast"/>
        <w:jc w:val="both"/>
        <w:rPr>
          <w:rFonts w:ascii="SimSun" w:hAnsi="SimSun"/>
          <w:sz w:val="21"/>
          <w:szCs w:val="21"/>
        </w:rPr>
      </w:pPr>
      <w:r w:rsidRPr="00845205">
        <w:rPr>
          <w:rFonts w:ascii="SimSun" w:hAnsi="SimSun"/>
          <w:sz w:val="21"/>
          <w:szCs w:val="21"/>
        </w:rPr>
        <w:t>FAIRA的代表代表土著人会议小组发言，他表示感谢主席在整个会议过程中的领导。他还为协调人、“主席之友”和秘书处所作的工作向他们表示感谢。［秘书处的说明：以下为书面声明］关于遗传资源、传统知识和传统文化表现形式的国际文书条款草案，在当地社区、联合国土著人问题常设论坛(UNPFII)和联合国土著人民专家机制(UNEMRIP)的支持下，土著人小组会议强调，尽管讨论十分复杂和艰难，但仍有必要继续向前推进。按照UNPFII在文件E/2010/43-E/C.19/2010/15(2010年)中的声明和UNEMRIP，他支持在案文中纳入“土著人民和当地社区”一语。他认为，土著人民寻求促进和保护与其发展权和自决权相关的社会、政治、经济和文化权利，正如《联合国土著人民权利宣言》第2条和第31条和《生物多样化公约》第8条(j)款以及其他有关强调其权利的国际文书所肯定的。他澄清说，他们没有寻求阻止其他人进行创新。他指出，UNPFII不断地强调WIPO有必要在其审议中了解并反映这些权利，并确保它们在有关遗传资源、传统知识和传统文化表现形式的协定中得到彰显。他要求将下述土著人权利和人权纳入最后文件的成果，包括：自由事先知情同意，作为协议的一项必要前提条件；各方在协议范围内达成的共同商定条件；缔约各方在平等条件下商定的受益人获取与惠益分享制度；以及“不损害”原则。确保纳入这些权利，将使有关遗传资源、传统知识和传统文化表现形式的三项协定贯穿一种专注和一致的方法，并将保护受益人的权利。他代表土著人小组会议和当地社区重申，呼吁召开一次土著人民和成员国会议，其中将包括对当前政府间委员会进程的独立审查过程和独立研究。此外，该代表呼吁WIPO落实文件E/C.19/2012/L.4中所载的UNPFII建议8，其中呼吁在土著人人权的框架内由一名独立的土著人专家对WIPO在遗传资源、传统知识和传统文化表现形式方面的工作进行一次技术性审查。他敦促各成员国本着谈判和妥协的意愿继续参与政府间委员会的进程，以实现签署一项具有法律约束力的协定的愿望，并防止出现更多冗长的讨论。土著人小组会议相信，委员会在政府间委员会的进程中将继续得到其成员直接平等参与的帮助，尤其是随着政府间委员会的进程进入到下一个任务授权的两年期，从而有希望最终完成其工作。该代表表示认可和欢迎通过其参与专家小组和非正式的非正式磋商所带来的不断进步。然而，他指出，土著人小组会议对于其实质性权利受到威胁之际，其多数成员被贬低到讨论的边缘这一事实感到沮丧。他强调，若干重要问题仍未得到解决，如：公有领域，数据库的使用，流失的传统知识和传统文化表现形式的回归，等等。因此，土著人小组会议吁请大会采纳一种使其能够平等参与的立场，正如政府间委员会第十八届会议和第十九届会议的声明中所概述的。他最后敦促政府间委员会的成员通过向WIPO自愿基金提供捐助，继续支持土著人民和当地社区出席政府间委员会的未来会议。</w:t>
      </w:r>
    </w:p>
    <w:p w:rsidR="00D8599F" w:rsidRPr="00845205" w:rsidRDefault="00D8599F" w:rsidP="006C1FBA">
      <w:pPr>
        <w:pStyle w:val="ONUME"/>
        <w:numPr>
          <w:ilvl w:val="0"/>
          <w:numId w:val="9"/>
        </w:numPr>
        <w:adjustRightInd w:val="0"/>
        <w:spacing w:afterLines="50" w:after="120" w:line="360" w:lineRule="atLeast"/>
        <w:jc w:val="both"/>
        <w:rPr>
          <w:rFonts w:ascii="SimSun" w:hAnsi="SimSun"/>
          <w:sz w:val="21"/>
          <w:szCs w:val="21"/>
        </w:rPr>
      </w:pPr>
      <w:r w:rsidRPr="00845205">
        <w:rPr>
          <w:rFonts w:ascii="SimSun" w:hAnsi="SimSun"/>
          <w:sz w:val="21"/>
          <w:szCs w:val="21"/>
        </w:rPr>
        <w:t>印度尼西亚代表团为主席、协调人和秘书处所做的辛勤工作向他们表示感谢。</w:t>
      </w:r>
    </w:p>
    <w:p w:rsidR="00D8599F" w:rsidRPr="00845205" w:rsidRDefault="00D8599F" w:rsidP="006C1FBA">
      <w:pPr>
        <w:pStyle w:val="ONUME"/>
        <w:numPr>
          <w:ilvl w:val="0"/>
          <w:numId w:val="9"/>
        </w:numPr>
        <w:adjustRightInd w:val="0"/>
        <w:spacing w:afterLines="50" w:after="120" w:line="360" w:lineRule="atLeast"/>
        <w:jc w:val="both"/>
        <w:rPr>
          <w:rFonts w:ascii="SimSun" w:hAnsi="SimSun"/>
          <w:sz w:val="21"/>
          <w:szCs w:val="21"/>
        </w:rPr>
      </w:pPr>
      <w:r w:rsidRPr="00845205">
        <w:rPr>
          <w:rFonts w:ascii="SimSun" w:hAnsi="SimSun"/>
          <w:sz w:val="21"/>
          <w:szCs w:val="21"/>
        </w:rPr>
        <w:t>特立尼达和多巴哥代表团代表GRULAC集团发言，它感谢主席、协调人、“主席之友”和各代表团所发表的建设性意见，尤其是关于GRULAC集团提案的意见。它向根据需要为主席拾遗补缺的副主席Grazioli女士表示感谢，并且还感谢各位口译员所做的工作。它表示，希望迄今为止取得的进展能够在大会期间得到巩固。</w:t>
      </w:r>
    </w:p>
    <w:p w:rsidR="00D8599F" w:rsidRPr="00845205" w:rsidRDefault="00D8599F" w:rsidP="006C1FBA">
      <w:pPr>
        <w:pStyle w:val="ONUME"/>
        <w:numPr>
          <w:ilvl w:val="0"/>
          <w:numId w:val="9"/>
        </w:numPr>
        <w:adjustRightInd w:val="0"/>
        <w:spacing w:afterLines="50" w:after="120" w:line="360" w:lineRule="atLeast"/>
        <w:jc w:val="both"/>
        <w:rPr>
          <w:rFonts w:ascii="SimSun" w:hAnsi="SimSun"/>
          <w:sz w:val="21"/>
          <w:szCs w:val="21"/>
        </w:rPr>
      </w:pPr>
      <w:r w:rsidRPr="00845205">
        <w:rPr>
          <w:rFonts w:ascii="SimSun" w:hAnsi="SimSun"/>
          <w:sz w:val="21"/>
          <w:szCs w:val="21"/>
        </w:rPr>
        <w:t>主席表示特别感谢“主席之友”Ian Goss先生。主席还向来自瑞士的副主席Alexandra Grazioli女士和来自印度尼西亚的Bebeb Djundjunan先生表达了特别的谢意。他指出，若没有他们的帮助，本次会议就不会取得成功。两位副主席在台前幕后的工作极为辛苦。主席对本年度期间的讨论所取得的进展表示满意，认为这表明，通过富有创造性的解决方案，以及基于弥合分歧的成果和道路，成功是可以实现的。他说，各代表团在议程项目7下就建议草案初稿提出的适当关切导致了如何最好地反映过去三天来所做的工作的讨论。主席为本届会议向协调人表示感谢，为来自南非的Tom Suchanandan先生和来自新西兰的Dominic Kebbell先生所做的出色工作向他们表示感谢。他向秘书处和各代表团表示感谢。他说，本届会议非同寻常，因为需要召开一次夜间会议来完成议程。然而，最重要的是，所做的工作得到了恰当的反映，对大会十分有益。</w:t>
      </w:r>
    </w:p>
    <w:p w:rsidR="00E50BA1" w:rsidRPr="00B700AC" w:rsidRDefault="00105626" w:rsidP="006C1FBA">
      <w:pPr>
        <w:adjustRightInd w:val="0"/>
        <w:spacing w:afterLines="50" w:after="120" w:line="360" w:lineRule="atLeast"/>
        <w:ind w:left="5533"/>
        <w:jc w:val="both"/>
        <w:rPr>
          <w:rFonts w:ascii="KaiTi" w:eastAsia="KaiTi" w:hAnsi="KaiTi"/>
          <w:i/>
          <w:sz w:val="21"/>
          <w:szCs w:val="21"/>
        </w:rPr>
      </w:pPr>
      <w:r w:rsidRPr="00B700AC">
        <w:rPr>
          <w:rFonts w:ascii="KaiTi" w:eastAsia="KaiTi" w:hAnsi="KaiTi"/>
          <w:i/>
          <w:sz w:val="21"/>
          <w:szCs w:val="21"/>
        </w:rPr>
        <w:t>关于议程第</w:t>
      </w:r>
      <w:r w:rsidR="0031060B" w:rsidRPr="00B700AC">
        <w:rPr>
          <w:rFonts w:ascii="KaiTi" w:eastAsia="KaiTi" w:hAnsi="KaiTi" w:hint="eastAsia"/>
          <w:i/>
          <w:sz w:val="21"/>
          <w:szCs w:val="21"/>
        </w:rPr>
        <w:t>10</w:t>
      </w:r>
      <w:r w:rsidRPr="00B700AC">
        <w:rPr>
          <w:rFonts w:ascii="KaiTi" w:eastAsia="KaiTi" w:hAnsi="KaiTi"/>
          <w:i/>
          <w:sz w:val="21"/>
          <w:szCs w:val="21"/>
        </w:rPr>
        <w:t>项的决定：</w:t>
      </w:r>
    </w:p>
    <w:p w:rsidR="00E50BA1" w:rsidRPr="00B700AC" w:rsidRDefault="0031060B" w:rsidP="006C1FBA">
      <w:pPr>
        <w:pStyle w:val="ONUME"/>
        <w:numPr>
          <w:ilvl w:val="0"/>
          <w:numId w:val="9"/>
        </w:numPr>
        <w:adjustRightInd w:val="0"/>
        <w:spacing w:afterLines="50" w:after="120" w:line="360" w:lineRule="atLeast"/>
        <w:ind w:left="5533"/>
        <w:jc w:val="both"/>
        <w:rPr>
          <w:rFonts w:ascii="KaiTi" w:eastAsia="KaiTi" w:hAnsi="KaiTi"/>
          <w:i/>
          <w:sz w:val="21"/>
          <w:szCs w:val="21"/>
        </w:rPr>
      </w:pPr>
      <w:r w:rsidRPr="00B700AC">
        <w:rPr>
          <w:rFonts w:ascii="KaiTi" w:eastAsia="KaiTi" w:hAnsi="KaiTi" w:hint="eastAsia"/>
          <w:i/>
          <w:sz w:val="21"/>
          <w:szCs w:val="21"/>
        </w:rPr>
        <w:t>委员会于2013年7月19日通过了关于议程第2、3、4、5、6和8项的决定，2013年7月24日通过了关于议程第7项的决定。委员会同意，2013年9月20日之前，将编写并分发一份载有这些决定的议定案文和本届委员会会议上所有发言的书面报告草案。届时将请委员会与会者对该报告草案中所载的发言提出书面修改意见，然后向委员会与会者分发该报告草案的最终稿，在委员会第二十六届会议上通过。</w:t>
      </w:r>
    </w:p>
    <w:p w:rsidR="00E50BA1" w:rsidRDefault="00E50BA1" w:rsidP="00E50BA1"/>
    <w:p w:rsidR="00E50BA1" w:rsidRDefault="00E50BA1" w:rsidP="00E50BA1">
      <w:pPr>
        <w:ind w:left="5533"/>
        <w:rPr>
          <w:lang w:val="fr-CH"/>
        </w:rPr>
        <w:sectPr w:rsidR="00E50BA1" w:rsidSect="004A5C75">
          <w:headerReference w:type="default" r:id="rId10"/>
          <w:footerReference w:type="default" r:id="rId11"/>
          <w:headerReference w:type="first" r:id="rId12"/>
          <w:pgSz w:w="11907" w:h="16840" w:code="9"/>
          <w:pgMar w:top="567" w:right="1134" w:bottom="1418" w:left="1418" w:header="510" w:footer="1021" w:gutter="0"/>
          <w:cols w:space="720"/>
          <w:titlePg/>
          <w:docGrid w:linePitch="299"/>
        </w:sectPr>
      </w:pPr>
      <w:r w:rsidRPr="00926DDF">
        <w:rPr>
          <w:rFonts w:ascii="KaiTi" w:eastAsia="KaiTi" w:hAnsi="KaiTi"/>
          <w:sz w:val="21"/>
          <w:szCs w:val="21"/>
          <w:lang w:val="fr-CH"/>
        </w:rPr>
        <w:t>[</w:t>
      </w:r>
      <w:r w:rsidR="00926DDF" w:rsidRPr="00926DDF">
        <w:rPr>
          <w:rFonts w:ascii="KaiTi" w:eastAsia="KaiTi" w:hAnsi="KaiTi" w:hint="eastAsia"/>
          <w:sz w:val="21"/>
          <w:szCs w:val="21"/>
          <w:lang w:val="fr-CH"/>
        </w:rPr>
        <w:t>后接附件</w:t>
      </w:r>
      <w:r w:rsidRPr="00217697">
        <w:rPr>
          <w:lang w:val="fr-CH"/>
        </w:rPr>
        <w:t>]</w:t>
      </w:r>
    </w:p>
    <w:p w:rsidR="00E50BA1" w:rsidRPr="00430616" w:rsidRDefault="00E50BA1" w:rsidP="00E50BA1">
      <w:pPr>
        <w:rPr>
          <w:b/>
          <w:caps/>
          <w:noProof/>
          <w:szCs w:val="22"/>
          <w:lang w:val="fr-FR"/>
        </w:rPr>
      </w:pPr>
      <w:r w:rsidRPr="00430616">
        <w:rPr>
          <w:b/>
          <w:caps/>
          <w:noProof/>
          <w:szCs w:val="22"/>
          <w:lang w:val="fr-FR"/>
        </w:rPr>
        <w:t>LISTE DES PARTICIPANTS/</w:t>
      </w:r>
    </w:p>
    <w:p w:rsidR="00E50BA1" w:rsidRPr="009F157D" w:rsidRDefault="00E50BA1" w:rsidP="00E50BA1">
      <w:pPr>
        <w:pStyle w:val="ONUME"/>
        <w:numPr>
          <w:ilvl w:val="0"/>
          <w:numId w:val="0"/>
        </w:numPr>
        <w:spacing w:after="0"/>
        <w:rPr>
          <w:noProof/>
          <w:lang w:val="fr-CH"/>
        </w:rPr>
      </w:pPr>
      <w:r w:rsidRPr="009F157D">
        <w:rPr>
          <w:b/>
          <w:caps/>
          <w:noProof/>
          <w:szCs w:val="22"/>
          <w:lang w:val="fr-CH"/>
        </w:rPr>
        <w:t>LIST OF PARTICIPANTS</w:t>
      </w:r>
    </w:p>
    <w:p w:rsidR="00E50BA1" w:rsidRPr="009F157D" w:rsidRDefault="00E50BA1" w:rsidP="00E50BA1">
      <w:pPr>
        <w:rPr>
          <w:lang w:val="fr-CH"/>
        </w:rPr>
      </w:pPr>
    </w:p>
    <w:p w:rsidR="00E50BA1" w:rsidRPr="009F157D" w:rsidRDefault="00E50BA1" w:rsidP="00E50BA1">
      <w:pPr>
        <w:rPr>
          <w:lang w:val="fr-CH"/>
        </w:rPr>
      </w:pPr>
    </w:p>
    <w:p w:rsidR="00E50BA1" w:rsidRPr="004F3589" w:rsidRDefault="00E50BA1" w:rsidP="00E50BA1">
      <w:pPr>
        <w:spacing w:after="120" w:line="260" w:lineRule="atLeast"/>
        <w:rPr>
          <w:caps/>
          <w:szCs w:val="22"/>
          <w:u w:val="single"/>
          <w:lang w:val="fr-FR"/>
        </w:rPr>
      </w:pPr>
      <w:r w:rsidRPr="004F3589">
        <w:rPr>
          <w:caps/>
          <w:noProof/>
          <w:szCs w:val="22"/>
          <w:lang w:val="fr-FR"/>
        </w:rPr>
        <w:t xml:space="preserve">I.  </w:t>
      </w:r>
      <w:r w:rsidRPr="004F3589">
        <w:rPr>
          <w:caps/>
          <w:szCs w:val="22"/>
          <w:u w:val="single"/>
          <w:lang w:val="fr-FR"/>
        </w:rPr>
        <w:t>ÉTATS/STATES</w:t>
      </w:r>
    </w:p>
    <w:p w:rsidR="00E50BA1" w:rsidRPr="004F3589" w:rsidRDefault="00E50BA1" w:rsidP="00E50BA1">
      <w:pPr>
        <w:pStyle w:val="BodyText"/>
        <w:spacing w:after="120" w:line="260" w:lineRule="atLeast"/>
        <w:rPr>
          <w:szCs w:val="22"/>
          <w:lang w:val="fr-FR"/>
        </w:rPr>
      </w:pPr>
    </w:p>
    <w:p w:rsidR="00E50BA1" w:rsidRPr="004F3589" w:rsidRDefault="00E50BA1" w:rsidP="00E50BA1">
      <w:pPr>
        <w:pStyle w:val="preparedby"/>
        <w:spacing w:after="120" w:line="260" w:lineRule="atLeast"/>
        <w:jc w:val="left"/>
        <w:rPr>
          <w:rFonts w:ascii="Arial" w:hAnsi="Arial" w:cs="Arial"/>
          <w:i w:val="0"/>
          <w:sz w:val="22"/>
          <w:szCs w:val="22"/>
          <w:lang w:val="fr-FR"/>
        </w:rPr>
      </w:pPr>
      <w:r w:rsidRPr="004F3589">
        <w:rPr>
          <w:rFonts w:ascii="Arial" w:hAnsi="Arial" w:cs="Arial"/>
          <w:i w:val="0"/>
          <w:sz w:val="22"/>
          <w:szCs w:val="22"/>
          <w:lang w:val="fr-FR"/>
        </w:rPr>
        <w:t>(</w:t>
      </w:r>
      <w:proofErr w:type="gramStart"/>
      <w:r w:rsidRPr="004F3589">
        <w:rPr>
          <w:rFonts w:ascii="Arial" w:hAnsi="Arial" w:cs="Arial"/>
          <w:i w:val="0"/>
          <w:sz w:val="22"/>
          <w:szCs w:val="22"/>
          <w:lang w:val="fr-FR"/>
        </w:rPr>
        <w:t>dans</w:t>
      </w:r>
      <w:proofErr w:type="gramEnd"/>
      <w:r w:rsidRPr="004F3589">
        <w:rPr>
          <w:rFonts w:ascii="Arial" w:hAnsi="Arial" w:cs="Arial"/>
          <w:i w:val="0"/>
          <w:sz w:val="22"/>
          <w:szCs w:val="22"/>
          <w:lang w:val="fr-FR"/>
        </w:rPr>
        <w:t xml:space="preserve"> l’ordre alphabétique des noms français des États)</w:t>
      </w:r>
    </w:p>
    <w:p w:rsidR="00E50BA1" w:rsidRPr="004F3589" w:rsidRDefault="00E50BA1" w:rsidP="00E50BA1">
      <w:pPr>
        <w:spacing w:after="120" w:line="260" w:lineRule="atLeast"/>
        <w:rPr>
          <w:szCs w:val="22"/>
        </w:rPr>
      </w:pPr>
      <w:r w:rsidRPr="004F3589">
        <w:rPr>
          <w:szCs w:val="22"/>
        </w:rPr>
        <w:t>(</w:t>
      </w:r>
      <w:proofErr w:type="gramStart"/>
      <w:r w:rsidRPr="004F3589">
        <w:rPr>
          <w:szCs w:val="22"/>
        </w:rPr>
        <w:t>in</w:t>
      </w:r>
      <w:proofErr w:type="gramEnd"/>
      <w:r w:rsidRPr="004F3589">
        <w:rPr>
          <w:szCs w:val="22"/>
        </w:rPr>
        <w:t xml:space="preserve"> the alphabetical order of the names in French of the States)</w:t>
      </w:r>
    </w:p>
    <w:p w:rsidR="00E50BA1" w:rsidRPr="004F3589" w:rsidRDefault="00E50BA1" w:rsidP="00E50BA1">
      <w:pPr>
        <w:spacing w:after="120" w:line="260" w:lineRule="atLeast"/>
        <w:rPr>
          <w:szCs w:val="22"/>
        </w:rPr>
      </w:pPr>
    </w:p>
    <w:p w:rsidR="00E50BA1" w:rsidRDefault="00E50BA1" w:rsidP="00E50BA1">
      <w:pPr>
        <w:spacing w:after="120" w:line="260" w:lineRule="atLeast"/>
        <w:rPr>
          <w:szCs w:val="22"/>
        </w:rPr>
      </w:pPr>
    </w:p>
    <w:p w:rsidR="00E50BA1" w:rsidRPr="00AA4BEF" w:rsidRDefault="00E50BA1" w:rsidP="00E50BA1">
      <w:pPr>
        <w:spacing w:after="120" w:line="260" w:lineRule="atLeast"/>
        <w:rPr>
          <w:szCs w:val="22"/>
          <w:u w:val="single"/>
        </w:rPr>
      </w:pPr>
      <w:r w:rsidRPr="00AA4BEF">
        <w:rPr>
          <w:szCs w:val="22"/>
          <w:u w:val="single"/>
        </w:rPr>
        <w:t xml:space="preserve">AFRIQUE DU SUD/SOUTH </w:t>
      </w:r>
      <w:smartTag w:uri="urn:schemas-microsoft-com:office:smarttags" w:element="place">
        <w:r w:rsidRPr="00AA4BEF">
          <w:rPr>
            <w:szCs w:val="22"/>
            <w:u w:val="single"/>
          </w:rPr>
          <w:t>AFRICA</w:t>
        </w:r>
      </w:smartTag>
    </w:p>
    <w:p w:rsidR="00E50BA1" w:rsidRPr="00AA4BEF" w:rsidRDefault="00E50BA1" w:rsidP="00E50BA1">
      <w:pPr>
        <w:spacing w:after="120" w:line="260" w:lineRule="atLeast"/>
        <w:rPr>
          <w:szCs w:val="22"/>
        </w:rPr>
      </w:pPr>
      <w:r w:rsidRPr="00AA4BEF">
        <w:rPr>
          <w:szCs w:val="22"/>
        </w:rPr>
        <w:t xml:space="preserve">Yonah SELETI, Chief Director, </w:t>
      </w:r>
      <w:r>
        <w:rPr>
          <w:szCs w:val="22"/>
        </w:rPr>
        <w:t xml:space="preserve">National </w:t>
      </w:r>
      <w:r w:rsidRPr="00AA4BEF">
        <w:rPr>
          <w:szCs w:val="22"/>
        </w:rPr>
        <w:t xml:space="preserve">Indigenous Knowledge </w:t>
      </w:r>
      <w:r>
        <w:rPr>
          <w:szCs w:val="22"/>
        </w:rPr>
        <w:t xml:space="preserve">Systems </w:t>
      </w:r>
      <w:r w:rsidRPr="00AA4BEF">
        <w:rPr>
          <w:szCs w:val="22"/>
        </w:rPr>
        <w:t xml:space="preserve">Office, Department of </w:t>
      </w:r>
      <w:r>
        <w:rPr>
          <w:szCs w:val="22"/>
        </w:rPr>
        <w:t xml:space="preserve">Science and Technology, </w:t>
      </w:r>
      <w:smartTag w:uri="urn:schemas-microsoft-com:office:smarttags" w:element="place">
        <w:smartTag w:uri="urn:schemas-microsoft-com:office:smarttags" w:element="City">
          <w:r>
            <w:rPr>
              <w:szCs w:val="22"/>
            </w:rPr>
            <w:t>Pretoria</w:t>
          </w:r>
        </w:smartTag>
      </w:smartTag>
      <w:r>
        <w:rPr>
          <w:szCs w:val="22"/>
        </w:rPr>
        <w:t xml:space="preserve">, </w:t>
      </w:r>
      <w:r w:rsidRPr="00AA4BEF">
        <w:rPr>
          <w:szCs w:val="22"/>
          <w:u w:val="single"/>
        </w:rPr>
        <w:t xml:space="preserve">yonah.seleti@dst.gov.za </w:t>
      </w:r>
    </w:p>
    <w:p w:rsidR="00E50BA1" w:rsidRPr="00AA4BEF" w:rsidRDefault="00E50BA1" w:rsidP="00E50BA1">
      <w:pPr>
        <w:spacing w:after="120" w:line="260" w:lineRule="atLeast"/>
        <w:rPr>
          <w:szCs w:val="22"/>
        </w:rPr>
      </w:pPr>
      <w:r w:rsidRPr="00AA4BEF">
        <w:rPr>
          <w:szCs w:val="22"/>
        </w:rPr>
        <w:t xml:space="preserve">Elena ZDRAVKOVA (Mrs.), Director, </w:t>
      </w:r>
      <w:r w:rsidRPr="00A026F8">
        <w:rPr>
          <w:szCs w:val="22"/>
        </w:rPr>
        <w:t xml:space="preserve">Patents and Designs Department, Companies and Intellectual Property Commission (CIPC), </w:t>
      </w:r>
      <w:smartTag w:uri="urn:schemas-microsoft-com:office:smarttags" w:element="place">
        <w:smartTag w:uri="urn:schemas-microsoft-com:office:smarttags" w:element="City">
          <w:r w:rsidRPr="00A026F8">
            <w:rPr>
              <w:szCs w:val="22"/>
            </w:rPr>
            <w:t>Pretoria</w:t>
          </w:r>
        </w:smartTag>
      </w:smartTag>
      <w:r w:rsidRPr="00AA4BEF">
        <w:rPr>
          <w:szCs w:val="22"/>
        </w:rPr>
        <w:t xml:space="preserve"> </w:t>
      </w:r>
    </w:p>
    <w:p w:rsidR="00E50BA1" w:rsidRPr="00AA4BEF" w:rsidRDefault="00E50BA1" w:rsidP="00E50BA1">
      <w:pPr>
        <w:spacing w:after="120" w:line="260" w:lineRule="atLeast"/>
        <w:rPr>
          <w:szCs w:val="22"/>
        </w:rPr>
      </w:pPr>
      <w:r w:rsidRPr="00AA4BEF">
        <w:rPr>
          <w:szCs w:val="22"/>
        </w:rPr>
        <w:t>Tom SUCHANANDAN, Director, National Indigenous Knowledge Systems Office, Department of Scien</w:t>
      </w:r>
      <w:r>
        <w:rPr>
          <w:szCs w:val="22"/>
        </w:rPr>
        <w:t xml:space="preserve">ce and Technology, </w:t>
      </w:r>
      <w:smartTag w:uri="urn:schemas-microsoft-com:office:smarttags" w:element="place">
        <w:smartTag w:uri="urn:schemas-microsoft-com:office:smarttags" w:element="City">
          <w:r>
            <w:rPr>
              <w:szCs w:val="22"/>
            </w:rPr>
            <w:t>Pretoria</w:t>
          </w:r>
        </w:smartTag>
      </w:smartTag>
    </w:p>
    <w:p w:rsidR="00E50BA1" w:rsidRPr="00AA4BEF" w:rsidRDefault="00E50BA1" w:rsidP="00E50BA1">
      <w:pPr>
        <w:spacing w:after="120" w:line="260" w:lineRule="atLeast"/>
        <w:rPr>
          <w:szCs w:val="22"/>
        </w:rPr>
      </w:pPr>
      <w:r w:rsidRPr="00AA4BEF">
        <w:rPr>
          <w:szCs w:val="22"/>
        </w:rPr>
        <w:t>Boitumelo MOSITO</w:t>
      </w:r>
      <w:r>
        <w:rPr>
          <w:szCs w:val="22"/>
        </w:rPr>
        <w:t xml:space="preserve"> (Mrs.)</w:t>
      </w:r>
      <w:r w:rsidRPr="00AA4BEF">
        <w:rPr>
          <w:szCs w:val="22"/>
        </w:rPr>
        <w:t>, Deputy Director, National Indigenous Knowledge Systems Office, Department of Scien</w:t>
      </w:r>
      <w:r>
        <w:rPr>
          <w:szCs w:val="22"/>
        </w:rPr>
        <w:t xml:space="preserve">ce and Technology, </w:t>
      </w:r>
      <w:smartTag w:uri="urn:schemas-microsoft-com:office:smarttags" w:element="place">
        <w:smartTag w:uri="urn:schemas-microsoft-com:office:smarttags" w:element="City">
          <w:r>
            <w:rPr>
              <w:szCs w:val="22"/>
            </w:rPr>
            <w:t>Pretoria</w:t>
          </w:r>
        </w:smartTag>
      </w:smartTag>
      <w:r>
        <w:rPr>
          <w:szCs w:val="22"/>
        </w:rPr>
        <w:t xml:space="preserve"> </w:t>
      </w:r>
    </w:p>
    <w:p w:rsidR="00E50BA1" w:rsidRPr="00AA4BEF" w:rsidRDefault="00E50BA1" w:rsidP="00E50BA1">
      <w:pPr>
        <w:spacing w:after="120" w:line="260" w:lineRule="atLeast"/>
        <w:rPr>
          <w:szCs w:val="22"/>
        </w:rPr>
      </w:pPr>
      <w:r w:rsidRPr="00AA4BEF">
        <w:rPr>
          <w:szCs w:val="22"/>
        </w:rPr>
        <w:t xml:space="preserve">Mandixole MATROOS, First Secretary, Permanent </w:t>
      </w:r>
      <w:smartTag w:uri="urn:schemas-microsoft-com:office:smarttags" w:element="City">
        <w:r w:rsidRPr="00AA4BEF">
          <w:rPr>
            <w:szCs w:val="22"/>
          </w:rPr>
          <w:t>Mission</w:t>
        </w:r>
      </w:smartTag>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E50BA1" w:rsidRDefault="00E50BA1" w:rsidP="00E50BA1">
      <w:pPr>
        <w:spacing w:after="120" w:line="260" w:lineRule="atLeast"/>
        <w:rPr>
          <w:szCs w:val="22"/>
        </w:rPr>
      </w:pPr>
    </w:p>
    <w:p w:rsidR="00E50BA1" w:rsidRPr="004166FD" w:rsidRDefault="00E50BA1" w:rsidP="00E50BA1">
      <w:pPr>
        <w:spacing w:after="120" w:line="260" w:lineRule="atLeast"/>
        <w:rPr>
          <w:szCs w:val="22"/>
          <w:u w:val="single"/>
          <w:lang w:val="fr-FR"/>
        </w:rPr>
      </w:pPr>
      <w:r w:rsidRPr="004166FD">
        <w:rPr>
          <w:szCs w:val="22"/>
          <w:u w:val="single"/>
          <w:lang w:val="fr-FR"/>
        </w:rPr>
        <w:t>ALGÉRIE/ALGERIA</w:t>
      </w:r>
    </w:p>
    <w:p w:rsidR="00E50BA1" w:rsidRPr="004166FD" w:rsidRDefault="00E50BA1" w:rsidP="00E50BA1">
      <w:pPr>
        <w:spacing w:after="120" w:line="260" w:lineRule="atLeast"/>
        <w:rPr>
          <w:szCs w:val="22"/>
          <w:lang w:val="fr-FR"/>
        </w:rPr>
      </w:pPr>
      <w:r w:rsidRPr="004166FD">
        <w:rPr>
          <w:szCs w:val="22"/>
          <w:lang w:val="fr-FR"/>
        </w:rPr>
        <w:t>Ahlem Sara CHARIKHI (Mlle), attaché, Mission permanente, Genève</w:t>
      </w:r>
    </w:p>
    <w:p w:rsidR="00E50BA1" w:rsidRPr="00AA4BEF" w:rsidRDefault="00E50BA1" w:rsidP="00E50BA1">
      <w:pPr>
        <w:spacing w:after="120" w:line="260" w:lineRule="atLeast"/>
        <w:rPr>
          <w:szCs w:val="22"/>
          <w:lang w:val="fr-FR"/>
        </w:rPr>
      </w:pPr>
    </w:p>
    <w:p w:rsidR="00E50BA1" w:rsidRPr="00AA4BEF" w:rsidRDefault="00E50BA1" w:rsidP="00E50BA1">
      <w:pPr>
        <w:spacing w:after="120" w:line="260" w:lineRule="atLeast"/>
        <w:rPr>
          <w:szCs w:val="22"/>
          <w:u w:val="single"/>
        </w:rPr>
      </w:pPr>
      <w:r w:rsidRPr="00AA4BEF">
        <w:rPr>
          <w:szCs w:val="22"/>
          <w:u w:val="single"/>
        </w:rPr>
        <w:t>ALLEMAGNE/GERMANY</w:t>
      </w:r>
    </w:p>
    <w:p w:rsidR="00E50BA1" w:rsidRDefault="00E50BA1" w:rsidP="00E50BA1">
      <w:pPr>
        <w:spacing w:after="120" w:line="260" w:lineRule="atLeast"/>
        <w:rPr>
          <w:szCs w:val="22"/>
        </w:rPr>
      </w:pPr>
      <w:r>
        <w:rPr>
          <w:szCs w:val="22"/>
        </w:rPr>
        <w:t xml:space="preserve">Stefan WALZ, Head, Division </w:t>
      </w:r>
      <w:r w:rsidRPr="004F3589">
        <w:rPr>
          <w:szCs w:val="22"/>
        </w:rPr>
        <w:t>for Patent Law, Federal Min</w:t>
      </w:r>
      <w:r>
        <w:rPr>
          <w:szCs w:val="22"/>
        </w:rPr>
        <w:t xml:space="preserve">istry of Justice, </w:t>
      </w:r>
      <w:smartTag w:uri="urn:schemas-microsoft-com:office:smarttags" w:element="State">
        <w:smartTag w:uri="urn:schemas-microsoft-com:office:smarttags" w:element="place">
          <w:r>
            <w:rPr>
              <w:szCs w:val="22"/>
            </w:rPr>
            <w:t>Berlin</w:t>
          </w:r>
        </w:smartTag>
      </w:smartTag>
    </w:p>
    <w:p w:rsidR="00E50BA1" w:rsidRPr="00AA4BEF" w:rsidRDefault="00E50BA1" w:rsidP="00E50BA1">
      <w:pPr>
        <w:spacing w:after="120" w:line="260" w:lineRule="atLeast"/>
        <w:rPr>
          <w:szCs w:val="22"/>
        </w:rPr>
      </w:pPr>
      <w:r w:rsidRPr="00AA4BEF">
        <w:rPr>
          <w:szCs w:val="22"/>
        </w:rPr>
        <w:t>Patricia FINKENBERGER (Ms.), Desk Officer, Division for Copyright and Publishing Law, Federal Ministry of Justice, Berlin</w:t>
      </w:r>
    </w:p>
    <w:p w:rsidR="00E50BA1" w:rsidRPr="004F3589" w:rsidRDefault="00E50BA1" w:rsidP="00E50BA1">
      <w:pPr>
        <w:spacing w:after="120" w:line="260" w:lineRule="atLeast"/>
        <w:rPr>
          <w:szCs w:val="22"/>
        </w:rPr>
      </w:pPr>
      <w:r w:rsidRPr="004F3589">
        <w:rPr>
          <w:szCs w:val="22"/>
        </w:rPr>
        <w:t xml:space="preserve">Bettina BERNER (Mrs.), Desk Officer, Division for Patent Law, Federal Ministry of Justice, </w:t>
      </w:r>
      <w:smartTag w:uri="urn:schemas-microsoft-com:office:smarttags" w:element="place">
        <w:smartTag w:uri="urn:schemas-microsoft-com:office:smarttags" w:element="State">
          <w:r w:rsidRPr="004F3589">
            <w:rPr>
              <w:szCs w:val="22"/>
            </w:rPr>
            <w:t>Berlin</w:t>
          </w:r>
        </w:smartTag>
      </w:smartTag>
    </w:p>
    <w:p w:rsidR="00E50BA1" w:rsidRPr="001E3AE1" w:rsidRDefault="00E50BA1" w:rsidP="00E50BA1">
      <w:pPr>
        <w:spacing w:after="120" w:line="260" w:lineRule="atLeast"/>
        <w:rPr>
          <w:szCs w:val="22"/>
        </w:rPr>
      </w:pPr>
      <w:r w:rsidRPr="001E3AE1">
        <w:rPr>
          <w:szCs w:val="22"/>
        </w:rPr>
        <w:t>Pamela WILLE (Ms.), Counsellor, Permanent Mission, Geneva</w:t>
      </w:r>
    </w:p>
    <w:p w:rsidR="00E50BA1" w:rsidRPr="00AA4BEF" w:rsidRDefault="00E50BA1" w:rsidP="00E50BA1">
      <w:pPr>
        <w:spacing w:after="120" w:line="260" w:lineRule="atLeast"/>
        <w:rPr>
          <w:szCs w:val="22"/>
        </w:rPr>
      </w:pPr>
    </w:p>
    <w:p w:rsidR="00E50BA1" w:rsidRPr="00695BC6" w:rsidRDefault="00E50BA1" w:rsidP="00E50BA1">
      <w:pPr>
        <w:spacing w:after="120" w:line="260" w:lineRule="atLeast"/>
        <w:rPr>
          <w:szCs w:val="22"/>
          <w:u w:val="single"/>
          <w:lang w:val="fr-CH"/>
        </w:rPr>
      </w:pPr>
      <w:r w:rsidRPr="00695BC6">
        <w:rPr>
          <w:szCs w:val="22"/>
          <w:u w:val="single"/>
          <w:lang w:val="fr-CH"/>
        </w:rPr>
        <w:t>ANGOLA</w:t>
      </w:r>
    </w:p>
    <w:p w:rsidR="00E50BA1" w:rsidRPr="00AA4BEF" w:rsidRDefault="00E50BA1" w:rsidP="00E50BA1">
      <w:pPr>
        <w:spacing w:after="120" w:line="260" w:lineRule="atLeast"/>
        <w:rPr>
          <w:szCs w:val="22"/>
          <w:lang w:val="fr-FR"/>
        </w:rPr>
      </w:pPr>
      <w:r w:rsidRPr="00AA4BEF">
        <w:rPr>
          <w:szCs w:val="22"/>
          <w:lang w:val="fr-FR"/>
        </w:rPr>
        <w:t>Manuel LOPES</w:t>
      </w:r>
      <w:r w:rsidRPr="00AE4790">
        <w:rPr>
          <w:szCs w:val="22"/>
          <w:lang w:val="fr-FR"/>
        </w:rPr>
        <w:t xml:space="preserve"> </w:t>
      </w:r>
      <w:r w:rsidRPr="00AA4BEF">
        <w:rPr>
          <w:szCs w:val="22"/>
          <w:lang w:val="fr-FR"/>
        </w:rPr>
        <w:t xml:space="preserve">FRANCISCO, </w:t>
      </w:r>
      <w:r>
        <w:rPr>
          <w:szCs w:val="22"/>
          <w:lang w:val="fr-FR"/>
        </w:rPr>
        <w:t>directeur général, Institut n</w:t>
      </w:r>
      <w:r w:rsidRPr="00AA4BEF">
        <w:rPr>
          <w:szCs w:val="22"/>
          <w:lang w:val="fr-FR"/>
        </w:rPr>
        <w:t xml:space="preserve">ational des </w:t>
      </w:r>
      <w:r>
        <w:rPr>
          <w:szCs w:val="22"/>
          <w:lang w:val="fr-FR"/>
        </w:rPr>
        <w:t>s</w:t>
      </w:r>
      <w:r w:rsidRPr="00AA4BEF">
        <w:rPr>
          <w:szCs w:val="22"/>
          <w:lang w:val="fr-FR"/>
        </w:rPr>
        <w:t>avoir</w:t>
      </w:r>
      <w:r>
        <w:rPr>
          <w:szCs w:val="22"/>
          <w:lang w:val="fr-FR"/>
        </w:rPr>
        <w:t>s t</w:t>
      </w:r>
      <w:r w:rsidRPr="00AA4BEF">
        <w:rPr>
          <w:szCs w:val="22"/>
          <w:lang w:val="fr-FR"/>
        </w:rPr>
        <w:t xml:space="preserve">raditionnels, Ministère </w:t>
      </w:r>
      <w:r>
        <w:rPr>
          <w:szCs w:val="22"/>
          <w:lang w:val="fr-FR"/>
        </w:rPr>
        <w:t>de la science et technologie, Luanda</w:t>
      </w:r>
    </w:p>
    <w:p w:rsidR="00E50BA1" w:rsidRPr="00AA4BEF" w:rsidRDefault="00E50BA1" w:rsidP="00E50BA1">
      <w:pPr>
        <w:spacing w:after="120" w:line="260" w:lineRule="atLeast"/>
        <w:rPr>
          <w:szCs w:val="22"/>
          <w:lang w:val="fr-FR"/>
        </w:rPr>
      </w:pPr>
      <w:r w:rsidRPr="00AA4BEF">
        <w:rPr>
          <w:szCs w:val="22"/>
          <w:lang w:val="fr-FR"/>
        </w:rPr>
        <w:t xml:space="preserve">Kayimbo MALILO K., </w:t>
      </w:r>
      <w:r>
        <w:rPr>
          <w:szCs w:val="22"/>
          <w:lang w:val="fr-FR"/>
        </w:rPr>
        <w:t>chercheur en sciences sociales et h</w:t>
      </w:r>
      <w:r w:rsidRPr="00AA4BEF">
        <w:rPr>
          <w:szCs w:val="22"/>
          <w:lang w:val="fr-FR"/>
        </w:rPr>
        <w:t>u</w:t>
      </w:r>
      <w:r>
        <w:rPr>
          <w:szCs w:val="22"/>
          <w:lang w:val="fr-FR"/>
        </w:rPr>
        <w:t>maines, Centre d'investigation s</w:t>
      </w:r>
      <w:r w:rsidRPr="00AA4BEF">
        <w:rPr>
          <w:szCs w:val="22"/>
          <w:lang w:val="fr-FR"/>
        </w:rPr>
        <w:t>cientifique, Ministère</w:t>
      </w:r>
      <w:r>
        <w:rPr>
          <w:szCs w:val="22"/>
          <w:lang w:val="fr-FR"/>
        </w:rPr>
        <w:t xml:space="preserve"> de la sciences et technologie, Luanda</w:t>
      </w:r>
    </w:p>
    <w:p w:rsidR="00E50BA1" w:rsidRPr="00AA4BEF" w:rsidRDefault="00E50BA1" w:rsidP="00E50BA1">
      <w:pPr>
        <w:spacing w:after="120" w:line="260" w:lineRule="atLeast"/>
        <w:rPr>
          <w:szCs w:val="22"/>
          <w:lang w:val="fr-FR"/>
        </w:rPr>
      </w:pPr>
      <w:r w:rsidRPr="00AA4BEF">
        <w:rPr>
          <w:szCs w:val="22"/>
          <w:lang w:val="fr-FR"/>
        </w:rPr>
        <w:t>Alberto GUIMAR</w:t>
      </w:r>
      <w:r>
        <w:rPr>
          <w:szCs w:val="22"/>
          <w:lang w:val="fr-FR"/>
        </w:rPr>
        <w:t>Ã</w:t>
      </w:r>
      <w:r w:rsidRPr="00AA4BEF">
        <w:rPr>
          <w:szCs w:val="22"/>
          <w:lang w:val="fr-FR"/>
        </w:rPr>
        <w:t xml:space="preserve">ES, </w:t>
      </w:r>
      <w:r w:rsidRPr="00AE4790">
        <w:rPr>
          <w:szCs w:val="22"/>
          <w:lang w:val="fr-FR"/>
        </w:rPr>
        <w:t>deux</w:t>
      </w:r>
      <w:r>
        <w:rPr>
          <w:szCs w:val="22"/>
          <w:lang w:val="fr-FR"/>
        </w:rPr>
        <w:t>i</w:t>
      </w:r>
      <w:r w:rsidRPr="00AE4790">
        <w:rPr>
          <w:szCs w:val="22"/>
          <w:lang w:val="fr-FR"/>
        </w:rPr>
        <w:t>ème secrétaire, Mission permanente, Gen</w:t>
      </w:r>
      <w:r>
        <w:rPr>
          <w:szCs w:val="22"/>
          <w:lang w:val="fr-FR"/>
        </w:rPr>
        <w:t>ève</w:t>
      </w:r>
    </w:p>
    <w:p w:rsidR="00B700AC" w:rsidRPr="00D550A1" w:rsidRDefault="00B700AC">
      <w:pPr>
        <w:rPr>
          <w:szCs w:val="22"/>
          <w:u w:val="single"/>
          <w:lang w:val="fr-CH"/>
        </w:rPr>
      </w:pPr>
      <w:r w:rsidRPr="00D550A1">
        <w:rPr>
          <w:szCs w:val="22"/>
          <w:u w:val="single"/>
          <w:lang w:val="fr-CH"/>
        </w:rPr>
        <w:br w:type="page"/>
      </w:r>
    </w:p>
    <w:p w:rsidR="00E50BA1" w:rsidRPr="00AA4BEF" w:rsidRDefault="00E50BA1" w:rsidP="00E50BA1">
      <w:pPr>
        <w:spacing w:after="120" w:line="260" w:lineRule="atLeast"/>
        <w:rPr>
          <w:szCs w:val="22"/>
          <w:u w:val="single"/>
        </w:rPr>
      </w:pPr>
      <w:r w:rsidRPr="00AA4BEF">
        <w:rPr>
          <w:szCs w:val="22"/>
          <w:u w:val="single"/>
        </w:rPr>
        <w:t>ARABIE SAOUDITE/SAUDI ARABIA</w:t>
      </w:r>
    </w:p>
    <w:p w:rsidR="00E50BA1" w:rsidRPr="00AA4BEF" w:rsidRDefault="00E50BA1" w:rsidP="00E50BA1">
      <w:pPr>
        <w:spacing w:after="120" w:line="260" w:lineRule="atLeast"/>
        <w:rPr>
          <w:szCs w:val="22"/>
        </w:rPr>
      </w:pPr>
      <w:r w:rsidRPr="00AA4BEF">
        <w:rPr>
          <w:szCs w:val="22"/>
        </w:rPr>
        <w:t>Rashed AL ZAHRANI, Manager, Copyright Department, Ministry of Culture and Information, Dammem</w:t>
      </w:r>
      <w:r>
        <w:rPr>
          <w:szCs w:val="22"/>
        </w:rPr>
        <w:t xml:space="preserve">, </w:t>
      </w:r>
      <w:r w:rsidRPr="00AA4BEF">
        <w:rPr>
          <w:szCs w:val="22"/>
          <w:u w:val="single"/>
        </w:rPr>
        <w:t xml:space="preserve">rashed34@gmail.com </w:t>
      </w:r>
    </w:p>
    <w:p w:rsidR="00E50BA1" w:rsidRDefault="00E50BA1" w:rsidP="00E50BA1">
      <w:pPr>
        <w:spacing w:after="120" w:line="260" w:lineRule="atLeast"/>
        <w:rPr>
          <w:szCs w:val="22"/>
          <w:u w:val="single"/>
        </w:rPr>
      </w:pPr>
    </w:p>
    <w:p w:rsidR="00E50BA1" w:rsidRPr="0089301D" w:rsidRDefault="00E50BA1" w:rsidP="00E50BA1">
      <w:pPr>
        <w:spacing w:after="120" w:line="260" w:lineRule="atLeast"/>
        <w:rPr>
          <w:szCs w:val="22"/>
          <w:u w:val="single"/>
          <w:lang w:val="es-ES"/>
        </w:rPr>
      </w:pPr>
      <w:r w:rsidRPr="0089301D">
        <w:rPr>
          <w:szCs w:val="22"/>
          <w:u w:val="single"/>
          <w:lang w:val="es-ES"/>
        </w:rPr>
        <w:t>ARGENTINE/ARGENTINA</w:t>
      </w:r>
    </w:p>
    <w:p w:rsidR="00E50BA1" w:rsidRPr="008C4EFC" w:rsidRDefault="00E50BA1" w:rsidP="00E50BA1">
      <w:pPr>
        <w:spacing w:after="120" w:line="260" w:lineRule="atLeast"/>
        <w:rPr>
          <w:szCs w:val="22"/>
          <w:lang w:val="es-ES"/>
        </w:rPr>
      </w:pPr>
      <w:r>
        <w:rPr>
          <w:szCs w:val="22"/>
          <w:lang w:val="es-ES"/>
        </w:rPr>
        <w:t>María Inés RODRÍ</w:t>
      </w:r>
      <w:r w:rsidRPr="008C4EFC">
        <w:rPr>
          <w:szCs w:val="22"/>
          <w:lang w:val="es-ES"/>
        </w:rPr>
        <w:t>GUEZ (Sra.), Consejera, Misión Permanente, Ginebra</w:t>
      </w:r>
    </w:p>
    <w:p w:rsidR="00E50BA1" w:rsidRPr="0089301D" w:rsidRDefault="00E50BA1" w:rsidP="00E50BA1">
      <w:pPr>
        <w:spacing w:after="120" w:line="260" w:lineRule="atLeast"/>
        <w:rPr>
          <w:szCs w:val="22"/>
          <w:u w:val="single"/>
          <w:lang w:val="es-ES"/>
        </w:rPr>
      </w:pPr>
    </w:p>
    <w:p w:rsidR="00E50BA1" w:rsidRPr="0089301D" w:rsidRDefault="00E50BA1" w:rsidP="00E50BA1">
      <w:pPr>
        <w:spacing w:after="120" w:line="260" w:lineRule="atLeast"/>
        <w:rPr>
          <w:szCs w:val="22"/>
          <w:u w:val="single"/>
          <w:lang w:val="es-ES"/>
        </w:rPr>
      </w:pPr>
      <w:r w:rsidRPr="0089301D">
        <w:rPr>
          <w:szCs w:val="22"/>
          <w:u w:val="single"/>
          <w:lang w:val="es-ES"/>
        </w:rPr>
        <w:t>AUSTRALIE/AUSTRALIA</w:t>
      </w:r>
    </w:p>
    <w:p w:rsidR="00E50BA1" w:rsidRPr="0089301D" w:rsidRDefault="00E50BA1" w:rsidP="00E50BA1">
      <w:pPr>
        <w:spacing w:after="120" w:line="260" w:lineRule="atLeast"/>
        <w:rPr>
          <w:szCs w:val="22"/>
          <w:lang w:val="es-ES"/>
        </w:rPr>
      </w:pPr>
      <w:r w:rsidRPr="0089301D">
        <w:rPr>
          <w:szCs w:val="22"/>
          <w:lang w:val="es-ES"/>
        </w:rPr>
        <w:t>Ian GOSS, General Manager, IP Australia, Canberra</w:t>
      </w:r>
    </w:p>
    <w:p w:rsidR="00E50BA1" w:rsidRPr="00AA4BEF" w:rsidRDefault="00E50BA1" w:rsidP="00E50BA1">
      <w:pPr>
        <w:spacing w:after="120" w:line="260" w:lineRule="atLeast"/>
        <w:rPr>
          <w:szCs w:val="22"/>
        </w:rPr>
      </w:pPr>
      <w:r w:rsidRPr="00AA4BEF">
        <w:rPr>
          <w:szCs w:val="22"/>
        </w:rPr>
        <w:t xml:space="preserve">Steven BAILIE, Assistant Director, International Policy and Cooperation, IP Australia, </w:t>
      </w:r>
      <w:smartTag w:uri="urn:schemas-microsoft-com:office:smarttags" w:element="place">
        <w:smartTag w:uri="urn:schemas-microsoft-com:office:smarttags" w:element="City">
          <w:r w:rsidRPr="00AA4BEF">
            <w:rPr>
              <w:szCs w:val="22"/>
            </w:rPr>
            <w:t>Canberra</w:t>
          </w:r>
        </w:smartTag>
      </w:smartTag>
    </w:p>
    <w:p w:rsidR="00E50BA1" w:rsidRDefault="00E50BA1" w:rsidP="00E50BA1">
      <w:pPr>
        <w:spacing w:after="120" w:line="260" w:lineRule="atLeast"/>
        <w:rPr>
          <w:szCs w:val="22"/>
        </w:rPr>
      </w:pPr>
      <w:r>
        <w:rPr>
          <w:szCs w:val="22"/>
        </w:rPr>
        <w:t xml:space="preserve">David KILHAM, First Secretary, Permanent </w:t>
      </w:r>
      <w:smartTag w:uri="urn:schemas-microsoft-com:office:smarttags" w:element="City">
        <w:r>
          <w:rPr>
            <w:szCs w:val="22"/>
          </w:rPr>
          <w:t>Mission</w:t>
        </w:r>
      </w:smartTag>
      <w:r>
        <w:rPr>
          <w:szCs w:val="22"/>
        </w:rPr>
        <w:t xml:space="preserve"> to the World Trade Organization (WTO), </w:t>
      </w:r>
      <w:smartTag w:uri="urn:schemas-microsoft-com:office:smarttags" w:element="City">
        <w:smartTag w:uri="urn:schemas-microsoft-com:office:smarttags" w:element="place">
          <w:r>
            <w:rPr>
              <w:szCs w:val="22"/>
            </w:rPr>
            <w:t>Geneva</w:t>
          </w:r>
        </w:smartTag>
      </w:smartTag>
    </w:p>
    <w:p w:rsidR="00E50BA1" w:rsidRPr="00AA4BEF" w:rsidRDefault="00E50BA1" w:rsidP="00E50BA1">
      <w:pPr>
        <w:spacing w:after="120" w:line="260" w:lineRule="atLeast"/>
        <w:rPr>
          <w:szCs w:val="22"/>
        </w:rPr>
      </w:pPr>
    </w:p>
    <w:p w:rsidR="00E50BA1" w:rsidRPr="00AA4BEF" w:rsidRDefault="00E50BA1" w:rsidP="00E50BA1">
      <w:pPr>
        <w:spacing w:after="120" w:line="260" w:lineRule="atLeast"/>
        <w:rPr>
          <w:szCs w:val="22"/>
          <w:u w:val="single"/>
        </w:rPr>
      </w:pPr>
      <w:r w:rsidRPr="00AA4BEF">
        <w:rPr>
          <w:szCs w:val="22"/>
          <w:u w:val="single"/>
        </w:rPr>
        <w:t>AUTRICHE/AUSTRIA</w:t>
      </w:r>
    </w:p>
    <w:p w:rsidR="00E50BA1" w:rsidRPr="00AA4BEF" w:rsidRDefault="00E50BA1" w:rsidP="00E50BA1">
      <w:pPr>
        <w:spacing w:after="120" w:line="260" w:lineRule="atLeast"/>
        <w:rPr>
          <w:szCs w:val="22"/>
        </w:rPr>
      </w:pPr>
      <w:r w:rsidRPr="00AA4BEF">
        <w:rPr>
          <w:szCs w:val="22"/>
        </w:rPr>
        <w:t xml:space="preserve">Guenter AUER, Adviser, </w:t>
      </w:r>
      <w:r w:rsidRPr="004166FD">
        <w:t xml:space="preserve">Copyright Department, </w:t>
      </w:r>
      <w:r>
        <w:t xml:space="preserve">Federal </w:t>
      </w:r>
      <w:r w:rsidRPr="00AA4BEF">
        <w:rPr>
          <w:szCs w:val="22"/>
        </w:rPr>
        <w:t xml:space="preserve">Ministry of Justice, </w:t>
      </w:r>
      <w:smartTag w:uri="urn:schemas-microsoft-com:office:smarttags" w:element="City">
        <w:smartTag w:uri="urn:schemas-microsoft-com:office:smarttags" w:element="place">
          <w:r w:rsidRPr="00AA4BEF">
            <w:rPr>
              <w:szCs w:val="22"/>
            </w:rPr>
            <w:t>Vienna</w:t>
          </w:r>
        </w:smartTag>
      </w:smartTag>
    </w:p>
    <w:p w:rsidR="00E50BA1" w:rsidRDefault="00E50BA1" w:rsidP="00E50BA1">
      <w:pPr>
        <w:spacing w:after="120" w:line="260" w:lineRule="atLeast"/>
        <w:rPr>
          <w:szCs w:val="22"/>
        </w:rPr>
      </w:pPr>
      <w:r>
        <w:rPr>
          <w:szCs w:val="22"/>
        </w:rPr>
        <w:t xml:space="preserve">Lukas KRÄUTER, Expert, Austrian Patent Office, </w:t>
      </w:r>
      <w:r>
        <w:t>Federal Ministry for Transportation, Innovation and Technology</w:t>
      </w:r>
      <w:r>
        <w:rPr>
          <w:szCs w:val="22"/>
        </w:rPr>
        <w:t xml:space="preserve">, </w:t>
      </w:r>
      <w:smartTag w:uri="urn:schemas-microsoft-com:office:smarttags" w:element="City">
        <w:smartTag w:uri="urn:schemas-microsoft-com:office:smarttags" w:element="place">
          <w:r>
            <w:rPr>
              <w:szCs w:val="22"/>
            </w:rPr>
            <w:t>Vienna</w:t>
          </w:r>
        </w:smartTag>
      </w:smartTag>
    </w:p>
    <w:p w:rsidR="00E50BA1" w:rsidRPr="00AA4BEF" w:rsidRDefault="00E50BA1" w:rsidP="00E50BA1">
      <w:pPr>
        <w:spacing w:after="120" w:line="260" w:lineRule="atLeast"/>
        <w:rPr>
          <w:szCs w:val="22"/>
        </w:rPr>
      </w:pPr>
    </w:p>
    <w:p w:rsidR="00E50BA1" w:rsidRPr="00AA4BEF" w:rsidRDefault="00E50BA1" w:rsidP="00E50BA1">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BANGLADESH</w:t>
          </w:r>
        </w:smartTag>
      </w:smartTag>
    </w:p>
    <w:p w:rsidR="00E50BA1" w:rsidRPr="00AA4BEF" w:rsidRDefault="00E50BA1" w:rsidP="00E50BA1">
      <w:pPr>
        <w:spacing w:after="120" w:line="260" w:lineRule="atLeast"/>
        <w:rPr>
          <w:szCs w:val="22"/>
        </w:rPr>
      </w:pPr>
      <w:r w:rsidRPr="00AA4BEF">
        <w:rPr>
          <w:szCs w:val="22"/>
        </w:rPr>
        <w:t>Nazrul ISLAM, Minister, Permanent Mission, Geneva</w:t>
      </w:r>
    </w:p>
    <w:p w:rsidR="00E50BA1" w:rsidRPr="00AA4BEF" w:rsidRDefault="00E50BA1" w:rsidP="00E50BA1">
      <w:pPr>
        <w:spacing w:after="120" w:line="260" w:lineRule="atLeast"/>
        <w:rPr>
          <w:szCs w:val="22"/>
        </w:rPr>
      </w:pPr>
    </w:p>
    <w:p w:rsidR="00E50BA1" w:rsidRPr="00AA4BEF" w:rsidRDefault="00E50BA1" w:rsidP="00E50BA1">
      <w:pPr>
        <w:spacing w:after="120" w:line="260" w:lineRule="atLeast"/>
        <w:rPr>
          <w:szCs w:val="22"/>
          <w:u w:val="single"/>
        </w:rPr>
      </w:pPr>
      <w:r w:rsidRPr="00AA4BEF">
        <w:rPr>
          <w:szCs w:val="22"/>
          <w:u w:val="single"/>
        </w:rPr>
        <w:t>BARBADE/BARBADOS</w:t>
      </w:r>
    </w:p>
    <w:p w:rsidR="00E50BA1" w:rsidRDefault="00E50BA1" w:rsidP="00E50BA1">
      <w:pPr>
        <w:spacing w:after="120" w:line="260" w:lineRule="atLeast"/>
        <w:rPr>
          <w:szCs w:val="22"/>
        </w:rPr>
      </w:pPr>
      <w:r>
        <w:rPr>
          <w:szCs w:val="22"/>
        </w:rPr>
        <w:t xml:space="preserve">Marion WILLIAMS (Mrs.), Ambassador, Permanent Representative, Permanent </w:t>
      </w:r>
      <w:smartTag w:uri="urn:schemas-microsoft-com:office:smarttags" w:element="City">
        <w:r>
          <w:rPr>
            <w:szCs w:val="22"/>
          </w:rPr>
          <w:t>Mission</w:t>
        </w:r>
      </w:smartTag>
      <w:r>
        <w:rPr>
          <w:szCs w:val="22"/>
        </w:rPr>
        <w:t xml:space="preserve">, </w:t>
      </w:r>
      <w:smartTag w:uri="urn:schemas-microsoft-com:office:smarttags" w:element="City">
        <w:smartTag w:uri="urn:schemas-microsoft-com:office:smarttags" w:element="place">
          <w:r>
            <w:rPr>
              <w:szCs w:val="22"/>
            </w:rPr>
            <w:t>Geneva</w:t>
          </w:r>
        </w:smartTag>
      </w:smartTag>
    </w:p>
    <w:p w:rsidR="00E50BA1" w:rsidRPr="008C4EFC" w:rsidRDefault="00E50BA1" w:rsidP="00E50BA1">
      <w:pPr>
        <w:spacing w:after="120" w:line="260" w:lineRule="atLeast"/>
        <w:rPr>
          <w:szCs w:val="22"/>
        </w:rPr>
      </w:pPr>
      <w:r w:rsidRPr="00AA4BEF">
        <w:rPr>
          <w:szCs w:val="22"/>
        </w:rPr>
        <w:t>Deborah BECKLES (Ms.), Deputy Registrar, Corporate Affairs and Intellectual Property Office, Ministry of Industry, International Business, Commerce and Small Business Development, Bridgetown</w:t>
      </w:r>
      <w:r>
        <w:rPr>
          <w:szCs w:val="22"/>
        </w:rPr>
        <w:t xml:space="preserve">, </w:t>
      </w:r>
      <w:r w:rsidRPr="008C4EFC">
        <w:rPr>
          <w:szCs w:val="22"/>
          <w:u w:val="single"/>
        </w:rPr>
        <w:t xml:space="preserve">dbeckles@caipo.gov.bb </w:t>
      </w:r>
    </w:p>
    <w:p w:rsidR="00E50BA1" w:rsidRPr="008C4EFC" w:rsidRDefault="00E50BA1" w:rsidP="00E50BA1">
      <w:pPr>
        <w:spacing w:after="120" w:line="260" w:lineRule="atLeast"/>
        <w:rPr>
          <w:szCs w:val="22"/>
        </w:rPr>
      </w:pPr>
    </w:p>
    <w:p w:rsidR="00E50BA1" w:rsidRPr="008C4EFC" w:rsidRDefault="00E50BA1" w:rsidP="00E50BA1">
      <w:pPr>
        <w:spacing w:after="120" w:line="260" w:lineRule="atLeast"/>
        <w:rPr>
          <w:szCs w:val="22"/>
          <w:u w:val="single"/>
        </w:rPr>
      </w:pPr>
      <w:r w:rsidRPr="008C4EFC">
        <w:rPr>
          <w:szCs w:val="22"/>
          <w:u w:val="single"/>
        </w:rPr>
        <w:t>BÉLARUS/BELARUS</w:t>
      </w:r>
    </w:p>
    <w:p w:rsidR="00E50BA1" w:rsidRPr="00AA4BEF" w:rsidRDefault="00E50BA1" w:rsidP="00E50BA1">
      <w:pPr>
        <w:spacing w:after="120" w:line="260" w:lineRule="atLeast"/>
        <w:rPr>
          <w:szCs w:val="22"/>
        </w:rPr>
      </w:pPr>
      <w:r w:rsidRPr="00AA4BEF">
        <w:rPr>
          <w:szCs w:val="22"/>
        </w:rPr>
        <w:t xml:space="preserve">Ivan SIMANOUSKI, Head, International Cooperation Division, </w:t>
      </w:r>
      <w:smartTag w:uri="urn:schemas-microsoft-com:office:smarttags" w:element="PlaceName">
        <w:r w:rsidRPr="00AA4BEF">
          <w:rPr>
            <w:szCs w:val="22"/>
          </w:rPr>
          <w:t>National</w:t>
        </w:r>
      </w:smartTag>
      <w:r w:rsidRPr="00AA4BEF">
        <w:rPr>
          <w:szCs w:val="22"/>
        </w:rPr>
        <w:t xml:space="preserve"> </w:t>
      </w:r>
      <w:smartTag w:uri="urn:schemas-microsoft-com:office:smarttags" w:element="PlaceType">
        <w:r w:rsidRPr="00AA4BEF">
          <w:rPr>
            <w:szCs w:val="22"/>
          </w:rPr>
          <w:t>Center</w:t>
        </w:r>
      </w:smartTag>
      <w:r w:rsidRPr="00AA4BEF">
        <w:rPr>
          <w:szCs w:val="22"/>
        </w:rPr>
        <w:t xml:space="preserve"> of Intellectual Property (NCIP), </w:t>
      </w:r>
      <w:smartTag w:uri="urn:schemas-microsoft-com:office:smarttags" w:element="place">
        <w:smartTag w:uri="urn:schemas-microsoft-com:office:smarttags" w:element="City">
          <w:r w:rsidRPr="00AA4BEF">
            <w:rPr>
              <w:szCs w:val="22"/>
            </w:rPr>
            <w:t>Minsk</w:t>
          </w:r>
        </w:smartTag>
      </w:smartTag>
    </w:p>
    <w:p w:rsidR="00E50BA1" w:rsidRDefault="00E50BA1" w:rsidP="00E50BA1">
      <w:pPr>
        <w:spacing w:after="120" w:line="260" w:lineRule="atLeast"/>
        <w:rPr>
          <w:szCs w:val="22"/>
        </w:rPr>
      </w:pPr>
      <w:r>
        <w:rPr>
          <w:szCs w:val="22"/>
        </w:rPr>
        <w:t xml:space="preserve">Andrei ANDREEV, Counsellor,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E50BA1" w:rsidRPr="00AA4BEF" w:rsidRDefault="00E50BA1" w:rsidP="00E50BA1">
      <w:pPr>
        <w:spacing w:after="120" w:line="260" w:lineRule="atLeast"/>
        <w:rPr>
          <w:szCs w:val="22"/>
        </w:rPr>
      </w:pPr>
    </w:p>
    <w:p w:rsidR="00E50BA1" w:rsidRPr="00AA4BEF" w:rsidRDefault="00E50BA1" w:rsidP="00E50BA1">
      <w:pPr>
        <w:spacing w:after="120" w:line="260" w:lineRule="atLeast"/>
        <w:rPr>
          <w:szCs w:val="22"/>
          <w:u w:val="single"/>
          <w:lang w:val="fr-FR"/>
        </w:rPr>
      </w:pPr>
      <w:r w:rsidRPr="00AA4BEF">
        <w:rPr>
          <w:szCs w:val="22"/>
          <w:u w:val="single"/>
          <w:lang w:val="fr-FR"/>
        </w:rPr>
        <w:t>BELGIQUE/BELGIUM</w:t>
      </w:r>
    </w:p>
    <w:p w:rsidR="00E50BA1" w:rsidRPr="008C4EFC" w:rsidRDefault="00E50BA1" w:rsidP="00E50BA1">
      <w:pPr>
        <w:spacing w:after="120" w:line="260" w:lineRule="atLeast"/>
        <w:rPr>
          <w:szCs w:val="22"/>
          <w:lang w:val="fr-FR"/>
        </w:rPr>
      </w:pPr>
      <w:r w:rsidRPr="00AA4BEF">
        <w:rPr>
          <w:szCs w:val="22"/>
          <w:lang w:val="fr-FR"/>
        </w:rPr>
        <w:t xml:space="preserve">Natacha LENAERTS (Mme), </w:t>
      </w:r>
      <w:r>
        <w:rPr>
          <w:szCs w:val="22"/>
          <w:lang w:val="fr-FR"/>
        </w:rPr>
        <w:t xml:space="preserve">attaché, </w:t>
      </w:r>
      <w:r w:rsidRPr="00CD4468">
        <w:rPr>
          <w:szCs w:val="22"/>
          <w:lang w:val="fr-FR"/>
        </w:rPr>
        <w:t>Office de la propriété intellectuelle, Service public fédéral, économie, Bruxelles</w:t>
      </w:r>
      <w:r>
        <w:rPr>
          <w:szCs w:val="22"/>
          <w:lang w:val="fr-FR"/>
        </w:rPr>
        <w:t xml:space="preserve">, </w:t>
      </w:r>
      <w:r w:rsidRPr="008C4EFC">
        <w:rPr>
          <w:szCs w:val="22"/>
          <w:u w:val="single"/>
          <w:lang w:val="fr-FR"/>
        </w:rPr>
        <w:t xml:space="preserve">natacha.lenaerts@economie.fgov.be </w:t>
      </w:r>
    </w:p>
    <w:p w:rsidR="00E50BA1" w:rsidRPr="00A019C0" w:rsidRDefault="00E50BA1" w:rsidP="00E50BA1">
      <w:pPr>
        <w:spacing w:after="120" w:line="260" w:lineRule="atLeast"/>
        <w:rPr>
          <w:szCs w:val="22"/>
        </w:rPr>
      </w:pPr>
      <w:r w:rsidRPr="00A019C0">
        <w:rPr>
          <w:szCs w:val="22"/>
        </w:rPr>
        <w:t xml:space="preserve">Mathias KENDE, First Secretary, Permanent </w:t>
      </w:r>
      <w:smartTag w:uri="urn:schemas-microsoft-com:office:smarttags" w:element="City">
        <w:r w:rsidRPr="00A019C0">
          <w:rPr>
            <w:szCs w:val="22"/>
          </w:rPr>
          <w:t>Mission</w:t>
        </w:r>
      </w:smartTag>
      <w:r w:rsidRPr="00A019C0">
        <w:rPr>
          <w:szCs w:val="22"/>
        </w:rPr>
        <w:t xml:space="preserve">, </w:t>
      </w:r>
      <w:smartTag w:uri="urn:schemas-microsoft-com:office:smarttags" w:element="place">
        <w:smartTag w:uri="urn:schemas-microsoft-com:office:smarttags" w:element="City">
          <w:r w:rsidRPr="00A019C0">
            <w:rPr>
              <w:szCs w:val="22"/>
            </w:rPr>
            <w:t>Geneva</w:t>
          </w:r>
        </w:smartTag>
      </w:smartTag>
    </w:p>
    <w:p w:rsidR="00E50BA1" w:rsidRPr="00A019C0" w:rsidRDefault="00E50BA1" w:rsidP="00E50BA1">
      <w:pPr>
        <w:spacing w:after="120" w:line="260" w:lineRule="atLeast"/>
        <w:rPr>
          <w:szCs w:val="22"/>
        </w:rPr>
      </w:pPr>
    </w:p>
    <w:p w:rsidR="00B700AC" w:rsidRDefault="00B700AC">
      <w:pPr>
        <w:rPr>
          <w:szCs w:val="22"/>
          <w:u w:val="single"/>
        </w:rPr>
      </w:pPr>
      <w:r>
        <w:rPr>
          <w:szCs w:val="22"/>
          <w:u w:val="single"/>
        </w:rPr>
        <w:br w:type="page"/>
      </w:r>
    </w:p>
    <w:p w:rsidR="00E50BA1" w:rsidRPr="00695BC6" w:rsidRDefault="00E50BA1" w:rsidP="00E50BA1">
      <w:pPr>
        <w:spacing w:after="120" w:line="260" w:lineRule="atLeast"/>
        <w:rPr>
          <w:szCs w:val="22"/>
          <w:u w:val="single"/>
        </w:rPr>
      </w:pPr>
      <w:r w:rsidRPr="00695BC6">
        <w:rPr>
          <w:szCs w:val="22"/>
          <w:u w:val="single"/>
        </w:rPr>
        <w:t>BELIZE</w:t>
      </w:r>
    </w:p>
    <w:p w:rsidR="00E50BA1" w:rsidRPr="00AA4BEF" w:rsidRDefault="00E50BA1" w:rsidP="00E50BA1">
      <w:pPr>
        <w:spacing w:after="120" w:line="260" w:lineRule="atLeast"/>
        <w:rPr>
          <w:szCs w:val="22"/>
        </w:rPr>
      </w:pPr>
      <w:r w:rsidRPr="00AA4BEF">
        <w:rPr>
          <w:szCs w:val="22"/>
        </w:rPr>
        <w:t xml:space="preserve">Koreen FLOWERS (Mrs.), Senior Assistant Registrar, Belize Intellectual Property Office (BELIPO), </w:t>
      </w:r>
      <w:smartTag w:uri="urn:schemas-microsoft-com:office:smarttags" w:element="place">
        <w:smartTag w:uri="urn:schemas-microsoft-com:office:smarttags" w:element="City">
          <w:r w:rsidRPr="00AA4BEF">
            <w:rPr>
              <w:szCs w:val="22"/>
            </w:rPr>
            <w:t>Belmopan</w:t>
          </w:r>
        </w:smartTag>
      </w:smartTag>
      <w:r>
        <w:rPr>
          <w:szCs w:val="22"/>
        </w:rPr>
        <w:t xml:space="preserve">, </w:t>
      </w:r>
      <w:r w:rsidRPr="00AA4BEF">
        <w:rPr>
          <w:szCs w:val="22"/>
          <w:u w:val="single"/>
        </w:rPr>
        <w:t xml:space="preserve">koreen@belipo.bz </w:t>
      </w:r>
    </w:p>
    <w:p w:rsidR="00E50BA1" w:rsidRDefault="00E50BA1" w:rsidP="00E50BA1">
      <w:pPr>
        <w:spacing w:after="120" w:line="260" w:lineRule="atLeast"/>
        <w:rPr>
          <w:szCs w:val="22"/>
        </w:rPr>
      </w:pPr>
    </w:p>
    <w:p w:rsidR="00E50BA1" w:rsidRPr="00AA4BEF" w:rsidRDefault="00E50BA1" w:rsidP="00E50BA1">
      <w:pPr>
        <w:spacing w:after="120" w:line="260" w:lineRule="atLeast"/>
        <w:rPr>
          <w:szCs w:val="22"/>
          <w:u w:val="single"/>
        </w:rPr>
      </w:pPr>
      <w:r w:rsidRPr="00AA4BEF">
        <w:rPr>
          <w:szCs w:val="22"/>
          <w:u w:val="single"/>
        </w:rPr>
        <w:t>BRÉSIL/BRAZIL</w:t>
      </w:r>
    </w:p>
    <w:p w:rsidR="00E50BA1" w:rsidRPr="00AA4BEF" w:rsidRDefault="00E50BA1" w:rsidP="00E50BA1">
      <w:pPr>
        <w:spacing w:after="120" w:line="260" w:lineRule="atLeast"/>
        <w:rPr>
          <w:szCs w:val="22"/>
        </w:rPr>
      </w:pPr>
      <w:r w:rsidRPr="00AA4BEF">
        <w:rPr>
          <w:szCs w:val="22"/>
        </w:rPr>
        <w:t>Carlos DE CARVALHO FONSECA, Deputy Head</w:t>
      </w:r>
      <w:r>
        <w:rPr>
          <w:szCs w:val="22"/>
        </w:rPr>
        <w:t xml:space="preserve">, </w:t>
      </w:r>
      <w:r w:rsidRPr="00AA4BEF">
        <w:rPr>
          <w:szCs w:val="22"/>
        </w:rPr>
        <w:t xml:space="preserve">Office for International Affairs, Ministry of the Environment, </w:t>
      </w:r>
      <w:smartTag w:uri="urn:schemas-microsoft-com:office:smarttags" w:element="place">
        <w:smartTag w:uri="urn:schemas-microsoft-com:office:smarttags" w:element="City">
          <w:r w:rsidRPr="00AA4BEF">
            <w:rPr>
              <w:szCs w:val="22"/>
            </w:rPr>
            <w:t>Brasilia</w:t>
          </w:r>
        </w:smartTag>
      </w:smartTag>
    </w:p>
    <w:p w:rsidR="00E50BA1" w:rsidRPr="00AA4BEF" w:rsidRDefault="00E50BA1" w:rsidP="00E50BA1">
      <w:pPr>
        <w:spacing w:after="120" w:line="260" w:lineRule="atLeast"/>
        <w:rPr>
          <w:szCs w:val="22"/>
        </w:rPr>
      </w:pPr>
      <w:r w:rsidRPr="00AA4BEF">
        <w:rPr>
          <w:szCs w:val="22"/>
        </w:rPr>
        <w:t xml:space="preserve">Natasha PINHEIRO AGOSTINI (Mrs.), Secretary, Ministry of External Relations, </w:t>
      </w:r>
      <w:smartTag w:uri="urn:schemas-microsoft-com:office:smarttags" w:element="place">
        <w:smartTag w:uri="urn:schemas-microsoft-com:office:smarttags" w:element="City">
          <w:r w:rsidRPr="00AA4BEF">
            <w:rPr>
              <w:szCs w:val="22"/>
            </w:rPr>
            <w:t>Brasilia</w:t>
          </w:r>
        </w:smartTag>
      </w:smartTag>
    </w:p>
    <w:p w:rsidR="00E50BA1" w:rsidRPr="00AA4BEF" w:rsidRDefault="00E50BA1" w:rsidP="00E50BA1">
      <w:pPr>
        <w:spacing w:after="120" w:line="260" w:lineRule="atLeast"/>
        <w:rPr>
          <w:szCs w:val="22"/>
        </w:rPr>
      </w:pPr>
      <w:r w:rsidRPr="00AA4BEF">
        <w:rPr>
          <w:szCs w:val="22"/>
        </w:rPr>
        <w:t xml:space="preserve">Rodrigo ARAUJO, First Secretary, Permanent </w:t>
      </w:r>
      <w:smartTag w:uri="urn:schemas-microsoft-com:office:smarttags" w:element="City">
        <w:r w:rsidRPr="00AA4BEF">
          <w:rPr>
            <w:szCs w:val="22"/>
          </w:rPr>
          <w:t>Mission</w:t>
        </w:r>
      </w:smartTag>
      <w:r w:rsidRPr="00AA4BEF">
        <w:rPr>
          <w:szCs w:val="22"/>
        </w:rPr>
        <w:t xml:space="preserve"> to </w:t>
      </w:r>
      <w:r>
        <w:rPr>
          <w:szCs w:val="22"/>
        </w:rPr>
        <w:t xml:space="preserve">the </w:t>
      </w:r>
      <w:r w:rsidRPr="005736FF">
        <w:rPr>
          <w:szCs w:val="22"/>
        </w:rPr>
        <w:t xml:space="preserve">World Trade Organization (WTO), </w:t>
      </w:r>
      <w:smartTag w:uri="urn:schemas-microsoft-com:office:smarttags" w:element="place">
        <w:smartTag w:uri="urn:schemas-microsoft-com:office:smarttags" w:element="City">
          <w:r w:rsidRPr="00AA4BEF">
            <w:rPr>
              <w:szCs w:val="22"/>
            </w:rPr>
            <w:t>Geneva</w:t>
          </w:r>
        </w:smartTag>
      </w:smartTag>
    </w:p>
    <w:p w:rsidR="00E50BA1" w:rsidRDefault="00E50BA1" w:rsidP="00E50BA1">
      <w:pPr>
        <w:spacing w:after="120" w:line="260" w:lineRule="atLeast"/>
        <w:rPr>
          <w:szCs w:val="22"/>
          <w:u w:val="single"/>
        </w:rPr>
      </w:pPr>
    </w:p>
    <w:p w:rsidR="00E50BA1" w:rsidRPr="00AA4BEF" w:rsidRDefault="00E50BA1" w:rsidP="00E50BA1">
      <w:pPr>
        <w:spacing w:after="120" w:line="260" w:lineRule="atLeast"/>
        <w:rPr>
          <w:szCs w:val="22"/>
          <w:u w:val="single"/>
        </w:rPr>
      </w:pPr>
      <w:r w:rsidRPr="00AA4BEF">
        <w:rPr>
          <w:szCs w:val="22"/>
          <w:u w:val="single"/>
        </w:rPr>
        <w:t>BULGARIE/BULGARIA</w:t>
      </w:r>
    </w:p>
    <w:p w:rsidR="00E50BA1" w:rsidRPr="00AA4BEF" w:rsidRDefault="00E50BA1" w:rsidP="00E50BA1">
      <w:pPr>
        <w:spacing w:after="120" w:line="260" w:lineRule="atLeast"/>
        <w:rPr>
          <w:szCs w:val="22"/>
        </w:rPr>
      </w:pPr>
      <w:r w:rsidRPr="00AA4BEF">
        <w:rPr>
          <w:szCs w:val="22"/>
        </w:rPr>
        <w:t xml:space="preserve">Boryana ARGIROVA (Mrs.), Third Secretary, United Nations and Cooperation for Development Directorate, Ministry of Foreign Affairs, </w:t>
      </w:r>
      <w:smartTag w:uri="urn:schemas-microsoft-com:office:smarttags" w:element="place">
        <w:smartTag w:uri="urn:schemas-microsoft-com:office:smarttags" w:element="City">
          <w:r w:rsidRPr="00AA4BEF">
            <w:rPr>
              <w:szCs w:val="22"/>
            </w:rPr>
            <w:t>Sofia</w:t>
          </w:r>
        </w:smartTag>
      </w:smartTag>
    </w:p>
    <w:p w:rsidR="00E50BA1" w:rsidRPr="00AA4BEF" w:rsidRDefault="00E50BA1" w:rsidP="00E50BA1">
      <w:pPr>
        <w:spacing w:after="120" w:line="260" w:lineRule="atLeast"/>
        <w:rPr>
          <w:szCs w:val="22"/>
        </w:rPr>
      </w:pPr>
    </w:p>
    <w:p w:rsidR="00E50BA1" w:rsidRPr="00695BC6" w:rsidRDefault="00E50BA1" w:rsidP="00E50BA1">
      <w:pPr>
        <w:spacing w:after="120" w:line="260" w:lineRule="atLeast"/>
        <w:rPr>
          <w:szCs w:val="22"/>
          <w:u w:val="single"/>
          <w:lang w:val="fr-CH"/>
        </w:rPr>
      </w:pPr>
      <w:r w:rsidRPr="00695BC6">
        <w:rPr>
          <w:szCs w:val="22"/>
          <w:u w:val="single"/>
          <w:lang w:val="fr-CH"/>
        </w:rPr>
        <w:t>BURUNDI</w:t>
      </w:r>
    </w:p>
    <w:p w:rsidR="00E50BA1" w:rsidRPr="00952F46" w:rsidRDefault="00E50BA1" w:rsidP="00E50BA1">
      <w:pPr>
        <w:spacing w:after="120" w:line="260" w:lineRule="atLeast"/>
        <w:rPr>
          <w:szCs w:val="22"/>
          <w:lang w:val="fr-FR"/>
        </w:rPr>
      </w:pPr>
      <w:r>
        <w:rPr>
          <w:szCs w:val="22"/>
          <w:lang w:val="fr-FR"/>
        </w:rPr>
        <w:t>Esperance UWIMANA (Mme</w:t>
      </w:r>
      <w:r w:rsidRPr="00952F46">
        <w:rPr>
          <w:szCs w:val="22"/>
          <w:lang w:val="fr-FR"/>
        </w:rPr>
        <w:t xml:space="preserve">), conseillère, </w:t>
      </w:r>
      <w:r w:rsidRPr="00CD4468">
        <w:rPr>
          <w:szCs w:val="22"/>
          <w:lang w:val="fr-FR"/>
        </w:rPr>
        <w:t>Mission permanente, Genève</w:t>
      </w:r>
    </w:p>
    <w:p w:rsidR="00E50BA1" w:rsidRDefault="00E50BA1" w:rsidP="00E50BA1">
      <w:pPr>
        <w:spacing w:after="120" w:line="260" w:lineRule="atLeast"/>
        <w:rPr>
          <w:szCs w:val="22"/>
          <w:u w:val="single"/>
          <w:lang w:val="fr-FR"/>
        </w:rPr>
      </w:pPr>
    </w:p>
    <w:p w:rsidR="00E50BA1" w:rsidRPr="00AA4BEF" w:rsidRDefault="00E50BA1" w:rsidP="00E50BA1">
      <w:pPr>
        <w:spacing w:after="120" w:line="260" w:lineRule="atLeast"/>
        <w:rPr>
          <w:szCs w:val="22"/>
          <w:u w:val="single"/>
          <w:lang w:val="fr-FR"/>
        </w:rPr>
      </w:pPr>
      <w:r w:rsidRPr="00AA4BEF">
        <w:rPr>
          <w:szCs w:val="22"/>
          <w:u w:val="single"/>
          <w:lang w:val="fr-FR"/>
        </w:rPr>
        <w:t>CAMEROUN/CAMEROON</w:t>
      </w:r>
    </w:p>
    <w:p w:rsidR="00E50BA1" w:rsidRPr="00AA4BEF" w:rsidRDefault="00E50BA1" w:rsidP="00E50BA1">
      <w:pPr>
        <w:spacing w:after="120" w:line="260" w:lineRule="atLeast"/>
        <w:rPr>
          <w:szCs w:val="22"/>
          <w:lang w:val="fr-FR"/>
        </w:rPr>
      </w:pPr>
      <w:r w:rsidRPr="00AA4BEF">
        <w:rPr>
          <w:szCs w:val="22"/>
          <w:lang w:val="fr-FR"/>
        </w:rPr>
        <w:t>Oumar Farouk MOUNCHEROU, chargé d'études, Division de la valorisation et de la vulgarisation des résultats de la recherche, Ministère de la recherche scientifique et de l'innovation (MINRESI), Yaoundé</w:t>
      </w:r>
      <w:r>
        <w:rPr>
          <w:szCs w:val="22"/>
          <w:lang w:val="fr-FR"/>
        </w:rPr>
        <w:t xml:space="preserve">, </w:t>
      </w:r>
      <w:r w:rsidRPr="00AA4BEF">
        <w:rPr>
          <w:szCs w:val="22"/>
          <w:u w:val="single"/>
          <w:lang w:val="fr-FR"/>
        </w:rPr>
        <w:t xml:space="preserve">omouncherou@yahoo.fr </w:t>
      </w:r>
    </w:p>
    <w:p w:rsidR="00E50BA1" w:rsidRPr="00AA4BEF" w:rsidRDefault="00E50BA1" w:rsidP="00E50BA1">
      <w:pPr>
        <w:spacing w:after="120" w:line="260" w:lineRule="atLeast"/>
        <w:rPr>
          <w:szCs w:val="22"/>
          <w:lang w:val="fr-FR"/>
        </w:rPr>
      </w:pPr>
      <w:r w:rsidRPr="00AA4BEF">
        <w:rPr>
          <w:szCs w:val="22"/>
          <w:lang w:val="fr-FR"/>
        </w:rPr>
        <w:t>R</w:t>
      </w:r>
      <w:r>
        <w:rPr>
          <w:szCs w:val="22"/>
          <w:lang w:val="fr-FR"/>
        </w:rPr>
        <w:t>achel-Claire OKANI ABENGUE (Mme</w:t>
      </w:r>
      <w:r w:rsidRPr="00AA4BEF">
        <w:rPr>
          <w:szCs w:val="22"/>
          <w:lang w:val="fr-FR"/>
        </w:rPr>
        <w:t>), enseignante, Faculté de sciences juridiques et politiques, Université de Yaoundé II, Ministère de l'enseignement supérieur, Yaoundé</w:t>
      </w:r>
    </w:p>
    <w:p w:rsidR="00E50BA1" w:rsidRPr="00AA4BEF" w:rsidRDefault="00E50BA1" w:rsidP="00E50BA1">
      <w:pPr>
        <w:spacing w:after="120" w:line="260" w:lineRule="atLeast"/>
        <w:rPr>
          <w:szCs w:val="22"/>
          <w:lang w:val="fr-FR"/>
        </w:rPr>
      </w:pPr>
    </w:p>
    <w:p w:rsidR="00E50BA1" w:rsidRPr="00AA4BEF" w:rsidRDefault="00E50BA1" w:rsidP="00E50BA1">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CANADA</w:t>
          </w:r>
        </w:smartTag>
      </w:smartTag>
    </w:p>
    <w:p w:rsidR="00E50BA1" w:rsidRPr="00AA4BEF" w:rsidRDefault="00E50BA1" w:rsidP="00E50BA1">
      <w:pPr>
        <w:spacing w:after="120" w:line="260" w:lineRule="atLeast"/>
        <w:rPr>
          <w:szCs w:val="22"/>
        </w:rPr>
      </w:pPr>
      <w:r w:rsidRPr="00AA4BEF">
        <w:rPr>
          <w:szCs w:val="22"/>
        </w:rPr>
        <w:t>Nicolas LESIEUR, Senior Trade Policy</w:t>
      </w:r>
      <w:r>
        <w:rPr>
          <w:szCs w:val="22"/>
        </w:rPr>
        <w:t xml:space="preserve"> Advisor</w:t>
      </w:r>
      <w:r w:rsidRPr="00AA4BEF">
        <w:rPr>
          <w:szCs w:val="22"/>
        </w:rPr>
        <w:t xml:space="preserve">, Intellectual Property Trade Policy Division, Ministry of Foreign Affairs and International Trade, Ottawa, </w:t>
      </w:r>
      <w:r w:rsidRPr="00AA4BEF">
        <w:rPr>
          <w:szCs w:val="22"/>
          <w:u w:val="single"/>
        </w:rPr>
        <w:t xml:space="preserve">nicolas.lesieur@international.gc.ca </w:t>
      </w:r>
    </w:p>
    <w:p w:rsidR="00E50BA1" w:rsidRPr="002D48C5" w:rsidRDefault="00E50BA1" w:rsidP="00E50BA1">
      <w:pPr>
        <w:spacing w:after="120" w:line="260" w:lineRule="atLeast"/>
        <w:rPr>
          <w:szCs w:val="22"/>
        </w:rPr>
      </w:pPr>
      <w:r w:rsidRPr="00AA4BEF">
        <w:rPr>
          <w:szCs w:val="22"/>
        </w:rPr>
        <w:t xml:space="preserve">Nadine NICKNER (Ms.), Senior Trade Policy Advisor, Intellectual Property Trade Policy Division, Ministry of Foreign Affairs and International Trade, Ottawa, </w:t>
      </w:r>
      <w:r w:rsidRPr="002D48C5">
        <w:rPr>
          <w:szCs w:val="22"/>
          <w:u w:val="single"/>
        </w:rPr>
        <w:t xml:space="preserve">nadine.nickner@international.gc.ca </w:t>
      </w:r>
    </w:p>
    <w:p w:rsidR="00E50BA1" w:rsidRDefault="00E50BA1" w:rsidP="00E50BA1">
      <w:pPr>
        <w:spacing w:after="120" w:line="260" w:lineRule="atLeast"/>
        <w:rPr>
          <w:szCs w:val="22"/>
          <w:u w:val="single"/>
        </w:rPr>
      </w:pPr>
      <w:r>
        <w:rPr>
          <w:szCs w:val="22"/>
        </w:rPr>
        <w:t xml:space="preserve">Shelley ROWE (Ms.), Senior Project Leader, Strategy and Planning Directorate, Ministry of Industry, Ottawa, </w:t>
      </w:r>
      <w:r>
        <w:rPr>
          <w:szCs w:val="22"/>
          <w:u w:val="single"/>
        </w:rPr>
        <w:t xml:space="preserve">shelley.rowe@ic.gc.ca </w:t>
      </w:r>
    </w:p>
    <w:p w:rsidR="00E50BA1" w:rsidRDefault="00E50BA1" w:rsidP="00E50BA1">
      <w:pPr>
        <w:spacing w:after="120" w:line="260" w:lineRule="atLeast"/>
        <w:rPr>
          <w:szCs w:val="22"/>
        </w:rPr>
      </w:pPr>
      <w:r>
        <w:rPr>
          <w:szCs w:val="22"/>
        </w:rPr>
        <w:t>Catherine BEAUMONT (Ms.), Manager, International Copyright Policy and Co-operation</w:t>
      </w:r>
      <w:r w:rsidR="00D8134C">
        <w:rPr>
          <w:rFonts w:hint="eastAsia"/>
          <w:szCs w:val="22"/>
        </w:rPr>
        <w:t>,</w:t>
      </w:r>
      <w:r>
        <w:rPr>
          <w:szCs w:val="22"/>
        </w:rPr>
        <w:t xml:space="preserve"> </w:t>
      </w:r>
      <w:r w:rsidR="00D8134C" w:rsidRPr="00D8134C">
        <w:rPr>
          <w:szCs w:val="22"/>
        </w:rPr>
        <w:t xml:space="preserve">Ministry of </w:t>
      </w:r>
      <w:r>
        <w:rPr>
          <w:szCs w:val="22"/>
        </w:rPr>
        <w:t xml:space="preserve">Canadian Heritage, </w:t>
      </w:r>
      <w:r w:rsidR="00D8134C" w:rsidRPr="00D8134C">
        <w:rPr>
          <w:szCs w:val="22"/>
        </w:rPr>
        <w:t>Ottawa</w:t>
      </w:r>
      <w:r>
        <w:rPr>
          <w:szCs w:val="22"/>
        </w:rPr>
        <w:t xml:space="preserve">, </w:t>
      </w:r>
      <w:r>
        <w:rPr>
          <w:szCs w:val="22"/>
          <w:u w:val="single"/>
        </w:rPr>
        <w:t xml:space="preserve">catherine.beaumont@pch.gc.ca </w:t>
      </w:r>
    </w:p>
    <w:p w:rsidR="00E50BA1" w:rsidRPr="002D48C5" w:rsidRDefault="00E50BA1" w:rsidP="00E50BA1">
      <w:pPr>
        <w:spacing w:after="120" w:line="260" w:lineRule="atLeast"/>
        <w:rPr>
          <w:szCs w:val="22"/>
        </w:rPr>
      </w:pPr>
    </w:p>
    <w:p w:rsidR="00E50BA1" w:rsidRPr="00AA4BEF" w:rsidRDefault="00E50BA1" w:rsidP="00E50BA1">
      <w:pPr>
        <w:spacing w:after="120" w:line="260" w:lineRule="atLeast"/>
        <w:rPr>
          <w:szCs w:val="22"/>
          <w:u w:val="single"/>
          <w:lang w:val="es-ES"/>
        </w:rPr>
      </w:pPr>
      <w:r w:rsidRPr="00AA4BEF">
        <w:rPr>
          <w:szCs w:val="22"/>
          <w:u w:val="single"/>
          <w:lang w:val="es-ES"/>
        </w:rPr>
        <w:t>CHILI/CHILE</w:t>
      </w:r>
    </w:p>
    <w:p w:rsidR="00E50BA1" w:rsidRPr="00AA4BEF" w:rsidRDefault="00E50BA1" w:rsidP="00E50BA1">
      <w:pPr>
        <w:spacing w:after="120" w:line="260" w:lineRule="atLeast"/>
        <w:rPr>
          <w:szCs w:val="22"/>
          <w:lang w:val="es-ES"/>
        </w:rPr>
      </w:pPr>
      <w:r w:rsidRPr="00AA4BEF">
        <w:rPr>
          <w:szCs w:val="22"/>
          <w:lang w:val="es-ES"/>
        </w:rPr>
        <w:t>Marí</w:t>
      </w:r>
      <w:r>
        <w:rPr>
          <w:szCs w:val="22"/>
          <w:lang w:val="es-ES"/>
        </w:rPr>
        <w:t>a Catalina OLIVOS BESSERER (Sra.</w:t>
      </w:r>
      <w:r w:rsidRPr="00AA4BEF">
        <w:rPr>
          <w:szCs w:val="22"/>
          <w:lang w:val="es-ES"/>
        </w:rPr>
        <w:t>), Jefa, Departamento de Estudios y Políticas, Instituto Nacional de Propiedad Industrial (INAPI), Ministerio de Economía, Fomento y Turismo, Santiago</w:t>
      </w:r>
    </w:p>
    <w:p w:rsidR="00E50BA1" w:rsidRPr="004F3589" w:rsidRDefault="00E50BA1" w:rsidP="00E50BA1">
      <w:pPr>
        <w:spacing w:after="120" w:line="260" w:lineRule="atLeast"/>
        <w:rPr>
          <w:szCs w:val="22"/>
          <w:lang w:val="es-ES_tradnl"/>
        </w:rPr>
      </w:pPr>
      <w:r>
        <w:rPr>
          <w:szCs w:val="22"/>
          <w:lang w:val="es-ES"/>
        </w:rPr>
        <w:t>André</w:t>
      </w:r>
      <w:r w:rsidRPr="004F3589">
        <w:rPr>
          <w:szCs w:val="22"/>
          <w:lang w:val="es-ES"/>
        </w:rPr>
        <w:t xml:space="preserve">s GUGGIANA, </w:t>
      </w:r>
      <w:r w:rsidRPr="004F3589">
        <w:rPr>
          <w:szCs w:val="22"/>
          <w:lang w:val="es-ES_tradnl"/>
        </w:rPr>
        <w:t>Consejero</w:t>
      </w:r>
      <w:r w:rsidRPr="004F3589">
        <w:rPr>
          <w:szCs w:val="22"/>
          <w:lang w:val="es-ES"/>
        </w:rPr>
        <w:t xml:space="preserve">, </w:t>
      </w:r>
      <w:r w:rsidRPr="004F3589">
        <w:rPr>
          <w:szCs w:val="22"/>
          <w:lang w:val="es-ES_tradnl"/>
        </w:rPr>
        <w:t>Misión Permanente ante la Organización Mundial del Comercio (OMC), Ginebra</w:t>
      </w:r>
    </w:p>
    <w:p w:rsidR="00E50BA1" w:rsidRPr="00D550A1" w:rsidRDefault="00E50BA1" w:rsidP="00E50BA1">
      <w:pPr>
        <w:spacing w:after="120" w:line="260" w:lineRule="atLeast"/>
        <w:rPr>
          <w:szCs w:val="22"/>
          <w:u w:val="single"/>
          <w:lang w:val="es-ES"/>
        </w:rPr>
      </w:pPr>
      <w:r w:rsidRPr="00D550A1">
        <w:rPr>
          <w:szCs w:val="22"/>
          <w:u w:val="single"/>
          <w:lang w:val="es-ES"/>
        </w:rPr>
        <w:t>CHINE/CHINA</w:t>
      </w:r>
    </w:p>
    <w:p w:rsidR="00E50BA1" w:rsidRPr="00AA4BEF" w:rsidRDefault="00E50BA1" w:rsidP="00E50BA1">
      <w:pPr>
        <w:spacing w:after="120" w:line="260" w:lineRule="atLeast"/>
        <w:rPr>
          <w:szCs w:val="22"/>
        </w:rPr>
      </w:pPr>
      <w:r>
        <w:rPr>
          <w:szCs w:val="22"/>
        </w:rPr>
        <w:t>ZHENG</w:t>
      </w:r>
      <w:r w:rsidRPr="00AA4BEF">
        <w:rPr>
          <w:szCs w:val="22"/>
        </w:rPr>
        <w:t xml:space="preserve"> Xiangrong (Mrs.), Section Chief, Copyright Department, National Copyright Administration of </w:t>
      </w:r>
      <w:smartTag w:uri="urn:schemas-microsoft-com:office:smarttags" w:element="country-region">
        <w:r w:rsidRPr="00AA4BEF">
          <w:rPr>
            <w:szCs w:val="22"/>
          </w:rPr>
          <w:t>China</w:t>
        </w:r>
      </w:smartTag>
      <w:r w:rsidRPr="00AA4BEF">
        <w:rPr>
          <w:szCs w:val="22"/>
        </w:rPr>
        <w:t xml:space="preserve"> (NCAC), </w:t>
      </w:r>
      <w:smartTag w:uri="urn:schemas-microsoft-com:office:smarttags" w:element="place">
        <w:smartTag w:uri="urn:schemas-microsoft-com:office:smarttags" w:element="City">
          <w:r w:rsidRPr="00AA4BEF">
            <w:rPr>
              <w:szCs w:val="22"/>
            </w:rPr>
            <w:t>Beijing</w:t>
          </w:r>
        </w:smartTag>
      </w:smartTag>
    </w:p>
    <w:p w:rsidR="00E50BA1" w:rsidRDefault="00E50BA1" w:rsidP="00E50BA1">
      <w:pPr>
        <w:spacing w:after="120" w:line="260" w:lineRule="atLeast"/>
        <w:rPr>
          <w:szCs w:val="22"/>
        </w:rPr>
      </w:pPr>
      <w:r>
        <w:rPr>
          <w:szCs w:val="22"/>
        </w:rPr>
        <w:t xml:space="preserve">ZHANG Ling (Mrs.), Project Administrator, International Cooperation Department, State Intellectual Property Office (SIPO), Beijing, </w:t>
      </w:r>
      <w:r>
        <w:rPr>
          <w:szCs w:val="22"/>
          <w:u w:val="single"/>
        </w:rPr>
        <w:t xml:space="preserve">zhangling_1@sipo.gov.cn </w:t>
      </w:r>
    </w:p>
    <w:p w:rsidR="00E50BA1" w:rsidRDefault="00E50BA1" w:rsidP="00E50BA1">
      <w:pPr>
        <w:spacing w:after="120" w:line="260" w:lineRule="atLeast"/>
        <w:rPr>
          <w:szCs w:val="22"/>
        </w:rPr>
      </w:pPr>
      <w:r>
        <w:rPr>
          <w:szCs w:val="22"/>
        </w:rPr>
        <w:t xml:space="preserve">QIU Junchang (Mrs.), Project Administrator, International Cooperation Department, State Intellectual Property Office (SIPO), Beijing, </w:t>
      </w:r>
      <w:r>
        <w:rPr>
          <w:szCs w:val="22"/>
          <w:u w:val="single"/>
        </w:rPr>
        <w:t xml:space="preserve">qiujunchang@sipo.gov.cn </w:t>
      </w:r>
    </w:p>
    <w:p w:rsidR="00E50BA1" w:rsidRDefault="00E50BA1" w:rsidP="00E50BA1">
      <w:pPr>
        <w:spacing w:after="120" w:line="260" w:lineRule="atLeast"/>
        <w:rPr>
          <w:szCs w:val="22"/>
        </w:rPr>
      </w:pPr>
      <w:r>
        <w:rPr>
          <w:szCs w:val="22"/>
        </w:rPr>
        <w:t xml:space="preserve">YAO Xin, Official, Department of Legal Affairs, State Intellectual Property Office (SIPO), Beijing, </w:t>
      </w:r>
      <w:r>
        <w:rPr>
          <w:szCs w:val="22"/>
          <w:u w:val="single"/>
        </w:rPr>
        <w:t xml:space="preserve">yaoxin@sipo.gov.cn </w:t>
      </w:r>
    </w:p>
    <w:p w:rsidR="00E50BA1" w:rsidRDefault="00E50BA1" w:rsidP="00E50BA1">
      <w:pPr>
        <w:spacing w:after="120" w:line="260" w:lineRule="atLeast"/>
        <w:rPr>
          <w:szCs w:val="22"/>
        </w:rPr>
      </w:pPr>
      <w:r>
        <w:rPr>
          <w:szCs w:val="22"/>
        </w:rPr>
        <w:t xml:space="preserve">WANG Yi (Ms.), Second Secretary,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E50BA1" w:rsidRPr="00AA4BEF" w:rsidRDefault="00E50BA1" w:rsidP="00E50BA1">
      <w:pPr>
        <w:spacing w:after="120" w:line="260" w:lineRule="atLeast"/>
        <w:rPr>
          <w:szCs w:val="22"/>
        </w:rPr>
      </w:pPr>
    </w:p>
    <w:p w:rsidR="00E50BA1" w:rsidRPr="00AA4BEF" w:rsidRDefault="00E50BA1" w:rsidP="00E50BA1">
      <w:pPr>
        <w:spacing w:after="120" w:line="260" w:lineRule="atLeast"/>
        <w:rPr>
          <w:szCs w:val="22"/>
          <w:u w:val="single"/>
          <w:lang w:val="es-ES"/>
        </w:rPr>
      </w:pPr>
      <w:r w:rsidRPr="00AA4BEF">
        <w:rPr>
          <w:szCs w:val="22"/>
          <w:u w:val="single"/>
          <w:lang w:val="es-ES"/>
        </w:rPr>
        <w:t>COLOMBIE/COLOMBIA</w:t>
      </w:r>
    </w:p>
    <w:p w:rsidR="00E50BA1" w:rsidRPr="00AA4BEF" w:rsidRDefault="00E50BA1" w:rsidP="00E50BA1">
      <w:pPr>
        <w:spacing w:after="120" w:line="260" w:lineRule="atLeast"/>
        <w:rPr>
          <w:szCs w:val="22"/>
          <w:lang w:val="es-ES"/>
        </w:rPr>
      </w:pPr>
      <w:r>
        <w:rPr>
          <w:szCs w:val="22"/>
          <w:lang w:val="es-ES"/>
        </w:rPr>
        <w:t>Adelaida CANO (Sra.</w:t>
      </w:r>
      <w:r w:rsidRPr="00AA4BEF">
        <w:rPr>
          <w:szCs w:val="22"/>
          <w:lang w:val="es-ES"/>
        </w:rPr>
        <w:t>), Asesora, Dirección de Asuntos Indígenas, Minorías y Roms, Ministerio del Interior, Bogotá D.C.</w:t>
      </w:r>
    </w:p>
    <w:p w:rsidR="00E50BA1" w:rsidRPr="00AA4BEF" w:rsidRDefault="00E50BA1" w:rsidP="00E50BA1">
      <w:pPr>
        <w:spacing w:after="120" w:line="260" w:lineRule="atLeast"/>
        <w:rPr>
          <w:szCs w:val="22"/>
          <w:lang w:val="es-ES"/>
        </w:rPr>
      </w:pPr>
      <w:r w:rsidRPr="00AA4BEF">
        <w:rPr>
          <w:szCs w:val="22"/>
          <w:lang w:val="es-ES"/>
        </w:rPr>
        <w:t>María Margarita JARAMILLO PINEDA (Sra.), Asesora, Dirección de Inversión Extranjera, Ministerio de Comercio, Industria y Turismo, Bogotá D.C.</w:t>
      </w:r>
      <w:r>
        <w:rPr>
          <w:szCs w:val="22"/>
          <w:lang w:val="es-ES"/>
        </w:rPr>
        <w:t xml:space="preserve">, </w:t>
      </w:r>
      <w:r w:rsidRPr="00AA4BEF">
        <w:rPr>
          <w:szCs w:val="22"/>
          <w:u w:val="single"/>
          <w:lang w:val="es-ES"/>
        </w:rPr>
        <w:t xml:space="preserve">mjaramillop@mincit.gov.co </w:t>
      </w:r>
    </w:p>
    <w:p w:rsidR="00E50BA1" w:rsidRPr="00AA4BEF" w:rsidRDefault="00E50BA1" w:rsidP="00E50BA1">
      <w:pPr>
        <w:spacing w:after="120" w:line="260" w:lineRule="atLeast"/>
        <w:rPr>
          <w:szCs w:val="22"/>
          <w:lang w:val="es-ES"/>
        </w:rPr>
      </w:pPr>
      <w:r w:rsidRPr="00AA4BEF">
        <w:rPr>
          <w:szCs w:val="22"/>
          <w:lang w:val="es-ES"/>
        </w:rPr>
        <w:t>Juan Camilo SARETZKI, Encargado de Negocios, Misión Permanente, Ginebra</w:t>
      </w:r>
      <w:r>
        <w:rPr>
          <w:szCs w:val="22"/>
          <w:lang w:val="es-ES"/>
        </w:rPr>
        <w:t xml:space="preserve">, </w:t>
      </w:r>
      <w:r w:rsidRPr="00AA4BEF">
        <w:rPr>
          <w:szCs w:val="22"/>
          <w:u w:val="single"/>
          <w:lang w:val="es-ES"/>
        </w:rPr>
        <w:t xml:space="preserve">juan.saretzki@misioncolombia.ch </w:t>
      </w:r>
    </w:p>
    <w:p w:rsidR="00E50BA1" w:rsidRPr="00AA4BEF" w:rsidRDefault="00E50BA1" w:rsidP="00E50BA1">
      <w:pPr>
        <w:spacing w:after="120" w:line="260" w:lineRule="atLeast"/>
        <w:rPr>
          <w:szCs w:val="22"/>
          <w:lang w:val="es-ES"/>
        </w:rPr>
      </w:pPr>
      <w:r>
        <w:rPr>
          <w:szCs w:val="22"/>
          <w:lang w:val="es-ES"/>
        </w:rPr>
        <w:t>Catalina GAVIRIA (Sra.), Consejera</w:t>
      </w:r>
      <w:r w:rsidRPr="00AA4BEF">
        <w:rPr>
          <w:szCs w:val="22"/>
          <w:lang w:val="es-ES"/>
        </w:rPr>
        <w:t xml:space="preserve"> Comercial, Misión Permanente ante la Oficina Mundial del Comercio (OMC), Ginebra</w:t>
      </w:r>
    </w:p>
    <w:p w:rsidR="00E50BA1" w:rsidRDefault="00E50BA1" w:rsidP="00E50BA1">
      <w:pPr>
        <w:spacing w:after="120" w:line="260" w:lineRule="atLeast"/>
        <w:rPr>
          <w:szCs w:val="22"/>
          <w:lang w:val="es-ES"/>
        </w:rPr>
      </w:pPr>
    </w:p>
    <w:p w:rsidR="00E50BA1" w:rsidRPr="00695BC6" w:rsidRDefault="00E50BA1" w:rsidP="00E50BA1">
      <w:pPr>
        <w:spacing w:after="120" w:line="260" w:lineRule="atLeast"/>
        <w:rPr>
          <w:szCs w:val="22"/>
          <w:u w:val="single"/>
          <w:lang w:val="fr-CH"/>
        </w:rPr>
      </w:pPr>
      <w:r w:rsidRPr="00695BC6">
        <w:rPr>
          <w:szCs w:val="22"/>
          <w:u w:val="single"/>
          <w:lang w:val="fr-CH"/>
        </w:rPr>
        <w:t>CONGO</w:t>
      </w:r>
    </w:p>
    <w:p w:rsidR="00E50BA1" w:rsidRPr="00377EBF" w:rsidRDefault="00E50BA1" w:rsidP="00E50BA1">
      <w:pPr>
        <w:spacing w:after="120" w:line="260" w:lineRule="atLeast"/>
        <w:rPr>
          <w:szCs w:val="22"/>
          <w:lang w:val="fr-FR"/>
        </w:rPr>
      </w:pPr>
      <w:r w:rsidRPr="00377EBF">
        <w:rPr>
          <w:szCs w:val="22"/>
          <w:lang w:val="fr-FR"/>
        </w:rPr>
        <w:t>Célestin TCHIBINDA, deuxième secrétaire, Mission permanente, Genè</w:t>
      </w:r>
      <w:r>
        <w:rPr>
          <w:szCs w:val="22"/>
          <w:lang w:val="fr-FR"/>
        </w:rPr>
        <w:t>ve</w:t>
      </w:r>
    </w:p>
    <w:p w:rsidR="00E50BA1" w:rsidRPr="00377EBF" w:rsidRDefault="00E50BA1" w:rsidP="00E50BA1">
      <w:pPr>
        <w:spacing w:after="120" w:line="260" w:lineRule="atLeast"/>
        <w:rPr>
          <w:szCs w:val="22"/>
          <w:lang w:val="fr-FR"/>
        </w:rPr>
      </w:pPr>
      <w:r w:rsidRPr="00377EBF">
        <w:rPr>
          <w:szCs w:val="22"/>
          <w:lang w:val="fr-FR"/>
        </w:rPr>
        <w:t>Nilce EKANDZI, attaché, Mission permanente, Genè</w:t>
      </w:r>
      <w:r>
        <w:rPr>
          <w:szCs w:val="22"/>
          <w:lang w:val="fr-FR"/>
        </w:rPr>
        <w:t>ve</w:t>
      </w:r>
    </w:p>
    <w:p w:rsidR="00E50BA1" w:rsidRPr="00377EBF" w:rsidRDefault="00E50BA1" w:rsidP="00E50BA1">
      <w:pPr>
        <w:spacing w:after="120" w:line="260" w:lineRule="atLeast"/>
        <w:rPr>
          <w:szCs w:val="22"/>
          <w:lang w:val="fr-FR"/>
        </w:rPr>
      </w:pPr>
    </w:p>
    <w:p w:rsidR="00E50BA1" w:rsidRPr="0089301D" w:rsidRDefault="00E50BA1" w:rsidP="00E50BA1">
      <w:pPr>
        <w:spacing w:after="120" w:line="260" w:lineRule="atLeast"/>
        <w:rPr>
          <w:szCs w:val="22"/>
          <w:u w:val="single"/>
          <w:lang w:val="es-ES"/>
        </w:rPr>
      </w:pPr>
      <w:r w:rsidRPr="0089301D">
        <w:rPr>
          <w:szCs w:val="22"/>
          <w:u w:val="single"/>
          <w:lang w:val="es-ES"/>
        </w:rPr>
        <w:t>COSTA RICA</w:t>
      </w:r>
    </w:p>
    <w:p w:rsidR="00E50BA1" w:rsidRPr="001D05CA" w:rsidRDefault="00E50BA1" w:rsidP="00E50BA1">
      <w:pPr>
        <w:spacing w:after="120" w:line="260" w:lineRule="atLeast"/>
        <w:rPr>
          <w:szCs w:val="22"/>
          <w:lang w:val="es-ES"/>
        </w:rPr>
      </w:pPr>
      <w:r w:rsidRPr="001D05CA">
        <w:rPr>
          <w:szCs w:val="22"/>
          <w:lang w:val="es-ES"/>
        </w:rPr>
        <w:t>Sylvia POLL (Sra.), Embajadora, R</w:t>
      </w:r>
      <w:r>
        <w:rPr>
          <w:szCs w:val="22"/>
          <w:lang w:val="es-ES"/>
        </w:rPr>
        <w:t xml:space="preserve">epresentante </w:t>
      </w:r>
      <w:r w:rsidRPr="001D05CA">
        <w:rPr>
          <w:szCs w:val="22"/>
          <w:lang w:val="es-ES"/>
        </w:rPr>
        <w:t>P</w:t>
      </w:r>
      <w:r>
        <w:rPr>
          <w:szCs w:val="22"/>
          <w:lang w:val="es-ES"/>
        </w:rPr>
        <w:t xml:space="preserve">ermanente </w:t>
      </w:r>
      <w:r w:rsidRPr="001D05CA">
        <w:rPr>
          <w:szCs w:val="22"/>
          <w:lang w:val="es-ES"/>
        </w:rPr>
        <w:t>A</w:t>
      </w:r>
      <w:r>
        <w:rPr>
          <w:szCs w:val="22"/>
          <w:lang w:val="es-ES"/>
        </w:rPr>
        <w:t>djunta</w:t>
      </w:r>
      <w:r w:rsidRPr="001D05CA">
        <w:rPr>
          <w:szCs w:val="22"/>
          <w:lang w:val="es-ES"/>
        </w:rPr>
        <w:t>, Misión Permanente, Ginebra</w:t>
      </w:r>
    </w:p>
    <w:p w:rsidR="00E50BA1" w:rsidRPr="001D05CA" w:rsidRDefault="00E50BA1" w:rsidP="00E50BA1">
      <w:pPr>
        <w:spacing w:after="120" w:line="260" w:lineRule="atLeast"/>
        <w:rPr>
          <w:szCs w:val="22"/>
          <w:lang w:val="es-ES"/>
        </w:rPr>
      </w:pPr>
      <w:r>
        <w:rPr>
          <w:szCs w:val="22"/>
          <w:lang w:val="es-ES"/>
        </w:rPr>
        <w:t xml:space="preserve">Aimee LACE (Srta.), Practicante, Misión </w:t>
      </w:r>
      <w:r w:rsidRPr="001D05CA">
        <w:rPr>
          <w:szCs w:val="22"/>
          <w:lang w:val="es-ES"/>
        </w:rPr>
        <w:t>Permanente, Ginebra</w:t>
      </w:r>
    </w:p>
    <w:p w:rsidR="00E50BA1" w:rsidRDefault="00E50BA1" w:rsidP="00E50BA1">
      <w:pPr>
        <w:spacing w:after="120" w:line="260" w:lineRule="atLeast"/>
        <w:rPr>
          <w:szCs w:val="22"/>
          <w:lang w:val="es-ES"/>
        </w:rPr>
      </w:pPr>
    </w:p>
    <w:p w:rsidR="00E50BA1" w:rsidRPr="005421E7" w:rsidRDefault="00E50BA1" w:rsidP="00E50BA1">
      <w:pPr>
        <w:spacing w:after="120" w:line="260" w:lineRule="atLeast"/>
        <w:rPr>
          <w:szCs w:val="22"/>
          <w:u w:val="single"/>
          <w:lang w:val="fr-FR"/>
        </w:rPr>
      </w:pPr>
      <w:r w:rsidRPr="005421E7">
        <w:rPr>
          <w:szCs w:val="22"/>
          <w:u w:val="single"/>
          <w:lang w:val="fr-FR"/>
        </w:rPr>
        <w:t>CÔTE D'IVOIRE</w:t>
      </w:r>
    </w:p>
    <w:p w:rsidR="00E50BA1" w:rsidRPr="005421E7" w:rsidRDefault="00E50BA1" w:rsidP="00E50BA1">
      <w:pPr>
        <w:spacing w:after="120" w:line="260" w:lineRule="atLeast"/>
        <w:rPr>
          <w:szCs w:val="22"/>
          <w:lang w:val="fr-FR"/>
        </w:rPr>
      </w:pPr>
      <w:r>
        <w:rPr>
          <w:szCs w:val="22"/>
          <w:lang w:val="fr-FR"/>
        </w:rPr>
        <w:t>Kumou MANKONGA, premier s</w:t>
      </w:r>
      <w:r w:rsidRPr="005421E7">
        <w:rPr>
          <w:szCs w:val="22"/>
          <w:lang w:val="fr-FR"/>
        </w:rPr>
        <w:t xml:space="preserve">ecrétaire, </w:t>
      </w:r>
      <w:r>
        <w:rPr>
          <w:szCs w:val="22"/>
          <w:lang w:val="fr-FR"/>
        </w:rPr>
        <w:t>Mission permanente</w:t>
      </w:r>
      <w:r w:rsidRPr="005421E7">
        <w:rPr>
          <w:szCs w:val="22"/>
          <w:lang w:val="fr-FR"/>
        </w:rPr>
        <w:t>, Gen</w:t>
      </w:r>
      <w:r>
        <w:rPr>
          <w:szCs w:val="22"/>
          <w:lang w:val="fr-FR"/>
        </w:rPr>
        <w:t>è</w:t>
      </w:r>
      <w:r w:rsidRPr="005421E7">
        <w:rPr>
          <w:szCs w:val="22"/>
          <w:lang w:val="fr-FR"/>
        </w:rPr>
        <w:t>v</w:t>
      </w:r>
      <w:r>
        <w:rPr>
          <w:szCs w:val="22"/>
          <w:lang w:val="fr-FR"/>
        </w:rPr>
        <w:t>e</w:t>
      </w:r>
    </w:p>
    <w:p w:rsidR="00E50BA1" w:rsidRPr="003752EC" w:rsidRDefault="00E50BA1" w:rsidP="00E50BA1">
      <w:pPr>
        <w:spacing w:after="120" w:line="260" w:lineRule="atLeast"/>
        <w:rPr>
          <w:szCs w:val="22"/>
          <w:lang w:val="fr-FR"/>
        </w:rPr>
      </w:pPr>
    </w:p>
    <w:p w:rsidR="00E50BA1" w:rsidRPr="00AA4BEF" w:rsidRDefault="00E50BA1" w:rsidP="00E50BA1">
      <w:pPr>
        <w:spacing w:after="120" w:line="260" w:lineRule="atLeast"/>
        <w:rPr>
          <w:szCs w:val="22"/>
          <w:u w:val="single"/>
        </w:rPr>
      </w:pPr>
      <w:r w:rsidRPr="00AA4BEF">
        <w:rPr>
          <w:szCs w:val="22"/>
          <w:u w:val="single"/>
        </w:rPr>
        <w:t>DANEMARK/DENMARK</w:t>
      </w:r>
    </w:p>
    <w:p w:rsidR="00E50BA1" w:rsidRPr="001D05CA" w:rsidRDefault="00E50BA1" w:rsidP="00E50BA1">
      <w:pPr>
        <w:spacing w:after="120" w:line="260" w:lineRule="atLeast"/>
        <w:rPr>
          <w:szCs w:val="22"/>
        </w:rPr>
      </w:pPr>
      <w:r w:rsidRPr="00AA4BEF">
        <w:rPr>
          <w:szCs w:val="22"/>
        </w:rPr>
        <w:t>Signe Louise HANSEN (Ms.), Legal Adviser, Policy and Legal Affairs Department, Danish Patent and Trademark Office, Taastrup</w:t>
      </w:r>
      <w:r>
        <w:rPr>
          <w:szCs w:val="22"/>
        </w:rPr>
        <w:t xml:space="preserve">, </w:t>
      </w:r>
      <w:r w:rsidRPr="001D05CA">
        <w:rPr>
          <w:szCs w:val="22"/>
          <w:u w:val="single"/>
        </w:rPr>
        <w:t xml:space="preserve">slh@dkpto.dk </w:t>
      </w:r>
    </w:p>
    <w:p w:rsidR="00B700AC" w:rsidRPr="00D550A1" w:rsidRDefault="00B700AC">
      <w:pPr>
        <w:rPr>
          <w:szCs w:val="22"/>
          <w:u w:val="single"/>
        </w:rPr>
      </w:pPr>
    </w:p>
    <w:p w:rsidR="00E50BA1" w:rsidRPr="00AA4BEF" w:rsidRDefault="00E50BA1" w:rsidP="00E50BA1">
      <w:pPr>
        <w:spacing w:after="120" w:line="260" w:lineRule="atLeast"/>
        <w:rPr>
          <w:szCs w:val="22"/>
          <w:u w:val="single"/>
          <w:lang w:val="fr-FR"/>
        </w:rPr>
      </w:pPr>
      <w:r w:rsidRPr="00AA4BEF">
        <w:rPr>
          <w:szCs w:val="22"/>
          <w:u w:val="single"/>
          <w:lang w:val="fr-FR"/>
        </w:rPr>
        <w:t>DJIBOUTI</w:t>
      </w:r>
    </w:p>
    <w:p w:rsidR="00E50BA1" w:rsidRDefault="00E50BA1" w:rsidP="00E50BA1">
      <w:pPr>
        <w:spacing w:after="120" w:line="260" w:lineRule="atLeast"/>
        <w:rPr>
          <w:szCs w:val="22"/>
          <w:lang w:val="fr-FR"/>
        </w:rPr>
      </w:pPr>
      <w:r w:rsidRPr="004166FD">
        <w:rPr>
          <w:szCs w:val="22"/>
          <w:lang w:val="fr-FR"/>
        </w:rPr>
        <w:t xml:space="preserve">Djama Mahamond ALI, </w:t>
      </w:r>
      <w:proofErr w:type="gramStart"/>
      <w:r w:rsidRPr="004166FD">
        <w:rPr>
          <w:szCs w:val="22"/>
          <w:lang w:val="fr-FR"/>
        </w:rPr>
        <w:t>conseiller</w:t>
      </w:r>
      <w:proofErr w:type="gramEnd"/>
      <w:r w:rsidRPr="004166FD">
        <w:rPr>
          <w:szCs w:val="22"/>
          <w:lang w:val="fr-FR"/>
        </w:rPr>
        <w:t>, Mission permanente, Genève</w:t>
      </w:r>
    </w:p>
    <w:p w:rsidR="00E50BA1" w:rsidRPr="004166FD" w:rsidRDefault="00E50BA1" w:rsidP="00E50BA1">
      <w:pPr>
        <w:spacing w:after="120" w:line="260" w:lineRule="atLeast"/>
        <w:rPr>
          <w:szCs w:val="22"/>
          <w:lang w:val="fr-FR"/>
        </w:rPr>
      </w:pPr>
    </w:p>
    <w:p w:rsidR="00E50BA1" w:rsidRPr="00AA4BEF" w:rsidRDefault="00E50BA1" w:rsidP="00E50BA1">
      <w:pPr>
        <w:spacing w:after="120" w:line="260" w:lineRule="atLeast"/>
        <w:rPr>
          <w:szCs w:val="22"/>
          <w:u w:val="single"/>
        </w:rPr>
      </w:pPr>
      <w:r w:rsidRPr="00AA4BEF">
        <w:rPr>
          <w:szCs w:val="22"/>
          <w:u w:val="single"/>
        </w:rPr>
        <w:t>ÉGYPTE/EGYPT</w:t>
      </w:r>
    </w:p>
    <w:p w:rsidR="00E50BA1" w:rsidRPr="00AA4BEF" w:rsidRDefault="00E50BA1" w:rsidP="00E50BA1">
      <w:pPr>
        <w:spacing w:after="120" w:line="260" w:lineRule="atLeast"/>
        <w:rPr>
          <w:szCs w:val="22"/>
        </w:rPr>
      </w:pPr>
      <w:r w:rsidRPr="00AA4BEF">
        <w:rPr>
          <w:szCs w:val="22"/>
        </w:rPr>
        <w:t xml:space="preserve">Ahmed ALY MORSI, Director, National Archives of Folk Traditions, Ministry of Culture, </w:t>
      </w:r>
      <w:smartTag w:uri="urn:schemas-microsoft-com:office:smarttags" w:element="place">
        <w:smartTag w:uri="urn:schemas-microsoft-com:office:smarttags" w:element="City">
          <w:r w:rsidRPr="00AA4BEF">
            <w:rPr>
              <w:szCs w:val="22"/>
            </w:rPr>
            <w:t>Cairo</w:t>
          </w:r>
        </w:smartTag>
      </w:smartTag>
      <w:r>
        <w:rPr>
          <w:szCs w:val="22"/>
        </w:rPr>
        <w:t xml:space="preserve">, </w:t>
      </w:r>
      <w:r w:rsidRPr="00AA4BEF">
        <w:rPr>
          <w:szCs w:val="22"/>
          <w:u w:val="single"/>
        </w:rPr>
        <w:t xml:space="preserve">amorsi9@yahoo.es </w:t>
      </w:r>
    </w:p>
    <w:p w:rsidR="00E50BA1" w:rsidRPr="00AA4BEF" w:rsidRDefault="00E50BA1" w:rsidP="00E50BA1">
      <w:pPr>
        <w:spacing w:after="120" w:line="260" w:lineRule="atLeast"/>
        <w:rPr>
          <w:szCs w:val="22"/>
        </w:rPr>
      </w:pPr>
    </w:p>
    <w:p w:rsidR="00E50BA1" w:rsidRPr="001D05CA" w:rsidRDefault="00E50BA1" w:rsidP="00E50BA1">
      <w:pPr>
        <w:spacing w:after="120" w:line="260" w:lineRule="atLeast"/>
        <w:rPr>
          <w:szCs w:val="22"/>
          <w:u w:val="single"/>
          <w:lang w:val="es-ES"/>
        </w:rPr>
      </w:pPr>
      <w:r w:rsidRPr="001D05CA">
        <w:rPr>
          <w:szCs w:val="22"/>
          <w:u w:val="single"/>
          <w:lang w:val="es-ES"/>
        </w:rPr>
        <w:t>EL SALVADOR</w:t>
      </w:r>
    </w:p>
    <w:p w:rsidR="00E50BA1" w:rsidRPr="001D05CA" w:rsidRDefault="00E50BA1" w:rsidP="00E50BA1">
      <w:pPr>
        <w:spacing w:after="120" w:line="260" w:lineRule="atLeast"/>
        <w:rPr>
          <w:szCs w:val="22"/>
          <w:lang w:val="es-ES"/>
        </w:rPr>
      </w:pPr>
      <w:r w:rsidRPr="001D05CA">
        <w:rPr>
          <w:szCs w:val="22"/>
          <w:lang w:val="es-ES"/>
        </w:rPr>
        <w:t xml:space="preserve">Martha Evelyn </w:t>
      </w:r>
      <w:r>
        <w:rPr>
          <w:szCs w:val="22"/>
          <w:lang w:val="es-ES"/>
        </w:rPr>
        <w:t>MENJIVAR CORTÉ</w:t>
      </w:r>
      <w:r w:rsidRPr="004166FD">
        <w:rPr>
          <w:szCs w:val="22"/>
          <w:lang w:val="es-ES"/>
        </w:rPr>
        <w:t>S (Srta.), Consejera, Misión Permanente</w:t>
      </w:r>
      <w:r>
        <w:rPr>
          <w:szCs w:val="22"/>
          <w:lang w:val="es-ES"/>
        </w:rPr>
        <w:t xml:space="preserve"> ante la Organización Mundial del Comercio (OMC)</w:t>
      </w:r>
      <w:r w:rsidRPr="004166FD">
        <w:rPr>
          <w:szCs w:val="22"/>
          <w:lang w:val="es-ES"/>
        </w:rPr>
        <w:t>, Ginebra</w:t>
      </w:r>
    </w:p>
    <w:p w:rsidR="00E50BA1" w:rsidRPr="001D05CA" w:rsidRDefault="00E50BA1" w:rsidP="00E50BA1">
      <w:pPr>
        <w:spacing w:after="120" w:line="260" w:lineRule="atLeast"/>
        <w:rPr>
          <w:szCs w:val="22"/>
          <w:lang w:val="es-ES"/>
        </w:rPr>
      </w:pPr>
    </w:p>
    <w:p w:rsidR="00E50BA1" w:rsidRPr="00AA4BEF" w:rsidRDefault="00E50BA1" w:rsidP="00E50BA1">
      <w:pPr>
        <w:spacing w:after="120" w:line="260" w:lineRule="atLeast"/>
        <w:rPr>
          <w:szCs w:val="22"/>
          <w:u w:val="single"/>
          <w:lang w:val="es-ES"/>
        </w:rPr>
      </w:pPr>
      <w:r w:rsidRPr="00AA4BEF">
        <w:rPr>
          <w:szCs w:val="22"/>
          <w:u w:val="single"/>
          <w:lang w:val="es-ES"/>
        </w:rPr>
        <w:t>ÉQUATEUR/ECUADOR</w:t>
      </w:r>
    </w:p>
    <w:p w:rsidR="00E50BA1" w:rsidRPr="00AA4BEF" w:rsidRDefault="00E50BA1" w:rsidP="00E50BA1">
      <w:pPr>
        <w:spacing w:after="120" w:line="260" w:lineRule="atLeast"/>
        <w:rPr>
          <w:szCs w:val="22"/>
          <w:lang w:val="es-ES"/>
        </w:rPr>
      </w:pPr>
      <w:r w:rsidRPr="00AA4BEF">
        <w:rPr>
          <w:szCs w:val="22"/>
          <w:lang w:val="es-ES"/>
        </w:rPr>
        <w:t>Lilian CARRERA (Srta.), Directora, Dirección Nacional de Obtenciones Vegetales y Conocimientos Tradicionales, Instituto Ecuatoriano de la Propiedad Intelectual (IEPI), Quito</w:t>
      </w:r>
      <w:r>
        <w:rPr>
          <w:szCs w:val="22"/>
          <w:lang w:val="es-ES"/>
        </w:rPr>
        <w:t xml:space="preserve">, </w:t>
      </w:r>
      <w:r w:rsidRPr="00AA4BEF">
        <w:rPr>
          <w:szCs w:val="22"/>
          <w:u w:val="single"/>
          <w:lang w:val="es-ES"/>
        </w:rPr>
        <w:t xml:space="preserve">lmcarrera@iepi.gob.ec </w:t>
      </w:r>
    </w:p>
    <w:p w:rsidR="00E50BA1" w:rsidRPr="001D05CA" w:rsidRDefault="00E50BA1" w:rsidP="00E50BA1">
      <w:pPr>
        <w:spacing w:after="120" w:line="260" w:lineRule="atLeast"/>
        <w:rPr>
          <w:szCs w:val="22"/>
          <w:lang w:val="es-ES"/>
        </w:rPr>
      </w:pPr>
      <w:r>
        <w:rPr>
          <w:szCs w:val="22"/>
          <w:lang w:val="es-ES"/>
        </w:rPr>
        <w:t>Juan Carlos SÁ</w:t>
      </w:r>
      <w:r w:rsidRPr="001D05CA">
        <w:rPr>
          <w:szCs w:val="22"/>
          <w:lang w:val="es-ES"/>
        </w:rPr>
        <w:t xml:space="preserve">NCHEZ, Primer Secretario, </w:t>
      </w:r>
      <w:r w:rsidRPr="004166FD">
        <w:rPr>
          <w:szCs w:val="22"/>
          <w:lang w:val="es-ES"/>
        </w:rPr>
        <w:t>Misión Permanente</w:t>
      </w:r>
      <w:r w:rsidRPr="001D05CA">
        <w:rPr>
          <w:szCs w:val="22"/>
          <w:lang w:val="es-ES"/>
        </w:rPr>
        <w:t>, Ginebra</w:t>
      </w:r>
    </w:p>
    <w:p w:rsidR="00E50BA1" w:rsidRPr="001D05CA" w:rsidRDefault="00E50BA1" w:rsidP="00E50BA1">
      <w:pPr>
        <w:spacing w:after="120" w:line="260" w:lineRule="atLeast"/>
        <w:rPr>
          <w:szCs w:val="22"/>
          <w:lang w:val="es-ES"/>
        </w:rPr>
      </w:pPr>
    </w:p>
    <w:p w:rsidR="00E50BA1" w:rsidRPr="00AA4BEF" w:rsidRDefault="00E50BA1" w:rsidP="00E50BA1">
      <w:pPr>
        <w:spacing w:after="120" w:line="260" w:lineRule="atLeast"/>
        <w:rPr>
          <w:szCs w:val="22"/>
          <w:u w:val="single"/>
          <w:lang w:val="es-ES"/>
        </w:rPr>
      </w:pPr>
      <w:r w:rsidRPr="00AA4BEF">
        <w:rPr>
          <w:szCs w:val="22"/>
          <w:u w:val="single"/>
          <w:lang w:val="es-ES"/>
        </w:rPr>
        <w:t>ESPAGNE/SPAIN</w:t>
      </w:r>
    </w:p>
    <w:p w:rsidR="00E50BA1" w:rsidRPr="00D636D2" w:rsidRDefault="00E50BA1" w:rsidP="00E50BA1">
      <w:pPr>
        <w:spacing w:after="120" w:line="260" w:lineRule="atLeast"/>
        <w:rPr>
          <w:szCs w:val="22"/>
          <w:lang w:val="es-ES"/>
        </w:rPr>
      </w:pPr>
      <w:r w:rsidRPr="00D636D2">
        <w:rPr>
          <w:szCs w:val="22"/>
          <w:lang w:val="es-ES"/>
        </w:rPr>
        <w:t>Jaime DE MENDOZA FERNÁNDEZ, Subdirector General Adjunto, Subdirección General de Propiedad Intelectual, Ministerio de Educ</w:t>
      </w:r>
      <w:r>
        <w:rPr>
          <w:szCs w:val="22"/>
          <w:lang w:val="es-ES"/>
        </w:rPr>
        <w:t>ación, Cultura y Deporte, Madrid</w:t>
      </w:r>
    </w:p>
    <w:p w:rsidR="00E50BA1" w:rsidRPr="00AA4BEF" w:rsidRDefault="00E50BA1" w:rsidP="00E50BA1">
      <w:pPr>
        <w:spacing w:after="120" w:line="260" w:lineRule="atLeast"/>
        <w:rPr>
          <w:szCs w:val="22"/>
          <w:lang w:val="es-ES"/>
        </w:rPr>
      </w:pPr>
      <w:r w:rsidRPr="00AA4BEF">
        <w:rPr>
          <w:szCs w:val="22"/>
          <w:lang w:val="es-ES"/>
        </w:rPr>
        <w:t xml:space="preserve">Juan José CLOPÉS BURGOS, Jefe de Área, Dirección </w:t>
      </w:r>
      <w:r>
        <w:rPr>
          <w:szCs w:val="22"/>
          <w:lang w:val="es-ES"/>
        </w:rPr>
        <w:t>General de Política e Industrias</w:t>
      </w:r>
      <w:r w:rsidRPr="00AA4BEF">
        <w:rPr>
          <w:szCs w:val="22"/>
          <w:lang w:val="es-ES"/>
        </w:rPr>
        <w:t xml:space="preserve"> Culturales y del Libro, Ministerio de Educación</w:t>
      </w:r>
      <w:r>
        <w:rPr>
          <w:szCs w:val="22"/>
          <w:lang w:val="es-ES"/>
        </w:rPr>
        <w:t>, Cultura y Deporte</w:t>
      </w:r>
      <w:r w:rsidRPr="00AA4BEF">
        <w:rPr>
          <w:szCs w:val="22"/>
          <w:lang w:val="es-ES"/>
        </w:rPr>
        <w:t>, Madrid</w:t>
      </w:r>
    </w:p>
    <w:p w:rsidR="00E50BA1" w:rsidRPr="00D636D2" w:rsidRDefault="00E50BA1" w:rsidP="00E50BA1">
      <w:pPr>
        <w:spacing w:after="120" w:line="260" w:lineRule="atLeast"/>
        <w:rPr>
          <w:szCs w:val="22"/>
          <w:lang w:val="es-ES"/>
        </w:rPr>
      </w:pPr>
      <w:r w:rsidRPr="00D636D2">
        <w:rPr>
          <w:szCs w:val="22"/>
          <w:lang w:val="es-ES"/>
        </w:rPr>
        <w:t>Eduardo SABROSO LORENTE, Consejero Técnico, Departamento de Coordinación Jurídica y Relaciones Internacionales, Ministerio de Industria, Energía y Turismo, Madrid</w:t>
      </w:r>
    </w:p>
    <w:p w:rsidR="00E50BA1" w:rsidRDefault="00E50BA1" w:rsidP="00E50BA1">
      <w:pPr>
        <w:tabs>
          <w:tab w:val="left" w:pos="760"/>
        </w:tabs>
        <w:spacing w:after="120" w:line="260" w:lineRule="atLeast"/>
        <w:rPr>
          <w:szCs w:val="22"/>
          <w:lang w:val="es-ES"/>
        </w:rPr>
      </w:pPr>
    </w:p>
    <w:p w:rsidR="00E50BA1" w:rsidRPr="0089301D" w:rsidRDefault="00E50BA1" w:rsidP="00E50BA1">
      <w:pPr>
        <w:spacing w:after="120" w:line="260" w:lineRule="atLeast"/>
        <w:rPr>
          <w:szCs w:val="22"/>
          <w:u w:val="single"/>
          <w:lang w:val="fr-FR"/>
        </w:rPr>
      </w:pPr>
      <w:r w:rsidRPr="0089301D">
        <w:rPr>
          <w:szCs w:val="22"/>
          <w:u w:val="single"/>
          <w:lang w:val="fr-FR"/>
        </w:rPr>
        <w:t>ÉTATS-UNIS D'AMÉRIQUE/UNITED STATES OF AMERICA</w:t>
      </w:r>
    </w:p>
    <w:p w:rsidR="00E50BA1" w:rsidRPr="00AA4BEF" w:rsidRDefault="00E50BA1" w:rsidP="00E50BA1">
      <w:pPr>
        <w:spacing w:after="120" w:line="260" w:lineRule="atLeast"/>
        <w:rPr>
          <w:szCs w:val="22"/>
        </w:rPr>
      </w:pPr>
      <w:r w:rsidRPr="00AA4BEF">
        <w:rPr>
          <w:szCs w:val="22"/>
        </w:rPr>
        <w:t>Domin</w:t>
      </w:r>
      <w:r>
        <w:rPr>
          <w:szCs w:val="22"/>
        </w:rPr>
        <w:t>ic KEATING, Director, Intellectual Property Attaché</w:t>
      </w:r>
      <w:r w:rsidRPr="00AA4BEF">
        <w:rPr>
          <w:szCs w:val="22"/>
        </w:rPr>
        <w:t xml:space="preserve"> Program, External Affairs, </w:t>
      </w:r>
      <w:smartTag w:uri="urn:schemas-microsoft-com:office:smarttags" w:element="country-region">
        <w:r w:rsidRPr="00AA4BEF">
          <w:rPr>
            <w:szCs w:val="22"/>
          </w:rPr>
          <w:t>United States</w:t>
        </w:r>
      </w:smartTag>
      <w:r w:rsidRPr="00AA4BEF">
        <w:rPr>
          <w:szCs w:val="22"/>
        </w:rPr>
        <w:t xml:space="preserve"> Patent and Trademark Office (USPTO), </w:t>
      </w:r>
      <w:smartTag w:uri="urn:schemas-microsoft-com:office:smarttags" w:element="City">
        <w:smartTag w:uri="urn:schemas-microsoft-com:office:smarttags" w:element="place">
          <w:r w:rsidRPr="00AA4BEF">
            <w:rPr>
              <w:szCs w:val="22"/>
            </w:rPr>
            <w:t>Alexandria</w:t>
          </w:r>
        </w:smartTag>
      </w:smartTag>
    </w:p>
    <w:p w:rsidR="00E50BA1" w:rsidRPr="00AA4BEF" w:rsidRDefault="00E50BA1" w:rsidP="00E50BA1">
      <w:pPr>
        <w:spacing w:after="120" w:line="260" w:lineRule="atLeast"/>
        <w:rPr>
          <w:szCs w:val="22"/>
        </w:rPr>
      </w:pPr>
      <w:r w:rsidRPr="00AA4BEF">
        <w:rPr>
          <w:szCs w:val="22"/>
        </w:rPr>
        <w:t xml:space="preserve">Betsy PETERSON (Ms.), Director, </w:t>
      </w:r>
      <w:smartTag w:uri="urn:schemas-microsoft-com:office:smarttags" w:element="PlaceName">
        <w:r w:rsidRPr="00AA4BEF">
          <w:rPr>
            <w:szCs w:val="22"/>
          </w:rPr>
          <w:t>American</w:t>
        </w:r>
      </w:smartTag>
      <w:r w:rsidRPr="00AA4BEF">
        <w:rPr>
          <w:szCs w:val="22"/>
        </w:rPr>
        <w:t xml:space="preserve"> </w:t>
      </w:r>
      <w:smartTag w:uri="urn:schemas-microsoft-com:office:smarttags" w:element="PlaceName">
        <w:r w:rsidRPr="00AA4BEF">
          <w:rPr>
            <w:szCs w:val="22"/>
          </w:rPr>
          <w:t>Folklife</w:t>
        </w:r>
      </w:smartTag>
      <w:r w:rsidRPr="00AA4BEF">
        <w:rPr>
          <w:szCs w:val="22"/>
        </w:rPr>
        <w:t xml:space="preserve"> </w:t>
      </w:r>
      <w:smartTag w:uri="urn:schemas-microsoft-com:office:smarttags" w:element="PlaceType">
        <w:r w:rsidRPr="00AA4BEF">
          <w:rPr>
            <w:szCs w:val="22"/>
          </w:rPr>
          <w:t>Center</w:t>
        </w:r>
      </w:smartTag>
      <w:r w:rsidRPr="00AA4BEF">
        <w:rPr>
          <w:szCs w:val="22"/>
        </w:rPr>
        <w:t xml:space="preserve">, Library of Congress, </w:t>
      </w:r>
      <w:smartTag w:uri="urn:schemas-microsoft-com:office:smarttags" w:element="place">
        <w:smartTag w:uri="urn:schemas-microsoft-com:office:smarttags" w:element="City">
          <w:r w:rsidRPr="00AA4BEF">
            <w:rPr>
              <w:szCs w:val="22"/>
            </w:rPr>
            <w:t>Washington</w:t>
          </w:r>
        </w:smartTag>
        <w:r w:rsidRPr="00AA4BEF">
          <w:rPr>
            <w:szCs w:val="22"/>
          </w:rPr>
          <w:t xml:space="preserve"> </w:t>
        </w:r>
        <w:smartTag w:uri="urn:schemas-microsoft-com:office:smarttags" w:element="State">
          <w:r w:rsidRPr="00AA4BEF">
            <w:rPr>
              <w:szCs w:val="22"/>
            </w:rPr>
            <w:t>D.C.</w:t>
          </w:r>
        </w:smartTag>
      </w:smartTag>
    </w:p>
    <w:p w:rsidR="00E50BA1" w:rsidRPr="00AA4BEF" w:rsidRDefault="00E50BA1" w:rsidP="00E50BA1">
      <w:pPr>
        <w:spacing w:after="120" w:line="260" w:lineRule="atLeast"/>
        <w:rPr>
          <w:szCs w:val="22"/>
        </w:rPr>
      </w:pPr>
      <w:r w:rsidRPr="00AA4BEF">
        <w:rPr>
          <w:szCs w:val="22"/>
        </w:rPr>
        <w:t xml:space="preserve">Michael SHAPIRO, Senior Council, </w:t>
      </w:r>
      <w:r w:rsidRPr="004166FD">
        <w:rPr>
          <w:szCs w:val="22"/>
        </w:rPr>
        <w:t>Office of Policy and External Affairs</w:t>
      </w:r>
      <w:r w:rsidRPr="00AA4BEF">
        <w:rPr>
          <w:szCs w:val="22"/>
        </w:rPr>
        <w:t xml:space="preserve">, </w:t>
      </w:r>
      <w:smartTag w:uri="urn:schemas-microsoft-com:office:smarttags" w:element="country-region">
        <w:r w:rsidRPr="00AA4BEF">
          <w:rPr>
            <w:szCs w:val="22"/>
          </w:rPr>
          <w:t>United States</w:t>
        </w:r>
      </w:smartTag>
      <w:r w:rsidRPr="00AA4BEF">
        <w:rPr>
          <w:szCs w:val="22"/>
        </w:rPr>
        <w:t xml:space="preserve"> Patent and Trad</w:t>
      </w:r>
      <w:r>
        <w:rPr>
          <w:szCs w:val="22"/>
        </w:rPr>
        <w:t xml:space="preserve">emark Office (USPTO), </w:t>
      </w:r>
      <w:smartTag w:uri="urn:schemas-microsoft-com:office:smarttags" w:element="City">
        <w:smartTag w:uri="urn:schemas-microsoft-com:office:smarttags" w:element="place">
          <w:r>
            <w:rPr>
              <w:szCs w:val="22"/>
            </w:rPr>
            <w:t>Alexandria</w:t>
          </w:r>
        </w:smartTag>
      </w:smartTag>
    </w:p>
    <w:p w:rsidR="00E50BA1" w:rsidRPr="00BA5905" w:rsidRDefault="00E50BA1" w:rsidP="00E50BA1">
      <w:pPr>
        <w:spacing w:after="120" w:line="260" w:lineRule="atLeast"/>
        <w:rPr>
          <w:szCs w:val="22"/>
        </w:rPr>
      </w:pPr>
      <w:r w:rsidRPr="00BA5905">
        <w:rPr>
          <w:szCs w:val="22"/>
        </w:rPr>
        <w:t xml:space="preserve">Karin L FERRITER (Ms.), Attaché, </w:t>
      </w:r>
      <w:r w:rsidRPr="004166FD">
        <w:rPr>
          <w:szCs w:val="22"/>
        </w:rPr>
        <w:t xml:space="preserve">Intellectual Property Department, </w:t>
      </w:r>
      <w:r w:rsidRPr="00BA5905">
        <w:rPr>
          <w:szCs w:val="22"/>
        </w:rPr>
        <w:t xml:space="preserve">Permanent </w:t>
      </w:r>
      <w:smartTag w:uri="urn:schemas-microsoft-com:office:smarttags" w:element="City">
        <w:r w:rsidRPr="00BA5905">
          <w:rPr>
            <w:szCs w:val="22"/>
          </w:rPr>
          <w:t>Mission</w:t>
        </w:r>
      </w:smartTag>
      <w:r w:rsidRPr="00BA5905">
        <w:rPr>
          <w:szCs w:val="22"/>
        </w:rPr>
        <w:t xml:space="preserve">, </w:t>
      </w:r>
      <w:smartTag w:uri="urn:schemas-microsoft-com:office:smarttags" w:element="place">
        <w:smartTag w:uri="urn:schemas-microsoft-com:office:smarttags" w:element="City">
          <w:r w:rsidRPr="00BA5905">
            <w:rPr>
              <w:szCs w:val="22"/>
            </w:rPr>
            <w:t>Geneva</w:t>
          </w:r>
        </w:smartTag>
      </w:smartTag>
    </w:p>
    <w:p w:rsidR="00E50BA1" w:rsidRDefault="00E50BA1" w:rsidP="00E50BA1">
      <w:pPr>
        <w:spacing w:after="120" w:line="260" w:lineRule="atLeast"/>
        <w:rPr>
          <w:szCs w:val="22"/>
          <w:u w:val="single"/>
        </w:rPr>
      </w:pPr>
    </w:p>
    <w:p w:rsidR="00E50BA1" w:rsidRPr="00916ECE" w:rsidRDefault="00E50BA1" w:rsidP="00E50BA1">
      <w:pPr>
        <w:spacing w:after="120" w:line="260" w:lineRule="atLeast"/>
        <w:rPr>
          <w:szCs w:val="22"/>
          <w:u w:val="single"/>
        </w:rPr>
      </w:pPr>
      <w:r w:rsidRPr="00916ECE">
        <w:rPr>
          <w:szCs w:val="22"/>
          <w:u w:val="single"/>
        </w:rPr>
        <w:t>ÉTHIOPIE/ETHIOPIA</w:t>
      </w:r>
    </w:p>
    <w:p w:rsidR="00E50BA1" w:rsidRDefault="00E50BA1" w:rsidP="00E50BA1">
      <w:pPr>
        <w:spacing w:after="120" w:line="260" w:lineRule="atLeast"/>
        <w:rPr>
          <w:szCs w:val="22"/>
        </w:rPr>
      </w:pPr>
      <w:r w:rsidRPr="00AA4BEF">
        <w:rPr>
          <w:szCs w:val="22"/>
        </w:rPr>
        <w:t>Girma Kassaye AYEHU, Minister Counsellor, Permanent Mission, Geneva</w:t>
      </w:r>
    </w:p>
    <w:p w:rsidR="00E50BA1" w:rsidRDefault="00E50BA1" w:rsidP="00E50BA1">
      <w:pPr>
        <w:spacing w:after="120" w:line="260" w:lineRule="atLeast"/>
        <w:rPr>
          <w:szCs w:val="22"/>
        </w:rPr>
      </w:pPr>
    </w:p>
    <w:p w:rsidR="00E50BA1" w:rsidRPr="00D550A1" w:rsidRDefault="00E50BA1" w:rsidP="00E50BA1">
      <w:pPr>
        <w:spacing w:after="120" w:line="260" w:lineRule="atLeast"/>
        <w:rPr>
          <w:szCs w:val="22"/>
          <w:u w:val="single"/>
          <w:lang w:val="fr-CH"/>
        </w:rPr>
      </w:pPr>
      <w:r w:rsidRPr="00D550A1">
        <w:rPr>
          <w:szCs w:val="22"/>
          <w:u w:val="single"/>
          <w:lang w:val="fr-CH"/>
        </w:rPr>
        <w:t>FÉDÉRATION DE RUSSIE/RUSSIAN FEDERATION</w:t>
      </w:r>
    </w:p>
    <w:p w:rsidR="00E50BA1" w:rsidRPr="00AA4BEF" w:rsidRDefault="00E50BA1" w:rsidP="00E50BA1">
      <w:pPr>
        <w:spacing w:after="120" w:line="260" w:lineRule="atLeast"/>
        <w:rPr>
          <w:szCs w:val="22"/>
        </w:rPr>
      </w:pPr>
      <w:r w:rsidRPr="00AA4BEF">
        <w:rPr>
          <w:szCs w:val="22"/>
        </w:rPr>
        <w:t xml:space="preserve">Natalia BUZOVA (Mrs.), Deputy Director, International Cooperation Department, Federal Service for Intellectual Property (ROSPATENT), </w:t>
      </w:r>
      <w:smartTag w:uri="urn:schemas-microsoft-com:office:smarttags" w:element="place">
        <w:smartTag w:uri="urn:schemas-microsoft-com:office:smarttags" w:element="City">
          <w:r w:rsidRPr="00AA4BEF">
            <w:rPr>
              <w:szCs w:val="22"/>
            </w:rPr>
            <w:t>Moscow</w:t>
          </w:r>
        </w:smartTag>
      </w:smartTag>
    </w:p>
    <w:p w:rsidR="00E50BA1" w:rsidRPr="00AA4BEF" w:rsidRDefault="00E50BA1" w:rsidP="00E50BA1">
      <w:pPr>
        <w:spacing w:after="120" w:line="260" w:lineRule="atLeast"/>
        <w:rPr>
          <w:szCs w:val="22"/>
        </w:rPr>
      </w:pPr>
      <w:r w:rsidRPr="00AA4BEF">
        <w:rPr>
          <w:szCs w:val="22"/>
        </w:rPr>
        <w:t xml:space="preserve">Larisa SIMONOVA (Mrs.), Researcher, Federal Institute of Industrial Property, Federal Service for Intellectual Property (ROSPATENT), </w:t>
      </w:r>
      <w:smartTag w:uri="urn:schemas-microsoft-com:office:smarttags" w:element="place">
        <w:smartTag w:uri="urn:schemas-microsoft-com:office:smarttags" w:element="City">
          <w:r w:rsidRPr="00AA4BEF">
            <w:rPr>
              <w:szCs w:val="22"/>
            </w:rPr>
            <w:t>Moscow</w:t>
          </w:r>
        </w:smartTag>
      </w:smartTag>
    </w:p>
    <w:p w:rsidR="00E50BA1" w:rsidRDefault="00E50BA1" w:rsidP="00E50BA1">
      <w:pPr>
        <w:spacing w:after="120" w:line="260" w:lineRule="atLeast"/>
        <w:rPr>
          <w:szCs w:val="22"/>
        </w:rPr>
      </w:pPr>
      <w:r>
        <w:rPr>
          <w:szCs w:val="22"/>
        </w:rPr>
        <w:t>Oksana EGOROVA (Ms.), Chief Specialist Expert, Department of Innovative Development, Ministry of Economic Development of Russian Federation, Moscow</w:t>
      </w:r>
    </w:p>
    <w:p w:rsidR="00E50BA1" w:rsidRPr="00CB248B" w:rsidRDefault="00E50BA1" w:rsidP="00E50BA1">
      <w:pPr>
        <w:spacing w:after="120" w:line="260" w:lineRule="atLeast"/>
        <w:rPr>
          <w:szCs w:val="22"/>
          <w:lang w:val="fr-FR"/>
        </w:rPr>
      </w:pPr>
      <w:r w:rsidRPr="00CB248B">
        <w:rPr>
          <w:szCs w:val="22"/>
          <w:lang w:val="fr-FR"/>
        </w:rPr>
        <w:t>Arsen BOGATYREV, Attaché, Permanent Mission, Geneva</w:t>
      </w:r>
    </w:p>
    <w:p w:rsidR="00E50BA1" w:rsidRPr="00CB248B" w:rsidRDefault="00E50BA1" w:rsidP="00E50BA1">
      <w:pPr>
        <w:spacing w:after="120" w:line="260" w:lineRule="atLeast"/>
        <w:rPr>
          <w:szCs w:val="22"/>
          <w:lang w:val="fr-FR"/>
        </w:rPr>
      </w:pPr>
    </w:p>
    <w:p w:rsidR="00E50BA1" w:rsidRPr="00AA4BEF" w:rsidRDefault="00E50BA1" w:rsidP="00E50BA1">
      <w:pPr>
        <w:spacing w:after="120" w:line="260" w:lineRule="atLeast"/>
        <w:rPr>
          <w:szCs w:val="22"/>
          <w:u w:val="single"/>
        </w:rPr>
      </w:pPr>
      <w:r w:rsidRPr="00AA4BEF">
        <w:rPr>
          <w:szCs w:val="22"/>
          <w:u w:val="single"/>
        </w:rPr>
        <w:t>FINLANDE/FINLAND</w:t>
      </w:r>
    </w:p>
    <w:p w:rsidR="00E50BA1" w:rsidRPr="00695BC6" w:rsidRDefault="00E50BA1" w:rsidP="00E50BA1">
      <w:pPr>
        <w:spacing w:after="120" w:line="260" w:lineRule="atLeast"/>
        <w:rPr>
          <w:szCs w:val="22"/>
        </w:rPr>
      </w:pPr>
      <w:r>
        <w:rPr>
          <w:szCs w:val="22"/>
        </w:rPr>
        <w:t xml:space="preserve">Heli HONKAPÄÄ (Mrs.), Senior Government Secretary, Ministry of Employment and the Economy, </w:t>
      </w:r>
      <w:smartTag w:uri="urn:schemas-microsoft-com:office:smarttags" w:element="City">
        <w:smartTag w:uri="urn:schemas-microsoft-com:office:smarttags" w:element="place">
          <w:r w:rsidRPr="00695BC6">
            <w:rPr>
              <w:szCs w:val="22"/>
            </w:rPr>
            <w:t>Helsinki</w:t>
          </w:r>
        </w:smartTag>
      </w:smartTag>
      <w:r w:rsidRPr="00695BC6">
        <w:rPr>
          <w:szCs w:val="22"/>
        </w:rPr>
        <w:t xml:space="preserve">, </w:t>
      </w:r>
      <w:hyperlink r:id="rId13" w:history="1">
        <w:r w:rsidRPr="00D8134C">
          <w:rPr>
            <w:rStyle w:val="Hyperlink"/>
            <w:color w:val="auto"/>
            <w:szCs w:val="22"/>
          </w:rPr>
          <w:t>heli.honkapaa@tem.fi</w:t>
        </w:r>
      </w:hyperlink>
    </w:p>
    <w:p w:rsidR="00E50BA1" w:rsidRPr="00AA4BEF" w:rsidRDefault="00E50BA1" w:rsidP="00E50BA1">
      <w:pPr>
        <w:spacing w:after="120" w:line="260" w:lineRule="atLeast"/>
        <w:rPr>
          <w:szCs w:val="22"/>
        </w:rPr>
      </w:pPr>
      <w:r w:rsidRPr="00AA4BEF">
        <w:rPr>
          <w:szCs w:val="22"/>
        </w:rPr>
        <w:t>Anna VUOPALA (Ms.), Senior Advisor, Legal Affairs, De</w:t>
      </w:r>
      <w:r>
        <w:rPr>
          <w:szCs w:val="22"/>
        </w:rPr>
        <w:t>partment for Cultural, Sport an</w:t>
      </w:r>
      <w:r w:rsidRPr="00AA4BEF">
        <w:rPr>
          <w:szCs w:val="22"/>
        </w:rPr>
        <w:t>d</w:t>
      </w:r>
      <w:r>
        <w:rPr>
          <w:szCs w:val="22"/>
        </w:rPr>
        <w:t xml:space="preserve"> </w:t>
      </w:r>
      <w:r w:rsidRPr="00AA4BEF">
        <w:rPr>
          <w:szCs w:val="22"/>
        </w:rPr>
        <w:t>Youth Policy, Division for Cultural Polic</w:t>
      </w:r>
      <w:r>
        <w:rPr>
          <w:szCs w:val="22"/>
        </w:rPr>
        <w:t>y</w:t>
      </w:r>
      <w:r w:rsidRPr="00AA4BEF">
        <w:rPr>
          <w:szCs w:val="22"/>
        </w:rPr>
        <w:t xml:space="preserve">, Ministry of Education and Culture, </w:t>
      </w:r>
      <w:smartTag w:uri="urn:schemas-microsoft-com:office:smarttags" w:element="place">
        <w:smartTag w:uri="urn:schemas-microsoft-com:office:smarttags" w:element="City">
          <w:r w:rsidRPr="00AA4BEF">
            <w:rPr>
              <w:szCs w:val="22"/>
            </w:rPr>
            <w:t>Helsinki</w:t>
          </w:r>
        </w:smartTag>
      </w:smartTag>
    </w:p>
    <w:p w:rsidR="00E50BA1" w:rsidRPr="00AA4BEF" w:rsidRDefault="00E50BA1" w:rsidP="00E50BA1">
      <w:pPr>
        <w:spacing w:after="120" w:line="260" w:lineRule="atLeast"/>
        <w:rPr>
          <w:szCs w:val="22"/>
        </w:rPr>
      </w:pPr>
    </w:p>
    <w:p w:rsidR="00E50BA1" w:rsidRPr="00507DCF" w:rsidRDefault="00E50BA1" w:rsidP="00E50BA1">
      <w:pPr>
        <w:spacing w:after="120" w:line="260" w:lineRule="atLeast"/>
        <w:rPr>
          <w:szCs w:val="22"/>
          <w:u w:val="single"/>
          <w:lang w:val="fr-FR"/>
        </w:rPr>
      </w:pPr>
      <w:r w:rsidRPr="00507DCF">
        <w:rPr>
          <w:szCs w:val="22"/>
          <w:u w:val="single"/>
          <w:lang w:val="fr-FR"/>
        </w:rPr>
        <w:t>FRANCE</w:t>
      </w:r>
    </w:p>
    <w:p w:rsidR="00E50BA1" w:rsidRPr="00507DCF" w:rsidRDefault="00E50BA1" w:rsidP="00E50BA1">
      <w:pPr>
        <w:spacing w:after="120" w:line="260" w:lineRule="atLeast"/>
        <w:rPr>
          <w:szCs w:val="22"/>
          <w:lang w:val="fr-FR"/>
        </w:rPr>
      </w:pPr>
      <w:r w:rsidRPr="00507DCF">
        <w:rPr>
          <w:szCs w:val="22"/>
          <w:lang w:val="fr-FR"/>
        </w:rPr>
        <w:t xml:space="preserve">Ludovic JULIE, chargé de mission, Bureau de la propriété intellectuelle, </w:t>
      </w:r>
      <w:r w:rsidRPr="00507DCF">
        <w:rPr>
          <w:rFonts w:eastAsia="MS Mincho"/>
          <w:szCs w:val="22"/>
          <w:lang w:val="fr-FR" w:eastAsia="ja-JP"/>
        </w:rPr>
        <w:t xml:space="preserve">Ministère de la culture et de la communication, </w:t>
      </w:r>
      <w:r w:rsidRPr="00507DCF">
        <w:rPr>
          <w:szCs w:val="22"/>
          <w:lang w:val="fr-FR"/>
        </w:rPr>
        <w:t>Paris</w:t>
      </w:r>
    </w:p>
    <w:p w:rsidR="00E50BA1" w:rsidRPr="000514E8" w:rsidRDefault="00E50BA1" w:rsidP="00E50BA1">
      <w:pPr>
        <w:spacing w:after="120" w:line="260" w:lineRule="atLeast"/>
        <w:rPr>
          <w:szCs w:val="22"/>
          <w:lang w:val="fr-FR"/>
        </w:rPr>
      </w:pPr>
      <w:r>
        <w:rPr>
          <w:szCs w:val="22"/>
          <w:lang w:val="fr-FR"/>
        </w:rPr>
        <w:t>Daphné DE BECO (Mme), c</w:t>
      </w:r>
      <w:r w:rsidRPr="000514E8">
        <w:rPr>
          <w:szCs w:val="22"/>
          <w:lang w:val="fr-FR"/>
        </w:rPr>
        <w:t xml:space="preserve">hargée de </w:t>
      </w:r>
      <w:r>
        <w:rPr>
          <w:szCs w:val="22"/>
          <w:lang w:val="fr-FR"/>
        </w:rPr>
        <w:t>m</w:t>
      </w:r>
      <w:r w:rsidRPr="000514E8">
        <w:rPr>
          <w:szCs w:val="22"/>
          <w:lang w:val="fr-FR"/>
        </w:rPr>
        <w:t xml:space="preserve">ission, </w:t>
      </w:r>
      <w:r>
        <w:rPr>
          <w:szCs w:val="22"/>
          <w:lang w:val="fr-FR"/>
        </w:rPr>
        <w:t>Service des a</w:t>
      </w:r>
      <w:r w:rsidRPr="000514E8">
        <w:rPr>
          <w:szCs w:val="22"/>
          <w:lang w:val="fr-FR"/>
        </w:rPr>
        <w:t xml:space="preserve">ffaires </w:t>
      </w:r>
      <w:r>
        <w:rPr>
          <w:szCs w:val="22"/>
          <w:lang w:val="fr-FR"/>
        </w:rPr>
        <w:t>e</w:t>
      </w:r>
      <w:r w:rsidRPr="000514E8">
        <w:rPr>
          <w:szCs w:val="22"/>
          <w:lang w:val="fr-FR"/>
        </w:rPr>
        <w:t>uropéennes</w:t>
      </w:r>
      <w:r>
        <w:rPr>
          <w:szCs w:val="22"/>
          <w:lang w:val="fr-FR"/>
        </w:rPr>
        <w:t xml:space="preserve"> et i</w:t>
      </w:r>
      <w:r w:rsidRPr="000514E8">
        <w:rPr>
          <w:szCs w:val="22"/>
          <w:lang w:val="fr-FR"/>
        </w:rPr>
        <w:t>nternationales, I</w:t>
      </w:r>
      <w:r>
        <w:rPr>
          <w:szCs w:val="22"/>
          <w:lang w:val="fr-FR"/>
        </w:rPr>
        <w:t xml:space="preserve">nstitut </w:t>
      </w:r>
      <w:r w:rsidRPr="00CD4468">
        <w:rPr>
          <w:szCs w:val="22"/>
          <w:lang w:val="fr-FR"/>
        </w:rPr>
        <w:t>national de la propriété industrielle (INPI)</w:t>
      </w:r>
      <w:r w:rsidRPr="000514E8">
        <w:rPr>
          <w:szCs w:val="22"/>
          <w:lang w:val="fr-FR"/>
        </w:rPr>
        <w:t>, Paris</w:t>
      </w:r>
    </w:p>
    <w:p w:rsidR="00E50BA1" w:rsidRDefault="00E50BA1" w:rsidP="00E50BA1">
      <w:pPr>
        <w:spacing w:after="120" w:line="260" w:lineRule="atLeast"/>
        <w:rPr>
          <w:szCs w:val="22"/>
          <w:lang w:val="fr-FR"/>
        </w:rPr>
      </w:pPr>
    </w:p>
    <w:p w:rsidR="00E50BA1" w:rsidRPr="00D775F6" w:rsidRDefault="00E50BA1" w:rsidP="00E50BA1">
      <w:pPr>
        <w:spacing w:after="120" w:line="260" w:lineRule="atLeast"/>
        <w:rPr>
          <w:u w:val="single"/>
        </w:rPr>
      </w:pPr>
      <w:r w:rsidRPr="00D775F6">
        <w:rPr>
          <w:u w:val="single"/>
        </w:rPr>
        <w:t>GÉORGIE/GEORGIA</w:t>
      </w:r>
    </w:p>
    <w:p w:rsidR="00E50BA1" w:rsidRDefault="00E50BA1" w:rsidP="00E50BA1">
      <w:pPr>
        <w:spacing w:after="120" w:line="260" w:lineRule="atLeast"/>
        <w:rPr>
          <w:szCs w:val="22"/>
        </w:rPr>
      </w:pPr>
      <w:r>
        <w:rPr>
          <w:szCs w:val="22"/>
        </w:rPr>
        <w:t>Irakli GVALADZE, Chairman, National Intellectual Property Center of Georgia (SAKPATENTI), Mtskheta</w:t>
      </w:r>
    </w:p>
    <w:p w:rsidR="00E50BA1" w:rsidRDefault="00E50BA1" w:rsidP="00E50BA1">
      <w:pPr>
        <w:spacing w:after="120" w:line="260" w:lineRule="atLeast"/>
        <w:rPr>
          <w:szCs w:val="22"/>
        </w:rPr>
      </w:pPr>
      <w:r>
        <w:rPr>
          <w:szCs w:val="22"/>
        </w:rPr>
        <w:t>George KURDIANI, Head, Trademarks and Geographical Indications Department, National Intellectual Property Center of Georgia (SAKPATENTI), Mtskheta</w:t>
      </w:r>
    </w:p>
    <w:p w:rsidR="00E50BA1" w:rsidRPr="00D775F6" w:rsidRDefault="00E50BA1" w:rsidP="00E50BA1">
      <w:pPr>
        <w:spacing w:after="120" w:line="260" w:lineRule="atLeast"/>
      </w:pPr>
      <w:r w:rsidRPr="00D775F6">
        <w:t>Eka KIPIANI (</w:t>
      </w:r>
      <w:r>
        <w:t>Mrs.</w:t>
      </w:r>
      <w:r w:rsidRPr="00D775F6">
        <w:t>)</w:t>
      </w:r>
      <w:r>
        <w:t>, Counsellor, Perma</w:t>
      </w:r>
      <w:r w:rsidRPr="00D775F6">
        <w:t xml:space="preserve">nent </w:t>
      </w:r>
      <w:smartTag w:uri="urn:schemas-microsoft-com:office:smarttags" w:element="City">
        <w:r w:rsidRPr="00D775F6">
          <w:t>Mission</w:t>
        </w:r>
      </w:smartTag>
      <w:r w:rsidRPr="00D775F6">
        <w:t xml:space="preserve">, </w:t>
      </w:r>
      <w:smartTag w:uri="urn:schemas-microsoft-com:office:smarttags" w:element="place">
        <w:smartTag w:uri="urn:schemas-microsoft-com:office:smarttags" w:element="City">
          <w:r w:rsidRPr="00D775F6">
            <w:t>Geneva</w:t>
          </w:r>
        </w:smartTag>
      </w:smartTag>
    </w:p>
    <w:p w:rsidR="00E50BA1" w:rsidRPr="00D775F6" w:rsidRDefault="00E50BA1" w:rsidP="00E50BA1">
      <w:pPr>
        <w:spacing w:after="120" w:line="260" w:lineRule="atLeast"/>
        <w:rPr>
          <w:szCs w:val="22"/>
        </w:rPr>
      </w:pPr>
    </w:p>
    <w:p w:rsidR="00E50BA1" w:rsidRPr="00AA4BEF" w:rsidRDefault="00E50BA1" w:rsidP="00E50BA1">
      <w:pPr>
        <w:spacing w:after="120" w:line="260" w:lineRule="atLeast"/>
        <w:rPr>
          <w:szCs w:val="22"/>
          <w:u w:val="single"/>
        </w:rPr>
      </w:pPr>
      <w:r w:rsidRPr="00AA4BEF">
        <w:rPr>
          <w:szCs w:val="22"/>
          <w:u w:val="single"/>
        </w:rPr>
        <w:t>GRÈCE/GREECE</w:t>
      </w:r>
    </w:p>
    <w:p w:rsidR="00E50BA1" w:rsidRPr="00597DA1" w:rsidRDefault="00E50BA1" w:rsidP="00E50BA1">
      <w:pPr>
        <w:spacing w:after="120" w:line="260" w:lineRule="atLeast"/>
        <w:rPr>
          <w:szCs w:val="22"/>
        </w:rPr>
      </w:pPr>
      <w:r w:rsidRPr="00AA4BEF">
        <w:rPr>
          <w:szCs w:val="22"/>
        </w:rPr>
        <w:t>Ioannis KATSARAS, Counsellor Econ</w:t>
      </w:r>
      <w:r>
        <w:rPr>
          <w:szCs w:val="22"/>
        </w:rPr>
        <w:t xml:space="preserve">omic and Commercial Affairs, </w:t>
      </w:r>
      <w:r w:rsidRPr="00AA4BEF">
        <w:rPr>
          <w:szCs w:val="22"/>
        </w:rPr>
        <w:t xml:space="preserve">Directorate, Ministry of Foreign Affairs, </w:t>
      </w:r>
      <w:smartTag w:uri="urn:schemas-microsoft-com:office:smarttags" w:element="place">
        <w:smartTag w:uri="urn:schemas-microsoft-com:office:smarttags" w:element="City">
          <w:r w:rsidRPr="00AA4BEF">
            <w:rPr>
              <w:szCs w:val="22"/>
            </w:rPr>
            <w:t>Athens</w:t>
          </w:r>
        </w:smartTag>
      </w:smartTag>
      <w:r>
        <w:rPr>
          <w:szCs w:val="22"/>
        </w:rPr>
        <w:t xml:space="preserve">, </w:t>
      </w:r>
      <w:r w:rsidRPr="00597DA1">
        <w:rPr>
          <w:szCs w:val="22"/>
          <w:u w:val="single"/>
        </w:rPr>
        <w:t xml:space="preserve">ykatsaras@hotmail.com </w:t>
      </w:r>
    </w:p>
    <w:p w:rsidR="00E50BA1" w:rsidRPr="00B4361A" w:rsidRDefault="00E50BA1" w:rsidP="00E50BA1">
      <w:pPr>
        <w:spacing w:after="120" w:line="260" w:lineRule="atLeast"/>
        <w:rPr>
          <w:szCs w:val="22"/>
        </w:rPr>
      </w:pPr>
      <w:r>
        <w:rPr>
          <w:szCs w:val="22"/>
        </w:rPr>
        <w:t xml:space="preserve">Matina CHRYSOCHOIDOU (Ms.), Lawyer, Hellenic Industrial Property Organization (OBI), Athens, </w:t>
      </w:r>
      <w:r w:rsidRPr="00B4361A">
        <w:rPr>
          <w:szCs w:val="22"/>
          <w:u w:val="single"/>
        </w:rPr>
        <w:t xml:space="preserve">mchr@obi.gr </w:t>
      </w:r>
    </w:p>
    <w:p w:rsidR="00E50BA1" w:rsidRPr="00597DA1" w:rsidRDefault="00E50BA1" w:rsidP="00E50BA1">
      <w:pPr>
        <w:spacing w:after="120" w:line="260" w:lineRule="atLeast"/>
        <w:rPr>
          <w:szCs w:val="22"/>
        </w:rPr>
      </w:pPr>
    </w:p>
    <w:p w:rsidR="00E50BA1" w:rsidRPr="0089301D" w:rsidRDefault="00E50BA1" w:rsidP="00E50BA1">
      <w:pPr>
        <w:spacing w:after="120" w:line="260" w:lineRule="atLeast"/>
        <w:rPr>
          <w:szCs w:val="22"/>
          <w:u w:val="single"/>
          <w:lang w:val="es-ES"/>
        </w:rPr>
      </w:pPr>
      <w:r w:rsidRPr="0089301D">
        <w:rPr>
          <w:szCs w:val="22"/>
          <w:u w:val="single"/>
          <w:lang w:val="es-ES"/>
        </w:rPr>
        <w:t>GUATEMALA</w:t>
      </w:r>
    </w:p>
    <w:p w:rsidR="00E50BA1" w:rsidRDefault="00E50BA1" w:rsidP="00E50BA1">
      <w:pPr>
        <w:spacing w:after="120" w:line="260" w:lineRule="atLeast"/>
        <w:rPr>
          <w:szCs w:val="22"/>
          <w:u w:val="single"/>
          <w:lang w:val="es-ES"/>
        </w:rPr>
      </w:pPr>
      <w:r>
        <w:rPr>
          <w:szCs w:val="22"/>
          <w:lang w:val="es-ES"/>
        </w:rPr>
        <w:t>Flor de María GARCÍA DÍAZ (Sra</w:t>
      </w:r>
      <w:r w:rsidRPr="00AA4BEF">
        <w:rPr>
          <w:szCs w:val="22"/>
          <w:lang w:val="es-ES"/>
        </w:rPr>
        <w:t>.), C</w:t>
      </w:r>
      <w:r>
        <w:rPr>
          <w:szCs w:val="22"/>
          <w:lang w:val="es-ES"/>
        </w:rPr>
        <w:t>onsejera</w:t>
      </w:r>
      <w:r w:rsidRPr="00AA4BEF">
        <w:rPr>
          <w:szCs w:val="22"/>
          <w:lang w:val="es-ES"/>
        </w:rPr>
        <w:t xml:space="preserve">, Misión Permanente ante </w:t>
      </w:r>
      <w:r>
        <w:rPr>
          <w:szCs w:val="22"/>
          <w:lang w:val="es-ES"/>
        </w:rPr>
        <w:t xml:space="preserve">la </w:t>
      </w:r>
      <w:r w:rsidRPr="004F3589">
        <w:rPr>
          <w:szCs w:val="22"/>
          <w:lang w:val="es-ES"/>
        </w:rPr>
        <w:t>Organización Mundial del Comercio (OMC)</w:t>
      </w:r>
      <w:r w:rsidRPr="00AA4BEF">
        <w:rPr>
          <w:szCs w:val="22"/>
          <w:lang w:val="es-ES"/>
        </w:rPr>
        <w:t>, G</w:t>
      </w:r>
      <w:r>
        <w:rPr>
          <w:szCs w:val="22"/>
          <w:lang w:val="es-ES"/>
        </w:rPr>
        <w:t>inebra</w:t>
      </w:r>
    </w:p>
    <w:p w:rsidR="00E50BA1" w:rsidRDefault="00E50BA1" w:rsidP="00E50BA1">
      <w:pPr>
        <w:spacing w:after="120" w:line="260" w:lineRule="atLeast"/>
        <w:rPr>
          <w:szCs w:val="22"/>
          <w:u w:val="single"/>
          <w:lang w:val="es-ES"/>
        </w:rPr>
      </w:pPr>
    </w:p>
    <w:p w:rsidR="00E50BA1" w:rsidRPr="00AA4BEF" w:rsidRDefault="00E50BA1" w:rsidP="00E50BA1">
      <w:pPr>
        <w:spacing w:after="120" w:line="260" w:lineRule="atLeast"/>
        <w:rPr>
          <w:szCs w:val="22"/>
          <w:u w:val="single"/>
          <w:lang w:val="es-ES"/>
        </w:rPr>
      </w:pPr>
      <w:r w:rsidRPr="00AA4BEF">
        <w:rPr>
          <w:szCs w:val="22"/>
          <w:u w:val="single"/>
          <w:lang w:val="es-ES"/>
        </w:rPr>
        <w:t>HONDURAS</w:t>
      </w:r>
    </w:p>
    <w:p w:rsidR="00E50BA1" w:rsidRPr="00AA4BEF" w:rsidRDefault="00E50BA1" w:rsidP="00E50BA1">
      <w:pPr>
        <w:spacing w:after="120" w:line="260" w:lineRule="atLeast"/>
        <w:rPr>
          <w:szCs w:val="22"/>
          <w:lang w:val="es-ES"/>
        </w:rPr>
      </w:pPr>
      <w:r>
        <w:rPr>
          <w:szCs w:val="22"/>
          <w:lang w:val="es-ES"/>
        </w:rPr>
        <w:t xml:space="preserve">María del Carmen OSORIO (Sra.), Jefa, </w:t>
      </w:r>
      <w:r w:rsidRPr="00AA4BEF">
        <w:rPr>
          <w:szCs w:val="22"/>
          <w:lang w:val="es-ES"/>
        </w:rPr>
        <w:t>Oficina Administrativa del Der</w:t>
      </w:r>
      <w:r>
        <w:rPr>
          <w:szCs w:val="22"/>
          <w:lang w:val="es-ES"/>
        </w:rPr>
        <w:t>e</w:t>
      </w:r>
      <w:r w:rsidRPr="00AA4BEF">
        <w:rPr>
          <w:szCs w:val="22"/>
          <w:lang w:val="es-ES"/>
        </w:rPr>
        <w:t>cho de Autor, Dirección General de Propiedad Intelectual</w:t>
      </w:r>
      <w:r>
        <w:rPr>
          <w:szCs w:val="22"/>
          <w:lang w:val="es-ES"/>
        </w:rPr>
        <w:t xml:space="preserve"> (</w:t>
      </w:r>
      <w:r>
        <w:rPr>
          <w:szCs w:val="22"/>
          <w:lang w:val="es-ES_tradnl"/>
        </w:rPr>
        <w:t>DIGEPIH)</w:t>
      </w:r>
      <w:r w:rsidRPr="00AA4BEF">
        <w:rPr>
          <w:szCs w:val="22"/>
          <w:lang w:val="es-ES"/>
        </w:rPr>
        <w:t>, Tegucigalpa</w:t>
      </w:r>
    </w:p>
    <w:p w:rsidR="00AB168E" w:rsidRDefault="00AB168E" w:rsidP="00E50BA1">
      <w:pPr>
        <w:spacing w:after="120" w:line="260" w:lineRule="atLeast"/>
        <w:rPr>
          <w:szCs w:val="22"/>
          <w:u w:val="single"/>
        </w:rPr>
      </w:pPr>
    </w:p>
    <w:p w:rsidR="00E50BA1" w:rsidRPr="0089301D" w:rsidRDefault="00E50BA1" w:rsidP="00E50BA1">
      <w:pPr>
        <w:spacing w:after="120" w:line="260" w:lineRule="atLeast"/>
        <w:rPr>
          <w:szCs w:val="22"/>
          <w:u w:val="single"/>
        </w:rPr>
      </w:pPr>
      <w:r w:rsidRPr="0089301D">
        <w:rPr>
          <w:szCs w:val="22"/>
          <w:u w:val="single"/>
        </w:rPr>
        <w:t>HONGRIE/HUNGARY</w:t>
      </w:r>
    </w:p>
    <w:p w:rsidR="00E50BA1" w:rsidRPr="001438FF" w:rsidRDefault="00E50BA1" w:rsidP="00E50BA1">
      <w:pPr>
        <w:spacing w:after="120" w:line="260" w:lineRule="atLeast"/>
        <w:rPr>
          <w:szCs w:val="22"/>
        </w:rPr>
      </w:pPr>
      <w:r>
        <w:rPr>
          <w:szCs w:val="22"/>
        </w:rPr>
        <w:t>Virá</w:t>
      </w:r>
      <w:r w:rsidRPr="001438FF">
        <w:rPr>
          <w:szCs w:val="22"/>
        </w:rPr>
        <w:t>g H</w:t>
      </w:r>
      <w:r>
        <w:rPr>
          <w:szCs w:val="22"/>
        </w:rPr>
        <w:t>A</w:t>
      </w:r>
      <w:r w:rsidRPr="001438FF">
        <w:rPr>
          <w:szCs w:val="22"/>
        </w:rPr>
        <w:t>LGAND DANI</w:t>
      </w:r>
      <w:r>
        <w:rPr>
          <w:szCs w:val="22"/>
        </w:rPr>
        <w:t xml:space="preserve"> (Mrs.)</w:t>
      </w:r>
      <w:r w:rsidRPr="001438FF">
        <w:rPr>
          <w:szCs w:val="22"/>
        </w:rPr>
        <w:t>, Co</w:t>
      </w:r>
      <w:r>
        <w:rPr>
          <w:szCs w:val="22"/>
        </w:rPr>
        <w:t>u</w:t>
      </w:r>
      <w:r w:rsidRPr="001438FF">
        <w:rPr>
          <w:szCs w:val="22"/>
        </w:rPr>
        <w:t xml:space="preserve">nsellor, Permanent </w:t>
      </w:r>
      <w:smartTag w:uri="urn:schemas-microsoft-com:office:smarttags" w:element="City">
        <w:r w:rsidRPr="001438FF">
          <w:rPr>
            <w:szCs w:val="22"/>
          </w:rPr>
          <w:t>Mission</w:t>
        </w:r>
      </w:smartTag>
      <w:r>
        <w:rPr>
          <w:szCs w:val="22"/>
        </w:rPr>
        <w:t xml:space="preserve"> to the World Trade Organization (WTO)</w:t>
      </w:r>
      <w:r w:rsidRPr="001438FF">
        <w:rPr>
          <w:szCs w:val="22"/>
        </w:rPr>
        <w:t xml:space="preserve">, </w:t>
      </w:r>
      <w:smartTag w:uri="urn:schemas-microsoft-com:office:smarttags" w:element="place">
        <w:smartTag w:uri="urn:schemas-microsoft-com:office:smarttags" w:element="City">
          <w:r w:rsidRPr="001438FF">
            <w:rPr>
              <w:szCs w:val="22"/>
            </w:rPr>
            <w:t>Geneva</w:t>
          </w:r>
        </w:smartTag>
      </w:smartTag>
    </w:p>
    <w:p w:rsidR="00E50BA1" w:rsidRPr="001438FF" w:rsidRDefault="00E50BA1" w:rsidP="00E50BA1">
      <w:pPr>
        <w:spacing w:after="120" w:line="260" w:lineRule="atLeast"/>
        <w:rPr>
          <w:szCs w:val="22"/>
        </w:rPr>
      </w:pPr>
    </w:p>
    <w:p w:rsidR="00E50BA1" w:rsidRPr="00AA4BEF" w:rsidRDefault="00E50BA1" w:rsidP="00E50BA1">
      <w:pPr>
        <w:spacing w:after="120" w:line="260" w:lineRule="atLeast"/>
        <w:rPr>
          <w:szCs w:val="22"/>
          <w:u w:val="single"/>
        </w:rPr>
      </w:pPr>
      <w:r w:rsidRPr="00772C67">
        <w:rPr>
          <w:szCs w:val="22"/>
          <w:u w:val="single"/>
        </w:rPr>
        <w:t>INDE/</w:t>
      </w:r>
      <w:r w:rsidRPr="00AA4BEF">
        <w:rPr>
          <w:szCs w:val="22"/>
          <w:u w:val="single"/>
        </w:rPr>
        <w:t>INDIA</w:t>
      </w:r>
    </w:p>
    <w:p w:rsidR="00E50BA1" w:rsidRDefault="00E50BA1" w:rsidP="00E50BA1">
      <w:pPr>
        <w:spacing w:after="120" w:line="260" w:lineRule="atLeast"/>
        <w:rPr>
          <w:szCs w:val="22"/>
        </w:rPr>
      </w:pPr>
      <w:r>
        <w:rPr>
          <w:szCs w:val="22"/>
        </w:rPr>
        <w:t xml:space="preserve">Biswajit DHAR, Director General, Research and Information System for Developing Countries, Ministry of External Affairs, </w:t>
      </w:r>
      <w:smartTag w:uri="urn:schemas-microsoft-com:office:smarttags" w:element="City">
        <w:smartTag w:uri="urn:schemas-microsoft-com:office:smarttags" w:element="place">
          <w:r>
            <w:rPr>
              <w:szCs w:val="22"/>
            </w:rPr>
            <w:t>New Delhi</w:t>
          </w:r>
        </w:smartTag>
      </w:smartTag>
    </w:p>
    <w:p w:rsidR="00E50BA1" w:rsidRDefault="00E50BA1" w:rsidP="00E50BA1">
      <w:pPr>
        <w:spacing w:after="120" w:line="260" w:lineRule="atLeast"/>
        <w:rPr>
          <w:szCs w:val="22"/>
        </w:rPr>
      </w:pPr>
      <w:r w:rsidRPr="004F3589">
        <w:rPr>
          <w:szCs w:val="22"/>
        </w:rPr>
        <w:t xml:space="preserve">Chandni RAINA (Mrs.), Director, Department of Industrial Policy and Promotions, Ministry of Commerce and Industry, </w:t>
      </w:r>
      <w:smartTag w:uri="urn:schemas-microsoft-com:office:smarttags" w:element="place">
        <w:smartTag w:uri="urn:schemas-microsoft-com:office:smarttags" w:element="City">
          <w:r w:rsidRPr="004F3589">
            <w:rPr>
              <w:szCs w:val="22"/>
            </w:rPr>
            <w:t>New Delhi</w:t>
          </w:r>
        </w:smartTag>
      </w:smartTag>
      <w:r w:rsidRPr="007C5F4C">
        <w:rPr>
          <w:szCs w:val="22"/>
        </w:rPr>
        <w:t xml:space="preserve"> </w:t>
      </w:r>
    </w:p>
    <w:p w:rsidR="00E50BA1" w:rsidRPr="00AA4BEF" w:rsidRDefault="00E50BA1" w:rsidP="00E50BA1">
      <w:pPr>
        <w:spacing w:after="120" w:line="260" w:lineRule="atLeast"/>
        <w:rPr>
          <w:szCs w:val="22"/>
        </w:rPr>
      </w:pPr>
      <w:r w:rsidRPr="00AA4BEF">
        <w:rPr>
          <w:szCs w:val="22"/>
        </w:rPr>
        <w:t xml:space="preserve">N.S. GOPALAKRISHNAN, Professor, </w:t>
      </w:r>
      <w:r w:rsidRPr="004F3589">
        <w:rPr>
          <w:szCs w:val="22"/>
        </w:rPr>
        <w:t xml:space="preserve">Human Resources Department, Chair on Intellectual Property, </w:t>
      </w:r>
      <w:r w:rsidRPr="004F3589">
        <w:t>Department of Industrial Policy and Promotion (DIPP)</w:t>
      </w:r>
      <w:r w:rsidRPr="004F3589">
        <w:rPr>
          <w:szCs w:val="22"/>
        </w:rPr>
        <w:t>, Kerala</w:t>
      </w:r>
      <w:r w:rsidRPr="00AA4BEF">
        <w:rPr>
          <w:szCs w:val="22"/>
        </w:rPr>
        <w:t xml:space="preserve"> </w:t>
      </w:r>
    </w:p>
    <w:p w:rsidR="00E50BA1" w:rsidRPr="00AA4BEF" w:rsidRDefault="00E50BA1" w:rsidP="00E50BA1">
      <w:pPr>
        <w:spacing w:after="120" w:line="260" w:lineRule="atLeast"/>
        <w:rPr>
          <w:szCs w:val="22"/>
        </w:rPr>
      </w:pPr>
      <w:r w:rsidRPr="00AA4BEF">
        <w:rPr>
          <w:szCs w:val="22"/>
        </w:rPr>
        <w:t xml:space="preserve">Alpana DUBEY (Mrs.), First Secretary, Permanent </w:t>
      </w:r>
      <w:smartTag w:uri="urn:schemas-microsoft-com:office:smarttags" w:element="City">
        <w:r w:rsidRPr="00AA4BEF">
          <w:rPr>
            <w:szCs w:val="22"/>
          </w:rPr>
          <w:t>Mission</w:t>
        </w:r>
      </w:smartTag>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E50BA1" w:rsidRPr="00AA4BEF" w:rsidRDefault="00E50BA1" w:rsidP="00E50BA1">
      <w:pPr>
        <w:spacing w:after="120" w:line="260" w:lineRule="atLeast"/>
        <w:rPr>
          <w:szCs w:val="22"/>
        </w:rPr>
      </w:pPr>
    </w:p>
    <w:p w:rsidR="00E50BA1" w:rsidRPr="00AA4BEF" w:rsidRDefault="00E50BA1" w:rsidP="00E50BA1">
      <w:pPr>
        <w:spacing w:after="120" w:line="260" w:lineRule="atLeast"/>
        <w:rPr>
          <w:szCs w:val="22"/>
          <w:u w:val="single"/>
        </w:rPr>
      </w:pPr>
      <w:r w:rsidRPr="00AA4BEF">
        <w:rPr>
          <w:szCs w:val="22"/>
          <w:u w:val="single"/>
        </w:rPr>
        <w:t>INDONÉSIE/INDONESIA</w:t>
      </w:r>
    </w:p>
    <w:p w:rsidR="00E50BA1" w:rsidRDefault="00E50BA1" w:rsidP="00E50BA1">
      <w:pPr>
        <w:spacing w:after="120" w:line="260" w:lineRule="atLeast"/>
        <w:rPr>
          <w:szCs w:val="22"/>
        </w:rPr>
      </w:pPr>
      <w:r>
        <w:rPr>
          <w:szCs w:val="22"/>
        </w:rPr>
        <w:t>Abdulkadir JAILANI, Director for International Treaties of Economic, Social and Cultural Affairs, Ministry of Foreign Affairs, Jakarta</w:t>
      </w:r>
    </w:p>
    <w:p w:rsidR="00E50BA1" w:rsidRDefault="00E50BA1" w:rsidP="00E50BA1">
      <w:pPr>
        <w:spacing w:after="120" w:line="260" w:lineRule="atLeast"/>
        <w:rPr>
          <w:szCs w:val="22"/>
        </w:rPr>
      </w:pPr>
      <w:r>
        <w:rPr>
          <w:szCs w:val="22"/>
        </w:rPr>
        <w:t xml:space="preserve">Julianus LIMBENG, Head, </w:t>
      </w:r>
      <w:r w:rsidRPr="001F66D7">
        <w:rPr>
          <w:szCs w:val="22"/>
        </w:rPr>
        <w:t>Music Industry</w:t>
      </w:r>
      <w:r w:rsidRPr="00AE3B40">
        <w:rPr>
          <w:szCs w:val="22"/>
        </w:rPr>
        <w:t xml:space="preserve"> </w:t>
      </w:r>
      <w:r>
        <w:rPr>
          <w:szCs w:val="22"/>
        </w:rPr>
        <w:t xml:space="preserve">Sector, Ministry of Tourism and Creative Economy, </w:t>
      </w:r>
      <w:smartTag w:uri="urn:schemas-microsoft-com:office:smarttags" w:element="City">
        <w:smartTag w:uri="urn:schemas-microsoft-com:office:smarttags" w:element="place">
          <w:r>
            <w:rPr>
              <w:szCs w:val="22"/>
            </w:rPr>
            <w:t>Jakarta</w:t>
          </w:r>
        </w:smartTag>
      </w:smartTag>
    </w:p>
    <w:p w:rsidR="00E50BA1" w:rsidRDefault="00E50BA1" w:rsidP="00E50BA1">
      <w:pPr>
        <w:spacing w:after="120" w:line="260" w:lineRule="atLeast"/>
        <w:rPr>
          <w:szCs w:val="22"/>
        </w:rPr>
      </w:pPr>
      <w:r>
        <w:rPr>
          <w:szCs w:val="22"/>
        </w:rPr>
        <w:t xml:space="preserve">Aryudhi SAPUTRA, Head, Legal Affairs Department, Ministry of Tourism and Creative Economy, </w:t>
      </w:r>
      <w:smartTag w:uri="urn:schemas-microsoft-com:office:smarttags" w:element="City">
        <w:smartTag w:uri="urn:schemas-microsoft-com:office:smarttags" w:element="place">
          <w:r>
            <w:rPr>
              <w:szCs w:val="22"/>
            </w:rPr>
            <w:t>Jakarta</w:t>
          </w:r>
        </w:smartTag>
      </w:smartTag>
    </w:p>
    <w:p w:rsidR="00E50BA1" w:rsidRDefault="00E50BA1" w:rsidP="00E50BA1">
      <w:pPr>
        <w:spacing w:after="120" w:line="260" w:lineRule="atLeast"/>
        <w:rPr>
          <w:szCs w:val="22"/>
        </w:rPr>
      </w:pPr>
      <w:r>
        <w:rPr>
          <w:szCs w:val="22"/>
        </w:rPr>
        <w:t xml:space="preserve">N. NURDIANSYAH, Head, Content Development Film Locations, Ministry of Tourism and Creative Economy, </w:t>
      </w:r>
      <w:smartTag w:uri="urn:schemas-microsoft-com:office:smarttags" w:element="City">
        <w:smartTag w:uri="urn:schemas-microsoft-com:office:smarttags" w:element="place">
          <w:r>
            <w:rPr>
              <w:szCs w:val="22"/>
            </w:rPr>
            <w:t>Jakarta</w:t>
          </w:r>
        </w:smartTag>
      </w:smartTag>
    </w:p>
    <w:p w:rsidR="00E50BA1" w:rsidRPr="00AA4BEF" w:rsidRDefault="00E50BA1" w:rsidP="00E50BA1">
      <w:pPr>
        <w:spacing w:after="120" w:line="260" w:lineRule="atLeast"/>
        <w:rPr>
          <w:szCs w:val="22"/>
        </w:rPr>
      </w:pPr>
      <w:r w:rsidRPr="00AA4BEF">
        <w:rPr>
          <w:szCs w:val="22"/>
        </w:rPr>
        <w:t xml:space="preserve">Muhammad SURADIN, Acting Head of Sub-Division, Ministry of Creative Economy, </w:t>
      </w:r>
      <w:smartTag w:uri="urn:schemas-microsoft-com:office:smarttags" w:element="place">
        <w:smartTag w:uri="urn:schemas-microsoft-com:office:smarttags" w:element="City">
          <w:r w:rsidRPr="00AA4BEF">
            <w:rPr>
              <w:szCs w:val="22"/>
            </w:rPr>
            <w:t>Jakarta</w:t>
          </w:r>
        </w:smartTag>
      </w:smartTag>
    </w:p>
    <w:p w:rsidR="00E50BA1" w:rsidRPr="00686804" w:rsidRDefault="00E50BA1" w:rsidP="00E50BA1">
      <w:pPr>
        <w:spacing w:after="120" w:line="260" w:lineRule="atLeast"/>
        <w:rPr>
          <w:szCs w:val="22"/>
        </w:rPr>
      </w:pPr>
      <w:r w:rsidRPr="00686804">
        <w:rPr>
          <w:szCs w:val="22"/>
        </w:rPr>
        <w:t xml:space="preserve">Bebeb DJUNDJUNAN, Adviser, Directorate of Economic, Social and Cultural Treaties, Ministry of Foreign Affairs, </w:t>
      </w:r>
      <w:smartTag w:uri="urn:schemas-microsoft-com:office:smarttags" w:element="place">
        <w:smartTag w:uri="urn:schemas-microsoft-com:office:smarttags" w:element="City">
          <w:r w:rsidRPr="00686804">
            <w:rPr>
              <w:szCs w:val="22"/>
            </w:rPr>
            <w:t>Jakarta</w:t>
          </w:r>
        </w:smartTag>
      </w:smartTag>
    </w:p>
    <w:p w:rsidR="00E50BA1" w:rsidRPr="00AA4BEF" w:rsidRDefault="00E50BA1" w:rsidP="00E50BA1">
      <w:pPr>
        <w:spacing w:after="120" w:line="260" w:lineRule="atLeast"/>
        <w:rPr>
          <w:szCs w:val="22"/>
        </w:rPr>
      </w:pPr>
      <w:r w:rsidRPr="00AA4BEF">
        <w:rPr>
          <w:szCs w:val="22"/>
        </w:rPr>
        <w:t xml:space="preserve">Berti DELIANI (Ms.), Staff, Ministry of </w:t>
      </w:r>
      <w:r>
        <w:rPr>
          <w:szCs w:val="22"/>
        </w:rPr>
        <w:t xml:space="preserve">Tourism and </w:t>
      </w:r>
      <w:r w:rsidRPr="00AA4BEF">
        <w:rPr>
          <w:szCs w:val="22"/>
        </w:rPr>
        <w:t xml:space="preserve">Creative Economy, </w:t>
      </w:r>
      <w:smartTag w:uri="urn:schemas-microsoft-com:office:smarttags" w:element="City">
        <w:smartTag w:uri="urn:schemas-microsoft-com:office:smarttags" w:element="place">
          <w:r w:rsidRPr="00AA4BEF">
            <w:rPr>
              <w:szCs w:val="22"/>
            </w:rPr>
            <w:t>Jakarta</w:t>
          </w:r>
        </w:smartTag>
      </w:smartTag>
    </w:p>
    <w:p w:rsidR="00E50BA1" w:rsidRDefault="00E50BA1" w:rsidP="00E50BA1">
      <w:pPr>
        <w:spacing w:after="120" w:line="260" w:lineRule="atLeast"/>
        <w:rPr>
          <w:szCs w:val="22"/>
        </w:rPr>
      </w:pPr>
      <w:r>
        <w:rPr>
          <w:szCs w:val="22"/>
        </w:rPr>
        <w:t>Arief Rachmat HIDAYAT, Staff, Directorate of Trade, Industry, Investment and Intellectual Property Rights, Ministry of Foreign Affairs, Jakarta</w:t>
      </w:r>
    </w:p>
    <w:p w:rsidR="00E50BA1" w:rsidRPr="00061CD6" w:rsidRDefault="00E50BA1" w:rsidP="00E50BA1">
      <w:pPr>
        <w:spacing w:after="120" w:line="260" w:lineRule="atLeast"/>
        <w:rPr>
          <w:szCs w:val="22"/>
          <w:u w:val="single"/>
        </w:rPr>
      </w:pPr>
    </w:p>
    <w:p w:rsidR="00E50BA1" w:rsidRPr="00AA4BEF" w:rsidRDefault="00E50BA1" w:rsidP="00E50BA1">
      <w:pPr>
        <w:spacing w:after="120" w:line="260" w:lineRule="atLeast"/>
        <w:rPr>
          <w:szCs w:val="22"/>
          <w:u w:val="single"/>
          <w:lang w:val="fr-FR"/>
        </w:rPr>
      </w:pPr>
      <w:r w:rsidRPr="00AA4BEF">
        <w:rPr>
          <w:szCs w:val="22"/>
          <w:u w:val="single"/>
          <w:lang w:val="fr-FR"/>
        </w:rPr>
        <w:t>IRAN (RÉPUBLIQUE ISLAMIQUE D')/IRAN (ISLAMIC REPUBLIC OF)</w:t>
      </w:r>
    </w:p>
    <w:p w:rsidR="00E50BA1" w:rsidRPr="00AA4BEF" w:rsidRDefault="00E50BA1" w:rsidP="00E50BA1">
      <w:pPr>
        <w:spacing w:after="120" w:line="260" w:lineRule="atLeast"/>
        <w:rPr>
          <w:szCs w:val="22"/>
        </w:rPr>
      </w:pPr>
      <w:r w:rsidRPr="00AA4BEF">
        <w:rPr>
          <w:szCs w:val="22"/>
        </w:rPr>
        <w:t xml:space="preserve">Abbas BAGHERPOUR ARDEKANI, Ambassador, </w:t>
      </w:r>
      <w:r>
        <w:rPr>
          <w:szCs w:val="22"/>
        </w:rPr>
        <w:t xml:space="preserve">Deputy Permanent Representative, </w:t>
      </w:r>
      <w:r w:rsidRPr="00AA4BEF">
        <w:rPr>
          <w:szCs w:val="22"/>
        </w:rPr>
        <w:t xml:space="preserve">Permanent </w:t>
      </w:r>
      <w:smartTag w:uri="urn:schemas-microsoft-com:office:smarttags" w:element="City">
        <w:r w:rsidRPr="00AA4BEF">
          <w:rPr>
            <w:szCs w:val="22"/>
          </w:rPr>
          <w:t>Mission</w:t>
        </w:r>
      </w:smartTag>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E50BA1" w:rsidRDefault="00E50BA1" w:rsidP="00E50BA1">
      <w:pPr>
        <w:spacing w:after="120" w:line="260" w:lineRule="atLeast"/>
        <w:rPr>
          <w:szCs w:val="22"/>
        </w:rPr>
      </w:pPr>
      <w:r w:rsidRPr="00AA4BEF">
        <w:rPr>
          <w:szCs w:val="22"/>
        </w:rPr>
        <w:t>Alireza KAZEMI ABADI, Deputy M</w:t>
      </w:r>
      <w:r>
        <w:rPr>
          <w:szCs w:val="22"/>
        </w:rPr>
        <w:t>inistry, Ministry of Justice</w:t>
      </w:r>
      <w:r w:rsidRPr="00AA4BEF">
        <w:rPr>
          <w:szCs w:val="22"/>
        </w:rPr>
        <w:t xml:space="preserve">, Teheran </w:t>
      </w:r>
    </w:p>
    <w:p w:rsidR="00E50BA1" w:rsidRPr="00AA4BEF" w:rsidRDefault="00E50BA1" w:rsidP="00E50BA1">
      <w:pPr>
        <w:spacing w:after="120" w:line="260" w:lineRule="atLeast"/>
        <w:rPr>
          <w:szCs w:val="22"/>
        </w:rPr>
      </w:pPr>
      <w:r w:rsidRPr="00AA4BEF">
        <w:rPr>
          <w:szCs w:val="22"/>
        </w:rPr>
        <w:t xml:space="preserve">Nabiollah AZAMI SARDOUEI, First Secretary, Permanent </w:t>
      </w:r>
      <w:smartTag w:uri="urn:schemas-microsoft-com:office:smarttags" w:element="City">
        <w:r w:rsidRPr="00AA4BEF">
          <w:rPr>
            <w:szCs w:val="22"/>
          </w:rPr>
          <w:t>Mission</w:t>
        </w:r>
      </w:smartTag>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E50BA1" w:rsidRDefault="00E50BA1" w:rsidP="00E50BA1">
      <w:pPr>
        <w:spacing w:after="120" w:line="260" w:lineRule="atLeast"/>
        <w:rPr>
          <w:szCs w:val="22"/>
        </w:rPr>
      </w:pPr>
    </w:p>
    <w:p w:rsidR="00E50BA1" w:rsidRPr="009C308F" w:rsidRDefault="00E50BA1" w:rsidP="00E50BA1">
      <w:pPr>
        <w:spacing w:after="120" w:line="260" w:lineRule="atLeast"/>
        <w:rPr>
          <w:szCs w:val="22"/>
          <w:u w:val="single"/>
        </w:rPr>
      </w:pPr>
      <w:r w:rsidRPr="009C308F">
        <w:rPr>
          <w:szCs w:val="22"/>
          <w:u w:val="single"/>
        </w:rPr>
        <w:t>IRLANDE/IRELAND</w:t>
      </w:r>
    </w:p>
    <w:p w:rsidR="00E50BA1" w:rsidRPr="00117577" w:rsidRDefault="00E50BA1" w:rsidP="00E50BA1">
      <w:pPr>
        <w:spacing w:after="120" w:line="260" w:lineRule="atLeast"/>
        <w:rPr>
          <w:szCs w:val="22"/>
        </w:rPr>
      </w:pPr>
      <w:r>
        <w:rPr>
          <w:szCs w:val="22"/>
        </w:rPr>
        <w:t xml:space="preserve">James KELLY, Intellectual Property Expert, Intellectual Property Unit, Department of Jobs, Enterprise and Innovation, Dublin, </w:t>
      </w:r>
      <w:r w:rsidRPr="00117577">
        <w:rPr>
          <w:szCs w:val="22"/>
          <w:u w:val="single"/>
        </w:rPr>
        <w:t xml:space="preserve">jamesa.kelly@patentsoffice.ie </w:t>
      </w:r>
    </w:p>
    <w:p w:rsidR="00E50BA1" w:rsidRPr="00AA4BEF" w:rsidRDefault="00E50BA1" w:rsidP="00E50BA1">
      <w:pPr>
        <w:spacing w:after="120" w:line="260" w:lineRule="atLeast"/>
        <w:rPr>
          <w:szCs w:val="22"/>
        </w:rPr>
      </w:pPr>
    </w:p>
    <w:p w:rsidR="00E50BA1" w:rsidRPr="0089301D" w:rsidRDefault="00E50BA1" w:rsidP="00E50BA1">
      <w:pPr>
        <w:spacing w:after="120" w:line="260" w:lineRule="atLeast"/>
        <w:rPr>
          <w:szCs w:val="22"/>
          <w:u w:val="single"/>
          <w:lang w:val="es-ES"/>
        </w:rPr>
      </w:pPr>
      <w:r w:rsidRPr="0089301D">
        <w:rPr>
          <w:szCs w:val="22"/>
          <w:u w:val="single"/>
          <w:lang w:val="es-ES"/>
        </w:rPr>
        <w:t>ISRAËL/ISRAEL</w:t>
      </w:r>
    </w:p>
    <w:p w:rsidR="00E50BA1" w:rsidRPr="0089301D" w:rsidRDefault="00E50BA1" w:rsidP="00E50BA1">
      <w:pPr>
        <w:spacing w:after="120" w:line="260" w:lineRule="atLeast"/>
        <w:rPr>
          <w:szCs w:val="22"/>
          <w:lang w:val="es-ES"/>
        </w:rPr>
      </w:pPr>
      <w:r w:rsidRPr="0089301D">
        <w:rPr>
          <w:szCs w:val="22"/>
          <w:lang w:val="es-ES"/>
        </w:rPr>
        <w:t>Guy AZRIEL, Adviser, Permanent Mission, Geneva</w:t>
      </w:r>
    </w:p>
    <w:p w:rsidR="00E50BA1" w:rsidRPr="0089301D" w:rsidRDefault="00E50BA1" w:rsidP="00E50BA1">
      <w:pPr>
        <w:spacing w:after="120" w:line="260" w:lineRule="atLeast"/>
        <w:rPr>
          <w:szCs w:val="22"/>
          <w:u w:val="single"/>
          <w:lang w:val="es-ES"/>
        </w:rPr>
      </w:pPr>
    </w:p>
    <w:p w:rsidR="00AB168E" w:rsidRDefault="00AB168E">
      <w:pPr>
        <w:rPr>
          <w:szCs w:val="22"/>
          <w:u w:val="single"/>
          <w:lang w:val="es-ES"/>
        </w:rPr>
      </w:pPr>
      <w:r>
        <w:rPr>
          <w:szCs w:val="22"/>
          <w:u w:val="single"/>
          <w:lang w:val="es-ES"/>
        </w:rPr>
        <w:br w:type="page"/>
      </w:r>
    </w:p>
    <w:p w:rsidR="00E50BA1" w:rsidRPr="0089301D" w:rsidRDefault="00E50BA1" w:rsidP="00E50BA1">
      <w:pPr>
        <w:spacing w:after="120" w:line="260" w:lineRule="atLeast"/>
        <w:rPr>
          <w:szCs w:val="22"/>
          <w:u w:val="single"/>
          <w:lang w:val="es-ES"/>
        </w:rPr>
      </w:pPr>
      <w:r w:rsidRPr="0089301D">
        <w:rPr>
          <w:szCs w:val="22"/>
          <w:u w:val="single"/>
          <w:lang w:val="es-ES"/>
        </w:rPr>
        <w:t>ITALIE/ITALY</w:t>
      </w:r>
    </w:p>
    <w:p w:rsidR="00E50BA1" w:rsidRDefault="00E50BA1" w:rsidP="00E50BA1">
      <w:pPr>
        <w:spacing w:after="120" w:line="260" w:lineRule="atLeast"/>
        <w:rPr>
          <w:szCs w:val="22"/>
        </w:rPr>
      </w:pPr>
      <w:r>
        <w:rPr>
          <w:szCs w:val="22"/>
        </w:rPr>
        <w:t>Ivana PUGLIESE (Ms.), Chief Patent Examiner, Ministry of Economic Development, Rome</w:t>
      </w:r>
    </w:p>
    <w:p w:rsidR="00E50BA1" w:rsidRDefault="00E50BA1" w:rsidP="00E50BA1">
      <w:pPr>
        <w:spacing w:after="120" w:line="260" w:lineRule="atLeast"/>
        <w:rPr>
          <w:szCs w:val="22"/>
        </w:rPr>
      </w:pPr>
      <w:r>
        <w:rPr>
          <w:szCs w:val="22"/>
        </w:rPr>
        <w:t>Tiberio SCHMIDLIN, First Secretary, Permanent Mission, Geneva</w:t>
      </w:r>
    </w:p>
    <w:p w:rsidR="00E50BA1" w:rsidRDefault="00E50BA1" w:rsidP="00E50BA1">
      <w:pPr>
        <w:spacing w:after="120" w:line="260" w:lineRule="atLeast"/>
        <w:rPr>
          <w:szCs w:val="22"/>
          <w:u w:val="single"/>
        </w:rPr>
      </w:pPr>
    </w:p>
    <w:p w:rsidR="00E50BA1" w:rsidRPr="00AA4BEF" w:rsidRDefault="00E50BA1" w:rsidP="00E50BA1">
      <w:pPr>
        <w:spacing w:after="120" w:line="260" w:lineRule="atLeast"/>
        <w:rPr>
          <w:szCs w:val="22"/>
          <w:u w:val="single"/>
        </w:rPr>
      </w:pPr>
      <w:r w:rsidRPr="00AA4BEF">
        <w:rPr>
          <w:szCs w:val="22"/>
          <w:u w:val="single"/>
        </w:rPr>
        <w:t>JAMAÏQUE/JAMAICA</w:t>
      </w:r>
    </w:p>
    <w:p w:rsidR="00E50BA1" w:rsidRPr="004F3589" w:rsidRDefault="00E50BA1" w:rsidP="00E50BA1">
      <w:pPr>
        <w:spacing w:after="120" w:line="260" w:lineRule="atLeast"/>
        <w:rPr>
          <w:szCs w:val="22"/>
        </w:rPr>
      </w:pPr>
      <w:r w:rsidRPr="004F3589">
        <w:rPr>
          <w:szCs w:val="22"/>
        </w:rPr>
        <w:t xml:space="preserve">Wayne McCOOK, Ambassador, Permanent Representative, Permanent </w:t>
      </w:r>
      <w:smartTag w:uri="urn:schemas-microsoft-com:office:smarttags" w:element="City">
        <w:r w:rsidRPr="004F3589">
          <w:rPr>
            <w:szCs w:val="22"/>
          </w:rPr>
          <w:t>Mission</w:t>
        </w:r>
      </w:smartTag>
      <w:r w:rsidRPr="004F3589">
        <w:rPr>
          <w:szCs w:val="22"/>
        </w:rPr>
        <w:t xml:space="preserve">, </w:t>
      </w:r>
      <w:smartTag w:uri="urn:schemas-microsoft-com:office:smarttags" w:element="place">
        <w:smartTag w:uri="urn:schemas-microsoft-com:office:smarttags" w:element="City">
          <w:r w:rsidRPr="004F3589">
            <w:rPr>
              <w:szCs w:val="22"/>
            </w:rPr>
            <w:t>Geneva</w:t>
          </w:r>
        </w:smartTag>
      </w:smartTag>
    </w:p>
    <w:p w:rsidR="00E50BA1" w:rsidRPr="00AA4BEF" w:rsidRDefault="00E50BA1" w:rsidP="00E50BA1">
      <w:pPr>
        <w:spacing w:after="120" w:line="260" w:lineRule="atLeast"/>
        <w:rPr>
          <w:szCs w:val="22"/>
        </w:rPr>
      </w:pPr>
      <w:r w:rsidRPr="00AA4BEF">
        <w:rPr>
          <w:szCs w:val="22"/>
        </w:rPr>
        <w:t>Simara HOWELL (Ms.), First Secr</w:t>
      </w:r>
      <w:r>
        <w:rPr>
          <w:szCs w:val="22"/>
        </w:rPr>
        <w:t xml:space="preserve">etary, Permanent Mission, </w:t>
      </w:r>
      <w:smartTag w:uri="urn:schemas-microsoft-com:office:smarttags" w:element="place">
        <w:smartTag w:uri="urn:schemas-microsoft-com:office:smarttags" w:element="City">
          <w:r>
            <w:rPr>
              <w:szCs w:val="22"/>
            </w:rPr>
            <w:t>Geneva</w:t>
          </w:r>
        </w:smartTag>
      </w:smartTag>
      <w:r>
        <w:rPr>
          <w:szCs w:val="22"/>
        </w:rPr>
        <w:t xml:space="preserve">, </w:t>
      </w:r>
      <w:r w:rsidRPr="00AA4BEF">
        <w:rPr>
          <w:szCs w:val="22"/>
          <w:u w:val="single"/>
        </w:rPr>
        <w:t xml:space="preserve">fsec@jamaicamission.ch </w:t>
      </w:r>
    </w:p>
    <w:p w:rsidR="00E50BA1" w:rsidRPr="00AA4BEF" w:rsidRDefault="00E50BA1" w:rsidP="00E50BA1">
      <w:pPr>
        <w:spacing w:after="120" w:line="260" w:lineRule="atLeast"/>
        <w:rPr>
          <w:szCs w:val="22"/>
        </w:rPr>
      </w:pPr>
    </w:p>
    <w:p w:rsidR="00E50BA1" w:rsidRPr="00AA4BEF" w:rsidRDefault="00E50BA1" w:rsidP="00E50BA1">
      <w:pPr>
        <w:spacing w:after="120" w:line="260" w:lineRule="atLeast"/>
        <w:rPr>
          <w:szCs w:val="22"/>
          <w:u w:val="single"/>
        </w:rPr>
      </w:pPr>
      <w:r w:rsidRPr="00AA4BEF">
        <w:rPr>
          <w:szCs w:val="22"/>
          <w:u w:val="single"/>
        </w:rPr>
        <w:t>JAPON/JAPAN</w:t>
      </w:r>
    </w:p>
    <w:p w:rsidR="00E50BA1" w:rsidRDefault="00E50BA1" w:rsidP="00E50BA1">
      <w:pPr>
        <w:spacing w:after="120" w:line="260" w:lineRule="atLeast"/>
        <w:rPr>
          <w:szCs w:val="22"/>
        </w:rPr>
      </w:pPr>
      <w:r>
        <w:rPr>
          <w:szCs w:val="22"/>
        </w:rPr>
        <w:t>Kazuhide FUJITA, Deputy Director, International Affairs Division, General Affairs Department, Japan Patent Office (JPO), Tokyo</w:t>
      </w:r>
    </w:p>
    <w:p w:rsidR="00E50BA1" w:rsidRPr="00AA4BEF" w:rsidRDefault="00E50BA1" w:rsidP="00E50BA1">
      <w:pPr>
        <w:spacing w:after="120" w:line="260" w:lineRule="atLeast"/>
        <w:rPr>
          <w:szCs w:val="22"/>
        </w:rPr>
      </w:pPr>
      <w:r w:rsidRPr="00AA4BEF">
        <w:rPr>
          <w:szCs w:val="22"/>
        </w:rPr>
        <w:t xml:space="preserve">Hiroki HORI, </w:t>
      </w:r>
      <w:smartTag w:uri="urn:schemas-microsoft-com:office:smarttags" w:element="City">
        <w:r w:rsidRPr="00AA4BEF">
          <w:rPr>
            <w:szCs w:val="22"/>
          </w:rPr>
          <w:t>Deputy</w:t>
        </w:r>
      </w:smartTag>
      <w:r w:rsidRPr="00AA4BEF">
        <w:rPr>
          <w:szCs w:val="22"/>
        </w:rPr>
        <w:t xml:space="preserve"> </w:t>
      </w:r>
      <w:smartTag w:uri="urn:schemas-microsoft-com:office:smarttags" w:element="State">
        <w:r w:rsidRPr="00AA4BEF">
          <w:rPr>
            <w:szCs w:val="22"/>
          </w:rPr>
          <w:t>Director</w:t>
        </w:r>
      </w:smartTag>
      <w:r w:rsidRPr="00AA4BEF">
        <w:rPr>
          <w:szCs w:val="22"/>
        </w:rPr>
        <w:t xml:space="preserve">, </w:t>
      </w:r>
      <w:smartTag w:uri="urn:schemas-microsoft-com:office:smarttags" w:element="country-region">
        <w:r w:rsidRPr="00AA4BEF">
          <w:rPr>
            <w:szCs w:val="22"/>
          </w:rPr>
          <w:t>Japan</w:t>
        </w:r>
      </w:smartTag>
      <w:r w:rsidRPr="00AA4BEF">
        <w:rPr>
          <w:szCs w:val="22"/>
        </w:rPr>
        <w:t xml:space="preserve"> Copyright Office</w:t>
      </w:r>
      <w:r>
        <w:rPr>
          <w:szCs w:val="22"/>
        </w:rPr>
        <w:t xml:space="preserve"> (JCO)</w:t>
      </w:r>
      <w:r w:rsidRPr="00AA4BEF">
        <w:rPr>
          <w:szCs w:val="22"/>
        </w:rPr>
        <w:t xml:space="preserve">, </w:t>
      </w:r>
      <w:smartTag w:uri="urn:schemas-microsoft-com:office:smarttags" w:element="place">
        <w:smartTag w:uri="urn:schemas-microsoft-com:office:smarttags" w:element="City">
          <w:r w:rsidRPr="00AA4BEF">
            <w:rPr>
              <w:szCs w:val="22"/>
            </w:rPr>
            <w:t>Tokyo</w:t>
          </w:r>
        </w:smartTag>
      </w:smartTag>
    </w:p>
    <w:p w:rsidR="00E50BA1" w:rsidRPr="00AA4BEF" w:rsidRDefault="00E50BA1" w:rsidP="00E50BA1">
      <w:pPr>
        <w:spacing w:after="120" w:line="260" w:lineRule="atLeast"/>
        <w:rPr>
          <w:szCs w:val="22"/>
        </w:rPr>
      </w:pPr>
      <w:r w:rsidRPr="00AA4BEF">
        <w:rPr>
          <w:szCs w:val="22"/>
        </w:rPr>
        <w:t xml:space="preserve">Kenji SAITO, Deputy Director, Intellectual Property Affairs Division, Ministry of Foreign Affairs, </w:t>
      </w:r>
      <w:smartTag w:uri="urn:schemas-microsoft-com:office:smarttags" w:element="place">
        <w:smartTag w:uri="urn:schemas-microsoft-com:office:smarttags" w:element="City">
          <w:r>
            <w:rPr>
              <w:szCs w:val="22"/>
            </w:rPr>
            <w:t>T</w:t>
          </w:r>
          <w:r w:rsidRPr="00AA4BEF">
            <w:rPr>
              <w:szCs w:val="22"/>
            </w:rPr>
            <w:t>okyo</w:t>
          </w:r>
        </w:smartTag>
      </w:smartTag>
    </w:p>
    <w:p w:rsidR="00E50BA1" w:rsidRPr="00AA4BEF" w:rsidRDefault="00E50BA1" w:rsidP="00E50BA1">
      <w:pPr>
        <w:spacing w:after="120" w:line="260" w:lineRule="atLeast"/>
        <w:rPr>
          <w:szCs w:val="22"/>
        </w:rPr>
      </w:pPr>
      <w:r w:rsidRPr="00AA4BEF">
        <w:rPr>
          <w:szCs w:val="22"/>
        </w:rPr>
        <w:t xml:space="preserve">Ryoji SOGA, Deputy Director, Intellectual Property Affairs Division, Ministry of Foreign Affairs, </w:t>
      </w:r>
      <w:smartTag w:uri="urn:schemas-microsoft-com:office:smarttags" w:element="place">
        <w:smartTag w:uri="urn:schemas-microsoft-com:office:smarttags" w:element="City">
          <w:r w:rsidRPr="00AA4BEF">
            <w:rPr>
              <w:szCs w:val="22"/>
            </w:rPr>
            <w:t>Yokohama</w:t>
          </w:r>
        </w:smartTag>
      </w:smartTag>
    </w:p>
    <w:p w:rsidR="00E50BA1" w:rsidRDefault="00E50BA1" w:rsidP="00E50BA1">
      <w:pPr>
        <w:spacing w:after="120" w:line="260" w:lineRule="atLeast"/>
        <w:rPr>
          <w:szCs w:val="22"/>
        </w:rPr>
      </w:pPr>
      <w:r>
        <w:rPr>
          <w:szCs w:val="22"/>
        </w:rPr>
        <w:t>Mari MORI (Mrs.), Assistant Director, International Affairs Division, General Affairs Department, Japan Patent Office (JPO), Tokyo</w:t>
      </w:r>
    </w:p>
    <w:p w:rsidR="00E50BA1" w:rsidRPr="00AA4BEF" w:rsidRDefault="00E50BA1" w:rsidP="00E50BA1">
      <w:pPr>
        <w:spacing w:after="120" w:line="260" w:lineRule="atLeast"/>
        <w:rPr>
          <w:szCs w:val="22"/>
        </w:rPr>
      </w:pPr>
      <w:r w:rsidRPr="00AA4BEF">
        <w:rPr>
          <w:szCs w:val="22"/>
        </w:rPr>
        <w:t xml:space="preserve">Kunihiko FUSHIMI, First Secretary, Permanent Mission, </w:t>
      </w:r>
      <w:smartTag w:uri="urn:schemas-microsoft-com:office:smarttags" w:element="place">
        <w:smartTag w:uri="urn:schemas-microsoft-com:office:smarttags" w:element="City">
          <w:r w:rsidRPr="00AA4BEF">
            <w:rPr>
              <w:szCs w:val="22"/>
            </w:rPr>
            <w:t>Geneva</w:t>
          </w:r>
        </w:smartTag>
      </w:smartTag>
      <w:r>
        <w:rPr>
          <w:szCs w:val="22"/>
        </w:rPr>
        <w:t xml:space="preserve">, </w:t>
      </w:r>
      <w:r w:rsidRPr="00AA4BEF">
        <w:rPr>
          <w:szCs w:val="22"/>
          <w:u w:val="single"/>
        </w:rPr>
        <w:t>kunihiko.fushimi@mofa.go.jp</w:t>
      </w:r>
    </w:p>
    <w:p w:rsidR="00E50BA1" w:rsidRDefault="00E50BA1" w:rsidP="00E50BA1">
      <w:pPr>
        <w:spacing w:after="120" w:line="260" w:lineRule="atLeast"/>
        <w:rPr>
          <w:szCs w:val="22"/>
          <w:u w:val="single"/>
        </w:rPr>
      </w:pPr>
    </w:p>
    <w:p w:rsidR="00E50BA1" w:rsidRPr="00AA4BEF" w:rsidRDefault="00E50BA1" w:rsidP="00E50BA1">
      <w:pPr>
        <w:spacing w:after="120" w:line="260" w:lineRule="atLeast"/>
        <w:rPr>
          <w:szCs w:val="22"/>
          <w:u w:val="single"/>
        </w:rPr>
      </w:pPr>
      <w:r w:rsidRPr="00AA4BEF">
        <w:rPr>
          <w:szCs w:val="22"/>
          <w:u w:val="single"/>
        </w:rPr>
        <w:t>JORDANIE/JORDAN</w:t>
      </w:r>
    </w:p>
    <w:p w:rsidR="00E50BA1" w:rsidRPr="00AA4BEF" w:rsidRDefault="00E50BA1" w:rsidP="00E50BA1">
      <w:pPr>
        <w:spacing w:after="120" w:line="260" w:lineRule="atLeast"/>
        <w:rPr>
          <w:szCs w:val="22"/>
        </w:rPr>
      </w:pPr>
      <w:r w:rsidRPr="00AA4BEF">
        <w:rPr>
          <w:szCs w:val="22"/>
        </w:rPr>
        <w:t xml:space="preserve">Ghadeer EL FAYEZ (Ms.), Advisor, Permanent </w:t>
      </w:r>
      <w:smartTag w:uri="urn:schemas-microsoft-com:office:smarttags" w:element="City">
        <w:r w:rsidRPr="00AA4BEF">
          <w:rPr>
            <w:szCs w:val="22"/>
          </w:rPr>
          <w:t>Mission</w:t>
        </w:r>
      </w:smartTag>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E50BA1" w:rsidRPr="00AA4BEF" w:rsidRDefault="00E50BA1" w:rsidP="00E50BA1">
      <w:pPr>
        <w:spacing w:after="120" w:line="260" w:lineRule="atLeast"/>
        <w:rPr>
          <w:szCs w:val="22"/>
        </w:rPr>
      </w:pPr>
    </w:p>
    <w:p w:rsidR="00E50BA1" w:rsidRPr="00AA4BEF" w:rsidRDefault="00E50BA1" w:rsidP="00E50BA1">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KAZAKHSTAN</w:t>
          </w:r>
        </w:smartTag>
      </w:smartTag>
    </w:p>
    <w:p w:rsidR="00E50BA1" w:rsidRPr="00AA4BEF" w:rsidRDefault="00E50BA1" w:rsidP="00E50BA1">
      <w:pPr>
        <w:spacing w:after="120" w:line="260" w:lineRule="atLeast"/>
        <w:rPr>
          <w:szCs w:val="22"/>
        </w:rPr>
      </w:pPr>
      <w:r w:rsidRPr="00AA4BEF">
        <w:rPr>
          <w:szCs w:val="22"/>
        </w:rPr>
        <w:t>Alma TOLEUKHANOVA (Mrs.), Chief Expert, Committee on Intellectual Property Rights, Ministry of Justice, Astana</w:t>
      </w:r>
    </w:p>
    <w:p w:rsidR="00E50BA1" w:rsidRPr="00AA4BEF" w:rsidRDefault="00E50BA1" w:rsidP="00E50BA1">
      <w:pPr>
        <w:spacing w:after="120" w:line="260" w:lineRule="atLeast"/>
        <w:rPr>
          <w:szCs w:val="22"/>
        </w:rPr>
      </w:pPr>
    </w:p>
    <w:p w:rsidR="00E50BA1" w:rsidRPr="00AA4BEF" w:rsidRDefault="00E50BA1" w:rsidP="00E50BA1">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KENYA</w:t>
          </w:r>
        </w:smartTag>
      </w:smartTag>
    </w:p>
    <w:p w:rsidR="00E50BA1" w:rsidRPr="00AA4BEF" w:rsidRDefault="00E50BA1" w:rsidP="00E50BA1">
      <w:pPr>
        <w:spacing w:after="120" w:line="260" w:lineRule="atLeast"/>
        <w:rPr>
          <w:szCs w:val="22"/>
        </w:rPr>
      </w:pPr>
      <w:r w:rsidRPr="00AA4BEF">
        <w:rPr>
          <w:szCs w:val="22"/>
        </w:rPr>
        <w:t xml:space="preserve">Catherine BUNYASSI KAHURIA (Ms.), Senior Counsel, </w:t>
      </w:r>
      <w:smartTag w:uri="urn:schemas-microsoft-com:office:smarttags" w:element="City">
        <w:r w:rsidRPr="00AA4BEF">
          <w:rPr>
            <w:szCs w:val="22"/>
          </w:rPr>
          <w:t>Legal Department</w:t>
        </w:r>
      </w:smartTag>
      <w:r w:rsidRPr="00AA4BEF">
        <w:rPr>
          <w:szCs w:val="22"/>
        </w:rPr>
        <w:t xml:space="preserve">, </w:t>
      </w:r>
      <w:smartTag w:uri="urn:schemas-microsoft-com:office:smarttags" w:element="country-region">
        <w:r w:rsidRPr="00AA4BEF">
          <w:rPr>
            <w:szCs w:val="22"/>
          </w:rPr>
          <w:t>Kenya</w:t>
        </w:r>
      </w:smartTag>
      <w:r w:rsidRPr="00AA4BEF">
        <w:rPr>
          <w:szCs w:val="22"/>
        </w:rPr>
        <w:t xml:space="preserve"> Copyright Board, </w:t>
      </w:r>
      <w:smartTag w:uri="urn:schemas-microsoft-com:office:smarttags" w:element="place">
        <w:smartTag w:uri="urn:schemas-microsoft-com:office:smarttags" w:element="City">
          <w:r w:rsidRPr="00AA4BEF">
            <w:rPr>
              <w:szCs w:val="22"/>
            </w:rPr>
            <w:t>Nairobi</w:t>
          </w:r>
        </w:smartTag>
      </w:smartTag>
      <w:r>
        <w:rPr>
          <w:szCs w:val="22"/>
        </w:rPr>
        <w:t xml:space="preserve">, </w:t>
      </w:r>
      <w:r w:rsidRPr="00AA4BEF">
        <w:rPr>
          <w:szCs w:val="22"/>
          <w:u w:val="single"/>
        </w:rPr>
        <w:t xml:space="preserve">cbunyassik@yahoo.com </w:t>
      </w:r>
    </w:p>
    <w:p w:rsidR="00E50BA1" w:rsidRPr="00AA4BEF" w:rsidRDefault="00E50BA1" w:rsidP="00E50BA1">
      <w:pPr>
        <w:spacing w:after="120" w:line="260" w:lineRule="atLeast"/>
        <w:rPr>
          <w:szCs w:val="22"/>
        </w:rPr>
      </w:pPr>
    </w:p>
    <w:p w:rsidR="00E50BA1" w:rsidRPr="00AA4BEF" w:rsidRDefault="00E50BA1" w:rsidP="00E50BA1">
      <w:pPr>
        <w:spacing w:after="120" w:line="260" w:lineRule="atLeast"/>
        <w:rPr>
          <w:szCs w:val="22"/>
          <w:u w:val="single"/>
        </w:rPr>
      </w:pPr>
      <w:r w:rsidRPr="00AA4BEF">
        <w:rPr>
          <w:szCs w:val="22"/>
          <w:u w:val="single"/>
        </w:rPr>
        <w:t>LIBAN/LEBANON</w:t>
      </w:r>
    </w:p>
    <w:p w:rsidR="00E50BA1" w:rsidRPr="00AA4BEF" w:rsidRDefault="00E50BA1" w:rsidP="00E50BA1">
      <w:pPr>
        <w:spacing w:after="120" w:line="260" w:lineRule="atLeast"/>
        <w:rPr>
          <w:szCs w:val="22"/>
        </w:rPr>
      </w:pPr>
      <w:r w:rsidRPr="00AA4BEF">
        <w:rPr>
          <w:szCs w:val="22"/>
        </w:rPr>
        <w:t xml:space="preserve">Fayssal TALEB, </w:t>
      </w:r>
      <w:r>
        <w:rPr>
          <w:szCs w:val="22"/>
        </w:rPr>
        <w:t xml:space="preserve">General </w:t>
      </w:r>
      <w:r w:rsidRPr="00AA4BEF">
        <w:rPr>
          <w:szCs w:val="22"/>
        </w:rPr>
        <w:t xml:space="preserve">Director of Culture, Ministry of Culture, </w:t>
      </w:r>
      <w:smartTag w:uri="urn:schemas-microsoft-com:office:smarttags" w:element="place">
        <w:smartTag w:uri="urn:schemas-microsoft-com:office:smarttags" w:element="City">
          <w:r w:rsidRPr="00AA4BEF">
            <w:rPr>
              <w:szCs w:val="22"/>
            </w:rPr>
            <w:t>Beirut</w:t>
          </w:r>
        </w:smartTag>
      </w:smartTag>
    </w:p>
    <w:p w:rsidR="00E50BA1" w:rsidRPr="00AA4BEF" w:rsidRDefault="00E50BA1" w:rsidP="00E50BA1">
      <w:pPr>
        <w:spacing w:after="120" w:line="260" w:lineRule="atLeast"/>
        <w:rPr>
          <w:szCs w:val="22"/>
        </w:rPr>
      </w:pPr>
    </w:p>
    <w:p w:rsidR="00E50BA1" w:rsidRPr="00AA4BEF" w:rsidRDefault="00E50BA1" w:rsidP="00E50BA1">
      <w:pPr>
        <w:spacing w:after="120" w:line="260" w:lineRule="atLeast"/>
        <w:rPr>
          <w:szCs w:val="22"/>
          <w:u w:val="single"/>
        </w:rPr>
      </w:pPr>
      <w:r w:rsidRPr="00AA4BEF">
        <w:rPr>
          <w:szCs w:val="22"/>
          <w:u w:val="single"/>
        </w:rPr>
        <w:t>LITUANIE/LITHUANIA</w:t>
      </w:r>
    </w:p>
    <w:p w:rsidR="00E50BA1" w:rsidRDefault="00E50BA1" w:rsidP="00E50BA1">
      <w:pPr>
        <w:spacing w:after="120" w:line="260" w:lineRule="atLeast"/>
        <w:rPr>
          <w:szCs w:val="22"/>
        </w:rPr>
      </w:pPr>
      <w:r>
        <w:rPr>
          <w:szCs w:val="22"/>
        </w:rPr>
        <w:t xml:space="preserve">Doville TEBELSKYTE (Ms.), Head, Law and International Affairs Division, State Patent Bureau of the </w:t>
      </w:r>
      <w:smartTag w:uri="urn:schemas-microsoft-com:office:smarttags" w:element="PlaceType">
        <w:r>
          <w:rPr>
            <w:szCs w:val="22"/>
          </w:rPr>
          <w:t>Republic</w:t>
        </w:r>
      </w:smartTag>
      <w:r>
        <w:rPr>
          <w:szCs w:val="22"/>
        </w:rPr>
        <w:t xml:space="preserve"> of </w:t>
      </w:r>
      <w:smartTag w:uri="urn:schemas-microsoft-com:office:smarttags" w:element="PlaceName">
        <w:r>
          <w:rPr>
            <w:szCs w:val="22"/>
          </w:rPr>
          <w:t>Lithuania</w:t>
        </w:r>
      </w:smartTag>
      <w:r>
        <w:rPr>
          <w:szCs w:val="22"/>
        </w:rPr>
        <w:t xml:space="preserve">, </w:t>
      </w:r>
      <w:smartTag w:uri="urn:schemas-microsoft-com:office:smarttags" w:element="City">
        <w:smartTag w:uri="urn:schemas-microsoft-com:office:smarttags" w:element="place">
          <w:r>
            <w:rPr>
              <w:szCs w:val="22"/>
            </w:rPr>
            <w:t>Vilnius</w:t>
          </w:r>
        </w:smartTag>
      </w:smartTag>
    </w:p>
    <w:p w:rsidR="00E50BA1" w:rsidRPr="00AA4BEF" w:rsidRDefault="00E50BA1" w:rsidP="00E50BA1">
      <w:pPr>
        <w:spacing w:after="120" w:line="260" w:lineRule="atLeast"/>
        <w:rPr>
          <w:szCs w:val="22"/>
        </w:rPr>
      </w:pPr>
      <w:r>
        <w:rPr>
          <w:szCs w:val="22"/>
        </w:rPr>
        <w:t>Vaida VILKUOTYTE (Ms.), S</w:t>
      </w:r>
      <w:r w:rsidRPr="00AA4BEF">
        <w:rPr>
          <w:szCs w:val="22"/>
        </w:rPr>
        <w:t xml:space="preserve">pecialist, Ministry of Culture, </w:t>
      </w:r>
      <w:smartTag w:uri="urn:schemas-microsoft-com:office:smarttags" w:element="place">
        <w:smartTag w:uri="urn:schemas-microsoft-com:office:smarttags" w:element="City">
          <w:r w:rsidRPr="00AA4BEF">
            <w:rPr>
              <w:szCs w:val="22"/>
            </w:rPr>
            <w:t>Vilnius</w:t>
          </w:r>
        </w:smartTag>
      </w:smartTag>
      <w:r>
        <w:rPr>
          <w:szCs w:val="22"/>
        </w:rPr>
        <w:t xml:space="preserve">, </w:t>
      </w:r>
      <w:r w:rsidRPr="00AA4BEF">
        <w:rPr>
          <w:szCs w:val="22"/>
          <w:u w:val="single"/>
        </w:rPr>
        <w:t xml:space="preserve">vaida.vilkuotyte@lrkm.lt </w:t>
      </w:r>
    </w:p>
    <w:p w:rsidR="00E50BA1" w:rsidRDefault="00E50BA1" w:rsidP="00E50BA1">
      <w:pPr>
        <w:spacing w:after="120" w:line="260" w:lineRule="atLeast"/>
        <w:rPr>
          <w:szCs w:val="22"/>
          <w:u w:val="single"/>
        </w:rPr>
      </w:pPr>
    </w:p>
    <w:p w:rsidR="00E50BA1" w:rsidRPr="00AA4BEF" w:rsidRDefault="00E50BA1" w:rsidP="00E50BA1">
      <w:pPr>
        <w:spacing w:after="120" w:line="260" w:lineRule="atLeast"/>
        <w:rPr>
          <w:szCs w:val="22"/>
          <w:u w:val="single"/>
        </w:rPr>
      </w:pPr>
      <w:r w:rsidRPr="00AA4BEF">
        <w:rPr>
          <w:szCs w:val="22"/>
          <w:u w:val="single"/>
        </w:rPr>
        <w:t>MALAISIE/MALAYSIA</w:t>
      </w:r>
    </w:p>
    <w:p w:rsidR="00E50BA1" w:rsidRDefault="00E50BA1" w:rsidP="00E50BA1">
      <w:pPr>
        <w:spacing w:after="120" w:line="260" w:lineRule="atLeast"/>
        <w:rPr>
          <w:szCs w:val="22"/>
        </w:rPr>
      </w:pPr>
      <w:r>
        <w:rPr>
          <w:szCs w:val="22"/>
        </w:rPr>
        <w:t xml:space="preserve">Mohd Shahar OSMAN, Deputy Director General, </w:t>
      </w:r>
      <w:r w:rsidRPr="00AA4BEF">
        <w:rPr>
          <w:szCs w:val="22"/>
        </w:rPr>
        <w:t xml:space="preserve">Intellectual Property Corporation of </w:t>
      </w:r>
      <w:smartTag w:uri="urn:schemas-microsoft-com:office:smarttags" w:element="country-region">
        <w:r w:rsidRPr="00AA4BEF">
          <w:rPr>
            <w:szCs w:val="22"/>
          </w:rPr>
          <w:t>Malaysia</w:t>
        </w:r>
      </w:smartTag>
      <w:r w:rsidRPr="00AA4BEF">
        <w:rPr>
          <w:szCs w:val="22"/>
        </w:rPr>
        <w:t xml:space="preserve"> (MyIPO), </w:t>
      </w:r>
      <w:smartTag w:uri="urn:schemas-microsoft-com:office:smarttags" w:element="City">
        <w:smartTag w:uri="urn:schemas-microsoft-com:office:smarttags" w:element="place">
          <w:r w:rsidRPr="00AA4BEF">
            <w:rPr>
              <w:szCs w:val="22"/>
            </w:rPr>
            <w:t>Kuala Lumpur</w:t>
          </w:r>
        </w:smartTag>
      </w:smartTag>
    </w:p>
    <w:p w:rsidR="00E50BA1" w:rsidRDefault="00E50BA1" w:rsidP="00E50BA1">
      <w:pPr>
        <w:spacing w:after="120" w:line="260" w:lineRule="atLeast"/>
        <w:rPr>
          <w:szCs w:val="22"/>
        </w:rPr>
      </w:pPr>
      <w:r>
        <w:rPr>
          <w:szCs w:val="22"/>
        </w:rPr>
        <w:t xml:space="preserve">Kamal KORMIN, Head, Patent Examination Section Applied Science, Patent Division, Intellectual Property Corporation of Malaysia (MyIPO), Ministry of Domestic Trade, Cooperatives and Consumerism, Kajang, </w:t>
      </w:r>
      <w:r>
        <w:rPr>
          <w:szCs w:val="22"/>
          <w:u w:val="single"/>
        </w:rPr>
        <w:t xml:space="preserve">kamal@myipo.gov.my </w:t>
      </w:r>
    </w:p>
    <w:p w:rsidR="00E50BA1" w:rsidRPr="00677BB5" w:rsidRDefault="00E50BA1" w:rsidP="00E50BA1">
      <w:pPr>
        <w:spacing w:after="120" w:line="260" w:lineRule="atLeast"/>
        <w:rPr>
          <w:szCs w:val="22"/>
        </w:rPr>
      </w:pPr>
      <w:r w:rsidRPr="00AA4BEF">
        <w:rPr>
          <w:szCs w:val="22"/>
        </w:rPr>
        <w:t xml:space="preserve">Siti Salwa HAJI GHAZALI (Mrs.), Senior Assistant Director, Copyright Division, Intellectual Property Corporation of </w:t>
      </w:r>
      <w:smartTag w:uri="urn:schemas-microsoft-com:office:smarttags" w:element="country-region">
        <w:r w:rsidRPr="00AA4BEF">
          <w:rPr>
            <w:szCs w:val="22"/>
          </w:rPr>
          <w:t>Malaysia</w:t>
        </w:r>
      </w:smartTag>
      <w:r w:rsidRPr="00AA4BEF">
        <w:rPr>
          <w:szCs w:val="22"/>
        </w:rPr>
        <w:t xml:space="preserve"> (MyIPO), </w:t>
      </w:r>
      <w:smartTag w:uri="urn:schemas-microsoft-com:office:smarttags" w:element="City">
        <w:smartTag w:uri="urn:schemas-microsoft-com:office:smarttags" w:element="place">
          <w:r w:rsidRPr="00AA4BEF">
            <w:rPr>
              <w:szCs w:val="22"/>
            </w:rPr>
            <w:t>Kuala Lumpur</w:t>
          </w:r>
        </w:smartTag>
      </w:smartTag>
      <w:r>
        <w:rPr>
          <w:szCs w:val="22"/>
        </w:rPr>
        <w:t xml:space="preserve">, </w:t>
      </w:r>
      <w:r w:rsidRPr="00677BB5">
        <w:rPr>
          <w:szCs w:val="22"/>
          <w:u w:val="single"/>
        </w:rPr>
        <w:t xml:space="preserve">salwa@myipo.gov.my </w:t>
      </w:r>
    </w:p>
    <w:p w:rsidR="00E50BA1" w:rsidRPr="00120DB0" w:rsidRDefault="00E50BA1" w:rsidP="00E50BA1">
      <w:pPr>
        <w:spacing w:after="120" w:line="260" w:lineRule="atLeast"/>
        <w:rPr>
          <w:szCs w:val="22"/>
          <w:u w:val="single"/>
        </w:rPr>
      </w:pPr>
    </w:p>
    <w:p w:rsidR="00E50BA1" w:rsidRPr="00AA4BEF" w:rsidRDefault="00E50BA1" w:rsidP="00E50BA1">
      <w:pPr>
        <w:spacing w:after="120" w:line="260" w:lineRule="atLeast"/>
        <w:rPr>
          <w:szCs w:val="22"/>
          <w:u w:val="single"/>
          <w:lang w:val="fr-FR"/>
        </w:rPr>
      </w:pPr>
      <w:r w:rsidRPr="00AA4BEF">
        <w:rPr>
          <w:szCs w:val="22"/>
          <w:u w:val="single"/>
          <w:lang w:val="fr-FR"/>
        </w:rPr>
        <w:t>MAROC/MOROCCO</w:t>
      </w:r>
    </w:p>
    <w:p w:rsidR="00E50BA1" w:rsidRPr="00AA4BEF" w:rsidRDefault="00E50BA1" w:rsidP="00E50BA1">
      <w:pPr>
        <w:spacing w:after="120" w:line="260" w:lineRule="atLeast"/>
        <w:rPr>
          <w:szCs w:val="22"/>
          <w:lang w:val="fr-FR"/>
        </w:rPr>
      </w:pPr>
      <w:r w:rsidRPr="00AA4BEF">
        <w:rPr>
          <w:szCs w:val="22"/>
          <w:lang w:val="fr-FR"/>
        </w:rPr>
        <w:t xml:space="preserve">Abdellah OUADRHIRI, directeur général, Bureau </w:t>
      </w:r>
      <w:r>
        <w:rPr>
          <w:szCs w:val="22"/>
          <w:lang w:val="fr-FR"/>
        </w:rPr>
        <w:t>m</w:t>
      </w:r>
      <w:r w:rsidRPr="00AA4BEF">
        <w:rPr>
          <w:szCs w:val="22"/>
          <w:lang w:val="fr-FR"/>
        </w:rPr>
        <w:t xml:space="preserve">arocain du </w:t>
      </w:r>
      <w:r>
        <w:rPr>
          <w:szCs w:val="22"/>
          <w:lang w:val="fr-FR"/>
        </w:rPr>
        <w:t>droit d'auteur (BMDA), Ministère de la c</w:t>
      </w:r>
      <w:r w:rsidRPr="00AA4BEF">
        <w:rPr>
          <w:szCs w:val="22"/>
          <w:lang w:val="fr-FR"/>
        </w:rPr>
        <w:t>ommunication, Rabat</w:t>
      </w:r>
    </w:p>
    <w:p w:rsidR="00E50BA1" w:rsidRPr="00677BB5" w:rsidRDefault="00E50BA1" w:rsidP="00E50BA1">
      <w:pPr>
        <w:spacing w:after="120" w:line="260" w:lineRule="atLeast"/>
        <w:rPr>
          <w:szCs w:val="22"/>
          <w:lang w:val="fr-FR"/>
        </w:rPr>
      </w:pPr>
      <w:r w:rsidRPr="00677BB5">
        <w:rPr>
          <w:szCs w:val="22"/>
          <w:lang w:val="fr-FR"/>
        </w:rPr>
        <w:t xml:space="preserve">Salah Eddine TAOUIS, </w:t>
      </w:r>
      <w:proofErr w:type="gramStart"/>
      <w:r w:rsidRPr="00677BB5">
        <w:rPr>
          <w:szCs w:val="22"/>
          <w:lang w:val="fr-FR"/>
        </w:rPr>
        <w:t>conseiller</w:t>
      </w:r>
      <w:proofErr w:type="gramEnd"/>
      <w:r w:rsidRPr="00677BB5">
        <w:rPr>
          <w:szCs w:val="22"/>
          <w:lang w:val="fr-FR"/>
        </w:rPr>
        <w:t>, Mission permanente, Genève</w:t>
      </w:r>
    </w:p>
    <w:p w:rsidR="00E50BA1" w:rsidRDefault="00E50BA1" w:rsidP="00E50BA1">
      <w:pPr>
        <w:spacing w:after="120" w:line="260" w:lineRule="atLeast"/>
        <w:rPr>
          <w:szCs w:val="22"/>
          <w:lang w:val="fr-FR"/>
        </w:rPr>
      </w:pPr>
    </w:p>
    <w:p w:rsidR="00E50BA1" w:rsidRPr="00AA4BEF" w:rsidRDefault="00E50BA1" w:rsidP="00E50BA1">
      <w:pPr>
        <w:spacing w:after="120" w:line="260" w:lineRule="atLeast"/>
        <w:rPr>
          <w:szCs w:val="22"/>
          <w:u w:val="single"/>
          <w:lang w:val="es-ES"/>
        </w:rPr>
      </w:pPr>
      <w:r w:rsidRPr="00AA4BEF">
        <w:rPr>
          <w:szCs w:val="22"/>
          <w:u w:val="single"/>
          <w:lang w:val="es-ES"/>
        </w:rPr>
        <w:t>MEXIQUE/MEXICO</w:t>
      </w:r>
    </w:p>
    <w:p w:rsidR="00E50BA1" w:rsidRPr="00AA4BEF" w:rsidRDefault="00E50BA1" w:rsidP="00E50BA1">
      <w:pPr>
        <w:spacing w:after="120" w:line="260" w:lineRule="atLeast"/>
        <w:rPr>
          <w:szCs w:val="22"/>
          <w:lang w:val="es-ES"/>
        </w:rPr>
      </w:pPr>
      <w:r w:rsidRPr="00AA4BEF">
        <w:rPr>
          <w:szCs w:val="22"/>
          <w:lang w:val="es-ES"/>
        </w:rPr>
        <w:t>Emelia HERNÁNDEZ PRIEGO (Sra.), Subdirectora de Examen de Fondo, Dirección de Patentes, Instituto Mexicano de la Propiedad Industrial (IMPI), México D.F.</w:t>
      </w:r>
      <w:r>
        <w:rPr>
          <w:szCs w:val="22"/>
          <w:lang w:val="es-ES"/>
        </w:rPr>
        <w:t xml:space="preserve">, </w:t>
      </w:r>
      <w:r w:rsidRPr="00AA4BEF">
        <w:rPr>
          <w:szCs w:val="22"/>
          <w:u w:val="single"/>
          <w:lang w:val="es-ES"/>
        </w:rPr>
        <w:t xml:space="preserve">ehpriego@impi.gob.mx </w:t>
      </w:r>
    </w:p>
    <w:p w:rsidR="00E50BA1" w:rsidRPr="00AA4BEF" w:rsidRDefault="00E50BA1" w:rsidP="00E50BA1">
      <w:pPr>
        <w:spacing w:after="120" w:line="260" w:lineRule="atLeast"/>
        <w:rPr>
          <w:szCs w:val="22"/>
          <w:lang w:val="es-ES"/>
        </w:rPr>
      </w:pPr>
      <w:r w:rsidRPr="00AA4BEF">
        <w:rPr>
          <w:szCs w:val="22"/>
          <w:lang w:val="es-ES"/>
        </w:rPr>
        <w:t>Mónica Edith MARTÍNEZ LEAL (Srta.), Subdirectora de Cooperación Económica y Técnica, Área de Asuntos Internacionales, Comisión Nacional para el Desarrollo de los Pueblos Indígenas (CDI), México D.F.</w:t>
      </w:r>
      <w:r>
        <w:rPr>
          <w:szCs w:val="22"/>
          <w:lang w:val="es-ES"/>
        </w:rPr>
        <w:t xml:space="preserve">, </w:t>
      </w:r>
      <w:r>
        <w:rPr>
          <w:szCs w:val="22"/>
          <w:u w:val="single"/>
          <w:lang w:val="es-ES"/>
        </w:rPr>
        <w:t>ainternacionales@cdi.gob.mx</w:t>
      </w:r>
    </w:p>
    <w:p w:rsidR="00E50BA1" w:rsidRPr="00AA4BEF" w:rsidRDefault="00E50BA1" w:rsidP="00E50BA1">
      <w:pPr>
        <w:spacing w:after="120" w:line="260" w:lineRule="atLeast"/>
        <w:rPr>
          <w:szCs w:val="22"/>
          <w:lang w:val="es-ES"/>
        </w:rPr>
      </w:pPr>
      <w:r w:rsidRPr="00AA4BEF">
        <w:rPr>
          <w:szCs w:val="22"/>
          <w:lang w:val="es-ES"/>
        </w:rPr>
        <w:t>Ludka Enriqueta Krupskaia DE GORTARI KRAUSS (Srta.), Encargada, Unidad de Planeación, Comisión Nacional para el Desarrollo de los Pueblos Indígenas (CDI), México D.F.</w:t>
      </w:r>
      <w:r>
        <w:rPr>
          <w:szCs w:val="22"/>
          <w:lang w:val="es-ES"/>
        </w:rPr>
        <w:t xml:space="preserve">, </w:t>
      </w:r>
      <w:r>
        <w:rPr>
          <w:szCs w:val="22"/>
          <w:u w:val="single"/>
          <w:lang w:val="es-ES"/>
        </w:rPr>
        <w:t>ainternacionales@cdi.gob.mx</w:t>
      </w:r>
    </w:p>
    <w:p w:rsidR="00E50BA1" w:rsidRPr="00AA4BEF" w:rsidRDefault="00E50BA1" w:rsidP="00E50BA1">
      <w:pPr>
        <w:spacing w:after="120" w:line="260" w:lineRule="atLeast"/>
        <w:rPr>
          <w:szCs w:val="22"/>
          <w:lang w:val="es-ES"/>
        </w:rPr>
      </w:pPr>
      <w:r w:rsidRPr="00AA4BEF">
        <w:rPr>
          <w:szCs w:val="22"/>
          <w:lang w:val="es-ES"/>
        </w:rPr>
        <w:t>Elleli HUERTA OCAMPO (Sra.), Coordinadora de Recursos Biológicos y Genéticos, Coordinación General de Corredores y Recursos Biológicos, Comisión Nacional para el Conocimiento y Uso de la Biodiversidad (CONABIO), México D.F.</w:t>
      </w:r>
    </w:p>
    <w:p w:rsidR="00E50BA1" w:rsidRPr="00AA4BEF" w:rsidRDefault="00E50BA1" w:rsidP="00E50BA1">
      <w:pPr>
        <w:spacing w:after="120" w:line="260" w:lineRule="atLeast"/>
        <w:rPr>
          <w:szCs w:val="22"/>
          <w:lang w:val="es-ES"/>
        </w:rPr>
      </w:pPr>
      <w:r w:rsidRPr="00AA4BEF">
        <w:rPr>
          <w:szCs w:val="22"/>
          <w:lang w:val="es-ES"/>
        </w:rPr>
        <w:t>Juan Carlos MORALES VARGAS, Especialista en Propiedad Industrial, Dirección de Relaciones Internacionales, Instituto Mexicano de la Propiedad Industrial (IMPI), México D.F.</w:t>
      </w:r>
      <w:r>
        <w:rPr>
          <w:szCs w:val="22"/>
          <w:lang w:val="es-ES"/>
        </w:rPr>
        <w:t xml:space="preserve">, </w:t>
      </w:r>
      <w:r w:rsidRPr="00AA4BEF">
        <w:rPr>
          <w:szCs w:val="22"/>
          <w:u w:val="single"/>
          <w:lang w:val="es-ES"/>
        </w:rPr>
        <w:t xml:space="preserve">jmorales@impi.gob.mx </w:t>
      </w:r>
    </w:p>
    <w:p w:rsidR="00E50BA1" w:rsidRPr="00AA4BEF" w:rsidRDefault="00E50BA1" w:rsidP="00E50BA1">
      <w:pPr>
        <w:spacing w:after="120" w:line="260" w:lineRule="atLeast"/>
        <w:rPr>
          <w:szCs w:val="22"/>
          <w:lang w:val="es-ES"/>
        </w:rPr>
      </w:pPr>
      <w:r w:rsidRPr="00AA4BEF">
        <w:rPr>
          <w:szCs w:val="22"/>
          <w:lang w:val="es-ES"/>
        </w:rPr>
        <w:t>Amelia Reyna MONTEROS GUIJÓN (Srta.), Consejera Indígena, Consejo Consultivo de la Comisión Nacional para el Desarrollo, Comisión Nacional para el Desarrollo de los Pueblos Indígenas (CDI), México D.F.</w:t>
      </w:r>
      <w:r>
        <w:rPr>
          <w:szCs w:val="22"/>
          <w:lang w:val="es-ES"/>
        </w:rPr>
        <w:t xml:space="preserve">, </w:t>
      </w:r>
      <w:r w:rsidRPr="00AA4BEF">
        <w:rPr>
          <w:szCs w:val="22"/>
          <w:u w:val="single"/>
          <w:lang w:val="es-ES"/>
        </w:rPr>
        <w:t xml:space="preserve">ainternacionales@cdi.gob.mx </w:t>
      </w:r>
    </w:p>
    <w:p w:rsidR="00E50BA1" w:rsidRPr="00AA4BEF" w:rsidRDefault="00E50BA1" w:rsidP="00E50BA1">
      <w:pPr>
        <w:spacing w:after="120" w:line="260" w:lineRule="atLeast"/>
        <w:rPr>
          <w:szCs w:val="22"/>
          <w:lang w:val="es-ES"/>
        </w:rPr>
      </w:pPr>
    </w:p>
    <w:p w:rsidR="00E50BA1" w:rsidRPr="00035514" w:rsidRDefault="00E50BA1" w:rsidP="00E50BA1">
      <w:pPr>
        <w:spacing w:after="120" w:line="260" w:lineRule="atLeast"/>
        <w:rPr>
          <w:szCs w:val="22"/>
          <w:u w:val="single"/>
        </w:rPr>
      </w:pPr>
      <w:r>
        <w:rPr>
          <w:szCs w:val="22"/>
          <w:u w:val="single"/>
        </w:rPr>
        <w:t>MONTÉNÉGRO</w:t>
      </w:r>
      <w:r w:rsidRPr="00035514">
        <w:rPr>
          <w:szCs w:val="22"/>
          <w:u w:val="single"/>
        </w:rPr>
        <w:t>/MONTENEGRO</w:t>
      </w:r>
    </w:p>
    <w:p w:rsidR="00E50BA1" w:rsidRPr="00AA4BEF" w:rsidRDefault="00E50BA1" w:rsidP="00E50BA1">
      <w:pPr>
        <w:spacing w:after="120" w:line="260" w:lineRule="atLeast"/>
        <w:rPr>
          <w:szCs w:val="22"/>
        </w:rPr>
      </w:pPr>
      <w:r w:rsidRPr="00AA4BEF">
        <w:rPr>
          <w:szCs w:val="22"/>
        </w:rPr>
        <w:t xml:space="preserve">Dusanka PEROVIC (Mrs.), Deputy Director, Intellectual Property Office of </w:t>
      </w:r>
      <w:smartTag w:uri="urn:schemas-microsoft-com:office:smarttags" w:element="place">
        <w:smartTag w:uri="urn:schemas-microsoft-com:office:smarttags" w:element="country-region">
          <w:r w:rsidRPr="00AA4BEF">
            <w:rPr>
              <w:szCs w:val="22"/>
            </w:rPr>
            <w:t>Mongolia</w:t>
          </w:r>
        </w:smartTag>
      </w:smartTag>
      <w:r w:rsidRPr="00AA4BEF">
        <w:rPr>
          <w:szCs w:val="22"/>
        </w:rPr>
        <w:t>, Podgorica</w:t>
      </w:r>
    </w:p>
    <w:p w:rsidR="00E50BA1" w:rsidRDefault="00E50BA1" w:rsidP="00E50BA1">
      <w:pPr>
        <w:spacing w:after="120" w:line="260" w:lineRule="atLeast"/>
        <w:rPr>
          <w:szCs w:val="22"/>
        </w:rPr>
      </w:pPr>
    </w:p>
    <w:p w:rsidR="00E50BA1" w:rsidRPr="009C308F" w:rsidRDefault="00E50BA1" w:rsidP="00E50BA1">
      <w:pPr>
        <w:spacing w:after="120" w:line="260" w:lineRule="atLeast"/>
        <w:rPr>
          <w:szCs w:val="22"/>
          <w:u w:val="single"/>
        </w:rPr>
      </w:pPr>
      <w:smartTag w:uri="urn:schemas-microsoft-com:office:smarttags" w:element="country-region">
        <w:smartTag w:uri="urn:schemas-microsoft-com:office:smarttags" w:element="place">
          <w:r w:rsidRPr="009C308F">
            <w:rPr>
              <w:szCs w:val="22"/>
              <w:u w:val="single"/>
            </w:rPr>
            <w:t>MOZAMBIQUE</w:t>
          </w:r>
        </w:smartTag>
      </w:smartTag>
    </w:p>
    <w:p w:rsidR="00E50BA1" w:rsidRDefault="00E50BA1" w:rsidP="00E50BA1">
      <w:pPr>
        <w:spacing w:after="120" w:line="260" w:lineRule="atLeast"/>
        <w:rPr>
          <w:szCs w:val="22"/>
        </w:rPr>
      </w:pPr>
      <w:r>
        <w:rPr>
          <w:szCs w:val="22"/>
        </w:rPr>
        <w:t xml:space="preserve">Pedro COMISSARIO, Ambassador, Permanent Representative, Permanent </w:t>
      </w:r>
      <w:smartTag w:uri="urn:schemas-microsoft-com:office:smarttags" w:element="City">
        <w:r>
          <w:rPr>
            <w:szCs w:val="22"/>
          </w:rPr>
          <w:t>Mission</w:t>
        </w:r>
      </w:smartTag>
      <w:r>
        <w:rPr>
          <w:szCs w:val="22"/>
        </w:rPr>
        <w:t xml:space="preserve"> to the World Trade Organization (WTO), </w:t>
      </w:r>
      <w:smartTag w:uri="urn:schemas-microsoft-com:office:smarttags" w:element="City">
        <w:smartTag w:uri="urn:schemas-microsoft-com:office:smarttags" w:element="place">
          <w:r>
            <w:rPr>
              <w:szCs w:val="22"/>
            </w:rPr>
            <w:t>Geneva</w:t>
          </w:r>
        </w:smartTag>
      </w:smartTag>
    </w:p>
    <w:p w:rsidR="00E50BA1" w:rsidRDefault="00E50BA1" w:rsidP="00E50BA1">
      <w:pPr>
        <w:spacing w:after="120" w:line="260" w:lineRule="atLeast"/>
        <w:rPr>
          <w:szCs w:val="22"/>
        </w:rPr>
      </w:pPr>
      <w:r>
        <w:rPr>
          <w:szCs w:val="22"/>
        </w:rPr>
        <w:t xml:space="preserve">Elias Jaime ZIMBA, Minister Plenipotentiary, Permanent </w:t>
      </w:r>
      <w:smartTag w:uri="urn:schemas-microsoft-com:office:smarttags" w:element="City">
        <w:r>
          <w:rPr>
            <w:szCs w:val="22"/>
          </w:rPr>
          <w:t>Mission</w:t>
        </w:r>
      </w:smartTag>
      <w:r>
        <w:rPr>
          <w:szCs w:val="22"/>
        </w:rPr>
        <w:t xml:space="preserve">, </w:t>
      </w:r>
      <w:smartTag w:uri="urn:schemas-microsoft-com:office:smarttags" w:element="City">
        <w:smartTag w:uri="urn:schemas-microsoft-com:office:smarttags" w:element="place">
          <w:r>
            <w:rPr>
              <w:szCs w:val="22"/>
            </w:rPr>
            <w:t>Geneva</w:t>
          </w:r>
        </w:smartTag>
      </w:smartTag>
    </w:p>
    <w:p w:rsidR="00E50BA1" w:rsidRDefault="00E50BA1" w:rsidP="00E50BA1">
      <w:pPr>
        <w:spacing w:after="120" w:line="260" w:lineRule="atLeast"/>
        <w:rPr>
          <w:szCs w:val="22"/>
        </w:rPr>
      </w:pPr>
      <w:r>
        <w:rPr>
          <w:szCs w:val="22"/>
        </w:rPr>
        <w:t xml:space="preserve">Juvenal DENGO, First Secretary, Permanent </w:t>
      </w:r>
      <w:smartTag w:uri="urn:schemas-microsoft-com:office:smarttags" w:element="City">
        <w:r>
          <w:rPr>
            <w:szCs w:val="22"/>
          </w:rPr>
          <w:t>Mission</w:t>
        </w:r>
      </w:smartTag>
      <w:r>
        <w:rPr>
          <w:szCs w:val="22"/>
        </w:rPr>
        <w:t xml:space="preserve">, </w:t>
      </w:r>
      <w:smartTag w:uri="urn:schemas-microsoft-com:office:smarttags" w:element="City">
        <w:smartTag w:uri="urn:schemas-microsoft-com:office:smarttags" w:element="place">
          <w:r>
            <w:rPr>
              <w:szCs w:val="22"/>
            </w:rPr>
            <w:t>Geneva</w:t>
          </w:r>
        </w:smartTag>
      </w:smartTag>
    </w:p>
    <w:p w:rsidR="00E50BA1" w:rsidRPr="00AA4BEF" w:rsidRDefault="00E50BA1" w:rsidP="00E50BA1">
      <w:pPr>
        <w:spacing w:after="120" w:line="260" w:lineRule="atLeast"/>
        <w:rPr>
          <w:szCs w:val="22"/>
          <w:u w:val="single"/>
        </w:rPr>
      </w:pPr>
      <w:r w:rsidRPr="00AA4BEF">
        <w:rPr>
          <w:szCs w:val="22"/>
          <w:u w:val="single"/>
        </w:rPr>
        <w:t>MYANMAR</w:t>
      </w:r>
    </w:p>
    <w:p w:rsidR="00E50BA1" w:rsidRPr="00AA4BEF" w:rsidRDefault="00E50BA1" w:rsidP="00E50BA1">
      <w:pPr>
        <w:spacing w:after="120" w:line="260" w:lineRule="atLeast"/>
        <w:rPr>
          <w:szCs w:val="22"/>
        </w:rPr>
      </w:pPr>
      <w:r w:rsidRPr="00AA4BEF">
        <w:rPr>
          <w:szCs w:val="22"/>
        </w:rPr>
        <w:t>Aung Kyaw MYAT, Director General, Department of Advanced Science and Technology, Ministry of Science and Technology, Nay Pyi Taw</w:t>
      </w:r>
    </w:p>
    <w:p w:rsidR="00E50BA1" w:rsidRDefault="00E50BA1" w:rsidP="00E50BA1">
      <w:pPr>
        <w:spacing w:after="120" w:line="260" w:lineRule="atLeast"/>
        <w:rPr>
          <w:szCs w:val="22"/>
          <w:u w:val="single"/>
        </w:rPr>
      </w:pPr>
    </w:p>
    <w:p w:rsidR="00E50BA1" w:rsidRPr="00AA4BEF" w:rsidRDefault="00E50BA1" w:rsidP="00E50BA1">
      <w:pPr>
        <w:spacing w:after="120" w:line="260" w:lineRule="atLeast"/>
        <w:rPr>
          <w:szCs w:val="22"/>
          <w:u w:val="single"/>
        </w:rPr>
      </w:pPr>
      <w:r w:rsidRPr="00AA4BEF">
        <w:rPr>
          <w:szCs w:val="22"/>
          <w:u w:val="single"/>
        </w:rPr>
        <w:t>NAMIBIE/NAMIBIA</w:t>
      </w:r>
    </w:p>
    <w:p w:rsidR="00E50BA1" w:rsidRPr="00AA4BEF" w:rsidRDefault="00E50BA1" w:rsidP="00E50BA1">
      <w:pPr>
        <w:spacing w:after="120" w:line="260" w:lineRule="atLeast"/>
        <w:rPr>
          <w:szCs w:val="22"/>
        </w:rPr>
      </w:pPr>
      <w:r>
        <w:rPr>
          <w:szCs w:val="22"/>
        </w:rPr>
        <w:t>Tileinge S. ANDIMA, Registrar,</w:t>
      </w:r>
      <w:r w:rsidRPr="00AA4BEF">
        <w:rPr>
          <w:szCs w:val="22"/>
        </w:rPr>
        <w:t xml:space="preserve"> Business and Intellectual Property, Ministry of Trade and Industry, </w:t>
      </w:r>
      <w:smartTag w:uri="urn:schemas-microsoft-com:office:smarttags" w:element="place">
        <w:smartTag w:uri="urn:schemas-microsoft-com:office:smarttags" w:element="City">
          <w:r w:rsidRPr="00AA4BEF">
            <w:rPr>
              <w:szCs w:val="22"/>
            </w:rPr>
            <w:t>Windhoek</w:t>
          </w:r>
        </w:smartTag>
      </w:smartTag>
    </w:p>
    <w:p w:rsidR="00E50BA1" w:rsidRPr="00AA4BEF" w:rsidRDefault="00E50BA1" w:rsidP="00E50BA1">
      <w:pPr>
        <w:spacing w:after="120" w:line="260" w:lineRule="atLeast"/>
        <w:rPr>
          <w:szCs w:val="22"/>
        </w:rPr>
      </w:pPr>
      <w:r w:rsidRPr="00AA4BEF">
        <w:rPr>
          <w:szCs w:val="22"/>
        </w:rPr>
        <w:t xml:space="preserve">Pierre DU PLESSIS, Senior Consultant, Ministry of Trade and Industry, </w:t>
      </w:r>
      <w:smartTag w:uri="urn:schemas-microsoft-com:office:smarttags" w:element="place">
        <w:smartTag w:uri="urn:schemas-microsoft-com:office:smarttags" w:element="City">
          <w:r w:rsidRPr="00AA4BEF">
            <w:rPr>
              <w:szCs w:val="22"/>
            </w:rPr>
            <w:t>Windhoek</w:t>
          </w:r>
        </w:smartTag>
      </w:smartTag>
    </w:p>
    <w:p w:rsidR="00E50BA1" w:rsidRPr="00287496" w:rsidRDefault="00E50BA1" w:rsidP="00E50BA1">
      <w:pPr>
        <w:spacing w:after="120" w:line="260" w:lineRule="atLeast"/>
      </w:pPr>
      <w:r w:rsidRPr="00AA4BEF">
        <w:rPr>
          <w:szCs w:val="22"/>
        </w:rPr>
        <w:t xml:space="preserve">Ainna Vilengi KAUNDU (Ms.), </w:t>
      </w:r>
      <w:r w:rsidRPr="00287496">
        <w:t xml:space="preserve">Principal Economist, Commerce division, Ministry of Trade and Industry, </w:t>
      </w:r>
      <w:smartTag w:uri="urn:schemas-microsoft-com:office:smarttags" w:element="place">
        <w:smartTag w:uri="urn:schemas-microsoft-com:office:smarttags" w:element="City">
          <w:r w:rsidRPr="00287496">
            <w:t>Windhoek</w:t>
          </w:r>
        </w:smartTag>
      </w:smartTag>
    </w:p>
    <w:p w:rsidR="00E50BA1" w:rsidRPr="00695BC6" w:rsidRDefault="00E50BA1" w:rsidP="00E50BA1">
      <w:pPr>
        <w:spacing w:after="120" w:line="260" w:lineRule="atLeast"/>
        <w:rPr>
          <w:szCs w:val="22"/>
        </w:rPr>
      </w:pPr>
      <w:r w:rsidRPr="00695BC6">
        <w:rPr>
          <w:szCs w:val="22"/>
        </w:rPr>
        <w:t>Simon Madjumo MARUTA, Counsellor, Chargé d'Affaires, Permanent Mission, Geneva</w:t>
      </w:r>
    </w:p>
    <w:p w:rsidR="00E50BA1" w:rsidRDefault="00E50BA1" w:rsidP="00E50BA1">
      <w:pPr>
        <w:spacing w:after="120" w:line="260" w:lineRule="atLeast"/>
        <w:rPr>
          <w:szCs w:val="22"/>
          <w:u w:val="single"/>
        </w:rPr>
      </w:pPr>
    </w:p>
    <w:p w:rsidR="00E50BA1" w:rsidRPr="00AA4BEF" w:rsidRDefault="00E50BA1" w:rsidP="00E50BA1">
      <w:pPr>
        <w:spacing w:after="120" w:line="260" w:lineRule="atLeast"/>
        <w:rPr>
          <w:szCs w:val="22"/>
          <w:u w:val="single"/>
        </w:rPr>
      </w:pPr>
      <w:r w:rsidRPr="00AA4BEF">
        <w:rPr>
          <w:szCs w:val="22"/>
          <w:u w:val="single"/>
        </w:rPr>
        <w:t>NÉPAL/NEPAL</w:t>
      </w:r>
    </w:p>
    <w:p w:rsidR="00E50BA1" w:rsidRPr="00AA4BEF" w:rsidRDefault="00E50BA1" w:rsidP="00E50BA1">
      <w:pPr>
        <w:spacing w:after="120" w:line="260" w:lineRule="atLeast"/>
        <w:rPr>
          <w:szCs w:val="22"/>
        </w:rPr>
      </w:pPr>
      <w:r w:rsidRPr="00AA4BEF">
        <w:rPr>
          <w:szCs w:val="22"/>
        </w:rPr>
        <w:t xml:space="preserve">Rishikech DHUNGEL, Director, Department of Industry, Ministry of Industry, </w:t>
      </w:r>
      <w:smartTag w:uri="urn:schemas-microsoft-com:office:smarttags" w:element="place">
        <w:r w:rsidRPr="00AA4BEF">
          <w:rPr>
            <w:szCs w:val="22"/>
          </w:rPr>
          <w:t>Kathmandu</w:t>
        </w:r>
      </w:smartTag>
    </w:p>
    <w:p w:rsidR="00E50BA1" w:rsidRPr="00AA4BEF" w:rsidRDefault="00E50BA1" w:rsidP="00E50BA1">
      <w:pPr>
        <w:spacing w:after="120" w:line="260" w:lineRule="atLeast"/>
        <w:rPr>
          <w:szCs w:val="22"/>
        </w:rPr>
      </w:pPr>
    </w:p>
    <w:p w:rsidR="00E50BA1" w:rsidRPr="00AA4BEF" w:rsidRDefault="00E50BA1" w:rsidP="00E50BA1">
      <w:pPr>
        <w:spacing w:after="120" w:line="260" w:lineRule="atLeast"/>
        <w:rPr>
          <w:szCs w:val="22"/>
          <w:u w:val="single"/>
          <w:lang w:val="fr-FR"/>
        </w:rPr>
      </w:pPr>
      <w:r w:rsidRPr="00AA4BEF">
        <w:rPr>
          <w:szCs w:val="22"/>
          <w:u w:val="single"/>
          <w:lang w:val="fr-FR"/>
        </w:rPr>
        <w:t>NIGER</w:t>
      </w:r>
    </w:p>
    <w:p w:rsidR="00E50BA1" w:rsidRPr="00AA4BEF" w:rsidRDefault="00E50BA1" w:rsidP="00E50BA1">
      <w:pPr>
        <w:spacing w:after="120" w:line="260" w:lineRule="atLeast"/>
        <w:rPr>
          <w:szCs w:val="22"/>
          <w:lang w:val="fr-FR"/>
        </w:rPr>
      </w:pPr>
      <w:r w:rsidRPr="00AA4BEF">
        <w:rPr>
          <w:szCs w:val="22"/>
          <w:lang w:val="fr-FR"/>
        </w:rPr>
        <w:t>Amadou TANKOANO, professeur de droit de propriété industrielle, Ministère des mines et de l'industrie, Niamey</w:t>
      </w:r>
    </w:p>
    <w:p w:rsidR="00E50BA1" w:rsidRPr="00695BC6" w:rsidRDefault="00E50BA1" w:rsidP="00E50BA1">
      <w:pPr>
        <w:spacing w:after="120" w:line="260" w:lineRule="atLeast"/>
        <w:rPr>
          <w:szCs w:val="22"/>
          <w:u w:val="single"/>
          <w:lang w:val="fr-CH"/>
        </w:rPr>
      </w:pPr>
    </w:p>
    <w:p w:rsidR="00E50BA1" w:rsidRPr="00AA4BEF" w:rsidRDefault="00E50BA1" w:rsidP="00E50BA1">
      <w:pPr>
        <w:spacing w:after="120" w:line="260" w:lineRule="atLeast"/>
        <w:rPr>
          <w:szCs w:val="22"/>
          <w:u w:val="single"/>
        </w:rPr>
      </w:pPr>
      <w:r w:rsidRPr="00AA4BEF">
        <w:rPr>
          <w:szCs w:val="22"/>
          <w:u w:val="single"/>
        </w:rPr>
        <w:t>NIGÉRIA/NIGERIA</w:t>
      </w:r>
    </w:p>
    <w:p w:rsidR="00E50BA1" w:rsidRPr="00AA4BEF" w:rsidRDefault="00E50BA1" w:rsidP="00E50BA1">
      <w:pPr>
        <w:spacing w:after="120" w:line="260" w:lineRule="atLeast"/>
        <w:rPr>
          <w:szCs w:val="22"/>
        </w:rPr>
      </w:pPr>
      <w:r w:rsidRPr="00AA4BEF">
        <w:rPr>
          <w:szCs w:val="22"/>
        </w:rPr>
        <w:t>Jane IGWE (Mrs.), Principal Assistant Registrar, Commercial Law Department, Trademarks Patent and Designs Registry, Federal Ministry of Trade Industry and Investment, Abuja</w:t>
      </w:r>
      <w:r>
        <w:rPr>
          <w:szCs w:val="22"/>
        </w:rPr>
        <w:t xml:space="preserve">, </w:t>
      </w:r>
      <w:r w:rsidRPr="00AA4BEF">
        <w:rPr>
          <w:szCs w:val="22"/>
          <w:u w:val="single"/>
        </w:rPr>
        <w:t xml:space="preserve">janeclintin@yahoo.com </w:t>
      </w:r>
    </w:p>
    <w:p w:rsidR="00E50BA1" w:rsidRPr="00AA4BEF" w:rsidRDefault="00E50BA1" w:rsidP="00E50BA1">
      <w:pPr>
        <w:spacing w:after="120" w:line="260" w:lineRule="atLeast"/>
        <w:rPr>
          <w:szCs w:val="22"/>
        </w:rPr>
      </w:pPr>
      <w:r w:rsidRPr="00AA4BEF">
        <w:rPr>
          <w:szCs w:val="22"/>
        </w:rPr>
        <w:t>Nifesimi AYODELE (Ms.), Assistant Registrar, Commercial Law Department, Trademarks Patent and Designs Registry, Federal Ministry of Trade Industry and Investment, Abuja</w:t>
      </w:r>
      <w:r>
        <w:rPr>
          <w:szCs w:val="22"/>
        </w:rPr>
        <w:t xml:space="preserve">, </w:t>
      </w:r>
      <w:r w:rsidRPr="00AA4BEF">
        <w:rPr>
          <w:szCs w:val="22"/>
          <w:u w:val="single"/>
        </w:rPr>
        <w:t xml:space="preserve">knifexe@yahoo.com </w:t>
      </w:r>
    </w:p>
    <w:p w:rsidR="00E50BA1" w:rsidRDefault="00E50BA1" w:rsidP="00E50BA1">
      <w:pPr>
        <w:spacing w:after="120" w:line="260" w:lineRule="atLeast"/>
        <w:rPr>
          <w:szCs w:val="22"/>
        </w:rPr>
      </w:pPr>
      <w:r w:rsidRPr="00AA4BEF">
        <w:rPr>
          <w:szCs w:val="22"/>
        </w:rPr>
        <w:t>Ruth OKEDIJI (Mrs.), Professor of Law, University of Minnesota, Minneapolis</w:t>
      </w:r>
    </w:p>
    <w:p w:rsidR="00E50BA1" w:rsidRPr="00AA4BEF" w:rsidRDefault="00E50BA1" w:rsidP="00E50BA1">
      <w:pPr>
        <w:spacing w:after="120" w:line="260" w:lineRule="atLeast"/>
        <w:rPr>
          <w:szCs w:val="22"/>
        </w:rPr>
      </w:pPr>
    </w:p>
    <w:p w:rsidR="00E50BA1" w:rsidRPr="00AA4BEF" w:rsidRDefault="00E50BA1" w:rsidP="00E50BA1">
      <w:pPr>
        <w:spacing w:after="120" w:line="260" w:lineRule="atLeast"/>
        <w:rPr>
          <w:szCs w:val="22"/>
          <w:u w:val="single"/>
        </w:rPr>
      </w:pPr>
      <w:r w:rsidRPr="00AA4BEF">
        <w:rPr>
          <w:szCs w:val="22"/>
          <w:u w:val="single"/>
        </w:rPr>
        <w:t>NORVÈGE/NORWAY</w:t>
      </w:r>
    </w:p>
    <w:p w:rsidR="00E50BA1" w:rsidRPr="00AA4BEF" w:rsidRDefault="00E50BA1" w:rsidP="00E50BA1">
      <w:pPr>
        <w:spacing w:after="120" w:line="260" w:lineRule="atLeast"/>
        <w:rPr>
          <w:szCs w:val="22"/>
        </w:rPr>
      </w:pPr>
      <w:r>
        <w:rPr>
          <w:szCs w:val="22"/>
        </w:rPr>
        <w:t>Didrik TØ</w:t>
      </w:r>
      <w:r w:rsidRPr="00AA4BEF">
        <w:rPr>
          <w:szCs w:val="22"/>
        </w:rPr>
        <w:t xml:space="preserve">NSETH, Minister, </w:t>
      </w:r>
      <w:r>
        <w:rPr>
          <w:szCs w:val="22"/>
        </w:rPr>
        <w:t xml:space="preserve">Deputy Permanent Representative, </w:t>
      </w:r>
      <w:r w:rsidRPr="00AA4BEF">
        <w:rPr>
          <w:szCs w:val="22"/>
        </w:rPr>
        <w:t xml:space="preserve">Permanent </w:t>
      </w:r>
      <w:smartTag w:uri="urn:schemas-microsoft-com:office:smarttags" w:element="City">
        <w:r w:rsidRPr="00AA4BEF">
          <w:rPr>
            <w:szCs w:val="22"/>
          </w:rPr>
          <w:t>Mission</w:t>
        </w:r>
      </w:smartTag>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E50BA1" w:rsidRDefault="00E50BA1" w:rsidP="00E50BA1">
      <w:pPr>
        <w:spacing w:after="120" w:line="260" w:lineRule="atLeast"/>
        <w:rPr>
          <w:szCs w:val="22"/>
        </w:rPr>
      </w:pPr>
      <w:r>
        <w:rPr>
          <w:szCs w:val="22"/>
        </w:rPr>
        <w:t xml:space="preserve">Jostein SANDVIK, Director, Legal and International Affairs, Norwegian Industrial Property Office (NIPO), Oslo, </w:t>
      </w:r>
      <w:r>
        <w:rPr>
          <w:szCs w:val="22"/>
          <w:u w:val="single"/>
        </w:rPr>
        <w:t xml:space="preserve">jsa@patentstyret.no </w:t>
      </w:r>
    </w:p>
    <w:p w:rsidR="00E50BA1" w:rsidRDefault="00E50BA1" w:rsidP="00E50BA1">
      <w:pPr>
        <w:spacing w:after="120" w:line="260" w:lineRule="atLeast"/>
        <w:rPr>
          <w:szCs w:val="22"/>
        </w:rPr>
      </w:pPr>
    </w:p>
    <w:p w:rsidR="00E50BA1" w:rsidRPr="00AA4BEF" w:rsidRDefault="00E50BA1" w:rsidP="00E50BA1">
      <w:pPr>
        <w:spacing w:after="120" w:line="260" w:lineRule="atLeast"/>
        <w:rPr>
          <w:szCs w:val="22"/>
        </w:rPr>
      </w:pPr>
    </w:p>
    <w:p w:rsidR="00E50BA1" w:rsidRPr="00D550A1" w:rsidRDefault="00E50BA1" w:rsidP="00E50BA1">
      <w:pPr>
        <w:spacing w:after="120" w:line="260" w:lineRule="atLeast"/>
        <w:rPr>
          <w:szCs w:val="22"/>
          <w:u w:val="single"/>
          <w:lang w:val="fr-CH"/>
        </w:rPr>
      </w:pPr>
      <w:r w:rsidRPr="00D550A1">
        <w:rPr>
          <w:szCs w:val="22"/>
          <w:u w:val="single"/>
          <w:lang w:val="fr-CH"/>
        </w:rPr>
        <w:t>NOUVELLE-ZÉLANDE/NEW ZEALAND</w:t>
      </w:r>
    </w:p>
    <w:p w:rsidR="00E50BA1" w:rsidRPr="00AA4BEF" w:rsidRDefault="00E50BA1" w:rsidP="00E50BA1">
      <w:pPr>
        <w:spacing w:after="120" w:line="260" w:lineRule="atLeast"/>
        <w:rPr>
          <w:szCs w:val="22"/>
        </w:rPr>
      </w:pPr>
      <w:r w:rsidRPr="00AA4BEF">
        <w:rPr>
          <w:szCs w:val="22"/>
        </w:rPr>
        <w:t xml:space="preserve">Dominic KEBBELL, Acting Principal Policy Advisor, Commercial and Consumer Environment, Ministry of Business, Innovation and Employment, </w:t>
      </w:r>
      <w:smartTag w:uri="urn:schemas-microsoft-com:office:smarttags" w:element="place">
        <w:smartTag w:uri="urn:schemas-microsoft-com:office:smarttags" w:element="City">
          <w:r w:rsidRPr="00AA4BEF">
            <w:rPr>
              <w:szCs w:val="22"/>
            </w:rPr>
            <w:t>Wellington</w:t>
          </w:r>
        </w:smartTag>
      </w:smartTag>
    </w:p>
    <w:p w:rsidR="00E50BA1" w:rsidRPr="00AA4BEF" w:rsidRDefault="00E50BA1" w:rsidP="00E50BA1">
      <w:pPr>
        <w:spacing w:after="120" w:line="260" w:lineRule="atLeast"/>
        <w:rPr>
          <w:szCs w:val="22"/>
        </w:rPr>
      </w:pPr>
    </w:p>
    <w:p w:rsidR="00AB168E" w:rsidRDefault="00AB168E">
      <w:pPr>
        <w:rPr>
          <w:szCs w:val="22"/>
          <w:u w:val="single"/>
        </w:rPr>
      </w:pPr>
      <w:r>
        <w:rPr>
          <w:szCs w:val="22"/>
          <w:u w:val="single"/>
        </w:rPr>
        <w:br w:type="page"/>
      </w:r>
    </w:p>
    <w:p w:rsidR="00E50BA1" w:rsidRPr="00AA4BEF" w:rsidRDefault="00E50BA1" w:rsidP="00E50BA1">
      <w:pPr>
        <w:spacing w:after="120" w:line="260" w:lineRule="atLeast"/>
        <w:rPr>
          <w:szCs w:val="22"/>
          <w:u w:val="single"/>
        </w:rPr>
      </w:pPr>
      <w:r w:rsidRPr="00AA4BEF">
        <w:rPr>
          <w:szCs w:val="22"/>
          <w:u w:val="single"/>
        </w:rPr>
        <w:t>OMAN</w:t>
      </w:r>
    </w:p>
    <w:p w:rsidR="00E50BA1" w:rsidRPr="00AA4BEF" w:rsidRDefault="00E50BA1" w:rsidP="00E50BA1">
      <w:pPr>
        <w:spacing w:after="120" w:line="260" w:lineRule="atLeast"/>
        <w:rPr>
          <w:szCs w:val="22"/>
        </w:rPr>
      </w:pPr>
      <w:r w:rsidRPr="00AA4BEF">
        <w:rPr>
          <w:szCs w:val="22"/>
        </w:rPr>
        <w:t>Yousuf AL BUSAIDI, Research Director for Culture, Basic and Social Science, Program Department, The Research Council, Athaibah</w:t>
      </w:r>
      <w:r>
        <w:rPr>
          <w:szCs w:val="22"/>
        </w:rPr>
        <w:t xml:space="preserve">, </w:t>
      </w:r>
      <w:r w:rsidRPr="00AA4BEF">
        <w:rPr>
          <w:szCs w:val="22"/>
          <w:u w:val="single"/>
        </w:rPr>
        <w:t xml:space="preserve">yousuf.albusaidi@trc.gov.om </w:t>
      </w:r>
    </w:p>
    <w:p w:rsidR="00E50BA1" w:rsidRPr="00AA4BEF" w:rsidRDefault="00E50BA1" w:rsidP="00E50BA1">
      <w:pPr>
        <w:spacing w:after="120" w:line="260" w:lineRule="atLeast"/>
        <w:rPr>
          <w:szCs w:val="22"/>
        </w:rPr>
      </w:pPr>
      <w:r w:rsidRPr="00AA4BEF">
        <w:rPr>
          <w:szCs w:val="22"/>
        </w:rPr>
        <w:t xml:space="preserve">Haithm AL-AMRI, Head, International Cooperation Department, Public Authority for Crafts Industries, </w:t>
      </w:r>
      <w:smartTag w:uri="urn:schemas-microsoft-com:office:smarttags" w:element="place">
        <w:smartTag w:uri="urn:schemas-microsoft-com:office:smarttags" w:element="City">
          <w:r w:rsidRPr="00AA4BEF">
            <w:rPr>
              <w:szCs w:val="22"/>
            </w:rPr>
            <w:t>Muscat</w:t>
          </w:r>
        </w:smartTag>
      </w:smartTag>
    </w:p>
    <w:p w:rsidR="00E50BA1" w:rsidRPr="00AA4BEF" w:rsidRDefault="00E50BA1" w:rsidP="00E50BA1">
      <w:pPr>
        <w:spacing w:after="120" w:line="260" w:lineRule="atLeast"/>
        <w:rPr>
          <w:szCs w:val="22"/>
        </w:rPr>
      </w:pPr>
      <w:r w:rsidRPr="00AA4BEF">
        <w:rPr>
          <w:szCs w:val="22"/>
        </w:rPr>
        <w:t xml:space="preserve">Khamis AL-SHAMAKHI, Director, Cultural Relations Department, Ministry of Heritage and Culture, </w:t>
      </w:r>
      <w:smartTag w:uri="urn:schemas-microsoft-com:office:smarttags" w:element="place">
        <w:smartTag w:uri="urn:schemas-microsoft-com:office:smarttags" w:element="City">
          <w:r w:rsidRPr="00AA4BEF">
            <w:rPr>
              <w:szCs w:val="22"/>
            </w:rPr>
            <w:t>Muscat</w:t>
          </w:r>
        </w:smartTag>
      </w:smartTag>
    </w:p>
    <w:p w:rsidR="00E50BA1" w:rsidRDefault="00E50BA1" w:rsidP="00E50BA1">
      <w:pPr>
        <w:spacing w:after="120" w:line="260" w:lineRule="atLeast"/>
        <w:rPr>
          <w:szCs w:val="22"/>
        </w:rPr>
      </w:pPr>
    </w:p>
    <w:p w:rsidR="00E50BA1" w:rsidRPr="00AA4BEF" w:rsidRDefault="00E50BA1" w:rsidP="00E50BA1">
      <w:pPr>
        <w:spacing w:after="120" w:line="260" w:lineRule="atLeast"/>
        <w:rPr>
          <w:szCs w:val="22"/>
          <w:u w:val="single"/>
        </w:rPr>
      </w:pPr>
      <w:r w:rsidRPr="00AA4BEF">
        <w:rPr>
          <w:szCs w:val="22"/>
          <w:u w:val="single"/>
        </w:rPr>
        <w:t>OUZBÉKISTAN/UZBEKISTAN</w:t>
      </w:r>
    </w:p>
    <w:p w:rsidR="00E50BA1" w:rsidRPr="00FE133B" w:rsidRDefault="00E50BA1" w:rsidP="00E50BA1">
      <w:pPr>
        <w:spacing w:after="120" w:line="260" w:lineRule="atLeast"/>
        <w:rPr>
          <w:szCs w:val="22"/>
        </w:rPr>
      </w:pPr>
      <w:r w:rsidRPr="00AA4BEF">
        <w:rPr>
          <w:szCs w:val="22"/>
        </w:rPr>
        <w:t>Sevara KARIMOVA (Ms.), Head, Department of State Scientific and Technical Examination of Inventions and Examination of Utility Models, Agency on Intellectual Property of the Republic of Uzbekistan, Tashkent</w:t>
      </w:r>
      <w:r>
        <w:rPr>
          <w:szCs w:val="22"/>
        </w:rPr>
        <w:t xml:space="preserve">, </w:t>
      </w:r>
      <w:r w:rsidRPr="00FE133B">
        <w:rPr>
          <w:szCs w:val="22"/>
          <w:u w:val="single"/>
        </w:rPr>
        <w:t xml:space="preserve">s.karimova@ima.uz </w:t>
      </w:r>
    </w:p>
    <w:p w:rsidR="00E50BA1" w:rsidRDefault="00E50BA1" w:rsidP="00E50BA1">
      <w:pPr>
        <w:spacing w:after="120" w:line="260" w:lineRule="atLeast"/>
        <w:rPr>
          <w:szCs w:val="22"/>
        </w:rPr>
      </w:pPr>
    </w:p>
    <w:p w:rsidR="00E50BA1" w:rsidRPr="00AA4BEF" w:rsidRDefault="00E50BA1" w:rsidP="00E50BA1">
      <w:pPr>
        <w:spacing w:after="120" w:line="260" w:lineRule="atLeast"/>
        <w:rPr>
          <w:szCs w:val="22"/>
          <w:u w:val="single"/>
          <w:lang w:val="es-ES"/>
        </w:rPr>
      </w:pPr>
      <w:r w:rsidRPr="00AA4BEF">
        <w:rPr>
          <w:szCs w:val="22"/>
          <w:u w:val="single"/>
          <w:lang w:val="es-ES"/>
        </w:rPr>
        <w:t>PANAMA</w:t>
      </w:r>
    </w:p>
    <w:p w:rsidR="00E50BA1" w:rsidRPr="004F3589" w:rsidRDefault="00E50BA1" w:rsidP="00E50BA1">
      <w:pPr>
        <w:spacing w:after="120" w:line="260" w:lineRule="atLeast"/>
        <w:rPr>
          <w:strike/>
          <w:szCs w:val="22"/>
          <w:u w:val="single"/>
          <w:lang w:val="es-ES"/>
        </w:rPr>
      </w:pPr>
      <w:r>
        <w:rPr>
          <w:szCs w:val="22"/>
          <w:lang w:val="es-ES"/>
        </w:rPr>
        <w:t xml:space="preserve">Zoraida RODRÍGUEZ MONTENEGRO (Sra.), </w:t>
      </w:r>
      <w:r w:rsidRPr="001D05CA">
        <w:rPr>
          <w:szCs w:val="22"/>
          <w:lang w:val="es-ES"/>
        </w:rPr>
        <w:t>R</w:t>
      </w:r>
      <w:r>
        <w:rPr>
          <w:szCs w:val="22"/>
          <w:lang w:val="es-ES"/>
        </w:rPr>
        <w:t xml:space="preserve">epresentante </w:t>
      </w:r>
      <w:r w:rsidRPr="001D05CA">
        <w:rPr>
          <w:szCs w:val="22"/>
          <w:lang w:val="es-ES"/>
        </w:rPr>
        <w:t>P</w:t>
      </w:r>
      <w:r>
        <w:rPr>
          <w:szCs w:val="22"/>
          <w:lang w:val="es-ES"/>
        </w:rPr>
        <w:t xml:space="preserve">ermanente </w:t>
      </w:r>
      <w:r w:rsidRPr="001D05CA">
        <w:rPr>
          <w:szCs w:val="22"/>
          <w:lang w:val="es-ES"/>
        </w:rPr>
        <w:t>A</w:t>
      </w:r>
      <w:r>
        <w:rPr>
          <w:szCs w:val="22"/>
          <w:lang w:val="es-ES"/>
        </w:rPr>
        <w:t>djunta, Misión P</w:t>
      </w:r>
      <w:r w:rsidRPr="004F3589">
        <w:rPr>
          <w:szCs w:val="22"/>
          <w:lang w:val="es-ES"/>
        </w:rPr>
        <w:t>ermanente ante la Organización Mun</w:t>
      </w:r>
      <w:r>
        <w:rPr>
          <w:szCs w:val="22"/>
          <w:lang w:val="es-ES"/>
        </w:rPr>
        <w:t>dial del Comercio (OMC), Ginebra</w:t>
      </w:r>
    </w:p>
    <w:p w:rsidR="00E50BA1" w:rsidRPr="00AA4BEF" w:rsidRDefault="00E50BA1" w:rsidP="00E50BA1">
      <w:pPr>
        <w:spacing w:after="120" w:line="260" w:lineRule="atLeast"/>
        <w:rPr>
          <w:szCs w:val="22"/>
          <w:lang w:val="es-ES"/>
        </w:rPr>
      </w:pPr>
      <w:r w:rsidRPr="00AA4BEF">
        <w:rPr>
          <w:szCs w:val="22"/>
          <w:lang w:val="es-ES"/>
        </w:rPr>
        <w:t>Lorenza del Carmen SÁNCHEZ DE</w:t>
      </w:r>
      <w:r>
        <w:rPr>
          <w:szCs w:val="22"/>
          <w:lang w:val="es-ES"/>
        </w:rPr>
        <w:t xml:space="preserve"> VALENZUELA (Sra.), Abogada, </w:t>
      </w:r>
      <w:r w:rsidRPr="00AA4BEF">
        <w:rPr>
          <w:szCs w:val="22"/>
          <w:lang w:val="es-ES"/>
        </w:rPr>
        <w:t>Departamento de Derechos Colectivos y Expresiones Folclóricas, Dirección General del Registro de la Propiedad Industrial</w:t>
      </w:r>
      <w:r>
        <w:rPr>
          <w:szCs w:val="22"/>
          <w:lang w:val="es-ES"/>
        </w:rPr>
        <w:t xml:space="preserve"> (DIGERPI)</w:t>
      </w:r>
      <w:r w:rsidRPr="00AA4BEF">
        <w:rPr>
          <w:szCs w:val="22"/>
          <w:lang w:val="es-ES"/>
        </w:rPr>
        <w:t>, Ministerio de Comercio e Industrias, Panamá</w:t>
      </w:r>
    </w:p>
    <w:p w:rsidR="00E50BA1" w:rsidRPr="00AA4BEF" w:rsidRDefault="00E50BA1" w:rsidP="00E50BA1">
      <w:pPr>
        <w:spacing w:after="120" w:line="260" w:lineRule="atLeast"/>
        <w:rPr>
          <w:szCs w:val="22"/>
          <w:lang w:val="es-ES"/>
        </w:rPr>
      </w:pPr>
    </w:p>
    <w:p w:rsidR="00E50BA1" w:rsidRPr="0051797B" w:rsidRDefault="00E50BA1" w:rsidP="00E50BA1">
      <w:pPr>
        <w:spacing w:after="120" w:line="260" w:lineRule="atLeast"/>
        <w:rPr>
          <w:szCs w:val="22"/>
          <w:u w:val="single"/>
          <w:lang w:val="es-ES"/>
        </w:rPr>
      </w:pPr>
      <w:r w:rsidRPr="0051797B">
        <w:rPr>
          <w:szCs w:val="22"/>
          <w:u w:val="single"/>
          <w:lang w:val="es-ES"/>
        </w:rPr>
        <w:t>PARAGUAY</w:t>
      </w:r>
    </w:p>
    <w:p w:rsidR="00E50BA1" w:rsidRPr="0051797B" w:rsidRDefault="00E50BA1" w:rsidP="00E50BA1">
      <w:pPr>
        <w:spacing w:after="120" w:line="260" w:lineRule="atLeast"/>
        <w:rPr>
          <w:szCs w:val="22"/>
          <w:lang w:val="es-ES"/>
        </w:rPr>
      </w:pPr>
      <w:r w:rsidRPr="0051797B">
        <w:rPr>
          <w:szCs w:val="22"/>
          <w:lang w:val="es-ES"/>
        </w:rPr>
        <w:t>Roberto RECALDE, Segundo Secretario, Misión Permanente, Ginebra</w:t>
      </w:r>
    </w:p>
    <w:p w:rsidR="00E50BA1" w:rsidRPr="0051797B" w:rsidRDefault="00E50BA1" w:rsidP="00E50BA1">
      <w:pPr>
        <w:spacing w:after="120" w:line="260" w:lineRule="atLeast"/>
        <w:rPr>
          <w:szCs w:val="22"/>
          <w:lang w:val="es-ES"/>
        </w:rPr>
      </w:pPr>
    </w:p>
    <w:p w:rsidR="00E50BA1" w:rsidRPr="00AA4BEF" w:rsidRDefault="00E50BA1" w:rsidP="00E50BA1">
      <w:pPr>
        <w:spacing w:after="120" w:line="260" w:lineRule="atLeast"/>
        <w:rPr>
          <w:szCs w:val="22"/>
          <w:u w:val="single"/>
        </w:rPr>
      </w:pPr>
      <w:r w:rsidRPr="00AA4BEF">
        <w:rPr>
          <w:szCs w:val="22"/>
          <w:u w:val="single"/>
        </w:rPr>
        <w:t>PAYS-BAS/NETHERLANDS</w:t>
      </w:r>
    </w:p>
    <w:p w:rsidR="00E50BA1" w:rsidRPr="00AA4BEF" w:rsidRDefault="00E50BA1" w:rsidP="00E50BA1">
      <w:pPr>
        <w:spacing w:after="120" w:line="260" w:lineRule="atLeast"/>
        <w:rPr>
          <w:szCs w:val="22"/>
        </w:rPr>
      </w:pPr>
      <w:r w:rsidRPr="00AA4BEF">
        <w:rPr>
          <w:szCs w:val="22"/>
        </w:rPr>
        <w:t>Margreet GROENENBOOM (Ms.), Policy Advisor, Innovation Department, I</w:t>
      </w:r>
      <w:r>
        <w:rPr>
          <w:szCs w:val="22"/>
        </w:rPr>
        <w:t xml:space="preserve">ntellectual </w:t>
      </w:r>
      <w:r w:rsidRPr="00AA4BEF">
        <w:rPr>
          <w:szCs w:val="22"/>
        </w:rPr>
        <w:t>P</w:t>
      </w:r>
      <w:r>
        <w:rPr>
          <w:szCs w:val="22"/>
        </w:rPr>
        <w:t>roperty</w:t>
      </w:r>
      <w:r w:rsidRPr="00AA4BEF">
        <w:rPr>
          <w:szCs w:val="22"/>
        </w:rPr>
        <w:t xml:space="preserve"> </w:t>
      </w:r>
      <w:r>
        <w:rPr>
          <w:szCs w:val="22"/>
        </w:rPr>
        <w:t>S</w:t>
      </w:r>
      <w:r w:rsidRPr="00AA4BEF">
        <w:rPr>
          <w:szCs w:val="22"/>
        </w:rPr>
        <w:t xml:space="preserve">ection, Ministry of Economic Affairs, </w:t>
      </w:r>
      <w:smartTag w:uri="urn:schemas-microsoft-com:office:smarttags" w:element="place">
        <w:smartTag w:uri="urn:schemas-microsoft-com:office:smarttags" w:element="City">
          <w:r w:rsidRPr="00AA4BEF">
            <w:rPr>
              <w:szCs w:val="22"/>
            </w:rPr>
            <w:t>The Hague</w:t>
          </w:r>
        </w:smartTag>
      </w:smartTag>
    </w:p>
    <w:p w:rsidR="00E50BA1" w:rsidRPr="00AA4BEF" w:rsidRDefault="00E50BA1" w:rsidP="00E50BA1">
      <w:pPr>
        <w:spacing w:after="120" w:line="260" w:lineRule="atLeast"/>
        <w:rPr>
          <w:szCs w:val="22"/>
        </w:rPr>
      </w:pPr>
    </w:p>
    <w:p w:rsidR="00E50BA1" w:rsidRPr="0089301D" w:rsidRDefault="00E50BA1" w:rsidP="00E50BA1">
      <w:pPr>
        <w:spacing w:after="120" w:line="260" w:lineRule="atLeast"/>
        <w:rPr>
          <w:szCs w:val="22"/>
          <w:u w:val="single"/>
          <w:lang w:val="es-ES"/>
        </w:rPr>
      </w:pPr>
      <w:r w:rsidRPr="0089301D">
        <w:rPr>
          <w:szCs w:val="22"/>
          <w:u w:val="single"/>
          <w:lang w:val="es-ES"/>
        </w:rPr>
        <w:t>PÉROU/PERU</w:t>
      </w:r>
    </w:p>
    <w:p w:rsidR="00E50BA1" w:rsidRPr="00AA4BEF" w:rsidRDefault="00E50BA1" w:rsidP="00E50BA1">
      <w:pPr>
        <w:spacing w:after="120" w:line="260" w:lineRule="atLeast"/>
        <w:rPr>
          <w:szCs w:val="22"/>
          <w:lang w:val="es-ES"/>
        </w:rPr>
      </w:pPr>
      <w:r w:rsidRPr="0051797B">
        <w:rPr>
          <w:szCs w:val="22"/>
          <w:lang w:val="es-ES"/>
        </w:rPr>
        <w:t>Elmer SCHIALER, Director de Negociacione</w:t>
      </w:r>
      <w:r w:rsidRPr="00AA4BEF">
        <w:rPr>
          <w:szCs w:val="22"/>
          <w:lang w:val="es-ES"/>
        </w:rPr>
        <w:t>s Económicas Internacionales de la Cancillería, Dirección General de Asuntos Económicos, Ministerio de Relaciones Exteriores, Lima</w:t>
      </w:r>
    </w:p>
    <w:p w:rsidR="00E50BA1" w:rsidRPr="0051797B" w:rsidRDefault="00E50BA1" w:rsidP="00E50BA1">
      <w:pPr>
        <w:spacing w:after="120" w:line="260" w:lineRule="atLeast"/>
        <w:rPr>
          <w:szCs w:val="22"/>
          <w:lang w:val="es-ES"/>
        </w:rPr>
      </w:pPr>
      <w:r w:rsidRPr="0051797B">
        <w:rPr>
          <w:szCs w:val="22"/>
          <w:lang w:val="es-ES"/>
        </w:rPr>
        <w:t>Luz CABALLERO (S</w:t>
      </w:r>
      <w:r>
        <w:rPr>
          <w:szCs w:val="22"/>
          <w:lang w:val="es-ES"/>
        </w:rPr>
        <w:t>ra</w:t>
      </w:r>
      <w:r w:rsidRPr="0051797B">
        <w:rPr>
          <w:szCs w:val="22"/>
          <w:lang w:val="es-ES"/>
        </w:rPr>
        <w:t>.), Minist</w:t>
      </w:r>
      <w:r>
        <w:rPr>
          <w:szCs w:val="22"/>
          <w:lang w:val="es-ES"/>
        </w:rPr>
        <w:t>ra</w:t>
      </w:r>
      <w:r w:rsidRPr="0051797B">
        <w:rPr>
          <w:szCs w:val="22"/>
          <w:lang w:val="es-ES"/>
        </w:rPr>
        <w:t xml:space="preserve">, </w:t>
      </w:r>
      <w:r>
        <w:rPr>
          <w:szCs w:val="22"/>
          <w:lang w:val="es-ES"/>
        </w:rPr>
        <w:t>Misión Permanente, Ginebra</w:t>
      </w:r>
    </w:p>
    <w:p w:rsidR="00E50BA1" w:rsidRDefault="00E50BA1" w:rsidP="00E50BA1">
      <w:pPr>
        <w:spacing w:after="120" w:line="260" w:lineRule="atLeast"/>
        <w:rPr>
          <w:szCs w:val="22"/>
          <w:lang w:val="es-ES"/>
        </w:rPr>
      </w:pPr>
      <w:r w:rsidRPr="0051797B">
        <w:rPr>
          <w:szCs w:val="22"/>
          <w:lang w:val="es-ES"/>
        </w:rPr>
        <w:t>Carlos ROSSI COVARRUBIAS, C</w:t>
      </w:r>
      <w:r>
        <w:rPr>
          <w:szCs w:val="22"/>
          <w:lang w:val="es-ES"/>
        </w:rPr>
        <w:t>onsejero</w:t>
      </w:r>
      <w:r w:rsidRPr="0051797B">
        <w:rPr>
          <w:szCs w:val="22"/>
          <w:lang w:val="es-ES"/>
        </w:rPr>
        <w:t xml:space="preserve">, </w:t>
      </w:r>
      <w:r>
        <w:rPr>
          <w:szCs w:val="22"/>
          <w:lang w:val="es-ES"/>
        </w:rPr>
        <w:t>Misión Permanente, Ginebra</w:t>
      </w:r>
    </w:p>
    <w:p w:rsidR="00E50BA1" w:rsidRPr="004F3589" w:rsidRDefault="00E50BA1" w:rsidP="00E50BA1">
      <w:pPr>
        <w:spacing w:after="120" w:line="260" w:lineRule="atLeast"/>
        <w:rPr>
          <w:szCs w:val="22"/>
          <w:lang w:val="es-ES"/>
        </w:rPr>
      </w:pPr>
      <w:r w:rsidRPr="004F3589">
        <w:rPr>
          <w:szCs w:val="22"/>
          <w:lang w:val="es-ES_tradnl"/>
        </w:rPr>
        <w:t xml:space="preserve">Luis MAYAUTE, Consejero, Misión Permanente, Ginebra, </w:t>
      </w:r>
      <w:r w:rsidRPr="004F3589">
        <w:rPr>
          <w:szCs w:val="22"/>
          <w:u w:val="single"/>
          <w:lang w:val="es-ES_tradnl"/>
        </w:rPr>
        <w:t>lmayaute@onuperu.org</w:t>
      </w:r>
    </w:p>
    <w:p w:rsidR="00E50BA1" w:rsidRPr="00AA4BEF" w:rsidRDefault="00E50BA1" w:rsidP="00E50BA1">
      <w:pPr>
        <w:spacing w:after="120" w:line="260" w:lineRule="atLeast"/>
        <w:rPr>
          <w:szCs w:val="22"/>
          <w:lang w:val="es-ES"/>
        </w:rPr>
      </w:pPr>
    </w:p>
    <w:p w:rsidR="00E50BA1" w:rsidRPr="0089301D" w:rsidRDefault="00E50BA1" w:rsidP="00E50BA1">
      <w:pPr>
        <w:spacing w:after="120" w:line="260" w:lineRule="atLeast"/>
        <w:rPr>
          <w:szCs w:val="22"/>
          <w:u w:val="single"/>
        </w:rPr>
      </w:pPr>
      <w:r w:rsidRPr="0089301D">
        <w:rPr>
          <w:szCs w:val="22"/>
          <w:u w:val="single"/>
        </w:rPr>
        <w:t>PHILIPPINES</w:t>
      </w:r>
    </w:p>
    <w:p w:rsidR="00E50BA1" w:rsidRPr="0089301D" w:rsidRDefault="00E50BA1" w:rsidP="00E50BA1">
      <w:pPr>
        <w:spacing w:after="120" w:line="260" w:lineRule="atLeast"/>
        <w:rPr>
          <w:szCs w:val="22"/>
        </w:rPr>
      </w:pPr>
      <w:r w:rsidRPr="0089301D">
        <w:rPr>
          <w:szCs w:val="22"/>
        </w:rPr>
        <w:t>Josephine REYNANTE (Ms.), Minister, Permanent Mission, Geneva</w:t>
      </w:r>
    </w:p>
    <w:p w:rsidR="00E50BA1" w:rsidRPr="0089301D" w:rsidRDefault="00E50BA1" w:rsidP="00E50BA1">
      <w:pPr>
        <w:spacing w:after="120" w:line="260" w:lineRule="atLeast"/>
        <w:rPr>
          <w:szCs w:val="22"/>
        </w:rPr>
      </w:pPr>
      <w:r w:rsidRPr="0089301D">
        <w:rPr>
          <w:szCs w:val="22"/>
        </w:rPr>
        <w:t>Maria Asuncion INVENTOR (Mrs.), Attaché, Permanent Mission, Geneva</w:t>
      </w:r>
    </w:p>
    <w:p w:rsidR="00E50BA1" w:rsidRPr="0089301D" w:rsidRDefault="00E50BA1" w:rsidP="00E50BA1">
      <w:pPr>
        <w:spacing w:after="120" w:line="260" w:lineRule="atLeast"/>
        <w:rPr>
          <w:szCs w:val="22"/>
          <w:u w:val="single"/>
        </w:rPr>
      </w:pPr>
    </w:p>
    <w:p w:rsidR="00AB168E" w:rsidRDefault="00AB168E">
      <w:pPr>
        <w:rPr>
          <w:szCs w:val="22"/>
          <w:u w:val="single"/>
        </w:rPr>
      </w:pPr>
      <w:r>
        <w:rPr>
          <w:szCs w:val="22"/>
          <w:u w:val="single"/>
        </w:rPr>
        <w:br w:type="page"/>
      </w:r>
    </w:p>
    <w:p w:rsidR="00E50BA1" w:rsidRPr="0089301D" w:rsidRDefault="00E50BA1" w:rsidP="00E50BA1">
      <w:pPr>
        <w:spacing w:after="120" w:line="260" w:lineRule="atLeast"/>
        <w:rPr>
          <w:szCs w:val="22"/>
          <w:u w:val="single"/>
        </w:rPr>
      </w:pPr>
      <w:r w:rsidRPr="0089301D">
        <w:rPr>
          <w:szCs w:val="22"/>
          <w:u w:val="single"/>
        </w:rPr>
        <w:t>POLOGNE/POLAND</w:t>
      </w:r>
    </w:p>
    <w:p w:rsidR="00E50BA1" w:rsidRPr="00AA4BEF" w:rsidRDefault="00E50BA1" w:rsidP="00E50BA1">
      <w:pPr>
        <w:spacing w:after="120" w:line="260" w:lineRule="atLeast"/>
        <w:rPr>
          <w:szCs w:val="22"/>
        </w:rPr>
      </w:pPr>
      <w:r w:rsidRPr="00AA4BEF">
        <w:rPr>
          <w:szCs w:val="22"/>
        </w:rPr>
        <w:t>Maciej DYDO, Deputy Director, Intellectual Property and Media Department, Ministry of Culture and National Heritage, Warszawa</w:t>
      </w:r>
    </w:p>
    <w:p w:rsidR="00E50BA1" w:rsidRPr="00C642BD" w:rsidRDefault="00E50BA1" w:rsidP="00E50BA1">
      <w:pPr>
        <w:spacing w:after="120" w:line="260" w:lineRule="atLeast"/>
        <w:rPr>
          <w:szCs w:val="22"/>
        </w:rPr>
      </w:pPr>
      <w:r w:rsidRPr="00C642BD">
        <w:rPr>
          <w:szCs w:val="22"/>
        </w:rPr>
        <w:t xml:space="preserve">Wojciech PIATKOWSKI, First Counsellor, Permanent </w:t>
      </w:r>
      <w:smartTag w:uri="urn:schemas-microsoft-com:office:smarttags" w:element="City">
        <w:r w:rsidRPr="00C642BD">
          <w:rPr>
            <w:szCs w:val="22"/>
          </w:rPr>
          <w:t>Mission</w:t>
        </w:r>
      </w:smartTag>
      <w:r w:rsidRPr="00C642BD">
        <w:rPr>
          <w:szCs w:val="22"/>
        </w:rPr>
        <w:t xml:space="preserve">, </w:t>
      </w:r>
      <w:smartTag w:uri="urn:schemas-microsoft-com:office:smarttags" w:element="place">
        <w:smartTag w:uri="urn:schemas-microsoft-com:office:smarttags" w:element="City">
          <w:r w:rsidRPr="00C642BD">
            <w:rPr>
              <w:szCs w:val="22"/>
            </w:rPr>
            <w:t>Geneva</w:t>
          </w:r>
        </w:smartTag>
      </w:smartTag>
    </w:p>
    <w:p w:rsidR="00E50BA1" w:rsidRPr="00AA4BEF" w:rsidRDefault="00E50BA1" w:rsidP="00E50BA1">
      <w:pPr>
        <w:spacing w:after="120" w:line="260" w:lineRule="atLeast"/>
        <w:rPr>
          <w:szCs w:val="22"/>
        </w:rPr>
      </w:pPr>
    </w:p>
    <w:p w:rsidR="00E50BA1" w:rsidRPr="00AA4BEF" w:rsidRDefault="00E50BA1" w:rsidP="00E50BA1">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QATAR</w:t>
          </w:r>
        </w:smartTag>
      </w:smartTag>
    </w:p>
    <w:p w:rsidR="00E50BA1" w:rsidRPr="00AA4BEF" w:rsidRDefault="00E50BA1" w:rsidP="00E50BA1">
      <w:pPr>
        <w:spacing w:after="120" w:line="260" w:lineRule="atLeast"/>
        <w:rPr>
          <w:szCs w:val="22"/>
        </w:rPr>
      </w:pPr>
      <w:r w:rsidRPr="00AA4BEF">
        <w:rPr>
          <w:szCs w:val="22"/>
        </w:rPr>
        <w:t xml:space="preserve">Ibrahim AL-SAYED, Intangible Heritage Consultant, Ministry of Culture, Arts and Heritage, </w:t>
      </w:r>
      <w:smartTag w:uri="urn:schemas-microsoft-com:office:smarttags" w:element="place">
        <w:smartTag w:uri="urn:schemas-microsoft-com:office:smarttags" w:element="City">
          <w:r w:rsidRPr="00AA4BEF">
            <w:rPr>
              <w:szCs w:val="22"/>
            </w:rPr>
            <w:t>Doha</w:t>
          </w:r>
        </w:smartTag>
      </w:smartTag>
    </w:p>
    <w:p w:rsidR="00E50BA1" w:rsidRPr="00AA4BEF" w:rsidRDefault="00E50BA1" w:rsidP="00E50BA1">
      <w:pPr>
        <w:spacing w:after="120" w:line="260" w:lineRule="atLeast"/>
        <w:rPr>
          <w:szCs w:val="22"/>
        </w:rPr>
      </w:pPr>
    </w:p>
    <w:p w:rsidR="00E50BA1" w:rsidRPr="00AA4BEF" w:rsidRDefault="00E50BA1" w:rsidP="00E50BA1">
      <w:pPr>
        <w:spacing w:after="120" w:line="260" w:lineRule="atLeast"/>
        <w:rPr>
          <w:szCs w:val="22"/>
          <w:u w:val="single"/>
          <w:lang w:val="fr-FR"/>
        </w:rPr>
      </w:pPr>
      <w:r w:rsidRPr="00AA4BEF">
        <w:rPr>
          <w:szCs w:val="22"/>
          <w:u w:val="single"/>
          <w:lang w:val="fr-FR"/>
        </w:rPr>
        <w:t>RÉPUBLIQUE ARABE SYRIENNE/SYRIAN ARAB REPUBLIC</w:t>
      </w:r>
    </w:p>
    <w:p w:rsidR="00E50BA1" w:rsidRPr="00AA4BEF" w:rsidRDefault="00E50BA1" w:rsidP="00E50BA1">
      <w:pPr>
        <w:spacing w:after="120" w:line="260" w:lineRule="atLeast"/>
        <w:rPr>
          <w:szCs w:val="22"/>
        </w:rPr>
      </w:pPr>
      <w:r w:rsidRPr="00AA4BEF">
        <w:rPr>
          <w:szCs w:val="22"/>
        </w:rPr>
        <w:t xml:space="preserve">Mohamad AL Amin ZOUETIR, Manager, Copyright, Ministry of Culture, </w:t>
      </w:r>
      <w:smartTag w:uri="urn:schemas-microsoft-com:office:smarttags" w:element="place">
        <w:smartTag w:uri="urn:schemas-microsoft-com:office:smarttags" w:element="City">
          <w:r w:rsidRPr="00AA4BEF">
            <w:rPr>
              <w:szCs w:val="22"/>
            </w:rPr>
            <w:t>Damascus</w:t>
          </w:r>
        </w:smartTag>
      </w:smartTag>
    </w:p>
    <w:p w:rsidR="00E50BA1" w:rsidRPr="00695BC6" w:rsidRDefault="00E50BA1" w:rsidP="00E50BA1">
      <w:pPr>
        <w:spacing w:after="120" w:line="260" w:lineRule="atLeast"/>
        <w:rPr>
          <w:szCs w:val="22"/>
          <w:u w:val="single"/>
        </w:rPr>
      </w:pPr>
    </w:p>
    <w:p w:rsidR="00E50BA1" w:rsidRPr="00AA4BEF" w:rsidRDefault="00E50BA1" w:rsidP="00E50BA1">
      <w:pPr>
        <w:spacing w:after="120" w:line="260" w:lineRule="atLeast"/>
        <w:rPr>
          <w:szCs w:val="22"/>
          <w:u w:val="single"/>
          <w:lang w:val="fr-FR"/>
        </w:rPr>
      </w:pPr>
      <w:r w:rsidRPr="00AA4BEF">
        <w:rPr>
          <w:szCs w:val="22"/>
          <w:u w:val="single"/>
          <w:lang w:val="fr-FR"/>
        </w:rPr>
        <w:t>RÉPUBLIQUE DE CORÉE/REPUBLIC OF KOREA</w:t>
      </w:r>
    </w:p>
    <w:p w:rsidR="00E50BA1" w:rsidRPr="00AA4BEF" w:rsidRDefault="00E50BA1" w:rsidP="00E50BA1">
      <w:pPr>
        <w:spacing w:after="120" w:line="260" w:lineRule="atLeast"/>
        <w:rPr>
          <w:szCs w:val="22"/>
        </w:rPr>
      </w:pPr>
      <w:r w:rsidRPr="00AA4BEF">
        <w:rPr>
          <w:szCs w:val="22"/>
        </w:rPr>
        <w:t xml:space="preserve">OH </w:t>
      </w:r>
      <w:r>
        <w:rPr>
          <w:szCs w:val="22"/>
        </w:rPr>
        <w:t>Ahrum</w:t>
      </w:r>
      <w:r w:rsidRPr="00AA4BEF">
        <w:rPr>
          <w:szCs w:val="22"/>
        </w:rPr>
        <w:t xml:space="preserve"> (Ms.), Assistant Director, Culture and Trade Team, Copyright Policy Division, Ministry of Culture, Sports and Tourism, Seoul</w:t>
      </w:r>
      <w:r>
        <w:rPr>
          <w:szCs w:val="22"/>
        </w:rPr>
        <w:t xml:space="preserve">, </w:t>
      </w:r>
      <w:r w:rsidRPr="00AA4BEF">
        <w:rPr>
          <w:szCs w:val="22"/>
          <w:u w:val="single"/>
        </w:rPr>
        <w:t xml:space="preserve">ahrumoh@korea.kr </w:t>
      </w:r>
    </w:p>
    <w:p w:rsidR="00E50BA1" w:rsidRPr="00AA4BEF" w:rsidRDefault="00E50BA1" w:rsidP="00E50BA1">
      <w:pPr>
        <w:spacing w:after="120" w:line="260" w:lineRule="atLeast"/>
        <w:rPr>
          <w:szCs w:val="22"/>
        </w:rPr>
      </w:pPr>
      <w:r w:rsidRPr="00AA4BEF">
        <w:rPr>
          <w:szCs w:val="22"/>
        </w:rPr>
        <w:t xml:space="preserve">CHOI </w:t>
      </w:r>
      <w:r>
        <w:rPr>
          <w:szCs w:val="22"/>
        </w:rPr>
        <w:t>Hye Min</w:t>
      </w:r>
      <w:r w:rsidRPr="00AA4BEF">
        <w:rPr>
          <w:szCs w:val="22"/>
        </w:rPr>
        <w:t xml:space="preserve"> (Ms.), Research Associate, Law and Policy Research Division, Korea Copyright Commission, </w:t>
      </w:r>
      <w:smartTag w:uri="urn:schemas-microsoft-com:office:smarttags" w:element="place">
        <w:smartTag w:uri="urn:schemas-microsoft-com:office:smarttags" w:element="City">
          <w:r w:rsidRPr="00AA4BEF">
            <w:rPr>
              <w:szCs w:val="22"/>
            </w:rPr>
            <w:t>Seoul</w:t>
          </w:r>
        </w:smartTag>
      </w:smartTag>
      <w:r>
        <w:rPr>
          <w:szCs w:val="22"/>
        </w:rPr>
        <w:t xml:space="preserve">, </w:t>
      </w:r>
      <w:r w:rsidRPr="00AA4BEF">
        <w:rPr>
          <w:szCs w:val="22"/>
          <w:u w:val="single"/>
        </w:rPr>
        <w:t xml:space="preserve">rukanary@copyright.or.kr </w:t>
      </w:r>
    </w:p>
    <w:p w:rsidR="00E50BA1" w:rsidRPr="00AA4BEF" w:rsidRDefault="00E50BA1" w:rsidP="00E50BA1">
      <w:pPr>
        <w:spacing w:after="120" w:line="260" w:lineRule="atLeast"/>
        <w:rPr>
          <w:szCs w:val="22"/>
          <w:lang w:val="fr-FR"/>
        </w:rPr>
      </w:pPr>
      <w:r w:rsidRPr="00AA4BEF">
        <w:rPr>
          <w:szCs w:val="22"/>
          <w:lang w:val="fr-FR"/>
        </w:rPr>
        <w:t xml:space="preserve">KIM </w:t>
      </w:r>
      <w:r>
        <w:rPr>
          <w:szCs w:val="22"/>
          <w:lang w:val="fr-FR"/>
        </w:rPr>
        <w:t>Shi-Hyeong</w:t>
      </w:r>
      <w:r w:rsidRPr="00AA4BEF">
        <w:rPr>
          <w:szCs w:val="22"/>
          <w:lang w:val="fr-FR"/>
        </w:rPr>
        <w:t>, IP Attaché, Permanent Mission, Geneva</w:t>
      </w:r>
    </w:p>
    <w:p w:rsidR="00E50BA1" w:rsidRDefault="00E50BA1" w:rsidP="00E50BA1">
      <w:pPr>
        <w:spacing w:after="120" w:line="260" w:lineRule="atLeast"/>
        <w:rPr>
          <w:szCs w:val="22"/>
          <w:lang w:val="fr-FR"/>
        </w:rPr>
      </w:pPr>
    </w:p>
    <w:p w:rsidR="00E50BA1" w:rsidRPr="00AA4BEF" w:rsidRDefault="00E50BA1" w:rsidP="00E50BA1">
      <w:pPr>
        <w:spacing w:after="120" w:line="260" w:lineRule="atLeast"/>
        <w:rPr>
          <w:szCs w:val="22"/>
          <w:u w:val="single"/>
          <w:lang w:val="fr-FR"/>
        </w:rPr>
      </w:pPr>
      <w:r w:rsidRPr="00AA4BEF">
        <w:rPr>
          <w:szCs w:val="22"/>
          <w:u w:val="single"/>
          <w:lang w:val="fr-FR"/>
        </w:rPr>
        <w:t>RÉPUBLIQUE DOMINICAINE/DOMINICAN REPUBLIC</w:t>
      </w:r>
    </w:p>
    <w:p w:rsidR="00E50BA1" w:rsidRPr="007163E2" w:rsidRDefault="00E50BA1" w:rsidP="00E50BA1">
      <w:pPr>
        <w:spacing w:after="120" w:line="260" w:lineRule="atLeast"/>
        <w:rPr>
          <w:szCs w:val="22"/>
          <w:lang w:val="es-ES"/>
        </w:rPr>
      </w:pPr>
      <w:r w:rsidRPr="007163E2">
        <w:rPr>
          <w:szCs w:val="22"/>
          <w:lang w:val="es-ES"/>
        </w:rPr>
        <w:t>Marisol de las Mercedes CASTILLO COLLADO (</w:t>
      </w:r>
      <w:r>
        <w:rPr>
          <w:szCs w:val="22"/>
          <w:lang w:val="es-ES"/>
        </w:rPr>
        <w:t>Sra</w:t>
      </w:r>
      <w:r w:rsidRPr="007163E2">
        <w:rPr>
          <w:szCs w:val="22"/>
          <w:lang w:val="es-ES"/>
        </w:rPr>
        <w:t>.), Directora Jurídica, Ministerio de Medio Ambiente, Santo Domingo</w:t>
      </w:r>
    </w:p>
    <w:p w:rsidR="00E50BA1" w:rsidRPr="0089301D" w:rsidRDefault="00E50BA1" w:rsidP="00E50BA1">
      <w:pPr>
        <w:spacing w:after="120" w:line="260" w:lineRule="atLeast"/>
        <w:rPr>
          <w:szCs w:val="22"/>
          <w:u w:val="single"/>
          <w:lang w:val="es-ES"/>
        </w:rPr>
      </w:pPr>
    </w:p>
    <w:p w:rsidR="00E50BA1" w:rsidRPr="003C46AB" w:rsidRDefault="00E50BA1" w:rsidP="00E50BA1">
      <w:pPr>
        <w:spacing w:after="120" w:line="260" w:lineRule="atLeast"/>
        <w:rPr>
          <w:szCs w:val="22"/>
          <w:u w:val="single"/>
          <w:lang w:val="fr-FR"/>
        </w:rPr>
      </w:pPr>
      <w:r w:rsidRPr="003C46AB">
        <w:rPr>
          <w:szCs w:val="22"/>
          <w:u w:val="single"/>
          <w:lang w:val="fr-FR"/>
        </w:rPr>
        <w:t>RÉPUBLIQUE POPULAIRE DÉMOCRATIQUE DE CORÉE/DEMOCRATIC PEOPLE'S REPUBLIC OF KOREA</w:t>
      </w:r>
    </w:p>
    <w:p w:rsidR="00E50BA1" w:rsidRPr="00AA4BEF" w:rsidRDefault="00E50BA1" w:rsidP="00E50BA1">
      <w:pPr>
        <w:spacing w:after="120" w:line="260" w:lineRule="atLeast"/>
        <w:rPr>
          <w:szCs w:val="22"/>
        </w:rPr>
      </w:pPr>
      <w:r w:rsidRPr="00AA4BEF">
        <w:rPr>
          <w:szCs w:val="22"/>
        </w:rPr>
        <w:t xml:space="preserve">KIM </w:t>
      </w:r>
      <w:r>
        <w:rPr>
          <w:szCs w:val="22"/>
        </w:rPr>
        <w:t>Myong Hyok</w:t>
      </w:r>
      <w:r w:rsidRPr="00AA4BEF">
        <w:rPr>
          <w:szCs w:val="22"/>
        </w:rPr>
        <w:t>, Seco</w:t>
      </w:r>
      <w:r>
        <w:rPr>
          <w:szCs w:val="22"/>
        </w:rPr>
        <w:t xml:space="preserve">nd Secretary,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sidRPr="00AA4BEF">
            <w:rPr>
              <w:szCs w:val="22"/>
            </w:rPr>
            <w:t>Geneva</w:t>
          </w:r>
        </w:smartTag>
      </w:smartTag>
    </w:p>
    <w:p w:rsidR="00E50BA1" w:rsidRPr="00381B1F" w:rsidRDefault="00E50BA1" w:rsidP="00E50BA1">
      <w:pPr>
        <w:spacing w:after="120" w:line="260" w:lineRule="atLeast"/>
        <w:rPr>
          <w:szCs w:val="22"/>
          <w:u w:val="single"/>
        </w:rPr>
      </w:pPr>
    </w:p>
    <w:p w:rsidR="00E50BA1" w:rsidRPr="00D550A1" w:rsidRDefault="00E50BA1" w:rsidP="00E50BA1">
      <w:pPr>
        <w:spacing w:after="120" w:line="260" w:lineRule="atLeast"/>
        <w:rPr>
          <w:szCs w:val="22"/>
          <w:u w:val="single"/>
          <w:lang w:val="fr-CH"/>
        </w:rPr>
      </w:pPr>
      <w:r w:rsidRPr="00D550A1">
        <w:rPr>
          <w:szCs w:val="22"/>
          <w:u w:val="single"/>
          <w:lang w:val="fr-CH"/>
        </w:rPr>
        <w:t>RÉPUBLIQUE TCHÈQUE/CZECH REPUBLIC</w:t>
      </w:r>
    </w:p>
    <w:p w:rsidR="00E50BA1" w:rsidRPr="003C46AB" w:rsidRDefault="00E50BA1" w:rsidP="00E50BA1">
      <w:pPr>
        <w:spacing w:after="120" w:line="260" w:lineRule="atLeast"/>
        <w:rPr>
          <w:szCs w:val="22"/>
        </w:rPr>
      </w:pPr>
      <w:r w:rsidRPr="003C46AB">
        <w:rPr>
          <w:szCs w:val="22"/>
        </w:rPr>
        <w:t xml:space="preserve">Lucie ZAMYKALOVA (Ms.), Senior Officer, International Affairs Department, Industrial Property Office, </w:t>
      </w:r>
      <w:smartTag w:uri="urn:schemas-microsoft-com:office:smarttags" w:element="place">
        <w:smartTag w:uri="urn:schemas-microsoft-com:office:smarttags" w:element="City">
          <w:r w:rsidRPr="003C46AB">
            <w:rPr>
              <w:szCs w:val="22"/>
            </w:rPr>
            <w:t>Prague</w:t>
          </w:r>
        </w:smartTag>
      </w:smartTag>
      <w:r>
        <w:rPr>
          <w:szCs w:val="22"/>
        </w:rPr>
        <w:t xml:space="preserve">, </w:t>
      </w:r>
      <w:r w:rsidRPr="003C46AB">
        <w:rPr>
          <w:szCs w:val="22"/>
          <w:u w:val="single"/>
        </w:rPr>
        <w:t xml:space="preserve">lzamykalova@upv.cz </w:t>
      </w:r>
    </w:p>
    <w:p w:rsidR="00E50BA1" w:rsidRPr="00AA4BEF" w:rsidRDefault="00E50BA1" w:rsidP="00E50BA1">
      <w:pPr>
        <w:spacing w:after="120" w:line="260" w:lineRule="atLeast"/>
        <w:rPr>
          <w:szCs w:val="22"/>
        </w:rPr>
      </w:pPr>
      <w:r w:rsidRPr="007163E2">
        <w:rPr>
          <w:szCs w:val="22"/>
        </w:rPr>
        <w:t>Michal DUBOVAN, Desk Officer, Copyright Department, Ministr</w:t>
      </w:r>
      <w:r w:rsidRPr="00AA4BEF">
        <w:rPr>
          <w:szCs w:val="22"/>
        </w:rPr>
        <w:t xml:space="preserve">y of Culture, </w:t>
      </w:r>
      <w:smartTag w:uri="urn:schemas-microsoft-com:office:smarttags" w:element="City">
        <w:smartTag w:uri="urn:schemas-microsoft-com:office:smarttags" w:element="place">
          <w:r w:rsidRPr="00AA4BEF">
            <w:rPr>
              <w:szCs w:val="22"/>
            </w:rPr>
            <w:t>Prague</w:t>
          </w:r>
        </w:smartTag>
      </w:smartTag>
    </w:p>
    <w:p w:rsidR="00B700AC" w:rsidRPr="00D550A1" w:rsidRDefault="00B700AC">
      <w:pPr>
        <w:rPr>
          <w:szCs w:val="22"/>
          <w:u w:val="single"/>
        </w:rPr>
      </w:pPr>
    </w:p>
    <w:p w:rsidR="00E50BA1" w:rsidRPr="00AA4BEF" w:rsidRDefault="00E50BA1" w:rsidP="00E50BA1">
      <w:pPr>
        <w:spacing w:after="120" w:line="260" w:lineRule="atLeast"/>
        <w:rPr>
          <w:szCs w:val="22"/>
          <w:u w:val="single"/>
          <w:lang w:val="fr-FR"/>
        </w:rPr>
      </w:pPr>
      <w:r w:rsidRPr="00AA4BEF">
        <w:rPr>
          <w:szCs w:val="22"/>
          <w:u w:val="single"/>
          <w:lang w:val="fr-FR"/>
        </w:rPr>
        <w:t>RÉPUBLIQUE-UNIE DE TANZANIE/UNITED REPUBLIC OF TANZANIA</w:t>
      </w:r>
    </w:p>
    <w:p w:rsidR="00E50BA1" w:rsidRPr="00AA4BEF" w:rsidRDefault="00E50BA1" w:rsidP="00E50BA1">
      <w:pPr>
        <w:spacing w:after="120" w:line="260" w:lineRule="atLeast"/>
        <w:rPr>
          <w:szCs w:val="22"/>
        </w:rPr>
      </w:pPr>
      <w:r w:rsidRPr="00AA4BEF">
        <w:rPr>
          <w:szCs w:val="22"/>
        </w:rPr>
        <w:t>Leonila KISHEBUKA (Mrs.), Deputy Registrar, Intellectual Property Division, Business Registrations and Licensing Agency, Dar es Salaam</w:t>
      </w:r>
      <w:r>
        <w:rPr>
          <w:szCs w:val="22"/>
        </w:rPr>
        <w:t xml:space="preserve">, </w:t>
      </w:r>
      <w:r w:rsidRPr="00AA4BEF">
        <w:rPr>
          <w:szCs w:val="22"/>
          <w:u w:val="single"/>
        </w:rPr>
        <w:t xml:space="preserve">leonillah@yahoo.com </w:t>
      </w:r>
    </w:p>
    <w:p w:rsidR="00E50BA1" w:rsidRPr="00AA4BEF" w:rsidRDefault="00E50BA1" w:rsidP="00E50BA1">
      <w:pPr>
        <w:spacing w:after="120" w:line="260" w:lineRule="atLeast"/>
        <w:rPr>
          <w:szCs w:val="22"/>
        </w:rPr>
      </w:pPr>
      <w:r w:rsidRPr="00AA4BEF">
        <w:rPr>
          <w:szCs w:val="22"/>
        </w:rPr>
        <w:t>Doreen Anthony RWABUTAZA (Ms.), A</w:t>
      </w:r>
      <w:r>
        <w:rPr>
          <w:szCs w:val="22"/>
        </w:rPr>
        <w:t>cting Chief Executive Officer, t</w:t>
      </w:r>
      <w:r w:rsidRPr="00AA4BEF">
        <w:rPr>
          <w:szCs w:val="22"/>
        </w:rPr>
        <w:t>he Copyright Society of Tanzania</w:t>
      </w:r>
      <w:r>
        <w:rPr>
          <w:szCs w:val="22"/>
        </w:rPr>
        <w:t xml:space="preserve"> (COSOTA)</w:t>
      </w:r>
      <w:r w:rsidRPr="00AA4BEF">
        <w:rPr>
          <w:szCs w:val="22"/>
        </w:rPr>
        <w:t>, Dar es Salaam</w:t>
      </w:r>
    </w:p>
    <w:p w:rsidR="00AB168E" w:rsidRDefault="00AB168E">
      <w:pPr>
        <w:rPr>
          <w:szCs w:val="22"/>
          <w:u w:val="single"/>
        </w:rPr>
      </w:pPr>
      <w:r>
        <w:rPr>
          <w:szCs w:val="22"/>
          <w:u w:val="single"/>
        </w:rPr>
        <w:br w:type="page"/>
      </w:r>
    </w:p>
    <w:p w:rsidR="00E50BA1" w:rsidRPr="00AA4BEF" w:rsidRDefault="00E50BA1" w:rsidP="00E50BA1">
      <w:pPr>
        <w:spacing w:after="120" w:line="260" w:lineRule="atLeast"/>
        <w:rPr>
          <w:szCs w:val="22"/>
          <w:u w:val="single"/>
        </w:rPr>
      </w:pPr>
      <w:r w:rsidRPr="00AA4BEF">
        <w:rPr>
          <w:szCs w:val="22"/>
          <w:u w:val="single"/>
        </w:rPr>
        <w:t>ROUMANIE/ROMANIA</w:t>
      </w:r>
    </w:p>
    <w:p w:rsidR="00E50BA1" w:rsidRDefault="00E50BA1" w:rsidP="00E50BA1">
      <w:pPr>
        <w:spacing w:after="120" w:line="260" w:lineRule="atLeast"/>
        <w:rPr>
          <w:szCs w:val="22"/>
        </w:rPr>
      </w:pPr>
      <w:r>
        <w:rPr>
          <w:szCs w:val="22"/>
        </w:rPr>
        <w:t xml:space="preserve">Mirela Liliana GEORGESCU (Mrs.), Head, Chemistry and Pharmaceutical Division, Patent Directorate, State Office for Invention and Trademarks (OSIM), </w:t>
      </w:r>
      <w:smartTag w:uri="urn:schemas-microsoft-com:office:smarttags" w:element="City">
        <w:smartTag w:uri="urn:schemas-microsoft-com:office:smarttags" w:element="place">
          <w:r>
            <w:rPr>
              <w:szCs w:val="22"/>
            </w:rPr>
            <w:t>Bucharest</w:t>
          </w:r>
        </w:smartTag>
      </w:smartTag>
    </w:p>
    <w:p w:rsidR="00E50BA1" w:rsidRPr="005B6416" w:rsidRDefault="00E50BA1" w:rsidP="00E50BA1">
      <w:pPr>
        <w:spacing w:after="120" w:line="260" w:lineRule="atLeast"/>
        <w:rPr>
          <w:szCs w:val="22"/>
        </w:rPr>
      </w:pPr>
      <w:smartTag w:uri="urn:schemas-microsoft-com:office:smarttags" w:element="City">
        <w:r w:rsidRPr="005B6416">
          <w:rPr>
            <w:szCs w:val="22"/>
          </w:rPr>
          <w:t>Constanta</w:t>
        </w:r>
      </w:smartTag>
      <w:r w:rsidRPr="005B6416">
        <w:rPr>
          <w:szCs w:val="22"/>
        </w:rPr>
        <w:t xml:space="preserve"> Cornelia MORARU (Mrs.), Head, </w:t>
      </w:r>
      <w:r w:rsidRPr="003C46AB">
        <w:rPr>
          <w:szCs w:val="22"/>
        </w:rPr>
        <w:t>Division for Legal Affairs and International Cooperation, State Office for Inventions and Trademarks (OSIM),</w:t>
      </w:r>
      <w:r w:rsidRPr="005B6416">
        <w:rPr>
          <w:szCs w:val="22"/>
        </w:rPr>
        <w:t xml:space="preserve"> </w:t>
      </w:r>
      <w:smartTag w:uri="urn:schemas-microsoft-com:office:smarttags" w:element="City">
        <w:smartTag w:uri="urn:schemas-microsoft-com:office:smarttags" w:element="place">
          <w:r w:rsidRPr="005B6416">
            <w:rPr>
              <w:szCs w:val="22"/>
            </w:rPr>
            <w:t>Bucharest</w:t>
          </w:r>
        </w:smartTag>
      </w:smartTag>
    </w:p>
    <w:p w:rsidR="00E50BA1" w:rsidRPr="00AA4BEF" w:rsidRDefault="00E50BA1" w:rsidP="00E50BA1">
      <w:pPr>
        <w:spacing w:after="120" w:line="260" w:lineRule="atLeast"/>
        <w:rPr>
          <w:szCs w:val="22"/>
        </w:rPr>
      </w:pPr>
      <w:r w:rsidRPr="00AA4BEF">
        <w:rPr>
          <w:szCs w:val="22"/>
        </w:rPr>
        <w:t xml:space="preserve">Cristian Nicolae FLORESCU, Legal Counsellor, Romanian Copyright Office (ORDA), </w:t>
      </w:r>
      <w:smartTag w:uri="urn:schemas-microsoft-com:office:smarttags" w:element="City">
        <w:smartTag w:uri="urn:schemas-microsoft-com:office:smarttags" w:element="place">
          <w:r w:rsidRPr="00AA4BEF">
            <w:rPr>
              <w:szCs w:val="22"/>
            </w:rPr>
            <w:t>Bucharest</w:t>
          </w:r>
        </w:smartTag>
      </w:smartTag>
    </w:p>
    <w:p w:rsidR="00E50BA1" w:rsidRDefault="00E50BA1" w:rsidP="00E50BA1">
      <w:pPr>
        <w:spacing w:after="120" w:line="260" w:lineRule="atLeast"/>
        <w:rPr>
          <w:szCs w:val="22"/>
        </w:rPr>
      </w:pPr>
      <w:r>
        <w:rPr>
          <w:szCs w:val="22"/>
        </w:rPr>
        <w:t xml:space="preserve">Livia PUŞCARAGIU (Mrs.), First Secretary,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E50BA1" w:rsidRPr="00AA4BEF" w:rsidRDefault="00E50BA1" w:rsidP="00E50BA1">
      <w:pPr>
        <w:spacing w:after="120" w:line="260" w:lineRule="atLeast"/>
        <w:rPr>
          <w:szCs w:val="22"/>
        </w:rPr>
      </w:pPr>
    </w:p>
    <w:p w:rsidR="00E50BA1" w:rsidRPr="00AA4BEF" w:rsidRDefault="00E50BA1" w:rsidP="00E50BA1">
      <w:pPr>
        <w:spacing w:after="120" w:line="260" w:lineRule="atLeast"/>
        <w:rPr>
          <w:szCs w:val="22"/>
          <w:u w:val="single"/>
        </w:rPr>
      </w:pPr>
      <w:r w:rsidRPr="00AA4BEF">
        <w:rPr>
          <w:szCs w:val="22"/>
          <w:u w:val="single"/>
        </w:rPr>
        <w:t>ROYAUME-UNI/UNITED KINGDOM</w:t>
      </w:r>
    </w:p>
    <w:p w:rsidR="00E50BA1" w:rsidRDefault="00E50BA1" w:rsidP="00E50BA1">
      <w:pPr>
        <w:spacing w:after="120" w:line="260" w:lineRule="atLeast"/>
        <w:rPr>
          <w:szCs w:val="22"/>
        </w:rPr>
      </w:pPr>
      <w:r>
        <w:rPr>
          <w:szCs w:val="22"/>
        </w:rPr>
        <w:t xml:space="preserve">Miranda DAWKINS (Mrs.), Head of Trade and Development, International Policy Directorate, Intellectual Property Office (IPO), Newport, </w:t>
      </w:r>
      <w:r>
        <w:rPr>
          <w:szCs w:val="22"/>
          <w:u w:val="single"/>
        </w:rPr>
        <w:t xml:space="preserve">miranda.dawkins@ipo.gov.uk </w:t>
      </w:r>
    </w:p>
    <w:p w:rsidR="00E50BA1" w:rsidRPr="00AA4BEF" w:rsidRDefault="00E50BA1" w:rsidP="00E50BA1">
      <w:pPr>
        <w:spacing w:after="120" w:line="260" w:lineRule="atLeast"/>
        <w:rPr>
          <w:szCs w:val="22"/>
        </w:rPr>
      </w:pPr>
      <w:r w:rsidRPr="00AA4BEF">
        <w:rPr>
          <w:szCs w:val="22"/>
        </w:rPr>
        <w:t xml:space="preserve">Nick ASHWORTH, Copyright Policy Adviser, Intellectual Property Office (IPO), </w:t>
      </w:r>
      <w:proofErr w:type="gramStart"/>
      <w:r w:rsidRPr="00AA4BEF">
        <w:rPr>
          <w:szCs w:val="22"/>
        </w:rPr>
        <w:t>Department</w:t>
      </w:r>
      <w:proofErr w:type="gramEnd"/>
      <w:r w:rsidRPr="00AA4BEF">
        <w:rPr>
          <w:szCs w:val="22"/>
        </w:rPr>
        <w:t xml:space="preserve"> for Business, Innovation and Skills, Newport</w:t>
      </w:r>
      <w:r>
        <w:rPr>
          <w:szCs w:val="22"/>
        </w:rPr>
        <w:t xml:space="preserve">, </w:t>
      </w:r>
      <w:r w:rsidRPr="00AA4BEF">
        <w:rPr>
          <w:szCs w:val="22"/>
          <w:u w:val="single"/>
        </w:rPr>
        <w:t xml:space="preserve">nick.ashworth@ipo.gov.uk </w:t>
      </w:r>
    </w:p>
    <w:p w:rsidR="00E50BA1" w:rsidRPr="004D7A79" w:rsidRDefault="00E50BA1" w:rsidP="00E50BA1">
      <w:pPr>
        <w:spacing w:after="120" w:line="260" w:lineRule="atLeast"/>
        <w:rPr>
          <w:szCs w:val="22"/>
        </w:rPr>
      </w:pPr>
      <w:r w:rsidRPr="00AA4BEF">
        <w:rPr>
          <w:szCs w:val="22"/>
        </w:rPr>
        <w:t xml:space="preserve">Beverly PERRY (Mrs.), Policy Officer, International Policy Directorate, Intellectual Property Office (IPO), </w:t>
      </w:r>
      <w:smartTag w:uri="urn:schemas-microsoft-com:office:smarttags" w:element="place">
        <w:smartTag w:uri="urn:schemas-microsoft-com:office:smarttags" w:element="City">
          <w:r w:rsidRPr="00AA4BEF">
            <w:rPr>
              <w:szCs w:val="22"/>
            </w:rPr>
            <w:t>Newport</w:t>
          </w:r>
        </w:smartTag>
      </w:smartTag>
      <w:r>
        <w:rPr>
          <w:szCs w:val="22"/>
        </w:rPr>
        <w:t xml:space="preserve">, </w:t>
      </w:r>
      <w:r w:rsidRPr="004D7A79">
        <w:rPr>
          <w:szCs w:val="22"/>
          <w:u w:val="single"/>
        </w:rPr>
        <w:t xml:space="preserve">beverly.perry@ipo.gov.uk </w:t>
      </w:r>
    </w:p>
    <w:p w:rsidR="00E50BA1" w:rsidRPr="004166FD" w:rsidRDefault="00E50BA1" w:rsidP="00E50BA1">
      <w:pPr>
        <w:spacing w:after="120" w:line="260" w:lineRule="atLeast"/>
        <w:rPr>
          <w:szCs w:val="22"/>
          <w:lang w:val="en-GB"/>
        </w:rPr>
      </w:pPr>
      <w:r w:rsidRPr="00FE6D29">
        <w:rPr>
          <w:szCs w:val="22"/>
          <w:lang w:val="en-GB"/>
        </w:rPr>
        <w:t>Grega KUMER, Senior I</w:t>
      </w:r>
      <w:r>
        <w:rPr>
          <w:szCs w:val="22"/>
          <w:lang w:val="en-GB"/>
        </w:rPr>
        <w:t xml:space="preserve">ntellectual </w:t>
      </w:r>
      <w:r w:rsidRPr="00FE6D29">
        <w:rPr>
          <w:szCs w:val="22"/>
          <w:lang w:val="en-GB"/>
        </w:rPr>
        <w:t>P</w:t>
      </w:r>
      <w:r>
        <w:rPr>
          <w:szCs w:val="22"/>
          <w:lang w:val="en-GB"/>
        </w:rPr>
        <w:t>roperty</w:t>
      </w:r>
      <w:r w:rsidRPr="00FE6D29">
        <w:rPr>
          <w:szCs w:val="22"/>
          <w:lang w:val="en-GB"/>
        </w:rPr>
        <w:t xml:space="preserve"> Adviser, </w:t>
      </w:r>
      <w:r w:rsidRPr="00FE6D29">
        <w:rPr>
          <w:szCs w:val="22"/>
        </w:rPr>
        <w:t>Permanent</w:t>
      </w:r>
      <w:r w:rsidRPr="004166FD">
        <w:rPr>
          <w:szCs w:val="22"/>
        </w:rPr>
        <w:t xml:space="preserve"> Mission, Geneva</w:t>
      </w:r>
    </w:p>
    <w:p w:rsidR="00E50BA1" w:rsidRDefault="00E50BA1" w:rsidP="00E50BA1">
      <w:pPr>
        <w:spacing w:after="120" w:line="260" w:lineRule="atLeast"/>
        <w:rPr>
          <w:szCs w:val="22"/>
          <w:lang w:val="en-GB"/>
        </w:rPr>
      </w:pPr>
    </w:p>
    <w:p w:rsidR="00E50BA1" w:rsidRPr="00AA4BEF" w:rsidRDefault="00E50BA1" w:rsidP="00E50BA1">
      <w:pPr>
        <w:spacing w:after="120" w:line="260" w:lineRule="atLeast"/>
        <w:rPr>
          <w:szCs w:val="22"/>
          <w:u w:val="single"/>
          <w:lang w:val="fr-FR"/>
        </w:rPr>
      </w:pPr>
      <w:r w:rsidRPr="00AA4BEF">
        <w:rPr>
          <w:szCs w:val="22"/>
          <w:u w:val="single"/>
          <w:lang w:val="fr-FR"/>
        </w:rPr>
        <w:t>SÉNÉGAL/SENEGAL</w:t>
      </w:r>
    </w:p>
    <w:p w:rsidR="00E50BA1" w:rsidRPr="00AA4BEF" w:rsidRDefault="00E50BA1" w:rsidP="00E50BA1">
      <w:pPr>
        <w:spacing w:after="120" w:line="260" w:lineRule="atLeast"/>
        <w:rPr>
          <w:szCs w:val="22"/>
          <w:lang w:val="fr-FR"/>
        </w:rPr>
      </w:pPr>
      <w:r>
        <w:rPr>
          <w:szCs w:val="22"/>
          <w:lang w:val="fr-FR"/>
        </w:rPr>
        <w:t>Fodé SECK, ambassadeur, R</w:t>
      </w:r>
      <w:r w:rsidRPr="00AA4BEF">
        <w:rPr>
          <w:szCs w:val="22"/>
          <w:lang w:val="fr-FR"/>
        </w:rPr>
        <w:t>eprésentant permanent, Mission permanente, Genève</w:t>
      </w:r>
    </w:p>
    <w:p w:rsidR="00E50BA1" w:rsidRPr="00AA4BEF" w:rsidRDefault="00E50BA1" w:rsidP="00E50BA1">
      <w:pPr>
        <w:spacing w:after="120" w:line="260" w:lineRule="atLeast"/>
        <w:rPr>
          <w:szCs w:val="22"/>
          <w:lang w:val="fr-FR"/>
        </w:rPr>
      </w:pPr>
      <w:r>
        <w:rPr>
          <w:szCs w:val="22"/>
          <w:lang w:val="fr-FR"/>
        </w:rPr>
        <w:t>Ndeye Fatou LO (Mme</w:t>
      </w:r>
      <w:r w:rsidRPr="00AA4BEF">
        <w:rPr>
          <w:szCs w:val="22"/>
          <w:lang w:val="fr-FR"/>
        </w:rPr>
        <w:t>), première conseillère, Mission permanente, Genève</w:t>
      </w:r>
    </w:p>
    <w:p w:rsidR="00E50BA1" w:rsidRPr="00AA4BEF" w:rsidRDefault="00E50BA1" w:rsidP="00E50BA1">
      <w:pPr>
        <w:spacing w:after="120" w:line="260" w:lineRule="atLeast"/>
        <w:rPr>
          <w:szCs w:val="22"/>
          <w:lang w:val="fr-FR"/>
        </w:rPr>
      </w:pPr>
    </w:p>
    <w:p w:rsidR="00E50BA1" w:rsidRPr="00AA4BEF" w:rsidRDefault="00E50BA1" w:rsidP="00E50BA1">
      <w:pPr>
        <w:spacing w:after="120" w:line="260" w:lineRule="atLeast"/>
        <w:rPr>
          <w:szCs w:val="22"/>
          <w:u w:val="single"/>
        </w:rPr>
      </w:pPr>
      <w:r w:rsidRPr="00AA4BEF">
        <w:rPr>
          <w:szCs w:val="22"/>
          <w:u w:val="single"/>
        </w:rPr>
        <w:t>SERBIE/SERBIA</w:t>
      </w:r>
    </w:p>
    <w:p w:rsidR="00E50BA1" w:rsidRPr="00AA4BEF" w:rsidRDefault="00E50BA1" w:rsidP="00E50BA1">
      <w:pPr>
        <w:spacing w:after="120" w:line="260" w:lineRule="atLeast"/>
        <w:rPr>
          <w:szCs w:val="22"/>
        </w:rPr>
      </w:pPr>
      <w:r w:rsidRPr="00AA4BEF">
        <w:rPr>
          <w:szCs w:val="22"/>
        </w:rPr>
        <w:t xml:space="preserve">Miloš RASULIĆ, Counsellor, Copyright and Related Rights Department, Intellectual Property Office, </w:t>
      </w:r>
      <w:smartTag w:uri="urn:schemas-microsoft-com:office:smarttags" w:element="place">
        <w:smartTag w:uri="urn:schemas-microsoft-com:office:smarttags" w:element="City">
          <w:r w:rsidRPr="00AA4BEF">
            <w:rPr>
              <w:szCs w:val="22"/>
            </w:rPr>
            <w:t>Belgrade</w:t>
          </w:r>
        </w:smartTag>
      </w:smartTag>
      <w:r>
        <w:rPr>
          <w:szCs w:val="22"/>
        </w:rPr>
        <w:t xml:space="preserve">, </w:t>
      </w:r>
      <w:r w:rsidRPr="00AA4BEF">
        <w:rPr>
          <w:szCs w:val="22"/>
          <w:u w:val="single"/>
        </w:rPr>
        <w:t xml:space="preserve">mrasulic@zis.gov.rs </w:t>
      </w:r>
    </w:p>
    <w:p w:rsidR="00E50BA1" w:rsidRPr="00AA4BEF" w:rsidRDefault="00E50BA1" w:rsidP="00E50BA1">
      <w:pPr>
        <w:spacing w:after="120" w:line="260" w:lineRule="atLeast"/>
        <w:rPr>
          <w:szCs w:val="22"/>
        </w:rPr>
      </w:pPr>
    </w:p>
    <w:p w:rsidR="00E50BA1" w:rsidRPr="00AA4BEF" w:rsidRDefault="00E50BA1" w:rsidP="00E50BA1">
      <w:pPr>
        <w:spacing w:after="120" w:line="260" w:lineRule="atLeast"/>
        <w:rPr>
          <w:szCs w:val="22"/>
          <w:u w:val="single"/>
        </w:rPr>
      </w:pPr>
      <w:r w:rsidRPr="00AA4BEF">
        <w:rPr>
          <w:szCs w:val="22"/>
          <w:u w:val="single"/>
        </w:rPr>
        <w:t>SINGAPOUR/SINGAPORE</w:t>
      </w:r>
    </w:p>
    <w:p w:rsidR="00E50BA1" w:rsidRPr="00AA4BEF" w:rsidRDefault="00E50BA1" w:rsidP="00E50BA1">
      <w:pPr>
        <w:spacing w:after="120" w:line="260" w:lineRule="atLeast"/>
        <w:rPr>
          <w:szCs w:val="22"/>
        </w:rPr>
      </w:pPr>
      <w:r w:rsidRPr="00AA4BEF">
        <w:rPr>
          <w:szCs w:val="22"/>
        </w:rPr>
        <w:t xml:space="preserve">Thaddeus HOO, First Secretary, Permanent </w:t>
      </w:r>
      <w:smartTag w:uri="urn:schemas-microsoft-com:office:smarttags" w:element="City">
        <w:r w:rsidRPr="00AA4BEF">
          <w:rPr>
            <w:szCs w:val="22"/>
          </w:rPr>
          <w:t>Mission</w:t>
        </w:r>
      </w:smartTag>
      <w:r w:rsidRPr="00AA4BEF">
        <w:rPr>
          <w:szCs w:val="22"/>
        </w:rPr>
        <w:t xml:space="preserve"> </w:t>
      </w:r>
      <w:r w:rsidRPr="004166FD">
        <w:rPr>
          <w:szCs w:val="22"/>
        </w:rPr>
        <w:t>to the World Trade Organization (WTO)</w:t>
      </w:r>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E50BA1" w:rsidRPr="00AA4BEF" w:rsidRDefault="00E50BA1" w:rsidP="00E50BA1">
      <w:pPr>
        <w:spacing w:after="120" w:line="260" w:lineRule="atLeast"/>
        <w:rPr>
          <w:szCs w:val="22"/>
        </w:rPr>
      </w:pPr>
    </w:p>
    <w:p w:rsidR="00E50BA1" w:rsidRPr="00AA4BEF" w:rsidRDefault="00E50BA1" w:rsidP="00E50BA1">
      <w:pPr>
        <w:spacing w:after="120" w:line="260" w:lineRule="atLeast"/>
        <w:rPr>
          <w:szCs w:val="22"/>
          <w:u w:val="single"/>
        </w:rPr>
      </w:pPr>
      <w:r w:rsidRPr="00AA4BEF">
        <w:rPr>
          <w:szCs w:val="22"/>
          <w:u w:val="single"/>
        </w:rPr>
        <w:t>SOUDAN/SUDAN</w:t>
      </w:r>
    </w:p>
    <w:p w:rsidR="00E50BA1" w:rsidRDefault="00E50BA1" w:rsidP="00E50BA1">
      <w:pPr>
        <w:spacing w:after="120" w:line="260" w:lineRule="atLeast"/>
        <w:rPr>
          <w:szCs w:val="22"/>
        </w:rPr>
      </w:pPr>
      <w:r w:rsidRPr="00AA4BEF">
        <w:rPr>
          <w:szCs w:val="22"/>
        </w:rPr>
        <w:t>Adil HILAL, Registrar General, Intellectual Property Office, Ministry of Justice, Khartoum</w:t>
      </w:r>
    </w:p>
    <w:p w:rsidR="00E50BA1" w:rsidRPr="00AA4BEF" w:rsidRDefault="00E50BA1" w:rsidP="00E50BA1">
      <w:pPr>
        <w:spacing w:after="120" w:line="260" w:lineRule="atLeast"/>
        <w:rPr>
          <w:szCs w:val="22"/>
        </w:rPr>
      </w:pPr>
    </w:p>
    <w:p w:rsidR="00E50BA1" w:rsidRPr="00AA4BEF" w:rsidRDefault="00E50BA1" w:rsidP="00E50BA1">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SRI LANKA</w:t>
          </w:r>
        </w:smartTag>
      </w:smartTag>
    </w:p>
    <w:p w:rsidR="00E50BA1" w:rsidRPr="00AA4BEF" w:rsidRDefault="00E50BA1" w:rsidP="00E50BA1">
      <w:pPr>
        <w:spacing w:after="120" w:line="260" w:lineRule="atLeast"/>
        <w:rPr>
          <w:szCs w:val="22"/>
        </w:rPr>
      </w:pPr>
      <w:r w:rsidRPr="00AA4BEF">
        <w:rPr>
          <w:szCs w:val="22"/>
        </w:rPr>
        <w:t xml:space="preserve">Lalith KANNANGARA, Secretary, </w:t>
      </w:r>
      <w:r>
        <w:rPr>
          <w:szCs w:val="22"/>
        </w:rPr>
        <w:t>M</w:t>
      </w:r>
      <w:r w:rsidRPr="00AA4BEF">
        <w:rPr>
          <w:szCs w:val="22"/>
        </w:rPr>
        <w:t xml:space="preserve">inistry of Indigenous Medicine, </w:t>
      </w:r>
      <w:smartTag w:uri="urn:schemas-microsoft-com:office:smarttags" w:element="place">
        <w:smartTag w:uri="urn:schemas-microsoft-com:office:smarttags" w:element="City">
          <w:r w:rsidRPr="00AA4BEF">
            <w:rPr>
              <w:szCs w:val="22"/>
            </w:rPr>
            <w:t>Colombo</w:t>
          </w:r>
        </w:smartTag>
      </w:smartTag>
    </w:p>
    <w:p w:rsidR="00E50BA1" w:rsidRPr="00AA4BEF" w:rsidRDefault="00E50BA1" w:rsidP="00E50BA1">
      <w:pPr>
        <w:spacing w:after="120" w:line="260" w:lineRule="atLeast"/>
        <w:rPr>
          <w:szCs w:val="22"/>
        </w:rPr>
      </w:pPr>
      <w:smartTag w:uri="urn:schemas-microsoft-com:office:smarttags" w:element="City">
        <w:r w:rsidRPr="00AA4BEF">
          <w:rPr>
            <w:szCs w:val="22"/>
          </w:rPr>
          <w:t>Newton</w:t>
        </w:r>
      </w:smartTag>
      <w:r w:rsidRPr="00AA4BEF">
        <w:rPr>
          <w:szCs w:val="22"/>
        </w:rPr>
        <w:t xml:space="preserve"> Ariyaratne PEIRIS, Advisor, Ministry of Indigenous Medicine, </w:t>
      </w:r>
      <w:smartTag w:uri="urn:schemas-microsoft-com:office:smarttags" w:element="place">
        <w:smartTag w:uri="urn:schemas-microsoft-com:office:smarttags" w:element="City">
          <w:r w:rsidRPr="00AA4BEF">
            <w:rPr>
              <w:szCs w:val="22"/>
            </w:rPr>
            <w:t>Colombo</w:t>
          </w:r>
        </w:smartTag>
      </w:smartTag>
    </w:p>
    <w:p w:rsidR="00E50BA1" w:rsidRPr="00AA4BEF" w:rsidRDefault="00E50BA1" w:rsidP="00E50BA1">
      <w:pPr>
        <w:spacing w:after="120" w:line="260" w:lineRule="atLeast"/>
        <w:rPr>
          <w:szCs w:val="22"/>
        </w:rPr>
      </w:pPr>
      <w:r w:rsidRPr="00AA4BEF">
        <w:rPr>
          <w:szCs w:val="22"/>
        </w:rPr>
        <w:t xml:space="preserve">Gihan INDRAGUPTHA, Assistant Director, Economic Affairs Department, Ministry of External Affairs, </w:t>
      </w:r>
      <w:smartTag w:uri="urn:schemas-microsoft-com:office:smarttags" w:element="place">
        <w:smartTag w:uri="urn:schemas-microsoft-com:office:smarttags" w:element="City">
          <w:r w:rsidRPr="00AA4BEF">
            <w:rPr>
              <w:szCs w:val="22"/>
            </w:rPr>
            <w:t>Colombo</w:t>
          </w:r>
        </w:smartTag>
      </w:smartTag>
      <w:r>
        <w:rPr>
          <w:szCs w:val="22"/>
        </w:rPr>
        <w:t xml:space="preserve">, </w:t>
      </w:r>
      <w:r w:rsidRPr="00AA4BEF">
        <w:rPr>
          <w:szCs w:val="22"/>
          <w:u w:val="single"/>
        </w:rPr>
        <w:t xml:space="preserve">gihan@mea.gov.lk </w:t>
      </w:r>
    </w:p>
    <w:p w:rsidR="00E50BA1" w:rsidRPr="00695BC6" w:rsidRDefault="00E50BA1" w:rsidP="00E50BA1">
      <w:pPr>
        <w:spacing w:after="120" w:line="260" w:lineRule="atLeast"/>
        <w:rPr>
          <w:szCs w:val="22"/>
        </w:rPr>
      </w:pPr>
      <w:r w:rsidRPr="00695BC6">
        <w:rPr>
          <w:szCs w:val="22"/>
        </w:rPr>
        <w:t>Chatura PERERA, Second Secretary, Permanent Mission, Geneva</w:t>
      </w:r>
    </w:p>
    <w:p w:rsidR="00E50BA1" w:rsidRDefault="00E50BA1" w:rsidP="00E50BA1">
      <w:pPr>
        <w:spacing w:after="120" w:line="260" w:lineRule="atLeast"/>
        <w:rPr>
          <w:szCs w:val="22"/>
          <w:u w:val="single"/>
        </w:rPr>
      </w:pPr>
    </w:p>
    <w:p w:rsidR="00E50BA1" w:rsidRPr="009C308F" w:rsidRDefault="00E50BA1" w:rsidP="00E50BA1">
      <w:pPr>
        <w:spacing w:after="120" w:line="260" w:lineRule="atLeast"/>
        <w:rPr>
          <w:szCs w:val="22"/>
          <w:u w:val="single"/>
        </w:rPr>
      </w:pPr>
      <w:r w:rsidRPr="009C308F">
        <w:rPr>
          <w:szCs w:val="22"/>
          <w:u w:val="single"/>
        </w:rPr>
        <w:t>SUÈDE/SWEDEN</w:t>
      </w:r>
    </w:p>
    <w:p w:rsidR="00E50BA1" w:rsidRDefault="00E50BA1" w:rsidP="00E50BA1">
      <w:pPr>
        <w:spacing w:after="120" w:line="260" w:lineRule="atLeast"/>
        <w:rPr>
          <w:szCs w:val="22"/>
        </w:rPr>
      </w:pPr>
      <w:r>
        <w:rPr>
          <w:szCs w:val="22"/>
        </w:rPr>
        <w:t>Johan AXHAMN, Special Government Adviser, Division for Intellectual Property and Transport Law, Ministry of Justice, Stockholm</w:t>
      </w:r>
    </w:p>
    <w:p w:rsidR="00E50BA1" w:rsidRPr="00033854" w:rsidRDefault="00E50BA1" w:rsidP="00E50BA1">
      <w:pPr>
        <w:spacing w:after="120" w:line="260" w:lineRule="atLeast"/>
        <w:rPr>
          <w:szCs w:val="22"/>
          <w:u w:val="single"/>
        </w:rPr>
      </w:pPr>
    </w:p>
    <w:p w:rsidR="00E50BA1" w:rsidRPr="00AA4BEF" w:rsidRDefault="00E50BA1" w:rsidP="00E50BA1">
      <w:pPr>
        <w:spacing w:after="120" w:line="260" w:lineRule="atLeast"/>
        <w:rPr>
          <w:szCs w:val="22"/>
          <w:u w:val="single"/>
          <w:lang w:val="fr-FR"/>
        </w:rPr>
      </w:pPr>
      <w:r w:rsidRPr="00AA4BEF">
        <w:rPr>
          <w:szCs w:val="22"/>
          <w:u w:val="single"/>
          <w:lang w:val="fr-FR"/>
        </w:rPr>
        <w:t>SUISSE/SWITZERLAND</w:t>
      </w:r>
    </w:p>
    <w:p w:rsidR="00E50BA1" w:rsidRPr="00AA4BEF" w:rsidRDefault="00E50BA1" w:rsidP="00E50BA1">
      <w:pPr>
        <w:spacing w:after="120" w:line="260" w:lineRule="atLeast"/>
        <w:rPr>
          <w:szCs w:val="22"/>
          <w:lang w:val="fr-FR"/>
        </w:rPr>
      </w:pPr>
      <w:r w:rsidRPr="00AA4BEF">
        <w:rPr>
          <w:szCs w:val="22"/>
          <w:lang w:val="fr-FR"/>
        </w:rPr>
        <w:t>Martin GIRSBERGER, chef, Développement durable et coopération internationale, Institut fédéral de la propr</w:t>
      </w:r>
      <w:r>
        <w:rPr>
          <w:szCs w:val="22"/>
          <w:lang w:val="fr-FR"/>
        </w:rPr>
        <w:t>iété intellectuelle (IPI), Berne</w:t>
      </w:r>
    </w:p>
    <w:p w:rsidR="00E50BA1" w:rsidRPr="00AA4BEF" w:rsidRDefault="00E50BA1" w:rsidP="00E50BA1">
      <w:pPr>
        <w:spacing w:after="120" w:line="260" w:lineRule="atLeast"/>
        <w:rPr>
          <w:szCs w:val="22"/>
          <w:lang w:val="fr-FR"/>
        </w:rPr>
      </w:pPr>
      <w:r w:rsidRPr="00AA4BEF">
        <w:rPr>
          <w:szCs w:val="22"/>
          <w:lang w:val="fr-FR"/>
        </w:rPr>
        <w:t>Alexandra GRAZIOLI (Mme), conseillère juridique senior, Relations commerciales internationales, Institut fédéral de la propriété intellectuelle (IPI), Bern</w:t>
      </w:r>
      <w:r>
        <w:rPr>
          <w:szCs w:val="22"/>
          <w:lang w:val="fr-FR"/>
        </w:rPr>
        <w:t>e</w:t>
      </w:r>
    </w:p>
    <w:p w:rsidR="00E50BA1" w:rsidRPr="00AA4BEF" w:rsidRDefault="00E50BA1" w:rsidP="00E50BA1">
      <w:pPr>
        <w:spacing w:after="120" w:line="260" w:lineRule="atLeast"/>
        <w:rPr>
          <w:szCs w:val="22"/>
          <w:lang w:val="fr-FR"/>
        </w:rPr>
      </w:pPr>
      <w:r w:rsidRPr="00AA4BEF">
        <w:rPr>
          <w:szCs w:val="22"/>
          <w:lang w:val="fr-FR"/>
        </w:rPr>
        <w:t>Cyrill BERGER, conseiller juridique, Développement durable et coopération internationale, Institut fédéral de la propriété intellectuelle (IPI), Berne</w:t>
      </w:r>
    </w:p>
    <w:p w:rsidR="00E50BA1" w:rsidRPr="00AA4BEF" w:rsidRDefault="00E50BA1" w:rsidP="00E50BA1">
      <w:pPr>
        <w:spacing w:after="120" w:line="260" w:lineRule="atLeast"/>
        <w:rPr>
          <w:szCs w:val="22"/>
          <w:lang w:val="fr-FR"/>
        </w:rPr>
      </w:pPr>
      <w:r>
        <w:rPr>
          <w:szCs w:val="22"/>
          <w:lang w:val="fr-FR"/>
        </w:rPr>
        <w:t>Agnès VON BEUST (Mme</w:t>
      </w:r>
      <w:r w:rsidRPr="00AA4BEF">
        <w:rPr>
          <w:szCs w:val="22"/>
          <w:lang w:val="fr-FR"/>
        </w:rPr>
        <w:t xml:space="preserve">), </w:t>
      </w:r>
      <w:r>
        <w:rPr>
          <w:szCs w:val="22"/>
          <w:lang w:val="fr-FR"/>
        </w:rPr>
        <w:t>avocate, Service j</w:t>
      </w:r>
      <w:r w:rsidRPr="00AA4BEF">
        <w:rPr>
          <w:szCs w:val="22"/>
          <w:lang w:val="fr-FR"/>
        </w:rPr>
        <w:t xml:space="preserve">uridique des </w:t>
      </w:r>
      <w:r>
        <w:rPr>
          <w:szCs w:val="22"/>
          <w:lang w:val="fr-FR"/>
        </w:rPr>
        <w:t>m</w:t>
      </w:r>
      <w:r w:rsidRPr="00AA4BEF">
        <w:rPr>
          <w:szCs w:val="22"/>
          <w:lang w:val="fr-FR"/>
        </w:rPr>
        <w:t xml:space="preserve">arques, </w:t>
      </w:r>
      <w:r>
        <w:rPr>
          <w:szCs w:val="22"/>
          <w:lang w:val="fr-FR"/>
        </w:rPr>
        <w:t xml:space="preserve">Division de droit et affaires internationales, </w:t>
      </w:r>
      <w:r w:rsidRPr="00AA4BEF">
        <w:rPr>
          <w:szCs w:val="22"/>
          <w:lang w:val="fr-FR"/>
        </w:rPr>
        <w:t xml:space="preserve">Institut </w:t>
      </w:r>
      <w:r>
        <w:rPr>
          <w:szCs w:val="22"/>
          <w:lang w:val="fr-FR"/>
        </w:rPr>
        <w:t>f</w:t>
      </w:r>
      <w:r w:rsidRPr="00AA4BEF">
        <w:rPr>
          <w:szCs w:val="22"/>
          <w:lang w:val="fr-FR"/>
        </w:rPr>
        <w:t>édéral</w:t>
      </w:r>
      <w:r>
        <w:rPr>
          <w:szCs w:val="22"/>
          <w:lang w:val="fr-FR"/>
        </w:rPr>
        <w:t xml:space="preserve"> de la propriété intellectuelle</w:t>
      </w:r>
      <w:r w:rsidRPr="00AA4BEF">
        <w:rPr>
          <w:szCs w:val="22"/>
          <w:lang w:val="fr-FR"/>
        </w:rPr>
        <w:t xml:space="preserve"> </w:t>
      </w:r>
      <w:r>
        <w:rPr>
          <w:szCs w:val="22"/>
          <w:lang w:val="fr-FR"/>
        </w:rPr>
        <w:t>(</w:t>
      </w:r>
      <w:r w:rsidRPr="00AA4BEF">
        <w:rPr>
          <w:szCs w:val="22"/>
          <w:lang w:val="fr-FR"/>
        </w:rPr>
        <w:t>IPI</w:t>
      </w:r>
      <w:r>
        <w:rPr>
          <w:szCs w:val="22"/>
          <w:lang w:val="fr-FR"/>
        </w:rPr>
        <w:t>)</w:t>
      </w:r>
      <w:r w:rsidRPr="00AA4BEF">
        <w:rPr>
          <w:szCs w:val="22"/>
          <w:lang w:val="fr-FR"/>
        </w:rPr>
        <w:t>, Berne</w:t>
      </w:r>
    </w:p>
    <w:p w:rsidR="00E50BA1" w:rsidRPr="00695BC6" w:rsidRDefault="00E50BA1" w:rsidP="00E50BA1">
      <w:pPr>
        <w:spacing w:after="120" w:line="260" w:lineRule="atLeast"/>
        <w:rPr>
          <w:szCs w:val="22"/>
          <w:u w:val="single"/>
          <w:lang w:val="fr-CH"/>
        </w:rPr>
      </w:pPr>
    </w:p>
    <w:p w:rsidR="00E50BA1" w:rsidRPr="00AA4BEF" w:rsidRDefault="00E50BA1" w:rsidP="00E50BA1">
      <w:pPr>
        <w:spacing w:after="120" w:line="260" w:lineRule="atLeast"/>
        <w:rPr>
          <w:szCs w:val="22"/>
          <w:u w:val="single"/>
        </w:rPr>
      </w:pPr>
      <w:r w:rsidRPr="00AA4BEF">
        <w:rPr>
          <w:szCs w:val="22"/>
          <w:u w:val="single"/>
        </w:rPr>
        <w:t>THAÏLANDE/THAILAND</w:t>
      </w:r>
    </w:p>
    <w:p w:rsidR="00E50BA1" w:rsidRPr="00AA4BEF" w:rsidRDefault="00E50BA1" w:rsidP="00E50BA1">
      <w:pPr>
        <w:spacing w:after="120" w:line="260" w:lineRule="atLeast"/>
        <w:rPr>
          <w:szCs w:val="22"/>
        </w:rPr>
      </w:pPr>
      <w:r w:rsidRPr="00AA4BEF">
        <w:rPr>
          <w:szCs w:val="22"/>
        </w:rPr>
        <w:t>Thani THONGPHAKDI, Ambassador</w:t>
      </w:r>
      <w:r>
        <w:rPr>
          <w:szCs w:val="22"/>
        </w:rPr>
        <w:t xml:space="preserve">, Permanent Representative, Permanent Mission, </w:t>
      </w:r>
      <w:smartTag w:uri="urn:schemas-microsoft-com:office:smarttags" w:element="place">
        <w:smartTag w:uri="urn:schemas-microsoft-com:office:smarttags" w:element="City">
          <w:r w:rsidRPr="00AA4BEF">
            <w:rPr>
              <w:szCs w:val="22"/>
            </w:rPr>
            <w:t>Geneva</w:t>
          </w:r>
        </w:smartTag>
      </w:smartTag>
      <w:r>
        <w:rPr>
          <w:szCs w:val="22"/>
        </w:rPr>
        <w:t xml:space="preserve">, </w:t>
      </w:r>
      <w:r w:rsidRPr="00AA4BEF">
        <w:rPr>
          <w:szCs w:val="22"/>
          <w:u w:val="single"/>
        </w:rPr>
        <w:t xml:space="preserve">mission.thailand@ties.itu.int </w:t>
      </w:r>
    </w:p>
    <w:p w:rsidR="00E50BA1" w:rsidRPr="00AA4BEF" w:rsidRDefault="00E50BA1" w:rsidP="00E50BA1">
      <w:pPr>
        <w:spacing w:after="120" w:line="260" w:lineRule="atLeast"/>
        <w:rPr>
          <w:szCs w:val="22"/>
        </w:rPr>
      </w:pPr>
      <w:r w:rsidRPr="00AA4BEF">
        <w:rPr>
          <w:szCs w:val="22"/>
        </w:rPr>
        <w:t xml:space="preserve">Krerkpan ROEKCHAMNONG, </w:t>
      </w:r>
      <w:r>
        <w:rPr>
          <w:szCs w:val="22"/>
        </w:rPr>
        <w:t xml:space="preserve">Ambassador, </w:t>
      </w:r>
      <w:r w:rsidRPr="00AA4BEF">
        <w:rPr>
          <w:szCs w:val="22"/>
        </w:rPr>
        <w:t xml:space="preserve">Deputy </w:t>
      </w:r>
      <w:r>
        <w:rPr>
          <w:szCs w:val="22"/>
        </w:rPr>
        <w:t>Permanent Representative</w:t>
      </w:r>
      <w:r w:rsidRPr="00AA4BEF">
        <w:rPr>
          <w:szCs w:val="22"/>
        </w:rPr>
        <w:t xml:space="preserve">, Permanent Mission, </w:t>
      </w:r>
      <w:smartTag w:uri="urn:schemas-microsoft-com:office:smarttags" w:element="place">
        <w:smartTag w:uri="urn:schemas-microsoft-com:office:smarttags" w:element="City">
          <w:r w:rsidRPr="00AA4BEF">
            <w:rPr>
              <w:szCs w:val="22"/>
            </w:rPr>
            <w:t>Geneva</w:t>
          </w:r>
        </w:smartTag>
      </w:smartTag>
      <w:r>
        <w:rPr>
          <w:szCs w:val="22"/>
        </w:rPr>
        <w:t xml:space="preserve">, </w:t>
      </w:r>
      <w:r w:rsidRPr="00AA4BEF">
        <w:rPr>
          <w:szCs w:val="22"/>
          <w:u w:val="single"/>
        </w:rPr>
        <w:t xml:space="preserve">mission.thailand@ties.itu.int </w:t>
      </w:r>
    </w:p>
    <w:p w:rsidR="00E50BA1" w:rsidRPr="00AA4BEF" w:rsidRDefault="00E50BA1" w:rsidP="00E50BA1">
      <w:pPr>
        <w:spacing w:after="120" w:line="260" w:lineRule="atLeast"/>
        <w:rPr>
          <w:szCs w:val="22"/>
        </w:rPr>
      </w:pPr>
      <w:r w:rsidRPr="00AA4BEF">
        <w:rPr>
          <w:szCs w:val="22"/>
        </w:rPr>
        <w:t xml:space="preserve">Savitri SUWANSATHIT </w:t>
      </w:r>
      <w:r>
        <w:rPr>
          <w:szCs w:val="22"/>
        </w:rPr>
        <w:t>(M</w:t>
      </w:r>
      <w:r w:rsidRPr="00AA4BEF">
        <w:rPr>
          <w:szCs w:val="22"/>
        </w:rPr>
        <w:t xml:space="preserve">rs.), </w:t>
      </w:r>
      <w:r>
        <w:rPr>
          <w:szCs w:val="22"/>
        </w:rPr>
        <w:t>A</w:t>
      </w:r>
      <w:r w:rsidRPr="00AA4BEF">
        <w:rPr>
          <w:szCs w:val="22"/>
        </w:rPr>
        <w:t xml:space="preserve">dvisor to the </w:t>
      </w:r>
      <w:r>
        <w:rPr>
          <w:szCs w:val="22"/>
        </w:rPr>
        <w:t>M</w:t>
      </w:r>
      <w:r w:rsidRPr="00AA4BEF">
        <w:rPr>
          <w:szCs w:val="22"/>
        </w:rPr>
        <w:t xml:space="preserve">inistry of </w:t>
      </w:r>
      <w:r>
        <w:rPr>
          <w:szCs w:val="22"/>
        </w:rPr>
        <w:t>C</w:t>
      </w:r>
      <w:r w:rsidRPr="00AA4BEF">
        <w:rPr>
          <w:szCs w:val="22"/>
        </w:rPr>
        <w:t xml:space="preserve">ulture, </w:t>
      </w:r>
      <w:r>
        <w:rPr>
          <w:szCs w:val="22"/>
        </w:rPr>
        <w:t>O</w:t>
      </w:r>
      <w:r w:rsidRPr="00AA4BEF">
        <w:rPr>
          <w:szCs w:val="22"/>
        </w:rPr>
        <w:t>ffice o</w:t>
      </w:r>
      <w:r>
        <w:rPr>
          <w:szCs w:val="22"/>
        </w:rPr>
        <w:t>f</w:t>
      </w:r>
      <w:r w:rsidRPr="00AA4BEF">
        <w:rPr>
          <w:szCs w:val="22"/>
        </w:rPr>
        <w:t xml:space="preserve"> the </w:t>
      </w:r>
      <w:r>
        <w:rPr>
          <w:szCs w:val="22"/>
        </w:rPr>
        <w:t>P</w:t>
      </w:r>
      <w:r w:rsidRPr="00AA4BEF">
        <w:rPr>
          <w:szCs w:val="22"/>
        </w:rPr>
        <w:t xml:space="preserve">ermanent </w:t>
      </w:r>
      <w:r>
        <w:rPr>
          <w:szCs w:val="22"/>
        </w:rPr>
        <w:t>S</w:t>
      </w:r>
      <w:r w:rsidRPr="00AA4BEF">
        <w:rPr>
          <w:szCs w:val="22"/>
        </w:rPr>
        <w:t xml:space="preserve">ecretary, </w:t>
      </w:r>
      <w:r>
        <w:rPr>
          <w:szCs w:val="22"/>
        </w:rPr>
        <w:t>Mi</w:t>
      </w:r>
      <w:r w:rsidRPr="00AA4BEF">
        <w:rPr>
          <w:szCs w:val="22"/>
        </w:rPr>
        <w:t xml:space="preserve">nistry of </w:t>
      </w:r>
      <w:r>
        <w:rPr>
          <w:szCs w:val="22"/>
        </w:rPr>
        <w:t>C</w:t>
      </w:r>
      <w:r w:rsidRPr="00AA4BEF">
        <w:rPr>
          <w:szCs w:val="22"/>
        </w:rPr>
        <w:t xml:space="preserve">ulture, </w:t>
      </w:r>
      <w:r>
        <w:rPr>
          <w:szCs w:val="22"/>
        </w:rPr>
        <w:t>B</w:t>
      </w:r>
      <w:r w:rsidRPr="00AA4BEF">
        <w:rPr>
          <w:szCs w:val="22"/>
        </w:rPr>
        <w:t>angkok</w:t>
      </w:r>
      <w:r>
        <w:rPr>
          <w:szCs w:val="22"/>
        </w:rPr>
        <w:t xml:space="preserve">, </w:t>
      </w:r>
      <w:r w:rsidRPr="00AA4BEF">
        <w:rPr>
          <w:szCs w:val="22"/>
          <w:u w:val="single"/>
        </w:rPr>
        <w:t xml:space="preserve">sa_vitri2000@yahoo.com </w:t>
      </w:r>
    </w:p>
    <w:p w:rsidR="00E50BA1" w:rsidRPr="00AA4BEF" w:rsidRDefault="00E50BA1" w:rsidP="00E50BA1">
      <w:pPr>
        <w:spacing w:after="120" w:line="260" w:lineRule="atLeast"/>
        <w:rPr>
          <w:szCs w:val="22"/>
        </w:rPr>
      </w:pPr>
      <w:r w:rsidRPr="00AA4BEF">
        <w:rPr>
          <w:szCs w:val="22"/>
        </w:rPr>
        <w:t>Tull TRAISORAT, Director, International Law Development Division, Department of Treaties and Legal Affairs, Ministry of Foreign Affairs, Bangkok</w:t>
      </w:r>
      <w:r>
        <w:rPr>
          <w:szCs w:val="22"/>
        </w:rPr>
        <w:t xml:space="preserve">, </w:t>
      </w:r>
      <w:r w:rsidRPr="00AA4BEF">
        <w:rPr>
          <w:szCs w:val="22"/>
          <w:u w:val="single"/>
        </w:rPr>
        <w:t xml:space="preserve">ttraisorat@yahoo.com </w:t>
      </w:r>
    </w:p>
    <w:p w:rsidR="00E50BA1" w:rsidRPr="00695BC6" w:rsidRDefault="00E50BA1" w:rsidP="00E50BA1">
      <w:pPr>
        <w:spacing w:after="120" w:line="260" w:lineRule="atLeast"/>
        <w:rPr>
          <w:szCs w:val="22"/>
        </w:rPr>
      </w:pPr>
      <w:r>
        <w:rPr>
          <w:szCs w:val="22"/>
        </w:rPr>
        <w:t xml:space="preserve">Tanit CHANGTHAVORN, Assistant Director, Biodiversity-Based Economy Development Office, </w:t>
      </w:r>
      <w:smartTag w:uri="urn:schemas-microsoft-com:office:smarttags" w:element="place">
        <w:smartTag w:uri="urn:schemas-microsoft-com:office:smarttags" w:element="City">
          <w:r>
            <w:rPr>
              <w:szCs w:val="22"/>
            </w:rPr>
            <w:t>Bangkok</w:t>
          </w:r>
        </w:smartTag>
      </w:smartTag>
      <w:r w:rsidRPr="00695BC6">
        <w:rPr>
          <w:szCs w:val="22"/>
        </w:rPr>
        <w:t xml:space="preserve">, </w:t>
      </w:r>
      <w:hyperlink r:id="rId14" w:history="1">
        <w:r w:rsidRPr="00695BC6">
          <w:rPr>
            <w:rStyle w:val="Hyperlink"/>
            <w:szCs w:val="22"/>
          </w:rPr>
          <w:t>tanit@bedo.or.th</w:t>
        </w:r>
      </w:hyperlink>
      <w:r w:rsidRPr="00695BC6">
        <w:rPr>
          <w:szCs w:val="22"/>
        </w:rPr>
        <w:t xml:space="preserve"> </w:t>
      </w:r>
    </w:p>
    <w:p w:rsidR="00E50BA1" w:rsidRPr="00695BC6" w:rsidRDefault="00E50BA1" w:rsidP="00E50BA1">
      <w:pPr>
        <w:spacing w:after="120" w:line="260" w:lineRule="atLeast"/>
        <w:rPr>
          <w:szCs w:val="22"/>
        </w:rPr>
      </w:pPr>
      <w:r w:rsidRPr="00695BC6">
        <w:rPr>
          <w:szCs w:val="22"/>
        </w:rPr>
        <w:t xml:space="preserve">Chonletee CHANRACHKUL (Mrs.), Counsellor, Department of International Economic Affairs, Ministry of Foreign Affairs, </w:t>
      </w:r>
      <w:smartTag w:uri="urn:schemas-microsoft-com:office:smarttags" w:element="place">
        <w:smartTag w:uri="urn:schemas-microsoft-com:office:smarttags" w:element="City">
          <w:r w:rsidRPr="00695BC6">
            <w:rPr>
              <w:szCs w:val="22"/>
            </w:rPr>
            <w:t>Bangkok</w:t>
          </w:r>
        </w:smartTag>
      </w:smartTag>
      <w:r w:rsidRPr="00695BC6">
        <w:rPr>
          <w:szCs w:val="22"/>
        </w:rPr>
        <w:t xml:space="preserve">, </w:t>
      </w:r>
      <w:hyperlink r:id="rId15" w:history="1">
        <w:r w:rsidRPr="00695BC6">
          <w:rPr>
            <w:rStyle w:val="Hyperlink"/>
            <w:szCs w:val="22"/>
          </w:rPr>
          <w:t>chonlatee@hotmail.co.uk</w:t>
        </w:r>
      </w:hyperlink>
    </w:p>
    <w:p w:rsidR="00E50BA1" w:rsidRPr="00695BC6" w:rsidRDefault="00E50BA1" w:rsidP="00E50BA1">
      <w:pPr>
        <w:spacing w:after="120" w:line="260" w:lineRule="atLeast"/>
        <w:rPr>
          <w:szCs w:val="22"/>
        </w:rPr>
      </w:pPr>
      <w:r w:rsidRPr="00695BC6">
        <w:rPr>
          <w:szCs w:val="22"/>
        </w:rPr>
        <w:t xml:space="preserve">Chuthaporn NGOKKUEN (Ms.), Second Secretary, Department of International Economic Affairs, Ministry of Foreign Affairs, Bangkok, </w:t>
      </w:r>
      <w:r w:rsidRPr="00695BC6">
        <w:rPr>
          <w:szCs w:val="22"/>
          <w:u w:val="single"/>
        </w:rPr>
        <w:t>twinjeab@gmail.com</w:t>
      </w:r>
    </w:p>
    <w:p w:rsidR="00E50BA1" w:rsidRPr="00695BC6" w:rsidRDefault="00E50BA1" w:rsidP="00E50BA1">
      <w:pPr>
        <w:spacing w:after="120" w:line="260" w:lineRule="atLeast"/>
        <w:rPr>
          <w:szCs w:val="22"/>
        </w:rPr>
      </w:pPr>
      <w:r w:rsidRPr="00695BC6">
        <w:rPr>
          <w:szCs w:val="22"/>
        </w:rPr>
        <w:t xml:space="preserve">Nutchanika JITTNARONG (Ms.), Legal Officer, Department of Intellectual Property, Ministry of Commerce, </w:t>
      </w:r>
      <w:smartTag w:uri="urn:schemas-microsoft-com:office:smarttags" w:element="City">
        <w:smartTag w:uri="urn:schemas-microsoft-com:office:smarttags" w:element="place">
          <w:r w:rsidRPr="00695BC6">
            <w:rPr>
              <w:szCs w:val="22"/>
            </w:rPr>
            <w:t>Bangkok</w:t>
          </w:r>
        </w:smartTag>
      </w:smartTag>
      <w:r w:rsidRPr="00695BC6">
        <w:rPr>
          <w:szCs w:val="22"/>
        </w:rPr>
        <w:t xml:space="preserve">, </w:t>
      </w:r>
      <w:hyperlink r:id="rId16" w:history="1">
        <w:r w:rsidRPr="00695BC6">
          <w:rPr>
            <w:rStyle w:val="Hyperlink"/>
            <w:szCs w:val="22"/>
          </w:rPr>
          <w:t>o_auy@hotmail.com</w:t>
        </w:r>
      </w:hyperlink>
      <w:r w:rsidRPr="00695BC6">
        <w:rPr>
          <w:szCs w:val="22"/>
        </w:rPr>
        <w:t xml:space="preserve"> </w:t>
      </w:r>
    </w:p>
    <w:p w:rsidR="00E50BA1" w:rsidRPr="00AA4BEF" w:rsidRDefault="00E50BA1" w:rsidP="00E50BA1">
      <w:pPr>
        <w:spacing w:after="120" w:line="260" w:lineRule="atLeast"/>
        <w:rPr>
          <w:szCs w:val="22"/>
        </w:rPr>
      </w:pPr>
      <w:r w:rsidRPr="00AA4BEF">
        <w:rPr>
          <w:szCs w:val="22"/>
        </w:rPr>
        <w:t>Titaporn LIMPISVASTI (Ms.), Cultural Officer, Professional Level, Department of Cultural Promotion, Ministry of Culture, Bangkok</w:t>
      </w:r>
      <w:r>
        <w:rPr>
          <w:szCs w:val="22"/>
        </w:rPr>
        <w:t xml:space="preserve">, </w:t>
      </w:r>
      <w:r w:rsidRPr="00AA4BEF">
        <w:rPr>
          <w:szCs w:val="22"/>
          <w:u w:val="single"/>
        </w:rPr>
        <w:t xml:space="preserve">titamod94@hotmail.com </w:t>
      </w:r>
    </w:p>
    <w:p w:rsidR="00E50BA1" w:rsidRPr="00AA4BEF" w:rsidRDefault="00E50BA1" w:rsidP="00E50BA1">
      <w:pPr>
        <w:spacing w:after="120" w:line="260" w:lineRule="atLeast"/>
        <w:rPr>
          <w:szCs w:val="22"/>
        </w:rPr>
      </w:pPr>
      <w:r w:rsidRPr="00AA4BEF">
        <w:rPr>
          <w:szCs w:val="22"/>
        </w:rPr>
        <w:t>Kanita SAPPHAISAL (Ms.)</w:t>
      </w:r>
      <w:r>
        <w:rPr>
          <w:szCs w:val="22"/>
        </w:rPr>
        <w:t xml:space="preserve">, First Secretary, Permanent Mission, </w:t>
      </w:r>
      <w:smartTag w:uri="urn:schemas-microsoft-com:office:smarttags" w:element="City">
        <w:smartTag w:uri="urn:schemas-microsoft-com:office:smarttags" w:element="place">
          <w:r w:rsidRPr="00AA4BEF">
            <w:rPr>
              <w:szCs w:val="22"/>
            </w:rPr>
            <w:t>Geneva</w:t>
          </w:r>
        </w:smartTag>
      </w:smartTag>
      <w:r>
        <w:rPr>
          <w:szCs w:val="22"/>
        </w:rPr>
        <w:t xml:space="preserve">, </w:t>
      </w:r>
      <w:r w:rsidRPr="00AA4BEF">
        <w:rPr>
          <w:szCs w:val="22"/>
          <w:u w:val="single"/>
        </w:rPr>
        <w:t xml:space="preserve">mission.thailand@ties.itu.int </w:t>
      </w:r>
    </w:p>
    <w:p w:rsidR="00E50BA1" w:rsidRPr="00AA4BEF" w:rsidRDefault="00E50BA1" w:rsidP="00E50BA1">
      <w:pPr>
        <w:spacing w:after="120" w:line="260" w:lineRule="atLeast"/>
        <w:rPr>
          <w:szCs w:val="22"/>
        </w:rPr>
      </w:pPr>
      <w:r w:rsidRPr="00AA4BEF">
        <w:rPr>
          <w:szCs w:val="22"/>
        </w:rPr>
        <w:t xml:space="preserve">Varapote CHENSAVASDIJAI, Counsellor, Permanent Mission, </w:t>
      </w:r>
      <w:smartTag w:uri="urn:schemas-microsoft-com:office:smarttags" w:element="place">
        <w:smartTag w:uri="urn:schemas-microsoft-com:office:smarttags" w:element="City">
          <w:r w:rsidRPr="00AA4BEF">
            <w:rPr>
              <w:szCs w:val="22"/>
            </w:rPr>
            <w:t>Geneva</w:t>
          </w:r>
        </w:smartTag>
      </w:smartTag>
      <w:r>
        <w:rPr>
          <w:szCs w:val="22"/>
        </w:rPr>
        <w:t xml:space="preserve">, </w:t>
      </w:r>
      <w:r w:rsidRPr="00AA4BEF">
        <w:rPr>
          <w:szCs w:val="22"/>
          <w:u w:val="single"/>
        </w:rPr>
        <w:t xml:space="preserve">mission.thailand@ties.itu.int </w:t>
      </w:r>
    </w:p>
    <w:p w:rsidR="00E50BA1" w:rsidRDefault="00E50BA1" w:rsidP="00E50BA1">
      <w:pPr>
        <w:spacing w:after="120" w:line="260" w:lineRule="atLeast"/>
        <w:rPr>
          <w:szCs w:val="22"/>
          <w:u w:val="single"/>
        </w:rPr>
      </w:pPr>
    </w:p>
    <w:p w:rsidR="00E50BA1" w:rsidRPr="00695BC6" w:rsidRDefault="00E50BA1" w:rsidP="00E50BA1">
      <w:pPr>
        <w:spacing w:after="120" w:line="260" w:lineRule="atLeast"/>
        <w:rPr>
          <w:szCs w:val="22"/>
          <w:u w:val="single"/>
          <w:lang w:val="fr-CH"/>
        </w:rPr>
      </w:pPr>
      <w:r w:rsidRPr="00695BC6">
        <w:rPr>
          <w:szCs w:val="22"/>
          <w:u w:val="single"/>
          <w:lang w:val="fr-CH"/>
        </w:rPr>
        <w:t>TOGO</w:t>
      </w:r>
    </w:p>
    <w:p w:rsidR="00E50BA1" w:rsidRPr="00DC4EE4" w:rsidRDefault="00E50BA1" w:rsidP="00E50BA1">
      <w:pPr>
        <w:spacing w:after="120" w:line="260" w:lineRule="atLeast"/>
        <w:rPr>
          <w:szCs w:val="22"/>
          <w:lang w:val="fr-FR"/>
        </w:rPr>
      </w:pPr>
      <w:r w:rsidRPr="00DC4EE4">
        <w:rPr>
          <w:szCs w:val="22"/>
          <w:lang w:val="fr-FR"/>
        </w:rPr>
        <w:t xml:space="preserve">Essohanam PETCHEZI, </w:t>
      </w:r>
      <w:r>
        <w:rPr>
          <w:szCs w:val="22"/>
          <w:lang w:val="fr-FR"/>
        </w:rPr>
        <w:t>p</w:t>
      </w:r>
      <w:r w:rsidRPr="00C1199E">
        <w:rPr>
          <w:szCs w:val="22"/>
          <w:lang w:val="fr-FR"/>
        </w:rPr>
        <w:t xml:space="preserve">remier </w:t>
      </w:r>
      <w:r>
        <w:rPr>
          <w:szCs w:val="22"/>
          <w:lang w:val="fr-FR"/>
        </w:rPr>
        <w:t>se</w:t>
      </w:r>
      <w:r w:rsidRPr="00C1199E">
        <w:rPr>
          <w:szCs w:val="22"/>
          <w:lang w:val="fr-FR"/>
        </w:rPr>
        <w:t xml:space="preserve">crétaire, </w:t>
      </w:r>
      <w:r>
        <w:rPr>
          <w:szCs w:val="22"/>
          <w:lang w:val="fr-FR"/>
        </w:rPr>
        <w:t>Mission p</w:t>
      </w:r>
      <w:r w:rsidRPr="00C1199E">
        <w:rPr>
          <w:szCs w:val="22"/>
          <w:lang w:val="fr-FR"/>
        </w:rPr>
        <w:t>ermanent</w:t>
      </w:r>
      <w:r>
        <w:rPr>
          <w:szCs w:val="22"/>
          <w:lang w:val="fr-FR"/>
        </w:rPr>
        <w:t>e</w:t>
      </w:r>
      <w:r w:rsidRPr="00C1199E">
        <w:rPr>
          <w:szCs w:val="22"/>
          <w:lang w:val="fr-FR"/>
        </w:rPr>
        <w:t>, Gen</w:t>
      </w:r>
      <w:r>
        <w:rPr>
          <w:szCs w:val="22"/>
          <w:lang w:val="fr-FR"/>
        </w:rPr>
        <w:t>è</w:t>
      </w:r>
      <w:r w:rsidRPr="00C1199E">
        <w:rPr>
          <w:szCs w:val="22"/>
          <w:lang w:val="fr-FR"/>
        </w:rPr>
        <w:t>v</w:t>
      </w:r>
      <w:r>
        <w:rPr>
          <w:szCs w:val="22"/>
          <w:lang w:val="fr-FR"/>
        </w:rPr>
        <w:t>e</w:t>
      </w:r>
    </w:p>
    <w:p w:rsidR="00E50BA1" w:rsidRPr="00DC4EE4" w:rsidRDefault="00E50BA1" w:rsidP="00E50BA1">
      <w:pPr>
        <w:spacing w:after="120" w:line="260" w:lineRule="atLeast"/>
        <w:rPr>
          <w:szCs w:val="22"/>
          <w:lang w:val="fr-FR"/>
        </w:rPr>
      </w:pPr>
    </w:p>
    <w:p w:rsidR="00E50BA1" w:rsidRPr="00AA4BEF" w:rsidRDefault="00E50BA1" w:rsidP="00E50BA1">
      <w:pPr>
        <w:spacing w:after="120" w:line="260" w:lineRule="atLeast"/>
        <w:rPr>
          <w:szCs w:val="22"/>
          <w:u w:val="single"/>
        </w:rPr>
      </w:pPr>
      <w:r w:rsidRPr="00AA4BEF">
        <w:rPr>
          <w:szCs w:val="22"/>
          <w:u w:val="single"/>
        </w:rPr>
        <w:t xml:space="preserve">TRINITÉ-ET-TOBAGO/TRINIDAD AND </w:t>
      </w:r>
      <w:smartTag w:uri="urn:schemas-microsoft-com:office:smarttags" w:element="place">
        <w:r w:rsidRPr="00AA4BEF">
          <w:rPr>
            <w:szCs w:val="22"/>
            <w:u w:val="single"/>
          </w:rPr>
          <w:t>TOBAGO</w:t>
        </w:r>
      </w:smartTag>
    </w:p>
    <w:p w:rsidR="00E50BA1" w:rsidRPr="00AA4BEF" w:rsidRDefault="00E50BA1" w:rsidP="00E50BA1">
      <w:pPr>
        <w:spacing w:after="120" w:line="260" w:lineRule="atLeast"/>
        <w:rPr>
          <w:szCs w:val="22"/>
        </w:rPr>
      </w:pPr>
      <w:r w:rsidRPr="00AA4BEF">
        <w:rPr>
          <w:szCs w:val="22"/>
        </w:rPr>
        <w:t xml:space="preserve">Mazina KADIR (Ms.), Controller, Intellectual Property Office (IPO), Ministry of Legal Affairs, </w:t>
      </w:r>
      <w:smartTag w:uri="urn:schemas-microsoft-com:office:smarttags" w:element="place">
        <w:smartTag w:uri="urn:schemas-microsoft-com:office:smarttags" w:element="City">
          <w:r w:rsidRPr="00AA4BEF">
            <w:rPr>
              <w:szCs w:val="22"/>
            </w:rPr>
            <w:t>Port of Spain</w:t>
          </w:r>
        </w:smartTag>
      </w:smartTag>
      <w:r>
        <w:rPr>
          <w:szCs w:val="22"/>
        </w:rPr>
        <w:t xml:space="preserve">, </w:t>
      </w:r>
      <w:r w:rsidRPr="00AA4BEF">
        <w:rPr>
          <w:szCs w:val="22"/>
          <w:u w:val="single"/>
        </w:rPr>
        <w:t xml:space="preserve">mazina.kadir@ipo.gov.tt </w:t>
      </w:r>
    </w:p>
    <w:p w:rsidR="00E50BA1" w:rsidRPr="00AA4BEF" w:rsidRDefault="00E50BA1" w:rsidP="00E50BA1">
      <w:pPr>
        <w:spacing w:after="120" w:line="260" w:lineRule="atLeast"/>
        <w:rPr>
          <w:szCs w:val="22"/>
        </w:rPr>
      </w:pPr>
      <w:r w:rsidRPr="00AA4BEF">
        <w:rPr>
          <w:szCs w:val="22"/>
        </w:rPr>
        <w:t xml:space="preserve">Justin SOBION, First Secretary, Permanent Mission, </w:t>
      </w:r>
      <w:smartTag w:uri="urn:schemas-microsoft-com:office:smarttags" w:element="place">
        <w:smartTag w:uri="urn:schemas-microsoft-com:office:smarttags" w:element="City">
          <w:r w:rsidRPr="00AA4BEF">
            <w:rPr>
              <w:szCs w:val="22"/>
            </w:rPr>
            <w:t>Geneva</w:t>
          </w:r>
        </w:smartTag>
      </w:smartTag>
      <w:r>
        <w:rPr>
          <w:szCs w:val="22"/>
        </w:rPr>
        <w:t xml:space="preserve">, </w:t>
      </w:r>
      <w:r w:rsidRPr="00AA4BEF">
        <w:rPr>
          <w:szCs w:val="22"/>
          <w:u w:val="single"/>
        </w:rPr>
        <w:t xml:space="preserve">sobionj@ttperm-mission.ch </w:t>
      </w:r>
    </w:p>
    <w:p w:rsidR="00E50BA1" w:rsidRPr="00AA4BEF" w:rsidRDefault="00E50BA1" w:rsidP="00E50BA1">
      <w:pPr>
        <w:spacing w:after="120" w:line="260" w:lineRule="atLeast"/>
        <w:rPr>
          <w:szCs w:val="22"/>
        </w:rPr>
      </w:pPr>
    </w:p>
    <w:p w:rsidR="00E50BA1" w:rsidRPr="00AA4BEF" w:rsidRDefault="00E50BA1" w:rsidP="00E50BA1">
      <w:pPr>
        <w:spacing w:after="120" w:line="260" w:lineRule="atLeast"/>
        <w:rPr>
          <w:szCs w:val="22"/>
          <w:u w:val="single"/>
        </w:rPr>
      </w:pPr>
      <w:r w:rsidRPr="00AA4BEF">
        <w:rPr>
          <w:szCs w:val="22"/>
          <w:u w:val="single"/>
        </w:rPr>
        <w:t xml:space="preserve">VIET </w:t>
      </w:r>
      <w:smartTag w:uri="urn:schemas-microsoft-com:office:smarttags" w:element="place">
        <w:smartTag w:uri="urn:schemas-microsoft-com:office:smarttags" w:element="country-region">
          <w:r w:rsidRPr="00AA4BEF">
            <w:rPr>
              <w:szCs w:val="22"/>
              <w:u w:val="single"/>
            </w:rPr>
            <w:t>NAM</w:t>
          </w:r>
        </w:smartTag>
      </w:smartTag>
    </w:p>
    <w:p w:rsidR="00E50BA1" w:rsidRPr="00AA4BEF" w:rsidRDefault="00E50BA1" w:rsidP="00E50BA1">
      <w:pPr>
        <w:spacing w:after="120" w:line="260" w:lineRule="atLeast"/>
        <w:rPr>
          <w:szCs w:val="22"/>
        </w:rPr>
      </w:pPr>
      <w:r w:rsidRPr="00AA4BEF">
        <w:rPr>
          <w:szCs w:val="22"/>
        </w:rPr>
        <w:t>TRAN Thi Tram Oanh</w:t>
      </w:r>
      <w:r>
        <w:rPr>
          <w:szCs w:val="22"/>
        </w:rPr>
        <w:t xml:space="preserve"> </w:t>
      </w:r>
      <w:r w:rsidRPr="00AA4BEF">
        <w:rPr>
          <w:szCs w:val="22"/>
        </w:rPr>
        <w:t xml:space="preserve">(Mrs.), Official, Patent Division No.3, National Office of Intellectual property (NOIP), Ministry of Science and Technology, </w:t>
      </w:r>
      <w:smartTag w:uri="urn:schemas-microsoft-com:office:smarttags" w:element="place">
        <w:smartTag w:uri="urn:schemas-microsoft-com:office:smarttags" w:element="City">
          <w:r w:rsidRPr="00AA4BEF">
            <w:rPr>
              <w:szCs w:val="22"/>
            </w:rPr>
            <w:t>Hanoi</w:t>
          </w:r>
        </w:smartTag>
      </w:smartTag>
      <w:r>
        <w:rPr>
          <w:szCs w:val="22"/>
        </w:rPr>
        <w:t xml:space="preserve">, </w:t>
      </w:r>
      <w:r w:rsidRPr="00AA4BEF">
        <w:rPr>
          <w:szCs w:val="22"/>
          <w:u w:val="single"/>
        </w:rPr>
        <w:t xml:space="preserve">trantramoanh@noip.gov.vn </w:t>
      </w:r>
    </w:p>
    <w:p w:rsidR="00E50BA1" w:rsidRPr="00DC4EE4" w:rsidRDefault="00E50BA1" w:rsidP="00E50BA1">
      <w:pPr>
        <w:spacing w:after="120" w:line="260" w:lineRule="atLeast"/>
        <w:rPr>
          <w:szCs w:val="22"/>
          <w:lang w:val="fr-FR"/>
        </w:rPr>
      </w:pPr>
      <w:r w:rsidRPr="00DC4EE4">
        <w:rPr>
          <w:szCs w:val="22"/>
          <w:lang w:val="fr-FR"/>
        </w:rPr>
        <w:t xml:space="preserve">MAI </w:t>
      </w:r>
      <w:r>
        <w:rPr>
          <w:szCs w:val="22"/>
          <w:lang w:val="fr-FR"/>
        </w:rPr>
        <w:t>Van Son</w:t>
      </w:r>
      <w:r w:rsidRPr="00DC4EE4">
        <w:rPr>
          <w:szCs w:val="22"/>
          <w:lang w:val="fr-FR"/>
        </w:rPr>
        <w:t>, Attaché, Permanent Mission, Geneva</w:t>
      </w:r>
    </w:p>
    <w:p w:rsidR="00E50BA1" w:rsidRPr="00695BC6" w:rsidRDefault="00E50BA1" w:rsidP="00E50BA1">
      <w:pPr>
        <w:spacing w:after="120" w:line="260" w:lineRule="atLeast"/>
        <w:rPr>
          <w:szCs w:val="22"/>
          <w:u w:val="single"/>
          <w:lang w:val="fr-CH"/>
        </w:rPr>
      </w:pPr>
    </w:p>
    <w:p w:rsidR="00E50BA1" w:rsidRDefault="00E50BA1" w:rsidP="00E50BA1">
      <w:pPr>
        <w:spacing w:after="120" w:line="260" w:lineRule="atLeast"/>
        <w:rPr>
          <w:szCs w:val="22"/>
          <w:u w:val="single"/>
        </w:rPr>
      </w:pPr>
      <w:r>
        <w:rPr>
          <w:szCs w:val="22"/>
          <w:u w:val="single"/>
        </w:rPr>
        <w:t>ZAMBIE/ZAMBIA</w:t>
      </w:r>
    </w:p>
    <w:p w:rsidR="00E50BA1" w:rsidRPr="00340FE8" w:rsidRDefault="00E50BA1" w:rsidP="00E50BA1">
      <w:pPr>
        <w:spacing w:after="120" w:line="260" w:lineRule="atLeast"/>
        <w:rPr>
          <w:szCs w:val="22"/>
        </w:rPr>
      </w:pPr>
      <w:r>
        <w:rPr>
          <w:szCs w:val="22"/>
        </w:rPr>
        <w:t xml:space="preserve">Lillian BWALYA (Mrs.), First Secretary,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E50BA1" w:rsidRDefault="00E50BA1" w:rsidP="00E50BA1">
      <w:pPr>
        <w:spacing w:after="120" w:line="260" w:lineRule="atLeast"/>
        <w:rPr>
          <w:szCs w:val="22"/>
          <w:u w:val="single"/>
        </w:rPr>
      </w:pPr>
    </w:p>
    <w:p w:rsidR="00E50BA1" w:rsidRPr="00AA4BEF" w:rsidRDefault="00E50BA1" w:rsidP="00E50BA1">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ZIMBABWE</w:t>
          </w:r>
        </w:smartTag>
      </w:smartTag>
    </w:p>
    <w:p w:rsidR="00E50BA1" w:rsidRPr="00AA4BEF" w:rsidRDefault="00E50BA1" w:rsidP="00E50BA1">
      <w:pPr>
        <w:spacing w:after="120" w:line="260" w:lineRule="atLeast"/>
        <w:rPr>
          <w:szCs w:val="22"/>
        </w:rPr>
      </w:pPr>
      <w:r w:rsidRPr="00AA4BEF">
        <w:rPr>
          <w:szCs w:val="22"/>
        </w:rPr>
        <w:t xml:space="preserve">Rhoda T. NGARANDE (Ms.), Counsellor, Permanent </w:t>
      </w:r>
      <w:smartTag w:uri="urn:schemas-microsoft-com:office:smarttags" w:element="City">
        <w:r w:rsidRPr="00AA4BEF">
          <w:rPr>
            <w:szCs w:val="22"/>
          </w:rPr>
          <w:t>Mission</w:t>
        </w:r>
      </w:smartTag>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E50BA1" w:rsidRDefault="00E50BA1" w:rsidP="00E50BA1">
      <w:pPr>
        <w:spacing w:after="120" w:line="260" w:lineRule="atLeast"/>
        <w:rPr>
          <w:szCs w:val="22"/>
        </w:rPr>
      </w:pPr>
    </w:p>
    <w:p w:rsidR="00E50BA1" w:rsidRDefault="00E50BA1" w:rsidP="00E50BA1">
      <w:pPr>
        <w:spacing w:after="120" w:line="260" w:lineRule="atLeast"/>
        <w:rPr>
          <w:szCs w:val="22"/>
        </w:rPr>
      </w:pPr>
    </w:p>
    <w:p w:rsidR="00E50BA1" w:rsidRPr="00695BC6" w:rsidRDefault="00E50BA1" w:rsidP="00E50BA1">
      <w:pPr>
        <w:spacing w:after="120" w:line="260" w:lineRule="atLeast"/>
        <w:rPr>
          <w:szCs w:val="22"/>
          <w:lang w:val="fr-CH"/>
        </w:rPr>
      </w:pPr>
      <w:r w:rsidRPr="00695BC6">
        <w:rPr>
          <w:szCs w:val="22"/>
          <w:lang w:val="fr-CH"/>
        </w:rPr>
        <w:t xml:space="preserve">II.  </w:t>
      </w:r>
      <w:r w:rsidRPr="00695BC6">
        <w:rPr>
          <w:caps/>
          <w:szCs w:val="22"/>
          <w:u w:val="single"/>
          <w:lang w:val="fr-CH"/>
        </w:rPr>
        <w:t>DÉlÉgation SpÉciale/Special Delegation</w:t>
      </w:r>
    </w:p>
    <w:p w:rsidR="00E50BA1" w:rsidRPr="00695BC6" w:rsidRDefault="00E50BA1" w:rsidP="00E50BA1">
      <w:pPr>
        <w:pStyle w:val="Header"/>
        <w:spacing w:after="120" w:line="260" w:lineRule="atLeast"/>
        <w:rPr>
          <w:noProof/>
          <w:szCs w:val="22"/>
          <w:u w:val="single"/>
          <w:lang w:val="fr-CH"/>
        </w:rPr>
      </w:pPr>
    </w:p>
    <w:p w:rsidR="00E50BA1" w:rsidRPr="00D550A1" w:rsidRDefault="00E50BA1" w:rsidP="00E50BA1">
      <w:pPr>
        <w:pStyle w:val="Header"/>
        <w:spacing w:after="120" w:line="260" w:lineRule="atLeast"/>
        <w:rPr>
          <w:noProof/>
          <w:szCs w:val="22"/>
          <w:u w:val="single"/>
        </w:rPr>
      </w:pPr>
      <w:r w:rsidRPr="00D550A1">
        <w:rPr>
          <w:noProof/>
          <w:szCs w:val="22"/>
          <w:u w:val="single"/>
        </w:rPr>
        <w:t>UNION EUROPÉENNE/EUROPEAN UNION</w:t>
      </w:r>
    </w:p>
    <w:p w:rsidR="00E50BA1" w:rsidRPr="00A3439D" w:rsidRDefault="00E50BA1" w:rsidP="00E50BA1">
      <w:pPr>
        <w:spacing w:after="120" w:line="260" w:lineRule="atLeast"/>
        <w:rPr>
          <w:szCs w:val="22"/>
        </w:rPr>
      </w:pPr>
      <w:r w:rsidRPr="00A3439D">
        <w:rPr>
          <w:szCs w:val="22"/>
        </w:rPr>
        <w:t xml:space="preserve">Delphine LIDA (Ms.), </w:t>
      </w:r>
      <w:r>
        <w:rPr>
          <w:szCs w:val="22"/>
        </w:rPr>
        <w:t xml:space="preserve">First </w:t>
      </w:r>
      <w:r w:rsidRPr="00A3439D">
        <w:rPr>
          <w:szCs w:val="22"/>
        </w:rPr>
        <w:t xml:space="preserve">Counsellor, Permanent Delegation to the </w:t>
      </w:r>
      <w:r>
        <w:rPr>
          <w:szCs w:val="22"/>
        </w:rPr>
        <w:t xml:space="preserve">United Nations, </w:t>
      </w:r>
      <w:smartTag w:uri="urn:schemas-microsoft-com:office:smarttags" w:element="place">
        <w:smartTag w:uri="urn:schemas-microsoft-com:office:smarttags" w:element="City">
          <w:r>
            <w:rPr>
              <w:szCs w:val="22"/>
            </w:rPr>
            <w:t>Geneva</w:t>
          </w:r>
        </w:smartTag>
      </w:smartTag>
    </w:p>
    <w:p w:rsidR="00E50BA1" w:rsidRPr="00A3439D" w:rsidRDefault="00E50BA1" w:rsidP="00E50BA1">
      <w:pPr>
        <w:spacing w:after="120" w:line="260" w:lineRule="atLeast"/>
        <w:rPr>
          <w:szCs w:val="22"/>
        </w:rPr>
      </w:pPr>
      <w:r w:rsidRPr="00A3439D">
        <w:rPr>
          <w:szCs w:val="22"/>
        </w:rPr>
        <w:t>Oliver HALL-ALLEN, Counsellor, Permanent Delegation to</w:t>
      </w:r>
      <w:r>
        <w:rPr>
          <w:szCs w:val="22"/>
        </w:rPr>
        <w:t xml:space="preserve"> the United Nations,</w:t>
      </w:r>
      <w:r w:rsidRPr="00A3439D">
        <w:rPr>
          <w:szCs w:val="22"/>
        </w:rPr>
        <w:t xml:space="preserve"> </w:t>
      </w:r>
      <w:smartTag w:uri="urn:schemas-microsoft-com:office:smarttags" w:element="place">
        <w:smartTag w:uri="urn:schemas-microsoft-com:office:smarttags" w:element="City">
          <w:r w:rsidRPr="00A3439D">
            <w:rPr>
              <w:szCs w:val="22"/>
            </w:rPr>
            <w:t>Geneva</w:t>
          </w:r>
        </w:smartTag>
      </w:smartTag>
    </w:p>
    <w:p w:rsidR="00E50BA1" w:rsidRPr="00A3439D" w:rsidRDefault="00E50BA1" w:rsidP="00E50BA1">
      <w:pPr>
        <w:spacing w:after="120" w:line="260" w:lineRule="atLeast"/>
        <w:rPr>
          <w:szCs w:val="22"/>
        </w:rPr>
      </w:pPr>
      <w:r w:rsidRPr="00A3439D">
        <w:rPr>
          <w:szCs w:val="22"/>
        </w:rPr>
        <w:t xml:space="preserve">Katja MUTSAERS (Ms.), Policy Officer, European Commission, </w:t>
      </w:r>
      <w:smartTag w:uri="urn:schemas-microsoft-com:office:smarttags" w:element="place">
        <w:smartTag w:uri="urn:schemas-microsoft-com:office:smarttags" w:element="City">
          <w:r w:rsidRPr="00A3439D">
            <w:rPr>
              <w:szCs w:val="22"/>
            </w:rPr>
            <w:t>Brussels</w:t>
          </w:r>
        </w:smartTag>
      </w:smartTag>
    </w:p>
    <w:p w:rsidR="00E50BA1" w:rsidRPr="00A3439D" w:rsidRDefault="00E50BA1" w:rsidP="00E50BA1">
      <w:pPr>
        <w:spacing w:after="120" w:line="260" w:lineRule="atLeast"/>
        <w:rPr>
          <w:szCs w:val="22"/>
        </w:rPr>
      </w:pPr>
      <w:r w:rsidRPr="00A3439D">
        <w:rPr>
          <w:szCs w:val="22"/>
        </w:rPr>
        <w:t xml:space="preserve">Michael PRIOR, Policy Officer, European Commission, </w:t>
      </w:r>
      <w:smartTag w:uri="urn:schemas-microsoft-com:office:smarttags" w:element="place">
        <w:smartTag w:uri="urn:schemas-microsoft-com:office:smarttags" w:element="City">
          <w:r w:rsidRPr="00A3439D">
            <w:rPr>
              <w:szCs w:val="22"/>
            </w:rPr>
            <w:t>Brussels</w:t>
          </w:r>
        </w:smartTag>
      </w:smartTag>
    </w:p>
    <w:p w:rsidR="00E50BA1" w:rsidRDefault="00E50BA1" w:rsidP="00E50BA1">
      <w:pPr>
        <w:spacing w:after="120" w:line="260" w:lineRule="atLeast"/>
        <w:rPr>
          <w:szCs w:val="22"/>
        </w:rPr>
      </w:pPr>
    </w:p>
    <w:p w:rsidR="00E50BA1" w:rsidRDefault="00E50BA1" w:rsidP="00E50BA1">
      <w:pPr>
        <w:rPr>
          <w:szCs w:val="22"/>
        </w:rPr>
      </w:pPr>
      <w:r>
        <w:rPr>
          <w:szCs w:val="22"/>
        </w:rPr>
        <w:br w:type="page"/>
      </w:r>
    </w:p>
    <w:p w:rsidR="00E50BA1" w:rsidRDefault="00E50BA1" w:rsidP="00E50BA1">
      <w:pPr>
        <w:spacing w:after="120" w:line="260" w:lineRule="atLeast"/>
        <w:rPr>
          <w:szCs w:val="22"/>
        </w:rPr>
      </w:pPr>
    </w:p>
    <w:p w:rsidR="00E50BA1" w:rsidRPr="00965FE5" w:rsidRDefault="00E50BA1" w:rsidP="00E50BA1">
      <w:pPr>
        <w:spacing w:after="120" w:line="260" w:lineRule="atLeast"/>
        <w:rPr>
          <w:szCs w:val="22"/>
        </w:rPr>
      </w:pPr>
      <w:r w:rsidRPr="00965FE5">
        <w:rPr>
          <w:szCs w:val="22"/>
        </w:rPr>
        <w:t>III</w:t>
      </w:r>
      <w:proofErr w:type="gramStart"/>
      <w:r w:rsidRPr="00965FE5">
        <w:rPr>
          <w:szCs w:val="22"/>
        </w:rPr>
        <w:t xml:space="preserve">.  </w:t>
      </w:r>
      <w:r w:rsidRPr="00965FE5">
        <w:rPr>
          <w:szCs w:val="22"/>
          <w:u w:val="single"/>
        </w:rPr>
        <w:t>ORGANISATIONS</w:t>
      </w:r>
      <w:proofErr w:type="gramEnd"/>
      <w:r w:rsidRPr="00965FE5">
        <w:rPr>
          <w:szCs w:val="22"/>
          <w:u w:val="single"/>
        </w:rPr>
        <w:t xml:space="preserve"> INTERNATIONALES INTERGOUVERNEMENTALES/</w:t>
      </w:r>
      <w:r w:rsidRPr="00965FE5">
        <w:rPr>
          <w:szCs w:val="22"/>
        </w:rPr>
        <w:br/>
      </w:r>
      <w:r w:rsidRPr="00965FE5">
        <w:rPr>
          <w:caps/>
          <w:szCs w:val="22"/>
        </w:rPr>
        <w:t xml:space="preserve">      </w:t>
      </w:r>
      <w:r w:rsidRPr="00965FE5">
        <w:rPr>
          <w:caps/>
          <w:szCs w:val="22"/>
          <w:u w:val="single"/>
        </w:rPr>
        <w:t>iNTERNATIONAL INTERGOVERNMENTAL ORGANIZATIONS</w:t>
      </w:r>
    </w:p>
    <w:p w:rsidR="00E50BA1" w:rsidRPr="00965FE5" w:rsidRDefault="00E50BA1" w:rsidP="00E50BA1">
      <w:pPr>
        <w:spacing w:after="120" w:line="260" w:lineRule="atLeast"/>
        <w:rPr>
          <w:szCs w:val="22"/>
        </w:rPr>
      </w:pPr>
    </w:p>
    <w:p w:rsidR="00E50BA1" w:rsidRPr="00023906" w:rsidRDefault="00E50BA1" w:rsidP="00E50BA1">
      <w:pPr>
        <w:spacing w:after="120" w:line="260" w:lineRule="atLeast"/>
        <w:rPr>
          <w:bCs/>
          <w:szCs w:val="22"/>
          <w:u w:val="single"/>
          <w:lang w:val="fr-FR"/>
        </w:rPr>
      </w:pPr>
      <w:r w:rsidRPr="00023906">
        <w:rPr>
          <w:bCs/>
          <w:szCs w:val="22"/>
          <w:u w:val="single"/>
          <w:lang w:val="fr-FR"/>
        </w:rPr>
        <w:t xml:space="preserve">CENTRE SUD (CS)/SOUTH CENTRE (SC) </w:t>
      </w:r>
    </w:p>
    <w:p w:rsidR="00E50BA1" w:rsidRDefault="00E50BA1" w:rsidP="00E50BA1">
      <w:pPr>
        <w:spacing w:after="120" w:line="260" w:lineRule="atLeast"/>
        <w:rPr>
          <w:bCs/>
          <w:szCs w:val="22"/>
          <w:u w:val="single"/>
        </w:rPr>
      </w:pPr>
      <w:r>
        <w:rPr>
          <w:szCs w:val="22"/>
        </w:rPr>
        <w:t xml:space="preserve">Yuan ZHANG (Ms.), Intern, </w:t>
      </w:r>
      <w:r w:rsidRPr="004F3589">
        <w:rPr>
          <w:szCs w:val="22"/>
        </w:rPr>
        <w:t xml:space="preserve">Innovation and Access to Knowledge Program, </w:t>
      </w:r>
      <w:smartTag w:uri="urn:schemas-microsoft-com:office:smarttags" w:element="place">
        <w:smartTag w:uri="urn:schemas-microsoft-com:office:smarttags" w:element="City">
          <w:r w:rsidRPr="004F3589">
            <w:rPr>
              <w:szCs w:val="22"/>
            </w:rPr>
            <w:t>Geneva</w:t>
          </w:r>
        </w:smartTag>
      </w:smartTag>
      <w:r w:rsidRPr="00023906">
        <w:rPr>
          <w:bCs/>
          <w:szCs w:val="22"/>
          <w:u w:val="single"/>
        </w:rPr>
        <w:t xml:space="preserve"> </w:t>
      </w:r>
    </w:p>
    <w:p w:rsidR="00E50BA1" w:rsidRDefault="00E50BA1" w:rsidP="00E50BA1">
      <w:pPr>
        <w:spacing w:after="120" w:line="260" w:lineRule="atLeast"/>
        <w:rPr>
          <w:bCs/>
          <w:szCs w:val="22"/>
          <w:u w:val="single"/>
        </w:rPr>
      </w:pPr>
    </w:p>
    <w:p w:rsidR="00E50BA1" w:rsidRPr="00023906" w:rsidRDefault="00E50BA1" w:rsidP="00E50BA1">
      <w:pPr>
        <w:spacing w:after="120" w:line="260" w:lineRule="atLeast"/>
        <w:rPr>
          <w:bCs/>
          <w:szCs w:val="22"/>
          <w:u w:val="single"/>
          <w:lang w:val="fr-FR"/>
        </w:rPr>
      </w:pPr>
      <w:r w:rsidRPr="00023906">
        <w:rPr>
          <w:bCs/>
          <w:szCs w:val="22"/>
          <w:u w:val="single"/>
          <w:lang w:val="fr-FR"/>
        </w:rPr>
        <w:t xml:space="preserve">L'UNION AFRICAINE (UA)/AFRICAN UNION (AU) </w:t>
      </w:r>
    </w:p>
    <w:p w:rsidR="00E50BA1" w:rsidRPr="002F0AA1" w:rsidRDefault="00E50BA1" w:rsidP="00E50BA1">
      <w:pPr>
        <w:spacing w:after="120" w:line="260" w:lineRule="atLeast"/>
        <w:rPr>
          <w:szCs w:val="22"/>
          <w:lang w:val="fr-FR"/>
        </w:rPr>
      </w:pPr>
      <w:r w:rsidRPr="002F0AA1">
        <w:rPr>
          <w:szCs w:val="22"/>
          <w:lang w:val="fr-FR"/>
        </w:rPr>
        <w:t>Georges Remi NAMEKONG, ministre conseiller, Genève</w:t>
      </w:r>
    </w:p>
    <w:p w:rsidR="00E50BA1" w:rsidRDefault="00E50BA1" w:rsidP="00E50BA1">
      <w:pPr>
        <w:spacing w:after="120" w:line="260" w:lineRule="atLeast"/>
        <w:rPr>
          <w:szCs w:val="22"/>
          <w:lang w:val="fr-FR"/>
        </w:rPr>
      </w:pPr>
    </w:p>
    <w:p w:rsidR="00E50BA1" w:rsidRPr="002F0AA1" w:rsidRDefault="00E50BA1" w:rsidP="00E50BA1">
      <w:pPr>
        <w:spacing w:after="120" w:line="260" w:lineRule="atLeast"/>
        <w:rPr>
          <w:szCs w:val="22"/>
          <w:u w:val="single"/>
          <w:lang w:val="fr-FR"/>
        </w:rPr>
      </w:pPr>
      <w:r>
        <w:rPr>
          <w:szCs w:val="22"/>
          <w:u w:val="single"/>
          <w:lang w:val="fr-FR"/>
        </w:rPr>
        <w:t>L’INSTANCE PERMANENTE SUR LES QUESTIONS AUTOCHTONES/</w:t>
      </w:r>
      <w:r w:rsidRPr="002F0AA1">
        <w:rPr>
          <w:szCs w:val="22"/>
          <w:u w:val="single"/>
          <w:lang w:val="fr-FR"/>
        </w:rPr>
        <w:t>UNITED NATIONS PERMANENT FORUM ON INDIGENOUS ISSUES (UNPFII)</w:t>
      </w:r>
    </w:p>
    <w:p w:rsidR="00E50BA1" w:rsidRDefault="00E50BA1" w:rsidP="00E50BA1">
      <w:pPr>
        <w:spacing w:after="120" w:line="260" w:lineRule="atLeast"/>
        <w:rPr>
          <w:szCs w:val="22"/>
        </w:rPr>
      </w:pPr>
      <w:r w:rsidRPr="002F0AA1">
        <w:rPr>
          <w:szCs w:val="22"/>
        </w:rPr>
        <w:t xml:space="preserve">Paul Kanyinke SENA, </w:t>
      </w:r>
      <w:smartTag w:uri="urn:schemas-microsoft-com:office:smarttags" w:element="place">
        <w:smartTag w:uri="urn:schemas-microsoft-com:office:smarttags" w:element="City">
          <w:r>
            <w:rPr>
              <w:szCs w:val="22"/>
            </w:rPr>
            <w:t>Chair</w:t>
          </w:r>
        </w:smartTag>
        <w:r>
          <w:rPr>
            <w:szCs w:val="22"/>
          </w:rPr>
          <w:t xml:space="preserve">, </w:t>
        </w:r>
        <w:smartTag w:uri="urn:schemas-microsoft-com:office:smarttags" w:element="country-region">
          <w:r>
            <w:rPr>
              <w:szCs w:val="22"/>
            </w:rPr>
            <w:t>Kenya</w:t>
          </w:r>
        </w:smartTag>
      </w:smartTag>
    </w:p>
    <w:p w:rsidR="00E50BA1" w:rsidRPr="000F61FA" w:rsidRDefault="00E50BA1" w:rsidP="00E50BA1">
      <w:pPr>
        <w:autoSpaceDE w:val="0"/>
        <w:autoSpaceDN w:val="0"/>
        <w:adjustRightInd w:val="0"/>
        <w:spacing w:after="120" w:line="260" w:lineRule="atLeast"/>
        <w:rPr>
          <w:szCs w:val="22"/>
        </w:rPr>
      </w:pPr>
      <w:r w:rsidRPr="000F61FA">
        <w:rPr>
          <w:szCs w:val="22"/>
        </w:rPr>
        <w:t xml:space="preserve">Valmaine TOKI </w:t>
      </w:r>
      <w:r>
        <w:rPr>
          <w:szCs w:val="22"/>
        </w:rPr>
        <w:t>(</w:t>
      </w:r>
      <w:r w:rsidRPr="000F61FA">
        <w:rPr>
          <w:szCs w:val="22"/>
        </w:rPr>
        <w:t>Ms.</w:t>
      </w:r>
      <w:r>
        <w:rPr>
          <w:szCs w:val="22"/>
        </w:rPr>
        <w:t>)</w:t>
      </w:r>
      <w:r w:rsidRPr="000F61FA">
        <w:rPr>
          <w:szCs w:val="22"/>
        </w:rPr>
        <w:t xml:space="preserve">, </w:t>
      </w:r>
      <w:r>
        <w:rPr>
          <w:szCs w:val="22"/>
        </w:rPr>
        <w:t xml:space="preserve">Indigenous-nominated </w:t>
      </w:r>
      <w:smartTag w:uri="urn:schemas-microsoft-com:office:smarttags" w:element="place">
        <w:smartTag w:uri="urn:schemas-microsoft-com:office:smarttags" w:element="City">
          <w:r>
            <w:rPr>
              <w:szCs w:val="22"/>
            </w:rPr>
            <w:t>Member</w:t>
          </w:r>
        </w:smartTag>
        <w:r>
          <w:rPr>
            <w:szCs w:val="22"/>
          </w:rPr>
          <w:t xml:space="preserve">, </w:t>
        </w:r>
        <w:smartTag w:uri="urn:schemas-microsoft-com:office:smarttags" w:element="country-region">
          <w:r w:rsidRPr="000F61FA">
            <w:rPr>
              <w:szCs w:val="22"/>
            </w:rPr>
            <w:t>New Zealand</w:t>
          </w:r>
        </w:smartTag>
      </w:smartTag>
    </w:p>
    <w:p w:rsidR="00E50BA1" w:rsidRPr="00695BC6" w:rsidRDefault="00E50BA1" w:rsidP="00E50BA1">
      <w:pPr>
        <w:spacing w:after="120" w:line="260" w:lineRule="atLeast"/>
        <w:rPr>
          <w:bCs/>
          <w:szCs w:val="22"/>
          <w:u w:val="single"/>
        </w:rPr>
      </w:pPr>
    </w:p>
    <w:p w:rsidR="00E50BA1" w:rsidRPr="002F0AA1" w:rsidRDefault="00E50BA1" w:rsidP="00E50BA1">
      <w:pPr>
        <w:spacing w:after="120" w:line="260" w:lineRule="atLeast"/>
        <w:rPr>
          <w:bCs/>
          <w:szCs w:val="22"/>
          <w:u w:val="single"/>
          <w:lang w:val="fr-FR"/>
        </w:rPr>
      </w:pPr>
      <w:r w:rsidRPr="002F0AA1">
        <w:rPr>
          <w:bCs/>
          <w:szCs w:val="22"/>
          <w:u w:val="single"/>
          <w:lang w:val="fr-FR"/>
        </w:rPr>
        <w:t xml:space="preserve">ORGANISATION DES NATIONS UNIES POUR L'ÉDUCATION, LA SCIENCE ET LA CULTURE (UNESCO)/UNITED NATIONS EDUCATIONAL, SCIENTIFIC AND CULTURAL ORGANIZATION (UNESCO) </w:t>
      </w:r>
    </w:p>
    <w:p w:rsidR="00E50BA1" w:rsidRPr="002F0AA1" w:rsidRDefault="00E50BA1" w:rsidP="00E50BA1">
      <w:pPr>
        <w:spacing w:after="120" w:line="260" w:lineRule="atLeast"/>
        <w:rPr>
          <w:szCs w:val="22"/>
          <w:lang w:val="fr-FR"/>
        </w:rPr>
      </w:pPr>
      <w:r w:rsidRPr="002F0AA1">
        <w:rPr>
          <w:szCs w:val="22"/>
          <w:lang w:val="fr-FR"/>
        </w:rPr>
        <w:t>Antoni DURSKI, Intern, Intangible Cultural Heritage Section, Saint Denis</w:t>
      </w:r>
      <w:r>
        <w:rPr>
          <w:szCs w:val="22"/>
          <w:lang w:val="fr-FR"/>
        </w:rPr>
        <w:t xml:space="preserve">, </w:t>
      </w:r>
      <w:r w:rsidRPr="002F0AA1">
        <w:rPr>
          <w:szCs w:val="22"/>
          <w:u w:val="single"/>
          <w:lang w:val="fr-FR"/>
        </w:rPr>
        <w:t xml:space="preserve">antekdurski@gmail.com </w:t>
      </w:r>
    </w:p>
    <w:p w:rsidR="00E50BA1" w:rsidRPr="002F0AA1" w:rsidRDefault="00E50BA1" w:rsidP="00E50BA1">
      <w:pPr>
        <w:spacing w:after="120" w:line="260" w:lineRule="atLeast"/>
        <w:rPr>
          <w:szCs w:val="22"/>
          <w:lang w:val="fr-FR"/>
        </w:rPr>
      </w:pPr>
    </w:p>
    <w:p w:rsidR="00E50BA1" w:rsidRPr="002F0AA1" w:rsidRDefault="00E50BA1" w:rsidP="00E50BA1">
      <w:pPr>
        <w:spacing w:after="120" w:line="260" w:lineRule="atLeast"/>
        <w:rPr>
          <w:bCs/>
          <w:szCs w:val="22"/>
          <w:u w:val="single"/>
          <w:lang w:val="fr-FR"/>
        </w:rPr>
      </w:pPr>
      <w:r w:rsidRPr="002F0AA1">
        <w:rPr>
          <w:bCs/>
          <w:szCs w:val="22"/>
          <w:u w:val="single"/>
          <w:lang w:val="fr-FR"/>
        </w:rPr>
        <w:t xml:space="preserve">ORGANISATION EURASIENNE DES BREVETS (OEAB)/EURASIAN PATENT ORGANIZATION (EAPO) </w:t>
      </w:r>
    </w:p>
    <w:p w:rsidR="00E50BA1" w:rsidRPr="00477B32" w:rsidRDefault="00E50BA1" w:rsidP="00E50BA1">
      <w:pPr>
        <w:spacing w:after="120" w:line="260" w:lineRule="atLeast"/>
        <w:rPr>
          <w:szCs w:val="22"/>
        </w:rPr>
      </w:pPr>
      <w:r w:rsidRPr="002F0AA1">
        <w:rPr>
          <w:szCs w:val="22"/>
        </w:rPr>
        <w:t xml:space="preserve">Maria SEROVA (Mrs.), Chief Examiner, Chemistry and Medicine Division, Examination Department, </w:t>
      </w:r>
      <w:smartTag w:uri="urn:schemas-microsoft-com:office:smarttags" w:element="place">
        <w:smartTag w:uri="urn:schemas-microsoft-com:office:smarttags" w:element="City">
          <w:r w:rsidRPr="002F0AA1">
            <w:rPr>
              <w:szCs w:val="22"/>
            </w:rPr>
            <w:t>Moscow</w:t>
          </w:r>
        </w:smartTag>
      </w:smartTag>
      <w:r>
        <w:rPr>
          <w:szCs w:val="22"/>
        </w:rPr>
        <w:t xml:space="preserve">, </w:t>
      </w:r>
      <w:r w:rsidRPr="00477B32">
        <w:rPr>
          <w:szCs w:val="22"/>
          <w:u w:val="single"/>
        </w:rPr>
        <w:t xml:space="preserve">mserova@eapo.org </w:t>
      </w:r>
    </w:p>
    <w:p w:rsidR="00E50BA1" w:rsidRPr="00695BC6" w:rsidRDefault="00E50BA1" w:rsidP="00E50BA1">
      <w:pPr>
        <w:spacing w:after="120" w:line="260" w:lineRule="atLeast"/>
        <w:rPr>
          <w:bCs/>
          <w:szCs w:val="22"/>
          <w:u w:val="single"/>
        </w:rPr>
      </w:pPr>
    </w:p>
    <w:p w:rsidR="00E50BA1" w:rsidRPr="007945F9" w:rsidRDefault="00E50BA1" w:rsidP="00E50BA1">
      <w:pPr>
        <w:spacing w:after="120" w:line="260" w:lineRule="atLeast"/>
        <w:rPr>
          <w:bCs/>
          <w:szCs w:val="22"/>
          <w:u w:val="single"/>
          <w:lang w:val="fr-FR"/>
        </w:rPr>
      </w:pPr>
      <w:r w:rsidRPr="007945F9">
        <w:rPr>
          <w:bCs/>
          <w:szCs w:val="22"/>
          <w:u w:val="single"/>
          <w:lang w:val="fr-FR"/>
        </w:rPr>
        <w:t xml:space="preserve">ORGANISATION EUROPÉENNE DES BREVETS (OEB)/EUROPEAN PATENT ORGANISATION (EPO) </w:t>
      </w:r>
    </w:p>
    <w:p w:rsidR="00E50BA1" w:rsidRPr="007945F9" w:rsidRDefault="00E50BA1" w:rsidP="00E50BA1">
      <w:pPr>
        <w:spacing w:after="120" w:line="260" w:lineRule="atLeast"/>
        <w:rPr>
          <w:szCs w:val="22"/>
        </w:rPr>
      </w:pPr>
      <w:r w:rsidRPr="007945F9">
        <w:rPr>
          <w:szCs w:val="22"/>
        </w:rPr>
        <w:t>Marko SCHAUWECKER, Lawyer, Directorate Patent Law, Munich</w:t>
      </w:r>
    </w:p>
    <w:p w:rsidR="00E50BA1" w:rsidRPr="007945F9" w:rsidRDefault="00E50BA1" w:rsidP="00E50BA1">
      <w:pPr>
        <w:spacing w:after="120" w:line="260" w:lineRule="atLeast"/>
        <w:rPr>
          <w:bCs/>
          <w:szCs w:val="22"/>
          <w:u w:val="single"/>
        </w:rPr>
      </w:pPr>
    </w:p>
    <w:p w:rsidR="00E50BA1" w:rsidRPr="007945F9" w:rsidRDefault="00E50BA1" w:rsidP="00E50BA1">
      <w:pPr>
        <w:spacing w:after="120" w:line="260" w:lineRule="atLeast"/>
        <w:rPr>
          <w:szCs w:val="22"/>
          <w:u w:val="single"/>
          <w:lang w:val="fr-FR"/>
        </w:rPr>
      </w:pPr>
      <w:r w:rsidRPr="007945F9">
        <w:rPr>
          <w:bCs/>
          <w:szCs w:val="22"/>
          <w:u w:val="single"/>
          <w:lang w:val="fr-FR"/>
        </w:rPr>
        <w:t>ORGANISATION INTERNATIONALE DE LA FRANCOPHONIE (OIF)</w:t>
      </w:r>
      <w:r w:rsidRPr="007945F9">
        <w:rPr>
          <w:szCs w:val="22"/>
          <w:u w:val="single"/>
          <w:lang w:val="fr-FR"/>
        </w:rPr>
        <w:t>/INTERNATIONAL ORGANIZATION OF LA FRANCOPHONIE (OIF)</w:t>
      </w:r>
    </w:p>
    <w:p w:rsidR="00E50BA1" w:rsidRPr="007945F9" w:rsidRDefault="00E50BA1" w:rsidP="00E50BA1">
      <w:pPr>
        <w:spacing w:after="120" w:line="260" w:lineRule="atLeast"/>
        <w:rPr>
          <w:szCs w:val="22"/>
          <w:lang w:val="fr-FR"/>
        </w:rPr>
      </w:pPr>
      <w:r w:rsidRPr="007945F9">
        <w:rPr>
          <w:szCs w:val="22"/>
          <w:lang w:val="fr-FR"/>
        </w:rPr>
        <w:t>Adeline MICHOUD (Mme), stagiaire, Genève</w:t>
      </w:r>
    </w:p>
    <w:p w:rsidR="00E50BA1" w:rsidRPr="007945F9" w:rsidRDefault="00E50BA1" w:rsidP="00E50BA1">
      <w:pPr>
        <w:spacing w:after="120" w:line="260" w:lineRule="atLeast"/>
        <w:rPr>
          <w:szCs w:val="22"/>
          <w:lang w:val="fr-FR"/>
        </w:rPr>
      </w:pPr>
      <w:r w:rsidRPr="007945F9">
        <w:rPr>
          <w:szCs w:val="22"/>
          <w:lang w:val="fr-FR"/>
        </w:rPr>
        <w:t>Miriam SANGIOLGIO (Mme), stagiaire, Département du commerce et développement, Genève</w:t>
      </w:r>
    </w:p>
    <w:p w:rsidR="00E50BA1" w:rsidRPr="00695BC6" w:rsidRDefault="00E50BA1" w:rsidP="00E50BA1">
      <w:pPr>
        <w:spacing w:after="120" w:line="260" w:lineRule="atLeast"/>
        <w:rPr>
          <w:szCs w:val="22"/>
          <w:u w:val="single"/>
          <w:lang w:val="fr-CH"/>
        </w:rPr>
      </w:pPr>
    </w:p>
    <w:p w:rsidR="00E50BA1" w:rsidRPr="007945F9" w:rsidRDefault="00E50BA1" w:rsidP="00E50BA1">
      <w:pPr>
        <w:spacing w:after="120" w:line="260" w:lineRule="atLeast"/>
        <w:rPr>
          <w:bCs/>
          <w:szCs w:val="22"/>
          <w:u w:val="single"/>
        </w:rPr>
      </w:pPr>
      <w:r w:rsidRPr="007945F9">
        <w:rPr>
          <w:bCs/>
          <w:szCs w:val="22"/>
          <w:u w:val="single"/>
        </w:rPr>
        <w:t xml:space="preserve">ORGANISATION MONDIALE DU COMMERCE (OMC)/WORLD TRADE ORGANIZATION (WTO) </w:t>
      </w:r>
    </w:p>
    <w:p w:rsidR="00E50BA1" w:rsidRPr="007945F9" w:rsidRDefault="00E50BA1" w:rsidP="00E50BA1">
      <w:pPr>
        <w:spacing w:after="120" w:line="260" w:lineRule="atLeast"/>
        <w:rPr>
          <w:szCs w:val="22"/>
        </w:rPr>
      </w:pPr>
      <w:r w:rsidRPr="007945F9">
        <w:rPr>
          <w:szCs w:val="22"/>
        </w:rPr>
        <w:t>Hannu WAGER, Counsellor, Intellectual Property Division, Geneva</w:t>
      </w:r>
    </w:p>
    <w:p w:rsidR="00E50BA1" w:rsidRPr="007945F9" w:rsidRDefault="00E50BA1" w:rsidP="00E50BA1">
      <w:pPr>
        <w:spacing w:after="120" w:line="260" w:lineRule="atLeast"/>
        <w:rPr>
          <w:szCs w:val="22"/>
        </w:rPr>
      </w:pPr>
      <w:r w:rsidRPr="007945F9">
        <w:rPr>
          <w:szCs w:val="22"/>
        </w:rPr>
        <w:t>Jayashree WATAL (Ms.), Counsellor, Intellectual Property Division, Geneva</w:t>
      </w:r>
    </w:p>
    <w:p w:rsidR="00E50BA1" w:rsidRPr="007945F9" w:rsidRDefault="00E50BA1" w:rsidP="00E50BA1">
      <w:pPr>
        <w:spacing w:after="120" w:line="260" w:lineRule="atLeast"/>
        <w:rPr>
          <w:szCs w:val="22"/>
          <w:u w:val="single"/>
        </w:rPr>
      </w:pPr>
    </w:p>
    <w:p w:rsidR="00E50BA1" w:rsidRPr="00E565BB" w:rsidRDefault="00E50BA1" w:rsidP="00E50BA1">
      <w:pPr>
        <w:spacing w:after="120" w:line="260" w:lineRule="atLeast"/>
        <w:rPr>
          <w:bCs/>
          <w:szCs w:val="22"/>
          <w:u w:val="single"/>
        </w:rPr>
      </w:pPr>
      <w:r w:rsidRPr="00E565BB">
        <w:rPr>
          <w:bCs/>
          <w:szCs w:val="22"/>
          <w:u w:val="single"/>
        </w:rPr>
        <w:t xml:space="preserve">UNION INTERNATIONALE POUR LA PROTECTION DES OBTENTIONS VÉGÉTALES (UPOV)/INTERNATIONAL UNION FOR THE PROTECTION OF NEW VARIETIES OF PLANTS (UPOV) </w:t>
      </w:r>
    </w:p>
    <w:p w:rsidR="00E50BA1" w:rsidRPr="00E565BB" w:rsidRDefault="00E50BA1" w:rsidP="00E50BA1">
      <w:pPr>
        <w:spacing w:after="120" w:line="260" w:lineRule="atLeast"/>
        <w:rPr>
          <w:szCs w:val="22"/>
        </w:rPr>
      </w:pPr>
      <w:r w:rsidRPr="00A71FB5">
        <w:rPr>
          <w:szCs w:val="22"/>
        </w:rPr>
        <w:t>Fuminori AIHARA, Counsellor, Geneva</w:t>
      </w:r>
      <w:r>
        <w:rPr>
          <w:szCs w:val="22"/>
        </w:rPr>
        <w:t xml:space="preserve">, </w:t>
      </w:r>
      <w:r w:rsidRPr="00A71FB5">
        <w:rPr>
          <w:szCs w:val="22"/>
          <w:u w:val="single"/>
        </w:rPr>
        <w:t>fuminori.aihara@upov.int</w:t>
      </w:r>
    </w:p>
    <w:p w:rsidR="00E50BA1" w:rsidRDefault="00E50BA1" w:rsidP="00E50BA1">
      <w:pPr>
        <w:spacing w:after="120" w:line="260" w:lineRule="atLeast"/>
        <w:rPr>
          <w:szCs w:val="22"/>
          <w:u w:val="single"/>
        </w:rPr>
      </w:pPr>
    </w:p>
    <w:p w:rsidR="00E50BA1" w:rsidRPr="007945F9" w:rsidRDefault="00E50BA1" w:rsidP="00E50BA1">
      <w:pPr>
        <w:spacing w:after="120" w:line="260" w:lineRule="atLeast"/>
        <w:rPr>
          <w:szCs w:val="22"/>
          <w:u w:val="single"/>
        </w:rPr>
      </w:pPr>
      <w:r w:rsidRPr="007945F9">
        <w:rPr>
          <w:szCs w:val="22"/>
          <w:u w:val="single"/>
        </w:rPr>
        <w:t>UNITED NATIONS EXPERT MECHANISM ON THE RIGHTS OF INDIGENOUS PEOPLES (UNEMRIP)</w:t>
      </w:r>
    </w:p>
    <w:p w:rsidR="00E50BA1" w:rsidRPr="00695BC6" w:rsidRDefault="00E50BA1" w:rsidP="00E50BA1">
      <w:pPr>
        <w:spacing w:after="120" w:line="260" w:lineRule="atLeast"/>
        <w:rPr>
          <w:szCs w:val="22"/>
          <w:lang w:val="fr-CH"/>
        </w:rPr>
      </w:pPr>
      <w:r w:rsidRPr="00695BC6">
        <w:rPr>
          <w:szCs w:val="22"/>
          <w:lang w:val="fr-CH"/>
        </w:rPr>
        <w:t>Albert DETERVILLE, Representative, Castries</w:t>
      </w:r>
    </w:p>
    <w:p w:rsidR="00E50BA1" w:rsidRDefault="00E50BA1" w:rsidP="00E50BA1">
      <w:pPr>
        <w:spacing w:after="120" w:line="260" w:lineRule="atLeast"/>
        <w:ind w:left="426" w:hanging="426"/>
        <w:rPr>
          <w:caps/>
          <w:noProof/>
          <w:szCs w:val="22"/>
          <w:lang w:val="fr-FR"/>
        </w:rPr>
      </w:pPr>
    </w:p>
    <w:p w:rsidR="00E50BA1" w:rsidRDefault="00E50BA1" w:rsidP="00E50BA1">
      <w:pPr>
        <w:spacing w:after="120" w:line="260" w:lineRule="atLeast"/>
        <w:ind w:left="426" w:hanging="426"/>
        <w:rPr>
          <w:caps/>
          <w:noProof/>
          <w:szCs w:val="22"/>
          <w:lang w:val="fr-FR"/>
        </w:rPr>
      </w:pPr>
    </w:p>
    <w:p w:rsidR="00E50BA1" w:rsidRDefault="00E50BA1" w:rsidP="00E50BA1">
      <w:pPr>
        <w:spacing w:after="120" w:line="260" w:lineRule="atLeast"/>
        <w:ind w:left="426" w:hanging="426"/>
        <w:rPr>
          <w:caps/>
          <w:noProof/>
          <w:szCs w:val="22"/>
          <w:lang w:val="fr-FR"/>
        </w:rPr>
      </w:pPr>
    </w:p>
    <w:p w:rsidR="00E50BA1" w:rsidRPr="002F0AA1" w:rsidRDefault="00E50BA1" w:rsidP="00E50BA1">
      <w:pPr>
        <w:spacing w:after="120" w:line="260" w:lineRule="atLeast"/>
        <w:ind w:left="426" w:hanging="426"/>
        <w:rPr>
          <w:caps/>
          <w:noProof/>
          <w:szCs w:val="22"/>
          <w:u w:val="single"/>
          <w:lang w:val="fr-FR"/>
        </w:rPr>
      </w:pPr>
      <w:r w:rsidRPr="002F0AA1">
        <w:rPr>
          <w:caps/>
          <w:noProof/>
          <w:szCs w:val="22"/>
          <w:lang w:val="fr-FR"/>
        </w:rPr>
        <w:t xml:space="preserve">iV.  </w:t>
      </w:r>
      <w:r w:rsidRPr="002F0AA1">
        <w:rPr>
          <w:caps/>
          <w:noProof/>
          <w:szCs w:val="22"/>
          <w:u w:val="single"/>
          <w:lang w:val="fr-FR"/>
        </w:rPr>
        <w:t>Organisations internationales non Gouvernementales/</w:t>
      </w:r>
      <w:r w:rsidRPr="002F0AA1">
        <w:rPr>
          <w:caps/>
          <w:noProof/>
          <w:szCs w:val="22"/>
          <w:u w:val="single"/>
          <w:lang w:val="fr-FR"/>
        </w:rPr>
        <w:br/>
      </w:r>
      <w:r w:rsidRPr="002F0AA1">
        <w:rPr>
          <w:caps/>
          <w:noProof/>
          <w:szCs w:val="22"/>
          <w:lang w:val="fr-FR"/>
        </w:rPr>
        <w:t>I</w:t>
      </w:r>
      <w:r w:rsidRPr="002F0AA1">
        <w:rPr>
          <w:caps/>
          <w:noProof/>
          <w:szCs w:val="22"/>
          <w:u w:val="single"/>
          <w:lang w:val="fr-FR"/>
        </w:rPr>
        <w:t>nternational Non-Governmental Organizations</w:t>
      </w:r>
    </w:p>
    <w:p w:rsidR="00E50BA1" w:rsidRPr="00AE78C0" w:rsidRDefault="00E50BA1" w:rsidP="00E50BA1">
      <w:pPr>
        <w:spacing w:after="120" w:line="260" w:lineRule="atLeast"/>
        <w:rPr>
          <w:szCs w:val="22"/>
          <w:lang w:val="fr-FR"/>
        </w:rPr>
      </w:pPr>
    </w:p>
    <w:p w:rsidR="00E50BA1" w:rsidRPr="00092A0E" w:rsidRDefault="00E50BA1" w:rsidP="00E50BA1">
      <w:pPr>
        <w:spacing w:after="120" w:line="260" w:lineRule="atLeast"/>
        <w:rPr>
          <w:szCs w:val="22"/>
          <w:lang w:val="fr-FR"/>
        </w:rPr>
      </w:pPr>
      <w:r>
        <w:rPr>
          <w:bCs/>
          <w:szCs w:val="22"/>
          <w:u w:val="single"/>
          <w:lang w:val="fr-FR"/>
        </w:rPr>
        <w:t>ADJMOR</w:t>
      </w:r>
      <w:r>
        <w:rPr>
          <w:bCs/>
          <w:szCs w:val="22"/>
          <w:u w:val="single"/>
          <w:lang w:val="fr-FR"/>
        </w:rPr>
        <w:br/>
      </w:r>
      <w:r>
        <w:rPr>
          <w:szCs w:val="22"/>
          <w:lang w:val="fr-FR"/>
        </w:rPr>
        <w:t>Hamady AG MOHAMED ABBA</w:t>
      </w:r>
      <w:r w:rsidRPr="002A4904">
        <w:rPr>
          <w:szCs w:val="22"/>
          <w:lang w:val="fr-FR"/>
        </w:rPr>
        <w:t xml:space="preserve"> </w:t>
      </w:r>
      <w:r>
        <w:rPr>
          <w:szCs w:val="22"/>
          <w:lang w:val="fr-FR"/>
        </w:rPr>
        <w:t>(</w:t>
      </w:r>
      <w:r w:rsidRPr="002A4904">
        <w:rPr>
          <w:szCs w:val="22"/>
          <w:lang w:val="fr-FR"/>
        </w:rPr>
        <w:t>président, Coordination des programmes de développement, Tombouctou</w:t>
      </w:r>
      <w:r>
        <w:rPr>
          <w:szCs w:val="22"/>
          <w:lang w:val="fr-FR"/>
        </w:rPr>
        <w:t xml:space="preserve">, </w:t>
      </w:r>
      <w:r w:rsidRPr="00092A0E">
        <w:rPr>
          <w:szCs w:val="22"/>
          <w:u w:val="single"/>
          <w:lang w:val="fr-FR"/>
        </w:rPr>
        <w:t>tassanafalte@yahoo.fr</w:t>
      </w:r>
      <w:r w:rsidRPr="00092A0E">
        <w:rPr>
          <w:szCs w:val="22"/>
          <w:lang w:val="fr-FR"/>
        </w:rPr>
        <w:t>)</w:t>
      </w:r>
      <w:r w:rsidRPr="00092A0E">
        <w:rPr>
          <w:szCs w:val="22"/>
          <w:u w:val="single"/>
          <w:lang w:val="fr-FR"/>
        </w:rPr>
        <w:t xml:space="preserve"> </w:t>
      </w:r>
    </w:p>
    <w:p w:rsidR="00E50BA1" w:rsidRPr="00AE78C0" w:rsidRDefault="00E50BA1" w:rsidP="00E50BA1">
      <w:pPr>
        <w:spacing w:after="120" w:line="260" w:lineRule="atLeast"/>
        <w:rPr>
          <w:szCs w:val="22"/>
        </w:rPr>
      </w:pPr>
      <w:r w:rsidRPr="00AE78C0">
        <w:rPr>
          <w:bCs/>
          <w:szCs w:val="22"/>
          <w:u w:val="single"/>
        </w:rPr>
        <w:t xml:space="preserve">Arts Law Centre of </w:t>
      </w:r>
      <w:smartTag w:uri="urn:schemas-microsoft-com:office:smarttags" w:element="country-region">
        <w:r w:rsidRPr="00AE78C0">
          <w:rPr>
            <w:bCs/>
            <w:szCs w:val="22"/>
            <w:u w:val="single"/>
          </w:rPr>
          <w:t>Australia</w:t>
        </w:r>
      </w:smartTag>
      <w:r w:rsidRPr="00AE78C0">
        <w:rPr>
          <w:bCs/>
          <w:szCs w:val="22"/>
          <w:u w:val="single"/>
        </w:rPr>
        <w:t xml:space="preserve"> </w:t>
      </w:r>
      <w:r>
        <w:rPr>
          <w:bCs/>
          <w:szCs w:val="22"/>
          <w:u w:val="single"/>
        </w:rPr>
        <w:br/>
      </w:r>
      <w:r>
        <w:rPr>
          <w:szCs w:val="22"/>
        </w:rPr>
        <w:t>Robyn AYRES (Ms.)</w:t>
      </w:r>
      <w:r w:rsidRPr="00AE78C0">
        <w:rPr>
          <w:szCs w:val="22"/>
        </w:rPr>
        <w:t xml:space="preserve"> </w:t>
      </w:r>
      <w:r>
        <w:rPr>
          <w:szCs w:val="22"/>
        </w:rPr>
        <w:t>(</w:t>
      </w:r>
      <w:r w:rsidRPr="00AE78C0">
        <w:rPr>
          <w:szCs w:val="22"/>
        </w:rPr>
        <w:t xml:space="preserve">Executive Director, </w:t>
      </w:r>
      <w:smartTag w:uri="urn:schemas-microsoft-com:office:smarttags" w:element="place">
        <w:smartTag w:uri="urn:schemas-microsoft-com:office:smarttags" w:element="City">
          <w:r w:rsidRPr="00AE78C0">
            <w:rPr>
              <w:szCs w:val="22"/>
            </w:rPr>
            <w:t>Sydney</w:t>
          </w:r>
        </w:smartTag>
      </w:smartTag>
      <w:r>
        <w:rPr>
          <w:szCs w:val="22"/>
        </w:rPr>
        <w:t xml:space="preserve">, </w:t>
      </w:r>
      <w:r>
        <w:rPr>
          <w:szCs w:val="22"/>
          <w:u w:val="single"/>
        </w:rPr>
        <w:t>rayres@artslaw.com.au</w:t>
      </w:r>
      <w:r w:rsidRPr="00092A0E">
        <w:rPr>
          <w:szCs w:val="22"/>
        </w:rPr>
        <w:t>)</w:t>
      </w:r>
    </w:p>
    <w:p w:rsidR="00E50BA1" w:rsidRPr="009E4AB9" w:rsidRDefault="00E50BA1" w:rsidP="00E50BA1">
      <w:pPr>
        <w:spacing w:after="120" w:line="260" w:lineRule="atLeast"/>
        <w:rPr>
          <w:szCs w:val="22"/>
        </w:rPr>
      </w:pPr>
      <w:r w:rsidRPr="009E4AB9">
        <w:rPr>
          <w:i/>
          <w:iCs/>
          <w:szCs w:val="22"/>
          <w:u w:val="single"/>
        </w:rPr>
        <w:t>Asociación Kunas unidos por Napguana/</w:t>
      </w:r>
      <w:r w:rsidRPr="00AE78C0">
        <w:rPr>
          <w:bCs/>
          <w:szCs w:val="22"/>
          <w:u w:val="single"/>
        </w:rPr>
        <w:t xml:space="preserve">Association of Kunas United for Mother Earth (KUNA) </w:t>
      </w:r>
      <w:r>
        <w:rPr>
          <w:bCs/>
          <w:szCs w:val="22"/>
          <w:u w:val="single"/>
        </w:rPr>
        <w:br/>
      </w:r>
      <w:r>
        <w:rPr>
          <w:szCs w:val="22"/>
        </w:rPr>
        <w:t>Nelson DE LEÓN KANTULE</w:t>
      </w:r>
      <w:r w:rsidRPr="009E4AB9">
        <w:rPr>
          <w:szCs w:val="22"/>
        </w:rPr>
        <w:t xml:space="preserve"> </w:t>
      </w:r>
      <w:r>
        <w:rPr>
          <w:szCs w:val="22"/>
        </w:rPr>
        <w:t>(Directivo V</w:t>
      </w:r>
      <w:r w:rsidRPr="009E4AB9">
        <w:rPr>
          <w:szCs w:val="22"/>
        </w:rPr>
        <w:t>ocal, Panamá</w:t>
      </w:r>
      <w:r>
        <w:rPr>
          <w:szCs w:val="22"/>
        </w:rPr>
        <w:t>)</w:t>
      </w:r>
    </w:p>
    <w:p w:rsidR="00E50BA1" w:rsidRPr="00D8134C" w:rsidRDefault="00E50BA1" w:rsidP="00E50BA1">
      <w:pPr>
        <w:spacing w:after="120" w:line="260" w:lineRule="atLeast"/>
        <w:rPr>
          <w:szCs w:val="22"/>
        </w:rPr>
      </w:pPr>
      <w:r w:rsidRPr="00AE78C0">
        <w:rPr>
          <w:bCs/>
          <w:szCs w:val="22"/>
          <w:u w:val="single"/>
          <w:lang w:val="fr-FR"/>
        </w:rPr>
        <w:t xml:space="preserve">Association européenne des étudiants en droit (ELSA International)/European Law Students' Association (ELSA International) </w:t>
      </w:r>
      <w:r>
        <w:rPr>
          <w:bCs/>
          <w:szCs w:val="22"/>
          <w:u w:val="single"/>
          <w:lang w:val="fr-FR"/>
        </w:rPr>
        <w:br/>
      </w:r>
      <w:r w:rsidRPr="00D8134C">
        <w:rPr>
          <w:szCs w:val="22"/>
          <w:lang w:val="fr-FR"/>
        </w:rPr>
        <w:t xml:space="preserve">Mari HEINO (Ms.) </w:t>
      </w:r>
      <w:r w:rsidRPr="00D8134C">
        <w:rPr>
          <w:szCs w:val="22"/>
        </w:rPr>
        <w:t xml:space="preserve">(Head of Delegation, Helsinki, </w:t>
      </w:r>
      <w:hyperlink r:id="rId17" w:history="1">
        <w:r w:rsidRPr="00D8134C">
          <w:rPr>
            <w:rStyle w:val="Hyperlink"/>
            <w:color w:val="auto"/>
            <w:szCs w:val="22"/>
          </w:rPr>
          <w:t>mari.heino@helsinki.fi</w:t>
        </w:r>
      </w:hyperlink>
      <w:r w:rsidRPr="00D8134C">
        <w:rPr>
          <w:szCs w:val="22"/>
        </w:rPr>
        <w:t xml:space="preserve">);  Matteo BARBIERI (Delegate, Milan, </w:t>
      </w:r>
      <w:hyperlink r:id="rId18" w:history="1">
        <w:r w:rsidRPr="00D8134C">
          <w:rPr>
            <w:rStyle w:val="Hyperlink"/>
            <w:color w:val="auto"/>
            <w:szCs w:val="22"/>
          </w:rPr>
          <w:t>m.barbieri@hotmail.it</w:t>
        </w:r>
      </w:hyperlink>
      <w:r w:rsidRPr="00D8134C">
        <w:rPr>
          <w:szCs w:val="22"/>
        </w:rPr>
        <w:t xml:space="preserve">);  Aleksandra BURDA (Ms.) (Delegate, Warsaw, </w:t>
      </w:r>
      <w:hyperlink r:id="rId19" w:history="1">
        <w:r w:rsidRPr="00D8134C">
          <w:rPr>
            <w:rStyle w:val="Hyperlink"/>
            <w:color w:val="auto"/>
            <w:szCs w:val="22"/>
          </w:rPr>
          <w:t>burda.aleksandra.92@gmail.com</w:t>
        </w:r>
      </w:hyperlink>
      <w:r w:rsidRPr="00D8134C">
        <w:rPr>
          <w:szCs w:val="22"/>
        </w:rPr>
        <w:t xml:space="preserve">);  Frida FOSTVEDT (Ms.) (Delegate, Asker, </w:t>
      </w:r>
      <w:hyperlink r:id="rId20" w:history="1">
        <w:r w:rsidRPr="00D8134C">
          <w:rPr>
            <w:rStyle w:val="Hyperlink"/>
            <w:color w:val="auto"/>
            <w:szCs w:val="22"/>
          </w:rPr>
          <w:t>frida.fostvedt@gmail.com</w:t>
        </w:r>
      </w:hyperlink>
      <w:r w:rsidRPr="00D8134C">
        <w:rPr>
          <w:szCs w:val="22"/>
        </w:rPr>
        <w:t xml:space="preserve">);  Andrija ILIC (Delegate, Belgrade, </w:t>
      </w:r>
      <w:hyperlink r:id="rId21" w:history="1">
        <w:r w:rsidRPr="00D8134C">
          <w:rPr>
            <w:rStyle w:val="Hyperlink"/>
            <w:color w:val="auto"/>
            <w:szCs w:val="22"/>
          </w:rPr>
          <w:t>andrijailic18@gmail.com</w:t>
        </w:r>
      </w:hyperlink>
      <w:r w:rsidRPr="00D8134C">
        <w:rPr>
          <w:szCs w:val="22"/>
        </w:rPr>
        <w:t>)</w:t>
      </w:r>
    </w:p>
    <w:p w:rsidR="00E50BA1" w:rsidRPr="00695BC6" w:rsidRDefault="00E50BA1" w:rsidP="00E50BA1">
      <w:pPr>
        <w:spacing w:after="120" w:line="260" w:lineRule="atLeast"/>
        <w:rPr>
          <w:szCs w:val="22"/>
          <w:lang w:val="fr-FR"/>
        </w:rPr>
      </w:pPr>
      <w:r w:rsidRPr="00695BC6">
        <w:rPr>
          <w:bCs/>
          <w:szCs w:val="22"/>
          <w:u w:val="single"/>
        </w:rPr>
        <w:t>Association internationale pour la protection de la propriété intellectuelle (AIPPI)/International Association for the Protection of Intellectual Property (AIPPI)</w:t>
      </w:r>
      <w:r w:rsidRPr="00695BC6">
        <w:rPr>
          <w:bCs/>
          <w:szCs w:val="22"/>
          <w:u w:val="single"/>
        </w:rPr>
        <w:br/>
      </w:r>
      <w:r w:rsidRPr="00695BC6">
        <w:rPr>
          <w:szCs w:val="22"/>
        </w:rPr>
        <w:t xml:space="preserve">Benedetta UBERTAZZI (Mrs.) </w:t>
      </w:r>
      <w:r w:rsidRPr="00695BC6">
        <w:rPr>
          <w:szCs w:val="22"/>
          <w:lang w:val="fr-FR"/>
        </w:rPr>
        <w:t>(Observer, Zurich);  Marlies ALLAN (Mrs.) (Observer, Zurich)</w:t>
      </w:r>
    </w:p>
    <w:p w:rsidR="00E50BA1" w:rsidRPr="00B50B41" w:rsidRDefault="00E50BA1" w:rsidP="00E50BA1">
      <w:pPr>
        <w:spacing w:after="120" w:line="260" w:lineRule="atLeast"/>
        <w:rPr>
          <w:szCs w:val="22"/>
          <w:lang w:val="fr-FR"/>
        </w:rPr>
      </w:pPr>
      <w:r w:rsidRPr="00695BC6">
        <w:rPr>
          <w:bCs/>
          <w:szCs w:val="22"/>
          <w:u w:val="single"/>
          <w:lang w:val="fr-FR"/>
        </w:rPr>
        <w:t xml:space="preserve">Association pour le développement de la société civile angolaise (ADSCA) </w:t>
      </w:r>
      <w:r w:rsidRPr="00695BC6">
        <w:rPr>
          <w:bCs/>
          <w:szCs w:val="22"/>
          <w:u w:val="single"/>
          <w:lang w:val="fr-FR"/>
        </w:rPr>
        <w:br/>
      </w:r>
      <w:r w:rsidRPr="00695BC6">
        <w:rPr>
          <w:szCs w:val="22"/>
          <w:lang w:val="fr-FR"/>
        </w:rPr>
        <w:t xml:space="preserve">Sandra Garcia DA COSTA (Mme) (assistante de protection, Département juridique et de </w:t>
      </w:r>
      <w:r w:rsidRPr="00D8134C">
        <w:rPr>
          <w:szCs w:val="22"/>
          <w:lang w:val="fr-FR"/>
        </w:rPr>
        <w:t xml:space="preserve">protection, Luanda, </w:t>
      </w:r>
      <w:hyperlink r:id="rId22" w:history="1">
        <w:r w:rsidRPr="00D8134C">
          <w:rPr>
            <w:rStyle w:val="Hyperlink"/>
            <w:color w:val="auto"/>
            <w:szCs w:val="22"/>
            <w:lang w:val="fr-FR"/>
          </w:rPr>
          <w:t>jpdosmarcos@yahoo.com.br</w:t>
        </w:r>
      </w:hyperlink>
      <w:r w:rsidRPr="00D8134C">
        <w:rPr>
          <w:szCs w:val="22"/>
          <w:lang w:val="fr-FR"/>
        </w:rPr>
        <w:t xml:space="preserve">);  Gladicia Buzitu TAYANA (Mme) (agente </w:t>
      </w:r>
      <w:r w:rsidRPr="00695BC6">
        <w:rPr>
          <w:szCs w:val="22"/>
          <w:lang w:val="fr-FR"/>
        </w:rPr>
        <w:t xml:space="preserve">d’animation communautaire (AAC), Section des savoirs traditionnels, Luanda, </w:t>
      </w:r>
      <w:r w:rsidRPr="00B50B41">
        <w:rPr>
          <w:szCs w:val="22"/>
          <w:u w:val="single"/>
          <w:lang w:val="fr-FR"/>
        </w:rPr>
        <w:t>jpdosmarcos@yahoo.com.br</w:t>
      </w:r>
      <w:r w:rsidRPr="00B50B41">
        <w:rPr>
          <w:szCs w:val="22"/>
          <w:lang w:val="fr-FR"/>
        </w:rPr>
        <w:t>)</w:t>
      </w:r>
      <w:r w:rsidRPr="00B50B41">
        <w:rPr>
          <w:szCs w:val="22"/>
          <w:u w:val="single"/>
          <w:lang w:val="fr-FR"/>
        </w:rPr>
        <w:t xml:space="preserve"> </w:t>
      </w:r>
    </w:p>
    <w:p w:rsidR="00E50BA1" w:rsidRPr="00713433" w:rsidRDefault="00E50BA1" w:rsidP="00E50BA1">
      <w:pPr>
        <w:spacing w:after="120" w:line="260" w:lineRule="atLeast"/>
        <w:rPr>
          <w:szCs w:val="22"/>
          <w:lang w:val="fr-FR"/>
        </w:rPr>
      </w:pPr>
      <w:r w:rsidRPr="002A4904">
        <w:rPr>
          <w:bCs/>
          <w:szCs w:val="22"/>
          <w:u w:val="single"/>
          <w:lang w:val="fr-FR"/>
        </w:rPr>
        <w:t xml:space="preserve">Centre de documentation, de recherché et d’information des peuples autochtones/Indigenous Peoples’ Centre for Documentation, Research and Information (doCip) </w:t>
      </w:r>
      <w:r>
        <w:rPr>
          <w:bCs/>
          <w:szCs w:val="22"/>
          <w:u w:val="single"/>
          <w:lang w:val="fr-FR"/>
        </w:rPr>
        <w:br/>
      </w:r>
      <w:r>
        <w:rPr>
          <w:szCs w:val="22"/>
          <w:lang w:val="fr-FR"/>
        </w:rPr>
        <w:t>Mariam DALIMAN (Mme</w:t>
      </w:r>
      <w:r w:rsidRPr="00E54F64">
        <w:rPr>
          <w:szCs w:val="22"/>
          <w:lang w:val="fr-FR"/>
        </w:rPr>
        <w:t xml:space="preserve">) </w:t>
      </w:r>
      <w:r>
        <w:rPr>
          <w:szCs w:val="22"/>
          <w:lang w:val="fr-FR"/>
        </w:rPr>
        <w:t xml:space="preserve">(stagiaire, Genève);  </w:t>
      </w:r>
      <w:r w:rsidRPr="00E54F64">
        <w:rPr>
          <w:szCs w:val="22"/>
          <w:lang w:val="fr-FR"/>
        </w:rPr>
        <w:t>Parfait DIHOUKAMBA (s</w:t>
      </w:r>
      <w:r>
        <w:rPr>
          <w:szCs w:val="22"/>
          <w:lang w:val="fr-FR"/>
        </w:rPr>
        <w:t>tagiaire, Genève);  Guzel KHAFIZOVA (Mme</w:t>
      </w:r>
      <w:r w:rsidRPr="00E54F64">
        <w:rPr>
          <w:szCs w:val="22"/>
          <w:lang w:val="fr-FR"/>
        </w:rPr>
        <w:t xml:space="preserve">) </w:t>
      </w:r>
      <w:r>
        <w:rPr>
          <w:szCs w:val="22"/>
          <w:lang w:val="fr-FR"/>
        </w:rPr>
        <w:t>(interprète, Genè</w:t>
      </w:r>
      <w:r w:rsidRPr="00E54F64">
        <w:rPr>
          <w:szCs w:val="22"/>
          <w:lang w:val="fr-FR"/>
        </w:rPr>
        <w:t>v</w:t>
      </w:r>
      <w:r>
        <w:rPr>
          <w:szCs w:val="22"/>
          <w:lang w:val="fr-FR"/>
        </w:rPr>
        <w:t>e);  Claudinei NUNES DA SILVA (Mme)</w:t>
      </w:r>
      <w:r w:rsidRPr="00E54F64">
        <w:rPr>
          <w:szCs w:val="22"/>
          <w:lang w:val="fr-FR"/>
        </w:rPr>
        <w:t xml:space="preserve"> </w:t>
      </w:r>
      <w:r>
        <w:rPr>
          <w:szCs w:val="22"/>
          <w:lang w:val="fr-FR"/>
        </w:rPr>
        <w:t>(interprète, Genè</w:t>
      </w:r>
      <w:r w:rsidRPr="00E54F64">
        <w:rPr>
          <w:szCs w:val="22"/>
          <w:lang w:val="fr-FR"/>
        </w:rPr>
        <w:t>v</w:t>
      </w:r>
      <w:r>
        <w:rPr>
          <w:szCs w:val="22"/>
          <w:lang w:val="fr-FR"/>
        </w:rPr>
        <w:t xml:space="preserve">e);  </w:t>
      </w:r>
      <w:r w:rsidRPr="00E54F64">
        <w:rPr>
          <w:szCs w:val="22"/>
          <w:lang w:val="fr-FR"/>
        </w:rPr>
        <w:t>Samantha PEL</w:t>
      </w:r>
      <w:r>
        <w:rPr>
          <w:szCs w:val="22"/>
          <w:lang w:val="fr-FR"/>
        </w:rPr>
        <w:t>LMANN</w:t>
      </w:r>
      <w:r w:rsidRPr="00E54F64">
        <w:rPr>
          <w:szCs w:val="22"/>
          <w:lang w:val="fr-FR"/>
        </w:rPr>
        <w:t xml:space="preserve"> </w:t>
      </w:r>
      <w:r>
        <w:rPr>
          <w:szCs w:val="22"/>
          <w:lang w:val="fr-FR"/>
        </w:rPr>
        <w:t>(Mme) (interprète, Genè</w:t>
      </w:r>
      <w:r w:rsidRPr="00E54F64">
        <w:rPr>
          <w:szCs w:val="22"/>
          <w:lang w:val="fr-FR"/>
        </w:rPr>
        <w:t>v</w:t>
      </w:r>
      <w:r>
        <w:rPr>
          <w:szCs w:val="22"/>
          <w:lang w:val="fr-FR"/>
        </w:rPr>
        <w:t>e);  Ana PÉREZ CÓ</w:t>
      </w:r>
      <w:r w:rsidRPr="00E54F64">
        <w:rPr>
          <w:szCs w:val="22"/>
          <w:lang w:val="fr-FR"/>
        </w:rPr>
        <w:t xml:space="preserve">RDOBA </w:t>
      </w:r>
      <w:r>
        <w:rPr>
          <w:szCs w:val="22"/>
          <w:lang w:val="fr-FR"/>
        </w:rPr>
        <w:t>(Mme)</w:t>
      </w:r>
      <w:r w:rsidRPr="00E54F64">
        <w:rPr>
          <w:szCs w:val="22"/>
          <w:lang w:val="fr-FR"/>
        </w:rPr>
        <w:t xml:space="preserve"> </w:t>
      </w:r>
      <w:r>
        <w:rPr>
          <w:szCs w:val="22"/>
          <w:lang w:val="fr-FR"/>
        </w:rPr>
        <w:t>(traductrice, Genè</w:t>
      </w:r>
      <w:r w:rsidRPr="00E54F64">
        <w:rPr>
          <w:szCs w:val="22"/>
          <w:lang w:val="fr-FR"/>
        </w:rPr>
        <w:t>v</w:t>
      </w:r>
      <w:r>
        <w:rPr>
          <w:szCs w:val="22"/>
          <w:lang w:val="fr-FR"/>
        </w:rPr>
        <w:t xml:space="preserve">e);  </w:t>
      </w:r>
      <w:r w:rsidRPr="00E54F64">
        <w:rPr>
          <w:szCs w:val="22"/>
          <w:lang w:val="fr-FR"/>
        </w:rPr>
        <w:t>Alba PORCEDDU (M</w:t>
      </w:r>
      <w:r>
        <w:rPr>
          <w:szCs w:val="22"/>
          <w:lang w:val="fr-FR"/>
        </w:rPr>
        <w:t>me</w:t>
      </w:r>
      <w:r w:rsidRPr="00E54F64">
        <w:rPr>
          <w:szCs w:val="22"/>
          <w:lang w:val="fr-FR"/>
        </w:rPr>
        <w:t xml:space="preserve">) </w:t>
      </w:r>
      <w:r>
        <w:rPr>
          <w:szCs w:val="22"/>
          <w:lang w:val="fr-FR"/>
        </w:rPr>
        <w:t>(Co-coordinat</w:t>
      </w:r>
      <w:r w:rsidRPr="00E54F64">
        <w:rPr>
          <w:szCs w:val="22"/>
          <w:lang w:val="fr-FR"/>
        </w:rPr>
        <w:t>r</w:t>
      </w:r>
      <w:r>
        <w:rPr>
          <w:szCs w:val="22"/>
          <w:lang w:val="fr-FR"/>
        </w:rPr>
        <w:t>ice</w:t>
      </w:r>
      <w:r w:rsidRPr="00E54F64">
        <w:rPr>
          <w:szCs w:val="22"/>
          <w:lang w:val="fr-FR"/>
        </w:rPr>
        <w:t>, Gen</w:t>
      </w:r>
      <w:r>
        <w:rPr>
          <w:szCs w:val="22"/>
          <w:lang w:val="fr-FR"/>
        </w:rPr>
        <w:t>ève);  François BIGIRIMANA</w:t>
      </w:r>
      <w:r w:rsidRPr="00713433">
        <w:rPr>
          <w:szCs w:val="22"/>
          <w:lang w:val="fr-FR"/>
        </w:rPr>
        <w:t xml:space="preserve"> </w:t>
      </w:r>
      <w:r>
        <w:rPr>
          <w:szCs w:val="22"/>
          <w:lang w:val="fr-FR"/>
        </w:rPr>
        <w:t>(</w:t>
      </w:r>
      <w:r w:rsidRPr="00713433">
        <w:rPr>
          <w:szCs w:val="22"/>
          <w:lang w:val="fr-FR"/>
        </w:rPr>
        <w:t>Stagiaire, Geneva</w:t>
      </w:r>
      <w:r>
        <w:rPr>
          <w:szCs w:val="22"/>
          <w:lang w:val="fr-FR"/>
        </w:rPr>
        <w:t>)</w:t>
      </w:r>
    </w:p>
    <w:p w:rsidR="00E50BA1" w:rsidRDefault="00E50BA1" w:rsidP="00E50BA1">
      <w:pPr>
        <w:spacing w:after="120" w:line="260" w:lineRule="atLeast"/>
        <w:rPr>
          <w:bCs/>
          <w:szCs w:val="22"/>
          <w:u w:val="single"/>
          <w:lang w:val="fr-FR"/>
        </w:rPr>
      </w:pPr>
      <w:r>
        <w:rPr>
          <w:bCs/>
          <w:szCs w:val="22"/>
          <w:u w:val="single"/>
          <w:lang w:val="fr-FR"/>
        </w:rPr>
        <w:t>Centre du c</w:t>
      </w:r>
      <w:r w:rsidRPr="0060044C">
        <w:rPr>
          <w:bCs/>
          <w:szCs w:val="22"/>
          <w:u w:val="single"/>
          <w:lang w:val="fr-FR"/>
        </w:rPr>
        <w:t xml:space="preserve">ommerce </w:t>
      </w:r>
      <w:r>
        <w:rPr>
          <w:bCs/>
          <w:szCs w:val="22"/>
          <w:u w:val="single"/>
          <w:lang w:val="fr-FR"/>
        </w:rPr>
        <w:t>i</w:t>
      </w:r>
      <w:r w:rsidRPr="0060044C">
        <w:rPr>
          <w:bCs/>
          <w:szCs w:val="22"/>
          <w:u w:val="single"/>
          <w:lang w:val="fr-FR"/>
        </w:rPr>
        <w:t xml:space="preserve">nternational pour le </w:t>
      </w:r>
      <w:r>
        <w:rPr>
          <w:bCs/>
          <w:szCs w:val="22"/>
          <w:u w:val="single"/>
          <w:lang w:val="fr-FR"/>
        </w:rPr>
        <w:t>d</w:t>
      </w:r>
      <w:r w:rsidRPr="0060044C">
        <w:rPr>
          <w:bCs/>
          <w:szCs w:val="22"/>
          <w:u w:val="single"/>
          <w:lang w:val="fr-FR"/>
        </w:rPr>
        <w:t xml:space="preserve">éveloppement (CECIDE)/International Trade Center for Development (CECIDE) </w:t>
      </w:r>
      <w:r>
        <w:rPr>
          <w:bCs/>
          <w:szCs w:val="22"/>
          <w:u w:val="single"/>
          <w:lang w:val="fr-FR"/>
        </w:rPr>
        <w:br/>
      </w:r>
      <w:r>
        <w:rPr>
          <w:szCs w:val="22"/>
          <w:lang w:val="fr-FR"/>
        </w:rPr>
        <w:t>Biro DIAWARA</w:t>
      </w:r>
      <w:r w:rsidRPr="0060044C">
        <w:rPr>
          <w:szCs w:val="22"/>
          <w:lang w:val="fr-FR"/>
        </w:rPr>
        <w:t xml:space="preserve"> </w:t>
      </w:r>
      <w:r>
        <w:rPr>
          <w:szCs w:val="22"/>
          <w:lang w:val="fr-FR"/>
        </w:rPr>
        <w:t>(</w:t>
      </w:r>
      <w:r w:rsidRPr="0060044C">
        <w:rPr>
          <w:szCs w:val="22"/>
          <w:lang w:val="fr-FR"/>
        </w:rPr>
        <w:t>représentant, coordinateur de programmes, Genève</w:t>
      </w:r>
      <w:r>
        <w:rPr>
          <w:szCs w:val="22"/>
          <w:lang w:val="fr-FR"/>
        </w:rPr>
        <w:t>)</w:t>
      </w:r>
    </w:p>
    <w:p w:rsidR="00E50BA1" w:rsidRPr="00713433" w:rsidRDefault="00E50BA1" w:rsidP="00E50BA1">
      <w:pPr>
        <w:spacing w:after="120" w:line="260" w:lineRule="atLeast"/>
        <w:rPr>
          <w:szCs w:val="22"/>
          <w:lang w:val="fr-FR"/>
        </w:rPr>
      </w:pPr>
      <w:r w:rsidRPr="00713433">
        <w:rPr>
          <w:bCs/>
          <w:szCs w:val="22"/>
          <w:u w:val="single"/>
          <w:lang w:val="fr-FR"/>
        </w:rPr>
        <w:t xml:space="preserve">Centre international pour le commerce et le développement durable (ICTSD)/International Center for Trade and Sustainable Development (ICTSD) </w:t>
      </w:r>
      <w:r w:rsidRPr="00713433">
        <w:rPr>
          <w:bCs/>
          <w:szCs w:val="22"/>
          <w:u w:val="single"/>
          <w:lang w:val="fr-FR"/>
        </w:rPr>
        <w:br/>
      </w:r>
      <w:r w:rsidRPr="00713433">
        <w:rPr>
          <w:szCs w:val="22"/>
          <w:lang w:val="fr-FR"/>
        </w:rPr>
        <w:t>Ahmed ABDEL LATIF (Program Manager, Geneva)</w:t>
      </w:r>
    </w:p>
    <w:p w:rsidR="00E50BA1" w:rsidRPr="00713433" w:rsidRDefault="00E50BA1" w:rsidP="00E50BA1">
      <w:pPr>
        <w:spacing w:after="120" w:line="260" w:lineRule="atLeast"/>
        <w:rPr>
          <w:bCs/>
          <w:szCs w:val="22"/>
          <w:u w:val="single"/>
          <w:lang w:val="es-ES"/>
        </w:rPr>
      </w:pPr>
      <w:r w:rsidRPr="00713433">
        <w:rPr>
          <w:szCs w:val="22"/>
          <w:u w:val="single"/>
          <w:lang w:val="es-ES"/>
        </w:rPr>
        <w:t>Centro de Estudios Multidisciplinarios Aymara (CEM-Aymara)</w:t>
      </w:r>
      <w:r>
        <w:rPr>
          <w:szCs w:val="22"/>
          <w:u w:val="single"/>
          <w:lang w:val="es-ES"/>
        </w:rPr>
        <w:t>/</w:t>
      </w:r>
      <w:r w:rsidRPr="00713433">
        <w:rPr>
          <w:szCs w:val="22"/>
          <w:u w:val="single"/>
          <w:lang w:val="es-ES"/>
        </w:rPr>
        <w:t>Center for M</w:t>
      </w:r>
      <w:r>
        <w:rPr>
          <w:szCs w:val="22"/>
          <w:u w:val="single"/>
          <w:lang w:val="es-ES"/>
        </w:rPr>
        <w:t>ultidisciplinary Studies Aymara</w:t>
      </w:r>
      <w:r w:rsidRPr="00713433">
        <w:rPr>
          <w:szCs w:val="22"/>
          <w:u w:val="single"/>
          <w:lang w:val="es-ES"/>
        </w:rPr>
        <w:t xml:space="preserve"> (CEM-Aymara)</w:t>
      </w:r>
      <w:r>
        <w:rPr>
          <w:szCs w:val="22"/>
          <w:u w:val="single"/>
          <w:lang w:val="es-ES"/>
        </w:rPr>
        <w:br/>
      </w:r>
      <w:r w:rsidRPr="00D636D2">
        <w:rPr>
          <w:szCs w:val="22"/>
          <w:lang w:val="es-ES"/>
        </w:rPr>
        <w:t xml:space="preserve">María Eugenia CHOQUE QUISPE (Sra.) </w:t>
      </w:r>
      <w:r>
        <w:rPr>
          <w:szCs w:val="22"/>
          <w:lang w:val="es-ES"/>
        </w:rPr>
        <w:t>(</w:t>
      </w:r>
      <w:r w:rsidRPr="00D636D2">
        <w:rPr>
          <w:szCs w:val="22"/>
          <w:lang w:val="es-ES"/>
        </w:rPr>
        <w:t>Delegada, La Paz</w:t>
      </w:r>
      <w:r>
        <w:rPr>
          <w:szCs w:val="22"/>
          <w:lang w:val="es-ES"/>
        </w:rPr>
        <w:t>)</w:t>
      </w:r>
    </w:p>
    <w:p w:rsidR="00E50BA1" w:rsidRPr="00695BC6" w:rsidRDefault="00E50BA1" w:rsidP="00E50BA1">
      <w:pPr>
        <w:spacing w:after="120" w:line="260" w:lineRule="atLeast"/>
        <w:rPr>
          <w:szCs w:val="22"/>
          <w:lang w:val="es-ES"/>
        </w:rPr>
      </w:pPr>
      <w:r w:rsidRPr="00695BC6">
        <w:rPr>
          <w:bCs/>
          <w:szCs w:val="22"/>
          <w:u w:val="single"/>
          <w:lang w:val="es-ES"/>
        </w:rPr>
        <w:t>Chambre de commerce internationale (CCI)/International Chamber of Commerce (ICC)</w:t>
      </w:r>
      <w:r w:rsidRPr="00695BC6">
        <w:rPr>
          <w:bCs/>
          <w:szCs w:val="22"/>
          <w:u w:val="single"/>
          <w:lang w:val="es-ES"/>
        </w:rPr>
        <w:br/>
      </w:r>
      <w:r w:rsidRPr="00695BC6">
        <w:rPr>
          <w:szCs w:val="22"/>
          <w:lang w:val="es-ES"/>
        </w:rPr>
        <w:t>Timothy ROBERTS (Consultant, London)</w:t>
      </w:r>
    </w:p>
    <w:p w:rsidR="00E50BA1" w:rsidRPr="00695BC6" w:rsidRDefault="00E50BA1" w:rsidP="00E50BA1">
      <w:pPr>
        <w:spacing w:after="120" w:line="260" w:lineRule="atLeast"/>
        <w:rPr>
          <w:szCs w:val="22"/>
          <w:lang w:val="es-ES"/>
        </w:rPr>
      </w:pPr>
      <w:r w:rsidRPr="00695BC6">
        <w:rPr>
          <w:bCs/>
          <w:szCs w:val="22"/>
          <w:u w:val="single"/>
          <w:lang w:val="es-ES"/>
        </w:rPr>
        <w:t xml:space="preserve">Civil Society Coalition (CSC) </w:t>
      </w:r>
      <w:r w:rsidRPr="00695BC6">
        <w:rPr>
          <w:bCs/>
          <w:szCs w:val="22"/>
          <w:u w:val="single"/>
          <w:lang w:val="es-ES"/>
        </w:rPr>
        <w:br/>
      </w:r>
      <w:r w:rsidRPr="00695BC6">
        <w:rPr>
          <w:szCs w:val="22"/>
          <w:lang w:val="es-ES"/>
        </w:rPr>
        <w:t>Marc PERLMAN (Fellow, Providence)</w:t>
      </w:r>
    </w:p>
    <w:p w:rsidR="00E50BA1" w:rsidRPr="00917F7E" w:rsidRDefault="00E50BA1" w:rsidP="00E50BA1">
      <w:pPr>
        <w:spacing w:after="120" w:line="260" w:lineRule="atLeast"/>
        <w:rPr>
          <w:szCs w:val="22"/>
          <w:lang w:val="es-ES_tradnl"/>
        </w:rPr>
      </w:pPr>
      <w:r w:rsidRPr="004F3589">
        <w:rPr>
          <w:bCs/>
          <w:i/>
          <w:szCs w:val="22"/>
          <w:u w:val="single"/>
          <w:lang w:val="es-ES_tradnl"/>
        </w:rPr>
        <w:t>Comisión Jurídica para el Autodesarrollo de los Pueblos Originarios Andinos</w:t>
      </w:r>
      <w:r w:rsidRPr="004F3589">
        <w:rPr>
          <w:bCs/>
          <w:szCs w:val="22"/>
          <w:u w:val="single"/>
          <w:lang w:val="es-ES_tradnl"/>
        </w:rPr>
        <w:t xml:space="preserve"> (CAPAJ)</w:t>
      </w:r>
      <w:r w:rsidRPr="004F3589">
        <w:rPr>
          <w:bCs/>
          <w:szCs w:val="22"/>
          <w:u w:val="single"/>
          <w:lang w:val="es-ES_tradnl"/>
        </w:rPr>
        <w:br/>
      </w:r>
      <w:r w:rsidRPr="004F3589">
        <w:rPr>
          <w:szCs w:val="22"/>
          <w:lang w:val="es-ES_tradnl"/>
        </w:rPr>
        <w:t>Tomás Jesús ALARCÓ</w:t>
      </w:r>
      <w:r>
        <w:rPr>
          <w:szCs w:val="22"/>
          <w:lang w:val="es-ES_tradnl"/>
        </w:rPr>
        <w:t>N EYZAGUIRRE (Presidente, Tacna</w:t>
      </w:r>
      <w:r w:rsidRPr="004F3589">
        <w:rPr>
          <w:szCs w:val="22"/>
          <w:lang w:val="es-ES_tradnl"/>
        </w:rPr>
        <w:t>);  Rosario LUQUE GIL (Sra.) (</w:t>
      </w:r>
      <w:r w:rsidRPr="00917F7E">
        <w:rPr>
          <w:szCs w:val="22"/>
          <w:lang w:val="es-ES_tradnl"/>
        </w:rPr>
        <w:t>Especialista, Quito)</w:t>
      </w:r>
    </w:p>
    <w:p w:rsidR="00E50BA1" w:rsidRPr="00917F7E" w:rsidRDefault="00E50BA1" w:rsidP="00E50BA1">
      <w:pPr>
        <w:spacing w:after="120" w:line="260" w:lineRule="atLeast"/>
        <w:rPr>
          <w:szCs w:val="22"/>
          <w:lang w:val="es-ES"/>
        </w:rPr>
      </w:pPr>
      <w:r w:rsidRPr="00917F7E">
        <w:rPr>
          <w:bCs/>
          <w:i/>
          <w:szCs w:val="22"/>
          <w:u w:val="single"/>
          <w:lang w:val="es-ES"/>
        </w:rPr>
        <w:t xml:space="preserve">Cooperativa Ecológica de las Mujeres Colectoras de la Isla de Marajó (CEMEM) </w:t>
      </w:r>
      <w:r w:rsidRPr="00917F7E">
        <w:rPr>
          <w:bCs/>
          <w:i/>
          <w:szCs w:val="22"/>
          <w:u w:val="single"/>
          <w:lang w:val="es-ES"/>
        </w:rPr>
        <w:br/>
      </w:r>
      <w:r w:rsidRPr="00917F7E">
        <w:rPr>
          <w:szCs w:val="22"/>
          <w:lang w:val="es-ES"/>
        </w:rPr>
        <w:t>Edna María DA COSTA E SILVA (Sra.) (Presidenta, Ponta de Pedras, Marajó)</w:t>
      </w:r>
    </w:p>
    <w:p w:rsidR="00E50BA1" w:rsidRPr="00917F7E" w:rsidRDefault="00E50BA1" w:rsidP="00E50BA1">
      <w:pPr>
        <w:tabs>
          <w:tab w:val="num" w:pos="570"/>
        </w:tabs>
        <w:spacing w:after="120" w:line="260" w:lineRule="atLeast"/>
        <w:rPr>
          <w:szCs w:val="22"/>
          <w:lang w:val="fr-FR"/>
        </w:rPr>
      </w:pPr>
      <w:r w:rsidRPr="00917F7E">
        <w:rPr>
          <w:szCs w:val="22"/>
          <w:u w:val="single"/>
          <w:lang w:val="fr-FR"/>
        </w:rPr>
        <w:t>Coordination des ONG africaines des droits de l’homme (CONGAF)/Coordination of African Human Rights NGOs (CONGAF</w:t>
      </w:r>
      <w:proofErr w:type="gramStart"/>
      <w:r w:rsidRPr="00917F7E">
        <w:rPr>
          <w:szCs w:val="22"/>
          <w:u w:val="single"/>
          <w:lang w:val="fr-FR"/>
        </w:rPr>
        <w:t>)</w:t>
      </w:r>
      <w:proofErr w:type="gramEnd"/>
      <w:r w:rsidRPr="00917F7E">
        <w:rPr>
          <w:szCs w:val="22"/>
          <w:u w:val="single"/>
          <w:lang w:val="fr-FR"/>
        </w:rPr>
        <w:br/>
      </w:r>
      <w:r w:rsidRPr="00917F7E">
        <w:rPr>
          <w:szCs w:val="22"/>
          <w:lang w:val="fr-FR"/>
        </w:rPr>
        <w:t>Ana LEURINDA (Mme) (</w:t>
      </w:r>
      <w:r>
        <w:rPr>
          <w:szCs w:val="22"/>
          <w:lang w:val="fr-FR"/>
        </w:rPr>
        <w:t>représentante</w:t>
      </w:r>
      <w:r w:rsidRPr="00023906">
        <w:rPr>
          <w:szCs w:val="22"/>
          <w:lang w:val="fr-FR"/>
        </w:rPr>
        <w:t xml:space="preserve"> </w:t>
      </w:r>
      <w:r w:rsidRPr="00917F7E">
        <w:rPr>
          <w:szCs w:val="22"/>
          <w:lang w:val="fr-FR"/>
        </w:rPr>
        <w:t>principale, Genève)</w:t>
      </w:r>
    </w:p>
    <w:p w:rsidR="00E50BA1" w:rsidRPr="00917F7E" w:rsidRDefault="00E50BA1" w:rsidP="00E50BA1">
      <w:pPr>
        <w:spacing w:after="120" w:line="260" w:lineRule="atLeast"/>
        <w:rPr>
          <w:szCs w:val="22"/>
        </w:rPr>
      </w:pPr>
      <w:r w:rsidRPr="00917F7E">
        <w:rPr>
          <w:bCs/>
          <w:szCs w:val="22"/>
          <w:u w:val="single"/>
        </w:rPr>
        <w:t xml:space="preserve">Copyright Agency Limited </w:t>
      </w:r>
      <w:r w:rsidRPr="00917F7E">
        <w:rPr>
          <w:bCs/>
          <w:szCs w:val="22"/>
          <w:u w:val="single"/>
        </w:rPr>
        <w:br/>
      </w:r>
      <w:r w:rsidRPr="00917F7E">
        <w:rPr>
          <w:szCs w:val="22"/>
        </w:rPr>
        <w:t xml:space="preserve">Patricia ADJEI (Ms.) (Expert, </w:t>
      </w:r>
      <w:smartTag w:uri="urn:schemas-microsoft-com:office:smarttags" w:element="place">
        <w:smartTag w:uri="urn:schemas-microsoft-com:office:smarttags" w:element="City">
          <w:r w:rsidRPr="00917F7E">
            <w:rPr>
              <w:szCs w:val="22"/>
            </w:rPr>
            <w:t>Sydney</w:t>
          </w:r>
        </w:smartTag>
      </w:smartTag>
      <w:r w:rsidRPr="00917F7E">
        <w:rPr>
          <w:szCs w:val="22"/>
        </w:rPr>
        <w:t xml:space="preserve">, </w:t>
      </w:r>
      <w:r w:rsidRPr="00917F7E">
        <w:rPr>
          <w:szCs w:val="22"/>
          <w:u w:val="single"/>
        </w:rPr>
        <w:t>padjei@copyright.com.au</w:t>
      </w:r>
      <w:r w:rsidRPr="00917F7E">
        <w:rPr>
          <w:szCs w:val="22"/>
        </w:rPr>
        <w:t>)</w:t>
      </w:r>
    </w:p>
    <w:p w:rsidR="00E50BA1" w:rsidRDefault="00E50BA1" w:rsidP="00E50BA1">
      <w:pPr>
        <w:spacing w:after="120" w:line="260" w:lineRule="atLeast"/>
        <w:rPr>
          <w:szCs w:val="22"/>
        </w:rPr>
      </w:pPr>
      <w:r w:rsidRPr="00F648BE">
        <w:rPr>
          <w:bCs/>
          <w:szCs w:val="22"/>
          <w:u w:val="single"/>
        </w:rPr>
        <w:t>CropLife International</w:t>
      </w:r>
      <w:r>
        <w:rPr>
          <w:bCs/>
          <w:szCs w:val="22"/>
          <w:u w:val="single"/>
        </w:rPr>
        <w:br/>
      </w:r>
      <w:r>
        <w:rPr>
          <w:szCs w:val="22"/>
        </w:rPr>
        <w:t>Tatjana SACHSE (Ms.) (Legal Adviser, Geneva)</w:t>
      </w:r>
    </w:p>
    <w:p w:rsidR="00E50BA1" w:rsidRDefault="00E50BA1" w:rsidP="00E50BA1">
      <w:pPr>
        <w:spacing w:after="120" w:line="260" w:lineRule="atLeast"/>
        <w:rPr>
          <w:szCs w:val="22"/>
        </w:rPr>
      </w:pPr>
      <w:r w:rsidRPr="00C30567">
        <w:rPr>
          <w:bCs/>
          <w:szCs w:val="22"/>
          <w:u w:val="single"/>
        </w:rPr>
        <w:t>Culture of Afro-indig</w:t>
      </w:r>
      <w:r>
        <w:rPr>
          <w:bCs/>
          <w:szCs w:val="22"/>
          <w:u w:val="single"/>
        </w:rPr>
        <w:t>enous Solidarity (Afro-Indigène</w:t>
      </w:r>
      <w:proofErr w:type="gramStart"/>
      <w:r>
        <w:rPr>
          <w:bCs/>
          <w:szCs w:val="22"/>
        </w:rPr>
        <w:t>)</w:t>
      </w:r>
      <w:proofErr w:type="gramEnd"/>
      <w:r>
        <w:rPr>
          <w:bCs/>
          <w:szCs w:val="22"/>
        </w:rPr>
        <w:br/>
      </w:r>
      <w:r>
        <w:rPr>
          <w:szCs w:val="22"/>
        </w:rPr>
        <w:t>Ana LEURINDA (Mrs.) (President, Geneva)</w:t>
      </w:r>
    </w:p>
    <w:p w:rsidR="00E50BA1" w:rsidRPr="00D45DD1" w:rsidRDefault="00E50BA1" w:rsidP="00E50BA1">
      <w:pPr>
        <w:spacing w:after="120" w:line="260" w:lineRule="atLeast"/>
        <w:rPr>
          <w:szCs w:val="22"/>
        </w:rPr>
      </w:pPr>
      <w:r w:rsidRPr="00917F7E">
        <w:rPr>
          <w:bCs/>
          <w:szCs w:val="22"/>
          <w:u w:val="single"/>
        </w:rPr>
        <w:t xml:space="preserve">EcoLomics International </w:t>
      </w:r>
      <w:r w:rsidRPr="00917F7E">
        <w:rPr>
          <w:bCs/>
          <w:szCs w:val="22"/>
          <w:u w:val="single"/>
        </w:rPr>
        <w:br/>
      </w:r>
      <w:r w:rsidRPr="00917F7E">
        <w:rPr>
          <w:szCs w:val="22"/>
        </w:rPr>
        <w:t xml:space="preserve">Elizabeth REICHEL (Mrs.) (Adviser, </w:t>
      </w:r>
      <w:smartTag w:uri="urn:schemas-microsoft-com:office:smarttags" w:element="place">
        <w:smartTag w:uri="urn:schemas-microsoft-com:office:smarttags" w:element="City">
          <w:r w:rsidRPr="00917F7E">
            <w:rPr>
              <w:szCs w:val="22"/>
            </w:rPr>
            <w:t>Geneva</w:t>
          </w:r>
        </w:smartTag>
      </w:smartTag>
      <w:r w:rsidRPr="00917F7E">
        <w:rPr>
          <w:szCs w:val="22"/>
        </w:rPr>
        <w:t>)</w:t>
      </w:r>
      <w:proofErr w:type="gramStart"/>
      <w:r w:rsidRPr="00917F7E">
        <w:rPr>
          <w:szCs w:val="22"/>
        </w:rPr>
        <w:t>;  Noriko</w:t>
      </w:r>
      <w:proofErr w:type="gramEnd"/>
      <w:r w:rsidRPr="00917F7E">
        <w:rPr>
          <w:szCs w:val="22"/>
        </w:rPr>
        <w:t xml:space="preserve"> YAJIMA (Ms.) (Observer, Montréal, </w:t>
      </w:r>
      <w:r w:rsidRPr="00917F7E">
        <w:rPr>
          <w:szCs w:val="22"/>
          <w:u w:val="single"/>
        </w:rPr>
        <w:t>nikkiyaji@hotmail</w:t>
      </w:r>
      <w:r w:rsidRPr="00D45DD1">
        <w:rPr>
          <w:szCs w:val="22"/>
          <w:u w:val="single"/>
        </w:rPr>
        <w:t>.com</w:t>
      </w:r>
      <w:r w:rsidRPr="00D45DD1">
        <w:rPr>
          <w:szCs w:val="22"/>
        </w:rPr>
        <w:t>)</w:t>
      </w:r>
      <w:r w:rsidRPr="00D45DD1">
        <w:rPr>
          <w:szCs w:val="22"/>
          <w:u w:val="single"/>
        </w:rPr>
        <w:t xml:space="preserve"> </w:t>
      </w:r>
    </w:p>
    <w:p w:rsidR="00E50BA1" w:rsidRDefault="00E50BA1" w:rsidP="00E50BA1">
      <w:pPr>
        <w:spacing w:after="120" w:line="260" w:lineRule="atLeast"/>
        <w:rPr>
          <w:szCs w:val="22"/>
          <w:u w:val="single"/>
          <w:lang w:val="fr-FR"/>
        </w:rPr>
      </w:pPr>
      <w:r w:rsidRPr="00AE78C0">
        <w:rPr>
          <w:bCs/>
          <w:szCs w:val="22"/>
          <w:u w:val="single"/>
        </w:rPr>
        <w:t xml:space="preserve">Ethnic Community Development Organization (ECDO) </w:t>
      </w:r>
      <w:r>
        <w:rPr>
          <w:bCs/>
          <w:szCs w:val="22"/>
          <w:u w:val="single"/>
        </w:rPr>
        <w:br/>
      </w:r>
      <w:r>
        <w:rPr>
          <w:szCs w:val="22"/>
        </w:rPr>
        <w:t>Nongpoklai SINHA (Ms.)</w:t>
      </w:r>
      <w:r w:rsidRPr="00AE78C0">
        <w:rPr>
          <w:szCs w:val="22"/>
        </w:rPr>
        <w:t xml:space="preserve"> </w:t>
      </w:r>
      <w:r w:rsidRPr="00695BC6">
        <w:rPr>
          <w:szCs w:val="22"/>
          <w:lang w:val="fr-CH"/>
        </w:rPr>
        <w:t xml:space="preserve">(Member, Sylhet, </w:t>
      </w:r>
      <w:r w:rsidRPr="00D45DD1">
        <w:rPr>
          <w:szCs w:val="22"/>
          <w:u w:val="single"/>
          <w:lang w:val="fr-FR"/>
        </w:rPr>
        <w:t>nongpoklai@yahoo.com</w:t>
      </w:r>
      <w:r>
        <w:rPr>
          <w:szCs w:val="22"/>
          <w:lang w:val="fr-FR"/>
        </w:rPr>
        <w:t>)</w:t>
      </w:r>
      <w:r w:rsidRPr="00D45DD1">
        <w:rPr>
          <w:szCs w:val="22"/>
          <w:u w:val="single"/>
          <w:lang w:val="fr-FR"/>
        </w:rPr>
        <w:t xml:space="preserve"> </w:t>
      </w:r>
    </w:p>
    <w:p w:rsidR="00E50BA1" w:rsidRPr="00AE78C0" w:rsidRDefault="00E50BA1" w:rsidP="00E50BA1">
      <w:pPr>
        <w:spacing w:after="120" w:line="260" w:lineRule="atLeast"/>
        <w:rPr>
          <w:szCs w:val="22"/>
          <w:lang w:val="fr-FR"/>
        </w:rPr>
      </w:pPr>
      <w:r w:rsidRPr="00AE78C0">
        <w:rPr>
          <w:bCs/>
          <w:szCs w:val="22"/>
          <w:u w:val="single"/>
          <w:lang w:val="fr-FR"/>
        </w:rPr>
        <w:t xml:space="preserve">Fédération internationale de la vidéo (IFV)/International Video Federation (IVF) </w:t>
      </w:r>
      <w:r>
        <w:rPr>
          <w:bCs/>
          <w:szCs w:val="22"/>
          <w:u w:val="single"/>
          <w:lang w:val="fr-FR"/>
        </w:rPr>
        <w:br/>
      </w:r>
      <w:r w:rsidRPr="00AE78C0">
        <w:rPr>
          <w:szCs w:val="22"/>
          <w:lang w:val="fr-FR"/>
        </w:rPr>
        <w:t>Ben</w:t>
      </w:r>
      <w:r>
        <w:rPr>
          <w:szCs w:val="22"/>
          <w:lang w:val="fr-FR"/>
        </w:rPr>
        <w:t>oît MÜLLER</w:t>
      </w:r>
      <w:r w:rsidRPr="00AE78C0">
        <w:rPr>
          <w:szCs w:val="22"/>
          <w:lang w:val="fr-FR"/>
        </w:rPr>
        <w:t xml:space="preserve"> </w:t>
      </w:r>
      <w:r>
        <w:rPr>
          <w:szCs w:val="22"/>
          <w:lang w:val="fr-FR"/>
        </w:rPr>
        <w:t>(</w:t>
      </w:r>
      <w:r w:rsidRPr="00AE78C0">
        <w:rPr>
          <w:szCs w:val="22"/>
          <w:lang w:val="fr-FR"/>
        </w:rPr>
        <w:t>Legal Adviser, Brussel</w:t>
      </w:r>
      <w:r>
        <w:rPr>
          <w:szCs w:val="22"/>
          <w:lang w:val="fr-FR"/>
        </w:rPr>
        <w:t>)</w:t>
      </w:r>
    </w:p>
    <w:p w:rsidR="00E50BA1" w:rsidRPr="00E70CBE" w:rsidRDefault="00E50BA1" w:rsidP="00E50BA1">
      <w:pPr>
        <w:spacing w:after="120" w:line="260" w:lineRule="atLeast"/>
        <w:rPr>
          <w:szCs w:val="22"/>
        </w:rPr>
      </w:pPr>
      <w:r w:rsidRPr="00AE78C0">
        <w:rPr>
          <w:bCs/>
          <w:szCs w:val="22"/>
          <w:u w:val="single"/>
          <w:lang w:val="fr-FR"/>
        </w:rPr>
        <w:t xml:space="preserve">Fédération internationale de l'industrie du médicament (FIIM)/International Federation of Pharmaceutical Manufacturers Associations (IFPMA) </w:t>
      </w:r>
      <w:r>
        <w:rPr>
          <w:bCs/>
          <w:szCs w:val="22"/>
          <w:u w:val="single"/>
          <w:lang w:val="fr-FR"/>
        </w:rPr>
        <w:br/>
      </w:r>
      <w:r w:rsidRPr="00AE78C0">
        <w:rPr>
          <w:szCs w:val="22"/>
          <w:lang w:val="fr-FR"/>
        </w:rPr>
        <w:t xml:space="preserve">Chiara GHERARDI (Ms.) </w:t>
      </w:r>
      <w:r w:rsidRPr="00E70CBE">
        <w:rPr>
          <w:szCs w:val="22"/>
        </w:rPr>
        <w:t>(Policy Analyst, Innovation, Intellectual Property and Trade, Geneva);  Axel BRAUN (Head</w:t>
      </w:r>
      <w:r>
        <w:rPr>
          <w:szCs w:val="22"/>
        </w:rPr>
        <w:t>,</w:t>
      </w:r>
      <w:r w:rsidRPr="00E70CBE">
        <w:rPr>
          <w:szCs w:val="22"/>
        </w:rPr>
        <w:t xml:space="preserve"> International Development,</w:t>
      </w:r>
      <w:r>
        <w:rPr>
          <w:szCs w:val="22"/>
        </w:rPr>
        <w:t xml:space="preserve"> Geneva</w:t>
      </w:r>
      <w:r w:rsidRPr="00E70CBE">
        <w:rPr>
          <w:szCs w:val="22"/>
        </w:rPr>
        <w:t>)</w:t>
      </w:r>
    </w:p>
    <w:p w:rsidR="00E50BA1" w:rsidRPr="00AE78C0" w:rsidRDefault="00E50BA1" w:rsidP="00E50BA1">
      <w:pPr>
        <w:spacing w:after="120" w:line="260" w:lineRule="atLeast"/>
        <w:rPr>
          <w:szCs w:val="22"/>
        </w:rPr>
      </w:pPr>
      <w:r w:rsidRPr="00695BC6">
        <w:rPr>
          <w:bCs/>
          <w:szCs w:val="22"/>
          <w:u w:val="single"/>
        </w:rPr>
        <w:t xml:space="preserve">Fédération internationale des associations de producteurs de films (FIAPF)/International Federation of Film Producers Associations (FIAPF) </w:t>
      </w:r>
      <w:r w:rsidRPr="00695BC6">
        <w:rPr>
          <w:bCs/>
          <w:szCs w:val="22"/>
          <w:u w:val="single"/>
        </w:rPr>
        <w:br/>
      </w:r>
      <w:r w:rsidRPr="00695BC6">
        <w:rPr>
          <w:szCs w:val="22"/>
        </w:rPr>
        <w:t xml:space="preserve">Bertrand MOULLIER (Senior Advisor, International Policy, Paris);  Esther BIGO (Mrs.) </w:t>
      </w:r>
      <w:r w:rsidRPr="006A3712">
        <w:rPr>
          <w:szCs w:val="22"/>
        </w:rPr>
        <w:t xml:space="preserve">(Adviser, Paris);  </w:t>
      </w:r>
      <w:r>
        <w:rPr>
          <w:szCs w:val="22"/>
        </w:rPr>
        <w:t>Asha LOVELACE (Mrs.)</w:t>
      </w:r>
      <w:r w:rsidRPr="00AE78C0">
        <w:rPr>
          <w:szCs w:val="22"/>
        </w:rPr>
        <w:t xml:space="preserve"> </w:t>
      </w:r>
      <w:r>
        <w:rPr>
          <w:szCs w:val="22"/>
        </w:rPr>
        <w:t>(</w:t>
      </w:r>
      <w:r w:rsidRPr="00AE78C0">
        <w:rPr>
          <w:szCs w:val="22"/>
        </w:rPr>
        <w:t>Adviser, Paris</w:t>
      </w:r>
      <w:r>
        <w:rPr>
          <w:szCs w:val="22"/>
        </w:rPr>
        <w:t>);  Michel OCELOT</w:t>
      </w:r>
      <w:r w:rsidRPr="00AE78C0">
        <w:rPr>
          <w:szCs w:val="22"/>
        </w:rPr>
        <w:t xml:space="preserve"> </w:t>
      </w:r>
      <w:r>
        <w:rPr>
          <w:szCs w:val="22"/>
        </w:rPr>
        <w:t>(</w:t>
      </w:r>
      <w:r w:rsidRPr="00AE78C0">
        <w:rPr>
          <w:szCs w:val="22"/>
        </w:rPr>
        <w:t>Adviser, Paris</w:t>
      </w:r>
      <w:r>
        <w:rPr>
          <w:szCs w:val="22"/>
        </w:rPr>
        <w:t>)</w:t>
      </w:r>
    </w:p>
    <w:p w:rsidR="00E50BA1" w:rsidRDefault="00E50BA1" w:rsidP="00E50BA1">
      <w:pPr>
        <w:spacing w:after="120" w:line="260" w:lineRule="atLeast"/>
        <w:rPr>
          <w:bCs/>
          <w:szCs w:val="22"/>
          <w:u w:val="single"/>
        </w:rPr>
      </w:pPr>
      <w:r w:rsidRPr="00AE78C0">
        <w:rPr>
          <w:bCs/>
          <w:szCs w:val="22"/>
          <w:u w:val="single"/>
        </w:rPr>
        <w:t xml:space="preserve">Foundation for Aboriginal and Islander Research Action (FAIRA) </w:t>
      </w:r>
      <w:r>
        <w:rPr>
          <w:bCs/>
          <w:szCs w:val="22"/>
          <w:u w:val="single"/>
        </w:rPr>
        <w:br/>
      </w:r>
      <w:r>
        <w:rPr>
          <w:szCs w:val="22"/>
        </w:rPr>
        <w:t>JIM WALKER</w:t>
      </w:r>
      <w:r w:rsidRPr="00AE78C0">
        <w:rPr>
          <w:szCs w:val="22"/>
        </w:rPr>
        <w:t xml:space="preserve"> </w:t>
      </w:r>
      <w:r>
        <w:rPr>
          <w:szCs w:val="22"/>
        </w:rPr>
        <w:t>(</w:t>
      </w:r>
      <w:r w:rsidRPr="00AE78C0">
        <w:rPr>
          <w:szCs w:val="22"/>
        </w:rPr>
        <w:t>Director, Brisbane</w:t>
      </w:r>
      <w:r>
        <w:rPr>
          <w:szCs w:val="22"/>
        </w:rPr>
        <w:t>)</w:t>
      </w:r>
      <w:r w:rsidRPr="00AE78C0">
        <w:rPr>
          <w:bCs/>
          <w:szCs w:val="22"/>
          <w:u w:val="single"/>
        </w:rPr>
        <w:t xml:space="preserve"> </w:t>
      </w:r>
    </w:p>
    <w:p w:rsidR="00E50BA1" w:rsidRPr="00D8134C" w:rsidRDefault="00E50BA1" w:rsidP="00E50BA1">
      <w:pPr>
        <w:spacing w:after="120" w:line="260" w:lineRule="atLeast"/>
        <w:rPr>
          <w:szCs w:val="22"/>
        </w:rPr>
      </w:pPr>
      <w:r w:rsidRPr="00D8134C">
        <w:rPr>
          <w:bCs/>
          <w:szCs w:val="22"/>
          <w:u w:val="single"/>
        </w:rPr>
        <w:t xml:space="preserve">Foundation for Solidarity and Social Welfare Projects (FOSBES NGO) </w:t>
      </w:r>
      <w:r w:rsidRPr="00D8134C">
        <w:rPr>
          <w:bCs/>
          <w:szCs w:val="22"/>
          <w:u w:val="single"/>
        </w:rPr>
        <w:br/>
      </w:r>
      <w:r w:rsidRPr="00D8134C">
        <w:rPr>
          <w:szCs w:val="22"/>
        </w:rPr>
        <w:t xml:space="preserve">Esperance LUTETE BERIE (Mrs.) (Gender and Family Manager, Kinshasa, </w:t>
      </w:r>
      <w:hyperlink r:id="rId23" w:history="1">
        <w:r w:rsidRPr="00D8134C">
          <w:rPr>
            <w:rStyle w:val="Hyperlink"/>
            <w:color w:val="auto"/>
            <w:szCs w:val="22"/>
          </w:rPr>
          <w:t>fosbesong@yahoo.fr</w:t>
        </w:r>
      </w:hyperlink>
      <w:r w:rsidRPr="00D8134C">
        <w:rPr>
          <w:szCs w:val="22"/>
        </w:rPr>
        <w:t xml:space="preserve">);  Marthe MBANGA MFUNYI (Mrs.) (Training and Research Manager, Kinshasa, </w:t>
      </w:r>
      <w:hyperlink r:id="rId24" w:history="1">
        <w:r w:rsidRPr="00D8134C">
          <w:rPr>
            <w:rStyle w:val="Hyperlink"/>
            <w:color w:val="auto"/>
            <w:szCs w:val="22"/>
          </w:rPr>
          <w:t>fosbesong@yahoo.fr</w:t>
        </w:r>
      </w:hyperlink>
      <w:r w:rsidRPr="00D8134C">
        <w:rPr>
          <w:szCs w:val="22"/>
        </w:rPr>
        <w:t xml:space="preserve">);  Tony NDEFRU FRACHAHA (Training and Research Manager, Kinshasa, </w:t>
      </w:r>
      <w:r w:rsidRPr="00D8134C">
        <w:rPr>
          <w:szCs w:val="22"/>
          <w:u w:val="single"/>
        </w:rPr>
        <w:t>fosbesong@yahoo.fr</w:t>
      </w:r>
      <w:r w:rsidRPr="00D8134C">
        <w:rPr>
          <w:szCs w:val="22"/>
        </w:rPr>
        <w:t>)</w:t>
      </w:r>
      <w:r w:rsidRPr="00D8134C">
        <w:rPr>
          <w:szCs w:val="22"/>
          <w:u w:val="single"/>
        </w:rPr>
        <w:t xml:space="preserve"> </w:t>
      </w:r>
    </w:p>
    <w:p w:rsidR="00E50BA1" w:rsidRPr="00D8134C" w:rsidRDefault="00E50BA1" w:rsidP="00E50BA1">
      <w:pPr>
        <w:spacing w:after="120" w:line="260" w:lineRule="atLeast"/>
        <w:rPr>
          <w:szCs w:val="22"/>
        </w:rPr>
      </w:pPr>
      <w:proofErr w:type="gramStart"/>
      <w:r w:rsidRPr="00D8134C">
        <w:rPr>
          <w:bCs/>
          <w:szCs w:val="22"/>
          <w:u w:val="single"/>
        </w:rPr>
        <w:t>Genetic Resources, Traditional Knowledge and Folklore (GRTKF Int.)</w:t>
      </w:r>
      <w:proofErr w:type="gramEnd"/>
      <w:r w:rsidRPr="00D8134C">
        <w:rPr>
          <w:bCs/>
          <w:szCs w:val="22"/>
          <w:u w:val="single"/>
        </w:rPr>
        <w:t xml:space="preserve"> </w:t>
      </w:r>
      <w:r w:rsidRPr="00D8134C">
        <w:rPr>
          <w:bCs/>
          <w:szCs w:val="22"/>
          <w:u w:val="single"/>
        </w:rPr>
        <w:br/>
      </w:r>
      <w:r w:rsidRPr="00D8134C">
        <w:rPr>
          <w:szCs w:val="22"/>
        </w:rPr>
        <w:t xml:space="preserve">Gladys OBELMEJIAS (Ms.) (Member, </w:t>
      </w:r>
      <w:smartTag w:uri="urn:schemas-microsoft-com:office:smarttags" w:element="place">
        <w:smartTag w:uri="urn:schemas-microsoft-com:office:smarttags" w:element="City">
          <w:r w:rsidRPr="00D8134C">
            <w:rPr>
              <w:szCs w:val="22"/>
            </w:rPr>
            <w:t>Caracas</w:t>
          </w:r>
        </w:smartTag>
      </w:smartTag>
      <w:r w:rsidRPr="00D8134C">
        <w:rPr>
          <w:szCs w:val="22"/>
        </w:rPr>
        <w:t xml:space="preserve">, </w:t>
      </w:r>
      <w:hyperlink r:id="rId25" w:history="1">
        <w:r w:rsidRPr="00D8134C">
          <w:rPr>
            <w:rStyle w:val="Hyperlink"/>
            <w:color w:val="auto"/>
            <w:szCs w:val="22"/>
          </w:rPr>
          <w:t>gladysobe@gmail.com</w:t>
        </w:r>
      </w:hyperlink>
      <w:r w:rsidRPr="00D8134C">
        <w:rPr>
          <w:szCs w:val="22"/>
        </w:rPr>
        <w:t>)</w:t>
      </w:r>
    </w:p>
    <w:p w:rsidR="00E50BA1" w:rsidRPr="00D8134C" w:rsidRDefault="00E50BA1" w:rsidP="00E50BA1">
      <w:pPr>
        <w:spacing w:after="120" w:line="260" w:lineRule="atLeast"/>
        <w:rPr>
          <w:bCs/>
          <w:szCs w:val="22"/>
          <w:u w:val="single"/>
        </w:rPr>
      </w:pPr>
      <w:r w:rsidRPr="00D8134C">
        <w:rPr>
          <w:bCs/>
          <w:szCs w:val="22"/>
          <w:u w:val="single"/>
        </w:rPr>
        <w:t xml:space="preserve">Graduate Institute for Development Studies (GREG) </w:t>
      </w:r>
      <w:r w:rsidRPr="00D8134C">
        <w:rPr>
          <w:bCs/>
          <w:szCs w:val="22"/>
          <w:u w:val="single"/>
        </w:rPr>
        <w:br/>
      </w:r>
      <w:r w:rsidRPr="00D8134C">
        <w:rPr>
          <w:szCs w:val="22"/>
        </w:rPr>
        <w:t>Derek EATON (Executive Director, Centre for International Environmental Studies, Geneva,</w:t>
      </w:r>
      <w:r w:rsidRPr="00D8134C">
        <w:rPr>
          <w:szCs w:val="22"/>
          <w:u w:val="single"/>
        </w:rPr>
        <w:t xml:space="preserve"> derek.eaton@graduateinstitute.ch</w:t>
      </w:r>
      <w:r w:rsidRPr="00D8134C">
        <w:rPr>
          <w:szCs w:val="22"/>
        </w:rPr>
        <w:t>)</w:t>
      </w:r>
    </w:p>
    <w:p w:rsidR="00E50BA1" w:rsidRPr="00D8134C" w:rsidRDefault="00E50BA1" w:rsidP="00E50BA1">
      <w:pPr>
        <w:spacing w:after="120" w:line="260" w:lineRule="atLeast"/>
        <w:rPr>
          <w:szCs w:val="22"/>
        </w:rPr>
      </w:pPr>
      <w:r w:rsidRPr="00D8134C">
        <w:rPr>
          <w:bCs/>
          <w:szCs w:val="22"/>
          <w:u w:val="single"/>
        </w:rPr>
        <w:t xml:space="preserve">Health and Environment Program (HEP) </w:t>
      </w:r>
      <w:r w:rsidRPr="00D8134C">
        <w:rPr>
          <w:bCs/>
          <w:szCs w:val="22"/>
          <w:u w:val="single"/>
        </w:rPr>
        <w:br/>
      </w:r>
      <w:r w:rsidRPr="00D8134C">
        <w:rPr>
          <w:szCs w:val="22"/>
        </w:rPr>
        <w:t xml:space="preserve">Madeleine SCHERB (Mme) (présidente, Genève, </w:t>
      </w:r>
      <w:hyperlink r:id="rId26" w:history="1">
        <w:r w:rsidRPr="00D8134C">
          <w:rPr>
            <w:rStyle w:val="Hyperlink"/>
            <w:color w:val="auto"/>
            <w:szCs w:val="22"/>
          </w:rPr>
          <w:t>madeleine@health-environment-program.org</w:t>
        </w:r>
      </w:hyperlink>
      <w:r w:rsidRPr="00D8134C">
        <w:rPr>
          <w:szCs w:val="22"/>
        </w:rPr>
        <w:t>)</w:t>
      </w:r>
      <w:proofErr w:type="gramStart"/>
      <w:r w:rsidRPr="00D8134C">
        <w:rPr>
          <w:szCs w:val="22"/>
        </w:rPr>
        <w:t>;  Pierre</w:t>
      </w:r>
      <w:proofErr w:type="gramEnd"/>
      <w:r w:rsidRPr="00D8134C">
        <w:rPr>
          <w:szCs w:val="22"/>
        </w:rPr>
        <w:t xml:space="preserve"> SCHERB, conseiller, Genève)</w:t>
      </w:r>
    </w:p>
    <w:p w:rsidR="00E50BA1" w:rsidRPr="00AE78C0" w:rsidRDefault="00E50BA1" w:rsidP="00E50BA1">
      <w:pPr>
        <w:spacing w:after="120" w:line="260" w:lineRule="atLeast"/>
        <w:rPr>
          <w:szCs w:val="22"/>
        </w:rPr>
      </w:pPr>
      <w:r w:rsidRPr="00AE78C0">
        <w:rPr>
          <w:bCs/>
          <w:szCs w:val="22"/>
          <w:u w:val="single"/>
        </w:rPr>
        <w:t xml:space="preserve">Incomindios </w:t>
      </w:r>
      <w:smartTag w:uri="urn:schemas-microsoft-com:office:smarttags" w:element="country-region">
        <w:r w:rsidRPr="00AE78C0">
          <w:rPr>
            <w:bCs/>
            <w:szCs w:val="22"/>
            <w:u w:val="single"/>
          </w:rPr>
          <w:t>Switzerland</w:t>
        </w:r>
      </w:smartTag>
      <w:r w:rsidRPr="00AE78C0">
        <w:rPr>
          <w:bCs/>
          <w:szCs w:val="22"/>
          <w:u w:val="single"/>
        </w:rPr>
        <w:t xml:space="preserve"> </w:t>
      </w:r>
      <w:r>
        <w:rPr>
          <w:bCs/>
          <w:szCs w:val="22"/>
          <w:u w:val="single"/>
        </w:rPr>
        <w:br/>
      </w:r>
      <w:r>
        <w:rPr>
          <w:szCs w:val="22"/>
        </w:rPr>
        <w:t>Maria Helena NYBERG (Ms.)</w:t>
      </w:r>
      <w:r w:rsidRPr="00AE78C0">
        <w:rPr>
          <w:szCs w:val="22"/>
        </w:rPr>
        <w:t xml:space="preserve"> </w:t>
      </w:r>
      <w:r>
        <w:rPr>
          <w:szCs w:val="22"/>
        </w:rPr>
        <w:t>(</w:t>
      </w:r>
      <w:r w:rsidRPr="00AE78C0">
        <w:rPr>
          <w:szCs w:val="22"/>
        </w:rPr>
        <w:t xml:space="preserve">Adviser, </w:t>
      </w:r>
      <w:smartTag w:uri="urn:schemas-microsoft-com:office:smarttags" w:element="City">
        <w:r w:rsidRPr="00AE78C0">
          <w:rPr>
            <w:szCs w:val="22"/>
          </w:rPr>
          <w:t>Zurich</w:t>
        </w:r>
      </w:smartTag>
      <w:r>
        <w:rPr>
          <w:szCs w:val="22"/>
        </w:rPr>
        <w:t>)</w:t>
      </w:r>
      <w:proofErr w:type="gramStart"/>
      <w:r>
        <w:rPr>
          <w:szCs w:val="22"/>
        </w:rPr>
        <w:t xml:space="preserve">;  </w:t>
      </w:r>
      <w:r w:rsidRPr="00AE78C0">
        <w:rPr>
          <w:szCs w:val="22"/>
        </w:rPr>
        <w:t>Brigitte</w:t>
      </w:r>
      <w:proofErr w:type="gramEnd"/>
      <w:r w:rsidRPr="00AE78C0">
        <w:rPr>
          <w:szCs w:val="22"/>
        </w:rPr>
        <w:t xml:space="preserve"> VONASCH (Ms.) </w:t>
      </w:r>
      <w:r>
        <w:rPr>
          <w:szCs w:val="22"/>
        </w:rPr>
        <w:t>(</w:t>
      </w:r>
      <w:r w:rsidRPr="00AE78C0">
        <w:rPr>
          <w:szCs w:val="22"/>
        </w:rPr>
        <w:t xml:space="preserve">Temporary representative, </w:t>
      </w:r>
      <w:smartTag w:uri="urn:schemas-microsoft-com:office:smarttags" w:element="place">
        <w:smartTag w:uri="urn:schemas-microsoft-com:office:smarttags" w:element="City">
          <w:r w:rsidRPr="00AE78C0">
            <w:rPr>
              <w:szCs w:val="22"/>
            </w:rPr>
            <w:t>Zurich</w:t>
          </w:r>
        </w:smartTag>
      </w:smartTag>
      <w:r>
        <w:rPr>
          <w:szCs w:val="22"/>
        </w:rPr>
        <w:t>)</w:t>
      </w:r>
    </w:p>
    <w:p w:rsidR="00E50BA1" w:rsidRPr="00AE78C0" w:rsidRDefault="00E50BA1" w:rsidP="00E50BA1">
      <w:pPr>
        <w:spacing w:after="120" w:line="260" w:lineRule="atLeast"/>
        <w:rPr>
          <w:szCs w:val="22"/>
        </w:rPr>
      </w:pPr>
      <w:r w:rsidRPr="00AE78C0">
        <w:rPr>
          <w:bCs/>
          <w:szCs w:val="22"/>
          <w:u w:val="single"/>
        </w:rPr>
        <w:t xml:space="preserve">Indian Council of South America (CISA) </w:t>
      </w:r>
      <w:r>
        <w:rPr>
          <w:bCs/>
          <w:szCs w:val="22"/>
          <w:u w:val="single"/>
        </w:rPr>
        <w:br/>
      </w:r>
      <w:r>
        <w:rPr>
          <w:szCs w:val="22"/>
        </w:rPr>
        <w:t>Ronald BARNES</w:t>
      </w:r>
      <w:r w:rsidRPr="00AE78C0">
        <w:rPr>
          <w:szCs w:val="22"/>
        </w:rPr>
        <w:t xml:space="preserve"> </w:t>
      </w:r>
      <w:r>
        <w:rPr>
          <w:szCs w:val="22"/>
        </w:rPr>
        <w:t>(</w:t>
      </w:r>
      <w:r w:rsidRPr="00AE78C0">
        <w:rPr>
          <w:szCs w:val="22"/>
        </w:rPr>
        <w:t>Representative, Geneva</w:t>
      </w:r>
      <w:r>
        <w:rPr>
          <w:szCs w:val="22"/>
        </w:rPr>
        <w:t xml:space="preserve">);  </w:t>
      </w:r>
      <w:r w:rsidRPr="00AE78C0">
        <w:rPr>
          <w:szCs w:val="22"/>
        </w:rPr>
        <w:t xml:space="preserve">Tomás CONDORI </w:t>
      </w:r>
      <w:r>
        <w:rPr>
          <w:szCs w:val="22"/>
        </w:rPr>
        <w:t>(</w:t>
      </w:r>
      <w:r w:rsidRPr="00AE78C0">
        <w:rPr>
          <w:szCs w:val="22"/>
        </w:rPr>
        <w:t>Representative, Puno</w:t>
      </w:r>
      <w:r>
        <w:rPr>
          <w:szCs w:val="22"/>
        </w:rPr>
        <w:t>);  Roch Jan MICHALUSZKO (</w:t>
      </w:r>
      <w:r w:rsidRPr="00AE78C0">
        <w:rPr>
          <w:szCs w:val="22"/>
        </w:rPr>
        <w:t>Consejero Jurídico, Puno</w:t>
      </w:r>
      <w:r>
        <w:rPr>
          <w:szCs w:val="22"/>
        </w:rPr>
        <w:t>)</w:t>
      </w:r>
    </w:p>
    <w:p w:rsidR="00E50BA1" w:rsidRDefault="00E50BA1" w:rsidP="00E50BA1">
      <w:pPr>
        <w:spacing w:after="120" w:line="260" w:lineRule="atLeast"/>
        <w:rPr>
          <w:szCs w:val="22"/>
        </w:rPr>
      </w:pPr>
      <w:r>
        <w:rPr>
          <w:bCs/>
          <w:szCs w:val="22"/>
          <w:u w:val="single"/>
        </w:rPr>
        <w:t xml:space="preserve">Indian Movement </w:t>
      </w:r>
      <w:r w:rsidRPr="007F59E9">
        <w:rPr>
          <w:bCs/>
          <w:i/>
          <w:szCs w:val="22"/>
          <w:u w:val="single"/>
        </w:rPr>
        <w:t>“Tupaj Amaru”</w:t>
      </w:r>
      <w:r w:rsidRPr="00AE78C0">
        <w:rPr>
          <w:bCs/>
          <w:szCs w:val="22"/>
          <w:u w:val="single"/>
        </w:rPr>
        <w:t xml:space="preserve"> </w:t>
      </w:r>
      <w:r>
        <w:rPr>
          <w:bCs/>
          <w:szCs w:val="22"/>
          <w:u w:val="single"/>
        </w:rPr>
        <w:br/>
      </w:r>
      <w:r>
        <w:rPr>
          <w:szCs w:val="22"/>
        </w:rPr>
        <w:t>Lázaro PARY ANAGUA</w:t>
      </w:r>
      <w:r w:rsidRPr="00AE78C0">
        <w:rPr>
          <w:szCs w:val="22"/>
        </w:rPr>
        <w:t xml:space="preserve"> </w:t>
      </w:r>
      <w:r>
        <w:rPr>
          <w:szCs w:val="22"/>
        </w:rPr>
        <w:t xml:space="preserve">(General Coordinator, </w:t>
      </w:r>
      <w:smartTag w:uri="urn:schemas-microsoft-com:office:smarttags" w:element="place">
        <w:smartTag w:uri="urn:schemas-microsoft-com:office:smarttags" w:element="country-region">
          <w:r>
            <w:rPr>
              <w:szCs w:val="22"/>
            </w:rPr>
            <w:t>Bolivia</w:t>
          </w:r>
        </w:smartTag>
      </w:smartTag>
      <w:r>
        <w:rPr>
          <w:szCs w:val="22"/>
        </w:rPr>
        <w:t>)</w:t>
      </w:r>
    </w:p>
    <w:p w:rsidR="00E50BA1" w:rsidRDefault="00E50BA1" w:rsidP="00E50BA1">
      <w:pPr>
        <w:spacing w:after="120" w:line="260" w:lineRule="atLeast"/>
        <w:rPr>
          <w:szCs w:val="22"/>
        </w:rPr>
      </w:pPr>
      <w:r>
        <w:rPr>
          <w:bCs/>
          <w:szCs w:val="22"/>
          <w:u w:val="single"/>
        </w:rPr>
        <w:t xml:space="preserve">Indigenous Peoples (Bethechilokono) of </w:t>
      </w:r>
      <w:smartTag w:uri="urn:schemas-microsoft-com:office:smarttags" w:element="country-region">
        <w:r>
          <w:rPr>
            <w:bCs/>
            <w:szCs w:val="22"/>
            <w:u w:val="single"/>
          </w:rPr>
          <w:t>Saint Lucia</w:t>
        </w:r>
      </w:smartTag>
      <w:r>
        <w:rPr>
          <w:bCs/>
          <w:szCs w:val="22"/>
          <w:u w:val="single"/>
        </w:rPr>
        <w:t xml:space="preserve"> Governing Council (BCG) </w:t>
      </w:r>
      <w:r>
        <w:rPr>
          <w:bCs/>
          <w:szCs w:val="22"/>
          <w:u w:val="single"/>
        </w:rPr>
        <w:br/>
      </w:r>
      <w:r>
        <w:rPr>
          <w:szCs w:val="22"/>
        </w:rPr>
        <w:t xml:space="preserve">Albert DETERVILLE (Executive Chairperson, </w:t>
      </w:r>
      <w:smartTag w:uri="urn:schemas-microsoft-com:office:smarttags" w:element="City">
        <w:smartTag w:uri="urn:schemas-microsoft-com:office:smarttags" w:element="place">
          <w:r>
            <w:rPr>
              <w:szCs w:val="22"/>
            </w:rPr>
            <w:t>Castries</w:t>
          </w:r>
        </w:smartTag>
      </w:smartTag>
      <w:r>
        <w:rPr>
          <w:szCs w:val="22"/>
        </w:rPr>
        <w:t>)</w:t>
      </w:r>
    </w:p>
    <w:p w:rsidR="00E50BA1" w:rsidRDefault="00E50BA1" w:rsidP="00E50BA1">
      <w:pPr>
        <w:spacing w:after="120" w:line="260" w:lineRule="atLeast"/>
        <w:rPr>
          <w:szCs w:val="22"/>
        </w:rPr>
      </w:pPr>
      <w:r w:rsidRPr="00604E28">
        <w:rPr>
          <w:bCs/>
          <w:szCs w:val="22"/>
          <w:u w:val="single"/>
        </w:rPr>
        <w:t xml:space="preserve">Intellectual Property Owners Association (IPO) </w:t>
      </w:r>
      <w:r w:rsidRPr="00604E28">
        <w:rPr>
          <w:bCs/>
          <w:szCs w:val="22"/>
          <w:u w:val="single"/>
        </w:rPr>
        <w:br/>
      </w:r>
      <w:r w:rsidRPr="00604E28">
        <w:rPr>
          <w:szCs w:val="22"/>
        </w:rPr>
        <w:t xml:space="preserve">Manisha DESAI (Ms.) </w:t>
      </w:r>
      <w:r>
        <w:rPr>
          <w:szCs w:val="22"/>
        </w:rPr>
        <w:t>(</w:t>
      </w:r>
      <w:r w:rsidRPr="00604E28">
        <w:rPr>
          <w:szCs w:val="22"/>
        </w:rPr>
        <w:t>Assistant General Pate</w:t>
      </w:r>
      <w:r w:rsidRPr="003C46AB">
        <w:rPr>
          <w:szCs w:val="22"/>
        </w:rPr>
        <w:t xml:space="preserve">nt Counsel, </w:t>
      </w:r>
      <w:smartTag w:uri="urn:schemas-microsoft-com:office:smarttags" w:element="City">
        <w:smartTag w:uri="urn:schemas-microsoft-com:office:smarttags" w:element="place">
          <w:r w:rsidRPr="003C46AB">
            <w:rPr>
              <w:szCs w:val="22"/>
            </w:rPr>
            <w:t>Indianapolis</w:t>
          </w:r>
        </w:smartTag>
      </w:smartTag>
      <w:r>
        <w:rPr>
          <w:szCs w:val="22"/>
        </w:rPr>
        <w:t>)</w:t>
      </w:r>
    </w:p>
    <w:p w:rsidR="00E50BA1" w:rsidRPr="00AE78C0" w:rsidRDefault="00E50BA1" w:rsidP="00E50BA1">
      <w:pPr>
        <w:spacing w:after="120" w:line="260" w:lineRule="atLeast"/>
        <w:rPr>
          <w:szCs w:val="22"/>
        </w:rPr>
      </w:pPr>
      <w:r w:rsidRPr="00AE78C0">
        <w:rPr>
          <w:bCs/>
          <w:szCs w:val="22"/>
          <w:u w:val="single"/>
        </w:rPr>
        <w:t xml:space="preserve">Knowledge Ecology International, Inc. (KEI) </w:t>
      </w:r>
      <w:r>
        <w:rPr>
          <w:bCs/>
          <w:szCs w:val="22"/>
          <w:u w:val="single"/>
        </w:rPr>
        <w:br/>
      </w:r>
      <w:r>
        <w:rPr>
          <w:szCs w:val="22"/>
        </w:rPr>
        <w:t>Thiru BALASUBRAMANIAM</w:t>
      </w:r>
      <w:r w:rsidRPr="00AE78C0">
        <w:rPr>
          <w:szCs w:val="22"/>
        </w:rPr>
        <w:t xml:space="preserve"> </w:t>
      </w:r>
      <w:r>
        <w:rPr>
          <w:szCs w:val="22"/>
        </w:rPr>
        <w:t>(</w:t>
      </w:r>
      <w:r w:rsidRPr="00AE78C0">
        <w:rPr>
          <w:szCs w:val="22"/>
        </w:rPr>
        <w:t xml:space="preserve">Representative, </w:t>
      </w:r>
      <w:smartTag w:uri="urn:schemas-microsoft-com:office:smarttags" w:element="City">
        <w:r w:rsidRPr="00AE78C0">
          <w:rPr>
            <w:szCs w:val="22"/>
          </w:rPr>
          <w:t>Geneva</w:t>
        </w:r>
      </w:smartTag>
      <w:r>
        <w:rPr>
          <w:szCs w:val="22"/>
        </w:rPr>
        <w:t>);  Asma REHAN HAFIZ (Ms.) (</w:t>
      </w:r>
      <w:r w:rsidRPr="00AE78C0">
        <w:rPr>
          <w:szCs w:val="22"/>
        </w:rPr>
        <w:t>Legal Intern, Geneva</w:t>
      </w:r>
      <w:r>
        <w:rPr>
          <w:szCs w:val="22"/>
        </w:rPr>
        <w:t>);  Kirsten WILLIAMS (Ms.) (Delegate, Geneva)</w:t>
      </w:r>
    </w:p>
    <w:p w:rsidR="00E50BA1" w:rsidRPr="00AE78C0" w:rsidRDefault="00E50BA1" w:rsidP="00E50BA1">
      <w:pPr>
        <w:spacing w:after="120" w:line="260" w:lineRule="atLeast"/>
        <w:rPr>
          <w:szCs w:val="22"/>
        </w:rPr>
      </w:pPr>
      <w:r w:rsidRPr="00420871">
        <w:rPr>
          <w:bCs/>
          <w:szCs w:val="22"/>
          <w:u w:val="single"/>
        </w:rPr>
        <w:t xml:space="preserve">Massai Experience </w:t>
      </w:r>
      <w:r w:rsidRPr="00420871">
        <w:rPr>
          <w:bCs/>
          <w:szCs w:val="22"/>
          <w:u w:val="single"/>
        </w:rPr>
        <w:br/>
      </w:r>
      <w:r w:rsidRPr="00420871">
        <w:rPr>
          <w:szCs w:val="22"/>
        </w:rPr>
        <w:t xml:space="preserve">Zohra AIT-KACI-ALI (Mrs.) </w:t>
      </w:r>
      <w:r>
        <w:rPr>
          <w:szCs w:val="22"/>
        </w:rPr>
        <w:t>(</w:t>
      </w:r>
      <w:r w:rsidRPr="00AE78C0">
        <w:rPr>
          <w:szCs w:val="22"/>
        </w:rPr>
        <w:t xml:space="preserve">President, </w:t>
      </w:r>
      <w:smartTag w:uri="urn:schemas-microsoft-com:office:smarttags" w:element="place">
        <w:smartTag w:uri="urn:schemas-microsoft-com:office:smarttags" w:element="City">
          <w:r w:rsidRPr="00AE78C0">
            <w:rPr>
              <w:szCs w:val="22"/>
            </w:rPr>
            <w:t>Geneva</w:t>
          </w:r>
        </w:smartTag>
      </w:smartTag>
      <w:r>
        <w:rPr>
          <w:szCs w:val="22"/>
        </w:rPr>
        <w:t>)</w:t>
      </w:r>
    </w:p>
    <w:p w:rsidR="00E50BA1" w:rsidRPr="00AE78C0" w:rsidRDefault="00E50BA1" w:rsidP="00E50BA1">
      <w:pPr>
        <w:spacing w:after="120" w:line="260" w:lineRule="atLeast"/>
        <w:rPr>
          <w:szCs w:val="22"/>
        </w:rPr>
      </w:pPr>
      <w:r w:rsidRPr="00AE78C0">
        <w:rPr>
          <w:bCs/>
          <w:szCs w:val="22"/>
          <w:u w:val="single"/>
        </w:rPr>
        <w:t>Nigeria Natural Medicine Development Agency (NNMDA</w:t>
      </w:r>
      <w:proofErr w:type="gramStart"/>
      <w:r w:rsidRPr="00AE78C0">
        <w:rPr>
          <w:bCs/>
          <w:szCs w:val="22"/>
          <w:u w:val="single"/>
        </w:rPr>
        <w:t>)</w:t>
      </w:r>
      <w:proofErr w:type="gramEnd"/>
      <w:r>
        <w:rPr>
          <w:bCs/>
          <w:szCs w:val="22"/>
          <w:u w:val="single"/>
        </w:rPr>
        <w:br/>
      </w:r>
      <w:r w:rsidRPr="00AE78C0">
        <w:rPr>
          <w:szCs w:val="22"/>
        </w:rPr>
        <w:t xml:space="preserve">Tamunoibuomi F. OKUJAGU </w:t>
      </w:r>
      <w:r>
        <w:rPr>
          <w:szCs w:val="22"/>
        </w:rPr>
        <w:t>(D</w:t>
      </w:r>
      <w:r w:rsidRPr="00AE78C0">
        <w:rPr>
          <w:szCs w:val="22"/>
        </w:rPr>
        <w:t xml:space="preserve">irector General/Chief Executive, </w:t>
      </w:r>
      <w:smartTag w:uri="urn:schemas-microsoft-com:office:smarttags" w:element="place">
        <w:smartTag w:uri="urn:schemas-microsoft-com:office:smarttags" w:element="City">
          <w:r w:rsidRPr="00AE78C0">
            <w:rPr>
              <w:szCs w:val="22"/>
            </w:rPr>
            <w:t>Lagos</w:t>
          </w:r>
        </w:smartTag>
      </w:smartTag>
      <w:r>
        <w:rPr>
          <w:szCs w:val="22"/>
        </w:rPr>
        <w:t>)</w:t>
      </w:r>
    </w:p>
    <w:p w:rsidR="00E50BA1" w:rsidRDefault="00E50BA1" w:rsidP="00E50BA1">
      <w:pPr>
        <w:spacing w:after="120" w:line="260" w:lineRule="atLeast"/>
        <w:rPr>
          <w:bCs/>
          <w:szCs w:val="22"/>
          <w:u w:val="single"/>
        </w:rPr>
      </w:pPr>
      <w:r w:rsidRPr="00E25636">
        <w:rPr>
          <w:bCs/>
          <w:szCs w:val="22"/>
          <w:u w:val="single"/>
        </w:rPr>
        <w:t xml:space="preserve">Organisation des industries de </w:t>
      </w:r>
      <w:proofErr w:type="gramStart"/>
      <w:r w:rsidRPr="00E25636">
        <w:rPr>
          <w:bCs/>
          <w:szCs w:val="22"/>
          <w:u w:val="single"/>
        </w:rPr>
        <w:t>biotechnologie(</w:t>
      </w:r>
      <w:proofErr w:type="gramEnd"/>
      <w:r w:rsidRPr="00E25636">
        <w:rPr>
          <w:bCs/>
          <w:szCs w:val="22"/>
          <w:u w:val="single"/>
        </w:rPr>
        <w:t xml:space="preserve">BIO)/Biotechnology Industry Organization (BIO) </w:t>
      </w:r>
      <w:r w:rsidRPr="00E25636">
        <w:rPr>
          <w:bCs/>
          <w:szCs w:val="22"/>
          <w:u w:val="single"/>
        </w:rPr>
        <w:br/>
      </w:r>
      <w:r w:rsidRPr="0060044C">
        <w:rPr>
          <w:szCs w:val="22"/>
        </w:rPr>
        <w:t>Lila FEISEE (Mrs.)</w:t>
      </w:r>
      <w:r>
        <w:rPr>
          <w:szCs w:val="22"/>
        </w:rPr>
        <w:t xml:space="preserve"> (</w:t>
      </w:r>
      <w:r w:rsidRPr="0060044C">
        <w:rPr>
          <w:szCs w:val="22"/>
        </w:rPr>
        <w:t xml:space="preserve">Vice President, Global Intellectual Property Policy, </w:t>
      </w:r>
      <w:smartTag w:uri="urn:schemas-microsoft-com:office:smarttags" w:element="place">
        <w:smartTag w:uri="urn:schemas-microsoft-com:office:smarttags" w:element="City">
          <w:r w:rsidRPr="0060044C">
            <w:rPr>
              <w:szCs w:val="22"/>
            </w:rPr>
            <w:t>Washington</w:t>
          </w:r>
        </w:smartTag>
        <w:r w:rsidRPr="0060044C">
          <w:rPr>
            <w:szCs w:val="22"/>
          </w:rPr>
          <w:t xml:space="preserve"> </w:t>
        </w:r>
        <w:smartTag w:uri="urn:schemas-microsoft-com:office:smarttags" w:element="State">
          <w:r w:rsidRPr="0060044C">
            <w:rPr>
              <w:szCs w:val="22"/>
            </w:rPr>
            <w:t>D.C.</w:t>
          </w:r>
        </w:smartTag>
      </w:smartTag>
      <w:r>
        <w:rPr>
          <w:szCs w:val="22"/>
        </w:rPr>
        <w:t>)</w:t>
      </w:r>
    </w:p>
    <w:p w:rsidR="00E50BA1" w:rsidRPr="00B358E6" w:rsidRDefault="00E50BA1" w:rsidP="00E50BA1">
      <w:pPr>
        <w:spacing w:after="120" w:line="260" w:lineRule="atLeast"/>
        <w:rPr>
          <w:bCs/>
          <w:szCs w:val="22"/>
          <w:u w:val="single"/>
          <w:lang w:val="fr-FR"/>
        </w:rPr>
      </w:pPr>
      <w:r w:rsidRPr="00B358E6">
        <w:rPr>
          <w:bCs/>
          <w:szCs w:val="22"/>
          <w:u w:val="single"/>
          <w:lang w:val="fr-FR"/>
        </w:rPr>
        <w:t xml:space="preserve">Organisation pour un réseau international des indications géographiques (ORIGIN)/Organization for an International Geographical Indications Network (ORIGIN) </w:t>
      </w:r>
      <w:r>
        <w:rPr>
          <w:bCs/>
          <w:szCs w:val="22"/>
          <w:u w:val="single"/>
          <w:lang w:val="fr-FR"/>
        </w:rPr>
        <w:br/>
      </w:r>
      <w:r w:rsidRPr="00EE452E">
        <w:rPr>
          <w:szCs w:val="22"/>
          <w:lang w:val="fr-FR"/>
        </w:rPr>
        <w:t>Massi</w:t>
      </w:r>
      <w:r>
        <w:rPr>
          <w:szCs w:val="22"/>
          <w:lang w:val="fr-FR"/>
        </w:rPr>
        <w:t>mo VITTORI (</w:t>
      </w:r>
      <w:r w:rsidRPr="00EE452E">
        <w:rPr>
          <w:szCs w:val="22"/>
          <w:lang w:val="fr-FR"/>
        </w:rPr>
        <w:t>Secrétaire Général</w:t>
      </w:r>
      <w:r>
        <w:rPr>
          <w:szCs w:val="22"/>
          <w:lang w:val="fr-FR"/>
        </w:rPr>
        <w:t>, Geneva)</w:t>
      </w:r>
    </w:p>
    <w:p w:rsidR="00E50BA1" w:rsidRPr="00AE78C0" w:rsidRDefault="00E50BA1" w:rsidP="00E50BA1">
      <w:pPr>
        <w:spacing w:after="120" w:line="260" w:lineRule="atLeast"/>
        <w:rPr>
          <w:szCs w:val="22"/>
        </w:rPr>
      </w:pPr>
      <w:r w:rsidRPr="00AE78C0">
        <w:rPr>
          <w:bCs/>
          <w:szCs w:val="22"/>
          <w:u w:val="single"/>
        </w:rPr>
        <w:t xml:space="preserve">Public Association Regional Centers for Education for Sustainable Development RCE </w:t>
      </w:r>
      <w:smartTag w:uri="urn:schemas-microsoft-com:office:smarttags" w:element="country-region">
        <w:smartTag w:uri="urn:schemas-microsoft-com:office:smarttags" w:element="place">
          <w:r w:rsidRPr="00AE78C0">
            <w:rPr>
              <w:bCs/>
              <w:szCs w:val="22"/>
              <w:u w:val="single"/>
            </w:rPr>
            <w:t>Kyrgyzstan</w:t>
          </w:r>
        </w:smartTag>
      </w:smartTag>
      <w:r>
        <w:rPr>
          <w:bCs/>
          <w:szCs w:val="22"/>
          <w:u w:val="single"/>
        </w:rPr>
        <w:br/>
      </w:r>
      <w:r w:rsidRPr="00AE78C0">
        <w:rPr>
          <w:szCs w:val="22"/>
        </w:rPr>
        <w:t xml:space="preserve">Chinara SADYKOVA (Ms.) </w:t>
      </w:r>
      <w:r>
        <w:rPr>
          <w:szCs w:val="22"/>
        </w:rPr>
        <w:t>(</w:t>
      </w:r>
      <w:r w:rsidRPr="00AE78C0">
        <w:rPr>
          <w:szCs w:val="22"/>
        </w:rPr>
        <w:t>Member, Bishkek</w:t>
      </w:r>
      <w:r>
        <w:rPr>
          <w:szCs w:val="22"/>
        </w:rPr>
        <w:t>)</w:t>
      </w:r>
    </w:p>
    <w:p w:rsidR="00E50BA1" w:rsidRPr="00695BC6" w:rsidRDefault="00E50BA1" w:rsidP="00E50BA1">
      <w:pPr>
        <w:spacing w:after="120" w:line="260" w:lineRule="atLeast"/>
        <w:rPr>
          <w:bCs/>
          <w:szCs w:val="22"/>
          <w:u w:val="single"/>
        </w:rPr>
      </w:pPr>
      <w:r w:rsidRPr="003C46AB">
        <w:rPr>
          <w:bCs/>
          <w:szCs w:val="22"/>
          <w:u w:val="single"/>
        </w:rPr>
        <w:t xml:space="preserve">Research Group on Cultural Property (RGCP) </w:t>
      </w:r>
      <w:r>
        <w:rPr>
          <w:bCs/>
          <w:szCs w:val="22"/>
          <w:u w:val="single"/>
        </w:rPr>
        <w:br/>
      </w:r>
      <w:r w:rsidRPr="00D8134C">
        <w:rPr>
          <w:szCs w:val="22"/>
        </w:rPr>
        <w:t xml:space="preserve">Stefan GROTH (Head of Delegation, Göttingen, </w:t>
      </w:r>
      <w:hyperlink r:id="rId27" w:history="1">
        <w:r w:rsidRPr="00D8134C">
          <w:rPr>
            <w:rStyle w:val="Hyperlink"/>
            <w:color w:val="auto"/>
            <w:szCs w:val="22"/>
          </w:rPr>
          <w:t>sgroth@gwdg.de</w:t>
        </w:r>
      </w:hyperlink>
      <w:r w:rsidRPr="00D8134C">
        <w:rPr>
          <w:szCs w:val="22"/>
        </w:rPr>
        <w:t xml:space="preserve">);  Julia KOPP (Ms.) (Adviser, </w:t>
      </w:r>
      <w:r w:rsidRPr="00695BC6">
        <w:rPr>
          <w:szCs w:val="22"/>
        </w:rPr>
        <w:t xml:space="preserve">Göttingen, </w:t>
      </w:r>
      <w:r w:rsidRPr="00695BC6">
        <w:rPr>
          <w:szCs w:val="22"/>
          <w:u w:val="single"/>
        </w:rPr>
        <w:t>julia.kopp@demokratie-goettingen.de</w:t>
      </w:r>
      <w:r w:rsidRPr="00695BC6">
        <w:rPr>
          <w:szCs w:val="22"/>
        </w:rPr>
        <w:t>)</w:t>
      </w:r>
    </w:p>
    <w:p w:rsidR="00E50BA1" w:rsidRPr="00A84A74" w:rsidRDefault="00E50BA1" w:rsidP="00E50BA1">
      <w:pPr>
        <w:spacing w:after="120" w:line="260" w:lineRule="atLeast"/>
        <w:rPr>
          <w:szCs w:val="22"/>
          <w:lang w:val="fr-CH"/>
        </w:rPr>
      </w:pPr>
      <w:r w:rsidRPr="00A84A74">
        <w:rPr>
          <w:bCs/>
          <w:szCs w:val="22"/>
          <w:u w:val="single"/>
          <w:lang w:val="fr-CH"/>
        </w:rPr>
        <w:t xml:space="preserve">Societé internationale d'éthnologie et de folklore (SIEF)/International Society for Ethnology and Folklore (SIEF) </w:t>
      </w:r>
      <w:r w:rsidRPr="00A84A74">
        <w:rPr>
          <w:bCs/>
          <w:szCs w:val="22"/>
          <w:u w:val="single"/>
          <w:lang w:val="fr-CH"/>
        </w:rPr>
        <w:br/>
      </w:r>
      <w:r w:rsidRPr="00A84A74">
        <w:rPr>
          <w:szCs w:val="22"/>
          <w:lang w:val="fr-CH"/>
        </w:rPr>
        <w:t xml:space="preserve">Áki G. KARLSSON (Member, Reykjavík, </w:t>
      </w:r>
      <w:r w:rsidRPr="00A84A74">
        <w:rPr>
          <w:szCs w:val="22"/>
          <w:u w:val="single"/>
          <w:lang w:val="fr-CH"/>
        </w:rPr>
        <w:t>akigk@landsbokasafn.is</w:t>
      </w:r>
      <w:r w:rsidRPr="00A84A74">
        <w:rPr>
          <w:szCs w:val="22"/>
          <w:lang w:val="fr-CH"/>
        </w:rPr>
        <w:t>)</w:t>
      </w:r>
    </w:p>
    <w:p w:rsidR="00E50BA1" w:rsidRPr="00976FA8" w:rsidRDefault="00E50BA1" w:rsidP="00E50BA1">
      <w:pPr>
        <w:spacing w:after="120" w:line="260" w:lineRule="atLeast"/>
        <w:rPr>
          <w:szCs w:val="22"/>
          <w:lang w:val="fr-FR"/>
        </w:rPr>
      </w:pPr>
      <w:r w:rsidRPr="00695BC6">
        <w:rPr>
          <w:bCs/>
          <w:szCs w:val="22"/>
          <w:u w:val="single"/>
          <w:lang w:val="fr-FR"/>
        </w:rPr>
        <w:t xml:space="preserve">Solidarité pour un monde meilleur (SMM)/Solidarity for a Better World (SMM) </w:t>
      </w:r>
      <w:r w:rsidRPr="00695BC6">
        <w:rPr>
          <w:bCs/>
          <w:szCs w:val="22"/>
          <w:u w:val="single"/>
          <w:lang w:val="fr-FR"/>
        </w:rPr>
        <w:br/>
      </w:r>
      <w:r w:rsidRPr="00D8134C">
        <w:rPr>
          <w:szCs w:val="22"/>
          <w:lang w:val="fr-FR"/>
        </w:rPr>
        <w:t xml:space="preserve">Emmanuel TSHIBANGU NTITE (président, Kinshasa, </w:t>
      </w:r>
      <w:hyperlink r:id="rId28" w:history="1">
        <w:r w:rsidRPr="00D8134C">
          <w:rPr>
            <w:rStyle w:val="Hyperlink"/>
            <w:color w:val="auto"/>
            <w:szCs w:val="22"/>
            <w:lang w:val="fr-FR"/>
          </w:rPr>
          <w:t>smmasbl@gmail.com</w:t>
        </w:r>
      </w:hyperlink>
      <w:r w:rsidRPr="00D8134C">
        <w:rPr>
          <w:szCs w:val="22"/>
          <w:lang w:val="fr-FR"/>
        </w:rPr>
        <w:t xml:space="preserve">);  Godefroid </w:t>
      </w:r>
      <w:r w:rsidRPr="00695BC6">
        <w:rPr>
          <w:szCs w:val="22"/>
          <w:lang w:val="fr-FR"/>
        </w:rPr>
        <w:t xml:space="preserve">BAKABUKEBA WAFUANA (chargé culturel, Kinshasa, </w:t>
      </w:r>
      <w:r w:rsidRPr="00695BC6">
        <w:rPr>
          <w:szCs w:val="22"/>
          <w:u w:val="single"/>
          <w:lang w:val="fr-FR"/>
        </w:rPr>
        <w:t>smmasbl@gmail</w:t>
      </w:r>
      <w:r w:rsidRPr="00976FA8">
        <w:rPr>
          <w:szCs w:val="22"/>
          <w:u w:val="single"/>
          <w:lang w:val="fr-FR"/>
        </w:rPr>
        <w:t>.com</w:t>
      </w:r>
      <w:r w:rsidRPr="00976FA8">
        <w:rPr>
          <w:szCs w:val="22"/>
          <w:lang w:val="fr-FR"/>
        </w:rPr>
        <w:t>)</w:t>
      </w:r>
      <w:r w:rsidRPr="00976FA8">
        <w:rPr>
          <w:szCs w:val="22"/>
          <w:u w:val="single"/>
          <w:lang w:val="fr-FR"/>
        </w:rPr>
        <w:t xml:space="preserve"> </w:t>
      </w:r>
    </w:p>
    <w:p w:rsidR="00E50BA1" w:rsidRPr="00695BC6" w:rsidRDefault="00E50BA1" w:rsidP="00E50BA1">
      <w:pPr>
        <w:spacing w:after="120" w:line="260" w:lineRule="atLeast"/>
        <w:rPr>
          <w:szCs w:val="22"/>
        </w:rPr>
      </w:pPr>
      <w:r w:rsidRPr="00AE78C0">
        <w:rPr>
          <w:bCs/>
          <w:szCs w:val="22"/>
          <w:u w:val="single"/>
        </w:rPr>
        <w:t xml:space="preserve">Tebtebba Foundation - Indigenous Peoples' International Centre for Policy Research and Education </w:t>
      </w:r>
      <w:r>
        <w:rPr>
          <w:bCs/>
          <w:szCs w:val="22"/>
          <w:u w:val="single"/>
        </w:rPr>
        <w:br/>
      </w:r>
      <w:r w:rsidRPr="00976FA8">
        <w:rPr>
          <w:szCs w:val="22"/>
        </w:rPr>
        <w:t>Jennifer TAULI CORPUZ (M</w:t>
      </w:r>
      <w:r>
        <w:rPr>
          <w:szCs w:val="22"/>
        </w:rPr>
        <w:t>r</w:t>
      </w:r>
      <w:r w:rsidRPr="00976FA8">
        <w:rPr>
          <w:szCs w:val="22"/>
        </w:rPr>
        <w:t xml:space="preserve">s.) </w:t>
      </w:r>
      <w:r w:rsidRPr="00695BC6">
        <w:rPr>
          <w:szCs w:val="22"/>
        </w:rPr>
        <w:t>(Legal Desk Coordinator, Philippines)</w:t>
      </w:r>
    </w:p>
    <w:p w:rsidR="00E50BA1" w:rsidRPr="00884ABA" w:rsidRDefault="00E50BA1" w:rsidP="00E50BA1">
      <w:pPr>
        <w:spacing w:after="120" w:line="260" w:lineRule="atLeast"/>
        <w:rPr>
          <w:szCs w:val="22"/>
          <w:lang w:val="fr-CH"/>
        </w:rPr>
      </w:pPr>
      <w:r w:rsidRPr="00884ABA">
        <w:rPr>
          <w:bCs/>
          <w:szCs w:val="22"/>
          <w:u w:val="single"/>
          <w:lang w:val="fr-CH"/>
        </w:rPr>
        <w:t xml:space="preserve">Traditions pour demain/Traditions for Tomorrow </w:t>
      </w:r>
      <w:r w:rsidRPr="00884ABA">
        <w:rPr>
          <w:bCs/>
          <w:szCs w:val="22"/>
          <w:u w:val="single"/>
          <w:lang w:val="fr-CH"/>
        </w:rPr>
        <w:br/>
      </w:r>
      <w:r w:rsidRPr="00884ABA">
        <w:rPr>
          <w:szCs w:val="22"/>
          <w:lang w:val="fr-CH"/>
        </w:rPr>
        <w:t xml:space="preserve">Diego GRADIS (président exécutif, Rolle, </w:t>
      </w:r>
      <w:hyperlink r:id="rId29" w:history="1">
        <w:r w:rsidRPr="00884ABA">
          <w:rPr>
            <w:rStyle w:val="Hyperlink"/>
            <w:color w:val="auto"/>
            <w:szCs w:val="22"/>
            <w:lang w:val="fr-CH"/>
          </w:rPr>
          <w:t>tradi@fgc.ch</w:t>
        </w:r>
      </w:hyperlink>
      <w:r w:rsidRPr="00884ABA">
        <w:rPr>
          <w:szCs w:val="22"/>
          <w:lang w:val="fr-CH"/>
        </w:rPr>
        <w:t xml:space="preserve">);  Christiane JOHANNOT-GRADIS (Mme) (secrétaire générale, Rolle, </w:t>
      </w:r>
      <w:r w:rsidRPr="00884ABA">
        <w:rPr>
          <w:szCs w:val="22"/>
          <w:u w:val="single"/>
          <w:lang w:val="fr-CH"/>
        </w:rPr>
        <w:t>tradi@fgc.ch</w:t>
      </w:r>
      <w:r w:rsidRPr="00884ABA">
        <w:rPr>
          <w:szCs w:val="22"/>
          <w:lang w:val="fr-CH"/>
        </w:rPr>
        <w:t>)</w:t>
      </w:r>
    </w:p>
    <w:p w:rsidR="00E50BA1" w:rsidRPr="00D8134C" w:rsidRDefault="00E50BA1" w:rsidP="00E50BA1">
      <w:pPr>
        <w:spacing w:after="120" w:line="260" w:lineRule="atLeast"/>
      </w:pPr>
      <w:r w:rsidRPr="00D8134C">
        <w:rPr>
          <w:bCs/>
          <w:szCs w:val="22"/>
          <w:u w:val="single"/>
        </w:rPr>
        <w:t xml:space="preserve">Tulalip Tribes of </w:t>
      </w:r>
      <w:smartTag w:uri="urn:schemas-microsoft-com:office:smarttags" w:element="State">
        <w:r w:rsidRPr="00D8134C">
          <w:rPr>
            <w:bCs/>
            <w:szCs w:val="22"/>
            <w:u w:val="single"/>
          </w:rPr>
          <w:t>Washington</w:t>
        </w:r>
      </w:smartTag>
      <w:r w:rsidRPr="00D8134C">
        <w:rPr>
          <w:bCs/>
          <w:szCs w:val="22"/>
          <w:u w:val="single"/>
        </w:rPr>
        <w:t xml:space="preserve"> Governmental Affairs Department </w:t>
      </w:r>
      <w:r w:rsidRPr="00D8134C">
        <w:rPr>
          <w:bCs/>
          <w:szCs w:val="22"/>
          <w:u w:val="single"/>
        </w:rPr>
        <w:br/>
      </w:r>
      <w:smartTag w:uri="urn:schemas-microsoft-com:office:smarttags" w:element="place">
        <w:r w:rsidRPr="00D8134C">
          <w:rPr>
            <w:szCs w:val="22"/>
          </w:rPr>
          <w:t>Preston</w:t>
        </w:r>
      </w:smartTag>
      <w:r w:rsidRPr="00D8134C">
        <w:rPr>
          <w:szCs w:val="22"/>
        </w:rPr>
        <w:t xml:space="preserve"> HARDISON (Policy Analyst, Seattle)</w:t>
      </w:r>
      <w:proofErr w:type="gramStart"/>
      <w:r w:rsidRPr="00D8134C">
        <w:rPr>
          <w:szCs w:val="22"/>
        </w:rPr>
        <w:t>;  Terry</w:t>
      </w:r>
      <w:proofErr w:type="gramEnd"/>
      <w:r w:rsidRPr="00D8134C">
        <w:rPr>
          <w:szCs w:val="22"/>
        </w:rPr>
        <w:t xml:space="preserve"> WILLIAMS (Commissioner, Treaty Rights Office, Tulalip)</w:t>
      </w:r>
    </w:p>
    <w:p w:rsidR="00E50BA1" w:rsidRPr="00D8134C" w:rsidRDefault="00E50BA1" w:rsidP="00E50BA1">
      <w:pPr>
        <w:spacing w:after="120" w:line="260" w:lineRule="atLeast"/>
        <w:rPr>
          <w:szCs w:val="22"/>
        </w:rPr>
      </w:pPr>
      <w:r w:rsidRPr="00D8134C">
        <w:rPr>
          <w:bCs/>
          <w:szCs w:val="22"/>
          <w:u w:val="single"/>
        </w:rPr>
        <w:t xml:space="preserve">World Trade Institute (WTI) </w:t>
      </w:r>
      <w:r w:rsidRPr="00D8134C">
        <w:rPr>
          <w:bCs/>
          <w:szCs w:val="22"/>
          <w:u w:val="single"/>
        </w:rPr>
        <w:br/>
      </w:r>
      <w:r w:rsidRPr="00D8134C">
        <w:rPr>
          <w:szCs w:val="22"/>
        </w:rPr>
        <w:t xml:space="preserve">Hojjat KHADEMI (Researcher, </w:t>
      </w:r>
      <w:smartTag w:uri="urn:schemas-microsoft-com:office:smarttags" w:element="place">
        <w:smartTag w:uri="urn:schemas-microsoft-com:office:smarttags" w:element="City">
          <w:r w:rsidRPr="00D8134C">
            <w:rPr>
              <w:szCs w:val="22"/>
            </w:rPr>
            <w:t>Bern</w:t>
          </w:r>
        </w:smartTag>
      </w:smartTag>
      <w:r w:rsidRPr="00D8134C">
        <w:rPr>
          <w:szCs w:val="22"/>
        </w:rPr>
        <w:t xml:space="preserve">, </w:t>
      </w:r>
      <w:hyperlink r:id="rId30" w:history="1">
        <w:r w:rsidRPr="00D8134C">
          <w:rPr>
            <w:rStyle w:val="Hyperlink"/>
            <w:color w:val="auto"/>
            <w:szCs w:val="22"/>
          </w:rPr>
          <w:t>hojjat.khademi@wti.org</w:t>
        </w:r>
      </w:hyperlink>
      <w:r w:rsidRPr="00D8134C">
        <w:rPr>
          <w:szCs w:val="22"/>
        </w:rPr>
        <w:t xml:space="preserve">) </w:t>
      </w:r>
    </w:p>
    <w:p w:rsidR="00E50BA1" w:rsidRPr="002F0AA1" w:rsidRDefault="00E50BA1" w:rsidP="00E50BA1">
      <w:pPr>
        <w:spacing w:after="120" w:line="260" w:lineRule="atLeast"/>
        <w:rPr>
          <w:szCs w:val="22"/>
        </w:rPr>
      </w:pPr>
    </w:p>
    <w:p w:rsidR="00E50BA1" w:rsidRPr="00E565BB" w:rsidRDefault="00E50BA1" w:rsidP="00E50BA1">
      <w:pPr>
        <w:pStyle w:val="BodyText"/>
        <w:spacing w:after="120" w:line="260" w:lineRule="atLeast"/>
        <w:ind w:left="284" w:hanging="284"/>
        <w:rPr>
          <w:szCs w:val="22"/>
          <w:u w:val="single"/>
          <w:lang w:val="fr-FR"/>
        </w:rPr>
      </w:pPr>
      <w:r w:rsidRPr="00695BC6">
        <w:rPr>
          <w:rStyle w:val="DraftChar"/>
          <w:szCs w:val="22"/>
          <w:lang w:val="fr-CH"/>
        </w:rPr>
        <w:t xml:space="preserve">V.  </w:t>
      </w:r>
      <w:r w:rsidRPr="00695BC6">
        <w:rPr>
          <w:rStyle w:val="DraftChar"/>
          <w:szCs w:val="22"/>
          <w:u w:val="single"/>
          <w:lang w:val="fr-FR"/>
        </w:rPr>
        <w:t>groupe des communautÉs autochtones et locales/</w:t>
      </w:r>
      <w:r w:rsidRPr="00E565BB">
        <w:rPr>
          <w:rStyle w:val="DraftChar"/>
          <w:szCs w:val="22"/>
          <w:lang w:val="fr-FR"/>
        </w:rPr>
        <w:br/>
        <w:t xml:space="preserve"> </w:t>
      </w:r>
      <w:r w:rsidRPr="00E565BB">
        <w:rPr>
          <w:szCs w:val="22"/>
          <w:u w:val="single"/>
          <w:lang w:val="fr-FR"/>
        </w:rPr>
        <w:t>INDIGENOUS PANEL</w:t>
      </w:r>
    </w:p>
    <w:p w:rsidR="00E50BA1" w:rsidRPr="00695BC6" w:rsidRDefault="00E50BA1" w:rsidP="00E50BA1">
      <w:pPr>
        <w:pStyle w:val="BodyText"/>
        <w:spacing w:after="120" w:line="260" w:lineRule="atLeast"/>
        <w:rPr>
          <w:szCs w:val="22"/>
          <w:lang w:val="fr-CH"/>
        </w:rPr>
      </w:pPr>
    </w:p>
    <w:p w:rsidR="00E50BA1" w:rsidRPr="000F61FA" w:rsidRDefault="00E50BA1" w:rsidP="00E50BA1">
      <w:pPr>
        <w:autoSpaceDE w:val="0"/>
        <w:autoSpaceDN w:val="0"/>
        <w:adjustRightInd w:val="0"/>
        <w:spacing w:after="120" w:line="260" w:lineRule="atLeast"/>
        <w:rPr>
          <w:szCs w:val="22"/>
        </w:rPr>
      </w:pPr>
      <w:r w:rsidRPr="000F61FA">
        <w:rPr>
          <w:szCs w:val="22"/>
        </w:rPr>
        <w:t xml:space="preserve">Valmaine TOKI </w:t>
      </w:r>
      <w:r>
        <w:rPr>
          <w:szCs w:val="22"/>
        </w:rPr>
        <w:t>(</w:t>
      </w:r>
      <w:r w:rsidRPr="000F61FA">
        <w:rPr>
          <w:szCs w:val="22"/>
        </w:rPr>
        <w:t>Ms.</w:t>
      </w:r>
      <w:r>
        <w:rPr>
          <w:szCs w:val="22"/>
        </w:rPr>
        <w:t>)</w:t>
      </w:r>
      <w:r w:rsidRPr="000F61FA">
        <w:rPr>
          <w:szCs w:val="22"/>
        </w:rPr>
        <w:t xml:space="preserve">, </w:t>
      </w:r>
      <w:r>
        <w:rPr>
          <w:szCs w:val="22"/>
        </w:rPr>
        <w:t>I</w:t>
      </w:r>
      <w:r w:rsidRPr="000F61FA">
        <w:rPr>
          <w:szCs w:val="22"/>
        </w:rPr>
        <w:t>ndigenous-nominated Member of the United Nations Permanent</w:t>
      </w:r>
      <w:r>
        <w:rPr>
          <w:szCs w:val="22"/>
        </w:rPr>
        <w:t xml:space="preserve"> </w:t>
      </w:r>
      <w:r w:rsidRPr="000F61FA">
        <w:rPr>
          <w:szCs w:val="22"/>
        </w:rPr>
        <w:t xml:space="preserve">Forum on Indigenous Issues, </w:t>
      </w:r>
      <w:smartTag w:uri="urn:schemas-microsoft-com:office:smarttags" w:element="place">
        <w:smartTag w:uri="urn:schemas-microsoft-com:office:smarttags" w:element="country-region">
          <w:r w:rsidRPr="000F61FA">
            <w:rPr>
              <w:szCs w:val="22"/>
            </w:rPr>
            <w:t>New Zealand</w:t>
          </w:r>
        </w:smartTag>
      </w:smartTag>
    </w:p>
    <w:p w:rsidR="00E50BA1" w:rsidRPr="000F61FA" w:rsidRDefault="00E50BA1" w:rsidP="00E50BA1">
      <w:pPr>
        <w:autoSpaceDE w:val="0"/>
        <w:autoSpaceDN w:val="0"/>
        <w:adjustRightInd w:val="0"/>
        <w:spacing w:after="120" w:line="260" w:lineRule="atLeast"/>
        <w:rPr>
          <w:szCs w:val="22"/>
          <w:lang w:val="es-ES"/>
        </w:rPr>
      </w:pPr>
      <w:r w:rsidRPr="000F61FA">
        <w:rPr>
          <w:szCs w:val="22"/>
          <w:lang w:val="es-ES"/>
        </w:rPr>
        <w:t xml:space="preserve">Ramiro BATZIN, </w:t>
      </w:r>
      <w:r>
        <w:rPr>
          <w:szCs w:val="22"/>
          <w:lang w:val="es-ES"/>
        </w:rPr>
        <w:t xml:space="preserve">Executive Director, </w:t>
      </w:r>
      <w:r w:rsidRPr="000F61FA">
        <w:rPr>
          <w:i/>
          <w:iCs/>
          <w:szCs w:val="22"/>
          <w:lang w:val="es-ES"/>
        </w:rPr>
        <w:t>Centro para la Investigación y Planificación</w:t>
      </w:r>
      <w:r>
        <w:rPr>
          <w:i/>
          <w:iCs/>
          <w:szCs w:val="22"/>
          <w:lang w:val="es-ES"/>
        </w:rPr>
        <w:t xml:space="preserve"> </w:t>
      </w:r>
      <w:r w:rsidRPr="000F61FA">
        <w:rPr>
          <w:i/>
          <w:iCs/>
          <w:szCs w:val="22"/>
          <w:lang w:val="es-ES"/>
        </w:rPr>
        <w:t>del Desarrollo Maya Sotz’il</w:t>
      </w:r>
      <w:r w:rsidRPr="000F61FA">
        <w:rPr>
          <w:szCs w:val="22"/>
          <w:lang w:val="es-ES"/>
        </w:rPr>
        <w:t>, Guatemala</w:t>
      </w:r>
    </w:p>
    <w:p w:rsidR="00E50BA1" w:rsidRPr="000F61FA" w:rsidRDefault="00E50BA1" w:rsidP="00E50BA1">
      <w:pPr>
        <w:autoSpaceDE w:val="0"/>
        <w:autoSpaceDN w:val="0"/>
        <w:adjustRightInd w:val="0"/>
        <w:spacing w:after="120" w:line="260" w:lineRule="atLeast"/>
        <w:rPr>
          <w:szCs w:val="22"/>
        </w:rPr>
      </w:pPr>
      <w:r w:rsidRPr="000F61FA">
        <w:rPr>
          <w:szCs w:val="22"/>
        </w:rPr>
        <w:t xml:space="preserve">Jennifer TAULI CORPUZ </w:t>
      </w:r>
      <w:r>
        <w:rPr>
          <w:szCs w:val="22"/>
        </w:rPr>
        <w:t>(</w:t>
      </w:r>
      <w:r w:rsidRPr="000F61FA">
        <w:rPr>
          <w:szCs w:val="22"/>
        </w:rPr>
        <w:t>M</w:t>
      </w:r>
      <w:r>
        <w:rPr>
          <w:szCs w:val="22"/>
        </w:rPr>
        <w:t>r</w:t>
      </w:r>
      <w:r w:rsidRPr="000F61FA">
        <w:rPr>
          <w:szCs w:val="22"/>
        </w:rPr>
        <w:t>s</w:t>
      </w:r>
      <w:r>
        <w:rPr>
          <w:szCs w:val="22"/>
        </w:rPr>
        <w:t>.)</w:t>
      </w:r>
      <w:r w:rsidRPr="000F61FA">
        <w:rPr>
          <w:szCs w:val="22"/>
        </w:rPr>
        <w:t xml:space="preserve">, Legal Desk Coordinator, </w:t>
      </w:r>
      <w:smartTag w:uri="urn:schemas-microsoft-com:office:smarttags" w:element="place">
        <w:smartTag w:uri="urn:schemas-microsoft-com:office:smarttags" w:element="City">
          <w:r w:rsidRPr="000F61FA">
            <w:rPr>
              <w:szCs w:val="22"/>
            </w:rPr>
            <w:t>Tebtebba Foundation</w:t>
          </w:r>
        </w:smartTag>
        <w:r w:rsidRPr="000F61FA">
          <w:rPr>
            <w:szCs w:val="22"/>
          </w:rPr>
          <w:t xml:space="preserve">, </w:t>
        </w:r>
        <w:smartTag w:uri="urn:schemas-microsoft-com:office:smarttags" w:element="country-region">
          <w:r w:rsidRPr="000F61FA">
            <w:rPr>
              <w:szCs w:val="22"/>
            </w:rPr>
            <w:t>Philippines</w:t>
          </w:r>
        </w:smartTag>
      </w:smartTag>
    </w:p>
    <w:p w:rsidR="00E50BA1" w:rsidRDefault="00E50BA1" w:rsidP="00E50BA1">
      <w:pPr>
        <w:pStyle w:val="BodyText"/>
        <w:spacing w:after="120" w:line="260" w:lineRule="atLeast"/>
        <w:rPr>
          <w:szCs w:val="22"/>
        </w:rPr>
      </w:pPr>
      <w:r w:rsidRPr="000F61FA">
        <w:rPr>
          <w:szCs w:val="22"/>
        </w:rPr>
        <w:t xml:space="preserve">Jon Petter GINTAL, Senior Adviser of the Sami Parliament, </w:t>
      </w:r>
      <w:smartTag w:uri="urn:schemas-microsoft-com:office:smarttags" w:element="place">
        <w:smartTag w:uri="urn:schemas-microsoft-com:office:smarttags" w:element="country-region">
          <w:r w:rsidRPr="000F61FA">
            <w:rPr>
              <w:szCs w:val="22"/>
            </w:rPr>
            <w:t>Norway</w:t>
          </w:r>
        </w:smartTag>
      </w:smartTag>
    </w:p>
    <w:p w:rsidR="00E50BA1" w:rsidRPr="00E565BB" w:rsidRDefault="00E50BA1" w:rsidP="00E50BA1">
      <w:pPr>
        <w:pStyle w:val="BodyText"/>
        <w:spacing w:after="120" w:line="260" w:lineRule="atLeast"/>
        <w:rPr>
          <w:szCs w:val="22"/>
          <w:lang w:val="fr-FR"/>
        </w:rPr>
      </w:pPr>
      <w:r w:rsidRPr="00D550A1">
        <w:rPr>
          <w:szCs w:val="22"/>
          <w:lang w:val="fr-CH"/>
        </w:rPr>
        <w:br w:type="page"/>
      </w:r>
      <w:r w:rsidRPr="00695BC6">
        <w:rPr>
          <w:szCs w:val="22"/>
          <w:lang w:val="fr-CH"/>
        </w:rPr>
        <w:t xml:space="preserve">VI.  </w:t>
      </w:r>
      <w:r w:rsidRPr="00E565BB">
        <w:rPr>
          <w:szCs w:val="22"/>
          <w:u w:val="single"/>
          <w:lang w:val="fr-FR"/>
        </w:rPr>
        <w:t>BUREAU/OFFICERS</w:t>
      </w:r>
    </w:p>
    <w:p w:rsidR="00E50BA1" w:rsidRPr="00E565BB" w:rsidRDefault="00E50BA1" w:rsidP="00E50BA1">
      <w:pPr>
        <w:pStyle w:val="BodyText"/>
        <w:spacing w:after="120" w:line="260" w:lineRule="atLeast"/>
        <w:rPr>
          <w:szCs w:val="22"/>
          <w:lang w:val="fr-FR"/>
        </w:rPr>
      </w:pPr>
    </w:p>
    <w:p w:rsidR="00E50BA1" w:rsidRPr="00E565BB" w:rsidRDefault="00E50BA1" w:rsidP="00E50BA1">
      <w:pPr>
        <w:tabs>
          <w:tab w:val="left" w:pos="3402"/>
        </w:tabs>
        <w:spacing w:after="120" w:line="260" w:lineRule="atLeast"/>
        <w:ind w:left="3402" w:hanging="3402"/>
        <w:rPr>
          <w:szCs w:val="22"/>
          <w:lang w:val="fr-FR"/>
        </w:rPr>
      </w:pPr>
      <w:r w:rsidRPr="00E565BB">
        <w:rPr>
          <w:szCs w:val="22"/>
          <w:lang w:val="fr-FR"/>
        </w:rPr>
        <w:t>Président/Chair:</w:t>
      </w:r>
      <w:r w:rsidRPr="00E565BB">
        <w:rPr>
          <w:szCs w:val="22"/>
          <w:lang w:val="fr-FR"/>
        </w:rPr>
        <w:tab/>
        <w:t>Wayne McCOOK (Jamaïque/Jamaica)</w:t>
      </w:r>
    </w:p>
    <w:p w:rsidR="00E50BA1" w:rsidRPr="00C25623" w:rsidRDefault="00E50BA1" w:rsidP="00E50BA1">
      <w:pPr>
        <w:tabs>
          <w:tab w:val="left" w:pos="3402"/>
        </w:tabs>
        <w:spacing w:after="120" w:line="260" w:lineRule="atLeast"/>
        <w:ind w:left="3402" w:hanging="3402"/>
        <w:rPr>
          <w:szCs w:val="22"/>
          <w:lang w:val="it-IT"/>
        </w:rPr>
      </w:pPr>
      <w:r w:rsidRPr="00E565BB">
        <w:rPr>
          <w:szCs w:val="22"/>
          <w:lang w:val="fr-FR"/>
        </w:rPr>
        <w:t>Vice-présidents/Vice-Chairs:</w:t>
      </w:r>
      <w:r w:rsidRPr="00E565BB">
        <w:rPr>
          <w:szCs w:val="22"/>
          <w:lang w:val="fr-FR"/>
        </w:rPr>
        <w:tab/>
      </w:r>
      <w:r w:rsidRPr="00C25623">
        <w:rPr>
          <w:szCs w:val="22"/>
          <w:lang w:val="it-IT"/>
        </w:rPr>
        <w:t xml:space="preserve">Bebeb DJUNDJUNAN (Indonésie/Indonesia) </w:t>
      </w:r>
    </w:p>
    <w:p w:rsidR="00E50BA1" w:rsidRPr="00E565BB" w:rsidRDefault="00E50BA1" w:rsidP="00E50BA1">
      <w:pPr>
        <w:tabs>
          <w:tab w:val="left" w:pos="3402"/>
        </w:tabs>
        <w:spacing w:after="120" w:line="260" w:lineRule="atLeast"/>
        <w:ind w:left="3402" w:hanging="3402"/>
        <w:rPr>
          <w:szCs w:val="22"/>
          <w:lang w:val="fr-FR"/>
        </w:rPr>
      </w:pPr>
      <w:r w:rsidRPr="00C25623">
        <w:rPr>
          <w:szCs w:val="22"/>
          <w:lang w:val="it-IT"/>
        </w:rPr>
        <w:tab/>
        <w:t xml:space="preserve">Alexandra GRAZIOLI (Mme/Mrs.) </w:t>
      </w:r>
      <w:r w:rsidRPr="00C25623">
        <w:rPr>
          <w:szCs w:val="22"/>
          <w:lang w:val="fr-FR"/>
        </w:rPr>
        <w:t>(Suisse/Switzerland)</w:t>
      </w:r>
    </w:p>
    <w:p w:rsidR="00E50BA1" w:rsidRPr="00965FE5" w:rsidRDefault="00E50BA1" w:rsidP="00E50BA1">
      <w:pPr>
        <w:pStyle w:val="BodyText"/>
        <w:tabs>
          <w:tab w:val="left" w:pos="3402"/>
        </w:tabs>
        <w:spacing w:after="120" w:line="260" w:lineRule="atLeast"/>
        <w:rPr>
          <w:szCs w:val="22"/>
          <w:lang w:val="fr-FR"/>
        </w:rPr>
      </w:pPr>
      <w:r w:rsidRPr="00965FE5">
        <w:rPr>
          <w:szCs w:val="22"/>
          <w:lang w:val="fr-FR"/>
        </w:rPr>
        <w:t>Secrétaire/Secretary:</w:t>
      </w:r>
      <w:r w:rsidRPr="00965FE5">
        <w:rPr>
          <w:szCs w:val="22"/>
          <w:lang w:val="fr-FR"/>
        </w:rPr>
        <w:tab/>
        <w:t>Wend WENDLAND (OMPI/WIPO)</w:t>
      </w:r>
    </w:p>
    <w:p w:rsidR="00E50BA1" w:rsidRPr="00965FE5" w:rsidRDefault="00E50BA1" w:rsidP="00E50BA1">
      <w:pPr>
        <w:pStyle w:val="BodyText"/>
        <w:spacing w:after="120" w:line="260" w:lineRule="atLeast"/>
        <w:rPr>
          <w:szCs w:val="22"/>
          <w:lang w:val="fr-FR"/>
        </w:rPr>
      </w:pPr>
    </w:p>
    <w:p w:rsidR="00E50BA1" w:rsidRPr="00965FE5" w:rsidRDefault="00E50BA1" w:rsidP="00E50BA1">
      <w:pPr>
        <w:pStyle w:val="BodyText"/>
        <w:spacing w:after="120" w:line="260" w:lineRule="atLeast"/>
        <w:ind w:left="426" w:hanging="426"/>
        <w:rPr>
          <w:szCs w:val="22"/>
          <w:lang w:val="fr-FR"/>
        </w:rPr>
      </w:pPr>
    </w:p>
    <w:p w:rsidR="00E50BA1" w:rsidRPr="00E565BB" w:rsidRDefault="00E50BA1" w:rsidP="00E50BA1">
      <w:pPr>
        <w:pStyle w:val="BodyText"/>
        <w:spacing w:after="120" w:line="260" w:lineRule="atLeast"/>
        <w:ind w:left="426" w:hanging="426"/>
        <w:rPr>
          <w:szCs w:val="22"/>
          <w:lang w:val="fr-FR"/>
        </w:rPr>
      </w:pPr>
      <w:r w:rsidRPr="00695BC6">
        <w:rPr>
          <w:szCs w:val="22"/>
          <w:lang w:val="fr-CH"/>
        </w:rPr>
        <w:t xml:space="preserve">VII.  </w:t>
      </w:r>
      <w:r w:rsidRPr="00E565BB">
        <w:rPr>
          <w:szCs w:val="22"/>
          <w:u w:val="single"/>
          <w:lang w:val="fr-FR"/>
        </w:rPr>
        <w:t>BUREAU INTERNATIONAL DE L’ORGANISATION MONDIALE</w:t>
      </w:r>
      <w:r w:rsidRPr="00E565BB">
        <w:rPr>
          <w:szCs w:val="22"/>
          <w:u w:val="single"/>
          <w:lang w:val="fr-FR"/>
        </w:rPr>
        <w:br/>
        <w:t>DE LA PROPRIÉTÉ INTELLECTUELLE (OMPI)/</w:t>
      </w:r>
      <w:r w:rsidRPr="00E565BB">
        <w:rPr>
          <w:szCs w:val="22"/>
          <w:u w:val="single"/>
          <w:lang w:val="fr-FR"/>
        </w:rPr>
        <w:br/>
        <w:t>INTERNATIONAL BUREAU OF THE</w:t>
      </w:r>
      <w:r w:rsidRPr="00E565BB">
        <w:rPr>
          <w:szCs w:val="22"/>
          <w:u w:val="single"/>
          <w:lang w:val="fr-FR"/>
        </w:rPr>
        <w:br/>
        <w:t>WORLD INTELLECTUAL PROPERTY ORGANIZATION (WIPO)</w:t>
      </w:r>
    </w:p>
    <w:p w:rsidR="00E50BA1" w:rsidRPr="00E565BB" w:rsidRDefault="00E50BA1" w:rsidP="00E50BA1">
      <w:pPr>
        <w:spacing w:after="120" w:line="260" w:lineRule="atLeast"/>
        <w:rPr>
          <w:szCs w:val="22"/>
          <w:lang w:val="fr-FR"/>
        </w:rPr>
      </w:pPr>
    </w:p>
    <w:p w:rsidR="00E50BA1" w:rsidRPr="00695BC6" w:rsidRDefault="00E50BA1" w:rsidP="00E50BA1">
      <w:pPr>
        <w:keepNext/>
        <w:spacing w:after="120" w:line="260" w:lineRule="atLeast"/>
        <w:rPr>
          <w:szCs w:val="22"/>
          <w:lang w:val="fr-FR"/>
        </w:rPr>
      </w:pPr>
      <w:r w:rsidRPr="00695BC6">
        <w:rPr>
          <w:szCs w:val="22"/>
          <w:lang w:val="fr-FR"/>
        </w:rPr>
        <w:t>Francis GURRY, directeur général/Director General</w:t>
      </w:r>
    </w:p>
    <w:p w:rsidR="00E50BA1" w:rsidRPr="00E565BB" w:rsidRDefault="00E50BA1" w:rsidP="00E50BA1">
      <w:pPr>
        <w:keepNext/>
        <w:spacing w:after="120" w:line="260" w:lineRule="atLeast"/>
        <w:rPr>
          <w:szCs w:val="22"/>
          <w:lang w:val="fr-FR"/>
        </w:rPr>
      </w:pPr>
      <w:r w:rsidRPr="00E565BB">
        <w:rPr>
          <w:rStyle w:val="description"/>
          <w:szCs w:val="22"/>
          <w:lang w:val="fr-FR"/>
        </w:rPr>
        <w:t xml:space="preserve">Johannes Christian </w:t>
      </w:r>
      <w:r w:rsidRPr="00E565BB">
        <w:rPr>
          <w:rStyle w:val="description"/>
          <w:bCs/>
          <w:szCs w:val="22"/>
          <w:lang w:val="fr-FR"/>
        </w:rPr>
        <w:t>WICHARD, vice-directeur général/</w:t>
      </w:r>
      <w:r w:rsidRPr="00E565BB">
        <w:rPr>
          <w:rStyle w:val="description"/>
          <w:szCs w:val="22"/>
          <w:lang w:val="fr-FR"/>
        </w:rPr>
        <w:t>Deputy Director General</w:t>
      </w:r>
    </w:p>
    <w:p w:rsidR="00E50BA1" w:rsidRPr="00E565BB" w:rsidRDefault="00E50BA1" w:rsidP="00E50BA1">
      <w:pPr>
        <w:keepNext/>
        <w:spacing w:after="120" w:line="260" w:lineRule="atLeast"/>
        <w:rPr>
          <w:snapToGrid w:val="0"/>
          <w:szCs w:val="22"/>
          <w:lang w:val="fr-FR"/>
        </w:rPr>
      </w:pPr>
      <w:r w:rsidRPr="00E565BB">
        <w:rPr>
          <w:szCs w:val="22"/>
          <w:lang w:val="fr-FR"/>
        </w:rPr>
        <w:t>Konji SEBATI (Mlle/Ms.), directrice, Département des savoirs traditionnels et des défis mondiaux/ Director, Department for Traditional Knowledge and Global Challenges</w:t>
      </w:r>
      <w:r w:rsidRPr="00E565BB">
        <w:rPr>
          <w:snapToGrid w:val="0"/>
          <w:szCs w:val="22"/>
          <w:lang w:val="fr-FR"/>
        </w:rPr>
        <w:t xml:space="preserve"> </w:t>
      </w:r>
    </w:p>
    <w:p w:rsidR="00E50BA1" w:rsidRPr="00E565BB" w:rsidRDefault="00E50BA1" w:rsidP="00E50BA1">
      <w:pPr>
        <w:spacing w:after="120" w:line="260" w:lineRule="atLeast"/>
        <w:rPr>
          <w:snapToGrid w:val="0"/>
          <w:szCs w:val="22"/>
          <w:lang w:val="fr-FR"/>
        </w:rPr>
      </w:pPr>
      <w:r w:rsidRPr="00E565BB">
        <w:rPr>
          <w:snapToGrid w:val="0"/>
          <w:szCs w:val="22"/>
          <w:lang w:val="fr-FR"/>
        </w:rPr>
        <w:t xml:space="preserve">Wend WENDLAND, directeur, </w:t>
      </w:r>
      <w:r w:rsidRPr="00E565BB">
        <w:rPr>
          <w:szCs w:val="22"/>
          <w:lang w:val="fr-FR"/>
        </w:rPr>
        <w:t>Division des savoirs traditionnels</w:t>
      </w:r>
      <w:r w:rsidRPr="00E565BB">
        <w:rPr>
          <w:snapToGrid w:val="0"/>
          <w:szCs w:val="22"/>
          <w:lang w:val="fr-FR"/>
        </w:rPr>
        <w:t xml:space="preserve">/Director, </w:t>
      </w:r>
      <w:r w:rsidRPr="00E565BB">
        <w:rPr>
          <w:szCs w:val="22"/>
          <w:lang w:val="fr-FR"/>
        </w:rPr>
        <w:t>Traditional Knowledge Division</w:t>
      </w:r>
    </w:p>
    <w:p w:rsidR="00E50BA1" w:rsidRPr="00E565BB" w:rsidRDefault="00E50BA1" w:rsidP="00E50BA1">
      <w:pPr>
        <w:spacing w:after="120" w:line="260" w:lineRule="atLeast"/>
        <w:rPr>
          <w:snapToGrid w:val="0"/>
          <w:szCs w:val="22"/>
          <w:lang w:val="fr-FR"/>
        </w:rPr>
      </w:pPr>
      <w:r w:rsidRPr="00E565BB">
        <w:rPr>
          <w:snapToGrid w:val="0"/>
          <w:szCs w:val="22"/>
          <w:lang w:val="fr-FR"/>
        </w:rPr>
        <w:t xml:space="preserve">Begoña VENERO AGUIRRE (Mme/Mrs.), conseillère principale, </w:t>
      </w:r>
      <w:r w:rsidRPr="00E565BB">
        <w:rPr>
          <w:szCs w:val="22"/>
          <w:lang w:val="fr-FR"/>
        </w:rPr>
        <w:t>Division des savoirs traditionnels/Senior Counsellor, Traditional Knowledge Division</w:t>
      </w:r>
    </w:p>
    <w:p w:rsidR="00E50BA1" w:rsidRPr="00E565BB" w:rsidRDefault="00E50BA1" w:rsidP="00E50BA1">
      <w:pPr>
        <w:spacing w:after="120" w:line="260" w:lineRule="atLeast"/>
        <w:rPr>
          <w:szCs w:val="22"/>
          <w:lang w:val="fr-FR"/>
        </w:rPr>
      </w:pPr>
      <w:r w:rsidRPr="00E565BB">
        <w:rPr>
          <w:szCs w:val="22"/>
          <w:lang w:val="fr-FR"/>
        </w:rPr>
        <w:t>Simon LEGRAND, conseiller, Division des savoirs traditionnels/Counsellor, Traditional Knowledge Division</w:t>
      </w:r>
    </w:p>
    <w:p w:rsidR="00E50BA1" w:rsidRPr="00E565BB" w:rsidRDefault="00E50BA1" w:rsidP="00E50BA1">
      <w:pPr>
        <w:spacing w:after="120" w:line="260" w:lineRule="atLeast"/>
        <w:rPr>
          <w:szCs w:val="22"/>
          <w:lang w:val="fr-FR"/>
        </w:rPr>
      </w:pPr>
      <w:r w:rsidRPr="00E565BB">
        <w:rPr>
          <w:szCs w:val="22"/>
          <w:lang w:val="fr-FR"/>
        </w:rPr>
        <w:t>Brigitte VEZINA (Mlle/Ms.), juriste, Division des savoirs traditionnels/Legal Officer, Traditional Knowledge Division</w:t>
      </w:r>
    </w:p>
    <w:p w:rsidR="00E50BA1" w:rsidRPr="00E565BB" w:rsidRDefault="00E50BA1" w:rsidP="00E50BA1">
      <w:pPr>
        <w:spacing w:after="120" w:line="260" w:lineRule="atLeast"/>
        <w:rPr>
          <w:szCs w:val="22"/>
          <w:lang w:val="fr-FR"/>
        </w:rPr>
      </w:pPr>
      <w:r w:rsidRPr="00E565BB">
        <w:rPr>
          <w:szCs w:val="22"/>
          <w:lang w:val="fr-FR"/>
        </w:rPr>
        <w:t>Fei JIAO (Mlle/Ms.), juriste adjointe, Division des savoirs traditionnels/Assistant Legal Officer, Traditional Knowledge Division</w:t>
      </w:r>
    </w:p>
    <w:p w:rsidR="00E50BA1" w:rsidRPr="00E565BB" w:rsidRDefault="00E50BA1" w:rsidP="00E50BA1">
      <w:pPr>
        <w:spacing w:after="120" w:line="260" w:lineRule="atLeast"/>
        <w:rPr>
          <w:szCs w:val="22"/>
          <w:lang w:val="fr-FR"/>
        </w:rPr>
      </w:pPr>
      <w:r w:rsidRPr="00E565BB">
        <w:rPr>
          <w:szCs w:val="22"/>
          <w:lang w:val="fr-FR"/>
        </w:rPr>
        <w:t>Oluwatobiloba MOODY, juriste adjoint, Division des savoirs traditionnels/Assistant Legal Officer, Traditional Knowledge Division</w:t>
      </w:r>
    </w:p>
    <w:p w:rsidR="00E50BA1" w:rsidRPr="00E565BB" w:rsidRDefault="00E50BA1" w:rsidP="00E50BA1">
      <w:pPr>
        <w:spacing w:after="120" w:line="260" w:lineRule="atLeast"/>
        <w:rPr>
          <w:szCs w:val="22"/>
          <w:lang w:val="fr-FR"/>
        </w:rPr>
      </w:pPr>
      <w:r w:rsidRPr="00E565BB">
        <w:rPr>
          <w:szCs w:val="22"/>
          <w:lang w:val="fr-FR"/>
        </w:rPr>
        <w:t>Q’apaj CONDE CHOQUE, boursier à l’intention des peuples autochtones, Division des savoirs traditionnels/WIPO Indigenous Fellow, Traditional Knowledge Division</w:t>
      </w:r>
    </w:p>
    <w:p w:rsidR="00E50BA1" w:rsidRPr="00695BC6" w:rsidRDefault="00E50BA1" w:rsidP="00E50BA1">
      <w:pPr>
        <w:pStyle w:val="StyleAfter11ptLinespacingAtleast13pt"/>
        <w:rPr>
          <w:lang w:val="fr-CH"/>
        </w:rPr>
      </w:pPr>
      <w:r w:rsidRPr="00E565BB">
        <w:rPr>
          <w:szCs w:val="22"/>
          <w:lang w:val="fr-FR"/>
        </w:rPr>
        <w:t>Irina PAK (Mlle/Ms</w:t>
      </w:r>
      <w:r>
        <w:rPr>
          <w:szCs w:val="22"/>
          <w:lang w:val="fr-FR"/>
        </w:rPr>
        <w:t>.</w:t>
      </w:r>
      <w:r w:rsidRPr="00E565BB">
        <w:rPr>
          <w:szCs w:val="22"/>
          <w:lang w:val="fr-FR"/>
        </w:rPr>
        <w:t>), interne, Division des savoirs traditionnels/Intern, Traditional Knowledge Division</w:t>
      </w:r>
    </w:p>
    <w:p w:rsidR="00E50BA1" w:rsidRPr="00695BC6" w:rsidRDefault="00E50BA1" w:rsidP="00E50BA1">
      <w:pPr>
        <w:jc w:val="right"/>
        <w:rPr>
          <w:lang w:val="fr-CH"/>
        </w:rPr>
      </w:pPr>
    </w:p>
    <w:p w:rsidR="00E50BA1" w:rsidRPr="00695BC6" w:rsidRDefault="00E50BA1" w:rsidP="00E50BA1">
      <w:pPr>
        <w:jc w:val="right"/>
        <w:rPr>
          <w:lang w:val="fr-CH"/>
        </w:rPr>
      </w:pPr>
    </w:p>
    <w:p w:rsidR="00BC1473" w:rsidRPr="00D8134C" w:rsidRDefault="00E50BA1" w:rsidP="00D8134C">
      <w:pPr>
        <w:tabs>
          <w:tab w:val="left" w:pos="5520"/>
        </w:tabs>
        <w:ind w:leftChars="2509" w:left="5520"/>
        <w:rPr>
          <w:rFonts w:ascii="KaiTi" w:eastAsia="KaiTi" w:hAnsi="KaiTi"/>
          <w:sz w:val="21"/>
          <w:szCs w:val="21"/>
        </w:rPr>
      </w:pPr>
      <w:r w:rsidRPr="00B700AC">
        <w:rPr>
          <w:rFonts w:ascii="KaiTi" w:eastAsia="KaiTi" w:hAnsi="KaiTi"/>
          <w:sz w:val="21"/>
          <w:szCs w:val="21"/>
        </w:rPr>
        <w:t>[</w:t>
      </w:r>
      <w:r w:rsidR="00B700AC" w:rsidRPr="00B700AC">
        <w:rPr>
          <w:rFonts w:ascii="KaiTi" w:eastAsia="KaiTi" w:hAnsi="KaiTi" w:hint="eastAsia"/>
          <w:sz w:val="21"/>
          <w:szCs w:val="21"/>
        </w:rPr>
        <w:t>附件和文件完</w:t>
      </w:r>
      <w:r w:rsidR="00D8134C">
        <w:rPr>
          <w:rFonts w:ascii="KaiTi" w:eastAsia="KaiTi" w:hAnsi="KaiTi"/>
          <w:sz w:val="21"/>
          <w:szCs w:val="21"/>
        </w:rPr>
        <w:t>]</w:t>
      </w:r>
    </w:p>
    <w:sectPr w:rsidR="00BC1473" w:rsidRPr="00D8134C" w:rsidSect="004A5C75">
      <w:headerReference w:type="default" r:id="rId31"/>
      <w:headerReference w:type="first" r:id="rId3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67F" w:rsidRDefault="009B767F">
      <w:r>
        <w:separator/>
      </w:r>
    </w:p>
  </w:endnote>
  <w:endnote w:type="continuationSeparator" w:id="0">
    <w:p w:rsidR="009B767F" w:rsidRDefault="009B767F">
      <w:r>
        <w:separator/>
      </w:r>
    </w:p>
    <w:p w:rsidR="009B767F" w:rsidRPr="003B38C1" w:rsidRDefault="009B767F">
      <w:pPr>
        <w:spacing w:after="60"/>
        <w:rPr>
          <w:sz w:val="17"/>
        </w:rPr>
      </w:pPr>
      <w:r>
        <w:rPr>
          <w:sz w:val="17"/>
        </w:rPr>
        <w:t>[Endnote continued from previous page]</w:t>
      </w:r>
    </w:p>
  </w:endnote>
  <w:endnote w:type="continuationNotice" w:id="1">
    <w:p w:rsidR="009B767F" w:rsidRPr="003B38C1" w:rsidRDefault="009B767F">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67F" w:rsidRDefault="009B7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67F" w:rsidRDefault="009B767F">
      <w:r>
        <w:separator/>
      </w:r>
    </w:p>
  </w:footnote>
  <w:footnote w:type="continuationSeparator" w:id="0">
    <w:p w:rsidR="009B767F" w:rsidRDefault="009B767F">
      <w:r>
        <w:separator/>
      </w:r>
    </w:p>
    <w:p w:rsidR="009B767F" w:rsidRPr="00ED77FB" w:rsidRDefault="009B767F">
      <w:pPr>
        <w:spacing w:after="60"/>
        <w:rPr>
          <w:sz w:val="17"/>
          <w:szCs w:val="17"/>
        </w:rPr>
      </w:pPr>
      <w:r w:rsidRPr="00ED77FB">
        <w:rPr>
          <w:sz w:val="17"/>
          <w:szCs w:val="17"/>
        </w:rPr>
        <w:t>[Footnote continued from previous page]</w:t>
      </w:r>
    </w:p>
  </w:footnote>
  <w:footnote w:type="continuationNotice" w:id="1">
    <w:p w:rsidR="009B767F" w:rsidRPr="00ED77FB" w:rsidRDefault="009B767F">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67F" w:rsidRPr="00926DDF" w:rsidRDefault="009B767F" w:rsidP="00E50BA1">
    <w:pPr>
      <w:jc w:val="right"/>
      <w:rPr>
        <w:rFonts w:ascii="SimSun" w:hAnsi="SimSun"/>
        <w:sz w:val="21"/>
        <w:szCs w:val="21"/>
      </w:rPr>
    </w:pPr>
    <w:r w:rsidRPr="00926DDF">
      <w:rPr>
        <w:rFonts w:ascii="SimSun" w:hAnsi="SimSun"/>
        <w:sz w:val="21"/>
        <w:szCs w:val="21"/>
      </w:rPr>
      <w:t>WIPO/GRTKF/IC/25/8 Prov.</w:t>
    </w:r>
  </w:p>
  <w:p w:rsidR="009B767F" w:rsidRPr="00926DDF" w:rsidRDefault="009B767F" w:rsidP="00E50BA1">
    <w:pPr>
      <w:jc w:val="right"/>
      <w:rPr>
        <w:rFonts w:ascii="SimSun" w:hAnsi="SimSun"/>
        <w:sz w:val="21"/>
        <w:szCs w:val="21"/>
      </w:rPr>
    </w:pPr>
    <w:r w:rsidRPr="00926DDF">
      <w:rPr>
        <w:rFonts w:ascii="SimSun" w:hAnsi="SimSun" w:hint="eastAsia"/>
        <w:sz w:val="21"/>
        <w:szCs w:val="21"/>
      </w:rPr>
      <w:t>第</w:t>
    </w:r>
    <w:r w:rsidRPr="00926DDF">
      <w:rPr>
        <w:rFonts w:ascii="SimSun" w:hAnsi="SimSun"/>
        <w:sz w:val="21"/>
        <w:szCs w:val="21"/>
      </w:rPr>
      <w:t xml:space="preserve"> </w:t>
    </w:r>
    <w:r w:rsidRPr="00926DDF">
      <w:rPr>
        <w:rFonts w:ascii="SimSun" w:hAnsi="SimSun"/>
        <w:sz w:val="21"/>
        <w:szCs w:val="21"/>
      </w:rPr>
      <w:fldChar w:fldCharType="begin"/>
    </w:r>
    <w:r w:rsidRPr="00926DDF">
      <w:rPr>
        <w:rFonts w:ascii="SimSun" w:hAnsi="SimSun"/>
        <w:sz w:val="21"/>
        <w:szCs w:val="21"/>
      </w:rPr>
      <w:instrText xml:space="preserve"> PAGE  \* MERGEFORMAT </w:instrText>
    </w:r>
    <w:r w:rsidRPr="00926DDF">
      <w:rPr>
        <w:rFonts w:ascii="SimSun" w:hAnsi="SimSun"/>
        <w:sz w:val="21"/>
        <w:szCs w:val="21"/>
      </w:rPr>
      <w:fldChar w:fldCharType="separate"/>
    </w:r>
    <w:r w:rsidR="00884ABA">
      <w:rPr>
        <w:rFonts w:ascii="SimSun" w:hAnsi="SimSun"/>
        <w:noProof/>
        <w:sz w:val="21"/>
        <w:szCs w:val="21"/>
      </w:rPr>
      <w:t>21</w:t>
    </w:r>
    <w:r w:rsidRPr="00926DDF">
      <w:rPr>
        <w:rFonts w:ascii="SimSun" w:hAnsi="SimSun"/>
        <w:sz w:val="21"/>
        <w:szCs w:val="21"/>
      </w:rPr>
      <w:fldChar w:fldCharType="end"/>
    </w:r>
    <w:r w:rsidRPr="00926DDF">
      <w:rPr>
        <w:rFonts w:ascii="SimSun" w:hAnsi="SimSun" w:hint="eastAsia"/>
        <w:sz w:val="21"/>
        <w:szCs w:val="21"/>
      </w:rPr>
      <w:t xml:space="preserve"> 页</w:t>
    </w:r>
  </w:p>
  <w:p w:rsidR="009B767F" w:rsidRDefault="009B767F">
    <w:pPr>
      <w:pStyle w:val="Header"/>
    </w:pPr>
  </w:p>
  <w:p w:rsidR="009B767F" w:rsidRDefault="009B76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67F" w:rsidRPr="00926DDF" w:rsidRDefault="009B767F" w:rsidP="004A5C75">
    <w:pPr>
      <w:jc w:val="right"/>
      <w:rPr>
        <w:rFonts w:ascii="SimSun" w:hAnsi="SimSun"/>
        <w:sz w:val="21"/>
        <w:szCs w:val="21"/>
      </w:rPr>
    </w:pPr>
    <w:r w:rsidRPr="00926DDF">
      <w:rPr>
        <w:rFonts w:ascii="SimSun" w:hAnsi="SimSun"/>
        <w:sz w:val="21"/>
        <w:szCs w:val="21"/>
      </w:rPr>
      <w:t>WIPO/GRTKF/IC/25/8 Prov</w:t>
    </w:r>
    <w:r>
      <w:rPr>
        <w:rFonts w:ascii="SimSun" w:hAnsi="SimSun" w:hint="eastAsia"/>
        <w:sz w:val="21"/>
        <w:szCs w:val="21"/>
      </w:rPr>
      <w:t>.2</w:t>
    </w:r>
  </w:p>
  <w:p w:rsidR="009B767F" w:rsidRPr="00926DDF" w:rsidRDefault="009B767F" w:rsidP="004A5C75">
    <w:pPr>
      <w:jc w:val="right"/>
      <w:rPr>
        <w:rFonts w:ascii="SimSun" w:hAnsi="SimSun"/>
        <w:sz w:val="21"/>
        <w:szCs w:val="21"/>
      </w:rPr>
    </w:pPr>
    <w:r w:rsidRPr="00926DDF">
      <w:rPr>
        <w:rFonts w:ascii="SimSun" w:hAnsi="SimSun" w:hint="eastAsia"/>
        <w:sz w:val="21"/>
        <w:szCs w:val="21"/>
      </w:rPr>
      <w:t>第</w:t>
    </w:r>
    <w:r w:rsidRPr="00926DDF">
      <w:rPr>
        <w:rFonts w:ascii="SimSun" w:hAnsi="SimSun"/>
        <w:sz w:val="21"/>
        <w:szCs w:val="21"/>
      </w:rPr>
      <w:t xml:space="preserve"> </w:t>
    </w:r>
    <w:r w:rsidRPr="00926DDF">
      <w:rPr>
        <w:rFonts w:ascii="SimSun" w:hAnsi="SimSun"/>
        <w:sz w:val="21"/>
        <w:szCs w:val="21"/>
      </w:rPr>
      <w:fldChar w:fldCharType="begin"/>
    </w:r>
    <w:r w:rsidRPr="00926DDF">
      <w:rPr>
        <w:rFonts w:ascii="SimSun" w:hAnsi="SimSun"/>
        <w:sz w:val="21"/>
        <w:szCs w:val="21"/>
      </w:rPr>
      <w:instrText xml:space="preserve"> PAGE  \* MERGEFORMAT </w:instrText>
    </w:r>
    <w:r w:rsidRPr="00926DDF">
      <w:rPr>
        <w:rFonts w:ascii="SimSun" w:hAnsi="SimSun"/>
        <w:sz w:val="21"/>
        <w:szCs w:val="21"/>
      </w:rPr>
      <w:fldChar w:fldCharType="separate"/>
    </w:r>
    <w:r w:rsidR="00A84A74">
      <w:rPr>
        <w:rFonts w:ascii="SimSun" w:hAnsi="SimSun"/>
        <w:noProof/>
        <w:sz w:val="21"/>
        <w:szCs w:val="21"/>
      </w:rPr>
      <w:t>53</w:t>
    </w:r>
    <w:r w:rsidRPr="00926DDF">
      <w:rPr>
        <w:rFonts w:ascii="SimSun" w:hAnsi="SimSun"/>
        <w:sz w:val="21"/>
        <w:szCs w:val="21"/>
      </w:rPr>
      <w:fldChar w:fldCharType="end"/>
    </w:r>
    <w:r w:rsidRPr="00926DDF">
      <w:rPr>
        <w:rFonts w:ascii="SimSun" w:hAnsi="SimSun" w:hint="eastAsia"/>
        <w:sz w:val="21"/>
        <w:szCs w:val="21"/>
      </w:rPr>
      <w:t xml:space="preserve"> 页</w:t>
    </w:r>
  </w:p>
  <w:p w:rsidR="009B767F" w:rsidRDefault="009B767F" w:rsidP="004A5C75">
    <w:pPr>
      <w:pStyle w:val="Header"/>
      <w:jc w:val="right"/>
    </w:pPr>
  </w:p>
  <w:p w:rsidR="009B767F" w:rsidRDefault="009B767F" w:rsidP="004A5C7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67F" w:rsidRPr="004A5C75" w:rsidRDefault="009B767F" w:rsidP="004A5C75">
    <w:pPr>
      <w:jc w:val="right"/>
      <w:rPr>
        <w:rFonts w:ascii="SimSun" w:hAnsi="SimSun"/>
        <w:sz w:val="21"/>
      </w:rPr>
    </w:pPr>
    <w:r w:rsidRPr="004A5C75">
      <w:rPr>
        <w:rFonts w:ascii="SimSun" w:hAnsi="SimSun"/>
        <w:sz w:val="21"/>
      </w:rPr>
      <w:t>WIPO/GRTKF/IC/25/8 Prov</w:t>
    </w:r>
    <w:r>
      <w:rPr>
        <w:rFonts w:ascii="SimSun" w:hAnsi="SimSun" w:hint="eastAsia"/>
        <w:sz w:val="21"/>
      </w:rPr>
      <w:t>.2</w:t>
    </w:r>
  </w:p>
  <w:p w:rsidR="009B767F" w:rsidRPr="004A5C75" w:rsidRDefault="009B767F" w:rsidP="004A5C75">
    <w:pPr>
      <w:jc w:val="right"/>
      <w:rPr>
        <w:rFonts w:ascii="SimSun" w:hAnsi="SimSun"/>
        <w:sz w:val="21"/>
      </w:rPr>
    </w:pPr>
    <w:r w:rsidRPr="004A5C75">
      <w:rPr>
        <w:rFonts w:ascii="SimSun" w:hAnsi="SimSun" w:hint="eastAsia"/>
        <w:sz w:val="21"/>
      </w:rPr>
      <w:t>第</w:t>
    </w:r>
    <w:r w:rsidRPr="004A5C75">
      <w:rPr>
        <w:rFonts w:ascii="SimSun" w:hAnsi="SimSun"/>
        <w:sz w:val="21"/>
      </w:rPr>
      <w:t xml:space="preserve"> </w:t>
    </w:r>
    <w:r w:rsidRPr="004A5C75">
      <w:rPr>
        <w:rFonts w:ascii="SimSun" w:hAnsi="SimSun"/>
        <w:sz w:val="21"/>
      </w:rPr>
      <w:fldChar w:fldCharType="begin"/>
    </w:r>
    <w:r w:rsidRPr="004A5C75">
      <w:rPr>
        <w:rFonts w:ascii="SimSun" w:hAnsi="SimSun"/>
        <w:sz w:val="21"/>
      </w:rPr>
      <w:instrText xml:space="preserve"> PAGE  \* MERGEFORMAT </w:instrText>
    </w:r>
    <w:r w:rsidRPr="004A5C75">
      <w:rPr>
        <w:rFonts w:ascii="SimSun" w:hAnsi="SimSun"/>
        <w:sz w:val="21"/>
      </w:rPr>
      <w:fldChar w:fldCharType="separate"/>
    </w:r>
    <w:r w:rsidR="00A84A74">
      <w:rPr>
        <w:rFonts w:ascii="SimSun" w:hAnsi="SimSun"/>
        <w:noProof/>
        <w:sz w:val="21"/>
      </w:rPr>
      <w:t>2</w:t>
    </w:r>
    <w:r w:rsidRPr="004A5C75">
      <w:rPr>
        <w:rFonts w:ascii="SimSun" w:hAnsi="SimSun"/>
        <w:sz w:val="21"/>
      </w:rPr>
      <w:fldChar w:fldCharType="end"/>
    </w:r>
    <w:r w:rsidRPr="004A5C75">
      <w:rPr>
        <w:rFonts w:ascii="SimSun" w:hAnsi="SimSun" w:hint="eastAsia"/>
        <w:sz w:val="21"/>
      </w:rPr>
      <w:t xml:space="preserve"> 页</w:t>
    </w:r>
  </w:p>
  <w:p w:rsidR="009B767F" w:rsidRPr="004A5C75" w:rsidRDefault="009B767F" w:rsidP="004A5C75">
    <w:pPr>
      <w:jc w:val="right"/>
      <w:rPr>
        <w:rFonts w:ascii="SimSun" w:hAnsi="SimSun"/>
        <w:sz w:val="21"/>
      </w:rPr>
    </w:pPr>
  </w:p>
  <w:p w:rsidR="009B767F" w:rsidRPr="004A5C75" w:rsidRDefault="009B767F" w:rsidP="004A5C75">
    <w:pPr>
      <w:pStyle w:val="Header"/>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67F" w:rsidRPr="00926DDF" w:rsidRDefault="009B767F">
    <w:pPr>
      <w:jc w:val="right"/>
      <w:rPr>
        <w:rFonts w:ascii="SimSun" w:hAnsi="SimSun"/>
        <w:caps/>
        <w:sz w:val="21"/>
        <w:szCs w:val="21"/>
      </w:rPr>
    </w:pPr>
    <w:r w:rsidRPr="00926DDF">
      <w:rPr>
        <w:rFonts w:ascii="SimSun" w:hAnsi="SimSun"/>
        <w:sz w:val="21"/>
        <w:szCs w:val="21"/>
      </w:rPr>
      <w:t>WIPO/GRTKF/IC/25/8 Prov</w:t>
    </w:r>
    <w:r>
      <w:rPr>
        <w:rFonts w:ascii="SimSun" w:hAnsi="SimSun" w:hint="eastAsia"/>
        <w:sz w:val="21"/>
        <w:szCs w:val="21"/>
      </w:rPr>
      <w:t>.2</w:t>
    </w:r>
  </w:p>
  <w:p w:rsidR="009B767F" w:rsidRPr="00926DDF" w:rsidRDefault="009B767F" w:rsidP="00926DDF">
    <w:pPr>
      <w:wordWrap w:val="0"/>
      <w:jc w:val="right"/>
      <w:rPr>
        <w:rFonts w:ascii="SimSun" w:hAnsi="SimSun"/>
        <w:sz w:val="21"/>
        <w:szCs w:val="21"/>
      </w:rPr>
    </w:pPr>
    <w:r w:rsidRPr="00926DDF">
      <w:rPr>
        <w:rFonts w:ascii="SimSun" w:hAnsi="SimSun" w:hint="eastAsia"/>
        <w:sz w:val="21"/>
        <w:szCs w:val="21"/>
      </w:rPr>
      <w:t xml:space="preserve">附件第 </w:t>
    </w:r>
    <w:r w:rsidRPr="00926DDF">
      <w:rPr>
        <w:rFonts w:ascii="SimSun" w:hAnsi="SimSun"/>
        <w:sz w:val="21"/>
        <w:szCs w:val="21"/>
      </w:rPr>
      <w:fldChar w:fldCharType="begin"/>
    </w:r>
    <w:r w:rsidRPr="00926DDF">
      <w:rPr>
        <w:rFonts w:ascii="SimSun" w:hAnsi="SimSun"/>
        <w:sz w:val="21"/>
        <w:szCs w:val="21"/>
      </w:rPr>
      <w:instrText>PAGE   \* MERGEFORMAT</w:instrText>
    </w:r>
    <w:r w:rsidRPr="00926DDF">
      <w:rPr>
        <w:rFonts w:ascii="SimSun" w:hAnsi="SimSun"/>
        <w:sz w:val="21"/>
        <w:szCs w:val="21"/>
      </w:rPr>
      <w:fldChar w:fldCharType="separate"/>
    </w:r>
    <w:r w:rsidR="000E28B8">
      <w:rPr>
        <w:rFonts w:ascii="SimSun" w:hAnsi="SimSun"/>
        <w:noProof/>
        <w:sz w:val="21"/>
        <w:szCs w:val="21"/>
      </w:rPr>
      <w:t>21</w:t>
    </w:r>
    <w:r w:rsidRPr="00926DDF">
      <w:rPr>
        <w:rFonts w:ascii="SimSun" w:hAnsi="SimSun"/>
        <w:sz w:val="21"/>
        <w:szCs w:val="21"/>
      </w:rPr>
      <w:fldChar w:fldCharType="end"/>
    </w:r>
    <w:r w:rsidRPr="00926DDF">
      <w:rPr>
        <w:rFonts w:ascii="SimSun" w:hAnsi="SimSun" w:hint="eastAsia"/>
        <w:sz w:val="21"/>
        <w:szCs w:val="21"/>
      </w:rPr>
      <w:t xml:space="preserve"> 页</w:t>
    </w:r>
  </w:p>
  <w:p w:rsidR="009B767F" w:rsidRPr="005C1E36" w:rsidRDefault="009B767F">
    <w:pPr>
      <w:jc w:val="right"/>
    </w:pPr>
  </w:p>
  <w:p w:rsidR="009B767F" w:rsidRDefault="009B767F">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67F" w:rsidRPr="00926DDF" w:rsidRDefault="009B767F" w:rsidP="00E50BA1">
    <w:pPr>
      <w:jc w:val="right"/>
      <w:rPr>
        <w:rFonts w:ascii="SimSun" w:hAnsi="SimSun"/>
        <w:sz w:val="21"/>
        <w:szCs w:val="21"/>
      </w:rPr>
    </w:pPr>
    <w:r w:rsidRPr="00926DDF">
      <w:rPr>
        <w:rFonts w:ascii="SimSun" w:hAnsi="SimSun"/>
        <w:sz w:val="21"/>
        <w:szCs w:val="21"/>
      </w:rPr>
      <w:t>WIPO/GRTKF/IC/25/8 Prov</w:t>
    </w:r>
    <w:r>
      <w:rPr>
        <w:rFonts w:ascii="SimSun" w:hAnsi="SimSun" w:hint="eastAsia"/>
        <w:sz w:val="21"/>
        <w:szCs w:val="21"/>
      </w:rPr>
      <w:t>.2</w:t>
    </w:r>
  </w:p>
  <w:p w:rsidR="009B767F" w:rsidRPr="00926DDF" w:rsidRDefault="009B767F" w:rsidP="00926DDF">
    <w:pPr>
      <w:wordWrap w:val="0"/>
      <w:jc w:val="right"/>
      <w:rPr>
        <w:rFonts w:ascii="SimSun" w:hAnsi="SimSun"/>
        <w:sz w:val="21"/>
        <w:szCs w:val="21"/>
      </w:rPr>
    </w:pPr>
    <w:r w:rsidRPr="00926DDF">
      <w:rPr>
        <w:rFonts w:ascii="SimSun" w:hAnsi="SimSun" w:hint="eastAsia"/>
        <w:sz w:val="21"/>
        <w:szCs w:val="21"/>
      </w:rPr>
      <w:t>附  件</w:t>
    </w:r>
  </w:p>
  <w:p w:rsidR="009B767F" w:rsidRDefault="009B767F" w:rsidP="00926DDF">
    <w:pPr>
      <w:pStyle w:val="Header"/>
      <w:jc w:val="right"/>
    </w:pPr>
  </w:p>
  <w:p w:rsidR="009B767F" w:rsidRDefault="009B767F" w:rsidP="00926DD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4F55"/>
    <w:multiLevelType w:val="multilevel"/>
    <w:tmpl w:val="5F04A7D4"/>
    <w:lvl w:ilvl="0">
      <w:start w:val="266"/>
      <w:numFmt w:val="decimal"/>
      <w:lvlRestart w:val="0"/>
      <w:lvlText w:val="%1."/>
      <w:lvlJc w:val="left"/>
      <w:pPr>
        <w:tabs>
          <w:tab w:val="num" w:pos="567"/>
        </w:tabs>
        <w:ind w:left="0" w:firstLine="0"/>
      </w:pPr>
      <w:rPr>
        <w:rFonts w:ascii="SimSun" w:eastAsia="SimSun" w:hAnsi="SimSun" w:hint="eastAsia"/>
      </w:rPr>
    </w:lvl>
    <w:lvl w:ilvl="1">
      <w:start w:val="1"/>
      <w:numFmt w:val="lowerLetter"/>
      <w:lvlText w:val="(%2)"/>
      <w:lvlJc w:val="left"/>
      <w:pPr>
        <w:tabs>
          <w:tab w:val="num" w:pos="1134"/>
        </w:tabs>
        <w:ind w:left="567" w:firstLine="0"/>
      </w:pPr>
      <w:rPr>
        <w:rFonts w:hint="eastAsia"/>
      </w:rPr>
    </w:lvl>
    <w:lvl w:ilvl="2">
      <w:start w:val="1"/>
      <w:numFmt w:val="lowerRoman"/>
      <w:lvlText w:val="(%3)"/>
      <w:lvlJc w:val="left"/>
      <w:pPr>
        <w:tabs>
          <w:tab w:val="num" w:pos="1701"/>
        </w:tabs>
        <w:ind w:left="1134" w:firstLine="0"/>
      </w:pPr>
      <w:rPr>
        <w:rFonts w:hint="eastAsia"/>
      </w:rPr>
    </w:lvl>
    <w:lvl w:ilvl="3">
      <w:start w:val="1"/>
      <w:numFmt w:val="bullet"/>
      <w:lvlText w:val=""/>
      <w:lvlJc w:val="left"/>
      <w:pPr>
        <w:tabs>
          <w:tab w:val="num" w:pos="2268"/>
        </w:tabs>
        <w:ind w:left="1701" w:firstLine="0"/>
      </w:pPr>
      <w:rPr>
        <w:rFonts w:hint="eastAsia"/>
      </w:rPr>
    </w:lvl>
    <w:lvl w:ilvl="4">
      <w:start w:val="1"/>
      <w:numFmt w:val="bullet"/>
      <w:lvlText w:val=""/>
      <w:lvlJc w:val="left"/>
      <w:pPr>
        <w:tabs>
          <w:tab w:val="num" w:pos="2835"/>
        </w:tabs>
        <w:ind w:left="2268" w:firstLine="0"/>
      </w:pPr>
      <w:rPr>
        <w:rFonts w:hint="eastAsia"/>
      </w:rPr>
    </w:lvl>
    <w:lvl w:ilvl="5">
      <w:start w:val="1"/>
      <w:numFmt w:val="bullet"/>
      <w:lvlText w:val=""/>
      <w:lvlJc w:val="left"/>
      <w:pPr>
        <w:tabs>
          <w:tab w:val="num" w:pos="3402"/>
        </w:tabs>
        <w:ind w:left="2835" w:firstLine="0"/>
      </w:pPr>
      <w:rPr>
        <w:rFonts w:hint="eastAsia"/>
      </w:rPr>
    </w:lvl>
    <w:lvl w:ilvl="6">
      <w:start w:val="1"/>
      <w:numFmt w:val="bullet"/>
      <w:lvlText w:val=""/>
      <w:lvlJc w:val="left"/>
      <w:pPr>
        <w:tabs>
          <w:tab w:val="num" w:pos="3969"/>
        </w:tabs>
        <w:ind w:left="3402" w:firstLine="0"/>
      </w:pPr>
      <w:rPr>
        <w:rFonts w:hint="eastAsia"/>
      </w:rPr>
    </w:lvl>
    <w:lvl w:ilvl="7">
      <w:start w:val="1"/>
      <w:numFmt w:val="bullet"/>
      <w:lvlText w:val=""/>
      <w:lvlJc w:val="left"/>
      <w:pPr>
        <w:tabs>
          <w:tab w:val="num" w:pos="4535"/>
        </w:tabs>
        <w:ind w:left="3969" w:firstLine="0"/>
      </w:pPr>
      <w:rPr>
        <w:rFonts w:hint="eastAsia"/>
      </w:rPr>
    </w:lvl>
    <w:lvl w:ilvl="8">
      <w:start w:val="1"/>
      <w:numFmt w:val="bullet"/>
      <w:lvlText w:val=""/>
      <w:lvlJc w:val="left"/>
      <w:pPr>
        <w:tabs>
          <w:tab w:val="num" w:pos="5102"/>
        </w:tabs>
        <w:ind w:left="4535" w:firstLine="0"/>
      </w:pPr>
      <w:rPr>
        <w:rFonts w:hint="eastAsia"/>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3B570E"/>
    <w:multiLevelType w:val="multilevel"/>
    <w:tmpl w:val="68D898CC"/>
    <w:lvl w:ilvl="0">
      <w:start w:val="20"/>
      <w:numFmt w:val="decimal"/>
      <w:lvlRestart w:val="0"/>
      <w:lvlText w:val="%1."/>
      <w:lvlJc w:val="left"/>
      <w:pPr>
        <w:tabs>
          <w:tab w:val="num" w:pos="567"/>
        </w:tabs>
        <w:ind w:left="0" w:firstLine="0"/>
      </w:pPr>
      <w:rPr>
        <w:rFonts w:ascii="SimSun" w:eastAsia="SimSun" w:hAnsi="SimSun" w:hint="eastAsia"/>
      </w:rPr>
    </w:lvl>
    <w:lvl w:ilvl="1">
      <w:start w:val="1"/>
      <w:numFmt w:val="lowerLetter"/>
      <w:lvlText w:val="(%2)"/>
      <w:lvlJc w:val="left"/>
      <w:pPr>
        <w:tabs>
          <w:tab w:val="num" w:pos="1134"/>
        </w:tabs>
        <w:ind w:left="567" w:firstLine="0"/>
      </w:pPr>
      <w:rPr>
        <w:rFonts w:hint="eastAsia"/>
      </w:rPr>
    </w:lvl>
    <w:lvl w:ilvl="2">
      <w:start w:val="1"/>
      <w:numFmt w:val="lowerRoman"/>
      <w:lvlText w:val="(%3)"/>
      <w:lvlJc w:val="left"/>
      <w:pPr>
        <w:tabs>
          <w:tab w:val="num" w:pos="1701"/>
        </w:tabs>
        <w:ind w:left="1134" w:firstLine="0"/>
      </w:pPr>
      <w:rPr>
        <w:rFonts w:hint="eastAsia"/>
      </w:rPr>
    </w:lvl>
    <w:lvl w:ilvl="3">
      <w:start w:val="1"/>
      <w:numFmt w:val="bullet"/>
      <w:lvlText w:val=""/>
      <w:lvlJc w:val="left"/>
      <w:pPr>
        <w:tabs>
          <w:tab w:val="num" w:pos="2268"/>
        </w:tabs>
        <w:ind w:left="1701" w:firstLine="0"/>
      </w:pPr>
      <w:rPr>
        <w:rFonts w:hint="eastAsia"/>
      </w:rPr>
    </w:lvl>
    <w:lvl w:ilvl="4">
      <w:start w:val="1"/>
      <w:numFmt w:val="bullet"/>
      <w:lvlText w:val=""/>
      <w:lvlJc w:val="left"/>
      <w:pPr>
        <w:tabs>
          <w:tab w:val="num" w:pos="2835"/>
        </w:tabs>
        <w:ind w:left="2268" w:firstLine="0"/>
      </w:pPr>
      <w:rPr>
        <w:rFonts w:hint="eastAsia"/>
      </w:rPr>
    </w:lvl>
    <w:lvl w:ilvl="5">
      <w:start w:val="1"/>
      <w:numFmt w:val="bullet"/>
      <w:lvlText w:val=""/>
      <w:lvlJc w:val="left"/>
      <w:pPr>
        <w:tabs>
          <w:tab w:val="num" w:pos="3402"/>
        </w:tabs>
        <w:ind w:left="2835" w:firstLine="0"/>
      </w:pPr>
      <w:rPr>
        <w:rFonts w:hint="eastAsia"/>
      </w:rPr>
    </w:lvl>
    <w:lvl w:ilvl="6">
      <w:start w:val="1"/>
      <w:numFmt w:val="bullet"/>
      <w:lvlText w:val=""/>
      <w:lvlJc w:val="left"/>
      <w:pPr>
        <w:tabs>
          <w:tab w:val="num" w:pos="3969"/>
        </w:tabs>
        <w:ind w:left="3402" w:firstLine="0"/>
      </w:pPr>
      <w:rPr>
        <w:rFonts w:hint="eastAsia"/>
      </w:rPr>
    </w:lvl>
    <w:lvl w:ilvl="7">
      <w:start w:val="1"/>
      <w:numFmt w:val="bullet"/>
      <w:lvlText w:val=""/>
      <w:lvlJc w:val="left"/>
      <w:pPr>
        <w:tabs>
          <w:tab w:val="num" w:pos="4535"/>
        </w:tabs>
        <w:ind w:left="3969" w:firstLine="0"/>
      </w:pPr>
      <w:rPr>
        <w:rFonts w:hint="eastAsia"/>
      </w:rPr>
    </w:lvl>
    <w:lvl w:ilvl="8">
      <w:start w:val="1"/>
      <w:numFmt w:val="bullet"/>
      <w:lvlText w:val=""/>
      <w:lvlJc w:val="left"/>
      <w:pPr>
        <w:tabs>
          <w:tab w:val="num" w:pos="5102"/>
        </w:tabs>
        <w:ind w:left="4535" w:firstLine="0"/>
      </w:pPr>
      <w:rPr>
        <w:rFonts w:hint="eastAsia"/>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CE823AD"/>
    <w:multiLevelType w:val="multilevel"/>
    <w:tmpl w:val="EEB439B8"/>
    <w:lvl w:ilvl="0">
      <w:start w:val="86"/>
      <w:numFmt w:val="decimal"/>
      <w:lvlRestart w:val="0"/>
      <w:lvlText w:val="%1."/>
      <w:lvlJc w:val="left"/>
      <w:pPr>
        <w:tabs>
          <w:tab w:val="num" w:pos="567"/>
        </w:tabs>
        <w:ind w:left="0" w:firstLine="0"/>
      </w:pPr>
      <w:rPr>
        <w:rFonts w:ascii="SimSun" w:eastAsia="SimSun" w:hAnsi="SimSun" w:hint="eastAsia"/>
      </w:rPr>
    </w:lvl>
    <w:lvl w:ilvl="1">
      <w:start w:val="1"/>
      <w:numFmt w:val="lowerLetter"/>
      <w:lvlText w:val="(%2)"/>
      <w:lvlJc w:val="left"/>
      <w:pPr>
        <w:tabs>
          <w:tab w:val="num" w:pos="1134"/>
        </w:tabs>
        <w:ind w:left="567" w:firstLine="0"/>
      </w:pPr>
      <w:rPr>
        <w:rFonts w:hint="eastAsia"/>
      </w:rPr>
    </w:lvl>
    <w:lvl w:ilvl="2">
      <w:start w:val="1"/>
      <w:numFmt w:val="lowerRoman"/>
      <w:lvlText w:val="(%3)"/>
      <w:lvlJc w:val="left"/>
      <w:pPr>
        <w:tabs>
          <w:tab w:val="num" w:pos="1701"/>
        </w:tabs>
        <w:ind w:left="1134" w:firstLine="0"/>
      </w:pPr>
      <w:rPr>
        <w:rFonts w:hint="eastAsia"/>
      </w:rPr>
    </w:lvl>
    <w:lvl w:ilvl="3">
      <w:start w:val="1"/>
      <w:numFmt w:val="bullet"/>
      <w:lvlText w:val=""/>
      <w:lvlJc w:val="left"/>
      <w:pPr>
        <w:tabs>
          <w:tab w:val="num" w:pos="2268"/>
        </w:tabs>
        <w:ind w:left="1701" w:firstLine="0"/>
      </w:pPr>
      <w:rPr>
        <w:rFonts w:hint="eastAsia"/>
      </w:rPr>
    </w:lvl>
    <w:lvl w:ilvl="4">
      <w:start w:val="1"/>
      <w:numFmt w:val="bullet"/>
      <w:lvlText w:val=""/>
      <w:lvlJc w:val="left"/>
      <w:pPr>
        <w:tabs>
          <w:tab w:val="num" w:pos="2835"/>
        </w:tabs>
        <w:ind w:left="2268" w:firstLine="0"/>
      </w:pPr>
      <w:rPr>
        <w:rFonts w:hint="eastAsia"/>
      </w:rPr>
    </w:lvl>
    <w:lvl w:ilvl="5">
      <w:start w:val="1"/>
      <w:numFmt w:val="bullet"/>
      <w:lvlText w:val=""/>
      <w:lvlJc w:val="left"/>
      <w:pPr>
        <w:tabs>
          <w:tab w:val="num" w:pos="3402"/>
        </w:tabs>
        <w:ind w:left="2835" w:firstLine="0"/>
      </w:pPr>
      <w:rPr>
        <w:rFonts w:hint="eastAsia"/>
      </w:rPr>
    </w:lvl>
    <w:lvl w:ilvl="6">
      <w:start w:val="1"/>
      <w:numFmt w:val="bullet"/>
      <w:lvlText w:val=""/>
      <w:lvlJc w:val="left"/>
      <w:pPr>
        <w:tabs>
          <w:tab w:val="num" w:pos="3969"/>
        </w:tabs>
        <w:ind w:left="3402" w:firstLine="0"/>
      </w:pPr>
      <w:rPr>
        <w:rFonts w:hint="eastAsia"/>
      </w:rPr>
    </w:lvl>
    <w:lvl w:ilvl="7">
      <w:start w:val="1"/>
      <w:numFmt w:val="bullet"/>
      <w:lvlText w:val=""/>
      <w:lvlJc w:val="left"/>
      <w:pPr>
        <w:tabs>
          <w:tab w:val="num" w:pos="4535"/>
        </w:tabs>
        <w:ind w:left="3969" w:firstLine="0"/>
      </w:pPr>
      <w:rPr>
        <w:rFonts w:hint="eastAsia"/>
      </w:rPr>
    </w:lvl>
    <w:lvl w:ilvl="8">
      <w:start w:val="1"/>
      <w:numFmt w:val="bullet"/>
      <w:lvlText w:val=""/>
      <w:lvlJc w:val="left"/>
      <w:pPr>
        <w:tabs>
          <w:tab w:val="num" w:pos="5102"/>
        </w:tabs>
        <w:ind w:left="4535" w:firstLine="0"/>
      </w:pPr>
      <w:rPr>
        <w:rFonts w:hint="eastAsia"/>
      </w:rPr>
    </w:lvl>
  </w:abstractNum>
  <w:abstractNum w:abstractNumId="6">
    <w:nsid w:val="690E18F4"/>
    <w:multiLevelType w:val="multilevel"/>
    <w:tmpl w:val="62D6426C"/>
    <w:lvl w:ilvl="0">
      <w:start w:val="318"/>
      <w:numFmt w:val="decimal"/>
      <w:lvlRestart w:val="0"/>
      <w:lvlText w:val="%1."/>
      <w:lvlJc w:val="left"/>
      <w:pPr>
        <w:tabs>
          <w:tab w:val="num" w:pos="567"/>
        </w:tabs>
        <w:ind w:left="0" w:firstLine="0"/>
      </w:pPr>
      <w:rPr>
        <w:rFonts w:ascii="SimSun" w:eastAsia="SimSun" w:hAnsi="SimSun" w:hint="eastAsia"/>
      </w:rPr>
    </w:lvl>
    <w:lvl w:ilvl="1">
      <w:start w:val="1"/>
      <w:numFmt w:val="lowerLetter"/>
      <w:lvlText w:val="(%2)"/>
      <w:lvlJc w:val="left"/>
      <w:pPr>
        <w:tabs>
          <w:tab w:val="num" w:pos="1134"/>
        </w:tabs>
        <w:ind w:left="567" w:firstLine="0"/>
      </w:pPr>
      <w:rPr>
        <w:rFonts w:hint="eastAsia"/>
      </w:rPr>
    </w:lvl>
    <w:lvl w:ilvl="2">
      <w:start w:val="1"/>
      <w:numFmt w:val="lowerRoman"/>
      <w:lvlText w:val="(%3)"/>
      <w:lvlJc w:val="left"/>
      <w:pPr>
        <w:tabs>
          <w:tab w:val="num" w:pos="1701"/>
        </w:tabs>
        <w:ind w:left="1134" w:firstLine="0"/>
      </w:pPr>
      <w:rPr>
        <w:rFonts w:hint="eastAsia"/>
      </w:rPr>
    </w:lvl>
    <w:lvl w:ilvl="3">
      <w:start w:val="1"/>
      <w:numFmt w:val="bullet"/>
      <w:lvlText w:val=""/>
      <w:lvlJc w:val="left"/>
      <w:pPr>
        <w:tabs>
          <w:tab w:val="num" w:pos="2268"/>
        </w:tabs>
        <w:ind w:left="1701" w:firstLine="0"/>
      </w:pPr>
      <w:rPr>
        <w:rFonts w:hint="eastAsia"/>
      </w:rPr>
    </w:lvl>
    <w:lvl w:ilvl="4">
      <w:start w:val="1"/>
      <w:numFmt w:val="bullet"/>
      <w:lvlText w:val=""/>
      <w:lvlJc w:val="left"/>
      <w:pPr>
        <w:tabs>
          <w:tab w:val="num" w:pos="2835"/>
        </w:tabs>
        <w:ind w:left="2268" w:firstLine="0"/>
      </w:pPr>
      <w:rPr>
        <w:rFonts w:hint="eastAsia"/>
      </w:rPr>
    </w:lvl>
    <w:lvl w:ilvl="5">
      <w:start w:val="1"/>
      <w:numFmt w:val="bullet"/>
      <w:lvlText w:val=""/>
      <w:lvlJc w:val="left"/>
      <w:pPr>
        <w:tabs>
          <w:tab w:val="num" w:pos="3402"/>
        </w:tabs>
        <w:ind w:left="2835" w:firstLine="0"/>
      </w:pPr>
      <w:rPr>
        <w:rFonts w:hint="eastAsia"/>
      </w:rPr>
    </w:lvl>
    <w:lvl w:ilvl="6">
      <w:start w:val="1"/>
      <w:numFmt w:val="bullet"/>
      <w:lvlText w:val=""/>
      <w:lvlJc w:val="left"/>
      <w:pPr>
        <w:tabs>
          <w:tab w:val="num" w:pos="3969"/>
        </w:tabs>
        <w:ind w:left="3402" w:firstLine="0"/>
      </w:pPr>
      <w:rPr>
        <w:rFonts w:hint="eastAsia"/>
      </w:rPr>
    </w:lvl>
    <w:lvl w:ilvl="7">
      <w:start w:val="1"/>
      <w:numFmt w:val="bullet"/>
      <w:lvlText w:val=""/>
      <w:lvlJc w:val="left"/>
      <w:pPr>
        <w:tabs>
          <w:tab w:val="num" w:pos="4535"/>
        </w:tabs>
        <w:ind w:left="3969" w:firstLine="0"/>
      </w:pPr>
      <w:rPr>
        <w:rFonts w:hint="eastAsia"/>
      </w:rPr>
    </w:lvl>
    <w:lvl w:ilvl="8">
      <w:start w:val="1"/>
      <w:numFmt w:val="bullet"/>
      <w:lvlText w:val=""/>
      <w:lvlJc w:val="left"/>
      <w:pPr>
        <w:tabs>
          <w:tab w:val="num" w:pos="5102"/>
        </w:tabs>
        <w:ind w:left="4535" w:firstLine="0"/>
      </w:pPr>
      <w:rPr>
        <w:rFonts w:hint="eastAsia"/>
      </w:rPr>
    </w:lvl>
  </w:abstractNum>
  <w:abstractNum w:abstractNumId="7">
    <w:nsid w:val="703A349D"/>
    <w:multiLevelType w:val="multilevel"/>
    <w:tmpl w:val="49467A30"/>
    <w:lvl w:ilvl="0">
      <w:start w:val="320"/>
      <w:numFmt w:val="decimal"/>
      <w:lvlRestart w:val="0"/>
      <w:lvlText w:val="%1."/>
      <w:lvlJc w:val="left"/>
      <w:pPr>
        <w:tabs>
          <w:tab w:val="num" w:pos="567"/>
        </w:tabs>
        <w:ind w:left="0" w:firstLine="0"/>
      </w:pPr>
      <w:rPr>
        <w:rFonts w:ascii="SimSun" w:eastAsia="SimSun" w:hAnsi="SimSun" w:hint="eastAsia"/>
      </w:rPr>
    </w:lvl>
    <w:lvl w:ilvl="1">
      <w:start w:val="1"/>
      <w:numFmt w:val="lowerLetter"/>
      <w:lvlText w:val="(%2)"/>
      <w:lvlJc w:val="left"/>
      <w:pPr>
        <w:tabs>
          <w:tab w:val="num" w:pos="1134"/>
        </w:tabs>
        <w:ind w:left="567" w:firstLine="0"/>
      </w:pPr>
      <w:rPr>
        <w:rFonts w:hint="eastAsia"/>
      </w:rPr>
    </w:lvl>
    <w:lvl w:ilvl="2">
      <w:start w:val="1"/>
      <w:numFmt w:val="lowerRoman"/>
      <w:lvlText w:val="(%3)"/>
      <w:lvlJc w:val="left"/>
      <w:pPr>
        <w:tabs>
          <w:tab w:val="num" w:pos="1701"/>
        </w:tabs>
        <w:ind w:left="1134" w:firstLine="0"/>
      </w:pPr>
      <w:rPr>
        <w:rFonts w:hint="eastAsia"/>
      </w:rPr>
    </w:lvl>
    <w:lvl w:ilvl="3">
      <w:start w:val="1"/>
      <w:numFmt w:val="bullet"/>
      <w:lvlText w:val=""/>
      <w:lvlJc w:val="left"/>
      <w:pPr>
        <w:tabs>
          <w:tab w:val="num" w:pos="2268"/>
        </w:tabs>
        <w:ind w:left="1701" w:firstLine="0"/>
      </w:pPr>
      <w:rPr>
        <w:rFonts w:hint="eastAsia"/>
      </w:rPr>
    </w:lvl>
    <w:lvl w:ilvl="4">
      <w:start w:val="1"/>
      <w:numFmt w:val="bullet"/>
      <w:lvlText w:val=""/>
      <w:lvlJc w:val="left"/>
      <w:pPr>
        <w:tabs>
          <w:tab w:val="num" w:pos="2835"/>
        </w:tabs>
        <w:ind w:left="2268" w:firstLine="0"/>
      </w:pPr>
      <w:rPr>
        <w:rFonts w:hint="eastAsia"/>
      </w:rPr>
    </w:lvl>
    <w:lvl w:ilvl="5">
      <w:start w:val="1"/>
      <w:numFmt w:val="bullet"/>
      <w:lvlText w:val=""/>
      <w:lvlJc w:val="left"/>
      <w:pPr>
        <w:tabs>
          <w:tab w:val="num" w:pos="3402"/>
        </w:tabs>
        <w:ind w:left="2835" w:firstLine="0"/>
      </w:pPr>
      <w:rPr>
        <w:rFonts w:hint="eastAsia"/>
      </w:rPr>
    </w:lvl>
    <w:lvl w:ilvl="6">
      <w:start w:val="1"/>
      <w:numFmt w:val="bullet"/>
      <w:lvlText w:val=""/>
      <w:lvlJc w:val="left"/>
      <w:pPr>
        <w:tabs>
          <w:tab w:val="num" w:pos="3969"/>
        </w:tabs>
        <w:ind w:left="3402" w:firstLine="0"/>
      </w:pPr>
      <w:rPr>
        <w:rFonts w:hint="eastAsia"/>
      </w:rPr>
    </w:lvl>
    <w:lvl w:ilvl="7">
      <w:start w:val="1"/>
      <w:numFmt w:val="bullet"/>
      <w:lvlText w:val=""/>
      <w:lvlJc w:val="left"/>
      <w:pPr>
        <w:tabs>
          <w:tab w:val="num" w:pos="4535"/>
        </w:tabs>
        <w:ind w:left="3969" w:firstLine="0"/>
      </w:pPr>
      <w:rPr>
        <w:rFonts w:hint="eastAsia"/>
      </w:rPr>
    </w:lvl>
    <w:lvl w:ilvl="8">
      <w:start w:val="1"/>
      <w:numFmt w:val="bullet"/>
      <w:lvlText w:val=""/>
      <w:lvlJc w:val="left"/>
      <w:pPr>
        <w:tabs>
          <w:tab w:val="num" w:pos="5102"/>
        </w:tabs>
        <w:ind w:left="4535" w:firstLine="0"/>
      </w:pPr>
      <w:rPr>
        <w:rFonts w:hint="eastAsia"/>
      </w:rPr>
    </w:lvl>
  </w:abstractNum>
  <w:abstractNum w:abstractNumId="8">
    <w:nsid w:val="75D11C28"/>
    <w:multiLevelType w:val="multilevel"/>
    <w:tmpl w:val="F36AE3E8"/>
    <w:lvl w:ilvl="0">
      <w:start w:val="1"/>
      <w:numFmt w:val="decimal"/>
      <w:lvlRestart w:val="0"/>
      <w:lvlText w:val="%1."/>
      <w:lvlJc w:val="left"/>
      <w:pPr>
        <w:tabs>
          <w:tab w:val="num" w:pos="567"/>
        </w:tabs>
        <w:ind w:left="0" w:firstLine="0"/>
      </w:pPr>
      <w:rPr>
        <w:rFonts w:ascii="SimSun" w:eastAsia="SimSun" w:hAnsi="SimSun"/>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1"/>
  </w:num>
  <w:num w:numId="3">
    <w:abstractNumId w:val="3"/>
  </w:num>
  <w:num w:numId="4">
    <w:abstractNumId w:val="8"/>
  </w:num>
  <w:num w:numId="5">
    <w:abstractNumId w:val="2"/>
  </w:num>
  <w:num w:numId="6">
    <w:abstractNumId w:val="5"/>
  </w:num>
  <w:num w:numId="7">
    <w:abstractNumId w:val="6"/>
  </w:num>
  <w:num w:numId="8">
    <w:abstractNumId w:val="0"/>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660"/>
  <w:drawingGridHorizontalSpacing w:val="110"/>
  <w:displayHorizontalDrawingGridEvery w:val="0"/>
  <w:displayVerticalDrawingGridEvery w:val="0"/>
  <w:noPunctuationKerning/>
  <w:characterSpacingControl w:val="doNotCompress"/>
  <w:noLineBreaksAfter w:lang="zh-CN" w:val="$([{£¥·‘“〈《「『【〔〖〝﹙﹛﹝＄（．［｛￡￥"/>
  <w:noLineBreaksBefore w:lang="zh-CN" w:val="!%),.:;&gt;?]}¢¨°·ˇˉ―‖’”…‰′″›℃∶、。〃〉》」』】〕〗〞︶︺︾﹀﹄﹚﹜﹞！＂％＇），．：；？］｀｜｝～￠"/>
  <w:hdrShapeDefaults>
    <o:shapedefaults v:ext="edit" spidmax="1126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61"/>
    <w:rsid w:val="00000011"/>
    <w:rsid w:val="00016F8F"/>
    <w:rsid w:val="00041BD1"/>
    <w:rsid w:val="00073A67"/>
    <w:rsid w:val="000900C2"/>
    <w:rsid w:val="00092E5C"/>
    <w:rsid w:val="000A0A39"/>
    <w:rsid w:val="000A3C24"/>
    <w:rsid w:val="000A3E09"/>
    <w:rsid w:val="000A529B"/>
    <w:rsid w:val="000E28B8"/>
    <w:rsid w:val="000E4FB1"/>
    <w:rsid w:val="000E5315"/>
    <w:rsid w:val="000F0AA8"/>
    <w:rsid w:val="000F43F6"/>
    <w:rsid w:val="001009B9"/>
    <w:rsid w:val="00103D9C"/>
    <w:rsid w:val="00105626"/>
    <w:rsid w:val="001150F2"/>
    <w:rsid w:val="001218E6"/>
    <w:rsid w:val="00121EAC"/>
    <w:rsid w:val="0012459B"/>
    <w:rsid w:val="00124E3B"/>
    <w:rsid w:val="0012501A"/>
    <w:rsid w:val="00147B33"/>
    <w:rsid w:val="00160D73"/>
    <w:rsid w:val="00161A40"/>
    <w:rsid w:val="00184800"/>
    <w:rsid w:val="0018507E"/>
    <w:rsid w:val="00194F64"/>
    <w:rsid w:val="001964F5"/>
    <w:rsid w:val="001B3E18"/>
    <w:rsid w:val="001C3E1D"/>
    <w:rsid w:val="001C3E24"/>
    <w:rsid w:val="001D056C"/>
    <w:rsid w:val="001D2482"/>
    <w:rsid w:val="001D6EB5"/>
    <w:rsid w:val="001E1E4E"/>
    <w:rsid w:val="001F346D"/>
    <w:rsid w:val="001F442B"/>
    <w:rsid w:val="00202D73"/>
    <w:rsid w:val="00212C77"/>
    <w:rsid w:val="00224388"/>
    <w:rsid w:val="00225333"/>
    <w:rsid w:val="00225701"/>
    <w:rsid w:val="00227797"/>
    <w:rsid w:val="0024084D"/>
    <w:rsid w:val="0025407A"/>
    <w:rsid w:val="00257BC2"/>
    <w:rsid w:val="0027106D"/>
    <w:rsid w:val="00282AC0"/>
    <w:rsid w:val="0028315E"/>
    <w:rsid w:val="00291973"/>
    <w:rsid w:val="00292543"/>
    <w:rsid w:val="00296703"/>
    <w:rsid w:val="0029688B"/>
    <w:rsid w:val="002B32DA"/>
    <w:rsid w:val="002C7E15"/>
    <w:rsid w:val="002D6FB0"/>
    <w:rsid w:val="002E2F43"/>
    <w:rsid w:val="0031060B"/>
    <w:rsid w:val="00311C58"/>
    <w:rsid w:val="00311D8B"/>
    <w:rsid w:val="00324202"/>
    <w:rsid w:val="00330880"/>
    <w:rsid w:val="003639EB"/>
    <w:rsid w:val="00372993"/>
    <w:rsid w:val="00385817"/>
    <w:rsid w:val="00394E02"/>
    <w:rsid w:val="003961E7"/>
    <w:rsid w:val="003B380A"/>
    <w:rsid w:val="003B38C1"/>
    <w:rsid w:val="003D05D0"/>
    <w:rsid w:val="003E2002"/>
    <w:rsid w:val="004001A7"/>
    <w:rsid w:val="00403FB6"/>
    <w:rsid w:val="00405F25"/>
    <w:rsid w:val="00406DB8"/>
    <w:rsid w:val="00407520"/>
    <w:rsid w:val="00433B5F"/>
    <w:rsid w:val="00444E0A"/>
    <w:rsid w:val="00462750"/>
    <w:rsid w:val="00492207"/>
    <w:rsid w:val="004A5C75"/>
    <w:rsid w:val="004A5DCB"/>
    <w:rsid w:val="004A6FE4"/>
    <w:rsid w:val="004B146E"/>
    <w:rsid w:val="004B237B"/>
    <w:rsid w:val="004B2F0B"/>
    <w:rsid w:val="004B31EC"/>
    <w:rsid w:val="004B39FB"/>
    <w:rsid w:val="004C0780"/>
    <w:rsid w:val="004D47CD"/>
    <w:rsid w:val="004E1E85"/>
    <w:rsid w:val="004E38B1"/>
    <w:rsid w:val="004F1467"/>
    <w:rsid w:val="005139DC"/>
    <w:rsid w:val="0051748A"/>
    <w:rsid w:val="00522A80"/>
    <w:rsid w:val="005276D6"/>
    <w:rsid w:val="00530701"/>
    <w:rsid w:val="00536017"/>
    <w:rsid w:val="00541D72"/>
    <w:rsid w:val="005879A9"/>
    <w:rsid w:val="005B1B61"/>
    <w:rsid w:val="005C1E36"/>
    <w:rsid w:val="005C3BF2"/>
    <w:rsid w:val="005D68B2"/>
    <w:rsid w:val="005E2342"/>
    <w:rsid w:val="005E3334"/>
    <w:rsid w:val="00614D15"/>
    <w:rsid w:val="00620ECA"/>
    <w:rsid w:val="00637866"/>
    <w:rsid w:val="006433DC"/>
    <w:rsid w:val="00647D0D"/>
    <w:rsid w:val="0066253E"/>
    <w:rsid w:val="00670939"/>
    <w:rsid w:val="00677B77"/>
    <w:rsid w:val="00685962"/>
    <w:rsid w:val="0069283F"/>
    <w:rsid w:val="00696A50"/>
    <w:rsid w:val="006A3559"/>
    <w:rsid w:val="006A4070"/>
    <w:rsid w:val="006A4911"/>
    <w:rsid w:val="006B1D9B"/>
    <w:rsid w:val="006C1C39"/>
    <w:rsid w:val="006C1FBA"/>
    <w:rsid w:val="006C2876"/>
    <w:rsid w:val="006C6A1D"/>
    <w:rsid w:val="006D3489"/>
    <w:rsid w:val="006E0DE1"/>
    <w:rsid w:val="006E33DE"/>
    <w:rsid w:val="006F277F"/>
    <w:rsid w:val="006F6705"/>
    <w:rsid w:val="0071276B"/>
    <w:rsid w:val="00720902"/>
    <w:rsid w:val="00725B01"/>
    <w:rsid w:val="007355AC"/>
    <w:rsid w:val="00753396"/>
    <w:rsid w:val="00754A86"/>
    <w:rsid w:val="00756A19"/>
    <w:rsid w:val="007716AC"/>
    <w:rsid w:val="0077174C"/>
    <w:rsid w:val="00786960"/>
    <w:rsid w:val="00787DE1"/>
    <w:rsid w:val="00787E56"/>
    <w:rsid w:val="00792040"/>
    <w:rsid w:val="007A5061"/>
    <w:rsid w:val="007B3021"/>
    <w:rsid w:val="007B4B2E"/>
    <w:rsid w:val="007C2ECB"/>
    <w:rsid w:val="007D2ECD"/>
    <w:rsid w:val="007D5D61"/>
    <w:rsid w:val="007D6847"/>
    <w:rsid w:val="007D6E7E"/>
    <w:rsid w:val="007D7F97"/>
    <w:rsid w:val="007F0595"/>
    <w:rsid w:val="00825A17"/>
    <w:rsid w:val="00832643"/>
    <w:rsid w:val="00834274"/>
    <w:rsid w:val="00841681"/>
    <w:rsid w:val="00841DF3"/>
    <w:rsid w:val="00845205"/>
    <w:rsid w:val="008475C1"/>
    <w:rsid w:val="00851F44"/>
    <w:rsid w:val="00872EEF"/>
    <w:rsid w:val="00882E4C"/>
    <w:rsid w:val="00884ABA"/>
    <w:rsid w:val="00884F47"/>
    <w:rsid w:val="008A1604"/>
    <w:rsid w:val="008A1E9D"/>
    <w:rsid w:val="008A3276"/>
    <w:rsid w:val="008A4C5A"/>
    <w:rsid w:val="008A61DD"/>
    <w:rsid w:val="008A7C19"/>
    <w:rsid w:val="008D2B27"/>
    <w:rsid w:val="008E24F7"/>
    <w:rsid w:val="008F11A0"/>
    <w:rsid w:val="008F13E4"/>
    <w:rsid w:val="008F4141"/>
    <w:rsid w:val="008F4592"/>
    <w:rsid w:val="009001F3"/>
    <w:rsid w:val="00902BC7"/>
    <w:rsid w:val="00910C39"/>
    <w:rsid w:val="009166D0"/>
    <w:rsid w:val="00920066"/>
    <w:rsid w:val="00925163"/>
    <w:rsid w:val="00926DDF"/>
    <w:rsid w:val="00933409"/>
    <w:rsid w:val="00936340"/>
    <w:rsid w:val="009370BB"/>
    <w:rsid w:val="00937D6C"/>
    <w:rsid w:val="00955E61"/>
    <w:rsid w:val="00961DF5"/>
    <w:rsid w:val="00974A64"/>
    <w:rsid w:val="00976103"/>
    <w:rsid w:val="00976D74"/>
    <w:rsid w:val="00981B47"/>
    <w:rsid w:val="009B767F"/>
    <w:rsid w:val="009D6890"/>
    <w:rsid w:val="009E2FAD"/>
    <w:rsid w:val="009F3E75"/>
    <w:rsid w:val="00A00F6E"/>
    <w:rsid w:val="00A13F6C"/>
    <w:rsid w:val="00A15A90"/>
    <w:rsid w:val="00A22B0A"/>
    <w:rsid w:val="00A2550B"/>
    <w:rsid w:val="00A364C9"/>
    <w:rsid w:val="00A439E1"/>
    <w:rsid w:val="00A540E0"/>
    <w:rsid w:val="00A568B8"/>
    <w:rsid w:val="00A6715D"/>
    <w:rsid w:val="00A72693"/>
    <w:rsid w:val="00A84A74"/>
    <w:rsid w:val="00AB168E"/>
    <w:rsid w:val="00AE6E3D"/>
    <w:rsid w:val="00AF2FCF"/>
    <w:rsid w:val="00AF4A73"/>
    <w:rsid w:val="00B062A2"/>
    <w:rsid w:val="00B111D1"/>
    <w:rsid w:val="00B36F64"/>
    <w:rsid w:val="00B43246"/>
    <w:rsid w:val="00B5552B"/>
    <w:rsid w:val="00B637F7"/>
    <w:rsid w:val="00B6471D"/>
    <w:rsid w:val="00B700AC"/>
    <w:rsid w:val="00B72089"/>
    <w:rsid w:val="00B728A6"/>
    <w:rsid w:val="00B84E56"/>
    <w:rsid w:val="00B90C03"/>
    <w:rsid w:val="00BA26F2"/>
    <w:rsid w:val="00BA4C19"/>
    <w:rsid w:val="00BB4E5E"/>
    <w:rsid w:val="00BC1473"/>
    <w:rsid w:val="00BE3477"/>
    <w:rsid w:val="00BF2B0F"/>
    <w:rsid w:val="00C119C2"/>
    <w:rsid w:val="00C11D03"/>
    <w:rsid w:val="00C15B3E"/>
    <w:rsid w:val="00C259FF"/>
    <w:rsid w:val="00C30A81"/>
    <w:rsid w:val="00C34356"/>
    <w:rsid w:val="00C42F73"/>
    <w:rsid w:val="00C436F3"/>
    <w:rsid w:val="00C46EE9"/>
    <w:rsid w:val="00C5739C"/>
    <w:rsid w:val="00C714CD"/>
    <w:rsid w:val="00C77E69"/>
    <w:rsid w:val="00C81D85"/>
    <w:rsid w:val="00C9240A"/>
    <w:rsid w:val="00CB4BF1"/>
    <w:rsid w:val="00CC1BE9"/>
    <w:rsid w:val="00CD323D"/>
    <w:rsid w:val="00CD7464"/>
    <w:rsid w:val="00CE4E36"/>
    <w:rsid w:val="00CE68D7"/>
    <w:rsid w:val="00CF1680"/>
    <w:rsid w:val="00D0747C"/>
    <w:rsid w:val="00D14B67"/>
    <w:rsid w:val="00D15562"/>
    <w:rsid w:val="00D15DCA"/>
    <w:rsid w:val="00D51F5E"/>
    <w:rsid w:val="00D54269"/>
    <w:rsid w:val="00D550A1"/>
    <w:rsid w:val="00D66E85"/>
    <w:rsid w:val="00D71C00"/>
    <w:rsid w:val="00D72CED"/>
    <w:rsid w:val="00D75C17"/>
    <w:rsid w:val="00D8134C"/>
    <w:rsid w:val="00D83830"/>
    <w:rsid w:val="00D8599F"/>
    <w:rsid w:val="00DA28FF"/>
    <w:rsid w:val="00DA5B83"/>
    <w:rsid w:val="00DC6C19"/>
    <w:rsid w:val="00DD30C5"/>
    <w:rsid w:val="00DE10B5"/>
    <w:rsid w:val="00E04CEF"/>
    <w:rsid w:val="00E15DFE"/>
    <w:rsid w:val="00E169C8"/>
    <w:rsid w:val="00E22D26"/>
    <w:rsid w:val="00E2480E"/>
    <w:rsid w:val="00E30050"/>
    <w:rsid w:val="00E50BA1"/>
    <w:rsid w:val="00E60A6D"/>
    <w:rsid w:val="00E61699"/>
    <w:rsid w:val="00E67FF4"/>
    <w:rsid w:val="00E74834"/>
    <w:rsid w:val="00E849AD"/>
    <w:rsid w:val="00E96344"/>
    <w:rsid w:val="00EA325C"/>
    <w:rsid w:val="00ED2467"/>
    <w:rsid w:val="00ED77FB"/>
    <w:rsid w:val="00EF04E8"/>
    <w:rsid w:val="00EF1763"/>
    <w:rsid w:val="00EF3B95"/>
    <w:rsid w:val="00EF7D1F"/>
    <w:rsid w:val="00F0200F"/>
    <w:rsid w:val="00F16738"/>
    <w:rsid w:val="00F1699F"/>
    <w:rsid w:val="00F22E51"/>
    <w:rsid w:val="00F628F9"/>
    <w:rsid w:val="00F708AE"/>
    <w:rsid w:val="00F7595D"/>
    <w:rsid w:val="00F80CF4"/>
    <w:rsid w:val="00F90774"/>
    <w:rsid w:val="00FC1AF6"/>
    <w:rsid w:val="00FC6CB9"/>
    <w:rsid w:val="00FD1C43"/>
    <w:rsid w:val="00FF4FE2"/>
    <w:rsid w:val="00FF7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qFormat="1"/>
    <w:lsdException w:name="annotation reference" w:uiPriority="99"/>
    <w:lsdException w:name="Title" w:locked="1" w:qFormat="1"/>
    <w:lsdException w:name="Default Paragraph Font" w:locked="1"/>
    <w:lsdException w:name="Body Text" w:uiPriority="99"/>
    <w:lsdException w:name="Subtitle" w:locked="1" w:qFormat="1"/>
    <w:lsdException w:name="Strong" w:locked="1" w:qFormat="1"/>
    <w:lsdException w:name="Emphasis" w:locked="1" w:qFormat="1"/>
    <w:lsdException w:name="Plain Text"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5DCA"/>
    <w:rPr>
      <w:rFonts w:ascii="Arial" w:hAnsi="Arial" w:cs="Arial"/>
      <w:sz w:val="22"/>
    </w:rPr>
  </w:style>
  <w:style w:type="paragraph" w:styleId="Heading1">
    <w:name w:val="heading 1"/>
    <w:basedOn w:val="Normal"/>
    <w:next w:val="Normal"/>
    <w:link w:val="Heading1Char"/>
    <w:qFormat/>
    <w:rsid w:val="00D15DCA"/>
    <w:pPr>
      <w:keepNext/>
      <w:spacing w:before="240" w:after="60"/>
      <w:outlineLvl w:val="0"/>
    </w:pPr>
    <w:rPr>
      <w:b/>
      <w:bCs/>
      <w:caps/>
      <w:kern w:val="32"/>
      <w:szCs w:val="32"/>
    </w:rPr>
  </w:style>
  <w:style w:type="paragraph" w:styleId="Heading2">
    <w:name w:val="heading 2"/>
    <w:basedOn w:val="Normal"/>
    <w:next w:val="Normal"/>
    <w:link w:val="Heading2Char"/>
    <w:qFormat/>
    <w:rsid w:val="00D15DCA"/>
    <w:pPr>
      <w:keepNext/>
      <w:spacing w:before="240" w:after="60"/>
      <w:outlineLvl w:val="1"/>
    </w:pPr>
    <w:rPr>
      <w:bCs/>
      <w:iCs/>
      <w:caps/>
      <w:szCs w:val="28"/>
    </w:rPr>
  </w:style>
  <w:style w:type="paragraph" w:styleId="Heading3">
    <w:name w:val="heading 3"/>
    <w:basedOn w:val="Normal"/>
    <w:next w:val="Normal"/>
    <w:link w:val="Heading3Char"/>
    <w:qFormat/>
    <w:rsid w:val="00D15DCA"/>
    <w:pPr>
      <w:keepNext/>
      <w:spacing w:before="240" w:after="60"/>
      <w:outlineLvl w:val="2"/>
    </w:pPr>
    <w:rPr>
      <w:bCs/>
      <w:szCs w:val="26"/>
      <w:u w:val="single"/>
    </w:rPr>
  </w:style>
  <w:style w:type="paragraph" w:styleId="Heading4">
    <w:name w:val="heading 4"/>
    <w:basedOn w:val="Normal"/>
    <w:next w:val="Normal"/>
    <w:link w:val="Heading4Char"/>
    <w:qFormat/>
    <w:rsid w:val="00D15DCA"/>
    <w:pPr>
      <w:keepNext/>
      <w:spacing w:before="240" w:after="60"/>
      <w:outlineLvl w:val="3"/>
    </w:pPr>
    <w:rPr>
      <w:bCs/>
      <w:i/>
      <w:szCs w:val="28"/>
    </w:rPr>
  </w:style>
  <w:style w:type="paragraph" w:styleId="Heading8">
    <w:name w:val="heading 8"/>
    <w:basedOn w:val="Normal"/>
    <w:next w:val="Normal"/>
    <w:link w:val="Heading8Char"/>
    <w:unhideWhenUsed/>
    <w:qFormat/>
    <w:locked/>
    <w:rsid w:val="00E50BA1"/>
    <w:pPr>
      <w:keepNext/>
      <w:keepLines/>
      <w:spacing w:before="200"/>
      <w:outlineLvl w:val="7"/>
    </w:pPr>
    <w:rPr>
      <w:rFonts w:ascii="Cambria" w:eastAsia="Times New Roman" w:hAnsi="Cambria" w:cs="Times New Roman"/>
      <w:color w:val="40404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16F8F"/>
    <w:rPr>
      <w:rFonts w:ascii="Arial" w:hAnsi="Arial" w:cs="Arial"/>
      <w:b/>
      <w:bCs/>
      <w:kern w:val="44"/>
      <w:sz w:val="44"/>
      <w:szCs w:val="44"/>
    </w:rPr>
  </w:style>
  <w:style w:type="character" w:customStyle="1" w:styleId="Heading2Char">
    <w:name w:val="Heading 2 Char"/>
    <w:link w:val="Heading2"/>
    <w:semiHidden/>
    <w:locked/>
    <w:rsid w:val="00016F8F"/>
    <w:rPr>
      <w:rFonts w:ascii="Cambria" w:hAnsi="Cambria" w:cs="Times New Roman"/>
      <w:b/>
      <w:bCs/>
      <w:kern w:val="0"/>
      <w:sz w:val="32"/>
      <w:szCs w:val="32"/>
    </w:rPr>
  </w:style>
  <w:style w:type="character" w:customStyle="1" w:styleId="Heading3Char">
    <w:name w:val="Heading 3 Char"/>
    <w:link w:val="Heading3"/>
    <w:semiHidden/>
    <w:locked/>
    <w:rsid w:val="00016F8F"/>
    <w:rPr>
      <w:rFonts w:ascii="Arial" w:hAnsi="Arial" w:cs="Arial"/>
      <w:b/>
      <w:bCs/>
      <w:kern w:val="0"/>
      <w:sz w:val="32"/>
      <w:szCs w:val="32"/>
    </w:rPr>
  </w:style>
  <w:style w:type="character" w:customStyle="1" w:styleId="Heading4Char">
    <w:name w:val="Heading 4 Char"/>
    <w:link w:val="Heading4"/>
    <w:semiHidden/>
    <w:locked/>
    <w:rsid w:val="00016F8F"/>
    <w:rPr>
      <w:rFonts w:ascii="Cambria" w:hAnsi="Cambria" w:cs="Times New Roman"/>
      <w:b/>
      <w:bCs/>
      <w:kern w:val="0"/>
      <w:sz w:val="28"/>
      <w:szCs w:val="28"/>
    </w:rPr>
  </w:style>
  <w:style w:type="paragraph" w:customStyle="1" w:styleId="Endofdocument-Annex">
    <w:name w:val="[End of document - Annex]"/>
    <w:basedOn w:val="Normal"/>
    <w:rsid w:val="00D15DCA"/>
    <w:pPr>
      <w:ind w:left="5534"/>
    </w:pPr>
  </w:style>
  <w:style w:type="paragraph" w:styleId="BodyText">
    <w:name w:val="Body Text"/>
    <w:basedOn w:val="Normal"/>
    <w:link w:val="BodyTextChar"/>
    <w:uiPriority w:val="99"/>
    <w:rsid w:val="00D15DCA"/>
    <w:pPr>
      <w:spacing w:after="220"/>
    </w:pPr>
  </w:style>
  <w:style w:type="character" w:customStyle="1" w:styleId="BodyTextChar">
    <w:name w:val="Body Text Char"/>
    <w:link w:val="BodyText"/>
    <w:uiPriority w:val="99"/>
    <w:locked/>
    <w:rsid w:val="00016F8F"/>
    <w:rPr>
      <w:rFonts w:ascii="Arial" w:hAnsi="Arial" w:cs="Arial"/>
      <w:kern w:val="0"/>
      <w:sz w:val="20"/>
      <w:szCs w:val="20"/>
    </w:rPr>
  </w:style>
  <w:style w:type="paragraph" w:styleId="Caption">
    <w:name w:val="caption"/>
    <w:basedOn w:val="Normal"/>
    <w:next w:val="Normal"/>
    <w:qFormat/>
    <w:rsid w:val="00D15DCA"/>
    <w:rPr>
      <w:b/>
      <w:bCs/>
      <w:sz w:val="18"/>
    </w:rPr>
  </w:style>
  <w:style w:type="paragraph" w:styleId="CommentText">
    <w:name w:val="annotation text"/>
    <w:basedOn w:val="Normal"/>
    <w:link w:val="CommentTextChar"/>
    <w:uiPriority w:val="99"/>
    <w:semiHidden/>
    <w:rsid w:val="00D15DCA"/>
    <w:rPr>
      <w:sz w:val="18"/>
    </w:rPr>
  </w:style>
  <w:style w:type="character" w:customStyle="1" w:styleId="CommentTextChar">
    <w:name w:val="Comment Text Char"/>
    <w:link w:val="CommentText"/>
    <w:uiPriority w:val="99"/>
    <w:semiHidden/>
    <w:locked/>
    <w:rsid w:val="0028315E"/>
    <w:rPr>
      <w:rFonts w:ascii="Arial" w:hAnsi="Arial" w:cs="Arial"/>
      <w:sz w:val="18"/>
    </w:rPr>
  </w:style>
  <w:style w:type="paragraph" w:styleId="EndnoteText">
    <w:name w:val="endnote text"/>
    <w:basedOn w:val="Normal"/>
    <w:link w:val="EndnoteTextChar"/>
    <w:semiHidden/>
    <w:rsid w:val="00D15DCA"/>
    <w:rPr>
      <w:sz w:val="18"/>
    </w:rPr>
  </w:style>
  <w:style w:type="character" w:customStyle="1" w:styleId="EndnoteTextChar">
    <w:name w:val="Endnote Text Char"/>
    <w:link w:val="EndnoteText"/>
    <w:semiHidden/>
    <w:locked/>
    <w:rsid w:val="00016F8F"/>
    <w:rPr>
      <w:rFonts w:ascii="Arial" w:hAnsi="Arial" w:cs="Arial"/>
      <w:kern w:val="0"/>
      <w:sz w:val="20"/>
      <w:szCs w:val="20"/>
    </w:rPr>
  </w:style>
  <w:style w:type="paragraph" w:styleId="Footer">
    <w:name w:val="footer"/>
    <w:basedOn w:val="Normal"/>
    <w:link w:val="FooterChar"/>
    <w:uiPriority w:val="99"/>
    <w:rsid w:val="00D15DCA"/>
    <w:pPr>
      <w:tabs>
        <w:tab w:val="center" w:pos="4320"/>
        <w:tab w:val="right" w:pos="8640"/>
      </w:tabs>
    </w:pPr>
  </w:style>
  <w:style w:type="character" w:customStyle="1" w:styleId="FooterChar">
    <w:name w:val="Footer Char"/>
    <w:link w:val="Footer"/>
    <w:uiPriority w:val="99"/>
    <w:locked/>
    <w:rsid w:val="00016F8F"/>
    <w:rPr>
      <w:rFonts w:ascii="Arial" w:hAnsi="Arial" w:cs="Arial"/>
      <w:kern w:val="0"/>
      <w:sz w:val="18"/>
      <w:szCs w:val="18"/>
    </w:rPr>
  </w:style>
  <w:style w:type="paragraph" w:customStyle="1" w:styleId="a">
    <w:name w:val="样式"/>
    <w:basedOn w:val="Normal"/>
    <w:rsid w:val="00D15DCA"/>
    <w:pPr>
      <w:spacing w:after="160" w:line="240" w:lineRule="exact"/>
    </w:pPr>
    <w:rPr>
      <w:rFonts w:ascii="Verdana" w:eastAsia="PMingLiU" w:hAnsi="Verdana" w:cs="Times New Roman"/>
      <w:sz w:val="20"/>
      <w:lang w:eastAsia="en-US"/>
    </w:rPr>
  </w:style>
  <w:style w:type="paragraph" w:styleId="FootnoteText">
    <w:name w:val="footnote text"/>
    <w:basedOn w:val="Normal"/>
    <w:link w:val="FootnoteTextChar"/>
    <w:semiHidden/>
    <w:rsid w:val="00D15DCA"/>
    <w:rPr>
      <w:sz w:val="18"/>
    </w:rPr>
  </w:style>
  <w:style w:type="character" w:customStyle="1" w:styleId="FootnoteTextChar">
    <w:name w:val="Footnote Text Char"/>
    <w:link w:val="FootnoteText"/>
    <w:locked/>
    <w:rsid w:val="0027106D"/>
    <w:rPr>
      <w:rFonts w:ascii="Arial" w:hAnsi="Arial" w:cs="Arial"/>
      <w:sz w:val="18"/>
      <w:lang w:val="en-US" w:eastAsia="zh-CN" w:bidi="ar-SA"/>
    </w:rPr>
  </w:style>
  <w:style w:type="paragraph" w:styleId="Header">
    <w:name w:val="header"/>
    <w:aliases w:val="Heading"/>
    <w:basedOn w:val="Normal"/>
    <w:link w:val="HeaderChar"/>
    <w:uiPriority w:val="99"/>
    <w:rsid w:val="00D15DCA"/>
    <w:pPr>
      <w:tabs>
        <w:tab w:val="center" w:pos="4536"/>
        <w:tab w:val="right" w:pos="9072"/>
      </w:tabs>
    </w:pPr>
  </w:style>
  <w:style w:type="character" w:customStyle="1" w:styleId="HeaderChar">
    <w:name w:val="Header Char"/>
    <w:aliases w:val="Heading Char"/>
    <w:link w:val="Header"/>
    <w:uiPriority w:val="99"/>
    <w:locked/>
    <w:rsid w:val="00016F8F"/>
    <w:rPr>
      <w:rFonts w:ascii="Arial" w:hAnsi="Arial" w:cs="Arial"/>
      <w:kern w:val="0"/>
      <w:sz w:val="18"/>
      <w:szCs w:val="18"/>
    </w:rPr>
  </w:style>
  <w:style w:type="paragraph" w:styleId="ListNumber">
    <w:name w:val="List Number"/>
    <w:basedOn w:val="Normal"/>
    <w:semiHidden/>
    <w:rsid w:val="00D15DCA"/>
    <w:pPr>
      <w:numPr>
        <w:numId w:val="1"/>
      </w:numPr>
    </w:pPr>
  </w:style>
  <w:style w:type="paragraph" w:customStyle="1" w:styleId="ONUME">
    <w:name w:val="ONUM E"/>
    <w:basedOn w:val="BodyText"/>
    <w:link w:val="ONUMEChar"/>
    <w:uiPriority w:val="99"/>
    <w:rsid w:val="00D15DCA"/>
    <w:pPr>
      <w:numPr>
        <w:numId w:val="2"/>
      </w:numPr>
    </w:pPr>
  </w:style>
  <w:style w:type="paragraph" w:customStyle="1" w:styleId="ONUMFS">
    <w:name w:val="ONUM FS"/>
    <w:basedOn w:val="BodyText"/>
    <w:rsid w:val="00D15DCA"/>
    <w:pPr>
      <w:numPr>
        <w:numId w:val="3"/>
      </w:numPr>
    </w:pPr>
  </w:style>
  <w:style w:type="paragraph" w:styleId="Salutation">
    <w:name w:val="Salutation"/>
    <w:basedOn w:val="Normal"/>
    <w:next w:val="Normal"/>
    <w:link w:val="SalutationChar"/>
    <w:semiHidden/>
    <w:rsid w:val="00D15DCA"/>
  </w:style>
  <w:style w:type="character" w:customStyle="1" w:styleId="SalutationChar">
    <w:name w:val="Salutation Char"/>
    <w:link w:val="Salutation"/>
    <w:semiHidden/>
    <w:locked/>
    <w:rsid w:val="00016F8F"/>
    <w:rPr>
      <w:rFonts w:ascii="Arial" w:hAnsi="Arial" w:cs="Arial"/>
      <w:kern w:val="0"/>
      <w:sz w:val="20"/>
      <w:szCs w:val="20"/>
    </w:rPr>
  </w:style>
  <w:style w:type="paragraph" w:styleId="Signature">
    <w:name w:val="Signature"/>
    <w:basedOn w:val="Normal"/>
    <w:link w:val="SignatureChar"/>
    <w:semiHidden/>
    <w:rsid w:val="00D15DCA"/>
    <w:pPr>
      <w:ind w:left="5250"/>
    </w:pPr>
  </w:style>
  <w:style w:type="character" w:customStyle="1" w:styleId="SignatureChar">
    <w:name w:val="Signature Char"/>
    <w:link w:val="Signature"/>
    <w:semiHidden/>
    <w:locked/>
    <w:rsid w:val="00016F8F"/>
    <w:rPr>
      <w:rFonts w:ascii="Arial" w:hAnsi="Arial" w:cs="Arial"/>
      <w:kern w:val="0"/>
      <w:sz w:val="20"/>
      <w:szCs w:val="20"/>
    </w:rPr>
  </w:style>
  <w:style w:type="paragraph" w:customStyle="1" w:styleId="Meetingtitle">
    <w:name w:val="Meeting title"/>
    <w:basedOn w:val="Normal"/>
    <w:next w:val="Normal"/>
    <w:rsid w:val="00D15DCA"/>
    <w:pPr>
      <w:spacing w:line="336" w:lineRule="exact"/>
      <w:ind w:left="1021"/>
    </w:pPr>
    <w:rPr>
      <w:rFonts w:cs="Times New Roman"/>
      <w:b/>
      <w:sz w:val="28"/>
      <w:lang w:eastAsia="en-US"/>
    </w:rPr>
  </w:style>
  <w:style w:type="paragraph" w:customStyle="1" w:styleId="Meetingplacedate">
    <w:name w:val="Meeting place &amp; date"/>
    <w:basedOn w:val="Normal"/>
    <w:next w:val="Normal"/>
    <w:rsid w:val="00D15DCA"/>
    <w:pPr>
      <w:spacing w:line="336" w:lineRule="exact"/>
      <w:ind w:left="1021"/>
    </w:pPr>
    <w:rPr>
      <w:rFonts w:cs="Times New Roman"/>
      <w:b/>
      <w:sz w:val="24"/>
      <w:lang w:eastAsia="en-US"/>
    </w:rPr>
  </w:style>
  <w:style w:type="paragraph" w:customStyle="1" w:styleId="Organizer">
    <w:name w:val="Organizer"/>
    <w:basedOn w:val="Normal"/>
    <w:rsid w:val="007F0595"/>
    <w:pPr>
      <w:spacing w:after="600"/>
      <w:ind w:left="-992" w:right="-992"/>
      <w:jc w:val="center"/>
    </w:pPr>
    <w:rPr>
      <w:rFonts w:cs="Times New Roman"/>
      <w:b/>
      <w:caps/>
      <w:kern w:val="26"/>
      <w:sz w:val="26"/>
    </w:rPr>
  </w:style>
  <w:style w:type="paragraph" w:customStyle="1" w:styleId="CharChar1CharCharCharCharCharCharCharCharCharCharCharCharCharChar1CharChar">
    <w:name w:val="Char Char1 Char Char Char Char Char Char Char Char Char Char Char Char Char Char1 Char Char"/>
    <w:basedOn w:val="Normal"/>
    <w:rsid w:val="007F0595"/>
    <w:pPr>
      <w:spacing w:after="160" w:line="240" w:lineRule="exact"/>
    </w:pPr>
    <w:rPr>
      <w:rFonts w:ascii="Verdana" w:hAnsi="Verdana" w:cs="Times New Roman"/>
      <w:sz w:val="20"/>
      <w:lang w:val="en-GB" w:eastAsia="en-US"/>
    </w:rPr>
  </w:style>
  <w:style w:type="paragraph" w:styleId="BodyTextIndent2">
    <w:name w:val="Body Text Indent 2"/>
    <w:basedOn w:val="Normal"/>
    <w:link w:val="BodyTextIndent2Char"/>
    <w:rsid w:val="00754A86"/>
    <w:pPr>
      <w:spacing w:after="120" w:line="480" w:lineRule="auto"/>
      <w:ind w:leftChars="200" w:left="420"/>
    </w:pPr>
  </w:style>
  <w:style w:type="character" w:customStyle="1" w:styleId="BodyTextIndent2Char">
    <w:name w:val="Body Text Indent 2 Char"/>
    <w:link w:val="BodyTextIndent2"/>
    <w:semiHidden/>
    <w:locked/>
    <w:rsid w:val="00016F8F"/>
    <w:rPr>
      <w:rFonts w:ascii="Arial" w:hAnsi="Arial" w:cs="Arial"/>
      <w:kern w:val="0"/>
      <w:sz w:val="20"/>
      <w:szCs w:val="20"/>
    </w:rPr>
  </w:style>
  <w:style w:type="paragraph" w:customStyle="1" w:styleId="Endofdocument">
    <w:name w:val="End of document"/>
    <w:basedOn w:val="Normal"/>
    <w:rsid w:val="00754A86"/>
    <w:pPr>
      <w:ind w:left="4536"/>
      <w:jc w:val="center"/>
    </w:pPr>
    <w:rPr>
      <w:rFonts w:ascii="Times New Roman" w:hAnsi="Times New Roman" w:cs="Times New Roman"/>
      <w:sz w:val="24"/>
      <w:lang w:eastAsia="en-US"/>
    </w:rPr>
  </w:style>
  <w:style w:type="character" w:styleId="FootnoteReference">
    <w:name w:val="footnote reference"/>
    <w:rsid w:val="00754A86"/>
    <w:rPr>
      <w:rFonts w:cs="Times New Roman"/>
      <w:vertAlign w:val="superscript"/>
    </w:rPr>
  </w:style>
  <w:style w:type="character" w:styleId="Emphasis">
    <w:name w:val="Emphasis"/>
    <w:qFormat/>
    <w:rsid w:val="00754A86"/>
    <w:rPr>
      <w:rFonts w:cs="Times New Roman"/>
      <w:b/>
      <w:bCs/>
    </w:rPr>
  </w:style>
  <w:style w:type="character" w:styleId="Strong">
    <w:name w:val="Strong"/>
    <w:qFormat/>
    <w:rsid w:val="00754A86"/>
    <w:rPr>
      <w:rFonts w:cs="Times New Roman"/>
      <w:b/>
      <w:bCs/>
    </w:rPr>
  </w:style>
  <w:style w:type="paragraph" w:customStyle="1" w:styleId="CharCharCharCharCharCharCharCharCharCharCharChar">
    <w:name w:val="Char Char Char Char Char Char Char Char Char Char Char Char"/>
    <w:basedOn w:val="Normal"/>
    <w:rsid w:val="00961DF5"/>
    <w:pPr>
      <w:spacing w:after="160" w:line="240" w:lineRule="exact"/>
    </w:pPr>
    <w:rPr>
      <w:rFonts w:ascii="Verdana" w:hAnsi="Verdana" w:cs="Times New Roman"/>
      <w:sz w:val="20"/>
      <w:lang w:val="en-GB" w:eastAsia="en-US"/>
    </w:rPr>
  </w:style>
  <w:style w:type="paragraph" w:customStyle="1" w:styleId="TitleofDoc">
    <w:name w:val="Title of Doc"/>
    <w:basedOn w:val="Normal"/>
    <w:rsid w:val="0027106D"/>
    <w:pPr>
      <w:spacing w:before="1200"/>
      <w:jc w:val="center"/>
    </w:pPr>
    <w:rPr>
      <w:rFonts w:ascii="Times New Roman" w:hAnsi="Times New Roman" w:cs="Times New Roman"/>
      <w:caps/>
      <w:sz w:val="24"/>
    </w:rPr>
  </w:style>
  <w:style w:type="paragraph" w:styleId="NormalWeb">
    <w:name w:val="Normal (Web)"/>
    <w:basedOn w:val="Normal"/>
    <w:rsid w:val="0027106D"/>
    <w:pPr>
      <w:spacing w:before="100" w:beforeAutospacing="1" w:after="100" w:afterAutospacing="1"/>
    </w:pPr>
    <w:rPr>
      <w:rFonts w:ascii="Times New Roman" w:hAnsi="Times New Roman" w:cs="Times New Roman"/>
      <w:sz w:val="24"/>
      <w:szCs w:val="24"/>
    </w:rPr>
  </w:style>
  <w:style w:type="character" w:customStyle="1" w:styleId="shorttext">
    <w:name w:val="short_text"/>
    <w:rsid w:val="001C3E1D"/>
    <w:rPr>
      <w:rFonts w:cs="Times New Roman"/>
    </w:rPr>
  </w:style>
  <w:style w:type="character" w:styleId="Hyperlink">
    <w:name w:val="Hyperlink"/>
    <w:rsid w:val="00E22D26"/>
    <w:rPr>
      <w:rFonts w:cs="Times New Roman"/>
      <w:color w:val="0000FF"/>
      <w:u w:val="single"/>
    </w:rPr>
  </w:style>
  <w:style w:type="character" w:customStyle="1" w:styleId="st1">
    <w:name w:val="st1"/>
    <w:rsid w:val="00B90C03"/>
    <w:rPr>
      <w:rFonts w:cs="Times New Roman"/>
    </w:rPr>
  </w:style>
  <w:style w:type="paragraph" w:styleId="BalloonText">
    <w:name w:val="Balloon Text"/>
    <w:basedOn w:val="Normal"/>
    <w:link w:val="BalloonTextChar"/>
    <w:uiPriority w:val="99"/>
    <w:rsid w:val="008F4141"/>
    <w:rPr>
      <w:sz w:val="18"/>
      <w:szCs w:val="18"/>
    </w:rPr>
  </w:style>
  <w:style w:type="character" w:customStyle="1" w:styleId="BalloonTextChar">
    <w:name w:val="Balloon Text Char"/>
    <w:link w:val="BalloonText"/>
    <w:uiPriority w:val="99"/>
    <w:locked/>
    <w:rsid w:val="00016F8F"/>
    <w:rPr>
      <w:rFonts w:ascii="Arial" w:hAnsi="Arial" w:cs="Arial"/>
      <w:kern w:val="0"/>
      <w:sz w:val="2"/>
    </w:rPr>
  </w:style>
  <w:style w:type="character" w:customStyle="1" w:styleId="apple-style-span">
    <w:name w:val="apple-style-span"/>
    <w:rsid w:val="0028315E"/>
    <w:rPr>
      <w:rFonts w:cs="Times New Roman"/>
    </w:rPr>
  </w:style>
  <w:style w:type="character" w:styleId="CommentReference">
    <w:name w:val="annotation reference"/>
    <w:uiPriority w:val="99"/>
    <w:rsid w:val="0028315E"/>
    <w:rPr>
      <w:rFonts w:cs="Times New Roman"/>
      <w:sz w:val="21"/>
      <w:szCs w:val="21"/>
    </w:rPr>
  </w:style>
  <w:style w:type="paragraph" w:styleId="Title">
    <w:name w:val="Title"/>
    <w:basedOn w:val="Normal"/>
    <w:next w:val="Normal"/>
    <w:link w:val="TitleChar"/>
    <w:qFormat/>
    <w:rsid w:val="0028315E"/>
    <w:pPr>
      <w:spacing w:before="240" w:after="60"/>
      <w:jc w:val="center"/>
      <w:outlineLvl w:val="0"/>
    </w:pPr>
    <w:rPr>
      <w:rFonts w:ascii="Cambria" w:hAnsi="Cambria" w:cs="Times New Roman"/>
      <w:b/>
      <w:bCs/>
      <w:sz w:val="32"/>
      <w:szCs w:val="32"/>
    </w:rPr>
  </w:style>
  <w:style w:type="character" w:customStyle="1" w:styleId="TitleChar">
    <w:name w:val="Title Char"/>
    <w:link w:val="Title"/>
    <w:locked/>
    <w:rsid w:val="0028315E"/>
    <w:rPr>
      <w:rFonts w:ascii="Cambria" w:hAnsi="Cambria" w:cs="Times New Roman"/>
      <w:b/>
      <w:bCs/>
      <w:sz w:val="32"/>
      <w:szCs w:val="32"/>
    </w:rPr>
  </w:style>
  <w:style w:type="paragraph" w:customStyle="1" w:styleId="1">
    <w:name w:val="列出段落1"/>
    <w:basedOn w:val="Normal"/>
    <w:rsid w:val="007D7F97"/>
    <w:pPr>
      <w:spacing w:after="200" w:line="276" w:lineRule="auto"/>
      <w:ind w:left="720"/>
      <w:contextualSpacing/>
    </w:pPr>
    <w:rPr>
      <w:rFonts w:ascii="Calibri" w:hAnsi="Calibri" w:cs="Times New Roman"/>
      <w:szCs w:val="22"/>
      <w:lang w:val="fr-FR" w:eastAsia="en-US"/>
    </w:rPr>
  </w:style>
  <w:style w:type="character" w:customStyle="1" w:styleId="Heading8Char">
    <w:name w:val="Heading 8 Char"/>
    <w:link w:val="Heading8"/>
    <w:rsid w:val="00E50BA1"/>
    <w:rPr>
      <w:rFonts w:ascii="Cambria" w:eastAsia="Times New Roman" w:hAnsi="Cambria"/>
      <w:color w:val="404040"/>
      <w:lang w:eastAsia="en-US"/>
    </w:rPr>
  </w:style>
  <w:style w:type="character" w:customStyle="1" w:styleId="ONUMEChar">
    <w:name w:val="ONUM E Char"/>
    <w:link w:val="ONUME"/>
    <w:uiPriority w:val="99"/>
    <w:rsid w:val="00E50BA1"/>
    <w:rPr>
      <w:rFonts w:ascii="Arial" w:hAnsi="Arial" w:cs="Arial"/>
      <w:sz w:val="22"/>
    </w:rPr>
  </w:style>
  <w:style w:type="paragraph" w:customStyle="1" w:styleId="preparedby">
    <w:name w:val="preparedby"/>
    <w:basedOn w:val="Normal"/>
    <w:next w:val="Normal"/>
    <w:rsid w:val="00E50BA1"/>
    <w:pPr>
      <w:spacing w:after="600"/>
      <w:jc w:val="center"/>
    </w:pPr>
    <w:rPr>
      <w:rFonts w:ascii="Times New Roman" w:hAnsi="Times New Roman" w:cs="Times New Roman"/>
      <w:i/>
      <w:sz w:val="24"/>
      <w:lang w:eastAsia="en-US"/>
    </w:rPr>
  </w:style>
  <w:style w:type="paragraph" w:customStyle="1" w:styleId="CarCarCharCharCarCarCharCharCarCar">
    <w:name w:val="Car Car Char Char Car Car Char Char Car Car"/>
    <w:basedOn w:val="Normal"/>
    <w:rsid w:val="00E50BA1"/>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E50BA1"/>
    <w:pPr>
      <w:spacing w:after="160" w:line="240" w:lineRule="exact"/>
    </w:pPr>
    <w:rPr>
      <w:rFonts w:ascii="Verdana" w:hAnsi="Verdana" w:cs="Times New Roman"/>
      <w:sz w:val="20"/>
      <w:lang w:val="en-GB" w:eastAsia="en-US"/>
    </w:rPr>
  </w:style>
  <w:style w:type="paragraph" w:customStyle="1" w:styleId="Draft">
    <w:name w:val="Draft"/>
    <w:basedOn w:val="Normal"/>
    <w:link w:val="DraftChar"/>
    <w:rsid w:val="00E50BA1"/>
    <w:pPr>
      <w:spacing w:before="1200"/>
      <w:jc w:val="center"/>
    </w:pPr>
    <w:rPr>
      <w:rFonts w:ascii="Times New Roman" w:hAnsi="Times New Roman" w:cs="Times New Roman"/>
      <w:caps/>
      <w:sz w:val="24"/>
      <w:lang w:eastAsia="en-US"/>
    </w:rPr>
  </w:style>
  <w:style w:type="character" w:customStyle="1" w:styleId="description">
    <w:name w:val="description"/>
    <w:rsid w:val="00E50BA1"/>
    <w:rPr>
      <w:rFonts w:ascii="Arial" w:hAnsi="Arial"/>
      <w:lang w:val="en-GB" w:eastAsia="en-US" w:bidi="ar-SA"/>
    </w:rPr>
  </w:style>
  <w:style w:type="character" w:customStyle="1" w:styleId="DraftChar">
    <w:name w:val="Draft Char"/>
    <w:link w:val="Draft"/>
    <w:rsid w:val="00E50BA1"/>
    <w:rPr>
      <w:caps/>
      <w:sz w:val="24"/>
      <w:lang w:eastAsia="en-US"/>
    </w:rPr>
  </w:style>
  <w:style w:type="character" w:styleId="FollowedHyperlink">
    <w:name w:val="FollowedHyperlink"/>
    <w:rsid w:val="00E50BA1"/>
    <w:rPr>
      <w:color w:val="606420"/>
      <w:u w:val="single"/>
    </w:rPr>
  </w:style>
  <w:style w:type="paragraph" w:styleId="ListParagraph">
    <w:name w:val="List Paragraph"/>
    <w:basedOn w:val="Normal"/>
    <w:uiPriority w:val="34"/>
    <w:qFormat/>
    <w:rsid w:val="00E50BA1"/>
    <w:pPr>
      <w:ind w:left="720"/>
      <w:contextualSpacing/>
    </w:pPr>
    <w:rPr>
      <w:lang w:eastAsia="en-US"/>
    </w:rPr>
  </w:style>
  <w:style w:type="paragraph" w:customStyle="1" w:styleId="StyleAfter11ptLinespacingAtleast13pt">
    <w:name w:val="Style After:  11 pt Line spacing:  At least 13 pt"/>
    <w:basedOn w:val="Normal"/>
    <w:rsid w:val="00E50BA1"/>
    <w:pPr>
      <w:spacing w:after="120" w:line="260" w:lineRule="atLeast"/>
    </w:pPr>
    <w:rPr>
      <w:rFonts w:cs="Times New Roman"/>
      <w:lang w:eastAsia="en-US"/>
    </w:rPr>
  </w:style>
  <w:style w:type="paragraph" w:customStyle="1" w:styleId="Colloquy">
    <w:name w:val="Colloquy"/>
    <w:basedOn w:val="Normal"/>
    <w:next w:val="Normal"/>
    <w:uiPriority w:val="99"/>
    <w:rsid w:val="00E50BA1"/>
    <w:pPr>
      <w:widowControl w:val="0"/>
      <w:suppressAutoHyphens/>
      <w:autoSpaceDE w:val="0"/>
      <w:spacing w:line="288" w:lineRule="atLeast"/>
      <w:ind w:firstLine="432"/>
    </w:pPr>
    <w:rPr>
      <w:rFonts w:ascii="Courier New" w:eastAsia="Courier New" w:hAnsi="Courier New" w:cs="Courier New"/>
      <w:sz w:val="24"/>
      <w:szCs w:val="24"/>
      <w:lang w:eastAsia="hi-IN" w:bidi="hi-IN"/>
    </w:rPr>
  </w:style>
  <w:style w:type="paragraph" w:customStyle="1" w:styleId="ContinCol">
    <w:name w:val="Contin Col"/>
    <w:basedOn w:val="Normal"/>
    <w:next w:val="Normal"/>
    <w:rsid w:val="00E50BA1"/>
    <w:pPr>
      <w:widowControl w:val="0"/>
      <w:suppressAutoHyphens/>
      <w:autoSpaceDE w:val="0"/>
      <w:spacing w:line="288" w:lineRule="atLeast"/>
      <w:ind w:firstLine="432"/>
    </w:pPr>
    <w:rPr>
      <w:rFonts w:ascii="Courier New" w:eastAsia="Courier New" w:hAnsi="Courier New" w:cs="Courier New"/>
      <w:sz w:val="24"/>
      <w:szCs w:val="24"/>
      <w:lang w:eastAsia="hi-IN" w:bidi="hi-IN"/>
    </w:rPr>
  </w:style>
  <w:style w:type="paragraph" w:customStyle="1" w:styleId="QueContin1">
    <w:name w:val="Que Contin 1"/>
    <w:basedOn w:val="Normal"/>
    <w:uiPriority w:val="99"/>
    <w:rsid w:val="00E50BA1"/>
    <w:pPr>
      <w:widowControl w:val="0"/>
      <w:tabs>
        <w:tab w:val="left" w:pos="1944"/>
      </w:tabs>
      <w:autoSpaceDE w:val="0"/>
      <w:autoSpaceDN w:val="0"/>
      <w:adjustRightInd w:val="0"/>
      <w:ind w:firstLine="720"/>
    </w:pPr>
    <w:rPr>
      <w:rFonts w:ascii="Courier New" w:hAnsi="Courier New" w:cs="Courier New"/>
      <w:sz w:val="24"/>
      <w:szCs w:val="24"/>
      <w:lang w:eastAsia="en-US"/>
    </w:rPr>
  </w:style>
  <w:style w:type="paragraph" w:customStyle="1" w:styleId="Fixed">
    <w:name w:val="Fixed"/>
    <w:rsid w:val="00E50BA1"/>
    <w:pPr>
      <w:widowControl w:val="0"/>
      <w:autoSpaceDE w:val="0"/>
      <w:autoSpaceDN w:val="0"/>
      <w:adjustRightInd w:val="0"/>
      <w:spacing w:line="555" w:lineRule="atLeast"/>
      <w:ind w:left="1440" w:right="-45" w:firstLine="720"/>
    </w:pPr>
    <w:rPr>
      <w:rFonts w:ascii="Courier New" w:eastAsia="Calibri" w:hAnsi="Courier New" w:cs="Courier New"/>
      <w:sz w:val="24"/>
      <w:szCs w:val="24"/>
      <w:lang w:eastAsia="en-US"/>
    </w:rPr>
  </w:style>
  <w:style w:type="paragraph" w:customStyle="1" w:styleId="single0">
    <w:name w:val="single0"/>
    <w:basedOn w:val="Normal"/>
    <w:rsid w:val="00E50BA1"/>
    <w:pPr>
      <w:autoSpaceDE w:val="0"/>
      <w:autoSpaceDN w:val="0"/>
      <w:spacing w:line="320" w:lineRule="atLeast"/>
    </w:pPr>
    <w:rPr>
      <w:rFonts w:ascii="Lucida Console" w:hAnsi="Lucida Console" w:cs="Times New Roman"/>
      <w:spacing w:val="7"/>
      <w:sz w:val="28"/>
      <w:szCs w:val="28"/>
      <w:lang w:eastAsia="en-US"/>
    </w:rPr>
  </w:style>
  <w:style w:type="paragraph" w:styleId="PlainText">
    <w:name w:val="Plain Text"/>
    <w:basedOn w:val="Normal"/>
    <w:link w:val="PlainTextChar"/>
    <w:uiPriority w:val="99"/>
    <w:unhideWhenUsed/>
    <w:rsid w:val="00E50BA1"/>
    <w:rPr>
      <w:rFonts w:ascii="Courier New" w:eastAsia="Calibri" w:hAnsi="Courier New" w:cs="Times New Roman"/>
      <w:szCs w:val="21"/>
      <w:lang w:eastAsia="en-US"/>
    </w:rPr>
  </w:style>
  <w:style w:type="character" w:customStyle="1" w:styleId="PlainTextChar">
    <w:name w:val="Plain Text Char"/>
    <w:link w:val="PlainText"/>
    <w:uiPriority w:val="99"/>
    <w:rsid w:val="00E50BA1"/>
    <w:rPr>
      <w:rFonts w:ascii="Courier New" w:eastAsia="Calibri" w:hAnsi="Courier New"/>
      <w:sz w:val="22"/>
      <w:szCs w:val="21"/>
      <w:lang w:eastAsia="en-US"/>
    </w:rPr>
  </w:style>
  <w:style w:type="numbering" w:customStyle="1" w:styleId="NoList1">
    <w:name w:val="No List1"/>
    <w:next w:val="NoList"/>
    <w:uiPriority w:val="99"/>
    <w:semiHidden/>
    <w:unhideWhenUsed/>
    <w:rsid w:val="00E50BA1"/>
  </w:style>
  <w:style w:type="paragraph" w:styleId="NoSpacing">
    <w:name w:val="No Spacing"/>
    <w:uiPriority w:val="1"/>
    <w:qFormat/>
    <w:rsid w:val="00E50BA1"/>
    <w:pPr>
      <w:widowControl w:val="0"/>
      <w:autoSpaceDE w:val="0"/>
      <w:autoSpaceDN w:val="0"/>
      <w:adjustRightInd w:val="0"/>
    </w:pPr>
    <w:rPr>
      <w:rFonts w:ascii="Arial" w:hAnsi="Arial" w:cs="Courier New"/>
      <w:sz w:val="22"/>
      <w:szCs w:val="24"/>
      <w:lang w:eastAsia="en-US"/>
    </w:rPr>
  </w:style>
  <w:style w:type="numbering" w:customStyle="1" w:styleId="NoList2">
    <w:name w:val="No List2"/>
    <w:next w:val="NoList"/>
    <w:uiPriority w:val="99"/>
    <w:semiHidden/>
    <w:unhideWhenUsed/>
    <w:rsid w:val="00E50BA1"/>
  </w:style>
  <w:style w:type="paragraph" w:styleId="Revision">
    <w:name w:val="Revision"/>
    <w:hidden/>
    <w:uiPriority w:val="99"/>
    <w:semiHidden/>
    <w:rsid w:val="00E50BA1"/>
    <w:rPr>
      <w:rFonts w:ascii="Arial" w:hAnsi="Arial" w:cs="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qFormat="1"/>
    <w:lsdException w:name="annotation reference" w:uiPriority="99"/>
    <w:lsdException w:name="Title" w:locked="1" w:qFormat="1"/>
    <w:lsdException w:name="Default Paragraph Font" w:locked="1"/>
    <w:lsdException w:name="Body Text" w:uiPriority="99"/>
    <w:lsdException w:name="Subtitle" w:locked="1" w:qFormat="1"/>
    <w:lsdException w:name="Strong" w:locked="1" w:qFormat="1"/>
    <w:lsdException w:name="Emphasis" w:locked="1" w:qFormat="1"/>
    <w:lsdException w:name="Plain Text"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5DCA"/>
    <w:rPr>
      <w:rFonts w:ascii="Arial" w:hAnsi="Arial" w:cs="Arial"/>
      <w:sz w:val="22"/>
    </w:rPr>
  </w:style>
  <w:style w:type="paragraph" w:styleId="Heading1">
    <w:name w:val="heading 1"/>
    <w:basedOn w:val="Normal"/>
    <w:next w:val="Normal"/>
    <w:link w:val="Heading1Char"/>
    <w:qFormat/>
    <w:rsid w:val="00D15DCA"/>
    <w:pPr>
      <w:keepNext/>
      <w:spacing w:before="240" w:after="60"/>
      <w:outlineLvl w:val="0"/>
    </w:pPr>
    <w:rPr>
      <w:b/>
      <w:bCs/>
      <w:caps/>
      <w:kern w:val="32"/>
      <w:szCs w:val="32"/>
    </w:rPr>
  </w:style>
  <w:style w:type="paragraph" w:styleId="Heading2">
    <w:name w:val="heading 2"/>
    <w:basedOn w:val="Normal"/>
    <w:next w:val="Normal"/>
    <w:link w:val="Heading2Char"/>
    <w:qFormat/>
    <w:rsid w:val="00D15DCA"/>
    <w:pPr>
      <w:keepNext/>
      <w:spacing w:before="240" w:after="60"/>
      <w:outlineLvl w:val="1"/>
    </w:pPr>
    <w:rPr>
      <w:bCs/>
      <w:iCs/>
      <w:caps/>
      <w:szCs w:val="28"/>
    </w:rPr>
  </w:style>
  <w:style w:type="paragraph" w:styleId="Heading3">
    <w:name w:val="heading 3"/>
    <w:basedOn w:val="Normal"/>
    <w:next w:val="Normal"/>
    <w:link w:val="Heading3Char"/>
    <w:qFormat/>
    <w:rsid w:val="00D15DCA"/>
    <w:pPr>
      <w:keepNext/>
      <w:spacing w:before="240" w:after="60"/>
      <w:outlineLvl w:val="2"/>
    </w:pPr>
    <w:rPr>
      <w:bCs/>
      <w:szCs w:val="26"/>
      <w:u w:val="single"/>
    </w:rPr>
  </w:style>
  <w:style w:type="paragraph" w:styleId="Heading4">
    <w:name w:val="heading 4"/>
    <w:basedOn w:val="Normal"/>
    <w:next w:val="Normal"/>
    <w:link w:val="Heading4Char"/>
    <w:qFormat/>
    <w:rsid w:val="00D15DCA"/>
    <w:pPr>
      <w:keepNext/>
      <w:spacing w:before="240" w:after="60"/>
      <w:outlineLvl w:val="3"/>
    </w:pPr>
    <w:rPr>
      <w:bCs/>
      <w:i/>
      <w:szCs w:val="28"/>
    </w:rPr>
  </w:style>
  <w:style w:type="paragraph" w:styleId="Heading8">
    <w:name w:val="heading 8"/>
    <w:basedOn w:val="Normal"/>
    <w:next w:val="Normal"/>
    <w:link w:val="Heading8Char"/>
    <w:unhideWhenUsed/>
    <w:qFormat/>
    <w:locked/>
    <w:rsid w:val="00E50BA1"/>
    <w:pPr>
      <w:keepNext/>
      <w:keepLines/>
      <w:spacing w:before="200"/>
      <w:outlineLvl w:val="7"/>
    </w:pPr>
    <w:rPr>
      <w:rFonts w:ascii="Cambria" w:eastAsia="Times New Roman" w:hAnsi="Cambria" w:cs="Times New Roman"/>
      <w:color w:val="40404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16F8F"/>
    <w:rPr>
      <w:rFonts w:ascii="Arial" w:hAnsi="Arial" w:cs="Arial"/>
      <w:b/>
      <w:bCs/>
      <w:kern w:val="44"/>
      <w:sz w:val="44"/>
      <w:szCs w:val="44"/>
    </w:rPr>
  </w:style>
  <w:style w:type="character" w:customStyle="1" w:styleId="Heading2Char">
    <w:name w:val="Heading 2 Char"/>
    <w:link w:val="Heading2"/>
    <w:semiHidden/>
    <w:locked/>
    <w:rsid w:val="00016F8F"/>
    <w:rPr>
      <w:rFonts w:ascii="Cambria" w:hAnsi="Cambria" w:cs="Times New Roman"/>
      <w:b/>
      <w:bCs/>
      <w:kern w:val="0"/>
      <w:sz w:val="32"/>
      <w:szCs w:val="32"/>
    </w:rPr>
  </w:style>
  <w:style w:type="character" w:customStyle="1" w:styleId="Heading3Char">
    <w:name w:val="Heading 3 Char"/>
    <w:link w:val="Heading3"/>
    <w:semiHidden/>
    <w:locked/>
    <w:rsid w:val="00016F8F"/>
    <w:rPr>
      <w:rFonts w:ascii="Arial" w:hAnsi="Arial" w:cs="Arial"/>
      <w:b/>
      <w:bCs/>
      <w:kern w:val="0"/>
      <w:sz w:val="32"/>
      <w:szCs w:val="32"/>
    </w:rPr>
  </w:style>
  <w:style w:type="character" w:customStyle="1" w:styleId="Heading4Char">
    <w:name w:val="Heading 4 Char"/>
    <w:link w:val="Heading4"/>
    <w:semiHidden/>
    <w:locked/>
    <w:rsid w:val="00016F8F"/>
    <w:rPr>
      <w:rFonts w:ascii="Cambria" w:hAnsi="Cambria" w:cs="Times New Roman"/>
      <w:b/>
      <w:bCs/>
      <w:kern w:val="0"/>
      <w:sz w:val="28"/>
      <w:szCs w:val="28"/>
    </w:rPr>
  </w:style>
  <w:style w:type="paragraph" w:customStyle="1" w:styleId="Endofdocument-Annex">
    <w:name w:val="[End of document - Annex]"/>
    <w:basedOn w:val="Normal"/>
    <w:rsid w:val="00D15DCA"/>
    <w:pPr>
      <w:ind w:left="5534"/>
    </w:pPr>
  </w:style>
  <w:style w:type="paragraph" w:styleId="BodyText">
    <w:name w:val="Body Text"/>
    <w:basedOn w:val="Normal"/>
    <w:link w:val="BodyTextChar"/>
    <w:uiPriority w:val="99"/>
    <w:rsid w:val="00D15DCA"/>
    <w:pPr>
      <w:spacing w:after="220"/>
    </w:pPr>
  </w:style>
  <w:style w:type="character" w:customStyle="1" w:styleId="BodyTextChar">
    <w:name w:val="Body Text Char"/>
    <w:link w:val="BodyText"/>
    <w:uiPriority w:val="99"/>
    <w:locked/>
    <w:rsid w:val="00016F8F"/>
    <w:rPr>
      <w:rFonts w:ascii="Arial" w:hAnsi="Arial" w:cs="Arial"/>
      <w:kern w:val="0"/>
      <w:sz w:val="20"/>
      <w:szCs w:val="20"/>
    </w:rPr>
  </w:style>
  <w:style w:type="paragraph" w:styleId="Caption">
    <w:name w:val="caption"/>
    <w:basedOn w:val="Normal"/>
    <w:next w:val="Normal"/>
    <w:qFormat/>
    <w:rsid w:val="00D15DCA"/>
    <w:rPr>
      <w:b/>
      <w:bCs/>
      <w:sz w:val="18"/>
    </w:rPr>
  </w:style>
  <w:style w:type="paragraph" w:styleId="CommentText">
    <w:name w:val="annotation text"/>
    <w:basedOn w:val="Normal"/>
    <w:link w:val="CommentTextChar"/>
    <w:uiPriority w:val="99"/>
    <w:semiHidden/>
    <w:rsid w:val="00D15DCA"/>
    <w:rPr>
      <w:sz w:val="18"/>
    </w:rPr>
  </w:style>
  <w:style w:type="character" w:customStyle="1" w:styleId="CommentTextChar">
    <w:name w:val="Comment Text Char"/>
    <w:link w:val="CommentText"/>
    <w:uiPriority w:val="99"/>
    <w:semiHidden/>
    <w:locked/>
    <w:rsid w:val="0028315E"/>
    <w:rPr>
      <w:rFonts w:ascii="Arial" w:hAnsi="Arial" w:cs="Arial"/>
      <w:sz w:val="18"/>
    </w:rPr>
  </w:style>
  <w:style w:type="paragraph" w:styleId="EndnoteText">
    <w:name w:val="endnote text"/>
    <w:basedOn w:val="Normal"/>
    <w:link w:val="EndnoteTextChar"/>
    <w:semiHidden/>
    <w:rsid w:val="00D15DCA"/>
    <w:rPr>
      <w:sz w:val="18"/>
    </w:rPr>
  </w:style>
  <w:style w:type="character" w:customStyle="1" w:styleId="EndnoteTextChar">
    <w:name w:val="Endnote Text Char"/>
    <w:link w:val="EndnoteText"/>
    <w:semiHidden/>
    <w:locked/>
    <w:rsid w:val="00016F8F"/>
    <w:rPr>
      <w:rFonts w:ascii="Arial" w:hAnsi="Arial" w:cs="Arial"/>
      <w:kern w:val="0"/>
      <w:sz w:val="20"/>
      <w:szCs w:val="20"/>
    </w:rPr>
  </w:style>
  <w:style w:type="paragraph" w:styleId="Footer">
    <w:name w:val="footer"/>
    <w:basedOn w:val="Normal"/>
    <w:link w:val="FooterChar"/>
    <w:uiPriority w:val="99"/>
    <w:rsid w:val="00D15DCA"/>
    <w:pPr>
      <w:tabs>
        <w:tab w:val="center" w:pos="4320"/>
        <w:tab w:val="right" w:pos="8640"/>
      </w:tabs>
    </w:pPr>
  </w:style>
  <w:style w:type="character" w:customStyle="1" w:styleId="FooterChar">
    <w:name w:val="Footer Char"/>
    <w:link w:val="Footer"/>
    <w:uiPriority w:val="99"/>
    <w:locked/>
    <w:rsid w:val="00016F8F"/>
    <w:rPr>
      <w:rFonts w:ascii="Arial" w:hAnsi="Arial" w:cs="Arial"/>
      <w:kern w:val="0"/>
      <w:sz w:val="18"/>
      <w:szCs w:val="18"/>
    </w:rPr>
  </w:style>
  <w:style w:type="paragraph" w:customStyle="1" w:styleId="a">
    <w:name w:val="样式"/>
    <w:basedOn w:val="Normal"/>
    <w:rsid w:val="00D15DCA"/>
    <w:pPr>
      <w:spacing w:after="160" w:line="240" w:lineRule="exact"/>
    </w:pPr>
    <w:rPr>
      <w:rFonts w:ascii="Verdana" w:eastAsia="PMingLiU" w:hAnsi="Verdana" w:cs="Times New Roman"/>
      <w:sz w:val="20"/>
      <w:lang w:eastAsia="en-US"/>
    </w:rPr>
  </w:style>
  <w:style w:type="paragraph" w:styleId="FootnoteText">
    <w:name w:val="footnote text"/>
    <w:basedOn w:val="Normal"/>
    <w:link w:val="FootnoteTextChar"/>
    <w:semiHidden/>
    <w:rsid w:val="00D15DCA"/>
    <w:rPr>
      <w:sz w:val="18"/>
    </w:rPr>
  </w:style>
  <w:style w:type="character" w:customStyle="1" w:styleId="FootnoteTextChar">
    <w:name w:val="Footnote Text Char"/>
    <w:link w:val="FootnoteText"/>
    <w:locked/>
    <w:rsid w:val="0027106D"/>
    <w:rPr>
      <w:rFonts w:ascii="Arial" w:hAnsi="Arial" w:cs="Arial"/>
      <w:sz w:val="18"/>
      <w:lang w:val="en-US" w:eastAsia="zh-CN" w:bidi="ar-SA"/>
    </w:rPr>
  </w:style>
  <w:style w:type="paragraph" w:styleId="Header">
    <w:name w:val="header"/>
    <w:aliases w:val="Heading"/>
    <w:basedOn w:val="Normal"/>
    <w:link w:val="HeaderChar"/>
    <w:uiPriority w:val="99"/>
    <w:rsid w:val="00D15DCA"/>
    <w:pPr>
      <w:tabs>
        <w:tab w:val="center" w:pos="4536"/>
        <w:tab w:val="right" w:pos="9072"/>
      </w:tabs>
    </w:pPr>
  </w:style>
  <w:style w:type="character" w:customStyle="1" w:styleId="HeaderChar">
    <w:name w:val="Header Char"/>
    <w:aliases w:val="Heading Char"/>
    <w:link w:val="Header"/>
    <w:uiPriority w:val="99"/>
    <w:locked/>
    <w:rsid w:val="00016F8F"/>
    <w:rPr>
      <w:rFonts w:ascii="Arial" w:hAnsi="Arial" w:cs="Arial"/>
      <w:kern w:val="0"/>
      <w:sz w:val="18"/>
      <w:szCs w:val="18"/>
    </w:rPr>
  </w:style>
  <w:style w:type="paragraph" w:styleId="ListNumber">
    <w:name w:val="List Number"/>
    <w:basedOn w:val="Normal"/>
    <w:semiHidden/>
    <w:rsid w:val="00D15DCA"/>
    <w:pPr>
      <w:numPr>
        <w:numId w:val="1"/>
      </w:numPr>
    </w:pPr>
  </w:style>
  <w:style w:type="paragraph" w:customStyle="1" w:styleId="ONUME">
    <w:name w:val="ONUM E"/>
    <w:basedOn w:val="BodyText"/>
    <w:link w:val="ONUMEChar"/>
    <w:uiPriority w:val="99"/>
    <w:rsid w:val="00D15DCA"/>
    <w:pPr>
      <w:numPr>
        <w:numId w:val="2"/>
      </w:numPr>
    </w:pPr>
  </w:style>
  <w:style w:type="paragraph" w:customStyle="1" w:styleId="ONUMFS">
    <w:name w:val="ONUM FS"/>
    <w:basedOn w:val="BodyText"/>
    <w:rsid w:val="00D15DCA"/>
    <w:pPr>
      <w:numPr>
        <w:numId w:val="3"/>
      </w:numPr>
    </w:pPr>
  </w:style>
  <w:style w:type="paragraph" w:styleId="Salutation">
    <w:name w:val="Salutation"/>
    <w:basedOn w:val="Normal"/>
    <w:next w:val="Normal"/>
    <w:link w:val="SalutationChar"/>
    <w:semiHidden/>
    <w:rsid w:val="00D15DCA"/>
  </w:style>
  <w:style w:type="character" w:customStyle="1" w:styleId="SalutationChar">
    <w:name w:val="Salutation Char"/>
    <w:link w:val="Salutation"/>
    <w:semiHidden/>
    <w:locked/>
    <w:rsid w:val="00016F8F"/>
    <w:rPr>
      <w:rFonts w:ascii="Arial" w:hAnsi="Arial" w:cs="Arial"/>
      <w:kern w:val="0"/>
      <w:sz w:val="20"/>
      <w:szCs w:val="20"/>
    </w:rPr>
  </w:style>
  <w:style w:type="paragraph" w:styleId="Signature">
    <w:name w:val="Signature"/>
    <w:basedOn w:val="Normal"/>
    <w:link w:val="SignatureChar"/>
    <w:semiHidden/>
    <w:rsid w:val="00D15DCA"/>
    <w:pPr>
      <w:ind w:left="5250"/>
    </w:pPr>
  </w:style>
  <w:style w:type="character" w:customStyle="1" w:styleId="SignatureChar">
    <w:name w:val="Signature Char"/>
    <w:link w:val="Signature"/>
    <w:semiHidden/>
    <w:locked/>
    <w:rsid w:val="00016F8F"/>
    <w:rPr>
      <w:rFonts w:ascii="Arial" w:hAnsi="Arial" w:cs="Arial"/>
      <w:kern w:val="0"/>
      <w:sz w:val="20"/>
      <w:szCs w:val="20"/>
    </w:rPr>
  </w:style>
  <w:style w:type="paragraph" w:customStyle="1" w:styleId="Meetingtitle">
    <w:name w:val="Meeting title"/>
    <w:basedOn w:val="Normal"/>
    <w:next w:val="Normal"/>
    <w:rsid w:val="00D15DCA"/>
    <w:pPr>
      <w:spacing w:line="336" w:lineRule="exact"/>
      <w:ind w:left="1021"/>
    </w:pPr>
    <w:rPr>
      <w:rFonts w:cs="Times New Roman"/>
      <w:b/>
      <w:sz w:val="28"/>
      <w:lang w:eastAsia="en-US"/>
    </w:rPr>
  </w:style>
  <w:style w:type="paragraph" w:customStyle="1" w:styleId="Meetingplacedate">
    <w:name w:val="Meeting place &amp; date"/>
    <w:basedOn w:val="Normal"/>
    <w:next w:val="Normal"/>
    <w:rsid w:val="00D15DCA"/>
    <w:pPr>
      <w:spacing w:line="336" w:lineRule="exact"/>
      <w:ind w:left="1021"/>
    </w:pPr>
    <w:rPr>
      <w:rFonts w:cs="Times New Roman"/>
      <w:b/>
      <w:sz w:val="24"/>
      <w:lang w:eastAsia="en-US"/>
    </w:rPr>
  </w:style>
  <w:style w:type="paragraph" w:customStyle="1" w:styleId="Organizer">
    <w:name w:val="Organizer"/>
    <w:basedOn w:val="Normal"/>
    <w:rsid w:val="007F0595"/>
    <w:pPr>
      <w:spacing w:after="600"/>
      <w:ind w:left="-992" w:right="-992"/>
      <w:jc w:val="center"/>
    </w:pPr>
    <w:rPr>
      <w:rFonts w:cs="Times New Roman"/>
      <w:b/>
      <w:caps/>
      <w:kern w:val="26"/>
      <w:sz w:val="26"/>
    </w:rPr>
  </w:style>
  <w:style w:type="paragraph" w:customStyle="1" w:styleId="CharChar1CharCharCharCharCharCharCharCharCharCharCharCharCharChar1CharChar">
    <w:name w:val="Char Char1 Char Char Char Char Char Char Char Char Char Char Char Char Char Char1 Char Char"/>
    <w:basedOn w:val="Normal"/>
    <w:rsid w:val="007F0595"/>
    <w:pPr>
      <w:spacing w:after="160" w:line="240" w:lineRule="exact"/>
    </w:pPr>
    <w:rPr>
      <w:rFonts w:ascii="Verdana" w:hAnsi="Verdana" w:cs="Times New Roman"/>
      <w:sz w:val="20"/>
      <w:lang w:val="en-GB" w:eastAsia="en-US"/>
    </w:rPr>
  </w:style>
  <w:style w:type="paragraph" w:styleId="BodyTextIndent2">
    <w:name w:val="Body Text Indent 2"/>
    <w:basedOn w:val="Normal"/>
    <w:link w:val="BodyTextIndent2Char"/>
    <w:rsid w:val="00754A86"/>
    <w:pPr>
      <w:spacing w:after="120" w:line="480" w:lineRule="auto"/>
      <w:ind w:leftChars="200" w:left="420"/>
    </w:pPr>
  </w:style>
  <w:style w:type="character" w:customStyle="1" w:styleId="BodyTextIndent2Char">
    <w:name w:val="Body Text Indent 2 Char"/>
    <w:link w:val="BodyTextIndent2"/>
    <w:semiHidden/>
    <w:locked/>
    <w:rsid w:val="00016F8F"/>
    <w:rPr>
      <w:rFonts w:ascii="Arial" w:hAnsi="Arial" w:cs="Arial"/>
      <w:kern w:val="0"/>
      <w:sz w:val="20"/>
      <w:szCs w:val="20"/>
    </w:rPr>
  </w:style>
  <w:style w:type="paragraph" w:customStyle="1" w:styleId="Endofdocument">
    <w:name w:val="End of document"/>
    <w:basedOn w:val="Normal"/>
    <w:rsid w:val="00754A86"/>
    <w:pPr>
      <w:ind w:left="4536"/>
      <w:jc w:val="center"/>
    </w:pPr>
    <w:rPr>
      <w:rFonts w:ascii="Times New Roman" w:hAnsi="Times New Roman" w:cs="Times New Roman"/>
      <w:sz w:val="24"/>
      <w:lang w:eastAsia="en-US"/>
    </w:rPr>
  </w:style>
  <w:style w:type="character" w:styleId="FootnoteReference">
    <w:name w:val="footnote reference"/>
    <w:rsid w:val="00754A86"/>
    <w:rPr>
      <w:rFonts w:cs="Times New Roman"/>
      <w:vertAlign w:val="superscript"/>
    </w:rPr>
  </w:style>
  <w:style w:type="character" w:styleId="Emphasis">
    <w:name w:val="Emphasis"/>
    <w:qFormat/>
    <w:rsid w:val="00754A86"/>
    <w:rPr>
      <w:rFonts w:cs="Times New Roman"/>
      <w:b/>
      <w:bCs/>
    </w:rPr>
  </w:style>
  <w:style w:type="character" w:styleId="Strong">
    <w:name w:val="Strong"/>
    <w:qFormat/>
    <w:rsid w:val="00754A86"/>
    <w:rPr>
      <w:rFonts w:cs="Times New Roman"/>
      <w:b/>
      <w:bCs/>
    </w:rPr>
  </w:style>
  <w:style w:type="paragraph" w:customStyle="1" w:styleId="CharCharCharCharCharCharCharCharCharCharCharChar">
    <w:name w:val="Char Char Char Char Char Char Char Char Char Char Char Char"/>
    <w:basedOn w:val="Normal"/>
    <w:rsid w:val="00961DF5"/>
    <w:pPr>
      <w:spacing w:after="160" w:line="240" w:lineRule="exact"/>
    </w:pPr>
    <w:rPr>
      <w:rFonts w:ascii="Verdana" w:hAnsi="Verdana" w:cs="Times New Roman"/>
      <w:sz w:val="20"/>
      <w:lang w:val="en-GB" w:eastAsia="en-US"/>
    </w:rPr>
  </w:style>
  <w:style w:type="paragraph" w:customStyle="1" w:styleId="TitleofDoc">
    <w:name w:val="Title of Doc"/>
    <w:basedOn w:val="Normal"/>
    <w:rsid w:val="0027106D"/>
    <w:pPr>
      <w:spacing w:before="1200"/>
      <w:jc w:val="center"/>
    </w:pPr>
    <w:rPr>
      <w:rFonts w:ascii="Times New Roman" w:hAnsi="Times New Roman" w:cs="Times New Roman"/>
      <w:caps/>
      <w:sz w:val="24"/>
    </w:rPr>
  </w:style>
  <w:style w:type="paragraph" w:styleId="NormalWeb">
    <w:name w:val="Normal (Web)"/>
    <w:basedOn w:val="Normal"/>
    <w:rsid w:val="0027106D"/>
    <w:pPr>
      <w:spacing w:before="100" w:beforeAutospacing="1" w:after="100" w:afterAutospacing="1"/>
    </w:pPr>
    <w:rPr>
      <w:rFonts w:ascii="Times New Roman" w:hAnsi="Times New Roman" w:cs="Times New Roman"/>
      <w:sz w:val="24"/>
      <w:szCs w:val="24"/>
    </w:rPr>
  </w:style>
  <w:style w:type="character" w:customStyle="1" w:styleId="shorttext">
    <w:name w:val="short_text"/>
    <w:rsid w:val="001C3E1D"/>
    <w:rPr>
      <w:rFonts w:cs="Times New Roman"/>
    </w:rPr>
  </w:style>
  <w:style w:type="character" w:styleId="Hyperlink">
    <w:name w:val="Hyperlink"/>
    <w:rsid w:val="00E22D26"/>
    <w:rPr>
      <w:rFonts w:cs="Times New Roman"/>
      <w:color w:val="0000FF"/>
      <w:u w:val="single"/>
    </w:rPr>
  </w:style>
  <w:style w:type="character" w:customStyle="1" w:styleId="st1">
    <w:name w:val="st1"/>
    <w:rsid w:val="00B90C03"/>
    <w:rPr>
      <w:rFonts w:cs="Times New Roman"/>
    </w:rPr>
  </w:style>
  <w:style w:type="paragraph" w:styleId="BalloonText">
    <w:name w:val="Balloon Text"/>
    <w:basedOn w:val="Normal"/>
    <w:link w:val="BalloonTextChar"/>
    <w:uiPriority w:val="99"/>
    <w:rsid w:val="008F4141"/>
    <w:rPr>
      <w:sz w:val="18"/>
      <w:szCs w:val="18"/>
    </w:rPr>
  </w:style>
  <w:style w:type="character" w:customStyle="1" w:styleId="BalloonTextChar">
    <w:name w:val="Balloon Text Char"/>
    <w:link w:val="BalloonText"/>
    <w:uiPriority w:val="99"/>
    <w:locked/>
    <w:rsid w:val="00016F8F"/>
    <w:rPr>
      <w:rFonts w:ascii="Arial" w:hAnsi="Arial" w:cs="Arial"/>
      <w:kern w:val="0"/>
      <w:sz w:val="2"/>
    </w:rPr>
  </w:style>
  <w:style w:type="character" w:customStyle="1" w:styleId="apple-style-span">
    <w:name w:val="apple-style-span"/>
    <w:rsid w:val="0028315E"/>
    <w:rPr>
      <w:rFonts w:cs="Times New Roman"/>
    </w:rPr>
  </w:style>
  <w:style w:type="character" w:styleId="CommentReference">
    <w:name w:val="annotation reference"/>
    <w:uiPriority w:val="99"/>
    <w:rsid w:val="0028315E"/>
    <w:rPr>
      <w:rFonts w:cs="Times New Roman"/>
      <w:sz w:val="21"/>
      <w:szCs w:val="21"/>
    </w:rPr>
  </w:style>
  <w:style w:type="paragraph" w:styleId="Title">
    <w:name w:val="Title"/>
    <w:basedOn w:val="Normal"/>
    <w:next w:val="Normal"/>
    <w:link w:val="TitleChar"/>
    <w:qFormat/>
    <w:rsid w:val="0028315E"/>
    <w:pPr>
      <w:spacing w:before="240" w:after="60"/>
      <w:jc w:val="center"/>
      <w:outlineLvl w:val="0"/>
    </w:pPr>
    <w:rPr>
      <w:rFonts w:ascii="Cambria" w:hAnsi="Cambria" w:cs="Times New Roman"/>
      <w:b/>
      <w:bCs/>
      <w:sz w:val="32"/>
      <w:szCs w:val="32"/>
    </w:rPr>
  </w:style>
  <w:style w:type="character" w:customStyle="1" w:styleId="TitleChar">
    <w:name w:val="Title Char"/>
    <w:link w:val="Title"/>
    <w:locked/>
    <w:rsid w:val="0028315E"/>
    <w:rPr>
      <w:rFonts w:ascii="Cambria" w:hAnsi="Cambria" w:cs="Times New Roman"/>
      <w:b/>
      <w:bCs/>
      <w:sz w:val="32"/>
      <w:szCs w:val="32"/>
    </w:rPr>
  </w:style>
  <w:style w:type="paragraph" w:customStyle="1" w:styleId="1">
    <w:name w:val="列出段落1"/>
    <w:basedOn w:val="Normal"/>
    <w:rsid w:val="007D7F97"/>
    <w:pPr>
      <w:spacing w:after="200" w:line="276" w:lineRule="auto"/>
      <w:ind w:left="720"/>
      <w:contextualSpacing/>
    </w:pPr>
    <w:rPr>
      <w:rFonts w:ascii="Calibri" w:hAnsi="Calibri" w:cs="Times New Roman"/>
      <w:szCs w:val="22"/>
      <w:lang w:val="fr-FR" w:eastAsia="en-US"/>
    </w:rPr>
  </w:style>
  <w:style w:type="character" w:customStyle="1" w:styleId="Heading8Char">
    <w:name w:val="Heading 8 Char"/>
    <w:link w:val="Heading8"/>
    <w:rsid w:val="00E50BA1"/>
    <w:rPr>
      <w:rFonts w:ascii="Cambria" w:eastAsia="Times New Roman" w:hAnsi="Cambria"/>
      <w:color w:val="404040"/>
      <w:lang w:eastAsia="en-US"/>
    </w:rPr>
  </w:style>
  <w:style w:type="character" w:customStyle="1" w:styleId="ONUMEChar">
    <w:name w:val="ONUM E Char"/>
    <w:link w:val="ONUME"/>
    <w:uiPriority w:val="99"/>
    <w:rsid w:val="00E50BA1"/>
    <w:rPr>
      <w:rFonts w:ascii="Arial" w:hAnsi="Arial" w:cs="Arial"/>
      <w:sz w:val="22"/>
    </w:rPr>
  </w:style>
  <w:style w:type="paragraph" w:customStyle="1" w:styleId="preparedby">
    <w:name w:val="preparedby"/>
    <w:basedOn w:val="Normal"/>
    <w:next w:val="Normal"/>
    <w:rsid w:val="00E50BA1"/>
    <w:pPr>
      <w:spacing w:after="600"/>
      <w:jc w:val="center"/>
    </w:pPr>
    <w:rPr>
      <w:rFonts w:ascii="Times New Roman" w:hAnsi="Times New Roman" w:cs="Times New Roman"/>
      <w:i/>
      <w:sz w:val="24"/>
      <w:lang w:eastAsia="en-US"/>
    </w:rPr>
  </w:style>
  <w:style w:type="paragraph" w:customStyle="1" w:styleId="CarCarCharCharCarCarCharCharCarCar">
    <w:name w:val="Car Car Char Char Car Car Char Char Car Car"/>
    <w:basedOn w:val="Normal"/>
    <w:rsid w:val="00E50BA1"/>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E50BA1"/>
    <w:pPr>
      <w:spacing w:after="160" w:line="240" w:lineRule="exact"/>
    </w:pPr>
    <w:rPr>
      <w:rFonts w:ascii="Verdana" w:hAnsi="Verdana" w:cs="Times New Roman"/>
      <w:sz w:val="20"/>
      <w:lang w:val="en-GB" w:eastAsia="en-US"/>
    </w:rPr>
  </w:style>
  <w:style w:type="paragraph" w:customStyle="1" w:styleId="Draft">
    <w:name w:val="Draft"/>
    <w:basedOn w:val="Normal"/>
    <w:link w:val="DraftChar"/>
    <w:rsid w:val="00E50BA1"/>
    <w:pPr>
      <w:spacing w:before="1200"/>
      <w:jc w:val="center"/>
    </w:pPr>
    <w:rPr>
      <w:rFonts w:ascii="Times New Roman" w:hAnsi="Times New Roman" w:cs="Times New Roman"/>
      <w:caps/>
      <w:sz w:val="24"/>
      <w:lang w:eastAsia="en-US"/>
    </w:rPr>
  </w:style>
  <w:style w:type="character" w:customStyle="1" w:styleId="description">
    <w:name w:val="description"/>
    <w:rsid w:val="00E50BA1"/>
    <w:rPr>
      <w:rFonts w:ascii="Arial" w:hAnsi="Arial"/>
      <w:lang w:val="en-GB" w:eastAsia="en-US" w:bidi="ar-SA"/>
    </w:rPr>
  </w:style>
  <w:style w:type="character" w:customStyle="1" w:styleId="DraftChar">
    <w:name w:val="Draft Char"/>
    <w:link w:val="Draft"/>
    <w:rsid w:val="00E50BA1"/>
    <w:rPr>
      <w:caps/>
      <w:sz w:val="24"/>
      <w:lang w:eastAsia="en-US"/>
    </w:rPr>
  </w:style>
  <w:style w:type="character" w:styleId="FollowedHyperlink">
    <w:name w:val="FollowedHyperlink"/>
    <w:rsid w:val="00E50BA1"/>
    <w:rPr>
      <w:color w:val="606420"/>
      <w:u w:val="single"/>
    </w:rPr>
  </w:style>
  <w:style w:type="paragraph" w:styleId="ListParagraph">
    <w:name w:val="List Paragraph"/>
    <w:basedOn w:val="Normal"/>
    <w:uiPriority w:val="34"/>
    <w:qFormat/>
    <w:rsid w:val="00E50BA1"/>
    <w:pPr>
      <w:ind w:left="720"/>
      <w:contextualSpacing/>
    </w:pPr>
    <w:rPr>
      <w:lang w:eastAsia="en-US"/>
    </w:rPr>
  </w:style>
  <w:style w:type="paragraph" w:customStyle="1" w:styleId="StyleAfter11ptLinespacingAtleast13pt">
    <w:name w:val="Style After:  11 pt Line spacing:  At least 13 pt"/>
    <w:basedOn w:val="Normal"/>
    <w:rsid w:val="00E50BA1"/>
    <w:pPr>
      <w:spacing w:after="120" w:line="260" w:lineRule="atLeast"/>
    </w:pPr>
    <w:rPr>
      <w:rFonts w:cs="Times New Roman"/>
      <w:lang w:eastAsia="en-US"/>
    </w:rPr>
  </w:style>
  <w:style w:type="paragraph" w:customStyle="1" w:styleId="Colloquy">
    <w:name w:val="Colloquy"/>
    <w:basedOn w:val="Normal"/>
    <w:next w:val="Normal"/>
    <w:uiPriority w:val="99"/>
    <w:rsid w:val="00E50BA1"/>
    <w:pPr>
      <w:widowControl w:val="0"/>
      <w:suppressAutoHyphens/>
      <w:autoSpaceDE w:val="0"/>
      <w:spacing w:line="288" w:lineRule="atLeast"/>
      <w:ind w:firstLine="432"/>
    </w:pPr>
    <w:rPr>
      <w:rFonts w:ascii="Courier New" w:eastAsia="Courier New" w:hAnsi="Courier New" w:cs="Courier New"/>
      <w:sz w:val="24"/>
      <w:szCs w:val="24"/>
      <w:lang w:eastAsia="hi-IN" w:bidi="hi-IN"/>
    </w:rPr>
  </w:style>
  <w:style w:type="paragraph" w:customStyle="1" w:styleId="ContinCol">
    <w:name w:val="Contin Col"/>
    <w:basedOn w:val="Normal"/>
    <w:next w:val="Normal"/>
    <w:rsid w:val="00E50BA1"/>
    <w:pPr>
      <w:widowControl w:val="0"/>
      <w:suppressAutoHyphens/>
      <w:autoSpaceDE w:val="0"/>
      <w:spacing w:line="288" w:lineRule="atLeast"/>
      <w:ind w:firstLine="432"/>
    </w:pPr>
    <w:rPr>
      <w:rFonts w:ascii="Courier New" w:eastAsia="Courier New" w:hAnsi="Courier New" w:cs="Courier New"/>
      <w:sz w:val="24"/>
      <w:szCs w:val="24"/>
      <w:lang w:eastAsia="hi-IN" w:bidi="hi-IN"/>
    </w:rPr>
  </w:style>
  <w:style w:type="paragraph" w:customStyle="1" w:styleId="QueContin1">
    <w:name w:val="Que Contin 1"/>
    <w:basedOn w:val="Normal"/>
    <w:uiPriority w:val="99"/>
    <w:rsid w:val="00E50BA1"/>
    <w:pPr>
      <w:widowControl w:val="0"/>
      <w:tabs>
        <w:tab w:val="left" w:pos="1944"/>
      </w:tabs>
      <w:autoSpaceDE w:val="0"/>
      <w:autoSpaceDN w:val="0"/>
      <w:adjustRightInd w:val="0"/>
      <w:ind w:firstLine="720"/>
    </w:pPr>
    <w:rPr>
      <w:rFonts w:ascii="Courier New" w:hAnsi="Courier New" w:cs="Courier New"/>
      <w:sz w:val="24"/>
      <w:szCs w:val="24"/>
      <w:lang w:eastAsia="en-US"/>
    </w:rPr>
  </w:style>
  <w:style w:type="paragraph" w:customStyle="1" w:styleId="Fixed">
    <w:name w:val="Fixed"/>
    <w:rsid w:val="00E50BA1"/>
    <w:pPr>
      <w:widowControl w:val="0"/>
      <w:autoSpaceDE w:val="0"/>
      <w:autoSpaceDN w:val="0"/>
      <w:adjustRightInd w:val="0"/>
      <w:spacing w:line="555" w:lineRule="atLeast"/>
      <w:ind w:left="1440" w:right="-45" w:firstLine="720"/>
    </w:pPr>
    <w:rPr>
      <w:rFonts w:ascii="Courier New" w:eastAsia="Calibri" w:hAnsi="Courier New" w:cs="Courier New"/>
      <w:sz w:val="24"/>
      <w:szCs w:val="24"/>
      <w:lang w:eastAsia="en-US"/>
    </w:rPr>
  </w:style>
  <w:style w:type="paragraph" w:customStyle="1" w:styleId="single0">
    <w:name w:val="single0"/>
    <w:basedOn w:val="Normal"/>
    <w:rsid w:val="00E50BA1"/>
    <w:pPr>
      <w:autoSpaceDE w:val="0"/>
      <w:autoSpaceDN w:val="0"/>
      <w:spacing w:line="320" w:lineRule="atLeast"/>
    </w:pPr>
    <w:rPr>
      <w:rFonts w:ascii="Lucida Console" w:hAnsi="Lucida Console" w:cs="Times New Roman"/>
      <w:spacing w:val="7"/>
      <w:sz w:val="28"/>
      <w:szCs w:val="28"/>
      <w:lang w:eastAsia="en-US"/>
    </w:rPr>
  </w:style>
  <w:style w:type="paragraph" w:styleId="PlainText">
    <w:name w:val="Plain Text"/>
    <w:basedOn w:val="Normal"/>
    <w:link w:val="PlainTextChar"/>
    <w:uiPriority w:val="99"/>
    <w:unhideWhenUsed/>
    <w:rsid w:val="00E50BA1"/>
    <w:rPr>
      <w:rFonts w:ascii="Courier New" w:eastAsia="Calibri" w:hAnsi="Courier New" w:cs="Times New Roman"/>
      <w:szCs w:val="21"/>
      <w:lang w:eastAsia="en-US"/>
    </w:rPr>
  </w:style>
  <w:style w:type="character" w:customStyle="1" w:styleId="PlainTextChar">
    <w:name w:val="Plain Text Char"/>
    <w:link w:val="PlainText"/>
    <w:uiPriority w:val="99"/>
    <w:rsid w:val="00E50BA1"/>
    <w:rPr>
      <w:rFonts w:ascii="Courier New" w:eastAsia="Calibri" w:hAnsi="Courier New"/>
      <w:sz w:val="22"/>
      <w:szCs w:val="21"/>
      <w:lang w:eastAsia="en-US"/>
    </w:rPr>
  </w:style>
  <w:style w:type="numbering" w:customStyle="1" w:styleId="NoList1">
    <w:name w:val="No List1"/>
    <w:next w:val="NoList"/>
    <w:uiPriority w:val="99"/>
    <w:semiHidden/>
    <w:unhideWhenUsed/>
    <w:rsid w:val="00E50BA1"/>
  </w:style>
  <w:style w:type="paragraph" w:styleId="NoSpacing">
    <w:name w:val="No Spacing"/>
    <w:uiPriority w:val="1"/>
    <w:qFormat/>
    <w:rsid w:val="00E50BA1"/>
    <w:pPr>
      <w:widowControl w:val="0"/>
      <w:autoSpaceDE w:val="0"/>
      <w:autoSpaceDN w:val="0"/>
      <w:adjustRightInd w:val="0"/>
    </w:pPr>
    <w:rPr>
      <w:rFonts w:ascii="Arial" w:hAnsi="Arial" w:cs="Courier New"/>
      <w:sz w:val="22"/>
      <w:szCs w:val="24"/>
      <w:lang w:eastAsia="en-US"/>
    </w:rPr>
  </w:style>
  <w:style w:type="numbering" w:customStyle="1" w:styleId="NoList2">
    <w:name w:val="No List2"/>
    <w:next w:val="NoList"/>
    <w:uiPriority w:val="99"/>
    <w:semiHidden/>
    <w:unhideWhenUsed/>
    <w:rsid w:val="00E50BA1"/>
  </w:style>
  <w:style w:type="paragraph" w:styleId="Revision">
    <w:name w:val="Revision"/>
    <w:hidden/>
    <w:uiPriority w:val="99"/>
    <w:semiHidden/>
    <w:rsid w:val="00E50BA1"/>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li.honkapaa@tem.fi" TargetMode="External"/><Relationship Id="rId18" Type="http://schemas.openxmlformats.org/officeDocument/2006/relationships/hyperlink" Target="mailto:m.barbieri@hotmail.it" TargetMode="External"/><Relationship Id="rId26" Type="http://schemas.openxmlformats.org/officeDocument/2006/relationships/hyperlink" Target="mailto:madeleine@health-environment-program.org" TargetMode="External"/><Relationship Id="rId3" Type="http://schemas.microsoft.com/office/2007/relationships/stylesWithEffects" Target="stylesWithEffects.xml"/><Relationship Id="rId21" Type="http://schemas.openxmlformats.org/officeDocument/2006/relationships/hyperlink" Target="mailto:andrijailic18@gmail.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mari.heino@helsinki.fi" TargetMode="External"/><Relationship Id="rId25" Type="http://schemas.openxmlformats.org/officeDocument/2006/relationships/hyperlink" Target="mailto:gladysobe@gmail.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_auy@hotmail.com" TargetMode="External"/><Relationship Id="rId20" Type="http://schemas.openxmlformats.org/officeDocument/2006/relationships/hyperlink" Target="mailto:frida.fostvedt@gmail.com" TargetMode="External"/><Relationship Id="rId29" Type="http://schemas.openxmlformats.org/officeDocument/2006/relationships/hyperlink" Target="mailto:tradi@fgc.c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fosbesong@yahoo.fr"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chonlatee@hotmail.co.uk" TargetMode="External"/><Relationship Id="rId23" Type="http://schemas.openxmlformats.org/officeDocument/2006/relationships/hyperlink" Target="mailto:fosbesong@yahoo.fr" TargetMode="External"/><Relationship Id="rId28" Type="http://schemas.openxmlformats.org/officeDocument/2006/relationships/hyperlink" Target="mailto:smmasbl@gmail.com" TargetMode="External"/><Relationship Id="rId10" Type="http://schemas.openxmlformats.org/officeDocument/2006/relationships/header" Target="header2.xml"/><Relationship Id="rId19" Type="http://schemas.openxmlformats.org/officeDocument/2006/relationships/hyperlink" Target="mailto:burda.aleksandra.92@gmail.com"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anit@bedo.or.th" TargetMode="External"/><Relationship Id="rId22" Type="http://schemas.openxmlformats.org/officeDocument/2006/relationships/hyperlink" Target="mailto:jpdosmarcos@yahoo.com.br" TargetMode="External"/><Relationship Id="rId27" Type="http://schemas.openxmlformats.org/officeDocument/2006/relationships/hyperlink" Target="mailto:sgroth@gwdg.de" TargetMode="External"/><Relationship Id="rId30" Type="http://schemas.openxmlformats.org/officeDocument/2006/relationships/hyperlink" Target="mailto:hojjat.khademi@wti.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20037</Words>
  <Characters>142865</Characters>
  <Application>Microsoft Office Word</Application>
  <DocSecurity>4</DocSecurity>
  <Lines>28573</Lines>
  <Paragraphs>8573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154329</CharactersWithSpaces>
  <SharedDoc>false</SharedDoc>
  <HLinks>
    <vt:vector size="108" baseType="variant">
      <vt:variant>
        <vt:i4>2490444</vt:i4>
      </vt:variant>
      <vt:variant>
        <vt:i4>51</vt:i4>
      </vt:variant>
      <vt:variant>
        <vt:i4>0</vt:i4>
      </vt:variant>
      <vt:variant>
        <vt:i4>5</vt:i4>
      </vt:variant>
      <vt:variant>
        <vt:lpwstr>mailto:hojjat.khademi@wti.org</vt:lpwstr>
      </vt:variant>
      <vt:variant>
        <vt:lpwstr/>
      </vt:variant>
      <vt:variant>
        <vt:i4>7864405</vt:i4>
      </vt:variant>
      <vt:variant>
        <vt:i4>48</vt:i4>
      </vt:variant>
      <vt:variant>
        <vt:i4>0</vt:i4>
      </vt:variant>
      <vt:variant>
        <vt:i4>5</vt:i4>
      </vt:variant>
      <vt:variant>
        <vt:lpwstr>mailto:tradi@fgc.ch</vt:lpwstr>
      </vt:variant>
      <vt:variant>
        <vt:lpwstr/>
      </vt:variant>
      <vt:variant>
        <vt:i4>458785</vt:i4>
      </vt:variant>
      <vt:variant>
        <vt:i4>45</vt:i4>
      </vt:variant>
      <vt:variant>
        <vt:i4>0</vt:i4>
      </vt:variant>
      <vt:variant>
        <vt:i4>5</vt:i4>
      </vt:variant>
      <vt:variant>
        <vt:lpwstr>mailto:smmasbl@gmail.com</vt:lpwstr>
      </vt:variant>
      <vt:variant>
        <vt:lpwstr/>
      </vt:variant>
      <vt:variant>
        <vt:i4>2293767</vt:i4>
      </vt:variant>
      <vt:variant>
        <vt:i4>42</vt:i4>
      </vt:variant>
      <vt:variant>
        <vt:i4>0</vt:i4>
      </vt:variant>
      <vt:variant>
        <vt:i4>5</vt:i4>
      </vt:variant>
      <vt:variant>
        <vt:lpwstr>mailto:sgroth@gwdg.de</vt:lpwstr>
      </vt:variant>
      <vt:variant>
        <vt:lpwstr/>
      </vt:variant>
      <vt:variant>
        <vt:i4>3473429</vt:i4>
      </vt:variant>
      <vt:variant>
        <vt:i4>39</vt:i4>
      </vt:variant>
      <vt:variant>
        <vt:i4>0</vt:i4>
      </vt:variant>
      <vt:variant>
        <vt:i4>5</vt:i4>
      </vt:variant>
      <vt:variant>
        <vt:lpwstr>mailto:madeleine@health-environment-program.org</vt:lpwstr>
      </vt:variant>
      <vt:variant>
        <vt:lpwstr/>
      </vt:variant>
      <vt:variant>
        <vt:i4>7536726</vt:i4>
      </vt:variant>
      <vt:variant>
        <vt:i4>36</vt:i4>
      </vt:variant>
      <vt:variant>
        <vt:i4>0</vt:i4>
      </vt:variant>
      <vt:variant>
        <vt:i4>5</vt:i4>
      </vt:variant>
      <vt:variant>
        <vt:lpwstr>mailto:gladysobe@gmail.com</vt:lpwstr>
      </vt:variant>
      <vt:variant>
        <vt:lpwstr/>
      </vt:variant>
      <vt:variant>
        <vt:i4>131130</vt:i4>
      </vt:variant>
      <vt:variant>
        <vt:i4>33</vt:i4>
      </vt:variant>
      <vt:variant>
        <vt:i4>0</vt:i4>
      </vt:variant>
      <vt:variant>
        <vt:i4>5</vt:i4>
      </vt:variant>
      <vt:variant>
        <vt:lpwstr>mailto:fosbesong@yahoo.fr</vt:lpwstr>
      </vt:variant>
      <vt:variant>
        <vt:lpwstr/>
      </vt:variant>
      <vt:variant>
        <vt:i4>131130</vt:i4>
      </vt:variant>
      <vt:variant>
        <vt:i4>30</vt:i4>
      </vt:variant>
      <vt:variant>
        <vt:i4>0</vt:i4>
      </vt:variant>
      <vt:variant>
        <vt:i4>5</vt:i4>
      </vt:variant>
      <vt:variant>
        <vt:lpwstr>mailto:fosbesong@yahoo.fr</vt:lpwstr>
      </vt:variant>
      <vt:variant>
        <vt:lpwstr/>
      </vt:variant>
      <vt:variant>
        <vt:i4>8126468</vt:i4>
      </vt:variant>
      <vt:variant>
        <vt:i4>27</vt:i4>
      </vt:variant>
      <vt:variant>
        <vt:i4>0</vt:i4>
      </vt:variant>
      <vt:variant>
        <vt:i4>5</vt:i4>
      </vt:variant>
      <vt:variant>
        <vt:lpwstr>mailto:jpdosmarcos@yahoo.com.br</vt:lpwstr>
      </vt:variant>
      <vt:variant>
        <vt:lpwstr/>
      </vt:variant>
      <vt:variant>
        <vt:i4>3932168</vt:i4>
      </vt:variant>
      <vt:variant>
        <vt:i4>24</vt:i4>
      </vt:variant>
      <vt:variant>
        <vt:i4>0</vt:i4>
      </vt:variant>
      <vt:variant>
        <vt:i4>5</vt:i4>
      </vt:variant>
      <vt:variant>
        <vt:lpwstr>mailto:andrijailic18@gmail.com</vt:lpwstr>
      </vt:variant>
      <vt:variant>
        <vt:lpwstr/>
      </vt:variant>
      <vt:variant>
        <vt:i4>917617</vt:i4>
      </vt:variant>
      <vt:variant>
        <vt:i4>21</vt:i4>
      </vt:variant>
      <vt:variant>
        <vt:i4>0</vt:i4>
      </vt:variant>
      <vt:variant>
        <vt:i4>5</vt:i4>
      </vt:variant>
      <vt:variant>
        <vt:lpwstr>mailto:frida.fostvedt@gmail.com</vt:lpwstr>
      </vt:variant>
      <vt:variant>
        <vt:lpwstr/>
      </vt:variant>
      <vt:variant>
        <vt:i4>42</vt:i4>
      </vt:variant>
      <vt:variant>
        <vt:i4>18</vt:i4>
      </vt:variant>
      <vt:variant>
        <vt:i4>0</vt:i4>
      </vt:variant>
      <vt:variant>
        <vt:i4>5</vt:i4>
      </vt:variant>
      <vt:variant>
        <vt:lpwstr>mailto:burda.aleksandra.92@gmail.com</vt:lpwstr>
      </vt:variant>
      <vt:variant>
        <vt:lpwstr/>
      </vt:variant>
      <vt:variant>
        <vt:i4>7667731</vt:i4>
      </vt:variant>
      <vt:variant>
        <vt:i4>15</vt:i4>
      </vt:variant>
      <vt:variant>
        <vt:i4>0</vt:i4>
      </vt:variant>
      <vt:variant>
        <vt:i4>5</vt:i4>
      </vt:variant>
      <vt:variant>
        <vt:lpwstr>mailto:m.barbieri@hotmail.it</vt:lpwstr>
      </vt:variant>
      <vt:variant>
        <vt:lpwstr/>
      </vt:variant>
      <vt:variant>
        <vt:i4>7274500</vt:i4>
      </vt:variant>
      <vt:variant>
        <vt:i4>12</vt:i4>
      </vt:variant>
      <vt:variant>
        <vt:i4>0</vt:i4>
      </vt:variant>
      <vt:variant>
        <vt:i4>5</vt:i4>
      </vt:variant>
      <vt:variant>
        <vt:lpwstr>mailto:mari.heino@helsinki.fi</vt:lpwstr>
      </vt:variant>
      <vt:variant>
        <vt:lpwstr/>
      </vt:variant>
      <vt:variant>
        <vt:i4>655370</vt:i4>
      </vt:variant>
      <vt:variant>
        <vt:i4>9</vt:i4>
      </vt:variant>
      <vt:variant>
        <vt:i4>0</vt:i4>
      </vt:variant>
      <vt:variant>
        <vt:i4>5</vt:i4>
      </vt:variant>
      <vt:variant>
        <vt:lpwstr>mailto:o_auy@hotmail.com</vt:lpwstr>
      </vt:variant>
      <vt:variant>
        <vt:lpwstr/>
      </vt:variant>
      <vt:variant>
        <vt:i4>2359383</vt:i4>
      </vt:variant>
      <vt:variant>
        <vt:i4>6</vt:i4>
      </vt:variant>
      <vt:variant>
        <vt:i4>0</vt:i4>
      </vt:variant>
      <vt:variant>
        <vt:i4>5</vt:i4>
      </vt:variant>
      <vt:variant>
        <vt:lpwstr>mailto:chonlatee@hotmail.co.uk</vt:lpwstr>
      </vt:variant>
      <vt:variant>
        <vt:lpwstr/>
      </vt:variant>
      <vt:variant>
        <vt:i4>2228297</vt:i4>
      </vt:variant>
      <vt:variant>
        <vt:i4>3</vt:i4>
      </vt:variant>
      <vt:variant>
        <vt:i4>0</vt:i4>
      </vt:variant>
      <vt:variant>
        <vt:i4>5</vt:i4>
      </vt:variant>
      <vt:variant>
        <vt:lpwstr>mailto:tanit@bedo.or.th</vt:lpwstr>
      </vt:variant>
      <vt:variant>
        <vt:lpwstr/>
      </vt:variant>
      <vt:variant>
        <vt:i4>2228299</vt:i4>
      </vt:variant>
      <vt:variant>
        <vt:i4>0</vt:i4>
      </vt:variant>
      <vt:variant>
        <vt:i4>0</vt:i4>
      </vt:variant>
      <vt:variant>
        <vt:i4>5</vt:i4>
      </vt:variant>
      <vt:variant>
        <vt:lpwstr>mailto:heli.honkapaa@tem.fi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2013-12-18T12:19:00Z</dcterms:created>
  <dcterms:modified xsi:type="dcterms:W3CDTF">2013-12-18T12:19:00Z</dcterms:modified>
</cp:coreProperties>
</file>