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8CD1F1" w14:textId="77777777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2CCF6E5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2892C6" w14:textId="01520150" w:rsidR="00EC4E49" w:rsidRPr="008B2CC1" w:rsidRDefault="00223D16" w:rsidP="00916EE2">
            <w:r>
              <w:rPr>
                <w:noProof/>
              </w:rPr>
              <w:drawing>
                <wp:inline distT="0" distB="0" distL="0" distR="0" wp14:anchorId="5280A366" wp14:editId="0B2E1115">
                  <wp:extent cx="1438910" cy="107569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9378C4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F3BC43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C5EE31F" w14:textId="3D207D24" w:rsidR="008B2CC1" w:rsidRPr="0090731E" w:rsidRDefault="006E3A1F" w:rsidP="00CB0C4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IC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/46/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14:paraId="6CD07E1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2E2AB40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14:paraId="521C645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582B312" w14:textId="716A4DC9" w:rsidR="008B2CC1" w:rsidRPr="0090731E" w:rsidRDefault="008B2CC1" w:rsidP="002B49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13 февраля 2023 года</w:t>
            </w:r>
          </w:p>
        </w:tc>
      </w:tr>
    </w:tbl>
    <w:p w14:paraId="26419321" w14:textId="77777777" w:rsidR="009D123C" w:rsidRPr="008B2CC1" w:rsidRDefault="009D123C" w:rsidP="009D123C"/>
    <w:p w14:paraId="3CB61DB3" w14:textId="77777777" w:rsidR="009D123C" w:rsidRPr="008B2CC1" w:rsidRDefault="009D123C" w:rsidP="009D123C"/>
    <w:p w14:paraId="319E2529" w14:textId="77777777" w:rsidR="009D123C" w:rsidRPr="008B2CC1" w:rsidRDefault="009D123C" w:rsidP="009D123C"/>
    <w:p w14:paraId="1B04542A" w14:textId="77777777" w:rsidR="009D123C" w:rsidRPr="008B2CC1" w:rsidRDefault="009D123C" w:rsidP="009D123C"/>
    <w:p w14:paraId="101D8090" w14:textId="77777777" w:rsidR="009D123C" w:rsidRPr="008B2CC1" w:rsidRDefault="009D123C" w:rsidP="009D123C"/>
    <w:p w14:paraId="56D9DBB8" w14:textId="77777777" w:rsidR="009D123C" w:rsidRPr="003845C1" w:rsidRDefault="006E3A1F" w:rsidP="009D12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ECEFFA7" w14:textId="77777777" w:rsidR="009D123C" w:rsidRDefault="009D123C" w:rsidP="009D123C"/>
    <w:p w14:paraId="66329364" w14:textId="6139D059" w:rsidR="006E3A1F" w:rsidRPr="002D1794" w:rsidRDefault="00B40257" w:rsidP="006E3A1F">
      <w:pPr>
        <w:rPr>
          <w:b/>
          <w:sz w:val="24"/>
          <w:szCs w:val="24"/>
        </w:rPr>
      </w:pPr>
      <w:r>
        <w:rPr>
          <w:b/>
        </w:rPr>
        <w:t>Сорок шестая сессия</w:t>
      </w:r>
    </w:p>
    <w:p w14:paraId="3D4D488F" w14:textId="112589C6" w:rsidR="009D123C" w:rsidRDefault="006E3A1F" w:rsidP="006E3A1F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27 февраля — 3 марта 2023 года</w:t>
      </w:r>
    </w:p>
    <w:p w14:paraId="58E558A2" w14:textId="77777777" w:rsidR="00232158" w:rsidRDefault="00232158" w:rsidP="006E3A1F">
      <w:pPr>
        <w:rPr>
          <w:b/>
          <w:sz w:val="24"/>
          <w:szCs w:val="24"/>
        </w:rPr>
      </w:pPr>
    </w:p>
    <w:p w14:paraId="725F6BE3" w14:textId="77777777" w:rsidR="009D123C" w:rsidRPr="008B2CC1" w:rsidRDefault="009D123C" w:rsidP="009D123C"/>
    <w:p w14:paraId="51BAE397" w14:textId="77777777" w:rsidR="009D123C" w:rsidRPr="008B2CC1" w:rsidRDefault="009D123C" w:rsidP="009D123C"/>
    <w:p w14:paraId="09BA0913" w14:textId="0D58B473" w:rsidR="009D123C" w:rsidRPr="003845C1" w:rsidRDefault="00107B7D" w:rsidP="009D123C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УЧАСТИЕ КОРЕННЫХ И МЕСТНЫХ ОБЩИН: ДОБРОВОЛЬНЫЙ ФОНД</w:t>
      </w:r>
    </w:p>
    <w:p w14:paraId="40FAE2FD" w14:textId="77777777" w:rsidR="009D123C" w:rsidRPr="008B2CC1" w:rsidRDefault="009D123C" w:rsidP="009D123C"/>
    <w:p w14:paraId="73E2C984" w14:textId="77777777" w:rsidR="009D123C" w:rsidRPr="008B2CC1" w:rsidRDefault="00107B7D" w:rsidP="009D123C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5E59C357" w14:textId="77777777" w:rsidR="009D123C" w:rsidRDefault="009D123C" w:rsidP="009D123C"/>
    <w:p w14:paraId="34A7BA25" w14:textId="77777777" w:rsidR="009D123C" w:rsidRDefault="009D123C" w:rsidP="009D123C"/>
    <w:p w14:paraId="219CF99B" w14:textId="77777777" w:rsidR="00B40257" w:rsidRDefault="00B40257" w:rsidP="009D123C"/>
    <w:p w14:paraId="1E2072D2" w14:textId="77777777" w:rsidR="00B40257" w:rsidRDefault="00B40257" w:rsidP="009D123C"/>
    <w:p w14:paraId="5DE1AF04" w14:textId="77777777" w:rsidR="00107B7D" w:rsidRPr="00107B7D" w:rsidRDefault="00107B7D" w:rsidP="00276939">
      <w:pPr>
        <w:keepNext/>
        <w:outlineLvl w:val="1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ПОПОЛНЕНИЕ ДОБРОВОЛЬНОГО ФОНДА</w:t>
      </w:r>
    </w:p>
    <w:p w14:paraId="3604064B" w14:textId="77777777" w:rsidR="00107B7D" w:rsidRPr="00107B7D" w:rsidRDefault="00107B7D" w:rsidP="00276939">
      <w:pPr>
        <w:rPr>
          <w:sz w:val="20"/>
        </w:rPr>
      </w:pPr>
    </w:p>
    <w:p w14:paraId="53723CEB" w14:textId="4868D35E" w:rsidR="00B32C45" w:rsidRPr="00B32C45" w:rsidRDefault="00107B7D" w:rsidP="00B32C45">
      <w:pPr>
        <w:numPr>
          <w:ilvl w:val="0"/>
          <w:numId w:val="22"/>
        </w:numPr>
        <w:ind w:left="0" w:firstLine="0"/>
        <w:contextualSpacing/>
      </w:pPr>
      <w:r>
        <w:t>По состоянию на 10 февраля 2023 года остаток средств на счете Добровольного фонда ВОИС для аккредитованных коренных и местных общин («Фонд») за вычетом ассигнованных средств с учетом сорок шестой сессии Комитета составил 2801,58 шв. франка (см. документ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</w:t>
      </w:r>
      <w:proofErr w:type="spellStart"/>
      <w:r>
        <w:t>INF</w:t>
      </w:r>
      <w:proofErr w:type="spellEnd"/>
      <w:r>
        <w:t>/4).</w:t>
      </w:r>
    </w:p>
    <w:p w14:paraId="6097DCC2" w14:textId="77777777" w:rsidR="00B32C45" w:rsidRDefault="00B32C45" w:rsidP="00B32C45">
      <w:pPr>
        <w:contextualSpacing/>
      </w:pPr>
    </w:p>
    <w:p w14:paraId="3CFCF311" w14:textId="2C133E1A" w:rsidR="00B32C45" w:rsidRPr="00107B7D" w:rsidRDefault="007650C4" w:rsidP="00B32C45">
      <w:pPr>
        <w:numPr>
          <w:ilvl w:val="0"/>
          <w:numId w:val="22"/>
        </w:numPr>
        <w:ind w:left="0" w:firstLine="0"/>
        <w:contextualSpacing/>
      </w:pPr>
      <w:r>
        <w:t>Шестого ноября 2019 года правительство Финляндии внесло в Фонд 16 227,93 шв. франка, а 13 сентября 2022 года правительство Германии перечислило в Фонд 14 233,70 шв. франка (каждый из этих взносов эквивалентен 15 000 евро на дату перечисления средств).</w:t>
      </w:r>
      <w:r w:rsidR="00C36A08">
        <w:t xml:space="preserve"> </w:t>
      </w:r>
      <w:r>
        <w:t>Это последние взносы доноров, поступившие после взноса правительства Канады от 27 марта 2019 года.</w:t>
      </w:r>
    </w:p>
    <w:p w14:paraId="4F059EED" w14:textId="77777777" w:rsidR="00107B7D" w:rsidRPr="00107B7D" w:rsidRDefault="00107B7D" w:rsidP="00276939">
      <w:pPr>
        <w:contextualSpacing/>
      </w:pPr>
    </w:p>
    <w:p w14:paraId="25AEDC71" w14:textId="7DD639C9" w:rsidR="00107B7D" w:rsidRPr="007650C4" w:rsidRDefault="00107B7D" w:rsidP="00B60664">
      <w:pPr>
        <w:numPr>
          <w:ilvl w:val="0"/>
          <w:numId w:val="22"/>
        </w:numPr>
        <w:tabs>
          <w:tab w:val="num" w:pos="-153"/>
        </w:tabs>
        <w:ind w:left="0" w:firstLine="0"/>
        <w:contextualSpacing/>
      </w:pPr>
      <w:r>
        <w:t>В соответствии с действующими правилами, изложенными в приложении I</w:t>
      </w:r>
      <w:r w:rsidR="00AA3FA0">
        <w:rPr>
          <w:rStyle w:val="af1"/>
          <w:rFonts w:eastAsiaTheme="minorHAnsi"/>
          <w:szCs w:val="22"/>
          <w:lang w:eastAsia="en-US"/>
        </w:rPr>
        <w:footnoteReference w:id="2"/>
      </w:r>
      <w:r>
        <w:t>, Фонд может обеспечить поддержку только в том объеме, в каком это позволяют ему средства добровольных взносов доноров.</w:t>
      </w:r>
      <w:r w:rsidR="00C36A08">
        <w:t xml:space="preserve"> </w:t>
      </w:r>
      <w:r>
        <w:t>Ввиду отсутствия достаточных средств Фонд сможет покрыть участие только одно из двух рекомендованных кандидатов с учетом сорок шестой сессии.</w:t>
      </w:r>
    </w:p>
    <w:p w14:paraId="758CC0E1" w14:textId="77777777" w:rsidR="007650C4" w:rsidRPr="00107B7D" w:rsidRDefault="007650C4" w:rsidP="007650C4">
      <w:pPr>
        <w:contextualSpacing/>
      </w:pPr>
    </w:p>
    <w:p w14:paraId="10F50198" w14:textId="599383A1" w:rsidR="00107B7D" w:rsidRPr="00107B7D" w:rsidRDefault="00107B7D" w:rsidP="006A104D">
      <w:pPr>
        <w:numPr>
          <w:ilvl w:val="0"/>
          <w:numId w:val="22"/>
        </w:numPr>
        <w:ind w:left="0" w:firstLine="0"/>
        <w:contextualSpacing/>
      </w:pPr>
      <w:r>
        <w:t xml:space="preserve">Генеральный директор ВОИС и председатели Комитета неоднократно и настоятельно призывали государства-члены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органа, в </w:t>
      </w:r>
      <w:r>
        <w:lastRenderedPageBreak/>
        <w:t>том числе в ходе сорок пятой сессии Комитета.</w:t>
      </w:r>
      <w:r w:rsidR="00C36A08">
        <w:t xml:space="preserve"> </w:t>
      </w:r>
      <w:r>
        <w:t>В своем последнем отчете Консультативный совет Фонда «настоятельно призвал государства — члены ВОИС и других потенциальных доноров продолжать оказывать Фонду финансовую помощь» (см. приложение к документу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/45/</w:t>
      </w:r>
      <w:proofErr w:type="spellStart"/>
      <w:r>
        <w:t>INF</w:t>
      </w:r>
      <w:proofErr w:type="spellEnd"/>
      <w:r>
        <w:t>/6).</w:t>
      </w:r>
    </w:p>
    <w:p w14:paraId="224AEF4D" w14:textId="77777777" w:rsidR="00107B7D" w:rsidRPr="00107B7D" w:rsidRDefault="00107B7D" w:rsidP="00276939">
      <w:pPr>
        <w:contextualSpacing/>
      </w:pPr>
    </w:p>
    <w:p w14:paraId="2FCB1099" w14:textId="0FDB324E" w:rsidR="00107B7D" w:rsidRPr="00107B7D" w:rsidRDefault="00433DD9" w:rsidP="006A104D">
      <w:pPr>
        <w:numPr>
          <w:ilvl w:val="0"/>
          <w:numId w:val="22"/>
        </w:numPr>
        <w:ind w:left="0" w:firstLine="0"/>
        <w:contextualSpacing/>
      </w:pPr>
      <w:r>
        <w:t>В докладе Постоянного форума Организации Объединенных Наций по вопросам коренных народов (</w:t>
      </w:r>
      <w:proofErr w:type="spellStart"/>
      <w:r>
        <w:t>ПФООНКН</w:t>
      </w:r>
      <w:proofErr w:type="spellEnd"/>
      <w:r>
        <w:t>) о работе его семнадцатой сессии, которая состоялась 16–27 апреля 2018 года (см. документ E/2018/43*-E/C. 19/2018/11*, пункт 58, Экономического и социального совета ООН), отмечается: «Постоянный форум обеспокоен тем,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собственности, генетическим ресурсам, традиционным знаниям и фольклору в соответствии со статьей 41 [Декларации ООН о правах коренных народов].</w:t>
      </w:r>
      <w:r w:rsidR="00C36A08">
        <w:t xml:space="preserve"> </w:t>
      </w:r>
      <w:r>
        <w:t>С этой целью Форум настоятельно призывает государства —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Фонда, в том числе путем использования средств регулярного бюджета ВОИС.</w:t>
      </w:r>
      <w:r w:rsidR="00C36A08">
        <w:t xml:space="preserve"> </w:t>
      </w:r>
      <w:r>
        <w:t>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переговорах».</w:t>
      </w:r>
      <w:r w:rsidR="00C36A08">
        <w:t xml:space="preserve"> </w:t>
      </w:r>
      <w:r>
        <w:t>В этой связи участники Постоянного форума форум Организации Объединенных Наций по вопросам коренных народов (</w:t>
      </w:r>
      <w:proofErr w:type="spellStart"/>
      <w:r>
        <w:t>ПФООНКН</w:t>
      </w:r>
      <w:proofErr w:type="spellEnd"/>
      <w:r>
        <w:t>) со своей стороны заявили в докладе на своей восемнадцатой сессии, состоявшейся 22 апреля — 3 мая 2019 года (см. документ Экономического и Социального Совета ООН E/2019/43-E/C. 19/2019/10, пункт 9): Форум призвал Межправительственный комитет «использовать основной бюджет для финансирования участия коренных народов в обсуждениях».</w:t>
      </w:r>
    </w:p>
    <w:p w14:paraId="1C489D31" w14:textId="77777777" w:rsidR="00107B7D" w:rsidRPr="00107B7D" w:rsidRDefault="00107B7D" w:rsidP="00276939">
      <w:pPr>
        <w:contextualSpacing/>
      </w:pPr>
    </w:p>
    <w:p w14:paraId="28C331F3" w14:textId="03877294" w:rsidR="007D2522" w:rsidRPr="00BC7F72" w:rsidRDefault="00107B7D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>Следует напомнить, что с учетом финансовой ситуации Фонда на соответствующий момент Председатель Комитета предложил участникам двадцать седьмой и двадцать восьмой сессий подумать о новых способах пополнения Фонда (см. документ</w:t>
      </w:r>
      <w:r w:rsidR="00C36A08" w:rsidRPr="00C36A08">
        <w:t xml:space="preserve"> </w:t>
      </w:r>
      <w:r>
        <w:t>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 xml:space="preserve">/29/3). </w:t>
      </w:r>
    </w:p>
    <w:p w14:paraId="63600640" w14:textId="77777777" w:rsidR="007D2522" w:rsidRPr="00BC7F72" w:rsidRDefault="007D2522" w:rsidP="00BC7F72">
      <w:pPr>
        <w:contextualSpacing/>
        <w:rPr>
          <w:u w:val="single"/>
        </w:rPr>
      </w:pPr>
    </w:p>
    <w:p w14:paraId="75DCB052" w14:textId="186D5035" w:rsidR="00107B7D" w:rsidRPr="00107B7D" w:rsidRDefault="00345E97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 xml:space="preserve">Генеральная Ассамблея ВОИС 2021 года, «учитывая важность участия коренных народов и местных общин в работе Комитета, отметила, что что Добровольный фонд ВОИС для аккредитованных коренных и местных общин истощен, и призвала государства-члены рассмотреть возможность пополнения Фонда своими взносами, а также создания других, альтернативных, механизмов финансирования» (см. документ 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/54/15, пункт 168 (</w:t>
      </w:r>
      <w:proofErr w:type="spellStart"/>
      <w:r>
        <w:t>iii</w:t>
      </w:r>
      <w:proofErr w:type="spellEnd"/>
      <w:r>
        <w:t>)).</w:t>
      </w:r>
    </w:p>
    <w:p w14:paraId="2E652949" w14:textId="77777777" w:rsidR="00107B7D" w:rsidRPr="00107B7D" w:rsidRDefault="00107B7D" w:rsidP="00276939">
      <w:pPr>
        <w:contextualSpacing/>
      </w:pPr>
    </w:p>
    <w:p w14:paraId="79ED93C8" w14:textId="284524A6" w:rsidR="00B8493F" w:rsidRPr="00B8493F" w:rsidRDefault="00107B7D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>В соответствии с правилами Фонда подробная уточненная информация по данному вопросу будет приведена в информационной записке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</w:t>
      </w:r>
      <w:proofErr w:type="spellStart"/>
      <w:r>
        <w:t>INF</w:t>
      </w:r>
      <w:proofErr w:type="spellEnd"/>
      <w:r>
        <w:t>/4, которая будет представлена Комитету до начала работы нынешней сессии.</w:t>
      </w:r>
      <w:r w:rsidR="00C36A08">
        <w:t xml:space="preserve"> </w:t>
      </w:r>
      <w:r>
        <w:t xml:space="preserve">В ней будут указаны, в частности, объем внесенных взносов и обязательств на дату составления записки; сумма средств, имеющихся в Фонде; имена доноров; фамилия кандидата (фамилии кандидатов), получивших финансирование для участия в сорок пятой и сорок шестой сессиях, при наличии таковых; и, наконец, имена кандидатов, обратившихся с просьбой о предоставлении финансирования. </w:t>
      </w:r>
    </w:p>
    <w:p w14:paraId="2A4B5DB0" w14:textId="77777777" w:rsidR="00B8493F" w:rsidRDefault="00B8493F" w:rsidP="00B8493F">
      <w:pPr>
        <w:pStyle w:val="af4"/>
      </w:pPr>
    </w:p>
    <w:p w14:paraId="055ADED0" w14:textId="77777777" w:rsidR="00EF429F" w:rsidRPr="00107B7D" w:rsidRDefault="00EF429F" w:rsidP="00EF429F">
      <w:pPr>
        <w:keepNext/>
        <w:outlineLvl w:val="1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НАЗНАЧЕНИЕ КОНСУЛЬТАТИВНОГО СОВЕТА</w:t>
      </w:r>
    </w:p>
    <w:p w14:paraId="0A2296CD" w14:textId="77777777" w:rsidR="00EF429F" w:rsidRPr="00107B7D" w:rsidRDefault="00EF429F" w:rsidP="00EF429F">
      <w:pPr>
        <w:keepNext/>
        <w:rPr>
          <w:sz w:val="20"/>
        </w:rPr>
      </w:pPr>
    </w:p>
    <w:p w14:paraId="6BFFE3A7" w14:textId="13AE1C3E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</w:pPr>
      <w:r>
        <w:t>Решение, определяющее цели и функционирование Фонда, предусматривает, что «[ч]лены Консультативного совета, кроме назначаемого ex-officio члена, будут избираться Комитетом по предложению его Председателя на второй день каждой из его сессий после консультаций, соответственно, с государствами-членами и их региональными группами и представителями аккредитованных наблюдателей.</w:t>
      </w:r>
      <w:r w:rsidR="00C36A08">
        <w:t xml:space="preserve"> </w:t>
      </w:r>
      <w:r>
        <w:t xml:space="preserve">Их полномочия, за исключением </w:t>
      </w:r>
      <w:r>
        <w:lastRenderedPageBreak/>
        <w:t>полномочий назначаемого ex-officio члена, будут истекать с открытием следующей сессии Комитета» (статья 8).</w:t>
      </w:r>
    </w:p>
    <w:p w14:paraId="52CD6BD0" w14:textId="77777777" w:rsidR="00EF429F" w:rsidRPr="00107B7D" w:rsidRDefault="00EF429F" w:rsidP="00EF429F">
      <w:pPr>
        <w:contextualSpacing/>
      </w:pPr>
    </w:p>
    <w:p w14:paraId="2DADE501" w14:textId="671018D8" w:rsidR="00EF429F" w:rsidRPr="00107B7D" w:rsidRDefault="00EF429F" w:rsidP="00EF429F">
      <w:pPr>
        <w:numPr>
          <w:ilvl w:val="0"/>
          <w:numId w:val="22"/>
        </w:numPr>
        <w:tabs>
          <w:tab w:val="num" w:pos="207"/>
        </w:tabs>
        <w:ind w:left="0" w:firstLine="0"/>
        <w:contextualSpacing/>
      </w:pPr>
      <w:r>
        <w:t>Комитетом на сорок пятой сессии по предложению Председателя были избраны путем аккламации следующие восемь членов Консультативного совета, выполняющие свои функции в личном качестве:</w:t>
      </w:r>
    </w:p>
    <w:p w14:paraId="0337140F" w14:textId="77777777" w:rsidR="00EF429F" w:rsidRPr="00107B7D" w:rsidRDefault="00EF429F" w:rsidP="00EF429F">
      <w:pPr>
        <w:rPr>
          <w:sz w:val="20"/>
        </w:rPr>
      </w:pPr>
    </w:p>
    <w:p w14:paraId="73093BDE" w14:textId="0611E846" w:rsidR="00EF429F" w:rsidRPr="00107B7D" w:rsidRDefault="00EF429F" w:rsidP="00EF429F">
      <w:pPr>
        <w:ind w:left="1100" w:hanging="550"/>
        <w:rPr>
          <w:rFonts w:eastAsiaTheme="minorHAnsi"/>
          <w:szCs w:val="22"/>
        </w:rPr>
      </w:pPr>
      <w:r>
        <w:t>i)</w:t>
      </w:r>
      <w:r>
        <w:tab/>
        <w:t>в качестве членов делегаций государств — членов ВОИС:</w:t>
      </w:r>
      <w:r>
        <w:br/>
        <w:t xml:space="preserve">г-жа Кэтрин </w:t>
      </w:r>
      <w:proofErr w:type="spellStart"/>
      <w:r>
        <w:t>БУНЬЯССИ</w:t>
      </w:r>
      <w:proofErr w:type="spellEnd"/>
      <w:r>
        <w:t xml:space="preserve"> </w:t>
      </w:r>
      <w:proofErr w:type="spellStart"/>
      <w:r>
        <w:t>КАХУРИЯ</w:t>
      </w:r>
      <w:proofErr w:type="spellEnd"/>
      <w:r>
        <w:t xml:space="preserve">, старший государственный обвинитель Управления Генерального прокурора и департамента юстиции, Республика Кения; г-н </w:t>
      </w:r>
      <w:proofErr w:type="spellStart"/>
      <w:r>
        <w:t>Вуети</w:t>
      </w:r>
      <w:proofErr w:type="spellEnd"/>
      <w:r>
        <w:t xml:space="preserve"> </w:t>
      </w:r>
      <w:proofErr w:type="spellStart"/>
      <w:r>
        <w:t>КОСОНИУ</w:t>
      </w:r>
      <w:proofErr w:type="spellEnd"/>
      <w:r>
        <w:t xml:space="preserve"> МЭЙ, первый секретарь постоянного представительства Фиджи, Женева; г-н Себастьян МОЛИНА </w:t>
      </w:r>
      <w:proofErr w:type="spellStart"/>
      <w:r>
        <w:t>НЕКУЛ</w:t>
      </w:r>
      <w:proofErr w:type="spellEnd"/>
      <w:r>
        <w:t xml:space="preserve">, руководитель отдела по вопросам ИС </w:t>
      </w:r>
      <w:proofErr w:type="spellStart"/>
      <w:r>
        <w:t>подсекретариата</w:t>
      </w:r>
      <w:proofErr w:type="spellEnd"/>
      <w:r>
        <w:t xml:space="preserve"> по международным экономическим делам, Чили; г-н Томас </w:t>
      </w:r>
      <w:proofErr w:type="spellStart"/>
      <w:r>
        <w:t>РАЙТИНГЕР</w:t>
      </w:r>
      <w:proofErr w:type="spellEnd"/>
      <w:r>
        <w:t xml:space="preserve">, старший патентный эксперт патентного отдела ведомства по патентам и товарным знакам Германии, Федеральное министерство юстиции, Германия; г-н Эмиль </w:t>
      </w:r>
      <w:proofErr w:type="spellStart"/>
      <w:r>
        <w:t>ЖАТКУЛЯК</w:t>
      </w:r>
      <w:proofErr w:type="spellEnd"/>
      <w:r>
        <w:t>, руководитель департамента международных отношений ведомства промышленной собственности Словацкой Республики, Словакия;</w:t>
      </w:r>
    </w:p>
    <w:p w14:paraId="444AAB3D" w14:textId="77777777" w:rsidR="00EF429F" w:rsidRPr="00107B7D" w:rsidRDefault="00EF429F" w:rsidP="00EF429F">
      <w:pPr>
        <w:ind w:left="550" w:hanging="566"/>
        <w:rPr>
          <w:sz w:val="20"/>
        </w:rPr>
      </w:pPr>
    </w:p>
    <w:p w14:paraId="7F9809D0" w14:textId="18F889D9" w:rsidR="00EF429F" w:rsidRPr="00107B7D" w:rsidRDefault="00EF429F" w:rsidP="00EF429F">
      <w:pPr>
        <w:ind w:left="1100" w:hanging="550"/>
        <w:rPr>
          <w:rFonts w:eastAsiaTheme="minorHAnsi"/>
          <w:szCs w:val="22"/>
        </w:rPr>
      </w:pPr>
      <w:r>
        <w:t>ii)</w:t>
      </w:r>
      <w:r>
        <w:tab/>
        <w:t>в качестве членов аккредитованных наблюдателей, представляющих коренные и местные общины или других традиционных носителей или хранителей традиционных знаний и традиционных выражений культуры:</w:t>
      </w:r>
      <w:r w:rsidR="00C36A08">
        <w:t xml:space="preserve"> </w:t>
      </w:r>
      <w:r>
        <w:br/>
        <w:t xml:space="preserve">г-жа Соня Патрисия </w:t>
      </w:r>
      <w:proofErr w:type="spellStart"/>
      <w:r>
        <w:t>МУРСИЯ</w:t>
      </w:r>
      <w:proofErr w:type="spellEnd"/>
      <w:r>
        <w:t xml:space="preserve"> РОА, представительница организации </w:t>
      </w:r>
      <w:proofErr w:type="spellStart"/>
      <w:r>
        <w:t>Maloca</w:t>
      </w:r>
      <w:proofErr w:type="spellEnd"/>
      <w:r>
        <w:t xml:space="preserve"> Internationale; г-н Муса Усман </w:t>
      </w:r>
      <w:proofErr w:type="spellStart"/>
      <w:r>
        <w:t>НДАМБА</w:t>
      </w:r>
      <w:proofErr w:type="spellEnd"/>
      <w:r>
        <w:t xml:space="preserve">, представитель Ассоциации социально-культурного развития </w:t>
      </w:r>
      <w:proofErr w:type="spellStart"/>
      <w:r>
        <w:t>мбороро</w:t>
      </w:r>
      <w:proofErr w:type="spellEnd"/>
      <w:r>
        <w:t xml:space="preserve"> (</w:t>
      </w:r>
      <w:proofErr w:type="spellStart"/>
      <w:r>
        <w:t>MBOSCUDA</w:t>
      </w:r>
      <w:proofErr w:type="spellEnd"/>
      <w:r>
        <w:t xml:space="preserve">); г-н Джейсон </w:t>
      </w:r>
      <w:proofErr w:type="spellStart"/>
      <w:r>
        <w:t>СИРЛИ</w:t>
      </w:r>
      <w:proofErr w:type="spellEnd"/>
      <w:r>
        <w:t>, представитель и советник Фонда защиты прав коренных жителей Америки (</w:t>
      </w:r>
      <w:proofErr w:type="spellStart"/>
      <w:r>
        <w:t>NARF</w:t>
      </w:r>
      <w:proofErr w:type="spellEnd"/>
      <w:r>
        <w:t>).</w:t>
      </w:r>
    </w:p>
    <w:p w14:paraId="06BD7BC8" w14:textId="77777777" w:rsidR="00EF429F" w:rsidRPr="00107B7D" w:rsidRDefault="00EF429F" w:rsidP="00EF429F">
      <w:pPr>
        <w:ind w:left="1100" w:hanging="550"/>
      </w:pPr>
    </w:p>
    <w:p w14:paraId="2E426E04" w14:textId="6FDEF088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  <w:rPr>
          <w:sz w:val="20"/>
        </w:rPr>
      </w:pPr>
      <w:r>
        <w:t xml:space="preserve">Председатель Комитета назначил г-на Йону </w:t>
      </w:r>
      <w:proofErr w:type="spellStart"/>
      <w:r>
        <w:t>СЕЛЕТИ</w:t>
      </w:r>
      <w:proofErr w:type="spellEnd"/>
      <w:r>
        <w:t>, заместителя Председателя Межправительственного комитета, члена ex officio, Председателем Консультативного совета.</w:t>
      </w:r>
    </w:p>
    <w:p w14:paraId="4583586F" w14:textId="77777777" w:rsidR="00EF429F" w:rsidRPr="00107B7D" w:rsidRDefault="00EF429F" w:rsidP="00EF429F">
      <w:pPr>
        <w:rPr>
          <w:sz w:val="20"/>
        </w:rPr>
      </w:pPr>
    </w:p>
    <w:p w14:paraId="5AE47104" w14:textId="7F1BDD02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</w:pPr>
      <w:r>
        <w:t>Поскольку полномочия действующих членов Консультативного совета истекают в начале сорок шестой сессии МКГР, Комитету необходимо избрать новых членов Совета во второй день сорок шестой сессии или до этого.</w:t>
      </w:r>
      <w:r w:rsidR="00C36A08">
        <w:t xml:space="preserve"> </w:t>
      </w:r>
      <w:r>
        <w:t>Правила, регламентирующие деятельность Фонда, оставляют открытой возможность переизбрания прежних членов Совета.</w:t>
      </w:r>
    </w:p>
    <w:p w14:paraId="16C75DD5" w14:textId="6C0B1C73" w:rsidR="00FF70A9" w:rsidRDefault="00FF70A9" w:rsidP="00FF70A9">
      <w:pPr>
        <w:contextualSpacing/>
        <w:rPr>
          <w:i/>
        </w:rPr>
      </w:pPr>
    </w:p>
    <w:p w14:paraId="79677796" w14:textId="77777777" w:rsidR="00107B7D" w:rsidRPr="00FF70A9" w:rsidRDefault="00107B7D" w:rsidP="00FF70A9">
      <w:pPr>
        <w:numPr>
          <w:ilvl w:val="0"/>
          <w:numId w:val="22"/>
        </w:numPr>
        <w:tabs>
          <w:tab w:val="num" w:pos="207"/>
        </w:tabs>
        <w:ind w:left="5533" w:firstLine="0"/>
        <w:contextualSpacing/>
        <w:rPr>
          <w:i/>
        </w:rPr>
      </w:pPr>
      <w:r>
        <w:rPr>
          <w:i/>
        </w:rPr>
        <w:t xml:space="preserve">Комитету предлагается: </w:t>
      </w:r>
    </w:p>
    <w:p w14:paraId="1163B313" w14:textId="77777777" w:rsidR="00107B7D" w:rsidRPr="00B60664" w:rsidRDefault="00107B7D" w:rsidP="00B60664">
      <w:pPr>
        <w:tabs>
          <w:tab w:val="left" w:pos="5940"/>
        </w:tabs>
        <w:ind w:left="5533" w:hanging="33"/>
        <w:rPr>
          <w:i/>
          <w:szCs w:val="22"/>
        </w:rPr>
      </w:pPr>
    </w:p>
    <w:p w14:paraId="38D9A3DD" w14:textId="77777777" w:rsidR="00107B7D" w:rsidRPr="00B60664" w:rsidRDefault="00B60664" w:rsidP="00B60664">
      <w:pPr>
        <w:ind w:left="5533"/>
        <w:rPr>
          <w:i/>
          <w:szCs w:val="22"/>
        </w:rPr>
      </w:pPr>
      <w:r>
        <w:rPr>
          <w:i/>
          <w:szCs w:val="22"/>
        </w:rPr>
        <w:t>i)</w:t>
      </w:r>
      <w:r>
        <w:rPr>
          <w:i/>
          <w:szCs w:val="22"/>
        </w:rPr>
        <w:tab/>
        <w:t>настоятельно рекомендовать своим членам и всем заинтересованным сторонам из государственного и частного секторов вносить взносы в Фонд для обеспечения его функционирования; и</w:t>
      </w:r>
    </w:p>
    <w:p w14:paraId="10702576" w14:textId="77777777" w:rsidR="00F20045" w:rsidRPr="00B60664" w:rsidRDefault="00F20045" w:rsidP="00B60664">
      <w:pPr>
        <w:ind w:left="5533" w:hanging="33"/>
        <w:rPr>
          <w:i/>
          <w:szCs w:val="22"/>
        </w:rPr>
      </w:pPr>
    </w:p>
    <w:p w14:paraId="3959E0FB" w14:textId="4DAF4A98" w:rsidR="00107B7D" w:rsidRDefault="00B60664" w:rsidP="00B60664">
      <w:pPr>
        <w:tabs>
          <w:tab w:val="left" w:pos="540"/>
        </w:tabs>
        <w:ind w:left="5533"/>
        <w:rPr>
          <w:i/>
          <w:szCs w:val="22"/>
        </w:rPr>
      </w:pPr>
      <w:r>
        <w:rPr>
          <w:i/>
          <w:szCs w:val="22"/>
        </w:rPr>
        <w:t>ii)</w:t>
      </w:r>
      <w:r>
        <w:rPr>
          <w:i/>
          <w:szCs w:val="22"/>
        </w:rPr>
        <w:tab/>
        <w:t>провести выборы членов Консультативного совета Фонда во второй день сессии или до этого, руководствуясь предложением Председателя.</w:t>
      </w:r>
    </w:p>
    <w:p w14:paraId="58CD8574" w14:textId="7652FFBB" w:rsidR="00184249" w:rsidRDefault="00184249" w:rsidP="00B60664">
      <w:pPr>
        <w:tabs>
          <w:tab w:val="left" w:pos="540"/>
        </w:tabs>
        <w:ind w:left="5533"/>
        <w:rPr>
          <w:i/>
          <w:szCs w:val="22"/>
        </w:rPr>
      </w:pPr>
    </w:p>
    <w:p w14:paraId="4818D11A" w14:textId="77777777" w:rsidR="00107B7D" w:rsidRPr="00107B7D" w:rsidRDefault="00107B7D" w:rsidP="00B60664">
      <w:pPr>
        <w:ind w:left="774" w:hanging="1275"/>
        <w:rPr>
          <w:i/>
          <w:szCs w:val="22"/>
        </w:rPr>
      </w:pPr>
    </w:p>
    <w:p w14:paraId="7B1ABD11" w14:textId="77777777" w:rsidR="00F20045" w:rsidRDefault="00107B7D" w:rsidP="00F20045">
      <w:pPr>
        <w:ind w:left="5490"/>
        <w:contextualSpacing/>
        <w:rPr>
          <w:sz w:val="20"/>
        </w:rPr>
      </w:pPr>
      <w:r>
        <w:t xml:space="preserve">[Приложения следуют] </w:t>
      </w:r>
    </w:p>
    <w:p w14:paraId="4BD42139" w14:textId="77777777" w:rsidR="00F20045" w:rsidRPr="00107B7D" w:rsidRDefault="00F20045" w:rsidP="00276939">
      <w:pPr>
        <w:ind w:left="5529"/>
        <w:rPr>
          <w:sz w:val="20"/>
        </w:rPr>
        <w:sectPr w:rsidR="00F20045" w:rsidRPr="00107B7D" w:rsidSect="00D512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04" w:right="850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240B5EDA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 w:val="20"/>
          <w:u w:val="single"/>
          <w:lang w:eastAsia="en-US"/>
        </w:rPr>
        <w:sectPr w:rsidR="00107B7D" w:rsidRPr="00107B7D" w:rsidSect="0058633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type w:val="continuous"/>
          <w:pgSz w:w="11907" w:h="16840" w:code="9"/>
          <w:pgMar w:top="1440" w:right="851" w:bottom="1440" w:left="1430" w:header="709" w:footer="709" w:gutter="0"/>
          <w:pgNumType w:start="2"/>
          <w:cols w:space="708"/>
          <w:titlePg/>
          <w:docGrid w:linePitch="360"/>
        </w:sectPr>
      </w:pPr>
    </w:p>
    <w:p w14:paraId="63428E2F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lastRenderedPageBreak/>
        <w:t>Создание Добровольного фонда ВОИС</w:t>
      </w:r>
    </w:p>
    <w:p w14:paraId="0B559BBC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t>для аккредитованных коренных и местных общин</w:t>
      </w:r>
    </w:p>
    <w:p w14:paraId="6E443C08" w14:textId="77777777" w:rsidR="00107B7D" w:rsidRPr="00107B7D" w:rsidRDefault="00107B7D" w:rsidP="00276939">
      <w:pPr>
        <w:jc w:val="center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t>Правила, одобренные Генеральной Ассамблеей ВОИС (32-я сессия) и впоследствии измененные ею (39-я сессия)</w:t>
      </w:r>
    </w:p>
    <w:p w14:paraId="4ABFFCB6" w14:textId="77777777" w:rsidR="00107B7D" w:rsidRPr="00107B7D" w:rsidRDefault="00107B7D" w:rsidP="00276939">
      <w:pPr>
        <w:rPr>
          <w:szCs w:val="22"/>
        </w:rPr>
      </w:pPr>
    </w:p>
    <w:p w14:paraId="424EAB0F" w14:textId="77777777" w:rsidR="00107B7D" w:rsidRPr="00107B7D" w:rsidRDefault="00107B7D" w:rsidP="00276939">
      <w:pPr>
        <w:rPr>
          <w:i/>
          <w:szCs w:val="22"/>
        </w:rPr>
      </w:pPr>
    </w:p>
    <w:p w14:paraId="5F05293A" w14:textId="77777777" w:rsidR="00107B7D" w:rsidRDefault="00107B7D" w:rsidP="00276939">
      <w:r>
        <w:rPr>
          <w:i/>
        </w:rPr>
        <w:t>Будучи полна решимости</w:t>
      </w:r>
      <w:r>
        <w:t xml:space="preserve">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(ВОИС) в области интеллектуальной собственности применительно к генетическим ресурсам, традиционным знаниям и фольклору,</w:t>
      </w:r>
    </w:p>
    <w:p w14:paraId="640B7A8C" w14:textId="77777777" w:rsidR="00276939" w:rsidRPr="00107B7D" w:rsidRDefault="00276939" w:rsidP="00276939"/>
    <w:p w14:paraId="27693CF4" w14:textId="77777777" w:rsidR="00107B7D" w:rsidRDefault="00107B7D" w:rsidP="00276939">
      <w:r>
        <w:rPr>
          <w:i/>
        </w:rPr>
        <w:t>признавая</w:t>
      </w:r>
      <w:r>
        <w:t>, что эффективность этих мер зависит, в частности, от надлежащей финансовой поддержки,</w:t>
      </w:r>
    </w:p>
    <w:p w14:paraId="0B542C4B" w14:textId="77777777" w:rsidR="00276939" w:rsidRPr="00107B7D" w:rsidRDefault="00276939" w:rsidP="00276939"/>
    <w:p w14:paraId="3733EFF2" w14:textId="77777777" w:rsidR="00107B7D" w:rsidRDefault="00107B7D" w:rsidP="00276939">
      <w:r>
        <w:rPr>
          <w:i/>
        </w:rPr>
        <w:t>признавая</w:t>
      </w:r>
      <w:r>
        <w:t xml:space="preserve"> также, что существование надлежащего согласованного механизма для целей финансирования такого участия способствовало бы поощрению внесения взносов,</w:t>
      </w:r>
    </w:p>
    <w:p w14:paraId="5E88E151" w14:textId="77777777" w:rsidR="00276939" w:rsidRPr="00107B7D" w:rsidRDefault="00276939" w:rsidP="00276939"/>
    <w:p w14:paraId="4438C86D" w14:textId="276482C7" w:rsidR="00107B7D" w:rsidRPr="00107B7D" w:rsidRDefault="00107B7D" w:rsidP="00276939">
      <w:r>
        <w:t>[</w:t>
      </w:r>
      <w:r w:rsidRPr="00990D08">
        <w:rPr>
          <w:i/>
          <w:iCs/>
        </w:rPr>
        <w:t>если</w:t>
      </w:r>
      <w:r>
        <w:t xml:space="preserve"> Генеральная Ассамблея ВОИС примет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в его нынешнем или ином виде, или если Ассамблея примет решение о создании нового органа, отвечающего за вопросы, входящие в сферу компетенции Межправительственного комитета в его нынешнем виде (эти возможные органы далее именуются собирательно «Комитет»),]</w:t>
      </w:r>
      <w:r w:rsidR="00990D08" w:rsidRPr="00107B7D">
        <w:rPr>
          <w:rFonts w:cs="Times New Roman"/>
          <w:szCs w:val="22"/>
          <w:vertAlign w:val="superscript"/>
        </w:rPr>
        <w:footnoteReference w:id="3"/>
      </w:r>
      <w:r>
        <w:t xml:space="preserve"> </w:t>
      </w:r>
      <w:r>
        <w:rPr>
          <w:i/>
          <w:u w:val="single"/>
        </w:rPr>
        <w:t>тогда</w:t>
      </w:r>
      <w:r>
        <w:t xml:space="preserve"> рекомендуется, чтобы Ассамблея [постановила] создать</w:t>
      </w:r>
      <w:r w:rsidRPr="00107B7D">
        <w:rPr>
          <w:rFonts w:cs="Times New Roman"/>
          <w:szCs w:val="22"/>
          <w:vertAlign w:val="superscript"/>
        </w:rPr>
        <w:footnoteReference w:id="4"/>
      </w:r>
      <w:r>
        <w:t xml:space="preserve"> Фонд добровольных взносов, название, цель, критерии для предоставления поддержки и механизм функционирования которого являются следующими: </w:t>
      </w:r>
    </w:p>
    <w:p w14:paraId="516DDBEE" w14:textId="77777777" w:rsidR="00107B7D" w:rsidRPr="00107B7D" w:rsidRDefault="00107B7D" w:rsidP="00276939"/>
    <w:p w14:paraId="7E9B2D99" w14:textId="77777777" w:rsidR="00107B7D" w:rsidRPr="00107B7D" w:rsidRDefault="00107B7D" w:rsidP="00276939">
      <w:r>
        <w:t>I.</w:t>
      </w:r>
      <w:r>
        <w:tab/>
        <w:t>НАЗВАНИЕ</w:t>
      </w:r>
    </w:p>
    <w:p w14:paraId="22313541" w14:textId="77777777" w:rsidR="00107B7D" w:rsidRPr="00107B7D" w:rsidRDefault="00107B7D" w:rsidP="00276939">
      <w:pPr>
        <w:rPr>
          <w:szCs w:val="22"/>
        </w:rPr>
      </w:pPr>
    </w:p>
    <w:p w14:paraId="54D4BD07" w14:textId="77777777" w:rsidR="00107B7D" w:rsidRPr="00107B7D" w:rsidRDefault="00107B7D" w:rsidP="00276939">
      <w:pPr>
        <w:numPr>
          <w:ilvl w:val="0"/>
          <w:numId w:val="20"/>
        </w:numPr>
        <w:tabs>
          <w:tab w:val="clear" w:pos="360"/>
        </w:tabs>
        <w:ind w:left="0" w:firstLine="0"/>
      </w:pPr>
      <w:r>
        <w:t>Фонд называется «Добровольный фонд ВОИС для аккредитованных коренных и местных общин», далее — «Фонд».</w:t>
      </w:r>
    </w:p>
    <w:p w14:paraId="00649B26" w14:textId="77777777" w:rsidR="00107B7D" w:rsidRPr="00107B7D" w:rsidRDefault="00107B7D" w:rsidP="00276939"/>
    <w:p w14:paraId="2EA0BFF8" w14:textId="77777777" w:rsidR="00107B7D" w:rsidRPr="00107B7D" w:rsidRDefault="00107B7D" w:rsidP="00276939">
      <w:r>
        <w:t>II.</w:t>
      </w:r>
      <w:r>
        <w:tab/>
        <w:t>ЦЕЛЬ И СФЕРА ДЕЯТЕЛЬНОСТИ</w:t>
      </w:r>
    </w:p>
    <w:p w14:paraId="67F16BA7" w14:textId="77777777" w:rsidR="00107B7D" w:rsidRPr="00107B7D" w:rsidRDefault="00107B7D" w:rsidP="00276939"/>
    <w:p w14:paraId="33BBD6BC" w14:textId="77777777" w:rsidR="00107B7D" w:rsidRPr="00107B7D" w:rsidRDefault="00107B7D" w:rsidP="00276939">
      <w:pPr>
        <w:tabs>
          <w:tab w:val="left" w:pos="550"/>
        </w:tabs>
      </w:pPr>
      <w:r>
        <w:t>2.</w:t>
      </w:r>
      <w:r>
        <w:tab/>
        <w:t>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организаций-наблюдателей,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культуры.</w:t>
      </w:r>
    </w:p>
    <w:p w14:paraId="4829C7CF" w14:textId="77777777" w:rsidR="00107B7D" w:rsidRPr="00107B7D" w:rsidRDefault="00107B7D" w:rsidP="00276939">
      <w:pPr>
        <w:rPr>
          <w:szCs w:val="22"/>
        </w:rPr>
      </w:pPr>
    </w:p>
    <w:p w14:paraId="05E31E0E" w14:textId="5AA2A32B" w:rsidR="00107B7D" w:rsidRPr="00107B7D" w:rsidRDefault="00107B7D" w:rsidP="00276939">
      <w:r>
        <w:t xml:space="preserve">2 </w:t>
      </w:r>
      <w:proofErr w:type="spellStart"/>
      <w:r w:rsidRPr="00990D08">
        <w:t>bis</w:t>
      </w:r>
      <w:proofErr w:type="spellEnd"/>
      <w:r w:rsidRPr="00990D08">
        <w:t>.</w:t>
      </w:r>
      <w:r w:rsidR="00C36A08">
        <w:t xml:space="preserve"> </w:t>
      </w:r>
      <w:r>
        <w:t xml:space="preserve">Заседания Межсессионной рабочей группы, которые являются частью рабочей программы Комитета, как она определена Генеральной Ассамблеей, далее «заседания </w:t>
      </w:r>
      <w:proofErr w:type="spellStart"/>
      <w:r>
        <w:t>МРГ</w:t>
      </w:r>
      <w:proofErr w:type="spellEnd"/>
      <w:r>
        <w:t>», будут рассматриваться как смежные виды деятельности в ВОИС в рамках значения статьи 2.</w:t>
      </w:r>
    </w:p>
    <w:p w14:paraId="7504A7FE" w14:textId="77777777" w:rsidR="00107B7D" w:rsidRPr="00107B7D" w:rsidRDefault="00107B7D" w:rsidP="00276939">
      <w:pPr>
        <w:rPr>
          <w:szCs w:val="22"/>
        </w:rPr>
      </w:pPr>
    </w:p>
    <w:p w14:paraId="4EADC238" w14:textId="77777777" w:rsidR="00107B7D" w:rsidRPr="00107B7D" w:rsidRDefault="00107B7D" w:rsidP="00276939">
      <w:r>
        <w:t>3.</w:t>
      </w:r>
      <w:r>
        <w:tab/>
        <w:t xml:space="preserve">В связи с тем, что в соответствии с правилами процедуры Комитета в его работе могут участвовать только члены Комитета и аккредитованные при нем организации-наблюдатели, и в целях обеспечения возможности их полноценного участия в работе Комитета представителей, получающих финансирование, следует выбирать только из числа </w:t>
      </w:r>
      <w:r>
        <w:lastRenderedPageBreak/>
        <w:t>кандидатов, предложенных организациями-наблюдателями, которые были должным образом ранее аккредитованы при Комитете в качестве либо специальных наблюдателей, аккредитованных самим Комитетом, либо наблюдателей, аккредитованных при ВОИС.</w:t>
      </w:r>
    </w:p>
    <w:p w14:paraId="7B00BD6D" w14:textId="77777777" w:rsidR="00107B7D" w:rsidRPr="00107B7D" w:rsidRDefault="00107B7D" w:rsidP="00276939">
      <w:pPr>
        <w:ind w:left="567" w:hanging="567"/>
        <w:rPr>
          <w:szCs w:val="22"/>
        </w:rPr>
      </w:pPr>
    </w:p>
    <w:p w14:paraId="666FEBB1" w14:textId="78C98693" w:rsidR="00107B7D" w:rsidRPr="00107B7D" w:rsidRDefault="00107B7D" w:rsidP="00276939">
      <w:r>
        <w:t>4.</w:t>
      </w:r>
      <w:r>
        <w:tab/>
        <w:t>Создание Фонда и его функционирование не затрагивают никаких других установленных процедур, в частности общих Правил процедуры ВОИС (WIPO 399 (FE) </w:t>
      </w:r>
      <w:proofErr w:type="spellStart"/>
      <w:r>
        <w:t>Rev</w:t>
      </w:r>
      <w:proofErr w:type="spellEnd"/>
      <w:r>
        <w:t>. 3), закрепленных в документе 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/1/2, для аккредитации коренных и местных общин и других организаций-наблюдателей или обеспечения эффективного участия их членов в сессиях.</w:t>
      </w:r>
      <w:r w:rsidR="00C36A08">
        <w:t xml:space="preserve"> </w:t>
      </w:r>
      <w:r>
        <w:t>Функционирование Фонда не предопределяет решений членов Комитета, касающихся аккредитации и участия в работе Комитета, и не обладает по отношению к ним преимущественной силой.</w:t>
      </w:r>
      <w:r w:rsidR="00C36A08">
        <w:t xml:space="preserve"> </w:t>
      </w:r>
      <w:r>
        <w:t>При этом подразумевается, что вне рамок Добровольного фонда по выбору субъектов, вносящих взносы, могут осуществляться другие прямые взносы и может предоставляться помощь в любых других формах, будь то существующих или тех, которые могут появиться в будущем, для целей финансирования или содействия такому участию.</w:t>
      </w:r>
    </w:p>
    <w:p w14:paraId="6EB1D11F" w14:textId="77777777" w:rsidR="00107B7D" w:rsidRPr="00107B7D" w:rsidRDefault="00107B7D" w:rsidP="00276939"/>
    <w:p w14:paraId="36B07AB6" w14:textId="77777777" w:rsidR="00107B7D" w:rsidRPr="00107B7D" w:rsidRDefault="00107B7D" w:rsidP="00276939">
      <w:r>
        <w:t>III.</w:t>
      </w:r>
      <w:r>
        <w:tab/>
        <w:t>КРИТЕРИИ, ОПРЕДЕЛЯЮЩИЕ ПРАВО НА ПОЛУЧЕНИЕ ФИНАНСОВОЙ ПОДДЕРЖКИ</w:t>
      </w:r>
    </w:p>
    <w:p w14:paraId="2B607A0D" w14:textId="77777777" w:rsidR="00107B7D" w:rsidRPr="00107B7D" w:rsidRDefault="00107B7D" w:rsidP="00276939"/>
    <w:p w14:paraId="2F3707B6" w14:textId="77777777" w:rsidR="00107B7D" w:rsidRPr="00107B7D" w:rsidRDefault="00107B7D" w:rsidP="00276939">
      <w:r>
        <w:t>5.</w:t>
      </w:r>
      <w:r>
        <w:tab/>
        <w:t>Финансовая поддержка из Фонда предоставляется исключительно в соответствии с целью, изложенной в статье 2 и 2 </w:t>
      </w:r>
      <w:proofErr w:type="spellStart"/>
      <w:r>
        <w:t>bis</w:t>
      </w:r>
      <w:proofErr w:type="spellEnd"/>
      <w:r>
        <w:t xml:space="preserve">, и на следующих условиях: </w:t>
      </w:r>
    </w:p>
    <w:p w14:paraId="6D2F936D" w14:textId="77777777" w:rsidR="00107B7D" w:rsidRPr="00107B7D" w:rsidRDefault="00107B7D" w:rsidP="00276939">
      <w:pPr>
        <w:rPr>
          <w:szCs w:val="22"/>
        </w:rPr>
      </w:pPr>
    </w:p>
    <w:p w14:paraId="5537B348" w14:textId="77777777" w:rsidR="00107B7D" w:rsidRPr="00107B7D" w:rsidRDefault="00107B7D" w:rsidP="00276939">
      <w:pPr>
        <w:ind w:left="1134" w:hanging="568"/>
      </w:pPr>
      <w:r>
        <w:t>a)</w:t>
      </w:r>
      <w:r>
        <w:tab/>
        <w:t>поддержка из Фонда строго ограничена максимальным объемом средств, которыми фактически располагает Фонд.</w:t>
      </w:r>
    </w:p>
    <w:p w14:paraId="54E5C691" w14:textId="77777777" w:rsidR="00107B7D" w:rsidRPr="00107B7D" w:rsidRDefault="00107B7D" w:rsidP="00276939">
      <w:pPr>
        <w:ind w:left="849" w:hanging="283"/>
      </w:pPr>
    </w:p>
    <w:p w14:paraId="0DFF9AB8" w14:textId="4226CC05" w:rsidR="00107B7D" w:rsidRPr="00107B7D" w:rsidRDefault="00107B7D" w:rsidP="00276939">
      <w:pPr>
        <w:ind w:left="1134" w:hanging="584"/>
      </w:pPr>
      <w:r>
        <w:t>b)</w:t>
      </w:r>
      <w:r>
        <w:tab/>
        <w:t xml:space="preserve">в каждом случае предоставление поддержки относится к одной сессии Комитета и любым связанным с ней мероприятиям, проводимым одновременно с этой сессией Комитета и/или одним заседанием </w:t>
      </w:r>
      <w:proofErr w:type="spellStart"/>
      <w:r>
        <w:t>МРГ</w:t>
      </w:r>
      <w:proofErr w:type="spellEnd"/>
      <w:r>
        <w:t>.</w:t>
      </w:r>
      <w:r w:rsidR="00C36A08">
        <w:t xml:space="preserve"> </w:t>
      </w:r>
      <w:r>
        <w:t xml:space="preserve">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</w:t>
      </w:r>
      <w:proofErr w:type="spellStart"/>
      <w:r>
        <w:t>МРГ</w:t>
      </w:r>
      <w:proofErr w:type="spellEnd"/>
      <w:r>
        <w:t>.</w:t>
      </w:r>
    </w:p>
    <w:p w14:paraId="21DF49DB" w14:textId="77777777" w:rsidR="00107B7D" w:rsidRPr="00107B7D" w:rsidRDefault="00107B7D" w:rsidP="00276939">
      <w:pPr>
        <w:ind w:left="849" w:hanging="283"/>
      </w:pPr>
    </w:p>
    <w:p w14:paraId="0E211534" w14:textId="77777777" w:rsidR="00107B7D" w:rsidRPr="00107B7D" w:rsidRDefault="00107B7D" w:rsidP="00276939">
      <w:pPr>
        <w:ind w:left="1100" w:hanging="534"/>
      </w:pPr>
      <w:r>
        <w:t>c)</w:t>
      </w:r>
      <w:r>
        <w:tab/>
        <w:t>для того чтобы иметь право на получение финансовой поддержки, лица должны отвечать каждому из следующих критериев:</w:t>
      </w:r>
    </w:p>
    <w:p w14:paraId="263719AC" w14:textId="77777777" w:rsidR="00107B7D" w:rsidRPr="00107B7D" w:rsidRDefault="00107B7D" w:rsidP="00276939">
      <w:pPr>
        <w:ind w:left="1701"/>
        <w:rPr>
          <w:szCs w:val="22"/>
        </w:rPr>
      </w:pPr>
    </w:p>
    <w:p w14:paraId="2AE0B4A7" w14:textId="77777777" w:rsidR="00107B7D" w:rsidRPr="00107B7D" w:rsidRDefault="00107B7D" w:rsidP="00276939">
      <w:pPr>
        <w:numPr>
          <w:ilvl w:val="0"/>
          <w:numId w:val="16"/>
        </w:numPr>
        <w:tabs>
          <w:tab w:val="num" w:pos="1004"/>
        </w:tabs>
        <w:ind w:left="1710" w:hanging="630"/>
        <w:rPr>
          <w:szCs w:val="22"/>
        </w:rPr>
      </w:pPr>
      <w:r>
        <w:t>быть физическим лицом;</w:t>
      </w:r>
    </w:p>
    <w:p w14:paraId="097F23FE" w14:textId="77777777" w:rsidR="00107B7D" w:rsidRPr="00107B7D" w:rsidRDefault="00107B7D" w:rsidP="00276939">
      <w:pPr>
        <w:ind w:left="1100"/>
        <w:rPr>
          <w:szCs w:val="22"/>
        </w:rPr>
      </w:pPr>
    </w:p>
    <w:p w14:paraId="6D947906" w14:textId="77777777" w:rsidR="00107B7D" w:rsidRPr="00107B7D" w:rsidRDefault="00107B7D" w:rsidP="00276939">
      <w:pPr>
        <w:numPr>
          <w:ilvl w:val="0"/>
          <w:numId w:val="16"/>
        </w:numPr>
        <w:ind w:left="1701" w:hanging="601"/>
        <w:rPr>
          <w:szCs w:val="22"/>
        </w:rPr>
      </w:pPr>
      <w:r>
        <w:t>быть членом аккредитованной организации-наблюдателя,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культуры;</w:t>
      </w:r>
    </w:p>
    <w:p w14:paraId="73F3CC65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6AF52A36" w14:textId="77777777" w:rsidR="00107B7D" w:rsidRPr="00107B7D" w:rsidRDefault="00107B7D" w:rsidP="00276939">
      <w:pPr>
        <w:numPr>
          <w:ilvl w:val="0"/>
          <w:numId w:val="16"/>
        </w:numPr>
        <w:ind w:left="1710" w:hanging="610"/>
        <w:rPr>
          <w:szCs w:val="22"/>
        </w:rPr>
      </w:pPr>
      <w:r>
        <w:t>быть надлежащим образом предложенным, в письменном форме, организацией-наблюдателем для того, чтобы представлять ее на сессии, в отношении которой испрашивается поддержка, и стать бенефициаром Фонда;</w:t>
      </w:r>
    </w:p>
    <w:p w14:paraId="5A614CA1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61C5B5CC" w14:textId="77777777" w:rsidR="00107B7D" w:rsidRPr="00107B7D" w:rsidRDefault="00107B7D" w:rsidP="00276939">
      <w:pPr>
        <w:numPr>
          <w:ilvl w:val="0"/>
          <w:numId w:val="16"/>
        </w:numPr>
        <w:ind w:left="1710" w:hanging="610"/>
        <w:rPr>
          <w:szCs w:val="22"/>
        </w:rPr>
      </w:pPr>
      <w:r>
        <w:t xml:space="preserve">иметь возможность эффективно участвовать в работе сессии Комитета и/или заседания </w:t>
      </w:r>
      <w:proofErr w:type="spellStart"/>
      <w:r>
        <w:t>МРГ</w:t>
      </w:r>
      <w:proofErr w:type="spellEnd"/>
      <w:r>
        <w:t>, в отношении которой испрашивается поддержка, и содействовать ей,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культуры; и</w:t>
      </w:r>
    </w:p>
    <w:p w14:paraId="78DC2FDE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322552E8" w14:textId="77777777" w:rsidR="00107B7D" w:rsidRPr="00107B7D" w:rsidRDefault="00107B7D" w:rsidP="00276939">
      <w:pPr>
        <w:numPr>
          <w:ilvl w:val="0"/>
          <w:numId w:val="16"/>
        </w:numPr>
        <w:ind w:left="1710" w:hanging="630"/>
        <w:rPr>
          <w:szCs w:val="22"/>
        </w:rPr>
      </w:pPr>
      <w:r>
        <w:t xml:space="preserve">быть тем, кто, по мнению Консультативного совета, не смог бы принять участие в соответствующей сессии Комитета и/или заседания </w:t>
      </w:r>
      <w:proofErr w:type="spellStart"/>
      <w:r>
        <w:t>МРГ</w:t>
      </w:r>
      <w:proofErr w:type="spellEnd"/>
      <w:r>
        <w:t xml:space="preserve"> без </w:t>
      </w:r>
      <w:r>
        <w:lastRenderedPageBreak/>
        <w:t>поддержки из Фонда ввиду отсутствия альтернативных финансовых ресурсов;</w:t>
      </w:r>
    </w:p>
    <w:p w14:paraId="5CEA607A" w14:textId="77777777" w:rsidR="00107B7D" w:rsidRDefault="00107B7D" w:rsidP="00276939">
      <w:pPr>
        <w:ind w:left="550"/>
        <w:rPr>
          <w:szCs w:val="22"/>
        </w:rPr>
      </w:pPr>
    </w:p>
    <w:p w14:paraId="32D1FF5E" w14:textId="77777777" w:rsidR="00107B7D" w:rsidRPr="00107B7D" w:rsidRDefault="00107B7D" w:rsidP="00276939">
      <w:pPr>
        <w:ind w:left="1100" w:hanging="550"/>
      </w:pPr>
      <w:r>
        <w:t>d)</w:t>
      </w:r>
      <w:r>
        <w:tab/>
        <w:t xml:space="preserve">при обеспечении широкого географического представительства участников из семи </w:t>
      </w:r>
      <w:proofErr w:type="spellStart"/>
      <w:r>
        <w:t>геокультурных</w:t>
      </w:r>
      <w:proofErr w:type="spellEnd"/>
      <w:r>
        <w:t xml:space="preserve"> регионов, признанных Постоянным форумом Организации Объединенных Наций по вопросам коренных народов, Консультативному совету следует учитывать необходимость оказания поддержки тем, кто не располагает альтернативными финансовыми ресурсами, и особенно представителям организаций-наблюдателей, базирующихся в развивающихся и наименее развитых странах и малых островных развивающихся государствах;</w:t>
      </w:r>
    </w:p>
    <w:p w14:paraId="3D3E8786" w14:textId="77777777" w:rsidR="00107B7D" w:rsidRPr="00107B7D" w:rsidRDefault="00107B7D" w:rsidP="00276939">
      <w:pPr>
        <w:ind w:left="550"/>
        <w:rPr>
          <w:szCs w:val="22"/>
        </w:rPr>
      </w:pPr>
    </w:p>
    <w:p w14:paraId="22E1F95F" w14:textId="77777777" w:rsidR="00107B7D" w:rsidRPr="00107B7D" w:rsidRDefault="00107B7D" w:rsidP="00276939">
      <w:pPr>
        <w:tabs>
          <w:tab w:val="left" w:pos="1080"/>
        </w:tabs>
        <w:ind w:left="567" w:hanging="17"/>
        <w:rPr>
          <w:szCs w:val="22"/>
        </w:rPr>
      </w:pPr>
      <w:r>
        <w:t>e)</w:t>
      </w:r>
      <w:r>
        <w:tab/>
        <w:t>финансовая поддержка, предоставляемая Фондом, будет покрывать:</w:t>
      </w:r>
    </w:p>
    <w:p w14:paraId="5228753F" w14:textId="77777777" w:rsidR="00107B7D" w:rsidRPr="00107B7D" w:rsidRDefault="00107B7D" w:rsidP="00276939">
      <w:pPr>
        <w:ind w:left="567" w:firstLine="567"/>
        <w:rPr>
          <w:szCs w:val="22"/>
        </w:rPr>
      </w:pPr>
    </w:p>
    <w:p w14:paraId="7526D384" w14:textId="77777777" w:rsidR="00107B7D" w:rsidRPr="00107B7D" w:rsidRDefault="00107B7D" w:rsidP="00276939">
      <w:pPr>
        <w:ind w:left="1650" w:hanging="550"/>
        <w:rPr>
          <w:szCs w:val="22"/>
        </w:rPr>
      </w:pPr>
      <w:r>
        <w:t>i)</w:t>
      </w:r>
      <w:r>
        <w:tab/>
        <w:t xml:space="preserve">если она связана с сессиями Комитета или заседаниями </w:t>
      </w:r>
      <w:proofErr w:type="spellStart"/>
      <w:r>
        <w:t>МРГ</w:t>
      </w:r>
      <w:proofErr w:type="spellEnd"/>
      <w:r>
        <w:t>, приобретение билета экономического класса до места проведения заседания и обратно, включая связанные с билетом налоги, между местом проживания бенефициара и Женевой или любым другим местом проведения заседания, с использованием наиболее прямого и дешевого маршрута;</w:t>
      </w:r>
    </w:p>
    <w:p w14:paraId="6D8D62CA" w14:textId="77777777" w:rsidR="00107B7D" w:rsidRPr="00107B7D" w:rsidRDefault="00107B7D" w:rsidP="00276939">
      <w:pPr>
        <w:ind w:left="1100"/>
        <w:rPr>
          <w:szCs w:val="22"/>
        </w:rPr>
      </w:pPr>
    </w:p>
    <w:p w14:paraId="6413D8B1" w14:textId="77777777" w:rsidR="00107B7D" w:rsidRPr="00107B7D" w:rsidRDefault="00107B7D" w:rsidP="00276939">
      <w:pPr>
        <w:ind w:left="1650" w:hanging="550"/>
        <w:rPr>
          <w:szCs w:val="22"/>
        </w:rPr>
      </w:pPr>
      <w:r>
        <w:t>ii)</w:t>
      </w:r>
      <w:r>
        <w:tab/>
        <w:t>если она связана только с сессиями Комитета, расходы на проживание в форме выплаты суточных пособий по ставке, предусмотренной Организацией Объединенных Наций для Женевы или для города, где проводится вышеупомянутое заседание, с выплатой дополнительной суммы для покрытия расходов при отъезде и прибытии по расценкам системы Организации Объединенных Наций;</w:t>
      </w:r>
    </w:p>
    <w:p w14:paraId="686CDB23" w14:textId="77777777" w:rsidR="00107B7D" w:rsidRPr="00107B7D" w:rsidRDefault="00107B7D" w:rsidP="00276939">
      <w:pPr>
        <w:ind w:left="1100"/>
        <w:rPr>
          <w:szCs w:val="22"/>
        </w:rPr>
      </w:pPr>
    </w:p>
    <w:p w14:paraId="331FA994" w14:textId="77777777" w:rsidR="00107B7D" w:rsidRPr="00107B7D" w:rsidRDefault="00107B7D" w:rsidP="00276939">
      <w:pPr>
        <w:ind w:left="1650" w:hanging="550"/>
        <w:rPr>
          <w:szCs w:val="22"/>
        </w:rPr>
      </w:pPr>
      <w:proofErr w:type="spellStart"/>
      <w:r>
        <w:t>iii</w:t>
      </w:r>
      <w:proofErr w:type="spellEnd"/>
      <w:r>
        <w:t>)</w:t>
      </w:r>
      <w:r>
        <w:tab/>
        <w:t xml:space="preserve">покрытием расходов на проживание для участия в любом заседании </w:t>
      </w:r>
      <w:proofErr w:type="spellStart"/>
      <w:r>
        <w:t>МРГ</w:t>
      </w:r>
      <w:proofErr w:type="spellEnd"/>
      <w:r>
        <w:t xml:space="preserve">, Генеральный директор ВОИС, выступая в качестве менеджера Фонда и используя исключительно финансовые средства Фонда, будет применять такие же финансовые условия, которые применяются к финансированию государственных представителей, которые участвуют в том же самом заседании </w:t>
      </w:r>
      <w:proofErr w:type="spellStart"/>
      <w:r>
        <w:t>МРГ</w:t>
      </w:r>
      <w:proofErr w:type="spellEnd"/>
      <w:r>
        <w:t>; и</w:t>
      </w:r>
    </w:p>
    <w:p w14:paraId="60B960C4" w14:textId="77777777" w:rsidR="00107B7D" w:rsidRPr="00107B7D" w:rsidRDefault="00107B7D" w:rsidP="00276939">
      <w:pPr>
        <w:ind w:left="1100"/>
        <w:rPr>
          <w:szCs w:val="22"/>
        </w:rPr>
      </w:pPr>
    </w:p>
    <w:p w14:paraId="42C21C6A" w14:textId="77777777" w:rsidR="00107B7D" w:rsidRPr="00107B7D" w:rsidRDefault="00107B7D" w:rsidP="00276939">
      <w:pPr>
        <w:ind w:left="1650" w:hanging="550"/>
        <w:rPr>
          <w:szCs w:val="22"/>
        </w:rPr>
      </w:pPr>
      <w:proofErr w:type="spellStart"/>
      <w:r>
        <w:t>iv</w:t>
      </w:r>
      <w:proofErr w:type="spellEnd"/>
      <w:r>
        <w:t>)</w:t>
      </w:r>
      <w:r>
        <w:tab/>
        <w:t xml:space="preserve">никакие другие расходы, связанные с участием бенефициаров в соответствующей сессии Комитета и/или соответствующем заседании </w:t>
      </w:r>
      <w:proofErr w:type="spellStart"/>
      <w:r>
        <w:t>МРГ</w:t>
      </w:r>
      <w:proofErr w:type="spellEnd"/>
      <w:r>
        <w:t>, Фондом не покрываются;</w:t>
      </w:r>
    </w:p>
    <w:p w14:paraId="2BC8E6DA" w14:textId="77777777" w:rsidR="00107B7D" w:rsidRPr="00107B7D" w:rsidRDefault="00107B7D" w:rsidP="00276939">
      <w:pPr>
        <w:ind w:left="1134"/>
        <w:rPr>
          <w:szCs w:val="22"/>
        </w:rPr>
      </w:pPr>
    </w:p>
    <w:p w14:paraId="554CF297" w14:textId="3EA7CB24" w:rsidR="00107B7D" w:rsidRPr="00107B7D" w:rsidRDefault="00107B7D" w:rsidP="00276939">
      <w:pPr>
        <w:ind w:left="1100" w:hanging="550"/>
        <w:rPr>
          <w:szCs w:val="22"/>
        </w:rPr>
      </w:pPr>
      <w:r>
        <w:t>f)</w:t>
      </w:r>
      <w:r>
        <w:tab/>
        <w:t>если кандидат, который включен в число бенефициаров Фонда, вынужден отозвать свое заявление или не имеет возможности принять участие в соответствующей сессии, все неизрасходованные и возвращенные суммы, за исключением возможных сборов за аннулирование, перечисляются в резерв наличных средств Фонда, а решение, принятое по вышеуказанному кандидату, считается утратившим свою силу.</w:t>
      </w:r>
      <w:r w:rsidR="00C36A08">
        <w:t xml:space="preserve"> </w:t>
      </w:r>
      <w:r>
        <w:t xml:space="preserve">Тем не менее, кандидат вправе подать новое заявление в отношении следующей сессии (сессий) Комитета и/или заседания (заседаний) </w:t>
      </w:r>
      <w:proofErr w:type="spellStart"/>
      <w:r>
        <w:t>МРГ</w:t>
      </w:r>
      <w:proofErr w:type="spellEnd"/>
      <w:r>
        <w:t xml:space="preserve"> при условии представления им информации, подтверждающей веские причины для отказа или поясняющей характер события, из-за которого участие кандидата в сессии оказалось невозможным.</w:t>
      </w:r>
    </w:p>
    <w:p w14:paraId="040369F2" w14:textId="77777777" w:rsidR="00107B7D" w:rsidRPr="00107B7D" w:rsidRDefault="00107B7D" w:rsidP="00276939">
      <w:pPr>
        <w:rPr>
          <w:szCs w:val="22"/>
        </w:rPr>
      </w:pPr>
    </w:p>
    <w:p w14:paraId="12040949" w14:textId="77777777" w:rsidR="00107B7D" w:rsidRPr="00107B7D" w:rsidRDefault="00107B7D" w:rsidP="00276939">
      <w:pPr>
        <w:keepNext/>
        <w:outlineLvl w:val="1"/>
        <w:rPr>
          <w:bCs/>
          <w:iCs/>
          <w:caps/>
          <w:szCs w:val="22"/>
        </w:rPr>
      </w:pPr>
      <w:r>
        <w:rPr>
          <w:bCs/>
          <w:iCs/>
          <w:caps/>
          <w:szCs w:val="22"/>
        </w:rPr>
        <w:t>IV.</w:t>
      </w:r>
      <w:r>
        <w:rPr>
          <w:bCs/>
          <w:iCs/>
          <w:caps/>
          <w:szCs w:val="22"/>
        </w:rPr>
        <w:tab/>
        <w:t>МЕХАНИЗМ ФУНКЦИОНИРОВАНИЯ</w:t>
      </w:r>
    </w:p>
    <w:p w14:paraId="3FE4FAFA" w14:textId="77777777" w:rsidR="00107B7D" w:rsidRPr="00107B7D" w:rsidRDefault="00107B7D" w:rsidP="00276939">
      <w:pPr>
        <w:rPr>
          <w:szCs w:val="22"/>
        </w:rPr>
      </w:pPr>
    </w:p>
    <w:p w14:paraId="4E7D3145" w14:textId="77777777" w:rsidR="00107B7D" w:rsidRPr="00107B7D" w:rsidRDefault="00107B7D" w:rsidP="00276939">
      <w:pPr>
        <w:rPr>
          <w:szCs w:val="22"/>
        </w:rPr>
      </w:pPr>
      <w:r>
        <w:t>6.</w:t>
      </w:r>
      <w:r>
        <w:tab/>
        <w:t>Фонд функционирует следующим образом:</w:t>
      </w:r>
    </w:p>
    <w:p w14:paraId="33D805D9" w14:textId="77777777" w:rsidR="00107B7D" w:rsidRPr="00107B7D" w:rsidRDefault="00107B7D" w:rsidP="00276939">
      <w:pPr>
        <w:ind w:left="567"/>
        <w:rPr>
          <w:szCs w:val="22"/>
        </w:rPr>
      </w:pPr>
    </w:p>
    <w:p w14:paraId="01653140" w14:textId="77777777" w:rsidR="00107B7D" w:rsidRPr="00107B7D" w:rsidRDefault="00107B7D" w:rsidP="00276939">
      <w:pPr>
        <w:ind w:left="1100" w:hanging="550"/>
        <w:rPr>
          <w:szCs w:val="22"/>
        </w:rPr>
      </w:pPr>
      <w:r>
        <w:t>a)</w:t>
      </w:r>
      <w:r>
        <w:tab/>
        <w:t xml:space="preserve">средства Фонда формируются исключительно за счет добровольных взносов правительств, НПО и других частных или государственных организаций, при этом </w:t>
      </w:r>
      <w:r>
        <w:lastRenderedPageBreak/>
        <w:t>исключается какая-либо возможность их привлечения из регулярного бюджета ВОИС;</w:t>
      </w:r>
    </w:p>
    <w:p w14:paraId="221F0871" w14:textId="77777777" w:rsidR="00107B7D" w:rsidRPr="00107B7D" w:rsidRDefault="00107B7D" w:rsidP="00276939">
      <w:pPr>
        <w:ind w:left="550"/>
        <w:rPr>
          <w:szCs w:val="22"/>
        </w:rPr>
      </w:pPr>
    </w:p>
    <w:p w14:paraId="1B93A6A1" w14:textId="77777777" w:rsidR="00107B7D" w:rsidRPr="00107B7D" w:rsidRDefault="00107B7D" w:rsidP="00276939">
      <w:pPr>
        <w:ind w:left="1100" w:hanging="550"/>
        <w:rPr>
          <w:szCs w:val="22"/>
        </w:rPr>
      </w:pPr>
      <w:r>
        <w:t>b)</w:t>
      </w:r>
      <w:r>
        <w:tab/>
        <w:t>административные расходы, связанные с функционированием Фонда, поддерживаются на минимальном уровне и не влекут за собой заимствования каких-либо средств из регулярного бюджета ВОИС;</w:t>
      </w:r>
    </w:p>
    <w:p w14:paraId="0A6C29B9" w14:textId="77777777" w:rsidR="00107B7D" w:rsidRPr="00107B7D" w:rsidRDefault="00107B7D" w:rsidP="00276939">
      <w:pPr>
        <w:ind w:left="550"/>
        <w:rPr>
          <w:szCs w:val="22"/>
        </w:rPr>
      </w:pPr>
    </w:p>
    <w:p w14:paraId="72895504" w14:textId="2D1AD81F" w:rsidR="00107B7D" w:rsidRPr="00107B7D" w:rsidRDefault="00107B7D" w:rsidP="00276939">
      <w:pPr>
        <w:ind w:left="1100" w:hanging="550"/>
        <w:rPr>
          <w:szCs w:val="22"/>
        </w:rPr>
      </w:pPr>
      <w:r>
        <w:t>c)</w:t>
      </w:r>
      <w:r>
        <w:tab/>
        <w:t>добровольными взносами, внесенными в Фонд, управляет Генеральный директор ВОИС при содействии Консультативного совета.</w:t>
      </w:r>
      <w:r w:rsidR="00C36A08">
        <w:t xml:space="preserve"> </w:t>
      </w:r>
      <w:r>
        <w:t>Поэтому Генеральный директор ВОИС осуществляет финансовую деятельность, а аудитор ВОИС — проверку счетов Фонда в соответствии с установленными в Финансовых положениях ВОИС процедурами для целевых фондов, созданных для финансирования определенных видов деятельности по сотрудничеству в целях развития;</w:t>
      </w:r>
    </w:p>
    <w:p w14:paraId="198F627E" w14:textId="77777777" w:rsidR="00107B7D" w:rsidRPr="00107B7D" w:rsidRDefault="00107B7D" w:rsidP="00276939">
      <w:pPr>
        <w:ind w:left="1134"/>
        <w:rPr>
          <w:szCs w:val="22"/>
        </w:rPr>
      </w:pPr>
    </w:p>
    <w:p w14:paraId="2CC24A86" w14:textId="6D080FA8" w:rsidR="00107B7D" w:rsidRPr="00107B7D" w:rsidRDefault="00107B7D" w:rsidP="00276939">
      <w:pPr>
        <w:ind w:left="1100" w:hanging="550"/>
        <w:rPr>
          <w:szCs w:val="22"/>
        </w:rPr>
      </w:pPr>
      <w:r>
        <w:t>d)</w:t>
      </w:r>
      <w:r>
        <w:tab/>
        <w:t>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совета.</w:t>
      </w:r>
      <w:r w:rsidR="00C36A08">
        <w:t xml:space="preserve"> </w:t>
      </w:r>
      <w:r>
        <w:t>Рекомендации Консультативного совета, касающиеся выбора бенефициаров, являются обязательными для Генерального директора и обжалованию не подлежат; и</w:t>
      </w:r>
    </w:p>
    <w:p w14:paraId="34B1CCD9" w14:textId="77777777" w:rsidR="00107B7D" w:rsidRPr="00107B7D" w:rsidRDefault="00107B7D" w:rsidP="00276939">
      <w:pPr>
        <w:ind w:left="550"/>
        <w:rPr>
          <w:szCs w:val="22"/>
        </w:rPr>
      </w:pPr>
    </w:p>
    <w:p w14:paraId="240C7654" w14:textId="61BE32E8" w:rsidR="00107B7D" w:rsidRPr="00107B7D" w:rsidRDefault="00107B7D" w:rsidP="00276939">
      <w:pPr>
        <w:tabs>
          <w:tab w:val="left" w:pos="1080"/>
        </w:tabs>
        <w:ind w:left="550"/>
        <w:rPr>
          <w:szCs w:val="22"/>
        </w:rPr>
      </w:pPr>
      <w:r>
        <w:t>e)</w:t>
      </w:r>
      <w:r>
        <w:tab/>
        <w:t>конечный срок для представления заявлений регулируется следующим образом:</w:t>
      </w:r>
      <w:r w:rsidR="00C36A08">
        <w:t xml:space="preserve"> </w:t>
      </w:r>
    </w:p>
    <w:p w14:paraId="0D2431A9" w14:textId="77777777" w:rsidR="00107B7D" w:rsidRPr="00107B7D" w:rsidRDefault="00107B7D" w:rsidP="00276939">
      <w:pPr>
        <w:ind w:left="567" w:firstLine="567"/>
        <w:rPr>
          <w:szCs w:val="22"/>
        </w:rPr>
      </w:pPr>
    </w:p>
    <w:p w14:paraId="4091DC43" w14:textId="03DA8165" w:rsidR="00107B7D" w:rsidRPr="00107B7D" w:rsidRDefault="00107B7D" w:rsidP="00276939">
      <w:pPr>
        <w:numPr>
          <w:ilvl w:val="0"/>
          <w:numId w:val="19"/>
        </w:numPr>
        <w:ind w:left="1650" w:hanging="550"/>
        <w:rPr>
          <w:szCs w:val="22"/>
        </w:rPr>
      </w:pPr>
      <w:r>
        <w:t>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предшествующей сессии, в отношении которой испрашивается поддержка.</w:t>
      </w:r>
      <w:r w:rsidR="00C36A08">
        <w:t xml:space="preserve"> </w:t>
      </w:r>
      <w:r>
        <w:t>Полученные в более поздние сроки заявления будут рассмотрены на следующей сессии; и</w:t>
      </w:r>
    </w:p>
    <w:p w14:paraId="36BBD533" w14:textId="77777777" w:rsidR="00107B7D" w:rsidRPr="00107B7D" w:rsidRDefault="00107B7D" w:rsidP="00276939">
      <w:pPr>
        <w:ind w:left="1100"/>
        <w:rPr>
          <w:szCs w:val="22"/>
        </w:rPr>
      </w:pPr>
    </w:p>
    <w:p w14:paraId="5EEEDDB7" w14:textId="2CEB685B" w:rsidR="00107B7D" w:rsidRPr="00107B7D" w:rsidRDefault="00107B7D" w:rsidP="00276939">
      <w:pPr>
        <w:numPr>
          <w:ilvl w:val="0"/>
          <w:numId w:val="19"/>
        </w:numPr>
        <w:ind w:left="1650" w:hanging="550"/>
        <w:rPr>
          <w:szCs w:val="22"/>
        </w:rPr>
      </w:pPr>
      <w:r>
        <w:t xml:space="preserve">отдельные и подкрепленные документами заявления о финансовой поддержке для участия в определенном заседании </w:t>
      </w:r>
      <w:proofErr w:type="spellStart"/>
      <w:r>
        <w:t>МРГ</w:t>
      </w:r>
      <w:proofErr w:type="spellEnd"/>
      <w:r>
        <w:t xml:space="preserve">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которая предшествует заседанию </w:t>
      </w:r>
      <w:proofErr w:type="spellStart"/>
      <w:r>
        <w:t>МРГ</w:t>
      </w:r>
      <w:proofErr w:type="spellEnd"/>
      <w:r>
        <w:t>, для которого испрашивается поддержка, или к такой более ранней дате, которую исходя из практических соображений может определить и объявить Секретариат.</w:t>
      </w:r>
      <w:r w:rsidR="00C36A08">
        <w:t xml:space="preserve"> </w:t>
      </w:r>
      <w:r>
        <w:t>Полученные в более поздние сроки заявления будут рассмотрены на следующей сессии Комитета;</w:t>
      </w:r>
    </w:p>
    <w:p w14:paraId="0CBCADAB" w14:textId="77777777" w:rsidR="00107B7D" w:rsidRPr="00107B7D" w:rsidRDefault="00107B7D" w:rsidP="00276939">
      <w:pPr>
        <w:ind w:left="550"/>
        <w:rPr>
          <w:szCs w:val="22"/>
        </w:rPr>
      </w:pPr>
    </w:p>
    <w:p w14:paraId="3D5F3A16" w14:textId="6A1AD848" w:rsidR="00107B7D" w:rsidRPr="00107B7D" w:rsidRDefault="00C36A08" w:rsidP="00C36A08">
      <w:pPr>
        <w:tabs>
          <w:tab w:val="left" w:pos="1080"/>
        </w:tabs>
        <w:ind w:left="550"/>
        <w:rPr>
          <w:rFonts w:eastAsia="Times New Roman"/>
          <w:szCs w:val="22"/>
        </w:rPr>
      </w:pPr>
      <w:r>
        <w:rPr>
          <w:lang w:val="en-GB"/>
        </w:rPr>
        <w:t>f</w:t>
      </w:r>
      <w:r>
        <w:t>)</w:t>
      </w:r>
      <w:r>
        <w:tab/>
      </w:r>
      <w:r w:rsidR="00107B7D"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094423FB" w14:textId="77777777" w:rsidR="00107B7D" w:rsidRPr="00107B7D" w:rsidRDefault="00107B7D" w:rsidP="00276939">
      <w:pPr>
        <w:ind w:left="1100"/>
        <w:rPr>
          <w:rFonts w:eastAsia="Times New Roman"/>
          <w:szCs w:val="22"/>
          <w:lang w:eastAsia="en-US"/>
        </w:rPr>
      </w:pPr>
    </w:p>
    <w:p w14:paraId="1624FA53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объема добровольных взносов, внесенных в Фонд по состоянию на дату составления этого документа;</w:t>
      </w:r>
    </w:p>
    <w:p w14:paraId="23A40717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66B0B506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241DA5CF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206ECEFE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суммы наличных средств с учетом произведенных расходов;</w:t>
      </w:r>
    </w:p>
    <w:p w14:paraId="5607A31D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7E097C41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списка лиц, которые получили поддержку Фонда со времени представления предыдущей информационной записки;</w:t>
      </w:r>
    </w:p>
    <w:p w14:paraId="4CF0B8F5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49F465D8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лиц, которые были включены в число бенефициаров Фонда, но были вынуждены отозвать свое заявление;</w:t>
      </w:r>
    </w:p>
    <w:p w14:paraId="3FF3FD50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0E49CAD8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суммы, выделенной в виде поддержки каждому бенефициару; и</w:t>
      </w:r>
    </w:p>
    <w:p w14:paraId="3FF77FB5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14EB2849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 xml:space="preserve">достаточно подробной информации о кандидатах, запросивших поддержку для обеспечения их участия в следующей сессии Комитета и/или следующем заседании (заседаниях) </w:t>
      </w:r>
      <w:proofErr w:type="spellStart"/>
      <w:r>
        <w:t>МРГ</w:t>
      </w:r>
      <w:proofErr w:type="spellEnd"/>
      <w:r>
        <w:t>.</w:t>
      </w:r>
    </w:p>
    <w:p w14:paraId="1C7530B8" w14:textId="77777777" w:rsidR="00107B7D" w:rsidRPr="00107B7D" w:rsidRDefault="00107B7D" w:rsidP="00276939">
      <w:pPr>
        <w:ind w:left="1100"/>
        <w:rPr>
          <w:szCs w:val="22"/>
        </w:rPr>
      </w:pPr>
    </w:p>
    <w:p w14:paraId="56DABF29" w14:textId="77777777" w:rsidR="00107B7D" w:rsidRPr="00107B7D" w:rsidRDefault="00107B7D" w:rsidP="00276939">
      <w:pPr>
        <w:rPr>
          <w:szCs w:val="22"/>
        </w:rPr>
      </w:pPr>
      <w:r>
        <w:t>Этот документ также будет поименно адресован членам Консультативного совета для рассмотрения и обсуждения.</w:t>
      </w:r>
    </w:p>
    <w:p w14:paraId="41806987" w14:textId="77777777" w:rsidR="00107B7D" w:rsidRDefault="00107B7D" w:rsidP="00276939">
      <w:pPr>
        <w:ind w:left="1701" w:hanging="567"/>
        <w:rPr>
          <w:szCs w:val="22"/>
        </w:rPr>
      </w:pPr>
    </w:p>
    <w:p w14:paraId="75CB0C5A" w14:textId="77777777" w:rsidR="00107B7D" w:rsidRPr="00107B7D" w:rsidRDefault="00107B7D" w:rsidP="00276939">
      <w:pPr>
        <w:ind w:left="1100" w:hanging="550"/>
        <w:rPr>
          <w:szCs w:val="22"/>
        </w:rPr>
      </w:pPr>
      <w:r>
        <w:t>g)</w:t>
      </w:r>
      <w:r>
        <w:tab/>
        <w:t xml:space="preserve">после избрания членов Консультативного совета Генеральный директор ВОИС проводит его заседания в ходе сессии Комитета, предшествующей сессии Комитета и/или заседанию (заседаниям) </w:t>
      </w:r>
      <w:proofErr w:type="spellStart"/>
      <w:r>
        <w:t>МРГ</w:t>
      </w:r>
      <w:proofErr w:type="spellEnd"/>
      <w:r>
        <w:t>, в отношении которой испрашивается поддержка, без ущерба для права его членов обсуждать в неофициальном порядке любые вопросы, входящие в сферу их компетенции, в период между сессиями Комитета;</w:t>
      </w:r>
    </w:p>
    <w:p w14:paraId="09A5D322" w14:textId="77777777" w:rsidR="00107B7D" w:rsidRPr="00107B7D" w:rsidRDefault="00107B7D" w:rsidP="00276939">
      <w:pPr>
        <w:ind w:left="1100" w:hanging="550"/>
        <w:rPr>
          <w:szCs w:val="22"/>
        </w:rPr>
      </w:pPr>
    </w:p>
    <w:p w14:paraId="39A16B56" w14:textId="0740E65B" w:rsidR="00107B7D" w:rsidRPr="00107B7D" w:rsidRDefault="00107B7D" w:rsidP="00276939">
      <w:pPr>
        <w:ind w:left="1100" w:hanging="550"/>
        <w:rPr>
          <w:szCs w:val="22"/>
        </w:rPr>
      </w:pPr>
      <w:r>
        <w:t>h)</w:t>
      </w:r>
      <w:r>
        <w:tab/>
        <w:t>в ходе своих обсуждений Консультативный совет должен убедиться в том, что кандидаты отвечают квалификационным критериям, установленным выше, в частности в статье 5, и согласовать рекомендуемый список таких кандидатов, которые должны получить поддержку из Фонда.</w:t>
      </w:r>
      <w:r w:rsidR="00C36A08">
        <w:t xml:space="preserve"> </w:t>
      </w:r>
      <w:r>
        <w:t>При принятии своей рекомендации Консультативный совет должен также обеспечить:</w:t>
      </w:r>
    </w:p>
    <w:p w14:paraId="009F8DA0" w14:textId="77777777" w:rsidR="00107B7D" w:rsidRPr="00107B7D" w:rsidRDefault="00107B7D" w:rsidP="00276939">
      <w:pPr>
        <w:tabs>
          <w:tab w:val="left" w:pos="1560"/>
        </w:tabs>
        <w:ind w:left="550"/>
        <w:rPr>
          <w:szCs w:val="22"/>
        </w:rPr>
      </w:pPr>
    </w:p>
    <w:p w14:paraId="0408DC44" w14:textId="77777777" w:rsidR="00107B7D" w:rsidRPr="00107B7D" w:rsidRDefault="00107B7D" w:rsidP="00276939">
      <w:pPr>
        <w:numPr>
          <w:ilvl w:val="0"/>
          <w:numId w:val="14"/>
        </w:numPr>
        <w:ind w:left="1650" w:hanging="550"/>
        <w:rPr>
          <w:szCs w:val="22"/>
        </w:rPr>
      </w:pPr>
      <w:r>
        <w:t xml:space="preserve">поддержание, насколько это возможно, из сессии в сессию баланса между бенефициарами-мужчинами и бенефициарами-женщинами, а также между представляемыми ими </w:t>
      </w:r>
      <w:proofErr w:type="spellStart"/>
      <w:r>
        <w:t>геокультурными</w:t>
      </w:r>
      <w:proofErr w:type="spellEnd"/>
      <w:r>
        <w:t xml:space="preserve"> регионами; и</w:t>
      </w:r>
    </w:p>
    <w:p w14:paraId="62F6C577" w14:textId="77777777" w:rsidR="00107B7D" w:rsidRPr="00107B7D" w:rsidRDefault="00107B7D" w:rsidP="00276939">
      <w:pPr>
        <w:ind w:left="1100"/>
        <w:rPr>
          <w:szCs w:val="22"/>
        </w:rPr>
      </w:pPr>
    </w:p>
    <w:p w14:paraId="30024460" w14:textId="77777777" w:rsidR="00107B7D" w:rsidRPr="00107B7D" w:rsidRDefault="00107B7D" w:rsidP="00276939">
      <w:pPr>
        <w:numPr>
          <w:ilvl w:val="0"/>
          <w:numId w:val="14"/>
        </w:numPr>
        <w:ind w:left="1650" w:hanging="550"/>
        <w:rPr>
          <w:szCs w:val="22"/>
        </w:rPr>
      </w:pPr>
      <w:r>
        <w:t>принятие во внимание, когда это необходимо, той пользы, которую может принести Комитету многократное участие в его сессиях одного и того же бенефициара.</w:t>
      </w:r>
    </w:p>
    <w:p w14:paraId="6205DECE" w14:textId="77777777" w:rsidR="00107B7D" w:rsidRPr="00107B7D" w:rsidRDefault="00107B7D" w:rsidP="00276939">
      <w:pPr>
        <w:ind w:left="567"/>
        <w:rPr>
          <w:szCs w:val="22"/>
        </w:rPr>
      </w:pPr>
    </w:p>
    <w:p w14:paraId="16416D10" w14:textId="1313A39E" w:rsidR="00107B7D" w:rsidRPr="00107B7D" w:rsidRDefault="00107B7D" w:rsidP="00276939">
      <w:pPr>
        <w:rPr>
          <w:szCs w:val="22"/>
        </w:rPr>
      </w:pPr>
      <w:r>
        <w:t>Наконец, при принятии своей рекомендации Комитет учитывает объем наличных средств, о которых Генеральный директор сообщает в информационной записке, упомянутой в статье 6(f), и в частности он определяет тех кандидатов, по которым достигнуто согласие и для поддержки которых имеются средства, и тех кандидатов, по которым достигнуто принципиальное согласие, но для поддержки которых средств недостаточно.</w:t>
      </w:r>
      <w:r w:rsidR="00C36A08">
        <w:t xml:space="preserve"> </w:t>
      </w:r>
      <w:r>
        <w:t xml:space="preserve">Кандидаты этой последней категории пользуются приоритетом при принятии решений относительно финансирования участия в последующих сессиях Комитета и/или заседаниях </w:t>
      </w:r>
      <w:proofErr w:type="spellStart"/>
      <w:r>
        <w:t>МРГ</w:t>
      </w:r>
      <w:proofErr w:type="spellEnd"/>
      <w:r>
        <w:t>.</w:t>
      </w:r>
    </w:p>
    <w:p w14:paraId="6701CBB0" w14:textId="77777777" w:rsidR="00107B7D" w:rsidRPr="00107B7D" w:rsidRDefault="00107B7D" w:rsidP="00276939">
      <w:pPr>
        <w:rPr>
          <w:szCs w:val="22"/>
        </w:rPr>
      </w:pPr>
    </w:p>
    <w:p w14:paraId="4AF006B6" w14:textId="77777777" w:rsidR="00107B7D" w:rsidRPr="00107B7D" w:rsidRDefault="00107B7D" w:rsidP="00276939">
      <w:pPr>
        <w:rPr>
          <w:szCs w:val="22"/>
        </w:rPr>
      </w:pPr>
      <w:r>
        <w:t>В соответствии со статьей 6(b) Международное бюро ВОИС будет оказывать Консультативному совету административную поддержку в проведении им своих обсуждений.</w:t>
      </w:r>
    </w:p>
    <w:p w14:paraId="753E63E8" w14:textId="77777777" w:rsidR="00107B7D" w:rsidRPr="00107B7D" w:rsidRDefault="00107B7D" w:rsidP="00276939">
      <w:pPr>
        <w:ind w:left="567"/>
        <w:rPr>
          <w:szCs w:val="22"/>
        </w:rPr>
      </w:pPr>
    </w:p>
    <w:p w14:paraId="758BBBC8" w14:textId="736489AF" w:rsidR="00107B7D" w:rsidRPr="00107B7D" w:rsidRDefault="00107B7D" w:rsidP="00276939">
      <w:pPr>
        <w:ind w:left="1100" w:hanging="533"/>
        <w:rPr>
          <w:szCs w:val="22"/>
        </w:rPr>
      </w:pPr>
      <w:r>
        <w:t>i)</w:t>
      </w:r>
      <w:r>
        <w:tab/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C36A08">
        <w:t xml:space="preserve"> </w:t>
      </w:r>
      <w:r>
        <w:t>В этой рекомендации определяются:</w:t>
      </w:r>
    </w:p>
    <w:p w14:paraId="0CAFD548" w14:textId="77777777" w:rsidR="00107B7D" w:rsidRPr="00107B7D" w:rsidRDefault="00107B7D" w:rsidP="00276939">
      <w:pPr>
        <w:tabs>
          <w:tab w:val="left" w:pos="1100"/>
        </w:tabs>
        <w:ind w:left="1100"/>
        <w:rPr>
          <w:szCs w:val="22"/>
        </w:rPr>
      </w:pPr>
    </w:p>
    <w:p w14:paraId="5095D4BE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 xml:space="preserve">будущая сессия Комитета и в соответствующем случае заседание (заседания) </w:t>
      </w:r>
      <w:proofErr w:type="spellStart"/>
      <w:r>
        <w:t>МРГ</w:t>
      </w:r>
      <w:proofErr w:type="spellEnd"/>
      <w:r>
        <w:t>, в отношении которой испрашивается финансовая поддержка (а именно следующая сессия Комитета);</w:t>
      </w:r>
    </w:p>
    <w:p w14:paraId="1F0F4F99" w14:textId="77777777" w:rsidR="00107B7D" w:rsidRPr="00107B7D" w:rsidRDefault="00107B7D" w:rsidP="00276939">
      <w:pPr>
        <w:tabs>
          <w:tab w:val="left" w:pos="1100"/>
          <w:tab w:val="num" w:pos="3141"/>
        </w:tabs>
        <w:ind w:left="1100"/>
        <w:rPr>
          <w:szCs w:val="22"/>
        </w:rPr>
      </w:pPr>
    </w:p>
    <w:p w14:paraId="296D5A81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 xml:space="preserve">кандидаты, которым, по мнению Консультативного совета, следует предоставить поддержку для обеспечения их участия в этой сессии Комитета и/или заседании (заседаний) </w:t>
      </w:r>
      <w:proofErr w:type="spellStart"/>
      <w:r>
        <w:t>МРГ</w:t>
      </w:r>
      <w:proofErr w:type="spellEnd"/>
      <w:r>
        <w:t>, и для поддержки которых имеются средства;</w:t>
      </w:r>
    </w:p>
    <w:p w14:paraId="6335C9FF" w14:textId="77777777" w:rsidR="00107B7D" w:rsidRPr="00107B7D" w:rsidRDefault="00107B7D" w:rsidP="00276939">
      <w:pPr>
        <w:tabs>
          <w:tab w:val="left" w:pos="1100"/>
          <w:tab w:val="num" w:pos="3141"/>
        </w:tabs>
        <w:ind w:left="1100"/>
        <w:rPr>
          <w:szCs w:val="22"/>
        </w:rPr>
      </w:pPr>
    </w:p>
    <w:p w14:paraId="21933240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lastRenderedPageBreak/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14:paraId="26FB8955" w14:textId="77777777" w:rsidR="00107B7D" w:rsidRPr="00107B7D" w:rsidRDefault="00107B7D" w:rsidP="00276939">
      <w:pPr>
        <w:tabs>
          <w:tab w:val="num" w:pos="3141"/>
        </w:tabs>
        <w:ind w:left="1650" w:hanging="550"/>
        <w:rPr>
          <w:szCs w:val="22"/>
        </w:rPr>
      </w:pPr>
    </w:p>
    <w:p w14:paraId="1AD051AE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любой кандидат или кандидаты, заявления которых были отклонены в соответствии с процедурой, предусмотренной статьей 10; и</w:t>
      </w:r>
    </w:p>
    <w:p w14:paraId="44DA44D8" w14:textId="77777777" w:rsidR="00107B7D" w:rsidRPr="00107B7D" w:rsidRDefault="00107B7D" w:rsidP="00276939">
      <w:pPr>
        <w:tabs>
          <w:tab w:val="left" w:pos="1100"/>
          <w:tab w:val="num" w:pos="2727"/>
        </w:tabs>
        <w:ind w:left="1100"/>
        <w:rPr>
          <w:szCs w:val="22"/>
        </w:rPr>
      </w:pPr>
    </w:p>
    <w:p w14:paraId="048FFAFF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14:paraId="229CCB06" w14:textId="77777777" w:rsidR="00107B7D" w:rsidRPr="00107B7D" w:rsidRDefault="00107B7D" w:rsidP="00276939">
      <w:pPr>
        <w:ind w:left="567"/>
        <w:rPr>
          <w:szCs w:val="22"/>
        </w:rPr>
      </w:pPr>
    </w:p>
    <w:p w14:paraId="74257C78" w14:textId="6A4A0C38" w:rsidR="00107B7D" w:rsidRDefault="00107B7D" w:rsidP="00276939">
      <w: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C36A08">
        <w:t xml:space="preserve"> </w:t>
      </w:r>
      <w:r>
        <w:t xml:space="preserve">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кандидату. </w:t>
      </w:r>
    </w:p>
    <w:p w14:paraId="2F5ADB77" w14:textId="77777777" w:rsidR="00107B7D" w:rsidRDefault="00107B7D" w:rsidP="00276939">
      <w:pPr>
        <w:ind w:left="567"/>
        <w:rPr>
          <w:szCs w:val="22"/>
        </w:rPr>
      </w:pPr>
    </w:p>
    <w:p w14:paraId="6E6CE884" w14:textId="77777777" w:rsidR="00107B7D" w:rsidRPr="00107B7D" w:rsidRDefault="00107B7D" w:rsidP="00276939">
      <w:pPr>
        <w:ind w:left="1100" w:hanging="550"/>
        <w:rPr>
          <w:szCs w:val="22"/>
        </w:rPr>
      </w:pPr>
      <w:r>
        <w:t>j)</w:t>
      </w:r>
      <w:r>
        <w:tab/>
        <w:t xml:space="preserve">в соответствии со статьей 6(b) Генеральный директор ВОИС принимает административные меры, необходимые для выполнения его решения в отношении соответствующей сессии Комитета и в соответствующем случае заседания (заседаний) </w:t>
      </w:r>
      <w:proofErr w:type="spellStart"/>
      <w:r>
        <w:t>МРГ</w:t>
      </w:r>
      <w:proofErr w:type="spellEnd"/>
      <w:r>
        <w:t>.</w:t>
      </w:r>
    </w:p>
    <w:p w14:paraId="6320F7CD" w14:textId="77777777" w:rsidR="00107B7D" w:rsidRPr="00107B7D" w:rsidRDefault="00107B7D" w:rsidP="00276939">
      <w:pPr>
        <w:ind w:left="567"/>
        <w:rPr>
          <w:szCs w:val="22"/>
        </w:rPr>
      </w:pPr>
    </w:p>
    <w:p w14:paraId="02CF6A63" w14:textId="77777777" w:rsidR="00107B7D" w:rsidRPr="00107B7D" w:rsidRDefault="00107B7D" w:rsidP="00276939">
      <w:pPr>
        <w:keepNext/>
        <w:outlineLvl w:val="1"/>
        <w:rPr>
          <w:bCs/>
          <w:iCs/>
          <w:caps/>
          <w:szCs w:val="22"/>
        </w:rPr>
      </w:pPr>
      <w:r>
        <w:rPr>
          <w:bCs/>
          <w:iCs/>
          <w:caps/>
          <w:szCs w:val="22"/>
        </w:rPr>
        <w:t>V.</w:t>
      </w:r>
      <w:r>
        <w:rPr>
          <w:bCs/>
          <w:iCs/>
          <w:caps/>
          <w:szCs w:val="22"/>
        </w:rPr>
        <w:tab/>
        <w:t>ДРУГИЕ ПОЛОЖЕНИЯ, КАСАЮЩИЕСЯ КОНСУЛЬТАТИВНОГО СОВЕТА</w:t>
      </w:r>
    </w:p>
    <w:p w14:paraId="6A31158E" w14:textId="77777777" w:rsidR="00107B7D" w:rsidRPr="00107B7D" w:rsidRDefault="00107B7D" w:rsidP="00276939">
      <w:pPr>
        <w:keepNext/>
        <w:rPr>
          <w:szCs w:val="22"/>
        </w:rPr>
      </w:pPr>
    </w:p>
    <w:p w14:paraId="7814CE43" w14:textId="77777777" w:rsidR="00107B7D" w:rsidRPr="00107B7D" w:rsidRDefault="00107B7D" w:rsidP="00276939">
      <w:pPr>
        <w:rPr>
          <w:szCs w:val="22"/>
        </w:rPr>
      </w:pPr>
      <w:r>
        <w:t>7.</w:t>
      </w:r>
      <w:r>
        <w:tab/>
        <w:t>Консультативный совет состоит из девяти членов, включая:</w:t>
      </w:r>
    </w:p>
    <w:p w14:paraId="5139E3D7" w14:textId="77777777" w:rsidR="00107B7D" w:rsidRPr="00107B7D" w:rsidRDefault="00107B7D" w:rsidP="00276939">
      <w:pPr>
        <w:rPr>
          <w:szCs w:val="22"/>
        </w:rPr>
      </w:pPr>
    </w:p>
    <w:p w14:paraId="34E6808E" w14:textId="77777777" w:rsidR="00107B7D" w:rsidRPr="00107B7D" w:rsidRDefault="00107B7D" w:rsidP="00276939">
      <w:pPr>
        <w:numPr>
          <w:ilvl w:val="2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 xml:space="preserve">Председателя Комитета, назначенного ex-officio, или, если это окажется невозможным, одного из заместителей Председателя, предложенного Председателем для замещения его в этом качестве; </w:t>
      </w:r>
    </w:p>
    <w:p w14:paraId="09DE8C13" w14:textId="77777777" w:rsidR="00107B7D" w:rsidRPr="00107B7D" w:rsidRDefault="00107B7D" w:rsidP="00276939">
      <w:pPr>
        <w:tabs>
          <w:tab w:val="num" w:pos="1100"/>
        </w:tabs>
        <w:ind w:left="550"/>
        <w:rPr>
          <w:szCs w:val="22"/>
        </w:rPr>
      </w:pPr>
    </w:p>
    <w:p w14:paraId="39B06921" w14:textId="77777777" w:rsidR="00107B7D" w:rsidRPr="00107B7D" w:rsidRDefault="00107B7D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>пять членов, обеспечивающих надлежащий географический баланс, из числа делегатов государств – членов Комитета, принимающих участие в работе Комитета; и</w:t>
      </w:r>
    </w:p>
    <w:p w14:paraId="3FBDE19E" w14:textId="77777777" w:rsidR="00107B7D" w:rsidRPr="00107B7D" w:rsidRDefault="00107B7D" w:rsidP="00276939">
      <w:pPr>
        <w:tabs>
          <w:tab w:val="num" w:pos="1100"/>
        </w:tabs>
        <w:ind w:left="550"/>
        <w:rPr>
          <w:szCs w:val="22"/>
        </w:rPr>
      </w:pPr>
    </w:p>
    <w:p w14:paraId="728540F0" w14:textId="77777777" w:rsidR="00107B7D" w:rsidRPr="00107B7D" w:rsidRDefault="00107B7D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>трех членов из числа делегатов аккредитованных организаций-наблюдателей, представляющих коренные и местные общины или других традиционных носителей или хранителей ТЗ или ТВК.</w:t>
      </w:r>
    </w:p>
    <w:p w14:paraId="7D192F85" w14:textId="77777777" w:rsidR="00107B7D" w:rsidRPr="00107B7D" w:rsidRDefault="00107B7D" w:rsidP="00276939">
      <w:pPr>
        <w:rPr>
          <w:szCs w:val="22"/>
        </w:rPr>
      </w:pPr>
    </w:p>
    <w:p w14:paraId="4A40F6BB" w14:textId="77777777" w:rsidR="00107B7D" w:rsidRPr="00107B7D" w:rsidRDefault="00107B7D" w:rsidP="00276939">
      <w:pPr>
        <w:rPr>
          <w:szCs w:val="22"/>
        </w:rPr>
      </w:pPr>
      <w:r>
        <w:t>Члены Консультативного совета выполняют свои обязанности в личном качестве и проводят свои обсуждения на независимой основе без какой-либо взаимосвязи с любыми консультациями, которые они могут счесть уместными.</w:t>
      </w:r>
    </w:p>
    <w:p w14:paraId="39462FB0" w14:textId="77777777" w:rsidR="00107B7D" w:rsidRPr="00107B7D" w:rsidRDefault="00107B7D" w:rsidP="00276939">
      <w:pPr>
        <w:rPr>
          <w:szCs w:val="22"/>
        </w:rPr>
      </w:pPr>
    </w:p>
    <w:p w14:paraId="54A03EEA" w14:textId="681ED38F" w:rsidR="00107B7D" w:rsidRPr="00107B7D" w:rsidRDefault="00107B7D" w:rsidP="00276939">
      <w:pPr>
        <w:rPr>
          <w:szCs w:val="22"/>
        </w:rPr>
      </w:pPr>
      <w:r>
        <w:t>8.</w:t>
      </w:r>
      <w:r>
        <w:tab/>
        <w:t>Члены Консультативного совета, кроме члена, назначаемого ex-officio,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организаций-наблюдателей.</w:t>
      </w:r>
      <w:r w:rsidR="00C36A08">
        <w:t xml:space="preserve"> </w:t>
      </w:r>
      <w:r>
        <w:t>Их полномочия, за исключением полномочий члена, назначаемого ex-officio, истекают при открытии следующей сессии Комитета.</w:t>
      </w:r>
    </w:p>
    <w:p w14:paraId="229A77E4" w14:textId="77777777" w:rsidR="00107B7D" w:rsidRPr="00107B7D" w:rsidRDefault="00107B7D" w:rsidP="00276939">
      <w:pPr>
        <w:rPr>
          <w:szCs w:val="22"/>
        </w:rPr>
      </w:pPr>
    </w:p>
    <w:p w14:paraId="1AF63A5A" w14:textId="77777777" w:rsidR="00107B7D" w:rsidRPr="00107B7D" w:rsidRDefault="00107B7D" w:rsidP="00276939">
      <w:pPr>
        <w:rPr>
          <w:szCs w:val="22"/>
        </w:rPr>
      </w:pPr>
      <w:r>
        <w:t>9.</w:t>
      </w:r>
      <w:r>
        <w:tab/>
        <w:t>Консультативный совет регулярно проводит свои заседания в ходе сессий Комитета при условии наличия кворума из семи членов, включая Председателя или одного из заместителей Председателя.</w:t>
      </w:r>
    </w:p>
    <w:p w14:paraId="73293DF9" w14:textId="77777777" w:rsidR="00107B7D" w:rsidRPr="00107B7D" w:rsidRDefault="00107B7D" w:rsidP="00276939">
      <w:pPr>
        <w:rPr>
          <w:szCs w:val="22"/>
        </w:rPr>
      </w:pPr>
    </w:p>
    <w:p w14:paraId="103B6AE7" w14:textId="5F73A542" w:rsidR="00107B7D" w:rsidRPr="00107B7D" w:rsidRDefault="00107B7D" w:rsidP="00276939">
      <w:pPr>
        <w:rPr>
          <w:szCs w:val="22"/>
        </w:rPr>
      </w:pPr>
      <w:r>
        <w:t>10.</w:t>
      </w:r>
      <w:r>
        <w:tab/>
        <w:t>Для принятия рекомендаций относительно выбора любых бенефициаров требуется согласие не менее чем семи членов Консультативного совета.</w:t>
      </w:r>
      <w:r w:rsidR="00C36A08">
        <w:t xml:space="preserve"> </w:t>
      </w:r>
      <w:r>
        <w:t xml:space="preserve">Если в отношении заявления </w:t>
      </w:r>
      <w:r>
        <w:lastRenderedPageBreak/>
        <w:t>не достигнуто согласия, его рассмотрение может быть продолжено на следующей сессии при условии, что за него было подано не менее четырех голосов.</w:t>
      </w:r>
      <w:r w:rsidR="00C36A08">
        <w:t xml:space="preserve"> </w:t>
      </w:r>
      <w:r>
        <w:t xml:space="preserve">В противном случае заявление считается отклоненным без ущерба для права кандидата подать в будущем новое заявление. </w:t>
      </w:r>
    </w:p>
    <w:p w14:paraId="5280D3B1" w14:textId="77777777" w:rsidR="00107B7D" w:rsidRPr="00107B7D" w:rsidRDefault="00107B7D" w:rsidP="00276939">
      <w:pPr>
        <w:rPr>
          <w:szCs w:val="22"/>
        </w:rPr>
      </w:pPr>
    </w:p>
    <w:p w14:paraId="33461AD9" w14:textId="77777777" w:rsidR="00107B7D" w:rsidRPr="00107B7D" w:rsidRDefault="00107B7D" w:rsidP="00276939">
      <w:pPr>
        <w:rPr>
          <w:szCs w:val="22"/>
        </w:rPr>
      </w:pPr>
      <w:r>
        <w:t>11.</w:t>
      </w:r>
      <w:r>
        <w:tab/>
        <w:t>Каждый член Консультативного совета, имеющий прямую связь с организацией-наблюдателем, которая обратилась с заявлением о финансировании ее представителя, сообщает об этой связи Консультативному совету и воздерживается от голосования по любому из кандидатов, предложенных этим наблюдателем.</w:t>
      </w:r>
    </w:p>
    <w:p w14:paraId="2380BFBD" w14:textId="77777777" w:rsidR="00107B7D" w:rsidRPr="00107B7D" w:rsidRDefault="00107B7D" w:rsidP="00276939">
      <w:pPr>
        <w:ind w:left="567"/>
        <w:rPr>
          <w:szCs w:val="22"/>
        </w:rPr>
      </w:pPr>
    </w:p>
    <w:p w14:paraId="1D488563" w14:textId="77777777" w:rsidR="00107B7D" w:rsidRPr="00107B7D" w:rsidRDefault="00107B7D" w:rsidP="00276939">
      <w:pPr>
        <w:ind w:left="5534"/>
        <w:contextualSpacing/>
        <w:rPr>
          <w:rFonts w:eastAsia="Times New Roman"/>
          <w:szCs w:val="22"/>
        </w:rPr>
      </w:pPr>
      <w:r>
        <w:t>[Приложение II следует]</w:t>
      </w:r>
    </w:p>
    <w:p w14:paraId="0231E4A3" w14:textId="77777777" w:rsidR="00107B7D" w:rsidRPr="00107B7D" w:rsidRDefault="00107B7D" w:rsidP="00276939">
      <w:pPr>
        <w:ind w:left="567"/>
        <w:jc w:val="center"/>
        <w:rPr>
          <w:szCs w:val="22"/>
        </w:rPr>
        <w:sectPr w:rsidR="00107B7D" w:rsidRPr="00107B7D" w:rsidSect="005863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797" w:bottom="1418" w:left="1418" w:header="510" w:footer="1021" w:gutter="0"/>
          <w:cols w:space="720"/>
          <w:titlePg/>
          <w:docGrid w:linePitch="299"/>
        </w:sectPr>
      </w:pPr>
    </w:p>
    <w:p w14:paraId="4F1CE122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lastRenderedPageBreak/>
        <w:t>Добровольный фонд ВОИС для аккредитованных коренных и местных общин</w:t>
      </w:r>
    </w:p>
    <w:p w14:paraId="21F5BDBB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B7C7A62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t>ПРИВЛЕЧЕНИЕ РЕСУРСОВ</w:t>
      </w:r>
    </w:p>
    <w:p w14:paraId="216FFE6F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080B37A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t>ОСНОВАНИЯ ДЛЯ ПОДДЕРЖКИ</w:t>
      </w:r>
    </w:p>
    <w:p w14:paraId="44723047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BB2EF47" w14:textId="77777777" w:rsidR="00107B7D" w:rsidRPr="00107B7D" w:rsidRDefault="00107B7D" w:rsidP="00276939">
      <w:pPr>
        <w:ind w:left="567"/>
        <w:jc w:val="center"/>
        <w:rPr>
          <w:szCs w:val="22"/>
        </w:rPr>
      </w:pPr>
    </w:p>
    <w:p w14:paraId="4A926EAE" w14:textId="77777777" w:rsidR="00107B7D" w:rsidRPr="00107B7D" w:rsidRDefault="00107B7D" w:rsidP="00276939">
      <w:pPr>
        <w:ind w:left="567"/>
        <w:jc w:val="center"/>
        <w:rPr>
          <w:szCs w:val="22"/>
        </w:rPr>
      </w:pPr>
    </w:p>
    <w:p w14:paraId="6EACD4A9" w14:textId="77777777" w:rsidR="00107B7D" w:rsidRPr="00107B7D" w:rsidRDefault="00107B7D" w:rsidP="00276939">
      <w:pPr>
        <w:rPr>
          <w:szCs w:val="22"/>
          <w:u w:val="single"/>
        </w:rPr>
      </w:pPr>
      <w:r>
        <w:t>I.</w:t>
      </w:r>
      <w:r>
        <w:tab/>
      </w:r>
      <w:r>
        <w:rPr>
          <w:b/>
          <w:szCs w:val="22"/>
        </w:rPr>
        <w:t>КОНТЕКСТ</w:t>
      </w:r>
    </w:p>
    <w:p w14:paraId="77675439" w14:textId="77777777" w:rsidR="00107B7D" w:rsidRPr="00107B7D" w:rsidRDefault="00107B7D" w:rsidP="00276939">
      <w:pPr>
        <w:rPr>
          <w:szCs w:val="22"/>
        </w:rPr>
      </w:pPr>
    </w:p>
    <w:p w14:paraId="52170039" w14:textId="766F910C" w:rsidR="00107B7D" w:rsidRPr="00107B7D" w:rsidRDefault="00107B7D" w:rsidP="00276939">
      <w:pPr>
        <w:rPr>
          <w:szCs w:val="22"/>
        </w:rPr>
      </w:pPr>
      <w:r>
        <w:t>В 1998 году ВОИС выступила с новой программной инициативой, направленной на охрану традиционных знаний и традиционных выражений культуры (или выражений фольклора) от неправомерного использования и распространения, а также на поддержание взаимодействия между интеллектуальной собственностью (ИС) и генетическими ресурсами.</w:t>
      </w:r>
      <w:r w:rsidR="00C36A08">
        <w:t xml:space="preserve"> </w:t>
      </w:r>
      <w:r>
        <w:t>Коренные и местные общины являются наиболее уязвимыми, поскольку их традиции, системы знаний и выражения культуры составляют основу их самобытности и дальнейшего развития.</w:t>
      </w:r>
      <w:r w:rsidR="00C36A08">
        <w:t xml:space="preserve"> </w:t>
      </w:r>
      <w:r>
        <w:t>Надлежащая и эффективная охрана требует согласованного подхода со стороны государств.</w:t>
      </w:r>
      <w:r w:rsidR="00C36A08">
        <w:t xml:space="preserve"> </w:t>
      </w:r>
      <w:r>
        <w:t>Учитывая это, государства-члены решили создать в ВОИС орган, специальной задачей которого является рассмотрение стандартов, которые могут быть приняты на международном уровне для обеспечения такой охраны.</w:t>
      </w:r>
      <w:r w:rsidR="00C36A08">
        <w:t xml:space="preserve"> </w:t>
      </w:r>
      <w:r>
        <w:t xml:space="preserve">Этим органом является Межправительственный комитет ВОИС по интеллектуальной собственности, генетическим ресурсам, традиционным знаниям и фольклору (МКГР). </w:t>
      </w:r>
    </w:p>
    <w:p w14:paraId="57706BBD" w14:textId="77777777" w:rsidR="00107B7D" w:rsidRPr="00107B7D" w:rsidRDefault="00107B7D" w:rsidP="00276939">
      <w:pPr>
        <w:rPr>
          <w:szCs w:val="22"/>
        </w:rPr>
      </w:pPr>
    </w:p>
    <w:p w14:paraId="0EE2141F" w14:textId="77777777" w:rsidR="00107B7D" w:rsidRPr="00107B7D" w:rsidRDefault="00107B7D" w:rsidP="00276939">
      <w:pPr>
        <w:rPr>
          <w:b/>
          <w:szCs w:val="22"/>
        </w:rPr>
      </w:pPr>
      <w:r>
        <w:rPr>
          <w:b/>
          <w:i/>
          <w:szCs w:val="22"/>
        </w:rPr>
        <w:t>Необходимость обеспечить активное участие коренных и местных общин в работе МКГР</w:t>
      </w:r>
    </w:p>
    <w:p w14:paraId="122A904D" w14:textId="77777777" w:rsidR="00107B7D" w:rsidRPr="00107B7D" w:rsidRDefault="00107B7D" w:rsidP="00276939">
      <w:pPr>
        <w:rPr>
          <w:szCs w:val="22"/>
        </w:rPr>
      </w:pPr>
    </w:p>
    <w:p w14:paraId="05EEA5CE" w14:textId="6165F0AB" w:rsidR="00107B7D" w:rsidRPr="00107B7D" w:rsidRDefault="00107B7D" w:rsidP="00276939">
      <w:pPr>
        <w:rPr>
          <w:szCs w:val="22"/>
        </w:rPr>
      </w:pPr>
      <w:r>
        <w:t>Коренные народы и местные общины справедливо считают, что они должны участвовать в процессах принятия решений по вопросам, которые их затрагивают.</w:t>
      </w:r>
      <w:r w:rsidR="00C36A08">
        <w:t xml:space="preserve"> </w:t>
      </w:r>
      <w:r>
        <w:t>Статья 18 Декларации ООН о правах коренных народов, которая была принята Генеральной Ассамблеей Организации Объединенных Наций 13 сентября 2007 года, также предусматривает, что «коренные народы имеют право участвовать в принятии решений по вопросам, которые затрагивали бы их права...».</w:t>
      </w:r>
    </w:p>
    <w:p w14:paraId="2F5B7C6B" w14:textId="77777777" w:rsidR="00107B7D" w:rsidRPr="00107B7D" w:rsidRDefault="00107B7D" w:rsidP="00276939">
      <w:pPr>
        <w:rPr>
          <w:szCs w:val="22"/>
        </w:rPr>
      </w:pPr>
    </w:p>
    <w:p w14:paraId="63C0F1A1" w14:textId="77777777" w:rsidR="00107B7D" w:rsidRPr="00107B7D" w:rsidRDefault="00107B7D" w:rsidP="00276939">
      <w:pPr>
        <w:rPr>
          <w:szCs w:val="22"/>
        </w:rPr>
      </w:pPr>
      <w:r>
        <w:t>Коренные народы и местные общины обогащают работу МКГР опытом, информацией, комментариями и предложениями, которые являются существенными для обеспечения принятия решений, отвечающих потребностям и ожиданиям бенефициаров.</w:t>
      </w:r>
    </w:p>
    <w:p w14:paraId="7C02A8BE" w14:textId="77777777" w:rsidR="00107B7D" w:rsidRPr="00107B7D" w:rsidRDefault="00107B7D" w:rsidP="00276939">
      <w:pPr>
        <w:rPr>
          <w:szCs w:val="22"/>
        </w:rPr>
      </w:pPr>
    </w:p>
    <w:p w14:paraId="0D107983" w14:textId="77777777" w:rsidR="00107B7D" w:rsidRPr="00107B7D" w:rsidRDefault="00107B7D" w:rsidP="00276939">
      <w:pPr>
        <w:rPr>
          <w:szCs w:val="22"/>
        </w:rPr>
      </w:pPr>
      <w:r>
        <w:t>Правительственные делегации членов МКГР единодушно признали, что «участие коренных и местных общин является одним из весьма важных моментов в работе Комитета».</w:t>
      </w:r>
    </w:p>
    <w:p w14:paraId="4C124D10" w14:textId="77777777" w:rsidR="00107B7D" w:rsidRPr="00107B7D" w:rsidRDefault="00107B7D" w:rsidP="00276939">
      <w:pPr>
        <w:rPr>
          <w:szCs w:val="22"/>
        </w:rPr>
      </w:pPr>
    </w:p>
    <w:p w14:paraId="75233AAC" w14:textId="77777777" w:rsidR="00107B7D" w:rsidRPr="00107B7D" w:rsidRDefault="00107B7D" w:rsidP="00276939">
      <w:pPr>
        <w:rPr>
          <w:szCs w:val="22"/>
        </w:rPr>
      </w:pPr>
      <w:r>
        <w:t xml:space="preserve">Необходимость содействия такому участию приобрела еще большую актуальность с декабря 2009 года, когда МКГР вступил в этап </w:t>
      </w:r>
      <w:r w:rsidRPr="00990D08">
        <w:rPr>
          <w:b/>
          <w:bCs/>
        </w:rPr>
        <w:t>интенсивных переговоров</w:t>
      </w:r>
      <w:r>
        <w:t xml:space="preserve"> по одному или нескольким международно-правовым инструментам эффективной охраны.</w:t>
      </w:r>
    </w:p>
    <w:p w14:paraId="638ECCD9" w14:textId="77777777" w:rsidR="00107B7D" w:rsidRPr="00107B7D" w:rsidRDefault="00107B7D" w:rsidP="00276939">
      <w:pPr>
        <w:rPr>
          <w:szCs w:val="22"/>
        </w:rPr>
      </w:pPr>
      <w:r>
        <w:br w:type="page"/>
      </w:r>
    </w:p>
    <w:p w14:paraId="78557E1D" w14:textId="77777777" w:rsidR="00107B7D" w:rsidRPr="00107B7D" w:rsidRDefault="00107B7D" w:rsidP="00276939">
      <w:pPr>
        <w:rPr>
          <w:szCs w:val="22"/>
          <w:u w:val="single"/>
        </w:rPr>
      </w:pPr>
      <w:r>
        <w:lastRenderedPageBreak/>
        <w:t>II.</w:t>
      </w:r>
      <w:r>
        <w:tab/>
      </w:r>
      <w:r>
        <w:rPr>
          <w:b/>
        </w:rPr>
        <w:t>ДОБРОВОЛЬНЫЙ ФОНД: ЦЕЛИ, ФУНКЦИОНИРОВАНИЕ И РЕЗУЛЬТАТЫ</w:t>
      </w:r>
    </w:p>
    <w:p w14:paraId="02D42436" w14:textId="77777777" w:rsidR="00107B7D" w:rsidRPr="00107B7D" w:rsidRDefault="00107B7D" w:rsidP="00276939">
      <w:pPr>
        <w:rPr>
          <w:i/>
          <w:szCs w:val="22"/>
        </w:rPr>
      </w:pPr>
    </w:p>
    <w:p w14:paraId="1F7DE0E5" w14:textId="77777777" w:rsidR="00107B7D" w:rsidRPr="00107B7D" w:rsidRDefault="00107B7D" w:rsidP="00276939">
      <w:pPr>
        <w:rPr>
          <w:szCs w:val="22"/>
        </w:rPr>
      </w:pPr>
      <w:r>
        <w:t>Государства – члены ВОИС приняли конкретные меры, направленные на обеспечение эффективного и активного участия представителей коренных народов и местных общин в качестве наблюдателей в работе МКГР.</w:t>
      </w:r>
    </w:p>
    <w:p w14:paraId="3B296A4A" w14:textId="77777777" w:rsidR="00107B7D" w:rsidRPr="00107B7D" w:rsidRDefault="00107B7D" w:rsidP="00276939">
      <w:pPr>
        <w:rPr>
          <w:szCs w:val="22"/>
        </w:rPr>
      </w:pPr>
    </w:p>
    <w:p w14:paraId="3EDF7319" w14:textId="372718B8" w:rsidR="00107B7D" w:rsidRPr="00107B7D" w:rsidRDefault="00107B7D" w:rsidP="00276939">
      <w:pPr>
        <w:rPr>
          <w:szCs w:val="22"/>
        </w:rPr>
      </w:pPr>
      <w:r>
        <w:t>Начиная с апреля 2001 года в рамках МКГР действует процедура ускоренной аккредитации для всех неправительственных и межправительственных организаций. В настоящее время при МКГР аккредитовано более 300 наблюдателей, многие из которых представляют коренные и местные общины.</w:t>
      </w:r>
      <w:r w:rsidR="00C36A08">
        <w:t xml:space="preserve"> </w:t>
      </w:r>
      <w:r>
        <w:t>Сессии МКГР открываются заседанием дискуссионной группы коренных народов, в ходе которого семь членов местных и коренных общин делятся своим опытом и мнениями.</w:t>
      </w:r>
      <w:r w:rsidR="00C36A08">
        <w:t xml:space="preserve"> </w:t>
      </w:r>
      <w:r>
        <w:t>В 2011 году Генеральная Ассамблея ВОИС обратилась к МКГР с просьбой пересмотреть процедуры Комитета в целях «повышения позитивного вклада наблюдателей» в процесс, осуществляемый в рамках МКГР.</w:t>
      </w:r>
      <w:r w:rsidR="00C36A08">
        <w:t xml:space="preserve"> </w:t>
      </w:r>
      <w:r>
        <w:t>В этой связи в феврале 2012 года МКГР принял ряд практических инициатив.</w:t>
      </w:r>
    </w:p>
    <w:p w14:paraId="1D4F543C" w14:textId="77777777" w:rsidR="00107B7D" w:rsidRPr="00107B7D" w:rsidRDefault="00107B7D" w:rsidP="00276939">
      <w:pPr>
        <w:rPr>
          <w:szCs w:val="22"/>
        </w:rPr>
      </w:pPr>
    </w:p>
    <w:p w14:paraId="075F4696" w14:textId="77777777" w:rsidR="00107B7D" w:rsidRPr="00107B7D" w:rsidRDefault="00107B7D" w:rsidP="00276939">
      <w:pPr>
        <w:rPr>
          <w:szCs w:val="22"/>
        </w:rPr>
      </w:pPr>
      <w:r>
        <w:t xml:space="preserve">Также многие коренные народы и местные общины отмечали и отмечают </w:t>
      </w:r>
      <w:r>
        <w:rPr>
          <w:b/>
        </w:rPr>
        <w:t>непреодолимые трудности, связанные с покрытием расходов на проезд и проживание</w:t>
      </w:r>
      <w:r>
        <w:t>, с которыми сталкиваются их представители в ходе заседаний МКГР, а также что эти расходы мешают их эффективному участию в работе Комитета.</w:t>
      </w:r>
    </w:p>
    <w:p w14:paraId="6D23923A" w14:textId="77777777" w:rsidR="00107B7D" w:rsidRPr="00107B7D" w:rsidRDefault="00107B7D" w:rsidP="00276939">
      <w:pPr>
        <w:rPr>
          <w:szCs w:val="22"/>
        </w:rPr>
      </w:pPr>
    </w:p>
    <w:p w14:paraId="08AD9B95" w14:textId="77777777" w:rsidR="00107B7D" w:rsidRPr="00107B7D" w:rsidRDefault="00107B7D" w:rsidP="00276939">
      <w:pPr>
        <w:rPr>
          <w:szCs w:val="22"/>
        </w:rPr>
      </w:pPr>
      <w:r>
        <w:t xml:space="preserve">В ответ на это обоснованное замечание, после проведения широких консультаций и пересмотра наилучших практик, используемых в системе Организации Объединенных Наций, </w:t>
      </w:r>
      <w:r>
        <w:rPr>
          <w:b/>
        </w:rPr>
        <w:t>в 2005 году Генеральная Ассамблея ВОИС приняла решение об учреждении Добровольного фонда ВОИС</w:t>
      </w:r>
      <w:r>
        <w:t xml:space="preserve"> для аккредитованных коренных и местных общин в целях финансирования участия аккредитованных наблюдателей, представляющих местные и коренные общины, в работе МКГР.</w:t>
      </w:r>
    </w:p>
    <w:p w14:paraId="073654CF" w14:textId="77777777" w:rsidR="00107B7D" w:rsidRPr="00107B7D" w:rsidRDefault="00107B7D" w:rsidP="00276939">
      <w:pPr>
        <w:rPr>
          <w:szCs w:val="22"/>
        </w:rPr>
      </w:pPr>
    </w:p>
    <w:p w14:paraId="4A604D15" w14:textId="77777777" w:rsidR="00107B7D" w:rsidRPr="00107B7D" w:rsidRDefault="00107B7D" w:rsidP="00276939">
      <w:pPr>
        <w:rPr>
          <w:szCs w:val="22"/>
        </w:rPr>
      </w:pPr>
      <w:r>
        <w:t>Цель этого незаменимого инструмента финансирования и правила, регулирующие его функционирование, были четко изложены в официальных решениях Генеральной Ассамблеи, которые служат правовой основой Фонда</w:t>
      </w:r>
      <w:r w:rsidRPr="00107B7D">
        <w:rPr>
          <w:rFonts w:cs="Times New Roman"/>
          <w:szCs w:val="22"/>
          <w:vertAlign w:val="superscript"/>
        </w:rPr>
        <w:footnoteReference w:id="5"/>
      </w:r>
      <w:r>
        <w:t>.</w:t>
      </w:r>
    </w:p>
    <w:p w14:paraId="6B7A0E32" w14:textId="77777777" w:rsidR="00107B7D" w:rsidRPr="00107B7D" w:rsidRDefault="00107B7D" w:rsidP="00276939">
      <w:pPr>
        <w:rPr>
          <w:szCs w:val="22"/>
        </w:rPr>
      </w:pPr>
    </w:p>
    <w:p w14:paraId="447F7FC3" w14:textId="77777777" w:rsidR="00107B7D" w:rsidRPr="00107B7D" w:rsidRDefault="00107B7D" w:rsidP="00276939">
      <w:pPr>
        <w:rPr>
          <w:szCs w:val="22"/>
        </w:rPr>
      </w:pPr>
      <w:r>
        <w:rPr>
          <w:i/>
          <w:szCs w:val="22"/>
        </w:rPr>
        <w:t>Цель Фонда</w:t>
      </w:r>
    </w:p>
    <w:p w14:paraId="6A552F62" w14:textId="77777777" w:rsidR="00107B7D" w:rsidRPr="00107B7D" w:rsidRDefault="00107B7D" w:rsidP="00276939">
      <w:pPr>
        <w:rPr>
          <w:szCs w:val="22"/>
        </w:rPr>
      </w:pPr>
    </w:p>
    <w:p w14:paraId="6107B0BF" w14:textId="77777777" w:rsidR="00107B7D" w:rsidRPr="00107B7D" w:rsidRDefault="00107B7D" w:rsidP="00276939">
      <w:pPr>
        <w:rPr>
          <w:szCs w:val="22"/>
        </w:rPr>
      </w:pPr>
      <w:r>
        <w:t>Фонд предназначен исключительно для оказания финансовой поддержки аккредитованным наблюдателям, представляющим коренные и местные общины, путем покрытия расходов на приобретение билета экономического класса по самому дешевому маршруту до места проведения сессии и обратно,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прибытия.</w:t>
      </w:r>
    </w:p>
    <w:p w14:paraId="7F1469AC" w14:textId="77777777" w:rsidR="00107B7D" w:rsidRPr="00107B7D" w:rsidRDefault="00107B7D" w:rsidP="00276939">
      <w:pPr>
        <w:rPr>
          <w:szCs w:val="22"/>
        </w:rPr>
      </w:pPr>
    </w:p>
    <w:p w14:paraId="4D26E6F7" w14:textId="77777777" w:rsidR="00107B7D" w:rsidRPr="00107B7D" w:rsidRDefault="00107B7D" w:rsidP="00276939">
      <w:pPr>
        <w:rPr>
          <w:i/>
          <w:szCs w:val="22"/>
        </w:rPr>
      </w:pPr>
      <w:r>
        <w:rPr>
          <w:i/>
          <w:szCs w:val="22"/>
        </w:rPr>
        <w:t>Источник финансирования</w:t>
      </w:r>
    </w:p>
    <w:p w14:paraId="687778C1" w14:textId="77777777" w:rsidR="00107B7D" w:rsidRPr="00107B7D" w:rsidRDefault="00107B7D" w:rsidP="00276939">
      <w:pPr>
        <w:rPr>
          <w:i/>
          <w:szCs w:val="22"/>
        </w:rPr>
      </w:pPr>
    </w:p>
    <w:p w14:paraId="4A607AF3" w14:textId="3D9677AA" w:rsidR="00107B7D" w:rsidRPr="00107B7D" w:rsidRDefault="00107B7D" w:rsidP="00276939">
      <w:pPr>
        <w:rPr>
          <w:szCs w:val="22"/>
        </w:rPr>
      </w:pPr>
      <w:r>
        <w:t>Секретариат ВОИС не уполномочен прибегать к средствам из бюджета ВОИС для целей обеспечения функционирования Фонда.</w:t>
      </w:r>
      <w:r w:rsidR="00C36A08">
        <w:t xml:space="preserve"> </w:t>
      </w:r>
      <w:r>
        <w:rPr>
          <w:b/>
        </w:rPr>
        <w:t>Средства фонда формируются исключительно за счет добровольных взносов доноров.</w:t>
      </w:r>
      <w:r w:rsidR="00C36A08">
        <w:t xml:space="preserve"> </w:t>
      </w:r>
      <w:r>
        <w:t xml:space="preserve">Из этого следует, что функционирование Фонда невозможно без поступлений взносов доноров. </w:t>
      </w:r>
    </w:p>
    <w:p w14:paraId="72599943" w14:textId="77777777" w:rsidR="00107B7D" w:rsidRPr="00107B7D" w:rsidRDefault="00107B7D" w:rsidP="00276939">
      <w:pPr>
        <w:rPr>
          <w:szCs w:val="22"/>
        </w:rPr>
      </w:pPr>
    </w:p>
    <w:p w14:paraId="72598923" w14:textId="77777777" w:rsidR="00107B7D" w:rsidRPr="00107B7D" w:rsidRDefault="00107B7D" w:rsidP="00276939">
      <w:pPr>
        <w:rPr>
          <w:szCs w:val="22"/>
        </w:rPr>
      </w:pPr>
      <w:r>
        <w:rPr>
          <w:i/>
          <w:szCs w:val="22"/>
        </w:rPr>
        <w:t>Функционирование Фонда</w:t>
      </w:r>
    </w:p>
    <w:p w14:paraId="6FEEEFD5" w14:textId="77777777" w:rsidR="00107B7D" w:rsidRPr="00107B7D" w:rsidRDefault="00107B7D" w:rsidP="00276939">
      <w:pPr>
        <w:rPr>
          <w:szCs w:val="22"/>
        </w:rPr>
      </w:pPr>
    </w:p>
    <w:p w14:paraId="3C73C2C7" w14:textId="77777777" w:rsidR="00107B7D" w:rsidRPr="00107B7D" w:rsidRDefault="00107B7D" w:rsidP="00276939">
      <w:pPr>
        <w:numPr>
          <w:ilvl w:val="0"/>
          <w:numId w:val="7"/>
        </w:numPr>
        <w:ind w:left="540" w:hanging="540"/>
        <w:rPr>
          <w:szCs w:val="22"/>
        </w:rPr>
      </w:pPr>
      <w:r>
        <w:rPr>
          <w:b/>
          <w:szCs w:val="22"/>
        </w:rPr>
        <w:t>Транспарентность</w:t>
      </w:r>
    </w:p>
    <w:p w14:paraId="400424A2" w14:textId="77777777" w:rsidR="00107B7D" w:rsidRPr="00107B7D" w:rsidRDefault="00107B7D" w:rsidP="00276939">
      <w:pPr>
        <w:rPr>
          <w:szCs w:val="22"/>
        </w:rPr>
      </w:pPr>
    </w:p>
    <w:p w14:paraId="79FE3A9B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Список доноров и сумма добровольных взносов, финансовое положение Фонда, список кандидатов на финансовую поддержку и список финансируемых участников с указанием суммы, израсходованной на каждого из них, доводятся до сведения участников на каждой сессии МКГР в официальной информационной записке</w:t>
      </w:r>
      <w:r w:rsidRPr="00107B7D">
        <w:rPr>
          <w:rFonts w:cs="Times New Roman"/>
          <w:szCs w:val="22"/>
          <w:vertAlign w:val="superscript"/>
        </w:rPr>
        <w:footnoteReference w:id="6"/>
      </w:r>
      <w:r>
        <w:t>.</w:t>
      </w:r>
    </w:p>
    <w:p w14:paraId="291B51C2" w14:textId="77777777" w:rsidR="00107B7D" w:rsidRPr="00107B7D" w:rsidRDefault="00107B7D" w:rsidP="00276939">
      <w:pPr>
        <w:rPr>
          <w:szCs w:val="22"/>
        </w:rPr>
      </w:pPr>
    </w:p>
    <w:p w14:paraId="181C4649" w14:textId="5FCB32FF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Девять членов Консультативного совета Фонда, который отбирает кандидатов на получение финансирования, избираются на пленарном заседании МКГР по предложению Председателя.</w:t>
      </w:r>
      <w:r w:rsidR="00C36A08">
        <w:t xml:space="preserve"> </w:t>
      </w:r>
      <w:r>
        <w:t xml:space="preserve">Фактически их полномочия истекают по окончании сессии МКГР, на которой они были избраны. </w:t>
      </w:r>
    </w:p>
    <w:p w14:paraId="0FC12AF3" w14:textId="77777777" w:rsidR="00107B7D" w:rsidRPr="00107B7D" w:rsidRDefault="00107B7D" w:rsidP="00276939">
      <w:pPr>
        <w:rPr>
          <w:szCs w:val="22"/>
        </w:rPr>
      </w:pPr>
    </w:p>
    <w:p w14:paraId="00996A3F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Критерии финансирования, включая критерии географического равновесия, а также условия, регулирующие финансовую поддержку Фондом, четко прописаны в правилах Фонда.</w:t>
      </w:r>
    </w:p>
    <w:p w14:paraId="188DAEAF" w14:textId="77777777" w:rsidR="00107B7D" w:rsidRPr="00107B7D" w:rsidRDefault="00107B7D" w:rsidP="00276939">
      <w:pPr>
        <w:rPr>
          <w:szCs w:val="22"/>
        </w:rPr>
      </w:pPr>
    </w:p>
    <w:p w14:paraId="0E73211B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В конце каждого заседания Консультативный совет Фонда принимает официальный отчет. Содержание отчета направляется Генеральному директору ВОИС, который в оперативном порядке доводит его до сведения МКГР в официальной информационной записке</w:t>
      </w:r>
      <w:r w:rsidRPr="00107B7D">
        <w:rPr>
          <w:rFonts w:cs="Times New Roman"/>
          <w:szCs w:val="22"/>
          <w:vertAlign w:val="superscript"/>
        </w:rPr>
        <w:footnoteReference w:id="7"/>
      </w:r>
      <w:r>
        <w:t>.</w:t>
      </w:r>
    </w:p>
    <w:p w14:paraId="71C9CA41" w14:textId="77777777" w:rsidR="00107B7D" w:rsidRPr="00107B7D" w:rsidRDefault="00107B7D" w:rsidP="00276939">
      <w:pPr>
        <w:rPr>
          <w:szCs w:val="22"/>
        </w:rPr>
      </w:pPr>
    </w:p>
    <w:p w14:paraId="65612612" w14:textId="77777777" w:rsidR="00107B7D" w:rsidRPr="00107B7D" w:rsidRDefault="00107B7D" w:rsidP="00276939">
      <w:pPr>
        <w:numPr>
          <w:ilvl w:val="0"/>
          <w:numId w:val="8"/>
        </w:numPr>
        <w:ind w:left="540" w:hanging="540"/>
        <w:rPr>
          <w:szCs w:val="22"/>
        </w:rPr>
      </w:pPr>
      <w:r>
        <w:rPr>
          <w:b/>
          <w:szCs w:val="22"/>
        </w:rPr>
        <w:t>Независимость и инклюзивность</w:t>
      </w:r>
    </w:p>
    <w:p w14:paraId="5AFE6BE9" w14:textId="77777777" w:rsidR="00107B7D" w:rsidRPr="00107B7D" w:rsidRDefault="00107B7D" w:rsidP="00276939">
      <w:pPr>
        <w:rPr>
          <w:szCs w:val="22"/>
        </w:rPr>
      </w:pPr>
    </w:p>
    <w:p w14:paraId="6D7EAEA5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 xml:space="preserve">Девять членов Консультативного совета Фонда осуществляют свои функции независимо и принимают решения в собственном личном качестве. </w:t>
      </w:r>
    </w:p>
    <w:p w14:paraId="2FFEEA73" w14:textId="77777777" w:rsidR="00107B7D" w:rsidRPr="00107B7D" w:rsidRDefault="00107B7D" w:rsidP="00276939">
      <w:pPr>
        <w:rPr>
          <w:szCs w:val="22"/>
        </w:rPr>
      </w:pPr>
    </w:p>
    <w:p w14:paraId="61751704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справки, которые облегчают рассмотрение их ходатайства в соответствии с критериями предоставления финансовой поддержки.</w:t>
      </w:r>
    </w:p>
    <w:p w14:paraId="6400DB1A" w14:textId="77777777" w:rsidR="00107B7D" w:rsidRPr="00107B7D" w:rsidRDefault="00107B7D" w:rsidP="00276939">
      <w:pPr>
        <w:rPr>
          <w:szCs w:val="22"/>
        </w:rPr>
      </w:pPr>
    </w:p>
    <w:p w14:paraId="0FE26ECE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Рекомендации Консультативного совета являются обязательными для Секретариата ВОИС, который исключительно обеспечивает необходимую административную поддержку и реализует рекомендации Совета в строгом соответствии с правилами Фонда; и</w:t>
      </w:r>
    </w:p>
    <w:p w14:paraId="7CC1A010" w14:textId="77777777" w:rsidR="00107B7D" w:rsidRPr="00107B7D" w:rsidRDefault="00107B7D" w:rsidP="00276939">
      <w:pPr>
        <w:rPr>
          <w:szCs w:val="22"/>
        </w:rPr>
      </w:pPr>
    </w:p>
    <w:p w14:paraId="2B266DBD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Три члена Консультативного совета выбираются из числа аккредитованных наблюдателей, представляющих коренные и местные общины.</w:t>
      </w:r>
    </w:p>
    <w:p w14:paraId="7C4CC319" w14:textId="77777777" w:rsidR="00107B7D" w:rsidRPr="00107B7D" w:rsidRDefault="00107B7D" w:rsidP="00276939">
      <w:pPr>
        <w:rPr>
          <w:szCs w:val="22"/>
        </w:rPr>
      </w:pPr>
    </w:p>
    <w:p w14:paraId="27E59550" w14:textId="77777777" w:rsidR="00107B7D" w:rsidRPr="00107B7D" w:rsidRDefault="00107B7D" w:rsidP="00276939">
      <w:pPr>
        <w:numPr>
          <w:ilvl w:val="0"/>
          <w:numId w:val="9"/>
        </w:numPr>
        <w:ind w:left="540" w:hanging="540"/>
        <w:rPr>
          <w:szCs w:val="22"/>
        </w:rPr>
      </w:pPr>
      <w:r>
        <w:rPr>
          <w:b/>
          <w:szCs w:val="22"/>
        </w:rPr>
        <w:t>Эффективность: отсутствие отчислений из средств Фонда для покрытия административных расходов</w:t>
      </w:r>
    </w:p>
    <w:p w14:paraId="2D9DE206" w14:textId="77777777" w:rsidR="00107B7D" w:rsidRPr="00107B7D" w:rsidRDefault="00107B7D" w:rsidP="00276939">
      <w:pPr>
        <w:rPr>
          <w:szCs w:val="22"/>
        </w:rPr>
      </w:pPr>
    </w:p>
    <w:p w14:paraId="1CF4D05B" w14:textId="1D7F7DF4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Члены Консультативного совета встречаются накануне сессии МКГР, в которой они участвуют.</w:t>
      </w:r>
      <w:r w:rsidR="00C36A08">
        <w:t xml:space="preserve"> </w:t>
      </w:r>
      <w:r>
        <w:t>Они не получают оплату или компенсацию за выполнение своих задач;</w:t>
      </w:r>
    </w:p>
    <w:p w14:paraId="76E9F42B" w14:textId="77777777" w:rsidR="00107B7D" w:rsidRPr="00107B7D" w:rsidRDefault="00107B7D" w:rsidP="00276939">
      <w:pPr>
        <w:rPr>
          <w:szCs w:val="22"/>
        </w:rPr>
      </w:pPr>
    </w:p>
    <w:p w14:paraId="08490FE8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Консультативный совет должен завершить обсуждения до конца сессии, на которую он собирается.</w:t>
      </w:r>
    </w:p>
    <w:p w14:paraId="75F3FB8A" w14:textId="77777777" w:rsidR="00107B7D" w:rsidRPr="00107B7D" w:rsidRDefault="00107B7D" w:rsidP="00276939">
      <w:pPr>
        <w:rPr>
          <w:szCs w:val="22"/>
        </w:rPr>
      </w:pPr>
    </w:p>
    <w:p w14:paraId="2C05C92E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lastRenderedPageBreak/>
        <w:t>Секретариат ВОИС не уполномочен прибегать к средствам Фонда для покрытия каких-либо административных расходов; и</w:t>
      </w:r>
    </w:p>
    <w:p w14:paraId="7503C0DA" w14:textId="77777777" w:rsidR="00107B7D" w:rsidRPr="00107B7D" w:rsidRDefault="00107B7D" w:rsidP="00276939">
      <w:pPr>
        <w:rPr>
          <w:szCs w:val="22"/>
        </w:rPr>
      </w:pPr>
    </w:p>
    <w:p w14:paraId="2C0A4E8D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В правилах Фонда имеется специальное положение о поддержании административных расходов на строго минимальном уровне.</w:t>
      </w:r>
    </w:p>
    <w:p w14:paraId="22744BAB" w14:textId="4BA241F7" w:rsidR="00107B7D" w:rsidRPr="00107B7D" w:rsidRDefault="00107B7D" w:rsidP="00276939">
      <w:pPr>
        <w:rPr>
          <w:szCs w:val="22"/>
        </w:rPr>
      </w:pPr>
    </w:p>
    <w:p w14:paraId="6287ADCB" w14:textId="74D1B923" w:rsidR="00BE534B" w:rsidRDefault="00BE534B" w:rsidP="00BE534B">
      <w:pPr>
        <w:rPr>
          <w:i/>
          <w:szCs w:val="22"/>
        </w:rPr>
      </w:pPr>
      <w:r>
        <w:rPr>
          <w:b/>
          <w:i/>
          <w:szCs w:val="22"/>
        </w:rPr>
        <w:t>Результаты</w:t>
      </w:r>
      <w:r>
        <w:rPr>
          <w:i/>
          <w:szCs w:val="22"/>
        </w:rPr>
        <w:t xml:space="preserve"> (апрель 2006 года — 9 февраля 2023 года)</w:t>
      </w:r>
    </w:p>
    <w:p w14:paraId="0A233A50" w14:textId="77777777" w:rsidR="00BE534B" w:rsidRDefault="00BE534B" w:rsidP="00BE534B">
      <w:pPr>
        <w:rPr>
          <w:i/>
          <w:szCs w:val="22"/>
        </w:rPr>
      </w:pPr>
    </w:p>
    <w:p w14:paraId="0480C251" w14:textId="42F43D5B" w:rsidR="00BE534B" w:rsidRDefault="00BE534B" w:rsidP="00BE534B">
      <w:pPr>
        <w:ind w:left="720"/>
        <w:rPr>
          <w:szCs w:val="22"/>
        </w:rPr>
      </w:pPr>
      <w:r>
        <w:t>К настоящему времени на 35 заседаниях Консультативного совета Фонда было обработано в общей сложности 664 заявления</w:t>
      </w:r>
      <w:r>
        <w:rPr>
          <w:szCs w:val="22"/>
          <w:vertAlign w:val="superscript"/>
        </w:rPr>
        <w:footnoteReference w:id="8"/>
      </w:r>
      <w:r>
        <w:t xml:space="preserve"> на финансирование участия в 35 сессиях МКГР (включая сорок пятую сессию МКГР) и двух заседаниях Межсессионной рабочей группы (</w:t>
      </w:r>
      <w:proofErr w:type="spellStart"/>
      <w:r>
        <w:t>МРГ</w:t>
      </w:r>
      <w:proofErr w:type="spellEnd"/>
      <w:r>
        <w:t xml:space="preserve">). </w:t>
      </w:r>
    </w:p>
    <w:p w14:paraId="5AAB5A31" w14:textId="77777777" w:rsidR="00BE534B" w:rsidRDefault="00BE534B" w:rsidP="00BE534B">
      <w:pPr>
        <w:ind w:left="720"/>
        <w:rPr>
          <w:szCs w:val="22"/>
          <w:highlight w:val="yellow"/>
        </w:rPr>
      </w:pPr>
    </w:p>
    <w:p w14:paraId="7AAFEF8D" w14:textId="611A004E" w:rsidR="00BE534B" w:rsidRDefault="00BE534B" w:rsidP="00BE534B">
      <w:pPr>
        <w:ind w:left="720"/>
        <w:rPr>
          <w:szCs w:val="22"/>
        </w:rPr>
      </w:pPr>
      <w:r>
        <w:t xml:space="preserve">В период с десятой по сорок пятую сессию МКГР включительно и двух заседаний </w:t>
      </w:r>
      <w:proofErr w:type="spellStart"/>
      <w:r>
        <w:t>МРГ</w:t>
      </w:r>
      <w:proofErr w:type="spellEnd"/>
      <w:r>
        <w:t xml:space="preserve"> из Добровольного фонда были выделены средства для финансирования 159 заявлений из 225 рекомендованных Консультативным советом с целью поддержки участия в работе 77 представителей различных коренных и местных общин</w:t>
      </w:r>
      <w:r>
        <w:rPr>
          <w:rStyle w:val="af1"/>
          <w:szCs w:val="22"/>
        </w:rPr>
        <w:footnoteReference w:id="9"/>
      </w:r>
      <w:r>
        <w:t>.</w:t>
      </w:r>
    </w:p>
    <w:p w14:paraId="4A85E7B0" w14:textId="77777777" w:rsidR="00BE534B" w:rsidRDefault="00BE534B" w:rsidP="00BE534B">
      <w:pPr>
        <w:ind w:left="720"/>
        <w:rPr>
          <w:szCs w:val="22"/>
        </w:rPr>
      </w:pPr>
    </w:p>
    <w:p w14:paraId="0E162155" w14:textId="77777777" w:rsidR="00107B7D" w:rsidRPr="00107B7D" w:rsidRDefault="00107B7D" w:rsidP="00276939">
      <w:pPr>
        <w:rPr>
          <w:szCs w:val="22"/>
          <w:u w:val="single"/>
        </w:rPr>
      </w:pPr>
      <w:r>
        <w:t>‏III.</w:t>
      </w:r>
      <w:r>
        <w:tab/>
      </w:r>
      <w:r>
        <w:rPr>
          <w:b/>
          <w:szCs w:val="22"/>
        </w:rPr>
        <w:t>ВЗНОСЫ В ФОНД</w:t>
      </w:r>
    </w:p>
    <w:p w14:paraId="02097DEB" w14:textId="77777777" w:rsidR="00107B7D" w:rsidRPr="00107B7D" w:rsidRDefault="00107B7D" w:rsidP="00276939">
      <w:pPr>
        <w:rPr>
          <w:szCs w:val="22"/>
        </w:rPr>
      </w:pPr>
    </w:p>
    <w:p w14:paraId="41305126" w14:textId="77777777" w:rsidR="00107B7D" w:rsidRPr="00107B7D" w:rsidRDefault="00107B7D" w:rsidP="00276939">
      <w:pPr>
        <w:rPr>
          <w:i/>
          <w:szCs w:val="22"/>
        </w:rPr>
      </w:pPr>
      <w:r>
        <w:rPr>
          <w:i/>
          <w:szCs w:val="22"/>
        </w:rPr>
        <w:t>Положения, относящиеся к взносам</w:t>
      </w:r>
    </w:p>
    <w:p w14:paraId="75A60229" w14:textId="77777777" w:rsidR="00107B7D" w:rsidRPr="00107B7D" w:rsidRDefault="00107B7D" w:rsidP="00276939">
      <w:pPr>
        <w:rPr>
          <w:i/>
          <w:szCs w:val="22"/>
        </w:rPr>
      </w:pPr>
    </w:p>
    <w:p w14:paraId="7CADCA30" w14:textId="77777777" w:rsidR="00107B7D" w:rsidRPr="00107B7D" w:rsidRDefault="00107B7D" w:rsidP="00276939">
      <w:pPr>
        <w:numPr>
          <w:ilvl w:val="0"/>
          <w:numId w:val="11"/>
        </w:numPr>
        <w:tabs>
          <w:tab w:val="left" w:pos="567"/>
          <w:tab w:val="num" w:pos="1350"/>
        </w:tabs>
        <w:ind w:left="1350" w:hanging="630"/>
        <w:rPr>
          <w:szCs w:val="22"/>
        </w:rPr>
      </w:pPr>
      <w:r>
        <w:t>Минимальный и максимальный размер добровольных взносов не ограничен.</w:t>
      </w:r>
    </w:p>
    <w:p w14:paraId="323297D6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9F7C515" w14:textId="5454BAA4" w:rsidR="00107B7D" w:rsidRPr="00107B7D" w:rsidRDefault="00107B7D" w:rsidP="00276939">
      <w:pPr>
        <w:numPr>
          <w:ilvl w:val="0"/>
          <w:numId w:val="11"/>
        </w:numPr>
        <w:tabs>
          <w:tab w:val="num" w:pos="1350"/>
        </w:tabs>
        <w:ind w:left="1350" w:hanging="630"/>
        <w:rPr>
          <w:szCs w:val="22"/>
        </w:rPr>
      </w:pPr>
      <w:r>
        <w:t>Имена доноров, а также размер взносов и обязательств доводятся до сведения МКГР в информационной записке до начала каждой сессии Комитета.</w:t>
      </w:r>
      <w:r w:rsidR="00C36A08">
        <w:t xml:space="preserve"> </w:t>
      </w:r>
      <w:r>
        <w:t>С донорами могут обсуждаться дополнительные возможности для осуществления подобной деятельности.</w:t>
      </w:r>
      <w:r w:rsidR="00C36A08">
        <w:t xml:space="preserve"> </w:t>
      </w:r>
      <w:r>
        <w:t>Однако доноры могут, по их желанию, оставаться анонимными;</w:t>
      </w:r>
    </w:p>
    <w:p w14:paraId="11509664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BA6330C" w14:textId="77777777" w:rsidR="00107B7D" w:rsidRPr="00107B7D" w:rsidRDefault="00107B7D" w:rsidP="00276939">
      <w:pPr>
        <w:numPr>
          <w:ilvl w:val="0"/>
          <w:numId w:val="12"/>
        </w:numPr>
        <w:tabs>
          <w:tab w:val="num" w:pos="1350"/>
        </w:tabs>
        <w:ind w:left="1350" w:hanging="630"/>
        <w:rPr>
          <w:szCs w:val="22"/>
        </w:rPr>
      </w:pPr>
      <w:r>
        <w:t>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МКГР. Фонд не несет каких-либо административных расходов.</w:t>
      </w:r>
    </w:p>
    <w:p w14:paraId="12014075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5128DF6" w14:textId="77777777" w:rsidR="00107B7D" w:rsidRPr="00107B7D" w:rsidRDefault="00107B7D" w:rsidP="00276939">
      <w:pPr>
        <w:numPr>
          <w:ilvl w:val="0"/>
          <w:numId w:val="12"/>
        </w:numPr>
        <w:tabs>
          <w:tab w:val="num" w:pos="1350"/>
        </w:tabs>
        <w:ind w:left="1350" w:hanging="630"/>
        <w:rPr>
          <w:szCs w:val="22"/>
        </w:rPr>
      </w:pPr>
      <w:r>
        <w:t xml:space="preserve">Фонд является коллективным, и соответственно в отношении того или иного отдельного взноса отступлений от правил Фонда не допускается; вносы не </w:t>
      </w:r>
      <w:r>
        <w:lastRenderedPageBreak/>
        <w:t>могут быть зарезервированы донорами для какой-либо особой категории бенефициаров или расходов.</w:t>
      </w:r>
    </w:p>
    <w:p w14:paraId="43DCFED1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102879B6" w14:textId="77777777" w:rsidR="00107B7D" w:rsidRPr="00107B7D" w:rsidRDefault="00107B7D" w:rsidP="00276939">
      <w:pPr>
        <w:numPr>
          <w:ilvl w:val="0"/>
          <w:numId w:val="13"/>
        </w:numPr>
        <w:tabs>
          <w:tab w:val="num" w:pos="1350"/>
        </w:tabs>
        <w:ind w:left="1350" w:hanging="630"/>
        <w:rPr>
          <w:szCs w:val="22"/>
        </w:rPr>
      </w:pPr>
      <w:r>
        <w:t>Консультативный совет Фонда выбирает кандидатов на получение поддержки, соблюдая принцип независимости; если государство-донор представлено в качестве члена МКГР, оно может быть избрано членом Консультативного совета Фонда.</w:t>
      </w:r>
    </w:p>
    <w:p w14:paraId="7BD1F02A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3FF76C2D" w14:textId="77777777" w:rsidR="00107B7D" w:rsidRPr="00107B7D" w:rsidRDefault="00107B7D" w:rsidP="00276939">
      <w:pPr>
        <w:numPr>
          <w:ilvl w:val="0"/>
          <w:numId w:val="13"/>
        </w:numPr>
        <w:tabs>
          <w:tab w:val="num" w:pos="1350"/>
        </w:tabs>
        <w:ind w:left="1350" w:hanging="630"/>
        <w:rPr>
          <w:szCs w:val="22"/>
        </w:rPr>
      </w:pPr>
      <w:r>
        <w:t>Взносы используются в порядке поступления на банковский счет Фонда.</w:t>
      </w:r>
    </w:p>
    <w:p w14:paraId="11FDCA00" w14:textId="77777777" w:rsidR="00107B7D" w:rsidRPr="00107B7D" w:rsidRDefault="00107B7D" w:rsidP="00276939">
      <w:pPr>
        <w:rPr>
          <w:szCs w:val="22"/>
        </w:rPr>
      </w:pPr>
    </w:p>
    <w:p w14:paraId="503B18B2" w14:textId="77777777" w:rsidR="00107B7D" w:rsidRPr="00107B7D" w:rsidRDefault="00107B7D" w:rsidP="00276939">
      <w:pPr>
        <w:rPr>
          <w:b/>
          <w:i/>
          <w:szCs w:val="22"/>
        </w:rPr>
      </w:pPr>
      <w:r>
        <w:rPr>
          <w:b/>
          <w:i/>
          <w:szCs w:val="22"/>
        </w:rPr>
        <w:t>Представление отчета донорам</w:t>
      </w:r>
    </w:p>
    <w:p w14:paraId="062F556F" w14:textId="77777777" w:rsidR="00107B7D" w:rsidRPr="00107B7D" w:rsidRDefault="00107B7D" w:rsidP="00276939">
      <w:pPr>
        <w:rPr>
          <w:szCs w:val="22"/>
        </w:rPr>
      </w:pPr>
    </w:p>
    <w:p w14:paraId="60ED44F6" w14:textId="77777777" w:rsidR="00107B7D" w:rsidRPr="00107B7D" w:rsidRDefault="00107B7D" w:rsidP="00276939">
      <w:pPr>
        <w:rPr>
          <w:szCs w:val="22"/>
        </w:rPr>
      </w:pPr>
      <w:r>
        <w:t>Стандартный публичный отчет об использовании средств Фонда представляется в информационной записке.</w:t>
      </w:r>
    </w:p>
    <w:p w14:paraId="097B6FB5" w14:textId="77777777" w:rsidR="00107B7D" w:rsidRPr="00107B7D" w:rsidRDefault="00107B7D" w:rsidP="00276939">
      <w:pPr>
        <w:rPr>
          <w:szCs w:val="22"/>
        </w:rPr>
      </w:pPr>
    </w:p>
    <w:p w14:paraId="5F791A2A" w14:textId="77777777" w:rsidR="00107B7D" w:rsidRPr="00107B7D" w:rsidRDefault="00107B7D" w:rsidP="00276939">
      <w:pPr>
        <w:rPr>
          <w:szCs w:val="22"/>
        </w:rPr>
      </w:pPr>
      <w:r>
        <w:t>Кроме того, в ходе обмена письмами, формально закрепляющими соглашение о взносе между донором и ВОИС,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взноса.</w:t>
      </w:r>
    </w:p>
    <w:p w14:paraId="43EDABED" w14:textId="77777777" w:rsidR="00107B7D" w:rsidRPr="00107B7D" w:rsidRDefault="00107B7D" w:rsidP="00276939">
      <w:pPr>
        <w:rPr>
          <w:szCs w:val="22"/>
        </w:rPr>
      </w:pPr>
    </w:p>
    <w:p w14:paraId="0FE987CE" w14:textId="77777777" w:rsidR="00107B7D" w:rsidRPr="00107B7D" w:rsidRDefault="00107B7D" w:rsidP="00276939">
      <w:pPr>
        <w:rPr>
          <w:szCs w:val="22"/>
        </w:rPr>
      </w:pPr>
      <w:r>
        <w:t xml:space="preserve">Деятельность Фонда также является предметом внутреннего аудита. </w:t>
      </w:r>
    </w:p>
    <w:p w14:paraId="0D0BA21C" w14:textId="77777777" w:rsidR="00107B7D" w:rsidRPr="00107B7D" w:rsidRDefault="00107B7D" w:rsidP="00276939">
      <w:pPr>
        <w:rPr>
          <w:szCs w:val="22"/>
        </w:rPr>
      </w:pPr>
    </w:p>
    <w:p w14:paraId="1256CF76" w14:textId="77777777" w:rsidR="00107B7D" w:rsidRPr="00107B7D" w:rsidRDefault="00107B7D" w:rsidP="00276939">
      <w:pPr>
        <w:rPr>
          <w:szCs w:val="22"/>
        </w:rPr>
      </w:pPr>
      <w:r>
        <w:t xml:space="preserve">IV. </w:t>
      </w:r>
      <w:r>
        <w:tab/>
      </w:r>
      <w:r>
        <w:rPr>
          <w:b/>
          <w:szCs w:val="22"/>
        </w:rPr>
        <w:t>НЕОБХОДИМОСТЬ ПОПОЛНЕНИЯ ФОНДА</w:t>
      </w:r>
    </w:p>
    <w:p w14:paraId="276199B1" w14:textId="77777777" w:rsidR="00107B7D" w:rsidRPr="00107B7D" w:rsidRDefault="00107B7D" w:rsidP="00276939">
      <w:pPr>
        <w:rPr>
          <w:szCs w:val="22"/>
        </w:rPr>
      </w:pPr>
    </w:p>
    <w:p w14:paraId="6651DB23" w14:textId="77777777" w:rsidR="00107B7D" w:rsidRPr="00107B7D" w:rsidRDefault="00107B7D" w:rsidP="00276939">
      <w:pPr>
        <w:rPr>
          <w:szCs w:val="22"/>
        </w:rPr>
      </w:pPr>
      <w:r>
        <w:t xml:space="preserve">С момента создания Добровольного фонда в 2005 году </w:t>
      </w:r>
      <w:r>
        <w:rPr>
          <w:b/>
        </w:rPr>
        <w:t>в его пополнении участвовал ряд доноров</w:t>
      </w:r>
      <w:r>
        <w:t xml:space="preserve"> </w:t>
      </w:r>
    </w:p>
    <w:p w14:paraId="6D50C4A0" w14:textId="77777777" w:rsidR="00107B7D" w:rsidRPr="00107B7D" w:rsidRDefault="00107B7D" w:rsidP="00276939">
      <w:pPr>
        <w:rPr>
          <w:szCs w:val="22"/>
        </w:rPr>
      </w:pPr>
    </w:p>
    <w:p w14:paraId="4E941214" w14:textId="77777777" w:rsidR="00107B7D" w:rsidRPr="00107B7D" w:rsidRDefault="00107B7D" w:rsidP="00276939">
      <w:pPr>
        <w:rPr>
          <w:szCs w:val="22"/>
        </w:rPr>
      </w:pPr>
      <w:r>
        <w:t xml:space="preserve">(в хронологическом порядке): </w:t>
      </w:r>
    </w:p>
    <w:p w14:paraId="21866F18" w14:textId="77777777" w:rsidR="00107B7D" w:rsidRPr="00107B7D" w:rsidRDefault="00107B7D" w:rsidP="00276939">
      <w:pPr>
        <w:rPr>
          <w:szCs w:val="22"/>
        </w:rPr>
      </w:pPr>
    </w:p>
    <w:p w14:paraId="3D60BFCA" w14:textId="77777777" w:rsidR="00107B7D" w:rsidRPr="00107B7D" w:rsidRDefault="00107B7D" w:rsidP="00276939">
      <w:pPr>
        <w:numPr>
          <w:ilvl w:val="2"/>
          <w:numId w:val="10"/>
        </w:numPr>
        <w:tabs>
          <w:tab w:val="num" w:pos="1260"/>
        </w:tabs>
        <w:ind w:left="1170" w:hanging="450"/>
        <w:rPr>
          <w:szCs w:val="22"/>
        </w:rPr>
      </w:pPr>
      <w:r>
        <w:t>Шведская международная программа по биоразнообразию (</w:t>
      </w:r>
      <w:proofErr w:type="spellStart"/>
      <w:r>
        <w:t>SwedBio</w:t>
      </w:r>
      <w:proofErr w:type="spellEnd"/>
      <w:r>
        <w:t>/</w:t>
      </w:r>
      <w:proofErr w:type="spellStart"/>
      <w:r>
        <w:t>CBM</w:t>
      </w:r>
      <w:proofErr w:type="spellEnd"/>
      <w:r>
        <w:t>) (в сумме, эквивалентной 86 092,60 шв. франка);</w:t>
      </w:r>
    </w:p>
    <w:p w14:paraId="43AA7A94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Франция (в сумме, эквивалентной 31 684 шв. франкам);</w:t>
      </w:r>
    </w:p>
    <w:p w14:paraId="7E2D6391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Фонд Кристенсена (в сумме, эквивалентной 29 992,50 шв. франка);</w:t>
      </w:r>
    </w:p>
    <w:p w14:paraId="2E51AFC8" w14:textId="77777777" w:rsidR="00107B7D" w:rsidRPr="00107B7D" w:rsidRDefault="00107B7D" w:rsidP="00276939">
      <w:pPr>
        <w:numPr>
          <w:ilvl w:val="2"/>
          <w:numId w:val="10"/>
        </w:numPr>
        <w:tabs>
          <w:tab w:val="num" w:pos="1260"/>
        </w:tabs>
        <w:ind w:left="1170" w:hanging="450"/>
        <w:rPr>
          <w:szCs w:val="22"/>
        </w:rPr>
      </w:pPr>
      <w:r>
        <w:t>Швейцария (Швейцарский федеральный институт интеллектуальной собственности) (250 000 шв. франков);</w:t>
      </w:r>
    </w:p>
    <w:p w14:paraId="0ED15A1C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Южная Африка (в сумме, эквивалентной 18 465,27 шв. франка);</w:t>
      </w:r>
    </w:p>
    <w:p w14:paraId="107A9E78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 xml:space="preserve">Норвегия (в сумме, эквивалентной 98 255,16 шв. франка); </w:t>
      </w:r>
    </w:p>
    <w:p w14:paraId="4B1E2135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анонимный донор (500 шв. франков);</w:t>
      </w:r>
    </w:p>
    <w:p w14:paraId="5DECD042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89 500 шв. франкам);</w:t>
      </w:r>
    </w:p>
    <w:p w14:paraId="60FE644B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14 217,78 шв. франка)</w:t>
      </w:r>
      <w:r w:rsidR="00726176">
        <w:rPr>
          <w:rStyle w:val="af1"/>
          <w:szCs w:val="22"/>
        </w:rPr>
        <w:footnoteReference w:id="10"/>
      </w:r>
      <w:r>
        <w:t>;</w:t>
      </w:r>
    </w:p>
    <w:p w14:paraId="1A5A75CD" w14:textId="500CEA73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Новая Зеландия (в сумме, эквивалентной 4 694 шв. франкам); и</w:t>
      </w:r>
    </w:p>
    <w:p w14:paraId="1B660A2C" w14:textId="77777777" w:rsid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37 835 шв. франкам);</w:t>
      </w:r>
    </w:p>
    <w:p w14:paraId="34A10583" w14:textId="0FC61553" w:rsidR="00B806C1" w:rsidRDefault="00B806C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Канада (в сумме, эквивалентной 18 268,75</w:t>
      </w:r>
      <w:r w:rsidR="00C36A08">
        <w:rPr>
          <w:lang w:val="en-GB"/>
        </w:rPr>
        <w:t> </w:t>
      </w:r>
      <w:r>
        <w:t>шв. франка);</w:t>
      </w:r>
    </w:p>
    <w:p w14:paraId="205D5007" w14:textId="7AADF894" w:rsidR="00955211" w:rsidRPr="002E272E" w:rsidRDefault="0095521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Финляндия (в сумме, эквивалентной 16 227,93</w:t>
      </w:r>
      <w:r w:rsidR="00C36A08">
        <w:rPr>
          <w:lang w:val="en-GB"/>
        </w:rPr>
        <w:t> </w:t>
      </w:r>
      <w:r>
        <w:t>шв. франка);</w:t>
      </w:r>
    </w:p>
    <w:p w14:paraId="36D3E36D" w14:textId="78AAC02F" w:rsidR="00955211" w:rsidRPr="00396F83" w:rsidRDefault="0095521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Германия (в сумме, эквивалентной 16 158,98</w:t>
      </w:r>
      <w:r w:rsidR="00C36A08">
        <w:rPr>
          <w:lang w:val="en-GB"/>
        </w:rPr>
        <w:t> </w:t>
      </w:r>
      <w:r>
        <w:t>шв. франка)</w:t>
      </w:r>
      <w:r w:rsidR="00726176">
        <w:rPr>
          <w:rStyle w:val="af1"/>
        </w:rPr>
        <w:footnoteReference w:id="11"/>
      </w:r>
      <w:r>
        <w:t>; и</w:t>
      </w:r>
    </w:p>
    <w:p w14:paraId="191FF854" w14:textId="20ECF394" w:rsidR="00396F83" w:rsidRPr="00107B7D" w:rsidRDefault="00396F83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Германия (в сумме, эквивалентной 14 233,70</w:t>
      </w:r>
      <w:r w:rsidR="00C36A08">
        <w:rPr>
          <w:lang w:val="en-GB"/>
        </w:rPr>
        <w:t> </w:t>
      </w:r>
      <w:r>
        <w:t>шв. франка</w:t>
      </w:r>
      <w:r w:rsidR="00C36A08" w:rsidRPr="00C36A08">
        <w:t>)</w:t>
      </w:r>
      <w:r>
        <w:t>,</w:t>
      </w:r>
    </w:p>
    <w:p w14:paraId="79C89FFD" w14:textId="77777777" w:rsidR="00107B7D" w:rsidRPr="00107B7D" w:rsidRDefault="00107B7D" w:rsidP="00276939">
      <w:pPr>
        <w:rPr>
          <w:szCs w:val="22"/>
        </w:rPr>
      </w:pPr>
    </w:p>
    <w:p w14:paraId="20AEB37C" w14:textId="3D493B93" w:rsidR="00107B7D" w:rsidRPr="002E272E" w:rsidRDefault="00107B7D" w:rsidP="00276939">
      <w:pPr>
        <w:rPr>
          <w:szCs w:val="22"/>
        </w:rPr>
      </w:pPr>
      <w:r>
        <w:t>что в общей сложности составило 726 126,07</w:t>
      </w:r>
      <w:r w:rsidR="00C36A08">
        <w:rPr>
          <w:lang w:val="en-GB"/>
        </w:rPr>
        <w:t> </w:t>
      </w:r>
      <w:r>
        <w:t>шв. франка.</w:t>
      </w:r>
    </w:p>
    <w:p w14:paraId="69285836" w14:textId="77777777" w:rsidR="00107B7D" w:rsidRPr="002E272E" w:rsidRDefault="00107B7D" w:rsidP="00276939">
      <w:pPr>
        <w:rPr>
          <w:szCs w:val="22"/>
        </w:rPr>
      </w:pPr>
    </w:p>
    <w:p w14:paraId="4BCD0A59" w14:textId="77777777" w:rsidR="00107B7D" w:rsidRPr="002E272E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1412E668" w14:textId="771BCFB0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  <w:r>
        <w:rPr>
          <w:b/>
          <w:szCs w:val="22"/>
        </w:rPr>
        <w:t>По состоянию на 10 февраля остаток средств на счете Фонда за вычетом ассигнованных средств с учетом сорок шестой сессии Комитета составил 2 801,58 шв. франка.</w:t>
      </w:r>
    </w:p>
    <w:p w14:paraId="341DD0BD" w14:textId="77777777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76DDBBE6" w14:textId="12FD180B" w:rsidR="00107B7D" w:rsidRPr="00107B7D" w:rsidRDefault="00955211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  <w:r>
        <w:t>Возможности Фонда зависят от его пополнения за счет добровольных взносов.</w:t>
      </w:r>
      <w:r w:rsidR="00C36A08">
        <w:t xml:space="preserve"> </w:t>
      </w:r>
      <w:r>
        <w:t xml:space="preserve">Государствам-членам и потенциальным донорам настоятельно предлагается внести свой вклад. </w:t>
      </w:r>
    </w:p>
    <w:p w14:paraId="337E4D35" w14:textId="77777777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2727E2A7" w14:textId="77777777" w:rsidR="00C36A08" w:rsidRDefault="00C36A08" w:rsidP="00276939">
      <w:pPr>
        <w:rPr>
          <w:i/>
          <w:iCs/>
          <w:szCs w:val="22"/>
        </w:rPr>
      </w:pPr>
    </w:p>
    <w:p w14:paraId="656F9D58" w14:textId="77777777" w:rsidR="00C36A08" w:rsidRDefault="00C36A08" w:rsidP="00276939">
      <w:pPr>
        <w:rPr>
          <w:i/>
          <w:iCs/>
          <w:szCs w:val="22"/>
        </w:rPr>
      </w:pPr>
    </w:p>
    <w:p w14:paraId="0F64BE67" w14:textId="402EFB68" w:rsidR="00107B7D" w:rsidRPr="00107B7D" w:rsidRDefault="00107B7D" w:rsidP="00276939">
      <w:pPr>
        <w:rPr>
          <w:rFonts w:eastAsia="Times New Roman" w:cs="Times New Roman"/>
          <w:i/>
          <w:iCs/>
          <w:szCs w:val="22"/>
        </w:rPr>
      </w:pPr>
      <w:r>
        <w:rPr>
          <w:i/>
          <w:iCs/>
          <w:szCs w:val="22"/>
        </w:rPr>
        <w:t>Дополнительная информация</w:t>
      </w:r>
    </w:p>
    <w:p w14:paraId="26E92839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lang w:eastAsia="en-US"/>
        </w:rPr>
      </w:pPr>
    </w:p>
    <w:p w14:paraId="59B8CC07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</w:rPr>
      </w:pPr>
      <w:r>
        <w:rPr>
          <w:szCs w:val="22"/>
          <w:u w:val="single"/>
        </w:rPr>
        <w:t>Правила, регулирующие цели и функционирование Добровольного фонда:</w:t>
      </w:r>
    </w:p>
    <w:p w14:paraId="217800A9" w14:textId="77777777" w:rsidR="00107B7D" w:rsidRPr="00107B7D" w:rsidRDefault="00107B7D" w:rsidP="00276939">
      <w:pPr>
        <w:contextualSpacing/>
        <w:rPr>
          <w:rFonts w:eastAsia="Times New Roman" w:cs="Times New Roman"/>
          <w:iCs/>
          <w:szCs w:val="22"/>
          <w:lang w:eastAsia="en-US"/>
        </w:rPr>
      </w:pPr>
    </w:p>
    <w:p w14:paraId="13BE1E40" w14:textId="410BA04D" w:rsidR="00107B7D" w:rsidRPr="007E41CF" w:rsidRDefault="00000000" w:rsidP="00276939">
      <w:pPr>
        <w:contextualSpacing/>
        <w:rPr>
          <w:rFonts w:eastAsia="Times New Roman" w:cs="Times New Roman"/>
          <w:iCs/>
          <w:color w:val="0000FF"/>
          <w:szCs w:val="22"/>
          <w:u w:val="single"/>
        </w:rPr>
      </w:pPr>
      <w:hyperlink r:id="rId27" w:history="1">
        <w:r w:rsidR="00D17F14">
          <w:rPr>
            <w:color w:val="0000FF"/>
            <w:szCs w:val="22"/>
            <w:u w:val="single"/>
          </w:rPr>
          <w:t>https://www.wipo.int/export/sites/www/tk/en/igc/pdf/vf_rules.pdf</w:t>
        </w:r>
      </w:hyperlink>
      <w:r w:rsidR="00D17F14">
        <w:rPr>
          <w:color w:val="0000FF"/>
          <w:szCs w:val="22"/>
          <w:u w:val="single"/>
        </w:rPr>
        <w:t xml:space="preserve"> </w:t>
      </w:r>
    </w:p>
    <w:p w14:paraId="7F9B4255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lang w:eastAsia="en-US"/>
        </w:rPr>
      </w:pPr>
    </w:p>
    <w:p w14:paraId="024CA2DB" w14:textId="77777777" w:rsidR="00107B7D" w:rsidRPr="00107B7D" w:rsidRDefault="00107B7D" w:rsidP="00276939">
      <w:pPr>
        <w:contextualSpacing/>
        <w:rPr>
          <w:rFonts w:eastAsia="Times New Roman" w:cs="Times New Roman"/>
          <w:szCs w:val="22"/>
          <w:u w:val="single"/>
        </w:rPr>
      </w:pPr>
      <w:r>
        <w:rPr>
          <w:szCs w:val="22"/>
          <w:u w:val="single"/>
        </w:rPr>
        <w:t>Дополнительные сведения о Добровольном фонде, доступные онлайн:</w:t>
      </w:r>
    </w:p>
    <w:p w14:paraId="5110554B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u w:val="single"/>
          <w:lang w:eastAsia="en-US"/>
        </w:rPr>
      </w:pPr>
    </w:p>
    <w:p w14:paraId="7AA4FEC1" w14:textId="3B09AB7E" w:rsidR="00107B7D" w:rsidRPr="00107B7D" w:rsidRDefault="00000000" w:rsidP="00276939">
      <w:pPr>
        <w:contextualSpacing/>
        <w:rPr>
          <w:rFonts w:eastAsia="Times New Roman"/>
          <w:iCs/>
          <w:szCs w:val="22"/>
        </w:rPr>
      </w:pPr>
      <w:hyperlink r:id="rId28" w:history="1">
        <w:r w:rsidR="00D17F14">
          <w:rPr>
            <w:rStyle w:val="af3"/>
          </w:rPr>
          <w:t>https://www.wipo.int/tk/en/igc/participation.html</w:t>
        </w:r>
      </w:hyperlink>
      <w:r w:rsidR="00C36A08">
        <w:t xml:space="preserve"> </w:t>
      </w:r>
    </w:p>
    <w:p w14:paraId="26CE2129" w14:textId="77777777" w:rsidR="00107B7D" w:rsidRPr="00107B7D" w:rsidRDefault="00107B7D" w:rsidP="00276939">
      <w:pPr>
        <w:contextualSpacing/>
        <w:rPr>
          <w:rFonts w:eastAsia="Times New Roman" w:cs="Times New Roman"/>
          <w:szCs w:val="22"/>
          <w:u w:val="single"/>
          <w:lang w:eastAsia="en-US"/>
        </w:rPr>
      </w:pPr>
    </w:p>
    <w:p w14:paraId="4CDADCDD" w14:textId="77777777" w:rsidR="00107B7D" w:rsidRPr="00107B7D" w:rsidRDefault="00107B7D" w:rsidP="00276939">
      <w:pPr>
        <w:rPr>
          <w:szCs w:val="22"/>
        </w:rPr>
      </w:pPr>
    </w:p>
    <w:p w14:paraId="0357E241" w14:textId="77777777" w:rsidR="002928D3" w:rsidRDefault="00107B7D" w:rsidP="007B69F9">
      <w:pPr>
        <w:ind w:left="4950"/>
        <w:contextualSpacing/>
      </w:pPr>
      <w:r>
        <w:t>[Конец приложений и документа]</w:t>
      </w:r>
    </w:p>
    <w:sectPr w:rsidR="002928D3" w:rsidSect="00081AB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F54E" w14:textId="77777777" w:rsidR="003E2884" w:rsidRDefault="003E2884">
      <w:r>
        <w:separator/>
      </w:r>
    </w:p>
  </w:endnote>
  <w:endnote w:type="continuationSeparator" w:id="0">
    <w:p w14:paraId="7475B6D9" w14:textId="77777777" w:rsidR="003E2884" w:rsidRDefault="003E2884" w:rsidP="003B38C1">
      <w:r>
        <w:separator/>
      </w:r>
    </w:p>
    <w:p w14:paraId="62F4A5E2" w14:textId="77777777" w:rsidR="003E2884" w:rsidRPr="00223D16" w:rsidRDefault="003E2884" w:rsidP="003B38C1">
      <w:pPr>
        <w:spacing w:after="60"/>
        <w:rPr>
          <w:sz w:val="17"/>
          <w:lang w:val="en-GB"/>
        </w:rPr>
      </w:pPr>
      <w:r w:rsidRPr="00223D16">
        <w:rPr>
          <w:sz w:val="17"/>
          <w:lang w:val="en-GB"/>
        </w:rPr>
        <w:t>[Endnote continued from previous page]</w:t>
      </w:r>
    </w:p>
  </w:endnote>
  <w:endnote w:type="continuationNotice" w:id="1">
    <w:p w14:paraId="56E36415" w14:textId="77777777" w:rsidR="003E2884" w:rsidRPr="00223D16" w:rsidRDefault="003E2884" w:rsidP="003B38C1">
      <w:pPr>
        <w:spacing w:before="60"/>
        <w:jc w:val="right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690F" w14:textId="77777777" w:rsidR="00574FB3" w:rsidRDefault="00574FB3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E643" w14:textId="77777777" w:rsidR="00604518" w:rsidRDefault="00604518" w:rsidP="00FA3285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3D5B" w14:textId="77777777" w:rsidR="00604518" w:rsidRDefault="00604518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EF52" w14:textId="77777777" w:rsidR="00604518" w:rsidRDefault="006045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C6AA" w14:textId="77777777" w:rsidR="00574FB3" w:rsidRDefault="00574FB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E8CD" w14:textId="77777777" w:rsidR="00574FB3" w:rsidRDefault="00574FB3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C7BF" w14:textId="77777777" w:rsidR="00604518" w:rsidRDefault="00604518" w:rsidP="00FA3285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6E66" w14:textId="77777777" w:rsidR="00604518" w:rsidRDefault="00604518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7378" w14:textId="77777777" w:rsidR="00604518" w:rsidRDefault="00604518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842E" w14:textId="77777777" w:rsidR="00604518" w:rsidRDefault="00604518" w:rsidP="00FA3285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A328" w14:textId="77777777" w:rsidR="00604518" w:rsidRDefault="00604518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A8DD" w14:textId="77777777" w:rsidR="00604518" w:rsidRDefault="006045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D037" w14:textId="77777777" w:rsidR="003E2884" w:rsidRDefault="003E2884">
      <w:r>
        <w:separator/>
      </w:r>
    </w:p>
  </w:footnote>
  <w:footnote w:type="continuationSeparator" w:id="0">
    <w:p w14:paraId="35AF322C" w14:textId="77777777" w:rsidR="003E2884" w:rsidRDefault="003E2884" w:rsidP="008B60B2">
      <w:r>
        <w:separator/>
      </w:r>
    </w:p>
    <w:p w14:paraId="1D249F59" w14:textId="77777777" w:rsidR="003E2884" w:rsidRPr="00223D16" w:rsidRDefault="003E2884" w:rsidP="008B60B2">
      <w:pPr>
        <w:spacing w:after="60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EF81D67" w14:textId="77777777" w:rsidR="003E2884" w:rsidRPr="00223D16" w:rsidRDefault="003E2884" w:rsidP="008B60B2">
      <w:pPr>
        <w:spacing w:before="60"/>
        <w:jc w:val="right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[Footnote continued on next page]</w:t>
      </w:r>
    </w:p>
  </w:footnote>
  <w:footnote w:id="2">
    <w:p w14:paraId="4BD0D099" w14:textId="4144CB5D" w:rsidR="00604518" w:rsidRDefault="00604518">
      <w:pPr>
        <w:pStyle w:val="aa"/>
      </w:pPr>
      <w:r>
        <w:rPr>
          <w:rStyle w:val="af1"/>
        </w:rPr>
        <w:footnoteRef/>
      </w:r>
      <w:r>
        <w:t xml:space="preserve">Правила Фонда, а также вся подробная практическая информация об этом механизме, его функционировании и процедуре подачи заявлений размещены на веб-сайте ВОИС: </w:t>
      </w:r>
      <w:hyperlink r:id="rId1" w:history="1">
        <w:r>
          <w:rPr>
            <w:rStyle w:val="af3"/>
          </w:rPr>
          <w:t>https://www.wipo.int/tk/en/igc/participation.html</w:t>
        </w:r>
      </w:hyperlink>
      <w:r>
        <w:t xml:space="preserve">. </w:t>
      </w:r>
    </w:p>
  </w:footnote>
  <w:footnote w:id="3">
    <w:p w14:paraId="61B1B9D9" w14:textId="77777777" w:rsidR="00990D08" w:rsidRPr="00563123" w:rsidRDefault="00990D08" w:rsidP="00990D08">
      <w:pPr>
        <w:pStyle w:val="aa"/>
        <w:rPr>
          <w:szCs w:val="18"/>
        </w:rPr>
      </w:pPr>
      <w:r>
        <w:rPr>
          <w:rStyle w:val="af1"/>
          <w:szCs w:val="18"/>
        </w:rPr>
        <w:footnoteRef/>
      </w:r>
      <w:r>
        <w:t xml:space="preserve"> Примечание Секретариата: Генеральная Ассамблея приняла такое решение. См. пункт 202 отчета тридцать второй сессии (документ 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/32/13).</w:t>
      </w:r>
    </w:p>
  </w:footnote>
  <w:footnote w:id="4">
    <w:p w14:paraId="1059D7C3" w14:textId="50AA9CD3" w:rsidR="00604518" w:rsidRPr="00027E43" w:rsidRDefault="00604518" w:rsidP="00107B7D">
      <w:pPr>
        <w:pStyle w:val="aa"/>
      </w:pPr>
      <w:r>
        <w:rPr>
          <w:rStyle w:val="af1"/>
          <w:szCs w:val="18"/>
        </w:rPr>
        <w:footnoteRef/>
      </w:r>
      <w:r>
        <w:t xml:space="preserve"> Примечание Секретариата:</w:t>
      </w:r>
      <w:r w:rsidR="00C36A08">
        <w:t xml:space="preserve"> </w:t>
      </w:r>
      <w:r>
        <w:t>Генеральная Ассамблея приняла такое решение.</w:t>
      </w:r>
      <w:r w:rsidR="00C36A08">
        <w:t xml:space="preserve"> </w:t>
      </w:r>
      <w:r>
        <w:t>См. пункт 168 отчета тридцать второй сессии (документ 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/32/13).</w:t>
      </w:r>
    </w:p>
  </w:footnote>
  <w:footnote w:id="5">
    <w:p w14:paraId="61B714BA" w14:textId="5C19AAF2" w:rsidR="00604518" w:rsidRPr="0096086F" w:rsidRDefault="00604518" w:rsidP="00107B7D">
      <w:pPr>
        <w:pStyle w:val="aa"/>
        <w:tabs>
          <w:tab w:val="left" w:pos="1620"/>
        </w:tabs>
        <w:rPr>
          <w:szCs w:val="18"/>
        </w:rPr>
      </w:pPr>
      <w:r>
        <w:rPr>
          <w:rStyle w:val="af1"/>
          <w:szCs w:val="18"/>
        </w:rPr>
        <w:footnoteRef/>
      </w:r>
      <w:r>
        <w:t xml:space="preserve"> См. приложение к документу 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/32/6, утвержденному Генеральной Ассамблеей ВОИС (32-я сессия) и впоследствии измененному Генеральной Ассамблеей ВОИС (39-я сессия).</w:t>
      </w:r>
      <w:r w:rsidR="00C36A08">
        <w:t xml:space="preserve"> </w:t>
      </w:r>
      <w:r>
        <w:t xml:space="preserve">Правила Фонда размещены на веб-сайте по адресу: </w:t>
      </w:r>
      <w:hyperlink r:id="rId2" w:history="1">
        <w:r>
          <w:rPr>
            <w:rStyle w:val="af3"/>
            <w:color w:val="000000" w:themeColor="text1"/>
            <w:szCs w:val="18"/>
            <w:u w:val="none"/>
          </w:rPr>
          <w:t>https://www.wipo.int/export/sites/www/tk/en/igc/pdf/vf_rules.pdf</w:t>
        </w:r>
      </w:hyperlink>
      <w:r>
        <w:rPr>
          <w:rStyle w:val="af3"/>
          <w:color w:val="000000" w:themeColor="text1"/>
          <w:szCs w:val="18"/>
          <w:u w:val="none"/>
        </w:rPr>
        <w:t xml:space="preserve"> </w:t>
      </w:r>
      <w:r>
        <w:rPr>
          <w:iCs/>
          <w:color w:val="000000" w:themeColor="text1"/>
          <w:szCs w:val="18"/>
        </w:rPr>
        <w:t>.</w:t>
      </w:r>
      <w:r w:rsidR="00C36A08">
        <w:rPr>
          <w:iCs/>
          <w:color w:val="000000" w:themeColor="text1"/>
          <w:szCs w:val="18"/>
        </w:rPr>
        <w:t xml:space="preserve"> </w:t>
      </w:r>
    </w:p>
  </w:footnote>
  <w:footnote w:id="6">
    <w:p w14:paraId="47A308F3" w14:textId="68131A59" w:rsidR="00604518" w:rsidRPr="006A1FBF" w:rsidRDefault="00604518" w:rsidP="00107B7D">
      <w:pPr>
        <w:pStyle w:val="aa"/>
        <w:rPr>
          <w:szCs w:val="18"/>
        </w:rPr>
      </w:pPr>
      <w:r>
        <w:rPr>
          <w:rStyle w:val="af1"/>
          <w:szCs w:val="18"/>
        </w:rPr>
        <w:footnoteRef/>
      </w:r>
      <w:r>
        <w:t xml:space="preserve"> См., например, информационную записку ВОИС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/45/</w:t>
      </w:r>
      <w:proofErr w:type="spellStart"/>
      <w:r>
        <w:t>INF</w:t>
      </w:r>
      <w:proofErr w:type="spellEnd"/>
      <w:r>
        <w:t xml:space="preserve">/4 от 23 ноября 2022 года по адресу </w:t>
      </w:r>
      <w:hyperlink r:id="rId3" w:history="1">
        <w:r>
          <w:rPr>
            <w:rStyle w:val="af3"/>
          </w:rPr>
          <w:t>https://www.wipo.int/edocs/mdocs/tk/en/wipo_grtkf_ic_45/wipo_grtkf_ic_45_inf_4.pdf</w:t>
        </w:r>
      </w:hyperlink>
      <w:r>
        <w:t>.</w:t>
      </w:r>
    </w:p>
  </w:footnote>
  <w:footnote w:id="7">
    <w:p w14:paraId="549B22E6" w14:textId="6FF6CF76" w:rsidR="00604518" w:rsidRPr="006A1FBF" w:rsidRDefault="00604518" w:rsidP="00107B7D">
      <w:pPr>
        <w:pStyle w:val="aa"/>
        <w:rPr>
          <w:szCs w:val="18"/>
        </w:rPr>
      </w:pPr>
      <w:r>
        <w:rPr>
          <w:rStyle w:val="af1"/>
          <w:szCs w:val="18"/>
        </w:rPr>
        <w:footnoteRef/>
      </w:r>
      <w:r>
        <w:t xml:space="preserve"> См., например, информационную записку ВОИС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/45/</w:t>
      </w:r>
      <w:proofErr w:type="spellStart"/>
      <w:r>
        <w:t>INF</w:t>
      </w:r>
      <w:proofErr w:type="spellEnd"/>
      <w:r>
        <w:t>/6 от 8 декабря 2022 года по адресу</w:t>
      </w:r>
    </w:p>
    <w:p w14:paraId="5E96BC7A" w14:textId="16EFB8CF" w:rsidR="00604518" w:rsidRPr="002957DF" w:rsidRDefault="00000000" w:rsidP="00107B7D">
      <w:pPr>
        <w:pStyle w:val="aa"/>
        <w:rPr>
          <w:szCs w:val="18"/>
        </w:rPr>
      </w:pPr>
      <w:hyperlink r:id="rId4" w:history="1">
        <w:r w:rsidR="00D17F14">
          <w:rPr>
            <w:rStyle w:val="af3"/>
          </w:rPr>
          <w:t>https://www.wipo.int/edocs/mdocs/tk/en/wipo_grtkf_ic_45/wipo_grtkf_ic_45_inf_6.pdf</w:t>
        </w:r>
      </w:hyperlink>
      <w:r w:rsidR="00D17F14">
        <w:t xml:space="preserve">. </w:t>
      </w:r>
    </w:p>
  </w:footnote>
  <w:footnote w:id="8">
    <w:p w14:paraId="57C975E0" w14:textId="77777777" w:rsidR="00604518" w:rsidRDefault="00604518" w:rsidP="00BE534B">
      <w:pPr>
        <w:pStyle w:val="aa"/>
        <w:rPr>
          <w:szCs w:val="18"/>
        </w:rPr>
      </w:pPr>
      <w:r>
        <w:rPr>
          <w:rStyle w:val="af1"/>
          <w:szCs w:val="18"/>
        </w:rPr>
        <w:footnoteRef/>
      </w:r>
      <w:r>
        <w:t xml:space="preserve"> Для целей настоящего документа («Основания для поддержки») любое заявление, вновь представленное Консультативному совету в результате того, что ранее Совет отложил его рассмотрение, объединяется с заявлением, отличным от заявления, рассмотрение которого было отложено. </w:t>
      </w:r>
    </w:p>
  </w:footnote>
  <w:footnote w:id="9">
    <w:p w14:paraId="66BBFF3E" w14:textId="496D3FF5" w:rsidR="00604518" w:rsidRPr="0030167C" w:rsidRDefault="00604518" w:rsidP="00BE534B">
      <w:pPr>
        <w:pStyle w:val="aa"/>
      </w:pPr>
      <w:r>
        <w:rPr>
          <w:rStyle w:val="af1"/>
        </w:rPr>
        <w:footnoteRef/>
      </w:r>
      <w:r>
        <w:t xml:space="preserve"> За указанный период соответствующими кандидатами были отозваны 25 заявлений.</w:t>
      </w:r>
      <w:r w:rsidR="00C36A08">
        <w:t xml:space="preserve"> </w:t>
      </w:r>
      <w:bookmarkStart w:id="5" w:name="_Hlk527730897"/>
      <w:r>
        <w:t>Следующие 39 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средств: заявления на участие в девятнадцатой сессии (один кандидат), двадцать четвертой сессии (один кандидат), двадцать шестой сессии (четыре кандидата), двадцать восьмой – тридцать третьей сессиях (21 кандидат), тридцать шестой сессии (три кандидата), тридцать седьмой сессии (три кандидата), тридцать восьмой сессии (два кандидата), тридцать девятой сессии (два кандидата) и сороковой сессии (два кандидата).</w:t>
      </w:r>
      <w:bookmarkEnd w:id="5"/>
      <w:r w:rsidR="00C36A08">
        <w:t xml:space="preserve"> </w:t>
      </w:r>
      <w:r>
        <w:t>Один рекомендованный кандидат, который был первым в очереди на получение финансирования, получил предложение о частичном финансировании участия в работе тридцать восьмой сессии, но отклонил данное предложение, и его участие не финансировалось.</w:t>
      </w:r>
      <w:r w:rsidR="00C36A08">
        <w:t xml:space="preserve"> </w:t>
      </w:r>
      <w:r>
        <w:t>Предложение принял рекомендованный кандидат, который был вторым в очереди на получение финансирования, и его участие в работе тридцать восьмой сессии было частично финансировано.</w:t>
      </w:r>
      <w:r w:rsidR="00C36A08">
        <w:t xml:space="preserve"> </w:t>
      </w:r>
      <w:r>
        <w:t>Один из рекомендованных кандидатов скончался до того, как ему представилась возможность воспользоваться финансовой поддержкой Фонда. Ни одному из двух рекомендованных для участия в сорок первой и сорок второй сессиях кандидатов финансирование не выделялось из-за ограничений и мер, действовавших в то время в связи со сложившейся ситуацией с пандемией Covid-19. Были выделены средства для финансирования участия этих двух рекомендованных кандидатов в сорок третьей сессии.</w:t>
      </w:r>
    </w:p>
  </w:footnote>
  <w:footnote w:id="10">
    <w:p w14:paraId="553BEACD" w14:textId="5633A358" w:rsidR="00604518" w:rsidRDefault="00604518">
      <w:pPr>
        <w:pStyle w:val="aa"/>
      </w:pPr>
      <w:r>
        <w:rPr>
          <w:rStyle w:val="af1"/>
        </w:rPr>
        <w:footnoteRef/>
      </w:r>
      <w:r>
        <w:t xml:space="preserve"> 782,22</w:t>
      </w:r>
      <w:r w:rsidR="00C36A08">
        <w:rPr>
          <w:lang w:val="en-GB"/>
        </w:rPr>
        <w:t> </w:t>
      </w:r>
      <w:r>
        <w:t>шв. франка были возмещены правительству Австралии 2 сентября 2013 года в соответствии с согласованными условиями использования средств взноса, внесенного правительством Австралии.</w:t>
      </w:r>
    </w:p>
  </w:footnote>
  <w:footnote w:id="11">
    <w:p w14:paraId="76ABAF48" w14:textId="3D182884" w:rsidR="00604518" w:rsidRDefault="00604518">
      <w:pPr>
        <w:pStyle w:val="aa"/>
      </w:pPr>
      <w:r>
        <w:rPr>
          <w:rStyle w:val="af1"/>
        </w:rPr>
        <w:footnoteRef/>
      </w:r>
      <w:r>
        <w:t xml:space="preserve"> 16 158,98</w:t>
      </w:r>
      <w:r w:rsidR="00C36A08">
        <w:rPr>
          <w:lang w:val="en-GB"/>
        </w:rPr>
        <w:t> </w:t>
      </w:r>
      <w:r>
        <w:t>шв. франка были возмещены правительству Германии 8 января 2021 года в соответствии с согласованными условиями использования средств взноса, внесенного правительством Германии.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FBE9" w14:textId="0F14AE92" w:rsidR="00604518" w:rsidRPr="009B5123" w:rsidRDefault="00604518" w:rsidP="00FA3285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/46/3</w:t>
    </w:r>
  </w:p>
  <w:p w14:paraId="368AF7C1" w14:textId="2B55DCEE" w:rsidR="00604518" w:rsidRPr="009B5123" w:rsidRDefault="00604518" w:rsidP="00FA3285">
    <w:pPr>
      <w:pStyle w:val="ac"/>
      <w:jc w:val="right"/>
      <w:rPr>
        <w:rStyle w:val="af2"/>
      </w:rPr>
    </w:pPr>
    <w:r>
      <w:rPr>
        <w:rStyle w:val="af2"/>
      </w:rPr>
      <w:t xml:space="preserve">стр. </w:t>
    </w:r>
    <w:r w:rsidRPr="009B5123">
      <w:rPr>
        <w:rStyle w:val="af2"/>
      </w:rPr>
      <w:fldChar w:fldCharType="begin"/>
    </w:r>
    <w:r w:rsidRPr="009B5123">
      <w:rPr>
        <w:rStyle w:val="af2"/>
      </w:rPr>
      <w:instrText xml:space="preserve"> PAGE </w:instrText>
    </w:r>
    <w:r w:rsidRPr="009B5123">
      <w:rPr>
        <w:rStyle w:val="af2"/>
      </w:rPr>
      <w:fldChar w:fldCharType="separate"/>
    </w:r>
    <w:r w:rsidR="00D17F14">
      <w:rPr>
        <w:rStyle w:val="af2"/>
      </w:rPr>
      <w:t>2</w:t>
    </w:r>
    <w:r w:rsidRPr="009B5123">
      <w:rPr>
        <w:rStyle w:val="af2"/>
      </w:rPr>
      <w:fldChar w:fldCharType="end"/>
    </w:r>
  </w:p>
  <w:p w14:paraId="0C4F865A" w14:textId="7EB666EF" w:rsidR="00604518" w:rsidRDefault="00604518" w:rsidP="00FA3285">
    <w:pPr>
      <w:pStyle w:val="ac"/>
      <w:jc w:val="right"/>
      <w:rPr>
        <w:rStyle w:val="af2"/>
      </w:rPr>
    </w:pPr>
  </w:p>
  <w:p w14:paraId="3697DEF4" w14:textId="77777777" w:rsidR="00604518" w:rsidRDefault="00604518" w:rsidP="00FA3285">
    <w:pPr>
      <w:pStyle w:val="ac"/>
      <w:jc w:val="right"/>
      <w:rPr>
        <w:rStyle w:val="af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8DF7" w14:textId="616FE8FE" w:rsidR="00604518" w:rsidRPr="00336BAA" w:rsidRDefault="00604518" w:rsidP="00FA3285">
    <w:pPr>
      <w:jc w:val="right"/>
    </w:pPr>
    <w:r>
      <w:t>WIPO/</w:t>
    </w:r>
    <w:proofErr w:type="spellStart"/>
    <w:r>
      <w:t>GRTKF</w:t>
    </w:r>
    <w:proofErr w:type="spellEnd"/>
    <w:r>
      <w:t>/</w:t>
    </w:r>
    <w:proofErr w:type="spellStart"/>
    <w:r>
      <w:t>IC</w:t>
    </w:r>
    <w:proofErr w:type="spellEnd"/>
    <w:r>
      <w:t>/46/3</w:t>
    </w:r>
  </w:p>
  <w:p w14:paraId="310D1ED0" w14:textId="2BF91912" w:rsidR="00604518" w:rsidRPr="00336BAA" w:rsidRDefault="00604518" w:rsidP="00FA3285">
    <w:pPr>
      <w:jc w:val="right"/>
    </w:pPr>
    <w:r>
      <w:t xml:space="preserve">Приложение II, стр. </w:t>
    </w:r>
    <w:r>
      <w:fldChar w:fldCharType="begin"/>
    </w:r>
    <w:r w:rsidRPr="00336BAA">
      <w:instrText xml:space="preserve"> PAGE  \* MERGEFORMAT </w:instrText>
    </w:r>
    <w:r>
      <w:fldChar w:fldCharType="separate"/>
    </w:r>
    <w:r w:rsidR="00D17F14">
      <w:t>6</w:t>
    </w:r>
    <w:r>
      <w:fldChar w:fldCharType="end"/>
    </w:r>
  </w:p>
  <w:p w14:paraId="5F63E27C" w14:textId="77777777" w:rsidR="00604518" w:rsidRPr="00336BAA" w:rsidRDefault="00604518" w:rsidP="00FA3285">
    <w:pPr>
      <w:jc w:val="right"/>
      <w:rPr>
        <w:lang w:val="fr-CH"/>
      </w:rPr>
    </w:pPr>
  </w:p>
  <w:p w14:paraId="15F48F7C" w14:textId="77777777" w:rsidR="00604518" w:rsidRPr="00336BAA" w:rsidRDefault="00604518" w:rsidP="00FA3285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047C" w14:textId="403A4DA2" w:rsidR="00604518" w:rsidRPr="00336BAA" w:rsidRDefault="00604518" w:rsidP="00477D6B">
    <w:pPr>
      <w:jc w:val="right"/>
    </w:pPr>
    <w:bookmarkStart w:id="6" w:name="Code2"/>
    <w:bookmarkEnd w:id="6"/>
    <w:r>
      <w:t>WIPO/</w:t>
    </w:r>
    <w:proofErr w:type="spellStart"/>
    <w:r>
      <w:t>GRTKF</w:t>
    </w:r>
    <w:proofErr w:type="spellEnd"/>
    <w:r>
      <w:t>/</w:t>
    </w:r>
    <w:proofErr w:type="spellStart"/>
    <w:r>
      <w:t>IC</w:t>
    </w:r>
    <w:proofErr w:type="spellEnd"/>
    <w:r>
      <w:t>/46/3</w:t>
    </w:r>
  </w:p>
  <w:p w14:paraId="6839D1E0" w14:textId="2FADA0EE" w:rsidR="00604518" w:rsidRPr="00336BAA" w:rsidRDefault="00604518" w:rsidP="00477D6B">
    <w:pPr>
      <w:jc w:val="right"/>
    </w:pPr>
    <w:r>
      <w:t xml:space="preserve">Приложение II, стр. </w:t>
    </w:r>
    <w:r>
      <w:fldChar w:fldCharType="begin"/>
    </w:r>
    <w:r w:rsidRPr="00336BAA">
      <w:instrText xml:space="preserve"> PAGE  \* MERGEFORMAT </w:instrText>
    </w:r>
    <w:r>
      <w:fldChar w:fldCharType="separate"/>
    </w:r>
    <w:r w:rsidR="00D17F14">
      <w:t>5</w:t>
    </w:r>
    <w:r>
      <w:fldChar w:fldCharType="end"/>
    </w:r>
  </w:p>
  <w:p w14:paraId="0D356D7F" w14:textId="77777777" w:rsidR="00604518" w:rsidRPr="00336BAA" w:rsidRDefault="00604518" w:rsidP="00477D6B">
    <w:pPr>
      <w:jc w:val="right"/>
      <w:rPr>
        <w:lang w:val="fr-CH"/>
      </w:rPr>
    </w:pPr>
  </w:p>
  <w:p w14:paraId="55B662EC" w14:textId="77777777" w:rsidR="00604518" w:rsidRPr="00336BAA" w:rsidRDefault="00604518" w:rsidP="00477D6B">
    <w:pPr>
      <w:jc w:val="right"/>
      <w:rPr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3916" w14:textId="25FA9D99" w:rsidR="00604518" w:rsidRPr="002526D0" w:rsidRDefault="00604518" w:rsidP="00586337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/46/3</w:t>
    </w:r>
  </w:p>
  <w:p w14:paraId="1A33AC99" w14:textId="77777777" w:rsidR="00604518" w:rsidRPr="002526D0" w:rsidRDefault="00604518" w:rsidP="00586337">
    <w:pPr>
      <w:pStyle w:val="ac"/>
      <w:jc w:val="right"/>
      <w:rPr>
        <w:sz w:val="20"/>
      </w:rPr>
    </w:pPr>
    <w:r>
      <w:rPr>
        <w:rStyle w:val="af2"/>
      </w:rPr>
      <w:t>ПРИЛОЖЕНИЕ II</w:t>
    </w:r>
  </w:p>
  <w:p w14:paraId="4B71255B" w14:textId="77777777" w:rsidR="00604518" w:rsidRPr="00FD1CA9" w:rsidRDefault="00604518" w:rsidP="00586337">
    <w:pPr>
      <w:pStyle w:val="ac"/>
      <w:jc w:val="right"/>
      <w:rPr>
        <w:sz w:val="20"/>
      </w:rPr>
    </w:pPr>
  </w:p>
  <w:p w14:paraId="4EB2F3CC" w14:textId="77777777" w:rsidR="00604518" w:rsidRPr="00FD1CA9" w:rsidRDefault="00604518" w:rsidP="00586337">
    <w:pPr>
      <w:pStyle w:val="ac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B895" w14:textId="16E06FD8" w:rsidR="00604518" w:rsidRPr="009B5123" w:rsidRDefault="00604518" w:rsidP="00586337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/46/3</w:t>
    </w:r>
  </w:p>
  <w:p w14:paraId="570BEEF7" w14:textId="44854412" w:rsidR="00604518" w:rsidRPr="009B5123" w:rsidRDefault="00604518" w:rsidP="00586337">
    <w:pPr>
      <w:pStyle w:val="ac"/>
      <w:jc w:val="right"/>
      <w:rPr>
        <w:rStyle w:val="af2"/>
      </w:rPr>
    </w:pPr>
    <w:r>
      <w:rPr>
        <w:rStyle w:val="af2"/>
      </w:rPr>
      <w:t xml:space="preserve">стр. </w:t>
    </w:r>
    <w:r w:rsidRPr="009B5123">
      <w:rPr>
        <w:rStyle w:val="af2"/>
      </w:rPr>
      <w:fldChar w:fldCharType="begin"/>
    </w:r>
    <w:r w:rsidRPr="009B5123">
      <w:rPr>
        <w:rStyle w:val="af2"/>
      </w:rPr>
      <w:instrText xml:space="preserve"> PAGE </w:instrText>
    </w:r>
    <w:r w:rsidRPr="009B5123">
      <w:rPr>
        <w:rStyle w:val="af2"/>
      </w:rPr>
      <w:fldChar w:fldCharType="separate"/>
    </w:r>
    <w:r w:rsidR="00D17F14">
      <w:rPr>
        <w:rStyle w:val="af2"/>
      </w:rPr>
      <w:t>3</w:t>
    </w:r>
    <w:r w:rsidRPr="009B5123">
      <w:rPr>
        <w:rStyle w:val="af2"/>
      </w:rPr>
      <w:fldChar w:fldCharType="end"/>
    </w:r>
  </w:p>
  <w:p w14:paraId="7FDB5477" w14:textId="662A84A6" w:rsidR="00604518" w:rsidRDefault="00604518" w:rsidP="00586337">
    <w:pPr>
      <w:pStyle w:val="ac"/>
      <w:jc w:val="right"/>
      <w:rPr>
        <w:rStyle w:val="af2"/>
      </w:rPr>
    </w:pPr>
  </w:p>
  <w:p w14:paraId="082FB1F8" w14:textId="77777777" w:rsidR="00604518" w:rsidRDefault="00604518" w:rsidP="00586337">
    <w:pPr>
      <w:pStyle w:val="ac"/>
      <w:jc w:val="right"/>
      <w:rPr>
        <w:rStyle w:val="af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5F6B" w14:textId="77777777" w:rsidR="00574FB3" w:rsidRDefault="00574FB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EB59" w14:textId="77777777" w:rsidR="00604518" w:rsidRPr="002526D0" w:rsidRDefault="00604518" w:rsidP="00FA3285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/40/3</w:t>
    </w:r>
  </w:p>
  <w:p w14:paraId="0FAF6FA1" w14:textId="77777777" w:rsidR="00604518" w:rsidRPr="002526D0" w:rsidRDefault="00604518" w:rsidP="00FA3285">
    <w:pPr>
      <w:pStyle w:val="ac"/>
      <w:jc w:val="right"/>
      <w:rPr>
        <w:rStyle w:val="af2"/>
        <w:sz w:val="20"/>
      </w:rPr>
    </w:pPr>
    <w:r>
      <w:rPr>
        <w:rStyle w:val="af2"/>
      </w:rPr>
      <w:t>Приложение I, стр. 2</w:t>
    </w:r>
  </w:p>
  <w:p w14:paraId="585A331A" w14:textId="77777777" w:rsidR="00604518" w:rsidRDefault="00604518" w:rsidP="00FA3285">
    <w:pPr>
      <w:pStyle w:val="ac"/>
      <w:jc w:val="right"/>
      <w:rPr>
        <w:rStyle w:val="af2"/>
      </w:rPr>
    </w:pPr>
  </w:p>
  <w:p w14:paraId="17674E74" w14:textId="77777777" w:rsidR="00604518" w:rsidRDefault="00604518" w:rsidP="00FA3285">
    <w:pPr>
      <w:pStyle w:val="ac"/>
      <w:jc w:val="right"/>
      <w:rPr>
        <w:rStyle w:val="af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B746" w14:textId="77777777" w:rsidR="00604518" w:rsidRPr="002526D0" w:rsidRDefault="00604518" w:rsidP="00586337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/40/3</w:t>
    </w:r>
  </w:p>
  <w:p w14:paraId="3BC3C947" w14:textId="77777777" w:rsidR="00604518" w:rsidRPr="002526D0" w:rsidRDefault="00604518" w:rsidP="00586337">
    <w:pPr>
      <w:pStyle w:val="ac"/>
      <w:jc w:val="right"/>
      <w:rPr>
        <w:rStyle w:val="af2"/>
        <w:sz w:val="20"/>
      </w:rPr>
    </w:pPr>
    <w:r>
      <w:rPr>
        <w:rStyle w:val="af2"/>
      </w:rPr>
      <w:t>Приложение I, стр. 2</w:t>
    </w:r>
  </w:p>
  <w:p w14:paraId="610D8241" w14:textId="77777777" w:rsidR="00604518" w:rsidRDefault="00604518" w:rsidP="00586337">
    <w:pPr>
      <w:pStyle w:val="ac"/>
      <w:jc w:val="right"/>
      <w:rPr>
        <w:rStyle w:val="af2"/>
      </w:rPr>
    </w:pPr>
  </w:p>
  <w:p w14:paraId="5E4AF32B" w14:textId="77777777" w:rsidR="00604518" w:rsidRDefault="00604518" w:rsidP="00586337">
    <w:pPr>
      <w:pStyle w:val="ac"/>
      <w:jc w:val="right"/>
      <w:rPr>
        <w:rStyle w:val="af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49CF" w14:textId="77777777" w:rsidR="00604518" w:rsidRPr="009B5123" w:rsidRDefault="00604518" w:rsidP="00586337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/40/3</w:t>
    </w:r>
  </w:p>
  <w:p w14:paraId="783C6F59" w14:textId="77777777" w:rsidR="00604518" w:rsidRPr="009B5123" w:rsidRDefault="00604518" w:rsidP="00586337">
    <w:pPr>
      <w:pStyle w:val="ac"/>
      <w:jc w:val="right"/>
      <w:rPr>
        <w:sz w:val="20"/>
      </w:rPr>
    </w:pPr>
    <w:r>
      <w:rPr>
        <w:rStyle w:val="af2"/>
      </w:rPr>
      <w:t>ПРИЛОЖЕНИЕ I</w:t>
    </w:r>
  </w:p>
  <w:p w14:paraId="4188B1C7" w14:textId="77777777" w:rsidR="00604518" w:rsidRPr="00FD1CA9" w:rsidRDefault="00604518" w:rsidP="00586337">
    <w:pPr>
      <w:pStyle w:val="ac"/>
      <w:jc w:val="right"/>
      <w:rPr>
        <w:sz w:val="20"/>
      </w:rPr>
    </w:pPr>
  </w:p>
  <w:p w14:paraId="3418F04B" w14:textId="77777777" w:rsidR="00604518" w:rsidRPr="00FD1CA9" w:rsidRDefault="00604518" w:rsidP="00586337">
    <w:pPr>
      <w:pStyle w:val="ac"/>
      <w:jc w:val="righ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8C63" w14:textId="77777777" w:rsidR="00604518" w:rsidRPr="002526D0" w:rsidRDefault="00604518" w:rsidP="00FA3285">
    <w:pPr>
      <w:jc w:val="right"/>
    </w:pPr>
    <w:r>
      <w:t>WIPO/</w:t>
    </w:r>
    <w:proofErr w:type="spellStart"/>
    <w:r>
      <w:t>GRTKF</w:t>
    </w:r>
    <w:proofErr w:type="spellEnd"/>
    <w:r>
      <w:t>/</w:t>
    </w:r>
    <w:proofErr w:type="spellStart"/>
    <w:r>
      <w:t>IC</w:t>
    </w:r>
    <w:proofErr w:type="spellEnd"/>
    <w:r>
      <w:t>/37/3</w:t>
    </w:r>
  </w:p>
  <w:p w14:paraId="27E4A342" w14:textId="77777777" w:rsidR="00604518" w:rsidRPr="002526D0" w:rsidRDefault="00604518" w:rsidP="00FA3285">
    <w:pPr>
      <w:jc w:val="right"/>
    </w:pPr>
    <w:r>
      <w:t xml:space="preserve">Приложение II, стр. </w:t>
    </w:r>
    <w:r w:rsidRPr="002526D0">
      <w:rPr>
        <w:rStyle w:val="af2"/>
      </w:rPr>
      <w:fldChar w:fldCharType="begin"/>
    </w:r>
    <w:r w:rsidRPr="002526D0">
      <w:rPr>
        <w:rStyle w:val="af2"/>
      </w:rPr>
      <w:instrText xml:space="preserve"> PAGE </w:instrText>
    </w:r>
    <w:r w:rsidRPr="002526D0">
      <w:rPr>
        <w:rStyle w:val="af2"/>
      </w:rPr>
      <w:fldChar w:fldCharType="separate"/>
    </w:r>
    <w:r>
      <w:rPr>
        <w:rStyle w:val="af2"/>
      </w:rPr>
      <w:t>6</w:t>
    </w:r>
    <w:r w:rsidRPr="002526D0">
      <w:rPr>
        <w:rStyle w:val="af2"/>
      </w:rPr>
      <w:fldChar w:fldCharType="end"/>
    </w:r>
  </w:p>
  <w:p w14:paraId="0957E708" w14:textId="77777777" w:rsidR="00604518" w:rsidRDefault="00604518" w:rsidP="00FA3285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F618" w14:textId="77777777" w:rsidR="00604518" w:rsidRPr="002526D0" w:rsidRDefault="00604518" w:rsidP="00586337">
    <w:pPr>
      <w:jc w:val="right"/>
    </w:pPr>
    <w:r>
      <w:t>WIPO/</w:t>
    </w:r>
    <w:proofErr w:type="spellStart"/>
    <w:r>
      <w:t>GRTKF</w:t>
    </w:r>
    <w:proofErr w:type="spellEnd"/>
    <w:r>
      <w:t>/</w:t>
    </w:r>
    <w:proofErr w:type="spellStart"/>
    <w:r>
      <w:t>IC</w:t>
    </w:r>
    <w:proofErr w:type="spellEnd"/>
    <w:r>
      <w:t>/37/3</w:t>
    </w:r>
  </w:p>
  <w:p w14:paraId="7191A65F" w14:textId="77777777" w:rsidR="00604518" w:rsidRPr="002526D0" w:rsidRDefault="00604518" w:rsidP="00586337">
    <w:pPr>
      <w:jc w:val="right"/>
    </w:pPr>
    <w:r>
      <w:t xml:space="preserve">Приложение II, стр. </w:t>
    </w:r>
    <w:r w:rsidRPr="002526D0">
      <w:rPr>
        <w:rStyle w:val="af2"/>
      </w:rPr>
      <w:fldChar w:fldCharType="begin"/>
    </w:r>
    <w:r w:rsidRPr="002526D0">
      <w:rPr>
        <w:rStyle w:val="af2"/>
      </w:rPr>
      <w:instrText xml:space="preserve"> PAGE </w:instrText>
    </w:r>
    <w:r w:rsidRPr="002526D0">
      <w:rPr>
        <w:rStyle w:val="af2"/>
      </w:rPr>
      <w:fldChar w:fldCharType="separate"/>
    </w:r>
    <w:r>
      <w:rPr>
        <w:rStyle w:val="af2"/>
      </w:rPr>
      <w:t>6</w:t>
    </w:r>
    <w:r w:rsidRPr="002526D0">
      <w:rPr>
        <w:rStyle w:val="af2"/>
      </w:rPr>
      <w:fldChar w:fldCharType="end"/>
    </w:r>
  </w:p>
  <w:p w14:paraId="7BA8786E" w14:textId="77777777" w:rsidR="00604518" w:rsidRDefault="00604518" w:rsidP="00586337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8B5" w14:textId="5471A54B" w:rsidR="00604518" w:rsidRPr="002526D0" w:rsidRDefault="00604518" w:rsidP="00586337">
    <w:pPr>
      <w:pStyle w:val="ac"/>
      <w:jc w:val="right"/>
      <w:rPr>
        <w:rStyle w:val="af2"/>
      </w:rPr>
    </w:pPr>
    <w:r>
      <w:rPr>
        <w:rStyle w:val="af2"/>
      </w:rPr>
      <w:t>WIPO/</w:t>
    </w:r>
    <w:proofErr w:type="spellStart"/>
    <w:r>
      <w:rPr>
        <w:rStyle w:val="af2"/>
      </w:rPr>
      <w:t>GRTKF</w:t>
    </w:r>
    <w:proofErr w:type="spellEnd"/>
    <w:r>
      <w:rPr>
        <w:rStyle w:val="af2"/>
      </w:rPr>
      <w:t>/</w:t>
    </w:r>
    <w:proofErr w:type="spellStart"/>
    <w:r>
      <w:rPr>
        <w:rStyle w:val="af2"/>
      </w:rPr>
      <w:t>IC</w:t>
    </w:r>
    <w:proofErr w:type="spellEnd"/>
    <w:r>
      <w:rPr>
        <w:rStyle w:val="af2"/>
      </w:rPr>
      <w:t>/46/3</w:t>
    </w:r>
  </w:p>
  <w:p w14:paraId="649C393D" w14:textId="77777777" w:rsidR="00604518" w:rsidRPr="002526D0" w:rsidRDefault="00604518" w:rsidP="00586337">
    <w:pPr>
      <w:pStyle w:val="ac"/>
      <w:jc w:val="right"/>
      <w:rPr>
        <w:sz w:val="20"/>
      </w:rPr>
    </w:pPr>
    <w:r>
      <w:rPr>
        <w:rStyle w:val="af2"/>
      </w:rPr>
      <w:t>Приложение I, стр. 6</w:t>
    </w:r>
  </w:p>
  <w:p w14:paraId="584CCFEC" w14:textId="77777777" w:rsidR="00604518" w:rsidRPr="00FD1CA9" w:rsidRDefault="00604518" w:rsidP="00586337">
    <w:pPr>
      <w:pStyle w:val="ac"/>
      <w:jc w:val="right"/>
      <w:rPr>
        <w:sz w:val="20"/>
      </w:rPr>
    </w:pPr>
  </w:p>
  <w:p w14:paraId="15D166C1" w14:textId="77777777" w:rsidR="00604518" w:rsidRPr="00FD1CA9" w:rsidRDefault="00604518" w:rsidP="00586337">
    <w:pPr>
      <w:pStyle w:val="ac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A28CE"/>
    <w:multiLevelType w:val="hybridMultilevel"/>
    <w:tmpl w:val="866E9824"/>
    <w:lvl w:ilvl="0" w:tplc="76446B04">
      <w:start w:val="1"/>
      <w:numFmt w:val="lowerRoman"/>
      <w:lvlText w:val="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81643A"/>
    <w:multiLevelType w:val="hybridMultilevel"/>
    <w:tmpl w:val="C3423B2E"/>
    <w:lvl w:ilvl="0" w:tplc="07A818A2">
      <w:start w:val="1"/>
      <w:numFmt w:val="decimal"/>
      <w:lvlText w:val="%1."/>
      <w:lvlJc w:val="left"/>
      <w:pPr>
        <w:ind w:left="625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DD3A28"/>
    <w:multiLevelType w:val="multilevel"/>
    <w:tmpl w:val="713ED3F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061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10" w15:restartNumberingAfterBreak="0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1" w15:restartNumberingAfterBreak="0">
    <w:nsid w:val="3D773DCD"/>
    <w:multiLevelType w:val="hybridMultilevel"/>
    <w:tmpl w:val="020016B2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76446B04">
      <w:start w:val="1"/>
      <w:numFmt w:val="lowerRoman"/>
      <w:lvlText w:val="%2)"/>
      <w:lvlJc w:val="left"/>
      <w:pPr>
        <w:ind w:left="22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107AE"/>
    <w:multiLevelType w:val="hybridMultilevel"/>
    <w:tmpl w:val="CE089290"/>
    <w:lvl w:ilvl="0" w:tplc="148C93AA">
      <w:start w:val="1"/>
      <w:numFmt w:val="decimal"/>
      <w:lvlText w:val="%1."/>
      <w:lvlJc w:val="left"/>
      <w:pPr>
        <w:ind w:left="2061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6" w15:restartNumberingAfterBreak="0">
    <w:nsid w:val="57A17C2D"/>
    <w:multiLevelType w:val="hybridMultilevel"/>
    <w:tmpl w:val="6FF8F44A"/>
    <w:lvl w:ilvl="0" w:tplc="13E47E22">
      <w:numFmt w:val="bullet"/>
      <w:lvlText w:val="-"/>
      <w:lvlJc w:val="left"/>
      <w:pPr>
        <w:ind w:left="430" w:hanging="360"/>
      </w:pPr>
      <w:rPr>
        <w:rFonts w:ascii="Arial" w:eastAsia="SimSu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7" w15:restartNumberingAfterBreak="0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59CF1E62"/>
    <w:multiLevelType w:val="singleLevel"/>
    <w:tmpl w:val="76446B04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cs="Times New Roman" w:hint="default"/>
      </w:rPr>
    </w:lvl>
  </w:abstractNum>
  <w:abstractNum w:abstractNumId="19" w15:restartNumberingAfterBreak="0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6147466">
    <w:abstractNumId w:val="4"/>
  </w:num>
  <w:num w:numId="2" w16cid:durableId="58944634">
    <w:abstractNumId w:val="12"/>
  </w:num>
  <w:num w:numId="3" w16cid:durableId="2056925513">
    <w:abstractNumId w:val="0"/>
  </w:num>
  <w:num w:numId="4" w16cid:durableId="954479721">
    <w:abstractNumId w:val="13"/>
  </w:num>
  <w:num w:numId="5" w16cid:durableId="2063628496">
    <w:abstractNumId w:val="1"/>
  </w:num>
  <w:num w:numId="6" w16cid:durableId="818425872">
    <w:abstractNumId w:val="6"/>
  </w:num>
  <w:num w:numId="7" w16cid:durableId="959266108">
    <w:abstractNumId w:val="17"/>
  </w:num>
  <w:num w:numId="8" w16cid:durableId="917252011">
    <w:abstractNumId w:val="23"/>
  </w:num>
  <w:num w:numId="9" w16cid:durableId="1039089680">
    <w:abstractNumId w:val="19"/>
  </w:num>
  <w:num w:numId="10" w16cid:durableId="1950426541">
    <w:abstractNumId w:val="7"/>
  </w:num>
  <w:num w:numId="11" w16cid:durableId="1876309967">
    <w:abstractNumId w:val="22"/>
  </w:num>
  <w:num w:numId="12" w16cid:durableId="885222195">
    <w:abstractNumId w:val="2"/>
  </w:num>
  <w:num w:numId="13" w16cid:durableId="271322627">
    <w:abstractNumId w:val="8"/>
  </w:num>
  <w:num w:numId="14" w16cid:durableId="1781309">
    <w:abstractNumId w:val="15"/>
  </w:num>
  <w:num w:numId="15" w16cid:durableId="1331366966">
    <w:abstractNumId w:val="10"/>
  </w:num>
  <w:num w:numId="16" w16cid:durableId="1687948599">
    <w:abstractNumId w:val="18"/>
  </w:num>
  <w:num w:numId="17" w16cid:durableId="1000082355">
    <w:abstractNumId w:val="9"/>
  </w:num>
  <w:num w:numId="18" w16cid:durableId="651255881">
    <w:abstractNumId w:val="11"/>
  </w:num>
  <w:num w:numId="19" w16cid:durableId="59794588">
    <w:abstractNumId w:val="3"/>
  </w:num>
  <w:num w:numId="20" w16cid:durableId="1331249017">
    <w:abstractNumId w:val="21"/>
  </w:num>
  <w:num w:numId="21" w16cid:durableId="1051803020">
    <w:abstractNumId w:val="20"/>
  </w:num>
  <w:num w:numId="22" w16cid:durableId="237523289">
    <w:abstractNumId w:val="14"/>
  </w:num>
  <w:num w:numId="23" w16cid:durableId="751972547">
    <w:abstractNumId w:val="5"/>
  </w:num>
  <w:num w:numId="24" w16cid:durableId="427045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7D"/>
    <w:rsid w:val="00001E20"/>
    <w:rsid w:val="00007532"/>
    <w:rsid w:val="000322FD"/>
    <w:rsid w:val="00043CAA"/>
    <w:rsid w:val="0005270C"/>
    <w:rsid w:val="00071497"/>
    <w:rsid w:val="00075432"/>
    <w:rsid w:val="00075D95"/>
    <w:rsid w:val="00081ABF"/>
    <w:rsid w:val="0009544D"/>
    <w:rsid w:val="000968ED"/>
    <w:rsid w:val="000A3B72"/>
    <w:rsid w:val="000A4D54"/>
    <w:rsid w:val="000C4912"/>
    <w:rsid w:val="000E5230"/>
    <w:rsid w:val="000F5DF9"/>
    <w:rsid w:val="000F5E56"/>
    <w:rsid w:val="00102BEB"/>
    <w:rsid w:val="00103BC9"/>
    <w:rsid w:val="00107B7D"/>
    <w:rsid w:val="00120826"/>
    <w:rsid w:val="00132803"/>
    <w:rsid w:val="001362EE"/>
    <w:rsid w:val="00137303"/>
    <w:rsid w:val="00144529"/>
    <w:rsid w:val="00145440"/>
    <w:rsid w:val="00153F95"/>
    <w:rsid w:val="001553E5"/>
    <w:rsid w:val="00160504"/>
    <w:rsid w:val="00161A17"/>
    <w:rsid w:val="0017591C"/>
    <w:rsid w:val="00176CE3"/>
    <w:rsid w:val="001832A6"/>
    <w:rsid w:val="00184249"/>
    <w:rsid w:val="001B4529"/>
    <w:rsid w:val="001C6003"/>
    <w:rsid w:val="001D2AC2"/>
    <w:rsid w:val="001D7BD9"/>
    <w:rsid w:val="001F2629"/>
    <w:rsid w:val="001F2744"/>
    <w:rsid w:val="001F530A"/>
    <w:rsid w:val="001F6FE6"/>
    <w:rsid w:val="002060DE"/>
    <w:rsid w:val="00207F08"/>
    <w:rsid w:val="0021217E"/>
    <w:rsid w:val="0021338D"/>
    <w:rsid w:val="0021747D"/>
    <w:rsid w:val="00217506"/>
    <w:rsid w:val="00223D16"/>
    <w:rsid w:val="00225AE3"/>
    <w:rsid w:val="00231D6C"/>
    <w:rsid w:val="00232158"/>
    <w:rsid w:val="00234265"/>
    <w:rsid w:val="00244B30"/>
    <w:rsid w:val="002634C4"/>
    <w:rsid w:val="00276939"/>
    <w:rsid w:val="002867D2"/>
    <w:rsid w:val="002928D3"/>
    <w:rsid w:val="002A0EF3"/>
    <w:rsid w:val="002A793E"/>
    <w:rsid w:val="002B4921"/>
    <w:rsid w:val="002B706E"/>
    <w:rsid w:val="002C3BD6"/>
    <w:rsid w:val="002D28BF"/>
    <w:rsid w:val="002E272E"/>
    <w:rsid w:val="002F1FE6"/>
    <w:rsid w:val="002F4E68"/>
    <w:rsid w:val="00305EF1"/>
    <w:rsid w:val="00310805"/>
    <w:rsid w:val="00312F7F"/>
    <w:rsid w:val="00326EA0"/>
    <w:rsid w:val="00334EB5"/>
    <w:rsid w:val="00336BAA"/>
    <w:rsid w:val="00337B78"/>
    <w:rsid w:val="00337E5B"/>
    <w:rsid w:val="00345E97"/>
    <w:rsid w:val="00351095"/>
    <w:rsid w:val="00355C1A"/>
    <w:rsid w:val="003563CF"/>
    <w:rsid w:val="00361450"/>
    <w:rsid w:val="00364F32"/>
    <w:rsid w:val="003673CF"/>
    <w:rsid w:val="003720B3"/>
    <w:rsid w:val="00373217"/>
    <w:rsid w:val="00376992"/>
    <w:rsid w:val="003845C1"/>
    <w:rsid w:val="0039072F"/>
    <w:rsid w:val="00396F83"/>
    <w:rsid w:val="003A6F89"/>
    <w:rsid w:val="003B23E5"/>
    <w:rsid w:val="003B38C1"/>
    <w:rsid w:val="003C1625"/>
    <w:rsid w:val="003D32DE"/>
    <w:rsid w:val="003D746E"/>
    <w:rsid w:val="003E0488"/>
    <w:rsid w:val="003E1199"/>
    <w:rsid w:val="003E2884"/>
    <w:rsid w:val="00400FD1"/>
    <w:rsid w:val="00410ED8"/>
    <w:rsid w:val="00413570"/>
    <w:rsid w:val="004135A0"/>
    <w:rsid w:val="0041630E"/>
    <w:rsid w:val="00417759"/>
    <w:rsid w:val="00423E3E"/>
    <w:rsid w:val="00427AF4"/>
    <w:rsid w:val="00433DD9"/>
    <w:rsid w:val="00464666"/>
    <w:rsid w:val="004647DA"/>
    <w:rsid w:val="00474062"/>
    <w:rsid w:val="00477D6B"/>
    <w:rsid w:val="00490AEA"/>
    <w:rsid w:val="004B0CA0"/>
    <w:rsid w:val="004C4741"/>
    <w:rsid w:val="004E2BDD"/>
    <w:rsid w:val="004F1887"/>
    <w:rsid w:val="005019FF"/>
    <w:rsid w:val="00511616"/>
    <w:rsid w:val="005202D0"/>
    <w:rsid w:val="0053057A"/>
    <w:rsid w:val="00531970"/>
    <w:rsid w:val="00534B39"/>
    <w:rsid w:val="005357DB"/>
    <w:rsid w:val="0053591E"/>
    <w:rsid w:val="00541478"/>
    <w:rsid w:val="00542C75"/>
    <w:rsid w:val="00555642"/>
    <w:rsid w:val="00555C1E"/>
    <w:rsid w:val="00555E1B"/>
    <w:rsid w:val="00560A29"/>
    <w:rsid w:val="005658F6"/>
    <w:rsid w:val="00574FB3"/>
    <w:rsid w:val="005750D4"/>
    <w:rsid w:val="00582ADF"/>
    <w:rsid w:val="00586337"/>
    <w:rsid w:val="005C4D65"/>
    <w:rsid w:val="005C6649"/>
    <w:rsid w:val="005D6546"/>
    <w:rsid w:val="005F13F9"/>
    <w:rsid w:val="005F4435"/>
    <w:rsid w:val="006027FD"/>
    <w:rsid w:val="00602CB3"/>
    <w:rsid w:val="00604518"/>
    <w:rsid w:val="00605827"/>
    <w:rsid w:val="00605EDF"/>
    <w:rsid w:val="0062241B"/>
    <w:rsid w:val="00622B3D"/>
    <w:rsid w:val="00623167"/>
    <w:rsid w:val="00624612"/>
    <w:rsid w:val="00626882"/>
    <w:rsid w:val="006330E0"/>
    <w:rsid w:val="00646050"/>
    <w:rsid w:val="00650F5B"/>
    <w:rsid w:val="006643BC"/>
    <w:rsid w:val="00664707"/>
    <w:rsid w:val="00666C4F"/>
    <w:rsid w:val="00671205"/>
    <w:rsid w:val="006713CA"/>
    <w:rsid w:val="00674464"/>
    <w:rsid w:val="0067626F"/>
    <w:rsid w:val="00676C5C"/>
    <w:rsid w:val="006879CC"/>
    <w:rsid w:val="00693370"/>
    <w:rsid w:val="00694CAE"/>
    <w:rsid w:val="00695657"/>
    <w:rsid w:val="006A104D"/>
    <w:rsid w:val="006A1FBF"/>
    <w:rsid w:val="006A3F6E"/>
    <w:rsid w:val="006C5BBB"/>
    <w:rsid w:val="006C75D9"/>
    <w:rsid w:val="006D209C"/>
    <w:rsid w:val="006E3A1F"/>
    <w:rsid w:val="006F6E18"/>
    <w:rsid w:val="00726176"/>
    <w:rsid w:val="00744E91"/>
    <w:rsid w:val="00753D93"/>
    <w:rsid w:val="00760ABA"/>
    <w:rsid w:val="007650C4"/>
    <w:rsid w:val="007708F4"/>
    <w:rsid w:val="0077439E"/>
    <w:rsid w:val="00783E5C"/>
    <w:rsid w:val="00784E4B"/>
    <w:rsid w:val="007B69F9"/>
    <w:rsid w:val="007B77DA"/>
    <w:rsid w:val="007C6ACD"/>
    <w:rsid w:val="007D1613"/>
    <w:rsid w:val="007D2522"/>
    <w:rsid w:val="007E41CF"/>
    <w:rsid w:val="007E4C0E"/>
    <w:rsid w:val="007F55E3"/>
    <w:rsid w:val="00805392"/>
    <w:rsid w:val="0080735E"/>
    <w:rsid w:val="00817DFD"/>
    <w:rsid w:val="00833F04"/>
    <w:rsid w:val="00851D18"/>
    <w:rsid w:val="00871FF7"/>
    <w:rsid w:val="00875889"/>
    <w:rsid w:val="0088530E"/>
    <w:rsid w:val="008B2CC1"/>
    <w:rsid w:val="008B60B2"/>
    <w:rsid w:val="008D342F"/>
    <w:rsid w:val="008E189B"/>
    <w:rsid w:val="008E2FC0"/>
    <w:rsid w:val="008E3804"/>
    <w:rsid w:val="0090731E"/>
    <w:rsid w:val="00910F6E"/>
    <w:rsid w:val="00916EE2"/>
    <w:rsid w:val="00917D05"/>
    <w:rsid w:val="00927B74"/>
    <w:rsid w:val="00935EA9"/>
    <w:rsid w:val="00940BB7"/>
    <w:rsid w:val="0095293A"/>
    <w:rsid w:val="00954A5F"/>
    <w:rsid w:val="00955211"/>
    <w:rsid w:val="00966A22"/>
    <w:rsid w:val="0096722F"/>
    <w:rsid w:val="00980843"/>
    <w:rsid w:val="00990D08"/>
    <w:rsid w:val="00992DE1"/>
    <w:rsid w:val="009A039D"/>
    <w:rsid w:val="009B1206"/>
    <w:rsid w:val="009B442A"/>
    <w:rsid w:val="009B75B8"/>
    <w:rsid w:val="009C6A3D"/>
    <w:rsid w:val="009D123C"/>
    <w:rsid w:val="009E2791"/>
    <w:rsid w:val="009E3F6F"/>
    <w:rsid w:val="009F31A9"/>
    <w:rsid w:val="009F499F"/>
    <w:rsid w:val="009F68CA"/>
    <w:rsid w:val="00A02D54"/>
    <w:rsid w:val="00A262A3"/>
    <w:rsid w:val="00A3640D"/>
    <w:rsid w:val="00A42DAF"/>
    <w:rsid w:val="00A45BD8"/>
    <w:rsid w:val="00A46CD4"/>
    <w:rsid w:val="00A60D1A"/>
    <w:rsid w:val="00A62622"/>
    <w:rsid w:val="00A81FC5"/>
    <w:rsid w:val="00A83891"/>
    <w:rsid w:val="00A83F45"/>
    <w:rsid w:val="00A869B7"/>
    <w:rsid w:val="00A87025"/>
    <w:rsid w:val="00A9500B"/>
    <w:rsid w:val="00AA0E62"/>
    <w:rsid w:val="00AA3FA0"/>
    <w:rsid w:val="00AC205C"/>
    <w:rsid w:val="00AD4CD3"/>
    <w:rsid w:val="00AD6A7D"/>
    <w:rsid w:val="00AE3F5D"/>
    <w:rsid w:val="00AE6299"/>
    <w:rsid w:val="00AF0A6B"/>
    <w:rsid w:val="00B00650"/>
    <w:rsid w:val="00B05A69"/>
    <w:rsid w:val="00B1146B"/>
    <w:rsid w:val="00B11D12"/>
    <w:rsid w:val="00B2368A"/>
    <w:rsid w:val="00B2529B"/>
    <w:rsid w:val="00B32C45"/>
    <w:rsid w:val="00B40257"/>
    <w:rsid w:val="00B40ABF"/>
    <w:rsid w:val="00B45F34"/>
    <w:rsid w:val="00B470F9"/>
    <w:rsid w:val="00B54EE7"/>
    <w:rsid w:val="00B60664"/>
    <w:rsid w:val="00B806C1"/>
    <w:rsid w:val="00B83F13"/>
    <w:rsid w:val="00B8493F"/>
    <w:rsid w:val="00B9439A"/>
    <w:rsid w:val="00B9734B"/>
    <w:rsid w:val="00B97EFD"/>
    <w:rsid w:val="00BA30E2"/>
    <w:rsid w:val="00BA504B"/>
    <w:rsid w:val="00BA711F"/>
    <w:rsid w:val="00BC688E"/>
    <w:rsid w:val="00BC7F72"/>
    <w:rsid w:val="00BD749E"/>
    <w:rsid w:val="00BE3DDE"/>
    <w:rsid w:val="00BE4EF6"/>
    <w:rsid w:val="00BE534B"/>
    <w:rsid w:val="00C11BFE"/>
    <w:rsid w:val="00C12800"/>
    <w:rsid w:val="00C21161"/>
    <w:rsid w:val="00C36A08"/>
    <w:rsid w:val="00C407E2"/>
    <w:rsid w:val="00C40EEB"/>
    <w:rsid w:val="00C47A9D"/>
    <w:rsid w:val="00C5068F"/>
    <w:rsid w:val="00C80E8B"/>
    <w:rsid w:val="00C85E02"/>
    <w:rsid w:val="00C95FCE"/>
    <w:rsid w:val="00CB0C46"/>
    <w:rsid w:val="00CB1DF6"/>
    <w:rsid w:val="00CC7F36"/>
    <w:rsid w:val="00CD04F1"/>
    <w:rsid w:val="00CD07E1"/>
    <w:rsid w:val="00CD0FB3"/>
    <w:rsid w:val="00CD29E7"/>
    <w:rsid w:val="00CD504B"/>
    <w:rsid w:val="00CD717A"/>
    <w:rsid w:val="00CE1113"/>
    <w:rsid w:val="00CF3B88"/>
    <w:rsid w:val="00D02156"/>
    <w:rsid w:val="00D17F14"/>
    <w:rsid w:val="00D21081"/>
    <w:rsid w:val="00D24591"/>
    <w:rsid w:val="00D25E4D"/>
    <w:rsid w:val="00D45252"/>
    <w:rsid w:val="00D51234"/>
    <w:rsid w:val="00D64F61"/>
    <w:rsid w:val="00D71B4D"/>
    <w:rsid w:val="00D74BB3"/>
    <w:rsid w:val="00D769D9"/>
    <w:rsid w:val="00D92E10"/>
    <w:rsid w:val="00D93D55"/>
    <w:rsid w:val="00D964DD"/>
    <w:rsid w:val="00DA17F4"/>
    <w:rsid w:val="00DA51EA"/>
    <w:rsid w:val="00DB28AD"/>
    <w:rsid w:val="00DB62E5"/>
    <w:rsid w:val="00DC0C3D"/>
    <w:rsid w:val="00DC4FB4"/>
    <w:rsid w:val="00DC5BF8"/>
    <w:rsid w:val="00DC788E"/>
    <w:rsid w:val="00DE422F"/>
    <w:rsid w:val="00DF42D4"/>
    <w:rsid w:val="00E006B4"/>
    <w:rsid w:val="00E075AB"/>
    <w:rsid w:val="00E077FA"/>
    <w:rsid w:val="00E101F4"/>
    <w:rsid w:val="00E15015"/>
    <w:rsid w:val="00E16708"/>
    <w:rsid w:val="00E210AD"/>
    <w:rsid w:val="00E2731B"/>
    <w:rsid w:val="00E335FE"/>
    <w:rsid w:val="00E418A1"/>
    <w:rsid w:val="00E439CD"/>
    <w:rsid w:val="00E46D87"/>
    <w:rsid w:val="00EA1B40"/>
    <w:rsid w:val="00EB118E"/>
    <w:rsid w:val="00EB1AB9"/>
    <w:rsid w:val="00EC4E49"/>
    <w:rsid w:val="00EC52A7"/>
    <w:rsid w:val="00ED77FB"/>
    <w:rsid w:val="00EE1EF9"/>
    <w:rsid w:val="00EE45FA"/>
    <w:rsid w:val="00EE58DE"/>
    <w:rsid w:val="00EF0B14"/>
    <w:rsid w:val="00EF429F"/>
    <w:rsid w:val="00F12692"/>
    <w:rsid w:val="00F20045"/>
    <w:rsid w:val="00F23512"/>
    <w:rsid w:val="00F4043D"/>
    <w:rsid w:val="00F44A8C"/>
    <w:rsid w:val="00F623BA"/>
    <w:rsid w:val="00F64CBF"/>
    <w:rsid w:val="00F660C6"/>
    <w:rsid w:val="00F66152"/>
    <w:rsid w:val="00F7486E"/>
    <w:rsid w:val="00F868A4"/>
    <w:rsid w:val="00F871E4"/>
    <w:rsid w:val="00FA0444"/>
    <w:rsid w:val="00FA3285"/>
    <w:rsid w:val="00FA6782"/>
    <w:rsid w:val="00FC3DB8"/>
    <w:rsid w:val="00FD0B63"/>
    <w:rsid w:val="00FD7EA4"/>
    <w:rsid w:val="00FF4262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98659"/>
  <w15:docId w15:val="{51B6A26A-626A-466F-9CA5-E82E41A8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link w:val="ab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link w:val="af0"/>
    <w:rsid w:val="00CB1D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CB1DF6"/>
    <w:rPr>
      <w:rFonts w:ascii="Tahoma" w:eastAsia="SimSun" w:hAnsi="Tahoma" w:cs="Tahoma"/>
      <w:sz w:val="16"/>
      <w:szCs w:val="16"/>
      <w:lang w:val="ru-RU" w:eastAsia="zh-CN"/>
    </w:rPr>
  </w:style>
  <w:style w:type="character" w:styleId="af1">
    <w:name w:val="footnote reference"/>
    <w:basedOn w:val="a1"/>
    <w:rsid w:val="00107B7D"/>
    <w:rPr>
      <w:rFonts w:cs="Times New Roman"/>
      <w:vertAlign w:val="superscript"/>
    </w:rPr>
  </w:style>
  <w:style w:type="character" w:styleId="af2">
    <w:name w:val="page number"/>
    <w:basedOn w:val="a1"/>
    <w:rsid w:val="00107B7D"/>
    <w:rPr>
      <w:rFonts w:cs="Times New Roman"/>
    </w:rPr>
  </w:style>
  <w:style w:type="character" w:styleId="af3">
    <w:name w:val="Hyperlink"/>
    <w:basedOn w:val="a1"/>
    <w:rsid w:val="00107B7D"/>
    <w:rPr>
      <w:rFonts w:cs="Times New Roman"/>
      <w:color w:val="0000FF"/>
      <w:u w:val="single"/>
    </w:rPr>
  </w:style>
  <w:style w:type="paragraph" w:styleId="af4">
    <w:name w:val="List Paragraph"/>
    <w:basedOn w:val="a0"/>
    <w:uiPriority w:val="34"/>
    <w:qFormat/>
    <w:rsid w:val="00B60664"/>
    <w:pPr>
      <w:ind w:left="720"/>
      <w:contextualSpacing/>
    </w:pPr>
  </w:style>
  <w:style w:type="character" w:customStyle="1" w:styleId="10">
    <w:name w:val="Неразрешенное упоминание1"/>
    <w:basedOn w:val="a1"/>
    <w:uiPriority w:val="99"/>
    <w:semiHidden/>
    <w:unhideWhenUsed/>
    <w:rsid w:val="00541478"/>
    <w:rPr>
      <w:color w:val="605E5C"/>
      <w:shd w:val="clear" w:color="auto" w:fill="E1DFDD"/>
    </w:rPr>
  </w:style>
  <w:style w:type="character" w:customStyle="1" w:styleId="ab">
    <w:name w:val="Текст сноски Знак"/>
    <w:basedOn w:val="a1"/>
    <w:link w:val="aa"/>
    <w:semiHidden/>
    <w:rsid w:val="00BE534B"/>
    <w:rPr>
      <w:rFonts w:ascii="Arial" w:eastAsia="SimSun" w:hAnsi="Arial" w:cs="Arial"/>
      <w:sz w:val="18"/>
      <w:lang w:val="ru-RU" w:eastAsia="zh-CN"/>
    </w:rPr>
  </w:style>
  <w:style w:type="paragraph" w:customStyle="1" w:styleId="CarCar1CharChar">
    <w:name w:val="Car Car1 Char Char"/>
    <w:basedOn w:val="a0"/>
    <w:rsid w:val="00FA678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af5">
    <w:name w:val="FollowedHyperlink"/>
    <w:basedOn w:val="a1"/>
    <w:semiHidden/>
    <w:unhideWhenUsed/>
    <w:rsid w:val="007708F4"/>
    <w:rPr>
      <w:color w:val="800080" w:themeColor="followedHyperlink"/>
      <w:u w:val="single"/>
    </w:rPr>
  </w:style>
  <w:style w:type="paragraph" w:customStyle="1" w:styleId="CarCar1CharChar0">
    <w:name w:val="Car Car1 Char Char"/>
    <w:basedOn w:val="a0"/>
    <w:rsid w:val="0037699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arCar1CharChar1">
    <w:name w:val="Car Car1 Char Char"/>
    <w:basedOn w:val="a0"/>
    <w:rsid w:val="00A81FC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af6">
    <w:name w:val="annotation reference"/>
    <w:basedOn w:val="a1"/>
    <w:semiHidden/>
    <w:unhideWhenUsed/>
    <w:rsid w:val="00232158"/>
    <w:rPr>
      <w:sz w:val="16"/>
      <w:szCs w:val="16"/>
    </w:rPr>
  </w:style>
  <w:style w:type="paragraph" w:styleId="af7">
    <w:name w:val="annotation subject"/>
    <w:basedOn w:val="a6"/>
    <w:next w:val="a6"/>
    <w:link w:val="af8"/>
    <w:semiHidden/>
    <w:unhideWhenUsed/>
    <w:rsid w:val="00232158"/>
    <w:rPr>
      <w:b/>
      <w:bCs/>
      <w:sz w:val="20"/>
    </w:rPr>
  </w:style>
  <w:style w:type="character" w:customStyle="1" w:styleId="a7">
    <w:name w:val="Текст примечания Знак"/>
    <w:basedOn w:val="a1"/>
    <w:link w:val="a6"/>
    <w:semiHidden/>
    <w:rsid w:val="00232158"/>
    <w:rPr>
      <w:rFonts w:ascii="Arial" w:eastAsia="SimSun" w:hAnsi="Arial" w:cs="Arial"/>
      <w:sz w:val="18"/>
      <w:lang w:val="ru-RU" w:eastAsia="zh-CN"/>
    </w:rPr>
  </w:style>
  <w:style w:type="character" w:customStyle="1" w:styleId="af8">
    <w:name w:val="Тема примечания Знак"/>
    <w:basedOn w:val="a7"/>
    <w:link w:val="af7"/>
    <w:semiHidden/>
    <w:rsid w:val="00232158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arCar1CharChar2">
    <w:name w:val="Car Car1 Char Char"/>
    <w:basedOn w:val="a0"/>
    <w:rsid w:val="003D32D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arCar1CharChar3">
    <w:name w:val="Car Car1 Char Char"/>
    <w:basedOn w:val="a0"/>
    <w:rsid w:val="00EF429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size">
    <w:name w:val="size"/>
    <w:rsid w:val="00EF429F"/>
  </w:style>
  <w:style w:type="paragraph" w:customStyle="1" w:styleId="CarCar1CharChar4">
    <w:name w:val="Car Car1 Char Char"/>
    <w:basedOn w:val="a0"/>
    <w:rsid w:val="00B97E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yperlink" Target="https://www.wipo.int/tk/en/igc/participation.html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yperlink" Target="http://www.wipo.int/export/sites/www/tk/en/ngoparticipation/voluntary_fund/amended_rules.doc" TargetMode="Externa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docs/mdocs/tk/en/wipo_grtkf_ic_45/wipo_grtkf_ic_45_inf_4.pdf" TargetMode="External"/><Relationship Id="rId2" Type="http://schemas.openxmlformats.org/officeDocument/2006/relationships/hyperlink" Target="https://www.wipo.int/export/sites/www/tk/en/igc/pdf/vf_rules.pdf" TargetMode="External"/><Relationship Id="rId1" Type="http://schemas.openxmlformats.org/officeDocument/2006/relationships/hyperlink" Target="https://www.wipo.int/tk/en/igc/participation.html" TargetMode="External"/><Relationship Id="rId4" Type="http://schemas.openxmlformats.org/officeDocument/2006/relationships/hyperlink" Target="https://www.wipo.int/edocs/mdocs/tk/en/wipo_grtkf_ic_45/wipo_grtkf_ic_45_inf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E3EB-31B7-4AB3-9AE4-ACEA9D5A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5340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35713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LEGRAND Simon</dc:creator>
  <cp:keywords>PUBLIC</cp:keywords>
  <cp:lastModifiedBy>1</cp:lastModifiedBy>
  <cp:revision>4</cp:revision>
  <cp:lastPrinted>2019-05-16T09:13:00Z</cp:lastPrinted>
  <dcterms:created xsi:type="dcterms:W3CDTF">2023-02-14T16:04:00Z</dcterms:created>
  <dcterms:modified xsi:type="dcterms:W3CDTF">2023-02-14T16:21:00Z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1ae1ec75-e807-41ca-824b-dd9f8335b4b3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