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580E12" w:rsidP="005C43B8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3EDB998E" wp14:editId="099EBD66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580E12" w:rsidRDefault="005C43B8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580E12">
        <w:rPr>
          <w:rFonts w:ascii="Arial Black" w:hAnsi="Arial Black"/>
          <w:sz w:val="15"/>
          <w:szCs w:val="15"/>
        </w:rPr>
        <w:t>WIPO/GRTKF/IC/46/</w:t>
      </w:r>
      <w:bookmarkStart w:id="0" w:name="Code"/>
      <w:bookmarkEnd w:id="0"/>
      <w:r w:rsidRPr="00580E12">
        <w:rPr>
          <w:rFonts w:ascii="Arial Black" w:hAnsi="Arial Black"/>
          <w:sz w:val="15"/>
          <w:szCs w:val="15"/>
        </w:rPr>
        <w:t>12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27 января 2023 г.</w:t>
      </w:r>
    </w:p>
    <w:bookmarkEnd w:id="2"/>
    <w:p w:rsidR="008B2CC1" w:rsidRPr="00720EFD" w:rsidRDefault="005C43B8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Межправительственный комитет по интеллектуальной собственности, генетическим ресурсам традиционным знаниям и фольклору</w:t>
      </w:r>
    </w:p>
    <w:p w:rsidR="00A90F0A" w:rsidRDefault="005C43B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Сорок шестая сессия</w:t>
      </w:r>
    </w:p>
    <w:p w:rsidR="008B2CC1" w:rsidRPr="003845C1" w:rsidRDefault="005C43B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27 февраля — 3 марта 2023 г.</w:t>
      </w:r>
    </w:p>
    <w:p w:rsidR="00FE527A" w:rsidRPr="003845C1" w:rsidRDefault="00FE527A" w:rsidP="00FE527A">
      <w:pPr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 </w:t>
      </w:r>
    </w:p>
    <w:p w:rsidR="00FE527A" w:rsidRPr="008B2CC1" w:rsidRDefault="00FE527A" w:rsidP="00FE527A"/>
    <w:p w:rsidR="00FE527A" w:rsidRPr="008B2CC1" w:rsidRDefault="00FE527A" w:rsidP="00FE527A">
      <w:pPr>
        <w:rPr>
          <w:i/>
        </w:rPr>
      </w:pPr>
      <w:r>
        <w:rPr>
          <w:i/>
        </w:rPr>
        <w:t xml:space="preserve">Документ представлен делегациями Японии, Республики Корея и Соединенных Штатов Америки </w:t>
      </w:r>
    </w:p>
    <w:p w:rsidR="00FE527A" w:rsidRDefault="00FE527A" w:rsidP="00FE527A"/>
    <w:p w:rsidR="00FE527A" w:rsidRDefault="00FE527A" w:rsidP="00FE527A"/>
    <w:p w:rsidR="00FE527A" w:rsidRDefault="00FE527A" w:rsidP="00FE527A"/>
    <w:p w:rsidR="00FE527A" w:rsidRDefault="00FE527A" w:rsidP="00FE527A"/>
    <w:p w:rsidR="00FE527A" w:rsidRDefault="00FE527A" w:rsidP="00FE527A">
      <w:pPr>
        <w:pStyle w:val="ONUME"/>
        <w:numPr>
          <w:ilvl w:val="0"/>
          <w:numId w:val="7"/>
        </w:numPr>
        <w:spacing w:after="0"/>
        <w:ind w:left="0" w:firstLine="0"/>
      </w:pPr>
      <w:r>
        <w:t xml:space="preserve">Двадцать седьмого января 2023 года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международных организациях в Женеве, представленная от имени делегаций Канады, Японии, Республики Корея и Соединенных Штатов Америки, вновь вынести на обсуждение сорок шестой сессии Межправительственного комитета по интеллектуальной собственности, генетическим ресурсам, традиционным знаниям и фольклору (МКГР) «Совместную рекомендацию об использовании баз данных для защитной охраны генетических ресурсов и традиционных знаний, связанных с генетическими ресурсами», содержащуюся в </w:t>
      </w:r>
      <w:r w:rsidR="00580E12">
        <w:t>документе WIPO/GRTKF/IC/45/11.</w:t>
      </w:r>
    </w:p>
    <w:p w:rsidR="00FE527A" w:rsidRPr="00A87AFF" w:rsidRDefault="00FE527A" w:rsidP="00FE527A">
      <w:pPr>
        <w:pStyle w:val="ONUME"/>
        <w:numPr>
          <w:ilvl w:val="0"/>
          <w:numId w:val="0"/>
        </w:numPr>
        <w:spacing w:after="0"/>
      </w:pPr>
    </w:p>
    <w:p w:rsidR="00FE527A" w:rsidRDefault="00FE527A" w:rsidP="00FE527A">
      <w:pPr>
        <w:pStyle w:val="ONUME"/>
        <w:numPr>
          <w:ilvl w:val="0"/>
          <w:numId w:val="7"/>
        </w:numPr>
        <w:spacing w:after="0"/>
        <w:ind w:left="0" w:firstLine="0"/>
      </w:pPr>
      <w:r>
        <w:t xml:space="preserve">Во исполнение указанной просьбы вышеупомянутое предложение воспроизводится в приложении к настоящему документу. </w:t>
      </w:r>
    </w:p>
    <w:p w:rsidR="00FE527A" w:rsidRDefault="00FE527A" w:rsidP="00FE527A"/>
    <w:p w:rsidR="00FE527A" w:rsidRPr="00F64B6C" w:rsidRDefault="00FE527A" w:rsidP="00FE527A">
      <w:pPr>
        <w:pStyle w:val="ListParagraph"/>
        <w:numPr>
          <w:ilvl w:val="0"/>
          <w:numId w:val="7"/>
        </w:numPr>
        <w:ind w:left="5533" w:firstLine="0"/>
        <w:rPr>
          <w:i/>
        </w:rPr>
      </w:pPr>
      <w:r>
        <w:rPr>
          <w:i/>
        </w:rPr>
        <w:t xml:space="preserve">Комитету предлагается принять к сведению и рассмотреть предложение, содержащееся в приложении к </w:t>
      </w:r>
      <w:r>
        <w:rPr>
          <w:i/>
        </w:rPr>
        <w:lastRenderedPageBreak/>
        <w:t>настоящему документу.</w:t>
      </w:r>
      <w:r>
        <w:rPr>
          <w:i/>
        </w:rPr>
        <w:br/>
      </w:r>
    </w:p>
    <w:p w:rsidR="00FE527A" w:rsidRDefault="00FE527A" w:rsidP="00FE527A">
      <w:pPr>
        <w:ind w:left="5533"/>
        <w:sectPr w:rsidR="00FE527A" w:rsidSect="000F2AD2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:rsidR="00FE527A" w:rsidRPr="003D18F0" w:rsidRDefault="00580E12" w:rsidP="00FE527A">
      <w:pPr>
        <w:rPr>
          <w:szCs w:val="22"/>
        </w:rPr>
      </w:pPr>
      <w:r>
        <w:lastRenderedPageBreak/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t>Межправительственный комитет по интеллектуальной собственности, генетическим ресурсам, традиционным знаниям и фольклору и Генеральная Ассамблея Всемирной организации интеллектуальной собственности: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rPr>
          <w:i/>
          <w:iCs/>
        </w:rPr>
        <w:t>принимая во внимание</w:t>
      </w:r>
      <w:r>
        <w:t xml:space="preserve"> решение 55-й сессии Генеральной Ассамблеи ВОИС созвать Дипломатическую конференцию 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на основе документа WIPO/GRTKF/IC/43/5 и любых других документов, представленных государствами-членами,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rPr>
          <w:i/>
        </w:rPr>
        <w:t>вновь подтверждая</w:t>
      </w:r>
      <w:r>
        <w:t xml:space="preserve"> большую экономическую, научную и коммерческую ценность генетических ресурсов и традиционных знаний, связанных с генетическими ресурсами,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rPr>
          <w:i/>
        </w:rPr>
        <w:t>подтверждая</w:t>
      </w:r>
      <w:r>
        <w:t xml:space="preserve"> важный вклад патентной системы в научные исследования и разработки, инновации и экономическое развитие, 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rPr>
          <w:i/>
        </w:rPr>
        <w:t>признавая</w:t>
      </w:r>
      <w:r>
        <w:t xml:space="preserve"> взаимодополняемость патентной системы и Конвенции о биологическом разнообразии,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rPr>
          <w:i/>
        </w:rPr>
        <w:t xml:space="preserve">подчеркивая </w:t>
      </w:r>
      <w:r>
        <w:t>необходимость того, чтобы государства-члены предотвращали ошибочную выдачу патентов на изобретения, имеющие отношение к генетическим ресурсам и традиционным знаниям, связанным с генетическими ресурсами;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  <w:r>
        <w:rPr>
          <w:i/>
        </w:rPr>
        <w:t>рекомендует,</w:t>
      </w:r>
      <w:r>
        <w:t xml:space="preserve"> чтобы каждое государство-член и Международное бюро ВОИС рассмотрели вопрос об использовании настоящей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руководства для создания, улучшения и использования баз данных для защитной охраны генетических ресурсов и традиционных знаний, связанных с генетическими ресурсами.</w:t>
      </w:r>
    </w:p>
    <w:p w:rsidR="00FE527A" w:rsidRDefault="00FE527A" w:rsidP="00FE527A">
      <w:pPr>
        <w:widowControl w:val="0"/>
      </w:pPr>
    </w:p>
    <w:p w:rsidR="00FE527A" w:rsidRDefault="00FE527A" w:rsidP="00FE527A">
      <w:pPr>
        <w:widowControl w:val="0"/>
      </w:pPr>
    </w:p>
    <w:p w:rsidR="00FE527A" w:rsidRDefault="00580E12" w:rsidP="00FE527A">
      <w:pPr>
        <w:widowControl w:val="0"/>
        <w:numPr>
          <w:ilvl w:val="0"/>
          <w:numId w:val="8"/>
        </w:numPr>
        <w:tabs>
          <w:tab w:val="clear" w:pos="720"/>
          <w:tab w:val="num" w:pos="440"/>
        </w:tabs>
      </w:pPr>
      <w:r>
        <w:t>ВВЕДЕНИЕ</w:t>
      </w:r>
    </w:p>
    <w:p w:rsidR="00FE527A" w:rsidRDefault="00FE527A" w:rsidP="00FE527A"/>
    <w:p w:rsidR="00FE527A" w:rsidRDefault="00FE527A" w:rsidP="00FE527A">
      <w:pPr>
        <w:widowControl w:val="0"/>
        <w:numPr>
          <w:ilvl w:val="0"/>
          <w:numId w:val="9"/>
        </w:numPr>
        <w:ind w:left="0" w:firstLine="0"/>
        <w:rPr>
          <w:rFonts w:cs="Courier New"/>
          <w:szCs w:val="26"/>
        </w:rPr>
      </w:pPr>
      <w:r>
        <w:t>Ошибочная выдача патентов выявлена в качестве важного вопроса в ходе обсуждений в ВОИС и ВТО.</w:t>
      </w:r>
    </w:p>
    <w:p w:rsidR="00FE527A" w:rsidRPr="004D2B84" w:rsidRDefault="00FE527A" w:rsidP="00FE527A">
      <w:pPr>
        <w:widowControl w:val="0"/>
        <w:rPr>
          <w:rFonts w:cs="Courier New"/>
          <w:szCs w:val="26"/>
        </w:rPr>
      </w:pP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  <w:rPr>
          <w:rFonts w:cs="Courier New"/>
          <w:szCs w:val="26"/>
        </w:rPr>
      </w:pPr>
      <w:r>
        <w:t>Вопрос об ошибочной выдаче патентов можно эффективно решать посредством усовершенствования баз данных для хранения информации о генетических ресурсах и не сохраняемых в тайне традиционных знаниях, связанных с генетическими ресурсами, которые используются для поиска предшествующего уровня техники или ссылочного материала</w:t>
      </w:r>
      <w:r>
        <w:rPr>
          <w:rStyle w:val="FootnoteReference"/>
        </w:rPr>
        <w:footnoteReference w:id="2"/>
      </w:r>
      <w:r>
        <w:t>, а также путем более эффективного использования некоторых существующих институциональных систем, таких как системы предоставления информации и экспериментальная система аннулирования.</w:t>
      </w:r>
    </w:p>
    <w:p w:rsidR="00FE527A" w:rsidRDefault="00FE527A" w:rsidP="00FE527A">
      <w:pPr>
        <w:widowControl w:val="0"/>
        <w:rPr>
          <w:rFonts w:cs="Courier New"/>
          <w:szCs w:val="26"/>
        </w:rPr>
      </w:pP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  <w:rPr>
          <w:rFonts w:cs="Courier New"/>
          <w:szCs w:val="26"/>
        </w:rPr>
      </w:pPr>
      <w:r>
        <w:t xml:space="preserve">Комплексная система поиска баз данных поможет экспертам проводить более эффективный поиск предшествующего уровня техники или ссылочного материала, имеющего отношение к генетическим ресурсам и не сохраняемым в тайне традиционным </w:t>
      </w:r>
      <w:r>
        <w:lastRenderedPageBreak/>
        <w:t xml:space="preserve">знаниям, связанным с генетическими ресурсами, одновременно предотвращая ненадлежащий доступ третьих лиц к ее контенту.  </w:t>
      </w:r>
    </w:p>
    <w:p w:rsidR="00FE527A" w:rsidRDefault="00FE527A" w:rsidP="00FE527A">
      <w:pPr>
        <w:rPr>
          <w:rFonts w:cs="Courier New"/>
          <w:szCs w:val="26"/>
        </w:rPr>
      </w:pPr>
    </w:p>
    <w:p w:rsidR="00FE527A" w:rsidRPr="00D82CA8" w:rsidRDefault="00FE527A" w:rsidP="00FE527A">
      <w:pPr>
        <w:rPr>
          <w:rFonts w:cs="Courier New"/>
          <w:szCs w:val="26"/>
        </w:rPr>
      </w:pPr>
    </w:p>
    <w:p w:rsidR="00FE527A" w:rsidRDefault="00FE527A" w:rsidP="00FE527A">
      <w:pPr>
        <w:widowControl w:val="0"/>
        <w:numPr>
          <w:ilvl w:val="0"/>
          <w:numId w:val="8"/>
        </w:numPr>
        <w:tabs>
          <w:tab w:val="clear" w:pos="720"/>
          <w:tab w:val="num" w:pos="440"/>
        </w:tabs>
        <w:rPr>
          <w:rFonts w:cs="Courier New"/>
          <w:szCs w:val="26"/>
        </w:rPr>
      </w:pPr>
      <w:r>
        <w:t>II.СТРУКТУРА КОМПЛЕКСНОЙ СИСТЕМЫ ПОИСКА БАЗ ДАННЫХ</w:t>
      </w:r>
    </w:p>
    <w:p w:rsidR="00FE527A" w:rsidRDefault="00FE527A" w:rsidP="00FE527A">
      <w:pPr>
        <w:rPr>
          <w:rFonts w:cs="Courier New"/>
          <w:szCs w:val="26"/>
        </w:rPr>
      </w:pP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Как показано на рис. 1, ниже, базы данных с возможностью поиска в рамках предлагаемой системы должны находиться в распоряжении и обслуживаться каждым участвующим государством – членом ВОИС.  База данных будет состоять из портала ВОИС, а также баз данных государств членов ВОИС, связанных с этим порталом.</w:t>
      </w:r>
    </w:p>
    <w:p w:rsidR="00FE527A" w:rsidRDefault="00FE527A" w:rsidP="00FE527A">
      <w:pPr>
        <w:widowControl w:val="0"/>
      </w:pPr>
    </w:p>
    <w:p w:rsidR="00FE527A" w:rsidRPr="00161C33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Каждое участвующее государство – член ВОИС будет, постольку, поскольку оно считает это необходимым, собирать информацию о генетических ресурсах и не сохраняемых в тайне традиционных знаниях, связанных с генетическими ресурсами, на своей территории и обеспечивать хранение этой информации в их базе/базах данных (либо адаптированной на основе существующей базы данных, либо вновь созданной).  Возложение ответственности по разработке баз данных на каждое государство-член позволит ему адекватно учитывать различные острые вопросы, такие как положения обычного права, определение заинтересованных сторон и их желание и условия предоставления информации, а также вопросы координации между многочисленными заинтересованными сторонами, которые имеют притязания на общие генетические ресурсы.  При создании национальных баз данных государствам-членам следует консультироваться с заинтересованными сторонами из числа коренных народов в пределах территории до того, как помещать традиционные знания и генетические ресурсы, происходящие из племенных земель, в базы данных.  Что касается формата базы данных, то ВОИС следует разработать базовый формат для регистрации информации в базе данных, учитывая при этом, что допустимый формат предшествующего уровня техники или справочного материала (например, письменная/устная форма) может варьироваться в зависимости от каждого национального патентного законодательства и практики.  Например, вводимая в базу данных информация должна включать название и краткое описание генетических ресурсов, а также кодовый номер для идентификации упомянутых генетических ресурсов.  Для генетических ресурсов, ссылки на которые имеются в публикациях, например в книге или журнале, в базу данных необходимо будет также включать библиографические данные, относящиеся к упомянутой публикации.  Дальнейшая работа МКГР может включать разработку единообразного и взаимосовместимого формата для информации, содержащейся в базе данных.</w:t>
      </w:r>
    </w:p>
    <w:p w:rsidR="00FE527A" w:rsidRPr="00253DD2" w:rsidRDefault="00FE527A" w:rsidP="00FE527A"/>
    <w:p w:rsidR="00FE527A" w:rsidRPr="00384CC6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Базы данных каждого участвующего государства члена ВОИС должны иметь функцию простого поиска.  Странам, которые не могут разработать такие поисковые программы, можно предоставлять техническую помощь.  Например, ВОИС может предоставить техническую помощь в форме разработки общей программы проведения поиска.</w:t>
      </w:r>
    </w:p>
    <w:p w:rsidR="00FE527A" w:rsidRDefault="00FE527A" w:rsidP="00FE527A"/>
    <w:p w:rsidR="00FE527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 xml:space="preserve">Портал ВОИС будет выполнять две основные функции:  (i) функцию, которая предоставляет возможность эксперту получать прямой доступ к базам данных участвующих государств - членов ВОИС, и (ii) функцию, которая позволяет эксперту извлекать данные из доступных баз данных.  </w:t>
      </w:r>
    </w:p>
    <w:p w:rsidR="00FE527A" w:rsidRPr="00BB29A2" w:rsidRDefault="00FE527A" w:rsidP="00FE527A">
      <w:pPr>
        <w:widowControl w:val="0"/>
      </w:pP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 xml:space="preserve">Посредством доступа к порталу ВОИС и введения поисковой формулы эксперт может незамедлительно получить результаты поиска из баз данных всех участвующих государств - членов ВОИС (см. рисунок 2).  Такие результаты поиска могут быть использованы в качестве предшествующего уровня техники или ссылочного материала в заявке на патент, что позволит эксперту более легко определять факт наличия или </w:t>
      </w:r>
      <w:r>
        <w:lastRenderedPageBreak/>
        <w:t>отсутствия новизны в заявке на патент.  Поскольку эксперту нужно лишь указать на необходимую информацию в базе данных при отклонении рассматриваемой заявки, опасность утечки информации будет минимальной.</w:t>
      </w:r>
    </w:p>
    <w:p w:rsidR="00FE527A" w:rsidRDefault="00FE527A" w:rsidP="00FE527A"/>
    <w:p w:rsidR="00FE527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Несмотря на то что в базах данных используются различные языки, существуют некоторые возможные решения проблемы языкового барьера.  Например, название и краткое описание каждого генетического ресурса в базе данных может (и должно) быть переведено на английский язык и зарегистрировано в базе данных в качестве ключевых слов.  Еще одним возможным решением может быть разработка многоязычного глоссария технических терминов.  С помощью многоязычного глоссария технических терминов эксперт имеет возможность вводить ключевое поисковое слово на каком-то определенном языке, которое будет автоматически переводиться на много языков, а затем, используя переведенные ключевые слова, проводить автоматизированный многоязычный поиск баз данных участвующих государств - членов ВОИС.</w:t>
      </w:r>
    </w:p>
    <w:p w:rsidR="00FE527A" w:rsidRDefault="00FE527A" w:rsidP="00FE527A"/>
    <w:p w:rsidR="00FE527A" w:rsidRPr="003925FD" w:rsidRDefault="00FE527A" w:rsidP="00FE527A"/>
    <w:p w:rsidR="00FE527A" w:rsidRDefault="00FE527A" w:rsidP="00FE527A">
      <w:pPr>
        <w:tabs>
          <w:tab w:val="left" w:pos="440"/>
        </w:tabs>
      </w:pPr>
      <w:r>
        <w:t xml:space="preserve">III. </w:t>
      </w:r>
      <w:r>
        <w:tab/>
        <w:t>ПРЕДУПРЕЖДЕНИЕ ДОСТУПА ТРЕТЬИХ СТОРОН</w:t>
      </w:r>
    </w:p>
    <w:p w:rsidR="00FE527A" w:rsidRDefault="00FE527A" w:rsidP="00FE527A"/>
    <w:p w:rsidR="00FE527A" w:rsidRPr="00AC458B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В целях предупреждения доступа третьих сторон портал ВОИС будет доступен только с зарегистрированных IP-адресов (адресов Интернет-протокола).  В частности, система распознавания IP-адреса (IPAAS) будет включена в портал ВОИС.  После этого доступ будет предоставляться только пользователям с зарегистрированными IP-адресами.  (см. рисунок 1.)</w:t>
      </w:r>
    </w:p>
    <w:p w:rsidR="00FE527A" w:rsidRDefault="00FE527A" w:rsidP="00FE527A"/>
    <w:p w:rsidR="00FE527A" w:rsidRPr="006B56D9" w:rsidRDefault="00FE527A" w:rsidP="00FE527A">
      <w:pPr>
        <w:widowControl w:val="0"/>
        <w:numPr>
          <w:ilvl w:val="0"/>
          <w:numId w:val="9"/>
        </w:numPr>
        <w:ind w:left="0" w:firstLine="0"/>
      </w:pPr>
      <w:r>
        <w:t xml:space="preserve">Проводящие экспертизу ведомства ИС имеют конкретные IP-адреса.  Поэтому, ограничивая доступ к порталу ВОИС только пользователями с конкретными IP-адресами, мы можем ограничить его использование только теми ведомствами ИС, которые зарегистрировали в ВОИС свои индивидуальные IP-адреса.  </w:t>
      </w:r>
    </w:p>
    <w:p w:rsidR="00FE527A" w:rsidRPr="006B56D9" w:rsidRDefault="00FE527A" w:rsidP="00FE527A">
      <w:pPr>
        <w:widowControl w:val="0"/>
      </w:pP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 xml:space="preserve"> С другой стороны, есть доля истины в том, что заинтересованные стороны могут способствовать предупреждению ошибочной выдачи патентов путем проведения поиска предшествующего уровня техники или ссылочного материала для их собственных или представляющих интерес патентных заявок.  С учетом этого не следует полностью исключать возможность дозволения ограниченного публичного доступа к порталу ВОИС до тщательного рассмотрения этого вопроса. </w:t>
      </w:r>
    </w:p>
    <w:p w:rsidR="00FE527A" w:rsidRPr="00563DC6" w:rsidRDefault="00FE527A" w:rsidP="00FE527A">
      <w:pPr>
        <w:keepNext/>
        <w:tabs>
          <w:tab w:val="left" w:pos="440"/>
        </w:tabs>
      </w:pPr>
    </w:p>
    <w:p w:rsidR="00FE527A" w:rsidRDefault="00FE527A" w:rsidP="00FE527A">
      <w:pPr>
        <w:keepNext/>
        <w:tabs>
          <w:tab w:val="left" w:pos="440"/>
        </w:tabs>
      </w:pPr>
    </w:p>
    <w:p w:rsidR="00FE527A" w:rsidRDefault="00FE527A" w:rsidP="00FE527A">
      <w:pPr>
        <w:keepNext/>
        <w:tabs>
          <w:tab w:val="left" w:pos="440"/>
        </w:tabs>
      </w:pPr>
      <w:r>
        <w:t xml:space="preserve">IV. </w:t>
      </w:r>
      <w:r>
        <w:tab/>
        <w:t>РЕГИСТРАЦИЯ ЦИТИРОВАННОЙ/ССЫЛОЧНОЙ ИНФОРМАЦИИ</w:t>
      </w:r>
    </w:p>
    <w:p w:rsidR="00FE527A" w:rsidRDefault="00FE527A" w:rsidP="00FE527A">
      <w:pPr>
        <w:keepNext/>
      </w:pP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 xml:space="preserve">Когда эксперт получает доступ к порталу ВОИС, он может натолкнуться на соответствующую информацию о генетических ресурсах и/или не сохраняемых в тайне традиционных знаниях, связанных с генетическими ресурсами, которая будет служить в качестве предшествующего уровня техники или ссылочной информации в отношении рассматриваемой заявки на патент.  В таком случае было бы полезно, чтобы портал ВОИС имел функцию, позволяющую эксперту добавлять любые относящиеся к такой заявке данные (например, номер заявки) на основании кодового номера соответствующего генетического ресурса и/или не сохраняемых в тайне традиционных знаний, связанных с генетическими ресурсами.  Таким образом присвоенный генетическому ресурсу и/или не сохраняемым в тайне традиционным знаниям, связанным с генетическими ресурсами, кодовый номер и соответствующий номер заявки на патент могут быть взаимосвязаны.  Такие данные о патентных заявках, увязанных с генетическими ресурсами и/или не сохраняемыми в тайне традиционными знаниями, связанными с генетическими ресурсами, могут быть использованы заинтересованными сторонами для выяснения того, где именно патентные заявки, относящиеся к ресурсам, о </w:t>
      </w:r>
      <w:r>
        <w:lastRenderedPageBreak/>
        <w:t>которых идет речь, поданы в конкретные ведомства ИС.  Заинтересованным сторонам (например, коренным народам), представившим информацию о соответствующих генетических ресурсах и/или не сохраняемых в тайне традиционных знаниях, связанных с генетическими ресурсами, может быть разрешено – через соответствующие органы экспертизы или другие компетентные органы – иметь доступ к таким данным, содержащимся в соответствующих патентных заявках.</w:t>
      </w:r>
    </w:p>
    <w:p w:rsidR="00FE527A" w:rsidRDefault="00FE527A" w:rsidP="00FE527A"/>
    <w:p w:rsidR="00FE527A" w:rsidRPr="004A42A0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Следует отметить, однако, что данные в той или иной патентной заявке, в отношении которой делается перекрестная ссылка на определенные генетические ресурсы и/или не сохраняемые в тайне традиционные знания, связанные с генетическими ресурсами, в базе данных, не имеют никакого отношения к тому, соответствует ли изобретение в заявке положениям КБР или нет.</w:t>
      </w:r>
    </w:p>
    <w:p w:rsidR="00FE527A" w:rsidRDefault="00FE527A" w:rsidP="00FE527A">
      <w:pPr>
        <w:widowControl w:val="0"/>
        <w:rPr>
          <w:rFonts w:eastAsia="MS Mincho" w:cs="Courier New"/>
          <w:szCs w:val="26"/>
          <w:lang w:eastAsia="ja-JP"/>
        </w:rPr>
      </w:pPr>
    </w:p>
    <w:p w:rsidR="00FE527A" w:rsidRDefault="00FE527A" w:rsidP="00FE527A">
      <w:pPr>
        <w:widowControl w:val="0"/>
        <w:rPr>
          <w:rFonts w:eastAsia="MS Mincho" w:cs="Courier New"/>
          <w:szCs w:val="26"/>
          <w:lang w:eastAsia="ja-JP"/>
        </w:rPr>
      </w:pPr>
    </w:p>
    <w:p w:rsidR="00FE527A" w:rsidRDefault="00FE527A" w:rsidP="00FE527A">
      <w:pPr>
        <w:widowControl w:val="0"/>
        <w:rPr>
          <w:rFonts w:eastAsia="MS Mincho" w:cs="Courier New"/>
          <w:szCs w:val="26"/>
        </w:rPr>
      </w:pPr>
      <w:r>
        <w:t xml:space="preserve">V. </w:t>
      </w:r>
      <w:r>
        <w:tab/>
        <w:t>ПРИМЕНЕНИЕ</w:t>
      </w:r>
    </w:p>
    <w:p w:rsidR="00FE527A" w:rsidRPr="004A42A0" w:rsidRDefault="00FE527A" w:rsidP="00FE527A">
      <w:pPr>
        <w:widowControl w:val="0"/>
        <w:rPr>
          <w:rFonts w:eastAsia="MS Mincho"/>
          <w:lang w:eastAsia="ja-JP"/>
        </w:rPr>
      </w:pPr>
    </w:p>
    <w:p w:rsidR="00FE527A" w:rsidRPr="004A42A0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Создание, улучшение и использование баз данных будут зависеть от наличия ресурсов.</w:t>
      </w:r>
    </w:p>
    <w:p w:rsidR="00FE527A" w:rsidRPr="004A42A0" w:rsidRDefault="00FE527A" w:rsidP="00FE527A">
      <w:pPr>
        <w:widowControl w:val="0"/>
      </w:pPr>
    </w:p>
    <w:p w:rsidR="00FE527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 xml:space="preserve">Государствам-членам следует обеспечить принятие адекватных и эффективных правовых, политических или административных мер, в зависимости от ситуации и в соответствии с национальным законодательством, для содействия применению настоящей рекомендации.  Это должно включать руководящие указания для экспертов относительно использования базы данных и конфиденциальности содержащихся в ней документов. </w:t>
      </w:r>
    </w:p>
    <w:p w:rsidR="00580E12" w:rsidRDefault="00580E12" w:rsidP="00580E12">
      <w:pPr>
        <w:widowControl w:val="0"/>
      </w:pPr>
    </w:p>
    <w:p w:rsidR="00580E12" w:rsidRDefault="00580E12" w:rsidP="00580E12">
      <w:pPr>
        <w:widowControl w:val="0"/>
      </w:pPr>
    </w:p>
    <w:p w:rsidR="00FE527A" w:rsidRDefault="00FE527A" w:rsidP="00FE527A">
      <w:pPr>
        <w:widowControl w:val="0"/>
        <w:rPr>
          <w:rFonts w:eastAsia="MS Mincho"/>
        </w:rPr>
      </w:pPr>
      <w:r>
        <w:t>VI.</w:t>
      </w:r>
      <w:r>
        <w:tab/>
        <w:t xml:space="preserve">БУДУЩАЯ РАБОТА </w:t>
      </w:r>
    </w:p>
    <w:p w:rsidR="00FE527A" w:rsidRPr="006B56D9" w:rsidRDefault="00FE527A" w:rsidP="00FE527A">
      <w:pPr>
        <w:widowControl w:val="0"/>
        <w:rPr>
          <w:rFonts w:eastAsia="MS Mincho"/>
          <w:lang w:eastAsia="ja-JP"/>
        </w:rPr>
      </w:pPr>
    </w:p>
    <w:p w:rsidR="00FE527A" w:rsidRPr="009951C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Государствам-членам предлагается рассмотреть и поделиться своим мнением и опытом по следующим ключевым вопросам:</w:t>
      </w:r>
    </w:p>
    <w:p w:rsidR="00FE527A" w:rsidRPr="006348F1" w:rsidRDefault="00FE527A" w:rsidP="00FE527A">
      <w:pPr>
        <w:widowControl w:val="0"/>
      </w:pPr>
    </w:p>
    <w:p w:rsidR="00FE527A" w:rsidRPr="006348F1" w:rsidRDefault="00FE527A" w:rsidP="00FE527A">
      <w:pPr>
        <w:widowControl w:val="0"/>
        <w:numPr>
          <w:ilvl w:val="0"/>
          <w:numId w:val="10"/>
        </w:numPr>
      </w:pPr>
      <w:r>
        <w:t>структурированные данные, подлежащие хранению в базах данных (например, генетические ресурсы и не сохраняемые в тайне традиционные знания, связанные с генетическими ресурсами), в целях проведения эффективного поиска предшествующего уровня техники;</w:t>
      </w:r>
    </w:p>
    <w:p w:rsidR="00FE527A" w:rsidRPr="000B3804" w:rsidRDefault="00FE527A" w:rsidP="00FE527A">
      <w:pPr>
        <w:widowControl w:val="0"/>
        <w:numPr>
          <w:ilvl w:val="0"/>
          <w:numId w:val="10"/>
        </w:numPr>
      </w:pPr>
      <w:r>
        <w:t>допустимый формат предшествующего уровня техники или ссылочного материала (например, письменная форма или устная форма) в соответствии с каждым национальным законодательством и практикой;</w:t>
      </w:r>
    </w:p>
    <w:p w:rsidR="00FE527A" w:rsidRPr="001B13F7" w:rsidRDefault="00FE527A" w:rsidP="00FE527A">
      <w:pPr>
        <w:widowControl w:val="0"/>
        <w:numPr>
          <w:ilvl w:val="0"/>
          <w:numId w:val="10"/>
        </w:numPr>
      </w:pPr>
      <w:r>
        <w:t>доступность веб-сайта портала ВОИС (например, ведомства ИС и заинтересованные стороны);</w:t>
      </w:r>
    </w:p>
    <w:p w:rsidR="00FE527A" w:rsidRPr="000B3804" w:rsidRDefault="00FE527A" w:rsidP="00FE527A">
      <w:pPr>
        <w:widowControl w:val="0"/>
        <w:numPr>
          <w:ilvl w:val="0"/>
          <w:numId w:val="10"/>
        </w:numPr>
      </w:pPr>
      <w:r>
        <w:t>воздействие национальной базы данных на генетические ресурсы и не сохраняемые в тайне традиционные знания, связанные с генетическими ресурсами, охраняемые в соответствии с племенными законами или законами ИС (например, незаконный доступ третьей стороны к национальной базе данных или порталу ВОИС); и</w:t>
      </w:r>
    </w:p>
    <w:p w:rsidR="00FE527A" w:rsidRPr="000B3804" w:rsidRDefault="00FE527A" w:rsidP="00FE527A">
      <w:pPr>
        <w:widowControl w:val="0"/>
        <w:numPr>
          <w:ilvl w:val="0"/>
          <w:numId w:val="10"/>
        </w:numPr>
      </w:pPr>
      <w:r>
        <w:t xml:space="preserve">процесс, используемый для заполнения национальной базы данных (например, консультации с заинтересованными сторонами из числа коренных народов). </w:t>
      </w:r>
    </w:p>
    <w:p w:rsidR="00580E12" w:rsidRDefault="00580E12">
      <w:r>
        <w:br w:type="page"/>
      </w:r>
    </w:p>
    <w:p w:rsidR="00FE527A" w:rsidRPr="000B3804" w:rsidRDefault="00FE527A" w:rsidP="00FE527A">
      <w:pPr>
        <w:widowControl w:val="0"/>
      </w:pPr>
    </w:p>
    <w:p w:rsidR="00FE527A" w:rsidRPr="009951CA" w:rsidRDefault="00FE527A" w:rsidP="00FE527A">
      <w:pPr>
        <w:widowControl w:val="0"/>
        <w:numPr>
          <w:ilvl w:val="0"/>
          <w:numId w:val="9"/>
        </w:numPr>
        <w:ind w:left="0" w:firstLine="0"/>
      </w:pPr>
      <w:r>
        <w:t>Международному бюро ВОИС следует рассмотреть вопрос о возможностях создания базы данных, не предрешая окончательного решения этого вопроса.  Анализ осуществимости, который должен быть проведен Международным бюро ВОИС, должен включать, в частности, следующее:</w:t>
      </w:r>
    </w:p>
    <w:p w:rsidR="00FE527A" w:rsidRPr="00216C4B" w:rsidRDefault="00FE527A" w:rsidP="00FE527A">
      <w:pPr>
        <w:widowControl w:val="0"/>
      </w:pPr>
    </w:p>
    <w:p w:rsidR="00FE527A" w:rsidRPr="00216C4B" w:rsidRDefault="00FE527A" w:rsidP="00FE527A">
      <w:pPr>
        <w:widowControl w:val="0"/>
        <w:numPr>
          <w:ilvl w:val="0"/>
          <w:numId w:val="11"/>
        </w:numPr>
      </w:pPr>
      <w:r>
        <w:t xml:space="preserve">исследование технического требования (требований) в отношении эффективной взаимосвязи между порталом ВОИС и базами данных государств-членов; </w:t>
      </w:r>
    </w:p>
    <w:p w:rsidR="00FE527A" w:rsidRPr="00216C4B" w:rsidRDefault="00FE527A" w:rsidP="00FE527A">
      <w:pPr>
        <w:widowControl w:val="0"/>
        <w:numPr>
          <w:ilvl w:val="0"/>
          <w:numId w:val="11"/>
        </w:numPr>
      </w:pPr>
      <w:r>
        <w:t>создание прототипа портала ВОИС и разработка проекта руководства об использовании и функции базы данных; и</w:t>
      </w:r>
    </w:p>
    <w:p w:rsidR="00FE527A" w:rsidRPr="00A43949" w:rsidRDefault="00FE527A" w:rsidP="00FE527A">
      <w:pPr>
        <w:widowControl w:val="0"/>
        <w:numPr>
          <w:ilvl w:val="0"/>
          <w:numId w:val="11"/>
        </w:numPr>
      </w:pPr>
      <w:r>
        <w:t>рассмотрение вопроса об оказании технической помощи государствам-членам в создании базы данных.</w:t>
      </w:r>
    </w:p>
    <w:p w:rsidR="00FE527A" w:rsidRDefault="00580E12" w:rsidP="00FE52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4054D" wp14:editId="300C1F15">
                <wp:simplePos x="0" y="0"/>
                <wp:positionH relativeFrom="column">
                  <wp:posOffset>1195070</wp:posOffset>
                </wp:positionH>
                <wp:positionV relativeFrom="paragraph">
                  <wp:posOffset>127634</wp:posOffset>
                </wp:positionV>
                <wp:extent cx="2971800" cy="7524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27A" w:rsidRPr="005838A8" w:rsidRDefault="00FE527A" w:rsidP="00FE527A">
                            <w:pPr>
                              <w:rPr>
                                <w:szCs w:val="22"/>
                              </w:rPr>
                            </w:pPr>
                            <w:r>
                              <w:t xml:space="preserve">Рисунок 1:  Общий вид комплексной системы поиска баз данных для индивидуальных баз данных государств-членов ВОИС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405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4.1pt;margin-top:10.05pt;width:234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">
                <v:textbox>
                  <w:txbxContent>
                    <w:p w:rsidR="00FE527A" w:rsidRPr="005838A8" w:rsidRDefault="00FE527A" w:rsidP="00FE527A">
                      <w:pPr>
                        <w:rPr>
                          <w:szCs w:val="22"/>
                        </w:rPr>
                      </w:pPr>
                      <w:r>
                        <w:t xml:space="preserve">Рисунок 1:  Общий вид комплексной системы поиска баз данных для индивидуальных баз данных государств-членов ВОИС   </w:t>
                      </w:r>
                    </w:p>
                  </w:txbxContent>
                </v:textbox>
              </v:shape>
            </w:pict>
          </mc:Fallback>
        </mc:AlternateContent>
      </w:r>
    </w:p>
    <w:p w:rsidR="00FE527A" w:rsidRPr="0009083F" w:rsidRDefault="00FE527A" w:rsidP="00FE527A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FE527A" w:rsidRPr="0009083F" w:rsidRDefault="00FE527A" w:rsidP="00FE52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27A" w:rsidRPr="0009083F" w:rsidRDefault="00FE527A" w:rsidP="00FE527A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FE527A" w:rsidRPr="0009083F" w:rsidRDefault="00FE527A" w:rsidP="00FE527A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FE527A" w:rsidRPr="0009083F" w:rsidRDefault="00FE527A" w:rsidP="00FE52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lang w:val="en-US" w:eastAsia="en-US"/>
        </w:rPr>
        <w:drawing>
          <wp:inline distT="0" distB="0" distL="0" distR="0" wp14:anchorId="5AA9E8DC" wp14:editId="43572380">
            <wp:extent cx="6101715" cy="190055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72" cy="1901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28D3" w:rsidRPr="00F9165B" w:rsidRDefault="002928D3" w:rsidP="001D4107">
      <w:pPr>
        <w:spacing w:after="1040"/>
        <w:rPr>
          <w:i/>
        </w:rPr>
      </w:pPr>
      <w:bookmarkStart w:id="4" w:name="Prepared"/>
      <w:bookmarkEnd w:id="3"/>
      <w:bookmarkEnd w:id="4"/>
    </w:p>
    <w:p w:rsidR="00580E12" w:rsidRDefault="00580E12" w:rsidP="002326AB">
      <w:pPr>
        <w:spacing w:after="220"/>
      </w:pPr>
      <w:r>
        <w:rPr>
          <w:rFonts w:ascii="Times New Roman" w:hAnsi="Times New Roman"/>
          <w:noProof/>
          <w:sz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146BD" wp14:editId="1DD39FE5">
                <wp:simplePos x="0" y="0"/>
                <wp:positionH relativeFrom="column">
                  <wp:posOffset>303530</wp:posOffset>
                </wp:positionH>
                <wp:positionV relativeFrom="paragraph">
                  <wp:posOffset>251460</wp:posOffset>
                </wp:positionV>
                <wp:extent cx="2475230" cy="342900"/>
                <wp:effectExtent l="13335" t="8255" r="6985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27A" w:rsidRPr="005838A8" w:rsidRDefault="00FE527A" w:rsidP="00FE527A">
                            <w:pPr>
                              <w:rPr>
                                <w:szCs w:val="22"/>
                              </w:rPr>
                            </w:pPr>
                            <w:r>
                              <w:t>Рисунок 2:  Изображение экрана с извлеченными данными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146BD" id="Text Box 2" o:spid="_x0000_s1027" type="#_x0000_t202" style="position:absolute;margin-left:23.9pt;margin-top:19.8pt;width:194.9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">
                <v:textbox>
                  <w:txbxContent>
                    <w:p w:rsidR="00FE527A" w:rsidRPr="005838A8" w:rsidRDefault="00FE527A" w:rsidP="00FE527A">
                      <w:pPr>
                        <w:rPr>
                          <w:szCs w:val="22"/>
                        </w:rPr>
                      </w:pPr>
                      <w:r>
                        <w:t>Рисунок 2:  Изображение экрана с извлеченными данными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18C6CE2C" wp14:editId="1DE01CF8">
            <wp:simplePos x="0" y="0"/>
            <wp:positionH relativeFrom="margin">
              <wp:posOffset>-186055</wp:posOffset>
            </wp:positionH>
            <wp:positionV relativeFrom="margin">
              <wp:posOffset>118110</wp:posOffset>
            </wp:positionV>
            <wp:extent cx="5543550" cy="487235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87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26AB" w:rsidRDefault="002326AB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2326AB">
      <w:pPr>
        <w:spacing w:after="220"/>
      </w:pPr>
    </w:p>
    <w:p w:rsidR="00580E12" w:rsidRDefault="00580E12" w:rsidP="00580E12">
      <w:pPr>
        <w:tabs>
          <w:tab w:val="right" w:pos="9355"/>
        </w:tabs>
        <w:ind w:left="5500"/>
      </w:pPr>
      <w:r>
        <w:t>[Конец приложения и документа]</w:t>
      </w:r>
      <w:r>
        <w:tab/>
      </w:r>
      <w:bookmarkStart w:id="5" w:name="_GoBack"/>
      <w:bookmarkEnd w:id="5"/>
    </w:p>
    <w:p w:rsidR="00580E12" w:rsidRDefault="00580E12" w:rsidP="002326AB">
      <w:pPr>
        <w:spacing w:after="220"/>
      </w:pPr>
    </w:p>
    <w:sectPr w:rsidR="00580E12" w:rsidSect="00FE527A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7A" w:rsidRDefault="00FE527A">
      <w:r>
        <w:separator/>
      </w:r>
    </w:p>
  </w:endnote>
  <w:endnote w:type="continuationSeparator" w:id="0">
    <w:p w:rsidR="00FE527A" w:rsidRDefault="00FE527A" w:rsidP="003B38C1">
      <w:r>
        <w:separator/>
      </w:r>
    </w:p>
    <w:p w:rsidR="00FE527A" w:rsidRPr="00580E12" w:rsidRDefault="00FE527A" w:rsidP="003B38C1">
      <w:pPr>
        <w:spacing w:after="60"/>
        <w:rPr>
          <w:sz w:val="17"/>
          <w:lang w:val="en-US"/>
        </w:rPr>
      </w:pPr>
      <w:r w:rsidRPr="00580E12">
        <w:rPr>
          <w:sz w:val="17"/>
          <w:lang w:val="en-US"/>
        </w:rPr>
        <w:t>[Endnote continued from previous page]</w:t>
      </w:r>
    </w:p>
  </w:endnote>
  <w:endnote w:type="continuationNotice" w:id="1">
    <w:p w:rsidR="00FE527A" w:rsidRPr="00580E12" w:rsidRDefault="00FE527A" w:rsidP="003B38C1">
      <w:pPr>
        <w:spacing w:before="60"/>
        <w:jc w:val="right"/>
        <w:rPr>
          <w:sz w:val="17"/>
          <w:szCs w:val="17"/>
          <w:lang w:val="en-US"/>
        </w:rPr>
      </w:pPr>
      <w:r w:rsidRPr="00580E1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7A" w:rsidRDefault="00FE527A">
      <w:r>
        <w:separator/>
      </w:r>
    </w:p>
  </w:footnote>
  <w:footnote w:type="continuationSeparator" w:id="0">
    <w:p w:rsidR="00FE527A" w:rsidRDefault="00FE527A" w:rsidP="008B60B2">
      <w:r>
        <w:separator/>
      </w:r>
    </w:p>
    <w:p w:rsidR="00FE527A" w:rsidRPr="00580E12" w:rsidRDefault="00FE527A" w:rsidP="008B60B2">
      <w:pPr>
        <w:spacing w:after="60"/>
        <w:rPr>
          <w:sz w:val="17"/>
          <w:szCs w:val="17"/>
          <w:lang w:val="en-US"/>
        </w:rPr>
      </w:pPr>
      <w:r w:rsidRPr="00580E1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E527A" w:rsidRPr="00580E12" w:rsidRDefault="00FE527A" w:rsidP="008B60B2">
      <w:pPr>
        <w:spacing w:before="60"/>
        <w:jc w:val="right"/>
        <w:rPr>
          <w:sz w:val="17"/>
          <w:szCs w:val="17"/>
          <w:lang w:val="en-US"/>
        </w:rPr>
      </w:pPr>
      <w:r w:rsidRPr="00580E12">
        <w:rPr>
          <w:sz w:val="17"/>
          <w:szCs w:val="17"/>
          <w:lang w:val="en-US"/>
        </w:rPr>
        <w:t>[Footnote continued on next page]</w:t>
      </w:r>
    </w:p>
  </w:footnote>
  <w:footnote w:id="2">
    <w:p w:rsidR="00FE527A" w:rsidRDefault="00FE527A" w:rsidP="00FE527A">
      <w:pPr>
        <w:pStyle w:val="FootnoteText"/>
        <w:ind w:left="180" w:hangingChars="100" w:hanging="180"/>
      </w:pPr>
      <w:r>
        <w:rPr>
          <w:rStyle w:val="FootnoteReference"/>
        </w:rPr>
        <w:footnoteRef/>
      </w:r>
      <w:r>
        <w:t xml:space="preserve"> </w:t>
      </w:r>
      <w:r>
        <w:tab/>
        <w:t>Ссылочный материал включает информацию, не предназначенную для публичного доступа, которая может использоваться только экспертом в качестве ссылок при определении патентоспособности.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7A" w:rsidRDefault="00FE527A" w:rsidP="000F2AD2">
    <w:pPr>
      <w:jc w:val="right"/>
    </w:pPr>
  </w:p>
  <w:p w:rsidR="00FE527A" w:rsidRDefault="00FE527A" w:rsidP="000F2AD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  <w:p w:rsidR="00FE527A" w:rsidRDefault="00FE527A" w:rsidP="000F2AD2">
    <w:pPr>
      <w:jc w:val="right"/>
    </w:pPr>
  </w:p>
  <w:p w:rsidR="00FE527A" w:rsidRDefault="00FE527A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7A" w:rsidRDefault="00FE527A" w:rsidP="0079563D">
    <w:pPr>
      <w:pStyle w:val="Header"/>
      <w:jc w:val="right"/>
    </w:pPr>
    <w:r>
      <w:t>WIPO/GRTKF/IC/41/10</w:t>
    </w:r>
  </w:p>
  <w:p w:rsidR="00FE527A" w:rsidRDefault="00FE527A" w:rsidP="0079563D">
    <w:pPr>
      <w:pStyle w:val="Header"/>
      <w:tabs>
        <w:tab w:val="clear" w:pos="9072"/>
        <w:tab w:val="right" w:pos="9355"/>
      </w:tabs>
      <w:jc w:val="right"/>
    </w:pPr>
    <w:r>
      <w:t>Приложение, стр. 2</w:t>
    </w:r>
  </w:p>
  <w:p w:rsidR="00FE527A" w:rsidRDefault="00FE527A" w:rsidP="0079563D">
    <w:pPr>
      <w:pStyle w:val="Header"/>
      <w:tabs>
        <w:tab w:val="clear" w:pos="9072"/>
        <w:tab w:val="right" w:pos="9355"/>
      </w:tabs>
      <w:jc w:val="right"/>
    </w:pPr>
  </w:p>
  <w:p w:rsidR="00FE527A" w:rsidRPr="0079563D" w:rsidRDefault="00FE527A" w:rsidP="00472B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27A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WIPO/GRTKF/IC/46/12</w:t>
    </w:r>
  </w:p>
  <w:p w:rsidR="00D07C78" w:rsidRDefault="00FE527A" w:rsidP="00477D6B">
    <w:pPr>
      <w:jc w:val="right"/>
    </w:pPr>
    <w:r>
      <w:t xml:space="preserve">Приложение, стр.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580E12">
      <w:rPr>
        <w:noProof/>
      </w:rPr>
      <w:t>8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1160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527A" w:rsidRDefault="00FE527A" w:rsidP="00472B34">
        <w:pPr>
          <w:pStyle w:val="Header"/>
          <w:jc w:val="right"/>
        </w:pPr>
        <w:r>
          <w:t>WIPO/GRTKF/IC/46/11</w:t>
        </w:r>
      </w:p>
      <w:p w:rsidR="00FE527A" w:rsidRDefault="00580E12" w:rsidP="00472B34">
        <w:pPr>
          <w:pStyle w:val="Header"/>
          <w:jc w:val="right"/>
        </w:pPr>
        <w:r>
          <w:t xml:space="preserve">Приложение, 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  <w:p w:rsidR="00FE527A" w:rsidRDefault="00580E12" w:rsidP="00472B34">
        <w:pPr>
          <w:pStyle w:val="Header"/>
          <w:jc w:val="right"/>
        </w:pPr>
      </w:p>
    </w:sdtContent>
  </w:sdt>
  <w:p w:rsidR="00FE527A" w:rsidRDefault="00FE527A" w:rsidP="00F64B6C">
    <w:pPr>
      <w:pStyle w:val="Header"/>
      <w:tabs>
        <w:tab w:val="clear" w:pos="9072"/>
        <w:tab w:val="right" w:pos="935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85A2EE7"/>
    <w:multiLevelType w:val="hybridMultilevel"/>
    <w:tmpl w:val="E800CC10"/>
    <w:lvl w:ilvl="0" w:tplc="4B1870A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A52EA1"/>
    <w:multiLevelType w:val="hybridMultilevel"/>
    <w:tmpl w:val="3DFC6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226BD"/>
    <w:multiLevelType w:val="hybridMultilevel"/>
    <w:tmpl w:val="8FCE746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FF4695"/>
    <w:multiLevelType w:val="hybridMultilevel"/>
    <w:tmpl w:val="61708B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2E72E0"/>
    <w:multiLevelType w:val="hybridMultilevel"/>
    <w:tmpl w:val="2840943E"/>
    <w:lvl w:ilvl="0" w:tplc="F0C8EB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7A"/>
    <w:rsid w:val="00043CAA"/>
    <w:rsid w:val="00056816"/>
    <w:rsid w:val="00075432"/>
    <w:rsid w:val="000968ED"/>
    <w:rsid w:val="000A3D97"/>
    <w:rsid w:val="000F5E56"/>
    <w:rsid w:val="001362EE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80E12"/>
    <w:rsid w:val="005C43B8"/>
    <w:rsid w:val="005C6649"/>
    <w:rsid w:val="00605827"/>
    <w:rsid w:val="00646050"/>
    <w:rsid w:val="006713CA"/>
    <w:rsid w:val="00676C5C"/>
    <w:rsid w:val="00720EFD"/>
    <w:rsid w:val="007854AF"/>
    <w:rsid w:val="00793A7C"/>
    <w:rsid w:val="007A398A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D7B7F"/>
    <w:rsid w:val="00E15015"/>
    <w:rsid w:val="00E335FE"/>
    <w:rsid w:val="00EA7D6E"/>
    <w:rsid w:val="00EB2F76"/>
    <w:rsid w:val="00EC4E49"/>
    <w:rsid w:val="00ED77FB"/>
    <w:rsid w:val="00EE1F08"/>
    <w:rsid w:val="00EE45FA"/>
    <w:rsid w:val="00F043DE"/>
    <w:rsid w:val="00F66152"/>
    <w:rsid w:val="00F9165B"/>
    <w:rsid w:val="00FC482F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29D4993E"/>
  <w15:docId w15:val="{5DDEA95C-7306-45A5-9546-A7256436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E527A"/>
    <w:pPr>
      <w:ind w:left="720"/>
      <w:contextualSpacing/>
    </w:pPr>
  </w:style>
  <w:style w:type="character" w:styleId="FootnoteReference">
    <w:name w:val="footnote reference"/>
    <w:rsid w:val="00FE527A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FE527A"/>
    <w:rPr>
      <w:rFonts w:ascii="Arial" w:eastAsia="SimSun" w:hAnsi="Arial" w:cs="Arial"/>
      <w:sz w:val="18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E527A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E8E8-2DDB-4A01-BB17-3A69795F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WIPO_GRTKF_IC_46 (E).dotm</Template>
  <TotalTime>1</TotalTime>
  <Pages>8</Pages>
  <Words>1680</Words>
  <Characters>12168</Characters>
  <Application>Microsoft Office Word</Application>
  <DocSecurity>0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WIPO/GRTKF/IC/46/12</vt:lpstr>
    </vt:vector>
  </TitlesOfParts>
  <Company>WIPO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WIPO/GRTKF/IC/46/12</dc:title>
  <dc:creator>JIAO Fei</dc:creator>
  <cp:keywords>FOR OFFICIAL USE ONLY</cp:keywords>
  <cp:lastModifiedBy>KORCHAGINA Elena</cp:lastModifiedBy>
  <cp:revision>2</cp:revision>
  <cp:lastPrinted>2011-02-15T11:56:00Z</cp:lastPrinted>
  <dcterms:created xsi:type="dcterms:W3CDTF">2023-02-08T14:58:00Z</dcterms:created>
  <dcterms:modified xsi:type="dcterms:W3CDTF">2023-02-08T14:58:00Z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