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80B91" w:rsidRPr="007A6495" w14:paraId="0EEC990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4F679F" w14:textId="77777777" w:rsidR="00EC4E49" w:rsidRPr="007A6495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472830" w14:textId="63B85C7D" w:rsidR="00EC4E49" w:rsidRPr="007A6495" w:rsidRDefault="006129E3" w:rsidP="00916EE2">
            <w:pPr>
              <w:rPr>
                <w:lang w:val="ru-RU"/>
              </w:rPr>
            </w:pPr>
            <w:r w:rsidRPr="007A6495">
              <w:rPr>
                <w:noProof/>
                <w:lang w:eastAsia="en-US"/>
              </w:rPr>
              <w:drawing>
                <wp:inline distT="0" distB="0" distL="0" distR="0" wp14:anchorId="32C11A47" wp14:editId="3519DABA">
                  <wp:extent cx="1677670" cy="1256030"/>
                  <wp:effectExtent l="0" t="0" r="0" b="127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DD82B8" w14:textId="25E06815" w:rsidR="00EC4E49" w:rsidRPr="007A6495" w:rsidRDefault="006129E3" w:rsidP="00916EE2">
            <w:pPr>
              <w:jc w:val="right"/>
              <w:rPr>
                <w:lang w:val="ru-RU"/>
              </w:rPr>
            </w:pPr>
            <w:r w:rsidRPr="007A649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B80B91" w:rsidRPr="007A6495" w14:paraId="2634572D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5B830C9" w14:textId="77777777" w:rsidR="008B2CC1" w:rsidRPr="007A6495" w:rsidRDefault="000D1DD6" w:rsidP="00090C2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A6495">
              <w:rPr>
                <w:rFonts w:ascii="Arial Black" w:hAnsi="Arial Black"/>
                <w:caps/>
                <w:sz w:val="15"/>
                <w:lang w:val="ru-RU"/>
              </w:rPr>
              <w:t>WIPO/GRTKF/IC/4</w:t>
            </w:r>
            <w:r w:rsidR="00090C21" w:rsidRPr="007A6495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835695" w:rsidRPr="007A649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566FC7" w:rsidRPr="007A6495">
              <w:rPr>
                <w:rFonts w:ascii="Arial Black" w:hAnsi="Arial Black"/>
                <w:caps/>
                <w:sz w:val="15"/>
                <w:lang w:val="ru-RU"/>
              </w:rPr>
              <w:t>INF/</w:t>
            </w:r>
            <w:r w:rsidR="001B415F" w:rsidRPr="007A6495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 w:rsidR="008B2CC1" w:rsidRPr="007A649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r w:rsidR="008B2CC1" w:rsidRPr="007A649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B80B91" w:rsidRPr="007A6495" w14:paraId="659FAF6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101301D" w14:textId="1C3F8F16" w:rsidR="008B2CC1" w:rsidRPr="007A6495" w:rsidRDefault="006129E3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A649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7A649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7A6495" w14:paraId="7487E33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A19380B" w14:textId="68407297" w:rsidR="008B2CC1" w:rsidRPr="007A6495" w:rsidRDefault="006129E3" w:rsidP="00B4759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A649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Pr="007A6495">
              <w:rPr>
                <w:rFonts w:ascii="Arial Black" w:hAnsi="Arial Black"/>
                <w:caps/>
                <w:sz w:val="15"/>
                <w:lang w:val="ru-RU"/>
              </w:rPr>
              <w:t>28 января 2022 г.</w:t>
            </w:r>
          </w:p>
        </w:tc>
      </w:tr>
    </w:tbl>
    <w:p w14:paraId="1C24EAC2" w14:textId="77777777" w:rsidR="008B2CC1" w:rsidRPr="007A6495" w:rsidRDefault="008B2CC1" w:rsidP="008B2CC1">
      <w:pPr>
        <w:rPr>
          <w:lang w:val="ru-RU"/>
        </w:rPr>
      </w:pPr>
    </w:p>
    <w:p w14:paraId="4F4EE16D" w14:textId="77777777" w:rsidR="008B2CC1" w:rsidRPr="007A6495" w:rsidRDefault="008B2CC1" w:rsidP="008B2CC1">
      <w:pPr>
        <w:rPr>
          <w:lang w:val="ru-RU"/>
        </w:rPr>
      </w:pPr>
    </w:p>
    <w:p w14:paraId="202B0158" w14:textId="77777777" w:rsidR="008B2CC1" w:rsidRPr="007A6495" w:rsidRDefault="008B2CC1" w:rsidP="008B2CC1">
      <w:pPr>
        <w:rPr>
          <w:lang w:val="ru-RU"/>
        </w:rPr>
      </w:pPr>
    </w:p>
    <w:p w14:paraId="2CDF5247" w14:textId="77777777" w:rsidR="008B2CC1" w:rsidRPr="007A6495" w:rsidRDefault="008B2CC1" w:rsidP="008B2CC1">
      <w:pPr>
        <w:rPr>
          <w:lang w:val="ru-RU"/>
        </w:rPr>
      </w:pPr>
    </w:p>
    <w:p w14:paraId="0E64484F" w14:textId="77777777" w:rsidR="008B2CC1" w:rsidRPr="007A6495" w:rsidRDefault="008B2CC1" w:rsidP="008B2CC1">
      <w:pPr>
        <w:rPr>
          <w:lang w:val="ru-RU"/>
        </w:rPr>
      </w:pPr>
    </w:p>
    <w:p w14:paraId="0DCD3C24" w14:textId="77777777" w:rsidR="006129E3" w:rsidRPr="007A6495" w:rsidRDefault="006129E3" w:rsidP="006129E3">
      <w:pPr>
        <w:rPr>
          <w:b/>
          <w:sz w:val="28"/>
          <w:szCs w:val="28"/>
          <w:lang w:val="ru-RU"/>
        </w:rPr>
      </w:pPr>
      <w:r w:rsidRPr="007A649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27CB1E16" w14:textId="77777777" w:rsidR="003845C1" w:rsidRPr="007A6495" w:rsidRDefault="003845C1" w:rsidP="003845C1">
      <w:pPr>
        <w:rPr>
          <w:lang w:val="ru-RU"/>
        </w:rPr>
      </w:pPr>
    </w:p>
    <w:p w14:paraId="364E0397" w14:textId="77777777" w:rsidR="003845C1" w:rsidRPr="007A6495" w:rsidRDefault="003845C1" w:rsidP="003845C1">
      <w:pPr>
        <w:rPr>
          <w:lang w:val="ru-RU"/>
        </w:rPr>
      </w:pPr>
    </w:p>
    <w:p w14:paraId="69EC8A46" w14:textId="5AA3B60A" w:rsidR="008B2CC1" w:rsidRPr="007A6495" w:rsidRDefault="006129E3" w:rsidP="008B2CC1">
      <w:pPr>
        <w:rPr>
          <w:b/>
          <w:sz w:val="24"/>
          <w:szCs w:val="24"/>
          <w:lang w:val="ru-RU"/>
        </w:rPr>
      </w:pPr>
      <w:r w:rsidRPr="007A6495">
        <w:rPr>
          <w:b/>
          <w:sz w:val="24"/>
          <w:szCs w:val="24"/>
          <w:lang w:val="ru-RU"/>
        </w:rPr>
        <w:t>Сорок вторая сессия,</w:t>
      </w:r>
    </w:p>
    <w:p w14:paraId="32819824" w14:textId="2F04887A" w:rsidR="008B2CC1" w:rsidRPr="007A6495" w:rsidRDefault="006129E3" w:rsidP="008B2CC1">
      <w:pPr>
        <w:rPr>
          <w:b/>
          <w:sz w:val="24"/>
          <w:szCs w:val="24"/>
          <w:lang w:val="ru-RU"/>
        </w:rPr>
      </w:pPr>
      <w:r w:rsidRPr="007A6495">
        <w:rPr>
          <w:b/>
          <w:sz w:val="24"/>
          <w:szCs w:val="24"/>
          <w:lang w:val="ru-RU"/>
        </w:rPr>
        <w:t xml:space="preserve">Женева, 28 февраля – 4 марта </w:t>
      </w:r>
      <w:r w:rsidR="00B4759F" w:rsidRPr="007A6495">
        <w:rPr>
          <w:b/>
          <w:sz w:val="24"/>
          <w:szCs w:val="24"/>
          <w:lang w:val="ru-RU"/>
        </w:rPr>
        <w:t>202</w:t>
      </w:r>
      <w:r w:rsidR="00090C21" w:rsidRPr="007A6495">
        <w:rPr>
          <w:b/>
          <w:sz w:val="24"/>
          <w:szCs w:val="24"/>
          <w:lang w:val="ru-RU"/>
        </w:rPr>
        <w:t>2</w:t>
      </w:r>
      <w:r w:rsidRPr="007A6495">
        <w:rPr>
          <w:b/>
          <w:sz w:val="24"/>
          <w:szCs w:val="24"/>
          <w:lang w:val="ru-RU"/>
        </w:rPr>
        <w:t xml:space="preserve"> г.</w:t>
      </w:r>
    </w:p>
    <w:p w14:paraId="30B66875" w14:textId="77777777" w:rsidR="008B2CC1" w:rsidRPr="007A6495" w:rsidRDefault="008B2CC1" w:rsidP="008B2CC1">
      <w:pPr>
        <w:rPr>
          <w:lang w:val="ru-RU"/>
        </w:rPr>
      </w:pPr>
    </w:p>
    <w:p w14:paraId="60D22000" w14:textId="77777777" w:rsidR="008B2CC1" w:rsidRPr="007A6495" w:rsidRDefault="008B2CC1" w:rsidP="008B2CC1">
      <w:pPr>
        <w:rPr>
          <w:lang w:val="ru-RU"/>
        </w:rPr>
      </w:pPr>
    </w:p>
    <w:p w14:paraId="7822957C" w14:textId="77777777" w:rsidR="008B2CC1" w:rsidRPr="007A6495" w:rsidRDefault="008B2CC1" w:rsidP="008B2CC1">
      <w:pPr>
        <w:rPr>
          <w:lang w:val="ru-RU"/>
        </w:rPr>
      </w:pPr>
    </w:p>
    <w:p w14:paraId="61CDAF0E" w14:textId="77777777" w:rsidR="00566FC7" w:rsidRPr="007A6495" w:rsidRDefault="00566FC7" w:rsidP="00566FC7">
      <w:pPr>
        <w:rPr>
          <w:caps/>
          <w:sz w:val="24"/>
          <w:lang w:val="ru-RU"/>
        </w:rPr>
      </w:pPr>
      <w:bookmarkStart w:id="3" w:name="TitleOfDoc"/>
      <w:bookmarkEnd w:id="3"/>
    </w:p>
    <w:p w14:paraId="14DCE899" w14:textId="77777777" w:rsidR="006129E3" w:rsidRPr="007A6495" w:rsidRDefault="006129E3" w:rsidP="006129E3">
      <w:pPr>
        <w:rPr>
          <w:caps/>
          <w:sz w:val="24"/>
          <w:lang w:val="ru-RU"/>
        </w:rPr>
      </w:pPr>
      <w:bookmarkStart w:id="4" w:name="_GoBack"/>
      <w:r w:rsidRPr="007A6495">
        <w:rPr>
          <w:caps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bookmarkEnd w:id="4"/>
    <w:p w14:paraId="79D3EDED" w14:textId="77777777" w:rsidR="006129E3" w:rsidRPr="007A6495" w:rsidRDefault="006129E3" w:rsidP="006129E3">
      <w:pPr>
        <w:rPr>
          <w:lang w:val="ru-RU"/>
        </w:rPr>
      </w:pPr>
    </w:p>
    <w:p w14:paraId="525B8DB7" w14:textId="77777777" w:rsidR="006129E3" w:rsidRPr="007A6495" w:rsidRDefault="006129E3" w:rsidP="006129E3">
      <w:pPr>
        <w:rPr>
          <w:i/>
          <w:lang w:val="ru-RU"/>
        </w:rPr>
      </w:pPr>
      <w:bookmarkStart w:id="5" w:name="Prepared"/>
      <w:bookmarkEnd w:id="5"/>
      <w:r w:rsidRPr="007A6495">
        <w:rPr>
          <w:i/>
          <w:lang w:val="ru-RU"/>
        </w:rPr>
        <w:t>Документ подготовлен Секретариатом</w:t>
      </w:r>
    </w:p>
    <w:p w14:paraId="2C9565BA" w14:textId="77777777" w:rsidR="00B80B91" w:rsidRPr="007A6495" w:rsidRDefault="00B80B91" w:rsidP="00B80B91">
      <w:pPr>
        <w:rPr>
          <w:lang w:val="ru-RU"/>
        </w:rPr>
      </w:pPr>
    </w:p>
    <w:p w14:paraId="7A6C6E9A" w14:textId="77777777" w:rsidR="00B80B91" w:rsidRPr="007A6495" w:rsidRDefault="00B80B91" w:rsidP="00B80B91">
      <w:pPr>
        <w:rPr>
          <w:lang w:val="ru-RU"/>
        </w:rPr>
      </w:pPr>
    </w:p>
    <w:p w14:paraId="2CDC0893" w14:textId="77777777" w:rsidR="00B80B91" w:rsidRPr="007A6495" w:rsidRDefault="00B80B91" w:rsidP="00B80B91">
      <w:pPr>
        <w:rPr>
          <w:lang w:val="ru-RU"/>
        </w:rPr>
      </w:pPr>
    </w:p>
    <w:p w14:paraId="1041C858" w14:textId="77777777" w:rsidR="00B80B91" w:rsidRPr="007A6495" w:rsidRDefault="00B80B91" w:rsidP="00B80B91">
      <w:pPr>
        <w:rPr>
          <w:lang w:val="ru-RU"/>
        </w:rPr>
      </w:pPr>
    </w:p>
    <w:p w14:paraId="46AFA2BF" w14:textId="726779DE" w:rsidR="00B80B91" w:rsidRPr="007A6495" w:rsidRDefault="006129E3" w:rsidP="00B80B91">
      <w:pPr>
        <w:pStyle w:val="ListParagraph"/>
        <w:numPr>
          <w:ilvl w:val="0"/>
          <w:numId w:val="13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lang w:val="ru-RU"/>
        </w:rPr>
        <w:t>На своей двадцатой сессии, состоявшейся 14–22 февраля 2012 г., Межправительственный комитет по интеллектуальной собственности, генетическим ресурсам, традиционным знаниям и фольклору («МКГР») предложил Секретариату подготовить информационный документ с кратким описанием ресурсов, доступных на веб-сайте ВОИС по традиционным знаниям, традиционным выражениям культуры и генетическим ресурсам («веб-сайт ВОИС по ТЗ»)</w:t>
      </w:r>
      <w:r w:rsidRPr="007A6495">
        <w:rPr>
          <w:vertAlign w:val="superscript"/>
          <w:lang w:val="ru-RU"/>
        </w:rPr>
        <w:footnoteReference w:id="2"/>
      </w:r>
      <w:r w:rsidR="00B80B91" w:rsidRPr="007A6495">
        <w:rPr>
          <w:lang w:val="ru-RU"/>
        </w:rPr>
        <w:t xml:space="preserve">.  </w:t>
      </w:r>
    </w:p>
    <w:p w14:paraId="5B035DDD" w14:textId="77777777" w:rsidR="00B80B91" w:rsidRPr="007A6495" w:rsidRDefault="00B80B91" w:rsidP="00B80B91">
      <w:pPr>
        <w:contextualSpacing/>
        <w:rPr>
          <w:szCs w:val="22"/>
          <w:lang w:val="ru-RU" w:eastAsia="en-US"/>
        </w:rPr>
      </w:pPr>
    </w:p>
    <w:p w14:paraId="2B34D761" w14:textId="47C0A5A1" w:rsidR="00B80B91" w:rsidRPr="007A6495" w:rsidRDefault="003A2C46" w:rsidP="00B80B91">
      <w:pPr>
        <w:pStyle w:val="ListParagraph"/>
        <w:numPr>
          <w:ilvl w:val="0"/>
          <w:numId w:val="13"/>
        </w:numPr>
        <w:ind w:left="0" w:firstLine="0"/>
        <w:rPr>
          <w:szCs w:val="22"/>
          <w:lang w:val="ru-RU" w:eastAsia="en-US"/>
        </w:rPr>
      </w:pPr>
      <w:r w:rsidRPr="007A6495">
        <w:rPr>
          <w:szCs w:val="22"/>
          <w:lang w:val="ru-RU" w:eastAsia="en-US"/>
        </w:rPr>
        <w:t>Во исполнение этого решения подробное описание ресурсов, доступных на веб-сайте ВОИС по ТЗ (</w:t>
      </w:r>
      <w:hyperlink r:id="rId8" w:history="1">
        <w:r w:rsidRPr="007A6495">
          <w:rPr>
            <w:rStyle w:val="Hyperlink"/>
            <w:szCs w:val="22"/>
            <w:lang w:val="ru-RU"/>
          </w:rPr>
          <w:t>http://www.wipo.int/tk/ru</w:t>
        </w:r>
      </w:hyperlink>
      <w:r w:rsidRPr="007A6495">
        <w:rPr>
          <w:color w:val="000000"/>
          <w:szCs w:val="22"/>
          <w:lang w:val="ru-RU"/>
        </w:rPr>
        <w:t>/</w:t>
      </w:r>
      <w:r w:rsidRPr="007A6495">
        <w:rPr>
          <w:szCs w:val="22"/>
          <w:lang w:val="ru-RU" w:eastAsia="en-US"/>
        </w:rPr>
        <w:t xml:space="preserve">), составлялось ко всем последующим сессиям МКГР. Последний вариант этого описания содержится в документе </w:t>
      </w:r>
      <w:r w:rsidR="00B80B91" w:rsidRPr="007A6495">
        <w:rPr>
          <w:szCs w:val="22"/>
          <w:lang w:val="ru-RU" w:eastAsia="en-US"/>
        </w:rPr>
        <w:t xml:space="preserve">WIPO/GRTKF/IC/35/INF/8.  </w:t>
      </w:r>
    </w:p>
    <w:p w14:paraId="253773E4" w14:textId="77777777" w:rsidR="00B80B91" w:rsidRPr="007A6495" w:rsidRDefault="00B80B91" w:rsidP="00B80B91">
      <w:pPr>
        <w:contextualSpacing/>
        <w:rPr>
          <w:szCs w:val="22"/>
          <w:lang w:val="ru-RU" w:eastAsia="en-US"/>
        </w:rPr>
      </w:pPr>
    </w:p>
    <w:p w14:paraId="5B65A886" w14:textId="3CB712B8" w:rsidR="00B80B91" w:rsidRPr="007A6495" w:rsidRDefault="003A2C46" w:rsidP="00B80B91">
      <w:pPr>
        <w:pStyle w:val="ListParagraph"/>
        <w:numPr>
          <w:ilvl w:val="0"/>
          <w:numId w:val="13"/>
        </w:numPr>
        <w:ind w:left="0" w:firstLine="0"/>
        <w:rPr>
          <w:szCs w:val="22"/>
          <w:lang w:val="ru-RU"/>
        </w:rPr>
      </w:pPr>
      <w:r w:rsidRPr="007A6495">
        <w:rPr>
          <w:szCs w:val="22"/>
          <w:lang w:val="ru-RU" w:eastAsia="en-US"/>
        </w:rPr>
        <w:t>Как отмечено в документе WIPO/GRTKF/IC/30/INF/8, подготовленном к тридцатой сессии МКГР, упомянутый информационный документ будет выпускаться раз в год или в случае серьезного изменения соответствующего веб-сайта</w:t>
      </w:r>
      <w:r w:rsidR="00B80B91" w:rsidRPr="007A6495">
        <w:rPr>
          <w:szCs w:val="22"/>
          <w:lang w:val="ru-RU"/>
        </w:rPr>
        <w:t xml:space="preserve">. </w:t>
      </w:r>
    </w:p>
    <w:p w14:paraId="65FF0D72" w14:textId="77777777" w:rsidR="00B80B91" w:rsidRPr="007A6495" w:rsidRDefault="00B80B91" w:rsidP="00B80B91">
      <w:pPr>
        <w:contextualSpacing/>
        <w:rPr>
          <w:szCs w:val="22"/>
          <w:lang w:val="ru-RU"/>
        </w:rPr>
        <w:sectPr w:rsidR="00B80B91" w:rsidRPr="007A6495" w:rsidSect="00CD734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04B3B66B" w14:textId="673B335A" w:rsidR="00B80B91" w:rsidRPr="007A6495" w:rsidRDefault="003A2C46" w:rsidP="00B80B91">
      <w:pPr>
        <w:pStyle w:val="ListParagraph"/>
        <w:numPr>
          <w:ilvl w:val="0"/>
          <w:numId w:val="13"/>
        </w:numPr>
        <w:ind w:left="0" w:firstLine="0"/>
        <w:rPr>
          <w:szCs w:val="22"/>
          <w:lang w:val="ru-RU"/>
        </w:rPr>
      </w:pPr>
      <w:r w:rsidRPr="007A6495">
        <w:rPr>
          <w:szCs w:val="22"/>
          <w:lang w:val="ru-RU" w:eastAsia="en-US"/>
        </w:rPr>
        <w:lastRenderedPageBreak/>
        <w:t>В приложении к настоящему документу содержится краткий перечень основных разделов веб-сайта ВОИС по ТЗ и обновленная информация о ресурсах, появившихся на нем с января 2018 г., когда был подготовлен последний информационный документ на эту тему</w:t>
      </w:r>
      <w:r w:rsidR="00B80B91" w:rsidRPr="007A6495">
        <w:rPr>
          <w:szCs w:val="22"/>
          <w:lang w:val="ru-RU"/>
        </w:rPr>
        <w:t xml:space="preserve">. </w:t>
      </w:r>
    </w:p>
    <w:p w14:paraId="7D69DED7" w14:textId="77777777" w:rsidR="00B80B91" w:rsidRPr="007A6495" w:rsidRDefault="00B80B91" w:rsidP="00B80B91">
      <w:pPr>
        <w:contextualSpacing/>
        <w:rPr>
          <w:szCs w:val="22"/>
          <w:lang w:val="ru-RU"/>
        </w:rPr>
      </w:pPr>
    </w:p>
    <w:p w14:paraId="6196D23E" w14:textId="1C06DEFF" w:rsidR="00B80B91" w:rsidRPr="007A6495" w:rsidRDefault="003A2C46" w:rsidP="00B80B91">
      <w:pPr>
        <w:pStyle w:val="DecisionInvitingPara"/>
        <w:numPr>
          <w:ilvl w:val="0"/>
          <w:numId w:val="13"/>
        </w:numPr>
        <w:ind w:left="5533" w:firstLine="0"/>
        <w:rPr>
          <w:rFonts w:cs="Arial"/>
          <w:sz w:val="22"/>
          <w:szCs w:val="22"/>
          <w:lang w:val="ru-RU"/>
        </w:rPr>
      </w:pPr>
      <w:bookmarkStart w:id="6" w:name="_Hlk94863380"/>
      <w:r w:rsidRPr="007A6495">
        <w:rPr>
          <w:rFonts w:cs="Arial"/>
          <w:sz w:val="22"/>
          <w:szCs w:val="22"/>
          <w:lang w:val="ru-RU"/>
        </w:rPr>
        <w:t>МКГР предлагается принять к сведению настоящий документ и приложение к нему</w:t>
      </w:r>
      <w:r w:rsidR="00B80B91" w:rsidRPr="007A6495">
        <w:rPr>
          <w:rFonts w:cs="Arial"/>
          <w:sz w:val="22"/>
          <w:szCs w:val="22"/>
          <w:lang w:val="ru-RU"/>
        </w:rPr>
        <w:t>.</w:t>
      </w:r>
    </w:p>
    <w:p w14:paraId="720C8357" w14:textId="77777777" w:rsidR="00B80B91" w:rsidRPr="007A6495" w:rsidRDefault="00B80B91" w:rsidP="00B80B91">
      <w:pPr>
        <w:spacing w:after="120" w:line="260" w:lineRule="atLeast"/>
        <w:rPr>
          <w:i/>
          <w:szCs w:val="22"/>
          <w:lang w:val="ru-RU"/>
        </w:rPr>
      </w:pPr>
    </w:p>
    <w:p w14:paraId="6517933E" w14:textId="2DC20AC6" w:rsidR="00B80B91" w:rsidRPr="007A6495" w:rsidRDefault="00B80B91" w:rsidP="00B80B91">
      <w:pPr>
        <w:pStyle w:val="Endofdocument"/>
        <w:spacing w:after="0"/>
        <w:ind w:left="5533"/>
        <w:rPr>
          <w:sz w:val="22"/>
          <w:szCs w:val="22"/>
          <w:lang w:val="ru-RU"/>
        </w:rPr>
      </w:pPr>
      <w:r w:rsidRPr="007A6495">
        <w:rPr>
          <w:sz w:val="22"/>
          <w:szCs w:val="22"/>
          <w:lang w:val="ru-RU"/>
        </w:rPr>
        <w:t>[</w:t>
      </w:r>
      <w:bookmarkEnd w:id="6"/>
      <w:r w:rsidR="003A2C46" w:rsidRPr="007A6495">
        <w:rPr>
          <w:sz w:val="22"/>
          <w:szCs w:val="22"/>
          <w:lang w:val="ru-RU"/>
        </w:rPr>
        <w:t>Приложение следует</w:t>
      </w:r>
      <w:r w:rsidRPr="007A6495">
        <w:rPr>
          <w:sz w:val="22"/>
          <w:szCs w:val="22"/>
          <w:lang w:val="ru-RU"/>
        </w:rPr>
        <w:t>]</w:t>
      </w:r>
    </w:p>
    <w:p w14:paraId="5478AE6E" w14:textId="77777777" w:rsidR="00B80B91" w:rsidRPr="007A6495" w:rsidRDefault="00B80B91" w:rsidP="00B80B91">
      <w:pPr>
        <w:pStyle w:val="Endofdocument"/>
        <w:spacing w:after="0"/>
        <w:ind w:left="0"/>
        <w:rPr>
          <w:lang w:val="ru-RU"/>
        </w:rPr>
        <w:sectPr w:rsidR="00B80B91" w:rsidRPr="007A6495" w:rsidSect="00CD7342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34C883EF" w14:textId="77777777" w:rsidR="00B80B91" w:rsidRPr="007A6495" w:rsidRDefault="00B80B91" w:rsidP="00B80B91">
      <w:pPr>
        <w:spacing w:line="260" w:lineRule="atLeast"/>
        <w:rPr>
          <w:caps/>
          <w:sz w:val="24"/>
          <w:lang w:val="ru-RU"/>
        </w:rPr>
      </w:pPr>
    </w:p>
    <w:p w14:paraId="0127A7BE" w14:textId="77777777" w:rsidR="003A2C46" w:rsidRPr="007A6495" w:rsidRDefault="003A2C46" w:rsidP="003A2C46">
      <w:pPr>
        <w:spacing w:line="260" w:lineRule="atLeast"/>
        <w:rPr>
          <w:color w:val="000000"/>
          <w:szCs w:val="22"/>
          <w:lang w:val="ru-RU"/>
        </w:rPr>
      </w:pPr>
      <w:r w:rsidRPr="007A6495">
        <w:rPr>
          <w:caps/>
          <w:color w:val="000000"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14:paraId="6A923B4F" w14:textId="77777777" w:rsidR="00B80B91" w:rsidRPr="007A6495" w:rsidRDefault="00B80B91" w:rsidP="00B80B91">
      <w:pPr>
        <w:rPr>
          <w:szCs w:val="22"/>
          <w:lang w:val="ru-RU"/>
        </w:rPr>
      </w:pPr>
    </w:p>
    <w:p w14:paraId="06FA3951" w14:textId="77777777" w:rsidR="00B80B91" w:rsidRPr="007A6495" w:rsidRDefault="00B80B91" w:rsidP="00B80B91">
      <w:pPr>
        <w:rPr>
          <w:szCs w:val="22"/>
          <w:lang w:val="ru-RU"/>
        </w:rPr>
      </w:pPr>
    </w:p>
    <w:p w14:paraId="48759651" w14:textId="05D8B453" w:rsidR="00B80B91" w:rsidRPr="007A6495" w:rsidRDefault="00C276F5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color w:val="000000"/>
          <w:szCs w:val="22"/>
          <w:lang w:val="ru-RU"/>
        </w:rPr>
        <w:t>В настоящем приложении приводится перечень основных разделов веб-сайта ВОИС по ТЗ (</w:t>
      </w:r>
      <w:hyperlink r:id="rId11" w:history="1">
        <w:r w:rsidRPr="007A6495">
          <w:rPr>
            <w:rStyle w:val="Hyperlink"/>
            <w:szCs w:val="22"/>
            <w:lang w:val="ru-RU"/>
          </w:rPr>
          <w:t>http://www.wipo.int/tk/ru/</w:t>
        </w:r>
      </w:hyperlink>
      <w:r w:rsidRPr="007A6495">
        <w:rPr>
          <w:color w:val="000000"/>
          <w:szCs w:val="22"/>
          <w:lang w:val="ru-RU"/>
        </w:rPr>
        <w:t>) и обновленная информация о ресурсах, размещенных с января 2018 г.</w:t>
      </w:r>
      <w:r w:rsidR="00B80B91" w:rsidRPr="007A6495">
        <w:rPr>
          <w:szCs w:val="22"/>
          <w:lang w:val="ru-RU"/>
        </w:rPr>
        <w:t xml:space="preserve">  </w:t>
      </w:r>
    </w:p>
    <w:p w14:paraId="62147C9D" w14:textId="77777777" w:rsidR="00B80B91" w:rsidRPr="007A6495" w:rsidRDefault="00B80B91" w:rsidP="00B80B91">
      <w:pPr>
        <w:rPr>
          <w:szCs w:val="22"/>
          <w:lang w:val="ru-RU"/>
        </w:rPr>
      </w:pPr>
    </w:p>
    <w:p w14:paraId="46FD6F0C" w14:textId="3528C455" w:rsidR="00B80B91" w:rsidRPr="007A6495" w:rsidRDefault="003F534D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 xml:space="preserve">Дизайн веб-сайта ВОИС по ТЗ был изменен, чтобы лучше отражать услуги, предоставляемые Отделом традиционных знаний. В настоящее время сайт </w:t>
      </w:r>
      <w:r w:rsidR="004D3A64">
        <w:rPr>
          <w:szCs w:val="22"/>
          <w:lang w:val="ru-RU"/>
        </w:rPr>
        <w:t xml:space="preserve">состоит из семи </w:t>
      </w:r>
      <w:r w:rsidRPr="007A6495">
        <w:rPr>
          <w:szCs w:val="22"/>
          <w:lang w:val="ru-RU"/>
        </w:rPr>
        <w:t>основных разделов</w:t>
      </w:r>
      <w:r w:rsidR="00B80B91" w:rsidRPr="007A6495">
        <w:rPr>
          <w:szCs w:val="22"/>
          <w:lang w:val="ru-RU"/>
        </w:rPr>
        <w:t>:</w:t>
      </w:r>
    </w:p>
    <w:p w14:paraId="0399FB4D" w14:textId="77777777" w:rsidR="00B80B91" w:rsidRPr="007A6495" w:rsidRDefault="00B80B91" w:rsidP="00B80B91">
      <w:pPr>
        <w:rPr>
          <w:szCs w:val="22"/>
          <w:lang w:val="ru-RU"/>
        </w:rPr>
      </w:pPr>
    </w:p>
    <w:p w14:paraId="454A6794" w14:textId="166DF28F" w:rsidR="00B80B91" w:rsidRPr="007A6495" w:rsidRDefault="00BB31A5" w:rsidP="00B80B91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 xml:space="preserve">Содействие проведению </w:t>
      </w:r>
      <w:r w:rsidR="004D3A64">
        <w:rPr>
          <w:szCs w:val="22"/>
          <w:lang w:val="ru-RU"/>
        </w:rPr>
        <w:t xml:space="preserve">международных </w:t>
      </w:r>
      <w:r w:rsidRPr="007A6495">
        <w:rPr>
          <w:szCs w:val="22"/>
          <w:lang w:val="ru-RU"/>
        </w:rPr>
        <w:t>переговоров</w:t>
      </w:r>
      <w:r w:rsidR="00B80B91" w:rsidRPr="007A6495">
        <w:rPr>
          <w:szCs w:val="22"/>
          <w:lang w:val="ru-RU"/>
        </w:rPr>
        <w:t xml:space="preserve">: </w:t>
      </w:r>
      <w:hyperlink r:id="rId12" w:history="1">
        <w:r w:rsidRPr="007A6495">
          <w:rPr>
            <w:rStyle w:val="Hyperlink"/>
            <w:color w:val="auto"/>
            <w:lang w:val="ru-RU"/>
          </w:rPr>
          <w:t>https://www.wipo.int/tk/ru/igc/index.html</w:t>
        </w:r>
      </w:hyperlink>
      <w:r w:rsidR="00B80B91" w:rsidRPr="007A6495">
        <w:rPr>
          <w:szCs w:val="22"/>
          <w:lang w:val="ru-RU"/>
        </w:rPr>
        <w:t xml:space="preserve">. </w:t>
      </w:r>
      <w:r w:rsidRPr="007A6495">
        <w:rPr>
          <w:szCs w:val="22"/>
          <w:lang w:val="ru-RU"/>
        </w:rPr>
        <w:t>Эта страница является главным источником подробной информации для участников сессий МКГР</w:t>
      </w:r>
      <w:r w:rsidR="00B80B91" w:rsidRPr="007A6495">
        <w:rPr>
          <w:szCs w:val="22"/>
          <w:lang w:val="ru-RU"/>
        </w:rPr>
        <w:t>.</w:t>
      </w:r>
    </w:p>
    <w:p w14:paraId="527471DB" w14:textId="77777777" w:rsidR="00B80B91" w:rsidRPr="007A6495" w:rsidRDefault="00B80B91" w:rsidP="00B80B91">
      <w:pPr>
        <w:ind w:left="720"/>
        <w:rPr>
          <w:szCs w:val="22"/>
          <w:lang w:val="ru-RU"/>
        </w:rPr>
      </w:pPr>
    </w:p>
    <w:p w14:paraId="5840B746" w14:textId="7E2A4B58" w:rsidR="00B80B91" w:rsidRPr="007A6495" w:rsidRDefault="00BB31A5" w:rsidP="00B80B91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Рекомендации в отношении политики и законодательства для региональных и национальных властей</w:t>
      </w:r>
      <w:r w:rsidR="00B80B91" w:rsidRPr="007A6495">
        <w:rPr>
          <w:szCs w:val="22"/>
          <w:lang w:val="ru-RU"/>
        </w:rPr>
        <w:t xml:space="preserve">: </w:t>
      </w:r>
      <w:hyperlink r:id="rId13" w:history="1">
        <w:r w:rsidR="00811DCE" w:rsidRPr="007A6495">
          <w:rPr>
            <w:rStyle w:val="Hyperlink"/>
            <w:color w:val="auto"/>
            <w:lang w:val="ru-RU"/>
          </w:rPr>
          <w:t>https://www.wipo.int/tk/ru/policy_and_legislative_advice.html</w:t>
        </w:r>
      </w:hyperlink>
      <w:r w:rsidR="00B80B91" w:rsidRPr="007A6495">
        <w:rPr>
          <w:lang w:val="ru-RU"/>
        </w:rPr>
        <w:t xml:space="preserve">. </w:t>
      </w:r>
      <w:r w:rsidR="00D91A43" w:rsidRPr="007A6495">
        <w:rPr>
          <w:lang w:val="ru-RU"/>
        </w:rPr>
        <w:t>Эта веб-страница содержит информацию о технической помощи, предоставляемой Отделом традиционных знаний ВОИС в области разработки политики, стратегий, планов действий и законодательства, касающихся интеллектуальной собственности и генетических ресурсов, традиционных знаний и традиционных выражений культуры.</w:t>
      </w:r>
      <w:r w:rsidR="00B80B91" w:rsidRPr="007A6495">
        <w:rPr>
          <w:lang w:val="ru-RU"/>
        </w:rPr>
        <w:t xml:space="preserve"> </w:t>
      </w:r>
    </w:p>
    <w:p w14:paraId="45C3D4AB" w14:textId="77777777" w:rsidR="00B80B91" w:rsidRPr="007A6495" w:rsidRDefault="00B80B91" w:rsidP="00B80B91">
      <w:pPr>
        <w:rPr>
          <w:szCs w:val="22"/>
          <w:lang w:val="ru-RU"/>
        </w:rPr>
      </w:pPr>
    </w:p>
    <w:p w14:paraId="04C26E9B" w14:textId="368F349E" w:rsidR="00B80B91" w:rsidRPr="007A6495" w:rsidRDefault="00811DCE" w:rsidP="00B80B91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Работа с коренными народами и местными общинами</w:t>
      </w:r>
      <w:r w:rsidR="00B80B91" w:rsidRPr="007A6495">
        <w:rPr>
          <w:szCs w:val="22"/>
          <w:lang w:val="ru-RU"/>
        </w:rPr>
        <w:t xml:space="preserve">:  </w:t>
      </w:r>
      <w:hyperlink r:id="rId14" w:history="1">
        <w:r w:rsidRPr="007A6495">
          <w:rPr>
            <w:rStyle w:val="Hyperlink"/>
            <w:color w:val="auto"/>
            <w:lang w:val="ru-RU"/>
          </w:rPr>
          <w:t>https://www.wipo.int/tk/ru/engagement.html</w:t>
        </w:r>
      </w:hyperlink>
      <w:r w:rsidR="00B80B91" w:rsidRPr="007A6495">
        <w:rPr>
          <w:szCs w:val="22"/>
          <w:lang w:val="ru-RU"/>
        </w:rPr>
        <w:t xml:space="preserve">. </w:t>
      </w:r>
      <w:r w:rsidR="000E3CCA" w:rsidRPr="007A6495">
        <w:rPr>
          <w:szCs w:val="22"/>
          <w:lang w:val="ru-RU"/>
        </w:rPr>
        <w:t>Раздел создан в рамках усилий Секретариата ВОИС по расширению доступа коренных народов и местных общин к информации и данным, размещенным на веб-сайте и имеющим прямое отношение к этим категориям пользователей. На этой странице содержатся ссылки на практические семинары, тематические ресурсы ВОИС и информацию об аккредитации и участии в работе МКГР, а также ссылки на внешние ресурсы, представляющие интерес для коренных народов и местных общин</w:t>
      </w:r>
      <w:r w:rsidR="00B80B91" w:rsidRPr="007A6495">
        <w:rPr>
          <w:szCs w:val="22"/>
          <w:lang w:val="ru-RU"/>
        </w:rPr>
        <w:t>.</w:t>
      </w:r>
    </w:p>
    <w:p w14:paraId="3219D28D" w14:textId="77777777" w:rsidR="00B80B91" w:rsidRPr="007A6495" w:rsidRDefault="00B80B91" w:rsidP="00B80B91">
      <w:pPr>
        <w:rPr>
          <w:szCs w:val="22"/>
          <w:lang w:val="ru-RU"/>
        </w:rPr>
      </w:pPr>
    </w:p>
    <w:p w14:paraId="23AF4570" w14:textId="51F0D208" w:rsidR="00B80B91" w:rsidRPr="007A6495" w:rsidRDefault="000E3CCA" w:rsidP="001539AC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Предпринимательская деятельность коренных народов и местных общин</w:t>
      </w:r>
      <w:r w:rsidR="00B80B91" w:rsidRPr="007A6495">
        <w:rPr>
          <w:szCs w:val="22"/>
          <w:lang w:val="ru-RU"/>
        </w:rPr>
        <w:t xml:space="preserve">: </w:t>
      </w:r>
      <w:hyperlink r:id="rId15" w:history="1">
        <w:r w:rsidRPr="007A6495">
          <w:rPr>
            <w:rStyle w:val="Hyperlink"/>
            <w:color w:val="auto"/>
            <w:lang w:val="ru-RU"/>
          </w:rPr>
          <w:t>https://www.wipo.int/tk/ru/entrepreneurship/index.html</w:t>
        </w:r>
      </w:hyperlink>
      <w:r w:rsidR="00B80B91" w:rsidRPr="007A6495">
        <w:rPr>
          <w:szCs w:val="22"/>
          <w:lang w:val="ru-RU"/>
        </w:rPr>
        <w:t>.</w:t>
      </w:r>
      <w:r w:rsidR="001539AC" w:rsidRPr="007A6495">
        <w:rPr>
          <w:szCs w:val="22"/>
          <w:lang w:val="ru-RU"/>
        </w:rPr>
        <w:t xml:space="preserve">  </w:t>
      </w:r>
      <w:r w:rsidRPr="007A6495">
        <w:rPr>
          <w:szCs w:val="22"/>
          <w:lang w:val="ru-RU"/>
        </w:rPr>
        <w:t>Эта веб-страница содержит информацию о практ</w:t>
      </w:r>
      <w:r w:rsidR="00EC003B" w:rsidRPr="007A6495">
        <w:rPr>
          <w:szCs w:val="22"/>
          <w:lang w:val="ru-RU"/>
        </w:rPr>
        <w:t xml:space="preserve">икумах </w:t>
      </w:r>
      <w:r w:rsidRPr="007A6495">
        <w:rPr>
          <w:szCs w:val="22"/>
          <w:lang w:val="ru-RU"/>
        </w:rPr>
        <w:t xml:space="preserve">и соответствующих ресурсах ВОИС, предназначенных для оказания </w:t>
      </w:r>
      <w:r w:rsidR="00EC003B" w:rsidRPr="007A6495">
        <w:rPr>
          <w:szCs w:val="22"/>
          <w:lang w:val="ru-RU"/>
        </w:rPr>
        <w:t xml:space="preserve">содействия </w:t>
      </w:r>
      <w:r w:rsidRPr="007A6495">
        <w:rPr>
          <w:szCs w:val="22"/>
          <w:lang w:val="ru-RU"/>
        </w:rPr>
        <w:t xml:space="preserve">коренным народам и местным общинам в стратегическом и эффективном использовании инструментов интеллектуальной собственности в </w:t>
      </w:r>
      <w:r w:rsidR="00EC003B" w:rsidRPr="007A6495">
        <w:rPr>
          <w:szCs w:val="22"/>
          <w:lang w:val="ru-RU"/>
        </w:rPr>
        <w:t>предпринимательской деятельности.</w:t>
      </w:r>
    </w:p>
    <w:p w14:paraId="1607A7D7" w14:textId="77777777" w:rsidR="00B80B91" w:rsidRPr="007A6495" w:rsidRDefault="00B80B91" w:rsidP="00B80B91">
      <w:pPr>
        <w:rPr>
          <w:szCs w:val="22"/>
          <w:lang w:val="ru-RU"/>
        </w:rPr>
      </w:pPr>
    </w:p>
    <w:p w14:paraId="3EBEA7E4" w14:textId="4F362806" w:rsidR="00B80B91" w:rsidRPr="007A6495" w:rsidRDefault="00EC003B" w:rsidP="00B80B91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Документирование традиционных знаний и традиционных выражений культуры</w:t>
      </w:r>
      <w:r w:rsidR="00B80B91" w:rsidRPr="007A6495">
        <w:rPr>
          <w:szCs w:val="22"/>
          <w:lang w:val="ru-RU"/>
        </w:rPr>
        <w:t xml:space="preserve">:  </w:t>
      </w:r>
      <w:hyperlink r:id="rId16" w:history="1">
        <w:r w:rsidRPr="007A6495">
          <w:rPr>
            <w:rStyle w:val="Hyperlink"/>
            <w:color w:val="auto"/>
            <w:lang w:val="ru-RU"/>
          </w:rPr>
          <w:t>https://www.wipo.int/tk/ru/tk_and_tces.html</w:t>
        </w:r>
      </w:hyperlink>
      <w:r w:rsidR="00B80B91" w:rsidRPr="007A6495">
        <w:rPr>
          <w:szCs w:val="22"/>
          <w:lang w:val="ru-RU"/>
        </w:rPr>
        <w:t xml:space="preserve">. </w:t>
      </w:r>
      <w:r w:rsidRPr="007A6495">
        <w:rPr>
          <w:szCs w:val="22"/>
          <w:lang w:val="ru-RU"/>
        </w:rPr>
        <w:t xml:space="preserve">Эта веб-страница содержит практические инструменты и </w:t>
      </w:r>
      <w:r w:rsidR="004C7314" w:rsidRPr="007A6495">
        <w:rPr>
          <w:szCs w:val="22"/>
          <w:lang w:val="ru-RU"/>
        </w:rPr>
        <w:t xml:space="preserve">информацию о </w:t>
      </w:r>
      <w:r w:rsidRPr="007A6495">
        <w:rPr>
          <w:szCs w:val="22"/>
          <w:lang w:val="ru-RU"/>
        </w:rPr>
        <w:t>технической помощи, предоставляем</w:t>
      </w:r>
      <w:r w:rsidR="004C7314" w:rsidRPr="007A6495">
        <w:rPr>
          <w:szCs w:val="22"/>
          <w:lang w:val="ru-RU"/>
        </w:rPr>
        <w:t>ой</w:t>
      </w:r>
      <w:r w:rsidRPr="007A6495">
        <w:rPr>
          <w:szCs w:val="22"/>
          <w:lang w:val="ru-RU"/>
        </w:rPr>
        <w:t xml:space="preserve"> Отделом традиционных знаний ВОИС в отношении документирования традиционных знаний и традиционных выражений культуры.</w:t>
      </w:r>
      <w:r w:rsidR="00B80B91" w:rsidRPr="007A6495">
        <w:rPr>
          <w:szCs w:val="22"/>
          <w:lang w:val="ru-RU"/>
        </w:rPr>
        <w:t xml:space="preserve"> </w:t>
      </w:r>
    </w:p>
    <w:p w14:paraId="333BA5ED" w14:textId="77777777" w:rsidR="00B80B91" w:rsidRPr="007A6495" w:rsidRDefault="00B80B91" w:rsidP="00B80B91">
      <w:pPr>
        <w:rPr>
          <w:szCs w:val="22"/>
          <w:lang w:val="ru-RU"/>
        </w:rPr>
      </w:pPr>
    </w:p>
    <w:p w14:paraId="1259559C" w14:textId="18ABA11F" w:rsidR="00B80B91" w:rsidRPr="007A6495" w:rsidRDefault="004C7314" w:rsidP="00B80B91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Управление правами интеллектуальной собственности на генетические ресурсы и данные</w:t>
      </w:r>
      <w:r w:rsidR="00B80B91" w:rsidRPr="007A6495">
        <w:rPr>
          <w:szCs w:val="22"/>
          <w:lang w:val="ru-RU"/>
        </w:rPr>
        <w:t xml:space="preserve">:  </w:t>
      </w:r>
      <w:hyperlink r:id="rId17" w:history="1">
        <w:r w:rsidRPr="007A6495">
          <w:rPr>
            <w:rStyle w:val="Hyperlink"/>
            <w:color w:val="auto"/>
            <w:szCs w:val="22"/>
            <w:lang w:val="ru-RU"/>
          </w:rPr>
          <w:t>https://www.wipo.int/tk/ru/ip_rights_management.html</w:t>
        </w:r>
      </w:hyperlink>
      <w:r w:rsidR="00B80B91" w:rsidRPr="007A6495">
        <w:rPr>
          <w:szCs w:val="22"/>
          <w:lang w:val="ru-RU"/>
        </w:rPr>
        <w:t xml:space="preserve">. </w:t>
      </w:r>
      <w:r w:rsidRPr="007A6495">
        <w:rPr>
          <w:szCs w:val="22"/>
          <w:lang w:val="ru-RU"/>
        </w:rPr>
        <w:t xml:space="preserve">Эта веб-страница содержит краткое описание технической помощи, оказываемой Отделом традиционных знаний ВОИС в отношении управления интеллектуальной </w:t>
      </w:r>
      <w:r w:rsidRPr="007A6495">
        <w:rPr>
          <w:szCs w:val="22"/>
          <w:lang w:val="ru-RU"/>
        </w:rPr>
        <w:lastRenderedPageBreak/>
        <w:t>собственностью на генетические ресурсы, информацию и данные. Страница также содержит ссылки на соответствующие ресурсы</w:t>
      </w:r>
      <w:r w:rsidR="00B80B91" w:rsidRPr="007A6495">
        <w:rPr>
          <w:lang w:val="ru-RU"/>
        </w:rPr>
        <w:t>.</w:t>
      </w:r>
    </w:p>
    <w:p w14:paraId="0835F35A" w14:textId="77777777" w:rsidR="00B80B91" w:rsidRPr="007A6495" w:rsidRDefault="00B80B91" w:rsidP="00B80B91">
      <w:pPr>
        <w:rPr>
          <w:szCs w:val="22"/>
          <w:lang w:val="ru-RU"/>
        </w:rPr>
      </w:pPr>
    </w:p>
    <w:p w14:paraId="18C58795" w14:textId="45F79142" w:rsidR="00B80B91" w:rsidRPr="007A6495" w:rsidRDefault="004C7314" w:rsidP="00B80B91">
      <w:pPr>
        <w:numPr>
          <w:ilvl w:val="0"/>
          <w:numId w:val="11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Глобальная справочная база по вопросам ИС и их связи с ГР, ТЗ И ТВК</w:t>
      </w:r>
      <w:r w:rsidR="00B80B91" w:rsidRPr="007A6495">
        <w:rPr>
          <w:szCs w:val="22"/>
          <w:lang w:val="ru-RU"/>
        </w:rPr>
        <w:t xml:space="preserve">:  </w:t>
      </w:r>
      <w:hyperlink r:id="rId18" w:history="1">
        <w:r w:rsidRPr="007A6495">
          <w:rPr>
            <w:rStyle w:val="Hyperlink"/>
            <w:color w:val="auto"/>
            <w:szCs w:val="22"/>
            <w:lang w:val="ru-RU"/>
          </w:rPr>
          <w:t>https://www.wipo.int/tk/ru/global_reference.html</w:t>
        </w:r>
      </w:hyperlink>
      <w:r w:rsidR="00B80B91" w:rsidRPr="007A6495">
        <w:rPr>
          <w:szCs w:val="22"/>
          <w:lang w:val="ru-RU"/>
        </w:rPr>
        <w:t xml:space="preserve">. </w:t>
      </w:r>
      <w:r w:rsidRPr="007A6495">
        <w:rPr>
          <w:szCs w:val="22"/>
          <w:lang w:val="ru-RU"/>
        </w:rPr>
        <w:t xml:space="preserve">На этой странице </w:t>
      </w:r>
      <w:r w:rsidR="00FC5C01" w:rsidRPr="007A6495">
        <w:rPr>
          <w:szCs w:val="22"/>
          <w:lang w:val="ru-RU"/>
        </w:rPr>
        <w:t xml:space="preserve">размещены </w:t>
      </w:r>
      <w:r w:rsidRPr="007A6495">
        <w:rPr>
          <w:szCs w:val="22"/>
          <w:lang w:val="ru-RU"/>
        </w:rPr>
        <w:t>различные информационные ресурсы по интеллектуальной собственности и генетическим ресурсам, традиционным знаниям и традиционным выражениям культуры.</w:t>
      </w:r>
      <w:r w:rsidR="00B80B91" w:rsidRPr="007A6495">
        <w:rPr>
          <w:szCs w:val="22"/>
          <w:lang w:val="ru-RU"/>
        </w:rPr>
        <w:t xml:space="preserve"> </w:t>
      </w:r>
    </w:p>
    <w:p w14:paraId="6CEF2855" w14:textId="77777777" w:rsidR="00B80B91" w:rsidRPr="007A6495" w:rsidRDefault="00B80B91" w:rsidP="00B80B91">
      <w:pPr>
        <w:ind w:left="927"/>
        <w:rPr>
          <w:szCs w:val="22"/>
          <w:lang w:val="ru-RU"/>
        </w:rPr>
      </w:pPr>
    </w:p>
    <w:p w14:paraId="2DEB307A" w14:textId="77777777" w:rsidR="00B80B91" w:rsidRPr="007A6495" w:rsidRDefault="00B80B91" w:rsidP="00B80B91">
      <w:pPr>
        <w:rPr>
          <w:szCs w:val="22"/>
          <w:lang w:val="ru-RU"/>
        </w:rPr>
      </w:pPr>
    </w:p>
    <w:p w14:paraId="32AF8BDE" w14:textId="5870B755" w:rsidR="00B80B91" w:rsidRPr="007A6495" w:rsidRDefault="00FC5C01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color w:val="000000"/>
          <w:szCs w:val="22"/>
          <w:lang w:val="ru-RU"/>
        </w:rPr>
        <w:t xml:space="preserve">Ниже приводится информация об основных событиях, произошедших с января </w:t>
      </w:r>
      <w:r w:rsidR="00B80B91" w:rsidRPr="007A6495">
        <w:rPr>
          <w:szCs w:val="22"/>
          <w:lang w:val="ru-RU"/>
        </w:rPr>
        <w:t>2018</w:t>
      </w:r>
      <w:r w:rsidRPr="007A6495">
        <w:rPr>
          <w:szCs w:val="22"/>
          <w:lang w:val="ru-RU"/>
        </w:rPr>
        <w:t> г</w:t>
      </w:r>
      <w:r w:rsidR="00B80B91" w:rsidRPr="007A6495">
        <w:rPr>
          <w:szCs w:val="22"/>
          <w:lang w:val="ru-RU"/>
        </w:rPr>
        <w:t>.</w:t>
      </w:r>
    </w:p>
    <w:p w14:paraId="13958B6F" w14:textId="77777777" w:rsidR="00B80B91" w:rsidRPr="007A6495" w:rsidRDefault="00B80B91" w:rsidP="00B80B91">
      <w:pPr>
        <w:ind w:left="720"/>
        <w:rPr>
          <w:szCs w:val="22"/>
          <w:lang w:val="ru-RU"/>
        </w:rPr>
      </w:pPr>
    </w:p>
    <w:p w14:paraId="6B12D53F" w14:textId="34112863" w:rsidR="00B80B91" w:rsidRPr="007A6495" w:rsidRDefault="00FC5C01" w:rsidP="00B80B91">
      <w:pPr>
        <w:rPr>
          <w:b/>
          <w:szCs w:val="22"/>
          <w:lang w:val="ru-RU"/>
        </w:rPr>
      </w:pPr>
      <w:r w:rsidRPr="007A6495">
        <w:rPr>
          <w:b/>
          <w:color w:val="000000"/>
          <w:szCs w:val="22"/>
          <w:lang w:val="ru-RU"/>
        </w:rPr>
        <w:t>МКГР</w:t>
      </w:r>
    </w:p>
    <w:p w14:paraId="4C8BCD5E" w14:textId="77777777" w:rsidR="00B80B91" w:rsidRPr="007A6495" w:rsidRDefault="00B80B91" w:rsidP="00B80B91">
      <w:pPr>
        <w:rPr>
          <w:szCs w:val="22"/>
          <w:lang w:val="ru-RU"/>
        </w:rPr>
      </w:pPr>
    </w:p>
    <w:p w14:paraId="2A52762D" w14:textId="4AEEDF7D" w:rsidR="00B80B91" w:rsidRPr="007A6495" w:rsidRDefault="00FC5C01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 xml:space="preserve">Веб-страница МКГР содержит прямую ссылку в частности на обновленный мандат МКГР на </w:t>
      </w:r>
      <w:r w:rsidR="00A21CFA" w:rsidRPr="007A6495">
        <w:rPr>
          <w:szCs w:val="22"/>
          <w:lang w:val="ru-RU"/>
        </w:rPr>
        <w:t>2022-2023</w:t>
      </w:r>
      <w:r w:rsidRPr="007A6495">
        <w:rPr>
          <w:szCs w:val="22"/>
          <w:lang w:val="ru-RU"/>
        </w:rPr>
        <w:t xml:space="preserve"> гг.</w:t>
      </w:r>
      <w:r w:rsidR="00B80B91" w:rsidRPr="007A6495">
        <w:rPr>
          <w:szCs w:val="22"/>
          <w:lang w:val="ru-RU"/>
        </w:rPr>
        <w:t>:</w:t>
      </w:r>
      <w:r w:rsidR="00B80B91" w:rsidRPr="007A6495">
        <w:rPr>
          <w:lang w:val="ru-RU"/>
        </w:rPr>
        <w:t xml:space="preserve">  </w:t>
      </w:r>
      <w:hyperlink r:id="rId19" w:history="1">
        <w:r w:rsidR="00860284" w:rsidRPr="007A6495">
          <w:rPr>
            <w:rStyle w:val="Hyperlink"/>
            <w:color w:val="auto"/>
            <w:szCs w:val="22"/>
            <w:lang w:val="ru-RU"/>
          </w:rPr>
          <w:t>https://www.wipo.int/export/sites/www/tk/ru/igc/pdf/igc-mandate-2022-2023.pdf</w:t>
        </w:r>
      </w:hyperlink>
      <w:r w:rsidR="00A21CFA" w:rsidRPr="007A6495">
        <w:rPr>
          <w:szCs w:val="22"/>
          <w:lang w:val="ru-RU"/>
        </w:rPr>
        <w:t xml:space="preserve">. </w:t>
      </w:r>
    </w:p>
    <w:p w14:paraId="388C6CD2" w14:textId="77777777" w:rsidR="00A21CFA" w:rsidRPr="007A6495" w:rsidRDefault="00A21CFA" w:rsidP="00A21CFA">
      <w:pPr>
        <w:pStyle w:val="ListParagraph"/>
        <w:ind w:left="0"/>
        <w:contextualSpacing w:val="0"/>
        <w:rPr>
          <w:szCs w:val="22"/>
          <w:lang w:val="ru-RU"/>
        </w:rPr>
      </w:pPr>
    </w:p>
    <w:p w14:paraId="7E379146" w14:textId="4F8A5724" w:rsidR="00A21CFA" w:rsidRPr="007A6495" w:rsidRDefault="00860284" w:rsidP="00A21CFA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>Добавлена прямая ссылка на страницу с информацией обо всех семинарах, имеющих отношение к МКГР</w:t>
      </w:r>
      <w:r w:rsidR="00A21CFA" w:rsidRPr="007A6495">
        <w:rPr>
          <w:szCs w:val="22"/>
          <w:lang w:val="ru-RU"/>
        </w:rPr>
        <w:t xml:space="preserve">:  </w:t>
      </w:r>
      <w:hyperlink r:id="rId20" w:history="1">
        <w:r w:rsidR="00A21CFA" w:rsidRPr="007A6495">
          <w:rPr>
            <w:u w:val="single"/>
            <w:lang w:val="ru-RU"/>
          </w:rPr>
          <w:t>https://www.wipo.int/tk/en/igc/related_seminars.html</w:t>
        </w:r>
      </w:hyperlink>
      <w:r w:rsidR="00A21CFA" w:rsidRPr="007A6495">
        <w:rPr>
          <w:szCs w:val="22"/>
          <w:lang w:val="ru-RU"/>
        </w:rPr>
        <w:t xml:space="preserve">. </w:t>
      </w:r>
    </w:p>
    <w:p w14:paraId="34CD143B" w14:textId="77777777" w:rsidR="00A21CFA" w:rsidRPr="007A6495" w:rsidRDefault="00A21CFA" w:rsidP="00A21CFA">
      <w:pPr>
        <w:pStyle w:val="ListParagraph"/>
        <w:ind w:left="0"/>
        <w:contextualSpacing w:val="0"/>
        <w:rPr>
          <w:szCs w:val="22"/>
          <w:lang w:val="ru-RU"/>
        </w:rPr>
      </w:pPr>
    </w:p>
    <w:p w14:paraId="3A8DE131" w14:textId="10E4BE76" w:rsidR="00A21CFA" w:rsidRPr="007A6495" w:rsidRDefault="00860284" w:rsidP="00A21CFA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>Полный перечень документов, касающихся сорок второй сессии МКГР, размещен по адресу</w:t>
      </w:r>
      <w:r w:rsidR="00A21CFA" w:rsidRPr="007A6495">
        <w:rPr>
          <w:szCs w:val="22"/>
          <w:lang w:val="ru-RU"/>
        </w:rPr>
        <w:t xml:space="preserve">:  </w:t>
      </w:r>
      <w:hyperlink r:id="rId21" w:history="1">
        <w:r w:rsidRPr="007A6495">
          <w:rPr>
            <w:rStyle w:val="Hyperlink"/>
            <w:color w:val="auto"/>
            <w:szCs w:val="22"/>
            <w:lang w:val="ru-RU"/>
          </w:rPr>
          <w:t>https://www.wipo.int/meetings/ru/details.jsp?meeting_id=68408</w:t>
        </w:r>
      </w:hyperlink>
      <w:r w:rsidR="00A21CFA" w:rsidRPr="007A6495">
        <w:rPr>
          <w:szCs w:val="22"/>
          <w:lang w:val="ru-RU"/>
        </w:rPr>
        <w:t>.</w:t>
      </w:r>
    </w:p>
    <w:p w14:paraId="7004F2C2" w14:textId="77777777" w:rsidR="00B80B91" w:rsidRPr="007A6495" w:rsidRDefault="00B80B91" w:rsidP="00B80B91">
      <w:pPr>
        <w:rPr>
          <w:b/>
          <w:szCs w:val="22"/>
          <w:lang w:val="ru-RU"/>
        </w:rPr>
      </w:pPr>
    </w:p>
    <w:p w14:paraId="08E1F424" w14:textId="196B15FD" w:rsidR="00B80B91" w:rsidRPr="007A6495" w:rsidRDefault="00DA1FB1" w:rsidP="00B80B91">
      <w:pPr>
        <w:rPr>
          <w:b/>
          <w:szCs w:val="22"/>
          <w:lang w:val="ru-RU"/>
        </w:rPr>
      </w:pPr>
      <w:r w:rsidRPr="007A6495">
        <w:rPr>
          <w:b/>
          <w:szCs w:val="22"/>
          <w:lang w:val="ru-RU"/>
        </w:rPr>
        <w:t>Программа ВОИС по наставничеству и обучению в области ИС в рамках отдельных проектов для женщин-предпринимателей, представляющих коренные народы и местные общины</w:t>
      </w:r>
    </w:p>
    <w:p w14:paraId="5F5FBFB3" w14:textId="77777777" w:rsidR="00B80B91" w:rsidRPr="007A6495" w:rsidRDefault="00B80B91" w:rsidP="00B80B91">
      <w:pPr>
        <w:rPr>
          <w:szCs w:val="22"/>
          <w:lang w:val="ru-RU"/>
        </w:rPr>
      </w:pPr>
    </w:p>
    <w:p w14:paraId="774A1FD3" w14:textId="5F269218" w:rsidR="00B80B91" w:rsidRPr="007A6495" w:rsidRDefault="00AC2612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 xml:space="preserve">В 2019 г. </w:t>
      </w:r>
      <w:r w:rsidR="00DA1FB1" w:rsidRPr="007A6495">
        <w:rPr>
          <w:szCs w:val="22"/>
          <w:lang w:val="ru-RU"/>
        </w:rPr>
        <w:t xml:space="preserve">Секретариат ВОИС </w:t>
      </w:r>
      <w:r w:rsidRPr="007A6495">
        <w:rPr>
          <w:szCs w:val="22"/>
          <w:lang w:val="ru-RU"/>
        </w:rPr>
        <w:t>приступил к реализации Программы ВОИС по наставничеству и обучению в области ИС в рамках отдельных проектов для женщин-предпринимателей, представляющих коренные народы и местные общины</w:t>
      </w:r>
      <w:r w:rsidR="00B80B91" w:rsidRPr="007A6495">
        <w:rPr>
          <w:szCs w:val="22"/>
          <w:lang w:val="ru-RU"/>
        </w:rPr>
        <w:t xml:space="preserve">, </w:t>
      </w:r>
      <w:r w:rsidRPr="007A6495">
        <w:rPr>
          <w:szCs w:val="22"/>
          <w:lang w:val="ru-RU"/>
        </w:rPr>
        <w:t>направленной на укрепление потенциала женщин-предпринимателей, представляющих коренные народы и местные общины, для стратегического и эффективного использования прав интеллектуальной собственности в поддержку проектов, основанных на традиционных знаниях, традиционных выражениях культуры и генетических ресурсах</w:t>
      </w:r>
      <w:r w:rsidR="00B80B91" w:rsidRPr="007A6495">
        <w:rPr>
          <w:szCs w:val="22"/>
          <w:lang w:val="ru-RU"/>
        </w:rPr>
        <w:t xml:space="preserve">.  </w:t>
      </w:r>
      <w:r w:rsidRPr="007A6495">
        <w:rPr>
          <w:szCs w:val="22"/>
          <w:lang w:val="ru-RU"/>
        </w:rPr>
        <w:t>Программа была вновь организована в 2021 г. Информация о программе размещена на следующей странице</w:t>
      </w:r>
      <w:r w:rsidR="00B80B91" w:rsidRPr="007A6495">
        <w:rPr>
          <w:szCs w:val="22"/>
          <w:lang w:val="ru-RU"/>
        </w:rPr>
        <w:t xml:space="preserve">: </w:t>
      </w:r>
      <w:hyperlink r:id="rId22" w:history="1">
        <w:r w:rsidR="00B874AA" w:rsidRPr="007A6495">
          <w:rPr>
            <w:rStyle w:val="Hyperlink"/>
            <w:color w:val="auto"/>
            <w:lang w:val="ru-RU"/>
          </w:rPr>
          <w:t>https://www.wipo.int/tk/ru/women_entrepreneurs/index.html</w:t>
        </w:r>
      </w:hyperlink>
      <w:r w:rsidR="00B80B91" w:rsidRPr="007A6495">
        <w:rPr>
          <w:szCs w:val="22"/>
          <w:lang w:val="ru-RU"/>
        </w:rPr>
        <w:t xml:space="preserve">. </w:t>
      </w:r>
    </w:p>
    <w:p w14:paraId="71B3CDC5" w14:textId="77777777" w:rsidR="008309AB" w:rsidRPr="007A6495" w:rsidRDefault="008309AB" w:rsidP="008309AB">
      <w:pPr>
        <w:pStyle w:val="ListParagraph"/>
        <w:ind w:left="0"/>
        <w:contextualSpacing w:val="0"/>
        <w:rPr>
          <w:szCs w:val="22"/>
          <w:lang w:val="ru-RU"/>
        </w:rPr>
      </w:pPr>
    </w:p>
    <w:p w14:paraId="19EA02F8" w14:textId="20F8C2BC" w:rsidR="008309AB" w:rsidRPr="007A6495" w:rsidRDefault="00B874AA" w:rsidP="008309AB">
      <w:pPr>
        <w:pStyle w:val="ListParagraph"/>
        <w:ind w:left="0"/>
        <w:contextualSpacing w:val="0"/>
        <w:rPr>
          <w:szCs w:val="22"/>
          <w:lang w:val="ru-RU"/>
        </w:rPr>
      </w:pPr>
      <w:r w:rsidRPr="007A6495">
        <w:rPr>
          <w:b/>
          <w:szCs w:val="22"/>
          <w:lang w:val="ru-RU"/>
        </w:rPr>
        <w:t xml:space="preserve">Фотопремия ВОИС для молодежи из числа коренных народов и местных общин </w:t>
      </w:r>
      <w:r w:rsidR="008309AB" w:rsidRPr="007A6495">
        <w:rPr>
          <w:b/>
          <w:szCs w:val="22"/>
          <w:lang w:val="ru-RU"/>
        </w:rPr>
        <w:t>2021-2022</w:t>
      </w:r>
      <w:r w:rsidRPr="007A6495">
        <w:rPr>
          <w:b/>
          <w:szCs w:val="22"/>
          <w:lang w:val="ru-RU"/>
        </w:rPr>
        <w:t xml:space="preserve"> гг,</w:t>
      </w:r>
    </w:p>
    <w:p w14:paraId="41809612" w14:textId="77777777" w:rsidR="008309AB" w:rsidRPr="007A6495" w:rsidRDefault="008309AB" w:rsidP="008309AB">
      <w:pPr>
        <w:pStyle w:val="ListParagraph"/>
        <w:ind w:left="0"/>
        <w:contextualSpacing w:val="0"/>
        <w:rPr>
          <w:szCs w:val="22"/>
          <w:lang w:val="ru-RU"/>
        </w:rPr>
      </w:pPr>
    </w:p>
    <w:p w14:paraId="7D0A104B" w14:textId="047B0F8F" w:rsidR="008309AB" w:rsidRPr="007A6495" w:rsidRDefault="00191238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>Секретариат ВОИС учредил Премию ВОИС в области фотографии для представителей коренных народов и молодежи местных сообществ на 2021–2022 гг.</w:t>
      </w:r>
      <w:r w:rsidR="00277883" w:rsidRPr="007A6495">
        <w:rPr>
          <w:szCs w:val="22"/>
          <w:lang w:val="ru-RU"/>
        </w:rPr>
        <w:t>, чтобы отметить</w:t>
      </w:r>
      <w:r w:rsidRPr="007A6495">
        <w:rPr>
          <w:szCs w:val="22"/>
          <w:lang w:val="ru-RU"/>
        </w:rPr>
        <w:t xml:space="preserve"> и продемонстрировать творческий потенциал молодежи </w:t>
      </w:r>
      <w:r w:rsidR="00277883" w:rsidRPr="007A6495">
        <w:rPr>
          <w:szCs w:val="22"/>
          <w:lang w:val="ru-RU"/>
        </w:rPr>
        <w:t xml:space="preserve">из числа </w:t>
      </w:r>
      <w:r w:rsidRPr="007A6495">
        <w:rPr>
          <w:szCs w:val="22"/>
          <w:lang w:val="ru-RU"/>
        </w:rPr>
        <w:t xml:space="preserve">коренных народов и местных сообществ с помощью фотографии; </w:t>
      </w:r>
      <w:r w:rsidR="00277883" w:rsidRPr="007A6495">
        <w:rPr>
          <w:szCs w:val="22"/>
          <w:lang w:val="ru-RU"/>
        </w:rPr>
        <w:t>способствовать пониманию значения охраны авторских прав</w:t>
      </w:r>
      <w:r w:rsidRPr="007A6495">
        <w:rPr>
          <w:szCs w:val="22"/>
          <w:lang w:val="ru-RU"/>
        </w:rPr>
        <w:t xml:space="preserve">; и </w:t>
      </w:r>
      <w:r w:rsidR="00277883" w:rsidRPr="007A6495">
        <w:rPr>
          <w:szCs w:val="22"/>
          <w:lang w:val="ru-RU"/>
        </w:rPr>
        <w:t xml:space="preserve">предоставить </w:t>
      </w:r>
      <w:r w:rsidRPr="007A6495">
        <w:rPr>
          <w:szCs w:val="22"/>
          <w:lang w:val="ru-RU"/>
        </w:rPr>
        <w:t>молодым людям возможност</w:t>
      </w:r>
      <w:r w:rsidR="00277883" w:rsidRPr="007A6495">
        <w:rPr>
          <w:szCs w:val="22"/>
          <w:lang w:val="ru-RU"/>
        </w:rPr>
        <w:t>ь</w:t>
      </w:r>
      <w:r w:rsidRPr="007A6495">
        <w:rPr>
          <w:szCs w:val="22"/>
          <w:lang w:val="ru-RU"/>
        </w:rPr>
        <w:t xml:space="preserve"> выразить свое мнение об изменении климата и действиях по борьбе с изменением климата, </w:t>
      </w:r>
      <w:r w:rsidR="00277883" w:rsidRPr="007A6495">
        <w:rPr>
          <w:szCs w:val="22"/>
          <w:lang w:val="ru-RU"/>
        </w:rPr>
        <w:t>о проблемах</w:t>
      </w:r>
      <w:r w:rsidRPr="007A6495">
        <w:rPr>
          <w:szCs w:val="22"/>
          <w:lang w:val="ru-RU"/>
        </w:rPr>
        <w:t xml:space="preserve">, имеющих большое значение для коренных народов и местных </w:t>
      </w:r>
      <w:r w:rsidR="00277883" w:rsidRPr="007A6495">
        <w:rPr>
          <w:szCs w:val="22"/>
          <w:lang w:val="ru-RU"/>
        </w:rPr>
        <w:t>общин во всем мире</w:t>
      </w:r>
      <w:r w:rsidR="008309AB" w:rsidRPr="007A6495">
        <w:rPr>
          <w:szCs w:val="22"/>
          <w:lang w:val="ru-RU"/>
        </w:rPr>
        <w:t xml:space="preserve">:  </w:t>
      </w:r>
      <w:hyperlink r:id="rId23" w:history="1">
        <w:r w:rsidRPr="007A6495">
          <w:rPr>
            <w:rStyle w:val="Hyperlink"/>
            <w:color w:val="auto"/>
            <w:szCs w:val="22"/>
            <w:lang w:val="ru-RU"/>
          </w:rPr>
          <w:t>https://www.wipo.int/tk/ru/youth_prize.html</w:t>
        </w:r>
      </w:hyperlink>
      <w:r w:rsidR="008309AB" w:rsidRPr="007A6495">
        <w:rPr>
          <w:szCs w:val="22"/>
          <w:lang w:val="ru-RU"/>
        </w:rPr>
        <w:t>.</w:t>
      </w:r>
    </w:p>
    <w:p w14:paraId="062012B2" w14:textId="77777777" w:rsidR="008309AB" w:rsidRPr="007A6495" w:rsidRDefault="008309AB" w:rsidP="008309AB">
      <w:pPr>
        <w:pStyle w:val="ListParagraph"/>
        <w:ind w:left="0"/>
        <w:contextualSpacing w:val="0"/>
        <w:rPr>
          <w:szCs w:val="22"/>
          <w:lang w:val="ru-RU"/>
        </w:rPr>
      </w:pPr>
    </w:p>
    <w:p w14:paraId="530F4DF2" w14:textId="77777777" w:rsidR="00B874AA" w:rsidRPr="007A6495" w:rsidRDefault="00B874AA" w:rsidP="00277883">
      <w:pPr>
        <w:keepNext/>
        <w:keepLines/>
        <w:rPr>
          <w:b/>
          <w:color w:val="000000"/>
          <w:szCs w:val="22"/>
          <w:lang w:val="ru-RU"/>
        </w:rPr>
      </w:pPr>
      <w:r w:rsidRPr="007A6495">
        <w:rPr>
          <w:b/>
          <w:color w:val="000000"/>
          <w:szCs w:val="22"/>
          <w:lang w:val="ru-RU"/>
        </w:rPr>
        <w:lastRenderedPageBreak/>
        <w:t>Новые ресурсы</w:t>
      </w:r>
    </w:p>
    <w:p w14:paraId="3DFDD762" w14:textId="77777777" w:rsidR="00B80B91" w:rsidRPr="007A6495" w:rsidRDefault="00B80B91" w:rsidP="00277883">
      <w:pPr>
        <w:keepNext/>
        <w:keepLines/>
        <w:rPr>
          <w:szCs w:val="22"/>
          <w:lang w:val="ru-RU"/>
        </w:rPr>
      </w:pPr>
    </w:p>
    <w:p w14:paraId="4E3CAEEE" w14:textId="13A49B1B" w:rsidR="00B80B91" w:rsidRPr="007A6495" w:rsidRDefault="006616D8" w:rsidP="00277883">
      <w:pPr>
        <w:pStyle w:val="ListParagraph"/>
        <w:keepNext/>
        <w:keepLines/>
        <w:numPr>
          <w:ilvl w:val="0"/>
          <w:numId w:val="14"/>
        </w:numPr>
        <w:ind w:left="0" w:firstLine="0"/>
        <w:contextualSpacing w:val="0"/>
        <w:rPr>
          <w:lang w:val="ru-RU"/>
        </w:rPr>
      </w:pPr>
      <w:r w:rsidRPr="007A6495">
        <w:rPr>
          <w:szCs w:val="22"/>
          <w:lang w:val="ru-RU"/>
        </w:rPr>
        <w:t>«Традиционные знания и ИС: Приключения народа якуаной»</w:t>
      </w:r>
      <w:r w:rsidR="00B80B91" w:rsidRPr="007A6495">
        <w:rPr>
          <w:szCs w:val="22"/>
          <w:lang w:val="ru-RU"/>
        </w:rPr>
        <w:t xml:space="preserve">, </w:t>
      </w:r>
      <w:r w:rsidRPr="007A6495">
        <w:rPr>
          <w:szCs w:val="22"/>
          <w:lang w:val="ru-RU"/>
        </w:rPr>
        <w:t>короткий анимационный фильм, в котором рассказывается история вымышленного коренного народа якуаной, представители которого пытаются обеспечить охрану своих активов в виде традиционных знаний, вышел на разных языках, в том числе на языках нескольких коренных народов</w:t>
      </w:r>
      <w:r w:rsidR="00B80B91" w:rsidRPr="007A6495">
        <w:rPr>
          <w:szCs w:val="22"/>
          <w:lang w:val="ru-RU"/>
        </w:rPr>
        <w:t xml:space="preserve">:  </w:t>
      </w:r>
      <w:hyperlink r:id="rId24" w:history="1">
        <w:r w:rsidR="00B80B91" w:rsidRPr="007A6495">
          <w:rPr>
            <w:rStyle w:val="Hyperlink"/>
            <w:color w:val="auto"/>
            <w:lang w:val="ru-RU"/>
          </w:rPr>
          <w:t>https://www.wipo.int/tk/en/tk/yakuanoi.html</w:t>
        </w:r>
      </w:hyperlink>
      <w:r w:rsidR="00B80B91" w:rsidRPr="007A6495">
        <w:rPr>
          <w:lang w:val="ru-RU"/>
        </w:rPr>
        <w:t xml:space="preserve">. </w:t>
      </w:r>
    </w:p>
    <w:p w14:paraId="090FC29F" w14:textId="77777777" w:rsidR="00943D90" w:rsidRPr="007A6495" w:rsidRDefault="00943D90" w:rsidP="00943D90">
      <w:pPr>
        <w:pStyle w:val="ListParagraph"/>
        <w:ind w:left="0"/>
        <w:contextualSpacing w:val="0"/>
        <w:rPr>
          <w:lang w:val="ru-RU"/>
        </w:rPr>
      </w:pPr>
    </w:p>
    <w:p w14:paraId="3CA9FF4A" w14:textId="00109FF8" w:rsidR="00613753" w:rsidRPr="007A6495" w:rsidRDefault="00297373" w:rsidP="00502F48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>Секретариат ВОИС организовал серию вебинаров, посвященных инструментам интеллектуальной собственности, которые могут быть полезны коренным народам и местным общинам для охраны и популяризации их бог</w:t>
      </w:r>
      <w:r w:rsidR="000135C5">
        <w:rPr>
          <w:szCs w:val="22"/>
          <w:lang w:val="ru-RU"/>
        </w:rPr>
        <w:t>а</w:t>
      </w:r>
      <w:r w:rsidRPr="007A6495">
        <w:rPr>
          <w:szCs w:val="22"/>
          <w:lang w:val="ru-RU"/>
        </w:rPr>
        <w:t>тейшего фонда традиционных знаний и традиционных выражений культуры</w:t>
      </w:r>
      <w:r w:rsidR="00502F48" w:rsidRPr="007A6495">
        <w:rPr>
          <w:szCs w:val="22"/>
          <w:lang w:val="ru-RU"/>
        </w:rPr>
        <w:t xml:space="preserve">:  </w:t>
      </w:r>
      <w:hyperlink r:id="rId25" w:history="1">
        <w:r w:rsidRPr="007A6495">
          <w:rPr>
            <w:rStyle w:val="Hyperlink"/>
            <w:color w:val="auto"/>
            <w:szCs w:val="22"/>
            <w:lang w:val="ru-RU"/>
          </w:rPr>
          <w:t>https://www.wipo.int/tk/ru/protect_and_promote.html</w:t>
        </w:r>
      </w:hyperlink>
      <w:r w:rsidR="00502F48" w:rsidRPr="007A6495">
        <w:rPr>
          <w:szCs w:val="22"/>
          <w:lang w:val="ru-RU"/>
        </w:rPr>
        <w:t xml:space="preserve">. </w:t>
      </w:r>
    </w:p>
    <w:p w14:paraId="60B39631" w14:textId="77777777" w:rsidR="00502F48" w:rsidRPr="007A6495" w:rsidRDefault="00502F48" w:rsidP="00502F48">
      <w:pPr>
        <w:pStyle w:val="ListParagraph"/>
        <w:ind w:left="0"/>
        <w:contextualSpacing w:val="0"/>
        <w:rPr>
          <w:szCs w:val="22"/>
          <w:lang w:val="ru-RU"/>
        </w:rPr>
      </w:pPr>
    </w:p>
    <w:p w14:paraId="6495CD9C" w14:textId="63FB7E7D" w:rsidR="00943D90" w:rsidRPr="007A6495" w:rsidRDefault="00297373" w:rsidP="00943D90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 xml:space="preserve">Секретариат ВОИС организовал курс дистанционного обучения «Интеллектуальная собственность и генетические ресурсы в </w:t>
      </w:r>
      <w:r w:rsidR="0057355E" w:rsidRPr="007A6495">
        <w:rPr>
          <w:szCs w:val="22"/>
          <w:lang w:val="ru-RU"/>
        </w:rPr>
        <w:t xml:space="preserve">сфере наук </w:t>
      </w:r>
      <w:r w:rsidRPr="007A6495">
        <w:rPr>
          <w:szCs w:val="22"/>
          <w:lang w:val="ru-RU"/>
        </w:rPr>
        <w:t>о жизни», знакомящий с</w:t>
      </w:r>
      <w:r w:rsidR="0057355E" w:rsidRPr="007A6495">
        <w:rPr>
          <w:szCs w:val="22"/>
          <w:lang w:val="ru-RU"/>
        </w:rPr>
        <w:t xml:space="preserve"> вопросами стратегического управления </w:t>
      </w:r>
      <w:r w:rsidRPr="007A6495">
        <w:rPr>
          <w:szCs w:val="22"/>
          <w:lang w:val="ru-RU"/>
        </w:rPr>
        <w:t xml:space="preserve">правами при коммерциализации интеллектуальной собственности, генетических ресурсов и данных и </w:t>
      </w:r>
      <w:r w:rsidR="0057355E" w:rsidRPr="007A6495">
        <w:rPr>
          <w:szCs w:val="22"/>
          <w:lang w:val="ru-RU"/>
        </w:rPr>
        <w:t>закладывающий основу для последующего прохождения углубленных курсов ВОИС и использования сервисов ВОИС, связанных с управлением</w:t>
      </w:r>
      <w:r w:rsidRPr="007A6495">
        <w:rPr>
          <w:szCs w:val="22"/>
          <w:lang w:val="ru-RU"/>
        </w:rPr>
        <w:t xml:space="preserve"> </w:t>
      </w:r>
      <w:r w:rsidR="0057355E" w:rsidRPr="007A6495">
        <w:rPr>
          <w:szCs w:val="22"/>
          <w:lang w:val="ru-RU"/>
        </w:rPr>
        <w:t>правами интеллектуальной собственности на генетические ресурсы</w:t>
      </w:r>
      <w:r w:rsidR="00022A24" w:rsidRPr="007A6495">
        <w:rPr>
          <w:szCs w:val="22"/>
          <w:lang w:val="ru-RU"/>
        </w:rPr>
        <w:t xml:space="preserve">, и данных </w:t>
      </w:r>
      <w:r w:rsidRPr="007A6495">
        <w:rPr>
          <w:szCs w:val="22"/>
          <w:lang w:val="ru-RU"/>
        </w:rPr>
        <w:t>в области наук о жизни</w:t>
      </w:r>
      <w:r w:rsidR="00943D90" w:rsidRPr="007A6495">
        <w:rPr>
          <w:szCs w:val="22"/>
          <w:lang w:val="ru-RU"/>
        </w:rPr>
        <w:t xml:space="preserve">:  </w:t>
      </w:r>
      <w:hyperlink r:id="rId26" w:history="1">
        <w:r w:rsidR="00943D90" w:rsidRPr="007A6495">
          <w:rPr>
            <w:rStyle w:val="Hyperlink"/>
            <w:color w:val="auto"/>
            <w:szCs w:val="22"/>
            <w:lang w:val="ru-RU"/>
          </w:rPr>
          <w:t>https://welc.wipo.int/dl427/</w:t>
        </w:r>
      </w:hyperlink>
      <w:r w:rsidR="00943D90" w:rsidRPr="007A6495">
        <w:rPr>
          <w:szCs w:val="22"/>
          <w:lang w:val="ru-RU"/>
        </w:rPr>
        <w:t>.</w:t>
      </w:r>
    </w:p>
    <w:p w14:paraId="61FDC485" w14:textId="77777777" w:rsidR="00B80B91" w:rsidRPr="007A6495" w:rsidRDefault="00B80B91" w:rsidP="00B80B91">
      <w:pPr>
        <w:rPr>
          <w:lang w:val="ru-RU"/>
        </w:rPr>
      </w:pPr>
    </w:p>
    <w:p w14:paraId="5F68FCE7" w14:textId="5482C5EC" w:rsidR="00B80B91" w:rsidRPr="007A6495" w:rsidRDefault="00022A24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>В октябре 2019 г., когда Генеральная Ассамблея ВОИС обновила мандат МКГР, Секретариату было поручено продолжать собирать, обобщать и публиковать онлайн информацию о национальных и региональных режимах охраны традиционных знаний и традиционных выражений культуры sui generis</w:t>
      </w:r>
      <w:r w:rsidR="007A6495" w:rsidRPr="007A6495">
        <w:rPr>
          <w:szCs w:val="22"/>
          <w:lang w:val="ru-RU"/>
        </w:rPr>
        <w:t xml:space="preserve"> с помощью инструментов интеллектуальной собственности</w:t>
      </w:r>
      <w:r w:rsidRPr="007A6495">
        <w:rPr>
          <w:szCs w:val="22"/>
          <w:lang w:val="ru-RU"/>
        </w:rPr>
        <w:t xml:space="preserve">. Подготовлен предварительный </w:t>
      </w:r>
      <w:r w:rsidR="007A6495" w:rsidRPr="007A6495">
        <w:rPr>
          <w:szCs w:val="22"/>
          <w:lang w:val="ru-RU"/>
        </w:rPr>
        <w:t xml:space="preserve">вариант </w:t>
      </w:r>
      <w:r w:rsidRPr="007A6495">
        <w:rPr>
          <w:szCs w:val="22"/>
          <w:lang w:val="ru-RU"/>
        </w:rPr>
        <w:t>онлайн-</w:t>
      </w:r>
      <w:r w:rsidR="007A6495" w:rsidRPr="007A6495">
        <w:rPr>
          <w:szCs w:val="22"/>
          <w:lang w:val="ru-RU"/>
        </w:rPr>
        <w:t>компиляции информации о национальных и региональных режимах охраны традиционных знаний и традиционных знаний и традиционных выражений культуры sui generis с помощью инструментов интеллектуальной собственности</w:t>
      </w:r>
      <w:r w:rsidR="00B80B91" w:rsidRPr="007A6495">
        <w:rPr>
          <w:szCs w:val="22"/>
          <w:lang w:val="ru-RU"/>
        </w:rPr>
        <w:t xml:space="preserve">:  </w:t>
      </w:r>
      <w:hyperlink r:id="rId27" w:history="1">
        <w:r w:rsidRPr="007A6495">
          <w:rPr>
            <w:szCs w:val="22"/>
            <w:u w:val="single"/>
            <w:lang w:val="ru-RU"/>
          </w:rPr>
          <w:t>https://www.wipo.int/meetings/fr/doc_details.jsp?doc_id=562474</w:t>
        </w:r>
      </w:hyperlink>
      <w:r w:rsidR="00B80B91" w:rsidRPr="007A6495">
        <w:rPr>
          <w:szCs w:val="22"/>
          <w:lang w:val="ru-RU"/>
        </w:rPr>
        <w:t xml:space="preserve">. </w:t>
      </w:r>
    </w:p>
    <w:p w14:paraId="59BB1AE9" w14:textId="77777777" w:rsidR="00B80B91" w:rsidRPr="007A6495" w:rsidRDefault="00B80B91" w:rsidP="00B80B91">
      <w:pPr>
        <w:pStyle w:val="ListParagraph"/>
        <w:ind w:left="0"/>
        <w:rPr>
          <w:szCs w:val="22"/>
          <w:lang w:val="ru-RU"/>
        </w:rPr>
      </w:pPr>
    </w:p>
    <w:p w14:paraId="7A04332F" w14:textId="3C483CF3" w:rsidR="00B80B91" w:rsidRPr="007A6495" w:rsidRDefault="00191238" w:rsidP="00B80B91">
      <w:pPr>
        <w:pStyle w:val="ListParagraph"/>
        <w:numPr>
          <w:ilvl w:val="0"/>
          <w:numId w:val="14"/>
        </w:numPr>
        <w:ind w:left="0" w:firstLine="0"/>
        <w:contextualSpacing w:val="0"/>
        <w:rPr>
          <w:szCs w:val="22"/>
          <w:lang w:val="ru-RU"/>
        </w:rPr>
      </w:pPr>
      <w:r w:rsidRPr="007A6495">
        <w:rPr>
          <w:szCs w:val="22"/>
          <w:lang w:val="ru-RU"/>
        </w:rPr>
        <w:t>Подготовлены следующие новые публикации</w:t>
      </w:r>
      <w:r w:rsidR="00B80B91" w:rsidRPr="007A6495">
        <w:rPr>
          <w:szCs w:val="22"/>
          <w:lang w:val="ru-RU"/>
        </w:rPr>
        <w:t>:</w:t>
      </w:r>
    </w:p>
    <w:p w14:paraId="0E2C8A6A" w14:textId="77777777" w:rsidR="00B80B91" w:rsidRPr="007A6495" w:rsidRDefault="00B80B91" w:rsidP="00B80B91">
      <w:pPr>
        <w:rPr>
          <w:szCs w:val="22"/>
          <w:lang w:val="ru-RU"/>
        </w:rPr>
      </w:pPr>
    </w:p>
    <w:p w14:paraId="5DC6AD31" w14:textId="79F57C7C" w:rsidR="00B80B91" w:rsidRPr="007A6495" w:rsidRDefault="00191238" w:rsidP="00B80B91">
      <w:pPr>
        <w:numPr>
          <w:ilvl w:val="0"/>
          <w:numId w:val="12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Таблица требований о раскрытии информации</w:t>
      </w:r>
      <w:r w:rsidR="00B80B91" w:rsidRPr="007A6495">
        <w:rPr>
          <w:szCs w:val="22"/>
          <w:lang w:val="ru-RU"/>
        </w:rPr>
        <w:t xml:space="preserve">:  </w:t>
      </w:r>
      <w:hyperlink r:id="rId28" w:history="1">
        <w:r w:rsidR="00B80B91" w:rsidRPr="007A6495">
          <w:rPr>
            <w:rStyle w:val="Hyperlink"/>
            <w:color w:val="auto"/>
            <w:lang w:val="ru-RU"/>
          </w:rPr>
          <w:t>https://www.wipo.int/export/sites/www/tk/en/documents/pdf/genetic_resources_disclosure.pdf</w:t>
        </w:r>
      </w:hyperlink>
      <w:r w:rsidR="00B80B91" w:rsidRPr="007A6495">
        <w:rPr>
          <w:lang w:val="ru-RU"/>
        </w:rPr>
        <w:t xml:space="preserve"> </w:t>
      </w:r>
    </w:p>
    <w:p w14:paraId="29EF22D8" w14:textId="77777777" w:rsidR="00B80B91" w:rsidRPr="007A6495" w:rsidRDefault="00B80B91" w:rsidP="00B80B91">
      <w:pPr>
        <w:ind w:left="927"/>
        <w:rPr>
          <w:szCs w:val="22"/>
          <w:lang w:val="ru-RU"/>
        </w:rPr>
      </w:pPr>
    </w:p>
    <w:p w14:paraId="56187D7A" w14:textId="194A0BDC" w:rsidR="00B80B91" w:rsidRPr="007A6495" w:rsidRDefault="00191238" w:rsidP="00B80B91">
      <w:pPr>
        <w:numPr>
          <w:ilvl w:val="0"/>
          <w:numId w:val="12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Важнейшие вопросы, связанные с требованиями раскрытия сущности изобретения в случае использования в нем генетических ресурсов и традиционных знаний</w:t>
      </w:r>
      <w:r w:rsidR="00B80B91" w:rsidRPr="007A6495">
        <w:rPr>
          <w:szCs w:val="22"/>
          <w:lang w:val="ru-RU"/>
        </w:rPr>
        <w:t xml:space="preserve">:  </w:t>
      </w:r>
      <w:hyperlink r:id="rId29" w:history="1">
        <w:r w:rsidRPr="007A6495">
          <w:rPr>
            <w:rStyle w:val="Hyperlink"/>
            <w:color w:val="auto"/>
            <w:lang w:val="ru-RU"/>
          </w:rPr>
          <w:t>https://www.wipo.int/publications/ru/details.jsp?id=4194</w:t>
        </w:r>
      </w:hyperlink>
      <w:r w:rsidR="00B80B91" w:rsidRPr="007A6495">
        <w:rPr>
          <w:szCs w:val="22"/>
          <w:lang w:val="ru-RU"/>
        </w:rPr>
        <w:t xml:space="preserve">; </w:t>
      </w:r>
      <w:r w:rsidRPr="007A6495">
        <w:rPr>
          <w:szCs w:val="22"/>
          <w:lang w:val="ru-RU"/>
        </w:rPr>
        <w:t>и</w:t>
      </w:r>
    </w:p>
    <w:p w14:paraId="04929654" w14:textId="77777777" w:rsidR="00B80B91" w:rsidRPr="007A6495" w:rsidRDefault="00B80B91" w:rsidP="00B80B91">
      <w:pPr>
        <w:pStyle w:val="ListParagraph"/>
        <w:rPr>
          <w:szCs w:val="22"/>
          <w:lang w:val="ru-RU"/>
        </w:rPr>
      </w:pPr>
    </w:p>
    <w:p w14:paraId="069DC24D" w14:textId="4BB3976D" w:rsidR="00B80B91" w:rsidRPr="007A6495" w:rsidRDefault="007A6495" w:rsidP="00B80B91">
      <w:pPr>
        <w:numPr>
          <w:ilvl w:val="0"/>
          <w:numId w:val="12"/>
        </w:numPr>
        <w:rPr>
          <w:szCs w:val="22"/>
          <w:lang w:val="ru-RU"/>
        </w:rPr>
      </w:pPr>
      <w:r w:rsidRPr="007A6495">
        <w:rPr>
          <w:szCs w:val="22"/>
          <w:lang w:val="ru-RU"/>
        </w:rPr>
        <w:t>Информационная справка №10</w:t>
      </w:r>
      <w:r w:rsidR="00B80B91" w:rsidRPr="007A6495">
        <w:rPr>
          <w:szCs w:val="22"/>
          <w:lang w:val="ru-RU"/>
        </w:rPr>
        <w:t xml:space="preserve">, </w:t>
      </w:r>
      <w:r w:rsidRPr="007A6495">
        <w:rPr>
          <w:szCs w:val="22"/>
          <w:lang w:val="ru-RU"/>
        </w:rPr>
        <w:t>Интеллектуальная собственность и генетические ресурсы</w:t>
      </w:r>
      <w:r w:rsidR="00B80B91" w:rsidRPr="007A6495">
        <w:rPr>
          <w:szCs w:val="22"/>
          <w:lang w:val="ru-RU"/>
        </w:rPr>
        <w:t xml:space="preserve">:  </w:t>
      </w:r>
      <w:hyperlink r:id="rId30" w:history="1">
        <w:r w:rsidRPr="007A6495">
          <w:rPr>
            <w:rStyle w:val="Hyperlink"/>
            <w:color w:val="auto"/>
            <w:lang w:val="ru-RU"/>
          </w:rPr>
          <w:t>https://www.wipo.int/publications/ru/details.jsp?id=4011</w:t>
        </w:r>
      </w:hyperlink>
      <w:r w:rsidR="00B80B91" w:rsidRPr="007A6495">
        <w:rPr>
          <w:szCs w:val="22"/>
          <w:lang w:val="ru-RU"/>
        </w:rPr>
        <w:t xml:space="preserve">. </w:t>
      </w:r>
    </w:p>
    <w:p w14:paraId="6D33B6C6" w14:textId="77777777" w:rsidR="00B80B91" w:rsidRPr="007A6495" w:rsidRDefault="00B80B91" w:rsidP="00B80B91">
      <w:pPr>
        <w:pStyle w:val="ListParagraph"/>
        <w:ind w:left="990"/>
        <w:rPr>
          <w:szCs w:val="22"/>
          <w:lang w:val="ru-RU"/>
        </w:rPr>
      </w:pPr>
    </w:p>
    <w:p w14:paraId="73F7A99C" w14:textId="77777777" w:rsidR="00B80B91" w:rsidRPr="007A6495" w:rsidRDefault="00B80B91" w:rsidP="00B80B91">
      <w:pPr>
        <w:rPr>
          <w:lang w:val="ru-RU"/>
        </w:rPr>
      </w:pPr>
    </w:p>
    <w:p w14:paraId="7F32C439" w14:textId="0628FA1B" w:rsidR="002928D3" w:rsidRPr="007A6495" w:rsidRDefault="00B80B91" w:rsidP="00753DC6">
      <w:pPr>
        <w:pStyle w:val="Endofdocument"/>
        <w:rPr>
          <w:lang w:val="ru-RU"/>
        </w:rPr>
      </w:pPr>
      <w:r w:rsidRPr="007A6495">
        <w:rPr>
          <w:sz w:val="22"/>
          <w:szCs w:val="22"/>
          <w:lang w:val="ru-RU"/>
        </w:rPr>
        <w:t>[</w:t>
      </w:r>
      <w:r w:rsidR="00191238" w:rsidRPr="007A6495">
        <w:rPr>
          <w:color w:val="000000"/>
          <w:sz w:val="22"/>
          <w:szCs w:val="22"/>
          <w:lang w:val="ru-RU"/>
        </w:rPr>
        <w:t>Конец приложения и документа</w:t>
      </w:r>
      <w:r w:rsidRPr="007A6495">
        <w:rPr>
          <w:sz w:val="22"/>
          <w:szCs w:val="22"/>
          <w:lang w:val="ru-RU"/>
        </w:rPr>
        <w:t>]</w:t>
      </w:r>
    </w:p>
    <w:sectPr w:rsidR="002928D3" w:rsidRPr="007A6495" w:rsidSect="006605C7">
      <w:headerReference w:type="even" r:id="rId31"/>
      <w:headerReference w:type="default" r:id="rId32"/>
      <w:headerReference w:type="first" r:id="rId3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4516" w14:textId="77777777" w:rsidR="006A7211" w:rsidRDefault="006A7211">
      <w:r>
        <w:separator/>
      </w:r>
    </w:p>
  </w:endnote>
  <w:endnote w:type="continuationSeparator" w:id="0">
    <w:p w14:paraId="27218BCB" w14:textId="77777777" w:rsidR="006A7211" w:rsidRDefault="006A7211" w:rsidP="003B38C1">
      <w:r>
        <w:separator/>
      </w:r>
    </w:p>
    <w:p w14:paraId="4CFCAA36" w14:textId="77777777" w:rsidR="006A7211" w:rsidRPr="003B38C1" w:rsidRDefault="006A72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860B22" w14:textId="77777777" w:rsidR="006A7211" w:rsidRPr="003B38C1" w:rsidRDefault="006A72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28642" w14:textId="77777777" w:rsidR="006A7211" w:rsidRDefault="006A7211">
      <w:r>
        <w:separator/>
      </w:r>
    </w:p>
  </w:footnote>
  <w:footnote w:type="continuationSeparator" w:id="0">
    <w:p w14:paraId="205D7DF2" w14:textId="77777777" w:rsidR="006A7211" w:rsidRDefault="006A7211" w:rsidP="008B60B2">
      <w:r>
        <w:separator/>
      </w:r>
    </w:p>
    <w:p w14:paraId="3DB56509" w14:textId="77777777" w:rsidR="006A7211" w:rsidRPr="00ED77FB" w:rsidRDefault="006A72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510B49C" w14:textId="77777777" w:rsidR="006A7211" w:rsidRPr="00ED77FB" w:rsidRDefault="006A72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6BB3103" w14:textId="77777777" w:rsidR="006129E3" w:rsidRPr="000D2562" w:rsidRDefault="006129E3" w:rsidP="006129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 </w:t>
      </w:r>
      <w:r w:rsidRPr="000D2562">
        <w:rPr>
          <w:lang w:val="ru-RU"/>
        </w:rPr>
        <w:t>801(</w:t>
      </w:r>
      <w:r>
        <w:t>f</w:t>
      </w:r>
      <w:r w:rsidRPr="000D2562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C9CFE" w14:textId="77777777" w:rsidR="00B80B91" w:rsidRDefault="00B80B91" w:rsidP="00CD7342">
    <w:pPr>
      <w:pStyle w:val="Header"/>
      <w:jc w:val="right"/>
    </w:pPr>
    <w:r>
      <w:t>WIPO/GRTKF/IC/35/INF/8</w:t>
    </w:r>
  </w:p>
  <w:p w14:paraId="1BEF833C" w14:textId="77777777" w:rsidR="00B80B91" w:rsidRDefault="00B80B91" w:rsidP="00CD7342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8A48CC" w14:textId="77777777" w:rsidR="00B80B91" w:rsidRDefault="00B80B91" w:rsidP="00CD7342">
    <w:pPr>
      <w:pStyle w:val="Header"/>
      <w:jc w:val="right"/>
    </w:pPr>
  </w:p>
  <w:p w14:paraId="2A179633" w14:textId="77777777" w:rsidR="00B80B91" w:rsidRDefault="00B80B91" w:rsidP="00CD734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8663" w14:textId="77777777" w:rsidR="00B80B91" w:rsidRDefault="00B80B91" w:rsidP="00B80B91">
    <w:pPr>
      <w:pStyle w:val="Header"/>
      <w:ind w:left="6570" w:hanging="180"/>
      <w:jc w:val="right"/>
    </w:pPr>
    <w:r>
      <w:t>WIPO/GRTKF/IC/42/INF/10</w:t>
    </w:r>
  </w:p>
  <w:p w14:paraId="4C735D6E" w14:textId="41D05A6B" w:rsidR="00B80B91" w:rsidRDefault="003A2C46" w:rsidP="00574486">
    <w:pPr>
      <w:pStyle w:val="Header"/>
      <w:tabs>
        <w:tab w:val="clear" w:pos="9072"/>
        <w:tab w:val="right" w:pos="9270"/>
      </w:tabs>
      <w:ind w:left="6804" w:firstLine="216"/>
      <w:jc w:val="right"/>
    </w:pPr>
    <w:r>
      <w:rPr>
        <w:lang w:val="ru-RU"/>
      </w:rPr>
      <w:t>стр.</w:t>
    </w:r>
    <w:r w:rsidR="00B80B91">
      <w:t xml:space="preserve"> 2</w:t>
    </w:r>
  </w:p>
  <w:p w14:paraId="00D41A29" w14:textId="77777777" w:rsidR="00B80B91" w:rsidRDefault="00B80B91" w:rsidP="00CD7342">
    <w:pPr>
      <w:pStyle w:val="Header"/>
      <w:ind w:left="6804"/>
    </w:pPr>
  </w:p>
  <w:p w14:paraId="63FC3829" w14:textId="77777777" w:rsidR="00B80B91" w:rsidRDefault="00B80B91" w:rsidP="00CD7342">
    <w:pPr>
      <w:pStyle w:val="Header"/>
      <w:ind w:left="68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D9C7F" w14:textId="77777777" w:rsidR="000F2AD2" w:rsidRDefault="000F2AD2" w:rsidP="000F2AD2">
    <w:pPr>
      <w:jc w:val="right"/>
    </w:pPr>
  </w:p>
  <w:p w14:paraId="04C99267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605C7">
      <w:rPr>
        <w:noProof/>
      </w:rPr>
      <w:t>4</w:t>
    </w:r>
    <w:r>
      <w:fldChar w:fldCharType="end"/>
    </w:r>
  </w:p>
  <w:p w14:paraId="440219DD" w14:textId="77777777" w:rsidR="000F2AD2" w:rsidRDefault="000F2AD2" w:rsidP="000F2AD2">
    <w:pPr>
      <w:jc w:val="right"/>
    </w:pPr>
  </w:p>
  <w:p w14:paraId="1FA6FFB7" w14:textId="77777777" w:rsidR="000F2AD2" w:rsidRDefault="000F2AD2" w:rsidP="000F2AD2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7092" w14:textId="77777777" w:rsidR="00EC4E49" w:rsidRDefault="006605C7" w:rsidP="00477D6B">
    <w:pPr>
      <w:jc w:val="right"/>
    </w:pPr>
    <w:bookmarkStart w:id="7" w:name="Code2"/>
    <w:bookmarkEnd w:id="7"/>
    <w:r>
      <w:t>WIPO/GRTKF/IC/42/</w:t>
    </w:r>
    <w:r w:rsidR="00566FC7">
      <w:t>INF/</w:t>
    </w:r>
    <w:r w:rsidR="001B415F">
      <w:t>10</w:t>
    </w:r>
  </w:p>
  <w:p w14:paraId="79B568ED" w14:textId="3205F29F" w:rsidR="00EC4E49" w:rsidRDefault="00277883" w:rsidP="00477D6B">
    <w:pPr>
      <w:jc w:val="right"/>
    </w:pPr>
    <w:r>
      <w:rPr>
        <w:lang w:val="ru-RU"/>
      </w:rPr>
      <w:t>Приложение, 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D0EC9">
      <w:rPr>
        <w:noProof/>
      </w:rPr>
      <w:t>3</w:t>
    </w:r>
    <w:r w:rsidR="00EC4E49">
      <w:fldChar w:fldCharType="end"/>
    </w:r>
  </w:p>
  <w:p w14:paraId="3F874EC6" w14:textId="77777777" w:rsidR="00EC4E49" w:rsidRDefault="00EC4E49" w:rsidP="00477D6B">
    <w:pPr>
      <w:jc w:val="right"/>
    </w:pPr>
  </w:p>
  <w:p w14:paraId="44E5D360" w14:textId="77777777" w:rsidR="008A134B" w:rsidRDefault="008A134B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37CC" w14:textId="77777777" w:rsidR="00A21CFA" w:rsidRDefault="00A21CFA" w:rsidP="00B80B91">
    <w:pPr>
      <w:pStyle w:val="Header"/>
      <w:ind w:left="6570" w:hanging="180"/>
      <w:jc w:val="right"/>
    </w:pPr>
    <w:r>
      <w:t>WIPO/GRTKF/IC/42/INF/10</w:t>
    </w:r>
  </w:p>
  <w:p w14:paraId="305857BD" w14:textId="4BF25216" w:rsidR="00A21CFA" w:rsidRDefault="003A2C46" w:rsidP="00574486">
    <w:pPr>
      <w:pStyle w:val="Header"/>
      <w:tabs>
        <w:tab w:val="clear" w:pos="9072"/>
        <w:tab w:val="right" w:pos="9270"/>
      </w:tabs>
      <w:ind w:left="6804" w:firstLine="216"/>
      <w:jc w:val="right"/>
    </w:pPr>
    <w:r>
      <w:rPr>
        <w:lang w:val="ru-RU"/>
      </w:rPr>
      <w:t>ПРИЛОЖЕНИЕ</w:t>
    </w:r>
  </w:p>
  <w:p w14:paraId="482AC434" w14:textId="77777777" w:rsidR="00A21CFA" w:rsidRDefault="00A21CFA" w:rsidP="00CD7342">
    <w:pPr>
      <w:pStyle w:val="Header"/>
      <w:ind w:left="6804"/>
    </w:pPr>
  </w:p>
  <w:p w14:paraId="2BB5D0DD" w14:textId="77777777" w:rsidR="00A21CFA" w:rsidRDefault="00A21CFA" w:rsidP="00CD7342">
    <w:pPr>
      <w:pStyle w:val="Header"/>
      <w:ind w:left="68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6F70C3"/>
    <w:multiLevelType w:val="hybridMultilevel"/>
    <w:tmpl w:val="56940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EB2CDB"/>
    <w:multiLevelType w:val="hybridMultilevel"/>
    <w:tmpl w:val="E44E379A"/>
    <w:lvl w:ilvl="0" w:tplc="2674AB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F35"/>
    <w:multiLevelType w:val="hybridMultilevel"/>
    <w:tmpl w:val="2D6CDF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FE050F"/>
    <w:multiLevelType w:val="hybridMultilevel"/>
    <w:tmpl w:val="FB4E6760"/>
    <w:lvl w:ilvl="0" w:tplc="6C5097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521B23"/>
    <w:multiLevelType w:val="hybridMultilevel"/>
    <w:tmpl w:val="93A6CF66"/>
    <w:lvl w:ilvl="0" w:tplc="393AC1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53E48"/>
    <w:multiLevelType w:val="hybridMultilevel"/>
    <w:tmpl w:val="D8BC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135C5"/>
    <w:rsid w:val="00022A24"/>
    <w:rsid w:val="00043CAA"/>
    <w:rsid w:val="00075432"/>
    <w:rsid w:val="00090C21"/>
    <w:rsid w:val="000968ED"/>
    <w:rsid w:val="000C2C18"/>
    <w:rsid w:val="000D1DD6"/>
    <w:rsid w:val="000E3CCA"/>
    <w:rsid w:val="000F2AD2"/>
    <w:rsid w:val="000F5E56"/>
    <w:rsid w:val="001362EE"/>
    <w:rsid w:val="00147D7A"/>
    <w:rsid w:val="001539AC"/>
    <w:rsid w:val="001647D5"/>
    <w:rsid w:val="001832A6"/>
    <w:rsid w:val="00191238"/>
    <w:rsid w:val="001B0DBB"/>
    <w:rsid w:val="001B3090"/>
    <w:rsid w:val="001B415F"/>
    <w:rsid w:val="0021217E"/>
    <w:rsid w:val="002634C4"/>
    <w:rsid w:val="00277883"/>
    <w:rsid w:val="002928D3"/>
    <w:rsid w:val="00293276"/>
    <w:rsid w:val="00297373"/>
    <w:rsid w:val="002E1A24"/>
    <w:rsid w:val="002F1FE6"/>
    <w:rsid w:val="002F4E68"/>
    <w:rsid w:val="00312F7F"/>
    <w:rsid w:val="00361450"/>
    <w:rsid w:val="003673CF"/>
    <w:rsid w:val="003845C1"/>
    <w:rsid w:val="003A0A30"/>
    <w:rsid w:val="003A2C46"/>
    <w:rsid w:val="003A6F89"/>
    <w:rsid w:val="003B38C1"/>
    <w:rsid w:val="003F534D"/>
    <w:rsid w:val="00423E3E"/>
    <w:rsid w:val="00427AF4"/>
    <w:rsid w:val="004647DA"/>
    <w:rsid w:val="00474062"/>
    <w:rsid w:val="00477D6B"/>
    <w:rsid w:val="004811CE"/>
    <w:rsid w:val="004A3326"/>
    <w:rsid w:val="004C7314"/>
    <w:rsid w:val="004D3A64"/>
    <w:rsid w:val="005019FF"/>
    <w:rsid w:val="00502F48"/>
    <w:rsid w:val="00502FA1"/>
    <w:rsid w:val="0053057A"/>
    <w:rsid w:val="00560A29"/>
    <w:rsid w:val="00566FC7"/>
    <w:rsid w:val="0057355E"/>
    <w:rsid w:val="005C6649"/>
    <w:rsid w:val="00605827"/>
    <w:rsid w:val="006129E3"/>
    <w:rsid w:val="00613753"/>
    <w:rsid w:val="00646050"/>
    <w:rsid w:val="006605C7"/>
    <w:rsid w:val="006616D8"/>
    <w:rsid w:val="006713CA"/>
    <w:rsid w:val="00676C5C"/>
    <w:rsid w:val="006A7211"/>
    <w:rsid w:val="00753DC6"/>
    <w:rsid w:val="007A6495"/>
    <w:rsid w:val="007D1613"/>
    <w:rsid w:val="007E4BBF"/>
    <w:rsid w:val="007E4C0E"/>
    <w:rsid w:val="00811DCE"/>
    <w:rsid w:val="008309AB"/>
    <w:rsid w:val="00835695"/>
    <w:rsid w:val="00860284"/>
    <w:rsid w:val="008A134B"/>
    <w:rsid w:val="008B2CC1"/>
    <w:rsid w:val="008B60B2"/>
    <w:rsid w:val="0090731E"/>
    <w:rsid w:val="00916EE2"/>
    <w:rsid w:val="00926155"/>
    <w:rsid w:val="00943D90"/>
    <w:rsid w:val="00966A22"/>
    <w:rsid w:val="0096722F"/>
    <w:rsid w:val="00980843"/>
    <w:rsid w:val="009E2791"/>
    <w:rsid w:val="009E3F6F"/>
    <w:rsid w:val="009F499F"/>
    <w:rsid w:val="00A21CFA"/>
    <w:rsid w:val="00A37342"/>
    <w:rsid w:val="00A42DAF"/>
    <w:rsid w:val="00A45BD8"/>
    <w:rsid w:val="00A869B7"/>
    <w:rsid w:val="00AC205C"/>
    <w:rsid w:val="00AC2612"/>
    <w:rsid w:val="00AC6237"/>
    <w:rsid w:val="00AF0A6B"/>
    <w:rsid w:val="00B05A69"/>
    <w:rsid w:val="00B4759F"/>
    <w:rsid w:val="00B80B91"/>
    <w:rsid w:val="00B874AA"/>
    <w:rsid w:val="00B9734B"/>
    <w:rsid w:val="00BA30E2"/>
    <w:rsid w:val="00BB31A5"/>
    <w:rsid w:val="00BC7DD2"/>
    <w:rsid w:val="00C11BFE"/>
    <w:rsid w:val="00C276F5"/>
    <w:rsid w:val="00C5068F"/>
    <w:rsid w:val="00C67768"/>
    <w:rsid w:val="00C86D74"/>
    <w:rsid w:val="00CD04F1"/>
    <w:rsid w:val="00D45252"/>
    <w:rsid w:val="00D71B4D"/>
    <w:rsid w:val="00D91A43"/>
    <w:rsid w:val="00D93D55"/>
    <w:rsid w:val="00DA1FB1"/>
    <w:rsid w:val="00DD0EC9"/>
    <w:rsid w:val="00DD3F47"/>
    <w:rsid w:val="00E15015"/>
    <w:rsid w:val="00E335FE"/>
    <w:rsid w:val="00E45DA4"/>
    <w:rsid w:val="00EA7D6E"/>
    <w:rsid w:val="00EC003B"/>
    <w:rsid w:val="00EC4E49"/>
    <w:rsid w:val="00ED77FB"/>
    <w:rsid w:val="00EE45FA"/>
    <w:rsid w:val="00F3045B"/>
    <w:rsid w:val="00F66152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1524A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35695"/>
    <w:pPr>
      <w:ind w:left="720"/>
      <w:contextualSpacing/>
    </w:p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B80B91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aliases w:val="Heading Char"/>
    <w:basedOn w:val="DefaultParagraphFont"/>
    <w:link w:val="Header"/>
    <w:semiHidden/>
    <w:rsid w:val="00B80B91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semiHidden/>
    <w:rsid w:val="00B80B91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B80B91"/>
    <w:rPr>
      <w:vertAlign w:val="superscript"/>
    </w:rPr>
  </w:style>
  <w:style w:type="character" w:styleId="PageNumber">
    <w:name w:val="page number"/>
    <w:basedOn w:val="DefaultParagraphFont"/>
    <w:rsid w:val="00B80B91"/>
  </w:style>
  <w:style w:type="character" w:styleId="Hyperlink">
    <w:name w:val="Hyperlink"/>
    <w:unhideWhenUsed/>
    <w:rsid w:val="00B80B91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B80B91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tk/ru/policy_and_legislative_advice.html" TargetMode="External"/><Relationship Id="rId18" Type="http://schemas.openxmlformats.org/officeDocument/2006/relationships/hyperlink" Target="https://www.wipo.int/tk/ru/global_reference.html" TargetMode="External"/><Relationship Id="rId26" Type="http://schemas.openxmlformats.org/officeDocument/2006/relationships/hyperlink" Target="https://welc.wipo.int/dl42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po.int/meetings/ru/details.jsp?meeting_id=68408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wipo.int/tk/ru/igc/index.html" TargetMode="External"/><Relationship Id="rId17" Type="http://schemas.openxmlformats.org/officeDocument/2006/relationships/hyperlink" Target="https://www.wipo.int/tk/ru/ip_rights_management.html" TargetMode="External"/><Relationship Id="rId25" Type="http://schemas.openxmlformats.org/officeDocument/2006/relationships/hyperlink" Target="https://www.wipo.int/tk/ru/protect_and_promote.html" TargetMode="Externa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s://www.wipo.int/tk/ru/tk_and_tces.html" TargetMode="External"/><Relationship Id="rId20" Type="http://schemas.openxmlformats.org/officeDocument/2006/relationships/hyperlink" Target="https://www.wipo.int/tk/en/igc/related_seminars.html" TargetMode="External"/><Relationship Id="rId29" Type="http://schemas.openxmlformats.org/officeDocument/2006/relationships/hyperlink" Target="https://www.wipo.int/publications/ru/details.jsp?id=41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po.int/tk/ru/" TargetMode="External"/><Relationship Id="rId24" Type="http://schemas.openxmlformats.org/officeDocument/2006/relationships/hyperlink" Target="https://www.wipo.int/tk/en/tk/yakuanoi.html" TargetMode="External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www.wipo.int/tk/ru/entrepreneurship/index.html" TargetMode="External"/><Relationship Id="rId23" Type="http://schemas.openxmlformats.org/officeDocument/2006/relationships/hyperlink" Target="https://www.wipo.int/tk/ru/youth_prize.html" TargetMode="External"/><Relationship Id="rId28" Type="http://schemas.openxmlformats.org/officeDocument/2006/relationships/hyperlink" Target="https://www.wipo.int/export/sites/www/tk/en/documents/pdf/genetic_resources_disclosure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wipo.int/export/sites/www/tk/ru/igc/pdf/igc-mandate-2022-2023.pdf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tk/ru/engagement.html" TargetMode="External"/><Relationship Id="rId22" Type="http://schemas.openxmlformats.org/officeDocument/2006/relationships/hyperlink" Target="https://www.wipo.int/tk/ru/women_entrepreneurs/index.html" TargetMode="External"/><Relationship Id="rId27" Type="http://schemas.openxmlformats.org/officeDocument/2006/relationships/hyperlink" Target="https://www.wipo.int/meetings/fr/doc_details.jsp?doc_id=562474" TargetMode="External"/><Relationship Id="rId30" Type="http://schemas.openxmlformats.org/officeDocument/2006/relationships/hyperlink" Target="https://www.wipo.int/publications/ru/details.jsp?id=401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wipo.int/tk/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0</TotalTime>
  <Pages>5</Pages>
  <Words>1049</Words>
  <Characters>8284</Characters>
  <Application>Microsoft Office Word</Application>
  <DocSecurity>0</DocSecurity>
  <Lines>209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3</cp:revision>
  <cp:lastPrinted>2011-02-15T11:56:00Z</cp:lastPrinted>
  <dcterms:created xsi:type="dcterms:W3CDTF">2022-02-07T07:30:00Z</dcterms:created>
  <dcterms:modified xsi:type="dcterms:W3CDTF">2022-02-07T09:21:00Z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72f89caf-69ac-4686-90bc-664695a0e943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