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72FEB" w:rsidP="00916EE2">
            <w:r w:rsidRPr="00646791">
              <w:rPr>
                <w:noProof/>
                <w:lang w:eastAsia="en-US"/>
              </w:rPr>
              <w:drawing>
                <wp:inline distT="0" distB="0" distL="0" distR="0" wp14:anchorId="01093387" wp14:editId="590A664F">
                  <wp:extent cx="1879600" cy="1391920"/>
                  <wp:effectExtent l="0" t="0" r="6350" b="0"/>
                  <wp:docPr id="962" name="Рисунок 51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39192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28307F" w:rsidP="0028307F">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2F0C02" w:rsidRDefault="006E3A1F" w:rsidP="00E91115">
            <w:pPr>
              <w:jc w:val="right"/>
              <w:rPr>
                <w:rFonts w:ascii="Arial Black" w:hAnsi="Arial Black"/>
                <w:caps/>
                <w:sz w:val="15"/>
                <w:lang w:val="ru-RU"/>
              </w:rPr>
            </w:pPr>
            <w:r>
              <w:rPr>
                <w:rFonts w:ascii="Arial Black" w:hAnsi="Arial Black"/>
                <w:caps/>
                <w:sz w:val="15"/>
              </w:rPr>
              <w:t>WIPO/GRTKF/IC/</w:t>
            </w:r>
            <w:r w:rsidR="00E91115">
              <w:rPr>
                <w:rFonts w:ascii="Arial Black" w:hAnsi="Arial Black"/>
                <w:caps/>
                <w:sz w:val="15"/>
                <w:lang w:val="ru-RU"/>
              </w:rPr>
              <w:t>40</w:t>
            </w:r>
            <w:r w:rsidR="00001E20">
              <w:rPr>
                <w:rFonts w:ascii="Arial Black" w:hAnsi="Arial Black"/>
                <w:caps/>
                <w:sz w:val="15"/>
              </w:rPr>
              <w:t>/</w:t>
            </w:r>
            <w:bookmarkStart w:id="0" w:name="Code"/>
            <w:bookmarkEnd w:id="0"/>
            <w:r w:rsidR="00107B7D">
              <w:rPr>
                <w:rFonts w:ascii="Arial Black" w:hAnsi="Arial Black"/>
                <w:caps/>
                <w:sz w:val="15"/>
              </w:rPr>
              <w:t>3</w:t>
            </w:r>
            <w:r w:rsidR="002F0C02">
              <w:rPr>
                <w:rFonts w:ascii="Arial Black" w:hAnsi="Arial Black"/>
                <w:caps/>
                <w:sz w:val="15"/>
                <w:lang w:val="ru-RU"/>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28307F" w:rsidP="0028307F">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28307F" w:rsidRDefault="0028307F" w:rsidP="00E91115">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 xml:space="preserve">: </w:t>
            </w:r>
            <w:bookmarkStart w:id="2" w:name="Date"/>
            <w:bookmarkEnd w:id="2"/>
            <w:r w:rsidR="00E91115">
              <w:rPr>
                <w:rFonts w:ascii="Arial Black" w:hAnsi="Arial Black"/>
                <w:caps/>
                <w:sz w:val="15"/>
                <w:lang w:val="ru-RU"/>
              </w:rPr>
              <w:t>13</w:t>
            </w:r>
            <w:r>
              <w:rPr>
                <w:rFonts w:ascii="Arial Black" w:hAnsi="Arial Black"/>
                <w:caps/>
                <w:sz w:val="15"/>
                <w:lang w:val="ru-RU"/>
              </w:rPr>
              <w:t> </w:t>
            </w:r>
            <w:r w:rsidR="00E91115">
              <w:rPr>
                <w:rFonts w:ascii="Arial Black" w:hAnsi="Arial Black"/>
                <w:caps/>
                <w:sz w:val="15"/>
                <w:lang w:val="ru-RU"/>
              </w:rPr>
              <w:t>МА</w:t>
            </w:r>
            <w:r w:rsidR="00EE4D80">
              <w:rPr>
                <w:rFonts w:ascii="Arial Black" w:hAnsi="Arial Black"/>
                <w:caps/>
                <w:sz w:val="15"/>
                <w:lang w:val="ru-RU"/>
              </w:rPr>
              <w:t>я</w:t>
            </w:r>
            <w:r w:rsidR="00E91115">
              <w:rPr>
                <w:rFonts w:ascii="Arial Black" w:hAnsi="Arial Black"/>
                <w:caps/>
                <w:sz w:val="15"/>
              </w:rPr>
              <w:t xml:space="preserve"> 2019</w:t>
            </w:r>
            <w:r>
              <w:rPr>
                <w:rFonts w:ascii="Arial Black" w:hAnsi="Arial Black"/>
                <w:caps/>
                <w:sz w:val="15"/>
                <w:lang w:val="ru-RU"/>
              </w:rPr>
              <w:t> г.</w:t>
            </w:r>
          </w:p>
        </w:tc>
      </w:tr>
    </w:tbl>
    <w:p w:rsidR="009D123C" w:rsidRPr="0028307F" w:rsidRDefault="009D123C" w:rsidP="009D123C">
      <w:pPr>
        <w:rPr>
          <w:lang w:val="ru-RU"/>
        </w:rPr>
      </w:pPr>
    </w:p>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28307F" w:rsidRPr="007B3AB4" w:rsidRDefault="0028307F" w:rsidP="0028307F">
      <w:pPr>
        <w:rPr>
          <w:b/>
          <w:sz w:val="28"/>
          <w:szCs w:val="28"/>
          <w:lang w:val="ru-RU"/>
        </w:rPr>
      </w:pPr>
      <w:r>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9D123C" w:rsidRDefault="009D123C" w:rsidP="009D123C">
      <w:pPr>
        <w:rPr>
          <w:lang w:val="ru-RU"/>
        </w:rPr>
      </w:pPr>
    </w:p>
    <w:p w:rsidR="0028307F" w:rsidRPr="0028307F" w:rsidRDefault="0028307F" w:rsidP="009D123C">
      <w:pPr>
        <w:rPr>
          <w:lang w:val="ru-RU"/>
        </w:rPr>
      </w:pPr>
    </w:p>
    <w:p w:rsidR="0028307F" w:rsidRPr="007B3AB4" w:rsidRDefault="00E91115" w:rsidP="0028307F">
      <w:pPr>
        <w:rPr>
          <w:b/>
          <w:sz w:val="24"/>
          <w:szCs w:val="24"/>
          <w:lang w:val="ru-RU"/>
        </w:rPr>
      </w:pPr>
      <w:r>
        <w:rPr>
          <w:b/>
          <w:sz w:val="24"/>
          <w:szCs w:val="24"/>
          <w:lang w:val="ru-RU"/>
        </w:rPr>
        <w:t>Сороков</w:t>
      </w:r>
      <w:r w:rsidR="0028307F">
        <w:rPr>
          <w:b/>
          <w:sz w:val="24"/>
          <w:szCs w:val="24"/>
          <w:lang w:val="ru-RU"/>
        </w:rPr>
        <w:t>ая сессия</w:t>
      </w:r>
    </w:p>
    <w:p w:rsidR="009D123C" w:rsidRDefault="0028307F" w:rsidP="0028307F">
      <w:pPr>
        <w:rPr>
          <w:b/>
          <w:sz w:val="24"/>
          <w:szCs w:val="24"/>
          <w:lang w:val="ru-RU"/>
        </w:rPr>
      </w:pPr>
      <w:r>
        <w:rPr>
          <w:b/>
          <w:sz w:val="24"/>
          <w:szCs w:val="24"/>
          <w:lang w:val="ru-RU"/>
        </w:rPr>
        <w:t>Женева</w:t>
      </w:r>
      <w:r w:rsidRPr="007B3AB4">
        <w:rPr>
          <w:b/>
          <w:sz w:val="24"/>
          <w:szCs w:val="24"/>
          <w:lang w:val="ru-RU"/>
        </w:rPr>
        <w:t xml:space="preserve">, </w:t>
      </w:r>
      <w:r>
        <w:rPr>
          <w:b/>
          <w:sz w:val="24"/>
          <w:szCs w:val="24"/>
          <w:lang w:val="ru-RU"/>
        </w:rPr>
        <w:t>1</w:t>
      </w:r>
      <w:r w:rsidR="00E91115">
        <w:rPr>
          <w:b/>
          <w:sz w:val="24"/>
          <w:szCs w:val="24"/>
          <w:lang w:val="ru-RU"/>
        </w:rPr>
        <w:t>7–21</w:t>
      </w:r>
      <w:r w:rsidR="00EE4D80">
        <w:rPr>
          <w:b/>
          <w:sz w:val="24"/>
          <w:szCs w:val="24"/>
          <w:lang w:val="ru-RU"/>
        </w:rPr>
        <w:t xml:space="preserve"> </w:t>
      </w:r>
      <w:r w:rsidR="00E91115">
        <w:rPr>
          <w:b/>
          <w:sz w:val="24"/>
          <w:szCs w:val="24"/>
          <w:lang w:val="ru-RU"/>
        </w:rPr>
        <w:t>июн</w:t>
      </w:r>
      <w:r w:rsidR="00EE4D80">
        <w:rPr>
          <w:b/>
          <w:sz w:val="24"/>
          <w:szCs w:val="24"/>
          <w:lang w:val="ru-RU"/>
        </w:rPr>
        <w:t>я</w:t>
      </w:r>
      <w:r w:rsidRPr="007B3AB4">
        <w:rPr>
          <w:b/>
          <w:sz w:val="24"/>
          <w:szCs w:val="24"/>
          <w:lang w:val="ru-RU"/>
        </w:rPr>
        <w:t xml:space="preserve"> 201</w:t>
      </w:r>
      <w:r w:rsidR="00E91115">
        <w:rPr>
          <w:b/>
          <w:sz w:val="24"/>
          <w:szCs w:val="24"/>
          <w:lang w:val="ru-RU"/>
        </w:rPr>
        <w:t>9</w:t>
      </w:r>
      <w:r>
        <w:rPr>
          <w:b/>
          <w:sz w:val="24"/>
          <w:szCs w:val="24"/>
          <w:lang w:val="ru-RU"/>
        </w:rPr>
        <w:t> г.</w:t>
      </w:r>
    </w:p>
    <w:p w:rsidR="0028307F" w:rsidRPr="0028307F" w:rsidRDefault="0028307F" w:rsidP="0028307F">
      <w:pPr>
        <w:rPr>
          <w:lang w:val="ru-RU"/>
        </w:rPr>
      </w:pPr>
    </w:p>
    <w:p w:rsidR="009D123C" w:rsidRPr="00534FEB" w:rsidRDefault="009D123C" w:rsidP="009D123C">
      <w:pPr>
        <w:rPr>
          <w:lang w:val="ru-RU"/>
        </w:rPr>
      </w:pPr>
    </w:p>
    <w:p w:rsidR="009D123C" w:rsidRPr="00534FEB" w:rsidRDefault="009D123C" w:rsidP="009D123C">
      <w:pPr>
        <w:rPr>
          <w:lang w:val="ru-RU"/>
        </w:rPr>
      </w:pPr>
    </w:p>
    <w:p w:rsidR="0028307F" w:rsidRPr="007B3AB4" w:rsidRDefault="0028307F" w:rsidP="0028307F">
      <w:pPr>
        <w:spacing w:line="240" w:lineRule="atLeast"/>
        <w:rPr>
          <w:rFonts w:eastAsia="Times New Roman"/>
          <w:caps/>
          <w:sz w:val="24"/>
          <w:szCs w:val="24"/>
          <w:lang w:val="ru-RU"/>
        </w:rPr>
      </w:pPr>
      <w:bookmarkStart w:id="3" w:name="TitleOfDoc"/>
      <w:bookmarkEnd w:id="3"/>
      <w:r>
        <w:rPr>
          <w:rFonts w:eastAsia="Times New Roman"/>
          <w:caps/>
          <w:sz w:val="24"/>
          <w:szCs w:val="24"/>
          <w:lang w:val="ru-RU"/>
        </w:rPr>
        <w:t>УЧАСТИЕ КОРЕННЫХ И МЕСТНЫХ ОБЩИН:  ДОБРОВОЛЬНЫЙ ФОНД</w:t>
      </w:r>
    </w:p>
    <w:p w:rsidR="009D123C" w:rsidRPr="0028307F" w:rsidRDefault="009D123C" w:rsidP="009D123C">
      <w:pPr>
        <w:rPr>
          <w:lang w:val="ru-RU"/>
        </w:rPr>
      </w:pPr>
    </w:p>
    <w:p w:rsidR="0028307F" w:rsidRPr="007B3AB4" w:rsidRDefault="0028307F" w:rsidP="0028307F">
      <w:pPr>
        <w:rPr>
          <w:i/>
          <w:lang w:val="ru-RU"/>
        </w:rPr>
      </w:pPr>
      <w:bookmarkStart w:id="4" w:name="Prepared"/>
      <w:bookmarkEnd w:id="4"/>
      <w:r>
        <w:rPr>
          <w:i/>
          <w:lang w:val="ru-RU"/>
        </w:rPr>
        <w:t>Документ подготовлен Секретариатом</w:t>
      </w:r>
    </w:p>
    <w:p w:rsidR="009D123C" w:rsidRPr="0028307F" w:rsidRDefault="009D123C" w:rsidP="009D123C">
      <w:pPr>
        <w:rPr>
          <w:lang w:val="ru-RU"/>
        </w:rPr>
      </w:pPr>
    </w:p>
    <w:p w:rsidR="009D123C" w:rsidRPr="0028307F" w:rsidRDefault="009D123C" w:rsidP="009D123C">
      <w:pPr>
        <w:rPr>
          <w:lang w:val="ru-RU"/>
        </w:rPr>
      </w:pPr>
    </w:p>
    <w:p w:rsidR="009D123C" w:rsidRPr="0028307F" w:rsidRDefault="009D123C" w:rsidP="009D123C">
      <w:pPr>
        <w:rPr>
          <w:lang w:val="ru-RU"/>
        </w:rPr>
      </w:pPr>
    </w:p>
    <w:p w:rsidR="009D123C" w:rsidRPr="0028307F" w:rsidRDefault="009D123C" w:rsidP="009D123C">
      <w:pPr>
        <w:rPr>
          <w:lang w:val="ru-RU"/>
        </w:rPr>
      </w:pPr>
    </w:p>
    <w:p w:rsidR="0028307F" w:rsidRPr="007B3AB4" w:rsidRDefault="0028307F" w:rsidP="0028307F">
      <w:pPr>
        <w:keepNext/>
        <w:outlineLvl w:val="1"/>
        <w:rPr>
          <w:bCs/>
          <w:iCs/>
          <w:caps/>
          <w:szCs w:val="28"/>
          <w:lang w:val="ru-RU"/>
        </w:rPr>
      </w:pPr>
      <w:r>
        <w:rPr>
          <w:bCs/>
          <w:iCs/>
          <w:caps/>
          <w:szCs w:val="28"/>
          <w:lang w:val="ru-RU"/>
        </w:rPr>
        <w:t>ПОПОЛНЕНИЕ ДОБРОВОЛЬНОГО ФОНДА</w:t>
      </w:r>
    </w:p>
    <w:p w:rsidR="00107B7D" w:rsidRPr="0028307F" w:rsidRDefault="00107B7D" w:rsidP="00276939">
      <w:pPr>
        <w:rPr>
          <w:sz w:val="20"/>
          <w:lang w:val="ru-RU"/>
        </w:rPr>
      </w:pPr>
    </w:p>
    <w:p w:rsidR="0028307F" w:rsidRPr="0028307F" w:rsidRDefault="0028307F" w:rsidP="00276939">
      <w:pPr>
        <w:numPr>
          <w:ilvl w:val="0"/>
          <w:numId w:val="22"/>
        </w:numPr>
        <w:ind w:left="0" w:firstLine="0"/>
        <w:contextualSpacing/>
        <w:rPr>
          <w:lang w:val="ru-RU"/>
        </w:rPr>
      </w:pPr>
      <w:r w:rsidRPr="006044FA">
        <w:rPr>
          <w:lang w:val="ru-RU"/>
        </w:rPr>
        <w:t xml:space="preserve">По состоянию на </w:t>
      </w:r>
      <w:r w:rsidR="00E91115">
        <w:rPr>
          <w:lang w:val="ru-RU"/>
        </w:rPr>
        <w:t>8</w:t>
      </w:r>
      <w:r>
        <w:rPr>
          <w:lang w:val="ru-RU"/>
        </w:rPr>
        <w:t> </w:t>
      </w:r>
      <w:r w:rsidR="00E91115">
        <w:rPr>
          <w:lang w:val="ru-RU"/>
        </w:rPr>
        <w:t>ма</w:t>
      </w:r>
      <w:r w:rsidR="002F0C02">
        <w:rPr>
          <w:lang w:val="ru-RU"/>
        </w:rPr>
        <w:t xml:space="preserve">я </w:t>
      </w:r>
      <w:r w:rsidRPr="006044FA">
        <w:rPr>
          <w:lang w:val="ru-RU"/>
        </w:rPr>
        <w:t>201</w:t>
      </w:r>
      <w:r w:rsidR="00E91115">
        <w:rPr>
          <w:lang w:val="ru-RU"/>
        </w:rPr>
        <w:t>9</w:t>
      </w:r>
      <w:r>
        <w:rPr>
          <w:lang w:val="ru-RU"/>
        </w:rPr>
        <w:t> </w:t>
      </w:r>
      <w:r w:rsidRPr="006044FA">
        <w:rPr>
          <w:lang w:val="ru-RU"/>
        </w:rPr>
        <w:t xml:space="preserve">г. </w:t>
      </w:r>
      <w:r w:rsidR="00661860">
        <w:rPr>
          <w:lang w:val="ru-RU"/>
        </w:rPr>
        <w:t xml:space="preserve">остаток </w:t>
      </w:r>
      <w:r w:rsidRPr="006044FA">
        <w:rPr>
          <w:lang w:val="ru-RU"/>
        </w:rPr>
        <w:t>средств на счет</w:t>
      </w:r>
      <w:r>
        <w:rPr>
          <w:lang w:val="ru-RU"/>
        </w:rPr>
        <w:t>е</w:t>
      </w:r>
      <w:r w:rsidRPr="006044FA">
        <w:rPr>
          <w:lang w:val="ru-RU"/>
        </w:rPr>
        <w:t xml:space="preserve"> Добровольного</w:t>
      </w:r>
      <w:r>
        <w:rPr>
          <w:lang w:val="ru-RU"/>
        </w:rPr>
        <w:t xml:space="preserve"> </w:t>
      </w:r>
      <w:r w:rsidRPr="006044FA">
        <w:rPr>
          <w:lang w:val="ru-RU"/>
        </w:rPr>
        <w:t xml:space="preserve">фонда для аккредитованных коренных и местных общин («Фонд») составил </w:t>
      </w:r>
      <w:r w:rsidRPr="000D42DE">
        <w:rPr>
          <w:lang w:val="ru-RU"/>
        </w:rPr>
        <w:t>1</w:t>
      </w:r>
      <w:r w:rsidR="00E91115" w:rsidRPr="000D42DE">
        <w:rPr>
          <w:lang w:val="ru-RU"/>
        </w:rPr>
        <w:t>8</w:t>
      </w:r>
      <w:r w:rsidR="0056255C" w:rsidRPr="000D42DE">
        <w:rPr>
          <w:lang w:val="ru-RU"/>
        </w:rPr>
        <w:t> </w:t>
      </w:r>
      <w:r w:rsidR="00E91115" w:rsidRPr="000D42DE">
        <w:rPr>
          <w:lang w:val="ru-RU"/>
        </w:rPr>
        <w:t>3</w:t>
      </w:r>
      <w:r w:rsidRPr="000D42DE">
        <w:rPr>
          <w:lang w:val="ru-RU"/>
        </w:rPr>
        <w:t>6</w:t>
      </w:r>
      <w:r w:rsidR="00E91115" w:rsidRPr="000D42DE">
        <w:rPr>
          <w:lang w:val="ru-RU"/>
        </w:rPr>
        <w:t>5</w:t>
      </w:r>
      <w:r w:rsidRPr="000D42DE">
        <w:rPr>
          <w:lang w:val="ru-RU"/>
        </w:rPr>
        <w:t>,</w:t>
      </w:r>
      <w:r w:rsidR="00E91115" w:rsidRPr="000D42DE">
        <w:rPr>
          <w:lang w:val="ru-RU"/>
        </w:rPr>
        <w:t>2</w:t>
      </w:r>
      <w:r w:rsidRPr="000D42DE">
        <w:rPr>
          <w:lang w:val="ru-RU"/>
        </w:rPr>
        <w:t>5</w:t>
      </w:r>
      <w:r>
        <w:rPr>
          <w:lang w:val="ru-RU"/>
        </w:rPr>
        <w:t> </w:t>
      </w:r>
      <w:proofErr w:type="spellStart"/>
      <w:r w:rsidR="0057035E">
        <w:rPr>
          <w:lang w:val="ru-RU"/>
        </w:rPr>
        <w:t>шв</w:t>
      </w:r>
      <w:proofErr w:type="spellEnd"/>
      <w:r w:rsidR="0057035E">
        <w:rPr>
          <w:lang w:val="ru-RU"/>
        </w:rPr>
        <w:t>. франк</w:t>
      </w:r>
      <w:r w:rsidR="00007D1B">
        <w:rPr>
          <w:lang w:val="ru-RU"/>
        </w:rPr>
        <w:t>а</w:t>
      </w:r>
      <w:r w:rsidR="0057035E">
        <w:rPr>
          <w:lang w:val="ru-RU"/>
        </w:rPr>
        <w:t>.</w:t>
      </w:r>
      <w:r w:rsidR="00BB3483">
        <w:rPr>
          <w:lang w:val="ru-RU"/>
        </w:rPr>
        <w:t xml:space="preserve"> </w:t>
      </w:r>
    </w:p>
    <w:p w:rsidR="0028307F" w:rsidRPr="0028307F" w:rsidRDefault="0028307F" w:rsidP="0028307F">
      <w:pPr>
        <w:contextualSpacing/>
        <w:rPr>
          <w:lang w:val="ru-RU"/>
        </w:rPr>
      </w:pPr>
    </w:p>
    <w:p w:rsidR="0028307F" w:rsidRPr="0028307F" w:rsidRDefault="00FF75AB" w:rsidP="00276939">
      <w:pPr>
        <w:numPr>
          <w:ilvl w:val="0"/>
          <w:numId w:val="22"/>
        </w:numPr>
        <w:ind w:left="0" w:firstLine="0"/>
        <w:contextualSpacing/>
        <w:rPr>
          <w:lang w:val="ru-RU"/>
        </w:rPr>
      </w:pPr>
      <w:r>
        <w:rPr>
          <w:lang w:val="ru-RU"/>
        </w:rPr>
        <w:t xml:space="preserve">В исполнение обязательства, </w:t>
      </w:r>
      <w:r w:rsidR="00110412">
        <w:rPr>
          <w:lang w:val="ru-RU"/>
        </w:rPr>
        <w:t>принят</w:t>
      </w:r>
      <w:r w:rsidR="00284EDB" w:rsidRPr="006175A6">
        <w:rPr>
          <w:lang w:val="ru-RU"/>
        </w:rPr>
        <w:t>ого</w:t>
      </w:r>
      <w:r>
        <w:rPr>
          <w:lang w:val="ru-RU"/>
        </w:rPr>
        <w:t xml:space="preserve"> на тр</w:t>
      </w:r>
      <w:r w:rsidR="00284EDB">
        <w:rPr>
          <w:lang w:val="ru-RU"/>
        </w:rPr>
        <w:t>идцать девятой сессии Комитета,</w:t>
      </w:r>
      <w:r>
        <w:rPr>
          <w:lang w:val="ru-RU"/>
        </w:rPr>
        <w:t xml:space="preserve"> </w:t>
      </w:r>
      <w:r w:rsidR="00284EDB">
        <w:rPr>
          <w:lang w:val="ru-RU"/>
        </w:rPr>
        <w:t>27 марта 2019 г.</w:t>
      </w:r>
      <w:r w:rsidR="00284EDB" w:rsidRPr="0088699A">
        <w:rPr>
          <w:lang w:val="ru-RU"/>
        </w:rPr>
        <w:t xml:space="preserve"> </w:t>
      </w:r>
      <w:r w:rsidR="00284EDB">
        <w:rPr>
          <w:lang w:val="ru-RU"/>
        </w:rPr>
        <w:t xml:space="preserve">правительство Канады </w:t>
      </w:r>
      <w:r w:rsidR="0028307F">
        <w:rPr>
          <w:lang w:val="ru-RU"/>
        </w:rPr>
        <w:t xml:space="preserve">внесло в Фонд значительный взнос в размере </w:t>
      </w:r>
      <w:r w:rsidR="00284EDB" w:rsidRPr="000D42DE">
        <w:rPr>
          <w:lang w:val="ru-RU"/>
        </w:rPr>
        <w:t xml:space="preserve">18 268,75 </w:t>
      </w:r>
      <w:proofErr w:type="spellStart"/>
      <w:r w:rsidR="0028307F">
        <w:rPr>
          <w:lang w:val="ru-RU"/>
        </w:rPr>
        <w:t>шв</w:t>
      </w:r>
      <w:proofErr w:type="spellEnd"/>
      <w:r w:rsidR="0028307F">
        <w:rPr>
          <w:lang w:val="ru-RU"/>
        </w:rPr>
        <w:t>. франк</w:t>
      </w:r>
      <w:r w:rsidR="00284EDB">
        <w:rPr>
          <w:lang w:val="ru-RU"/>
        </w:rPr>
        <w:t>а</w:t>
      </w:r>
      <w:r w:rsidR="0028307F">
        <w:rPr>
          <w:lang w:val="ru-RU"/>
        </w:rPr>
        <w:t xml:space="preserve"> (эквивалент </w:t>
      </w:r>
      <w:r w:rsidR="00284EDB">
        <w:rPr>
          <w:lang w:val="ru-RU"/>
        </w:rPr>
        <w:t>25</w:t>
      </w:r>
      <w:r w:rsidR="0028307F">
        <w:rPr>
          <w:lang w:val="ru-RU"/>
        </w:rPr>
        <w:t> </w:t>
      </w:r>
      <w:r w:rsidR="00166E3D">
        <w:rPr>
          <w:lang w:val="ru-RU"/>
        </w:rPr>
        <w:t>000</w:t>
      </w:r>
      <w:r w:rsidR="0028307F">
        <w:rPr>
          <w:lang w:val="ru-RU"/>
        </w:rPr>
        <w:t xml:space="preserve"> </w:t>
      </w:r>
      <w:r w:rsidR="00284EDB">
        <w:rPr>
          <w:lang w:val="ru-RU"/>
        </w:rPr>
        <w:t>канад</w:t>
      </w:r>
      <w:r w:rsidR="0028307F">
        <w:rPr>
          <w:lang w:val="ru-RU"/>
        </w:rPr>
        <w:t>ских долл</w:t>
      </w:r>
      <w:r w:rsidR="00C36704">
        <w:rPr>
          <w:lang w:val="ru-RU"/>
        </w:rPr>
        <w:t>.</w:t>
      </w:r>
      <w:r w:rsidR="0028307F">
        <w:rPr>
          <w:lang w:val="ru-RU"/>
        </w:rPr>
        <w:t xml:space="preserve"> на дату перечисления средств)</w:t>
      </w:r>
      <w:r w:rsidR="0028307F" w:rsidRPr="0088699A">
        <w:rPr>
          <w:lang w:val="ru-RU"/>
        </w:rPr>
        <w:t>.</w:t>
      </w:r>
      <w:r w:rsidR="00284EDB">
        <w:rPr>
          <w:lang w:val="ru-RU"/>
        </w:rPr>
        <w:t xml:space="preserve">  Это</w:t>
      </w:r>
      <w:r w:rsidR="0028307F" w:rsidRPr="0088699A">
        <w:rPr>
          <w:lang w:val="ru-RU"/>
        </w:rPr>
        <w:t xml:space="preserve"> </w:t>
      </w:r>
      <w:r w:rsidR="00284EDB">
        <w:rPr>
          <w:lang w:val="ru-RU"/>
        </w:rPr>
        <w:t xml:space="preserve">последний </w:t>
      </w:r>
      <w:r w:rsidR="0028307F">
        <w:rPr>
          <w:lang w:val="ru-RU"/>
        </w:rPr>
        <w:t>взнос</w:t>
      </w:r>
      <w:r w:rsidR="00284EDB">
        <w:rPr>
          <w:lang w:val="ru-RU"/>
        </w:rPr>
        <w:t xml:space="preserve">, поступивший от доноров после третьего взноса </w:t>
      </w:r>
      <w:r w:rsidR="0028307F">
        <w:rPr>
          <w:lang w:val="ru-RU"/>
        </w:rPr>
        <w:t>правительства</w:t>
      </w:r>
      <w:r w:rsidR="0028307F" w:rsidRPr="0088699A">
        <w:rPr>
          <w:lang w:val="ru-RU"/>
        </w:rPr>
        <w:t xml:space="preserve"> </w:t>
      </w:r>
      <w:r w:rsidR="0028307F">
        <w:rPr>
          <w:lang w:val="ru-RU"/>
        </w:rPr>
        <w:t>Австралии</w:t>
      </w:r>
      <w:r w:rsidR="00284EDB">
        <w:rPr>
          <w:lang w:val="ru-RU"/>
        </w:rPr>
        <w:t xml:space="preserve"> от 28 февраля 2017 г</w:t>
      </w:r>
      <w:r w:rsidR="0028307F">
        <w:rPr>
          <w:lang w:val="ru-RU"/>
        </w:rPr>
        <w:t xml:space="preserve">. </w:t>
      </w:r>
    </w:p>
    <w:p w:rsidR="0028307F" w:rsidRPr="00BB3483" w:rsidRDefault="0028307F" w:rsidP="00BB3483">
      <w:pPr>
        <w:rPr>
          <w:lang w:val="ru-RU"/>
        </w:rPr>
      </w:pPr>
    </w:p>
    <w:p w:rsidR="00A4161C" w:rsidRDefault="0028307F" w:rsidP="00A4161C">
      <w:pPr>
        <w:numPr>
          <w:ilvl w:val="0"/>
          <w:numId w:val="22"/>
        </w:numPr>
        <w:ind w:left="0" w:firstLine="0"/>
        <w:contextualSpacing/>
        <w:rPr>
          <w:lang w:val="ru-RU"/>
        </w:rPr>
      </w:pPr>
      <w:r w:rsidRPr="002F0C02">
        <w:rPr>
          <w:lang w:val="ru-RU"/>
        </w:rPr>
        <w:t xml:space="preserve">С учетом </w:t>
      </w:r>
      <w:r w:rsidR="009C5FEC">
        <w:rPr>
          <w:lang w:val="ru-RU"/>
        </w:rPr>
        <w:t xml:space="preserve">прошлого опыта </w:t>
      </w:r>
      <w:r w:rsidR="006428C0">
        <w:rPr>
          <w:lang w:val="ru-RU"/>
        </w:rPr>
        <w:t>и предполагаемо</w:t>
      </w:r>
      <w:r w:rsidR="00CF104B">
        <w:rPr>
          <w:lang w:val="ru-RU"/>
        </w:rPr>
        <w:t>го</w:t>
      </w:r>
      <w:r w:rsidR="006428C0">
        <w:rPr>
          <w:lang w:val="ru-RU"/>
        </w:rPr>
        <w:t xml:space="preserve"> </w:t>
      </w:r>
      <w:r w:rsidR="00CF104B">
        <w:rPr>
          <w:lang w:val="ru-RU"/>
        </w:rPr>
        <w:t>изменения</w:t>
      </w:r>
      <w:r w:rsidR="00CF7176">
        <w:rPr>
          <w:lang w:val="ru-RU"/>
        </w:rPr>
        <w:t xml:space="preserve"> расходов на проезд</w:t>
      </w:r>
      <w:r w:rsidR="009B02B7">
        <w:rPr>
          <w:lang w:val="ru-RU"/>
        </w:rPr>
        <w:t xml:space="preserve"> </w:t>
      </w:r>
      <w:r w:rsidRPr="002F0C02">
        <w:rPr>
          <w:lang w:val="ru-RU"/>
        </w:rPr>
        <w:t>сумм</w:t>
      </w:r>
      <w:r w:rsidR="00CF7176">
        <w:rPr>
          <w:lang w:val="ru-RU"/>
        </w:rPr>
        <w:t>а средств, имеющая</w:t>
      </w:r>
      <w:r w:rsidRPr="002F0C02">
        <w:rPr>
          <w:lang w:val="ru-RU"/>
        </w:rPr>
        <w:t xml:space="preserve">ся на счете Фонда, </w:t>
      </w:r>
      <w:r w:rsidR="00CF104B">
        <w:rPr>
          <w:lang w:val="ru-RU"/>
        </w:rPr>
        <w:t xml:space="preserve">должна </w:t>
      </w:r>
      <w:r w:rsidR="00CF7176">
        <w:rPr>
          <w:lang w:val="ru-RU"/>
        </w:rPr>
        <w:t>позволит</w:t>
      </w:r>
      <w:r w:rsidR="00CF104B">
        <w:rPr>
          <w:lang w:val="ru-RU"/>
        </w:rPr>
        <w:t>ь</w:t>
      </w:r>
      <w:r w:rsidR="00CF7176">
        <w:rPr>
          <w:lang w:val="ru-RU"/>
        </w:rPr>
        <w:t xml:space="preserve"> Фонду</w:t>
      </w:r>
      <w:r w:rsidR="004E1FA8" w:rsidRPr="002F0C02">
        <w:rPr>
          <w:lang w:val="ru-RU"/>
        </w:rPr>
        <w:t xml:space="preserve"> </w:t>
      </w:r>
      <w:r w:rsidR="00CF7176">
        <w:rPr>
          <w:lang w:val="ru-RU"/>
        </w:rPr>
        <w:t xml:space="preserve">покрыть часть расходов, связанных с рекомендацией, </w:t>
      </w:r>
      <w:r w:rsidR="00CF104B">
        <w:rPr>
          <w:lang w:val="ru-RU"/>
        </w:rPr>
        <w:t>вынесе</w:t>
      </w:r>
      <w:r w:rsidR="00CF7176">
        <w:rPr>
          <w:lang w:val="ru-RU"/>
        </w:rPr>
        <w:t xml:space="preserve">нной Консультативным </w:t>
      </w:r>
      <w:r w:rsidR="00CF104B">
        <w:rPr>
          <w:lang w:val="ru-RU"/>
        </w:rPr>
        <w:t>советом</w:t>
      </w:r>
      <w:r w:rsidR="00CF7176">
        <w:rPr>
          <w:lang w:val="ru-RU"/>
        </w:rPr>
        <w:t xml:space="preserve"> </w:t>
      </w:r>
      <w:r w:rsidR="00CF104B">
        <w:rPr>
          <w:lang w:val="ru-RU"/>
        </w:rPr>
        <w:t xml:space="preserve">Фонда на полях тридцать девятой сессии Комитета (см. приложение к </w:t>
      </w:r>
      <w:r w:rsidR="00CF104B" w:rsidRPr="00CF104B">
        <w:rPr>
          <w:lang w:val="ru-RU"/>
        </w:rPr>
        <w:t>документу WIPO/GRTKF/IC/3</w:t>
      </w:r>
      <w:r w:rsidR="00CF104B">
        <w:rPr>
          <w:lang w:val="ru-RU"/>
        </w:rPr>
        <w:t>9</w:t>
      </w:r>
      <w:r w:rsidR="00CF104B" w:rsidRPr="00CF104B">
        <w:rPr>
          <w:lang w:val="ru-RU"/>
        </w:rPr>
        <w:t>/INF/6</w:t>
      </w:r>
      <w:r w:rsidR="00110412">
        <w:rPr>
          <w:lang w:val="ru-RU"/>
        </w:rPr>
        <w:t>) в </w:t>
      </w:r>
      <w:r w:rsidR="00CF104B">
        <w:rPr>
          <w:lang w:val="ru-RU"/>
        </w:rPr>
        <w:t>отношении сороковой</w:t>
      </w:r>
      <w:r w:rsidRPr="002F0C02">
        <w:rPr>
          <w:lang w:val="ru-RU"/>
        </w:rPr>
        <w:t xml:space="preserve"> сессии Комитета</w:t>
      </w:r>
      <w:r w:rsidR="00A4161C">
        <w:rPr>
          <w:lang w:val="ru-RU"/>
        </w:rPr>
        <w:t xml:space="preserve"> в соответствии с правилами Фонда (</w:t>
      </w:r>
      <w:r w:rsidR="00A4161C" w:rsidRPr="00A4161C">
        <w:rPr>
          <w:lang w:val="ru-RU"/>
        </w:rPr>
        <w:t>содержащимися</w:t>
      </w:r>
      <w:r w:rsidR="00A4161C">
        <w:rPr>
          <w:lang w:val="ru-RU"/>
        </w:rPr>
        <w:t xml:space="preserve"> в приложении </w:t>
      </w:r>
      <w:r w:rsidR="00A4161C" w:rsidRPr="00A4161C">
        <w:rPr>
          <w:lang w:val="ru-RU"/>
        </w:rPr>
        <w:t>I</w:t>
      </w:r>
      <w:r w:rsidR="00A4161C" w:rsidRPr="00107B7D">
        <w:rPr>
          <w:rFonts w:eastAsiaTheme="minorHAnsi" w:cs="Times New Roman"/>
          <w:szCs w:val="22"/>
          <w:vertAlign w:val="superscript"/>
          <w:lang w:eastAsia="en-US"/>
        </w:rPr>
        <w:footnoteReference w:id="2"/>
      </w:r>
      <w:r w:rsidR="00A4161C">
        <w:rPr>
          <w:lang w:val="ru-RU"/>
        </w:rPr>
        <w:t>).</w:t>
      </w:r>
    </w:p>
    <w:p w:rsidR="00A4161C" w:rsidRDefault="00A4161C" w:rsidP="00A4161C">
      <w:pPr>
        <w:pStyle w:val="ListParagraph"/>
        <w:rPr>
          <w:lang w:val="ru-RU"/>
        </w:rPr>
      </w:pPr>
      <w:bookmarkStart w:id="5" w:name="_GoBack"/>
      <w:bookmarkEnd w:id="5"/>
    </w:p>
    <w:p w:rsidR="00530D1F" w:rsidRDefault="00530D1F" w:rsidP="00B60664">
      <w:pPr>
        <w:numPr>
          <w:ilvl w:val="0"/>
          <w:numId w:val="22"/>
        </w:numPr>
        <w:tabs>
          <w:tab w:val="num" w:pos="-153"/>
        </w:tabs>
        <w:ind w:left="0" w:firstLine="0"/>
        <w:contextualSpacing/>
        <w:rPr>
          <w:lang w:val="ru-RU"/>
        </w:rPr>
      </w:pPr>
      <w:r>
        <w:rPr>
          <w:lang w:val="ru-RU"/>
        </w:rPr>
        <w:t>В случае продления мандата Комитета Генеральной Ассамблеей ВОИС с</w:t>
      </w:r>
      <w:r w:rsidR="00A4161C">
        <w:rPr>
          <w:lang w:val="ru-RU"/>
        </w:rPr>
        <w:t xml:space="preserve">умма, которая останется в распоряжении Фонда после осуществления им расходов </w:t>
      </w:r>
      <w:r w:rsidR="00EA4D1B">
        <w:rPr>
          <w:lang w:val="ru-RU"/>
        </w:rPr>
        <w:t xml:space="preserve">в отношении сороковой сессии, не позволит Фонду покрыть все подлежащие оплате расходы </w:t>
      </w:r>
      <w:r w:rsidR="00EA4D1B">
        <w:rPr>
          <w:lang w:val="ru-RU"/>
        </w:rPr>
        <w:lastRenderedPageBreak/>
        <w:t>в</w:t>
      </w:r>
      <w:r w:rsidR="00066179">
        <w:rPr>
          <w:lang w:val="ru-RU"/>
        </w:rPr>
        <w:t> </w:t>
      </w:r>
      <w:r w:rsidR="00EA4D1B">
        <w:rPr>
          <w:lang w:val="ru-RU"/>
        </w:rPr>
        <w:t xml:space="preserve">отношении любого заявителя, который может быть рекомендован </w:t>
      </w:r>
      <w:r>
        <w:rPr>
          <w:lang w:val="ru-RU"/>
        </w:rPr>
        <w:t xml:space="preserve">Консультативным советом Фонда для получения </w:t>
      </w:r>
      <w:r w:rsidR="000F5630">
        <w:rPr>
          <w:lang w:val="ru-RU"/>
        </w:rPr>
        <w:t xml:space="preserve">финансовой </w:t>
      </w:r>
      <w:r>
        <w:rPr>
          <w:lang w:val="ru-RU"/>
        </w:rPr>
        <w:t xml:space="preserve">поддержки в </w:t>
      </w:r>
      <w:r w:rsidR="000F5630">
        <w:rPr>
          <w:lang w:val="ru-RU"/>
        </w:rPr>
        <w:t>целях</w:t>
      </w:r>
      <w:r>
        <w:rPr>
          <w:lang w:val="ru-RU"/>
        </w:rPr>
        <w:t xml:space="preserve"> участи</w:t>
      </w:r>
      <w:r w:rsidR="000F5630">
        <w:rPr>
          <w:lang w:val="ru-RU"/>
        </w:rPr>
        <w:t>я</w:t>
      </w:r>
      <w:r>
        <w:rPr>
          <w:lang w:val="ru-RU"/>
        </w:rPr>
        <w:t xml:space="preserve"> в </w:t>
      </w:r>
      <w:r w:rsidR="000F5630">
        <w:rPr>
          <w:lang w:val="ru-RU"/>
        </w:rPr>
        <w:t xml:space="preserve">работе </w:t>
      </w:r>
      <w:r>
        <w:rPr>
          <w:lang w:val="ru-RU"/>
        </w:rPr>
        <w:t>следующей сессии Комитета.</w:t>
      </w:r>
    </w:p>
    <w:p w:rsidR="00530D1F" w:rsidRDefault="00530D1F" w:rsidP="00530D1F">
      <w:pPr>
        <w:pStyle w:val="ListParagraph"/>
        <w:rPr>
          <w:lang w:val="ru-RU"/>
        </w:rPr>
      </w:pPr>
    </w:p>
    <w:p w:rsidR="0028307F" w:rsidRPr="00547B08" w:rsidRDefault="0028307F" w:rsidP="00B823E8">
      <w:pPr>
        <w:numPr>
          <w:ilvl w:val="0"/>
          <w:numId w:val="22"/>
        </w:numPr>
        <w:ind w:left="0" w:firstLine="0"/>
        <w:contextualSpacing/>
        <w:rPr>
          <w:lang w:val="ru-RU"/>
        </w:rPr>
      </w:pPr>
      <w:r>
        <w:rPr>
          <w:lang w:val="ru-RU"/>
        </w:rPr>
        <w:t>В</w:t>
      </w:r>
      <w:r w:rsidRPr="00492DB1">
        <w:rPr>
          <w:lang w:val="ru-RU"/>
        </w:rPr>
        <w:t xml:space="preserve"> </w:t>
      </w:r>
      <w:r>
        <w:rPr>
          <w:lang w:val="ru-RU"/>
        </w:rPr>
        <w:t>соответствии</w:t>
      </w:r>
      <w:r w:rsidRPr="00492DB1">
        <w:rPr>
          <w:lang w:val="ru-RU"/>
        </w:rPr>
        <w:t xml:space="preserve"> </w:t>
      </w:r>
      <w:r>
        <w:rPr>
          <w:lang w:val="ru-RU"/>
        </w:rPr>
        <w:t>с</w:t>
      </w:r>
      <w:r w:rsidRPr="00492DB1">
        <w:rPr>
          <w:lang w:val="ru-RU"/>
        </w:rPr>
        <w:t xml:space="preserve"> </w:t>
      </w:r>
      <w:r>
        <w:rPr>
          <w:lang w:val="ru-RU"/>
        </w:rPr>
        <w:t>действующими</w:t>
      </w:r>
      <w:r w:rsidRPr="00492DB1">
        <w:rPr>
          <w:lang w:val="ru-RU"/>
        </w:rPr>
        <w:t xml:space="preserve"> </w:t>
      </w:r>
      <w:r>
        <w:rPr>
          <w:lang w:val="ru-RU"/>
        </w:rPr>
        <w:t>правилами, содержащимися в приложении</w:t>
      </w:r>
      <w:r w:rsidR="00445BA2">
        <w:rPr>
          <w:lang w:val="ru-RU"/>
        </w:rPr>
        <w:t> </w:t>
      </w:r>
      <w:r w:rsidRPr="00B823E8">
        <w:rPr>
          <w:lang w:val="ru-RU"/>
        </w:rPr>
        <w:t>I</w:t>
      </w:r>
      <w:r w:rsidR="00A4161C" w:rsidRPr="00B823E8">
        <w:rPr>
          <w:vertAlign w:val="superscript"/>
          <w:lang w:val="ru-RU"/>
        </w:rPr>
        <w:footnoteReference w:id="3"/>
      </w:r>
      <w:r>
        <w:rPr>
          <w:lang w:val="ru-RU"/>
        </w:rPr>
        <w:t>,</w:t>
      </w:r>
      <w:r w:rsidRPr="00492DB1">
        <w:rPr>
          <w:lang w:val="ru-RU"/>
        </w:rPr>
        <w:t xml:space="preserve"> </w:t>
      </w:r>
      <w:r>
        <w:rPr>
          <w:lang w:val="ru-RU"/>
        </w:rPr>
        <w:t>Фонд</w:t>
      </w:r>
      <w:r w:rsidRPr="00492DB1">
        <w:rPr>
          <w:lang w:val="ru-RU"/>
        </w:rPr>
        <w:t xml:space="preserve"> </w:t>
      </w:r>
      <w:r>
        <w:rPr>
          <w:lang w:val="ru-RU"/>
        </w:rPr>
        <w:t>может</w:t>
      </w:r>
      <w:r w:rsidRPr="00492DB1">
        <w:rPr>
          <w:lang w:val="ru-RU"/>
        </w:rPr>
        <w:t xml:space="preserve"> </w:t>
      </w:r>
      <w:r>
        <w:rPr>
          <w:lang w:val="ru-RU"/>
        </w:rPr>
        <w:t>обеспечить</w:t>
      </w:r>
      <w:r w:rsidRPr="00492DB1">
        <w:rPr>
          <w:lang w:val="ru-RU"/>
        </w:rPr>
        <w:t xml:space="preserve"> </w:t>
      </w:r>
      <w:r>
        <w:rPr>
          <w:lang w:val="ru-RU"/>
        </w:rPr>
        <w:t>поддержку</w:t>
      </w:r>
      <w:r w:rsidRPr="00492DB1">
        <w:rPr>
          <w:lang w:val="ru-RU"/>
        </w:rPr>
        <w:t xml:space="preserve"> </w:t>
      </w:r>
      <w:r>
        <w:rPr>
          <w:lang w:val="ru-RU"/>
        </w:rPr>
        <w:t>только</w:t>
      </w:r>
      <w:r w:rsidRPr="00492DB1">
        <w:rPr>
          <w:lang w:val="ru-RU"/>
        </w:rPr>
        <w:t xml:space="preserve"> </w:t>
      </w:r>
      <w:r>
        <w:rPr>
          <w:lang w:val="ru-RU"/>
        </w:rPr>
        <w:t>в</w:t>
      </w:r>
      <w:r w:rsidRPr="00492DB1">
        <w:rPr>
          <w:lang w:val="ru-RU"/>
        </w:rPr>
        <w:t xml:space="preserve"> </w:t>
      </w:r>
      <w:r>
        <w:rPr>
          <w:lang w:val="ru-RU"/>
        </w:rPr>
        <w:t>том</w:t>
      </w:r>
      <w:r w:rsidRPr="00492DB1">
        <w:rPr>
          <w:lang w:val="ru-RU"/>
        </w:rPr>
        <w:t xml:space="preserve"> </w:t>
      </w:r>
      <w:r>
        <w:rPr>
          <w:lang w:val="ru-RU"/>
        </w:rPr>
        <w:t>объеме</w:t>
      </w:r>
      <w:r w:rsidRPr="00492DB1">
        <w:rPr>
          <w:lang w:val="ru-RU"/>
        </w:rPr>
        <w:t xml:space="preserve">, </w:t>
      </w:r>
      <w:r>
        <w:rPr>
          <w:lang w:val="ru-RU"/>
        </w:rPr>
        <w:t>в каком это позволяют ему средства добровольных взносов доноров.  В</w:t>
      </w:r>
      <w:r w:rsidRPr="00492DB1">
        <w:rPr>
          <w:lang w:val="ru-RU"/>
        </w:rPr>
        <w:t xml:space="preserve"> </w:t>
      </w:r>
      <w:r>
        <w:rPr>
          <w:lang w:val="ru-RU"/>
        </w:rPr>
        <w:t>этой</w:t>
      </w:r>
      <w:r w:rsidRPr="00492DB1">
        <w:rPr>
          <w:lang w:val="ru-RU"/>
        </w:rPr>
        <w:t xml:space="preserve"> </w:t>
      </w:r>
      <w:r>
        <w:rPr>
          <w:lang w:val="ru-RU"/>
        </w:rPr>
        <w:t>связи</w:t>
      </w:r>
      <w:r w:rsidRPr="00492DB1">
        <w:rPr>
          <w:lang w:val="ru-RU"/>
        </w:rPr>
        <w:t xml:space="preserve"> </w:t>
      </w:r>
      <w:r>
        <w:rPr>
          <w:lang w:val="ru-RU"/>
        </w:rPr>
        <w:t>следует</w:t>
      </w:r>
      <w:r w:rsidRPr="00492DB1">
        <w:rPr>
          <w:lang w:val="ru-RU"/>
        </w:rPr>
        <w:t xml:space="preserve"> </w:t>
      </w:r>
      <w:r>
        <w:rPr>
          <w:lang w:val="ru-RU"/>
        </w:rPr>
        <w:t>напомнить</w:t>
      </w:r>
      <w:r w:rsidRPr="00492DB1">
        <w:rPr>
          <w:lang w:val="ru-RU"/>
        </w:rPr>
        <w:t xml:space="preserve">, </w:t>
      </w:r>
      <w:r>
        <w:rPr>
          <w:lang w:val="ru-RU"/>
        </w:rPr>
        <w:t>что</w:t>
      </w:r>
      <w:r w:rsidRPr="00492DB1">
        <w:rPr>
          <w:lang w:val="ru-RU"/>
        </w:rPr>
        <w:t xml:space="preserve"> </w:t>
      </w:r>
      <w:r>
        <w:rPr>
          <w:lang w:val="ru-RU"/>
        </w:rPr>
        <w:t>после</w:t>
      </w:r>
      <w:r w:rsidRPr="00492DB1">
        <w:rPr>
          <w:lang w:val="ru-RU"/>
        </w:rPr>
        <w:t xml:space="preserve"> </w:t>
      </w:r>
      <w:r>
        <w:rPr>
          <w:lang w:val="ru-RU"/>
        </w:rPr>
        <w:t>нескольких</w:t>
      </w:r>
      <w:r w:rsidRPr="00492DB1">
        <w:rPr>
          <w:lang w:val="ru-RU"/>
        </w:rPr>
        <w:t xml:space="preserve"> </w:t>
      </w:r>
      <w:r>
        <w:rPr>
          <w:lang w:val="ru-RU"/>
        </w:rPr>
        <w:t>лет</w:t>
      </w:r>
      <w:r w:rsidRPr="00492DB1">
        <w:rPr>
          <w:lang w:val="ru-RU"/>
        </w:rPr>
        <w:t xml:space="preserve"> </w:t>
      </w:r>
      <w:r>
        <w:rPr>
          <w:lang w:val="ru-RU"/>
        </w:rPr>
        <w:t>функционирования</w:t>
      </w:r>
      <w:r w:rsidRPr="00492DB1">
        <w:rPr>
          <w:lang w:val="ru-RU"/>
        </w:rPr>
        <w:t xml:space="preserve"> </w:t>
      </w:r>
      <w:r>
        <w:rPr>
          <w:lang w:val="ru-RU"/>
        </w:rPr>
        <w:t>Фонд не имел возможности финансировать участие заявителей, рекомендованных для получения поддержки, с двадцать седьмой по тридцать третью сессию Комитета включительно</w:t>
      </w:r>
      <w:r w:rsidR="00547B08">
        <w:rPr>
          <w:lang w:val="ru-RU"/>
        </w:rPr>
        <w:t xml:space="preserve"> и на тридцать седьмой </w:t>
      </w:r>
      <w:r w:rsidR="00B823E8">
        <w:rPr>
          <w:lang w:val="ru-RU"/>
        </w:rPr>
        <w:t xml:space="preserve">и тридцать девятой </w:t>
      </w:r>
      <w:r w:rsidR="00547B08">
        <w:rPr>
          <w:lang w:val="ru-RU"/>
        </w:rPr>
        <w:t>сесси</w:t>
      </w:r>
      <w:r w:rsidR="00B823E8">
        <w:rPr>
          <w:lang w:val="ru-RU"/>
        </w:rPr>
        <w:t>ях</w:t>
      </w:r>
      <w:r w:rsidR="00547B08">
        <w:rPr>
          <w:lang w:val="ru-RU"/>
        </w:rPr>
        <w:t xml:space="preserve">, соответственно, ввиду отсутствия </w:t>
      </w:r>
      <w:r>
        <w:rPr>
          <w:lang w:val="ru-RU"/>
        </w:rPr>
        <w:t>новых взносов</w:t>
      </w:r>
      <w:r w:rsidR="009C5D04">
        <w:rPr>
          <w:lang w:val="ru-RU"/>
        </w:rPr>
        <w:t>.</w:t>
      </w:r>
      <w:r w:rsidR="00B823E8">
        <w:rPr>
          <w:lang w:val="ru-RU"/>
        </w:rPr>
        <w:t xml:space="preserve"> Фонд смог </w:t>
      </w:r>
      <w:r w:rsidR="00B823E8" w:rsidRPr="00B823E8">
        <w:rPr>
          <w:lang w:val="ru-RU"/>
        </w:rPr>
        <w:t>оказать только частичную финансовую поддержку одному рекомендованному заявителю для участия в тридцать восьмой сессии Комитета</w:t>
      </w:r>
      <w:r w:rsidR="00B823E8">
        <w:rPr>
          <w:lang w:val="ru-RU"/>
        </w:rPr>
        <w:t>.</w:t>
      </w:r>
    </w:p>
    <w:p w:rsidR="0028307F" w:rsidRPr="00547B08" w:rsidRDefault="0028307F" w:rsidP="0028307F">
      <w:pPr>
        <w:contextualSpacing/>
        <w:rPr>
          <w:lang w:val="ru-RU"/>
        </w:rPr>
      </w:pPr>
    </w:p>
    <w:p w:rsidR="009C5D04" w:rsidRPr="009C5D04" w:rsidRDefault="009C5D04" w:rsidP="006A104D">
      <w:pPr>
        <w:numPr>
          <w:ilvl w:val="0"/>
          <w:numId w:val="22"/>
        </w:numPr>
        <w:ind w:left="0" w:firstLine="0"/>
        <w:contextualSpacing/>
        <w:rPr>
          <w:lang w:val="ru-RU"/>
        </w:rPr>
      </w:pPr>
      <w:r>
        <w:rPr>
          <w:lang w:val="ru-RU"/>
        </w:rPr>
        <w:t>На</w:t>
      </w:r>
      <w:r w:rsidRPr="00492DB1">
        <w:rPr>
          <w:lang w:val="ru-RU"/>
        </w:rPr>
        <w:t xml:space="preserve"> </w:t>
      </w:r>
      <w:r>
        <w:rPr>
          <w:lang w:val="ru-RU"/>
        </w:rPr>
        <w:t>протяжении</w:t>
      </w:r>
      <w:r w:rsidRPr="00492DB1">
        <w:rPr>
          <w:lang w:val="ru-RU"/>
        </w:rPr>
        <w:t xml:space="preserve"> </w:t>
      </w:r>
      <w:r>
        <w:rPr>
          <w:lang w:val="ru-RU"/>
        </w:rPr>
        <w:t>двухлетних периодов 2012</w:t>
      </w:r>
      <w:r w:rsidR="00D20CD2">
        <w:rPr>
          <w:lang w:val="ru-RU"/>
        </w:rPr>
        <w:t>–</w:t>
      </w:r>
      <w:r>
        <w:rPr>
          <w:lang w:val="ru-RU"/>
        </w:rPr>
        <w:t>2013</w:t>
      </w:r>
      <w:r w:rsidR="004E1FA8">
        <w:rPr>
          <w:lang w:val="ru-RU"/>
        </w:rPr>
        <w:t> гг.</w:t>
      </w:r>
      <w:r>
        <w:rPr>
          <w:lang w:val="ru-RU"/>
        </w:rPr>
        <w:t>, 2014</w:t>
      </w:r>
      <w:r w:rsidR="00D20CD2">
        <w:rPr>
          <w:lang w:val="ru-RU"/>
        </w:rPr>
        <w:t>–</w:t>
      </w:r>
      <w:r>
        <w:rPr>
          <w:lang w:val="ru-RU"/>
        </w:rPr>
        <w:t>2015</w:t>
      </w:r>
      <w:r w:rsidR="004E1FA8">
        <w:rPr>
          <w:lang w:val="ru-RU"/>
        </w:rPr>
        <w:t> гг.</w:t>
      </w:r>
      <w:r w:rsidR="00B823E8">
        <w:rPr>
          <w:lang w:val="ru-RU"/>
        </w:rPr>
        <w:t xml:space="preserve"> и</w:t>
      </w:r>
      <w:r>
        <w:rPr>
          <w:lang w:val="ru-RU"/>
        </w:rPr>
        <w:t xml:space="preserve"> 2016</w:t>
      </w:r>
      <w:r w:rsidR="00D20CD2">
        <w:rPr>
          <w:lang w:val="ru-RU"/>
        </w:rPr>
        <w:t>–</w:t>
      </w:r>
      <w:r>
        <w:rPr>
          <w:lang w:val="ru-RU"/>
        </w:rPr>
        <w:t>2017 гг.</w:t>
      </w:r>
      <w:r w:rsidR="00B823E8">
        <w:rPr>
          <w:lang w:val="ru-RU"/>
        </w:rPr>
        <w:t xml:space="preserve">, а также на тридцать пятой, тридцать шестой, тридцать седьмой, тридцать восьмой и тридцать девятой сессиях </w:t>
      </w:r>
      <w:r>
        <w:rPr>
          <w:lang w:val="ru-RU"/>
        </w:rPr>
        <w:t>Генеральный директор ВОИС и председатели Комитета неоднократно и настоятельно призывали государства</w:t>
      </w:r>
      <w:r w:rsidR="00D20CD2">
        <w:rPr>
          <w:lang w:val="ru-RU"/>
        </w:rPr>
        <w:t> </w:t>
      </w:r>
      <w:r>
        <w:rPr>
          <w:lang w:val="ru-RU"/>
        </w:rPr>
        <w:t>–</w:t>
      </w:r>
      <w:r w:rsidRPr="005F7F22">
        <w:rPr>
          <w:lang w:val="ru-RU"/>
        </w:rPr>
        <w:t xml:space="preserve"> члены Комитета и </w:t>
      </w:r>
      <w:r w:rsidR="0057035E">
        <w:rPr>
          <w:lang w:val="ru-RU"/>
        </w:rPr>
        <w:t xml:space="preserve">других </w:t>
      </w:r>
      <w:r w:rsidRPr="005F7F22">
        <w:rPr>
          <w:lang w:val="ru-RU"/>
        </w:rPr>
        <w:t>заинтересованны</w:t>
      </w:r>
      <w:r w:rsidR="0057035E">
        <w:rPr>
          <w:lang w:val="ru-RU"/>
        </w:rPr>
        <w:t>х</w:t>
      </w:r>
      <w:r w:rsidRPr="005F7F22">
        <w:rPr>
          <w:lang w:val="ru-RU"/>
        </w:rPr>
        <w:t xml:space="preserve"> государственны</w:t>
      </w:r>
      <w:r w:rsidR="0057035E">
        <w:rPr>
          <w:lang w:val="ru-RU"/>
        </w:rPr>
        <w:t>х</w:t>
      </w:r>
      <w:r w:rsidRPr="005F7F22">
        <w:rPr>
          <w:lang w:val="ru-RU"/>
        </w:rPr>
        <w:t xml:space="preserve"> и частны</w:t>
      </w:r>
      <w:r w:rsidR="0057035E">
        <w:rPr>
          <w:lang w:val="ru-RU"/>
        </w:rPr>
        <w:t>х</w:t>
      </w:r>
      <w:r w:rsidRPr="005F7F22">
        <w:rPr>
          <w:lang w:val="ru-RU"/>
        </w:rPr>
        <w:t xml:space="preserve"> </w:t>
      </w:r>
      <w:r w:rsidR="00D20CD2">
        <w:rPr>
          <w:lang w:val="ru-RU"/>
        </w:rPr>
        <w:t>субъектов</w:t>
      </w:r>
      <w:r w:rsidRPr="005F7F22">
        <w:rPr>
          <w:lang w:val="ru-RU"/>
        </w:rPr>
        <w:t xml:space="preserve"> пополнить Фонд с учетом насущной и всецело признанной необходимости обеспечить участие коренных и местных общин в работе данного органа.  В</w:t>
      </w:r>
      <w:r w:rsidRPr="001161DD">
        <w:rPr>
          <w:lang w:val="ru-RU"/>
        </w:rPr>
        <w:t xml:space="preserve"> </w:t>
      </w:r>
      <w:r w:rsidRPr="005F7F22">
        <w:rPr>
          <w:lang w:val="ru-RU"/>
        </w:rPr>
        <w:t>своем</w:t>
      </w:r>
      <w:r w:rsidRPr="001161DD">
        <w:rPr>
          <w:lang w:val="ru-RU"/>
        </w:rPr>
        <w:t xml:space="preserve"> </w:t>
      </w:r>
      <w:r w:rsidRPr="005F7F22">
        <w:rPr>
          <w:lang w:val="ru-RU"/>
        </w:rPr>
        <w:t>последнем</w:t>
      </w:r>
      <w:r w:rsidRPr="001161DD">
        <w:rPr>
          <w:lang w:val="ru-RU"/>
        </w:rPr>
        <w:t xml:space="preserve"> </w:t>
      </w:r>
      <w:r w:rsidRPr="005F7F22">
        <w:rPr>
          <w:lang w:val="ru-RU"/>
        </w:rPr>
        <w:t>отчете</w:t>
      </w:r>
      <w:r w:rsidRPr="001161DD">
        <w:rPr>
          <w:lang w:val="ru-RU"/>
        </w:rPr>
        <w:t xml:space="preserve"> </w:t>
      </w:r>
      <w:r w:rsidRPr="005F7F22">
        <w:rPr>
          <w:lang w:val="ru-RU"/>
        </w:rPr>
        <w:t>Консультативный</w:t>
      </w:r>
      <w:r w:rsidRPr="001161DD">
        <w:rPr>
          <w:lang w:val="ru-RU"/>
        </w:rPr>
        <w:t xml:space="preserve"> </w:t>
      </w:r>
      <w:r w:rsidRPr="005F7F22">
        <w:rPr>
          <w:lang w:val="ru-RU"/>
        </w:rPr>
        <w:t>совет</w:t>
      </w:r>
      <w:r w:rsidRPr="001161DD">
        <w:rPr>
          <w:lang w:val="ru-RU"/>
        </w:rPr>
        <w:t xml:space="preserve"> </w:t>
      </w:r>
      <w:r w:rsidRPr="005F7F22">
        <w:rPr>
          <w:lang w:val="ru-RU"/>
        </w:rPr>
        <w:t>Фонда</w:t>
      </w:r>
      <w:r w:rsidRPr="001161DD">
        <w:rPr>
          <w:lang w:val="ru-RU"/>
        </w:rPr>
        <w:t xml:space="preserve">, </w:t>
      </w:r>
      <w:r>
        <w:rPr>
          <w:lang w:val="ru-RU"/>
        </w:rPr>
        <w:t>«</w:t>
      </w:r>
      <w:r w:rsidR="00D20CD2">
        <w:rPr>
          <w:lang w:val="ru-RU"/>
        </w:rPr>
        <w:t>&lt;О&gt;</w:t>
      </w:r>
      <w:proofErr w:type="spellStart"/>
      <w:r w:rsidRPr="001161DD">
        <w:rPr>
          <w:lang w:val="ru-RU"/>
        </w:rPr>
        <w:t>братив</w:t>
      </w:r>
      <w:proofErr w:type="spellEnd"/>
      <w:r w:rsidRPr="001161DD">
        <w:rPr>
          <w:lang w:val="ru-RU"/>
        </w:rPr>
        <w:t xml:space="preserve"> внимание на тот факт,</w:t>
      </w:r>
      <w:r w:rsidR="004E1FA8" w:rsidRPr="004E1FA8">
        <w:rPr>
          <w:rFonts w:eastAsiaTheme="minorHAnsi"/>
          <w:szCs w:val="22"/>
          <w:lang w:val="ru-RU" w:eastAsia="en-US"/>
        </w:rPr>
        <w:t xml:space="preserve"> </w:t>
      </w:r>
      <w:r w:rsidRPr="001161DD">
        <w:rPr>
          <w:lang w:val="ru-RU"/>
        </w:rPr>
        <w:t xml:space="preserve">что без новых взносов доноров Фонд не сможет оказать финансовую поддержку </w:t>
      </w:r>
      <w:r w:rsidR="004E1FA8">
        <w:rPr>
          <w:lang w:val="ru-RU"/>
        </w:rPr>
        <w:t>н</w:t>
      </w:r>
      <w:r w:rsidR="00FB3109">
        <w:rPr>
          <w:lang w:val="ru-RU"/>
        </w:rPr>
        <w:t xml:space="preserve">икому из </w:t>
      </w:r>
      <w:r w:rsidRPr="001161DD">
        <w:rPr>
          <w:lang w:val="ru-RU"/>
        </w:rPr>
        <w:t>рекомендованн</w:t>
      </w:r>
      <w:r w:rsidR="00FB3109">
        <w:rPr>
          <w:lang w:val="ru-RU"/>
        </w:rPr>
        <w:t>ых</w:t>
      </w:r>
      <w:r w:rsidRPr="001161DD">
        <w:rPr>
          <w:lang w:val="ru-RU"/>
        </w:rPr>
        <w:t xml:space="preserve"> </w:t>
      </w:r>
      <w:r w:rsidR="00FB3109">
        <w:rPr>
          <w:lang w:val="ru-RU"/>
        </w:rPr>
        <w:t>кандидатов</w:t>
      </w:r>
      <w:r w:rsidRPr="001161DD">
        <w:rPr>
          <w:lang w:val="ru-RU"/>
        </w:rPr>
        <w:t>, ходатайствовавш</w:t>
      </w:r>
      <w:r w:rsidR="00FB3109">
        <w:rPr>
          <w:lang w:val="ru-RU"/>
        </w:rPr>
        <w:t>их</w:t>
      </w:r>
      <w:r w:rsidRPr="001161DD">
        <w:rPr>
          <w:lang w:val="ru-RU"/>
        </w:rPr>
        <w:t xml:space="preserve"> об участии в следующих сессиях МКГР, </w:t>
      </w:r>
      <w:r w:rsidR="004E1FA8" w:rsidRPr="004E1FA8">
        <w:rPr>
          <w:rFonts w:eastAsiaTheme="minorHAnsi"/>
          <w:szCs w:val="22"/>
          <w:lang w:val="ru-RU" w:eastAsia="en-US"/>
        </w:rPr>
        <w:t>[…]</w:t>
      </w:r>
      <w:r w:rsidR="00FB3109">
        <w:rPr>
          <w:rFonts w:eastAsiaTheme="minorHAnsi"/>
          <w:szCs w:val="22"/>
          <w:lang w:val="ru-RU" w:eastAsia="en-US"/>
        </w:rPr>
        <w:t xml:space="preserve"> </w:t>
      </w:r>
      <w:r w:rsidRPr="001161DD">
        <w:rPr>
          <w:lang w:val="ru-RU"/>
        </w:rPr>
        <w:t>настоятельно призвал государства</w:t>
      </w:r>
      <w:r w:rsidRPr="001161DD">
        <w:t> </w:t>
      </w:r>
      <w:r w:rsidRPr="001161DD">
        <w:rPr>
          <w:lang w:val="ru-RU"/>
        </w:rPr>
        <w:t>– члены ВОИС и других потенциальных доноров продолжать оказывать Фонду финансовую помощь</w:t>
      </w:r>
      <w:r>
        <w:rPr>
          <w:lang w:val="ru-RU"/>
        </w:rPr>
        <w:t>»</w:t>
      </w:r>
      <w:r w:rsidRPr="001161DD">
        <w:rPr>
          <w:lang w:val="ru-RU"/>
        </w:rPr>
        <w:t xml:space="preserve"> (</w:t>
      </w:r>
      <w:r w:rsidRPr="005F7F22">
        <w:rPr>
          <w:lang w:val="ru-RU"/>
        </w:rPr>
        <w:t xml:space="preserve">см. приложение к документу </w:t>
      </w:r>
      <w:r>
        <w:t>WIPO</w:t>
      </w:r>
      <w:r w:rsidRPr="001161DD">
        <w:rPr>
          <w:lang w:val="ru-RU"/>
        </w:rPr>
        <w:t>/</w:t>
      </w:r>
      <w:r>
        <w:t>GRTKF</w:t>
      </w:r>
      <w:r w:rsidRPr="001161DD">
        <w:rPr>
          <w:lang w:val="ru-RU"/>
        </w:rPr>
        <w:t>/</w:t>
      </w:r>
      <w:r>
        <w:t>IC</w:t>
      </w:r>
      <w:r w:rsidRPr="001161DD">
        <w:rPr>
          <w:lang w:val="ru-RU"/>
        </w:rPr>
        <w:t>/3</w:t>
      </w:r>
      <w:r w:rsidR="00B823E8">
        <w:rPr>
          <w:lang w:val="ru-RU"/>
        </w:rPr>
        <w:t>9</w:t>
      </w:r>
      <w:r w:rsidRPr="001161DD">
        <w:rPr>
          <w:lang w:val="ru-RU"/>
        </w:rPr>
        <w:t>/</w:t>
      </w:r>
      <w:r>
        <w:t>INF</w:t>
      </w:r>
      <w:r w:rsidR="00B823E8">
        <w:rPr>
          <w:lang w:val="ru-RU"/>
        </w:rPr>
        <w:t>/6).</w:t>
      </w:r>
    </w:p>
    <w:p w:rsidR="009C5D04" w:rsidRPr="00D20CD2" w:rsidRDefault="009C5D04" w:rsidP="00D20CD2">
      <w:pPr>
        <w:rPr>
          <w:lang w:val="ru-RU"/>
        </w:rPr>
      </w:pPr>
    </w:p>
    <w:p w:rsidR="00FB3109" w:rsidRPr="00BB6DEF" w:rsidRDefault="0057035E" w:rsidP="00BB6DEF">
      <w:pPr>
        <w:numPr>
          <w:ilvl w:val="0"/>
          <w:numId w:val="22"/>
        </w:numPr>
        <w:ind w:left="0" w:firstLine="0"/>
        <w:contextualSpacing/>
        <w:rPr>
          <w:lang w:val="ru-RU"/>
        </w:rPr>
      </w:pPr>
      <w:r>
        <w:rPr>
          <w:lang w:val="ru-RU"/>
        </w:rPr>
        <w:t>В</w:t>
      </w:r>
      <w:r w:rsidRPr="00BB6DEF">
        <w:rPr>
          <w:lang w:val="ru-RU"/>
        </w:rPr>
        <w:t xml:space="preserve"> докладе </w:t>
      </w:r>
      <w:r>
        <w:rPr>
          <w:lang w:val="ru-RU"/>
        </w:rPr>
        <w:t>Постоянного</w:t>
      </w:r>
      <w:r w:rsidRPr="00BB6DEF">
        <w:rPr>
          <w:lang w:val="ru-RU"/>
        </w:rPr>
        <w:t xml:space="preserve"> форум</w:t>
      </w:r>
      <w:r>
        <w:rPr>
          <w:lang w:val="ru-RU"/>
        </w:rPr>
        <w:t>а</w:t>
      </w:r>
      <w:r w:rsidRPr="00BB6DEF">
        <w:rPr>
          <w:lang w:val="ru-RU"/>
        </w:rPr>
        <w:t xml:space="preserve"> Организации Объединенных Наций по вопросам коренных народов (ПФООНКН)</w:t>
      </w:r>
      <w:r>
        <w:rPr>
          <w:lang w:val="ru-RU"/>
        </w:rPr>
        <w:t xml:space="preserve"> </w:t>
      </w:r>
      <w:r w:rsidR="00EE4732">
        <w:rPr>
          <w:lang w:val="ru-RU"/>
        </w:rPr>
        <w:t xml:space="preserve">о </w:t>
      </w:r>
      <w:r w:rsidRPr="00BB6DEF">
        <w:rPr>
          <w:lang w:val="ru-RU"/>
        </w:rPr>
        <w:t xml:space="preserve">работе </w:t>
      </w:r>
      <w:r w:rsidR="00C03A2E">
        <w:rPr>
          <w:lang w:val="ru-RU"/>
        </w:rPr>
        <w:t>его</w:t>
      </w:r>
      <w:r>
        <w:rPr>
          <w:lang w:val="ru-RU"/>
        </w:rPr>
        <w:t xml:space="preserve"> </w:t>
      </w:r>
      <w:r w:rsidRPr="00BB6DEF">
        <w:rPr>
          <w:lang w:val="ru-RU"/>
        </w:rPr>
        <w:t xml:space="preserve">семнадцатой сессии, которая </w:t>
      </w:r>
      <w:r>
        <w:rPr>
          <w:lang w:val="ru-RU"/>
        </w:rPr>
        <w:t>состоялась</w:t>
      </w:r>
      <w:r w:rsidRPr="00BB6DEF">
        <w:rPr>
          <w:lang w:val="ru-RU"/>
        </w:rPr>
        <w:t xml:space="preserve"> 16–27 апреля 2018 г. (см. документ </w:t>
      </w:r>
      <w:r w:rsidRPr="00BB6DEF">
        <w:rPr>
          <w:rFonts w:eastAsiaTheme="minorHAnsi"/>
          <w:szCs w:val="22"/>
          <w:lang w:eastAsia="en-US"/>
        </w:rPr>
        <w:t>E</w:t>
      </w:r>
      <w:r w:rsidRPr="00BB6DEF">
        <w:rPr>
          <w:rFonts w:eastAsiaTheme="minorHAnsi"/>
          <w:szCs w:val="22"/>
          <w:lang w:val="ru-RU" w:eastAsia="en-US"/>
        </w:rPr>
        <w:t>/2018/43*-</w:t>
      </w:r>
      <w:r w:rsidRPr="00BB6DEF">
        <w:rPr>
          <w:rFonts w:eastAsiaTheme="minorHAnsi"/>
          <w:szCs w:val="22"/>
          <w:lang w:eastAsia="en-US"/>
        </w:rPr>
        <w:t>E</w:t>
      </w:r>
      <w:r w:rsidRPr="00BB6DEF">
        <w:rPr>
          <w:rFonts w:eastAsiaTheme="minorHAnsi"/>
          <w:szCs w:val="22"/>
          <w:lang w:val="ru-RU" w:eastAsia="en-US"/>
        </w:rPr>
        <w:t>/</w:t>
      </w:r>
      <w:r w:rsidRPr="00BB6DEF">
        <w:rPr>
          <w:rFonts w:eastAsiaTheme="minorHAnsi"/>
          <w:szCs w:val="22"/>
          <w:lang w:eastAsia="en-US"/>
        </w:rPr>
        <w:t>C</w:t>
      </w:r>
      <w:r w:rsidRPr="00BB6DEF">
        <w:rPr>
          <w:rFonts w:eastAsiaTheme="minorHAnsi"/>
          <w:szCs w:val="22"/>
          <w:lang w:val="ru-RU" w:eastAsia="en-US"/>
        </w:rPr>
        <w:t>.19/2018/11*, пункт</w:t>
      </w:r>
      <w:r w:rsidR="00EE4732">
        <w:rPr>
          <w:rFonts w:eastAsiaTheme="minorHAnsi"/>
          <w:szCs w:val="22"/>
          <w:lang w:val="ru-RU" w:eastAsia="en-US"/>
        </w:rPr>
        <w:t> </w:t>
      </w:r>
      <w:r w:rsidRPr="00BB6DEF">
        <w:rPr>
          <w:rFonts w:eastAsiaTheme="minorHAnsi"/>
          <w:szCs w:val="22"/>
          <w:lang w:val="ru-RU" w:eastAsia="en-US"/>
        </w:rPr>
        <w:t>58</w:t>
      </w:r>
      <w:r w:rsidR="00C03A2E">
        <w:rPr>
          <w:rFonts w:eastAsiaTheme="minorHAnsi"/>
          <w:szCs w:val="22"/>
          <w:lang w:val="ru-RU" w:eastAsia="en-US"/>
        </w:rPr>
        <w:t>,</w:t>
      </w:r>
      <w:r w:rsidRPr="00BB6DEF">
        <w:rPr>
          <w:lang w:val="ru-RU"/>
        </w:rPr>
        <w:t xml:space="preserve"> Экономического и социального совета ООН</w:t>
      </w:r>
      <w:r>
        <w:rPr>
          <w:lang w:val="ru-RU"/>
        </w:rPr>
        <w:t>)</w:t>
      </w:r>
      <w:r w:rsidR="00EE4732">
        <w:rPr>
          <w:lang w:val="ru-RU"/>
        </w:rPr>
        <w:t>, отмечается</w:t>
      </w:r>
      <w:r w:rsidR="00BB6DEF" w:rsidRPr="00BB6DEF">
        <w:rPr>
          <w:lang w:val="ru-RU"/>
        </w:rPr>
        <w:t xml:space="preserve">: </w:t>
      </w:r>
      <w:r w:rsidR="00C03A2E">
        <w:rPr>
          <w:lang w:val="ru-RU"/>
        </w:rPr>
        <w:t xml:space="preserve"> </w:t>
      </w:r>
      <w:r w:rsidR="00BB6DEF">
        <w:rPr>
          <w:lang w:val="ru-RU"/>
        </w:rPr>
        <w:t>«</w:t>
      </w:r>
      <w:r w:rsidR="00FB3109" w:rsidRPr="00BB6DEF">
        <w:rPr>
          <w:lang w:val="ru-RU"/>
        </w:rPr>
        <w:t>Постоянный форум обеспокоен тем, что в Фонде добровольных взносов ВОИС для аккредитованных представителе</w:t>
      </w:r>
      <w:r w:rsidR="00BB6DEF">
        <w:rPr>
          <w:lang w:val="ru-RU"/>
        </w:rPr>
        <w:t>й общин коренных народов и мест</w:t>
      </w:r>
      <w:r w:rsidR="00FB3109" w:rsidRPr="00BB6DEF">
        <w:rPr>
          <w:lang w:val="ru-RU"/>
        </w:rPr>
        <w:t xml:space="preserve">ных общин наблюдается дефицит финансирования и подчеркивает исключительно важное значение полного и эффективного участия коренных народов и местных общин в процессе переговоров в </w:t>
      </w:r>
      <w:r w:rsidR="00BB6DEF">
        <w:rPr>
          <w:lang w:val="ru-RU"/>
        </w:rPr>
        <w:t>рамках Межправительственного ко</w:t>
      </w:r>
      <w:r w:rsidR="00FB3109" w:rsidRPr="00BB6DEF">
        <w:rPr>
          <w:lang w:val="ru-RU"/>
        </w:rPr>
        <w:t xml:space="preserve">митета ВОИС по интеллектуальной собственности, генетическим ресурсам, традиционным знаниям и фольклору в соответствии </w:t>
      </w:r>
      <w:r w:rsidR="00BB6DEF">
        <w:rPr>
          <w:lang w:val="ru-RU"/>
        </w:rPr>
        <w:t>со статьей </w:t>
      </w:r>
      <w:r w:rsidR="00FB3109" w:rsidRPr="00BB6DEF">
        <w:rPr>
          <w:lang w:val="ru-RU"/>
        </w:rPr>
        <w:t xml:space="preserve">41 </w:t>
      </w:r>
      <w:r w:rsidR="00BB6DEF" w:rsidRPr="00BB6DEF">
        <w:rPr>
          <w:sz w:val="20"/>
          <w:lang w:val="ru-RU"/>
        </w:rPr>
        <w:t>[</w:t>
      </w:r>
      <w:r w:rsidR="00FB3109" w:rsidRPr="00BB6DEF">
        <w:rPr>
          <w:lang w:val="ru-RU"/>
        </w:rPr>
        <w:t>Декларации</w:t>
      </w:r>
      <w:r w:rsidR="00BB6DEF">
        <w:rPr>
          <w:lang w:val="ru-RU"/>
        </w:rPr>
        <w:t xml:space="preserve"> ООН о правах коренных народов</w:t>
      </w:r>
      <w:r w:rsidR="00BB6DEF" w:rsidRPr="00BB6DEF">
        <w:rPr>
          <w:lang w:val="ru-RU"/>
        </w:rPr>
        <w:t>]</w:t>
      </w:r>
      <w:r w:rsidR="00FB3109" w:rsidRPr="00BB6DEF">
        <w:rPr>
          <w:lang w:val="ru-RU"/>
        </w:rPr>
        <w:t xml:space="preserve">. </w:t>
      </w:r>
      <w:r w:rsidR="00BB6DEF">
        <w:rPr>
          <w:lang w:val="ru-RU"/>
        </w:rPr>
        <w:t xml:space="preserve"> </w:t>
      </w:r>
      <w:r w:rsidR="00FB3109" w:rsidRPr="00BB6DEF">
        <w:rPr>
          <w:lang w:val="ru-RU"/>
        </w:rPr>
        <w:t xml:space="preserve">С этой целью Форум настоятельно призывает государства — члены ВОИС вносить взносы в Фонд добровольных взносов ВОИС и призывает их изучать и выявлять новаторские пути мобилизации финансовых средств для Фонда, в том числе путем использования средств регулярного бюджета ВОИС. </w:t>
      </w:r>
      <w:r w:rsidR="00BB6DEF">
        <w:rPr>
          <w:lang w:val="ru-RU"/>
        </w:rPr>
        <w:t xml:space="preserve"> </w:t>
      </w:r>
      <w:r w:rsidR="00FB3109" w:rsidRPr="00BB6DEF">
        <w:rPr>
          <w:lang w:val="ru-RU"/>
        </w:rPr>
        <w:t>Форум также</w:t>
      </w:r>
      <w:r w:rsidR="00BB6DEF">
        <w:rPr>
          <w:lang w:val="ru-RU"/>
        </w:rPr>
        <w:t xml:space="preserve"> </w:t>
      </w:r>
      <w:r w:rsidR="00BB6DEF" w:rsidRPr="00FB3109">
        <w:rPr>
          <w:lang w:val="ru-RU"/>
        </w:rPr>
        <w:t>рекомендует ВОИС</w:t>
      </w:r>
      <w:r w:rsidR="00BB6DEF" w:rsidRPr="00BB6DEF">
        <w:rPr>
          <w:lang w:val="ru-RU"/>
        </w:rPr>
        <w:t xml:space="preserve"> </w:t>
      </w:r>
      <w:r w:rsidR="00BB6DEF" w:rsidRPr="00FB3109">
        <w:rPr>
          <w:lang w:val="ru-RU"/>
        </w:rPr>
        <w:t>добиваться увеличения числа участников из числа представителей коренных народов за счет использования средств регулярного</w:t>
      </w:r>
      <w:r w:rsidR="00BB6DEF">
        <w:rPr>
          <w:lang w:val="ru-RU"/>
        </w:rPr>
        <w:t xml:space="preserve"> </w:t>
      </w:r>
      <w:r w:rsidR="00BB6DEF" w:rsidRPr="00FB3109">
        <w:rPr>
          <w:lang w:val="ru-RU"/>
        </w:rPr>
        <w:t>бюджета и обеспечить их полное и эффективное участие в пе</w:t>
      </w:r>
      <w:r w:rsidR="00BB6DEF">
        <w:rPr>
          <w:lang w:val="ru-RU"/>
        </w:rPr>
        <w:t>реговорах».</w:t>
      </w:r>
    </w:p>
    <w:p w:rsidR="00FB3109" w:rsidRPr="00C03A2E" w:rsidRDefault="00FB3109" w:rsidP="000C3086">
      <w:pPr>
        <w:rPr>
          <w:lang w:val="ru-RU"/>
        </w:rPr>
      </w:pPr>
    </w:p>
    <w:p w:rsidR="008866D1" w:rsidRPr="000C3086" w:rsidRDefault="008866D1" w:rsidP="000C3086">
      <w:pPr>
        <w:pStyle w:val="ListParagraph"/>
        <w:numPr>
          <w:ilvl w:val="0"/>
          <w:numId w:val="22"/>
        </w:numPr>
        <w:tabs>
          <w:tab w:val="num" w:pos="567"/>
        </w:tabs>
        <w:ind w:left="0" w:firstLine="0"/>
        <w:rPr>
          <w:u w:val="single"/>
          <w:lang w:val="ru-RU"/>
        </w:rPr>
      </w:pPr>
      <w:r>
        <w:rPr>
          <w:lang w:val="ru-RU"/>
        </w:rPr>
        <w:t>Следует</w:t>
      </w:r>
      <w:r w:rsidRPr="00E97DB6">
        <w:rPr>
          <w:lang w:val="ru-RU"/>
        </w:rPr>
        <w:t xml:space="preserve"> </w:t>
      </w:r>
      <w:r>
        <w:rPr>
          <w:lang w:val="ru-RU"/>
        </w:rPr>
        <w:t>напомнить</w:t>
      </w:r>
      <w:r w:rsidRPr="00E97DB6">
        <w:rPr>
          <w:lang w:val="ru-RU"/>
        </w:rPr>
        <w:t xml:space="preserve">, </w:t>
      </w:r>
      <w:r>
        <w:rPr>
          <w:lang w:val="ru-RU"/>
        </w:rPr>
        <w:t>что</w:t>
      </w:r>
      <w:r w:rsidRPr="00E97DB6">
        <w:rPr>
          <w:lang w:val="ru-RU"/>
        </w:rPr>
        <w:t xml:space="preserve"> </w:t>
      </w:r>
      <w:r>
        <w:rPr>
          <w:lang w:val="ru-RU"/>
        </w:rPr>
        <w:t>с</w:t>
      </w:r>
      <w:r w:rsidRPr="00E97DB6">
        <w:rPr>
          <w:lang w:val="ru-RU"/>
        </w:rPr>
        <w:t xml:space="preserve"> </w:t>
      </w:r>
      <w:r>
        <w:rPr>
          <w:lang w:val="ru-RU"/>
        </w:rPr>
        <w:t>учетом</w:t>
      </w:r>
      <w:r w:rsidRPr="00E97DB6">
        <w:rPr>
          <w:lang w:val="ru-RU"/>
        </w:rPr>
        <w:t xml:space="preserve"> </w:t>
      </w:r>
      <w:r>
        <w:rPr>
          <w:lang w:val="ru-RU"/>
        </w:rPr>
        <w:t>финансовой</w:t>
      </w:r>
      <w:r w:rsidRPr="00E97DB6">
        <w:rPr>
          <w:lang w:val="ru-RU"/>
        </w:rPr>
        <w:t xml:space="preserve"> </w:t>
      </w:r>
      <w:r>
        <w:rPr>
          <w:lang w:val="ru-RU"/>
        </w:rPr>
        <w:t>ситуации</w:t>
      </w:r>
      <w:r w:rsidRPr="00E97DB6">
        <w:rPr>
          <w:lang w:val="ru-RU"/>
        </w:rPr>
        <w:t xml:space="preserve"> </w:t>
      </w:r>
      <w:r>
        <w:rPr>
          <w:lang w:val="ru-RU"/>
        </w:rPr>
        <w:t>Фонда</w:t>
      </w:r>
      <w:r w:rsidRPr="00E97DB6">
        <w:rPr>
          <w:lang w:val="ru-RU"/>
        </w:rPr>
        <w:t xml:space="preserve"> </w:t>
      </w:r>
      <w:r w:rsidR="000C3086">
        <w:rPr>
          <w:lang w:val="ru-RU"/>
        </w:rPr>
        <w:t xml:space="preserve">на тот момент </w:t>
      </w:r>
      <w:r>
        <w:rPr>
          <w:lang w:val="ru-RU"/>
        </w:rPr>
        <w:t>Председатель</w:t>
      </w:r>
      <w:r w:rsidRPr="00E97DB6">
        <w:rPr>
          <w:lang w:val="ru-RU"/>
        </w:rPr>
        <w:t xml:space="preserve"> </w:t>
      </w:r>
      <w:r>
        <w:rPr>
          <w:lang w:val="ru-RU"/>
        </w:rPr>
        <w:t>Комитета</w:t>
      </w:r>
      <w:r w:rsidRPr="00E97DB6">
        <w:rPr>
          <w:lang w:val="ru-RU"/>
        </w:rPr>
        <w:t xml:space="preserve"> </w:t>
      </w:r>
      <w:r>
        <w:rPr>
          <w:lang w:val="ru-RU"/>
        </w:rPr>
        <w:t>предложил</w:t>
      </w:r>
      <w:r w:rsidRPr="00E97DB6">
        <w:rPr>
          <w:lang w:val="ru-RU"/>
        </w:rPr>
        <w:t xml:space="preserve"> </w:t>
      </w:r>
      <w:r>
        <w:rPr>
          <w:lang w:val="ru-RU"/>
        </w:rPr>
        <w:t>участникам двадцать седьмой и двадцать восьмой сессий подумать о новых способах пополнения Фонда</w:t>
      </w:r>
      <w:r w:rsidRPr="00E97DB6">
        <w:rPr>
          <w:lang w:val="ru-RU"/>
        </w:rPr>
        <w:t xml:space="preserve"> (</w:t>
      </w:r>
      <w:r>
        <w:rPr>
          <w:lang w:val="ru-RU"/>
        </w:rPr>
        <w:t>см.</w:t>
      </w:r>
      <w:r w:rsidRPr="00E97DB6">
        <w:rPr>
          <w:lang w:val="ru-RU"/>
        </w:rPr>
        <w:t xml:space="preserve"> </w:t>
      </w:r>
      <w:r>
        <w:rPr>
          <w:lang w:val="ru-RU"/>
        </w:rPr>
        <w:t>документ</w:t>
      </w:r>
      <w:r w:rsidR="00EE4732">
        <w:rPr>
          <w:lang w:val="ru-RU"/>
        </w:rPr>
        <w:t> </w:t>
      </w:r>
      <w:r>
        <w:t>WIPO</w:t>
      </w:r>
      <w:r w:rsidRPr="0087198F">
        <w:rPr>
          <w:lang w:val="ru-RU"/>
        </w:rPr>
        <w:t>/</w:t>
      </w:r>
      <w:r>
        <w:t>GRTKF</w:t>
      </w:r>
      <w:r w:rsidRPr="0087198F">
        <w:rPr>
          <w:lang w:val="ru-RU"/>
        </w:rPr>
        <w:t>/</w:t>
      </w:r>
      <w:r>
        <w:t>IC</w:t>
      </w:r>
      <w:r w:rsidRPr="0087198F">
        <w:rPr>
          <w:lang w:val="ru-RU"/>
        </w:rPr>
        <w:t xml:space="preserve">/29/3). </w:t>
      </w:r>
    </w:p>
    <w:p w:rsidR="000C3086" w:rsidRPr="008866D1" w:rsidRDefault="000C3086" w:rsidP="000C3086">
      <w:pPr>
        <w:pStyle w:val="ListParagraph"/>
        <w:ind w:left="0"/>
        <w:rPr>
          <w:u w:val="single"/>
          <w:lang w:val="ru-RU"/>
        </w:rPr>
      </w:pPr>
    </w:p>
    <w:p w:rsidR="00BF35D3" w:rsidRPr="00E03360" w:rsidRDefault="00E03360" w:rsidP="000C3086">
      <w:pPr>
        <w:numPr>
          <w:ilvl w:val="0"/>
          <w:numId w:val="22"/>
        </w:numPr>
        <w:ind w:left="0" w:firstLine="0"/>
        <w:contextualSpacing/>
        <w:rPr>
          <w:lang w:val="ru-RU"/>
        </w:rPr>
      </w:pPr>
      <w:r w:rsidRPr="00E03360">
        <w:rPr>
          <w:lang w:val="ru-RU"/>
        </w:rPr>
        <w:t>Руко</w:t>
      </w:r>
      <w:r>
        <w:rPr>
          <w:lang w:val="ru-RU"/>
        </w:rPr>
        <w:t xml:space="preserve">водствуясь рекомендациями, вынесенными Комитетом на тридцать седьмой сессии, Генеральная Ассамблея ВОИС 2018 г. «призвала МКГР, опираясь на достигнутый прогресс, ускорить свою работу в соответствии с мандатом, предоставленным ему на </w:t>
      </w:r>
      <w:r>
        <w:rPr>
          <w:lang w:val="ru-RU"/>
        </w:rPr>
        <w:lastRenderedPageBreak/>
        <w:t xml:space="preserve">двухлетний период 2018–2019 гг.:  </w:t>
      </w:r>
      <w:r w:rsidRPr="00E03360">
        <w:rPr>
          <w:lang w:val="ru-RU"/>
        </w:rPr>
        <w:t>[</w:t>
      </w:r>
      <w:r>
        <w:rPr>
          <w:lang w:val="ru-RU"/>
        </w:rPr>
        <w:t>…</w:t>
      </w:r>
      <w:r w:rsidRPr="00E03360">
        <w:rPr>
          <w:lang w:val="ru-RU"/>
        </w:rPr>
        <w:t>]</w:t>
      </w:r>
      <w:r>
        <w:rPr>
          <w:lang w:val="ru-RU"/>
        </w:rPr>
        <w:t xml:space="preserve"> (</w:t>
      </w:r>
      <w:r>
        <w:t>f</w:t>
      </w:r>
      <w:r>
        <w:rPr>
          <w:lang w:val="ru-RU"/>
        </w:rPr>
        <w:t>) </w:t>
      </w:r>
      <w:r w:rsidRPr="00E03360">
        <w:rPr>
          <w:lang w:val="ru-RU"/>
        </w:rPr>
        <w:t>учитывая важность участия коренных народов и местных общин в работе, МКГР, отметив, что Добровольный фонд ВОИС истощен, и призывая государства-члены рассмотреть возможность пополнения Фонда своими взносами, а также создания других, альтернативных, механизмов финансирования</w:t>
      </w:r>
      <w:r>
        <w:rPr>
          <w:lang w:val="ru-RU"/>
        </w:rPr>
        <w:t>» (см. документ А</w:t>
      </w:r>
      <w:r w:rsidRPr="00E03360">
        <w:rPr>
          <w:lang w:val="ru-RU"/>
        </w:rPr>
        <w:t>/</w:t>
      </w:r>
      <w:r>
        <w:rPr>
          <w:lang w:val="ru-RU"/>
        </w:rPr>
        <w:t>58</w:t>
      </w:r>
      <w:r w:rsidRPr="00E03360">
        <w:rPr>
          <w:lang w:val="ru-RU"/>
        </w:rPr>
        <w:t>/</w:t>
      </w:r>
      <w:r>
        <w:rPr>
          <w:lang w:val="ru-RU"/>
        </w:rPr>
        <w:t>10, пункт 43).</w:t>
      </w:r>
    </w:p>
    <w:p w:rsidR="00BF35D3" w:rsidRPr="00BF35D3" w:rsidRDefault="00BF35D3" w:rsidP="00BF35D3">
      <w:pPr>
        <w:contextualSpacing/>
        <w:rPr>
          <w:u w:val="single"/>
          <w:lang w:val="ru-RU"/>
        </w:rPr>
      </w:pPr>
    </w:p>
    <w:p w:rsidR="008866D1" w:rsidRPr="008866D1" w:rsidRDefault="008866D1" w:rsidP="000C3086">
      <w:pPr>
        <w:numPr>
          <w:ilvl w:val="0"/>
          <w:numId w:val="22"/>
        </w:numPr>
        <w:ind w:left="0" w:firstLine="0"/>
        <w:contextualSpacing/>
        <w:rPr>
          <w:u w:val="single"/>
          <w:lang w:val="ru-RU"/>
        </w:rPr>
      </w:pPr>
      <w:r>
        <w:rPr>
          <w:lang w:val="ru-RU"/>
        </w:rPr>
        <w:t>В соответствии</w:t>
      </w:r>
      <w:r w:rsidRPr="00844322">
        <w:rPr>
          <w:lang w:val="ru-RU"/>
        </w:rPr>
        <w:t xml:space="preserve"> </w:t>
      </w:r>
      <w:r>
        <w:rPr>
          <w:lang w:val="ru-RU"/>
        </w:rPr>
        <w:t>с</w:t>
      </w:r>
      <w:r w:rsidRPr="00844322">
        <w:rPr>
          <w:lang w:val="ru-RU"/>
        </w:rPr>
        <w:t xml:space="preserve"> </w:t>
      </w:r>
      <w:r>
        <w:rPr>
          <w:lang w:val="ru-RU"/>
        </w:rPr>
        <w:t>правилами</w:t>
      </w:r>
      <w:r w:rsidRPr="00844322">
        <w:rPr>
          <w:lang w:val="ru-RU"/>
        </w:rPr>
        <w:t xml:space="preserve"> </w:t>
      </w:r>
      <w:r>
        <w:rPr>
          <w:lang w:val="ru-RU"/>
        </w:rPr>
        <w:t>Фонда</w:t>
      </w:r>
      <w:r w:rsidRPr="00844322">
        <w:rPr>
          <w:lang w:val="ru-RU"/>
        </w:rPr>
        <w:t xml:space="preserve"> </w:t>
      </w:r>
      <w:r>
        <w:rPr>
          <w:lang w:val="ru-RU"/>
        </w:rPr>
        <w:t>подробная</w:t>
      </w:r>
      <w:r w:rsidRPr="00844322">
        <w:rPr>
          <w:lang w:val="ru-RU"/>
        </w:rPr>
        <w:t xml:space="preserve"> </w:t>
      </w:r>
      <w:r>
        <w:rPr>
          <w:lang w:val="ru-RU"/>
        </w:rPr>
        <w:t>информация</w:t>
      </w:r>
      <w:r w:rsidRPr="00844322">
        <w:rPr>
          <w:lang w:val="ru-RU"/>
        </w:rPr>
        <w:t xml:space="preserve"> </w:t>
      </w:r>
      <w:r>
        <w:rPr>
          <w:lang w:val="ru-RU"/>
        </w:rPr>
        <w:t>с</w:t>
      </w:r>
      <w:r w:rsidRPr="00844322">
        <w:rPr>
          <w:lang w:val="ru-RU"/>
        </w:rPr>
        <w:t xml:space="preserve"> </w:t>
      </w:r>
      <w:r>
        <w:rPr>
          <w:lang w:val="ru-RU"/>
        </w:rPr>
        <w:t>последними</w:t>
      </w:r>
      <w:r w:rsidRPr="00844322">
        <w:rPr>
          <w:lang w:val="ru-RU"/>
        </w:rPr>
        <w:t xml:space="preserve"> </w:t>
      </w:r>
      <w:r>
        <w:rPr>
          <w:lang w:val="ru-RU"/>
        </w:rPr>
        <w:t>обновлениями</w:t>
      </w:r>
      <w:r w:rsidRPr="00844322">
        <w:rPr>
          <w:lang w:val="ru-RU"/>
        </w:rPr>
        <w:t xml:space="preserve"> </w:t>
      </w:r>
      <w:r>
        <w:rPr>
          <w:lang w:val="ru-RU"/>
        </w:rPr>
        <w:t>будет</w:t>
      </w:r>
      <w:r w:rsidRPr="00844322">
        <w:rPr>
          <w:lang w:val="ru-RU"/>
        </w:rPr>
        <w:t xml:space="preserve"> </w:t>
      </w:r>
      <w:r w:rsidR="00EE4732">
        <w:rPr>
          <w:lang w:val="ru-RU"/>
        </w:rPr>
        <w:t>содержаться</w:t>
      </w:r>
      <w:r w:rsidRPr="00844322">
        <w:rPr>
          <w:lang w:val="ru-RU"/>
        </w:rPr>
        <w:t xml:space="preserve"> </w:t>
      </w:r>
      <w:r>
        <w:rPr>
          <w:lang w:val="ru-RU"/>
        </w:rPr>
        <w:t>в</w:t>
      </w:r>
      <w:r w:rsidRPr="00844322">
        <w:rPr>
          <w:lang w:val="ru-RU"/>
        </w:rPr>
        <w:t xml:space="preserve"> </w:t>
      </w:r>
      <w:r>
        <w:rPr>
          <w:lang w:val="ru-RU"/>
        </w:rPr>
        <w:t>информационной</w:t>
      </w:r>
      <w:r w:rsidRPr="00844322">
        <w:rPr>
          <w:lang w:val="ru-RU"/>
        </w:rPr>
        <w:t xml:space="preserve"> </w:t>
      </w:r>
      <w:r>
        <w:rPr>
          <w:lang w:val="ru-RU"/>
        </w:rPr>
        <w:t>записке</w:t>
      </w:r>
      <w:r w:rsidR="00EE4732">
        <w:rPr>
          <w:lang w:val="ru-RU"/>
        </w:rPr>
        <w:t> </w:t>
      </w:r>
      <w:r w:rsidRPr="0067796A">
        <w:t>WIPO</w:t>
      </w:r>
      <w:r w:rsidRPr="00844322">
        <w:rPr>
          <w:lang w:val="ru-RU"/>
        </w:rPr>
        <w:t>/</w:t>
      </w:r>
      <w:r w:rsidRPr="0067796A">
        <w:t>GRTKF</w:t>
      </w:r>
      <w:r w:rsidRPr="00844322">
        <w:rPr>
          <w:lang w:val="ru-RU"/>
        </w:rPr>
        <w:t>/</w:t>
      </w:r>
      <w:r w:rsidRPr="0067796A">
        <w:t>IC</w:t>
      </w:r>
      <w:r w:rsidRPr="00844322">
        <w:rPr>
          <w:lang w:val="ru-RU"/>
        </w:rPr>
        <w:t>/</w:t>
      </w:r>
      <w:r w:rsidR="00BC2412">
        <w:rPr>
          <w:lang w:val="ru-RU"/>
        </w:rPr>
        <w:t>40</w:t>
      </w:r>
      <w:r w:rsidRPr="00844322">
        <w:rPr>
          <w:lang w:val="ru-RU"/>
        </w:rPr>
        <w:t>/</w:t>
      </w:r>
      <w:r w:rsidRPr="0067796A">
        <w:t>INF</w:t>
      </w:r>
      <w:r w:rsidRPr="00844322">
        <w:rPr>
          <w:lang w:val="ru-RU"/>
        </w:rPr>
        <w:t>/4</w:t>
      </w:r>
      <w:r w:rsidR="00EE4732">
        <w:rPr>
          <w:lang w:val="ru-RU"/>
        </w:rPr>
        <w:t>, которая будет</w:t>
      </w:r>
      <w:r>
        <w:rPr>
          <w:lang w:val="ru-RU"/>
        </w:rPr>
        <w:t xml:space="preserve"> представлена Комитету до начала работы нынешней сессии. </w:t>
      </w:r>
      <w:r w:rsidRPr="00844322">
        <w:rPr>
          <w:lang w:val="ru-RU"/>
        </w:rPr>
        <w:t xml:space="preserve"> </w:t>
      </w:r>
      <w:r>
        <w:rPr>
          <w:lang w:val="ru-RU"/>
        </w:rPr>
        <w:t>В</w:t>
      </w:r>
      <w:r w:rsidRPr="00844322">
        <w:rPr>
          <w:lang w:val="ru-RU"/>
        </w:rPr>
        <w:t xml:space="preserve"> </w:t>
      </w:r>
      <w:r>
        <w:rPr>
          <w:lang w:val="ru-RU"/>
        </w:rPr>
        <w:t>этой</w:t>
      </w:r>
      <w:r w:rsidRPr="00844322">
        <w:rPr>
          <w:lang w:val="ru-RU"/>
        </w:rPr>
        <w:t xml:space="preserve"> </w:t>
      </w:r>
      <w:r>
        <w:rPr>
          <w:lang w:val="ru-RU"/>
        </w:rPr>
        <w:t>информационной</w:t>
      </w:r>
      <w:r w:rsidRPr="00844322">
        <w:rPr>
          <w:lang w:val="ru-RU"/>
        </w:rPr>
        <w:t xml:space="preserve"> </w:t>
      </w:r>
      <w:r>
        <w:rPr>
          <w:lang w:val="ru-RU"/>
        </w:rPr>
        <w:t>записке</w:t>
      </w:r>
      <w:r w:rsidRPr="00844322">
        <w:rPr>
          <w:lang w:val="ru-RU"/>
        </w:rPr>
        <w:t xml:space="preserve"> </w:t>
      </w:r>
      <w:r>
        <w:rPr>
          <w:lang w:val="ru-RU"/>
        </w:rPr>
        <w:t>будут</w:t>
      </w:r>
      <w:r w:rsidRPr="00844322">
        <w:rPr>
          <w:lang w:val="ru-RU"/>
        </w:rPr>
        <w:t xml:space="preserve"> </w:t>
      </w:r>
      <w:r>
        <w:rPr>
          <w:lang w:val="ru-RU"/>
        </w:rPr>
        <w:t>указаны,</w:t>
      </w:r>
      <w:r w:rsidRPr="00844322">
        <w:rPr>
          <w:lang w:val="ru-RU"/>
        </w:rPr>
        <w:t xml:space="preserve"> </w:t>
      </w:r>
      <w:r>
        <w:rPr>
          <w:lang w:val="ru-RU"/>
        </w:rPr>
        <w:t>в</w:t>
      </w:r>
      <w:r w:rsidRPr="00844322">
        <w:rPr>
          <w:lang w:val="ru-RU"/>
        </w:rPr>
        <w:t xml:space="preserve"> </w:t>
      </w:r>
      <w:r>
        <w:rPr>
          <w:lang w:val="ru-RU"/>
        </w:rPr>
        <w:t>частности,</w:t>
      </w:r>
      <w:r w:rsidRPr="00844322">
        <w:rPr>
          <w:lang w:val="ru-RU"/>
        </w:rPr>
        <w:t xml:space="preserve"> </w:t>
      </w:r>
      <w:r>
        <w:rPr>
          <w:lang w:val="ru-RU"/>
        </w:rPr>
        <w:t>объем</w:t>
      </w:r>
      <w:r w:rsidRPr="00844322">
        <w:rPr>
          <w:lang w:val="ru-RU"/>
        </w:rPr>
        <w:t xml:space="preserve"> </w:t>
      </w:r>
      <w:r>
        <w:rPr>
          <w:lang w:val="ru-RU"/>
        </w:rPr>
        <w:t>внесенных</w:t>
      </w:r>
      <w:r w:rsidRPr="00844322">
        <w:rPr>
          <w:lang w:val="ru-RU"/>
        </w:rPr>
        <w:t xml:space="preserve"> </w:t>
      </w:r>
      <w:r>
        <w:rPr>
          <w:lang w:val="ru-RU"/>
        </w:rPr>
        <w:t>взносов</w:t>
      </w:r>
      <w:r w:rsidRPr="00844322">
        <w:rPr>
          <w:lang w:val="ru-RU"/>
        </w:rPr>
        <w:t xml:space="preserve"> </w:t>
      </w:r>
      <w:r>
        <w:rPr>
          <w:lang w:val="ru-RU"/>
        </w:rPr>
        <w:t>и</w:t>
      </w:r>
      <w:r w:rsidRPr="00844322">
        <w:rPr>
          <w:lang w:val="ru-RU"/>
        </w:rPr>
        <w:t xml:space="preserve"> </w:t>
      </w:r>
      <w:r>
        <w:rPr>
          <w:lang w:val="ru-RU"/>
        </w:rPr>
        <w:t>обязательств</w:t>
      </w:r>
      <w:r w:rsidRPr="00844322">
        <w:rPr>
          <w:lang w:val="ru-RU"/>
        </w:rPr>
        <w:t xml:space="preserve"> </w:t>
      </w:r>
      <w:r>
        <w:rPr>
          <w:lang w:val="ru-RU"/>
        </w:rPr>
        <w:t>на</w:t>
      </w:r>
      <w:r w:rsidRPr="00844322">
        <w:rPr>
          <w:lang w:val="ru-RU"/>
        </w:rPr>
        <w:t xml:space="preserve"> </w:t>
      </w:r>
      <w:r>
        <w:rPr>
          <w:lang w:val="ru-RU"/>
        </w:rPr>
        <w:t>дату</w:t>
      </w:r>
      <w:r w:rsidRPr="00844322">
        <w:rPr>
          <w:lang w:val="ru-RU"/>
        </w:rPr>
        <w:t xml:space="preserve"> </w:t>
      </w:r>
      <w:r>
        <w:rPr>
          <w:lang w:val="ru-RU"/>
        </w:rPr>
        <w:t>составления</w:t>
      </w:r>
      <w:r w:rsidRPr="00844322">
        <w:rPr>
          <w:lang w:val="ru-RU"/>
        </w:rPr>
        <w:t xml:space="preserve"> </w:t>
      </w:r>
      <w:proofErr w:type="gramStart"/>
      <w:r>
        <w:rPr>
          <w:lang w:val="ru-RU"/>
        </w:rPr>
        <w:t>записки</w:t>
      </w:r>
      <w:r w:rsidRPr="00844322">
        <w:rPr>
          <w:lang w:val="ru-RU"/>
        </w:rPr>
        <w:t xml:space="preserve">; </w:t>
      </w:r>
      <w:r w:rsidR="00196826">
        <w:rPr>
          <w:lang w:val="ru-RU"/>
        </w:rPr>
        <w:t xml:space="preserve"> </w:t>
      </w:r>
      <w:r>
        <w:rPr>
          <w:lang w:val="ru-RU"/>
        </w:rPr>
        <w:t>с</w:t>
      </w:r>
      <w:r w:rsidRPr="00844322">
        <w:rPr>
          <w:lang w:val="ru-RU"/>
        </w:rPr>
        <w:t>умма</w:t>
      </w:r>
      <w:proofErr w:type="gramEnd"/>
      <w:r w:rsidRPr="00844322">
        <w:rPr>
          <w:lang w:val="ru-RU"/>
        </w:rPr>
        <w:t xml:space="preserve"> средств, имеющихся в Фонде; </w:t>
      </w:r>
      <w:r w:rsidR="00196826">
        <w:rPr>
          <w:lang w:val="ru-RU"/>
        </w:rPr>
        <w:t xml:space="preserve"> </w:t>
      </w:r>
      <w:r w:rsidRPr="00844322">
        <w:rPr>
          <w:lang w:val="ru-RU"/>
        </w:rPr>
        <w:t xml:space="preserve">имена доноров; </w:t>
      </w:r>
      <w:r w:rsidR="00196826">
        <w:rPr>
          <w:lang w:val="ru-RU"/>
        </w:rPr>
        <w:t xml:space="preserve"> </w:t>
      </w:r>
      <w:r w:rsidRPr="00844322">
        <w:rPr>
          <w:lang w:val="ru-RU"/>
        </w:rPr>
        <w:t>имя кандидата (кандидатов),</w:t>
      </w:r>
      <w:r>
        <w:rPr>
          <w:lang w:val="ru-RU"/>
        </w:rPr>
        <w:t xml:space="preserve"> участвующего в работе тридцать </w:t>
      </w:r>
      <w:r w:rsidR="00BC2412">
        <w:rPr>
          <w:lang w:val="ru-RU"/>
        </w:rPr>
        <w:t>девят</w:t>
      </w:r>
      <w:r w:rsidR="00196826">
        <w:rPr>
          <w:lang w:val="ru-RU"/>
        </w:rPr>
        <w:t xml:space="preserve">ой </w:t>
      </w:r>
      <w:r w:rsidRPr="00844322">
        <w:rPr>
          <w:lang w:val="ru-RU"/>
        </w:rPr>
        <w:t xml:space="preserve">и </w:t>
      </w:r>
      <w:r w:rsidR="00BC2412">
        <w:rPr>
          <w:lang w:val="ru-RU"/>
        </w:rPr>
        <w:t>сороков</w:t>
      </w:r>
      <w:r>
        <w:rPr>
          <w:lang w:val="ru-RU"/>
        </w:rPr>
        <w:t>ой</w:t>
      </w:r>
      <w:r w:rsidRPr="00844322">
        <w:rPr>
          <w:lang w:val="ru-RU"/>
        </w:rPr>
        <w:t xml:space="preserve"> сессий благодаря финансовой поддержке Фонда</w:t>
      </w:r>
      <w:r w:rsidR="00EE4732">
        <w:rPr>
          <w:lang w:val="ru-RU"/>
        </w:rPr>
        <w:t xml:space="preserve"> (</w:t>
      </w:r>
      <w:r w:rsidR="003760B2">
        <w:rPr>
          <w:lang w:val="ru-RU"/>
        </w:rPr>
        <w:t>при наличии такового</w:t>
      </w:r>
      <w:r w:rsidR="00EE4732">
        <w:rPr>
          <w:lang w:val="ru-RU"/>
        </w:rPr>
        <w:t>)</w:t>
      </w:r>
      <w:r w:rsidRPr="00844322">
        <w:rPr>
          <w:lang w:val="ru-RU"/>
        </w:rPr>
        <w:t xml:space="preserve">; </w:t>
      </w:r>
      <w:r w:rsidR="00196826">
        <w:rPr>
          <w:lang w:val="ru-RU"/>
        </w:rPr>
        <w:t xml:space="preserve"> </w:t>
      </w:r>
      <w:r w:rsidRPr="00844322">
        <w:rPr>
          <w:lang w:val="ru-RU"/>
        </w:rPr>
        <w:t>и</w:t>
      </w:r>
      <w:r w:rsidR="003760B2">
        <w:rPr>
          <w:lang w:val="ru-RU"/>
        </w:rPr>
        <w:t>, наконец,</w:t>
      </w:r>
      <w:r w:rsidRPr="00844322">
        <w:rPr>
          <w:lang w:val="ru-RU"/>
        </w:rPr>
        <w:t xml:space="preserve"> имена кандидатов, обратившихся </w:t>
      </w:r>
      <w:r w:rsidR="003760B2">
        <w:rPr>
          <w:lang w:val="ru-RU"/>
        </w:rPr>
        <w:t>с просьбой о</w:t>
      </w:r>
      <w:r w:rsidRPr="00844322">
        <w:rPr>
          <w:lang w:val="ru-RU"/>
        </w:rPr>
        <w:t xml:space="preserve"> финансировани</w:t>
      </w:r>
      <w:r w:rsidR="003760B2">
        <w:rPr>
          <w:lang w:val="ru-RU"/>
        </w:rPr>
        <w:t>и</w:t>
      </w:r>
      <w:r w:rsidRPr="00844322">
        <w:rPr>
          <w:lang w:val="ru-RU"/>
        </w:rPr>
        <w:t xml:space="preserve"> </w:t>
      </w:r>
      <w:r w:rsidR="003760B2">
        <w:rPr>
          <w:lang w:val="ru-RU"/>
        </w:rPr>
        <w:t xml:space="preserve">их </w:t>
      </w:r>
      <w:r w:rsidRPr="00844322">
        <w:rPr>
          <w:lang w:val="ru-RU"/>
        </w:rPr>
        <w:t>участия в работе следующей сессии Комитета</w:t>
      </w:r>
      <w:r w:rsidR="003760B2">
        <w:rPr>
          <w:lang w:val="ru-RU"/>
        </w:rPr>
        <w:t>.</w:t>
      </w:r>
    </w:p>
    <w:p w:rsidR="00107B7D" w:rsidRPr="00EE4732" w:rsidRDefault="00107B7D" w:rsidP="00276939">
      <w:pPr>
        <w:contextualSpacing/>
        <w:rPr>
          <w:lang w:val="ru-RU"/>
        </w:rPr>
      </w:pPr>
    </w:p>
    <w:p w:rsidR="003760B2" w:rsidRPr="00D06C92" w:rsidRDefault="003760B2" w:rsidP="003760B2">
      <w:pPr>
        <w:keepNext/>
        <w:rPr>
          <w:bCs/>
          <w:iCs/>
          <w:caps/>
          <w:szCs w:val="28"/>
          <w:lang w:val="ru-RU"/>
        </w:rPr>
      </w:pPr>
      <w:r>
        <w:rPr>
          <w:bCs/>
          <w:iCs/>
          <w:caps/>
          <w:szCs w:val="28"/>
        </w:rPr>
        <w:t>НАЗНАЧЕНИЕ КОНСУЛЬТАТИВНОГО СОВЕТА</w:t>
      </w:r>
    </w:p>
    <w:p w:rsidR="00107B7D" w:rsidRPr="00107B7D" w:rsidRDefault="00107B7D" w:rsidP="00276939">
      <w:pPr>
        <w:keepNext/>
        <w:rPr>
          <w:sz w:val="20"/>
        </w:rPr>
      </w:pPr>
    </w:p>
    <w:p w:rsidR="003760B2" w:rsidRPr="003760B2" w:rsidRDefault="003760B2" w:rsidP="006A104D">
      <w:pPr>
        <w:numPr>
          <w:ilvl w:val="0"/>
          <w:numId w:val="22"/>
        </w:numPr>
        <w:ind w:left="0" w:firstLine="0"/>
        <w:contextualSpacing/>
        <w:rPr>
          <w:lang w:val="ru-RU"/>
        </w:rPr>
      </w:pPr>
      <w:r>
        <w:rPr>
          <w:lang w:val="ru-RU"/>
        </w:rPr>
        <w:t xml:space="preserve">Решение, определяющее цели и функционирование Фонда, предусматривает, что «[ч]лены Консультативного совета, кроме </w:t>
      </w:r>
      <w:r w:rsidRPr="00A832C4">
        <w:rPr>
          <w:lang w:val="ru-RU"/>
        </w:rPr>
        <w:t>назначаемого ex-officio члена</w:t>
      </w:r>
      <w:r>
        <w:rPr>
          <w:lang w:val="ru-RU"/>
        </w:rPr>
        <w:t xml:space="preserve">, </w:t>
      </w:r>
      <w:r w:rsidRPr="00A832C4">
        <w:rPr>
          <w:lang w:val="ru-RU"/>
        </w:rPr>
        <w:t>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w:t>
      </w:r>
      <w:r>
        <w:rPr>
          <w:lang w:val="ru-RU"/>
        </w:rPr>
        <w:t xml:space="preserve">  Их полномочия, за исключением полномочий</w:t>
      </w:r>
      <w:r w:rsidRPr="00A832C4">
        <w:rPr>
          <w:lang w:val="ru-RU"/>
        </w:rPr>
        <w:t xml:space="preserve"> назначаемого ex-officio члена, будут истекать с открытием следующей сессии Комитета</w:t>
      </w:r>
      <w:r>
        <w:rPr>
          <w:lang w:val="ru-RU"/>
        </w:rPr>
        <w:t>» (статья </w:t>
      </w:r>
      <w:r w:rsidRPr="00D06C92">
        <w:rPr>
          <w:lang w:val="ru-RU"/>
        </w:rPr>
        <w:t>8</w:t>
      </w:r>
      <w:r>
        <w:rPr>
          <w:lang w:val="ru-RU"/>
        </w:rPr>
        <w:t>).</w:t>
      </w:r>
    </w:p>
    <w:p w:rsidR="003760B2" w:rsidRDefault="003760B2" w:rsidP="003760B2">
      <w:pPr>
        <w:contextualSpacing/>
        <w:rPr>
          <w:lang w:val="ru-RU"/>
        </w:rPr>
      </w:pPr>
    </w:p>
    <w:p w:rsidR="003760B2" w:rsidRPr="00D06C92" w:rsidRDefault="003478F1" w:rsidP="00BC2412">
      <w:pPr>
        <w:numPr>
          <w:ilvl w:val="0"/>
          <w:numId w:val="22"/>
        </w:numPr>
        <w:ind w:left="0" w:firstLine="0"/>
        <w:contextualSpacing/>
        <w:rPr>
          <w:lang w:val="ru-RU"/>
        </w:rPr>
      </w:pPr>
      <w:r w:rsidRPr="00A832C4">
        <w:rPr>
          <w:lang w:val="ru-RU"/>
        </w:rPr>
        <w:t>Комитет</w:t>
      </w:r>
      <w:r>
        <w:rPr>
          <w:lang w:val="ru-RU"/>
        </w:rPr>
        <w:t xml:space="preserve"> н</w:t>
      </w:r>
      <w:r w:rsidR="003760B2" w:rsidRPr="00A832C4">
        <w:rPr>
          <w:lang w:val="ru-RU"/>
        </w:rPr>
        <w:t xml:space="preserve">а своей тридцать </w:t>
      </w:r>
      <w:r w:rsidR="00BC2412" w:rsidRPr="00BC2412">
        <w:rPr>
          <w:lang w:val="ru-RU"/>
        </w:rPr>
        <w:t>девят</w:t>
      </w:r>
      <w:r w:rsidR="001A72C0">
        <w:rPr>
          <w:lang w:val="ru-RU"/>
        </w:rPr>
        <w:t>ой</w:t>
      </w:r>
      <w:r w:rsidR="003760B2" w:rsidRPr="00A832C4">
        <w:rPr>
          <w:lang w:val="ru-RU"/>
        </w:rPr>
        <w:t xml:space="preserve"> сессии по предложению </w:t>
      </w:r>
      <w:r w:rsidR="003760B2" w:rsidRPr="00EF2133">
        <w:rPr>
          <w:lang w:val="ru-RU"/>
        </w:rPr>
        <w:t xml:space="preserve">Председателя избрал путем аккламации </w:t>
      </w:r>
      <w:r w:rsidR="001A72C0">
        <w:rPr>
          <w:lang w:val="ru-RU"/>
        </w:rPr>
        <w:t xml:space="preserve">следующих </w:t>
      </w:r>
      <w:r w:rsidR="003760B2" w:rsidRPr="00EF2133">
        <w:rPr>
          <w:lang w:val="ru-RU"/>
        </w:rPr>
        <w:t>восемь членов Консультативного совета, которые будут выполнять свои функции в личном качестве</w:t>
      </w:r>
      <w:r w:rsidR="003760B2" w:rsidRPr="00D06C92">
        <w:rPr>
          <w:lang w:val="ru-RU"/>
        </w:rPr>
        <w:t>:</w:t>
      </w:r>
    </w:p>
    <w:p w:rsidR="00107B7D" w:rsidRPr="00534FEB" w:rsidRDefault="00107B7D" w:rsidP="00276939">
      <w:pPr>
        <w:rPr>
          <w:sz w:val="20"/>
          <w:lang w:val="ru-RU"/>
        </w:rPr>
      </w:pPr>
    </w:p>
    <w:p w:rsidR="00107B7D" w:rsidRPr="00A07A0C" w:rsidRDefault="003760B2" w:rsidP="00276939">
      <w:pPr>
        <w:ind w:left="1100" w:hanging="550"/>
        <w:rPr>
          <w:rFonts w:eastAsiaTheme="minorHAnsi"/>
          <w:szCs w:val="22"/>
          <w:lang w:val="ru-RU" w:eastAsia="en-US"/>
        </w:rPr>
      </w:pPr>
      <w:r w:rsidRPr="00A07A0C">
        <w:rPr>
          <w:lang w:val="ru-RU"/>
        </w:rPr>
        <w:t>(</w:t>
      </w:r>
      <w:proofErr w:type="spellStart"/>
      <w:r>
        <w:t>i</w:t>
      </w:r>
      <w:proofErr w:type="spellEnd"/>
      <w:r w:rsidRPr="00A07A0C">
        <w:rPr>
          <w:lang w:val="ru-RU"/>
        </w:rPr>
        <w:t>)</w:t>
      </w:r>
      <w:r w:rsidRPr="00A07A0C">
        <w:rPr>
          <w:lang w:val="ru-RU"/>
        </w:rPr>
        <w:tab/>
      </w:r>
      <w:r w:rsidRPr="00A832C4">
        <w:rPr>
          <w:lang w:val="ru-RU"/>
        </w:rPr>
        <w:t>в</w:t>
      </w:r>
      <w:r w:rsidRPr="00A07A0C">
        <w:rPr>
          <w:lang w:val="ru-RU"/>
        </w:rPr>
        <w:t xml:space="preserve"> </w:t>
      </w:r>
      <w:r w:rsidRPr="00A832C4">
        <w:rPr>
          <w:lang w:val="ru-RU"/>
        </w:rPr>
        <w:t>качестве</w:t>
      </w:r>
      <w:r w:rsidRPr="00A07A0C">
        <w:rPr>
          <w:lang w:val="ru-RU"/>
        </w:rPr>
        <w:t xml:space="preserve"> </w:t>
      </w:r>
      <w:r w:rsidRPr="00A832C4">
        <w:rPr>
          <w:lang w:val="ru-RU"/>
        </w:rPr>
        <w:t>членов</w:t>
      </w:r>
      <w:r w:rsidRPr="00A07A0C">
        <w:rPr>
          <w:lang w:val="ru-RU"/>
        </w:rPr>
        <w:t xml:space="preserve"> </w:t>
      </w:r>
      <w:r w:rsidRPr="00A832C4">
        <w:rPr>
          <w:lang w:val="ru-RU"/>
        </w:rPr>
        <w:t>делегаций</w:t>
      </w:r>
      <w:r w:rsidRPr="00A07A0C">
        <w:rPr>
          <w:lang w:val="ru-RU"/>
        </w:rPr>
        <w:t xml:space="preserve"> </w:t>
      </w:r>
      <w:r w:rsidRPr="00A832C4">
        <w:rPr>
          <w:lang w:val="ru-RU"/>
        </w:rPr>
        <w:t>государств</w:t>
      </w:r>
      <w:r w:rsidR="001A72C0">
        <w:rPr>
          <w:lang w:val="ru-RU"/>
        </w:rPr>
        <w:t> </w:t>
      </w:r>
      <w:r w:rsidRPr="00A07A0C">
        <w:rPr>
          <w:lang w:val="ru-RU"/>
        </w:rPr>
        <w:t xml:space="preserve">– </w:t>
      </w:r>
      <w:r w:rsidRPr="00A832C4">
        <w:rPr>
          <w:lang w:val="ru-RU"/>
        </w:rPr>
        <w:t>членов</w:t>
      </w:r>
      <w:r w:rsidRPr="00A07A0C">
        <w:rPr>
          <w:lang w:val="ru-RU"/>
        </w:rPr>
        <w:t xml:space="preserve"> </w:t>
      </w:r>
      <w:r w:rsidRPr="00A832C4">
        <w:rPr>
          <w:lang w:val="ru-RU"/>
        </w:rPr>
        <w:t>ВОИС</w:t>
      </w:r>
      <w:r w:rsidR="00107B7D" w:rsidRPr="00A07A0C">
        <w:rPr>
          <w:lang w:val="ru-RU"/>
        </w:rPr>
        <w:t>:</w:t>
      </w:r>
      <w:r w:rsidR="00107B7D" w:rsidRPr="00A07A0C">
        <w:rPr>
          <w:lang w:val="ru-RU"/>
        </w:rPr>
        <w:br/>
      </w:r>
      <w:r w:rsidR="00BC2412">
        <w:rPr>
          <w:rFonts w:eastAsiaTheme="minorHAnsi"/>
          <w:szCs w:val="22"/>
          <w:lang w:val="ru-RU" w:eastAsia="en-US"/>
        </w:rPr>
        <w:t>г-на Мартина</w:t>
      </w:r>
      <w:r w:rsidR="003478F1" w:rsidRPr="003478F1">
        <w:rPr>
          <w:rFonts w:eastAsiaTheme="minorHAnsi"/>
          <w:szCs w:val="22"/>
          <w:lang w:val="ru-RU" w:eastAsia="en-US"/>
        </w:rPr>
        <w:t xml:space="preserve"> </w:t>
      </w:r>
      <w:r w:rsidR="00BC2412">
        <w:rPr>
          <w:rFonts w:eastAsiaTheme="minorHAnsi"/>
          <w:szCs w:val="22"/>
          <w:lang w:val="ru-RU" w:eastAsia="en-US"/>
        </w:rPr>
        <w:t>КОРРЕ</w:t>
      </w:r>
      <w:r w:rsidR="003478F1" w:rsidRPr="003478F1">
        <w:rPr>
          <w:rFonts w:eastAsiaTheme="minorHAnsi"/>
          <w:szCs w:val="22"/>
          <w:lang w:val="ru-RU" w:eastAsia="en-US"/>
        </w:rPr>
        <w:t>А</w:t>
      </w:r>
      <w:r w:rsidR="003478F1">
        <w:rPr>
          <w:rFonts w:eastAsiaTheme="minorHAnsi"/>
          <w:szCs w:val="22"/>
          <w:lang w:val="ru-RU" w:eastAsia="en-US"/>
        </w:rPr>
        <w:t>,</w:t>
      </w:r>
      <w:r w:rsidR="003478F1" w:rsidRPr="003478F1">
        <w:rPr>
          <w:rFonts w:eastAsiaTheme="minorHAnsi"/>
          <w:szCs w:val="22"/>
          <w:lang w:val="ru-RU" w:eastAsia="en-US"/>
        </w:rPr>
        <w:t xml:space="preserve"> </w:t>
      </w:r>
      <w:r w:rsidR="00A07A0C" w:rsidRPr="00D06C92">
        <w:rPr>
          <w:lang w:val="ru-RU"/>
        </w:rPr>
        <w:t>советник</w:t>
      </w:r>
      <w:r w:rsidR="009D226F">
        <w:rPr>
          <w:lang w:val="ru-RU"/>
        </w:rPr>
        <w:t>а</w:t>
      </w:r>
      <w:r w:rsidR="00A07A0C" w:rsidRPr="00A07A0C">
        <w:rPr>
          <w:lang w:val="ru-RU"/>
        </w:rPr>
        <w:t xml:space="preserve"> </w:t>
      </w:r>
      <w:r w:rsidR="00BC2412">
        <w:rPr>
          <w:lang w:val="ru-RU"/>
        </w:rPr>
        <w:t>П</w:t>
      </w:r>
      <w:r w:rsidR="00A07A0C" w:rsidRPr="00D06C92">
        <w:rPr>
          <w:lang w:val="ru-RU"/>
        </w:rPr>
        <w:t>остоянно</w:t>
      </w:r>
      <w:r w:rsidR="009D226F">
        <w:rPr>
          <w:lang w:val="ru-RU"/>
        </w:rPr>
        <w:t>го</w:t>
      </w:r>
      <w:r w:rsidR="00A07A0C" w:rsidRPr="00A07A0C">
        <w:rPr>
          <w:lang w:val="ru-RU"/>
        </w:rPr>
        <w:t xml:space="preserve"> </w:t>
      </w:r>
      <w:r w:rsidR="00A07A0C" w:rsidRPr="00D06C92">
        <w:rPr>
          <w:lang w:val="ru-RU"/>
        </w:rPr>
        <w:t>представительств</w:t>
      </w:r>
      <w:r w:rsidR="009D226F">
        <w:rPr>
          <w:lang w:val="ru-RU"/>
        </w:rPr>
        <w:t>а</w:t>
      </w:r>
      <w:r w:rsidR="00A07A0C" w:rsidRPr="00A07A0C">
        <w:rPr>
          <w:lang w:val="ru-RU"/>
        </w:rPr>
        <w:t xml:space="preserve"> </w:t>
      </w:r>
      <w:r w:rsidR="00BC2412">
        <w:rPr>
          <w:lang w:val="ru-RU"/>
        </w:rPr>
        <w:t>Чил</w:t>
      </w:r>
      <w:r w:rsidR="00A07A0C" w:rsidRPr="00D06C92">
        <w:rPr>
          <w:lang w:val="ru-RU"/>
        </w:rPr>
        <w:t>и</w:t>
      </w:r>
      <w:r w:rsidR="00A07A0C" w:rsidRPr="00A07A0C">
        <w:rPr>
          <w:lang w:val="ru-RU"/>
        </w:rPr>
        <w:t xml:space="preserve"> </w:t>
      </w:r>
      <w:r w:rsidR="009D226F">
        <w:rPr>
          <w:lang w:val="ru-RU"/>
        </w:rPr>
        <w:t>(</w:t>
      </w:r>
      <w:r w:rsidR="00A07A0C" w:rsidRPr="00D06C92">
        <w:rPr>
          <w:lang w:val="ru-RU"/>
        </w:rPr>
        <w:t>Женев</w:t>
      </w:r>
      <w:r w:rsidR="00A07A0C">
        <w:rPr>
          <w:lang w:val="ru-RU"/>
        </w:rPr>
        <w:t>а</w:t>
      </w:r>
      <w:r w:rsidR="009D226F">
        <w:rPr>
          <w:lang w:val="ru-RU"/>
        </w:rPr>
        <w:t>)</w:t>
      </w:r>
      <w:r w:rsidR="00BC2412">
        <w:rPr>
          <w:rFonts w:eastAsiaTheme="minorHAnsi"/>
          <w:szCs w:val="22"/>
          <w:lang w:val="ru-RU" w:eastAsia="en-US"/>
        </w:rPr>
        <w:t>;</w:t>
      </w:r>
      <w:r w:rsidR="00BC2412">
        <w:rPr>
          <w:rFonts w:eastAsiaTheme="minorHAnsi"/>
          <w:szCs w:val="22"/>
          <w:lang w:val="ru-RU" w:eastAsia="en-US"/>
        </w:rPr>
        <w:br/>
      </w:r>
      <w:r w:rsidR="003478F1">
        <w:rPr>
          <w:rFonts w:eastAsiaTheme="minorHAnsi"/>
          <w:szCs w:val="22"/>
          <w:lang w:val="ru-RU" w:eastAsia="en-US"/>
        </w:rPr>
        <w:t xml:space="preserve">г-н </w:t>
      </w:r>
      <w:proofErr w:type="spellStart"/>
      <w:r w:rsidR="00BC2412" w:rsidRPr="00BC2412">
        <w:rPr>
          <w:rFonts w:eastAsiaTheme="minorHAnsi"/>
          <w:szCs w:val="22"/>
          <w:lang w:val="ru-RU" w:eastAsia="en-US"/>
        </w:rPr>
        <w:t>Александер</w:t>
      </w:r>
      <w:r w:rsidR="00BC2412">
        <w:rPr>
          <w:rFonts w:eastAsiaTheme="minorHAnsi"/>
          <w:szCs w:val="22"/>
          <w:lang w:val="ru-RU" w:eastAsia="en-US"/>
        </w:rPr>
        <w:t>а</w:t>
      </w:r>
      <w:proofErr w:type="spellEnd"/>
      <w:r w:rsidR="00BC2412" w:rsidRPr="00BC2412">
        <w:rPr>
          <w:rFonts w:eastAsiaTheme="minorHAnsi"/>
          <w:szCs w:val="22"/>
          <w:lang w:val="ru-RU" w:eastAsia="en-US"/>
        </w:rPr>
        <w:t xml:space="preserve"> ДА КОСТ</w:t>
      </w:r>
      <w:r w:rsidR="006802AF">
        <w:rPr>
          <w:rFonts w:eastAsiaTheme="minorHAnsi"/>
          <w:szCs w:val="22"/>
          <w:lang w:val="ru-RU" w:eastAsia="en-US"/>
        </w:rPr>
        <w:t>У</w:t>
      </w:r>
      <w:r w:rsidR="003478F1">
        <w:rPr>
          <w:rFonts w:eastAsiaTheme="minorHAnsi"/>
          <w:szCs w:val="22"/>
          <w:lang w:val="ru-RU" w:eastAsia="en-US"/>
        </w:rPr>
        <w:t>,</w:t>
      </w:r>
      <w:r w:rsidR="003478F1" w:rsidRPr="003478F1">
        <w:rPr>
          <w:rFonts w:eastAsiaTheme="minorHAnsi"/>
          <w:szCs w:val="22"/>
          <w:lang w:val="ru-RU" w:eastAsia="en-US"/>
        </w:rPr>
        <w:t xml:space="preserve"> </w:t>
      </w:r>
      <w:r w:rsidR="00BC2412" w:rsidRPr="00BC2412">
        <w:rPr>
          <w:rFonts w:eastAsiaTheme="minorHAnsi"/>
          <w:szCs w:val="22"/>
          <w:lang w:val="ru-RU" w:eastAsia="en-US"/>
        </w:rPr>
        <w:t>советник</w:t>
      </w:r>
      <w:r w:rsidR="009D226F">
        <w:rPr>
          <w:rFonts w:eastAsiaTheme="minorHAnsi"/>
          <w:szCs w:val="22"/>
          <w:lang w:val="ru-RU" w:eastAsia="en-US"/>
        </w:rPr>
        <w:t>а</w:t>
      </w:r>
      <w:r w:rsidR="00BC2412" w:rsidRPr="00BC2412">
        <w:rPr>
          <w:rFonts w:eastAsiaTheme="minorHAnsi"/>
          <w:szCs w:val="22"/>
          <w:lang w:val="ru-RU" w:eastAsia="en-US"/>
        </w:rPr>
        <w:t>-посланник</w:t>
      </w:r>
      <w:r w:rsidR="009D226F">
        <w:rPr>
          <w:rFonts w:eastAsiaTheme="minorHAnsi"/>
          <w:szCs w:val="22"/>
          <w:lang w:val="ru-RU" w:eastAsia="en-US"/>
        </w:rPr>
        <w:t>а</w:t>
      </w:r>
      <w:r w:rsidR="00BC2412" w:rsidRPr="00BC2412">
        <w:rPr>
          <w:rFonts w:eastAsiaTheme="minorHAnsi"/>
          <w:szCs w:val="22"/>
          <w:lang w:val="ru-RU" w:eastAsia="en-US"/>
        </w:rPr>
        <w:t xml:space="preserve"> и Заместител</w:t>
      </w:r>
      <w:r w:rsidR="009D226F">
        <w:rPr>
          <w:rFonts w:eastAsiaTheme="minorHAnsi"/>
          <w:szCs w:val="22"/>
          <w:lang w:val="ru-RU" w:eastAsia="en-US"/>
        </w:rPr>
        <w:t>я</w:t>
      </w:r>
      <w:r w:rsidR="00BC2412" w:rsidRPr="00BC2412">
        <w:rPr>
          <w:rFonts w:eastAsiaTheme="minorHAnsi"/>
          <w:szCs w:val="22"/>
          <w:lang w:val="ru-RU" w:eastAsia="en-US"/>
        </w:rPr>
        <w:t xml:space="preserve"> Постоянного представителя</w:t>
      </w:r>
      <w:r w:rsidR="009D226F">
        <w:rPr>
          <w:rFonts w:eastAsiaTheme="minorHAnsi"/>
          <w:szCs w:val="22"/>
          <w:lang w:val="ru-RU" w:eastAsia="en-US"/>
        </w:rPr>
        <w:t xml:space="preserve"> </w:t>
      </w:r>
      <w:r w:rsidR="009D226F" w:rsidRPr="00D132EC">
        <w:rPr>
          <w:rFonts w:eastAsiaTheme="minorHAnsi"/>
          <w:szCs w:val="22"/>
          <w:lang w:val="ru-RU" w:eastAsia="en-US"/>
        </w:rPr>
        <w:t>в</w:t>
      </w:r>
      <w:r w:rsidR="00BC2412" w:rsidRPr="00D132EC">
        <w:rPr>
          <w:rFonts w:eastAsiaTheme="minorHAnsi"/>
          <w:szCs w:val="22"/>
          <w:lang w:val="ru-RU" w:eastAsia="en-US"/>
        </w:rPr>
        <w:t xml:space="preserve"> посольств</w:t>
      </w:r>
      <w:r w:rsidR="009D226F" w:rsidRPr="00D132EC">
        <w:rPr>
          <w:rFonts w:eastAsiaTheme="minorHAnsi"/>
          <w:szCs w:val="22"/>
          <w:lang w:val="ru-RU" w:eastAsia="en-US"/>
        </w:rPr>
        <w:t>е</w:t>
      </w:r>
      <w:r w:rsidR="00BC2412" w:rsidRPr="00D132EC">
        <w:rPr>
          <w:rFonts w:eastAsiaTheme="minorHAnsi"/>
          <w:szCs w:val="22"/>
          <w:lang w:val="ru-RU" w:eastAsia="en-US"/>
        </w:rPr>
        <w:t xml:space="preserve"> Гамбии в Швейцарии и </w:t>
      </w:r>
      <w:r w:rsidR="009D226F" w:rsidRPr="00D132EC">
        <w:rPr>
          <w:rFonts w:eastAsiaTheme="minorHAnsi"/>
          <w:szCs w:val="22"/>
          <w:lang w:val="ru-RU" w:eastAsia="en-US"/>
        </w:rPr>
        <w:t xml:space="preserve">в </w:t>
      </w:r>
      <w:r w:rsidR="00BC2412" w:rsidRPr="00D132EC">
        <w:rPr>
          <w:rFonts w:eastAsiaTheme="minorHAnsi"/>
          <w:szCs w:val="22"/>
          <w:lang w:val="ru-RU" w:eastAsia="en-US"/>
        </w:rPr>
        <w:t>Постоянно</w:t>
      </w:r>
      <w:r w:rsidR="009D226F" w:rsidRPr="00D132EC">
        <w:rPr>
          <w:rFonts w:eastAsiaTheme="minorHAnsi"/>
          <w:szCs w:val="22"/>
          <w:lang w:val="ru-RU" w:eastAsia="en-US"/>
        </w:rPr>
        <w:t>м</w:t>
      </w:r>
      <w:r w:rsidR="00BC2412" w:rsidRPr="00D132EC">
        <w:rPr>
          <w:rFonts w:eastAsiaTheme="minorHAnsi"/>
          <w:szCs w:val="22"/>
          <w:lang w:val="ru-RU" w:eastAsia="en-US"/>
        </w:rPr>
        <w:t xml:space="preserve"> представительств</w:t>
      </w:r>
      <w:r w:rsidR="009D226F" w:rsidRPr="00D132EC">
        <w:rPr>
          <w:rFonts w:eastAsiaTheme="minorHAnsi"/>
          <w:szCs w:val="22"/>
          <w:lang w:val="ru-RU" w:eastAsia="en-US"/>
        </w:rPr>
        <w:t>е</w:t>
      </w:r>
      <w:r w:rsidR="00BC2412" w:rsidRPr="00D132EC">
        <w:rPr>
          <w:rFonts w:eastAsiaTheme="minorHAnsi"/>
          <w:szCs w:val="22"/>
          <w:lang w:val="ru-RU" w:eastAsia="en-US"/>
        </w:rPr>
        <w:t xml:space="preserve"> Гамбии</w:t>
      </w:r>
      <w:r w:rsidR="00BC2412" w:rsidRPr="00BC2412">
        <w:rPr>
          <w:rFonts w:eastAsiaTheme="minorHAnsi"/>
          <w:szCs w:val="22"/>
          <w:lang w:val="ru-RU" w:eastAsia="en-US"/>
        </w:rPr>
        <w:t xml:space="preserve"> </w:t>
      </w:r>
      <w:r w:rsidR="009D226F">
        <w:rPr>
          <w:rFonts w:eastAsiaTheme="minorHAnsi"/>
          <w:szCs w:val="22"/>
          <w:lang w:val="ru-RU" w:eastAsia="en-US"/>
        </w:rPr>
        <w:t>(</w:t>
      </w:r>
      <w:r w:rsidR="00BC2412" w:rsidRPr="00BC2412">
        <w:rPr>
          <w:rFonts w:eastAsiaTheme="minorHAnsi"/>
          <w:szCs w:val="22"/>
          <w:lang w:val="ru-RU" w:eastAsia="en-US"/>
        </w:rPr>
        <w:t>Женева</w:t>
      </w:r>
      <w:r w:rsidR="009D226F">
        <w:rPr>
          <w:rFonts w:eastAsiaTheme="minorHAnsi"/>
          <w:szCs w:val="22"/>
          <w:lang w:val="ru-RU" w:eastAsia="en-US"/>
        </w:rPr>
        <w:t>)</w:t>
      </w:r>
      <w:r w:rsidR="00BC2412">
        <w:rPr>
          <w:rFonts w:eastAsiaTheme="minorHAnsi"/>
          <w:szCs w:val="22"/>
          <w:lang w:val="ru-RU" w:eastAsia="en-US"/>
        </w:rPr>
        <w:t xml:space="preserve">; </w:t>
      </w:r>
      <w:r w:rsidR="00BC2412" w:rsidRPr="00BC2412">
        <w:rPr>
          <w:rFonts w:eastAsiaTheme="minorHAnsi"/>
          <w:szCs w:val="22"/>
          <w:lang w:val="ru-RU" w:eastAsia="en-US"/>
        </w:rPr>
        <w:t>г-ж</w:t>
      </w:r>
      <w:r w:rsidR="00BC2412">
        <w:rPr>
          <w:rFonts w:eastAsiaTheme="minorHAnsi"/>
          <w:szCs w:val="22"/>
          <w:lang w:val="ru-RU" w:eastAsia="en-US"/>
        </w:rPr>
        <w:t>у</w:t>
      </w:r>
      <w:r w:rsidR="00BC2412" w:rsidRPr="00BC2412">
        <w:rPr>
          <w:rFonts w:eastAsiaTheme="minorHAnsi"/>
          <w:szCs w:val="22"/>
          <w:lang w:val="ru-RU" w:eastAsia="en-US"/>
        </w:rPr>
        <w:t xml:space="preserve"> Шелли РОУВЕ</w:t>
      </w:r>
      <w:r w:rsidR="00BC2412">
        <w:rPr>
          <w:rFonts w:eastAsiaTheme="minorHAnsi"/>
          <w:szCs w:val="22"/>
          <w:lang w:val="ru-RU" w:eastAsia="en-US"/>
        </w:rPr>
        <w:t xml:space="preserve">, </w:t>
      </w:r>
      <w:r w:rsidR="00BC2412" w:rsidRPr="00BC2412">
        <w:rPr>
          <w:rFonts w:eastAsiaTheme="minorHAnsi"/>
          <w:szCs w:val="22"/>
          <w:lang w:val="ru-RU" w:eastAsia="en-US"/>
        </w:rPr>
        <w:t>старш</w:t>
      </w:r>
      <w:r w:rsidR="009D226F">
        <w:rPr>
          <w:rFonts w:eastAsiaTheme="minorHAnsi"/>
          <w:szCs w:val="22"/>
          <w:lang w:val="ru-RU" w:eastAsia="en-US"/>
        </w:rPr>
        <w:t>его</w:t>
      </w:r>
      <w:r w:rsidR="00BC2412" w:rsidRPr="00BC2412">
        <w:rPr>
          <w:rFonts w:eastAsiaTheme="minorHAnsi"/>
          <w:szCs w:val="22"/>
          <w:lang w:val="ru-RU" w:eastAsia="en-US"/>
        </w:rPr>
        <w:t xml:space="preserve"> руководител</w:t>
      </w:r>
      <w:r w:rsidR="009D226F">
        <w:rPr>
          <w:rFonts w:eastAsiaTheme="minorHAnsi"/>
          <w:szCs w:val="22"/>
          <w:lang w:val="ru-RU" w:eastAsia="en-US"/>
        </w:rPr>
        <w:t xml:space="preserve">я проектов </w:t>
      </w:r>
      <w:r w:rsidR="009D28C8">
        <w:rPr>
          <w:rFonts w:eastAsiaTheme="minorHAnsi"/>
          <w:szCs w:val="22"/>
          <w:lang w:val="ru-RU" w:eastAsia="en-US"/>
        </w:rPr>
        <w:t xml:space="preserve">министерства </w:t>
      </w:r>
      <w:r w:rsidR="009D28C8" w:rsidRPr="006802AF">
        <w:rPr>
          <w:color w:val="000000"/>
          <w:szCs w:val="22"/>
          <w:shd w:val="clear" w:color="auto" w:fill="FFFFFF"/>
          <w:lang w:val="ru-RU"/>
        </w:rPr>
        <w:t>инноваций, науки и экономического развития</w:t>
      </w:r>
      <w:r w:rsidR="009D28C8">
        <w:rPr>
          <w:rFonts w:eastAsiaTheme="minorHAnsi"/>
          <w:szCs w:val="22"/>
          <w:lang w:val="ru-RU" w:eastAsia="en-US"/>
        </w:rPr>
        <w:t xml:space="preserve"> </w:t>
      </w:r>
      <w:r w:rsidR="009D226F">
        <w:rPr>
          <w:rFonts w:eastAsiaTheme="minorHAnsi"/>
          <w:szCs w:val="22"/>
          <w:lang w:val="ru-RU" w:eastAsia="en-US"/>
        </w:rPr>
        <w:t>(ISED)</w:t>
      </w:r>
      <w:r w:rsidR="00BC2412" w:rsidRPr="00BC2412">
        <w:rPr>
          <w:rFonts w:eastAsiaTheme="minorHAnsi"/>
          <w:szCs w:val="22"/>
          <w:lang w:val="ru-RU" w:eastAsia="en-US"/>
        </w:rPr>
        <w:t xml:space="preserve"> </w:t>
      </w:r>
      <w:r w:rsidR="009D226F">
        <w:rPr>
          <w:rFonts w:eastAsiaTheme="minorHAnsi"/>
          <w:szCs w:val="22"/>
          <w:lang w:val="ru-RU" w:eastAsia="en-US"/>
        </w:rPr>
        <w:t>(</w:t>
      </w:r>
      <w:r w:rsidR="00BC2412" w:rsidRPr="00BC2412">
        <w:rPr>
          <w:rFonts w:eastAsiaTheme="minorHAnsi"/>
          <w:szCs w:val="22"/>
          <w:lang w:val="ru-RU" w:eastAsia="en-US"/>
        </w:rPr>
        <w:t>Канада</w:t>
      </w:r>
      <w:r w:rsidR="009D226F">
        <w:rPr>
          <w:rFonts w:eastAsiaTheme="minorHAnsi"/>
          <w:szCs w:val="22"/>
          <w:lang w:val="ru-RU" w:eastAsia="en-US"/>
        </w:rPr>
        <w:t>)</w:t>
      </w:r>
      <w:r w:rsidR="00BC2412">
        <w:rPr>
          <w:rFonts w:eastAsiaTheme="minorHAnsi"/>
          <w:szCs w:val="22"/>
          <w:lang w:val="ru-RU" w:eastAsia="en-US"/>
        </w:rPr>
        <w:t xml:space="preserve">; </w:t>
      </w:r>
      <w:r w:rsidR="00BC2412" w:rsidRPr="00BC2412">
        <w:rPr>
          <w:rFonts w:eastAsiaTheme="minorHAnsi"/>
          <w:szCs w:val="22"/>
          <w:lang w:val="ru-RU" w:eastAsia="en-US"/>
        </w:rPr>
        <w:t>г-н</w:t>
      </w:r>
      <w:r w:rsidR="009D226F">
        <w:rPr>
          <w:rFonts w:eastAsiaTheme="minorHAnsi"/>
          <w:szCs w:val="22"/>
          <w:lang w:val="ru-RU" w:eastAsia="en-US"/>
        </w:rPr>
        <w:t>а</w:t>
      </w:r>
      <w:r w:rsidR="00BC2412" w:rsidRPr="00BC2412">
        <w:rPr>
          <w:rFonts w:eastAsiaTheme="minorHAnsi"/>
          <w:szCs w:val="22"/>
          <w:lang w:val="ru-RU" w:eastAsia="en-US"/>
        </w:rPr>
        <w:t xml:space="preserve"> </w:t>
      </w:r>
      <w:proofErr w:type="spellStart"/>
      <w:r w:rsidR="00BC2412" w:rsidRPr="00BC2412">
        <w:rPr>
          <w:rFonts w:eastAsiaTheme="minorHAnsi"/>
          <w:szCs w:val="22"/>
          <w:lang w:val="ru-RU" w:eastAsia="en-US"/>
        </w:rPr>
        <w:t>Газиз</w:t>
      </w:r>
      <w:r w:rsidR="009D226F">
        <w:rPr>
          <w:rFonts w:eastAsiaTheme="minorHAnsi"/>
          <w:szCs w:val="22"/>
          <w:lang w:val="ru-RU" w:eastAsia="en-US"/>
        </w:rPr>
        <w:t>а</w:t>
      </w:r>
      <w:proofErr w:type="spellEnd"/>
      <w:r w:rsidR="00BC2412" w:rsidRPr="00BC2412">
        <w:rPr>
          <w:rFonts w:eastAsiaTheme="minorHAnsi"/>
          <w:szCs w:val="22"/>
          <w:lang w:val="ru-RU" w:eastAsia="en-US"/>
        </w:rPr>
        <w:t xml:space="preserve"> СЕЙТЖАНОВ</w:t>
      </w:r>
      <w:r w:rsidR="009D226F">
        <w:rPr>
          <w:rFonts w:eastAsiaTheme="minorHAnsi"/>
          <w:szCs w:val="22"/>
          <w:lang w:val="ru-RU" w:eastAsia="en-US"/>
        </w:rPr>
        <w:t>А</w:t>
      </w:r>
      <w:r w:rsidR="00BC2412" w:rsidRPr="00BC2412">
        <w:rPr>
          <w:rFonts w:eastAsiaTheme="minorHAnsi"/>
          <w:szCs w:val="22"/>
          <w:lang w:val="ru-RU" w:eastAsia="en-US"/>
        </w:rPr>
        <w:t>, трет</w:t>
      </w:r>
      <w:r w:rsidR="009D226F">
        <w:rPr>
          <w:rFonts w:eastAsiaTheme="minorHAnsi"/>
          <w:szCs w:val="22"/>
          <w:lang w:val="ru-RU" w:eastAsia="en-US"/>
        </w:rPr>
        <w:t>ьего</w:t>
      </w:r>
      <w:r w:rsidR="00BC2412" w:rsidRPr="00BC2412">
        <w:rPr>
          <w:rFonts w:eastAsiaTheme="minorHAnsi"/>
          <w:szCs w:val="22"/>
          <w:lang w:val="ru-RU" w:eastAsia="en-US"/>
        </w:rPr>
        <w:t xml:space="preserve"> секретар</w:t>
      </w:r>
      <w:r w:rsidR="009D226F">
        <w:rPr>
          <w:rFonts w:eastAsiaTheme="minorHAnsi"/>
          <w:szCs w:val="22"/>
          <w:lang w:val="ru-RU" w:eastAsia="en-US"/>
        </w:rPr>
        <w:t>я</w:t>
      </w:r>
      <w:r w:rsidR="00BC2412" w:rsidRPr="00BC2412">
        <w:rPr>
          <w:rFonts w:eastAsiaTheme="minorHAnsi"/>
          <w:szCs w:val="22"/>
          <w:lang w:val="ru-RU" w:eastAsia="en-US"/>
        </w:rPr>
        <w:t xml:space="preserve"> Постоянно</w:t>
      </w:r>
      <w:r w:rsidR="009D226F">
        <w:rPr>
          <w:rFonts w:eastAsiaTheme="minorHAnsi"/>
          <w:szCs w:val="22"/>
          <w:lang w:val="ru-RU" w:eastAsia="en-US"/>
        </w:rPr>
        <w:t>го</w:t>
      </w:r>
      <w:r w:rsidR="00BC2412" w:rsidRPr="00BC2412">
        <w:rPr>
          <w:rFonts w:eastAsiaTheme="minorHAnsi"/>
          <w:szCs w:val="22"/>
          <w:lang w:val="ru-RU" w:eastAsia="en-US"/>
        </w:rPr>
        <w:t xml:space="preserve"> представительств</w:t>
      </w:r>
      <w:r w:rsidR="009D226F">
        <w:rPr>
          <w:rFonts w:eastAsiaTheme="minorHAnsi"/>
          <w:szCs w:val="22"/>
          <w:lang w:val="ru-RU" w:eastAsia="en-US"/>
        </w:rPr>
        <w:t>а</w:t>
      </w:r>
      <w:r w:rsidR="00BC2412" w:rsidRPr="00BC2412">
        <w:rPr>
          <w:rFonts w:eastAsiaTheme="minorHAnsi"/>
          <w:szCs w:val="22"/>
          <w:lang w:val="ru-RU" w:eastAsia="en-US"/>
        </w:rPr>
        <w:t xml:space="preserve"> Казахстана </w:t>
      </w:r>
      <w:r w:rsidR="009D226F">
        <w:rPr>
          <w:rFonts w:eastAsiaTheme="minorHAnsi"/>
          <w:szCs w:val="22"/>
          <w:lang w:val="ru-RU" w:eastAsia="en-US"/>
        </w:rPr>
        <w:t>(</w:t>
      </w:r>
      <w:r w:rsidR="00BC2412" w:rsidRPr="00BC2412">
        <w:rPr>
          <w:rFonts w:eastAsiaTheme="minorHAnsi"/>
          <w:szCs w:val="22"/>
          <w:lang w:val="ru-RU" w:eastAsia="en-US"/>
        </w:rPr>
        <w:t>Женева</w:t>
      </w:r>
      <w:r w:rsidR="009D226F">
        <w:rPr>
          <w:rFonts w:eastAsiaTheme="minorHAnsi"/>
          <w:szCs w:val="22"/>
          <w:lang w:val="ru-RU" w:eastAsia="en-US"/>
        </w:rPr>
        <w:t>)</w:t>
      </w:r>
      <w:r w:rsidR="00BC2412">
        <w:rPr>
          <w:rFonts w:eastAsiaTheme="minorHAnsi"/>
          <w:szCs w:val="22"/>
          <w:lang w:val="ru-RU" w:eastAsia="en-US"/>
        </w:rPr>
        <w:t xml:space="preserve">; </w:t>
      </w:r>
      <w:r w:rsidR="00BC2412" w:rsidRPr="00BC2412">
        <w:rPr>
          <w:rFonts w:eastAsiaTheme="minorHAnsi"/>
          <w:szCs w:val="22"/>
          <w:lang w:val="ru-RU" w:eastAsia="en-US"/>
        </w:rPr>
        <w:t>г-ж</w:t>
      </w:r>
      <w:r w:rsidR="009D226F">
        <w:rPr>
          <w:rFonts w:eastAsiaTheme="minorHAnsi"/>
          <w:szCs w:val="22"/>
          <w:lang w:val="ru-RU" w:eastAsia="en-US"/>
        </w:rPr>
        <w:t>у</w:t>
      </w:r>
      <w:r w:rsidR="00BC2412" w:rsidRPr="00BC2412">
        <w:rPr>
          <w:rFonts w:eastAsiaTheme="minorHAnsi"/>
          <w:szCs w:val="22"/>
          <w:lang w:val="ru-RU" w:eastAsia="en-US"/>
        </w:rPr>
        <w:t xml:space="preserve"> </w:t>
      </w:r>
      <w:proofErr w:type="spellStart"/>
      <w:r w:rsidR="00BC2412" w:rsidRPr="00BC2412">
        <w:rPr>
          <w:rFonts w:eastAsiaTheme="minorHAnsi"/>
          <w:szCs w:val="22"/>
          <w:lang w:val="ru-RU" w:eastAsia="en-US"/>
        </w:rPr>
        <w:t>Наварат</w:t>
      </w:r>
      <w:proofErr w:type="spellEnd"/>
      <w:r w:rsidR="00BC2412" w:rsidRPr="00BC2412">
        <w:rPr>
          <w:rFonts w:eastAsiaTheme="minorHAnsi"/>
          <w:szCs w:val="22"/>
          <w:lang w:val="ru-RU" w:eastAsia="en-US"/>
        </w:rPr>
        <w:t xml:space="preserve"> ТАНКАМАЛАС, советник</w:t>
      </w:r>
      <w:r w:rsidR="009D226F">
        <w:rPr>
          <w:rFonts w:eastAsiaTheme="minorHAnsi"/>
          <w:szCs w:val="22"/>
          <w:lang w:val="ru-RU" w:eastAsia="en-US"/>
        </w:rPr>
        <w:t>а</w:t>
      </w:r>
      <w:r w:rsidR="00BC2412" w:rsidRPr="00BC2412">
        <w:rPr>
          <w:rFonts w:eastAsiaTheme="minorHAnsi"/>
          <w:szCs w:val="22"/>
          <w:lang w:val="ru-RU" w:eastAsia="en-US"/>
        </w:rPr>
        <w:t>-посланник</w:t>
      </w:r>
      <w:r w:rsidR="009D226F">
        <w:rPr>
          <w:rFonts w:eastAsiaTheme="minorHAnsi"/>
          <w:szCs w:val="22"/>
          <w:lang w:val="ru-RU" w:eastAsia="en-US"/>
        </w:rPr>
        <w:t>а</w:t>
      </w:r>
      <w:r w:rsidR="00BC2412" w:rsidRPr="00BC2412">
        <w:rPr>
          <w:rFonts w:eastAsiaTheme="minorHAnsi"/>
          <w:szCs w:val="22"/>
          <w:lang w:val="ru-RU" w:eastAsia="en-US"/>
        </w:rPr>
        <w:t xml:space="preserve"> Постоянно</w:t>
      </w:r>
      <w:r w:rsidR="009D226F">
        <w:rPr>
          <w:rFonts w:eastAsiaTheme="minorHAnsi"/>
          <w:szCs w:val="22"/>
          <w:lang w:val="ru-RU" w:eastAsia="en-US"/>
        </w:rPr>
        <w:t>го</w:t>
      </w:r>
      <w:r w:rsidR="00BC2412" w:rsidRPr="00BC2412">
        <w:rPr>
          <w:rFonts w:eastAsiaTheme="minorHAnsi"/>
          <w:szCs w:val="22"/>
          <w:lang w:val="ru-RU" w:eastAsia="en-US"/>
        </w:rPr>
        <w:t xml:space="preserve"> представительств</w:t>
      </w:r>
      <w:r w:rsidR="009D226F">
        <w:rPr>
          <w:rFonts w:eastAsiaTheme="minorHAnsi"/>
          <w:szCs w:val="22"/>
          <w:lang w:val="ru-RU" w:eastAsia="en-US"/>
        </w:rPr>
        <w:t>а Таиланда</w:t>
      </w:r>
      <w:r w:rsidR="00BC2412" w:rsidRPr="00BC2412">
        <w:rPr>
          <w:rFonts w:eastAsiaTheme="minorHAnsi"/>
          <w:szCs w:val="22"/>
          <w:lang w:val="ru-RU" w:eastAsia="en-US"/>
        </w:rPr>
        <w:t xml:space="preserve"> </w:t>
      </w:r>
      <w:r w:rsidR="009D226F">
        <w:rPr>
          <w:rFonts w:eastAsiaTheme="minorHAnsi"/>
          <w:szCs w:val="22"/>
          <w:lang w:val="ru-RU" w:eastAsia="en-US"/>
        </w:rPr>
        <w:t>(</w:t>
      </w:r>
      <w:r w:rsidR="00BC2412" w:rsidRPr="00BC2412">
        <w:rPr>
          <w:rFonts w:eastAsiaTheme="minorHAnsi"/>
          <w:szCs w:val="22"/>
          <w:lang w:val="ru-RU" w:eastAsia="en-US"/>
        </w:rPr>
        <w:t>Женева</w:t>
      </w:r>
      <w:r w:rsidR="009D226F">
        <w:rPr>
          <w:rFonts w:eastAsiaTheme="minorHAnsi"/>
          <w:szCs w:val="22"/>
          <w:lang w:val="ru-RU" w:eastAsia="en-US"/>
        </w:rPr>
        <w:t>)</w:t>
      </w:r>
      <w:r w:rsidR="00A07A0C">
        <w:rPr>
          <w:rFonts w:eastAsiaTheme="minorHAnsi"/>
          <w:szCs w:val="22"/>
          <w:lang w:val="ru-RU" w:eastAsia="en-US"/>
        </w:rPr>
        <w:t>;</w:t>
      </w:r>
    </w:p>
    <w:p w:rsidR="00107B7D" w:rsidRPr="00A07A0C" w:rsidRDefault="00107B7D" w:rsidP="00276939">
      <w:pPr>
        <w:ind w:left="550" w:hanging="566"/>
        <w:rPr>
          <w:sz w:val="20"/>
          <w:lang w:val="ru-RU"/>
        </w:rPr>
      </w:pPr>
    </w:p>
    <w:p w:rsidR="00F11EB4" w:rsidRDefault="00107B7D" w:rsidP="006802AF">
      <w:pPr>
        <w:ind w:left="1100" w:hanging="550"/>
        <w:rPr>
          <w:rFonts w:eastAsiaTheme="minorHAnsi"/>
          <w:szCs w:val="22"/>
          <w:lang w:val="ru-RU" w:eastAsia="en-US"/>
        </w:rPr>
      </w:pPr>
      <w:r w:rsidRPr="00F11EB4">
        <w:rPr>
          <w:lang w:val="ru-RU"/>
        </w:rPr>
        <w:t>(</w:t>
      </w:r>
      <w:r w:rsidRPr="00107B7D">
        <w:t>ii</w:t>
      </w:r>
      <w:r w:rsidRPr="00F11EB4">
        <w:rPr>
          <w:lang w:val="ru-RU"/>
        </w:rPr>
        <w:t>)</w:t>
      </w:r>
      <w:r w:rsidRPr="00F11EB4">
        <w:rPr>
          <w:lang w:val="ru-RU"/>
        </w:rPr>
        <w:tab/>
      </w:r>
      <w:r w:rsidR="003760B2" w:rsidRPr="00CA1B85">
        <w:rPr>
          <w:lang w:val="ru-RU"/>
        </w:rPr>
        <w:t>в</w:t>
      </w:r>
      <w:r w:rsidR="003760B2" w:rsidRPr="00F11EB4">
        <w:rPr>
          <w:lang w:val="ru-RU"/>
        </w:rPr>
        <w:t xml:space="preserve"> </w:t>
      </w:r>
      <w:r w:rsidR="003760B2" w:rsidRPr="00CA1B85">
        <w:rPr>
          <w:lang w:val="ru-RU"/>
        </w:rPr>
        <w:t>качестве</w:t>
      </w:r>
      <w:r w:rsidR="003760B2" w:rsidRPr="00F11EB4">
        <w:rPr>
          <w:lang w:val="ru-RU"/>
        </w:rPr>
        <w:t xml:space="preserve"> </w:t>
      </w:r>
      <w:r w:rsidR="003760B2" w:rsidRPr="00CA1B85">
        <w:rPr>
          <w:lang w:val="ru-RU"/>
        </w:rPr>
        <w:t>членов</w:t>
      </w:r>
      <w:r w:rsidR="003760B2" w:rsidRPr="00F11EB4">
        <w:rPr>
          <w:lang w:val="ru-RU"/>
        </w:rPr>
        <w:t xml:space="preserve"> </w:t>
      </w:r>
      <w:r w:rsidR="003760B2" w:rsidRPr="00CA1B85">
        <w:rPr>
          <w:lang w:val="ru-RU"/>
        </w:rPr>
        <w:t>аккредитованных</w:t>
      </w:r>
      <w:r w:rsidR="003760B2" w:rsidRPr="00F11EB4">
        <w:rPr>
          <w:lang w:val="ru-RU"/>
        </w:rPr>
        <w:t xml:space="preserve"> </w:t>
      </w:r>
      <w:r w:rsidR="003760B2" w:rsidRPr="00CA1B85">
        <w:rPr>
          <w:lang w:val="ru-RU"/>
        </w:rPr>
        <w:t>наблюдателей</w:t>
      </w:r>
      <w:r w:rsidR="003760B2" w:rsidRPr="00F11EB4">
        <w:rPr>
          <w:lang w:val="ru-RU"/>
        </w:rPr>
        <w:t xml:space="preserve">, </w:t>
      </w:r>
      <w:r w:rsidR="003760B2" w:rsidRPr="00CA1B85">
        <w:rPr>
          <w:lang w:val="ru-RU"/>
        </w:rPr>
        <w:t>представляющих</w:t>
      </w:r>
      <w:r w:rsidR="003760B2" w:rsidRPr="00F11EB4">
        <w:rPr>
          <w:lang w:val="ru-RU"/>
        </w:rPr>
        <w:t xml:space="preserve"> </w:t>
      </w:r>
      <w:r w:rsidR="003760B2" w:rsidRPr="00CA1B85">
        <w:rPr>
          <w:lang w:val="ru-RU"/>
        </w:rPr>
        <w:t>коренные</w:t>
      </w:r>
      <w:r w:rsidR="003760B2" w:rsidRPr="00F11EB4">
        <w:rPr>
          <w:lang w:val="ru-RU"/>
        </w:rPr>
        <w:t xml:space="preserve"> </w:t>
      </w:r>
      <w:r w:rsidR="003760B2" w:rsidRPr="00CA1B85">
        <w:rPr>
          <w:lang w:val="ru-RU"/>
        </w:rPr>
        <w:t>и</w:t>
      </w:r>
      <w:r w:rsidR="003760B2" w:rsidRPr="00F11EB4">
        <w:rPr>
          <w:lang w:val="ru-RU"/>
        </w:rPr>
        <w:t xml:space="preserve"> </w:t>
      </w:r>
      <w:r w:rsidR="003760B2" w:rsidRPr="00CA1B85">
        <w:rPr>
          <w:lang w:val="ru-RU"/>
        </w:rPr>
        <w:t>местные</w:t>
      </w:r>
      <w:r w:rsidR="003760B2" w:rsidRPr="00F11EB4">
        <w:rPr>
          <w:lang w:val="ru-RU"/>
        </w:rPr>
        <w:t xml:space="preserve"> </w:t>
      </w:r>
      <w:r w:rsidR="003760B2" w:rsidRPr="00CA1B85">
        <w:rPr>
          <w:lang w:val="ru-RU"/>
        </w:rPr>
        <w:t>общины</w:t>
      </w:r>
      <w:r w:rsidR="003760B2" w:rsidRPr="00F11EB4">
        <w:rPr>
          <w:lang w:val="ru-RU"/>
        </w:rPr>
        <w:t xml:space="preserve"> </w:t>
      </w:r>
      <w:r w:rsidR="003760B2" w:rsidRPr="00CA1B85">
        <w:rPr>
          <w:lang w:val="ru-RU"/>
        </w:rPr>
        <w:t>или</w:t>
      </w:r>
      <w:r w:rsidR="003760B2" w:rsidRPr="00F11EB4">
        <w:rPr>
          <w:lang w:val="ru-RU"/>
        </w:rPr>
        <w:t xml:space="preserve"> </w:t>
      </w:r>
      <w:r w:rsidR="003760B2" w:rsidRPr="00CA1B85">
        <w:rPr>
          <w:lang w:val="ru-RU"/>
        </w:rPr>
        <w:t>других</w:t>
      </w:r>
      <w:r w:rsidR="003760B2" w:rsidRPr="00F11EB4">
        <w:rPr>
          <w:lang w:val="ru-RU"/>
        </w:rPr>
        <w:t xml:space="preserve"> </w:t>
      </w:r>
      <w:r w:rsidR="003760B2" w:rsidRPr="00CA1B85">
        <w:rPr>
          <w:lang w:val="ru-RU"/>
        </w:rPr>
        <w:t>традиционных</w:t>
      </w:r>
      <w:r w:rsidR="003760B2" w:rsidRPr="00F11EB4">
        <w:rPr>
          <w:lang w:val="ru-RU"/>
        </w:rPr>
        <w:t xml:space="preserve"> </w:t>
      </w:r>
      <w:r w:rsidR="003760B2" w:rsidRPr="00CA1B85">
        <w:rPr>
          <w:lang w:val="ru-RU"/>
        </w:rPr>
        <w:t>носителей</w:t>
      </w:r>
      <w:r w:rsidR="003760B2" w:rsidRPr="00F11EB4">
        <w:rPr>
          <w:lang w:val="ru-RU"/>
        </w:rPr>
        <w:t xml:space="preserve"> </w:t>
      </w:r>
      <w:r w:rsidR="003760B2" w:rsidRPr="00CA1B85">
        <w:rPr>
          <w:lang w:val="ru-RU"/>
        </w:rPr>
        <w:t>или</w:t>
      </w:r>
      <w:r w:rsidR="003760B2" w:rsidRPr="00F11EB4">
        <w:rPr>
          <w:lang w:val="ru-RU"/>
        </w:rPr>
        <w:t xml:space="preserve"> </w:t>
      </w:r>
      <w:r w:rsidR="003760B2" w:rsidRPr="00CA1B85">
        <w:rPr>
          <w:lang w:val="ru-RU"/>
        </w:rPr>
        <w:t>хранителей</w:t>
      </w:r>
      <w:r w:rsidR="003760B2" w:rsidRPr="00F11EB4">
        <w:rPr>
          <w:lang w:val="ru-RU"/>
        </w:rPr>
        <w:t xml:space="preserve"> </w:t>
      </w:r>
      <w:r w:rsidR="003760B2" w:rsidRPr="00CA1B85">
        <w:rPr>
          <w:lang w:val="ru-RU"/>
        </w:rPr>
        <w:t>традиционных</w:t>
      </w:r>
      <w:r w:rsidR="003760B2" w:rsidRPr="00F11EB4">
        <w:rPr>
          <w:lang w:val="ru-RU"/>
        </w:rPr>
        <w:t xml:space="preserve"> </w:t>
      </w:r>
      <w:r w:rsidR="003760B2" w:rsidRPr="00CA1B85">
        <w:rPr>
          <w:lang w:val="ru-RU"/>
        </w:rPr>
        <w:t>знаний</w:t>
      </w:r>
      <w:r w:rsidR="003760B2" w:rsidRPr="00F11EB4">
        <w:rPr>
          <w:lang w:val="ru-RU"/>
        </w:rPr>
        <w:t xml:space="preserve"> </w:t>
      </w:r>
      <w:r w:rsidR="003760B2" w:rsidRPr="00CA1B85">
        <w:rPr>
          <w:lang w:val="ru-RU"/>
        </w:rPr>
        <w:t>и</w:t>
      </w:r>
      <w:r w:rsidR="003760B2" w:rsidRPr="00F11EB4">
        <w:rPr>
          <w:lang w:val="ru-RU"/>
        </w:rPr>
        <w:t xml:space="preserve"> </w:t>
      </w:r>
      <w:r w:rsidR="003760B2" w:rsidRPr="00CA1B85">
        <w:rPr>
          <w:lang w:val="ru-RU"/>
        </w:rPr>
        <w:t>традиционных</w:t>
      </w:r>
      <w:r w:rsidR="003760B2" w:rsidRPr="00F11EB4">
        <w:rPr>
          <w:lang w:val="ru-RU"/>
        </w:rPr>
        <w:t xml:space="preserve"> </w:t>
      </w:r>
      <w:r w:rsidR="003760B2" w:rsidRPr="00CA1B85">
        <w:rPr>
          <w:lang w:val="ru-RU"/>
        </w:rPr>
        <w:t>выражений</w:t>
      </w:r>
      <w:r w:rsidR="003760B2" w:rsidRPr="00F11EB4">
        <w:rPr>
          <w:lang w:val="ru-RU"/>
        </w:rPr>
        <w:t xml:space="preserve"> </w:t>
      </w:r>
      <w:r w:rsidR="003760B2" w:rsidRPr="00CA1B85">
        <w:rPr>
          <w:lang w:val="ru-RU"/>
        </w:rPr>
        <w:t>культуры</w:t>
      </w:r>
      <w:r w:rsidRPr="00F11EB4">
        <w:rPr>
          <w:szCs w:val="22"/>
          <w:lang w:val="ru-RU"/>
        </w:rPr>
        <w:t xml:space="preserve">:  </w:t>
      </w:r>
      <w:r w:rsidRPr="00F11EB4">
        <w:rPr>
          <w:szCs w:val="22"/>
          <w:lang w:val="ru-RU"/>
        </w:rPr>
        <w:br/>
      </w:r>
      <w:r w:rsidR="005C6F46" w:rsidRPr="005C6F46">
        <w:rPr>
          <w:rFonts w:eastAsiaTheme="minorHAnsi"/>
          <w:szCs w:val="22"/>
          <w:lang w:val="ru-RU" w:eastAsia="en-US"/>
        </w:rPr>
        <w:t xml:space="preserve">г-жу </w:t>
      </w:r>
      <w:r w:rsidR="006802AF" w:rsidRPr="006802AF">
        <w:rPr>
          <w:rFonts w:eastAsiaTheme="minorHAnsi"/>
          <w:szCs w:val="22"/>
          <w:lang w:val="ru-RU" w:eastAsia="en-US"/>
        </w:rPr>
        <w:t>Джессик</w:t>
      </w:r>
      <w:r w:rsidR="00D132EC">
        <w:rPr>
          <w:rFonts w:eastAsiaTheme="minorHAnsi"/>
          <w:szCs w:val="22"/>
          <w:lang w:val="ru-RU" w:eastAsia="en-US"/>
        </w:rPr>
        <w:t>у</w:t>
      </w:r>
      <w:r w:rsidR="006802AF" w:rsidRPr="006802AF">
        <w:rPr>
          <w:rFonts w:eastAsiaTheme="minorHAnsi"/>
          <w:szCs w:val="22"/>
          <w:lang w:val="ru-RU" w:eastAsia="en-US"/>
        </w:rPr>
        <w:t xml:space="preserve"> ФОРЕРО</w:t>
      </w:r>
      <w:r w:rsidR="005C6F46">
        <w:rPr>
          <w:rFonts w:eastAsiaTheme="minorHAnsi"/>
          <w:szCs w:val="22"/>
          <w:lang w:val="ru-RU" w:eastAsia="en-US"/>
        </w:rPr>
        <w:t>,</w:t>
      </w:r>
      <w:r w:rsidR="005C6F46" w:rsidRPr="005C6F46">
        <w:rPr>
          <w:rFonts w:eastAsiaTheme="minorHAnsi"/>
          <w:szCs w:val="22"/>
          <w:lang w:val="ru-RU" w:eastAsia="en-US"/>
        </w:rPr>
        <w:t xml:space="preserve"> представителя </w:t>
      </w:r>
      <w:proofErr w:type="spellStart"/>
      <w:r w:rsidR="006802AF" w:rsidRPr="006802AF">
        <w:rPr>
          <w:rFonts w:eastAsiaTheme="minorHAnsi"/>
          <w:szCs w:val="22"/>
          <w:lang w:val="ru-RU" w:eastAsia="en-US"/>
        </w:rPr>
        <w:t>Comisión</w:t>
      </w:r>
      <w:proofErr w:type="spellEnd"/>
      <w:r w:rsidR="006802AF" w:rsidRPr="006802AF">
        <w:rPr>
          <w:rFonts w:eastAsiaTheme="minorHAnsi"/>
          <w:szCs w:val="22"/>
          <w:lang w:val="ru-RU" w:eastAsia="en-US"/>
        </w:rPr>
        <w:t xml:space="preserve"> </w:t>
      </w:r>
      <w:proofErr w:type="spellStart"/>
      <w:r w:rsidR="006802AF" w:rsidRPr="006802AF">
        <w:rPr>
          <w:rFonts w:eastAsiaTheme="minorHAnsi"/>
          <w:szCs w:val="22"/>
          <w:lang w:val="ru-RU" w:eastAsia="en-US"/>
        </w:rPr>
        <w:t>Jurídica</w:t>
      </w:r>
      <w:proofErr w:type="spellEnd"/>
      <w:r w:rsidR="006802AF" w:rsidRPr="006802AF">
        <w:rPr>
          <w:rFonts w:eastAsiaTheme="minorHAnsi"/>
          <w:szCs w:val="22"/>
          <w:lang w:val="ru-RU" w:eastAsia="en-US"/>
        </w:rPr>
        <w:t xml:space="preserve"> </w:t>
      </w:r>
      <w:proofErr w:type="spellStart"/>
      <w:r w:rsidR="006802AF" w:rsidRPr="006802AF">
        <w:rPr>
          <w:rFonts w:eastAsiaTheme="minorHAnsi"/>
          <w:szCs w:val="22"/>
          <w:lang w:val="ru-RU" w:eastAsia="en-US"/>
        </w:rPr>
        <w:t>para</w:t>
      </w:r>
      <w:proofErr w:type="spellEnd"/>
      <w:r w:rsidR="006802AF" w:rsidRPr="006802AF">
        <w:rPr>
          <w:rFonts w:eastAsiaTheme="minorHAnsi"/>
          <w:szCs w:val="22"/>
          <w:lang w:val="ru-RU" w:eastAsia="en-US"/>
        </w:rPr>
        <w:t xml:space="preserve"> </w:t>
      </w:r>
      <w:proofErr w:type="spellStart"/>
      <w:r w:rsidR="006802AF" w:rsidRPr="006802AF">
        <w:rPr>
          <w:rFonts w:eastAsiaTheme="minorHAnsi"/>
          <w:szCs w:val="22"/>
          <w:lang w:val="ru-RU" w:eastAsia="en-US"/>
        </w:rPr>
        <w:t>el</w:t>
      </w:r>
      <w:proofErr w:type="spellEnd"/>
      <w:r w:rsidR="006802AF" w:rsidRPr="006802AF">
        <w:rPr>
          <w:rFonts w:eastAsiaTheme="minorHAnsi"/>
          <w:szCs w:val="22"/>
          <w:lang w:val="ru-RU" w:eastAsia="en-US"/>
        </w:rPr>
        <w:t xml:space="preserve"> </w:t>
      </w:r>
      <w:proofErr w:type="spellStart"/>
      <w:r w:rsidR="006802AF" w:rsidRPr="006802AF">
        <w:rPr>
          <w:rFonts w:eastAsiaTheme="minorHAnsi"/>
          <w:szCs w:val="22"/>
          <w:lang w:val="ru-RU" w:eastAsia="en-US"/>
        </w:rPr>
        <w:t>Autodesarrollo</w:t>
      </w:r>
      <w:proofErr w:type="spellEnd"/>
      <w:r w:rsidR="006802AF" w:rsidRPr="006802AF">
        <w:rPr>
          <w:rFonts w:eastAsiaTheme="minorHAnsi"/>
          <w:szCs w:val="22"/>
          <w:lang w:val="ru-RU" w:eastAsia="en-US"/>
        </w:rPr>
        <w:t xml:space="preserve"> </w:t>
      </w:r>
      <w:proofErr w:type="spellStart"/>
      <w:r w:rsidR="006802AF" w:rsidRPr="006802AF">
        <w:rPr>
          <w:rFonts w:eastAsiaTheme="minorHAnsi"/>
          <w:szCs w:val="22"/>
          <w:lang w:val="ru-RU" w:eastAsia="en-US"/>
        </w:rPr>
        <w:t>de</w:t>
      </w:r>
      <w:proofErr w:type="spellEnd"/>
      <w:r w:rsidR="006802AF" w:rsidRPr="006802AF">
        <w:rPr>
          <w:rFonts w:eastAsiaTheme="minorHAnsi"/>
          <w:szCs w:val="22"/>
          <w:lang w:val="ru-RU" w:eastAsia="en-US"/>
        </w:rPr>
        <w:t xml:space="preserve"> </w:t>
      </w:r>
      <w:proofErr w:type="spellStart"/>
      <w:r w:rsidR="006802AF" w:rsidRPr="006802AF">
        <w:rPr>
          <w:rFonts w:eastAsiaTheme="minorHAnsi"/>
          <w:szCs w:val="22"/>
          <w:lang w:val="ru-RU" w:eastAsia="en-US"/>
        </w:rPr>
        <w:t>los</w:t>
      </w:r>
      <w:proofErr w:type="spellEnd"/>
      <w:r w:rsidR="006802AF" w:rsidRPr="006802AF">
        <w:rPr>
          <w:rFonts w:eastAsiaTheme="minorHAnsi"/>
          <w:szCs w:val="22"/>
          <w:lang w:val="ru-RU" w:eastAsia="en-US"/>
        </w:rPr>
        <w:t xml:space="preserve"> </w:t>
      </w:r>
      <w:proofErr w:type="spellStart"/>
      <w:r w:rsidR="006802AF" w:rsidRPr="006802AF">
        <w:rPr>
          <w:rFonts w:eastAsiaTheme="minorHAnsi"/>
          <w:szCs w:val="22"/>
          <w:lang w:val="ru-RU" w:eastAsia="en-US"/>
        </w:rPr>
        <w:t>Pueb</w:t>
      </w:r>
      <w:r w:rsidR="006802AF">
        <w:rPr>
          <w:rFonts w:eastAsiaTheme="minorHAnsi"/>
          <w:szCs w:val="22"/>
          <w:lang w:val="ru-RU" w:eastAsia="en-US"/>
        </w:rPr>
        <w:t>los</w:t>
      </w:r>
      <w:proofErr w:type="spellEnd"/>
      <w:r w:rsidR="006802AF">
        <w:rPr>
          <w:rFonts w:eastAsiaTheme="minorHAnsi"/>
          <w:szCs w:val="22"/>
          <w:lang w:val="ru-RU" w:eastAsia="en-US"/>
        </w:rPr>
        <w:t xml:space="preserve"> </w:t>
      </w:r>
      <w:proofErr w:type="spellStart"/>
      <w:r w:rsidR="006802AF">
        <w:rPr>
          <w:rFonts w:eastAsiaTheme="minorHAnsi"/>
          <w:szCs w:val="22"/>
          <w:lang w:val="ru-RU" w:eastAsia="en-US"/>
        </w:rPr>
        <w:t>Originarios</w:t>
      </w:r>
      <w:proofErr w:type="spellEnd"/>
      <w:r w:rsidR="006802AF">
        <w:rPr>
          <w:rFonts w:eastAsiaTheme="minorHAnsi"/>
          <w:szCs w:val="22"/>
          <w:lang w:val="ru-RU" w:eastAsia="en-US"/>
        </w:rPr>
        <w:t xml:space="preserve"> </w:t>
      </w:r>
      <w:proofErr w:type="spellStart"/>
      <w:r w:rsidR="006802AF">
        <w:rPr>
          <w:rFonts w:eastAsiaTheme="minorHAnsi"/>
          <w:szCs w:val="22"/>
          <w:lang w:val="ru-RU" w:eastAsia="en-US"/>
        </w:rPr>
        <w:t>Andinos</w:t>
      </w:r>
      <w:proofErr w:type="spellEnd"/>
      <w:r w:rsidR="006802AF">
        <w:rPr>
          <w:rFonts w:eastAsiaTheme="minorHAnsi"/>
          <w:szCs w:val="22"/>
          <w:lang w:val="ru-RU" w:eastAsia="en-US"/>
        </w:rPr>
        <w:t xml:space="preserve"> (CAPAJ)</w:t>
      </w:r>
      <w:r w:rsidR="006802AF" w:rsidRPr="006802AF">
        <w:rPr>
          <w:rFonts w:eastAsiaTheme="minorHAnsi"/>
          <w:szCs w:val="22"/>
          <w:lang w:val="ru-RU" w:eastAsia="en-US"/>
        </w:rPr>
        <w:t xml:space="preserve"> </w:t>
      </w:r>
      <w:r w:rsidR="006802AF">
        <w:rPr>
          <w:rFonts w:eastAsiaTheme="minorHAnsi"/>
          <w:szCs w:val="22"/>
          <w:lang w:val="ru-RU" w:eastAsia="en-US"/>
        </w:rPr>
        <w:t>(</w:t>
      </w:r>
      <w:r w:rsidR="006802AF" w:rsidRPr="006802AF">
        <w:rPr>
          <w:rFonts w:eastAsiaTheme="minorHAnsi"/>
          <w:szCs w:val="22"/>
          <w:lang w:val="ru-RU" w:eastAsia="en-US"/>
        </w:rPr>
        <w:t>Перу</w:t>
      </w:r>
      <w:r w:rsidR="006802AF">
        <w:rPr>
          <w:rFonts w:eastAsiaTheme="minorHAnsi"/>
          <w:szCs w:val="22"/>
          <w:lang w:val="ru-RU" w:eastAsia="en-US"/>
        </w:rPr>
        <w:t>)</w:t>
      </w:r>
      <w:r w:rsidR="00F11EB4" w:rsidRPr="006802AF">
        <w:rPr>
          <w:rFonts w:eastAsiaTheme="minorHAnsi"/>
          <w:szCs w:val="22"/>
          <w:lang w:val="ru-RU" w:eastAsia="en-US"/>
        </w:rPr>
        <w:t>;</w:t>
      </w:r>
      <w:r w:rsidR="00F11EB4">
        <w:rPr>
          <w:rFonts w:eastAsiaTheme="minorHAnsi"/>
          <w:szCs w:val="22"/>
          <w:lang w:val="ru-RU" w:eastAsia="en-US"/>
        </w:rPr>
        <w:t xml:space="preserve">  </w:t>
      </w:r>
      <w:r w:rsidR="002310B4" w:rsidRPr="002310B4">
        <w:rPr>
          <w:rFonts w:eastAsiaTheme="minorHAnsi"/>
          <w:szCs w:val="22"/>
          <w:lang w:val="ru-RU" w:eastAsia="en-US"/>
        </w:rPr>
        <w:t xml:space="preserve">г-на </w:t>
      </w:r>
      <w:r w:rsidR="006802AF" w:rsidRPr="006802AF">
        <w:rPr>
          <w:rFonts w:eastAsiaTheme="minorHAnsi"/>
          <w:szCs w:val="22"/>
          <w:lang w:val="ru-RU" w:eastAsia="en-US"/>
        </w:rPr>
        <w:t>Джереми КОЛОДЗЕ</w:t>
      </w:r>
      <w:r w:rsidR="006802AF">
        <w:rPr>
          <w:rFonts w:eastAsiaTheme="minorHAnsi"/>
          <w:szCs w:val="22"/>
          <w:lang w:val="ru-RU" w:eastAsia="en-US"/>
        </w:rPr>
        <w:t>Я</w:t>
      </w:r>
      <w:r w:rsidR="006802AF" w:rsidRPr="006802AF">
        <w:rPr>
          <w:rFonts w:eastAsiaTheme="minorHAnsi"/>
          <w:szCs w:val="22"/>
          <w:lang w:val="ru-RU" w:eastAsia="en-US"/>
        </w:rPr>
        <w:t>, представител</w:t>
      </w:r>
      <w:r w:rsidR="006802AF">
        <w:rPr>
          <w:rFonts w:eastAsiaTheme="minorHAnsi"/>
          <w:szCs w:val="22"/>
          <w:lang w:val="ru-RU" w:eastAsia="en-US"/>
        </w:rPr>
        <w:t>я</w:t>
      </w:r>
      <w:r w:rsidR="006802AF" w:rsidRPr="006802AF">
        <w:rPr>
          <w:rFonts w:eastAsiaTheme="minorHAnsi"/>
          <w:szCs w:val="22"/>
          <w:lang w:val="ru-RU" w:eastAsia="en-US"/>
        </w:rPr>
        <w:t xml:space="preserve"> Ассамбле</w:t>
      </w:r>
      <w:r w:rsidR="006802AF">
        <w:rPr>
          <w:rFonts w:eastAsiaTheme="minorHAnsi"/>
          <w:szCs w:val="22"/>
          <w:lang w:val="ru-RU" w:eastAsia="en-US"/>
        </w:rPr>
        <w:t>и</w:t>
      </w:r>
      <w:r w:rsidR="006802AF" w:rsidRPr="006802AF">
        <w:rPr>
          <w:rFonts w:eastAsiaTheme="minorHAnsi"/>
          <w:szCs w:val="22"/>
          <w:lang w:val="ru-RU" w:eastAsia="en-US"/>
        </w:rPr>
        <w:t xml:space="preserve"> коренных народов </w:t>
      </w:r>
      <w:r w:rsidR="006802AF">
        <w:rPr>
          <w:rFonts w:eastAsiaTheme="minorHAnsi"/>
          <w:szCs w:val="22"/>
          <w:lang w:val="ru-RU" w:eastAsia="en-US"/>
        </w:rPr>
        <w:t>(</w:t>
      </w:r>
      <w:r w:rsidR="006802AF" w:rsidRPr="006802AF">
        <w:rPr>
          <w:rFonts w:eastAsiaTheme="minorHAnsi"/>
          <w:szCs w:val="22"/>
          <w:lang w:val="ru-RU" w:eastAsia="en-US"/>
        </w:rPr>
        <w:t>Канада</w:t>
      </w:r>
      <w:r w:rsidR="006802AF">
        <w:rPr>
          <w:rFonts w:eastAsiaTheme="minorHAnsi"/>
          <w:szCs w:val="22"/>
          <w:lang w:val="ru-RU" w:eastAsia="en-US"/>
        </w:rPr>
        <w:t>)</w:t>
      </w:r>
      <w:r w:rsidR="00F11EB4">
        <w:rPr>
          <w:rFonts w:eastAsiaTheme="minorHAnsi"/>
          <w:szCs w:val="22"/>
          <w:lang w:val="ru-RU" w:eastAsia="en-US"/>
        </w:rPr>
        <w:t xml:space="preserve">;  </w:t>
      </w:r>
      <w:r w:rsidR="008A7AAA" w:rsidRPr="008A7AAA">
        <w:rPr>
          <w:rFonts w:eastAsiaTheme="minorHAnsi"/>
          <w:szCs w:val="22"/>
          <w:lang w:val="ru-RU" w:eastAsia="en-US"/>
        </w:rPr>
        <w:t>г-</w:t>
      </w:r>
      <w:r w:rsidR="006802AF">
        <w:rPr>
          <w:rFonts w:eastAsiaTheme="minorHAnsi"/>
          <w:szCs w:val="22"/>
          <w:lang w:val="ru-RU" w:eastAsia="en-US"/>
        </w:rPr>
        <w:t>жу</w:t>
      </w:r>
      <w:r w:rsidR="008A7AAA" w:rsidRPr="008A7AAA">
        <w:rPr>
          <w:rFonts w:eastAsiaTheme="minorHAnsi"/>
          <w:szCs w:val="22"/>
          <w:lang w:val="ru-RU" w:eastAsia="en-US"/>
        </w:rPr>
        <w:t xml:space="preserve"> </w:t>
      </w:r>
      <w:proofErr w:type="spellStart"/>
      <w:r w:rsidR="006802AF" w:rsidRPr="006802AF">
        <w:rPr>
          <w:rFonts w:eastAsiaTheme="minorHAnsi"/>
          <w:szCs w:val="22"/>
          <w:lang w:val="ru-RU" w:eastAsia="en-US"/>
        </w:rPr>
        <w:t>Гайзе</w:t>
      </w:r>
      <w:proofErr w:type="spellEnd"/>
      <w:r w:rsidR="006802AF" w:rsidRPr="006802AF">
        <w:rPr>
          <w:rFonts w:eastAsiaTheme="minorHAnsi"/>
          <w:szCs w:val="22"/>
          <w:lang w:val="ru-RU" w:eastAsia="en-US"/>
        </w:rPr>
        <w:t xml:space="preserve"> ПЕРРЕЛЕТ, представител</w:t>
      </w:r>
      <w:r w:rsidR="006802AF">
        <w:rPr>
          <w:rFonts w:eastAsiaTheme="minorHAnsi"/>
          <w:szCs w:val="22"/>
          <w:lang w:val="ru-RU" w:eastAsia="en-US"/>
        </w:rPr>
        <w:t>я</w:t>
      </w:r>
      <w:r w:rsidR="006802AF" w:rsidRPr="006802AF">
        <w:rPr>
          <w:rFonts w:eastAsiaTheme="minorHAnsi"/>
          <w:szCs w:val="22"/>
          <w:lang w:val="ru-RU" w:eastAsia="en-US"/>
        </w:rPr>
        <w:t xml:space="preserve"> Индейск</w:t>
      </w:r>
      <w:r w:rsidR="006802AF">
        <w:rPr>
          <w:rFonts w:eastAsiaTheme="minorHAnsi"/>
          <w:szCs w:val="22"/>
          <w:lang w:val="ru-RU" w:eastAsia="en-US"/>
        </w:rPr>
        <w:t>ого</w:t>
      </w:r>
      <w:r w:rsidR="006802AF" w:rsidRPr="006802AF">
        <w:rPr>
          <w:rFonts w:eastAsiaTheme="minorHAnsi"/>
          <w:szCs w:val="22"/>
          <w:lang w:val="ru-RU" w:eastAsia="en-US"/>
        </w:rPr>
        <w:t xml:space="preserve"> совет</w:t>
      </w:r>
      <w:r w:rsidR="006802AF">
        <w:rPr>
          <w:rFonts w:eastAsiaTheme="minorHAnsi"/>
          <w:szCs w:val="22"/>
          <w:lang w:val="ru-RU" w:eastAsia="en-US"/>
        </w:rPr>
        <w:t>а</w:t>
      </w:r>
      <w:r w:rsidR="006802AF" w:rsidRPr="006802AF">
        <w:rPr>
          <w:rFonts w:eastAsiaTheme="minorHAnsi"/>
          <w:szCs w:val="22"/>
          <w:lang w:val="ru-RU" w:eastAsia="en-US"/>
        </w:rPr>
        <w:t xml:space="preserve"> Южной Америки (CISA) </w:t>
      </w:r>
      <w:r w:rsidR="006802AF">
        <w:rPr>
          <w:rFonts w:eastAsiaTheme="minorHAnsi"/>
          <w:szCs w:val="22"/>
          <w:lang w:val="ru-RU" w:eastAsia="en-US"/>
        </w:rPr>
        <w:t>(</w:t>
      </w:r>
      <w:r w:rsidR="006802AF" w:rsidRPr="006802AF">
        <w:rPr>
          <w:rFonts w:eastAsiaTheme="minorHAnsi"/>
          <w:szCs w:val="22"/>
          <w:lang w:val="ru-RU" w:eastAsia="en-US"/>
        </w:rPr>
        <w:t>Швейцария</w:t>
      </w:r>
      <w:r w:rsidR="006802AF">
        <w:rPr>
          <w:rFonts w:eastAsiaTheme="minorHAnsi"/>
          <w:szCs w:val="22"/>
          <w:lang w:val="ru-RU" w:eastAsia="en-US"/>
        </w:rPr>
        <w:t>)</w:t>
      </w:r>
      <w:r w:rsidR="00F11EB4">
        <w:rPr>
          <w:rFonts w:eastAsiaTheme="minorHAnsi"/>
          <w:szCs w:val="22"/>
          <w:lang w:val="ru-RU" w:eastAsia="en-US"/>
        </w:rPr>
        <w:t>.</w:t>
      </w:r>
    </w:p>
    <w:p w:rsidR="00F11EB4" w:rsidRDefault="00F11EB4" w:rsidP="008A7AAA">
      <w:pPr>
        <w:rPr>
          <w:rFonts w:eastAsiaTheme="minorHAnsi"/>
          <w:szCs w:val="22"/>
          <w:lang w:val="ru-RU" w:eastAsia="en-US"/>
        </w:rPr>
      </w:pPr>
    </w:p>
    <w:p w:rsidR="003760B2" w:rsidRPr="00E139C1" w:rsidRDefault="003760B2" w:rsidP="003760B2">
      <w:pPr>
        <w:pStyle w:val="ListParagraph"/>
        <w:numPr>
          <w:ilvl w:val="0"/>
          <w:numId w:val="22"/>
        </w:numPr>
        <w:spacing w:line="240" w:lineRule="atLeast"/>
        <w:ind w:left="0" w:firstLine="0"/>
        <w:rPr>
          <w:sz w:val="20"/>
          <w:lang w:val="ru-RU"/>
        </w:rPr>
      </w:pPr>
      <w:r>
        <w:rPr>
          <w:lang w:val="ru-RU"/>
        </w:rPr>
        <w:t>Председатель</w:t>
      </w:r>
      <w:r w:rsidRPr="00E139C1">
        <w:rPr>
          <w:lang w:val="ru-RU"/>
        </w:rPr>
        <w:t xml:space="preserve"> </w:t>
      </w:r>
      <w:r>
        <w:rPr>
          <w:lang w:val="ru-RU"/>
        </w:rPr>
        <w:t>Комитета</w:t>
      </w:r>
      <w:r w:rsidRPr="00E139C1">
        <w:rPr>
          <w:lang w:val="ru-RU"/>
        </w:rPr>
        <w:t xml:space="preserve"> </w:t>
      </w:r>
      <w:r>
        <w:rPr>
          <w:lang w:val="ru-RU"/>
        </w:rPr>
        <w:t>назначил</w:t>
      </w:r>
      <w:r w:rsidRPr="00E139C1">
        <w:rPr>
          <w:lang w:val="ru-RU"/>
        </w:rPr>
        <w:t xml:space="preserve"> </w:t>
      </w:r>
      <w:r>
        <w:rPr>
          <w:lang w:val="ru-RU"/>
        </w:rPr>
        <w:t>Председателем</w:t>
      </w:r>
      <w:r w:rsidRPr="00E139C1">
        <w:rPr>
          <w:lang w:val="ru-RU"/>
        </w:rPr>
        <w:t xml:space="preserve"> </w:t>
      </w:r>
      <w:r>
        <w:rPr>
          <w:lang w:val="ru-RU"/>
        </w:rPr>
        <w:t>Консультативного</w:t>
      </w:r>
      <w:r w:rsidRPr="00E139C1">
        <w:rPr>
          <w:lang w:val="ru-RU"/>
        </w:rPr>
        <w:t xml:space="preserve"> </w:t>
      </w:r>
      <w:r>
        <w:rPr>
          <w:lang w:val="ru-RU"/>
        </w:rPr>
        <w:t>совета</w:t>
      </w:r>
      <w:r w:rsidRPr="00E139C1">
        <w:rPr>
          <w:lang w:val="ru-RU"/>
        </w:rPr>
        <w:t xml:space="preserve"> </w:t>
      </w:r>
      <w:r>
        <w:rPr>
          <w:lang w:val="ru-RU"/>
        </w:rPr>
        <w:t>заместителя</w:t>
      </w:r>
      <w:r w:rsidRPr="00E139C1">
        <w:rPr>
          <w:lang w:val="ru-RU"/>
        </w:rPr>
        <w:t xml:space="preserve"> </w:t>
      </w:r>
      <w:r>
        <w:rPr>
          <w:lang w:val="ru-RU"/>
        </w:rPr>
        <w:t>Председателя</w:t>
      </w:r>
      <w:r w:rsidRPr="00E139C1">
        <w:rPr>
          <w:lang w:val="ru-RU"/>
        </w:rPr>
        <w:t xml:space="preserve"> </w:t>
      </w:r>
      <w:r>
        <w:rPr>
          <w:lang w:val="ru-RU"/>
        </w:rPr>
        <w:t>Комитета</w:t>
      </w:r>
      <w:r w:rsidRPr="00E139C1">
        <w:rPr>
          <w:lang w:val="ru-RU"/>
        </w:rPr>
        <w:t xml:space="preserve"> г-н</w:t>
      </w:r>
      <w:r>
        <w:rPr>
          <w:lang w:val="ru-RU"/>
        </w:rPr>
        <w:t>а</w:t>
      </w:r>
      <w:r w:rsidRPr="00E139C1">
        <w:rPr>
          <w:lang w:val="ru-RU"/>
        </w:rPr>
        <w:t xml:space="preserve"> Фаизал</w:t>
      </w:r>
      <w:r>
        <w:rPr>
          <w:lang w:val="ru-RU"/>
        </w:rPr>
        <w:t>а</w:t>
      </w:r>
      <w:r w:rsidRPr="00E139C1">
        <w:rPr>
          <w:lang w:val="ru-RU"/>
        </w:rPr>
        <w:t xml:space="preserve"> Чери СИДХАРТ</w:t>
      </w:r>
      <w:r>
        <w:rPr>
          <w:lang w:val="ru-RU"/>
        </w:rPr>
        <w:t>У</w:t>
      </w:r>
      <w:r w:rsidRPr="00E139C1">
        <w:rPr>
          <w:lang w:val="ru-RU"/>
        </w:rPr>
        <w:t>, советник</w:t>
      </w:r>
      <w:r>
        <w:rPr>
          <w:lang w:val="ru-RU"/>
        </w:rPr>
        <w:t>а</w:t>
      </w:r>
      <w:r w:rsidR="00AB599E">
        <w:rPr>
          <w:lang w:val="ru-RU"/>
        </w:rPr>
        <w:t>-посланника</w:t>
      </w:r>
      <w:r w:rsidRPr="00E139C1">
        <w:rPr>
          <w:lang w:val="ru-RU"/>
        </w:rPr>
        <w:t xml:space="preserve"> </w:t>
      </w:r>
      <w:r w:rsidR="00AB599E">
        <w:rPr>
          <w:lang w:val="ru-RU"/>
        </w:rPr>
        <w:t>п</w:t>
      </w:r>
      <w:r w:rsidRPr="00E139C1">
        <w:rPr>
          <w:lang w:val="ru-RU"/>
        </w:rPr>
        <w:t>остоянно</w:t>
      </w:r>
      <w:r w:rsidR="000D6A52">
        <w:rPr>
          <w:lang w:val="ru-RU"/>
        </w:rPr>
        <w:t>го</w:t>
      </w:r>
      <w:r w:rsidRPr="00E139C1">
        <w:rPr>
          <w:lang w:val="ru-RU"/>
        </w:rPr>
        <w:t xml:space="preserve"> предс</w:t>
      </w:r>
      <w:r w:rsidR="000D6A52">
        <w:rPr>
          <w:lang w:val="ru-RU"/>
        </w:rPr>
        <w:t>тавительства</w:t>
      </w:r>
      <w:r>
        <w:rPr>
          <w:lang w:val="ru-RU"/>
        </w:rPr>
        <w:t xml:space="preserve"> Индонезии в Женеве</w:t>
      </w:r>
      <w:r w:rsidRPr="00E139C1">
        <w:rPr>
          <w:lang w:val="ru-RU"/>
        </w:rPr>
        <w:t>.</w:t>
      </w:r>
    </w:p>
    <w:p w:rsidR="00107B7D" w:rsidRPr="00475696" w:rsidRDefault="00107B7D" w:rsidP="00276939">
      <w:pPr>
        <w:rPr>
          <w:sz w:val="20"/>
          <w:lang w:val="ru-RU"/>
        </w:rPr>
      </w:pPr>
    </w:p>
    <w:p w:rsidR="000D6A52" w:rsidRPr="009C4A6F" w:rsidRDefault="000D6A52" w:rsidP="00276939">
      <w:pPr>
        <w:numPr>
          <w:ilvl w:val="0"/>
          <w:numId w:val="22"/>
        </w:numPr>
        <w:ind w:left="0" w:firstLine="0"/>
        <w:contextualSpacing/>
        <w:rPr>
          <w:lang w:val="ru-RU"/>
        </w:rPr>
      </w:pPr>
      <w:r>
        <w:rPr>
          <w:lang w:val="ru-RU"/>
        </w:rPr>
        <w:t xml:space="preserve">Поскольку полномочия действующих членов Консультативного совета истекают в начале </w:t>
      </w:r>
      <w:r w:rsidR="006802AF">
        <w:rPr>
          <w:lang w:val="ru-RU"/>
        </w:rPr>
        <w:t>сороков</w:t>
      </w:r>
      <w:r>
        <w:rPr>
          <w:lang w:val="ru-RU"/>
        </w:rPr>
        <w:t xml:space="preserve">ой сессии, Комитету необходимо избрать новых членов Совета во второй </w:t>
      </w:r>
      <w:r>
        <w:rPr>
          <w:lang w:val="ru-RU"/>
        </w:rPr>
        <w:lastRenderedPageBreak/>
        <w:t>день указанной сессии или до этого.  Правила, регламентирующие деятельность Фонда, оставляют открытой возможность переизбрания прежних членов Совета</w:t>
      </w:r>
      <w:r w:rsidR="009312B7">
        <w:rPr>
          <w:lang w:val="ru-RU"/>
        </w:rPr>
        <w:t>.</w:t>
      </w:r>
    </w:p>
    <w:p w:rsidR="009C4A6F" w:rsidRPr="009C4A6F" w:rsidRDefault="009C4A6F" w:rsidP="009C4A6F">
      <w:pPr>
        <w:ind w:left="5529"/>
        <w:contextualSpacing/>
        <w:rPr>
          <w:lang w:val="ru-RU"/>
        </w:rPr>
      </w:pPr>
    </w:p>
    <w:p w:rsidR="009C4A6F" w:rsidRDefault="009C4A6F" w:rsidP="009C4A6F">
      <w:pPr>
        <w:numPr>
          <w:ilvl w:val="0"/>
          <w:numId w:val="22"/>
        </w:numPr>
        <w:ind w:left="5529" w:firstLine="0"/>
        <w:contextualSpacing/>
        <w:rPr>
          <w:i/>
          <w:lang w:val="ru-RU"/>
        </w:rPr>
      </w:pPr>
      <w:r w:rsidRPr="009C4A6F">
        <w:rPr>
          <w:i/>
          <w:lang w:val="ru-RU"/>
        </w:rPr>
        <w:t>Комитету предлагается:</w:t>
      </w:r>
    </w:p>
    <w:p w:rsidR="009C4A6F" w:rsidRPr="009C4A6F" w:rsidRDefault="009C4A6F" w:rsidP="009C4A6F">
      <w:pPr>
        <w:ind w:left="5529"/>
        <w:contextualSpacing/>
        <w:rPr>
          <w:i/>
          <w:lang w:val="ru-RU"/>
        </w:rPr>
      </w:pPr>
    </w:p>
    <w:p w:rsidR="00107B7D" w:rsidRPr="009C4A6F" w:rsidRDefault="00B60664" w:rsidP="00B60664">
      <w:pPr>
        <w:ind w:left="5533"/>
        <w:rPr>
          <w:i/>
          <w:szCs w:val="22"/>
          <w:lang w:val="ru-RU"/>
        </w:rPr>
      </w:pPr>
      <w:r w:rsidRPr="009C4A6F">
        <w:rPr>
          <w:i/>
          <w:szCs w:val="22"/>
          <w:lang w:val="ru-RU"/>
        </w:rPr>
        <w:t>(</w:t>
      </w:r>
      <w:r w:rsidRPr="009C4A6F">
        <w:rPr>
          <w:i/>
          <w:szCs w:val="22"/>
        </w:rPr>
        <w:t>i</w:t>
      </w:r>
      <w:r w:rsidRPr="009C4A6F">
        <w:rPr>
          <w:i/>
          <w:szCs w:val="22"/>
          <w:lang w:val="ru-RU"/>
        </w:rPr>
        <w:t>)</w:t>
      </w:r>
      <w:r w:rsidRPr="009C4A6F">
        <w:rPr>
          <w:i/>
          <w:szCs w:val="22"/>
          <w:lang w:val="ru-RU"/>
        </w:rPr>
        <w:tab/>
      </w:r>
      <w:r w:rsidR="000D6A52" w:rsidRPr="009C4A6F">
        <w:rPr>
          <w:i/>
          <w:lang w:val="ru-RU"/>
        </w:rPr>
        <w:t xml:space="preserve"> настоятельно призвать своих членов и все</w:t>
      </w:r>
      <w:r w:rsidR="009C4A6F">
        <w:rPr>
          <w:i/>
          <w:lang w:val="ru-RU"/>
        </w:rPr>
        <w:t>х</w:t>
      </w:r>
      <w:r w:rsidR="000D6A52" w:rsidRPr="009C4A6F">
        <w:rPr>
          <w:i/>
          <w:lang w:val="ru-RU"/>
        </w:rPr>
        <w:t xml:space="preserve"> заинтересованны</w:t>
      </w:r>
      <w:r w:rsidR="009C4A6F">
        <w:rPr>
          <w:i/>
          <w:lang w:val="ru-RU"/>
        </w:rPr>
        <w:t>х</w:t>
      </w:r>
      <w:r w:rsidR="000D6A52" w:rsidRPr="009C4A6F">
        <w:rPr>
          <w:i/>
          <w:lang w:val="ru-RU"/>
        </w:rPr>
        <w:t xml:space="preserve"> лиц из государственного и частного секторов пополнить Фонд для целей его функционирования; </w:t>
      </w:r>
      <w:r w:rsidR="009C4A6F">
        <w:rPr>
          <w:i/>
          <w:lang w:val="ru-RU"/>
        </w:rPr>
        <w:t xml:space="preserve"> </w:t>
      </w:r>
      <w:r w:rsidR="000D6A52" w:rsidRPr="009C4A6F">
        <w:rPr>
          <w:i/>
          <w:lang w:val="ru-RU"/>
        </w:rPr>
        <w:t>и</w:t>
      </w:r>
    </w:p>
    <w:p w:rsidR="00107B7D" w:rsidRPr="009C4A6F" w:rsidRDefault="00107B7D" w:rsidP="00B60664">
      <w:pPr>
        <w:ind w:left="5533" w:hanging="33"/>
        <w:rPr>
          <w:i/>
          <w:szCs w:val="22"/>
          <w:lang w:val="ru-RU"/>
        </w:rPr>
      </w:pPr>
    </w:p>
    <w:p w:rsidR="00107B7D" w:rsidRPr="000D6A52" w:rsidRDefault="00B60664" w:rsidP="00B60664">
      <w:pPr>
        <w:tabs>
          <w:tab w:val="left" w:pos="540"/>
        </w:tabs>
        <w:ind w:left="5533"/>
        <w:rPr>
          <w:i/>
          <w:szCs w:val="22"/>
          <w:lang w:val="ru-RU"/>
        </w:rPr>
      </w:pPr>
      <w:r w:rsidRPr="009C4A6F">
        <w:rPr>
          <w:i/>
          <w:szCs w:val="22"/>
          <w:lang w:val="ru-RU"/>
        </w:rPr>
        <w:t>(</w:t>
      </w:r>
      <w:r w:rsidRPr="009C4A6F">
        <w:rPr>
          <w:i/>
          <w:szCs w:val="22"/>
        </w:rPr>
        <w:t>ii</w:t>
      </w:r>
      <w:r w:rsidRPr="009C4A6F">
        <w:rPr>
          <w:i/>
          <w:szCs w:val="22"/>
          <w:lang w:val="ru-RU"/>
        </w:rPr>
        <w:t>)</w:t>
      </w:r>
      <w:r w:rsidRPr="009C4A6F">
        <w:rPr>
          <w:i/>
          <w:szCs w:val="22"/>
          <w:lang w:val="ru-RU"/>
        </w:rPr>
        <w:tab/>
      </w:r>
      <w:r w:rsidR="000D6A52" w:rsidRPr="009C4A6F">
        <w:rPr>
          <w:i/>
          <w:lang w:val="ru-RU"/>
        </w:rPr>
        <w:t>провести</w:t>
      </w:r>
      <w:r w:rsidR="000D6A52" w:rsidRPr="000D6A52">
        <w:rPr>
          <w:i/>
          <w:lang w:val="ru-RU"/>
        </w:rPr>
        <w:t xml:space="preserve"> </w:t>
      </w:r>
      <w:r w:rsidR="000D6A52">
        <w:rPr>
          <w:i/>
          <w:lang w:val="ru-RU"/>
        </w:rPr>
        <w:t>выборы</w:t>
      </w:r>
      <w:r w:rsidR="000D6A52" w:rsidRPr="000D6A52">
        <w:rPr>
          <w:i/>
          <w:lang w:val="ru-RU"/>
        </w:rPr>
        <w:t xml:space="preserve"> </w:t>
      </w:r>
      <w:r w:rsidR="000D6A52">
        <w:rPr>
          <w:i/>
          <w:lang w:val="ru-RU"/>
        </w:rPr>
        <w:t>членов</w:t>
      </w:r>
      <w:r w:rsidR="000D6A52" w:rsidRPr="000D6A52">
        <w:rPr>
          <w:i/>
          <w:lang w:val="ru-RU"/>
        </w:rPr>
        <w:t xml:space="preserve"> </w:t>
      </w:r>
      <w:r w:rsidR="000D6A52">
        <w:rPr>
          <w:i/>
          <w:lang w:val="ru-RU"/>
        </w:rPr>
        <w:t>Консультативного</w:t>
      </w:r>
      <w:r w:rsidR="000D6A52" w:rsidRPr="000D6A52">
        <w:rPr>
          <w:i/>
          <w:lang w:val="ru-RU"/>
        </w:rPr>
        <w:t xml:space="preserve"> </w:t>
      </w:r>
      <w:r w:rsidR="000D6A52">
        <w:rPr>
          <w:i/>
          <w:lang w:val="ru-RU"/>
        </w:rPr>
        <w:t>совета</w:t>
      </w:r>
      <w:r w:rsidR="000D6A52" w:rsidRPr="000D6A52">
        <w:rPr>
          <w:i/>
          <w:lang w:val="ru-RU"/>
        </w:rPr>
        <w:t xml:space="preserve"> </w:t>
      </w:r>
      <w:r w:rsidR="000D6A52">
        <w:rPr>
          <w:i/>
          <w:lang w:val="ru-RU"/>
        </w:rPr>
        <w:t>Фонда</w:t>
      </w:r>
      <w:r w:rsidR="000D6A52" w:rsidRPr="000D6A52">
        <w:rPr>
          <w:i/>
          <w:lang w:val="ru-RU"/>
        </w:rPr>
        <w:t xml:space="preserve"> </w:t>
      </w:r>
      <w:r w:rsidR="000D6A52">
        <w:rPr>
          <w:i/>
          <w:lang w:val="ru-RU"/>
        </w:rPr>
        <w:t>во</w:t>
      </w:r>
      <w:r w:rsidR="000D6A52" w:rsidRPr="000D6A52">
        <w:rPr>
          <w:i/>
          <w:lang w:val="ru-RU"/>
        </w:rPr>
        <w:t xml:space="preserve"> </w:t>
      </w:r>
      <w:r w:rsidR="000D6A52">
        <w:rPr>
          <w:i/>
          <w:lang w:val="ru-RU"/>
        </w:rPr>
        <w:t>второй</w:t>
      </w:r>
      <w:r w:rsidR="000D6A52" w:rsidRPr="000D6A52">
        <w:rPr>
          <w:i/>
          <w:lang w:val="ru-RU"/>
        </w:rPr>
        <w:t xml:space="preserve"> </w:t>
      </w:r>
      <w:r w:rsidR="000D6A52">
        <w:rPr>
          <w:i/>
          <w:lang w:val="ru-RU"/>
        </w:rPr>
        <w:t>день</w:t>
      </w:r>
      <w:r w:rsidR="000D6A52" w:rsidRPr="000D6A52">
        <w:rPr>
          <w:i/>
          <w:lang w:val="ru-RU"/>
        </w:rPr>
        <w:t xml:space="preserve"> </w:t>
      </w:r>
      <w:r w:rsidR="000D6A52">
        <w:rPr>
          <w:i/>
          <w:lang w:val="ru-RU"/>
        </w:rPr>
        <w:t>сессии</w:t>
      </w:r>
      <w:r w:rsidR="000D6A52" w:rsidRPr="000D6A52">
        <w:rPr>
          <w:i/>
          <w:lang w:val="ru-RU"/>
        </w:rPr>
        <w:t xml:space="preserve"> </w:t>
      </w:r>
      <w:r w:rsidR="000D6A52">
        <w:rPr>
          <w:i/>
          <w:lang w:val="ru-RU"/>
        </w:rPr>
        <w:t>или</w:t>
      </w:r>
      <w:r w:rsidR="000D6A52" w:rsidRPr="000D6A52">
        <w:rPr>
          <w:i/>
          <w:lang w:val="ru-RU"/>
        </w:rPr>
        <w:t xml:space="preserve"> </w:t>
      </w:r>
      <w:r w:rsidR="000D6A52">
        <w:rPr>
          <w:i/>
          <w:lang w:val="ru-RU"/>
        </w:rPr>
        <w:t>до</w:t>
      </w:r>
      <w:r w:rsidR="000D6A52" w:rsidRPr="000D6A52">
        <w:rPr>
          <w:i/>
          <w:lang w:val="ru-RU"/>
        </w:rPr>
        <w:t xml:space="preserve"> </w:t>
      </w:r>
      <w:r w:rsidR="000D6A52">
        <w:rPr>
          <w:i/>
          <w:lang w:val="ru-RU"/>
        </w:rPr>
        <w:t>этого</w:t>
      </w:r>
      <w:r w:rsidR="000B6B53">
        <w:rPr>
          <w:i/>
          <w:lang w:val="ru-RU"/>
        </w:rPr>
        <w:t xml:space="preserve">, руководствуясь </w:t>
      </w:r>
      <w:r w:rsidR="000D6A52">
        <w:rPr>
          <w:i/>
          <w:lang w:val="ru-RU"/>
        </w:rPr>
        <w:t>предложени</w:t>
      </w:r>
      <w:r w:rsidR="000B6B53">
        <w:rPr>
          <w:i/>
          <w:lang w:val="ru-RU"/>
        </w:rPr>
        <w:t>ем</w:t>
      </w:r>
      <w:r w:rsidR="000D6A52" w:rsidRPr="000D6A52">
        <w:rPr>
          <w:i/>
          <w:lang w:val="ru-RU"/>
        </w:rPr>
        <w:t xml:space="preserve"> </w:t>
      </w:r>
      <w:r w:rsidR="000D6A52">
        <w:rPr>
          <w:i/>
          <w:lang w:val="ru-RU"/>
        </w:rPr>
        <w:t>Председателя</w:t>
      </w:r>
      <w:r w:rsidR="00107B7D" w:rsidRPr="000D6A52">
        <w:rPr>
          <w:i/>
          <w:szCs w:val="22"/>
          <w:lang w:val="ru-RU"/>
        </w:rPr>
        <w:t>.</w:t>
      </w:r>
    </w:p>
    <w:p w:rsidR="00107B7D" w:rsidRPr="000D6A52" w:rsidRDefault="00107B7D" w:rsidP="00B60664">
      <w:pPr>
        <w:ind w:left="774" w:hanging="1275"/>
        <w:rPr>
          <w:i/>
          <w:szCs w:val="22"/>
          <w:lang w:val="ru-RU"/>
        </w:rPr>
      </w:pPr>
    </w:p>
    <w:p w:rsidR="00107B7D" w:rsidRPr="000D6A52" w:rsidRDefault="00107B7D" w:rsidP="00276939">
      <w:pPr>
        <w:ind w:left="5490"/>
        <w:contextualSpacing/>
        <w:rPr>
          <w:rFonts w:eastAsia="Times New Roman" w:cs="Times New Roman"/>
          <w:szCs w:val="22"/>
          <w:lang w:val="ru-RU" w:eastAsia="en-US"/>
        </w:rPr>
      </w:pPr>
    </w:p>
    <w:p w:rsidR="00107B7D" w:rsidRDefault="00107B7D" w:rsidP="00276939">
      <w:pPr>
        <w:ind w:left="5490"/>
        <w:contextualSpacing/>
        <w:rPr>
          <w:rFonts w:eastAsia="Times New Roman" w:cs="Times New Roman"/>
          <w:szCs w:val="22"/>
          <w:lang w:val="ru-RU" w:eastAsia="en-US"/>
        </w:rPr>
      </w:pPr>
      <w:r w:rsidRPr="00E87886">
        <w:rPr>
          <w:rFonts w:eastAsia="Times New Roman" w:cs="Times New Roman"/>
          <w:szCs w:val="22"/>
          <w:lang w:val="ru-RU" w:eastAsia="en-US"/>
        </w:rPr>
        <w:t>[</w:t>
      </w:r>
      <w:r w:rsidR="000D6A52">
        <w:rPr>
          <w:rFonts w:eastAsia="Times New Roman" w:cs="Times New Roman"/>
          <w:lang w:val="ru-RU"/>
        </w:rPr>
        <w:t>Приложения следуют</w:t>
      </w:r>
      <w:r w:rsidRPr="00E87886">
        <w:rPr>
          <w:rFonts w:eastAsia="Times New Roman" w:cs="Times New Roman"/>
          <w:szCs w:val="22"/>
          <w:lang w:val="ru-RU" w:eastAsia="en-US"/>
        </w:rPr>
        <w:t>]</w:t>
      </w:r>
    </w:p>
    <w:p w:rsidR="003C6F54" w:rsidRDefault="003C6F54" w:rsidP="00276939">
      <w:pPr>
        <w:ind w:left="5490"/>
        <w:contextualSpacing/>
        <w:rPr>
          <w:rFonts w:eastAsia="Times New Roman" w:cs="Times New Roman"/>
          <w:szCs w:val="22"/>
          <w:lang w:val="ru-RU" w:eastAsia="en-US"/>
        </w:rPr>
      </w:pPr>
    </w:p>
    <w:p w:rsidR="003C6F54" w:rsidRDefault="003C6F54" w:rsidP="00276939">
      <w:pPr>
        <w:ind w:left="5490"/>
        <w:contextualSpacing/>
        <w:rPr>
          <w:rFonts w:eastAsia="Times New Roman" w:cs="Times New Roman"/>
          <w:szCs w:val="22"/>
          <w:lang w:val="ru-RU" w:eastAsia="en-US"/>
        </w:rPr>
      </w:pPr>
    </w:p>
    <w:p w:rsidR="003C6F54" w:rsidRPr="00E87886" w:rsidRDefault="003C6F54" w:rsidP="00276939">
      <w:pPr>
        <w:ind w:left="5490"/>
        <w:contextualSpacing/>
        <w:rPr>
          <w:rFonts w:eastAsia="Times New Roman" w:cs="Times New Roman"/>
          <w:szCs w:val="22"/>
          <w:lang w:val="ru-RU" w:eastAsia="en-US"/>
        </w:rPr>
      </w:pPr>
    </w:p>
    <w:p w:rsidR="00107B7D" w:rsidRPr="00E87886" w:rsidRDefault="00107B7D" w:rsidP="00276939">
      <w:pPr>
        <w:ind w:left="5529"/>
        <w:rPr>
          <w:sz w:val="20"/>
          <w:lang w:val="ru-RU"/>
        </w:rPr>
        <w:sectPr w:rsidR="00107B7D" w:rsidRPr="00E87886" w:rsidSect="00445BA2">
          <w:headerReference w:type="default" r:id="rId9"/>
          <w:pgSz w:w="11907" w:h="16840" w:code="9"/>
          <w:pgMar w:top="510" w:right="850" w:bottom="1418" w:left="1418" w:header="510" w:footer="1021" w:gutter="0"/>
          <w:pgNumType w:start="1"/>
          <w:cols w:space="720"/>
          <w:titlePg/>
        </w:sectPr>
      </w:pPr>
    </w:p>
    <w:p w:rsidR="00107B7D" w:rsidRPr="00E87886" w:rsidRDefault="00107B7D" w:rsidP="00276939">
      <w:pPr>
        <w:keepNext/>
        <w:jc w:val="center"/>
        <w:outlineLvl w:val="6"/>
        <w:rPr>
          <w:rFonts w:eastAsia="Times New Roman"/>
          <w:sz w:val="20"/>
          <w:u w:val="single"/>
          <w:lang w:val="ru-RU" w:eastAsia="en-US"/>
        </w:rPr>
        <w:sectPr w:rsidR="00107B7D" w:rsidRPr="00E87886" w:rsidSect="00445BA2">
          <w:headerReference w:type="default" r:id="rId10"/>
          <w:headerReference w:type="first" r:id="rId11"/>
          <w:footnotePr>
            <w:numRestart w:val="eachSect"/>
          </w:footnotePr>
          <w:type w:val="continuous"/>
          <w:pgSz w:w="11907" w:h="16840" w:code="9"/>
          <w:pgMar w:top="1440" w:right="851" w:bottom="1440" w:left="1430" w:header="709" w:footer="709" w:gutter="0"/>
          <w:pgNumType w:start="2"/>
          <w:cols w:space="708"/>
          <w:titlePg/>
          <w:docGrid w:linePitch="360"/>
        </w:sectPr>
      </w:pPr>
    </w:p>
    <w:p w:rsidR="00E87886" w:rsidRPr="00B22284" w:rsidRDefault="00E87886" w:rsidP="00E87886">
      <w:pPr>
        <w:spacing w:line="240" w:lineRule="atLeast"/>
        <w:jc w:val="center"/>
        <w:rPr>
          <w:rFonts w:eastAsia="Times New Roman"/>
          <w:u w:val="single"/>
          <w:lang w:val="ru-RU"/>
        </w:rPr>
      </w:pPr>
      <w:r w:rsidRPr="00B22284">
        <w:rPr>
          <w:rFonts w:eastAsia="Times New Roman"/>
          <w:u w:val="single"/>
          <w:lang w:val="ru-RU"/>
        </w:rPr>
        <w:lastRenderedPageBreak/>
        <w:t>Создание Добровольного фонда ВОИС</w:t>
      </w:r>
    </w:p>
    <w:p w:rsidR="00E87886" w:rsidRPr="00B22284" w:rsidRDefault="00E87886" w:rsidP="00E87886">
      <w:pPr>
        <w:spacing w:line="240" w:lineRule="atLeast"/>
        <w:jc w:val="center"/>
        <w:rPr>
          <w:rFonts w:eastAsia="Times New Roman"/>
          <w:u w:val="single"/>
          <w:lang w:val="ru-RU"/>
        </w:rPr>
      </w:pPr>
      <w:r w:rsidRPr="00B22284">
        <w:rPr>
          <w:rFonts w:eastAsia="Times New Roman"/>
          <w:u w:val="single"/>
          <w:lang w:val="ru-RU"/>
        </w:rPr>
        <w:t>для аккредитованных коренных</w:t>
      </w:r>
      <w:r w:rsidR="0051189D" w:rsidRPr="0051189D">
        <w:rPr>
          <w:rFonts w:eastAsia="Times New Roman"/>
          <w:u w:val="single"/>
          <w:lang w:val="ru-RU"/>
        </w:rPr>
        <w:t xml:space="preserve"> </w:t>
      </w:r>
      <w:r w:rsidR="0051189D">
        <w:rPr>
          <w:rFonts w:eastAsia="Times New Roman"/>
          <w:u w:val="single"/>
          <w:lang w:val="ru-RU"/>
        </w:rPr>
        <w:t>и местных</w:t>
      </w:r>
      <w:r w:rsidRPr="00B22284">
        <w:rPr>
          <w:rFonts w:eastAsia="Times New Roman"/>
          <w:u w:val="single"/>
          <w:lang w:val="ru-RU"/>
        </w:rPr>
        <w:t xml:space="preserve"> общин</w:t>
      </w:r>
    </w:p>
    <w:p w:rsidR="00E87886" w:rsidRPr="00E96A5B" w:rsidRDefault="0051189D" w:rsidP="00E87886">
      <w:pPr>
        <w:spacing w:line="240" w:lineRule="atLeast"/>
        <w:jc w:val="center"/>
        <w:rPr>
          <w:rFonts w:eastAsia="Times New Roman"/>
          <w:u w:val="single"/>
          <w:lang w:val="ru-RU"/>
        </w:rPr>
      </w:pPr>
      <w:r>
        <w:rPr>
          <w:rFonts w:eastAsia="Times New Roman"/>
          <w:u w:val="single"/>
          <w:lang w:val="ru-RU"/>
        </w:rPr>
        <w:t xml:space="preserve">Правила, </w:t>
      </w:r>
      <w:r w:rsidR="00E87886" w:rsidRPr="00B22284">
        <w:rPr>
          <w:rFonts w:eastAsia="Times New Roman"/>
          <w:u w:val="single"/>
          <w:lang w:val="ru-RU"/>
        </w:rPr>
        <w:t>одобрен</w:t>
      </w:r>
      <w:r>
        <w:rPr>
          <w:rFonts w:eastAsia="Times New Roman"/>
          <w:u w:val="single"/>
          <w:lang w:val="ru-RU"/>
        </w:rPr>
        <w:t>ные</w:t>
      </w:r>
      <w:r w:rsidR="00E87886" w:rsidRPr="00B22284">
        <w:rPr>
          <w:rFonts w:eastAsia="Times New Roman"/>
          <w:u w:val="single"/>
          <w:lang w:val="ru-RU"/>
        </w:rPr>
        <w:t xml:space="preserve"> Генеральной Ассамблеей ВОИС (32-я</w:t>
      </w:r>
      <w:r>
        <w:rPr>
          <w:rFonts w:eastAsia="Times New Roman"/>
          <w:u w:val="single"/>
          <w:lang w:val="ru-RU"/>
        </w:rPr>
        <w:t xml:space="preserve"> </w:t>
      </w:r>
      <w:r w:rsidR="00E87886" w:rsidRPr="00B22284">
        <w:rPr>
          <w:rFonts w:eastAsia="Times New Roman"/>
          <w:u w:val="single"/>
          <w:lang w:val="ru-RU"/>
        </w:rPr>
        <w:t>сессия)</w:t>
      </w:r>
      <w:r w:rsidR="00E87886">
        <w:rPr>
          <w:rFonts w:eastAsia="Times New Roman"/>
          <w:u w:val="single"/>
          <w:lang w:val="ru-RU"/>
        </w:rPr>
        <w:t xml:space="preserve"> и впоследствии изменен</w:t>
      </w:r>
      <w:r>
        <w:rPr>
          <w:rFonts w:eastAsia="Times New Roman"/>
          <w:u w:val="single"/>
          <w:lang w:val="ru-RU"/>
        </w:rPr>
        <w:t>ные</w:t>
      </w:r>
      <w:r w:rsidR="00E87886">
        <w:rPr>
          <w:rFonts w:eastAsia="Times New Roman"/>
          <w:u w:val="single"/>
          <w:lang w:val="ru-RU"/>
        </w:rPr>
        <w:t xml:space="preserve"> </w:t>
      </w:r>
      <w:r>
        <w:rPr>
          <w:rFonts w:eastAsia="Times New Roman"/>
          <w:u w:val="single"/>
          <w:lang w:val="ru-RU"/>
        </w:rPr>
        <w:t xml:space="preserve">ею </w:t>
      </w:r>
      <w:r w:rsidR="00E87886">
        <w:rPr>
          <w:rFonts w:eastAsia="Times New Roman"/>
          <w:u w:val="single"/>
          <w:lang w:val="ru-RU"/>
        </w:rPr>
        <w:t>(39-я</w:t>
      </w:r>
      <w:r>
        <w:rPr>
          <w:rFonts w:eastAsia="Times New Roman"/>
          <w:u w:val="single"/>
          <w:lang w:val="ru-RU"/>
        </w:rPr>
        <w:t xml:space="preserve"> </w:t>
      </w:r>
      <w:r w:rsidR="00E87886">
        <w:rPr>
          <w:rFonts w:eastAsia="Times New Roman"/>
          <w:u w:val="single"/>
          <w:lang w:val="ru-RU"/>
        </w:rPr>
        <w:t>сессия)</w:t>
      </w:r>
    </w:p>
    <w:p w:rsidR="00E87886" w:rsidRPr="00E96A5B" w:rsidRDefault="00E87886" w:rsidP="00E87886">
      <w:pPr>
        <w:spacing w:line="240" w:lineRule="atLeast"/>
        <w:rPr>
          <w:lang w:val="ru-RU"/>
        </w:rPr>
      </w:pPr>
    </w:p>
    <w:p w:rsidR="00E87886" w:rsidRPr="00E96A5B" w:rsidRDefault="00E87886" w:rsidP="00E87886">
      <w:pPr>
        <w:spacing w:line="240" w:lineRule="atLeast"/>
        <w:rPr>
          <w:i/>
          <w:lang w:val="ru-RU"/>
        </w:rPr>
      </w:pPr>
    </w:p>
    <w:p w:rsidR="00E87886" w:rsidRDefault="00E87886" w:rsidP="00E87886">
      <w:pPr>
        <w:spacing w:after="220"/>
        <w:rPr>
          <w:lang w:val="ru-RU"/>
        </w:rPr>
      </w:pPr>
      <w:r w:rsidRPr="0051189D">
        <w:rPr>
          <w:i/>
          <w:lang w:val="ru-RU"/>
        </w:rPr>
        <w:t xml:space="preserve">Будучи </w:t>
      </w:r>
      <w:r>
        <w:rPr>
          <w:i/>
          <w:lang w:val="ru-RU"/>
        </w:rPr>
        <w:t>полна решимости</w:t>
      </w:r>
      <w:r>
        <w:rPr>
          <w:lang w:val="ru-RU"/>
        </w:rPr>
        <w:t xml:space="preserve">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области интеллектуальной собственности применительно к генетическим ресурсам, традиционным знаниям и фольклору</w:t>
      </w:r>
      <w:r w:rsidR="0051189D">
        <w:rPr>
          <w:lang w:val="ru-RU"/>
        </w:rPr>
        <w:t>,</w:t>
      </w:r>
    </w:p>
    <w:p w:rsidR="00E87886" w:rsidRDefault="00E87886" w:rsidP="00E87886">
      <w:pPr>
        <w:spacing w:after="220"/>
        <w:rPr>
          <w:lang w:val="ru-RU"/>
        </w:rPr>
      </w:pPr>
      <w:r>
        <w:rPr>
          <w:i/>
          <w:lang w:val="ru-RU"/>
        </w:rPr>
        <w:t>признавая</w:t>
      </w:r>
      <w:r>
        <w:rPr>
          <w:lang w:val="ru-RU"/>
        </w:rPr>
        <w:t>, что эффективность этих мер зависит, в частности, от надлежащей финансовой поддержки</w:t>
      </w:r>
      <w:r w:rsidR="00317471">
        <w:rPr>
          <w:lang w:val="ru-RU"/>
        </w:rPr>
        <w:t>,</w:t>
      </w:r>
    </w:p>
    <w:p w:rsidR="00E87886" w:rsidRDefault="00E87886" w:rsidP="00E87886">
      <w:pPr>
        <w:spacing w:after="220"/>
        <w:rPr>
          <w:lang w:val="ru-RU"/>
        </w:rPr>
      </w:pPr>
      <w:r>
        <w:rPr>
          <w:i/>
          <w:lang w:val="ru-RU"/>
        </w:rPr>
        <w:t xml:space="preserve">признавая </w:t>
      </w:r>
      <w:r>
        <w:rPr>
          <w:lang w:val="ru-RU"/>
        </w:rPr>
        <w:t>также, что существование надлежащего согласованного механизма для целей финансирования такого участия способствовало бы поощрению внесения взносов</w:t>
      </w:r>
      <w:r w:rsidR="00141B81">
        <w:rPr>
          <w:lang w:val="ru-RU"/>
        </w:rPr>
        <w:t>,</w:t>
      </w:r>
    </w:p>
    <w:p w:rsidR="00E87886" w:rsidRDefault="00E87886" w:rsidP="00E87886">
      <w:pPr>
        <w:spacing w:after="220"/>
        <w:rPr>
          <w:lang w:val="ru-RU"/>
        </w:rPr>
      </w:pPr>
      <w:r>
        <w:rPr>
          <w:lang w:val="ru-RU"/>
        </w:rPr>
        <w:t>[</w:t>
      </w:r>
      <w:r>
        <w:rPr>
          <w:i/>
          <w:lang w:val="ru-RU"/>
        </w:rPr>
        <w:t>если</w:t>
      </w:r>
      <w:r>
        <w:rPr>
          <w:lang w:val="ru-RU"/>
        </w:rPr>
        <w:t xml:space="preserve"> Генеральная Ассамблея ВОИС примет решение о продлении мандата Межправительственного комитета по интеллектуальной собственности, генетическим ресурсам, традиционным знаниям и фольклору в его нынешнем или ином виде, или если Ассамблея примет решение о создании нового органа, отвечающего за вопросы, входящие в сферу компетенции Межправительственного комитета в его нынешнем виде (эти возможные органы далее именуются собирательно «Комитет»),]</w:t>
      </w:r>
      <w:r>
        <w:rPr>
          <w:rFonts w:cs="Times New Roman"/>
          <w:vertAlign w:val="superscript"/>
        </w:rPr>
        <w:footnoteReference w:id="4"/>
      </w:r>
      <w:r>
        <w:rPr>
          <w:lang w:val="ru-RU"/>
        </w:rPr>
        <w:t xml:space="preserve"> </w:t>
      </w:r>
      <w:r>
        <w:rPr>
          <w:i/>
          <w:u w:val="single"/>
          <w:lang w:val="ru-RU"/>
        </w:rPr>
        <w:t>тогда</w:t>
      </w:r>
      <w:r>
        <w:rPr>
          <w:lang w:val="ru-RU"/>
        </w:rPr>
        <w:t xml:space="preserve"> рекомендуется, чтобы Ассамблея [постановила] создать</w:t>
      </w:r>
      <w:r>
        <w:rPr>
          <w:rFonts w:cs="Times New Roman"/>
          <w:vertAlign w:val="superscript"/>
        </w:rPr>
        <w:footnoteReference w:id="5"/>
      </w:r>
      <w:r>
        <w:rPr>
          <w:lang w:val="ru-RU"/>
        </w:rPr>
        <w:t xml:space="preserve"> Фонд добровольных взносов, название, цель, критерии для предоставления поддержки и механизм функционирования которого являются следующими: </w:t>
      </w:r>
    </w:p>
    <w:p w:rsidR="00E87886" w:rsidRDefault="00E87886" w:rsidP="00E87886">
      <w:pPr>
        <w:rPr>
          <w:lang w:val="ru-RU"/>
        </w:rPr>
      </w:pPr>
    </w:p>
    <w:p w:rsidR="00E87886" w:rsidRDefault="00E87886" w:rsidP="00E87886">
      <w:r>
        <w:t>I.</w:t>
      </w:r>
      <w:r>
        <w:tab/>
        <w:t>НАЗВАНИЕ</w:t>
      </w:r>
    </w:p>
    <w:p w:rsidR="00E87886" w:rsidRDefault="00E87886" w:rsidP="00E87886">
      <w:pPr>
        <w:spacing w:line="240" w:lineRule="atLeast"/>
      </w:pPr>
    </w:p>
    <w:p w:rsidR="00E87886" w:rsidRDefault="00E87886" w:rsidP="00E87886">
      <w:pPr>
        <w:numPr>
          <w:ilvl w:val="0"/>
          <w:numId w:val="23"/>
        </w:numPr>
        <w:tabs>
          <w:tab w:val="clear" w:pos="360"/>
          <w:tab w:val="left" w:pos="540"/>
          <w:tab w:val="num" w:pos="927"/>
        </w:tabs>
        <w:spacing w:line="240" w:lineRule="atLeast"/>
        <w:ind w:left="0" w:firstLine="0"/>
        <w:rPr>
          <w:lang w:val="ru-RU"/>
        </w:rPr>
      </w:pPr>
      <w:r>
        <w:rPr>
          <w:lang w:val="ru-RU"/>
        </w:rPr>
        <w:t>Фонд называется «Добровольный фонд ВОИС для аккредитованных коренных и местных общин», далее – «Фонд».</w:t>
      </w:r>
    </w:p>
    <w:p w:rsidR="00E87886" w:rsidRDefault="00E87886" w:rsidP="00E87886">
      <w:pPr>
        <w:spacing w:line="240" w:lineRule="atLeast"/>
        <w:rPr>
          <w:lang w:val="ru-RU"/>
        </w:rPr>
      </w:pPr>
    </w:p>
    <w:p w:rsidR="00E87886" w:rsidRDefault="00E87886" w:rsidP="00E87886">
      <w:pPr>
        <w:spacing w:line="240" w:lineRule="atLeast"/>
        <w:rPr>
          <w:lang w:val="ru-RU"/>
        </w:rPr>
      </w:pPr>
    </w:p>
    <w:p w:rsidR="00E87886" w:rsidRDefault="00E87886" w:rsidP="00E87886">
      <w:pPr>
        <w:rPr>
          <w:lang w:val="ru-RU"/>
        </w:rPr>
      </w:pPr>
      <w:r>
        <w:t>II</w:t>
      </w:r>
      <w:r>
        <w:rPr>
          <w:lang w:val="ru-RU"/>
        </w:rPr>
        <w:t>.</w:t>
      </w:r>
      <w:r>
        <w:rPr>
          <w:lang w:val="ru-RU"/>
        </w:rPr>
        <w:tab/>
        <w:t>ЦЕЛЬ И СФЕРА ДЕЯТЕЛЬНОСТИ</w:t>
      </w:r>
    </w:p>
    <w:p w:rsidR="00E87886" w:rsidRDefault="00E87886" w:rsidP="00E87886">
      <w:pPr>
        <w:rPr>
          <w:lang w:val="ru-RU"/>
        </w:rPr>
      </w:pPr>
    </w:p>
    <w:p w:rsidR="00E87886" w:rsidRDefault="00E87886" w:rsidP="00E87886">
      <w:pPr>
        <w:tabs>
          <w:tab w:val="left" w:pos="550"/>
        </w:tabs>
        <w:rPr>
          <w:lang w:val="ru-RU"/>
        </w:rPr>
      </w:pPr>
      <w:r>
        <w:rPr>
          <w:lang w:val="ru-RU"/>
        </w:rPr>
        <w:t>2.</w:t>
      </w:r>
      <w:r>
        <w:rPr>
          <w:lang w:val="ru-RU"/>
        </w:rPr>
        <w:tab/>
        <w:t>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организаций-наблюдателей,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w:t>
      </w:r>
    </w:p>
    <w:p w:rsidR="00E87886" w:rsidRDefault="00E87886" w:rsidP="00E87886">
      <w:pPr>
        <w:spacing w:line="240" w:lineRule="atLeast"/>
        <w:rPr>
          <w:lang w:val="ru-RU"/>
        </w:rPr>
      </w:pPr>
    </w:p>
    <w:p w:rsidR="00E87886" w:rsidRDefault="00E87886" w:rsidP="00E87886">
      <w:pPr>
        <w:rPr>
          <w:lang w:val="ru-RU"/>
        </w:rPr>
      </w:pPr>
      <w:r>
        <w:rPr>
          <w:lang w:val="ru-RU"/>
        </w:rPr>
        <w:t>2</w:t>
      </w:r>
      <w:r w:rsidR="00141B81">
        <w:rPr>
          <w:lang w:val="ru-RU"/>
        </w:rPr>
        <w:t> </w:t>
      </w:r>
      <w:r w:rsidRPr="00141B81">
        <w:rPr>
          <w:iCs/>
        </w:rPr>
        <w:t>bis</w:t>
      </w:r>
      <w:r w:rsidRPr="00141B81">
        <w:rPr>
          <w:lang w:val="ru-RU"/>
        </w:rPr>
        <w:t>.</w:t>
      </w:r>
      <w:r w:rsidR="00141B81">
        <w:rPr>
          <w:lang w:val="ru-RU"/>
        </w:rPr>
        <w:tab/>
      </w:r>
      <w:r>
        <w:rPr>
          <w:lang w:val="ru-RU"/>
        </w:rPr>
        <w:t>Заседания Межсессионной рабочей группы, которые являются частью рабочей программы Комитета, как она определена Генеральной Ассамблеей, далее «заседания МРГ», будут рассматриваться как смежные виды деятельности в ВОИС в рамках значения статьи 2.</w:t>
      </w:r>
    </w:p>
    <w:p w:rsidR="00E87886" w:rsidRDefault="00E87886" w:rsidP="00E87886">
      <w:pPr>
        <w:rPr>
          <w:lang w:val="ru-RU"/>
        </w:rPr>
      </w:pPr>
    </w:p>
    <w:p w:rsidR="00E87886" w:rsidRDefault="00E87886" w:rsidP="00E87886">
      <w:pPr>
        <w:spacing w:line="240" w:lineRule="atLeast"/>
        <w:rPr>
          <w:lang w:val="ru-RU"/>
        </w:rPr>
      </w:pPr>
      <w:r>
        <w:rPr>
          <w:lang w:val="ru-RU"/>
        </w:rPr>
        <w:t>3.</w:t>
      </w:r>
      <w:r>
        <w:rPr>
          <w:lang w:val="ru-RU"/>
        </w:rPr>
        <w:tab/>
        <w:t xml:space="preserve">В связи с тем, что в соответствии с правилами процедуры Комитета в его работе могут участвовать только члены Комитета и аккредитованные при нем организации-наблюдатели, и в целях обеспечения возможности их полноценного участия в работе Комитета </w:t>
      </w:r>
      <w:r>
        <w:rPr>
          <w:lang w:val="ru-RU"/>
        </w:rPr>
        <w:lastRenderedPageBreak/>
        <w:t>представителей, получающих финансирование, следует выбирать только из числа кандидатов, предложенных организациями-наблюдателями, которые были должным образом ранее аккредитованы при Комитете в качестве либо специальных наблюдателей, аккредитованных самим Комитетом, либо наблюдателей, аккредитованных при ВОИС.</w:t>
      </w:r>
    </w:p>
    <w:p w:rsidR="00E87886" w:rsidRDefault="00E87886" w:rsidP="00E87886">
      <w:pPr>
        <w:spacing w:line="240" w:lineRule="atLeast"/>
        <w:ind w:left="567" w:hanging="567"/>
        <w:rPr>
          <w:lang w:val="ru-RU"/>
        </w:rPr>
      </w:pPr>
    </w:p>
    <w:p w:rsidR="00E87886" w:rsidRDefault="00E87886" w:rsidP="00E87886">
      <w:pPr>
        <w:spacing w:line="240" w:lineRule="atLeast"/>
        <w:rPr>
          <w:lang w:val="ru-RU"/>
        </w:rPr>
      </w:pPr>
      <w:r>
        <w:rPr>
          <w:lang w:val="ru-RU"/>
        </w:rPr>
        <w:t>4.</w:t>
      </w:r>
      <w:r>
        <w:rPr>
          <w:lang w:val="ru-RU"/>
        </w:rPr>
        <w:tab/>
        <w:t>Создание Фонда и его функционирование не затрагивают никаких других установленных процедур, в частности общих Правил процедуры ВОИС (WIPO 399 (FE) Rev. 3), закрепленных в документе WIPO/GRTKF/IC/1/2, для аккредитации коренных и местных общин и других организаций-наблюдателей или обеспечения эффективного участия их членов в сессиях.  Функционирование Фонда не предопределяет решений членов Комитета, касающихся аккредитации и участия в работе Комитета, и не обладает по отношению к ним преимущественной силой.  При этом подразумевается, что вне рамок Добровольного фонда по выбору субъектов, вносящих взносы, могут осуществляться другие прямые взносы и может предоставляться помощь в любых других формах, будь то существующих или тех, которые могут появиться в будущем, для целей финансирования или содействия такому участию.</w:t>
      </w:r>
    </w:p>
    <w:p w:rsidR="00E87886" w:rsidRDefault="00E87886" w:rsidP="00E87886">
      <w:pPr>
        <w:spacing w:line="240" w:lineRule="atLeast"/>
        <w:rPr>
          <w:lang w:val="ru-RU"/>
        </w:rPr>
      </w:pPr>
    </w:p>
    <w:p w:rsidR="00E87886" w:rsidRDefault="00E87886" w:rsidP="00E87886">
      <w:pPr>
        <w:spacing w:line="240" w:lineRule="atLeast"/>
        <w:ind w:left="567" w:hanging="567"/>
        <w:rPr>
          <w:lang w:val="ru-RU"/>
        </w:rPr>
      </w:pPr>
    </w:p>
    <w:p w:rsidR="00E87886" w:rsidRDefault="00E87886" w:rsidP="00E87886">
      <w:pPr>
        <w:ind w:left="720" w:hanging="720"/>
        <w:rPr>
          <w:lang w:val="ru-RU"/>
        </w:rPr>
      </w:pPr>
      <w:r>
        <w:t>III</w:t>
      </w:r>
      <w:r>
        <w:rPr>
          <w:lang w:val="ru-RU"/>
        </w:rPr>
        <w:t>.</w:t>
      </w:r>
      <w:r>
        <w:rPr>
          <w:lang w:val="ru-RU"/>
        </w:rPr>
        <w:tab/>
        <w:t>КРИТЕРИИ, ОПРЕДЕЛЯЮЩИЕ ПРАВО НА ПОЛУЧЕНИЕ ФИНАНСОВОЙ ПОДДЕРЖКИ</w:t>
      </w:r>
    </w:p>
    <w:p w:rsidR="00E87886" w:rsidRDefault="00E87886" w:rsidP="00E87886">
      <w:pPr>
        <w:rPr>
          <w:lang w:val="ru-RU"/>
        </w:rPr>
      </w:pPr>
    </w:p>
    <w:p w:rsidR="00E87886" w:rsidRDefault="00E87886" w:rsidP="00E87886">
      <w:pPr>
        <w:rPr>
          <w:lang w:val="ru-RU"/>
        </w:rPr>
      </w:pPr>
      <w:r>
        <w:rPr>
          <w:lang w:val="ru-RU"/>
        </w:rPr>
        <w:t>5.</w:t>
      </w:r>
      <w:r>
        <w:rPr>
          <w:lang w:val="ru-RU"/>
        </w:rPr>
        <w:tab/>
        <w:t>Финансовая поддержка из Фонда предоставляется исключительно в соответствии с целью, изложенной в статье 2 и 2 </w:t>
      </w:r>
      <w:r w:rsidRPr="003D2907">
        <w:rPr>
          <w:lang w:val="ru-RU"/>
        </w:rPr>
        <w:t>bis</w:t>
      </w:r>
      <w:r>
        <w:rPr>
          <w:lang w:val="ru-RU"/>
        </w:rPr>
        <w:t xml:space="preserve">, и на следующих условиях: </w:t>
      </w:r>
    </w:p>
    <w:p w:rsidR="00E87886" w:rsidRDefault="00E87886" w:rsidP="00E87886">
      <w:pPr>
        <w:spacing w:line="240" w:lineRule="atLeast"/>
        <w:rPr>
          <w:lang w:val="ru-RU"/>
        </w:rPr>
      </w:pPr>
    </w:p>
    <w:p w:rsidR="00E87886" w:rsidRDefault="00E87886" w:rsidP="00E87886">
      <w:pPr>
        <w:ind w:left="1134" w:hanging="568"/>
        <w:rPr>
          <w:lang w:val="ru-RU"/>
        </w:rPr>
      </w:pPr>
      <w:r>
        <w:rPr>
          <w:lang w:val="ru-RU"/>
        </w:rPr>
        <w:t>(</w:t>
      </w:r>
      <w:r>
        <w:t>a</w:t>
      </w:r>
      <w:r>
        <w:rPr>
          <w:lang w:val="ru-RU"/>
        </w:rPr>
        <w:t>)</w:t>
      </w:r>
      <w:r>
        <w:rPr>
          <w:lang w:val="ru-RU"/>
        </w:rPr>
        <w:tab/>
        <w:t>поддержка из Фонда строго ограничена максимальным объемом средств, которыми фактически располагает Фонд;</w:t>
      </w:r>
    </w:p>
    <w:p w:rsidR="00E87886" w:rsidRDefault="00E87886" w:rsidP="00E87886">
      <w:pPr>
        <w:ind w:left="849" w:hanging="283"/>
        <w:rPr>
          <w:lang w:val="ru-RU"/>
        </w:rPr>
      </w:pPr>
    </w:p>
    <w:p w:rsidR="00E87886" w:rsidRDefault="00E87886" w:rsidP="00E87886">
      <w:pPr>
        <w:ind w:left="1134" w:hanging="584"/>
        <w:rPr>
          <w:lang w:val="ru-RU"/>
        </w:rPr>
      </w:pPr>
      <w:r>
        <w:rPr>
          <w:lang w:val="ru-RU"/>
        </w:rPr>
        <w:t>(</w:t>
      </w:r>
      <w:r>
        <w:t>b</w:t>
      </w:r>
      <w:r>
        <w:rPr>
          <w:lang w:val="ru-RU"/>
        </w:rPr>
        <w:t>)</w:t>
      </w:r>
      <w:r>
        <w:rPr>
          <w:lang w:val="ru-RU"/>
        </w:rPr>
        <w:tab/>
        <w:t>в каждом случае предоставление поддержки относится к одной сессии Комитета и любым связанным с ней мероприятиям, проводимым одновременно с этой сессией Комитета и/или одним заседанием МРГ.  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МРГ;</w:t>
      </w:r>
    </w:p>
    <w:p w:rsidR="00E87886" w:rsidRDefault="00E87886" w:rsidP="00E87886">
      <w:pPr>
        <w:ind w:left="849" w:hanging="283"/>
        <w:rPr>
          <w:lang w:val="ru-RU"/>
        </w:rPr>
      </w:pPr>
    </w:p>
    <w:p w:rsidR="00E87886" w:rsidRDefault="00E87886" w:rsidP="00E87886">
      <w:pPr>
        <w:ind w:left="1100" w:hanging="534"/>
        <w:rPr>
          <w:lang w:val="ru-RU"/>
        </w:rPr>
      </w:pPr>
      <w:r>
        <w:rPr>
          <w:lang w:val="ru-RU"/>
        </w:rPr>
        <w:t>(</w:t>
      </w:r>
      <w:r>
        <w:t>c</w:t>
      </w:r>
      <w:r>
        <w:rPr>
          <w:lang w:val="ru-RU"/>
        </w:rPr>
        <w:t>)</w:t>
      </w:r>
      <w:r>
        <w:rPr>
          <w:lang w:val="ru-RU"/>
        </w:rPr>
        <w:tab/>
        <w:t>для того чтобы иметь право на получение финансовой поддержки, лица должны отвечать каждому из следующих критериев:</w:t>
      </w:r>
    </w:p>
    <w:p w:rsidR="00E87886" w:rsidRDefault="00E87886" w:rsidP="00141B81">
      <w:pPr>
        <w:spacing w:line="240" w:lineRule="atLeast"/>
        <w:ind w:left="1134"/>
        <w:rPr>
          <w:lang w:val="ru-RU"/>
        </w:rPr>
      </w:pPr>
    </w:p>
    <w:p w:rsidR="00E87886" w:rsidRDefault="00E87886" w:rsidP="00E87886">
      <w:pPr>
        <w:numPr>
          <w:ilvl w:val="0"/>
          <w:numId w:val="24"/>
        </w:numPr>
        <w:tabs>
          <w:tab w:val="clear" w:pos="644"/>
          <w:tab w:val="num" w:pos="1004"/>
        </w:tabs>
        <w:spacing w:line="240" w:lineRule="atLeast"/>
        <w:ind w:left="1710" w:hanging="630"/>
      </w:pPr>
      <w:r>
        <w:rPr>
          <w:lang w:val="ru-RU"/>
        </w:rPr>
        <w:t>быть физическим лицом;</w:t>
      </w:r>
    </w:p>
    <w:p w:rsidR="00E87886" w:rsidRDefault="00E87886" w:rsidP="00E87886">
      <w:pPr>
        <w:spacing w:line="240" w:lineRule="atLeast"/>
        <w:ind w:left="1100"/>
      </w:pPr>
    </w:p>
    <w:p w:rsidR="00E87886" w:rsidRDefault="00E87886" w:rsidP="00E87886">
      <w:pPr>
        <w:numPr>
          <w:ilvl w:val="0"/>
          <w:numId w:val="24"/>
        </w:numPr>
        <w:spacing w:line="240" w:lineRule="atLeast"/>
        <w:ind w:left="1701" w:hanging="601"/>
        <w:rPr>
          <w:lang w:val="ru-RU"/>
        </w:rPr>
      </w:pPr>
      <w:r>
        <w:rPr>
          <w:lang w:val="ru-RU"/>
        </w:rPr>
        <w:t>быть членом аккредитованной организации-наблюдателя,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w:t>
      </w:r>
    </w:p>
    <w:p w:rsidR="00E87886" w:rsidRDefault="00E87886" w:rsidP="00E87886">
      <w:pPr>
        <w:tabs>
          <w:tab w:val="left" w:pos="1701"/>
        </w:tabs>
        <w:spacing w:line="240" w:lineRule="atLeast"/>
        <w:ind w:left="1100"/>
        <w:rPr>
          <w:lang w:val="ru-RU"/>
        </w:rPr>
      </w:pPr>
    </w:p>
    <w:p w:rsidR="00E87886" w:rsidRDefault="00E87886" w:rsidP="00E87886">
      <w:pPr>
        <w:numPr>
          <w:ilvl w:val="0"/>
          <w:numId w:val="24"/>
        </w:numPr>
        <w:spacing w:line="240" w:lineRule="atLeast"/>
        <w:ind w:left="1710" w:hanging="610"/>
        <w:rPr>
          <w:lang w:val="ru-RU"/>
        </w:rPr>
      </w:pPr>
      <w:r>
        <w:rPr>
          <w:lang w:val="ru-RU"/>
        </w:rPr>
        <w:t>быть надлежащим образом предложенным, в письменном форме, организацией-наблюдателем для того, чтобы представлять ее на сессии, в отношении которой испрашивается поддержка, и стать бенефициаром Фонда;</w:t>
      </w:r>
    </w:p>
    <w:p w:rsidR="00E87886" w:rsidRDefault="00E87886" w:rsidP="00E87886">
      <w:pPr>
        <w:tabs>
          <w:tab w:val="left" w:pos="1701"/>
        </w:tabs>
        <w:spacing w:line="240" w:lineRule="atLeast"/>
        <w:ind w:left="1100"/>
        <w:rPr>
          <w:lang w:val="ru-RU"/>
        </w:rPr>
      </w:pPr>
    </w:p>
    <w:p w:rsidR="00E87886" w:rsidRDefault="00E87886" w:rsidP="00E87886">
      <w:pPr>
        <w:numPr>
          <w:ilvl w:val="0"/>
          <w:numId w:val="24"/>
        </w:numPr>
        <w:spacing w:line="240" w:lineRule="atLeast"/>
        <w:ind w:left="1710" w:hanging="610"/>
        <w:rPr>
          <w:lang w:val="ru-RU"/>
        </w:rPr>
      </w:pPr>
      <w:r>
        <w:rPr>
          <w:lang w:val="ru-RU"/>
        </w:rPr>
        <w:t>иметь возможность эффективно участвовать в работе сессии Комитета и/или заседания МРГ, в отношении которой испрашивается поддержка, и содействовать ей, например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  и</w:t>
      </w:r>
    </w:p>
    <w:p w:rsidR="00E87886" w:rsidRDefault="00E87886" w:rsidP="00E87886">
      <w:pPr>
        <w:tabs>
          <w:tab w:val="left" w:pos="1701"/>
        </w:tabs>
        <w:spacing w:line="240" w:lineRule="atLeast"/>
        <w:ind w:left="1100"/>
        <w:rPr>
          <w:lang w:val="ru-RU"/>
        </w:rPr>
      </w:pPr>
    </w:p>
    <w:p w:rsidR="00E87886" w:rsidRDefault="00E87886" w:rsidP="00E87886">
      <w:pPr>
        <w:numPr>
          <w:ilvl w:val="0"/>
          <w:numId w:val="24"/>
        </w:numPr>
        <w:spacing w:line="240" w:lineRule="atLeast"/>
        <w:ind w:left="1710" w:hanging="630"/>
        <w:rPr>
          <w:lang w:val="ru-RU"/>
        </w:rPr>
      </w:pPr>
      <w:r>
        <w:rPr>
          <w:lang w:val="ru-RU"/>
        </w:rPr>
        <w:lastRenderedPageBreak/>
        <w:t>быть тем, кто, по мнению Консультативного совета, не смог бы принять участие в соответствующей сессии Комитета и/или заседания МРГ без поддержки из Фонда ввиду отсутствия альтернативных финансовых ресурсов;</w:t>
      </w:r>
    </w:p>
    <w:p w:rsidR="00E87886" w:rsidRDefault="00E87886" w:rsidP="00E87886">
      <w:pPr>
        <w:spacing w:line="240" w:lineRule="atLeast"/>
        <w:ind w:left="1710"/>
        <w:rPr>
          <w:lang w:val="ru-RU"/>
        </w:rPr>
      </w:pPr>
    </w:p>
    <w:p w:rsidR="00E87886" w:rsidRDefault="00E87886" w:rsidP="00E87886">
      <w:pPr>
        <w:ind w:left="1100" w:hanging="550"/>
        <w:rPr>
          <w:lang w:val="ru-RU"/>
        </w:rPr>
      </w:pPr>
      <w:r>
        <w:rPr>
          <w:lang w:val="ru-RU"/>
        </w:rPr>
        <w:t>(</w:t>
      </w:r>
      <w:r>
        <w:t>d</w:t>
      </w:r>
      <w:r>
        <w:rPr>
          <w:lang w:val="ru-RU"/>
        </w:rPr>
        <w:t>)</w:t>
      </w:r>
      <w:r>
        <w:rPr>
          <w:lang w:val="ru-RU"/>
        </w:rPr>
        <w:tab/>
        <w:t>при обеспечении широкого географического представительства участников из семи геокультурных регионов, признанных Постоянным форумом Организации Объединенных Наций по вопросам коренных народов, Консультативному совету следует учитывать необходимость оказания поддержки тем, кто не располагает альтернативными финансовыми ресурсами, и особенно представителям организаций-наблюдателей, базирующихся в развивающихся и наименее развитых странах и малых островных развивающихся государствах;</w:t>
      </w:r>
    </w:p>
    <w:p w:rsidR="00E87886" w:rsidRDefault="00E87886" w:rsidP="00E87886">
      <w:pPr>
        <w:spacing w:line="240" w:lineRule="atLeast"/>
        <w:ind w:left="550"/>
        <w:rPr>
          <w:lang w:val="ru-RU"/>
        </w:rPr>
      </w:pPr>
    </w:p>
    <w:p w:rsidR="00E87886" w:rsidRDefault="00E87886" w:rsidP="00E87886">
      <w:pPr>
        <w:tabs>
          <w:tab w:val="left" w:pos="1080"/>
        </w:tabs>
        <w:spacing w:line="240" w:lineRule="atLeast"/>
        <w:ind w:left="567" w:hanging="17"/>
        <w:rPr>
          <w:lang w:val="ru-RU"/>
        </w:rPr>
      </w:pPr>
      <w:r>
        <w:rPr>
          <w:lang w:val="ru-RU"/>
        </w:rPr>
        <w:t>(</w:t>
      </w:r>
      <w:r>
        <w:t>e</w:t>
      </w:r>
      <w:r>
        <w:rPr>
          <w:lang w:val="ru-RU"/>
        </w:rPr>
        <w:t>)</w:t>
      </w:r>
      <w:r>
        <w:rPr>
          <w:lang w:val="ru-RU"/>
        </w:rPr>
        <w:tab/>
        <w:t>финансовая поддержка, предоставляемая Фондом, будет покрывать:</w:t>
      </w:r>
    </w:p>
    <w:p w:rsidR="00E87886" w:rsidRDefault="00E87886" w:rsidP="00E87886">
      <w:pPr>
        <w:spacing w:line="240" w:lineRule="atLeast"/>
        <w:ind w:left="567" w:firstLine="567"/>
        <w:rPr>
          <w:lang w:val="ru-RU"/>
        </w:rPr>
      </w:pPr>
    </w:p>
    <w:p w:rsidR="00E87886" w:rsidRDefault="00E87886" w:rsidP="00E87886">
      <w:pPr>
        <w:spacing w:line="240" w:lineRule="atLeast"/>
        <w:ind w:left="1650" w:hanging="550"/>
        <w:rPr>
          <w:lang w:val="ru-RU"/>
        </w:rPr>
      </w:pPr>
      <w:r>
        <w:rPr>
          <w:lang w:val="ru-RU"/>
        </w:rPr>
        <w:t>(</w:t>
      </w:r>
      <w:r>
        <w:t>i</w:t>
      </w:r>
      <w:r>
        <w:rPr>
          <w:lang w:val="ru-RU"/>
        </w:rPr>
        <w:t>)</w:t>
      </w:r>
      <w:r>
        <w:rPr>
          <w:lang w:val="ru-RU"/>
        </w:rPr>
        <w:tab/>
        <w:t>если она связана с сессиями Комитета или заседаниями МРГ, приобретение билета экономического класса до места проведения заседания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rsidR="00E87886" w:rsidRDefault="00E87886" w:rsidP="00E87886">
      <w:pPr>
        <w:spacing w:line="240" w:lineRule="atLeast"/>
        <w:ind w:left="1100"/>
        <w:rPr>
          <w:lang w:val="ru-RU"/>
        </w:rPr>
      </w:pPr>
    </w:p>
    <w:p w:rsidR="00E87886" w:rsidRDefault="00E87886" w:rsidP="00E87886">
      <w:pPr>
        <w:spacing w:line="240" w:lineRule="atLeast"/>
        <w:ind w:left="1650" w:hanging="550"/>
        <w:rPr>
          <w:lang w:val="ru-RU"/>
        </w:rPr>
      </w:pPr>
      <w:r>
        <w:rPr>
          <w:lang w:val="ru-RU"/>
        </w:rPr>
        <w:t>(</w:t>
      </w:r>
      <w:r>
        <w:t>ii</w:t>
      </w:r>
      <w:r>
        <w:rPr>
          <w:lang w:val="ru-RU"/>
        </w:rPr>
        <w:t>)</w:t>
      </w:r>
      <w:r>
        <w:rPr>
          <w:lang w:val="ru-RU"/>
        </w:rPr>
        <w:tab/>
        <w:t>если она связана только с сессиями Комитета,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rsidR="00E87886" w:rsidRDefault="00E87886" w:rsidP="00E87886">
      <w:pPr>
        <w:spacing w:line="240" w:lineRule="atLeast"/>
        <w:ind w:left="1100"/>
        <w:rPr>
          <w:lang w:val="ru-RU"/>
        </w:rPr>
      </w:pPr>
    </w:p>
    <w:p w:rsidR="00E87886" w:rsidRDefault="00E87886" w:rsidP="00E87886">
      <w:pPr>
        <w:spacing w:line="240" w:lineRule="atLeast"/>
        <w:ind w:left="1650" w:hanging="550"/>
        <w:rPr>
          <w:lang w:val="ru-RU"/>
        </w:rPr>
      </w:pPr>
      <w:r>
        <w:rPr>
          <w:lang w:val="ru-RU"/>
        </w:rPr>
        <w:t>(</w:t>
      </w:r>
      <w:r>
        <w:t>iii</w:t>
      </w:r>
      <w:r>
        <w:rPr>
          <w:lang w:val="ru-RU"/>
        </w:rPr>
        <w:t>)</w:t>
      </w:r>
      <w:r>
        <w:rPr>
          <w:lang w:val="ru-RU"/>
        </w:rPr>
        <w:tab/>
        <w:t>покрытием расходов на проживание для участия в любом заседании МРГ, Генеральный директор ВОИС, выступая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rsidR="00E87886" w:rsidRDefault="00E87886" w:rsidP="00E87886">
      <w:pPr>
        <w:spacing w:line="240" w:lineRule="atLeast"/>
        <w:ind w:left="1100"/>
        <w:rPr>
          <w:lang w:val="ru-RU"/>
        </w:rPr>
      </w:pPr>
    </w:p>
    <w:p w:rsidR="00E87886" w:rsidRDefault="00E87886" w:rsidP="00E87886">
      <w:pPr>
        <w:spacing w:line="240" w:lineRule="atLeast"/>
        <w:ind w:left="1650" w:hanging="550"/>
        <w:rPr>
          <w:lang w:val="ru-RU"/>
        </w:rPr>
      </w:pPr>
      <w:r>
        <w:rPr>
          <w:lang w:val="ru-RU"/>
        </w:rPr>
        <w:t>(</w:t>
      </w:r>
      <w:r>
        <w:t>iv</w:t>
      </w:r>
      <w:r>
        <w:rPr>
          <w:lang w:val="ru-RU"/>
        </w:rPr>
        <w:t>)</w:t>
      </w:r>
      <w:r>
        <w:rPr>
          <w:lang w:val="ru-RU"/>
        </w:rPr>
        <w:tab/>
        <w:t>никакие другие расходы, связанные с участием бенефициаров в соответствующей сессии Комитета и/или соответствующем заседании МРГ, Фондом не покрываются;</w:t>
      </w:r>
    </w:p>
    <w:p w:rsidR="00E87886" w:rsidRDefault="00E87886" w:rsidP="00E87886">
      <w:pPr>
        <w:spacing w:line="240" w:lineRule="atLeast"/>
        <w:ind w:left="1134"/>
        <w:rPr>
          <w:lang w:val="ru-RU"/>
        </w:rPr>
      </w:pPr>
    </w:p>
    <w:p w:rsidR="00E87886" w:rsidRDefault="00E87886" w:rsidP="00E87886">
      <w:pPr>
        <w:ind w:left="1100" w:hanging="550"/>
        <w:rPr>
          <w:lang w:val="ru-RU"/>
        </w:rPr>
      </w:pPr>
      <w:r>
        <w:rPr>
          <w:lang w:val="ru-RU"/>
        </w:rPr>
        <w:t>(</w:t>
      </w:r>
      <w:r>
        <w:t>f</w:t>
      </w:r>
      <w:r>
        <w:rPr>
          <w:lang w:val="ru-RU"/>
        </w:rPr>
        <w:t>)</w:t>
      </w:r>
      <w:r>
        <w:rPr>
          <w:lang w:val="ru-RU"/>
        </w:rPr>
        <w:tab/>
        <w:t>если кандидат, который включен в число бенефициаров Фонда, вынужден отозвать свое заявление или не имеет возможности принять участие в соответствующей сессии, все неизрасходованные и возвращенные суммы, за исключением возможных сборов за аннулирование, перечисляются в резерв наличных средств Фонда, а решение, принятое по вышеуказанному кандидату, считается утратившим свою силу.  Тем не менее, кандидат вправе подать новое заявление в отношении следующей сессии (сессий) Комитета и/или заседания (заседаний) МРГ при условии представления им информации, подтверждающей веские причины для отказа или поясняющей характер события, из-за которого участие кандидата в сессии оказалось невозможным.</w:t>
      </w:r>
    </w:p>
    <w:p w:rsidR="00EB5D71" w:rsidRDefault="00EB5D71" w:rsidP="00E87886">
      <w:pPr>
        <w:ind w:left="1100" w:hanging="550"/>
        <w:rPr>
          <w:lang w:val="ru-RU"/>
        </w:rPr>
      </w:pPr>
    </w:p>
    <w:p w:rsidR="00141B81" w:rsidRDefault="00141B81">
      <w:pPr>
        <w:rPr>
          <w:lang w:val="ru-RU"/>
        </w:rPr>
      </w:pPr>
      <w:r>
        <w:rPr>
          <w:lang w:val="ru-RU"/>
        </w:rPr>
        <w:br w:type="page"/>
      </w:r>
    </w:p>
    <w:p w:rsidR="00E87886" w:rsidRDefault="00E87886" w:rsidP="00E87886">
      <w:pPr>
        <w:keepNext/>
        <w:spacing w:before="240" w:after="60" w:line="240" w:lineRule="atLeast"/>
        <w:outlineLvl w:val="1"/>
        <w:rPr>
          <w:bCs/>
          <w:iCs/>
          <w:caps/>
          <w:lang w:val="ru-RU"/>
        </w:rPr>
      </w:pPr>
      <w:r>
        <w:rPr>
          <w:bCs/>
          <w:iCs/>
          <w:caps/>
        </w:rPr>
        <w:lastRenderedPageBreak/>
        <w:t>IV</w:t>
      </w:r>
      <w:r>
        <w:rPr>
          <w:bCs/>
          <w:iCs/>
          <w:caps/>
          <w:lang w:val="ru-RU"/>
        </w:rPr>
        <w:t>.</w:t>
      </w:r>
      <w:r>
        <w:rPr>
          <w:bCs/>
          <w:iCs/>
          <w:caps/>
          <w:lang w:val="ru-RU"/>
        </w:rPr>
        <w:tab/>
        <w:t>МЕХАНИЗМ ФУНКЦИОНИРОВАНИЯ</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6.</w:t>
      </w:r>
      <w:r>
        <w:rPr>
          <w:lang w:val="ru-RU"/>
        </w:rPr>
        <w:tab/>
        <w:t>Фонд функционирует следующим образом:</w:t>
      </w:r>
    </w:p>
    <w:p w:rsidR="00E87886" w:rsidRDefault="00E87886" w:rsidP="00E87886">
      <w:pPr>
        <w:spacing w:line="240" w:lineRule="atLeast"/>
        <w:ind w:left="567"/>
        <w:rPr>
          <w:lang w:val="ru-RU"/>
        </w:rPr>
      </w:pPr>
    </w:p>
    <w:p w:rsidR="00E87886" w:rsidRDefault="00E87886" w:rsidP="00E87886">
      <w:pPr>
        <w:spacing w:line="240" w:lineRule="atLeast"/>
        <w:ind w:left="1100" w:hanging="550"/>
        <w:rPr>
          <w:lang w:val="ru-RU"/>
        </w:rPr>
      </w:pPr>
      <w:r>
        <w:rPr>
          <w:lang w:val="ru-RU"/>
        </w:rPr>
        <w:t>(a)</w:t>
      </w:r>
      <w:r>
        <w:rPr>
          <w:lang w:val="ru-RU"/>
        </w:rPr>
        <w:tab/>
        <w:t>средства Фонда формируются исключительно за счет добровольных взносов правительств, НПО и других частных или государственных организаций, при этом исключается какая-либо возможность их привлечения из регулярного бюджета ВОИС;</w:t>
      </w:r>
    </w:p>
    <w:p w:rsidR="00E87886" w:rsidRDefault="00E87886" w:rsidP="00E87886">
      <w:pPr>
        <w:spacing w:line="240" w:lineRule="atLeast"/>
        <w:ind w:left="550"/>
        <w:rPr>
          <w:lang w:val="ru-RU"/>
        </w:rPr>
      </w:pPr>
    </w:p>
    <w:p w:rsidR="00E87886" w:rsidRDefault="00E87886" w:rsidP="00E87886">
      <w:pPr>
        <w:spacing w:line="240" w:lineRule="atLeast"/>
        <w:ind w:left="1100" w:hanging="550"/>
        <w:rPr>
          <w:lang w:val="ru-RU"/>
        </w:rPr>
      </w:pPr>
      <w:r>
        <w:rPr>
          <w:lang w:val="ru-RU"/>
        </w:rPr>
        <w:t>(b)</w:t>
      </w:r>
      <w:r>
        <w:rPr>
          <w:lang w:val="ru-RU"/>
        </w:rPr>
        <w:tab/>
        <w:t>административные расходы, связанные с функционированием Фонда поддерживаются на минимальном уровне и не влекут за собой заимствования каких-либо средств из регулярного бюджета ВОИС;</w:t>
      </w:r>
    </w:p>
    <w:p w:rsidR="00E87886" w:rsidRDefault="00E87886" w:rsidP="00E87886">
      <w:pPr>
        <w:spacing w:line="240" w:lineRule="atLeast"/>
        <w:ind w:left="550"/>
        <w:rPr>
          <w:lang w:val="ru-RU"/>
        </w:rPr>
      </w:pPr>
    </w:p>
    <w:p w:rsidR="00E87886" w:rsidRDefault="00E87886" w:rsidP="00E87886">
      <w:pPr>
        <w:spacing w:line="240" w:lineRule="atLeast"/>
        <w:ind w:left="1100" w:hanging="550"/>
        <w:rPr>
          <w:lang w:val="ru-RU"/>
        </w:rPr>
      </w:pPr>
      <w:r>
        <w:rPr>
          <w:lang w:val="ru-RU"/>
        </w:rPr>
        <w:t>(c)</w:t>
      </w:r>
      <w:r>
        <w:rPr>
          <w:lang w:val="ru-RU"/>
        </w:rPr>
        <w:tab/>
        <w:t>добровольными взносами, внесенными в Фонд, управляет Генеральный директор ВОИС при содействии Консультативного совета.  Поэтому Генеральный директор ВОИС осуществляет финансовую деятельность, а аудитор ВОИС – проверку счетов Фонда в соответствии с установленными в Финансовых положениях ВОИС процедурами для целевых фондов, созданных для финансирования определенных видов деятельности по сотрудничеству в целях развития;</w:t>
      </w:r>
    </w:p>
    <w:p w:rsidR="00E87886" w:rsidRDefault="00E87886" w:rsidP="00E87886">
      <w:pPr>
        <w:spacing w:line="240" w:lineRule="atLeast"/>
        <w:ind w:left="1134"/>
        <w:rPr>
          <w:lang w:val="ru-RU"/>
        </w:rPr>
      </w:pPr>
    </w:p>
    <w:p w:rsidR="00E87886" w:rsidRDefault="00E87886" w:rsidP="00E87886">
      <w:pPr>
        <w:spacing w:line="240" w:lineRule="atLeast"/>
        <w:ind w:left="1100" w:hanging="550"/>
        <w:rPr>
          <w:lang w:val="ru-RU"/>
        </w:rPr>
      </w:pPr>
      <w:r>
        <w:rPr>
          <w:lang w:val="ru-RU"/>
        </w:rPr>
        <w:t>(d)</w:t>
      </w:r>
      <w:r>
        <w:rPr>
          <w:lang w:val="ru-RU"/>
        </w:rPr>
        <w:tab/>
        <w:t>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  Рекомендации Консультативного совета, касающиеся выбора бенефициаров, являются обязательными для Генерального директора и обжалованию не подлежат;  и</w:t>
      </w:r>
    </w:p>
    <w:p w:rsidR="00E87886" w:rsidRDefault="00E87886" w:rsidP="00E87886">
      <w:pPr>
        <w:spacing w:line="240" w:lineRule="atLeast"/>
        <w:ind w:left="550"/>
        <w:rPr>
          <w:lang w:val="ru-RU"/>
        </w:rPr>
      </w:pPr>
    </w:p>
    <w:p w:rsidR="00E87886" w:rsidRDefault="00E87886" w:rsidP="00E87886">
      <w:pPr>
        <w:tabs>
          <w:tab w:val="left" w:pos="1080"/>
        </w:tabs>
        <w:spacing w:line="240" w:lineRule="atLeast"/>
        <w:ind w:left="550"/>
        <w:rPr>
          <w:lang w:val="ru-RU"/>
        </w:rPr>
      </w:pPr>
      <w:r>
        <w:rPr>
          <w:lang w:val="ru-RU"/>
        </w:rPr>
        <w:t>(e)</w:t>
      </w:r>
      <w:r>
        <w:rPr>
          <w:lang w:val="ru-RU"/>
        </w:rPr>
        <w:tab/>
        <w:t xml:space="preserve">конечный срок для представления заявлений регулируется следующим образом:  </w:t>
      </w:r>
    </w:p>
    <w:p w:rsidR="00E87886" w:rsidRDefault="00E87886" w:rsidP="00E87886">
      <w:pPr>
        <w:spacing w:line="240" w:lineRule="atLeast"/>
        <w:ind w:left="567" w:firstLine="567"/>
        <w:rPr>
          <w:lang w:val="ru-RU"/>
        </w:rPr>
      </w:pPr>
    </w:p>
    <w:p w:rsidR="00E87886" w:rsidRDefault="00E87886" w:rsidP="00E87886">
      <w:pPr>
        <w:numPr>
          <w:ilvl w:val="0"/>
          <w:numId w:val="25"/>
        </w:numPr>
        <w:spacing w:line="240" w:lineRule="atLeast"/>
        <w:ind w:left="1650" w:hanging="550"/>
        <w:rPr>
          <w:lang w:val="ru-RU"/>
        </w:rPr>
      </w:pPr>
      <w:r>
        <w:rPr>
          <w:lang w:val="ru-RU"/>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rsidR="00E87886" w:rsidRDefault="00E87886" w:rsidP="00E87886">
      <w:pPr>
        <w:spacing w:line="240" w:lineRule="atLeast"/>
        <w:ind w:left="1100"/>
        <w:rPr>
          <w:lang w:val="ru-RU"/>
        </w:rPr>
      </w:pPr>
    </w:p>
    <w:p w:rsidR="00E87886" w:rsidRDefault="00E87886" w:rsidP="00E87886">
      <w:pPr>
        <w:numPr>
          <w:ilvl w:val="0"/>
          <w:numId w:val="25"/>
        </w:numPr>
        <w:spacing w:line="240" w:lineRule="atLeast"/>
        <w:ind w:left="1650" w:hanging="550"/>
        <w:rPr>
          <w:lang w:val="ru-RU"/>
        </w:rPr>
      </w:pPr>
      <w:r>
        <w:rPr>
          <w:lang w:val="ru-RU"/>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w:t>
      </w:r>
    </w:p>
    <w:p w:rsidR="00E87886" w:rsidRDefault="00E87886" w:rsidP="00E87886">
      <w:pPr>
        <w:spacing w:line="240" w:lineRule="atLeast"/>
        <w:ind w:left="550"/>
        <w:rPr>
          <w:lang w:val="ru-RU"/>
        </w:rPr>
      </w:pPr>
    </w:p>
    <w:p w:rsidR="00E87886" w:rsidRDefault="00E87886" w:rsidP="00E87886">
      <w:pPr>
        <w:numPr>
          <w:ilvl w:val="0"/>
          <w:numId w:val="26"/>
        </w:numPr>
        <w:spacing w:line="240" w:lineRule="atLeast"/>
        <w:ind w:left="1100" w:hanging="550"/>
        <w:rPr>
          <w:rFonts w:eastAsia="Times New Roman"/>
          <w:lang w:val="ru-RU"/>
        </w:rPr>
      </w:pPr>
      <w:r>
        <w:rPr>
          <w:rFonts w:eastAsia="Times New Roman"/>
          <w:lang w:val="ru-RU"/>
        </w:rPr>
        <w:t>перед каждой сессией Комитета Генеральный директор ВОИС направляет участникам для сведения информационную записку с указанием:</w:t>
      </w:r>
    </w:p>
    <w:p w:rsidR="00E87886" w:rsidRDefault="00E87886" w:rsidP="00E87886">
      <w:pPr>
        <w:spacing w:line="240" w:lineRule="atLeast"/>
        <w:ind w:left="1100"/>
        <w:rPr>
          <w:rFonts w:eastAsia="Times New Roman"/>
          <w:lang w:val="ru-RU"/>
        </w:rPr>
      </w:pPr>
    </w:p>
    <w:p w:rsidR="00E87886" w:rsidRDefault="00E87886" w:rsidP="00E87886">
      <w:pPr>
        <w:numPr>
          <w:ilvl w:val="2"/>
          <w:numId w:val="27"/>
        </w:numPr>
        <w:spacing w:line="240" w:lineRule="atLeast"/>
        <w:ind w:left="1650" w:hanging="550"/>
        <w:rPr>
          <w:lang w:val="ru-RU"/>
        </w:rPr>
      </w:pPr>
      <w:r>
        <w:rPr>
          <w:lang w:val="ru-RU"/>
        </w:rPr>
        <w:t>объема добровольных взносов, внесенных в Фонд по состоянию на дату составления этого документа;</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650" w:hanging="550"/>
        <w:rPr>
          <w:lang w:val="ru-RU"/>
        </w:rPr>
      </w:pPr>
      <w:r>
        <w:rPr>
          <w:lang w:val="ru-RU"/>
        </w:rPr>
        <w:t>организаций, внесших взносы (за исключением тех организаций, которые явно выразили желание сохранить свою анонимность);</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100" w:hanging="20"/>
        <w:rPr>
          <w:lang w:val="ru-RU"/>
        </w:rPr>
      </w:pPr>
      <w:r>
        <w:rPr>
          <w:lang w:val="ru-RU"/>
        </w:rPr>
        <w:t>суммы наличных средств с учетом произведенных расходов;</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650" w:hanging="550"/>
        <w:rPr>
          <w:lang w:val="ru-RU"/>
        </w:rPr>
      </w:pPr>
      <w:r>
        <w:rPr>
          <w:lang w:val="ru-RU"/>
        </w:rPr>
        <w:t>списка лиц, которые получили поддержку Фонда со времени представления предыдущей информационной записки;</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710" w:hanging="630"/>
        <w:rPr>
          <w:lang w:val="ru-RU"/>
        </w:rPr>
      </w:pPr>
      <w:r>
        <w:rPr>
          <w:lang w:val="ru-RU"/>
        </w:rPr>
        <w:t>лиц, которые были включены в число бенефициаров Фонда, но были вынуждены отозвать свое заявление;</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100" w:hanging="20"/>
        <w:rPr>
          <w:lang w:val="ru-RU"/>
        </w:rPr>
      </w:pPr>
      <w:r>
        <w:rPr>
          <w:lang w:val="ru-RU"/>
        </w:rPr>
        <w:t>суммы, выделенной в виде поддержки каждому бенефициару;  и</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650" w:hanging="550"/>
        <w:rPr>
          <w:lang w:val="ru-RU"/>
        </w:rPr>
      </w:pPr>
      <w:r>
        <w:rPr>
          <w:lang w:val="ru-RU"/>
        </w:rPr>
        <w:t>достаточно подробной информации о кандидатах, запросивших поддержку для обеспечения их участия в следующей сессии Комитета и/или следующем заседании (заседаниях) МРГ.</w:t>
      </w:r>
    </w:p>
    <w:p w:rsidR="00E87886" w:rsidRDefault="00E87886" w:rsidP="00E87886">
      <w:pPr>
        <w:spacing w:line="240" w:lineRule="atLeast"/>
        <w:ind w:left="1100"/>
        <w:rPr>
          <w:lang w:val="ru-RU"/>
        </w:rPr>
      </w:pPr>
    </w:p>
    <w:p w:rsidR="00E87886" w:rsidRDefault="00E87886" w:rsidP="00E87886">
      <w:pPr>
        <w:spacing w:line="240" w:lineRule="atLeast"/>
        <w:rPr>
          <w:lang w:val="ru-RU"/>
        </w:rPr>
      </w:pPr>
      <w:r>
        <w:rPr>
          <w:lang w:val="ru-RU"/>
        </w:rPr>
        <w:t>Этот документ также будет поименно адресован членам Консультативного совета для рассмотрения и обсуждения.</w:t>
      </w:r>
    </w:p>
    <w:p w:rsidR="00E87886" w:rsidRDefault="00E87886" w:rsidP="00E87886">
      <w:pPr>
        <w:spacing w:line="240" w:lineRule="atLeast"/>
        <w:rPr>
          <w:lang w:val="ru-RU"/>
        </w:rPr>
      </w:pPr>
    </w:p>
    <w:p w:rsidR="00E87886" w:rsidRDefault="00E87886" w:rsidP="00E87886">
      <w:pPr>
        <w:spacing w:line="240" w:lineRule="atLeast"/>
        <w:ind w:left="1100" w:hanging="550"/>
        <w:rPr>
          <w:lang w:val="ru-RU"/>
        </w:rPr>
      </w:pPr>
      <w:r>
        <w:rPr>
          <w:lang w:val="ru-RU"/>
        </w:rPr>
        <w:t>(</w:t>
      </w:r>
      <w:r>
        <w:t>g</w:t>
      </w:r>
      <w:r>
        <w:rPr>
          <w:lang w:val="ru-RU"/>
        </w:rPr>
        <w:t>)</w:t>
      </w:r>
      <w:r>
        <w:rPr>
          <w:lang w:val="ru-RU"/>
        </w:rPr>
        <w:tab/>
        <w:t>после избрания членов Консультативного совета Генеральный директор ВОИС проводит его заседания в ходе сессии Комитета, предшествующей сессии Комитета и/или заседанию (заседаниям) МРГ, в отношении которой испрашивается поддержка, без ущерба для права его членов обсуждать в неофициальном порядке любые вопросы, входящие в сферу их компетенции, в период между сессиями Комитета;</w:t>
      </w:r>
    </w:p>
    <w:p w:rsidR="00E87886" w:rsidRDefault="00E87886" w:rsidP="00E87886">
      <w:pPr>
        <w:spacing w:line="240" w:lineRule="atLeast"/>
        <w:ind w:left="1100" w:hanging="550"/>
        <w:rPr>
          <w:lang w:val="ru-RU"/>
        </w:rPr>
      </w:pPr>
    </w:p>
    <w:p w:rsidR="00E87886" w:rsidRPr="005F7F22" w:rsidRDefault="00E87886" w:rsidP="00E87886">
      <w:pPr>
        <w:spacing w:line="240" w:lineRule="atLeast"/>
        <w:ind w:left="1100" w:hanging="550"/>
        <w:rPr>
          <w:lang w:val="ru-RU"/>
        </w:rPr>
      </w:pPr>
      <w:r>
        <w:rPr>
          <w:lang w:val="ru-RU"/>
        </w:rPr>
        <w:t>(</w:t>
      </w:r>
      <w:r>
        <w:t>h</w:t>
      </w:r>
      <w:r>
        <w:rPr>
          <w:lang w:val="ru-RU"/>
        </w:rPr>
        <w:t>)</w:t>
      </w:r>
      <w:r>
        <w:rPr>
          <w:lang w:val="ru-RU"/>
        </w:rPr>
        <w:tab/>
        <w:t>в ходе своих обсуждений Консультативный совет должен убедиться в том, что кандидаты отвечают квалификационным критериям, установленным выше, в частности в статье 5, и согласовать рекомендуемый список таких кандидатов, которые должны получить поддержку из Фонда.  При принятии своей рекомендации Консультативный совет должен также обеспечить</w:t>
      </w:r>
      <w:r w:rsidRPr="005F7F22">
        <w:rPr>
          <w:lang w:val="ru-RU"/>
        </w:rPr>
        <w:t>:</w:t>
      </w:r>
    </w:p>
    <w:p w:rsidR="00E87886" w:rsidRPr="005F7F22" w:rsidRDefault="00E87886" w:rsidP="00E87886">
      <w:pPr>
        <w:tabs>
          <w:tab w:val="left" w:pos="1560"/>
        </w:tabs>
        <w:spacing w:line="240" w:lineRule="atLeast"/>
        <w:ind w:left="550"/>
        <w:rPr>
          <w:lang w:val="ru-RU"/>
        </w:rPr>
      </w:pPr>
    </w:p>
    <w:p w:rsidR="00E87886" w:rsidRDefault="00E87886" w:rsidP="00E87886">
      <w:pPr>
        <w:numPr>
          <w:ilvl w:val="0"/>
          <w:numId w:val="14"/>
        </w:numPr>
        <w:spacing w:line="240" w:lineRule="atLeast"/>
        <w:ind w:left="1650" w:hanging="550"/>
        <w:rPr>
          <w:lang w:val="ru-RU"/>
        </w:rPr>
      </w:pPr>
      <w:r>
        <w:rPr>
          <w:lang w:val="ru-RU"/>
        </w:rPr>
        <w:t>поддержание, насколько это возможно, из сессии в сессию баланса между бенефициарами-мужчинами и бенефициарами-женщинами, а также между представляемыми ими геокультурными регионами;  и</w:t>
      </w:r>
    </w:p>
    <w:p w:rsidR="00E87886" w:rsidRDefault="00E87886" w:rsidP="00E87886">
      <w:pPr>
        <w:spacing w:line="240" w:lineRule="atLeast"/>
        <w:ind w:left="1100"/>
        <w:rPr>
          <w:lang w:val="ru-RU"/>
        </w:rPr>
      </w:pPr>
    </w:p>
    <w:p w:rsidR="00E87886" w:rsidRDefault="00E87886" w:rsidP="00E87886">
      <w:pPr>
        <w:numPr>
          <w:ilvl w:val="0"/>
          <w:numId w:val="14"/>
        </w:numPr>
        <w:spacing w:line="240" w:lineRule="atLeast"/>
        <w:ind w:left="1650" w:hanging="550"/>
        <w:rPr>
          <w:lang w:val="ru-RU"/>
        </w:rPr>
      </w:pPr>
      <w:r>
        <w:rPr>
          <w:lang w:val="ru-RU"/>
        </w:rPr>
        <w:t>принятие во внимание, когда это необходимо, той пользы, которую может принести Комитету многократное участие в его сессиях одного и того же бенефициара.</w:t>
      </w:r>
    </w:p>
    <w:p w:rsidR="00E87886" w:rsidRDefault="00E87886" w:rsidP="00E87886">
      <w:pPr>
        <w:spacing w:line="240" w:lineRule="atLeast"/>
        <w:ind w:left="567"/>
        <w:rPr>
          <w:lang w:val="ru-RU"/>
        </w:rPr>
      </w:pPr>
    </w:p>
    <w:p w:rsidR="00E87886" w:rsidRDefault="00E87886" w:rsidP="00E87886">
      <w:pPr>
        <w:spacing w:line="240" w:lineRule="atLeast"/>
        <w:rPr>
          <w:lang w:val="ru-RU"/>
        </w:rPr>
      </w:pPr>
      <w:r>
        <w:rPr>
          <w:lang w:val="ru-RU"/>
        </w:rPr>
        <w:t>Наконец, при принятии своей рекомендации Комитет учитывает объем наличных средств, о которых Генеральный директор сообщает в информационной записке, упомянутой в статье 6(f), и в частности он определяет тех кандидатов, по которым достигнуто согласие и для поддержки которых имеются средства, и тех кандидатов, по которым достигнуто принципиальное согласие, но для поддержки которых средств недостаточно.  Кандидаты этой последней категории пользуются приоритетом при принятии решений относительно финансирования участия в последующих сессиях Комитета и/или заседаниях МРГ.</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В соответствии со статьей 6(b) Международное бюро ВОИС будет оказывать Консультативному совету административную поддержку в проведении им своих обсуждений;</w:t>
      </w:r>
    </w:p>
    <w:p w:rsidR="00E87886" w:rsidRDefault="00E87886" w:rsidP="00E87886">
      <w:pPr>
        <w:spacing w:line="240" w:lineRule="atLeast"/>
        <w:ind w:left="567"/>
        <w:rPr>
          <w:lang w:val="ru-RU"/>
        </w:rPr>
      </w:pPr>
    </w:p>
    <w:p w:rsidR="00E87886" w:rsidRDefault="00E87886" w:rsidP="00E87886">
      <w:pPr>
        <w:spacing w:line="240" w:lineRule="atLeast"/>
        <w:ind w:left="1100" w:hanging="533"/>
        <w:rPr>
          <w:lang w:val="ru-RU"/>
        </w:rPr>
      </w:pPr>
      <w:r>
        <w:rPr>
          <w:lang w:val="ru-RU"/>
        </w:rPr>
        <w:t>(i)</w:t>
      </w:r>
      <w:r>
        <w:rPr>
          <w:lang w:val="ru-RU"/>
        </w:rPr>
        <w:tab/>
        <w:t>Консультативный совет принимает свою рекомендацию до окончания сессии Комитета, в ходе которой он проводит свои заседания.  В этой рекомендации определяются:</w:t>
      </w:r>
    </w:p>
    <w:p w:rsidR="00E87886" w:rsidRDefault="00E87886" w:rsidP="00E87886">
      <w:pPr>
        <w:tabs>
          <w:tab w:val="left" w:pos="1100"/>
        </w:tabs>
        <w:spacing w:line="240" w:lineRule="atLeast"/>
        <w:ind w:left="1100"/>
        <w:rPr>
          <w:lang w:val="ru-RU"/>
        </w:rPr>
      </w:pPr>
    </w:p>
    <w:p w:rsidR="00E87886" w:rsidRDefault="00E87886" w:rsidP="00E87886">
      <w:pPr>
        <w:numPr>
          <w:ilvl w:val="1"/>
          <w:numId w:val="26"/>
        </w:numPr>
        <w:spacing w:line="240" w:lineRule="atLeast"/>
        <w:ind w:left="1650" w:hanging="550"/>
        <w:rPr>
          <w:lang w:val="ru-RU"/>
        </w:rPr>
      </w:pPr>
      <w:r>
        <w:rPr>
          <w:lang w:val="ru-RU"/>
        </w:rPr>
        <w:t>будущая сессия Комитета и в соответствующем случае заседание (заседания) МРГ, в отношении которой испрашивается финансовая поддержка (а именно следующая сессия Комитета);</w:t>
      </w:r>
    </w:p>
    <w:p w:rsidR="00E87886" w:rsidRDefault="00E87886" w:rsidP="00E87886">
      <w:pPr>
        <w:tabs>
          <w:tab w:val="left" w:pos="1100"/>
          <w:tab w:val="num" w:pos="3141"/>
        </w:tabs>
        <w:spacing w:line="240" w:lineRule="atLeast"/>
        <w:ind w:left="1100"/>
        <w:rPr>
          <w:lang w:val="ru-RU"/>
        </w:rPr>
      </w:pPr>
    </w:p>
    <w:p w:rsidR="00E87886" w:rsidRDefault="00E87886" w:rsidP="00E87886">
      <w:pPr>
        <w:numPr>
          <w:ilvl w:val="1"/>
          <w:numId w:val="26"/>
        </w:numPr>
        <w:spacing w:line="240" w:lineRule="atLeast"/>
        <w:ind w:left="1650" w:hanging="550"/>
        <w:rPr>
          <w:lang w:val="ru-RU"/>
        </w:rPr>
      </w:pPr>
      <w:r>
        <w:rPr>
          <w:lang w:val="ru-RU"/>
        </w:rPr>
        <w:t>кандидаты, которым, по мнению Консультативного совета, следует предоставить поддержку для обеспечения их участия в этой сессии Комитета и/или заседании (заседаний) МРГ, и для поддержки которых имеются средства;</w:t>
      </w:r>
    </w:p>
    <w:p w:rsidR="00E87886" w:rsidRDefault="00E87886" w:rsidP="00E87886">
      <w:pPr>
        <w:tabs>
          <w:tab w:val="left" w:pos="1100"/>
          <w:tab w:val="num" w:pos="3141"/>
        </w:tabs>
        <w:spacing w:line="240" w:lineRule="atLeast"/>
        <w:ind w:left="1100"/>
        <w:rPr>
          <w:lang w:val="ru-RU"/>
        </w:rPr>
      </w:pPr>
    </w:p>
    <w:p w:rsidR="00E87886" w:rsidRDefault="00E87886" w:rsidP="00E87886">
      <w:pPr>
        <w:numPr>
          <w:ilvl w:val="1"/>
          <w:numId w:val="26"/>
        </w:numPr>
        <w:spacing w:line="240" w:lineRule="atLeast"/>
        <w:ind w:left="1650" w:hanging="550"/>
        <w:rPr>
          <w:lang w:val="ru-RU"/>
        </w:rPr>
      </w:pPr>
      <w:r>
        <w:rPr>
          <w:lang w:val="ru-RU"/>
        </w:rPr>
        <w:t>любой кандидат или кандидаты, которым, по мнению Консультативного совета, в принципе следует предоставить поддержку, но для поддержки которых средств не достаточно;</w:t>
      </w:r>
    </w:p>
    <w:p w:rsidR="00E87886" w:rsidRDefault="00E87886" w:rsidP="00E87886">
      <w:pPr>
        <w:tabs>
          <w:tab w:val="num" w:pos="3141"/>
        </w:tabs>
        <w:spacing w:line="240" w:lineRule="atLeast"/>
        <w:ind w:left="1650" w:hanging="550"/>
        <w:rPr>
          <w:lang w:val="ru-RU"/>
        </w:rPr>
      </w:pPr>
    </w:p>
    <w:p w:rsidR="00E87886" w:rsidRDefault="00E87886" w:rsidP="00E87886">
      <w:pPr>
        <w:numPr>
          <w:ilvl w:val="1"/>
          <w:numId w:val="26"/>
        </w:numPr>
        <w:spacing w:line="240" w:lineRule="atLeast"/>
        <w:ind w:left="1650" w:hanging="550"/>
        <w:rPr>
          <w:lang w:val="ru-RU"/>
        </w:rPr>
      </w:pPr>
      <w:r>
        <w:rPr>
          <w:lang w:val="ru-RU"/>
        </w:rPr>
        <w:t>любой кандидат или кандидаты, заявления которых были отклонены в соответствии с процедурой, предусмотренной статьей 10;  и</w:t>
      </w:r>
    </w:p>
    <w:p w:rsidR="00E87886" w:rsidRDefault="00E87886" w:rsidP="00E87886">
      <w:pPr>
        <w:tabs>
          <w:tab w:val="left" w:pos="1100"/>
          <w:tab w:val="num" w:pos="2727"/>
        </w:tabs>
        <w:spacing w:line="240" w:lineRule="atLeast"/>
        <w:ind w:left="1100"/>
        <w:rPr>
          <w:lang w:val="ru-RU"/>
        </w:rPr>
      </w:pPr>
    </w:p>
    <w:p w:rsidR="00E87886" w:rsidRDefault="00E87886" w:rsidP="00E87886">
      <w:pPr>
        <w:numPr>
          <w:ilvl w:val="1"/>
          <w:numId w:val="26"/>
        </w:numPr>
        <w:spacing w:line="240" w:lineRule="atLeast"/>
        <w:ind w:left="1650" w:hanging="550"/>
        <w:rPr>
          <w:lang w:val="ru-RU"/>
        </w:rPr>
      </w:pPr>
      <w:r>
        <w:rPr>
          <w:lang w:val="ru-RU"/>
        </w:rP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p>
    <w:p w:rsidR="00E87886" w:rsidRDefault="00E87886" w:rsidP="00E87886">
      <w:pPr>
        <w:spacing w:line="240" w:lineRule="atLeast"/>
        <w:ind w:left="567"/>
        <w:rPr>
          <w:lang w:val="ru-RU"/>
        </w:rPr>
      </w:pPr>
    </w:p>
    <w:p w:rsidR="00E87886" w:rsidRDefault="00E87886" w:rsidP="00E87886">
      <w:pPr>
        <w:spacing w:line="240" w:lineRule="atLeast"/>
        <w:rPr>
          <w:lang w:val="ru-RU"/>
        </w:rPr>
      </w:pPr>
      <w:r>
        <w:rPr>
          <w:lang w:val="ru-RU"/>
        </w:rPr>
        <w:t xml:space="preserve">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 </w:t>
      </w:r>
    </w:p>
    <w:p w:rsidR="00E87886" w:rsidRDefault="00E87886" w:rsidP="00E87886">
      <w:pPr>
        <w:spacing w:line="240" w:lineRule="atLeast"/>
        <w:ind w:left="1100" w:hanging="550"/>
        <w:rPr>
          <w:lang w:val="ru-RU"/>
        </w:rPr>
      </w:pPr>
    </w:p>
    <w:p w:rsidR="00E87886" w:rsidRDefault="00E87886" w:rsidP="00E87886">
      <w:pPr>
        <w:spacing w:line="240" w:lineRule="atLeast"/>
        <w:ind w:left="1100" w:hanging="550"/>
        <w:rPr>
          <w:lang w:val="ru-RU"/>
        </w:rPr>
      </w:pPr>
      <w:r>
        <w:rPr>
          <w:lang w:val="ru-RU"/>
        </w:rPr>
        <w:t>(</w:t>
      </w:r>
      <w:r>
        <w:t>j</w:t>
      </w:r>
      <w:r>
        <w:rPr>
          <w:lang w:val="ru-RU"/>
        </w:rPr>
        <w:t>)</w:t>
      </w:r>
      <w:r>
        <w:rPr>
          <w:lang w:val="ru-RU"/>
        </w:rPr>
        <w:tab/>
        <w:t>в соответствии со статьей 6(</w:t>
      </w:r>
      <w:r>
        <w:t>b</w:t>
      </w:r>
      <w:r>
        <w:rPr>
          <w:lang w:val="ru-RU"/>
        </w:rPr>
        <w:t>) Генеральный директор ВОИС принимает административные меры, необходимые для выполнения его решения в отношении соответствующей сессии Комитета и в соответствующем случае заседания (заседаний) МРГ.</w:t>
      </w:r>
    </w:p>
    <w:p w:rsidR="00E87886" w:rsidRDefault="00E87886" w:rsidP="003C6F54">
      <w:pPr>
        <w:spacing w:line="240" w:lineRule="atLeast"/>
        <w:rPr>
          <w:lang w:val="ru-RU"/>
        </w:rPr>
      </w:pPr>
    </w:p>
    <w:p w:rsidR="00E87886" w:rsidRDefault="00E87886" w:rsidP="00E87886">
      <w:pPr>
        <w:keepNext/>
        <w:spacing w:before="240" w:after="60" w:line="240" w:lineRule="atLeast"/>
        <w:outlineLvl w:val="1"/>
        <w:rPr>
          <w:bCs/>
          <w:iCs/>
          <w:caps/>
          <w:lang w:val="ru-RU"/>
        </w:rPr>
      </w:pPr>
      <w:r>
        <w:rPr>
          <w:bCs/>
          <w:iCs/>
          <w:caps/>
        </w:rPr>
        <w:t>V</w:t>
      </w:r>
      <w:r>
        <w:rPr>
          <w:bCs/>
          <w:iCs/>
          <w:caps/>
          <w:lang w:val="ru-RU"/>
        </w:rPr>
        <w:t>.</w:t>
      </w:r>
      <w:r>
        <w:rPr>
          <w:bCs/>
          <w:iCs/>
          <w:caps/>
          <w:lang w:val="ru-RU"/>
        </w:rPr>
        <w:tab/>
        <w:t>ДРУГИЕ ПОЛОЖЕНИЯ, КАСАЮЩИЕСЯ КОНСУЛЬТАТИВНОГО СОВЕТА</w:t>
      </w:r>
    </w:p>
    <w:p w:rsidR="00E87886" w:rsidRDefault="00E87886" w:rsidP="00E87886">
      <w:pPr>
        <w:keepNext/>
        <w:spacing w:line="240" w:lineRule="atLeast"/>
        <w:rPr>
          <w:lang w:val="ru-RU"/>
        </w:rPr>
      </w:pPr>
    </w:p>
    <w:p w:rsidR="00E87886" w:rsidRDefault="00E87886" w:rsidP="00E87886">
      <w:pPr>
        <w:spacing w:line="240" w:lineRule="atLeast"/>
        <w:rPr>
          <w:lang w:val="ru-RU"/>
        </w:rPr>
      </w:pPr>
      <w:r>
        <w:rPr>
          <w:lang w:val="ru-RU"/>
        </w:rPr>
        <w:t>7.</w:t>
      </w:r>
      <w:r>
        <w:rPr>
          <w:lang w:val="ru-RU"/>
        </w:rPr>
        <w:tab/>
        <w:t>Консультативный совет состоит из девяти членов, включая:</w:t>
      </w:r>
    </w:p>
    <w:p w:rsidR="00E87886" w:rsidRDefault="00E87886" w:rsidP="00E87886">
      <w:pPr>
        <w:spacing w:line="240" w:lineRule="atLeast"/>
        <w:rPr>
          <w:lang w:val="ru-RU"/>
        </w:rPr>
      </w:pPr>
    </w:p>
    <w:p w:rsidR="00E87886" w:rsidRDefault="00E87886" w:rsidP="00E87886">
      <w:pPr>
        <w:numPr>
          <w:ilvl w:val="2"/>
          <w:numId w:val="15"/>
        </w:numPr>
        <w:tabs>
          <w:tab w:val="num" w:pos="1100"/>
        </w:tabs>
        <w:spacing w:line="240" w:lineRule="atLeast"/>
        <w:ind w:left="1100" w:hanging="550"/>
        <w:rPr>
          <w:lang w:val="ru-RU"/>
        </w:rPr>
      </w:pPr>
      <w:r>
        <w:rPr>
          <w:lang w:val="ru-RU"/>
        </w:rPr>
        <w:t xml:space="preserve">Председателя Комитета, назначенного ex-officio, или, если это окажется невозможным, одного из заместителей Председателя, предложенного Председателем для замещения его в этом качестве; </w:t>
      </w:r>
    </w:p>
    <w:p w:rsidR="00E87886" w:rsidRDefault="00E87886" w:rsidP="00E87886">
      <w:pPr>
        <w:tabs>
          <w:tab w:val="num" w:pos="1100"/>
        </w:tabs>
        <w:spacing w:line="240" w:lineRule="atLeast"/>
        <w:ind w:left="550"/>
        <w:rPr>
          <w:lang w:val="ru-RU"/>
        </w:rPr>
      </w:pPr>
    </w:p>
    <w:p w:rsidR="00E87886" w:rsidRPr="005F7F22" w:rsidRDefault="00E87886" w:rsidP="00E87886">
      <w:pPr>
        <w:numPr>
          <w:ilvl w:val="1"/>
          <w:numId w:val="15"/>
        </w:numPr>
        <w:tabs>
          <w:tab w:val="num" w:pos="1100"/>
        </w:tabs>
        <w:spacing w:line="240" w:lineRule="atLeast"/>
        <w:ind w:left="1100" w:hanging="550"/>
        <w:rPr>
          <w:lang w:val="ru-RU"/>
        </w:rPr>
      </w:pPr>
      <w:r>
        <w:rPr>
          <w:lang w:val="ru-RU"/>
        </w:rPr>
        <w:t xml:space="preserve">пять членов, обеспечивающих надлежащий географический баланс, из числа делегатов государств – </w:t>
      </w:r>
      <w:r w:rsidRPr="005F7F22">
        <w:rPr>
          <w:lang w:val="ru-RU"/>
        </w:rPr>
        <w:t xml:space="preserve">членов Комитета, принимающих участие в работе </w:t>
      </w:r>
      <w:r w:rsidRPr="005F7F22">
        <w:rPr>
          <w:lang w:val="ru-RU"/>
        </w:rPr>
        <w:br/>
        <w:t>Комитета;  и</w:t>
      </w:r>
    </w:p>
    <w:p w:rsidR="00E87886" w:rsidRDefault="00E87886" w:rsidP="00E87886">
      <w:pPr>
        <w:tabs>
          <w:tab w:val="num" w:pos="1100"/>
        </w:tabs>
        <w:spacing w:line="240" w:lineRule="atLeast"/>
        <w:ind w:left="550"/>
        <w:rPr>
          <w:lang w:val="ru-RU"/>
        </w:rPr>
      </w:pPr>
    </w:p>
    <w:p w:rsidR="00E87886" w:rsidRDefault="00E87886" w:rsidP="00E87886">
      <w:pPr>
        <w:numPr>
          <w:ilvl w:val="1"/>
          <w:numId w:val="15"/>
        </w:numPr>
        <w:tabs>
          <w:tab w:val="num" w:pos="1100"/>
        </w:tabs>
        <w:spacing w:line="240" w:lineRule="atLeast"/>
        <w:ind w:left="1100" w:hanging="550"/>
        <w:rPr>
          <w:lang w:val="ru-RU"/>
        </w:rPr>
      </w:pPr>
      <w:r>
        <w:rPr>
          <w:lang w:val="ru-RU"/>
        </w:rPr>
        <w:t>трех членов из числа делегатов аккредитованных организаций-наблюдателей, представляющих коренные и местные общины или других традиционных носителей или хранителей ТЗ или ТВК.</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Члены Консультативного совета выполняют свои обязанности в личном качестве и проводят свои обсуждения на независимой основе без какой-либо взаимосвязи с любыми консультациями, которые они могут счесть уместными.</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8.</w:t>
      </w:r>
      <w:r>
        <w:rPr>
          <w:lang w:val="ru-RU"/>
        </w:rPr>
        <w:tab/>
        <w:t>Члены Консультативного совета, кроме члена, назначаемого ex-officio, избираются Комитетом по предложению его Председателя на второй день каждой его сессии после консультаций с государствами-членами и их региональными группами и, соответственно, представителями аккредитованных организаций-наблюдателей.  Их полномочия, за исключением полномочий члена, назначаемого ex-officio, истекают при открытии следующей сессии Комитета.</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9.</w:t>
      </w:r>
      <w:r>
        <w:rPr>
          <w:lang w:val="ru-RU"/>
        </w:rPr>
        <w:tab/>
        <w:t>Консультативный совет регулярно проводит свои заседания в ходе сессий Комитета при условии наличия кворума из семи членов, включая Председателя или одного из заместителей Председателя.</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10.</w:t>
      </w:r>
      <w:r>
        <w:rPr>
          <w:lang w:val="ru-RU"/>
        </w:rPr>
        <w:tab/>
        <w:t xml:space="preserve">Для принятия рекомендаций относительно выбора любых бенефициаров требуется согласие не менее чем семи членов Консультативного совета.  Если в отношении заявления не достигнуто согласия, его рассмотрение может быть продолжено на следующей сессии при условии, что за него было подано не менее четырех голосов.  В противном случае заявление считается отклоненным без ущерба для права кандидата подать в будущем новое заявление. </w:t>
      </w:r>
    </w:p>
    <w:p w:rsidR="00E87886" w:rsidRDefault="00E87886" w:rsidP="00E87886">
      <w:pPr>
        <w:spacing w:line="240" w:lineRule="atLeast"/>
        <w:rPr>
          <w:lang w:val="ru-RU"/>
        </w:rPr>
      </w:pPr>
    </w:p>
    <w:p w:rsidR="00E87886" w:rsidRPr="00E139C1" w:rsidRDefault="00E87886" w:rsidP="00E87886">
      <w:pPr>
        <w:spacing w:line="240" w:lineRule="atLeast"/>
        <w:rPr>
          <w:lang w:val="ru-RU"/>
        </w:rPr>
      </w:pPr>
      <w:r>
        <w:rPr>
          <w:lang w:val="ru-RU"/>
        </w:rPr>
        <w:t>11.</w:t>
      </w:r>
      <w:r>
        <w:rPr>
          <w:lang w:val="ru-RU"/>
        </w:rPr>
        <w:tab/>
        <w:t>Каждый член Консультативного совета, имеющий прямую связь с организацией-наблюдателем, которая обратилась с заявлением о финансировании ее представителя, сообщает об этой связи Консультативному совету и воздерживается от голосования по любому из кандидатов, предложенных этим наблюдателем</w:t>
      </w:r>
      <w:r w:rsidRPr="00E139C1">
        <w:rPr>
          <w:lang w:val="ru-RU"/>
        </w:rPr>
        <w:t>.</w:t>
      </w:r>
    </w:p>
    <w:p w:rsidR="00E87886" w:rsidRPr="00E139C1" w:rsidRDefault="00E87886" w:rsidP="00E87886">
      <w:pPr>
        <w:spacing w:line="240" w:lineRule="atLeast"/>
        <w:ind w:left="567"/>
        <w:rPr>
          <w:lang w:val="ru-RU"/>
        </w:rPr>
      </w:pPr>
    </w:p>
    <w:p w:rsidR="00E87886" w:rsidRDefault="00E87886" w:rsidP="00E87886">
      <w:pPr>
        <w:spacing w:after="120" w:line="260" w:lineRule="atLeast"/>
        <w:ind w:left="5534"/>
        <w:contextualSpacing/>
        <w:rPr>
          <w:rFonts w:eastAsia="Times New Roman"/>
          <w:lang w:val="ru-RU"/>
        </w:rPr>
      </w:pPr>
      <w:r w:rsidRPr="00DD7EE6">
        <w:rPr>
          <w:rFonts w:eastAsia="Times New Roman"/>
          <w:lang w:val="ru-RU"/>
        </w:rPr>
        <w:t>[</w:t>
      </w:r>
      <w:r>
        <w:rPr>
          <w:rFonts w:eastAsia="Times New Roman"/>
          <w:lang w:val="ru-RU"/>
        </w:rPr>
        <w:t>Приложение </w:t>
      </w:r>
      <w:r w:rsidRPr="0067796A">
        <w:rPr>
          <w:rFonts w:eastAsia="Times New Roman"/>
        </w:rPr>
        <w:t>II</w:t>
      </w:r>
      <w:r w:rsidRPr="00DD7EE6">
        <w:rPr>
          <w:rFonts w:eastAsia="Times New Roman"/>
          <w:lang w:val="ru-RU"/>
        </w:rPr>
        <w:t xml:space="preserve"> </w:t>
      </w:r>
      <w:r>
        <w:rPr>
          <w:rFonts w:eastAsia="Times New Roman"/>
          <w:lang w:val="ru-RU"/>
        </w:rPr>
        <w:t>следует</w:t>
      </w:r>
      <w:r w:rsidRPr="00DD7EE6">
        <w:rPr>
          <w:rFonts w:eastAsia="Times New Roman"/>
          <w:lang w:val="ru-RU"/>
        </w:rPr>
        <w:t>]</w:t>
      </w:r>
    </w:p>
    <w:p w:rsidR="00A47964" w:rsidRDefault="00A47964" w:rsidP="00E87886">
      <w:pPr>
        <w:spacing w:after="120" w:line="260" w:lineRule="atLeast"/>
        <w:ind w:left="5534"/>
        <w:contextualSpacing/>
        <w:rPr>
          <w:rFonts w:eastAsia="Times New Roman"/>
          <w:lang w:val="ru-RU"/>
        </w:rPr>
      </w:pPr>
    </w:p>
    <w:p w:rsidR="00A47964" w:rsidRDefault="00A47964" w:rsidP="00E87886">
      <w:pPr>
        <w:spacing w:after="120" w:line="260" w:lineRule="atLeast"/>
        <w:ind w:left="5534"/>
        <w:contextualSpacing/>
        <w:rPr>
          <w:rFonts w:eastAsia="Times New Roman"/>
          <w:lang w:val="ru-RU"/>
        </w:rPr>
      </w:pPr>
    </w:p>
    <w:p w:rsidR="00A47964" w:rsidRPr="00DD7EE6" w:rsidRDefault="00A47964" w:rsidP="00E87886">
      <w:pPr>
        <w:spacing w:after="120" w:line="260" w:lineRule="atLeast"/>
        <w:ind w:left="5534"/>
        <w:contextualSpacing/>
        <w:rPr>
          <w:rFonts w:eastAsia="Times New Roman"/>
          <w:lang w:val="ru-RU"/>
        </w:rPr>
      </w:pPr>
    </w:p>
    <w:p w:rsidR="00E87886" w:rsidRPr="00DD7EE6" w:rsidRDefault="00E87886" w:rsidP="00E87886">
      <w:pPr>
        <w:spacing w:line="240" w:lineRule="atLeast"/>
        <w:ind w:left="567"/>
        <w:jc w:val="center"/>
        <w:rPr>
          <w:lang w:val="ru-RU"/>
        </w:rPr>
        <w:sectPr w:rsidR="00E87886" w:rsidRPr="00DD7EE6" w:rsidSect="00672FEB">
          <w:headerReference w:type="default" r:id="rId12"/>
          <w:headerReference w:type="first" r:id="rId13"/>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E87886" w:rsidRDefault="00E87886" w:rsidP="00E87886">
      <w:pPr>
        <w:jc w:val="center"/>
        <w:rPr>
          <w:u w:val="single"/>
          <w:lang w:val="ru-RU"/>
        </w:rPr>
      </w:pPr>
      <w:r>
        <w:rPr>
          <w:u w:val="single"/>
          <w:lang w:val="ru-RU"/>
        </w:rPr>
        <w:lastRenderedPageBreak/>
        <w:t>Добровольный фонд ВОИС для аккредитованных коренных и местных общин</w:t>
      </w:r>
    </w:p>
    <w:p w:rsidR="00E87886" w:rsidRDefault="00E87886" w:rsidP="00E87886">
      <w:pPr>
        <w:jc w:val="center"/>
        <w:rPr>
          <w:u w:val="single"/>
          <w:lang w:val="ru-RU"/>
        </w:rPr>
      </w:pPr>
    </w:p>
    <w:p w:rsidR="00E87886" w:rsidRDefault="00E87886" w:rsidP="00E87886">
      <w:pPr>
        <w:jc w:val="center"/>
        <w:rPr>
          <w:u w:val="single"/>
          <w:lang w:val="ru-RU"/>
        </w:rPr>
      </w:pPr>
      <w:r>
        <w:rPr>
          <w:u w:val="single"/>
          <w:lang w:val="ru-RU"/>
        </w:rPr>
        <w:t>ПРИВЛЕЧЕНИЕ РЕСУРСОВ</w:t>
      </w:r>
    </w:p>
    <w:p w:rsidR="00E87886" w:rsidRDefault="00E87886" w:rsidP="00E87886">
      <w:pPr>
        <w:jc w:val="center"/>
        <w:rPr>
          <w:u w:val="single"/>
          <w:lang w:val="ru-RU"/>
        </w:rPr>
      </w:pPr>
    </w:p>
    <w:p w:rsidR="00E87886" w:rsidRDefault="00E87886" w:rsidP="00E87886">
      <w:pPr>
        <w:jc w:val="center"/>
        <w:rPr>
          <w:u w:val="single"/>
          <w:lang w:val="ru-RU"/>
        </w:rPr>
      </w:pPr>
      <w:r>
        <w:rPr>
          <w:u w:val="single"/>
          <w:lang w:val="ru-RU"/>
        </w:rPr>
        <w:t>ОСНОВАНИЯ ДЛЯ ПОДДЕРЖКИ</w:t>
      </w:r>
    </w:p>
    <w:p w:rsidR="00E87886" w:rsidRDefault="00E87886" w:rsidP="00E87886">
      <w:pPr>
        <w:ind w:left="567"/>
        <w:jc w:val="center"/>
        <w:rPr>
          <w:lang w:val="ru-RU"/>
        </w:rPr>
      </w:pPr>
    </w:p>
    <w:p w:rsidR="00A47964" w:rsidRDefault="00A47964" w:rsidP="00E87886">
      <w:pPr>
        <w:ind w:left="567"/>
        <w:jc w:val="center"/>
        <w:rPr>
          <w:lang w:val="ru-RU"/>
        </w:rPr>
      </w:pPr>
    </w:p>
    <w:p w:rsidR="00E87886" w:rsidRDefault="00E87886" w:rsidP="00E87886">
      <w:pPr>
        <w:ind w:left="567"/>
        <w:jc w:val="center"/>
        <w:rPr>
          <w:lang w:val="ru-RU"/>
        </w:rPr>
      </w:pPr>
    </w:p>
    <w:p w:rsidR="00E87886" w:rsidRDefault="00E87886" w:rsidP="00E87886">
      <w:pPr>
        <w:rPr>
          <w:u w:val="single"/>
          <w:lang w:val="ru-RU"/>
        </w:rPr>
      </w:pPr>
      <w:r>
        <w:t>I</w:t>
      </w:r>
      <w:r>
        <w:rPr>
          <w:lang w:val="ru-RU"/>
        </w:rPr>
        <w:t>.</w:t>
      </w:r>
      <w:r>
        <w:rPr>
          <w:lang w:val="ru-RU"/>
        </w:rPr>
        <w:tab/>
      </w:r>
      <w:r>
        <w:rPr>
          <w:b/>
          <w:lang w:val="ru-RU"/>
        </w:rPr>
        <w:t>КОНТЕКСТ</w:t>
      </w:r>
    </w:p>
    <w:p w:rsidR="00E87886" w:rsidRDefault="00E87886" w:rsidP="00E87886">
      <w:pPr>
        <w:rPr>
          <w:lang w:val="ru-RU"/>
        </w:rPr>
      </w:pPr>
    </w:p>
    <w:p w:rsidR="00E87886" w:rsidRDefault="00E87886" w:rsidP="00E87886">
      <w:pPr>
        <w:rPr>
          <w:lang w:val="ru-RU"/>
        </w:rPr>
      </w:pPr>
      <w:r>
        <w:rPr>
          <w:lang w:val="ru-RU"/>
        </w:rPr>
        <w:t xml:space="preserve">В 1998 г. 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на поддержание взаимодействия между интеллектуальной собственностью (ИС) и генетическими ресурсами. </w:t>
      </w:r>
      <w:r w:rsidRPr="00DF4B37">
        <w:rPr>
          <w:lang w:val="ru-RU"/>
        </w:rPr>
        <w:t xml:space="preserve"> </w:t>
      </w:r>
      <w:r>
        <w:rPr>
          <w:lang w:val="ru-RU"/>
        </w:rPr>
        <w:t xml:space="preserve">Коренные и местные общины являются наиболее уязвимыми, поскольку их традиции, системы знаний и выражения культуры составляют основу их самобытности и дальнейшего развития.  Надлежащая и эффективная охрана требует согласованного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 </w:t>
      </w:r>
      <w:r w:rsidR="00DF4B37">
        <w:rPr>
          <w:lang w:val="ru-RU"/>
        </w:rPr>
        <w:t xml:space="preserve"> </w:t>
      </w:r>
      <w:r>
        <w:rPr>
          <w:lang w:val="ru-RU"/>
        </w:rPr>
        <w:t xml:space="preserve">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 </w:t>
      </w:r>
    </w:p>
    <w:p w:rsidR="00E87886" w:rsidRDefault="00E87886" w:rsidP="00E87886">
      <w:pPr>
        <w:rPr>
          <w:lang w:val="ru-RU"/>
        </w:rPr>
      </w:pPr>
    </w:p>
    <w:p w:rsidR="00E87886" w:rsidRDefault="00E87886" w:rsidP="00E87886">
      <w:pPr>
        <w:rPr>
          <w:b/>
          <w:lang w:val="ru-RU"/>
        </w:rPr>
      </w:pPr>
      <w:r>
        <w:rPr>
          <w:b/>
          <w:i/>
          <w:lang w:val="ru-RU"/>
        </w:rPr>
        <w:t>Необходимость обеспечить активное участие коренных и местных общин в работе МКГР</w:t>
      </w:r>
    </w:p>
    <w:p w:rsidR="00E87886" w:rsidRDefault="00E87886" w:rsidP="00E87886">
      <w:pPr>
        <w:rPr>
          <w:lang w:val="ru-RU"/>
        </w:rPr>
      </w:pPr>
    </w:p>
    <w:p w:rsidR="00E87886" w:rsidRDefault="00E87886" w:rsidP="00E87886">
      <w:pPr>
        <w:rPr>
          <w:lang w:val="ru-RU"/>
        </w:rPr>
      </w:pPr>
      <w:r>
        <w:rPr>
          <w:lang w:val="ru-RU"/>
        </w:rPr>
        <w:t>Коренные народы и местные общины справедливо считают, что они должны участвовать в процессах принятия решений по вопросам, которые их затрагивают.  Статья 18 Декларации ООН о правах коренных народов, которая была принята Генеральной Ассамблеей Организации Объединенных Наций 13 сентября 2007 г., также предусматривает, что «коренные народы имеют право участвовать в принятии решений по вопросам, которые затрагивали бы их права…».</w:t>
      </w:r>
    </w:p>
    <w:p w:rsidR="00E87886" w:rsidRDefault="00E87886" w:rsidP="00E87886">
      <w:pPr>
        <w:rPr>
          <w:lang w:val="ru-RU"/>
        </w:rPr>
      </w:pPr>
    </w:p>
    <w:p w:rsidR="00E87886" w:rsidRDefault="00E87886" w:rsidP="00E87886">
      <w:pPr>
        <w:rPr>
          <w:lang w:val="ru-RU"/>
        </w:rPr>
      </w:pPr>
      <w:r>
        <w:rPr>
          <w:lang w:val="ru-RU"/>
        </w:rPr>
        <w:t>Коренные народы и местные общины обогащают работу МКГР опытом, информацией, комментариями и предложениями, которые являются существенными для обеспечения принятия решений, отвечающих потребностям и ожиданиям бенефициаров.</w:t>
      </w:r>
    </w:p>
    <w:p w:rsidR="00E87886" w:rsidRDefault="00E87886" w:rsidP="00E87886">
      <w:pPr>
        <w:rPr>
          <w:lang w:val="ru-RU"/>
        </w:rPr>
      </w:pPr>
    </w:p>
    <w:p w:rsidR="00E87886" w:rsidRDefault="00E87886" w:rsidP="00E87886">
      <w:pPr>
        <w:rPr>
          <w:lang w:val="ru-RU"/>
        </w:rPr>
      </w:pPr>
      <w:r>
        <w:rPr>
          <w:lang w:val="ru-RU"/>
        </w:rPr>
        <w:t>Правительственные делегации членов МКГР единодушно признали, что «участие коренных и местных общин является одним из весьма важных моментов в работе Комитета».</w:t>
      </w:r>
    </w:p>
    <w:p w:rsidR="00E87886" w:rsidRDefault="00E87886" w:rsidP="00E87886">
      <w:pPr>
        <w:rPr>
          <w:lang w:val="ru-RU"/>
        </w:rPr>
      </w:pPr>
    </w:p>
    <w:p w:rsidR="00E87886" w:rsidRDefault="00E87886" w:rsidP="00E87886">
      <w:pPr>
        <w:rPr>
          <w:lang w:val="ru-RU"/>
        </w:rPr>
      </w:pPr>
      <w:r>
        <w:rPr>
          <w:lang w:val="ru-RU"/>
        </w:rPr>
        <w:t xml:space="preserve">Необходимость содействия такому участию приобрела еще большую актуальность с декабря 2009 г., когда МКГР вступил в этап </w:t>
      </w:r>
      <w:r>
        <w:rPr>
          <w:b/>
          <w:lang w:val="ru-RU"/>
        </w:rPr>
        <w:t>интенсивных переговоров</w:t>
      </w:r>
      <w:r>
        <w:rPr>
          <w:lang w:val="ru-RU"/>
        </w:rPr>
        <w:t xml:space="preserve"> по одному или нескольким международно-правовым инструментам эффективной охраны.</w:t>
      </w:r>
    </w:p>
    <w:p w:rsidR="00E87886" w:rsidRDefault="00E87886" w:rsidP="00E87886">
      <w:pPr>
        <w:rPr>
          <w:lang w:val="ru-RU"/>
        </w:rPr>
      </w:pPr>
      <w:r>
        <w:rPr>
          <w:lang w:val="ru-RU"/>
        </w:rPr>
        <w:br w:type="page"/>
      </w:r>
    </w:p>
    <w:p w:rsidR="00E87886" w:rsidRDefault="00E87886" w:rsidP="00E87886">
      <w:pPr>
        <w:rPr>
          <w:u w:val="single"/>
          <w:lang w:val="ru-RU"/>
        </w:rPr>
      </w:pPr>
      <w:r>
        <w:lastRenderedPageBreak/>
        <w:t>II</w:t>
      </w:r>
      <w:r>
        <w:rPr>
          <w:lang w:val="ru-RU"/>
        </w:rPr>
        <w:t>.</w:t>
      </w:r>
      <w:r>
        <w:rPr>
          <w:lang w:val="ru-RU"/>
        </w:rPr>
        <w:tab/>
      </w:r>
      <w:r>
        <w:rPr>
          <w:b/>
          <w:lang w:val="ru-RU"/>
        </w:rPr>
        <w:t xml:space="preserve">ДОБРОВОЛЬНЫЙ ФОНД:  ЦЕЛИ, </w:t>
      </w:r>
      <w:r w:rsidR="00CD105C">
        <w:rPr>
          <w:b/>
          <w:lang w:val="ru-RU"/>
        </w:rPr>
        <w:t>ФУНКЦИОНИРОВАНИЕ</w:t>
      </w:r>
      <w:r>
        <w:rPr>
          <w:b/>
          <w:lang w:val="ru-RU"/>
        </w:rPr>
        <w:t xml:space="preserve"> И РЕЗУЛЬТАТЫ</w:t>
      </w:r>
    </w:p>
    <w:p w:rsidR="00E87886" w:rsidRDefault="00E87886" w:rsidP="00E87886">
      <w:pPr>
        <w:rPr>
          <w:i/>
          <w:lang w:val="ru-RU"/>
        </w:rPr>
      </w:pPr>
    </w:p>
    <w:p w:rsidR="00E87886" w:rsidRDefault="00E87886" w:rsidP="00E87886">
      <w:pPr>
        <w:rPr>
          <w:lang w:val="ru-RU"/>
        </w:rPr>
      </w:pPr>
      <w:r>
        <w:rPr>
          <w:lang w:val="ru-RU"/>
        </w:rPr>
        <w:t>Государства</w:t>
      </w:r>
      <w:r w:rsidR="00DF4B37">
        <w:rPr>
          <w:lang w:val="ru-RU"/>
        </w:rPr>
        <w:t> </w:t>
      </w:r>
      <w:r>
        <w:rPr>
          <w:lang w:val="ru-RU"/>
        </w:rPr>
        <w:t>– члены ВОИС приняли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rsidR="00E87886" w:rsidRDefault="00E87886" w:rsidP="00E87886">
      <w:pPr>
        <w:rPr>
          <w:lang w:val="ru-RU"/>
        </w:rPr>
      </w:pPr>
    </w:p>
    <w:p w:rsidR="00E87886" w:rsidRDefault="00E87886" w:rsidP="00E87886">
      <w:pPr>
        <w:rPr>
          <w:lang w:val="ru-RU"/>
        </w:rPr>
      </w:pPr>
      <w:r>
        <w:rPr>
          <w:lang w:val="ru-RU"/>
        </w:rPr>
        <w:t>Начиная с апреля 2001 г. в рамках МКГР действует процедура ускоренной аккредитации для всех неправительственных и межправительственных организаций; в</w:t>
      </w:r>
      <w:r w:rsidR="00DF4B37">
        <w:rPr>
          <w:lang w:val="ru-RU"/>
        </w:rPr>
        <w:t xml:space="preserve"> </w:t>
      </w:r>
      <w:r>
        <w:rPr>
          <w:lang w:val="ru-RU"/>
        </w:rPr>
        <w:t>настоящее время при МКГР аккредитовано более 300 наблюдателей, многие из которых представляют коренные и местные общины.  Сессии МКГР открываются заседанием дискуссионной группы коренных народов, в ходе которого семь членов местных и коренных общин делятся своим опытом и мнениями.  В 2011</w:t>
      </w:r>
      <w:r w:rsidR="003F43FB">
        <w:rPr>
          <w:lang w:val="ru-RU"/>
        </w:rPr>
        <w:t> </w:t>
      </w:r>
      <w:r>
        <w:rPr>
          <w:lang w:val="ru-RU"/>
        </w:rPr>
        <w:t>г. Генеральная</w:t>
      </w:r>
      <w:r w:rsidR="003C02E0">
        <w:t> </w:t>
      </w:r>
      <w:r>
        <w:rPr>
          <w:lang w:val="ru-RU"/>
        </w:rPr>
        <w:t>Ассамблея</w:t>
      </w:r>
      <w:r w:rsidR="003C02E0">
        <w:t> </w:t>
      </w:r>
      <w:r>
        <w:rPr>
          <w:lang w:val="ru-RU"/>
        </w:rPr>
        <w:t>ВОИС обратилась к МКГР с просьбой пересмотреть процедуры Комитета в целях «повышения позитивного вклада наблюдателе</w:t>
      </w:r>
      <w:r w:rsidR="00773088">
        <w:rPr>
          <w:lang w:val="ru-RU"/>
        </w:rPr>
        <w:t xml:space="preserve">й» в процесс, осуществляемый в </w:t>
      </w:r>
      <w:r>
        <w:rPr>
          <w:lang w:val="ru-RU"/>
        </w:rPr>
        <w:t>рамках МКГР.  В</w:t>
      </w:r>
      <w:r w:rsidR="00DF4B37">
        <w:rPr>
          <w:lang w:val="ru-RU"/>
        </w:rPr>
        <w:t xml:space="preserve"> </w:t>
      </w:r>
      <w:r>
        <w:rPr>
          <w:lang w:val="ru-RU"/>
        </w:rPr>
        <w:t>этой связи в феврале 2012</w:t>
      </w:r>
      <w:r w:rsidR="00DF4B37">
        <w:rPr>
          <w:lang w:val="ru-RU"/>
        </w:rPr>
        <w:t> </w:t>
      </w:r>
      <w:r>
        <w:rPr>
          <w:lang w:val="ru-RU"/>
        </w:rPr>
        <w:t>г.</w:t>
      </w:r>
      <w:r w:rsidR="00DF4B37">
        <w:rPr>
          <w:lang w:val="ru-RU"/>
        </w:rPr>
        <w:t xml:space="preserve"> </w:t>
      </w:r>
      <w:r>
        <w:rPr>
          <w:lang w:val="ru-RU"/>
        </w:rPr>
        <w:t>МКГР принял ряд практических инициатив.</w:t>
      </w:r>
    </w:p>
    <w:p w:rsidR="00E87886" w:rsidRDefault="00E87886" w:rsidP="00E87886">
      <w:pPr>
        <w:rPr>
          <w:lang w:val="ru-RU"/>
        </w:rPr>
      </w:pPr>
    </w:p>
    <w:p w:rsidR="00E87886" w:rsidRDefault="00E87886" w:rsidP="00E87886">
      <w:pPr>
        <w:rPr>
          <w:lang w:val="ru-RU"/>
        </w:rPr>
      </w:pPr>
      <w:r>
        <w:rPr>
          <w:lang w:val="ru-RU"/>
        </w:rPr>
        <w:t xml:space="preserve">Также многие коренные народы и местные общины отмечали и отмечают </w:t>
      </w:r>
      <w:r w:rsidRPr="00403A5C">
        <w:rPr>
          <w:b/>
          <w:lang w:val="ru-RU"/>
        </w:rPr>
        <w:t>непреодолимые трудности, связанные с покрытием расходов на проезд и проживание</w:t>
      </w:r>
      <w:r>
        <w:rPr>
          <w:lang w:val="ru-RU"/>
        </w:rPr>
        <w:t>, с которыми сталкиваются их представители в ходе заседаний МКГР, а также что эти расходы мешают их  эффективному участию в работе Комитета.</w:t>
      </w:r>
    </w:p>
    <w:p w:rsidR="00E87886" w:rsidRDefault="00E87886" w:rsidP="00E87886">
      <w:pPr>
        <w:rPr>
          <w:lang w:val="ru-RU"/>
        </w:rPr>
      </w:pPr>
    </w:p>
    <w:p w:rsidR="00E87886" w:rsidRPr="00644C80" w:rsidRDefault="00E87886" w:rsidP="00E87886">
      <w:pPr>
        <w:rPr>
          <w:lang w:val="ru-RU"/>
        </w:rPr>
      </w:pPr>
      <w:r>
        <w:rPr>
          <w:lang w:val="ru-RU"/>
        </w:rPr>
        <w:t>В ответ на это обоснованное замечание, после проведения широких консультаций и пересмотра наилучших практик, используемых в системе Организации Объединенных Наций, в 2005</w:t>
      </w:r>
      <w:r w:rsidR="003F43FB">
        <w:rPr>
          <w:lang w:val="ru-RU"/>
        </w:rPr>
        <w:t> </w:t>
      </w:r>
      <w:r>
        <w:rPr>
          <w:lang w:val="ru-RU"/>
        </w:rPr>
        <w:t xml:space="preserve">г. </w:t>
      </w:r>
      <w:r w:rsidRPr="00644C80">
        <w:rPr>
          <w:b/>
          <w:lang w:val="ru-RU"/>
        </w:rPr>
        <w:t>Генеральная Ассамблея ВОИС приняла решение об учреждении Добровольного фонда ВОИС</w:t>
      </w:r>
      <w:r>
        <w:rPr>
          <w:lang w:val="ru-RU"/>
        </w:rPr>
        <w:t xml:space="preserve"> для аккредитованных коренных и местных общин в целях финансирования участия аккредитованных наблюдателей, представляющих местные и коренные общины, в работе МКГР.</w:t>
      </w:r>
    </w:p>
    <w:p w:rsidR="00E87886" w:rsidRDefault="00E87886" w:rsidP="00E87886">
      <w:pPr>
        <w:rPr>
          <w:lang w:val="ru-RU"/>
        </w:rPr>
      </w:pPr>
    </w:p>
    <w:p w:rsidR="00A714C2" w:rsidRDefault="00E87886" w:rsidP="00E87886">
      <w:pPr>
        <w:rPr>
          <w:lang w:val="ru-RU"/>
        </w:rPr>
        <w:sectPr w:rsidR="00A714C2" w:rsidSect="00672FEB">
          <w:headerReference w:type="default" r:id="rId14"/>
          <w:headerReference w:type="first" r:id="rId15"/>
          <w:pgSz w:w="11907" w:h="16840" w:code="9"/>
          <w:pgMar w:top="1440" w:right="851" w:bottom="1440" w:left="1430" w:header="709" w:footer="709" w:gutter="0"/>
          <w:pgNumType w:start="1"/>
          <w:cols w:space="708"/>
          <w:titlePg/>
          <w:docGrid w:linePitch="360"/>
        </w:sectPr>
      </w:pPr>
      <w:r>
        <w:rPr>
          <w:lang w:val="ru-RU"/>
        </w:rPr>
        <w:t>Цель этого незаменимого инструмента финансирования и правила, регулирующие его функционирование, были четко изложены в официальных решениях Генеральной Ассамблеи, которые служат правовой основой Фонда</w:t>
      </w:r>
    </w:p>
    <w:p w:rsidR="00E87886" w:rsidRDefault="00E87886" w:rsidP="00E87886">
      <w:pPr>
        <w:rPr>
          <w:lang w:val="ru-RU"/>
        </w:rPr>
      </w:pPr>
      <w:r>
        <w:rPr>
          <w:rFonts w:cs="Times New Roman"/>
          <w:vertAlign w:val="superscript"/>
        </w:rPr>
        <w:footnoteReference w:id="6"/>
      </w:r>
      <w:r>
        <w:rPr>
          <w:lang w:val="ru-RU"/>
        </w:rPr>
        <w:t>.</w:t>
      </w:r>
    </w:p>
    <w:p w:rsidR="00E87886" w:rsidRDefault="00E87886" w:rsidP="00E87886">
      <w:pPr>
        <w:rPr>
          <w:lang w:val="ru-RU"/>
        </w:rPr>
      </w:pPr>
    </w:p>
    <w:p w:rsidR="00E87886" w:rsidRPr="00C06DF3" w:rsidRDefault="00E87886" w:rsidP="00E87886">
      <w:pPr>
        <w:rPr>
          <w:lang w:val="ru-RU"/>
        </w:rPr>
      </w:pPr>
      <w:r>
        <w:rPr>
          <w:i/>
          <w:lang w:val="ru-RU"/>
        </w:rPr>
        <w:t>Цель</w:t>
      </w:r>
      <w:r w:rsidRPr="00C06DF3">
        <w:rPr>
          <w:i/>
          <w:lang w:val="ru-RU"/>
        </w:rPr>
        <w:t xml:space="preserve"> </w:t>
      </w:r>
      <w:r>
        <w:rPr>
          <w:i/>
          <w:lang w:val="ru-RU"/>
        </w:rPr>
        <w:t>Фонда</w:t>
      </w:r>
    </w:p>
    <w:p w:rsidR="00E87886" w:rsidRPr="00C06DF3" w:rsidRDefault="00E87886" w:rsidP="00E87886">
      <w:pPr>
        <w:rPr>
          <w:lang w:val="ru-RU"/>
        </w:rPr>
      </w:pPr>
    </w:p>
    <w:p w:rsidR="00E87886" w:rsidRPr="0070614B" w:rsidRDefault="00E87886" w:rsidP="00E87886">
      <w:pPr>
        <w:rPr>
          <w:lang w:val="ru-RU"/>
        </w:rPr>
      </w:pPr>
      <w:r>
        <w:rPr>
          <w:lang w:val="ru-RU"/>
        </w:rPr>
        <w:t>Фонд</w:t>
      </w:r>
      <w:r w:rsidRPr="0070614B">
        <w:rPr>
          <w:lang w:val="ru-RU"/>
        </w:rPr>
        <w:t xml:space="preserve"> </w:t>
      </w:r>
      <w:r>
        <w:rPr>
          <w:lang w:val="ru-RU"/>
        </w:rPr>
        <w:t>предназначен</w:t>
      </w:r>
      <w:r w:rsidRPr="0070614B">
        <w:rPr>
          <w:lang w:val="ru-RU"/>
        </w:rPr>
        <w:t xml:space="preserve"> </w:t>
      </w:r>
      <w:r>
        <w:rPr>
          <w:lang w:val="ru-RU"/>
        </w:rPr>
        <w:t>исключительно</w:t>
      </w:r>
      <w:r w:rsidRPr="0070614B">
        <w:rPr>
          <w:lang w:val="ru-RU"/>
        </w:rPr>
        <w:t xml:space="preserve"> </w:t>
      </w:r>
      <w:r>
        <w:rPr>
          <w:lang w:val="ru-RU"/>
        </w:rPr>
        <w:t>для</w:t>
      </w:r>
      <w:r w:rsidRPr="0070614B">
        <w:rPr>
          <w:lang w:val="ru-RU"/>
        </w:rPr>
        <w:t xml:space="preserve"> </w:t>
      </w:r>
      <w:r>
        <w:rPr>
          <w:lang w:val="ru-RU"/>
        </w:rPr>
        <w:t>оказания</w:t>
      </w:r>
      <w:r w:rsidRPr="0070614B">
        <w:rPr>
          <w:lang w:val="ru-RU"/>
        </w:rPr>
        <w:t xml:space="preserve"> </w:t>
      </w:r>
      <w:r>
        <w:rPr>
          <w:lang w:val="ru-RU"/>
        </w:rPr>
        <w:t>финансовой</w:t>
      </w:r>
      <w:r w:rsidRPr="0070614B">
        <w:rPr>
          <w:lang w:val="ru-RU"/>
        </w:rPr>
        <w:t xml:space="preserve"> </w:t>
      </w:r>
      <w:r>
        <w:rPr>
          <w:lang w:val="ru-RU"/>
        </w:rPr>
        <w:t>поддержки</w:t>
      </w:r>
      <w:r w:rsidRPr="0070614B">
        <w:rPr>
          <w:lang w:val="ru-RU"/>
        </w:rPr>
        <w:t xml:space="preserve"> </w:t>
      </w:r>
      <w:r>
        <w:rPr>
          <w:lang w:val="ru-RU"/>
        </w:rPr>
        <w:t>аккредитованным</w:t>
      </w:r>
      <w:r w:rsidRPr="0070614B">
        <w:rPr>
          <w:lang w:val="ru-RU"/>
        </w:rPr>
        <w:t xml:space="preserve"> </w:t>
      </w:r>
      <w:r>
        <w:rPr>
          <w:lang w:val="ru-RU"/>
        </w:rPr>
        <w:t>наблюдателям</w:t>
      </w:r>
      <w:r w:rsidRPr="0070614B">
        <w:rPr>
          <w:lang w:val="ru-RU"/>
        </w:rPr>
        <w:t xml:space="preserve">, </w:t>
      </w:r>
      <w:r>
        <w:rPr>
          <w:lang w:val="ru-RU"/>
        </w:rPr>
        <w:t>представляющим</w:t>
      </w:r>
      <w:r w:rsidRPr="0070614B">
        <w:rPr>
          <w:lang w:val="ru-RU"/>
        </w:rPr>
        <w:t xml:space="preserve"> </w:t>
      </w:r>
      <w:r>
        <w:rPr>
          <w:lang w:val="ru-RU"/>
        </w:rPr>
        <w:t>коренные</w:t>
      </w:r>
      <w:r w:rsidRPr="0070614B">
        <w:rPr>
          <w:lang w:val="ru-RU"/>
        </w:rPr>
        <w:t xml:space="preserve"> </w:t>
      </w:r>
      <w:r>
        <w:rPr>
          <w:lang w:val="ru-RU"/>
        </w:rPr>
        <w:t>и</w:t>
      </w:r>
      <w:r w:rsidRPr="0070614B">
        <w:rPr>
          <w:lang w:val="ru-RU"/>
        </w:rPr>
        <w:t xml:space="preserve"> </w:t>
      </w:r>
      <w:r>
        <w:rPr>
          <w:lang w:val="ru-RU"/>
        </w:rPr>
        <w:t>местные</w:t>
      </w:r>
      <w:r w:rsidRPr="0070614B">
        <w:rPr>
          <w:lang w:val="ru-RU"/>
        </w:rPr>
        <w:t xml:space="preserve"> </w:t>
      </w:r>
      <w:r>
        <w:rPr>
          <w:lang w:val="ru-RU"/>
        </w:rPr>
        <w:t>общины</w:t>
      </w:r>
      <w:r w:rsidRPr="0070614B">
        <w:rPr>
          <w:lang w:val="ru-RU"/>
        </w:rPr>
        <w:t xml:space="preserve">, </w:t>
      </w:r>
      <w:r>
        <w:rPr>
          <w:lang w:val="ru-RU"/>
        </w:rPr>
        <w:t>путем</w:t>
      </w:r>
      <w:r w:rsidRPr="0070614B">
        <w:rPr>
          <w:lang w:val="ru-RU"/>
        </w:rPr>
        <w:t xml:space="preserve"> </w:t>
      </w:r>
      <w:r>
        <w:rPr>
          <w:lang w:val="ru-RU"/>
        </w:rPr>
        <w:t>покрытия</w:t>
      </w:r>
      <w:r w:rsidRPr="0070614B">
        <w:rPr>
          <w:lang w:val="ru-RU"/>
        </w:rPr>
        <w:t xml:space="preserve"> </w:t>
      </w:r>
      <w:r>
        <w:rPr>
          <w:lang w:val="ru-RU"/>
        </w:rPr>
        <w:t>расходов</w:t>
      </w:r>
      <w:r w:rsidRPr="0070614B">
        <w:rPr>
          <w:lang w:val="ru-RU"/>
        </w:rPr>
        <w:t xml:space="preserve"> </w:t>
      </w:r>
      <w:r>
        <w:rPr>
          <w:lang w:val="ru-RU"/>
        </w:rPr>
        <w:t>на</w:t>
      </w:r>
      <w:r w:rsidRPr="0070614B">
        <w:rPr>
          <w:lang w:val="ru-RU"/>
        </w:rPr>
        <w:t xml:space="preserve"> </w:t>
      </w:r>
      <w:r>
        <w:rPr>
          <w:lang w:val="ru-RU"/>
        </w:rPr>
        <w:t>приобретение</w:t>
      </w:r>
      <w:r w:rsidRPr="0070614B">
        <w:rPr>
          <w:lang w:val="ru-RU"/>
        </w:rPr>
        <w:t xml:space="preserve"> </w:t>
      </w:r>
      <w:r>
        <w:rPr>
          <w:lang w:val="ru-RU"/>
        </w:rPr>
        <w:t>билета</w:t>
      </w:r>
      <w:r w:rsidRPr="0070614B">
        <w:rPr>
          <w:lang w:val="ru-RU"/>
        </w:rPr>
        <w:t xml:space="preserve"> </w:t>
      </w:r>
      <w:r>
        <w:rPr>
          <w:lang w:val="ru-RU"/>
        </w:rPr>
        <w:t>экономического</w:t>
      </w:r>
      <w:r w:rsidRPr="0070614B">
        <w:rPr>
          <w:lang w:val="ru-RU"/>
        </w:rPr>
        <w:t xml:space="preserve"> </w:t>
      </w:r>
      <w:r>
        <w:rPr>
          <w:lang w:val="ru-RU"/>
        </w:rPr>
        <w:t>класса</w:t>
      </w:r>
      <w:r w:rsidRPr="0070614B">
        <w:rPr>
          <w:lang w:val="ru-RU"/>
        </w:rPr>
        <w:t xml:space="preserve"> </w:t>
      </w:r>
      <w:r>
        <w:rPr>
          <w:lang w:val="ru-RU"/>
        </w:rPr>
        <w:t>по</w:t>
      </w:r>
      <w:r w:rsidRPr="0070614B">
        <w:rPr>
          <w:lang w:val="ru-RU"/>
        </w:rPr>
        <w:t xml:space="preserve"> </w:t>
      </w:r>
      <w:r>
        <w:rPr>
          <w:lang w:val="ru-RU"/>
        </w:rPr>
        <w:t>самому</w:t>
      </w:r>
      <w:r w:rsidRPr="0070614B">
        <w:rPr>
          <w:lang w:val="ru-RU"/>
        </w:rPr>
        <w:t xml:space="preserve"> </w:t>
      </w:r>
      <w:r>
        <w:rPr>
          <w:lang w:val="ru-RU"/>
        </w:rPr>
        <w:t>дешевому</w:t>
      </w:r>
      <w:r w:rsidRPr="0070614B">
        <w:rPr>
          <w:lang w:val="ru-RU"/>
        </w:rPr>
        <w:t xml:space="preserve"> </w:t>
      </w:r>
      <w:r>
        <w:rPr>
          <w:lang w:val="ru-RU"/>
        </w:rPr>
        <w:t xml:space="preserve">маршруту до места проведения сессии и </w:t>
      </w:r>
      <w:r w:rsidRPr="00C06DF3">
        <w:rPr>
          <w:lang w:val="ru-RU"/>
        </w:rPr>
        <w:t>обратно</w:t>
      </w:r>
      <w:r w:rsidRPr="0070614B">
        <w:rPr>
          <w:lang w:val="ru-RU"/>
        </w:rPr>
        <w:t xml:space="preserve">, </w:t>
      </w:r>
      <w:r>
        <w:rPr>
          <w:lang w:val="ru-RU"/>
        </w:rPr>
        <w:t>а</w:t>
      </w:r>
      <w:r w:rsidRPr="0070614B">
        <w:rPr>
          <w:lang w:val="ru-RU"/>
        </w:rPr>
        <w:t xml:space="preserve"> </w:t>
      </w:r>
      <w:r>
        <w:rPr>
          <w:lang w:val="ru-RU"/>
        </w:rPr>
        <w:t>также</w:t>
      </w:r>
      <w:r w:rsidRPr="0070614B">
        <w:rPr>
          <w:lang w:val="ru-RU"/>
        </w:rPr>
        <w:t xml:space="preserve"> </w:t>
      </w:r>
      <w:r>
        <w:rPr>
          <w:lang w:val="ru-RU"/>
        </w:rPr>
        <w:t>суточного</w:t>
      </w:r>
      <w:r w:rsidRPr="0070614B">
        <w:rPr>
          <w:lang w:val="ru-RU"/>
        </w:rPr>
        <w:t xml:space="preserve"> </w:t>
      </w:r>
      <w:r>
        <w:rPr>
          <w:lang w:val="ru-RU"/>
        </w:rPr>
        <w:t>пособия</w:t>
      </w:r>
      <w:r w:rsidRPr="0070614B">
        <w:rPr>
          <w:lang w:val="ru-RU"/>
        </w:rPr>
        <w:t xml:space="preserve"> </w:t>
      </w:r>
      <w:r>
        <w:rPr>
          <w:lang w:val="ru-RU"/>
        </w:rPr>
        <w:t>и</w:t>
      </w:r>
      <w:r w:rsidRPr="0070614B">
        <w:rPr>
          <w:lang w:val="ru-RU"/>
        </w:rPr>
        <w:t xml:space="preserve"> </w:t>
      </w:r>
      <w:r>
        <w:rPr>
          <w:lang w:val="ru-RU"/>
        </w:rPr>
        <w:t>в</w:t>
      </w:r>
      <w:r w:rsidRPr="0070614B">
        <w:rPr>
          <w:lang w:val="ru-RU"/>
        </w:rPr>
        <w:t xml:space="preserve"> </w:t>
      </w:r>
      <w:r>
        <w:rPr>
          <w:lang w:val="ru-RU"/>
        </w:rPr>
        <w:t>некоторых</w:t>
      </w:r>
      <w:r w:rsidRPr="0070614B">
        <w:rPr>
          <w:lang w:val="ru-RU"/>
        </w:rPr>
        <w:t xml:space="preserve"> </w:t>
      </w:r>
      <w:r>
        <w:rPr>
          <w:lang w:val="ru-RU"/>
        </w:rPr>
        <w:t>случаях</w:t>
      </w:r>
      <w:r w:rsidRPr="0070614B">
        <w:rPr>
          <w:lang w:val="ru-RU"/>
        </w:rPr>
        <w:t xml:space="preserve"> </w:t>
      </w:r>
      <w:r>
        <w:rPr>
          <w:lang w:val="ru-RU"/>
        </w:rPr>
        <w:t>дополнительной</w:t>
      </w:r>
      <w:r w:rsidRPr="0070614B">
        <w:rPr>
          <w:lang w:val="ru-RU"/>
        </w:rPr>
        <w:t xml:space="preserve"> </w:t>
      </w:r>
      <w:r>
        <w:rPr>
          <w:lang w:val="ru-RU"/>
        </w:rPr>
        <w:t>фиксированной</w:t>
      </w:r>
      <w:r w:rsidRPr="0070614B">
        <w:rPr>
          <w:lang w:val="ru-RU"/>
        </w:rPr>
        <w:t xml:space="preserve"> </w:t>
      </w:r>
      <w:r>
        <w:rPr>
          <w:lang w:val="ru-RU"/>
        </w:rPr>
        <w:t xml:space="preserve">суммы на обеспечение непредвиденных расходов во время </w:t>
      </w:r>
      <w:r w:rsidRPr="00C06DF3">
        <w:rPr>
          <w:lang w:val="ru-RU"/>
        </w:rPr>
        <w:t xml:space="preserve">отъезда </w:t>
      </w:r>
      <w:r>
        <w:rPr>
          <w:lang w:val="ru-RU"/>
        </w:rPr>
        <w:t>или прибытия.</w:t>
      </w:r>
      <w:r w:rsidRPr="0070614B">
        <w:rPr>
          <w:lang w:val="ru-RU"/>
        </w:rPr>
        <w:t xml:space="preserve">  </w:t>
      </w:r>
    </w:p>
    <w:p w:rsidR="00E87886" w:rsidRDefault="00E87886" w:rsidP="00E87886">
      <w:pPr>
        <w:rPr>
          <w:lang w:val="ru-RU"/>
        </w:rPr>
      </w:pPr>
    </w:p>
    <w:p w:rsidR="00E87886" w:rsidRDefault="00E87886" w:rsidP="00E87886">
      <w:pPr>
        <w:rPr>
          <w:i/>
          <w:lang w:val="ru-RU"/>
        </w:rPr>
      </w:pPr>
      <w:r>
        <w:rPr>
          <w:i/>
          <w:lang w:val="ru-RU"/>
        </w:rPr>
        <w:t>Источник финансирования</w:t>
      </w:r>
    </w:p>
    <w:p w:rsidR="00E87886" w:rsidRDefault="00E87886" w:rsidP="00E87886">
      <w:pPr>
        <w:rPr>
          <w:i/>
          <w:lang w:val="ru-RU"/>
        </w:rPr>
      </w:pPr>
    </w:p>
    <w:p w:rsidR="00E87886" w:rsidRDefault="00E87886" w:rsidP="00E87886">
      <w:pPr>
        <w:rPr>
          <w:lang w:val="ru-RU"/>
        </w:rPr>
      </w:pPr>
      <w:r>
        <w:rPr>
          <w:lang w:val="ru-RU"/>
        </w:rPr>
        <w:t>Секретариат</w:t>
      </w:r>
      <w:r w:rsidRPr="00C06DF3">
        <w:rPr>
          <w:lang w:val="ru-RU"/>
        </w:rPr>
        <w:t xml:space="preserve"> </w:t>
      </w:r>
      <w:r>
        <w:rPr>
          <w:lang w:val="ru-RU"/>
        </w:rPr>
        <w:t>ВОИС</w:t>
      </w:r>
      <w:r w:rsidRPr="00C06DF3">
        <w:rPr>
          <w:lang w:val="ru-RU"/>
        </w:rPr>
        <w:t xml:space="preserve"> </w:t>
      </w:r>
      <w:r>
        <w:rPr>
          <w:lang w:val="ru-RU"/>
        </w:rPr>
        <w:t>не</w:t>
      </w:r>
      <w:r w:rsidRPr="00C06DF3">
        <w:rPr>
          <w:lang w:val="ru-RU"/>
        </w:rPr>
        <w:t xml:space="preserve"> </w:t>
      </w:r>
      <w:r>
        <w:rPr>
          <w:lang w:val="ru-RU"/>
        </w:rPr>
        <w:t>уполномочен</w:t>
      </w:r>
      <w:r w:rsidRPr="00C06DF3">
        <w:rPr>
          <w:lang w:val="ru-RU"/>
        </w:rPr>
        <w:t xml:space="preserve"> </w:t>
      </w:r>
      <w:r>
        <w:rPr>
          <w:lang w:val="ru-RU"/>
        </w:rPr>
        <w:t>прибегать</w:t>
      </w:r>
      <w:r w:rsidRPr="00C06DF3">
        <w:rPr>
          <w:lang w:val="ru-RU"/>
        </w:rPr>
        <w:t xml:space="preserve"> </w:t>
      </w:r>
      <w:r>
        <w:rPr>
          <w:lang w:val="ru-RU"/>
        </w:rPr>
        <w:t>к</w:t>
      </w:r>
      <w:r w:rsidRPr="00C06DF3">
        <w:rPr>
          <w:lang w:val="ru-RU"/>
        </w:rPr>
        <w:t xml:space="preserve"> </w:t>
      </w:r>
      <w:r>
        <w:rPr>
          <w:lang w:val="ru-RU"/>
        </w:rPr>
        <w:t>средствам</w:t>
      </w:r>
      <w:r w:rsidRPr="00C06DF3">
        <w:rPr>
          <w:lang w:val="ru-RU"/>
        </w:rPr>
        <w:t xml:space="preserve"> </w:t>
      </w:r>
      <w:r>
        <w:rPr>
          <w:lang w:val="ru-RU"/>
        </w:rPr>
        <w:t>из</w:t>
      </w:r>
      <w:r w:rsidRPr="00C06DF3">
        <w:rPr>
          <w:lang w:val="ru-RU"/>
        </w:rPr>
        <w:t xml:space="preserve"> </w:t>
      </w:r>
      <w:r>
        <w:rPr>
          <w:lang w:val="ru-RU"/>
        </w:rPr>
        <w:t>бюджета</w:t>
      </w:r>
      <w:r w:rsidRPr="00C06DF3">
        <w:rPr>
          <w:lang w:val="ru-RU"/>
        </w:rPr>
        <w:t xml:space="preserve"> </w:t>
      </w:r>
      <w:r>
        <w:rPr>
          <w:lang w:val="ru-RU"/>
        </w:rPr>
        <w:t>ВОИС</w:t>
      </w:r>
      <w:r w:rsidRPr="00C06DF3">
        <w:rPr>
          <w:lang w:val="ru-RU"/>
        </w:rPr>
        <w:t xml:space="preserve"> </w:t>
      </w:r>
      <w:r>
        <w:rPr>
          <w:lang w:val="ru-RU"/>
        </w:rPr>
        <w:t>для</w:t>
      </w:r>
      <w:r w:rsidRPr="00C06DF3">
        <w:rPr>
          <w:lang w:val="ru-RU"/>
        </w:rPr>
        <w:t xml:space="preserve"> </w:t>
      </w:r>
      <w:r>
        <w:rPr>
          <w:lang w:val="ru-RU"/>
        </w:rPr>
        <w:t xml:space="preserve">целей обеспечения функционирования Фонда.  </w:t>
      </w:r>
      <w:r>
        <w:rPr>
          <w:b/>
          <w:lang w:val="ru-RU"/>
        </w:rPr>
        <w:t>Средства фонда формируются исключительно за счет добровольных взносов доноров.</w:t>
      </w:r>
      <w:r>
        <w:rPr>
          <w:lang w:val="ru-RU"/>
        </w:rPr>
        <w:t xml:space="preserve">  Из этого следует, что функционирование Фонда невозможно без поступлений взносов доноров. </w:t>
      </w:r>
    </w:p>
    <w:p w:rsidR="00E87886" w:rsidRDefault="00E87886" w:rsidP="00E87886">
      <w:pPr>
        <w:rPr>
          <w:lang w:val="ru-RU"/>
        </w:rPr>
      </w:pPr>
    </w:p>
    <w:p w:rsidR="00E87886" w:rsidRDefault="00860308" w:rsidP="00E87886">
      <w:pPr>
        <w:keepNext/>
        <w:keepLines/>
      </w:pPr>
      <w:r>
        <w:rPr>
          <w:i/>
          <w:lang w:val="ru-RU"/>
        </w:rPr>
        <w:lastRenderedPageBreak/>
        <w:t>Функционирование</w:t>
      </w:r>
      <w:r w:rsidR="00E87886">
        <w:rPr>
          <w:i/>
          <w:lang w:val="ru-RU"/>
        </w:rPr>
        <w:t xml:space="preserve"> Фонда</w:t>
      </w:r>
    </w:p>
    <w:p w:rsidR="00E87886" w:rsidRDefault="00E87886" w:rsidP="00E87886">
      <w:pPr>
        <w:keepNext/>
        <w:keepLines/>
      </w:pPr>
    </w:p>
    <w:p w:rsidR="00E87886" w:rsidRDefault="00E87886" w:rsidP="00E87886">
      <w:pPr>
        <w:keepNext/>
        <w:keepLines/>
        <w:numPr>
          <w:ilvl w:val="0"/>
          <w:numId w:val="7"/>
        </w:numPr>
        <w:ind w:left="540" w:hanging="540"/>
      </w:pPr>
      <w:r>
        <w:rPr>
          <w:b/>
          <w:lang w:val="ru-RU"/>
        </w:rPr>
        <w:t>Транспарентность</w:t>
      </w:r>
    </w:p>
    <w:p w:rsidR="00E87886" w:rsidRDefault="00E87886" w:rsidP="00E87886">
      <w:pPr>
        <w:keepNext/>
        <w:keepLines/>
      </w:pPr>
    </w:p>
    <w:p w:rsidR="00E87886" w:rsidRDefault="00E87886" w:rsidP="00E87886">
      <w:pPr>
        <w:keepNext/>
        <w:keepLines/>
        <w:numPr>
          <w:ilvl w:val="1"/>
          <w:numId w:val="21"/>
        </w:numPr>
        <w:tabs>
          <w:tab w:val="num" w:pos="567"/>
        </w:tabs>
        <w:ind w:left="1070"/>
        <w:rPr>
          <w:lang w:val="ru-RU"/>
        </w:rPr>
      </w:pPr>
      <w:r>
        <w:rPr>
          <w:lang w:val="ru-RU"/>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доводятся до сведения участников на каждой сессии МКГР в официальной информационной записке</w:t>
      </w:r>
      <w:r>
        <w:rPr>
          <w:rStyle w:val="FootnoteReference"/>
          <w:lang w:val="ru-RU"/>
        </w:rPr>
        <w:footnoteReference w:id="7"/>
      </w:r>
      <w:r>
        <w:rPr>
          <w:lang w:val="ru-RU"/>
        </w:rPr>
        <w:t>;</w:t>
      </w:r>
    </w:p>
    <w:p w:rsidR="00E87886" w:rsidRDefault="00E87886" w:rsidP="00E87886">
      <w:pPr>
        <w:rPr>
          <w:lang w:val="ru-RU"/>
        </w:rPr>
      </w:pPr>
    </w:p>
    <w:p w:rsidR="00E87886" w:rsidRDefault="00CA099A" w:rsidP="00E87886">
      <w:pPr>
        <w:numPr>
          <w:ilvl w:val="1"/>
          <w:numId w:val="21"/>
        </w:numPr>
        <w:tabs>
          <w:tab w:val="num" w:pos="567"/>
        </w:tabs>
        <w:ind w:left="1070"/>
        <w:rPr>
          <w:lang w:val="ru-RU"/>
        </w:rPr>
      </w:pPr>
      <w:r>
        <w:rPr>
          <w:lang w:val="ru-RU"/>
        </w:rPr>
        <w:t>Д</w:t>
      </w:r>
      <w:r w:rsidR="00E87886">
        <w:rPr>
          <w:lang w:val="ru-RU"/>
        </w:rPr>
        <w:t xml:space="preserve">евять членов Консультативного совета Фонда, который отбирает кандидатов на получение финансирования, избираются на пленарном заседании МКГР по предложению Председателя.  Фактически их полномочия истекают по окончании сессии МКГР, на которой они были избраны; </w:t>
      </w:r>
    </w:p>
    <w:p w:rsidR="00E87886" w:rsidRDefault="00E87886" w:rsidP="00E87886">
      <w:pPr>
        <w:rPr>
          <w:lang w:val="ru-RU"/>
        </w:rPr>
      </w:pPr>
    </w:p>
    <w:p w:rsidR="00E87886" w:rsidRDefault="00CA099A" w:rsidP="00E87886">
      <w:pPr>
        <w:numPr>
          <w:ilvl w:val="1"/>
          <w:numId w:val="21"/>
        </w:numPr>
        <w:tabs>
          <w:tab w:val="num" w:pos="567"/>
        </w:tabs>
        <w:ind w:left="1070"/>
        <w:rPr>
          <w:lang w:val="ru-RU"/>
        </w:rPr>
      </w:pPr>
      <w:r>
        <w:rPr>
          <w:lang w:val="ru-RU"/>
        </w:rPr>
        <w:t>К</w:t>
      </w:r>
      <w:r w:rsidR="00E87886">
        <w:rPr>
          <w:lang w:val="ru-RU"/>
        </w:rPr>
        <w:t>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rsidR="00E87886" w:rsidRDefault="00E87886" w:rsidP="00E87886">
      <w:pPr>
        <w:rPr>
          <w:lang w:val="ru-RU"/>
        </w:rPr>
      </w:pPr>
    </w:p>
    <w:p w:rsidR="00E87886" w:rsidRDefault="00CA099A" w:rsidP="00E87886">
      <w:pPr>
        <w:numPr>
          <w:ilvl w:val="1"/>
          <w:numId w:val="21"/>
        </w:numPr>
        <w:tabs>
          <w:tab w:val="num" w:pos="567"/>
        </w:tabs>
        <w:ind w:left="1070"/>
        <w:rPr>
          <w:lang w:val="ru-RU"/>
        </w:rPr>
      </w:pPr>
      <w:r>
        <w:rPr>
          <w:lang w:val="ru-RU"/>
        </w:rPr>
        <w:t>В</w:t>
      </w:r>
      <w:r w:rsidR="00E87886">
        <w:rPr>
          <w:lang w:val="ru-RU"/>
        </w:rPr>
        <w:t xml:space="preserve"> конце каждого заседания Консультативный совет Фонда принимает официальный отчет;  содержание отчета направляется Генеральному директору ВОИС, который в оперативном порядке доводит его до сведения МКГР в официальной информационной записке</w:t>
      </w:r>
      <w:r w:rsidR="00E87886">
        <w:rPr>
          <w:rStyle w:val="FootnoteReference"/>
          <w:lang w:val="ru-RU"/>
        </w:rPr>
        <w:footnoteReference w:id="8"/>
      </w:r>
      <w:r w:rsidR="00E87886">
        <w:rPr>
          <w:lang w:val="ru-RU"/>
        </w:rPr>
        <w:t>.</w:t>
      </w:r>
    </w:p>
    <w:p w:rsidR="00E87886" w:rsidRDefault="00E87886" w:rsidP="00E87886">
      <w:pPr>
        <w:rPr>
          <w:lang w:val="ru-RU"/>
        </w:rPr>
      </w:pPr>
    </w:p>
    <w:p w:rsidR="00E87886" w:rsidRDefault="00E87886" w:rsidP="00E87886">
      <w:pPr>
        <w:numPr>
          <w:ilvl w:val="0"/>
          <w:numId w:val="8"/>
        </w:numPr>
        <w:ind w:left="540" w:hanging="540"/>
      </w:pPr>
      <w:r>
        <w:rPr>
          <w:b/>
          <w:lang w:val="ru-RU"/>
        </w:rPr>
        <w:t xml:space="preserve">Независимость и </w:t>
      </w:r>
      <w:r w:rsidRPr="00AC0AEC">
        <w:rPr>
          <w:b/>
          <w:lang w:val="ru-RU"/>
        </w:rPr>
        <w:t>инклюзивность</w:t>
      </w:r>
    </w:p>
    <w:p w:rsidR="00E87886" w:rsidRDefault="00E87886" w:rsidP="00E87886"/>
    <w:p w:rsidR="00E87886" w:rsidRDefault="00E87886" w:rsidP="00E87886">
      <w:pPr>
        <w:numPr>
          <w:ilvl w:val="1"/>
          <w:numId w:val="21"/>
        </w:numPr>
        <w:tabs>
          <w:tab w:val="num" w:pos="567"/>
        </w:tabs>
        <w:rPr>
          <w:lang w:val="ru-RU"/>
        </w:rPr>
      </w:pPr>
      <w:r>
        <w:rPr>
          <w:lang w:val="ru-RU"/>
        </w:rPr>
        <w:t xml:space="preserve">Девять членов Консультативного совета Фонда осуществляют свои функции независимо и принимают решения в собственном личном качестве; </w:t>
      </w:r>
    </w:p>
    <w:p w:rsidR="00E87886" w:rsidRDefault="00E87886" w:rsidP="00E87886">
      <w:pPr>
        <w:rPr>
          <w:lang w:val="ru-RU"/>
        </w:rPr>
      </w:pPr>
    </w:p>
    <w:p w:rsidR="00E87886" w:rsidRPr="006A780E" w:rsidRDefault="00CA099A" w:rsidP="00E87886">
      <w:pPr>
        <w:numPr>
          <w:ilvl w:val="1"/>
          <w:numId w:val="21"/>
        </w:numPr>
        <w:rPr>
          <w:lang w:val="ru-RU"/>
        </w:rPr>
      </w:pPr>
      <w:r>
        <w:rPr>
          <w:lang w:val="ru-RU"/>
        </w:rPr>
        <w:t>К</w:t>
      </w:r>
      <w:r w:rsidR="00E87886">
        <w:rPr>
          <w:lang w:val="ru-RU"/>
        </w:rPr>
        <w:t>андидаты на предоставление финансирования должны представить документы в обоснование своих заявлений</w:t>
      </w:r>
      <w:r w:rsidR="00E87886" w:rsidRPr="006A780E">
        <w:rPr>
          <w:lang w:val="ru-RU"/>
        </w:rPr>
        <w:t xml:space="preserve"> в виде бланка </w:t>
      </w:r>
      <w:r w:rsidR="00E87886">
        <w:rPr>
          <w:lang w:val="ru-RU"/>
        </w:rPr>
        <w:t>заявления</w:t>
      </w:r>
      <w:r w:rsidR="00E87886" w:rsidRPr="006A780E">
        <w:rPr>
          <w:lang w:val="ru-RU"/>
        </w:rPr>
        <w:t xml:space="preserve"> и </w:t>
      </w:r>
      <w:r w:rsidR="00E87886" w:rsidRPr="00AC0AEC">
        <w:rPr>
          <w:lang w:val="ru-RU"/>
        </w:rPr>
        <w:t>биографической справки,</w:t>
      </w:r>
      <w:r w:rsidR="00E87886" w:rsidRPr="006A780E">
        <w:rPr>
          <w:lang w:val="ru-RU"/>
        </w:rPr>
        <w:t xml:space="preserve"> которые облегчают рассмотрение их </w:t>
      </w:r>
      <w:r w:rsidR="00E87886">
        <w:rPr>
          <w:lang w:val="ru-RU"/>
        </w:rPr>
        <w:t>ходатайства</w:t>
      </w:r>
      <w:r w:rsidR="00E87886" w:rsidRPr="006A780E">
        <w:rPr>
          <w:lang w:val="ru-RU"/>
        </w:rPr>
        <w:t xml:space="preserve"> </w:t>
      </w:r>
      <w:r w:rsidR="00E87886">
        <w:rPr>
          <w:lang w:val="ru-RU"/>
        </w:rPr>
        <w:t>в соответствии с</w:t>
      </w:r>
      <w:r w:rsidR="00E87886" w:rsidRPr="006A780E">
        <w:rPr>
          <w:lang w:val="ru-RU"/>
        </w:rPr>
        <w:t xml:space="preserve"> критери</w:t>
      </w:r>
      <w:r w:rsidR="00E87886">
        <w:rPr>
          <w:lang w:val="ru-RU"/>
        </w:rPr>
        <w:t>ями</w:t>
      </w:r>
      <w:r w:rsidR="00E87886" w:rsidRPr="006A780E">
        <w:rPr>
          <w:lang w:val="ru-RU"/>
        </w:rPr>
        <w:t xml:space="preserve"> предоставления финансовой поддержки;</w:t>
      </w:r>
    </w:p>
    <w:p w:rsidR="00E87886" w:rsidRDefault="00E87886" w:rsidP="00E87886">
      <w:pPr>
        <w:rPr>
          <w:lang w:val="ru-RU"/>
        </w:rPr>
      </w:pPr>
    </w:p>
    <w:p w:rsidR="00E87886" w:rsidRDefault="00CA099A" w:rsidP="00E87886">
      <w:pPr>
        <w:numPr>
          <w:ilvl w:val="1"/>
          <w:numId w:val="21"/>
        </w:numPr>
        <w:tabs>
          <w:tab w:val="num" w:pos="567"/>
        </w:tabs>
        <w:rPr>
          <w:lang w:val="ru-RU"/>
        </w:rPr>
      </w:pPr>
      <w:r>
        <w:rPr>
          <w:lang w:val="ru-RU"/>
        </w:rPr>
        <w:t>Р</w:t>
      </w:r>
      <w:r w:rsidR="00E87886">
        <w:rPr>
          <w:lang w:val="ru-RU"/>
        </w:rPr>
        <w:t>екомендации Консультативного совета являются обязательными для Секретариата ВОИС, который исключительно обеспечивает необходимую административную поддержку и реализует рекомендации Совета в строгом соответствии с правилами Фонда; и</w:t>
      </w:r>
    </w:p>
    <w:p w:rsidR="00E87886" w:rsidRDefault="00E87886" w:rsidP="00E87886">
      <w:pPr>
        <w:rPr>
          <w:lang w:val="ru-RU"/>
        </w:rPr>
      </w:pPr>
    </w:p>
    <w:p w:rsidR="00E87886" w:rsidRPr="00D266BE" w:rsidRDefault="00CA099A" w:rsidP="00E87886">
      <w:pPr>
        <w:numPr>
          <w:ilvl w:val="1"/>
          <w:numId w:val="21"/>
        </w:numPr>
        <w:rPr>
          <w:lang w:val="ru-RU"/>
        </w:rPr>
      </w:pPr>
      <w:r>
        <w:rPr>
          <w:lang w:val="ru-RU"/>
        </w:rPr>
        <w:t>Т</w:t>
      </w:r>
      <w:r w:rsidR="00E87886">
        <w:rPr>
          <w:lang w:val="ru-RU"/>
        </w:rPr>
        <w:t>ри члена Консультативного совета выбираются из числа</w:t>
      </w:r>
      <w:r w:rsidR="00E87886" w:rsidRPr="00D266BE">
        <w:rPr>
          <w:lang w:val="ru-RU"/>
        </w:rPr>
        <w:t xml:space="preserve"> аккредитованных наблюдателей, представляющих коренные и местные общины.</w:t>
      </w:r>
    </w:p>
    <w:p w:rsidR="00E87886" w:rsidRDefault="00E87886" w:rsidP="00E87886">
      <w:pPr>
        <w:rPr>
          <w:lang w:val="ru-RU"/>
        </w:rPr>
      </w:pPr>
    </w:p>
    <w:p w:rsidR="00E87886" w:rsidRDefault="00E87886" w:rsidP="00E87886">
      <w:pPr>
        <w:numPr>
          <w:ilvl w:val="0"/>
          <w:numId w:val="9"/>
        </w:numPr>
        <w:ind w:left="540" w:hanging="540"/>
        <w:rPr>
          <w:lang w:val="ru-RU"/>
        </w:rPr>
      </w:pPr>
      <w:r>
        <w:rPr>
          <w:b/>
          <w:lang w:val="ru-RU"/>
        </w:rPr>
        <w:t>Эффективность:  отсутствие отчислений из средств Фонда для покрытия административных расходов</w:t>
      </w:r>
    </w:p>
    <w:p w:rsidR="00E87886" w:rsidRDefault="00E87886" w:rsidP="00E87886">
      <w:pPr>
        <w:rPr>
          <w:lang w:val="ru-RU"/>
        </w:rPr>
      </w:pPr>
    </w:p>
    <w:p w:rsidR="00E87886" w:rsidRDefault="00E87886" w:rsidP="00E87886">
      <w:pPr>
        <w:numPr>
          <w:ilvl w:val="1"/>
          <w:numId w:val="21"/>
        </w:numPr>
        <w:tabs>
          <w:tab w:val="num" w:pos="567"/>
        </w:tabs>
        <w:rPr>
          <w:lang w:val="ru-RU"/>
        </w:rPr>
      </w:pPr>
      <w:r>
        <w:rPr>
          <w:lang w:val="ru-RU"/>
        </w:rPr>
        <w:t>Члены Консультативного совета встречаются на полях сессии МКГР, в которой они участвуют.  Они не получают оплату или компенсацию за выполнение своих функций;</w:t>
      </w:r>
    </w:p>
    <w:p w:rsidR="00E87886" w:rsidRDefault="00E87886" w:rsidP="00E87886">
      <w:pPr>
        <w:rPr>
          <w:lang w:val="ru-RU"/>
        </w:rPr>
      </w:pPr>
    </w:p>
    <w:p w:rsidR="00E87886" w:rsidRDefault="00E87886" w:rsidP="00E87886">
      <w:pPr>
        <w:numPr>
          <w:ilvl w:val="1"/>
          <w:numId w:val="21"/>
        </w:numPr>
        <w:tabs>
          <w:tab w:val="num" w:pos="567"/>
        </w:tabs>
        <w:rPr>
          <w:lang w:val="ru-RU"/>
        </w:rPr>
      </w:pPr>
      <w:r>
        <w:rPr>
          <w:lang w:val="ru-RU"/>
        </w:rPr>
        <w:lastRenderedPageBreak/>
        <w:t>Консультативный совет должен завершить обсуждения до конца сессии, на которую он собирается;</w:t>
      </w:r>
    </w:p>
    <w:p w:rsidR="00E87886" w:rsidRDefault="00E87886" w:rsidP="00E87886">
      <w:pPr>
        <w:rPr>
          <w:lang w:val="ru-RU"/>
        </w:rPr>
      </w:pPr>
    </w:p>
    <w:p w:rsidR="00E87886" w:rsidRDefault="00E87886" w:rsidP="00E87886">
      <w:pPr>
        <w:numPr>
          <w:ilvl w:val="1"/>
          <w:numId w:val="21"/>
        </w:numPr>
        <w:tabs>
          <w:tab w:val="num" w:pos="567"/>
        </w:tabs>
        <w:rPr>
          <w:lang w:val="ru-RU"/>
        </w:rPr>
      </w:pPr>
      <w:r>
        <w:rPr>
          <w:lang w:val="ru-RU"/>
        </w:rPr>
        <w:t>Секретариат ВОИС не уполномочен</w:t>
      </w:r>
      <w:r w:rsidRPr="00C06DF3">
        <w:rPr>
          <w:lang w:val="ru-RU"/>
        </w:rPr>
        <w:t xml:space="preserve"> </w:t>
      </w:r>
      <w:r>
        <w:rPr>
          <w:lang w:val="ru-RU"/>
        </w:rPr>
        <w:t>прибегать</w:t>
      </w:r>
      <w:r w:rsidRPr="00C06DF3">
        <w:rPr>
          <w:lang w:val="ru-RU"/>
        </w:rPr>
        <w:t xml:space="preserve"> </w:t>
      </w:r>
      <w:r>
        <w:rPr>
          <w:lang w:val="ru-RU"/>
        </w:rPr>
        <w:t>к</w:t>
      </w:r>
      <w:r w:rsidRPr="00C06DF3">
        <w:rPr>
          <w:lang w:val="ru-RU"/>
        </w:rPr>
        <w:t xml:space="preserve"> </w:t>
      </w:r>
      <w:r>
        <w:rPr>
          <w:lang w:val="ru-RU"/>
        </w:rPr>
        <w:t>средствам Фонда для покрытия каких-либо административных расходов; и</w:t>
      </w:r>
    </w:p>
    <w:p w:rsidR="00E87886" w:rsidRDefault="00E87886" w:rsidP="00E87886">
      <w:pPr>
        <w:rPr>
          <w:lang w:val="ru-RU"/>
        </w:rPr>
      </w:pPr>
    </w:p>
    <w:p w:rsidR="00E87886" w:rsidRPr="00DD7EE6" w:rsidRDefault="00CA099A" w:rsidP="00E87886">
      <w:pPr>
        <w:numPr>
          <w:ilvl w:val="1"/>
          <w:numId w:val="21"/>
        </w:numPr>
        <w:tabs>
          <w:tab w:val="num" w:pos="567"/>
        </w:tabs>
        <w:rPr>
          <w:lang w:val="ru-RU"/>
        </w:rPr>
      </w:pPr>
      <w:r>
        <w:rPr>
          <w:lang w:val="ru-RU"/>
        </w:rPr>
        <w:t>В</w:t>
      </w:r>
      <w:r w:rsidR="00E87886">
        <w:rPr>
          <w:lang w:val="ru-RU"/>
        </w:rPr>
        <w:t xml:space="preserve"> правилах Фонда имеется специальное положение о поддержании административных расходов на строго минимальном уровне</w:t>
      </w:r>
      <w:r w:rsidR="00E87886" w:rsidRPr="00DD7EE6">
        <w:rPr>
          <w:lang w:val="ru-RU"/>
        </w:rPr>
        <w:t>.</w:t>
      </w:r>
    </w:p>
    <w:p w:rsidR="00E87886" w:rsidRPr="00DD7EE6" w:rsidRDefault="00E87886" w:rsidP="00E87886">
      <w:pPr>
        <w:rPr>
          <w:lang w:val="ru-RU"/>
        </w:rPr>
      </w:pPr>
    </w:p>
    <w:p w:rsidR="00E87886" w:rsidRPr="00A05099" w:rsidRDefault="00E87886" w:rsidP="00E87886">
      <w:pPr>
        <w:rPr>
          <w:i/>
          <w:lang w:val="ru-RU"/>
        </w:rPr>
      </w:pPr>
      <w:r>
        <w:rPr>
          <w:b/>
          <w:i/>
          <w:lang w:val="ru-RU"/>
        </w:rPr>
        <w:t>Результаты</w:t>
      </w:r>
      <w:r w:rsidRPr="00A05099">
        <w:rPr>
          <w:i/>
          <w:lang w:val="ru-RU"/>
        </w:rPr>
        <w:t xml:space="preserve"> (</w:t>
      </w:r>
      <w:r>
        <w:rPr>
          <w:i/>
          <w:lang w:val="ru-RU"/>
        </w:rPr>
        <w:t>апрель</w:t>
      </w:r>
      <w:r w:rsidRPr="00A05099">
        <w:rPr>
          <w:i/>
          <w:lang w:val="ru-RU"/>
        </w:rPr>
        <w:t xml:space="preserve"> 2006</w:t>
      </w:r>
      <w:r w:rsidR="003835D1">
        <w:rPr>
          <w:i/>
          <w:lang w:val="ru-RU"/>
        </w:rPr>
        <w:t> </w:t>
      </w:r>
      <w:r>
        <w:rPr>
          <w:i/>
          <w:lang w:val="ru-RU"/>
        </w:rPr>
        <w:t>г</w:t>
      </w:r>
      <w:r w:rsidRPr="00A05099">
        <w:rPr>
          <w:i/>
          <w:lang w:val="ru-RU"/>
        </w:rPr>
        <w:t xml:space="preserve">. – </w:t>
      </w:r>
      <w:r w:rsidR="003C02E0">
        <w:rPr>
          <w:i/>
          <w:lang w:val="ru-RU"/>
        </w:rPr>
        <w:t>8</w:t>
      </w:r>
      <w:r w:rsidR="003835D1">
        <w:rPr>
          <w:i/>
          <w:lang w:val="ru-RU"/>
        </w:rPr>
        <w:t> </w:t>
      </w:r>
      <w:r w:rsidR="003C02E0">
        <w:rPr>
          <w:i/>
          <w:lang w:val="ru-RU"/>
        </w:rPr>
        <w:t>ма</w:t>
      </w:r>
      <w:r w:rsidR="00CF49BE">
        <w:rPr>
          <w:i/>
          <w:lang w:val="ru-RU"/>
        </w:rPr>
        <w:t>я</w:t>
      </w:r>
      <w:r w:rsidR="003835D1">
        <w:rPr>
          <w:i/>
          <w:lang w:val="ru-RU"/>
        </w:rPr>
        <w:t xml:space="preserve"> </w:t>
      </w:r>
      <w:r w:rsidRPr="00A05099">
        <w:rPr>
          <w:i/>
          <w:lang w:val="ru-RU"/>
        </w:rPr>
        <w:t>201</w:t>
      </w:r>
      <w:r w:rsidR="003C02E0">
        <w:rPr>
          <w:i/>
          <w:lang w:val="ru-RU"/>
        </w:rPr>
        <w:t>9</w:t>
      </w:r>
      <w:r w:rsidR="003835D1">
        <w:rPr>
          <w:i/>
          <w:lang w:val="ru-RU"/>
        </w:rPr>
        <w:t> </w:t>
      </w:r>
      <w:r>
        <w:rPr>
          <w:i/>
          <w:lang w:val="ru-RU"/>
        </w:rPr>
        <w:t>г.</w:t>
      </w:r>
      <w:r w:rsidRPr="00A05099">
        <w:rPr>
          <w:i/>
          <w:lang w:val="ru-RU"/>
        </w:rPr>
        <w:t>)</w:t>
      </w:r>
    </w:p>
    <w:p w:rsidR="00E87886" w:rsidRPr="00A05099" w:rsidRDefault="00E87886" w:rsidP="00E87886">
      <w:pPr>
        <w:rPr>
          <w:i/>
          <w:lang w:val="ru-RU"/>
        </w:rPr>
      </w:pPr>
    </w:p>
    <w:p w:rsidR="00E87886" w:rsidRPr="00DC19CE" w:rsidRDefault="009976D6" w:rsidP="00E87886">
      <w:pPr>
        <w:ind w:left="720"/>
        <w:rPr>
          <w:lang w:val="ru-RU"/>
        </w:rPr>
      </w:pPr>
      <w:r>
        <w:rPr>
          <w:lang w:val="ru-RU"/>
        </w:rPr>
        <w:t>К настоящему времени н</w:t>
      </w:r>
      <w:r w:rsidR="00E87886">
        <w:rPr>
          <w:lang w:val="ru-RU"/>
        </w:rPr>
        <w:t>а</w:t>
      </w:r>
      <w:r w:rsidR="00CF49BE">
        <w:rPr>
          <w:lang w:val="ru-RU"/>
        </w:rPr>
        <w:t xml:space="preserve"> </w:t>
      </w:r>
      <w:r w:rsidR="003C02E0">
        <w:rPr>
          <w:lang w:val="ru-RU"/>
        </w:rPr>
        <w:t>31</w:t>
      </w:r>
      <w:r>
        <w:rPr>
          <w:lang w:val="ru-RU"/>
        </w:rPr>
        <w:t> </w:t>
      </w:r>
      <w:r w:rsidR="00E87886">
        <w:rPr>
          <w:lang w:val="ru-RU"/>
        </w:rPr>
        <w:t>заседани</w:t>
      </w:r>
      <w:r w:rsidR="003C02E0">
        <w:rPr>
          <w:lang w:val="ru-RU"/>
        </w:rPr>
        <w:t>и</w:t>
      </w:r>
      <w:r w:rsidR="00E87886">
        <w:rPr>
          <w:lang w:val="ru-RU"/>
        </w:rPr>
        <w:t xml:space="preserve"> Консультативного совета Фонда было </w:t>
      </w:r>
      <w:r w:rsidR="003835D1">
        <w:rPr>
          <w:lang w:val="ru-RU"/>
        </w:rPr>
        <w:t>обработано в общей сложности 6</w:t>
      </w:r>
      <w:r w:rsidR="003C02E0">
        <w:rPr>
          <w:lang w:val="ru-RU"/>
        </w:rPr>
        <w:t>42</w:t>
      </w:r>
      <w:r w:rsidR="003835D1">
        <w:rPr>
          <w:lang w:val="ru-RU"/>
        </w:rPr>
        <w:t> заявлени</w:t>
      </w:r>
      <w:r>
        <w:rPr>
          <w:lang w:val="ru-RU"/>
        </w:rPr>
        <w:t>я</w:t>
      </w:r>
      <w:r w:rsidR="00E87886" w:rsidRPr="002F1E91">
        <w:rPr>
          <w:vertAlign w:val="superscript"/>
        </w:rPr>
        <w:footnoteReference w:id="9"/>
      </w:r>
      <w:r w:rsidR="00E87886" w:rsidRPr="00DC19CE">
        <w:rPr>
          <w:lang w:val="ru-RU"/>
        </w:rPr>
        <w:t xml:space="preserve"> </w:t>
      </w:r>
      <w:r w:rsidR="00E87886">
        <w:rPr>
          <w:lang w:val="ru-RU"/>
        </w:rPr>
        <w:t xml:space="preserve">на финансирование участия в </w:t>
      </w:r>
      <w:r w:rsidR="003C02E0">
        <w:rPr>
          <w:lang w:val="ru-RU"/>
        </w:rPr>
        <w:t>31</w:t>
      </w:r>
      <w:r w:rsidR="003835D1">
        <w:rPr>
          <w:lang w:val="ru-RU"/>
        </w:rPr>
        <w:t> </w:t>
      </w:r>
      <w:r w:rsidR="00E87886">
        <w:rPr>
          <w:lang w:val="ru-RU"/>
        </w:rPr>
        <w:t>сесси</w:t>
      </w:r>
      <w:r w:rsidR="003C02E0">
        <w:rPr>
          <w:lang w:val="ru-RU"/>
        </w:rPr>
        <w:t>и</w:t>
      </w:r>
      <w:r w:rsidR="00E87886">
        <w:rPr>
          <w:lang w:val="ru-RU"/>
        </w:rPr>
        <w:t xml:space="preserve"> МКГР (включая </w:t>
      </w:r>
      <w:r w:rsidR="003C02E0">
        <w:rPr>
          <w:lang w:val="ru-RU"/>
        </w:rPr>
        <w:t>сороковую</w:t>
      </w:r>
      <w:r w:rsidR="00E87886">
        <w:rPr>
          <w:lang w:val="ru-RU"/>
        </w:rPr>
        <w:t xml:space="preserve"> сессию</w:t>
      </w:r>
      <w:r>
        <w:rPr>
          <w:lang w:val="ru-RU"/>
        </w:rPr>
        <w:t xml:space="preserve"> Комитета</w:t>
      </w:r>
      <w:r w:rsidR="00E87886">
        <w:rPr>
          <w:lang w:val="ru-RU"/>
        </w:rPr>
        <w:t>) и двух заседаниях Межсессионной рабочей группы (МРГ)</w:t>
      </w:r>
      <w:r w:rsidR="00E87886" w:rsidRPr="00DC19CE">
        <w:rPr>
          <w:lang w:val="ru-RU"/>
        </w:rPr>
        <w:t xml:space="preserve">. </w:t>
      </w:r>
    </w:p>
    <w:p w:rsidR="00E87886" w:rsidRPr="00DC19CE" w:rsidRDefault="00E87886" w:rsidP="00E87886">
      <w:pPr>
        <w:ind w:left="720"/>
        <w:rPr>
          <w:highlight w:val="yellow"/>
          <w:lang w:val="ru-RU"/>
        </w:rPr>
      </w:pPr>
    </w:p>
    <w:p w:rsidR="00E87886" w:rsidRPr="00514335" w:rsidRDefault="00C2551E" w:rsidP="00E87886">
      <w:pPr>
        <w:ind w:left="720"/>
        <w:rPr>
          <w:lang w:val="ru-RU"/>
        </w:rPr>
      </w:pPr>
      <w:r>
        <w:rPr>
          <w:lang w:val="ru-RU"/>
        </w:rPr>
        <w:t xml:space="preserve">В период с </w:t>
      </w:r>
      <w:r w:rsidR="00E87886">
        <w:rPr>
          <w:lang w:val="ru-RU"/>
        </w:rPr>
        <w:t xml:space="preserve">десятой </w:t>
      </w:r>
      <w:r>
        <w:rPr>
          <w:lang w:val="ru-RU"/>
        </w:rPr>
        <w:t xml:space="preserve">по тридцать </w:t>
      </w:r>
      <w:r w:rsidR="003C02E0">
        <w:rPr>
          <w:lang w:val="ru-RU"/>
        </w:rPr>
        <w:t>девят</w:t>
      </w:r>
      <w:r>
        <w:rPr>
          <w:lang w:val="ru-RU"/>
        </w:rPr>
        <w:t xml:space="preserve">ую </w:t>
      </w:r>
      <w:r w:rsidR="00E87886">
        <w:rPr>
          <w:lang w:val="ru-RU"/>
        </w:rPr>
        <w:t>сессию МКГР включительно</w:t>
      </w:r>
      <w:r w:rsidR="00E87886" w:rsidRPr="00514335">
        <w:rPr>
          <w:lang w:val="ru-RU"/>
        </w:rPr>
        <w:t xml:space="preserve"> </w:t>
      </w:r>
      <w:r>
        <w:rPr>
          <w:lang w:val="ru-RU"/>
        </w:rPr>
        <w:t xml:space="preserve">и за время проведения двух заседаний МРГ </w:t>
      </w:r>
      <w:r w:rsidR="00E87886" w:rsidRPr="00514335">
        <w:rPr>
          <w:lang w:val="ru-RU"/>
        </w:rPr>
        <w:t>из Добровольного фонда был</w:t>
      </w:r>
      <w:r w:rsidR="00E87886">
        <w:rPr>
          <w:lang w:val="ru-RU"/>
        </w:rPr>
        <w:t>и</w:t>
      </w:r>
      <w:r w:rsidR="00E87886" w:rsidRPr="00514335">
        <w:rPr>
          <w:lang w:val="ru-RU"/>
        </w:rPr>
        <w:t xml:space="preserve"> выделен</w:t>
      </w:r>
      <w:r w:rsidR="00E87886">
        <w:rPr>
          <w:lang w:val="ru-RU"/>
        </w:rPr>
        <w:t>ы</w:t>
      </w:r>
      <w:r w:rsidR="00E87886" w:rsidRPr="00514335">
        <w:rPr>
          <w:lang w:val="ru-RU"/>
        </w:rPr>
        <w:t xml:space="preserve"> </w:t>
      </w:r>
      <w:r w:rsidR="00E87886">
        <w:rPr>
          <w:lang w:val="ru-RU"/>
        </w:rPr>
        <w:t>средства для финансирования</w:t>
      </w:r>
      <w:r w:rsidR="00E87886" w:rsidRPr="00514335">
        <w:rPr>
          <w:lang w:val="ru-RU"/>
        </w:rPr>
        <w:t xml:space="preserve"> 14</w:t>
      </w:r>
      <w:r w:rsidR="003C02E0">
        <w:rPr>
          <w:lang w:val="ru-RU"/>
        </w:rPr>
        <w:t>6</w:t>
      </w:r>
      <w:r>
        <w:rPr>
          <w:lang w:val="ru-RU"/>
        </w:rPr>
        <w:t xml:space="preserve"> заявлений из 20</w:t>
      </w:r>
      <w:r w:rsidR="003C02E0">
        <w:rPr>
          <w:lang w:val="ru-RU"/>
        </w:rPr>
        <w:t>9</w:t>
      </w:r>
      <w:r w:rsidRPr="00C2551E">
        <w:rPr>
          <w:lang w:val="ru-RU"/>
        </w:rPr>
        <w:t xml:space="preserve"> </w:t>
      </w:r>
      <w:r>
        <w:rPr>
          <w:lang w:val="ru-RU"/>
        </w:rPr>
        <w:t>рекомендованных Консультативным</w:t>
      </w:r>
      <w:r w:rsidRPr="00514335">
        <w:rPr>
          <w:lang w:val="ru-RU"/>
        </w:rPr>
        <w:t xml:space="preserve"> </w:t>
      </w:r>
      <w:r>
        <w:rPr>
          <w:lang w:val="ru-RU"/>
        </w:rPr>
        <w:t>советом с целью поддержки участия в работе 75 представителей разнообразных коренных и местных общин</w:t>
      </w:r>
      <w:r w:rsidR="00E87886" w:rsidRPr="009C2106">
        <w:rPr>
          <w:rStyle w:val="FootnoteReference"/>
        </w:rPr>
        <w:footnoteReference w:id="10"/>
      </w:r>
      <w:r w:rsidR="00E87886" w:rsidRPr="00514335">
        <w:rPr>
          <w:lang w:val="ru-RU"/>
        </w:rPr>
        <w:t>.</w:t>
      </w:r>
    </w:p>
    <w:p w:rsidR="00E87886" w:rsidRPr="00C01E91" w:rsidRDefault="00E87886" w:rsidP="00E87886">
      <w:pPr>
        <w:rPr>
          <w:i/>
          <w:lang w:val="ru-RU"/>
        </w:rPr>
      </w:pPr>
    </w:p>
    <w:p w:rsidR="00E87886" w:rsidRPr="00433F4B" w:rsidRDefault="00E87886" w:rsidP="00E87886">
      <w:pPr>
        <w:rPr>
          <w:u w:val="single"/>
          <w:lang w:val="ru-RU"/>
        </w:rPr>
      </w:pPr>
      <w:r w:rsidRPr="0067796A">
        <w:t>III</w:t>
      </w:r>
      <w:r w:rsidRPr="00C01E91">
        <w:rPr>
          <w:lang w:val="ru-RU"/>
        </w:rPr>
        <w:t>.</w:t>
      </w:r>
      <w:r w:rsidRPr="00C01E91">
        <w:rPr>
          <w:lang w:val="ru-RU"/>
        </w:rPr>
        <w:tab/>
      </w:r>
      <w:r>
        <w:rPr>
          <w:b/>
          <w:lang w:val="ru-RU"/>
        </w:rPr>
        <w:t>ВЗНОСЫ В ФОНД</w:t>
      </w:r>
    </w:p>
    <w:p w:rsidR="00E87886" w:rsidRPr="00433F4B" w:rsidRDefault="00E87886" w:rsidP="00E87886">
      <w:pPr>
        <w:rPr>
          <w:lang w:val="ru-RU"/>
        </w:rPr>
      </w:pPr>
    </w:p>
    <w:p w:rsidR="00E87886" w:rsidRDefault="00E87886" w:rsidP="00E87886">
      <w:pPr>
        <w:rPr>
          <w:i/>
          <w:lang w:val="ru-RU"/>
        </w:rPr>
      </w:pPr>
      <w:r>
        <w:rPr>
          <w:i/>
          <w:lang w:val="ru-RU"/>
        </w:rPr>
        <w:t>Положения, относящиеся к взносам</w:t>
      </w:r>
    </w:p>
    <w:p w:rsidR="00E87886" w:rsidRPr="00433F4B" w:rsidRDefault="00E87886" w:rsidP="00E87886">
      <w:pPr>
        <w:rPr>
          <w:i/>
          <w:lang w:val="ru-RU"/>
        </w:rPr>
      </w:pPr>
    </w:p>
    <w:p w:rsidR="00E87886" w:rsidRDefault="00E87886" w:rsidP="00E87886">
      <w:pPr>
        <w:numPr>
          <w:ilvl w:val="0"/>
          <w:numId w:val="11"/>
        </w:numPr>
        <w:tabs>
          <w:tab w:val="left" w:pos="567"/>
          <w:tab w:val="num" w:pos="1350"/>
        </w:tabs>
        <w:ind w:left="1350" w:hanging="630"/>
        <w:rPr>
          <w:lang w:val="ru-RU"/>
        </w:rPr>
      </w:pPr>
      <w:r>
        <w:rPr>
          <w:lang w:val="ru-RU"/>
        </w:rPr>
        <w:t>Минимальный и максимальный размер добровольных взносов не ограничен;</w:t>
      </w:r>
    </w:p>
    <w:p w:rsidR="00E87886" w:rsidRDefault="00E87886" w:rsidP="00E87886">
      <w:pPr>
        <w:tabs>
          <w:tab w:val="num" w:pos="1350"/>
        </w:tabs>
        <w:ind w:left="1350" w:hanging="630"/>
        <w:rPr>
          <w:lang w:val="ru-RU"/>
        </w:rPr>
      </w:pPr>
    </w:p>
    <w:p w:rsidR="00E87886" w:rsidRPr="00B32631" w:rsidRDefault="00F816DF" w:rsidP="00E87886">
      <w:pPr>
        <w:numPr>
          <w:ilvl w:val="0"/>
          <w:numId w:val="11"/>
        </w:numPr>
        <w:tabs>
          <w:tab w:val="num" w:pos="1350"/>
        </w:tabs>
        <w:ind w:left="1350" w:hanging="630"/>
        <w:rPr>
          <w:lang w:val="ru-RU"/>
        </w:rPr>
      </w:pPr>
      <w:r>
        <w:rPr>
          <w:lang w:val="ru-RU"/>
        </w:rPr>
        <w:t>И</w:t>
      </w:r>
      <w:r w:rsidR="00E87886" w:rsidRPr="00AC0AEC">
        <w:rPr>
          <w:lang w:val="ru-RU"/>
        </w:rPr>
        <w:t>мена доноров</w:t>
      </w:r>
      <w:r w:rsidR="00E87886">
        <w:rPr>
          <w:lang w:val="ru-RU"/>
        </w:rPr>
        <w:t>, а также размер взносов и обязательств доводятся до сведения МКГР в информационной записке до начала каждой сессии Комитета.  Другие формы признания обсуждаются с донорами дополнительно.  Однако доноры по своему желанию могут оставаться анонимными;</w:t>
      </w:r>
    </w:p>
    <w:p w:rsidR="00E87886" w:rsidRPr="00B32631" w:rsidRDefault="00E87886" w:rsidP="00E87886">
      <w:pPr>
        <w:tabs>
          <w:tab w:val="num" w:pos="1350"/>
        </w:tabs>
        <w:ind w:left="1350" w:hanging="630"/>
        <w:rPr>
          <w:lang w:val="ru-RU"/>
        </w:rPr>
      </w:pPr>
    </w:p>
    <w:p w:rsidR="00E87886" w:rsidRDefault="00F816DF" w:rsidP="00E87886">
      <w:pPr>
        <w:numPr>
          <w:ilvl w:val="0"/>
          <w:numId w:val="12"/>
        </w:numPr>
        <w:tabs>
          <w:tab w:val="num" w:pos="1350"/>
        </w:tabs>
        <w:ind w:left="1350" w:hanging="630"/>
        <w:rPr>
          <w:lang w:val="ru-RU"/>
        </w:rPr>
      </w:pPr>
      <w:r>
        <w:rPr>
          <w:lang w:val="ru-RU"/>
        </w:rPr>
        <w:t>В</w:t>
      </w:r>
      <w:r w:rsidR="00E87886">
        <w:rPr>
          <w:lang w:val="ru-RU"/>
        </w:rPr>
        <w:t>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  Фонд не несет каких-либо административных расходов;</w:t>
      </w:r>
    </w:p>
    <w:p w:rsidR="00E87886" w:rsidRDefault="00E87886" w:rsidP="00E87886">
      <w:pPr>
        <w:tabs>
          <w:tab w:val="num" w:pos="1350"/>
        </w:tabs>
        <w:ind w:left="1350" w:hanging="630"/>
        <w:rPr>
          <w:lang w:val="ru-RU"/>
        </w:rPr>
      </w:pPr>
    </w:p>
    <w:p w:rsidR="00E87886" w:rsidRDefault="00E87886" w:rsidP="00E87886">
      <w:pPr>
        <w:numPr>
          <w:ilvl w:val="0"/>
          <w:numId w:val="12"/>
        </w:numPr>
        <w:tabs>
          <w:tab w:val="num" w:pos="1350"/>
        </w:tabs>
        <w:ind w:left="1350" w:hanging="630"/>
        <w:rPr>
          <w:lang w:val="ru-RU"/>
        </w:rPr>
      </w:pPr>
      <w:r>
        <w:rPr>
          <w:lang w:val="ru-RU"/>
        </w:rPr>
        <w:t xml:space="preserve">Фонд является коллективным, и соответственно в отношении того или иного отдельного взноса отступлений от правил Фонда не </w:t>
      </w:r>
      <w:proofErr w:type="gramStart"/>
      <w:r>
        <w:rPr>
          <w:lang w:val="ru-RU"/>
        </w:rPr>
        <w:t>допускается;  в</w:t>
      </w:r>
      <w:r w:rsidR="00E21CBA">
        <w:rPr>
          <w:lang w:val="ru-RU"/>
        </w:rPr>
        <w:t>з</w:t>
      </w:r>
      <w:r>
        <w:rPr>
          <w:lang w:val="ru-RU"/>
        </w:rPr>
        <w:t>носы</w:t>
      </w:r>
      <w:proofErr w:type="gramEnd"/>
      <w:r>
        <w:rPr>
          <w:lang w:val="ru-RU"/>
        </w:rPr>
        <w:t xml:space="preserve"> не могут быть зарезервированы доноро</w:t>
      </w:r>
      <w:r w:rsidR="00E21CBA">
        <w:rPr>
          <w:lang w:val="ru-RU"/>
        </w:rPr>
        <w:t>м</w:t>
      </w:r>
      <w:r>
        <w:rPr>
          <w:lang w:val="ru-RU"/>
        </w:rPr>
        <w:t xml:space="preserve"> для какой-либо особой категории бенефициаров или расходов;</w:t>
      </w:r>
    </w:p>
    <w:p w:rsidR="00E87886" w:rsidRDefault="00E87886" w:rsidP="00E87886">
      <w:pPr>
        <w:tabs>
          <w:tab w:val="num" w:pos="1350"/>
        </w:tabs>
        <w:ind w:left="1350" w:hanging="630"/>
        <w:rPr>
          <w:lang w:val="ru-RU"/>
        </w:rPr>
      </w:pPr>
    </w:p>
    <w:p w:rsidR="00E87886" w:rsidRDefault="00E87886" w:rsidP="00E87886">
      <w:pPr>
        <w:numPr>
          <w:ilvl w:val="0"/>
          <w:numId w:val="13"/>
        </w:numPr>
        <w:tabs>
          <w:tab w:val="num" w:pos="1350"/>
        </w:tabs>
        <w:ind w:left="1350" w:hanging="630"/>
        <w:rPr>
          <w:lang w:val="ru-RU"/>
        </w:rPr>
      </w:pPr>
      <w:r>
        <w:rPr>
          <w:lang w:val="ru-RU"/>
        </w:rPr>
        <w:lastRenderedPageBreak/>
        <w:t xml:space="preserve">Консультативный совет Фонда выбирает кандидатов на получение поддержки, соблюдая принцип независимости;  если государство-донор представлено в качестве члена МКГР, оно может быть избрано членом Консультативного совета Фонда; </w:t>
      </w:r>
    </w:p>
    <w:p w:rsidR="00E87886" w:rsidRDefault="00E87886" w:rsidP="00E87886">
      <w:pPr>
        <w:tabs>
          <w:tab w:val="num" w:pos="1350"/>
        </w:tabs>
        <w:ind w:left="1350" w:hanging="630"/>
        <w:rPr>
          <w:lang w:val="ru-RU"/>
        </w:rPr>
      </w:pPr>
    </w:p>
    <w:p w:rsidR="00E87886" w:rsidRDefault="00F816DF" w:rsidP="00E87886">
      <w:pPr>
        <w:numPr>
          <w:ilvl w:val="0"/>
          <w:numId w:val="13"/>
        </w:numPr>
        <w:tabs>
          <w:tab w:val="num" w:pos="1350"/>
        </w:tabs>
        <w:ind w:left="1350" w:hanging="630"/>
        <w:rPr>
          <w:lang w:val="ru-RU"/>
        </w:rPr>
      </w:pPr>
      <w:r>
        <w:rPr>
          <w:lang w:val="ru-RU"/>
        </w:rPr>
        <w:t>В</w:t>
      </w:r>
      <w:r w:rsidR="00E87886">
        <w:rPr>
          <w:lang w:val="ru-RU"/>
        </w:rPr>
        <w:t>зносы используются в порядке поступления на банковский счет Фонда.</w:t>
      </w:r>
    </w:p>
    <w:p w:rsidR="00E87886" w:rsidRDefault="00E87886" w:rsidP="00E87886">
      <w:pPr>
        <w:rPr>
          <w:b/>
          <w:i/>
          <w:lang w:val="ru-RU"/>
        </w:rPr>
      </w:pPr>
    </w:p>
    <w:p w:rsidR="00E87886" w:rsidRDefault="00E87886" w:rsidP="00E87886">
      <w:pPr>
        <w:rPr>
          <w:b/>
          <w:i/>
          <w:lang w:val="ru-RU"/>
        </w:rPr>
      </w:pPr>
      <w:r>
        <w:rPr>
          <w:b/>
          <w:i/>
          <w:lang w:val="ru-RU"/>
        </w:rPr>
        <w:t>Представление отчета донорам</w:t>
      </w:r>
    </w:p>
    <w:p w:rsidR="00E87886" w:rsidRDefault="00E87886" w:rsidP="00E87886">
      <w:pPr>
        <w:rPr>
          <w:lang w:val="ru-RU"/>
        </w:rPr>
      </w:pPr>
    </w:p>
    <w:p w:rsidR="00E87886" w:rsidRPr="001F712D" w:rsidRDefault="00E87886" w:rsidP="00E87886">
      <w:pPr>
        <w:rPr>
          <w:lang w:val="ru-RU"/>
        </w:rPr>
      </w:pPr>
      <w:r w:rsidRPr="001F712D">
        <w:rPr>
          <w:lang w:val="ru-RU"/>
        </w:rPr>
        <w:t xml:space="preserve">Стандартный публичный отчет об использовании </w:t>
      </w:r>
      <w:r w:rsidR="00601A37">
        <w:rPr>
          <w:lang w:val="ru-RU"/>
        </w:rPr>
        <w:t xml:space="preserve">средств </w:t>
      </w:r>
      <w:r w:rsidRPr="001F712D">
        <w:rPr>
          <w:lang w:val="ru-RU"/>
        </w:rPr>
        <w:t>Фонда представляется в информационной записке.</w:t>
      </w:r>
    </w:p>
    <w:p w:rsidR="00E87886" w:rsidRDefault="00E87886" w:rsidP="00E87886">
      <w:pPr>
        <w:rPr>
          <w:lang w:val="ru-RU"/>
        </w:rPr>
      </w:pPr>
    </w:p>
    <w:p w:rsidR="00E87886" w:rsidRDefault="00E87886" w:rsidP="00E87886">
      <w:pPr>
        <w:rPr>
          <w:lang w:val="ru-RU"/>
        </w:rPr>
      </w:pPr>
      <w:r>
        <w:rPr>
          <w:lang w:val="ru-RU"/>
        </w:rPr>
        <w:t>Кроме того, в ходе обмена письмами, формально закрепляющими соглашение о взносе между донором и ВОИС,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w:t>
      </w:r>
    </w:p>
    <w:p w:rsidR="00E87886" w:rsidRDefault="00E87886" w:rsidP="00E87886">
      <w:pPr>
        <w:rPr>
          <w:lang w:val="ru-RU"/>
        </w:rPr>
      </w:pPr>
    </w:p>
    <w:p w:rsidR="00E87886" w:rsidRDefault="00E87886" w:rsidP="00E87886">
      <w:pPr>
        <w:rPr>
          <w:lang w:val="ru-RU"/>
        </w:rPr>
      </w:pPr>
      <w:r>
        <w:rPr>
          <w:lang w:val="ru-RU"/>
        </w:rPr>
        <w:t xml:space="preserve">Деятельность Фонда также является предметом внутреннего аудита. </w:t>
      </w:r>
    </w:p>
    <w:p w:rsidR="00E87886" w:rsidRDefault="00E87886" w:rsidP="00E87886">
      <w:pPr>
        <w:rPr>
          <w:lang w:val="ru-RU"/>
        </w:rPr>
      </w:pPr>
    </w:p>
    <w:p w:rsidR="00E87886" w:rsidRDefault="00E87886" w:rsidP="00E87886">
      <w:pPr>
        <w:rPr>
          <w:lang w:val="ru-RU"/>
        </w:rPr>
      </w:pPr>
    </w:p>
    <w:p w:rsidR="00E87886" w:rsidRDefault="00E87886" w:rsidP="00E87886">
      <w:pPr>
        <w:rPr>
          <w:lang w:val="ru-RU"/>
        </w:rPr>
      </w:pPr>
      <w:r>
        <w:t>IV</w:t>
      </w:r>
      <w:r>
        <w:rPr>
          <w:lang w:val="ru-RU"/>
        </w:rPr>
        <w:t>.</w:t>
      </w:r>
      <w:r>
        <w:rPr>
          <w:lang w:val="ru-RU"/>
        </w:rPr>
        <w:tab/>
      </w:r>
      <w:r>
        <w:rPr>
          <w:b/>
          <w:lang w:val="ru-RU"/>
        </w:rPr>
        <w:t>НЕОБХОДИМОСТЬ ПОПОЛНЕНИЯ ФОНДА</w:t>
      </w:r>
    </w:p>
    <w:p w:rsidR="00E87886" w:rsidRDefault="00E87886" w:rsidP="00E87886">
      <w:pPr>
        <w:rPr>
          <w:lang w:val="ru-RU"/>
        </w:rPr>
      </w:pPr>
    </w:p>
    <w:p w:rsidR="00E87886" w:rsidRDefault="00E87886" w:rsidP="00E87886">
      <w:pPr>
        <w:rPr>
          <w:lang w:val="ru-RU"/>
        </w:rPr>
      </w:pPr>
      <w:r>
        <w:rPr>
          <w:lang w:val="ru-RU"/>
        </w:rPr>
        <w:t xml:space="preserve">С </w:t>
      </w:r>
      <w:r w:rsidR="00B10EFD">
        <w:rPr>
          <w:lang w:val="ru-RU"/>
        </w:rPr>
        <w:t xml:space="preserve">момента создания </w:t>
      </w:r>
      <w:r>
        <w:rPr>
          <w:lang w:val="ru-RU"/>
        </w:rPr>
        <w:t>Добровольного фонда в 2005</w:t>
      </w:r>
      <w:r w:rsidR="003835D1">
        <w:rPr>
          <w:lang w:val="ru-RU"/>
        </w:rPr>
        <w:t> </w:t>
      </w:r>
      <w:r>
        <w:rPr>
          <w:lang w:val="ru-RU"/>
        </w:rPr>
        <w:t xml:space="preserve">г. </w:t>
      </w:r>
      <w:r w:rsidR="00B10EFD">
        <w:rPr>
          <w:b/>
          <w:lang w:val="ru-RU"/>
        </w:rPr>
        <w:t xml:space="preserve">в его пополнении участвовал </w:t>
      </w:r>
      <w:r>
        <w:rPr>
          <w:b/>
          <w:lang w:val="ru-RU"/>
        </w:rPr>
        <w:t>ряд доноров</w:t>
      </w:r>
      <w:r>
        <w:rPr>
          <w:lang w:val="ru-RU"/>
        </w:rPr>
        <w:t xml:space="preserve"> </w:t>
      </w:r>
    </w:p>
    <w:p w:rsidR="00E87886" w:rsidRDefault="00E87886" w:rsidP="00E87886">
      <w:pPr>
        <w:rPr>
          <w:lang w:val="ru-RU"/>
        </w:rPr>
      </w:pPr>
    </w:p>
    <w:p w:rsidR="00E87886" w:rsidRDefault="00E87886" w:rsidP="00E87886">
      <w:r>
        <w:rPr>
          <w:lang w:val="ru-RU"/>
        </w:rPr>
        <w:t>(в хронологическом порядке)</w:t>
      </w:r>
      <w:r w:rsidR="00A326AE">
        <w:rPr>
          <w:lang w:val="ru-RU"/>
        </w:rPr>
        <w:t>:</w:t>
      </w:r>
      <w:r>
        <w:rPr>
          <w:lang w:val="ru-RU"/>
        </w:rPr>
        <w:t xml:space="preserve"> </w:t>
      </w:r>
    </w:p>
    <w:p w:rsidR="00E87886" w:rsidRDefault="00E87886" w:rsidP="00E87886"/>
    <w:p w:rsidR="00E87886" w:rsidRPr="0067796A" w:rsidRDefault="00E87886" w:rsidP="00E87886"/>
    <w:p w:rsidR="00E87886" w:rsidRDefault="00E87886" w:rsidP="00E87886">
      <w:pPr>
        <w:numPr>
          <w:ilvl w:val="2"/>
          <w:numId w:val="10"/>
        </w:numPr>
        <w:tabs>
          <w:tab w:val="num" w:pos="1260"/>
        </w:tabs>
        <w:ind w:left="1170" w:hanging="450"/>
        <w:rPr>
          <w:lang w:val="ru-RU"/>
        </w:rPr>
      </w:pPr>
      <w:r>
        <w:rPr>
          <w:lang w:val="ru-RU"/>
        </w:rPr>
        <w:t>Шведская международная программа по б</w:t>
      </w:r>
      <w:r w:rsidR="00CE4C02">
        <w:rPr>
          <w:lang w:val="ru-RU"/>
        </w:rPr>
        <w:t>иоразнообразию (</w:t>
      </w:r>
      <w:proofErr w:type="spellStart"/>
      <w:r w:rsidR="00CE4C02">
        <w:rPr>
          <w:lang w:val="ru-RU"/>
        </w:rPr>
        <w:t>SwedBio</w:t>
      </w:r>
      <w:proofErr w:type="spellEnd"/>
      <w:r w:rsidR="00CE4C02">
        <w:rPr>
          <w:lang w:val="ru-RU"/>
        </w:rPr>
        <w:t>/CBM) (в </w:t>
      </w:r>
      <w:r>
        <w:rPr>
          <w:lang w:val="ru-RU"/>
        </w:rPr>
        <w:t>сумме, эквивалентной 86</w:t>
      </w:r>
      <w:r w:rsidR="003835D1">
        <w:rPr>
          <w:lang w:val="ru-RU"/>
        </w:rPr>
        <w:t> 092,60 </w:t>
      </w:r>
      <w:proofErr w:type="spellStart"/>
      <w:r>
        <w:rPr>
          <w:lang w:val="ru-RU"/>
        </w:rPr>
        <w:t>шв</w:t>
      </w:r>
      <w:proofErr w:type="spellEnd"/>
      <w:r>
        <w:rPr>
          <w:lang w:val="ru-RU"/>
        </w:rPr>
        <w:t>. франка)</w:t>
      </w:r>
      <w:r w:rsidR="00441701">
        <w:rPr>
          <w:lang w:val="ru-RU"/>
        </w:rPr>
        <w:t>;</w:t>
      </w:r>
    </w:p>
    <w:p w:rsidR="00E87886" w:rsidRDefault="00E87886" w:rsidP="00E87886">
      <w:pPr>
        <w:numPr>
          <w:ilvl w:val="2"/>
          <w:numId w:val="10"/>
        </w:numPr>
        <w:tabs>
          <w:tab w:val="num" w:pos="440"/>
          <w:tab w:val="num" w:pos="1260"/>
        </w:tabs>
        <w:ind w:left="1170" w:hanging="450"/>
        <w:rPr>
          <w:lang w:val="ru-RU"/>
        </w:rPr>
      </w:pPr>
      <w:r>
        <w:rPr>
          <w:lang w:val="ru-RU"/>
        </w:rPr>
        <w:t>Франция (в сумме, эквивалентной 31</w:t>
      </w:r>
      <w:r w:rsidR="003835D1">
        <w:rPr>
          <w:lang w:val="ru-RU"/>
        </w:rPr>
        <w:t> 684 </w:t>
      </w:r>
      <w:r>
        <w:rPr>
          <w:lang w:val="ru-RU"/>
        </w:rPr>
        <w:t>шв. франкам)</w:t>
      </w:r>
      <w:r w:rsidR="00441701">
        <w:rPr>
          <w:lang w:val="ru-RU"/>
        </w:rPr>
        <w:t>;</w:t>
      </w:r>
    </w:p>
    <w:p w:rsidR="00E87886" w:rsidRDefault="00E87886" w:rsidP="00E87886">
      <w:pPr>
        <w:numPr>
          <w:ilvl w:val="2"/>
          <w:numId w:val="10"/>
        </w:numPr>
        <w:tabs>
          <w:tab w:val="num" w:pos="440"/>
          <w:tab w:val="num" w:pos="1260"/>
        </w:tabs>
        <w:ind w:left="1170" w:hanging="450"/>
        <w:rPr>
          <w:lang w:val="ru-RU"/>
        </w:rPr>
      </w:pPr>
      <w:r>
        <w:rPr>
          <w:lang w:val="ru-RU"/>
        </w:rPr>
        <w:t>Фонд Кристен</w:t>
      </w:r>
      <w:r w:rsidR="003835D1">
        <w:rPr>
          <w:lang w:val="ru-RU"/>
        </w:rPr>
        <w:t>сена (в сумме, эквивалентной 29 992,50 </w:t>
      </w:r>
      <w:r>
        <w:rPr>
          <w:lang w:val="ru-RU"/>
        </w:rPr>
        <w:t>шв. франка)</w:t>
      </w:r>
      <w:r w:rsidR="00441701">
        <w:rPr>
          <w:lang w:val="ru-RU"/>
        </w:rPr>
        <w:t>;</w:t>
      </w:r>
    </w:p>
    <w:p w:rsidR="00E87886" w:rsidRDefault="00E87886" w:rsidP="00E87886">
      <w:pPr>
        <w:numPr>
          <w:ilvl w:val="2"/>
          <w:numId w:val="10"/>
        </w:numPr>
        <w:tabs>
          <w:tab w:val="num" w:pos="1260"/>
        </w:tabs>
        <w:ind w:left="1170" w:hanging="450"/>
        <w:rPr>
          <w:lang w:val="ru-RU"/>
        </w:rPr>
      </w:pPr>
      <w:r>
        <w:rPr>
          <w:lang w:val="ru-RU"/>
        </w:rPr>
        <w:t>Швейцария (Швейцарский федеральный институт интел</w:t>
      </w:r>
      <w:r w:rsidR="003835D1">
        <w:rPr>
          <w:lang w:val="ru-RU"/>
        </w:rPr>
        <w:t>лектуальной собственности) (250 </w:t>
      </w:r>
      <w:r>
        <w:rPr>
          <w:lang w:val="ru-RU"/>
        </w:rPr>
        <w:t>000</w:t>
      </w:r>
      <w:r w:rsidR="00136E9C">
        <w:rPr>
          <w:lang w:val="ru-RU"/>
        </w:rPr>
        <w:t> </w:t>
      </w:r>
      <w:r>
        <w:rPr>
          <w:lang w:val="ru-RU"/>
        </w:rPr>
        <w:t>шв. франков)</w:t>
      </w:r>
      <w:r w:rsidR="00441701">
        <w:rPr>
          <w:lang w:val="ru-RU"/>
        </w:rPr>
        <w:t>;</w:t>
      </w:r>
    </w:p>
    <w:p w:rsidR="00E87886" w:rsidRDefault="00E87886" w:rsidP="00E87886">
      <w:pPr>
        <w:numPr>
          <w:ilvl w:val="2"/>
          <w:numId w:val="10"/>
        </w:numPr>
        <w:tabs>
          <w:tab w:val="num" w:pos="440"/>
          <w:tab w:val="num" w:pos="1260"/>
        </w:tabs>
        <w:ind w:left="1170" w:hanging="450"/>
        <w:rPr>
          <w:lang w:val="ru-RU"/>
        </w:rPr>
      </w:pPr>
      <w:r>
        <w:rPr>
          <w:lang w:val="ru-RU"/>
        </w:rPr>
        <w:t>Южная Аф</w:t>
      </w:r>
      <w:r w:rsidR="003835D1">
        <w:rPr>
          <w:lang w:val="ru-RU"/>
        </w:rPr>
        <w:t>рика (в сумме, эквивалентной 18 </w:t>
      </w:r>
      <w:r>
        <w:rPr>
          <w:lang w:val="ru-RU"/>
        </w:rPr>
        <w:t>465,27</w:t>
      </w:r>
      <w:r w:rsidR="003835D1">
        <w:rPr>
          <w:lang w:val="ru-RU"/>
        </w:rPr>
        <w:t> </w:t>
      </w:r>
      <w:r>
        <w:rPr>
          <w:lang w:val="ru-RU"/>
        </w:rPr>
        <w:t>шв. франка)</w:t>
      </w:r>
      <w:r w:rsidR="00441701">
        <w:rPr>
          <w:lang w:val="ru-RU"/>
        </w:rPr>
        <w:t>;</w:t>
      </w:r>
    </w:p>
    <w:p w:rsidR="00E87886" w:rsidRDefault="00E87886" w:rsidP="00E87886">
      <w:pPr>
        <w:numPr>
          <w:ilvl w:val="2"/>
          <w:numId w:val="10"/>
        </w:numPr>
        <w:tabs>
          <w:tab w:val="num" w:pos="440"/>
          <w:tab w:val="num" w:pos="1260"/>
        </w:tabs>
        <w:ind w:left="1170" w:hanging="450"/>
        <w:rPr>
          <w:lang w:val="ru-RU"/>
        </w:rPr>
      </w:pPr>
      <w:r>
        <w:rPr>
          <w:lang w:val="ru-RU"/>
        </w:rPr>
        <w:t>Норв</w:t>
      </w:r>
      <w:r w:rsidR="003835D1">
        <w:rPr>
          <w:lang w:val="ru-RU"/>
        </w:rPr>
        <w:t>егия (в сумме, эквивалентной 98 </w:t>
      </w:r>
      <w:r>
        <w:rPr>
          <w:lang w:val="ru-RU"/>
        </w:rPr>
        <w:t>255,16</w:t>
      </w:r>
      <w:r w:rsidR="003835D1">
        <w:rPr>
          <w:lang w:val="ru-RU"/>
        </w:rPr>
        <w:t> </w:t>
      </w:r>
      <w:r>
        <w:rPr>
          <w:lang w:val="ru-RU"/>
        </w:rPr>
        <w:t>шв. франка)</w:t>
      </w:r>
      <w:r w:rsidR="00441701">
        <w:rPr>
          <w:lang w:val="ru-RU"/>
        </w:rPr>
        <w:t>;</w:t>
      </w:r>
      <w:r>
        <w:rPr>
          <w:lang w:val="ru-RU"/>
        </w:rPr>
        <w:t xml:space="preserve"> </w:t>
      </w:r>
    </w:p>
    <w:p w:rsidR="00E87886" w:rsidRDefault="00441701" w:rsidP="00E87886">
      <w:pPr>
        <w:numPr>
          <w:ilvl w:val="2"/>
          <w:numId w:val="10"/>
        </w:numPr>
        <w:tabs>
          <w:tab w:val="num" w:pos="440"/>
          <w:tab w:val="num" w:pos="1260"/>
        </w:tabs>
        <w:ind w:left="1170" w:hanging="450"/>
      </w:pPr>
      <w:r>
        <w:rPr>
          <w:lang w:val="ru-RU"/>
        </w:rPr>
        <w:t>а</w:t>
      </w:r>
      <w:r w:rsidR="00E87886">
        <w:rPr>
          <w:lang w:val="ru-RU"/>
        </w:rPr>
        <w:t>нонимный донор (500</w:t>
      </w:r>
      <w:r w:rsidR="003835D1">
        <w:rPr>
          <w:lang w:val="ru-RU"/>
        </w:rPr>
        <w:t> </w:t>
      </w:r>
      <w:r w:rsidR="00E87886">
        <w:rPr>
          <w:lang w:val="ru-RU"/>
        </w:rPr>
        <w:t>шв. франков</w:t>
      </w:r>
      <w:r w:rsidR="00E87886">
        <w:t>)</w:t>
      </w:r>
      <w:r>
        <w:rPr>
          <w:lang w:val="ru-RU"/>
        </w:rPr>
        <w:t xml:space="preserve">; </w:t>
      </w:r>
    </w:p>
    <w:p w:rsidR="00E87886" w:rsidRDefault="00E87886" w:rsidP="00E87886">
      <w:pPr>
        <w:numPr>
          <w:ilvl w:val="2"/>
          <w:numId w:val="10"/>
        </w:numPr>
        <w:tabs>
          <w:tab w:val="num" w:pos="440"/>
          <w:tab w:val="num" w:pos="1260"/>
        </w:tabs>
        <w:ind w:left="1170" w:hanging="450"/>
        <w:rPr>
          <w:lang w:val="ru-RU"/>
        </w:rPr>
      </w:pPr>
      <w:r>
        <w:rPr>
          <w:lang w:val="ru-RU"/>
        </w:rPr>
        <w:t>Австралия (в сумме, эквивалентной 89</w:t>
      </w:r>
      <w:r w:rsidR="003835D1">
        <w:rPr>
          <w:lang w:val="ru-RU"/>
        </w:rPr>
        <w:t> </w:t>
      </w:r>
      <w:r>
        <w:rPr>
          <w:lang w:val="ru-RU"/>
        </w:rPr>
        <w:t>500</w:t>
      </w:r>
      <w:r w:rsidR="003835D1">
        <w:rPr>
          <w:lang w:val="ru-RU"/>
        </w:rPr>
        <w:t> </w:t>
      </w:r>
      <w:r>
        <w:rPr>
          <w:lang w:val="ru-RU"/>
        </w:rPr>
        <w:t>шв. франкам)</w:t>
      </w:r>
      <w:r w:rsidR="00441701">
        <w:rPr>
          <w:lang w:val="ru-RU"/>
        </w:rPr>
        <w:t xml:space="preserve">; </w:t>
      </w:r>
    </w:p>
    <w:p w:rsidR="00E87886" w:rsidRDefault="00E87886" w:rsidP="00E87886">
      <w:pPr>
        <w:numPr>
          <w:ilvl w:val="2"/>
          <w:numId w:val="10"/>
        </w:numPr>
        <w:tabs>
          <w:tab w:val="num" w:pos="440"/>
          <w:tab w:val="num" w:pos="1260"/>
        </w:tabs>
        <w:ind w:left="1170" w:hanging="450"/>
        <w:rPr>
          <w:lang w:val="ru-RU"/>
        </w:rPr>
      </w:pPr>
      <w:r>
        <w:rPr>
          <w:lang w:val="ru-RU"/>
        </w:rPr>
        <w:t>Австралия (в сумме, эквивалентной 14</w:t>
      </w:r>
      <w:r w:rsidR="003835D1">
        <w:rPr>
          <w:lang w:val="ru-RU"/>
        </w:rPr>
        <w:t> </w:t>
      </w:r>
      <w:r>
        <w:rPr>
          <w:lang w:val="ru-RU"/>
        </w:rPr>
        <w:t>217,78</w:t>
      </w:r>
      <w:r w:rsidR="003835D1">
        <w:rPr>
          <w:lang w:val="ru-RU"/>
        </w:rPr>
        <w:t> </w:t>
      </w:r>
      <w:r>
        <w:rPr>
          <w:lang w:val="ru-RU"/>
        </w:rPr>
        <w:t>шв. франка)</w:t>
      </w:r>
      <w:r w:rsidR="00441701">
        <w:rPr>
          <w:lang w:val="ru-RU"/>
        </w:rPr>
        <w:t xml:space="preserve">; </w:t>
      </w:r>
    </w:p>
    <w:p w:rsidR="00E87886" w:rsidRDefault="00E87886" w:rsidP="00E87886">
      <w:pPr>
        <w:numPr>
          <w:ilvl w:val="2"/>
          <w:numId w:val="10"/>
        </w:numPr>
        <w:tabs>
          <w:tab w:val="num" w:pos="440"/>
          <w:tab w:val="num" w:pos="1260"/>
        </w:tabs>
        <w:ind w:left="1170" w:hanging="450"/>
        <w:rPr>
          <w:lang w:val="ru-RU"/>
        </w:rPr>
      </w:pPr>
      <w:r>
        <w:rPr>
          <w:lang w:val="ru-RU"/>
        </w:rPr>
        <w:t>Новая Зел</w:t>
      </w:r>
      <w:r w:rsidR="003835D1">
        <w:rPr>
          <w:lang w:val="ru-RU"/>
        </w:rPr>
        <w:t>андия (в сумме, эквивалентной 4 </w:t>
      </w:r>
      <w:r>
        <w:rPr>
          <w:lang w:val="ru-RU"/>
        </w:rPr>
        <w:t>694</w:t>
      </w:r>
      <w:r w:rsidR="00136E9C">
        <w:rPr>
          <w:lang w:val="ru-RU"/>
        </w:rPr>
        <w:t> </w:t>
      </w:r>
      <w:r>
        <w:rPr>
          <w:lang w:val="ru-RU"/>
        </w:rPr>
        <w:t xml:space="preserve">шв. франкам); </w:t>
      </w:r>
    </w:p>
    <w:p w:rsidR="00E87886" w:rsidRDefault="00E87886" w:rsidP="00E87886">
      <w:pPr>
        <w:numPr>
          <w:ilvl w:val="2"/>
          <w:numId w:val="10"/>
        </w:numPr>
        <w:tabs>
          <w:tab w:val="num" w:pos="440"/>
          <w:tab w:val="num" w:pos="1260"/>
        </w:tabs>
        <w:ind w:left="1170" w:hanging="450"/>
        <w:rPr>
          <w:lang w:val="ru-RU"/>
        </w:rPr>
      </w:pPr>
      <w:r>
        <w:rPr>
          <w:lang w:val="ru-RU"/>
        </w:rPr>
        <w:t>Австралия (в сумме, эквивалентной 37</w:t>
      </w:r>
      <w:r w:rsidR="003835D1">
        <w:rPr>
          <w:lang w:val="ru-RU"/>
        </w:rPr>
        <w:t> </w:t>
      </w:r>
      <w:r>
        <w:rPr>
          <w:lang w:val="ru-RU"/>
        </w:rPr>
        <w:t>835</w:t>
      </w:r>
      <w:r w:rsidR="003835D1">
        <w:rPr>
          <w:lang w:val="ru-RU"/>
        </w:rPr>
        <w:t> </w:t>
      </w:r>
      <w:r>
        <w:rPr>
          <w:lang w:val="ru-RU"/>
        </w:rPr>
        <w:t>шв. франкам)</w:t>
      </w:r>
      <w:r w:rsidR="00136E9C">
        <w:rPr>
          <w:lang w:val="ru-RU"/>
        </w:rPr>
        <w:t xml:space="preserve">, </w:t>
      </w:r>
      <w:r w:rsidR="008A4112">
        <w:rPr>
          <w:lang w:val="ru-RU"/>
        </w:rPr>
        <w:t>и</w:t>
      </w:r>
    </w:p>
    <w:p w:rsidR="008A4112" w:rsidRDefault="008A4112" w:rsidP="008A4112">
      <w:pPr>
        <w:numPr>
          <w:ilvl w:val="2"/>
          <w:numId w:val="10"/>
        </w:numPr>
        <w:tabs>
          <w:tab w:val="num" w:pos="440"/>
          <w:tab w:val="num" w:pos="1260"/>
        </w:tabs>
        <w:ind w:left="1170" w:hanging="450"/>
        <w:rPr>
          <w:lang w:val="ru-RU"/>
        </w:rPr>
      </w:pPr>
      <w:r>
        <w:rPr>
          <w:lang w:val="ru-RU"/>
        </w:rPr>
        <w:t xml:space="preserve">Канада </w:t>
      </w:r>
      <w:r w:rsidRPr="008A4112">
        <w:rPr>
          <w:lang w:val="ru-RU"/>
        </w:rPr>
        <w:t xml:space="preserve">(в сумме, эквивалентной </w:t>
      </w:r>
      <w:r>
        <w:rPr>
          <w:lang w:val="ru-RU"/>
        </w:rPr>
        <w:t>18 268,75 </w:t>
      </w:r>
      <w:proofErr w:type="spellStart"/>
      <w:r>
        <w:rPr>
          <w:lang w:val="ru-RU"/>
        </w:rPr>
        <w:t>шв</w:t>
      </w:r>
      <w:proofErr w:type="spellEnd"/>
      <w:r>
        <w:rPr>
          <w:lang w:val="ru-RU"/>
        </w:rPr>
        <w:t>. франка</w:t>
      </w:r>
      <w:r w:rsidRPr="008A4112">
        <w:rPr>
          <w:lang w:val="ru-RU"/>
        </w:rPr>
        <w:t>)</w:t>
      </w:r>
    </w:p>
    <w:p w:rsidR="00E87886" w:rsidRDefault="00E87886" w:rsidP="008A4112">
      <w:pPr>
        <w:tabs>
          <w:tab w:val="num" w:pos="1260"/>
        </w:tabs>
        <w:rPr>
          <w:lang w:val="ru-RU"/>
        </w:rPr>
      </w:pPr>
    </w:p>
    <w:p w:rsidR="00E87886" w:rsidRDefault="00E87886" w:rsidP="00E87886">
      <w:pPr>
        <w:rPr>
          <w:lang w:val="ru-RU"/>
        </w:rPr>
      </w:pPr>
      <w:r>
        <w:rPr>
          <w:lang w:val="ru-RU"/>
        </w:rPr>
        <w:t>что в общей сложности составило 6</w:t>
      </w:r>
      <w:r w:rsidR="008A4112">
        <w:rPr>
          <w:lang w:val="ru-RU"/>
        </w:rPr>
        <w:t>79</w:t>
      </w:r>
      <w:r w:rsidR="003835D1">
        <w:rPr>
          <w:lang w:val="ru-RU"/>
        </w:rPr>
        <w:t> </w:t>
      </w:r>
      <w:r w:rsidR="008A4112">
        <w:rPr>
          <w:lang w:val="ru-RU"/>
        </w:rPr>
        <w:t>505</w:t>
      </w:r>
      <w:r>
        <w:rPr>
          <w:lang w:val="ru-RU"/>
        </w:rPr>
        <w:t>,</w:t>
      </w:r>
      <w:r w:rsidR="008A4112">
        <w:rPr>
          <w:lang w:val="ru-RU"/>
        </w:rPr>
        <w:t>46</w:t>
      </w:r>
      <w:r w:rsidR="003835D1">
        <w:rPr>
          <w:lang w:val="ru-RU"/>
        </w:rPr>
        <w:t> </w:t>
      </w:r>
      <w:proofErr w:type="spellStart"/>
      <w:r>
        <w:rPr>
          <w:lang w:val="ru-RU"/>
        </w:rPr>
        <w:t>шв</w:t>
      </w:r>
      <w:proofErr w:type="spellEnd"/>
      <w:r>
        <w:rPr>
          <w:lang w:val="ru-RU"/>
        </w:rPr>
        <w:t>. франка</w:t>
      </w:r>
      <w:r w:rsidRPr="00C01E91">
        <w:rPr>
          <w:lang w:val="ru-RU"/>
        </w:rPr>
        <w:t>.</w:t>
      </w:r>
    </w:p>
    <w:p w:rsidR="00A14E5D" w:rsidRDefault="00A14E5D" w:rsidP="00E87886">
      <w:pPr>
        <w:rPr>
          <w:lang w:val="ru-RU"/>
        </w:rPr>
      </w:pPr>
    </w:p>
    <w:p w:rsidR="00A14E5D" w:rsidRDefault="00A14E5D">
      <w:pPr>
        <w:rPr>
          <w:lang w:val="ru-RU"/>
        </w:rPr>
      </w:pPr>
      <w:r>
        <w:rPr>
          <w:lang w:val="ru-RU"/>
        </w:rPr>
        <w:br w:type="page"/>
      </w:r>
    </w:p>
    <w:p w:rsidR="00E87886" w:rsidRPr="00C01E91" w:rsidRDefault="00E87886" w:rsidP="00E87886">
      <w:pPr>
        <w:pBdr>
          <w:top w:val="single" w:sz="8" w:space="1" w:color="auto"/>
          <w:left w:val="single" w:sz="8" w:space="4" w:color="auto"/>
          <w:bottom w:val="single" w:sz="8" w:space="1" w:color="auto"/>
          <w:right w:val="single" w:sz="8" w:space="4" w:color="auto"/>
        </w:pBdr>
        <w:spacing w:before="120" w:after="120"/>
        <w:rPr>
          <w:b/>
          <w:lang w:val="ru-RU"/>
        </w:rPr>
      </w:pPr>
    </w:p>
    <w:p w:rsidR="00E87886" w:rsidRPr="00433F4B" w:rsidRDefault="00E87886" w:rsidP="00E87886">
      <w:pPr>
        <w:pBdr>
          <w:top w:val="single" w:sz="8" w:space="1" w:color="auto"/>
          <w:left w:val="single" w:sz="8" w:space="4" w:color="auto"/>
          <w:bottom w:val="single" w:sz="8" w:space="1" w:color="auto"/>
          <w:right w:val="single" w:sz="8" w:space="4" w:color="auto"/>
        </w:pBdr>
        <w:spacing w:before="120" w:after="120"/>
        <w:rPr>
          <w:b/>
          <w:lang w:val="ru-RU"/>
        </w:rPr>
      </w:pPr>
      <w:r>
        <w:rPr>
          <w:b/>
          <w:lang w:val="ru-RU"/>
        </w:rPr>
        <w:t xml:space="preserve">Остаток средств Фонда по состоянию на </w:t>
      </w:r>
      <w:r w:rsidR="008A4112">
        <w:rPr>
          <w:b/>
          <w:lang w:val="ru-RU"/>
        </w:rPr>
        <w:t>8</w:t>
      </w:r>
      <w:r w:rsidR="00D24004">
        <w:rPr>
          <w:b/>
          <w:lang w:val="ru-RU"/>
        </w:rPr>
        <w:t> </w:t>
      </w:r>
      <w:r w:rsidR="008A4112">
        <w:rPr>
          <w:b/>
          <w:lang w:val="ru-RU"/>
        </w:rPr>
        <w:t>ма</w:t>
      </w:r>
      <w:r w:rsidR="00D24004">
        <w:rPr>
          <w:b/>
          <w:lang w:val="ru-RU"/>
        </w:rPr>
        <w:t xml:space="preserve">я </w:t>
      </w:r>
      <w:r w:rsidR="008A4112">
        <w:rPr>
          <w:b/>
          <w:lang w:val="ru-RU"/>
        </w:rPr>
        <w:t>2019</w:t>
      </w:r>
      <w:r w:rsidR="003835D1">
        <w:rPr>
          <w:b/>
          <w:lang w:val="ru-RU"/>
        </w:rPr>
        <w:t> г. состав</w:t>
      </w:r>
      <w:r w:rsidR="002243B9">
        <w:rPr>
          <w:b/>
          <w:lang w:val="ru-RU"/>
        </w:rPr>
        <w:t>и</w:t>
      </w:r>
      <w:r w:rsidR="003835D1">
        <w:rPr>
          <w:b/>
          <w:lang w:val="ru-RU"/>
        </w:rPr>
        <w:t>л 1</w:t>
      </w:r>
      <w:r w:rsidR="008A4112">
        <w:rPr>
          <w:b/>
          <w:lang w:val="ru-RU"/>
        </w:rPr>
        <w:t>8 365</w:t>
      </w:r>
      <w:r w:rsidR="003835D1">
        <w:rPr>
          <w:b/>
          <w:lang w:val="ru-RU"/>
        </w:rPr>
        <w:t>,</w:t>
      </w:r>
      <w:r w:rsidR="008A4112">
        <w:rPr>
          <w:b/>
          <w:lang w:val="ru-RU"/>
        </w:rPr>
        <w:t>2</w:t>
      </w:r>
      <w:r w:rsidR="003835D1">
        <w:rPr>
          <w:b/>
          <w:lang w:val="ru-RU"/>
        </w:rPr>
        <w:t>5 </w:t>
      </w:r>
      <w:proofErr w:type="spellStart"/>
      <w:r w:rsidR="003835D1">
        <w:rPr>
          <w:b/>
          <w:lang w:val="ru-RU"/>
        </w:rPr>
        <w:t>шв</w:t>
      </w:r>
      <w:proofErr w:type="spellEnd"/>
      <w:r w:rsidR="003835D1">
        <w:rPr>
          <w:b/>
          <w:lang w:val="ru-RU"/>
        </w:rPr>
        <w:t>. франк</w:t>
      </w:r>
      <w:r w:rsidR="0074421F">
        <w:rPr>
          <w:b/>
          <w:lang w:val="ru-RU"/>
        </w:rPr>
        <w:t>а</w:t>
      </w:r>
      <w:r w:rsidRPr="00433F4B">
        <w:rPr>
          <w:b/>
          <w:lang w:val="ru-RU"/>
        </w:rPr>
        <w:t>.</w:t>
      </w:r>
    </w:p>
    <w:p w:rsidR="00E87886" w:rsidRDefault="0028283D" w:rsidP="00E87886">
      <w:pPr>
        <w:pBdr>
          <w:top w:val="single" w:sz="8" w:space="1" w:color="auto"/>
          <w:left w:val="single" w:sz="8" w:space="4" w:color="auto"/>
          <w:bottom w:val="single" w:sz="8" w:space="1" w:color="auto"/>
          <w:right w:val="single" w:sz="8" w:space="4" w:color="auto"/>
        </w:pBdr>
        <w:spacing w:before="120" w:after="120"/>
        <w:rPr>
          <w:b/>
          <w:lang w:val="ru-RU"/>
        </w:rPr>
      </w:pPr>
      <w:r w:rsidRPr="008478CD">
        <w:rPr>
          <w:lang w:val="ru-RU"/>
        </w:rPr>
        <w:t xml:space="preserve">С учетом </w:t>
      </w:r>
      <w:r w:rsidR="008A4112">
        <w:rPr>
          <w:lang w:val="ru-RU"/>
        </w:rPr>
        <w:t>расходов</w:t>
      </w:r>
      <w:r w:rsidRPr="008478CD">
        <w:rPr>
          <w:lang w:val="ru-RU"/>
        </w:rPr>
        <w:t xml:space="preserve">, </w:t>
      </w:r>
      <w:r w:rsidR="008A4112">
        <w:rPr>
          <w:lang w:val="ru-RU"/>
        </w:rPr>
        <w:t>которые Фонд</w:t>
      </w:r>
      <w:r w:rsidRPr="008478CD">
        <w:rPr>
          <w:lang w:val="ru-RU"/>
        </w:rPr>
        <w:t xml:space="preserve"> </w:t>
      </w:r>
      <w:r w:rsidR="008A4112">
        <w:rPr>
          <w:lang w:val="ru-RU"/>
        </w:rPr>
        <w:t>понесет в отношении сороковой сессии</w:t>
      </w:r>
      <w:r w:rsidRPr="008478CD">
        <w:rPr>
          <w:lang w:val="ru-RU"/>
        </w:rPr>
        <w:t xml:space="preserve">, </w:t>
      </w:r>
      <w:r w:rsidR="000B32E6">
        <w:rPr>
          <w:b/>
          <w:lang w:val="ru-RU"/>
        </w:rPr>
        <w:t>Фонд</w:t>
      </w:r>
      <w:r w:rsidRPr="0028283D">
        <w:rPr>
          <w:b/>
          <w:lang w:val="ru-RU"/>
        </w:rPr>
        <w:t xml:space="preserve"> не </w:t>
      </w:r>
      <w:r w:rsidR="00AF08AE">
        <w:rPr>
          <w:b/>
          <w:lang w:val="ru-RU"/>
        </w:rPr>
        <w:t>в </w:t>
      </w:r>
      <w:r w:rsidR="00FD2B87">
        <w:rPr>
          <w:b/>
          <w:lang w:val="ru-RU"/>
        </w:rPr>
        <w:t>состоянии</w:t>
      </w:r>
      <w:r w:rsidRPr="0028283D">
        <w:rPr>
          <w:b/>
          <w:lang w:val="ru-RU"/>
        </w:rPr>
        <w:t xml:space="preserve"> оказать финансовую поддержку рекомендованным </w:t>
      </w:r>
      <w:r w:rsidR="00FD2B87">
        <w:rPr>
          <w:b/>
          <w:lang w:val="ru-RU"/>
        </w:rPr>
        <w:t>кандидатам</w:t>
      </w:r>
      <w:r w:rsidRPr="0028283D">
        <w:rPr>
          <w:b/>
          <w:lang w:val="ru-RU"/>
        </w:rPr>
        <w:t xml:space="preserve"> или тем, кто может быть рекомендован Консультатив</w:t>
      </w:r>
      <w:r w:rsidR="00951D6D">
        <w:rPr>
          <w:b/>
          <w:lang w:val="ru-RU"/>
        </w:rPr>
        <w:t xml:space="preserve">ным советом Фонда для участия </w:t>
      </w:r>
      <w:r w:rsidR="00951D6D" w:rsidRPr="0072230E">
        <w:rPr>
          <w:b/>
          <w:lang w:val="ru-RU"/>
        </w:rPr>
        <w:t>в следующей</w:t>
      </w:r>
      <w:r w:rsidRPr="0072230E">
        <w:rPr>
          <w:b/>
          <w:lang w:val="ru-RU"/>
        </w:rPr>
        <w:t xml:space="preserve"> и </w:t>
      </w:r>
      <w:r w:rsidR="00951D6D" w:rsidRPr="0072230E">
        <w:rPr>
          <w:b/>
          <w:lang w:val="ru-RU"/>
        </w:rPr>
        <w:t>дальнейш</w:t>
      </w:r>
      <w:r w:rsidRPr="0072230E">
        <w:rPr>
          <w:b/>
          <w:lang w:val="ru-RU"/>
        </w:rPr>
        <w:t>их</w:t>
      </w:r>
      <w:r w:rsidRPr="0028283D">
        <w:rPr>
          <w:b/>
          <w:lang w:val="ru-RU"/>
        </w:rPr>
        <w:t xml:space="preserve"> сессиях</w:t>
      </w:r>
      <w:r w:rsidR="00FD2B87">
        <w:rPr>
          <w:b/>
          <w:lang w:val="ru-RU"/>
        </w:rPr>
        <w:t xml:space="preserve"> Комитета</w:t>
      </w:r>
      <w:r w:rsidR="00F4108C">
        <w:rPr>
          <w:b/>
          <w:lang w:val="ru-RU"/>
        </w:rPr>
        <w:t xml:space="preserve">, если </w:t>
      </w:r>
      <w:r w:rsidR="000B32E6">
        <w:rPr>
          <w:b/>
          <w:lang w:val="ru-RU"/>
        </w:rPr>
        <w:t xml:space="preserve">он </w:t>
      </w:r>
      <w:r w:rsidR="00F4108C">
        <w:rPr>
          <w:b/>
          <w:lang w:val="ru-RU"/>
        </w:rPr>
        <w:t xml:space="preserve">не будет </w:t>
      </w:r>
      <w:r w:rsidRPr="0028283D">
        <w:rPr>
          <w:b/>
          <w:lang w:val="ru-RU"/>
        </w:rPr>
        <w:t xml:space="preserve">своевременно </w:t>
      </w:r>
      <w:r w:rsidR="00F4108C">
        <w:rPr>
          <w:b/>
          <w:lang w:val="ru-RU"/>
        </w:rPr>
        <w:t xml:space="preserve">пополнен за счет </w:t>
      </w:r>
      <w:r w:rsidRPr="0028283D">
        <w:rPr>
          <w:b/>
          <w:lang w:val="ru-RU"/>
        </w:rPr>
        <w:t>новы</w:t>
      </w:r>
      <w:r w:rsidR="00F4108C">
        <w:rPr>
          <w:b/>
          <w:lang w:val="ru-RU"/>
        </w:rPr>
        <w:t>х</w:t>
      </w:r>
      <w:r w:rsidRPr="0028283D">
        <w:rPr>
          <w:b/>
          <w:lang w:val="ru-RU"/>
        </w:rPr>
        <w:t xml:space="preserve"> взнос</w:t>
      </w:r>
      <w:r w:rsidR="00F4108C">
        <w:rPr>
          <w:b/>
          <w:lang w:val="ru-RU"/>
        </w:rPr>
        <w:t>ов</w:t>
      </w:r>
      <w:r w:rsidRPr="0028283D">
        <w:rPr>
          <w:b/>
          <w:lang w:val="ru-RU"/>
        </w:rPr>
        <w:t>.</w:t>
      </w:r>
    </w:p>
    <w:p w:rsidR="0028283D" w:rsidRPr="00754407" w:rsidRDefault="0028283D" w:rsidP="00E87886">
      <w:pPr>
        <w:pBdr>
          <w:top w:val="single" w:sz="8" w:space="1" w:color="auto"/>
          <w:left w:val="single" w:sz="8" w:space="4" w:color="auto"/>
          <w:bottom w:val="single" w:sz="8" w:space="1" w:color="auto"/>
          <w:right w:val="single" w:sz="8" w:space="4" w:color="auto"/>
        </w:pBdr>
        <w:spacing w:before="120" w:after="120"/>
        <w:rPr>
          <w:b/>
          <w:lang w:val="ru-RU"/>
        </w:rPr>
      </w:pPr>
    </w:p>
    <w:p w:rsidR="002243B9" w:rsidRDefault="002243B9" w:rsidP="00E87886">
      <w:pPr>
        <w:rPr>
          <w:rFonts w:eastAsia="Times New Roman" w:cs="Times New Roman"/>
          <w:i/>
          <w:iCs/>
          <w:lang w:val="ru-RU"/>
        </w:rPr>
      </w:pPr>
    </w:p>
    <w:p w:rsidR="00E87886" w:rsidRPr="00C01E91" w:rsidRDefault="00E87886" w:rsidP="00E87886">
      <w:pPr>
        <w:rPr>
          <w:rFonts w:eastAsia="Times New Roman" w:cs="Times New Roman"/>
          <w:i/>
          <w:iCs/>
          <w:lang w:val="ru-RU"/>
        </w:rPr>
      </w:pPr>
      <w:r>
        <w:rPr>
          <w:rFonts w:eastAsia="Times New Roman" w:cs="Times New Roman"/>
          <w:i/>
          <w:iCs/>
          <w:lang w:val="ru-RU"/>
        </w:rPr>
        <w:t>Дополнительная информация</w:t>
      </w:r>
    </w:p>
    <w:p w:rsidR="00E87886" w:rsidRPr="00C01E91" w:rsidRDefault="00E87886" w:rsidP="00E87886">
      <w:pPr>
        <w:spacing w:after="120" w:line="260" w:lineRule="atLeast"/>
        <w:contextualSpacing/>
        <w:rPr>
          <w:rFonts w:eastAsia="Times New Roman" w:cs="Times New Roman"/>
          <w:i/>
          <w:iCs/>
          <w:lang w:val="ru-RU"/>
        </w:rPr>
      </w:pPr>
    </w:p>
    <w:p w:rsidR="00E87886" w:rsidRPr="00C01E91" w:rsidRDefault="00E87886" w:rsidP="00E87886">
      <w:pPr>
        <w:spacing w:after="120" w:line="260" w:lineRule="atLeast"/>
        <w:contextualSpacing/>
        <w:rPr>
          <w:rFonts w:eastAsia="Times New Roman" w:cs="Times New Roman"/>
          <w:i/>
          <w:iCs/>
          <w:lang w:val="ru-RU"/>
        </w:rPr>
      </w:pPr>
      <w:r>
        <w:rPr>
          <w:rFonts w:eastAsia="Times New Roman" w:cs="Times New Roman"/>
          <w:iCs/>
          <w:u w:val="single"/>
          <w:lang w:val="ru-RU"/>
        </w:rPr>
        <w:t xml:space="preserve">Правила, регулирующие цели и </w:t>
      </w:r>
      <w:r w:rsidR="00AA2D2B">
        <w:rPr>
          <w:rFonts w:eastAsia="Times New Roman" w:cs="Times New Roman"/>
          <w:iCs/>
          <w:u w:val="single"/>
          <w:lang w:val="ru-RU"/>
        </w:rPr>
        <w:t>функционирование</w:t>
      </w:r>
      <w:r>
        <w:rPr>
          <w:rFonts w:eastAsia="Times New Roman" w:cs="Times New Roman"/>
          <w:iCs/>
          <w:u w:val="single"/>
          <w:lang w:val="ru-RU"/>
        </w:rPr>
        <w:t xml:space="preserve"> Добровольного фонда:</w:t>
      </w:r>
    </w:p>
    <w:p w:rsidR="00E87886" w:rsidRPr="00C01E91" w:rsidRDefault="00E87886" w:rsidP="00E87886">
      <w:pPr>
        <w:spacing w:after="120" w:line="260" w:lineRule="atLeast"/>
        <w:contextualSpacing/>
        <w:rPr>
          <w:rFonts w:eastAsia="Times New Roman" w:cs="Times New Roman"/>
          <w:iCs/>
          <w:lang w:val="ru-RU"/>
        </w:rPr>
      </w:pPr>
    </w:p>
    <w:p w:rsidR="00E87886" w:rsidRPr="00534FEB" w:rsidRDefault="00C36704" w:rsidP="00E87886">
      <w:pPr>
        <w:spacing w:after="120" w:line="260" w:lineRule="atLeast"/>
        <w:contextualSpacing/>
        <w:rPr>
          <w:rFonts w:eastAsia="Times New Roman" w:cs="Times New Roman"/>
          <w:iCs/>
          <w:u w:val="single"/>
          <w:lang w:val="ru-RU"/>
        </w:rPr>
      </w:pPr>
      <w:hyperlink r:id="rId16" w:history="1">
        <w:r w:rsidR="00E87886" w:rsidRPr="00534FEB">
          <w:rPr>
            <w:rFonts w:eastAsia="Times New Roman"/>
            <w:iCs/>
            <w:lang w:val="ru-RU"/>
          </w:rPr>
          <w:t>http</w:t>
        </w:r>
        <w:r w:rsidR="00951D6D">
          <w:rPr>
            <w:rFonts w:eastAsia="Times New Roman"/>
            <w:iCs/>
          </w:rPr>
          <w:t>s</w:t>
        </w:r>
        <w:r w:rsidR="00E87886" w:rsidRPr="00534FEB">
          <w:rPr>
            <w:rFonts w:eastAsia="Times New Roman"/>
            <w:iCs/>
            <w:lang w:val="ru-RU"/>
          </w:rPr>
          <w:t>://www.wipo.int/export/sites/www/tk/en/igc/pdf/vf_rules.pdf</w:t>
        </w:r>
      </w:hyperlink>
    </w:p>
    <w:p w:rsidR="00E87886" w:rsidRPr="00534FEB" w:rsidRDefault="00E87886" w:rsidP="00E87886">
      <w:pPr>
        <w:spacing w:after="120" w:line="260" w:lineRule="atLeast"/>
        <w:contextualSpacing/>
        <w:rPr>
          <w:rFonts w:eastAsia="Times New Roman" w:cs="Times New Roman"/>
          <w:iCs/>
          <w:u w:val="single"/>
          <w:lang w:val="ru-RU"/>
        </w:rPr>
      </w:pPr>
    </w:p>
    <w:p w:rsidR="00E87886" w:rsidRPr="00534FEB" w:rsidRDefault="00E87886" w:rsidP="00E87886">
      <w:pPr>
        <w:spacing w:after="120" w:line="260" w:lineRule="atLeast"/>
        <w:contextualSpacing/>
        <w:rPr>
          <w:rFonts w:eastAsia="Times New Roman" w:cs="Times New Roman"/>
          <w:iCs/>
          <w:u w:val="single"/>
          <w:lang w:val="ru-RU"/>
        </w:rPr>
      </w:pPr>
      <w:r w:rsidRPr="00534FEB">
        <w:rPr>
          <w:rFonts w:eastAsia="Times New Roman" w:cs="Times New Roman"/>
          <w:iCs/>
          <w:u w:val="single"/>
          <w:lang w:val="ru-RU"/>
        </w:rPr>
        <w:t>Дополнительные сведения о Добровольном фонде, доступные онлайн:</w:t>
      </w:r>
    </w:p>
    <w:p w:rsidR="00E87886" w:rsidRPr="00534FEB" w:rsidRDefault="00E87886" w:rsidP="00E87886">
      <w:pPr>
        <w:spacing w:after="120" w:line="260" w:lineRule="atLeast"/>
        <w:contextualSpacing/>
        <w:rPr>
          <w:rFonts w:eastAsia="Times New Roman" w:cs="Times New Roman"/>
          <w:iCs/>
          <w:u w:val="single"/>
          <w:lang w:val="ru-RU"/>
        </w:rPr>
      </w:pPr>
    </w:p>
    <w:p w:rsidR="00E87886" w:rsidRPr="005B17D6" w:rsidRDefault="00C36704" w:rsidP="00E87886">
      <w:pPr>
        <w:spacing w:after="120" w:line="260" w:lineRule="atLeast"/>
        <w:contextualSpacing/>
        <w:rPr>
          <w:rFonts w:eastAsia="Times New Roman" w:cs="Times New Roman"/>
          <w:iCs/>
          <w:lang w:val="ru-RU"/>
        </w:rPr>
      </w:pPr>
      <w:hyperlink r:id="rId17" w:history="1">
        <w:r w:rsidR="009B12E6" w:rsidRPr="005B17D6">
          <w:rPr>
            <w:rStyle w:val="Hyperlink"/>
            <w:rFonts w:eastAsia="Times New Roman" w:cs="Arial"/>
            <w:iCs/>
            <w:color w:val="auto"/>
            <w:u w:val="none"/>
            <w:lang w:val="ru-RU"/>
          </w:rPr>
          <w:t>http</w:t>
        </w:r>
        <w:r w:rsidR="009B12E6" w:rsidRPr="005B17D6">
          <w:rPr>
            <w:rStyle w:val="Hyperlink"/>
            <w:rFonts w:eastAsia="Times New Roman" w:cs="Arial"/>
            <w:iCs/>
            <w:color w:val="auto"/>
            <w:u w:val="none"/>
          </w:rPr>
          <w:t>s</w:t>
        </w:r>
        <w:r w:rsidR="009B12E6" w:rsidRPr="005B17D6">
          <w:rPr>
            <w:rStyle w:val="Hyperlink"/>
            <w:rFonts w:eastAsia="Times New Roman" w:cs="Arial"/>
            <w:iCs/>
            <w:color w:val="auto"/>
            <w:u w:val="none"/>
            <w:lang w:val="ru-RU"/>
          </w:rPr>
          <w:t>://www.wipo.int/tk/en/igc/participation.html</w:t>
        </w:r>
      </w:hyperlink>
      <w:r w:rsidR="00E87886" w:rsidRPr="005B17D6">
        <w:rPr>
          <w:rFonts w:eastAsia="Times New Roman" w:cs="Times New Roman"/>
          <w:iCs/>
          <w:lang w:val="ru-RU"/>
        </w:rPr>
        <w:t xml:space="preserve"> </w:t>
      </w:r>
    </w:p>
    <w:p w:rsidR="00E87886" w:rsidRPr="00534FEB" w:rsidRDefault="00E87886" w:rsidP="00E87886">
      <w:pPr>
        <w:spacing w:after="120" w:line="260" w:lineRule="atLeast"/>
        <w:contextualSpacing/>
        <w:rPr>
          <w:rFonts w:eastAsia="Times New Roman" w:cs="Times New Roman"/>
          <w:iCs/>
          <w:u w:val="single"/>
          <w:lang w:val="ru-RU"/>
        </w:rPr>
      </w:pPr>
    </w:p>
    <w:p w:rsidR="00E87886" w:rsidRPr="00E87886" w:rsidRDefault="00E87886" w:rsidP="00E87886">
      <w:pPr>
        <w:spacing w:after="120" w:line="260" w:lineRule="atLeast"/>
        <w:contextualSpacing/>
        <w:rPr>
          <w:rFonts w:eastAsia="Times New Roman" w:cs="Times New Roman"/>
          <w:u w:val="single"/>
          <w:lang w:val="ru-RU"/>
        </w:rPr>
      </w:pPr>
    </w:p>
    <w:p w:rsidR="00E87886" w:rsidRPr="00E87886" w:rsidRDefault="00E87886" w:rsidP="00E87886">
      <w:pPr>
        <w:rPr>
          <w:lang w:val="ru-RU"/>
        </w:rPr>
      </w:pPr>
    </w:p>
    <w:p w:rsidR="00E87886" w:rsidRPr="00E87886" w:rsidRDefault="00E87886" w:rsidP="00E87886">
      <w:pPr>
        <w:rPr>
          <w:lang w:val="ru-RU"/>
        </w:rPr>
      </w:pPr>
    </w:p>
    <w:p w:rsidR="00E87886" w:rsidRDefault="00E87886" w:rsidP="00E87886">
      <w:pPr>
        <w:spacing w:after="120" w:line="260" w:lineRule="atLeast"/>
        <w:ind w:left="5534"/>
        <w:contextualSpacing/>
        <w:rPr>
          <w:rFonts w:eastAsia="Times New Roman" w:cs="Times New Roman"/>
          <w:lang w:val="ru-RU"/>
        </w:rPr>
      </w:pPr>
      <w:r w:rsidRPr="0067796A">
        <w:rPr>
          <w:rFonts w:eastAsia="Times New Roman" w:cs="Times New Roman"/>
        </w:rPr>
        <w:t>[</w:t>
      </w:r>
      <w:r>
        <w:rPr>
          <w:rFonts w:eastAsia="Times New Roman" w:cs="Times New Roman"/>
          <w:lang w:val="ru-RU"/>
        </w:rPr>
        <w:t>Конец приложений и документа</w:t>
      </w:r>
      <w:r w:rsidRPr="0067796A">
        <w:rPr>
          <w:rFonts w:eastAsia="Times New Roman" w:cs="Times New Roman"/>
        </w:rPr>
        <w:t>]</w:t>
      </w:r>
    </w:p>
    <w:p w:rsidR="000506D0" w:rsidRDefault="000506D0" w:rsidP="00E87886">
      <w:pPr>
        <w:spacing w:after="120" w:line="260" w:lineRule="atLeast"/>
        <w:ind w:left="5534"/>
        <w:contextualSpacing/>
        <w:rPr>
          <w:rFonts w:eastAsia="Times New Roman" w:cs="Times New Roman"/>
          <w:lang w:val="ru-RU"/>
        </w:rPr>
      </w:pPr>
    </w:p>
    <w:p w:rsidR="000506D0" w:rsidRPr="000506D0" w:rsidRDefault="000506D0" w:rsidP="00E87886">
      <w:pPr>
        <w:spacing w:after="120" w:line="260" w:lineRule="atLeast"/>
        <w:ind w:left="5534"/>
        <w:contextualSpacing/>
        <w:rPr>
          <w:lang w:val="ru-RU"/>
        </w:rPr>
      </w:pPr>
    </w:p>
    <w:sectPr w:rsidR="000506D0" w:rsidRPr="000506D0" w:rsidSect="00773088">
      <w:headerReference w:type="default" r:id="rId18"/>
      <w:footnotePr>
        <w:numRestart w:val="eachSect"/>
      </w:footnotePr>
      <w:type w:val="continuous"/>
      <w:pgSz w:w="11907" w:h="16840" w:code="9"/>
      <w:pgMar w:top="1440" w:right="851" w:bottom="1440" w:left="143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3E8" w:rsidRDefault="00B823E8">
      <w:r>
        <w:separator/>
      </w:r>
    </w:p>
  </w:endnote>
  <w:endnote w:type="continuationSeparator" w:id="0">
    <w:p w:rsidR="00B823E8" w:rsidRDefault="00B823E8" w:rsidP="003B38C1">
      <w:r>
        <w:separator/>
      </w:r>
    </w:p>
    <w:p w:rsidR="00B823E8" w:rsidRPr="003B38C1" w:rsidRDefault="00B823E8" w:rsidP="003B38C1">
      <w:pPr>
        <w:spacing w:after="60"/>
        <w:rPr>
          <w:sz w:val="17"/>
        </w:rPr>
      </w:pPr>
      <w:r>
        <w:rPr>
          <w:sz w:val="17"/>
        </w:rPr>
        <w:t>[Endnote continued from previous page]</w:t>
      </w:r>
    </w:p>
  </w:endnote>
  <w:endnote w:type="continuationNotice" w:id="1">
    <w:p w:rsidR="00B823E8" w:rsidRPr="003B38C1" w:rsidRDefault="00B823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3E8" w:rsidRDefault="00B823E8">
      <w:r>
        <w:separator/>
      </w:r>
    </w:p>
  </w:footnote>
  <w:footnote w:type="continuationSeparator" w:id="0">
    <w:p w:rsidR="00B823E8" w:rsidRDefault="00B823E8" w:rsidP="008B60B2">
      <w:r>
        <w:separator/>
      </w:r>
    </w:p>
    <w:p w:rsidR="00B823E8" w:rsidRPr="00ED77FB" w:rsidRDefault="00B823E8" w:rsidP="008B60B2">
      <w:pPr>
        <w:spacing w:after="60"/>
        <w:rPr>
          <w:sz w:val="17"/>
          <w:szCs w:val="17"/>
        </w:rPr>
      </w:pPr>
      <w:r w:rsidRPr="00ED77FB">
        <w:rPr>
          <w:sz w:val="17"/>
          <w:szCs w:val="17"/>
        </w:rPr>
        <w:t>[Footnote continued from previous page]</w:t>
      </w:r>
    </w:p>
  </w:footnote>
  <w:footnote w:type="continuationNotice" w:id="1">
    <w:p w:rsidR="00B823E8" w:rsidRPr="00ED77FB" w:rsidRDefault="00B823E8" w:rsidP="008B60B2">
      <w:pPr>
        <w:spacing w:before="60"/>
        <w:jc w:val="right"/>
        <w:rPr>
          <w:sz w:val="17"/>
          <w:szCs w:val="17"/>
        </w:rPr>
      </w:pPr>
      <w:r w:rsidRPr="00ED77FB">
        <w:rPr>
          <w:sz w:val="17"/>
          <w:szCs w:val="17"/>
        </w:rPr>
        <w:t>[Footnote continued on next page]</w:t>
      </w:r>
    </w:p>
  </w:footnote>
  <w:footnote w:id="2">
    <w:p w:rsidR="00B823E8" w:rsidRPr="00166A34" w:rsidRDefault="00B823E8" w:rsidP="00A4161C">
      <w:pPr>
        <w:pStyle w:val="FootnoteText"/>
        <w:rPr>
          <w:lang w:val="ru-RU"/>
        </w:rPr>
      </w:pPr>
      <w:r>
        <w:rPr>
          <w:rStyle w:val="FootnoteReference"/>
        </w:rPr>
        <w:footnoteRef/>
      </w:r>
      <w:r w:rsidRPr="00475696">
        <w:rPr>
          <w:lang w:val="ru-RU"/>
        </w:rPr>
        <w:t xml:space="preserve"> </w:t>
      </w:r>
      <w:r>
        <w:rPr>
          <w:szCs w:val="18"/>
          <w:lang w:val="ru-RU"/>
        </w:rPr>
        <w:t>Правила Фонда, а также вся подробная практическая информация о Фонде, его функционировании и процедуре подачи заявлений также размещены на веб-сайте ВОИС</w:t>
      </w:r>
      <w:r w:rsidRPr="007B3AB4">
        <w:rPr>
          <w:szCs w:val="18"/>
          <w:lang w:val="ru-RU"/>
        </w:rPr>
        <w:t xml:space="preserve">:  </w:t>
      </w:r>
      <w:r w:rsidR="00C36704">
        <w:fldChar w:fldCharType="begin"/>
      </w:r>
      <w:r w:rsidR="00C36704" w:rsidRPr="00166E3D">
        <w:rPr>
          <w:lang w:val="ru-RU"/>
        </w:rPr>
        <w:instrText xml:space="preserve"> </w:instrText>
      </w:r>
      <w:r w:rsidR="00C36704">
        <w:instrText>HYPERLINK</w:instrText>
      </w:r>
      <w:r w:rsidR="00C36704" w:rsidRPr="00166E3D">
        <w:rPr>
          <w:lang w:val="ru-RU"/>
        </w:rPr>
        <w:instrText xml:space="preserve"> "</w:instrText>
      </w:r>
      <w:r w:rsidR="00C36704">
        <w:instrText>https</w:instrText>
      </w:r>
      <w:r w:rsidR="00C36704" w:rsidRPr="00166E3D">
        <w:rPr>
          <w:lang w:val="ru-RU"/>
        </w:rPr>
        <w:instrText>://</w:instrText>
      </w:r>
      <w:r w:rsidR="00C36704">
        <w:instrText>www</w:instrText>
      </w:r>
      <w:r w:rsidR="00C36704" w:rsidRPr="00166E3D">
        <w:rPr>
          <w:lang w:val="ru-RU"/>
        </w:rPr>
        <w:instrText>.</w:instrText>
      </w:r>
      <w:r w:rsidR="00C36704">
        <w:instrText>wipo</w:instrText>
      </w:r>
      <w:r w:rsidR="00C36704" w:rsidRPr="00166E3D">
        <w:rPr>
          <w:lang w:val="ru-RU"/>
        </w:rPr>
        <w:instrText>.</w:instrText>
      </w:r>
      <w:r w:rsidR="00C36704">
        <w:instrText>int</w:instrText>
      </w:r>
      <w:r w:rsidR="00C36704" w:rsidRPr="00166E3D">
        <w:rPr>
          <w:lang w:val="ru-RU"/>
        </w:rPr>
        <w:instrText>/</w:instrText>
      </w:r>
      <w:r w:rsidR="00C36704">
        <w:instrText>tk</w:instrText>
      </w:r>
      <w:r w:rsidR="00C36704" w:rsidRPr="00166E3D">
        <w:rPr>
          <w:lang w:val="ru-RU"/>
        </w:rPr>
        <w:instrText>/</w:instrText>
      </w:r>
      <w:r w:rsidR="00C36704">
        <w:instrText>en</w:instrText>
      </w:r>
      <w:r w:rsidR="00C36704" w:rsidRPr="00166E3D">
        <w:rPr>
          <w:lang w:val="ru-RU"/>
        </w:rPr>
        <w:instrText>/</w:instrText>
      </w:r>
      <w:r w:rsidR="00C36704">
        <w:instrText>igc</w:instrText>
      </w:r>
      <w:r w:rsidR="00C36704" w:rsidRPr="00166E3D">
        <w:rPr>
          <w:lang w:val="ru-RU"/>
        </w:rPr>
        <w:instrText>/</w:instrText>
      </w:r>
      <w:r w:rsidR="00C36704">
        <w:instrText>par</w:instrText>
      </w:r>
      <w:r w:rsidR="00C36704">
        <w:instrText>ticipation</w:instrText>
      </w:r>
      <w:r w:rsidR="00C36704" w:rsidRPr="00166E3D">
        <w:rPr>
          <w:lang w:val="ru-RU"/>
        </w:rPr>
        <w:instrText>.</w:instrText>
      </w:r>
      <w:r w:rsidR="00C36704">
        <w:instrText>html</w:instrText>
      </w:r>
      <w:r w:rsidR="00C36704" w:rsidRPr="00166E3D">
        <w:rPr>
          <w:lang w:val="ru-RU"/>
        </w:rPr>
        <w:instrText xml:space="preserve">" </w:instrText>
      </w:r>
      <w:r w:rsidR="00C36704">
        <w:fldChar w:fldCharType="separate"/>
      </w:r>
      <w:r w:rsidR="00166A34" w:rsidRPr="00166A34">
        <w:rPr>
          <w:rStyle w:val="Hyperlink"/>
          <w:color w:val="auto"/>
          <w:szCs w:val="18"/>
          <w:u w:val="none"/>
        </w:rPr>
        <w:t>https</w:t>
      </w:r>
      <w:r w:rsidR="00166A34" w:rsidRPr="00166A34">
        <w:rPr>
          <w:rStyle w:val="Hyperlink"/>
          <w:color w:val="auto"/>
          <w:szCs w:val="18"/>
          <w:u w:val="none"/>
          <w:lang w:val="ru-RU"/>
        </w:rPr>
        <w:t>://</w:t>
      </w:r>
      <w:r w:rsidR="00166A34" w:rsidRPr="00166A34">
        <w:rPr>
          <w:rStyle w:val="Hyperlink"/>
          <w:color w:val="auto"/>
          <w:szCs w:val="18"/>
          <w:u w:val="none"/>
        </w:rPr>
        <w:t>www</w:t>
      </w:r>
      <w:r w:rsidR="00166A34" w:rsidRPr="00166A34">
        <w:rPr>
          <w:rStyle w:val="Hyperlink"/>
          <w:color w:val="auto"/>
          <w:szCs w:val="18"/>
          <w:u w:val="none"/>
          <w:lang w:val="ru-RU"/>
        </w:rPr>
        <w:t>.</w:t>
      </w:r>
      <w:proofErr w:type="spellStart"/>
      <w:r w:rsidR="00166A34" w:rsidRPr="00166A34">
        <w:rPr>
          <w:rStyle w:val="Hyperlink"/>
          <w:color w:val="auto"/>
          <w:szCs w:val="18"/>
          <w:u w:val="none"/>
        </w:rPr>
        <w:t>wipo</w:t>
      </w:r>
      <w:proofErr w:type="spellEnd"/>
      <w:r w:rsidR="00166A34" w:rsidRPr="00166A34">
        <w:rPr>
          <w:rStyle w:val="Hyperlink"/>
          <w:color w:val="auto"/>
          <w:szCs w:val="18"/>
          <w:u w:val="none"/>
          <w:lang w:val="ru-RU"/>
        </w:rPr>
        <w:t>.</w:t>
      </w:r>
      <w:proofErr w:type="spellStart"/>
      <w:r w:rsidR="00166A34" w:rsidRPr="00166A34">
        <w:rPr>
          <w:rStyle w:val="Hyperlink"/>
          <w:color w:val="auto"/>
          <w:szCs w:val="18"/>
          <w:u w:val="none"/>
        </w:rPr>
        <w:t>int</w:t>
      </w:r>
      <w:proofErr w:type="spellEnd"/>
      <w:r w:rsidR="00166A34" w:rsidRPr="00166A34">
        <w:rPr>
          <w:rStyle w:val="Hyperlink"/>
          <w:color w:val="auto"/>
          <w:szCs w:val="18"/>
          <w:u w:val="none"/>
          <w:lang w:val="ru-RU"/>
        </w:rPr>
        <w:t>/</w:t>
      </w:r>
      <w:proofErr w:type="spellStart"/>
      <w:r w:rsidR="00166A34" w:rsidRPr="00166A34">
        <w:rPr>
          <w:rStyle w:val="Hyperlink"/>
          <w:color w:val="auto"/>
          <w:szCs w:val="18"/>
          <w:u w:val="none"/>
        </w:rPr>
        <w:t>tk</w:t>
      </w:r>
      <w:proofErr w:type="spellEnd"/>
      <w:r w:rsidR="00166A34" w:rsidRPr="00166A34">
        <w:rPr>
          <w:rStyle w:val="Hyperlink"/>
          <w:color w:val="auto"/>
          <w:szCs w:val="18"/>
          <w:u w:val="none"/>
          <w:lang w:val="ru-RU"/>
        </w:rPr>
        <w:t>/</w:t>
      </w:r>
      <w:proofErr w:type="spellStart"/>
      <w:r w:rsidR="00166A34" w:rsidRPr="00166A34">
        <w:rPr>
          <w:rStyle w:val="Hyperlink"/>
          <w:color w:val="auto"/>
          <w:szCs w:val="18"/>
          <w:u w:val="none"/>
        </w:rPr>
        <w:t>en</w:t>
      </w:r>
      <w:proofErr w:type="spellEnd"/>
      <w:r w:rsidR="00166A34" w:rsidRPr="00166A34">
        <w:rPr>
          <w:rStyle w:val="Hyperlink"/>
          <w:color w:val="auto"/>
          <w:szCs w:val="18"/>
          <w:u w:val="none"/>
          <w:lang w:val="ru-RU"/>
        </w:rPr>
        <w:t>/</w:t>
      </w:r>
      <w:proofErr w:type="spellStart"/>
      <w:r w:rsidR="00166A34" w:rsidRPr="00166A34">
        <w:rPr>
          <w:rStyle w:val="Hyperlink"/>
          <w:color w:val="auto"/>
          <w:szCs w:val="18"/>
          <w:u w:val="none"/>
        </w:rPr>
        <w:t>igc</w:t>
      </w:r>
      <w:proofErr w:type="spellEnd"/>
      <w:r w:rsidR="00166A34" w:rsidRPr="00166A34">
        <w:rPr>
          <w:rStyle w:val="Hyperlink"/>
          <w:color w:val="auto"/>
          <w:szCs w:val="18"/>
          <w:u w:val="none"/>
          <w:lang w:val="ru-RU"/>
        </w:rPr>
        <w:t>/</w:t>
      </w:r>
      <w:r w:rsidR="00166A34" w:rsidRPr="00166A34">
        <w:rPr>
          <w:rStyle w:val="Hyperlink"/>
          <w:color w:val="auto"/>
          <w:szCs w:val="18"/>
          <w:u w:val="none"/>
        </w:rPr>
        <w:t>participation</w:t>
      </w:r>
      <w:r w:rsidR="00166A34" w:rsidRPr="00166A34">
        <w:rPr>
          <w:rStyle w:val="Hyperlink"/>
          <w:color w:val="auto"/>
          <w:szCs w:val="18"/>
          <w:u w:val="none"/>
          <w:lang w:val="ru-RU"/>
        </w:rPr>
        <w:t>.</w:t>
      </w:r>
      <w:r w:rsidR="00166A34" w:rsidRPr="00166A34">
        <w:rPr>
          <w:rStyle w:val="Hyperlink"/>
          <w:color w:val="auto"/>
          <w:szCs w:val="18"/>
          <w:u w:val="none"/>
        </w:rPr>
        <w:t>html</w:t>
      </w:r>
      <w:r w:rsidR="00C36704">
        <w:rPr>
          <w:rStyle w:val="Hyperlink"/>
          <w:color w:val="auto"/>
          <w:szCs w:val="18"/>
          <w:u w:val="none"/>
        </w:rPr>
        <w:fldChar w:fldCharType="end"/>
      </w:r>
      <w:r w:rsidR="00166A34" w:rsidRPr="00166A34">
        <w:rPr>
          <w:rStyle w:val="Hyperlink"/>
          <w:color w:val="auto"/>
          <w:szCs w:val="18"/>
          <w:u w:val="none"/>
          <w:lang w:val="ru-RU"/>
        </w:rPr>
        <w:t>.</w:t>
      </w:r>
    </w:p>
  </w:footnote>
  <w:footnote w:id="3">
    <w:p w:rsidR="00B823E8" w:rsidRPr="00A4161C" w:rsidRDefault="00B823E8">
      <w:pPr>
        <w:pStyle w:val="FootnoteText"/>
        <w:rPr>
          <w:lang w:val="ru-RU"/>
        </w:rPr>
      </w:pPr>
      <w:r>
        <w:rPr>
          <w:rStyle w:val="FootnoteReference"/>
        </w:rPr>
        <w:footnoteRef/>
      </w:r>
      <w:r w:rsidRPr="00A4161C">
        <w:rPr>
          <w:lang w:val="ru-RU"/>
        </w:rPr>
        <w:t xml:space="preserve"> Правила Фонда, а также вся подробная практическая информация о Фонде, его функционировании и п</w:t>
      </w:r>
      <w:r>
        <w:rPr>
          <w:lang w:val="ru-RU"/>
        </w:rPr>
        <w:t xml:space="preserve">роцедуре подачи заявлений </w:t>
      </w:r>
      <w:r w:rsidRPr="00A4161C">
        <w:rPr>
          <w:lang w:val="ru-RU"/>
        </w:rPr>
        <w:t>размещены на веб-сайте ВОИС</w:t>
      </w:r>
      <w:r w:rsidRPr="00AF680C">
        <w:rPr>
          <w:lang w:val="ru-RU"/>
        </w:rPr>
        <w:t xml:space="preserve">:  </w:t>
      </w:r>
      <w:r w:rsidR="00C36704">
        <w:fldChar w:fldCharType="begin"/>
      </w:r>
      <w:r w:rsidR="00C36704" w:rsidRPr="00166E3D">
        <w:rPr>
          <w:lang w:val="ru-RU"/>
        </w:rPr>
        <w:instrText xml:space="preserve"> </w:instrText>
      </w:r>
      <w:r w:rsidR="00C36704">
        <w:instrText>HYPERLINK</w:instrText>
      </w:r>
      <w:r w:rsidR="00C36704" w:rsidRPr="00166E3D">
        <w:rPr>
          <w:lang w:val="ru-RU"/>
        </w:rPr>
        <w:instrText xml:space="preserve"> "</w:instrText>
      </w:r>
      <w:r w:rsidR="00C36704">
        <w:instrText>https</w:instrText>
      </w:r>
      <w:r w:rsidR="00C36704" w:rsidRPr="00166E3D">
        <w:rPr>
          <w:lang w:val="ru-RU"/>
        </w:rPr>
        <w:instrText>://</w:instrText>
      </w:r>
      <w:r w:rsidR="00C36704">
        <w:instrText>www</w:instrText>
      </w:r>
      <w:r w:rsidR="00C36704" w:rsidRPr="00166E3D">
        <w:rPr>
          <w:lang w:val="ru-RU"/>
        </w:rPr>
        <w:instrText>.</w:instrText>
      </w:r>
      <w:r w:rsidR="00C36704">
        <w:instrText>wipo</w:instrText>
      </w:r>
      <w:r w:rsidR="00C36704" w:rsidRPr="00166E3D">
        <w:rPr>
          <w:lang w:val="ru-RU"/>
        </w:rPr>
        <w:instrText>.</w:instrText>
      </w:r>
      <w:r w:rsidR="00C36704">
        <w:instrText>int</w:instrText>
      </w:r>
      <w:r w:rsidR="00C36704" w:rsidRPr="00166E3D">
        <w:rPr>
          <w:lang w:val="ru-RU"/>
        </w:rPr>
        <w:instrText>/</w:instrText>
      </w:r>
      <w:r w:rsidR="00C36704">
        <w:instrText>tk</w:instrText>
      </w:r>
      <w:r w:rsidR="00C36704" w:rsidRPr="00166E3D">
        <w:rPr>
          <w:lang w:val="ru-RU"/>
        </w:rPr>
        <w:instrText>/</w:instrText>
      </w:r>
      <w:r w:rsidR="00C36704">
        <w:instrText>en</w:instrText>
      </w:r>
      <w:r w:rsidR="00C36704" w:rsidRPr="00166E3D">
        <w:rPr>
          <w:lang w:val="ru-RU"/>
        </w:rPr>
        <w:instrText>/</w:instrText>
      </w:r>
      <w:r w:rsidR="00C36704">
        <w:instrText>igc</w:instrText>
      </w:r>
      <w:r w:rsidR="00C36704" w:rsidRPr="00166E3D">
        <w:rPr>
          <w:lang w:val="ru-RU"/>
        </w:rPr>
        <w:instrText>/</w:instrText>
      </w:r>
      <w:r w:rsidR="00C36704">
        <w:instrText>participation</w:instrText>
      </w:r>
      <w:r w:rsidR="00C36704" w:rsidRPr="00166E3D">
        <w:rPr>
          <w:lang w:val="ru-RU"/>
        </w:rPr>
        <w:instrText>.</w:instrText>
      </w:r>
      <w:r w:rsidR="00C36704">
        <w:instrText>html</w:instrText>
      </w:r>
      <w:r w:rsidR="00C36704" w:rsidRPr="00166E3D">
        <w:rPr>
          <w:lang w:val="ru-RU"/>
        </w:rPr>
        <w:instrText xml:space="preserve">" </w:instrText>
      </w:r>
      <w:r w:rsidR="00C36704">
        <w:fldChar w:fldCharType="separate"/>
      </w:r>
      <w:r w:rsidR="00AF680C" w:rsidRPr="00AF680C">
        <w:rPr>
          <w:rStyle w:val="Hyperlink"/>
          <w:rFonts w:cs="Arial"/>
          <w:color w:val="auto"/>
          <w:u w:val="none"/>
          <w:lang w:val="ru-RU"/>
        </w:rPr>
        <w:t>http</w:t>
      </w:r>
      <w:r w:rsidR="00AF680C" w:rsidRPr="00AF680C">
        <w:rPr>
          <w:rStyle w:val="Hyperlink"/>
          <w:rFonts w:cs="Arial"/>
          <w:color w:val="auto"/>
          <w:u w:val="none"/>
        </w:rPr>
        <w:t>s</w:t>
      </w:r>
      <w:r w:rsidR="00AF680C" w:rsidRPr="00AF680C">
        <w:rPr>
          <w:rStyle w:val="Hyperlink"/>
          <w:rFonts w:cs="Arial"/>
          <w:color w:val="auto"/>
          <w:u w:val="none"/>
          <w:lang w:val="ru-RU"/>
        </w:rPr>
        <w:t>://www.wipo.int/tk/en/igc/participation.html</w:t>
      </w:r>
      <w:r w:rsidR="00C36704">
        <w:rPr>
          <w:rStyle w:val="Hyperlink"/>
          <w:rFonts w:cs="Arial"/>
          <w:color w:val="auto"/>
          <w:u w:val="none"/>
          <w:lang w:val="ru-RU"/>
        </w:rPr>
        <w:fldChar w:fldCharType="end"/>
      </w:r>
      <w:r w:rsidR="00BC2412">
        <w:rPr>
          <w:lang w:val="ru-RU"/>
        </w:rPr>
        <w:t>.</w:t>
      </w:r>
      <w:r>
        <w:rPr>
          <w:lang w:val="ru-RU"/>
        </w:rPr>
        <w:t xml:space="preserve"> </w:t>
      </w:r>
    </w:p>
  </w:footnote>
  <w:footnote w:id="4">
    <w:p w:rsidR="00B823E8" w:rsidRDefault="00B823E8" w:rsidP="00E87886">
      <w:pPr>
        <w:pStyle w:val="FootnoteText"/>
        <w:rPr>
          <w:szCs w:val="18"/>
          <w:lang w:val="ru-RU"/>
        </w:rPr>
      </w:pPr>
      <w:r w:rsidRPr="000B4543">
        <w:rPr>
          <w:rStyle w:val="FootnoteReference"/>
          <w:sz w:val="16"/>
          <w:szCs w:val="16"/>
          <w:vertAlign w:val="baseline"/>
        </w:rPr>
        <w:footnoteRef/>
      </w:r>
      <w:r>
        <w:rPr>
          <w:szCs w:val="18"/>
          <w:lang w:val="ru-RU"/>
        </w:rPr>
        <w:t xml:space="preserve">  Примечание </w:t>
      </w:r>
      <w:proofErr w:type="gramStart"/>
      <w:r>
        <w:rPr>
          <w:szCs w:val="18"/>
          <w:lang w:val="ru-RU"/>
        </w:rPr>
        <w:t>Секретариата:  Генеральная</w:t>
      </w:r>
      <w:proofErr w:type="gramEnd"/>
      <w:r>
        <w:rPr>
          <w:szCs w:val="18"/>
          <w:lang w:val="ru-RU"/>
        </w:rPr>
        <w:t xml:space="preserve"> Ассамблея приняла такое решение.  См. пункт 202 отчета тридцать второй сессии (документ WO/GA/32/13).</w:t>
      </w:r>
    </w:p>
  </w:footnote>
  <w:footnote w:id="5">
    <w:p w:rsidR="00B823E8" w:rsidRPr="00E87886" w:rsidRDefault="00B823E8" w:rsidP="00E87886">
      <w:pPr>
        <w:pStyle w:val="FootnoteText"/>
        <w:rPr>
          <w:szCs w:val="18"/>
          <w:lang w:val="ru-RU"/>
        </w:rPr>
      </w:pPr>
      <w:r w:rsidRPr="000B4543">
        <w:rPr>
          <w:rStyle w:val="FootnoteReference"/>
          <w:sz w:val="16"/>
          <w:szCs w:val="16"/>
          <w:vertAlign w:val="baseline"/>
        </w:rPr>
        <w:footnoteRef/>
      </w:r>
      <w:r>
        <w:rPr>
          <w:szCs w:val="18"/>
          <w:lang w:val="ru-RU"/>
        </w:rPr>
        <w:t xml:space="preserve">  Примечание Секретариата:  Генеральная Ассамблея приняла такое решение.  См</w:t>
      </w:r>
      <w:r w:rsidRPr="00E87886">
        <w:rPr>
          <w:szCs w:val="18"/>
          <w:lang w:val="ru-RU"/>
        </w:rPr>
        <w:t xml:space="preserve">. </w:t>
      </w:r>
      <w:r>
        <w:rPr>
          <w:szCs w:val="18"/>
          <w:lang w:val="ru-RU"/>
        </w:rPr>
        <w:t>пункт </w:t>
      </w:r>
      <w:r w:rsidRPr="00E87886">
        <w:rPr>
          <w:szCs w:val="18"/>
          <w:lang w:val="ru-RU"/>
        </w:rPr>
        <w:t xml:space="preserve">168 </w:t>
      </w:r>
      <w:r>
        <w:rPr>
          <w:szCs w:val="18"/>
          <w:lang w:val="ru-RU"/>
        </w:rPr>
        <w:t>отчета</w:t>
      </w:r>
      <w:r w:rsidRPr="00E87886">
        <w:rPr>
          <w:szCs w:val="18"/>
          <w:lang w:val="ru-RU"/>
        </w:rPr>
        <w:t xml:space="preserve"> </w:t>
      </w:r>
      <w:r>
        <w:rPr>
          <w:szCs w:val="18"/>
          <w:lang w:val="ru-RU"/>
        </w:rPr>
        <w:t>тридцать</w:t>
      </w:r>
      <w:r w:rsidRPr="00E87886">
        <w:rPr>
          <w:szCs w:val="18"/>
          <w:lang w:val="ru-RU"/>
        </w:rPr>
        <w:t xml:space="preserve"> </w:t>
      </w:r>
      <w:r>
        <w:rPr>
          <w:szCs w:val="18"/>
          <w:lang w:val="ru-RU"/>
        </w:rPr>
        <w:t>второй</w:t>
      </w:r>
      <w:r w:rsidRPr="00E87886">
        <w:rPr>
          <w:szCs w:val="18"/>
          <w:lang w:val="ru-RU"/>
        </w:rPr>
        <w:t xml:space="preserve"> </w:t>
      </w:r>
      <w:r>
        <w:rPr>
          <w:szCs w:val="18"/>
          <w:lang w:val="ru-RU"/>
        </w:rPr>
        <w:t>сессии</w:t>
      </w:r>
      <w:r w:rsidRPr="00E87886">
        <w:rPr>
          <w:szCs w:val="18"/>
          <w:lang w:val="ru-RU"/>
        </w:rPr>
        <w:t xml:space="preserve"> (</w:t>
      </w:r>
      <w:r>
        <w:rPr>
          <w:szCs w:val="18"/>
          <w:lang w:val="ru-RU"/>
        </w:rPr>
        <w:t>документ </w:t>
      </w:r>
      <w:r w:rsidRPr="00E96A5B">
        <w:rPr>
          <w:szCs w:val="18"/>
        </w:rPr>
        <w:t>WO</w:t>
      </w:r>
      <w:r w:rsidRPr="00E87886">
        <w:rPr>
          <w:szCs w:val="18"/>
          <w:lang w:val="ru-RU"/>
        </w:rPr>
        <w:t>/</w:t>
      </w:r>
      <w:r w:rsidRPr="00E96A5B">
        <w:rPr>
          <w:szCs w:val="18"/>
        </w:rPr>
        <w:t>GA</w:t>
      </w:r>
      <w:r w:rsidRPr="00E87886">
        <w:rPr>
          <w:szCs w:val="18"/>
          <w:lang w:val="ru-RU"/>
        </w:rPr>
        <w:t>/32/13).</w:t>
      </w:r>
    </w:p>
  </w:footnote>
  <w:footnote w:id="6">
    <w:p w:rsidR="00B823E8" w:rsidRDefault="00B823E8" w:rsidP="00E87886">
      <w:pPr>
        <w:pStyle w:val="FootnoteText"/>
        <w:tabs>
          <w:tab w:val="left" w:pos="1620"/>
        </w:tabs>
        <w:rPr>
          <w:szCs w:val="18"/>
          <w:lang w:val="ru-RU"/>
        </w:rPr>
      </w:pPr>
      <w:r w:rsidRPr="000B4543">
        <w:rPr>
          <w:rStyle w:val="FootnoteReference"/>
          <w:sz w:val="16"/>
          <w:szCs w:val="16"/>
          <w:vertAlign w:val="baseline"/>
        </w:rPr>
        <w:footnoteRef/>
      </w:r>
      <w:r>
        <w:rPr>
          <w:szCs w:val="18"/>
          <w:lang w:val="ru-RU"/>
        </w:rPr>
        <w:t xml:space="preserve">  См. приложение к документу WO/GA/32/6, утвержденному Генеральной Ассамблеей ВОИС (32-я сессия) и впоследствии измененному Генеральной Ассамблеей ВОИС (39-я сессия).  Правила Фонда имеются на веб-сайте по </w:t>
      </w:r>
      <w:proofErr w:type="gramStart"/>
      <w:r>
        <w:rPr>
          <w:szCs w:val="18"/>
          <w:lang w:val="ru-RU"/>
        </w:rPr>
        <w:t xml:space="preserve">адресу:  </w:t>
      </w:r>
      <w:r>
        <w:rPr>
          <w:szCs w:val="18"/>
        </w:rPr>
        <w:t>http</w:t>
      </w:r>
      <w:r w:rsidR="00A837C7">
        <w:rPr>
          <w:szCs w:val="18"/>
        </w:rPr>
        <w:t>s</w:t>
      </w:r>
      <w:r>
        <w:rPr>
          <w:szCs w:val="18"/>
          <w:lang w:val="ru-RU"/>
        </w:rPr>
        <w:t>://</w:t>
      </w:r>
      <w:r>
        <w:rPr>
          <w:szCs w:val="18"/>
        </w:rPr>
        <w:t>www</w:t>
      </w:r>
      <w:r>
        <w:rPr>
          <w:szCs w:val="18"/>
          <w:lang w:val="ru-RU"/>
        </w:rPr>
        <w:t>.</w:t>
      </w:r>
      <w:proofErr w:type="spellStart"/>
      <w:r>
        <w:rPr>
          <w:szCs w:val="18"/>
        </w:rPr>
        <w:t>wipo</w:t>
      </w:r>
      <w:proofErr w:type="spellEnd"/>
      <w:r>
        <w:rPr>
          <w:szCs w:val="18"/>
          <w:lang w:val="ru-RU"/>
        </w:rPr>
        <w:t>.</w:t>
      </w:r>
      <w:proofErr w:type="spellStart"/>
      <w:r>
        <w:rPr>
          <w:szCs w:val="18"/>
        </w:rPr>
        <w:t>int</w:t>
      </w:r>
      <w:proofErr w:type="spellEnd"/>
      <w:r>
        <w:rPr>
          <w:szCs w:val="18"/>
          <w:lang w:val="ru-RU"/>
        </w:rPr>
        <w:t>/</w:t>
      </w:r>
      <w:r>
        <w:rPr>
          <w:szCs w:val="18"/>
        </w:rPr>
        <w:t>export</w:t>
      </w:r>
      <w:r>
        <w:rPr>
          <w:szCs w:val="18"/>
          <w:lang w:val="ru-RU"/>
        </w:rPr>
        <w:t>/</w:t>
      </w:r>
      <w:r>
        <w:rPr>
          <w:szCs w:val="18"/>
        </w:rPr>
        <w:t>sites</w:t>
      </w:r>
      <w:r>
        <w:rPr>
          <w:szCs w:val="18"/>
          <w:lang w:val="ru-RU"/>
        </w:rPr>
        <w:t>/</w:t>
      </w:r>
      <w:r>
        <w:rPr>
          <w:szCs w:val="18"/>
        </w:rPr>
        <w:t>www</w:t>
      </w:r>
      <w:r>
        <w:rPr>
          <w:szCs w:val="18"/>
          <w:lang w:val="ru-RU"/>
        </w:rPr>
        <w:t>/</w:t>
      </w:r>
      <w:proofErr w:type="spellStart"/>
      <w:r>
        <w:rPr>
          <w:szCs w:val="18"/>
        </w:rPr>
        <w:t>tk</w:t>
      </w:r>
      <w:proofErr w:type="spellEnd"/>
      <w:r>
        <w:rPr>
          <w:szCs w:val="18"/>
          <w:lang w:val="ru-RU"/>
        </w:rPr>
        <w:t>/</w:t>
      </w:r>
      <w:proofErr w:type="spellStart"/>
      <w:r>
        <w:rPr>
          <w:szCs w:val="18"/>
        </w:rPr>
        <w:t>en</w:t>
      </w:r>
      <w:proofErr w:type="spellEnd"/>
      <w:r>
        <w:rPr>
          <w:szCs w:val="18"/>
          <w:lang w:val="ru-RU"/>
        </w:rPr>
        <w:t>/</w:t>
      </w:r>
      <w:proofErr w:type="spellStart"/>
      <w:r>
        <w:rPr>
          <w:szCs w:val="18"/>
        </w:rPr>
        <w:t>igc</w:t>
      </w:r>
      <w:proofErr w:type="spellEnd"/>
      <w:r>
        <w:rPr>
          <w:szCs w:val="18"/>
          <w:lang w:val="ru-RU"/>
        </w:rPr>
        <w:t>/</w:t>
      </w:r>
      <w:r>
        <w:rPr>
          <w:szCs w:val="18"/>
        </w:rPr>
        <w:t>pdf</w:t>
      </w:r>
      <w:r>
        <w:rPr>
          <w:szCs w:val="18"/>
          <w:lang w:val="ru-RU"/>
        </w:rPr>
        <w:t>/</w:t>
      </w:r>
      <w:proofErr w:type="spellStart"/>
      <w:r>
        <w:rPr>
          <w:szCs w:val="18"/>
        </w:rPr>
        <w:t>vf</w:t>
      </w:r>
      <w:proofErr w:type="spellEnd"/>
      <w:r>
        <w:rPr>
          <w:szCs w:val="18"/>
          <w:lang w:val="ru-RU"/>
        </w:rPr>
        <w:t>_</w:t>
      </w:r>
      <w:r>
        <w:rPr>
          <w:szCs w:val="18"/>
        </w:rPr>
        <w:t>rules</w:t>
      </w:r>
      <w:r>
        <w:rPr>
          <w:szCs w:val="18"/>
          <w:lang w:val="ru-RU"/>
        </w:rPr>
        <w:t>.</w:t>
      </w:r>
      <w:r>
        <w:rPr>
          <w:szCs w:val="18"/>
        </w:rPr>
        <w:t>pdf</w:t>
      </w:r>
      <w:proofErr w:type="gramEnd"/>
      <w:r>
        <w:rPr>
          <w:iCs/>
          <w:szCs w:val="18"/>
          <w:lang w:val="ru-RU"/>
        </w:rPr>
        <w:t xml:space="preserve">. </w:t>
      </w:r>
    </w:p>
  </w:footnote>
  <w:footnote w:id="7">
    <w:p w:rsidR="00B823E8" w:rsidRPr="003C02E0" w:rsidRDefault="00B823E8" w:rsidP="00E87886">
      <w:pPr>
        <w:pStyle w:val="FootnoteText"/>
        <w:rPr>
          <w:szCs w:val="18"/>
          <w:lang w:val="ru-RU"/>
        </w:rPr>
      </w:pPr>
      <w:r w:rsidRPr="000B4543">
        <w:rPr>
          <w:rStyle w:val="FootnoteReference"/>
          <w:sz w:val="16"/>
          <w:szCs w:val="16"/>
          <w:vertAlign w:val="baseline"/>
        </w:rPr>
        <w:footnoteRef/>
      </w:r>
      <w:r>
        <w:rPr>
          <w:szCs w:val="18"/>
          <w:lang w:val="ru-RU"/>
        </w:rPr>
        <w:t xml:space="preserve">  См., например, информационную записку ВОИС </w:t>
      </w:r>
      <w:r w:rsidRPr="0096086F">
        <w:rPr>
          <w:szCs w:val="18"/>
        </w:rPr>
        <w:t>WIPO</w:t>
      </w:r>
      <w:r w:rsidRPr="00251699">
        <w:rPr>
          <w:szCs w:val="18"/>
          <w:lang w:val="ru-RU"/>
        </w:rPr>
        <w:t>/</w:t>
      </w:r>
      <w:r w:rsidRPr="0096086F">
        <w:rPr>
          <w:szCs w:val="18"/>
        </w:rPr>
        <w:t>GRTKF</w:t>
      </w:r>
      <w:r w:rsidRPr="00251699">
        <w:rPr>
          <w:szCs w:val="18"/>
          <w:lang w:val="ru-RU"/>
        </w:rPr>
        <w:t>/</w:t>
      </w:r>
      <w:r w:rsidRPr="0096086F">
        <w:rPr>
          <w:szCs w:val="18"/>
        </w:rPr>
        <w:t>IC</w:t>
      </w:r>
      <w:r w:rsidRPr="00251699">
        <w:rPr>
          <w:szCs w:val="18"/>
          <w:lang w:val="ru-RU"/>
        </w:rPr>
        <w:t>/3</w:t>
      </w:r>
      <w:r w:rsidR="003C02E0" w:rsidRPr="003C02E0">
        <w:rPr>
          <w:szCs w:val="18"/>
          <w:lang w:val="ru-RU"/>
        </w:rPr>
        <w:t>9</w:t>
      </w:r>
      <w:r w:rsidRPr="00251699">
        <w:rPr>
          <w:szCs w:val="18"/>
          <w:lang w:val="ru-RU"/>
        </w:rPr>
        <w:t>/</w:t>
      </w:r>
      <w:r w:rsidRPr="0096086F">
        <w:rPr>
          <w:szCs w:val="18"/>
        </w:rPr>
        <w:t>INF</w:t>
      </w:r>
      <w:r w:rsidRPr="00251699">
        <w:rPr>
          <w:szCs w:val="18"/>
          <w:lang w:val="ru-RU"/>
        </w:rPr>
        <w:t xml:space="preserve">/4 </w:t>
      </w:r>
      <w:r>
        <w:rPr>
          <w:szCs w:val="18"/>
          <w:lang w:val="ru-RU"/>
        </w:rPr>
        <w:t xml:space="preserve">от </w:t>
      </w:r>
      <w:r w:rsidR="003C02E0" w:rsidRPr="003C02E0">
        <w:rPr>
          <w:szCs w:val="18"/>
          <w:lang w:val="ru-RU"/>
        </w:rPr>
        <w:t>4</w:t>
      </w:r>
      <w:r>
        <w:rPr>
          <w:szCs w:val="18"/>
          <w:lang w:val="ru-RU"/>
        </w:rPr>
        <w:t> </w:t>
      </w:r>
      <w:r w:rsidR="003C02E0">
        <w:rPr>
          <w:szCs w:val="18"/>
          <w:lang w:val="ru-RU"/>
        </w:rPr>
        <w:t>февра</w:t>
      </w:r>
      <w:r>
        <w:rPr>
          <w:szCs w:val="18"/>
          <w:lang w:val="ru-RU"/>
        </w:rPr>
        <w:t>ля 201</w:t>
      </w:r>
      <w:r w:rsidR="003C02E0">
        <w:rPr>
          <w:szCs w:val="18"/>
          <w:lang w:val="ru-RU"/>
        </w:rPr>
        <w:t>9</w:t>
      </w:r>
      <w:r>
        <w:rPr>
          <w:szCs w:val="18"/>
          <w:lang w:val="ru-RU"/>
        </w:rPr>
        <w:t xml:space="preserve"> г., размещенную на веб-сайте по </w:t>
      </w:r>
      <w:r w:rsidRPr="00534FEB">
        <w:rPr>
          <w:szCs w:val="18"/>
          <w:lang w:val="ru-RU"/>
        </w:rPr>
        <w:t>адресу</w:t>
      </w:r>
      <w:r w:rsidRPr="003C02E0">
        <w:rPr>
          <w:szCs w:val="18"/>
          <w:lang w:val="ru-RU"/>
        </w:rPr>
        <w:t xml:space="preserve">:  </w:t>
      </w:r>
      <w:r w:rsidR="00C36704">
        <w:fldChar w:fldCharType="begin"/>
      </w:r>
      <w:r w:rsidR="00C36704" w:rsidRPr="00166E3D">
        <w:rPr>
          <w:lang w:val="ru-RU"/>
        </w:rPr>
        <w:instrText xml:space="preserve"> </w:instrText>
      </w:r>
      <w:r w:rsidR="00C36704">
        <w:instrText>HYPERLINK</w:instrText>
      </w:r>
      <w:r w:rsidR="00C36704" w:rsidRPr="00166E3D">
        <w:rPr>
          <w:lang w:val="ru-RU"/>
        </w:rPr>
        <w:instrText xml:space="preserve"> "</w:instrText>
      </w:r>
      <w:r w:rsidR="00C36704">
        <w:instrText>https</w:instrText>
      </w:r>
      <w:r w:rsidR="00C36704" w:rsidRPr="00166E3D">
        <w:rPr>
          <w:lang w:val="ru-RU"/>
        </w:rPr>
        <w:instrText>://</w:instrText>
      </w:r>
      <w:r w:rsidR="00C36704">
        <w:instrText>www</w:instrText>
      </w:r>
      <w:r w:rsidR="00C36704" w:rsidRPr="00166E3D">
        <w:rPr>
          <w:lang w:val="ru-RU"/>
        </w:rPr>
        <w:instrText>.</w:instrText>
      </w:r>
      <w:r w:rsidR="00C36704">
        <w:instrText>wipo</w:instrText>
      </w:r>
      <w:r w:rsidR="00C36704" w:rsidRPr="00166E3D">
        <w:rPr>
          <w:lang w:val="ru-RU"/>
        </w:rPr>
        <w:instrText>.</w:instrText>
      </w:r>
      <w:r w:rsidR="00C36704">
        <w:instrText>int</w:instrText>
      </w:r>
      <w:r w:rsidR="00C36704" w:rsidRPr="00166E3D">
        <w:rPr>
          <w:lang w:val="ru-RU"/>
        </w:rPr>
        <w:instrText>/</w:instrText>
      </w:r>
      <w:r w:rsidR="00C36704">
        <w:instrText>edocs</w:instrText>
      </w:r>
      <w:r w:rsidR="00C36704" w:rsidRPr="00166E3D">
        <w:rPr>
          <w:lang w:val="ru-RU"/>
        </w:rPr>
        <w:instrText>/</w:instrText>
      </w:r>
      <w:r w:rsidR="00C36704">
        <w:instrText>mdocs</w:instrText>
      </w:r>
      <w:r w:rsidR="00C36704" w:rsidRPr="00166E3D">
        <w:rPr>
          <w:lang w:val="ru-RU"/>
        </w:rPr>
        <w:instrText>/</w:instrText>
      </w:r>
      <w:r w:rsidR="00C36704">
        <w:instrText>tk</w:instrText>
      </w:r>
      <w:r w:rsidR="00C36704" w:rsidRPr="00166E3D">
        <w:rPr>
          <w:lang w:val="ru-RU"/>
        </w:rPr>
        <w:instrText>/</w:instrText>
      </w:r>
      <w:r w:rsidR="00C36704">
        <w:instrText>ru</w:instrText>
      </w:r>
      <w:r w:rsidR="00C36704" w:rsidRPr="00166E3D">
        <w:rPr>
          <w:lang w:val="ru-RU"/>
        </w:rPr>
        <w:instrText>/</w:instrText>
      </w:r>
      <w:r w:rsidR="00C36704">
        <w:instrText>wipo</w:instrText>
      </w:r>
      <w:r w:rsidR="00C36704" w:rsidRPr="00166E3D">
        <w:rPr>
          <w:lang w:val="ru-RU"/>
        </w:rPr>
        <w:instrText>_</w:instrText>
      </w:r>
      <w:r w:rsidR="00C36704">
        <w:instrText>grtkf</w:instrText>
      </w:r>
      <w:r w:rsidR="00C36704" w:rsidRPr="00166E3D">
        <w:rPr>
          <w:lang w:val="ru-RU"/>
        </w:rPr>
        <w:instrText>_</w:instrText>
      </w:r>
      <w:r w:rsidR="00C36704">
        <w:instrText>ic</w:instrText>
      </w:r>
      <w:r w:rsidR="00C36704" w:rsidRPr="00166E3D">
        <w:rPr>
          <w:lang w:val="ru-RU"/>
        </w:rPr>
        <w:instrText>_39/</w:instrText>
      </w:r>
      <w:r w:rsidR="00C36704">
        <w:instrText>wipo</w:instrText>
      </w:r>
      <w:r w:rsidR="00C36704" w:rsidRPr="00166E3D">
        <w:rPr>
          <w:lang w:val="ru-RU"/>
        </w:rPr>
        <w:instrText>_</w:instrText>
      </w:r>
      <w:r w:rsidR="00C36704">
        <w:instrText>grtkf</w:instrText>
      </w:r>
      <w:r w:rsidR="00C36704" w:rsidRPr="00166E3D">
        <w:rPr>
          <w:lang w:val="ru-RU"/>
        </w:rPr>
        <w:instrText>_</w:instrText>
      </w:r>
      <w:r w:rsidR="00C36704">
        <w:instrText>ic</w:instrText>
      </w:r>
      <w:r w:rsidR="00C36704" w:rsidRPr="00166E3D">
        <w:rPr>
          <w:lang w:val="ru-RU"/>
        </w:rPr>
        <w:instrText>_39_</w:instrText>
      </w:r>
      <w:r w:rsidR="00C36704">
        <w:instrText>inf</w:instrText>
      </w:r>
      <w:r w:rsidR="00C36704" w:rsidRPr="00166E3D">
        <w:rPr>
          <w:lang w:val="ru-RU"/>
        </w:rPr>
        <w:instrText>_4.</w:instrText>
      </w:r>
      <w:r w:rsidR="00C36704">
        <w:instrText>pdf</w:instrText>
      </w:r>
      <w:r w:rsidR="00C36704" w:rsidRPr="00166E3D">
        <w:rPr>
          <w:lang w:val="ru-RU"/>
        </w:rPr>
        <w:instrText xml:space="preserve">" </w:instrText>
      </w:r>
      <w:r w:rsidR="00C36704">
        <w:fldChar w:fldCharType="separate"/>
      </w:r>
      <w:r w:rsidR="003C02E0" w:rsidRPr="003C02E0">
        <w:rPr>
          <w:rStyle w:val="Hyperlink"/>
          <w:rFonts w:cs="Arial"/>
          <w:color w:val="auto"/>
          <w:u w:val="none"/>
          <w:lang w:val="ru-RU"/>
        </w:rPr>
        <w:t>https://www.wipo.int/edocs/mdocs/tk/ru/wipo_grtkf_ic_39/wipo_grtkf_ic_39_inf_4.pdf</w:t>
      </w:r>
      <w:r w:rsidR="00C36704">
        <w:rPr>
          <w:rStyle w:val="Hyperlink"/>
          <w:rFonts w:cs="Arial"/>
          <w:color w:val="auto"/>
          <w:u w:val="none"/>
          <w:lang w:val="ru-RU"/>
        </w:rPr>
        <w:fldChar w:fldCharType="end"/>
      </w:r>
      <w:r w:rsidRPr="003C02E0">
        <w:rPr>
          <w:szCs w:val="18"/>
          <w:lang w:val="ru-RU"/>
        </w:rPr>
        <w:t>.</w:t>
      </w:r>
    </w:p>
  </w:footnote>
  <w:footnote w:id="8">
    <w:p w:rsidR="00B823E8" w:rsidRPr="00534FEB" w:rsidRDefault="00B823E8" w:rsidP="00E87886">
      <w:pPr>
        <w:pStyle w:val="FootnoteText"/>
        <w:rPr>
          <w:szCs w:val="18"/>
          <w:lang w:val="ru-RU"/>
        </w:rPr>
      </w:pPr>
      <w:r w:rsidRPr="003C02E0">
        <w:rPr>
          <w:sz w:val="16"/>
          <w:szCs w:val="16"/>
          <w:lang w:val="ru-RU"/>
        </w:rPr>
        <w:footnoteRef/>
      </w:r>
      <w:r w:rsidRPr="003C02E0">
        <w:rPr>
          <w:szCs w:val="18"/>
          <w:lang w:val="ru-RU"/>
        </w:rPr>
        <w:t xml:space="preserve">  См., например, информационную записку ВОИС WIPO/GRTKF/IC/3</w:t>
      </w:r>
      <w:r w:rsidR="003C02E0">
        <w:rPr>
          <w:szCs w:val="18"/>
          <w:lang w:val="ru-RU"/>
        </w:rPr>
        <w:t>9</w:t>
      </w:r>
      <w:r w:rsidRPr="003C02E0">
        <w:rPr>
          <w:szCs w:val="18"/>
          <w:lang w:val="ru-RU"/>
        </w:rPr>
        <w:t xml:space="preserve">/INF/6 от </w:t>
      </w:r>
      <w:r w:rsidR="003C02E0">
        <w:rPr>
          <w:szCs w:val="18"/>
          <w:lang w:val="ru-RU"/>
        </w:rPr>
        <w:t>21</w:t>
      </w:r>
      <w:r w:rsidRPr="003C02E0">
        <w:rPr>
          <w:szCs w:val="18"/>
          <w:lang w:val="ru-RU"/>
        </w:rPr>
        <w:t> </w:t>
      </w:r>
      <w:r w:rsidR="003C02E0">
        <w:rPr>
          <w:szCs w:val="18"/>
          <w:lang w:val="ru-RU"/>
        </w:rPr>
        <w:t>март</w:t>
      </w:r>
      <w:r w:rsidRPr="003C02E0">
        <w:rPr>
          <w:szCs w:val="18"/>
          <w:lang w:val="ru-RU"/>
        </w:rPr>
        <w:t>а 201</w:t>
      </w:r>
      <w:r w:rsidR="003C02E0">
        <w:rPr>
          <w:szCs w:val="18"/>
          <w:lang w:val="ru-RU"/>
        </w:rPr>
        <w:t>9</w:t>
      </w:r>
      <w:r w:rsidRPr="003C02E0">
        <w:rPr>
          <w:szCs w:val="18"/>
          <w:lang w:val="ru-RU"/>
        </w:rPr>
        <w:t xml:space="preserve"> г., размещенную на веб-сайте по адресу:  </w:t>
      </w:r>
      <w:r w:rsidR="00C36704">
        <w:fldChar w:fldCharType="begin"/>
      </w:r>
      <w:r w:rsidR="00C36704" w:rsidRPr="00166E3D">
        <w:rPr>
          <w:lang w:val="ru-RU"/>
        </w:rPr>
        <w:instrText xml:space="preserve"> </w:instrText>
      </w:r>
      <w:r w:rsidR="00C36704">
        <w:instrText>HYPERLINK</w:instrText>
      </w:r>
      <w:r w:rsidR="00C36704" w:rsidRPr="00166E3D">
        <w:rPr>
          <w:lang w:val="ru-RU"/>
        </w:rPr>
        <w:instrText xml:space="preserve"> "</w:instrText>
      </w:r>
      <w:r w:rsidR="00C36704">
        <w:instrText>https</w:instrText>
      </w:r>
      <w:r w:rsidR="00C36704" w:rsidRPr="00166E3D">
        <w:rPr>
          <w:lang w:val="ru-RU"/>
        </w:rPr>
        <w:instrText>://</w:instrText>
      </w:r>
      <w:r w:rsidR="00C36704">
        <w:instrText>www</w:instrText>
      </w:r>
      <w:r w:rsidR="00C36704" w:rsidRPr="00166E3D">
        <w:rPr>
          <w:lang w:val="ru-RU"/>
        </w:rPr>
        <w:instrText>.</w:instrText>
      </w:r>
      <w:r w:rsidR="00C36704">
        <w:instrText>wipo</w:instrText>
      </w:r>
      <w:r w:rsidR="00C36704" w:rsidRPr="00166E3D">
        <w:rPr>
          <w:lang w:val="ru-RU"/>
        </w:rPr>
        <w:instrText>.</w:instrText>
      </w:r>
      <w:r w:rsidR="00C36704">
        <w:instrText>int</w:instrText>
      </w:r>
      <w:r w:rsidR="00C36704" w:rsidRPr="00166E3D">
        <w:rPr>
          <w:lang w:val="ru-RU"/>
        </w:rPr>
        <w:instrText>/</w:instrText>
      </w:r>
      <w:r w:rsidR="00C36704">
        <w:instrText>edocs</w:instrText>
      </w:r>
      <w:r w:rsidR="00C36704" w:rsidRPr="00166E3D">
        <w:rPr>
          <w:lang w:val="ru-RU"/>
        </w:rPr>
        <w:instrText>/</w:instrText>
      </w:r>
      <w:r w:rsidR="00C36704">
        <w:instrText>mdoc</w:instrText>
      </w:r>
      <w:r w:rsidR="00C36704">
        <w:instrText>s</w:instrText>
      </w:r>
      <w:r w:rsidR="00C36704" w:rsidRPr="00166E3D">
        <w:rPr>
          <w:lang w:val="ru-RU"/>
        </w:rPr>
        <w:instrText>/</w:instrText>
      </w:r>
      <w:r w:rsidR="00C36704">
        <w:instrText>tk</w:instrText>
      </w:r>
      <w:r w:rsidR="00C36704" w:rsidRPr="00166E3D">
        <w:rPr>
          <w:lang w:val="ru-RU"/>
        </w:rPr>
        <w:instrText>/</w:instrText>
      </w:r>
      <w:r w:rsidR="00C36704">
        <w:instrText>ru</w:instrText>
      </w:r>
      <w:r w:rsidR="00C36704" w:rsidRPr="00166E3D">
        <w:rPr>
          <w:lang w:val="ru-RU"/>
        </w:rPr>
        <w:instrText>/</w:instrText>
      </w:r>
      <w:r w:rsidR="00C36704">
        <w:instrText>wipo</w:instrText>
      </w:r>
      <w:r w:rsidR="00C36704" w:rsidRPr="00166E3D">
        <w:rPr>
          <w:lang w:val="ru-RU"/>
        </w:rPr>
        <w:instrText>_</w:instrText>
      </w:r>
      <w:r w:rsidR="00C36704">
        <w:instrText>grtkf</w:instrText>
      </w:r>
      <w:r w:rsidR="00C36704" w:rsidRPr="00166E3D">
        <w:rPr>
          <w:lang w:val="ru-RU"/>
        </w:rPr>
        <w:instrText>_</w:instrText>
      </w:r>
      <w:r w:rsidR="00C36704">
        <w:instrText>ic</w:instrText>
      </w:r>
      <w:r w:rsidR="00C36704" w:rsidRPr="00166E3D">
        <w:rPr>
          <w:lang w:val="ru-RU"/>
        </w:rPr>
        <w:instrText>_39/</w:instrText>
      </w:r>
      <w:r w:rsidR="00C36704">
        <w:instrText>wipo</w:instrText>
      </w:r>
      <w:r w:rsidR="00C36704" w:rsidRPr="00166E3D">
        <w:rPr>
          <w:lang w:val="ru-RU"/>
        </w:rPr>
        <w:instrText>_</w:instrText>
      </w:r>
      <w:r w:rsidR="00C36704">
        <w:instrText>grtkf</w:instrText>
      </w:r>
      <w:r w:rsidR="00C36704" w:rsidRPr="00166E3D">
        <w:rPr>
          <w:lang w:val="ru-RU"/>
        </w:rPr>
        <w:instrText>_</w:instrText>
      </w:r>
      <w:r w:rsidR="00C36704">
        <w:instrText>ic</w:instrText>
      </w:r>
      <w:r w:rsidR="00C36704" w:rsidRPr="00166E3D">
        <w:rPr>
          <w:lang w:val="ru-RU"/>
        </w:rPr>
        <w:instrText>_39_</w:instrText>
      </w:r>
      <w:r w:rsidR="00C36704">
        <w:instrText>inf</w:instrText>
      </w:r>
      <w:r w:rsidR="00C36704" w:rsidRPr="00166E3D">
        <w:rPr>
          <w:lang w:val="ru-RU"/>
        </w:rPr>
        <w:instrText>_6.</w:instrText>
      </w:r>
      <w:r w:rsidR="00C36704">
        <w:instrText>pdf</w:instrText>
      </w:r>
      <w:r w:rsidR="00C36704" w:rsidRPr="00166E3D">
        <w:rPr>
          <w:lang w:val="ru-RU"/>
        </w:rPr>
        <w:instrText xml:space="preserve">" </w:instrText>
      </w:r>
      <w:r w:rsidR="00C36704">
        <w:fldChar w:fldCharType="separate"/>
      </w:r>
      <w:r w:rsidR="003C02E0" w:rsidRPr="003C02E0">
        <w:rPr>
          <w:rStyle w:val="Hyperlink"/>
          <w:rFonts w:cs="Arial"/>
          <w:color w:val="auto"/>
          <w:u w:val="none"/>
          <w:lang w:val="ru-RU"/>
        </w:rPr>
        <w:t>http</w:t>
      </w:r>
      <w:r w:rsidR="003C02E0" w:rsidRPr="003C02E0">
        <w:rPr>
          <w:rStyle w:val="Hyperlink"/>
          <w:rFonts w:cs="Arial"/>
          <w:color w:val="auto"/>
          <w:u w:val="none"/>
        </w:rPr>
        <w:t>s</w:t>
      </w:r>
      <w:r w:rsidR="003C02E0" w:rsidRPr="003C02E0">
        <w:rPr>
          <w:rStyle w:val="Hyperlink"/>
          <w:rFonts w:cs="Arial"/>
          <w:color w:val="auto"/>
          <w:u w:val="none"/>
          <w:lang w:val="ru-RU"/>
        </w:rPr>
        <w:t>://www.wipo.int/edocs/mdocs/tk/</w:t>
      </w:r>
      <w:r w:rsidR="003C02E0" w:rsidRPr="003C02E0">
        <w:rPr>
          <w:rStyle w:val="Hyperlink"/>
          <w:rFonts w:cs="Arial"/>
          <w:color w:val="auto"/>
          <w:u w:val="none"/>
        </w:rPr>
        <w:t>ru</w:t>
      </w:r>
      <w:r w:rsidR="003C02E0" w:rsidRPr="003C02E0">
        <w:rPr>
          <w:rStyle w:val="Hyperlink"/>
          <w:rFonts w:cs="Arial"/>
          <w:color w:val="auto"/>
          <w:u w:val="none"/>
          <w:lang w:val="ru-RU"/>
        </w:rPr>
        <w:t>/wipo_grtkf_ic_39/wipo_grtkf_ic_39_inf_6.pdf</w:t>
      </w:r>
      <w:r w:rsidR="00C36704">
        <w:rPr>
          <w:rStyle w:val="Hyperlink"/>
          <w:rFonts w:cs="Arial"/>
          <w:color w:val="auto"/>
          <w:u w:val="none"/>
          <w:lang w:val="ru-RU"/>
        </w:rPr>
        <w:fldChar w:fldCharType="end"/>
      </w:r>
      <w:r w:rsidRPr="003C02E0">
        <w:rPr>
          <w:szCs w:val="18"/>
          <w:lang w:val="ru-RU"/>
        </w:rPr>
        <w:t>.</w:t>
      </w:r>
    </w:p>
  </w:footnote>
  <w:footnote w:id="9">
    <w:p w:rsidR="00B823E8" w:rsidRPr="005F7F22" w:rsidRDefault="00B823E8" w:rsidP="00E87886">
      <w:pPr>
        <w:pStyle w:val="FootnoteText"/>
        <w:rPr>
          <w:szCs w:val="18"/>
          <w:lang w:val="ru-RU"/>
        </w:rPr>
      </w:pPr>
      <w:r w:rsidRPr="000B4543">
        <w:rPr>
          <w:rStyle w:val="FootnoteReference"/>
          <w:sz w:val="16"/>
          <w:szCs w:val="16"/>
          <w:vertAlign w:val="baseline"/>
        </w:rPr>
        <w:footnoteRef/>
      </w:r>
      <w:r w:rsidRPr="005F7F22">
        <w:rPr>
          <w:szCs w:val="18"/>
          <w:lang w:val="ru-RU"/>
        </w:rPr>
        <w:t xml:space="preserve">  </w:t>
      </w:r>
      <w:r w:rsidRPr="003E32B1">
        <w:rPr>
          <w:szCs w:val="18"/>
          <w:lang w:val="ru-RU"/>
        </w:rPr>
        <w:t xml:space="preserve">Для целей настоящего документа «Основания для поддержки» любое заявление, вновь представленное Консультативному совету в результате того, что ранее Совет отложил его рассмотрение, </w:t>
      </w:r>
      <w:r>
        <w:rPr>
          <w:szCs w:val="18"/>
          <w:lang w:val="ru-RU"/>
        </w:rPr>
        <w:t xml:space="preserve">объединяется </w:t>
      </w:r>
      <w:r w:rsidR="008A4112">
        <w:rPr>
          <w:szCs w:val="18"/>
          <w:lang w:val="ru-RU"/>
        </w:rPr>
        <w:t>с </w:t>
      </w:r>
      <w:r w:rsidRPr="003E32B1">
        <w:rPr>
          <w:szCs w:val="18"/>
          <w:lang w:val="ru-RU"/>
        </w:rPr>
        <w:t>заявлением, отличным от заявления, рассмотрение которого было отложено.</w:t>
      </w:r>
    </w:p>
  </w:footnote>
  <w:footnote w:id="10">
    <w:p w:rsidR="00B823E8" w:rsidRPr="00F455D8" w:rsidRDefault="00B823E8" w:rsidP="00E87886">
      <w:pPr>
        <w:rPr>
          <w:lang w:val="ru-RU"/>
        </w:rPr>
      </w:pPr>
      <w:r w:rsidRPr="000B4543">
        <w:rPr>
          <w:rStyle w:val="FootnoteReference"/>
          <w:sz w:val="16"/>
          <w:szCs w:val="16"/>
          <w:vertAlign w:val="baseline"/>
        </w:rPr>
        <w:footnoteRef/>
      </w:r>
      <w:r w:rsidRPr="00F455D8">
        <w:rPr>
          <w:lang w:val="ru-RU"/>
        </w:rPr>
        <w:t xml:space="preserve">  </w:t>
      </w:r>
      <w:r>
        <w:rPr>
          <w:sz w:val="18"/>
          <w:szCs w:val="18"/>
          <w:lang w:val="ru-RU"/>
        </w:rPr>
        <w:t xml:space="preserve">За указанный период </w:t>
      </w:r>
      <w:r w:rsidRPr="003E32B1">
        <w:rPr>
          <w:sz w:val="18"/>
          <w:szCs w:val="18"/>
          <w:lang w:val="ru-RU"/>
        </w:rPr>
        <w:t>24</w:t>
      </w:r>
      <w:r>
        <w:rPr>
          <w:sz w:val="18"/>
          <w:szCs w:val="18"/>
          <w:lang w:val="ru-RU"/>
        </w:rPr>
        <w:t xml:space="preserve"> заявления были отозваны соответствующими кандидатами.  Тридцать </w:t>
      </w:r>
      <w:r w:rsidR="000C201E">
        <w:rPr>
          <w:sz w:val="18"/>
          <w:szCs w:val="18"/>
          <w:lang w:val="ru-RU"/>
        </w:rPr>
        <w:t>семь</w:t>
      </w:r>
      <w:r>
        <w:rPr>
          <w:sz w:val="18"/>
          <w:szCs w:val="18"/>
          <w:lang w:val="ru-RU"/>
        </w:rPr>
        <w:t xml:space="preserve"> заявлени</w:t>
      </w:r>
      <w:r w:rsidR="000C201E">
        <w:rPr>
          <w:sz w:val="18"/>
          <w:szCs w:val="18"/>
          <w:lang w:val="ru-RU"/>
        </w:rPr>
        <w:t>й</w:t>
      </w:r>
      <w:r>
        <w:rPr>
          <w:sz w:val="18"/>
          <w:szCs w:val="18"/>
          <w:lang w:val="ru-RU"/>
        </w:rPr>
        <w:t>, рекомендованны</w:t>
      </w:r>
      <w:r w:rsidR="000C201E">
        <w:rPr>
          <w:sz w:val="18"/>
          <w:szCs w:val="18"/>
          <w:lang w:val="ru-RU"/>
        </w:rPr>
        <w:t>х</w:t>
      </w:r>
      <w:r>
        <w:rPr>
          <w:sz w:val="18"/>
          <w:szCs w:val="18"/>
          <w:lang w:val="ru-RU"/>
        </w:rPr>
        <w:t xml:space="preserve"> Консультативным советом, не получили финансирования в</w:t>
      </w:r>
      <w:r w:rsidR="008A4112">
        <w:rPr>
          <w:sz w:val="18"/>
          <w:szCs w:val="18"/>
          <w:lang w:val="ru-RU"/>
        </w:rPr>
        <w:t>виду отсутствия в </w:t>
      </w:r>
      <w:r>
        <w:rPr>
          <w:sz w:val="18"/>
          <w:szCs w:val="18"/>
          <w:lang w:val="ru-RU"/>
        </w:rPr>
        <w:t xml:space="preserve">Фонде необходимых </w:t>
      </w:r>
      <w:proofErr w:type="gramStart"/>
      <w:r>
        <w:rPr>
          <w:sz w:val="18"/>
          <w:szCs w:val="18"/>
          <w:lang w:val="ru-RU"/>
        </w:rPr>
        <w:t>средств:  это</w:t>
      </w:r>
      <w:proofErr w:type="gramEnd"/>
      <w:r>
        <w:rPr>
          <w:sz w:val="18"/>
          <w:szCs w:val="18"/>
          <w:lang w:val="ru-RU"/>
        </w:rPr>
        <w:t xml:space="preserve"> коснулось заявлений на участие в девятнадцатой (один кандидат), двадцать четвертой (один кандидат), двадцать шестой (четыре кандидата), двадцать восьмой – тридцать третьей (двадцать один кандидат), тридцать</w:t>
      </w:r>
      <w:r w:rsidR="000C201E">
        <w:rPr>
          <w:sz w:val="18"/>
          <w:szCs w:val="18"/>
          <w:lang w:val="ru-RU"/>
        </w:rPr>
        <w:t xml:space="preserve"> шестой (три кандидата),</w:t>
      </w:r>
      <w:r>
        <w:rPr>
          <w:sz w:val="18"/>
          <w:szCs w:val="18"/>
          <w:lang w:val="ru-RU"/>
        </w:rPr>
        <w:t xml:space="preserve"> тридцать седьмой (три кандидата)</w:t>
      </w:r>
      <w:r w:rsidR="000C201E">
        <w:rPr>
          <w:sz w:val="18"/>
          <w:szCs w:val="18"/>
          <w:lang w:val="ru-RU"/>
        </w:rPr>
        <w:t>, тридцать восьмой (два кандидата) и тридцать девятой (два кандидата)</w:t>
      </w:r>
      <w:r>
        <w:rPr>
          <w:sz w:val="18"/>
          <w:szCs w:val="18"/>
          <w:lang w:val="ru-RU"/>
        </w:rPr>
        <w:t xml:space="preserve"> сессиях</w:t>
      </w:r>
      <w:r w:rsidRPr="00F455D8">
        <w:rPr>
          <w:sz w:val="18"/>
          <w:szCs w:val="18"/>
          <w:lang w:val="ru-RU"/>
        </w:rPr>
        <w:t>.</w:t>
      </w:r>
      <w:r>
        <w:rPr>
          <w:sz w:val="18"/>
          <w:szCs w:val="18"/>
          <w:lang w:val="ru-RU"/>
        </w:rPr>
        <w:t xml:space="preserve">  </w:t>
      </w:r>
      <w:r w:rsidR="000C201E">
        <w:rPr>
          <w:sz w:val="18"/>
          <w:szCs w:val="18"/>
          <w:lang w:val="ru-RU"/>
        </w:rPr>
        <w:t xml:space="preserve">Одному из рекомендованных кандидатов, который </w:t>
      </w:r>
      <w:r w:rsidR="00CE4C02">
        <w:rPr>
          <w:sz w:val="18"/>
          <w:szCs w:val="18"/>
          <w:lang w:val="ru-RU"/>
        </w:rPr>
        <w:t>шел</w:t>
      </w:r>
      <w:r w:rsidR="000C201E">
        <w:rPr>
          <w:sz w:val="18"/>
          <w:szCs w:val="18"/>
          <w:lang w:val="ru-RU"/>
        </w:rPr>
        <w:t xml:space="preserve"> первым в порядке очередности, была предложена частичная финансовая поддержка </w:t>
      </w:r>
      <w:r w:rsidR="000C201E" w:rsidRPr="000C201E">
        <w:rPr>
          <w:sz w:val="18"/>
          <w:szCs w:val="18"/>
          <w:lang w:val="ru-RU"/>
        </w:rPr>
        <w:t>для уч</w:t>
      </w:r>
      <w:r w:rsidR="008A4112">
        <w:rPr>
          <w:sz w:val="18"/>
          <w:szCs w:val="18"/>
          <w:lang w:val="ru-RU"/>
        </w:rPr>
        <w:t>астия в </w:t>
      </w:r>
      <w:r w:rsidR="000C201E">
        <w:rPr>
          <w:sz w:val="18"/>
          <w:szCs w:val="18"/>
          <w:lang w:val="ru-RU"/>
        </w:rPr>
        <w:t>тридцать восьмой сессии, однако кандидат не принял предложение</w:t>
      </w:r>
      <w:r w:rsidR="000C201E" w:rsidRPr="00E21CBA">
        <w:rPr>
          <w:sz w:val="18"/>
          <w:szCs w:val="18"/>
          <w:lang w:val="ru-RU"/>
        </w:rPr>
        <w:t>,</w:t>
      </w:r>
      <w:r w:rsidR="000C201E">
        <w:rPr>
          <w:sz w:val="18"/>
          <w:szCs w:val="18"/>
          <w:lang w:val="ru-RU"/>
        </w:rPr>
        <w:t xml:space="preserve"> и поддержка не была оказана. В</w:t>
      </w:r>
      <w:r w:rsidR="008A4112">
        <w:rPr>
          <w:sz w:val="18"/>
          <w:szCs w:val="18"/>
          <w:lang w:val="ru-RU"/>
        </w:rPr>
        <w:t>торой в </w:t>
      </w:r>
      <w:r w:rsidR="000C201E">
        <w:rPr>
          <w:sz w:val="18"/>
          <w:szCs w:val="18"/>
          <w:lang w:val="ru-RU"/>
        </w:rPr>
        <w:t xml:space="preserve">порядке очередности рекомендованный кандидат </w:t>
      </w:r>
      <w:r w:rsidR="008A4112">
        <w:rPr>
          <w:sz w:val="18"/>
          <w:szCs w:val="18"/>
          <w:lang w:val="ru-RU"/>
        </w:rPr>
        <w:t xml:space="preserve">принял данное предложение и получил частичную финансовую поддержку для участия </w:t>
      </w:r>
      <w:r w:rsidR="008A4112" w:rsidRPr="008A4112">
        <w:rPr>
          <w:sz w:val="18"/>
          <w:szCs w:val="18"/>
          <w:lang w:val="ru-RU"/>
        </w:rPr>
        <w:t>в тридцать восьмой сессии</w:t>
      </w:r>
      <w:r w:rsidR="008A4112">
        <w:rPr>
          <w:sz w:val="18"/>
          <w:szCs w:val="18"/>
          <w:lang w:val="ru-RU"/>
        </w:rPr>
        <w:t>.</w:t>
      </w:r>
      <w:r w:rsidR="008A4112" w:rsidRPr="008A4112">
        <w:rPr>
          <w:sz w:val="18"/>
          <w:szCs w:val="18"/>
          <w:lang w:val="ru-RU"/>
        </w:rPr>
        <w:t xml:space="preserve"> </w:t>
      </w:r>
      <w:r>
        <w:rPr>
          <w:sz w:val="18"/>
          <w:szCs w:val="18"/>
          <w:lang w:val="ru-RU"/>
        </w:rPr>
        <w:t xml:space="preserve">Один из рекомендованных кандидатов скончался раньше, чем было принято решение о предоставлении ему поддержки по линии Фонда.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E8" w:rsidRPr="00E91115" w:rsidRDefault="00B823E8" w:rsidP="00445BA2">
    <w:pPr>
      <w:pStyle w:val="Header"/>
      <w:jc w:val="right"/>
      <w:rPr>
        <w:rStyle w:val="PageNumber"/>
      </w:rPr>
    </w:pPr>
    <w:r w:rsidRPr="009B5123">
      <w:rPr>
        <w:rStyle w:val="PageNumber"/>
      </w:rPr>
      <w:t>WIPO/GRTKF/IC/</w:t>
    </w:r>
    <w:r>
      <w:rPr>
        <w:rStyle w:val="PageNumber"/>
        <w:lang w:val="ru-RU"/>
      </w:rPr>
      <w:t>40</w:t>
    </w:r>
    <w:r w:rsidRPr="009B5123">
      <w:rPr>
        <w:rStyle w:val="PageNumber"/>
      </w:rPr>
      <w:t>/3</w:t>
    </w:r>
  </w:p>
  <w:p w:rsidR="00B823E8" w:rsidRPr="009B5123" w:rsidRDefault="00B823E8" w:rsidP="00445BA2">
    <w:pPr>
      <w:pStyle w:val="Header"/>
      <w:jc w:val="right"/>
      <w:rPr>
        <w:rStyle w:val="PageNumber"/>
      </w:rPr>
    </w:pPr>
    <w:proofErr w:type="spellStart"/>
    <w:r>
      <w:rPr>
        <w:rStyle w:val="PageNumber"/>
        <w:lang w:val="ru-RU"/>
      </w:rPr>
      <w:t>стр</w:t>
    </w:r>
    <w:proofErr w:type="spellEnd"/>
    <w:r w:rsidRPr="00E91115">
      <w:rPr>
        <w:rStyle w:val="PageNumber"/>
      </w:rPr>
      <w:t>.</w:t>
    </w:r>
    <w:r>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C36704">
      <w:rPr>
        <w:rStyle w:val="PageNumber"/>
        <w:noProof/>
      </w:rPr>
      <w:t>4</w:t>
    </w:r>
    <w:r w:rsidRPr="009B5123">
      <w:rPr>
        <w:rStyle w:val="PageNumber"/>
      </w:rPr>
      <w:fldChar w:fldCharType="end"/>
    </w:r>
  </w:p>
  <w:p w:rsidR="00B823E8" w:rsidRDefault="00B823E8" w:rsidP="00445BA2">
    <w:pPr>
      <w:pStyle w:val="Header"/>
      <w:jc w:val="right"/>
      <w:rPr>
        <w:rStyle w:val="PageNumber"/>
      </w:rPr>
    </w:pPr>
  </w:p>
  <w:p w:rsidR="00B823E8" w:rsidRDefault="00B823E8" w:rsidP="00445BA2">
    <w:pPr>
      <w:pStyle w:val="Header"/>
      <w:jc w:val="right"/>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E8" w:rsidRPr="002526D0" w:rsidRDefault="00B823E8" w:rsidP="00445BA2">
    <w:pPr>
      <w:pStyle w:val="Header"/>
      <w:jc w:val="right"/>
      <w:rPr>
        <w:rStyle w:val="PageNumber"/>
      </w:rPr>
    </w:pPr>
    <w:r w:rsidRPr="002526D0">
      <w:rPr>
        <w:rStyle w:val="PageNumber"/>
      </w:rPr>
      <w:t>WIPO/GRTKF/IC/</w:t>
    </w:r>
    <w:r>
      <w:rPr>
        <w:rStyle w:val="PageNumber"/>
      </w:rPr>
      <w:t>37</w:t>
    </w:r>
    <w:r w:rsidRPr="002526D0">
      <w:rPr>
        <w:rStyle w:val="PageNumber"/>
      </w:rPr>
      <w:t>/3</w:t>
    </w:r>
  </w:p>
  <w:p w:rsidR="00B823E8" w:rsidRPr="002526D0" w:rsidRDefault="00B823E8" w:rsidP="00445BA2">
    <w:pPr>
      <w:pStyle w:val="Header"/>
      <w:jc w:val="right"/>
      <w:rPr>
        <w:rStyle w:val="PageNumber"/>
        <w:sz w:val="20"/>
      </w:rPr>
    </w:pPr>
    <w:r>
      <w:rPr>
        <w:rStyle w:val="PageNumber"/>
        <w:lang w:val="ru-RU"/>
      </w:rPr>
      <w:t>Приложение</w:t>
    </w:r>
    <w:r w:rsidRPr="00563D07">
      <w:rPr>
        <w:rStyle w:val="PageNumber"/>
      </w:rPr>
      <w:t> </w:t>
    </w:r>
    <w:r w:rsidRPr="002526D0">
      <w:rPr>
        <w:rStyle w:val="PageNumber"/>
      </w:rPr>
      <w:t xml:space="preserve">I, </w:t>
    </w:r>
    <w:r>
      <w:rPr>
        <w:rStyle w:val="PageNumber"/>
        <w:lang w:val="ru-RU"/>
      </w:rPr>
      <w:t>стр</w:t>
    </w:r>
    <w:r w:rsidRPr="00563D07">
      <w:rPr>
        <w:rStyle w:val="PageNumber"/>
      </w:rPr>
      <w:t>. </w:t>
    </w:r>
    <w:r w:rsidRPr="002526D0">
      <w:rPr>
        <w:rStyle w:val="PageNumber"/>
      </w:rPr>
      <w:t>2</w:t>
    </w:r>
  </w:p>
  <w:p w:rsidR="00B823E8" w:rsidRDefault="00B823E8" w:rsidP="00445BA2">
    <w:pPr>
      <w:pStyle w:val="Header"/>
      <w:jc w:val="right"/>
      <w:rPr>
        <w:rStyle w:val="PageNumber"/>
      </w:rPr>
    </w:pPr>
  </w:p>
  <w:p w:rsidR="00B823E8" w:rsidRDefault="00B823E8" w:rsidP="00445BA2">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E8" w:rsidRPr="009B5123" w:rsidRDefault="00B823E8" w:rsidP="00445BA2">
    <w:pPr>
      <w:pStyle w:val="Header"/>
      <w:jc w:val="right"/>
      <w:rPr>
        <w:rStyle w:val="PageNumber"/>
      </w:rPr>
    </w:pPr>
    <w:r w:rsidRPr="009B5123">
      <w:rPr>
        <w:rStyle w:val="PageNumber"/>
      </w:rPr>
      <w:t>WIPO/GRTKF/IC/</w:t>
    </w:r>
    <w:r>
      <w:rPr>
        <w:rStyle w:val="PageNumber"/>
      </w:rPr>
      <w:t>37</w:t>
    </w:r>
    <w:r w:rsidRPr="009B5123">
      <w:rPr>
        <w:rStyle w:val="PageNumber"/>
      </w:rPr>
      <w:t>/3</w:t>
    </w:r>
  </w:p>
  <w:p w:rsidR="00B823E8" w:rsidRPr="009B5123" w:rsidRDefault="00B823E8" w:rsidP="00445BA2">
    <w:pPr>
      <w:pStyle w:val="Header"/>
      <w:jc w:val="right"/>
      <w:rPr>
        <w:sz w:val="20"/>
      </w:rPr>
    </w:pPr>
    <w:r>
      <w:rPr>
        <w:rStyle w:val="PageNumber"/>
        <w:lang w:val="ru-RU"/>
      </w:rPr>
      <w:t>ПРИЛОЖЕНИЕ </w:t>
    </w:r>
    <w:r w:rsidRPr="009B5123">
      <w:rPr>
        <w:rStyle w:val="PageNumber"/>
      </w:rPr>
      <w:t>I</w:t>
    </w:r>
  </w:p>
  <w:p w:rsidR="00B823E8" w:rsidRPr="00FD1CA9" w:rsidRDefault="00B823E8" w:rsidP="00445BA2">
    <w:pPr>
      <w:pStyle w:val="Header"/>
      <w:jc w:val="right"/>
      <w:rPr>
        <w:sz w:val="20"/>
      </w:rPr>
    </w:pPr>
  </w:p>
  <w:p w:rsidR="00B823E8" w:rsidRPr="00FD1CA9" w:rsidRDefault="00B823E8" w:rsidP="00445BA2">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E8" w:rsidRPr="00D24004" w:rsidRDefault="00B823E8" w:rsidP="00B823E8">
    <w:pPr>
      <w:jc w:val="right"/>
      <w:rPr>
        <w:lang w:val="ru-RU"/>
      </w:rPr>
    </w:pPr>
    <w:r w:rsidRPr="002526D0">
      <w:t>WIPO</w:t>
    </w:r>
    <w:r w:rsidRPr="00E87886">
      <w:rPr>
        <w:lang w:val="ru-RU"/>
      </w:rPr>
      <w:t>/</w:t>
    </w:r>
    <w:r w:rsidRPr="002526D0">
      <w:t>GRTKF</w:t>
    </w:r>
    <w:r w:rsidRPr="00E87886">
      <w:rPr>
        <w:lang w:val="ru-RU"/>
      </w:rPr>
      <w:t>/</w:t>
    </w:r>
    <w:r w:rsidRPr="002526D0">
      <w:t>IC</w:t>
    </w:r>
    <w:r w:rsidRPr="00E87886">
      <w:rPr>
        <w:lang w:val="ru-RU"/>
      </w:rPr>
      <w:t>/</w:t>
    </w:r>
    <w:r>
      <w:rPr>
        <w:lang w:val="ru-RU"/>
      </w:rPr>
      <w:t>40</w:t>
    </w:r>
    <w:r w:rsidRPr="00E87886">
      <w:rPr>
        <w:lang w:val="ru-RU"/>
      </w:rPr>
      <w:t>/3</w:t>
    </w:r>
  </w:p>
  <w:p w:rsidR="00B823E8" w:rsidRPr="00E87886" w:rsidRDefault="00B823E8" w:rsidP="00B823E8">
    <w:pPr>
      <w:jc w:val="right"/>
      <w:rPr>
        <w:lang w:val="ru-RU"/>
      </w:rPr>
    </w:pPr>
    <w:r>
      <w:rPr>
        <w:lang w:val="ru-RU"/>
      </w:rPr>
      <w:t xml:space="preserve">Приложение </w:t>
    </w:r>
    <w:r w:rsidRPr="002526D0">
      <w:t>I</w:t>
    </w:r>
    <w:r w:rsidRPr="00E87886">
      <w:rPr>
        <w:lang w:val="ru-RU"/>
      </w:rPr>
      <w:t xml:space="preserve">, </w:t>
    </w:r>
    <w:r>
      <w:rPr>
        <w:lang w:val="ru-RU"/>
      </w:rPr>
      <w:t>стр</w:t>
    </w:r>
    <w:r w:rsidRPr="00E87886">
      <w:rPr>
        <w:lang w:val="ru-RU"/>
      </w:rPr>
      <w:t>.</w:t>
    </w:r>
    <w:r>
      <w:rPr>
        <w:lang w:val="ru-RU"/>
      </w:rPr>
      <w:t xml:space="preserve"> </w:t>
    </w:r>
    <w:r w:rsidRPr="00672FEB">
      <w:rPr>
        <w:lang w:val="ru-RU"/>
      </w:rPr>
      <w:fldChar w:fldCharType="begin"/>
    </w:r>
    <w:r w:rsidRPr="00672FEB">
      <w:rPr>
        <w:lang w:val="ru-RU"/>
      </w:rPr>
      <w:instrText xml:space="preserve"> PAGE   \* MERGEFORMAT </w:instrText>
    </w:r>
    <w:r w:rsidRPr="00672FEB">
      <w:rPr>
        <w:lang w:val="ru-RU"/>
      </w:rPr>
      <w:fldChar w:fldCharType="separate"/>
    </w:r>
    <w:r w:rsidR="00C36704">
      <w:rPr>
        <w:noProof/>
        <w:lang w:val="ru-RU"/>
      </w:rPr>
      <w:t>7</w:t>
    </w:r>
    <w:r w:rsidRPr="00672FEB">
      <w:rPr>
        <w:noProof/>
        <w:lang w:val="ru-RU"/>
      </w:rPr>
      <w:fldChar w:fldCharType="end"/>
    </w:r>
  </w:p>
  <w:p w:rsidR="00B823E8" w:rsidRPr="00E87886" w:rsidRDefault="00B823E8" w:rsidP="00B823E8">
    <w:pP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E8" w:rsidRPr="008F7DBD" w:rsidRDefault="00B823E8" w:rsidP="00B823E8">
    <w:pPr>
      <w:pStyle w:val="Header"/>
      <w:jc w:val="right"/>
      <w:rPr>
        <w:rStyle w:val="PageNumber"/>
        <w:lang w:val="ru-RU"/>
      </w:rPr>
    </w:pPr>
    <w:r w:rsidRPr="002526D0">
      <w:rPr>
        <w:rStyle w:val="PageNumber"/>
      </w:rPr>
      <w:t>WIPO/GRTKF/IC/</w:t>
    </w:r>
    <w:r>
      <w:rPr>
        <w:rStyle w:val="PageNumber"/>
        <w:lang w:val="ru-RU"/>
      </w:rPr>
      <w:t>40</w:t>
    </w:r>
    <w:r w:rsidRPr="002526D0">
      <w:rPr>
        <w:rStyle w:val="PageNumber"/>
      </w:rPr>
      <w:t>/3</w:t>
    </w:r>
  </w:p>
  <w:p w:rsidR="00B823E8" w:rsidRPr="002526D0" w:rsidRDefault="00B823E8" w:rsidP="00B823E8">
    <w:pPr>
      <w:pStyle w:val="Header"/>
      <w:jc w:val="right"/>
      <w:rPr>
        <w:sz w:val="20"/>
      </w:rPr>
    </w:pPr>
    <w:r>
      <w:rPr>
        <w:rStyle w:val="PageNumber"/>
        <w:lang w:val="ru-RU"/>
      </w:rPr>
      <w:t>ПРИЛОЖЕНИЕ </w:t>
    </w:r>
    <w:r>
      <w:rPr>
        <w:rStyle w:val="PageNumber"/>
      </w:rPr>
      <w:t>I</w:t>
    </w:r>
  </w:p>
  <w:p w:rsidR="00B823E8" w:rsidRPr="00FD1CA9" w:rsidRDefault="00B823E8" w:rsidP="00B823E8">
    <w:pPr>
      <w:pStyle w:val="Header"/>
      <w:jc w:val="right"/>
      <w:rPr>
        <w:sz w:val="20"/>
      </w:rPr>
    </w:pPr>
  </w:p>
  <w:p w:rsidR="00B823E8" w:rsidRPr="00FD1CA9" w:rsidRDefault="00B823E8" w:rsidP="00B823E8">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E8" w:rsidRPr="00D24004" w:rsidRDefault="00B823E8" w:rsidP="00477D6B">
    <w:pPr>
      <w:jc w:val="right"/>
      <w:rPr>
        <w:lang w:val="ru-RU"/>
      </w:rPr>
    </w:pPr>
    <w:bookmarkStart w:id="6" w:name="Code2"/>
    <w:bookmarkEnd w:id="6"/>
    <w:r w:rsidRPr="0028307F">
      <w:rPr>
        <w:lang w:val="fr-CH"/>
      </w:rPr>
      <w:t>WIPO</w:t>
    </w:r>
    <w:r w:rsidRPr="00E87886">
      <w:rPr>
        <w:lang w:val="ru-RU"/>
      </w:rPr>
      <w:t>/</w:t>
    </w:r>
    <w:r>
      <w:rPr>
        <w:lang w:val="fr-CH"/>
      </w:rPr>
      <w:t>GRTKF</w:t>
    </w:r>
    <w:r w:rsidRPr="00E87886">
      <w:rPr>
        <w:lang w:val="ru-RU"/>
      </w:rPr>
      <w:t>/</w:t>
    </w:r>
    <w:r w:rsidRPr="0028307F">
      <w:rPr>
        <w:lang w:val="fr-CH"/>
      </w:rPr>
      <w:t>IC</w:t>
    </w:r>
    <w:r w:rsidRPr="00E87886">
      <w:rPr>
        <w:lang w:val="ru-RU"/>
      </w:rPr>
      <w:t>/</w:t>
    </w:r>
    <w:r w:rsidR="00A837C7">
      <w:rPr>
        <w:lang w:val="ru-RU"/>
      </w:rPr>
      <w:t>40</w:t>
    </w:r>
    <w:r w:rsidRPr="00E87886">
      <w:rPr>
        <w:lang w:val="ru-RU"/>
      </w:rPr>
      <w:t>/3</w:t>
    </w:r>
  </w:p>
  <w:p w:rsidR="00B823E8" w:rsidRPr="00E87886" w:rsidRDefault="00B823E8" w:rsidP="00477D6B">
    <w:pPr>
      <w:jc w:val="right"/>
      <w:rPr>
        <w:lang w:val="ru-RU"/>
      </w:rPr>
    </w:pPr>
    <w:r>
      <w:rPr>
        <w:lang w:val="ru-RU"/>
      </w:rPr>
      <w:t xml:space="preserve">Приложение </w:t>
    </w:r>
    <w:r w:rsidRPr="0028307F">
      <w:rPr>
        <w:lang w:val="fr-CH"/>
      </w:rPr>
      <w:t>II</w:t>
    </w:r>
    <w:r w:rsidRPr="00E87886">
      <w:rPr>
        <w:lang w:val="ru-RU"/>
      </w:rPr>
      <w:t xml:space="preserve">, </w:t>
    </w:r>
    <w:r>
      <w:rPr>
        <w:lang w:val="ru-RU"/>
      </w:rPr>
      <w:t xml:space="preserve">стр. </w:t>
    </w:r>
    <w:r w:rsidR="00773088">
      <w:rPr>
        <w:lang w:val="ru-RU"/>
      </w:rPr>
      <w:fldChar w:fldCharType="begin"/>
    </w:r>
    <w:r w:rsidR="00773088">
      <w:rPr>
        <w:lang w:val="ru-RU"/>
      </w:rPr>
      <w:instrText xml:space="preserve"> PAGE   \* MERGEFORMAT </w:instrText>
    </w:r>
    <w:r w:rsidR="00773088">
      <w:rPr>
        <w:lang w:val="ru-RU"/>
      </w:rPr>
      <w:fldChar w:fldCharType="separate"/>
    </w:r>
    <w:r w:rsidR="00C36704">
      <w:rPr>
        <w:noProof/>
        <w:lang w:val="ru-RU"/>
      </w:rPr>
      <w:t>2</w:t>
    </w:r>
    <w:r w:rsidR="00773088">
      <w:rPr>
        <w:lang w:val="ru-RU"/>
      </w:rPr>
      <w:fldChar w:fldCharType="end"/>
    </w:r>
  </w:p>
  <w:p w:rsidR="00B823E8" w:rsidRPr="00E87886" w:rsidRDefault="00B823E8" w:rsidP="00477D6B">
    <w:pPr>
      <w:jc w:val="right"/>
      <w:rPr>
        <w:lang w:val="ru-RU"/>
      </w:rPr>
    </w:pPr>
  </w:p>
  <w:p w:rsidR="00B823E8" w:rsidRPr="00E87886" w:rsidRDefault="00B823E8" w:rsidP="00477D6B">
    <w:pPr>
      <w:jc w:val="right"/>
      <w:rPr>
        <w:lang w:val="ru-RU"/>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E8" w:rsidRPr="00D24004" w:rsidRDefault="00B823E8" w:rsidP="00445BA2">
    <w:pPr>
      <w:pStyle w:val="Header"/>
      <w:jc w:val="right"/>
      <w:rPr>
        <w:rStyle w:val="PageNumber"/>
        <w:lang w:val="ru-RU"/>
      </w:rPr>
    </w:pPr>
    <w:r w:rsidRPr="002526D0">
      <w:rPr>
        <w:rStyle w:val="PageNumber"/>
      </w:rPr>
      <w:t>WIPO</w:t>
    </w:r>
    <w:r w:rsidRPr="00E87886">
      <w:rPr>
        <w:rStyle w:val="PageNumber"/>
        <w:lang w:val="ru-RU"/>
      </w:rPr>
      <w:t>/</w:t>
    </w:r>
    <w:r w:rsidRPr="002526D0">
      <w:rPr>
        <w:rStyle w:val="PageNumber"/>
      </w:rPr>
      <w:t>GRTKF</w:t>
    </w:r>
    <w:r w:rsidRPr="00E87886">
      <w:rPr>
        <w:rStyle w:val="PageNumber"/>
        <w:lang w:val="ru-RU"/>
      </w:rPr>
      <w:t>/</w:t>
    </w:r>
    <w:r w:rsidRPr="002526D0">
      <w:rPr>
        <w:rStyle w:val="PageNumber"/>
      </w:rPr>
      <w:t>IC</w:t>
    </w:r>
    <w:r w:rsidRPr="00E87886">
      <w:rPr>
        <w:rStyle w:val="PageNumber"/>
        <w:lang w:val="ru-RU"/>
      </w:rPr>
      <w:t>/</w:t>
    </w:r>
    <w:r w:rsidR="00A837C7">
      <w:rPr>
        <w:rStyle w:val="PageNumber"/>
        <w:lang w:val="ru-RU"/>
      </w:rPr>
      <w:t>40</w:t>
    </w:r>
    <w:r w:rsidRPr="00E87886">
      <w:rPr>
        <w:rStyle w:val="PageNumber"/>
        <w:lang w:val="ru-RU"/>
      </w:rPr>
      <w:t>/3</w:t>
    </w:r>
  </w:p>
  <w:p w:rsidR="00B823E8" w:rsidRPr="00E87886" w:rsidRDefault="00B823E8" w:rsidP="00445BA2">
    <w:pPr>
      <w:pStyle w:val="Header"/>
      <w:jc w:val="right"/>
      <w:rPr>
        <w:sz w:val="20"/>
        <w:lang w:val="ru-RU"/>
      </w:rPr>
    </w:pPr>
    <w:r>
      <w:rPr>
        <w:rStyle w:val="PageNumber"/>
        <w:lang w:val="ru-RU"/>
      </w:rPr>
      <w:t xml:space="preserve">ПРИЛОЖЕНИЕ </w:t>
    </w:r>
    <w:r>
      <w:rPr>
        <w:rStyle w:val="PageNumber"/>
      </w:rPr>
      <w:t>II</w:t>
    </w:r>
  </w:p>
  <w:p w:rsidR="00B823E8" w:rsidRPr="00E87886" w:rsidRDefault="00B823E8" w:rsidP="00445BA2">
    <w:pPr>
      <w:pStyle w:val="Header"/>
      <w:jc w:val="right"/>
      <w:rPr>
        <w:sz w:val="20"/>
        <w:lang w:val="ru-RU"/>
      </w:rPr>
    </w:pPr>
  </w:p>
  <w:p w:rsidR="00B823E8" w:rsidRPr="00E87886" w:rsidRDefault="00B823E8" w:rsidP="00445BA2">
    <w:pPr>
      <w:pStyle w:val="Header"/>
      <w:jc w:val="right"/>
      <w:rPr>
        <w:sz w:val="20"/>
        <w:lang w:val="ru-RU"/>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088" w:rsidRPr="00D24004" w:rsidRDefault="00773088" w:rsidP="00477D6B">
    <w:pPr>
      <w:jc w:val="right"/>
      <w:rPr>
        <w:lang w:val="ru-RU"/>
      </w:rPr>
    </w:pPr>
    <w:r w:rsidRPr="0028307F">
      <w:rPr>
        <w:lang w:val="fr-CH"/>
      </w:rPr>
      <w:t>WIPO</w:t>
    </w:r>
    <w:r w:rsidRPr="00E87886">
      <w:rPr>
        <w:lang w:val="ru-RU"/>
      </w:rPr>
      <w:t>/</w:t>
    </w:r>
    <w:r>
      <w:rPr>
        <w:lang w:val="fr-CH"/>
      </w:rPr>
      <w:t>GRTKF</w:t>
    </w:r>
    <w:r w:rsidRPr="00E87886">
      <w:rPr>
        <w:lang w:val="ru-RU"/>
      </w:rPr>
      <w:t>/</w:t>
    </w:r>
    <w:r w:rsidRPr="0028307F">
      <w:rPr>
        <w:lang w:val="fr-CH"/>
      </w:rPr>
      <w:t>IC</w:t>
    </w:r>
    <w:r w:rsidRPr="00E87886">
      <w:rPr>
        <w:lang w:val="ru-RU"/>
      </w:rPr>
      <w:t>/</w:t>
    </w:r>
    <w:r>
      <w:rPr>
        <w:lang w:val="ru-RU"/>
      </w:rPr>
      <w:t>40</w:t>
    </w:r>
    <w:r w:rsidRPr="00E87886">
      <w:rPr>
        <w:lang w:val="ru-RU"/>
      </w:rPr>
      <w:t>/3</w:t>
    </w:r>
  </w:p>
  <w:p w:rsidR="00773088" w:rsidRPr="00E87886" w:rsidRDefault="00773088" w:rsidP="00773088">
    <w:pPr>
      <w:jc w:val="right"/>
      <w:rPr>
        <w:lang w:val="ru-RU"/>
      </w:rPr>
    </w:pPr>
    <w:r>
      <w:rPr>
        <w:lang w:val="ru-RU"/>
      </w:rPr>
      <w:t xml:space="preserve">Приложение </w:t>
    </w:r>
    <w:r w:rsidRPr="0028307F">
      <w:rPr>
        <w:lang w:val="fr-CH"/>
      </w:rPr>
      <w:t>II</w:t>
    </w:r>
    <w:r w:rsidRPr="00E87886">
      <w:rPr>
        <w:lang w:val="ru-RU"/>
      </w:rPr>
      <w:t xml:space="preserve">, </w:t>
    </w:r>
    <w:r>
      <w:rPr>
        <w:lang w:val="ru-RU"/>
      </w:rPr>
      <w:t xml:space="preserve">стр. </w:t>
    </w:r>
    <w:r>
      <w:rPr>
        <w:lang w:val="ru-RU"/>
      </w:rPr>
      <w:fldChar w:fldCharType="begin"/>
    </w:r>
    <w:r>
      <w:rPr>
        <w:lang w:val="ru-RU"/>
      </w:rPr>
      <w:instrText xml:space="preserve"> PAGE   \* MERGEFORMAT </w:instrText>
    </w:r>
    <w:r>
      <w:rPr>
        <w:lang w:val="ru-RU"/>
      </w:rPr>
      <w:fldChar w:fldCharType="separate"/>
    </w:r>
    <w:r w:rsidR="00C36704">
      <w:rPr>
        <w:noProof/>
        <w:lang w:val="ru-RU"/>
      </w:rPr>
      <w:t>6</w:t>
    </w:r>
    <w:r>
      <w:rPr>
        <w:lang w:val="ru-RU"/>
      </w:rPr>
      <w:fldChar w:fldCharType="end"/>
    </w:r>
  </w:p>
  <w:p w:rsidR="00773088" w:rsidRPr="00E87886" w:rsidRDefault="00773088" w:rsidP="00477D6B">
    <w:pPr>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A107AE"/>
    <w:multiLevelType w:val="hybridMultilevel"/>
    <w:tmpl w:val="1B6C3E28"/>
    <w:lvl w:ilvl="0" w:tplc="07A818A2">
      <w:start w:val="1"/>
      <w:numFmt w:val="decimal"/>
      <w:lvlText w:val="%1."/>
      <w:lvlJc w:val="left"/>
      <w:pPr>
        <w:ind w:left="644"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6"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7"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5"/>
  </w:num>
  <w:num w:numId="7">
    <w:abstractNumId w:val="15"/>
  </w:num>
  <w:num w:numId="8">
    <w:abstractNumId w:val="21"/>
  </w:num>
  <w:num w:numId="9">
    <w:abstractNumId w:val="17"/>
  </w:num>
  <w:num w:numId="10">
    <w:abstractNumId w:val="6"/>
  </w:num>
  <w:num w:numId="11">
    <w:abstractNumId w:val="20"/>
  </w:num>
  <w:num w:numId="12">
    <w:abstractNumId w:val="2"/>
  </w:num>
  <w:num w:numId="13">
    <w:abstractNumId w:val="7"/>
  </w:num>
  <w:num w:numId="14">
    <w:abstractNumId w:val="14"/>
  </w:num>
  <w:num w:numId="15">
    <w:abstractNumId w:val="9"/>
  </w:num>
  <w:num w:numId="16">
    <w:abstractNumId w:val="16"/>
  </w:num>
  <w:num w:numId="17">
    <w:abstractNumId w:val="8"/>
  </w:num>
  <w:num w:numId="18">
    <w:abstractNumId w:val="10"/>
  </w:num>
  <w:num w:numId="19">
    <w:abstractNumId w:val="3"/>
  </w:num>
  <w:num w:numId="20">
    <w:abstractNumId w:val="19"/>
  </w:num>
  <w:num w:numId="21">
    <w:abstractNumId w:val="18"/>
  </w:num>
  <w:num w:numId="22">
    <w:abstractNumId w:val="1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2CC5"/>
    <w:rsid w:val="00007D1B"/>
    <w:rsid w:val="00043CAA"/>
    <w:rsid w:val="000506D0"/>
    <w:rsid w:val="00066179"/>
    <w:rsid w:val="00075432"/>
    <w:rsid w:val="00081ABF"/>
    <w:rsid w:val="000968ED"/>
    <w:rsid w:val="000A4B9F"/>
    <w:rsid w:val="000A766C"/>
    <w:rsid w:val="000B32E6"/>
    <w:rsid w:val="000B4543"/>
    <w:rsid w:val="000B6B53"/>
    <w:rsid w:val="000C201E"/>
    <w:rsid w:val="000C3086"/>
    <w:rsid w:val="000D20CE"/>
    <w:rsid w:val="000D42DE"/>
    <w:rsid w:val="000D6A52"/>
    <w:rsid w:val="000F5630"/>
    <w:rsid w:val="000F5E56"/>
    <w:rsid w:val="00107B7D"/>
    <w:rsid w:val="00110412"/>
    <w:rsid w:val="001362EE"/>
    <w:rsid w:val="00136E9C"/>
    <w:rsid w:val="00141B81"/>
    <w:rsid w:val="00166A34"/>
    <w:rsid w:val="00166E3D"/>
    <w:rsid w:val="001832A6"/>
    <w:rsid w:val="001870AE"/>
    <w:rsid w:val="00196826"/>
    <w:rsid w:val="001A72C0"/>
    <w:rsid w:val="001C6003"/>
    <w:rsid w:val="001F6FE6"/>
    <w:rsid w:val="0020171C"/>
    <w:rsid w:val="0021217E"/>
    <w:rsid w:val="002243B9"/>
    <w:rsid w:val="002310B4"/>
    <w:rsid w:val="002634C4"/>
    <w:rsid w:val="00276939"/>
    <w:rsid w:val="0028283D"/>
    <w:rsid w:val="0028307F"/>
    <w:rsid w:val="00284EDB"/>
    <w:rsid w:val="002928D3"/>
    <w:rsid w:val="002F0C02"/>
    <w:rsid w:val="002F1FE6"/>
    <w:rsid w:val="002F4E68"/>
    <w:rsid w:val="00312F7F"/>
    <w:rsid w:val="00317471"/>
    <w:rsid w:val="00345B80"/>
    <w:rsid w:val="003478F1"/>
    <w:rsid w:val="00361450"/>
    <w:rsid w:val="003673CF"/>
    <w:rsid w:val="003760B2"/>
    <w:rsid w:val="003835D1"/>
    <w:rsid w:val="003845C1"/>
    <w:rsid w:val="003A6F89"/>
    <w:rsid w:val="003B38C1"/>
    <w:rsid w:val="003C02E0"/>
    <w:rsid w:val="003C6F54"/>
    <w:rsid w:val="003D2907"/>
    <w:rsid w:val="003D6480"/>
    <w:rsid w:val="003F43FB"/>
    <w:rsid w:val="0040370B"/>
    <w:rsid w:val="00423E3E"/>
    <w:rsid w:val="00427AF4"/>
    <w:rsid w:val="00441701"/>
    <w:rsid w:val="00445BA2"/>
    <w:rsid w:val="004647DA"/>
    <w:rsid w:val="00474062"/>
    <w:rsid w:val="00475696"/>
    <w:rsid w:val="00477D6B"/>
    <w:rsid w:val="004E1FA8"/>
    <w:rsid w:val="005019FF"/>
    <w:rsid w:val="0051189D"/>
    <w:rsid w:val="00516AA0"/>
    <w:rsid w:val="0053057A"/>
    <w:rsid w:val="00530D1F"/>
    <w:rsid w:val="00531970"/>
    <w:rsid w:val="00534FEB"/>
    <w:rsid w:val="00547B08"/>
    <w:rsid w:val="00560A29"/>
    <w:rsid w:val="0056255C"/>
    <w:rsid w:val="00563D07"/>
    <w:rsid w:val="0057035E"/>
    <w:rsid w:val="005B17D6"/>
    <w:rsid w:val="005C6649"/>
    <w:rsid w:val="005C6F46"/>
    <w:rsid w:val="00601A37"/>
    <w:rsid w:val="006027FD"/>
    <w:rsid w:val="00605827"/>
    <w:rsid w:val="00614489"/>
    <w:rsid w:val="006175A6"/>
    <w:rsid w:val="006428C0"/>
    <w:rsid w:val="00646050"/>
    <w:rsid w:val="00661860"/>
    <w:rsid w:val="006713CA"/>
    <w:rsid w:val="00672FEB"/>
    <w:rsid w:val="00676C5C"/>
    <w:rsid w:val="006802AF"/>
    <w:rsid w:val="00684BD1"/>
    <w:rsid w:val="006944CB"/>
    <w:rsid w:val="006A104D"/>
    <w:rsid w:val="006A3F6E"/>
    <w:rsid w:val="006B2E84"/>
    <w:rsid w:val="006B5417"/>
    <w:rsid w:val="006E3A1F"/>
    <w:rsid w:val="0072230E"/>
    <w:rsid w:val="0074421F"/>
    <w:rsid w:val="007657CF"/>
    <w:rsid w:val="00773088"/>
    <w:rsid w:val="007816B9"/>
    <w:rsid w:val="0078566D"/>
    <w:rsid w:val="00797E7A"/>
    <w:rsid w:val="007D1613"/>
    <w:rsid w:val="007E4C0E"/>
    <w:rsid w:val="0080735E"/>
    <w:rsid w:val="00833F04"/>
    <w:rsid w:val="008478CD"/>
    <w:rsid w:val="00860308"/>
    <w:rsid w:val="008866D1"/>
    <w:rsid w:val="00896369"/>
    <w:rsid w:val="008A4112"/>
    <w:rsid w:val="008A7AAA"/>
    <w:rsid w:val="008B2CC1"/>
    <w:rsid w:val="008B60B2"/>
    <w:rsid w:val="008F7DBD"/>
    <w:rsid w:val="0090731E"/>
    <w:rsid w:val="00916EE2"/>
    <w:rsid w:val="009312B7"/>
    <w:rsid w:val="009518CE"/>
    <w:rsid w:val="00951D6D"/>
    <w:rsid w:val="009549B5"/>
    <w:rsid w:val="00966A22"/>
    <w:rsid w:val="0096722F"/>
    <w:rsid w:val="00980843"/>
    <w:rsid w:val="009976D6"/>
    <w:rsid w:val="009B02B7"/>
    <w:rsid w:val="009B12E6"/>
    <w:rsid w:val="009C4A6F"/>
    <w:rsid w:val="009C5D04"/>
    <w:rsid w:val="009C5FEC"/>
    <w:rsid w:val="009D123C"/>
    <w:rsid w:val="009D226F"/>
    <w:rsid w:val="009D28C8"/>
    <w:rsid w:val="009E2791"/>
    <w:rsid w:val="009E3F6F"/>
    <w:rsid w:val="009E506A"/>
    <w:rsid w:val="009F2B1D"/>
    <w:rsid w:val="009F499F"/>
    <w:rsid w:val="00A07A0C"/>
    <w:rsid w:val="00A14E5D"/>
    <w:rsid w:val="00A326AE"/>
    <w:rsid w:val="00A4161C"/>
    <w:rsid w:val="00A42DAF"/>
    <w:rsid w:val="00A45BD8"/>
    <w:rsid w:val="00A47964"/>
    <w:rsid w:val="00A714C2"/>
    <w:rsid w:val="00A837C7"/>
    <w:rsid w:val="00A869B7"/>
    <w:rsid w:val="00AA2D2B"/>
    <w:rsid w:val="00AB599E"/>
    <w:rsid w:val="00AC205C"/>
    <w:rsid w:val="00AD6A7D"/>
    <w:rsid w:val="00AF08AE"/>
    <w:rsid w:val="00AF0A6B"/>
    <w:rsid w:val="00AF680C"/>
    <w:rsid w:val="00B05A69"/>
    <w:rsid w:val="00B10EFD"/>
    <w:rsid w:val="00B22284"/>
    <w:rsid w:val="00B60664"/>
    <w:rsid w:val="00B71D46"/>
    <w:rsid w:val="00B823E8"/>
    <w:rsid w:val="00B9734B"/>
    <w:rsid w:val="00BA30E2"/>
    <w:rsid w:val="00BB3483"/>
    <w:rsid w:val="00BB6DEF"/>
    <w:rsid w:val="00BC2412"/>
    <w:rsid w:val="00BF35D3"/>
    <w:rsid w:val="00BF6293"/>
    <w:rsid w:val="00C03A2E"/>
    <w:rsid w:val="00C11BFE"/>
    <w:rsid w:val="00C2551E"/>
    <w:rsid w:val="00C35CE8"/>
    <w:rsid w:val="00C36704"/>
    <w:rsid w:val="00C434D6"/>
    <w:rsid w:val="00C5068F"/>
    <w:rsid w:val="00C958A8"/>
    <w:rsid w:val="00CA099A"/>
    <w:rsid w:val="00CB1DF6"/>
    <w:rsid w:val="00CD04F1"/>
    <w:rsid w:val="00CD105C"/>
    <w:rsid w:val="00CE4C02"/>
    <w:rsid w:val="00CF104B"/>
    <w:rsid w:val="00CF49BE"/>
    <w:rsid w:val="00CF7176"/>
    <w:rsid w:val="00D132EC"/>
    <w:rsid w:val="00D20CD2"/>
    <w:rsid w:val="00D24004"/>
    <w:rsid w:val="00D45252"/>
    <w:rsid w:val="00D71B4D"/>
    <w:rsid w:val="00D93D55"/>
    <w:rsid w:val="00D964DD"/>
    <w:rsid w:val="00DB0873"/>
    <w:rsid w:val="00DB28AD"/>
    <w:rsid w:val="00DE51C8"/>
    <w:rsid w:val="00DF4B37"/>
    <w:rsid w:val="00DF4C5F"/>
    <w:rsid w:val="00E03360"/>
    <w:rsid w:val="00E050B7"/>
    <w:rsid w:val="00E101F4"/>
    <w:rsid w:val="00E15015"/>
    <w:rsid w:val="00E21CBA"/>
    <w:rsid w:val="00E335FE"/>
    <w:rsid w:val="00E87886"/>
    <w:rsid w:val="00E91115"/>
    <w:rsid w:val="00EA4D1B"/>
    <w:rsid w:val="00EB1AB9"/>
    <w:rsid w:val="00EB5D71"/>
    <w:rsid w:val="00EC4E49"/>
    <w:rsid w:val="00ED77FB"/>
    <w:rsid w:val="00EE45FA"/>
    <w:rsid w:val="00EE4732"/>
    <w:rsid w:val="00EE4D80"/>
    <w:rsid w:val="00EF6249"/>
    <w:rsid w:val="00F11EB4"/>
    <w:rsid w:val="00F4108C"/>
    <w:rsid w:val="00F5312D"/>
    <w:rsid w:val="00F66152"/>
    <w:rsid w:val="00F816DF"/>
    <w:rsid w:val="00F868A4"/>
    <w:rsid w:val="00FB3109"/>
    <w:rsid w:val="00FC53E3"/>
    <w:rsid w:val="00FD2B87"/>
    <w:rsid w:val="00FD6661"/>
    <w:rsid w:val="00FF75A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7102CE"/>
  <w15:docId w15:val="{88C4487B-FCB7-4EA3-AEB1-51564841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FootnoteTextChar">
    <w:name w:val="Footnote Text Char"/>
    <w:basedOn w:val="DefaultParagraphFont"/>
    <w:link w:val="FootnoteText"/>
    <w:uiPriority w:val="99"/>
    <w:semiHidden/>
    <w:rsid w:val="0028307F"/>
    <w:rPr>
      <w:rFonts w:ascii="Arial" w:eastAsia="SimSun" w:hAnsi="Arial" w:cs="Arial"/>
      <w:sz w:val="18"/>
      <w:lang w:val="en-US" w:eastAsia="zh-CN"/>
    </w:rPr>
  </w:style>
  <w:style w:type="character" w:customStyle="1" w:styleId="HeaderChar">
    <w:name w:val="Header Char"/>
    <w:basedOn w:val="DefaultParagraphFont"/>
    <w:link w:val="Header"/>
    <w:uiPriority w:val="99"/>
    <w:rsid w:val="00E8788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wipo.int/tk/en/igc/participation.html" TargetMode="External"/><Relationship Id="rId2" Type="http://schemas.openxmlformats.org/officeDocument/2006/relationships/numbering" Target="numbering.xml"/><Relationship Id="rId16" Type="http://schemas.openxmlformats.org/officeDocument/2006/relationships/hyperlink" Target="http://www.wipo.int/export/sites/www/tk/en/ngoparticipation/voluntary_fund/amended_rules.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21962-03CD-462D-B2C3-AA0C8F72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Template>
  <TotalTime>5483</TotalTime>
  <Pages>17</Pages>
  <Words>5504</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VOLKOVA Polina</cp:lastModifiedBy>
  <cp:revision>17</cp:revision>
  <cp:lastPrinted>2018-07-10T08:51:00Z</cp:lastPrinted>
  <dcterms:created xsi:type="dcterms:W3CDTF">2019-05-16T16:25:00Z</dcterms:created>
  <dcterms:modified xsi:type="dcterms:W3CDTF">2019-05-20T14:26:00Z</dcterms:modified>
</cp:coreProperties>
</file>