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07DFC" w:rsidRPr="008B2CC1" w:rsidTr="00A61F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7DFC" w:rsidRPr="008B2CC1" w:rsidRDefault="00207DFC" w:rsidP="00A61FE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7DFC" w:rsidRPr="008B2CC1" w:rsidRDefault="00207DFC" w:rsidP="00A61FEB">
            <w:r w:rsidRPr="003102C1">
              <w:rPr>
                <w:noProof/>
                <w:lang w:eastAsia="en-US"/>
              </w:rPr>
              <w:drawing>
                <wp:inline distT="0" distB="0" distL="0" distR="0" wp14:anchorId="2A6A00B2" wp14:editId="3FA96B87">
                  <wp:extent cx="1673481" cy="1250830"/>
                  <wp:effectExtent l="0" t="0" r="3175" b="698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18" cy="124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7DFC" w:rsidRPr="005A51E2" w:rsidRDefault="00207DFC" w:rsidP="00A61FEB">
            <w:pPr>
              <w:jc w:val="right"/>
              <w:rPr>
                <w:sz w:val="40"/>
                <w:szCs w:val="40"/>
              </w:rPr>
            </w:pPr>
            <w:r w:rsidRPr="005A51E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207DFC" w:rsidRPr="001832A6" w:rsidTr="00A61FE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7DFC" w:rsidRPr="0090731E" w:rsidRDefault="00207DFC" w:rsidP="00AE22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7331">
              <w:rPr>
                <w:rFonts w:ascii="Arial Black" w:hAnsi="Arial Black"/>
                <w:caps/>
                <w:sz w:val="15"/>
                <w:lang w:val="ru-RU"/>
              </w:rPr>
              <w:t>WIPO/GRTKF/IC/38/16 Prov</w:t>
            </w:r>
            <w:r w:rsidR="00AE22E4" w:rsidRPr="00AE22E4">
              <w:rPr>
                <w:rFonts w:ascii="Arial Black" w:hAnsi="Arial Black"/>
                <w:caps/>
                <w:sz w:val="15"/>
              </w:rPr>
              <w:t>. 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207DFC" w:rsidRPr="001832A6" w:rsidTr="00A61FE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7DFC" w:rsidRPr="0090731E" w:rsidRDefault="00207DFC" w:rsidP="00A61F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733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07DFC" w:rsidRPr="001832A6" w:rsidTr="00A61FE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7DFC" w:rsidRPr="0090731E" w:rsidRDefault="00207DFC" w:rsidP="00AE22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733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AE22E4">
              <w:rPr>
                <w:rFonts w:ascii="Arial Black" w:hAnsi="Arial Black"/>
                <w:caps/>
                <w:sz w:val="15"/>
                <w:lang w:val="es-US"/>
              </w:rPr>
              <w:t>26</w:t>
            </w:r>
            <w:r w:rsidRPr="00927331">
              <w:rPr>
                <w:rFonts w:ascii="Arial Black" w:hAnsi="Arial Black"/>
                <w:caps/>
                <w:sz w:val="15"/>
                <w:lang w:val="ru-RU"/>
              </w:rPr>
              <w:t xml:space="preserve"> ФЕВРАЛЯ 2019 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07DFC" w:rsidRDefault="00207DFC" w:rsidP="00207DFC"/>
    <w:p w:rsidR="00207DFC" w:rsidRDefault="00207DFC" w:rsidP="00207DFC"/>
    <w:p w:rsidR="00207DFC" w:rsidRDefault="00207DFC" w:rsidP="00207DFC"/>
    <w:p w:rsidR="00207DFC" w:rsidRDefault="00207DFC" w:rsidP="00207DFC"/>
    <w:p w:rsidR="00207DFC" w:rsidRDefault="00207DFC" w:rsidP="00207DFC"/>
    <w:p w:rsidR="00207DFC" w:rsidRPr="00927331" w:rsidRDefault="00207DFC" w:rsidP="00207DFC">
      <w:pPr>
        <w:rPr>
          <w:b/>
          <w:sz w:val="28"/>
          <w:szCs w:val="28"/>
          <w:lang w:val="ru-RU"/>
        </w:rPr>
      </w:pPr>
      <w:r w:rsidRPr="0092733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b/>
          <w:sz w:val="24"/>
          <w:szCs w:val="24"/>
          <w:lang w:val="ru-RU"/>
        </w:rPr>
      </w:pPr>
      <w:r w:rsidRPr="00927331">
        <w:rPr>
          <w:b/>
          <w:sz w:val="24"/>
          <w:szCs w:val="24"/>
          <w:lang w:val="ru-RU"/>
        </w:rPr>
        <w:t>Тридцать восьмая сессия</w:t>
      </w:r>
    </w:p>
    <w:p w:rsidR="00207DFC" w:rsidRPr="00927331" w:rsidRDefault="00207DFC" w:rsidP="00207DFC">
      <w:pPr>
        <w:rPr>
          <w:b/>
          <w:sz w:val="24"/>
          <w:szCs w:val="24"/>
          <w:lang w:val="ru-RU"/>
        </w:rPr>
      </w:pPr>
      <w:r w:rsidRPr="00927331">
        <w:rPr>
          <w:b/>
          <w:sz w:val="24"/>
          <w:szCs w:val="24"/>
          <w:lang w:val="ru-RU"/>
        </w:rPr>
        <w:t>Женева, 10</w:t>
      </w:r>
      <w:r w:rsidR="00B15E24" w:rsidRPr="00AE22E4">
        <w:rPr>
          <w:b/>
          <w:sz w:val="24"/>
          <w:szCs w:val="24"/>
          <w:lang w:val="ru-RU"/>
        </w:rPr>
        <w:t>–</w:t>
      </w:r>
      <w:r w:rsidRPr="00927331">
        <w:rPr>
          <w:b/>
          <w:sz w:val="24"/>
          <w:szCs w:val="24"/>
          <w:lang w:val="ru-RU"/>
        </w:rPr>
        <w:t>14 декабря 2018 г.</w:t>
      </w:r>
    </w:p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lang w:val="ru-RU"/>
        </w:rPr>
      </w:pPr>
    </w:p>
    <w:p w:rsidR="00AE22E4" w:rsidRPr="00AE22E4" w:rsidRDefault="00AE22E4" w:rsidP="00AE22E4">
      <w:pPr>
        <w:rPr>
          <w:caps/>
          <w:sz w:val="24"/>
          <w:lang w:val="ru-RU"/>
        </w:rPr>
      </w:pPr>
      <w:bookmarkStart w:id="0" w:name="TitleOfDoc"/>
      <w:bookmarkEnd w:id="0"/>
      <w:r w:rsidRPr="00AE22E4">
        <w:rPr>
          <w:caps/>
          <w:sz w:val="24"/>
          <w:lang w:val="ru-RU"/>
        </w:rPr>
        <w:t>ПРОЕКТ ОТЧЕТА</w:t>
      </w:r>
    </w:p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i/>
          <w:lang w:val="ru-RU"/>
        </w:rPr>
      </w:pPr>
      <w:bookmarkStart w:id="1" w:name="Prepared"/>
      <w:bookmarkStart w:id="2" w:name="_GoBack"/>
      <w:bookmarkEnd w:id="1"/>
      <w:r w:rsidRPr="00927331">
        <w:rPr>
          <w:i/>
          <w:lang w:val="ru-RU"/>
        </w:rPr>
        <w:t>Документ подготовлен Секретариатом</w:t>
      </w:r>
    </w:p>
    <w:bookmarkEnd w:id="2"/>
    <w:p w:rsidR="00207DFC" w:rsidRPr="00927331" w:rsidRDefault="00207DFC" w:rsidP="00207DFC">
      <w:pPr>
        <w:rPr>
          <w:lang w:val="ru-RU"/>
        </w:rPr>
      </w:pPr>
    </w:p>
    <w:p w:rsidR="00207DFC" w:rsidRPr="00927331" w:rsidRDefault="00207DFC" w:rsidP="00207DFC">
      <w:pPr>
        <w:rPr>
          <w:lang w:val="ru-RU"/>
        </w:rPr>
      </w:pPr>
      <w:r w:rsidRPr="00927331">
        <w:rPr>
          <w:lang w:val="ru-RU"/>
        </w:rPr>
        <w:br w:type="page"/>
      </w: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lastRenderedPageBreak/>
        <w:t xml:space="preserve">Тридцать восьмая сессия </w:t>
      </w:r>
      <w:r w:rsidRPr="00671A0B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</w:t>
      </w:r>
      <w:r>
        <w:rPr>
          <w:lang w:val="ru-RU"/>
        </w:rPr>
        <w:t xml:space="preserve"> и фольклору («Комитет» или «МКГР»</w:t>
      </w:r>
      <w:r w:rsidRPr="00671A0B">
        <w:rPr>
          <w:lang w:val="ru-RU"/>
        </w:rPr>
        <w:t>) была созвана Генеральным директором Всемирной организации и</w:t>
      </w:r>
      <w:r>
        <w:rPr>
          <w:lang w:val="ru-RU"/>
        </w:rPr>
        <w:t>нтеллектуальной собственности («ВОИС»</w:t>
      </w:r>
      <w:r w:rsidRPr="00671A0B">
        <w:rPr>
          <w:lang w:val="ru-RU"/>
        </w:rPr>
        <w:t>) и прошла в Женеве</w:t>
      </w:r>
      <w:r>
        <w:rPr>
          <w:lang w:val="ru-RU"/>
        </w:rPr>
        <w:t xml:space="preserve"> 10</w:t>
      </w:r>
      <w:r w:rsidRPr="00B96553">
        <w:rPr>
          <w:lang w:val="ru-RU"/>
        </w:rPr>
        <w:t xml:space="preserve">–14 </w:t>
      </w:r>
      <w:r>
        <w:rPr>
          <w:lang w:val="ru-RU"/>
        </w:rPr>
        <w:t>декабря 2018 г</w:t>
      </w:r>
      <w:r w:rsidRPr="00B96553">
        <w:rPr>
          <w:lang w:val="ru-RU"/>
        </w:rPr>
        <w:t xml:space="preserve"> 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303C72">
        <w:rPr>
          <w:lang w:val="ru-RU"/>
        </w:rPr>
        <w:t>Были представлены следующие государства</w:t>
      </w:r>
      <w:r w:rsidRPr="00687AD0">
        <w:rPr>
          <w:lang w:val="ru-RU"/>
        </w:rPr>
        <w:t xml:space="preserve">:  </w:t>
      </w:r>
      <w:r w:rsidRPr="00B96553">
        <w:rPr>
          <w:lang w:val="ru-RU"/>
        </w:rPr>
        <w:t>Албания, Алжир, Аргентина, Армения, Австралия, Австрия, Азербайджан, Беларусь, Боливия</w:t>
      </w:r>
      <w:r>
        <w:rPr>
          <w:lang w:val="ru-RU"/>
        </w:rPr>
        <w:t xml:space="preserve"> (Многонациональное Государство</w:t>
      </w:r>
      <w:r w:rsidRPr="00B96553">
        <w:rPr>
          <w:lang w:val="ru-RU"/>
        </w:rPr>
        <w:t>), Бразилия, Буркина-</w:t>
      </w:r>
      <w:r>
        <w:rPr>
          <w:lang w:val="ru-RU"/>
        </w:rPr>
        <w:t>Ф</w:t>
      </w:r>
      <w:r w:rsidRPr="00B96553">
        <w:rPr>
          <w:lang w:val="ru-RU"/>
        </w:rPr>
        <w:t>асо, Бурунди, Камерун, Канада, Чили, Китай, Колумбия, Кот-д'</w:t>
      </w:r>
      <w:r>
        <w:rPr>
          <w:lang w:val="ru-RU"/>
        </w:rPr>
        <w:t>И</w:t>
      </w:r>
      <w:r w:rsidRPr="00B96553">
        <w:rPr>
          <w:lang w:val="ru-RU"/>
        </w:rPr>
        <w:t xml:space="preserve">вуар, Чешская </w:t>
      </w:r>
      <w:r>
        <w:rPr>
          <w:lang w:val="ru-RU"/>
        </w:rPr>
        <w:t>Р</w:t>
      </w:r>
      <w:r w:rsidRPr="00B96553">
        <w:rPr>
          <w:lang w:val="ru-RU"/>
        </w:rPr>
        <w:t xml:space="preserve">еспублика, Корейская </w:t>
      </w:r>
      <w:r>
        <w:rPr>
          <w:lang w:val="ru-RU"/>
        </w:rPr>
        <w:t>Н</w:t>
      </w:r>
      <w:r w:rsidRPr="00B96553">
        <w:rPr>
          <w:lang w:val="ru-RU"/>
        </w:rPr>
        <w:t>ародно-</w:t>
      </w:r>
      <w:r>
        <w:rPr>
          <w:lang w:val="ru-RU"/>
        </w:rPr>
        <w:t>Д</w:t>
      </w:r>
      <w:r w:rsidRPr="00B96553">
        <w:rPr>
          <w:lang w:val="ru-RU"/>
        </w:rPr>
        <w:t xml:space="preserve">емократическая </w:t>
      </w:r>
      <w:r>
        <w:rPr>
          <w:lang w:val="ru-RU"/>
        </w:rPr>
        <w:t>Р</w:t>
      </w:r>
      <w:r w:rsidRPr="00B96553">
        <w:rPr>
          <w:lang w:val="ru-RU"/>
        </w:rPr>
        <w:t xml:space="preserve">еспублика, Дания, Египет, Сальвадор, Эквадор, Финляндия, </w:t>
      </w:r>
      <w:r>
        <w:rPr>
          <w:lang w:val="ru-RU"/>
        </w:rPr>
        <w:t>бывшая югославская Республика Македония</w:t>
      </w:r>
      <w:r w:rsidRPr="00B96553">
        <w:rPr>
          <w:lang w:val="ru-RU"/>
        </w:rPr>
        <w:t>, Франция, Германия, Ган</w:t>
      </w:r>
      <w:r w:rsidR="00B57DA4">
        <w:rPr>
          <w:lang w:val="ru-RU"/>
        </w:rPr>
        <w:t>а, Гватемала, Гондурас, Святой П</w:t>
      </w:r>
      <w:r w:rsidRPr="00B96553">
        <w:rPr>
          <w:lang w:val="ru-RU"/>
        </w:rPr>
        <w:t xml:space="preserve">рестол, Венгрия, Индия, Индонезия, </w:t>
      </w:r>
      <w:r>
        <w:rPr>
          <w:lang w:val="ru-RU"/>
        </w:rPr>
        <w:t>Иран (Исламская Р</w:t>
      </w:r>
      <w:r w:rsidRPr="00B96553">
        <w:rPr>
          <w:lang w:val="ru-RU"/>
        </w:rPr>
        <w:t xml:space="preserve">еспублика), Израиль, Италия, Ямайка, Япония, Казахстан, Кения, Ливан, Литва, Малайзия, Малави, Мексика, Марокко, Мьянма, Непал, Нидерланды, Никарагуа, Нигер, Нигерия, Оман, Пакистан, Панама, Перу, Филиппины, Португалия, Республика </w:t>
      </w:r>
      <w:r>
        <w:rPr>
          <w:lang w:val="ru-RU"/>
        </w:rPr>
        <w:t>К</w:t>
      </w:r>
      <w:r w:rsidRPr="00B96553">
        <w:rPr>
          <w:lang w:val="ru-RU"/>
        </w:rPr>
        <w:t xml:space="preserve">орея, Румыния, Российская </w:t>
      </w:r>
      <w:r>
        <w:rPr>
          <w:lang w:val="ru-RU"/>
        </w:rPr>
        <w:t>Ф</w:t>
      </w:r>
      <w:r w:rsidR="00B57DA4">
        <w:rPr>
          <w:lang w:val="ru-RU"/>
        </w:rPr>
        <w:t>едерация, Саудовская А</w:t>
      </w:r>
      <w:r w:rsidRPr="00B96553">
        <w:rPr>
          <w:lang w:val="ru-RU"/>
        </w:rPr>
        <w:t xml:space="preserve">равия, Сенегал, Сейшельские </w:t>
      </w:r>
      <w:r>
        <w:rPr>
          <w:lang w:val="ru-RU"/>
        </w:rPr>
        <w:t>О</w:t>
      </w:r>
      <w:r w:rsidRPr="00B96553">
        <w:rPr>
          <w:lang w:val="ru-RU"/>
        </w:rPr>
        <w:t xml:space="preserve">строва, Словакия, Южная </w:t>
      </w:r>
      <w:r>
        <w:rPr>
          <w:lang w:val="ru-RU"/>
        </w:rPr>
        <w:t>А</w:t>
      </w:r>
      <w:r w:rsidR="00B57DA4">
        <w:rPr>
          <w:lang w:val="ru-RU"/>
        </w:rPr>
        <w:t>фрика, Испания, Судан, Шри-Л</w:t>
      </w:r>
      <w:r w:rsidRPr="00B96553">
        <w:rPr>
          <w:lang w:val="ru-RU"/>
        </w:rPr>
        <w:t xml:space="preserve">анка, Швеция, Швейцария, Таиланд, Тринидад и </w:t>
      </w:r>
      <w:r>
        <w:rPr>
          <w:lang w:val="ru-RU"/>
        </w:rPr>
        <w:t>Т</w:t>
      </w:r>
      <w:r w:rsidRPr="00B96553">
        <w:rPr>
          <w:lang w:val="ru-RU"/>
        </w:rPr>
        <w:t xml:space="preserve">обаго, Турция, Уганда, Украина, Соединенное </w:t>
      </w:r>
      <w:r>
        <w:rPr>
          <w:lang w:val="ru-RU"/>
        </w:rPr>
        <w:t>К</w:t>
      </w:r>
      <w:r w:rsidRPr="00B96553">
        <w:rPr>
          <w:lang w:val="ru-RU"/>
        </w:rPr>
        <w:t xml:space="preserve">оролевство, Соединенные </w:t>
      </w:r>
      <w:r>
        <w:rPr>
          <w:lang w:val="ru-RU"/>
        </w:rPr>
        <w:t>Ш</w:t>
      </w:r>
      <w:r w:rsidRPr="00B96553">
        <w:rPr>
          <w:lang w:val="ru-RU"/>
        </w:rPr>
        <w:t xml:space="preserve">таты </w:t>
      </w:r>
      <w:r>
        <w:rPr>
          <w:lang w:val="ru-RU"/>
        </w:rPr>
        <w:t>А</w:t>
      </w:r>
      <w:r w:rsidRPr="00B96553">
        <w:rPr>
          <w:lang w:val="ru-RU"/>
        </w:rPr>
        <w:t>мерики, Уругвай, Венесуэла (</w:t>
      </w:r>
      <w:r>
        <w:rPr>
          <w:lang w:val="ru-RU"/>
        </w:rPr>
        <w:t>Б</w:t>
      </w:r>
      <w:r w:rsidRPr="00B96553">
        <w:rPr>
          <w:lang w:val="ru-RU"/>
        </w:rPr>
        <w:t xml:space="preserve">оливарианская </w:t>
      </w:r>
      <w:r>
        <w:rPr>
          <w:lang w:val="ru-RU"/>
        </w:rPr>
        <w:t>Р</w:t>
      </w:r>
      <w:r w:rsidRPr="00B96553">
        <w:rPr>
          <w:lang w:val="ru-RU"/>
        </w:rPr>
        <w:t xml:space="preserve">еспублика) </w:t>
      </w:r>
      <w:r>
        <w:rPr>
          <w:lang w:val="ru-RU"/>
        </w:rPr>
        <w:t>и</w:t>
      </w:r>
      <w:r w:rsidRPr="00B96553">
        <w:rPr>
          <w:lang w:val="ru-RU"/>
        </w:rPr>
        <w:t xml:space="preserve"> Зимбабве (84).  Европейский </w:t>
      </w:r>
      <w:r>
        <w:rPr>
          <w:lang w:val="ru-RU"/>
        </w:rPr>
        <w:t>С</w:t>
      </w:r>
      <w:r w:rsidRPr="00B96553">
        <w:rPr>
          <w:lang w:val="ru-RU"/>
        </w:rPr>
        <w:t>оюз (ЕС) и его государства-члены были также представлены в качестве члена Комитета.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B96553">
        <w:rPr>
          <w:lang w:val="ru-RU"/>
        </w:rPr>
        <w:t xml:space="preserve">Постоянное представительство Палестины участвовало в заседании в качестве наблюдателя.  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B96553">
        <w:rPr>
          <w:lang w:val="ru-RU"/>
        </w:rPr>
        <w:t>Следующие межправительственные организации («МПО») приняли участие в качестве наблюдателей: Патентное ведомство Совета сотрудничества арабских государств Залив</w:t>
      </w:r>
      <w:r>
        <w:rPr>
          <w:lang w:val="ru-RU"/>
        </w:rPr>
        <w:t xml:space="preserve">а (Патентное ведомство ССАГЗ);  </w:t>
      </w:r>
      <w:r w:rsidRPr="00B96553">
        <w:rPr>
          <w:lang w:val="ru-RU"/>
        </w:rPr>
        <w:t>и Центр по проблемам Юга (SC) (2).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Представители следующих неправительственных организаций</w:t>
      </w:r>
      <w:r w:rsidRPr="00676625">
        <w:rPr>
          <w:lang w:val="ru-RU"/>
        </w:rPr>
        <w:t xml:space="preserve"> (</w:t>
      </w:r>
      <w:r>
        <w:rPr>
          <w:lang w:val="ru-RU"/>
        </w:rPr>
        <w:t>«НПО»</w:t>
      </w:r>
      <w:r w:rsidRPr="00676625">
        <w:rPr>
          <w:lang w:val="ru-RU"/>
        </w:rPr>
        <w:t xml:space="preserve">) </w:t>
      </w:r>
      <w:r>
        <w:rPr>
          <w:lang w:val="ru-RU"/>
        </w:rPr>
        <w:t>приняли участие в качестве наблюдателей</w:t>
      </w:r>
      <w:r w:rsidRPr="00303C72">
        <w:rPr>
          <w:lang w:val="ru-RU"/>
        </w:rPr>
        <w:t>:</w:t>
      </w:r>
      <w:r>
        <w:rPr>
          <w:lang w:val="ru-RU"/>
        </w:rPr>
        <w:t xml:space="preserve">  </w:t>
      </w:r>
      <w:r w:rsidR="00B57DA4">
        <w:rPr>
          <w:lang w:val="ru-RU"/>
        </w:rPr>
        <w:t>Пакт коренных народов А</w:t>
      </w:r>
      <w:r w:rsidRPr="00B96553">
        <w:rPr>
          <w:lang w:val="ru-RU"/>
        </w:rPr>
        <w:t>зии (</w:t>
      </w:r>
      <w:r w:rsidRPr="00694A2A">
        <w:t>AIPP</w:t>
      </w:r>
      <w:r w:rsidRPr="00B96553">
        <w:rPr>
          <w:lang w:val="ru-RU"/>
        </w:rPr>
        <w:t>);  Центр инноваций в области международного управления (</w:t>
      </w:r>
      <w:r w:rsidRPr="00EF298E">
        <w:t>CIGI</w:t>
      </w:r>
      <w:r w:rsidRPr="00B96553">
        <w:rPr>
          <w:lang w:val="ru-RU"/>
        </w:rPr>
        <w:t>);  Центр междисциплинарных исследований народности аймара (</w:t>
      </w:r>
      <w:r w:rsidRPr="00EF298E">
        <w:t>CEM</w:t>
      </w:r>
      <w:r w:rsidRPr="00C605E4">
        <w:rPr>
          <w:lang w:val="ru-RU"/>
        </w:rPr>
        <w:t>-</w:t>
      </w:r>
      <w:proofErr w:type="spellStart"/>
      <w:r w:rsidRPr="00EF298E">
        <w:t>Aymara</w:t>
      </w:r>
      <w:proofErr w:type="spellEnd"/>
      <w:r w:rsidRPr="00B96553">
        <w:rPr>
          <w:lang w:val="ru-RU"/>
        </w:rPr>
        <w:t xml:space="preserve">); </w:t>
      </w:r>
      <w:r w:rsidR="00B57DA4">
        <w:rPr>
          <w:lang w:val="ru-RU"/>
        </w:rPr>
        <w:t xml:space="preserve"> Коалиция гражданского общества </w:t>
      </w:r>
      <w:r w:rsidRPr="00B96553">
        <w:rPr>
          <w:lang w:val="ru-RU"/>
        </w:rPr>
        <w:t>(</w:t>
      </w:r>
      <w:r w:rsidRPr="00EF298E">
        <w:t>CSC</w:t>
      </w:r>
      <w:r w:rsidRPr="00B96553">
        <w:rPr>
          <w:lang w:val="ru-RU"/>
        </w:rPr>
        <w:t xml:space="preserve">);  </w:t>
      </w:r>
      <w:r w:rsidRPr="004218AC">
        <w:rPr>
          <w:lang w:val="ru-RU"/>
        </w:rPr>
        <w:t>Юридическая комиссия по вопросам саморазвития народов андских стран</w:t>
      </w:r>
      <w:r w:rsidRPr="00B96553">
        <w:rPr>
          <w:lang w:val="ru-RU"/>
        </w:rPr>
        <w:t xml:space="preserve"> (CAPAJ);  </w:t>
      </w:r>
      <w:r>
        <w:rPr>
          <w:lang w:val="ru-RU"/>
        </w:rPr>
        <w:t xml:space="preserve">Международная федерация </w:t>
      </w:r>
      <w:r w:rsidR="005E60F3">
        <w:rPr>
          <w:lang w:val="ru-RU"/>
        </w:rPr>
        <w:t>«</w:t>
      </w:r>
      <w:r>
        <w:rPr>
          <w:lang w:val="ru-RU"/>
        </w:rPr>
        <w:t>С</w:t>
      </w:r>
      <w:r w:rsidRPr="00B96553">
        <w:rPr>
          <w:lang w:val="ru-RU"/>
        </w:rPr>
        <w:t xml:space="preserve">roplife </w:t>
      </w:r>
      <w:r>
        <w:rPr>
          <w:lang w:val="ru-RU"/>
        </w:rPr>
        <w:t>I</w:t>
      </w:r>
      <w:r w:rsidRPr="00B96553">
        <w:rPr>
          <w:lang w:val="ru-RU"/>
        </w:rPr>
        <w:t>nternational</w:t>
      </w:r>
      <w:r w:rsidR="005E60F3">
        <w:rPr>
          <w:lang w:val="ru-RU"/>
        </w:rPr>
        <w:t>»</w:t>
      </w:r>
      <w:r w:rsidRPr="00B96553">
        <w:rPr>
          <w:lang w:val="ru-RU"/>
        </w:rPr>
        <w:t xml:space="preserve"> (</w:t>
      </w:r>
      <w:r w:rsidRPr="00B96553">
        <w:t>CROPLIFE</w:t>
      </w:r>
      <w:r w:rsidRPr="00B96553">
        <w:rPr>
          <w:lang w:val="ru-RU"/>
        </w:rPr>
        <w:t xml:space="preserve">);  </w:t>
      </w:r>
      <w:r w:rsidR="005E60F3">
        <w:rPr>
          <w:lang w:val="ru-RU"/>
        </w:rPr>
        <w:t>«</w:t>
      </w:r>
      <w:r w:rsidRPr="004218AC">
        <w:rPr>
          <w:lang w:val="ru-RU"/>
        </w:rPr>
        <w:t>Франс Либерте</w:t>
      </w:r>
      <w:r w:rsidR="005E60F3">
        <w:rPr>
          <w:lang w:val="ru-RU"/>
        </w:rPr>
        <w:t>»</w:t>
      </w:r>
      <w:r w:rsidRPr="004218AC">
        <w:rPr>
          <w:lang w:val="ru-RU"/>
        </w:rPr>
        <w:t xml:space="preserve"> Фонд Даниэль Миттеран;</w:t>
      </w:r>
      <w:r w:rsidRPr="00B96553">
        <w:rPr>
          <w:lang w:val="ru-RU"/>
        </w:rPr>
        <w:t xml:space="preserve">  Программа в области здравоохранения и окружающей среды (</w:t>
      </w:r>
      <w:r>
        <w:t>HEP</w:t>
      </w:r>
      <w:r w:rsidRPr="00B96553">
        <w:rPr>
          <w:lang w:val="ru-RU"/>
        </w:rPr>
        <w:t>);  Ин</w:t>
      </w:r>
      <w:r>
        <w:rPr>
          <w:lang w:val="ru-RU"/>
        </w:rPr>
        <w:t xml:space="preserve">дейское движение </w:t>
      </w:r>
      <w:r w:rsidR="005E60F3">
        <w:rPr>
          <w:lang w:val="ru-RU"/>
        </w:rPr>
        <w:t>«</w:t>
      </w:r>
      <w:r>
        <w:rPr>
          <w:lang w:val="ru-RU"/>
        </w:rPr>
        <w:t>Tупак A</w:t>
      </w:r>
      <w:r w:rsidRPr="00B96553">
        <w:rPr>
          <w:lang w:val="ru-RU"/>
        </w:rPr>
        <w:t>мару</w:t>
      </w:r>
      <w:r w:rsidR="005E60F3">
        <w:rPr>
          <w:lang w:val="ru-RU"/>
        </w:rPr>
        <w:t>»</w:t>
      </w:r>
      <w:r w:rsidRPr="00B96553">
        <w:rPr>
          <w:lang w:val="ru-RU"/>
        </w:rPr>
        <w:t>;  Центр коренных народов по вопросам документации, исследований и информации (</w:t>
      </w:r>
      <w:proofErr w:type="spellStart"/>
      <w:r w:rsidRPr="00EF298E">
        <w:t>DoCip</w:t>
      </w:r>
      <w:proofErr w:type="spellEnd"/>
      <w:r w:rsidRPr="00B96553">
        <w:rPr>
          <w:lang w:val="ru-RU"/>
        </w:rPr>
        <w:t>);  Всемирная ассоциация коренн</w:t>
      </w:r>
      <w:r>
        <w:rPr>
          <w:lang w:val="ru-RU"/>
        </w:rPr>
        <w:t>ых народов</w:t>
      </w:r>
      <w:r w:rsidRPr="00B96553">
        <w:rPr>
          <w:lang w:val="ru-RU"/>
        </w:rPr>
        <w:t xml:space="preserve"> (</w:t>
      </w:r>
      <w:r w:rsidRPr="00EF298E">
        <w:t>IWA</w:t>
      </w:r>
      <w:r w:rsidRPr="00B96553">
        <w:rPr>
          <w:lang w:val="ru-RU"/>
        </w:rPr>
        <w:t>);  Международный комитет индейцев американского континента (</w:t>
      </w:r>
      <w:proofErr w:type="spellStart"/>
      <w:r w:rsidRPr="00EF298E">
        <w:t>Incomindios</w:t>
      </w:r>
      <w:proofErr w:type="spellEnd"/>
      <w:r w:rsidRPr="00B96553">
        <w:rPr>
          <w:lang w:val="ru-RU"/>
        </w:rPr>
        <w:t>);  Межнациональный совет по индейским договорам;  Международная ассоциация по товарны</w:t>
      </w:r>
      <w:r>
        <w:rPr>
          <w:lang w:val="ru-RU"/>
        </w:rPr>
        <w:t>м</w:t>
      </w:r>
      <w:r w:rsidRPr="00B96553">
        <w:rPr>
          <w:lang w:val="ru-RU"/>
        </w:rPr>
        <w:t xml:space="preserve"> знак</w:t>
      </w:r>
      <w:r>
        <w:rPr>
          <w:lang w:val="ru-RU"/>
        </w:rPr>
        <w:t>ам</w:t>
      </w:r>
      <w:r w:rsidRPr="00B96553">
        <w:rPr>
          <w:lang w:val="ru-RU"/>
        </w:rPr>
        <w:t xml:space="preserve"> (</w:t>
      </w:r>
      <w:r w:rsidRPr="00EF298E">
        <w:t>INTA</w:t>
      </w:r>
      <w:r w:rsidRPr="00B96553">
        <w:rPr>
          <w:lang w:val="ru-RU"/>
        </w:rPr>
        <w:t>);  Корейская ассоциация содействия изобретательству (</w:t>
      </w:r>
      <w:r w:rsidRPr="00EF298E">
        <w:t>KIPA</w:t>
      </w:r>
      <w:r w:rsidRPr="00B96553">
        <w:rPr>
          <w:lang w:val="ru-RU"/>
        </w:rPr>
        <w:t xml:space="preserve">);  Фонд </w:t>
      </w:r>
      <w:r>
        <w:rPr>
          <w:lang w:val="ru-RU"/>
        </w:rPr>
        <w:t>«</w:t>
      </w:r>
      <w:r>
        <w:t>M</w:t>
      </w:r>
      <w:r>
        <w:rPr>
          <w:lang w:val="ru-RU"/>
        </w:rPr>
        <w:t>aloca I</w:t>
      </w:r>
      <w:r w:rsidRPr="00B96553">
        <w:rPr>
          <w:lang w:val="ru-RU"/>
        </w:rPr>
        <w:t>nternationale</w:t>
      </w:r>
      <w:r>
        <w:rPr>
          <w:lang w:val="ru-RU"/>
        </w:rPr>
        <w:t>»</w:t>
      </w:r>
      <w:r w:rsidRPr="00B96553">
        <w:rPr>
          <w:lang w:val="ru-RU"/>
        </w:rPr>
        <w:t xml:space="preserve">;  </w:t>
      </w:r>
      <w:r>
        <w:rPr>
          <w:lang w:val="ru-RU"/>
        </w:rPr>
        <w:t>Национальный совет метисов </w:t>
      </w:r>
      <w:r w:rsidRPr="00B96553">
        <w:rPr>
          <w:lang w:val="ru-RU"/>
        </w:rPr>
        <w:t>(MNC);  Ассоциация кинематографистов (</w:t>
      </w:r>
      <w:r w:rsidRPr="00EF298E">
        <w:t>MPA</w:t>
      </w:r>
      <w:r w:rsidRPr="00B96553">
        <w:rPr>
          <w:lang w:val="ru-RU"/>
        </w:rPr>
        <w:t xml:space="preserve">);  </w:t>
      </w:r>
      <w:r>
        <w:rPr>
          <w:lang w:val="ru-RU"/>
        </w:rPr>
        <w:t>Фонд защиты прав коренных жителей Америки</w:t>
      </w:r>
      <w:r w:rsidRPr="00B96553">
        <w:rPr>
          <w:lang w:val="ru-RU"/>
        </w:rPr>
        <w:t xml:space="preserve"> (NARF);  Фонд тебтебба - </w:t>
      </w:r>
      <w:r>
        <w:rPr>
          <w:lang w:val="ru-RU"/>
        </w:rPr>
        <w:t>М</w:t>
      </w:r>
      <w:r w:rsidRPr="00B96553">
        <w:rPr>
          <w:lang w:val="ru-RU"/>
        </w:rPr>
        <w:t xml:space="preserve">еждународный центр исследований и просвещения по вопросам политики в отношении коренных народов;  Департамент по вопросам управления племен тулалип в штате </w:t>
      </w:r>
      <w:r>
        <w:rPr>
          <w:lang w:val="ru-RU"/>
        </w:rPr>
        <w:t>В</w:t>
      </w:r>
      <w:r w:rsidRPr="00B96553">
        <w:rPr>
          <w:lang w:val="ru-RU"/>
        </w:rPr>
        <w:t xml:space="preserve">ашингтон;  </w:t>
      </w:r>
      <w:r>
        <w:rPr>
          <w:lang w:val="ru-RU"/>
        </w:rPr>
        <w:t>и</w:t>
      </w:r>
      <w:r w:rsidRPr="00B96553">
        <w:rPr>
          <w:lang w:val="ru-RU"/>
        </w:rPr>
        <w:t xml:space="preserve"> Институт мировой торговли (</w:t>
      </w:r>
      <w:r w:rsidRPr="00EF298E">
        <w:t>WTI</w:t>
      </w:r>
      <w:r w:rsidRPr="00B96553">
        <w:rPr>
          <w:lang w:val="ru-RU"/>
        </w:rPr>
        <w:t>) (22).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B96553">
        <w:rPr>
          <w:lang w:val="ru-RU"/>
        </w:rPr>
        <w:t xml:space="preserve">Список участников прилагается к настоящему отчету.  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В документе</w:t>
      </w:r>
      <w:r w:rsidRPr="00687AD0">
        <w:rPr>
          <w:lang w:val="ru-RU"/>
        </w:rPr>
        <w:t xml:space="preserve"> </w:t>
      </w:r>
      <w:r w:rsidRPr="00303C72">
        <w:t>WIPO</w:t>
      </w:r>
      <w:r w:rsidRPr="00687AD0">
        <w:rPr>
          <w:lang w:val="ru-RU"/>
        </w:rPr>
        <w:t>/</w:t>
      </w:r>
      <w:r w:rsidRPr="00687AD0">
        <w:t>GRTKF</w:t>
      </w:r>
      <w:r w:rsidRPr="00687AD0">
        <w:rPr>
          <w:lang w:val="ru-RU"/>
        </w:rPr>
        <w:t>/</w:t>
      </w:r>
      <w:r w:rsidRPr="00687AD0">
        <w:t>IC</w:t>
      </w:r>
      <w:r w:rsidRPr="00687AD0">
        <w:rPr>
          <w:lang w:val="ru-RU"/>
        </w:rPr>
        <w:t>/3</w:t>
      </w:r>
      <w:r>
        <w:rPr>
          <w:lang w:val="ru-RU"/>
        </w:rPr>
        <w:t>8</w:t>
      </w:r>
      <w:r w:rsidRPr="00687AD0">
        <w:rPr>
          <w:lang w:val="ru-RU"/>
        </w:rPr>
        <w:t>/</w:t>
      </w:r>
      <w:r w:rsidRPr="00687AD0">
        <w:t>INF</w:t>
      </w:r>
      <w:r w:rsidRPr="00687AD0">
        <w:rPr>
          <w:lang w:val="ru-RU"/>
        </w:rPr>
        <w:t xml:space="preserve">/2 </w:t>
      </w:r>
      <w:r>
        <w:rPr>
          <w:lang w:val="ru-RU"/>
        </w:rPr>
        <w:t>представлен</w:t>
      </w:r>
      <w:r w:rsidRPr="00303C72">
        <w:rPr>
          <w:lang w:val="ru-RU"/>
        </w:rPr>
        <w:t xml:space="preserve"> обзор документов, распространенных к </w:t>
      </w:r>
      <w:r w:rsidR="00B57DA4">
        <w:rPr>
          <w:lang w:val="ru-RU"/>
        </w:rPr>
        <w:t>38-й</w:t>
      </w:r>
      <w:r w:rsidRPr="00303C72">
        <w:rPr>
          <w:lang w:val="ru-RU"/>
        </w:rPr>
        <w:t xml:space="preserve"> сессии </w:t>
      </w:r>
      <w:r>
        <w:rPr>
          <w:lang w:val="ru-RU"/>
        </w:rPr>
        <w:t>МКГР</w:t>
      </w:r>
      <w:r w:rsidRPr="00B96553">
        <w:rPr>
          <w:lang w:val="ru-RU"/>
        </w:rPr>
        <w:t>.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207DFC" w:rsidRPr="00B96553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B96553">
        <w:rPr>
          <w:lang w:val="ru-RU"/>
        </w:rPr>
        <w:t xml:space="preserve">Секретариат принял к сведению выступления ораторов, а заседания были записаны и переданы для веб-трансляции.  В настоящем отчете кратко излагается содержание и </w:t>
      </w:r>
      <w:r w:rsidRPr="00B96553">
        <w:rPr>
          <w:lang w:val="ru-RU"/>
        </w:rPr>
        <w:lastRenderedPageBreak/>
        <w:t>суть выступлений, но не детализируются все сделанные замечания и не соблюдается хронологический порядок выступлений.</w:t>
      </w:r>
    </w:p>
    <w:p w:rsidR="00207DFC" w:rsidRPr="00B96553" w:rsidRDefault="00207DFC" w:rsidP="00207DFC">
      <w:pPr>
        <w:pStyle w:val="ListParagraph"/>
        <w:ind w:left="0"/>
        <w:rPr>
          <w:lang w:val="ru-RU"/>
        </w:rPr>
      </w:pPr>
    </w:p>
    <w:p w:rsidR="00865404" w:rsidRPr="00207DFC" w:rsidRDefault="00207DFC" w:rsidP="00207DFC">
      <w:pPr>
        <w:pStyle w:val="ListParagraph"/>
        <w:numPr>
          <w:ilvl w:val="0"/>
          <w:numId w:val="8"/>
        </w:numPr>
        <w:ind w:left="0" w:firstLine="0"/>
        <w:contextualSpacing/>
        <w:rPr>
          <w:rFonts w:ascii="SimSun" w:hAnsi="Times New Roman" w:cs="SimSun"/>
          <w:lang w:val="ru-RU"/>
        </w:rPr>
      </w:pPr>
      <w:r>
        <w:rPr>
          <w:lang w:val="ru-RU"/>
        </w:rPr>
        <w:t>Г-н Вен</w:t>
      </w:r>
      <w:r w:rsidR="00283B51">
        <w:rPr>
          <w:lang w:val="ru-RU"/>
        </w:rPr>
        <w:t>д Вендланд (ВОИС) исполнял функ</w:t>
      </w:r>
      <w:r>
        <w:rPr>
          <w:lang w:val="ru-RU"/>
        </w:rPr>
        <w:t xml:space="preserve">ции секретаря </w:t>
      </w:r>
      <w:r w:rsidR="00B57DA4">
        <w:rPr>
          <w:lang w:val="ru-RU"/>
        </w:rPr>
        <w:t>38-й</w:t>
      </w:r>
      <w:r>
        <w:rPr>
          <w:lang w:val="ru-RU"/>
        </w:rPr>
        <w:t xml:space="preserve"> сессии МКГР</w:t>
      </w:r>
      <w:r w:rsidRPr="00B96553">
        <w:rPr>
          <w:lang w:val="ru-RU"/>
        </w:rPr>
        <w:t>.</w:t>
      </w:r>
    </w:p>
    <w:p w:rsidR="00207DFC" w:rsidRPr="00207DFC" w:rsidRDefault="00207DFC" w:rsidP="00207DFC">
      <w:pPr>
        <w:rPr>
          <w:rFonts w:ascii="SimSun" w:hAnsi="Times New Roman" w:cs="SimSun"/>
          <w:lang w:val="ru-RU"/>
        </w:rPr>
      </w:pPr>
    </w:p>
    <w:p w:rsidR="00865404" w:rsidRDefault="00865404">
      <w:pPr>
        <w:pStyle w:val="Heading1"/>
        <w:spacing w:before="0" w:after="0"/>
        <w:rPr>
          <w:rFonts w:ascii="Times New Roman" w:hAnsi="Times New Roman" w:cs="Times New Roman"/>
          <w:lang w:val="ru-RU"/>
        </w:rPr>
      </w:pPr>
      <w:r>
        <w:rPr>
          <w:noProof/>
          <w:lang w:val="ru-RU"/>
        </w:rPr>
        <w:t>ПУНКТ 1 ПОВЕСТКИ ДНЯ</w:t>
      </w:r>
      <w:r w:rsidR="00447440">
        <w:rPr>
          <w:noProof/>
          <w:lang w:val="ru-RU"/>
        </w:rPr>
        <w:t xml:space="preserve">:  </w:t>
      </w:r>
      <w:r>
        <w:rPr>
          <w:noProof/>
          <w:lang w:val="ru-RU"/>
        </w:rPr>
        <w:t>ОТКРЫТИЕ СЕССИИ</w:t>
      </w:r>
    </w:p>
    <w:p w:rsidR="00865404" w:rsidRDefault="00865404">
      <w:pPr>
        <w:pStyle w:val="msolistparagraph0"/>
        <w:ind w:left="0"/>
        <w:rPr>
          <w:rFonts w:ascii="Times New Roman" w:eastAsia="Times New Roman" w:hAnsi="Times New Roman" w:cs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Председатель МКГР, г-н Иан Госс, открыл сессию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Он поблагодарил заместителей Председателя, г-на Юкку Лиедеса и г-на Фаизала Чери Сидхарту за их консультацию и помощь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Они работают в команде и проводят регулярные обсуждения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Председатель поблагодарил Секретариат за неустанную, скрытую от глаз работу, направленную на обеспечение эффективной и результативной работы в ходе заседаний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Председатель провел консультации с региональными координаторами накануне сессии и поблагодарил их за непрерывную поддержку и конструктивные рекомендации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Он высоко оценил их усилия, которые позволили избежать обсуждения проц</w:t>
      </w:r>
      <w:r w:rsidR="00B57DA4">
        <w:rPr>
          <w:noProof/>
          <w:lang w:val="ru-RU"/>
        </w:rPr>
        <w:t>едурных вопросов за последние 18 </w:t>
      </w:r>
      <w:r w:rsidRPr="00767C10">
        <w:rPr>
          <w:noProof/>
          <w:lang w:val="ru-RU"/>
        </w:rPr>
        <w:t>месяцев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Председатель выразил надежду на то, что МКГР сможет продолжить работу сохраняя эту конструктивную атмосферу на протяжении 38-й сессии МКГР</w:t>
      </w:r>
      <w:r w:rsidR="00447440">
        <w:rPr>
          <w:noProof/>
          <w:lang w:val="ru-RU"/>
        </w:rPr>
        <w:t xml:space="preserve">.  </w:t>
      </w:r>
      <w:r w:rsidR="00B57DA4">
        <w:rPr>
          <w:noProof/>
          <w:lang w:val="ru-RU"/>
        </w:rPr>
        <w:t>Работа</w:t>
      </w:r>
      <w:r w:rsidR="00B57DA4">
        <w:rPr>
          <w:noProof/>
          <w:lang w:val="ru-RU"/>
        </w:rPr>
        <w:br/>
      </w:r>
      <w:r w:rsidRPr="00767C10">
        <w:rPr>
          <w:noProof/>
          <w:lang w:val="ru-RU"/>
        </w:rPr>
        <w:t>38-й сессии МКГР, равно как и предыдущих сессий, проходит с прямым сетевым вещанием через вебсайт ВОИС, что способствует улучшению открытости и инклюзивности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Все участники должны соблюдать Общие правила процедуры ВОИС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Заседание должно пройти в духе конструктивных обсуждений, в ходе которых участники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Заседание должно проходить в духе конструктивных дебатов и обсуждений, в ходе которых все участники с должным уважением относятся к порядку, принципу справедливости и нормам этикета, которые регулируют процесс заседания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Председатель сохраняет за собой право призывать к порядку любого участника, на основании Общих правил процедуры ВОИС, а также обычных правил этически корректного поведения или если участник сделает заявления, не относящиеся к обсуждаемым вопросам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По пункту 2 повестки дня региональным группам, ЕС, странам-единомышленницам, и Форуму коренных народов будет предоставлена возможность сделать вступительные заявления продолжительностью до трех минут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 xml:space="preserve">Любые другие заявления могут быть переданы Секретариату в письменном виде или направлены на электронный адрес </w:t>
      </w:r>
      <w:r w:rsidRPr="005640A6">
        <w:rPr>
          <w:rStyle w:val="Hyperlink"/>
          <w:noProof/>
          <w:color w:val="auto"/>
        </w:rPr>
        <w:t>grtkf</w:t>
      </w:r>
      <w:r w:rsidRPr="005640A6">
        <w:rPr>
          <w:rStyle w:val="Hyperlink"/>
          <w:color w:val="auto"/>
          <w:lang w:val="ru-RU"/>
        </w:rPr>
        <w:t>@</w:t>
      </w:r>
      <w:r w:rsidRPr="005640A6">
        <w:rPr>
          <w:rStyle w:val="Hyperlink"/>
          <w:noProof/>
          <w:color w:val="auto"/>
        </w:rPr>
        <w:t>wipo</w:t>
      </w:r>
      <w:r w:rsidRPr="005640A6">
        <w:rPr>
          <w:rStyle w:val="Hyperlink"/>
          <w:color w:val="auto"/>
          <w:lang w:val="ru-RU"/>
        </w:rPr>
        <w:t>.</w:t>
      </w:r>
      <w:r w:rsidRPr="005640A6">
        <w:rPr>
          <w:rStyle w:val="Hyperlink"/>
          <w:noProof/>
          <w:color w:val="auto"/>
        </w:rPr>
        <w:t>int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</w:t>
      </w:r>
      <w:r w:rsidR="00B57DA4">
        <w:rPr>
          <w:lang w:val="ru-RU"/>
        </w:rPr>
        <w:t xml:space="preserve"> </w:t>
      </w:r>
      <w:r w:rsidRPr="00767C10">
        <w:rPr>
          <w:lang w:val="ru-RU"/>
        </w:rPr>
        <w:t>же</w:t>
      </w:r>
      <w:r w:rsidR="00B57DA4">
        <w:rPr>
          <w:lang w:val="ru-RU"/>
        </w:rPr>
        <w:t>,</w:t>
      </w:r>
      <w:r w:rsidRPr="00767C10">
        <w:rPr>
          <w:lang w:val="ru-RU"/>
        </w:rPr>
        <w:t xml:space="preserve"> как и на прошлых сессиях</w:t>
      </w:r>
      <w:r w:rsidR="00B57DA4">
        <w:rPr>
          <w:lang w:val="ru-RU"/>
        </w:rPr>
        <w:t>,</w:t>
      </w:r>
      <w:r w:rsidRPr="00767C10">
        <w:rPr>
          <w:lang w:val="ru-RU"/>
        </w:rPr>
        <w:t xml:space="preserve"> эти заявления будут включены в отчет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Как и ранее заявления и предложения наблюдателей будут перемежаться с заявлениями государств-членов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Государствам-членам и наблюдателям настоятельно рекомендуется взаимодействовать в неофициальном порядке, так как это повышает шансы того, что государства-члены будут лучше информированы о предложениях наблюдателей и, возможно, поддержат их</w:t>
      </w:r>
      <w:r w:rsidR="00447440">
        <w:rPr>
          <w:noProof/>
          <w:lang w:val="ru-RU"/>
        </w:rPr>
        <w:t xml:space="preserve">.  </w:t>
      </w:r>
      <w:r w:rsidRPr="005D56BC">
        <w:rPr>
          <w:lang w:val="ru-RU"/>
        </w:rPr>
        <w:t xml:space="preserve">Председатель признал важность и ценность участия представителей коренных народов, а также других ключевых участников – представителей промышленности и гражданского общества, </w:t>
      </w:r>
      <w:r w:rsidRPr="00767C10">
        <w:rPr>
          <w:lang w:val="ru-RU"/>
        </w:rPr>
        <w:t>с которыми он намерен встретиться в течение недели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По ходу работы МКГР должен выработать согласованное решение по каждому пункту повестки дня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Каждое решение будет приниматься в конце обсуждения соответствующего пункта повестки дня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В пятницу, 14 декабря, уже согласованные решения будут распространены для официального подтверждения со стороны МКГР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Отчет о 38-й сессии МКГР будет подготовлен после сессии и разослан всем делегациям для получения комментариев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Отчет будет представлен на всех шести языках на ут</w:t>
      </w:r>
      <w:r w:rsidR="00B57DA4">
        <w:rPr>
          <w:noProof/>
          <w:lang w:val="ru-RU"/>
        </w:rPr>
        <w:t>верждение на 39-й сессии МКГР в </w:t>
      </w:r>
      <w:r w:rsidRPr="00767C10">
        <w:rPr>
          <w:noProof/>
          <w:lang w:val="ru-RU"/>
        </w:rPr>
        <w:t>марте 2019 г.</w:t>
      </w:r>
    </w:p>
    <w:p w:rsidR="00865404" w:rsidRPr="00767C10" w:rsidRDefault="00865404">
      <w:pPr>
        <w:pStyle w:val="Heading1"/>
        <w:spacing w:before="0"/>
        <w:rPr>
          <w:rFonts w:eastAsia="Times New Roman"/>
          <w:lang w:val="ru-RU"/>
        </w:rPr>
      </w:pPr>
    </w:p>
    <w:p w:rsidR="00865404" w:rsidRPr="00767C10" w:rsidRDefault="00865404">
      <w:pPr>
        <w:pStyle w:val="Heading1"/>
        <w:spacing w:before="0" w:after="0"/>
        <w:rPr>
          <w:lang w:val="ru-RU"/>
        </w:rPr>
      </w:pPr>
      <w:r w:rsidRPr="00767C10">
        <w:rPr>
          <w:noProof/>
          <w:lang w:val="ru-RU"/>
        </w:rPr>
        <w:t>ПУНКТ 2 ПОВЕСТКИ ДНЯ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ПРИНЯТИЕ ПОВЕСТКИ ДНЯ</w:t>
      </w:r>
    </w:p>
    <w:p w:rsidR="00865404" w:rsidRPr="00767C10" w:rsidRDefault="00865404">
      <w:pPr>
        <w:pStyle w:val="msolistparagraph0"/>
        <w:ind w:left="0"/>
        <w:rPr>
          <w:rFonts w:eastAsia="Times New Roman"/>
          <w:lang w:val="ru-RU"/>
        </w:rPr>
      </w:pPr>
    </w:p>
    <w:p w:rsidR="00865404" w:rsidRPr="00767C10" w:rsidRDefault="00865404" w:rsidP="00283B51">
      <w:pPr>
        <w:ind w:left="5103"/>
        <w:rPr>
          <w:i/>
          <w:iCs/>
          <w:lang w:val="ru-RU"/>
        </w:rPr>
      </w:pPr>
      <w:r w:rsidRPr="00767C10">
        <w:rPr>
          <w:i/>
          <w:iCs/>
          <w:noProof/>
          <w:lang w:val="ru-RU"/>
        </w:rPr>
        <w:t>Р</w:t>
      </w:r>
      <w:r w:rsidR="00207DFC" w:rsidRPr="00767C10">
        <w:rPr>
          <w:i/>
          <w:iCs/>
          <w:noProof/>
          <w:lang w:val="ru-RU"/>
        </w:rPr>
        <w:t>ешение по пункту 2 повестки дня:</w:t>
      </w:r>
    </w:p>
    <w:p w:rsidR="00865404" w:rsidRPr="00767C10" w:rsidRDefault="00865404">
      <w:pPr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 w:rsidP="00283B51">
      <w:pPr>
        <w:pStyle w:val="ListParagraph"/>
        <w:numPr>
          <w:ilvl w:val="0"/>
          <w:numId w:val="8"/>
        </w:numPr>
        <w:ind w:left="510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lang w:val="ru-RU"/>
        </w:rPr>
        <w:t xml:space="preserve">Председатель </w:t>
      </w:r>
      <w:r w:rsidRPr="00207DFC">
        <w:rPr>
          <w:i/>
          <w:iCs/>
          <w:lang w:val="ru-RU"/>
        </w:rPr>
        <w:t>представил</w:t>
      </w:r>
      <w:r w:rsidRPr="00767C10">
        <w:rPr>
          <w:rFonts w:eastAsia="Times New Roman"/>
          <w:i/>
          <w:iCs/>
          <w:lang w:val="ru-RU"/>
        </w:rPr>
        <w:t xml:space="preserve"> для принятия проект повестки дня, </w:t>
      </w:r>
      <w:r w:rsidRPr="00767C10">
        <w:rPr>
          <w:rFonts w:eastAsia="Times New Roman"/>
          <w:i/>
          <w:iCs/>
          <w:lang w:val="ru-RU"/>
        </w:rPr>
        <w:lastRenderedPageBreak/>
        <w:t xml:space="preserve">распространенный в документе </w:t>
      </w:r>
      <w:r w:rsidRPr="00767C10">
        <w:rPr>
          <w:rFonts w:eastAsia="Times New Roman"/>
          <w:i/>
          <w:iCs/>
          <w:noProof/>
        </w:rPr>
        <w:t>WIPO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GRTKF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IC</w:t>
      </w:r>
      <w:r w:rsidR="00283B51">
        <w:rPr>
          <w:rFonts w:eastAsia="Times New Roman"/>
          <w:i/>
          <w:iCs/>
          <w:lang w:val="ru-RU"/>
        </w:rPr>
        <w:t>/38/1 </w:t>
      </w:r>
      <w:r w:rsidRPr="00767C10">
        <w:rPr>
          <w:rFonts w:eastAsia="Times New Roman"/>
          <w:i/>
          <w:iCs/>
          <w:noProof/>
        </w:rPr>
        <w:t>Prov</w:t>
      </w:r>
      <w:r w:rsidR="00283B51">
        <w:rPr>
          <w:rFonts w:eastAsia="Times New Roman"/>
          <w:i/>
          <w:iCs/>
          <w:lang w:val="ru-RU"/>
        </w:rPr>
        <w:t>.</w:t>
      </w:r>
      <w:r w:rsidRPr="00767C10">
        <w:rPr>
          <w:rFonts w:eastAsia="Times New Roman"/>
          <w:i/>
          <w:iCs/>
          <w:noProof/>
          <w:lang w:val="ru-RU"/>
        </w:rPr>
        <w:t>3, и повестка дня была принята</w:t>
      </w:r>
      <w:r w:rsidR="00447440">
        <w:rPr>
          <w:rFonts w:eastAsia="Times New Roman"/>
          <w:i/>
          <w:iCs/>
          <w:noProof/>
          <w:lang w:val="ru-RU"/>
        </w:rPr>
        <w:t xml:space="preserve">.  </w:t>
      </w:r>
    </w:p>
    <w:p w:rsidR="00865404" w:rsidRPr="00767C10" w:rsidRDefault="00865404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noProof/>
          <w:lang w:val="ru-RU"/>
        </w:rPr>
        <w:t>Председатель предоставил слово делегациям для вступительных заявлений</w:t>
      </w:r>
      <w:r w:rsidR="00447440">
        <w:rPr>
          <w:rFonts w:eastAsia="Times New Roman"/>
          <w:noProof/>
          <w:lang w:val="ru-RU"/>
        </w:rPr>
        <w:t xml:space="preserve">.  </w:t>
      </w:r>
      <w:r w:rsidRPr="00767C10">
        <w:rPr>
          <w:rFonts w:eastAsia="Times New Roman"/>
          <w:noProof/>
          <w:lang w:val="ru-RU"/>
        </w:rPr>
        <w:t>[Примечание Секретариата</w:t>
      </w:r>
      <w:r w:rsidR="00447440">
        <w:rPr>
          <w:rFonts w:eastAsia="Times New Roman"/>
          <w:noProof/>
          <w:lang w:val="ru-RU"/>
        </w:rPr>
        <w:t xml:space="preserve">:  </w:t>
      </w:r>
      <w:r w:rsidRPr="00767C10">
        <w:rPr>
          <w:rFonts w:eastAsia="Times New Roman"/>
          <w:noProof/>
          <w:lang w:val="ru-RU"/>
        </w:rPr>
        <w:t>Многие делегации, выступавшие в первый раз, поздравили и поблагодарили Председателя, заместителей Председателя и Секретариат и выразили свою признательность за подготовку сессии и всех необходимых документов.]</w:t>
      </w:r>
      <w:r w:rsidRPr="00767C10">
        <w:rPr>
          <w:rFonts w:eastAsia="Times New Roman"/>
          <w:lang w:val="ru-RU"/>
        </w:rPr>
        <w:t xml:space="preserve"> 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 xml:space="preserve">Делегация Индонезии, выступая от имени Азиатско-Тихоокеанской группы (АТГ), поддержала рабочую методологию и программу работ, предложенную </w:t>
      </w:r>
      <w:r w:rsidRPr="00447440">
        <w:rPr>
          <w:noProof/>
          <w:lang w:val="ru-RU"/>
        </w:rPr>
        <w:t>Председателем</w:t>
      </w:r>
      <w:r w:rsidR="00447440" w:rsidRP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Делегация выразила благодарность за информационный бюллетень, подготовленный Председателем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Она изучила информационный бюллетень Председателя, в котором подводятся итоги работы, проделанной МКГР в области традиционных знаний (ТЗ) и традиционных выражений культуры (ТВК), поскольку переговоры на основе текста начались в 2010 году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В отношении проекта статей о ТЗ и ТВК, делегация приветствовала обсуждение основных вопросов с целью достижения общего согласия, в частности, в вопросах целей, бенефициаров, предмета, объема охраны, а также исключений и ограничений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Работа МКГР будет строиться на основе определения ТЗ и ТВК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Большинство членов АТГ полагают, что определение ТЗ и ТВК должно включать и отражать уникальные характеристики ТЗ и ТВК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Кроме того, необходимо исчерпывающее определение, не требующее отдельных критериев правомочности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Большинство членов группы также поддерживают дифференцированный уровень охраны в отношении ТЗ и ТВК, поскольку такой подход дает возможность отразить баланс, упомянутый в мандате МКГР, связь с общественным достоянием, а также баланс прав и интересов правообладателей, пользователей и широкий общественный интерес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этом некоторые члены занимают другую позицию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Создание уровней прав на основании характеристик ТЗ и ТВК может стать способом устранения существующих пробелов, что в конечном итоге позволит прийти к соглашению в отношении международных инструментов, что позволит обеспечить баланс и эффективную охрану ТЗ и ТВК в дополнении к охране генетических ресурсов (ГР) и соответствующих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вопросу о бенефициарах делегация выразила согласие с тем, что основными бенефициарами данного инструмента являются коренные народы и местные общины (КНМО)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члены АТГ занимают другую позицию, однако большинство членов придерживаются мнения о целесообразности рассмотрения роли других бенефициаров в соответствии с нормами международного права, поскольку существуют определенные обстоятельства, в которых ТЗ или ТВК нельзя отнести к конкретным КНМО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вопросу об объеме охраны большинство членов АТГ поддерживают обеспечение максимально возможного уровня охраны ТЗ и ТВК, в зависимости от характеристик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этом некоторые члены занимают другую позицию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рассмотрении положений вопроса об исключениях и ограничениях очень важно соблюдать баланс между конкретными ситуациями каждого государства-члена и существенными интересами носителей ТЗ и ТВК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Учитывая различные условия, существующие в разных странах, государства-члены должны иметь возможность достаточно гибко принимать решения о подходящих для них ограничениях и исключениях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Некоторые члены придерживаются иной позиции, однако большинство членов АТГ полагают, что существует потребность в юридически обязательном инструменте(ах), обеспечивающем эффективную охрану ГР,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приветствовала решение Генеральной Ассамблеи (ГА) 2018 г</w:t>
      </w:r>
      <w:r w:rsidR="00B57DA4">
        <w:rPr>
          <w:lang w:val="ru-RU"/>
        </w:rPr>
        <w:t>.</w:t>
      </w:r>
      <w:r w:rsidRPr="00767C10">
        <w:rPr>
          <w:lang w:val="ru-RU"/>
        </w:rPr>
        <w:t>, которое призывает членов подтвердить свою приверженность мандату МКГР и ускорить работу по выполнению изложенной в мандате задачи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работа сессии будет продуктивной и пойдет в положительном для всех направлении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Группа полностью поддерживает работу 38-й сессии и планирует сотрудничать с другими участниками для обеспечения своего успеха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Группа по-прежнему готова внести конструктивный вклад в достижение взаимоприемлемого результата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 xml:space="preserve">Группа выразила </w:t>
      </w:r>
      <w:r w:rsidRPr="00767C10">
        <w:rPr>
          <w:lang w:val="ru-RU"/>
        </w:rPr>
        <w:lastRenderedPageBreak/>
        <w:t>надежду на то, что обсуждения в ходе 38-й сессии МКГР позволят добиться видимого прогресса в работе МКГР.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Делегация Сальвадора, выступая от имени Группы стран Латинской Америки и Карибского бассейна (ГРУЛАК), подтвердила свою заинтересованность в продолжении работы МКГР с целью создания эффективной и сбалансированной охраны ГР, ТЗ и ТВК в соответствии с мандатом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поблагодарила экспертов Специальной экспертной группы и выразила уверенность в том, что результаты их работы послужат ценным вкладом в обсуждения в ходе 38-й сессии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Делегация с интересом ожидает получения отчета Специальной экспертной группы, а также результатов </w:t>
      </w:r>
      <w:r w:rsidRPr="00767C10">
        <w:rPr>
          <w:noProof/>
          <w:lang w:val="ru-RU"/>
        </w:rPr>
        <w:t>работы</w:t>
      </w:r>
      <w:r w:rsidRPr="00767C10">
        <w:rPr>
          <w:lang w:val="ru-RU"/>
        </w:rPr>
        <w:t xml:space="preserve"> контактных групп, которые могут быть созданы по желанию Председателя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уверенность в квалификации модераторов, а также поблагодарила модераторов за усилия и стремление отразить суть обсуждений и изложить ее в письменной форме, что, как показала предыдущая сессия, является непростой и важной задачей, с учетом сложностей рассмотрения двух объектов в рамках одной сессии</w:t>
      </w:r>
      <w:r w:rsidR="00447440">
        <w:rPr>
          <w:lang w:val="ru-RU"/>
        </w:rPr>
        <w:t xml:space="preserve">.  </w:t>
      </w:r>
      <w:r w:rsidRPr="00767C10">
        <w:rPr>
          <w:color w:val="000000"/>
          <w:lang w:val="ru-RU"/>
        </w:rPr>
        <w:t xml:space="preserve">Делегация призвала все делегации проявлять открытость и гибкость в работе для  сближения </w:t>
      </w:r>
      <w:r w:rsidRPr="00767C10">
        <w:rPr>
          <w:lang w:val="ru-RU"/>
        </w:rPr>
        <w:t>по сквозным вопросам</w:t>
      </w:r>
      <w:r w:rsidRPr="00767C10">
        <w:rPr>
          <w:color w:val="000000"/>
          <w:lang w:val="ru-RU"/>
        </w:rPr>
        <w:t xml:space="preserve"> по обеим темам, что позволит заложить прочный фундамент для обсуждений особенностей каждой темы и выработки текста, в котором бы соблюдался баланс между интересами пользователей и правообладателей ТЗ и ТВК</w:t>
      </w:r>
      <w:r w:rsidR="00447440">
        <w:rPr>
          <w:color w:val="000000"/>
          <w:lang w:val="ru-RU"/>
        </w:rPr>
        <w:t xml:space="preserve">.  </w:t>
      </w:r>
      <w:r w:rsidRPr="00767C10">
        <w:rPr>
          <w:lang w:val="ru-RU"/>
        </w:rPr>
        <w:t>Делегация поблагодарила представителей КНМО за участие в работе МКГР, и их важный вклад в виде информации о накопленном опыте и мнениях, несмотря на сложности и темп выполнения работы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призвала государства-члены делать взносы в Добровольный фонд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38-я сессия МКГР пройдет продуктивно, и заверила участников в своих лучших намерениях добиться этого</w:t>
      </w:r>
      <w:r w:rsidR="00447440">
        <w:rPr>
          <w:lang w:val="ru-RU"/>
        </w:rPr>
        <w:t xml:space="preserve">.  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Делегация Марокко, выступая от имени Африканской группы, заявила, что ТЗ и ТВК долгое время обогащают и помогают общинам и нациям по всему миру и способствуют автономии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Она напомнила о важности таких усилий, которые делегация демонстрирует через активное и конструктивное участие в обсуждениях в рамках сессий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Режим интеллектуальной собственности (ИС) не обеспечивает достаточной охраны этих активов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Отсутствие юридически обязательных инструментов создает условия для постоянного незаконного присвоения и вносит дисбаланс в глобальную </w:t>
      </w:r>
      <w:r w:rsidRPr="00767C10">
        <w:rPr>
          <w:noProof/>
          <w:lang w:val="ru-RU"/>
        </w:rPr>
        <w:t>систему</w:t>
      </w:r>
      <w:r w:rsidRPr="00767C10">
        <w:rPr>
          <w:lang w:val="ru-RU"/>
        </w:rPr>
        <w:t xml:space="preserve">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желание улучшить, обогатить и усилить прозрачность действующей системы ИС и сделать ее более инклюзивной для обеспечения охраны ГР, ТВК и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Она выразила удовлетворение в связи с тем, что в принятых ГА в 2018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рекомендациях отражен достигнутый прогресс, и поддержала стремление всех членов МКГР ускорить работу МКГР для достижения соглашения по одному или нескольким правовым инструментам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Таким образом, к концу данного двухлетнего периода, МКГР будет необходимо завершить давно ведущуюся работу и созвать дипломатическую конференцию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проекте статей, посвященных ТЗ и ТВК содержатся сквозные вопросы, а информационный бюллетень Председателя является ценным вкладом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обсуждение сквозных вопросов поможет обеспечить согласованность в работе со схожими концепциями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Африканская группа открыта для участия в процессе, который обеспечит продолжение работы с текстом и позволит добиться значимой и достаточной его зрелости с целью завершения работы и созыва дипломатической конференции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с интересом ожидает отчета о работе Специальной экспертной группы и надеется на то, что его результаты будут способствовать текущим обсуждениям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Специальной экспертной и контактным группа следует ускорить работу МКГР на основании мандата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Любое предложение о проведении исследования или рекомендации, которые не соответствуют мандату МКГР, уводят МКГР от цели и сводят к минимуму результаты уже выполненной работы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этой связи, делегация призвала все государства-члены использовать ценное время для завершения работы с обсуждаемым проектом статей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В ходе оставшихся трех сессий двухлетнего периода должны преобладать принципы прагматизма, конструктивного участия и </w:t>
      </w:r>
      <w:r w:rsidRPr="00767C10">
        <w:rPr>
          <w:lang w:val="ru-RU"/>
        </w:rPr>
        <w:lastRenderedPageBreak/>
        <w:t>гибкости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государства члены подтвердят свою приверженность и гарантируют, что работа МКГР не повернется вспять, а работа, которую необходимо закончить в ходе оставшихся сессий позволит, в конечном итоге, прийти к соглашению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Необходимо, чтобы МКГР открыто следовал принципу соблюдения мандата и цели созыва дипломатической конференции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МКГР необходимо выработать подходящий механизм, обеспечивающий участие представителей КНМО, поскольку они играют важную роль в легитимизации работы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успешную и продуктивную работу 38-й сессии МКГР</w:t>
      </w:r>
      <w:r w:rsidR="00447440">
        <w:rPr>
          <w:lang w:val="ru-RU"/>
        </w:rPr>
        <w:t xml:space="preserve">.  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Литвы, выступая от имени Группы государств Центральной Европы и Балтии (ГЦЕБ), заявила, что с нетерпением ждет отчета Специальной экспертной группы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выразила благодарность за усердную работу, проделанную модераторами при подготовке Ред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2 документов по результатам обсуждений на 37-й сессии МКГР (документы WIPO/GRTKF/IC/38/4 и WIPO/GRTKF/IC/38/5)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Данные документы составляют основу для обсуждений в ходе 38-й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придает большое значение существованию хорошо сбалансированных режимов ИС, стимулирующих инновации и творчество и, тем самым, поддерживающих экономическое и социальное развитие, а также благополучие всех групп населения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приветствует доказательный подход, поскольку важно извлекать уроки из недавнего опыта, полученного в различных государствах-членах, при развитии действующего национального законодательства и мер по охране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Такие важные аспекты, как правовая определенность и экономическое, социальное и культурное воздействие необходимо всесторонне принимать во внимание при выработке соглашения относительно любого конкретного результата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Делегация поблагодарила делегацию ЕС, от имени ЕС и его государств-членов, за предложения о проведении исследований, относящихся к ТЗ и ТВК (документы WIPO/GRTKF/IC/37/10 </w:t>
      </w:r>
      <w:r w:rsidR="00B57DA4">
        <w:rPr>
          <w:rFonts w:eastAsia="Times New Roman"/>
          <w:lang w:val="ru-RU"/>
        </w:rPr>
        <w:t>и</w:t>
      </w:r>
      <w:r w:rsidRPr="00767C10">
        <w:rPr>
          <w:rFonts w:eastAsia="Times New Roman"/>
          <w:lang w:val="ru-RU"/>
        </w:rPr>
        <w:t xml:space="preserve"> WIPO/GRTKF/IC/37/11)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поддержала указанные предложения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приветствовала постоянное участие КНМО, а также других заинтересованных сторон в работе МКГР и намерена с большим вниманием следить за их участием в обсуждениях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глубокое сожаление в связи с тем, что средств Добровольного фонда ВОИС хватило только на частичную оплату участия одного заявителя в 38-й сессии МКГР, и выразила надежду на то, что Добровольный фонд вскоре пополнится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будет принимать конструктивное, направленное на реалистичные задачи участие в дальнейшей работе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этом делегация подчеркнула ключевую роль прозрачных и инклюзивных методов работы с целью достижения результата, приемлемого для всех делегаций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Канады, выступая от имени Группы В, заявила о своей уверенности в том, что МКГР продолжит поступательное движение вперед под руководством Председателя в ходе 38-й сессии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отметила прогресс, достигнутый МКГР при выполнении мандата в области ГР,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также отметила необходимость дальнейшей работы по преодолению существующих разногласий для достижения общего понимания ключевых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Структура охраны ГР, ТЗ и ТВК должна поддерживать инновации и творчество с одной стороны, и принимать во внимание уникальный характер и важность этих трех предметов с другой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МКГР необходимо </w:t>
      </w:r>
      <w:r w:rsidRPr="00207DFC">
        <w:rPr>
          <w:noProof/>
          <w:lang w:val="ru-RU"/>
        </w:rPr>
        <w:t>продолжать</w:t>
      </w:r>
      <w:r w:rsidRPr="00767C10">
        <w:rPr>
          <w:rFonts w:eastAsia="Times New Roman"/>
          <w:lang w:val="ru-RU"/>
        </w:rPr>
        <w:t xml:space="preserve"> свою работу в соответствии с мандатом и делать осмысленные шаги, руководствуясь надежными методами при поддержке доказательного и инклюзивного подхода, учитывающего вклад всех государств-членов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Переговоры должны состоять из обсуждений более широкого контекста, а также практического применения и реализации предлагаемой охраны ГР, ТЗ и ТВК, включая опыт государств-членов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этой связи делегация поблагодарила экспертов, входящих в Специальную экспертную группу за работу и выразила желание поскорее увидеть отчет заместителей Председателя по пункту 7 Повестки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Решение об использовании предложенных экспертами выводов остается за государствами-членами, при этом данный отчет также послужит полезным источником информации для обсуждаемых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noProof/>
          <w:lang w:val="ru-RU"/>
        </w:rPr>
        <w:t xml:space="preserve">Делегация надеется на активное участие КНМО, а также и </w:t>
      </w:r>
      <w:r w:rsidRPr="00767C10">
        <w:rPr>
          <w:rFonts w:eastAsia="Times New Roman"/>
          <w:noProof/>
          <w:lang w:val="ru-RU"/>
        </w:rPr>
        <w:lastRenderedPageBreak/>
        <w:t>других заинтересованных сторон</w:t>
      </w:r>
      <w:r w:rsidR="00447440">
        <w:rPr>
          <w:rFonts w:eastAsia="Times New Roman"/>
          <w:noProof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отметила их ценный и важный вклад в работу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глубокое сожаление в связи с тем, что средств Добровольного фонда ВОИС хватило только на частичную оплату участия одного заявителя в 38-й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надежду на то, что Добровольный фонд вскоре пополнится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по-прежнему стремится вносить конструктивный вклад в достижение приемлемого результата.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Китая выразила радость в связи с участием в 38-й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Под руководством председателя и при поддержке всех сторон в ходе 38-й сессии МКГР будут достигнуты положительные результаты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всегда поддерживает работу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надежду на скорейшее достижение существенных результатов для создания обязательного международного инструмента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поддержала методологию и программу, предложенную Председателем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выразила готовность к дальнейшему обсуждению нерешенных сквозных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намерение активно и прагматично участвовать в обсуждениях и призвала все стороны предпринять совместные усилия, сосредоточиться на обеспокоенностях и устранении разногласий для скорейшей выработки соответствующих международных инструментов, направленных на охрану ГР, ТЗ и ТВК.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Индонезии, выступая от имени стран-единомышленниц, заверила участников в своей всесторонней поддержке и сотрудничестве для обеспечения успешной работы 38-й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ТЗ и ТВК являются продуктами человеческого разума и идей, которые взаимодействуют с культурой и обществом и заслуживают охраны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Это соответствует миссии ВОИС по созданию справедливой и сбалансированной глобальной системы ИС, служащей всем, включая КНМО, а также охраняющей уникальные и отражающие характеристики и идентичность разных народов </w:t>
      </w:r>
      <w:r w:rsidRPr="00207DFC">
        <w:rPr>
          <w:noProof/>
          <w:lang w:val="ru-RU"/>
        </w:rPr>
        <w:t>национальные</w:t>
      </w:r>
      <w:r w:rsidRPr="00767C10">
        <w:rPr>
          <w:rFonts w:eastAsia="Times New Roman"/>
          <w:lang w:val="ru-RU"/>
        </w:rPr>
        <w:t xml:space="preserve"> и культурные выражения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К сожалению, богатство ТЗ и ТВК иногда используется без разрешения или какого-либо совместного пользования выгодами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Поэтому настало время, когда МКГР нужно добиться прогресса и окончательно доработать два текста в ходе 38-й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отношении проекта статей, посвященных ТК и ТВК обсуждения должны сосредоточиться на наиболее важных аспектах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МКГР должен свести дискуссии к минимуму отвлекающие факторы и эффективно использовать ценное рабочее время, не продолжая обсуждение вопросов, позиции по которым уже вполне изложены и понятны всем членами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вопросу о бенефициарах не вызывает возражений положение о том, что основными бенефициарами данного документа являются КНМО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Однако существуют определенные обстоятельства, в которых ТЗ и ТВК не могут быть приписаны к конкретным КНМО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Обычно это происходит, когда ТЗ и ТВК не ограничены четко пределами некоторой КНМО или когда невозможно выделить общину, которая создала их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выразило надежду на то, что в таких обстоятельствах решение будет найдено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Кроме того, обсуждение вопроса о бенефициарах должно быть тесно увязано с обсуждением вопроса об управлении правами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Для достижения взаимопонимания в вопросе о бенефициарах обсуждение вопроса об управлении правами имеет первостепенное значение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Создается впечатление, что в отношении объема охраны происходит сближение позиций и подчеркивается необходимость защиты имущественных и неимущественных интересов бенефициаров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 этой целью создание некоего стандарта, регулирующего определенные уровни охраны в отношении прав, распространяющихся на каждое ТЗ и ТВК, позволит добиться охраны и развития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Охрана должна учитывать характер прав и уровень распространения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призвала МКГР обратить внимание на практическую ценность установления уровня прав в соответствии с характером соответствующих ТЗ и ТВК, а также характером их использования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Создание уровня прав дает возможность поиска сближения по ключевым элементам, а именно объект, бенефициары, объем охраны, а также исключения и ограничения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этой связи делегация рекомендовала продолжить обсуждение данного сквозного вопроса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Стоящий </w:t>
      </w:r>
      <w:r w:rsidRPr="00767C10">
        <w:rPr>
          <w:rFonts w:eastAsia="Times New Roman"/>
          <w:lang w:val="ru-RU"/>
        </w:rPr>
        <w:lastRenderedPageBreak/>
        <w:t>перед МКГР вопрос важен не только для всех государств-членов, но и КНМО, создавших и развивших основанные на традициях знания и инновации задолго до появления первых современных систем ИС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Поэтому у них есть право на сохранение, контроль, охрану и развитие ИС на их культурное наследие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МКГР необходимо двигаться по направлению к большему признанию экономических и моральных прав в области традиционного и культурного наследия, включая ГР,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Существенного прогресса удалось добиться в рамках МКГР, в особенности в области ГР и ТЗ, связанных с ГР, в рамках 35-й и 36-й сессии МКГР, а также в отношении ТЗ и ТВК в рамках 37-й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приветствовала решение ГА 2018, призывающее членов подтвердить свою приверженность мандату МКГР и ускорить работу по достижению заложенной в мандате цели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уверенность в том, что 38-я сессия МКГР и дальнейшие сессии позволят продвинуться в направлении достижения целей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подчеркнула важность участия КНМО в работе МКГР и отметила, что средства в Добровольном фонде ВОИС закончились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надежду на то, что государства-члены сделают вклад в Добровольный фонд, а также на то, что МКГР рассмотрит альтернативные варианты финансирования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Принимая во внимание важность эффективной охраны ГР, ТЗ и ТВК, МКГР следует двигаться в направлении следующего шага, которым является созыв дипломатической конференции с целью принятия юридически обязательного инструмента(ов), обеспечивающего эффективную охрану ГР,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завершению 38-й сессии МКГР будет выполнено две трети рабочей программы МКГР, согласованной в рамках мандата на двухлетний период 2018/2019 г</w:t>
      </w:r>
      <w:r w:rsidR="00447440">
        <w:rPr>
          <w:rFonts w:eastAsia="Times New Roman"/>
          <w:lang w:val="ru-RU"/>
        </w:rPr>
        <w:t xml:space="preserve">г. </w:t>
      </w:r>
      <w:r w:rsidRPr="00767C10">
        <w:rPr>
          <w:rFonts w:eastAsia="Times New Roman"/>
          <w:lang w:val="ru-RU"/>
        </w:rPr>
        <w:t>Благодаря конструктивному настрою на достижение прогресса, МКГР вскоре приблизиться к финишной линии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выразила уверенность в том, в ходе обсуждений под руководством Председателя и заместителей Председателя на 38-й сессии МКГР будет достигнут прогресс.</w:t>
      </w:r>
    </w:p>
    <w:p w:rsidR="00865404" w:rsidRPr="00767C10" w:rsidRDefault="00865404" w:rsidP="005640A6">
      <w:pPr>
        <w:rPr>
          <w:rFonts w:eastAsia="Times New Roman"/>
          <w:lang w:val="ru-RU"/>
        </w:rPr>
      </w:pPr>
    </w:p>
    <w:p w:rsidR="00865404" w:rsidRPr="00767C10" w:rsidRDefault="00865404" w:rsidP="00207DFC">
      <w:pPr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Делегация ЕС, выступая от имени ЕС и его государств-членов, заявила, что в соответствии с решениями, принятыми на 37-й сессии МКГР, ЕС назначил двух экспертов для участия в личном качестве в работе Специальной экспертной группы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Они сделали активный вклад в ход обсуждений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заинтересованность в том, чтобы услышать отчет заместителей Председателя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37-я сессия МКГР стала первой из четырех </w:t>
      </w:r>
      <w:r w:rsidRPr="00767C10">
        <w:rPr>
          <w:noProof/>
          <w:lang w:val="ru-RU"/>
        </w:rPr>
        <w:t>последовательных</w:t>
      </w:r>
      <w:r w:rsidRPr="00767C10">
        <w:rPr>
          <w:lang w:val="ru-RU"/>
        </w:rPr>
        <w:t xml:space="preserve"> сессий МКР на которых ТЗ и ТВК обсуждались в рамках мандата комитета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ходе сессии акцент был сделан на нерешенных и сквозных вопросах, а также рассмотрении вариантов проекта правового инструмента(ов)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мнению делегации МКГР добился определенного прогресса, что отражено в Ред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2 документов, подготовленных координаторами (документы WIPO/GRTKF/IC/38/4 и WIPO/GRTKF/IC/38/5)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поблагодарила Председателя за полезный Информационный бюллетень, подготовленный для 38-й сессии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Относительно методологии сохраняется необходимость обеспечения прозрачности и инклюзивности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приветствовала то обстоятельство, что действующий мандат МКГР ставит доказательный подход в центр своей методологии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надеется использовать различные возможности, которые дает мандат в данном контексте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частности, делегация ранее представл</w:t>
      </w:r>
      <w:r w:rsidR="00B57DA4">
        <w:rPr>
          <w:lang w:val="ru-RU"/>
        </w:rPr>
        <w:t xml:space="preserve">яла два предложения (документы </w:t>
      </w:r>
      <w:r w:rsidRPr="00767C10">
        <w:rPr>
          <w:lang w:val="ru-RU"/>
        </w:rPr>
        <w:t>WIPO/GRTKF/IC/37/10 и WIPO/GRTKF/IC/37/11) на рассмотрение МКГР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Крайне важно добиться взаимного понимания того, как система ИС сможет или не сможет послужить интересам носителей ТЗ и ТВК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Делегация с интересом ждет возможности принять конструктивное участие в обсуждениях ТЗ и ТВК в ходе 38-й сессии МКГР.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Представитель Фонда прав коренных американцев (NARF), выступая от имени Форума коренных народов, заявил, что государства-члены должны признавать права, заложенные в Декларации ООН о правах коренных народов, Конвенции № 169 Международной организации труда и других инструментах международного и внутреннего права и права коренных народов, а также в обычном праве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Согласно этим правам коренные народы имеют право существовать как народ, право на </w:t>
      </w:r>
      <w:r w:rsidRPr="00767C10">
        <w:rPr>
          <w:lang w:val="ru-RU"/>
        </w:rPr>
        <w:lastRenderedPageBreak/>
        <w:t>самоопределение и право сохранять коренные  космологии, духовность и образ жизни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 призвал государства-члены выполнять обязательства и признавать и уважать права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Уважение Декларации ООН о правах коренных народов и Устава Организации Объединенных Наций на предстоящих переговорах играет ключевую роль для продолжения процесса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проекта текстов о ТЗ и ТВК, представитель приветствовал обсуждение, посвященное взаимоотношению между существенными статьями и работе с определениями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 отметил, что к некоторым терминам определения, возможно, не требуются или не являются соответствующими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 выразил сомнение в отношении изложения критериев правомочности в определениях или отдельно, поскольку они могут определяться объемом охраны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Попытка установить определенное количество лет с момента происхождения в качестве критерия правомочности заведет переговоры в тупик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Требование о том, что охрана может распространяться на ТЗ и ТВК только по прошествии 50-ти летнего срока приведет к недостаточной охране ТЗ и ТВК в течении этого срока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Любой желающий эксплуатировать или использовать ТЗ и ТВК должен применить должную осмотрительность, провести поиск возможных владельцев и вступить в процесс получения свободного предварительного и осознанного согласия, чтобы определить возможность законного использования ТЗ и ТВК и доступа к ним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Несмотря на возможное существование форм ТЗ и ТВК работа с которыми может вестись через многоуровневый подход, действующая редакция критериев не учитывает права коренных народов должным образом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Многие ТЗ и ТВК забирались у коренных народов исторически и экономически без их свободного предварительно осознанного согласия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Важно не то, насколько широко доступны ТЗ и ТВК, а их сакральная природа, нарушение культурных и духовных ценностей коренных народов, и лишения, которые они претерпели</w:t>
      </w:r>
      <w:r w:rsidR="00B57DA4">
        <w:rPr>
          <w:lang w:val="ru-RU"/>
        </w:rPr>
        <w:t>,</w:t>
      </w:r>
      <w:r w:rsidRPr="00767C10">
        <w:rPr>
          <w:lang w:val="ru-RU"/>
        </w:rPr>
        <w:t xml:space="preserve"> создавая и соблюдая их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любом многоуровневом подходе необходимо уважать законы, традиции и обычаи коренных народов, как того требует Статья 31 Декларации ООН о правах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У них есть право заявлять о возвращении их тайных, священных, духовных и других уязвимых в культурном отношении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ТЗ и ТВК изначально не существуют как средство служения системе ИС - их назначение заключается в служении политическим, экономическим, культурным, ритуальным, церемониальным, духовным, священным и другим целям коренных народов в целом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Правомерность и законность процесса работы МКГР зависит от свободного предварительного и осознанного согласия коренных народов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Он продолжает призывать государства-члены и ВОИС поддержать Добровольный фонд, который сейчас исчерпан, с тем чтобы обеспечить постоянное участие представителей коренных народов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Представитель поблагодарил тех, кто сделал взносы в фонд в прошлом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Дни, когда фундаментальные права коренных народов обсуждались без их всестороннего согласия, должны уйти в прошлое</w:t>
      </w:r>
      <w:r w:rsidR="00447440">
        <w:rPr>
          <w:lang w:val="ru-RU"/>
        </w:rPr>
        <w:t xml:space="preserve">.  </w:t>
      </w:r>
      <w:r w:rsidRPr="00767C10">
        <w:rPr>
          <w:noProof/>
        </w:rPr>
        <w:t>Представитель выразил надежду на плодотворные обсуждения в ходе сессии</w:t>
      </w:r>
      <w:r w:rsidR="00447440">
        <w:rPr>
          <w:noProof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[Примечание Секретариата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следующие вступительные заявления были поданы в Секретариат только в письменном виде.]</w:t>
      </w:r>
      <w:r w:rsidRPr="00767C10">
        <w:rPr>
          <w:lang w:val="ru-RU"/>
        </w:rPr>
        <w:t xml:space="preserve">  Делегация Индии заявила, что Индия – это страна, богатая ТЗ, значительная часть которых распространена по всей стране, при этом такие знания не всегда ограничиваются конкретной общиной и могут существовать в кодифицированной, устной или другой форме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Индия обладает наследием в виде традиционных знаний в области медицины, которые имеют не только коммерческую и экономическую, но также и огромную социальную и культурную ценность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Существует неотложная потребность в охране таких знаний от незаконного присвоения, а также в создании пространства и среды для динамического развития ТЗ на благо хранителей таких знаний и других членов общества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Индия находится в числе сотен стран, пострадавших от незаконного присвоения и биопиратства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поддержала скорейшую окончательную доработку международных правовых инструментов в области ГР,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Отсутствие таких юридически обязательных инструментов способствует постоянному незаконному присвоению ГР и ТЗ и биопиратству, создавая, тем самым, </w:t>
      </w:r>
      <w:r w:rsidRPr="00767C10">
        <w:rPr>
          <w:lang w:val="ru-RU"/>
        </w:rPr>
        <w:lastRenderedPageBreak/>
        <w:t>дисбаланс в глобальной системе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Индия создала цифровую библиотеку традиционных знаний (TKDL), что стало новаторской инициативой в обеспечении защитной о</w:t>
      </w:r>
      <w:r w:rsidR="00A47D38">
        <w:rPr>
          <w:lang w:val="ru-RU"/>
        </w:rPr>
        <w:t>храны ТЗ Индии, и в особенности</w:t>
      </w:r>
      <w:r w:rsidRPr="00767C10">
        <w:rPr>
          <w:lang w:val="ru-RU"/>
        </w:rPr>
        <w:t xml:space="preserve"> традиционных знаний в области медицины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Во всех этих случаях КНМО не могут быть четко определены как владельцы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Поэтому существует потребность признания важной роли, которую играют национальные органы власти в качестве доверенного лица для ТЗ в отношении которых нельзя определить КНМО и, следовательно, необходимо признавать государства в качестве одних из бенефициаров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ТЗ, находящихся в свободном доступе и обладающих большой коммерческой ценностью и подверженных незаконному присвоению, необходимы надлежащие моральные и экономические права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поддержала позиции АТГ и стран-единомышленниц, а также приветствовала обсуждения, посвященные ключевым вопросам и направленные на достижение общего подхода в вопросах целей, требований к раскрытию информации, доступа и совместного пользования выгод (ДПВ), а также защитных мер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обсуждения в ходе 38-й сессии МКГР приведут к видимому прогрессу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38-я сессия МКГР будет успешной с точки зрения достижения ключевых результатов, которые создадут возможность созыва дипломатической конференции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Гибкость и политическая воля играют ключевую роль для успеха работы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намерена принимать активное и конструктивное участие в обсуждениях МКГР и при необходимости выступать с конструктивными заявлениями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плодотворное заседание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Делегация Нигерии присоединилась к заявлению, сделанному делегацией Марокко от имени Африканской группы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Делегация выразила готовность к совместной работе со всеми заинтересованными сторонами для того, чтобы МКГР смог использовать результаты работы над текстом, полученные в ходе предыдущей сессии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38-я сессия МКГР является вторым рассмотрением ТЗ и ТВК в двухлетнем периоде, что дает возможность и далее устранять пробелы в отношении тех концептуальных вопросов, которые вызвали большие сложности в ходе переговоров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Очень важно, чтобы гибкие и прагматичные подходы, включая желание исследовать объем охраны, заложенный в концепции многоуровневого похода (дифференцированный вариант) рассматривались открыто и с намерением заполнить возможные пробелы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также отметила важность достижения лучшего понимания объектов охраны –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Будет полезно признать уникальную природу этих объектов, а также бенефициаров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Также важно исследовать взаимосвязь между структурой охраны ТЗ и ТВК и необходимость в применении подхода </w:t>
      </w:r>
      <w:r w:rsidRPr="00A47D38">
        <w:rPr>
          <w:iCs/>
          <w:lang w:val="ru-RU"/>
        </w:rPr>
        <w:t>sui generis</w:t>
      </w:r>
      <w:r w:rsidRPr="00767C10">
        <w:rPr>
          <w:lang w:val="ru-RU"/>
        </w:rPr>
        <w:t xml:space="preserve"> в работе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Признавая важность поиска международного правового инструмента для охраны ТЗ и ТВК, делегация подчеркнула необходимость сосредоточиться на устранении существующих пробелов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призвала всех участников проявить гибкость и добрую волю, дабы позволить МКГР достичь соглашения по таким инструментам(у), что в свою очередь позволит увеличить вклад со стороны носителей такого знания, обеспечить охрану и сохранение их систем знания, а также способствовать развитию инноваций и справедливому и равноправному пользованию связанными с ними выгодами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Она считает Специальные экспертные группы полезными для успеха переговоров в рамках МКГР в качестве методической стратегии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благодарность за работу, проделанную Специальной экспертной группой при подготовке к 38-й сессии МКГР и высказала интерес в получении отчета с тем, чтобы помочь прийти к пониманию и добиться прогресса в последующих переговорах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заключении делегация подчеркнула, что важность 38-й сессии МКГР и возможность, которую дает эта сессия делегациям для демонстрации конкретных и значимых результатов коллективных обсуждений в течение двухлетнего периода 2018/2019</w:t>
      </w:r>
      <w:r w:rsidR="00B57DA4">
        <w:rPr>
          <w:lang w:val="ru-RU"/>
        </w:rPr>
        <w:t> </w:t>
      </w:r>
      <w:r w:rsidRPr="00767C10">
        <w:rPr>
          <w:lang w:val="ru-RU"/>
        </w:rPr>
        <w:t>гг., в рамках которого осталось провести две сессии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выразила надежду на то, что в конце 38-й сессии МКГР будет достигнут достаточный прогресс в области ТЗ и ТВК, как это было сделано в тексте о 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Такой результат позволит МКГР </w:t>
      </w:r>
      <w:r w:rsidRPr="00767C10">
        <w:rPr>
          <w:lang w:val="ru-RU"/>
        </w:rPr>
        <w:lastRenderedPageBreak/>
        <w:t xml:space="preserve">подготовить почву для содержательных рекомендаций для ГА 2019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по теме международных инструментов в области эффективной охраны ГР, ТЗ и ТВК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Японии заявила, что МКГР добился значительного прогресса в выполнении рабочей программы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Тем не менее, даже после многих лет обсуждений, МКГР не смог прийти к общему пониманию в отношении фундаментальных вопросов, а именно, в вопросах задач, бенефициаров, объекта охраны и определения незаконного присвоения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Кроме того, в понимании этих вопросов со стороны государств-членов остается много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Обмен национальным опытом и практиками полезен для всех с точки зрения лучшего понимания этих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На прошлых сессиях МКГР прошли содержательные обсуждения, основой для которых послужили выступления некоторых государств-членов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Для МКГР важно вести обсуждения с использованием действенных рабочих методов и с опорой на доказательный и инклюзивный подход, учитывающий вклад государств-членов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noProof/>
          <w:lang w:val="ru-RU"/>
        </w:rPr>
        <w:t>Что касается ТЗ, то 38-я сессия МКГР должна сосредоточиться на обсуждении важного вопроса о предотвращении ошибочной выдачи патентов</w:t>
      </w:r>
      <w:r w:rsidR="00447440">
        <w:rPr>
          <w:rFonts w:eastAsia="Times New Roman"/>
          <w:noProof/>
          <w:lang w:val="ru-RU"/>
        </w:rPr>
        <w:t xml:space="preserve">.  </w:t>
      </w:r>
      <w:r w:rsidRPr="00767C10">
        <w:rPr>
          <w:rFonts w:eastAsia="Times New Roman"/>
          <w:lang w:val="ru-RU"/>
        </w:rPr>
        <w:t>Этого можно добиться посредством создания и использования баз данных, хранящихся с не составляющими тайну ТЗ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этом контексте делегация Японии, наряду с делегациями Канады, Республики Корея и Соединенных Штатов Америки (США) повторно представила документ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 xml:space="preserve">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  </w:t>
      </w:r>
      <w:r w:rsidRPr="00767C10">
        <w:rPr>
          <w:rFonts w:eastAsia="Times New Roman"/>
          <w:noProof/>
          <w:lang w:val="ru-RU"/>
        </w:rPr>
        <w:t>Обсуждение этой рекомендации сможет дополнить и даже облегчить переговоры о тексте документа</w:t>
      </w:r>
      <w:r w:rsidR="00447440">
        <w:rPr>
          <w:rFonts w:eastAsia="Times New Roman"/>
          <w:noProof/>
          <w:lang w:val="ru-RU"/>
        </w:rPr>
        <w:t xml:space="preserve">.  </w:t>
      </w:r>
      <w:r w:rsidRPr="00767C10">
        <w:rPr>
          <w:rFonts w:eastAsia="Times New Roman"/>
          <w:lang w:val="ru-RU"/>
        </w:rPr>
        <w:t>МКГР необходимо в первую очередь прийти к общему пониманию определений ТЗ и ТВК прежде чем начинать переговоры по тексту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Для достижения данной цели важно собрать конкретные примеры соответствующих национальных законов, а также понять способы и цель их внедрения, а также фактическое воздействие, которое они окажут на каждое ТЗ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выступила соавтором документа WIPO/GRTKF/IC/38/13, а также поддержала настрой, продемонстрированный делегацией США в документе WIPO/GRTKF/IC/38/14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Делегация готова принимать конструктивное участие в работе 38-й сессии МКГР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Heading1"/>
        <w:spacing w:before="0"/>
        <w:rPr>
          <w:lang w:val="ru-RU"/>
        </w:rPr>
      </w:pPr>
      <w:r w:rsidRPr="00767C10">
        <w:rPr>
          <w:noProof/>
          <w:lang w:val="ru-RU"/>
        </w:rPr>
        <w:t>ПУНКТ 3 ПОВЕСТКИ ДНЯ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ПРИНЯТИЕ ОТЧЕТА О ТРИДЦАТЬ ШЕСТОЙ СЕССИИ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Председатель обратился к проекту отчета 36-й сессии МКГР и напомнил, что отчет не является стенографическим и в нем подводится итог обсуждениям, без подробного отражения всех наблюдений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Любое заявление по данному пун</w:t>
      </w:r>
      <w:r w:rsidR="00A47D38">
        <w:rPr>
          <w:lang w:val="ru-RU"/>
        </w:rPr>
        <w:t xml:space="preserve">кту должно относиться только к </w:t>
      </w:r>
      <w:r w:rsidRPr="00767C10">
        <w:rPr>
          <w:lang w:val="ru-RU"/>
        </w:rPr>
        <w:t>предложениям, прозвучавшим на 36-й сессии МКГР, а также отчету этой сессии.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Р</w:t>
      </w:r>
      <w:r w:rsidR="00207DFC" w:rsidRPr="00767C10">
        <w:rPr>
          <w:rFonts w:eastAsia="Times New Roman"/>
          <w:i/>
          <w:iCs/>
          <w:noProof/>
          <w:lang w:val="ru-RU"/>
        </w:rPr>
        <w:t>ешение по пункту 3 повестки дня: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i/>
          <w:iCs/>
          <w:lang w:val="ru-RU"/>
        </w:rPr>
      </w:pPr>
      <w:r w:rsidRPr="00767C10">
        <w:rPr>
          <w:i/>
          <w:iCs/>
          <w:lang w:val="ru-RU"/>
        </w:rPr>
        <w:t>Председатель представ</w:t>
      </w:r>
      <w:r w:rsidR="00B57DA4">
        <w:rPr>
          <w:i/>
          <w:iCs/>
          <w:lang w:val="ru-RU"/>
        </w:rPr>
        <w:t>ил для принятия проект отчета</w:t>
      </w:r>
      <w:r w:rsidR="00B57DA4">
        <w:rPr>
          <w:i/>
          <w:iCs/>
          <w:lang w:val="ru-RU"/>
        </w:rPr>
        <w:br/>
        <w:t>о 36-й</w:t>
      </w:r>
      <w:r w:rsidRPr="00767C10">
        <w:rPr>
          <w:i/>
          <w:iCs/>
          <w:lang w:val="ru-RU"/>
        </w:rPr>
        <w:t xml:space="preserve"> сессии Комитета (</w:t>
      </w:r>
      <w:r w:rsidRPr="00767C10">
        <w:rPr>
          <w:i/>
          <w:iCs/>
          <w:noProof/>
        </w:rPr>
        <w:t>WIPO</w:t>
      </w:r>
      <w:r w:rsidRPr="00767C10">
        <w:rPr>
          <w:i/>
          <w:iCs/>
          <w:lang w:val="ru-RU"/>
        </w:rPr>
        <w:t>/</w:t>
      </w:r>
      <w:r w:rsidRPr="00767C10">
        <w:rPr>
          <w:i/>
          <w:iCs/>
          <w:noProof/>
        </w:rPr>
        <w:t>GRTKF</w:t>
      </w:r>
      <w:r w:rsidRPr="00767C10">
        <w:rPr>
          <w:i/>
          <w:iCs/>
          <w:lang w:val="ru-RU"/>
        </w:rPr>
        <w:t>/</w:t>
      </w:r>
      <w:r w:rsidRPr="00767C10">
        <w:rPr>
          <w:i/>
          <w:iCs/>
          <w:noProof/>
        </w:rPr>
        <w:t>IC</w:t>
      </w:r>
      <w:r w:rsidRPr="00767C10">
        <w:rPr>
          <w:i/>
          <w:iCs/>
          <w:lang w:val="ru-RU"/>
        </w:rPr>
        <w:t xml:space="preserve">/36/11 </w:t>
      </w:r>
      <w:r w:rsidRPr="00767C10">
        <w:rPr>
          <w:i/>
          <w:iCs/>
          <w:noProof/>
        </w:rPr>
        <w:t>Prov</w:t>
      </w:r>
      <w:r w:rsidR="00A47D38">
        <w:rPr>
          <w:i/>
          <w:iCs/>
          <w:lang w:val="ru-RU"/>
        </w:rPr>
        <w:t xml:space="preserve">. </w:t>
      </w:r>
      <w:r w:rsidRPr="00767C10">
        <w:rPr>
          <w:i/>
          <w:iCs/>
          <w:lang w:val="ru-RU"/>
        </w:rPr>
        <w:t>2)</w:t>
      </w:r>
      <w:r w:rsidR="00447440">
        <w:rPr>
          <w:i/>
          <w:iCs/>
          <w:lang w:val="ru-RU"/>
        </w:rPr>
        <w:t xml:space="preserve">;  </w:t>
      </w:r>
      <w:r w:rsidRPr="00767C10">
        <w:rPr>
          <w:i/>
          <w:iCs/>
          <w:lang w:val="ru-RU"/>
        </w:rPr>
        <w:t>отчет был принят.</w:t>
      </w:r>
    </w:p>
    <w:p w:rsidR="00865404" w:rsidRPr="00767C10" w:rsidRDefault="00865404">
      <w:pPr>
        <w:rPr>
          <w:rFonts w:eastAsia="Times New Roman"/>
          <w:lang w:val="ru-RU"/>
        </w:rPr>
      </w:pPr>
    </w:p>
    <w:p w:rsidR="00865404" w:rsidRPr="00767C10" w:rsidRDefault="00865404">
      <w:pPr>
        <w:pStyle w:val="Heading1"/>
        <w:spacing w:before="0"/>
        <w:rPr>
          <w:lang w:val="ru-RU"/>
        </w:rPr>
      </w:pPr>
      <w:r w:rsidRPr="00767C10">
        <w:rPr>
          <w:noProof/>
          <w:lang w:val="ru-RU"/>
        </w:rPr>
        <w:t>пУНКТ 4 ПОВЕСТКИ ДНЯ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ПРИНЯТИЕ ОТЧЕТА О ТРИДЦАТЬ СЕДЬМОЙ СЕССИИ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Председатель обратился к проекту отчета 37-й сессии МКГР и напомнил, что отчет не является стенографическим и в нем подводится итог обсуждениям, без подробного отражения всех наблюдений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Любое заявление по данному пу</w:t>
      </w:r>
      <w:r w:rsidR="00A47D38">
        <w:rPr>
          <w:lang w:val="ru-RU"/>
        </w:rPr>
        <w:t>нкту должно относиться только к</w:t>
      </w:r>
      <w:r w:rsidRPr="00767C10">
        <w:rPr>
          <w:lang w:val="ru-RU"/>
        </w:rPr>
        <w:t xml:space="preserve"> предложениям, прозвучавшим на 37-й сессии МКГР, а также отчету этой сессии.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Р</w:t>
      </w:r>
      <w:r w:rsidR="00207DFC" w:rsidRPr="00767C10">
        <w:rPr>
          <w:rFonts w:eastAsia="Times New Roman"/>
          <w:i/>
          <w:iCs/>
          <w:noProof/>
          <w:lang w:val="ru-RU"/>
        </w:rPr>
        <w:t>ешение по пункту 4 повестки дня: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i/>
          <w:iCs/>
          <w:lang w:val="ru-RU"/>
        </w:rPr>
      </w:pPr>
      <w:r w:rsidRPr="00767C10">
        <w:rPr>
          <w:i/>
          <w:iCs/>
          <w:lang w:val="ru-RU"/>
        </w:rPr>
        <w:lastRenderedPageBreak/>
        <w:t>Председатель представил для принятия проект отчета</w:t>
      </w:r>
      <w:r w:rsidR="00B57DA4">
        <w:rPr>
          <w:i/>
          <w:iCs/>
          <w:lang w:val="ru-RU"/>
        </w:rPr>
        <w:br/>
      </w:r>
      <w:r w:rsidRPr="00767C10">
        <w:rPr>
          <w:i/>
          <w:iCs/>
          <w:lang w:val="ru-RU"/>
        </w:rPr>
        <w:t xml:space="preserve">о </w:t>
      </w:r>
      <w:r w:rsidR="00B57DA4">
        <w:rPr>
          <w:i/>
          <w:iCs/>
          <w:lang w:val="ru-RU"/>
        </w:rPr>
        <w:t>37-й</w:t>
      </w:r>
      <w:r w:rsidRPr="00767C10">
        <w:rPr>
          <w:i/>
          <w:iCs/>
          <w:lang w:val="ru-RU"/>
        </w:rPr>
        <w:t xml:space="preserve"> сессии Комитета (</w:t>
      </w:r>
      <w:r w:rsidRPr="00767C10">
        <w:rPr>
          <w:i/>
          <w:iCs/>
          <w:noProof/>
        </w:rPr>
        <w:t>WIPO</w:t>
      </w:r>
      <w:r w:rsidRPr="00767C10">
        <w:rPr>
          <w:i/>
          <w:iCs/>
          <w:lang w:val="ru-RU"/>
        </w:rPr>
        <w:t>/</w:t>
      </w:r>
      <w:r w:rsidRPr="00767C10">
        <w:rPr>
          <w:i/>
          <w:iCs/>
          <w:noProof/>
        </w:rPr>
        <w:t>GRTKF</w:t>
      </w:r>
      <w:r w:rsidRPr="00767C10">
        <w:rPr>
          <w:i/>
          <w:iCs/>
          <w:lang w:val="ru-RU"/>
        </w:rPr>
        <w:t>/</w:t>
      </w:r>
      <w:r w:rsidRPr="00767C10">
        <w:rPr>
          <w:i/>
          <w:iCs/>
          <w:noProof/>
        </w:rPr>
        <w:t>IC</w:t>
      </w:r>
      <w:r w:rsidRPr="00767C10">
        <w:rPr>
          <w:i/>
          <w:iCs/>
          <w:lang w:val="ru-RU"/>
        </w:rPr>
        <w:t xml:space="preserve">/37/17 </w:t>
      </w:r>
      <w:r w:rsidRPr="00767C10">
        <w:rPr>
          <w:i/>
          <w:iCs/>
          <w:noProof/>
        </w:rPr>
        <w:t>Prov</w:t>
      </w:r>
      <w:r w:rsidR="00A47D38">
        <w:rPr>
          <w:i/>
          <w:iCs/>
          <w:lang w:val="ru-RU"/>
        </w:rPr>
        <w:t xml:space="preserve">. </w:t>
      </w:r>
      <w:r w:rsidRPr="00767C10">
        <w:rPr>
          <w:i/>
          <w:iCs/>
          <w:lang w:val="ru-RU"/>
        </w:rPr>
        <w:t>2)</w:t>
      </w:r>
      <w:r w:rsidR="00447440">
        <w:rPr>
          <w:i/>
          <w:iCs/>
          <w:lang w:val="ru-RU"/>
        </w:rPr>
        <w:t xml:space="preserve">;  </w:t>
      </w:r>
      <w:r w:rsidRPr="00767C10">
        <w:rPr>
          <w:i/>
          <w:iCs/>
          <w:lang w:val="ru-RU"/>
        </w:rPr>
        <w:t>отчет был принят.</w:t>
      </w:r>
    </w:p>
    <w:p w:rsidR="00865404" w:rsidRPr="00767C10" w:rsidRDefault="00865404">
      <w:pPr>
        <w:rPr>
          <w:rFonts w:eastAsia="Times New Roman"/>
          <w:lang w:val="ru-RU"/>
        </w:rPr>
      </w:pPr>
    </w:p>
    <w:p w:rsidR="00865404" w:rsidRPr="00767C10" w:rsidRDefault="00865404">
      <w:pPr>
        <w:pStyle w:val="Heading1"/>
        <w:spacing w:before="0"/>
        <w:rPr>
          <w:rFonts w:eastAsia="Times New Roman"/>
          <w:lang w:val="ru-RU"/>
        </w:rPr>
      </w:pPr>
      <w:r w:rsidRPr="00767C10">
        <w:rPr>
          <w:rFonts w:eastAsia="Times New Roman"/>
          <w:noProof/>
          <w:lang w:val="ru-RU"/>
        </w:rPr>
        <w:t>ПУНКТ 5 ПОВЕСТКИ ДНЯ</w:t>
      </w:r>
      <w:r w:rsidR="00447440">
        <w:rPr>
          <w:rFonts w:eastAsia="Times New Roman"/>
          <w:noProof/>
          <w:lang w:val="ru-RU"/>
        </w:rPr>
        <w:t xml:space="preserve">:  </w:t>
      </w:r>
      <w:r w:rsidRPr="00767C10">
        <w:rPr>
          <w:rFonts w:eastAsia="Times New Roman"/>
          <w:noProof/>
          <w:lang w:val="ru-RU"/>
        </w:rPr>
        <w:t>АККРЕДИТАЦИЯ НЕКОТОРЫХ ОРГАНИЗАЦИЙ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Р</w:t>
      </w:r>
      <w:r w:rsidR="00207DFC" w:rsidRPr="00767C10">
        <w:rPr>
          <w:rFonts w:eastAsia="Times New Roman"/>
          <w:i/>
          <w:iCs/>
          <w:noProof/>
          <w:lang w:val="ru-RU"/>
        </w:rPr>
        <w:t>ешение по пункту 5 повестки дня: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i/>
          <w:iCs/>
        </w:rPr>
      </w:pPr>
      <w:r w:rsidRPr="00767C10">
        <w:rPr>
          <w:i/>
          <w:iCs/>
          <w:lang w:val="ru-RU"/>
        </w:rPr>
        <w:t xml:space="preserve">Комитет единогласно одобрил аккредитацию следующих трех организаций в качестве наблюдателей </w:t>
      </w:r>
      <w:r w:rsidRPr="00767C10">
        <w:rPr>
          <w:i/>
          <w:iCs/>
          <w:noProof/>
        </w:rPr>
        <w:t>ad</w:t>
      </w:r>
      <w:r w:rsidRPr="00767C10">
        <w:rPr>
          <w:i/>
          <w:iCs/>
          <w:noProof/>
          <w:lang w:val="ru-RU"/>
        </w:rPr>
        <w:t xml:space="preserve"> </w:t>
      </w:r>
      <w:r w:rsidRPr="00767C10">
        <w:rPr>
          <w:i/>
          <w:iCs/>
          <w:noProof/>
        </w:rPr>
        <w:t>hoc</w:t>
      </w:r>
      <w:r w:rsidR="00447440" w:rsidRPr="00B15E24">
        <w:rPr>
          <w:i/>
          <w:iCs/>
          <w:lang w:val="ru-RU"/>
        </w:rPr>
        <w:t xml:space="preserve">:  </w:t>
      </w:r>
      <w:r w:rsidRPr="00767C10">
        <w:rPr>
          <w:i/>
          <w:iCs/>
          <w:lang w:val="ru-RU"/>
        </w:rPr>
        <w:t xml:space="preserve">Ассоциация по защите прав лиц с психическими расстройствами </w:t>
      </w:r>
      <w:r w:rsidRPr="00B15E24">
        <w:rPr>
          <w:i/>
          <w:iCs/>
          <w:lang w:val="ru-RU"/>
        </w:rPr>
        <w:t>(</w:t>
      </w:r>
      <w:r w:rsidRPr="00767C10">
        <w:rPr>
          <w:i/>
          <w:iCs/>
          <w:lang w:val="fr-FR"/>
        </w:rPr>
        <w:t>ADDMM</w:t>
      </w:r>
      <w:r w:rsidRPr="00B15E24">
        <w:rPr>
          <w:i/>
          <w:iCs/>
          <w:lang w:val="ru-RU"/>
        </w:rPr>
        <w:t>)</w:t>
      </w:r>
      <w:r w:rsidR="00447440" w:rsidRPr="00B15E24">
        <w:rPr>
          <w:i/>
          <w:iCs/>
          <w:lang w:val="ru-RU"/>
        </w:rPr>
        <w:t xml:space="preserve">;  </w:t>
      </w:r>
      <w:r w:rsidRPr="00767C10">
        <w:rPr>
          <w:i/>
          <w:iCs/>
          <w:lang w:val="ru-RU"/>
        </w:rPr>
        <w:t xml:space="preserve">Ассоциация по продвижению прав человека и развитию </w:t>
      </w:r>
      <w:r w:rsidRPr="00767C10">
        <w:rPr>
          <w:i/>
          <w:iCs/>
          <w:lang w:val="fr-FR"/>
        </w:rPr>
        <w:t>(APDHD)</w:t>
      </w:r>
      <w:r w:rsidR="00447440">
        <w:rPr>
          <w:i/>
          <w:iCs/>
          <w:lang w:val="fr-FR"/>
        </w:rPr>
        <w:t xml:space="preserve">;  </w:t>
      </w:r>
      <w:r w:rsidRPr="00767C10">
        <w:rPr>
          <w:i/>
          <w:iCs/>
          <w:lang w:val="ru-RU"/>
        </w:rPr>
        <w:t xml:space="preserve">и Объединение </w:t>
      </w:r>
      <w:r w:rsidRPr="00767C10">
        <w:rPr>
          <w:i/>
          <w:iCs/>
          <w:noProof/>
        </w:rPr>
        <w:t>Wakat</w:t>
      </w:r>
      <w:r w:rsidRPr="00767C10">
        <w:rPr>
          <w:i/>
          <w:iCs/>
          <w:lang w:val="ru-RU"/>
        </w:rPr>
        <w:t xml:space="preserve">ū </w:t>
      </w:r>
      <w:r w:rsidRPr="00767C10">
        <w:rPr>
          <w:i/>
          <w:iCs/>
          <w:noProof/>
        </w:rPr>
        <w:t>Incorporation</w:t>
      </w:r>
      <w:r w:rsidRPr="00767C10">
        <w:rPr>
          <w:i/>
          <w:iCs/>
          <w:lang w:val="fr-FR"/>
        </w:rPr>
        <w:t>.</w:t>
      </w:r>
    </w:p>
    <w:p w:rsidR="00865404" w:rsidRPr="00767C10" w:rsidRDefault="00865404"/>
    <w:p w:rsidR="00865404" w:rsidRPr="00767C10" w:rsidRDefault="00865404"/>
    <w:p w:rsidR="00865404" w:rsidRPr="00767C10" w:rsidRDefault="00865404">
      <w:pPr>
        <w:pStyle w:val="Heading1"/>
        <w:spacing w:before="0"/>
        <w:rPr>
          <w:rFonts w:eastAsia="Times New Roman"/>
          <w:lang w:val="ru-RU"/>
        </w:rPr>
      </w:pPr>
      <w:r w:rsidRPr="00767C10">
        <w:rPr>
          <w:rFonts w:eastAsia="Times New Roman"/>
          <w:noProof/>
          <w:lang w:val="ru-RU"/>
        </w:rPr>
        <w:t>ПУНКТ 6 ПОВЕСТКИ ДНЯ</w:t>
      </w:r>
      <w:r w:rsidR="00447440">
        <w:rPr>
          <w:rFonts w:eastAsia="Times New Roman"/>
          <w:noProof/>
          <w:lang w:val="ru-RU"/>
        </w:rPr>
        <w:t xml:space="preserve">:  </w:t>
      </w:r>
      <w:r w:rsidRPr="00767C10">
        <w:rPr>
          <w:rFonts w:eastAsia="Times New Roman"/>
          <w:noProof/>
          <w:lang w:val="ru-RU"/>
        </w:rPr>
        <w:t>УЧАСТИЕ КОРЕННЫХ И МЕСТНЫХ ОБЩИН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напомнил о том, что средства в Добровольном фонде закончились, он также напомнил о решении ГА 2018г., в котором отражена важность участия КНМО в работе МКГР и содержится призыв к государствам-членам делать взносы в Добровольный фонд, а также рассматривать альтернативные варианты финансирования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 призвал делегатов провести внутренние консультации и пополнить Добровольный фонд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Важность Добровольного фонда связана с доверием к МКГР, который взял на себя обязательство поддерживать участие представителей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решении ГА 2018 сказано, что МКГР может рассматривать другие механизмы взносов в Добровольный фонд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прошлом регулярные взносы поступали от небольшого числа стран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Пришло время для других государств-членов делать взносы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привлек внимание к документу WIPO/GRTKF/IC/38/INF/4, в котором содержится информация о текущем состоянии вкладов и обращений за поддержкой, а также документу WIPO/GRTKF/IC/38/3 Rev</w:t>
      </w:r>
      <w:r w:rsidR="00B57DA4">
        <w:rPr>
          <w:lang w:val="ru-RU"/>
        </w:rPr>
        <w:t xml:space="preserve">. </w:t>
      </w:r>
      <w:r w:rsidRPr="00767C10">
        <w:rPr>
          <w:lang w:val="ru-RU"/>
        </w:rPr>
        <w:t>о назначении членов Консультативного совета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Он попросил заместителя Председателя, г-на Фаизала Чери Сидхарту, взять на себя обязанности руководителя Консультативного совета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 xml:space="preserve">Результаты работы Консультативного совета будут изложены в документе </w:t>
      </w:r>
      <w:r w:rsidRPr="00767C10">
        <w:rPr>
          <w:noProof/>
        </w:rPr>
        <w:t>WIPO</w:t>
      </w:r>
      <w:r w:rsidRPr="00767C10">
        <w:rPr>
          <w:lang w:val="ru-RU"/>
        </w:rPr>
        <w:t>/</w:t>
      </w:r>
      <w:r w:rsidRPr="00767C10">
        <w:rPr>
          <w:noProof/>
        </w:rPr>
        <w:t>GRTKF</w:t>
      </w:r>
      <w:r w:rsidRPr="00767C10">
        <w:rPr>
          <w:lang w:val="ru-RU"/>
        </w:rPr>
        <w:t>/</w:t>
      </w:r>
      <w:r w:rsidRPr="00767C10">
        <w:rPr>
          <w:noProof/>
        </w:rPr>
        <w:t>IC</w:t>
      </w:r>
      <w:r w:rsidRPr="00767C10">
        <w:rPr>
          <w:lang w:val="ru-RU"/>
        </w:rPr>
        <w:t>/38/</w:t>
      </w:r>
      <w:r w:rsidRPr="00767C10">
        <w:rPr>
          <w:noProof/>
        </w:rPr>
        <w:t>INF</w:t>
      </w:r>
      <w:r w:rsidRPr="00767C10">
        <w:rPr>
          <w:lang w:val="ru-RU"/>
        </w:rPr>
        <w:t>/6.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noProof/>
          <w:lang w:val="ru-RU"/>
        </w:rPr>
        <w:t>Представитель движения «Тупак Амару» заявил, что в рамках ООН не существует какого-либо регламента или процедуры, которые позволяют исключить некоторых участников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В течении многих лет он защищает права коренных народов в ВОИС, и при этом никогда не получал финансирования из Добровольного фонда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[Примечание Секретариата]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На 38-й сессии МКГР Дискуссионная группа местных и коренных народов обратилась к теме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«Пробелы в охране традиционных знаний и традиционных выражений культуры в контексте интеллектуальной собственности с точки зрения коренных народов и местных общин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примеры и предлагаемые варианты решения проблемы»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дискуссионную группу вошли три участника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г-н Элифураха Лалтаика, исполнительный директор ассоциации «Правосудие и правовая защита для скотоводов», Танзания</w:t>
      </w:r>
      <w:r w:rsidR="00447440">
        <w:rPr>
          <w:rFonts w:eastAsia="Times New Roman"/>
          <w:lang w:val="ru-RU"/>
        </w:rPr>
        <w:t xml:space="preserve">;  </w:t>
      </w:r>
      <w:r w:rsidRPr="00767C10">
        <w:rPr>
          <w:rFonts w:eastAsia="Times New Roman"/>
          <w:lang w:val="ru-RU"/>
        </w:rPr>
        <w:t>г-жа Джун Л</w:t>
      </w:r>
      <w:r w:rsidR="00B57DA4">
        <w:rPr>
          <w:rFonts w:eastAsia="Times New Roman"/>
          <w:lang w:val="ru-RU"/>
        </w:rPr>
        <w:t xml:space="preserve">. </w:t>
      </w:r>
      <w:r w:rsidRPr="00767C10">
        <w:rPr>
          <w:rFonts w:eastAsia="Times New Roman"/>
          <w:lang w:val="ru-RU"/>
        </w:rPr>
        <w:t>Лоренсо, член Межнационального совета по договорам индейцев, США</w:t>
      </w:r>
      <w:r w:rsidR="00447440">
        <w:rPr>
          <w:rFonts w:eastAsia="Times New Roman"/>
          <w:lang w:val="ru-RU"/>
        </w:rPr>
        <w:t xml:space="preserve">;  </w:t>
      </w:r>
      <w:r w:rsidRPr="00767C10">
        <w:rPr>
          <w:rFonts w:eastAsia="Times New Roman"/>
          <w:lang w:val="ru-RU"/>
        </w:rPr>
        <w:t xml:space="preserve">и г-н Капай Конде Чоке, представитель народа аймара, юрист, Центр междисциплинарных исследований народа аймара, Многонациональное </w:t>
      </w:r>
      <w:r w:rsidRPr="00767C10">
        <w:rPr>
          <w:rFonts w:eastAsia="Times New Roman"/>
          <w:lang w:val="ru-RU"/>
        </w:rPr>
        <w:lastRenderedPageBreak/>
        <w:t>Государство Боливии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Председа</w:t>
      </w:r>
      <w:r w:rsidR="00A47D38">
        <w:rPr>
          <w:rFonts w:eastAsia="Times New Roman"/>
          <w:lang w:val="ru-RU"/>
        </w:rPr>
        <w:t xml:space="preserve">телем панельной дискуссии стал </w:t>
      </w:r>
      <w:r w:rsidRPr="00767C10">
        <w:rPr>
          <w:rFonts w:eastAsia="Times New Roman"/>
          <w:lang w:val="ru-RU"/>
        </w:rPr>
        <w:t>г-н Франк Этавагешик, исполнительный директор NARF, США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Презентации были представлены в соответствии с программой (WIPO/GRTKF/IC/38/INF/5) и доступны в полученном виде на посвященном ТЗ вебсайте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noProof/>
          <w:lang w:val="ru-RU"/>
        </w:rPr>
        <w:t>Председатель дискуссионной группы представил в Секретариат ВОИС письменный отчет о ее работе, который суммирован ниже</w:t>
      </w:r>
      <w:r w:rsidR="00447440">
        <w:rPr>
          <w:rFonts w:eastAsia="Times New Roman"/>
          <w:noProof/>
          <w:lang w:val="ru-RU"/>
        </w:rPr>
        <w:t xml:space="preserve">:  </w:t>
      </w:r>
    </w:p>
    <w:p w:rsidR="00865404" w:rsidRPr="00767C10" w:rsidRDefault="00865404">
      <w:pPr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«Первый участник панельной дискуссии, г-н Элифураха Лалтаика – эксперт-член Постоянного форума Организации Объединенных Наций по правам коренных народов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 является исполнительным директором ассоциации «Правосудие и правовая защита для скотоводов» и читает лекции в университете Тумаини Макумира, Танзания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Г-н Лалтаика подчеркнул, что ТЗ и ТВК неотделимы от прав коренных народов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Эти права выражены в Декларации ООН о правах коренных народов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Свободное предварительно осознанное согласие и </w:t>
      </w:r>
      <w:r w:rsidR="00A47D38">
        <w:rPr>
          <w:rFonts w:eastAsia="Times New Roman"/>
          <w:lang w:val="ru-RU"/>
        </w:rPr>
        <w:t>совместное пользование выгодами</w:t>
      </w:r>
      <w:r w:rsidRPr="00767C10">
        <w:rPr>
          <w:rFonts w:eastAsia="Times New Roman"/>
          <w:lang w:val="ru-RU"/>
        </w:rPr>
        <w:t xml:space="preserve"> должны быть частью всех обсуждений, посвященных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завершении он отметил необходимость полноценного и действенного участия в процессе принятия решений, относящихся к ТЗ и ТВК.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Г-жа Джун Лоренсо, второй участник панельной дискуссии, юрист, проживающая и работающая в своей родной общине Лагуна Пуэбло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выступает защитником в племенных и национальных судах, а также в законодательных и международных органах по правам человека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Г-жа Лоренсо в своей презентации рассказала о символе солнца Зия Пуэбло и о том, как этот символ был ненадлежащим образом заимствован у пуэбло и в последствии стал символом на флаге штата Нью-Мексико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Она объяснила</w:t>
      </w:r>
      <w:r w:rsidR="00A47D38">
        <w:rPr>
          <w:rFonts w:eastAsia="Times New Roman"/>
          <w:lang w:val="ru-RU"/>
        </w:rPr>
        <w:t>,</w:t>
      </w:r>
      <w:r w:rsidRPr="00767C10">
        <w:rPr>
          <w:rFonts w:eastAsia="Times New Roman"/>
          <w:lang w:val="ru-RU"/>
        </w:rPr>
        <w:t xml:space="preserve"> как концепция «общественного достояния» зачастую вступает в прямой конфликт с мировоззрением коренных народов при обмене знаниями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Она отметила семь отличительных правовых традиций в мире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хтоническую, талмудическую, гражданско-правовую, исламскую, азиатскую,  индуистскую и общее право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Это демонстрирует необходимость рассматривать права коренных народов в числе таких традиций при работе с правами коренных народов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Символ солнца Зия был незаконно присвоен с использованием положений права коренного народа Зия Пуэбло и на сегодняшний день зарегистрирован штатом Нью-Мексико, который имел преимущественные права по отношению к праву Зия Пуэбло согласно правовой системе США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Это яркий пример тех вопросов, на разрешение которых направлен процесс работы МКГР ВОИС.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Последний участник дискуссионной группы, г-н Капай Конде Чоке, представитель народа аймара, юрист из Многонационального Государства Боливия, в настоящее время работающий в Центре междисциплинарных исследований народа аймара – учреждении, занимающимся вопросами коренных народов, поддержкой органов власти коренных народов, реализацией образовательных программ и оказанием помощи в области прав коренных народов.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Г-н Чоке говорил о том, что в Декларации ООН о правах коренных народов акцент делается не на новых правах, а на правах человека в контексте коренных народов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 также подчеркнул роль статьи 31 Декларации ООН о правах коренных народов для понимания значения охраны ТЗ и ТВК, что не отражено в существующей охране систем ИС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его мнению охрана в таком контексте имеет три измерения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позитивное, упреждающее и восстановительное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Любое обсуждение по этому </w:t>
      </w:r>
      <w:r w:rsidRPr="00767C10">
        <w:rPr>
          <w:rFonts w:eastAsia="Times New Roman"/>
          <w:lang w:val="ru-RU"/>
        </w:rPr>
        <w:lastRenderedPageBreak/>
        <w:t>вопросу, включая многоуровневый подход или итоговые критерии правомочности должны учитывать эти характеристики охраны.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После презентаций участников панельной дискуссии состоялся короткий обмен вопросами и ответами».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[Примечание Секретариата]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Консультативный совет Добровольного фонда ВОИС провел заседание 12 декабря 2018 г., чтобы избрать и назначить ряд участников, представляющих коренные народы и местные общины, для получения финансирования их участия в следующей сессии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Рекомендации Совета представлены в документе WIPO/GRTKF/IC/38/INF/6, который был подготовлен перед окончанием сессии.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Представитель Межнационального совета по договорам индейцев, выступая от имени Форума коренных народов, подчеркнула важность финансирования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ее словам</w:t>
      </w:r>
      <w:r w:rsidR="00A47D38">
        <w:rPr>
          <w:lang w:val="ru-RU"/>
        </w:rPr>
        <w:t>,</w:t>
      </w:r>
      <w:r w:rsidRPr="00767C10">
        <w:rPr>
          <w:lang w:val="ru-RU"/>
        </w:rPr>
        <w:t xml:space="preserve"> на 38-й сессии МКГР нет представителей коренных народов из Африки – огромного континента, где проживают миллионы коренных народов, равно как и из тихоокеанского и арктического регионов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Как минимум, чрезвычайно важно обеспечить присутствие представителей коренных народов из всех регионов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Она обратилась к государствам, обладающими ресурсами, с призывом делать взносы в Добровольный фонд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Для дальнейшей работы в рамках процесса очень важно обеспечить представительство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Она выразила надежду на то, что государства увидят пользу</w:t>
      </w:r>
      <w:r w:rsidR="00A47D38">
        <w:rPr>
          <w:lang w:val="ru-RU"/>
        </w:rPr>
        <w:t>,</w:t>
      </w:r>
      <w:r w:rsidRPr="00767C10">
        <w:rPr>
          <w:lang w:val="ru-RU"/>
        </w:rPr>
        <w:t xml:space="preserve"> когда коренные народы на примерах расскажут о том, что происходит на местах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Расширение представительства коренных народов поможет процессу.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заявил о важности обеспечения надлежащего представительства коренных народов в ходе 40-й сессии МКГР при принятии МКГР критически важных решений и выработке рекомендаций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Решение по пункту 6 повестки дня: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lang w:val="ru-RU"/>
        </w:rPr>
        <w:t xml:space="preserve">Комитет принял к сведению документы </w:t>
      </w:r>
      <w:r w:rsidRPr="00767C10">
        <w:rPr>
          <w:rFonts w:eastAsia="Times New Roman"/>
          <w:i/>
          <w:iCs/>
          <w:noProof/>
        </w:rPr>
        <w:t>WIPO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GRTKF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IC</w:t>
      </w:r>
      <w:r w:rsidRPr="00767C10">
        <w:rPr>
          <w:rFonts w:eastAsia="Times New Roman"/>
          <w:i/>
          <w:iCs/>
          <w:lang w:val="ru-RU"/>
        </w:rPr>
        <w:t>/38/3 </w:t>
      </w:r>
      <w:r w:rsidRPr="00767C10">
        <w:rPr>
          <w:rFonts w:eastAsia="Times New Roman"/>
          <w:i/>
          <w:iCs/>
          <w:noProof/>
        </w:rPr>
        <w:t>Rev</w:t>
      </w:r>
      <w:r w:rsidRPr="00767C10">
        <w:rPr>
          <w:rFonts w:eastAsia="Times New Roman"/>
          <w:i/>
          <w:iCs/>
          <w:lang w:val="ru-RU"/>
        </w:rPr>
        <w:t xml:space="preserve">., </w:t>
      </w:r>
      <w:r w:rsidRPr="00767C10">
        <w:rPr>
          <w:rFonts w:eastAsia="Times New Roman"/>
          <w:i/>
          <w:iCs/>
          <w:noProof/>
        </w:rPr>
        <w:t>WIPO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GRTKF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IC</w:t>
      </w:r>
      <w:r w:rsidRPr="00767C10">
        <w:rPr>
          <w:rFonts w:eastAsia="Times New Roman"/>
          <w:i/>
          <w:iCs/>
          <w:lang w:val="ru-RU"/>
        </w:rPr>
        <w:t>/38/</w:t>
      </w:r>
      <w:r w:rsidRPr="00767C10">
        <w:rPr>
          <w:rFonts w:eastAsia="Times New Roman"/>
          <w:i/>
          <w:iCs/>
          <w:noProof/>
        </w:rPr>
        <w:t>INF</w:t>
      </w:r>
      <w:r w:rsidRPr="00767C10">
        <w:rPr>
          <w:rFonts w:eastAsia="Times New Roman"/>
          <w:i/>
          <w:iCs/>
          <w:lang w:val="ru-RU"/>
        </w:rPr>
        <w:t xml:space="preserve">/4 и </w:t>
      </w:r>
      <w:r w:rsidRPr="00767C10">
        <w:rPr>
          <w:rFonts w:eastAsia="Times New Roman"/>
          <w:i/>
          <w:iCs/>
          <w:noProof/>
        </w:rPr>
        <w:t>WIPO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GRTKF</w:t>
      </w:r>
      <w:r w:rsidRPr="00767C10">
        <w:rPr>
          <w:rFonts w:eastAsia="Times New Roman"/>
          <w:i/>
          <w:iCs/>
          <w:lang w:val="ru-RU"/>
        </w:rPr>
        <w:t>/</w:t>
      </w:r>
      <w:r w:rsidRPr="00767C10">
        <w:rPr>
          <w:rFonts w:eastAsia="Times New Roman"/>
          <w:i/>
          <w:iCs/>
          <w:noProof/>
        </w:rPr>
        <w:t>IC</w:t>
      </w:r>
      <w:r w:rsidRPr="00767C10">
        <w:rPr>
          <w:rFonts w:eastAsia="Times New Roman"/>
          <w:i/>
          <w:iCs/>
          <w:lang w:val="ru-RU"/>
        </w:rPr>
        <w:t>/38/</w:t>
      </w:r>
      <w:r w:rsidRPr="00767C10">
        <w:rPr>
          <w:rFonts w:eastAsia="Times New Roman"/>
          <w:i/>
          <w:iCs/>
          <w:noProof/>
        </w:rPr>
        <w:t>INF</w:t>
      </w:r>
      <w:r w:rsidRPr="00767C10">
        <w:rPr>
          <w:rFonts w:eastAsia="Times New Roman"/>
          <w:i/>
          <w:iCs/>
          <w:lang w:val="ru-RU"/>
        </w:rPr>
        <w:t>/6.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общин.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Ссылаясь на решения, принятые на пятидесятой сессии Генеральной Ассамблеи ВОИС, Комитет также призвал членов Комитета рассмотреть другие, альтернативные, механизмы финансирования</w:t>
      </w:r>
      <w:r w:rsidR="00447440">
        <w:rPr>
          <w:rFonts w:eastAsia="Times New Roman"/>
          <w:i/>
          <w:iCs/>
          <w:noProof/>
          <w:lang w:val="ru-RU"/>
        </w:rPr>
        <w:t xml:space="preserve">.  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lastRenderedPageBreak/>
        <w:t>По предложению Председателя Комитет избрал путем аккламации следующих восемь членов Консультативного совета, которые будут выполнять свои функции в личном качестве</w:t>
      </w:r>
      <w:r w:rsidR="00447440">
        <w:rPr>
          <w:rFonts w:eastAsia="Times New Roman"/>
          <w:i/>
          <w:iCs/>
          <w:noProof/>
          <w:lang w:val="ru-RU"/>
        </w:rPr>
        <w:t xml:space="preserve">:  </w:t>
      </w:r>
      <w:r w:rsidRPr="00767C10">
        <w:rPr>
          <w:rFonts w:eastAsia="Times New Roman"/>
          <w:i/>
          <w:iCs/>
          <w:lang w:val="ru-RU"/>
        </w:rPr>
        <w:t>г-на Камаля Бен Кормина, заместителя Генерального директора Департамента по вопросам техники, науки и технологий Корпорации интеллектуальной собственности Малайзии (</w:t>
      </w:r>
      <w:r w:rsidRPr="00767C10">
        <w:rPr>
          <w:rFonts w:eastAsia="Times New Roman"/>
          <w:i/>
          <w:iCs/>
          <w:noProof/>
        </w:rPr>
        <w:t>MyIPO</w:t>
      </w:r>
      <w:r w:rsidRPr="00767C10">
        <w:rPr>
          <w:rFonts w:eastAsia="Times New Roman"/>
          <w:i/>
          <w:iCs/>
          <w:lang w:val="ru-RU"/>
        </w:rPr>
        <w:t>) при Министерстве внутренней торговли и прав потребителей, Малайзия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г-на  Капая Конде Чоке, представителя Центра междисциплинарных исследований народа аймара (</w:t>
      </w:r>
      <w:r w:rsidRPr="00767C10">
        <w:rPr>
          <w:rFonts w:eastAsia="Times New Roman"/>
          <w:i/>
          <w:iCs/>
          <w:noProof/>
        </w:rPr>
        <w:t>CEM</w:t>
      </w:r>
      <w:r w:rsidRPr="00767C10">
        <w:rPr>
          <w:rFonts w:eastAsia="Times New Roman"/>
          <w:i/>
          <w:iCs/>
          <w:lang w:val="ru-RU"/>
        </w:rPr>
        <w:t>–</w:t>
      </w:r>
      <w:r w:rsidRPr="00767C10">
        <w:rPr>
          <w:rFonts w:eastAsia="Times New Roman"/>
          <w:i/>
          <w:iCs/>
          <w:noProof/>
        </w:rPr>
        <w:t>Aymara</w:t>
      </w:r>
      <w:r w:rsidRPr="00767C10">
        <w:rPr>
          <w:rFonts w:eastAsia="Times New Roman"/>
          <w:i/>
          <w:iCs/>
          <w:lang w:val="ru-RU"/>
        </w:rPr>
        <w:t>), Многонациональное Государство Боливия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г-жу Джун Лоренсо, представителя Международного совета по договорам индейцев, Соединенные Штаты Америки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г-жу Паолу Морено Латорре, советника Департамента по экономическим, социальным и экологическим вопросам Министерства иностранных дел Колумбии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г-жу Сьюзан Ное, представителя Фонда по правам коренных американцев, Соединенные Штаты Америки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г-жу Шумикази Панго, эксперта Министерства науки и технологий Южной Африки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г-жу Ренату Ринкаускене, советника Постоянного представительства Литвы, Женева</w:t>
      </w:r>
      <w:r w:rsidR="00447440">
        <w:rPr>
          <w:rFonts w:eastAsia="Times New Roman"/>
          <w:i/>
          <w:iCs/>
          <w:lang w:val="ru-RU"/>
        </w:rPr>
        <w:t xml:space="preserve">;  </w:t>
      </w:r>
      <w:r w:rsidRPr="00767C10">
        <w:rPr>
          <w:rFonts w:eastAsia="Times New Roman"/>
          <w:i/>
          <w:iCs/>
          <w:lang w:val="ru-RU"/>
        </w:rPr>
        <w:t>и г-жу Аурелию Шультц, советника Отдела политики и международных отношений Ведомства по авторскому праву, Соединенные Штаты Америки</w:t>
      </w:r>
      <w:r w:rsidR="00447440">
        <w:rPr>
          <w:rFonts w:eastAsia="Times New Roman"/>
          <w:i/>
          <w:iCs/>
          <w:lang w:val="ru-RU"/>
        </w:rPr>
        <w:t xml:space="preserve">.  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i/>
          <w:iCs/>
          <w:lang w:val="ru-RU"/>
        </w:rPr>
      </w:pPr>
      <w:r w:rsidRPr="00767C10">
        <w:rPr>
          <w:i/>
          <w:iCs/>
          <w:noProof/>
          <w:lang w:val="ru-RU"/>
        </w:rPr>
        <w:t>Председатель Комитета предложил кандидатуру заместителя Председателя Комитета г-на Фаизала Чери Сидхарты на должность Председателя Консультативного совета.</w:t>
      </w: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pStyle w:val="Heading1"/>
        <w:spacing w:before="0"/>
        <w:rPr>
          <w:lang w:val="ru-RU"/>
        </w:rPr>
      </w:pPr>
      <w:r w:rsidRPr="00767C10">
        <w:rPr>
          <w:noProof/>
          <w:lang w:val="ru-RU"/>
        </w:rPr>
        <w:lastRenderedPageBreak/>
        <w:t>пункт 7 повестки дня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ОТЧЕТ О РАБОТЕ СПЕЦИАЛЬНОЙ ЭКСПЕРТНОЙ ГРУППЫ ПО ТРАДИЦИОННЫМ ЗНАНИЯМ И ТРАДИЦИОННЫМ ВЫРАЖЕНИЯМ КУЛЬТУРЫ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 xml:space="preserve">Председатель заявил, что согласно договоренности, достигнутой на 37-й сессии МКГР, Специальная экспертная группа собралась 9-го декабря 2018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Он поблагода</w:t>
      </w:r>
      <w:r w:rsidR="008C1648">
        <w:rPr>
          <w:lang w:val="ru-RU"/>
        </w:rPr>
        <w:t>рил</w:t>
      </w:r>
      <w:r w:rsidR="008C1648">
        <w:rPr>
          <w:lang w:val="ru-RU"/>
        </w:rPr>
        <w:br/>
        <w:t xml:space="preserve">г-жу Маризеллу Оума и г-на </w:t>
      </w:r>
      <w:r w:rsidRPr="00767C10">
        <w:rPr>
          <w:lang w:val="ru-RU"/>
        </w:rPr>
        <w:t>Майкла Шапиро за работу в качестве заместителей Председателя Специальной экспертной группы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качестве заместителей Председателя они представят отчет о результатах работы экспертов, и данный отчет будет включен в отчет 38-й сессии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Они представят отчет о фактических результатах проведенной рабочей встречи, после чего любой из экспертов сможет выступить с комментариями о содержании отчета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МКГР не будет принимать решение в отношении достоинств различных результатов данных обсуждений, но они будут доступны государствам-членам для рассмотрения в ходе обсуждений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Контактные группы (которые нужно сформировать) рассмотрят ряд ключевых областей, которые обсуждались в рамках Специальной экспертной группы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предоставил с</w:t>
      </w:r>
      <w:r w:rsidR="008C1648">
        <w:rPr>
          <w:lang w:val="ru-RU"/>
        </w:rPr>
        <w:t>лово г-же Маризеллу Оума и</w:t>
      </w:r>
      <w:r w:rsidR="008C1648">
        <w:rPr>
          <w:lang w:val="ru-RU"/>
        </w:rPr>
        <w:br/>
        <w:t>г-ну</w:t>
      </w:r>
      <w:r w:rsidRPr="00767C10">
        <w:rPr>
          <w:lang w:val="ru-RU"/>
        </w:rPr>
        <w:t xml:space="preserve"> Майклу Шапиро</w:t>
      </w:r>
      <w:r w:rsidR="008C1648">
        <w:rPr>
          <w:lang w:val="ru-RU"/>
        </w:rPr>
        <w:t>.</w:t>
      </w:r>
      <w:r w:rsidRPr="00767C10">
        <w:rPr>
          <w:lang w:val="ru-RU"/>
        </w:rPr>
        <w:t xml:space="preserve">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Г-жа Мари</w:t>
      </w:r>
      <w:r w:rsidR="008C1648">
        <w:rPr>
          <w:rFonts w:eastAsia="Times New Roman"/>
          <w:lang w:val="ru-RU"/>
        </w:rPr>
        <w:t xml:space="preserve">зеллу Оума и г-н Майкл </w:t>
      </w:r>
      <w:r w:rsidRPr="00767C10">
        <w:rPr>
          <w:rFonts w:eastAsia="Times New Roman"/>
          <w:lang w:val="ru-RU"/>
        </w:rPr>
        <w:t>Шапиро отчитались о следующем: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b/>
          <w:bCs/>
          <w:lang w:val="ru-RU"/>
        </w:rPr>
      </w:pPr>
      <w:r w:rsidRPr="00767C10">
        <w:rPr>
          <w:rFonts w:eastAsia="Times New Roman"/>
          <w:lang w:val="ru-RU"/>
        </w:rPr>
        <w:t>«Введение [г-жа Оума]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lang w:val="ru-RU"/>
        </w:rPr>
        <w:t>Заседание специальной экспертной группы состоялось в Женеве, 9-го декабря 2018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 xml:space="preserve">Заседание состоялось в соответствии с рекомендациями 37-й сессии МКГР, одобренными сессиях Генеральных Ассамблей в 2018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По результатам консультаций с государствами-членами Председатель и заместители Председателя МКГР выделили два основных вопроса для возможного обсуждения в рамках специальной экспертной группы</w:t>
      </w:r>
      <w:r w:rsidR="00447440">
        <w:rPr>
          <w:lang w:val="ru-RU"/>
        </w:rPr>
        <w:t xml:space="preserve">:  </w:t>
      </w:r>
    </w:p>
    <w:p w:rsidR="00865404" w:rsidRPr="00767C10" w:rsidRDefault="00865404">
      <w:pPr>
        <w:pStyle w:val="ListParagraph"/>
        <w:ind w:left="1080"/>
      </w:pPr>
      <w:r w:rsidRPr="00767C10">
        <w:rPr>
          <w:lang w:val="ru-RU"/>
        </w:rPr>
        <w:t>1</w:t>
      </w:r>
      <w:r w:rsidR="00447440">
        <w:rPr>
          <w:lang w:val="ru-RU"/>
        </w:rPr>
        <w:t xml:space="preserve">.  </w:t>
      </w:r>
      <w:r w:rsidRPr="00767C10">
        <w:rPr>
          <w:noProof/>
        </w:rPr>
        <w:t>Объект охраны</w:t>
      </w:r>
    </w:p>
    <w:p w:rsidR="00865404" w:rsidRPr="00767C10" w:rsidRDefault="00865404">
      <w:pPr>
        <w:pStyle w:val="ListParagraph"/>
        <w:numPr>
          <w:ilvl w:val="2"/>
          <w:numId w:val="12"/>
        </w:numPr>
      </w:pPr>
      <w:r w:rsidRPr="00767C10">
        <w:rPr>
          <w:noProof/>
        </w:rPr>
        <w:t>Традиционные знания</w:t>
      </w:r>
    </w:p>
    <w:p w:rsidR="00865404" w:rsidRPr="00767C10" w:rsidRDefault="00865404">
      <w:pPr>
        <w:pStyle w:val="ListParagraph"/>
        <w:numPr>
          <w:ilvl w:val="2"/>
          <w:numId w:val="12"/>
        </w:numPr>
        <w:tabs>
          <w:tab w:val="clear" w:pos="2160"/>
          <w:tab w:val="num" w:pos="1134"/>
        </w:tabs>
        <w:ind w:left="1134" w:firstLine="993"/>
        <w:rPr>
          <w:lang w:val="ru-RU"/>
        </w:rPr>
      </w:pPr>
      <w:r w:rsidRPr="00767C10">
        <w:rPr>
          <w:lang w:val="ru-RU"/>
        </w:rPr>
        <w:t>Традиционные выражения культуры</w:t>
      </w:r>
      <w:r w:rsidRPr="00767C10">
        <w:rPr>
          <w:noProof/>
          <w:lang w:val="ru-RU"/>
        </w:rPr>
        <w:br/>
        <w:t>2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 xml:space="preserve">Сквозные вопросы, относящиеся к традиционному знанию и традиционным выражениям культуры </w:t>
      </w:r>
    </w:p>
    <w:p w:rsidR="00865404" w:rsidRPr="00767C10" w:rsidRDefault="00865404">
      <w:pPr>
        <w:pStyle w:val="ListParagraph"/>
        <w:numPr>
          <w:ilvl w:val="2"/>
          <w:numId w:val="19"/>
        </w:numPr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Взаимодействие между объектом охраны, критериями правомочности и объемом охраны</w:t>
      </w:r>
    </w:p>
    <w:p w:rsidR="00865404" w:rsidRPr="00767C10" w:rsidRDefault="00865404">
      <w:pPr>
        <w:pStyle w:val="ListParagraph"/>
        <w:numPr>
          <w:ilvl w:val="2"/>
          <w:numId w:val="12"/>
        </w:numPr>
        <w:rPr>
          <w:lang w:val="ru-RU"/>
        </w:rPr>
      </w:pPr>
      <w:r w:rsidRPr="00767C10">
        <w:rPr>
          <w:noProof/>
          <w:lang w:val="ru-RU"/>
        </w:rPr>
        <w:t>Объем охраны (включая возможный «многоуровневый подход»/«дифференцированную охрану»)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С учетом временных ограничений, Специальная экспертная группа сузила обсуждения до четырех гипотетических случаев, охватывающих объект охраны, бенефициаров, многоуровневый подход/дифференцированную охрану, общественное достояние, а также ложное и вводящее в заблуждение использование традиционных знаний (ТЗ) и традиционных выражений культур (ТВК).</w:t>
      </w:r>
    </w:p>
    <w:p w:rsidR="00865404" w:rsidRPr="00767C10" w:rsidRDefault="00865404">
      <w:pPr>
        <w:pStyle w:val="ListParagraph"/>
        <w:ind w:left="567"/>
        <w:rPr>
          <w:b/>
          <w:bCs/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b/>
          <w:bCs/>
          <w:noProof/>
          <w:lang w:val="ru-RU"/>
        </w:rPr>
        <w:t xml:space="preserve">Объект охраны </w:t>
      </w:r>
      <w:r w:rsidRPr="00767C10">
        <w:rPr>
          <w:noProof/>
          <w:lang w:val="ru-RU"/>
        </w:rPr>
        <w:t>[докладчик г-н Шапиро]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Специальная экспертная группа начала работу с обсуждения объекта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Общая цель заключается в достижении более глубокого понимания объекта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целях оптимизации обсуждения на рассмотрение экспертов были представлены два гипотетических тематических исследования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первом исследование за пример был взят "чай", включая чайные церемонии, а во втором музыкальный инструмент в виде длинной трубы, включая игру на этом инструменте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Однако в обоих гипотетических случаях сопредседатель отметил, что цель заключается в стимулировании обсуждения границ ТЗ и ТВК с целью определения конкретных аспектов, на которые </w:t>
      </w:r>
      <w:r w:rsidRPr="00767C10">
        <w:rPr>
          <w:rFonts w:eastAsia="Times New Roman"/>
          <w:lang w:val="ru-RU"/>
        </w:rPr>
        <w:lastRenderedPageBreak/>
        <w:t>распространяется охрана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Ряд экспертов отметили, что чай также может быть объектом охраны в качестве генетического ресурса (ГР), при этом другие эксперты выразили мнение о более широкой связи между ГР, ТЗ и ТВК, а также возможном частичном дублировании в отношении любого вида охраны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Оба примера показали, что некоторые эксперты обращают внимание на действующие инструменты в области интеллектуальной собственности, которые можно использовать для охраны ТЗ и ТВК в исследовании, посвященном чаю (авторское право, товарный знак, географические указания, патенты, образцы)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Заместители Председателя подчеркнули, что целью гипотетических тематических исследований были ТЗ и ТВК.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Исследования дали повод для обсуждения определений ТЗ и ТВК, включая значение понятия «традиционный», а также возможных «критериев правомочности» охраны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качестве порогового критерия обеспечения охраны некоторые эксперты выделили необходимость установления четкой связи между ТЗ и ТВК, коренными народами и местными общинами, связанными с конкретным ТЗ и/или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Отметив большое разнообразие чаев и</w:t>
      </w:r>
      <w:r w:rsidR="008C1648">
        <w:rPr>
          <w:rFonts w:eastAsia="Times New Roman"/>
          <w:lang w:val="ru-RU"/>
        </w:rPr>
        <w:t xml:space="preserve"> их использования (в том числе</w:t>
      </w:r>
      <w:r w:rsidRPr="00767C10">
        <w:rPr>
          <w:rFonts w:eastAsia="Times New Roman"/>
          <w:lang w:val="ru-RU"/>
        </w:rPr>
        <w:t xml:space="preserve"> для отдыха, в медицинских или церемониальных целях) по всему миру, многие эксперты подчеркнули важность подбора четких определений и критериев правомочности для охраны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этом эксперты обменялись различными мнениями по вопросу о включении «временных» критериев (выраженных в количестве лет или поколений) в критерии правомочности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мнению некоторых экспертов</w:t>
      </w:r>
      <w:r w:rsidR="008C1648">
        <w:rPr>
          <w:rFonts w:eastAsia="Times New Roman"/>
          <w:lang w:val="ru-RU"/>
        </w:rPr>
        <w:t>,</w:t>
      </w:r>
      <w:r w:rsidRPr="00767C10">
        <w:rPr>
          <w:rFonts w:eastAsia="Times New Roman"/>
          <w:lang w:val="ru-RU"/>
        </w:rPr>
        <w:t xml:space="preserve"> охрана ТЗ и ТВК не имеет временного ограничения, поскольку они хранятся для будущих поколений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ходе дальнейших обсуждений в рамках МКГР рекомендуется прояснить как такие временные критерии связаны с периодом использования определенных ТЗ и ТВК, а также с традиционной общиной, связанной с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Такое обсуждение может также помочь провести различие между временной составляющей критериев правомочности и сроком охраны ТВК или ТЗ.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В отношении бенефициаров объекта охраны эксперты исследовали значение фраз «коренные народы» и «местные общины»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Для некоторых экспертов фраза «местные общины» была достаточно ясна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Один из экспертов, например, заявил, что фразу можно использовать в отношении общин, которые при переселении приносят свою традиционную культуру с собой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Однако, по мнению других экспертов, данной фразе не хватает ясности, необходимой международному инструменту, поэтому нужны дополнительные критерии для лучшего понимания специфических характеристик местных общин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ходе дальнейших обсуждений в рамках МКГР было рекомендовано прояснить данный вопрос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Эксперты также обменялись взглядами в отношении общих вопросов государственной политики, которые могут подразумеваться при охране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Выступая с позиции независимых кинопродюсеров, один из экспертов отметил необходимость в правовой определенности (например, облегчение процесса выдачи разрешений)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Были также высказаны обеспокоенности в отношении того, что охрана ТЗ и ТВК может быть использована неправомерно для ограничения свободы выражения кинопродюсеров, других творческих отраслей и отдельных деятелей искусств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Один из экспертов высказал мнение о том, что консультации, соразмерные степени возникающих проблем,</w:t>
      </w:r>
      <w:r w:rsidR="008C1648">
        <w:rPr>
          <w:rFonts w:eastAsia="Times New Roman"/>
          <w:lang w:val="ru-RU"/>
        </w:rPr>
        <w:t xml:space="preserve"> между представителями отрасли и</w:t>
      </w:r>
      <w:r w:rsidRPr="00767C10">
        <w:rPr>
          <w:rFonts w:eastAsia="Times New Roman"/>
          <w:lang w:val="ru-RU"/>
        </w:rPr>
        <w:t xml:space="preserve"> коренными народами и местными общинами будут полезны для выявления и разрешения возможных проблем до начала производства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заключении, ряд экспертов отметили, что определенные Конвенции ЮНЕСКО дополняют работу МКГР по охране ТЗ и ТВК и способствуют непрерывному сотрудничеству между ВОИС и ЮНЕСКО в представляющих общий интерес областях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 w:rsidP="008C1648">
      <w:pPr>
        <w:pStyle w:val="ListParagraph"/>
        <w:keepNext/>
        <w:ind w:left="562"/>
        <w:rPr>
          <w:b/>
          <w:bCs/>
          <w:lang w:val="ru-RU"/>
        </w:rPr>
      </w:pPr>
      <w:r w:rsidRPr="00767C10">
        <w:rPr>
          <w:b/>
          <w:bCs/>
          <w:noProof/>
          <w:lang w:val="ru-RU"/>
        </w:rPr>
        <w:lastRenderedPageBreak/>
        <w:t>Объем охраны</w:t>
      </w:r>
    </w:p>
    <w:p w:rsidR="00865404" w:rsidRPr="00767C10" w:rsidRDefault="00865404" w:rsidP="008C1648">
      <w:pPr>
        <w:pStyle w:val="ListParagraph"/>
        <w:keepNext/>
        <w:ind w:left="562"/>
        <w:rPr>
          <w:lang w:val="ru-RU"/>
        </w:rPr>
      </w:pPr>
      <w:r w:rsidRPr="00767C10">
        <w:t> </w:t>
      </w:r>
    </w:p>
    <w:p w:rsidR="00865404" w:rsidRPr="00767C10" w:rsidRDefault="00865404" w:rsidP="008C1648">
      <w:pPr>
        <w:pStyle w:val="ListParagraph"/>
        <w:keepNext/>
        <w:ind w:left="562"/>
        <w:rPr>
          <w:lang w:val="ru-RU"/>
        </w:rPr>
      </w:pPr>
      <w:r w:rsidRPr="00767C10">
        <w:rPr>
          <w:i/>
          <w:iCs/>
          <w:noProof/>
          <w:lang w:val="ru-RU"/>
        </w:rPr>
        <w:t xml:space="preserve">Введение  </w:t>
      </w:r>
      <w:r w:rsidRPr="00767C10">
        <w:rPr>
          <w:noProof/>
          <w:lang w:val="ru-RU"/>
        </w:rPr>
        <w:t>[докладчик г-жа  Оума]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Специальная экспертная группа углубилась в объем охраны и, в частности, понятие «многоуровневого подхода» (или «дифференцированной охраны»)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Основная цель заключается в том, чтобы понять принципы, стоящие за предлагаемым подходом, а также в том, чтобы добиться ясности в отношении смысла, который вкладывается в понятие многоуровневого подхода или дифференцированной охраны ТЗ и ТВК.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Вопрос о многоуровневом подходе ранее поднимался на сессиях МКГР и включался в первоначальные варианты текстов, посвященных ТВК (WIPO/GRTKF/IC/9/4) в которых проводилось различие между ТВК, имеющими особенное духовное или культурное значение, и другими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Со временем участники обсуждения перешли к поиску баланса в отношении охраны ТЗ и ТВК, а также понятия общественного достояния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Примечательно то, что входе обсуждения многоуровневого похода/дифференцированной охраны необходимо принимать во внимание вопросы общественного достояния, а также вопросы, связанные с бенефициарами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i/>
          <w:iCs/>
          <w:noProof/>
          <w:lang w:val="ru-RU"/>
        </w:rPr>
        <w:t xml:space="preserve">Общественное достояние </w:t>
      </w:r>
      <w:r w:rsidRPr="00767C10">
        <w:rPr>
          <w:noProof/>
          <w:lang w:val="ru-RU"/>
        </w:rPr>
        <w:t>[докладчик г-жа Оума]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lang w:val="ru-RU"/>
        </w:rPr>
        <w:t>Специальная экспертная группа обсуждала вопрос общественного достояния в контексте многоуровневого подхода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эксперты выразили мнение о том, что общественное достояние – это концепция, происходящая из системы интеллектуальной собственности, а также, как подчеркивалось в ходе обсуждений, не всегда имеющая естественное продолжение в области ТЗ и ТВК, поскольку в ней не учитывается частное владение в отношении ТЗ и ТВК, созданное через нормы и практики обычного права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ТЗ и ТВК могут быть широко распространены, но это необязательно означает, что они являются «общественным достоянием» с точки зрения ИС.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Еще одной причиной для беспокойства является то, что если права имеют бессрочный статус, то это может представлять проблему в отношении определенных отраслей, в которых важную роль играет последовательность правового титула, при этом необходимо отметить, что срок обладания другими правами на ИС ограничен определенным периодом времени.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i/>
          <w:iCs/>
          <w:noProof/>
          <w:lang w:val="ru-RU"/>
        </w:rPr>
        <w:t xml:space="preserve">Многоуровневый подход </w:t>
      </w:r>
      <w:r w:rsidRPr="00767C10">
        <w:rPr>
          <w:noProof/>
          <w:lang w:val="ru-RU"/>
        </w:rPr>
        <w:t>[докладчик г-жа Оума]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Экспертам было предложено обсудить концепцию многоуровневого подхода/дифференцированной охраны для достижения ясности и, в конечном итоге, лучшего понимания этой концепции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результатам обсуждений стало понятно, что есть ряд вопросов, требующих более подробных обсуждений и анализа, таких как критерии, использующиеся для определения того, что попадает в различные уровни охраны и какие права предоставляются на каждом уровне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594D8B" w:rsidRDefault="00865404" w:rsidP="00594D8B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В качестве напоминания, многоуровневый подход/дифференцированная охрана предполагает разные уровни охраны исходя из следующих факторов:</w:t>
      </w:r>
    </w:p>
    <w:p w:rsidR="00865404" w:rsidRPr="00594D8B" w:rsidRDefault="00594D8B" w:rsidP="00594D8B">
      <w:pPr>
        <w:pStyle w:val="ListParagraph"/>
        <w:ind w:left="567" w:firstLine="513"/>
        <w:rPr>
          <w:rFonts w:eastAsia="Times New Roman"/>
          <w:lang w:val="ru-RU"/>
        </w:rPr>
      </w:pPr>
      <w:r w:rsidRPr="00594D8B">
        <w:rPr>
          <w:rFonts w:eastAsia="Times New Roman"/>
          <w:lang w:val="ru-RU"/>
        </w:rPr>
        <w:t>1</w:t>
      </w:r>
      <w:r w:rsidR="00447440">
        <w:rPr>
          <w:rFonts w:eastAsia="Times New Roman"/>
          <w:lang w:val="ru-RU"/>
        </w:rPr>
        <w:t xml:space="preserve">.  </w:t>
      </w:r>
      <w:r w:rsidR="00865404" w:rsidRPr="00767C10">
        <w:rPr>
          <w:rFonts w:eastAsia="Times New Roman"/>
          <w:lang w:val="ru-RU"/>
        </w:rPr>
        <w:t>Характер охраны.</w:t>
      </w:r>
    </w:p>
    <w:p w:rsidR="00865404" w:rsidRPr="00767C10" w:rsidRDefault="00865404">
      <w:pPr>
        <w:pStyle w:val="ListParagraph"/>
        <w:numPr>
          <w:ilvl w:val="1"/>
          <w:numId w:val="19"/>
        </w:numPr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Уровень контроля, который уже используется общиной и/или</w:t>
      </w:r>
    </w:p>
    <w:p w:rsidR="00865404" w:rsidRPr="00767C10" w:rsidRDefault="00865404">
      <w:pPr>
        <w:pStyle w:val="ListParagraph"/>
        <w:numPr>
          <w:ilvl w:val="1"/>
          <w:numId w:val="19"/>
        </w:numPr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Степень распространенности ТЗ и ТВК.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i/>
          <w:iCs/>
          <w:lang w:val="ru-RU"/>
        </w:rPr>
        <w:t>Характер охраны</w:t>
      </w:r>
      <w:r w:rsidR="00447440">
        <w:rPr>
          <w:rFonts w:eastAsia="Times New Roman"/>
          <w:i/>
          <w:iCs/>
          <w:lang w:val="ru-RU"/>
        </w:rPr>
        <w:t xml:space="preserve">:  </w:t>
      </w:r>
      <w:r w:rsidRPr="00767C10">
        <w:rPr>
          <w:rFonts w:eastAsia="Times New Roman"/>
          <w:lang w:val="ru-RU"/>
        </w:rPr>
        <w:t xml:space="preserve">Подход предполагает несколько уровней, а именно «священный», «тайный», «широкого распространения» и «ограниченного </w:t>
      </w:r>
      <w:r w:rsidRPr="00767C10">
        <w:rPr>
          <w:rFonts w:eastAsia="Times New Roman"/>
          <w:lang w:val="ru-RU"/>
        </w:rPr>
        <w:lastRenderedPageBreak/>
        <w:t>распространения»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Священные/тайные ТЗ и ТВК предполагает наивысшую форму охраны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случае со священными ТЗ и ТВК уровень охраны определяется исходя из того являются ли ТЗ или ТВК широко или узко распространенными.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Продолжительные обсуждения вызвало определение того, что можно включить в категорию священного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Некоторые эксперты заявили, что в идеале этот вопрос нужно оставить на усмотрение коренных/местных общин, чтобы они дали ответ на основании своих традиций и обычаев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этом другие эксперты придерживаются мнения о том, что если не определить конкретные параметры, то здесь возможны злоупотребления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Несколько экспертов высказали противоположное мнение и отметили, что поиск определения по данному вопросу на международном уровне будет проблематичен с учетом различных традиций и обычаев по всему миру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Эти эксперты выразили мнение о необходимости изложения четких принципов на международном уровне с дальнейшей их проработкой на национальном уровне после проведения консультаций с коренными и местными общинами.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594D8B">
        <w:rPr>
          <w:i/>
          <w:lang w:val="ru-RU"/>
        </w:rPr>
        <w:t>Уровень охраны</w:t>
      </w:r>
      <w:r w:rsidRPr="00767C10">
        <w:rPr>
          <w:lang w:val="ru-RU"/>
        </w:rPr>
        <w:t>, уже использующийся коренными/местными сообществами</w:t>
      </w:r>
      <w:r w:rsidR="00447440">
        <w:rPr>
          <w:lang w:val="ru-RU"/>
        </w:rPr>
        <w:t xml:space="preserve">:  </w:t>
      </w:r>
      <w:r w:rsidR="008C1648">
        <w:rPr>
          <w:lang w:val="ru-RU"/>
        </w:rPr>
        <w:t>в </w:t>
      </w:r>
      <w:r w:rsidRPr="00767C10">
        <w:rPr>
          <w:lang w:val="ru-RU"/>
        </w:rPr>
        <w:t>рамках многоуровневого подхода эксперты обсудили вопрос предоставления экономических прав на тайные и/или священные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эксперты усомнились в том согласуется ли такое предоставление прав с природой священных и/или тайных ТЗ и ТВК, в то время как другие эксперты выступили с аргументами в поддержку предоставления прав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Участники отметили, что данный вопрос следует рассматривать более широко, принимая во внимание предмет охраны и характер прав, а также обоснование охраны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эксперты также отметили важность изучения существующих традиций и обычаев, а также вопроса о том, какой тип охраны соответствующие общины применяют в отношении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Ряд экспертов подчеркнули важность проведения консультаций с коренными и местными общинами на национальном уровне для определения объема охраны, предоставляемого через различные уровни.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i/>
          <w:iCs/>
          <w:lang w:val="ru-RU"/>
        </w:rPr>
        <w:t>Степень распространения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Данный вопрос связан с вопросом об общественном достоянии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этой связи обсуждался ряд вопросов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Влияет ли факт нахождения произведения в общественном доступе внутри или вне коренного или местного сообщества на уровень охраны?  Как определить насколько широко или узко распространены ТЗ и ТВК?  И влияет ли уровень распространения на уровень охраны, распространяющийся на ТЗ и ТВК?  Эксперты отметили, что возможны случаи, когда ТЗ и ТВК распространены таким образом, что это больше не затрагивает уровень охраны, который был предоставлен изначально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t> 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Одна из основных сложностей, установленных в отношении многоуровневого подхода/дифференцированной охраны заключается в определении числа уровней на международном уровне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Данный вопрос требует дальнейших обсуждений и консультаций с коренными и местными общинами на национальном уровне с тем, чтобы выработать необходимые рекомендации на сессиях МКГР.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i/>
          <w:iCs/>
          <w:lang w:val="ru-RU"/>
        </w:rPr>
      </w:pPr>
      <w:r w:rsidRPr="00767C10">
        <w:rPr>
          <w:i/>
          <w:iCs/>
          <w:noProof/>
          <w:lang w:val="ru-RU"/>
        </w:rPr>
        <w:t xml:space="preserve">Ложное и вводящее в заблуждение использование ТЗ и ТВК </w:t>
      </w:r>
      <w:r w:rsidRPr="00767C10">
        <w:rPr>
          <w:noProof/>
          <w:lang w:val="ru-RU"/>
        </w:rPr>
        <w:t>[докладчик г-н Шапиро]</w:t>
      </w:r>
    </w:p>
    <w:p w:rsidR="00865404" w:rsidRPr="00767C10" w:rsidRDefault="00865404">
      <w:pPr>
        <w:pStyle w:val="ListParagraph"/>
        <w:ind w:left="567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67"/>
        <w:rPr>
          <w:lang w:val="ru-RU"/>
        </w:rPr>
      </w:pPr>
      <w:r w:rsidRPr="00767C10">
        <w:rPr>
          <w:lang w:val="ru-RU"/>
        </w:rPr>
        <w:t>На примере еще одного гипотетического тематического исследования эксперты обсудили проблему предлагаемых к реализации или продаваемых продуктов, которые создают ложное впечатление того, что они произведены определенными коренными народами и местными сообществами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исследования обсуждались два вопроса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Первый вопрос касается наличия национальных законов, обеспечивающих охрану от таких несправедливых действий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Второй вопрос касается возможности создания принципов или лучших практик на международном </w:t>
      </w:r>
      <w:r w:rsidRPr="00767C10">
        <w:rPr>
          <w:lang w:val="ru-RU"/>
        </w:rPr>
        <w:lastRenderedPageBreak/>
        <w:t>уровне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первого вопроса было достигнуто общее понимании в отношении того, что такие законы существуют на национальном уровне, включая общие законы, относящиеся к несправедливой конкуренции и торговой практике, а также законы и программы специально направленные на обеспечение сохранности аутентичных ремесленных изделий, изготовленных коренными народами и местными сообществами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второго вопроса ряд экспертов выразили интерес в изучении создания принципов и лучших практик на международном уровне, а также получении углубленного понимания расширенной концепции «аутентичности», поскольку она связана с данным вопросом.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поблагодари заместителей Председателя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заявил, что у заместителей Председателя было немного времени для обсуждения достаточно сложных технических вопросов, и выразил надежду на то, что их мнение и мнение экспертов могут быть использованы в дальнейшей работе МКГР в рамках контактных групп и пленарных заседаний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предоставил слово экспертам и членам МКГР для комментариев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Представитель Тупак Амару заявил о своем постоянном участии в сессиях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2012 году он представил два предложения по тексту, одно из которых касалось охраны ТЗ, а другое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каждое предложение, для простоты понимания, были включены определения объекта охраны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Определить степень прогресса, достигнутого МКГР по каждому из этих вопросов очень сложно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Отчет Специальной экспертной группы не дает четкого представления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Отчет также не проливает свет ни на один из обозначенных вопросов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Вместо того чтобы указать не точки расхождения или возможное движение в направлении решения, отчет напротив только усложнил ситуацию в целом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МКГР оказался в затруднительном положении, поскольку с одной стороны ему необходимо учитывать коллективные интересы коренных народов, требующих неотложного явного признания своего наследия и накопленной мудрости, а с другой – интересы капиталистических рынков и постоянное стремление к прибыли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МКГР требуется небольшая доля самокритики для того, чтобы по прошествии 18 лет работы понять причины, по которым существенный прогресс так и не был достигнут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заявил, что согласно процедуре любые дополнительные материалы, предоставляемые наблюдателями, должны быть поддержаны государствами-членами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 сегодняшний день ни одно из предложений, подготовленное представителем Тупак Амару по тексту, не было поддержано ни одним государством-членом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ind w:left="5533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Р</w:t>
      </w:r>
      <w:r w:rsidR="00207DFC" w:rsidRPr="00767C10">
        <w:rPr>
          <w:rFonts w:eastAsia="Times New Roman"/>
          <w:i/>
          <w:iCs/>
          <w:noProof/>
          <w:lang w:val="ru-RU"/>
        </w:rPr>
        <w:t>ешение по пункту 7 повестки дня: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5533" w:firstLine="0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noProof/>
          <w:lang w:val="ru-RU"/>
        </w:rPr>
        <w:t>Комитет принял к сведению устные отчеты сопредседателей специальной экспертной группы по традиционным знаниям и традиционным выражениям культуры</w:t>
      </w:r>
      <w:r w:rsidR="00447440">
        <w:rPr>
          <w:rFonts w:eastAsia="Times New Roman"/>
          <w:i/>
          <w:iCs/>
          <w:noProof/>
          <w:lang w:val="ru-RU"/>
        </w:rPr>
        <w:t xml:space="preserve">:  </w:t>
      </w:r>
      <w:r w:rsidRPr="00767C10">
        <w:rPr>
          <w:rFonts w:eastAsia="Times New Roman"/>
          <w:i/>
          <w:iCs/>
          <w:noProof/>
          <w:lang w:val="ru-RU"/>
        </w:rPr>
        <w:t xml:space="preserve">г-жи Маризеллы Оумы (консультант по вопросам интеллектуальной собственности, Кения) и </w:t>
      </w:r>
      <w:r w:rsidRPr="00767C10">
        <w:rPr>
          <w:rFonts w:eastAsia="Times New Roman"/>
          <w:i/>
          <w:iCs/>
          <w:noProof/>
          <w:lang w:val="ru-RU"/>
        </w:rPr>
        <w:br/>
        <w:t>г-на Майкла Шапиро (старший советник, Отдел политики и международных отношений, Ведомство Соединенных Штатов Америки по патентам и товарным знакам).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3C4236" w:rsidRPr="00767C10" w:rsidRDefault="003C4236" w:rsidP="003C4236">
      <w:pPr>
        <w:pStyle w:val="Heading1"/>
        <w:spacing w:before="0"/>
        <w:rPr>
          <w:lang w:val="ru-RU"/>
        </w:rPr>
      </w:pPr>
      <w:r w:rsidRPr="00767C10">
        <w:rPr>
          <w:noProof/>
          <w:lang w:val="ru-RU"/>
        </w:rPr>
        <w:t>ПУНКТ 8 ПОВЕСТКИ ДНЯ</w:t>
      </w:r>
      <w:r w:rsidR="00447440">
        <w:rPr>
          <w:noProof/>
          <w:lang w:val="ru-RU"/>
        </w:rPr>
        <w:t xml:space="preserve">:  </w:t>
      </w:r>
      <w:r w:rsidRPr="00767C10">
        <w:rPr>
          <w:noProof/>
          <w:lang w:val="ru-RU"/>
        </w:rPr>
        <w:t>ТРАДИЦИОННЫЕ ЗНАНИЯ/ТРАДИЦИОННЫЕ ВЫРАЖЕНИЯ КУЛЬТУРЫ</w:t>
      </w:r>
    </w:p>
    <w:p w:rsidR="003C4236" w:rsidRPr="00767C10" w:rsidRDefault="003C4236" w:rsidP="003C4236">
      <w:pPr>
        <w:pStyle w:val="ListParagraph"/>
        <w:ind w:left="0"/>
        <w:rPr>
          <w:rFonts w:eastAsia="Times New Roman"/>
          <w:lang w:val="ru-RU"/>
        </w:rPr>
      </w:pPr>
    </w:p>
    <w:p w:rsidR="003C4236" w:rsidRPr="00767C10" w:rsidRDefault="003C4236" w:rsidP="003C4236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представил методологии и программу, напомнив о решении ГА 2018</w:t>
      </w:r>
      <w:r w:rsidRPr="00767C10">
        <w:t> 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Методология и программа предполагают гибкость и динамичность, с учетом достигнутого прогресса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представит методологию на рассмотрение РК и заинтересованных государств-членов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итоговую редакцию было предложено внести существенное изменение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>вместо того, чтобы принимать к сведению и переносить окончательную редакцию документа на следующую сессии в качестве рабочего документа, МКГР может просто направить его на следующую сессию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Ряд государств-членов выра</w:t>
      </w:r>
      <w:r w:rsidR="008C1648">
        <w:rPr>
          <w:lang w:val="ru-RU"/>
        </w:rPr>
        <w:t xml:space="preserve">зили обеспокоенность в связи с </w:t>
      </w:r>
      <w:r w:rsidRPr="00767C10">
        <w:rPr>
          <w:lang w:val="ru-RU"/>
        </w:rPr>
        <w:t>данным изменением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Таким образом, методология вернется к обычной практике, применявшейся в прошлом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предложил г-ну Полу Куруку из Ганы и г-же Лиликлер Бэлами из Ямайки выступить в качестве координаторов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Их роль заключается в том, чтобы слушать все выступления в ходе пленарного заседания, совещаний контактных групп и неформальных обсуждений, с тем, чтобы внимательно следить за ходом этих обсуждений с целью подготовки редакций документов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Они также могут выступать с предложениями, однако, если они выступят с предложением и попросят включить его в рабочие документы, то об этом нужно сказать отдельно, поскольку ни одно поступившее от координатора предложение не получит дальнейшего хода без согласия от, по крайней мере, одного государства-члена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Любое заявление наблюдателя, касающееся изменений в тексте рабочего документа, должно быть поддержано каким-либо государством-членом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В отношении работы МКГР на сегодняшний день, председатель заявил, что МКГР находится на полпути выполнения своего мандата, и его работа завершается 40-й сессией МКГР </w:t>
      </w:r>
      <w:r w:rsidR="00B57DA4">
        <w:rPr>
          <w:lang w:val="ru-RU"/>
        </w:rPr>
        <w:t xml:space="preserve">в </w:t>
      </w:r>
      <w:r w:rsidRPr="00767C10">
        <w:rPr>
          <w:lang w:val="ru-RU"/>
        </w:rPr>
        <w:t xml:space="preserve">2019 </w:t>
      </w:r>
      <w:r w:rsidR="00447440">
        <w:rPr>
          <w:lang w:val="ru-RU"/>
        </w:rPr>
        <w:t xml:space="preserve">г. </w:t>
      </w:r>
      <w:r w:rsidR="00B57DA4">
        <w:rPr>
          <w:lang w:val="ru-RU"/>
        </w:rPr>
        <w:t>В ходе</w:t>
      </w:r>
      <w:r w:rsidR="00B57DA4">
        <w:rPr>
          <w:lang w:val="ru-RU"/>
        </w:rPr>
        <w:br/>
      </w:r>
      <w:r w:rsidRPr="00767C10">
        <w:rPr>
          <w:lang w:val="ru-RU"/>
        </w:rPr>
        <w:t xml:space="preserve">40-й сессии МКГР предстоит подвести итоги и выработать рекомендации для ГА 2019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МКГР предстоит проделать работу в ходе трех заседаний, однако государствам-членам уже сейчас следует начать обдумывать ожидания и результаты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подведения итогов в ходе 40-й сессии МКГР Комитету нужно мыслить с точки зрения результатов, будущей формы Комитета и будущего мандата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выразил надежду на то, что государства-члены выработают рекомендации в ходе 40-й сессии МКГР, которые будут рассмотрены ГА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 целью поддержки предстоящих в последующие месяцы обсуждений Председатель счел важным поделиться своим мнением о проделанной работе, включая текущее состояние дел, вызовы и возможности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Комментарии Председателя являются его собственным мнением и не ущемляют позиции ни одного государства-члена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Стоит подчеркнуть, что МКГР начал обсуждения в 2001 году, а также то, что в 2010 году комитет приступил к переговорам в отношении инструментов, относящихся к ИС и охране ГР,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За прошедшее время международный ландшафт претерпел существенные изменения как внутри, так и за пределами системы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 многостороннем уровне существует, например, Декларация ООН о правах коренных народов, статья 31, которая непосредственно относится к работе МКГР и отражает ожидания коренных народов в отношении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Практически все государства-члены поставили подписи под данным инструментом, что носит, по сути, декларативный характер, включая четыре страны, изначально голосовавшие против него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Две страны, изначально голосовавшие против, Австралия и Новая Зеландия, в настоящее время активно вовлечены в работу, связанную с национальной политикой в области ИС и охраной ГР, ТЗ и ТВК, в рамках которой проводятся консультации с коренными народами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Третьей страной является Канада, работающая над законопроектом С-262 с тем, чтобы обеспечить соответствие норм канадского права и Декларации ООН о правах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Законопроект прошел слушания в нижней палате и на данный момент рассматривается в Сенате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Также появилась Конвенция о биологическом разнообразии,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(«Нагойский протокол»), </w:t>
      </w:r>
      <w:r w:rsidRPr="00767C10">
        <w:rPr>
          <w:lang w:val="ru-RU"/>
        </w:rPr>
        <w:lastRenderedPageBreak/>
        <w:t>Международный договор о генетических ресурсах растений для производства продовольствия и ведения сельского хозяйства и две конвенции ЮНЕСКО, а именно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>Конвенция об охране и поощрении разнообразия форм культурного самовыражения (2005</w:t>
      </w:r>
      <w:r w:rsidRPr="00767C10">
        <w:t> </w:t>
      </w:r>
      <w:r w:rsidRPr="00767C10">
        <w:rPr>
          <w:lang w:val="ru-RU"/>
        </w:rPr>
        <w:t>г.) и Конвенция об охране нематериального культурного наследия (2003 г.)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Был отмечен существенный рост национальных и региональных законов, касающихся охраны ГР, ТЗ и ТВК как внутри, так и за пределами системы ИС, среди таких законов Свакопмундский протокол об охране традиционных знаний и выражений фольклора и Рамочный договор по охране традиционных знаний и традиционных выражений культуры Меланезийской инициативной группы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Кроме того, более чем в 25 странах введены режимы раскрытия информации в отношении патентных заявок, связанных с ГР, и их число продолжает расти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отсутствии соглашения на международном уровне такие режимы на уровне отдельных стран отличаются, в некоторых случаях существенно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 регулярной основе публикуются новостные статьи о случаях потенциального неправомерного использования и незаконного присвоения культурного наследия, включая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Также поступают сообщения о продаже поддельных продуктов труда коренных народов, нарастает репатриация культурных объектов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отражает ведущиеся обсуждения о наилучшем способе сохранения и охраны хрупких культур коренных народов, а также поддержки устремлений коренных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также отражает нарастающий общественный интерес в работе ВОИС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Такое стремительное изменение среды позволяет сделать очевидные выводы или, возможно, является вызовом для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После почти 20 лет деятельности МКГР необходимо ускорить свою работу, в противном случае есть риск, что усилия, предпринимаемые на региональном уровне и в отдельных странах, превзойдут усилия МКГР, что может привести к фрагментации международной политики и нормативно-правовой среды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Такая фрагментация влечет за собой операционные и нормативно-правовые издержки и бремя, правовую неопределенность и препятствия для доступа к ГР, ТЗ и ТВК, что может негативно сказаться на инновациях и творчестве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Она также может создать препятствия для владельцев ГР, ТЗ И ТВК при защите ими своих законных моральных и экономических прав в рамках системы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положения дел в МКГР, то существует три рабочих документа по каждой теме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Ряд государств-членов представили рекомендации и рабочие документы на рассмотрение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Кроме того, за последние 18 лет Секретариатом создано огромное количество материалов, большая часть под эгидой МКГР, например, два недавно обновленных анализа пробелов в области ГР и ТВК, а также публикация ВОИС «'Ключевые вопросы в отношении патентного раскрытия информации о генетических ресурсах и традиционных знаниях»,</w:t>
      </w:r>
      <w:r w:rsidRPr="00767C10">
        <w:t> </w:t>
      </w:r>
      <w:r w:rsidRPr="00767C10">
        <w:rPr>
          <w:lang w:val="ru-RU"/>
        </w:rPr>
        <w:t>2017</w:t>
      </w:r>
      <w:r w:rsidRPr="00767C10">
        <w:t> 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Для тех членов, от которых продолжают поступать запросы на материалы о национальных и региональных режимах, Отделом традиционных знаний создана веб-страница, с указанием ресурсов, доступных на веб-сайте ВОИС о региональном, национальном, местном и общинном опыте в области ИС и ГР, ТЗ и ТВК (</w:t>
      </w:r>
      <w:r w:rsidRPr="00767C10">
        <w:t>https</w:t>
      </w:r>
      <w:r w:rsidRPr="00767C10">
        <w:rPr>
          <w:lang w:val="ru-RU"/>
        </w:rPr>
        <w:t>://</w:t>
      </w:r>
      <w:r w:rsidRPr="00767C10">
        <w:t>www</w:t>
      </w:r>
      <w:r w:rsidRPr="00767C10">
        <w:rPr>
          <w:lang w:val="ru-RU"/>
        </w:rPr>
        <w:t>.</w:t>
      </w:r>
      <w:proofErr w:type="spellStart"/>
      <w:r w:rsidRPr="00767C10">
        <w:t>wipo</w:t>
      </w:r>
      <w:proofErr w:type="spellEnd"/>
      <w:r w:rsidRPr="00767C10">
        <w:rPr>
          <w:lang w:val="ru-RU"/>
        </w:rPr>
        <w:t>.</w:t>
      </w:r>
      <w:proofErr w:type="spellStart"/>
      <w:r w:rsidRPr="00767C10">
        <w:t>int</w:t>
      </w:r>
      <w:proofErr w:type="spellEnd"/>
      <w:r w:rsidRPr="00767C10">
        <w:rPr>
          <w:lang w:val="ru-RU"/>
        </w:rPr>
        <w:t>/</w:t>
      </w:r>
      <w:proofErr w:type="spellStart"/>
      <w:r w:rsidRPr="00767C10">
        <w:t>tk</w:t>
      </w:r>
      <w:proofErr w:type="spellEnd"/>
      <w:r w:rsidRPr="00767C10">
        <w:rPr>
          <w:lang w:val="ru-RU"/>
        </w:rPr>
        <w:t>/</w:t>
      </w:r>
      <w:proofErr w:type="spellStart"/>
      <w:r w:rsidRPr="00767C10">
        <w:t>en</w:t>
      </w:r>
      <w:proofErr w:type="spellEnd"/>
      <w:r w:rsidRPr="00767C10">
        <w:rPr>
          <w:lang w:val="ru-RU"/>
        </w:rPr>
        <w:t>/</w:t>
      </w:r>
      <w:r w:rsidRPr="00767C10">
        <w:t>resources</w:t>
      </w:r>
      <w:r w:rsidRPr="00767C10">
        <w:rPr>
          <w:lang w:val="ru-RU"/>
        </w:rPr>
        <w:t>/</w:t>
      </w:r>
      <w:proofErr w:type="spellStart"/>
      <w:r w:rsidRPr="00767C10">
        <w:t>tk</w:t>
      </w:r>
      <w:proofErr w:type="spellEnd"/>
      <w:r w:rsidRPr="00767C10">
        <w:rPr>
          <w:lang w:val="ru-RU"/>
        </w:rPr>
        <w:t>_</w:t>
      </w:r>
      <w:r w:rsidRPr="00767C10">
        <w:t>experiences</w:t>
      </w:r>
      <w:r w:rsidRPr="00767C10">
        <w:rPr>
          <w:lang w:val="ru-RU"/>
        </w:rPr>
        <w:t>.</w:t>
      </w:r>
      <w:r w:rsidRPr="00767C10">
        <w:t>html</w:t>
      </w:r>
      <w:r w:rsidRPr="00767C10">
        <w:rPr>
          <w:lang w:val="ru-RU"/>
        </w:rPr>
        <w:t>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Затем председатель отдельно рассмотрел состояние дел по каждой теме, а также вызовы и возможности прогресса в переговорах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ГР, в тексте рассматриваются два общих подхода, которые подлежат согласованию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>(1)</w:t>
      </w:r>
      <w:r w:rsidRPr="00767C10">
        <w:t> </w:t>
      </w:r>
      <w:r w:rsidRPr="00767C10">
        <w:rPr>
          <w:lang w:val="ru-RU"/>
        </w:rPr>
        <w:t>введение режима обязательного раскрытия информации</w:t>
      </w:r>
      <w:r w:rsidR="00447440">
        <w:rPr>
          <w:lang w:val="ru-RU"/>
        </w:rPr>
        <w:t xml:space="preserve">;  </w:t>
      </w:r>
      <w:r w:rsidRPr="00767C10">
        <w:rPr>
          <w:lang w:val="ru-RU"/>
        </w:rPr>
        <w:t>и (2) введение защитных мер для предотвращения выдачи ошибочных патентов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Касательно подходов, широкую поддержку имеет определенная форма режима обязательного раскрытия информации в патентной системе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Однако у государств-членов, поддерживающих такой режим, имеются разные мнения по поводу объема раскрытия информации, природы санкций и взаимодействия с международными режимами, регулирующими доступ и совместное пользование выгодами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то же время некоторые государства-члены публично объявили, что не поддерживают режим обязательного раскрытия информации из-за опасений, выраженных отраслевыми наблюдателям в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Среди таких опасений возможные преграды для доступа к ГР и связанным с ними ТЗ, рост нормативно-правового бремени и высокие операционные издержки, вытекающие из такого режима, правовая неопределенность, которую такой </w:t>
      </w:r>
      <w:r w:rsidRPr="00767C10">
        <w:rPr>
          <w:lang w:val="ru-RU"/>
        </w:rPr>
        <w:lastRenderedPageBreak/>
        <w:t>режим создает, и соответствующее негативное влияние на инновации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Для решения этих вопросов такие государства-члены предложили подход, основанный на ряде защитных мер, таких как использование баз данных для поиска известного уровня техники, добровольные кодексы поведения и т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Целью последних переговоров было дать ясное представление о каждом подходе, чтобы государства-члены могли принять обоснованные решения по каждому подходу или сочетанию подходов на основе своих интересов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ясного представления о режиме обязательного раскрытия информации, он полагает, что МКГР достиг той точки, в которой он может, при условии готовности пойти на компромисс по некоторым вопросам сторонников режима обязательного раскрытия информации, сделать предложение, обладающее достаточной четкостью, чтобы позволить лицам, принимающим решения, и тем государствам-членам, которые выражали озабоченность относительно ввода такого режима, принять обоснованные решения по поводу достоинств и юридической действительности режима обязательного раскрытия информации на основе четкой модели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модели сделана попытка урегулировать правомерные опасения пользователей и владельцев по поводу неправомерного присвоения ГР и связанных с ними ТЗ, а также недостаточной прозрачности в рамках системы ИС относительно использования ГР и связанных с ними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Например, он полагает, что опасения отрасли и некоторых государств-членов возникают по поводу режима обязательного раскрытия информации, который в течение определенного периода времени еще не был вынесен на обсуждение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По мере работы МКГР, в рабочие документы в отношении данного режима были внесены существенные изменения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Новая Зеландия, в рамках анализа и консультационного процесса Вайтанги, представила анализ, включающий три модели, которые лучше отражают текущие переговоры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Он говорит не о том, что озабоченности отрасли не обоснованы, а том, что сторонники требований раскрытия информации признают данные озабоченности и добросовестно внесли существенные изменения в модель, как показано в анализе, проведенном правительством Новой Зеландии</w:t>
      </w:r>
      <w:r w:rsidR="00447440">
        <w:rPr>
          <w:noProof/>
          <w:lang w:val="ru-RU"/>
        </w:rPr>
        <w:t xml:space="preserve">.  </w:t>
      </w:r>
      <w:r w:rsidRPr="00767C10">
        <w:rPr>
          <w:lang w:val="ru-RU"/>
        </w:rPr>
        <w:t>Касательно второго подхода, основанного на защитных мерах, данный подход также включен в два предложения по совместным рекомендациям, выдвинутых рядом государств-членов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В большинство таких предложений не было внесено существенных изменений с момента их первого представления в 2012 </w:t>
      </w:r>
      <w:r w:rsidR="00447440">
        <w:rPr>
          <w:lang w:val="ru-RU"/>
        </w:rPr>
        <w:t xml:space="preserve">г. </w:t>
      </w:r>
      <w:r w:rsidRPr="00767C10">
        <w:rPr>
          <w:lang w:val="ru-RU"/>
        </w:rPr>
        <w:t>На данный момент эти предложения не получили широкой поддержки в рамках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Однако большинство государств-членов признают, что ряд этих предложений имеют достоинства, в том числе они могут применяться в качестве дополнительных мер к режиму обязательного раскрытия информации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дальнейшего развития переговоров, с учетом того, что в настоящее время рассматриваются два основных подхода, Председатель МКГР отметил, что на 36-й сессии МКГР не удалось прийти к единому мнению относительно передачи последней версии проекта текста по ГР на рассмотрение на 40-й сессии МКГР во время подведения итогов, хотя это положение было включено в отчет по 36-й сессии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данном тексте будет предпринята попытка составить предложение для рассмотрения государствами-членами, в котором будут учтены интересы всех государств-членов, и сбалансировать интересы всех заинтересованных сторон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целом он полагает, что МКГР находится в той поворотной точке, когда необходимо принять решение по ГР и связанными с ними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Иначе инициатива будет перехвачена на национальном и региональном уровне со всеми вытекающими возможными рисками и последствиями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Государствам-членам следует рассматривать это как возможность для ВОИС взять на себя инициативу и сформировать политику в данной области с учетом опыта, полученного на национальном уровне, а не оставлять решение этих вопросов ИС для других форумов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 напомнил о твердой позиции, которая была занята относительно Соглашения по ТРИПС и во время переговоров по Нагойскому протоколу, и что ВОИС является подходящим форумом для обсуждения вопросов ИС, связанных с ГР, включая режимы обязательного раскрытия информации</w:t>
      </w:r>
      <w:r w:rsidR="00447440">
        <w:rPr>
          <w:lang w:val="ru-RU"/>
        </w:rPr>
        <w:t xml:space="preserve">.  </w:t>
      </w:r>
      <w:r w:rsidRPr="00767C10">
        <w:rPr>
          <w:noProof/>
          <w:lang w:val="ru-RU"/>
        </w:rPr>
        <w:t>Поступил ряд предложение в отношении баз данных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 xml:space="preserve">В том, чтобы развивать эти инициативы на рабочем уровне есть значительная польза, поскольку это дает возможность рассмотреть технические вопросы, включая стандарты и </w:t>
      </w:r>
      <w:r w:rsidRPr="00767C10">
        <w:rPr>
          <w:noProof/>
          <w:lang w:val="ru-RU"/>
        </w:rPr>
        <w:lastRenderedPageBreak/>
        <w:t>предосторожности</w:t>
      </w:r>
      <w:r w:rsidR="00447440">
        <w:rPr>
          <w:noProof/>
          <w:lang w:val="ru-RU"/>
        </w:rPr>
        <w:t xml:space="preserve">.  </w:t>
      </w:r>
      <w:r w:rsidRPr="00767C10">
        <w:rPr>
          <w:noProof/>
          <w:lang w:val="ru-RU"/>
        </w:rPr>
        <w:t>В рекомендациях можно рассмотреть возможность начала данной работы, поскольку есть общее согласие относительно большой пользы, которую представляют базы данных.</w:t>
      </w:r>
      <w:r w:rsidR="008C1648">
        <w:rPr>
          <w:noProof/>
          <w:lang w:val="ru-RU"/>
        </w:rPr>
        <w:t xml:space="preserve"> </w:t>
      </w:r>
      <w:r w:rsidRPr="00767C10">
        <w:rPr>
          <w:lang w:val="ru-RU"/>
        </w:rPr>
        <w:t>Относительно ТЗ и ТВК Председатель в первую очередь отметил, что переговоры по этой теме очень сложные и включают вопросы учета моральных и экономических прав и возможных последствий по всему спектру прав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Кроме того, среда, в которой существуют коренные народы и местные общины в различных частях мира, крайне неоднородна, в том числе с точки зрения нормативно-правовых рамок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Также необходимо решить, как обращаться с общедоступными ТЗ и ТВК, в частности с теми, которые стали доступны без предварительного обоснованного согласия владельцев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Кроме того, МКГР важно признать, что есть фундаментальный концептуальный и правовой разрыв в отношении того, как религиозные убеждения, традиционные законы и обычаи коренных народов взаимодействуют с политикой, законодательством и практикой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 этой точки зрения сама концепция 'собственности' общепринятой системы ИС несовместима со значениями ответственности и опеки в соответствии с традиционными законами и практикой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Этот разрыв также зафиксирован в обновленных проектах документов, содержащих анализ пробелов в области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них выделяется ряд ключевых вопросов, вызывающих озабоченность коренных народов и местных общин относительно защиты их интересов и прав в рамках системы ИС, в том числе собственность на производные работы, требование оригинальности, собственность в условиях коллективности, условия охраны, а также ограничения и исключения, которые позволяют получить доступ и в некоторых случаях права третьим лицам без предварительного свободного и осознанного согласия коренных народов и местных общин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Однако, признавая наличие данных вопросов, МКГР также необходимо защищать фундаментальную роль, которую играет система ИС в продвижении и поддержке инноваций и творчества, передаче и распространении знаний, а также экономического развития в интересах всех народов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 этой точки зрения, обеспечение правовой определенности в рамках системы ИС и поддержка доступности общественного достояния — ключевые элементы сохранения целостности системы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Баланс между этими интересами, возможно, является самой сложной проблемой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Многие коренные народы понимают, что, как они часто отмечают, они живут в двух мирах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не всегда их выбор, но это их реальность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Касательно переговоров по ТЗ и ТВК, имеется два рабочих документа по каждой теме, и каждый из них включает ряд альтернативных позиций, отражающих различные точки зрения на цели юридических документов и подходы к реализации этих целей, таких как права или подход, основанный на применении мер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Несмотря на эти расхождения позиций, удалось пройти большой путь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Сблизились ожидания в отношении объема охраны, чему способствовало введение возможного многоуровневого подхода как аналитического инструмента, с помощью которого можно попытаться изучить ключевые вопросы на практических примерах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Произошел сдвиг к рамочным документам, в которых устанавливается определенный набор норм (минимальных и максимальных) или создаются механизмы, обеспечивающие гибкие возможности практической реализации на национальном уровне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Также имеется восемь дополнительных документов, предоставленных отдельными государствами-членами на рассмотрение МКГР, которые включают в себя совместные рекомендации, просьбы об исследованиях и информационные документы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Как упоминалось ранее, эти рекомендации и просьбы об исследованиях не получили поддержки в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Однако они по-прежнему остаются на рассмотрении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следующих шагов, учитывая, что в рамках текущего мандата проведены еще три сессии МКГР, посвященные ТЗ и ТВК, прежде всего МКГР необходимо принять компромиссную позицию по целям политики, отражающую необходимость сбалансировать все интересы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должно быть достигнуто на основе добросовестности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Далее МКГР следует сосредоточить свое внимание на создании рамочного юридического документа(ов), основанного на принципах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В данном рамочном юридическом документе должно быть отражено согласие по вопросам, по которым такое согласие возможно, а более сложные вопросы должны быть отложены для дальнейшего обсуждения и принятия решения со временем, возможно в виде протоколов </w:t>
      </w:r>
      <w:r w:rsidRPr="00767C10">
        <w:rPr>
          <w:lang w:val="ru-RU"/>
        </w:rPr>
        <w:lastRenderedPageBreak/>
        <w:t>к первоначальному рамочному юридическому документу, который станет основой для дальнейшей работы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данном рамочном юридическом документе также следует отметить сложные вопросы и текущее положение дел по проблемам в области политики, в частности, по достижению баланса всех интересов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Очевидно, что МКГР предстоит многое сделать в течение следующих трех сессий, но он видит в этом скорее возможности, чем проблемы, что подтверждается стремлением ускорить работу МКГР на 37-й сессии МКГР, а также поддержано на сессии ГА 2018 г.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предложил создать контактные группы и представил методологию для контактных групп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Их мандат заключается в уменьшении числа вариантов и альтернатив и уменьшении разрывов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Контактным группам поручено сосредоточится на конкретных вопросах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Предлагается создать две контактные группы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>(1) объект, под председательством заместителя Председателя, г-на Юкки Лиедеса и (2) объем охраны, под председательством координатора, г-на  Пола Курука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Каждая региональная группа может номинировать не более двух делегатов в каждую контактную группу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ЕС, страны-единомышленницы и Форум коренных народов могут номинировать одного делегата в каждую контактную группу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каждой группы должен проверять состав в начале каждого заседания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Члены контактных групп в идеале должны быть экспертами по теме объекта, которые присутствовали на рабочей встрече Специальной экспертной группы по вопросам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Каждая контактная группа номинирует одного докладчика, который будет представлять отчет на следующий день в ходе пленарного заседания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Координаторы будут принимать отчеты к сведению в целях подготовки Ред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1s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Далее в ходе пленарного заседания пройдет открытое обсуждение этих отчетов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Работа контактных групп будет вестись только на английском языке</w:t>
      </w:r>
      <w:r w:rsidR="008C1648">
        <w:rPr>
          <w:lang w:val="ru-RU"/>
        </w:rPr>
        <w:t xml:space="preserve">. </w:t>
      </w:r>
      <w:r w:rsidRPr="00767C10">
        <w:rPr>
          <w:lang w:val="ru-RU"/>
        </w:rPr>
        <w:t xml:space="preserve"> Информационные справки и вопросы для контактных групп следующие: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b/>
          <w:bCs/>
          <w:lang w:val="ru-RU"/>
        </w:rPr>
      </w:pPr>
      <w:r w:rsidRPr="00767C10">
        <w:rPr>
          <w:rFonts w:eastAsia="Times New Roman"/>
          <w:noProof/>
          <w:lang w:val="ru-RU"/>
        </w:rPr>
        <w:t>«</w:t>
      </w:r>
      <w:r w:rsidRPr="00767C10">
        <w:rPr>
          <w:rFonts w:eastAsia="Times New Roman"/>
          <w:b/>
          <w:bCs/>
          <w:noProof/>
          <w:lang w:val="ru-RU"/>
        </w:rPr>
        <w:t xml:space="preserve">ОБЪЕКТ» </w:t>
      </w:r>
    </w:p>
    <w:p w:rsidR="00865404" w:rsidRPr="00767C10" w:rsidRDefault="00865404">
      <w:pPr>
        <w:ind w:left="567"/>
        <w:rPr>
          <w:rFonts w:eastAsia="Times New Roman"/>
          <w:b/>
          <w:bCs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i/>
          <w:iCs/>
          <w:lang w:val="ru-RU"/>
        </w:rPr>
      </w:pPr>
      <w:r w:rsidRPr="00767C10">
        <w:rPr>
          <w:rFonts w:eastAsia="Times New Roman"/>
          <w:i/>
          <w:iCs/>
          <w:lang w:val="ru-RU"/>
        </w:rPr>
        <w:t>ВОПРОС/ИНФОРМАЦИОННАЯ СПРАВКА</w:t>
      </w:r>
    </w:p>
    <w:p w:rsidR="00865404" w:rsidRPr="00767C10" w:rsidRDefault="00865404">
      <w:pPr>
        <w:ind w:left="567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ind w:left="567"/>
        <w:rPr>
          <w:lang w:val="ru-RU"/>
        </w:rPr>
      </w:pPr>
      <w:r w:rsidRPr="00767C10">
        <w:rPr>
          <w:lang w:val="ru-RU"/>
        </w:rPr>
        <w:t>В правовом инструменте положения, касающиеся объекта, как правило, направлены на выделение объема охраняемого объекта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Международные стандарты ИС зачастую обращаются к практике на национальном уровне для определения точного объема охраняемого объекта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lang w:val="ru-RU"/>
        </w:rPr>
      </w:pPr>
      <w:r w:rsidRPr="00767C10">
        <w:rPr>
          <w:lang w:val="ru-RU"/>
        </w:rPr>
        <w:t>Международные инструменты могут варьироваться от предоставления общего и широкого описания объекта до набора критериев правомочности (например, качества</w:t>
      </w:r>
      <w:r w:rsidR="008C1648">
        <w:rPr>
          <w:lang w:val="ru-RU"/>
        </w:rPr>
        <w:t>,</w:t>
      </w:r>
      <w:r w:rsidRPr="00767C10">
        <w:rPr>
          <w:lang w:val="ru-RU"/>
        </w:rPr>
        <w:t xml:space="preserve"> которые должны демонстрироваться объектом, чтобы на него распространялась охрана) и отсутствия определения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В рамках двух рабочих документов в отношении объекта представлены два варианта: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numPr>
          <w:ilvl w:val="0"/>
          <w:numId w:val="15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b/>
          <w:bCs/>
          <w:lang w:val="ru-RU"/>
        </w:rPr>
        <w:t>Альтернатива 1</w:t>
      </w:r>
      <w:r w:rsidR="00447440">
        <w:rPr>
          <w:rFonts w:eastAsia="Times New Roman"/>
          <w:b/>
          <w:bCs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Объект определен в перечне условий, куда включены критерии правомочности, например, </w:t>
      </w:r>
      <w:r w:rsidRPr="00767C10">
        <w:rPr>
          <w:rFonts w:eastAsia="Times New Roman"/>
          <w:i/>
          <w:iCs/>
          <w:lang w:val="ru-RU"/>
        </w:rPr>
        <w:t>созданный, поддерживаемый и развиваемый в условиях коллективности, связанный/явно ассоциируемый с или являющийся неотъемлемой частью социальной самобытности и/или культурного наследия, передаваемого из поколения в поколение</w:t>
      </w:r>
      <w:r w:rsidRPr="00767C10">
        <w:rPr>
          <w:rFonts w:eastAsia="Times New Roman"/>
          <w:lang w:val="ru-RU"/>
        </w:rPr>
        <w:t>.</w:t>
      </w:r>
    </w:p>
    <w:p w:rsidR="00865404" w:rsidRPr="00767C10" w:rsidRDefault="00865404">
      <w:pPr>
        <w:numPr>
          <w:ilvl w:val="0"/>
          <w:numId w:val="15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b/>
          <w:bCs/>
          <w:lang w:val="ru-RU"/>
        </w:rPr>
        <w:t>Альтернатива 2</w:t>
      </w:r>
      <w:r w:rsidR="00447440">
        <w:rPr>
          <w:rFonts w:eastAsia="Times New Roman"/>
          <w:b/>
          <w:bCs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Объект определен в перечне условий, при этом критерии правомочности также сформулированы в рамках статьи, посвященной объекту, например, </w:t>
      </w:r>
      <w:r w:rsidRPr="00767C10">
        <w:rPr>
          <w:rFonts w:eastAsia="Times New Roman"/>
          <w:i/>
          <w:iCs/>
          <w:lang w:val="ru-RU"/>
        </w:rPr>
        <w:t>явно ассоциируемый с культурным наследием бенефициаров, которое используется в течение некоторого периода, как это определено каждым государством-членом, но не менее 50-ти лет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Данный вариант также включает критерии в рамках определений, </w:t>
      </w:r>
      <w:r w:rsidRPr="00767C10">
        <w:rPr>
          <w:rFonts w:eastAsia="Times New Roman"/>
          <w:lang w:val="ru-RU"/>
        </w:rPr>
        <w:lastRenderedPageBreak/>
        <w:t>включенных в перечень условий, которые могут рассматриваться в качестве критериев правомочности.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Контактной группе адресуется просьба предпринять попытку согласования единого подхода, а также выработки набора критериев и/или требований правомочности на международном уровне в отношении ТЗ и ТВК соответственно.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Контактной группе также предлагается обсудить и договориться о: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numPr>
          <w:ilvl w:val="0"/>
          <w:numId w:val="16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необходимости и уместности, включая временной компонент (например, «не менее 50 лет»), и</w:t>
      </w:r>
    </w:p>
    <w:p w:rsidR="00865404" w:rsidRPr="00767C10" w:rsidRDefault="00865404">
      <w:pPr>
        <w:numPr>
          <w:ilvl w:val="0"/>
          <w:numId w:val="16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необходимости, включая примеры различных форм ТВК, в определении ТВК (в тексте определения или в сносках)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b/>
          <w:bCs/>
          <w:lang w:val="ru-RU"/>
        </w:rPr>
      </w:pPr>
    </w:p>
    <w:p w:rsidR="00865404" w:rsidRPr="00767C10" w:rsidRDefault="00865404">
      <w:pPr>
        <w:ind w:left="567"/>
        <w:rPr>
          <w:b/>
          <w:bCs/>
          <w:lang w:val="ru-RU"/>
        </w:rPr>
      </w:pPr>
      <w:r w:rsidRPr="00767C10">
        <w:rPr>
          <w:b/>
          <w:bCs/>
          <w:noProof/>
          <w:lang w:val="ru-RU"/>
        </w:rPr>
        <w:t>ОБЪЕМ ОХРАНЫ</w:t>
      </w:r>
    </w:p>
    <w:p w:rsidR="00865404" w:rsidRPr="00767C10" w:rsidRDefault="00865404">
      <w:pPr>
        <w:ind w:left="567"/>
        <w:rPr>
          <w:b/>
          <w:bCs/>
          <w:lang w:val="ru-RU"/>
        </w:rPr>
      </w:pPr>
    </w:p>
    <w:p w:rsidR="00865404" w:rsidRPr="00594D8B" w:rsidRDefault="00865404">
      <w:pPr>
        <w:ind w:left="567"/>
        <w:rPr>
          <w:rFonts w:eastAsia="Times New Roman"/>
          <w:i/>
          <w:iCs/>
          <w:lang w:val="ru-RU"/>
        </w:rPr>
      </w:pPr>
      <w:r w:rsidRPr="00594D8B">
        <w:rPr>
          <w:rFonts w:eastAsia="Times New Roman"/>
          <w:i/>
          <w:iCs/>
          <w:noProof/>
          <w:lang w:val="ru-RU"/>
        </w:rPr>
        <w:t>ВОПРОС/ИНФОРМАЦИОННАЯ СПРАВКА</w:t>
      </w:r>
    </w:p>
    <w:p w:rsidR="00865404" w:rsidRPr="00767C10" w:rsidRDefault="00865404">
      <w:pPr>
        <w:ind w:left="567"/>
        <w:rPr>
          <w:rFonts w:eastAsia="Times New Roman"/>
          <w:i/>
          <w:iCs/>
          <w:lang w:val="ru-RU"/>
        </w:rPr>
      </w:pPr>
    </w:p>
    <w:p w:rsidR="00865404" w:rsidRPr="00767C10" w:rsidRDefault="00865404">
      <w:pPr>
        <w:ind w:left="567"/>
        <w:rPr>
          <w:lang w:val="ru-RU"/>
        </w:rPr>
      </w:pPr>
      <w:r w:rsidRPr="00767C10">
        <w:rPr>
          <w:lang w:val="ru-RU"/>
        </w:rPr>
        <w:t>МКГР уже несколько лет обсуждает так называемый «многоуровневый подход» (или «дифференцированную охрану»), в соответствии с которым правообладателям должны быть доступны различные виды или уровни прав и мер в зависимости от природы и характеристик объекта, уровня контроля, сохраняющегося за бенефициарами и степени распространенности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noProof/>
          <w:lang w:val="ru-RU"/>
        </w:rPr>
        <w:t>Многоуровневый подход предусматривает дифференцированную охрану всего спектра ТЗ/ТВК, будь то знания и выражения, доступные широкой публике, или ТЗ/ТВК, сохраняемые в тайне, священные, неизвестные за пределами общины и находящиеся под контролем бенефициаров</w:t>
      </w:r>
      <w:r w:rsidR="00447440">
        <w:rPr>
          <w:rFonts w:eastAsia="Times New Roman"/>
          <w:noProof/>
          <w:lang w:val="ru-RU"/>
        </w:rPr>
        <w:t xml:space="preserve">.  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ind w:left="56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Контактной группе предлагается рассмотреть многоуровневый подход в качестве инструмента(ов) для ТЗ и ТВК, соответственно, на международном уровне с целью проверки/доработки</w:t>
      </w:r>
    </w:p>
    <w:p w:rsidR="00865404" w:rsidRPr="00767C10" w:rsidRDefault="00865404">
      <w:pPr>
        <w:ind w:left="567"/>
        <w:rPr>
          <w:rFonts w:eastAsia="Times New Roman"/>
          <w:lang w:val="ru-RU"/>
        </w:rPr>
      </w:pPr>
    </w:p>
    <w:p w:rsidR="00865404" w:rsidRPr="00767C10" w:rsidRDefault="00865404">
      <w:pPr>
        <w:numPr>
          <w:ilvl w:val="0"/>
          <w:numId w:val="17"/>
        </w:numPr>
        <w:ind w:left="1287"/>
        <w:rPr>
          <w:rFonts w:eastAsia="Times New Roman"/>
        </w:rPr>
      </w:pPr>
      <w:r w:rsidRPr="00767C10">
        <w:rPr>
          <w:rFonts w:eastAsia="Times New Roman"/>
          <w:lang w:val="ru-RU"/>
        </w:rPr>
        <w:t>Количества уровней;</w:t>
      </w:r>
    </w:p>
    <w:p w:rsidR="00865404" w:rsidRPr="00767C10" w:rsidRDefault="00865404">
      <w:pPr>
        <w:numPr>
          <w:ilvl w:val="0"/>
          <w:numId w:val="17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Критериев для каждого уровня</w:t>
      </w:r>
      <w:r w:rsidR="00447440">
        <w:rPr>
          <w:rFonts w:eastAsia="Times New Roman"/>
          <w:lang w:val="ru-RU"/>
        </w:rPr>
        <w:t xml:space="preserve">;  </w:t>
      </w:r>
      <w:r w:rsidRPr="00767C10">
        <w:rPr>
          <w:rFonts w:eastAsia="Times New Roman"/>
          <w:lang w:val="ru-RU"/>
        </w:rPr>
        <w:t>и</w:t>
      </w:r>
    </w:p>
    <w:p w:rsidR="00865404" w:rsidRPr="00767C10" w:rsidRDefault="00865404">
      <w:pPr>
        <w:numPr>
          <w:ilvl w:val="0"/>
          <w:numId w:val="17"/>
        </w:numPr>
        <w:ind w:left="1287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Уровня охраны для каждого уровня.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В отношении целей инструментов, Председатель заявил, что инструменты, включенные в тексты о ТЗ и ТВК, необходимо доработать в духе доброй воли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Задача заключается в том, чтобы ясно обозначить намерение или цель работы МКГР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Есть две задачи, которые четко сформулированы и относятся к ИС, а также охране ТЗ и ТВК, однако другие задачи имеют более широкий охват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рамках этих задач от части дублируются формулировки из преамбулы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ходе 37-й сессии МКГР раздел с преамбулой претерпел существенные изменения, после чего она приобрела более четкий и сжатый вид и уместилась на одну страницу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Делегация Швейцарии в прошлом напоминала о том, что МКГР следует выработать положительное заявление в отношении цели своей работы и, возможно, государствам-членам также стоит принять в этом участие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тексте о ТЗ предлагается три альтернативы, тогда как в тексте о ТВК – четыре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Председатель предложить сократить их формулировку до нескольких ясно и кратко сформулированных предложений.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[Примечание Секретариата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 xml:space="preserve">Контактные группы были созданы, как ранее было объявлено Председателем, и провели заседание 11 декабря 2018 </w:t>
      </w:r>
      <w:r w:rsidR="00447440">
        <w:rPr>
          <w:rFonts w:eastAsia="Times New Roman"/>
          <w:lang w:val="ru-RU"/>
        </w:rPr>
        <w:t xml:space="preserve">г. </w:t>
      </w:r>
      <w:r w:rsidRPr="00767C10">
        <w:rPr>
          <w:rFonts w:eastAsia="Times New Roman"/>
          <w:lang w:val="ru-RU"/>
        </w:rPr>
        <w:t>с 10.00 до 13.00 и с 15.00 до 16.00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Данная часть сессии прошла 11-го декабря, 2018 </w:t>
      </w:r>
      <w:r w:rsidR="00447440">
        <w:rPr>
          <w:rFonts w:eastAsia="Times New Roman"/>
          <w:lang w:val="ru-RU"/>
        </w:rPr>
        <w:t xml:space="preserve">г. </w:t>
      </w:r>
      <w:r w:rsidRPr="00767C10">
        <w:rPr>
          <w:rFonts w:eastAsia="Times New Roman"/>
          <w:lang w:val="ru-RU"/>
        </w:rPr>
        <w:t xml:space="preserve">после заседания </w:t>
      </w:r>
      <w:r w:rsidRPr="00767C10">
        <w:rPr>
          <w:rFonts w:eastAsia="Times New Roman"/>
          <w:lang w:val="ru-RU"/>
        </w:rPr>
        <w:lastRenderedPageBreak/>
        <w:t>контактных групп.]  Председатель напомнил о создании двух контактных групп, одна из которых обсуждает объект, вторая – объем охраны с акцентом на многоуровневом подходе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Председатель предоставил слово докладчикам от каждой контактной группы для выступления с отчетом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Г-жа Дженнифер Таули-Корпус, представляющая фонд Тебтебба, выступая в качестве докладчика от контактной группы, занимающейся рассмотрением вопроса объекта, заявила, что группа начала с обсуждения необходимости сформулировать определение в рамках текста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Несмотря на общее согласие по вопросу о необходимости ясности и правовой определенности в формулировке объекта документа, согласия относительного того, где должна содержаться данная формулировка - в определении, критериях правомочности или объеме - нет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Некоторые участники группы считают, что необходимости в определении нет, однако нужны четкие критерии и условия, при которых объект подпадал бы под охрану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 мнению других участников, определение необходимо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Группа также рассмотрела отдельные элементы определений в тексте и проверила каждый элемент на соответствие и полезность в отношении определения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проверке каждого элемента группа постаралась выявить элементы, которые абсолютно необходимы, по словам заместителя Председателя, «для определения объекта с достаточной степенью ясности»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Есть общее понимание относительно согласования элементов определения ТЗ и ТВК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Группа проработала элементы вне зависимости о того, будут ли они включены в определение или текст в качестве критериев правомочности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Большинство элементов прошли проверку на предмет необходимости включения в текст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Группа также провела интенсивное обсуждение по вопросу временных рамок и, к сожалению, по этому вопросу соглашение достигнуто не было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обсуждении группа не затрагивала ряд заключенных в скобки элементов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«народы» и «бенефициары», поскольку они требуют отдельных обсуждений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Юкка Лиедес, один из заместителей Председателя и Председатель контактной группы по вопросу об объекте заявил, что у группы есть возможность посвятить три с половиной часа обсуждению объекта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отобрала из двух рабочих документов наиболее важные элементы</w:t>
      </w:r>
      <w:r w:rsidR="008C1648">
        <w:rPr>
          <w:lang w:val="ru-RU"/>
        </w:rPr>
        <w:t>,</w:t>
      </w:r>
      <w:r w:rsidRPr="00767C10">
        <w:rPr>
          <w:lang w:val="ru-RU"/>
        </w:rPr>
        <w:t xml:space="preserve"> на которые будет сделан акцент в обсуждениях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целях обсуждения, определения, взятые из обоих текстов, были преобразованы в содержательные подэлементы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ходе обсуждений стало ясно, что большая ясность может быть достигнута, если определения будут расположены параллельно в обоих документах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>элементы, встречающиеся в определениях ТВК располагаются в том же порядке, что и в определении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увидела необходимость в том, чтобы некоторые элементы были указаны в качестве кандидатов на сохранение либо удаление</w:t>
      </w:r>
      <w:r w:rsidR="00447440">
        <w:rPr>
          <w:lang w:val="ru-RU"/>
        </w:rPr>
        <w:t xml:space="preserve">;  </w:t>
      </w:r>
      <w:r w:rsidRPr="00767C10">
        <w:rPr>
          <w:lang w:val="ru-RU"/>
        </w:rPr>
        <w:t>эти элементы заключены в квадратные скобки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Эти элементы относятся к форме, в которой ТЗ и ТВК могут быть обнаружены или существуют (кодифицированной или других формах)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этом нет ценности с точки зрения определения, поскольку все формы приемлемы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Поэтому этот элемент – хороший кандидат на удаление в дальнейшем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Схожим образом, можно удалить формулировку «являющиеся динамичными и развивающимися», однако при этом есть наблюдение, показывающее, что все формы будут охвачены документом, вне зависимости от того, являются ли они статичными, динамичными или развивающимися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Пункт в определении или в серии пунктов о правомочности играет очень важную пояснительную роль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Что касается примеров того, какие формы может принимать ТЗ (последний элемент в определении), а также некоторые части примеров ТВК, вопрос заключается в том, следует ли сохранять все элементы, упомянутые в примерах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Если основные части, верхние части наборов элементов сохранить в качестве определения, то можно будет обойтись без отдельной статьи 1, посвященной объекту или критериям правомочности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Другая возможность заключается в том, что, например, временной аспект и элемент, относящийся к «явно ассоциируемому» может сформировать статью об объекте или критериях правомочности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Если серия элементов из определения будут преобразованы в пункты, посвященные </w:t>
      </w:r>
      <w:r w:rsidRPr="00767C10">
        <w:rPr>
          <w:lang w:val="ru-RU"/>
        </w:rPr>
        <w:lastRenderedPageBreak/>
        <w:t>правомочности, то для ТЗ и ТВК определения больше не потребуется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провела длительное вводное обсуждение феномена, который должен быть включен в документы, длительное обсуждение о временном аспекте, а также подробный анализ и проверку тестирование всех элементов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Похоже, что вне зависимости от того, в какой части документа будут размещены эти пункты, большинство элементов прошли проверку на значимость и, после надлежащего составления, также и проверку на ясность изложения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предоставил слово членам контактной группы для выступлений для того, чтобы мнения были представлены в достаточной степени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Делегация Индии заявила, что группа провела очень конструктивное обсуждение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вопроса о создании связи между ТЗ и ТВК и существующими и установленными КНМО, Индия создала ЦБТЗ, при этом установить связь между ТЗ/ТВК, содержащимися в библиотеке и конкретными КНМО удается не всегда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Таким образом «другие бенефициары», т.е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государство, также должны быть включены в оба определения ТЗ и ТВК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Южной Африки выразила обеспокоенности относительно обоснования разделения двух очень важных статей (объект и объем охраны), и данное обстоятельство следует пересмотреть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Объект и объем охраны связаны и взаимозависимы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этой степени, разделение ограничивает тип возможных обсуждений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Поэтому делегация предлагает методологию для перехода к работе без определений, т.е неприменения определений, критериев правомочности или объекта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В проекте закона Южной Африки о ТЗ текст является зеркальным отображением обсуждений, ведущихся в рамках МКГР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При рассмотрении критериев охраны, команда-составитель законопроекта сделала выбор в пользу минимального числа критериев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Длинный список критериев создать дополнительные трудности и правовую неопределенность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Таким образом, в законопроекте излагаются три четких критерия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передача от поколения к поколению, связь с социальной и культурной самобытностью, а также «используемое, сохраняемое и развивающееся»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Г-жа Дженнифер Таули-Корпус, представляющая фонд Тебтебба, выступая в качестве докладчика, заявила, что в отношении «условий коллективности» между текстами о ТЗ и ТВК существует небольшое различие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Изначально текст о ТЗ не содержит «условий коллективности», поэтому в нем нужно отразить определение, содержащееся в тексте о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Однако было отмечено, что не все знания создаются коллективно, знание также не всегда коллективно сохраняется или развивается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Данное понятие заключено в скобки, чтобы отразить отсутствие согласия относительно того, применимы ли «условия коллективности» к созданию, развитию и сохранению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провела длительные обсуждения временного элемента, при этом в начале обсуждения сторонникам включения этого элемента в текст был задан вопрос о причинах такого включения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Они пояснили, что временной аспект необходим с точки зрения обеспечения правовой определенности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этом другие участники также пояснили, что указание временного аспекта может быть не применимо во всех контекстах, и может противоречить концепции о динамичности и развитии ТЗ или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участники также отметили возможную несправедливость в требовании от общин оставаться замороженными во времени, а некоторые также выделили возможные несоответствия обладания знанием, которое охраняется первые 50 лет, а потом, внезапно, по прошествии 50 лет начинает охраняться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данному пункту соглашение достигнуто не было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предоставил слово государствам-членам для того, чтобы задать вопросы или обратиться за разъяснениями в отношении материала, представленного контактной группой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Делегация Нигерии напомнила о предыдущих переговорах касательно временного аспекта и заявила, что сторонникам еще предстоит обосновать причины привязки ТЗ к сроку в 50 лет, с учетом обсуждений, связанных с общественным достоянием и критериями правомочности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критически важное ограничение для природы ТЗ, сводящееся к тому, какой документ хочет получить МКГР</w:t>
      </w:r>
      <w:r w:rsidR="00447440">
        <w:rPr>
          <w:lang w:val="ru-RU"/>
        </w:rPr>
        <w:t xml:space="preserve">:  </w:t>
      </w:r>
      <w:r w:rsidRPr="00767C10">
        <w:rPr>
          <w:lang w:val="ru-RU"/>
        </w:rPr>
        <w:t xml:space="preserve">документ </w:t>
      </w:r>
      <w:r w:rsidRPr="00767C10">
        <w:rPr>
          <w:i/>
          <w:iCs/>
          <w:lang w:val="ru-RU"/>
        </w:rPr>
        <w:t>sui generis</w:t>
      </w:r>
      <w:r w:rsidRPr="00767C10">
        <w:rPr>
          <w:lang w:val="ru-RU"/>
        </w:rPr>
        <w:t xml:space="preserve"> или документ, посвященный исключительно ИС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Данный вопрос имеет первостепенное значение</w:t>
      </w:r>
      <w:r w:rsidR="008C1648">
        <w:rPr>
          <w:lang w:val="ru-RU"/>
        </w:rPr>
        <w:t>,</w:t>
      </w:r>
      <w:r w:rsidRPr="00767C10">
        <w:rPr>
          <w:lang w:val="ru-RU"/>
        </w:rPr>
        <w:t xml:space="preserve"> и любой сторонник должен объяснить причины, положенные в основу такого предложения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Aacaonienea1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Представитель Тупак Амару заявил, что на протяжении восьми лет обсуждений МКГР совершенно очевидно потерпел неудачу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В 2012 </w:t>
      </w:r>
      <w:r w:rsidR="00447440">
        <w:rPr>
          <w:rFonts w:eastAsia="Times New Roman"/>
          <w:lang w:val="ru-RU"/>
        </w:rPr>
        <w:t xml:space="preserve">г. </w:t>
      </w:r>
      <w:r w:rsidRPr="00767C10">
        <w:rPr>
          <w:rFonts w:eastAsia="Times New Roman"/>
          <w:lang w:val="ru-RU"/>
        </w:rPr>
        <w:t>МКГР обсуждал проект документа о ТЗ и ТВК, который включал определение объекта охраны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Определения есть во всех договорах ЮНЕСКО и ООН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Определения являются основополагающей частью любого договора</w:t>
      </w:r>
      <w:r w:rsidR="00447440">
        <w:rPr>
          <w:rFonts w:eastAsia="Times New Roman"/>
          <w:lang w:val="ru-RU"/>
        </w:rPr>
        <w:t xml:space="preserve">.  </w:t>
      </w:r>
      <w:r w:rsidR="008C1648">
        <w:rPr>
          <w:rFonts w:eastAsia="Times New Roman"/>
          <w:lang w:val="ru-RU"/>
        </w:rPr>
        <w:t>Он поинтересовался, почему</w:t>
      </w:r>
      <w:r w:rsidRPr="00767C10">
        <w:rPr>
          <w:rFonts w:eastAsia="Times New Roman"/>
          <w:lang w:val="ru-RU"/>
        </w:rPr>
        <w:t xml:space="preserve"> с 2012 г</w:t>
      </w:r>
      <w:r w:rsidR="008C1648">
        <w:rPr>
          <w:rFonts w:eastAsia="Times New Roman"/>
          <w:lang w:val="ru-RU"/>
        </w:rPr>
        <w:t>.</w:t>
      </w:r>
      <w:r w:rsidRPr="00767C10">
        <w:rPr>
          <w:rFonts w:eastAsia="Times New Roman"/>
          <w:lang w:val="ru-RU"/>
        </w:rPr>
        <w:t xml:space="preserve"> определения были сокращены в обоих инструментах и зачем МКГР тратит время</w:t>
      </w:r>
      <w:r w:rsidR="008C1648">
        <w:rPr>
          <w:rFonts w:eastAsia="Times New Roman"/>
          <w:lang w:val="ru-RU"/>
        </w:rPr>
        <w:t>,</w:t>
      </w:r>
      <w:r w:rsidRPr="00767C10">
        <w:rPr>
          <w:rFonts w:eastAsia="Times New Roman"/>
          <w:lang w:val="ru-RU"/>
        </w:rPr>
        <w:t xml:space="preserve"> не имея ясности в вопросе об определении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 xml:space="preserve">С 2000 </w:t>
      </w:r>
      <w:r w:rsidR="00447440">
        <w:rPr>
          <w:rFonts w:eastAsia="Times New Roman"/>
          <w:lang w:val="ru-RU"/>
        </w:rPr>
        <w:t xml:space="preserve">г. </w:t>
      </w:r>
      <w:r w:rsidRPr="00767C10">
        <w:rPr>
          <w:rFonts w:eastAsia="Times New Roman"/>
          <w:lang w:val="ru-RU"/>
        </w:rPr>
        <w:t>коренные народы настаивают на том, чтобы им предоставили права на собственные ТВК и ТЗ, и представитель поинтересовался какое отношение к этому имеет 50-ти летний критерий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Заключается ли причина в том, что по мнению государств еще через 50 лет от коренных народов не останется и следа и они исчезнут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 предложил следующее определение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«ТВК включают все материальные и нематериальные формы  Сюда входят все формы выражения и различные места, где имеет место выражение, появление и/или наглядное проявление в культурном наследии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Они передаются от поколения к поколению во времени и пространстве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Правовая охрана ТВК от любого незаконного использования, как указано в данной статье, должна, в частности, применяться к</w:t>
      </w:r>
      <w:r w:rsidR="00447440">
        <w:rPr>
          <w:rFonts w:eastAsia="Times New Roman"/>
          <w:lang w:val="ru-RU"/>
        </w:rPr>
        <w:t xml:space="preserve">:  </w:t>
      </w:r>
      <w:r w:rsidRPr="00767C10">
        <w:rPr>
          <w:rFonts w:eastAsia="Times New Roman"/>
          <w:lang w:val="ru-RU"/>
        </w:rPr>
        <w:t>(a) фонетическим или устным выражениям, таким как рассказы и истории, эпосы, легенды, народные сказания, поэзия, загадки и иные повествования</w:t>
      </w:r>
      <w:r w:rsidR="00447440">
        <w:rPr>
          <w:rFonts w:eastAsia="Times New Roman"/>
          <w:lang w:val="ru-RU"/>
        </w:rPr>
        <w:t xml:space="preserve">;  </w:t>
      </w:r>
      <w:r w:rsidRPr="00767C10">
        <w:rPr>
          <w:rFonts w:eastAsia="Times New Roman"/>
          <w:lang w:val="ru-RU"/>
        </w:rPr>
        <w:t>слова, знаки, устные выражения, наименования и священные символы</w:t>
      </w:r>
      <w:r w:rsidR="00447440">
        <w:rPr>
          <w:rFonts w:eastAsia="Times New Roman"/>
          <w:lang w:val="ru-RU"/>
        </w:rPr>
        <w:t xml:space="preserve">;  </w:t>
      </w:r>
      <w:r w:rsidRPr="00767C10">
        <w:rPr>
          <w:rFonts w:eastAsia="Times New Roman"/>
          <w:lang w:val="ru-RU"/>
        </w:rPr>
        <w:t>(b) музыкальным или звуковым выражениям, таким как песни, ритмы и инструментальная музыка коренных народов (c) выражения действием [такие как танцы, сценические представления, ритуальные церемонии в священных местах, традиционные игры и другие интерпретации или исполнения, театральные и драматические произведения, основанные на народных традициях (d) осязаемым выражениям, таким как произведения искусства, в частности рисунки, эскизы, картины, скульптуры, гончарные изделия, терракота, мозаика, изделия из дерева и ювелирные изделия, архитектурные произведения и произведения, связанные с погребальными ритуалами</w:t>
      </w:r>
      <w:r w:rsidR="00447440">
        <w:rPr>
          <w:rFonts w:eastAsia="Times New Roman"/>
          <w:lang w:val="ru-RU"/>
        </w:rPr>
        <w:t xml:space="preserve">.  </w:t>
      </w:r>
      <w:r w:rsidRPr="00767C10">
        <w:rPr>
          <w:rFonts w:eastAsia="Times New Roman"/>
          <w:lang w:val="ru-RU"/>
        </w:rPr>
        <w:t>Охрана и защита будет применена ко всем ТВК, являющимся плодом коллективной и интеллектуальной деятельности и составляющим живую память о коренных народах и местном сообществе и принадлежащим конкретному народу или общине в качестве неотъемлемой части их культуры, социальной и исторической самобытности или наследия»</w:t>
      </w:r>
      <w:r w:rsidR="00447440">
        <w:rPr>
          <w:rFonts w:eastAsia="Times New Roman"/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Председатель заявил, что предложение представителя Тупак Амару не нашло поддержки среди государств-членов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Делегация Ганы попросила пояснить почему слово «сгенерированные» было удалено.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Г-жа Дженнифер Таули-Корпус, представляющая фонд Тебтебба, выступающая от имени докладчика, заявила, что это один из редких случаев достижения соглашения, поскольку слова «сгенерированные» и «созданные» являются синонимами, было достигнуто соглашение о том, что слово «сгенерированные» можно удалить.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 xml:space="preserve">Делегация Ганы пояснила, что сложность, связанная со словом «сгенерированные», заключается в том, что иногда что-то не обязательно создается кем-либо, но </w:t>
      </w:r>
      <w:r w:rsidRPr="00767C10">
        <w:rPr>
          <w:lang w:val="ru-RU"/>
        </w:rPr>
        <w:lastRenderedPageBreak/>
        <w:t>генерируется в смысле адаптации определенных ТЗ и ТВК, то есть возможна ситуация, когда община сгенерировала нечто, на основании другого источника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Например, в Гане существует народный персонаж по имени Ананси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происхождению Ананси из Ганы, однако жители стран Карибского бассейна также создали подобный персонаж в своих историях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Есть ряд аспектов, связанных с фольклором, которые не были созданы, а использованы для развития чего-то нового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Именно поэтому делегация предложила сохранить слово «сгенерированы», чтобы отразить данные аспекты.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rFonts w:eastAsia="Times New Roman"/>
          <w:lang w:val="ru-RU"/>
        </w:rPr>
      </w:pPr>
      <w:r w:rsidRPr="00767C10">
        <w:rPr>
          <w:rFonts w:eastAsia="Times New Roman"/>
          <w:lang w:val="ru-RU"/>
        </w:rPr>
        <w:t>Председатель предоставил слово докладчику второй контактной группы, работающей с объемом охраны, для выступления с докладом.</w:t>
      </w:r>
    </w:p>
    <w:p w:rsidR="00865404" w:rsidRPr="00767C10" w:rsidRDefault="00865404">
      <w:pPr>
        <w:pStyle w:val="ListParagraph"/>
        <w:rPr>
          <w:rFonts w:eastAsia="Times New Roman"/>
          <w:lang w:val="ru-RU"/>
        </w:rPr>
      </w:pPr>
    </w:p>
    <w:p w:rsidR="00865404" w:rsidRPr="00767C10" w:rsidRDefault="00865404">
      <w:pPr>
        <w:pStyle w:val="ListParagraph"/>
        <w:numPr>
          <w:ilvl w:val="0"/>
          <w:numId w:val="8"/>
        </w:numPr>
        <w:ind w:left="0" w:firstLine="0"/>
        <w:rPr>
          <w:lang w:val="ru-RU"/>
        </w:rPr>
      </w:pPr>
      <w:r w:rsidRPr="00767C10">
        <w:rPr>
          <w:lang w:val="ru-RU"/>
        </w:rPr>
        <w:t>Г-н Престон Хардисон, представитель племен тулалип, выступая в качестве докладчика, заявил, что контактная группа рассмотрела многоуровневый подход к охране ТЗ и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По причине сложности и ряда вопросов, связанных с многоуровневым подходом, контактная группа сосредоточила свое обсуждение на альтернативном варианте 2 текста о ТЗ без ущерба для любых других альтернатив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сосредоточилась на вопросах, а не составлении альтернатив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Несмотря на разницу во мнениях относительно потребности в многоуровневом подходе, все участники принимали участие в обсуждениях в духе коллегиального сотрудничества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провела работу по доработке ряда уровней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Многоуровневый подход включает уровень один, дающий максимальную охрану, уровень два, дающий умеренную охрану и уровень три, дающий минимальный уровень охраны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рассмотрела применяющиеся условия и идеи, лежащие в основе охраны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Один из первых затронутых вопросов заключается в определении критериев охраны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Ряд членов отметили, что критерии охраны и некоторые условия в проекте документа должны определять сами члены КНМО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также рассмотрела вопрос о намерении, который не включен в текущий проект документа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распространении или передачи знания важно понимать в чем заключается намерение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Приведенный пример взят из презентации о символе солнца Зия, представленной в ходе Дискуссионной группы местных и коренных общин, и о том, как этот символ получил широкое распространение несмотря на то, что народ зия не имел такого намерения, поскольку он изначально данный символ был доступен только определенному обществу внутри народа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участники отметили, что намерение может быть расплывчатым или субъективным и должно быть привязано к фактическому использованию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Существует различие между предполагаемым и фактическим использованием ТЗ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Необходима информация о том, как традиционные знания используются и сохраняются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С другой стороны, ряд членов заявили, что предполагаемое использование может быть обнаружено независимо и этого будет достаточно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члены выразили обеспокоенность в связи с тем, что может возникнуть ситуация, когда на государство будут распространятся субъективные намерения народов со всего мира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Вопрос заключается в попытке понять, как перевести идею о намерении в объективное русло с тем, чтобы ее можно было использовать в правовом контексте и не превращать в навязывание иностранных субъективных идей стране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Вопрос о распространении также является сложным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Был отмечено, что необходима информация о связи уровней и том, как происходит распространение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Недостаточно просто сослаться на распространение, необходимо знать, произошло ли распространение в силу намерения или незаконного присвоения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Члены отметили различие между распространением внутри общин и распространением между общинами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Акцент в данном инструменте сделан на распространении между общинами, однако есть ряд вопросов, касающихся распространения внутри общин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Г-н Престон обратился к символу солнца Зия, поскольку, поскольку изначально данный символ не был распространен внутри общины зия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У распространения могут быть другие элементы, которые нужно учитывать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отношении уровней внутри группы мнения разделились, однако было дано объяснение того, что с точки зрения коренных народов при каждой передачи знаний зачастую возникали обременения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 xml:space="preserve">Таким образом, точного эквивалента </w:t>
      </w:r>
      <w:r w:rsidRPr="00767C10">
        <w:rPr>
          <w:lang w:val="ru-RU"/>
        </w:rPr>
        <w:lastRenderedPageBreak/>
        <w:t>общественному достоянию нет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Зачастую возникает намерение распространить, однако даже когда знание предназначено для широкого распространения возникают некоторые ограничения, обременения или требования, согласно которым знание должно использоваться надлежащим образом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Вопрос об определениях не может быть рассмотрен полностью и в достаточной мере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Всестороннее обсуждение определений может занять длительное время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Обсуждалось значение формулировок «узко распространенное» и «широко распространенное»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усмотрели недостаток ясности в определениях «тайное» или «священное» знание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Также обсуждался вопрос моральных прав, содержание и определение моральных прав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Наиболее часто упоминаемые моральные права – являются моральными правами на признание авторства и сохранение целостности, однако могут быть задействованы и другие моральные права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Было проведено обсуждение разрешенного и неразрешенного распространения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участники выразили мнение о том, что данные формулировки нуждаются в более четких определениях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некоторых государствах действует режим общего права, в других конституционное или статутное право, и, в зависимости от правового режима, с принятием данных определений в различных юрисдикциях могут возникнуть сложности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обсудила различия в уровне контроля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на высшем уровне рассмотрела текст о ТЗ в рамках альтернативного варианта 2, право поддерживать, контролировать, использовать, развивать, разрешать или лишать доступа и использовать свои ТЗ и получать справедливую и равноправную долю выгод от их использования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обсудила эти вопросы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Было отмечено, что одним из самых значительных изменений между уровнем А и уровнем В является очевидная утрата коллективного права контроля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может быть важным правом или интересом для КНМО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обсудила справедливое и равноправное пользование выгодами и значение этой концепции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Это может означать вознаграждение или другие типы выгод, такие как передача технологий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рассмотрела вопрос о характере уровней, а именно о том, что тип охраны на каждом уровне определяется либо рекомендациями, либо жесткими категориями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выступили за то, чтобы рассматривать их в качестве гибких рекомендаций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Другие участники отметили, что в многоуровневом подходе возможны пробелы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Основной пробел заключается в том, что для коренных народов широкая распространенность не означает уменьшения сакральности или необходимости в охране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Один из способов заполнения данного пробела заключается в утверждении того, что уровни дают общие рекомендации относительно того, каким образом государства могут обеспечить охрану ТЗ, однако у КНМО должна быть возможность заявлять или требовать соответствующих мер от правительства или государственных компетентных властей для получения более высокого уровня охраны, чем охрана, предоставляемая на первом уровне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При охране узко или широко распространенных ТЗ можно принять во внимание моральные права, исторические факты, намерения, традиционные законы и право коренных народов, национальн</w:t>
      </w:r>
      <w:r w:rsidR="008C1648">
        <w:rPr>
          <w:lang w:val="ru-RU"/>
        </w:rPr>
        <w:t xml:space="preserve">ое право, международное право, </w:t>
      </w:r>
      <w:r w:rsidRPr="00767C10">
        <w:rPr>
          <w:lang w:val="ru-RU"/>
        </w:rPr>
        <w:t>свидетельства причинения культурного вреда, которое может стать результатом применения многоуровневого подхода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В этой области нет консенсуса, однако консенсус существует в отношении того, что данный вопрос необходимо учесть и изложить в тексте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члены не поддержали многоуровневый подход, но при этом выразили готовность рассматривать эту альтернативу, если МКГР выберет данный подход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Группа кратко рассмотрела текст, посвященный ТВК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Некоторые участники поддержали разработку указанного в тексте о ТЗ многоуровневого подхода и его применение к тексту о ТВК, однако другие участники отметили, что в их национальных текстах предпочтение отдается подходу, выбранному для ТВК, как более содержательному</w:t>
      </w:r>
      <w:r w:rsidR="00447440">
        <w:rPr>
          <w:lang w:val="ru-RU"/>
        </w:rPr>
        <w:t xml:space="preserve">.  </w:t>
      </w:r>
      <w:r w:rsidRPr="00767C10">
        <w:rPr>
          <w:lang w:val="ru-RU"/>
        </w:rPr>
        <w:t>Данный подход предлагает больше элементов, внедрение которых поддерживается национальными представителями</w:t>
      </w:r>
      <w:r w:rsidR="00447440">
        <w:rPr>
          <w:lang w:val="ru-RU"/>
        </w:rPr>
        <w:t xml:space="preserve">.  </w:t>
      </w:r>
    </w:p>
    <w:p w:rsidR="00865404" w:rsidRPr="00767C10" w:rsidRDefault="00865404">
      <w:pPr>
        <w:pStyle w:val="ListParagraph"/>
        <w:ind w:left="0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Г-н Пол Курук, координатор и председатель контактной группы по объему охраны, заявил, что контактной группе было поручено рассмотреть многоуровневый подход с целью подтверждения или уточнения числа уровней, критериев для каждого уровня и </w:t>
      </w:r>
      <w:r>
        <w:rPr>
          <w:lang w:val="ru-RU"/>
        </w:rPr>
        <w:lastRenderedPageBreak/>
        <w:t>степени охраны на каждом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>В группе прошел откровенный обмен идеями, направленный на понимание предмета и выработку практических решений</w:t>
      </w:r>
      <w:r w:rsidR="00447440">
        <w:rPr>
          <w:lang w:val="ru-RU"/>
        </w:rPr>
        <w:t xml:space="preserve">.  </w:t>
      </w:r>
      <w:r>
        <w:rPr>
          <w:lang w:val="ru-RU"/>
        </w:rPr>
        <w:t>Основное внимание уделялось положениям в документах, отражающим многоуровневый подход</w:t>
      </w:r>
      <w:r w:rsidR="00447440">
        <w:rPr>
          <w:lang w:val="ru-RU"/>
        </w:rPr>
        <w:t xml:space="preserve">.  </w:t>
      </w:r>
      <w:r>
        <w:rPr>
          <w:lang w:val="ru-RU"/>
        </w:rPr>
        <w:t>С этой целью группа исследовала положения текста по ТЗ</w:t>
      </w:r>
      <w:r w:rsidR="00447440">
        <w:rPr>
          <w:lang w:val="ru-RU"/>
        </w:rPr>
        <w:t xml:space="preserve">.  </w:t>
      </w:r>
      <w:r>
        <w:rPr>
          <w:lang w:val="ru-RU"/>
        </w:rPr>
        <w:t>Хотя в тексте по ТВК также предусматривается многоуровневый подход, положения последнего не столь ясно сформулированы и структурированы, как положения текста по ТЗ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этим группа использовала текст по ТЗ в качестве отправной точки для обсуждения из расчета, что текст по ТВК можно будет отложить до следующих обсуждений или рассмотреть отдельно, после выработки рабочего текста по многоуровневому подходу для дальнейшего рассмотрения</w:t>
      </w:r>
      <w:r w:rsidR="00447440">
        <w:rPr>
          <w:lang w:val="ru-RU"/>
        </w:rPr>
        <w:t xml:space="preserve">.  </w:t>
      </w:r>
      <w:r>
        <w:rPr>
          <w:lang w:val="ru-RU"/>
        </w:rPr>
        <w:t>Группа выделила три уровня, определяемые по национальным нормам на основании природы распространения относительно бенефициаров, а именно (1) ТЗ, доступ к которым ограничен и которые не распространяются или не предназначены для распространения, например, сохраняемые в тайне или священные ТЗ</w:t>
      </w:r>
      <w:r w:rsidR="00447440">
        <w:rPr>
          <w:lang w:val="ru-RU"/>
        </w:rPr>
        <w:t xml:space="preserve">;  </w:t>
      </w:r>
      <w:r>
        <w:rPr>
          <w:lang w:val="ru-RU"/>
        </w:rPr>
        <w:t>(2) ТЗ, имеющие узкое распространение</w:t>
      </w:r>
      <w:r w:rsidR="00447440">
        <w:rPr>
          <w:lang w:val="ru-RU"/>
        </w:rPr>
        <w:t xml:space="preserve">;  </w:t>
      </w:r>
      <w:r>
        <w:rPr>
          <w:lang w:val="ru-RU"/>
        </w:rPr>
        <w:t>и (3) ТЗ, имеющие широкое распространение</w:t>
      </w:r>
      <w:r w:rsidR="00447440">
        <w:rPr>
          <w:lang w:val="ru-RU"/>
        </w:rPr>
        <w:t xml:space="preserve">.  </w:t>
      </w:r>
      <w:r>
        <w:rPr>
          <w:lang w:val="ru-RU"/>
        </w:rPr>
        <w:t>Таким образом, согласно новой системе классификации, термины «сохраняемые в тайне» или «священные» упоминаются только как примеры ТЗ, не распространяемых или не предназначенных для распространения, а не как независимая система классификации, изложенная в тексте ранее</w:t>
      </w:r>
      <w:r w:rsidR="00447440">
        <w:rPr>
          <w:lang w:val="ru-RU"/>
        </w:rPr>
        <w:t xml:space="preserve">.  </w:t>
      </w:r>
      <w:r>
        <w:rPr>
          <w:lang w:val="ru-RU"/>
        </w:rPr>
        <w:t>Для каждого уровня группа определила соответствующие методы охраны, от максимальной на первом уровне до абсолютного минимума на третьем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>Максимальные методы в целом включают (1) предоставление исключительных прав на контроль ТЗ, запрещение доступа к ним и их использование, а также права на получение</w:t>
      </w:r>
      <w:r w:rsidRPr="00625395">
        <w:rPr>
          <w:lang w:val="ru-RU"/>
        </w:rPr>
        <w:t xml:space="preserve"> справедливой доли выгод от их использования</w:t>
      </w:r>
      <w:r w:rsidR="00447440">
        <w:rPr>
          <w:lang w:val="ru-RU"/>
        </w:rPr>
        <w:t xml:space="preserve">;  </w:t>
      </w:r>
      <w:r>
        <w:rPr>
          <w:lang w:val="ru-RU"/>
        </w:rPr>
        <w:t>и (2) неимущественное право на установление авторства и целостности ТЗ, поскольку это связано с мерами среднего уровня, предусмотренными для тех типов ТЗ, которые имеют узкое распространение</w:t>
      </w:r>
      <w:r w:rsidR="00447440">
        <w:rPr>
          <w:lang w:val="ru-RU"/>
        </w:rPr>
        <w:t xml:space="preserve">.  </w:t>
      </w:r>
      <w:r>
        <w:rPr>
          <w:lang w:val="ru-RU"/>
        </w:rPr>
        <w:t>Подавались предложения о предоставлении объектов охраны, в том числе права на получение справедливой доли выгод и неимущественных прав на установление авторства ТЗ, но без права контролировать их и т.д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Минимальные меры охраны, предусмотренные для ТЗ, имеющих широкое распространение, заключаются в том, чтобы призвать государства-члены принять все возможные меры </w:t>
      </w:r>
      <w:r w:rsidRPr="00625395">
        <w:rPr>
          <w:lang w:val="ru-RU"/>
        </w:rPr>
        <w:t xml:space="preserve">для охраны целостности </w:t>
      </w:r>
      <w:r>
        <w:rPr>
          <w:lang w:val="ru-RU"/>
        </w:rPr>
        <w:t>ТЗ</w:t>
      </w:r>
      <w:r w:rsidRPr="00625395">
        <w:rPr>
          <w:lang w:val="ru-RU"/>
        </w:rPr>
        <w:t xml:space="preserve"> по согласованию с бенефициарами</w:t>
      </w:r>
      <w:r w:rsidR="00447440">
        <w:rPr>
          <w:lang w:val="ru-RU"/>
        </w:rPr>
        <w:t xml:space="preserve">.  </w:t>
      </w:r>
      <w:r>
        <w:rPr>
          <w:lang w:val="ru-RU"/>
        </w:rPr>
        <w:t>Группа понимает, что положения многоуровневого подхода поднимают важные вопросы относительно определений, и подобные термины предлагалось определить на национальном уровне силами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>К таким терминам относятся, например, «имеющие узкое распространение», «имеющие широкое распространение», «сохраняемые в тайне», «священные» и т.д</w:t>
      </w:r>
      <w:r w:rsidR="00447440">
        <w:rPr>
          <w:lang w:val="ru-RU"/>
        </w:rPr>
        <w:t xml:space="preserve">.  </w:t>
      </w:r>
      <w:r>
        <w:rPr>
          <w:lang w:val="ru-RU"/>
        </w:rPr>
        <w:t>К данным вопросам существует такое множество подходов, что дать им определение на международном уровне</w:t>
      </w:r>
      <w:r w:rsidRPr="00625395">
        <w:rPr>
          <w:lang w:val="ru-RU"/>
        </w:rPr>
        <w:t xml:space="preserve"> </w:t>
      </w:r>
      <w:r>
        <w:rPr>
          <w:lang w:val="ru-RU"/>
        </w:rPr>
        <w:t>затруднительно</w:t>
      </w:r>
      <w:r w:rsidR="00447440">
        <w:rPr>
          <w:lang w:val="ru-RU"/>
        </w:rPr>
        <w:t xml:space="preserve">.  </w:t>
      </w:r>
      <w:r>
        <w:rPr>
          <w:lang w:val="ru-RU"/>
        </w:rPr>
        <w:t>Несколько членов группы выразили обеспокоенность в связи с невозможностью решить вопросы с определениями на международном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>Между прочим, группа также понимает, что жесткая система классификации приведет к ситуациям, когда способ классификации будет требовать мер охраны, которые, возможно, являются несоответствующими, и требовать более высоких уровней охраны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Для разрешения этой проблемы складывается консенсус относительно того, чтобы добавить в данное положение новый пункт </w:t>
      </w:r>
      <w:r w:rsidRPr="00D05029">
        <w:rPr>
          <w:lang w:val="ru-RU"/>
        </w:rPr>
        <w:t>(</w:t>
      </w:r>
      <w:r w:rsidRPr="00700D04">
        <w:t>d</w:t>
      </w:r>
      <w:r w:rsidRPr="00D05029">
        <w:rPr>
          <w:lang w:val="ru-RU"/>
        </w:rPr>
        <w:t>)</w:t>
      </w:r>
      <w:r>
        <w:rPr>
          <w:lang w:val="ru-RU"/>
        </w:rPr>
        <w:t xml:space="preserve"> со следующим текстом</w:t>
      </w:r>
      <w:r w:rsidR="00447440">
        <w:rPr>
          <w:lang w:val="ru-RU"/>
        </w:rPr>
        <w:t xml:space="preserve">:  </w:t>
      </w:r>
      <w:r>
        <w:rPr>
          <w:lang w:val="ru-RU"/>
        </w:rPr>
        <w:t>касательно ТЗ, которые могут быть отнесены ко второму или третьему уровню, бенефициарам предоставляется право обратиться в национальные уполномоченные органы, чтобы реализовать права на охрану, предусмотренные для первого уровня, в зависимости от того, что применимо, учитывая все неимущественные права, исторические факты, намерения, обычаи и законы коренных народов, культурные нормы, национальное законодательство, международное законодательство и свидетельство культурного вреда, который может быть нанесен вследствие применения данных уровней</w:t>
      </w:r>
      <w:r w:rsidR="00447440">
        <w:rPr>
          <w:lang w:val="ru-RU"/>
        </w:rPr>
        <w:t xml:space="preserve">.  </w:t>
      </w:r>
      <w:r>
        <w:rPr>
          <w:lang w:val="ru-RU"/>
        </w:rPr>
        <w:t>Рекомендуется использовать неимущественные права применительно к ТЗ, имеющим широкое распространение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На основании презентации, сделанной на Форуме коренных народов, и обсуждений в группе было установлено, что могут существовать типы ТЗ, которые изначально рассматривались как священные, сохраняемые в тайне или знания, доступ к </w:t>
      </w:r>
      <w:r>
        <w:rPr>
          <w:lang w:val="ru-RU"/>
        </w:rPr>
        <w:lastRenderedPageBreak/>
        <w:t>которым ограничен, однако они были присвоены без разрешения и широко распространены</w:t>
      </w:r>
      <w:r w:rsidR="00447440">
        <w:rPr>
          <w:lang w:val="ru-RU"/>
        </w:rPr>
        <w:t xml:space="preserve">.  </w:t>
      </w:r>
      <w:r>
        <w:rPr>
          <w:lang w:val="ru-RU"/>
        </w:rPr>
        <w:t>В таких случаях следует классифицировать их как «имеющие широкое распространение» и применять рекомендованные меры, т.е</w:t>
      </w:r>
      <w:r w:rsidR="00447440">
        <w:rPr>
          <w:lang w:val="ru-RU"/>
        </w:rPr>
        <w:t xml:space="preserve">.  </w:t>
      </w:r>
      <w:r>
        <w:rPr>
          <w:lang w:val="ru-RU"/>
        </w:rPr>
        <w:t>неимущественные права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такое решение было бы несправедливым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Чтобы выработать гибкие меры, учитывающие все эти вариации, группа составила проект пункта </w:t>
      </w:r>
      <w:r w:rsidRPr="00D05029">
        <w:rPr>
          <w:lang w:val="ru-RU"/>
        </w:rPr>
        <w:t>(</w:t>
      </w:r>
      <w:r w:rsidRPr="00C978A1">
        <w:t>d</w:t>
      </w:r>
      <w:r w:rsidRPr="00D05029">
        <w:rPr>
          <w:lang w:val="ru-RU"/>
        </w:rPr>
        <w:t>)</w:t>
      </w:r>
      <w:r w:rsidR="00447440">
        <w:rPr>
          <w:lang w:val="ru-RU"/>
        </w:rPr>
        <w:t xml:space="preserve">.  </w:t>
      </w:r>
      <w:r>
        <w:rPr>
          <w:lang w:val="ru-RU"/>
        </w:rPr>
        <w:t>Если ТЗ, имеющие широкое распространение, изначально были священными, можно обратиться с просьбой о том, чтобы распространить на данные ТЗ максимальную охрану первого уровня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ограниченным временем группа оказалась не в состоянии исследовать положения текста по ТВК, отражающие многоуровневый подход, поэтому данную задачу придется отложить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highlight w:val="yellow"/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предоставил слово членам контактной группы, желающим сделать дополнительные комментарии.</w:t>
      </w:r>
    </w:p>
    <w:p w:rsidR="00024AED" w:rsidRPr="00D05029" w:rsidRDefault="00024AED" w:rsidP="00024AED">
      <w:pPr>
        <w:pStyle w:val="ListParagraph"/>
        <w:ind w:left="0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ЕС, выступая от имени ЕС и его государств-членов, заявила, что неясно, предполагается ли сохранить определения «священных», «сохраняемых в тайне», «имеющих узкое распространение» и «имеющих широкое распространение» ТЗ в усовершенствованном тексте по многоуровневому подходу или опустить их на основании того, что, по мнению многих участников группы, они должны определяться национальным законодательством, а данный документ не должен включать эти определения.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Г-н Пол Курук, координатор и председатель контактной группы, заявил, что в группе подробно не обсуждалось, как решить вопросы с определениями, было лишь отмечено, что следует оставить это на усмотрение национального законодательства</w:t>
      </w:r>
      <w:r w:rsidR="00447440">
        <w:rPr>
          <w:lang w:val="ru-RU"/>
        </w:rPr>
        <w:t xml:space="preserve">.  </w:t>
      </w:r>
      <w:r>
        <w:rPr>
          <w:lang w:val="ru-RU"/>
        </w:rPr>
        <w:t>При разработке текста международных документов конкретный термин, используемый в каком-либо положении, зачастую требует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>В ходе обсуждения был достигнут консенсус относительно того, что следует отойти от использования понятий «священный» / «сохраняемый в тайне» как отдельного метода классификации и ссылаться на них как на примеры</w:t>
      </w:r>
      <w:r w:rsidR="00447440">
        <w:rPr>
          <w:lang w:val="ru-RU"/>
        </w:rPr>
        <w:t xml:space="preserve">.  </w:t>
      </w:r>
      <w:r>
        <w:rPr>
          <w:lang w:val="ru-RU"/>
        </w:rPr>
        <w:t>Следует дополнительно обдумать, исключать ли из статьи 1 определения, касающиеся «священных», «сохраняемых в тайне» и «имеющих широкое распространение» ТЗ, и оставлять ли это на усмотрение национального законодательства</w:t>
      </w:r>
      <w:r w:rsidR="00447440">
        <w:rPr>
          <w:lang w:val="ru-RU"/>
        </w:rPr>
        <w:t xml:space="preserve">.  </w:t>
      </w:r>
      <w:r>
        <w:rPr>
          <w:lang w:val="ru-RU"/>
        </w:rPr>
        <w:t>Данное решение потребовало бы консенсуса, однако некоторых членов группы не вполне устраивал такой подход.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465E58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Председатель заявил, что координаторы могут рассмотреть вопрос исключения определений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если хотя бы одно государство-член потребует сохранения данных определений, они будут сохранены</w:t>
      </w:r>
      <w:r w:rsidR="00447440">
        <w:rPr>
          <w:lang w:val="ru-RU"/>
        </w:rPr>
        <w:t xml:space="preserve">.  </w:t>
      </w:r>
      <w:r w:rsidRPr="00262921">
        <w:rPr>
          <w:lang w:val="ru-RU"/>
        </w:rPr>
        <w:t>Председатель предоставил участникам слово для комментариев</w:t>
      </w:r>
      <w:r w:rsidRPr="00465E58">
        <w:t>.</w:t>
      </w:r>
    </w:p>
    <w:p w:rsidR="00024AED" w:rsidRPr="00465E58" w:rsidRDefault="00024AED" w:rsidP="00024AED">
      <w:pPr>
        <w:pStyle w:val="ListParagraph"/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Колумбии подчеркнула один из аргументов, приведенных в контактной группе</w:t>
      </w:r>
      <w:r w:rsidRPr="00D05029">
        <w:rPr>
          <w:lang w:val="ru-RU"/>
        </w:rPr>
        <w:t xml:space="preserve"> </w:t>
      </w:r>
      <w:r>
        <w:rPr>
          <w:lang w:val="ru-RU"/>
        </w:rPr>
        <w:t>по объему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Заявление о том, что объем охраны и определения должны определяться национальным законодательством, было сделано в том числе потому, что это субъективные понятие, помешавшие группе найти общие элементы среди данных определений</w:t>
      </w:r>
      <w:r w:rsidR="00447440">
        <w:rPr>
          <w:lang w:val="ru-RU"/>
        </w:rPr>
        <w:t xml:space="preserve">.  </w:t>
      </w:r>
      <w:r>
        <w:rPr>
          <w:lang w:val="ru-RU"/>
        </w:rPr>
        <w:t>Соответственно, для большинства государств-членов</w:t>
      </w:r>
      <w:r w:rsidRPr="006E2A94">
        <w:rPr>
          <w:lang w:val="ru-RU"/>
        </w:rPr>
        <w:t xml:space="preserve"> </w:t>
      </w:r>
      <w:r>
        <w:rPr>
          <w:lang w:val="ru-RU"/>
        </w:rPr>
        <w:t>можно установить ряд общих элементов касательно ограниченного доступа к некоторым формам ТЗ и более открытого доступа к другим формам ТЗ</w:t>
      </w:r>
      <w:r w:rsidR="00447440">
        <w:rPr>
          <w:lang w:val="ru-RU"/>
        </w:rPr>
        <w:t xml:space="preserve">.  </w:t>
      </w:r>
      <w:r>
        <w:rPr>
          <w:lang w:val="ru-RU"/>
        </w:rPr>
        <w:t>Определение «священных» / «сохраняемых в тайне» зависит от общин и национального законодательства, и работу в рамках многоуровневого подхода</w:t>
      </w:r>
      <w:r w:rsidRPr="006E2A94">
        <w:rPr>
          <w:lang w:val="ru-RU"/>
        </w:rPr>
        <w:t xml:space="preserve"> </w:t>
      </w:r>
      <w:r>
        <w:rPr>
          <w:lang w:val="ru-RU"/>
        </w:rPr>
        <w:t>можно продолжить без погружения в подробности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предлагаемых формулировок, привязанных к бенефициарам, общины могут потребовать неимущественных прав на ТЗ независимо от того или иного уровня</w:t>
      </w:r>
      <w:r w:rsidR="00447440">
        <w:rPr>
          <w:lang w:val="ru-RU"/>
        </w:rPr>
        <w:t xml:space="preserve">.  </w:t>
      </w:r>
      <w:r>
        <w:rPr>
          <w:lang w:val="ru-RU"/>
        </w:rPr>
        <w:t>Некоторые ТЗ могут находиться вне уровня максимальной охраны, однако общины могут пожелать вернуть себе или сохранить неимущественные права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lastRenderedPageBreak/>
        <w:t>Председатель согласился с тем, что гибкость является распространенной особенностью документов по ИС, когда минимальные / максимальные стандарты дают государствам-членам гибкость и пространство для политического маневра на национальном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>Самую большую трудность представляют собой значительные расхождения между законодательством, нормативно-правовыми базами и способами взаимодействия с коренными народами в разных странах</w:t>
      </w:r>
      <w:r w:rsidR="00447440">
        <w:rPr>
          <w:lang w:val="ru-RU"/>
        </w:rPr>
        <w:t xml:space="preserve">.  </w:t>
      </w:r>
      <w:r>
        <w:rPr>
          <w:lang w:val="ru-RU"/>
        </w:rPr>
        <w:t>Пространство для политического маневра и гибкость необходимы</w:t>
      </w:r>
      <w:r w:rsidR="00447440">
        <w:rPr>
          <w:lang w:val="ru-RU"/>
        </w:rPr>
        <w:t xml:space="preserve">.  </w:t>
      </w:r>
      <w:r w:rsidRPr="00262921">
        <w:rPr>
          <w:lang w:val="ru-RU"/>
        </w:rPr>
        <w:t>Председатель</w:t>
      </w:r>
      <w:r w:rsidRPr="00D05029">
        <w:rPr>
          <w:lang w:val="ru-RU"/>
        </w:rPr>
        <w:t xml:space="preserve"> </w:t>
      </w:r>
      <w:r w:rsidRPr="00262921">
        <w:rPr>
          <w:lang w:val="ru-RU"/>
        </w:rPr>
        <w:t>закрыл</w:t>
      </w:r>
      <w:r w:rsidRPr="00D05029">
        <w:rPr>
          <w:lang w:val="ru-RU"/>
        </w:rPr>
        <w:t xml:space="preserve"> </w:t>
      </w:r>
      <w:r w:rsidRPr="00262921">
        <w:rPr>
          <w:lang w:val="ru-RU"/>
        </w:rPr>
        <w:t>пленарное</w:t>
      </w:r>
      <w:r w:rsidRPr="00D05029">
        <w:rPr>
          <w:lang w:val="ru-RU"/>
        </w:rPr>
        <w:t xml:space="preserve"> </w:t>
      </w:r>
      <w:r w:rsidRPr="00262921">
        <w:rPr>
          <w:lang w:val="ru-RU"/>
        </w:rPr>
        <w:t>заседание</w:t>
      </w:r>
      <w:r w:rsidRPr="00D05029">
        <w:rPr>
          <w:lang w:val="ru-RU"/>
        </w:rPr>
        <w:t>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D05029">
        <w:rPr>
          <w:lang w:val="ru-RU"/>
        </w:rPr>
        <w:t>[</w:t>
      </w:r>
      <w:r>
        <w:rPr>
          <w:lang w:val="ru-RU"/>
        </w:rPr>
        <w:t>Примечание 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>Данная часть заседания проходила на следующий день, 12 декабря 2018 г.</w:t>
      </w:r>
      <w:r w:rsidRPr="00D05029">
        <w:rPr>
          <w:lang w:val="ru-RU"/>
        </w:rPr>
        <w:t xml:space="preserve">]  </w:t>
      </w:r>
      <w:r>
        <w:rPr>
          <w:lang w:val="ru-RU"/>
        </w:rPr>
        <w:t>Председатель предложил государствам-членам, подавшим документы, представить свои предложения по рабочим документам или рекомендациям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 предложил делегации ЕС представить свои предложения с </w:t>
      </w:r>
      <w:r w:rsidR="00B57DA4">
        <w:rPr>
          <w:lang w:val="ru-RU"/>
        </w:rPr>
        <w:t xml:space="preserve">37-й сессии </w:t>
      </w:r>
      <w:r>
        <w:rPr>
          <w:lang w:val="ru-RU"/>
        </w:rPr>
        <w:t>МКГР (документы</w:t>
      </w:r>
      <w:r w:rsidRPr="00D05029">
        <w:rPr>
          <w:lang w:val="ru-RU"/>
        </w:rPr>
        <w:t xml:space="preserve"> </w:t>
      </w:r>
      <w:r w:rsidRPr="006C0C07">
        <w:t>WIPO</w:t>
      </w:r>
      <w:r w:rsidRPr="00D05029">
        <w:rPr>
          <w:lang w:val="ru-RU"/>
        </w:rPr>
        <w:t>/</w:t>
      </w:r>
      <w:r w:rsidRPr="006C0C07">
        <w:t>GRTKF</w:t>
      </w:r>
      <w:r w:rsidRPr="00D05029">
        <w:rPr>
          <w:lang w:val="ru-RU"/>
        </w:rPr>
        <w:t>/</w:t>
      </w:r>
      <w:r w:rsidRPr="006C0C07">
        <w:t>IC</w:t>
      </w:r>
      <w:r w:rsidRPr="00D05029">
        <w:rPr>
          <w:lang w:val="ru-RU"/>
        </w:rPr>
        <w:t>/37/10</w:t>
      </w:r>
      <w:r>
        <w:rPr>
          <w:lang w:val="ru-RU"/>
        </w:rPr>
        <w:t xml:space="preserve"> и</w:t>
      </w:r>
      <w:r w:rsidRPr="00D05029">
        <w:rPr>
          <w:lang w:val="ru-RU"/>
        </w:rPr>
        <w:t xml:space="preserve"> </w:t>
      </w:r>
      <w:r w:rsidRPr="006C0C07">
        <w:t>WIPO</w:t>
      </w:r>
      <w:r w:rsidRPr="00D05029">
        <w:rPr>
          <w:lang w:val="ru-RU"/>
        </w:rPr>
        <w:t>/</w:t>
      </w:r>
      <w:r w:rsidRPr="006C0C07">
        <w:t>GRTKF</w:t>
      </w:r>
      <w:r w:rsidRPr="00D05029">
        <w:rPr>
          <w:lang w:val="ru-RU"/>
        </w:rPr>
        <w:t>/</w:t>
      </w:r>
      <w:r w:rsidRPr="006C0C07">
        <w:t>IC</w:t>
      </w:r>
      <w:r w:rsidRPr="00D05029">
        <w:rPr>
          <w:lang w:val="ru-RU"/>
        </w:rPr>
        <w:t>/37/11)</w:t>
      </w:r>
      <w:r>
        <w:rPr>
          <w:lang w:val="ru-RU"/>
        </w:rPr>
        <w:t xml:space="preserve"> от имени ЕС и его государств-членов.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ЕС, выступая от имени ЕС и его гос</w:t>
      </w:r>
      <w:r w:rsidR="00B57DA4">
        <w:rPr>
          <w:lang w:val="ru-RU"/>
        </w:rPr>
        <w:t>ударств-членов, заявила, что</w:t>
      </w:r>
      <w:r w:rsidR="00B57DA4">
        <w:rPr>
          <w:lang w:val="ru-RU"/>
        </w:rPr>
        <w:br/>
        <w:t>на 37-й сессии МКГР</w:t>
      </w:r>
      <w:r w:rsidRPr="00B62D49">
        <w:rPr>
          <w:lang w:val="ru-RU"/>
        </w:rPr>
        <w:t xml:space="preserve"> </w:t>
      </w:r>
      <w:r>
        <w:rPr>
          <w:lang w:val="ru-RU"/>
        </w:rPr>
        <w:t>повторно подавала два ранее распространенных предложения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не подавала эти предложения повторно на </w:t>
      </w:r>
      <w:r w:rsidR="00B57DA4">
        <w:rPr>
          <w:lang w:val="ru-RU"/>
        </w:rPr>
        <w:t xml:space="preserve">38-й сессии </w:t>
      </w:r>
      <w:r>
        <w:rPr>
          <w:lang w:val="ru-RU"/>
        </w:rPr>
        <w:t xml:space="preserve">МКГР, поскольку удовлетворилась их подачей на </w:t>
      </w:r>
      <w:r w:rsidR="00B57DA4">
        <w:rPr>
          <w:lang w:val="ru-RU"/>
        </w:rPr>
        <w:t xml:space="preserve">37-й сессии </w:t>
      </w:r>
      <w:r>
        <w:rPr>
          <w:lang w:val="ru-RU"/>
        </w:rPr>
        <w:t>МКГР</w:t>
      </w:r>
      <w:r w:rsidR="00447440">
        <w:rPr>
          <w:lang w:val="ru-RU"/>
        </w:rPr>
        <w:t xml:space="preserve">.  </w:t>
      </w:r>
      <w:r>
        <w:rPr>
          <w:lang w:val="ru-RU"/>
        </w:rPr>
        <w:t>Ее предложения о проведении исследования, связанного с ТЗ, и исследования, связанного с ТВК, направлены на проведение Секретариатом исследований национального опыта и внутреннего законодательства в области охраны ТЗ и ТВК соответственно</w:t>
      </w:r>
      <w:r w:rsidR="00447440">
        <w:rPr>
          <w:lang w:val="ru-RU"/>
        </w:rPr>
        <w:t xml:space="preserve">.  </w:t>
      </w:r>
      <w:r>
        <w:rPr>
          <w:lang w:val="ru-RU"/>
        </w:rPr>
        <w:t>В рамках данных исследований следует проанализировать внутреннее законодательство и конкретные примеры охраняемых объектов и объектов, не предназначенных для охраны, с учетом разнообразия принятых мер, часть которых может быть основана на применении мер, а другая на применении прав, что даст участникам полезную информацию для обсуждений на МКГР</w:t>
      </w:r>
      <w:r w:rsidR="00447440">
        <w:rPr>
          <w:lang w:val="ru-RU"/>
        </w:rPr>
        <w:t xml:space="preserve">.  </w:t>
      </w:r>
      <w:r>
        <w:rPr>
          <w:lang w:val="ru-RU"/>
        </w:rPr>
        <w:t>Два подчеркнутых пункта тесно связаны с обсуждениями, которые проводились в специальной экспертной группе и в контактной группе, т.е</w:t>
      </w:r>
      <w:r w:rsidR="00447440">
        <w:rPr>
          <w:lang w:val="ru-RU"/>
        </w:rPr>
        <w:t xml:space="preserve">.  </w:t>
      </w:r>
      <w:r>
        <w:rPr>
          <w:lang w:val="ru-RU"/>
        </w:rPr>
        <w:t>с объектом и многоуровневым подходом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предоставил слово для комментариев по данным предложениям</w:t>
      </w:r>
      <w:r w:rsidR="00447440">
        <w:rPr>
          <w:lang w:val="ru-RU"/>
        </w:rPr>
        <w:t xml:space="preserve">.  </w:t>
      </w:r>
      <w:r>
        <w:rPr>
          <w:lang w:val="ru-RU"/>
        </w:rPr>
        <w:t>Таковых не поступило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 предложил сторонникам документов </w:t>
      </w:r>
      <w:r w:rsidRPr="00696E47">
        <w:t>WIPO</w:t>
      </w:r>
      <w:r w:rsidRPr="00D05029">
        <w:rPr>
          <w:lang w:val="ru-RU"/>
        </w:rPr>
        <w:t>/</w:t>
      </w:r>
      <w:r w:rsidRPr="00696E47">
        <w:t>GRTKF</w:t>
      </w:r>
      <w:r w:rsidRPr="00D05029">
        <w:rPr>
          <w:lang w:val="ru-RU"/>
        </w:rPr>
        <w:t>/</w:t>
      </w:r>
      <w:r w:rsidRPr="00696E47">
        <w:t>IC</w:t>
      </w:r>
      <w:r w:rsidRPr="00D05029">
        <w:rPr>
          <w:lang w:val="ru-RU"/>
        </w:rPr>
        <w:t xml:space="preserve">/38/10, </w:t>
      </w:r>
      <w:r w:rsidRPr="00696E47">
        <w:t>WIPO</w:t>
      </w:r>
      <w:r w:rsidRPr="00D05029">
        <w:rPr>
          <w:lang w:val="ru-RU"/>
        </w:rPr>
        <w:t>/</w:t>
      </w:r>
      <w:r w:rsidRPr="00696E47">
        <w:t>GRTKF</w:t>
      </w:r>
      <w:r w:rsidRPr="00D05029">
        <w:rPr>
          <w:lang w:val="ru-RU"/>
        </w:rPr>
        <w:t>/</w:t>
      </w:r>
      <w:r w:rsidRPr="00696E47">
        <w:t>IC</w:t>
      </w:r>
      <w:r w:rsidRPr="00D05029">
        <w:rPr>
          <w:lang w:val="ru-RU"/>
        </w:rPr>
        <w:t xml:space="preserve">/38/11 </w:t>
      </w:r>
      <w:r>
        <w:rPr>
          <w:lang w:val="ru-RU"/>
        </w:rPr>
        <w:t>и</w:t>
      </w:r>
      <w:r w:rsidRPr="00D05029">
        <w:rPr>
          <w:lang w:val="ru-RU"/>
        </w:rPr>
        <w:t xml:space="preserve"> </w:t>
      </w:r>
      <w:r w:rsidRPr="00696E47">
        <w:t>WIPO</w:t>
      </w:r>
      <w:r w:rsidRPr="00D05029">
        <w:rPr>
          <w:lang w:val="ru-RU"/>
        </w:rPr>
        <w:t>/</w:t>
      </w:r>
      <w:r w:rsidRPr="00696E47">
        <w:t>GRTKF</w:t>
      </w:r>
      <w:r w:rsidRPr="00D05029">
        <w:rPr>
          <w:lang w:val="ru-RU"/>
        </w:rPr>
        <w:t>/</w:t>
      </w:r>
      <w:r w:rsidRPr="00696E47">
        <w:t>IC</w:t>
      </w:r>
      <w:r w:rsidRPr="00D05029">
        <w:rPr>
          <w:lang w:val="ru-RU"/>
        </w:rPr>
        <w:t>/38/12</w:t>
      </w:r>
      <w:r>
        <w:rPr>
          <w:lang w:val="ru-RU"/>
        </w:rPr>
        <w:t xml:space="preserve"> представить свои предложения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ind w:left="0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США представила документ</w:t>
      </w:r>
      <w:r w:rsidRPr="00D05029">
        <w:rPr>
          <w:lang w:val="ru-RU"/>
        </w:rPr>
        <w:t xml:space="preserve"> </w:t>
      </w:r>
      <w:r w:rsidRPr="00E25978">
        <w:t>WIPO</w:t>
      </w:r>
      <w:r w:rsidRPr="00D05029">
        <w:rPr>
          <w:lang w:val="ru-RU"/>
        </w:rPr>
        <w:t>/</w:t>
      </w:r>
      <w:r w:rsidRPr="00E25978">
        <w:t>GRTKF</w:t>
      </w:r>
      <w:r w:rsidRPr="00D05029">
        <w:rPr>
          <w:lang w:val="ru-RU"/>
        </w:rPr>
        <w:t>/</w:t>
      </w:r>
      <w:r w:rsidRPr="00E25978">
        <w:t>IC</w:t>
      </w:r>
      <w:r w:rsidRPr="00D05029">
        <w:rPr>
          <w:lang w:val="ru-RU"/>
        </w:rPr>
        <w:t>/38/10</w:t>
      </w:r>
      <w:r>
        <w:rPr>
          <w:lang w:val="ru-RU"/>
        </w:rPr>
        <w:t>, озаглавленный «Совместная рекомендация по генетическим ресурсам и связанным с ними традиционным знаниям», соавторами которого выступили делегации Канады, Японии, Норвегии, Республики Корея и США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подчеркнула, что данный документ может использоваться в качестве меры укрепления доверия </w:t>
      </w:r>
      <w:r w:rsidRPr="00A47783">
        <w:rPr>
          <w:lang w:val="ru-RU"/>
        </w:rPr>
        <w:t xml:space="preserve">для содействия МКГР в </w:t>
      </w:r>
      <w:r>
        <w:rPr>
          <w:lang w:val="ru-RU"/>
        </w:rPr>
        <w:t>достижении прогресса</w:t>
      </w:r>
      <w:r w:rsidRPr="00A47783">
        <w:rPr>
          <w:lang w:val="ru-RU"/>
        </w:rPr>
        <w:t xml:space="preserve"> по ключевым вопросам, касающимся</w:t>
      </w:r>
      <w:r>
        <w:rPr>
          <w:lang w:val="ru-RU"/>
        </w:rPr>
        <w:t xml:space="preserve"> ГР и связанных с ними </w:t>
      </w:r>
      <w:r w:rsidRPr="00A47783">
        <w:rPr>
          <w:lang w:val="ru-RU"/>
        </w:rPr>
        <w:t>ТЗ</w:t>
      </w:r>
      <w:r w:rsidR="00447440">
        <w:rPr>
          <w:lang w:val="ru-RU"/>
        </w:rPr>
        <w:t xml:space="preserve">.  </w:t>
      </w:r>
      <w:r>
        <w:rPr>
          <w:lang w:val="ru-RU"/>
        </w:rPr>
        <w:t>Два соавтора повторно вынесли этот документ на рассмотрение на основании обсуждений на прошлых заседаниях МКГР, когда некоторые делегации выразили заинтересованность в данном документе и его задаче, включающей предотвращение ошибочной выдачи патентов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Эта </w:t>
      </w:r>
      <w:r w:rsidRPr="00A47783">
        <w:rPr>
          <w:lang w:val="ru-RU"/>
        </w:rPr>
        <w:t xml:space="preserve">рекомендация может быть обсуждена, окончательно согласована и принята без </w:t>
      </w:r>
      <w:r>
        <w:rPr>
          <w:lang w:val="ru-RU"/>
        </w:rPr>
        <w:t>замедления</w:t>
      </w:r>
      <w:r w:rsidRPr="00A47783">
        <w:rPr>
          <w:lang w:val="ru-RU"/>
        </w:rPr>
        <w:t xml:space="preserve"> работ</w:t>
      </w:r>
      <w:r>
        <w:rPr>
          <w:lang w:val="ru-RU"/>
        </w:rPr>
        <w:t>ы МКГР</w:t>
      </w:r>
      <w:r w:rsidR="00447440">
        <w:rPr>
          <w:lang w:val="ru-RU"/>
        </w:rPr>
        <w:t xml:space="preserve">.  </w:t>
      </w:r>
      <w:r>
        <w:rPr>
          <w:lang w:val="ru-RU"/>
        </w:rPr>
        <w:t>Данное предложение поддерживает использование систем возражения, позволяющих третьим сторонам оспаривать действительность патента, а также разработку и применение добровольных кодексов поведения и обмен доступом к базам данных, среди прочего, с целью предотвращения ошибочной выдачи патентов на изобретения, основанные на ГР и связанных с ними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также выразила желание продолжить обсуждение предлагаемой совместной рекомендации, поскольку она отражает ключевые задачи и способствует формированию результативного механизма охраны ТЗ, связанных с ГР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предложила другим делегациям поддержать данное предложение и выразила надежду на продолжение обсуждения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Председатель напомнил, что изначально документ подавался на рассмотрение на </w:t>
      </w:r>
      <w:r w:rsidR="00B57DA4">
        <w:rPr>
          <w:lang w:val="ru-RU"/>
        </w:rPr>
        <w:t>20-й сессии МКГР</w:t>
      </w:r>
      <w:r>
        <w:rPr>
          <w:lang w:val="ru-RU"/>
        </w:rPr>
        <w:t xml:space="preserve"> в 2012 г.</w:t>
      </w:r>
    </w:p>
    <w:p w:rsidR="00024AED" w:rsidRPr="00D05029" w:rsidRDefault="00024AED" w:rsidP="00024AED">
      <w:pPr>
        <w:pStyle w:val="ListParagraph"/>
        <w:ind w:left="0"/>
        <w:rPr>
          <w:lang w:val="ru-RU"/>
        </w:rPr>
      </w:pPr>
    </w:p>
    <w:p w:rsidR="00024AED" w:rsidRPr="00787F61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</w:pPr>
      <w:r w:rsidRPr="00262921">
        <w:rPr>
          <w:lang w:val="ru-RU"/>
        </w:rPr>
        <w:t>Делегация Японии поблагодарила делегацию США за пояснения</w:t>
      </w:r>
      <w:r w:rsidR="00447440">
        <w:rPr>
          <w:lang w:val="ru-RU"/>
        </w:rPr>
        <w:t xml:space="preserve">.  </w:t>
      </w:r>
      <w:r>
        <w:rPr>
          <w:lang w:val="ru-RU"/>
        </w:rPr>
        <w:t>Она поддержала предложение в качестве его соавтора</w:t>
      </w:r>
      <w:r w:rsidR="00447440">
        <w:rPr>
          <w:lang w:val="ru-RU"/>
        </w:rPr>
        <w:t xml:space="preserve">.  </w:t>
      </w:r>
      <w:r>
        <w:rPr>
          <w:lang w:val="ru-RU"/>
        </w:rPr>
        <w:t>Данная рекомендация служит хорошей основой для обсуждения вопросов, связанных с ИС и ГР, особенно по предотвращению ошибочной выдачи патентов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надежду на продолжение обсуждения данной рекомендации.</w:t>
      </w:r>
    </w:p>
    <w:p w:rsidR="00024AED" w:rsidRDefault="00024AED" w:rsidP="00024AED">
      <w:pPr>
        <w:pStyle w:val="ListParagraph"/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Республики Корея в качестве соавтора</w:t>
      </w:r>
      <w:r w:rsidRPr="00787F61">
        <w:rPr>
          <w:lang w:val="ru-RU"/>
        </w:rPr>
        <w:t xml:space="preserve"> </w:t>
      </w:r>
      <w:r>
        <w:rPr>
          <w:lang w:val="ru-RU"/>
        </w:rPr>
        <w:t>поддержала совместную рекомендацию, представленную делегацией США</w:t>
      </w:r>
      <w:r w:rsidR="00447440">
        <w:rPr>
          <w:lang w:val="ru-RU"/>
        </w:rPr>
        <w:t xml:space="preserve">.  </w:t>
      </w:r>
      <w:r>
        <w:rPr>
          <w:lang w:val="ru-RU"/>
        </w:rPr>
        <w:t>Создание и использование базы данных для предотвращения ошибочной выдачи патентов и использование мер возражения является результативным и эффективным методом содействия охране ГР и связанных с ними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подчеркнула важность охраны ТЗ и связанных с ними ГР для предотвращения ошибочной выдачи патентов</w:t>
      </w:r>
      <w:r w:rsidR="00447440">
        <w:rPr>
          <w:lang w:val="ru-RU"/>
        </w:rPr>
        <w:t xml:space="preserve">.  </w:t>
      </w:r>
      <w:r>
        <w:rPr>
          <w:lang w:val="ru-RU"/>
        </w:rPr>
        <w:t>Создание и использование баз данных</w:t>
      </w:r>
      <w:r w:rsidRPr="00787F61">
        <w:rPr>
          <w:lang w:val="ru-RU"/>
        </w:rPr>
        <w:t xml:space="preserve"> </w:t>
      </w:r>
      <w:r>
        <w:rPr>
          <w:lang w:val="ru-RU"/>
        </w:rPr>
        <w:t>является</w:t>
      </w:r>
      <w:r w:rsidRPr="00787F61">
        <w:rPr>
          <w:lang w:val="ru-RU"/>
        </w:rPr>
        <w:t xml:space="preserve"> </w:t>
      </w:r>
      <w:r>
        <w:rPr>
          <w:lang w:val="ru-RU"/>
        </w:rPr>
        <w:t>наиболее результативной формой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Корейское ведомство интеллектуальной собственности (КВИС) создало базу данных ТЗ и связанных с ними ГР</w:t>
      </w:r>
      <w:r w:rsidR="00447440">
        <w:rPr>
          <w:lang w:val="ru-RU"/>
        </w:rPr>
        <w:t xml:space="preserve">.  </w:t>
      </w:r>
      <w:r>
        <w:rPr>
          <w:lang w:val="ru-RU"/>
        </w:rPr>
        <w:t>Эта база данных представлена онлайн и доступна для патентных экспертов, выполняющий поиск известного уровня техники</w:t>
      </w:r>
      <w:r w:rsidR="00447440">
        <w:rPr>
          <w:lang w:val="ru-RU"/>
        </w:rPr>
        <w:t xml:space="preserve">.  </w:t>
      </w:r>
      <w:r>
        <w:rPr>
          <w:lang w:val="ru-RU"/>
        </w:rPr>
        <w:t>Данный метод результативно используется для охраны ТЗ и связанных с ними ГР</w:t>
      </w:r>
      <w:r w:rsidR="00447440">
        <w:rPr>
          <w:lang w:val="ru-RU"/>
        </w:rPr>
        <w:t xml:space="preserve">.  </w:t>
      </w:r>
      <w:r>
        <w:rPr>
          <w:lang w:val="ru-RU"/>
        </w:rPr>
        <w:t>Это весьма практичный и легко осуществимый метод сокращения числа ошибочно выданных патентов в каждом государстве-члене.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Российской Федерации поддержала совместную рекомендацию, которая служит прекрасной основой для работы МКГР по данному конкретному вопросу</w:t>
      </w:r>
      <w:r w:rsidR="00447440">
        <w:rPr>
          <w:lang w:val="ru-RU"/>
        </w:rPr>
        <w:t xml:space="preserve">.  </w:t>
      </w:r>
      <w:r>
        <w:rPr>
          <w:lang w:val="ru-RU"/>
        </w:rPr>
        <w:t>МКГР может принять ее как комплекс руководящих принципов по охране ТЗ.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Марокко, выступая от имени Африканской группы, выразила соавторам благодарность за предложение</w:t>
      </w:r>
      <w:r w:rsidR="00447440">
        <w:rPr>
          <w:lang w:val="ru-RU"/>
        </w:rPr>
        <w:t xml:space="preserve">.  </w:t>
      </w:r>
      <w:r>
        <w:rPr>
          <w:lang w:val="ru-RU"/>
        </w:rPr>
        <w:t>Она всегда призывала государства-члены сосредоточиться на работе по существу и вновь повторила этот призыв</w:t>
      </w:r>
      <w:r w:rsidR="00447440">
        <w:rPr>
          <w:lang w:val="ru-RU"/>
        </w:rPr>
        <w:t xml:space="preserve">.  </w:t>
      </w:r>
      <w:r>
        <w:rPr>
          <w:lang w:val="ru-RU"/>
        </w:rPr>
        <w:t>На данном этапе рекомендации могут только замедлить работу МКГР и усложнить достижение дальнейшего прогресса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735787">
        <w:rPr>
          <w:lang w:val="ru-RU"/>
        </w:rPr>
        <w:t>Делегация Японии, выступая от имени делегаций Канады, Японии, Республики Корея и США, вновь представила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 xml:space="preserve">(документ </w:t>
      </w:r>
      <w:r w:rsidRPr="00735787">
        <w:t>WIPO</w:t>
      </w:r>
      <w:r w:rsidRPr="00D05029">
        <w:rPr>
          <w:lang w:val="ru-RU"/>
        </w:rPr>
        <w:t>/</w:t>
      </w:r>
      <w:r w:rsidRPr="00735787">
        <w:t>GRTKF</w:t>
      </w:r>
      <w:r w:rsidRPr="00D05029">
        <w:rPr>
          <w:lang w:val="ru-RU"/>
        </w:rPr>
        <w:t>/</w:t>
      </w:r>
      <w:r w:rsidRPr="00735787">
        <w:t>IC</w:t>
      </w:r>
      <w:r w:rsidRPr="00D05029">
        <w:rPr>
          <w:lang w:val="ru-RU"/>
        </w:rPr>
        <w:t>/38/11)</w:t>
      </w:r>
      <w:r w:rsidR="00447440">
        <w:rPr>
          <w:lang w:val="ru-RU"/>
        </w:rPr>
        <w:t xml:space="preserve">.  </w:t>
      </w:r>
      <w:r w:rsidRPr="00735787">
        <w:rPr>
          <w:lang w:val="ru-RU"/>
        </w:rPr>
        <w:t>В пункте 18 освещается ряд ключевых вопросов, в том числе содержание сведений, подлежащих хранению в базах данных, и их допустимый формат</w:t>
      </w:r>
      <w:r w:rsidR="00447440">
        <w:rPr>
          <w:lang w:val="ru-RU"/>
        </w:rPr>
        <w:t xml:space="preserve">.  </w:t>
      </w:r>
      <w:r w:rsidRPr="00735787">
        <w:rPr>
          <w:lang w:val="ru-RU"/>
        </w:rPr>
        <w:t>Указанные аспекты имеют большое значение для понимания функции и преимуществ баз данных</w:t>
      </w:r>
      <w:r w:rsidR="00447440">
        <w:rPr>
          <w:lang w:val="ru-RU"/>
        </w:rPr>
        <w:t xml:space="preserve">.  </w:t>
      </w:r>
      <w:r>
        <w:rPr>
          <w:lang w:val="ru-RU"/>
        </w:rPr>
        <w:t>В п</w:t>
      </w:r>
      <w:r w:rsidRPr="00735787">
        <w:rPr>
          <w:lang w:val="ru-RU"/>
        </w:rPr>
        <w:t>ункт</w:t>
      </w:r>
      <w:r>
        <w:rPr>
          <w:lang w:val="ru-RU"/>
        </w:rPr>
        <w:t>е</w:t>
      </w:r>
      <w:r w:rsidRPr="00D05029">
        <w:rPr>
          <w:lang w:val="ru-RU"/>
        </w:rPr>
        <w:t xml:space="preserve"> 19 </w:t>
      </w:r>
      <w:r>
        <w:rPr>
          <w:lang w:val="ru-RU"/>
        </w:rPr>
        <w:t>говорится о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необходимост</w:t>
      </w:r>
      <w:r>
        <w:rPr>
          <w:lang w:val="ru-RU"/>
        </w:rPr>
        <w:t>и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проведения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Секретариатом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ВОИС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анализа</w:t>
      </w:r>
      <w:r w:rsidRPr="00D05029">
        <w:rPr>
          <w:lang w:val="ru-RU"/>
        </w:rPr>
        <w:t xml:space="preserve"> </w:t>
      </w:r>
      <w:r w:rsidRPr="00735787">
        <w:rPr>
          <w:lang w:val="ru-RU"/>
        </w:rPr>
        <w:t>осуществимости</w:t>
      </w:r>
      <w:r w:rsidR="00447440">
        <w:rPr>
          <w:lang w:val="ru-RU"/>
        </w:rPr>
        <w:t xml:space="preserve">.  </w:t>
      </w:r>
      <w:r>
        <w:rPr>
          <w:lang w:val="ru-RU"/>
        </w:rPr>
        <w:t>В частности, для рассмотрения всех аспектов этой базы данных и определения дальнейших шагов был бы весьма полезен прототип предлагаемого онлайн-портала ВОИС</w:t>
      </w:r>
      <w:r w:rsidR="00447440">
        <w:rPr>
          <w:lang w:val="ru-RU"/>
        </w:rPr>
        <w:t xml:space="preserve">.  </w:t>
      </w:r>
      <w:r>
        <w:rPr>
          <w:lang w:val="ru-RU"/>
        </w:rPr>
        <w:t>У большинства государств-членов существует общее понимание важности создания баз данных в качестве защитной меры для предотвращения ошибочной выдачи патентов на изобретения, касающиеся ТЗ и связанных с ними ГР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участвовала в обсуждениях на МКГР и других площадках исходя из этого понимания</w:t>
      </w:r>
      <w:r w:rsidR="00447440">
        <w:rPr>
          <w:lang w:val="ru-RU"/>
        </w:rPr>
        <w:t xml:space="preserve">.  </w:t>
      </w:r>
      <w:r w:rsidRPr="00FA4AD7">
        <w:rPr>
          <w:lang w:val="ru-RU"/>
        </w:rPr>
        <w:t>Будет целесообразнее создать базы данных, в которых будет содержаться информация, необходимая экспертам для проведения поиска по известному уровню техники и определения новизны и изобретательского уровня патентных заявок, а не вводить требование об обязательном раскрытии информации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Использование предлагаемых баз данных в ходе патентной экспертизы повысит качество патентной экспертизы в области </w:t>
      </w:r>
      <w:r>
        <w:rPr>
          <w:lang w:val="ru-RU"/>
        </w:rPr>
        <w:lastRenderedPageBreak/>
        <w:t>ТЗ и обеспечит соответствующую охрану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надежду на продолжение обсуждения совместной рекомендации с государствами-членами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заявила, что после 19 лет работы МКГР не требуются новые документы</w:t>
      </w:r>
      <w:r w:rsidR="00447440">
        <w:rPr>
          <w:lang w:val="ru-RU"/>
        </w:rPr>
        <w:t xml:space="preserve">.  </w:t>
      </w:r>
      <w:r>
        <w:rPr>
          <w:lang w:val="ru-RU"/>
        </w:rPr>
        <w:t>Время истекает, а потому усилия следует сосредоточить на согласовании проектов статей по ТЗ и ТВК</w:t>
      </w:r>
      <w:r w:rsidR="00447440">
        <w:rPr>
          <w:lang w:val="ru-RU"/>
        </w:rPr>
        <w:t xml:space="preserve">.  </w:t>
      </w:r>
      <w:r>
        <w:rPr>
          <w:lang w:val="ru-RU"/>
        </w:rPr>
        <w:t>МКГР должен уложиться в поставленные сроки</w:t>
      </w:r>
      <w:r w:rsidR="00447440">
        <w:rPr>
          <w:lang w:val="ru-RU"/>
        </w:rPr>
        <w:t xml:space="preserve">:  </w:t>
      </w:r>
      <w:r>
        <w:rPr>
          <w:lang w:val="ru-RU"/>
        </w:rPr>
        <w:t>для достижения прогресса по данным документам остаются только 39-я и 40-я сессии.</w:t>
      </w:r>
    </w:p>
    <w:p w:rsidR="00024AED" w:rsidRPr="00D05029" w:rsidRDefault="00024AED" w:rsidP="00024AED">
      <w:pPr>
        <w:pStyle w:val="ListParagraph"/>
        <w:ind w:left="0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США выразила согласие с комментариями, сделанными делегацией Японии относительно документа </w:t>
      </w:r>
      <w:r w:rsidRPr="00B6129E">
        <w:t>WIPO</w:t>
      </w:r>
      <w:r w:rsidRPr="00D05029">
        <w:rPr>
          <w:lang w:val="ru-RU"/>
        </w:rPr>
        <w:t>/</w:t>
      </w:r>
      <w:r w:rsidRPr="00B6129E">
        <w:t>GRTKF</w:t>
      </w:r>
      <w:r w:rsidRPr="00D05029">
        <w:rPr>
          <w:lang w:val="ru-RU"/>
        </w:rPr>
        <w:t>/</w:t>
      </w:r>
      <w:r w:rsidRPr="00B6129E">
        <w:t>IC</w:t>
      </w:r>
      <w:r w:rsidRPr="00D05029">
        <w:rPr>
          <w:lang w:val="ru-RU"/>
        </w:rPr>
        <w:t>/38/11</w:t>
      </w:r>
      <w:r w:rsidR="00447440">
        <w:rPr>
          <w:lang w:val="ru-RU"/>
        </w:rPr>
        <w:t xml:space="preserve">.  </w:t>
      </w:r>
      <w:r>
        <w:rPr>
          <w:lang w:val="ru-RU"/>
        </w:rPr>
        <w:t>В качестве соавтора она считает данное предложение ценным вкладом в работу МКГР, который стремится создать международный правовой документ (документы) для результативной охраны ТЗ</w:t>
      </w:r>
      <w:r w:rsidR="00447440">
        <w:rPr>
          <w:lang w:val="ru-RU"/>
        </w:rPr>
        <w:t xml:space="preserve">.  </w:t>
      </w:r>
      <w:r>
        <w:rPr>
          <w:lang w:val="ru-RU"/>
        </w:rPr>
        <w:t>В частности, данное предложение позволит устранить обеспокоенность, выраженную на МКГР относительно ошибочной выдачи патентов</w:t>
      </w:r>
      <w:r w:rsidR="00447440">
        <w:rPr>
          <w:lang w:val="ru-RU"/>
        </w:rPr>
        <w:t xml:space="preserve">.  </w:t>
      </w:r>
      <w:r w:rsidRPr="00850C52">
        <w:rPr>
          <w:lang w:val="ru-RU"/>
        </w:rPr>
        <w:t xml:space="preserve">Кроме того, важно, чтобы </w:t>
      </w:r>
      <w:r>
        <w:rPr>
          <w:lang w:val="ru-RU"/>
        </w:rPr>
        <w:t>на МКГР продолжалось обсуждение данного</w:t>
      </w:r>
      <w:r w:rsidRPr="00850C52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850C52">
        <w:rPr>
          <w:lang w:val="ru-RU"/>
        </w:rPr>
        <w:t xml:space="preserve"> для разрешения вопросов и опасений, высказанных в ходе прошлых дискуссий</w:t>
      </w:r>
      <w:r>
        <w:rPr>
          <w:lang w:val="ru-RU"/>
        </w:rPr>
        <w:t xml:space="preserve"> относительно</w:t>
      </w:r>
      <w:r w:rsidRPr="00850C52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Pr="00850C52">
        <w:rPr>
          <w:lang w:val="ru-RU"/>
        </w:rPr>
        <w:t xml:space="preserve"> баз данных</w:t>
      </w:r>
      <w:r w:rsidR="00447440">
        <w:rPr>
          <w:lang w:val="ru-RU"/>
        </w:rPr>
        <w:t xml:space="preserve">.  </w:t>
      </w:r>
      <w:r w:rsidRPr="00850C52">
        <w:rPr>
          <w:lang w:val="ru-RU"/>
        </w:rPr>
        <w:t xml:space="preserve">В </w:t>
      </w:r>
      <w:r>
        <w:rPr>
          <w:lang w:val="ru-RU"/>
        </w:rPr>
        <w:t>ходе</w:t>
      </w:r>
      <w:r w:rsidRPr="00850C52">
        <w:rPr>
          <w:lang w:val="ru-RU"/>
        </w:rPr>
        <w:t xml:space="preserve"> работы МКГР выяснилось, что на национальном уровне существует множество подходов к базам данных</w:t>
      </w:r>
      <w:r w:rsidR="00447440">
        <w:rPr>
          <w:lang w:val="ru-RU"/>
        </w:rPr>
        <w:t xml:space="preserve">.  </w:t>
      </w:r>
      <w:r>
        <w:rPr>
          <w:lang w:val="ru-RU"/>
        </w:rPr>
        <w:t>Наличие централизованной базы данных может упростить процедуры поиска, облегчив проведение более систематического поиска по содержимому нескольких баз данных</w:t>
      </w:r>
      <w:r w:rsidR="00447440">
        <w:rPr>
          <w:lang w:val="ru-RU"/>
        </w:rPr>
        <w:t xml:space="preserve">.  </w:t>
      </w:r>
      <w:r>
        <w:rPr>
          <w:lang w:val="ru-RU"/>
        </w:rPr>
        <w:t>Если база данных будет доступна для патентных экспертов и общественности, она должна содержать только информацию, представляющую собой известный уровень техники</w:t>
      </w:r>
      <w:r w:rsidR="00447440">
        <w:rPr>
          <w:lang w:val="ru-RU"/>
        </w:rPr>
        <w:t xml:space="preserve">.  </w:t>
      </w:r>
      <w:r>
        <w:rPr>
          <w:lang w:val="ru-RU"/>
        </w:rPr>
        <w:t>Эксперты выполняют поиск по самым разным базам данных во всем мире, в том числе по следующим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корейский портал ТЗ, индийская </w:t>
      </w:r>
      <w:r w:rsidRPr="009E3F90">
        <w:rPr>
          <w:lang w:val="ru-RU"/>
        </w:rPr>
        <w:t>ЦБТЗ</w:t>
      </w:r>
      <w:r>
        <w:rPr>
          <w:lang w:val="ru-RU"/>
        </w:rPr>
        <w:t xml:space="preserve"> и другие базы данных</w:t>
      </w:r>
      <w:r w:rsidRPr="009E3F90">
        <w:rPr>
          <w:lang w:val="ru-RU"/>
        </w:rPr>
        <w:t>, баз</w:t>
      </w:r>
      <w:r>
        <w:rPr>
          <w:lang w:val="ru-RU"/>
        </w:rPr>
        <w:t>а</w:t>
      </w:r>
      <w:r w:rsidRPr="009E3F90">
        <w:rPr>
          <w:lang w:val="ru-RU"/>
        </w:rPr>
        <w:t xml:space="preserve"> данных традиционных лекарственных средств Южной Африки</w:t>
      </w:r>
      <w:r>
        <w:rPr>
          <w:lang w:val="ru-RU"/>
        </w:rPr>
        <w:t>, база данных наименований растений на нескольких шрифтах и нескольких языках Мельбурнского университета</w:t>
      </w:r>
      <w:r w:rsidRPr="009E3F90">
        <w:rPr>
          <w:lang w:val="ru-RU"/>
        </w:rPr>
        <w:t xml:space="preserve"> и баз</w:t>
      </w:r>
      <w:r>
        <w:rPr>
          <w:lang w:val="ru-RU"/>
        </w:rPr>
        <w:t>а</w:t>
      </w:r>
      <w:r w:rsidRPr="009E3F90">
        <w:rPr>
          <w:lang w:val="ru-RU"/>
        </w:rPr>
        <w:t xml:space="preserve"> данных растений Минис</w:t>
      </w:r>
      <w:r>
        <w:rPr>
          <w:lang w:val="ru-RU"/>
        </w:rPr>
        <w:t>терства сельского хозяйства США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надежду на обсуждение предложения о портале ВОИС</w:t>
      </w:r>
      <w:r w:rsidR="00447440">
        <w:rPr>
          <w:lang w:val="ru-RU"/>
        </w:rPr>
        <w:t xml:space="preserve">.  </w:t>
      </w:r>
      <w:r>
        <w:rPr>
          <w:lang w:val="ru-RU"/>
        </w:rPr>
        <w:t>Она предложила другим делегациям поддержать предложение и делать комментарии по улучшению, которые могут быть у других государств-членов</w:t>
      </w:r>
      <w:r w:rsidR="00447440">
        <w:rPr>
          <w:lang w:val="ru-RU"/>
        </w:rPr>
        <w:t xml:space="preserve">.  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Республики Корея поддержала представленный делегацией Японии документ в качестве его соавтора</w:t>
      </w:r>
      <w:r w:rsidR="00447440">
        <w:rPr>
          <w:lang w:val="ru-RU"/>
        </w:rPr>
        <w:t xml:space="preserve">.  </w:t>
      </w:r>
      <w:r>
        <w:rPr>
          <w:lang w:val="ru-RU"/>
        </w:rPr>
        <w:t>Базы данных являются очень практичным и легко применимым методом сокращения числа ошибочно выданных патентов в каждом государстве-члене</w:t>
      </w:r>
      <w:r w:rsidR="00447440">
        <w:rPr>
          <w:lang w:val="ru-RU"/>
        </w:rPr>
        <w:t xml:space="preserve">.  </w:t>
      </w:r>
      <w:r>
        <w:rPr>
          <w:lang w:val="ru-RU"/>
        </w:rPr>
        <w:t>Разработка интегрированной комплексной системы баз данных позволяет результативно и эффективно улучшить охрану ГР и связанных с ними ТЗ.</w:t>
      </w:r>
    </w:p>
    <w:p w:rsidR="00024AED" w:rsidRPr="00D05029" w:rsidRDefault="00024AED" w:rsidP="00024AED">
      <w:pPr>
        <w:pStyle w:val="ListParagraph"/>
        <w:ind w:left="0"/>
        <w:rPr>
          <w:lang w:val="ru-RU"/>
        </w:rPr>
      </w:pPr>
    </w:p>
    <w:p w:rsidR="00024AED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Делегация Российской Федерации заявила, что не является соавтором, однако выступила за использование баз данных для защитной охраны ГР и связанных с ними ТЗ</w:t>
      </w:r>
      <w:r w:rsidR="00447440">
        <w:rPr>
          <w:lang w:val="ru-RU"/>
        </w:rPr>
        <w:t xml:space="preserve">.  </w:t>
      </w:r>
      <w:r>
        <w:rPr>
          <w:lang w:val="ru-RU"/>
        </w:rPr>
        <w:t>Данное предложение является уместным, поскольку направлено на формирование комплексной системы баз данных за счет портала ВОИС</w:t>
      </w:r>
      <w:r w:rsidR="00447440">
        <w:rPr>
          <w:lang w:val="ru-RU"/>
        </w:rPr>
        <w:t xml:space="preserve">.  </w:t>
      </w:r>
      <w:r>
        <w:rPr>
          <w:lang w:val="ru-RU"/>
        </w:rPr>
        <w:t>Это позволит экспертам результативнее выполнять поиск известного уровня техники и находить материалы, относящиеся к ГР и связанным с ними ТЗ, которые не защищены конфиденциальностью, что позволит избежать проблемы ошибочной выдачи патентов</w:t>
      </w:r>
      <w:r w:rsidR="00447440">
        <w:rPr>
          <w:lang w:val="ru-RU"/>
        </w:rPr>
        <w:t xml:space="preserve">.  </w:t>
      </w:r>
      <w:r>
        <w:rPr>
          <w:lang w:val="ru-RU"/>
        </w:rPr>
        <w:t>Это будет способствовать достижению целей МКГР</w:t>
      </w:r>
      <w:r w:rsidR="00447440">
        <w:rPr>
          <w:lang w:val="ru-RU"/>
        </w:rPr>
        <w:t xml:space="preserve">.  </w:t>
      </w:r>
    </w:p>
    <w:p w:rsidR="00024AED" w:rsidRPr="00A30869" w:rsidRDefault="00024AED" w:rsidP="00024AED">
      <w:pPr>
        <w:pStyle w:val="ListParagraph"/>
      </w:pPr>
    </w:p>
    <w:p w:rsidR="00024AED" w:rsidRPr="00D05029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Индии напомнила, что </w:t>
      </w:r>
      <w:r w:rsidRPr="00A74E87">
        <w:rPr>
          <w:lang w:val="ru-RU"/>
        </w:rPr>
        <w:t>ЦБТЗ</w:t>
      </w:r>
      <w:r>
        <w:rPr>
          <w:lang w:val="ru-RU"/>
        </w:rPr>
        <w:t xml:space="preserve"> является очень комплексной базой данных, которая весьма успешно используется для предотвращения ошибочной выдачи патентов</w:t>
      </w:r>
      <w:r w:rsidR="00447440">
        <w:rPr>
          <w:lang w:val="ru-RU"/>
        </w:rPr>
        <w:t xml:space="preserve">.  </w:t>
      </w:r>
      <w:r>
        <w:rPr>
          <w:lang w:val="ru-RU"/>
        </w:rPr>
        <w:t>Она положительно оценила предложения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доступ к этим базам данных должен быть только у патентных экспертов в ведомствах ИС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поддержала создание базы данных при условии, что эта деятельность будет вестись параллельно и не влиять на переговоры по документу (документам), посвященным ТЗ и ТВК.</w:t>
      </w:r>
    </w:p>
    <w:p w:rsidR="00024AED" w:rsidRPr="00D05029" w:rsidRDefault="00024AED" w:rsidP="00024AED">
      <w:pPr>
        <w:pStyle w:val="ListParagraph"/>
        <w:rPr>
          <w:lang w:val="ru-RU"/>
        </w:rPr>
      </w:pPr>
    </w:p>
    <w:p w:rsidR="00024AED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 xml:space="preserve">Представитель племен тулалип присоединился к мнению делегации Египта о том, что такое исследование не является необходимым, по крайней мере, в его нынешней </w:t>
      </w:r>
      <w:r>
        <w:rPr>
          <w:lang w:val="ru-RU"/>
        </w:rPr>
        <w:lastRenderedPageBreak/>
        <w:t>форме</w:t>
      </w:r>
      <w:r w:rsidR="00447440">
        <w:rPr>
          <w:lang w:val="ru-RU"/>
        </w:rPr>
        <w:t xml:space="preserve">.  </w:t>
      </w:r>
      <w:r>
        <w:rPr>
          <w:lang w:val="ru-RU"/>
        </w:rPr>
        <w:t>Он заявил, что в любом исследовании должны рассматриваться все формы охраны, в том числе позитивная, а не только защитная охрана</w:t>
      </w:r>
      <w:r w:rsidR="00447440">
        <w:rPr>
          <w:lang w:val="ru-RU"/>
        </w:rPr>
        <w:t xml:space="preserve">.  </w:t>
      </w:r>
      <w:r>
        <w:rPr>
          <w:lang w:val="ru-RU"/>
        </w:rPr>
        <w:t>Базы данных могут содержать информацию о позитивном праве собственности, а не только о защитной охране, и эти два подхода должны быть уравновешены</w:t>
      </w:r>
      <w:r w:rsidR="00447440">
        <w:rPr>
          <w:lang w:val="ru-RU"/>
        </w:rPr>
        <w:t xml:space="preserve">.  </w:t>
      </w:r>
      <w:r>
        <w:rPr>
          <w:lang w:val="ru-RU"/>
        </w:rPr>
        <w:t>Обсуждать необходимо все аспекты баз данных</w:t>
      </w:r>
      <w:r w:rsidR="00447440">
        <w:rPr>
          <w:lang w:val="ru-RU"/>
        </w:rPr>
        <w:t xml:space="preserve">:  </w:t>
      </w:r>
      <w:r>
        <w:rPr>
          <w:lang w:val="ru-RU"/>
        </w:rPr>
        <w:t>затраты и выгоды, риски и возможности</w:t>
      </w:r>
      <w:r w:rsidR="00447440">
        <w:rPr>
          <w:lang w:val="ru-RU"/>
        </w:rPr>
        <w:t xml:space="preserve">.  </w:t>
      </w:r>
      <w:r>
        <w:rPr>
          <w:lang w:val="ru-RU"/>
        </w:rPr>
        <w:t>В данном предложении этого не предусмотрено</w:t>
      </w:r>
      <w:r w:rsidR="00447440">
        <w:rPr>
          <w:lang w:val="ru-RU"/>
        </w:rPr>
        <w:t xml:space="preserve">.  </w:t>
      </w:r>
      <w:r>
        <w:rPr>
          <w:lang w:val="ru-RU"/>
        </w:rPr>
        <w:t>Представитель заявил, что КНМО как носители ТЗ должны быть вовлечены в это исследование, чтобы в нем были учтены их мнения, взгляды и права</w:t>
      </w:r>
      <w:r w:rsidR="00447440">
        <w:rPr>
          <w:lang w:val="ru-RU"/>
        </w:rPr>
        <w:t xml:space="preserve">.  </w:t>
      </w:r>
      <w:r>
        <w:rPr>
          <w:lang w:val="ru-RU"/>
        </w:rPr>
        <w:t>Такие охранные базы данных защищают лишь от одного вида ущерба, а если сделать базы данных общественно доступными, это может привести к другим видам ущерба, не связанным с ИС, например, к чрезмерной эксплуатации</w:t>
      </w:r>
      <w:r w:rsidR="00447440">
        <w:rPr>
          <w:lang w:val="ru-RU"/>
        </w:rPr>
        <w:t xml:space="preserve">.  </w:t>
      </w:r>
      <w:r>
        <w:rPr>
          <w:lang w:val="ru-RU"/>
        </w:rPr>
        <w:t>Лекарство не должно быть страшнее самой болезни</w:t>
      </w:r>
      <w:r w:rsidR="00447440">
        <w:rPr>
          <w:lang w:val="ru-RU"/>
        </w:rPr>
        <w:t xml:space="preserve">.  </w:t>
      </w:r>
    </w:p>
    <w:p w:rsidR="00024AED" w:rsidRPr="006B4DFA" w:rsidRDefault="00024AED" w:rsidP="00024AED">
      <w:pPr>
        <w:pStyle w:val="ListParagraph"/>
      </w:pPr>
    </w:p>
    <w:p w:rsidR="00024AED" w:rsidRPr="00024AED" w:rsidRDefault="00024AED" w:rsidP="00024AED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Нигерии присоединилась к заявлениям, сделанным представителем племен тулалип и делегацией Египта</w:t>
      </w:r>
      <w:r w:rsidR="00447440">
        <w:rPr>
          <w:lang w:val="ru-RU"/>
        </w:rPr>
        <w:t xml:space="preserve">.  </w:t>
      </w:r>
      <w:r>
        <w:rPr>
          <w:lang w:val="ru-RU"/>
        </w:rPr>
        <w:t>Она выразила согласие с тем, что базы данных в принципе важны, однако, по ее мнению, не следует делать их настоящим предметом переговоров</w:t>
      </w:r>
      <w:r w:rsidR="00447440">
        <w:rPr>
          <w:lang w:val="ru-RU"/>
        </w:rPr>
        <w:t xml:space="preserve">.  </w:t>
      </w:r>
      <w:r>
        <w:rPr>
          <w:lang w:val="ru-RU"/>
        </w:rPr>
        <w:t>Базы данных хороши в качестве дополняющего, вспомогательного элемента, но они не могут заменить ключевые моменты, такие как вопрос обязательного требования о раскрытии</w:t>
      </w:r>
      <w:r w:rsidR="00447440">
        <w:rPr>
          <w:lang w:val="ru-RU"/>
        </w:rPr>
        <w:t xml:space="preserve">.  </w:t>
      </w:r>
      <w:r>
        <w:rPr>
          <w:lang w:val="ru-RU"/>
        </w:rPr>
        <w:t>Они являются частью подхода, основанного на применении мер, тогда как переговоры связаны с применением прав</w:t>
      </w:r>
      <w:r w:rsidR="00447440">
        <w:rPr>
          <w:lang w:val="ru-RU"/>
        </w:rPr>
        <w:t xml:space="preserve">.  </w:t>
      </w:r>
      <w:r>
        <w:rPr>
          <w:lang w:val="ru-RU"/>
        </w:rPr>
        <w:t>МКГР сделал шаг назад в отношении этих объектов</w:t>
      </w:r>
      <w:r w:rsidR="00447440">
        <w:rPr>
          <w:lang w:val="ru-RU"/>
        </w:rPr>
        <w:t xml:space="preserve">.  </w:t>
      </w:r>
      <w:r>
        <w:rPr>
          <w:lang w:val="ru-RU"/>
        </w:rPr>
        <w:t>Возвращение к их обсуждению, отнимающему ценное и ограниченное время МКГР, не способствует ускорению переговоров, которые было поручено провести на МКГР</w:t>
      </w:r>
      <w:r w:rsidR="00447440">
        <w:rPr>
          <w:lang w:val="ru-RU"/>
        </w:rPr>
        <w:t xml:space="preserve">.  </w:t>
      </w:r>
    </w:p>
    <w:p w:rsidR="00024AED" w:rsidRDefault="00024AED" w:rsidP="00024AED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Канады представила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(документ </w:t>
      </w:r>
      <w:r w:rsidRPr="00D93280">
        <w:t>WIPO</w:t>
      </w:r>
      <w:r w:rsidRPr="00442850">
        <w:rPr>
          <w:lang w:val="ru-RU"/>
        </w:rPr>
        <w:t>/</w:t>
      </w:r>
      <w:r w:rsidRPr="00D93280">
        <w:t>GRTKF</w:t>
      </w:r>
      <w:r w:rsidRPr="00442850">
        <w:rPr>
          <w:lang w:val="ru-RU"/>
        </w:rPr>
        <w:t>/</w:t>
      </w:r>
      <w:r w:rsidRPr="00D93280">
        <w:t>IC</w:t>
      </w:r>
      <w:r w:rsidRPr="00442850">
        <w:rPr>
          <w:lang w:val="ru-RU"/>
        </w:rPr>
        <w:t>/38/12)</w:t>
      </w:r>
      <w:r w:rsidR="00447440">
        <w:rPr>
          <w:lang w:val="ru-RU"/>
        </w:rPr>
        <w:t xml:space="preserve">.  </w:t>
      </w:r>
      <w:r>
        <w:rPr>
          <w:lang w:val="ru-RU"/>
        </w:rPr>
        <w:t>Она выступила соавтором данного предложения наряду с делегациями Японии, Норвегии, Республики Корея, Российской Федерации и США</w:t>
      </w:r>
      <w:r w:rsidR="00447440">
        <w:rPr>
          <w:lang w:val="ru-RU"/>
        </w:rPr>
        <w:t xml:space="preserve">.  </w:t>
      </w:r>
      <w:r>
        <w:rPr>
          <w:lang w:val="ru-RU"/>
        </w:rPr>
        <w:t>Актуальная информация по данным вопросам, изложенная в предложении, будет способствовать осведомленной работе МКГР в отношении документов как по ГР, так и по ТЗ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Предлагаемое исследование поможет получить актуальные сведения о действующих национальных законах, а также конкретную информацию касательно применяемых практик и опыта</w:t>
      </w:r>
      <w:r w:rsidR="00447440">
        <w:rPr>
          <w:lang w:val="ru-RU"/>
        </w:rPr>
        <w:t xml:space="preserve">.  </w:t>
      </w:r>
      <w:r w:rsidRPr="00C9125F">
        <w:rPr>
          <w:lang w:val="ru-RU"/>
        </w:rPr>
        <w:t>Это согласуется с мандатом МКГР, который призывает к использованию основанного на фактических данных подхода и достижению взаимопонимания по ключевым вопросам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Данное исследование предоставит крайне ценную информацию, </w:t>
      </w:r>
      <w:r w:rsidRPr="00C9125F">
        <w:rPr>
          <w:lang w:val="ru-RU"/>
        </w:rPr>
        <w:t xml:space="preserve">не только </w:t>
      </w:r>
      <w:r>
        <w:rPr>
          <w:lang w:val="ru-RU"/>
        </w:rPr>
        <w:t xml:space="preserve">полезную </w:t>
      </w:r>
      <w:r w:rsidRPr="00C9125F">
        <w:rPr>
          <w:lang w:val="ru-RU"/>
        </w:rPr>
        <w:t xml:space="preserve">для МКГР, но </w:t>
      </w:r>
      <w:r>
        <w:rPr>
          <w:lang w:val="ru-RU"/>
        </w:rPr>
        <w:t>и</w:t>
      </w:r>
      <w:r w:rsidRPr="00C9125F">
        <w:rPr>
          <w:lang w:val="ru-RU"/>
        </w:rPr>
        <w:t xml:space="preserve"> </w:t>
      </w:r>
      <w:r>
        <w:rPr>
          <w:lang w:val="ru-RU"/>
        </w:rPr>
        <w:t>обеспечивающую</w:t>
      </w:r>
      <w:r w:rsidRPr="00C9125F">
        <w:rPr>
          <w:lang w:val="ru-RU"/>
        </w:rPr>
        <w:t xml:space="preserve"> полезный справочный материал</w:t>
      </w:r>
      <w:r>
        <w:rPr>
          <w:lang w:val="ru-RU"/>
        </w:rPr>
        <w:t xml:space="preserve"> </w:t>
      </w:r>
      <w:r w:rsidRPr="00C9125F">
        <w:rPr>
          <w:lang w:val="ru-RU"/>
        </w:rPr>
        <w:t>для государств-членов</w:t>
      </w:r>
      <w:r w:rsidRPr="00C63409">
        <w:rPr>
          <w:lang w:val="ru-RU"/>
        </w:rPr>
        <w:t xml:space="preserve"> </w:t>
      </w:r>
      <w:r w:rsidRPr="00C9125F">
        <w:rPr>
          <w:lang w:val="ru-RU"/>
        </w:rPr>
        <w:t>в более широком смысле, с учетом введения системы раскрытия информации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положительно оценила </w:t>
      </w:r>
      <w:r w:rsidRPr="00C9125F">
        <w:rPr>
          <w:lang w:val="ru-RU"/>
        </w:rPr>
        <w:t xml:space="preserve">продолжающуюся работу Секретариата по составлению и обнародованию информации касательно законов и мер по раскрытию, </w:t>
      </w:r>
      <w:r>
        <w:rPr>
          <w:lang w:val="ru-RU"/>
        </w:rPr>
        <w:t>таких как</w:t>
      </w:r>
      <w:r w:rsidRPr="00C9125F">
        <w:rPr>
          <w:lang w:val="ru-RU"/>
        </w:rPr>
        <w:t xml:space="preserve"> Техническое исследование ВОИС о требованиях в отношении патентного раскрытия информации о генетических ресурсах и традиционных знаниях (2004 г.) и </w:t>
      </w:r>
      <w:r>
        <w:rPr>
          <w:lang w:val="ru-RU"/>
        </w:rPr>
        <w:t>Отчет по ключевым вопросам т</w:t>
      </w:r>
      <w:r w:rsidRPr="00C9125F">
        <w:rPr>
          <w:lang w:val="ru-RU"/>
        </w:rPr>
        <w:t>ребовани</w:t>
      </w:r>
      <w:r>
        <w:rPr>
          <w:lang w:val="ru-RU"/>
        </w:rPr>
        <w:t>й</w:t>
      </w:r>
      <w:r w:rsidRPr="00C9125F">
        <w:rPr>
          <w:lang w:val="ru-RU"/>
        </w:rPr>
        <w:t xml:space="preserve"> в отношении патентного раскрытия информации о генетических ресурсах и традиционных знаниях (2017 г.)</w:t>
      </w:r>
      <w:r w:rsidR="00447440">
        <w:rPr>
          <w:lang w:val="ru-RU"/>
        </w:rPr>
        <w:t xml:space="preserve">.  </w:t>
      </w:r>
      <w:r w:rsidRPr="00C9125F">
        <w:rPr>
          <w:lang w:val="ru-RU"/>
        </w:rPr>
        <w:t>Однако эти материалы не содержат комплексного сравнительного обзора и анализа применения данных законов и мер на практике</w:t>
      </w:r>
      <w:r w:rsidR="00447440">
        <w:rPr>
          <w:lang w:val="ru-RU"/>
        </w:rPr>
        <w:t xml:space="preserve">.  </w:t>
      </w:r>
      <w:r>
        <w:rPr>
          <w:lang w:val="ru-RU"/>
        </w:rPr>
        <w:t>По-прежнему</w:t>
      </w:r>
      <w:r w:rsidRPr="00C9125F">
        <w:rPr>
          <w:lang w:val="ru-RU"/>
        </w:rPr>
        <w:t xml:space="preserve"> не рассм</w:t>
      </w:r>
      <w:r>
        <w:rPr>
          <w:lang w:val="ru-RU"/>
        </w:rPr>
        <w:t>отрен</w:t>
      </w:r>
      <w:r w:rsidRPr="00C9125F">
        <w:rPr>
          <w:lang w:val="ru-RU"/>
        </w:rPr>
        <w:t xml:space="preserve"> ряд важных вопросов, </w:t>
      </w:r>
      <w:r>
        <w:rPr>
          <w:lang w:val="ru-RU"/>
        </w:rPr>
        <w:t>например</w:t>
      </w:r>
      <w:r w:rsidRPr="00C9125F">
        <w:rPr>
          <w:lang w:val="ru-RU"/>
        </w:rPr>
        <w:t>, как данные положения применяются и толкуются админис</w:t>
      </w:r>
      <w:r>
        <w:rPr>
          <w:lang w:val="ru-RU"/>
        </w:rPr>
        <w:t>тративными и судебными органами,</w:t>
      </w:r>
      <w:r w:rsidRPr="00C9125F">
        <w:rPr>
          <w:lang w:val="ru-RU"/>
        </w:rPr>
        <w:t xml:space="preserve"> какие последствия имеют</w:t>
      </w:r>
      <w:r>
        <w:rPr>
          <w:lang w:val="ru-RU"/>
        </w:rPr>
        <w:t xml:space="preserve"> и </w:t>
      </w:r>
      <w:r w:rsidRPr="00C9125F">
        <w:rPr>
          <w:lang w:val="ru-RU"/>
        </w:rPr>
        <w:t>как их оценивают КНМО, пользователи (в том числе в научных и промышленных кругах) и общество</w:t>
      </w:r>
      <w:r w:rsidR="00447440">
        <w:rPr>
          <w:lang w:val="ru-RU"/>
        </w:rPr>
        <w:t xml:space="preserve">.  </w:t>
      </w:r>
      <w:r w:rsidRPr="00C9125F">
        <w:rPr>
          <w:lang w:val="ru-RU"/>
        </w:rPr>
        <w:t>В целом, МКГР извлечет пользу из подробной информации по конкретной практике государств-членов</w:t>
      </w:r>
      <w:r>
        <w:rPr>
          <w:lang w:val="ru-RU"/>
        </w:rPr>
        <w:t xml:space="preserve"> в этой связи в области ГР и ТЗ, а также ТВК</w:t>
      </w:r>
      <w:r w:rsidRPr="00C9125F">
        <w:rPr>
          <w:lang w:val="ru-RU"/>
        </w:rPr>
        <w:t xml:space="preserve"> и сможет на основе этих исследований определить наиболее целесообразное направление дальнейшей работы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Делегация приветствовала дальнейшее обсуждение данного предложения в ходе как пленарного заседания, так и неофициальных консультаций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 xml:space="preserve">Данное предложение дополняют другие предложения </w:t>
      </w:r>
      <w:r w:rsidRPr="00442850">
        <w:rPr>
          <w:lang w:val="ru-RU"/>
        </w:rPr>
        <w:lastRenderedPageBreak/>
        <w:t>относительно исследований в области ТЗ и ТВК</w:t>
      </w:r>
      <w:r w:rsidR="00447440">
        <w:rPr>
          <w:lang w:val="ru-RU"/>
        </w:rPr>
        <w:t xml:space="preserve">.  </w:t>
      </w:r>
      <w:r w:rsidRPr="00BE0F14">
        <w:rPr>
          <w:lang w:val="ru-RU"/>
        </w:rPr>
        <w:t>Подобные исследования, которые можно проводить параллельно с сессиями МКГР, наполня</w:t>
      </w:r>
      <w:r>
        <w:rPr>
          <w:lang w:val="ru-RU"/>
        </w:rPr>
        <w:t>ю</w:t>
      </w:r>
      <w:r w:rsidRPr="00BE0F14">
        <w:rPr>
          <w:lang w:val="ru-RU"/>
        </w:rPr>
        <w:t>т практическим содержанием и обога</w:t>
      </w:r>
      <w:r>
        <w:rPr>
          <w:lang w:val="ru-RU"/>
        </w:rPr>
        <w:t>щаю</w:t>
      </w:r>
      <w:r w:rsidRPr="00BE0F14">
        <w:rPr>
          <w:lang w:val="ru-RU"/>
        </w:rPr>
        <w:t>т работу над текстом, а также позволят активизировать усилия МКГР по достижению взаимопонимания</w:t>
      </w:r>
      <w:r>
        <w:rPr>
          <w:lang w:val="ru-RU"/>
        </w:rPr>
        <w:t xml:space="preserve"> по ключевым вопросам</w:t>
      </w:r>
      <w:r w:rsidRPr="00BE0F14">
        <w:rPr>
          <w:lang w:val="ru-RU"/>
        </w:rPr>
        <w:t xml:space="preserve">, </w:t>
      </w:r>
      <w:r>
        <w:rPr>
          <w:lang w:val="ru-RU"/>
        </w:rPr>
        <w:t>лежащего</w:t>
      </w:r>
      <w:r w:rsidRPr="00BE0F14">
        <w:rPr>
          <w:lang w:val="ru-RU"/>
        </w:rPr>
        <w:t xml:space="preserve"> в основе и явля</w:t>
      </w:r>
      <w:r>
        <w:rPr>
          <w:lang w:val="ru-RU"/>
        </w:rPr>
        <w:t>ющегося</w:t>
      </w:r>
      <w:r w:rsidRPr="00BE0F14">
        <w:rPr>
          <w:lang w:val="ru-RU"/>
        </w:rPr>
        <w:t xml:space="preserve"> необходимым условием достижения консенсуса по любому документу, посвященному ГР, ТЗ и ТВК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Делегация призвала другие государства-члены серьезно рассмотреть достоинства и преимущества предлагаемых исследований, внести свой вклад в данные предложения и поддержать их.</w:t>
      </w:r>
    </w:p>
    <w:p w:rsidR="00C94AAF" w:rsidRPr="00D9328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 xml:space="preserve"> </w:t>
      </w:r>
      <w:r>
        <w:rPr>
          <w:lang w:val="ru-RU"/>
        </w:rPr>
        <w:t>Делегация Японии</w:t>
      </w:r>
      <w:r w:rsidRPr="00442850">
        <w:rPr>
          <w:lang w:val="ru-RU"/>
        </w:rPr>
        <w:t xml:space="preserve"> поблагодарила делегацию Канады за разъяснения</w:t>
      </w:r>
      <w:r w:rsidR="00447440">
        <w:rPr>
          <w:lang w:val="ru-RU"/>
        </w:rPr>
        <w:t xml:space="preserve">.  </w:t>
      </w:r>
      <w:r>
        <w:rPr>
          <w:lang w:val="ru-RU"/>
        </w:rPr>
        <w:t>Она поддержала предложение в качестве его соавтора</w:t>
      </w:r>
      <w:r w:rsidR="00447440">
        <w:rPr>
          <w:lang w:val="ru-RU"/>
        </w:rPr>
        <w:t xml:space="preserve">.  </w:t>
      </w:r>
      <w:r>
        <w:rPr>
          <w:lang w:val="ru-RU"/>
        </w:rPr>
        <w:t>Важность основанного на доказательствах подхода признают многие государства-члены</w:t>
      </w:r>
      <w:r w:rsidR="00447440">
        <w:rPr>
          <w:lang w:val="ru-RU"/>
        </w:rPr>
        <w:t xml:space="preserve">.  </w:t>
      </w:r>
      <w:r>
        <w:rPr>
          <w:lang w:val="ru-RU"/>
        </w:rPr>
        <w:t>Предлагаемое исследование является результативным и продуктивным способом стимулировать взаимопонимание по ключевым вопросам в сфере ГР и/или ТЗ, не откладывая переговоров относительно текста.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США</w:t>
      </w:r>
      <w:r w:rsidRPr="00442850">
        <w:rPr>
          <w:lang w:val="ru-RU"/>
        </w:rPr>
        <w:t xml:space="preserve"> </w:t>
      </w:r>
      <w:r w:rsidRPr="00D909E0">
        <w:rPr>
          <w:lang w:val="ru-RU"/>
        </w:rPr>
        <w:t>поддержала предложение, сделанное делегацией Канады</w:t>
      </w:r>
      <w:r>
        <w:rPr>
          <w:lang w:val="ru-RU"/>
        </w:rPr>
        <w:t>, и комментарии, сделанные делегацией Японии</w:t>
      </w:r>
      <w:r w:rsidR="00447440">
        <w:rPr>
          <w:lang w:val="ru-RU"/>
        </w:rPr>
        <w:t xml:space="preserve">.  </w:t>
      </w:r>
      <w:r>
        <w:rPr>
          <w:lang w:val="ru-RU"/>
        </w:rPr>
        <w:t>Она</w:t>
      </w:r>
      <w:r w:rsidRPr="00442850">
        <w:rPr>
          <w:lang w:val="ru-RU"/>
        </w:rPr>
        <w:t xml:space="preserve"> </w:t>
      </w:r>
      <w:r w:rsidRPr="00D909E0">
        <w:rPr>
          <w:lang w:val="ru-RU"/>
        </w:rPr>
        <w:t>напомнила о мандате</w:t>
      </w:r>
      <w:r>
        <w:rPr>
          <w:lang w:val="ru-RU"/>
        </w:rPr>
        <w:t xml:space="preserve"> МКГР на 2018-2019 гг.</w:t>
      </w:r>
      <w:r w:rsidRPr="00D909E0">
        <w:rPr>
          <w:lang w:val="ru-RU"/>
        </w:rPr>
        <w:t xml:space="preserve">, который предусматривает </w:t>
      </w:r>
      <w:r>
        <w:rPr>
          <w:lang w:val="ru-RU"/>
        </w:rPr>
        <w:t>проведение исследований</w:t>
      </w:r>
      <w:r w:rsidR="00447440">
        <w:rPr>
          <w:lang w:val="ru-RU"/>
        </w:rPr>
        <w:t xml:space="preserve">.  </w:t>
      </w:r>
      <w:r>
        <w:rPr>
          <w:lang w:val="ru-RU"/>
        </w:rPr>
        <w:t>На</w:t>
      </w:r>
      <w:r w:rsidRPr="00D909E0">
        <w:rPr>
          <w:lang w:val="ru-RU"/>
        </w:rPr>
        <w:t xml:space="preserve"> прошлых </w:t>
      </w:r>
      <w:r>
        <w:rPr>
          <w:lang w:val="ru-RU"/>
        </w:rPr>
        <w:t xml:space="preserve">заседаниях </w:t>
      </w:r>
      <w:r w:rsidRPr="00D909E0">
        <w:rPr>
          <w:lang w:val="ru-RU"/>
        </w:rPr>
        <w:t>МКГР про</w:t>
      </w:r>
      <w:r>
        <w:rPr>
          <w:lang w:val="ru-RU"/>
        </w:rPr>
        <w:t>шли</w:t>
      </w:r>
      <w:r w:rsidRPr="00D909E0">
        <w:rPr>
          <w:lang w:val="ru-RU"/>
        </w:rPr>
        <w:t xml:space="preserve"> конструктивные </w:t>
      </w:r>
      <w:r>
        <w:rPr>
          <w:lang w:val="ru-RU"/>
        </w:rPr>
        <w:t>обсуждения</w:t>
      </w:r>
      <w:r w:rsidRPr="00D909E0">
        <w:rPr>
          <w:lang w:val="ru-RU"/>
        </w:rPr>
        <w:t xml:space="preserve"> национальных закон</w:t>
      </w:r>
      <w:r>
        <w:rPr>
          <w:lang w:val="ru-RU"/>
        </w:rPr>
        <w:t>ов</w:t>
      </w:r>
      <w:r w:rsidRPr="00D909E0">
        <w:rPr>
          <w:lang w:val="ru-RU"/>
        </w:rPr>
        <w:t xml:space="preserve"> и </w:t>
      </w:r>
      <w:r>
        <w:rPr>
          <w:lang w:val="ru-RU"/>
        </w:rPr>
        <w:t>методов</w:t>
      </w:r>
      <w:r w:rsidRPr="00D909E0">
        <w:rPr>
          <w:lang w:val="ru-RU"/>
        </w:rPr>
        <w:t> реализ</w:t>
      </w:r>
      <w:r>
        <w:rPr>
          <w:lang w:val="ru-RU"/>
        </w:rPr>
        <w:t>ации</w:t>
      </w:r>
      <w:r w:rsidRPr="00D909E0">
        <w:rPr>
          <w:lang w:val="ru-RU"/>
        </w:rPr>
        <w:t xml:space="preserve"> требовани</w:t>
      </w:r>
      <w:r>
        <w:rPr>
          <w:lang w:val="ru-RU"/>
        </w:rPr>
        <w:t>й</w:t>
      </w:r>
      <w:r w:rsidRPr="00D909E0">
        <w:rPr>
          <w:lang w:val="ru-RU"/>
        </w:rPr>
        <w:t xml:space="preserve"> к раскрытию информации и системы ДПВ</w:t>
      </w:r>
      <w:r w:rsidR="00447440">
        <w:rPr>
          <w:lang w:val="ru-RU"/>
        </w:rPr>
        <w:t xml:space="preserve">.  </w:t>
      </w:r>
      <w:r>
        <w:rPr>
          <w:lang w:val="ru-RU"/>
        </w:rPr>
        <w:t>Данные обсуждения способствовали информированным переговорам касательно текста</w:t>
      </w:r>
      <w:r w:rsidR="00447440">
        <w:rPr>
          <w:lang w:val="ru-RU"/>
        </w:rPr>
        <w:t xml:space="preserve">.  </w:t>
      </w:r>
      <w:r w:rsidRPr="00D909E0">
        <w:rPr>
          <w:lang w:val="ru-RU"/>
        </w:rPr>
        <w:t>Предлагаемое исследование касается таких вопросов, как воздействие, которое национальные требования к раскрытию информации оказывают на обеспечение соблюдения систем ДПВ, и наказание за несоблюдение</w:t>
      </w:r>
      <w:r w:rsidR="00447440">
        <w:rPr>
          <w:lang w:val="ru-RU"/>
        </w:rPr>
        <w:t xml:space="preserve">.  </w:t>
      </w:r>
      <w:r w:rsidRPr="00D909E0">
        <w:rPr>
          <w:lang w:val="ru-RU"/>
        </w:rPr>
        <w:t>Это исследование призвано принести важную информацию для поддержки работы МКГР</w:t>
      </w:r>
      <w:r w:rsidR="00447440">
        <w:rPr>
          <w:lang w:val="ru-RU"/>
        </w:rPr>
        <w:t xml:space="preserve">.  </w:t>
      </w:r>
      <w:r w:rsidRPr="00D909E0">
        <w:rPr>
          <w:lang w:val="ru-RU"/>
        </w:rPr>
        <w:t>Замедление работы Комитета не является его целью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США</w:t>
      </w:r>
      <w:r w:rsidRPr="00546C8D">
        <w:rPr>
          <w:lang w:val="ru-RU"/>
        </w:rPr>
        <w:t xml:space="preserve"> призвала другие делегации поддержать данное предложение и </w:t>
      </w:r>
      <w:r>
        <w:rPr>
          <w:lang w:val="ru-RU"/>
        </w:rPr>
        <w:t>заявила о готовности выслушать любые комментарии по улучшению предлагаемого исследования со стороны прочих государств-членов.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Республики Корея выразила благодарность делегации Канады за представленное предложение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качестве соавтора она поддержала предложенное исследование, которое </w:t>
      </w:r>
      <w:r w:rsidRPr="00546C8D">
        <w:rPr>
          <w:lang w:val="ru-RU"/>
        </w:rPr>
        <w:t>позволит получить реальную и основанную на фактических данных информацию о существующем национальном опыте</w:t>
      </w:r>
      <w:r w:rsidR="00447440">
        <w:rPr>
          <w:lang w:val="ru-RU"/>
        </w:rPr>
        <w:t xml:space="preserve">.  </w:t>
      </w:r>
      <w:r w:rsidRPr="00546C8D">
        <w:rPr>
          <w:lang w:val="ru-RU"/>
        </w:rPr>
        <w:t>Данное исследование поможет</w:t>
      </w:r>
      <w:r>
        <w:rPr>
          <w:lang w:val="ru-RU"/>
        </w:rPr>
        <w:t xml:space="preserve"> государствам-членам</w:t>
      </w:r>
      <w:r w:rsidRPr="00546C8D">
        <w:rPr>
          <w:lang w:val="ru-RU"/>
        </w:rPr>
        <w:t xml:space="preserve"> </w:t>
      </w:r>
      <w:r>
        <w:rPr>
          <w:lang w:val="ru-RU"/>
        </w:rPr>
        <w:t>ознакомиться с</w:t>
      </w:r>
      <w:r w:rsidRPr="00546C8D">
        <w:rPr>
          <w:lang w:val="ru-RU"/>
        </w:rPr>
        <w:t xml:space="preserve"> разнообразны</w:t>
      </w:r>
      <w:r>
        <w:rPr>
          <w:lang w:val="ru-RU"/>
        </w:rPr>
        <w:t>ми</w:t>
      </w:r>
      <w:r w:rsidRPr="00546C8D">
        <w:rPr>
          <w:lang w:val="ru-RU"/>
        </w:rPr>
        <w:t xml:space="preserve"> мнения</w:t>
      </w:r>
      <w:r>
        <w:rPr>
          <w:lang w:val="ru-RU"/>
        </w:rPr>
        <w:t>ми</w:t>
      </w:r>
      <w:r w:rsidRPr="00546C8D">
        <w:rPr>
          <w:lang w:val="ru-RU"/>
        </w:rPr>
        <w:t xml:space="preserve"> и опыт</w:t>
      </w:r>
      <w:r>
        <w:rPr>
          <w:lang w:val="ru-RU"/>
        </w:rPr>
        <w:t>ом</w:t>
      </w:r>
      <w:r w:rsidRPr="00546C8D">
        <w:rPr>
          <w:lang w:val="ru-RU"/>
        </w:rPr>
        <w:t xml:space="preserve"> не только </w:t>
      </w:r>
      <w:r>
        <w:rPr>
          <w:lang w:val="ru-RU"/>
        </w:rPr>
        <w:t>провайдеров</w:t>
      </w:r>
      <w:r w:rsidRPr="00546C8D">
        <w:rPr>
          <w:lang w:val="ru-RU"/>
        </w:rPr>
        <w:t xml:space="preserve"> ГР, но и патентных экспертов и пользователей патентной системы, на которых </w:t>
      </w:r>
      <w:r>
        <w:rPr>
          <w:lang w:val="ru-RU"/>
        </w:rPr>
        <w:t>напрямую</w:t>
      </w:r>
      <w:r w:rsidRPr="00546C8D">
        <w:rPr>
          <w:lang w:val="ru-RU"/>
        </w:rPr>
        <w:t xml:space="preserve"> повлияет введение требования о раскрытии информации</w:t>
      </w:r>
      <w:r w:rsidR="00447440">
        <w:rPr>
          <w:lang w:val="ru-RU"/>
        </w:rPr>
        <w:t xml:space="preserve">.  </w:t>
      </w:r>
      <w:r>
        <w:rPr>
          <w:lang w:val="ru-RU"/>
        </w:rPr>
        <w:t>Такое</w:t>
      </w:r>
      <w:r w:rsidRPr="00546C8D">
        <w:rPr>
          <w:lang w:val="ru-RU"/>
        </w:rPr>
        <w:t xml:space="preserve"> исследование поможет сбалансированно отразить мнения различных заинтересованных сторон и оценить возможное воздействие требования о раскрытии в патентной системе, а также лучше понять ключевые вопросы, обсуждаемые в рамках МКГР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Российской Федерации поддержала предложение в качестве его соавтора</w:t>
      </w:r>
      <w:r w:rsidR="00447440">
        <w:rPr>
          <w:lang w:val="ru-RU"/>
        </w:rPr>
        <w:t xml:space="preserve">.  </w:t>
      </w:r>
      <w:r>
        <w:rPr>
          <w:lang w:val="ru-RU"/>
        </w:rPr>
        <w:t>Она присоединилась к ранее высказанному мнению о том, что действительно существует опасность потерять из виду источник относительно патентов, и данный вопрос требует более глубокого рассмотрения</w:t>
      </w:r>
      <w:r w:rsidR="00447440">
        <w:rPr>
          <w:lang w:val="ru-RU"/>
        </w:rPr>
        <w:t xml:space="preserve">.  </w:t>
      </w:r>
      <w:r>
        <w:rPr>
          <w:lang w:val="ru-RU"/>
        </w:rPr>
        <w:t>В частности, с точки зрения определения механизмов раскрытия информации, исследование такого типа может проводиться параллельно с работой МКГР, а потому оно не будет отнимать время от обсуждения документов МКГР</w:t>
      </w:r>
      <w:r w:rsidR="00447440">
        <w:rPr>
          <w:lang w:val="ru-RU"/>
        </w:rPr>
        <w:t xml:space="preserve">.  </w:t>
      </w:r>
      <w:r>
        <w:rPr>
          <w:lang w:val="ru-RU"/>
        </w:rPr>
        <w:t>Вопросы, сформулированные и поставленные в данном документе, будут адресованы патентным ведомствам, участвующим в проведении процедур раскрытия информации, а ответы на эти вопросы будут весьма полезны для других подразделений и патентных ведомств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>Делегация Марокко, выступая от имени Африканской группы, поблагодарила соавторов предложения</w:t>
      </w:r>
      <w:r w:rsidR="00447440">
        <w:rPr>
          <w:lang w:val="ru-RU"/>
        </w:rPr>
        <w:t xml:space="preserve">.  </w:t>
      </w:r>
      <w:r>
        <w:rPr>
          <w:lang w:val="ru-RU"/>
        </w:rPr>
        <w:t>Она напомнила, что л</w:t>
      </w:r>
      <w:r w:rsidRPr="00FF2E3D">
        <w:rPr>
          <w:lang w:val="ru-RU"/>
        </w:rPr>
        <w:t xml:space="preserve">юбое предложение на данном этапе все </w:t>
      </w:r>
      <w:r>
        <w:rPr>
          <w:lang w:val="ru-RU"/>
        </w:rPr>
        <w:lastRenderedPageBreak/>
        <w:t>сильнее</w:t>
      </w:r>
      <w:r w:rsidRPr="00FF2E3D">
        <w:rPr>
          <w:lang w:val="ru-RU"/>
        </w:rPr>
        <w:t xml:space="preserve"> отдаляет МКГР от его цели и </w:t>
      </w:r>
      <w:r>
        <w:rPr>
          <w:lang w:val="ru-RU"/>
        </w:rPr>
        <w:t>увеличивает</w:t>
      </w:r>
      <w:r w:rsidRPr="00FF2E3D">
        <w:rPr>
          <w:lang w:val="ru-RU"/>
        </w:rPr>
        <w:t xml:space="preserve"> </w:t>
      </w:r>
      <w:r>
        <w:rPr>
          <w:lang w:val="ru-RU"/>
        </w:rPr>
        <w:t>объем работы, которую необходимо провести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МКГР следует </w:t>
      </w:r>
      <w:r w:rsidRPr="00FF2E3D">
        <w:rPr>
          <w:lang w:val="ru-RU"/>
        </w:rPr>
        <w:t xml:space="preserve">наилучшим возможным образом использовать </w:t>
      </w:r>
      <w:r>
        <w:rPr>
          <w:lang w:val="ru-RU"/>
        </w:rPr>
        <w:t>оставшееся</w:t>
      </w:r>
      <w:r w:rsidRPr="00FF2E3D">
        <w:rPr>
          <w:lang w:val="ru-RU"/>
        </w:rPr>
        <w:t xml:space="preserve"> время и сосредоточиться на текстах, обсуждаемых в настоящее время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выразила благодарность всем делегациям, участвующим в выдвижении рекомендации и предложений</w:t>
      </w:r>
      <w:r w:rsidR="00447440">
        <w:rPr>
          <w:lang w:val="ru-RU"/>
        </w:rPr>
        <w:t xml:space="preserve">.  </w:t>
      </w:r>
      <w:r>
        <w:rPr>
          <w:lang w:val="ru-RU"/>
        </w:rPr>
        <w:t>Они достойны величайшего уважения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у МКГР недостаточно времени для изучения и обсуждения всех этих предложений, в которых могут содержаться интересные идеи</w:t>
      </w:r>
      <w:r w:rsidR="00447440">
        <w:rPr>
          <w:lang w:val="ru-RU"/>
        </w:rPr>
        <w:t xml:space="preserve">.  </w:t>
      </w:r>
      <w:r>
        <w:rPr>
          <w:lang w:val="ru-RU"/>
        </w:rPr>
        <w:t>Самой важной задачей является сосредоточенное рассмотрение двух базовых документов, содержащих проекты статей</w:t>
      </w:r>
      <w:r w:rsidR="00447440">
        <w:rPr>
          <w:lang w:val="ru-RU"/>
        </w:rPr>
        <w:t xml:space="preserve">.  </w:t>
      </w:r>
      <w:r>
        <w:rPr>
          <w:lang w:val="ru-RU"/>
        </w:rPr>
        <w:t>Именно в таком ключе МКГР необходимо работать для выполнения своей задачи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Чешской Республики поддержала предложение</w:t>
      </w:r>
      <w:r w:rsidR="00447440">
        <w:rPr>
          <w:lang w:val="ru-RU"/>
        </w:rPr>
        <w:t xml:space="preserve">.  </w:t>
      </w:r>
      <w:r>
        <w:rPr>
          <w:lang w:val="ru-RU"/>
        </w:rPr>
        <w:t>Получить ответы на перечисленные в нем вопросы крайне важно</w:t>
      </w:r>
      <w:r w:rsidR="00447440">
        <w:rPr>
          <w:lang w:val="ru-RU"/>
        </w:rPr>
        <w:t xml:space="preserve">.  </w:t>
      </w:r>
      <w:r>
        <w:rPr>
          <w:lang w:val="ru-RU"/>
        </w:rPr>
        <w:t>По мнению делегации, у Секретариата есть такая возможность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Государства-члены не в состоянии ответить на все эти вопросы</w:t>
      </w:r>
      <w:r w:rsidR="00447440">
        <w:rPr>
          <w:lang w:val="ru-RU"/>
        </w:rPr>
        <w:t xml:space="preserve">.  </w:t>
      </w:r>
      <w:r>
        <w:rPr>
          <w:lang w:val="ru-RU"/>
        </w:rPr>
        <w:t>МКГР работает не в вакууме, а в рамках уже существующей устоявшейся системы охраны ИС, в том числе патентной системы и Нагойского протокола, и государствам-членам следует учесть все эти существующие системы в работе МКГР</w:t>
      </w:r>
      <w:r w:rsidR="00447440">
        <w:rPr>
          <w:lang w:val="ru-RU"/>
        </w:rPr>
        <w:t xml:space="preserve">.  </w:t>
      </w:r>
      <w:r>
        <w:rPr>
          <w:lang w:val="ru-RU"/>
        </w:rPr>
        <w:t>Комитету необходимо ответить на эти вопросы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Делегации непонятна непреклонность ряда государств-членов, препятствующих данной работе</w:t>
      </w:r>
      <w:r w:rsidR="00447440">
        <w:rPr>
          <w:lang w:val="ru-RU"/>
        </w:rPr>
        <w:t xml:space="preserve">.  </w:t>
      </w:r>
      <w:r>
        <w:rPr>
          <w:lang w:val="ru-RU"/>
        </w:rPr>
        <w:t>Нагойский протокол должен найти отражение в работе МКГР, поскольку он ратифицирован многими государствами – членами ВОИС.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Индии заявила, что Секретариат ВОИС проделал чрезвычайно информативную работу и представил несколько исследований по ГР, ТЗ и ТВК</w:t>
      </w:r>
      <w:r w:rsidR="00447440">
        <w:rPr>
          <w:lang w:val="ru-RU"/>
        </w:rPr>
        <w:t xml:space="preserve">.  </w:t>
      </w:r>
      <w:r>
        <w:rPr>
          <w:lang w:val="ru-RU"/>
        </w:rPr>
        <w:t>Проведение дополнительного исследования, связанного с МКГР, вряд ли необходимо</w:t>
      </w:r>
      <w:r w:rsidR="00447440">
        <w:rPr>
          <w:lang w:val="ru-RU"/>
        </w:rPr>
        <w:t xml:space="preserve">.  </w:t>
      </w:r>
      <w:r>
        <w:rPr>
          <w:lang w:val="ru-RU"/>
        </w:rPr>
        <w:t>Тем не менее, делегация поддержала проведение Секретариатом ВОИС данного исследования независимо, безотносительно МКГР.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Южной Африки присоединилась к заявлениям, сделанным делегацией Египта и делегацией Марокко от имени Африканской группы</w:t>
      </w:r>
      <w:r w:rsidR="00447440">
        <w:rPr>
          <w:lang w:val="ru-RU"/>
        </w:rPr>
        <w:t xml:space="preserve">.  </w:t>
      </w:r>
      <w:r>
        <w:rPr>
          <w:lang w:val="ru-RU"/>
        </w:rPr>
        <w:t>Она напомнила соавторам, что МКГР был сформирован не с целью работы над патентной системой</w:t>
      </w:r>
      <w:r w:rsidR="00447440">
        <w:rPr>
          <w:lang w:val="ru-RU"/>
        </w:rPr>
        <w:t xml:space="preserve">.  </w:t>
      </w:r>
      <w:r>
        <w:rPr>
          <w:lang w:val="ru-RU"/>
        </w:rPr>
        <w:t>Соавторам следует вынести данные документы на обсуждение Постоянного комитета по патентному праву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96071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 w:rsidRPr="00442850">
        <w:rPr>
          <w:lang w:val="ru-RU"/>
        </w:rPr>
        <w:t xml:space="preserve">Делегация США представила </w:t>
      </w:r>
      <w:r>
        <w:rPr>
          <w:lang w:val="ru-RU"/>
        </w:rPr>
        <w:t xml:space="preserve">Предложение о проведении Секретариатом ВОИС исследования о системах охраны традиционных знаний </w:t>
      </w:r>
      <w:r w:rsidRPr="008C1648">
        <w:rPr>
          <w:lang w:val="ru-RU"/>
        </w:rPr>
        <w:t xml:space="preserve">sui </w:t>
      </w:r>
      <w:r w:rsidRPr="008C1648">
        <w:t>generis</w:t>
      </w:r>
      <w:r w:rsidRPr="00442850">
        <w:rPr>
          <w:lang w:val="ru-RU"/>
        </w:rPr>
        <w:t>, применяющихся в госуда</w:t>
      </w:r>
      <w:r>
        <w:rPr>
          <w:lang w:val="ru-RU"/>
        </w:rPr>
        <w:t>р</w:t>
      </w:r>
      <w:r w:rsidRPr="00442850">
        <w:rPr>
          <w:lang w:val="ru-RU"/>
        </w:rPr>
        <w:t xml:space="preserve">ствах – членах </w:t>
      </w:r>
      <w:r>
        <w:rPr>
          <w:lang w:val="ru-RU"/>
        </w:rPr>
        <w:t>ВОИС (документ</w:t>
      </w:r>
      <w:r w:rsidRPr="00442850">
        <w:rPr>
          <w:lang w:val="ru-RU"/>
        </w:rPr>
        <w:t xml:space="preserve"> </w:t>
      </w:r>
      <w:r w:rsidRPr="00655523">
        <w:t>WIPO</w:t>
      </w:r>
      <w:r w:rsidRPr="00442850">
        <w:rPr>
          <w:lang w:val="ru-RU"/>
        </w:rPr>
        <w:t>/</w:t>
      </w:r>
      <w:r w:rsidRPr="00655523">
        <w:t>GRTKF</w:t>
      </w:r>
      <w:r w:rsidRPr="00442850">
        <w:rPr>
          <w:lang w:val="ru-RU"/>
        </w:rPr>
        <w:t>/</w:t>
      </w:r>
      <w:r w:rsidRPr="00655523">
        <w:t>IC</w:t>
      </w:r>
      <w:r w:rsidRPr="00442850">
        <w:rPr>
          <w:lang w:val="ru-RU"/>
        </w:rPr>
        <w:t>/38/13)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После представления данного документа на </w:t>
      </w:r>
      <w:r w:rsidR="008C1648">
        <w:rPr>
          <w:lang w:val="ru-RU"/>
        </w:rPr>
        <w:t>37-й сессии МКГР</w:t>
      </w:r>
      <w:r>
        <w:rPr>
          <w:lang w:val="ru-RU"/>
        </w:rPr>
        <w:t xml:space="preserve"> ряд государств-членов выразили заинтересованность в таком исследовании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С целью усовершенствовать данное предложение и учесть предложения, сделанные на </w:t>
      </w:r>
      <w:r w:rsidR="008C1648">
        <w:rPr>
          <w:lang w:val="ru-RU"/>
        </w:rPr>
        <w:t xml:space="preserve">37-й сессии </w:t>
      </w:r>
      <w:r>
        <w:rPr>
          <w:lang w:val="ru-RU"/>
        </w:rPr>
        <w:t>МКГР, делегация скорректировала название документа, чтобы оно лучше отражало задачи предлагаемого исследования</w:t>
      </w:r>
      <w:r w:rsidR="00447440">
        <w:rPr>
          <w:lang w:val="ru-RU"/>
        </w:rPr>
        <w:t xml:space="preserve">.  </w:t>
      </w:r>
      <w:r>
        <w:rPr>
          <w:lang w:val="ru-RU"/>
        </w:rPr>
        <w:t>Данный документ призван внести ценный вклад в работу МКГР</w:t>
      </w:r>
      <w:r w:rsidR="00447440">
        <w:rPr>
          <w:lang w:val="ru-RU"/>
        </w:rPr>
        <w:t xml:space="preserve">.  </w:t>
      </w:r>
      <w:r w:rsidRPr="00960713">
        <w:rPr>
          <w:lang w:val="ru-RU"/>
        </w:rPr>
        <w:t>В соответствии с мандатом работа МКГР включает проведение и уточнение исследований, посвященных национальному законодательству</w:t>
      </w:r>
      <w:r w:rsidR="00447440">
        <w:rPr>
          <w:lang w:val="ru-RU"/>
        </w:rPr>
        <w:t xml:space="preserve">.  </w:t>
      </w:r>
      <w:r w:rsidRPr="00960713">
        <w:rPr>
          <w:lang w:val="ru-RU"/>
        </w:rPr>
        <w:t xml:space="preserve">Задачи, стоящие перед МКГР, требуют обеспечения баланса </w:t>
      </w:r>
      <w:r>
        <w:rPr>
          <w:lang w:val="ru-RU"/>
        </w:rPr>
        <w:t>целого комплекса проблем</w:t>
      </w:r>
      <w:r w:rsidRPr="00960713">
        <w:rPr>
          <w:lang w:val="ru-RU"/>
        </w:rPr>
        <w:t xml:space="preserve"> и включают должный учет опасений КНМО, связанных с несанкционированным использованием ТЗ, </w:t>
      </w:r>
      <w:r>
        <w:rPr>
          <w:lang w:val="ru-RU"/>
        </w:rPr>
        <w:t>особенно</w:t>
      </w:r>
      <w:r w:rsidRPr="00960713">
        <w:rPr>
          <w:lang w:val="ru-RU"/>
        </w:rPr>
        <w:t xml:space="preserve"> в коммерческом контексте, и в то же время создание условий для активного коммерческого использования ТЗ той общиной, которая является их носителем, и охрану интересов других заинтересованных сторон, таких как </w:t>
      </w:r>
      <w:r>
        <w:rPr>
          <w:lang w:val="ru-RU"/>
        </w:rPr>
        <w:t>частный сектор</w:t>
      </w:r>
      <w:r w:rsidRPr="00960713">
        <w:rPr>
          <w:lang w:val="ru-RU"/>
        </w:rPr>
        <w:t>, музеи, архивы и библиотеки</w:t>
      </w:r>
      <w:r w:rsidR="00447440">
        <w:rPr>
          <w:lang w:val="ru-RU"/>
        </w:rPr>
        <w:t xml:space="preserve">.  </w:t>
      </w:r>
      <w:r w:rsidRPr="00925CCC">
        <w:rPr>
          <w:lang w:val="ru-RU"/>
        </w:rPr>
        <w:t xml:space="preserve">За последние 20 лет ряд </w:t>
      </w:r>
      <w:r>
        <w:rPr>
          <w:lang w:val="ru-RU"/>
        </w:rPr>
        <w:t xml:space="preserve">государств – </w:t>
      </w:r>
      <w:r w:rsidRPr="00925CCC">
        <w:rPr>
          <w:lang w:val="ru-RU"/>
        </w:rPr>
        <w:t>членов ВОИС включили в свои национальные законы положения, призванные обеспечить охрану ТЗ</w:t>
      </w:r>
      <w:r w:rsidR="00447440">
        <w:rPr>
          <w:lang w:val="ru-RU"/>
        </w:rPr>
        <w:t xml:space="preserve">.  </w:t>
      </w:r>
      <w:r w:rsidRPr="00925CCC">
        <w:rPr>
          <w:lang w:val="ru-RU"/>
        </w:rPr>
        <w:t xml:space="preserve">МКГР было бы полезно лучше </w:t>
      </w:r>
      <w:r>
        <w:rPr>
          <w:lang w:val="ru-RU"/>
        </w:rPr>
        <w:t>понять</w:t>
      </w:r>
      <w:r w:rsidRPr="00925CCC">
        <w:rPr>
          <w:lang w:val="ru-RU"/>
        </w:rPr>
        <w:t xml:space="preserve"> область действия этих законов, характер и результативность их применения и их общее воздействие</w:t>
      </w:r>
      <w:r w:rsidR="00447440">
        <w:rPr>
          <w:lang w:val="ru-RU"/>
        </w:rPr>
        <w:t xml:space="preserve">.  </w:t>
      </w:r>
      <w:r w:rsidRPr="00925CCC">
        <w:rPr>
          <w:lang w:val="ru-RU"/>
        </w:rPr>
        <w:t>Цель</w:t>
      </w:r>
      <w:r>
        <w:rPr>
          <w:lang w:val="ru-RU"/>
        </w:rPr>
        <w:t>ю</w:t>
      </w:r>
      <w:r w:rsidRPr="00925CCC">
        <w:rPr>
          <w:lang w:val="ru-RU"/>
        </w:rPr>
        <w:t xml:space="preserve"> предлагаемого исследования </w:t>
      </w:r>
      <w:r>
        <w:rPr>
          <w:lang w:val="ru-RU"/>
        </w:rPr>
        <w:t>является дальнейшее развитие</w:t>
      </w:r>
      <w:r w:rsidRPr="00925CCC">
        <w:rPr>
          <w:lang w:val="ru-RU"/>
        </w:rPr>
        <w:t xml:space="preserve"> </w:t>
      </w:r>
      <w:r>
        <w:rPr>
          <w:lang w:val="ru-RU"/>
        </w:rPr>
        <w:lastRenderedPageBreak/>
        <w:t>наработок</w:t>
      </w:r>
      <w:r w:rsidRPr="00925CCC">
        <w:rPr>
          <w:lang w:val="ru-RU"/>
        </w:rPr>
        <w:t xml:space="preserve"> МКГР </w:t>
      </w:r>
      <w:r>
        <w:rPr>
          <w:lang w:val="ru-RU"/>
        </w:rPr>
        <w:t>и сбор</w:t>
      </w:r>
      <w:r w:rsidRPr="00925CCC">
        <w:rPr>
          <w:lang w:val="ru-RU"/>
        </w:rPr>
        <w:t xml:space="preserve"> дополнитель</w:t>
      </w:r>
      <w:r>
        <w:rPr>
          <w:lang w:val="ru-RU"/>
        </w:rPr>
        <w:t>ной информации</w:t>
      </w:r>
      <w:r w:rsidRPr="00925CCC">
        <w:rPr>
          <w:lang w:val="ru-RU"/>
        </w:rPr>
        <w:t>, которая позволит МКГР лучше понять системы охраны ТЗ</w:t>
      </w:r>
      <w:r w:rsidR="00447440">
        <w:rPr>
          <w:lang w:val="ru-RU"/>
        </w:rPr>
        <w:t xml:space="preserve">.  </w:t>
      </w:r>
      <w:r>
        <w:rPr>
          <w:lang w:val="ru-RU"/>
        </w:rPr>
        <w:t>Оно включает</w:t>
      </w:r>
      <w:r w:rsidRPr="00AA5AA4">
        <w:rPr>
          <w:lang w:val="ru-RU"/>
        </w:rPr>
        <w:t xml:space="preserve"> </w:t>
      </w:r>
      <w:r>
        <w:rPr>
          <w:lang w:val="ru-RU"/>
        </w:rPr>
        <w:t>вопросы</w:t>
      </w:r>
      <w:r w:rsidRPr="00AA5AA4">
        <w:rPr>
          <w:lang w:val="ru-RU"/>
        </w:rPr>
        <w:t>, касающи</w:t>
      </w:r>
      <w:r>
        <w:rPr>
          <w:lang w:val="ru-RU"/>
        </w:rPr>
        <w:t>е</w:t>
      </w:r>
      <w:r w:rsidRPr="00AA5AA4">
        <w:rPr>
          <w:lang w:val="ru-RU"/>
        </w:rPr>
        <w:t xml:space="preserve">ся </w:t>
      </w:r>
      <w:r>
        <w:rPr>
          <w:lang w:val="ru-RU"/>
        </w:rPr>
        <w:t>природы</w:t>
      </w:r>
      <w:r w:rsidRPr="00AA5AA4">
        <w:rPr>
          <w:lang w:val="ru-RU"/>
        </w:rPr>
        <w:t xml:space="preserve"> существующих систем охраны ТЗ, масштаба внедрения и обеспечения соблюдения таких законов и </w:t>
      </w:r>
      <w:r>
        <w:rPr>
          <w:lang w:val="ru-RU"/>
        </w:rPr>
        <w:t>норм</w:t>
      </w:r>
      <w:r w:rsidRPr="00015C95">
        <w:rPr>
          <w:lang w:val="ru-RU"/>
        </w:rPr>
        <w:t xml:space="preserve"> </w:t>
      </w:r>
      <w:r w:rsidRPr="00AA5AA4">
        <w:rPr>
          <w:lang w:val="ru-RU"/>
        </w:rPr>
        <w:t>государствами, примеров их применения, информации о том, будут ли данные законы применяться к объекту, используемому широкой общественностью, и любых исключений и ограничений, которые могут применять в этой связи</w:t>
      </w:r>
      <w:r w:rsidR="00447440">
        <w:rPr>
          <w:lang w:val="ru-RU"/>
        </w:rPr>
        <w:t xml:space="preserve">.  </w:t>
      </w:r>
      <w:r w:rsidRPr="00015C95">
        <w:rPr>
          <w:lang w:val="ru-RU"/>
        </w:rPr>
        <w:t>Это иссл</w:t>
      </w:r>
      <w:r>
        <w:rPr>
          <w:lang w:val="ru-RU"/>
        </w:rPr>
        <w:t>едование отличается от других и</w:t>
      </w:r>
      <w:r w:rsidRPr="00015C95">
        <w:rPr>
          <w:lang w:val="ru-RU"/>
        </w:rPr>
        <w:t xml:space="preserve"> на самом деле является следующим шагом, </w:t>
      </w:r>
      <w:r>
        <w:rPr>
          <w:lang w:val="ru-RU"/>
        </w:rPr>
        <w:t>опирающимся</w:t>
      </w:r>
      <w:r w:rsidRPr="00015C95">
        <w:rPr>
          <w:lang w:val="ru-RU"/>
        </w:rPr>
        <w:t xml:space="preserve"> на уже проведенны</w:t>
      </w:r>
      <w:r>
        <w:rPr>
          <w:lang w:val="ru-RU"/>
        </w:rPr>
        <w:t>е исследования</w:t>
      </w:r>
      <w:r w:rsidR="00447440">
        <w:rPr>
          <w:lang w:val="ru-RU"/>
        </w:rPr>
        <w:t xml:space="preserve">.  </w:t>
      </w:r>
      <w:r w:rsidRPr="00015C95">
        <w:rPr>
          <w:lang w:val="ru-RU"/>
        </w:rPr>
        <w:t xml:space="preserve">Предложение о проведении нового исследования состоит в том, чтобы </w:t>
      </w:r>
      <w:r>
        <w:rPr>
          <w:lang w:val="ru-RU"/>
        </w:rPr>
        <w:t>выйти</w:t>
      </w:r>
      <w:r w:rsidRPr="00015C95">
        <w:rPr>
          <w:lang w:val="ru-RU"/>
        </w:rPr>
        <w:t xml:space="preserve"> за пределы формулировок законов и соглашений, рассматриваемых в уже существующих исследованиях и других справочных материалах, и изучить, как эти законы и соглашения работают на практике, как они реализуются и какие последствия имеют для заинтересованных сторон</w:t>
      </w:r>
      <w:r w:rsidR="00447440">
        <w:rPr>
          <w:lang w:val="ru-RU"/>
        </w:rPr>
        <w:t xml:space="preserve">.  </w:t>
      </w:r>
      <w:r w:rsidRPr="00015C95">
        <w:rPr>
          <w:lang w:val="ru-RU"/>
        </w:rPr>
        <w:t xml:space="preserve">Предлагаемое исследование не будет замедлять ход </w:t>
      </w:r>
      <w:r>
        <w:rPr>
          <w:lang w:val="ru-RU"/>
        </w:rPr>
        <w:t xml:space="preserve">переговоров, напротив, оно представляет собой </w:t>
      </w:r>
      <w:r w:rsidRPr="00015C95">
        <w:rPr>
          <w:lang w:val="ru-RU"/>
        </w:rPr>
        <w:t>добросовестн</w:t>
      </w:r>
      <w:r>
        <w:rPr>
          <w:lang w:val="ru-RU"/>
        </w:rPr>
        <w:t>ую</w:t>
      </w:r>
      <w:r w:rsidRPr="00015C95">
        <w:rPr>
          <w:lang w:val="ru-RU"/>
        </w:rPr>
        <w:t xml:space="preserve"> попытк</w:t>
      </w:r>
      <w:r>
        <w:rPr>
          <w:lang w:val="ru-RU"/>
        </w:rPr>
        <w:t>у</w:t>
      </w:r>
      <w:r w:rsidRPr="00015C95">
        <w:rPr>
          <w:lang w:val="ru-RU"/>
        </w:rPr>
        <w:t xml:space="preserve"> собрать более конкретную и актуальную информацию, чем</w:t>
      </w:r>
      <w:r>
        <w:rPr>
          <w:lang w:val="ru-RU"/>
        </w:rPr>
        <w:t xml:space="preserve"> та, что</w:t>
      </w:r>
      <w:r w:rsidRPr="00015C95">
        <w:rPr>
          <w:lang w:val="ru-RU"/>
        </w:rPr>
        <w:t> предусмотрена в рамках предыдущих исследований, и получить обновленные данные от тех государств-членов, которые недавно приняли законы об охране ТЗ</w:t>
      </w:r>
      <w:r w:rsidR="00447440">
        <w:rPr>
          <w:lang w:val="ru-RU"/>
        </w:rPr>
        <w:t xml:space="preserve">.  </w:t>
      </w:r>
      <w:r w:rsidRPr="00015C95">
        <w:rPr>
          <w:lang w:val="ru-RU"/>
        </w:rPr>
        <w:t xml:space="preserve">МКГР призван не сформулировать декларативное заявление, а разработать практически работающий документ с четкими параметрами, который может быть реализован </w:t>
      </w:r>
      <w:r>
        <w:rPr>
          <w:lang w:val="ru-RU"/>
        </w:rPr>
        <w:t>на национальном уровне</w:t>
      </w:r>
      <w:r w:rsidRPr="00015C95">
        <w:rPr>
          <w:lang w:val="ru-RU"/>
        </w:rPr>
        <w:t xml:space="preserve"> и использован КНМО, правительствами и широкой общественностью</w:t>
      </w:r>
      <w:r w:rsidR="00447440">
        <w:rPr>
          <w:lang w:val="ru-RU"/>
        </w:rPr>
        <w:t xml:space="preserve">.  </w:t>
      </w:r>
      <w:r>
        <w:rPr>
          <w:lang w:val="ru-RU"/>
        </w:rPr>
        <w:t>И</w:t>
      </w:r>
      <w:r w:rsidRPr="00015C95">
        <w:rPr>
          <w:lang w:val="ru-RU"/>
        </w:rPr>
        <w:t>сследование призвано получить важную информацию для МКГР и поддержки его работы</w:t>
      </w:r>
      <w:r>
        <w:rPr>
          <w:lang w:val="ru-RU"/>
        </w:rPr>
        <w:t>, обеспеченной мандатом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призвала МКГР поддержать данное предложение</w:t>
      </w:r>
      <w:r w:rsidR="00447440">
        <w:rPr>
          <w:lang w:val="ru-RU"/>
        </w:rPr>
        <w:t xml:space="preserve">.  </w:t>
      </w:r>
      <w:r>
        <w:rPr>
          <w:lang w:val="ru-RU"/>
        </w:rPr>
        <w:t>Она также пояснила, что оно представляет собой набор вопросов для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>Итоговым документом будет подборка ответов</w:t>
      </w:r>
      <w:r w:rsidR="00447440">
        <w:rPr>
          <w:lang w:val="ru-RU"/>
        </w:rPr>
        <w:t xml:space="preserve">.  </w:t>
      </w:r>
    </w:p>
    <w:p w:rsidR="00C94AAF" w:rsidRPr="00960713" w:rsidRDefault="00C94AAF" w:rsidP="00C94AAF">
      <w:pPr>
        <w:pStyle w:val="ListParagraph"/>
      </w:pPr>
      <w:r>
        <w:t xml:space="preserve"> </w:t>
      </w: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Японии выразила благодарность делегации США за объяснение нового предложения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МКГР необходимо использовать основанный на доказательствах подход, </w:t>
      </w:r>
      <w:r w:rsidRPr="00015C95">
        <w:rPr>
          <w:lang w:val="ru-RU"/>
        </w:rPr>
        <w:t xml:space="preserve">упомянутый в пункте (с) мандата на 2018-2019 гг., с конкретной привязкой к пункту (d) данного мандата, в котором изложен такой основанный на фактах подход </w:t>
      </w:r>
      <w:r>
        <w:rPr>
          <w:lang w:val="ru-RU"/>
        </w:rPr>
        <w:t>как</w:t>
      </w:r>
      <w:r w:rsidRPr="00015C95">
        <w:rPr>
          <w:lang w:val="ru-RU"/>
        </w:rPr>
        <w:t xml:space="preserve"> проведени</w:t>
      </w:r>
      <w:r>
        <w:rPr>
          <w:lang w:val="ru-RU"/>
        </w:rPr>
        <w:t>е</w:t>
      </w:r>
      <w:r w:rsidRPr="00015C95">
        <w:rPr>
          <w:lang w:val="ru-RU"/>
        </w:rPr>
        <w:t xml:space="preserve"> или </w:t>
      </w:r>
      <w:r>
        <w:rPr>
          <w:lang w:val="ru-RU"/>
        </w:rPr>
        <w:t>актуализация</w:t>
      </w:r>
      <w:r w:rsidRPr="00015C95">
        <w:rPr>
          <w:lang w:val="ru-RU"/>
        </w:rPr>
        <w:t xml:space="preserve"> исследований, в которых рассматриваются, среди прочего, примеры национального опыта, включая национальное законодательство</w:t>
      </w:r>
      <w:r>
        <w:rPr>
          <w:lang w:val="ru-RU"/>
        </w:rPr>
        <w:t xml:space="preserve"> соответствующих стран</w:t>
      </w:r>
      <w:r w:rsidR="00447440">
        <w:rPr>
          <w:lang w:val="ru-RU"/>
        </w:rPr>
        <w:t xml:space="preserve">.  </w:t>
      </w:r>
      <w:r>
        <w:rPr>
          <w:lang w:val="ru-RU"/>
        </w:rPr>
        <w:t>Принимая это во внимание, дел</w:t>
      </w:r>
      <w:r w:rsidRPr="00015C95">
        <w:rPr>
          <w:lang w:val="ru-RU"/>
        </w:rPr>
        <w:t>егация</w:t>
      </w:r>
      <w:r>
        <w:rPr>
          <w:lang w:val="ru-RU"/>
        </w:rPr>
        <w:t xml:space="preserve"> Японии</w:t>
      </w:r>
      <w:r w:rsidRPr="00015C95">
        <w:rPr>
          <w:lang w:val="ru-RU"/>
        </w:rPr>
        <w:t xml:space="preserve"> как соавтор предложения предложила поручить Секретариату ВОИС пригласить государства – члены ВОИС, имеющие специальные (</w:t>
      </w:r>
      <w:r w:rsidRPr="008C1648">
        <w:rPr>
          <w:lang w:val="ru-RU"/>
        </w:rPr>
        <w:t>sui generis</w:t>
      </w:r>
      <w:r w:rsidRPr="00015C95">
        <w:rPr>
          <w:lang w:val="ru-RU"/>
        </w:rPr>
        <w:t>) национальные законы для охраны ТЗ, ответить на вопросы, содержащиеся в </w:t>
      </w:r>
      <w:r>
        <w:rPr>
          <w:lang w:val="ru-RU"/>
        </w:rPr>
        <w:t>данном документе</w:t>
      </w:r>
      <w:r w:rsidR="00447440">
        <w:rPr>
          <w:lang w:val="ru-RU"/>
        </w:rPr>
        <w:t xml:space="preserve">.  </w:t>
      </w:r>
      <w:r>
        <w:rPr>
          <w:lang w:val="ru-RU"/>
        </w:rPr>
        <w:t>П</w:t>
      </w:r>
      <w:r w:rsidRPr="00015C95">
        <w:rPr>
          <w:lang w:val="ru-RU"/>
        </w:rPr>
        <w:t xml:space="preserve">одборка ответов, полученных в ходе исследования, несомненно, будет способствовать </w:t>
      </w:r>
      <w:r>
        <w:rPr>
          <w:lang w:val="ru-RU"/>
        </w:rPr>
        <w:t>результативному</w:t>
      </w:r>
      <w:r w:rsidRPr="00015C95">
        <w:rPr>
          <w:lang w:val="ru-RU"/>
        </w:rPr>
        <w:t xml:space="preserve"> обсуждению </w:t>
      </w:r>
      <w:r>
        <w:rPr>
          <w:lang w:val="ru-RU"/>
        </w:rPr>
        <w:t>на</w:t>
      </w:r>
      <w:r w:rsidRPr="00015C95">
        <w:rPr>
          <w:lang w:val="ru-RU"/>
        </w:rPr>
        <w:t xml:space="preserve"> МКГР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Делегация Южной Африки заявила, что причины выдвижения данного предложения весьма туманны</w:t>
      </w:r>
      <w:r w:rsidR="00447440">
        <w:rPr>
          <w:lang w:val="ru-RU"/>
        </w:rPr>
        <w:t xml:space="preserve">.  </w:t>
      </w:r>
      <w:r>
        <w:rPr>
          <w:lang w:val="ru-RU"/>
        </w:rPr>
        <w:t>В течение последних двух лет она уже принимала участие в подобной работе по исследованиям или анкетам</w:t>
      </w:r>
      <w:r w:rsidR="00447440">
        <w:rPr>
          <w:lang w:val="ru-RU"/>
        </w:rPr>
        <w:t xml:space="preserve">.  </w:t>
      </w:r>
      <w:r>
        <w:rPr>
          <w:lang w:val="ru-RU"/>
        </w:rPr>
        <w:t>Их результаты могут предоставить делегации США и Японии</w:t>
      </w:r>
      <w:r w:rsidR="00447440">
        <w:rPr>
          <w:lang w:val="ru-RU"/>
        </w:rPr>
        <w:t xml:space="preserve">.  </w:t>
      </w:r>
    </w:p>
    <w:p w:rsidR="00C94AAF" w:rsidRPr="00AC2B0E" w:rsidRDefault="00C94AAF" w:rsidP="00C94AAF">
      <w:pPr>
        <w:pStyle w:val="ListParagraph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Российской Федерации поддержала предложение</w:t>
      </w:r>
      <w:r w:rsidR="00447440">
        <w:rPr>
          <w:lang w:val="ru-RU"/>
        </w:rPr>
        <w:t xml:space="preserve">.  </w:t>
      </w:r>
      <w:r>
        <w:rPr>
          <w:lang w:val="ru-RU"/>
        </w:rPr>
        <w:t>Вопросы будут направлены членам в соответствии с их национальным опытом, а полученные ответы будут собраны воедино и распространены в виде документа или на веб-сайте</w:t>
      </w:r>
      <w:r w:rsidR="00447440">
        <w:rPr>
          <w:lang w:val="ru-RU"/>
        </w:rPr>
        <w:t xml:space="preserve">.  </w:t>
      </w:r>
      <w:r>
        <w:rPr>
          <w:lang w:val="ru-RU"/>
        </w:rPr>
        <w:t>Новое и развивающееся законодательство в различных областях продемонстрирует эволюцию данной ситуации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заявила о своей готовности принять участие в таком исследовании.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Делегация Нигерии выразила согласие с предшествующими выступлениями делегации Марокко от имени Африканской группы и делегаций Южной Африки и Египта</w:t>
      </w:r>
      <w:r w:rsidR="00447440">
        <w:rPr>
          <w:lang w:val="ru-RU"/>
        </w:rPr>
        <w:t xml:space="preserve">.  </w:t>
      </w:r>
      <w:r>
        <w:rPr>
          <w:lang w:val="ru-RU"/>
        </w:rPr>
        <w:t>Она призвала Комитет обратить внимание на все поданные предложения, особенно последнее, которое подразумевает исследование национальных законов</w:t>
      </w:r>
      <w:r w:rsidR="00447440">
        <w:rPr>
          <w:lang w:val="ru-RU"/>
        </w:rPr>
        <w:t xml:space="preserve">.  </w:t>
      </w:r>
      <w:r>
        <w:rPr>
          <w:lang w:val="ru-RU"/>
        </w:rPr>
        <w:t>С момента начала переговоров относительно текста документа на МКГР в 2009</w:t>
      </w:r>
      <w:r w:rsidR="008C1648">
        <w:rPr>
          <w:lang w:val="ru-RU"/>
        </w:rPr>
        <w:t> </w:t>
      </w:r>
      <w:r w:rsidR="00447440">
        <w:rPr>
          <w:lang w:val="ru-RU"/>
        </w:rPr>
        <w:t xml:space="preserve">г. </w:t>
      </w:r>
      <w:r>
        <w:rPr>
          <w:lang w:val="ru-RU"/>
        </w:rPr>
        <w:t xml:space="preserve">было проведено </w:t>
      </w:r>
      <w:r>
        <w:rPr>
          <w:lang w:val="ru-RU"/>
        </w:rPr>
        <w:lastRenderedPageBreak/>
        <w:t>множество исследований и вышло множество национальных законов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 шли по пути развития, а значит и МКГР нельзя отставать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выступления делегации Чешской Республики, необходимо пояснить, кто стремится увести в сторону или задержать оперативные переговоры, оговоренные в мандате</w:t>
      </w:r>
      <w:r w:rsidR="00447440">
        <w:rPr>
          <w:lang w:val="ru-RU"/>
        </w:rPr>
        <w:t xml:space="preserve">.  </w:t>
      </w:r>
      <w:r>
        <w:rPr>
          <w:lang w:val="ru-RU"/>
        </w:rPr>
        <w:t>Создается иллюзия движения вперед на два шага с последующим движением назад на десять шагов в связи с непрерывно поступающими исследованиями</w:t>
      </w:r>
      <w:r w:rsidR="00447440">
        <w:rPr>
          <w:lang w:val="ru-RU"/>
        </w:rPr>
        <w:t xml:space="preserve">.  </w:t>
      </w:r>
      <w:r>
        <w:rPr>
          <w:lang w:val="ru-RU"/>
        </w:rPr>
        <w:t>МКГР не следует тратить слишком много усилий на изучение данной ситуации, ведь даже при достижении согласия в один день по мере подписания международных договоров будут возникать все новые аспекты</w:t>
      </w:r>
      <w:r w:rsidR="00447440">
        <w:rPr>
          <w:lang w:val="ru-RU"/>
        </w:rPr>
        <w:t xml:space="preserve">.  </w:t>
      </w:r>
      <w:r>
        <w:rPr>
          <w:lang w:val="ru-RU"/>
        </w:rPr>
        <w:t>Даже по представленным документам некоторые государства продвинулись вперед, а исследований национальных законов существует в избытке</w:t>
      </w:r>
      <w:r w:rsidR="00447440">
        <w:rPr>
          <w:lang w:val="ru-RU"/>
        </w:rPr>
        <w:t xml:space="preserve">.  </w:t>
      </w:r>
      <w:r>
        <w:rPr>
          <w:lang w:val="ru-RU"/>
        </w:rPr>
        <w:t>МКГР следует находиться на передовой, а не тащиться позади.</w:t>
      </w:r>
    </w:p>
    <w:p w:rsidR="00C94AAF" w:rsidRPr="00136796" w:rsidRDefault="00C94AAF" w:rsidP="00C94AAF">
      <w:pPr>
        <w:pStyle w:val="ListParagraph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Чешской Республики поддержала предложение, сделанное делегациями США и Японии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рекомендовала включить в него исследование региональной системы </w:t>
      </w:r>
      <w:r w:rsidRPr="00CA0B0E">
        <w:rPr>
          <w:lang w:val="ru-RU"/>
        </w:rPr>
        <w:t>Свакопмундско</w:t>
      </w:r>
      <w:r>
        <w:rPr>
          <w:lang w:val="ru-RU"/>
        </w:rPr>
        <w:t xml:space="preserve">го </w:t>
      </w:r>
      <w:r w:rsidRPr="00CA0B0E">
        <w:rPr>
          <w:lang w:val="ru-RU"/>
        </w:rPr>
        <w:t>протокол</w:t>
      </w:r>
      <w:r>
        <w:rPr>
          <w:lang w:val="ru-RU"/>
        </w:rPr>
        <w:t>а, вступившего в силу три года назад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Опыт данного протокола можно включить в исследование наряду с другими региональными системами </w:t>
      </w:r>
      <w:r w:rsidRPr="008C1648">
        <w:rPr>
          <w:lang w:val="ru-RU"/>
        </w:rPr>
        <w:t>sui generis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присоединилась к заявлению, сделанному делегацией Нигерии, и вновь выразила свою позицию, озвученную на предыдущих выступлениях</w:t>
      </w:r>
      <w:r w:rsidR="00447440">
        <w:rPr>
          <w:lang w:val="ru-RU"/>
        </w:rPr>
        <w:t xml:space="preserve">.  </w:t>
      </w:r>
      <w:r>
        <w:rPr>
          <w:lang w:val="ru-RU"/>
        </w:rPr>
        <w:t>По ее мнению, в новых исследованиях нет необходимости в первую очередь по той причине, что они не будут способствовать достижению прогресса на МКГР</w:t>
      </w:r>
      <w:r w:rsidR="00447440">
        <w:rPr>
          <w:lang w:val="ru-RU"/>
        </w:rPr>
        <w:t xml:space="preserve">.  </w:t>
      </w:r>
      <w:r>
        <w:rPr>
          <w:lang w:val="ru-RU"/>
        </w:rPr>
        <w:t>Они скорее могут привести к задержке в программе работы, составленной ГА.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Республики Корея поддержала предложение, сделанное делегациями США и Японии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Данное предложение позволит получить полезную и актуальную информацию о текущем состоянии национального законодательства и поможет государствам-членам в проведении обсуждений в сфере ТЗ, основанных на фактах и </w:t>
      </w:r>
      <w:r w:rsidRPr="00A37269">
        <w:rPr>
          <w:lang w:val="ru-RU"/>
        </w:rPr>
        <w:t>доказательствах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Индии заявила, что любое исследование всегда приносит пользу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она выступила против привязки исследований к функционированию МКГР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Если Секретариат ВОИС желает провести данные исследования независимо и </w:t>
      </w:r>
      <w:r w:rsidRPr="00442850">
        <w:rPr>
          <w:lang w:val="ru-RU"/>
        </w:rPr>
        <w:t>предоставить</w:t>
      </w:r>
      <w:r>
        <w:rPr>
          <w:lang w:val="ru-RU"/>
        </w:rPr>
        <w:t xml:space="preserve"> их выводы государствам-членам, это будет технической поддержкой иного рода</w:t>
      </w:r>
      <w:r w:rsidR="00447440">
        <w:rPr>
          <w:lang w:val="ru-RU"/>
        </w:rPr>
        <w:t xml:space="preserve">.  </w:t>
      </w:r>
      <w:r>
        <w:rPr>
          <w:lang w:val="ru-RU"/>
        </w:rPr>
        <w:t>Если же исследования будут связаны с деятельностью МКГР, делегация склонна согласиться с замечаниями делегаций Южной Африки и Нигерии.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63727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 xml:space="preserve">Делегация США представила документ </w:t>
      </w:r>
      <w:r w:rsidRPr="00637275">
        <w:t>WIPO</w:t>
      </w:r>
      <w:r w:rsidRPr="00442850">
        <w:rPr>
          <w:lang w:val="ru-RU"/>
        </w:rPr>
        <w:t>/</w:t>
      </w:r>
      <w:r w:rsidRPr="00637275">
        <w:t>GRTKF</w:t>
      </w:r>
      <w:r w:rsidRPr="00442850">
        <w:rPr>
          <w:lang w:val="ru-RU"/>
        </w:rPr>
        <w:t>/</w:t>
      </w:r>
      <w:r w:rsidRPr="00637275">
        <w:t>IC</w:t>
      </w:r>
      <w:r w:rsidRPr="00442850">
        <w:rPr>
          <w:lang w:val="ru-RU"/>
        </w:rPr>
        <w:t>/38/14</w:t>
      </w:r>
      <w:r>
        <w:rPr>
          <w:lang w:val="ru-RU"/>
        </w:rPr>
        <w:t>, озаглавленный «Примеры традиционных знаний, рассматриваемые с целью активизации обсуждения на предмет охраноспособности различных объектов»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</w:t>
      </w:r>
      <w:r w:rsidRPr="00637275">
        <w:rPr>
          <w:lang w:val="ru-RU"/>
        </w:rPr>
        <w:t>вновь представил</w:t>
      </w:r>
      <w:r>
        <w:rPr>
          <w:lang w:val="ru-RU"/>
        </w:rPr>
        <w:t>а</w:t>
      </w:r>
      <w:r w:rsidRPr="00637275">
        <w:rPr>
          <w:lang w:val="ru-RU"/>
        </w:rPr>
        <w:t xml:space="preserve"> данный документ</w:t>
      </w:r>
      <w:r>
        <w:rPr>
          <w:lang w:val="ru-RU"/>
        </w:rPr>
        <w:t xml:space="preserve"> по результатам</w:t>
      </w:r>
      <w:r w:rsidRPr="00637275">
        <w:rPr>
          <w:lang w:val="ru-RU"/>
        </w:rPr>
        <w:t xml:space="preserve"> обсуждени</w:t>
      </w:r>
      <w:r>
        <w:rPr>
          <w:lang w:val="ru-RU"/>
        </w:rPr>
        <w:t>й</w:t>
      </w:r>
      <w:r w:rsidRPr="00637275">
        <w:rPr>
          <w:lang w:val="ru-RU"/>
        </w:rPr>
        <w:t xml:space="preserve"> в ходе прошлых сессий МКГР, когда некоторые делегации выразили заинтересованность в это</w:t>
      </w:r>
      <w:r>
        <w:rPr>
          <w:lang w:val="ru-RU"/>
        </w:rPr>
        <w:t>м документе и его цели, включающей предоставление МКГР информации о том, какие ТЗ следует охранять, а какие не предназначены для охраны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Впервые данный документ был представлен на </w:t>
      </w:r>
      <w:r w:rsidR="00B57DA4">
        <w:rPr>
          <w:lang w:val="ru-RU"/>
        </w:rPr>
        <w:t xml:space="preserve">32-й сессии </w:t>
      </w:r>
      <w:r>
        <w:rPr>
          <w:lang w:val="ru-RU"/>
        </w:rPr>
        <w:t>МКГР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Перед </w:t>
      </w:r>
      <w:r w:rsidR="00B57DA4">
        <w:rPr>
          <w:lang w:val="ru-RU"/>
        </w:rPr>
        <w:t>38-й сессией МКГР</w:t>
      </w:r>
      <w:r>
        <w:rPr>
          <w:lang w:val="ru-RU"/>
        </w:rPr>
        <w:t xml:space="preserve"> делегация произвела пересмотр документа и добавила в него еще один пример ТЗ</w:t>
      </w:r>
      <w:r w:rsidR="00447440">
        <w:rPr>
          <w:lang w:val="ru-RU"/>
        </w:rPr>
        <w:t xml:space="preserve">:  </w:t>
      </w:r>
      <w:r>
        <w:rPr>
          <w:lang w:val="ru-RU"/>
        </w:rPr>
        <w:t>популярную традиционную сладость, изготавливаемую из грейпфрутов и грецких орехов и появившуюся в Грузии несколько сотен лет назад</w:t>
      </w:r>
      <w:r w:rsidR="00447440">
        <w:rPr>
          <w:lang w:val="ru-RU"/>
        </w:rPr>
        <w:t xml:space="preserve">.  </w:t>
      </w:r>
      <w:r>
        <w:rPr>
          <w:lang w:val="ru-RU"/>
        </w:rPr>
        <w:t>Данный документ поможет государствам-членам достичь общего понимания охраноспособности, дав определение некоторым из множества хорошо известных продуктов и видов деятельности, основанных на ТЗ</w:t>
      </w:r>
      <w:r w:rsidR="00447440">
        <w:rPr>
          <w:lang w:val="ru-RU"/>
        </w:rPr>
        <w:t xml:space="preserve">.  </w:t>
      </w:r>
      <w:r>
        <w:rPr>
          <w:lang w:val="ru-RU"/>
        </w:rPr>
        <w:t>Такое понимание поможет МКГР продвинуться дальше в своей работе над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желание продолжить обсуждение данного документа, поскольку он является ценным инструментом и опирается на доказательства, согласно мандату, выданному ГА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готовность к дальнейшему обсуждению данного документа.</w:t>
      </w:r>
    </w:p>
    <w:p w:rsidR="00C94AAF" w:rsidRPr="00637275" w:rsidRDefault="00C94AAF" w:rsidP="00C94AAF">
      <w:pPr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Японии выразила благодарность делегации США за представление документа </w:t>
      </w:r>
      <w:r w:rsidRPr="00C6593A">
        <w:t>WIPO</w:t>
      </w:r>
      <w:r w:rsidRPr="00442850">
        <w:rPr>
          <w:lang w:val="ru-RU"/>
        </w:rPr>
        <w:t>/</w:t>
      </w:r>
      <w:r w:rsidRPr="00C6593A">
        <w:t>GRTKF</w:t>
      </w:r>
      <w:r w:rsidRPr="00442850">
        <w:rPr>
          <w:lang w:val="ru-RU"/>
        </w:rPr>
        <w:t>/</w:t>
      </w:r>
      <w:r w:rsidRPr="00C6593A">
        <w:t>IC</w:t>
      </w:r>
      <w:r w:rsidRPr="00442850">
        <w:rPr>
          <w:lang w:val="ru-RU"/>
        </w:rPr>
        <w:t>/38/14</w:t>
      </w:r>
      <w:r w:rsidR="00447440">
        <w:rPr>
          <w:lang w:val="ru-RU"/>
        </w:rPr>
        <w:t xml:space="preserve">.  </w:t>
      </w:r>
      <w:r>
        <w:rPr>
          <w:lang w:val="ru-RU"/>
        </w:rPr>
        <w:t>Прежде чем начинать обсуждение объема охраны, необходимо учесть множество аспектов</w:t>
      </w:r>
      <w:r w:rsidR="00447440">
        <w:rPr>
          <w:lang w:val="ru-RU"/>
        </w:rPr>
        <w:t xml:space="preserve">.  </w:t>
      </w:r>
      <w:r>
        <w:rPr>
          <w:lang w:val="ru-RU"/>
        </w:rPr>
        <w:t>В данном документе перечислены многие хорошо известные продукты и виды деятельности, которые могут иметь отношение к ТЗ, что является хорошей отправной точкой для обсуждений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выбрала один пример из документа</w:t>
      </w:r>
      <w:r w:rsidR="00447440">
        <w:rPr>
          <w:lang w:val="ru-RU"/>
        </w:rPr>
        <w:t xml:space="preserve">:  </w:t>
      </w:r>
      <w:r>
        <w:rPr>
          <w:lang w:val="ru-RU"/>
        </w:rPr>
        <w:t>чай</w:t>
      </w:r>
      <w:r w:rsidR="00447440">
        <w:rPr>
          <w:lang w:val="ru-RU"/>
        </w:rPr>
        <w:t xml:space="preserve">.  </w:t>
      </w:r>
      <w:r>
        <w:rPr>
          <w:lang w:val="ru-RU"/>
        </w:rPr>
        <w:t>Она предложила государствам-членам прокомментировать, должен ли чай охраняться как ТЗ, хотя чай потребляется по всему миру</w:t>
      </w:r>
      <w:r w:rsidR="00447440">
        <w:rPr>
          <w:lang w:val="ru-RU"/>
        </w:rPr>
        <w:t xml:space="preserve">.  </w:t>
      </w:r>
      <w:r>
        <w:rPr>
          <w:lang w:val="ru-RU"/>
        </w:rPr>
        <w:t>Если кто-то из государств-членов ответит на этот вопрос положительно, последуют дополнительные вопросы, такие как «почему?»</w:t>
      </w:r>
      <w:r w:rsidR="00447440">
        <w:rPr>
          <w:lang w:val="ru-RU"/>
        </w:rPr>
        <w:t xml:space="preserve">;  </w:t>
      </w:r>
      <w:r>
        <w:rPr>
          <w:lang w:val="ru-RU"/>
        </w:rPr>
        <w:t>«каковы критерии охраны чая как ТЗ?»</w:t>
      </w:r>
      <w:r w:rsidR="00447440">
        <w:rPr>
          <w:lang w:val="ru-RU"/>
        </w:rPr>
        <w:t xml:space="preserve">;  </w:t>
      </w:r>
      <w:r>
        <w:rPr>
          <w:lang w:val="ru-RU"/>
        </w:rPr>
        <w:t>«кто должен владеть правами на чай?»</w:t>
      </w:r>
      <w:r w:rsidR="00447440">
        <w:rPr>
          <w:lang w:val="ru-RU"/>
        </w:rPr>
        <w:t xml:space="preserve">;  </w:t>
      </w:r>
      <w:r>
        <w:rPr>
          <w:lang w:val="ru-RU"/>
        </w:rPr>
        <w:t>«кто является бенефициарами?»</w:t>
      </w:r>
      <w:r w:rsidR="00447440">
        <w:rPr>
          <w:lang w:val="ru-RU"/>
        </w:rPr>
        <w:t xml:space="preserve">;  </w:t>
      </w:r>
      <w:r>
        <w:rPr>
          <w:lang w:val="ru-RU"/>
        </w:rPr>
        <w:t>и «каков точный объем охраны чая?»  Прежде чем ответить на какие-либо из этих вопросов, необходимо определить конкретные критерии и добиться общего понимания предмета «чай».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E07984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 w:rsidRPr="00E07984">
        <w:rPr>
          <w:lang w:val="ru-RU"/>
        </w:rPr>
        <w:t xml:space="preserve">Делегация США представила документ </w:t>
      </w:r>
      <w:r w:rsidRPr="00E07984">
        <w:t>WIPO</w:t>
      </w:r>
      <w:r w:rsidRPr="00442850">
        <w:rPr>
          <w:lang w:val="ru-RU"/>
        </w:rPr>
        <w:t>/</w:t>
      </w:r>
      <w:r w:rsidRPr="00E07984">
        <w:t>GRTKF</w:t>
      </w:r>
      <w:r w:rsidRPr="00442850">
        <w:rPr>
          <w:lang w:val="ru-RU"/>
        </w:rPr>
        <w:t>/</w:t>
      </w:r>
      <w:r w:rsidRPr="00E07984">
        <w:t>IC</w:t>
      </w:r>
      <w:r w:rsidRPr="00442850">
        <w:rPr>
          <w:lang w:val="ru-RU"/>
        </w:rPr>
        <w:t>/38/15</w:t>
      </w:r>
      <w:r w:rsidRPr="00E07984">
        <w:rPr>
          <w:lang w:val="ru-RU"/>
        </w:rPr>
        <w:t xml:space="preserve"> под названием «Экономические последствия задержек и неопределенности в патентном делопроизводстве</w:t>
      </w:r>
      <w:r w:rsidR="00447440">
        <w:rPr>
          <w:lang w:val="ru-RU"/>
        </w:rPr>
        <w:t xml:space="preserve">:  </w:t>
      </w:r>
      <w:r w:rsidRPr="00E07984">
        <w:rPr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раскрытии»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>Данный документ актуален в свете требований о раскрытии и мандата МКГР на использование доказательного подхода при рассмотрении национального опыта применения ИС и ГР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 xml:space="preserve">Данный документ был впервые представлен на </w:t>
      </w:r>
      <w:r w:rsidR="00B57DA4" w:rsidRPr="00E07984">
        <w:rPr>
          <w:lang w:val="ru-RU"/>
        </w:rPr>
        <w:t>36</w:t>
      </w:r>
      <w:r w:rsidR="00B57DA4">
        <w:rPr>
          <w:lang w:val="ru-RU"/>
        </w:rPr>
        <w:t>-й сессии</w:t>
      </w:r>
      <w:r w:rsidR="00B57DA4" w:rsidRPr="00E07984">
        <w:rPr>
          <w:lang w:val="ru-RU"/>
        </w:rPr>
        <w:t xml:space="preserve"> </w:t>
      </w:r>
      <w:r w:rsidR="00B57DA4">
        <w:rPr>
          <w:lang w:val="ru-RU"/>
        </w:rPr>
        <w:t>МКГР</w:t>
      </w:r>
      <w:r w:rsidRPr="00E07984">
        <w:rPr>
          <w:lang w:val="ru-RU"/>
        </w:rPr>
        <w:t xml:space="preserve"> после публикации Отчета об экономических последствиях требований о раскрытии и патентных заявок на инновации, основанные на ГР, заказанного </w:t>
      </w:r>
      <w:r w:rsidRPr="00E07984">
        <w:t>IFPMA</w:t>
      </w:r>
      <w:r w:rsidRPr="00E07984">
        <w:rPr>
          <w:lang w:val="ru-RU"/>
        </w:rPr>
        <w:t xml:space="preserve"> и компанией «</w:t>
      </w:r>
      <w:proofErr w:type="spellStart"/>
      <w:r w:rsidRPr="00E07984">
        <w:t>CropLife</w:t>
      </w:r>
      <w:proofErr w:type="spellEnd"/>
      <w:r w:rsidRPr="00442850">
        <w:rPr>
          <w:lang w:val="ru-RU"/>
        </w:rPr>
        <w:t xml:space="preserve"> </w:t>
      </w:r>
      <w:r w:rsidRPr="00E07984">
        <w:t>International</w:t>
      </w:r>
      <w:r w:rsidRPr="00E07984">
        <w:rPr>
          <w:lang w:val="ru-RU"/>
        </w:rPr>
        <w:t xml:space="preserve">» на параллельном мероприятии в ходе </w:t>
      </w:r>
      <w:r w:rsidR="00B57DA4" w:rsidRPr="00E07984">
        <w:rPr>
          <w:lang w:val="ru-RU"/>
        </w:rPr>
        <w:t>36</w:t>
      </w:r>
      <w:r w:rsidR="00B57DA4">
        <w:rPr>
          <w:lang w:val="ru-RU"/>
        </w:rPr>
        <w:t>-й сессии</w:t>
      </w:r>
      <w:r w:rsidR="00B57DA4" w:rsidRPr="00E07984">
        <w:rPr>
          <w:lang w:val="ru-RU"/>
        </w:rPr>
        <w:t xml:space="preserve"> </w:t>
      </w:r>
      <w:r w:rsidRPr="00E07984">
        <w:rPr>
          <w:lang w:val="ru-RU"/>
        </w:rPr>
        <w:t>МКГР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>Делегация актуализировала этот документ, включив в него выводы отчета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>В документе анализируются последствия, которые будут иметь требования о раскрытии информации для научно-исследовательской и опытно-конструкторской деятельности в сфере биотехнологии и фармацевтики, ввиду неопределенности, которую они привнесут в патентную систему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>В основе этого документа лежат недавние независимо рецензируемые экономические исследования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документе рассматривается воздействие </w:t>
      </w:r>
      <w:r w:rsidRPr="00E07984">
        <w:rPr>
          <w:lang w:val="ru-RU"/>
        </w:rPr>
        <w:t>задерж</w:t>
      </w:r>
      <w:r>
        <w:rPr>
          <w:lang w:val="ru-RU"/>
        </w:rPr>
        <w:t>ек</w:t>
      </w:r>
      <w:r w:rsidRPr="00E07984">
        <w:rPr>
          <w:lang w:val="ru-RU"/>
        </w:rPr>
        <w:t xml:space="preserve"> в процедуре экспертизы патентной заявки</w:t>
      </w:r>
      <w:r>
        <w:rPr>
          <w:lang w:val="ru-RU"/>
        </w:rPr>
        <w:t xml:space="preserve"> на рост бизнеса, в том числе занятости, и рост продаж для стартапов</w:t>
      </w:r>
      <w:r w:rsidR="00447440">
        <w:rPr>
          <w:lang w:val="ru-RU"/>
        </w:rPr>
        <w:t xml:space="preserve">.  </w:t>
      </w:r>
      <w:r w:rsidRPr="00E07984">
        <w:rPr>
          <w:lang w:val="ru-RU"/>
        </w:rPr>
        <w:t xml:space="preserve">Один из выводов состоит в том, что </w:t>
      </w:r>
      <w:r>
        <w:rPr>
          <w:lang w:val="ru-RU"/>
        </w:rPr>
        <w:t>каждый</w:t>
      </w:r>
      <w:r w:rsidRPr="00E07984">
        <w:rPr>
          <w:lang w:val="ru-RU"/>
        </w:rPr>
        <w:t xml:space="preserve"> год задержк</w:t>
      </w:r>
      <w:r>
        <w:rPr>
          <w:lang w:val="ru-RU"/>
        </w:rPr>
        <w:t>и</w:t>
      </w:r>
      <w:r w:rsidRPr="00E07984">
        <w:rPr>
          <w:lang w:val="ru-RU"/>
        </w:rPr>
        <w:t xml:space="preserve"> в процедуре экспертизы патентной заявки приведет к сокращению роста занятости в стартапе в среднем на 19,3 процента</w:t>
      </w:r>
      <w:r>
        <w:rPr>
          <w:lang w:val="ru-RU"/>
        </w:rPr>
        <w:t xml:space="preserve"> и роста продаж в среднем на 38,4 процента в течение пяти лет после первого решения о подаче патентной заявки</w:t>
      </w:r>
      <w:r w:rsidR="00447440">
        <w:rPr>
          <w:lang w:val="ru-RU"/>
        </w:rPr>
        <w:t xml:space="preserve">.  </w:t>
      </w:r>
      <w:r>
        <w:rPr>
          <w:lang w:val="ru-RU"/>
        </w:rPr>
        <w:t>П</w:t>
      </w:r>
      <w:r w:rsidRPr="00D27A06">
        <w:rPr>
          <w:lang w:val="ru-RU"/>
        </w:rPr>
        <w:t>равовая неопределенность в связи с требованиями о раскрытии может побудить компании отказаться от патентной охраны в пользу более слабых или не требующих раскрытия форм охраны, таких как коммерческие тайн</w:t>
      </w:r>
      <w:r>
        <w:rPr>
          <w:lang w:val="ru-RU"/>
        </w:rPr>
        <w:t>ы</w:t>
      </w:r>
      <w:r w:rsidR="00447440">
        <w:rPr>
          <w:lang w:val="ru-RU"/>
        </w:rPr>
        <w:t xml:space="preserve">.  </w:t>
      </w:r>
      <w:r>
        <w:rPr>
          <w:lang w:val="ru-RU"/>
        </w:rPr>
        <w:t>Более того, компании могут принять решение о сокращении инноваций, предпочтя им исследования, проводящиеся другими организациями</w:t>
      </w:r>
      <w:r w:rsidR="00447440">
        <w:rPr>
          <w:lang w:val="ru-RU"/>
        </w:rPr>
        <w:t xml:space="preserve">.  </w:t>
      </w:r>
      <w:r>
        <w:rPr>
          <w:lang w:val="ru-RU"/>
        </w:rPr>
        <w:t>Новое требование о раскрытии может создать правовую неопределенность в отношении выданных патентов, что может сказаться на конкурентоспособности компаний на рынке в целом, в том числе оказать отрицательное влияние на лицензирование, научно-исследовательскую и опытно-конструкторскую деятельность, инвестиции и судебные разбирательства</w:t>
      </w:r>
      <w:r w:rsidR="00447440">
        <w:rPr>
          <w:lang w:val="ru-RU"/>
        </w:rPr>
        <w:t xml:space="preserve">.  </w:t>
      </w:r>
      <w:r w:rsidRPr="00D27A06">
        <w:rPr>
          <w:lang w:val="ru-RU"/>
        </w:rPr>
        <w:t xml:space="preserve">У делегации </w:t>
      </w:r>
      <w:r>
        <w:rPr>
          <w:lang w:val="ru-RU"/>
        </w:rPr>
        <w:t>существует</w:t>
      </w:r>
      <w:r w:rsidRPr="00D27A06">
        <w:rPr>
          <w:lang w:val="ru-RU"/>
        </w:rPr>
        <w:t xml:space="preserve"> серьезн</w:t>
      </w:r>
      <w:r>
        <w:rPr>
          <w:lang w:val="ru-RU"/>
        </w:rPr>
        <w:t>ая,</w:t>
      </w:r>
      <w:r w:rsidRPr="00D27A06">
        <w:rPr>
          <w:lang w:val="ru-RU"/>
        </w:rPr>
        <w:t xml:space="preserve"> основанн</w:t>
      </w:r>
      <w:r>
        <w:rPr>
          <w:lang w:val="ru-RU"/>
        </w:rPr>
        <w:t>ая</w:t>
      </w:r>
      <w:r w:rsidRPr="00D27A06">
        <w:rPr>
          <w:lang w:val="ru-RU"/>
        </w:rPr>
        <w:t xml:space="preserve"> на экономических соображениях обеспокоенност</w:t>
      </w:r>
      <w:r>
        <w:rPr>
          <w:lang w:val="ru-RU"/>
        </w:rPr>
        <w:t>ь</w:t>
      </w:r>
      <w:r w:rsidRPr="00D27A06">
        <w:rPr>
          <w:lang w:val="ru-RU"/>
        </w:rPr>
        <w:t xml:space="preserve"> по поводу предложений о новых требованиях в отношении раскрытия, рассматриваемых </w:t>
      </w:r>
      <w:r>
        <w:rPr>
          <w:lang w:val="ru-RU"/>
        </w:rPr>
        <w:t>на МКГР</w:t>
      </w:r>
      <w:r w:rsidR="00447440">
        <w:rPr>
          <w:lang w:val="ru-RU"/>
        </w:rPr>
        <w:t xml:space="preserve">.  </w:t>
      </w:r>
      <w:r>
        <w:rPr>
          <w:lang w:val="ru-RU"/>
        </w:rPr>
        <w:t>Он</w:t>
      </w:r>
      <w:r w:rsidRPr="00D27A06">
        <w:rPr>
          <w:lang w:val="ru-RU"/>
        </w:rPr>
        <w:t xml:space="preserve">а </w:t>
      </w:r>
      <w:r>
        <w:rPr>
          <w:lang w:val="ru-RU"/>
        </w:rPr>
        <w:t xml:space="preserve">призвала государства-члены </w:t>
      </w:r>
      <w:r w:rsidRPr="00D27A06">
        <w:rPr>
          <w:lang w:val="ru-RU"/>
        </w:rPr>
        <w:t>прояв</w:t>
      </w:r>
      <w:r>
        <w:rPr>
          <w:lang w:val="ru-RU"/>
        </w:rPr>
        <w:t>и</w:t>
      </w:r>
      <w:r w:rsidRPr="00D27A06">
        <w:rPr>
          <w:lang w:val="ru-RU"/>
        </w:rPr>
        <w:t>ть осторожность при обсуждении данных предложений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предложила МКГР внимательно рассмотреть отредактированную таблицу.</w:t>
      </w:r>
    </w:p>
    <w:p w:rsidR="00C94AAF" w:rsidRPr="00E07984" w:rsidRDefault="00C94AAF" w:rsidP="00C94AAF">
      <w:pPr>
        <w:pStyle w:val="ListParagraph"/>
        <w:ind w:left="0"/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Делегация Нигерии обратилась к Секретариату с просьбой оценить необходимость погружения в документы, уводящие МКГР в сторону от определенной его мандатом деятельности, и актуальность рассмотрения культурных аспектов или последствий для КНМО отсутствия раскрытия и недостаточности СПОС на использование ГР</w:t>
      </w:r>
      <w:r w:rsidR="00447440">
        <w:rPr>
          <w:lang w:val="ru-RU"/>
        </w:rPr>
        <w:t xml:space="preserve">.  </w:t>
      </w:r>
      <w:r>
        <w:rPr>
          <w:lang w:val="ru-RU"/>
        </w:rPr>
        <w:t>Пора задуматься об исследовании и этого аспекта</w:t>
      </w:r>
      <w:r w:rsidR="00447440">
        <w:rPr>
          <w:lang w:val="ru-RU"/>
        </w:rPr>
        <w:t xml:space="preserve">.  </w:t>
      </w:r>
    </w:p>
    <w:p w:rsidR="00C94AAF" w:rsidRDefault="00C94AAF" w:rsidP="00C94AAF">
      <w:pPr>
        <w:pStyle w:val="ListParagraph"/>
        <w:ind w:left="0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7839F0">
        <w:rPr>
          <w:lang w:val="ru-RU"/>
        </w:rPr>
        <w:t>Делегация Японии выразила признательность делегации США за представление документа WIPO/GRTKF/IC/</w:t>
      </w:r>
      <w:r w:rsidRPr="00442850">
        <w:rPr>
          <w:lang w:val="ru-RU"/>
        </w:rPr>
        <w:t>38/15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Как указано в документе, требование об обязательном раскрытии информации приведет к задержке процесса выдачи патентов и создаст неопределенность для патентных заявителей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Кроме того, требование об обязательном раскрытии информации может препятствовать здоровому росту отраслей, использующих ГР, в странах с формирующейся рыночной экономикой и развивающихся странах, как сейчас, так и в будущем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7839F0">
        <w:rPr>
          <w:lang w:val="ru-RU"/>
        </w:rPr>
        <w:t xml:space="preserve"> разделяет общую серьезную обеспокоенность в связи с требованием об обязательном раскрытии, как отмечалось на 37-й сессии МКГР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 xml:space="preserve">Анализ, основанный на объективных данных, представленных в этом документе, весьма полезен для дальнейшей работы МКГР </w:t>
      </w:r>
      <w:r>
        <w:rPr>
          <w:lang w:val="ru-RU"/>
        </w:rPr>
        <w:t>с применением доказательного подхода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Например, учитывая ограничение срока патентных прав (20-ю годами с даты подачи заявки), весьма убедительны иллюстрация А и иллюстрация B, представленные на рисунке 4 документа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 xml:space="preserve">Кроме того, этот документ, </w:t>
      </w:r>
      <w:r>
        <w:rPr>
          <w:lang w:val="ru-RU"/>
        </w:rPr>
        <w:t>среди прочего</w:t>
      </w:r>
      <w:r w:rsidRPr="007839F0">
        <w:rPr>
          <w:lang w:val="ru-RU"/>
        </w:rPr>
        <w:t xml:space="preserve"> проливает свет на влияние требования о раскрытии на стартапы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Поскольку поддержка стартапов имеет решающее значение для стран с формирующейся рыночной экономикой, развивающихся и развитых стран, в нем также содержится ценная информация по эт</w:t>
      </w:r>
      <w:r>
        <w:rPr>
          <w:lang w:val="ru-RU"/>
        </w:rPr>
        <w:t>им</w:t>
      </w:r>
      <w:r w:rsidRPr="007839F0">
        <w:rPr>
          <w:lang w:val="ru-RU"/>
        </w:rPr>
        <w:t xml:space="preserve"> чрезвычайно важн</w:t>
      </w:r>
      <w:r>
        <w:rPr>
          <w:lang w:val="ru-RU"/>
        </w:rPr>
        <w:t>ым</w:t>
      </w:r>
      <w:r w:rsidRPr="007839F0">
        <w:rPr>
          <w:lang w:val="ru-RU"/>
        </w:rPr>
        <w:t xml:space="preserve"> для всех государств-членов</w:t>
      </w:r>
      <w:r w:rsidRPr="0051278F">
        <w:rPr>
          <w:lang w:val="ru-RU"/>
        </w:rPr>
        <w:t xml:space="preserve"> </w:t>
      </w:r>
      <w:r w:rsidRPr="007839F0">
        <w:rPr>
          <w:lang w:val="ru-RU"/>
        </w:rPr>
        <w:t>аспект</w:t>
      </w:r>
      <w:r>
        <w:rPr>
          <w:lang w:val="ru-RU"/>
        </w:rPr>
        <w:t>ам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Делегация по-прежнему готова внести вклад в конструктивное</w:t>
      </w:r>
      <w:r>
        <w:rPr>
          <w:lang w:val="ru-RU"/>
        </w:rPr>
        <w:t xml:space="preserve"> и доказательное</w:t>
      </w:r>
      <w:r w:rsidRPr="007839F0">
        <w:rPr>
          <w:lang w:val="ru-RU"/>
        </w:rPr>
        <w:t xml:space="preserve"> обсуждение в рамках МКГР </w:t>
      </w:r>
      <w:r>
        <w:rPr>
          <w:lang w:val="ru-RU"/>
        </w:rPr>
        <w:t xml:space="preserve">на </w:t>
      </w:r>
      <w:r w:rsidRPr="007839F0">
        <w:rPr>
          <w:lang w:val="ru-RU"/>
        </w:rPr>
        <w:t>основан</w:t>
      </w:r>
      <w:r>
        <w:rPr>
          <w:lang w:val="ru-RU"/>
        </w:rPr>
        <w:t>ии</w:t>
      </w:r>
      <w:r w:rsidRPr="007839F0">
        <w:rPr>
          <w:lang w:val="ru-RU"/>
        </w:rPr>
        <w:t xml:space="preserve"> ценных урок</w:t>
      </w:r>
      <w:r>
        <w:rPr>
          <w:lang w:val="ru-RU"/>
        </w:rPr>
        <w:t>ов</w:t>
      </w:r>
      <w:r w:rsidRPr="007839F0">
        <w:rPr>
          <w:lang w:val="ru-RU"/>
        </w:rPr>
        <w:t xml:space="preserve">, извлеченных из подробного анализа, </w:t>
      </w:r>
      <w:r>
        <w:rPr>
          <w:lang w:val="ru-RU"/>
        </w:rPr>
        <w:t>который представлен</w:t>
      </w:r>
      <w:r w:rsidRPr="007839F0">
        <w:rPr>
          <w:lang w:val="ru-RU"/>
        </w:rPr>
        <w:t xml:space="preserve"> в </w:t>
      </w:r>
      <w:r>
        <w:rPr>
          <w:lang w:val="ru-RU"/>
        </w:rPr>
        <w:t xml:space="preserve">данном </w:t>
      </w:r>
      <w:r w:rsidRPr="007839F0">
        <w:rPr>
          <w:lang w:val="ru-RU"/>
        </w:rPr>
        <w:t>документе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 xml:space="preserve">Делегация Республики Корея поддержала документ </w:t>
      </w:r>
      <w:r w:rsidRPr="007839F0">
        <w:t>WIPO</w:t>
      </w:r>
      <w:r w:rsidRPr="00442850">
        <w:rPr>
          <w:lang w:val="ru-RU"/>
        </w:rPr>
        <w:t>/</w:t>
      </w:r>
      <w:r w:rsidRPr="007839F0">
        <w:t>GRTKF</w:t>
      </w:r>
      <w:r w:rsidRPr="00442850">
        <w:rPr>
          <w:lang w:val="ru-RU"/>
        </w:rPr>
        <w:t>/</w:t>
      </w:r>
      <w:r w:rsidRPr="007839F0">
        <w:t>IC</w:t>
      </w:r>
      <w:r w:rsidRPr="00442850">
        <w:rPr>
          <w:lang w:val="ru-RU"/>
        </w:rPr>
        <w:t>/3</w:t>
      </w:r>
      <w:r>
        <w:rPr>
          <w:lang w:val="ru-RU"/>
        </w:rPr>
        <w:t>8</w:t>
      </w:r>
      <w:r w:rsidRPr="00442850">
        <w:rPr>
          <w:lang w:val="ru-RU"/>
        </w:rPr>
        <w:t>/15, предлагаемый делегацией США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Она разделяет опасения</w:t>
      </w:r>
      <w:r>
        <w:rPr>
          <w:lang w:val="ru-RU"/>
        </w:rPr>
        <w:t xml:space="preserve"> относительно того</w:t>
      </w:r>
      <w:r w:rsidRPr="007839F0">
        <w:rPr>
          <w:lang w:val="ru-RU"/>
        </w:rPr>
        <w:t>, что новые</w:t>
      </w:r>
      <w:r>
        <w:rPr>
          <w:lang w:val="ru-RU"/>
        </w:rPr>
        <w:t xml:space="preserve"> обязательные</w:t>
      </w:r>
      <w:r w:rsidRPr="007839F0">
        <w:rPr>
          <w:lang w:val="ru-RU"/>
        </w:rPr>
        <w:t xml:space="preserve"> требования о раскрытии могут стать причиной задержек в процессе патентной экспертизы и бременем для изобретателей</w:t>
      </w:r>
      <w:r>
        <w:rPr>
          <w:lang w:val="ru-RU"/>
        </w:rPr>
        <w:t xml:space="preserve"> и заявителей, в конечном итоге</w:t>
      </w:r>
      <w:r w:rsidRPr="007839F0">
        <w:rPr>
          <w:lang w:val="ru-RU"/>
        </w:rPr>
        <w:t xml:space="preserve"> препятствуя созданию изобретений, связанных с ГР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2017 </w:t>
      </w:r>
      <w:r w:rsidR="00447440">
        <w:rPr>
          <w:lang w:val="ru-RU"/>
        </w:rPr>
        <w:t xml:space="preserve">г. </w:t>
      </w:r>
      <w:r w:rsidRPr="007839F0">
        <w:rPr>
          <w:lang w:val="ru-RU"/>
        </w:rPr>
        <w:t xml:space="preserve">она провела встречу с пользователями ГР и </w:t>
      </w:r>
      <w:r>
        <w:rPr>
          <w:lang w:val="ru-RU"/>
        </w:rPr>
        <w:t xml:space="preserve">другими </w:t>
      </w:r>
      <w:r w:rsidRPr="007839F0">
        <w:rPr>
          <w:lang w:val="ru-RU"/>
        </w:rPr>
        <w:t xml:space="preserve">заинтересованными сторонами и </w:t>
      </w:r>
      <w:r>
        <w:rPr>
          <w:lang w:val="ru-RU"/>
        </w:rPr>
        <w:t>ознакомилась с</w:t>
      </w:r>
      <w:r w:rsidRPr="007839F0">
        <w:rPr>
          <w:lang w:val="ru-RU"/>
        </w:rPr>
        <w:t xml:space="preserve"> их мнения</w:t>
      </w:r>
      <w:r>
        <w:rPr>
          <w:lang w:val="ru-RU"/>
        </w:rPr>
        <w:t>ми</w:t>
      </w:r>
      <w:r w:rsidRPr="007839F0">
        <w:rPr>
          <w:lang w:val="ru-RU"/>
        </w:rPr>
        <w:t xml:space="preserve"> о возможных последствиях введения</w:t>
      </w:r>
      <w:r>
        <w:rPr>
          <w:lang w:val="ru-RU"/>
        </w:rPr>
        <w:t xml:space="preserve"> обязательных</w:t>
      </w:r>
      <w:r w:rsidRPr="007839F0">
        <w:rPr>
          <w:lang w:val="ru-RU"/>
        </w:rPr>
        <w:t xml:space="preserve"> требований о раскрытии в патентную систему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Участники встречи выразили обеспокоенность в связи с возможным существенным откладыванием даты подачи патентной заявки при попытке выполнить требования о раскрытии для каждого ГР, использованного в изобретении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Из этого исследования</w:t>
      </w:r>
      <w:r>
        <w:rPr>
          <w:lang w:val="ru-RU"/>
        </w:rPr>
        <w:t xml:space="preserve"> </w:t>
      </w:r>
      <w:r w:rsidRPr="007839F0">
        <w:rPr>
          <w:lang w:val="ru-RU"/>
        </w:rPr>
        <w:t xml:space="preserve">следует, что в случае введения требований о раскрытии для экспертизы </w:t>
      </w:r>
      <w:r>
        <w:rPr>
          <w:lang w:val="ru-RU"/>
        </w:rPr>
        <w:t>патентов</w:t>
      </w:r>
      <w:r w:rsidRPr="007839F0">
        <w:rPr>
          <w:lang w:val="ru-RU"/>
        </w:rPr>
        <w:t xml:space="preserve"> потребуется дополнительное время на поиск и </w:t>
      </w:r>
      <w:r>
        <w:rPr>
          <w:lang w:val="ru-RU"/>
        </w:rPr>
        <w:t>рассмотрение</w:t>
      </w:r>
      <w:r w:rsidRPr="007839F0">
        <w:rPr>
          <w:lang w:val="ru-RU"/>
        </w:rPr>
        <w:t>, что повлечет</w:t>
      </w:r>
      <w:r>
        <w:rPr>
          <w:lang w:val="ru-RU"/>
        </w:rPr>
        <w:t xml:space="preserve"> задержки</w:t>
      </w:r>
      <w:r w:rsidR="00447440">
        <w:rPr>
          <w:lang w:val="ru-RU"/>
        </w:rPr>
        <w:t xml:space="preserve">.  </w:t>
      </w:r>
      <w:r w:rsidRPr="007839F0">
        <w:rPr>
          <w:lang w:val="ru-RU"/>
        </w:rPr>
        <w:t>Делегация выразила готовность к конструктивному обсуждению этого документа</w:t>
      </w:r>
      <w:r>
        <w:rPr>
          <w:lang w:val="ru-RU"/>
        </w:rPr>
        <w:t xml:space="preserve"> на последующих сессиях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заявила, что содержание данного документа не является новым</w:t>
      </w:r>
      <w:r w:rsidR="00447440">
        <w:rPr>
          <w:lang w:val="ru-RU"/>
        </w:rPr>
        <w:t xml:space="preserve">.  </w:t>
      </w:r>
      <w:r>
        <w:rPr>
          <w:lang w:val="ru-RU"/>
        </w:rPr>
        <w:t>Оно отражает официальную позицию одной стороны</w:t>
      </w:r>
      <w:r w:rsidR="00447440">
        <w:rPr>
          <w:lang w:val="ru-RU"/>
        </w:rPr>
        <w:t xml:space="preserve">.  </w:t>
      </w:r>
      <w:r>
        <w:rPr>
          <w:lang w:val="ru-RU"/>
        </w:rPr>
        <w:t>По мнению делегации, требование о раскрытии должно быть обязательным, в противном случае оно будет бесполезным.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Индии заявила, что на МКГР обсуждается обязательное раскрытие информации по ГР и ТЗ</w:t>
      </w:r>
      <w:r w:rsidR="00447440">
        <w:rPr>
          <w:lang w:val="ru-RU"/>
        </w:rPr>
        <w:t xml:space="preserve">.  </w:t>
      </w:r>
      <w:r>
        <w:rPr>
          <w:lang w:val="ru-RU"/>
        </w:rPr>
        <w:t>Если государства желают поддержать КНМО, наличие обязательного раскрытия информации является одним из основополагающих принципов</w:t>
      </w:r>
      <w:r w:rsidR="00447440">
        <w:rPr>
          <w:lang w:val="ru-RU"/>
        </w:rPr>
        <w:t xml:space="preserve">.  </w:t>
      </w:r>
      <w:r>
        <w:rPr>
          <w:lang w:val="ru-RU"/>
        </w:rPr>
        <w:t>Даже с точки зрения научно-исследовательской и опытно-конструкторской деятельности утверждение о том, что обязательное раскрытие информации приведет к задержке процесса, весьма сомнительно</w:t>
      </w:r>
      <w:r w:rsidR="00447440">
        <w:rPr>
          <w:lang w:val="ru-RU"/>
        </w:rPr>
        <w:t xml:space="preserve">.  </w:t>
      </w:r>
      <w:r>
        <w:rPr>
          <w:lang w:val="ru-RU"/>
        </w:rPr>
        <w:t>Необходимость раскрытия известна заранее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поинтересовалась, зачем ждать подачи патентной заявки, прекрасно зная, что одним из требований является раскрытие информации.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1D14C8">
        <w:rPr>
          <w:lang w:val="ru-RU"/>
        </w:rPr>
        <w:t xml:space="preserve">Представитель движения </w:t>
      </w:r>
      <w:r>
        <w:rPr>
          <w:lang w:val="ru-RU"/>
        </w:rPr>
        <w:t>«</w:t>
      </w:r>
      <w:r w:rsidRPr="001D14C8">
        <w:rPr>
          <w:lang w:val="ru-RU"/>
        </w:rPr>
        <w:t>Тупа</w:t>
      </w:r>
      <w:r>
        <w:rPr>
          <w:lang w:val="ru-RU"/>
        </w:rPr>
        <w:t>к</w:t>
      </w:r>
      <w:r w:rsidRPr="001D14C8">
        <w:rPr>
          <w:lang w:val="ru-RU"/>
        </w:rPr>
        <w:t xml:space="preserve"> </w:t>
      </w:r>
      <w:r>
        <w:rPr>
          <w:lang w:val="ru-RU"/>
        </w:rPr>
        <w:t>а</w:t>
      </w:r>
      <w:r w:rsidRPr="001D14C8">
        <w:rPr>
          <w:lang w:val="ru-RU"/>
        </w:rPr>
        <w:t>мару</w:t>
      </w:r>
      <w:r>
        <w:rPr>
          <w:lang w:val="ru-RU"/>
        </w:rPr>
        <w:t>» поддержал заявление делегации Египта, к которому присоединились другие африканские страны</w:t>
      </w:r>
      <w:r w:rsidR="00447440">
        <w:rPr>
          <w:lang w:val="ru-RU"/>
        </w:rPr>
        <w:t xml:space="preserve">.  </w:t>
      </w:r>
      <w:r>
        <w:rPr>
          <w:lang w:val="ru-RU"/>
        </w:rPr>
        <w:t>Данные предложения не новы и являются способом сбить обсуждение с пути, сведя его к дискуссии по гораздо более абстрактным и неактуальным вопросам, которую МКГР не сможет завершить ни в этот день, ни в следующем году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Мандат МКГР подразумевает обсуждение трех проектов, </w:t>
      </w:r>
      <w:r>
        <w:rPr>
          <w:lang w:val="ru-RU"/>
        </w:rPr>
        <w:lastRenderedPageBreak/>
        <w:t>которые стали обтекаемыми и менее значимыми вследствие отсутствия политической воли.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завершил обсуждение данных рабочих документов</w:t>
      </w:r>
      <w:r w:rsidR="00447440">
        <w:rPr>
          <w:lang w:val="ru-RU"/>
        </w:rPr>
        <w:t xml:space="preserve">.  </w:t>
      </w:r>
      <w:r>
        <w:rPr>
          <w:lang w:val="ru-RU"/>
        </w:rPr>
        <w:t>Он предоставил государствам-членам решать, желают ли они поддержать какое-либо из этих предложений.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>[</w:t>
      </w:r>
      <w:r>
        <w:rPr>
          <w:lang w:val="ru-RU"/>
        </w:rPr>
        <w:t>Примечание 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Данная часть заседания происходила после распространения редакции </w:t>
      </w:r>
      <w:r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t>s</w:t>
      </w:r>
      <w:r>
        <w:rPr>
          <w:lang w:val="ru-RU"/>
        </w:rPr>
        <w:t>, датированной 12 декабря 2018 г., которая была подготовлена координаторами.</w:t>
      </w:r>
      <w:r w:rsidRPr="00442850">
        <w:rPr>
          <w:lang w:val="ru-RU"/>
        </w:rPr>
        <w:t>]</w:t>
      </w:r>
      <w:r>
        <w:rPr>
          <w:lang w:val="ru-RU"/>
        </w:rPr>
        <w:t xml:space="preserve">  Председатель открыл обсуждение редакции</w:t>
      </w:r>
      <w:r w:rsidRPr="00442850">
        <w:rPr>
          <w:lang w:val="ru-RU"/>
        </w:rPr>
        <w:t xml:space="preserve"> </w:t>
      </w:r>
      <w:r w:rsidRPr="007D516C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t>s</w:t>
      </w:r>
      <w:r>
        <w:rPr>
          <w:lang w:val="ru-RU"/>
        </w:rPr>
        <w:t xml:space="preserve"> и напомнил, что эта версия не является окончательной</w:t>
      </w:r>
      <w:r w:rsidR="00447440">
        <w:rPr>
          <w:lang w:val="ru-RU"/>
        </w:rPr>
        <w:t xml:space="preserve">.  </w:t>
      </w:r>
      <w:r>
        <w:rPr>
          <w:lang w:val="ru-RU"/>
        </w:rPr>
        <w:t>У данного документа нет статуса</w:t>
      </w:r>
      <w:r w:rsidR="00447440">
        <w:rPr>
          <w:lang w:val="ru-RU"/>
        </w:rPr>
        <w:t xml:space="preserve">.  </w:t>
      </w:r>
      <w:r>
        <w:rPr>
          <w:lang w:val="ru-RU"/>
        </w:rPr>
        <w:t>Решения принимаются на пленарном заседании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предложили ряд идей, которые должны быть поддержаны кем-либо из государств-членов, чтобы остаться в тексте</w:t>
      </w:r>
      <w:r w:rsidR="00447440">
        <w:rPr>
          <w:lang w:val="ru-RU"/>
        </w:rPr>
        <w:t xml:space="preserve">.  </w:t>
      </w:r>
      <w:r>
        <w:rPr>
          <w:lang w:val="ru-RU"/>
        </w:rPr>
        <w:t>Если у государств-членов есть вопросы, лучше задать их напрямую координаторам.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5A66D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Г-н Пол Курук, </w:t>
      </w:r>
      <w:r w:rsidRPr="0010090B">
        <w:rPr>
          <w:lang w:val="ru-RU"/>
        </w:rPr>
        <w:t xml:space="preserve">выступая от имени </w:t>
      </w:r>
      <w:r>
        <w:rPr>
          <w:lang w:val="ru-RU"/>
        </w:rPr>
        <w:t>координатор</w:t>
      </w:r>
      <w:r w:rsidRPr="0010090B">
        <w:rPr>
          <w:lang w:val="ru-RU"/>
        </w:rPr>
        <w:t xml:space="preserve">ов, отметил, что </w:t>
      </w:r>
      <w:r>
        <w:rPr>
          <w:lang w:val="ru-RU"/>
        </w:rPr>
        <w:t>координатор</w:t>
      </w:r>
      <w:r w:rsidRPr="0010090B">
        <w:rPr>
          <w:lang w:val="ru-RU"/>
        </w:rPr>
        <w:t>ам было поручено изучить</w:t>
      </w:r>
      <w:r>
        <w:rPr>
          <w:lang w:val="ru-RU"/>
        </w:rPr>
        <w:t xml:space="preserve"> положения, касающиеся предмета и объема охраны в</w:t>
      </w:r>
      <w:r w:rsidRPr="0010090B">
        <w:rPr>
          <w:lang w:val="ru-RU"/>
        </w:rPr>
        <w:t xml:space="preserve"> проект</w:t>
      </w:r>
      <w:r>
        <w:rPr>
          <w:lang w:val="ru-RU"/>
        </w:rPr>
        <w:t>ах</w:t>
      </w:r>
      <w:r w:rsidRPr="0010090B">
        <w:rPr>
          <w:lang w:val="ru-RU"/>
        </w:rPr>
        <w:t xml:space="preserve"> текстов, посвященных ТЗ и ТВК, и вынести на рассмотрение МКГР варианты этих текстов в сжатом виде, с уменьшенными расхождениями, без повторений и избыточности и с сохранением целостности предложений государств</w:t>
      </w:r>
      <w:r>
        <w:rPr>
          <w:lang w:val="ru-RU"/>
        </w:rPr>
        <w:t>-</w:t>
      </w:r>
      <w:r w:rsidRPr="0010090B">
        <w:rPr>
          <w:lang w:val="ru-RU"/>
        </w:rPr>
        <w:t>членов</w:t>
      </w:r>
      <w:r w:rsidR="00447440">
        <w:rPr>
          <w:lang w:val="ru-RU"/>
        </w:rPr>
        <w:t xml:space="preserve">.  </w:t>
      </w:r>
      <w:r w:rsidRPr="00FB2187">
        <w:rPr>
          <w:lang w:val="ru-RU"/>
        </w:rPr>
        <w:t xml:space="preserve">В соответствии с этим поручением </w:t>
      </w:r>
      <w:r>
        <w:rPr>
          <w:lang w:val="ru-RU"/>
        </w:rPr>
        <w:t>координатор</w:t>
      </w:r>
      <w:r w:rsidRPr="00FB2187">
        <w:rPr>
          <w:lang w:val="ru-RU"/>
        </w:rPr>
        <w:t xml:space="preserve">ы предлагают целый ряд изменений в статьях 1, 2, 3 и </w:t>
      </w:r>
      <w:r>
        <w:rPr>
          <w:lang w:val="ru-RU"/>
        </w:rPr>
        <w:t>5</w:t>
      </w:r>
      <w:r w:rsidRPr="00FB2187">
        <w:rPr>
          <w:lang w:val="ru-RU"/>
        </w:rPr>
        <w:t xml:space="preserve"> текст</w:t>
      </w:r>
      <w:r>
        <w:rPr>
          <w:lang w:val="ru-RU"/>
        </w:rPr>
        <w:t>а</w:t>
      </w:r>
      <w:r w:rsidRPr="00FB2187">
        <w:rPr>
          <w:lang w:val="ru-RU"/>
        </w:rPr>
        <w:t>, посвященн</w:t>
      </w:r>
      <w:r>
        <w:rPr>
          <w:lang w:val="ru-RU"/>
        </w:rPr>
        <w:t>ого</w:t>
      </w:r>
      <w:r w:rsidRPr="00FB2187">
        <w:rPr>
          <w:lang w:val="ru-RU"/>
        </w:rPr>
        <w:t xml:space="preserve"> ТЗ</w:t>
      </w:r>
      <w:r w:rsidR="00447440">
        <w:rPr>
          <w:lang w:val="ru-RU"/>
        </w:rPr>
        <w:t xml:space="preserve">.  </w:t>
      </w:r>
      <w:r>
        <w:rPr>
          <w:lang w:val="ru-RU"/>
        </w:rPr>
        <w:t>В тексте, посвященном ТВК, предложения касаются статей 1 и 3, но не статьи 5</w:t>
      </w:r>
      <w:r w:rsidR="00447440">
        <w:rPr>
          <w:lang w:val="ru-RU"/>
        </w:rPr>
        <w:t xml:space="preserve">.  </w:t>
      </w:r>
      <w:r>
        <w:rPr>
          <w:lang w:val="ru-RU"/>
        </w:rPr>
        <w:t>В правках учтены отчеты двух контактных групп, а также</w:t>
      </w:r>
      <w:r w:rsidRPr="00FB2187">
        <w:rPr>
          <w:lang w:val="ru-RU"/>
        </w:rPr>
        <w:t xml:space="preserve"> выступления на пленарных заседаниях </w:t>
      </w:r>
      <w:r>
        <w:rPr>
          <w:lang w:val="ru-RU"/>
        </w:rPr>
        <w:t>предыдущего дня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скорректировали определения ТЗ/ТВК и ТЗ, «сохраняемых в тайне»</w:t>
      </w:r>
      <w:r w:rsidR="00447440">
        <w:rPr>
          <w:lang w:val="ru-RU"/>
        </w:rPr>
        <w:t xml:space="preserve">.  </w:t>
      </w:r>
      <w:r>
        <w:rPr>
          <w:lang w:val="ru-RU"/>
        </w:rPr>
        <w:t>Были добавлены положения по предмету документов, посвященных ТЗ и ТВК, где были выделены различные критерии в виде списка, более удобного для чтения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Наконец, положения о </w:t>
      </w:r>
      <w:r w:rsidRPr="00BC2E8A">
        <w:rPr>
          <w:lang w:val="ru-RU"/>
        </w:rPr>
        <w:t>многоуровневом подходе</w:t>
      </w:r>
      <w:r>
        <w:rPr>
          <w:lang w:val="ru-RU"/>
        </w:rPr>
        <w:t xml:space="preserve"> были пересмотрены в тексте, посвященном ТЗ, но не в тексте, посвященном Т</w:t>
      </w:r>
      <w:r w:rsidRPr="00442850">
        <w:rPr>
          <w:lang w:val="ru-RU"/>
        </w:rPr>
        <w:t>ВК</w:t>
      </w:r>
      <w:r>
        <w:rPr>
          <w:lang w:val="ru-RU"/>
        </w:rPr>
        <w:t>, чтобы яснее отразить типы уровней и предусмотреть гибкий подход к внедрению мер охраны в рамках данной классификации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выделили три уровня, которые следует установить в национальном законодательстве, на основании природы распространения с указанием бенефициаров, причем на первом уровне находятся ТЗ ограниченного использования, которые не распространяются или не предназначены для распространения, например, сохраняемые в тайне или священные ТЗ</w:t>
      </w:r>
      <w:r w:rsidR="00447440">
        <w:rPr>
          <w:lang w:val="ru-RU"/>
        </w:rPr>
        <w:t xml:space="preserve">;  </w:t>
      </w:r>
      <w:r>
        <w:rPr>
          <w:lang w:val="ru-RU"/>
        </w:rPr>
        <w:t xml:space="preserve">на втором уровне находятся ТЗ, </w:t>
      </w:r>
      <w:r w:rsidRPr="00A91377">
        <w:rPr>
          <w:lang w:val="ru-RU"/>
        </w:rPr>
        <w:t>имеющие узкое распространение</w:t>
      </w:r>
      <w:r w:rsidR="00447440">
        <w:rPr>
          <w:lang w:val="ru-RU"/>
        </w:rPr>
        <w:t xml:space="preserve">;  </w:t>
      </w:r>
      <w:r>
        <w:rPr>
          <w:lang w:val="ru-RU"/>
        </w:rPr>
        <w:t>на третьем уровне находятся ТЗ, имеющие широкое распространение</w:t>
      </w:r>
      <w:r w:rsidR="00447440">
        <w:rPr>
          <w:lang w:val="ru-RU"/>
        </w:rPr>
        <w:t xml:space="preserve">.  </w:t>
      </w:r>
      <w:r>
        <w:rPr>
          <w:lang w:val="ru-RU"/>
        </w:rPr>
        <w:t>В данном контексте термины «сохраняемые в тайне» и «священные» используются как примеры ТЗ, не распространяемых или не предназначенных для распространения, согласно новой классификации многоуровневого подхода, а не строго определенная категория или уровень, как в предыдущем тексте</w:t>
      </w:r>
      <w:r w:rsidR="00447440">
        <w:rPr>
          <w:lang w:val="ru-RU"/>
        </w:rPr>
        <w:t xml:space="preserve">.  </w:t>
      </w:r>
      <w:r>
        <w:rPr>
          <w:lang w:val="ru-RU"/>
        </w:rPr>
        <w:t>Для каждого уровня описаны соответствующие методы охраны, от максимального на первом уровне до абсолютно минимального на третьем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Максимальная охрана включает эксклюзивное право контролировать и использовать ТЗ, запрещать доступ к ним и их использование, право на справедливое и равноправное совместное получение выгод и </w:t>
      </w:r>
      <w:r w:rsidRPr="00442850">
        <w:rPr>
          <w:lang w:val="ru-RU"/>
        </w:rPr>
        <w:t>неимущественное</w:t>
      </w:r>
      <w:r>
        <w:rPr>
          <w:lang w:val="ru-RU"/>
        </w:rPr>
        <w:t xml:space="preserve"> право на установление авторства и уважение целостности ТЗ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Меры среднего уровня для ТЗ, имеющих узкое распространение, включают право на </w:t>
      </w:r>
      <w:r w:rsidRPr="00EE4D8C">
        <w:rPr>
          <w:lang w:val="ru-RU"/>
        </w:rPr>
        <w:t>справедливое и равноправное совместное получение выгод</w:t>
      </w:r>
      <w:r>
        <w:rPr>
          <w:lang w:val="ru-RU"/>
        </w:rPr>
        <w:t>, а также</w:t>
      </w:r>
      <w:r w:rsidRPr="00442850">
        <w:rPr>
          <w:lang w:val="ru-RU"/>
        </w:rPr>
        <w:t xml:space="preserve"> неимущественное</w:t>
      </w:r>
      <w:r w:rsidRPr="00EE4D8C">
        <w:rPr>
          <w:lang w:val="ru-RU"/>
        </w:rPr>
        <w:t xml:space="preserve"> право на установление авторства и уважение целостности ТЗ</w:t>
      </w:r>
      <w:r w:rsidR="00447440">
        <w:rPr>
          <w:lang w:val="ru-RU"/>
        </w:rPr>
        <w:t xml:space="preserve">.  </w:t>
      </w:r>
      <w:r>
        <w:rPr>
          <w:lang w:val="ru-RU"/>
        </w:rPr>
        <w:t>Минимальные меры охраны, предусмотренные для ТЗ, имеющих широкое распространение, требуют от государств-членов прилагать все возможные усилия к охране целостности ТЗ по согласованию с бенефициарами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Этот гибкий механизм, рекомендованный контактной группой, отражен в новом пункте </w:t>
      </w:r>
      <w:r w:rsidRPr="00442850">
        <w:rPr>
          <w:lang w:val="ru-RU"/>
        </w:rPr>
        <w:t>(</w:t>
      </w:r>
      <w:r w:rsidRPr="00A71D17">
        <w:t>d</w:t>
      </w:r>
      <w:r w:rsidRPr="00442850">
        <w:rPr>
          <w:lang w:val="ru-RU"/>
        </w:rPr>
        <w:t>)</w:t>
      </w:r>
      <w:r>
        <w:rPr>
          <w:lang w:val="ru-RU"/>
        </w:rPr>
        <w:t xml:space="preserve"> в альтернативном варианте 2 статьи 5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статью 5 было добавлено слово «охранять» после слова «обеспечивать» в первом предложении альтернативного варианта 2, чтобы привести его в соответствие с аналогичным </w:t>
      </w:r>
      <w:r>
        <w:rPr>
          <w:lang w:val="ru-RU"/>
        </w:rPr>
        <w:lastRenderedPageBreak/>
        <w:t>положением в проекте статей по ТВК и с названием статьи 5, в котором упоминается охрана</w:t>
      </w:r>
      <w:r w:rsidR="00447440">
        <w:rPr>
          <w:lang w:val="ru-RU"/>
        </w:rPr>
        <w:t xml:space="preserve">.  </w:t>
      </w:r>
      <w:r>
        <w:rPr>
          <w:lang w:val="ru-RU"/>
        </w:rPr>
        <w:t>Три уровня описаны в дифференцированном подходе и соответствующих методах охраны следующим образом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EE4D8C">
        <w:rPr>
          <w:lang w:val="ru-RU"/>
        </w:rPr>
        <w:t>Государства-члены [должны обеспечивать/обеспечивают] [должны охранять/охраняют] имущественные и неимущественн</w:t>
      </w:r>
      <w:r>
        <w:rPr>
          <w:lang w:val="ru-RU"/>
        </w:rPr>
        <w:t>ы</w:t>
      </w:r>
      <w:r w:rsidRPr="00EE4D8C">
        <w:rPr>
          <w:lang w:val="ru-RU"/>
        </w:rPr>
        <w:t>е права и интересы бенефициаров, касающиеся традиционных знаний, как они определены в настоящем документе, в соответствующих случаях и в соответствии с национальным законодательством, обоснованным и сбалансированным об</w:t>
      </w:r>
      <w:r>
        <w:rPr>
          <w:lang w:val="ru-RU"/>
        </w:rPr>
        <w:t xml:space="preserve">разом, а также в соответствии </w:t>
      </w:r>
      <w:r w:rsidRPr="00EE4D8C">
        <w:rPr>
          <w:lang w:val="ru-RU"/>
        </w:rPr>
        <w:t>со статьей 14, в частности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Упоминание национального законодательства является крайне важным, ведь на основании него будет принято решение позволить государствам-членам определять некоторые вопросы и устанавливать критерии в отношении многоуровневого подхода</w:t>
      </w:r>
      <w:r w:rsidR="00447440">
        <w:rPr>
          <w:lang w:val="ru-RU"/>
        </w:rPr>
        <w:t xml:space="preserve">.  </w:t>
      </w:r>
      <w:r>
        <w:rPr>
          <w:lang w:val="ru-RU"/>
        </w:rPr>
        <w:t>В пункте (а)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«(а) </w:t>
      </w:r>
      <w:r w:rsidRPr="005A66DE">
        <w:rPr>
          <w:lang w:val="ru-RU"/>
        </w:rPr>
        <w:t>Если доступ к традиционным знаниям ограничивается, в том числе если традиционные знания сохраняются в тайне или признаются священными, государства-члены [должны принимать/ принимают] надлежащие законодательные меры, административные меры и/или меры политики с целью обеспечить порядок, при котором</w:t>
      </w:r>
      <w:r w:rsidR="00447440">
        <w:rPr>
          <w:lang w:val="ru-RU"/>
        </w:rPr>
        <w:t xml:space="preserve">:  </w:t>
      </w:r>
      <w:r w:rsidRPr="00442850">
        <w:rPr>
          <w:lang w:val="ru-RU"/>
        </w:rPr>
        <w:t>(</w:t>
      </w:r>
      <w:proofErr w:type="spellStart"/>
      <w:r w:rsidRPr="00A71D17">
        <w:t>i</w:t>
      </w:r>
      <w:proofErr w:type="spellEnd"/>
      <w:r w:rsidRPr="00442850">
        <w:rPr>
          <w:lang w:val="ru-RU"/>
        </w:rPr>
        <w:t>)</w:t>
      </w:r>
      <w:r>
        <w:rPr>
          <w:lang w:val="ru-RU"/>
        </w:rPr>
        <w:t xml:space="preserve"> </w:t>
      </w:r>
      <w:r w:rsidRPr="005A66DE">
        <w:rPr>
          <w:lang w:val="ru-RU"/>
        </w:rPr>
        <w:t>бенефициары пользуются исключительным и коллективным правом на сохранение, контроль, использование и развитие их традиционных знаний, разрешение или запрещение доступа к ним и их использования</w:t>
      </w:r>
      <w:r>
        <w:rPr>
          <w:lang w:val="ru-RU"/>
        </w:rPr>
        <w:t>/применения</w:t>
      </w:r>
      <w:r w:rsidRPr="005A66DE">
        <w:rPr>
          <w:lang w:val="ru-RU"/>
        </w:rPr>
        <w:t xml:space="preserve">, а также на получение справедливой </w:t>
      </w:r>
      <w:r>
        <w:rPr>
          <w:lang w:val="ru-RU"/>
        </w:rPr>
        <w:t xml:space="preserve">и равноправной </w:t>
      </w:r>
      <w:r w:rsidRPr="005A66DE">
        <w:rPr>
          <w:lang w:val="ru-RU"/>
        </w:rPr>
        <w:t>доли выгод от их использования</w:t>
      </w:r>
      <w:r w:rsidR="00447440">
        <w:rPr>
          <w:lang w:val="ru-RU"/>
        </w:rPr>
        <w:t xml:space="preserve">;  </w:t>
      </w:r>
      <w:r w:rsidRPr="00442850">
        <w:rPr>
          <w:lang w:val="ru-RU"/>
        </w:rPr>
        <w:t>(</w:t>
      </w:r>
      <w:r w:rsidRPr="00A71D17">
        <w:t>ii</w:t>
      </w:r>
      <w:r w:rsidRPr="00442850">
        <w:rPr>
          <w:lang w:val="ru-RU"/>
        </w:rPr>
        <w:t>)</w:t>
      </w:r>
      <w:r>
        <w:rPr>
          <w:lang w:val="ru-RU"/>
        </w:rPr>
        <w:t xml:space="preserve"> </w:t>
      </w:r>
      <w:r w:rsidRPr="005A66DE">
        <w:rPr>
          <w:lang w:val="ru-RU"/>
        </w:rPr>
        <w:t>бенефициары пользуются неимущественным правом на установление авторства и правом на использование их традиционных знаний в формах, обеспечивающих уважение целостности таких традиционных знаний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пункте </w:t>
      </w:r>
      <w:r w:rsidRPr="00442850">
        <w:rPr>
          <w:lang w:val="ru-RU"/>
        </w:rPr>
        <w:t>(</w:t>
      </w:r>
      <w:r w:rsidRPr="00A71D17">
        <w:t>b</w:t>
      </w:r>
      <w:r w:rsidRPr="00442850">
        <w:rPr>
          <w:lang w:val="ru-RU"/>
        </w:rPr>
        <w:t>)</w:t>
      </w:r>
      <w:r>
        <w:rPr>
          <w:lang w:val="ru-RU"/>
        </w:rPr>
        <w:t xml:space="preserve">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«(b) </w:t>
      </w:r>
      <w:r w:rsidRPr="005A66DE">
        <w:rPr>
          <w:lang w:val="ru-RU"/>
        </w:rPr>
        <w:t>Если традиционные знания имеют узкое распространение, государства-члены [должны принимать/принимают] надлежащие законодательные меры, административные меры и/или меры политики с целью обеспечить порядок, при котором</w:t>
      </w:r>
      <w:r w:rsidR="00447440">
        <w:rPr>
          <w:lang w:val="ru-RU"/>
        </w:rPr>
        <w:t xml:space="preserve">:  </w:t>
      </w:r>
      <w:r w:rsidRPr="00442850">
        <w:rPr>
          <w:lang w:val="ru-RU"/>
        </w:rPr>
        <w:t>(</w:t>
      </w:r>
      <w:proofErr w:type="spellStart"/>
      <w:r w:rsidRPr="00A71D17">
        <w:t>i</w:t>
      </w:r>
      <w:proofErr w:type="spellEnd"/>
      <w:r w:rsidRPr="00442850">
        <w:rPr>
          <w:lang w:val="ru-RU"/>
        </w:rPr>
        <w:t>)</w:t>
      </w:r>
      <w:r>
        <w:rPr>
          <w:lang w:val="ru-RU"/>
        </w:rPr>
        <w:t xml:space="preserve"> </w:t>
      </w:r>
      <w:r w:rsidRPr="005A66DE">
        <w:rPr>
          <w:lang w:val="ru-RU"/>
        </w:rPr>
        <w:t>бенефициары получают справедливую</w:t>
      </w:r>
      <w:r>
        <w:rPr>
          <w:lang w:val="ru-RU"/>
        </w:rPr>
        <w:t xml:space="preserve"> и равноправную</w:t>
      </w:r>
      <w:r w:rsidRPr="005A66DE">
        <w:rPr>
          <w:lang w:val="ru-RU"/>
        </w:rPr>
        <w:t xml:space="preserve"> долю выгод от их использования</w:t>
      </w:r>
      <w:r w:rsidR="00447440">
        <w:rPr>
          <w:lang w:val="ru-RU"/>
        </w:rPr>
        <w:t xml:space="preserve">;  </w:t>
      </w:r>
      <w:r w:rsidRPr="005A66DE">
        <w:rPr>
          <w:lang w:val="ru-RU"/>
        </w:rPr>
        <w:t>и</w:t>
      </w:r>
      <w:r>
        <w:rPr>
          <w:lang w:val="ru-RU"/>
        </w:rPr>
        <w:t xml:space="preserve"> </w:t>
      </w:r>
      <w:r w:rsidRPr="00442850">
        <w:rPr>
          <w:lang w:val="ru-RU"/>
        </w:rPr>
        <w:t>(</w:t>
      </w:r>
      <w:r w:rsidRPr="00A71D17">
        <w:t>ii</w:t>
      </w:r>
      <w:r w:rsidRPr="00442850">
        <w:rPr>
          <w:lang w:val="ru-RU"/>
        </w:rPr>
        <w:t>)</w:t>
      </w:r>
      <w:r>
        <w:rPr>
          <w:lang w:val="ru-RU"/>
        </w:rPr>
        <w:t xml:space="preserve"> </w:t>
      </w:r>
      <w:r w:rsidRPr="005A66DE">
        <w:rPr>
          <w:lang w:val="ru-RU"/>
        </w:rPr>
        <w:t>бенефициары пользуются неимущественным правом на установление авторства и правом на использование их традиционных знаний в формах, обеспечивающих уважение целостности таких традиционных знаний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В пункте (с)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>«(с)</w:t>
      </w:r>
      <w:r w:rsidRPr="00442850">
        <w:rPr>
          <w:lang w:val="ru-RU"/>
        </w:rPr>
        <w:t xml:space="preserve"> </w:t>
      </w:r>
      <w:r w:rsidRPr="005A66DE">
        <w:rPr>
          <w:lang w:val="ru-RU"/>
        </w:rPr>
        <w:t>Если традиционные знания имеют широкое распространение, государства-члены [должны принимать/принимают] по согласованию с бенефициарами, когда это применимо, все возможные меры к тому, чтобы защищать целостность традиционных знаний.]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добавленном пункте </w:t>
      </w:r>
      <w:r w:rsidRPr="00442850">
        <w:rPr>
          <w:lang w:val="ru-RU"/>
        </w:rPr>
        <w:t>(</w:t>
      </w:r>
      <w:r w:rsidRPr="00A71D17">
        <w:t>d</w:t>
      </w:r>
      <w:r w:rsidRPr="00442850">
        <w:rPr>
          <w:lang w:val="ru-RU"/>
        </w:rPr>
        <w:t>)</w:t>
      </w:r>
      <w:r>
        <w:rPr>
          <w:lang w:val="ru-RU"/>
        </w:rPr>
        <w:t xml:space="preserve">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5A66DE">
        <w:rPr>
          <w:lang w:val="ru-RU"/>
        </w:rPr>
        <w:t>(d)</w:t>
      </w:r>
      <w:r>
        <w:rPr>
          <w:lang w:val="ru-RU"/>
        </w:rPr>
        <w:t xml:space="preserve"> </w:t>
      </w:r>
      <w:r w:rsidRPr="005A66DE">
        <w:rPr>
          <w:lang w:val="ru-RU"/>
        </w:rPr>
        <w:t xml:space="preserve">[В случае традиционных знаний, которые имеют узкое или широкое распространение, коренные [народы] и местные общины могут потребовать от соответствующих органов обеспечения предусмотренной в пункте (a) охраны, принимая во внимание все </w:t>
      </w:r>
      <w:r>
        <w:rPr>
          <w:lang w:val="ru-RU"/>
        </w:rPr>
        <w:t>неимущественные права,</w:t>
      </w:r>
      <w:r w:rsidRPr="005A66DE">
        <w:rPr>
          <w:lang w:val="ru-RU"/>
        </w:rPr>
        <w:t xml:space="preserve"> исторические факты,</w:t>
      </w:r>
      <w:r>
        <w:rPr>
          <w:lang w:val="ru-RU"/>
        </w:rPr>
        <w:t xml:space="preserve"> намерения,</w:t>
      </w:r>
      <w:r w:rsidRPr="005A66DE">
        <w:rPr>
          <w:lang w:val="ru-RU"/>
        </w:rPr>
        <w:t xml:space="preserve"> законы коренных народов и нормы обычного права, национальное и международное законодательство и сведения о культурном вреде, который может б</w:t>
      </w:r>
      <w:r>
        <w:rPr>
          <w:lang w:val="ru-RU"/>
        </w:rPr>
        <w:t xml:space="preserve">ыть причинен в результате применения классификации в пунктах </w:t>
      </w:r>
      <w:r w:rsidRPr="00442850">
        <w:rPr>
          <w:lang w:val="ru-RU"/>
        </w:rPr>
        <w:t>(</w:t>
      </w:r>
      <w:r w:rsidRPr="00A71D17">
        <w:t>b</w:t>
      </w:r>
      <w:r w:rsidRPr="00442850">
        <w:rPr>
          <w:lang w:val="ru-RU"/>
        </w:rPr>
        <w:t xml:space="preserve">) </w:t>
      </w:r>
      <w:r w:rsidRPr="00A71D17">
        <w:t>and</w:t>
      </w:r>
      <w:r w:rsidRPr="00442850">
        <w:rPr>
          <w:lang w:val="ru-RU"/>
        </w:rPr>
        <w:t xml:space="preserve"> (</w:t>
      </w:r>
      <w:r w:rsidRPr="00A71D17">
        <w:t>c</w:t>
      </w:r>
      <w:r w:rsidRPr="00442850">
        <w:rPr>
          <w:lang w:val="ru-RU"/>
        </w:rPr>
        <w:t>)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В свете того факта, что, согласно данному многоуровневому подходу, классификация будет связана со степенью распространения или предполагаемого распространения ТЗ, а не природы ТЗ, термины «сохраняемые в тайне» и «священные» больше не используются для описания категории ТЗ на первом уровне, а приводятся в качестве примеров ТЗ, доступ к которым может быть ограничен</w:t>
      </w:r>
      <w:r w:rsidR="00447440">
        <w:rPr>
          <w:lang w:val="ru-RU"/>
        </w:rPr>
        <w:t xml:space="preserve">.  </w:t>
      </w:r>
      <w:r>
        <w:rPr>
          <w:lang w:val="ru-RU"/>
        </w:rPr>
        <w:t>Соответственно, данные термины больше не входят в содержательное положение текста, посвященного ТЗ</w:t>
      </w:r>
      <w:r w:rsidR="00447440">
        <w:rPr>
          <w:lang w:val="ru-RU"/>
        </w:rPr>
        <w:t xml:space="preserve">.  </w:t>
      </w:r>
      <w:r>
        <w:rPr>
          <w:lang w:val="ru-RU"/>
        </w:rPr>
        <w:t>В результате координаторы тщательно обдумали возможность полного исключения этих терминов из статьи 1</w:t>
      </w:r>
      <w:r w:rsidR="00447440">
        <w:rPr>
          <w:lang w:val="ru-RU"/>
        </w:rPr>
        <w:t xml:space="preserve">.  </w:t>
      </w:r>
      <w:r>
        <w:rPr>
          <w:lang w:val="ru-RU"/>
        </w:rPr>
        <w:t>В целях предосторожности было решено сохранить эти определения для дальнейшего рассмотрения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было отредактировано определение сохраняемых в тайне ТЗ, фигурирующее в нескольких положениях, которое содержало дублирование и избыточные элементы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стремились составить определение сохраняемых в тайне ТЗ, дополняющее классификацию, которая лежит в основе многоуровневого подхода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Соответственно, были удалены предыдущие определения сохраняемых в тайне ТЗ в альтернативных вариантах 1, 2 и 4 и оставлен только предыдущий альтернативный </w:t>
      </w:r>
      <w:r>
        <w:rPr>
          <w:lang w:val="ru-RU"/>
        </w:rPr>
        <w:lastRenderedPageBreak/>
        <w:t>вариант 3 как единственное определение сохраняемых в тайне ТЗ</w:t>
      </w:r>
      <w:r w:rsidR="00447440">
        <w:rPr>
          <w:lang w:val="ru-RU"/>
        </w:rPr>
        <w:t xml:space="preserve">.  </w:t>
      </w:r>
      <w:r>
        <w:rPr>
          <w:lang w:val="ru-RU"/>
        </w:rPr>
        <w:t>Связанный с ним термин «священные» ТЗ остался без изменений.</w:t>
      </w:r>
    </w:p>
    <w:p w:rsidR="00C94AAF" w:rsidRPr="00A71D17" w:rsidRDefault="00C94AAF" w:rsidP="00C94AAF">
      <w:pPr>
        <w:pStyle w:val="ListParagraph"/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Г</w:t>
      </w:r>
      <w:r w:rsidRPr="00442850">
        <w:rPr>
          <w:lang w:val="ru-RU"/>
        </w:rPr>
        <w:t>-жа Лиликлер Беллами</w:t>
      </w:r>
      <w:r>
        <w:rPr>
          <w:lang w:val="ru-RU"/>
        </w:rPr>
        <w:t>, выступая от имени координаторов, высказалась об отчете контактной группы по статье 3</w:t>
      </w:r>
      <w:r w:rsidR="00447440">
        <w:rPr>
          <w:lang w:val="ru-RU"/>
        </w:rPr>
        <w:t xml:space="preserve">.  </w:t>
      </w:r>
      <w:r>
        <w:rPr>
          <w:lang w:val="ru-RU"/>
        </w:rPr>
        <w:t>Контактная группа рассмотрела необходимость наличия определения внутри текста</w:t>
      </w:r>
      <w:r w:rsidR="00447440">
        <w:rPr>
          <w:lang w:val="ru-RU"/>
        </w:rPr>
        <w:t xml:space="preserve">.  </w:t>
      </w:r>
      <w:r>
        <w:rPr>
          <w:lang w:val="ru-RU"/>
        </w:rPr>
        <w:t>Согласия по данному вопросу достигнуто не было</w:t>
      </w:r>
      <w:r w:rsidR="00447440">
        <w:rPr>
          <w:lang w:val="ru-RU"/>
        </w:rPr>
        <w:t xml:space="preserve">.  </w:t>
      </w:r>
      <w:r>
        <w:rPr>
          <w:lang w:val="ru-RU"/>
        </w:rPr>
        <w:t>Была проверена полезность отдельных элементов определений в тексте</w:t>
      </w:r>
      <w:r w:rsidR="00447440">
        <w:rPr>
          <w:lang w:val="ru-RU"/>
        </w:rPr>
        <w:t xml:space="preserve">.  </w:t>
      </w:r>
      <w:r>
        <w:rPr>
          <w:lang w:val="ru-RU"/>
        </w:rPr>
        <w:t>Контактная группа, рассматривавшая предмет документа, стремилась определить, что абсолютно необходимо, а что придает определенную степень ясности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Было достигнуто согласие относительно приведения в соответствие определений в текстах по ТЗ и ТВК, которые в редакции </w:t>
      </w:r>
      <w:r w:rsidRPr="00D62B82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rPr>
          <w:lang w:val="ru-RU"/>
        </w:rPr>
        <w:t xml:space="preserve"> весьма схожи</w:t>
      </w:r>
      <w:r w:rsidR="00447440">
        <w:rPr>
          <w:lang w:val="ru-RU"/>
        </w:rPr>
        <w:t xml:space="preserve">.  </w:t>
      </w:r>
      <w:r>
        <w:rPr>
          <w:lang w:val="ru-RU"/>
        </w:rPr>
        <w:t>В ходе обсуждения контактная группа не пришла к согласию относительно того, необходимо ли определение предмета или же его следует включить в текст критериев</w:t>
      </w:r>
      <w:r w:rsidR="00447440">
        <w:rPr>
          <w:lang w:val="ru-RU"/>
        </w:rPr>
        <w:t xml:space="preserve">.  </w:t>
      </w:r>
      <w:r>
        <w:rPr>
          <w:lang w:val="ru-RU"/>
        </w:rPr>
        <w:t>Обсуждение в контактной группе было отражено в документе, но что касается слова «коллективно», контактная группа рассмотрела его и вернула данный термин, чтобы обеспечить соответствие с текстом, посвященным ТВК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некоторые члены контактной группы отметили, что не все знания создаются коллективно, и не всегда они поддерживаются или развиваются коллективно, поэтому термин был оставлен, но заключен в квадратные скобки</w:t>
      </w:r>
      <w:r w:rsidR="00447440">
        <w:rPr>
          <w:lang w:val="ru-RU"/>
        </w:rPr>
        <w:t xml:space="preserve">.  </w:t>
      </w:r>
      <w:r>
        <w:rPr>
          <w:lang w:val="ru-RU"/>
        </w:rPr>
        <w:t>Вопрос в том, применим ли контекст коллективности к созданию, развитию и поддержанию</w:t>
      </w:r>
      <w:r w:rsidR="00447440">
        <w:rPr>
          <w:lang w:val="ru-RU"/>
        </w:rPr>
        <w:t xml:space="preserve">.  </w:t>
      </w:r>
      <w:r>
        <w:rPr>
          <w:lang w:val="ru-RU"/>
        </w:rPr>
        <w:t>Более того, данный термин нуждается в пояснении, а аспекты следовало сохранить, хотя, по мнению некоторых членов контактной группы, этот термин применим всегда и в любых контекстах, и он может противоречить концепциям ТЗ и ТВК как «динамичных и развивающихся»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внесли ряд изменений в работу, проведенную контактной группой</w:t>
      </w:r>
      <w:r w:rsidR="00447440">
        <w:rPr>
          <w:lang w:val="ru-RU"/>
        </w:rPr>
        <w:t xml:space="preserve">.  </w:t>
      </w:r>
      <w:r>
        <w:rPr>
          <w:lang w:val="ru-RU"/>
        </w:rPr>
        <w:t>Слово «коллективно» более не фигурирует в пункте (а) В тексте, посвященном ТЗ,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9517CD">
        <w:rPr>
          <w:lang w:val="ru-RU"/>
        </w:rPr>
        <w:t>Настоящий документ относится к традиционным знаниям, которые</w:t>
      </w:r>
      <w:r w:rsidR="00447440">
        <w:rPr>
          <w:lang w:val="ru-RU"/>
        </w:rPr>
        <w:t xml:space="preserve">:  </w:t>
      </w:r>
      <w:r w:rsidRPr="009517CD">
        <w:rPr>
          <w:lang w:val="ru-RU"/>
        </w:rPr>
        <w:t>(a) создаются, поддерживаются и развиваются бенефициарами</w:t>
      </w:r>
      <w:r>
        <w:rPr>
          <w:lang w:val="ru-RU"/>
        </w:rPr>
        <w:t xml:space="preserve">, </w:t>
      </w:r>
      <w:r w:rsidRPr="009517CD">
        <w:rPr>
          <w:lang w:val="ru-RU"/>
        </w:rPr>
        <w:t>определенными в статье 4</w:t>
      </w:r>
      <w:r>
        <w:rPr>
          <w:lang w:val="ru-RU"/>
        </w:rPr>
        <w:t>, и</w:t>
      </w:r>
      <w:r w:rsidRPr="00442850">
        <w:rPr>
          <w:lang w:val="ru-RU"/>
        </w:rPr>
        <w:t>[/или]</w:t>
      </w:r>
      <w:r>
        <w:rPr>
          <w:lang w:val="ru-RU"/>
        </w:rPr>
        <w:t xml:space="preserve"> связаны с </w:t>
      </w:r>
      <w:r w:rsidRPr="009517CD">
        <w:rPr>
          <w:lang w:val="ru-RU"/>
        </w:rPr>
        <w:t>национальной или социальной идентичностью и/или культурным наследием коренных [народов] и местных общин, или являются их неотъемлемой частью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Слово «коллективно» было исключено из пункта (а) и помещено в пункт </w:t>
      </w:r>
      <w:r w:rsidRPr="00442850">
        <w:rPr>
          <w:lang w:val="ru-RU"/>
        </w:rPr>
        <w:t>(</w:t>
      </w:r>
      <w:r w:rsidRPr="00D62B82">
        <w:t>b</w:t>
      </w:r>
      <w:r w:rsidRPr="00442850">
        <w:rPr>
          <w:lang w:val="ru-RU"/>
        </w:rPr>
        <w:t>)</w:t>
      </w:r>
      <w:r w:rsidR="00447440">
        <w:rPr>
          <w:lang w:val="ru-RU"/>
        </w:rPr>
        <w:t xml:space="preserve">.  </w:t>
      </w:r>
      <w:r>
        <w:rPr>
          <w:lang w:val="ru-RU"/>
        </w:rPr>
        <w:t>Понятие коллективной передачи было сохранено, однако не в части, посвященной развитию, поскольку передача может быть коллективной, но создание, поддержание и развитие ТЗ может происходить на индивидуальной основе</w:t>
      </w:r>
      <w:r w:rsidR="00447440">
        <w:rPr>
          <w:lang w:val="ru-RU"/>
        </w:rPr>
        <w:t xml:space="preserve">.  </w:t>
      </w:r>
      <w:r>
        <w:rPr>
          <w:lang w:val="ru-RU"/>
        </w:rPr>
        <w:t>Например, передача может происходить посредством сна или видения, посетившего отдельного человека, после чего этот человек может передать его или поделиться данной информацией с неким количеством лиц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признают коллективную передачу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получение знаний и информации иногда происходит на индивидуальной, а не коллективной основе, хотя бывали случаи, когда один и тот же сон или видение посещало нескольких человек, что служило подтверждением такого видения или сна</w:t>
      </w:r>
      <w:r w:rsidR="00447440">
        <w:rPr>
          <w:lang w:val="ru-RU"/>
        </w:rPr>
        <w:t xml:space="preserve">.  </w:t>
      </w:r>
      <w:r>
        <w:rPr>
          <w:lang w:val="ru-RU"/>
        </w:rPr>
        <w:t>Пункт (с) заключен в квадратные скобки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Пункт (с) и часть пункта </w:t>
      </w:r>
      <w:r w:rsidRPr="00442850">
        <w:rPr>
          <w:lang w:val="ru-RU"/>
        </w:rPr>
        <w:t>(</w:t>
      </w:r>
      <w:r w:rsidRPr="00D62B82">
        <w:t>d</w:t>
      </w:r>
      <w:r w:rsidRPr="00442850">
        <w:rPr>
          <w:lang w:val="ru-RU"/>
        </w:rPr>
        <w:t>)</w:t>
      </w:r>
      <w:r>
        <w:rPr>
          <w:lang w:val="ru-RU"/>
        </w:rPr>
        <w:t xml:space="preserve"> могут быть удалены, поскольку отраженные в них концепции зафиксированы в первых двух пунктах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предлагают удалить пункт (с), «</w:t>
      </w:r>
      <w:r w:rsidRPr="006B1A9E">
        <w:rPr>
          <w:lang w:val="ru-RU"/>
        </w:rPr>
        <w:t>существуют в кодифицированной, устной или иной форме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пункте </w:t>
      </w:r>
      <w:r w:rsidRPr="00442850">
        <w:rPr>
          <w:lang w:val="ru-RU"/>
        </w:rPr>
        <w:t>(</w:t>
      </w:r>
      <w:r>
        <w:t>d</w:t>
      </w:r>
      <w:r>
        <w:rPr>
          <w:lang w:val="ru-RU"/>
        </w:rPr>
        <w:t>) предлагается сохранить фразу «</w:t>
      </w:r>
      <w:r w:rsidRPr="006B1A9E">
        <w:rPr>
          <w:lang w:val="ru-RU"/>
        </w:rPr>
        <w:t>могут быть динамичными и развивающимися</w:t>
      </w:r>
      <w:r>
        <w:rPr>
          <w:lang w:val="ru-RU"/>
        </w:rPr>
        <w:t>», но рекомендуется удалить слова «</w:t>
      </w:r>
      <w:r w:rsidRPr="006B1A9E">
        <w:rPr>
          <w:lang w:val="ru-RU"/>
        </w:rPr>
        <w:t>[и могут принимать форму ноу-хау, навыков, инноваций, практики, учений или обучения]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В пункте (е) говорится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«(е) </w:t>
      </w:r>
      <w:r w:rsidRPr="006B1A9E">
        <w:rPr>
          <w:lang w:val="ru-RU"/>
        </w:rPr>
        <w:t xml:space="preserve">которые используются в течение </w:t>
      </w:r>
      <w:r w:rsidRPr="00442850">
        <w:rPr>
          <w:lang w:val="ru-RU"/>
        </w:rPr>
        <w:t>[</w:t>
      </w:r>
      <w:r>
        <w:rPr>
          <w:lang w:val="ru-RU"/>
        </w:rPr>
        <w:t>разумного</w:t>
      </w:r>
      <w:r w:rsidRPr="00442850">
        <w:rPr>
          <w:lang w:val="ru-RU"/>
        </w:rPr>
        <w:t xml:space="preserve">] </w:t>
      </w:r>
      <w:r w:rsidRPr="006B1A9E">
        <w:rPr>
          <w:lang w:val="ru-RU"/>
        </w:rPr>
        <w:t>срока, определенного каждым государством-членом, но составляющего не менее 50 лет</w:t>
      </w:r>
      <w:r>
        <w:rPr>
          <w:lang w:val="ru-RU"/>
        </w:rPr>
        <w:t>.</w:t>
      </w:r>
      <w:r w:rsidRPr="006B1A9E">
        <w:rPr>
          <w:lang w:val="ru-RU"/>
        </w:rPr>
        <w:t>]]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В ходе обсуждений было указано, что ТЗ и ТВК являются динамичными и развивающимися, что отрицается установлением временных ограничений</w:t>
      </w:r>
      <w:r w:rsidR="00447440">
        <w:rPr>
          <w:lang w:val="ru-RU"/>
        </w:rPr>
        <w:t xml:space="preserve">.  </w:t>
      </w:r>
      <w:r>
        <w:rPr>
          <w:lang w:val="ru-RU"/>
        </w:rPr>
        <w:t>Например, человеку может явиться сон или видение, которое затем становится частью коллективного знания группы, однако, будучи недавним, оно не подпадает под временной критерий, если ему менее 50 лет</w:t>
      </w:r>
      <w:r w:rsidR="00447440">
        <w:rPr>
          <w:lang w:val="ru-RU"/>
        </w:rPr>
        <w:t xml:space="preserve">.  </w:t>
      </w:r>
      <w:r>
        <w:rPr>
          <w:lang w:val="ru-RU"/>
        </w:rPr>
        <w:t>Разумный временной период можно определить на национальном уровне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Приведенное обсуждение текста по ТЗ применимо и к тексту, посвященному </w:t>
      </w:r>
      <w:r w:rsidRPr="00884D83">
        <w:rPr>
          <w:lang w:val="ru-RU"/>
        </w:rPr>
        <w:t>ТВК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статье 3 текста по </w:t>
      </w:r>
      <w:r w:rsidRPr="00884D83">
        <w:rPr>
          <w:lang w:val="ru-RU"/>
        </w:rPr>
        <w:t xml:space="preserve">ТВК </w:t>
      </w:r>
      <w:r>
        <w:rPr>
          <w:lang w:val="ru-RU"/>
        </w:rPr>
        <w:t>также рекомендуется удалить фразу, заключенную в квадратные скобки</w:t>
      </w:r>
      <w:r w:rsidR="00447440">
        <w:rPr>
          <w:lang w:val="ru-RU"/>
        </w:rPr>
        <w:t xml:space="preserve">.  </w:t>
      </w:r>
      <w:r>
        <w:rPr>
          <w:lang w:val="ru-RU"/>
        </w:rPr>
        <w:t>Серьезных изменений по существу сделано не было.</w:t>
      </w:r>
    </w:p>
    <w:p w:rsidR="00C94AAF" w:rsidRDefault="00C94AAF" w:rsidP="00C94AAF">
      <w:pPr>
        <w:pStyle w:val="ListParagraph"/>
        <w:ind w:left="0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заявил, что перед координаторами стояла трудная задача учесть все различные взгляды и постараться отразить взгляд каждого государства-члена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Координаторам было в первую очередь поручено выдвинуть ряд рекомендаций и идей, и, возможно, не все комментарии государств-членов были отражены дословно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 подчеркнул, что редакция </w:t>
      </w:r>
      <w:r>
        <w:t>Rev</w:t>
      </w:r>
      <w:r w:rsidR="008C1648">
        <w:rPr>
          <w:lang w:val="ru-RU"/>
        </w:rPr>
        <w:t xml:space="preserve">. </w:t>
      </w:r>
      <w:r w:rsidRPr="00442850">
        <w:rPr>
          <w:lang w:val="ru-RU"/>
        </w:rPr>
        <w:t>1</w:t>
      </w:r>
      <w:r>
        <w:t>s</w:t>
      </w:r>
      <w:r>
        <w:rPr>
          <w:lang w:val="ru-RU"/>
        </w:rPr>
        <w:t xml:space="preserve"> представляет собой пересмотренный вариант и не имеет статуса</w:t>
      </w:r>
      <w:r w:rsidR="00447440">
        <w:rPr>
          <w:lang w:val="ru-RU"/>
        </w:rPr>
        <w:t xml:space="preserve">.  </w:t>
      </w:r>
      <w:r>
        <w:rPr>
          <w:lang w:val="ru-RU"/>
        </w:rPr>
        <w:t>Органом, принимающим решения, является пленарное заседание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Председатель </w:t>
      </w:r>
      <w:r w:rsidRPr="00A47F2C">
        <w:rPr>
          <w:lang w:val="ru-RU"/>
        </w:rPr>
        <w:t>предоставил участникам слово для комментариев</w:t>
      </w:r>
      <w:r>
        <w:rPr>
          <w:lang w:val="ru-RU"/>
        </w:rPr>
        <w:t>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 xml:space="preserve">Делегация Тринидада и Тобаго обратилась к координаторам с просьбой пояснить предлагаемые поправки в статье 1 текста, посвященного </w:t>
      </w:r>
      <w:r w:rsidRPr="00884D83">
        <w:rPr>
          <w:lang w:val="ru-RU"/>
        </w:rPr>
        <w:t>ТВК</w:t>
      </w:r>
      <w:r w:rsidR="00447440">
        <w:rPr>
          <w:lang w:val="ru-RU"/>
        </w:rPr>
        <w:t xml:space="preserve">.  </w:t>
      </w:r>
      <w:r>
        <w:rPr>
          <w:lang w:val="ru-RU"/>
        </w:rPr>
        <w:t>В альтернативном варианте 1 сноски были удалены, тогда как в альтернативном варианте 2 они сохранились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просила пояснить или предоставить обоснование данного факта.</w:t>
      </w:r>
    </w:p>
    <w:p w:rsidR="00C94AAF" w:rsidRDefault="00C94AAF" w:rsidP="00C94AAF">
      <w:pPr>
        <w:pStyle w:val="ListParagraph"/>
        <w:ind w:left="0"/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 xml:space="preserve">Г-жа </w:t>
      </w:r>
      <w:r w:rsidRPr="00442850">
        <w:rPr>
          <w:lang w:val="ru-RU"/>
        </w:rPr>
        <w:t>Лиликлер Беллами</w:t>
      </w:r>
      <w:r>
        <w:rPr>
          <w:lang w:val="ru-RU"/>
        </w:rPr>
        <w:t xml:space="preserve">, выступая от имени координаторов, заявила, что в тексте, посвященном </w:t>
      </w:r>
      <w:r w:rsidRPr="00884D83">
        <w:rPr>
          <w:lang w:val="ru-RU"/>
        </w:rPr>
        <w:t>ТВК</w:t>
      </w:r>
      <w:r>
        <w:rPr>
          <w:lang w:val="ru-RU"/>
        </w:rPr>
        <w:t xml:space="preserve">, статьи 1 и 2 отражают попытку передать сущность того, чем являются </w:t>
      </w:r>
      <w:r w:rsidRPr="00884D83">
        <w:rPr>
          <w:lang w:val="ru-RU"/>
        </w:rPr>
        <w:t>ТВК</w:t>
      </w:r>
      <w:r>
        <w:rPr>
          <w:lang w:val="ru-RU"/>
        </w:rPr>
        <w:t xml:space="preserve">, а не дать полное определение каждой формы </w:t>
      </w:r>
      <w:r w:rsidRPr="00884D83">
        <w:rPr>
          <w:lang w:val="ru-RU"/>
        </w:rPr>
        <w:t>ТВК</w:t>
      </w:r>
      <w:r>
        <w:rPr>
          <w:lang w:val="ru-RU"/>
        </w:rPr>
        <w:t>, рискуя не учесть что-либо, и это является здравым подходом</w:t>
      </w:r>
      <w:r w:rsidR="00447440">
        <w:rPr>
          <w:lang w:val="ru-RU"/>
        </w:rPr>
        <w:t xml:space="preserve">.  </w:t>
      </w:r>
      <w:r>
        <w:rPr>
          <w:lang w:val="ru-RU"/>
        </w:rPr>
        <w:t>Содержание сносок будет отражено в примечаниях к данному документу.</w:t>
      </w:r>
    </w:p>
    <w:p w:rsidR="00C94AAF" w:rsidRPr="00BE763F" w:rsidRDefault="00C94AAF" w:rsidP="00C94AAF">
      <w:pPr>
        <w:pStyle w:val="ListParagraph"/>
      </w:pPr>
    </w:p>
    <w:p w:rsidR="00C94AAF" w:rsidRPr="005E2E9C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 w:rsidRPr="00442850">
        <w:rPr>
          <w:lang w:val="ru-RU"/>
        </w:rPr>
        <w:t>[</w:t>
      </w:r>
      <w:r>
        <w:rPr>
          <w:lang w:val="ru-RU"/>
        </w:rPr>
        <w:t>Примечание 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>Все докладчики выразили координаторам и членам контактной группы благодарность за работу.</w:t>
      </w:r>
      <w:r w:rsidRPr="00442850">
        <w:rPr>
          <w:lang w:val="ru-RU"/>
        </w:rPr>
        <w:t>]</w:t>
      </w:r>
      <w:r>
        <w:rPr>
          <w:lang w:val="ru-RU"/>
        </w:rPr>
        <w:t xml:space="preserve">  Делегация Швейцарии обратилась за разъяснением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статье 5</w:t>
      </w:r>
      <w:r w:rsidRPr="00442850">
        <w:rPr>
          <w:lang w:val="ru-RU"/>
        </w:rPr>
        <w:t>(</w:t>
      </w:r>
      <w:r w:rsidRPr="00D566F8">
        <w:t>d</w:t>
      </w:r>
      <w:r w:rsidRPr="00442850">
        <w:rPr>
          <w:lang w:val="ru-RU"/>
        </w:rPr>
        <w:t>)</w:t>
      </w:r>
      <w:r>
        <w:rPr>
          <w:lang w:val="ru-RU"/>
        </w:rPr>
        <w:t xml:space="preserve"> текста, посвященного ТВК, упоминаются «</w:t>
      </w:r>
      <w:r w:rsidRPr="007C31FB">
        <w:rPr>
          <w:lang w:val="ru-RU"/>
        </w:rPr>
        <w:t>соответствующи</w:t>
      </w:r>
      <w:r>
        <w:rPr>
          <w:lang w:val="ru-RU"/>
        </w:rPr>
        <w:t>е</w:t>
      </w:r>
      <w:r w:rsidRPr="007C31FB">
        <w:rPr>
          <w:lang w:val="ru-RU"/>
        </w:rPr>
        <w:t xml:space="preserve"> орган</w:t>
      </w:r>
      <w:r>
        <w:rPr>
          <w:lang w:val="ru-RU"/>
        </w:rPr>
        <w:t>ы</w:t>
      </w:r>
      <w:r w:rsidRPr="007C31FB">
        <w:rPr>
          <w:lang w:val="ru-RU"/>
        </w:rPr>
        <w:t xml:space="preserve"> обеспечения предусмотренной в пункте (a) охраны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Неясно, какие органы имеются в виду в </w:t>
      </w:r>
      <w:r w:rsidRPr="007334F8">
        <w:rPr>
          <w:lang w:val="ru-RU"/>
        </w:rPr>
        <w:t>пункте</w:t>
      </w:r>
      <w:r>
        <w:rPr>
          <w:lang w:val="ru-RU"/>
        </w:rPr>
        <w:t xml:space="preserve"> (а).</w:t>
      </w:r>
    </w:p>
    <w:p w:rsidR="00C94AAF" w:rsidRPr="005E2E9C" w:rsidRDefault="00C94AAF" w:rsidP="00C94AAF">
      <w:pPr>
        <w:pStyle w:val="ListParagraph"/>
      </w:pPr>
    </w:p>
    <w:p w:rsidR="00C94AAF" w:rsidRPr="00A31172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Г-н Пол Курук, выступая от имени координаторов, заявил, что упоминание органов следует воспринимать в сочетании с методом охраны, доступным на первом уровне, согласно пункту </w:t>
      </w:r>
      <w:r w:rsidRPr="00442850">
        <w:rPr>
          <w:lang w:val="ru-RU"/>
        </w:rPr>
        <w:t>(</w:t>
      </w:r>
      <w:r w:rsidRPr="0068752A">
        <w:t>a</w:t>
      </w:r>
      <w:r w:rsidRPr="00442850">
        <w:rPr>
          <w:lang w:val="ru-RU"/>
        </w:rPr>
        <w:t>)(</w:t>
      </w:r>
      <w:proofErr w:type="spellStart"/>
      <w:r w:rsidRPr="0068752A">
        <w:t>i</w:t>
      </w:r>
      <w:proofErr w:type="spellEnd"/>
      <w:r w:rsidRPr="00442850">
        <w:rPr>
          <w:lang w:val="ru-RU"/>
        </w:rPr>
        <w:t>)</w:t>
      </w:r>
      <w:r w:rsidR="00447440">
        <w:rPr>
          <w:lang w:val="ru-RU"/>
        </w:rPr>
        <w:t xml:space="preserve">.  </w:t>
      </w:r>
      <w:r>
        <w:rPr>
          <w:lang w:val="ru-RU"/>
        </w:rPr>
        <w:t>В пункте (с) говорится, что соответствующим методом охраны является принятие всех возможных мер</w:t>
      </w:r>
      <w:r w:rsidR="00447440">
        <w:rPr>
          <w:lang w:val="ru-RU"/>
        </w:rPr>
        <w:t xml:space="preserve">.  </w:t>
      </w:r>
      <w:r>
        <w:rPr>
          <w:lang w:val="ru-RU"/>
        </w:rPr>
        <w:t>Подразумевается, что крайне жесткое применение данной схемы приведет к непредвиденным результатам и станет бременем для заинтересованных сторон, в том числе для КНМО</w:t>
      </w:r>
      <w:r w:rsidR="00447440">
        <w:rPr>
          <w:lang w:val="ru-RU"/>
        </w:rPr>
        <w:t xml:space="preserve">.  </w:t>
      </w:r>
      <w:r>
        <w:rPr>
          <w:lang w:val="ru-RU"/>
        </w:rPr>
        <w:t>Поэтому необходимо обеспечить гибкий механизм, в рамках которого соответствующим заинтересованным сторонам сначала нужно будет обратиться с запросом к соответствующим национальным органам власти</w:t>
      </w:r>
      <w:r w:rsidR="00447440">
        <w:rPr>
          <w:lang w:val="ru-RU"/>
        </w:rPr>
        <w:t xml:space="preserve">.  </w:t>
      </w:r>
      <w:r>
        <w:rPr>
          <w:lang w:val="ru-RU"/>
        </w:rPr>
        <w:t>При работе над этой формулировкой рассматривались различные термины, в том числе «правительства» и «уполномоченные органы»</w:t>
      </w:r>
      <w:r w:rsidR="00447440">
        <w:rPr>
          <w:lang w:val="ru-RU"/>
        </w:rPr>
        <w:t xml:space="preserve">.  </w:t>
      </w:r>
      <w:r>
        <w:rPr>
          <w:lang w:val="ru-RU"/>
        </w:rPr>
        <w:t>Имели место долгие дебаты</w:t>
      </w:r>
      <w:r w:rsidR="00447440">
        <w:rPr>
          <w:lang w:val="ru-RU"/>
        </w:rPr>
        <w:t xml:space="preserve">.  </w:t>
      </w:r>
      <w:r>
        <w:rPr>
          <w:lang w:val="ru-RU"/>
        </w:rPr>
        <w:t>Учитывая широкое разнообразие практики в различных государствах, не имело смысла называть конкретные национальные уполномоченные органы, учреждения и т.д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остановились на формулировке «соответствующие национальные органы»</w:t>
      </w:r>
      <w:r w:rsidR="00447440">
        <w:rPr>
          <w:lang w:val="ru-RU"/>
        </w:rPr>
        <w:t xml:space="preserve">.  </w:t>
      </w:r>
      <w:r>
        <w:rPr>
          <w:lang w:val="ru-RU"/>
        </w:rPr>
        <w:t>Если данное конкретное положение впоследствии будет включено в текст этого документа, соответствующим заявителям нужно будет работать с существующими национальными институтами, как бы они ни назывались</w:t>
      </w:r>
      <w:r w:rsidR="00447440">
        <w:rPr>
          <w:lang w:val="ru-RU"/>
        </w:rPr>
        <w:t xml:space="preserve">.  </w:t>
      </w:r>
      <w:r>
        <w:rPr>
          <w:lang w:val="ru-RU"/>
        </w:rPr>
        <w:t>Соответствующие органы – это площадки, к которым обращаются с просьбой об усилении охраны, согласно пункту (а)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Государствам-членам предоставляется самим определить и назвать соответствующие национальные органы.</w:t>
      </w:r>
    </w:p>
    <w:p w:rsidR="00C94AAF" w:rsidRPr="00A31172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 xml:space="preserve">  </w:t>
      </w:r>
      <w:r>
        <w:rPr>
          <w:lang w:val="ru-RU"/>
        </w:rPr>
        <w:t>Председатель заявил, что данный вопрос, возможно, касается статьи 8 и упоминания уполномоченных органов.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Ганы заявила, что в текст, посвященный ТВК, предлагалось включить слово «этнический», однако оно пока не нашло отражения в этом документе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поинтересовалась о причине</w:t>
      </w:r>
      <w:r w:rsidR="00447440">
        <w:rPr>
          <w:lang w:val="ru-RU"/>
        </w:rPr>
        <w:t xml:space="preserve">.  </w:t>
      </w:r>
      <w:r>
        <w:rPr>
          <w:lang w:val="ru-RU"/>
        </w:rPr>
        <w:t>Кроме того, наблюдается несоответствие между определениями ТЗ и ТВК, поскольку в одном из них между словами «</w:t>
      </w:r>
      <w:r w:rsidRPr="0099121E">
        <w:rPr>
          <w:lang w:val="ru-RU"/>
        </w:rPr>
        <w:t xml:space="preserve">создаются, </w:t>
      </w:r>
      <w:r w:rsidRPr="0099121E">
        <w:rPr>
          <w:lang w:val="ru-RU"/>
        </w:rPr>
        <w:lastRenderedPageBreak/>
        <w:t>поддерживаются и развиваются</w:t>
      </w:r>
      <w:r>
        <w:rPr>
          <w:lang w:val="ru-RU"/>
        </w:rPr>
        <w:t>, и т.д.» используется союз «и», а в другом союз «или»</w:t>
      </w:r>
      <w:r w:rsidR="00447440">
        <w:rPr>
          <w:lang w:val="ru-RU"/>
        </w:rPr>
        <w:t xml:space="preserve">.  </w:t>
      </w:r>
      <w:r>
        <w:rPr>
          <w:lang w:val="ru-RU"/>
        </w:rPr>
        <w:t>Использование союза «и» и «или» имеет разные коннотации и создает разный эффект, в связи с чем делегация просила пояснить эту разницу.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предложил государствам-членам обратиться с конкретными замечаниями напрямую к координаторам.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99121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 w:rsidRPr="00442850">
        <w:rPr>
          <w:lang w:val="ru-RU"/>
        </w:rPr>
        <w:t>[</w:t>
      </w:r>
      <w:r>
        <w:rPr>
          <w:lang w:val="ru-RU"/>
        </w:rPr>
        <w:t>Примечание от 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Данная часть заседания проходила после короткого перерыва, в ходе которого делегации рассмотрели редакцию </w:t>
      </w:r>
      <w:r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t>s</w:t>
      </w:r>
      <w:r w:rsidRPr="00442850">
        <w:rPr>
          <w:lang w:val="ru-RU"/>
        </w:rPr>
        <w:t>.]</w:t>
      </w:r>
      <w:r>
        <w:rPr>
          <w:lang w:val="ru-RU"/>
        </w:rPr>
        <w:t xml:space="preserve">  Председатель предложил региональным группам и другим участникам сделать общие комментарии, после чего государства-члены смогут дать конкретные комментарии по представленным материалам, начиная с предмета, а затем объема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Делегации, обеспокоенные упущениями и ошибками, пообщались с координаторами во время перерыва</w:t>
      </w:r>
      <w:r w:rsidR="00447440">
        <w:rPr>
          <w:lang w:val="ru-RU"/>
        </w:rPr>
        <w:t xml:space="preserve">.  </w:t>
      </w:r>
      <w:r>
        <w:rPr>
          <w:lang w:val="ru-RU"/>
        </w:rPr>
        <w:t>Этот способ является наиболее эффективным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предоставил докладчикам слово.</w:t>
      </w:r>
    </w:p>
    <w:p w:rsidR="00C94AAF" w:rsidRDefault="00C94AAF" w:rsidP="00C94AAF">
      <w:pPr>
        <w:pStyle w:val="ListParagraph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442850">
        <w:rPr>
          <w:lang w:val="ru-RU"/>
        </w:rPr>
        <w:t>[</w:t>
      </w:r>
      <w:r>
        <w:rPr>
          <w:lang w:val="ru-RU"/>
        </w:rPr>
        <w:t>Примечание от 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>Все докладчики выразили благодарность координаторам и членам контактной группы за работу.</w:t>
      </w:r>
      <w:r w:rsidRPr="00442850">
        <w:rPr>
          <w:lang w:val="ru-RU"/>
        </w:rPr>
        <w:t xml:space="preserve">]  </w:t>
      </w:r>
      <w:r>
        <w:rPr>
          <w:lang w:val="ru-RU"/>
        </w:rPr>
        <w:t xml:space="preserve">Делегация Индонезии, выступая от имени АТГ, отозвалась о документах редакции </w:t>
      </w:r>
      <w:r w:rsidRPr="00D70821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rPr>
          <w:lang w:val="ru-RU"/>
        </w:rPr>
        <w:t>, посвященных как ТЗ, так и ТВК, как о незавершенной работе</w:t>
      </w:r>
      <w:r w:rsidR="00447440">
        <w:rPr>
          <w:lang w:val="ru-RU"/>
        </w:rPr>
        <w:t xml:space="preserve">.  </w:t>
      </w:r>
      <w:r>
        <w:rPr>
          <w:lang w:val="ru-RU"/>
        </w:rPr>
        <w:t>Она вновь выразила готовность продолжить обсуждение, будь то в ходе неофициальных консультаций или пленарного заседания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объема охраны в тексте по ТЗ, делегация положительно оценила идею, в связи с которой был введен новый пункт </w:t>
      </w:r>
      <w:r w:rsidRPr="00442850">
        <w:rPr>
          <w:lang w:val="ru-RU"/>
        </w:rPr>
        <w:t>(</w:t>
      </w:r>
      <w:r w:rsidRPr="00D70821">
        <w:t>d</w:t>
      </w:r>
      <w:r w:rsidRPr="00442850">
        <w:rPr>
          <w:lang w:val="ru-RU"/>
        </w:rPr>
        <w:t>),</w:t>
      </w:r>
      <w:r>
        <w:rPr>
          <w:lang w:val="ru-RU"/>
        </w:rPr>
        <w:t xml:space="preserve"> и, без ущерба для своей позиции, выразила согласие со сделанными в ходе пленарного заседания комментариями о том, что терминологию следует прояснить во избежание путаницы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Представитель племен тулалип, выступая от имени Форума коренных народов, заявил о своей готовности продолжить работу над текстом об объеме охраны, хотя в нем хотелось бы увидеть ряд изменений</w:t>
      </w:r>
      <w:r w:rsidR="00447440">
        <w:rPr>
          <w:lang w:val="ru-RU"/>
        </w:rPr>
        <w:t xml:space="preserve">.  </w:t>
      </w:r>
      <w:r>
        <w:rPr>
          <w:lang w:val="ru-RU"/>
        </w:rPr>
        <w:t>В целом, применение многоуровневого подхода является шагом вперед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Концепции, воплощенные в пункте </w:t>
      </w:r>
      <w:r w:rsidRPr="00442850">
        <w:rPr>
          <w:lang w:val="ru-RU"/>
        </w:rPr>
        <w:t>(</w:t>
      </w:r>
      <w:r>
        <w:t>d</w:t>
      </w:r>
      <w:r w:rsidRPr="00442850">
        <w:rPr>
          <w:lang w:val="ru-RU"/>
        </w:rPr>
        <w:t>)</w:t>
      </w:r>
      <w:r>
        <w:rPr>
          <w:lang w:val="ru-RU"/>
        </w:rPr>
        <w:t>, необходимы, чтобы многоуровневый подход можно было развивать дальше</w:t>
      </w:r>
      <w:r w:rsidR="00447440">
        <w:rPr>
          <w:lang w:val="ru-RU"/>
        </w:rPr>
        <w:t xml:space="preserve">.  </w:t>
      </w:r>
      <w:r>
        <w:rPr>
          <w:lang w:val="ru-RU"/>
        </w:rPr>
        <w:t>Представитель выразил надежду, что многие согласятся по крайней мере рассмотреть данные идеи и использовать этот документ как основу для работы.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Литвы высоко оценила тот факт, что в статье 3 содержится более однозначная терминология по охраноспособности, однако определение в ней</w:t>
      </w:r>
      <w:r w:rsidRPr="00442850">
        <w:rPr>
          <w:lang w:val="ru-RU"/>
        </w:rPr>
        <w:t xml:space="preserve"> по-прежнему д</w:t>
      </w:r>
      <w:r>
        <w:rPr>
          <w:lang w:val="ru-RU"/>
        </w:rPr>
        <w:t>ублируется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обратилась с просьбой доработать определение ТЗ, сделав его более общим и исключив упоминание бенефициаров, поскольку согласие по бенефициарам не достигнуто, а потому трудно очертить содержание определения и предмета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статьи 5, делегация не согласна с терминологией в новом пункте </w:t>
      </w:r>
      <w:r w:rsidRPr="00442850">
        <w:rPr>
          <w:lang w:val="ru-RU"/>
        </w:rPr>
        <w:t>(</w:t>
      </w:r>
      <w:r w:rsidRPr="00B45930">
        <w:t>d</w:t>
      </w:r>
      <w:r w:rsidRPr="00442850">
        <w:rPr>
          <w:lang w:val="ru-RU"/>
        </w:rPr>
        <w:t>)</w:t>
      </w:r>
      <w:r>
        <w:rPr>
          <w:lang w:val="ru-RU"/>
        </w:rPr>
        <w:t xml:space="preserve"> в альтернативном варианте 2, а потому предпочла бы, чтобы дальнейшая работа основывалась на альтернативном варианте 1</w:t>
      </w:r>
      <w:r w:rsidR="00447440">
        <w:rPr>
          <w:lang w:val="ru-RU"/>
        </w:rPr>
        <w:t xml:space="preserve">.  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Марокко, выступая от имени Африканской группы, заявила, что редакция </w:t>
      </w:r>
      <w:r w:rsidRPr="00B45930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 w:rsidRPr="00B45930">
        <w:t>s</w:t>
      </w:r>
      <w:r>
        <w:rPr>
          <w:lang w:val="ru-RU"/>
        </w:rPr>
        <w:t xml:space="preserve"> может стать основой для дальнейшего обсуждения, поскольку процесс на МКГР развивается</w:t>
      </w:r>
      <w:r w:rsidR="00447440">
        <w:rPr>
          <w:lang w:val="ru-RU"/>
        </w:rPr>
        <w:t xml:space="preserve">.  </w:t>
      </w:r>
      <w:r>
        <w:rPr>
          <w:lang w:val="ru-RU"/>
        </w:rPr>
        <w:t>Ряд проблемных вопросов делегация готова прокомментировать на пленарном заседании и в ходе неофициальных консультаций.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Сальвадора, выступая от имени ГРУЛАК, заявила, что в тексте, посвященном ТВК, необходимо сохранить сноски в статье 1 альтернативного варианта 1.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Индонезии, выступая от имени СЕМ, заявила, что воспринимает редакцию </w:t>
      </w:r>
      <w:r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t>s</w:t>
      </w:r>
      <w:r>
        <w:rPr>
          <w:lang w:val="ru-RU"/>
        </w:rPr>
        <w:t xml:space="preserve"> как незавершенную работу, и вновь подтвердила свою готовность к продолжению этой работы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Изменения, нашедшие отражение в документах редакции </w:t>
      </w:r>
      <w:r w:rsidRPr="005D1642">
        <w:lastRenderedPageBreak/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rPr>
          <w:lang w:val="ru-RU"/>
        </w:rPr>
        <w:t>, указывают на положительный прогресс</w:t>
      </w:r>
      <w:r w:rsidR="00447440">
        <w:rPr>
          <w:lang w:val="ru-RU"/>
        </w:rPr>
        <w:t xml:space="preserve">.  </w:t>
      </w:r>
      <w:r>
        <w:rPr>
          <w:lang w:val="ru-RU"/>
        </w:rPr>
        <w:t>Хотя делегация видит проблемные моменты, нуждающиеся в дальнейшем пояснении и обсуждении, она с нетерпением ожидает обсуждения как на пленарной сессии, так и в ходе неофициальных консультаций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определений ТЗ и ТВК, делегация в целом поддержала идею составления параллельных формулировок по ТЗ и ТВК, хотя она несколько обеспокоена подробностями, но с надеждой ожидает возможности обсудить это позднее</w:t>
      </w:r>
      <w:r w:rsidR="00447440">
        <w:rPr>
          <w:lang w:val="ru-RU"/>
        </w:rPr>
        <w:t xml:space="preserve">.  </w:t>
      </w:r>
      <w:r>
        <w:rPr>
          <w:lang w:val="ru-RU"/>
        </w:rPr>
        <w:t>В тексте, посвященном ТВК, делегация отдала предпочтение альтернативному варианту 1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3, поскольку в новом альтернативном варианте определение просто скопировано, делегация отдала предпочтение альтернативному варианту 1, а также выразила готовность к дальнейшим обсуждениям по этому поводу</w:t>
      </w:r>
      <w:r w:rsidR="00447440">
        <w:rPr>
          <w:lang w:val="ru-RU"/>
        </w:rPr>
        <w:t xml:space="preserve">.  </w:t>
      </w:r>
      <w:r>
        <w:rPr>
          <w:lang w:val="ru-RU"/>
        </w:rPr>
        <w:t>Относительно статьи 5 в тексте по ТЗ, делегация положительно оценила добавленную туда идею</w:t>
      </w:r>
      <w:r w:rsidR="00447440">
        <w:rPr>
          <w:lang w:val="ru-RU"/>
        </w:rPr>
        <w:t xml:space="preserve">.  </w:t>
      </w:r>
      <w:r>
        <w:rPr>
          <w:lang w:val="ru-RU"/>
        </w:rPr>
        <w:t>На неофициальных консультациях и пленарном заседании будет много возможностей более глубокого обсуждения, которое позволит найти общую платформу, приемлемый для всех вариант.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>
        <w:rPr>
          <w:lang w:val="ru-RU"/>
        </w:rPr>
        <w:t>Делегация ЕС, выступая от имени ЕС и его государств-членов, заявила о достижении некоторого прогресса с точки зрения гармонизации двух текстов</w:t>
      </w:r>
      <w:r w:rsidR="00447440">
        <w:rPr>
          <w:lang w:val="ru-RU"/>
        </w:rPr>
        <w:t xml:space="preserve">.  </w:t>
      </w:r>
      <w:r>
        <w:rPr>
          <w:lang w:val="ru-RU"/>
        </w:rPr>
        <w:t>Методология по обоим направлениям работы заключается в том, чтобы сначала сосредоточиться на тексте, посвященном ТЗ, а затем попробовать перенести улучшения, гармонизировав эти два текста</w:t>
      </w:r>
      <w:r w:rsidR="00447440">
        <w:rPr>
          <w:lang w:val="ru-RU"/>
        </w:rPr>
        <w:t xml:space="preserve">.  </w:t>
      </w:r>
      <w:r>
        <w:rPr>
          <w:lang w:val="ru-RU"/>
        </w:rPr>
        <w:t>По мнению делегации, это положительный момент</w:t>
      </w:r>
      <w:r w:rsidR="00447440">
        <w:rPr>
          <w:lang w:val="ru-RU"/>
        </w:rPr>
        <w:t xml:space="preserve">.  </w:t>
      </w:r>
      <w:r>
        <w:rPr>
          <w:lang w:val="ru-RU"/>
        </w:rPr>
        <w:t>Относительно статьи 3, она высоко оценила сохранение этой статьи и критериев охраноспособности, вынесенных в отдельную статью, что крайне важно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перечня, делегация очень положительно оценила пункт </w:t>
      </w:r>
      <w:r w:rsidRPr="00442850">
        <w:rPr>
          <w:lang w:val="ru-RU"/>
        </w:rPr>
        <w:t>(</w:t>
      </w:r>
      <w:r>
        <w:t>b</w:t>
      </w:r>
      <w:r w:rsidRPr="00442850">
        <w:rPr>
          <w:lang w:val="ru-RU"/>
        </w:rPr>
        <w:t>)</w:t>
      </w:r>
      <w:r>
        <w:rPr>
          <w:lang w:val="ru-RU"/>
        </w:rPr>
        <w:t>, являющийся важным элементом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CE140A">
        <w:rPr>
          <w:lang w:val="ru-RU"/>
        </w:rPr>
        <w:t>передаются в коллективном контексте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Разница между пунктами (а) и (</w:t>
      </w:r>
      <w:r w:rsidRPr="00CE140A">
        <w:t>b</w:t>
      </w:r>
      <w:r>
        <w:rPr>
          <w:lang w:val="ru-RU"/>
        </w:rPr>
        <w:t>) понятна, и данный элемент весьма полезен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также выразила благодарность за сохранение предыдущего пункта </w:t>
      </w:r>
      <w:r w:rsidRPr="00442850">
        <w:rPr>
          <w:lang w:val="ru-RU"/>
        </w:rPr>
        <w:t>(</w:t>
      </w:r>
      <w:r w:rsidRPr="00F737CF">
        <w:t>b</w:t>
      </w:r>
      <w:r w:rsidRPr="00442850">
        <w:rPr>
          <w:lang w:val="ru-RU"/>
        </w:rPr>
        <w:t>)</w:t>
      </w:r>
      <w:r>
        <w:rPr>
          <w:lang w:val="ru-RU"/>
        </w:rPr>
        <w:t xml:space="preserve"> в виде пункта (е), т.е</w:t>
      </w:r>
      <w:r w:rsidR="00447440">
        <w:rPr>
          <w:lang w:val="ru-RU"/>
        </w:rPr>
        <w:t xml:space="preserve">.  </w:t>
      </w:r>
      <w:r>
        <w:rPr>
          <w:lang w:val="ru-RU"/>
        </w:rPr>
        <w:t>временного элемента</w:t>
      </w:r>
      <w:r w:rsidR="00447440">
        <w:rPr>
          <w:lang w:val="ru-RU"/>
        </w:rPr>
        <w:t xml:space="preserve">.  </w:t>
      </w:r>
      <w:r>
        <w:rPr>
          <w:lang w:val="ru-RU"/>
        </w:rPr>
        <w:t>Если делегация правильно понимает ситуацию, в дальнейшем этот пункт планируется расширить, дополнительно пояснив, что считается «традиционным» в определенный момент времени, а также уточнить связь с существующей структурой охраны ИС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новой формулировки «</w:t>
      </w:r>
      <w:r w:rsidRPr="00037BD3">
        <w:rPr>
          <w:lang w:val="ru-RU"/>
        </w:rPr>
        <w:t>определенными в статье 4</w:t>
      </w:r>
      <w:r>
        <w:rPr>
          <w:lang w:val="ru-RU"/>
        </w:rPr>
        <w:t>», трудность в том, что в статье 4 приводится несколько альтернативных вариантов</w:t>
      </w:r>
      <w:r w:rsidR="00447440">
        <w:rPr>
          <w:lang w:val="ru-RU"/>
        </w:rPr>
        <w:t xml:space="preserve">.  </w:t>
      </w:r>
      <w:r>
        <w:rPr>
          <w:lang w:val="ru-RU"/>
        </w:rPr>
        <w:t>Относительно пункта (а) в определении, делегация отдала предпочтение предыдущей формулировке, в которой бенефициары описаны более конкретно, поскольку делегация считает, что их необходимо указать точно</w:t>
      </w:r>
      <w:r w:rsidR="00447440">
        <w:rPr>
          <w:lang w:val="ru-RU"/>
        </w:rPr>
        <w:t xml:space="preserve">.  </w:t>
      </w:r>
      <w:r>
        <w:rPr>
          <w:lang w:val="ru-RU"/>
        </w:rPr>
        <w:t>МКГР может продолжить работу над пояснением предмета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считает возможным исключить элементы в скобках из пункта (с) и описательные элементы во второй половине пункта </w:t>
      </w:r>
      <w:r w:rsidRPr="00442850">
        <w:rPr>
          <w:lang w:val="ru-RU"/>
        </w:rPr>
        <w:t>(</w:t>
      </w:r>
      <w:r w:rsidRPr="00F737CF">
        <w:t>d</w:t>
      </w:r>
      <w:r w:rsidRPr="00442850">
        <w:rPr>
          <w:lang w:val="ru-RU"/>
        </w:rPr>
        <w:t>)</w:t>
      </w:r>
      <w:r>
        <w:rPr>
          <w:lang w:val="ru-RU"/>
        </w:rPr>
        <w:t>, как предлагают координаторы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готова продолжить рассмотрение возможных изменений</w:t>
      </w:r>
      <w:r w:rsidR="00447440">
        <w:rPr>
          <w:lang w:val="ru-RU"/>
        </w:rPr>
        <w:t xml:space="preserve">.  </w:t>
      </w:r>
    </w:p>
    <w:p w:rsidR="00C94AAF" w:rsidRPr="00F737CF" w:rsidRDefault="00C94AAF" w:rsidP="00C94AAF">
      <w:pPr>
        <w:pStyle w:val="ListParagraph"/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предложил всем государствам-членам делать комментарии по предмету документа</w:t>
      </w:r>
      <w:r w:rsidRPr="00442850">
        <w:rPr>
          <w:lang w:val="ru-RU"/>
        </w:rPr>
        <w:t>.</w:t>
      </w:r>
    </w:p>
    <w:p w:rsidR="00C94AAF" w:rsidRPr="00442850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США заявила, что, касательно текста, посвященного ТЗ, из статьи 3 редакции </w:t>
      </w:r>
      <w:r w:rsidRPr="00C7285D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>
        <w:rPr>
          <w:lang w:val="ru-RU"/>
        </w:rPr>
        <w:t xml:space="preserve"> был исключен предыдущий альтернативный вариант 2, замененный новым альтернативным вариантом 2, и обратилась с просьбой восстановить предыдущий альтернативный вариант 2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внесла предложения по доработке текста пункта </w:t>
      </w:r>
      <w:r w:rsidRPr="00442850">
        <w:rPr>
          <w:lang w:val="ru-RU"/>
        </w:rPr>
        <w:t>(</w:t>
      </w:r>
      <w:r w:rsidRPr="00CE1BF4">
        <w:t>b</w:t>
      </w:r>
      <w:r w:rsidRPr="00442850">
        <w:rPr>
          <w:lang w:val="ru-RU"/>
        </w:rPr>
        <w:t>)</w:t>
      </w:r>
      <w:r>
        <w:rPr>
          <w:lang w:val="ru-RU"/>
        </w:rPr>
        <w:t xml:space="preserve"> предыдущего альтернативного варианта 2, а также предложила заменить пункт (</w:t>
      </w:r>
      <w:r w:rsidRPr="00CE1BF4">
        <w:t>b</w:t>
      </w:r>
      <w:r>
        <w:rPr>
          <w:lang w:val="ru-RU"/>
        </w:rPr>
        <w:t>) следующим текстом</w:t>
      </w:r>
      <w:r w:rsidR="00447440">
        <w:rPr>
          <w:lang w:val="ru-RU"/>
        </w:rPr>
        <w:t xml:space="preserve">:  </w:t>
      </w:r>
      <w:r>
        <w:rPr>
          <w:lang w:val="ru-RU"/>
        </w:rPr>
        <w:t>«создаются, производятся, развиваются, поддерживаются и используются коллективно, а также передаются из поколения в поколение в течение срока,</w:t>
      </w:r>
      <w:r w:rsidRPr="00442850">
        <w:rPr>
          <w:lang w:val="ru-RU"/>
        </w:rPr>
        <w:t xml:space="preserve"> </w:t>
      </w:r>
      <w:r w:rsidRPr="00CE1BF4">
        <w:rPr>
          <w:lang w:val="ru-RU"/>
        </w:rPr>
        <w:t>который может быть определен каждым</w:t>
      </w:r>
      <w:r>
        <w:rPr>
          <w:lang w:val="ru-RU"/>
        </w:rPr>
        <w:t xml:space="preserve"> государством-членом, </w:t>
      </w:r>
      <w:r w:rsidRPr="00CE1BF4">
        <w:rPr>
          <w:lang w:val="ru-RU"/>
        </w:rPr>
        <w:t>но который составляет не менее 50 лет</w:t>
      </w:r>
      <w:r>
        <w:rPr>
          <w:lang w:val="ru-RU"/>
        </w:rPr>
        <w:t xml:space="preserve"> или пяти поколений»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нового альтернативного варианта, предложенного координаторами, делегация положительно оценила выполненную в работу и выразила желание добавить в пункт (е) фразу «или пяти поколений» после слов «50 лет», чтобы улучшить текст данного альтернативного варианта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Основной корпус альтернативного текста дословно заимствован из </w:t>
      </w:r>
      <w:r>
        <w:rPr>
          <w:lang w:val="ru-RU"/>
        </w:rPr>
        <w:lastRenderedPageBreak/>
        <w:t>определения ТЗ</w:t>
      </w:r>
      <w:r w:rsidR="00447440">
        <w:rPr>
          <w:lang w:val="ru-RU"/>
        </w:rPr>
        <w:t xml:space="preserve">.  </w:t>
      </w:r>
      <w:r>
        <w:rPr>
          <w:lang w:val="ru-RU"/>
        </w:rPr>
        <w:t>Неясно, что произойдет с этим альтернативным вариантом в отношении определения ТЗ, а в ожидании ясности предпочтительно сохранить предыдущий альтернативный вариант с предложенным улучшением, возможно, обозначив его как «альтернативный вариант 3», и понаблюдать за дальнейшими преобразованиями текста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статье 1 делегация одобрила определение ТЗ</w:t>
      </w:r>
      <w:r w:rsidR="00447440">
        <w:rPr>
          <w:lang w:val="ru-RU"/>
        </w:rPr>
        <w:t xml:space="preserve">.  </w:t>
      </w:r>
      <w:r>
        <w:rPr>
          <w:lang w:val="ru-RU"/>
        </w:rPr>
        <w:t>Фраза «для целей настоящего документа» была исключена из определения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обратилась с просьбой вернуть ее в текст</w:t>
      </w:r>
      <w:r w:rsidR="00447440">
        <w:rPr>
          <w:lang w:val="ru-RU"/>
        </w:rPr>
        <w:t xml:space="preserve">.  </w:t>
      </w:r>
      <w:r>
        <w:rPr>
          <w:lang w:val="ru-RU"/>
        </w:rPr>
        <w:t>Важно обеспечить единообразие с другими определениями, такими как «общественное достояние», которые предназначены только для целей настоящего документа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желание сохранить удаленную фразу «коренные народы, местные сообщества» и заключить в скобки фразу «</w:t>
      </w:r>
      <w:r w:rsidRPr="003845CE">
        <w:rPr>
          <w:lang w:val="ru-RU"/>
        </w:rPr>
        <w:t>бенефициарами, определенными в статье 4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Следует избегать отсылок к другим статьям в определениях терминов, из-за которых определение становится цикличным</w:t>
      </w:r>
      <w:r w:rsidR="00447440">
        <w:rPr>
          <w:lang w:val="ru-RU"/>
        </w:rPr>
        <w:t xml:space="preserve">.  </w:t>
      </w:r>
      <w:r>
        <w:rPr>
          <w:lang w:val="ru-RU"/>
        </w:rPr>
        <w:t>Дополнительные комментарии по статье 5 делегация озвучит позднее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текста, посвященного ТВК, делегация выразила желание включить фразу «для целей настоящего документа» в статью 1 альтернативного варианта 1</w:t>
      </w:r>
      <w:r w:rsidR="00447440">
        <w:rPr>
          <w:lang w:val="ru-RU"/>
        </w:rPr>
        <w:t xml:space="preserve">.  </w:t>
      </w:r>
      <w:r>
        <w:rPr>
          <w:lang w:val="ru-RU"/>
        </w:rPr>
        <w:t>Относительно бенефициаров, определенных в статье 4, обычно в оперативных положениях приводятся ссылки на определения, а не наоборот, чтобы избежать цикличных ссылок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Делегацию больше устраивают формулировки в альтернативном варианте 2, обоснование которого она готова более подробно обсудить в ходе неофициальных консультаций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3, чтобы гармонизировать варианты для обсуждения по существу, предпочтительно восстановить альтернативный вариант 2 в редакции, включающей дополнительные фразы, которые только что были озвучены в отношении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одобрила новое положение и выразила готовность к обсуждению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подпункта (е), она выразила желание добавить фразу «или пяти поколений» после слов «50 лет»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надеется на обсуждение всех этих элементов по существу в ходе неофициальных консультаций.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Японии по вопросу процедуры заседания МКГР подтвердила, что контактные группы являются одним из способов поделиться мнениями в пределах небольшой группы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>Она подчеркнула важность вовлечения в обсуждение всех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статьи 1 проекта текста, посвященного ТЗ, альтернативный вариант «ТЗ, сохраняемых в тайне» был сокращен до бывшего альтернативного варианта 3 в редакции </w:t>
      </w:r>
      <w:r w:rsidRPr="00416332">
        <w:t>Rev</w:t>
      </w:r>
      <w:r w:rsidR="00447440">
        <w:rPr>
          <w:lang w:val="ru-RU"/>
        </w:rPr>
        <w:t xml:space="preserve">.  </w:t>
      </w:r>
      <w:r w:rsidRPr="00442850">
        <w:rPr>
          <w:lang w:val="ru-RU"/>
        </w:rPr>
        <w:t>1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бывшем альтернативном варианте 3 «ТЗ, сохраняемые в тайне» определялись как знания, считающиеся священными соответствующими КНМО, согласно их нормам </w:t>
      </w:r>
      <w:r w:rsidRPr="006E34DA">
        <w:rPr>
          <w:lang w:val="ru-RU"/>
        </w:rPr>
        <w:t xml:space="preserve">обычного права, процедурам и видам практики, исходя из того, что использование или применение </w:t>
      </w:r>
      <w:r>
        <w:rPr>
          <w:lang w:val="ru-RU"/>
        </w:rPr>
        <w:t xml:space="preserve">ТЗ </w:t>
      </w:r>
      <w:r w:rsidRPr="006E34DA">
        <w:rPr>
          <w:lang w:val="ru-RU"/>
        </w:rPr>
        <w:t>ограничивается в рамках сохранения тайны</w:t>
      </w:r>
      <w:r w:rsidR="00447440">
        <w:rPr>
          <w:lang w:val="ru-RU"/>
        </w:rPr>
        <w:t xml:space="preserve">.  </w:t>
      </w:r>
      <w:r>
        <w:rPr>
          <w:lang w:val="ru-RU"/>
        </w:rPr>
        <w:t>Такое определение весьма субъективно, и третьим сторонам затруднительно составить объективное представление о масштабе ТЗ, сохраняемых в тайне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этим делегация предложила сохранить предыдущий альтернативный вариант 2 или альтернативный вариант 4 определения ТЗ, сохраняемых в тайне.</w:t>
      </w:r>
    </w:p>
    <w:p w:rsidR="00C94AAF" w:rsidRDefault="00C94AAF" w:rsidP="00C94AAF">
      <w:pPr>
        <w:pStyle w:val="ListParagraph"/>
        <w:ind w:left="0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Индии заявила, что обсуждение движется к определенной степени сближения</w:t>
      </w:r>
      <w:r w:rsidR="00447440">
        <w:rPr>
          <w:lang w:val="ru-RU"/>
        </w:rPr>
        <w:t xml:space="preserve">.  </w:t>
      </w:r>
      <w:r>
        <w:rPr>
          <w:lang w:val="ru-RU"/>
        </w:rPr>
        <w:t>Определение ТЗ, к примеру, сформулировано очень тщательно</w:t>
      </w:r>
      <w:r w:rsidR="00447440">
        <w:rPr>
          <w:lang w:val="ru-RU"/>
        </w:rPr>
        <w:t xml:space="preserve">:  </w:t>
      </w:r>
      <w:r>
        <w:rPr>
          <w:lang w:val="ru-RU"/>
        </w:rPr>
        <w:t>ТЗ являются знаниями, которые</w:t>
      </w:r>
      <w:r w:rsidRPr="00AB32C8">
        <w:rPr>
          <w:lang w:val="ru-RU"/>
        </w:rPr>
        <w:t xml:space="preserve"> создаются, поддерживаются и развиваются бенефициарами, определенными в статье 4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 или народы в этом тексте включены в число бенефициаров, что крайне важно и актуально в контексте Индии</w:t>
      </w:r>
      <w:r w:rsidR="00447440">
        <w:rPr>
          <w:lang w:val="ru-RU"/>
        </w:rPr>
        <w:t xml:space="preserve">.  </w:t>
      </w:r>
      <w:r>
        <w:rPr>
          <w:lang w:val="ru-RU"/>
        </w:rPr>
        <w:t>Ссылок на другие статьи следует избегать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предложила следующую формулировку данного текста</w:t>
      </w:r>
      <w:r w:rsidR="00447440">
        <w:rPr>
          <w:lang w:val="ru-RU"/>
        </w:rPr>
        <w:t xml:space="preserve">:  </w:t>
      </w:r>
      <w:r>
        <w:rPr>
          <w:lang w:val="ru-RU"/>
        </w:rPr>
        <w:t>«КНМО и/или народы или государства»</w:t>
      </w:r>
      <w:r w:rsidR="00447440">
        <w:rPr>
          <w:lang w:val="ru-RU"/>
        </w:rPr>
        <w:t xml:space="preserve">.  </w:t>
      </w:r>
      <w:r>
        <w:rPr>
          <w:lang w:val="ru-RU"/>
        </w:rPr>
        <w:t>Необходимо сократить дублирование, как уже было сделано в отношении объема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отдала предпочтение прекрасно сформулированному определению ТЗ в статье 1, в котором описаны все критерии, в сочетании с альтернативным вариантом 1 статьи 3, простым и однозначным.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A81F41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lastRenderedPageBreak/>
        <w:t>Делегация Исламской Республики Иран заявила относительно текста о ТЗ и определения ТЗ, что предлагаемые новые формулировки, где вместо КНМО употребляется слово «бенефициары», более уместны, поскольку бенефициарами не обязательно являются только КНМО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положительно оценила предлагаемые формулировки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предмета документа, наиболее уместным является альтернативный вариант 1, как подчеркнула делегация Индии</w:t>
      </w:r>
      <w:r w:rsidR="00447440">
        <w:rPr>
          <w:lang w:val="ru-RU"/>
        </w:rPr>
        <w:t xml:space="preserve">.  </w:t>
      </w:r>
      <w:r>
        <w:rPr>
          <w:lang w:val="ru-RU"/>
        </w:rPr>
        <w:t>Некоторое беспокойство вызывают формулировки нового альтернативного варианта 2, в связи с которыми возникает множество вопросов, в частности, касающихся ограничения по времени в пункте (е)</w:t>
      </w:r>
      <w:r w:rsidR="00447440">
        <w:rPr>
          <w:lang w:val="ru-RU"/>
        </w:rPr>
        <w:t xml:space="preserve">.  </w:t>
      </w:r>
      <w:r>
        <w:rPr>
          <w:lang w:val="ru-RU"/>
        </w:rPr>
        <w:t>Следует избегать дублирования между определением ТЗ и статьей по предмету документа</w:t>
      </w:r>
      <w:r w:rsidR="00447440">
        <w:rPr>
          <w:lang w:val="ru-RU"/>
        </w:rPr>
        <w:t xml:space="preserve">.  </w:t>
      </w:r>
      <w:r>
        <w:rPr>
          <w:lang w:val="ru-RU"/>
        </w:rPr>
        <w:t>Объединить эти вопросы несложно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текста о ТВК и предлагаемого определения ТВК, делегация высказалась в поддержку альтернативного варианта 1</w:t>
      </w:r>
      <w:r w:rsidR="00447440">
        <w:rPr>
          <w:lang w:val="ru-RU"/>
        </w:rPr>
        <w:t xml:space="preserve">.  </w:t>
      </w:r>
      <w:r>
        <w:rPr>
          <w:lang w:val="ru-RU"/>
        </w:rPr>
        <w:t>Такое же беспокойство у нее вызвала новая формулировка в альтернативном варианте 2</w:t>
      </w:r>
      <w:r w:rsidR="00447440">
        <w:rPr>
          <w:lang w:val="ru-RU"/>
        </w:rPr>
        <w:t xml:space="preserve">.  </w:t>
      </w:r>
      <w:r>
        <w:rPr>
          <w:lang w:val="ru-RU"/>
        </w:rPr>
        <w:t>Она готова рассмотреть эти вопросы в ходе неофициальных консультаций</w:t>
      </w:r>
      <w:r w:rsidR="00447440">
        <w:rPr>
          <w:lang w:val="ru-RU"/>
        </w:rPr>
        <w:t xml:space="preserve">.  </w:t>
      </w:r>
    </w:p>
    <w:p w:rsidR="00C94AAF" w:rsidRPr="00A81F41" w:rsidRDefault="00C94AAF" w:rsidP="00C94AAF">
      <w:pPr>
        <w:pStyle w:val="ListParagraph"/>
        <w:rPr>
          <w:lang w:val="ru-RU"/>
        </w:rPr>
      </w:pPr>
    </w:p>
    <w:p w:rsidR="00C94AAF" w:rsidRPr="0044285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Нигерии поддержала замечания, сделанные делегацией Марокко от имени Африканской группы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ТЗ, она отметила достигнутый прогресс, особенно связанный с исключением альтернативного варианта статьи 3, и обратила внимание на пункт (е)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сочла весьма проблематичной попытку упомянуть в определении ТЗ 50 лет или пять поколений</w:t>
      </w:r>
      <w:r w:rsidR="00447440">
        <w:rPr>
          <w:lang w:val="ru-RU"/>
        </w:rPr>
        <w:t xml:space="preserve">.  </w:t>
      </w:r>
      <w:r>
        <w:rPr>
          <w:lang w:val="ru-RU"/>
        </w:rPr>
        <w:t>Эту тему она готова рационально обсудить в ходе переговоров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отметила прогресс, достигнутый в выполнении мандата, особенно в устранении пробелов, и поинтересовалась, зачем сохранять альтернативный вариант 2 в каждом из этих двух документов, когда МКГР предпринял попытку, пусть и не в достаточной степени, привести определение в соответствие с критериями охраноспособности</w:t>
      </w:r>
      <w:r w:rsidR="00447440">
        <w:rPr>
          <w:lang w:val="ru-RU"/>
        </w:rPr>
        <w:t xml:space="preserve">.  </w:t>
      </w:r>
      <w:r>
        <w:rPr>
          <w:lang w:val="ru-RU"/>
        </w:rPr>
        <w:t>В какой-то момент МКГР придется коллективно принять волевое решение не дублировать определения в критериях охраноспособности.</w:t>
      </w:r>
    </w:p>
    <w:p w:rsidR="00C94AAF" w:rsidRPr="00442850" w:rsidRDefault="00C94AAF" w:rsidP="00C94AAF">
      <w:pPr>
        <w:pStyle w:val="ListParagraph"/>
        <w:rPr>
          <w:lang w:val="ru-RU"/>
        </w:rPr>
      </w:pPr>
    </w:p>
    <w:p w:rsidR="00C94AAF" w:rsidRPr="00F33BE2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F33BE2">
        <w:rPr>
          <w:lang w:val="ru-RU"/>
        </w:rPr>
        <w:t xml:space="preserve">  </w:t>
      </w:r>
      <w:r>
        <w:rPr>
          <w:lang w:val="ru-RU"/>
        </w:rPr>
        <w:t>Делегация Республики Корея заявила, что определение должно быть ясным, точным и самодостаточным</w:t>
      </w:r>
      <w:r w:rsidR="00447440">
        <w:rPr>
          <w:lang w:val="ru-RU"/>
        </w:rPr>
        <w:t xml:space="preserve">.  </w:t>
      </w:r>
      <w:r>
        <w:rPr>
          <w:lang w:val="ru-RU"/>
        </w:rPr>
        <w:t>Из определения ТЗ следует исключить фразу «бенефициарами, определенными в статье 4», восстановив предыдущее определение</w:t>
      </w:r>
      <w:r w:rsidR="00447440">
        <w:rPr>
          <w:lang w:val="ru-RU"/>
        </w:rPr>
        <w:t xml:space="preserve">.  </w:t>
      </w:r>
      <w:r>
        <w:rPr>
          <w:lang w:val="ru-RU"/>
        </w:rPr>
        <w:t>Включение фразы «коллективный контекст» в определения ТЗ и ТВК уместно в целях их пояснения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также выразила желание включить возможные формы и реальные примеры ТВК в их определение в альтернативный вариант 2, чтобы сделать его более ясным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3, в альтернативном варианте 2 присутствуют некоторые избыточные элементы предмета документа, как и элементы определения в определении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этим необходимо исключить такие дублирующие</w:t>
      </w:r>
      <w:r w:rsidR="00FF131D">
        <w:rPr>
          <w:lang w:val="ru-RU"/>
        </w:rPr>
        <w:t xml:space="preserve"> </w:t>
      </w:r>
      <w:r>
        <w:rPr>
          <w:lang w:val="ru-RU"/>
        </w:rPr>
        <w:t>элементы и восстановить предыдущий альтернативный вариант 2.</w:t>
      </w:r>
    </w:p>
    <w:p w:rsidR="00C94AAF" w:rsidRPr="00F33BE2" w:rsidRDefault="00C94AAF" w:rsidP="00C94AAF">
      <w:pPr>
        <w:pStyle w:val="ListParagraph"/>
        <w:rPr>
          <w:lang w:val="ru-RU"/>
        </w:rPr>
      </w:pPr>
    </w:p>
    <w:p w:rsidR="00C94AAF" w:rsidRPr="000D1416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Представитель племен тулалип поднял вопрос о требуемом сроке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Судя по всему, выдвигается новое предложение относительно пяти поколений, т.е</w:t>
      </w:r>
      <w:r w:rsidR="00447440">
        <w:rPr>
          <w:lang w:val="ru-RU"/>
        </w:rPr>
        <w:t xml:space="preserve">.  </w:t>
      </w:r>
      <w:r>
        <w:rPr>
          <w:lang w:val="ru-RU"/>
        </w:rPr>
        <w:t>около 125 лет</w:t>
      </w:r>
      <w:r w:rsidR="00447440">
        <w:rPr>
          <w:lang w:val="ru-RU"/>
        </w:rPr>
        <w:t xml:space="preserve">.  </w:t>
      </w:r>
      <w:r>
        <w:rPr>
          <w:lang w:val="ru-RU"/>
        </w:rPr>
        <w:t>Скорее всего, неважно, 50 лет это будет или 125 лет</w:t>
      </w:r>
      <w:r w:rsidR="00447440">
        <w:rPr>
          <w:lang w:val="ru-RU"/>
        </w:rPr>
        <w:t xml:space="preserve">.  </w:t>
      </w:r>
      <w:r>
        <w:rPr>
          <w:lang w:val="ru-RU"/>
        </w:rPr>
        <w:t>Коренные народы зачастую получают ТЗ из снов, духовными и иными путями</w:t>
      </w:r>
      <w:r w:rsidR="00447440">
        <w:rPr>
          <w:lang w:val="ru-RU"/>
        </w:rPr>
        <w:t xml:space="preserve">.  </w:t>
      </w:r>
      <w:r>
        <w:rPr>
          <w:lang w:val="ru-RU"/>
        </w:rPr>
        <w:t>Традиционными такие знания делает не способ их приобретения или срок, в течение которого их практикуют КНМО, а включение их в традиционную систему, традиционный образ жизни</w:t>
      </w:r>
      <w:r w:rsidR="00447440">
        <w:rPr>
          <w:lang w:val="ru-RU"/>
        </w:rPr>
        <w:t xml:space="preserve">.  </w:t>
      </w:r>
      <w:r>
        <w:rPr>
          <w:lang w:val="ru-RU"/>
        </w:rPr>
        <w:t>Проблема с любым сроком заключается в том, что до его истечения охрана не предоставляется</w:t>
      </w:r>
      <w:r w:rsidR="00447440">
        <w:rPr>
          <w:lang w:val="ru-RU"/>
        </w:rPr>
        <w:t xml:space="preserve">.  </w:t>
      </w:r>
      <w:r>
        <w:rPr>
          <w:lang w:val="ru-RU"/>
        </w:rPr>
        <w:t>Представитель поинтересовался, что предусматривается, например, в предложениях о многоуровневом подходе на протяжении тех 125 или 50 лет, когда ТЗ не охраняются</w:t>
      </w:r>
      <w:r w:rsidR="00447440">
        <w:rPr>
          <w:lang w:val="ru-RU"/>
        </w:rPr>
        <w:t xml:space="preserve">.  </w:t>
      </w:r>
      <w:r>
        <w:rPr>
          <w:lang w:val="ru-RU"/>
        </w:rPr>
        <w:t>В отсутствие охраны с большой вероятностью произойдет их распространение, а после распространения такие знания будут, согласно многоуровневому подходу, охраняться в меньшем объеме</w:t>
      </w:r>
      <w:r w:rsidR="00447440">
        <w:rPr>
          <w:lang w:val="ru-RU"/>
        </w:rPr>
        <w:t xml:space="preserve">.  </w:t>
      </w:r>
      <w:r>
        <w:rPr>
          <w:lang w:val="ru-RU"/>
        </w:rPr>
        <w:t>Он относится к другим формам охраны и не должен быть включен в этот документ.</w:t>
      </w:r>
    </w:p>
    <w:p w:rsidR="00C94AAF" w:rsidRPr="000D1416" w:rsidRDefault="00C94AAF" w:rsidP="00C94AAF">
      <w:pPr>
        <w:pStyle w:val="ListParagraph"/>
        <w:rPr>
          <w:lang w:val="ru-RU"/>
        </w:rPr>
      </w:pPr>
    </w:p>
    <w:p w:rsidR="00C94AAF" w:rsidRPr="001C0696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поддержала заявление делегации Марокко от имени Африканской группы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одобрила альтернативный вариант 1 статьи 3, но изъявила желание </w:t>
      </w:r>
      <w:r>
        <w:rPr>
          <w:lang w:val="ru-RU"/>
        </w:rPr>
        <w:lastRenderedPageBreak/>
        <w:t>предложить модификацию</w:t>
      </w:r>
      <w:r w:rsidR="00447440">
        <w:rPr>
          <w:lang w:val="ru-RU"/>
        </w:rPr>
        <w:t xml:space="preserve">:  </w:t>
      </w:r>
      <w:r>
        <w:rPr>
          <w:lang w:val="ru-RU"/>
        </w:rPr>
        <w:t>«бенефициарами являются КНМО и иные бенефициары, которые могут определяться национальным законодательством»</w:t>
      </w:r>
      <w:r w:rsidR="00447440">
        <w:rPr>
          <w:lang w:val="ru-RU"/>
        </w:rPr>
        <w:t xml:space="preserve">.  </w:t>
      </w:r>
      <w:r>
        <w:rPr>
          <w:lang w:val="ru-RU"/>
        </w:rPr>
        <w:t>Альтернативный вариант 2 крайне опасен, учитывая упоминание в нем 50-летнего срока</w:t>
      </w:r>
      <w:r w:rsidR="00447440">
        <w:rPr>
          <w:lang w:val="ru-RU"/>
        </w:rPr>
        <w:t xml:space="preserve">.  </w:t>
      </w:r>
    </w:p>
    <w:p w:rsidR="00C94AAF" w:rsidRPr="001C0696" w:rsidRDefault="00C94AAF" w:rsidP="00C94AAF">
      <w:pPr>
        <w:pStyle w:val="ListParagraph"/>
        <w:rPr>
          <w:lang w:val="ru-RU"/>
        </w:rPr>
      </w:pPr>
    </w:p>
    <w:p w:rsidR="00C94AAF" w:rsidRPr="001E5A7A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Канады обратила внимание на несоответствие между двумя текстами относительно предмета документа, который следует пояснить и гармонизировать</w:t>
      </w:r>
      <w:r w:rsidR="00447440">
        <w:rPr>
          <w:lang w:val="ru-RU"/>
        </w:rPr>
        <w:t xml:space="preserve">.  </w:t>
      </w:r>
      <w:r>
        <w:rPr>
          <w:lang w:val="ru-RU"/>
        </w:rPr>
        <w:t>В частности, беспокойство вызывает природа связи между ТЗ или ТВК и КНМО</w:t>
      </w:r>
      <w:r w:rsidR="00447440">
        <w:rPr>
          <w:lang w:val="ru-RU"/>
        </w:rPr>
        <w:t xml:space="preserve">.  </w:t>
      </w:r>
      <w:r w:rsidR="008C1648">
        <w:rPr>
          <w:lang w:val="ru-RU"/>
        </w:rPr>
        <w:t xml:space="preserve">В тексте о ТЗ как </w:t>
      </w:r>
      <w:r>
        <w:rPr>
          <w:lang w:val="ru-RU"/>
        </w:rPr>
        <w:t>в статье 1, так и в статье 3 ТЗ описываются как знания, «которые связаны с</w:t>
      </w:r>
      <w:r w:rsidRPr="00E26060">
        <w:rPr>
          <w:lang w:val="ru-RU"/>
        </w:rPr>
        <w:t xml:space="preserve"> </w:t>
      </w:r>
      <w:r>
        <w:rPr>
          <w:lang w:val="ru-RU"/>
        </w:rPr>
        <w:t>национальной или</w:t>
      </w:r>
      <w:r w:rsidRPr="00E26060">
        <w:rPr>
          <w:lang w:val="ru-RU"/>
        </w:rPr>
        <w:t xml:space="preserve"> социальной идентичностью и/или культурным наследием коренных [народов] и местных общин</w:t>
      </w:r>
      <w:r>
        <w:rPr>
          <w:lang w:val="ru-RU"/>
        </w:rPr>
        <w:t xml:space="preserve">, </w:t>
      </w:r>
      <w:r w:rsidRPr="00E26060">
        <w:rPr>
          <w:lang w:val="ru-RU"/>
        </w:rPr>
        <w:t>или являются их неотъемлемой частью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В тексте о ТВК как в статье 1, так и в статье 3 ТВК описываются как выражения, «</w:t>
      </w:r>
      <w:r w:rsidRPr="00B255AA">
        <w:rPr>
          <w:lang w:val="ru-RU"/>
        </w:rPr>
        <w:t>которые являются [уникальным] продуктом и/или [напрямую] связаны с культурной и/или социальной идентичностью и культурным наследием коренных [народов] и местных общин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Полезно будет уточнить природу взаимосвязи между ТЗ или ТВК и идентичностью или наследием КНМО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рекомендовала дополнительно уточнить конкретную природу этой взаимосвязи и в дальнейшем добиться единообразия этих двух текстов.</w:t>
      </w:r>
    </w:p>
    <w:p w:rsidR="00C94AAF" w:rsidRPr="001E5A7A" w:rsidRDefault="00C94AAF" w:rsidP="00C94AAF">
      <w:pPr>
        <w:pStyle w:val="ListParagraph"/>
        <w:rPr>
          <w:lang w:val="ru-RU"/>
        </w:rPr>
      </w:pPr>
    </w:p>
    <w:p w:rsidR="00C94AAF" w:rsidRPr="00A72929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color w:val="000000"/>
          <w:lang w:val="ru-RU"/>
        </w:rPr>
        <w:t>Делегация Южной Африки присоединилась к позиции Африканской группы и СЕМ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Она сочла ироничным, что делегации вновь вынесли текст на обсуждение пленарного заседания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Некоторые комментарии не являются частью текста и будут обсуждены с координаторами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В статье 3 делегация отдала предпочтение альтернативному варианту 1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В ходе неофициальных консультаций делегация проведет обсуждения со сторонниками введения временных ограничений, как в определениях, так и в критериях охраноспособности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Делегация согласилась с заявлением представителя племен тулалип о математической проблеме 50 или 125 лет</w:t>
      </w:r>
      <w:r w:rsidR="00447440">
        <w:rPr>
          <w:color w:val="000000"/>
          <w:lang w:val="ru-RU"/>
        </w:rPr>
        <w:t xml:space="preserve">.  </w:t>
      </w:r>
      <w:r>
        <w:rPr>
          <w:color w:val="000000"/>
          <w:lang w:val="ru-RU"/>
        </w:rPr>
        <w:t>Африканская группа придерживается сходной позиции касательно конкретных сроков.</w:t>
      </w:r>
    </w:p>
    <w:p w:rsidR="00C94AAF" w:rsidRPr="00A72929" w:rsidRDefault="00C94AAF" w:rsidP="00C94AAF">
      <w:pPr>
        <w:pStyle w:val="ListParagraph"/>
        <w:rPr>
          <w:lang w:val="ru-RU"/>
        </w:rPr>
      </w:pPr>
    </w:p>
    <w:p w:rsidR="00C94AAF" w:rsidRPr="00A72929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Сенегала поддержала заявления, сделанные делегацией Марокко от имени Африканской группы и делегациями Нигерии, Египта и Южной Африки</w:t>
      </w:r>
      <w:r w:rsidR="00447440">
        <w:rPr>
          <w:lang w:val="ru-RU"/>
        </w:rPr>
        <w:t xml:space="preserve">.  </w:t>
      </w:r>
      <w:r>
        <w:rPr>
          <w:lang w:val="ru-RU"/>
        </w:rPr>
        <w:t>50-летний срок ущемляет интересы общин и создает трудности для них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Необходимо установить прочные юридические отношения между </w:t>
      </w:r>
      <w:r w:rsidRPr="00306690">
        <w:rPr>
          <w:lang w:val="ru-RU"/>
        </w:rPr>
        <w:t>владельцами</w:t>
      </w:r>
      <w:r>
        <w:rPr>
          <w:lang w:val="ru-RU"/>
        </w:rPr>
        <w:t xml:space="preserve"> прав и объектами их творческой деятельности.</w:t>
      </w:r>
    </w:p>
    <w:p w:rsidR="00C94AAF" w:rsidRPr="00A72929" w:rsidRDefault="00C94AAF" w:rsidP="00C94AAF">
      <w:pPr>
        <w:pStyle w:val="ListParagraph"/>
        <w:rPr>
          <w:lang w:val="ru-RU"/>
        </w:rPr>
      </w:pPr>
    </w:p>
    <w:p w:rsidR="00C94AAF" w:rsidRPr="00FE28B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Нигера поддержала заявление, сделанное делегацией Марокко от имени Африканской группы</w:t>
      </w:r>
      <w:r w:rsidR="00447440">
        <w:rPr>
          <w:lang w:val="ru-RU"/>
        </w:rPr>
        <w:t xml:space="preserve">.  </w:t>
      </w:r>
      <w:r>
        <w:rPr>
          <w:lang w:val="ru-RU"/>
        </w:rPr>
        <w:t>Она отдала предпочтение альтернативному варианту 1 в текстах, посвященных как ТЗ, так и ТВК</w:t>
      </w:r>
      <w:r w:rsidR="00447440">
        <w:rPr>
          <w:lang w:val="ru-RU"/>
        </w:rPr>
        <w:t xml:space="preserve">.  </w:t>
      </w:r>
      <w:r>
        <w:rPr>
          <w:lang w:val="ru-RU"/>
        </w:rPr>
        <w:t>Ни один из аргументов, приведенных в обоснование 50-летнего срока, не является убедительным, а потому его не следует включать в текст</w:t>
      </w:r>
      <w:r w:rsidR="00447440">
        <w:rPr>
          <w:lang w:val="ru-RU"/>
        </w:rPr>
        <w:t xml:space="preserve">.  </w:t>
      </w:r>
      <w:r>
        <w:rPr>
          <w:lang w:val="ru-RU"/>
        </w:rPr>
        <w:t>В некоторых африканских странах ожидаемая продолжительность жизни лишь недавно достигла 50 лет</w:t>
      </w:r>
      <w:r w:rsidR="00447440">
        <w:rPr>
          <w:lang w:val="ru-RU"/>
        </w:rPr>
        <w:t xml:space="preserve">.  </w:t>
      </w:r>
      <w:r>
        <w:rPr>
          <w:lang w:val="ru-RU"/>
        </w:rPr>
        <w:t>При исключении упоминания пяти поколений был сделан шаг вперед, однако сроки «в течение пятидесяти поколений» и «50 лет» различны.</w:t>
      </w:r>
    </w:p>
    <w:p w:rsidR="00C94AAF" w:rsidRPr="00FE28B3" w:rsidRDefault="00C94AAF" w:rsidP="00C94AAF">
      <w:pPr>
        <w:pStyle w:val="ListParagraph"/>
        <w:rPr>
          <w:lang w:val="ru-RU"/>
        </w:rPr>
      </w:pPr>
    </w:p>
    <w:p w:rsidR="00C94AAF" w:rsidRPr="0094789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Китая заявила, что редакция </w:t>
      </w:r>
      <w:r w:rsidRPr="004C2D92">
        <w:t>Rev</w:t>
      </w:r>
      <w:r w:rsidR="00447440">
        <w:rPr>
          <w:lang w:val="ru-RU"/>
        </w:rPr>
        <w:t xml:space="preserve">.  </w:t>
      </w:r>
      <w:r w:rsidRPr="0094789F">
        <w:rPr>
          <w:lang w:val="ru-RU"/>
        </w:rPr>
        <w:t>1</w:t>
      </w:r>
      <w:r>
        <w:t>s</w:t>
      </w:r>
      <w:r>
        <w:rPr>
          <w:lang w:val="ru-RU"/>
        </w:rPr>
        <w:t xml:space="preserve"> яснее предыдущих версий</w:t>
      </w:r>
      <w:r w:rsidR="00447440">
        <w:rPr>
          <w:lang w:val="ru-RU"/>
        </w:rPr>
        <w:t xml:space="preserve">.  </w:t>
      </w:r>
      <w:r>
        <w:rPr>
          <w:lang w:val="ru-RU"/>
        </w:rPr>
        <w:t>В ключевых элементах полностью устранены поводы для беспокойства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статьях 1 и 3 некоторые элементы</w:t>
      </w:r>
      <w:r w:rsidRPr="003D182B">
        <w:rPr>
          <w:lang w:val="ru-RU"/>
        </w:rPr>
        <w:t xml:space="preserve"> </w:t>
      </w:r>
      <w:r>
        <w:rPr>
          <w:lang w:val="ru-RU"/>
        </w:rPr>
        <w:t>дублируются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придерживается иного мнения касательно срока</w:t>
      </w:r>
      <w:r w:rsidR="00447440">
        <w:rPr>
          <w:lang w:val="ru-RU"/>
        </w:rPr>
        <w:t xml:space="preserve">.  </w:t>
      </w:r>
      <w:r>
        <w:rPr>
          <w:lang w:val="ru-RU"/>
        </w:rPr>
        <w:t>Она продолжит обмениваться мнениями с другими государствами-членами в ходе неофициальных консультаций.</w:t>
      </w:r>
    </w:p>
    <w:p w:rsidR="00C94AAF" w:rsidRPr="0094789F" w:rsidRDefault="00C94AAF" w:rsidP="00C94AAF">
      <w:pPr>
        <w:pStyle w:val="ListParagraph"/>
        <w:rPr>
          <w:lang w:val="ru-RU"/>
        </w:rPr>
      </w:pPr>
    </w:p>
    <w:p w:rsidR="00C94AAF" w:rsidRPr="00F5223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Уганды присоединилась к позиции Африканской группы и СЕМ</w:t>
      </w:r>
      <w:r w:rsidR="00447440">
        <w:rPr>
          <w:lang w:val="ru-RU"/>
        </w:rPr>
        <w:t xml:space="preserve">.  </w:t>
      </w:r>
      <w:r>
        <w:rPr>
          <w:lang w:val="ru-RU"/>
        </w:rPr>
        <w:t>Настоящая версия текстов является хорошим началом для дальнейшего обсуждения, поскольку в них устранены пробелы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3, делегация высказалась за альтернативный вариант 1</w:t>
      </w:r>
      <w:r w:rsidR="00447440">
        <w:rPr>
          <w:lang w:val="ru-RU"/>
        </w:rPr>
        <w:t xml:space="preserve">.  </w:t>
      </w:r>
      <w:r>
        <w:rPr>
          <w:lang w:val="ru-RU"/>
        </w:rPr>
        <w:t>Она просила пояснить включение временных ограничений.</w:t>
      </w:r>
    </w:p>
    <w:p w:rsidR="00C94AAF" w:rsidRPr="00F52230" w:rsidRDefault="00C94AAF" w:rsidP="00C94AAF">
      <w:pPr>
        <w:pStyle w:val="ListParagraph"/>
        <w:rPr>
          <w:lang w:val="ru-RU"/>
        </w:rPr>
      </w:pPr>
    </w:p>
    <w:p w:rsidR="00C94AAF" w:rsidRPr="00005DE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lastRenderedPageBreak/>
        <w:t>Председатель заявил, что вопрос временных ограничений связан с идеей отделения «традиционного» от «современного»</w:t>
      </w:r>
      <w:r w:rsidR="00447440">
        <w:rPr>
          <w:lang w:val="ru-RU"/>
        </w:rPr>
        <w:t xml:space="preserve">.  </w:t>
      </w:r>
      <w:r>
        <w:rPr>
          <w:lang w:val="ru-RU"/>
        </w:rPr>
        <w:t>В ходе неофициальных консультаций государства-члены должны были открыто обсудить обоснования данной политики.</w:t>
      </w:r>
    </w:p>
    <w:p w:rsidR="00C94AAF" w:rsidRPr="00005DE5" w:rsidRDefault="00C94AAF" w:rsidP="00C94AAF">
      <w:pPr>
        <w:pStyle w:val="ListParagraph"/>
        <w:rPr>
          <w:lang w:val="ru-RU"/>
        </w:rPr>
      </w:pPr>
    </w:p>
    <w:p w:rsidR="00C94AA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Колумбии решительно высказалась в пользу изменений, сделанных в редакции </w:t>
      </w:r>
      <w:r>
        <w:t>Rev</w:t>
      </w:r>
      <w:r w:rsidR="00447440">
        <w:rPr>
          <w:lang w:val="ru-RU"/>
        </w:rPr>
        <w:t xml:space="preserve">.  </w:t>
      </w:r>
      <w:r w:rsidRPr="00424F1A">
        <w:rPr>
          <w:lang w:val="ru-RU"/>
        </w:rPr>
        <w:t>1</w:t>
      </w:r>
      <w:r>
        <w:t>s</w:t>
      </w:r>
      <w:r w:rsidR="00447440">
        <w:rPr>
          <w:lang w:val="ru-RU"/>
        </w:rPr>
        <w:t xml:space="preserve">.  </w:t>
      </w:r>
      <w:r>
        <w:rPr>
          <w:lang w:val="ru-RU"/>
        </w:rPr>
        <w:t>СЕМ продолжат работать над достижением прогресса по данному вопросу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ТЗ, делегация отметила прогресс, достигнутый в определении ТЗ с учетом вероятности того, что знания в любой момент могут передаваться коллективно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статье 3 делегация отдала предпочтение альтернативному варианту 1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Вызывает беспокойство идея применения к ТЗ временных сроков, поскольку это ограничивает саму природу традиционной </w:t>
      </w:r>
      <w:r w:rsidRPr="0000252D">
        <w:rPr>
          <w:lang w:val="ru-RU"/>
        </w:rPr>
        <w:t>передачи</w:t>
      </w:r>
      <w:r>
        <w:rPr>
          <w:lang w:val="ru-RU"/>
        </w:rPr>
        <w:t xml:space="preserve"> знаний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ТВК, делегация выразила согласие с заявлением, сделанным делегацией Сальвадора от имени ГРУЛАК, относительно того, что в альтернативном варианте 1 статьи 1 следует оставить сноску для сохранения единообразия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подчеркнула прогресс и выразила надежду на продолжение работы в таком же ключе.</w:t>
      </w:r>
    </w:p>
    <w:p w:rsidR="00C94AAF" w:rsidRPr="00B03CD0" w:rsidRDefault="00C94AAF" w:rsidP="00C94AAF">
      <w:pPr>
        <w:pStyle w:val="ListParagraph"/>
        <w:ind w:left="0"/>
        <w:rPr>
          <w:lang w:val="ru-RU"/>
        </w:rPr>
      </w:pPr>
    </w:p>
    <w:p w:rsidR="00C94AAF" w:rsidRPr="0030669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306690">
        <w:rPr>
          <w:lang w:val="ru-RU"/>
        </w:rPr>
        <w:t>Делегация Италии поддержала заявление, сделанное делегацией ЕС от имени ЕС и его государств-членов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Проблемы возникают из-за того, что существующие международные договоры по охране ИС не были приняты во внимание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Новый юридический документ возникает не на пустом месте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Он вводится в систему охраны ИС, существующую в течение уже почти полутора веков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 xml:space="preserve">Необходимо учесть </w:t>
      </w:r>
      <w:r>
        <w:rPr>
          <w:lang w:val="ru-RU"/>
        </w:rPr>
        <w:t>частичное совпадение</w:t>
      </w:r>
      <w:r w:rsidRPr="00306690">
        <w:rPr>
          <w:lang w:val="ru-RU"/>
        </w:rPr>
        <w:t xml:space="preserve"> правил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 xml:space="preserve">Например, в определении ТВК повторяется перечень возможных ТВК и тех, которые уже содержатся в статье 2 Бернской конвенции по охране литературных и художественных </w:t>
      </w:r>
      <w:r>
        <w:rPr>
          <w:lang w:val="ru-RU"/>
        </w:rPr>
        <w:t>произведений</w:t>
      </w:r>
      <w:r w:rsidRPr="00306690">
        <w:rPr>
          <w:lang w:val="ru-RU"/>
        </w:rPr>
        <w:t xml:space="preserve"> («Бернской конвенции»)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Эти пересечения создают проблем</w:t>
      </w:r>
      <w:r>
        <w:rPr>
          <w:lang w:val="ru-RU"/>
        </w:rPr>
        <w:t>ы</w:t>
      </w:r>
      <w:r w:rsidRPr="00306690">
        <w:rPr>
          <w:lang w:val="ru-RU"/>
        </w:rPr>
        <w:t xml:space="preserve"> с интерпретацией документа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Касательно ТЗ, в определении и объеме охраны присутствуют повторения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Необходимо найти решение, поскольку такая ситуация недопустима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Касательно срока охраны, делегации понятны позиции обеих сторон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Одна из них заключается в том, что охрана начинается с определенного времени, когда нечто можно считать традиционным, однако до истечения 50-летнего периода ТВК должны охраняться законами об авторском праве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По прошествии 50 лет объекты могут считаться традиционными и охраняться законодательством по ТВК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Однако</w:t>
      </w:r>
      <w:r w:rsidRPr="00884C49">
        <w:rPr>
          <w:lang w:val="ru-RU"/>
        </w:rPr>
        <w:t xml:space="preserve"> </w:t>
      </w:r>
      <w:r w:rsidRPr="00306690">
        <w:rPr>
          <w:lang w:val="ru-RU"/>
        </w:rPr>
        <w:t>возникает</w:t>
      </w:r>
      <w:r w:rsidRPr="00884C49">
        <w:rPr>
          <w:lang w:val="ru-RU"/>
        </w:rPr>
        <w:t xml:space="preserve"> </w:t>
      </w:r>
      <w:r>
        <w:rPr>
          <w:lang w:val="ru-RU"/>
        </w:rPr>
        <w:t>пересечение</w:t>
      </w:r>
      <w:r w:rsidRPr="00884C49">
        <w:rPr>
          <w:lang w:val="ru-RU"/>
        </w:rPr>
        <w:t xml:space="preserve"> </w:t>
      </w:r>
      <w:r w:rsidRPr="00306690">
        <w:rPr>
          <w:lang w:val="ru-RU"/>
        </w:rPr>
        <w:t>сроков</w:t>
      </w:r>
      <w:r w:rsidR="00447440">
        <w:rPr>
          <w:lang w:val="ru-RU"/>
        </w:rPr>
        <w:t xml:space="preserve">.  </w:t>
      </w:r>
      <w:r w:rsidRPr="00306690">
        <w:rPr>
          <w:lang w:val="ru-RU"/>
        </w:rPr>
        <w:t>В статье 7(</w:t>
      </w:r>
      <w:r w:rsidRPr="00306690">
        <w:t>b</w:t>
      </w:r>
      <w:r w:rsidRPr="00306690">
        <w:rPr>
          <w:lang w:val="ru-RU"/>
        </w:rPr>
        <w:t xml:space="preserve">) </w:t>
      </w:r>
      <w:r>
        <w:rPr>
          <w:lang w:val="ru-RU"/>
        </w:rPr>
        <w:t>Бернской конвенции фигурирует 50-летний период</w:t>
      </w:r>
      <w:r w:rsidR="00447440">
        <w:rPr>
          <w:lang w:val="ru-RU"/>
        </w:rPr>
        <w:t xml:space="preserve">.  </w:t>
      </w:r>
      <w:r>
        <w:rPr>
          <w:lang w:val="ru-RU"/>
        </w:rPr>
        <w:t>Некоторые ТЗ могут быть связаны, например, с вопросами инвестиций и финансов</w:t>
      </w:r>
      <w:r w:rsidR="00447440">
        <w:rPr>
          <w:lang w:val="ru-RU"/>
        </w:rPr>
        <w:t xml:space="preserve">.  </w:t>
      </w:r>
      <w:r>
        <w:rPr>
          <w:lang w:val="ru-RU"/>
        </w:rPr>
        <w:t>Если ТЗ не подпадают под охрану в течение первых 50 лет, необходимо оговорить некую охрану для таких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поинтересовалась, как это предполагается сделать, если знания еще не считаются традиционными до истечения 50 лет.</w:t>
      </w:r>
    </w:p>
    <w:p w:rsidR="00C94AAF" w:rsidRPr="00306690" w:rsidRDefault="00C94AAF" w:rsidP="00C94AAF">
      <w:pPr>
        <w:pStyle w:val="ListParagraph"/>
        <w:ind w:left="0"/>
        <w:rPr>
          <w:lang w:val="ru-RU"/>
        </w:rPr>
      </w:pPr>
    </w:p>
    <w:p w:rsidR="00C94AAF" w:rsidRPr="0073138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Ганы присоединилась к позиции делегации Марокко от имени Африканской группы и делегаций Египта, Нигерии, Южной Африки и Сенегала</w:t>
      </w:r>
      <w:r w:rsidR="00447440">
        <w:rPr>
          <w:lang w:val="ru-RU"/>
        </w:rPr>
        <w:t xml:space="preserve">.  </w:t>
      </w:r>
      <w:r>
        <w:rPr>
          <w:lang w:val="ru-RU"/>
        </w:rPr>
        <w:t>Существующий режим ИС не обеспечивает должной охраны ТВК и ТЗ</w:t>
      </w:r>
      <w:r w:rsidR="00447440">
        <w:rPr>
          <w:lang w:val="ru-RU"/>
        </w:rPr>
        <w:t xml:space="preserve">.  </w:t>
      </w:r>
      <w:r>
        <w:rPr>
          <w:lang w:val="ru-RU"/>
        </w:rPr>
        <w:t>В Гане охрана авторского права распространяется на произведения, созданные определенным автором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это неприменимо к ТВК и ТЗ, поскольку ТЗ или ТВК обычно создает община</w:t>
      </w:r>
      <w:r w:rsidR="00447440">
        <w:rPr>
          <w:lang w:val="ru-RU"/>
        </w:rPr>
        <w:t xml:space="preserve">.  </w:t>
      </w:r>
      <w:r>
        <w:rPr>
          <w:lang w:val="ru-RU"/>
        </w:rPr>
        <w:t>В этой связи авторское право в текущей ситуации не может использоваться для охраны ТЗ или ТВК</w:t>
      </w:r>
      <w:r w:rsidR="00447440">
        <w:rPr>
          <w:lang w:val="ru-RU"/>
        </w:rPr>
        <w:t xml:space="preserve">.  </w:t>
      </w:r>
      <w:r>
        <w:rPr>
          <w:lang w:val="ru-RU"/>
        </w:rPr>
        <w:t>Что касается временного аспекта, понятие «традиционный» не обязательно означает «древний» или «старый»</w:t>
      </w:r>
      <w:r w:rsidR="00447440">
        <w:rPr>
          <w:lang w:val="ru-RU"/>
        </w:rPr>
        <w:t xml:space="preserve">.  </w:t>
      </w:r>
      <w:r>
        <w:rPr>
          <w:lang w:val="ru-RU"/>
        </w:rPr>
        <w:t>Это лишь указывает на способ передачи или путь возникновения ТЗ или ТВК.</w:t>
      </w:r>
    </w:p>
    <w:p w:rsidR="00C94AAF" w:rsidRPr="00731383" w:rsidRDefault="00C94AAF" w:rsidP="00C94AAF">
      <w:pPr>
        <w:pStyle w:val="ListParagraph"/>
        <w:ind w:left="0"/>
        <w:rPr>
          <w:lang w:val="ru-RU"/>
        </w:rPr>
      </w:pPr>
    </w:p>
    <w:p w:rsidR="00C94AAF" w:rsidRPr="003A506A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Председатель предложил перейти к обсуждению </w:t>
      </w:r>
      <w:r w:rsidRPr="006F771C">
        <w:rPr>
          <w:lang w:val="ru-RU"/>
        </w:rPr>
        <w:t>объема</w:t>
      </w:r>
      <w:r>
        <w:rPr>
          <w:lang w:val="ru-RU"/>
        </w:rPr>
        <w:t xml:space="preserve"> охраны.</w:t>
      </w:r>
    </w:p>
    <w:p w:rsidR="00C94AAF" w:rsidRPr="003A506A" w:rsidRDefault="00C94AAF" w:rsidP="00C94AAF">
      <w:pPr>
        <w:pStyle w:val="ListParagraph"/>
        <w:rPr>
          <w:lang w:val="ru-RU"/>
        </w:rPr>
      </w:pPr>
    </w:p>
    <w:p w:rsidR="00C94AAF" w:rsidRPr="00085A88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</w:t>
      </w:r>
      <w:r w:rsidRPr="00621FD2">
        <w:rPr>
          <w:lang w:val="ru-RU"/>
        </w:rPr>
        <w:t>Швейцарии</w:t>
      </w:r>
      <w:r>
        <w:rPr>
          <w:lang w:val="ru-RU"/>
        </w:rPr>
        <w:t xml:space="preserve"> заявила, что, касательно пункта </w:t>
      </w:r>
      <w:r w:rsidRPr="00085A88">
        <w:rPr>
          <w:lang w:val="ru-RU"/>
        </w:rPr>
        <w:t>(</w:t>
      </w:r>
      <w:r w:rsidRPr="0000538F">
        <w:t>d</w:t>
      </w:r>
      <w:r w:rsidRPr="00085A88">
        <w:rPr>
          <w:lang w:val="ru-RU"/>
        </w:rPr>
        <w:t>),</w:t>
      </w:r>
      <w:r>
        <w:rPr>
          <w:lang w:val="ru-RU"/>
        </w:rPr>
        <w:t xml:space="preserve"> на МКГР важно исследовать новые, творческие подходы, чтобы найти сбалансированные решения по соответствующему использованию и охране ТЗ КНМО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подчеркнула необходимость в гибком подходе при отнесении конкретного типа ТЗ к тому или иному </w:t>
      </w:r>
      <w:r>
        <w:rPr>
          <w:lang w:val="ru-RU"/>
        </w:rPr>
        <w:lastRenderedPageBreak/>
        <w:t>уровню, поскольку уровень охраны не обязательно должен быть статичным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такой подход доложен быть тщательно проанализирован и сформулирован</w:t>
      </w:r>
      <w:r w:rsidR="00447440">
        <w:rPr>
          <w:lang w:val="ru-RU"/>
        </w:rPr>
        <w:t xml:space="preserve">.  </w:t>
      </w:r>
      <w:r>
        <w:rPr>
          <w:lang w:val="ru-RU"/>
        </w:rPr>
        <w:t>В частности, необходимо дальнейшее обсуждение роли и функций соответствующих органов, а также того, что означает возможное изменение уровня охраны в международном контексте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готовность к дальнейшему обсуждению данных вопросов в ходе неофициальных консультаций.</w:t>
      </w:r>
    </w:p>
    <w:p w:rsidR="00C94AAF" w:rsidRPr="00085A88" w:rsidRDefault="00C94AAF" w:rsidP="00C94AAF">
      <w:pPr>
        <w:pStyle w:val="ListParagraph"/>
        <w:rPr>
          <w:lang w:val="ru-RU"/>
        </w:rPr>
      </w:pPr>
    </w:p>
    <w:p w:rsidR="00C94AAF" w:rsidRPr="00C104B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Делегация США заявила, что, касательно термина «ТЗ, сохраняемые в тайне», она считает предпочтительным альтернативный вариант 2, который содержит формулировки, предложенные ею на </w:t>
      </w:r>
      <w:r w:rsidR="00B57DA4">
        <w:rPr>
          <w:lang w:val="ru-RU"/>
        </w:rPr>
        <w:t xml:space="preserve">37-й сессии </w:t>
      </w:r>
      <w:r>
        <w:rPr>
          <w:lang w:val="ru-RU"/>
        </w:rPr>
        <w:t>МКГР</w:t>
      </w:r>
      <w:r w:rsidR="00447440">
        <w:rPr>
          <w:lang w:val="ru-RU"/>
        </w:rPr>
        <w:t xml:space="preserve">.  </w:t>
      </w:r>
      <w:r>
        <w:rPr>
          <w:lang w:val="ru-RU"/>
        </w:rPr>
        <w:t>Он дает более полезное понимание того, что подразумевается под «ТЗ, сохраняемыми в тайне», и содержит меньше циклических ссылок, чем другие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5, делегация положительно оценила работу, проведенную по альтернативному варианту 2 и его новому тексту, однако данный текст по мере знакомства с ним вызывает серьезную обеспокоенность</w:t>
      </w:r>
      <w:r w:rsidR="00447440">
        <w:rPr>
          <w:lang w:val="ru-RU"/>
        </w:rPr>
        <w:t xml:space="preserve">.  </w:t>
      </w:r>
      <w:r>
        <w:rPr>
          <w:lang w:val="ru-RU"/>
        </w:rPr>
        <w:t>Слово «проект» в первой строке альтернативного варианта 2 следует заключить в скобки</w:t>
      </w:r>
      <w:r w:rsidR="00447440">
        <w:rPr>
          <w:lang w:val="ru-RU"/>
        </w:rPr>
        <w:t xml:space="preserve">.  </w:t>
      </w:r>
      <w:r>
        <w:rPr>
          <w:lang w:val="ru-RU"/>
        </w:rPr>
        <w:t>Не совсем ясно значение фразы «доступ к традиционным знаниям затруднен»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хотела бы получить объяснение значения этого выражения и того, не стоит ли дать ему определение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нового пункта </w:t>
      </w:r>
      <w:r w:rsidRPr="00C104B3">
        <w:rPr>
          <w:lang w:val="ru-RU"/>
        </w:rPr>
        <w:t>(</w:t>
      </w:r>
      <w:r w:rsidRPr="003577F1">
        <w:t>d</w:t>
      </w:r>
      <w:r w:rsidRPr="00C104B3">
        <w:rPr>
          <w:lang w:val="ru-RU"/>
        </w:rPr>
        <w:t>),</w:t>
      </w:r>
      <w:r>
        <w:rPr>
          <w:lang w:val="ru-RU"/>
        </w:rPr>
        <w:t xml:space="preserve"> во вводной части этой статьи присутствует фраза «</w:t>
      </w:r>
      <w:r w:rsidRPr="00C104B3">
        <w:rPr>
          <w:lang w:val="ru-RU"/>
        </w:rPr>
        <w:t>обоснованным и сбалансированным образом</w:t>
      </w:r>
      <w:r>
        <w:rPr>
          <w:lang w:val="ru-RU"/>
        </w:rPr>
        <w:t>», но делегация не уверена, что сбалансированность отражена в этом пункте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не уверена, что данная процедура обеспечит правовую определенность и предсказуемость</w:t>
      </w:r>
      <w:r w:rsidR="00447440">
        <w:rPr>
          <w:lang w:val="ru-RU"/>
        </w:rPr>
        <w:t xml:space="preserve">.  </w:t>
      </w:r>
      <w:r>
        <w:rPr>
          <w:lang w:val="ru-RU"/>
        </w:rPr>
        <w:t>Предпочтительной версией является альтернативный вариант 3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многократно предлагала включение критериев</w:t>
      </w:r>
      <w:r w:rsidRPr="007E4C84">
        <w:rPr>
          <w:lang w:val="ru-RU"/>
        </w:rPr>
        <w:t xml:space="preserve"> </w:t>
      </w:r>
      <w:r>
        <w:rPr>
          <w:lang w:val="ru-RU"/>
        </w:rPr>
        <w:t>охраноспособности</w:t>
      </w:r>
      <w:r w:rsidRPr="007E4C84">
        <w:rPr>
          <w:lang w:val="ru-RU"/>
        </w:rPr>
        <w:t xml:space="preserve"> </w:t>
      </w:r>
      <w:r>
        <w:rPr>
          <w:lang w:val="ru-RU"/>
        </w:rPr>
        <w:t xml:space="preserve">в статью </w:t>
      </w:r>
      <w:r w:rsidRPr="007E4C84">
        <w:rPr>
          <w:lang w:val="ru-RU"/>
        </w:rPr>
        <w:t xml:space="preserve">5 </w:t>
      </w:r>
      <w:r>
        <w:rPr>
          <w:lang w:val="ru-RU"/>
        </w:rPr>
        <w:t>и</w:t>
      </w:r>
      <w:r w:rsidRPr="007E4C84">
        <w:rPr>
          <w:lang w:val="ru-RU"/>
        </w:rPr>
        <w:t xml:space="preserve"> </w:t>
      </w:r>
      <w:r>
        <w:rPr>
          <w:lang w:val="ru-RU"/>
        </w:rPr>
        <w:t>их</w:t>
      </w:r>
      <w:r w:rsidRPr="007E4C84">
        <w:rPr>
          <w:lang w:val="ru-RU"/>
        </w:rPr>
        <w:t xml:space="preserve"> </w:t>
      </w:r>
      <w:r>
        <w:rPr>
          <w:lang w:val="ru-RU"/>
        </w:rPr>
        <w:t>исключение</w:t>
      </w:r>
      <w:r w:rsidRPr="007E4C84">
        <w:rPr>
          <w:lang w:val="ru-RU"/>
        </w:rPr>
        <w:t xml:space="preserve"> </w:t>
      </w:r>
      <w:r>
        <w:rPr>
          <w:lang w:val="ru-RU"/>
        </w:rPr>
        <w:t>из</w:t>
      </w:r>
      <w:r w:rsidRPr="007E4C84">
        <w:rPr>
          <w:lang w:val="ru-RU"/>
        </w:rPr>
        <w:t xml:space="preserve"> </w:t>
      </w:r>
      <w:r>
        <w:rPr>
          <w:lang w:val="ru-RU"/>
        </w:rPr>
        <w:t>статьи</w:t>
      </w:r>
      <w:r w:rsidRPr="007E4C84">
        <w:rPr>
          <w:lang w:val="ru-RU"/>
        </w:rPr>
        <w:t xml:space="preserve"> 3</w:t>
      </w:r>
      <w:r w:rsidR="00447440">
        <w:rPr>
          <w:lang w:val="ru-RU"/>
        </w:rPr>
        <w:t xml:space="preserve">.  </w:t>
      </w:r>
      <w:r>
        <w:rPr>
          <w:lang w:val="ru-RU"/>
        </w:rPr>
        <w:t>Возможно</w:t>
      </w:r>
      <w:r w:rsidRPr="00C104B3">
        <w:rPr>
          <w:lang w:val="ru-RU"/>
        </w:rPr>
        <w:t xml:space="preserve">, </w:t>
      </w:r>
      <w:r>
        <w:rPr>
          <w:lang w:val="ru-RU"/>
        </w:rPr>
        <w:t>это</w:t>
      </w:r>
      <w:r w:rsidRPr="00C104B3">
        <w:rPr>
          <w:lang w:val="ru-RU"/>
        </w:rPr>
        <w:t xml:space="preserve"> </w:t>
      </w:r>
      <w:r>
        <w:rPr>
          <w:lang w:val="ru-RU"/>
        </w:rPr>
        <w:t>практичный</w:t>
      </w:r>
      <w:r w:rsidRPr="00C104B3">
        <w:rPr>
          <w:lang w:val="ru-RU"/>
        </w:rPr>
        <w:t xml:space="preserve"> </w:t>
      </w:r>
      <w:r>
        <w:rPr>
          <w:lang w:val="ru-RU"/>
        </w:rPr>
        <w:t>подход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предпочла бы отказаться от альтернативного варианта 2 в статье 3 в тексте по ТЗ, если можно будет включить поправку в редакцию альтернативного варианта 3 статьи 5.1 в качестве вводной части</w:t>
      </w:r>
      <w:r w:rsidR="00447440">
        <w:rPr>
          <w:lang w:val="ru-RU"/>
        </w:rPr>
        <w:t xml:space="preserve">.  </w:t>
      </w:r>
      <w:r>
        <w:rPr>
          <w:lang w:val="ru-RU"/>
        </w:rPr>
        <w:t>Тогда текст принял бы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«Если традиционные знания четко связаны с культурным наследием бенефициаров, </w:t>
      </w:r>
      <w:r w:rsidRPr="00340A8B">
        <w:rPr>
          <w:lang w:val="ru-RU"/>
        </w:rPr>
        <w:t>как оно определено в статье 4, и коллективно создаются, производятся, разрабатываются, поддерживаются и используются, а также передаются из поколения в поколение</w:t>
      </w:r>
      <w:r>
        <w:rPr>
          <w:lang w:val="ru-RU"/>
        </w:rPr>
        <w:t xml:space="preserve"> </w:t>
      </w:r>
      <w:r w:rsidRPr="00340A8B">
        <w:rPr>
          <w:lang w:val="ru-RU"/>
        </w:rPr>
        <w:t>в течение срока, определенного каждым государством-членом, но составляющего не менее 50 лет или пяти поколений,</w:t>
      </w:r>
      <w:r>
        <w:rPr>
          <w:lang w:val="ru-RU"/>
        </w:rPr>
        <w:t xml:space="preserve"> традиционные знания должны охраняться в соответствии с </w:t>
      </w:r>
      <w:r w:rsidRPr="00340A8B">
        <w:rPr>
          <w:lang w:val="ru-RU"/>
        </w:rPr>
        <w:t>объем</w:t>
      </w:r>
      <w:r>
        <w:rPr>
          <w:lang w:val="ru-RU"/>
        </w:rPr>
        <w:t>ом</w:t>
      </w:r>
      <w:r w:rsidRPr="00340A8B">
        <w:rPr>
          <w:lang w:val="ru-RU"/>
        </w:rPr>
        <w:t xml:space="preserve"> и услови</w:t>
      </w:r>
      <w:r>
        <w:rPr>
          <w:lang w:val="ru-RU"/>
        </w:rPr>
        <w:t>ями</w:t>
      </w:r>
      <w:r w:rsidRPr="00340A8B">
        <w:rPr>
          <w:lang w:val="ru-RU"/>
        </w:rPr>
        <w:t xml:space="preserve"> охраны, </w:t>
      </w:r>
      <w:r>
        <w:rPr>
          <w:lang w:val="ru-RU"/>
        </w:rPr>
        <w:t>определенными ниже»</w:t>
      </w:r>
      <w:r w:rsidR="00447440">
        <w:rPr>
          <w:lang w:val="ru-RU"/>
        </w:rPr>
        <w:t xml:space="preserve">.  </w:t>
      </w:r>
      <w:r>
        <w:rPr>
          <w:lang w:val="ru-RU"/>
        </w:rPr>
        <w:t>За новым предлагаемым текстом последует существующий альтернативный вариант 3</w:t>
      </w:r>
      <w:r w:rsidR="00447440">
        <w:rPr>
          <w:lang w:val="ru-RU"/>
        </w:rPr>
        <w:t xml:space="preserve">.  </w:t>
      </w:r>
    </w:p>
    <w:p w:rsidR="00C94AAF" w:rsidRPr="00C104B3" w:rsidRDefault="00C94AAF" w:rsidP="00C94AAF">
      <w:pPr>
        <w:pStyle w:val="ListParagraph"/>
        <w:rPr>
          <w:lang w:val="ru-RU"/>
        </w:rPr>
      </w:pPr>
    </w:p>
    <w:p w:rsidR="00C94AAF" w:rsidRPr="00D31932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ЕС, выступая от имени ЕС и его государств-членов, положительно оценила сохранение в тексте статьи 5 вариантов, альтернативных многоуровневому подходу</w:t>
      </w:r>
      <w:r w:rsidR="00447440">
        <w:rPr>
          <w:lang w:val="ru-RU"/>
        </w:rPr>
        <w:t xml:space="preserve">.  </w:t>
      </w:r>
      <w:r>
        <w:rPr>
          <w:lang w:val="ru-RU"/>
        </w:rPr>
        <w:t>Она</w:t>
      </w:r>
      <w:r w:rsidRPr="00340A8B">
        <w:rPr>
          <w:lang w:val="ru-RU"/>
        </w:rPr>
        <w:t xml:space="preserve"> </w:t>
      </w:r>
      <w:r>
        <w:rPr>
          <w:lang w:val="ru-RU"/>
        </w:rPr>
        <w:t>поддерживает</w:t>
      </w:r>
      <w:r w:rsidRPr="00340A8B">
        <w:rPr>
          <w:lang w:val="ru-RU"/>
        </w:rPr>
        <w:t xml:space="preserve"> </w:t>
      </w:r>
      <w:r>
        <w:rPr>
          <w:lang w:val="ru-RU"/>
        </w:rPr>
        <w:t>подход, основанный на применении мер</w:t>
      </w:r>
      <w:r w:rsidRPr="00340A8B">
        <w:rPr>
          <w:lang w:val="ru-RU"/>
        </w:rPr>
        <w:t xml:space="preserve">, </w:t>
      </w:r>
      <w:r>
        <w:rPr>
          <w:lang w:val="ru-RU"/>
        </w:rPr>
        <w:t>который отражен</w:t>
      </w:r>
      <w:r w:rsidRPr="00340A8B">
        <w:rPr>
          <w:lang w:val="ru-RU"/>
        </w:rPr>
        <w:t xml:space="preserve"> </w:t>
      </w:r>
      <w:r>
        <w:rPr>
          <w:lang w:val="ru-RU"/>
        </w:rPr>
        <w:t>в</w:t>
      </w:r>
      <w:r w:rsidRPr="00340A8B">
        <w:rPr>
          <w:lang w:val="ru-RU"/>
        </w:rPr>
        <w:t xml:space="preserve"> </w:t>
      </w:r>
      <w:r>
        <w:rPr>
          <w:lang w:val="ru-RU"/>
        </w:rPr>
        <w:t>альтернативном</w:t>
      </w:r>
      <w:r w:rsidRPr="00340A8B">
        <w:rPr>
          <w:lang w:val="ru-RU"/>
        </w:rPr>
        <w:t xml:space="preserve"> </w:t>
      </w:r>
      <w:r>
        <w:rPr>
          <w:lang w:val="ru-RU"/>
        </w:rPr>
        <w:t>варианте</w:t>
      </w:r>
      <w:r w:rsidRPr="00340A8B">
        <w:rPr>
          <w:lang w:val="ru-RU"/>
        </w:rPr>
        <w:t xml:space="preserve"> 1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делегация предпринимала попытки конструктивной работы по дальнейшему совершенствованию альтернативного варианта 2, посвященного многоуровневому подходу</w:t>
      </w:r>
      <w:r w:rsidR="00447440">
        <w:rPr>
          <w:lang w:val="ru-RU"/>
        </w:rPr>
        <w:t xml:space="preserve">.  </w:t>
      </w:r>
      <w:r>
        <w:rPr>
          <w:lang w:val="ru-RU"/>
        </w:rPr>
        <w:t>Рассматривая такой многоуровневый подход, она в первую очередь стремилась понять, как будут функционировать различные уровни и какие типы ТЗ/ТВК к каким уровням будут относиться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до сих пор не достигла должного понимания того, как будут функционировать эти уровни</w:t>
      </w:r>
      <w:r w:rsidR="00447440">
        <w:rPr>
          <w:lang w:val="ru-RU"/>
        </w:rPr>
        <w:t xml:space="preserve">.  </w:t>
      </w:r>
      <w:r>
        <w:rPr>
          <w:lang w:val="ru-RU"/>
        </w:rPr>
        <w:t>В новом пункте (а) вводится категория «ограниченного», не имеющая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>Была предпринята попытка исключить ряд неясностей, улучшением стало рассмотрение примеров «сохраняемых в тайне» или «священных» ТЗ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заявила, что альтернативный вариант 2 является более оптимизированным и усовершенствованным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делегации по-прежнему неясно, каким образом будут конкретизированы такие категории, как «ограниченные», «сохраняемые в тайне», «священные», «имеющие узкое распространение» и «имеющие широкое распространение»</w:t>
      </w:r>
      <w:r w:rsidR="00447440">
        <w:rPr>
          <w:lang w:val="ru-RU"/>
        </w:rPr>
        <w:t xml:space="preserve">.  </w:t>
      </w:r>
      <w:r>
        <w:rPr>
          <w:lang w:val="ru-RU"/>
        </w:rPr>
        <w:t>Если рассмотреть взаимосвязь между статьей 5 и определениями в статье 1, некоторые определения связаны с применением данной статьи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определении ТЗ, сохраняемых в тайне, остался только один альтернативный вариант (альтернативный вариант 3), а остальные были </w:t>
      </w:r>
      <w:r>
        <w:rPr>
          <w:lang w:val="ru-RU"/>
        </w:rPr>
        <w:lastRenderedPageBreak/>
        <w:t>исключены</w:t>
      </w:r>
      <w:r w:rsidR="00447440">
        <w:rPr>
          <w:lang w:val="ru-RU"/>
        </w:rPr>
        <w:t xml:space="preserve">.  </w:t>
      </w:r>
      <w:r>
        <w:rPr>
          <w:lang w:val="ru-RU"/>
        </w:rPr>
        <w:t>Это спорное решение, поскольку на МКГР не было проведено подробного обсуждения вопросов, связанных с определениями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нового пункта </w:t>
      </w:r>
      <w:r w:rsidRPr="00BF3BB6">
        <w:rPr>
          <w:lang w:val="ru-RU"/>
        </w:rPr>
        <w:t>(</w:t>
      </w:r>
      <w:r w:rsidRPr="00D26F99">
        <w:t>d</w:t>
      </w:r>
      <w:r w:rsidRPr="00BF3BB6">
        <w:rPr>
          <w:lang w:val="ru-RU"/>
        </w:rPr>
        <w:t xml:space="preserve">), </w:t>
      </w:r>
      <w:r>
        <w:rPr>
          <w:lang w:val="ru-RU"/>
        </w:rPr>
        <w:t>делегация подчеркнула, на охрану каких интересов направлен</w:t>
      </w:r>
      <w:r w:rsidRPr="00CE0007">
        <w:rPr>
          <w:lang w:val="ru-RU"/>
        </w:rPr>
        <w:t xml:space="preserve"> </w:t>
      </w:r>
      <w:r>
        <w:rPr>
          <w:lang w:val="ru-RU"/>
        </w:rPr>
        <w:t>данный механизм, который дает возможность преодолеть многоуровневую структуру в определенных ситуациях, когда ТЗ/ТВК распространяются незаконным или неразрешенным способом, однако возможны ситуации, когда потребуется корректирующий механизм</w:t>
      </w:r>
      <w:r w:rsidR="00447440">
        <w:rPr>
          <w:lang w:val="ru-RU"/>
        </w:rPr>
        <w:t xml:space="preserve">.  </w:t>
      </w:r>
      <w:r>
        <w:rPr>
          <w:lang w:val="ru-RU"/>
        </w:rPr>
        <w:t>Неясно, каким образом это относится к остальной части статьи и всему набору уровней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разделяет обеспокоенность, выраженную делегацией Швейцарии касательно упоминания соответствующих органов, определенных в пункте (а)</w:t>
      </w:r>
      <w:r w:rsidR="00447440">
        <w:rPr>
          <w:lang w:val="ru-RU"/>
        </w:rPr>
        <w:t xml:space="preserve">.  </w:t>
      </w:r>
      <w:r>
        <w:rPr>
          <w:lang w:val="ru-RU"/>
        </w:rPr>
        <w:t>Ей не совсем ясно, как будет функционировать охрана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готовность продолжить работу в ходе неофициальных консультаций с целью изучения мно</w:t>
      </w:r>
      <w:r w:rsidR="008C1648">
        <w:rPr>
          <w:lang w:val="ru-RU"/>
        </w:rPr>
        <w:t>гоуровневого</w:t>
      </w:r>
      <w:r>
        <w:rPr>
          <w:lang w:val="ru-RU"/>
        </w:rPr>
        <w:t xml:space="preserve"> подхода.</w:t>
      </w:r>
    </w:p>
    <w:p w:rsidR="00C94AAF" w:rsidRPr="00D31932" w:rsidRDefault="00C94AAF" w:rsidP="00C94AAF">
      <w:pPr>
        <w:pStyle w:val="ListParagraph"/>
        <w:ind w:left="0"/>
        <w:rPr>
          <w:lang w:val="ru-RU"/>
        </w:rPr>
      </w:pPr>
    </w:p>
    <w:p w:rsidR="00C94AAF" w:rsidRPr="00DF49D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Нигерии отметила убедительную попытку внести ясность в предыдущий вариант текста</w:t>
      </w:r>
      <w:r w:rsidR="00447440">
        <w:rPr>
          <w:lang w:val="ru-RU"/>
        </w:rPr>
        <w:t xml:space="preserve">.  </w:t>
      </w:r>
      <w:r>
        <w:rPr>
          <w:lang w:val="ru-RU"/>
        </w:rPr>
        <w:t>Слово «ограниченные», судя по всему, относится к священным или сохраняемым в тайне ТЗ</w:t>
      </w:r>
      <w:r w:rsidR="00447440">
        <w:rPr>
          <w:lang w:val="ru-RU"/>
        </w:rPr>
        <w:t xml:space="preserve">.  </w:t>
      </w:r>
      <w:r>
        <w:rPr>
          <w:lang w:val="ru-RU"/>
        </w:rPr>
        <w:t>Категории уровней ясно прописаны в проектах статей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также отметила прогресс,</w:t>
      </w:r>
      <w:r w:rsidRPr="00DF49D3">
        <w:rPr>
          <w:lang w:val="ru-RU"/>
        </w:rPr>
        <w:t xml:space="preserve"> </w:t>
      </w:r>
      <w:r>
        <w:rPr>
          <w:lang w:val="ru-RU"/>
        </w:rPr>
        <w:t xml:space="preserve">достигнутый относительно пункта </w:t>
      </w:r>
      <w:r w:rsidRPr="00DF49D3">
        <w:rPr>
          <w:lang w:val="ru-RU"/>
        </w:rPr>
        <w:t>(</w:t>
      </w:r>
      <w:r w:rsidRPr="003A4F99">
        <w:t>d</w:t>
      </w:r>
      <w:r w:rsidRPr="00DF49D3">
        <w:rPr>
          <w:lang w:val="ru-RU"/>
        </w:rPr>
        <w:t>)</w:t>
      </w:r>
      <w:r>
        <w:rPr>
          <w:lang w:val="ru-RU"/>
        </w:rPr>
        <w:t>, и отметила, что этот проект создан совсем недавно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внимательно его изучает, поскольку важно сделать выводы из опыта </w:t>
      </w:r>
      <w:r w:rsidRPr="00DF49D3">
        <w:rPr>
          <w:lang w:val="ru-RU"/>
        </w:rPr>
        <w:t>дискуссионной группы коренных народов</w:t>
      </w:r>
      <w:r>
        <w:rPr>
          <w:lang w:val="ru-RU"/>
        </w:rPr>
        <w:t xml:space="preserve"> по этим категориям распространения с точки зрения конкретных примеров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желание плотно взаимодействовать со всеми участниками, чтобы наполнить это содержанием с необходимым уровнем ясности</w:t>
      </w:r>
      <w:r w:rsidR="00447440">
        <w:rPr>
          <w:lang w:val="ru-RU"/>
        </w:rPr>
        <w:t xml:space="preserve">.  </w:t>
      </w:r>
      <w:r>
        <w:rPr>
          <w:lang w:val="ru-RU"/>
        </w:rPr>
        <w:t>МКГР следует задуматься о том, как это будет преобразовано в текст, посвященный ТВК, поскольку это потребует значительной работы в ходе неофициальных консультаций.</w:t>
      </w:r>
    </w:p>
    <w:p w:rsidR="00C94AAF" w:rsidRPr="00DF49D3" w:rsidRDefault="00C94AAF" w:rsidP="00C94AAF">
      <w:pPr>
        <w:pStyle w:val="ListParagraph"/>
        <w:ind w:left="0"/>
        <w:rPr>
          <w:lang w:val="ru-RU"/>
        </w:rPr>
      </w:pPr>
    </w:p>
    <w:p w:rsidR="00C94AAF" w:rsidRPr="00DF49D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Исламской Республики Иран заявила, что в принципе приветствует любые инновационные идеи координаторов, потенциально способные устранить противоречия между государствами-членами</w:t>
      </w:r>
      <w:r w:rsidR="00447440">
        <w:rPr>
          <w:lang w:val="ru-RU"/>
        </w:rPr>
        <w:t xml:space="preserve">.  </w:t>
      </w:r>
      <w:r>
        <w:rPr>
          <w:lang w:val="ru-RU"/>
        </w:rPr>
        <w:t>Она поддержала включение слова «охранять» во вводную часть альтернативного варианта 2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также положительно оценила включение недавно составленного проекта пункта </w:t>
      </w:r>
      <w:r w:rsidRPr="00DF49D3">
        <w:rPr>
          <w:lang w:val="ru-RU"/>
        </w:rPr>
        <w:t>(</w:t>
      </w:r>
      <w:r w:rsidRPr="00BB13A1">
        <w:t>d</w:t>
      </w:r>
      <w:r w:rsidRPr="00DF49D3">
        <w:rPr>
          <w:lang w:val="ru-RU"/>
        </w:rPr>
        <w:t>)</w:t>
      </w:r>
      <w:r>
        <w:rPr>
          <w:lang w:val="ru-RU"/>
        </w:rPr>
        <w:t>, который она до сих пор рассматривает и изучает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единообразия, в пунктах </w:t>
      </w:r>
      <w:r w:rsidRPr="006233D4">
        <w:rPr>
          <w:lang w:val="ru-RU"/>
        </w:rPr>
        <w:t>(</w:t>
      </w:r>
      <w:r w:rsidRPr="00BB13A1">
        <w:t>a</w:t>
      </w:r>
      <w:r w:rsidRPr="006233D4">
        <w:rPr>
          <w:lang w:val="ru-RU"/>
        </w:rPr>
        <w:t>), (</w:t>
      </w:r>
      <w:r w:rsidRPr="00BB13A1">
        <w:t>b</w:t>
      </w:r>
      <w:r w:rsidRPr="006233D4">
        <w:rPr>
          <w:lang w:val="ru-RU"/>
        </w:rPr>
        <w:t>)</w:t>
      </w:r>
      <w:r>
        <w:rPr>
          <w:lang w:val="ru-RU"/>
        </w:rPr>
        <w:t xml:space="preserve"> и</w:t>
      </w:r>
      <w:r w:rsidRPr="006233D4">
        <w:rPr>
          <w:lang w:val="ru-RU"/>
        </w:rPr>
        <w:t xml:space="preserve"> (</w:t>
      </w:r>
      <w:r w:rsidRPr="00BB13A1">
        <w:t>c</w:t>
      </w:r>
      <w:r w:rsidRPr="006233D4">
        <w:rPr>
          <w:lang w:val="ru-RU"/>
        </w:rPr>
        <w:t>)</w:t>
      </w:r>
      <w:r>
        <w:rPr>
          <w:lang w:val="ru-RU"/>
        </w:rPr>
        <w:t xml:space="preserve"> используется слово «бенефициары», а в пункте </w:t>
      </w:r>
      <w:r w:rsidRPr="006233D4">
        <w:rPr>
          <w:lang w:val="ru-RU"/>
        </w:rPr>
        <w:t>(</w:t>
      </w:r>
      <w:r w:rsidRPr="00BB13A1">
        <w:t>d</w:t>
      </w:r>
      <w:r w:rsidRPr="006233D4">
        <w:rPr>
          <w:lang w:val="ru-RU"/>
        </w:rPr>
        <w:t>)</w:t>
      </w:r>
      <w:r>
        <w:rPr>
          <w:lang w:val="ru-RU"/>
        </w:rPr>
        <w:t xml:space="preserve"> только «КНМО»</w:t>
      </w:r>
      <w:r w:rsidR="00447440">
        <w:rPr>
          <w:lang w:val="ru-RU"/>
        </w:rPr>
        <w:t xml:space="preserve">.  </w:t>
      </w:r>
      <w:r>
        <w:rPr>
          <w:lang w:val="ru-RU"/>
        </w:rPr>
        <w:t>Было бы уместнее использовать одинаковые формулировки, т.е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слово «бенефициары» в пункте </w:t>
      </w:r>
      <w:r w:rsidRPr="006233D4">
        <w:rPr>
          <w:lang w:val="ru-RU"/>
        </w:rPr>
        <w:t>(</w:t>
      </w:r>
      <w:r w:rsidRPr="00BB13A1">
        <w:t>d</w:t>
      </w:r>
      <w:r w:rsidRPr="006233D4">
        <w:rPr>
          <w:lang w:val="ru-RU"/>
        </w:rPr>
        <w:t>)</w:t>
      </w:r>
      <w:r w:rsidR="00447440">
        <w:rPr>
          <w:lang w:val="ru-RU"/>
        </w:rPr>
        <w:t xml:space="preserve">.  </w:t>
      </w:r>
    </w:p>
    <w:p w:rsidR="00C94AAF" w:rsidRPr="00DF49D3" w:rsidRDefault="00C94AAF" w:rsidP="00C94AAF">
      <w:pPr>
        <w:pStyle w:val="ListParagraph"/>
        <w:rPr>
          <w:lang w:val="ru-RU"/>
        </w:rPr>
      </w:pPr>
    </w:p>
    <w:p w:rsidR="00C94AAF" w:rsidRPr="006233D4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6233D4">
        <w:rPr>
          <w:lang w:val="ru-RU"/>
        </w:rPr>
        <w:t xml:space="preserve">  </w:t>
      </w:r>
      <w:r>
        <w:rPr>
          <w:lang w:val="ru-RU"/>
        </w:rPr>
        <w:t xml:space="preserve">Делегация Канады до сих пор рассматривает различные варианты по вопросу объема охраны, в том числе многоуровневый подход, а также новый текст, добавленный в статью </w:t>
      </w:r>
      <w:r w:rsidRPr="00621FD2">
        <w:rPr>
          <w:lang w:val="ru-RU"/>
        </w:rPr>
        <w:t>5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</w:t>
      </w:r>
      <w:r w:rsidRPr="006233D4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233D4">
        <w:rPr>
          <w:lang w:val="ru-RU"/>
        </w:rPr>
        <w:t xml:space="preserve"> </w:t>
      </w:r>
      <w:r>
        <w:rPr>
          <w:lang w:val="ru-RU"/>
        </w:rPr>
        <w:t>общего</w:t>
      </w:r>
      <w:r w:rsidRPr="006233D4">
        <w:rPr>
          <w:lang w:val="ru-RU"/>
        </w:rPr>
        <w:t xml:space="preserve"> </w:t>
      </w:r>
      <w:r>
        <w:rPr>
          <w:lang w:val="ru-RU"/>
        </w:rPr>
        <w:t>понимания</w:t>
      </w:r>
      <w:r w:rsidRPr="006233D4">
        <w:rPr>
          <w:lang w:val="ru-RU"/>
        </w:rPr>
        <w:t xml:space="preserve">, </w:t>
      </w:r>
      <w:r>
        <w:rPr>
          <w:lang w:val="ru-RU"/>
        </w:rPr>
        <w:t>она готова сделать</w:t>
      </w:r>
      <w:r w:rsidRPr="006233D4">
        <w:rPr>
          <w:lang w:val="ru-RU"/>
        </w:rPr>
        <w:t xml:space="preserve"> </w:t>
      </w:r>
      <w:r>
        <w:rPr>
          <w:lang w:val="ru-RU"/>
        </w:rPr>
        <w:t>ряд</w:t>
      </w:r>
      <w:r w:rsidRPr="006233D4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6233D4">
        <w:rPr>
          <w:lang w:val="ru-RU"/>
        </w:rPr>
        <w:t xml:space="preserve"> </w:t>
      </w:r>
      <w:r>
        <w:rPr>
          <w:lang w:val="ru-RU"/>
        </w:rPr>
        <w:t>комментариев</w:t>
      </w:r>
      <w:r w:rsidRPr="006233D4">
        <w:rPr>
          <w:lang w:val="ru-RU"/>
        </w:rPr>
        <w:t xml:space="preserve"> </w:t>
      </w:r>
      <w:r>
        <w:rPr>
          <w:lang w:val="ru-RU"/>
        </w:rPr>
        <w:t>по</w:t>
      </w:r>
      <w:r w:rsidRPr="006233D4">
        <w:rPr>
          <w:lang w:val="ru-RU"/>
        </w:rPr>
        <w:t xml:space="preserve"> </w:t>
      </w:r>
      <w:r>
        <w:rPr>
          <w:lang w:val="ru-RU"/>
        </w:rPr>
        <w:t>объему</w:t>
      </w:r>
      <w:r w:rsidRPr="006233D4">
        <w:rPr>
          <w:lang w:val="ru-RU"/>
        </w:rPr>
        <w:t xml:space="preserve"> </w:t>
      </w:r>
      <w:r>
        <w:rPr>
          <w:lang w:val="ru-RU"/>
        </w:rPr>
        <w:t>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положительно оценила работу по уточнению определений «священных» и «сохраняемых в тайне» ТЗ, которые играют важную роль в объеме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Наличие определений данных терминов по-прежнему важно, и потребуется дальнейшая работа, чтобы пояснить их охват и соответствующий уровень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обеспокоена тем, что «сохраняемые в тайне» и «священные» в отредактированном тексте по объему охраны являются примерами типов ТЗ, которые могут охраняться</w:t>
      </w:r>
      <w:r w:rsidR="00447440">
        <w:rPr>
          <w:lang w:val="ru-RU"/>
        </w:rPr>
        <w:t xml:space="preserve">.  </w:t>
      </w:r>
      <w:r>
        <w:rPr>
          <w:lang w:val="ru-RU"/>
        </w:rPr>
        <w:t>Важно понять, какие еще категории ТЗ могут иметься здесь в виду, а в тексте должно быть ясно сказано, что может сюда относиться</w:t>
      </w:r>
      <w:r w:rsidR="00447440">
        <w:rPr>
          <w:lang w:val="ru-RU"/>
        </w:rPr>
        <w:t xml:space="preserve">.  </w:t>
      </w:r>
      <w:r>
        <w:rPr>
          <w:lang w:val="ru-RU"/>
        </w:rPr>
        <w:t>Насколько известно делегации, контактная группа оказалась в состоянии подробно рассмотреть только текст по ТЗ, а относительно текста по ТВК рекомендовала рассмотреть, возможно ли просто применить к нему подход из текста по ТЗ или следует учесть какие-либо уникальные свойства ТВК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просила пояснить, почему в альтернативном варианте 1 присутствует ссылка на статью 9, а в альтернативном варианте 2 ее нет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Делегация выразила готовность к дальнейшему рассмотрению этих вопросов и обсуждению пункта </w:t>
      </w:r>
      <w:r w:rsidRPr="006233D4">
        <w:rPr>
          <w:lang w:val="ru-RU"/>
        </w:rPr>
        <w:t>(</w:t>
      </w:r>
      <w:r w:rsidRPr="00402024">
        <w:t>d</w:t>
      </w:r>
      <w:r w:rsidRPr="006233D4">
        <w:rPr>
          <w:lang w:val="ru-RU"/>
        </w:rPr>
        <w:t>)</w:t>
      </w:r>
      <w:r>
        <w:rPr>
          <w:lang w:val="ru-RU"/>
        </w:rPr>
        <w:t xml:space="preserve"> в ходе неофициальных консультаций.</w:t>
      </w:r>
    </w:p>
    <w:p w:rsidR="00C94AAF" w:rsidRPr="006233D4" w:rsidRDefault="00C94AAF" w:rsidP="00C94AAF">
      <w:pPr>
        <w:pStyle w:val="ListParagraph"/>
        <w:rPr>
          <w:lang w:val="ru-RU"/>
        </w:rPr>
      </w:pPr>
    </w:p>
    <w:p w:rsidR="00C94AAF" w:rsidRPr="003E5848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Египта отдала предпочтение альтернативному варианту 1, поскольку он является более инклюзивным и гибким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ходе работы над альтернативным вариантом 2 </w:t>
      </w:r>
      <w:r>
        <w:rPr>
          <w:lang w:val="ru-RU"/>
        </w:rPr>
        <w:lastRenderedPageBreak/>
        <w:t>через контактную группу нелегко было прийти к решению</w:t>
      </w:r>
      <w:r w:rsidR="00447440">
        <w:rPr>
          <w:lang w:val="ru-RU"/>
        </w:rPr>
        <w:t xml:space="preserve">.  </w:t>
      </w:r>
      <w:r>
        <w:rPr>
          <w:lang w:val="ru-RU"/>
        </w:rPr>
        <w:t>В альтернативном варианте 2 присутствует множество положительных аспектов, но есть и отрицательные</w:t>
      </w:r>
      <w:r w:rsidR="00447440">
        <w:rPr>
          <w:lang w:val="ru-RU"/>
        </w:rPr>
        <w:t xml:space="preserve">.  </w:t>
      </w:r>
      <w:r>
        <w:rPr>
          <w:lang w:val="ru-RU"/>
        </w:rPr>
        <w:t>Что особенно важно, определение «сохраняемых в тайне» и «священных» ТЗ неприемлемо</w:t>
      </w:r>
      <w:r w:rsidR="00447440">
        <w:rPr>
          <w:lang w:val="ru-RU"/>
        </w:rPr>
        <w:t xml:space="preserve">.  </w:t>
      </w:r>
      <w:r>
        <w:rPr>
          <w:lang w:val="ru-RU"/>
        </w:rPr>
        <w:t>Священное в Африке не обязательно будет священным у амазонских племен или других коренных народов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была не в состоянии найти сторонников такого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Она предложила добавить в первую строку пунктов (а) и </w:t>
      </w:r>
      <w:r w:rsidRPr="00B46188">
        <w:rPr>
          <w:lang w:val="ru-RU"/>
        </w:rPr>
        <w:t>(</w:t>
      </w:r>
      <w:r w:rsidRPr="00B4230C">
        <w:t>b</w:t>
      </w:r>
      <w:r w:rsidRPr="00B46188">
        <w:rPr>
          <w:lang w:val="ru-RU"/>
        </w:rPr>
        <w:t>)</w:t>
      </w:r>
      <w:r>
        <w:rPr>
          <w:lang w:val="ru-RU"/>
        </w:rPr>
        <w:t xml:space="preserve"> альтернативного варианта 2 фразу «в соответствии с национальным законодательством».</w:t>
      </w:r>
    </w:p>
    <w:p w:rsidR="00C94AAF" w:rsidRPr="003E5848" w:rsidRDefault="00C94AAF" w:rsidP="00C94AAF">
      <w:pPr>
        <w:pStyle w:val="ListParagraph"/>
        <w:ind w:left="0"/>
        <w:rPr>
          <w:lang w:val="ru-RU"/>
        </w:rPr>
      </w:pPr>
    </w:p>
    <w:p w:rsidR="00C94AAF" w:rsidRPr="00B46188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B46188">
        <w:rPr>
          <w:lang w:val="ru-RU"/>
        </w:rPr>
        <w:t xml:space="preserve"> </w:t>
      </w:r>
      <w:r>
        <w:rPr>
          <w:lang w:val="ru-RU"/>
        </w:rPr>
        <w:t>Делегация Российской Федерации отдала предпочтение альтернативному варианту 1</w:t>
      </w:r>
      <w:r w:rsidR="00447440">
        <w:rPr>
          <w:lang w:val="ru-RU"/>
        </w:rPr>
        <w:t xml:space="preserve">.  </w:t>
      </w:r>
      <w:r>
        <w:rPr>
          <w:lang w:val="ru-RU"/>
        </w:rPr>
        <w:t>Он является более гибким</w:t>
      </w:r>
      <w:r w:rsidR="00447440">
        <w:rPr>
          <w:lang w:val="ru-RU"/>
        </w:rPr>
        <w:t xml:space="preserve">.  </w:t>
      </w:r>
      <w:r>
        <w:rPr>
          <w:lang w:val="ru-RU"/>
        </w:rPr>
        <w:t>Альтернативный вариант 2 содержит множество различных концепций, требующих более четкого определения</w:t>
      </w:r>
      <w:r w:rsidR="00447440">
        <w:rPr>
          <w:lang w:val="ru-RU"/>
        </w:rPr>
        <w:t xml:space="preserve">.  </w:t>
      </w:r>
      <w:r>
        <w:rPr>
          <w:lang w:val="ru-RU"/>
        </w:rPr>
        <w:t>Делегация выразила готовность принять участие в обсуждениях для составления подходящих формулировок.</w:t>
      </w:r>
    </w:p>
    <w:p w:rsidR="00C94AAF" w:rsidRPr="00B46188" w:rsidRDefault="00C94AAF" w:rsidP="00C94AAF">
      <w:pPr>
        <w:pStyle w:val="ListParagraph"/>
        <w:rPr>
          <w:lang w:val="ru-RU"/>
        </w:rPr>
      </w:pPr>
    </w:p>
    <w:p w:rsidR="00C94AAF" w:rsidRPr="00B46188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Японии поддержала альтернативный вариант 1 и альтернативный вариант 4 в тексте по ТЗ и альтернативный вариант 1 или вариант 2 альтернативного варианта 3 в тексте по ТВК, хотя обсуждения в контактной группе были сосредоточены на многоуровневом подходе</w:t>
      </w:r>
      <w:r w:rsidR="00447440">
        <w:rPr>
          <w:lang w:val="ru-RU"/>
        </w:rPr>
        <w:t xml:space="preserve">.  </w:t>
      </w:r>
      <w:r>
        <w:rPr>
          <w:lang w:val="ru-RU"/>
        </w:rPr>
        <w:t>Касательно статьи 5, альтернативного варианта 2, пункта (а) текста по ТЗ, то охраняемые на самом высоком уровне ТЗ должны отличаться «ограниченным» доступом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значение слова «ограниченный» крайне субъективно</w:t>
      </w:r>
      <w:r w:rsidR="00447440">
        <w:rPr>
          <w:lang w:val="ru-RU"/>
        </w:rPr>
        <w:t xml:space="preserve">.  </w:t>
      </w:r>
      <w:r>
        <w:rPr>
          <w:lang w:val="ru-RU"/>
        </w:rPr>
        <w:t>В том же предложении в качестве ТЗ с ограниченным доступом</w:t>
      </w:r>
      <w:r w:rsidRPr="00A13A4B">
        <w:rPr>
          <w:lang w:val="ru-RU"/>
        </w:rPr>
        <w:t xml:space="preserve"> </w:t>
      </w:r>
      <w:r>
        <w:rPr>
          <w:lang w:val="ru-RU"/>
        </w:rPr>
        <w:t>упоминаются «священные» ТЗ, однако оценка того, являются ли ТЗ священными, тоже субъективна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этим делегация не в состоянии поддержать новое предложение и просит вернуться к первоначальному тексту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альтернативного варианта 2, пункта </w:t>
      </w:r>
      <w:r w:rsidRPr="00A13A4B">
        <w:rPr>
          <w:lang w:val="ru-RU"/>
        </w:rPr>
        <w:t>(</w:t>
      </w:r>
      <w:r w:rsidRPr="004E6046">
        <w:t>d</w:t>
      </w:r>
      <w:r w:rsidRPr="00A13A4B">
        <w:rPr>
          <w:lang w:val="ru-RU"/>
        </w:rPr>
        <w:t>)</w:t>
      </w:r>
      <w:r>
        <w:rPr>
          <w:lang w:val="ru-RU"/>
        </w:rPr>
        <w:t xml:space="preserve"> в проекте статей по ТЗ, сторонникам предлагаемого здесь пункта следует четко пояснить его обоснование и необходимость, а до тех пор делегация не в состоянии поддержать предлагаемый вариант.</w:t>
      </w:r>
    </w:p>
    <w:p w:rsidR="00C94AAF" w:rsidRPr="00B46188" w:rsidRDefault="00C94AAF" w:rsidP="00C94AAF">
      <w:pPr>
        <w:pStyle w:val="ListParagraph"/>
        <w:rPr>
          <w:lang w:val="ru-RU"/>
        </w:rPr>
      </w:pPr>
    </w:p>
    <w:p w:rsidR="00C94AAF" w:rsidRPr="00A13A4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Делегация Индии заявила, что, несмотря на значительные усилия по пояснению статьи, она нуждается в дальнейшем уточнении</w:t>
      </w:r>
      <w:r w:rsidR="00447440">
        <w:rPr>
          <w:lang w:val="ru-RU"/>
        </w:rPr>
        <w:t xml:space="preserve">.  </w:t>
      </w:r>
    </w:p>
    <w:p w:rsidR="00C94AAF" w:rsidRPr="00A13A4B" w:rsidRDefault="00C94AAF" w:rsidP="00C94AAF">
      <w:pPr>
        <w:pStyle w:val="ListParagraph"/>
        <w:rPr>
          <w:lang w:val="ru-RU"/>
        </w:rPr>
      </w:pPr>
    </w:p>
    <w:p w:rsidR="00C94AAF" w:rsidRPr="00A13A4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закрыл обсуждение редакции</w:t>
      </w:r>
      <w:r w:rsidRPr="00A13A4B">
        <w:rPr>
          <w:lang w:val="ru-RU"/>
        </w:rPr>
        <w:t xml:space="preserve"> </w:t>
      </w:r>
      <w:r w:rsidRPr="00030C99">
        <w:t>Rev</w:t>
      </w:r>
      <w:r w:rsidR="00447440">
        <w:rPr>
          <w:lang w:val="ru-RU"/>
        </w:rPr>
        <w:t xml:space="preserve">.  </w:t>
      </w:r>
      <w:r w:rsidRPr="00A13A4B">
        <w:rPr>
          <w:lang w:val="ru-RU"/>
        </w:rPr>
        <w:t>1</w:t>
      </w:r>
      <w:r w:rsidRPr="00030C99">
        <w:t>s</w:t>
      </w:r>
      <w:r w:rsidR="00447440">
        <w:rPr>
          <w:lang w:val="ru-RU"/>
        </w:rPr>
        <w:t xml:space="preserve">.  </w:t>
      </w:r>
    </w:p>
    <w:p w:rsidR="00C94AAF" w:rsidRPr="00A13A4B" w:rsidRDefault="00C94AAF" w:rsidP="00C94AAF">
      <w:pPr>
        <w:pStyle w:val="ListParagraph"/>
        <w:ind w:left="0"/>
        <w:rPr>
          <w:lang w:val="ru-RU"/>
        </w:rPr>
      </w:pPr>
    </w:p>
    <w:p w:rsidR="00C94AAF" w:rsidRPr="005A28B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5A28B5">
        <w:rPr>
          <w:lang w:val="ru-RU"/>
        </w:rPr>
        <w:t>[Примечание Секретариата</w:t>
      </w:r>
      <w:r w:rsidR="00447440">
        <w:rPr>
          <w:lang w:val="ru-RU"/>
        </w:rPr>
        <w:t xml:space="preserve">:  </w:t>
      </w:r>
      <w:r w:rsidRPr="005A28B5">
        <w:rPr>
          <w:lang w:val="ru-RU"/>
        </w:rPr>
        <w:t xml:space="preserve">Неофициальные консультации прошли 13 декабря 2018 </w:t>
      </w:r>
      <w:r w:rsidR="00447440">
        <w:rPr>
          <w:lang w:val="ru-RU"/>
        </w:rPr>
        <w:t xml:space="preserve">г. </w:t>
      </w:r>
      <w:r w:rsidRPr="005A28B5">
        <w:rPr>
          <w:lang w:val="ru-RU"/>
        </w:rPr>
        <w:t xml:space="preserve">Следующая часть заседания </w:t>
      </w:r>
      <w:r>
        <w:rPr>
          <w:lang w:val="ru-RU"/>
        </w:rPr>
        <w:t>состоялась</w:t>
      </w:r>
      <w:r w:rsidRPr="005A28B5">
        <w:rPr>
          <w:lang w:val="ru-RU"/>
        </w:rPr>
        <w:t xml:space="preserve"> 14 декабря 2018 г.]  Делегация Финляндии сообщила о публикации исследования «Потребност</w:t>
      </w:r>
      <w:r>
        <w:rPr>
          <w:lang w:val="ru-RU"/>
        </w:rPr>
        <w:t>и</w:t>
      </w:r>
      <w:r w:rsidRPr="005A28B5">
        <w:rPr>
          <w:lang w:val="ru-RU"/>
        </w:rPr>
        <w:t xml:space="preserve"> народа саами в охране интеллектуальной собственности с точки зрения авторского права и торговых знаков» (</w:t>
      </w:r>
      <w:r w:rsidRPr="005A28B5">
        <w:t>http</w:t>
      </w:r>
      <w:r w:rsidRPr="005A28B5">
        <w:rPr>
          <w:lang w:val="ru-RU"/>
        </w:rPr>
        <w:t>://</w:t>
      </w:r>
      <w:proofErr w:type="spellStart"/>
      <w:r w:rsidRPr="005A28B5">
        <w:t>julkaisut</w:t>
      </w:r>
      <w:proofErr w:type="spellEnd"/>
      <w:r w:rsidRPr="005A28B5">
        <w:rPr>
          <w:lang w:val="ru-RU"/>
        </w:rPr>
        <w:t>.</w:t>
      </w:r>
      <w:proofErr w:type="spellStart"/>
      <w:r w:rsidRPr="005A28B5">
        <w:t>valtioneuvosto</w:t>
      </w:r>
      <w:proofErr w:type="spellEnd"/>
      <w:r w:rsidRPr="005A28B5">
        <w:rPr>
          <w:lang w:val="ru-RU"/>
        </w:rPr>
        <w:t>.</w:t>
      </w:r>
      <w:r w:rsidRPr="005A28B5">
        <w:t>fi</w:t>
      </w:r>
      <w:r w:rsidRPr="005A28B5">
        <w:rPr>
          <w:lang w:val="ru-RU"/>
        </w:rPr>
        <w:t>/</w:t>
      </w:r>
      <w:proofErr w:type="spellStart"/>
      <w:r w:rsidRPr="005A28B5">
        <w:t>bitstream</w:t>
      </w:r>
      <w:proofErr w:type="spellEnd"/>
      <w:r w:rsidRPr="005A28B5">
        <w:rPr>
          <w:lang w:val="ru-RU"/>
        </w:rPr>
        <w:t>/</w:t>
      </w:r>
      <w:r w:rsidRPr="005A28B5">
        <w:t>handle</w:t>
      </w:r>
      <w:r w:rsidRPr="005A28B5">
        <w:rPr>
          <w:lang w:val="ru-RU"/>
        </w:rPr>
        <w:t>/10024/161206/</w:t>
      </w:r>
      <w:r w:rsidRPr="005A28B5">
        <w:t>OKM</w:t>
      </w:r>
      <w:r w:rsidRPr="005A28B5">
        <w:rPr>
          <w:lang w:val="ru-RU"/>
        </w:rPr>
        <w:t>_40_18_</w:t>
      </w:r>
      <w:r w:rsidRPr="005A28B5">
        <w:t>Needs</w:t>
      </w:r>
      <w:r w:rsidRPr="005A28B5">
        <w:rPr>
          <w:lang w:val="ru-RU"/>
        </w:rPr>
        <w:t>_</w:t>
      </w:r>
      <w:r w:rsidRPr="005A28B5">
        <w:t>of</w:t>
      </w:r>
      <w:r w:rsidRPr="005A28B5">
        <w:rPr>
          <w:lang w:val="ru-RU"/>
        </w:rPr>
        <w:t>_</w:t>
      </w:r>
      <w:r w:rsidRPr="005A28B5">
        <w:t>the</w:t>
      </w:r>
      <w:r w:rsidRPr="005A28B5">
        <w:rPr>
          <w:lang w:val="ru-RU"/>
        </w:rPr>
        <w:t>_</w:t>
      </w:r>
      <w:r w:rsidRPr="005A28B5">
        <w:t>Sami</w:t>
      </w:r>
      <w:r w:rsidRPr="005A28B5">
        <w:rPr>
          <w:lang w:val="ru-RU"/>
        </w:rPr>
        <w:t>_</w:t>
      </w:r>
      <w:r w:rsidRPr="005A28B5">
        <w:t>people</w:t>
      </w:r>
      <w:r w:rsidRPr="005A28B5">
        <w:rPr>
          <w:lang w:val="ru-RU"/>
        </w:rPr>
        <w:t>-</w:t>
      </w:r>
      <w:r w:rsidRPr="005A28B5">
        <w:t>WEB</w:t>
      </w:r>
      <w:r w:rsidRPr="005A28B5">
        <w:rPr>
          <w:lang w:val="ru-RU"/>
        </w:rPr>
        <w:t>111218.</w:t>
      </w:r>
      <w:r w:rsidRPr="005A28B5">
        <w:t>pdf</w:t>
      </w:r>
      <w:r w:rsidRPr="005A28B5">
        <w:rPr>
          <w:lang w:val="ru-RU"/>
        </w:rPr>
        <w:t>?</w:t>
      </w:r>
      <w:r w:rsidRPr="005A28B5">
        <w:t>sequence</w:t>
      </w:r>
      <w:r w:rsidRPr="005A28B5">
        <w:rPr>
          <w:lang w:val="ru-RU"/>
        </w:rPr>
        <w:t>=1&amp;</w:t>
      </w:r>
      <w:proofErr w:type="spellStart"/>
      <w:r w:rsidRPr="005A28B5">
        <w:t>isAllowed</w:t>
      </w:r>
      <w:proofErr w:type="spellEnd"/>
      <w:r w:rsidRPr="005A28B5">
        <w:rPr>
          <w:lang w:val="ru-RU"/>
        </w:rPr>
        <w:t>=</w:t>
      </w:r>
      <w:r w:rsidRPr="005A28B5">
        <w:t>y</w:t>
      </w:r>
      <w:r w:rsidRPr="005A28B5">
        <w:rPr>
          <w:lang w:val="ru-RU"/>
        </w:rPr>
        <w:t>)</w:t>
      </w:r>
      <w:r w:rsidR="00447440">
        <w:rPr>
          <w:lang w:val="ru-RU"/>
        </w:rPr>
        <w:t xml:space="preserve">.  </w:t>
      </w:r>
    </w:p>
    <w:p w:rsidR="00C94AAF" w:rsidRPr="005A28B5" w:rsidRDefault="00C94AAF" w:rsidP="00C94AAF">
      <w:pPr>
        <w:pStyle w:val="ListParagraph"/>
        <w:ind w:left="0"/>
        <w:rPr>
          <w:lang w:val="ru-RU"/>
        </w:rPr>
      </w:pPr>
    </w:p>
    <w:p w:rsidR="00C94AAF" w:rsidRPr="00D917F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Председатель сообщил о своей встрече с РК, на которой обсуждалось изменение даты заседания специальной экспертной группы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Была согласована организация заседания специальной экспертной группы по ТЗ и ТВК накануне </w:t>
      </w:r>
      <w:r w:rsidR="00B57DA4">
        <w:rPr>
          <w:lang w:val="ru-RU"/>
        </w:rPr>
        <w:t xml:space="preserve">39-й сессии </w:t>
      </w:r>
      <w:r>
        <w:rPr>
          <w:lang w:val="ru-RU"/>
        </w:rPr>
        <w:t>МГКР</w:t>
      </w:r>
      <w:r w:rsidR="00B57DA4">
        <w:rPr>
          <w:lang w:val="ru-RU"/>
        </w:rPr>
        <w:t xml:space="preserve">, а не 40-й сессии </w:t>
      </w:r>
      <w:r>
        <w:rPr>
          <w:lang w:val="ru-RU"/>
        </w:rPr>
        <w:t>МКГР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Заседание </w:t>
      </w:r>
      <w:r w:rsidRPr="00975C56">
        <w:rPr>
          <w:lang w:val="ru-RU"/>
        </w:rPr>
        <w:t xml:space="preserve">пройдет </w:t>
      </w:r>
      <w:r w:rsidRPr="00975C56">
        <w:rPr>
          <w:bCs/>
          <w:lang w:val="ru-RU"/>
        </w:rPr>
        <w:t xml:space="preserve">в таком же порядке и на таких же условиях </w:t>
      </w:r>
      <w:r w:rsidRPr="00975C56">
        <w:rPr>
          <w:bCs/>
        </w:rPr>
        <w:t>mutatis</w:t>
      </w:r>
      <w:r w:rsidRPr="00975C56">
        <w:rPr>
          <w:bCs/>
          <w:lang w:val="ru-RU"/>
        </w:rPr>
        <w:t xml:space="preserve"> </w:t>
      </w:r>
      <w:r w:rsidRPr="00975C56">
        <w:rPr>
          <w:bCs/>
        </w:rPr>
        <w:t>mutandis</w:t>
      </w:r>
      <w:r w:rsidRPr="00975C56">
        <w:rPr>
          <w:bCs/>
          <w:lang w:val="ru-RU"/>
        </w:rPr>
        <w:t>, которые были согласованы на</w:t>
      </w:r>
      <w:r w:rsidRPr="00975C56">
        <w:rPr>
          <w:lang w:val="ru-RU"/>
        </w:rPr>
        <w:t xml:space="preserve"> </w:t>
      </w:r>
      <w:r w:rsidR="00B57DA4">
        <w:rPr>
          <w:lang w:val="ru-RU"/>
        </w:rPr>
        <w:t>37-й сессии</w:t>
      </w:r>
      <w:r w:rsidR="00B57DA4" w:rsidRPr="00975C56">
        <w:rPr>
          <w:lang w:val="ru-RU"/>
        </w:rPr>
        <w:t xml:space="preserve"> </w:t>
      </w:r>
      <w:r w:rsidR="00B57DA4">
        <w:rPr>
          <w:lang w:val="ru-RU"/>
        </w:rPr>
        <w:t>МГКР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Оно состоится в воскресенье 17 марта 2019 </w:t>
      </w:r>
      <w:r w:rsidR="00447440">
        <w:rPr>
          <w:lang w:val="ru-RU"/>
        </w:rPr>
        <w:t xml:space="preserve">г. </w:t>
      </w:r>
      <w:r>
        <w:rPr>
          <w:lang w:val="ru-RU"/>
        </w:rPr>
        <w:t>в штаб-квартире ВОИС в Женеве в зале</w:t>
      </w:r>
      <w:r w:rsidRPr="00D917F7">
        <w:rPr>
          <w:lang w:val="ru-RU"/>
        </w:rPr>
        <w:t xml:space="preserve"> </w:t>
      </w:r>
      <w:r>
        <w:t>NB</w:t>
      </w:r>
      <w:r w:rsidRPr="00D917F7">
        <w:rPr>
          <w:lang w:val="ru-RU"/>
        </w:rPr>
        <w:t xml:space="preserve"> 0.107</w:t>
      </w:r>
      <w:r>
        <w:rPr>
          <w:lang w:val="ru-RU"/>
        </w:rPr>
        <w:t xml:space="preserve"> с 09:00 до 16:30.</w:t>
      </w:r>
    </w:p>
    <w:p w:rsidR="00C94AAF" w:rsidRPr="00D917F7" w:rsidRDefault="00C94AAF" w:rsidP="00C94AAF">
      <w:pPr>
        <w:pStyle w:val="ListParagraph"/>
        <w:rPr>
          <w:lang w:val="ru-RU"/>
        </w:rPr>
      </w:pPr>
    </w:p>
    <w:p w:rsidR="00C94AAF" w:rsidRPr="00D917F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D917F7">
        <w:rPr>
          <w:lang w:val="ru-RU"/>
        </w:rPr>
        <w:t>[</w:t>
      </w:r>
      <w:r>
        <w:rPr>
          <w:lang w:val="ru-RU"/>
        </w:rPr>
        <w:t>Примечание</w:t>
      </w:r>
      <w:r w:rsidRPr="00D917F7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Данная часть заседания прошла после распространения редакции </w:t>
      </w:r>
      <w:r>
        <w:t>Rev</w:t>
      </w:r>
      <w:r w:rsidR="00B57DA4">
        <w:rPr>
          <w:lang w:val="ru-RU"/>
        </w:rPr>
        <w:t xml:space="preserve">. </w:t>
      </w:r>
      <w:r w:rsidRPr="00D917F7">
        <w:rPr>
          <w:lang w:val="ru-RU"/>
        </w:rPr>
        <w:t>2</w:t>
      </w:r>
      <w:r>
        <w:t>s</w:t>
      </w:r>
      <w:r>
        <w:rPr>
          <w:lang w:val="ru-RU"/>
        </w:rPr>
        <w:t xml:space="preserve"> 14 декабря 2018 г.]  Председатель предложил координаторам представить редакцию </w:t>
      </w:r>
      <w:r>
        <w:t>Rev</w:t>
      </w:r>
      <w:r w:rsidR="00B57DA4">
        <w:rPr>
          <w:lang w:val="ru-RU"/>
        </w:rPr>
        <w:t xml:space="preserve">. </w:t>
      </w:r>
      <w:r w:rsidRPr="00D917F7">
        <w:rPr>
          <w:lang w:val="ru-RU"/>
        </w:rPr>
        <w:t>2</w:t>
      </w:r>
      <w:r>
        <w:t>s</w:t>
      </w:r>
      <w:r>
        <w:rPr>
          <w:lang w:val="ru-RU"/>
        </w:rPr>
        <w:t xml:space="preserve"> на рассмотрение государствами-членами.</w:t>
      </w:r>
    </w:p>
    <w:p w:rsidR="00C94AAF" w:rsidRPr="00D917F7" w:rsidRDefault="00C94AAF" w:rsidP="00C94AAF">
      <w:pPr>
        <w:pStyle w:val="ListParagraph"/>
        <w:rPr>
          <w:lang w:val="ru-RU"/>
        </w:rPr>
      </w:pPr>
    </w:p>
    <w:p w:rsidR="00C94AAF" w:rsidRPr="00D917F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D917F7">
        <w:rPr>
          <w:lang w:val="ru-RU"/>
        </w:rPr>
        <w:t xml:space="preserve"> </w:t>
      </w:r>
      <w:r>
        <w:rPr>
          <w:lang w:val="ru-RU"/>
        </w:rPr>
        <w:t xml:space="preserve">Г-н Пол Курук, выступая от имени координаторов, заявил, что координаторы рассмотрели положения касательно определений, предмета, объема охраны и </w:t>
      </w:r>
      <w:r>
        <w:rPr>
          <w:lang w:val="ru-RU"/>
        </w:rPr>
        <w:lastRenderedPageBreak/>
        <w:t>исключений и ограничений на основе редакции</w:t>
      </w:r>
      <w:r w:rsidRPr="00D917F7">
        <w:rPr>
          <w:lang w:val="ru-RU"/>
        </w:rPr>
        <w:t xml:space="preserve"> </w:t>
      </w:r>
      <w:r w:rsidRPr="00A6371A">
        <w:t>Rev</w:t>
      </w:r>
      <w:r w:rsidR="00447440">
        <w:rPr>
          <w:lang w:val="ru-RU"/>
        </w:rPr>
        <w:t xml:space="preserve">.  </w:t>
      </w:r>
      <w:r w:rsidRPr="00D917F7">
        <w:rPr>
          <w:lang w:val="ru-RU"/>
        </w:rPr>
        <w:t>1</w:t>
      </w:r>
      <w:r>
        <w:t>s</w:t>
      </w:r>
      <w:r w:rsidR="00447440">
        <w:rPr>
          <w:lang w:val="ru-RU"/>
        </w:rPr>
        <w:t xml:space="preserve">.  </w:t>
      </w:r>
      <w:r>
        <w:rPr>
          <w:lang w:val="ru-RU"/>
        </w:rPr>
        <w:t>Они предлагают на рассмотрение емкие тексты, где были уменьшены противоречия, ликвидированы повторения и случаи дублирования и сохранена целостность предложений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>В правках были учтены заявления, сделанные на пленарном заседании и неофициальных консультациях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доработали определение ТЗ и вновь внесли ряд ранее удаленных альтернативных вариантов в определение «сохраняемых в тайне» ТЗ в статье 1</w:t>
      </w:r>
      <w:r w:rsidR="00447440">
        <w:rPr>
          <w:lang w:val="ru-RU"/>
        </w:rPr>
        <w:t xml:space="preserve">.  </w:t>
      </w:r>
      <w:r>
        <w:rPr>
          <w:lang w:val="ru-RU"/>
        </w:rPr>
        <w:t>Они предлагают на рассмотрение определение нового термина «традиционные» в обоих текстах</w:t>
      </w:r>
      <w:r w:rsidR="00447440">
        <w:rPr>
          <w:lang w:val="ru-RU"/>
        </w:rPr>
        <w:t xml:space="preserve">.  </w:t>
      </w:r>
      <w:r>
        <w:rPr>
          <w:lang w:val="ru-RU"/>
        </w:rPr>
        <w:t>Кроме того, был разработан альтернативный вариант статьи 3, в котором приведены определенные критерии охраны, однако более не упоминаются временные ограничения</w:t>
      </w:r>
      <w:r w:rsidR="00447440">
        <w:rPr>
          <w:lang w:val="ru-RU"/>
        </w:rPr>
        <w:t xml:space="preserve">.  </w:t>
      </w:r>
      <w:r>
        <w:rPr>
          <w:lang w:val="ru-RU"/>
        </w:rPr>
        <w:t>В других альтернативных вариантах, напротив, сохранены сходные критерии охраны и добавлены временные ограничения, предложенные государствами-членами</w:t>
      </w:r>
      <w:r w:rsidR="00447440">
        <w:rPr>
          <w:lang w:val="ru-RU"/>
        </w:rPr>
        <w:t xml:space="preserve">.  </w:t>
      </w:r>
      <w:r>
        <w:rPr>
          <w:lang w:val="ru-RU"/>
        </w:rPr>
        <w:t>Кроме того, координаторы пересмотрели положения по многоуровневому подходу в статье 5 в проекте статей по ТЗ, но не по ТВК, чтобы внести ясность касательно градации уровней и методов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Наконец, были внесены незначительные изменения в статью 7 текста по ТВК, чтобы привести его в соответствие с текстом по ТЗ.</w:t>
      </w:r>
    </w:p>
    <w:p w:rsidR="00C94AAF" w:rsidRPr="00D917F7" w:rsidRDefault="00C94AAF" w:rsidP="00C94AAF">
      <w:pPr>
        <w:pStyle w:val="ListParagraph"/>
        <w:ind w:left="0"/>
        <w:rPr>
          <w:lang w:val="ru-RU"/>
        </w:rPr>
      </w:pPr>
    </w:p>
    <w:p w:rsidR="00C94AAF" w:rsidRPr="00DB57D1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Г-н Юкка Лиедес, заместитель Председателя, выступая вместо отсутствующей г-жи </w:t>
      </w:r>
      <w:r w:rsidRPr="00FB5092">
        <w:rPr>
          <w:lang w:val="ru-RU"/>
        </w:rPr>
        <w:t>Лиликлер Беллами</w:t>
      </w:r>
      <w:r>
        <w:rPr>
          <w:lang w:val="ru-RU"/>
        </w:rPr>
        <w:t>, одного из координаторов, заявил, что в статье 1 текста по ТЗ во вводной части говорится, что определение терминов дается «для целей настоящего документа»</w:t>
      </w:r>
      <w:r w:rsidR="00447440">
        <w:rPr>
          <w:lang w:val="ru-RU"/>
        </w:rPr>
        <w:t xml:space="preserve">.  </w:t>
      </w:r>
      <w:r>
        <w:rPr>
          <w:lang w:val="ru-RU"/>
        </w:rPr>
        <w:t>Это распространяется на все определения</w:t>
      </w:r>
      <w:r w:rsidR="00447440">
        <w:rPr>
          <w:lang w:val="ru-RU"/>
        </w:rPr>
        <w:t xml:space="preserve">;  </w:t>
      </w:r>
      <w:r>
        <w:rPr>
          <w:lang w:val="ru-RU"/>
        </w:rPr>
        <w:t>кажется излишним и ненужным включать такую же фразу в каждое определение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включили определение термина «традиционные», чтобы ввести формулировку, связанную с временным аспектом, более гибкую, чем упоминание числа поколений или лет</w:t>
      </w:r>
      <w:r w:rsidR="00447440">
        <w:rPr>
          <w:lang w:val="ru-RU"/>
        </w:rPr>
        <w:t xml:space="preserve">.  </w:t>
      </w:r>
      <w:r>
        <w:rPr>
          <w:lang w:val="ru-RU"/>
        </w:rPr>
        <w:t>В проекте документа от координаторов отражена попытка создать основу для дальнейших консультаций по вопросу о том, будет ли возможным сформулировать пункт, поясняющий временной аспект и приемлемый для двух основных лагерей, имеющих противоположные мнения</w:t>
      </w:r>
      <w:r w:rsidR="00447440">
        <w:rPr>
          <w:lang w:val="ru-RU"/>
        </w:rPr>
        <w:t xml:space="preserve">.  </w:t>
      </w:r>
      <w:r>
        <w:rPr>
          <w:lang w:val="ru-RU"/>
        </w:rPr>
        <w:t>Этот элемент имеет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D116E8">
        <w:rPr>
          <w:lang w:val="ru-RU"/>
        </w:rPr>
        <w:t>Знания являются традиционными, если со временем их форма и содержание становятся знаковыми и характерными для культурной или социальной идентичности или культурного наследия коренного народ</w:t>
      </w:r>
      <w:r>
        <w:rPr>
          <w:lang w:val="ru-RU"/>
        </w:rPr>
        <w:t>а и местной общины/бенефициаров»</w:t>
      </w:r>
      <w:r w:rsidR="00447440">
        <w:rPr>
          <w:lang w:val="ru-RU"/>
        </w:rPr>
        <w:t xml:space="preserve">.  </w:t>
      </w:r>
      <w:r>
        <w:rPr>
          <w:lang w:val="ru-RU"/>
        </w:rPr>
        <w:t>Последняя часть о КНМО/бенефициарах включена в текст, поскольку было поддержано предложение о рассмотрении более длинного варианта ссылки на бенефициаров</w:t>
      </w:r>
      <w:r w:rsidR="00447440">
        <w:rPr>
          <w:lang w:val="ru-RU"/>
        </w:rPr>
        <w:t xml:space="preserve">.  </w:t>
      </w:r>
      <w:r>
        <w:rPr>
          <w:lang w:val="ru-RU"/>
        </w:rPr>
        <w:t>В определении ТЗ присутствовали слова «которые создаются/производятся»</w:t>
      </w:r>
      <w:r w:rsidR="00447440">
        <w:rPr>
          <w:lang w:val="ru-RU"/>
        </w:rPr>
        <w:t xml:space="preserve">.  </w:t>
      </w:r>
      <w:r>
        <w:rPr>
          <w:lang w:val="ru-RU"/>
        </w:rPr>
        <w:t>В ходе подготовительной работы координаторы сверились с основными словарями английского языка, и, судя по всему, слова «создавать» и «производить» означают одно и то же</w:t>
      </w:r>
      <w:r w:rsidR="00447440">
        <w:rPr>
          <w:lang w:val="ru-RU"/>
        </w:rPr>
        <w:t xml:space="preserve">.  </w:t>
      </w:r>
      <w:r>
        <w:rPr>
          <w:lang w:val="ru-RU"/>
        </w:rPr>
        <w:t>Предлагается рассмотреть возможность оставить только слово «создаются»</w:t>
      </w:r>
      <w:r w:rsidR="00447440">
        <w:rPr>
          <w:lang w:val="ru-RU"/>
        </w:rPr>
        <w:t xml:space="preserve">.  </w:t>
      </w:r>
      <w:r>
        <w:rPr>
          <w:lang w:val="ru-RU"/>
        </w:rPr>
        <w:t>В следующей строке было предложено упомянуть КНМО, что нашло поддержку</w:t>
      </w:r>
      <w:r w:rsidR="00447440">
        <w:rPr>
          <w:lang w:val="ru-RU"/>
        </w:rPr>
        <w:t xml:space="preserve">.  </w:t>
      </w:r>
      <w:r>
        <w:rPr>
          <w:lang w:val="ru-RU"/>
        </w:rPr>
        <w:t>Наличие слов «коллективно, если это применимо» было важным для многих временным вариантом</w:t>
      </w:r>
      <w:r w:rsidR="00447440">
        <w:rPr>
          <w:lang w:val="ru-RU"/>
        </w:rPr>
        <w:t xml:space="preserve">.  </w:t>
      </w:r>
      <w:r>
        <w:rPr>
          <w:lang w:val="ru-RU"/>
        </w:rPr>
        <w:t>При его сохранении этот вариант по-прежнему можно рассмотреть, либо он может войти в число результатов пояснительных примечаний к данному положению</w:t>
      </w:r>
      <w:r w:rsidR="00447440">
        <w:rPr>
          <w:lang w:val="ru-RU"/>
        </w:rPr>
        <w:t xml:space="preserve">.  </w:t>
      </w:r>
      <w:r>
        <w:rPr>
          <w:lang w:val="ru-RU"/>
        </w:rPr>
        <w:t>Весьма убедительным аргументом является то, что создание, передача и т.д</w:t>
      </w:r>
      <w:r w:rsidR="00447440">
        <w:rPr>
          <w:lang w:val="ru-RU"/>
        </w:rPr>
        <w:t xml:space="preserve">.  </w:t>
      </w:r>
      <w:r>
        <w:rPr>
          <w:lang w:val="ru-RU"/>
        </w:rPr>
        <w:t>иногда может быть коллективным, а иногда нет</w:t>
      </w:r>
      <w:r w:rsidR="00447440">
        <w:rPr>
          <w:lang w:val="ru-RU"/>
        </w:rPr>
        <w:t xml:space="preserve">.  </w:t>
      </w:r>
      <w:r>
        <w:rPr>
          <w:lang w:val="ru-RU"/>
        </w:rPr>
        <w:t>Элемент «которые существуют в иных формах…» был удален по итогам обсуждения в контактной группе</w:t>
      </w:r>
      <w:r w:rsidR="00447440">
        <w:rPr>
          <w:lang w:val="ru-RU"/>
        </w:rPr>
        <w:t xml:space="preserve">.  </w:t>
      </w:r>
      <w:r>
        <w:rPr>
          <w:lang w:val="ru-RU"/>
        </w:rPr>
        <w:t>Его исключение было поддержано в ходе пленарного заседания</w:t>
      </w:r>
      <w:r w:rsidR="00447440">
        <w:rPr>
          <w:lang w:val="ru-RU"/>
        </w:rPr>
        <w:t xml:space="preserve">.  </w:t>
      </w:r>
      <w:r>
        <w:rPr>
          <w:lang w:val="ru-RU"/>
        </w:rPr>
        <w:t>Было предложено удалить данный элемент, не добавляющий определению никакой ценности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Следующим элементом является альтернативный вариант 2 определения «ТЗ, сохраняемых в тайне», который был удален в редакции </w:t>
      </w:r>
      <w:r w:rsidRPr="000A3371">
        <w:t>Rev</w:t>
      </w:r>
      <w:r w:rsidR="00447440">
        <w:rPr>
          <w:lang w:val="ru-RU"/>
        </w:rPr>
        <w:t xml:space="preserve">.  </w:t>
      </w:r>
      <w:r w:rsidRPr="00C62683">
        <w:rPr>
          <w:lang w:val="ru-RU"/>
        </w:rPr>
        <w:t>1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 восстановили его на основании предложений некоторых делегаций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статье 3 был доработан</w:t>
      </w:r>
      <w:r w:rsidRPr="00725078">
        <w:rPr>
          <w:lang w:val="ru-RU"/>
        </w:rPr>
        <w:t xml:space="preserve"> </w:t>
      </w:r>
      <w:r>
        <w:rPr>
          <w:lang w:val="ru-RU"/>
        </w:rPr>
        <w:t>альтернативный вариант 2</w:t>
      </w:r>
      <w:r w:rsidR="00447440">
        <w:rPr>
          <w:lang w:val="ru-RU"/>
        </w:rPr>
        <w:t xml:space="preserve">.  </w:t>
      </w:r>
      <w:r>
        <w:rPr>
          <w:lang w:val="ru-RU"/>
        </w:rPr>
        <w:t>В этом варианте содержится перечень критериев охраноспособности, причем те же элементы приведены и в пункте (а)</w:t>
      </w:r>
      <w:r w:rsidR="00447440">
        <w:rPr>
          <w:lang w:val="ru-RU"/>
        </w:rPr>
        <w:t xml:space="preserve">.  </w:t>
      </w:r>
      <w:r>
        <w:rPr>
          <w:lang w:val="ru-RU"/>
        </w:rPr>
        <w:t>В пункте (с) присутствует фраза «коллективно, если это применимо», правильное расположение которой предлагалось рассмотреть</w:t>
      </w:r>
      <w:r w:rsidR="00447440">
        <w:rPr>
          <w:lang w:val="ru-RU"/>
        </w:rPr>
        <w:t xml:space="preserve">.  </w:t>
      </w:r>
      <w:r>
        <w:rPr>
          <w:lang w:val="ru-RU"/>
        </w:rPr>
        <w:t>Пункт (с) предлагается исключить, а пункт (е), относящийся к временным ограничениям, уже был исключен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он сохранен в следующем альтернативном варианте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Альтернативный вариант 3 является прежним альтернативным вариантом 2 с </w:t>
      </w:r>
      <w:r>
        <w:rPr>
          <w:lang w:val="ru-RU"/>
        </w:rPr>
        <w:lastRenderedPageBreak/>
        <w:t>предыдущего заседания</w:t>
      </w:r>
      <w:r w:rsidR="00447440">
        <w:rPr>
          <w:lang w:val="ru-RU"/>
        </w:rPr>
        <w:t xml:space="preserve">.  </w:t>
      </w:r>
      <w:r>
        <w:rPr>
          <w:lang w:val="ru-RU"/>
        </w:rPr>
        <w:t>Он был восстановлен в связи с соответствующим предложением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Пункт </w:t>
      </w:r>
      <w:r w:rsidRPr="00A44A45">
        <w:rPr>
          <w:lang w:val="ru-RU"/>
        </w:rPr>
        <w:t>(</w:t>
      </w:r>
      <w:r w:rsidRPr="000A3371">
        <w:t>b</w:t>
      </w:r>
      <w:r w:rsidRPr="00A44A45">
        <w:rPr>
          <w:lang w:val="ru-RU"/>
        </w:rPr>
        <w:t>)</w:t>
      </w:r>
      <w:r>
        <w:rPr>
          <w:lang w:val="ru-RU"/>
        </w:rPr>
        <w:t xml:space="preserve"> был дополнен, согласно предложению одной из делегаций</w:t>
      </w:r>
      <w:r w:rsidR="00447440">
        <w:rPr>
          <w:lang w:val="ru-RU"/>
        </w:rPr>
        <w:t xml:space="preserve">.  </w:t>
      </w:r>
      <w:r>
        <w:rPr>
          <w:lang w:val="ru-RU"/>
        </w:rPr>
        <w:t>В тексте по ТВК в статью 1 был добавлен такой же элемент, «для целей настоящего документа»</w:t>
      </w:r>
      <w:r w:rsidR="00447440">
        <w:rPr>
          <w:lang w:val="ru-RU"/>
        </w:rPr>
        <w:t xml:space="preserve">.  </w:t>
      </w:r>
      <w:r>
        <w:rPr>
          <w:lang w:val="ru-RU"/>
        </w:rPr>
        <w:t>Упоминание КНМО было возвращено, фраза «коллективно, если это применимо» сохранена в качестве временного варианта, а фразу «в письменной, кодифицированной форме и т.д.» было предложено удалить</w:t>
      </w:r>
      <w:r w:rsidR="00447440">
        <w:rPr>
          <w:lang w:val="ru-RU"/>
        </w:rPr>
        <w:t xml:space="preserve">.  </w:t>
      </w:r>
      <w:r>
        <w:rPr>
          <w:lang w:val="ru-RU"/>
        </w:rPr>
        <w:t>Исключить предлагается и альтернативный вариант 2 определения ТВК</w:t>
      </w:r>
      <w:r w:rsidR="00447440">
        <w:rPr>
          <w:lang w:val="ru-RU"/>
        </w:rPr>
        <w:t xml:space="preserve">.  </w:t>
      </w:r>
      <w:r>
        <w:rPr>
          <w:lang w:val="ru-RU"/>
        </w:rPr>
        <w:t>Самым важным отличием между альтернативными вариантами 1 и 2 является то, что в альтернативном варианте 2 в конце определения было включено временное ограничение, а затем временное ограничение было должным образом зафиксировано в предложениях по тексту статей, в связи с чем нет необходимости в его сохранении здесь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статью 3 были внесены те же изменения, что и в текст по ТЗ, не требующие дальнейших пояснений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Прежний альтернативный вариант 2 был возвращен и дополнен, как предлагала одна из делегаций, в пункте </w:t>
      </w:r>
      <w:r w:rsidRPr="00A44A45">
        <w:rPr>
          <w:lang w:val="ru-RU"/>
        </w:rPr>
        <w:t>(</w:t>
      </w:r>
      <w:r w:rsidRPr="000A3371">
        <w:t>b</w:t>
      </w:r>
      <w:r w:rsidRPr="00A44A45">
        <w:rPr>
          <w:lang w:val="ru-RU"/>
        </w:rPr>
        <w:t>)</w:t>
      </w:r>
      <w:r w:rsidR="00447440">
        <w:rPr>
          <w:lang w:val="ru-RU"/>
        </w:rPr>
        <w:t xml:space="preserve">.  </w:t>
      </w:r>
      <w:r>
        <w:rPr>
          <w:lang w:val="ru-RU"/>
        </w:rPr>
        <w:t>Прошло крайне важное обсуждение по объему применения проекта документов</w:t>
      </w:r>
      <w:r w:rsidR="00447440">
        <w:rPr>
          <w:lang w:val="ru-RU"/>
        </w:rPr>
        <w:t xml:space="preserve">.  </w:t>
      </w:r>
      <w:r>
        <w:rPr>
          <w:lang w:val="ru-RU"/>
        </w:rPr>
        <w:t>Судя</w:t>
      </w:r>
      <w:r w:rsidRPr="006F771C">
        <w:rPr>
          <w:lang w:val="ru-RU"/>
        </w:rPr>
        <w:t xml:space="preserve"> </w:t>
      </w:r>
      <w:r>
        <w:rPr>
          <w:lang w:val="ru-RU"/>
        </w:rPr>
        <w:t>по</w:t>
      </w:r>
      <w:r w:rsidRPr="006F771C">
        <w:rPr>
          <w:lang w:val="ru-RU"/>
        </w:rPr>
        <w:t xml:space="preserve"> </w:t>
      </w:r>
      <w:r>
        <w:rPr>
          <w:lang w:val="ru-RU"/>
        </w:rPr>
        <w:t>всему</w:t>
      </w:r>
      <w:r w:rsidRPr="006F771C">
        <w:rPr>
          <w:lang w:val="ru-RU"/>
        </w:rPr>
        <w:t xml:space="preserve">, </w:t>
      </w:r>
      <w:r>
        <w:rPr>
          <w:lang w:val="ru-RU"/>
        </w:rPr>
        <w:t>ограничения</w:t>
      </w:r>
      <w:r w:rsidRPr="006F771C">
        <w:rPr>
          <w:lang w:val="ru-RU"/>
        </w:rPr>
        <w:t xml:space="preserve"> </w:t>
      </w:r>
      <w:r>
        <w:rPr>
          <w:lang w:val="ru-RU"/>
        </w:rPr>
        <w:t>отсутствуют</w:t>
      </w:r>
      <w:r w:rsidR="00447440">
        <w:rPr>
          <w:lang w:val="ru-RU"/>
        </w:rPr>
        <w:t xml:space="preserve">.  </w:t>
      </w:r>
      <w:r>
        <w:rPr>
          <w:lang w:val="ru-RU"/>
        </w:rPr>
        <w:t>Координаторы</w:t>
      </w:r>
      <w:r w:rsidRPr="00DB57D1">
        <w:rPr>
          <w:lang w:val="ru-RU"/>
        </w:rPr>
        <w:t xml:space="preserve"> </w:t>
      </w:r>
      <w:r>
        <w:rPr>
          <w:lang w:val="ru-RU"/>
        </w:rPr>
        <w:t>подготовили</w:t>
      </w:r>
      <w:r w:rsidRPr="00DB57D1">
        <w:rPr>
          <w:lang w:val="ru-RU"/>
        </w:rPr>
        <w:t xml:space="preserve"> </w:t>
      </w:r>
      <w:r>
        <w:rPr>
          <w:lang w:val="ru-RU"/>
        </w:rPr>
        <w:t>соответствующий первый</w:t>
      </w:r>
      <w:r w:rsidRPr="00DB57D1">
        <w:rPr>
          <w:lang w:val="ru-RU"/>
        </w:rPr>
        <w:t xml:space="preserve"> </w:t>
      </w:r>
      <w:r>
        <w:rPr>
          <w:lang w:val="ru-RU"/>
        </w:rPr>
        <w:t>проект</w:t>
      </w:r>
      <w:r w:rsidR="00447440">
        <w:rPr>
          <w:lang w:val="ru-RU"/>
        </w:rPr>
        <w:t xml:space="preserve">.  </w:t>
      </w:r>
      <w:r>
        <w:rPr>
          <w:lang w:val="ru-RU"/>
        </w:rPr>
        <w:t>Текст можно включить в преамбулу или сделать вторым пунктом статьи 3</w:t>
      </w:r>
      <w:r w:rsidR="00447440">
        <w:rPr>
          <w:lang w:val="ru-RU"/>
        </w:rPr>
        <w:t xml:space="preserve">.  </w:t>
      </w:r>
      <w:r>
        <w:rPr>
          <w:lang w:val="ru-RU"/>
        </w:rPr>
        <w:t>В предлагаемом проекте определение «публично доступных» тщательно сохранено, текст имеет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>«Данный документ не распространяется на традиционные знания, утратившие с течением времени свою отличительную связь с любым коренным народом или местной общиной и ставшие родовыми или общеизвестными, несмотря на то, что их историческое происхождение может быть известно общественности»</w:t>
      </w:r>
      <w:r w:rsidR="00447440">
        <w:rPr>
          <w:lang w:val="ru-RU"/>
        </w:rPr>
        <w:t xml:space="preserve">.  </w:t>
      </w:r>
    </w:p>
    <w:p w:rsidR="00C94AAF" w:rsidRPr="007400A8" w:rsidRDefault="00C94AAF" w:rsidP="00C94AAF">
      <w:pPr>
        <w:pStyle w:val="ListParagraph"/>
        <w:ind w:left="0"/>
        <w:rPr>
          <w:lang w:val="ru-RU"/>
        </w:rPr>
      </w:pPr>
    </w:p>
    <w:p w:rsidR="00C94AAF" w:rsidRPr="007400A8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>Г-н Пол Курук, выступая от имени координаторов, заявил, что в статье 5 проекта статей по ТЗ, в 1-й строке альтернативного варианта 2, были заключены в скобки слова «обеспечивать» и «охранять»</w:t>
      </w:r>
      <w:r w:rsidR="00447440">
        <w:rPr>
          <w:lang w:val="ru-RU"/>
        </w:rPr>
        <w:t xml:space="preserve">.  </w:t>
      </w:r>
      <w:r>
        <w:rPr>
          <w:lang w:val="ru-RU"/>
        </w:rPr>
        <w:t>Были добавлены слова «права и» после слова «неимущественные», так что первая часть первого предложения приняла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F540C1">
        <w:rPr>
          <w:lang w:val="ru-RU"/>
        </w:rPr>
        <w:t>Государства-члены [должны обеспечивать/ обеспечивают] [должны охранять/охраняют] имущественные и неимущественн</w:t>
      </w:r>
      <w:r>
        <w:rPr>
          <w:lang w:val="ru-RU"/>
        </w:rPr>
        <w:t xml:space="preserve">ые </w:t>
      </w:r>
      <w:r w:rsidRPr="00F540C1">
        <w:rPr>
          <w:lang w:val="ru-RU"/>
        </w:rPr>
        <w:t>права</w:t>
      </w:r>
      <w:r>
        <w:rPr>
          <w:lang w:val="ru-RU"/>
        </w:rPr>
        <w:t xml:space="preserve"> и интересы</w:t>
      </w:r>
      <w:r w:rsidRPr="00F540C1">
        <w:rPr>
          <w:lang w:val="ru-RU"/>
        </w:rPr>
        <w:t xml:space="preserve"> бенефициаров</w:t>
      </w:r>
      <w:r>
        <w:rPr>
          <w:lang w:val="ru-RU"/>
        </w:rPr>
        <w:t>…»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Чтобы пояснить, что степень распространения ТЗ, на основании которой происходит классификация ТЗ в рамках многоуровневого подхода, определяется с точки зрения КНМО, в ответ на запрос одного из государств-членов в описание уровней в пунктах </w:t>
      </w:r>
      <w:r w:rsidRPr="00F540C1">
        <w:rPr>
          <w:lang w:val="ru-RU"/>
        </w:rPr>
        <w:t>(</w:t>
      </w:r>
      <w:r w:rsidRPr="00666710">
        <w:t>a</w:t>
      </w:r>
      <w:r w:rsidRPr="00F540C1">
        <w:rPr>
          <w:lang w:val="ru-RU"/>
        </w:rPr>
        <w:t>), (</w:t>
      </w:r>
      <w:r w:rsidRPr="00666710">
        <w:t>b</w:t>
      </w:r>
      <w:r w:rsidRPr="00F540C1">
        <w:rPr>
          <w:lang w:val="ru-RU"/>
        </w:rPr>
        <w:t xml:space="preserve">) </w:t>
      </w:r>
      <w:r>
        <w:rPr>
          <w:lang w:val="ru-RU"/>
        </w:rPr>
        <w:t>и</w:t>
      </w:r>
      <w:r w:rsidRPr="00F540C1">
        <w:rPr>
          <w:lang w:val="ru-RU"/>
        </w:rPr>
        <w:t xml:space="preserve"> (</w:t>
      </w:r>
      <w:r w:rsidRPr="00666710">
        <w:t>c</w:t>
      </w:r>
      <w:r w:rsidRPr="00F540C1">
        <w:rPr>
          <w:lang w:val="ru-RU"/>
        </w:rPr>
        <w:t xml:space="preserve">) </w:t>
      </w:r>
      <w:r>
        <w:rPr>
          <w:lang w:val="ru-RU"/>
        </w:rPr>
        <w:t>были добавлены следующие выражения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«Если в соответствии с нормами обычного права и практикой коренных </w:t>
      </w:r>
      <w:r w:rsidRPr="00A62F03">
        <w:rPr>
          <w:lang w:val="ru-RU"/>
        </w:rPr>
        <w:t>[</w:t>
      </w:r>
      <w:r>
        <w:rPr>
          <w:lang w:val="ru-RU"/>
        </w:rPr>
        <w:t>народов</w:t>
      </w:r>
      <w:r w:rsidRPr="00A62F03">
        <w:rPr>
          <w:lang w:val="ru-RU"/>
        </w:rPr>
        <w:t>]</w:t>
      </w:r>
      <w:r>
        <w:rPr>
          <w:lang w:val="ru-RU"/>
        </w:rPr>
        <w:t xml:space="preserve"> и местных общин/бенефициаров»</w:t>
      </w:r>
      <w:r w:rsidR="00447440">
        <w:rPr>
          <w:lang w:val="ru-RU"/>
        </w:rPr>
        <w:t xml:space="preserve">.  </w:t>
      </w:r>
      <w:r>
        <w:rPr>
          <w:lang w:val="ru-RU"/>
        </w:rPr>
        <w:t>Таким образом, пункт (а) принял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«доступ </w:t>
      </w:r>
      <w:r w:rsidRPr="00A62F03">
        <w:rPr>
          <w:lang w:val="ru-RU"/>
        </w:rPr>
        <w:t>к традиционным знаниям ограничивается, в том числе если традиционные знания сохраняются в тайне или признаются священными, государства-члены [должны принимать/ принимают] надлежащие законодательные меры, административные меры и/или меры политики с целью обеспечить порядок, при котором</w:t>
      </w:r>
      <w:r>
        <w:rPr>
          <w:lang w:val="ru-RU"/>
        </w:rPr>
        <w:t>…»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пункт (а) были внесены незначительные правки, а именно добавлено слово «неимущественным», чтобы уточнить, что право на использование ТЗ в формах, </w:t>
      </w:r>
      <w:r w:rsidRPr="00E26D42">
        <w:rPr>
          <w:lang w:val="ru-RU"/>
        </w:rPr>
        <w:t>обеспечивающих уважение целостности</w:t>
      </w:r>
      <w:r>
        <w:rPr>
          <w:lang w:val="ru-RU"/>
        </w:rPr>
        <w:t xml:space="preserve"> ТЗ, является неимущественным правом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Касательно пунктов </w:t>
      </w:r>
      <w:r w:rsidRPr="00E26D42">
        <w:rPr>
          <w:lang w:val="ru-RU"/>
        </w:rPr>
        <w:t>(</w:t>
      </w:r>
      <w:r w:rsidRPr="00020304">
        <w:t>b</w:t>
      </w:r>
      <w:r w:rsidRPr="00E26D42">
        <w:rPr>
          <w:lang w:val="ru-RU"/>
        </w:rPr>
        <w:t xml:space="preserve">) </w:t>
      </w:r>
      <w:r>
        <w:rPr>
          <w:lang w:val="ru-RU"/>
        </w:rPr>
        <w:t>и</w:t>
      </w:r>
      <w:r w:rsidRPr="00E26D42">
        <w:rPr>
          <w:lang w:val="ru-RU"/>
        </w:rPr>
        <w:t xml:space="preserve"> (</w:t>
      </w:r>
      <w:r w:rsidRPr="00020304">
        <w:t>c</w:t>
      </w:r>
      <w:r w:rsidRPr="00E26D42">
        <w:rPr>
          <w:lang w:val="ru-RU"/>
        </w:rPr>
        <w:t>),</w:t>
      </w:r>
      <w:r>
        <w:rPr>
          <w:lang w:val="ru-RU"/>
        </w:rPr>
        <w:t xml:space="preserve"> по изменениям видно, что добавлена только вводная фраза, приведенная ранее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Пункт </w:t>
      </w:r>
      <w:r w:rsidRPr="00E26D42">
        <w:rPr>
          <w:lang w:val="ru-RU"/>
        </w:rPr>
        <w:t>(</w:t>
      </w:r>
      <w:r w:rsidRPr="00020304">
        <w:t>d</w:t>
      </w:r>
      <w:r w:rsidRPr="00E26D42">
        <w:rPr>
          <w:lang w:val="ru-RU"/>
        </w:rPr>
        <w:t>)</w:t>
      </w:r>
      <w:r>
        <w:rPr>
          <w:lang w:val="ru-RU"/>
        </w:rPr>
        <w:t xml:space="preserve"> альтернативного варианта 2 призван внести ясность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ответ на запрос ряда государств-членов координаторы добавили в пункт </w:t>
      </w:r>
      <w:r w:rsidRPr="00E26D42">
        <w:rPr>
          <w:lang w:val="ru-RU"/>
        </w:rPr>
        <w:t>(</w:t>
      </w:r>
      <w:r w:rsidRPr="00020304">
        <w:t>d</w:t>
      </w:r>
      <w:r w:rsidRPr="00E26D42">
        <w:rPr>
          <w:lang w:val="ru-RU"/>
        </w:rPr>
        <w:t xml:space="preserve">) </w:t>
      </w:r>
      <w:r>
        <w:rPr>
          <w:lang w:val="ru-RU"/>
        </w:rPr>
        <w:t>новые формулировки и удалили часть текста</w:t>
      </w:r>
      <w:r w:rsidR="00447440">
        <w:rPr>
          <w:lang w:val="ru-RU"/>
        </w:rPr>
        <w:t xml:space="preserve">.  </w:t>
      </w:r>
      <w:r>
        <w:rPr>
          <w:lang w:val="ru-RU"/>
        </w:rPr>
        <w:t>Отредактированное положение приняло следующий вид</w:t>
      </w:r>
      <w:r w:rsidR="00447440">
        <w:rPr>
          <w:lang w:val="ru-RU"/>
        </w:rPr>
        <w:t xml:space="preserve">:  </w:t>
      </w:r>
      <w:r>
        <w:rPr>
          <w:lang w:val="ru-RU"/>
        </w:rPr>
        <w:t>«</w:t>
      </w:r>
      <w:r w:rsidRPr="00AD0837">
        <w:rPr>
          <w:lang w:val="ru-RU"/>
        </w:rPr>
        <w:t>[В случае традиционных знаний, которые имеют узкое или широкое распространение не в соответствии с нормами обычного права и практикой кор</w:t>
      </w:r>
      <w:r>
        <w:rPr>
          <w:lang w:val="ru-RU"/>
        </w:rPr>
        <w:t>енных [народов] и местных общин</w:t>
      </w:r>
      <w:r w:rsidRPr="00AD0837">
        <w:rPr>
          <w:lang w:val="ru-RU"/>
        </w:rPr>
        <w:t xml:space="preserve"> или без их предварительного осознанного согласия, коренные [народы] и местные общины или другие бенефициары, в зависимости от того, что применимо, могут потребовать от соответствующих национальных органов обеспечения предусмотренной в пункте (a) охраны, принимая во внимание все соответствующие обстоятельства, такие как</w:t>
      </w:r>
      <w:r w:rsidR="00447440">
        <w:rPr>
          <w:lang w:val="ru-RU"/>
        </w:rPr>
        <w:t xml:space="preserve">:  </w:t>
      </w:r>
      <w:r w:rsidRPr="00AD0837">
        <w:rPr>
          <w:lang w:val="ru-RU"/>
        </w:rPr>
        <w:t xml:space="preserve">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</w:t>
      </w:r>
      <w:r w:rsidRPr="00AD0837">
        <w:rPr>
          <w:lang w:val="ru-RU"/>
        </w:rPr>
        <w:lastRenderedPageBreak/>
        <w:t>причинен в результате такого несанкционированного распространения.]]</w:t>
      </w:r>
      <w:r>
        <w:rPr>
          <w:lang w:val="ru-RU"/>
        </w:rPr>
        <w:t>»</w:t>
      </w:r>
      <w:r w:rsidR="00447440">
        <w:rPr>
          <w:lang w:val="ru-RU"/>
        </w:rPr>
        <w:t xml:space="preserve">.  </w:t>
      </w:r>
      <w:r>
        <w:rPr>
          <w:lang w:val="ru-RU"/>
        </w:rPr>
        <w:t>От одного государства-члена поступила просьба о возвращении фразы «</w:t>
      </w:r>
      <w:r w:rsidRPr="00DD3FD7">
        <w:rPr>
          <w:lang w:val="ru-RU"/>
        </w:rPr>
        <w:t>независимо от того, признаются ли они священными</w:t>
      </w:r>
      <w:r>
        <w:rPr>
          <w:lang w:val="ru-RU"/>
        </w:rPr>
        <w:t xml:space="preserve">», тогда как эти слова предполагалось исключить из пунктов (а) и </w:t>
      </w:r>
      <w:r w:rsidRPr="00DD3FD7">
        <w:rPr>
          <w:lang w:val="ru-RU"/>
        </w:rPr>
        <w:t>(</w:t>
      </w:r>
      <w:r w:rsidRPr="00020304">
        <w:t>b</w:t>
      </w:r>
      <w:r w:rsidRPr="00DD3FD7">
        <w:rPr>
          <w:lang w:val="ru-RU"/>
        </w:rPr>
        <w:t>)</w:t>
      </w:r>
      <w:r>
        <w:rPr>
          <w:lang w:val="ru-RU"/>
        </w:rPr>
        <w:t xml:space="preserve"> альтернативного варианта 2</w:t>
      </w:r>
      <w:r w:rsidR="00447440">
        <w:rPr>
          <w:lang w:val="ru-RU"/>
        </w:rPr>
        <w:t xml:space="preserve">.  </w:t>
      </w:r>
      <w:r>
        <w:rPr>
          <w:lang w:val="ru-RU"/>
        </w:rPr>
        <w:t>Однако было установлено, что в альтернативном варианте 3, по существу эквивалентном альтернативному варианту 2, в пунктах 5.1 и 5.2 уже содержатся такие же формулировки</w:t>
      </w:r>
      <w:r w:rsidR="00447440">
        <w:rPr>
          <w:lang w:val="ru-RU"/>
        </w:rPr>
        <w:t xml:space="preserve">.  </w:t>
      </w:r>
      <w:r>
        <w:rPr>
          <w:lang w:val="ru-RU"/>
        </w:rPr>
        <w:t>В связи с этим альтернативный вариант 3 должным образом удовлетворяет требованиям государства-члена, просившего о возвращения этой фразы, и отказ от этого изменения позволил сохранить целостность предложений других государств-членов</w:t>
      </w:r>
      <w:r w:rsidR="00447440">
        <w:rPr>
          <w:lang w:val="ru-RU"/>
        </w:rPr>
        <w:t xml:space="preserve">.  </w:t>
      </w:r>
      <w:r>
        <w:rPr>
          <w:lang w:val="ru-RU"/>
        </w:rPr>
        <w:t>Кроме того, координаторы учли тот факт, что данное государство-член отметило альтернативный вариант 1 в качестве предпочтительного подхода</w:t>
      </w:r>
      <w:r w:rsidR="00447440">
        <w:rPr>
          <w:lang w:val="ru-RU"/>
        </w:rPr>
        <w:t xml:space="preserve">.  </w:t>
      </w:r>
      <w:r>
        <w:rPr>
          <w:lang w:val="ru-RU"/>
        </w:rPr>
        <w:t>В статье 7 текста по ТВК в ответ на запрос одного государства-члена в альтернативные варианты 1, 2 и 3 было добавлено слово «должны».</w:t>
      </w:r>
    </w:p>
    <w:p w:rsidR="00C94AAF" w:rsidRPr="007400A8" w:rsidRDefault="00C94AAF" w:rsidP="00C94AAF">
      <w:pPr>
        <w:pStyle w:val="ListParagraph"/>
        <w:rPr>
          <w:lang w:val="ru-RU"/>
        </w:rPr>
      </w:pPr>
    </w:p>
    <w:p w:rsidR="00C94AAF" w:rsidRPr="001F669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1F669D">
        <w:rPr>
          <w:lang w:val="ru-RU"/>
        </w:rPr>
        <w:t>[</w:t>
      </w:r>
      <w:r>
        <w:rPr>
          <w:lang w:val="ru-RU"/>
        </w:rPr>
        <w:t>Примечание</w:t>
      </w:r>
      <w:r w:rsidRPr="001F669D">
        <w:rPr>
          <w:lang w:val="ru-RU"/>
        </w:rPr>
        <w:t xml:space="preserve"> </w:t>
      </w:r>
      <w:r>
        <w:rPr>
          <w:lang w:val="ru-RU"/>
        </w:rPr>
        <w:t>от</w:t>
      </w:r>
      <w:r w:rsidRPr="001F669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 xml:space="preserve">Данная часть заседания проходила после короткого перерыва, в ходе которого делегации рассмотрели редакцию </w:t>
      </w:r>
      <w:r>
        <w:t>Rev</w:t>
      </w:r>
      <w:r w:rsidR="00447440">
        <w:rPr>
          <w:lang w:val="ru-RU"/>
        </w:rPr>
        <w:t xml:space="preserve">.  </w:t>
      </w:r>
      <w:r w:rsidRPr="001F669D">
        <w:rPr>
          <w:lang w:val="ru-RU"/>
        </w:rPr>
        <w:t>2</w:t>
      </w:r>
      <w:r>
        <w:t>s</w:t>
      </w:r>
      <w:r w:rsidRPr="001F669D">
        <w:rPr>
          <w:lang w:val="ru-RU"/>
        </w:rPr>
        <w:t>.]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Председатель предложил присутствующим делать комментарии по редакции </w:t>
      </w:r>
      <w:r>
        <w:t>Rev</w:t>
      </w:r>
      <w:r w:rsidR="00447440">
        <w:rPr>
          <w:lang w:val="ru-RU"/>
        </w:rPr>
        <w:t xml:space="preserve">.  </w:t>
      </w:r>
      <w:r w:rsidRPr="001F669D">
        <w:rPr>
          <w:lang w:val="ru-RU"/>
        </w:rPr>
        <w:t>2</w:t>
      </w:r>
      <w:r>
        <w:t>s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Государства-члены имеют возможность сделать комментарии для протокола</w:t>
      </w:r>
      <w:r w:rsidR="00447440">
        <w:rPr>
          <w:lang w:val="ru-RU"/>
        </w:rPr>
        <w:t xml:space="preserve">.  </w:t>
      </w:r>
      <w:r w:rsidRPr="00A31172">
        <w:rPr>
          <w:lang w:val="ru-RU"/>
        </w:rPr>
        <w:t>Комментарии государств-членов будут отражены в отчете</w:t>
      </w:r>
      <w:r w:rsidR="00447440">
        <w:rPr>
          <w:lang w:val="ru-RU"/>
        </w:rPr>
        <w:t xml:space="preserve">.  </w:t>
      </w:r>
      <w:r w:rsidRPr="00A31172">
        <w:rPr>
          <w:lang w:val="ru-RU"/>
        </w:rPr>
        <w:t>Все выявленные ошибки и упущения будут исправлены</w:t>
      </w:r>
      <w:r>
        <w:rPr>
          <w:lang w:val="ru-RU"/>
        </w:rPr>
        <w:t>.</w:t>
      </w:r>
    </w:p>
    <w:p w:rsidR="00C94AAF" w:rsidRPr="001F669D" w:rsidRDefault="00C94AAF" w:rsidP="00C94AAF">
      <w:pPr>
        <w:pStyle w:val="ListParagraph"/>
        <w:rPr>
          <w:lang w:val="ru-RU"/>
        </w:rPr>
      </w:pPr>
    </w:p>
    <w:p w:rsidR="00C94AAF" w:rsidRPr="001F669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1F669D">
        <w:rPr>
          <w:lang w:val="ru-RU"/>
        </w:rPr>
        <w:t>[</w:t>
      </w:r>
      <w:r>
        <w:rPr>
          <w:lang w:val="ru-RU"/>
        </w:rPr>
        <w:t>Примечание</w:t>
      </w:r>
      <w:r w:rsidRPr="001F669D">
        <w:rPr>
          <w:lang w:val="ru-RU"/>
        </w:rPr>
        <w:t xml:space="preserve"> </w:t>
      </w:r>
      <w:r>
        <w:rPr>
          <w:lang w:val="ru-RU"/>
        </w:rPr>
        <w:t>от</w:t>
      </w:r>
      <w:r w:rsidRPr="001F669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="00447440">
        <w:rPr>
          <w:lang w:val="ru-RU"/>
        </w:rPr>
        <w:t xml:space="preserve">:  </w:t>
      </w:r>
      <w:r>
        <w:rPr>
          <w:lang w:val="ru-RU"/>
        </w:rPr>
        <w:t>Все докладчики выразили благодарность за</w:t>
      </w:r>
      <w:r w:rsidRPr="001F669D">
        <w:rPr>
          <w:lang w:val="ru-RU"/>
        </w:rPr>
        <w:t xml:space="preserve"> </w:t>
      </w:r>
      <w:r>
        <w:rPr>
          <w:lang w:val="ru-RU"/>
        </w:rPr>
        <w:t>работу</w:t>
      </w:r>
      <w:r w:rsidRPr="001F669D">
        <w:rPr>
          <w:lang w:val="ru-RU"/>
        </w:rPr>
        <w:t xml:space="preserve"> </w:t>
      </w:r>
      <w:r>
        <w:rPr>
          <w:lang w:val="ru-RU"/>
        </w:rPr>
        <w:t>координаторам и заместителю Председателя</w:t>
      </w:r>
      <w:r w:rsidRPr="001F669D">
        <w:rPr>
          <w:lang w:val="ru-RU"/>
        </w:rPr>
        <w:t>.]</w:t>
      </w:r>
      <w:r>
        <w:rPr>
          <w:lang w:val="ru-RU"/>
        </w:rPr>
        <w:t xml:space="preserve">  Делегация Литвы, выступая от имени Группы ГЦЕБ, заявила, что редакция</w:t>
      </w:r>
      <w:r w:rsidRPr="001F669D">
        <w:rPr>
          <w:lang w:val="ru-RU"/>
        </w:rPr>
        <w:t xml:space="preserve"> </w:t>
      </w:r>
      <w:r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1F669D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является незавершенной работой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данном документе учтено обсуждение на неофициальных консультациях, которое справедливо в нем</w:t>
      </w:r>
      <w:r w:rsidRPr="00B1031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отражено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Редакция </w:t>
      </w:r>
      <w:r w:rsidRPr="003D7497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1F669D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 может стать основой для дальнейшей работы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еще не рассмотрела все сделанные изменения, и она с нетерпением ожидает возможности более тщательно обсудить данный документ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Между двумя текстами присутствуют расхождения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определении ТЗ в тексте сохранилось слово «национальная», и делегация поинтересовалась, намеренно ли это, ведь в тексте по ТВК слово «национальная» отсутствует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В альтернативном варианте 2 статьи 3 в пункте </w:t>
      </w:r>
      <w:r w:rsidRPr="001F669D">
        <w:rPr>
          <w:rFonts w:eastAsiaTheme="minorHAnsi"/>
          <w:lang w:val="ru-RU" w:eastAsia="en-US"/>
        </w:rPr>
        <w:t>(</w:t>
      </w:r>
      <w:r>
        <w:rPr>
          <w:rFonts w:eastAsiaTheme="minorHAnsi"/>
          <w:lang w:eastAsia="en-US"/>
        </w:rPr>
        <w:t>b</w:t>
      </w:r>
      <w:r w:rsidRPr="001F669D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 также упомянута «национальная или социальная идентичность»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поинтересовалась, намеренно ли коорд</w:t>
      </w:r>
      <w:r w:rsidR="00B57DA4">
        <w:rPr>
          <w:rFonts w:eastAsiaTheme="minorHAnsi"/>
          <w:lang w:val="ru-RU" w:eastAsia="en-US"/>
        </w:rPr>
        <w:t>инаторы оставили эту фразу, а в </w:t>
      </w:r>
      <w:r>
        <w:rPr>
          <w:rFonts w:eastAsiaTheme="minorHAnsi"/>
          <w:lang w:val="ru-RU" w:eastAsia="en-US"/>
        </w:rPr>
        <w:t>случае положительного ответа просила заключить слово «национальная» в скобки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1F669D" w:rsidRDefault="00C94AAF" w:rsidP="00C94AAF">
      <w:pPr>
        <w:pStyle w:val="ListParagraph"/>
        <w:rPr>
          <w:lang w:val="ru-RU"/>
        </w:rPr>
      </w:pPr>
    </w:p>
    <w:p w:rsidR="00C94AAF" w:rsidRPr="001F669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Г-н Юкка Лиедес, заместитель Председателя, выступая от имени координаторов, пояснил, что возможность удаления этого слова будет рассмотрена в должном порядке, а потому заключение в скобки является верным шагом.</w:t>
      </w:r>
    </w:p>
    <w:p w:rsidR="00C94AAF" w:rsidRPr="001F669D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1F669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Индонезии, выступая от имени АТГ, отметила работу по определению термина «традиционный» и выразила готовность к его обсуждению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Она приняла к сведению редакцию </w:t>
      </w:r>
      <w:r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>.</w:t>
      </w:r>
      <w:r w:rsidR="00447440">
        <w:rPr>
          <w:rFonts w:eastAsiaTheme="minorHAnsi"/>
          <w:lang w:val="ru-RU" w:eastAsia="en-US"/>
        </w:rPr>
        <w:t xml:space="preserve"> </w:t>
      </w:r>
      <w:r w:rsidRPr="001F669D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и статьи 1, 3, 5 и 7 и выразила желание продолжить обсуждение на МКГР, опираясь на редакцию </w:t>
      </w:r>
      <w:r w:rsidRPr="007F386F">
        <w:rPr>
          <w:rFonts w:eastAsiaTheme="minorHAnsi"/>
          <w:lang w:eastAsia="en-US"/>
        </w:rPr>
        <w:t>Rev</w:t>
      </w:r>
      <w:r w:rsidR="00447440" w:rsidRPr="00B57DA4">
        <w:rPr>
          <w:rFonts w:eastAsiaTheme="minorHAnsi"/>
          <w:lang w:val="ru-RU" w:eastAsia="en-US"/>
        </w:rPr>
        <w:t xml:space="preserve">.  </w:t>
      </w:r>
      <w:r w:rsidRPr="00B57DA4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 w:rsidRPr="00B57DA4">
        <w:rPr>
          <w:rFonts w:eastAsiaTheme="minorHAnsi"/>
          <w:lang w:val="ru-RU" w:eastAsia="en-US"/>
        </w:rPr>
        <w:t>.</w:t>
      </w:r>
    </w:p>
    <w:p w:rsidR="00C94AAF" w:rsidRPr="001F669D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1F669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Канады, выступая от имени Группы Б, отметила и подтвердила, что редакция</w:t>
      </w:r>
      <w:r w:rsidRPr="001F669D">
        <w:rPr>
          <w:rFonts w:eastAsiaTheme="minorHAnsi"/>
          <w:lang w:val="ru-RU" w:eastAsia="en-US"/>
        </w:rPr>
        <w:t xml:space="preserve"> </w:t>
      </w:r>
      <w:r w:rsidRPr="008D5AD7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1F669D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является </w:t>
      </w:r>
      <w:r w:rsidRPr="000566C7">
        <w:rPr>
          <w:rFonts w:eastAsiaTheme="minorHAnsi"/>
          <w:lang w:val="ru-RU" w:eastAsia="en-US"/>
        </w:rPr>
        <w:t>незавершенной работой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Конкретные комментарии по редакции </w:t>
      </w:r>
      <w:r w:rsidRPr="008D5AD7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34147A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сделают отдельные </w:t>
      </w:r>
      <w:r w:rsidRPr="006122CD">
        <w:rPr>
          <w:rFonts w:eastAsiaTheme="minorHAnsi"/>
          <w:lang w:val="ru-RU" w:eastAsia="en-US"/>
        </w:rPr>
        <w:t>члены</w:t>
      </w:r>
      <w:r>
        <w:rPr>
          <w:rFonts w:eastAsiaTheme="minorHAnsi"/>
          <w:lang w:val="ru-RU" w:eastAsia="en-US"/>
        </w:rPr>
        <w:t xml:space="preserve"> группы.</w:t>
      </w:r>
    </w:p>
    <w:p w:rsidR="00C94AAF" w:rsidRPr="001F669D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0566C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Сальвадора, выступая от имени ГРУЛАК, отметила, что редакция </w:t>
      </w:r>
      <w:r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0566C7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представляет собой попытку включить все замечания и комментарии, сделанные в ходе неофициальных консультаций, а также взгляды делегаций в целом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Эти тексты будут рассматриваться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МКГР, </w:t>
      </w:r>
      <w:r w:rsidR="00B57DA4">
        <w:rPr>
          <w:rFonts w:eastAsiaTheme="minorHAnsi"/>
          <w:lang w:val="ru-RU" w:eastAsia="en-US"/>
        </w:rPr>
        <w:t>на которой</w:t>
      </w:r>
      <w:r>
        <w:rPr>
          <w:rFonts w:eastAsiaTheme="minorHAnsi"/>
          <w:lang w:val="ru-RU" w:eastAsia="en-US"/>
        </w:rPr>
        <w:t xml:space="preserve"> будет достаточно времени на подробный анализ документов, и делегация сможет внести более конструктивный вклад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3 обоих документов, делегация уже отмечала, что в альтернативном </w:t>
      </w:r>
      <w:r>
        <w:rPr>
          <w:rFonts w:eastAsiaTheme="minorHAnsi"/>
          <w:lang w:val="ru-RU" w:eastAsia="en-US"/>
        </w:rPr>
        <w:lastRenderedPageBreak/>
        <w:t xml:space="preserve">варианте 2 редакции </w:t>
      </w:r>
      <w:r w:rsidRPr="00F817F5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0566C7">
        <w:rPr>
          <w:rFonts w:eastAsiaTheme="minorHAnsi"/>
          <w:lang w:val="ru-RU" w:eastAsia="en-US"/>
        </w:rPr>
        <w:t>1</w:t>
      </w:r>
      <w:r>
        <w:rPr>
          <w:rFonts w:eastAsiaTheme="minorHAnsi"/>
          <w:lang w:val="ru-RU" w:eastAsia="en-US"/>
        </w:rPr>
        <w:t xml:space="preserve"> (новый альтернативный вариант 3) следует поставить квадратную скобку перед словом «но»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Эти два вопроса были разделены, а потому перед словом «но» должна открываться скобка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отметила попытку ввести определение слова «традиционный» с целью преодолеть обеспокоенность, выраженную рядом членов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готова к обсуждению данного определения, которое можно усовершенствовать, поскольку в нем по-прежнему упоминается срок охраны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готова подробно рассмотреть эти тексты </w:t>
      </w:r>
      <w:r w:rsidR="00B57DA4">
        <w:rPr>
          <w:rFonts w:eastAsiaTheme="minorHAnsi"/>
          <w:lang w:val="ru-RU" w:eastAsia="en-US"/>
        </w:rPr>
        <w:t>и сделать дальнейшие наблюдения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>на</w:t>
      </w:r>
      <w:r w:rsidR="00B57DA4">
        <w:rPr>
          <w:rFonts w:eastAsiaTheme="minorHAnsi"/>
          <w:lang w:val="ru-RU" w:eastAsia="en-US"/>
        </w:rPr>
        <w:t> </w:t>
      </w:r>
      <w:r w:rsidR="00B57DA4">
        <w:rPr>
          <w:lang w:val="ru-RU"/>
        </w:rPr>
        <w:t>39-й сессии</w:t>
      </w:r>
      <w:r w:rsidR="00B57DA4">
        <w:rPr>
          <w:rFonts w:eastAsiaTheme="minorHAnsi"/>
          <w:lang w:val="ru-RU" w:eastAsia="en-US"/>
        </w:rPr>
        <w:t xml:space="preserve">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альтернативного варианта 2 определения «ТЗ, сохраняемых в тайне», делегация предпочла бы исключить упоминание коммерческой ценности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статьи 3, делегация отметила разделение двух позиций путем введения альтернативного варианта 3, запрошенного рядом делегаций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отдала предпочтение альтернативному варианту 2, из которого исключены временные сроки</w:t>
      </w:r>
      <w:r w:rsidR="00447440">
        <w:rPr>
          <w:rFonts w:eastAsiaTheme="minorHAnsi"/>
          <w:lang w:val="ru-RU" w:eastAsia="en-US"/>
        </w:rPr>
        <w:t xml:space="preserve">;  </w:t>
      </w:r>
      <w:r>
        <w:rPr>
          <w:rFonts w:eastAsiaTheme="minorHAnsi"/>
          <w:lang w:val="ru-RU" w:eastAsia="en-US"/>
        </w:rPr>
        <w:t>однако делегация готова принять альтернативный вариант 1 при условии, что определения будут связаны с определением из статьи 1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продолжит работать с обоими альтернативными вариантами в надежде найти решение, которое устроило бы всех членов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5, в пункте </w:t>
      </w:r>
      <w:r w:rsidRPr="009036E3">
        <w:rPr>
          <w:rFonts w:eastAsiaTheme="minorHAnsi"/>
          <w:lang w:val="ru-RU" w:eastAsia="en-US"/>
        </w:rPr>
        <w:t>(</w:t>
      </w:r>
      <w:r>
        <w:rPr>
          <w:rFonts w:eastAsiaTheme="minorHAnsi"/>
          <w:lang w:eastAsia="en-US"/>
        </w:rPr>
        <w:t>d</w:t>
      </w:r>
      <w:r w:rsidRPr="009036E3">
        <w:rPr>
          <w:rFonts w:eastAsiaTheme="minorHAnsi"/>
          <w:lang w:val="ru-RU" w:eastAsia="en-US"/>
        </w:rPr>
        <w:t>),</w:t>
      </w:r>
      <w:r>
        <w:rPr>
          <w:rFonts w:eastAsiaTheme="minorHAnsi"/>
          <w:lang w:val="ru-RU" w:eastAsia="en-US"/>
        </w:rPr>
        <w:t xml:space="preserve"> судя по всему, присутствует новая категория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Этот инструмент применяется в ситуациях, установленных в пунктах </w:t>
      </w:r>
      <w:r w:rsidRPr="009036E3">
        <w:rPr>
          <w:rFonts w:eastAsiaTheme="minorHAnsi"/>
          <w:lang w:val="ru-RU" w:eastAsia="en-US"/>
        </w:rPr>
        <w:t>(</w:t>
      </w:r>
      <w:r w:rsidRPr="00F817F5">
        <w:rPr>
          <w:rFonts w:eastAsiaTheme="minorHAnsi"/>
          <w:lang w:eastAsia="en-US"/>
        </w:rPr>
        <w:t>b</w:t>
      </w:r>
      <w:r w:rsidRPr="009036E3">
        <w:rPr>
          <w:rFonts w:eastAsiaTheme="minorHAnsi"/>
          <w:lang w:val="ru-RU" w:eastAsia="en-US"/>
        </w:rPr>
        <w:t xml:space="preserve">) </w:t>
      </w:r>
      <w:r>
        <w:rPr>
          <w:rFonts w:eastAsiaTheme="minorHAnsi"/>
          <w:lang w:val="ru-RU" w:eastAsia="en-US"/>
        </w:rPr>
        <w:t>и</w:t>
      </w:r>
      <w:r w:rsidRPr="009036E3">
        <w:rPr>
          <w:rFonts w:eastAsiaTheme="minorHAnsi"/>
          <w:lang w:val="ru-RU" w:eastAsia="en-US"/>
        </w:rPr>
        <w:t xml:space="preserve"> (</w:t>
      </w:r>
      <w:r w:rsidRPr="00F817F5">
        <w:rPr>
          <w:rFonts w:eastAsiaTheme="minorHAnsi"/>
          <w:lang w:eastAsia="en-US"/>
        </w:rPr>
        <w:t>c</w:t>
      </w:r>
      <w:r w:rsidRPr="009036E3">
        <w:rPr>
          <w:rFonts w:eastAsiaTheme="minorHAnsi"/>
          <w:lang w:val="ru-RU" w:eastAsia="en-US"/>
        </w:rPr>
        <w:t>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готовность внести ко</w:t>
      </w:r>
      <w:r w:rsidR="00B57DA4">
        <w:rPr>
          <w:rFonts w:eastAsiaTheme="minorHAnsi"/>
          <w:lang w:val="ru-RU" w:eastAsia="en-US"/>
        </w:rPr>
        <w:t>нструктивный вклад в обсуждение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>на</w:t>
      </w:r>
      <w:r w:rsidR="00B57DA4">
        <w:rPr>
          <w:rFonts w:eastAsiaTheme="minorHAnsi"/>
          <w:lang w:val="ru-RU" w:eastAsia="en-US"/>
        </w:rPr>
        <w:t xml:space="preserve"> </w:t>
      </w:r>
      <w:r w:rsidR="00B57DA4">
        <w:rPr>
          <w:lang w:val="ru-RU"/>
        </w:rPr>
        <w:t>39-й сессии</w:t>
      </w:r>
      <w:r>
        <w:rPr>
          <w:rFonts w:eastAsiaTheme="minorHAnsi"/>
          <w:lang w:val="ru-RU" w:eastAsia="en-US"/>
        </w:rPr>
        <w:t xml:space="preserve"> МКГР.</w:t>
      </w:r>
    </w:p>
    <w:p w:rsidR="00C94AAF" w:rsidRPr="000566C7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C8111D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ЕС, выступая от имени ЕС и его государств-членов, выразила готовность принять редакцию </w:t>
      </w:r>
      <w:r w:rsidRPr="00B06486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C8111D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для передачи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>
        <w:rPr>
          <w:rFonts w:eastAsiaTheme="minorHAnsi"/>
          <w:lang w:val="ru-RU" w:eastAsia="en-US"/>
        </w:rPr>
        <w:t>, где она послужит основой для дальнейшего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будет рада продолжить обсуждение и впоследствии сделать комментарии по существу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Необходимо некоторое время, чтобы рассмотреть новое определение «традиционных» без дальнейших пояснений в статье 1, и делегация, возможно, сделает дополнитель</w:t>
      </w:r>
      <w:r w:rsidR="00B57DA4">
        <w:rPr>
          <w:rFonts w:eastAsiaTheme="minorHAnsi"/>
          <w:lang w:val="ru-RU" w:eastAsia="en-US"/>
        </w:rPr>
        <w:t>ные комментарии по этому поводу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 xml:space="preserve">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определения ТЗ и ТВК, делегация отметила расхождение и высказала пожелание привести текст по ТЗ в соответствие с текстом по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Вместо включения фразы «</w:t>
      </w:r>
      <w:r w:rsidRPr="00C8111D">
        <w:rPr>
          <w:lang w:val="ru-RU"/>
        </w:rPr>
        <w:t xml:space="preserve">национальной </w:t>
      </w:r>
      <w:r>
        <w:rPr>
          <w:lang w:val="ru-RU"/>
        </w:rPr>
        <w:t>и</w:t>
      </w:r>
      <w:r w:rsidRPr="00C8111D">
        <w:rPr>
          <w:lang w:val="ru-RU"/>
        </w:rPr>
        <w:t xml:space="preserve"> социальной идентичностью и/или</w:t>
      </w:r>
      <w:r>
        <w:rPr>
          <w:lang w:val="ru-RU"/>
        </w:rPr>
        <w:t xml:space="preserve"> культурным наследием коренных </w:t>
      </w:r>
      <w:r w:rsidRPr="00C8111D">
        <w:rPr>
          <w:lang w:val="ru-RU"/>
        </w:rPr>
        <w:t>народов</w:t>
      </w:r>
      <w:r>
        <w:rPr>
          <w:lang w:val="ru-RU"/>
        </w:rPr>
        <w:t>» делегация предпочла бы увидеть такой же текст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Он же фигурирует в статье 3, альтернативный вариант 2, пункт </w:t>
      </w:r>
      <w:r w:rsidRPr="00C8111D">
        <w:rPr>
          <w:rFonts w:eastAsiaTheme="minorHAnsi"/>
          <w:lang w:val="ru-RU" w:eastAsia="en-US"/>
        </w:rPr>
        <w:t>(</w:t>
      </w:r>
      <w:r>
        <w:rPr>
          <w:rFonts w:eastAsiaTheme="minorHAnsi"/>
          <w:lang w:eastAsia="en-US"/>
        </w:rPr>
        <w:t>b</w:t>
      </w:r>
      <w:r w:rsidRPr="00C8111D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 с тем же непреднамеренным последствием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определения ТЗ, сохраняемых в тайне, делегация положительно оценила факт сохранения одного из предыдущих альтернативных вариантов, вследствие чего в альтернативном варианте 2 нашел отражение другой подход, отличный от альтернативного варианта 1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по-прежнему больше склоняется к подходу, отраженному в альтернативном варианте 2, где основное внимание уделяется доступности для общественности или пользователей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Важно, чтобы это нашло отражение в статье 1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признательность за то, что координаторы в этом определении учли ее комментарии относительно упоминания «бенефициаров»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3, она выразила благодарность координаторам за то, что были учтены ее комментарии по пунктам (а) и </w:t>
      </w:r>
      <w:r w:rsidRPr="00CF12BE">
        <w:rPr>
          <w:rFonts w:eastAsiaTheme="minorHAnsi"/>
          <w:lang w:val="ru-RU" w:eastAsia="en-US"/>
        </w:rPr>
        <w:t>(</w:t>
      </w:r>
      <w:r w:rsidRPr="00B06486">
        <w:rPr>
          <w:rFonts w:eastAsiaTheme="minorHAnsi"/>
          <w:lang w:eastAsia="en-US"/>
        </w:rPr>
        <w:t>b</w:t>
      </w:r>
      <w:r w:rsidRPr="00CF12BE">
        <w:rPr>
          <w:rFonts w:eastAsiaTheme="minorHAnsi"/>
          <w:lang w:val="ru-RU" w:eastAsia="en-US"/>
        </w:rPr>
        <w:t>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данной формулировке ясно, что это совокупные критерии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Для делегации данный вопрос является важным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Она также выразила благодарность координаторам за разделение элементов в пункте </w:t>
      </w:r>
      <w:r w:rsidRPr="00CF12BE">
        <w:rPr>
          <w:rFonts w:eastAsiaTheme="minorHAnsi"/>
          <w:lang w:val="ru-RU" w:eastAsia="en-US"/>
        </w:rPr>
        <w:t>(</w:t>
      </w:r>
      <w:r w:rsidRPr="00B06486">
        <w:rPr>
          <w:rFonts w:eastAsiaTheme="minorHAnsi"/>
          <w:lang w:eastAsia="en-US"/>
        </w:rPr>
        <w:t>b</w:t>
      </w:r>
      <w:r w:rsidRPr="00CF12BE">
        <w:rPr>
          <w:rFonts w:eastAsiaTheme="minorHAnsi"/>
          <w:lang w:val="ru-RU" w:eastAsia="en-US"/>
        </w:rPr>
        <w:t>),</w:t>
      </w:r>
      <w:r>
        <w:rPr>
          <w:rFonts w:eastAsiaTheme="minorHAnsi"/>
          <w:lang w:val="ru-RU" w:eastAsia="en-US"/>
        </w:rPr>
        <w:t xml:space="preserve"> поскольку она поддерживает данный ша</w:t>
      </w:r>
      <w:r w:rsidR="00447440">
        <w:rPr>
          <w:rFonts w:eastAsiaTheme="minorHAnsi"/>
          <w:lang w:val="ru-RU" w:eastAsia="en-US"/>
        </w:rPr>
        <w:t xml:space="preserve">г. </w:t>
      </w:r>
      <w:r>
        <w:rPr>
          <w:rFonts w:eastAsiaTheme="minorHAnsi"/>
          <w:lang w:val="ru-RU" w:eastAsia="en-US"/>
        </w:rPr>
        <w:t>Касательно временного аспекта, хотя обсуждения по данному вопросу не завершены, и МКГР еще не пришел к консенсусу, для делегации это весьма важный вопрос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предыдущем альтернативном варианте 2 (новом альтернативном варианте 3) по-прежнему содержатся формулировки, которые она считает важным сохранить в тексте, а потому делегация воспринимает этот документ как незавершенную работу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Независимо от того, каким альтернативным вариантом является данный набор критериев, вторым или третьим, он служит промежуточным вариантом положения о временных ограничениях, пока МКГР не достигнет консенсуса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5, делегация поддержала подход, основанный на принятии мер, который содержится в альтернативном варианте 1, однако она в состоянии принять альтернативный вариант 2 в качестве основы для дальнейшего </w:t>
      </w:r>
      <w:r>
        <w:rPr>
          <w:rFonts w:eastAsiaTheme="minorHAnsi"/>
          <w:lang w:val="ru-RU" w:eastAsia="en-US"/>
        </w:rPr>
        <w:lastRenderedPageBreak/>
        <w:t>обсуждения многоуровневого подхода, который делегация готова изучить более подробно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оставила за собой право в дальнейшем озвучить другие вопросы или комментарии по существу многоуровневого подхода.</w:t>
      </w:r>
    </w:p>
    <w:p w:rsidR="00C94AAF" w:rsidRPr="00C8111D" w:rsidRDefault="00C94AAF" w:rsidP="00C94AAF">
      <w:pPr>
        <w:pStyle w:val="ListParagraph"/>
        <w:ind w:left="0"/>
        <w:rPr>
          <w:lang w:val="ru-RU"/>
        </w:rPr>
      </w:pPr>
    </w:p>
    <w:p w:rsidR="00C94AAF" w:rsidRPr="00CF12B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Марокко, выступая от имени Африканской группы, заявила, что редакция </w:t>
      </w:r>
      <w:r w:rsidRPr="00626E87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CF12BE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является незавершенной работой и може</w:t>
      </w:r>
      <w:r w:rsidR="00B57DA4">
        <w:rPr>
          <w:rFonts w:eastAsiaTheme="minorHAnsi"/>
          <w:lang w:val="ru-RU" w:eastAsia="en-US"/>
        </w:rPr>
        <w:t>т послужить основой для дебатов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 xml:space="preserve">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Причины обеспокоенности делегации будут озвучены членами Группы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На 39-й сессии МКГР следует постараться отойти от большого числа альтернативных вариантов текста и сближать точки зрения, а не разделять их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продолжит работу в конструктивном ключе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CF12BE" w:rsidRDefault="00C94AAF" w:rsidP="00C94AAF">
      <w:pPr>
        <w:pStyle w:val="ListParagraph"/>
        <w:ind w:left="0"/>
        <w:rPr>
          <w:lang w:val="ru-RU"/>
        </w:rPr>
      </w:pPr>
    </w:p>
    <w:p w:rsidR="00C94AAF" w:rsidRPr="00CF12B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Индонезии, выступая от имени СЕМ, приняла к сведению включение определения «традиционных» в редакцию </w:t>
      </w:r>
      <w:r w:rsidRPr="00FB7DF3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525C23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отметила, что данная попытка была сделана на усмотрение координаторов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желание более подробно обсудить данный вопрос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Несмотря на свою позицию, делегация положительно отменила изменения, внесенные в определение ТЗ и ТВК, версия которых в редакции </w:t>
      </w:r>
      <w:r w:rsidRPr="00FB7DF3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525C23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отличается большим единообразием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статьи 3, в обоих документах присутствует потенциал устранения противоречий в ходе дальнейшего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МКГР пора принять решение относительно структуры, которая будет применяться к определению и предмету охраны во избежание дублирования и с целью создания более ясного текста, сохраняя при этом целостность позиций государств-членов</w:t>
      </w:r>
      <w:r w:rsidR="00447440">
        <w:rPr>
          <w:rFonts w:eastAsiaTheme="minorHAnsi"/>
          <w:lang w:val="ru-RU" w:eastAsia="en-US"/>
        </w:rPr>
        <w:t xml:space="preserve">.  </w:t>
      </w:r>
      <w:r w:rsidR="00B57DA4">
        <w:rPr>
          <w:rFonts w:eastAsiaTheme="minorHAnsi"/>
          <w:lang w:val="ru-RU" w:eastAsia="en-US"/>
        </w:rPr>
        <w:t xml:space="preserve">Касательно статьи 5 </w:t>
      </w:r>
      <w:r>
        <w:rPr>
          <w:rFonts w:eastAsiaTheme="minorHAnsi"/>
          <w:lang w:val="ru-RU" w:eastAsia="en-US"/>
        </w:rPr>
        <w:t>текста по ТЗ, делегация положительно оценила изменения в альтернативном варианте 2 и выразила надежду, что дальнейшее обсуждение многоуровневого подхода позволит достичь лучшего понимания необходимости установления различных уровней охраны, соответствующих характеристикам ТЗ, чтобы иметь возможность устранить противоречия по прочим ключевым вопросам в проекте данного документа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Исключения и ограничения тесно связаны с объемом охраны и должны быть однозначными, чтобы не ставить под угрозу уже дифференцированный объем охраны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Оба документа редакции</w:t>
      </w:r>
      <w:r w:rsidRPr="00525C2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525C23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, будучи незавершенной работой, могут послужить основой для дальнейшего обсуждения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 на то, что на 39-</w:t>
      </w:r>
      <w:r w:rsidR="00B57DA4">
        <w:rPr>
          <w:rFonts w:eastAsiaTheme="minorHAnsi"/>
          <w:lang w:val="ru-RU" w:eastAsia="en-US"/>
        </w:rPr>
        <w:t>й</w:t>
      </w:r>
      <w:r>
        <w:rPr>
          <w:rFonts w:eastAsiaTheme="minorHAnsi"/>
          <w:lang w:val="ru-RU" w:eastAsia="en-US"/>
        </w:rPr>
        <w:t xml:space="preserve"> </w:t>
      </w:r>
      <w:r w:rsidR="00B57DA4">
        <w:rPr>
          <w:rFonts w:eastAsiaTheme="minorHAnsi"/>
          <w:lang w:val="ru-RU" w:eastAsia="en-US"/>
        </w:rPr>
        <w:t>сессии</w:t>
      </w:r>
      <w:r>
        <w:rPr>
          <w:rFonts w:eastAsiaTheme="minorHAnsi"/>
          <w:lang w:val="ru-RU" w:eastAsia="en-US"/>
        </w:rPr>
        <w:t xml:space="preserve"> МКГР будет возможность более подробно обсудить не только предмет и объем охраны, но и задачи в области политики, а также исключения и ограничения, наряду с прочими сквозными вопросами.</w:t>
      </w:r>
    </w:p>
    <w:p w:rsidR="00C94AAF" w:rsidRPr="00CF12BE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525C2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Китая заявила, что на МКГР прошло углубленное обсуждение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этих двух документах весьма качественно отражены результаты данного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удовлетворение по поводу наличия двух документов редакции </w:t>
      </w:r>
      <w:r w:rsidRPr="00DF75C0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>. </w:t>
      </w:r>
      <w:r w:rsidRPr="00525C23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 как основы для обсуждения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 и надежду на дальнейшее обсуждение.</w:t>
      </w:r>
    </w:p>
    <w:p w:rsidR="00C94AAF" w:rsidRPr="00525C23" w:rsidRDefault="00C94AAF" w:rsidP="00C94AAF">
      <w:pPr>
        <w:pStyle w:val="ListParagraph"/>
        <w:ind w:left="0"/>
        <w:rPr>
          <w:lang w:val="ru-RU"/>
        </w:rPr>
      </w:pPr>
    </w:p>
    <w:p w:rsidR="00C94AAF" w:rsidRPr="00525C23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Египта заявила, что МКГР провел значительную работу, которую нужно было провести, достигнув существенного прогресса, которого нужно было достичь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Обсуждение проходило в обстановке открытости, под умелым руководством Председателя и заместителя Председателя, а также двух координаторов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В редакции </w:t>
      </w:r>
      <w:r w:rsidRPr="00A30E10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FC354F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точно отражено озвученные и согласованные либо не согласованные моменты обсуждений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Итогом стали два ценных рабочих документа, которые могут быть использованы в качестве основы для работы МКГР в будущем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сделает дальнейшие комментарии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>
        <w:rPr>
          <w:rFonts w:eastAsiaTheme="minorHAnsi"/>
          <w:lang w:val="ru-RU" w:eastAsia="en-US"/>
        </w:rPr>
        <w:t xml:space="preserve"> и надеется, что там будет больше возможностей достичь прогресса и не зайти в тупик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</w:t>
      </w:r>
      <w:r w:rsidR="00B57DA4">
        <w:rPr>
          <w:rFonts w:eastAsiaTheme="minorHAnsi"/>
          <w:lang w:val="ru-RU" w:eastAsia="en-US"/>
        </w:rPr>
        <w:t>легация выразила надежду, что у </w:t>
      </w:r>
      <w:r>
        <w:rPr>
          <w:rFonts w:eastAsiaTheme="minorHAnsi"/>
          <w:lang w:val="ru-RU" w:eastAsia="en-US"/>
        </w:rPr>
        <w:t>нее будет возможность сосредоточиться на статьях, начиная с первого дня, чтобы не тратить слишком много времени на философские обсуж</w:t>
      </w:r>
      <w:r w:rsidR="00B57DA4">
        <w:rPr>
          <w:rFonts w:eastAsiaTheme="minorHAnsi"/>
          <w:lang w:val="ru-RU" w:eastAsia="en-US"/>
        </w:rPr>
        <w:t>дения, не слишком полезные и не </w:t>
      </w:r>
      <w:r>
        <w:rPr>
          <w:rFonts w:eastAsiaTheme="minorHAnsi"/>
          <w:lang w:val="ru-RU" w:eastAsia="en-US"/>
        </w:rPr>
        <w:t>вызывающие особенно оживленного интереса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Существует три крайне важных направления, по которым следует вести работу</w:t>
      </w:r>
      <w:r w:rsidR="00447440">
        <w:rPr>
          <w:rFonts w:eastAsiaTheme="minorHAnsi"/>
          <w:lang w:val="ru-RU" w:eastAsia="en-US"/>
        </w:rPr>
        <w:t xml:space="preserve">;  </w:t>
      </w:r>
      <w:r>
        <w:rPr>
          <w:rFonts w:eastAsiaTheme="minorHAnsi"/>
          <w:lang w:val="ru-RU" w:eastAsia="en-US"/>
        </w:rPr>
        <w:t xml:space="preserve">МКГР пытается творить историю в </w:t>
      </w:r>
      <w:r>
        <w:rPr>
          <w:rFonts w:eastAsiaTheme="minorHAnsi"/>
          <w:lang w:val="ru-RU" w:eastAsia="en-US"/>
        </w:rPr>
        <w:lastRenderedPageBreak/>
        <w:t>области ИС, творческой деятельности и человеческого аспекта, что крайне важно, поскольку выходит за рамки лишь экономического и материального аспектов.</w:t>
      </w:r>
    </w:p>
    <w:p w:rsidR="00C94AAF" w:rsidRPr="00525C23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F30B4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Многонационального Государства Боливия заявила, что данные документы весьма полезны, хотя некоторые вопросы к терминологии</w:t>
      </w:r>
      <w:r w:rsidRPr="000B04EF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сохраняются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МКГР сможет продвинуться вперед, особенно в определении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Эти два документа отражают прогресс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не на 100 процентов согласна с их содержанием, однако они будут полезны для преодоления противоречий в процессе переговоров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Альтернативный вариант 2 статей 3 и 5 нуждается в дальнейшем совершенствовании и обсуждении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При этом данные документы могут стать основой для достижения цели данного документа об объеме охраны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Общественное достояние и вопросы временных ограничений важны, однако первоочередное внимание уделяется составлению однозначного документа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F30B4B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C36F04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США заявила, что продолжает изучать определение «традиционных»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желание пока заключить это новое определение в скобки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не считает его заменой ясным требованиям по охраноспособности в тексте, в том числе временным ограничениям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Кроме того, данное определение включает фразу «коренного народа», которую делегация просила заменить словами «коренных народов»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альтернативного варианта 2 в статье 3, делегация уже предлагала включить в пункт (е) фразу «или в течение пяти поколений» после фразы «50 лет» (и внести такое же изменение в текст по ТВК)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В редакции </w:t>
      </w:r>
      <w:r w:rsidRPr="00847401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C36F04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 был полностью удален пункт (е)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обратилась к координаторам с просьбой вернуть текст, ранее находившийся в пункте (е), с предложенными ей дополнениями, чтобы сохранить данный вариант в альтернативном варианте 2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альтернативного варианта 2 в статье 5 текста по ТЗ, делегация поставила ряд вопросов, как на пленарном заседании, так и в ходе неофициальных консультаций, полных ответов на которые она не получила</w:t>
      </w:r>
      <w:r w:rsidR="00447440">
        <w:rPr>
          <w:rFonts w:eastAsiaTheme="minorHAnsi"/>
          <w:lang w:val="ru-RU" w:eastAsia="en-US"/>
        </w:rPr>
        <w:t xml:space="preserve">;  </w:t>
      </w:r>
      <w:r>
        <w:rPr>
          <w:rFonts w:eastAsiaTheme="minorHAnsi"/>
          <w:lang w:val="ru-RU" w:eastAsia="en-US"/>
        </w:rPr>
        <w:t>однако она продолжает изучение предложенных правок и сделает</w:t>
      </w:r>
      <w:r w:rsidR="00B57DA4">
        <w:rPr>
          <w:rFonts w:eastAsiaTheme="minorHAnsi"/>
          <w:lang w:val="ru-RU" w:eastAsia="en-US"/>
        </w:rPr>
        <w:t xml:space="preserve"> более подробные комментарии на 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МКГР.</w:t>
      </w:r>
    </w:p>
    <w:p w:rsidR="00C94AAF" w:rsidRPr="00C36F04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EC484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Индии положительно оценила постепенный прогресс и выразила надежду на скорое завершение работы над международным правовым документом (документами) для обеспечения результативной охраны ТЗ, ТВК и 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Комитету удалось провести обсуждение некоторых частей статьи 1, т.е</w:t>
      </w:r>
      <w:r w:rsidR="00B57DA4">
        <w:rPr>
          <w:rFonts w:eastAsiaTheme="minorHAnsi"/>
          <w:lang w:val="ru-RU" w:eastAsia="en-US"/>
        </w:rPr>
        <w:t xml:space="preserve">. </w:t>
      </w:r>
      <w:r>
        <w:rPr>
          <w:rFonts w:eastAsiaTheme="minorHAnsi"/>
          <w:lang w:val="ru-RU" w:eastAsia="en-US"/>
        </w:rPr>
        <w:t>определений ТЗ и ТВК, а также статей 3, 5 и 7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с удовлетворением отметила признание роли, которую играет государство или народы как хранители ТЗ и ТВК в тех случаях, когда КНМО невозможно установить или соотнести с ними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надежду, что данное обсуждение позволит достичь существенного прогресса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оставляет за собой право сделать комментарии по данным текстам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EC484F" w:rsidRDefault="00C94AAF" w:rsidP="00C94AAF">
      <w:pPr>
        <w:pStyle w:val="ListParagraph"/>
        <w:ind w:left="0"/>
        <w:rPr>
          <w:lang w:val="ru-RU"/>
        </w:rPr>
      </w:pPr>
    </w:p>
    <w:p w:rsidR="00C94AAF" w:rsidRPr="00E3256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Канады заявила, что редакция </w:t>
      </w:r>
      <w:r w:rsidRPr="006F4E95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E3256E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представляет собой хорошую основу для дальнейшего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Без ущерба для своей позиции она продолжает конструктивную работу для достижения общего понимания и с целью сокращения числа альтернативных вариантов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У всех предлагаемых подходов к объему охраны, включая многоуровневый подход, есть свои достоинства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альтернативного варианта 2 по объему охраны, при составлении редакции </w:t>
      </w:r>
      <w:r w:rsidRPr="006F4E95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E3256E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 некоторые пункты</w:t>
      </w:r>
      <w:r w:rsidRPr="00B3217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были опущены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Альтернативный вариант 2 должен включать ссылку на статью 9, посвященную исключениям и ограничениям, с теми же формулировк</w:t>
      </w:r>
      <w:r w:rsidR="00B57DA4">
        <w:rPr>
          <w:rFonts w:eastAsiaTheme="minorHAnsi"/>
          <w:lang w:val="ru-RU" w:eastAsia="en-US"/>
        </w:rPr>
        <w:t>ами, что альтернативный вариант </w:t>
      </w:r>
      <w:r>
        <w:rPr>
          <w:rFonts w:eastAsiaTheme="minorHAnsi"/>
          <w:lang w:val="ru-RU" w:eastAsia="en-US"/>
        </w:rPr>
        <w:t>1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обратилась с просьбой о сохранении предыдущей фразы «традиционные знания сохраняются в тайне, независимо от того, признаются ли они священными», что является практичной структурой для определения объектов, которым полезна будет наивысшая степень охраны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Несмотря на это, делегация выразила обеспокоенность по поводу того, что может подразумеваться под терминами «сохраняемые в тайне» и «священные»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новой формулировке «</w:t>
      </w:r>
      <w:r w:rsidRPr="00987394">
        <w:rPr>
          <w:rFonts w:eastAsiaTheme="minorHAnsi"/>
          <w:lang w:val="ru-RU" w:eastAsia="en-US"/>
        </w:rPr>
        <w:t xml:space="preserve">если доступ к традиционным знаниям ограничивается, в том числе если традиционные знания </w:t>
      </w:r>
      <w:r w:rsidRPr="00987394">
        <w:rPr>
          <w:rFonts w:eastAsiaTheme="minorHAnsi"/>
          <w:lang w:val="ru-RU" w:eastAsia="en-US"/>
        </w:rPr>
        <w:lastRenderedPageBreak/>
        <w:t>сохраняются в тайне или признаются священными</w:t>
      </w:r>
      <w:r>
        <w:rPr>
          <w:rFonts w:eastAsiaTheme="minorHAnsi"/>
          <w:lang w:val="ru-RU" w:eastAsia="en-US"/>
        </w:rPr>
        <w:t>» менее ясно, какие ТЗ будут к ней относиться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связи с этим делегация обратилась с просьбой о сохранении двух вариантов для дальнейшего рассмотрения многоуровневого подхода в альтернативном варианте 2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Было высказано замечание о том, что в альтернативном варианте 3 эта фраза уже содержится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готова работать над всеми вариантами, в особенности над многоуровневым подходом, и стремится сохранить элементы, которые могут отразить в этом варианте реальную ситуацию в Канаде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Многоуровневый подход сформулирован в альтернативном варианте 3, где содержится упомянутая делегацией фраза, но это другая формулировка, судя по всему, не вызывающая большого интереса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С целью конструктивной работы над выработкой общих вариантов и альтернатив делегация ранее сосредоточила внимание на попытке поддержать альтернативный вариант 2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Кроме того, она рассмотрит новые предложения, включая предложение определения «традиционных», и сделает комментарии по существу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>
        <w:rPr>
          <w:rFonts w:eastAsiaTheme="minorHAnsi"/>
          <w:lang w:val="ru-RU" w:eastAsia="en-US"/>
        </w:rPr>
        <w:t>.</w:t>
      </w:r>
    </w:p>
    <w:p w:rsidR="00C94AAF" w:rsidRPr="00E3256E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A95102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Республики Корея заявила, что в целом редакция </w:t>
      </w:r>
      <w:r w:rsidRPr="003C0C90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A95102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может служить основой для дальнейшего обсуждения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1, понятие «традиционные» является новой концепцией, и делегация выразила желание внести вклад в обсуждение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МКГР, сделав по ней комментарии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Статья 3 является одним из важнейших элементов текстов по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готовность к обсуждению данного вопроса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статьи 5, объем охраны следует сформулировать как можно проще и точнее, чтобы обеспечить более высокую ясность и правовую определенность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надежду на продуктивное обсуждение данного вопроса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МКГР.</w:t>
      </w:r>
    </w:p>
    <w:p w:rsidR="00C94AAF" w:rsidRPr="00A95102" w:rsidRDefault="00C94AAF" w:rsidP="00C94AAF">
      <w:pPr>
        <w:pStyle w:val="ListParagraph"/>
        <w:ind w:left="0"/>
        <w:rPr>
          <w:lang w:val="ru-RU"/>
        </w:rPr>
      </w:pPr>
    </w:p>
    <w:p w:rsidR="00C94AAF" w:rsidRPr="00860F2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Японии заявила, что тщательно ознакомится с редакцией </w:t>
      </w:r>
      <w:r w:rsidRPr="00687C00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860F2E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и сделает комментарии по ней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Что касается добавления термина «традиционные» в статью 1 обоих текстов, делегация выразила заместителю Председателя и координаторам благодарность за конструктивную работу по повышению ясности данных документов и заявила, что эти дополнения являются хорошей основой для дальнейшего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Однако ей необходимо тщательно и более подробно рассмотреть каждое слово, чтобы при не</w:t>
      </w:r>
      <w:r w:rsidR="00B57DA4">
        <w:rPr>
          <w:rFonts w:eastAsiaTheme="minorHAnsi"/>
          <w:lang w:val="ru-RU" w:eastAsia="en-US"/>
        </w:rPr>
        <w:t>обходимости сделать комментарии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 xml:space="preserve">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МКГР, поскольку определение «традиционных» может оказать большое влияние на весь текст по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статьи 3 обоих текстов, делегация поддержала заявление, сделанное делегацией ЕС от имени ЕС и его государств-членов и делегацией США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Консенсус относительно исключения временного критерия из альтернативного варианта 2 отсутствует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связи с этим данный критерий в обоих текстах следует сохранить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5 текста по ТЗ, государства-члены не пришли к консенсусу о включении пункта </w:t>
      </w:r>
      <w:r w:rsidRPr="00860F2E">
        <w:rPr>
          <w:rFonts w:eastAsiaTheme="minorHAnsi"/>
          <w:lang w:val="ru-RU" w:eastAsia="en-US"/>
        </w:rPr>
        <w:t>(</w:t>
      </w:r>
      <w:r w:rsidRPr="00687C00">
        <w:rPr>
          <w:rFonts w:eastAsiaTheme="minorHAnsi"/>
          <w:lang w:eastAsia="en-US"/>
        </w:rPr>
        <w:t>d</w:t>
      </w:r>
      <w:r w:rsidRPr="00860F2E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 в альтернативный вариант 2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предложила заключить пункт </w:t>
      </w:r>
      <w:r w:rsidRPr="00860F2E">
        <w:rPr>
          <w:rFonts w:eastAsiaTheme="minorHAnsi"/>
          <w:lang w:val="ru-RU" w:eastAsia="en-US"/>
        </w:rPr>
        <w:t>(</w:t>
      </w:r>
      <w:r w:rsidRPr="00687C00">
        <w:rPr>
          <w:rFonts w:eastAsiaTheme="minorHAnsi"/>
          <w:lang w:eastAsia="en-US"/>
        </w:rPr>
        <w:t>d</w:t>
      </w:r>
      <w:r w:rsidRPr="00860F2E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 xml:space="preserve"> в скобки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Она выразила готовность к конструктивному обсуждению вопросов со всеми государствами-членами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МКГР.</w:t>
      </w:r>
    </w:p>
    <w:p w:rsidR="00C94AAF" w:rsidRPr="00860F2E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860F2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Председатель заявил, что включение термина «традиционные» было предложением координаторов, и некоторые государства-члены в нем заинтересованы, а потому это определение будет сохранено в тексте.</w:t>
      </w:r>
    </w:p>
    <w:p w:rsidR="00C94AAF" w:rsidRPr="00860F2E" w:rsidRDefault="00C94AAF" w:rsidP="00C94AAF">
      <w:pPr>
        <w:pStyle w:val="ListParagraph"/>
        <w:ind w:left="0"/>
        <w:rPr>
          <w:lang w:val="ru-RU"/>
        </w:rPr>
      </w:pPr>
    </w:p>
    <w:p w:rsidR="00C94AAF" w:rsidRPr="00860F2E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Нигерии приняла к сведению попытку определить «традиционные», а также отметила, что, как заявила делегация Индонезии от имени СЕМ, это предложение было сделано координаторами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Данный вопрос заслуживает дальнейшего исследования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согласие с делегацией США по поводу заключения этого сегмента в скобки и отметила, что он уже выделен курсивом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Относительно определений, если исходить из того, что установление различных уровней ТЗ и ТВК в связи с их распространением или его отсутствием является делом КНМО, нет нужды пытаться дать определение «священным», «сохраняемым в тайне» и прочим категориям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выразила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намерение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вернуться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к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этому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вопросу</w:t>
      </w:r>
      <w:r w:rsidRPr="00860F2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на</w:t>
      </w:r>
      <w:r w:rsidRPr="00860F2E">
        <w:rPr>
          <w:rFonts w:eastAsiaTheme="minorHAnsi"/>
          <w:lang w:val="ru-RU" w:eastAsia="en-US"/>
        </w:rPr>
        <w:t xml:space="preserve">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Она приняла к </w:t>
      </w:r>
      <w:r>
        <w:rPr>
          <w:rFonts w:eastAsiaTheme="minorHAnsi"/>
          <w:lang w:val="ru-RU" w:eastAsia="en-US"/>
        </w:rPr>
        <w:lastRenderedPageBreak/>
        <w:t xml:space="preserve">сведению предлагаемый координаторами проект и выразила желание воспользоваться возможностью рассмотреть эту идею в ходе дальнейших переговоров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Согласившись с заявлением делегации Марокко от имени Африканской группы, делегация с учетом достигнутого прогресса выразила надежду на успешное сокращение числа альтернативных вариантов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Это является настоящей проверкой</w:t>
      </w:r>
      <w:r w:rsidR="00447440">
        <w:rPr>
          <w:rFonts w:eastAsiaTheme="minorHAnsi"/>
          <w:lang w:val="ru-RU" w:eastAsia="en-US"/>
        </w:rPr>
        <w:t xml:space="preserve">:  </w:t>
      </w:r>
      <w:r>
        <w:rPr>
          <w:rFonts w:eastAsiaTheme="minorHAnsi"/>
          <w:lang w:val="ru-RU" w:eastAsia="en-US"/>
        </w:rPr>
        <w:t>сможет ли МКГР достичь прогресса, или же Комитету не хватит для этого мужества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Данный вопрос разрешится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860F2E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36396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</w:t>
      </w:r>
      <w:r w:rsidRPr="00030716">
        <w:rPr>
          <w:rFonts w:eastAsiaTheme="minorHAnsi"/>
          <w:lang w:val="ru-RU" w:eastAsia="en-US"/>
        </w:rPr>
        <w:t>Австралии</w:t>
      </w:r>
      <w:r>
        <w:rPr>
          <w:rFonts w:eastAsiaTheme="minorHAnsi"/>
          <w:lang w:val="ru-RU" w:eastAsia="en-US"/>
        </w:rPr>
        <w:t xml:space="preserve"> заявила, что с нетерпением ожидает возможности сделать дальнейшие комментарии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Статья 3 с тремя альтернативными вариантами читается намного легче, несмотря на опасения относительно временного аспекта и «иных бенефициаров»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Формулировка, предложенная координаторами, является интересной концепцией, которую стоит рассмотреть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В статье 5 альтернативного варианта 2 пункт </w:t>
      </w:r>
      <w:r w:rsidRPr="00363965">
        <w:rPr>
          <w:rFonts w:eastAsiaTheme="minorHAnsi"/>
          <w:lang w:val="ru-RU" w:eastAsia="en-US"/>
        </w:rPr>
        <w:t>(</w:t>
      </w:r>
      <w:r>
        <w:rPr>
          <w:rFonts w:eastAsiaTheme="minorHAnsi"/>
          <w:lang w:eastAsia="en-US"/>
        </w:rPr>
        <w:t>d</w:t>
      </w:r>
      <w:r w:rsidRPr="00363965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>, очевидно, является незавершенной работой с несовершенными формулировками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У делегации вызывает некоторую обеспокоенность то, как данная система будет функционировать на практике, например, с иными бенефициарами и соответствующими уполномоченными органами, однако это совершенно новая концепция, и делегация с нетерпением ожидает возможности обсудить ее более подробно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надежду, что дальнейшее обсуждение позволит преодолеть противоречия и приблизиться к более ясному тексту.</w:t>
      </w:r>
    </w:p>
    <w:p w:rsidR="00C94AAF" w:rsidRPr="00363965" w:rsidRDefault="00C94AAF" w:rsidP="00C94AAF">
      <w:pPr>
        <w:pStyle w:val="ListParagraph"/>
        <w:ind w:left="0"/>
        <w:rPr>
          <w:lang w:val="ru-RU"/>
        </w:rPr>
      </w:pPr>
    </w:p>
    <w:p w:rsidR="00C94AAF" w:rsidRPr="0036396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Исламской Республики Иран отметила, что определение нового термина «традиционные» введено по инициативе координаторов для устранения противоречий относительного временных аспектов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приняла к сведению данное определение и заявила, что сделает более подробные комментарии на</w:t>
      </w:r>
      <w:r w:rsidR="00B57DA4">
        <w:rPr>
          <w:rFonts w:eastAsiaTheme="minorHAnsi"/>
          <w:lang w:val="ru-RU" w:eastAsia="en-US"/>
        </w:rPr>
        <w:t xml:space="preserve">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определения ТВК, делегация положительно оценила включение только одного определения, что сокращает дублирование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статье 3 она отметила попытки составить текст, отражающий позиции всех государств-членов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высказалась в поддержку альтернативного варианта 1 и вновь выразила обеспокоенность относительного содержащегося в альтернативном варианте 3 временного ограничения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5 в тексте по ТЗ, она приняла к сведению предлагаемое изменение в альтернативном варианте 2, в частности в пункте </w:t>
      </w:r>
      <w:r w:rsidRPr="00363965">
        <w:rPr>
          <w:rFonts w:eastAsiaTheme="minorHAnsi"/>
          <w:lang w:val="ru-RU" w:eastAsia="en-US"/>
        </w:rPr>
        <w:t>(</w:t>
      </w:r>
      <w:r w:rsidRPr="007E396B">
        <w:rPr>
          <w:rFonts w:eastAsiaTheme="minorHAnsi"/>
          <w:lang w:eastAsia="en-US"/>
        </w:rPr>
        <w:t>d</w:t>
      </w:r>
      <w:r w:rsidRPr="00363965">
        <w:rPr>
          <w:rFonts w:eastAsiaTheme="minorHAnsi"/>
          <w:lang w:val="ru-RU" w:eastAsia="en-US"/>
        </w:rPr>
        <w:t>)</w:t>
      </w:r>
      <w:r>
        <w:rPr>
          <w:rFonts w:eastAsiaTheme="minorHAnsi"/>
          <w:lang w:val="ru-RU" w:eastAsia="en-US"/>
        </w:rPr>
        <w:t>, как новую концептуальную идею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готовность к дальнейшему обсу</w:t>
      </w:r>
      <w:r w:rsidR="00B57DA4">
        <w:rPr>
          <w:rFonts w:eastAsiaTheme="minorHAnsi"/>
          <w:lang w:val="ru-RU" w:eastAsia="en-US"/>
        </w:rPr>
        <w:t>ждению альтернативного варианта </w:t>
      </w:r>
      <w:r>
        <w:rPr>
          <w:rFonts w:eastAsiaTheme="minorHAnsi"/>
          <w:lang w:val="ru-RU" w:eastAsia="en-US"/>
        </w:rPr>
        <w:t>2, который может лечь в основу окончательных формулировок данной статьи.</w:t>
      </w:r>
    </w:p>
    <w:p w:rsidR="00C94AAF" w:rsidRPr="00363965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36396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Колумбии положительно оценила комментарии, сделанные делегацией Сальвадора от имени ГРУЛАК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подчеркнула, что МКГР необходимо уделить первоочередное внимание работе над еще не решенными вопросами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положительно оценила обсуждение в контактных группах, поскольку оно способствовало глубокому рассмотрению вопросов в данном тексте и дало положительный результат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предложила прочим делегациям поработать над данным текстом 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МКГР, для чего нужно будет предусмотреть структуру охраны, которая сама по себе будет служить ориентиром, ведь если давать подробное определение каждого без исключения термина, это, скорее всего, приведет к субъективной интерпретации, что не позволит МКГР достичь прогресса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Касательно статьи 5, делегация выразила признательность за работу, проведенную в контактных группах и в ходе неофициальных консультаций, благодаря чему удалось составить пункт </w:t>
      </w:r>
      <w:r w:rsidRPr="00852D51">
        <w:rPr>
          <w:rFonts w:eastAsiaTheme="minorHAnsi"/>
          <w:lang w:val="ru-RU" w:eastAsia="en-US"/>
        </w:rPr>
        <w:t>(</w:t>
      </w:r>
      <w:r w:rsidRPr="0029257E">
        <w:rPr>
          <w:rFonts w:eastAsiaTheme="minorHAnsi"/>
          <w:lang w:eastAsia="en-US"/>
        </w:rPr>
        <w:t>d</w:t>
      </w:r>
      <w:r w:rsidRPr="00852D51">
        <w:rPr>
          <w:rFonts w:eastAsiaTheme="minorHAnsi"/>
          <w:lang w:val="ru-RU" w:eastAsia="en-US"/>
        </w:rPr>
        <w:t>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Необходимо удостовериться, что носители ТЗ в состоянии обеспечить охрану их целостности.</w:t>
      </w:r>
    </w:p>
    <w:p w:rsidR="00C94AAF" w:rsidRPr="00363965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852D51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Представитель </w:t>
      </w:r>
      <w:r w:rsidRPr="00820875">
        <w:rPr>
          <w:rFonts w:eastAsiaTheme="minorHAnsi"/>
          <w:lang w:eastAsia="en-US"/>
        </w:rPr>
        <w:t>CEM</w:t>
      </w:r>
      <w:r w:rsidRPr="00852D51">
        <w:rPr>
          <w:rFonts w:eastAsiaTheme="minorHAnsi"/>
          <w:lang w:val="ru-RU" w:eastAsia="en-US"/>
        </w:rPr>
        <w:t>-</w:t>
      </w:r>
      <w:proofErr w:type="spellStart"/>
      <w:r w:rsidRPr="00820875">
        <w:rPr>
          <w:rFonts w:eastAsiaTheme="minorHAnsi"/>
          <w:lang w:eastAsia="en-US"/>
        </w:rPr>
        <w:t>Aymara</w:t>
      </w:r>
      <w:proofErr w:type="spellEnd"/>
      <w:r>
        <w:rPr>
          <w:rFonts w:eastAsiaTheme="minorHAnsi"/>
          <w:lang w:val="ru-RU" w:eastAsia="en-US"/>
        </w:rPr>
        <w:t xml:space="preserve">, выступая от имени Форума коренных народов, заявил, что редакция </w:t>
      </w:r>
      <w:r w:rsidRPr="00820875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852D51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будет полезна для МКГР в рамках продолжения работы в конструктивном ключе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 примет участие в конструктивном обсуждении данного документа на последующих заседаниях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 с обеспокоенностью выслушал обсуждение временного критерия в отношении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Это неприемлемо, поскольку введение </w:t>
      </w:r>
      <w:r>
        <w:rPr>
          <w:rFonts w:eastAsiaTheme="minorHAnsi"/>
          <w:lang w:val="ru-RU" w:eastAsia="en-US"/>
        </w:rPr>
        <w:lastRenderedPageBreak/>
        <w:t>такого временного критерия будет противоречить мандату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Что касается многоуровневого подхода, это хорошее решение, так как в нем отражена разнородная природа ТЗ и ТВК, однако в нем не нашли отражения намерения коренных народов относительно ТЗ, поскольку в нем не предусмотрено решение владельцев относительно того, следует ли распространять ТЗ или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Такое решение коренные народы принимают внутри своего племени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Многоуровневый подход приемлем при условии, что он гарантирует уважение решений, принятых владельцами ТЗ или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Многоуровневый подход также должен предусматривать возвращение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Если элемент ТЗ не предназначался для распространения, однако был распространен без согласия коренного народа, владеющего правом на него, данный механизм должен включать некий способ возвращения контроля над таким ТЗ и/или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Представитель выразил готовность продолжить работу по данному вопросу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 положительно оценил включение пункта </w:t>
      </w:r>
      <w:r w:rsidRPr="00E90C0A">
        <w:rPr>
          <w:rFonts w:eastAsiaTheme="minorHAnsi"/>
          <w:lang w:val="ru-RU" w:eastAsia="en-US"/>
        </w:rPr>
        <w:t>(</w:t>
      </w:r>
      <w:r w:rsidRPr="00820875">
        <w:rPr>
          <w:rFonts w:eastAsiaTheme="minorHAnsi"/>
          <w:lang w:eastAsia="en-US"/>
        </w:rPr>
        <w:t>d</w:t>
      </w:r>
      <w:r w:rsidRPr="00E90C0A">
        <w:rPr>
          <w:rFonts w:eastAsiaTheme="minorHAnsi"/>
          <w:lang w:val="ru-RU" w:eastAsia="en-US"/>
        </w:rPr>
        <w:t>)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Это позволяет начать поиск решения проблемы, связанной с распространением ТЗ без согласия соответствующего народа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МКГР следует еще доработать формулировки, однако это является шагом в правильном направлении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Исключения и ограничения должны основываться на определении коренными народами, согласно принципу СПОС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Данную работу необходимо проводить на национальном уровне, поскольку универсального решения здесь не существует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Форум коренных народов по-прежнему готов к дальнейшему обсуждению редакции</w:t>
      </w:r>
      <w:r w:rsidRPr="00E90C0A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E90C0A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>.</w:t>
      </w:r>
    </w:p>
    <w:p w:rsidR="00C94AAF" w:rsidRPr="00852D51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E90C0A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Южной Африки, приняв к сведению редакцию </w:t>
      </w:r>
      <w:r w:rsidRPr="003837D0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E90C0A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 w:rsidRPr="00E90C0A">
        <w:rPr>
          <w:rFonts w:eastAsiaTheme="minorHAnsi"/>
          <w:lang w:val="ru-RU" w:eastAsia="en-US"/>
        </w:rPr>
        <w:t>,</w:t>
      </w:r>
      <w:r>
        <w:rPr>
          <w:rFonts w:eastAsiaTheme="minorHAnsi"/>
          <w:lang w:val="ru-RU" w:eastAsia="en-US"/>
        </w:rPr>
        <w:t xml:space="preserve"> выразила разочарование по поводу увеличения числа альтернативных вариантов и вариантов внутри них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В редакции </w:t>
      </w:r>
      <w:r w:rsidRPr="003837D0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E90C0A">
        <w:rPr>
          <w:rFonts w:eastAsiaTheme="minorHAnsi"/>
          <w:lang w:val="ru-RU" w:eastAsia="en-US"/>
        </w:rPr>
        <w:t>1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было 497 открытых скобок, а в редакции </w:t>
      </w:r>
      <w:r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E90C0A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их 484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Настоящий прогресс на любом заседании определяется сокращением числа альтернативных вариантов и скобок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приняла к сведению включение определения «традиционные», выделенного курсивом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присоединилась к делегациям США и Нигерии относительно заключения его в скобки, чтобы иметь достаточно времени для оценки его последствий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Вызывает оптимизм, что столь большое число делегаций отдало предпочтение альтернативному варианту 1 или 2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Предположительно, это может стать первым шагом к исключению альтернативных вариантов 3 и 4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Касательно статьи 1, делегация приняла к сведению включение новых определений, которые она рассмотрит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обратилась к координаторам с просьбой оценить единообразие использования слова «бенефициары», чтобы оно охватывало как КНМО, так и иных бенефициаров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статье 3 делегация отдала предпочтение альтернативному варианту 1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статье 5 она поддержала мнение, выраженное делегацией Марокко от имени Африканской группы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статье 7 делегация выступила за упрощенную версию статьи об исключениях и ограничениях.</w:t>
      </w:r>
    </w:p>
    <w:p w:rsidR="00C94AAF" w:rsidRPr="00E90C0A" w:rsidRDefault="00C94AAF" w:rsidP="00C94AAF">
      <w:pPr>
        <w:pStyle w:val="ListParagraph"/>
        <w:ind w:left="0"/>
        <w:rPr>
          <w:lang w:val="ru-RU"/>
        </w:rPr>
      </w:pPr>
    </w:p>
    <w:p w:rsidR="00C94AAF" w:rsidRPr="0049220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Делегация Сенегала заявила, что документы редакции </w:t>
      </w:r>
      <w:r w:rsidRPr="00017094">
        <w:rPr>
          <w:rFonts w:eastAsiaTheme="minorHAnsi"/>
          <w:lang w:eastAsia="en-US"/>
        </w:rPr>
        <w:t>Rev</w:t>
      </w:r>
      <w:r w:rsidR="00447440">
        <w:rPr>
          <w:rFonts w:eastAsiaTheme="minorHAnsi"/>
          <w:lang w:val="ru-RU" w:eastAsia="en-US"/>
        </w:rPr>
        <w:t xml:space="preserve">.  </w:t>
      </w:r>
      <w:r w:rsidRPr="0049220B">
        <w:rPr>
          <w:rFonts w:eastAsiaTheme="minorHAnsi"/>
          <w:lang w:val="ru-RU" w:eastAsia="en-US"/>
        </w:rPr>
        <w:t>2</w:t>
      </w:r>
      <w:r>
        <w:rPr>
          <w:rFonts w:eastAsiaTheme="minorHAnsi"/>
          <w:lang w:val="ru-RU" w:eastAsia="en-US"/>
        </w:rPr>
        <w:t xml:space="preserve"> открывают возможности для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будет в состоянии передать данные документы на анализ уполномоченным органам Сенегала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Сенегале существует регион, где местные народы занимаются охотой и земледелием по традиционному укладу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Сенегале существует убеждение относительно того, что МКГР пора принять документы, посвященные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убеждена, что МКГР достигнет результата, которого носители ТЗ и ТВК так долго ждали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49220B" w:rsidRDefault="00C94AAF" w:rsidP="00C94AAF">
      <w:pPr>
        <w:pStyle w:val="ListParagraph"/>
        <w:ind w:left="0"/>
        <w:rPr>
          <w:lang w:val="ru-RU"/>
        </w:rPr>
      </w:pPr>
    </w:p>
    <w:p w:rsidR="00C94AAF" w:rsidRPr="0049220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Кении выразила благодарность координаторам за их вклад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отметила, что редакция</w:t>
      </w:r>
      <w:r w:rsidRPr="0049220B">
        <w:rPr>
          <w:rFonts w:eastAsiaTheme="minorHAnsi"/>
          <w:lang w:val="ru-RU" w:eastAsia="en-US"/>
        </w:rPr>
        <w:t xml:space="preserve"> </w:t>
      </w:r>
      <w:r w:rsidRPr="008D2CA0">
        <w:rPr>
          <w:rFonts w:eastAsiaTheme="minorHAnsi"/>
          <w:lang w:eastAsia="en-US"/>
        </w:rPr>
        <w:t>Rev</w:t>
      </w:r>
      <w:r w:rsidR="00B57DA4">
        <w:rPr>
          <w:rFonts w:eastAsiaTheme="minorHAnsi"/>
          <w:lang w:val="ru-RU" w:eastAsia="en-US"/>
        </w:rPr>
        <w:t xml:space="preserve">. </w:t>
      </w:r>
      <w:r w:rsidRPr="0049220B">
        <w:rPr>
          <w:rFonts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s</w:t>
      </w:r>
      <w:r>
        <w:rPr>
          <w:rFonts w:eastAsiaTheme="minorHAnsi"/>
          <w:lang w:val="ru-RU" w:eastAsia="en-US"/>
        </w:rPr>
        <w:t xml:space="preserve"> являет</w:t>
      </w:r>
      <w:r w:rsidR="00B57DA4">
        <w:rPr>
          <w:rFonts w:eastAsiaTheme="minorHAnsi"/>
          <w:lang w:val="ru-RU" w:eastAsia="en-US"/>
        </w:rPr>
        <w:t>ся достойным рабочим документом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 xml:space="preserve">для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надежду, что все делегации будут работать над устранением противоречий в этих документах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49220B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49220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Ганы присоединилась к позициям делегации Марокко от имени Африканской группы и делегации Индонезии от имени СЕМ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Определение термина «традиционные» подлежит дальнейшему обсуждению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Временной критерий недопустим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lastRenderedPageBreak/>
        <w:t xml:space="preserve">Предложение координаторов похвально и </w:t>
      </w:r>
      <w:r w:rsidR="00B57DA4">
        <w:rPr>
          <w:rFonts w:eastAsiaTheme="minorHAnsi"/>
          <w:lang w:val="ru-RU" w:eastAsia="en-US"/>
        </w:rPr>
        <w:t>достойно дальнейшего обсуждения</w:t>
      </w:r>
      <w:r w:rsidR="00B57DA4">
        <w:rPr>
          <w:rFonts w:eastAsiaTheme="minorHAnsi"/>
          <w:lang w:val="ru-RU" w:eastAsia="en-US"/>
        </w:rPr>
        <w:br/>
      </w:r>
      <w:r>
        <w:rPr>
          <w:rFonts w:eastAsiaTheme="minorHAnsi"/>
          <w:lang w:val="ru-RU" w:eastAsia="en-US"/>
        </w:rPr>
        <w:t xml:space="preserve">на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 на то, что постоянный обмен опытом и информацией о законодательстве в области ТВК и ТЗ между государствами-членами будет способствовать составлению более однозначного документа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отметила, что признание государства в качестве бенефициара похвально, и обратила внимание на тот факт, что, согласно преамбуле, государства не должны покушаться на права коренных народов, когда это применимо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предложила для повышения ясности в тексте, посвященном ТВК, заменить слово «производить» словом «разрабатывать», чтобы отразить сценарий, когда ТВК или ТЗ не возникли в некоем государстве, а были на уникальной основе разработаны КНМО </w:t>
      </w:r>
      <w:r w:rsidRPr="00650F73">
        <w:rPr>
          <w:rFonts w:eastAsiaTheme="minorHAnsi"/>
          <w:lang w:val="ru-RU" w:eastAsia="en-US"/>
        </w:rPr>
        <w:t>или самим государством в другой стране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надежду на конструктивное обсуждение в ходе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>
        <w:rPr>
          <w:rFonts w:eastAsiaTheme="minorHAnsi"/>
          <w:lang w:val="ru-RU" w:eastAsia="en-US"/>
        </w:rPr>
        <w:t xml:space="preserve"> с</w:t>
      </w:r>
      <w:r w:rsidR="00B57DA4">
        <w:rPr>
          <w:rFonts w:eastAsiaTheme="minorHAnsi"/>
          <w:lang w:val="ru-RU" w:eastAsia="en-US"/>
        </w:rPr>
        <w:t> </w:t>
      </w:r>
      <w:r>
        <w:rPr>
          <w:rFonts w:eastAsiaTheme="minorHAnsi"/>
          <w:lang w:val="ru-RU" w:eastAsia="en-US"/>
        </w:rPr>
        <w:t>целью приблизиться к финишной черте.</w:t>
      </w:r>
    </w:p>
    <w:p w:rsidR="00C94AAF" w:rsidRPr="0049220B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7248F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Представитель </w:t>
      </w:r>
      <w:r w:rsidRPr="007248F7">
        <w:rPr>
          <w:rFonts w:eastAsiaTheme="minorHAnsi"/>
          <w:lang w:val="ru-RU" w:eastAsia="en-US"/>
        </w:rPr>
        <w:t>движения «Тупа</w:t>
      </w:r>
      <w:r>
        <w:rPr>
          <w:rFonts w:eastAsiaTheme="minorHAnsi"/>
          <w:lang w:val="ru-RU" w:eastAsia="en-US"/>
        </w:rPr>
        <w:t>к</w:t>
      </w:r>
      <w:r w:rsidRPr="007248F7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а</w:t>
      </w:r>
      <w:r w:rsidRPr="007248F7">
        <w:rPr>
          <w:rFonts w:eastAsiaTheme="minorHAnsi"/>
          <w:lang w:val="ru-RU" w:eastAsia="en-US"/>
        </w:rPr>
        <w:t>мару»</w:t>
      </w:r>
      <w:r>
        <w:rPr>
          <w:rFonts w:eastAsiaTheme="minorHAnsi"/>
          <w:lang w:val="ru-RU" w:eastAsia="en-US"/>
        </w:rPr>
        <w:t xml:space="preserve"> заявил, что ранее выдвигал более гармоничное определение, в полной мере отражающее взгляд коренных народов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ТЗ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является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вселенским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видением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коренных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народов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ТЗ</w:t>
      </w:r>
      <w:r w:rsidRPr="006122CD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нематериальны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ТВК</w:t>
      </w:r>
      <w:r w:rsidRPr="007248F7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являются</w:t>
      </w:r>
      <w:r w:rsidRPr="007248F7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наследием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МКГР за 18 лет работы не удалось достичь цели, однако мандат должен быть возвращен ГА, которая затем примет решение о дальнейших действиях с ним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Всем государствам-членам необходимо анализировать проблему коренных народов не с точки зрения прибыли или рынков, а с точки зрения человеческой ценности.</w:t>
      </w:r>
    </w:p>
    <w:p w:rsidR="00C94AAF" w:rsidRPr="00152381" w:rsidRDefault="00C94AAF" w:rsidP="00C94AAF">
      <w:pPr>
        <w:rPr>
          <w:lang w:val="ru-RU"/>
        </w:rPr>
      </w:pPr>
    </w:p>
    <w:p w:rsidR="00C94AAF" w:rsidRPr="00762DDA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 w:rsidRPr="00762DDA">
        <w:rPr>
          <w:lang w:val="ru-RU"/>
        </w:rPr>
        <w:t>Председатель закрыл обсуждение по данному пункту повестки дня</w:t>
      </w:r>
      <w:r w:rsidR="00447440">
        <w:rPr>
          <w:lang w:val="ru-RU"/>
        </w:rPr>
        <w:t xml:space="preserve">.  </w:t>
      </w:r>
    </w:p>
    <w:p w:rsidR="00C94AAF" w:rsidRPr="00762DDA" w:rsidRDefault="00C94AAF" w:rsidP="00C94AAF">
      <w:pPr>
        <w:pStyle w:val="ListParagraph"/>
        <w:ind w:left="0"/>
        <w:rPr>
          <w:lang w:val="ru-RU"/>
        </w:rPr>
      </w:pPr>
    </w:p>
    <w:p w:rsidR="00C94AAF" w:rsidRPr="00762DDA" w:rsidRDefault="00C94AAF" w:rsidP="00C94AAF">
      <w:pPr>
        <w:pStyle w:val="ListParagraph"/>
        <w:ind w:left="5533"/>
        <w:rPr>
          <w:i/>
          <w:lang w:val="ru-RU"/>
        </w:rPr>
      </w:pPr>
      <w:r w:rsidRPr="00762DDA">
        <w:rPr>
          <w:i/>
          <w:lang w:val="ru-RU"/>
        </w:rPr>
        <w:t>Решения по пункту 8 повестки дня:</w:t>
      </w:r>
    </w:p>
    <w:p w:rsidR="00C94AAF" w:rsidRPr="00762DDA" w:rsidRDefault="00C94AAF" w:rsidP="00C94AAF">
      <w:pPr>
        <w:rPr>
          <w:lang w:val="ru-RU"/>
        </w:rPr>
      </w:pPr>
    </w:p>
    <w:p w:rsidR="00C94AAF" w:rsidRPr="00762DDA" w:rsidRDefault="00C94AAF" w:rsidP="00C94AAF">
      <w:pPr>
        <w:pStyle w:val="ListParagraph"/>
        <w:numPr>
          <w:ilvl w:val="0"/>
          <w:numId w:val="8"/>
        </w:numPr>
        <w:ind w:left="5533" w:firstLine="0"/>
        <w:contextualSpacing/>
        <w:rPr>
          <w:i/>
          <w:lang w:val="ru-RU"/>
        </w:rPr>
      </w:pPr>
      <w:r w:rsidRPr="00762DDA">
        <w:rPr>
          <w:i/>
          <w:lang w:val="ru-RU"/>
        </w:rPr>
        <w:t>Комитет подготовил новые тексты «Охрана традиционных знаний</w:t>
      </w:r>
      <w:r w:rsidR="00447440">
        <w:rPr>
          <w:i/>
          <w:lang w:val="ru-RU"/>
        </w:rPr>
        <w:t xml:space="preserve">:  </w:t>
      </w:r>
      <w:r w:rsidRPr="00762DDA">
        <w:rPr>
          <w:i/>
          <w:lang w:val="ru-RU"/>
        </w:rPr>
        <w:t>проект статей (Rev</w:t>
      </w:r>
      <w:r w:rsidR="00447440">
        <w:rPr>
          <w:i/>
          <w:lang w:val="ru-RU"/>
        </w:rPr>
        <w:t xml:space="preserve">.  </w:t>
      </w:r>
      <w:r w:rsidRPr="00762DDA">
        <w:rPr>
          <w:i/>
          <w:lang w:val="ru-RU"/>
        </w:rPr>
        <w:t>2)» и «Охрана традиционных выражений культуры</w:t>
      </w:r>
      <w:r w:rsidR="00447440">
        <w:rPr>
          <w:i/>
          <w:lang w:val="ru-RU"/>
        </w:rPr>
        <w:t xml:space="preserve">:  </w:t>
      </w:r>
      <w:r w:rsidRPr="00762DDA">
        <w:rPr>
          <w:i/>
          <w:lang w:val="ru-RU"/>
        </w:rPr>
        <w:t>проект статей (Rev</w:t>
      </w:r>
      <w:r w:rsidR="00447440">
        <w:rPr>
          <w:i/>
          <w:lang w:val="ru-RU"/>
        </w:rPr>
        <w:t xml:space="preserve">.  </w:t>
      </w:r>
      <w:r w:rsidRPr="00762DDA">
        <w:rPr>
          <w:i/>
          <w:lang w:val="ru-RU"/>
        </w:rPr>
        <w:t>2)» на основе документов WIPO/GRTKF/IC/38/4 и WIPO/GRTKF/IC/38/5 соответственно</w:t>
      </w:r>
      <w:r w:rsidR="00447440">
        <w:rPr>
          <w:i/>
          <w:lang w:val="ru-RU"/>
        </w:rPr>
        <w:t xml:space="preserve">.  </w:t>
      </w:r>
      <w:r w:rsidRPr="00762DDA">
        <w:rPr>
          <w:i/>
          <w:lang w:val="ru-RU"/>
        </w:rPr>
        <w:t>Комитет постановил передать эти тексты в том виде, какой они приобретут на момент закрытия обсуждения по данному пункту пове</w:t>
      </w:r>
      <w:r w:rsidR="00B57DA4">
        <w:rPr>
          <w:i/>
          <w:lang w:val="ru-RU"/>
        </w:rPr>
        <w:t>стки дня 14 декабря 2018 г., на </w:t>
      </w:r>
      <w:r w:rsidRPr="00762DDA">
        <w:rPr>
          <w:i/>
          <w:lang w:val="ru-RU"/>
        </w:rPr>
        <w:t xml:space="preserve">рассмотрение </w:t>
      </w:r>
      <w:r w:rsidR="00B57DA4">
        <w:rPr>
          <w:i/>
          <w:lang w:val="ru-RU"/>
        </w:rPr>
        <w:t>39-й</w:t>
      </w:r>
      <w:r w:rsidRPr="00762DDA">
        <w:rPr>
          <w:i/>
          <w:lang w:val="ru-RU"/>
        </w:rPr>
        <w:t xml:space="preserve"> сессии Комитета в соответствии с мандатом МКГР на 2018–2019 г</w:t>
      </w:r>
      <w:r w:rsidR="00447440">
        <w:rPr>
          <w:i/>
          <w:lang w:val="ru-RU"/>
        </w:rPr>
        <w:t xml:space="preserve">г. </w:t>
      </w:r>
      <w:r w:rsidRPr="00762DDA">
        <w:rPr>
          <w:i/>
          <w:lang w:val="ru-RU"/>
        </w:rPr>
        <w:t xml:space="preserve">и программой работы на 2018 г., содержащимися в документе </w:t>
      </w:r>
      <w:r w:rsidRPr="00762DDA">
        <w:rPr>
          <w:i/>
        </w:rPr>
        <w:t>WO</w:t>
      </w:r>
      <w:r w:rsidRPr="00762DDA">
        <w:rPr>
          <w:i/>
          <w:lang w:val="ru-RU"/>
        </w:rPr>
        <w:t>/</w:t>
      </w:r>
      <w:r w:rsidRPr="00762DDA">
        <w:rPr>
          <w:i/>
        </w:rPr>
        <w:t>GA</w:t>
      </w:r>
      <w:r w:rsidRPr="00762DDA">
        <w:rPr>
          <w:i/>
          <w:lang w:val="ru-RU"/>
        </w:rPr>
        <w:t>/49/21</w:t>
      </w:r>
      <w:r>
        <w:rPr>
          <w:i/>
          <w:lang w:val="ru-RU"/>
        </w:rPr>
        <w:t>.</w:t>
      </w:r>
    </w:p>
    <w:p w:rsidR="00C94AAF" w:rsidRPr="00FF4BF5" w:rsidRDefault="00C94AAF" w:rsidP="00C94AAF">
      <w:pPr>
        <w:ind w:left="5533"/>
        <w:rPr>
          <w:i/>
          <w:lang w:val="ru-RU"/>
        </w:rPr>
      </w:pPr>
      <w:r w:rsidRPr="006122CD">
        <w:rPr>
          <w:i/>
          <w:lang w:val="ru-RU"/>
        </w:rPr>
        <w:t xml:space="preserve"> </w:t>
      </w:r>
    </w:p>
    <w:p w:rsidR="00C94AAF" w:rsidRPr="00FF4BF5" w:rsidRDefault="00C94AAF" w:rsidP="00C94AAF">
      <w:pPr>
        <w:pStyle w:val="ListParagraph"/>
        <w:numPr>
          <w:ilvl w:val="0"/>
          <w:numId w:val="8"/>
        </w:numPr>
        <w:ind w:left="5533" w:firstLine="0"/>
        <w:contextualSpacing/>
        <w:rPr>
          <w:i/>
          <w:lang w:val="ru-RU"/>
        </w:rPr>
      </w:pPr>
      <w:r w:rsidRPr="00FF4BF5">
        <w:rPr>
          <w:i/>
          <w:lang w:val="ru-RU"/>
        </w:rPr>
        <w:t xml:space="preserve">Комитет принял к сведению и обсудил документы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/38/6,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/38/7,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/38/8,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/38/9,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/38/10,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/38/11, </w:t>
      </w:r>
      <w:r w:rsidRPr="00BC3829">
        <w:rPr>
          <w:i/>
        </w:rPr>
        <w:lastRenderedPageBreak/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/38/12,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/38/13,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/38/14,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 xml:space="preserve">/38/15 </w:t>
      </w:r>
      <w:r>
        <w:rPr>
          <w:i/>
          <w:lang w:val="ru-RU"/>
        </w:rPr>
        <w:t>и</w:t>
      </w:r>
      <w:r w:rsidRPr="00FF4BF5">
        <w:rPr>
          <w:i/>
          <w:lang w:val="ru-RU"/>
        </w:rPr>
        <w:t xml:space="preserve"> </w:t>
      </w:r>
      <w:r w:rsidRPr="00BC3829">
        <w:rPr>
          <w:i/>
        </w:rPr>
        <w:t>WIPO</w:t>
      </w:r>
      <w:r w:rsidRPr="00FF4BF5">
        <w:rPr>
          <w:i/>
          <w:lang w:val="ru-RU"/>
        </w:rPr>
        <w:t>/</w:t>
      </w:r>
      <w:r w:rsidRPr="00BC3829">
        <w:rPr>
          <w:i/>
        </w:rPr>
        <w:t>GRTKF</w:t>
      </w:r>
      <w:r w:rsidRPr="00FF4BF5">
        <w:rPr>
          <w:i/>
          <w:lang w:val="ru-RU"/>
        </w:rPr>
        <w:t>/</w:t>
      </w:r>
      <w:r w:rsidRPr="00BC3829">
        <w:rPr>
          <w:i/>
        </w:rPr>
        <w:t>IC</w:t>
      </w:r>
      <w:r w:rsidRPr="00FF4BF5">
        <w:rPr>
          <w:i/>
          <w:lang w:val="ru-RU"/>
        </w:rPr>
        <w:t>/38/</w:t>
      </w:r>
      <w:r w:rsidRPr="00BC3829">
        <w:rPr>
          <w:i/>
        </w:rPr>
        <w:t>INF</w:t>
      </w:r>
      <w:r w:rsidRPr="00FF4BF5">
        <w:rPr>
          <w:i/>
          <w:lang w:val="ru-RU"/>
        </w:rPr>
        <w:t>/7.</w:t>
      </w:r>
    </w:p>
    <w:p w:rsidR="00C94AAF" w:rsidRPr="00FF4BF5" w:rsidRDefault="00C94AAF" w:rsidP="00C94AAF">
      <w:pPr>
        <w:pStyle w:val="ListParagraph"/>
        <w:ind w:left="5533"/>
        <w:rPr>
          <w:i/>
          <w:lang w:val="ru-RU"/>
        </w:rPr>
      </w:pPr>
    </w:p>
    <w:p w:rsidR="00C94AAF" w:rsidRPr="00FF4BF5" w:rsidRDefault="00C94AAF" w:rsidP="00C94AAF">
      <w:pPr>
        <w:pStyle w:val="ListParagraph"/>
        <w:numPr>
          <w:ilvl w:val="0"/>
          <w:numId w:val="8"/>
        </w:numPr>
        <w:ind w:left="5533" w:firstLine="0"/>
        <w:contextualSpacing/>
        <w:rPr>
          <w:i/>
          <w:lang w:val="ru-RU"/>
        </w:rPr>
      </w:pPr>
      <w:r w:rsidRPr="00FF4BF5">
        <w:rPr>
          <w:bCs/>
          <w:i/>
          <w:lang w:val="ru-RU"/>
        </w:rPr>
        <w:t xml:space="preserve">Комитет постановил провести заседание специальной экспертной группы по традиционным знаниям и традиционным выражениям культуры накануне </w:t>
      </w:r>
      <w:r w:rsidR="00B57DA4">
        <w:rPr>
          <w:bCs/>
          <w:i/>
          <w:lang w:val="ru-RU"/>
        </w:rPr>
        <w:t>39-й,</w:t>
      </w:r>
      <w:r w:rsidR="00B57DA4">
        <w:rPr>
          <w:bCs/>
          <w:i/>
          <w:lang w:val="ru-RU"/>
        </w:rPr>
        <w:br/>
      </w:r>
      <w:r w:rsidRPr="00FF4BF5">
        <w:rPr>
          <w:bCs/>
          <w:i/>
          <w:lang w:val="ru-RU"/>
        </w:rPr>
        <w:t xml:space="preserve">а не </w:t>
      </w:r>
      <w:r w:rsidR="00B57DA4">
        <w:rPr>
          <w:bCs/>
          <w:i/>
          <w:lang w:val="ru-RU"/>
        </w:rPr>
        <w:t>40-й</w:t>
      </w:r>
      <w:r w:rsidRPr="00FF4BF5">
        <w:rPr>
          <w:bCs/>
          <w:i/>
          <w:lang w:val="ru-RU"/>
        </w:rPr>
        <w:t xml:space="preserve"> сессии Комитета в таком же порядке и на таких же условиях </w:t>
      </w:r>
      <w:r w:rsidRPr="00FF4BF5">
        <w:rPr>
          <w:bCs/>
          <w:i/>
        </w:rPr>
        <w:t>mutatis</w:t>
      </w:r>
      <w:r w:rsidRPr="00FF4BF5">
        <w:rPr>
          <w:bCs/>
          <w:i/>
          <w:lang w:val="ru-RU"/>
        </w:rPr>
        <w:t xml:space="preserve"> </w:t>
      </w:r>
      <w:r w:rsidRPr="00FF4BF5">
        <w:rPr>
          <w:bCs/>
          <w:i/>
        </w:rPr>
        <w:t>mutandis</w:t>
      </w:r>
      <w:r w:rsidRPr="00FF4BF5">
        <w:rPr>
          <w:bCs/>
          <w:i/>
          <w:lang w:val="ru-RU"/>
        </w:rPr>
        <w:t xml:space="preserve">, которые были согласованы на </w:t>
      </w:r>
      <w:r w:rsidR="00B57DA4">
        <w:rPr>
          <w:bCs/>
          <w:i/>
          <w:lang w:val="ru-RU"/>
        </w:rPr>
        <w:t>37-й</w:t>
      </w:r>
      <w:r w:rsidRPr="00FF4BF5">
        <w:rPr>
          <w:bCs/>
          <w:i/>
          <w:lang w:val="ru-RU"/>
        </w:rPr>
        <w:t xml:space="preserve"> сессии Комитета в рамках пункта 6 повестки дня</w:t>
      </w:r>
      <w:r w:rsidR="00447440">
        <w:rPr>
          <w:bCs/>
          <w:i/>
          <w:lang w:val="ru-RU"/>
        </w:rPr>
        <w:t xml:space="preserve">.  </w:t>
      </w:r>
      <w:r w:rsidRPr="00FF4BF5">
        <w:rPr>
          <w:bCs/>
          <w:i/>
          <w:lang w:val="ru-RU"/>
        </w:rPr>
        <w:t xml:space="preserve">Как следствие, заседание данной группы состоится в воскресенье, 17 марта 2019 г., в штаб-квартире ВОИС в Женеве в зале </w:t>
      </w:r>
      <w:r w:rsidRPr="00FF4BF5">
        <w:rPr>
          <w:bCs/>
          <w:i/>
        </w:rPr>
        <w:t>NB</w:t>
      </w:r>
      <w:r w:rsidRPr="00FF4BF5">
        <w:rPr>
          <w:bCs/>
          <w:i/>
          <w:lang w:val="ru-RU"/>
        </w:rPr>
        <w:t> 0.107 с 9:00 до 16:30</w:t>
      </w:r>
      <w:r w:rsidR="00447440">
        <w:rPr>
          <w:i/>
          <w:lang w:val="ru-RU"/>
        </w:rPr>
        <w:t xml:space="preserve">.  </w:t>
      </w:r>
    </w:p>
    <w:p w:rsidR="00C94AAF" w:rsidRPr="00FF4BF5" w:rsidRDefault="00C94AAF" w:rsidP="00C94AAF">
      <w:pPr>
        <w:rPr>
          <w:lang w:val="ru-RU"/>
        </w:rPr>
      </w:pPr>
    </w:p>
    <w:p w:rsidR="00C94AAF" w:rsidRPr="00DD5117" w:rsidRDefault="00C94AAF" w:rsidP="00C94AAF">
      <w:pPr>
        <w:pStyle w:val="Heading1"/>
        <w:spacing w:before="0"/>
        <w:rPr>
          <w:lang w:val="ru-RU"/>
        </w:rPr>
      </w:pPr>
      <w:r w:rsidRPr="00DD5117">
        <w:rPr>
          <w:lang w:val="ru-RU"/>
        </w:rPr>
        <w:t xml:space="preserve">ПУНКТ 9 ПОВЕСТКИ ДНЯ «ЛЮБЫЕ ДРУГИЕ ВОПРОСЫ» </w:t>
      </w:r>
    </w:p>
    <w:p w:rsidR="00C94AAF" w:rsidRPr="00DD5117" w:rsidRDefault="00C94AAF" w:rsidP="00C94AAF">
      <w:pPr>
        <w:pStyle w:val="ListParagraph"/>
        <w:ind w:left="0"/>
        <w:rPr>
          <w:i/>
          <w:iCs/>
          <w:lang w:val="ru-RU"/>
        </w:rPr>
      </w:pPr>
    </w:p>
    <w:p w:rsidR="00C94AAF" w:rsidRPr="00DD5117" w:rsidRDefault="00C94AAF" w:rsidP="00C94AAF">
      <w:pPr>
        <w:pStyle w:val="ListParagraph"/>
        <w:ind w:left="5533"/>
        <w:rPr>
          <w:i/>
          <w:iCs/>
          <w:lang w:val="ru-RU"/>
        </w:rPr>
      </w:pPr>
      <w:r>
        <w:rPr>
          <w:i/>
          <w:iCs/>
          <w:lang w:val="ru-RU"/>
        </w:rPr>
        <w:t>Решение по пункту</w:t>
      </w:r>
      <w:r w:rsidRPr="00DD5117">
        <w:rPr>
          <w:i/>
          <w:iCs/>
          <w:lang w:val="ru-RU"/>
        </w:rPr>
        <w:t xml:space="preserve"> 9</w:t>
      </w:r>
      <w:r>
        <w:rPr>
          <w:i/>
          <w:iCs/>
          <w:lang w:val="ru-RU"/>
        </w:rPr>
        <w:t xml:space="preserve"> повестки дня</w:t>
      </w:r>
      <w:r w:rsidR="00447440">
        <w:rPr>
          <w:i/>
          <w:iCs/>
          <w:lang w:val="ru-RU"/>
        </w:rPr>
        <w:t xml:space="preserve">:  </w:t>
      </w:r>
    </w:p>
    <w:p w:rsidR="00C94AAF" w:rsidRPr="00DD5117" w:rsidRDefault="00C94AAF" w:rsidP="00C94AAF">
      <w:pPr>
        <w:pStyle w:val="ListParagraph"/>
        <w:ind w:left="5533"/>
        <w:rPr>
          <w:i/>
          <w:lang w:val="ru-RU"/>
        </w:rPr>
      </w:pPr>
    </w:p>
    <w:p w:rsidR="00C94AAF" w:rsidRPr="00DD5117" w:rsidRDefault="00C94AAF" w:rsidP="00C94AAF">
      <w:pPr>
        <w:pStyle w:val="ListParagraph"/>
        <w:numPr>
          <w:ilvl w:val="0"/>
          <w:numId w:val="8"/>
        </w:numPr>
        <w:ind w:left="5533" w:firstLine="0"/>
        <w:contextualSpacing/>
        <w:rPr>
          <w:i/>
          <w:lang w:val="ru-RU"/>
        </w:rPr>
      </w:pPr>
      <w:r w:rsidRPr="00DD5117">
        <w:rPr>
          <w:i/>
          <w:lang w:val="ru-RU"/>
        </w:rPr>
        <w:t>Обсуждение по данному пункту не проводилось</w:t>
      </w:r>
      <w:r w:rsidR="00447440">
        <w:rPr>
          <w:i/>
          <w:lang w:val="ru-RU"/>
        </w:rPr>
        <w:t xml:space="preserve">.  </w:t>
      </w:r>
    </w:p>
    <w:p w:rsidR="00C94AAF" w:rsidRPr="00DD5117" w:rsidRDefault="00C94AAF" w:rsidP="00C94AAF">
      <w:pPr>
        <w:pStyle w:val="ListParagraph"/>
        <w:ind w:left="0"/>
        <w:rPr>
          <w:lang w:val="ru-RU"/>
        </w:rPr>
      </w:pPr>
    </w:p>
    <w:p w:rsidR="00C94AAF" w:rsidRPr="009B459C" w:rsidRDefault="00C94AAF" w:rsidP="00C94AAF">
      <w:pPr>
        <w:pStyle w:val="Heading1"/>
        <w:spacing w:before="0"/>
      </w:pPr>
      <w:r w:rsidRPr="00DD5117">
        <w:t>ПУНКТ 10 ПОВЕСТКИ ДНЯ</w:t>
      </w:r>
      <w:r w:rsidR="00447440">
        <w:t xml:space="preserve">:  </w:t>
      </w:r>
      <w:r w:rsidRPr="00DD5117">
        <w:t>ЗАКРЫТИЕ СЕССИИ</w:t>
      </w:r>
    </w:p>
    <w:p w:rsidR="00C94AAF" w:rsidRPr="009F53CA" w:rsidRDefault="00C94AAF" w:rsidP="00C94AAF">
      <w:pPr>
        <w:pStyle w:val="ListParagraph"/>
        <w:ind w:left="0"/>
        <w:rPr>
          <w:bCs/>
        </w:rPr>
      </w:pPr>
    </w:p>
    <w:p w:rsidR="00C94AAF" w:rsidRPr="00201437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Председатель заявил, что на </w:t>
      </w:r>
      <w:r w:rsidR="00B57DA4">
        <w:rPr>
          <w:lang w:val="ru-RU"/>
        </w:rPr>
        <w:t xml:space="preserve">38-й сессии </w:t>
      </w:r>
      <w:r>
        <w:rPr>
          <w:lang w:val="ru-RU"/>
        </w:rPr>
        <w:t>МКГР, несомненно, был достигнут прогресс, особенно в отношении выработки набора критериев для предмета, в котором нашел отражение тот факт, что консенсус относительно того, какими они должны быть и какую структуру следует применять,</w:t>
      </w:r>
      <w:r w:rsidRPr="00E53FC8">
        <w:rPr>
          <w:lang w:val="ru-RU"/>
        </w:rPr>
        <w:t xml:space="preserve"> </w:t>
      </w:r>
      <w:r>
        <w:rPr>
          <w:lang w:val="ru-RU"/>
        </w:rPr>
        <w:t>еще не достигнут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В документе представлены две альтернативные </w:t>
      </w:r>
      <w:r w:rsidRPr="00E53FC8">
        <w:rPr>
          <w:lang w:val="ru-RU"/>
        </w:rPr>
        <w:t>системы</w:t>
      </w:r>
      <w:r w:rsidR="00447440">
        <w:rPr>
          <w:lang w:val="ru-RU"/>
        </w:rPr>
        <w:t xml:space="preserve">.  </w:t>
      </w:r>
      <w:r>
        <w:rPr>
          <w:lang w:val="ru-RU"/>
        </w:rPr>
        <w:t>МКГР также все улучшает понимание объема охраны, который может распространяться на ТЗ и ТВК, в частности, начинает разрешать центральный вопрос о том, что является традиционными или современными знаниями или выражениями</w:t>
      </w:r>
      <w:r w:rsidR="00447440">
        <w:rPr>
          <w:lang w:val="ru-RU"/>
        </w:rPr>
        <w:t xml:space="preserve">.  </w:t>
      </w:r>
      <w:r>
        <w:rPr>
          <w:lang w:val="ru-RU"/>
        </w:rPr>
        <w:t>Кроме того, на МКГР началась концептуализация подхода к работе с ТЗ или ТВК, которые могли распространяться за пределами КНМО или бенефициара без их СПОС</w:t>
      </w:r>
      <w:r w:rsidR="00447440">
        <w:rPr>
          <w:lang w:val="ru-RU"/>
        </w:rPr>
        <w:t xml:space="preserve">.  </w:t>
      </w:r>
      <w:r>
        <w:rPr>
          <w:lang w:val="ru-RU"/>
        </w:rPr>
        <w:t>МКГР еще предстоит большая работа</w:t>
      </w:r>
      <w:r w:rsidR="00447440">
        <w:rPr>
          <w:lang w:val="ru-RU"/>
        </w:rPr>
        <w:t xml:space="preserve">.  </w:t>
      </w:r>
      <w:r>
        <w:rPr>
          <w:lang w:val="ru-RU"/>
        </w:rPr>
        <w:t>Комитету необходимо определить формулировки, лучше определяющие границы предмета</w:t>
      </w:r>
      <w:r w:rsidR="00447440">
        <w:rPr>
          <w:lang w:val="ru-RU"/>
        </w:rPr>
        <w:t xml:space="preserve">.  </w:t>
      </w:r>
      <w:r>
        <w:rPr>
          <w:lang w:val="ru-RU"/>
        </w:rPr>
        <w:t>На МКГР прошел честный обмен взглядами на ключевые вопросы политики, что позволило достичь общего понимания</w:t>
      </w:r>
      <w:r w:rsidR="00447440">
        <w:rPr>
          <w:lang w:val="ru-RU"/>
        </w:rPr>
        <w:t xml:space="preserve">.  </w:t>
      </w:r>
      <w:r>
        <w:rPr>
          <w:lang w:val="ru-RU"/>
        </w:rPr>
        <w:t>Однако</w:t>
      </w:r>
      <w:r w:rsidRPr="00EC7788">
        <w:rPr>
          <w:lang w:val="ru-RU"/>
        </w:rPr>
        <w:t xml:space="preserve"> </w:t>
      </w:r>
      <w:r>
        <w:rPr>
          <w:lang w:val="ru-RU"/>
        </w:rPr>
        <w:t>по</w:t>
      </w:r>
      <w:r w:rsidRPr="00EC7788">
        <w:rPr>
          <w:lang w:val="ru-RU"/>
        </w:rPr>
        <w:t xml:space="preserve"> </w:t>
      </w:r>
      <w:r>
        <w:rPr>
          <w:lang w:val="ru-RU"/>
        </w:rPr>
        <w:t>ряду</w:t>
      </w:r>
      <w:r w:rsidRPr="00EC7788">
        <w:rPr>
          <w:lang w:val="ru-RU"/>
        </w:rPr>
        <w:t xml:space="preserve"> </w:t>
      </w:r>
      <w:r>
        <w:rPr>
          <w:lang w:val="ru-RU"/>
        </w:rPr>
        <w:t>вопросов</w:t>
      </w:r>
      <w:r w:rsidRPr="00EC7788">
        <w:rPr>
          <w:lang w:val="ru-RU"/>
        </w:rPr>
        <w:t xml:space="preserve"> </w:t>
      </w:r>
      <w:r>
        <w:rPr>
          <w:lang w:val="ru-RU"/>
        </w:rPr>
        <w:t>сохраняются</w:t>
      </w:r>
      <w:r w:rsidRPr="00EC7788">
        <w:rPr>
          <w:lang w:val="ru-RU"/>
        </w:rPr>
        <w:t xml:space="preserve"> </w:t>
      </w:r>
      <w:r>
        <w:rPr>
          <w:lang w:val="ru-RU"/>
        </w:rPr>
        <w:t>концептуальные</w:t>
      </w:r>
      <w:r w:rsidRPr="00EC7788">
        <w:rPr>
          <w:lang w:val="ru-RU"/>
        </w:rPr>
        <w:t xml:space="preserve"> </w:t>
      </w:r>
      <w:r>
        <w:rPr>
          <w:lang w:val="ru-RU"/>
        </w:rPr>
        <w:t>различия</w:t>
      </w:r>
      <w:r w:rsidR="00447440">
        <w:rPr>
          <w:lang w:val="ru-RU"/>
        </w:rPr>
        <w:t xml:space="preserve">.  </w:t>
      </w:r>
      <w:r>
        <w:rPr>
          <w:lang w:val="ru-RU"/>
        </w:rPr>
        <w:t>Государствам-членам необходимо выйти за пределы своей зоны комфорта и предпринять попытку уравновесить интересы всех заинтересованных сторон, в частности, учесть непосредственные чаяния коренных народов, выраженные в ДПКНООН, особенно в статье 31</w:t>
      </w:r>
      <w:r w:rsidR="00447440">
        <w:rPr>
          <w:lang w:val="ru-RU"/>
        </w:rPr>
        <w:t xml:space="preserve">.  </w:t>
      </w:r>
      <w:r>
        <w:rPr>
          <w:lang w:val="ru-RU"/>
        </w:rPr>
        <w:t>В</w:t>
      </w:r>
      <w:r w:rsidRPr="00EC7788">
        <w:rPr>
          <w:lang w:val="ru-RU"/>
        </w:rPr>
        <w:t xml:space="preserve"> </w:t>
      </w:r>
      <w:r>
        <w:rPr>
          <w:lang w:val="ru-RU"/>
        </w:rPr>
        <w:t>Комитете</w:t>
      </w:r>
      <w:r w:rsidRPr="00EC7788">
        <w:rPr>
          <w:lang w:val="ru-RU"/>
        </w:rPr>
        <w:t xml:space="preserve"> </w:t>
      </w:r>
      <w:r>
        <w:rPr>
          <w:lang w:val="ru-RU"/>
        </w:rPr>
        <w:t>происходят</w:t>
      </w:r>
      <w:r w:rsidRPr="00EC7788">
        <w:rPr>
          <w:lang w:val="ru-RU"/>
        </w:rPr>
        <w:t xml:space="preserve"> </w:t>
      </w:r>
      <w:r>
        <w:rPr>
          <w:lang w:val="ru-RU"/>
        </w:rPr>
        <w:t>переговоры</w:t>
      </w:r>
      <w:r w:rsidR="00447440">
        <w:rPr>
          <w:lang w:val="ru-RU"/>
        </w:rPr>
        <w:t xml:space="preserve">.  </w:t>
      </w:r>
      <w:r>
        <w:rPr>
          <w:lang w:val="ru-RU"/>
        </w:rPr>
        <w:t>Иногда</w:t>
      </w:r>
      <w:r w:rsidRPr="00AF7771">
        <w:rPr>
          <w:lang w:val="ru-RU"/>
        </w:rPr>
        <w:t xml:space="preserve"> </w:t>
      </w:r>
      <w:r>
        <w:rPr>
          <w:lang w:val="ru-RU"/>
        </w:rPr>
        <w:t>это</w:t>
      </w:r>
      <w:r w:rsidRPr="00AF7771">
        <w:rPr>
          <w:lang w:val="ru-RU"/>
        </w:rPr>
        <w:t xml:space="preserve"> </w:t>
      </w:r>
      <w:r>
        <w:rPr>
          <w:lang w:val="ru-RU"/>
        </w:rPr>
        <w:t>принимает</w:t>
      </w:r>
      <w:r w:rsidRPr="00AF7771">
        <w:rPr>
          <w:lang w:val="ru-RU"/>
        </w:rPr>
        <w:t xml:space="preserve"> </w:t>
      </w:r>
      <w:r>
        <w:rPr>
          <w:lang w:val="ru-RU"/>
        </w:rPr>
        <w:t>вид</w:t>
      </w:r>
      <w:r w:rsidRPr="00AF7771">
        <w:rPr>
          <w:lang w:val="ru-RU"/>
        </w:rPr>
        <w:t xml:space="preserve"> </w:t>
      </w:r>
      <w:r>
        <w:rPr>
          <w:lang w:val="ru-RU"/>
        </w:rPr>
        <w:t>обсуждения</w:t>
      </w:r>
      <w:r w:rsidR="00447440">
        <w:rPr>
          <w:lang w:val="ru-RU"/>
        </w:rPr>
        <w:t xml:space="preserve">.  </w:t>
      </w:r>
      <w:r>
        <w:rPr>
          <w:lang w:val="ru-RU"/>
        </w:rPr>
        <w:t>В конечном итоге, МКГР необходимо получить результаты, учитывающие интересы политики всех государств-членов и заинтересованных сторон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Это потребует компромисса и общего понимания различных обоснованных взглядов на политику государств-членов и заинтересованных сторон, а также понимания чаяний КНМО и того, </w:t>
      </w:r>
      <w:r>
        <w:rPr>
          <w:lang w:val="ru-RU"/>
        </w:rPr>
        <w:lastRenderedPageBreak/>
        <w:t>как их система взаимодействует с системой охраны ИС, что немаловажно</w:t>
      </w:r>
      <w:r w:rsidR="00447440">
        <w:rPr>
          <w:lang w:val="ru-RU"/>
        </w:rPr>
        <w:t xml:space="preserve">.  </w:t>
      </w:r>
      <w:r>
        <w:rPr>
          <w:lang w:val="ru-RU"/>
        </w:rPr>
        <w:t>Мандат предусматривает преодоление противоречий</w:t>
      </w:r>
      <w:r w:rsidR="00447440">
        <w:rPr>
          <w:lang w:val="ru-RU"/>
        </w:rPr>
        <w:t xml:space="preserve">.  </w:t>
      </w:r>
      <w:r>
        <w:rPr>
          <w:lang w:val="ru-RU"/>
        </w:rPr>
        <w:t>Судя по растущему числу альтернативных вариантов и заключенных в скобки фраз, МКГР следует двигаться в противоположном направлении</w:t>
      </w:r>
      <w:r w:rsidR="00447440">
        <w:rPr>
          <w:lang w:val="ru-RU"/>
        </w:rPr>
        <w:t xml:space="preserve">.  </w:t>
      </w:r>
      <w:r>
        <w:rPr>
          <w:lang w:val="ru-RU"/>
        </w:rPr>
        <w:t>МКГР достиг существенного прогресса, однако ему нужно продолжать уточнять объем охраны</w:t>
      </w:r>
      <w:r w:rsidR="00447440">
        <w:rPr>
          <w:lang w:val="ru-RU"/>
        </w:rPr>
        <w:t xml:space="preserve">.  </w:t>
      </w:r>
      <w:r>
        <w:rPr>
          <w:lang w:val="ru-RU"/>
        </w:rPr>
        <w:t>Комитету необходимо вернуться к задачам политики, поскольку они лежат в основе его работы</w:t>
      </w:r>
      <w:r w:rsidR="00447440">
        <w:rPr>
          <w:lang w:val="ru-RU"/>
        </w:rPr>
        <w:t xml:space="preserve">.  </w:t>
      </w:r>
      <w:r>
        <w:rPr>
          <w:lang w:val="ru-RU"/>
        </w:rPr>
        <w:t xml:space="preserve">Комитету предстоит провести еще два заседания по ТЗ и ТВК, поэтому Председатель призвал государства-члены вернуться в столицы и обдумать свои ожидания относительно результатов работы МКГР в рамках его текущего мандата и рекомендаций ГА 2019 </w:t>
      </w:r>
      <w:r w:rsidR="00447440">
        <w:rPr>
          <w:lang w:val="ru-RU"/>
        </w:rPr>
        <w:t xml:space="preserve">г. </w:t>
      </w:r>
      <w:r>
        <w:rPr>
          <w:lang w:val="ru-RU"/>
        </w:rPr>
        <w:t>Председатель выразил понимание того факта, что у некоторых государств-членов вызывает обеспокоенность отсутствие инклюзивности в контактных группах, однако его самого беспокоит пленарное заседание, где государства-члены просто заявляют о своих позициях в рамках своих зон комфорта, не пытаясь делиться опытом</w:t>
      </w:r>
      <w:r w:rsidR="00447440">
        <w:rPr>
          <w:lang w:val="ru-RU"/>
        </w:rPr>
        <w:t xml:space="preserve">.  </w:t>
      </w:r>
      <w:r>
        <w:rPr>
          <w:lang w:val="ru-RU"/>
        </w:rPr>
        <w:t>Он выразил надежду, что контактные группы будут инклюзивными, в них будет представлено больше сторон, и у них будет больше времени на обсуждение результатов работы контактных групп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выразил благодарность заместителям Председателя, с которыми он работал в одной команде</w:t>
      </w:r>
      <w:r w:rsidR="00447440">
        <w:rPr>
          <w:lang w:val="ru-RU"/>
        </w:rPr>
        <w:t xml:space="preserve">.  </w:t>
      </w:r>
      <w:r>
        <w:rPr>
          <w:lang w:val="ru-RU"/>
        </w:rPr>
        <w:t>Это было очень тесное сотрудничество</w:t>
      </w:r>
      <w:r w:rsidR="00447440">
        <w:rPr>
          <w:lang w:val="ru-RU"/>
        </w:rPr>
        <w:t xml:space="preserve">.  </w:t>
      </w:r>
      <w:r>
        <w:rPr>
          <w:lang w:val="ru-RU"/>
        </w:rPr>
        <w:t>Он поблагодарил координаторов, г-жу Лиликлер Беллами и г-на Пола Курука, за неустанную работу и вклад в достижение прогресса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выразил искреннюю благодарность РК, поскольку они действительно приложили усилия к тому, чтобы избежать масштабного обсуждения процесса на заседаниях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</w:t>
      </w:r>
      <w:r w:rsidRPr="00BC01FB">
        <w:rPr>
          <w:lang w:val="ru-RU"/>
        </w:rPr>
        <w:t xml:space="preserve"> </w:t>
      </w:r>
      <w:r>
        <w:rPr>
          <w:lang w:val="ru-RU"/>
        </w:rPr>
        <w:t>выразил</w:t>
      </w:r>
      <w:r w:rsidRPr="00BC01FB">
        <w:rPr>
          <w:lang w:val="ru-RU"/>
        </w:rPr>
        <w:t xml:space="preserve"> </w:t>
      </w:r>
      <w:r>
        <w:rPr>
          <w:lang w:val="ru-RU"/>
        </w:rPr>
        <w:t>огромную</w:t>
      </w:r>
      <w:r w:rsidRPr="00BC01FB">
        <w:rPr>
          <w:lang w:val="ru-RU"/>
        </w:rPr>
        <w:t xml:space="preserve"> </w:t>
      </w:r>
      <w:r>
        <w:rPr>
          <w:lang w:val="ru-RU"/>
        </w:rPr>
        <w:t>признательность</w:t>
      </w:r>
      <w:r w:rsidRPr="00BC01FB">
        <w:rPr>
          <w:lang w:val="ru-RU"/>
        </w:rPr>
        <w:t xml:space="preserve"> </w:t>
      </w:r>
      <w:r>
        <w:rPr>
          <w:lang w:val="ru-RU"/>
        </w:rPr>
        <w:t>РК</w:t>
      </w:r>
      <w:r w:rsidRPr="00BC01FB">
        <w:rPr>
          <w:lang w:val="ru-RU"/>
        </w:rPr>
        <w:t xml:space="preserve"> </w:t>
      </w:r>
      <w:r>
        <w:rPr>
          <w:lang w:val="ru-RU"/>
        </w:rPr>
        <w:t>за</w:t>
      </w:r>
      <w:r w:rsidRPr="00BC01FB">
        <w:rPr>
          <w:lang w:val="ru-RU"/>
        </w:rPr>
        <w:t xml:space="preserve"> </w:t>
      </w:r>
      <w:r>
        <w:rPr>
          <w:lang w:val="ru-RU"/>
        </w:rPr>
        <w:t>поддержку</w:t>
      </w:r>
      <w:r w:rsidR="00447440">
        <w:rPr>
          <w:lang w:val="ru-RU"/>
        </w:rPr>
        <w:t xml:space="preserve">.  </w:t>
      </w:r>
      <w:r>
        <w:rPr>
          <w:lang w:val="ru-RU"/>
        </w:rPr>
        <w:t>Он поблагодарил Секретариат, который неустанно работал за кулисами</w:t>
      </w:r>
      <w:r w:rsidRPr="00150049">
        <w:rPr>
          <w:lang w:val="ru-RU"/>
        </w:rPr>
        <w:t xml:space="preserve"> </w:t>
      </w:r>
      <w:r>
        <w:rPr>
          <w:lang w:val="ru-RU"/>
        </w:rPr>
        <w:t>допоздна, чтобы обеспечить эффективность и результативность заседаний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выразил благодарность переводчикам</w:t>
      </w:r>
      <w:r w:rsidR="00447440">
        <w:rPr>
          <w:lang w:val="ru-RU"/>
        </w:rPr>
        <w:t xml:space="preserve">.  </w:t>
      </w:r>
      <w:r>
        <w:rPr>
          <w:lang w:val="ru-RU"/>
        </w:rPr>
        <w:t>Он поблагодарил Форум коренных народов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напомнил о необходимости присутствия представителей коренных народов и о ценном вкладе, который они вносят в обсуждение</w:t>
      </w:r>
      <w:r w:rsidR="00447440">
        <w:rPr>
          <w:lang w:val="ru-RU"/>
        </w:rPr>
        <w:t xml:space="preserve">.  </w:t>
      </w:r>
      <w:r>
        <w:rPr>
          <w:lang w:val="ru-RU"/>
        </w:rPr>
        <w:t>Он напомнил, как важно финансировать Добровольный фонд, и призвал государства-члены рассмотреть возможность внесения взносов на ряде последующих заседаний</w:t>
      </w:r>
      <w:r w:rsidR="00447440">
        <w:rPr>
          <w:lang w:val="ru-RU"/>
        </w:rPr>
        <w:t xml:space="preserve">.  </w:t>
      </w:r>
      <w:r>
        <w:rPr>
          <w:lang w:val="ru-RU"/>
        </w:rPr>
        <w:t>МКГР необходимо серьезно обдумать, какие еще механизмы можно задействовать, чтобы финансировать участие коренных народов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выразил благодарность за взгляды и комментарии гражданскому обществу и промышленности, которые являются ключевыми заинтересованными сторонами в обсуждении</w:t>
      </w:r>
      <w:r w:rsidR="00447440">
        <w:rPr>
          <w:lang w:val="ru-RU"/>
        </w:rPr>
        <w:t xml:space="preserve">.  </w:t>
      </w:r>
      <w:r>
        <w:rPr>
          <w:lang w:val="ru-RU"/>
        </w:rPr>
        <w:t>Он поблагодарил государства-члены, являющиеся самой важной группой, за то, что благодаря ним 38-я сессия МКГР прошла успешно</w:t>
      </w:r>
      <w:r w:rsidR="00447440">
        <w:rPr>
          <w:lang w:val="ru-RU"/>
        </w:rPr>
        <w:t xml:space="preserve">.  </w:t>
      </w:r>
      <w:r>
        <w:rPr>
          <w:lang w:val="ru-RU"/>
        </w:rPr>
        <w:t>Несмотря на достигнутый прогресс, предстоит еще серьезная работа</w:t>
      </w:r>
      <w:r w:rsidR="00447440">
        <w:rPr>
          <w:lang w:val="ru-RU"/>
        </w:rPr>
        <w:t xml:space="preserve">.  </w:t>
      </w:r>
      <w:r>
        <w:rPr>
          <w:lang w:val="ru-RU"/>
        </w:rPr>
        <w:t>Председатель выразил надежду на продолжение обсуждения на</w:t>
      </w:r>
      <w:r w:rsidR="00B57DA4">
        <w:rPr>
          <w:lang w:val="ru-RU"/>
        </w:rPr>
        <w:t xml:space="preserve"> 39-й сессии МКГР</w:t>
      </w:r>
      <w:r>
        <w:rPr>
          <w:lang w:val="ru-RU"/>
        </w:rPr>
        <w:t xml:space="preserve"> и достижение прогресса в работе</w:t>
      </w:r>
      <w:r w:rsidR="00447440">
        <w:rPr>
          <w:lang w:val="ru-RU"/>
        </w:rPr>
        <w:t xml:space="preserve">.  </w:t>
      </w:r>
      <w:r>
        <w:rPr>
          <w:lang w:val="ru-RU"/>
        </w:rPr>
        <w:t>Он предложил присутствующим делать заключительные комментарии.</w:t>
      </w:r>
    </w:p>
    <w:p w:rsidR="00C94AAF" w:rsidRPr="00201437" w:rsidRDefault="00C94AAF" w:rsidP="00C94AAF">
      <w:pPr>
        <w:pStyle w:val="ListParagraph"/>
        <w:ind w:left="0"/>
        <w:rPr>
          <w:lang w:val="ru-RU"/>
        </w:rPr>
      </w:pPr>
    </w:p>
    <w:p w:rsidR="00C94AAF" w:rsidRPr="006A6A39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Индонезии, выступая от имени АТГ и СЕМ, отметила усердную работу в ходе заседания и выразила надежду на достижение дальнейшего прогресса на предстоящих сессиях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заявила о намерении активно участвовать в 39-й сессии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Председателю и заместителям Председателя за руководство и лидерство, которое они продемонстрировали в течение этой недели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поблагодарила Секретариат за работу и поддержку, в том числе за обслуживание конференций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переводчикам и всей секции поддержки за отличную работу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высоко оценила все выступления в рамках переговоров в течение недели, особенно выступления представителей коренных народов.</w:t>
      </w:r>
    </w:p>
    <w:p w:rsidR="00C94AAF" w:rsidRPr="006A6A39" w:rsidRDefault="00C94AAF" w:rsidP="00C94AAF">
      <w:pPr>
        <w:pStyle w:val="ListParagraph"/>
        <w:ind w:left="0"/>
        <w:rPr>
          <w:lang w:val="ru-RU"/>
        </w:rPr>
      </w:pPr>
    </w:p>
    <w:p w:rsidR="00C94AAF" w:rsidRPr="00683CAB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Марокко, выступая от имени Африканской группы, выразила благодарность Председателю и заместителю Председателя за работу над достижением прогресса в ходе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поблагодарила сотрудников по обслуживанию конференций, Секретариат, координаторов и членов контактной группы за крайне важные замечания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выразила благодарность переводчикам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вновь заявила о своей готовности вести обсуждения на МКГР с целью выработки налагающих </w:t>
      </w:r>
      <w:r>
        <w:rPr>
          <w:rFonts w:eastAsiaTheme="minorHAnsi"/>
          <w:lang w:val="ru-RU" w:eastAsia="en-US"/>
        </w:rPr>
        <w:lastRenderedPageBreak/>
        <w:t>обязательства правовых документов, которые обеспечат охрану ТЗ, ГР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намерена сохранять конструктивный подход и продолжать свою деятельность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активно вносила свой вклад во все сессии МКГР и надеется в духе сотрудничества воспользоваться уже достигнутыми</w:t>
      </w:r>
      <w:r w:rsidRPr="004B4D90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результатами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Поскольку дебаты всегда являются сложной задачей, особенно в свете отличающихся взглядов разных сторон, она призвала государства-члены на последующих заседаниях проявить прагматизм с целью прийти к консенсусу, который позволит успешно реализовать мандат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РК за ценный вклад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683CAB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4B4D90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Сальвадора, выступая от имени ГРУЛАК, выразила удовлетворение по поводу работы, проделанной на этом заседании, где прошли открытые и честные дебаты по основополагающим вопросам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Был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заложен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фундамент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работы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МКГР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в</w:t>
      </w:r>
      <w:r w:rsidRPr="00BC01FB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будущем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за работу Председателю и заместителям Председателя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положительно оценила работу координаторов, которые приложили большие усилия и неизменно фиксировали позиции государств-членов</w:t>
      </w:r>
      <w:r w:rsidRPr="001E7E6E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объективным и практичным образом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За счет работы в различных форматах (пленарное заседание, неофициальные консультации, специальная экспертн</w:t>
      </w:r>
      <w:r w:rsidR="008C1648">
        <w:rPr>
          <w:rFonts w:eastAsiaTheme="minorHAnsi"/>
          <w:lang w:val="ru-RU" w:eastAsia="en-US"/>
        </w:rPr>
        <w:t xml:space="preserve">ая группа и контактные группы) </w:t>
      </w:r>
      <w:r>
        <w:rPr>
          <w:rFonts w:eastAsiaTheme="minorHAnsi"/>
          <w:lang w:val="ru-RU" w:eastAsia="en-US"/>
        </w:rPr>
        <w:t>дебаты стали более динамичными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надежду, что МКГР сможет извлечь выгоду из этой динамики, чтобы достичь существенного прогресса на будущих заседаниях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поблагодарила экспертов, сохранявших позитивное отношение при работе в специальной экспертной группе и контактных группах, замечания которых были весьма ценны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заинтересованность в следующем заседании специальной экспертной группы, которое пройдет в марте 2019 </w:t>
      </w:r>
      <w:r w:rsidR="00447440">
        <w:rPr>
          <w:rFonts w:eastAsiaTheme="minorHAnsi"/>
          <w:lang w:val="ru-RU" w:eastAsia="en-US"/>
        </w:rPr>
        <w:t xml:space="preserve">г. </w:t>
      </w:r>
      <w:r>
        <w:rPr>
          <w:rFonts w:eastAsiaTheme="minorHAnsi"/>
          <w:lang w:val="ru-RU" w:eastAsia="en-US"/>
        </w:rPr>
        <w:t>Делегация поблагодарила представителей коренных народов, которые посетили МКГР и поделились с Комитетом своими компетенциями и знаниями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Секретариату за подготовку заседания, его сопровождение, а также подготовку материала, послужившего отправной точкой и поддержкой в ходе работы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поблагодарила сотрудников по обслуживанию конференций и переводчиков, благодаря которым заседания стали возможными.</w:t>
      </w:r>
    </w:p>
    <w:p w:rsidR="00C94AAF" w:rsidRPr="004B4D90" w:rsidRDefault="00C94AAF" w:rsidP="00C94AAF">
      <w:pPr>
        <w:pStyle w:val="ListParagraph"/>
        <w:ind w:left="0"/>
        <w:rPr>
          <w:lang w:val="ru-RU"/>
        </w:rPr>
      </w:pPr>
    </w:p>
    <w:p w:rsidR="00C94AAF" w:rsidRPr="00A2070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Литвы, выступая от имени Группы ГЦЕБ, поблагодарила Председателя, заместителей Председателя, а также координаторов за приверженность и энергию при работе над достижением прогресса на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выразила благодарность Секретариату за ценный вклад в подготовку заседания и его сопровождение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большую признательность за помощь переводчикам и сотрудникам ВОИС по обслуживанию конференций, сделавших все возможное и обеспечивших прекрасные условия работы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также положительно отозвалась об активном участии представителей КНМО, а также других заинтересованных сторон и их ценном вкладе в обсуждение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 на пополнение Добровольного фонда, что позволит финансировать участие избранных представителей коренных народов в 39-й сессии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Заседание МКГР, посвященное ТЗ и ТВК, оказалось весьма насыщенным, и делегация выразила признательность за работу экспертов в рамках специальной экспертной группы и контактных групп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Хотя еще рано предсказывать исход работы по ТЗ и ТВК, делегация с оптимизмом ожидает </w:t>
      </w:r>
      <w:r w:rsidR="00B57DA4">
        <w:rPr>
          <w:lang w:val="ru-RU"/>
        </w:rPr>
        <w:t>39-й сессии</w:t>
      </w:r>
      <w:r w:rsidR="00B57DA4">
        <w:rPr>
          <w:rFonts w:eastAsiaTheme="minorHAnsi"/>
          <w:lang w:val="ru-RU" w:eastAsia="en-US"/>
        </w:rPr>
        <w:t xml:space="preserve"> МКГР</w:t>
      </w:r>
      <w:r>
        <w:rPr>
          <w:rFonts w:eastAsiaTheme="minorHAnsi"/>
          <w:lang w:val="ru-RU" w:eastAsia="en-US"/>
        </w:rPr>
        <w:t xml:space="preserve"> и вновь заявляет о приверженности Группы работе на МКГР.</w:t>
      </w:r>
    </w:p>
    <w:p w:rsidR="00C94AAF" w:rsidRPr="00A2070F" w:rsidRDefault="00C94AAF" w:rsidP="00C94AAF">
      <w:pPr>
        <w:pStyle w:val="ListParagraph"/>
        <w:ind w:left="0"/>
        <w:rPr>
          <w:lang w:val="ru-RU"/>
        </w:rPr>
      </w:pPr>
    </w:p>
    <w:p w:rsidR="00C94AAF" w:rsidRPr="00E003B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Соединенного Королевства, выступая от имени Группы Б, выразила благодарность Председателю за его неизменную приверженность МКГР и руководство Комитетом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поблагодарила заместителей Председателя, координаторов и Секретариат за усердную работу в преддверии заседания и в течение недели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Делегация выразила благодарность переводчикам и </w:t>
      </w:r>
      <w:r w:rsidRPr="00EC7788">
        <w:rPr>
          <w:rFonts w:eastAsiaTheme="minorHAnsi"/>
          <w:lang w:val="ru-RU" w:eastAsia="en-US"/>
        </w:rPr>
        <w:t>сотрудникам по обслуживанию конференций</w:t>
      </w:r>
      <w:r>
        <w:rPr>
          <w:rFonts w:eastAsiaTheme="minorHAnsi"/>
          <w:lang w:val="ru-RU" w:eastAsia="en-US"/>
        </w:rPr>
        <w:t xml:space="preserve"> за профессионализм и неизменное содействие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заявила, что Председатель может рассчитывать на полную поддержку Группы Б и ее конструктивный настрой в ходе дальнейшей работы на МКГР.</w:t>
      </w:r>
    </w:p>
    <w:p w:rsidR="00C94AAF" w:rsidRPr="00E003BF" w:rsidRDefault="00C94AAF" w:rsidP="00C94AAF">
      <w:pPr>
        <w:pStyle w:val="ListParagraph"/>
        <w:ind w:left="0"/>
        <w:rPr>
          <w:lang w:val="ru-RU"/>
        </w:rPr>
      </w:pPr>
    </w:p>
    <w:p w:rsidR="00C94AAF" w:rsidRPr="00E003BF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>Делегация Австрии, выступая от имени ЕС и его государств-членов, выразила благодарность Председателю за неустанную работу по структуризации обсуждений и руководству государствами-членами с целью достижения лучшего понимания позиций всех сторон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большую признательность за руководство и лидерство Председателя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поблагодарила заместителей Председателя за неизменные усилия по достижению прогресса на МКГР, а также координаторов за выполнение столь трудной работы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благодарность Секретариату за чрезвычайно усердный труд, а также всем штатным сотрудникам ВОИС, идеально организовавшим это заседание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Особую благодарность она выразила переводчикам, буквально позволяющим государствам-членам понимать друг друга, за терпение и качественную работу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До настоящего момента между позициями участников</w:t>
      </w:r>
      <w:r w:rsidRPr="008859B4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>существовали значительные противоречия, преодолеть которые оказалось непросто</w:t>
      </w:r>
      <w:r w:rsidR="00447440">
        <w:rPr>
          <w:rFonts w:eastAsiaTheme="minorHAnsi"/>
          <w:lang w:val="ru-RU" w:eastAsia="en-US"/>
        </w:rPr>
        <w:t xml:space="preserve">;  </w:t>
      </w:r>
      <w:r>
        <w:rPr>
          <w:rFonts w:eastAsiaTheme="minorHAnsi"/>
          <w:lang w:val="ru-RU" w:eastAsia="en-US"/>
        </w:rPr>
        <w:t>однако Председатель неизменно работал над созданием конструктивной атмосферы работы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выразила надежду, что лучшее понимание, которого она достигла с помощью Председателя, позволит в ближайшем будущем достичь ощутимых результатов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Она с удовлетворением отметила, что МКГР в конечном итоге достиг консенсуса и согласия с документами, которые могут послужить основой для дальнейшего обсуждения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Делегация заверила присутствующих, что продолжит усердную работу над достижением приемлемых для всех результатов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Чтобы эта цель стала реальностью, делегация продолжит работать в конструктивном ключе и прилагать все усилия к дальнейшему развитию общих позиций.</w:t>
      </w:r>
    </w:p>
    <w:p w:rsidR="00C94AAF" w:rsidRPr="00E003BF" w:rsidRDefault="00C94AAF" w:rsidP="00C94AAF">
      <w:pPr>
        <w:pStyle w:val="ListParagraph"/>
        <w:rPr>
          <w:rFonts w:eastAsiaTheme="minorHAnsi"/>
          <w:lang w:val="ru-RU" w:eastAsia="en-US"/>
        </w:rPr>
      </w:pPr>
    </w:p>
    <w:p w:rsidR="00C94AAF" w:rsidRPr="001635C5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  <w:rPr>
          <w:lang w:val="ru-RU"/>
        </w:rPr>
      </w:pPr>
      <w:r>
        <w:rPr>
          <w:rFonts w:eastAsiaTheme="minorHAnsi"/>
          <w:lang w:val="ru-RU" w:eastAsia="en-US"/>
        </w:rPr>
        <w:t xml:space="preserve">Представитель </w:t>
      </w:r>
      <w:r w:rsidRPr="00124B94">
        <w:rPr>
          <w:rFonts w:eastAsiaTheme="minorHAnsi"/>
          <w:lang w:eastAsia="en-US"/>
        </w:rPr>
        <w:t>CEM</w:t>
      </w:r>
      <w:r w:rsidRPr="001635C5">
        <w:rPr>
          <w:rFonts w:eastAsiaTheme="minorHAnsi"/>
          <w:lang w:val="ru-RU" w:eastAsia="en-US"/>
        </w:rPr>
        <w:t>-</w:t>
      </w:r>
      <w:proofErr w:type="spellStart"/>
      <w:r w:rsidRPr="00124B94">
        <w:rPr>
          <w:rFonts w:eastAsiaTheme="minorHAnsi"/>
          <w:lang w:eastAsia="en-US"/>
        </w:rPr>
        <w:t>Aymara</w:t>
      </w:r>
      <w:proofErr w:type="spellEnd"/>
      <w:r>
        <w:rPr>
          <w:rFonts w:eastAsiaTheme="minorHAnsi"/>
          <w:lang w:val="ru-RU" w:eastAsia="en-US"/>
        </w:rPr>
        <w:t>, выступая от имени Форума коренных народов, отметил прогресс, достигнутый в ходе этого заседания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Он, однако, подчеркнул срочную необходимость в решении проблемы незаконного присвоения и неправомерного использования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руках МКГР не только охрана инноваций и предметов творчества коренных народов, но и охрана их идентичности и достоинства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Итог работы МКГР является важным и неотложным, а потому представитель призвал Председателя преодолеть до сих пор сохраняющиеся противоречия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Он напомнил о статье 31 </w:t>
      </w:r>
      <w:r w:rsidRPr="001635C5">
        <w:rPr>
          <w:rFonts w:eastAsiaTheme="minorHAnsi"/>
          <w:lang w:val="ru-RU" w:eastAsia="en-US"/>
        </w:rPr>
        <w:t>ДПКНООН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Представители коренных народов весьма обеспокоены идеей выработки временного ограничения как критерия охраноспособности ТЗ и ТВК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Такое временное ограничение неприемлемо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Навязывание подобного временного критерия ограничивает инновации в традиционном контексте и противоречит мандату МКГР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Многоуровневый подход является положительным решением, поскольку отражает разнородность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Однако в нем по-прежнему не учены намерения коренных народов относительно их ТЗ, поскольку в нем не признается решение носителей о распространении или нераспространении определенного элемента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Такое решение принимается в рамках права каждого коренного народа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Многоуровневый подход будет результативным, только если он будет гарантировать право носителей на подобное решение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Важно, чтобы многоуровневый подход включал механизм возвращения ТЗ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ситуации, когда ТЗ не предназначались для распространения, однако были распространены без согласия коренных народов, данный документ должен предусматривать механизм возвращения контроля над такими знаниями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Представитель далее выступил за обсуждение данного подхода и положительно оценил новый пункт </w:t>
      </w:r>
      <w:r w:rsidRPr="006C4780">
        <w:rPr>
          <w:rFonts w:eastAsiaTheme="minorHAnsi"/>
          <w:lang w:val="ru-RU" w:eastAsia="en-US"/>
        </w:rPr>
        <w:t>(</w:t>
      </w:r>
      <w:r>
        <w:rPr>
          <w:rFonts w:eastAsiaTheme="minorHAnsi"/>
          <w:lang w:eastAsia="en-US"/>
        </w:rPr>
        <w:t>d</w:t>
      </w:r>
      <w:r w:rsidRPr="006C4780">
        <w:rPr>
          <w:rFonts w:eastAsiaTheme="minorHAnsi"/>
          <w:lang w:val="ru-RU" w:eastAsia="en-US"/>
        </w:rPr>
        <w:t>),</w:t>
      </w:r>
      <w:r>
        <w:rPr>
          <w:rFonts w:eastAsiaTheme="minorHAnsi"/>
          <w:lang w:val="ru-RU" w:eastAsia="en-US"/>
        </w:rPr>
        <w:t xml:space="preserve"> ставший первым шагом к возможному решению по ТЗ, распространенным без согласия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МКГР еще предстоит поработать над формулировками, однако это шаг в правильном направлении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Исключения и ограничения должны основываться на определении коренных народов, согласно принципу СПОС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Кроме того, работа должна выполняться на национальном уровне, поскольку универсального решения не существует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Наконец, представитель призвал государства – члены ВОИС делать взносы в Добровольный фонд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Благодаря Добровольному фонду многие коренные народы смогли принять участие в МКГР и внести свой вклад в его работу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 xml:space="preserve">Участие коренных народов в МКГР является ключевым моментом, ведь оно дает делегациям понимание потребностей и чаяний коренных народов с точки зрения охраны </w:t>
      </w:r>
      <w:r>
        <w:rPr>
          <w:rFonts w:eastAsiaTheme="minorHAnsi"/>
          <w:lang w:val="ru-RU" w:eastAsia="en-US"/>
        </w:rPr>
        <w:lastRenderedPageBreak/>
        <w:t>ТЗ и ТВК из первых рук</w:t>
      </w:r>
      <w:r w:rsidR="00447440">
        <w:rPr>
          <w:rFonts w:eastAsiaTheme="minorHAnsi"/>
          <w:lang w:val="ru-RU" w:eastAsia="en-US"/>
        </w:rPr>
        <w:t xml:space="preserve">.  </w:t>
      </w:r>
      <w:r>
        <w:rPr>
          <w:rFonts w:eastAsiaTheme="minorHAnsi"/>
          <w:lang w:val="ru-RU" w:eastAsia="en-US"/>
        </w:rPr>
        <w:t>В заключение председатель процитировал принцип «Если для нас, то только вместе с нами»</w:t>
      </w:r>
      <w:r w:rsidR="00447440">
        <w:rPr>
          <w:rFonts w:eastAsiaTheme="minorHAnsi"/>
          <w:lang w:val="ru-RU" w:eastAsia="en-US"/>
        </w:rPr>
        <w:t xml:space="preserve">.  </w:t>
      </w:r>
    </w:p>
    <w:p w:rsidR="00C94AAF" w:rsidRPr="00572BF2" w:rsidRDefault="00C94AAF" w:rsidP="00C94AAF">
      <w:pPr>
        <w:pStyle w:val="ListParagraph"/>
        <w:ind w:left="0"/>
        <w:rPr>
          <w:lang w:val="ru-RU"/>
        </w:rPr>
      </w:pPr>
    </w:p>
    <w:p w:rsidR="00C94AAF" w:rsidRPr="00A449C1" w:rsidRDefault="00C94AAF" w:rsidP="00C94AAF">
      <w:pPr>
        <w:pStyle w:val="ListParagraph"/>
        <w:numPr>
          <w:ilvl w:val="0"/>
          <w:numId w:val="8"/>
        </w:numPr>
        <w:ind w:left="0" w:firstLine="0"/>
        <w:contextualSpacing/>
      </w:pPr>
      <w:r w:rsidRPr="00C52747">
        <w:rPr>
          <w:lang w:val="ru-RU"/>
        </w:rPr>
        <w:t>Председатель закрыл сессию</w:t>
      </w:r>
      <w:r w:rsidR="00447440">
        <w:t xml:space="preserve">.  </w:t>
      </w:r>
    </w:p>
    <w:p w:rsidR="00C94AAF" w:rsidRPr="009B459C" w:rsidRDefault="00C94AAF" w:rsidP="00C94AAF">
      <w:pPr>
        <w:pStyle w:val="ListParagraph"/>
        <w:ind w:left="0"/>
      </w:pPr>
    </w:p>
    <w:p w:rsidR="00C94AAF" w:rsidRPr="00C52747" w:rsidRDefault="00C94AAF" w:rsidP="00C94AAF">
      <w:pPr>
        <w:pStyle w:val="ListParagraph"/>
        <w:ind w:left="5533"/>
        <w:rPr>
          <w:i/>
          <w:lang w:val="ru-RU"/>
        </w:rPr>
      </w:pPr>
      <w:r>
        <w:rPr>
          <w:i/>
          <w:lang w:val="ru-RU"/>
        </w:rPr>
        <w:t xml:space="preserve">Решение по пункту </w:t>
      </w:r>
      <w:r w:rsidRPr="00C52747">
        <w:rPr>
          <w:i/>
          <w:lang w:val="ru-RU"/>
        </w:rPr>
        <w:t>10</w:t>
      </w:r>
      <w:r>
        <w:rPr>
          <w:i/>
          <w:lang w:val="ru-RU"/>
        </w:rPr>
        <w:t xml:space="preserve"> повестки дня</w:t>
      </w:r>
      <w:r w:rsidRPr="00C52747">
        <w:rPr>
          <w:i/>
          <w:lang w:val="ru-RU"/>
        </w:rPr>
        <w:t>:</w:t>
      </w:r>
    </w:p>
    <w:p w:rsidR="00C94AAF" w:rsidRPr="00C52747" w:rsidRDefault="00C94AAF" w:rsidP="00C94AAF">
      <w:pPr>
        <w:pStyle w:val="ListParagraph"/>
        <w:ind w:left="5533"/>
        <w:rPr>
          <w:i/>
          <w:lang w:val="ru-RU"/>
        </w:rPr>
      </w:pPr>
    </w:p>
    <w:p w:rsidR="00C94AAF" w:rsidRPr="00C52747" w:rsidRDefault="00C94AAF" w:rsidP="00C94AAF">
      <w:pPr>
        <w:pStyle w:val="ListParagraph"/>
        <w:numPr>
          <w:ilvl w:val="0"/>
          <w:numId w:val="8"/>
        </w:numPr>
        <w:ind w:left="5533" w:firstLine="0"/>
        <w:contextualSpacing/>
        <w:rPr>
          <w:i/>
          <w:lang w:val="ru-RU"/>
        </w:rPr>
      </w:pPr>
      <w:r w:rsidRPr="00C52747">
        <w:rPr>
          <w:i/>
          <w:lang w:val="ru-RU"/>
        </w:rPr>
        <w:t>Четырнадцатого декабря 2018 </w:t>
      </w:r>
      <w:r w:rsidR="00447440">
        <w:rPr>
          <w:i/>
          <w:lang w:val="ru-RU"/>
        </w:rPr>
        <w:t xml:space="preserve">г. </w:t>
      </w:r>
      <w:r w:rsidRPr="00C52747">
        <w:rPr>
          <w:i/>
          <w:lang w:val="ru-RU"/>
        </w:rPr>
        <w:t>Комитет принял решения по пунктам 2, 3, 4, 5, 6, 7 и 8 повестки дня</w:t>
      </w:r>
      <w:r w:rsidR="00447440">
        <w:rPr>
          <w:i/>
          <w:lang w:val="ru-RU"/>
        </w:rPr>
        <w:t xml:space="preserve">.  </w:t>
      </w:r>
      <w:r w:rsidRPr="00C52747">
        <w:rPr>
          <w:i/>
          <w:lang w:val="ru-RU"/>
        </w:rPr>
        <w:t>Он постановил, что проект письменного отчета, включающий согласованный текст настоящих решений и всех прозвучавших в Комитете выступлений, будет подготовлен и распространен до 15 февраля 2019 </w:t>
      </w:r>
      <w:r w:rsidR="00447440">
        <w:rPr>
          <w:i/>
          <w:lang w:val="ru-RU"/>
        </w:rPr>
        <w:t xml:space="preserve">г. </w:t>
      </w:r>
      <w:r w:rsidRPr="00C52747">
        <w:rPr>
          <w:i/>
          <w:lang w:val="ru-RU"/>
        </w:rPr>
        <w:t xml:space="preserve">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документа будет распространен среди участников Комитета для его принятия на </w:t>
      </w:r>
      <w:r w:rsidR="00B57DA4">
        <w:rPr>
          <w:i/>
          <w:lang w:val="ru-RU"/>
        </w:rPr>
        <w:t>39-й</w:t>
      </w:r>
      <w:r w:rsidRPr="00C52747">
        <w:rPr>
          <w:i/>
          <w:lang w:val="ru-RU"/>
        </w:rPr>
        <w:t xml:space="preserve"> сессии.</w:t>
      </w:r>
    </w:p>
    <w:p w:rsidR="00C94AAF" w:rsidRPr="00C52747" w:rsidRDefault="00C94AAF" w:rsidP="00C94AAF">
      <w:pPr>
        <w:pStyle w:val="ListParagraph"/>
        <w:ind w:left="5533"/>
        <w:rPr>
          <w:lang w:val="ru-RU"/>
        </w:rPr>
      </w:pPr>
    </w:p>
    <w:p w:rsidR="00C94AAF" w:rsidRPr="00C52747" w:rsidRDefault="00C94AAF" w:rsidP="00C94AAF">
      <w:pPr>
        <w:pStyle w:val="ListParagraph"/>
        <w:ind w:left="5533"/>
        <w:rPr>
          <w:lang w:val="ru-RU"/>
        </w:rPr>
      </w:pPr>
    </w:p>
    <w:p w:rsidR="00C94AAF" w:rsidRPr="00FA31D7" w:rsidRDefault="00C94AAF" w:rsidP="00C94AAF">
      <w:pPr>
        <w:pStyle w:val="ListParagraph"/>
        <w:ind w:left="5533"/>
        <w:rPr>
          <w:lang w:val="fr-FR"/>
        </w:rPr>
      </w:pPr>
      <w:r w:rsidRPr="007F5C67">
        <w:rPr>
          <w:lang w:val="fr-FR"/>
        </w:rPr>
        <w:t>[</w:t>
      </w:r>
      <w:proofErr w:type="spellStart"/>
      <w:r w:rsidRPr="00C52747">
        <w:rPr>
          <w:lang w:val="fr-FR"/>
        </w:rPr>
        <w:t>Приложение</w:t>
      </w:r>
      <w:proofErr w:type="spellEnd"/>
      <w:r w:rsidRPr="00C52747">
        <w:rPr>
          <w:lang w:val="fr-FR"/>
        </w:rPr>
        <w:t xml:space="preserve"> </w:t>
      </w:r>
      <w:proofErr w:type="spellStart"/>
      <w:r w:rsidRPr="00C52747">
        <w:rPr>
          <w:lang w:val="fr-FR"/>
        </w:rPr>
        <w:t>следует</w:t>
      </w:r>
      <w:proofErr w:type="spellEnd"/>
      <w:r w:rsidRPr="007F5C67">
        <w:rPr>
          <w:lang w:val="fr-FR"/>
        </w:rPr>
        <w:t>]</w:t>
      </w:r>
    </w:p>
    <w:p w:rsidR="00C94AAF" w:rsidRPr="001418C1" w:rsidRDefault="00C94AAF" w:rsidP="00C94AAF">
      <w:pPr>
        <w:rPr>
          <w:lang w:val="fr-FR"/>
        </w:rPr>
      </w:pPr>
    </w:p>
    <w:p w:rsidR="00C94AAF" w:rsidRPr="001418C1" w:rsidRDefault="00C94AAF" w:rsidP="00C94AAF">
      <w:pPr>
        <w:rPr>
          <w:lang w:val="fr-FR"/>
        </w:rPr>
      </w:pPr>
    </w:p>
    <w:p w:rsidR="00C94AAF" w:rsidRPr="001418C1" w:rsidRDefault="00C94AAF" w:rsidP="00C94AAF">
      <w:pPr>
        <w:rPr>
          <w:lang w:val="fr-FR"/>
        </w:rPr>
        <w:sectPr w:rsidR="00C94AAF" w:rsidRPr="001418C1" w:rsidSect="000C2F1A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83B51" w:rsidRDefault="00283B51" w:rsidP="00283B51">
      <w:pPr>
        <w:rPr>
          <w:b/>
          <w:lang w:val="fr-FR"/>
        </w:rPr>
      </w:pPr>
      <w:r w:rsidRPr="008F13E9">
        <w:rPr>
          <w:b/>
          <w:lang w:val="fr-FR"/>
        </w:rPr>
        <w:lastRenderedPageBreak/>
        <w:t xml:space="preserve">LISTE DES PARTICIPANTS/ </w:t>
      </w:r>
    </w:p>
    <w:p w:rsidR="00283B51" w:rsidRPr="008F13E9" w:rsidRDefault="00283B51" w:rsidP="00283B51">
      <w:pPr>
        <w:rPr>
          <w:b/>
          <w:lang w:val="fr-FR"/>
        </w:rPr>
      </w:pPr>
      <w:r w:rsidRPr="008F13E9">
        <w:rPr>
          <w:b/>
          <w:lang w:val="fr-FR"/>
        </w:rPr>
        <w:t>LIST OF PARTIPANTS</w:t>
      </w:r>
    </w:p>
    <w:p w:rsidR="00283B51" w:rsidRPr="008F13E9" w:rsidRDefault="00283B51" w:rsidP="00283B51">
      <w:pPr>
        <w:rPr>
          <w:lang w:val="fr-FR"/>
        </w:rPr>
      </w:pPr>
    </w:p>
    <w:p w:rsidR="00283B51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76791D" w:rsidRDefault="00283B51" w:rsidP="00283B51">
      <w:pPr>
        <w:rPr>
          <w:caps/>
          <w:u w:val="single"/>
          <w:lang w:val="fr-FR"/>
        </w:rPr>
      </w:pPr>
      <w:r w:rsidRPr="0076791D">
        <w:rPr>
          <w:caps/>
          <w:noProof/>
          <w:lang w:val="fr-FR"/>
        </w:rPr>
        <w:t xml:space="preserve">I.  </w:t>
      </w:r>
      <w:r w:rsidRPr="0076791D">
        <w:rPr>
          <w:caps/>
          <w:u w:val="single"/>
          <w:lang w:val="fr-FR"/>
        </w:rPr>
        <w:t>ÉTATS/STATES</w:t>
      </w:r>
    </w:p>
    <w:p w:rsidR="00283B51" w:rsidRPr="0076791D" w:rsidRDefault="00283B51" w:rsidP="00283B51">
      <w:pPr>
        <w:pStyle w:val="BodyText"/>
        <w:spacing w:after="0"/>
        <w:rPr>
          <w:lang w:val="fr-FR"/>
        </w:rPr>
      </w:pPr>
    </w:p>
    <w:p w:rsidR="00283B51" w:rsidRPr="0076791D" w:rsidRDefault="00283B51" w:rsidP="00283B51">
      <w:pPr>
        <w:pStyle w:val="preparedby"/>
        <w:spacing w:after="0"/>
        <w:jc w:val="left"/>
        <w:rPr>
          <w:rFonts w:ascii="Arial" w:hAnsi="Arial" w:cs="Arial"/>
          <w:i w:val="0"/>
          <w:sz w:val="22"/>
          <w:szCs w:val="22"/>
          <w:lang w:val="fr-FR"/>
        </w:rPr>
      </w:pPr>
      <w:r w:rsidRPr="0076791D">
        <w:rPr>
          <w:rFonts w:ascii="Arial" w:hAnsi="Arial" w:cs="Arial"/>
          <w:i w:val="0"/>
          <w:sz w:val="22"/>
          <w:szCs w:val="22"/>
          <w:lang w:val="fr-FR"/>
        </w:rPr>
        <w:t>(dans l’ordre alphabétique des noms français des États)</w:t>
      </w:r>
    </w:p>
    <w:p w:rsidR="00283B51" w:rsidRPr="0076791D" w:rsidRDefault="00283B51" w:rsidP="00283B51">
      <w:r w:rsidRPr="0076791D">
        <w:t>(in the alphabetical order of the names in French of the States)</w:t>
      </w:r>
    </w:p>
    <w:p w:rsidR="00283B51" w:rsidRDefault="00283B51" w:rsidP="00283B51"/>
    <w:p w:rsidR="00283B51" w:rsidRDefault="00283B51" w:rsidP="00283B51"/>
    <w:p w:rsidR="00283B5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AFRIQUE DU SUD/SOUTH AFRICA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Tom SUCHANANDAN (Mr.), Director, Advocacy and Policy Development, Department of Science and Technology (DST), Ministry of Science and Technology, Pretoria</w:t>
      </w:r>
    </w:p>
    <w:p w:rsidR="00283B51" w:rsidRDefault="00283B51" w:rsidP="00283B51"/>
    <w:p w:rsidR="00283B51" w:rsidRPr="00DF7CC9" w:rsidRDefault="00283B51" w:rsidP="00283B51">
      <w:proofErr w:type="spellStart"/>
      <w:r w:rsidRPr="00DF7CC9">
        <w:t>Phakamani</w:t>
      </w:r>
      <w:proofErr w:type="spellEnd"/>
      <w:r w:rsidRPr="00DF7CC9">
        <w:t xml:space="preserve"> MTHEMBU (Mr.), Director, Living Heritage, Department of Arts and Culture, Pretoria</w:t>
      </w:r>
    </w:p>
    <w:p w:rsidR="00283B51" w:rsidRDefault="00283B51" w:rsidP="00283B51">
      <w:pPr>
        <w:rPr>
          <w:u w:val="single"/>
        </w:rPr>
      </w:pPr>
      <w:r w:rsidRPr="00DF7CC9">
        <w:rPr>
          <w:u w:val="single"/>
        </w:rPr>
        <w:t xml:space="preserve">phakamanim@dac.gov.za </w:t>
      </w:r>
    </w:p>
    <w:p w:rsidR="00283B51" w:rsidRPr="00DF7CC9" w:rsidRDefault="00283B51" w:rsidP="00283B51"/>
    <w:p w:rsidR="00283B51" w:rsidRPr="00DF7CC9" w:rsidRDefault="00283B51" w:rsidP="00283B51">
      <w:r w:rsidRPr="00DF7CC9">
        <w:t>Cleon NOAH (Ms.), Deputy Director, International Relations, Department of Arts and Culture, Pretoria</w:t>
      </w:r>
    </w:p>
    <w:p w:rsidR="00283B51" w:rsidRDefault="00283B51" w:rsidP="00283B51">
      <w:pPr>
        <w:rPr>
          <w:u w:val="single"/>
        </w:rPr>
      </w:pPr>
      <w:r w:rsidRPr="00DF7CC9">
        <w:rPr>
          <w:u w:val="single"/>
        </w:rPr>
        <w:t xml:space="preserve">cleon.noah@dac.gov.za </w:t>
      </w:r>
    </w:p>
    <w:p w:rsidR="00283B51" w:rsidRPr="00DF7CC9" w:rsidRDefault="00283B51" w:rsidP="00283B51"/>
    <w:p w:rsidR="00283B51" w:rsidRPr="00DF7CC9" w:rsidRDefault="00283B51" w:rsidP="00283B51">
      <w:proofErr w:type="spellStart"/>
      <w:r w:rsidRPr="00DF7CC9">
        <w:t>Thembani</w:t>
      </w:r>
      <w:proofErr w:type="spellEnd"/>
      <w:r w:rsidRPr="00DF7CC9">
        <w:t xml:space="preserve"> MALULEKE (Mr.), Assistant Director, Multilateral Trade Issues, Multilateral Trade Relations Department, Ministry of International Relations and Cooperation, Pretoria</w:t>
      </w:r>
    </w:p>
    <w:p w:rsidR="00283B51" w:rsidRPr="00DF7CC9" w:rsidRDefault="00283B51" w:rsidP="00283B51">
      <w:r w:rsidRPr="00DF7CC9">
        <w:rPr>
          <w:u w:val="single"/>
        </w:rPr>
        <w:t xml:space="preserve">maluleket@dirco.gov.za </w:t>
      </w:r>
    </w:p>
    <w:p w:rsidR="00283B51" w:rsidRPr="00DF7CC9" w:rsidRDefault="00283B51" w:rsidP="00283B51"/>
    <w:p w:rsidR="00283B51" w:rsidRPr="00DF7CC9" w:rsidRDefault="00283B51" w:rsidP="00283B51">
      <w:proofErr w:type="spellStart"/>
      <w:r w:rsidRPr="00DF7CC9">
        <w:t>Shumikazi</w:t>
      </w:r>
      <w:proofErr w:type="spellEnd"/>
      <w:r w:rsidRPr="00DF7CC9">
        <w:t xml:space="preserve"> PANGO (Ms.), Expert, Department of Science and Technology (DST), Ministry of Science and Technology, Pretoria</w:t>
      </w:r>
    </w:p>
    <w:p w:rsidR="00283B51" w:rsidRPr="00AE22E4" w:rsidRDefault="00283B51" w:rsidP="00283B51">
      <w:r w:rsidRPr="00AE22E4">
        <w:rPr>
          <w:u w:val="single"/>
        </w:rPr>
        <w:t xml:space="preserve">shumi.pango89@gmail.com </w:t>
      </w:r>
    </w:p>
    <w:p w:rsidR="00283B51" w:rsidRPr="00AE22E4" w:rsidRDefault="00283B51" w:rsidP="00283B51"/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ALBANIE/ALBANIA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Ledina</w:t>
      </w:r>
      <w:proofErr w:type="spellEnd"/>
      <w:r w:rsidRPr="00C05191">
        <w:t xml:space="preserve"> BEQIRAJ (Ms.), Director General, Regulatory General Directorate and Compliance for Culture, Ministry of Culture, Tirana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ALGÉRIE/ALGERIA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Sami BENCHIKH LEHOCINE (M.), directeur généra</w:t>
      </w:r>
      <w:r>
        <w:rPr>
          <w:lang w:val="fr-CH"/>
        </w:rPr>
        <w:t>l, Office national des droits d’</w:t>
      </w:r>
      <w:r w:rsidRPr="00C05191">
        <w:rPr>
          <w:lang w:val="fr-CH"/>
        </w:rPr>
        <w:t>auteur et des droits voisins (ONDA), Ministère de la culture, Alger</w:t>
      </w:r>
    </w:p>
    <w:p w:rsidR="00283B51" w:rsidRPr="00C05191" w:rsidRDefault="00283B51" w:rsidP="00283B51">
      <w:pPr>
        <w:rPr>
          <w:lang w:val="fr-CH"/>
        </w:rPr>
      </w:pPr>
      <w:r w:rsidRPr="00C05191">
        <w:rPr>
          <w:u w:val="single"/>
          <w:lang w:val="fr-CH"/>
        </w:rPr>
        <w:t xml:space="preserve">dg-onda@onda.dz 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Mohamed BAKIR (M.), premier secrétaire, Mission permanente, Genève</w:t>
      </w:r>
    </w:p>
    <w:p w:rsidR="00283B51" w:rsidRPr="00C05191" w:rsidRDefault="00283B51" w:rsidP="00283B51">
      <w:pPr>
        <w:rPr>
          <w:lang w:val="fr-CH"/>
        </w:rPr>
      </w:pPr>
      <w:r w:rsidRPr="00C05191">
        <w:rPr>
          <w:u w:val="single"/>
          <w:lang w:val="fr-CH"/>
        </w:rPr>
        <w:t xml:space="preserve">bakir@mission-algeria.ch 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ALLEMAGNE/GERMANY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r w:rsidRPr="00C05191">
        <w:t>Christian SCHERNITZKY (Mr.), Deputy Head</w:t>
      </w:r>
      <w:r>
        <w:t>,</w:t>
      </w:r>
      <w:r w:rsidRPr="00C05191">
        <w:t xml:space="preserve"> Copyright Department, Ministry of Justice, Berlin</w:t>
      </w:r>
    </w:p>
    <w:p w:rsidR="00283B51" w:rsidRPr="00C05191" w:rsidRDefault="00283B51" w:rsidP="00283B51"/>
    <w:p w:rsidR="00283B51" w:rsidRDefault="00283B51" w:rsidP="00283B51"/>
    <w:p w:rsidR="00283B51" w:rsidRPr="00C05191" w:rsidRDefault="00283B51" w:rsidP="00283B51">
      <w:r w:rsidRPr="00C05191">
        <w:lastRenderedPageBreak/>
        <w:t>Michael HEIMEN (Mr.), Judge, Federal Patent Court, Patent Law Department, Federal Ministry of Justice and for Consumer Protection, Berlin</w:t>
      </w:r>
    </w:p>
    <w:p w:rsidR="00283B51" w:rsidRPr="00C05191" w:rsidRDefault="00283B51" w:rsidP="00283B51">
      <w:r w:rsidRPr="00C05191">
        <w:rPr>
          <w:u w:val="single"/>
        </w:rPr>
        <w:t xml:space="preserve">heimen-mi@bmjv.bund.de </w:t>
      </w:r>
    </w:p>
    <w:p w:rsidR="00283B51" w:rsidRPr="00C05191" w:rsidRDefault="00283B51" w:rsidP="00283B51"/>
    <w:p w:rsidR="00283B51" w:rsidRPr="00C05191" w:rsidRDefault="00283B51" w:rsidP="00283B51">
      <w:r w:rsidRPr="00C05191">
        <w:t>Jan POEPPEL (Mr.), Counsellor, Permanent Mission, Geneva</w:t>
      </w:r>
    </w:p>
    <w:p w:rsidR="00283B51" w:rsidRDefault="00283B51" w:rsidP="00283B51"/>
    <w:p w:rsidR="00283B5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ARABIE SAOUDITE/SAUDI ARABIA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Abdulmuhsen</w:t>
      </w:r>
      <w:proofErr w:type="spellEnd"/>
      <w:r w:rsidRPr="00C05191">
        <w:t xml:space="preserve"> ALJEED (Mr.), Deputy Director, Technical Affairs, Saudi Patent Office (SPO), King </w:t>
      </w:r>
      <w:proofErr w:type="spellStart"/>
      <w:r w:rsidRPr="00C05191">
        <w:t>Abdulaziz</w:t>
      </w:r>
      <w:proofErr w:type="spellEnd"/>
      <w:r w:rsidRPr="00C05191">
        <w:t xml:space="preserve"> City for Science and Technology (KACST), Riyadh</w:t>
      </w:r>
    </w:p>
    <w:p w:rsidR="00283B51" w:rsidRPr="00C05191" w:rsidRDefault="00283B51" w:rsidP="00283B51">
      <w:pPr>
        <w:rPr>
          <w:lang w:val="es-US"/>
        </w:rPr>
      </w:pPr>
      <w:r w:rsidRPr="00C05191">
        <w:rPr>
          <w:u w:val="single"/>
          <w:lang w:val="es-US"/>
        </w:rPr>
        <w:t xml:space="preserve">aljeed@kacst.edu.sa </w:t>
      </w:r>
    </w:p>
    <w:p w:rsidR="00283B51" w:rsidRPr="00C05191" w:rsidRDefault="00283B51" w:rsidP="00283B51">
      <w:pPr>
        <w:rPr>
          <w:lang w:val="es-US"/>
        </w:rPr>
      </w:pPr>
    </w:p>
    <w:p w:rsidR="00283B5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ARGENTINE/ARGENTINA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>
        <w:rPr>
          <w:lang w:val="es-US"/>
        </w:rPr>
        <w:t>Marí</w:t>
      </w:r>
      <w:r w:rsidRPr="00C05191">
        <w:rPr>
          <w:lang w:val="es-US"/>
        </w:rPr>
        <w:t>a Inés RODR</w:t>
      </w:r>
      <w:r>
        <w:rPr>
          <w:lang w:val="es-US"/>
        </w:rPr>
        <w:t>ÍGUEZ (Sra.), Ministra, Misión P</w:t>
      </w:r>
      <w:r w:rsidRPr="00C05191">
        <w:rPr>
          <w:lang w:val="es-US"/>
        </w:rPr>
        <w:t>ermanente, Ginebra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ARMÉNIE/ARMENIA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Nelli</w:t>
      </w:r>
      <w:proofErr w:type="spellEnd"/>
      <w:r w:rsidRPr="00C05191">
        <w:t xml:space="preserve"> HAKOBYAN (Ms.), Chief Specialist, Copyright and Related Rights Department, Intellectual Property Agency of the Republic of Armenia, Ministry of Economic Development and Investments, Yerevan</w:t>
      </w:r>
    </w:p>
    <w:p w:rsidR="00283B51" w:rsidRPr="00C05191" w:rsidRDefault="00283B51" w:rsidP="00283B51">
      <w:r w:rsidRPr="00C05191">
        <w:rPr>
          <w:u w:val="single"/>
        </w:rPr>
        <w:t xml:space="preserve">nellihakobyan@mail.ru 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AUSTRALIE/AUSTRALIA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Martin DEVLIN (Mr.), Assistant Director, International Policy and Cooperation, IP Australia, Melbourne</w:t>
      </w:r>
    </w:p>
    <w:p w:rsidR="00283B51" w:rsidRPr="00AE22E4" w:rsidRDefault="00283B51" w:rsidP="00283B51">
      <w:r w:rsidRPr="00AE22E4">
        <w:rPr>
          <w:u w:val="single"/>
        </w:rPr>
        <w:t xml:space="preserve">martin.devlin@ipaustralia.gov.au </w:t>
      </w:r>
    </w:p>
    <w:p w:rsidR="00283B51" w:rsidRPr="00AE22E4" w:rsidRDefault="00283B51" w:rsidP="00283B51"/>
    <w:p w:rsidR="00283B51" w:rsidRPr="00AE22E4" w:rsidRDefault="00283B51" w:rsidP="00283B51">
      <w:r w:rsidRPr="00AE22E4">
        <w:t>Helena TRANG (Ms.), Intern, Permanent Mission, Geneva</w:t>
      </w:r>
    </w:p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 xml:space="preserve">helena.trang@dfat.gov.au </w:t>
      </w:r>
    </w:p>
    <w:p w:rsidR="00283B51" w:rsidRPr="00AE22E4" w:rsidRDefault="00283B51" w:rsidP="00283B51"/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AUTRICHE/AUSTRIA</w:t>
      </w:r>
    </w:p>
    <w:p w:rsidR="00283B51" w:rsidRPr="00AE22E4" w:rsidRDefault="00283B51" w:rsidP="00283B51">
      <w:pPr>
        <w:rPr>
          <w:u w:val="single"/>
        </w:rPr>
      </w:pPr>
    </w:p>
    <w:p w:rsidR="00283B51" w:rsidRDefault="00283B51" w:rsidP="00283B51">
      <w:r w:rsidRPr="00C05191">
        <w:t>Johannes WERNER (Mr.), Head, International Affairs Department, Austrian Patent Office, Vienna</w:t>
      </w:r>
    </w:p>
    <w:p w:rsidR="00283B51" w:rsidRPr="00C05191" w:rsidRDefault="00283B51" w:rsidP="00283B51"/>
    <w:p w:rsidR="00283B51" w:rsidRPr="00C05191" w:rsidRDefault="00283B51" w:rsidP="00283B51">
      <w:r w:rsidRPr="00C05191">
        <w:t>Beatrice BLUEMEL (Ms.), Expert, Civil Law Department, Copyright Unit, Federal Ministry of Constitutional Affairs, Reforms, Deregulation and Justice, Vienna</w:t>
      </w:r>
    </w:p>
    <w:p w:rsidR="00283B51" w:rsidRPr="00C05191" w:rsidRDefault="00283B51" w:rsidP="00283B51"/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Carina ZEHETMAIER (Ms.), Attaché, Permanent Mission, Geneva</w:t>
      </w:r>
    </w:p>
    <w:p w:rsidR="00283B51" w:rsidRPr="00C05191" w:rsidRDefault="00283B51" w:rsidP="00283B51">
      <w:pPr>
        <w:rPr>
          <w:lang w:val="fr-CH"/>
        </w:rPr>
      </w:pPr>
      <w:r w:rsidRPr="00C05191">
        <w:rPr>
          <w:u w:val="single"/>
          <w:lang w:val="fr-CH"/>
        </w:rPr>
        <w:t xml:space="preserve">carina.zehetmaier@bmeia.gv.at 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lastRenderedPageBreak/>
        <w:t>AZERBAÏDJAN/AZERBAIJAN</w:t>
      </w:r>
    </w:p>
    <w:p w:rsidR="00283B51" w:rsidRPr="00C05191" w:rsidRDefault="00283B51" w:rsidP="008C1648">
      <w:pPr>
        <w:keepNext/>
        <w:rPr>
          <w:u w:val="single"/>
        </w:rPr>
      </w:pPr>
    </w:p>
    <w:p w:rsidR="00283B51" w:rsidRPr="00C05191" w:rsidRDefault="00283B51" w:rsidP="008C1648">
      <w:pPr>
        <w:keepNext/>
      </w:pPr>
      <w:proofErr w:type="spellStart"/>
      <w:r w:rsidRPr="00C05191">
        <w:t>Garay</w:t>
      </w:r>
      <w:proofErr w:type="spellEnd"/>
      <w:r w:rsidRPr="00C05191">
        <w:t xml:space="preserve"> DADASHOV (Mr.), Head, International Relations and Information Department, Intellectual Property Agency of the Republic of Azerbaijan, Baku</w:t>
      </w:r>
    </w:p>
    <w:p w:rsidR="00283B51" w:rsidRPr="00AE22E4" w:rsidRDefault="00283B51" w:rsidP="008C1648">
      <w:pPr>
        <w:keepNext/>
      </w:pPr>
      <w:r w:rsidRPr="00AE22E4">
        <w:rPr>
          <w:u w:val="single"/>
        </w:rPr>
        <w:t xml:space="preserve">beynalxalq@copag.gov.az </w:t>
      </w:r>
    </w:p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BÉLARUS/BELARUS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Arthur AKHRAMENKA (Mr.), Head, International Cooperation Division, National Center of Intellectual Property of the Republic of Belarus, Minsk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BOLIVIE (ÉTAT PLURINATIONAL DE)/BOLIVIA (PLURINATIONAL STATE OF)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proofErr w:type="spellStart"/>
      <w:r w:rsidRPr="00C05191">
        <w:rPr>
          <w:lang w:val="es-US"/>
        </w:rPr>
        <w:t>Ruddy</w:t>
      </w:r>
      <w:proofErr w:type="spellEnd"/>
      <w:r w:rsidRPr="00C05191">
        <w:rPr>
          <w:lang w:val="es-US"/>
        </w:rPr>
        <w:t xml:space="preserve"> José FLORES MONTERREY (Sr.), Ministro Consejero, Representante Permanente Alterno, Encargado de Negocios </w:t>
      </w:r>
      <w:proofErr w:type="spellStart"/>
      <w:r w:rsidRPr="00F91366">
        <w:rPr>
          <w:i/>
          <w:lang w:val="es-US"/>
        </w:rPr>
        <w:t>a.i.</w:t>
      </w:r>
      <w:proofErr w:type="spellEnd"/>
      <w:r w:rsidRPr="00F91366">
        <w:rPr>
          <w:i/>
          <w:lang w:val="es-US"/>
        </w:rPr>
        <w:t>,</w:t>
      </w:r>
      <w:r w:rsidRPr="00C05191">
        <w:rPr>
          <w:lang w:val="es-US"/>
        </w:rPr>
        <w:t xml:space="preserve"> Misión Permanente, Ginebra</w:t>
      </w:r>
    </w:p>
    <w:p w:rsidR="00283B51" w:rsidRPr="00C05191" w:rsidRDefault="00283B51" w:rsidP="00283B51">
      <w:pPr>
        <w:rPr>
          <w:lang w:val="es-US"/>
        </w:rPr>
      </w:pPr>
      <w:r w:rsidRPr="00C05191">
        <w:rPr>
          <w:u w:val="single"/>
          <w:lang w:val="es-US"/>
        </w:rPr>
        <w:t xml:space="preserve">fernandoescobarp@gmail.com </w:t>
      </w:r>
    </w:p>
    <w:p w:rsidR="00283B5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Fernando Bruno ESCOBAR PACHECO (Sr.), Primer Secretario, Misión Permanente, Ginebra</w:t>
      </w:r>
    </w:p>
    <w:p w:rsidR="00283B51" w:rsidRPr="00C05191" w:rsidRDefault="00283B51" w:rsidP="00283B51">
      <w:r w:rsidRPr="00C05191">
        <w:rPr>
          <w:u w:val="single"/>
        </w:rPr>
        <w:t xml:space="preserve">fernandoescobarp@gmail.com 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BRÉSIL/BRAZIL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Maximiliano ARIENZO (Mr.), Head, Intellectual Property Division, Ministry of External Relations, Brasilia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Cauê</w:t>
      </w:r>
      <w:proofErr w:type="spellEnd"/>
      <w:r w:rsidRPr="00C05191">
        <w:t xml:space="preserve"> OLIVEIRA FANHA (Mr.), Second Secretary, Permanent Mission to the World Trade Organization (WTO), Geneva</w:t>
      </w:r>
    </w:p>
    <w:p w:rsidR="00283B51" w:rsidRPr="00C05191" w:rsidRDefault="00283B51" w:rsidP="00283B51"/>
    <w:p w:rsidR="00283B51" w:rsidRDefault="00283B51" w:rsidP="00283B51">
      <w:r>
        <w:t>Rafaela GUERRANTE (Ms.), Intern, Permanent Mission to the World Trade Organization (WTO), Geneva</w:t>
      </w:r>
    </w:p>
    <w:p w:rsidR="00283B51" w:rsidRPr="001418C1" w:rsidRDefault="00283B51" w:rsidP="00283B51">
      <w:pPr>
        <w:rPr>
          <w:u w:val="single"/>
          <w:lang w:val="es-ES"/>
        </w:rPr>
      </w:pPr>
      <w:r w:rsidRPr="001418C1">
        <w:rPr>
          <w:u w:val="single"/>
          <w:lang w:val="es-ES"/>
        </w:rPr>
        <w:t xml:space="preserve">rafaela@inpi.gov.br </w:t>
      </w:r>
    </w:p>
    <w:p w:rsidR="00283B51" w:rsidRPr="001418C1" w:rsidRDefault="00283B51" w:rsidP="00283B51">
      <w:pPr>
        <w:rPr>
          <w:lang w:val="es-ES"/>
        </w:rPr>
      </w:pPr>
    </w:p>
    <w:p w:rsidR="00283B51" w:rsidRPr="001418C1" w:rsidRDefault="00283B51" w:rsidP="00283B51">
      <w:pPr>
        <w:rPr>
          <w:lang w:val="es-ES"/>
        </w:rPr>
      </w:pPr>
    </w:p>
    <w:p w:rsidR="00283B51" w:rsidRPr="001418C1" w:rsidRDefault="00283B51" w:rsidP="00283B51">
      <w:pPr>
        <w:rPr>
          <w:u w:val="single"/>
          <w:lang w:val="es-ES"/>
        </w:rPr>
      </w:pPr>
      <w:r w:rsidRPr="001418C1">
        <w:rPr>
          <w:u w:val="single"/>
          <w:lang w:val="es-ES"/>
        </w:rPr>
        <w:t>BURKINA FASO</w:t>
      </w:r>
    </w:p>
    <w:p w:rsidR="00283B51" w:rsidRPr="001418C1" w:rsidRDefault="00283B51" w:rsidP="00283B51">
      <w:pPr>
        <w:rPr>
          <w:u w:val="single"/>
          <w:lang w:val="es-ES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Mireille SOUGOURI KABO</w:t>
      </w:r>
      <w:r>
        <w:rPr>
          <w:lang w:val="fr-CH"/>
        </w:rPr>
        <w:t>RE (Mme), a</w:t>
      </w:r>
      <w:r w:rsidRPr="00C05191">
        <w:rPr>
          <w:lang w:val="fr-CH"/>
        </w:rPr>
        <w:t>ttachée, Mission permanente, Genève</w:t>
      </w:r>
    </w:p>
    <w:p w:rsidR="00283B51" w:rsidRPr="00C05191" w:rsidRDefault="00283B51" w:rsidP="00283B51">
      <w:pPr>
        <w:rPr>
          <w:lang w:val="fr-CH"/>
        </w:rPr>
      </w:pPr>
      <w:r w:rsidRPr="00C05191">
        <w:rPr>
          <w:u w:val="single"/>
          <w:lang w:val="fr-CH"/>
        </w:rPr>
        <w:t xml:space="preserve">sougourikabore@gmail.com 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BURUNDI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Pr>
        <w:rPr>
          <w:lang w:val="fr-CH"/>
        </w:rPr>
      </w:pPr>
      <w:proofErr w:type="spellStart"/>
      <w:r w:rsidRPr="00C05191">
        <w:rPr>
          <w:lang w:val="fr-CH"/>
        </w:rPr>
        <w:t>Jeovanie</w:t>
      </w:r>
      <w:proofErr w:type="spellEnd"/>
      <w:r w:rsidRPr="00C05191">
        <w:rPr>
          <w:lang w:val="fr-CH"/>
        </w:rPr>
        <w:t xml:space="preserve"> MANIDUSANGE (M</w:t>
      </w:r>
      <w:r>
        <w:rPr>
          <w:lang w:val="fr-CH"/>
        </w:rPr>
        <w:t>me</w:t>
      </w:r>
      <w:r w:rsidRPr="00C05191">
        <w:rPr>
          <w:lang w:val="fr-CH"/>
        </w:rPr>
        <w:t>), conseillère, Département de la propriété industrielle, Ministère du commerce, de l</w:t>
      </w:r>
      <w:r>
        <w:rPr>
          <w:lang w:val="fr-CH"/>
        </w:rPr>
        <w:t>’</w:t>
      </w:r>
      <w:r w:rsidRPr="00C05191">
        <w:rPr>
          <w:lang w:val="fr-CH"/>
        </w:rPr>
        <w:t>industrie et du tourisme, Bujumbura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CAMEROUN/CAMEROON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Nadine Yolande DJUISSI SEUTC</w:t>
      </w:r>
      <w:r>
        <w:rPr>
          <w:lang w:val="fr-CH"/>
        </w:rPr>
        <w:t>HUENG (Mme), chef, Cellule de l’</w:t>
      </w:r>
      <w:r w:rsidRPr="00C05191">
        <w:rPr>
          <w:lang w:val="fr-CH"/>
        </w:rPr>
        <w:t>expertise, des procédures d</w:t>
      </w:r>
      <w:r>
        <w:rPr>
          <w:lang w:val="fr-CH"/>
        </w:rPr>
        <w:t>’</w:t>
      </w:r>
      <w:r w:rsidRPr="00C05191">
        <w:rPr>
          <w:lang w:val="fr-CH"/>
        </w:rPr>
        <w:t xml:space="preserve">innovation et de la réglementation (C/CEPIR), </w:t>
      </w:r>
      <w:r>
        <w:rPr>
          <w:lang w:val="fr-CH"/>
        </w:rPr>
        <w:t>Division de la promotion et de l’</w:t>
      </w:r>
      <w:r w:rsidRPr="00C05191">
        <w:rPr>
          <w:lang w:val="fr-CH"/>
        </w:rPr>
        <w:t>appui à l</w:t>
      </w:r>
      <w:r>
        <w:rPr>
          <w:lang w:val="fr-CH"/>
        </w:rPr>
        <w:t>’</w:t>
      </w:r>
      <w:r w:rsidRPr="00C05191">
        <w:rPr>
          <w:lang w:val="fr-CH"/>
        </w:rPr>
        <w:t>innovation (DPAI), Ministère de la</w:t>
      </w:r>
      <w:r>
        <w:rPr>
          <w:lang w:val="fr-CH"/>
        </w:rPr>
        <w:t xml:space="preserve"> recherche scientifique et de l’</w:t>
      </w:r>
      <w:r w:rsidRPr="00C05191">
        <w:rPr>
          <w:lang w:val="fr-CH"/>
        </w:rPr>
        <w:t>innovation (MINRESI), Yaoundé</w:t>
      </w: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lastRenderedPageBreak/>
        <w:t>CANADA</w:t>
      </w:r>
    </w:p>
    <w:p w:rsidR="00283B51" w:rsidRPr="00C05191" w:rsidRDefault="00283B51" w:rsidP="00283B51">
      <w:pPr>
        <w:rPr>
          <w:u w:val="single"/>
        </w:rPr>
      </w:pPr>
    </w:p>
    <w:p w:rsidR="00283B51" w:rsidRDefault="00283B51" w:rsidP="00283B51">
      <w:r w:rsidRPr="00C05191">
        <w:t>Shelley ROWE (Ms.), Senior Project Leader, Marketplace Framework Policy Branch, Innovation, Science and Economic Development Canada, Ottawa</w:t>
      </w:r>
    </w:p>
    <w:p w:rsidR="00283B51" w:rsidRPr="00C05191" w:rsidRDefault="00283B51" w:rsidP="00283B51"/>
    <w:p w:rsidR="00283B51" w:rsidRDefault="00283B51" w:rsidP="00283B51">
      <w:proofErr w:type="spellStart"/>
      <w:r w:rsidRPr="00C05191">
        <w:t>Véronique</w:t>
      </w:r>
      <w:proofErr w:type="spellEnd"/>
      <w:r w:rsidRPr="00C05191">
        <w:t xml:space="preserve"> BASTIEN (Ms.), Manager, Copyright Policy Department, Gatineau</w:t>
      </w:r>
    </w:p>
    <w:p w:rsidR="00283B51" w:rsidRPr="00C05191" w:rsidRDefault="00283B51" w:rsidP="00283B51"/>
    <w:p w:rsidR="00283B51" w:rsidRPr="00C05191" w:rsidRDefault="00283B51" w:rsidP="00283B51">
      <w:r w:rsidRPr="00C05191">
        <w:t>Clarissa ALLEN (Ms.), Trade Policy Officer, Intellectual Property Trade Policy Division, Global Affairs Canada, Ottawa</w:t>
      </w:r>
    </w:p>
    <w:p w:rsidR="00283B51" w:rsidRPr="00C05191" w:rsidRDefault="00283B51" w:rsidP="00283B51"/>
    <w:p w:rsidR="00283B51" w:rsidRPr="00C05191" w:rsidRDefault="00283B51" w:rsidP="00283B51">
      <w:r w:rsidRPr="00C05191">
        <w:t>Nicolas LESIEUR (Mr.), Second Secretary, Permanent Mission, Geneva</w:t>
      </w:r>
    </w:p>
    <w:p w:rsidR="00283B51" w:rsidRDefault="00283B51" w:rsidP="00283B51"/>
    <w:p w:rsidR="00283B51" w:rsidRPr="00C05191" w:rsidRDefault="00283B51" w:rsidP="00283B51"/>
    <w:p w:rsidR="00283B51" w:rsidRPr="003E5132" w:rsidRDefault="00283B51" w:rsidP="00283B51">
      <w:pPr>
        <w:rPr>
          <w:u w:val="single"/>
          <w:lang w:val="es-419"/>
        </w:rPr>
      </w:pPr>
      <w:r w:rsidRPr="003E5132">
        <w:rPr>
          <w:u w:val="single"/>
          <w:lang w:val="es-419"/>
        </w:rPr>
        <w:t>CHILI/CHILE</w:t>
      </w:r>
    </w:p>
    <w:p w:rsidR="00283B51" w:rsidRPr="003E5132" w:rsidRDefault="00283B51" w:rsidP="00283B51">
      <w:pPr>
        <w:rPr>
          <w:u w:val="single"/>
          <w:lang w:val="es-419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Daniela ABARZÚA (Sra.), Coordinadora, Departamento de Pueblos Originarios, Ministerio de las Culturas, las Artes y el Patrimonio, Santiago</w:t>
      </w:r>
    </w:p>
    <w:p w:rsidR="00283B51" w:rsidRPr="008F13E9" w:rsidRDefault="00283B51" w:rsidP="00283B51">
      <w:pPr>
        <w:rPr>
          <w:lang w:val="es-US"/>
        </w:rPr>
      </w:pPr>
      <w:r w:rsidRPr="008F13E9">
        <w:rPr>
          <w:u w:val="single"/>
          <w:lang w:val="es-US"/>
        </w:rPr>
        <w:t xml:space="preserve">daniela.abarzua@cultura.gob.cl </w:t>
      </w:r>
    </w:p>
    <w:p w:rsidR="00283B51" w:rsidRPr="008F13E9" w:rsidRDefault="00283B51" w:rsidP="00283B51">
      <w:pPr>
        <w:rPr>
          <w:lang w:val="es-US"/>
        </w:rPr>
      </w:pPr>
    </w:p>
    <w:p w:rsidR="00283B51" w:rsidRPr="00AE3B2C" w:rsidRDefault="00283B51" w:rsidP="00283B51">
      <w:pPr>
        <w:rPr>
          <w:lang w:val="es-US"/>
        </w:rPr>
      </w:pPr>
      <w:r w:rsidRPr="00AE3B2C">
        <w:rPr>
          <w:lang w:val="es-US"/>
        </w:rPr>
        <w:t xml:space="preserve">Felipe FERREIRA (Sr.), Asesor Jurídico, Departamento de Propiedad Intelectual, Ministerio de </w:t>
      </w:r>
      <w:r>
        <w:rPr>
          <w:lang w:val="es-US"/>
        </w:rPr>
        <w:t>Relaciones</w:t>
      </w:r>
      <w:r w:rsidRPr="00AE3B2C">
        <w:rPr>
          <w:lang w:val="es-US"/>
        </w:rPr>
        <w:t xml:space="preserve"> Exteriores, Santiago</w:t>
      </w:r>
    </w:p>
    <w:p w:rsidR="00283B51" w:rsidRPr="00D40C3B" w:rsidRDefault="00283B51" w:rsidP="00283B51">
      <w:pPr>
        <w:rPr>
          <w:lang w:val="es-419"/>
        </w:rPr>
      </w:pPr>
      <w:r w:rsidRPr="00D40C3B">
        <w:rPr>
          <w:u w:val="single"/>
          <w:lang w:val="es-419"/>
        </w:rPr>
        <w:t xml:space="preserve">fferreira@direcon.gob.cl </w:t>
      </w:r>
    </w:p>
    <w:p w:rsidR="00283B51" w:rsidRPr="00D40C3B" w:rsidRDefault="00283B51" w:rsidP="00283B51">
      <w:pPr>
        <w:rPr>
          <w:lang w:val="es-419"/>
        </w:rPr>
      </w:pPr>
    </w:p>
    <w:p w:rsidR="00283B51" w:rsidRPr="00D40C3B" w:rsidRDefault="00283B51" w:rsidP="00283B51">
      <w:pPr>
        <w:rPr>
          <w:lang w:val="es-419"/>
        </w:rPr>
      </w:pPr>
      <w:r w:rsidRPr="00D40C3B">
        <w:rPr>
          <w:lang w:val="es-419"/>
        </w:rPr>
        <w:t>Pablo LATORRE (Sr.), Asesor, Departamento Jurídico, Ministerio de las Culturas, las Artes y el Patrimonio, Santiago</w:t>
      </w:r>
    </w:p>
    <w:p w:rsidR="00283B51" w:rsidRPr="00AE22E4" w:rsidRDefault="00283B51" w:rsidP="00283B51">
      <w:pPr>
        <w:rPr>
          <w:lang w:val="fr-CH"/>
        </w:rPr>
      </w:pPr>
      <w:r w:rsidRPr="00AE22E4">
        <w:rPr>
          <w:u w:val="single"/>
          <w:lang w:val="fr-CH"/>
        </w:rPr>
        <w:t xml:space="preserve">pablo.latorre@cultura.gob.cl </w:t>
      </w:r>
    </w:p>
    <w:p w:rsidR="00283B51" w:rsidRPr="00AE22E4" w:rsidRDefault="00283B51" w:rsidP="00283B51">
      <w:pPr>
        <w:rPr>
          <w:lang w:val="fr-CH"/>
        </w:rPr>
      </w:pPr>
    </w:p>
    <w:p w:rsidR="00283B51" w:rsidRPr="00AE22E4" w:rsidRDefault="00283B51" w:rsidP="00283B51">
      <w:pPr>
        <w:rPr>
          <w:lang w:val="fr-CH"/>
        </w:rPr>
      </w:pPr>
    </w:p>
    <w:p w:rsidR="00283B51" w:rsidRPr="00AE22E4" w:rsidRDefault="00283B51" w:rsidP="00283B51">
      <w:pPr>
        <w:rPr>
          <w:u w:val="single"/>
          <w:lang w:val="fr-CH"/>
        </w:rPr>
      </w:pPr>
      <w:r w:rsidRPr="00AE22E4">
        <w:rPr>
          <w:u w:val="single"/>
          <w:lang w:val="fr-CH"/>
        </w:rPr>
        <w:t>CHINE/CHINA</w:t>
      </w:r>
    </w:p>
    <w:p w:rsidR="00283B51" w:rsidRPr="00AE22E4" w:rsidRDefault="00283B51" w:rsidP="00283B51">
      <w:pPr>
        <w:rPr>
          <w:u w:val="single"/>
          <w:lang w:val="fr-CH"/>
        </w:rPr>
      </w:pPr>
    </w:p>
    <w:p w:rsidR="00283B51" w:rsidRDefault="00283B51" w:rsidP="00283B51">
      <w:r w:rsidRPr="00C05191">
        <w:t xml:space="preserve">XIANG </w:t>
      </w:r>
      <w:proofErr w:type="spellStart"/>
      <w:r w:rsidRPr="00C05191">
        <w:t>Feifan</w:t>
      </w:r>
      <w:proofErr w:type="spellEnd"/>
      <w:r w:rsidRPr="00C05191">
        <w:t xml:space="preserve"> (Ms.), Deputy Director, National Copyright Administration of China (NCAC), Beijing</w:t>
      </w:r>
    </w:p>
    <w:p w:rsidR="00283B51" w:rsidRPr="00C05191" w:rsidRDefault="00283B51" w:rsidP="00283B51"/>
    <w:p w:rsidR="00283B51" w:rsidRDefault="00283B51" w:rsidP="00283B51">
      <w:r w:rsidRPr="00C05191">
        <w:t>ZHANG Xi (Ms.), Officer, Department of Law and Treaty, National Intellectual Property Administration (CNIPA), Beijing</w:t>
      </w:r>
    </w:p>
    <w:p w:rsidR="00283B51" w:rsidRPr="00C05191" w:rsidRDefault="00283B51" w:rsidP="00283B51"/>
    <w:p w:rsidR="00283B51" w:rsidRPr="00E0358A" w:rsidRDefault="00283B51" w:rsidP="00283B51">
      <w:pPr>
        <w:rPr>
          <w:lang w:val="es-419"/>
        </w:rPr>
      </w:pPr>
      <w:r w:rsidRPr="00E0358A">
        <w:rPr>
          <w:lang w:val="es-419"/>
        </w:rPr>
        <w:t xml:space="preserve">SUN </w:t>
      </w:r>
      <w:proofErr w:type="spellStart"/>
      <w:r w:rsidRPr="00E0358A">
        <w:rPr>
          <w:lang w:val="es-419"/>
        </w:rPr>
        <w:t>Hongxia</w:t>
      </w:r>
      <w:proofErr w:type="spellEnd"/>
      <w:r w:rsidRPr="00E0358A">
        <w:rPr>
          <w:lang w:val="es-419"/>
        </w:rPr>
        <w:t xml:space="preserve"> (Ms.), </w:t>
      </w:r>
      <w:proofErr w:type="spellStart"/>
      <w:r w:rsidRPr="00E0358A">
        <w:rPr>
          <w:lang w:val="es-419"/>
        </w:rPr>
        <w:t>Consultant</w:t>
      </w:r>
      <w:proofErr w:type="spellEnd"/>
      <w:r w:rsidRPr="00E0358A">
        <w:rPr>
          <w:lang w:val="es-419"/>
        </w:rPr>
        <w:t xml:space="preserve">, International </w:t>
      </w:r>
      <w:proofErr w:type="spellStart"/>
      <w:r w:rsidRPr="00E0358A">
        <w:rPr>
          <w:lang w:val="es-419"/>
        </w:rPr>
        <w:t>Cooperation</w:t>
      </w:r>
      <w:proofErr w:type="spellEnd"/>
      <w:r w:rsidRPr="00E0358A">
        <w:rPr>
          <w:lang w:val="es-419"/>
        </w:rPr>
        <w:t xml:space="preserve"> </w:t>
      </w:r>
      <w:proofErr w:type="spellStart"/>
      <w:r w:rsidRPr="00E0358A">
        <w:rPr>
          <w:lang w:val="es-419"/>
        </w:rPr>
        <w:t>Department</w:t>
      </w:r>
      <w:proofErr w:type="spellEnd"/>
      <w:r w:rsidRPr="00E0358A">
        <w:rPr>
          <w:lang w:val="es-419"/>
        </w:rPr>
        <w:t xml:space="preserve">, </w:t>
      </w:r>
      <w:proofErr w:type="spellStart"/>
      <w:r w:rsidRPr="00E0358A">
        <w:rPr>
          <w:lang w:val="es-419"/>
        </w:rPr>
        <w:t>National</w:t>
      </w:r>
      <w:proofErr w:type="spellEnd"/>
      <w:r w:rsidRPr="00E0358A">
        <w:rPr>
          <w:lang w:val="es-419"/>
        </w:rPr>
        <w:t xml:space="preserve"> </w:t>
      </w:r>
      <w:proofErr w:type="spellStart"/>
      <w:r w:rsidRPr="00E0358A">
        <w:rPr>
          <w:lang w:val="es-419"/>
        </w:rPr>
        <w:t>Intellectual</w:t>
      </w:r>
      <w:proofErr w:type="spellEnd"/>
      <w:r w:rsidRPr="00E0358A">
        <w:rPr>
          <w:lang w:val="es-419"/>
        </w:rPr>
        <w:t xml:space="preserve"> </w:t>
      </w:r>
      <w:proofErr w:type="spellStart"/>
      <w:r w:rsidRPr="00E0358A">
        <w:rPr>
          <w:lang w:val="es-419"/>
        </w:rPr>
        <w:t>Property</w:t>
      </w:r>
      <w:proofErr w:type="spellEnd"/>
      <w:r w:rsidRPr="00E0358A">
        <w:rPr>
          <w:lang w:val="es-419"/>
        </w:rPr>
        <w:t xml:space="preserve"> </w:t>
      </w:r>
      <w:proofErr w:type="spellStart"/>
      <w:r w:rsidRPr="00E0358A">
        <w:rPr>
          <w:lang w:val="es-419"/>
        </w:rPr>
        <w:t>Administration</w:t>
      </w:r>
      <w:proofErr w:type="spellEnd"/>
      <w:r w:rsidRPr="00E0358A">
        <w:rPr>
          <w:lang w:val="es-419"/>
        </w:rPr>
        <w:t xml:space="preserve"> (CNIPA), Beijing</w:t>
      </w:r>
    </w:p>
    <w:p w:rsidR="00283B51" w:rsidRDefault="00283B51" w:rsidP="00283B51">
      <w:pPr>
        <w:rPr>
          <w:lang w:val="es-419"/>
        </w:rPr>
      </w:pPr>
    </w:p>
    <w:p w:rsidR="00283B51" w:rsidRPr="00E0358A" w:rsidRDefault="00283B51" w:rsidP="00283B51">
      <w:pPr>
        <w:rPr>
          <w:lang w:val="es-419"/>
        </w:rPr>
      </w:pPr>
    </w:p>
    <w:p w:rsidR="00283B51" w:rsidRPr="00E0358A" w:rsidRDefault="00283B51" w:rsidP="00283B51">
      <w:pPr>
        <w:rPr>
          <w:u w:val="single"/>
          <w:lang w:val="es-419"/>
        </w:rPr>
      </w:pPr>
      <w:r w:rsidRPr="00E0358A">
        <w:rPr>
          <w:u w:val="single"/>
          <w:lang w:val="es-419"/>
        </w:rPr>
        <w:t>COLOMBIE/COLOMBIA</w:t>
      </w:r>
    </w:p>
    <w:p w:rsidR="00283B51" w:rsidRPr="00E0358A" w:rsidRDefault="00283B51" w:rsidP="00283B51">
      <w:pPr>
        <w:rPr>
          <w:u w:val="single"/>
          <w:lang w:val="es-419"/>
        </w:rPr>
      </w:pPr>
    </w:p>
    <w:p w:rsidR="00283B51" w:rsidRPr="00E0358A" w:rsidRDefault="00283B51" w:rsidP="00283B51">
      <w:pPr>
        <w:rPr>
          <w:lang w:val="es-419"/>
        </w:rPr>
      </w:pPr>
      <w:r w:rsidRPr="00E0358A">
        <w:rPr>
          <w:lang w:val="es-419"/>
        </w:rPr>
        <w:t>Paola MORENO LATORRE (Sra.), Asesora, Dirección de Asuntos Económicos, Sociales y Ambientales, Ministerio de Relaciones Exteriores, Bogotá</w:t>
      </w:r>
      <w:r>
        <w:rPr>
          <w:lang w:val="es-419"/>
        </w:rPr>
        <w:t xml:space="preserve"> D.C.</w:t>
      </w:r>
    </w:p>
    <w:p w:rsidR="00283B51" w:rsidRPr="00E0358A" w:rsidRDefault="00283B51" w:rsidP="00283B51">
      <w:pPr>
        <w:rPr>
          <w:lang w:val="es-419"/>
        </w:rPr>
      </w:pPr>
    </w:p>
    <w:p w:rsidR="00283B51" w:rsidRPr="00E0358A" w:rsidRDefault="00283B51" w:rsidP="00283B51">
      <w:pPr>
        <w:rPr>
          <w:lang w:val="es-419"/>
        </w:rPr>
      </w:pPr>
    </w:p>
    <w:p w:rsidR="00283B51" w:rsidRPr="00E0358A" w:rsidRDefault="00283B51" w:rsidP="00283B51">
      <w:pPr>
        <w:rPr>
          <w:u w:val="single"/>
          <w:lang w:val="fr-CH"/>
        </w:rPr>
      </w:pPr>
      <w:r w:rsidRPr="00E0358A">
        <w:rPr>
          <w:u w:val="single"/>
          <w:lang w:val="fr-CH"/>
        </w:rPr>
        <w:t>CÔTE D</w:t>
      </w:r>
      <w:r>
        <w:rPr>
          <w:u w:val="single"/>
          <w:lang w:val="fr-CH"/>
        </w:rPr>
        <w:t>’</w:t>
      </w:r>
      <w:r w:rsidRPr="00E0358A">
        <w:rPr>
          <w:u w:val="single"/>
          <w:lang w:val="fr-CH"/>
        </w:rPr>
        <w:t>IVOIRE</w:t>
      </w:r>
    </w:p>
    <w:p w:rsidR="00283B51" w:rsidRPr="00E0358A" w:rsidRDefault="00283B51" w:rsidP="00283B51">
      <w:pPr>
        <w:rPr>
          <w:u w:val="single"/>
          <w:lang w:val="fr-CH"/>
        </w:rPr>
      </w:pPr>
    </w:p>
    <w:p w:rsidR="00283B51" w:rsidRPr="00E0358A" w:rsidRDefault="00283B51" w:rsidP="00283B51">
      <w:pPr>
        <w:rPr>
          <w:lang w:val="fr-CH"/>
        </w:rPr>
      </w:pPr>
      <w:proofErr w:type="spellStart"/>
      <w:r w:rsidRPr="00E0358A">
        <w:rPr>
          <w:lang w:val="fr-CH"/>
        </w:rPr>
        <w:t>Kumou</w:t>
      </w:r>
      <w:proofErr w:type="spellEnd"/>
      <w:r w:rsidRPr="00E0358A">
        <w:rPr>
          <w:lang w:val="fr-CH"/>
        </w:rPr>
        <w:t xml:space="preserve"> MANKONGA (M.), premier secrétaire, Mission permanente, Genève</w:t>
      </w:r>
    </w:p>
    <w:p w:rsidR="00283B51" w:rsidRDefault="00283B51" w:rsidP="00283B51">
      <w:pPr>
        <w:rPr>
          <w:lang w:val="fr-CH"/>
        </w:rPr>
      </w:pPr>
    </w:p>
    <w:p w:rsidR="00283B51" w:rsidRPr="00E0358A" w:rsidRDefault="00283B51" w:rsidP="00283B51">
      <w:pPr>
        <w:rPr>
          <w:lang w:val="fr-CH"/>
        </w:rPr>
      </w:pPr>
    </w:p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lastRenderedPageBreak/>
        <w:t>DANEMARK/DENMARK</w:t>
      </w:r>
    </w:p>
    <w:p w:rsidR="00283B51" w:rsidRPr="00C05191" w:rsidRDefault="00283B51" w:rsidP="008C1648">
      <w:pPr>
        <w:keepNext/>
        <w:rPr>
          <w:u w:val="single"/>
        </w:rPr>
      </w:pPr>
    </w:p>
    <w:p w:rsidR="00283B51" w:rsidRPr="00C05191" w:rsidRDefault="00283B51" w:rsidP="008C1648">
      <w:pPr>
        <w:keepNext/>
      </w:pPr>
      <w:r w:rsidRPr="00C05191">
        <w:t xml:space="preserve">Kim FOGTMANN (Mr.), Legal Adviser, Danish Patent and Trademark Office, Ministry of Industry, Business and Financial Affairs, </w:t>
      </w:r>
      <w:proofErr w:type="spellStart"/>
      <w:r w:rsidRPr="00C05191">
        <w:t>Taastrup</w:t>
      </w:r>
      <w:proofErr w:type="spellEnd"/>
    </w:p>
    <w:p w:rsidR="00283B51" w:rsidRPr="00C05191" w:rsidRDefault="00283B51" w:rsidP="00283B51"/>
    <w:p w:rsidR="00283B51" w:rsidRDefault="00283B51" w:rsidP="00283B51"/>
    <w:p w:rsidR="00283B51" w:rsidRDefault="00283B51" w:rsidP="00283B51">
      <w:pPr>
        <w:rPr>
          <w:u w:val="single"/>
        </w:rPr>
      </w:pPr>
    </w:p>
    <w:p w:rsidR="00283B51" w:rsidRPr="009C308F" w:rsidRDefault="00283B51" w:rsidP="00283B51">
      <w:pPr>
        <w:rPr>
          <w:u w:val="single"/>
        </w:rPr>
      </w:pPr>
      <w:r w:rsidRPr="009C308F">
        <w:rPr>
          <w:u w:val="single"/>
        </w:rPr>
        <w:t>ÉGYPTE/EGYPT</w:t>
      </w:r>
    </w:p>
    <w:p w:rsidR="00283B51" w:rsidRPr="009C308F" w:rsidRDefault="00283B51" w:rsidP="00283B51">
      <w:pPr>
        <w:rPr>
          <w:u w:val="single"/>
        </w:rPr>
      </w:pPr>
    </w:p>
    <w:p w:rsidR="00283B51" w:rsidRDefault="00283B51" w:rsidP="00283B51">
      <w:r>
        <w:t>Hassan EL BADRAWY (Mr.), Vice-President, Court of Cassation, Ministry of Foreign Affairs, Cairo</w:t>
      </w:r>
    </w:p>
    <w:p w:rsidR="00283B51" w:rsidRDefault="00283B51" w:rsidP="00283B51"/>
    <w:p w:rsidR="00283B51" w:rsidRDefault="00283B51" w:rsidP="00283B51"/>
    <w:p w:rsidR="00283B51" w:rsidRPr="009C627C" w:rsidRDefault="00283B51" w:rsidP="00283B51">
      <w:pPr>
        <w:rPr>
          <w:u w:val="single"/>
          <w:lang w:val="es-419"/>
        </w:rPr>
      </w:pPr>
      <w:r w:rsidRPr="009C627C">
        <w:rPr>
          <w:u w:val="single"/>
          <w:lang w:val="es-419"/>
        </w:rPr>
        <w:t>EL SALVADOR</w:t>
      </w:r>
    </w:p>
    <w:p w:rsidR="00283B51" w:rsidRPr="009C627C" w:rsidRDefault="00283B51" w:rsidP="00283B51">
      <w:pPr>
        <w:rPr>
          <w:u w:val="single"/>
          <w:lang w:val="es-419"/>
        </w:rPr>
      </w:pPr>
    </w:p>
    <w:p w:rsidR="00283B51" w:rsidRPr="009C627C" w:rsidRDefault="00283B51" w:rsidP="00283B51">
      <w:pPr>
        <w:rPr>
          <w:lang w:val="es-419"/>
        </w:rPr>
      </w:pPr>
      <w:r>
        <w:rPr>
          <w:lang w:val="es-419"/>
        </w:rPr>
        <w:t>Diana HASBÚN (Sra.), Minist</w:t>
      </w:r>
      <w:r w:rsidRPr="009C627C">
        <w:rPr>
          <w:lang w:val="es-419"/>
        </w:rPr>
        <w:t>ra Consejera, Misión Permanente, Ginebra</w:t>
      </w:r>
    </w:p>
    <w:p w:rsidR="00283B51" w:rsidRPr="009C627C" w:rsidRDefault="00283B51" w:rsidP="00283B51">
      <w:pPr>
        <w:rPr>
          <w:lang w:val="es-419"/>
        </w:rPr>
      </w:pPr>
    </w:p>
    <w:p w:rsidR="00283B5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ÉQUATEUR/ECUADOR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Wilson Armando USIÑA REINA (Sr.), Miembro Principal, Órgano Colegiado de Derechos Intelectuales, Servicio Nacional de Derechos Intelectuales (SENADI), Quito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ESPAGNE/SPAIN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C</w:t>
      </w:r>
      <w:r>
        <w:rPr>
          <w:lang w:val="es-US"/>
        </w:rPr>
        <w:t>ristóbal GONZÁLEZ-ALLER (Sr.), Embaj</w:t>
      </w:r>
      <w:r w:rsidRPr="00C05191">
        <w:rPr>
          <w:lang w:val="es-US"/>
        </w:rPr>
        <w:t>ador, Representa</w:t>
      </w:r>
      <w:r>
        <w:rPr>
          <w:lang w:val="es-US"/>
        </w:rPr>
        <w:t>nte</w:t>
      </w:r>
      <w:r w:rsidRPr="0098541C">
        <w:rPr>
          <w:lang w:val="es-US"/>
        </w:rPr>
        <w:t xml:space="preserve"> </w:t>
      </w:r>
      <w:r w:rsidRPr="00C05191">
        <w:rPr>
          <w:lang w:val="es-US"/>
        </w:rPr>
        <w:t>Permanent</w:t>
      </w:r>
      <w:r>
        <w:rPr>
          <w:lang w:val="es-US"/>
        </w:rPr>
        <w:t>e</w:t>
      </w:r>
      <w:r w:rsidRPr="00C05191">
        <w:rPr>
          <w:lang w:val="es-US"/>
        </w:rPr>
        <w:t xml:space="preserve">, </w:t>
      </w:r>
      <w:r>
        <w:rPr>
          <w:lang w:val="es-US"/>
        </w:rPr>
        <w:t xml:space="preserve">Misión </w:t>
      </w:r>
      <w:r w:rsidRPr="00C05191">
        <w:rPr>
          <w:lang w:val="es-US"/>
        </w:rPr>
        <w:t>Permanent</w:t>
      </w:r>
      <w:r>
        <w:rPr>
          <w:lang w:val="es-US"/>
        </w:rPr>
        <w:t>e, Ginebra</w:t>
      </w:r>
    </w:p>
    <w:p w:rsidR="00283B51" w:rsidRPr="00C05191" w:rsidRDefault="00283B51" w:rsidP="00283B51">
      <w:pPr>
        <w:rPr>
          <w:lang w:val="es-US"/>
        </w:rPr>
      </w:pPr>
    </w:p>
    <w:p w:rsidR="00283B51" w:rsidRDefault="00283B51" w:rsidP="00283B51">
      <w:pPr>
        <w:rPr>
          <w:lang w:val="es-US"/>
        </w:rPr>
      </w:pPr>
      <w:r w:rsidRPr="00C05191">
        <w:rPr>
          <w:lang w:val="es-US"/>
        </w:rPr>
        <w:t xml:space="preserve">Carlos Domínguez DÍAZ (Sr.), </w:t>
      </w:r>
      <w:r>
        <w:rPr>
          <w:lang w:val="es-US"/>
        </w:rPr>
        <w:t>Embaj</w:t>
      </w:r>
      <w:r w:rsidRPr="00C05191">
        <w:rPr>
          <w:lang w:val="es-US"/>
        </w:rPr>
        <w:t>ador, Representa</w:t>
      </w:r>
      <w:r>
        <w:rPr>
          <w:lang w:val="es-US"/>
        </w:rPr>
        <w:t>nte</w:t>
      </w:r>
      <w:r w:rsidRPr="0098541C">
        <w:rPr>
          <w:lang w:val="es-US"/>
        </w:rPr>
        <w:t xml:space="preserve"> </w:t>
      </w:r>
      <w:r w:rsidRPr="00C05191">
        <w:rPr>
          <w:lang w:val="es-US"/>
        </w:rPr>
        <w:t>Permanent</w:t>
      </w:r>
      <w:r>
        <w:rPr>
          <w:lang w:val="es-US"/>
        </w:rPr>
        <w:t>e Adjunto</w:t>
      </w:r>
      <w:r w:rsidRPr="00C05191">
        <w:rPr>
          <w:lang w:val="es-US"/>
        </w:rPr>
        <w:t xml:space="preserve">, </w:t>
      </w:r>
      <w:r>
        <w:rPr>
          <w:lang w:val="es-US"/>
        </w:rPr>
        <w:t xml:space="preserve">Misión </w:t>
      </w:r>
      <w:r w:rsidRPr="00C05191">
        <w:rPr>
          <w:lang w:val="es-US"/>
        </w:rPr>
        <w:t>Permanent</w:t>
      </w:r>
      <w:r>
        <w:rPr>
          <w:lang w:val="es-US"/>
        </w:rPr>
        <w:t>e, Ginebra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Juan LUEIRO (Sr.), Consejero, Misión Permanente, Ginebra</w:t>
      </w:r>
    </w:p>
    <w:p w:rsidR="00283B51" w:rsidRPr="009C627C" w:rsidRDefault="00283B51" w:rsidP="00283B51">
      <w:pPr>
        <w:rPr>
          <w:lang w:val="es-419"/>
        </w:rPr>
      </w:pPr>
    </w:p>
    <w:p w:rsidR="00283B51" w:rsidRPr="009C627C" w:rsidRDefault="00283B51" w:rsidP="00283B51">
      <w:pPr>
        <w:rPr>
          <w:lang w:val="es-419"/>
        </w:rPr>
      </w:pPr>
    </w:p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ÉTATS-UNIS D’AMÉRIQUE/UNITED STATES OF AMERICA</w:t>
      </w:r>
    </w:p>
    <w:p w:rsidR="00283B51" w:rsidRPr="00AE22E4" w:rsidRDefault="00283B51" w:rsidP="00283B51">
      <w:pPr>
        <w:rPr>
          <w:u w:val="single"/>
        </w:rPr>
      </w:pPr>
    </w:p>
    <w:p w:rsidR="00283B51" w:rsidRDefault="00283B51" w:rsidP="00283B51">
      <w:r w:rsidRPr="00C05191">
        <w:t>Michael SHAPIRO (Mr.), Senior Counsel, Office of Policy and International Affairs, United States Patent and Trademark Office (USPTO), Alexandria</w:t>
      </w:r>
    </w:p>
    <w:p w:rsidR="00283B51" w:rsidRPr="00C05191" w:rsidRDefault="00283B51" w:rsidP="00283B51"/>
    <w:p w:rsidR="00283B51" w:rsidRPr="00C05191" w:rsidRDefault="00283B51" w:rsidP="00283B51">
      <w:r w:rsidRPr="00C05191">
        <w:t>Marina LAMM (Ms.), Patent Attorney, Office of Policy and International Affairs, Department of Commerce, United States Patent and Trademark Office (USPTO), Alexandria</w:t>
      </w:r>
    </w:p>
    <w:p w:rsidR="00283B51" w:rsidRDefault="00283B51" w:rsidP="00283B51"/>
    <w:p w:rsidR="00283B51" w:rsidRPr="00C05191" w:rsidRDefault="00283B51" w:rsidP="00283B51">
      <w:r w:rsidRPr="00C05191">
        <w:t>Aurelia SCHULTZ (Ms.), Counsel, Office of Policy and International Affairs, Copyright Office, Washington D.C.</w:t>
      </w:r>
    </w:p>
    <w:p w:rsidR="00283B51" w:rsidRPr="00C05191" w:rsidRDefault="00283B51" w:rsidP="00283B51"/>
    <w:p w:rsidR="00283B51" w:rsidRPr="00C05191" w:rsidRDefault="00283B51" w:rsidP="00283B51">
      <w:r w:rsidRPr="00C05191">
        <w:t>Kristine SCHLEGELMILCH (Ms.), Intellectual Property Attaché,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lastRenderedPageBreak/>
        <w:t>EX-RÉPUBLIQUE YOUGOSLAVE DE MACÉDOINE/THE FORMER YUGOSLAV REPUBLIC OF MACEDONIA</w:t>
      </w:r>
    </w:p>
    <w:p w:rsidR="00283B51" w:rsidRPr="00C05191" w:rsidRDefault="00283B51" w:rsidP="008C1648">
      <w:pPr>
        <w:keepNext/>
        <w:rPr>
          <w:u w:val="single"/>
        </w:rPr>
      </w:pPr>
    </w:p>
    <w:p w:rsidR="00283B51" w:rsidRPr="00C05191" w:rsidRDefault="00283B51" w:rsidP="008C1648">
      <w:pPr>
        <w:keepNext/>
      </w:pPr>
      <w:r w:rsidRPr="00C05191">
        <w:t>Ismail JASHARI (Mr.), Adviser, Patent Department, State Office of Industrial Property (SOIP), Skopje</w:t>
      </w:r>
    </w:p>
    <w:p w:rsidR="00283B51" w:rsidRPr="00C05191" w:rsidRDefault="00283B51" w:rsidP="00283B51">
      <w:r w:rsidRPr="00C05191">
        <w:rPr>
          <w:u w:val="single"/>
        </w:rPr>
        <w:t xml:space="preserve">ismail.jashari@ippo.gov.mk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Zufer</w:t>
      </w:r>
      <w:proofErr w:type="spellEnd"/>
      <w:r w:rsidRPr="00C05191">
        <w:t xml:space="preserve"> OSMANI (Mr.), Patent Examiner, Patent Department, State Office of Industrial Property (SOIP), Skopje</w:t>
      </w:r>
    </w:p>
    <w:p w:rsidR="00283B51" w:rsidRPr="00C05191" w:rsidRDefault="00283B51" w:rsidP="00283B51">
      <w:pPr>
        <w:rPr>
          <w:lang w:val="fr-CH"/>
        </w:rPr>
      </w:pPr>
      <w:r w:rsidRPr="00C05191">
        <w:rPr>
          <w:u w:val="single"/>
          <w:lang w:val="fr-CH"/>
        </w:rPr>
        <w:t xml:space="preserve">zufer.osmani@ippo.gov.mk 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FÉDÉRATION DE RUSSIE/RUSSIAN FEDERATION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roofErr w:type="spellStart"/>
      <w:r w:rsidRPr="00C05191">
        <w:t>Dmitrii</w:t>
      </w:r>
      <w:proofErr w:type="spellEnd"/>
      <w:r w:rsidRPr="00C05191">
        <w:t xml:space="preserve"> TRAVNIKOV (Mr.), Head, Legal Department, Federal Service for Intellectual Property (ROSPATENT), Moscow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dtravnikov@rupto.ru </w:t>
      </w:r>
    </w:p>
    <w:p w:rsidR="00283B51" w:rsidRPr="00C05191" w:rsidRDefault="00283B51" w:rsidP="00283B51"/>
    <w:p w:rsidR="00283B51" w:rsidRPr="00C05191" w:rsidRDefault="00283B51" w:rsidP="00283B51">
      <w:r w:rsidRPr="00C05191">
        <w:t>Anna CHESTNYKH (Ms.), Chief Specialist, International Cooperation Sector, Federal Service for Intellectual Property (ROSPATENT), Moscow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annypheron@gmail.com </w:t>
      </w:r>
    </w:p>
    <w:p w:rsidR="00283B51" w:rsidRPr="00C05191" w:rsidRDefault="00283B51" w:rsidP="00283B51"/>
    <w:p w:rsidR="00283B51" w:rsidRDefault="00283B51" w:rsidP="00283B51">
      <w:r w:rsidRPr="000014ED">
        <w:t>Elena ASENINA (Ms.), Senior Specialist, International Cooperation Department, Federal Service for Intellectual Property (ROSPATENT), Moscow</w:t>
      </w:r>
    </w:p>
    <w:p w:rsidR="00283B51" w:rsidRPr="000014ED" w:rsidRDefault="00283B51" w:rsidP="00283B51"/>
    <w:p w:rsidR="00283B51" w:rsidRPr="00C05191" w:rsidRDefault="00283B51" w:rsidP="00283B51">
      <w:r w:rsidRPr="00C05191">
        <w:t>Larisa SIMONOVA (Ms.), Researcher, Federal Institute of Industrial Property (FIPS), Federal Service for Intellectual Property (ROSPATENT), Moscow</w:t>
      </w:r>
    </w:p>
    <w:p w:rsidR="00283B51" w:rsidRPr="00C05191" w:rsidRDefault="00283B51" w:rsidP="00283B51">
      <w:r w:rsidRPr="00C05191">
        <w:rPr>
          <w:u w:val="single"/>
        </w:rPr>
        <w:t xml:space="preserve">lsimonova@rupto.ru </w:t>
      </w:r>
    </w:p>
    <w:p w:rsidR="00283B51" w:rsidRPr="00C05191" w:rsidRDefault="00283B51" w:rsidP="00283B51"/>
    <w:p w:rsidR="00283B51" w:rsidRPr="00C05191" w:rsidRDefault="00283B51" w:rsidP="00283B51">
      <w:r w:rsidRPr="00C05191">
        <w:t>Elena TOMASHEVSKAYA (Ms.), Researcher, Federal Institute of Industrial Property (FIPS), Federal Se</w:t>
      </w:r>
      <w:r>
        <w:t>rvice for Intellectual Property</w:t>
      </w:r>
      <w:r w:rsidRPr="00C05191">
        <w:t xml:space="preserve"> (ROSPATENT), Moscow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FINLANDE/FINLAND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Anna VUOPALA (Ms.), Government Counsellor, Copyright and Audiovisual Culture, Ministry of Education and Culture, Helsinki</w:t>
      </w:r>
    </w:p>
    <w:p w:rsidR="00283B51" w:rsidRPr="00C05191" w:rsidRDefault="00283B51" w:rsidP="00283B51">
      <w:r w:rsidRPr="00C05191">
        <w:rPr>
          <w:u w:val="single"/>
        </w:rPr>
        <w:t xml:space="preserve">anna.vuopala@minedu.fi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Jukka</w:t>
      </w:r>
      <w:proofErr w:type="spellEnd"/>
      <w:r w:rsidRPr="00C05191">
        <w:t xml:space="preserve"> LIEDES (Mr.), Special Adviser to the Government, Helsinki</w:t>
      </w:r>
    </w:p>
    <w:p w:rsidR="00283B51" w:rsidRPr="00C05191" w:rsidRDefault="00283B51" w:rsidP="00283B51"/>
    <w:p w:rsidR="00283B51" w:rsidRDefault="00283B51" w:rsidP="00283B51"/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FRANCE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6B6ECC" w:rsidRDefault="00283B51" w:rsidP="00283B51">
      <w:pPr>
        <w:rPr>
          <w:lang w:val="fr-CH"/>
        </w:rPr>
      </w:pPr>
      <w:r w:rsidRPr="006B6ECC">
        <w:rPr>
          <w:lang w:val="fr-CH"/>
        </w:rPr>
        <w:t>Francis GUÉNON (M.), conseiller, Mission permanente, Genève</w:t>
      </w:r>
    </w:p>
    <w:p w:rsidR="00283B51" w:rsidRPr="006B6ECC" w:rsidRDefault="00283B51" w:rsidP="00283B51">
      <w:pPr>
        <w:rPr>
          <w:lang w:val="fr-CH"/>
        </w:rPr>
      </w:pPr>
    </w:p>
    <w:p w:rsidR="00283B51" w:rsidRPr="006B6ECC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GHANA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Cynthia ATTUQUAYEFIO (Ms.), Minister Counsellor, Permanent Mission, Geneva</w:t>
      </w:r>
    </w:p>
    <w:p w:rsidR="00283B51" w:rsidRPr="00C05191" w:rsidRDefault="00283B51" w:rsidP="00283B51"/>
    <w:p w:rsidR="00283B51" w:rsidRDefault="00283B51" w:rsidP="00283B51">
      <w:r w:rsidRPr="00C05191">
        <w:t>Paul KURUK (Mr.), Vice-Chairman, Ghana International Trade Commission (GITC), Ministry of Trade and Industry, Accra</w:t>
      </w:r>
    </w:p>
    <w:p w:rsidR="00283B51" w:rsidRDefault="00283B51" w:rsidP="00283B51">
      <w:r>
        <w:lastRenderedPageBreak/>
        <w:t xml:space="preserve">Nana </w:t>
      </w:r>
      <w:proofErr w:type="spellStart"/>
      <w:r>
        <w:t>Adjoa</w:t>
      </w:r>
      <w:proofErr w:type="spellEnd"/>
      <w:r>
        <w:t xml:space="preserve"> ASANTE (Ms.), Director, National Folklore Board, Ministry of Tourism, Arts and Culture, Accra</w:t>
      </w:r>
    </w:p>
    <w:p w:rsidR="00283B51" w:rsidRPr="001418C1" w:rsidRDefault="00283B51" w:rsidP="00283B51">
      <w:pPr>
        <w:rPr>
          <w:lang w:val="es-ES"/>
        </w:rPr>
      </w:pPr>
      <w:r w:rsidRPr="001418C1">
        <w:rPr>
          <w:u w:val="single"/>
          <w:lang w:val="es-ES"/>
        </w:rPr>
        <w:t xml:space="preserve">naa.asante@gmail.com </w:t>
      </w:r>
    </w:p>
    <w:p w:rsidR="00283B51" w:rsidRPr="001418C1" w:rsidRDefault="00283B51" w:rsidP="00283B51">
      <w:pPr>
        <w:rPr>
          <w:lang w:val="es-ES"/>
        </w:rPr>
      </w:pPr>
    </w:p>
    <w:p w:rsidR="00283B51" w:rsidRPr="001418C1" w:rsidRDefault="00283B51" w:rsidP="00283B51">
      <w:pPr>
        <w:rPr>
          <w:lang w:val="es-E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GUATEMALA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Flor de María GARCÍA DÍAZ (Sra.), Consejera, Misión Permanente, Ginebra</w:t>
      </w:r>
    </w:p>
    <w:p w:rsidR="00283B51" w:rsidRPr="008F13E9" w:rsidRDefault="00283B51" w:rsidP="00283B51">
      <w:pPr>
        <w:rPr>
          <w:lang w:val="es-US"/>
        </w:rPr>
      </w:pPr>
      <w:r w:rsidRPr="008F13E9">
        <w:rPr>
          <w:u w:val="single"/>
          <w:lang w:val="es-US"/>
        </w:rPr>
        <w:t xml:space="preserve">flor.garcia@wtoguatemala.ch </w:t>
      </w:r>
    </w:p>
    <w:p w:rsidR="00283B51" w:rsidRPr="008F13E9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HONDURAS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proofErr w:type="spellStart"/>
      <w:r w:rsidRPr="00C05191">
        <w:rPr>
          <w:lang w:val="es-US"/>
        </w:rPr>
        <w:t>Giampaolo</w:t>
      </w:r>
      <w:proofErr w:type="spellEnd"/>
      <w:r w:rsidRPr="00C05191">
        <w:rPr>
          <w:lang w:val="es-US"/>
        </w:rPr>
        <w:t xml:space="preserve"> RIZZO ALVARADO (Sr.), Embajador, Representante Permanente, Misión Permanente, Ginebra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Pablo Roberto ZUNIGA SOTO (Sr.), Director General Administrativo, Asesoría de Propiedad Intelectual, Instituto de la Propiedad, Dirección General de Propiedad Intelectual (DIGEPIH), Tegucigalpa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Mariel LEZAMA PAVON (Sra.), Consejera, Misión Permanente, Ginebra</w:t>
      </w:r>
    </w:p>
    <w:p w:rsidR="00283B51" w:rsidRPr="00C05191" w:rsidRDefault="00283B51" w:rsidP="00283B51">
      <w:pPr>
        <w:rPr>
          <w:lang w:val="de-CH"/>
        </w:rPr>
      </w:pPr>
      <w:r w:rsidRPr="00C05191">
        <w:rPr>
          <w:u w:val="single"/>
          <w:lang w:val="de-CH"/>
        </w:rPr>
        <w:t xml:space="preserve">mariel.lezama@hondurasginebra.ch </w:t>
      </w:r>
    </w:p>
    <w:p w:rsidR="00283B51" w:rsidRPr="00C05191" w:rsidRDefault="00283B51" w:rsidP="00283B51">
      <w:pPr>
        <w:rPr>
          <w:lang w:val="de-CH"/>
        </w:rPr>
      </w:pPr>
    </w:p>
    <w:p w:rsidR="00283B51" w:rsidRDefault="00283B51" w:rsidP="00283B51">
      <w:pPr>
        <w:rPr>
          <w:u w:val="single"/>
          <w:lang w:val="de-CH"/>
        </w:rPr>
      </w:pPr>
    </w:p>
    <w:p w:rsidR="00283B51" w:rsidRPr="00C05191" w:rsidRDefault="00283B51" w:rsidP="00283B51">
      <w:pPr>
        <w:rPr>
          <w:u w:val="single"/>
          <w:lang w:val="de-CH"/>
        </w:rPr>
      </w:pPr>
      <w:r w:rsidRPr="00C05191">
        <w:rPr>
          <w:u w:val="single"/>
          <w:lang w:val="de-CH"/>
        </w:rPr>
        <w:t>HONGRIE/HUNGARY</w:t>
      </w:r>
    </w:p>
    <w:p w:rsidR="00283B51" w:rsidRPr="00C05191" w:rsidRDefault="00283B51" w:rsidP="00283B51">
      <w:pPr>
        <w:rPr>
          <w:u w:val="single"/>
          <w:lang w:val="de-CH"/>
        </w:rPr>
      </w:pPr>
    </w:p>
    <w:p w:rsidR="00283B51" w:rsidRPr="00C05191" w:rsidRDefault="00283B51" w:rsidP="00283B51">
      <w:r w:rsidRPr="00C05191">
        <w:t>Peter MUNKACSI (Mr.), Senior Adviser, Department for Competition, Consumer Protection and Intellectual Property, Ministry of Justice, Budapest</w:t>
      </w:r>
    </w:p>
    <w:p w:rsidR="00283B51" w:rsidRPr="00C05191" w:rsidRDefault="00283B51" w:rsidP="00283B51">
      <w:r w:rsidRPr="00C05191">
        <w:rPr>
          <w:u w:val="single"/>
        </w:rPr>
        <w:t xml:space="preserve">peter.munkacsi@im.gov.hu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Emese</w:t>
      </w:r>
      <w:proofErr w:type="spellEnd"/>
      <w:r w:rsidRPr="00C05191">
        <w:t xml:space="preserve"> SIMON (Ms.), Legal Officer, Legal and International Department, Hungarian Intellectual Property Office (HIPO), Budapest</w:t>
      </w:r>
    </w:p>
    <w:p w:rsidR="00283B51" w:rsidRPr="00AE22E4" w:rsidRDefault="00283B51" w:rsidP="00283B51">
      <w:r w:rsidRPr="00AE22E4">
        <w:rPr>
          <w:u w:val="single"/>
        </w:rPr>
        <w:t xml:space="preserve">emese.simon@hipo.gov.hu </w:t>
      </w:r>
    </w:p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</w:p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INDE/INDIA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Ashish KUMAR (Mr.), Senior Development Officer, Department of Industrial Policy and Promotion, Ministry of Commerce and Industry, New Delhi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krashish@nic.in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Animesh</w:t>
      </w:r>
      <w:proofErr w:type="spellEnd"/>
      <w:r w:rsidRPr="00C05191">
        <w:t xml:space="preserve"> CHOUDHURY (Mr.), First Secretary,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INDONÉSIE/INDONESIA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Deny KURNIA (Mr.), Director, Multilateral Negotiations Department, Ministry of Trade, Jakarta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Basuki</w:t>
      </w:r>
      <w:proofErr w:type="spellEnd"/>
      <w:r w:rsidRPr="00C05191">
        <w:t xml:space="preserve"> ANTARIKSA (Mr.), Researcher, Research in Policy Development, Ministry of Tourism, Jakarta</w:t>
      </w:r>
    </w:p>
    <w:p w:rsidR="00283B51" w:rsidRPr="00C05191" w:rsidRDefault="00283B51" w:rsidP="00283B51"/>
    <w:p w:rsidR="00283B51" w:rsidRPr="00C05191" w:rsidRDefault="00283B51" w:rsidP="00283B51">
      <w:proofErr w:type="spellStart"/>
      <w:r>
        <w:t>Faizal</w:t>
      </w:r>
      <w:proofErr w:type="spellEnd"/>
      <w:r>
        <w:t xml:space="preserve"> </w:t>
      </w:r>
      <w:r w:rsidRPr="00C05191">
        <w:t>Chery SIDHARTA (Mr.), Counsellor, Permanent Mission, Geneva</w:t>
      </w:r>
    </w:p>
    <w:p w:rsidR="00283B51" w:rsidRPr="00771BC1" w:rsidRDefault="00283B51" w:rsidP="00283B51">
      <w:proofErr w:type="spellStart"/>
      <w:r w:rsidRPr="00771BC1">
        <w:lastRenderedPageBreak/>
        <w:t>Erry</w:t>
      </w:r>
      <w:proofErr w:type="spellEnd"/>
      <w:r w:rsidRPr="00771BC1">
        <w:t xml:space="preserve"> </w:t>
      </w:r>
      <w:proofErr w:type="spellStart"/>
      <w:r w:rsidRPr="00771BC1">
        <w:t>Wahyu</w:t>
      </w:r>
      <w:proofErr w:type="spellEnd"/>
      <w:r w:rsidRPr="00771BC1">
        <w:t xml:space="preserve"> PRASETYO (Mr.), Second Secretary, Permanent Mission, Geneva</w:t>
      </w:r>
    </w:p>
    <w:p w:rsidR="00283B51" w:rsidRDefault="00283B51" w:rsidP="00283B51"/>
    <w:p w:rsidR="00283B51" w:rsidRDefault="00283B51" w:rsidP="00283B51"/>
    <w:p w:rsidR="00283B51" w:rsidRPr="00A80C7C" w:rsidRDefault="00283B51" w:rsidP="00283B51">
      <w:pPr>
        <w:rPr>
          <w:u w:val="single"/>
          <w:lang w:val="fr-FR"/>
        </w:rPr>
      </w:pPr>
      <w:r w:rsidRPr="00A80C7C">
        <w:rPr>
          <w:u w:val="single"/>
          <w:lang w:val="fr-FR"/>
        </w:rPr>
        <w:t>IRAN (RÉPUBLIQUE ISLAMIQUE D’)/IRAN (ISLAMIC REPUBLIC OF)</w:t>
      </w:r>
    </w:p>
    <w:p w:rsidR="00283B51" w:rsidRDefault="00283B51" w:rsidP="00283B51">
      <w:pPr>
        <w:rPr>
          <w:lang w:val="fr-FR"/>
        </w:rPr>
      </w:pPr>
    </w:p>
    <w:p w:rsidR="00283B51" w:rsidRDefault="00283B51" w:rsidP="00283B51">
      <w:r>
        <w:t>Reza DEHGHANI (Mr.), Counsellor, Permanent Mission, Geneva</w:t>
      </w:r>
    </w:p>
    <w:p w:rsidR="00283B51" w:rsidRPr="00A80C7C" w:rsidRDefault="00283B51" w:rsidP="00283B51"/>
    <w:p w:rsidR="00283B51" w:rsidRPr="00A80C7C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ISRAËL/ISRAEL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Daniela ROICHMAN (Ms.), Adviser, Permanent Mission, Geneva</w:t>
      </w:r>
    </w:p>
    <w:p w:rsidR="00283B51" w:rsidRPr="00AE22E4" w:rsidRDefault="00283B51" w:rsidP="00283B51">
      <w:r w:rsidRPr="00AE22E4">
        <w:rPr>
          <w:u w:val="single"/>
        </w:rPr>
        <w:t xml:space="preserve">unagencies@geneva.mfa.gov.il </w:t>
      </w:r>
    </w:p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ITALIE/ITALY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r>
        <w:t>Vittorio RAGONESI (Mr.), E</w:t>
      </w:r>
      <w:r w:rsidRPr="00C05191">
        <w:t>xpert, Copyright Department, Ministry of Culture, Rome</w:t>
      </w:r>
    </w:p>
    <w:p w:rsidR="00283B51" w:rsidRDefault="00283B51" w:rsidP="00283B51"/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JAMAÏQUE/JAMAICA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Lilyclaire</w:t>
      </w:r>
      <w:proofErr w:type="spellEnd"/>
      <w:r w:rsidRPr="00C05191">
        <w:t xml:space="preserve"> BELLAMY (Ms.), Executive Director, Jamaica Intellectual Property Office (JIPO), Ministry of Industry, Commerce, Agriculture and Fisheries, Kingston</w:t>
      </w:r>
    </w:p>
    <w:p w:rsidR="00283B51" w:rsidRPr="00C05191" w:rsidRDefault="00283B51" w:rsidP="00283B51"/>
    <w:p w:rsidR="00283B51" w:rsidRPr="00C05191" w:rsidRDefault="00283B51" w:rsidP="00283B51">
      <w:r w:rsidRPr="00C05191">
        <w:t>Sheldon BARNES (Mr.), First Secretary, Permanent Mission, Geneva</w:t>
      </w:r>
    </w:p>
    <w:p w:rsidR="00283B5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JAPON/JAPAN</w:t>
      </w:r>
    </w:p>
    <w:p w:rsidR="00283B51" w:rsidRPr="00C05191" w:rsidRDefault="00283B51" w:rsidP="00283B51">
      <w:pPr>
        <w:rPr>
          <w:u w:val="single"/>
        </w:rPr>
      </w:pPr>
    </w:p>
    <w:p w:rsidR="00283B51" w:rsidRPr="003F7BD9" w:rsidRDefault="00283B51" w:rsidP="00283B51">
      <w:r w:rsidRPr="003F7BD9">
        <w:t xml:space="preserve">Yoshiaki ISHIDA (Mr.), Director, Copyright Division, Agency for Cultural Affairs, Tokyo </w:t>
      </w:r>
    </w:p>
    <w:p w:rsidR="00283B51" w:rsidRPr="003F7BD9" w:rsidRDefault="00283B51" w:rsidP="00283B51"/>
    <w:p w:rsidR="00283B51" w:rsidRPr="003F7BD9" w:rsidRDefault="00283B51" w:rsidP="00283B51">
      <w:proofErr w:type="spellStart"/>
      <w:r w:rsidRPr="003F7BD9">
        <w:t>Toshinao</w:t>
      </w:r>
      <w:proofErr w:type="spellEnd"/>
      <w:r w:rsidRPr="003F7BD9">
        <w:t xml:space="preserve"> YAMAZAKI (Mr.), Director, International Policy Division, Policy Planning and Coordination Department, Japan Patent Office (JPO), Tokyo</w:t>
      </w:r>
    </w:p>
    <w:p w:rsidR="00283B51" w:rsidRPr="003F7BD9" w:rsidRDefault="00283B51" w:rsidP="00283B51"/>
    <w:p w:rsidR="00283B51" w:rsidRPr="003F7BD9" w:rsidRDefault="00283B51" w:rsidP="00283B51">
      <w:r w:rsidRPr="003F7BD9">
        <w:t>Masaki EMA (Mr.), Deputy Director, International Policy Division, Policy Planning and Coordination Department, Japan Patent Office (JPO), Tokyo</w:t>
      </w:r>
    </w:p>
    <w:p w:rsidR="00283B51" w:rsidRPr="003F7BD9" w:rsidRDefault="00283B51" w:rsidP="00283B51"/>
    <w:p w:rsidR="00283B51" w:rsidRPr="003F7BD9" w:rsidRDefault="00283B51" w:rsidP="00283B51">
      <w:r w:rsidRPr="003F7BD9">
        <w:t>Takayuki HAYAKAWA (Mr.), Deputy Director, Copyright Division, Agency for Cultural Affairs, Tokyo</w:t>
      </w:r>
    </w:p>
    <w:p w:rsidR="00283B51" w:rsidRPr="003F7BD9" w:rsidRDefault="00283B51" w:rsidP="00283B51"/>
    <w:p w:rsidR="00283B51" w:rsidRPr="00C05191" w:rsidRDefault="00283B51" w:rsidP="00283B51">
      <w:r w:rsidRPr="003F7BD9">
        <w:t>Yuichi ITO (Mr.), Deputy Director, Intellectual Property Affairs Division, Ministry of Foreign Affairs, Tokyo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Ryoei</w:t>
      </w:r>
      <w:proofErr w:type="spellEnd"/>
      <w:r w:rsidRPr="00C05191">
        <w:t xml:space="preserve"> CHIJIIWA (Mr.), First Secretary, Permanent Mission, Geneva</w:t>
      </w:r>
    </w:p>
    <w:p w:rsidR="00283B51" w:rsidRDefault="00283B51" w:rsidP="00283B51"/>
    <w:p w:rsidR="00283B51" w:rsidRPr="00C05191" w:rsidRDefault="00283B51" w:rsidP="00283B51">
      <w:r w:rsidRPr="00C05191">
        <w:t>Hiroki UEJIMA (Mr.), First Secretary,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KAZAKHSTAN</w:t>
      </w:r>
    </w:p>
    <w:p w:rsidR="00283B51" w:rsidRPr="00C05191" w:rsidRDefault="00283B51" w:rsidP="00283B51">
      <w:pPr>
        <w:rPr>
          <w:u w:val="single"/>
        </w:rPr>
      </w:pPr>
    </w:p>
    <w:p w:rsidR="00283B51" w:rsidRPr="005C3A7C" w:rsidRDefault="00283B51" w:rsidP="00283B51">
      <w:proofErr w:type="spellStart"/>
      <w:r>
        <w:t>Saltanat</w:t>
      </w:r>
      <w:proofErr w:type="spellEnd"/>
      <w:r>
        <w:t xml:space="preserve"> ZHUNUSSOVA (Ms.), Head, Legal Department</w:t>
      </w:r>
      <w:r w:rsidRPr="005C3A7C">
        <w:t>, Ministry of Justice, Astana</w:t>
      </w:r>
    </w:p>
    <w:p w:rsidR="00283B51" w:rsidRDefault="00283B51" w:rsidP="00283B51"/>
    <w:p w:rsidR="00283B51" w:rsidRPr="00C05191" w:rsidRDefault="00283B51" w:rsidP="00283B51">
      <w:r w:rsidRPr="00C05191">
        <w:t>Azamat YESKARAYEV (Mr.), Deputy Head, L</w:t>
      </w:r>
      <w:r>
        <w:t>egal Department, Prime Minister’</w:t>
      </w:r>
      <w:r w:rsidRPr="00C05191">
        <w:t>s Office, Astana</w:t>
      </w:r>
    </w:p>
    <w:p w:rsidR="00283B51" w:rsidRDefault="00283B51" w:rsidP="00283B51"/>
    <w:p w:rsidR="00283B51" w:rsidRDefault="00283B51" w:rsidP="00283B51">
      <w:proofErr w:type="spellStart"/>
      <w:r w:rsidRPr="00C05191">
        <w:lastRenderedPageBreak/>
        <w:t>Gaziz</w:t>
      </w:r>
      <w:proofErr w:type="spellEnd"/>
      <w:r w:rsidRPr="00C05191">
        <w:t xml:space="preserve"> SEITZHANOV (Mr.), Third Secretary,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KENYA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Johana Geor</w:t>
      </w:r>
      <w:r>
        <w:t xml:space="preserve">ge </w:t>
      </w:r>
      <w:proofErr w:type="spellStart"/>
      <w:r>
        <w:t>Morara</w:t>
      </w:r>
      <w:proofErr w:type="spellEnd"/>
      <w:r>
        <w:t xml:space="preserve"> NYAKWEBA (Mr.), Chief, </w:t>
      </w:r>
      <w:r w:rsidRPr="00C05191">
        <w:t>Legal Counsel, Kenya Copyright Board (KECOBO), Office of the Attorney General and Department of Justice, Nairobi</w:t>
      </w:r>
    </w:p>
    <w:p w:rsidR="00283B51" w:rsidRPr="00C05191" w:rsidRDefault="00283B51" w:rsidP="00283B51">
      <w:r w:rsidRPr="00C05191">
        <w:rPr>
          <w:u w:val="single"/>
        </w:rPr>
        <w:t xml:space="preserve">nmgeorgee@gmail.com </w:t>
      </w:r>
    </w:p>
    <w:p w:rsidR="00283B51" w:rsidRDefault="00283B51" w:rsidP="00283B51">
      <w:pPr>
        <w:rPr>
          <w:u w:val="single"/>
        </w:rPr>
      </w:pPr>
    </w:p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LIBAN/LEBANON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Maha</w:t>
      </w:r>
      <w:proofErr w:type="spellEnd"/>
      <w:r w:rsidRPr="00C05191">
        <w:t xml:space="preserve"> DAHER (Ms.), Senior Trademark Examiner, Intellectual Property Protection Department, Ministry of Economy and Trade, Beirut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LITUANIE/LITHUANIA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Gabriele VOROBJOVIENE (Ms.), Adviser, Media and Copyright Policy Divisions, Ministry of Culture, Vilnius</w:t>
      </w:r>
    </w:p>
    <w:p w:rsidR="00283B51" w:rsidRPr="00C05191" w:rsidRDefault="00283B51" w:rsidP="00283B51">
      <w:r w:rsidRPr="00C05191">
        <w:rPr>
          <w:u w:val="single"/>
        </w:rPr>
        <w:t xml:space="preserve">g.vorobjoviene@lrkm.lt </w:t>
      </w:r>
    </w:p>
    <w:p w:rsidR="00283B51" w:rsidRPr="00C05191" w:rsidRDefault="00283B51" w:rsidP="00283B51"/>
    <w:p w:rsidR="00283B51" w:rsidRPr="00C05191" w:rsidRDefault="00283B51" w:rsidP="00283B51">
      <w:r w:rsidRPr="00C05191">
        <w:t>Renata RINKAUSKIENE (Ms.), Counsellor, Permanent Mission, Geneva</w:t>
      </w:r>
    </w:p>
    <w:p w:rsidR="00283B51" w:rsidRDefault="00283B51" w:rsidP="00283B51"/>
    <w:p w:rsidR="00283B51" w:rsidRPr="008F13E9" w:rsidRDefault="00283B51" w:rsidP="00283B51">
      <w:pPr>
        <w:rPr>
          <w:lang w:val="fr-FR"/>
        </w:rPr>
      </w:pPr>
      <w:r w:rsidRPr="008F13E9">
        <w:rPr>
          <w:lang w:val="fr-FR"/>
        </w:rPr>
        <w:t xml:space="preserve">Joana PIPIRAITE (Ms.), </w:t>
      </w:r>
      <w:proofErr w:type="spellStart"/>
      <w:r w:rsidRPr="008F13E9">
        <w:rPr>
          <w:lang w:val="fr-FR"/>
        </w:rPr>
        <w:t>Intern</w:t>
      </w:r>
      <w:proofErr w:type="spellEnd"/>
      <w:r w:rsidRPr="008F13E9">
        <w:rPr>
          <w:lang w:val="fr-FR"/>
        </w:rPr>
        <w:t>, Permanent Mission, Geneva</w:t>
      </w: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u w:val="single"/>
          <w:lang w:val="fr-FR"/>
        </w:rPr>
      </w:pPr>
      <w:r w:rsidRPr="008F13E9">
        <w:rPr>
          <w:u w:val="single"/>
          <w:lang w:val="fr-FR"/>
        </w:rPr>
        <w:t>MALAISIE/MALAYSIA</w:t>
      </w:r>
    </w:p>
    <w:p w:rsidR="00283B51" w:rsidRPr="008F13E9" w:rsidRDefault="00283B51" w:rsidP="00283B51">
      <w:pPr>
        <w:rPr>
          <w:u w:val="single"/>
          <w:lang w:val="fr-FR"/>
        </w:rPr>
      </w:pPr>
    </w:p>
    <w:p w:rsidR="00283B51" w:rsidRPr="00C05191" w:rsidRDefault="00283B51" w:rsidP="00283B51">
      <w:r w:rsidRPr="00C05191">
        <w:t>Kamal BIN KORMIN (Mr.), Assistant Director General, Technical, Science and Technology Department, Intellectual Property Corporation of Malaysia (</w:t>
      </w:r>
      <w:proofErr w:type="spellStart"/>
      <w:r w:rsidRPr="00C05191">
        <w:t>MyIPO</w:t>
      </w:r>
      <w:proofErr w:type="spellEnd"/>
      <w:r w:rsidRPr="00C05191">
        <w:t>), Ministry of Domestic Trade and Consumer Affairs, Kuala Lumpur</w:t>
      </w:r>
    </w:p>
    <w:p w:rsidR="00283B51" w:rsidRPr="001418C1" w:rsidRDefault="00283B51" w:rsidP="00283B51">
      <w:r w:rsidRPr="001418C1">
        <w:rPr>
          <w:u w:val="single"/>
        </w:rPr>
        <w:t xml:space="preserve">kamal@myipo.gov.my </w:t>
      </w:r>
    </w:p>
    <w:p w:rsidR="00283B51" w:rsidRPr="001418C1" w:rsidRDefault="00283B51" w:rsidP="00283B51"/>
    <w:p w:rsidR="00283B51" w:rsidRPr="001418C1" w:rsidRDefault="00283B51" w:rsidP="00283B51"/>
    <w:p w:rsidR="00283B51" w:rsidRPr="005C121A" w:rsidRDefault="00283B51" w:rsidP="00283B51">
      <w:pPr>
        <w:rPr>
          <w:u w:val="single"/>
        </w:rPr>
      </w:pPr>
      <w:r w:rsidRPr="005C121A">
        <w:rPr>
          <w:u w:val="single"/>
        </w:rPr>
        <w:t>MALAWI</w:t>
      </w:r>
    </w:p>
    <w:p w:rsidR="00283B51" w:rsidRPr="005C121A" w:rsidRDefault="00283B51" w:rsidP="00283B51">
      <w:pPr>
        <w:rPr>
          <w:u w:val="single"/>
        </w:rPr>
      </w:pPr>
    </w:p>
    <w:p w:rsidR="00283B51" w:rsidRPr="005C121A" w:rsidRDefault="00283B51" w:rsidP="00283B51">
      <w:proofErr w:type="spellStart"/>
      <w:r w:rsidRPr="005C121A">
        <w:t>Chikumbutso</w:t>
      </w:r>
      <w:proofErr w:type="spellEnd"/>
      <w:r w:rsidRPr="005C121A">
        <w:t xml:space="preserve"> NAMELO (Mr.), Deputy Registrar General, Registrar General Department, Ministry of Justice, Lilongwe</w:t>
      </w:r>
    </w:p>
    <w:p w:rsidR="00283B51" w:rsidRPr="005C121A" w:rsidRDefault="00283B51" w:rsidP="00283B51">
      <w:pPr>
        <w:rPr>
          <w:lang w:val="fr-CH"/>
        </w:rPr>
      </w:pPr>
      <w:r w:rsidRPr="005C121A">
        <w:rPr>
          <w:u w:val="single"/>
          <w:lang w:val="fr-CH"/>
        </w:rPr>
        <w:t xml:space="preserve">chiku.namelo@registrargeneral.gov.mw </w:t>
      </w:r>
    </w:p>
    <w:p w:rsidR="00283B51" w:rsidRDefault="00283B51" w:rsidP="00283B51">
      <w:pPr>
        <w:rPr>
          <w:lang w:val="fr-CH"/>
        </w:rPr>
      </w:pPr>
    </w:p>
    <w:p w:rsidR="00283B51" w:rsidRPr="005C121A" w:rsidRDefault="00283B51" w:rsidP="00283B51">
      <w:pPr>
        <w:rPr>
          <w:lang w:val="fr-CH"/>
        </w:rPr>
      </w:pPr>
    </w:p>
    <w:p w:rsidR="00283B51" w:rsidRPr="00DC06CF" w:rsidRDefault="00283B51" w:rsidP="00283B51">
      <w:pPr>
        <w:rPr>
          <w:u w:val="single"/>
          <w:lang w:val="fr-CH"/>
        </w:rPr>
      </w:pPr>
      <w:r w:rsidRPr="00DC06CF">
        <w:rPr>
          <w:u w:val="single"/>
          <w:lang w:val="fr-CH"/>
        </w:rPr>
        <w:t>MAROC/MOROCCO</w:t>
      </w:r>
    </w:p>
    <w:p w:rsidR="00283B51" w:rsidRPr="00DC06CF" w:rsidRDefault="00283B51" w:rsidP="00283B51">
      <w:pPr>
        <w:rPr>
          <w:u w:val="single"/>
          <w:lang w:val="fr-CH"/>
        </w:rPr>
      </w:pPr>
    </w:p>
    <w:p w:rsidR="00283B51" w:rsidRPr="00DC06CF" w:rsidRDefault="00283B51" w:rsidP="00283B51">
      <w:pPr>
        <w:rPr>
          <w:lang w:val="fr-CH"/>
        </w:rPr>
      </w:pPr>
      <w:r w:rsidRPr="00DC06CF">
        <w:rPr>
          <w:lang w:val="fr-CH"/>
        </w:rPr>
        <w:t>Khalid DAHBI (M.), conseiller, Mission Permanente, Genève</w:t>
      </w:r>
    </w:p>
    <w:p w:rsidR="00283B51" w:rsidRDefault="00283B51" w:rsidP="00283B51">
      <w:pPr>
        <w:rPr>
          <w:lang w:val="fr-CH"/>
        </w:rPr>
      </w:pPr>
    </w:p>
    <w:p w:rsidR="00283B51" w:rsidRPr="00DC06CF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MEXIQUE/MEXICO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AE22E4" w:rsidRDefault="00AE22E4" w:rsidP="00AE22E4">
      <w:pPr>
        <w:rPr>
          <w:lang w:val="es-US"/>
        </w:rPr>
      </w:pPr>
      <w:r w:rsidRPr="00C05191">
        <w:rPr>
          <w:lang w:val="es-US"/>
        </w:rPr>
        <w:t xml:space="preserve">Socorro FLORES LIERA (Sra.), </w:t>
      </w:r>
      <w:r>
        <w:rPr>
          <w:lang w:val="es-US"/>
        </w:rPr>
        <w:t xml:space="preserve">Embajadora, Representante </w:t>
      </w:r>
      <w:proofErr w:type="spellStart"/>
      <w:r>
        <w:rPr>
          <w:lang w:val="es-US"/>
        </w:rPr>
        <w:t>Permaennte</w:t>
      </w:r>
      <w:proofErr w:type="spellEnd"/>
      <w:r w:rsidRPr="00C05191">
        <w:rPr>
          <w:lang w:val="es-US"/>
        </w:rPr>
        <w:t>, Misión Permanente, Ginebra</w:t>
      </w:r>
    </w:p>
    <w:p w:rsidR="00AE22E4" w:rsidRPr="00C05191" w:rsidRDefault="00AE22E4" w:rsidP="00AE22E4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María del Pilar ESCOBAR BAUTISTA (Sra.), Consejera, Misión Permanente, Ginebra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MYANMAR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Khin</w:t>
      </w:r>
      <w:proofErr w:type="spellEnd"/>
      <w:r w:rsidRPr="00C05191">
        <w:t xml:space="preserve"> </w:t>
      </w:r>
      <w:proofErr w:type="spellStart"/>
      <w:r w:rsidRPr="00C05191">
        <w:t>Sandar</w:t>
      </w:r>
      <w:proofErr w:type="spellEnd"/>
      <w:r w:rsidRPr="00C05191">
        <w:t xml:space="preserve"> WIN (Ms.), Director, Intellectual Property Department, Ministry of Education, Nay </w:t>
      </w:r>
      <w:proofErr w:type="spellStart"/>
      <w:r w:rsidRPr="00C05191">
        <w:t>Pyi</w:t>
      </w:r>
      <w:proofErr w:type="spellEnd"/>
      <w:r w:rsidRPr="00C05191">
        <w:t xml:space="preserve"> Taw</w:t>
      </w:r>
    </w:p>
    <w:p w:rsidR="00283B51" w:rsidRPr="001418C1" w:rsidRDefault="00283B51" w:rsidP="00283B51">
      <w:r w:rsidRPr="001418C1">
        <w:rPr>
          <w:u w:val="single"/>
        </w:rPr>
        <w:t xml:space="preserve">ksdwin@gmail.com </w:t>
      </w:r>
    </w:p>
    <w:p w:rsidR="00283B51" w:rsidRPr="001418C1" w:rsidRDefault="00283B51" w:rsidP="00283B51"/>
    <w:p w:rsidR="00283B51" w:rsidRDefault="00283B51" w:rsidP="00283B51">
      <w:pPr>
        <w:rPr>
          <w:u w:val="single"/>
        </w:rPr>
      </w:pPr>
    </w:p>
    <w:p w:rsidR="00283B51" w:rsidRPr="00DC06CF" w:rsidRDefault="00283B51" w:rsidP="00283B51">
      <w:pPr>
        <w:rPr>
          <w:u w:val="single"/>
        </w:rPr>
      </w:pPr>
      <w:r w:rsidRPr="00DC06CF">
        <w:rPr>
          <w:u w:val="single"/>
        </w:rPr>
        <w:t>NÉPAL/NEPAL</w:t>
      </w:r>
    </w:p>
    <w:p w:rsidR="00283B51" w:rsidRPr="00DC06CF" w:rsidRDefault="00283B51" w:rsidP="00283B51">
      <w:pPr>
        <w:rPr>
          <w:u w:val="single"/>
        </w:rPr>
      </w:pPr>
    </w:p>
    <w:p w:rsidR="00283B51" w:rsidRPr="00DC06CF" w:rsidRDefault="00283B51" w:rsidP="00283B51">
      <w:proofErr w:type="spellStart"/>
      <w:r w:rsidRPr="00DC06CF">
        <w:t>Bhuwan</w:t>
      </w:r>
      <w:proofErr w:type="spellEnd"/>
      <w:r w:rsidRPr="00DC06CF">
        <w:t xml:space="preserve"> PAUDEL (Mr.), Second Secretary, Permanent Mission, Geneva</w:t>
      </w:r>
    </w:p>
    <w:p w:rsidR="00283B51" w:rsidRPr="001418C1" w:rsidRDefault="00283B51" w:rsidP="00283B51">
      <w:pPr>
        <w:rPr>
          <w:lang w:val="es-ES"/>
        </w:rPr>
      </w:pPr>
      <w:r w:rsidRPr="001418C1">
        <w:rPr>
          <w:u w:val="single"/>
          <w:lang w:val="es-ES"/>
        </w:rPr>
        <w:t xml:space="preserve">mofabhuwan2065@gmail.com </w:t>
      </w:r>
    </w:p>
    <w:p w:rsidR="00283B51" w:rsidRDefault="00283B51" w:rsidP="00283B51">
      <w:pPr>
        <w:rPr>
          <w:lang w:val="es-US"/>
        </w:rPr>
      </w:pPr>
    </w:p>
    <w:p w:rsidR="00283B5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NICARAGUA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 xml:space="preserve">Carlos Ernesto MORALES DÁVILA (Sr.), Encargado de Negocios, </w:t>
      </w:r>
      <w:proofErr w:type="spellStart"/>
      <w:r w:rsidRPr="005C07D4">
        <w:rPr>
          <w:i/>
          <w:lang w:val="es-US"/>
        </w:rPr>
        <w:t>a.i</w:t>
      </w:r>
      <w:r w:rsidRPr="00C05191">
        <w:rPr>
          <w:lang w:val="es-US"/>
        </w:rPr>
        <w:t>.</w:t>
      </w:r>
      <w:proofErr w:type="spellEnd"/>
      <w:r w:rsidRPr="00C05191">
        <w:rPr>
          <w:lang w:val="es-US"/>
        </w:rPr>
        <w:t>, Representante Permanente Alterno, Misión</w:t>
      </w:r>
      <w:r>
        <w:rPr>
          <w:lang w:val="es-US"/>
        </w:rPr>
        <w:t xml:space="preserve"> Permanente, </w:t>
      </w:r>
      <w:r w:rsidRPr="00C05191">
        <w:rPr>
          <w:lang w:val="es-US"/>
        </w:rPr>
        <w:t>Ginebra</w:t>
      </w:r>
    </w:p>
    <w:p w:rsidR="00283B51" w:rsidRPr="00C05191" w:rsidRDefault="00283B51" w:rsidP="00283B51">
      <w:pPr>
        <w:rPr>
          <w:lang w:val="es-US"/>
        </w:rPr>
      </w:pPr>
      <w:r w:rsidRPr="00C05191">
        <w:rPr>
          <w:u w:val="single"/>
          <w:lang w:val="es-US"/>
        </w:rPr>
        <w:t xml:space="preserve">embajada.ginebra@cancilleria.gob.ni 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  <w:proofErr w:type="spellStart"/>
      <w:r w:rsidRPr="00C05191">
        <w:rPr>
          <w:lang w:val="es-US"/>
        </w:rPr>
        <w:t>Nohelia</w:t>
      </w:r>
      <w:proofErr w:type="spellEnd"/>
      <w:r w:rsidRPr="00C05191">
        <w:rPr>
          <w:lang w:val="es-US"/>
        </w:rPr>
        <w:t xml:space="preserve"> Carolina VARGAS IDIAQUEZ (Sr</w:t>
      </w:r>
      <w:r>
        <w:rPr>
          <w:lang w:val="es-US"/>
        </w:rPr>
        <w:t>a</w:t>
      </w:r>
      <w:r w:rsidRPr="00C05191">
        <w:rPr>
          <w:lang w:val="es-US"/>
        </w:rPr>
        <w:t>.), Primera Secretaria, Misión Permanente, Ginebra</w:t>
      </w:r>
    </w:p>
    <w:p w:rsidR="00283B51" w:rsidRPr="00C05191" w:rsidRDefault="00283B51" w:rsidP="00283B51">
      <w:pPr>
        <w:rPr>
          <w:lang w:val="de-CH"/>
        </w:rPr>
      </w:pPr>
      <w:r w:rsidRPr="00C05191">
        <w:rPr>
          <w:u w:val="single"/>
          <w:lang w:val="de-CH"/>
        </w:rPr>
        <w:t xml:space="preserve">embajada.ginebra@cancilleria.gob.ni </w:t>
      </w:r>
    </w:p>
    <w:p w:rsidR="00283B51" w:rsidRPr="00C05191" w:rsidRDefault="00283B51" w:rsidP="00283B51">
      <w:pPr>
        <w:rPr>
          <w:lang w:val="de-CH"/>
        </w:rPr>
      </w:pPr>
    </w:p>
    <w:p w:rsidR="00283B51" w:rsidRDefault="00283B51" w:rsidP="00283B51">
      <w:pPr>
        <w:rPr>
          <w:lang w:val="de-CH"/>
        </w:rPr>
      </w:pPr>
    </w:p>
    <w:p w:rsidR="00283B51" w:rsidRPr="00C05191" w:rsidRDefault="00283B51" w:rsidP="00283B51">
      <w:pPr>
        <w:rPr>
          <w:u w:val="single"/>
          <w:lang w:val="de-CH"/>
        </w:rPr>
      </w:pPr>
      <w:r w:rsidRPr="00C05191">
        <w:rPr>
          <w:u w:val="single"/>
          <w:lang w:val="de-CH"/>
        </w:rPr>
        <w:t>NIGER</w:t>
      </w:r>
    </w:p>
    <w:p w:rsidR="00283B51" w:rsidRPr="00C05191" w:rsidRDefault="00283B51" w:rsidP="00283B51">
      <w:pPr>
        <w:rPr>
          <w:u w:val="single"/>
          <w:lang w:val="de-CH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 xml:space="preserve">Amadou TANKOANO (M.), </w:t>
      </w:r>
      <w:r>
        <w:rPr>
          <w:lang w:val="fr-CH"/>
        </w:rPr>
        <w:t>p</w:t>
      </w:r>
      <w:r w:rsidRPr="00C05191">
        <w:rPr>
          <w:lang w:val="fr-CH"/>
        </w:rPr>
        <w:t xml:space="preserve">rofesseur de droit de propriété industrielle, Faculté des sciences économiques et juridiques, Université Abdou </w:t>
      </w:r>
      <w:proofErr w:type="spellStart"/>
      <w:r w:rsidRPr="00C05191">
        <w:rPr>
          <w:lang w:val="fr-CH"/>
        </w:rPr>
        <w:t>Moumouni</w:t>
      </w:r>
      <w:proofErr w:type="spellEnd"/>
      <w:r w:rsidRPr="00C05191">
        <w:rPr>
          <w:lang w:val="fr-CH"/>
        </w:rPr>
        <w:t xml:space="preserve"> de Niamey, Niamey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NIGÉRIA/NIGERIA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Chidi</w:t>
      </w:r>
      <w:proofErr w:type="spellEnd"/>
      <w:r w:rsidRPr="00C05191">
        <w:t xml:space="preserve"> OGUAMANAM (M.), Professor of Law, University of Ottawa, Ottawa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OMAN</w:t>
      </w:r>
    </w:p>
    <w:p w:rsidR="00283B51" w:rsidRPr="00C05191" w:rsidRDefault="00283B51" w:rsidP="00283B51">
      <w:pPr>
        <w:rPr>
          <w:u w:val="single"/>
        </w:rPr>
      </w:pPr>
    </w:p>
    <w:p w:rsidR="00283B51" w:rsidRPr="00D929A4" w:rsidRDefault="00283B51" w:rsidP="00283B51">
      <w:r w:rsidRPr="00C05191">
        <w:t xml:space="preserve">Hilda AL HINAI (Ms.), Deputy Permanent Representative, Permanent Mission to the World Trade </w:t>
      </w:r>
      <w:r w:rsidRPr="00D929A4">
        <w:t>Organization (WTO), Geneva</w:t>
      </w:r>
    </w:p>
    <w:p w:rsidR="00283B51" w:rsidRPr="00D929A4" w:rsidRDefault="00283B51" w:rsidP="00283B51"/>
    <w:p w:rsidR="00283B51" w:rsidRPr="00D929A4" w:rsidRDefault="00283B51" w:rsidP="00283B51">
      <w:r w:rsidRPr="00D929A4">
        <w:t>Ahmed AL SHIHHI (Mr.), Head, Department of Organizations and Cultural Relations, Ministry of Heritage and Culture, Muscat</w:t>
      </w:r>
    </w:p>
    <w:p w:rsidR="00283B51" w:rsidRPr="00D929A4" w:rsidRDefault="00283B51" w:rsidP="00283B51">
      <w:r w:rsidRPr="00D929A4">
        <w:rPr>
          <w:u w:val="single"/>
        </w:rPr>
        <w:t xml:space="preserve">ahmed_alshihi@hotmail.com </w:t>
      </w:r>
    </w:p>
    <w:p w:rsidR="00283B51" w:rsidRPr="00D929A4" w:rsidRDefault="00283B51" w:rsidP="00283B51"/>
    <w:p w:rsidR="00283B51" w:rsidRPr="00D929A4" w:rsidRDefault="00283B51" w:rsidP="00283B51">
      <w:proofErr w:type="spellStart"/>
      <w:r w:rsidRPr="00D929A4">
        <w:t>Kamil</w:t>
      </w:r>
      <w:proofErr w:type="spellEnd"/>
      <w:r w:rsidRPr="00D929A4">
        <w:t xml:space="preserve"> AL-BUSAIDI (Mr.), Head, Department of Public Relations and International Cooperation, Public Authority for Craft Industries (PACI), Muscat</w:t>
      </w:r>
    </w:p>
    <w:p w:rsidR="00283B51" w:rsidRPr="00D929A4" w:rsidRDefault="00283B51" w:rsidP="00283B51">
      <w:r w:rsidRPr="00D929A4">
        <w:rPr>
          <w:u w:val="single"/>
        </w:rPr>
        <w:t xml:space="preserve">kamilhumood@gmail.com </w:t>
      </w:r>
    </w:p>
    <w:p w:rsidR="00283B51" w:rsidRPr="00D929A4" w:rsidRDefault="00283B51" w:rsidP="00283B51"/>
    <w:p w:rsidR="00283B51" w:rsidRPr="00D929A4" w:rsidRDefault="00283B51" w:rsidP="00283B51">
      <w:proofErr w:type="spellStart"/>
      <w:r w:rsidRPr="00D929A4">
        <w:t>Sahira</w:t>
      </w:r>
      <w:proofErr w:type="spellEnd"/>
      <w:r w:rsidRPr="00D929A4">
        <w:t xml:space="preserve"> AL-ABRI (Ms.), Intellectual Property Writer, Intellectual property Department, Ministry of Commerce and Industry, </w:t>
      </w:r>
      <w:proofErr w:type="spellStart"/>
      <w:r w:rsidRPr="00D929A4">
        <w:t>Nizwa</w:t>
      </w:r>
      <w:proofErr w:type="spellEnd"/>
    </w:p>
    <w:p w:rsidR="00283B51" w:rsidRPr="00D929A4" w:rsidRDefault="00283B51" w:rsidP="00283B51">
      <w:pPr>
        <w:rPr>
          <w:u w:val="single"/>
        </w:rPr>
      </w:pPr>
      <w:r w:rsidRPr="00D929A4">
        <w:rPr>
          <w:u w:val="single"/>
        </w:rPr>
        <w:t xml:space="preserve">flowermoci@gmail.com </w:t>
      </w:r>
    </w:p>
    <w:p w:rsidR="00283B51" w:rsidRPr="00D929A4" w:rsidRDefault="00283B51" w:rsidP="00283B51"/>
    <w:p w:rsidR="00283B51" w:rsidRPr="00D929A4" w:rsidRDefault="00283B51" w:rsidP="008C1648">
      <w:pPr>
        <w:keepNext/>
      </w:pPr>
      <w:proofErr w:type="spellStart"/>
      <w:r w:rsidRPr="00D929A4">
        <w:lastRenderedPageBreak/>
        <w:t>Aysha</w:t>
      </w:r>
      <w:proofErr w:type="spellEnd"/>
      <w:r w:rsidRPr="00D929A4">
        <w:t xml:space="preserve"> AL BULUSHI (Ms.), Intellectual Property Writer, Intellectual Property Department, Ministry of Commerce and Industry, Muscat</w:t>
      </w:r>
    </w:p>
    <w:p w:rsidR="00283B51" w:rsidRPr="00D929A4" w:rsidRDefault="00283B51" w:rsidP="008C1648">
      <w:pPr>
        <w:keepNext/>
      </w:pPr>
      <w:r w:rsidRPr="00D929A4">
        <w:rPr>
          <w:u w:val="single"/>
        </w:rPr>
        <w:t xml:space="preserve">aljars_18@hotmail.com </w:t>
      </w:r>
    </w:p>
    <w:p w:rsidR="00283B51" w:rsidRPr="00D929A4" w:rsidRDefault="00283B51" w:rsidP="00283B51"/>
    <w:p w:rsidR="00283B51" w:rsidRPr="00D929A4" w:rsidRDefault="00283B51" w:rsidP="00283B51">
      <w:proofErr w:type="spellStart"/>
      <w:r w:rsidRPr="00D929A4">
        <w:t>Badar</w:t>
      </w:r>
      <w:proofErr w:type="spellEnd"/>
      <w:r w:rsidRPr="00D929A4">
        <w:t xml:space="preserve"> AL FULAITI (Mr.), Specialist, Department of Public Relations and International Cooperation, Public Authority for Craft Industries (PACI), Muscat</w:t>
      </w:r>
    </w:p>
    <w:p w:rsidR="00283B51" w:rsidRPr="00D929A4" w:rsidRDefault="00283B51" w:rsidP="00283B51">
      <w:r w:rsidRPr="00D929A4">
        <w:rPr>
          <w:u w:val="single"/>
        </w:rPr>
        <w:t xml:space="preserve">abuhood007@hotmail.com </w:t>
      </w:r>
    </w:p>
    <w:p w:rsidR="00283B51" w:rsidRPr="00D929A4" w:rsidRDefault="00283B51" w:rsidP="00283B51"/>
    <w:p w:rsidR="00283B51" w:rsidRPr="00C05191" w:rsidRDefault="00283B51" w:rsidP="00283B51">
      <w:r w:rsidRPr="00D929A4">
        <w:t>Mohammed AL</w:t>
      </w:r>
      <w:r w:rsidRPr="00C05191">
        <w:t xml:space="preserve"> KHABOURI (Mr.), Specialist, Department of Public Relations and International Cooperation, Public Authority for Craft Industries (PACI), Muscat</w:t>
      </w:r>
    </w:p>
    <w:p w:rsidR="00283B51" w:rsidRDefault="00283B51" w:rsidP="00283B51"/>
    <w:p w:rsidR="00283B51" w:rsidRDefault="00283B51" w:rsidP="00283B51">
      <w:r w:rsidRPr="00C05191">
        <w:t>Faisal AL NABHANI (Mr.), Counselor, Permanent Mission to the World Trade Organization (WTO), Geneva</w:t>
      </w:r>
    </w:p>
    <w:p w:rsidR="00283B51" w:rsidRPr="00C05191" w:rsidRDefault="00283B51" w:rsidP="00283B51"/>
    <w:p w:rsidR="00283B51" w:rsidRDefault="00283B51" w:rsidP="00283B51">
      <w:r w:rsidRPr="00C05191">
        <w:t>Mohammed AL BALUSHI (Mr.), First Secretary, Permanent Mission to the World Trade Organization (WTO), Geneva</w:t>
      </w:r>
    </w:p>
    <w:p w:rsidR="00283B5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OUGANDA/UGANDA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 xml:space="preserve">Henry </w:t>
      </w:r>
      <w:proofErr w:type="spellStart"/>
      <w:r w:rsidRPr="00C05191">
        <w:t>Kafunjo</w:t>
      </w:r>
      <w:proofErr w:type="spellEnd"/>
      <w:r w:rsidRPr="00C05191">
        <w:t xml:space="preserve"> TWINOMUJUNI (Mr.), Traditional Knowledge Coordinator, Uganda Registration Services Bureau (URSB), Ministry of Justice and Constitutional Affairs, Kampala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kafunjo@ursb.go.ug </w:t>
      </w:r>
    </w:p>
    <w:p w:rsidR="00283B51" w:rsidRPr="00C05191" w:rsidRDefault="00283B51" w:rsidP="00283B51"/>
    <w:p w:rsidR="00283B51" w:rsidRPr="00C05191" w:rsidRDefault="00283B51" w:rsidP="00283B51">
      <w:r w:rsidRPr="00C05191">
        <w:t>George TEBAGANA (Mr.), Second Secretary, Permanent Mission, Geneva</w:t>
      </w:r>
    </w:p>
    <w:p w:rsidR="00283B51" w:rsidRPr="00AE22E4" w:rsidRDefault="00283B51" w:rsidP="00283B51">
      <w:r w:rsidRPr="00AE22E4">
        <w:rPr>
          <w:u w:val="single"/>
        </w:rPr>
        <w:t xml:space="preserve">george.tebagana@mofa.go.ug </w:t>
      </w:r>
    </w:p>
    <w:p w:rsidR="00283B51" w:rsidRPr="00AE22E4" w:rsidRDefault="00283B51" w:rsidP="00283B51"/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PAKISTAN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Muhammad NASEER (Mr.), Executive Director, Intellectual Property Organization of Pakistan (IPO-Pakistan), Ministry of Commerce, Islamabad</w:t>
      </w:r>
    </w:p>
    <w:p w:rsidR="00283B51" w:rsidRPr="00C05191" w:rsidRDefault="00283B51" w:rsidP="00283B51">
      <w:r w:rsidRPr="00C05191">
        <w:rPr>
          <w:u w:val="single"/>
        </w:rPr>
        <w:t xml:space="preserve">muhammad.naseer@ipo.gov.pk </w:t>
      </w:r>
    </w:p>
    <w:p w:rsidR="00283B51" w:rsidRDefault="00283B51" w:rsidP="00283B51"/>
    <w:p w:rsidR="00283B51" w:rsidRPr="00C05191" w:rsidRDefault="00283B51" w:rsidP="00283B51">
      <w:proofErr w:type="spellStart"/>
      <w:r w:rsidRPr="00C05191">
        <w:t>Zunaira</w:t>
      </w:r>
      <w:proofErr w:type="spellEnd"/>
      <w:r w:rsidRPr="00C05191">
        <w:t xml:space="preserve"> LATIF (Ms.), First Secretary, Permanent Mission, Geneva</w:t>
      </w:r>
    </w:p>
    <w:p w:rsidR="00283B51" w:rsidRPr="00C05191" w:rsidRDefault="00283B51" w:rsidP="00283B51">
      <w:pPr>
        <w:rPr>
          <w:lang w:val="es-US"/>
        </w:rPr>
      </w:pPr>
      <w:r w:rsidRPr="00C05191">
        <w:rPr>
          <w:u w:val="single"/>
          <w:lang w:val="es-US"/>
        </w:rPr>
        <w:t xml:space="preserve">zunairalatif1@gmail.com 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PANAMA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Johana MÉNDEZ (Sra.), Segunda Secretaria, Misión Permanente ante la Organización Mundial del Comercio (OMC), Ginebra</w:t>
      </w:r>
    </w:p>
    <w:p w:rsidR="00283B5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837E1F" w:rsidRDefault="00283B51" w:rsidP="00283B51">
      <w:pPr>
        <w:rPr>
          <w:u w:val="single"/>
        </w:rPr>
      </w:pPr>
      <w:r w:rsidRPr="00837E1F">
        <w:rPr>
          <w:u w:val="single"/>
        </w:rPr>
        <w:t>PAYS-BAS/NETHERLANDS</w:t>
      </w:r>
    </w:p>
    <w:p w:rsidR="00283B51" w:rsidRPr="00837E1F" w:rsidRDefault="00283B51" w:rsidP="00283B51">
      <w:pPr>
        <w:rPr>
          <w:u w:val="single"/>
        </w:rPr>
      </w:pPr>
    </w:p>
    <w:p w:rsidR="00283B51" w:rsidRPr="00837E1F" w:rsidRDefault="00283B51" w:rsidP="00283B51">
      <w:proofErr w:type="spellStart"/>
      <w:r w:rsidRPr="00837E1F">
        <w:t>Saskia</w:t>
      </w:r>
      <w:proofErr w:type="spellEnd"/>
      <w:r w:rsidRPr="00837E1F">
        <w:t xml:space="preserve"> JURNA (Ms.), Senior Policy Adviser, Intellectual Property Department, Ministry of Economic Affairs and Climate Policy, Den Haag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s.j.jurna@minez.nl </w:t>
      </w:r>
    </w:p>
    <w:p w:rsidR="00283B51" w:rsidRPr="001418C1" w:rsidRDefault="00283B51" w:rsidP="00283B51">
      <w:pPr>
        <w:rPr>
          <w:lang w:val="fr-FR"/>
        </w:rPr>
      </w:pPr>
    </w:p>
    <w:p w:rsidR="00283B51" w:rsidRPr="001418C1" w:rsidRDefault="00283B51" w:rsidP="00283B51">
      <w:pPr>
        <w:rPr>
          <w:lang w:val="fr-FR"/>
        </w:rPr>
      </w:pPr>
    </w:p>
    <w:p w:rsidR="00283B51" w:rsidRPr="008F13E9" w:rsidRDefault="00283B51" w:rsidP="008C1648">
      <w:pPr>
        <w:keepNext/>
        <w:rPr>
          <w:u w:val="single"/>
          <w:lang w:val="fr-FR"/>
        </w:rPr>
      </w:pPr>
      <w:r w:rsidRPr="008F13E9">
        <w:rPr>
          <w:u w:val="single"/>
          <w:lang w:val="fr-FR"/>
        </w:rPr>
        <w:lastRenderedPageBreak/>
        <w:t>PÉROU/PERU</w:t>
      </w:r>
    </w:p>
    <w:p w:rsidR="00283B51" w:rsidRPr="008F13E9" w:rsidRDefault="00283B51" w:rsidP="008C1648">
      <w:pPr>
        <w:keepNext/>
        <w:rPr>
          <w:u w:val="single"/>
          <w:lang w:val="fr-FR"/>
        </w:rPr>
      </w:pPr>
    </w:p>
    <w:p w:rsidR="00283B51" w:rsidRPr="006165B3" w:rsidRDefault="00283B51" w:rsidP="008C1648">
      <w:pPr>
        <w:keepNext/>
        <w:rPr>
          <w:lang w:val="es-419"/>
        </w:rPr>
      </w:pPr>
      <w:r w:rsidRPr="006165B3">
        <w:rPr>
          <w:lang w:val="es-419"/>
        </w:rPr>
        <w:t>Cristóbal MELGAR (Sr.), Ministro Consejero, Misi</w:t>
      </w:r>
      <w:r>
        <w:rPr>
          <w:lang w:val="es-419"/>
        </w:rPr>
        <w:t>ón Permanente, Ginebra</w:t>
      </w:r>
    </w:p>
    <w:p w:rsidR="00283B51" w:rsidRPr="006165B3" w:rsidRDefault="00283B51" w:rsidP="00283B51">
      <w:pPr>
        <w:rPr>
          <w:lang w:val="es-419"/>
        </w:rPr>
      </w:pPr>
    </w:p>
    <w:p w:rsidR="00283B51" w:rsidRPr="006165B3" w:rsidRDefault="00283B51" w:rsidP="00283B51">
      <w:pPr>
        <w:rPr>
          <w:lang w:val="es-419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PHILIPPINES</w:t>
      </w:r>
    </w:p>
    <w:p w:rsidR="00283B51" w:rsidRPr="00C05191" w:rsidRDefault="00283B51" w:rsidP="00283B51"/>
    <w:p w:rsidR="00283B51" w:rsidRPr="00C05191" w:rsidRDefault="00283B51" w:rsidP="00283B51">
      <w:r w:rsidRPr="00C05191">
        <w:t xml:space="preserve">Robert </w:t>
      </w:r>
      <w:proofErr w:type="spellStart"/>
      <w:r w:rsidRPr="00C05191">
        <w:t>Nereo</w:t>
      </w:r>
      <w:proofErr w:type="spellEnd"/>
      <w:r w:rsidRPr="00C05191">
        <w:t xml:space="preserve"> SAMSON (Mr.), Atto</w:t>
      </w:r>
      <w:r>
        <w:t xml:space="preserve">rney V, Office of the Director </w:t>
      </w:r>
      <w:r w:rsidRPr="00C05191">
        <w:t xml:space="preserve">General, Intellectual Property Office of the Philippines (IPOPHL), </w:t>
      </w:r>
      <w:proofErr w:type="spellStart"/>
      <w:r w:rsidRPr="00C05191">
        <w:t>Taguig</w:t>
      </w:r>
      <w:proofErr w:type="spellEnd"/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robertnereo.samson@ipophil.gov.ph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Arnel</w:t>
      </w:r>
      <w:proofErr w:type="spellEnd"/>
      <w:r w:rsidRPr="00C05191">
        <w:t xml:space="preserve"> TALISAYON (Mr.), First Secretary, Permanent Mission, Geneva</w:t>
      </w:r>
    </w:p>
    <w:p w:rsidR="00283B51" w:rsidRPr="00AE22E4" w:rsidRDefault="00283B51" w:rsidP="00283B51">
      <w:r w:rsidRPr="00AE22E4">
        <w:rPr>
          <w:u w:val="single"/>
        </w:rPr>
        <w:t xml:space="preserve">arnel.talisayon@dfa.gov.ph </w:t>
      </w:r>
    </w:p>
    <w:p w:rsidR="00283B51" w:rsidRPr="00AE22E4" w:rsidRDefault="00283B51" w:rsidP="00283B51"/>
    <w:p w:rsidR="00283B51" w:rsidRPr="00AE22E4" w:rsidRDefault="00283B51" w:rsidP="00283B51">
      <w:pPr>
        <w:rPr>
          <w:u w:val="single"/>
        </w:rPr>
      </w:pPr>
      <w:r w:rsidRPr="00AE22E4">
        <w:rPr>
          <w:u w:val="single"/>
        </w:rPr>
        <w:t>PORTUGAL</w:t>
      </w:r>
    </w:p>
    <w:p w:rsidR="00283B51" w:rsidRPr="00AE22E4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Francisco SARAIVA (Mr.), First Secretary, Permanent Mission, Geneva</w:t>
      </w:r>
    </w:p>
    <w:p w:rsidR="00283B51" w:rsidRPr="00C05191" w:rsidRDefault="00283B51" w:rsidP="00283B51"/>
    <w:p w:rsidR="00283B51" w:rsidRPr="008F13E9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RÉPUBLIQUE DE CORÉE/REPUBLIC OF KOREA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0C1E5D" w:rsidRDefault="00283B51" w:rsidP="00283B51">
      <w:r w:rsidRPr="000C1E5D">
        <w:t xml:space="preserve">CHOI </w:t>
      </w:r>
      <w:proofErr w:type="spellStart"/>
      <w:r w:rsidRPr="000C1E5D">
        <w:t>Hyeyeon</w:t>
      </w:r>
      <w:proofErr w:type="spellEnd"/>
      <w:r w:rsidRPr="000C1E5D">
        <w:t xml:space="preserve"> (Ms.), Deputy Director, Cultural Trade and Cooperation Division, Ministry of Culture, Sports and Tourism of the Republic of Korea, </w:t>
      </w:r>
      <w:proofErr w:type="spellStart"/>
      <w:r w:rsidRPr="000C1E5D">
        <w:t>Sejong</w:t>
      </w:r>
      <w:proofErr w:type="spellEnd"/>
    </w:p>
    <w:p w:rsidR="00283B51" w:rsidRPr="000C1E5D" w:rsidRDefault="00283B51" w:rsidP="00283B51">
      <w:pPr>
        <w:rPr>
          <w:u w:val="single"/>
        </w:rPr>
      </w:pPr>
      <w:r w:rsidRPr="000C1E5D">
        <w:rPr>
          <w:u w:val="single"/>
        </w:rPr>
        <w:t xml:space="preserve">bellechoi1014@korea.kr </w:t>
      </w:r>
    </w:p>
    <w:p w:rsidR="00283B51" w:rsidRPr="000C1E5D" w:rsidRDefault="00283B51" w:rsidP="00283B51"/>
    <w:p w:rsidR="00283B51" w:rsidRPr="000C1E5D" w:rsidRDefault="00283B51" w:rsidP="00283B51">
      <w:r w:rsidRPr="000C1E5D">
        <w:t xml:space="preserve">HUH Won </w:t>
      </w:r>
      <w:proofErr w:type="spellStart"/>
      <w:r w:rsidRPr="000C1E5D">
        <w:t>Seok</w:t>
      </w:r>
      <w:proofErr w:type="spellEnd"/>
      <w:r w:rsidRPr="000C1E5D">
        <w:t xml:space="preserve"> (Mr.), Deputy Director, Multilateral Affairs Division, Korean Intellectual Property Office (KIPO), </w:t>
      </w:r>
      <w:proofErr w:type="spellStart"/>
      <w:r w:rsidRPr="000C1E5D">
        <w:t>Deajeon</w:t>
      </w:r>
      <w:proofErr w:type="spellEnd"/>
    </w:p>
    <w:p w:rsidR="00283B51" w:rsidRPr="000C1E5D" w:rsidRDefault="00283B51" w:rsidP="00283B51">
      <w:pPr>
        <w:rPr>
          <w:u w:val="single"/>
        </w:rPr>
      </w:pPr>
      <w:r w:rsidRPr="000C1E5D">
        <w:rPr>
          <w:u w:val="single"/>
        </w:rPr>
        <w:t xml:space="preserve">wshuh1977@korea.kr </w:t>
      </w:r>
    </w:p>
    <w:p w:rsidR="00283B51" w:rsidRDefault="00283B51" w:rsidP="00283B51"/>
    <w:p w:rsidR="00283B51" w:rsidRPr="000C1E5D" w:rsidRDefault="00283B51" w:rsidP="00283B51">
      <w:r w:rsidRPr="000C1E5D">
        <w:t xml:space="preserve">KO </w:t>
      </w:r>
      <w:proofErr w:type="spellStart"/>
      <w:r w:rsidRPr="000C1E5D">
        <w:t>Youkang</w:t>
      </w:r>
      <w:proofErr w:type="spellEnd"/>
      <w:r w:rsidRPr="000C1E5D">
        <w:t xml:space="preserve"> (Mr.), Judge, Seoul Eastern District Court, Seoul</w:t>
      </w:r>
    </w:p>
    <w:p w:rsidR="00283B51" w:rsidRPr="000C1E5D" w:rsidRDefault="00283B51" w:rsidP="00283B51">
      <w:pPr>
        <w:rPr>
          <w:u w:val="single"/>
        </w:rPr>
      </w:pPr>
      <w:r w:rsidRPr="000C1E5D">
        <w:rPr>
          <w:u w:val="single"/>
        </w:rPr>
        <w:t xml:space="preserve">koyugang@scourt.go.kr </w:t>
      </w:r>
    </w:p>
    <w:p w:rsidR="00283B51" w:rsidRPr="000C1E5D" w:rsidRDefault="00283B51" w:rsidP="00283B51"/>
    <w:p w:rsidR="00283B51" w:rsidRPr="000C1E5D" w:rsidRDefault="00283B51" w:rsidP="00283B51">
      <w:r w:rsidRPr="000C1E5D">
        <w:t xml:space="preserve">KWAK </w:t>
      </w:r>
      <w:proofErr w:type="spellStart"/>
      <w:r w:rsidRPr="000C1E5D">
        <w:t>Choong</w:t>
      </w:r>
      <w:proofErr w:type="spellEnd"/>
      <w:r w:rsidRPr="000C1E5D">
        <w:t xml:space="preserve"> </w:t>
      </w:r>
      <w:proofErr w:type="spellStart"/>
      <w:r w:rsidRPr="000C1E5D">
        <w:t>Mok</w:t>
      </w:r>
      <w:proofErr w:type="spellEnd"/>
      <w:r w:rsidRPr="000C1E5D">
        <w:t xml:space="preserve"> (Mr.), Attorney at Law, Korea Institute of Intellectual Property (KIIP), Seoul</w:t>
      </w:r>
    </w:p>
    <w:p w:rsidR="00283B51" w:rsidRPr="000C1E5D" w:rsidRDefault="00283B51" w:rsidP="00283B51">
      <w:pPr>
        <w:rPr>
          <w:u w:val="single"/>
        </w:rPr>
      </w:pPr>
      <w:r w:rsidRPr="000C1E5D">
        <w:rPr>
          <w:u w:val="single"/>
        </w:rPr>
        <w:t xml:space="preserve">cmkwak@kiip.re.kr </w:t>
      </w:r>
    </w:p>
    <w:p w:rsidR="00283B51" w:rsidRPr="000C1E5D" w:rsidRDefault="00283B51" w:rsidP="00283B51"/>
    <w:p w:rsidR="00283B51" w:rsidRPr="000C1E5D" w:rsidRDefault="00283B51" w:rsidP="00283B51">
      <w:r w:rsidRPr="000C1E5D">
        <w:t xml:space="preserve">LEE </w:t>
      </w:r>
      <w:proofErr w:type="spellStart"/>
      <w:r w:rsidRPr="000C1E5D">
        <w:t>Ju</w:t>
      </w:r>
      <w:proofErr w:type="spellEnd"/>
      <w:r w:rsidRPr="000C1E5D">
        <w:t xml:space="preserve"> Ha (Ms.), Senior Researcher, Korea Health Industry Development Institute (KHIDI), </w:t>
      </w:r>
      <w:proofErr w:type="spellStart"/>
      <w:r w:rsidRPr="000C1E5D">
        <w:t>Cheongju-si</w:t>
      </w:r>
      <w:proofErr w:type="spellEnd"/>
    </w:p>
    <w:p w:rsidR="00283B51" w:rsidRPr="000C1E5D" w:rsidRDefault="00283B51" w:rsidP="00283B51">
      <w:pPr>
        <w:rPr>
          <w:u w:val="single"/>
        </w:rPr>
      </w:pPr>
      <w:r w:rsidRPr="000C1E5D">
        <w:rPr>
          <w:u w:val="single"/>
        </w:rPr>
        <w:t xml:space="preserve">arisu622@khidi.or.kr </w:t>
      </w:r>
    </w:p>
    <w:p w:rsidR="00283B51" w:rsidRPr="000C1E5D" w:rsidRDefault="00283B51" w:rsidP="00283B51"/>
    <w:p w:rsidR="00283B51" w:rsidRPr="00C05191" w:rsidRDefault="00283B51" w:rsidP="00283B51">
      <w:r w:rsidRPr="000C1E5D">
        <w:t>KIM Se Chang (Mr.), Researcher</w:t>
      </w:r>
      <w:r w:rsidRPr="00C05191">
        <w:t>, Copyright Trade Research Team, Korea Copyright Commission, Jinju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sckim@copyright.or.kr </w:t>
      </w:r>
    </w:p>
    <w:p w:rsidR="00283B51" w:rsidRPr="008F13E9" w:rsidRDefault="00283B51" w:rsidP="00283B51">
      <w:pPr>
        <w:rPr>
          <w:lang w:val="fr-FR"/>
        </w:rPr>
      </w:pPr>
    </w:p>
    <w:p w:rsidR="00283B51" w:rsidRPr="00217ABE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RÉPUBLIQUE POPULAIRE DÉMOCRATIQUE DE CORÉE/DEMOCRATIC PEOPLE</w:t>
      </w:r>
      <w:r>
        <w:rPr>
          <w:u w:val="single"/>
          <w:lang w:val="fr-CH"/>
        </w:rPr>
        <w:t>’</w:t>
      </w:r>
      <w:r w:rsidRPr="00C05191">
        <w:rPr>
          <w:u w:val="single"/>
          <w:lang w:val="fr-CH"/>
        </w:rPr>
        <w:t>S REPUBLIC OF KOREA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r w:rsidRPr="00C05191">
        <w:t xml:space="preserve">JONG </w:t>
      </w:r>
      <w:proofErr w:type="spellStart"/>
      <w:r w:rsidRPr="00C05191">
        <w:t>Myong</w:t>
      </w:r>
      <w:proofErr w:type="spellEnd"/>
      <w:r w:rsidRPr="00C05191">
        <w:t xml:space="preserve"> </w:t>
      </w:r>
      <w:proofErr w:type="spellStart"/>
      <w:r w:rsidRPr="00C05191">
        <w:t>Hak</w:t>
      </w:r>
      <w:proofErr w:type="spellEnd"/>
      <w:r w:rsidRPr="00C05191">
        <w:t xml:space="preserve"> (Mr.), Counsellor,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lastRenderedPageBreak/>
        <w:t>RÉPUBLIQUE TCHÈQUE/CZECH REPUBLIC</w:t>
      </w:r>
    </w:p>
    <w:p w:rsidR="00283B51" w:rsidRPr="00C05191" w:rsidRDefault="00283B51" w:rsidP="008C1648">
      <w:pPr>
        <w:keepNext/>
        <w:rPr>
          <w:u w:val="single"/>
        </w:rPr>
      </w:pPr>
    </w:p>
    <w:p w:rsidR="00AE22E4" w:rsidRPr="00AE22E4" w:rsidRDefault="00AE22E4" w:rsidP="00AE22E4">
      <w:pPr>
        <w:keepNext/>
      </w:pPr>
      <w:r w:rsidRPr="00AE22E4">
        <w:t>Pavel ZEMAN (Mr.), Head, Copyright Department, Ministry of Culture, Prague</w:t>
      </w:r>
    </w:p>
    <w:p w:rsidR="00AE22E4" w:rsidRPr="00AE22E4" w:rsidRDefault="00AE22E4" w:rsidP="00AE22E4">
      <w:pPr>
        <w:keepNext/>
        <w:rPr>
          <w:u w:val="single"/>
        </w:rPr>
      </w:pPr>
      <w:r w:rsidRPr="00AE22E4">
        <w:rPr>
          <w:u w:val="single"/>
        </w:rPr>
        <w:t>pavel.zeman@mkcr.cz</w:t>
      </w:r>
    </w:p>
    <w:p w:rsidR="00AE22E4" w:rsidRDefault="00AE22E4" w:rsidP="008C1648">
      <w:pPr>
        <w:keepNext/>
      </w:pPr>
    </w:p>
    <w:p w:rsidR="00283B51" w:rsidRPr="00C05191" w:rsidRDefault="00283B51" w:rsidP="008C1648">
      <w:pPr>
        <w:keepNext/>
      </w:pPr>
      <w:proofErr w:type="spellStart"/>
      <w:r w:rsidRPr="00C05191">
        <w:t>Evžen</w:t>
      </w:r>
      <w:proofErr w:type="spellEnd"/>
      <w:r w:rsidRPr="00C05191">
        <w:t xml:space="preserve"> MARTÍNEK (Mr.), Lawyer, International Department, Industrial Property Office, Prague</w:t>
      </w:r>
    </w:p>
    <w:p w:rsidR="00283B51" w:rsidRPr="00C05191" w:rsidRDefault="00283B51" w:rsidP="008C1648">
      <w:pPr>
        <w:keepNext/>
      </w:pPr>
      <w:r w:rsidRPr="00C05191">
        <w:rPr>
          <w:u w:val="single"/>
        </w:rPr>
        <w:t xml:space="preserve">emartinek@upv.cz </w:t>
      </w:r>
    </w:p>
    <w:p w:rsidR="00283B51" w:rsidRPr="00C05191" w:rsidRDefault="00283B51" w:rsidP="00283B51"/>
    <w:p w:rsidR="00283B51" w:rsidRPr="008F13E9" w:rsidRDefault="00283B51" w:rsidP="00283B51"/>
    <w:p w:rsidR="00283B51" w:rsidRPr="008F13E9" w:rsidRDefault="00283B51" w:rsidP="00283B51">
      <w:pPr>
        <w:rPr>
          <w:u w:val="single"/>
        </w:rPr>
      </w:pPr>
      <w:r w:rsidRPr="008F13E9">
        <w:rPr>
          <w:u w:val="single"/>
        </w:rPr>
        <w:t>ROUMANIE/ROMANIA</w:t>
      </w:r>
    </w:p>
    <w:p w:rsidR="00283B51" w:rsidRPr="008F13E9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Mirela</w:t>
      </w:r>
      <w:proofErr w:type="spellEnd"/>
      <w:r w:rsidRPr="00C05191">
        <w:t>-Liliana GEORGESCU (Ms.), Head, Chemistry-Pharmacy Substantive Examination Division, State Office for Inventions and Trademarks (OSIM), Bucharest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ROYAUME-UNI/UNITED KINGDOM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Francis ROODT (Mr.), Head</w:t>
      </w:r>
      <w:r>
        <w:t>,</w:t>
      </w:r>
      <w:r w:rsidRPr="00C05191">
        <w:t xml:space="preserve"> Multilateral, International Policy Directorate, Intellectual Property Office (IPO), London</w:t>
      </w:r>
    </w:p>
    <w:p w:rsidR="00283B51" w:rsidRPr="00C05191" w:rsidRDefault="00283B51" w:rsidP="00283B51">
      <w:r w:rsidRPr="00C05191">
        <w:rPr>
          <w:u w:val="single"/>
        </w:rPr>
        <w:t xml:space="preserve">francis.roodt@ipo.gov.uk </w:t>
      </w:r>
    </w:p>
    <w:p w:rsidR="00283B51" w:rsidRPr="00C05191" w:rsidRDefault="00283B51" w:rsidP="00283B51"/>
    <w:p w:rsidR="00283B51" w:rsidRPr="00C05191" w:rsidRDefault="00283B51" w:rsidP="00283B51">
      <w:r w:rsidRPr="00C05191">
        <w:t>Nathan POTTER (Mr.), Adviser, International Policy Directorate, Intellectual Property Office (IPO), Newport</w:t>
      </w:r>
    </w:p>
    <w:p w:rsidR="00283B51" w:rsidRPr="00C05191" w:rsidRDefault="00283B51" w:rsidP="00283B51">
      <w:r w:rsidRPr="00C05191">
        <w:rPr>
          <w:u w:val="single"/>
        </w:rPr>
        <w:t xml:space="preserve">nathan.potter@ipo.gov.uk </w:t>
      </w:r>
    </w:p>
    <w:p w:rsidR="00283B5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SAINT-SIÈGE/HOLY SEE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 xml:space="preserve">Carlo Maria MARENGHI (Mr.), Attaché, Permanent Mission, </w:t>
      </w:r>
      <w:r>
        <w:rPr>
          <w:lang w:val="fr-CH"/>
        </w:rPr>
        <w:t>Geneva</w:t>
      </w:r>
    </w:p>
    <w:p w:rsidR="00283B51" w:rsidRPr="0019622C" w:rsidRDefault="00283B51" w:rsidP="00283B51">
      <w:pPr>
        <w:rPr>
          <w:lang w:val="fr-CH"/>
        </w:rPr>
      </w:pPr>
      <w:r w:rsidRPr="0019622C">
        <w:rPr>
          <w:u w:val="single"/>
          <w:lang w:val="fr-CH"/>
        </w:rPr>
        <w:t xml:space="preserve">iptrade@nuntiusge.org </w:t>
      </w:r>
    </w:p>
    <w:p w:rsidR="00283B51" w:rsidRPr="0019622C" w:rsidRDefault="00283B51" w:rsidP="00283B51">
      <w:pPr>
        <w:rPr>
          <w:lang w:val="fr-CH"/>
        </w:rPr>
      </w:pPr>
    </w:p>
    <w:p w:rsidR="00283B51" w:rsidRDefault="00283B51" w:rsidP="00283B51">
      <w:pPr>
        <w:rPr>
          <w:lang w:val="fr-CH"/>
        </w:rPr>
      </w:pPr>
    </w:p>
    <w:p w:rsidR="00283B51" w:rsidRPr="0019622C" w:rsidRDefault="00283B51" w:rsidP="00283B51">
      <w:pPr>
        <w:rPr>
          <w:u w:val="single"/>
          <w:lang w:val="fr-CH"/>
        </w:rPr>
      </w:pPr>
      <w:r w:rsidRPr="0019622C">
        <w:rPr>
          <w:u w:val="single"/>
          <w:lang w:val="fr-CH"/>
        </w:rPr>
        <w:t>SÉNÉGAL/SENEGAL</w:t>
      </w:r>
    </w:p>
    <w:p w:rsidR="00283B51" w:rsidRPr="0019622C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Pr>
        <w:rPr>
          <w:lang w:val="fr-CH"/>
        </w:rPr>
      </w:pPr>
      <w:proofErr w:type="spellStart"/>
      <w:r w:rsidRPr="00C05191">
        <w:rPr>
          <w:lang w:val="fr-CH"/>
        </w:rPr>
        <w:t>Bala</w:t>
      </w:r>
      <w:proofErr w:type="spellEnd"/>
      <w:r w:rsidRPr="00C05191">
        <w:rPr>
          <w:lang w:val="fr-CH"/>
        </w:rPr>
        <w:t xml:space="preserve"> Moussa COULIBALY (M.), responsable, Bureau de ressources génétiques, savoirs traditionnels et expressions culturelles traditionnelles, Agence sénégalaise pour la propriété industrielle et l’innovation techno</w:t>
      </w:r>
      <w:r>
        <w:rPr>
          <w:lang w:val="fr-CH"/>
        </w:rPr>
        <w:t>logique (ASPIT), Ministère de l’</w:t>
      </w:r>
      <w:r w:rsidRPr="00C05191">
        <w:rPr>
          <w:lang w:val="fr-CH"/>
        </w:rPr>
        <w:t>industrie et de la petite et moyenne industrie, Dakar</w:t>
      </w:r>
    </w:p>
    <w:p w:rsidR="00283B5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SEYCHELLES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>Sybil Jones LABROSSE (Ms.), Director, Department of Culture, Ministry of Home Affairs, L</w:t>
      </w:r>
      <w:r>
        <w:t>ocal Government, Youth, Sports, C</w:t>
      </w:r>
      <w:r w:rsidRPr="00C05191">
        <w:t>ulture and Risk and Disaster Management, Victoria</w:t>
      </w:r>
    </w:p>
    <w:p w:rsidR="00283B51" w:rsidRPr="00C05191" w:rsidRDefault="00283B51" w:rsidP="00283B51">
      <w:r w:rsidRPr="00C05191">
        <w:rPr>
          <w:u w:val="single"/>
        </w:rPr>
        <w:t xml:space="preserve">sybil.labrosse@gov.sc </w:t>
      </w:r>
    </w:p>
    <w:p w:rsidR="00283B51" w:rsidRPr="00C05191" w:rsidRDefault="00283B51" w:rsidP="00283B51"/>
    <w:p w:rsidR="00283B51" w:rsidRPr="00C05191" w:rsidRDefault="00283B51" w:rsidP="00283B51">
      <w:r w:rsidRPr="00C05191">
        <w:t xml:space="preserve">Sophia Ina ROSALIE (Ms.), Senior Policy Analyst, Department of Culture, Ministry of Home Affairs, Local Government, Youth, Sports, </w:t>
      </w:r>
      <w:r>
        <w:t>C</w:t>
      </w:r>
      <w:r w:rsidRPr="00C05191">
        <w:t>ulture and Risk and Disaster Management, Victoria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sophia.rosalie@gov.sc </w:t>
      </w:r>
    </w:p>
    <w:p w:rsidR="00283B51" w:rsidRPr="008F13E9" w:rsidRDefault="00283B51" w:rsidP="00283B51">
      <w:pPr>
        <w:rPr>
          <w:lang w:val="fr-FR"/>
        </w:rPr>
      </w:pPr>
    </w:p>
    <w:p w:rsidR="00283B51" w:rsidRPr="00C05191" w:rsidRDefault="00283B51" w:rsidP="00283B51">
      <w:pPr>
        <w:rPr>
          <w:lang w:val="fr-CH"/>
        </w:rPr>
      </w:pPr>
      <w:r w:rsidRPr="00C05191">
        <w:rPr>
          <w:lang w:val="fr-CH"/>
        </w:rPr>
        <w:t>Véronique Lucille BRUTUS (Ms.), Attaché, Permanent Mission, Geneva</w:t>
      </w:r>
    </w:p>
    <w:p w:rsidR="00283B51" w:rsidRPr="00C05191" w:rsidRDefault="00283B51" w:rsidP="00283B51">
      <w:r w:rsidRPr="00C05191">
        <w:rPr>
          <w:u w:val="single"/>
        </w:rPr>
        <w:t xml:space="preserve">veronique@seymission.ch 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t>SLOVAQUIE/SLOVAKIA</w:t>
      </w:r>
    </w:p>
    <w:p w:rsidR="00283B51" w:rsidRPr="00C05191" w:rsidRDefault="00283B51" w:rsidP="008C1648">
      <w:pPr>
        <w:keepNext/>
        <w:rPr>
          <w:u w:val="single"/>
        </w:rPr>
      </w:pPr>
    </w:p>
    <w:p w:rsidR="00283B51" w:rsidRPr="00C05191" w:rsidRDefault="00283B51" w:rsidP="008C1648">
      <w:pPr>
        <w:keepNext/>
      </w:pPr>
      <w:r w:rsidRPr="00C05191">
        <w:t>Jakub SLOVĀK (Mr.), Legal Adviser, Copyright Unit, Ministry of Culture, Bratislava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SOUDAN/SUDAN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Hadia</w:t>
      </w:r>
      <w:proofErr w:type="spellEnd"/>
      <w:r w:rsidRPr="00C05191">
        <w:t xml:space="preserve"> SALAH ELDEIN MOHEMED HASSAN (Ms.), Director, Copyright Department, Ministry of Culture, Council for Protection of Copyright and Related Rights, Omdurman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hadiasalah@outlook.com </w:t>
      </w:r>
    </w:p>
    <w:p w:rsidR="00283B51" w:rsidRPr="00C05191" w:rsidRDefault="00283B51" w:rsidP="00283B51"/>
    <w:p w:rsidR="00283B51" w:rsidRPr="00C05191" w:rsidRDefault="00283B51" w:rsidP="00283B51">
      <w:r w:rsidRPr="00C05191">
        <w:t>Osman Hassan Mohamed HASSAN (Mr.), Counsellor, Permanent Mission, Geneva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SRI LANKA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 w:rsidRPr="00C05191">
        <w:t xml:space="preserve">Abdul </w:t>
      </w:r>
      <w:proofErr w:type="spellStart"/>
      <w:r w:rsidRPr="00C05191">
        <w:t>Azeez</w:t>
      </w:r>
      <w:proofErr w:type="spellEnd"/>
      <w:r w:rsidRPr="00C05191">
        <w:t xml:space="preserve"> ALIYAR LEBBE (Mr.), Ambassador, Permanent Representative, Permanent Mission, Geneva</w:t>
      </w:r>
    </w:p>
    <w:p w:rsidR="00283B51" w:rsidRPr="00C05191" w:rsidRDefault="00283B51" w:rsidP="00283B51"/>
    <w:p w:rsidR="00283B51" w:rsidRDefault="00283B51" w:rsidP="00283B51">
      <w:r w:rsidRPr="00C05191">
        <w:t>Samantha JAYASURIYA (Ms.), Deputy Permanent Representative, Permanent Mission, Geneva</w:t>
      </w:r>
    </w:p>
    <w:p w:rsidR="00283B51" w:rsidRPr="00C05191" w:rsidRDefault="00283B51" w:rsidP="00283B51"/>
    <w:p w:rsidR="00283B51" w:rsidRDefault="00283B51" w:rsidP="00283B51">
      <w:proofErr w:type="spellStart"/>
      <w:r w:rsidRPr="00C05191">
        <w:t>Shashika</w:t>
      </w:r>
      <w:proofErr w:type="spellEnd"/>
      <w:r w:rsidRPr="00C05191">
        <w:t xml:space="preserve"> SOMARATNE (Ms.), Minister Counsellor, Permanent Mission, Geneva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Raveendra</w:t>
      </w:r>
      <w:proofErr w:type="spellEnd"/>
      <w:r w:rsidRPr="00C05191">
        <w:t xml:space="preserve"> OPITA PATHIRANAGE (Mr.), Deputy Soli</w:t>
      </w:r>
      <w:r>
        <w:t>citor General, Attorney General’</w:t>
      </w:r>
      <w:r w:rsidRPr="00C05191">
        <w:t>s Department, Ministry of Justice, Colombo</w:t>
      </w:r>
    </w:p>
    <w:p w:rsidR="00283B51" w:rsidRDefault="00283B51" w:rsidP="00283B51">
      <w:pPr>
        <w:rPr>
          <w:u w:val="single"/>
        </w:rPr>
      </w:pPr>
      <w:r w:rsidRPr="00C05191">
        <w:rPr>
          <w:u w:val="single"/>
        </w:rPr>
        <w:t xml:space="preserve">raveep6@hotmail.com 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Tharaka</w:t>
      </w:r>
      <w:proofErr w:type="spellEnd"/>
      <w:r w:rsidRPr="00C05191">
        <w:t xml:space="preserve"> BOTHEJU (Ms.), First Secretary, Permanent Mission, Geneva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Dulmini</w:t>
      </w:r>
      <w:proofErr w:type="spellEnd"/>
      <w:r w:rsidRPr="00C05191">
        <w:t xml:space="preserve"> DAHANAYAKE (Ms.), Second Secretary, Permanent Mission, Geneva</w:t>
      </w:r>
    </w:p>
    <w:p w:rsidR="00283B51" w:rsidRPr="00C05191" w:rsidRDefault="00283B51" w:rsidP="00283B51"/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SUÈDE/SWEDEN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r>
        <w:t>Johan AXHA</w:t>
      </w:r>
      <w:r w:rsidRPr="00C05191">
        <w:t>M</w:t>
      </w:r>
      <w:r>
        <w:t>N</w:t>
      </w:r>
      <w:r w:rsidRPr="00C05191">
        <w:t xml:space="preserve"> (Mr.), Special Government Advisor, Division for Intellectual Property and Transport Law, Ministry of Justice, Stockholm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johan.axhamn@gov.se </w:t>
      </w: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C05191" w:rsidRDefault="00283B51" w:rsidP="00283B51">
      <w:pPr>
        <w:rPr>
          <w:u w:val="single"/>
          <w:lang w:val="fr-CH"/>
        </w:rPr>
      </w:pPr>
      <w:r w:rsidRPr="00C05191">
        <w:rPr>
          <w:u w:val="single"/>
          <w:lang w:val="fr-CH"/>
        </w:rPr>
        <w:t>SUISSE/SWITZERLAND</w:t>
      </w:r>
    </w:p>
    <w:p w:rsidR="00283B51" w:rsidRPr="00C05191" w:rsidRDefault="00283B51" w:rsidP="00283B51">
      <w:pPr>
        <w:rPr>
          <w:u w:val="single"/>
          <w:lang w:val="fr-CH"/>
        </w:rPr>
      </w:pPr>
    </w:p>
    <w:p w:rsidR="00283B51" w:rsidRPr="00C05191" w:rsidRDefault="00283B51" w:rsidP="00283B51">
      <w:pPr>
        <w:rPr>
          <w:lang w:val="fr-CH"/>
        </w:rPr>
      </w:pPr>
      <w:r>
        <w:rPr>
          <w:lang w:val="fr-CH"/>
        </w:rPr>
        <w:t>Marco D’</w:t>
      </w:r>
      <w:r w:rsidRPr="00C05191">
        <w:rPr>
          <w:lang w:val="fr-CH"/>
        </w:rPr>
        <w:t>ALESSANDRO (M.), conseiller juridique, Division droit et affaires internationales, Institut fédéral de la propriété intellectuelle (IPI), Berne</w:t>
      </w:r>
    </w:p>
    <w:p w:rsidR="00283B51" w:rsidRPr="002D52DF" w:rsidRDefault="00283B51" w:rsidP="00283B51">
      <w:pPr>
        <w:rPr>
          <w:lang w:val="fr-CH"/>
        </w:rPr>
      </w:pPr>
    </w:p>
    <w:p w:rsidR="00283B51" w:rsidRDefault="00283B51" w:rsidP="00283B51">
      <w:pPr>
        <w:rPr>
          <w:lang w:val="fr-CH"/>
        </w:rPr>
      </w:pPr>
      <w:proofErr w:type="spellStart"/>
      <w:r w:rsidRPr="00C05191">
        <w:rPr>
          <w:lang w:val="fr-CH"/>
        </w:rPr>
        <w:t>Zeinab</w:t>
      </w:r>
      <w:proofErr w:type="spellEnd"/>
      <w:r w:rsidRPr="00C05191">
        <w:rPr>
          <w:lang w:val="fr-CH"/>
        </w:rPr>
        <w:t xml:space="preserve"> GHAFOURI (Mme), stagiaire, Division droit et affaires internationales, Institut fédéral de la propriété intellectuelle (IPI), Berne</w:t>
      </w:r>
    </w:p>
    <w:p w:rsidR="00283B51" w:rsidRPr="00C05191" w:rsidRDefault="00283B51" w:rsidP="00283B51">
      <w:pPr>
        <w:rPr>
          <w:lang w:val="fr-CH"/>
        </w:rPr>
      </w:pPr>
    </w:p>
    <w:p w:rsidR="00283B51" w:rsidRDefault="00283B51" w:rsidP="00283B51">
      <w:pPr>
        <w:rPr>
          <w:lang w:val="fr-CH"/>
        </w:rPr>
      </w:pPr>
      <w:r w:rsidRPr="00C05191">
        <w:rPr>
          <w:lang w:val="fr-CH"/>
        </w:rPr>
        <w:t>Reynald VEILLARD (M.), conseiller, Mission permanente, Genève</w:t>
      </w: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283B51">
      <w:pPr>
        <w:rPr>
          <w:lang w:val="fr-CH"/>
        </w:rPr>
      </w:pPr>
    </w:p>
    <w:p w:rsidR="00283B51" w:rsidRPr="00C05191" w:rsidRDefault="00283B51" w:rsidP="008C1648">
      <w:pPr>
        <w:keepNext/>
        <w:rPr>
          <w:u w:val="single"/>
        </w:rPr>
      </w:pPr>
      <w:r w:rsidRPr="00C05191">
        <w:rPr>
          <w:u w:val="single"/>
        </w:rPr>
        <w:lastRenderedPageBreak/>
        <w:t>THAÏLANDE/THAILAND</w:t>
      </w:r>
    </w:p>
    <w:p w:rsidR="00283B51" w:rsidRPr="00C05191" w:rsidRDefault="00283B51" w:rsidP="008C1648">
      <w:pPr>
        <w:keepNext/>
        <w:rPr>
          <w:u w:val="single"/>
        </w:rPr>
      </w:pPr>
    </w:p>
    <w:p w:rsidR="00283B51" w:rsidRPr="00C37B6C" w:rsidRDefault="00283B51" w:rsidP="008C1648">
      <w:pPr>
        <w:keepNext/>
      </w:pPr>
      <w:proofErr w:type="spellStart"/>
      <w:r w:rsidRPr="00C37B6C">
        <w:t>Nunthasak</w:t>
      </w:r>
      <w:proofErr w:type="spellEnd"/>
      <w:r w:rsidRPr="00C37B6C">
        <w:t xml:space="preserve"> CHOTICHANADECHAWONG (Mr.), Director, Protection and Promotion, Thai Traditional and Folk Medicine Division, Department of Thai Traditional and Alternative Medicine, Ministry of Public Health, </w:t>
      </w:r>
      <w:proofErr w:type="spellStart"/>
      <w:r w:rsidRPr="00C37B6C">
        <w:t>Nonthaburi</w:t>
      </w:r>
      <w:proofErr w:type="spellEnd"/>
    </w:p>
    <w:p w:rsidR="00283B51" w:rsidRPr="00C37B6C" w:rsidRDefault="00283B51" w:rsidP="00283B51">
      <w:pPr>
        <w:rPr>
          <w:u w:val="single"/>
        </w:rPr>
      </w:pPr>
      <w:r w:rsidRPr="00C37B6C">
        <w:rPr>
          <w:u w:val="single"/>
        </w:rPr>
        <w:t xml:space="preserve">krittatach.dtam@gmail.com </w:t>
      </w:r>
    </w:p>
    <w:p w:rsidR="00283B51" w:rsidRPr="00C37B6C" w:rsidRDefault="00283B51" w:rsidP="00283B51"/>
    <w:p w:rsidR="00283B51" w:rsidRPr="00C37B6C" w:rsidRDefault="00283B51" w:rsidP="00283B51">
      <w:r w:rsidRPr="00C37B6C">
        <w:t xml:space="preserve">Porsche JARUMON (Mr.), Senior Trade Officer, Department of Intellectual Property, Ministry of Commerce, </w:t>
      </w:r>
      <w:proofErr w:type="spellStart"/>
      <w:r w:rsidRPr="00C37B6C">
        <w:t>Nonthaburi</w:t>
      </w:r>
      <w:proofErr w:type="spellEnd"/>
    </w:p>
    <w:p w:rsidR="00283B51" w:rsidRPr="00C37B6C" w:rsidRDefault="00283B51" w:rsidP="00283B51">
      <w:pPr>
        <w:rPr>
          <w:u w:val="single"/>
        </w:rPr>
      </w:pPr>
      <w:r w:rsidRPr="00C37B6C">
        <w:rPr>
          <w:u w:val="single"/>
        </w:rPr>
        <w:t xml:space="preserve">porsche.dip@gmail.com </w:t>
      </w:r>
    </w:p>
    <w:p w:rsidR="00283B51" w:rsidRPr="00C37B6C" w:rsidRDefault="00283B51" w:rsidP="00283B51"/>
    <w:p w:rsidR="00283B51" w:rsidRPr="00C37B6C" w:rsidRDefault="00283B51" w:rsidP="00283B51">
      <w:proofErr w:type="spellStart"/>
      <w:r w:rsidRPr="00C37B6C">
        <w:t>Kalaya</w:t>
      </w:r>
      <w:proofErr w:type="spellEnd"/>
      <w:r w:rsidRPr="00C37B6C">
        <w:t xml:space="preserve"> BOONYANUWAT (Ms.), Senior Animal Scientist, Livestock Development Department, Ministry of Agriculture and Cooperatives, </w:t>
      </w:r>
      <w:proofErr w:type="spellStart"/>
      <w:r w:rsidRPr="00C37B6C">
        <w:t>Pathumthani</w:t>
      </w:r>
      <w:proofErr w:type="spellEnd"/>
    </w:p>
    <w:p w:rsidR="00283B51" w:rsidRPr="00C37B6C" w:rsidRDefault="00A61FEB" w:rsidP="00283B51">
      <w:pPr>
        <w:rPr>
          <w:u w:val="single"/>
        </w:rPr>
      </w:pPr>
      <w:hyperlink r:id="rId9" w:history="1">
        <w:r w:rsidR="00283B51" w:rsidRPr="00C37B6C">
          <w:rPr>
            <w:rStyle w:val="Hyperlink"/>
            <w:color w:val="auto"/>
          </w:rPr>
          <w:t>kalayabo@gmail.com</w:t>
        </w:r>
      </w:hyperlink>
      <w:r w:rsidR="00283B51" w:rsidRPr="00C37B6C">
        <w:rPr>
          <w:u w:val="single"/>
        </w:rPr>
        <w:t xml:space="preserve"> </w:t>
      </w:r>
    </w:p>
    <w:p w:rsidR="00283B51" w:rsidRPr="00C37B6C" w:rsidRDefault="00283B51" w:rsidP="00283B51"/>
    <w:p w:rsidR="00283B51" w:rsidRPr="00C37B6C" w:rsidRDefault="00283B51" w:rsidP="00283B51">
      <w:proofErr w:type="spellStart"/>
      <w:r w:rsidRPr="00C37B6C">
        <w:t>Savitri</w:t>
      </w:r>
      <w:proofErr w:type="spellEnd"/>
      <w:r w:rsidRPr="00C37B6C">
        <w:t xml:space="preserve"> SUWANSATHIT (Ms.), Expert in International Affairs, International Relations Bureau, Ministry of Culture, Bangkok</w:t>
      </w:r>
    </w:p>
    <w:p w:rsidR="00283B51" w:rsidRPr="00C05191" w:rsidRDefault="00283B51" w:rsidP="00283B51">
      <w:r w:rsidRPr="00C37B6C">
        <w:rPr>
          <w:u w:val="single"/>
        </w:rPr>
        <w:t>pariyapa.a@gmail.com</w:t>
      </w:r>
      <w:r w:rsidRPr="00C05191">
        <w:rPr>
          <w:u w:val="single"/>
        </w:rPr>
        <w:t xml:space="preserve"> </w:t>
      </w:r>
    </w:p>
    <w:p w:rsidR="00283B51" w:rsidRPr="00C05191" w:rsidRDefault="00283B51" w:rsidP="00283B51"/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TRINITÉ-ET-TOBAGO/TRINIDAD AND TOBAGO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Shiveta</w:t>
      </w:r>
      <w:proofErr w:type="spellEnd"/>
      <w:r w:rsidRPr="00C05191">
        <w:t xml:space="preserve"> SOOKNANAN (Ms.), Senior Legal Officer II, Intellectual Property Office, Ministry of the Attorney General and Legal Affairs, Port of Spain</w:t>
      </w:r>
    </w:p>
    <w:p w:rsidR="00283B51" w:rsidRPr="008F13E9" w:rsidRDefault="00283B51" w:rsidP="00283B51">
      <w:r w:rsidRPr="008F13E9">
        <w:rPr>
          <w:u w:val="single"/>
        </w:rPr>
        <w:t xml:space="preserve">shivetas@yahoo.com </w:t>
      </w:r>
    </w:p>
    <w:p w:rsidR="00283B51" w:rsidRPr="008F13E9" w:rsidRDefault="00283B51" w:rsidP="00283B51"/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TURQUIE/TURKEY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Dudu</w:t>
      </w:r>
      <w:proofErr w:type="spellEnd"/>
      <w:r w:rsidRPr="00C05191">
        <w:t xml:space="preserve"> </w:t>
      </w:r>
      <w:proofErr w:type="spellStart"/>
      <w:r w:rsidRPr="00C05191">
        <w:t>Özlem</w:t>
      </w:r>
      <w:proofErr w:type="spellEnd"/>
      <w:r w:rsidRPr="00C05191">
        <w:t xml:space="preserve"> MAVİ İDMAN (Ms.), Biologist, General Directorate of Agricultural Research and Policies, Ministry of Agriculture and Forestry, Ankara</w:t>
      </w:r>
    </w:p>
    <w:p w:rsidR="00283B51" w:rsidRPr="00C05191" w:rsidRDefault="00283B51" w:rsidP="00283B51">
      <w:r w:rsidRPr="00C05191">
        <w:rPr>
          <w:u w:val="single"/>
        </w:rPr>
        <w:t xml:space="preserve">ozlem.idman@tarimorman.gov.tr </w:t>
      </w:r>
    </w:p>
    <w:p w:rsidR="00283B51" w:rsidRPr="00C05191" w:rsidRDefault="00283B51" w:rsidP="00283B51"/>
    <w:p w:rsidR="00283B51" w:rsidRPr="00AB4919" w:rsidRDefault="00283B51" w:rsidP="00283B51">
      <w:proofErr w:type="spellStart"/>
      <w:r w:rsidRPr="00AB4919">
        <w:t>Tuğba</w:t>
      </w:r>
      <w:proofErr w:type="spellEnd"/>
      <w:r w:rsidRPr="00AB4919">
        <w:t xml:space="preserve"> CANATAN AKICI (Ms.), Legal Counsellor, Permanent Mission to the World Trade Organization (WTO), Geneva</w:t>
      </w:r>
    </w:p>
    <w:p w:rsidR="00283B51" w:rsidRPr="00AB4919" w:rsidRDefault="00283B51" w:rsidP="00283B51">
      <w:r w:rsidRPr="00AB4919">
        <w:rPr>
          <w:u w:val="single"/>
        </w:rPr>
        <w:t xml:space="preserve">tugba.akici@mfa.gov.tr </w:t>
      </w:r>
    </w:p>
    <w:p w:rsidR="00283B51" w:rsidRDefault="00283B51" w:rsidP="00283B51">
      <w:pPr>
        <w:rPr>
          <w:u w:val="single"/>
        </w:rPr>
      </w:pPr>
    </w:p>
    <w:p w:rsidR="00283B51" w:rsidRDefault="00283B51" w:rsidP="00283B51">
      <w:pPr>
        <w:rPr>
          <w:u w:val="single"/>
        </w:rPr>
      </w:pPr>
    </w:p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UKRAINE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Yurii</w:t>
      </w:r>
      <w:proofErr w:type="spellEnd"/>
      <w:r w:rsidRPr="00C05191">
        <w:t xml:space="preserve"> KUCHYNSKYI (Mr.), Head, Department of International and Public Relations, Ministry of Economic Development and Trad</w:t>
      </w:r>
      <w:r>
        <w:t>e of Ukraine, State Enterprise “</w:t>
      </w:r>
      <w:r w:rsidRPr="00C05191">
        <w:t xml:space="preserve">Ukrainian </w:t>
      </w:r>
      <w:r>
        <w:t>Intellectual Property Institute”</w:t>
      </w:r>
      <w:r w:rsidRPr="00C05191">
        <w:t xml:space="preserve"> (</w:t>
      </w:r>
      <w:proofErr w:type="spellStart"/>
      <w:r w:rsidRPr="00C05191">
        <w:t>Ukrpatent</w:t>
      </w:r>
      <w:proofErr w:type="spellEnd"/>
      <w:r w:rsidRPr="00C05191">
        <w:t>), Kyiv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t>Mykola</w:t>
      </w:r>
      <w:proofErr w:type="spellEnd"/>
      <w:r w:rsidRPr="00C05191">
        <w:t xml:space="preserve"> POTOTSKYI (Mr.), Head, Department of Assistance Protection </w:t>
      </w:r>
      <w:r>
        <w:t xml:space="preserve">of </w:t>
      </w:r>
      <w:r w:rsidRPr="00C05191">
        <w:t xml:space="preserve">the Rights, Ministry of Economic Development and Trade of Ukraine, State Enterprise </w:t>
      </w:r>
      <w:r>
        <w:t>“</w:t>
      </w:r>
      <w:r w:rsidRPr="00C05191">
        <w:t>Ukrainian Intellectual Property Institute</w:t>
      </w:r>
      <w:r>
        <w:t>”</w:t>
      </w:r>
      <w:r w:rsidRPr="00C05191">
        <w:t xml:space="preserve"> (</w:t>
      </w:r>
      <w:proofErr w:type="spellStart"/>
      <w:r w:rsidRPr="00C05191">
        <w:t>Ukrpatent</w:t>
      </w:r>
      <w:proofErr w:type="spellEnd"/>
      <w:r w:rsidRPr="00C05191">
        <w:t>), Kyiv</w:t>
      </w:r>
    </w:p>
    <w:p w:rsidR="00283B51" w:rsidRPr="00C05191" w:rsidRDefault="00283B51" w:rsidP="00283B51"/>
    <w:p w:rsidR="00283B51" w:rsidRDefault="00283B51" w:rsidP="00283B51">
      <w:proofErr w:type="spellStart"/>
      <w:r w:rsidRPr="00C05191">
        <w:t>Oleksii</w:t>
      </w:r>
      <w:proofErr w:type="spellEnd"/>
      <w:r w:rsidRPr="00C05191">
        <w:t xml:space="preserve"> TKACHUK (Mr.), Deputy Head, Department </w:t>
      </w:r>
      <w:r>
        <w:t xml:space="preserve">of </w:t>
      </w:r>
      <w:r w:rsidRPr="00C05191">
        <w:t xml:space="preserve">Examination on Claims for Marks and Industrial Designs, Ministry of Economic Development and Trade of Ukraine, State Enterprise </w:t>
      </w:r>
      <w:r>
        <w:t>“</w:t>
      </w:r>
      <w:r w:rsidRPr="00C05191">
        <w:t>Ukrainian Intellectual Property Institute</w:t>
      </w:r>
      <w:r>
        <w:t>”</w:t>
      </w:r>
      <w:r w:rsidRPr="00C05191">
        <w:t xml:space="preserve"> (</w:t>
      </w:r>
      <w:proofErr w:type="spellStart"/>
      <w:r w:rsidRPr="00C05191">
        <w:t>Ukrpatent</w:t>
      </w:r>
      <w:proofErr w:type="spellEnd"/>
      <w:r w:rsidRPr="00C05191">
        <w:t>), Kyiv</w:t>
      </w:r>
    </w:p>
    <w:p w:rsidR="00283B51" w:rsidRPr="00C05191" w:rsidRDefault="00283B51" w:rsidP="00283B51"/>
    <w:p w:rsidR="00283B51" w:rsidRPr="00C05191" w:rsidRDefault="00283B51" w:rsidP="00283B51">
      <w:proofErr w:type="spellStart"/>
      <w:r w:rsidRPr="00C05191">
        <w:lastRenderedPageBreak/>
        <w:t>Oleksandr</w:t>
      </w:r>
      <w:proofErr w:type="spellEnd"/>
      <w:r w:rsidRPr="00C05191">
        <w:t xml:space="preserve"> SHVETS (Mr.), Chief Expert, Department of Exploitation of CASS, Ministry of Economic Development and Trade of Ukraine, State Enterprise </w:t>
      </w:r>
      <w:r>
        <w:t>“</w:t>
      </w:r>
      <w:r w:rsidRPr="00C05191">
        <w:t xml:space="preserve">Ukrainian </w:t>
      </w:r>
      <w:r>
        <w:t>Intellectual Property Institute”</w:t>
      </w:r>
      <w:r w:rsidRPr="00C05191">
        <w:t xml:space="preserve"> (</w:t>
      </w:r>
      <w:proofErr w:type="spellStart"/>
      <w:r w:rsidRPr="00C05191">
        <w:t>Ukrpatent</w:t>
      </w:r>
      <w:proofErr w:type="spellEnd"/>
      <w:r w:rsidRPr="00C05191">
        <w:t>), Kyiv</w:t>
      </w:r>
    </w:p>
    <w:p w:rsidR="00283B51" w:rsidRPr="00C05191" w:rsidRDefault="00283B51" w:rsidP="00283B51"/>
    <w:p w:rsidR="00283B51" w:rsidRPr="00C05191" w:rsidRDefault="00283B51" w:rsidP="00283B51"/>
    <w:p w:rsidR="00283B51" w:rsidRPr="00C05191" w:rsidRDefault="00283B51" w:rsidP="008C1648">
      <w:pPr>
        <w:keepNext/>
        <w:rPr>
          <w:u w:val="single"/>
          <w:lang w:val="es-US"/>
        </w:rPr>
      </w:pPr>
      <w:r w:rsidRPr="00C05191">
        <w:rPr>
          <w:u w:val="single"/>
          <w:lang w:val="es-US"/>
        </w:rPr>
        <w:t>URUGUAY</w:t>
      </w:r>
    </w:p>
    <w:p w:rsidR="00283B51" w:rsidRPr="00C05191" w:rsidRDefault="00283B51" w:rsidP="008C1648">
      <w:pPr>
        <w:keepNext/>
        <w:rPr>
          <w:u w:val="single"/>
          <w:lang w:val="es-US"/>
        </w:rPr>
      </w:pPr>
    </w:p>
    <w:p w:rsidR="00283B51" w:rsidRPr="00C05191" w:rsidRDefault="00283B51" w:rsidP="008C1648">
      <w:pPr>
        <w:keepNext/>
        <w:rPr>
          <w:lang w:val="es-US"/>
        </w:rPr>
      </w:pPr>
      <w:r w:rsidRPr="00C05191">
        <w:rPr>
          <w:lang w:val="es-US"/>
        </w:rPr>
        <w:t>Marcos DA ROSA URANGA (Sr.), S</w:t>
      </w:r>
      <w:r>
        <w:rPr>
          <w:lang w:val="es-US"/>
        </w:rPr>
        <w:t>egundo Secretario, Misión P</w:t>
      </w:r>
      <w:r w:rsidRPr="00C05191">
        <w:rPr>
          <w:lang w:val="es-US"/>
        </w:rPr>
        <w:t>ermanente ante la Organización Mundial del Comercio (OMC), Ginebra</w:t>
      </w:r>
    </w:p>
    <w:p w:rsidR="00283B51" w:rsidRPr="00C05191" w:rsidRDefault="00283B51" w:rsidP="00283B51">
      <w:pPr>
        <w:rPr>
          <w:lang w:val="es-US"/>
        </w:rPr>
      </w:pPr>
      <w:r w:rsidRPr="00C05191">
        <w:rPr>
          <w:u w:val="single"/>
          <w:lang w:val="es-US"/>
        </w:rPr>
        <w:t xml:space="preserve">marcos.darosa@mrree.gub.uy </w:t>
      </w: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lang w:val="es-US"/>
        </w:rPr>
      </w:pPr>
    </w:p>
    <w:p w:rsidR="00283B51" w:rsidRPr="00C05191" w:rsidRDefault="00283B51" w:rsidP="00283B51">
      <w:pPr>
        <w:rPr>
          <w:u w:val="single"/>
          <w:lang w:val="es-US"/>
        </w:rPr>
      </w:pPr>
      <w:r w:rsidRPr="00C05191">
        <w:rPr>
          <w:u w:val="single"/>
          <w:lang w:val="es-US"/>
        </w:rPr>
        <w:t>VENEZUELA (RÉPUBLIQUE BOLIVARIENNE DU)/VENEZUELA (BOLIVARIAN REPUBLIC OF)</w:t>
      </w:r>
    </w:p>
    <w:p w:rsidR="00283B51" w:rsidRPr="00C05191" w:rsidRDefault="00283B51" w:rsidP="00283B51">
      <w:pPr>
        <w:rPr>
          <w:u w:val="single"/>
          <w:lang w:val="es-US"/>
        </w:rPr>
      </w:pPr>
    </w:p>
    <w:p w:rsidR="00283B51" w:rsidRPr="00AB4919" w:rsidRDefault="00283B51" w:rsidP="00283B51">
      <w:pPr>
        <w:rPr>
          <w:lang w:val="es-419"/>
        </w:rPr>
      </w:pPr>
      <w:r w:rsidRPr="00AB4919">
        <w:rPr>
          <w:lang w:val="es-419"/>
        </w:rPr>
        <w:t>Violeta FONSECA (Sra.), Ministra Consejera, Misión Permanente, Ginebra</w:t>
      </w:r>
    </w:p>
    <w:p w:rsidR="00283B51" w:rsidRDefault="00283B51" w:rsidP="00283B51">
      <w:pPr>
        <w:rPr>
          <w:u w:val="single"/>
          <w:lang w:val="es-419"/>
        </w:rPr>
      </w:pPr>
      <w:r w:rsidRPr="00AB4919">
        <w:rPr>
          <w:u w:val="single"/>
          <w:lang w:val="es-419"/>
        </w:rPr>
        <w:t xml:space="preserve">fonsecav@onuginebra.gob.ve </w:t>
      </w:r>
    </w:p>
    <w:p w:rsidR="00283B51" w:rsidRPr="00AB4919" w:rsidRDefault="00283B51" w:rsidP="00283B51">
      <w:pPr>
        <w:rPr>
          <w:lang w:val="es-419"/>
        </w:rPr>
      </w:pPr>
    </w:p>
    <w:p w:rsidR="00283B51" w:rsidRPr="00C05191" w:rsidRDefault="00283B51" w:rsidP="00283B51">
      <w:pPr>
        <w:rPr>
          <w:lang w:val="es-US"/>
        </w:rPr>
      </w:pPr>
      <w:r w:rsidRPr="00C05191">
        <w:rPr>
          <w:lang w:val="es-US"/>
        </w:rPr>
        <w:t>Alberto José REY MARTÍNEZ (Sr.), Director General, Servicio Autónomo de la Propiedad Intelectual (SAPI), Ministerio del Poder Popular de Comercio Nacional, Caracas</w:t>
      </w:r>
    </w:p>
    <w:p w:rsidR="00283B51" w:rsidRPr="00C05191" w:rsidRDefault="00283B51" w:rsidP="00283B51">
      <w:pPr>
        <w:rPr>
          <w:lang w:val="es-US"/>
        </w:rPr>
      </w:pPr>
    </w:p>
    <w:p w:rsidR="00283B51" w:rsidRDefault="00283B51" w:rsidP="00283B51">
      <w:pPr>
        <w:rPr>
          <w:lang w:val="es-419"/>
        </w:rPr>
      </w:pPr>
    </w:p>
    <w:p w:rsidR="00283B51" w:rsidRPr="00AB4919" w:rsidRDefault="00283B51" w:rsidP="00283B51">
      <w:pPr>
        <w:rPr>
          <w:lang w:val="es-419"/>
        </w:rPr>
      </w:pPr>
      <w:r w:rsidRPr="00AB4919">
        <w:rPr>
          <w:lang w:val="es-419"/>
        </w:rPr>
        <w:t>Genoveva CAMPOS DE MAZZONE (Sra.), Consejera, Misión Permanente, Ginebra</w:t>
      </w:r>
    </w:p>
    <w:p w:rsidR="00283B51" w:rsidRPr="001418C1" w:rsidRDefault="00283B51" w:rsidP="00283B51">
      <w:r w:rsidRPr="001418C1">
        <w:rPr>
          <w:u w:val="single"/>
        </w:rPr>
        <w:t xml:space="preserve">camposg@onuginebra.gob.ve </w:t>
      </w:r>
    </w:p>
    <w:p w:rsidR="00283B51" w:rsidRPr="001418C1" w:rsidRDefault="00283B51" w:rsidP="00283B51"/>
    <w:p w:rsidR="00283B51" w:rsidRPr="001418C1" w:rsidRDefault="00283B51" w:rsidP="00283B51"/>
    <w:p w:rsidR="00283B51" w:rsidRPr="00C05191" w:rsidRDefault="00283B51" w:rsidP="00283B51">
      <w:pPr>
        <w:rPr>
          <w:u w:val="single"/>
        </w:rPr>
      </w:pPr>
      <w:r w:rsidRPr="00C05191">
        <w:rPr>
          <w:u w:val="single"/>
        </w:rPr>
        <w:t>ZIMBABWE</w:t>
      </w:r>
    </w:p>
    <w:p w:rsidR="00283B51" w:rsidRPr="00C05191" w:rsidRDefault="00283B51" w:rsidP="00283B51">
      <w:pPr>
        <w:rPr>
          <w:u w:val="single"/>
        </w:rPr>
      </w:pPr>
    </w:p>
    <w:p w:rsidR="00283B51" w:rsidRPr="00C05191" w:rsidRDefault="00283B51" w:rsidP="00283B51">
      <w:proofErr w:type="spellStart"/>
      <w:r w:rsidRPr="00C05191">
        <w:t>Tanyaradzwa</w:t>
      </w:r>
      <w:proofErr w:type="spellEnd"/>
      <w:r w:rsidRPr="00C05191">
        <w:t xml:space="preserve"> MANHOMBO (Mr.), Counsellor, Permanent Mission, Geneva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tanyamilne2000@yahoo.co.uk </w:t>
      </w:r>
    </w:p>
    <w:p w:rsidR="00283B51" w:rsidRDefault="00283B51" w:rsidP="00283B51">
      <w:pPr>
        <w:rPr>
          <w:lang w:val="fr-FR"/>
        </w:rPr>
      </w:pPr>
    </w:p>
    <w:p w:rsidR="00283B51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caps/>
          <w:u w:val="single"/>
          <w:lang w:val="fr-FR"/>
        </w:rPr>
      </w:pPr>
      <w:r w:rsidRPr="008F13E9">
        <w:rPr>
          <w:lang w:val="fr-FR"/>
        </w:rPr>
        <w:t xml:space="preserve">II.  </w:t>
      </w:r>
      <w:r w:rsidRPr="008F13E9">
        <w:rPr>
          <w:caps/>
          <w:u w:val="single"/>
          <w:lang w:val="fr-FR"/>
        </w:rPr>
        <w:t>DÉlÉgation SpÉciale/Special Delegation</w:t>
      </w:r>
    </w:p>
    <w:p w:rsidR="00283B51" w:rsidRPr="008F13E9" w:rsidRDefault="00283B51" w:rsidP="00283B51">
      <w:pPr>
        <w:rPr>
          <w:caps/>
          <w:u w:val="single"/>
          <w:lang w:val="fr-FR"/>
        </w:rPr>
      </w:pPr>
    </w:p>
    <w:p w:rsidR="00283B51" w:rsidRPr="008F13E9" w:rsidRDefault="00283B51" w:rsidP="00283B51">
      <w:pPr>
        <w:rPr>
          <w:caps/>
          <w:u w:val="single"/>
          <w:lang w:val="fr-FR"/>
        </w:rPr>
      </w:pPr>
    </w:p>
    <w:p w:rsidR="00283B51" w:rsidRPr="00E44605" w:rsidRDefault="00283B51" w:rsidP="00283B51">
      <w:pPr>
        <w:rPr>
          <w:u w:val="single"/>
          <w:lang w:val="fr-FR"/>
        </w:rPr>
      </w:pPr>
      <w:r w:rsidRPr="00E44605">
        <w:rPr>
          <w:u w:val="single"/>
          <w:lang w:val="fr-FR"/>
        </w:rPr>
        <w:t xml:space="preserve">UNION EUROPÉENNE (UE)/EUROPEAN UNION (EU) </w:t>
      </w:r>
    </w:p>
    <w:p w:rsidR="00283B51" w:rsidRPr="00E44605" w:rsidRDefault="00283B51" w:rsidP="00283B51">
      <w:pPr>
        <w:rPr>
          <w:u w:val="single"/>
          <w:lang w:val="fr-FR"/>
        </w:rPr>
      </w:pPr>
    </w:p>
    <w:p w:rsidR="00283B51" w:rsidRPr="0084601E" w:rsidRDefault="00283B51" w:rsidP="00283B51">
      <w:proofErr w:type="spellStart"/>
      <w:r w:rsidRPr="0084601E">
        <w:t>Krisztina</w:t>
      </w:r>
      <w:proofErr w:type="spellEnd"/>
      <w:r w:rsidRPr="0084601E">
        <w:t xml:space="preserve"> KOVÁCS (Ms.), Policy Officer, Intellectual Property and Fight Against Counterfeiting, Directorate-General for Internal Market, Industry, Entrepreneurship and SMEs, Brussels</w:t>
      </w:r>
    </w:p>
    <w:p w:rsidR="00283B51" w:rsidRDefault="00283B51" w:rsidP="00283B51">
      <w:pPr>
        <w:ind w:left="360" w:hanging="360"/>
        <w:rPr>
          <w:lang w:eastAsia="en-US"/>
        </w:rPr>
      </w:pPr>
    </w:p>
    <w:p w:rsidR="00283B51" w:rsidRDefault="00283B51" w:rsidP="00283B51">
      <w:pPr>
        <w:ind w:left="360" w:hanging="360"/>
        <w:rPr>
          <w:lang w:eastAsia="en-US"/>
        </w:rPr>
      </w:pPr>
    </w:p>
    <w:p w:rsidR="00283B51" w:rsidRDefault="00283B51" w:rsidP="00283B51">
      <w:pPr>
        <w:ind w:left="360" w:hanging="360"/>
        <w:rPr>
          <w:lang w:eastAsia="en-US"/>
        </w:rPr>
      </w:pPr>
    </w:p>
    <w:p w:rsidR="00283B51" w:rsidRPr="00A80C7C" w:rsidRDefault="00283B51" w:rsidP="00283B51">
      <w:pPr>
        <w:pStyle w:val="Heading8"/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A80C7C">
        <w:rPr>
          <w:rFonts w:ascii="Arial" w:hAnsi="Arial" w:cs="Arial"/>
          <w:sz w:val="22"/>
          <w:szCs w:val="22"/>
        </w:rPr>
        <w:t xml:space="preserve">III.  </w:t>
      </w:r>
      <w:r w:rsidRPr="00A80C7C">
        <w:rPr>
          <w:rFonts w:ascii="Arial" w:hAnsi="Arial" w:cs="Arial"/>
          <w:sz w:val="22"/>
          <w:szCs w:val="22"/>
          <w:u w:val="single"/>
        </w:rPr>
        <w:t>OBSERVATEURS/OBSERVERS</w:t>
      </w:r>
    </w:p>
    <w:p w:rsidR="00283B51" w:rsidRPr="008F13E9" w:rsidRDefault="00283B51" w:rsidP="00283B51">
      <w:pPr>
        <w:rPr>
          <w:lang w:eastAsia="en-US"/>
        </w:rPr>
      </w:pPr>
    </w:p>
    <w:p w:rsidR="00283B51" w:rsidRPr="008F13E9" w:rsidRDefault="00283B51" w:rsidP="00283B51">
      <w:pPr>
        <w:rPr>
          <w:lang w:eastAsia="en-US"/>
        </w:rPr>
      </w:pPr>
    </w:p>
    <w:p w:rsidR="00283B51" w:rsidRPr="00E44605" w:rsidRDefault="00283B51" w:rsidP="00283B51">
      <w:pPr>
        <w:rPr>
          <w:u w:val="single"/>
          <w:lang w:eastAsia="en-US"/>
        </w:rPr>
      </w:pPr>
      <w:r w:rsidRPr="00E44605">
        <w:rPr>
          <w:u w:val="single"/>
          <w:lang w:eastAsia="en-US"/>
        </w:rPr>
        <w:t>PALESTINE</w:t>
      </w:r>
    </w:p>
    <w:p w:rsidR="00283B51" w:rsidRPr="00E44605" w:rsidRDefault="00283B51" w:rsidP="00283B51">
      <w:pPr>
        <w:rPr>
          <w:u w:val="single"/>
        </w:rPr>
      </w:pPr>
    </w:p>
    <w:p w:rsidR="00283B51" w:rsidRPr="00A47820" w:rsidRDefault="00283B51" w:rsidP="00283B51">
      <w:r w:rsidRPr="00E44605">
        <w:t>Sami M. K. BATRAWI (Mr.), Director General, Intellectual Property Unit, Ministry of Culture of the State of Palestine, Ramallah</w:t>
      </w:r>
    </w:p>
    <w:p w:rsidR="00283B51" w:rsidRDefault="00283B51" w:rsidP="00283B51">
      <w:pPr>
        <w:ind w:left="360" w:hanging="360"/>
        <w:rPr>
          <w:lang w:eastAsia="en-US"/>
        </w:rPr>
      </w:pPr>
    </w:p>
    <w:p w:rsidR="00283B51" w:rsidRPr="00E44605" w:rsidRDefault="00283B51" w:rsidP="00283B51">
      <w:r w:rsidRPr="00E44605">
        <w:t>Ibrahim MUSA (Mr.), Counsellor, Permanent Observer Mission, Geneva</w:t>
      </w:r>
    </w:p>
    <w:p w:rsidR="00283B51" w:rsidRPr="00E44605" w:rsidRDefault="00283B51" w:rsidP="00283B51"/>
    <w:p w:rsidR="00283B51" w:rsidRPr="00E44605" w:rsidRDefault="00283B51" w:rsidP="00283B51">
      <w:pPr>
        <w:rPr>
          <w:lang w:val="fr-CH"/>
        </w:rPr>
      </w:pPr>
      <w:proofErr w:type="spellStart"/>
      <w:r w:rsidRPr="00E44605">
        <w:rPr>
          <w:lang w:val="fr-CH"/>
        </w:rPr>
        <w:lastRenderedPageBreak/>
        <w:t>Rawia</w:t>
      </w:r>
      <w:proofErr w:type="spellEnd"/>
      <w:r w:rsidRPr="00E44605">
        <w:rPr>
          <w:lang w:val="fr-CH"/>
        </w:rPr>
        <w:t xml:space="preserve"> BALAWI (Ms.), Attaché, Permanent Observer Mission, Genève</w:t>
      </w:r>
    </w:p>
    <w:p w:rsidR="00283B51" w:rsidRPr="00E44605" w:rsidRDefault="00283B51" w:rsidP="00283B51">
      <w:pPr>
        <w:ind w:left="360" w:hanging="360"/>
        <w:rPr>
          <w:lang w:val="fr-CH" w:eastAsia="en-US"/>
        </w:rPr>
      </w:pPr>
    </w:p>
    <w:p w:rsidR="00283B51" w:rsidRPr="00E44605" w:rsidRDefault="00283B51" w:rsidP="00283B51">
      <w:pPr>
        <w:ind w:left="360" w:hanging="360"/>
        <w:rPr>
          <w:lang w:val="fr-CH" w:eastAsia="en-US"/>
        </w:rPr>
      </w:pPr>
    </w:p>
    <w:p w:rsidR="00283B51" w:rsidRPr="00C8170F" w:rsidRDefault="00283B51" w:rsidP="00283B51">
      <w:pPr>
        <w:ind w:left="360" w:hanging="360"/>
        <w:rPr>
          <w:lang w:val="fr-FR"/>
        </w:rPr>
      </w:pPr>
      <w:r>
        <w:rPr>
          <w:lang w:val="fr-FR"/>
        </w:rPr>
        <w:t>IV</w:t>
      </w:r>
      <w:r w:rsidRPr="00C8170F">
        <w:rPr>
          <w:lang w:val="fr-FR"/>
        </w:rPr>
        <w:t xml:space="preserve">.  </w:t>
      </w:r>
      <w:r w:rsidRPr="00C8170F">
        <w:rPr>
          <w:u w:val="single"/>
          <w:lang w:val="fr-FR"/>
        </w:rPr>
        <w:t>ORGANISATIONS INTERNATIONALES INTERGOUVERNEMENTALES/</w:t>
      </w:r>
      <w:r w:rsidRPr="00C8170F">
        <w:rPr>
          <w:u w:val="single"/>
          <w:lang w:val="fr-FR"/>
        </w:rPr>
        <w:br/>
      </w:r>
      <w:r w:rsidRPr="00C8170F">
        <w:rPr>
          <w:noProof/>
          <w:u w:val="single"/>
          <w:lang w:val="fr-FR"/>
        </w:rPr>
        <w:t>INTERNATIONAL INTERGOVERNMENTAL ORGANIZATIONS</w:t>
      </w:r>
    </w:p>
    <w:p w:rsidR="00283B51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84601E" w:rsidRDefault="00283B51" w:rsidP="00283B51">
      <w:pPr>
        <w:rPr>
          <w:u w:val="single"/>
          <w:lang w:val="fr-CH"/>
        </w:rPr>
      </w:pPr>
      <w:r w:rsidRPr="0084601E">
        <w:rPr>
          <w:u w:val="single"/>
          <w:lang w:val="fr-CH"/>
        </w:rPr>
        <w:t xml:space="preserve">CENTRE SUD (CS)/SOUTH CENTRE (SC) </w:t>
      </w:r>
    </w:p>
    <w:p w:rsidR="00283B51" w:rsidRPr="0084601E" w:rsidRDefault="00283B51" w:rsidP="00283B51">
      <w:pPr>
        <w:rPr>
          <w:u w:val="single"/>
          <w:lang w:val="fr-CH"/>
        </w:rPr>
      </w:pPr>
    </w:p>
    <w:p w:rsidR="00283B51" w:rsidRPr="0084601E" w:rsidRDefault="00283B51" w:rsidP="00283B51">
      <w:proofErr w:type="spellStart"/>
      <w:r w:rsidRPr="0084601E">
        <w:t>Nirmalya</w:t>
      </w:r>
      <w:proofErr w:type="spellEnd"/>
      <w:r w:rsidRPr="0084601E">
        <w:t xml:space="preserve"> SYAM (Mr.), Senior </w:t>
      </w:r>
      <w:proofErr w:type="spellStart"/>
      <w:r w:rsidRPr="0084601E">
        <w:t>Programme</w:t>
      </w:r>
      <w:proofErr w:type="spellEnd"/>
      <w:r w:rsidRPr="0084601E">
        <w:t xml:space="preserve"> Officer, Development, Innovation and Intellectual Property </w:t>
      </w:r>
      <w:proofErr w:type="spellStart"/>
      <w:r w:rsidRPr="0084601E">
        <w:t>Programme</w:t>
      </w:r>
      <w:proofErr w:type="spellEnd"/>
      <w:r w:rsidRPr="0084601E">
        <w:t>, Geneva</w:t>
      </w:r>
    </w:p>
    <w:p w:rsidR="00283B51" w:rsidRDefault="00283B51" w:rsidP="00283B51">
      <w:pPr>
        <w:rPr>
          <w:u w:val="single"/>
        </w:rPr>
      </w:pPr>
      <w:r w:rsidRPr="0084601E">
        <w:rPr>
          <w:u w:val="single"/>
        </w:rPr>
        <w:t xml:space="preserve">syam@southcentre.int </w:t>
      </w:r>
    </w:p>
    <w:p w:rsidR="00283B51" w:rsidRPr="0084601E" w:rsidRDefault="00283B51" w:rsidP="00283B51"/>
    <w:p w:rsidR="00283B51" w:rsidRPr="0084601E" w:rsidRDefault="00283B51" w:rsidP="00283B51"/>
    <w:p w:rsidR="00283B51" w:rsidRPr="0084601E" w:rsidRDefault="00283B51" w:rsidP="00283B51">
      <w:pPr>
        <w:rPr>
          <w:u w:val="single"/>
        </w:rPr>
      </w:pPr>
      <w:r w:rsidRPr="0084601E">
        <w:rPr>
          <w:u w:val="single"/>
        </w:rPr>
        <w:t xml:space="preserve">OFFICE DES BREVETS DU CONSEIL DE COOPÉRATION DES ÉTATS ARABES DU GOLFE (CCG)/PATENT OFFICE OF THE COOPERATION COUNCIL FOR THE ARAB STATES OF THE GULF (GCC PATENT OFFICE) </w:t>
      </w:r>
    </w:p>
    <w:p w:rsidR="00283B51" w:rsidRPr="0084601E" w:rsidRDefault="00283B51" w:rsidP="00283B51">
      <w:pPr>
        <w:rPr>
          <w:u w:val="single"/>
        </w:rPr>
      </w:pPr>
    </w:p>
    <w:p w:rsidR="00283B51" w:rsidRPr="0084601E" w:rsidRDefault="00283B51" w:rsidP="00283B51">
      <w:r w:rsidRPr="0084601E">
        <w:t>Ali ALMULLA (Mr.), Director, Innovation and Invention Promotion Department, Riyadh</w:t>
      </w:r>
    </w:p>
    <w:p w:rsidR="00283B51" w:rsidRPr="008F13E9" w:rsidRDefault="00283B51" w:rsidP="00283B51">
      <w:pPr>
        <w:rPr>
          <w:lang w:val="fr-FR"/>
        </w:rPr>
      </w:pPr>
      <w:r w:rsidRPr="008F13E9">
        <w:rPr>
          <w:u w:val="single"/>
          <w:lang w:val="fr-FR"/>
        </w:rPr>
        <w:t xml:space="preserve">aalmlla@gccsg.org </w:t>
      </w: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8F13E9" w:rsidRDefault="00283B51" w:rsidP="00283B51">
      <w:pPr>
        <w:rPr>
          <w:lang w:val="fr-FR"/>
        </w:rPr>
      </w:pPr>
    </w:p>
    <w:p w:rsidR="00283B51" w:rsidRPr="0076791D" w:rsidRDefault="00283B51" w:rsidP="00283B51">
      <w:pPr>
        <w:ind w:left="360" w:hanging="360"/>
        <w:rPr>
          <w:caps/>
          <w:noProof/>
          <w:u w:val="single"/>
          <w:lang w:val="fr-FR"/>
        </w:rPr>
      </w:pPr>
      <w:r w:rsidRPr="008F13E9">
        <w:rPr>
          <w:caps/>
          <w:noProof/>
          <w:lang w:val="fr-FR"/>
        </w:rPr>
        <w:t xml:space="preserve">V.  </w:t>
      </w:r>
      <w:r w:rsidRPr="0076791D">
        <w:rPr>
          <w:caps/>
          <w:noProof/>
          <w:u w:val="single"/>
          <w:lang w:val="fr-FR"/>
        </w:rPr>
        <w:t>Organisations internationales non Gouvernementales/</w:t>
      </w:r>
      <w:r w:rsidRPr="0076791D">
        <w:rPr>
          <w:caps/>
          <w:noProof/>
          <w:u w:val="single"/>
          <w:lang w:val="fr-FR"/>
        </w:rPr>
        <w:br/>
      </w:r>
      <w:r w:rsidRPr="00F54C6B">
        <w:rPr>
          <w:caps/>
          <w:noProof/>
          <w:u w:val="single"/>
          <w:lang w:val="fr-FR"/>
        </w:rPr>
        <w:t>I</w:t>
      </w:r>
      <w:r w:rsidRPr="0076791D">
        <w:rPr>
          <w:caps/>
          <w:noProof/>
          <w:u w:val="single"/>
          <w:lang w:val="fr-FR"/>
        </w:rPr>
        <w:t>nternational Non-Governmental Organizations</w:t>
      </w:r>
    </w:p>
    <w:p w:rsidR="00283B51" w:rsidRDefault="00283B51" w:rsidP="00283B51">
      <w:pPr>
        <w:rPr>
          <w:u w:val="single"/>
          <w:lang w:val="fr-FR"/>
        </w:rPr>
      </w:pPr>
    </w:p>
    <w:p w:rsidR="00283B51" w:rsidRDefault="00283B51" w:rsidP="00283B51">
      <w:pPr>
        <w:rPr>
          <w:u w:val="single"/>
          <w:lang w:val="fr-FR"/>
        </w:rPr>
      </w:pPr>
    </w:p>
    <w:p w:rsidR="00283B51" w:rsidRPr="00C10D3B" w:rsidRDefault="00283B51" w:rsidP="00283B51">
      <w:pPr>
        <w:rPr>
          <w:u w:val="single"/>
        </w:rPr>
      </w:pPr>
      <w:r w:rsidRPr="00C10D3B">
        <w:rPr>
          <w:u w:val="single"/>
        </w:rPr>
        <w:t xml:space="preserve">Asia Indigenous Peoples Pact (AIPP) </w:t>
      </w:r>
    </w:p>
    <w:p w:rsidR="00283B51" w:rsidRPr="00C10D3B" w:rsidRDefault="00283B51" w:rsidP="00283B51">
      <w:proofErr w:type="spellStart"/>
      <w:r w:rsidRPr="00C10D3B">
        <w:t>Binota</w:t>
      </w:r>
      <w:proofErr w:type="spellEnd"/>
      <w:r w:rsidRPr="00C10D3B">
        <w:t xml:space="preserve"> Moy DHAMAI (Mr.), Executive Council Member, Chiang Mai</w:t>
      </w:r>
    </w:p>
    <w:p w:rsidR="00283B51" w:rsidRPr="00C10D3B" w:rsidRDefault="00283B51" w:rsidP="00283B51">
      <w:pPr>
        <w:rPr>
          <w:lang w:val="es-419"/>
        </w:rPr>
      </w:pPr>
      <w:r w:rsidRPr="00C10D3B">
        <w:rPr>
          <w:u w:val="single"/>
          <w:lang w:val="es-419"/>
        </w:rPr>
        <w:t xml:space="preserve">bd.tripura2012@gmail.com </w:t>
      </w:r>
    </w:p>
    <w:p w:rsidR="00283B51" w:rsidRDefault="00283B51" w:rsidP="00283B51">
      <w:pPr>
        <w:rPr>
          <w:u w:val="single"/>
          <w:lang w:val="es-US"/>
        </w:rPr>
      </w:pPr>
    </w:p>
    <w:p w:rsidR="00283B51" w:rsidRPr="00E65928" w:rsidRDefault="00283B51" w:rsidP="00283B51">
      <w:pPr>
        <w:rPr>
          <w:u w:val="single"/>
          <w:lang w:val="es-US"/>
        </w:rPr>
      </w:pPr>
      <w:r w:rsidRPr="00007EDE">
        <w:rPr>
          <w:u w:val="single"/>
          <w:lang w:val="es-US"/>
        </w:rPr>
        <w:t xml:space="preserve">Centro de Estudios </w:t>
      </w:r>
      <w:proofErr w:type="spellStart"/>
      <w:r w:rsidRPr="00007EDE">
        <w:rPr>
          <w:u w:val="single"/>
          <w:lang w:val="es-US"/>
        </w:rPr>
        <w:t>Multidisplinarios</w:t>
      </w:r>
      <w:proofErr w:type="spellEnd"/>
      <w:r w:rsidRPr="00007EDE">
        <w:rPr>
          <w:u w:val="single"/>
          <w:lang w:val="es-US"/>
        </w:rPr>
        <w:t xml:space="preserve"> – </w:t>
      </w:r>
      <w:proofErr w:type="spellStart"/>
      <w:r w:rsidRPr="00007EDE">
        <w:rPr>
          <w:u w:val="single"/>
          <w:lang w:val="es-US"/>
        </w:rPr>
        <w:t>Aymara</w:t>
      </w:r>
      <w:proofErr w:type="spellEnd"/>
      <w:r w:rsidRPr="00E65928">
        <w:rPr>
          <w:u w:val="single"/>
          <w:lang w:val="es-US"/>
        </w:rPr>
        <w:t xml:space="preserve"> (CEM-</w:t>
      </w:r>
      <w:proofErr w:type="spellStart"/>
      <w:r w:rsidRPr="00E65928">
        <w:rPr>
          <w:u w:val="single"/>
          <w:lang w:val="es-US"/>
        </w:rPr>
        <w:t>Aymara</w:t>
      </w:r>
      <w:proofErr w:type="spellEnd"/>
      <w:r w:rsidRPr="00E65928">
        <w:rPr>
          <w:u w:val="single"/>
          <w:lang w:val="es-US"/>
        </w:rPr>
        <w:t xml:space="preserve">) </w:t>
      </w:r>
    </w:p>
    <w:p w:rsidR="00283B51" w:rsidRPr="00E65928" w:rsidRDefault="00283B51" w:rsidP="00283B51">
      <w:pPr>
        <w:rPr>
          <w:lang w:val="es-US"/>
        </w:rPr>
      </w:pPr>
      <w:r>
        <w:rPr>
          <w:lang w:val="es-US"/>
        </w:rPr>
        <w:t>Q’’</w:t>
      </w:r>
      <w:proofErr w:type="spellStart"/>
      <w:r>
        <w:rPr>
          <w:lang w:val="es-US"/>
        </w:rPr>
        <w:t>apaj</w:t>
      </w:r>
      <w:proofErr w:type="spellEnd"/>
      <w:r>
        <w:rPr>
          <w:lang w:val="es-US"/>
        </w:rPr>
        <w:t xml:space="preserve"> CONDE CHOQUE (S</w:t>
      </w:r>
      <w:r w:rsidRPr="00E65928">
        <w:rPr>
          <w:lang w:val="es-US"/>
        </w:rPr>
        <w:t>r.), Oficial Jurídico, La Paz</w:t>
      </w:r>
    </w:p>
    <w:p w:rsidR="00283B51" w:rsidRPr="00E65928" w:rsidRDefault="00283B51" w:rsidP="00283B51">
      <w:pPr>
        <w:rPr>
          <w:lang w:val="fr-CH"/>
        </w:rPr>
      </w:pPr>
      <w:r w:rsidRPr="00E65928">
        <w:rPr>
          <w:u w:val="single"/>
          <w:lang w:val="fr-CH"/>
        </w:rPr>
        <w:t xml:space="preserve">qhapaj.conde@gmail.com </w:t>
      </w:r>
    </w:p>
    <w:p w:rsidR="00283B51" w:rsidRPr="00E65928" w:rsidRDefault="00283B51" w:rsidP="00283B51">
      <w:pPr>
        <w:rPr>
          <w:lang w:val="fr-CH"/>
        </w:rPr>
      </w:pPr>
    </w:p>
    <w:p w:rsidR="00283B51" w:rsidRPr="00C10D3B" w:rsidRDefault="00283B51" w:rsidP="00283B51">
      <w:pPr>
        <w:rPr>
          <w:u w:val="single"/>
          <w:lang w:val="fr-CH"/>
        </w:rPr>
      </w:pPr>
      <w:r w:rsidRPr="00C10D3B">
        <w:rPr>
          <w:u w:val="single"/>
          <w:lang w:val="fr-CH"/>
        </w:rPr>
        <w:t>Centre de documentation, de recherche et d’information des peuples autochtones (</w:t>
      </w:r>
      <w:proofErr w:type="spellStart"/>
      <w:r w:rsidRPr="00C10D3B">
        <w:rPr>
          <w:u w:val="single"/>
          <w:lang w:val="fr-CH"/>
        </w:rPr>
        <w:t>DoCip</w:t>
      </w:r>
      <w:proofErr w:type="spellEnd"/>
      <w:r w:rsidRPr="00C10D3B">
        <w:rPr>
          <w:u w:val="single"/>
          <w:lang w:val="fr-CH"/>
        </w:rPr>
        <w:t>)/</w:t>
      </w:r>
      <w:proofErr w:type="spellStart"/>
      <w:r w:rsidRPr="00C10D3B">
        <w:rPr>
          <w:u w:val="single"/>
          <w:lang w:val="fr-CH"/>
        </w:rPr>
        <w:t>Indigenous</w:t>
      </w:r>
      <w:proofErr w:type="spellEnd"/>
      <w:r w:rsidRPr="00C10D3B">
        <w:rPr>
          <w:u w:val="single"/>
          <w:lang w:val="fr-CH"/>
        </w:rPr>
        <w:t xml:space="preserve"> Peoples' Center for Documentation, </w:t>
      </w:r>
      <w:proofErr w:type="spellStart"/>
      <w:r w:rsidRPr="00C10D3B">
        <w:rPr>
          <w:u w:val="single"/>
          <w:lang w:val="fr-CH"/>
        </w:rPr>
        <w:t>Research</w:t>
      </w:r>
      <w:proofErr w:type="spellEnd"/>
      <w:r w:rsidRPr="00C10D3B">
        <w:rPr>
          <w:u w:val="single"/>
          <w:lang w:val="fr-CH"/>
        </w:rPr>
        <w:t xml:space="preserve"> and Information (</w:t>
      </w:r>
      <w:proofErr w:type="spellStart"/>
      <w:r w:rsidRPr="00C10D3B">
        <w:rPr>
          <w:u w:val="single"/>
          <w:lang w:val="fr-CH"/>
        </w:rPr>
        <w:t>DoCip</w:t>
      </w:r>
      <w:proofErr w:type="spellEnd"/>
      <w:r w:rsidRPr="00C10D3B">
        <w:rPr>
          <w:u w:val="single"/>
          <w:lang w:val="fr-CH"/>
        </w:rPr>
        <w:t xml:space="preserve">) </w:t>
      </w:r>
    </w:p>
    <w:p w:rsidR="00283B51" w:rsidRPr="00C10D3B" w:rsidRDefault="00283B51" w:rsidP="00283B51">
      <w:r w:rsidRPr="00C10D3B">
        <w:t>Andrés DEL CASTILLO (Mr.), Project Leader, Geneva</w:t>
      </w:r>
    </w:p>
    <w:p w:rsidR="00283B51" w:rsidRPr="00C10D3B" w:rsidRDefault="00283B51" w:rsidP="00283B51">
      <w:r w:rsidRPr="00C10D3B">
        <w:t>Johanna MASSA (Ms.), Coordinator of Technical Secretariat, Geneva</w:t>
      </w:r>
    </w:p>
    <w:p w:rsidR="00283B51" w:rsidRPr="00C10D3B" w:rsidRDefault="00283B51" w:rsidP="00283B51">
      <w:r w:rsidRPr="00C10D3B">
        <w:rPr>
          <w:u w:val="single"/>
        </w:rPr>
        <w:t xml:space="preserve">johanna.massa@docip.org </w:t>
      </w:r>
    </w:p>
    <w:p w:rsidR="00283B51" w:rsidRPr="00C10D3B" w:rsidRDefault="00283B51" w:rsidP="00283B51">
      <w:r w:rsidRPr="00C10D3B">
        <w:t>Claire MORETTO (Ms.), Capacity-Strengthening Projects Coordinator, Geneva</w:t>
      </w:r>
    </w:p>
    <w:p w:rsidR="00283B51" w:rsidRPr="00C10D3B" w:rsidRDefault="00283B51" w:rsidP="00283B51">
      <w:r w:rsidRPr="00C10D3B">
        <w:t>Priscilla SAILLEN (Ms.), Documentation and Summary Note Coordinator, Geneva</w:t>
      </w:r>
    </w:p>
    <w:p w:rsidR="00283B51" w:rsidRPr="00C10D3B" w:rsidRDefault="00283B51" w:rsidP="00283B51">
      <w:proofErr w:type="spellStart"/>
      <w:r w:rsidRPr="00C10D3B">
        <w:t>Cleia</w:t>
      </w:r>
      <w:proofErr w:type="spellEnd"/>
      <w:r w:rsidRPr="00C10D3B">
        <w:t xml:space="preserve"> ANTONELLI (Ms.), Interpreter, Geneva</w:t>
      </w:r>
    </w:p>
    <w:p w:rsidR="00283B51" w:rsidRPr="00C10D3B" w:rsidRDefault="00283B51" w:rsidP="00283B51">
      <w:r>
        <w:t>Adriana PALLERO SINGLETON (Ms</w:t>
      </w:r>
      <w:r w:rsidRPr="00C10D3B">
        <w:t>.), Interpreter, Geneva</w:t>
      </w:r>
    </w:p>
    <w:p w:rsidR="00283B51" w:rsidRPr="00C10D3B" w:rsidRDefault="00283B51" w:rsidP="00283B51">
      <w:r w:rsidRPr="00C10D3B">
        <w:t>Pere MORELL TORRA (Mr.), Member, Geneva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Centre for International Governance Innovation (CIGI) </w:t>
      </w:r>
    </w:p>
    <w:p w:rsidR="00283B51" w:rsidRPr="00E65928" w:rsidRDefault="00283B51" w:rsidP="00283B51">
      <w:proofErr w:type="spellStart"/>
      <w:r w:rsidRPr="00E65928">
        <w:t>Bassem</w:t>
      </w:r>
      <w:proofErr w:type="spellEnd"/>
      <w:r w:rsidRPr="00E65928">
        <w:t xml:space="preserve"> AWAD (Mr.), Deputy Director, International Intellectual Property Law and Innovation, International Law Research Program, Waterloo</w:t>
      </w:r>
    </w:p>
    <w:p w:rsidR="00283B51" w:rsidRPr="00E65928" w:rsidRDefault="00283B51" w:rsidP="00283B51">
      <w:r w:rsidRPr="00E65928">
        <w:rPr>
          <w:u w:val="single"/>
        </w:rPr>
        <w:t xml:space="preserve">bawad@cigionline.org </w:t>
      </w:r>
    </w:p>
    <w:p w:rsidR="00283B51" w:rsidRPr="00E65928" w:rsidRDefault="00283B51" w:rsidP="00283B51">
      <w:proofErr w:type="spellStart"/>
      <w:r w:rsidRPr="00E65928">
        <w:t>Oluwatobiloba</w:t>
      </w:r>
      <w:proofErr w:type="spellEnd"/>
      <w:r w:rsidRPr="00E65928">
        <w:t xml:space="preserve"> MOODY (Mr.), Post-Doctoral Fellow, International Law Research Program, Waterloo</w:t>
      </w:r>
    </w:p>
    <w:p w:rsidR="00283B51" w:rsidRPr="00E65928" w:rsidRDefault="00283B51" w:rsidP="00283B51">
      <w:r w:rsidRPr="00E65928">
        <w:rPr>
          <w:u w:val="single"/>
        </w:rPr>
        <w:t xml:space="preserve">omoody@cigionline.org </w:t>
      </w:r>
    </w:p>
    <w:p w:rsidR="00283B51" w:rsidRPr="00047DE9" w:rsidRDefault="00283B51" w:rsidP="00283B51">
      <w:pPr>
        <w:rPr>
          <w:u w:val="single"/>
        </w:rPr>
      </w:pPr>
      <w:r w:rsidRPr="00047DE9">
        <w:rPr>
          <w:u w:val="single"/>
        </w:rPr>
        <w:lastRenderedPageBreak/>
        <w:t xml:space="preserve">Civil Society Coalition (CSC) </w:t>
      </w:r>
    </w:p>
    <w:p w:rsidR="00283B51" w:rsidRPr="00047DE9" w:rsidRDefault="00283B51" w:rsidP="00283B51">
      <w:pPr>
        <w:rPr>
          <w:lang w:val="es-US"/>
        </w:rPr>
      </w:pPr>
      <w:r w:rsidRPr="00047DE9">
        <w:rPr>
          <w:lang w:val="es-US"/>
        </w:rPr>
        <w:t xml:space="preserve">Marc PERLMAN (Mr.), </w:t>
      </w:r>
      <w:proofErr w:type="spellStart"/>
      <w:r w:rsidRPr="00047DE9">
        <w:rPr>
          <w:lang w:val="es-US"/>
        </w:rPr>
        <w:t>Fellow</w:t>
      </w:r>
      <w:proofErr w:type="spellEnd"/>
      <w:r w:rsidRPr="00047DE9">
        <w:rPr>
          <w:lang w:val="es-US"/>
        </w:rPr>
        <w:t>, Providence</w:t>
      </w:r>
    </w:p>
    <w:p w:rsidR="00283B51" w:rsidRDefault="00283B51" w:rsidP="00283B51">
      <w:pPr>
        <w:rPr>
          <w:u w:val="single"/>
          <w:lang w:val="es-419"/>
        </w:rPr>
      </w:pPr>
    </w:p>
    <w:p w:rsidR="00283B51" w:rsidRPr="00047DE9" w:rsidRDefault="00283B51" w:rsidP="00283B51">
      <w:pPr>
        <w:rPr>
          <w:u w:val="single"/>
          <w:lang w:val="es-419"/>
        </w:rPr>
      </w:pPr>
      <w:r w:rsidRPr="00047DE9">
        <w:rPr>
          <w:u w:val="single"/>
          <w:lang w:val="es-419"/>
        </w:rPr>
        <w:t xml:space="preserve">Comisión Jurídica para el Autodesarrollo de los Pueblos Originarios Andinos (CAPAJ) </w:t>
      </w:r>
    </w:p>
    <w:p w:rsidR="00283B51" w:rsidRPr="00047DE9" w:rsidRDefault="00283B51" w:rsidP="00283B51">
      <w:pPr>
        <w:rPr>
          <w:lang w:val="es-419"/>
        </w:rPr>
      </w:pPr>
      <w:r>
        <w:rPr>
          <w:lang w:val="es-419"/>
        </w:rPr>
        <w:t>Gil IXCHEL (Sra</w:t>
      </w:r>
      <w:r w:rsidRPr="00047DE9">
        <w:rPr>
          <w:lang w:val="es-419"/>
        </w:rPr>
        <w:t>.), Delegada, Berna</w:t>
      </w:r>
    </w:p>
    <w:p w:rsidR="00283B51" w:rsidRPr="00047DE9" w:rsidRDefault="00283B51" w:rsidP="00283B51">
      <w:pPr>
        <w:rPr>
          <w:lang w:val="es-419"/>
        </w:rPr>
      </w:pPr>
      <w:r w:rsidRPr="00047DE9">
        <w:rPr>
          <w:u w:val="single"/>
          <w:lang w:val="es-419"/>
        </w:rPr>
        <w:t xml:space="preserve">ixchel.gil@gmail.com </w:t>
      </w:r>
    </w:p>
    <w:p w:rsidR="00283B51" w:rsidRPr="00047DE9" w:rsidRDefault="00283B51" w:rsidP="00283B51">
      <w:pPr>
        <w:rPr>
          <w:lang w:val="es-419"/>
        </w:rPr>
      </w:pPr>
      <w:r>
        <w:rPr>
          <w:lang w:val="es-419"/>
        </w:rPr>
        <w:t>Diana KELLER (Sra.), Delegada, Medellí</w:t>
      </w:r>
      <w:r w:rsidRPr="00047DE9">
        <w:rPr>
          <w:lang w:val="es-419"/>
        </w:rPr>
        <w:t>n</w:t>
      </w:r>
    </w:p>
    <w:p w:rsidR="00283B51" w:rsidRPr="00047DE9" w:rsidRDefault="00283B51" w:rsidP="00283B51">
      <w:pPr>
        <w:rPr>
          <w:lang w:val="es-419"/>
        </w:rPr>
      </w:pPr>
      <w:r w:rsidRPr="00047DE9">
        <w:rPr>
          <w:u w:val="single"/>
          <w:lang w:val="es-419"/>
        </w:rPr>
        <w:t xml:space="preserve">dianakeller33@gmail.com </w:t>
      </w:r>
    </w:p>
    <w:p w:rsidR="00283B51" w:rsidRPr="00047DE9" w:rsidRDefault="00283B51" w:rsidP="00283B51">
      <w:pPr>
        <w:rPr>
          <w:lang w:val="es-419"/>
        </w:rPr>
      </w:pPr>
      <w:r>
        <w:rPr>
          <w:lang w:val="es-419"/>
        </w:rPr>
        <w:t>Rosario LUQUE (Sra</w:t>
      </w:r>
      <w:r w:rsidRPr="00047DE9">
        <w:rPr>
          <w:lang w:val="es-419"/>
        </w:rPr>
        <w:t>.), Delegada, Ginebra</w:t>
      </w:r>
    </w:p>
    <w:p w:rsidR="00283B51" w:rsidRPr="00047DE9" w:rsidRDefault="00283B51" w:rsidP="00283B51">
      <w:pPr>
        <w:rPr>
          <w:lang w:val="es-US"/>
        </w:rPr>
      </w:pPr>
      <w:r w:rsidRPr="00047DE9">
        <w:rPr>
          <w:u w:val="single"/>
          <w:lang w:val="es-US"/>
        </w:rPr>
        <w:t xml:space="preserve">rosario.gilluquegonzales@students.unibe.ch </w:t>
      </w:r>
    </w:p>
    <w:p w:rsidR="00283B51" w:rsidRPr="00047DE9" w:rsidRDefault="00283B51" w:rsidP="00283B51">
      <w:pPr>
        <w:rPr>
          <w:lang w:val="es-US"/>
        </w:rPr>
      </w:pPr>
    </w:p>
    <w:p w:rsidR="00283B51" w:rsidRPr="001418C1" w:rsidRDefault="00283B51" w:rsidP="00283B51">
      <w:pPr>
        <w:rPr>
          <w:u w:val="single"/>
        </w:rPr>
      </w:pPr>
      <w:proofErr w:type="spellStart"/>
      <w:r w:rsidRPr="001418C1">
        <w:rPr>
          <w:u w:val="single"/>
        </w:rPr>
        <w:t>CropLife</w:t>
      </w:r>
      <w:proofErr w:type="spellEnd"/>
      <w:r w:rsidRPr="001418C1">
        <w:rPr>
          <w:u w:val="single"/>
        </w:rPr>
        <w:t xml:space="preserve"> International/</w:t>
      </w:r>
      <w:proofErr w:type="spellStart"/>
      <w:r w:rsidRPr="001418C1">
        <w:rPr>
          <w:u w:val="single"/>
        </w:rPr>
        <w:t>CropLife</w:t>
      </w:r>
      <w:proofErr w:type="spellEnd"/>
      <w:r w:rsidRPr="001418C1">
        <w:rPr>
          <w:u w:val="single"/>
        </w:rPr>
        <w:t xml:space="preserve"> International (CROPLIFE) </w:t>
      </w:r>
    </w:p>
    <w:p w:rsidR="00283B51" w:rsidRPr="00E65928" w:rsidRDefault="00283B51" w:rsidP="00283B51">
      <w:proofErr w:type="spellStart"/>
      <w:r w:rsidRPr="001418C1">
        <w:t>Tatjana</w:t>
      </w:r>
      <w:proofErr w:type="spellEnd"/>
      <w:r w:rsidRPr="001418C1">
        <w:t xml:space="preserve"> </w:t>
      </w:r>
      <w:r w:rsidRPr="00E65928">
        <w:t>SACHSE (Ms.), Legal Adviser, Geneva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France Freedoms - Danielle Mitterrand Foundation </w:t>
      </w:r>
    </w:p>
    <w:p w:rsidR="00283B51" w:rsidRPr="00E65928" w:rsidRDefault="00283B51" w:rsidP="00283B51">
      <w:r w:rsidRPr="00E65928">
        <w:t>Leandro VARISON (Mr.), Legal Advisor, Paris</w:t>
      </w:r>
    </w:p>
    <w:p w:rsidR="00283B51" w:rsidRPr="00E65928" w:rsidRDefault="00283B51" w:rsidP="00283B51">
      <w:r w:rsidRPr="00E65928">
        <w:rPr>
          <w:u w:val="single"/>
        </w:rPr>
        <w:t xml:space="preserve">leandro.varison@france-libertes.fr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Health and Environment Program (HEP) </w:t>
      </w:r>
    </w:p>
    <w:p w:rsidR="00283B51" w:rsidRPr="00E65928" w:rsidRDefault="00283B51" w:rsidP="00283B51">
      <w:pPr>
        <w:rPr>
          <w:lang w:val="fr-CH"/>
        </w:rPr>
      </w:pPr>
      <w:r w:rsidRPr="00E65928">
        <w:rPr>
          <w:lang w:val="fr-CH"/>
        </w:rPr>
        <w:t>Madeleine SCHERB (Mme), présidente, Genève</w:t>
      </w:r>
    </w:p>
    <w:p w:rsidR="00283B51" w:rsidRPr="00E65928" w:rsidRDefault="00283B51" w:rsidP="00283B51">
      <w:pPr>
        <w:rPr>
          <w:lang w:val="fr-CH"/>
        </w:rPr>
      </w:pPr>
      <w:r w:rsidRPr="00E65928">
        <w:rPr>
          <w:u w:val="single"/>
          <w:lang w:val="fr-CH"/>
        </w:rPr>
        <w:t xml:space="preserve">madeleine@health-environment-program.org </w:t>
      </w:r>
    </w:p>
    <w:p w:rsidR="00283B51" w:rsidRDefault="00283B51" w:rsidP="00283B51">
      <w:pPr>
        <w:rPr>
          <w:lang w:val="fr-CH"/>
        </w:rPr>
      </w:pPr>
    </w:p>
    <w:p w:rsidR="00283B51" w:rsidRPr="00E65928" w:rsidRDefault="00283B51" w:rsidP="00283B51">
      <w:pPr>
        <w:rPr>
          <w:lang w:val="fr-CH"/>
        </w:rPr>
      </w:pPr>
      <w:r w:rsidRPr="00E65928">
        <w:rPr>
          <w:lang w:val="fr-CH"/>
        </w:rPr>
        <w:t>Pierre SCHERB (M.), conseiller juridique, Genève</w:t>
      </w:r>
    </w:p>
    <w:p w:rsidR="00283B51" w:rsidRPr="00E65928" w:rsidRDefault="00283B51" w:rsidP="00283B51">
      <w:r w:rsidRPr="00E65928">
        <w:rPr>
          <w:u w:val="single"/>
        </w:rPr>
        <w:t xml:space="preserve">avocat@pierrescherb.ch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Indian Movement - </w:t>
      </w:r>
      <w:proofErr w:type="spellStart"/>
      <w:r w:rsidRPr="00E65928">
        <w:rPr>
          <w:u w:val="single"/>
        </w:rPr>
        <w:t>Tupaj</w:t>
      </w:r>
      <w:proofErr w:type="spellEnd"/>
      <w:r w:rsidRPr="00E65928">
        <w:rPr>
          <w:u w:val="single"/>
        </w:rPr>
        <w:t xml:space="preserve"> </w:t>
      </w:r>
      <w:proofErr w:type="spellStart"/>
      <w:r w:rsidRPr="00E65928">
        <w:rPr>
          <w:u w:val="single"/>
        </w:rPr>
        <w:t>Amaru</w:t>
      </w:r>
      <w:proofErr w:type="spellEnd"/>
      <w:r w:rsidRPr="00E65928">
        <w:rPr>
          <w:u w:val="single"/>
        </w:rPr>
        <w:t xml:space="preserve"> </w:t>
      </w:r>
    </w:p>
    <w:p w:rsidR="00283B51" w:rsidRPr="00E65928" w:rsidRDefault="00283B51" w:rsidP="00283B51">
      <w:proofErr w:type="spellStart"/>
      <w:r w:rsidRPr="00E65928">
        <w:t>Lázaro</w:t>
      </w:r>
      <w:proofErr w:type="spellEnd"/>
      <w:r w:rsidRPr="00E65928">
        <w:t xml:space="preserve"> PARY ANAGUA (M</w:t>
      </w:r>
      <w:r>
        <w:t>.</w:t>
      </w:r>
      <w:r w:rsidRPr="00E65928">
        <w:t xml:space="preserve">), </w:t>
      </w:r>
      <w:proofErr w:type="spellStart"/>
      <w:r w:rsidRPr="00E65928">
        <w:t>coordinateur</w:t>
      </w:r>
      <w:proofErr w:type="spellEnd"/>
      <w:r w:rsidRPr="00E65928">
        <w:t xml:space="preserve"> </w:t>
      </w:r>
      <w:proofErr w:type="spellStart"/>
      <w:r w:rsidRPr="00E65928">
        <w:t>général</w:t>
      </w:r>
      <w:proofErr w:type="spellEnd"/>
      <w:r w:rsidRPr="00E65928">
        <w:t>, Genève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Indigenous World Association (IWA) </w:t>
      </w:r>
    </w:p>
    <w:p w:rsidR="00283B51" w:rsidRPr="00E65928" w:rsidRDefault="00283B51" w:rsidP="00283B51">
      <w:r w:rsidRPr="00E65928">
        <w:t xml:space="preserve">Anthony DELGARITO (Mr.), Governor, San </w:t>
      </w:r>
      <w:proofErr w:type="spellStart"/>
      <w:r w:rsidRPr="00E65928">
        <w:t>Ysidro</w:t>
      </w:r>
      <w:proofErr w:type="spellEnd"/>
    </w:p>
    <w:p w:rsidR="00283B51" w:rsidRPr="00E65928" w:rsidRDefault="00283B51" w:rsidP="00283B51">
      <w:pPr>
        <w:rPr>
          <w:lang w:val="es-US"/>
        </w:rPr>
      </w:pPr>
      <w:r w:rsidRPr="00E65928">
        <w:rPr>
          <w:u w:val="single"/>
          <w:lang w:val="es-US"/>
        </w:rPr>
        <w:t xml:space="preserve">governor@ziapueblol.org </w:t>
      </w:r>
    </w:p>
    <w:p w:rsidR="00283B51" w:rsidRPr="00E65928" w:rsidRDefault="00283B51" w:rsidP="00283B51">
      <w:pPr>
        <w:rPr>
          <w:lang w:val="es-US"/>
        </w:rPr>
      </w:pPr>
      <w:r w:rsidRPr="00E65928">
        <w:rPr>
          <w:lang w:val="es-US"/>
        </w:rPr>
        <w:t xml:space="preserve">Vanessa DELGARITO (Ms.), </w:t>
      </w:r>
      <w:proofErr w:type="spellStart"/>
      <w:r w:rsidRPr="00E65928">
        <w:rPr>
          <w:lang w:val="es-US"/>
        </w:rPr>
        <w:t>Delegate</w:t>
      </w:r>
      <w:proofErr w:type="spellEnd"/>
      <w:r w:rsidRPr="00E65928">
        <w:rPr>
          <w:lang w:val="es-US"/>
        </w:rPr>
        <w:t>, San Ysidro</w:t>
      </w:r>
    </w:p>
    <w:p w:rsidR="00283B51" w:rsidRPr="00E65928" w:rsidRDefault="00283B51" w:rsidP="00283B51">
      <w:pPr>
        <w:rPr>
          <w:lang w:val="es-US"/>
        </w:rPr>
      </w:pPr>
    </w:p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>International Committee for the Indians of the Americas (</w:t>
      </w:r>
      <w:proofErr w:type="spellStart"/>
      <w:r w:rsidRPr="00E65928">
        <w:rPr>
          <w:u w:val="single"/>
        </w:rPr>
        <w:t>Incomindios</w:t>
      </w:r>
      <w:proofErr w:type="spellEnd"/>
      <w:r w:rsidRPr="00E65928">
        <w:rPr>
          <w:u w:val="single"/>
        </w:rPr>
        <w:t xml:space="preserve">) </w:t>
      </w:r>
    </w:p>
    <w:p w:rsidR="00283B51" w:rsidRPr="00E65928" w:rsidRDefault="00283B51" w:rsidP="00283B51">
      <w:r w:rsidRPr="00E65928">
        <w:t>Maria Helena N</w:t>
      </w:r>
      <w:r>
        <w:t>YBERG (Ms.), Human Rights Expert</w:t>
      </w:r>
      <w:r w:rsidRPr="00E65928">
        <w:t>, Zürich</w:t>
      </w:r>
    </w:p>
    <w:p w:rsidR="00283B51" w:rsidRPr="00E65928" w:rsidRDefault="00283B51" w:rsidP="00283B51">
      <w:r w:rsidRPr="00E65928">
        <w:rPr>
          <w:u w:val="single"/>
        </w:rPr>
        <w:t xml:space="preserve">helena.nyberg@incomindios.ch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International Indian Treaty Council </w:t>
      </w:r>
    </w:p>
    <w:p w:rsidR="00283B51" w:rsidRPr="00E65928" w:rsidRDefault="00283B51" w:rsidP="00283B51">
      <w:pPr>
        <w:rPr>
          <w:lang w:val="fr-CH"/>
        </w:rPr>
      </w:pPr>
      <w:proofErr w:type="spellStart"/>
      <w:r w:rsidRPr="00E65928">
        <w:rPr>
          <w:lang w:val="fr-CH"/>
        </w:rPr>
        <w:t>June</w:t>
      </w:r>
      <w:proofErr w:type="spellEnd"/>
      <w:r w:rsidRPr="00E65928">
        <w:rPr>
          <w:lang w:val="fr-CH"/>
        </w:rPr>
        <w:t xml:space="preserve"> LORENZO (Ms.), Consultant, </w:t>
      </w:r>
      <w:proofErr w:type="spellStart"/>
      <w:r w:rsidRPr="00E65928">
        <w:rPr>
          <w:lang w:val="fr-CH"/>
        </w:rPr>
        <w:t>Paguate</w:t>
      </w:r>
      <w:proofErr w:type="spellEnd"/>
    </w:p>
    <w:p w:rsidR="00283B51" w:rsidRPr="00E65928" w:rsidRDefault="00283B51" w:rsidP="00283B51">
      <w:pPr>
        <w:rPr>
          <w:lang w:val="fr-CH"/>
        </w:rPr>
      </w:pPr>
      <w:r w:rsidRPr="00E65928">
        <w:rPr>
          <w:u w:val="single"/>
          <w:lang w:val="fr-CH"/>
        </w:rPr>
        <w:t xml:space="preserve">junellorenzo@aol.com </w:t>
      </w:r>
    </w:p>
    <w:p w:rsidR="00283B51" w:rsidRDefault="00283B51" w:rsidP="00283B51">
      <w:pPr>
        <w:rPr>
          <w:lang w:val="fr-CH"/>
        </w:rPr>
      </w:pPr>
    </w:p>
    <w:p w:rsidR="00283B51" w:rsidRPr="00B6160E" w:rsidRDefault="00283B51" w:rsidP="00283B51">
      <w:pPr>
        <w:rPr>
          <w:u w:val="single"/>
        </w:rPr>
      </w:pPr>
      <w:r w:rsidRPr="00B6160E">
        <w:rPr>
          <w:u w:val="single"/>
        </w:rPr>
        <w:t xml:space="preserve">International Trademark Association (INTA) </w:t>
      </w:r>
    </w:p>
    <w:p w:rsidR="00283B51" w:rsidRPr="00B6160E" w:rsidRDefault="00283B51" w:rsidP="00283B51">
      <w:r w:rsidRPr="00B6160E">
        <w:t>Bruno MACHADO (Mr.), Geneva Representative, Rolle</w:t>
      </w:r>
    </w:p>
    <w:p w:rsidR="00283B51" w:rsidRPr="00B6160E" w:rsidRDefault="00283B51" w:rsidP="00283B51">
      <w:r w:rsidRPr="00B6160E">
        <w:rPr>
          <w:u w:val="single"/>
        </w:rPr>
        <w:t xml:space="preserve">bruno.machado@bluewin.ch </w:t>
      </w:r>
    </w:p>
    <w:p w:rsidR="00283B51" w:rsidRPr="00B6160E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Korea Invention Promotion Association (KIPA) </w:t>
      </w:r>
    </w:p>
    <w:p w:rsidR="00283B51" w:rsidRPr="00E65928" w:rsidRDefault="00283B51" w:rsidP="00283B51">
      <w:proofErr w:type="spellStart"/>
      <w:r w:rsidRPr="00E65928">
        <w:t>Daeseung</w:t>
      </w:r>
      <w:proofErr w:type="spellEnd"/>
      <w:r w:rsidRPr="00E65928">
        <w:t xml:space="preserve"> YANG (Mr.), Adviser, Daejeon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  <w:lang w:val="es-US"/>
        </w:rPr>
      </w:pPr>
      <w:r w:rsidRPr="00E65928">
        <w:rPr>
          <w:u w:val="single"/>
          <w:lang w:val="es-US"/>
        </w:rPr>
        <w:t xml:space="preserve">MALOCA </w:t>
      </w:r>
      <w:proofErr w:type="spellStart"/>
      <w:r w:rsidRPr="00E65928">
        <w:rPr>
          <w:u w:val="single"/>
          <w:lang w:val="es-US"/>
        </w:rPr>
        <w:t>Internationale</w:t>
      </w:r>
      <w:proofErr w:type="spellEnd"/>
      <w:r w:rsidRPr="00E65928">
        <w:rPr>
          <w:u w:val="single"/>
          <w:lang w:val="es-US"/>
        </w:rPr>
        <w:t xml:space="preserve"> </w:t>
      </w:r>
    </w:p>
    <w:p w:rsidR="00283B51" w:rsidRPr="00E65928" w:rsidRDefault="00283B51" w:rsidP="00283B51">
      <w:pPr>
        <w:rPr>
          <w:lang w:val="es-US"/>
        </w:rPr>
      </w:pPr>
      <w:r w:rsidRPr="00E65928">
        <w:rPr>
          <w:lang w:val="es-US"/>
        </w:rPr>
        <w:t xml:space="preserve">Leonardo RODRÍGUEZ PÉREZ (Mr.), </w:t>
      </w:r>
      <w:proofErr w:type="spellStart"/>
      <w:r w:rsidRPr="00E65928">
        <w:rPr>
          <w:lang w:val="es-US"/>
        </w:rPr>
        <w:t>Expert</w:t>
      </w:r>
      <w:proofErr w:type="spellEnd"/>
      <w:r w:rsidRPr="00E65928">
        <w:rPr>
          <w:lang w:val="es-US"/>
        </w:rPr>
        <w:t xml:space="preserve">, </w:t>
      </w:r>
      <w:proofErr w:type="spellStart"/>
      <w:r w:rsidRPr="00E65928">
        <w:rPr>
          <w:lang w:val="es-US"/>
        </w:rPr>
        <w:t>Bogota</w:t>
      </w:r>
      <w:proofErr w:type="spellEnd"/>
      <w:r>
        <w:rPr>
          <w:lang w:val="es-US"/>
        </w:rPr>
        <w:t xml:space="preserve"> D.C.</w:t>
      </w:r>
    </w:p>
    <w:p w:rsidR="00283B51" w:rsidRPr="00E65928" w:rsidRDefault="00283B51" w:rsidP="00283B51">
      <w:r w:rsidRPr="00E65928">
        <w:rPr>
          <w:u w:val="single"/>
        </w:rPr>
        <w:t xml:space="preserve">perez.rodriguez@graduateinstitute.ch </w:t>
      </w:r>
    </w:p>
    <w:p w:rsidR="00283B51" w:rsidRPr="00E65928" w:rsidRDefault="00283B51" w:rsidP="00283B51">
      <w:r w:rsidRPr="00E65928">
        <w:t>Gabriela BAVELDI PIMENTEL (Ms.), Researcher, Geneva</w:t>
      </w:r>
    </w:p>
    <w:p w:rsidR="00283B51" w:rsidRPr="00E65928" w:rsidRDefault="00283B51" w:rsidP="00283B51">
      <w:r w:rsidRPr="00E65928">
        <w:t>Sonia Patricia MURCIA ROA (Ms.), Indigenous Representative, Bogota</w:t>
      </w:r>
      <w:r>
        <w:t xml:space="preserve"> D.C.</w:t>
      </w:r>
    </w:p>
    <w:p w:rsidR="00283B51" w:rsidRPr="00E65928" w:rsidRDefault="00283B51" w:rsidP="008C1648">
      <w:pPr>
        <w:keepNext/>
        <w:rPr>
          <w:u w:val="single"/>
        </w:rPr>
      </w:pPr>
      <w:r w:rsidRPr="00E65928">
        <w:rPr>
          <w:u w:val="single"/>
        </w:rPr>
        <w:lastRenderedPageBreak/>
        <w:t xml:space="preserve">Métis National Council (MNC) </w:t>
      </w:r>
    </w:p>
    <w:p w:rsidR="00283B51" w:rsidRPr="00E65928" w:rsidRDefault="00283B51" w:rsidP="008C1648">
      <w:pPr>
        <w:keepNext/>
      </w:pPr>
      <w:r w:rsidRPr="00E65928">
        <w:t>Kathy L. HODGSON-SMITH (Ms.), Senior Advisor, Ottawa</w:t>
      </w:r>
    </w:p>
    <w:p w:rsidR="00283B51" w:rsidRPr="00E65928" w:rsidRDefault="00283B51" w:rsidP="00283B51">
      <w:r w:rsidRPr="00E65928">
        <w:rPr>
          <w:u w:val="single"/>
        </w:rPr>
        <w:t xml:space="preserve">kathy@khslaw.net </w:t>
      </w:r>
    </w:p>
    <w:p w:rsidR="00283B51" w:rsidRDefault="00283B51" w:rsidP="00283B51"/>
    <w:p w:rsidR="00283B51" w:rsidRPr="00B6160E" w:rsidRDefault="00283B51" w:rsidP="00283B51">
      <w:pPr>
        <w:rPr>
          <w:u w:val="single"/>
        </w:rPr>
      </w:pPr>
      <w:r w:rsidRPr="00B6160E">
        <w:rPr>
          <w:u w:val="single"/>
        </w:rPr>
        <w:t xml:space="preserve">Motion Picture Association (MPA) </w:t>
      </w:r>
    </w:p>
    <w:p w:rsidR="00283B51" w:rsidRPr="00B6160E" w:rsidRDefault="00283B51" w:rsidP="00283B51">
      <w:r w:rsidRPr="00B6160E">
        <w:t>Vera CASTANHEIRA (Ms.), Legal Adviser, Geneva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Native American Rights Fund (NARF) </w:t>
      </w:r>
    </w:p>
    <w:p w:rsidR="00283B51" w:rsidRPr="00E65928" w:rsidRDefault="00283B51" w:rsidP="00283B51">
      <w:r w:rsidRPr="00E65928">
        <w:t>Frank ETTAWAGESHIK (Mr.), Executive Director, Harbor Springs</w:t>
      </w:r>
    </w:p>
    <w:p w:rsidR="00283B51" w:rsidRPr="00E65928" w:rsidRDefault="00283B51" w:rsidP="00283B51">
      <w:r w:rsidRPr="00E65928">
        <w:t>Susan NOE (Ms.), Senior Staff Attorney, Boulder</w:t>
      </w:r>
    </w:p>
    <w:p w:rsidR="00283B51" w:rsidRPr="00E65928" w:rsidRDefault="00283B51" w:rsidP="00283B51">
      <w:r w:rsidRPr="00E65928">
        <w:rPr>
          <w:u w:val="single"/>
        </w:rPr>
        <w:t xml:space="preserve">suenoe@narf.org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proofErr w:type="spellStart"/>
      <w:r w:rsidRPr="00E65928">
        <w:rPr>
          <w:u w:val="single"/>
        </w:rPr>
        <w:t>Tebtebba</w:t>
      </w:r>
      <w:proofErr w:type="spellEnd"/>
      <w:r w:rsidRPr="00E65928">
        <w:rPr>
          <w:u w:val="single"/>
        </w:rPr>
        <w:t xml:space="preserve"> </w:t>
      </w:r>
      <w:r>
        <w:rPr>
          <w:u w:val="single"/>
        </w:rPr>
        <w:t>Foundation - Indigenous Peoples’</w:t>
      </w:r>
      <w:r w:rsidRPr="00E65928">
        <w:rPr>
          <w:u w:val="single"/>
        </w:rPr>
        <w:t xml:space="preserve"> International Centre for Policy Research and Education </w:t>
      </w:r>
    </w:p>
    <w:p w:rsidR="00283B51" w:rsidRPr="00E65928" w:rsidRDefault="00283B51" w:rsidP="00283B51">
      <w:r w:rsidRPr="00E65928">
        <w:t>Jennifer TAULI CORPUZ (Ms.), Program Coordinator, Quezon City</w:t>
      </w:r>
    </w:p>
    <w:p w:rsidR="00283B51" w:rsidRPr="00E65928" w:rsidRDefault="00283B51" w:rsidP="00283B51"/>
    <w:p w:rsidR="00283B51" w:rsidRPr="00EE0715" w:rsidRDefault="00283B51" w:rsidP="00283B51">
      <w:pPr>
        <w:rPr>
          <w:u w:val="single"/>
        </w:rPr>
      </w:pPr>
      <w:r w:rsidRPr="00EE0715">
        <w:rPr>
          <w:u w:val="single"/>
        </w:rPr>
        <w:t xml:space="preserve">Tulalip Tribes of Washington Governmental Affairs Department </w:t>
      </w:r>
    </w:p>
    <w:p w:rsidR="00283B51" w:rsidRPr="00EE0715" w:rsidRDefault="00283B51" w:rsidP="00283B51">
      <w:r w:rsidRPr="00EE0715">
        <w:t>Preston HARDISON (Mr.), Policy Advisor, Tulalip</w:t>
      </w:r>
    </w:p>
    <w:p w:rsidR="00283B51" w:rsidRPr="00EE0715" w:rsidRDefault="00283B51" w:rsidP="00283B51">
      <w:pPr>
        <w:rPr>
          <w:lang w:val="fr-CH"/>
        </w:rPr>
      </w:pPr>
      <w:r w:rsidRPr="00EE0715">
        <w:rPr>
          <w:u w:val="single"/>
          <w:lang w:val="fr-CH"/>
        </w:rPr>
        <w:t xml:space="preserve">prestonh@comcast.net </w:t>
      </w:r>
    </w:p>
    <w:p w:rsidR="00283B51" w:rsidRPr="00EE0715" w:rsidRDefault="00283B51" w:rsidP="00283B51">
      <w:pPr>
        <w:rPr>
          <w:lang w:val="fr-CH"/>
        </w:rPr>
      </w:pPr>
      <w:r w:rsidRPr="00EE0715">
        <w:rPr>
          <w:lang w:val="fr-CH"/>
        </w:rPr>
        <w:t xml:space="preserve">Ryan MILLER (Mr.), </w:t>
      </w:r>
      <w:proofErr w:type="spellStart"/>
      <w:r w:rsidRPr="00EE0715">
        <w:rPr>
          <w:lang w:val="fr-CH"/>
        </w:rPr>
        <w:t>Environmental</w:t>
      </w:r>
      <w:proofErr w:type="spellEnd"/>
      <w:r w:rsidRPr="00EE0715">
        <w:rPr>
          <w:lang w:val="fr-CH"/>
        </w:rPr>
        <w:t xml:space="preserve"> Liaison, </w:t>
      </w:r>
      <w:proofErr w:type="spellStart"/>
      <w:r w:rsidRPr="00EE0715">
        <w:rPr>
          <w:lang w:val="fr-CH"/>
        </w:rPr>
        <w:t>Tulalip</w:t>
      </w:r>
      <w:proofErr w:type="spellEnd"/>
    </w:p>
    <w:p w:rsidR="00283B51" w:rsidRPr="00EE0715" w:rsidRDefault="00283B51" w:rsidP="00283B51">
      <w:r w:rsidRPr="00EE0715">
        <w:rPr>
          <w:u w:val="single"/>
        </w:rPr>
        <w:t xml:space="preserve">ryanmiller@tulaliptribes-nsn.gov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  <w:r w:rsidRPr="00E65928">
        <w:rPr>
          <w:u w:val="single"/>
        </w:rPr>
        <w:t xml:space="preserve">World Trade Institute (WTI) </w:t>
      </w:r>
    </w:p>
    <w:p w:rsidR="00283B51" w:rsidRPr="00E65928" w:rsidRDefault="00283B51" w:rsidP="00283B51">
      <w:proofErr w:type="spellStart"/>
      <w:r w:rsidRPr="00E65928">
        <w:t>Hojjat</w:t>
      </w:r>
      <w:proofErr w:type="spellEnd"/>
      <w:r w:rsidRPr="00E65928">
        <w:t xml:space="preserve"> KHADEMI (Mr.), Researcher, Bern</w:t>
      </w:r>
    </w:p>
    <w:p w:rsidR="00283B51" w:rsidRPr="00E65928" w:rsidRDefault="00283B51" w:rsidP="00283B51">
      <w:r w:rsidRPr="00E65928">
        <w:rPr>
          <w:u w:val="single"/>
        </w:rPr>
        <w:t xml:space="preserve">hojjat.khademi@wti.org </w:t>
      </w:r>
    </w:p>
    <w:p w:rsidR="00283B51" w:rsidRPr="00E65928" w:rsidRDefault="00283B51" w:rsidP="00283B51"/>
    <w:p w:rsidR="00283B51" w:rsidRPr="00E65928" w:rsidRDefault="00283B51" w:rsidP="00283B51">
      <w:pPr>
        <w:rPr>
          <w:u w:val="single"/>
        </w:rPr>
      </w:pPr>
    </w:p>
    <w:p w:rsidR="00283B51" w:rsidRDefault="00283B51" w:rsidP="00283B51"/>
    <w:p w:rsidR="00283B51" w:rsidRPr="00E50542" w:rsidRDefault="00283B51" w:rsidP="00283B51">
      <w:pPr>
        <w:pStyle w:val="BodyText"/>
        <w:spacing w:after="0"/>
        <w:ind w:left="284" w:hanging="284"/>
        <w:rPr>
          <w:u w:val="single"/>
          <w:lang w:val="fr-FR"/>
        </w:rPr>
      </w:pPr>
      <w:r w:rsidRPr="00E50542">
        <w:rPr>
          <w:rStyle w:val="DraftChar"/>
          <w:szCs w:val="22"/>
          <w:lang w:val="fr-FR"/>
        </w:rPr>
        <w:t>V</w:t>
      </w:r>
      <w:r>
        <w:rPr>
          <w:rStyle w:val="DraftChar"/>
          <w:szCs w:val="22"/>
          <w:lang w:val="fr-FR"/>
        </w:rPr>
        <w:t>i</w:t>
      </w:r>
      <w:r w:rsidRPr="00E50542">
        <w:rPr>
          <w:rStyle w:val="DraftChar"/>
          <w:szCs w:val="22"/>
          <w:lang w:val="fr-FR"/>
        </w:rPr>
        <w:t xml:space="preserve">.  </w:t>
      </w:r>
      <w:r w:rsidRPr="00E50542">
        <w:rPr>
          <w:rStyle w:val="DraftChar"/>
          <w:szCs w:val="22"/>
          <w:u w:val="single"/>
          <w:lang w:val="fr-FR"/>
        </w:rPr>
        <w:t>groupe des communautÉs autochtones et locales/</w:t>
      </w:r>
      <w:r w:rsidRPr="00E50542">
        <w:rPr>
          <w:rStyle w:val="DraftChar"/>
          <w:szCs w:val="22"/>
          <w:u w:val="single"/>
          <w:lang w:val="fr-FR"/>
        </w:rPr>
        <w:br/>
      </w:r>
      <w:r w:rsidRPr="00E50542">
        <w:rPr>
          <w:rStyle w:val="DraftChar"/>
          <w:szCs w:val="22"/>
          <w:lang w:val="fr-FR"/>
        </w:rPr>
        <w:t xml:space="preserve"> </w:t>
      </w:r>
      <w:r w:rsidRPr="00E50542">
        <w:rPr>
          <w:u w:val="single"/>
          <w:lang w:val="fr-FR"/>
        </w:rPr>
        <w:t>INDIGENOUS PANEL</w:t>
      </w:r>
    </w:p>
    <w:p w:rsidR="00283B51" w:rsidRDefault="00283B51" w:rsidP="00283B51">
      <w:pPr>
        <w:suppressAutoHyphens/>
        <w:rPr>
          <w:u w:val="single"/>
          <w:lang w:val="fr-FR"/>
        </w:rPr>
      </w:pPr>
    </w:p>
    <w:p w:rsidR="00283B51" w:rsidRDefault="00283B51" w:rsidP="00283B51">
      <w:pPr>
        <w:suppressAutoHyphens/>
        <w:rPr>
          <w:u w:val="single"/>
          <w:lang w:val="fr-FR"/>
        </w:rPr>
      </w:pPr>
    </w:p>
    <w:p w:rsidR="00283B51" w:rsidRPr="008F094A" w:rsidRDefault="00283B51" w:rsidP="00283B51">
      <w:proofErr w:type="spellStart"/>
      <w:r w:rsidRPr="008F094A">
        <w:t>Elifuraha</w:t>
      </w:r>
      <w:proofErr w:type="spellEnd"/>
      <w:r w:rsidRPr="008F094A">
        <w:t xml:space="preserve"> LALTAIKA (Mr.),</w:t>
      </w:r>
      <w:r w:rsidRPr="008F094A">
        <w:rPr>
          <w:color w:val="000000"/>
        </w:rPr>
        <w:t xml:space="preserve"> Executive Director for Law and Advocacy for Pastoralists</w:t>
      </w:r>
      <w:r w:rsidRPr="008F094A">
        <w:t>, Tanzania</w:t>
      </w:r>
    </w:p>
    <w:p w:rsidR="00283B51" w:rsidRPr="008F094A" w:rsidRDefault="00283B51" w:rsidP="00283B51"/>
    <w:p w:rsidR="00283B51" w:rsidRPr="0048330A" w:rsidRDefault="00283B51" w:rsidP="00283B51">
      <w:r w:rsidRPr="0048330A">
        <w:t>June LORENZO (Ms.), Consultant, International Indian Treaty Council, U</w:t>
      </w:r>
      <w:r>
        <w:t>nited States of America</w:t>
      </w:r>
    </w:p>
    <w:p w:rsidR="00283B51" w:rsidRPr="0048330A" w:rsidRDefault="00283B51" w:rsidP="00283B51"/>
    <w:p w:rsidR="00283B51" w:rsidRPr="008F094A" w:rsidRDefault="00283B51" w:rsidP="00283B51">
      <w:pPr>
        <w:rPr>
          <w:lang w:val="es-ES"/>
        </w:rPr>
      </w:pPr>
      <w:proofErr w:type="spellStart"/>
      <w:r>
        <w:rPr>
          <w:lang w:val="es-US"/>
        </w:rPr>
        <w:t>Q”apaj</w:t>
      </w:r>
      <w:proofErr w:type="spellEnd"/>
      <w:r>
        <w:rPr>
          <w:lang w:val="es-US"/>
        </w:rPr>
        <w:t xml:space="preserve"> CONDE CHOQUE (S</w:t>
      </w:r>
      <w:r w:rsidRPr="008F094A">
        <w:rPr>
          <w:lang w:val="es-US"/>
        </w:rPr>
        <w:t xml:space="preserve">r.), </w:t>
      </w:r>
      <w:r w:rsidRPr="008F094A">
        <w:rPr>
          <w:lang w:val="es-ES"/>
        </w:rPr>
        <w:t xml:space="preserve">Oficial Jurídico, </w:t>
      </w:r>
      <w:r w:rsidRPr="00385DF4">
        <w:rPr>
          <w:lang w:val="es-ES"/>
        </w:rPr>
        <w:t xml:space="preserve">Centro de Estudios </w:t>
      </w:r>
      <w:proofErr w:type="spellStart"/>
      <w:r w:rsidRPr="00385DF4">
        <w:rPr>
          <w:lang w:val="es-ES"/>
        </w:rPr>
        <w:t>Multidisplinarios</w:t>
      </w:r>
      <w:proofErr w:type="spellEnd"/>
      <w:r w:rsidRPr="00385DF4">
        <w:rPr>
          <w:lang w:val="es-ES"/>
        </w:rPr>
        <w:t xml:space="preserve"> – </w:t>
      </w:r>
      <w:proofErr w:type="spellStart"/>
      <w:r w:rsidRPr="00385DF4">
        <w:rPr>
          <w:lang w:val="es-ES"/>
        </w:rPr>
        <w:t>Aymara</w:t>
      </w:r>
      <w:proofErr w:type="spellEnd"/>
      <w:r w:rsidRPr="008F094A">
        <w:rPr>
          <w:lang w:val="es-ES"/>
        </w:rPr>
        <w:t xml:space="preserve"> (CEM-</w:t>
      </w:r>
      <w:proofErr w:type="spellStart"/>
      <w:r w:rsidRPr="008F094A">
        <w:rPr>
          <w:lang w:val="es-ES"/>
        </w:rPr>
        <w:t>Aymara</w:t>
      </w:r>
      <w:proofErr w:type="spellEnd"/>
      <w:r w:rsidRPr="008F094A">
        <w:rPr>
          <w:lang w:val="es-ES"/>
        </w:rPr>
        <w:t>), Bolivia</w:t>
      </w:r>
    </w:p>
    <w:p w:rsidR="00283B51" w:rsidRDefault="00283B51" w:rsidP="00283B51">
      <w:pPr>
        <w:rPr>
          <w:lang w:val="es-ES"/>
        </w:rPr>
      </w:pPr>
    </w:p>
    <w:p w:rsidR="00283B51" w:rsidRPr="00627FA9" w:rsidRDefault="00283B51" w:rsidP="00283B51">
      <w:pPr>
        <w:pStyle w:val="BodyText"/>
        <w:spacing w:after="0"/>
        <w:ind w:left="284" w:hanging="284"/>
        <w:rPr>
          <w:u w:val="single"/>
          <w:lang w:val="es-US"/>
        </w:rPr>
      </w:pPr>
    </w:p>
    <w:p w:rsidR="00283B51" w:rsidRPr="00627FA9" w:rsidRDefault="00283B51" w:rsidP="00283B51">
      <w:pPr>
        <w:pStyle w:val="BodyText"/>
        <w:spacing w:after="0"/>
        <w:ind w:left="284" w:hanging="284"/>
        <w:rPr>
          <w:u w:val="single"/>
          <w:lang w:val="es-US"/>
        </w:rPr>
      </w:pPr>
    </w:p>
    <w:p w:rsidR="00283B51" w:rsidRPr="008F13E9" w:rsidRDefault="00283B51" w:rsidP="00283B51">
      <w:pPr>
        <w:pStyle w:val="BodyText"/>
        <w:spacing w:after="0"/>
        <w:rPr>
          <w:u w:val="single"/>
        </w:rPr>
      </w:pPr>
      <w:r w:rsidRPr="008F13E9">
        <w:t xml:space="preserve">VII.  </w:t>
      </w:r>
      <w:r w:rsidRPr="008F13E9">
        <w:rPr>
          <w:u w:val="single"/>
        </w:rPr>
        <w:t>BUREAU/OFFICERS</w:t>
      </w:r>
    </w:p>
    <w:p w:rsidR="00283B51" w:rsidRPr="008F13E9" w:rsidRDefault="00283B51" w:rsidP="00283B51">
      <w:pPr>
        <w:pStyle w:val="BodyText"/>
        <w:spacing w:after="0"/>
      </w:pPr>
    </w:p>
    <w:p w:rsidR="00283B51" w:rsidRPr="008F13E9" w:rsidRDefault="00283B51" w:rsidP="00283B51">
      <w:pPr>
        <w:pStyle w:val="BodyText"/>
        <w:spacing w:after="0"/>
      </w:pPr>
    </w:p>
    <w:p w:rsidR="00283B51" w:rsidRPr="000A3C85" w:rsidRDefault="00283B51" w:rsidP="00283B51">
      <w:pPr>
        <w:tabs>
          <w:tab w:val="left" w:pos="3402"/>
        </w:tabs>
        <w:ind w:left="3402" w:hanging="3402"/>
        <w:rPr>
          <w:lang w:val="fr-CH"/>
        </w:rPr>
      </w:pPr>
      <w:proofErr w:type="spellStart"/>
      <w:r w:rsidRPr="008F13E9">
        <w:t>Président</w:t>
      </w:r>
      <w:proofErr w:type="spellEnd"/>
      <w:r w:rsidRPr="008F13E9">
        <w:t xml:space="preserve"> /Chair:</w:t>
      </w:r>
      <w:r w:rsidRPr="008F13E9">
        <w:tab/>
        <w:t xml:space="preserve">Ian GOSS (M./Mr.) </w:t>
      </w:r>
      <w:r w:rsidRPr="000A3C85">
        <w:rPr>
          <w:lang w:val="fr-CH"/>
        </w:rPr>
        <w:t>(Australie/</w:t>
      </w:r>
      <w:proofErr w:type="spellStart"/>
      <w:r w:rsidRPr="000A3C85">
        <w:rPr>
          <w:lang w:val="fr-CH"/>
        </w:rPr>
        <w:t>Australia</w:t>
      </w:r>
      <w:proofErr w:type="spellEnd"/>
      <w:r w:rsidRPr="000A3C85">
        <w:rPr>
          <w:lang w:val="fr-CH"/>
        </w:rPr>
        <w:t>)</w:t>
      </w:r>
    </w:p>
    <w:p w:rsidR="00283B51" w:rsidRPr="000A3C85" w:rsidRDefault="00283B51" w:rsidP="00283B51">
      <w:pPr>
        <w:tabs>
          <w:tab w:val="left" w:pos="3402"/>
        </w:tabs>
        <w:ind w:left="3402" w:hanging="3402"/>
        <w:rPr>
          <w:lang w:val="fr-CH"/>
        </w:rPr>
      </w:pPr>
    </w:p>
    <w:p w:rsidR="00283B51" w:rsidRDefault="00283B51" w:rsidP="00283B51">
      <w:pPr>
        <w:tabs>
          <w:tab w:val="left" w:pos="3402"/>
        </w:tabs>
        <w:rPr>
          <w:lang w:val="fr-FR"/>
        </w:rPr>
      </w:pPr>
      <w:r w:rsidRPr="00BE0DCD">
        <w:rPr>
          <w:lang w:val="fr-FR"/>
        </w:rPr>
        <w:t>Vice-présidents/Vice-Chairs:</w:t>
      </w:r>
      <w:r w:rsidRPr="00BE0DCD">
        <w:rPr>
          <w:lang w:val="fr-FR"/>
        </w:rPr>
        <w:tab/>
      </w:r>
      <w:proofErr w:type="spellStart"/>
      <w:r>
        <w:rPr>
          <w:lang w:val="fr-FR"/>
        </w:rPr>
        <w:t>Jukka</w:t>
      </w:r>
      <w:proofErr w:type="spellEnd"/>
      <w:r>
        <w:rPr>
          <w:lang w:val="fr-FR"/>
        </w:rPr>
        <w:t xml:space="preserve"> LIEDES (</w:t>
      </w:r>
      <w:r w:rsidRPr="000A3C85">
        <w:rPr>
          <w:lang w:val="fr-FR"/>
        </w:rPr>
        <w:t>M./Mr.)</w:t>
      </w:r>
      <w:r>
        <w:rPr>
          <w:lang w:val="fr-FR"/>
        </w:rPr>
        <w:t xml:space="preserve"> </w:t>
      </w:r>
      <w:r w:rsidRPr="000A3C85">
        <w:rPr>
          <w:lang w:val="fr-FR"/>
        </w:rPr>
        <w:t>(Finlande/</w:t>
      </w:r>
      <w:proofErr w:type="spellStart"/>
      <w:r w:rsidRPr="000A3C85">
        <w:rPr>
          <w:lang w:val="fr-FR"/>
        </w:rPr>
        <w:t>Finland</w:t>
      </w:r>
      <w:proofErr w:type="spellEnd"/>
      <w:r w:rsidRPr="000A3C85">
        <w:rPr>
          <w:lang w:val="fr-FR"/>
        </w:rPr>
        <w:t>)</w:t>
      </w:r>
    </w:p>
    <w:p w:rsidR="00283B51" w:rsidRDefault="00283B51" w:rsidP="00283B51">
      <w:pPr>
        <w:tabs>
          <w:tab w:val="left" w:pos="3402"/>
        </w:tabs>
        <w:rPr>
          <w:lang w:val="fr-FR"/>
        </w:rPr>
      </w:pPr>
    </w:p>
    <w:p w:rsidR="00283B51" w:rsidRPr="000A3C85" w:rsidRDefault="00283B51" w:rsidP="00283B51">
      <w:pPr>
        <w:tabs>
          <w:tab w:val="left" w:pos="3402"/>
        </w:tabs>
      </w:pPr>
      <w:r>
        <w:rPr>
          <w:lang w:val="fr-FR"/>
        </w:rPr>
        <w:tab/>
      </w:r>
      <w:proofErr w:type="spellStart"/>
      <w:r w:rsidRPr="000A3C85">
        <w:t>Faizal</w:t>
      </w:r>
      <w:proofErr w:type="spellEnd"/>
      <w:r w:rsidRPr="000A3C85">
        <w:t xml:space="preserve"> Chery SIDHARTA (M./Mr.)</w:t>
      </w:r>
      <w:r>
        <w:t xml:space="preserve"> (</w:t>
      </w:r>
      <w:proofErr w:type="spellStart"/>
      <w:r w:rsidRPr="000A3C85">
        <w:t>Indonésie</w:t>
      </w:r>
      <w:proofErr w:type="spellEnd"/>
      <w:r w:rsidRPr="000A3C85">
        <w:t>/Indonesia)</w:t>
      </w:r>
    </w:p>
    <w:p w:rsidR="00283B51" w:rsidRPr="00BE0DCD" w:rsidRDefault="00283B51" w:rsidP="00283B51">
      <w:pPr>
        <w:tabs>
          <w:tab w:val="left" w:pos="3402"/>
        </w:tabs>
      </w:pPr>
    </w:p>
    <w:p w:rsidR="00283B51" w:rsidRPr="005E60F3" w:rsidRDefault="00283B51" w:rsidP="008C1648">
      <w:pPr>
        <w:tabs>
          <w:tab w:val="left" w:pos="3402"/>
        </w:tabs>
        <w:rPr>
          <w:u w:val="single"/>
          <w:lang w:val="fr-FR"/>
        </w:rPr>
      </w:pPr>
      <w:proofErr w:type="spellStart"/>
      <w:r w:rsidRPr="00411F58">
        <w:t>Secrétaire</w:t>
      </w:r>
      <w:proofErr w:type="spellEnd"/>
      <w:r w:rsidRPr="00411F58">
        <w:t>/Secretary:</w:t>
      </w:r>
      <w:r w:rsidRPr="00411F58">
        <w:tab/>
      </w:r>
      <w:r w:rsidRPr="00411F58">
        <w:tab/>
        <w:t>Wend WENDLAND (</w:t>
      </w:r>
      <w:r>
        <w:t>M</w:t>
      </w:r>
      <w:proofErr w:type="gramStart"/>
      <w:r>
        <w:t>./</w:t>
      </w:r>
      <w:proofErr w:type="gramEnd"/>
      <w:r w:rsidRPr="00411F58">
        <w:t xml:space="preserve">Mr.) </w:t>
      </w:r>
      <w:r w:rsidRPr="005E60F3">
        <w:rPr>
          <w:lang w:val="fr-FR"/>
        </w:rPr>
        <w:t>(OMPI/WIPO)</w:t>
      </w:r>
    </w:p>
    <w:p w:rsidR="00283B51" w:rsidRPr="005E60F3" w:rsidRDefault="00283B51" w:rsidP="00283B51">
      <w:pPr>
        <w:pStyle w:val="BodyText"/>
        <w:spacing w:after="0"/>
        <w:rPr>
          <w:lang w:val="fr-FR"/>
        </w:rPr>
      </w:pPr>
      <w:r w:rsidRPr="005E60F3">
        <w:rPr>
          <w:lang w:val="fr-FR"/>
        </w:rPr>
        <w:br w:type="page"/>
      </w:r>
    </w:p>
    <w:p w:rsidR="00283B51" w:rsidRPr="005E60F3" w:rsidRDefault="00283B51" w:rsidP="00283B51">
      <w:pPr>
        <w:pStyle w:val="BodyText"/>
        <w:spacing w:after="0"/>
        <w:ind w:left="540" w:hanging="540"/>
        <w:rPr>
          <w:lang w:val="fr-FR"/>
        </w:rPr>
      </w:pPr>
      <w:r w:rsidRPr="005E60F3">
        <w:rPr>
          <w:lang w:val="fr-FR"/>
        </w:rPr>
        <w:lastRenderedPageBreak/>
        <w:t xml:space="preserve">VIII.  </w:t>
      </w:r>
      <w:r w:rsidRPr="005E60F3">
        <w:rPr>
          <w:u w:val="single"/>
          <w:lang w:val="fr-FR"/>
        </w:rPr>
        <w:t>BUREAU INTERNATIONAL DE L’ORGANISATION MONDIALE</w:t>
      </w:r>
      <w:r w:rsidRPr="005E60F3">
        <w:rPr>
          <w:u w:val="single"/>
          <w:lang w:val="fr-FR"/>
        </w:rPr>
        <w:br/>
        <w:t>DE LA PROPRIÉTÉ INTELLECTUELLE (OMPI)/</w:t>
      </w:r>
      <w:r w:rsidRPr="005E60F3">
        <w:rPr>
          <w:u w:val="single"/>
          <w:lang w:val="fr-FR"/>
        </w:rPr>
        <w:br/>
        <w:t>INTERNATIONAL BUREAU OF THE</w:t>
      </w:r>
      <w:r w:rsidRPr="005E60F3">
        <w:rPr>
          <w:u w:val="single"/>
          <w:lang w:val="fr-FR"/>
        </w:rPr>
        <w:br/>
        <w:t>WORLD INTELLECTUAL PROPERTY ORGANIZATION (WIPO)</w:t>
      </w:r>
    </w:p>
    <w:p w:rsidR="00283B51" w:rsidRPr="005E60F3" w:rsidRDefault="00283B51" w:rsidP="00283B51">
      <w:pPr>
        <w:rPr>
          <w:lang w:val="fr-FR"/>
        </w:rPr>
      </w:pPr>
    </w:p>
    <w:p w:rsidR="00283B51" w:rsidRPr="005E60F3" w:rsidRDefault="00283B51" w:rsidP="00283B51">
      <w:pPr>
        <w:keepNext/>
        <w:rPr>
          <w:lang w:val="fr-FR"/>
        </w:rPr>
      </w:pPr>
    </w:p>
    <w:p w:rsidR="00283B51" w:rsidRPr="005E60F3" w:rsidRDefault="00283B51" w:rsidP="00283B51">
      <w:pPr>
        <w:keepNext/>
        <w:rPr>
          <w:lang w:val="fr-FR"/>
        </w:rPr>
      </w:pPr>
      <w:r w:rsidRPr="005E60F3">
        <w:rPr>
          <w:lang w:val="fr-FR"/>
        </w:rPr>
        <w:t>Francis GURRY (M./Mr.), directeur général/</w:t>
      </w:r>
      <w:proofErr w:type="spellStart"/>
      <w:r w:rsidRPr="005E60F3">
        <w:rPr>
          <w:lang w:val="fr-FR"/>
        </w:rPr>
        <w:t>Director</w:t>
      </w:r>
      <w:proofErr w:type="spellEnd"/>
      <w:r w:rsidRPr="005E60F3">
        <w:rPr>
          <w:lang w:val="fr-FR"/>
        </w:rPr>
        <w:t xml:space="preserve"> General</w:t>
      </w:r>
    </w:p>
    <w:p w:rsidR="00283B51" w:rsidRPr="005E60F3" w:rsidRDefault="00283B51" w:rsidP="00283B51">
      <w:pPr>
        <w:keepNext/>
        <w:rPr>
          <w:lang w:val="fr-FR"/>
        </w:rPr>
      </w:pPr>
    </w:p>
    <w:p w:rsidR="00283B51" w:rsidRPr="005E60F3" w:rsidRDefault="00283B51" w:rsidP="00283B51">
      <w:pPr>
        <w:keepNext/>
        <w:rPr>
          <w:rStyle w:val="description"/>
          <w:lang w:val="fr-FR"/>
        </w:rPr>
      </w:pPr>
      <w:r w:rsidRPr="005E60F3">
        <w:rPr>
          <w:rStyle w:val="description"/>
          <w:lang w:val="fr-FR"/>
        </w:rPr>
        <w:t xml:space="preserve">Minelik Alemu GETAHUN </w:t>
      </w:r>
      <w:r w:rsidRPr="005E60F3">
        <w:rPr>
          <w:lang w:val="fr-FR"/>
        </w:rPr>
        <w:t>(M./Mr.),</w:t>
      </w:r>
      <w:r w:rsidRPr="005E60F3">
        <w:rPr>
          <w:rStyle w:val="description"/>
          <w:bCs/>
          <w:lang w:val="fr-FR"/>
        </w:rPr>
        <w:t xml:space="preserve"> sous-directeur général/</w:t>
      </w:r>
      <w:r w:rsidRPr="005E60F3">
        <w:rPr>
          <w:rStyle w:val="description"/>
          <w:lang w:val="fr-FR"/>
        </w:rPr>
        <w:t xml:space="preserve">Assistant </w:t>
      </w:r>
      <w:proofErr w:type="spellStart"/>
      <w:r w:rsidRPr="005E60F3">
        <w:rPr>
          <w:rStyle w:val="description"/>
          <w:lang w:val="fr-FR"/>
        </w:rPr>
        <w:t>Director</w:t>
      </w:r>
      <w:proofErr w:type="spellEnd"/>
      <w:r w:rsidRPr="005E60F3">
        <w:rPr>
          <w:rStyle w:val="description"/>
          <w:lang w:val="fr-FR"/>
        </w:rPr>
        <w:t xml:space="preserve"> General</w:t>
      </w:r>
    </w:p>
    <w:p w:rsidR="00283B51" w:rsidRPr="005E60F3" w:rsidRDefault="00283B51" w:rsidP="00283B51">
      <w:pPr>
        <w:keepNext/>
        <w:rPr>
          <w:lang w:val="fr-FR"/>
        </w:rPr>
      </w:pPr>
    </w:p>
    <w:p w:rsidR="00283B51" w:rsidRPr="005E60F3" w:rsidRDefault="00283B51" w:rsidP="00283B51">
      <w:pPr>
        <w:rPr>
          <w:lang w:val="fr-FR"/>
        </w:rPr>
      </w:pPr>
      <w:r w:rsidRPr="005E60F3">
        <w:rPr>
          <w:lang w:val="fr-FR"/>
        </w:rPr>
        <w:t xml:space="preserve">Edward KWAKWA (M./Mr.), directeur principal, Département des savoirs traditionnels et des défis mondiaux/Senior </w:t>
      </w:r>
      <w:proofErr w:type="spellStart"/>
      <w:r w:rsidRPr="005E60F3">
        <w:rPr>
          <w:lang w:val="fr-FR"/>
        </w:rPr>
        <w:t>Director</w:t>
      </w:r>
      <w:proofErr w:type="spellEnd"/>
      <w:r w:rsidRPr="005E60F3">
        <w:rPr>
          <w:lang w:val="fr-FR"/>
        </w:rPr>
        <w:t xml:space="preserve">, </w:t>
      </w:r>
      <w:proofErr w:type="spellStart"/>
      <w:r w:rsidRPr="005E60F3">
        <w:rPr>
          <w:lang w:val="fr-FR"/>
        </w:rPr>
        <w:t>Department</w:t>
      </w:r>
      <w:proofErr w:type="spellEnd"/>
      <w:r w:rsidRPr="005E60F3">
        <w:rPr>
          <w:lang w:val="fr-FR"/>
        </w:rPr>
        <w:t xml:space="preserve"> for Traditional Knowledge and Global Challenges</w:t>
      </w:r>
    </w:p>
    <w:p w:rsidR="00283B51" w:rsidRPr="005E60F3" w:rsidRDefault="00283B51" w:rsidP="00283B51">
      <w:pPr>
        <w:rPr>
          <w:lang w:val="fr-FR"/>
        </w:rPr>
      </w:pPr>
    </w:p>
    <w:p w:rsidR="00283B51" w:rsidRPr="005E60F3" w:rsidRDefault="00283B51" w:rsidP="00283B51">
      <w:pPr>
        <w:rPr>
          <w:lang w:val="fr-FR"/>
        </w:rPr>
      </w:pPr>
      <w:r w:rsidRPr="005E60F3">
        <w:rPr>
          <w:lang w:val="fr-FR"/>
        </w:rPr>
        <w:t>Wend WENDLAND (M./Mr.), directeur, Division des savoirs traditionnels/</w:t>
      </w:r>
      <w:proofErr w:type="spellStart"/>
      <w:r w:rsidRPr="005E60F3">
        <w:rPr>
          <w:lang w:val="fr-FR"/>
        </w:rPr>
        <w:t>Director</w:t>
      </w:r>
      <w:proofErr w:type="spellEnd"/>
      <w:r w:rsidRPr="005E60F3">
        <w:rPr>
          <w:lang w:val="fr-FR"/>
        </w:rPr>
        <w:t>, Traditional Knowledge Division</w:t>
      </w:r>
    </w:p>
    <w:p w:rsidR="00283B51" w:rsidRPr="005E60F3" w:rsidRDefault="00283B51" w:rsidP="00283B51">
      <w:pPr>
        <w:rPr>
          <w:lang w:val="fr-FR"/>
        </w:rPr>
      </w:pPr>
    </w:p>
    <w:p w:rsidR="00283B51" w:rsidRPr="005E60F3" w:rsidRDefault="00283B51" w:rsidP="00283B51">
      <w:pPr>
        <w:rPr>
          <w:lang w:val="fr-FR"/>
        </w:rPr>
      </w:pPr>
      <w:r w:rsidRPr="005E60F3">
        <w:rPr>
          <w:lang w:val="fr-FR"/>
        </w:rPr>
        <w:t xml:space="preserve">Begoña VENERO AGUIRRE (Mme/Ms.), conseillère principale, Division des savoirs traditionnels/Senior </w:t>
      </w:r>
      <w:proofErr w:type="spellStart"/>
      <w:r w:rsidRPr="005E60F3">
        <w:rPr>
          <w:lang w:val="fr-FR"/>
        </w:rPr>
        <w:t>Counsellor</w:t>
      </w:r>
      <w:proofErr w:type="spellEnd"/>
      <w:r w:rsidRPr="005E60F3">
        <w:rPr>
          <w:lang w:val="fr-FR"/>
        </w:rPr>
        <w:t>, Traditional Knowledge Division</w:t>
      </w:r>
    </w:p>
    <w:p w:rsidR="00283B51" w:rsidRPr="005E60F3" w:rsidRDefault="00283B51" w:rsidP="00283B51">
      <w:pPr>
        <w:rPr>
          <w:lang w:val="fr-FR"/>
        </w:rPr>
      </w:pPr>
    </w:p>
    <w:p w:rsidR="00283B51" w:rsidRPr="005E60F3" w:rsidRDefault="00283B51" w:rsidP="00283B51">
      <w:pPr>
        <w:rPr>
          <w:lang w:val="fr-FR"/>
        </w:rPr>
      </w:pPr>
      <w:r w:rsidRPr="005E60F3">
        <w:rPr>
          <w:lang w:val="fr-FR"/>
        </w:rPr>
        <w:t>Shakeel BHATTI (M./Mr.), conseiller, Division des savoirs traditionnels/</w:t>
      </w:r>
      <w:proofErr w:type="spellStart"/>
      <w:r w:rsidRPr="005E60F3">
        <w:rPr>
          <w:lang w:val="fr-FR"/>
        </w:rPr>
        <w:t>Counsellor</w:t>
      </w:r>
      <w:proofErr w:type="spellEnd"/>
      <w:r w:rsidRPr="005E60F3">
        <w:rPr>
          <w:lang w:val="fr-FR"/>
        </w:rPr>
        <w:t>, Traditional Knowledge Division</w:t>
      </w:r>
    </w:p>
    <w:p w:rsidR="00283B51" w:rsidRPr="005E60F3" w:rsidRDefault="00283B51" w:rsidP="00283B51">
      <w:pPr>
        <w:rPr>
          <w:lang w:val="fr-FR"/>
        </w:rPr>
      </w:pPr>
    </w:p>
    <w:p w:rsidR="00283B51" w:rsidRPr="005E60F3" w:rsidRDefault="00283B51" w:rsidP="00283B51">
      <w:pPr>
        <w:rPr>
          <w:lang w:val="fr-FR"/>
        </w:rPr>
      </w:pPr>
      <w:r w:rsidRPr="005E60F3">
        <w:rPr>
          <w:lang w:val="fr-FR"/>
        </w:rPr>
        <w:t>Simon LEGRAND (M./Mr.), conseiller, Division des savoirs traditionnels/</w:t>
      </w:r>
      <w:proofErr w:type="spellStart"/>
      <w:r w:rsidRPr="005E60F3">
        <w:rPr>
          <w:lang w:val="fr-FR"/>
        </w:rPr>
        <w:t>Counsellor</w:t>
      </w:r>
      <w:proofErr w:type="spellEnd"/>
      <w:r w:rsidRPr="005E60F3">
        <w:rPr>
          <w:lang w:val="fr-FR"/>
        </w:rPr>
        <w:t>, Traditional Knowledge Division</w:t>
      </w:r>
    </w:p>
    <w:p w:rsidR="00283B51" w:rsidRPr="005E60F3" w:rsidRDefault="00283B51" w:rsidP="00283B51">
      <w:pPr>
        <w:rPr>
          <w:lang w:val="fr-FR"/>
        </w:rPr>
      </w:pPr>
    </w:p>
    <w:p w:rsidR="00283B51" w:rsidRDefault="00283B51" w:rsidP="00283B51">
      <w:pPr>
        <w:rPr>
          <w:lang w:val="fr-FR"/>
        </w:rPr>
      </w:pPr>
      <w:proofErr w:type="spellStart"/>
      <w:r w:rsidRPr="00E50542">
        <w:rPr>
          <w:lang w:val="fr-FR"/>
        </w:rPr>
        <w:t>Daphne</w:t>
      </w:r>
      <w:proofErr w:type="spellEnd"/>
      <w:r w:rsidRPr="00E50542">
        <w:rPr>
          <w:lang w:val="fr-FR"/>
        </w:rPr>
        <w:t xml:space="preserve"> ZOGRAFOS JOHNSSON (Mme/Ms.), juriste, Division des savoirs traditionnels/</w:t>
      </w:r>
      <w:proofErr w:type="spellStart"/>
      <w:r w:rsidRPr="00E50542">
        <w:rPr>
          <w:lang w:val="fr-FR"/>
        </w:rPr>
        <w:t>Legal</w:t>
      </w:r>
      <w:proofErr w:type="spellEnd"/>
      <w:r w:rsidRPr="00E50542">
        <w:rPr>
          <w:lang w:val="fr-FR"/>
        </w:rPr>
        <w:t xml:space="preserve"> </w:t>
      </w:r>
      <w:proofErr w:type="spellStart"/>
      <w:r w:rsidRPr="00E50542">
        <w:rPr>
          <w:lang w:val="fr-FR"/>
        </w:rPr>
        <w:t>Officer</w:t>
      </w:r>
      <w:proofErr w:type="spellEnd"/>
      <w:r w:rsidRPr="00E50542">
        <w:rPr>
          <w:lang w:val="fr-FR"/>
        </w:rPr>
        <w:t>, Traditional Knowledge Division</w:t>
      </w:r>
    </w:p>
    <w:p w:rsidR="00283B51" w:rsidRPr="00E50542" w:rsidRDefault="00283B51" w:rsidP="00283B51">
      <w:pPr>
        <w:rPr>
          <w:lang w:val="fr-FR"/>
        </w:rPr>
      </w:pPr>
    </w:p>
    <w:p w:rsidR="00283B51" w:rsidRPr="00E50542" w:rsidRDefault="00283B51" w:rsidP="00283B51">
      <w:pPr>
        <w:rPr>
          <w:lang w:val="fr-FR"/>
        </w:rPr>
      </w:pPr>
      <w:r w:rsidRPr="00E50542">
        <w:rPr>
          <w:lang w:val="fr-FR"/>
        </w:rPr>
        <w:t>Fei JIAO (Mlle/Ms.), administratrice adjointe de programme, Division des savoirs traditionnels/Ass</w:t>
      </w:r>
      <w:r>
        <w:rPr>
          <w:lang w:val="fr-FR"/>
        </w:rPr>
        <w:t>istant</w:t>
      </w:r>
      <w:r w:rsidRPr="00E50542">
        <w:rPr>
          <w:lang w:val="fr-FR"/>
        </w:rPr>
        <w:t xml:space="preserve"> Program </w:t>
      </w:r>
      <w:proofErr w:type="spellStart"/>
      <w:r w:rsidRPr="00E50542">
        <w:rPr>
          <w:lang w:val="fr-FR"/>
        </w:rPr>
        <w:t>Officer</w:t>
      </w:r>
      <w:proofErr w:type="spellEnd"/>
      <w:r w:rsidRPr="00E50542">
        <w:rPr>
          <w:lang w:val="fr-FR"/>
        </w:rPr>
        <w:t>, Traditional Knowledge Division</w:t>
      </w:r>
    </w:p>
    <w:p w:rsidR="00283B51" w:rsidRDefault="00283B51" w:rsidP="00283B51">
      <w:pPr>
        <w:rPr>
          <w:lang w:val="fr-FR"/>
        </w:rPr>
      </w:pPr>
    </w:p>
    <w:p w:rsidR="00283B51" w:rsidRDefault="00283B51" w:rsidP="00283B51">
      <w:pPr>
        <w:rPr>
          <w:lang w:val="fr-FR"/>
        </w:rPr>
      </w:pPr>
    </w:p>
    <w:p w:rsidR="00283B51" w:rsidRPr="00E50542" w:rsidRDefault="00283B51" w:rsidP="00283B51">
      <w:pPr>
        <w:rPr>
          <w:lang w:val="fr-FR"/>
        </w:rPr>
      </w:pPr>
    </w:p>
    <w:p w:rsidR="00C94AAF" w:rsidRPr="00AA4274" w:rsidRDefault="00C94AAF" w:rsidP="00C94AAF">
      <w:pPr>
        <w:pStyle w:val="Endofdocument"/>
        <w:spacing w:after="0" w:line="240" w:lineRule="auto"/>
        <w:rPr>
          <w:sz w:val="22"/>
          <w:szCs w:val="22"/>
          <w:lang w:val="ru-RU"/>
        </w:rPr>
      </w:pPr>
      <w:r w:rsidRPr="00AA4274">
        <w:rPr>
          <w:sz w:val="22"/>
          <w:szCs w:val="22"/>
          <w:lang w:val="ru-RU"/>
        </w:rPr>
        <w:t>[Конец приложения и документа]</w:t>
      </w:r>
    </w:p>
    <w:p w:rsidR="00A7783E" w:rsidRDefault="00A7783E" w:rsidP="00024AED">
      <w:pPr>
        <w:pStyle w:val="ListParagraph"/>
        <w:ind w:left="0"/>
        <w:rPr>
          <w:lang w:val="ru-RU"/>
        </w:rPr>
      </w:pPr>
    </w:p>
    <w:p w:rsidR="00283B51" w:rsidRPr="00945668" w:rsidRDefault="00283B51" w:rsidP="00024AED">
      <w:pPr>
        <w:pStyle w:val="ListParagraph"/>
        <w:ind w:left="0"/>
        <w:rPr>
          <w:lang w:val="ru-RU"/>
        </w:rPr>
      </w:pPr>
    </w:p>
    <w:sectPr w:rsidR="00283B51" w:rsidRPr="00945668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EB" w:rsidRDefault="00A61FEB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endnote>
  <w:endnote w:type="continuationSeparator" w:id="0">
    <w:p w:rsidR="00A61FEB" w:rsidRDefault="00A61FEB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  <w:p w:rsidR="00A61FEB" w:rsidRDefault="00A61FEB">
      <w:pPr>
        <w:spacing w:after="60"/>
        <w:rPr>
          <w:rFonts w:ascii="SimSun" w:hAnsi="Times New Roman" w:cs="SimSun"/>
          <w:sz w:val="17"/>
          <w:szCs w:val="17"/>
        </w:rPr>
      </w:pPr>
      <w:r>
        <w:rPr>
          <w:noProof/>
          <w:sz w:val="17"/>
          <w:szCs w:val="17"/>
        </w:rPr>
        <w:t>[Endnote continued from previous page]</w:t>
      </w:r>
    </w:p>
  </w:endnote>
  <w:endnote w:type="continuationNotice" w:id="1">
    <w:p w:rsidR="00A61FEB" w:rsidRDefault="00A61FEB">
      <w:pPr>
        <w:spacing w:before="60"/>
        <w:jc w:val="right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EB" w:rsidRDefault="00A61FEB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</w:footnote>
  <w:footnote w:type="continuationSeparator" w:id="0">
    <w:p w:rsidR="00A61FEB" w:rsidRDefault="00A61FEB">
      <w:pPr>
        <w:rPr>
          <w:rFonts w:ascii="SimSun" w:hAnsi="Times New Roman" w:cs="SimSun"/>
        </w:rPr>
      </w:pPr>
      <w:r>
        <w:rPr>
          <w:rFonts w:ascii="SimSun" w:hAnsi="Times New Roman" w:cs="SimSun"/>
        </w:rPr>
        <w:separator/>
      </w:r>
    </w:p>
    <w:p w:rsidR="00A61FEB" w:rsidRDefault="00A61FEB">
      <w:pPr>
        <w:spacing w:after="60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t>[Footnote continued from previous page]</w:t>
      </w:r>
    </w:p>
  </w:footnote>
  <w:footnote w:type="continuationNotice" w:id="1">
    <w:p w:rsidR="00A61FEB" w:rsidRDefault="00A61FEB">
      <w:pPr>
        <w:spacing w:before="60"/>
        <w:jc w:val="right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EB" w:rsidRDefault="00A61FEB" w:rsidP="00477D6B">
    <w:pPr>
      <w:jc w:val="right"/>
    </w:pPr>
    <w:bookmarkStart w:id="3" w:name="Code2"/>
    <w:bookmarkEnd w:id="3"/>
    <w:r>
      <w:t>WIPO/GRTKF/IC/38/16 Prov.</w:t>
    </w:r>
    <w:r w:rsidR="007317A5">
      <w:t xml:space="preserve"> 2</w:t>
    </w:r>
  </w:p>
  <w:p w:rsidR="00A61FEB" w:rsidRDefault="00A61FEB" w:rsidP="00477D6B">
    <w:pPr>
      <w:jc w:val="right"/>
    </w:pPr>
    <w:r>
      <w:rPr>
        <w:lang w:val="ru-RU"/>
      </w:rPr>
      <w:t>стр</w:t>
    </w:r>
    <w:r w:rsidRPr="00207DFC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C7654">
      <w:rPr>
        <w:noProof/>
      </w:rPr>
      <w:t>20</w:t>
    </w:r>
    <w:r>
      <w:rPr>
        <w:noProof/>
      </w:rPr>
      <w:fldChar w:fldCharType="end"/>
    </w:r>
  </w:p>
  <w:p w:rsidR="00A61FEB" w:rsidRDefault="00A61FEB" w:rsidP="00477D6B">
    <w:pPr>
      <w:jc w:val="right"/>
    </w:pPr>
  </w:p>
  <w:p w:rsidR="00A61FEB" w:rsidRDefault="00A61FE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EB" w:rsidRDefault="00A61FEB">
    <w:pPr>
      <w:jc w:val="right"/>
      <w:rPr>
        <w:rFonts w:eastAsia="Times New Roman"/>
      </w:rPr>
    </w:pPr>
    <w:r>
      <w:rPr>
        <w:rFonts w:eastAsia="Times New Roman"/>
        <w:noProof/>
      </w:rPr>
      <w:t>WIPO/GRTKF/IC/38/16 Prov. 2</w:t>
    </w:r>
  </w:p>
  <w:p w:rsidR="00A61FEB" w:rsidRPr="00283B51" w:rsidRDefault="00A61FEB">
    <w:pPr>
      <w:jc w:val="right"/>
      <w:rPr>
        <w:rFonts w:ascii="SimSun" w:hAnsi="Times New Roman" w:cs="SimSun"/>
        <w:lang w:val="ru-RU"/>
      </w:rPr>
    </w:pPr>
    <w:r>
      <w:rPr>
        <w:noProof/>
        <w:lang w:val="ru-RU"/>
      </w:rPr>
      <w:t>Приложение</w:t>
    </w:r>
    <w:r w:rsidRPr="00283B51">
      <w:rPr>
        <w:noProof/>
        <w:lang w:val="ru-RU"/>
      </w:rPr>
      <w:t xml:space="preserve">, </w:t>
    </w:r>
    <w:r>
      <w:rPr>
        <w:noProof/>
        <w:lang w:val="ru-RU"/>
      </w:rPr>
      <w:t>стр.</w:t>
    </w:r>
    <w:r w:rsidRPr="00283B51">
      <w:rPr>
        <w:noProof/>
        <w:lang w:val="ru-RU"/>
      </w:rPr>
      <w:t xml:space="preserve"> </w:t>
    </w:r>
    <w:r>
      <w:rPr>
        <w:noProof/>
      </w:rPr>
      <w:fldChar w:fldCharType="begin"/>
    </w:r>
    <w:r w:rsidRPr="00283B51">
      <w:rPr>
        <w:noProof/>
        <w:lang w:val="ru-RU"/>
      </w:rPr>
      <w:instrText xml:space="preserve"> </w:instrText>
    </w:r>
    <w:r>
      <w:rPr>
        <w:noProof/>
      </w:rPr>
      <w:instrText>PAGE</w:instrText>
    </w:r>
    <w:r w:rsidRPr="00283B51">
      <w:rPr>
        <w:noProof/>
        <w:lang w:val="ru-RU"/>
      </w:rPr>
      <w:instrText xml:space="preserve">  \* </w:instrText>
    </w:r>
    <w:r>
      <w:rPr>
        <w:noProof/>
      </w:rPr>
      <w:instrText>MERGEFORMAT</w:instrText>
    </w:r>
    <w:r w:rsidRPr="00283B51">
      <w:rPr>
        <w:noProof/>
        <w:lang w:val="ru-RU"/>
      </w:rPr>
      <w:instrText xml:space="preserve"> </w:instrText>
    </w:r>
    <w:r>
      <w:rPr>
        <w:noProof/>
      </w:rPr>
      <w:fldChar w:fldCharType="separate"/>
    </w:r>
    <w:r w:rsidR="00DC7654" w:rsidRPr="00DC7654">
      <w:rPr>
        <w:noProof/>
        <w:lang w:val="ru-RU"/>
      </w:rPr>
      <w:t>15</w:t>
    </w:r>
    <w:r>
      <w:rPr>
        <w:noProof/>
      </w:rPr>
      <w:fldChar w:fldCharType="end"/>
    </w:r>
  </w:p>
  <w:p w:rsidR="00A61FEB" w:rsidRPr="00283B51" w:rsidRDefault="00A61FEB">
    <w:pPr>
      <w:jc w:val="right"/>
      <w:rPr>
        <w:rFonts w:ascii="SimSun" w:hAnsi="Times New Roman" w:cs="SimSun"/>
        <w:lang w:val="ru-RU"/>
      </w:rPr>
    </w:pPr>
  </w:p>
  <w:p w:rsidR="00A61FEB" w:rsidRPr="00283B51" w:rsidRDefault="00A61FEB">
    <w:pPr>
      <w:jc w:val="right"/>
      <w:rPr>
        <w:rFonts w:ascii="SimSun" w:hAnsi="Times New Roman" w:cs="SimSun"/>
        <w:lang w:val="ru-RU"/>
      </w:rPr>
    </w:pPr>
  </w:p>
  <w:p w:rsidR="00A61FEB" w:rsidRPr="00283B51" w:rsidRDefault="00A61FEB">
    <w:pP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FEB" w:rsidRDefault="00A61FEB">
    <w:pPr>
      <w:pStyle w:val="Header"/>
      <w:jc w:val="right"/>
      <w:rPr>
        <w:rFonts w:eastAsia="Times New Roman"/>
      </w:rPr>
    </w:pPr>
    <w:r>
      <w:rPr>
        <w:rFonts w:eastAsia="Times New Roman"/>
        <w:noProof/>
      </w:rPr>
      <w:t>WIPO/GRTKF/IC/38/16 Prov.</w:t>
    </w:r>
  </w:p>
  <w:p w:rsidR="00A61FEB" w:rsidRPr="00207DFC" w:rsidRDefault="00A61FEB">
    <w:pPr>
      <w:pStyle w:val="Header"/>
      <w:jc w:val="right"/>
      <w:rPr>
        <w:rFonts w:eastAsia="Times New Roman"/>
      </w:rPr>
    </w:pPr>
    <w:r>
      <w:rPr>
        <w:rFonts w:eastAsia="Times New Roman"/>
        <w:noProof/>
        <w:lang w:val="ru-RU"/>
      </w:rPr>
      <w:t>ПРИЛОЖЕНИЕ</w:t>
    </w:r>
  </w:p>
  <w:p w:rsidR="00A61FEB" w:rsidRDefault="00A61FEB">
    <w:pPr>
      <w:pStyle w:val="Header"/>
      <w:rPr>
        <w:rFonts w:ascii="SimSun" w:hAnsi="Times New Roman" w:cs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361E1"/>
    <w:multiLevelType w:val="hybridMultilevel"/>
    <w:tmpl w:val="8218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0F846502"/>
    <w:multiLevelType w:val="hybridMultilevel"/>
    <w:tmpl w:val="555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5C35CD0"/>
    <w:multiLevelType w:val="multilevel"/>
    <w:tmpl w:val="E350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A1F1E"/>
    <w:multiLevelType w:val="hybridMultilevel"/>
    <w:tmpl w:val="EB8A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922" w:hanging="360"/>
      </w:pPr>
    </w:lvl>
    <w:lvl w:ilvl="1" w:tplc="04090019">
      <w:start w:val="1"/>
      <w:numFmt w:val="lowerLetter"/>
      <w:lvlText w:val="%2."/>
      <w:lvlJc w:val="left"/>
      <w:pPr>
        <w:ind w:left="1642" w:hanging="360"/>
      </w:pPr>
    </w:lvl>
    <w:lvl w:ilvl="2" w:tplc="0409001B">
      <w:start w:val="1"/>
      <w:numFmt w:val="lowerRoman"/>
      <w:lvlText w:val="%3."/>
      <w:lvlJc w:val="right"/>
      <w:pPr>
        <w:ind w:left="2362" w:hanging="180"/>
      </w:pPr>
    </w:lvl>
    <w:lvl w:ilvl="3" w:tplc="0409000F">
      <w:start w:val="1"/>
      <w:numFmt w:val="decimal"/>
      <w:lvlText w:val="%4."/>
      <w:lvlJc w:val="left"/>
      <w:pPr>
        <w:ind w:left="3082" w:hanging="360"/>
      </w:pPr>
    </w:lvl>
    <w:lvl w:ilvl="4" w:tplc="04090019">
      <w:start w:val="1"/>
      <w:numFmt w:val="lowerLetter"/>
      <w:lvlText w:val="%5."/>
      <w:lvlJc w:val="left"/>
      <w:pPr>
        <w:ind w:left="3802" w:hanging="360"/>
      </w:pPr>
    </w:lvl>
    <w:lvl w:ilvl="5" w:tplc="0409001B">
      <w:start w:val="1"/>
      <w:numFmt w:val="lowerRoman"/>
      <w:lvlText w:val="%6."/>
      <w:lvlJc w:val="right"/>
      <w:pPr>
        <w:ind w:left="4522" w:hanging="180"/>
      </w:pPr>
    </w:lvl>
    <w:lvl w:ilvl="6" w:tplc="0409000F">
      <w:start w:val="1"/>
      <w:numFmt w:val="decimal"/>
      <w:lvlText w:val="%7."/>
      <w:lvlJc w:val="left"/>
      <w:pPr>
        <w:ind w:left="5242" w:hanging="360"/>
      </w:pPr>
    </w:lvl>
    <w:lvl w:ilvl="7" w:tplc="04090019">
      <w:start w:val="1"/>
      <w:numFmt w:val="lowerLetter"/>
      <w:lvlText w:val="%8."/>
      <w:lvlJc w:val="left"/>
      <w:pPr>
        <w:ind w:left="5962" w:hanging="360"/>
      </w:pPr>
    </w:lvl>
    <w:lvl w:ilvl="8" w:tplc="0409001B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41D96DB5"/>
    <w:multiLevelType w:val="multilevel"/>
    <w:tmpl w:val="051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pStyle w:val="ListNumber"/>
      <w:lvlText w:val="03.%1."/>
      <w:lvlJc w:val="left"/>
      <w:pPr>
        <w:tabs>
          <w:tab w:val="num" w:pos="567"/>
        </w:tabs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527BA"/>
    <w:multiLevelType w:val="hybridMultilevel"/>
    <w:tmpl w:val="93189B20"/>
    <w:lvl w:ilvl="0" w:tplc="BE5C4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631"/>
    <w:multiLevelType w:val="hybridMultilevel"/>
    <w:tmpl w:val="84A42610"/>
    <w:lvl w:ilvl="0" w:tplc="E7B0CA80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86B2D"/>
    <w:multiLevelType w:val="hybridMultilevel"/>
    <w:tmpl w:val="1AB0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4"/>
  </w:num>
  <w:num w:numId="15">
    <w:abstractNumId w:val="1"/>
  </w:num>
  <w:num w:numId="16">
    <w:abstractNumId w:val="3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/>
    <w:lvlOverride w:ilvl="1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  <w:lvlOverride w:ilvl="1">
      <w:startOverride w:val="1"/>
    </w:lvlOverride>
  </w:num>
  <w:num w:numId="25">
    <w:abstractNumId w:val="9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A"/>
    <w:rsid w:val="00000AF8"/>
    <w:rsid w:val="00003A95"/>
    <w:rsid w:val="0000538F"/>
    <w:rsid w:val="00007208"/>
    <w:rsid w:val="00011B49"/>
    <w:rsid w:val="00017094"/>
    <w:rsid w:val="000171F6"/>
    <w:rsid w:val="00020304"/>
    <w:rsid w:val="00021658"/>
    <w:rsid w:val="00022789"/>
    <w:rsid w:val="00024AED"/>
    <w:rsid w:val="00025D5D"/>
    <w:rsid w:val="00030C99"/>
    <w:rsid w:val="00031814"/>
    <w:rsid w:val="0003295F"/>
    <w:rsid w:val="00032E00"/>
    <w:rsid w:val="00035F17"/>
    <w:rsid w:val="00043CAA"/>
    <w:rsid w:val="0004744C"/>
    <w:rsid w:val="00047732"/>
    <w:rsid w:val="000576BA"/>
    <w:rsid w:val="00062FEF"/>
    <w:rsid w:val="00066DB3"/>
    <w:rsid w:val="00070E2E"/>
    <w:rsid w:val="0007292A"/>
    <w:rsid w:val="00072D26"/>
    <w:rsid w:val="00075432"/>
    <w:rsid w:val="000758A3"/>
    <w:rsid w:val="00075B67"/>
    <w:rsid w:val="0008522E"/>
    <w:rsid w:val="00090FEF"/>
    <w:rsid w:val="000920DF"/>
    <w:rsid w:val="000934CA"/>
    <w:rsid w:val="00094132"/>
    <w:rsid w:val="000968ED"/>
    <w:rsid w:val="000A2D1B"/>
    <w:rsid w:val="000A3371"/>
    <w:rsid w:val="000A4EBD"/>
    <w:rsid w:val="000A50F1"/>
    <w:rsid w:val="000A556B"/>
    <w:rsid w:val="000A65BE"/>
    <w:rsid w:val="000A6A36"/>
    <w:rsid w:val="000A770E"/>
    <w:rsid w:val="000B169D"/>
    <w:rsid w:val="000B18C5"/>
    <w:rsid w:val="000C02BB"/>
    <w:rsid w:val="000C2642"/>
    <w:rsid w:val="000C2A64"/>
    <w:rsid w:val="000C2F1A"/>
    <w:rsid w:val="000C45DE"/>
    <w:rsid w:val="000C48EA"/>
    <w:rsid w:val="000C4E80"/>
    <w:rsid w:val="000C537C"/>
    <w:rsid w:val="000C5A25"/>
    <w:rsid w:val="000D289E"/>
    <w:rsid w:val="000D41A7"/>
    <w:rsid w:val="000D727D"/>
    <w:rsid w:val="000E36F2"/>
    <w:rsid w:val="000E406B"/>
    <w:rsid w:val="000E63CA"/>
    <w:rsid w:val="000E6785"/>
    <w:rsid w:val="000F28D7"/>
    <w:rsid w:val="000F44E1"/>
    <w:rsid w:val="000F4749"/>
    <w:rsid w:val="000F5474"/>
    <w:rsid w:val="000F5E56"/>
    <w:rsid w:val="000F5E8D"/>
    <w:rsid w:val="001041BE"/>
    <w:rsid w:val="001045BC"/>
    <w:rsid w:val="001070DC"/>
    <w:rsid w:val="0011067A"/>
    <w:rsid w:val="0011291B"/>
    <w:rsid w:val="0011737D"/>
    <w:rsid w:val="0011741C"/>
    <w:rsid w:val="001202CB"/>
    <w:rsid w:val="00120B28"/>
    <w:rsid w:val="0012242E"/>
    <w:rsid w:val="00124B94"/>
    <w:rsid w:val="0013149D"/>
    <w:rsid w:val="001331FC"/>
    <w:rsid w:val="001362EE"/>
    <w:rsid w:val="00136796"/>
    <w:rsid w:val="00136D28"/>
    <w:rsid w:val="00141154"/>
    <w:rsid w:val="001418C1"/>
    <w:rsid w:val="00142BCB"/>
    <w:rsid w:val="00144F49"/>
    <w:rsid w:val="00155AE9"/>
    <w:rsid w:val="001647D5"/>
    <w:rsid w:val="0016614E"/>
    <w:rsid w:val="0017119E"/>
    <w:rsid w:val="00174D4E"/>
    <w:rsid w:val="00175D0E"/>
    <w:rsid w:val="001771EA"/>
    <w:rsid w:val="0018205A"/>
    <w:rsid w:val="001832A6"/>
    <w:rsid w:val="0018354F"/>
    <w:rsid w:val="0018359A"/>
    <w:rsid w:val="00184EE4"/>
    <w:rsid w:val="00186F54"/>
    <w:rsid w:val="00192B49"/>
    <w:rsid w:val="00196220"/>
    <w:rsid w:val="00196F69"/>
    <w:rsid w:val="001A376E"/>
    <w:rsid w:val="001A4EB9"/>
    <w:rsid w:val="001A6B34"/>
    <w:rsid w:val="001B3936"/>
    <w:rsid w:val="001B6560"/>
    <w:rsid w:val="001C26A9"/>
    <w:rsid w:val="001C7F01"/>
    <w:rsid w:val="001D05C8"/>
    <w:rsid w:val="001D1B03"/>
    <w:rsid w:val="001D24EA"/>
    <w:rsid w:val="001D3E03"/>
    <w:rsid w:val="001E2822"/>
    <w:rsid w:val="001F3F6A"/>
    <w:rsid w:val="001F6B1E"/>
    <w:rsid w:val="002019AB"/>
    <w:rsid w:val="00202BDA"/>
    <w:rsid w:val="0020505D"/>
    <w:rsid w:val="0020605F"/>
    <w:rsid w:val="00207DFC"/>
    <w:rsid w:val="0021217E"/>
    <w:rsid w:val="00213AF1"/>
    <w:rsid w:val="00213FCA"/>
    <w:rsid w:val="00215230"/>
    <w:rsid w:val="002158A3"/>
    <w:rsid w:val="00221690"/>
    <w:rsid w:val="00221744"/>
    <w:rsid w:val="0022307B"/>
    <w:rsid w:val="002272D6"/>
    <w:rsid w:val="0023745E"/>
    <w:rsid w:val="002427B0"/>
    <w:rsid w:val="00245ABF"/>
    <w:rsid w:val="00250D47"/>
    <w:rsid w:val="0025357A"/>
    <w:rsid w:val="0026234F"/>
    <w:rsid w:val="002634C4"/>
    <w:rsid w:val="00265F63"/>
    <w:rsid w:val="0027058F"/>
    <w:rsid w:val="0027256B"/>
    <w:rsid w:val="002747E0"/>
    <w:rsid w:val="00277524"/>
    <w:rsid w:val="00283B51"/>
    <w:rsid w:val="00286332"/>
    <w:rsid w:val="00287D50"/>
    <w:rsid w:val="00287E5A"/>
    <w:rsid w:val="0029257E"/>
    <w:rsid w:val="002928D3"/>
    <w:rsid w:val="002939A7"/>
    <w:rsid w:val="00297C85"/>
    <w:rsid w:val="002B06A3"/>
    <w:rsid w:val="002B39C0"/>
    <w:rsid w:val="002C0922"/>
    <w:rsid w:val="002C2146"/>
    <w:rsid w:val="002C4627"/>
    <w:rsid w:val="002C61CE"/>
    <w:rsid w:val="002C64A6"/>
    <w:rsid w:val="002C7AC2"/>
    <w:rsid w:val="002C7F49"/>
    <w:rsid w:val="002D263D"/>
    <w:rsid w:val="002D3DC9"/>
    <w:rsid w:val="002D47BE"/>
    <w:rsid w:val="002D4854"/>
    <w:rsid w:val="002D60BF"/>
    <w:rsid w:val="002D6F35"/>
    <w:rsid w:val="002E122E"/>
    <w:rsid w:val="002E1580"/>
    <w:rsid w:val="002E2540"/>
    <w:rsid w:val="002E682F"/>
    <w:rsid w:val="002E75A7"/>
    <w:rsid w:val="002F19D2"/>
    <w:rsid w:val="002F1FE6"/>
    <w:rsid w:val="002F49C4"/>
    <w:rsid w:val="002F4E68"/>
    <w:rsid w:val="003021A0"/>
    <w:rsid w:val="003050EF"/>
    <w:rsid w:val="003052D9"/>
    <w:rsid w:val="003064B5"/>
    <w:rsid w:val="00306554"/>
    <w:rsid w:val="00310E27"/>
    <w:rsid w:val="003127C7"/>
    <w:rsid w:val="00312F7F"/>
    <w:rsid w:val="00315BBF"/>
    <w:rsid w:val="00316A1F"/>
    <w:rsid w:val="00320D6A"/>
    <w:rsid w:val="00321E10"/>
    <w:rsid w:val="00322A6D"/>
    <w:rsid w:val="00323B12"/>
    <w:rsid w:val="00325A4A"/>
    <w:rsid w:val="00327E6D"/>
    <w:rsid w:val="00330A3C"/>
    <w:rsid w:val="0033185F"/>
    <w:rsid w:val="00332490"/>
    <w:rsid w:val="00334334"/>
    <w:rsid w:val="003365A7"/>
    <w:rsid w:val="003377CB"/>
    <w:rsid w:val="00351E2E"/>
    <w:rsid w:val="00352929"/>
    <w:rsid w:val="00354324"/>
    <w:rsid w:val="00354886"/>
    <w:rsid w:val="0035590C"/>
    <w:rsid w:val="003570B3"/>
    <w:rsid w:val="003577F1"/>
    <w:rsid w:val="00361450"/>
    <w:rsid w:val="0036153F"/>
    <w:rsid w:val="00365B68"/>
    <w:rsid w:val="003673CF"/>
    <w:rsid w:val="00372DF1"/>
    <w:rsid w:val="00377D7E"/>
    <w:rsid w:val="00380C0E"/>
    <w:rsid w:val="00382141"/>
    <w:rsid w:val="0038216B"/>
    <w:rsid w:val="00383027"/>
    <w:rsid w:val="0038362A"/>
    <w:rsid w:val="003837D0"/>
    <w:rsid w:val="003845C1"/>
    <w:rsid w:val="003847E6"/>
    <w:rsid w:val="00384FAC"/>
    <w:rsid w:val="003860B2"/>
    <w:rsid w:val="00390A6F"/>
    <w:rsid w:val="00392A53"/>
    <w:rsid w:val="00392FCB"/>
    <w:rsid w:val="003936BC"/>
    <w:rsid w:val="00395F2A"/>
    <w:rsid w:val="00397376"/>
    <w:rsid w:val="003A312C"/>
    <w:rsid w:val="003A3B31"/>
    <w:rsid w:val="003A4A91"/>
    <w:rsid w:val="003A4F99"/>
    <w:rsid w:val="003A586F"/>
    <w:rsid w:val="003A6715"/>
    <w:rsid w:val="003A6F89"/>
    <w:rsid w:val="003B1CC6"/>
    <w:rsid w:val="003B2A20"/>
    <w:rsid w:val="003B2D1E"/>
    <w:rsid w:val="003B38C1"/>
    <w:rsid w:val="003C0C90"/>
    <w:rsid w:val="003C1431"/>
    <w:rsid w:val="003C2B09"/>
    <w:rsid w:val="003C352B"/>
    <w:rsid w:val="003C4236"/>
    <w:rsid w:val="003C79CA"/>
    <w:rsid w:val="003D262E"/>
    <w:rsid w:val="003D501B"/>
    <w:rsid w:val="003D7497"/>
    <w:rsid w:val="003E1C62"/>
    <w:rsid w:val="003E38F4"/>
    <w:rsid w:val="003E3B7F"/>
    <w:rsid w:val="003E41BA"/>
    <w:rsid w:val="003E6A9F"/>
    <w:rsid w:val="003F2D59"/>
    <w:rsid w:val="003F30F9"/>
    <w:rsid w:val="003F5E9D"/>
    <w:rsid w:val="004002DC"/>
    <w:rsid w:val="00402024"/>
    <w:rsid w:val="00402EBC"/>
    <w:rsid w:val="004047A1"/>
    <w:rsid w:val="00410F3B"/>
    <w:rsid w:val="004143E0"/>
    <w:rsid w:val="00415249"/>
    <w:rsid w:val="00416332"/>
    <w:rsid w:val="00420387"/>
    <w:rsid w:val="00421864"/>
    <w:rsid w:val="00421C19"/>
    <w:rsid w:val="004222C3"/>
    <w:rsid w:val="004226EA"/>
    <w:rsid w:val="00423E3E"/>
    <w:rsid w:val="00426A8E"/>
    <w:rsid w:val="00427AF4"/>
    <w:rsid w:val="00430AB0"/>
    <w:rsid w:val="00433710"/>
    <w:rsid w:val="004405B9"/>
    <w:rsid w:val="0044484C"/>
    <w:rsid w:val="00447440"/>
    <w:rsid w:val="0045650C"/>
    <w:rsid w:val="00462F1D"/>
    <w:rsid w:val="0046314F"/>
    <w:rsid w:val="00463574"/>
    <w:rsid w:val="00463C94"/>
    <w:rsid w:val="004647DA"/>
    <w:rsid w:val="00465E58"/>
    <w:rsid w:val="00470339"/>
    <w:rsid w:val="00472747"/>
    <w:rsid w:val="00474062"/>
    <w:rsid w:val="0047519E"/>
    <w:rsid w:val="004770BB"/>
    <w:rsid w:val="00477D31"/>
    <w:rsid w:val="00477D6B"/>
    <w:rsid w:val="00480585"/>
    <w:rsid w:val="00481A4A"/>
    <w:rsid w:val="00482590"/>
    <w:rsid w:val="00483056"/>
    <w:rsid w:val="00485299"/>
    <w:rsid w:val="00490BB4"/>
    <w:rsid w:val="0049109F"/>
    <w:rsid w:val="00495924"/>
    <w:rsid w:val="004A3F5C"/>
    <w:rsid w:val="004A42F3"/>
    <w:rsid w:val="004A5349"/>
    <w:rsid w:val="004B0434"/>
    <w:rsid w:val="004B3079"/>
    <w:rsid w:val="004B3E8D"/>
    <w:rsid w:val="004B3F51"/>
    <w:rsid w:val="004C2D92"/>
    <w:rsid w:val="004C4451"/>
    <w:rsid w:val="004D52FC"/>
    <w:rsid w:val="004D73A6"/>
    <w:rsid w:val="004E2159"/>
    <w:rsid w:val="004E3B3C"/>
    <w:rsid w:val="004E6046"/>
    <w:rsid w:val="004E619C"/>
    <w:rsid w:val="004E78B8"/>
    <w:rsid w:val="005010E6"/>
    <w:rsid w:val="005019FF"/>
    <w:rsid w:val="00504433"/>
    <w:rsid w:val="00507304"/>
    <w:rsid w:val="00516384"/>
    <w:rsid w:val="00517298"/>
    <w:rsid w:val="00520E97"/>
    <w:rsid w:val="005248C0"/>
    <w:rsid w:val="0052627A"/>
    <w:rsid w:val="0053057A"/>
    <w:rsid w:val="005312AF"/>
    <w:rsid w:val="00536C4B"/>
    <w:rsid w:val="00560A29"/>
    <w:rsid w:val="00562051"/>
    <w:rsid w:val="005640A6"/>
    <w:rsid w:val="0056587F"/>
    <w:rsid w:val="00570367"/>
    <w:rsid w:val="00570CDB"/>
    <w:rsid w:val="00572B99"/>
    <w:rsid w:val="0057596D"/>
    <w:rsid w:val="00587006"/>
    <w:rsid w:val="00591EB1"/>
    <w:rsid w:val="00593C77"/>
    <w:rsid w:val="0059493B"/>
    <w:rsid w:val="00594D8B"/>
    <w:rsid w:val="005A101B"/>
    <w:rsid w:val="005A223A"/>
    <w:rsid w:val="005A4F6A"/>
    <w:rsid w:val="005A54BA"/>
    <w:rsid w:val="005A7026"/>
    <w:rsid w:val="005A7DF8"/>
    <w:rsid w:val="005B3411"/>
    <w:rsid w:val="005B34D7"/>
    <w:rsid w:val="005B68EA"/>
    <w:rsid w:val="005C0F9A"/>
    <w:rsid w:val="005C1907"/>
    <w:rsid w:val="005C3D97"/>
    <w:rsid w:val="005C6649"/>
    <w:rsid w:val="005C66AF"/>
    <w:rsid w:val="005D04D7"/>
    <w:rsid w:val="005D12C2"/>
    <w:rsid w:val="005D1642"/>
    <w:rsid w:val="005D21D5"/>
    <w:rsid w:val="005D3371"/>
    <w:rsid w:val="005D44E4"/>
    <w:rsid w:val="005D56BC"/>
    <w:rsid w:val="005E2D19"/>
    <w:rsid w:val="005E31A9"/>
    <w:rsid w:val="005E60F3"/>
    <w:rsid w:val="005F7CCB"/>
    <w:rsid w:val="00601C00"/>
    <w:rsid w:val="00605827"/>
    <w:rsid w:val="006062A9"/>
    <w:rsid w:val="00610EF1"/>
    <w:rsid w:val="0061324C"/>
    <w:rsid w:val="00614590"/>
    <w:rsid w:val="00615CB7"/>
    <w:rsid w:val="00621276"/>
    <w:rsid w:val="00621666"/>
    <w:rsid w:val="00622423"/>
    <w:rsid w:val="00624A74"/>
    <w:rsid w:val="00624E90"/>
    <w:rsid w:val="00626BB7"/>
    <w:rsid w:val="00626E87"/>
    <w:rsid w:val="00627333"/>
    <w:rsid w:val="00633527"/>
    <w:rsid w:val="00634250"/>
    <w:rsid w:val="0064106F"/>
    <w:rsid w:val="00641667"/>
    <w:rsid w:val="006458A2"/>
    <w:rsid w:val="00646050"/>
    <w:rsid w:val="00647700"/>
    <w:rsid w:val="00652AF2"/>
    <w:rsid w:val="00655523"/>
    <w:rsid w:val="00656558"/>
    <w:rsid w:val="00656A0B"/>
    <w:rsid w:val="0066011F"/>
    <w:rsid w:val="00662F1E"/>
    <w:rsid w:val="00663345"/>
    <w:rsid w:val="00666710"/>
    <w:rsid w:val="006713CA"/>
    <w:rsid w:val="00671703"/>
    <w:rsid w:val="00671C04"/>
    <w:rsid w:val="00676C5C"/>
    <w:rsid w:val="00677324"/>
    <w:rsid w:val="0068045B"/>
    <w:rsid w:val="006805EA"/>
    <w:rsid w:val="00682275"/>
    <w:rsid w:val="00682C4B"/>
    <w:rsid w:val="0068752A"/>
    <w:rsid w:val="00687C00"/>
    <w:rsid w:val="00690129"/>
    <w:rsid w:val="00694A2A"/>
    <w:rsid w:val="00696E47"/>
    <w:rsid w:val="006A3272"/>
    <w:rsid w:val="006A5757"/>
    <w:rsid w:val="006A655D"/>
    <w:rsid w:val="006A7922"/>
    <w:rsid w:val="006B02B4"/>
    <w:rsid w:val="006B4DFA"/>
    <w:rsid w:val="006C0C07"/>
    <w:rsid w:val="006C5B17"/>
    <w:rsid w:val="006C6409"/>
    <w:rsid w:val="006D0C91"/>
    <w:rsid w:val="006D2A22"/>
    <w:rsid w:val="006E1955"/>
    <w:rsid w:val="006E1AFC"/>
    <w:rsid w:val="006E4081"/>
    <w:rsid w:val="006F24AB"/>
    <w:rsid w:val="006F2AC0"/>
    <w:rsid w:val="006F2BB5"/>
    <w:rsid w:val="006F2F47"/>
    <w:rsid w:val="006F3883"/>
    <w:rsid w:val="006F4799"/>
    <w:rsid w:val="006F4E95"/>
    <w:rsid w:val="006F6F39"/>
    <w:rsid w:val="00700D04"/>
    <w:rsid w:val="0070143C"/>
    <w:rsid w:val="00701528"/>
    <w:rsid w:val="00706FB9"/>
    <w:rsid w:val="0071453F"/>
    <w:rsid w:val="0071576C"/>
    <w:rsid w:val="00715E10"/>
    <w:rsid w:val="0071755B"/>
    <w:rsid w:val="00720A22"/>
    <w:rsid w:val="00726AE0"/>
    <w:rsid w:val="007275D2"/>
    <w:rsid w:val="00727D17"/>
    <w:rsid w:val="00727F49"/>
    <w:rsid w:val="007317A5"/>
    <w:rsid w:val="00733F33"/>
    <w:rsid w:val="007350E2"/>
    <w:rsid w:val="007351AA"/>
    <w:rsid w:val="00736779"/>
    <w:rsid w:val="0074064D"/>
    <w:rsid w:val="00741A8F"/>
    <w:rsid w:val="00742F1E"/>
    <w:rsid w:val="00743B02"/>
    <w:rsid w:val="0074630E"/>
    <w:rsid w:val="00746DA2"/>
    <w:rsid w:val="00750052"/>
    <w:rsid w:val="00753436"/>
    <w:rsid w:val="00756729"/>
    <w:rsid w:val="007572C1"/>
    <w:rsid w:val="00767C10"/>
    <w:rsid w:val="007709E9"/>
    <w:rsid w:val="00770B5D"/>
    <w:rsid w:val="007717E7"/>
    <w:rsid w:val="007746A1"/>
    <w:rsid w:val="00780C02"/>
    <w:rsid w:val="0078206E"/>
    <w:rsid w:val="00782C98"/>
    <w:rsid w:val="0078653B"/>
    <w:rsid w:val="007868BC"/>
    <w:rsid w:val="00794790"/>
    <w:rsid w:val="00794FB3"/>
    <w:rsid w:val="00795928"/>
    <w:rsid w:val="007A17E8"/>
    <w:rsid w:val="007A1F08"/>
    <w:rsid w:val="007A7EEE"/>
    <w:rsid w:val="007C27BA"/>
    <w:rsid w:val="007C2E8A"/>
    <w:rsid w:val="007C56E8"/>
    <w:rsid w:val="007C7D80"/>
    <w:rsid w:val="007D1613"/>
    <w:rsid w:val="007D1909"/>
    <w:rsid w:val="007D21CE"/>
    <w:rsid w:val="007D351E"/>
    <w:rsid w:val="007D516C"/>
    <w:rsid w:val="007E2A27"/>
    <w:rsid w:val="007E396B"/>
    <w:rsid w:val="007E4C0E"/>
    <w:rsid w:val="007F386F"/>
    <w:rsid w:val="007F71D9"/>
    <w:rsid w:val="007F7CCC"/>
    <w:rsid w:val="00800C5F"/>
    <w:rsid w:val="008015B3"/>
    <w:rsid w:val="008056F5"/>
    <w:rsid w:val="00810FAE"/>
    <w:rsid w:val="00812C02"/>
    <w:rsid w:val="008148EB"/>
    <w:rsid w:val="00820875"/>
    <w:rsid w:val="00821E44"/>
    <w:rsid w:val="008307F1"/>
    <w:rsid w:val="0083121E"/>
    <w:rsid w:val="008337C1"/>
    <w:rsid w:val="0083561B"/>
    <w:rsid w:val="00840172"/>
    <w:rsid w:val="008441A1"/>
    <w:rsid w:val="008451ED"/>
    <w:rsid w:val="00845BD1"/>
    <w:rsid w:val="00847401"/>
    <w:rsid w:val="0084774B"/>
    <w:rsid w:val="0085148F"/>
    <w:rsid w:val="0085313A"/>
    <w:rsid w:val="008559D2"/>
    <w:rsid w:val="008568CC"/>
    <w:rsid w:val="00857154"/>
    <w:rsid w:val="008579B5"/>
    <w:rsid w:val="00860FDF"/>
    <w:rsid w:val="00865404"/>
    <w:rsid w:val="00865CE8"/>
    <w:rsid w:val="00866CA3"/>
    <w:rsid w:val="008718D6"/>
    <w:rsid w:val="00881BEE"/>
    <w:rsid w:val="00882244"/>
    <w:rsid w:val="008838A5"/>
    <w:rsid w:val="008866B2"/>
    <w:rsid w:val="00892F0F"/>
    <w:rsid w:val="00893963"/>
    <w:rsid w:val="00894E5C"/>
    <w:rsid w:val="008A0120"/>
    <w:rsid w:val="008A0754"/>
    <w:rsid w:val="008A134B"/>
    <w:rsid w:val="008A1425"/>
    <w:rsid w:val="008A1D7C"/>
    <w:rsid w:val="008A1E3A"/>
    <w:rsid w:val="008A3E6C"/>
    <w:rsid w:val="008B1D2D"/>
    <w:rsid w:val="008B2CC1"/>
    <w:rsid w:val="008B5EF1"/>
    <w:rsid w:val="008B60B2"/>
    <w:rsid w:val="008C1648"/>
    <w:rsid w:val="008C287A"/>
    <w:rsid w:val="008C4D58"/>
    <w:rsid w:val="008D09CF"/>
    <w:rsid w:val="008D237B"/>
    <w:rsid w:val="008D2CA0"/>
    <w:rsid w:val="008D36FC"/>
    <w:rsid w:val="008D4ABD"/>
    <w:rsid w:val="008D5AD7"/>
    <w:rsid w:val="008E5094"/>
    <w:rsid w:val="008E5260"/>
    <w:rsid w:val="008F13E9"/>
    <w:rsid w:val="008F4776"/>
    <w:rsid w:val="0090731E"/>
    <w:rsid w:val="0091529E"/>
    <w:rsid w:val="00916EE2"/>
    <w:rsid w:val="00917019"/>
    <w:rsid w:val="00920124"/>
    <w:rsid w:val="00922811"/>
    <w:rsid w:val="00924F1D"/>
    <w:rsid w:val="00926EC7"/>
    <w:rsid w:val="009279C5"/>
    <w:rsid w:val="0094147E"/>
    <w:rsid w:val="00942B42"/>
    <w:rsid w:val="00944E5E"/>
    <w:rsid w:val="0094508C"/>
    <w:rsid w:val="0095116B"/>
    <w:rsid w:val="0095226F"/>
    <w:rsid w:val="009561DA"/>
    <w:rsid w:val="0095718C"/>
    <w:rsid w:val="00960545"/>
    <w:rsid w:val="00962F36"/>
    <w:rsid w:val="00966A22"/>
    <w:rsid w:val="0096722F"/>
    <w:rsid w:val="0097518D"/>
    <w:rsid w:val="009758B2"/>
    <w:rsid w:val="0098033C"/>
    <w:rsid w:val="00980843"/>
    <w:rsid w:val="00986689"/>
    <w:rsid w:val="00986CE1"/>
    <w:rsid w:val="00987F31"/>
    <w:rsid w:val="00991D04"/>
    <w:rsid w:val="00992BB2"/>
    <w:rsid w:val="00993319"/>
    <w:rsid w:val="00995CF4"/>
    <w:rsid w:val="009A59CD"/>
    <w:rsid w:val="009A7C8F"/>
    <w:rsid w:val="009A7E8C"/>
    <w:rsid w:val="009B47F4"/>
    <w:rsid w:val="009C1D0B"/>
    <w:rsid w:val="009C2978"/>
    <w:rsid w:val="009C3BA8"/>
    <w:rsid w:val="009C3E4F"/>
    <w:rsid w:val="009D4EF9"/>
    <w:rsid w:val="009D60A4"/>
    <w:rsid w:val="009E09E7"/>
    <w:rsid w:val="009E0AB1"/>
    <w:rsid w:val="009E1D71"/>
    <w:rsid w:val="009E2791"/>
    <w:rsid w:val="009E2B1F"/>
    <w:rsid w:val="009E381C"/>
    <w:rsid w:val="009E3F6F"/>
    <w:rsid w:val="009E7AF8"/>
    <w:rsid w:val="009F064B"/>
    <w:rsid w:val="009F07DC"/>
    <w:rsid w:val="009F2D5C"/>
    <w:rsid w:val="009F499F"/>
    <w:rsid w:val="009F6D25"/>
    <w:rsid w:val="009F776B"/>
    <w:rsid w:val="00A02FE0"/>
    <w:rsid w:val="00A04200"/>
    <w:rsid w:val="00A105F5"/>
    <w:rsid w:val="00A14E8C"/>
    <w:rsid w:val="00A17707"/>
    <w:rsid w:val="00A2081F"/>
    <w:rsid w:val="00A21D8D"/>
    <w:rsid w:val="00A23A46"/>
    <w:rsid w:val="00A24432"/>
    <w:rsid w:val="00A25198"/>
    <w:rsid w:val="00A25250"/>
    <w:rsid w:val="00A26052"/>
    <w:rsid w:val="00A30869"/>
    <w:rsid w:val="00A30E10"/>
    <w:rsid w:val="00A315C5"/>
    <w:rsid w:val="00A341BC"/>
    <w:rsid w:val="00A352D0"/>
    <w:rsid w:val="00A35E3B"/>
    <w:rsid w:val="00A36D0C"/>
    <w:rsid w:val="00A37342"/>
    <w:rsid w:val="00A405BE"/>
    <w:rsid w:val="00A40BEB"/>
    <w:rsid w:val="00A40D14"/>
    <w:rsid w:val="00A41397"/>
    <w:rsid w:val="00A414AD"/>
    <w:rsid w:val="00A42DAF"/>
    <w:rsid w:val="00A43881"/>
    <w:rsid w:val="00A45BD8"/>
    <w:rsid w:val="00A46358"/>
    <w:rsid w:val="00A47D38"/>
    <w:rsid w:val="00A51EBB"/>
    <w:rsid w:val="00A52086"/>
    <w:rsid w:val="00A52894"/>
    <w:rsid w:val="00A53417"/>
    <w:rsid w:val="00A562D2"/>
    <w:rsid w:val="00A56522"/>
    <w:rsid w:val="00A61EBE"/>
    <w:rsid w:val="00A61FEB"/>
    <w:rsid w:val="00A6371A"/>
    <w:rsid w:val="00A644C1"/>
    <w:rsid w:val="00A64D33"/>
    <w:rsid w:val="00A65D83"/>
    <w:rsid w:val="00A66079"/>
    <w:rsid w:val="00A67E49"/>
    <w:rsid w:val="00A71D17"/>
    <w:rsid w:val="00A72278"/>
    <w:rsid w:val="00A76FC7"/>
    <w:rsid w:val="00A7705D"/>
    <w:rsid w:val="00A7783E"/>
    <w:rsid w:val="00A77954"/>
    <w:rsid w:val="00A80C7C"/>
    <w:rsid w:val="00A839B5"/>
    <w:rsid w:val="00A84A8A"/>
    <w:rsid w:val="00A84DA8"/>
    <w:rsid w:val="00A85582"/>
    <w:rsid w:val="00A869B7"/>
    <w:rsid w:val="00AA0166"/>
    <w:rsid w:val="00AA3227"/>
    <w:rsid w:val="00AA42B2"/>
    <w:rsid w:val="00AA5FAB"/>
    <w:rsid w:val="00AB3B1B"/>
    <w:rsid w:val="00AB57CC"/>
    <w:rsid w:val="00AC205C"/>
    <w:rsid w:val="00AC2B0E"/>
    <w:rsid w:val="00AC42E7"/>
    <w:rsid w:val="00AC4C53"/>
    <w:rsid w:val="00AC5F16"/>
    <w:rsid w:val="00AD1708"/>
    <w:rsid w:val="00AD291A"/>
    <w:rsid w:val="00AD4BBD"/>
    <w:rsid w:val="00AD51A5"/>
    <w:rsid w:val="00AD578B"/>
    <w:rsid w:val="00AD76BD"/>
    <w:rsid w:val="00AE1432"/>
    <w:rsid w:val="00AE22E4"/>
    <w:rsid w:val="00AE67AF"/>
    <w:rsid w:val="00AE715B"/>
    <w:rsid w:val="00AF0A6B"/>
    <w:rsid w:val="00AF1700"/>
    <w:rsid w:val="00AF40F8"/>
    <w:rsid w:val="00AF668C"/>
    <w:rsid w:val="00B036D5"/>
    <w:rsid w:val="00B03A04"/>
    <w:rsid w:val="00B05A69"/>
    <w:rsid w:val="00B0618F"/>
    <w:rsid w:val="00B06486"/>
    <w:rsid w:val="00B07E17"/>
    <w:rsid w:val="00B10B4F"/>
    <w:rsid w:val="00B11AA8"/>
    <w:rsid w:val="00B12290"/>
    <w:rsid w:val="00B15E24"/>
    <w:rsid w:val="00B15EBB"/>
    <w:rsid w:val="00B16658"/>
    <w:rsid w:val="00B202B7"/>
    <w:rsid w:val="00B22FA6"/>
    <w:rsid w:val="00B23EEC"/>
    <w:rsid w:val="00B2703E"/>
    <w:rsid w:val="00B30F30"/>
    <w:rsid w:val="00B31EEC"/>
    <w:rsid w:val="00B36F9D"/>
    <w:rsid w:val="00B3721D"/>
    <w:rsid w:val="00B41ADF"/>
    <w:rsid w:val="00B4230C"/>
    <w:rsid w:val="00B426D1"/>
    <w:rsid w:val="00B47A83"/>
    <w:rsid w:val="00B51739"/>
    <w:rsid w:val="00B51B4C"/>
    <w:rsid w:val="00B52AED"/>
    <w:rsid w:val="00B5513B"/>
    <w:rsid w:val="00B56E36"/>
    <w:rsid w:val="00B57DA4"/>
    <w:rsid w:val="00B6129E"/>
    <w:rsid w:val="00B63CD5"/>
    <w:rsid w:val="00B640A5"/>
    <w:rsid w:val="00B706F1"/>
    <w:rsid w:val="00B70F1A"/>
    <w:rsid w:val="00B72669"/>
    <w:rsid w:val="00B758FE"/>
    <w:rsid w:val="00B7678A"/>
    <w:rsid w:val="00B769ED"/>
    <w:rsid w:val="00B82F77"/>
    <w:rsid w:val="00B83BA7"/>
    <w:rsid w:val="00B924EB"/>
    <w:rsid w:val="00B92849"/>
    <w:rsid w:val="00B9734B"/>
    <w:rsid w:val="00BA0DBB"/>
    <w:rsid w:val="00BA30E2"/>
    <w:rsid w:val="00BA69D2"/>
    <w:rsid w:val="00BA6BB2"/>
    <w:rsid w:val="00BB13A1"/>
    <w:rsid w:val="00BB52CA"/>
    <w:rsid w:val="00BB6FCA"/>
    <w:rsid w:val="00BC01FB"/>
    <w:rsid w:val="00BC3829"/>
    <w:rsid w:val="00BC3AD7"/>
    <w:rsid w:val="00BC6235"/>
    <w:rsid w:val="00BC7FD0"/>
    <w:rsid w:val="00BD0C5E"/>
    <w:rsid w:val="00BD2661"/>
    <w:rsid w:val="00BD3BE1"/>
    <w:rsid w:val="00BD3EE2"/>
    <w:rsid w:val="00BD73E9"/>
    <w:rsid w:val="00BE2736"/>
    <w:rsid w:val="00BE6D9D"/>
    <w:rsid w:val="00BE6DE9"/>
    <w:rsid w:val="00BE71C1"/>
    <w:rsid w:val="00BE763F"/>
    <w:rsid w:val="00BF1FCD"/>
    <w:rsid w:val="00BF2426"/>
    <w:rsid w:val="00BF4650"/>
    <w:rsid w:val="00BF5440"/>
    <w:rsid w:val="00BF5757"/>
    <w:rsid w:val="00BF7B0A"/>
    <w:rsid w:val="00C05945"/>
    <w:rsid w:val="00C11BFE"/>
    <w:rsid w:val="00C12BB2"/>
    <w:rsid w:val="00C13181"/>
    <w:rsid w:val="00C16673"/>
    <w:rsid w:val="00C17543"/>
    <w:rsid w:val="00C17BC0"/>
    <w:rsid w:val="00C20124"/>
    <w:rsid w:val="00C322F4"/>
    <w:rsid w:val="00C35599"/>
    <w:rsid w:val="00C37842"/>
    <w:rsid w:val="00C40B3E"/>
    <w:rsid w:val="00C42BF9"/>
    <w:rsid w:val="00C43951"/>
    <w:rsid w:val="00C50645"/>
    <w:rsid w:val="00C5068F"/>
    <w:rsid w:val="00C63B82"/>
    <w:rsid w:val="00C6593A"/>
    <w:rsid w:val="00C707F7"/>
    <w:rsid w:val="00C71A50"/>
    <w:rsid w:val="00C7285D"/>
    <w:rsid w:val="00C73701"/>
    <w:rsid w:val="00C73808"/>
    <w:rsid w:val="00C749F4"/>
    <w:rsid w:val="00C75AFA"/>
    <w:rsid w:val="00C75E45"/>
    <w:rsid w:val="00C80B8A"/>
    <w:rsid w:val="00C86D74"/>
    <w:rsid w:val="00C87EC0"/>
    <w:rsid w:val="00C90E6D"/>
    <w:rsid w:val="00C9227B"/>
    <w:rsid w:val="00C94514"/>
    <w:rsid w:val="00C94AAF"/>
    <w:rsid w:val="00C978A1"/>
    <w:rsid w:val="00CA1024"/>
    <w:rsid w:val="00CA3AB2"/>
    <w:rsid w:val="00CA4859"/>
    <w:rsid w:val="00CB4CDA"/>
    <w:rsid w:val="00CC0881"/>
    <w:rsid w:val="00CC2E72"/>
    <w:rsid w:val="00CC59B6"/>
    <w:rsid w:val="00CC5C67"/>
    <w:rsid w:val="00CC7A84"/>
    <w:rsid w:val="00CD04F1"/>
    <w:rsid w:val="00CD3182"/>
    <w:rsid w:val="00CD676B"/>
    <w:rsid w:val="00CE78E7"/>
    <w:rsid w:val="00CF17C0"/>
    <w:rsid w:val="00CF1929"/>
    <w:rsid w:val="00CF251A"/>
    <w:rsid w:val="00CF36EB"/>
    <w:rsid w:val="00CF419E"/>
    <w:rsid w:val="00CF6DD7"/>
    <w:rsid w:val="00CF76CB"/>
    <w:rsid w:val="00CF7FB0"/>
    <w:rsid w:val="00D01C5F"/>
    <w:rsid w:val="00D034C2"/>
    <w:rsid w:val="00D047B2"/>
    <w:rsid w:val="00D04FEE"/>
    <w:rsid w:val="00D112DD"/>
    <w:rsid w:val="00D124F1"/>
    <w:rsid w:val="00D14615"/>
    <w:rsid w:val="00D1497F"/>
    <w:rsid w:val="00D150A4"/>
    <w:rsid w:val="00D15C39"/>
    <w:rsid w:val="00D15F63"/>
    <w:rsid w:val="00D20038"/>
    <w:rsid w:val="00D213BF"/>
    <w:rsid w:val="00D2290B"/>
    <w:rsid w:val="00D2338E"/>
    <w:rsid w:val="00D2500E"/>
    <w:rsid w:val="00D255A0"/>
    <w:rsid w:val="00D26F99"/>
    <w:rsid w:val="00D27F53"/>
    <w:rsid w:val="00D315E9"/>
    <w:rsid w:val="00D37AA3"/>
    <w:rsid w:val="00D43D77"/>
    <w:rsid w:val="00D44EDC"/>
    <w:rsid w:val="00D45252"/>
    <w:rsid w:val="00D46979"/>
    <w:rsid w:val="00D46A87"/>
    <w:rsid w:val="00D527E5"/>
    <w:rsid w:val="00D539AE"/>
    <w:rsid w:val="00D54D84"/>
    <w:rsid w:val="00D5553C"/>
    <w:rsid w:val="00D566F8"/>
    <w:rsid w:val="00D62B82"/>
    <w:rsid w:val="00D64A25"/>
    <w:rsid w:val="00D64D7C"/>
    <w:rsid w:val="00D70821"/>
    <w:rsid w:val="00D70B8F"/>
    <w:rsid w:val="00D71B4D"/>
    <w:rsid w:val="00D72213"/>
    <w:rsid w:val="00D722DD"/>
    <w:rsid w:val="00D72974"/>
    <w:rsid w:val="00D813FD"/>
    <w:rsid w:val="00D8205A"/>
    <w:rsid w:val="00D846DA"/>
    <w:rsid w:val="00D90199"/>
    <w:rsid w:val="00D904D4"/>
    <w:rsid w:val="00D93D55"/>
    <w:rsid w:val="00D9463B"/>
    <w:rsid w:val="00D958D7"/>
    <w:rsid w:val="00D95A12"/>
    <w:rsid w:val="00D965E1"/>
    <w:rsid w:val="00D97B08"/>
    <w:rsid w:val="00DA1B79"/>
    <w:rsid w:val="00DA1BA9"/>
    <w:rsid w:val="00DA2A8F"/>
    <w:rsid w:val="00DA3155"/>
    <w:rsid w:val="00DA3BD1"/>
    <w:rsid w:val="00DA5E83"/>
    <w:rsid w:val="00DB1C46"/>
    <w:rsid w:val="00DB65EC"/>
    <w:rsid w:val="00DB7827"/>
    <w:rsid w:val="00DC33E7"/>
    <w:rsid w:val="00DC3ED0"/>
    <w:rsid w:val="00DC4239"/>
    <w:rsid w:val="00DC59A0"/>
    <w:rsid w:val="00DC6DA7"/>
    <w:rsid w:val="00DC7654"/>
    <w:rsid w:val="00DC7E8A"/>
    <w:rsid w:val="00DD365A"/>
    <w:rsid w:val="00DE477A"/>
    <w:rsid w:val="00DF1A60"/>
    <w:rsid w:val="00DF715B"/>
    <w:rsid w:val="00DF75C0"/>
    <w:rsid w:val="00E00A79"/>
    <w:rsid w:val="00E01A75"/>
    <w:rsid w:val="00E02238"/>
    <w:rsid w:val="00E0329B"/>
    <w:rsid w:val="00E03B26"/>
    <w:rsid w:val="00E07FB6"/>
    <w:rsid w:val="00E15015"/>
    <w:rsid w:val="00E20249"/>
    <w:rsid w:val="00E20FE4"/>
    <w:rsid w:val="00E25978"/>
    <w:rsid w:val="00E25D24"/>
    <w:rsid w:val="00E265BB"/>
    <w:rsid w:val="00E26D48"/>
    <w:rsid w:val="00E30D94"/>
    <w:rsid w:val="00E335FE"/>
    <w:rsid w:val="00E356EA"/>
    <w:rsid w:val="00E35F4D"/>
    <w:rsid w:val="00E446F6"/>
    <w:rsid w:val="00E5351F"/>
    <w:rsid w:val="00E53A6B"/>
    <w:rsid w:val="00E53D39"/>
    <w:rsid w:val="00E62DF7"/>
    <w:rsid w:val="00E634C4"/>
    <w:rsid w:val="00E709B6"/>
    <w:rsid w:val="00E71954"/>
    <w:rsid w:val="00E7447D"/>
    <w:rsid w:val="00E81CBE"/>
    <w:rsid w:val="00E87C4A"/>
    <w:rsid w:val="00E90EA4"/>
    <w:rsid w:val="00E9218E"/>
    <w:rsid w:val="00E93433"/>
    <w:rsid w:val="00E93864"/>
    <w:rsid w:val="00E9610E"/>
    <w:rsid w:val="00EA0F7A"/>
    <w:rsid w:val="00EA7245"/>
    <w:rsid w:val="00EA7429"/>
    <w:rsid w:val="00EA7D6E"/>
    <w:rsid w:val="00EB2E73"/>
    <w:rsid w:val="00EC1966"/>
    <w:rsid w:val="00EC370B"/>
    <w:rsid w:val="00EC43D6"/>
    <w:rsid w:val="00EC4E49"/>
    <w:rsid w:val="00EC69C6"/>
    <w:rsid w:val="00EC77B4"/>
    <w:rsid w:val="00ED14B3"/>
    <w:rsid w:val="00ED5999"/>
    <w:rsid w:val="00ED6943"/>
    <w:rsid w:val="00ED77FB"/>
    <w:rsid w:val="00EE2E18"/>
    <w:rsid w:val="00EE45FA"/>
    <w:rsid w:val="00EE60D8"/>
    <w:rsid w:val="00EE6131"/>
    <w:rsid w:val="00EE636A"/>
    <w:rsid w:val="00EE7DD5"/>
    <w:rsid w:val="00EF0234"/>
    <w:rsid w:val="00EF0391"/>
    <w:rsid w:val="00EF298E"/>
    <w:rsid w:val="00EF5A50"/>
    <w:rsid w:val="00F0282E"/>
    <w:rsid w:val="00F0461E"/>
    <w:rsid w:val="00F05626"/>
    <w:rsid w:val="00F060A0"/>
    <w:rsid w:val="00F113AF"/>
    <w:rsid w:val="00F12C7C"/>
    <w:rsid w:val="00F23A49"/>
    <w:rsid w:val="00F31908"/>
    <w:rsid w:val="00F36211"/>
    <w:rsid w:val="00F372B7"/>
    <w:rsid w:val="00F40B32"/>
    <w:rsid w:val="00F414D3"/>
    <w:rsid w:val="00F4160E"/>
    <w:rsid w:val="00F43A97"/>
    <w:rsid w:val="00F45601"/>
    <w:rsid w:val="00F50A5B"/>
    <w:rsid w:val="00F5171D"/>
    <w:rsid w:val="00F51EBC"/>
    <w:rsid w:val="00F62631"/>
    <w:rsid w:val="00F66152"/>
    <w:rsid w:val="00F737CF"/>
    <w:rsid w:val="00F817F5"/>
    <w:rsid w:val="00F8535A"/>
    <w:rsid w:val="00F85E80"/>
    <w:rsid w:val="00F90D63"/>
    <w:rsid w:val="00F957C2"/>
    <w:rsid w:val="00FA04E7"/>
    <w:rsid w:val="00FA2606"/>
    <w:rsid w:val="00FA3968"/>
    <w:rsid w:val="00FB0739"/>
    <w:rsid w:val="00FB2890"/>
    <w:rsid w:val="00FB407B"/>
    <w:rsid w:val="00FB6CC8"/>
    <w:rsid w:val="00FB7DF3"/>
    <w:rsid w:val="00FC7976"/>
    <w:rsid w:val="00FD0E29"/>
    <w:rsid w:val="00FD1DDA"/>
    <w:rsid w:val="00FD2B4C"/>
    <w:rsid w:val="00FD3889"/>
    <w:rsid w:val="00FD7E70"/>
    <w:rsid w:val="00FE0AAD"/>
    <w:rsid w:val="00FE1A0A"/>
    <w:rsid w:val="00FF131D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A5D58A"/>
  <w15:docId w15:val="{BD6985B8-EC71-42BA-81C6-AC2F1F80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4"/>
    <w:qFormat/>
    <w:rPr>
      <w:rFonts w:ascii="Arial" w:eastAsia="SimSun" w:hAnsi="Arial" w:cs="Arial"/>
      <w:snapToGrid w:val="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i/>
      <w:iCs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40"/>
      <w:outlineLvl w:val="7"/>
    </w:pPr>
    <w:rPr>
      <w:rFonts w:ascii="Times New Roman" w:hAnsi="Times New Roman" w:cs="Times New Roman"/>
      <w:color w:val="272727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Знак Знак5"/>
    <w:locked/>
    <w:rPr>
      <w:rFonts w:ascii="Arial" w:eastAsia="SimSun" w:hAnsi="Arial" w:cs="Arial"/>
      <w:b/>
      <w:bCs/>
      <w:caps/>
      <w:kern w:val="32"/>
      <w:sz w:val="32"/>
      <w:szCs w:val="32"/>
      <w:lang w:val="en-US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CommentText">
    <w:name w:val="annotation text"/>
    <w:basedOn w:val="Normal"/>
    <w:semiHidden/>
    <w:rPr>
      <w:sz w:val="18"/>
      <w:szCs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18"/>
    </w:rPr>
  </w:style>
  <w:style w:type="character" w:customStyle="1" w:styleId="2">
    <w:name w:val="Знак Знак2"/>
    <w:semiHidden/>
    <w:locked/>
    <w:rPr>
      <w:rFonts w:ascii="Arial" w:eastAsia="SimSu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customStyle="1" w:styleId="ONUME">
    <w:name w:val="ONUM E"/>
    <w:basedOn w:val="BodyText"/>
    <w:pPr>
      <w:numPr>
        <w:numId w:val="6"/>
      </w:numPr>
    </w:pPr>
  </w:style>
  <w:style w:type="paragraph" w:customStyle="1" w:styleId="ONUMFS">
    <w:name w:val="ONUM FS"/>
    <w:basedOn w:val="BodyText"/>
    <w:pPr>
      <w:numPr>
        <w:numId w:val="7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rPr>
      <w:color w:val="auto"/>
      <w:shd w:val="clear" w:color="auto" w:fil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Fixed">
    <w:name w:val="Fixed"/>
    <w:pPr>
      <w:widowControl w:val="0"/>
      <w:autoSpaceDE w:val="0"/>
      <w:autoSpaceDN w:val="0"/>
      <w:adjustRightInd w:val="0"/>
      <w:spacing w:line="285" w:lineRule="atLeast"/>
      <w:ind w:left="144" w:right="-45" w:firstLine="432"/>
    </w:pPr>
    <w:rPr>
      <w:rFonts w:ascii="Courier New" w:eastAsia="SimSun" w:hAnsi="Courier New" w:cs="Courier New"/>
      <w:snapToGrid w:val="0"/>
      <w:sz w:val="24"/>
      <w:szCs w:val="24"/>
      <w:lang w:val="en-US"/>
    </w:rPr>
  </w:style>
  <w:style w:type="paragraph" w:customStyle="1" w:styleId="Colloquy">
    <w:name w:val="Colloquy"/>
    <w:basedOn w:val="Fixed"/>
    <w:next w:val="Fixed"/>
    <w:uiPriority w:val="99"/>
  </w:style>
  <w:style w:type="paragraph" w:customStyle="1" w:styleId="Centered">
    <w:name w:val="Centered"/>
    <w:basedOn w:val="Fixed"/>
    <w:next w:val="Fixed"/>
    <w:uiPriority w:val="99"/>
    <w:pPr>
      <w:ind w:left="1440"/>
      <w:jc w:val="center"/>
    </w:pPr>
  </w:style>
  <w:style w:type="paragraph" w:customStyle="1" w:styleId="ContinCol">
    <w:name w:val="Contin Col"/>
    <w:basedOn w:val="Fixed"/>
    <w:next w:val="Fixed"/>
    <w:uiPriority w:val="99"/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a">
    <w:name w:val="Знак Знак"/>
    <w:semiHidden/>
    <w:locked/>
    <w:rPr>
      <w:rFonts w:ascii="Courier New" w:hAnsi="Courier New" w:cs="Courier New"/>
      <w:lang w:val="fr-FR"/>
    </w:rPr>
  </w:style>
  <w:style w:type="paragraph" w:customStyle="1" w:styleId="9Style">
    <w:name w:val="9 Style"/>
    <w:basedOn w:val="Fixed"/>
    <w:next w:val="Fixed"/>
    <w:uiPriority w:val="99"/>
    <w:pPr>
      <w:spacing w:line="528" w:lineRule="atLeast"/>
      <w:ind w:left="0" w:right="720" w:firstLine="0"/>
    </w:pPr>
  </w:style>
  <w:style w:type="paragraph" w:customStyle="1" w:styleId="Normal1">
    <w:name w:val="Normal 1"/>
    <w:basedOn w:val="Fixed"/>
    <w:next w:val="Fixed"/>
    <w:uiPriority w:val="99"/>
    <w:pPr>
      <w:spacing w:line="528" w:lineRule="atLeast"/>
      <w:ind w:left="0" w:right="720" w:firstLine="720"/>
    </w:pPr>
  </w:style>
  <w:style w:type="character" w:customStyle="1" w:styleId="1">
    <w:name w:val="Знак Знак1"/>
    <w:locked/>
    <w:rPr>
      <w:rFonts w:ascii="Arial" w:eastAsia="SimSun" w:hAnsi="Arial" w:cs="Arial"/>
      <w:sz w:val="22"/>
      <w:szCs w:val="22"/>
      <w:lang w:val="en-US"/>
    </w:rPr>
  </w:style>
  <w:style w:type="paragraph" w:customStyle="1" w:styleId="preparedby">
    <w:name w:val="preparedby"/>
    <w:basedOn w:val="Normal"/>
    <w:next w:val="Normal"/>
    <w:pPr>
      <w:spacing w:after="60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">
    <w:name w:val="Знак Знак3"/>
    <w:locked/>
    <w:rPr>
      <w:rFonts w:ascii="Arial" w:eastAsia="SimSun" w:hAnsi="Arial" w:cs="Arial"/>
      <w:sz w:val="22"/>
      <w:szCs w:val="22"/>
      <w:lang w:val="en-US"/>
    </w:rPr>
  </w:style>
  <w:style w:type="character" w:customStyle="1" w:styleId="4">
    <w:name w:val="Знак Знак4"/>
    <w:semiHidden/>
    <w:locked/>
    <w:rPr>
      <w:rFonts w:ascii="Times New Roman" w:eastAsia="SimSun" w:hAnsi="Times New Roman" w:cs="Times New Roman"/>
      <w:color w:val="272727"/>
      <w:sz w:val="21"/>
      <w:szCs w:val="21"/>
      <w:lang w:val="en-US"/>
    </w:rPr>
  </w:style>
  <w:style w:type="paragraph" w:customStyle="1" w:styleId="Endofdocument">
    <w:name w:val="End of document"/>
    <w:basedOn w:val="Normal"/>
    <w:pPr>
      <w:spacing w:after="120" w:line="260" w:lineRule="exact"/>
      <w:ind w:left="5534"/>
    </w:pPr>
    <w:rPr>
      <w:rFonts w:eastAsia="Times New Roman"/>
      <w:sz w:val="20"/>
      <w:szCs w:val="20"/>
    </w:rPr>
  </w:style>
  <w:style w:type="paragraph" w:customStyle="1" w:styleId="Draft">
    <w:name w:val="Draft"/>
    <w:basedOn w:val="Normal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description">
    <w:name w:val="description"/>
    <w:rPr>
      <w:rFonts w:ascii="Arial" w:hAnsi="Arial" w:cs="Arial"/>
      <w:lang w:val="en-GB"/>
    </w:rPr>
  </w:style>
  <w:style w:type="character" w:customStyle="1" w:styleId="DraftChar">
    <w:name w:val="Draft Char"/>
    <w:locked/>
    <w:rPr>
      <w:caps/>
      <w:sz w:val="24"/>
      <w:szCs w:val="24"/>
      <w:lang w:val="en-US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customStyle="1" w:styleId="Aacaonienea">
    <w:name w:val="Aacao nienea"/>
    <w:basedOn w:val="Normal"/>
    <w:next w:val="Aacaonienea1"/>
    <w:pPr>
      <w:ind w:left="720"/>
    </w:pPr>
    <w:rPr>
      <w:snapToGrid/>
    </w:rPr>
  </w:style>
  <w:style w:type="paragraph" w:customStyle="1" w:styleId="Aacaonienea1">
    <w:name w:val="Aacao nienea1"/>
    <w:basedOn w:val="Normal"/>
    <w:pPr>
      <w:ind w:left="720"/>
    </w:p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UnresolvedMention">
    <w:name w:val="Unresolved Mention"/>
    <w:semiHidden/>
    <w:rPr>
      <w:color w:val="auto"/>
      <w:shd w:val="clear" w:color="auto" w:fill="auto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link w:val="BalloonTextChar"/>
    <w:rsid w:val="00A77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783E"/>
    <w:rPr>
      <w:rFonts w:ascii="Segoe UI" w:eastAsia="SimSun" w:hAnsi="Segoe UI" w:cs="Segoe UI"/>
      <w:snapToGrid w:val="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94AAF"/>
    <w:rPr>
      <w:rFonts w:ascii="Arial" w:eastAsia="SimSun" w:hAnsi="Arial" w:cs="Arial"/>
      <w:b/>
      <w:bCs/>
      <w:caps/>
      <w:snapToGrid w:val="0"/>
      <w:kern w:val="32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AAF"/>
    <w:rPr>
      <w:rFonts w:ascii="Arial" w:eastAsia="SimSun" w:hAnsi="Arial" w:cs="Arial"/>
      <w:snapToGrid w:val="0"/>
      <w:sz w:val="18"/>
      <w:szCs w:val="18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4AAF"/>
    <w:rPr>
      <w:rFonts w:ascii="Courier New" w:hAnsi="Courier New" w:cs="Courier New"/>
      <w:snapToGrid w:val="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94AAF"/>
    <w:rPr>
      <w:rFonts w:ascii="Arial" w:eastAsia="SimSun" w:hAnsi="Arial" w:cs="Arial"/>
      <w:snapToGrid w:val="0"/>
      <w:sz w:val="22"/>
      <w:szCs w:val="22"/>
      <w:lang w:val="en-US"/>
    </w:rPr>
  </w:style>
  <w:style w:type="character" w:customStyle="1" w:styleId="BodyTextChar">
    <w:name w:val="Body Text Char"/>
    <w:link w:val="BodyText"/>
    <w:rsid w:val="00C94AAF"/>
    <w:rPr>
      <w:rFonts w:ascii="Arial" w:eastAsia="SimSun" w:hAnsi="Arial" w:cs="Arial"/>
      <w:snapToGrid w:val="0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rsid w:val="00C94AAF"/>
    <w:rPr>
      <w:rFonts w:eastAsia="SimSun"/>
      <w:snapToGrid w:val="0"/>
      <w:color w:val="272727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alayab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91</Pages>
  <Words>35942</Words>
  <Characters>246696</Characters>
  <Application>Microsoft Office Word</Application>
  <DocSecurity>0</DocSecurity>
  <Lines>2055</Lines>
  <Paragraphs>564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WIPO/GRTKF/IC/38/16 Prov.</vt:lpstr>
      <vt:lpstr>WIPO/GRTKF/IC/38/16 Prov.</vt:lpstr>
    </vt:vector>
  </TitlesOfParts>
  <Company>WIPO</Company>
  <LinksUpToDate>false</LinksUpToDate>
  <CharactersWithSpaces>282074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WIPO/GRTKF/IC/38/16 Prov.</dc:title>
  <dc:subject/>
  <dc:creator>JIAO Fei</dc:creator>
  <cp:keywords/>
  <dc:description/>
  <cp:lastModifiedBy>MORENO PALESTINI Maria Del Pilar</cp:lastModifiedBy>
  <cp:revision>9</cp:revision>
  <cp:lastPrinted>2019-03-15T17:01:00Z</cp:lastPrinted>
  <dcterms:created xsi:type="dcterms:W3CDTF">2019-03-14T12:53:00Z</dcterms:created>
  <dcterms:modified xsi:type="dcterms:W3CDTF">2019-03-15T17:02:00Z</dcterms:modified>
</cp:coreProperties>
</file>