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DD06C1" w14:paraId="79C03A32" w14:textId="77777777" w:rsidTr="009D123C">
        <w:tc>
          <w:tcPr>
            <w:tcW w:w="4513" w:type="dxa"/>
            <w:tcBorders>
              <w:bottom w:val="single" w:sz="4" w:space="0" w:color="auto"/>
            </w:tcBorders>
            <w:tcMar>
              <w:bottom w:w="170" w:type="dxa"/>
            </w:tcMar>
          </w:tcPr>
          <w:p w14:paraId="47340E16" w14:textId="77777777" w:rsidR="00EC4E49" w:rsidRPr="00DD06C1" w:rsidRDefault="00EC4E49" w:rsidP="00916EE2">
            <w:pPr>
              <w:rPr>
                <w:lang w:val="ru-RU"/>
              </w:rPr>
            </w:pPr>
          </w:p>
        </w:tc>
        <w:tc>
          <w:tcPr>
            <w:tcW w:w="4337" w:type="dxa"/>
            <w:tcBorders>
              <w:bottom w:val="single" w:sz="4" w:space="0" w:color="auto"/>
            </w:tcBorders>
            <w:tcMar>
              <w:left w:w="0" w:type="dxa"/>
              <w:right w:w="0" w:type="dxa"/>
            </w:tcMar>
          </w:tcPr>
          <w:p w14:paraId="330D2CB2" w14:textId="77777777" w:rsidR="00EC4E49" w:rsidRPr="00DD06C1" w:rsidRDefault="00672FEB" w:rsidP="00916EE2">
            <w:pPr>
              <w:rPr>
                <w:lang w:val="ru-RU"/>
              </w:rPr>
            </w:pPr>
            <w:r w:rsidRPr="00DD06C1">
              <w:rPr>
                <w:noProof/>
                <w:lang w:eastAsia="en-US"/>
              </w:rPr>
              <w:drawing>
                <wp:inline distT="0" distB="0" distL="0" distR="0" wp14:anchorId="67A78778" wp14:editId="2104FF61">
                  <wp:extent cx="1879600" cy="1391920"/>
                  <wp:effectExtent l="0" t="0" r="6350" b="0"/>
                  <wp:docPr id="962" name="Рисунок 51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B78862D" w14:textId="77777777" w:rsidR="00EC4E49" w:rsidRPr="00DD06C1" w:rsidRDefault="0028307F" w:rsidP="0028307F">
            <w:pPr>
              <w:jc w:val="right"/>
              <w:rPr>
                <w:lang w:val="ru-RU"/>
              </w:rPr>
            </w:pPr>
            <w:r w:rsidRPr="00DD06C1">
              <w:rPr>
                <w:b/>
                <w:sz w:val="40"/>
                <w:szCs w:val="40"/>
                <w:lang w:val="ru-RU"/>
              </w:rPr>
              <w:t>R</w:t>
            </w:r>
          </w:p>
        </w:tc>
      </w:tr>
      <w:tr w:rsidR="008B2CC1" w:rsidRPr="00DD06C1" w14:paraId="436AEA35"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E8585CD" w14:textId="77777777" w:rsidR="008B2CC1" w:rsidRPr="00DD06C1" w:rsidRDefault="006E3A1F" w:rsidP="00E475BE">
            <w:pPr>
              <w:jc w:val="right"/>
              <w:rPr>
                <w:rFonts w:ascii="Arial Black" w:hAnsi="Arial Black"/>
                <w:caps/>
                <w:sz w:val="15"/>
                <w:lang w:val="ru-RU"/>
              </w:rPr>
            </w:pPr>
            <w:r w:rsidRPr="00DD06C1">
              <w:rPr>
                <w:rFonts w:ascii="Arial Black" w:hAnsi="Arial Black"/>
                <w:caps/>
                <w:sz w:val="15"/>
                <w:lang w:val="ru-RU"/>
              </w:rPr>
              <w:t>WIPO/GRTKF/IC/3</w:t>
            </w:r>
            <w:r w:rsidR="00E475BE" w:rsidRPr="00DD06C1">
              <w:rPr>
                <w:rFonts w:ascii="Arial Black" w:hAnsi="Arial Black"/>
                <w:caps/>
                <w:sz w:val="15"/>
                <w:lang w:val="ru-RU"/>
              </w:rPr>
              <w:t>9</w:t>
            </w:r>
            <w:r w:rsidR="00001E20" w:rsidRPr="00DD06C1">
              <w:rPr>
                <w:rFonts w:ascii="Arial Black" w:hAnsi="Arial Black"/>
                <w:caps/>
                <w:sz w:val="15"/>
                <w:lang w:val="ru-RU"/>
              </w:rPr>
              <w:t>/</w:t>
            </w:r>
            <w:bookmarkStart w:id="0" w:name="Code"/>
            <w:bookmarkEnd w:id="0"/>
            <w:r w:rsidR="00107B7D" w:rsidRPr="00DD06C1">
              <w:rPr>
                <w:rFonts w:ascii="Arial Black" w:hAnsi="Arial Black"/>
                <w:caps/>
                <w:sz w:val="15"/>
                <w:lang w:val="ru-RU"/>
              </w:rPr>
              <w:t>3</w:t>
            </w:r>
          </w:p>
        </w:tc>
      </w:tr>
      <w:tr w:rsidR="008B2CC1" w:rsidRPr="00DD06C1" w14:paraId="789124A0" w14:textId="77777777" w:rsidTr="00916EE2">
        <w:trPr>
          <w:trHeight w:hRule="exact" w:val="170"/>
        </w:trPr>
        <w:tc>
          <w:tcPr>
            <w:tcW w:w="9356" w:type="dxa"/>
            <w:gridSpan w:val="3"/>
            <w:noWrap/>
            <w:tcMar>
              <w:left w:w="0" w:type="dxa"/>
              <w:right w:w="0" w:type="dxa"/>
            </w:tcMar>
            <w:vAlign w:val="bottom"/>
          </w:tcPr>
          <w:p w14:paraId="77A7B9D5" w14:textId="77777777" w:rsidR="008B2CC1" w:rsidRPr="00DD06C1" w:rsidRDefault="0028307F" w:rsidP="0028307F">
            <w:pPr>
              <w:jc w:val="right"/>
              <w:rPr>
                <w:rFonts w:ascii="Arial Black" w:hAnsi="Arial Black"/>
                <w:caps/>
                <w:sz w:val="15"/>
                <w:lang w:val="ru-RU"/>
              </w:rPr>
            </w:pPr>
            <w:r w:rsidRPr="00DD06C1">
              <w:rPr>
                <w:rFonts w:ascii="Arial Black" w:hAnsi="Arial Black"/>
                <w:caps/>
                <w:sz w:val="15"/>
                <w:lang w:val="ru-RU"/>
              </w:rPr>
              <w:t>оригинал</w:t>
            </w:r>
            <w:r w:rsidR="008B2CC1" w:rsidRPr="00DD06C1">
              <w:rPr>
                <w:rFonts w:ascii="Arial Black" w:hAnsi="Arial Black"/>
                <w:caps/>
                <w:sz w:val="15"/>
                <w:lang w:val="ru-RU"/>
              </w:rPr>
              <w:t xml:space="preserve">: </w:t>
            </w:r>
            <w:bookmarkStart w:id="1" w:name="Original"/>
            <w:bookmarkEnd w:id="1"/>
            <w:r w:rsidRPr="00DD06C1">
              <w:rPr>
                <w:rFonts w:ascii="Arial Black" w:hAnsi="Arial Black"/>
                <w:caps/>
                <w:sz w:val="15"/>
                <w:lang w:val="ru-RU"/>
              </w:rPr>
              <w:t>английский</w:t>
            </w:r>
          </w:p>
        </w:tc>
      </w:tr>
      <w:tr w:rsidR="008B2CC1" w:rsidRPr="00DD06C1" w14:paraId="1FDD58E8" w14:textId="77777777" w:rsidTr="00916EE2">
        <w:trPr>
          <w:trHeight w:hRule="exact" w:val="198"/>
        </w:trPr>
        <w:tc>
          <w:tcPr>
            <w:tcW w:w="9356" w:type="dxa"/>
            <w:gridSpan w:val="3"/>
            <w:tcMar>
              <w:left w:w="0" w:type="dxa"/>
              <w:right w:w="0" w:type="dxa"/>
            </w:tcMar>
            <w:vAlign w:val="bottom"/>
          </w:tcPr>
          <w:p w14:paraId="7336FEE4" w14:textId="77777777" w:rsidR="008B2CC1" w:rsidRPr="00DD06C1" w:rsidRDefault="0028307F" w:rsidP="002F0C02">
            <w:pPr>
              <w:jc w:val="right"/>
              <w:rPr>
                <w:rFonts w:ascii="Arial Black" w:hAnsi="Arial Black"/>
                <w:caps/>
                <w:sz w:val="15"/>
                <w:lang w:val="ru-RU"/>
              </w:rPr>
            </w:pPr>
            <w:r w:rsidRPr="00DD06C1">
              <w:rPr>
                <w:rFonts w:ascii="Arial Black" w:hAnsi="Arial Black"/>
                <w:caps/>
                <w:sz w:val="15"/>
                <w:lang w:val="ru-RU"/>
              </w:rPr>
              <w:t>дата</w:t>
            </w:r>
            <w:r w:rsidR="008B2CC1" w:rsidRPr="00DD06C1">
              <w:rPr>
                <w:rFonts w:ascii="Arial Black" w:hAnsi="Arial Black"/>
                <w:caps/>
                <w:sz w:val="15"/>
                <w:lang w:val="ru-RU"/>
              </w:rPr>
              <w:t xml:space="preserve">: </w:t>
            </w:r>
            <w:bookmarkStart w:id="2" w:name="Date"/>
            <w:bookmarkEnd w:id="2"/>
            <w:r w:rsidR="00E475BE" w:rsidRPr="00DD06C1">
              <w:rPr>
                <w:rFonts w:ascii="Arial Black" w:hAnsi="Arial Black"/>
                <w:caps/>
                <w:sz w:val="15"/>
                <w:lang w:val="ru-RU"/>
              </w:rPr>
              <w:t>4 февраля  2019</w:t>
            </w:r>
            <w:r w:rsidRPr="00DD06C1">
              <w:rPr>
                <w:rFonts w:ascii="Arial Black" w:hAnsi="Arial Black"/>
                <w:caps/>
                <w:sz w:val="15"/>
                <w:lang w:val="ru-RU"/>
              </w:rPr>
              <w:t> г.</w:t>
            </w:r>
          </w:p>
        </w:tc>
      </w:tr>
    </w:tbl>
    <w:p w14:paraId="09A87B4D" w14:textId="77777777" w:rsidR="009D123C" w:rsidRPr="00DD06C1" w:rsidRDefault="009D123C" w:rsidP="009D123C">
      <w:pPr>
        <w:rPr>
          <w:lang w:val="ru-RU"/>
        </w:rPr>
      </w:pPr>
    </w:p>
    <w:p w14:paraId="1F8EE33C" w14:textId="77777777" w:rsidR="009D123C" w:rsidRPr="00DD06C1" w:rsidRDefault="009D123C" w:rsidP="009D123C">
      <w:pPr>
        <w:rPr>
          <w:lang w:val="ru-RU"/>
        </w:rPr>
      </w:pPr>
    </w:p>
    <w:p w14:paraId="47B0395B" w14:textId="77777777" w:rsidR="009D123C" w:rsidRPr="00DD06C1" w:rsidRDefault="009D123C" w:rsidP="009D123C">
      <w:pPr>
        <w:rPr>
          <w:lang w:val="ru-RU"/>
        </w:rPr>
      </w:pPr>
    </w:p>
    <w:p w14:paraId="4E95399D" w14:textId="77777777" w:rsidR="009D123C" w:rsidRPr="00DD06C1" w:rsidRDefault="009D123C" w:rsidP="009D123C">
      <w:pPr>
        <w:rPr>
          <w:lang w:val="ru-RU"/>
        </w:rPr>
      </w:pPr>
    </w:p>
    <w:p w14:paraId="4DD028E8" w14:textId="77777777" w:rsidR="009D123C" w:rsidRPr="00DD06C1" w:rsidRDefault="009D123C" w:rsidP="009D123C">
      <w:pPr>
        <w:rPr>
          <w:lang w:val="ru-RU"/>
        </w:rPr>
      </w:pPr>
    </w:p>
    <w:p w14:paraId="45BE2333" w14:textId="77777777" w:rsidR="0028307F" w:rsidRPr="00DD06C1" w:rsidRDefault="0028307F" w:rsidP="0028307F">
      <w:pPr>
        <w:rPr>
          <w:b/>
          <w:sz w:val="28"/>
          <w:szCs w:val="28"/>
          <w:lang w:val="ru-RU"/>
        </w:rPr>
      </w:pPr>
      <w:r w:rsidRPr="00DD06C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2A5929FB" w14:textId="77777777" w:rsidR="009D123C" w:rsidRPr="00DD06C1" w:rsidRDefault="009D123C" w:rsidP="009D123C">
      <w:pPr>
        <w:rPr>
          <w:lang w:val="ru-RU"/>
        </w:rPr>
      </w:pPr>
    </w:p>
    <w:p w14:paraId="39AC3C7B" w14:textId="77777777" w:rsidR="0028307F" w:rsidRPr="00DD06C1" w:rsidRDefault="0028307F" w:rsidP="009D123C">
      <w:pPr>
        <w:rPr>
          <w:lang w:val="ru-RU"/>
        </w:rPr>
      </w:pPr>
    </w:p>
    <w:p w14:paraId="1F98FA4D" w14:textId="77777777" w:rsidR="0028307F" w:rsidRPr="00DD06C1" w:rsidRDefault="0028307F" w:rsidP="0028307F">
      <w:pPr>
        <w:rPr>
          <w:b/>
          <w:sz w:val="24"/>
          <w:szCs w:val="24"/>
          <w:lang w:val="ru-RU"/>
        </w:rPr>
      </w:pPr>
      <w:r w:rsidRPr="00DD06C1">
        <w:rPr>
          <w:b/>
          <w:sz w:val="24"/>
          <w:szCs w:val="24"/>
          <w:lang w:val="ru-RU"/>
        </w:rPr>
        <w:t xml:space="preserve">Тридцать </w:t>
      </w:r>
      <w:r w:rsidR="00E475BE" w:rsidRPr="00DD06C1">
        <w:rPr>
          <w:b/>
          <w:sz w:val="24"/>
          <w:szCs w:val="24"/>
          <w:lang w:val="ru-RU"/>
        </w:rPr>
        <w:t>девятая</w:t>
      </w:r>
      <w:r w:rsidRPr="00DD06C1">
        <w:rPr>
          <w:b/>
          <w:sz w:val="24"/>
          <w:szCs w:val="24"/>
          <w:lang w:val="ru-RU"/>
        </w:rPr>
        <w:t xml:space="preserve"> сессия</w:t>
      </w:r>
    </w:p>
    <w:p w14:paraId="4AC7179E" w14:textId="77777777" w:rsidR="009D123C" w:rsidRPr="00DD06C1" w:rsidRDefault="0028307F" w:rsidP="0028307F">
      <w:pPr>
        <w:rPr>
          <w:b/>
          <w:sz w:val="24"/>
          <w:szCs w:val="24"/>
          <w:lang w:val="ru-RU"/>
        </w:rPr>
      </w:pPr>
      <w:r w:rsidRPr="00DD06C1">
        <w:rPr>
          <w:b/>
          <w:sz w:val="24"/>
          <w:szCs w:val="24"/>
          <w:lang w:val="ru-RU"/>
        </w:rPr>
        <w:t>Женева, 1</w:t>
      </w:r>
      <w:r w:rsidR="00E475BE" w:rsidRPr="00DD06C1">
        <w:rPr>
          <w:b/>
          <w:sz w:val="24"/>
          <w:szCs w:val="24"/>
          <w:lang w:val="ru-RU"/>
        </w:rPr>
        <w:t>8–22</w:t>
      </w:r>
      <w:r w:rsidR="00EE4D80" w:rsidRPr="00DD06C1">
        <w:rPr>
          <w:b/>
          <w:sz w:val="24"/>
          <w:szCs w:val="24"/>
          <w:lang w:val="ru-RU"/>
        </w:rPr>
        <w:t xml:space="preserve"> </w:t>
      </w:r>
      <w:r w:rsidR="00E475BE" w:rsidRPr="00DD06C1">
        <w:rPr>
          <w:b/>
          <w:sz w:val="24"/>
          <w:szCs w:val="24"/>
          <w:lang w:val="ru-RU"/>
        </w:rPr>
        <w:t>марта 2019</w:t>
      </w:r>
      <w:r w:rsidRPr="00DD06C1">
        <w:rPr>
          <w:b/>
          <w:sz w:val="24"/>
          <w:szCs w:val="24"/>
          <w:lang w:val="ru-RU"/>
        </w:rPr>
        <w:t> г.</w:t>
      </w:r>
    </w:p>
    <w:p w14:paraId="52E1D25A" w14:textId="77777777" w:rsidR="0028307F" w:rsidRPr="00DD06C1" w:rsidRDefault="0028307F" w:rsidP="0028307F">
      <w:pPr>
        <w:rPr>
          <w:lang w:val="ru-RU"/>
        </w:rPr>
      </w:pPr>
    </w:p>
    <w:p w14:paraId="3C4FAB40" w14:textId="77777777" w:rsidR="009D123C" w:rsidRPr="00DD06C1" w:rsidRDefault="009D123C" w:rsidP="009D123C">
      <w:pPr>
        <w:rPr>
          <w:lang w:val="ru-RU"/>
        </w:rPr>
      </w:pPr>
    </w:p>
    <w:p w14:paraId="576986F2" w14:textId="77777777" w:rsidR="009D123C" w:rsidRPr="00DD06C1" w:rsidRDefault="009D123C" w:rsidP="009D123C">
      <w:pPr>
        <w:rPr>
          <w:lang w:val="ru-RU"/>
        </w:rPr>
      </w:pPr>
    </w:p>
    <w:p w14:paraId="066AE3CF" w14:textId="77777777" w:rsidR="0028307F" w:rsidRPr="00DD06C1" w:rsidRDefault="0028307F" w:rsidP="0028307F">
      <w:pPr>
        <w:spacing w:line="240" w:lineRule="atLeast"/>
        <w:rPr>
          <w:rFonts w:eastAsia="Times New Roman"/>
          <w:caps/>
          <w:sz w:val="24"/>
          <w:szCs w:val="24"/>
          <w:lang w:val="ru-RU"/>
        </w:rPr>
      </w:pPr>
      <w:bookmarkStart w:id="3" w:name="TitleOfDoc"/>
      <w:bookmarkEnd w:id="3"/>
      <w:r w:rsidRPr="00DD06C1">
        <w:rPr>
          <w:rFonts w:eastAsia="Times New Roman"/>
          <w:caps/>
          <w:sz w:val="24"/>
          <w:szCs w:val="24"/>
          <w:lang w:val="ru-RU"/>
        </w:rPr>
        <w:t>УЧАСТИЕ КОРЕННЫХ И МЕСТНЫХ ОБЩИН:  ДОБРОВОЛЬНЫЙ ФОНД</w:t>
      </w:r>
    </w:p>
    <w:p w14:paraId="4DB23345" w14:textId="77777777" w:rsidR="009D123C" w:rsidRPr="00DD06C1" w:rsidRDefault="009D123C" w:rsidP="009D123C">
      <w:pPr>
        <w:rPr>
          <w:lang w:val="ru-RU"/>
        </w:rPr>
      </w:pPr>
    </w:p>
    <w:p w14:paraId="4865CB50" w14:textId="77777777" w:rsidR="0028307F" w:rsidRPr="00DD06C1" w:rsidRDefault="0028307F" w:rsidP="0028307F">
      <w:pPr>
        <w:rPr>
          <w:i/>
          <w:lang w:val="ru-RU"/>
        </w:rPr>
      </w:pPr>
      <w:bookmarkStart w:id="4" w:name="Prepared"/>
      <w:bookmarkEnd w:id="4"/>
      <w:r w:rsidRPr="00DD06C1">
        <w:rPr>
          <w:i/>
          <w:lang w:val="ru-RU"/>
        </w:rPr>
        <w:t>Документ подготовлен Секретариатом</w:t>
      </w:r>
    </w:p>
    <w:p w14:paraId="04358F76" w14:textId="77777777" w:rsidR="009D123C" w:rsidRPr="00DD06C1" w:rsidRDefault="009D123C" w:rsidP="009D123C">
      <w:pPr>
        <w:rPr>
          <w:lang w:val="ru-RU"/>
        </w:rPr>
      </w:pPr>
    </w:p>
    <w:p w14:paraId="15CD5BB7" w14:textId="77777777" w:rsidR="009D123C" w:rsidRPr="00DD06C1" w:rsidRDefault="009D123C" w:rsidP="009D123C">
      <w:pPr>
        <w:rPr>
          <w:lang w:val="ru-RU"/>
        </w:rPr>
      </w:pPr>
    </w:p>
    <w:p w14:paraId="024437A7" w14:textId="77777777" w:rsidR="009D123C" w:rsidRPr="00DD06C1" w:rsidRDefault="009D123C" w:rsidP="009D123C">
      <w:pPr>
        <w:rPr>
          <w:lang w:val="ru-RU"/>
        </w:rPr>
      </w:pPr>
    </w:p>
    <w:p w14:paraId="0E17AFAD" w14:textId="77777777" w:rsidR="009D123C" w:rsidRPr="00DD06C1" w:rsidRDefault="009D123C" w:rsidP="009D123C">
      <w:pPr>
        <w:rPr>
          <w:lang w:val="ru-RU"/>
        </w:rPr>
      </w:pPr>
    </w:p>
    <w:p w14:paraId="3DBB478F" w14:textId="77777777" w:rsidR="0028307F" w:rsidRPr="00DD06C1" w:rsidRDefault="0028307F" w:rsidP="0028307F">
      <w:pPr>
        <w:keepNext/>
        <w:outlineLvl w:val="1"/>
        <w:rPr>
          <w:bCs/>
          <w:iCs/>
          <w:caps/>
          <w:szCs w:val="28"/>
          <w:lang w:val="ru-RU"/>
        </w:rPr>
      </w:pPr>
      <w:r w:rsidRPr="00DD06C1">
        <w:rPr>
          <w:bCs/>
          <w:iCs/>
          <w:caps/>
          <w:szCs w:val="28"/>
          <w:lang w:val="ru-RU"/>
        </w:rPr>
        <w:t>ПОПОЛНЕНИЕ ДОБРОВОЛЬНОГО ФОНДА</w:t>
      </w:r>
    </w:p>
    <w:p w14:paraId="54B4FCE9" w14:textId="77777777" w:rsidR="00107B7D" w:rsidRPr="00DD06C1" w:rsidRDefault="00107B7D" w:rsidP="00276939">
      <w:pPr>
        <w:rPr>
          <w:sz w:val="20"/>
          <w:lang w:val="ru-RU"/>
        </w:rPr>
      </w:pPr>
    </w:p>
    <w:p w14:paraId="3E5746D1" w14:textId="77777777" w:rsidR="0028307F" w:rsidRPr="00DD06C1" w:rsidRDefault="0028307F" w:rsidP="00276939">
      <w:pPr>
        <w:numPr>
          <w:ilvl w:val="0"/>
          <w:numId w:val="22"/>
        </w:numPr>
        <w:ind w:left="0" w:firstLine="0"/>
        <w:contextualSpacing/>
        <w:rPr>
          <w:lang w:val="ru-RU"/>
        </w:rPr>
      </w:pPr>
      <w:r w:rsidRPr="00DD06C1">
        <w:rPr>
          <w:lang w:val="ru-RU"/>
        </w:rPr>
        <w:t xml:space="preserve">По состоянию на </w:t>
      </w:r>
      <w:r w:rsidR="00DC5E7F" w:rsidRPr="00DD06C1">
        <w:rPr>
          <w:lang w:val="ru-RU"/>
        </w:rPr>
        <w:t>4</w:t>
      </w:r>
      <w:r w:rsidRPr="00DD06C1">
        <w:rPr>
          <w:lang w:val="ru-RU"/>
        </w:rPr>
        <w:t> </w:t>
      </w:r>
      <w:r w:rsidR="00DC5E7F" w:rsidRPr="00DD06C1">
        <w:rPr>
          <w:lang w:val="ru-RU"/>
        </w:rPr>
        <w:t>февраля</w:t>
      </w:r>
      <w:r w:rsidR="002F0C02" w:rsidRPr="00DD06C1">
        <w:rPr>
          <w:lang w:val="ru-RU"/>
        </w:rPr>
        <w:t xml:space="preserve"> </w:t>
      </w:r>
      <w:r w:rsidR="00DC5E7F" w:rsidRPr="00DD06C1">
        <w:rPr>
          <w:lang w:val="ru-RU"/>
        </w:rPr>
        <w:t>2019</w:t>
      </w:r>
      <w:r w:rsidRPr="00DD06C1">
        <w:rPr>
          <w:lang w:val="ru-RU"/>
        </w:rPr>
        <w:t xml:space="preserve"> г. </w:t>
      </w:r>
      <w:r w:rsidR="00661860" w:rsidRPr="00DD06C1">
        <w:rPr>
          <w:lang w:val="ru-RU"/>
        </w:rPr>
        <w:t xml:space="preserve">остаток </w:t>
      </w:r>
      <w:r w:rsidRPr="00DD06C1">
        <w:rPr>
          <w:lang w:val="ru-RU"/>
        </w:rPr>
        <w:t xml:space="preserve">средств на счете Добровольного фонда для аккредитованных коренных и местных общин («Фонд») составил </w:t>
      </w:r>
      <w:r w:rsidR="00DC5E7F" w:rsidRPr="00DD06C1">
        <w:rPr>
          <w:lang w:val="ru-RU"/>
        </w:rPr>
        <w:t>9</w:t>
      </w:r>
      <w:r w:rsidRPr="00DD06C1">
        <w:rPr>
          <w:lang w:val="ru-RU"/>
        </w:rPr>
        <w:t>6,50 </w:t>
      </w:r>
      <w:r w:rsidR="0057035E" w:rsidRPr="00DD06C1">
        <w:rPr>
          <w:lang w:val="ru-RU"/>
        </w:rPr>
        <w:t>шв. франк</w:t>
      </w:r>
      <w:r w:rsidR="00007D1B" w:rsidRPr="00DD06C1">
        <w:rPr>
          <w:lang w:val="ru-RU"/>
        </w:rPr>
        <w:t>а</w:t>
      </w:r>
      <w:r w:rsidR="0057035E" w:rsidRPr="00DD06C1">
        <w:rPr>
          <w:lang w:val="ru-RU"/>
        </w:rPr>
        <w:t>.</w:t>
      </w:r>
      <w:r w:rsidR="00BB3483" w:rsidRPr="00DD06C1">
        <w:rPr>
          <w:lang w:val="ru-RU"/>
        </w:rPr>
        <w:t xml:space="preserve"> </w:t>
      </w:r>
    </w:p>
    <w:p w14:paraId="3544A767" w14:textId="77777777" w:rsidR="0028307F" w:rsidRPr="00DD06C1" w:rsidRDefault="0028307F" w:rsidP="0028307F">
      <w:pPr>
        <w:contextualSpacing/>
        <w:rPr>
          <w:lang w:val="ru-RU"/>
        </w:rPr>
      </w:pPr>
    </w:p>
    <w:p w14:paraId="25D6EE57" w14:textId="77777777" w:rsidR="0028307F" w:rsidRPr="00DD06C1" w:rsidRDefault="0028307F" w:rsidP="00276939">
      <w:pPr>
        <w:numPr>
          <w:ilvl w:val="0"/>
          <w:numId w:val="22"/>
        </w:numPr>
        <w:ind w:left="0" w:firstLine="0"/>
        <w:contextualSpacing/>
        <w:rPr>
          <w:lang w:val="ru-RU"/>
        </w:rPr>
      </w:pPr>
      <w:r w:rsidRPr="00DD06C1">
        <w:rPr>
          <w:lang w:val="ru-RU"/>
        </w:rPr>
        <w:t>Следует напомнить, что 28 февраля 2017 г. правительство Австралии внесло в Фонд значительный взнос в размере 37 835</w:t>
      </w:r>
      <w:r w:rsidR="00BB3483" w:rsidRPr="00DD06C1">
        <w:rPr>
          <w:lang w:val="ru-RU"/>
        </w:rPr>
        <w:t xml:space="preserve"> </w:t>
      </w:r>
      <w:r w:rsidRPr="00DD06C1">
        <w:rPr>
          <w:lang w:val="ru-RU"/>
        </w:rPr>
        <w:t xml:space="preserve">шв. франков (эквивалент 50 тыс. австралийских долларов на дату перечисления средств).  Этот был третий взнос правительства Австралии в </w:t>
      </w:r>
      <w:r w:rsidR="0057035E" w:rsidRPr="00DD06C1">
        <w:rPr>
          <w:lang w:val="ru-RU"/>
        </w:rPr>
        <w:t>Фонд;</w:t>
      </w:r>
      <w:r w:rsidRPr="00DD06C1">
        <w:rPr>
          <w:lang w:val="ru-RU"/>
        </w:rPr>
        <w:t xml:space="preserve"> </w:t>
      </w:r>
      <w:r w:rsidR="00BB3483" w:rsidRPr="00DD06C1">
        <w:rPr>
          <w:lang w:val="ru-RU"/>
        </w:rPr>
        <w:t xml:space="preserve"> </w:t>
      </w:r>
      <w:r w:rsidRPr="00DD06C1">
        <w:rPr>
          <w:lang w:val="ru-RU"/>
        </w:rPr>
        <w:t xml:space="preserve">после этого взносов от других доноров не поступало. </w:t>
      </w:r>
    </w:p>
    <w:p w14:paraId="418243DE" w14:textId="77777777" w:rsidR="0028307F" w:rsidRPr="00DD06C1" w:rsidRDefault="0028307F" w:rsidP="00BB3483">
      <w:pPr>
        <w:rPr>
          <w:lang w:val="ru-RU"/>
        </w:rPr>
      </w:pPr>
    </w:p>
    <w:p w14:paraId="3D726155" w14:textId="0B2A16D2" w:rsidR="0028307F" w:rsidRPr="00DD06C1" w:rsidRDefault="0028307F" w:rsidP="009C3CA7">
      <w:pPr>
        <w:numPr>
          <w:ilvl w:val="0"/>
          <w:numId w:val="22"/>
        </w:numPr>
        <w:ind w:left="0" w:firstLine="0"/>
        <w:contextualSpacing/>
        <w:rPr>
          <w:lang w:val="ru-RU"/>
        </w:rPr>
      </w:pPr>
      <w:r w:rsidRPr="00DD06C1">
        <w:rPr>
          <w:lang w:val="ru-RU"/>
        </w:rPr>
        <w:t xml:space="preserve">С учетом суммы средств, имеющихся на счете Фонда </w:t>
      </w:r>
      <w:r w:rsidR="00504059" w:rsidRPr="00DD06C1">
        <w:rPr>
          <w:lang w:val="ru-RU"/>
        </w:rPr>
        <w:t>в настоящее время</w:t>
      </w:r>
      <w:r w:rsidRPr="00DD06C1">
        <w:rPr>
          <w:lang w:val="ru-RU"/>
        </w:rPr>
        <w:t xml:space="preserve">, Фонд </w:t>
      </w:r>
      <w:r w:rsidR="00DC5E7F" w:rsidRPr="00DD06C1">
        <w:rPr>
          <w:lang w:val="ru-RU"/>
        </w:rPr>
        <w:t xml:space="preserve">не </w:t>
      </w:r>
      <w:r w:rsidRPr="00DD06C1">
        <w:rPr>
          <w:lang w:val="ru-RU"/>
        </w:rPr>
        <w:t xml:space="preserve">сможет </w:t>
      </w:r>
      <w:r w:rsidR="00DC5E7F" w:rsidRPr="00DD06C1">
        <w:rPr>
          <w:lang w:val="ru-RU"/>
        </w:rPr>
        <w:t>оказать</w:t>
      </w:r>
      <w:r w:rsidR="002F0C02" w:rsidRPr="00DD06C1">
        <w:rPr>
          <w:lang w:val="ru-RU"/>
        </w:rPr>
        <w:t xml:space="preserve"> </w:t>
      </w:r>
      <w:r w:rsidR="004E1FA8" w:rsidRPr="00DD06C1">
        <w:rPr>
          <w:lang w:val="ru-RU"/>
        </w:rPr>
        <w:t>финансовую поддержку</w:t>
      </w:r>
      <w:r w:rsidRPr="00DD06C1">
        <w:rPr>
          <w:lang w:val="ru-RU"/>
        </w:rPr>
        <w:t xml:space="preserve"> </w:t>
      </w:r>
      <w:r w:rsidR="00DC5E7F" w:rsidRPr="00DD06C1">
        <w:rPr>
          <w:lang w:val="ru-RU"/>
        </w:rPr>
        <w:t xml:space="preserve">какому-либо </w:t>
      </w:r>
      <w:r w:rsidR="00E23D04" w:rsidRPr="00DD06C1">
        <w:rPr>
          <w:lang w:val="ru-RU"/>
        </w:rPr>
        <w:t>кандидату</w:t>
      </w:r>
      <w:r w:rsidR="00DC5E7F" w:rsidRPr="00DD06C1">
        <w:rPr>
          <w:lang w:val="ru-RU"/>
        </w:rPr>
        <w:t>, который</w:t>
      </w:r>
      <w:r w:rsidR="002F0C02" w:rsidRPr="00DD06C1">
        <w:rPr>
          <w:lang w:val="ru-RU"/>
        </w:rPr>
        <w:t xml:space="preserve"> </w:t>
      </w:r>
      <w:r w:rsidR="00DC5E7F" w:rsidRPr="00DD06C1">
        <w:rPr>
          <w:lang w:val="ru-RU"/>
        </w:rPr>
        <w:t xml:space="preserve">рекомендуется или </w:t>
      </w:r>
      <w:r w:rsidR="00504059" w:rsidRPr="00DD06C1">
        <w:rPr>
          <w:lang w:val="ru-RU"/>
        </w:rPr>
        <w:t xml:space="preserve">может </w:t>
      </w:r>
      <w:r w:rsidR="00DC5E7F" w:rsidRPr="00DD06C1">
        <w:rPr>
          <w:lang w:val="ru-RU"/>
        </w:rPr>
        <w:t xml:space="preserve">быть рекомендован </w:t>
      </w:r>
      <w:r w:rsidR="00504059" w:rsidRPr="00DD06C1">
        <w:rPr>
          <w:lang w:val="ru-RU"/>
        </w:rPr>
        <w:t xml:space="preserve">Консультативным советом </w:t>
      </w:r>
      <w:r w:rsidR="00DC5E7F" w:rsidRPr="00DD06C1">
        <w:rPr>
          <w:lang w:val="ru-RU"/>
        </w:rPr>
        <w:t xml:space="preserve">для ее получения </w:t>
      </w:r>
      <w:r w:rsidR="00504059" w:rsidRPr="00DD06C1">
        <w:rPr>
          <w:lang w:val="ru-RU"/>
        </w:rPr>
        <w:t xml:space="preserve">в целях </w:t>
      </w:r>
      <w:r w:rsidR="004E1FA8" w:rsidRPr="00DD06C1">
        <w:rPr>
          <w:lang w:val="ru-RU"/>
        </w:rPr>
        <w:t xml:space="preserve">участия в </w:t>
      </w:r>
      <w:r w:rsidR="00504059" w:rsidRPr="00DD06C1">
        <w:rPr>
          <w:lang w:val="ru-RU"/>
        </w:rPr>
        <w:t xml:space="preserve">работе </w:t>
      </w:r>
      <w:r w:rsidRPr="00DD06C1">
        <w:rPr>
          <w:lang w:val="ru-RU"/>
        </w:rPr>
        <w:t xml:space="preserve">тридцать </w:t>
      </w:r>
      <w:r w:rsidR="00E23D04" w:rsidRPr="00DD06C1">
        <w:rPr>
          <w:lang w:val="ru-RU"/>
        </w:rPr>
        <w:t>девятой</w:t>
      </w:r>
      <w:r w:rsidRPr="00DD06C1">
        <w:rPr>
          <w:lang w:val="ru-RU"/>
        </w:rPr>
        <w:t xml:space="preserve"> сессии Комитета</w:t>
      </w:r>
      <w:r w:rsidR="00E23D04" w:rsidRPr="00DD06C1">
        <w:rPr>
          <w:lang w:val="ru-RU"/>
        </w:rPr>
        <w:t xml:space="preserve"> </w:t>
      </w:r>
      <w:r w:rsidR="00D73F0E" w:rsidRPr="00DD06C1">
        <w:rPr>
          <w:lang w:val="ru-RU"/>
        </w:rPr>
        <w:t>или в последующей деятельности</w:t>
      </w:r>
      <w:r w:rsidR="002F0C02" w:rsidRPr="00DD06C1">
        <w:rPr>
          <w:lang w:val="ru-RU"/>
        </w:rPr>
        <w:t xml:space="preserve">, </w:t>
      </w:r>
      <w:r w:rsidRPr="00DD06C1">
        <w:rPr>
          <w:lang w:val="ru-RU"/>
        </w:rPr>
        <w:t xml:space="preserve">если </w:t>
      </w:r>
      <w:r w:rsidR="002F0C02" w:rsidRPr="00DD06C1">
        <w:rPr>
          <w:lang w:val="ru-RU"/>
        </w:rPr>
        <w:t xml:space="preserve">только </w:t>
      </w:r>
      <w:r w:rsidRPr="00DD06C1">
        <w:rPr>
          <w:lang w:val="ru-RU"/>
        </w:rPr>
        <w:t>в Фонд своевременно не поступят новые взносы.</w:t>
      </w:r>
      <w:r w:rsidR="002F0C02" w:rsidRPr="00DD06C1">
        <w:rPr>
          <w:lang w:val="ru-RU"/>
        </w:rPr>
        <w:t xml:space="preserve"> </w:t>
      </w:r>
    </w:p>
    <w:p w14:paraId="680CD0DE" w14:textId="77777777" w:rsidR="0028307F" w:rsidRPr="00DD06C1" w:rsidRDefault="0028307F" w:rsidP="0040370B">
      <w:pPr>
        <w:rPr>
          <w:lang w:val="ru-RU"/>
        </w:rPr>
      </w:pPr>
    </w:p>
    <w:p w14:paraId="4EB5D06E" w14:textId="06288502" w:rsidR="0028307F" w:rsidRPr="00DD06C1" w:rsidRDefault="0028307F" w:rsidP="00B60664">
      <w:pPr>
        <w:numPr>
          <w:ilvl w:val="0"/>
          <w:numId w:val="22"/>
        </w:numPr>
        <w:tabs>
          <w:tab w:val="num" w:pos="-153"/>
        </w:tabs>
        <w:ind w:left="0" w:firstLine="0"/>
        <w:contextualSpacing/>
        <w:rPr>
          <w:lang w:val="ru-RU"/>
        </w:rPr>
      </w:pPr>
      <w:r w:rsidRPr="00DD06C1">
        <w:rPr>
          <w:lang w:val="ru-RU"/>
        </w:rPr>
        <w:t>В соответствии с действующими правилами, содержащимися в приложении</w:t>
      </w:r>
      <w:r w:rsidR="00445BA2" w:rsidRPr="00DD06C1">
        <w:rPr>
          <w:lang w:val="ru-RU"/>
        </w:rPr>
        <w:t> </w:t>
      </w:r>
      <w:r w:rsidRPr="00DD06C1">
        <w:rPr>
          <w:lang w:val="ru-RU"/>
        </w:rPr>
        <w:t>I</w:t>
      </w:r>
      <w:r w:rsidRPr="00DD06C1">
        <w:rPr>
          <w:rFonts w:eastAsiaTheme="minorHAnsi" w:cs="Times New Roman"/>
          <w:szCs w:val="22"/>
          <w:vertAlign w:val="superscript"/>
          <w:lang w:val="ru-RU" w:eastAsia="en-US"/>
        </w:rPr>
        <w:footnoteReference w:id="2"/>
      </w:r>
      <w:r w:rsidRPr="00DD06C1">
        <w:rPr>
          <w:lang w:val="ru-RU"/>
        </w:rPr>
        <w:t xml:space="preserve">, Фонд может обеспечить поддержку только в том объеме, в каком это позволяют ему средства добровольных взносов доноров.  В этой связи следует напомнить, что после нескольких лет функционирования Фонд не имел возможности </w:t>
      </w:r>
      <w:r w:rsidR="00E23D04" w:rsidRPr="00DD06C1">
        <w:rPr>
          <w:lang w:val="ru-RU"/>
        </w:rPr>
        <w:t>финансировать участие кандидатов</w:t>
      </w:r>
      <w:r w:rsidRPr="00DD06C1">
        <w:rPr>
          <w:lang w:val="ru-RU"/>
        </w:rPr>
        <w:t xml:space="preserve">, рекомендованных для получения поддержки, с двадцать седьмой по тридцать третью </w:t>
      </w:r>
      <w:r w:rsidRPr="00DD06C1">
        <w:rPr>
          <w:lang w:val="ru-RU"/>
        </w:rPr>
        <w:lastRenderedPageBreak/>
        <w:t>сессию Комитета включительно</w:t>
      </w:r>
      <w:r w:rsidR="00547B08" w:rsidRPr="00DD06C1">
        <w:rPr>
          <w:lang w:val="ru-RU"/>
        </w:rPr>
        <w:t xml:space="preserve"> и на тридцать седьмой сессии, соответственно, ввиду отсутствия </w:t>
      </w:r>
      <w:r w:rsidRPr="00DD06C1">
        <w:rPr>
          <w:lang w:val="ru-RU"/>
        </w:rPr>
        <w:t>новых взносов</w:t>
      </w:r>
      <w:r w:rsidR="009C5D04" w:rsidRPr="00DD06C1">
        <w:rPr>
          <w:lang w:val="ru-RU"/>
        </w:rPr>
        <w:t>.</w:t>
      </w:r>
      <w:r w:rsidR="00D238B9" w:rsidRPr="00DD06C1">
        <w:rPr>
          <w:lang w:val="ru-RU"/>
        </w:rPr>
        <w:t xml:space="preserve"> Фонд смог лишь частично профинансировать </w:t>
      </w:r>
      <w:r w:rsidR="00D73F0E" w:rsidRPr="00DD06C1">
        <w:rPr>
          <w:lang w:val="ru-RU"/>
        </w:rPr>
        <w:t xml:space="preserve">участие только </w:t>
      </w:r>
      <w:r w:rsidR="00D238B9" w:rsidRPr="00DD06C1">
        <w:rPr>
          <w:lang w:val="ru-RU"/>
        </w:rPr>
        <w:t xml:space="preserve">одного рекомендованного кандидата </w:t>
      </w:r>
      <w:r w:rsidR="00D73F0E" w:rsidRPr="00DD06C1">
        <w:rPr>
          <w:lang w:val="ru-RU"/>
        </w:rPr>
        <w:t xml:space="preserve">в работе </w:t>
      </w:r>
      <w:r w:rsidR="00D238B9" w:rsidRPr="00DD06C1">
        <w:rPr>
          <w:lang w:val="ru-RU"/>
        </w:rPr>
        <w:t>тридцать восьмой сессии.</w:t>
      </w:r>
    </w:p>
    <w:p w14:paraId="3009E880" w14:textId="77777777" w:rsidR="0028307F" w:rsidRPr="00DD06C1" w:rsidRDefault="0028307F" w:rsidP="0028307F">
      <w:pPr>
        <w:contextualSpacing/>
        <w:rPr>
          <w:lang w:val="ru-RU"/>
        </w:rPr>
      </w:pPr>
    </w:p>
    <w:p w14:paraId="0729367E" w14:textId="787B4C32" w:rsidR="009C5D04" w:rsidRPr="00DD06C1" w:rsidRDefault="00D73F0E" w:rsidP="006A104D">
      <w:pPr>
        <w:numPr>
          <w:ilvl w:val="0"/>
          <w:numId w:val="22"/>
        </w:numPr>
        <w:ind w:left="0" w:firstLine="0"/>
        <w:contextualSpacing/>
        <w:rPr>
          <w:lang w:val="ru-RU"/>
        </w:rPr>
      </w:pPr>
      <w:r w:rsidRPr="00DD06C1">
        <w:rPr>
          <w:lang w:val="ru-RU"/>
        </w:rPr>
        <w:t xml:space="preserve">В двухлетние периоды </w:t>
      </w:r>
      <w:r w:rsidR="009C5D04" w:rsidRPr="00DD06C1">
        <w:rPr>
          <w:lang w:val="ru-RU"/>
        </w:rPr>
        <w:t>2012</w:t>
      </w:r>
      <w:r w:rsidR="00D20CD2" w:rsidRPr="00DD06C1">
        <w:rPr>
          <w:lang w:val="ru-RU"/>
        </w:rPr>
        <w:t>–</w:t>
      </w:r>
      <w:r w:rsidR="009C5D04" w:rsidRPr="00DD06C1">
        <w:rPr>
          <w:lang w:val="ru-RU"/>
        </w:rPr>
        <w:t>2013</w:t>
      </w:r>
      <w:r w:rsidR="004E1FA8" w:rsidRPr="00DD06C1">
        <w:rPr>
          <w:lang w:val="ru-RU"/>
        </w:rPr>
        <w:t> гг.</w:t>
      </w:r>
      <w:r w:rsidR="009C5D04" w:rsidRPr="00DD06C1">
        <w:rPr>
          <w:lang w:val="ru-RU"/>
        </w:rPr>
        <w:t>, 2014</w:t>
      </w:r>
      <w:r w:rsidR="00D20CD2" w:rsidRPr="00DD06C1">
        <w:rPr>
          <w:lang w:val="ru-RU"/>
        </w:rPr>
        <w:t>–</w:t>
      </w:r>
      <w:r w:rsidR="009C5D04" w:rsidRPr="00DD06C1">
        <w:rPr>
          <w:lang w:val="ru-RU"/>
        </w:rPr>
        <w:t>2015</w:t>
      </w:r>
      <w:r w:rsidR="004E1FA8" w:rsidRPr="00DD06C1">
        <w:rPr>
          <w:lang w:val="ru-RU"/>
        </w:rPr>
        <w:t> гг.</w:t>
      </w:r>
      <w:r w:rsidR="00D238B9" w:rsidRPr="00DD06C1">
        <w:rPr>
          <w:lang w:val="ru-RU"/>
        </w:rPr>
        <w:t xml:space="preserve"> и </w:t>
      </w:r>
      <w:r w:rsidR="009C5D04" w:rsidRPr="00DD06C1">
        <w:rPr>
          <w:lang w:val="ru-RU"/>
        </w:rPr>
        <w:t>2016</w:t>
      </w:r>
      <w:r w:rsidR="00D20CD2" w:rsidRPr="00DD06C1">
        <w:rPr>
          <w:lang w:val="ru-RU"/>
        </w:rPr>
        <w:t>–</w:t>
      </w:r>
      <w:r w:rsidR="009C5D04" w:rsidRPr="00DD06C1">
        <w:rPr>
          <w:lang w:val="ru-RU"/>
        </w:rPr>
        <w:t>2017 гг.</w:t>
      </w:r>
      <w:r w:rsidR="00D238B9" w:rsidRPr="00DD06C1">
        <w:rPr>
          <w:lang w:val="ru-RU"/>
        </w:rPr>
        <w:t xml:space="preserve">, а также </w:t>
      </w:r>
      <w:r w:rsidRPr="00DD06C1">
        <w:rPr>
          <w:lang w:val="ru-RU"/>
        </w:rPr>
        <w:t xml:space="preserve">в ходе </w:t>
      </w:r>
      <w:r w:rsidR="00D238B9" w:rsidRPr="00DD06C1">
        <w:rPr>
          <w:lang w:val="ru-RU"/>
        </w:rPr>
        <w:t xml:space="preserve">тридцать пятой, тридцать шестой, тридцать седьмой и тридцать восьмой </w:t>
      </w:r>
      <w:r w:rsidRPr="00DD06C1">
        <w:rPr>
          <w:lang w:val="ru-RU"/>
        </w:rPr>
        <w:t xml:space="preserve">сессий </w:t>
      </w:r>
      <w:r w:rsidR="009C5D04" w:rsidRPr="00DD06C1">
        <w:rPr>
          <w:lang w:val="ru-RU"/>
        </w:rPr>
        <w:t>Генеральный директор ВОИС и председатели Комитета неоднократно и настоятельно призывали государства</w:t>
      </w:r>
      <w:r w:rsidR="00D20CD2" w:rsidRPr="00DD06C1">
        <w:rPr>
          <w:lang w:val="ru-RU"/>
        </w:rPr>
        <w:t> </w:t>
      </w:r>
      <w:r w:rsidR="009C5D04" w:rsidRPr="00DD06C1">
        <w:rPr>
          <w:lang w:val="ru-RU"/>
        </w:rPr>
        <w:t xml:space="preserve">– члены Комитета и </w:t>
      </w:r>
      <w:r w:rsidR="0057035E" w:rsidRPr="00DD06C1">
        <w:rPr>
          <w:lang w:val="ru-RU"/>
        </w:rPr>
        <w:t xml:space="preserve">других </w:t>
      </w:r>
      <w:r w:rsidR="009C5D04" w:rsidRPr="00DD06C1">
        <w:rPr>
          <w:lang w:val="ru-RU"/>
        </w:rPr>
        <w:t>заинтересованны</w:t>
      </w:r>
      <w:r w:rsidR="0057035E" w:rsidRPr="00DD06C1">
        <w:rPr>
          <w:lang w:val="ru-RU"/>
        </w:rPr>
        <w:t>х</w:t>
      </w:r>
      <w:r w:rsidR="009C5D04" w:rsidRPr="00DD06C1">
        <w:rPr>
          <w:lang w:val="ru-RU"/>
        </w:rPr>
        <w:t xml:space="preserve"> государственны</w:t>
      </w:r>
      <w:r w:rsidR="0057035E" w:rsidRPr="00DD06C1">
        <w:rPr>
          <w:lang w:val="ru-RU"/>
        </w:rPr>
        <w:t>х</w:t>
      </w:r>
      <w:r w:rsidR="009C5D04" w:rsidRPr="00DD06C1">
        <w:rPr>
          <w:lang w:val="ru-RU"/>
        </w:rPr>
        <w:t xml:space="preserve"> и частны</w:t>
      </w:r>
      <w:r w:rsidR="0057035E" w:rsidRPr="00DD06C1">
        <w:rPr>
          <w:lang w:val="ru-RU"/>
        </w:rPr>
        <w:t>х</w:t>
      </w:r>
      <w:r w:rsidR="009C5D04" w:rsidRPr="00DD06C1">
        <w:rPr>
          <w:lang w:val="ru-RU"/>
        </w:rPr>
        <w:t xml:space="preserve"> </w:t>
      </w:r>
      <w:r w:rsidR="00D20CD2" w:rsidRPr="00DD06C1">
        <w:rPr>
          <w:lang w:val="ru-RU"/>
        </w:rPr>
        <w:t>субъектов</w:t>
      </w:r>
      <w:r w:rsidR="009C5D04" w:rsidRPr="00DD06C1">
        <w:rPr>
          <w:lang w:val="ru-RU"/>
        </w:rPr>
        <w:t xml:space="preserve"> пополнить Фонд с учетом насущной и всецело признанной необходимости обеспечить участие коренных и местных общин в работе данного органа.  В своем последнем отчете Консультативный совет Фонда, «</w:t>
      </w:r>
      <w:r w:rsidR="003D7690" w:rsidRPr="00DD06C1">
        <w:rPr>
          <w:lang w:val="ru-RU"/>
        </w:rPr>
        <w:t>о</w:t>
      </w:r>
      <w:r w:rsidR="009C5D04" w:rsidRPr="00DD06C1">
        <w:rPr>
          <w:lang w:val="ru-RU"/>
        </w:rPr>
        <w:t xml:space="preserve">братив внимание </w:t>
      </w:r>
      <w:r w:rsidR="00FB3109" w:rsidRPr="00DD06C1">
        <w:rPr>
          <w:rFonts w:eastAsiaTheme="minorHAnsi"/>
          <w:szCs w:val="22"/>
          <w:lang w:val="ru-RU" w:eastAsia="en-US"/>
        </w:rPr>
        <w:t>[…]</w:t>
      </w:r>
      <w:r w:rsidR="00D20CD2" w:rsidRPr="00DD06C1">
        <w:rPr>
          <w:rFonts w:eastAsiaTheme="minorHAnsi"/>
          <w:szCs w:val="22"/>
          <w:lang w:val="ru-RU" w:eastAsia="en-US"/>
        </w:rPr>
        <w:t xml:space="preserve"> </w:t>
      </w:r>
      <w:r w:rsidR="009C5D04" w:rsidRPr="00DD06C1">
        <w:rPr>
          <w:lang w:val="ru-RU"/>
        </w:rPr>
        <w:t>на тот факт,</w:t>
      </w:r>
      <w:r w:rsidR="004E1FA8" w:rsidRPr="00DD06C1">
        <w:rPr>
          <w:rFonts w:eastAsiaTheme="minorHAnsi"/>
          <w:szCs w:val="22"/>
          <w:lang w:val="ru-RU" w:eastAsia="en-US"/>
        </w:rPr>
        <w:t xml:space="preserve"> </w:t>
      </w:r>
      <w:r w:rsidR="009C5D04" w:rsidRPr="00DD06C1">
        <w:rPr>
          <w:lang w:val="ru-RU"/>
        </w:rPr>
        <w:t xml:space="preserve">что без новых взносов доноров Фонд не сможет оказать финансовую поддержку </w:t>
      </w:r>
      <w:r w:rsidR="004E1FA8" w:rsidRPr="00DD06C1">
        <w:rPr>
          <w:lang w:val="ru-RU"/>
        </w:rPr>
        <w:t>н</w:t>
      </w:r>
      <w:r w:rsidR="00FB3109" w:rsidRPr="00DD06C1">
        <w:rPr>
          <w:lang w:val="ru-RU"/>
        </w:rPr>
        <w:t xml:space="preserve">икому из </w:t>
      </w:r>
      <w:r w:rsidR="009C5D04" w:rsidRPr="00DD06C1">
        <w:rPr>
          <w:lang w:val="ru-RU"/>
        </w:rPr>
        <w:t>рекомендованн</w:t>
      </w:r>
      <w:r w:rsidR="00FB3109" w:rsidRPr="00DD06C1">
        <w:rPr>
          <w:lang w:val="ru-RU"/>
        </w:rPr>
        <w:t>ых</w:t>
      </w:r>
      <w:r w:rsidR="009C5D04" w:rsidRPr="00DD06C1">
        <w:rPr>
          <w:lang w:val="ru-RU"/>
        </w:rPr>
        <w:t xml:space="preserve"> </w:t>
      </w:r>
      <w:r w:rsidR="00FB3109" w:rsidRPr="00DD06C1">
        <w:rPr>
          <w:lang w:val="ru-RU"/>
        </w:rPr>
        <w:t>кандидатов</w:t>
      </w:r>
      <w:r w:rsidR="009C5D04" w:rsidRPr="00DD06C1">
        <w:rPr>
          <w:lang w:val="ru-RU"/>
        </w:rPr>
        <w:t>, ходатайствовавш</w:t>
      </w:r>
      <w:r w:rsidR="00FB3109" w:rsidRPr="00DD06C1">
        <w:rPr>
          <w:lang w:val="ru-RU"/>
        </w:rPr>
        <w:t>их</w:t>
      </w:r>
      <w:r w:rsidR="009C5D04" w:rsidRPr="00DD06C1">
        <w:rPr>
          <w:lang w:val="ru-RU"/>
        </w:rPr>
        <w:t xml:space="preserve"> об участии в следующих сессиях МКГР, </w:t>
      </w:r>
      <w:r w:rsidR="004E1FA8" w:rsidRPr="00DD06C1">
        <w:rPr>
          <w:rFonts w:eastAsiaTheme="minorHAnsi"/>
          <w:szCs w:val="22"/>
          <w:lang w:val="ru-RU" w:eastAsia="en-US"/>
        </w:rPr>
        <w:t>[…]</w:t>
      </w:r>
      <w:r w:rsidR="00FB3109" w:rsidRPr="00DD06C1">
        <w:rPr>
          <w:rFonts w:eastAsiaTheme="minorHAnsi"/>
          <w:szCs w:val="22"/>
          <w:lang w:val="ru-RU" w:eastAsia="en-US"/>
        </w:rPr>
        <w:t xml:space="preserve"> </w:t>
      </w:r>
      <w:r w:rsidR="009C5D04" w:rsidRPr="00DD06C1">
        <w:rPr>
          <w:lang w:val="ru-RU"/>
        </w:rPr>
        <w:t>настоятельно призвал государства – члены ВОИС и других потенциальных доноров продолжать оказывать Фонду финансовую помощь» (см. приложение к документу WIPO/GRTKF/IC/3</w:t>
      </w:r>
      <w:r w:rsidR="003B55AE" w:rsidRPr="00DD06C1">
        <w:rPr>
          <w:lang w:val="ru-RU"/>
        </w:rPr>
        <w:t>8</w:t>
      </w:r>
      <w:r w:rsidR="009C5D04" w:rsidRPr="00DD06C1">
        <w:rPr>
          <w:lang w:val="ru-RU"/>
        </w:rPr>
        <w:t>/INF</w:t>
      </w:r>
      <w:r w:rsidR="00494455" w:rsidRPr="00DD06C1">
        <w:rPr>
          <w:lang w:val="ru-RU"/>
        </w:rPr>
        <w:t>/6).</w:t>
      </w:r>
    </w:p>
    <w:p w14:paraId="531C37E5" w14:textId="77777777" w:rsidR="009C5D04" w:rsidRPr="00DD06C1" w:rsidRDefault="009C5D04" w:rsidP="00D20CD2">
      <w:pPr>
        <w:rPr>
          <w:lang w:val="ru-RU"/>
        </w:rPr>
      </w:pPr>
    </w:p>
    <w:p w14:paraId="7C9927E6" w14:textId="77777777" w:rsidR="00FB3109" w:rsidRPr="00DD06C1" w:rsidRDefault="0057035E" w:rsidP="00BB6DEF">
      <w:pPr>
        <w:numPr>
          <w:ilvl w:val="0"/>
          <w:numId w:val="22"/>
        </w:numPr>
        <w:ind w:left="0" w:firstLine="0"/>
        <w:contextualSpacing/>
        <w:rPr>
          <w:lang w:val="ru-RU"/>
        </w:rPr>
      </w:pPr>
      <w:r w:rsidRPr="00DD06C1">
        <w:rPr>
          <w:lang w:val="ru-RU"/>
        </w:rPr>
        <w:t xml:space="preserve">В докладе Постоянного форума Организации Объединенных Наций по вопросам коренных народов (ПФООНКН) </w:t>
      </w:r>
      <w:r w:rsidR="00EE4732" w:rsidRPr="00DD06C1">
        <w:rPr>
          <w:lang w:val="ru-RU"/>
        </w:rPr>
        <w:t xml:space="preserve">о </w:t>
      </w:r>
      <w:r w:rsidRPr="00DD06C1">
        <w:rPr>
          <w:lang w:val="ru-RU"/>
        </w:rPr>
        <w:t xml:space="preserve">работе </w:t>
      </w:r>
      <w:r w:rsidR="00C03A2E" w:rsidRPr="00DD06C1">
        <w:rPr>
          <w:lang w:val="ru-RU"/>
        </w:rPr>
        <w:t>его</w:t>
      </w:r>
      <w:r w:rsidRPr="00DD06C1">
        <w:rPr>
          <w:lang w:val="ru-RU"/>
        </w:rPr>
        <w:t xml:space="preserve"> семнадцатой сессии, которая состоялась 16–27 апреля 2018 г. (см. документ </w:t>
      </w:r>
      <w:r w:rsidRPr="00DD06C1">
        <w:rPr>
          <w:rFonts w:eastAsiaTheme="minorHAnsi"/>
          <w:szCs w:val="22"/>
          <w:lang w:val="ru-RU" w:eastAsia="en-US"/>
        </w:rPr>
        <w:t>E/2018/43*-E/C.19/2018/11*, пункт</w:t>
      </w:r>
      <w:r w:rsidR="00EE4732" w:rsidRPr="00DD06C1">
        <w:rPr>
          <w:rFonts w:eastAsiaTheme="minorHAnsi"/>
          <w:szCs w:val="22"/>
          <w:lang w:val="ru-RU" w:eastAsia="en-US"/>
        </w:rPr>
        <w:t> </w:t>
      </w:r>
      <w:r w:rsidRPr="00DD06C1">
        <w:rPr>
          <w:rFonts w:eastAsiaTheme="minorHAnsi"/>
          <w:szCs w:val="22"/>
          <w:lang w:val="ru-RU" w:eastAsia="en-US"/>
        </w:rPr>
        <w:t>58</w:t>
      </w:r>
      <w:r w:rsidR="00C03A2E" w:rsidRPr="00DD06C1">
        <w:rPr>
          <w:rFonts w:eastAsiaTheme="minorHAnsi"/>
          <w:szCs w:val="22"/>
          <w:lang w:val="ru-RU" w:eastAsia="en-US"/>
        </w:rPr>
        <w:t>,</w:t>
      </w:r>
      <w:r w:rsidRPr="00DD06C1">
        <w:rPr>
          <w:lang w:val="ru-RU"/>
        </w:rPr>
        <w:t xml:space="preserve"> Экономического и социального совета ООН)</w:t>
      </w:r>
      <w:r w:rsidR="00EE4732" w:rsidRPr="00DD06C1">
        <w:rPr>
          <w:lang w:val="ru-RU"/>
        </w:rPr>
        <w:t>, отмечается</w:t>
      </w:r>
      <w:r w:rsidR="00BB6DEF" w:rsidRPr="00DD06C1">
        <w:rPr>
          <w:lang w:val="ru-RU"/>
        </w:rPr>
        <w:t xml:space="preserve">: </w:t>
      </w:r>
      <w:r w:rsidR="00C03A2E" w:rsidRPr="00DD06C1">
        <w:rPr>
          <w:lang w:val="ru-RU"/>
        </w:rPr>
        <w:t xml:space="preserve"> </w:t>
      </w:r>
      <w:r w:rsidR="00BB6DEF" w:rsidRPr="00DD06C1">
        <w:rPr>
          <w:lang w:val="ru-RU"/>
        </w:rPr>
        <w:t>«</w:t>
      </w:r>
      <w:r w:rsidR="00FB3109" w:rsidRPr="00DD06C1">
        <w:rPr>
          <w:lang w:val="ru-RU"/>
        </w:rPr>
        <w:t>Постоянный форум обеспокоен тем, что в Фонде добровольных взносов ВОИС для аккредитованных представителе</w:t>
      </w:r>
      <w:r w:rsidR="00BB6DEF" w:rsidRPr="00DD06C1">
        <w:rPr>
          <w:lang w:val="ru-RU"/>
        </w:rPr>
        <w:t>й общин коренных народов и мест</w:t>
      </w:r>
      <w:r w:rsidR="00FB3109" w:rsidRPr="00DD06C1">
        <w:rPr>
          <w:lang w:val="ru-RU"/>
        </w:rPr>
        <w:t xml:space="preserve">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w:t>
      </w:r>
      <w:r w:rsidR="00BB6DEF" w:rsidRPr="00DD06C1">
        <w:rPr>
          <w:lang w:val="ru-RU"/>
        </w:rPr>
        <w:t>рамках Межправительственного ко</w:t>
      </w:r>
      <w:r w:rsidR="00FB3109" w:rsidRPr="00DD06C1">
        <w:rPr>
          <w:lang w:val="ru-RU"/>
        </w:rPr>
        <w:t xml:space="preserve">митета ВОИС по интеллектуальной собственности, генетическим ресурсам, традиционным знаниям и фольклору в соответствии </w:t>
      </w:r>
      <w:r w:rsidR="00BB6DEF" w:rsidRPr="00DD06C1">
        <w:rPr>
          <w:lang w:val="ru-RU"/>
        </w:rPr>
        <w:t>со статьей </w:t>
      </w:r>
      <w:r w:rsidR="00FB3109" w:rsidRPr="00DD06C1">
        <w:rPr>
          <w:lang w:val="ru-RU"/>
        </w:rPr>
        <w:t xml:space="preserve">41 </w:t>
      </w:r>
      <w:r w:rsidR="00BB6DEF" w:rsidRPr="00DD06C1">
        <w:rPr>
          <w:sz w:val="20"/>
          <w:lang w:val="ru-RU"/>
        </w:rPr>
        <w:t>[</w:t>
      </w:r>
      <w:r w:rsidR="00FB3109" w:rsidRPr="00DD06C1">
        <w:rPr>
          <w:lang w:val="ru-RU"/>
        </w:rPr>
        <w:t>Декларации</w:t>
      </w:r>
      <w:r w:rsidR="00BB6DEF" w:rsidRPr="00DD06C1">
        <w:rPr>
          <w:lang w:val="ru-RU"/>
        </w:rPr>
        <w:t xml:space="preserve"> ООН о правах коренных народов]</w:t>
      </w:r>
      <w:r w:rsidR="00FB3109" w:rsidRPr="00DD06C1">
        <w:rPr>
          <w:lang w:val="ru-RU"/>
        </w:rPr>
        <w:t xml:space="preserve">. </w:t>
      </w:r>
      <w:r w:rsidR="00BB6DEF" w:rsidRPr="00DD06C1">
        <w:rPr>
          <w:lang w:val="ru-RU"/>
        </w:rPr>
        <w:t xml:space="preserve"> </w:t>
      </w:r>
      <w:r w:rsidR="00FB3109" w:rsidRPr="00DD06C1">
        <w:rPr>
          <w:lang w:val="ru-RU"/>
        </w:rPr>
        <w:t xml:space="preserve">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 </w:t>
      </w:r>
      <w:r w:rsidR="00BB6DEF" w:rsidRPr="00DD06C1">
        <w:rPr>
          <w:lang w:val="ru-RU"/>
        </w:rPr>
        <w:t xml:space="preserve"> </w:t>
      </w:r>
      <w:r w:rsidR="00FB3109" w:rsidRPr="00DD06C1">
        <w:rPr>
          <w:lang w:val="ru-RU"/>
        </w:rPr>
        <w:t>Форум также</w:t>
      </w:r>
      <w:r w:rsidR="00BB6DEF" w:rsidRPr="00DD06C1">
        <w:rPr>
          <w:lang w:val="ru-RU"/>
        </w:rPr>
        <w:t xml:space="preserve">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w:t>
      </w:r>
    </w:p>
    <w:p w14:paraId="1A9CAF59" w14:textId="77777777" w:rsidR="00FB3109" w:rsidRPr="00DD06C1" w:rsidRDefault="00FB3109" w:rsidP="000C3086">
      <w:pPr>
        <w:rPr>
          <w:lang w:val="ru-RU"/>
        </w:rPr>
      </w:pPr>
    </w:p>
    <w:p w14:paraId="07FFA880" w14:textId="77777777" w:rsidR="008866D1" w:rsidRPr="00DD06C1" w:rsidRDefault="008866D1" w:rsidP="000C3086">
      <w:pPr>
        <w:pStyle w:val="ListParagraph"/>
        <w:numPr>
          <w:ilvl w:val="0"/>
          <w:numId w:val="22"/>
        </w:numPr>
        <w:tabs>
          <w:tab w:val="num" w:pos="567"/>
        </w:tabs>
        <w:ind w:left="0" w:firstLine="0"/>
        <w:rPr>
          <w:u w:val="single"/>
          <w:lang w:val="ru-RU"/>
        </w:rPr>
      </w:pPr>
      <w:r w:rsidRPr="00DD06C1">
        <w:rPr>
          <w:lang w:val="ru-RU"/>
        </w:rPr>
        <w:t xml:space="preserve">Следует напомнить, что с учетом финансовой ситуации Фонда </w:t>
      </w:r>
      <w:r w:rsidR="000C3086" w:rsidRPr="00DD06C1">
        <w:rPr>
          <w:lang w:val="ru-RU"/>
        </w:rPr>
        <w:t xml:space="preserve">на тот момент </w:t>
      </w:r>
      <w:r w:rsidRPr="00DD06C1">
        <w:rPr>
          <w:lang w:val="ru-RU"/>
        </w:rPr>
        <w:t>Председатель Комитета предложил участникам двадцать седьмой и двадцать восьмой сессий подумать о новых способах пополнения Фонда (см. документ</w:t>
      </w:r>
      <w:r w:rsidR="00EE4732" w:rsidRPr="00DD06C1">
        <w:rPr>
          <w:lang w:val="ru-RU"/>
        </w:rPr>
        <w:t> </w:t>
      </w:r>
      <w:r w:rsidRPr="00DD06C1">
        <w:rPr>
          <w:lang w:val="ru-RU"/>
        </w:rPr>
        <w:t xml:space="preserve">WIPO/GRTKF/IC/29/3). </w:t>
      </w:r>
    </w:p>
    <w:p w14:paraId="75EFEEB1" w14:textId="77777777" w:rsidR="000C3086" w:rsidRPr="00DD06C1" w:rsidRDefault="000C3086" w:rsidP="000C3086">
      <w:pPr>
        <w:pStyle w:val="ListParagraph"/>
        <w:ind w:left="0"/>
        <w:rPr>
          <w:u w:val="single"/>
          <w:lang w:val="ru-RU"/>
        </w:rPr>
      </w:pPr>
    </w:p>
    <w:p w14:paraId="10A50559" w14:textId="77777777" w:rsidR="00BF35D3" w:rsidRPr="00DD06C1" w:rsidRDefault="00E03360" w:rsidP="000C3086">
      <w:pPr>
        <w:numPr>
          <w:ilvl w:val="0"/>
          <w:numId w:val="22"/>
        </w:numPr>
        <w:ind w:left="0" w:firstLine="0"/>
        <w:contextualSpacing/>
        <w:rPr>
          <w:lang w:val="ru-RU"/>
        </w:rPr>
      </w:pPr>
      <w:r w:rsidRPr="00DD06C1">
        <w:rPr>
          <w:lang w:val="ru-RU"/>
        </w:rPr>
        <w:t>Руководствуясь рекомендациями, вынесенными Комитетом на тридцать седьмой сессии, Генеральная Ассамблея ВОИС 2018 г. «призвала МКГР, опираясь на достигнутый прогресс, ускорить свою работу в соответствии с мандатом, предоставленным ему на двухлетний период 2018–2019 гг.:  […] (f) учитывая важность участия коренных народов и местных общин в работе, МКГР, отметив, что Добровольный фонд ВОИС истощен, и призывая государства-члены рассмотреть возможность пополнения Фонда своими взносами, а также создания других, альтернативных, механизмов финансирования» (см. документ А/58/10, пункт 43).</w:t>
      </w:r>
    </w:p>
    <w:p w14:paraId="25CAE35A" w14:textId="77777777" w:rsidR="00BF35D3" w:rsidRPr="00DD06C1" w:rsidRDefault="00BF35D3" w:rsidP="00BF35D3">
      <w:pPr>
        <w:contextualSpacing/>
        <w:rPr>
          <w:u w:val="single"/>
          <w:lang w:val="ru-RU"/>
        </w:rPr>
      </w:pPr>
    </w:p>
    <w:p w14:paraId="7380BA20" w14:textId="3ADDA909" w:rsidR="008866D1" w:rsidRPr="00DD06C1" w:rsidRDefault="008866D1" w:rsidP="000C3086">
      <w:pPr>
        <w:numPr>
          <w:ilvl w:val="0"/>
          <w:numId w:val="22"/>
        </w:numPr>
        <w:ind w:left="0" w:firstLine="0"/>
        <w:contextualSpacing/>
        <w:rPr>
          <w:u w:val="single"/>
          <w:lang w:val="ru-RU"/>
        </w:rPr>
      </w:pPr>
      <w:r w:rsidRPr="00DD06C1">
        <w:rPr>
          <w:lang w:val="ru-RU"/>
        </w:rPr>
        <w:t xml:space="preserve">В соответствии с правилами Фонда подробная </w:t>
      </w:r>
      <w:r w:rsidR="00D73F0E" w:rsidRPr="00DD06C1">
        <w:rPr>
          <w:lang w:val="ru-RU"/>
        </w:rPr>
        <w:t xml:space="preserve">актуализированная </w:t>
      </w:r>
      <w:r w:rsidRPr="00DD06C1">
        <w:rPr>
          <w:lang w:val="ru-RU"/>
        </w:rPr>
        <w:t xml:space="preserve">информация </w:t>
      </w:r>
      <w:r w:rsidR="00D73F0E" w:rsidRPr="00DD06C1">
        <w:rPr>
          <w:lang w:val="ru-RU"/>
        </w:rPr>
        <w:t xml:space="preserve">по данному вопросу </w:t>
      </w:r>
      <w:r w:rsidRPr="00DD06C1">
        <w:rPr>
          <w:lang w:val="ru-RU"/>
        </w:rPr>
        <w:t xml:space="preserve">будет </w:t>
      </w:r>
      <w:r w:rsidR="00D73F0E" w:rsidRPr="00DD06C1">
        <w:rPr>
          <w:lang w:val="ru-RU"/>
        </w:rPr>
        <w:t>пр</w:t>
      </w:r>
      <w:r w:rsidR="006065C6" w:rsidRPr="00DD06C1">
        <w:rPr>
          <w:lang w:val="ru-RU"/>
        </w:rPr>
        <w:t xml:space="preserve">иведена </w:t>
      </w:r>
      <w:r w:rsidRPr="00DD06C1">
        <w:rPr>
          <w:lang w:val="ru-RU"/>
        </w:rPr>
        <w:t>в информационной записке</w:t>
      </w:r>
      <w:r w:rsidR="00EE4732" w:rsidRPr="00DD06C1">
        <w:rPr>
          <w:lang w:val="ru-RU"/>
        </w:rPr>
        <w:t> </w:t>
      </w:r>
      <w:r w:rsidRPr="00DD06C1">
        <w:rPr>
          <w:lang w:val="ru-RU"/>
        </w:rPr>
        <w:t>WIPO/GRTKF/IC/</w:t>
      </w:r>
      <w:r w:rsidR="00D73F0E" w:rsidRPr="00DD06C1">
        <w:rPr>
          <w:lang w:val="ru-RU"/>
        </w:rPr>
        <w:t>39</w:t>
      </w:r>
      <w:r w:rsidRPr="00DD06C1">
        <w:rPr>
          <w:lang w:val="ru-RU"/>
        </w:rPr>
        <w:t>/INF/4</w:t>
      </w:r>
      <w:r w:rsidR="00EE4732" w:rsidRPr="00DD06C1">
        <w:rPr>
          <w:lang w:val="ru-RU"/>
        </w:rPr>
        <w:t>, которая будет</w:t>
      </w:r>
      <w:r w:rsidRPr="00DD06C1">
        <w:rPr>
          <w:lang w:val="ru-RU"/>
        </w:rPr>
        <w:t xml:space="preserve"> представлена Комитету до начала работы нынешней сессии.  В </w:t>
      </w:r>
      <w:r w:rsidR="006065C6" w:rsidRPr="00DD06C1">
        <w:rPr>
          <w:lang w:val="ru-RU"/>
        </w:rPr>
        <w:t xml:space="preserve">ней </w:t>
      </w:r>
      <w:r w:rsidRPr="00DD06C1">
        <w:rPr>
          <w:lang w:val="ru-RU"/>
        </w:rPr>
        <w:t xml:space="preserve">будут указаны, в частности, объем внесенных взносов и обязательств на дату составления записки; </w:t>
      </w:r>
      <w:r w:rsidR="00196826" w:rsidRPr="00DD06C1">
        <w:rPr>
          <w:lang w:val="ru-RU"/>
        </w:rPr>
        <w:t xml:space="preserve"> </w:t>
      </w:r>
      <w:r w:rsidRPr="00DD06C1">
        <w:rPr>
          <w:lang w:val="ru-RU"/>
        </w:rPr>
        <w:t xml:space="preserve">сумма средств, имеющихся в Фонде; </w:t>
      </w:r>
      <w:r w:rsidR="00196826" w:rsidRPr="00DD06C1">
        <w:rPr>
          <w:lang w:val="ru-RU"/>
        </w:rPr>
        <w:t xml:space="preserve"> </w:t>
      </w:r>
      <w:r w:rsidRPr="00DD06C1">
        <w:rPr>
          <w:lang w:val="ru-RU"/>
        </w:rPr>
        <w:t xml:space="preserve">имена доноров; </w:t>
      </w:r>
      <w:r w:rsidR="00196826" w:rsidRPr="00DD06C1">
        <w:rPr>
          <w:lang w:val="ru-RU"/>
        </w:rPr>
        <w:t xml:space="preserve"> </w:t>
      </w:r>
      <w:r w:rsidR="006065C6" w:rsidRPr="00DD06C1">
        <w:rPr>
          <w:lang w:val="ru-RU"/>
        </w:rPr>
        <w:t xml:space="preserve">фамилия </w:t>
      </w:r>
      <w:r w:rsidRPr="00DD06C1">
        <w:rPr>
          <w:lang w:val="ru-RU"/>
        </w:rPr>
        <w:t>кандидата (</w:t>
      </w:r>
      <w:r w:rsidR="006065C6" w:rsidRPr="00DD06C1">
        <w:rPr>
          <w:lang w:val="ru-RU"/>
        </w:rPr>
        <w:t xml:space="preserve">фамилии </w:t>
      </w:r>
      <w:r w:rsidRPr="00DD06C1">
        <w:rPr>
          <w:lang w:val="ru-RU"/>
        </w:rPr>
        <w:t xml:space="preserve">кандидатов), </w:t>
      </w:r>
      <w:r w:rsidR="006065C6" w:rsidRPr="00DD06C1">
        <w:rPr>
          <w:lang w:val="ru-RU"/>
        </w:rPr>
        <w:t xml:space="preserve">получивших финансирование для участия </w:t>
      </w:r>
      <w:r w:rsidRPr="00DD06C1">
        <w:rPr>
          <w:lang w:val="ru-RU"/>
        </w:rPr>
        <w:t xml:space="preserve">в работе тридцать </w:t>
      </w:r>
      <w:r w:rsidR="006065C6" w:rsidRPr="00DD06C1">
        <w:rPr>
          <w:lang w:val="ru-RU"/>
        </w:rPr>
        <w:lastRenderedPageBreak/>
        <w:t xml:space="preserve">восьмой </w:t>
      </w:r>
      <w:r w:rsidRPr="00DD06C1">
        <w:rPr>
          <w:lang w:val="ru-RU"/>
        </w:rPr>
        <w:t xml:space="preserve">и тридцать </w:t>
      </w:r>
      <w:r w:rsidR="006065C6" w:rsidRPr="00DD06C1">
        <w:rPr>
          <w:lang w:val="ru-RU"/>
        </w:rPr>
        <w:t xml:space="preserve">девятой </w:t>
      </w:r>
      <w:r w:rsidRPr="00DD06C1">
        <w:rPr>
          <w:lang w:val="ru-RU"/>
        </w:rPr>
        <w:t>сессий</w:t>
      </w:r>
      <w:r w:rsidR="006065C6" w:rsidRPr="00DD06C1">
        <w:rPr>
          <w:lang w:val="ru-RU"/>
        </w:rPr>
        <w:t>, при наличии таковых</w:t>
      </w:r>
      <w:r w:rsidRPr="00DD06C1">
        <w:rPr>
          <w:lang w:val="ru-RU"/>
        </w:rPr>
        <w:t xml:space="preserve">; </w:t>
      </w:r>
      <w:r w:rsidR="00196826" w:rsidRPr="00DD06C1">
        <w:rPr>
          <w:lang w:val="ru-RU"/>
        </w:rPr>
        <w:t xml:space="preserve"> </w:t>
      </w:r>
      <w:r w:rsidRPr="00DD06C1">
        <w:rPr>
          <w:lang w:val="ru-RU"/>
        </w:rPr>
        <w:t>и</w:t>
      </w:r>
      <w:r w:rsidR="003760B2" w:rsidRPr="00DD06C1">
        <w:rPr>
          <w:lang w:val="ru-RU"/>
        </w:rPr>
        <w:t>, наконец,</w:t>
      </w:r>
      <w:r w:rsidRPr="00DD06C1">
        <w:rPr>
          <w:lang w:val="ru-RU"/>
        </w:rPr>
        <w:t xml:space="preserve"> имена кандидатов, обратившихся </w:t>
      </w:r>
      <w:r w:rsidR="003760B2" w:rsidRPr="00DD06C1">
        <w:rPr>
          <w:lang w:val="ru-RU"/>
        </w:rPr>
        <w:t>с просьбой о</w:t>
      </w:r>
      <w:r w:rsidRPr="00DD06C1">
        <w:rPr>
          <w:lang w:val="ru-RU"/>
        </w:rPr>
        <w:t xml:space="preserve"> </w:t>
      </w:r>
      <w:r w:rsidR="006065C6" w:rsidRPr="00DD06C1">
        <w:rPr>
          <w:lang w:val="ru-RU"/>
        </w:rPr>
        <w:t xml:space="preserve">предоставлении финансирования для </w:t>
      </w:r>
      <w:r w:rsidRPr="00DD06C1">
        <w:rPr>
          <w:lang w:val="ru-RU"/>
        </w:rPr>
        <w:t>участия в работе следующей сессии Комитета</w:t>
      </w:r>
      <w:r w:rsidR="003760B2" w:rsidRPr="00DD06C1">
        <w:rPr>
          <w:lang w:val="ru-RU"/>
        </w:rPr>
        <w:t>.</w:t>
      </w:r>
    </w:p>
    <w:p w14:paraId="2C7153F0" w14:textId="77777777" w:rsidR="00107B7D" w:rsidRPr="00DD06C1" w:rsidRDefault="00107B7D" w:rsidP="00276939">
      <w:pPr>
        <w:contextualSpacing/>
        <w:rPr>
          <w:lang w:val="ru-RU"/>
        </w:rPr>
      </w:pPr>
    </w:p>
    <w:p w14:paraId="12ADF0D6" w14:textId="77777777" w:rsidR="003760B2" w:rsidRPr="00DD06C1" w:rsidRDefault="003760B2" w:rsidP="003760B2">
      <w:pPr>
        <w:keepNext/>
        <w:rPr>
          <w:bCs/>
          <w:iCs/>
          <w:caps/>
          <w:szCs w:val="28"/>
          <w:lang w:val="ru-RU"/>
        </w:rPr>
      </w:pPr>
      <w:r w:rsidRPr="00DD06C1">
        <w:rPr>
          <w:bCs/>
          <w:iCs/>
          <w:caps/>
          <w:szCs w:val="28"/>
          <w:lang w:val="ru-RU"/>
        </w:rPr>
        <w:t>НАЗНАЧЕНИЕ КОНСУЛЬТАТИВНОГО СОВЕТА</w:t>
      </w:r>
    </w:p>
    <w:p w14:paraId="35FD02A2" w14:textId="77777777" w:rsidR="00107B7D" w:rsidRPr="00DD06C1" w:rsidRDefault="00107B7D" w:rsidP="00276939">
      <w:pPr>
        <w:keepNext/>
        <w:rPr>
          <w:sz w:val="20"/>
          <w:lang w:val="ru-RU"/>
        </w:rPr>
      </w:pPr>
    </w:p>
    <w:p w14:paraId="465ABFDE" w14:textId="77777777" w:rsidR="003760B2" w:rsidRPr="00DD06C1" w:rsidRDefault="003760B2" w:rsidP="006A104D">
      <w:pPr>
        <w:numPr>
          <w:ilvl w:val="0"/>
          <w:numId w:val="22"/>
        </w:numPr>
        <w:ind w:left="0" w:firstLine="0"/>
        <w:contextualSpacing/>
        <w:rPr>
          <w:lang w:val="ru-RU"/>
        </w:rPr>
      </w:pPr>
      <w:r w:rsidRPr="00DD06C1">
        <w:rPr>
          <w:lang w:val="ru-RU"/>
        </w:rPr>
        <w:t>Решение, определяющее цели и функционирование Фонда, предусматривает, что «[ч]лены Консультативного совета, кроме назначаемого ex-officio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полномочия, за исключением полномочий назначаемого ex-officio члена, будут истекать с открытием следующей сессии Комитета» (статья 8).</w:t>
      </w:r>
    </w:p>
    <w:p w14:paraId="227F7846" w14:textId="77777777" w:rsidR="003760B2" w:rsidRPr="00DD06C1" w:rsidRDefault="003760B2" w:rsidP="003760B2">
      <w:pPr>
        <w:contextualSpacing/>
        <w:rPr>
          <w:lang w:val="ru-RU"/>
        </w:rPr>
      </w:pPr>
    </w:p>
    <w:p w14:paraId="0F35D9FE" w14:textId="0DDBA056" w:rsidR="003760B2" w:rsidRPr="00DD06C1" w:rsidRDefault="00715644" w:rsidP="003760B2">
      <w:pPr>
        <w:pStyle w:val="ListParagraph"/>
        <w:numPr>
          <w:ilvl w:val="0"/>
          <w:numId w:val="22"/>
        </w:numPr>
        <w:tabs>
          <w:tab w:val="num" w:pos="567"/>
        </w:tabs>
        <w:ind w:left="0" w:firstLine="0"/>
        <w:rPr>
          <w:lang w:val="ru-RU"/>
        </w:rPr>
      </w:pPr>
      <w:r w:rsidRPr="00DD06C1">
        <w:rPr>
          <w:lang w:val="ru-RU"/>
        </w:rPr>
        <w:t xml:space="preserve">По предложению Председателя </w:t>
      </w:r>
      <w:r w:rsidR="003478F1" w:rsidRPr="00DD06C1">
        <w:rPr>
          <w:lang w:val="ru-RU"/>
        </w:rPr>
        <w:t>Комитет н</w:t>
      </w:r>
      <w:r w:rsidR="003760B2" w:rsidRPr="00DD06C1">
        <w:rPr>
          <w:lang w:val="ru-RU"/>
        </w:rPr>
        <w:t xml:space="preserve">а своей тридцать </w:t>
      </w:r>
      <w:r w:rsidRPr="00DD06C1">
        <w:rPr>
          <w:lang w:val="ru-RU"/>
        </w:rPr>
        <w:t xml:space="preserve">восьмой </w:t>
      </w:r>
      <w:r w:rsidR="003760B2" w:rsidRPr="00DD06C1">
        <w:rPr>
          <w:lang w:val="ru-RU"/>
        </w:rPr>
        <w:t xml:space="preserve">сессии избрал путем аккламации </w:t>
      </w:r>
      <w:r w:rsidR="001A72C0" w:rsidRPr="00DD06C1">
        <w:rPr>
          <w:lang w:val="ru-RU"/>
        </w:rPr>
        <w:t xml:space="preserve">следующих </w:t>
      </w:r>
      <w:r w:rsidR="003760B2" w:rsidRPr="00DD06C1">
        <w:rPr>
          <w:lang w:val="ru-RU"/>
        </w:rPr>
        <w:t>восемь членов Консультативного совета, которые будут выполнять свои функции в личном качестве:</w:t>
      </w:r>
    </w:p>
    <w:p w14:paraId="1FF8A078" w14:textId="77777777" w:rsidR="00107B7D" w:rsidRPr="00DD06C1" w:rsidRDefault="00107B7D" w:rsidP="00276939">
      <w:pPr>
        <w:rPr>
          <w:sz w:val="20"/>
          <w:lang w:val="ru-RU"/>
        </w:rPr>
      </w:pPr>
    </w:p>
    <w:p w14:paraId="2030E21B" w14:textId="6A7E7F6A" w:rsidR="00107B7D" w:rsidRPr="00DD06C1" w:rsidRDefault="003760B2" w:rsidP="00276939">
      <w:pPr>
        <w:ind w:left="1100" w:hanging="550"/>
        <w:rPr>
          <w:rFonts w:eastAsiaTheme="minorHAnsi"/>
          <w:szCs w:val="22"/>
          <w:lang w:val="ru-RU" w:eastAsia="en-US"/>
        </w:rPr>
      </w:pPr>
      <w:r w:rsidRPr="00DD06C1">
        <w:rPr>
          <w:lang w:val="ru-RU"/>
        </w:rPr>
        <w:t>(i)</w:t>
      </w:r>
      <w:r w:rsidRPr="00DD06C1">
        <w:rPr>
          <w:lang w:val="ru-RU"/>
        </w:rPr>
        <w:tab/>
        <w:t>в качестве членов делегаций государств</w:t>
      </w:r>
      <w:r w:rsidR="001A72C0" w:rsidRPr="00DD06C1">
        <w:rPr>
          <w:lang w:val="ru-RU"/>
        </w:rPr>
        <w:t> </w:t>
      </w:r>
      <w:r w:rsidRPr="00DD06C1">
        <w:rPr>
          <w:lang w:val="ru-RU"/>
        </w:rPr>
        <w:t>– членов ВОИС</w:t>
      </w:r>
      <w:r w:rsidR="00107B7D" w:rsidRPr="00DD06C1">
        <w:rPr>
          <w:lang w:val="ru-RU"/>
        </w:rPr>
        <w:t>:</w:t>
      </w:r>
      <w:r w:rsidR="00107B7D" w:rsidRPr="00DD06C1">
        <w:rPr>
          <w:lang w:val="ru-RU"/>
        </w:rPr>
        <w:br/>
      </w:r>
      <w:r w:rsidR="003478F1" w:rsidRPr="00DD06C1">
        <w:rPr>
          <w:rFonts w:eastAsiaTheme="minorHAnsi"/>
          <w:szCs w:val="22"/>
          <w:lang w:val="ru-RU" w:eastAsia="en-US"/>
        </w:rPr>
        <w:t xml:space="preserve">г-на </w:t>
      </w:r>
      <w:r w:rsidR="00B26118">
        <w:rPr>
          <w:rFonts w:eastAsiaTheme="minorHAnsi"/>
          <w:szCs w:val="22"/>
          <w:lang w:val="ru-RU" w:eastAsia="en-US"/>
        </w:rPr>
        <w:t xml:space="preserve">Камаля БИН КОРМИНА, </w:t>
      </w:r>
      <w:r w:rsidR="003A1E1F">
        <w:rPr>
          <w:rFonts w:eastAsiaTheme="minorHAnsi"/>
          <w:szCs w:val="22"/>
          <w:lang w:val="ru-RU" w:eastAsia="en-US"/>
        </w:rPr>
        <w:t>заместителя</w:t>
      </w:r>
      <w:r w:rsidR="003478F1" w:rsidRPr="00DD06C1">
        <w:rPr>
          <w:rFonts w:eastAsiaTheme="minorHAnsi"/>
          <w:szCs w:val="22"/>
          <w:lang w:val="ru-RU" w:eastAsia="en-US"/>
        </w:rPr>
        <w:t xml:space="preserve"> </w:t>
      </w:r>
      <w:r w:rsidR="00277468">
        <w:rPr>
          <w:rFonts w:eastAsiaTheme="minorHAnsi"/>
          <w:szCs w:val="22"/>
          <w:lang w:val="ru-RU" w:eastAsia="en-US"/>
        </w:rPr>
        <w:t>Генерального директора Д</w:t>
      </w:r>
      <w:r w:rsidR="00B26118">
        <w:rPr>
          <w:rFonts w:eastAsiaTheme="minorHAnsi"/>
          <w:szCs w:val="22"/>
          <w:lang w:val="ru-RU" w:eastAsia="en-US"/>
        </w:rPr>
        <w:t xml:space="preserve">епартамента по научно-техническим вопросам и технологиям Корпорации интеллектуальной собственности Малайзии </w:t>
      </w:r>
      <w:r w:rsidR="00C164C7">
        <w:rPr>
          <w:rFonts w:eastAsiaTheme="minorHAnsi"/>
          <w:szCs w:val="22"/>
          <w:lang w:val="ru-RU" w:eastAsia="en-US"/>
        </w:rPr>
        <w:t>(</w:t>
      </w:r>
      <w:proofErr w:type="spellStart"/>
      <w:r w:rsidR="00C164C7">
        <w:rPr>
          <w:rFonts w:eastAsiaTheme="minorHAnsi"/>
          <w:szCs w:val="22"/>
          <w:lang w:eastAsia="en-US"/>
        </w:rPr>
        <w:t>MyIPO</w:t>
      </w:r>
      <w:proofErr w:type="spellEnd"/>
      <w:r w:rsidR="00C164C7" w:rsidRPr="00C164C7">
        <w:rPr>
          <w:rFonts w:eastAsiaTheme="minorHAnsi"/>
          <w:szCs w:val="22"/>
          <w:lang w:val="ru-RU" w:eastAsia="en-US"/>
        </w:rPr>
        <w:t xml:space="preserve">) </w:t>
      </w:r>
      <w:r w:rsidR="003A1E1F">
        <w:rPr>
          <w:rFonts w:eastAsiaTheme="minorHAnsi"/>
          <w:szCs w:val="22"/>
          <w:lang w:val="ru-RU" w:eastAsia="en-US"/>
        </w:rPr>
        <w:t>М</w:t>
      </w:r>
      <w:r w:rsidR="00C164C7">
        <w:rPr>
          <w:rFonts w:eastAsiaTheme="minorHAnsi"/>
          <w:szCs w:val="22"/>
          <w:lang w:val="ru-RU" w:eastAsia="en-US"/>
        </w:rPr>
        <w:t>инистерства внутренней торговли и по делам потребителей, Малайзия;</w:t>
      </w:r>
      <w:r w:rsidR="00A07A0C" w:rsidRPr="00DD06C1">
        <w:rPr>
          <w:rFonts w:eastAsiaTheme="minorHAnsi"/>
          <w:szCs w:val="22"/>
          <w:lang w:val="ru-RU" w:eastAsia="en-US"/>
        </w:rPr>
        <w:t xml:space="preserve">  </w:t>
      </w:r>
      <w:r w:rsidR="00C164C7">
        <w:rPr>
          <w:rFonts w:eastAsiaTheme="minorHAnsi"/>
          <w:szCs w:val="22"/>
          <w:lang w:val="ru-RU" w:eastAsia="en-US"/>
        </w:rPr>
        <w:t>г-жу Паолу М</w:t>
      </w:r>
      <w:r w:rsidR="007E504C">
        <w:rPr>
          <w:rFonts w:eastAsiaTheme="minorHAnsi"/>
          <w:szCs w:val="22"/>
          <w:lang w:val="ru-RU" w:eastAsia="en-US"/>
        </w:rPr>
        <w:t>ОРЕНО</w:t>
      </w:r>
      <w:r w:rsidR="00C164C7">
        <w:rPr>
          <w:rFonts w:eastAsiaTheme="minorHAnsi"/>
          <w:szCs w:val="22"/>
          <w:lang w:val="ru-RU" w:eastAsia="en-US"/>
        </w:rPr>
        <w:t>,</w:t>
      </w:r>
      <w:r w:rsidR="00277468" w:rsidRPr="00277468">
        <w:rPr>
          <w:rFonts w:eastAsiaTheme="minorHAnsi"/>
          <w:szCs w:val="22"/>
          <w:lang w:val="ru-RU" w:eastAsia="en-US"/>
        </w:rPr>
        <w:t xml:space="preserve"> советник</w:t>
      </w:r>
      <w:r w:rsidR="00277468">
        <w:rPr>
          <w:rFonts w:eastAsiaTheme="minorHAnsi"/>
          <w:szCs w:val="22"/>
          <w:lang w:val="ru-RU" w:eastAsia="en-US"/>
        </w:rPr>
        <w:t>а</w:t>
      </w:r>
      <w:r w:rsidR="00277468" w:rsidRPr="00277468">
        <w:rPr>
          <w:rFonts w:eastAsiaTheme="minorHAnsi"/>
          <w:szCs w:val="22"/>
          <w:lang w:val="ru-RU" w:eastAsia="en-US"/>
        </w:rPr>
        <w:t xml:space="preserve"> Департамента по экономическим, социальным и экологическим вопросам Министерства иностранных дел </w:t>
      </w:r>
      <w:r w:rsidR="007E504C">
        <w:rPr>
          <w:rFonts w:eastAsiaTheme="minorHAnsi"/>
          <w:szCs w:val="22"/>
          <w:lang w:val="ru-RU" w:eastAsia="en-US"/>
        </w:rPr>
        <w:t>Колумбии; г-жу Шумикази ПАНГО, эксперта Министерства по науке и технике Южной Африки; г-жу Ренату РИНКАУСКИЕНЕ</w:t>
      </w:r>
      <w:r w:rsidR="003A1E1F">
        <w:rPr>
          <w:rFonts w:eastAsiaTheme="minorHAnsi"/>
          <w:szCs w:val="22"/>
          <w:lang w:val="ru-RU" w:eastAsia="en-US"/>
        </w:rPr>
        <w:t>, советника П</w:t>
      </w:r>
      <w:r w:rsidR="007E504C">
        <w:rPr>
          <w:rFonts w:eastAsiaTheme="minorHAnsi"/>
          <w:szCs w:val="22"/>
          <w:lang w:val="ru-RU" w:eastAsia="en-US"/>
        </w:rPr>
        <w:t xml:space="preserve">остоянного представительства Литвы; г-жу Аурелию ШУЛЬЦ, советника </w:t>
      </w:r>
      <w:r w:rsidR="003A1E1F">
        <w:rPr>
          <w:rFonts w:eastAsiaTheme="minorHAnsi"/>
          <w:szCs w:val="22"/>
          <w:lang w:val="ru-RU" w:eastAsia="en-US"/>
        </w:rPr>
        <w:t>О</w:t>
      </w:r>
      <w:r w:rsidR="007E504C" w:rsidRPr="007E504C">
        <w:rPr>
          <w:rFonts w:eastAsiaTheme="minorHAnsi"/>
          <w:szCs w:val="22"/>
          <w:lang w:val="ru-RU" w:eastAsia="en-US"/>
        </w:rPr>
        <w:t>тдел</w:t>
      </w:r>
      <w:r w:rsidR="007E504C">
        <w:rPr>
          <w:rFonts w:eastAsiaTheme="minorHAnsi"/>
          <w:szCs w:val="22"/>
          <w:lang w:val="ru-RU" w:eastAsia="en-US"/>
        </w:rPr>
        <w:t>а</w:t>
      </w:r>
      <w:r w:rsidR="007E504C" w:rsidRPr="007E504C">
        <w:rPr>
          <w:rFonts w:eastAsiaTheme="minorHAnsi"/>
          <w:szCs w:val="22"/>
          <w:lang w:val="ru-RU" w:eastAsia="en-US"/>
        </w:rPr>
        <w:t xml:space="preserve"> политики и международных отношений </w:t>
      </w:r>
      <w:r w:rsidR="003A1E1F">
        <w:rPr>
          <w:rFonts w:eastAsiaTheme="minorHAnsi"/>
          <w:szCs w:val="22"/>
          <w:lang w:val="ru-RU" w:eastAsia="en-US"/>
        </w:rPr>
        <w:t>Ведомства авторского права, Соединенные Штаты Америки;</w:t>
      </w:r>
    </w:p>
    <w:p w14:paraId="0E5ED65E" w14:textId="77777777" w:rsidR="00107B7D" w:rsidRPr="00DD06C1" w:rsidRDefault="00107B7D" w:rsidP="00276939">
      <w:pPr>
        <w:ind w:left="550" w:hanging="566"/>
        <w:rPr>
          <w:sz w:val="20"/>
          <w:lang w:val="ru-RU"/>
        </w:rPr>
      </w:pPr>
    </w:p>
    <w:p w14:paraId="67527C3C" w14:textId="531BF591" w:rsidR="00F11EB4" w:rsidRPr="00DD06C1" w:rsidRDefault="00107B7D" w:rsidP="003760B2">
      <w:pPr>
        <w:ind w:left="1100" w:hanging="550"/>
        <w:rPr>
          <w:rFonts w:eastAsiaTheme="minorHAnsi"/>
          <w:szCs w:val="22"/>
          <w:lang w:val="ru-RU" w:eastAsia="en-US"/>
        </w:rPr>
      </w:pPr>
      <w:r w:rsidRPr="00DD06C1">
        <w:rPr>
          <w:lang w:val="ru-RU"/>
        </w:rPr>
        <w:t>(ii)</w:t>
      </w:r>
      <w:r w:rsidRPr="00DD06C1">
        <w:rPr>
          <w:lang w:val="ru-RU"/>
        </w:rPr>
        <w:tab/>
      </w:r>
      <w:r w:rsidR="003760B2" w:rsidRPr="00DD06C1">
        <w:rPr>
          <w:lang w:val="ru-RU"/>
        </w:rPr>
        <w:t>в качестве членов аккредитованных наблюдателей, представляющих коренные и местные общины или других традиционных носителей или хранителей традиционных знаний и традиционных выражений культуры</w:t>
      </w:r>
      <w:r w:rsidRPr="00DD06C1">
        <w:rPr>
          <w:szCs w:val="22"/>
          <w:lang w:val="ru-RU"/>
        </w:rPr>
        <w:t xml:space="preserve">:  </w:t>
      </w:r>
      <w:r w:rsidRPr="00DD06C1">
        <w:rPr>
          <w:szCs w:val="22"/>
          <w:lang w:val="ru-RU"/>
        </w:rPr>
        <w:br/>
      </w:r>
      <w:r w:rsidR="003C2E11" w:rsidRPr="003C2E11">
        <w:rPr>
          <w:rFonts w:eastAsiaTheme="minorHAnsi"/>
          <w:szCs w:val="22"/>
          <w:lang w:val="ru-RU" w:eastAsia="en-US"/>
        </w:rPr>
        <w:t>г-на</w:t>
      </w:r>
      <w:r w:rsidR="003C2E11">
        <w:rPr>
          <w:rFonts w:eastAsiaTheme="minorHAnsi"/>
          <w:szCs w:val="22"/>
          <w:lang w:val="ru-RU" w:eastAsia="en-US"/>
        </w:rPr>
        <w:t xml:space="preserve"> Капай КОНДЕ ЧОКЕ, представителя</w:t>
      </w:r>
      <w:r w:rsidR="003C2E11" w:rsidRPr="003C2E11">
        <w:rPr>
          <w:rFonts w:eastAsiaTheme="minorHAnsi"/>
          <w:szCs w:val="22"/>
          <w:lang w:val="ru-RU" w:eastAsia="en-US"/>
        </w:rPr>
        <w:t xml:space="preserve"> Центр</w:t>
      </w:r>
      <w:r w:rsidR="003C2E11">
        <w:rPr>
          <w:rFonts w:eastAsiaTheme="minorHAnsi"/>
          <w:szCs w:val="22"/>
          <w:lang w:val="ru-RU" w:eastAsia="en-US"/>
        </w:rPr>
        <w:t>а</w:t>
      </w:r>
      <w:r w:rsidR="003C2E11" w:rsidRPr="003C2E11">
        <w:rPr>
          <w:rFonts w:eastAsiaTheme="minorHAnsi"/>
          <w:szCs w:val="22"/>
          <w:lang w:val="ru-RU" w:eastAsia="en-US"/>
        </w:rPr>
        <w:t xml:space="preserve"> междисциплинарных исследований народа аймара, Боливия</w:t>
      </w:r>
      <w:r w:rsidR="003C2E11">
        <w:rPr>
          <w:rFonts w:eastAsiaTheme="minorHAnsi"/>
          <w:szCs w:val="22"/>
          <w:lang w:val="ru-RU" w:eastAsia="en-US"/>
        </w:rPr>
        <w:t>, г-жу Джун Л. ЛОРЕНСО, представителя</w:t>
      </w:r>
      <w:r w:rsidR="003C2E11" w:rsidRPr="003C2E11">
        <w:rPr>
          <w:rFonts w:eastAsiaTheme="minorHAnsi"/>
          <w:szCs w:val="22"/>
          <w:lang w:val="ru-RU" w:eastAsia="en-US"/>
        </w:rPr>
        <w:t xml:space="preserve"> Международного совета по договорам индейцев, Соединенные Штаты Америки</w:t>
      </w:r>
      <w:r w:rsidR="003C2E11">
        <w:rPr>
          <w:rFonts w:eastAsiaTheme="minorHAnsi"/>
          <w:szCs w:val="22"/>
          <w:lang w:val="ru-RU" w:eastAsia="en-US"/>
        </w:rPr>
        <w:t>, г-жу Сюзан НОЭ</w:t>
      </w:r>
      <w:r w:rsidR="00277468">
        <w:rPr>
          <w:rFonts w:eastAsiaTheme="minorHAnsi"/>
          <w:szCs w:val="22"/>
          <w:lang w:val="ru-RU" w:eastAsia="en-US"/>
        </w:rPr>
        <w:t xml:space="preserve">, </w:t>
      </w:r>
      <w:r w:rsidR="00277468" w:rsidRPr="00277468">
        <w:rPr>
          <w:rFonts w:eastAsiaTheme="minorHAnsi"/>
          <w:szCs w:val="22"/>
          <w:lang w:val="ru-RU" w:eastAsia="en-US"/>
        </w:rPr>
        <w:t>представителя Фонда защиты прав коренных жителей Америки, Соединенные Штаты Америки</w:t>
      </w:r>
      <w:r w:rsidR="00F11EB4" w:rsidRPr="00DD06C1">
        <w:rPr>
          <w:rFonts w:eastAsiaTheme="minorHAnsi"/>
          <w:szCs w:val="22"/>
          <w:lang w:val="ru-RU" w:eastAsia="en-US"/>
        </w:rPr>
        <w:t>.</w:t>
      </w:r>
    </w:p>
    <w:p w14:paraId="6274EA74" w14:textId="77777777" w:rsidR="00F11EB4" w:rsidRPr="00DD06C1" w:rsidRDefault="00F11EB4" w:rsidP="008A7AAA">
      <w:pPr>
        <w:rPr>
          <w:rFonts w:eastAsiaTheme="minorHAnsi"/>
          <w:szCs w:val="22"/>
          <w:lang w:val="ru-RU" w:eastAsia="en-US"/>
        </w:rPr>
      </w:pPr>
    </w:p>
    <w:p w14:paraId="3A534A1E" w14:textId="77777777" w:rsidR="003760B2" w:rsidRPr="00DD06C1" w:rsidRDefault="003760B2" w:rsidP="003760B2">
      <w:pPr>
        <w:pStyle w:val="ListParagraph"/>
        <w:numPr>
          <w:ilvl w:val="0"/>
          <w:numId w:val="22"/>
        </w:numPr>
        <w:spacing w:line="240" w:lineRule="atLeast"/>
        <w:ind w:left="0" w:firstLine="0"/>
        <w:rPr>
          <w:sz w:val="20"/>
          <w:lang w:val="ru-RU"/>
        </w:rPr>
      </w:pPr>
      <w:r w:rsidRPr="00DD06C1">
        <w:rPr>
          <w:lang w:val="ru-RU"/>
        </w:rPr>
        <w:t>Председатель Комитета назначил Председателем Консультативного совета заместителя Председателя Комитета г-на Фаизала Чери СИДХАРТУ, советника</w:t>
      </w:r>
      <w:r w:rsidR="00AB599E" w:rsidRPr="00DD06C1">
        <w:rPr>
          <w:lang w:val="ru-RU"/>
        </w:rPr>
        <w:t>-посланника</w:t>
      </w:r>
      <w:r w:rsidRPr="00DD06C1">
        <w:rPr>
          <w:lang w:val="ru-RU"/>
        </w:rPr>
        <w:t xml:space="preserve"> </w:t>
      </w:r>
      <w:r w:rsidR="00AB599E" w:rsidRPr="00DD06C1">
        <w:rPr>
          <w:lang w:val="ru-RU"/>
        </w:rPr>
        <w:t>п</w:t>
      </w:r>
      <w:r w:rsidRPr="00DD06C1">
        <w:rPr>
          <w:lang w:val="ru-RU"/>
        </w:rPr>
        <w:t>остоянно</w:t>
      </w:r>
      <w:r w:rsidR="000D6A52" w:rsidRPr="00DD06C1">
        <w:rPr>
          <w:lang w:val="ru-RU"/>
        </w:rPr>
        <w:t>го</w:t>
      </w:r>
      <w:r w:rsidRPr="00DD06C1">
        <w:rPr>
          <w:lang w:val="ru-RU"/>
        </w:rPr>
        <w:t xml:space="preserve"> предс</w:t>
      </w:r>
      <w:r w:rsidR="000D6A52" w:rsidRPr="00DD06C1">
        <w:rPr>
          <w:lang w:val="ru-RU"/>
        </w:rPr>
        <w:t>тавительства</w:t>
      </w:r>
      <w:r w:rsidRPr="00DD06C1">
        <w:rPr>
          <w:lang w:val="ru-RU"/>
        </w:rPr>
        <w:t xml:space="preserve"> Индонезии в Женеве.</w:t>
      </w:r>
    </w:p>
    <w:p w14:paraId="284F42E8" w14:textId="77777777" w:rsidR="00107B7D" w:rsidRPr="00DD06C1" w:rsidRDefault="00107B7D" w:rsidP="00276939">
      <w:pPr>
        <w:rPr>
          <w:sz w:val="20"/>
          <w:lang w:val="ru-RU"/>
        </w:rPr>
      </w:pPr>
    </w:p>
    <w:p w14:paraId="03C6883D" w14:textId="23F98B64" w:rsidR="000D6A52" w:rsidRPr="00DD06C1" w:rsidRDefault="000D6A52" w:rsidP="00276939">
      <w:pPr>
        <w:numPr>
          <w:ilvl w:val="0"/>
          <w:numId w:val="22"/>
        </w:numPr>
        <w:ind w:left="0" w:firstLine="0"/>
        <w:contextualSpacing/>
        <w:rPr>
          <w:lang w:val="ru-RU"/>
        </w:rPr>
      </w:pPr>
      <w:r w:rsidRPr="00DD06C1">
        <w:rPr>
          <w:lang w:val="ru-RU"/>
        </w:rPr>
        <w:t xml:space="preserve">Поскольку полномочия действующих членов Консультативного совета истекают в начале тридцать </w:t>
      </w:r>
      <w:r w:rsidR="00715644" w:rsidRPr="00DD06C1">
        <w:rPr>
          <w:lang w:val="ru-RU"/>
        </w:rPr>
        <w:t xml:space="preserve">девятой </w:t>
      </w:r>
      <w:r w:rsidRPr="00DD06C1">
        <w:rPr>
          <w:lang w:val="ru-RU"/>
        </w:rPr>
        <w:t xml:space="preserve">сессии, Комитету </w:t>
      </w:r>
      <w:r w:rsidR="00715644" w:rsidRPr="00DD06C1">
        <w:rPr>
          <w:lang w:val="ru-RU"/>
        </w:rPr>
        <w:t xml:space="preserve">не позднее второго дня работы данной сессии </w:t>
      </w:r>
      <w:r w:rsidRPr="00DD06C1">
        <w:rPr>
          <w:lang w:val="ru-RU"/>
        </w:rPr>
        <w:t xml:space="preserve">необходимо </w:t>
      </w:r>
      <w:r w:rsidR="00715644" w:rsidRPr="00DD06C1">
        <w:rPr>
          <w:lang w:val="ru-RU"/>
        </w:rPr>
        <w:t xml:space="preserve">будет </w:t>
      </w:r>
      <w:r w:rsidRPr="00DD06C1">
        <w:rPr>
          <w:lang w:val="ru-RU"/>
        </w:rPr>
        <w:t xml:space="preserve">избрать новых членов Совета.  Правила, регламентирующие деятельность Фонда, </w:t>
      </w:r>
      <w:r w:rsidR="007957F8" w:rsidRPr="00DD06C1">
        <w:rPr>
          <w:lang w:val="ru-RU"/>
        </w:rPr>
        <w:t xml:space="preserve">допускают переизбрание </w:t>
      </w:r>
      <w:r w:rsidRPr="00DD06C1">
        <w:rPr>
          <w:lang w:val="ru-RU"/>
        </w:rPr>
        <w:t>прежних членов Совета</w:t>
      </w:r>
      <w:r w:rsidR="009312B7" w:rsidRPr="00DD06C1">
        <w:rPr>
          <w:lang w:val="ru-RU"/>
        </w:rPr>
        <w:t>.</w:t>
      </w:r>
    </w:p>
    <w:p w14:paraId="72654A59" w14:textId="77777777" w:rsidR="009C4A6F" w:rsidRPr="00DD06C1" w:rsidRDefault="009C4A6F" w:rsidP="009C4A6F">
      <w:pPr>
        <w:ind w:left="5529"/>
        <w:contextualSpacing/>
        <w:rPr>
          <w:lang w:val="ru-RU"/>
        </w:rPr>
      </w:pPr>
    </w:p>
    <w:p w14:paraId="32E22F65" w14:textId="77777777" w:rsidR="009C4A6F" w:rsidRPr="00DD06C1" w:rsidRDefault="009C4A6F" w:rsidP="009C4A6F">
      <w:pPr>
        <w:numPr>
          <w:ilvl w:val="0"/>
          <w:numId w:val="22"/>
        </w:numPr>
        <w:ind w:left="5529" w:firstLine="0"/>
        <w:contextualSpacing/>
        <w:rPr>
          <w:i/>
          <w:lang w:val="ru-RU"/>
        </w:rPr>
      </w:pPr>
      <w:r w:rsidRPr="00DD06C1">
        <w:rPr>
          <w:i/>
          <w:lang w:val="ru-RU"/>
        </w:rPr>
        <w:t>Комитету предлагается:</w:t>
      </w:r>
    </w:p>
    <w:p w14:paraId="2A41014C" w14:textId="77777777" w:rsidR="009C4A6F" w:rsidRPr="00DD06C1" w:rsidRDefault="009C4A6F" w:rsidP="009C4A6F">
      <w:pPr>
        <w:ind w:left="5529"/>
        <w:contextualSpacing/>
        <w:rPr>
          <w:i/>
          <w:lang w:val="ru-RU"/>
        </w:rPr>
      </w:pPr>
    </w:p>
    <w:p w14:paraId="1ADB7EA7" w14:textId="62D235F5" w:rsidR="00107B7D" w:rsidRPr="00DD06C1" w:rsidRDefault="00B60664" w:rsidP="00B60664">
      <w:pPr>
        <w:ind w:left="5533"/>
        <w:rPr>
          <w:i/>
          <w:szCs w:val="22"/>
          <w:lang w:val="ru-RU"/>
        </w:rPr>
      </w:pPr>
      <w:r w:rsidRPr="00DD06C1">
        <w:rPr>
          <w:i/>
          <w:szCs w:val="22"/>
          <w:lang w:val="ru-RU"/>
        </w:rPr>
        <w:t>(i)</w:t>
      </w:r>
      <w:r w:rsidRPr="00DD06C1">
        <w:rPr>
          <w:i/>
          <w:szCs w:val="22"/>
          <w:lang w:val="ru-RU"/>
        </w:rPr>
        <w:tab/>
      </w:r>
      <w:r w:rsidR="000D6A52" w:rsidRPr="00DD06C1">
        <w:rPr>
          <w:i/>
          <w:lang w:val="ru-RU"/>
        </w:rPr>
        <w:t xml:space="preserve">настоятельно </w:t>
      </w:r>
      <w:r w:rsidR="007957F8" w:rsidRPr="00DD06C1">
        <w:rPr>
          <w:i/>
          <w:lang w:val="ru-RU"/>
        </w:rPr>
        <w:t>рекомендовать</w:t>
      </w:r>
      <w:r w:rsidR="003D7690" w:rsidRPr="00DD06C1">
        <w:rPr>
          <w:i/>
          <w:lang w:val="ru-RU"/>
        </w:rPr>
        <w:t xml:space="preserve"> </w:t>
      </w:r>
      <w:r w:rsidR="007957F8" w:rsidRPr="00DD06C1">
        <w:rPr>
          <w:i/>
          <w:lang w:val="ru-RU"/>
        </w:rPr>
        <w:t xml:space="preserve">своим членам </w:t>
      </w:r>
      <w:r w:rsidR="000D6A52" w:rsidRPr="00DD06C1">
        <w:rPr>
          <w:i/>
          <w:lang w:val="ru-RU"/>
        </w:rPr>
        <w:t xml:space="preserve">и </w:t>
      </w:r>
      <w:r w:rsidR="007957F8" w:rsidRPr="00DD06C1">
        <w:rPr>
          <w:i/>
          <w:lang w:val="ru-RU"/>
        </w:rPr>
        <w:t xml:space="preserve">всем заинтересованным сторонам </w:t>
      </w:r>
      <w:r w:rsidR="000D6A52" w:rsidRPr="00DD06C1">
        <w:rPr>
          <w:i/>
          <w:lang w:val="ru-RU"/>
        </w:rPr>
        <w:t xml:space="preserve">из государственного и частного </w:t>
      </w:r>
      <w:r w:rsidR="000D6A52" w:rsidRPr="00DD06C1">
        <w:rPr>
          <w:i/>
          <w:lang w:val="ru-RU"/>
        </w:rPr>
        <w:lastRenderedPageBreak/>
        <w:t xml:space="preserve">секторов </w:t>
      </w:r>
      <w:r w:rsidR="007957F8" w:rsidRPr="00DD06C1">
        <w:rPr>
          <w:i/>
          <w:lang w:val="ru-RU"/>
        </w:rPr>
        <w:t xml:space="preserve">внести взносы в </w:t>
      </w:r>
      <w:r w:rsidR="000D6A52" w:rsidRPr="00DD06C1">
        <w:rPr>
          <w:i/>
          <w:lang w:val="ru-RU"/>
        </w:rPr>
        <w:t xml:space="preserve">Фонд для </w:t>
      </w:r>
      <w:r w:rsidR="007957F8" w:rsidRPr="00DD06C1">
        <w:rPr>
          <w:i/>
          <w:lang w:val="ru-RU"/>
        </w:rPr>
        <w:t xml:space="preserve">обеспечения </w:t>
      </w:r>
      <w:r w:rsidR="000D6A52" w:rsidRPr="00DD06C1">
        <w:rPr>
          <w:i/>
          <w:lang w:val="ru-RU"/>
        </w:rPr>
        <w:t xml:space="preserve">его функционирования; </w:t>
      </w:r>
      <w:r w:rsidR="009C4A6F" w:rsidRPr="00DD06C1">
        <w:rPr>
          <w:i/>
          <w:lang w:val="ru-RU"/>
        </w:rPr>
        <w:t xml:space="preserve"> </w:t>
      </w:r>
      <w:r w:rsidR="000D6A52" w:rsidRPr="00DD06C1">
        <w:rPr>
          <w:i/>
          <w:lang w:val="ru-RU"/>
        </w:rPr>
        <w:t>и</w:t>
      </w:r>
    </w:p>
    <w:p w14:paraId="71968F6D" w14:textId="77777777" w:rsidR="00107B7D" w:rsidRPr="00DD06C1" w:rsidRDefault="00107B7D" w:rsidP="00B60664">
      <w:pPr>
        <w:ind w:left="5533" w:hanging="33"/>
        <w:rPr>
          <w:i/>
          <w:szCs w:val="22"/>
          <w:lang w:val="ru-RU"/>
        </w:rPr>
      </w:pPr>
    </w:p>
    <w:p w14:paraId="380942BB" w14:textId="7A5B89B2" w:rsidR="00107B7D" w:rsidRPr="00DD06C1" w:rsidRDefault="00B60664" w:rsidP="00B60664">
      <w:pPr>
        <w:tabs>
          <w:tab w:val="left" w:pos="540"/>
        </w:tabs>
        <w:ind w:left="5533"/>
        <w:rPr>
          <w:i/>
          <w:szCs w:val="22"/>
          <w:lang w:val="ru-RU"/>
        </w:rPr>
      </w:pPr>
      <w:r w:rsidRPr="00DD06C1">
        <w:rPr>
          <w:i/>
          <w:szCs w:val="22"/>
          <w:lang w:val="ru-RU"/>
        </w:rPr>
        <w:t>(ii)</w:t>
      </w:r>
      <w:r w:rsidRPr="00DD06C1">
        <w:rPr>
          <w:i/>
          <w:szCs w:val="22"/>
          <w:lang w:val="ru-RU"/>
        </w:rPr>
        <w:tab/>
      </w:r>
      <w:r w:rsidR="007957F8" w:rsidRPr="00DD06C1">
        <w:rPr>
          <w:i/>
          <w:szCs w:val="22"/>
          <w:lang w:val="ru-RU"/>
        </w:rPr>
        <w:t xml:space="preserve">не позднее второго дня работы сессии </w:t>
      </w:r>
      <w:r w:rsidR="000D6A52" w:rsidRPr="00DD06C1">
        <w:rPr>
          <w:i/>
          <w:lang w:val="ru-RU"/>
        </w:rPr>
        <w:t xml:space="preserve">провести </w:t>
      </w:r>
      <w:r w:rsidR="007957F8" w:rsidRPr="00DD06C1">
        <w:rPr>
          <w:i/>
          <w:lang w:val="ru-RU"/>
        </w:rPr>
        <w:t xml:space="preserve">на основе предложения Председателя </w:t>
      </w:r>
      <w:r w:rsidR="000D6A52" w:rsidRPr="00DD06C1">
        <w:rPr>
          <w:i/>
          <w:lang w:val="ru-RU"/>
        </w:rPr>
        <w:t xml:space="preserve">выборы членов Консультативного совета Фонда </w:t>
      </w:r>
      <w:r w:rsidR="00107B7D" w:rsidRPr="00DD06C1">
        <w:rPr>
          <w:i/>
          <w:szCs w:val="22"/>
          <w:lang w:val="ru-RU"/>
        </w:rPr>
        <w:t>.</w:t>
      </w:r>
    </w:p>
    <w:p w14:paraId="5651DCC5" w14:textId="77777777" w:rsidR="00107B7D" w:rsidRPr="00DD06C1" w:rsidRDefault="00107B7D" w:rsidP="00B60664">
      <w:pPr>
        <w:ind w:left="774" w:hanging="1275"/>
        <w:rPr>
          <w:i/>
          <w:szCs w:val="22"/>
          <w:lang w:val="ru-RU"/>
        </w:rPr>
      </w:pPr>
    </w:p>
    <w:p w14:paraId="1D8F4D6E" w14:textId="77777777" w:rsidR="00107B7D" w:rsidRPr="00DD06C1" w:rsidRDefault="00107B7D" w:rsidP="00276939">
      <w:pPr>
        <w:ind w:left="5490"/>
        <w:contextualSpacing/>
        <w:rPr>
          <w:rFonts w:eastAsia="Times New Roman" w:cs="Times New Roman"/>
          <w:szCs w:val="22"/>
          <w:lang w:val="ru-RU" w:eastAsia="en-US"/>
        </w:rPr>
      </w:pPr>
    </w:p>
    <w:p w14:paraId="1D9A42F7" w14:textId="77777777" w:rsidR="00107B7D" w:rsidRPr="00DD06C1" w:rsidRDefault="00107B7D" w:rsidP="00276939">
      <w:pPr>
        <w:ind w:left="5490"/>
        <w:contextualSpacing/>
        <w:rPr>
          <w:rFonts w:eastAsia="Times New Roman" w:cs="Times New Roman"/>
          <w:szCs w:val="22"/>
          <w:lang w:val="ru-RU" w:eastAsia="en-US"/>
        </w:rPr>
      </w:pPr>
      <w:r w:rsidRPr="00DD06C1">
        <w:rPr>
          <w:rFonts w:eastAsia="Times New Roman" w:cs="Times New Roman"/>
          <w:szCs w:val="22"/>
          <w:lang w:val="ru-RU" w:eastAsia="en-US"/>
        </w:rPr>
        <w:t>[</w:t>
      </w:r>
      <w:r w:rsidR="000D6A52" w:rsidRPr="00DD06C1">
        <w:rPr>
          <w:rFonts w:eastAsia="Times New Roman" w:cs="Times New Roman"/>
          <w:lang w:val="ru-RU"/>
        </w:rPr>
        <w:t>Приложения следуют</w:t>
      </w:r>
      <w:r w:rsidRPr="00DD06C1">
        <w:rPr>
          <w:rFonts w:eastAsia="Times New Roman" w:cs="Times New Roman"/>
          <w:szCs w:val="22"/>
          <w:lang w:val="ru-RU" w:eastAsia="en-US"/>
        </w:rPr>
        <w:t>]</w:t>
      </w:r>
    </w:p>
    <w:p w14:paraId="4207B494" w14:textId="77777777" w:rsidR="003C6F54" w:rsidRPr="00DD06C1" w:rsidRDefault="003C6F54" w:rsidP="00276939">
      <w:pPr>
        <w:ind w:left="5490"/>
        <w:contextualSpacing/>
        <w:rPr>
          <w:rFonts w:eastAsia="Times New Roman" w:cs="Times New Roman"/>
          <w:szCs w:val="22"/>
          <w:lang w:val="ru-RU" w:eastAsia="en-US"/>
        </w:rPr>
      </w:pPr>
    </w:p>
    <w:p w14:paraId="3CA76A1B" w14:textId="77777777" w:rsidR="003C6F54" w:rsidRPr="00DD06C1" w:rsidRDefault="003C6F54" w:rsidP="00276939">
      <w:pPr>
        <w:ind w:left="5490"/>
        <w:contextualSpacing/>
        <w:rPr>
          <w:rFonts w:eastAsia="Times New Roman" w:cs="Times New Roman"/>
          <w:szCs w:val="22"/>
          <w:lang w:val="ru-RU" w:eastAsia="en-US"/>
        </w:rPr>
      </w:pPr>
    </w:p>
    <w:p w14:paraId="7D9E6D90" w14:textId="77777777" w:rsidR="003C6F54" w:rsidRPr="00DD06C1" w:rsidRDefault="003C6F54" w:rsidP="00276939">
      <w:pPr>
        <w:ind w:left="5490"/>
        <w:contextualSpacing/>
        <w:rPr>
          <w:rFonts w:eastAsia="Times New Roman" w:cs="Times New Roman"/>
          <w:szCs w:val="22"/>
          <w:lang w:val="ru-RU" w:eastAsia="en-US"/>
        </w:rPr>
      </w:pPr>
    </w:p>
    <w:p w14:paraId="41DE32C3" w14:textId="77777777" w:rsidR="00107B7D" w:rsidRPr="00DD06C1" w:rsidRDefault="00107B7D" w:rsidP="00276939">
      <w:pPr>
        <w:ind w:left="5529"/>
        <w:rPr>
          <w:sz w:val="20"/>
          <w:lang w:val="ru-RU"/>
        </w:rPr>
        <w:sectPr w:rsidR="00107B7D" w:rsidRPr="00DD06C1" w:rsidSect="00445BA2">
          <w:headerReference w:type="default" r:id="rId9"/>
          <w:pgSz w:w="11907" w:h="16840" w:code="9"/>
          <w:pgMar w:top="510" w:right="850" w:bottom="1418" w:left="1418" w:header="510" w:footer="1021" w:gutter="0"/>
          <w:pgNumType w:start="1"/>
          <w:cols w:space="720"/>
          <w:titlePg/>
        </w:sectPr>
      </w:pPr>
    </w:p>
    <w:p w14:paraId="044E29A7" w14:textId="77777777" w:rsidR="00107B7D" w:rsidRPr="00DD06C1" w:rsidRDefault="00107B7D" w:rsidP="00276939">
      <w:pPr>
        <w:keepNext/>
        <w:jc w:val="center"/>
        <w:outlineLvl w:val="6"/>
        <w:rPr>
          <w:rFonts w:eastAsia="Times New Roman"/>
          <w:sz w:val="20"/>
          <w:u w:val="single"/>
          <w:lang w:val="ru-RU" w:eastAsia="en-US"/>
        </w:rPr>
        <w:sectPr w:rsidR="00107B7D" w:rsidRPr="00DD06C1" w:rsidSect="00445BA2">
          <w:headerReference w:type="default" r:id="rId10"/>
          <w:headerReference w:type="first" r:id="rId11"/>
          <w:footnotePr>
            <w:numRestart w:val="eachSect"/>
          </w:footnotePr>
          <w:type w:val="continuous"/>
          <w:pgSz w:w="11907" w:h="16840" w:code="9"/>
          <w:pgMar w:top="1440" w:right="851" w:bottom="1440" w:left="1430" w:header="709" w:footer="709" w:gutter="0"/>
          <w:pgNumType w:start="2"/>
          <w:cols w:space="708"/>
          <w:titlePg/>
          <w:docGrid w:linePitch="360"/>
        </w:sectPr>
      </w:pPr>
    </w:p>
    <w:p w14:paraId="45A091BB" w14:textId="77777777" w:rsidR="00E87886" w:rsidRPr="00DD06C1" w:rsidRDefault="00E87886" w:rsidP="00E87886">
      <w:pPr>
        <w:spacing w:line="240" w:lineRule="atLeast"/>
        <w:jc w:val="center"/>
        <w:rPr>
          <w:rFonts w:eastAsia="Times New Roman"/>
          <w:u w:val="single"/>
          <w:lang w:val="ru-RU"/>
        </w:rPr>
      </w:pPr>
      <w:r w:rsidRPr="00DD06C1">
        <w:rPr>
          <w:rFonts w:eastAsia="Times New Roman"/>
          <w:u w:val="single"/>
          <w:lang w:val="ru-RU"/>
        </w:rPr>
        <w:lastRenderedPageBreak/>
        <w:t>Создание Добровольного фонда ВОИС</w:t>
      </w:r>
    </w:p>
    <w:p w14:paraId="3C039743" w14:textId="77777777" w:rsidR="00E87886" w:rsidRPr="00DD06C1" w:rsidRDefault="00E87886" w:rsidP="00E87886">
      <w:pPr>
        <w:spacing w:line="240" w:lineRule="atLeast"/>
        <w:jc w:val="center"/>
        <w:rPr>
          <w:rFonts w:eastAsia="Times New Roman"/>
          <w:u w:val="single"/>
          <w:lang w:val="ru-RU"/>
        </w:rPr>
      </w:pPr>
      <w:r w:rsidRPr="00DD06C1">
        <w:rPr>
          <w:rFonts w:eastAsia="Times New Roman"/>
          <w:u w:val="single"/>
          <w:lang w:val="ru-RU"/>
        </w:rPr>
        <w:t>для аккредитованных коренных</w:t>
      </w:r>
      <w:r w:rsidR="0051189D" w:rsidRPr="00DD06C1">
        <w:rPr>
          <w:rFonts w:eastAsia="Times New Roman"/>
          <w:u w:val="single"/>
          <w:lang w:val="ru-RU"/>
        </w:rPr>
        <w:t xml:space="preserve"> и местных</w:t>
      </w:r>
      <w:r w:rsidRPr="00DD06C1">
        <w:rPr>
          <w:rFonts w:eastAsia="Times New Roman"/>
          <w:u w:val="single"/>
          <w:lang w:val="ru-RU"/>
        </w:rPr>
        <w:t xml:space="preserve"> общин</w:t>
      </w:r>
    </w:p>
    <w:p w14:paraId="70CEC77E" w14:textId="77777777" w:rsidR="00E87886" w:rsidRPr="00DD06C1" w:rsidRDefault="0051189D" w:rsidP="00E87886">
      <w:pPr>
        <w:spacing w:line="240" w:lineRule="atLeast"/>
        <w:jc w:val="center"/>
        <w:rPr>
          <w:rFonts w:eastAsia="Times New Roman"/>
          <w:u w:val="single"/>
          <w:lang w:val="ru-RU"/>
        </w:rPr>
      </w:pPr>
      <w:r w:rsidRPr="00DD06C1">
        <w:rPr>
          <w:rFonts w:eastAsia="Times New Roman"/>
          <w:u w:val="single"/>
          <w:lang w:val="ru-RU"/>
        </w:rPr>
        <w:t xml:space="preserve">Правила, </w:t>
      </w:r>
      <w:r w:rsidR="00E87886" w:rsidRPr="00DD06C1">
        <w:rPr>
          <w:rFonts w:eastAsia="Times New Roman"/>
          <w:u w:val="single"/>
          <w:lang w:val="ru-RU"/>
        </w:rPr>
        <w:t>одобрен</w:t>
      </w:r>
      <w:r w:rsidRPr="00DD06C1">
        <w:rPr>
          <w:rFonts w:eastAsia="Times New Roman"/>
          <w:u w:val="single"/>
          <w:lang w:val="ru-RU"/>
        </w:rPr>
        <w:t>ные</w:t>
      </w:r>
      <w:r w:rsidR="00E87886" w:rsidRPr="00DD06C1">
        <w:rPr>
          <w:rFonts w:eastAsia="Times New Roman"/>
          <w:u w:val="single"/>
          <w:lang w:val="ru-RU"/>
        </w:rPr>
        <w:t xml:space="preserve"> Генеральной Ассамблеей ВОИС (32-я</w:t>
      </w:r>
      <w:r w:rsidRPr="00DD06C1">
        <w:rPr>
          <w:rFonts w:eastAsia="Times New Roman"/>
          <w:u w:val="single"/>
          <w:lang w:val="ru-RU"/>
        </w:rPr>
        <w:t xml:space="preserve"> </w:t>
      </w:r>
      <w:r w:rsidR="00E87886" w:rsidRPr="00DD06C1">
        <w:rPr>
          <w:rFonts w:eastAsia="Times New Roman"/>
          <w:u w:val="single"/>
          <w:lang w:val="ru-RU"/>
        </w:rPr>
        <w:t>сессия) и впоследствии изменен</w:t>
      </w:r>
      <w:r w:rsidRPr="00DD06C1">
        <w:rPr>
          <w:rFonts w:eastAsia="Times New Roman"/>
          <w:u w:val="single"/>
          <w:lang w:val="ru-RU"/>
        </w:rPr>
        <w:t>ные</w:t>
      </w:r>
      <w:r w:rsidR="00E87886" w:rsidRPr="00DD06C1">
        <w:rPr>
          <w:rFonts w:eastAsia="Times New Roman"/>
          <w:u w:val="single"/>
          <w:lang w:val="ru-RU"/>
        </w:rPr>
        <w:t xml:space="preserve"> </w:t>
      </w:r>
      <w:r w:rsidRPr="00DD06C1">
        <w:rPr>
          <w:rFonts w:eastAsia="Times New Roman"/>
          <w:u w:val="single"/>
          <w:lang w:val="ru-RU"/>
        </w:rPr>
        <w:t xml:space="preserve">ею </w:t>
      </w:r>
      <w:r w:rsidR="00E87886" w:rsidRPr="00DD06C1">
        <w:rPr>
          <w:rFonts w:eastAsia="Times New Roman"/>
          <w:u w:val="single"/>
          <w:lang w:val="ru-RU"/>
        </w:rPr>
        <w:t>(39-я</w:t>
      </w:r>
      <w:r w:rsidRPr="00DD06C1">
        <w:rPr>
          <w:rFonts w:eastAsia="Times New Roman"/>
          <w:u w:val="single"/>
          <w:lang w:val="ru-RU"/>
        </w:rPr>
        <w:t xml:space="preserve"> </w:t>
      </w:r>
      <w:r w:rsidR="00E87886" w:rsidRPr="00DD06C1">
        <w:rPr>
          <w:rFonts w:eastAsia="Times New Roman"/>
          <w:u w:val="single"/>
          <w:lang w:val="ru-RU"/>
        </w:rPr>
        <w:t>сессия)</w:t>
      </w:r>
    </w:p>
    <w:p w14:paraId="47C82B07" w14:textId="77777777" w:rsidR="00E87886" w:rsidRPr="00DD06C1" w:rsidRDefault="00E87886" w:rsidP="00E87886">
      <w:pPr>
        <w:spacing w:line="240" w:lineRule="atLeast"/>
        <w:rPr>
          <w:lang w:val="ru-RU"/>
        </w:rPr>
      </w:pPr>
    </w:p>
    <w:p w14:paraId="652787ED" w14:textId="77777777" w:rsidR="00E87886" w:rsidRPr="00DD06C1" w:rsidRDefault="00E87886" w:rsidP="00E87886">
      <w:pPr>
        <w:spacing w:line="240" w:lineRule="atLeast"/>
        <w:rPr>
          <w:i/>
          <w:lang w:val="ru-RU"/>
        </w:rPr>
      </w:pPr>
    </w:p>
    <w:p w14:paraId="38968DE1" w14:textId="77777777" w:rsidR="00E87886" w:rsidRPr="00DD06C1" w:rsidRDefault="00E87886" w:rsidP="00E87886">
      <w:pPr>
        <w:spacing w:after="220"/>
        <w:rPr>
          <w:lang w:val="ru-RU"/>
        </w:rPr>
      </w:pPr>
      <w:r w:rsidRPr="00DD06C1">
        <w:rPr>
          <w:i/>
          <w:lang w:val="ru-RU"/>
        </w:rPr>
        <w:t>Будучи полна решимости</w:t>
      </w:r>
      <w:r w:rsidRPr="00DD06C1">
        <w:rPr>
          <w:lang w:val="ru-RU"/>
        </w:rP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r w:rsidR="0051189D" w:rsidRPr="00DD06C1">
        <w:rPr>
          <w:lang w:val="ru-RU"/>
        </w:rPr>
        <w:t>,</w:t>
      </w:r>
    </w:p>
    <w:p w14:paraId="02CDB11B" w14:textId="77777777" w:rsidR="00E87886" w:rsidRPr="00DD06C1" w:rsidRDefault="00E87886" w:rsidP="00E87886">
      <w:pPr>
        <w:spacing w:after="220"/>
        <w:rPr>
          <w:lang w:val="ru-RU"/>
        </w:rPr>
      </w:pPr>
      <w:r w:rsidRPr="00DD06C1">
        <w:rPr>
          <w:i/>
          <w:lang w:val="ru-RU"/>
        </w:rPr>
        <w:t>признавая</w:t>
      </w:r>
      <w:r w:rsidRPr="00DD06C1">
        <w:rPr>
          <w:lang w:val="ru-RU"/>
        </w:rPr>
        <w:t>, что эффективность этих мер зависит, в частности, от надлежащей финансовой поддержки</w:t>
      </w:r>
      <w:r w:rsidR="00317471" w:rsidRPr="00DD06C1">
        <w:rPr>
          <w:lang w:val="ru-RU"/>
        </w:rPr>
        <w:t>,</w:t>
      </w:r>
    </w:p>
    <w:p w14:paraId="28100D69" w14:textId="77777777" w:rsidR="00E87886" w:rsidRPr="00DD06C1" w:rsidRDefault="00E87886" w:rsidP="00E87886">
      <w:pPr>
        <w:spacing w:after="220"/>
        <w:rPr>
          <w:lang w:val="ru-RU"/>
        </w:rPr>
      </w:pPr>
      <w:r w:rsidRPr="00DD06C1">
        <w:rPr>
          <w:i/>
          <w:lang w:val="ru-RU"/>
        </w:rPr>
        <w:t xml:space="preserve">признавая </w:t>
      </w:r>
      <w:r w:rsidRPr="00DD06C1">
        <w:rPr>
          <w:lang w:val="ru-RU"/>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r w:rsidR="00141B81" w:rsidRPr="00DD06C1">
        <w:rPr>
          <w:lang w:val="ru-RU"/>
        </w:rPr>
        <w:t>,</w:t>
      </w:r>
    </w:p>
    <w:p w14:paraId="0ADF3C42" w14:textId="77777777" w:rsidR="00E87886" w:rsidRPr="00DD06C1" w:rsidRDefault="00E87886" w:rsidP="00E87886">
      <w:pPr>
        <w:spacing w:after="220"/>
        <w:rPr>
          <w:lang w:val="ru-RU"/>
        </w:rPr>
      </w:pPr>
      <w:r w:rsidRPr="00DD06C1">
        <w:rPr>
          <w:lang w:val="ru-RU"/>
        </w:rPr>
        <w:t>[</w:t>
      </w:r>
      <w:r w:rsidRPr="00DD06C1">
        <w:rPr>
          <w:i/>
          <w:lang w:val="ru-RU"/>
        </w:rPr>
        <w:t>если</w:t>
      </w:r>
      <w:r w:rsidRPr="00DD06C1">
        <w:rPr>
          <w:lang w:val="ru-RU"/>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sidRPr="00DD06C1">
        <w:rPr>
          <w:rFonts w:cs="Times New Roman"/>
          <w:vertAlign w:val="superscript"/>
          <w:lang w:val="ru-RU"/>
        </w:rPr>
        <w:footnoteReference w:id="3"/>
      </w:r>
      <w:r w:rsidRPr="00DD06C1">
        <w:rPr>
          <w:lang w:val="ru-RU"/>
        </w:rPr>
        <w:t xml:space="preserve"> </w:t>
      </w:r>
      <w:r w:rsidRPr="00DD06C1">
        <w:rPr>
          <w:i/>
          <w:u w:val="single"/>
          <w:lang w:val="ru-RU"/>
        </w:rPr>
        <w:t>тогда</w:t>
      </w:r>
      <w:r w:rsidRPr="00DD06C1">
        <w:rPr>
          <w:lang w:val="ru-RU"/>
        </w:rPr>
        <w:t xml:space="preserve"> рекомендуется, чтобы Ассамблея [постановила] создать</w:t>
      </w:r>
      <w:r w:rsidRPr="00DD06C1">
        <w:rPr>
          <w:rFonts w:cs="Times New Roman"/>
          <w:vertAlign w:val="superscript"/>
          <w:lang w:val="ru-RU"/>
        </w:rPr>
        <w:footnoteReference w:id="4"/>
      </w:r>
      <w:r w:rsidRPr="00DD06C1">
        <w:rPr>
          <w:lang w:val="ru-RU"/>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 </w:t>
      </w:r>
    </w:p>
    <w:p w14:paraId="3117628E" w14:textId="77777777" w:rsidR="00E87886" w:rsidRPr="00DD06C1" w:rsidRDefault="00E87886" w:rsidP="00E87886">
      <w:pPr>
        <w:rPr>
          <w:lang w:val="ru-RU"/>
        </w:rPr>
      </w:pPr>
    </w:p>
    <w:p w14:paraId="692CAC5D" w14:textId="77777777" w:rsidR="00E87886" w:rsidRPr="00DD06C1" w:rsidRDefault="00E87886" w:rsidP="00E87886">
      <w:pPr>
        <w:rPr>
          <w:lang w:val="ru-RU"/>
        </w:rPr>
      </w:pPr>
      <w:r w:rsidRPr="00DD06C1">
        <w:rPr>
          <w:lang w:val="ru-RU"/>
        </w:rPr>
        <w:t>I.</w:t>
      </w:r>
      <w:r w:rsidRPr="00DD06C1">
        <w:rPr>
          <w:lang w:val="ru-RU"/>
        </w:rPr>
        <w:tab/>
        <w:t>НАЗВАНИЕ</w:t>
      </w:r>
    </w:p>
    <w:p w14:paraId="71DD5043" w14:textId="77777777" w:rsidR="00E87886" w:rsidRPr="00DD06C1" w:rsidRDefault="00E87886" w:rsidP="00E87886">
      <w:pPr>
        <w:spacing w:line="240" w:lineRule="atLeast"/>
        <w:rPr>
          <w:lang w:val="ru-RU"/>
        </w:rPr>
      </w:pPr>
    </w:p>
    <w:p w14:paraId="525D0A6F" w14:textId="77777777" w:rsidR="00E87886" w:rsidRPr="00DD06C1" w:rsidRDefault="00E87886" w:rsidP="00E87886">
      <w:pPr>
        <w:numPr>
          <w:ilvl w:val="0"/>
          <w:numId w:val="23"/>
        </w:numPr>
        <w:tabs>
          <w:tab w:val="clear" w:pos="360"/>
          <w:tab w:val="left" w:pos="540"/>
          <w:tab w:val="num" w:pos="927"/>
        </w:tabs>
        <w:spacing w:line="240" w:lineRule="atLeast"/>
        <w:ind w:left="0" w:firstLine="0"/>
        <w:rPr>
          <w:lang w:val="ru-RU"/>
        </w:rPr>
      </w:pPr>
      <w:r w:rsidRPr="00DD06C1">
        <w:rPr>
          <w:lang w:val="ru-RU"/>
        </w:rPr>
        <w:t>Фонд называется «Добровольный фонд ВОИС для аккредитованных коренных и местных общин», далее – «Фонд».</w:t>
      </w:r>
    </w:p>
    <w:p w14:paraId="566613F9" w14:textId="77777777" w:rsidR="00E87886" w:rsidRPr="00DD06C1" w:rsidRDefault="00E87886" w:rsidP="00E87886">
      <w:pPr>
        <w:spacing w:line="240" w:lineRule="atLeast"/>
        <w:rPr>
          <w:lang w:val="ru-RU"/>
        </w:rPr>
      </w:pPr>
    </w:p>
    <w:p w14:paraId="25191485" w14:textId="77777777" w:rsidR="00E87886" w:rsidRPr="00DD06C1" w:rsidRDefault="00E87886" w:rsidP="00E87886">
      <w:pPr>
        <w:spacing w:line="240" w:lineRule="atLeast"/>
        <w:rPr>
          <w:lang w:val="ru-RU"/>
        </w:rPr>
      </w:pPr>
    </w:p>
    <w:p w14:paraId="4E34FCB8" w14:textId="77777777" w:rsidR="00E87886" w:rsidRPr="00DD06C1" w:rsidRDefault="00E87886" w:rsidP="00E87886">
      <w:pPr>
        <w:rPr>
          <w:lang w:val="ru-RU"/>
        </w:rPr>
      </w:pPr>
      <w:r w:rsidRPr="00DD06C1">
        <w:rPr>
          <w:lang w:val="ru-RU"/>
        </w:rPr>
        <w:t>II.</w:t>
      </w:r>
      <w:r w:rsidRPr="00DD06C1">
        <w:rPr>
          <w:lang w:val="ru-RU"/>
        </w:rPr>
        <w:tab/>
        <w:t>ЦЕЛЬ И СФЕРА ДЕЯТЕЛЬНОСТИ</w:t>
      </w:r>
    </w:p>
    <w:p w14:paraId="61D006D8" w14:textId="77777777" w:rsidR="00E87886" w:rsidRPr="00DD06C1" w:rsidRDefault="00E87886" w:rsidP="00E87886">
      <w:pPr>
        <w:rPr>
          <w:lang w:val="ru-RU"/>
        </w:rPr>
      </w:pPr>
    </w:p>
    <w:p w14:paraId="04A36ACF" w14:textId="77777777" w:rsidR="00E87886" w:rsidRPr="00DD06C1" w:rsidRDefault="00E87886" w:rsidP="00E87886">
      <w:pPr>
        <w:tabs>
          <w:tab w:val="left" w:pos="550"/>
        </w:tabs>
        <w:rPr>
          <w:lang w:val="ru-RU"/>
        </w:rPr>
      </w:pPr>
      <w:r w:rsidRPr="00DD06C1">
        <w:rPr>
          <w:lang w:val="ru-RU"/>
        </w:rPr>
        <w:t>2.</w:t>
      </w:r>
      <w:r w:rsidRPr="00DD06C1">
        <w:rPr>
          <w:lang w:val="ru-RU"/>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p>
    <w:p w14:paraId="0C452E9D" w14:textId="77777777" w:rsidR="00E87886" w:rsidRPr="00DD06C1" w:rsidRDefault="00E87886" w:rsidP="00E87886">
      <w:pPr>
        <w:spacing w:line="240" w:lineRule="atLeast"/>
        <w:rPr>
          <w:lang w:val="ru-RU"/>
        </w:rPr>
      </w:pPr>
    </w:p>
    <w:p w14:paraId="551A0557" w14:textId="77777777" w:rsidR="00E87886" w:rsidRPr="00DD06C1" w:rsidRDefault="00E87886" w:rsidP="00E87886">
      <w:pPr>
        <w:rPr>
          <w:lang w:val="ru-RU"/>
        </w:rPr>
      </w:pPr>
      <w:r w:rsidRPr="00DD06C1">
        <w:rPr>
          <w:lang w:val="ru-RU"/>
        </w:rPr>
        <w:t>2</w:t>
      </w:r>
      <w:r w:rsidR="00141B81" w:rsidRPr="00DD06C1">
        <w:rPr>
          <w:lang w:val="ru-RU"/>
        </w:rPr>
        <w:t> </w:t>
      </w:r>
      <w:r w:rsidRPr="00DD06C1">
        <w:rPr>
          <w:iCs/>
          <w:lang w:val="ru-RU"/>
        </w:rPr>
        <w:t>bis</w:t>
      </w:r>
      <w:r w:rsidRPr="00DD06C1">
        <w:rPr>
          <w:lang w:val="ru-RU"/>
        </w:rPr>
        <w:t>.</w:t>
      </w:r>
      <w:r w:rsidR="00141B81" w:rsidRPr="00DD06C1">
        <w:rPr>
          <w:lang w:val="ru-RU"/>
        </w:rPr>
        <w:tab/>
      </w:r>
      <w:r w:rsidRPr="00DD06C1">
        <w:rPr>
          <w:lang w:val="ru-RU"/>
        </w:rPr>
        <w:t>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p>
    <w:p w14:paraId="624BBF4F" w14:textId="77777777" w:rsidR="00E87886" w:rsidRPr="00DD06C1" w:rsidRDefault="00E87886" w:rsidP="00E87886">
      <w:pPr>
        <w:rPr>
          <w:lang w:val="ru-RU"/>
        </w:rPr>
      </w:pPr>
    </w:p>
    <w:p w14:paraId="0EF71856" w14:textId="77777777" w:rsidR="00E87886" w:rsidRPr="00DD06C1" w:rsidRDefault="00E87886" w:rsidP="00E87886">
      <w:pPr>
        <w:spacing w:line="240" w:lineRule="atLeast"/>
        <w:rPr>
          <w:lang w:val="ru-RU"/>
        </w:rPr>
      </w:pPr>
      <w:r w:rsidRPr="00DD06C1">
        <w:rPr>
          <w:lang w:val="ru-RU"/>
        </w:rPr>
        <w:t>3.</w:t>
      </w:r>
      <w:r w:rsidRPr="00DD06C1">
        <w:rPr>
          <w:lang w:val="ru-RU"/>
        </w:rPr>
        <w:tab/>
        <w:t xml:space="preserve">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w:t>
      </w:r>
      <w:r w:rsidRPr="00DD06C1">
        <w:rPr>
          <w:lang w:val="ru-RU"/>
        </w:rPr>
        <w:lastRenderedPageBreak/>
        <w:t>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p>
    <w:p w14:paraId="386D5E87" w14:textId="77777777" w:rsidR="00E87886" w:rsidRPr="00DD06C1" w:rsidRDefault="00E87886" w:rsidP="00E87886">
      <w:pPr>
        <w:spacing w:line="240" w:lineRule="atLeast"/>
        <w:ind w:left="567" w:hanging="567"/>
        <w:rPr>
          <w:lang w:val="ru-RU"/>
        </w:rPr>
      </w:pPr>
    </w:p>
    <w:p w14:paraId="56D03F3A" w14:textId="77777777" w:rsidR="00E87886" w:rsidRPr="00DD06C1" w:rsidRDefault="00E87886" w:rsidP="00E87886">
      <w:pPr>
        <w:spacing w:line="240" w:lineRule="atLeast"/>
        <w:rPr>
          <w:lang w:val="ru-RU"/>
        </w:rPr>
      </w:pPr>
      <w:r w:rsidRPr="00DD06C1">
        <w:rPr>
          <w:lang w:val="ru-RU"/>
        </w:rPr>
        <w:t>4.</w:t>
      </w:r>
      <w:r w:rsidRPr="00DD06C1">
        <w:rPr>
          <w:lang w:val="ru-RU"/>
        </w:rPr>
        <w:tab/>
        <w:t>Создание Фонда и его функционирование не затрагивают никаких других установленных процедур, в частности общих Правил процедуры ВОИС (WIPO 399 (FE) Rev. 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  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  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p>
    <w:p w14:paraId="0E167A47" w14:textId="77777777" w:rsidR="00E87886" w:rsidRPr="00DD06C1" w:rsidRDefault="00E87886" w:rsidP="00E87886">
      <w:pPr>
        <w:spacing w:line="240" w:lineRule="atLeast"/>
        <w:rPr>
          <w:lang w:val="ru-RU"/>
        </w:rPr>
      </w:pPr>
    </w:p>
    <w:p w14:paraId="0F5D9FFB" w14:textId="77777777" w:rsidR="00E87886" w:rsidRPr="00DD06C1" w:rsidRDefault="00E87886" w:rsidP="00E87886">
      <w:pPr>
        <w:spacing w:line="240" w:lineRule="atLeast"/>
        <w:ind w:left="567" w:hanging="567"/>
        <w:rPr>
          <w:lang w:val="ru-RU"/>
        </w:rPr>
      </w:pPr>
    </w:p>
    <w:p w14:paraId="15CF1DC7" w14:textId="77777777" w:rsidR="00E87886" w:rsidRPr="00DD06C1" w:rsidRDefault="00E87886" w:rsidP="00E87886">
      <w:pPr>
        <w:ind w:left="720" w:hanging="720"/>
        <w:rPr>
          <w:lang w:val="ru-RU"/>
        </w:rPr>
      </w:pPr>
      <w:r w:rsidRPr="00DD06C1">
        <w:rPr>
          <w:lang w:val="ru-RU"/>
        </w:rPr>
        <w:t>III.</w:t>
      </w:r>
      <w:r w:rsidRPr="00DD06C1">
        <w:rPr>
          <w:lang w:val="ru-RU"/>
        </w:rPr>
        <w:tab/>
        <w:t>КРИТЕРИИ, ОПРЕДЕЛЯЮЩИЕ ПРАВО НА ПОЛУЧЕНИЕ ФИНАНСОВОЙ ПОДДЕРЖКИ</w:t>
      </w:r>
    </w:p>
    <w:p w14:paraId="45B61A9B" w14:textId="77777777" w:rsidR="00E87886" w:rsidRPr="00DD06C1" w:rsidRDefault="00E87886" w:rsidP="00E87886">
      <w:pPr>
        <w:rPr>
          <w:lang w:val="ru-RU"/>
        </w:rPr>
      </w:pPr>
    </w:p>
    <w:p w14:paraId="762798CD" w14:textId="77777777" w:rsidR="00E87886" w:rsidRPr="00DD06C1" w:rsidRDefault="00E87886" w:rsidP="00E87886">
      <w:pPr>
        <w:rPr>
          <w:lang w:val="ru-RU"/>
        </w:rPr>
      </w:pPr>
      <w:r w:rsidRPr="00DD06C1">
        <w:rPr>
          <w:lang w:val="ru-RU"/>
        </w:rPr>
        <w:t>5.</w:t>
      </w:r>
      <w:r w:rsidRPr="00DD06C1">
        <w:rPr>
          <w:lang w:val="ru-RU"/>
        </w:rPr>
        <w:tab/>
        <w:t xml:space="preserve">Финансовая поддержка из Фонда предоставляется исключительно в соответствии с целью, изложенной в статье 2 и 2 bis, и на следующих условиях: </w:t>
      </w:r>
    </w:p>
    <w:p w14:paraId="681DF146" w14:textId="77777777" w:rsidR="00E87886" w:rsidRPr="00DD06C1" w:rsidRDefault="00E87886" w:rsidP="00E87886">
      <w:pPr>
        <w:spacing w:line="240" w:lineRule="atLeast"/>
        <w:rPr>
          <w:lang w:val="ru-RU"/>
        </w:rPr>
      </w:pPr>
    </w:p>
    <w:p w14:paraId="5FBDED8F" w14:textId="77777777" w:rsidR="00E87886" w:rsidRPr="00DD06C1" w:rsidRDefault="00E87886" w:rsidP="00E87886">
      <w:pPr>
        <w:ind w:left="1134" w:hanging="568"/>
        <w:rPr>
          <w:lang w:val="ru-RU"/>
        </w:rPr>
      </w:pPr>
      <w:r w:rsidRPr="00DD06C1">
        <w:rPr>
          <w:lang w:val="ru-RU"/>
        </w:rPr>
        <w:t>(a)</w:t>
      </w:r>
      <w:r w:rsidRPr="00DD06C1">
        <w:rPr>
          <w:lang w:val="ru-RU"/>
        </w:rPr>
        <w:tab/>
        <w:t>поддержка из Фонда строго ограничена максимальным объемом средств, которыми фактически располагает Фонд;</w:t>
      </w:r>
    </w:p>
    <w:p w14:paraId="144F6CB4" w14:textId="77777777" w:rsidR="00E87886" w:rsidRPr="00DD06C1" w:rsidRDefault="00E87886" w:rsidP="00E87886">
      <w:pPr>
        <w:ind w:left="849" w:hanging="283"/>
        <w:rPr>
          <w:lang w:val="ru-RU"/>
        </w:rPr>
      </w:pPr>
    </w:p>
    <w:p w14:paraId="460A027E" w14:textId="77777777" w:rsidR="00E87886" w:rsidRPr="00DD06C1" w:rsidRDefault="00E87886" w:rsidP="00E87886">
      <w:pPr>
        <w:ind w:left="1134" w:hanging="584"/>
        <w:rPr>
          <w:lang w:val="ru-RU"/>
        </w:rPr>
      </w:pPr>
      <w:r w:rsidRPr="00DD06C1">
        <w:rPr>
          <w:lang w:val="ru-RU"/>
        </w:rPr>
        <w:t>(b)</w:t>
      </w:r>
      <w:r w:rsidRPr="00DD06C1">
        <w:rPr>
          <w:lang w:val="ru-RU"/>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  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p>
    <w:p w14:paraId="090E7218" w14:textId="77777777" w:rsidR="00E87886" w:rsidRPr="00DD06C1" w:rsidRDefault="00E87886" w:rsidP="00E87886">
      <w:pPr>
        <w:ind w:left="849" w:hanging="283"/>
        <w:rPr>
          <w:lang w:val="ru-RU"/>
        </w:rPr>
      </w:pPr>
    </w:p>
    <w:p w14:paraId="0A3BBFCA" w14:textId="77777777" w:rsidR="00E87886" w:rsidRPr="00DD06C1" w:rsidRDefault="00E87886" w:rsidP="00E87886">
      <w:pPr>
        <w:ind w:left="1100" w:hanging="534"/>
        <w:rPr>
          <w:lang w:val="ru-RU"/>
        </w:rPr>
      </w:pPr>
      <w:r w:rsidRPr="00DD06C1">
        <w:rPr>
          <w:lang w:val="ru-RU"/>
        </w:rPr>
        <w:t>(c)</w:t>
      </w:r>
      <w:r w:rsidRPr="00DD06C1">
        <w:rPr>
          <w:lang w:val="ru-RU"/>
        </w:rPr>
        <w:tab/>
        <w:t>для того чтобы иметь право на получение финансовой поддержки, лица должны отвечать каждому из следующих критериев:</w:t>
      </w:r>
    </w:p>
    <w:p w14:paraId="31395D49" w14:textId="77777777" w:rsidR="00E87886" w:rsidRPr="00DD06C1" w:rsidRDefault="00E87886" w:rsidP="00141B81">
      <w:pPr>
        <w:spacing w:line="240" w:lineRule="atLeast"/>
        <w:ind w:left="1134"/>
        <w:rPr>
          <w:lang w:val="ru-RU"/>
        </w:rPr>
      </w:pPr>
    </w:p>
    <w:p w14:paraId="00BC7624" w14:textId="77777777" w:rsidR="00E87886" w:rsidRPr="00DD06C1" w:rsidRDefault="00E87886" w:rsidP="00E87886">
      <w:pPr>
        <w:numPr>
          <w:ilvl w:val="0"/>
          <w:numId w:val="24"/>
        </w:numPr>
        <w:tabs>
          <w:tab w:val="clear" w:pos="644"/>
          <w:tab w:val="num" w:pos="1004"/>
        </w:tabs>
        <w:spacing w:line="240" w:lineRule="atLeast"/>
        <w:ind w:left="1710" w:hanging="630"/>
        <w:rPr>
          <w:lang w:val="ru-RU"/>
        </w:rPr>
      </w:pPr>
      <w:r w:rsidRPr="00DD06C1">
        <w:rPr>
          <w:lang w:val="ru-RU"/>
        </w:rPr>
        <w:t>быть физическим лицом;</w:t>
      </w:r>
    </w:p>
    <w:p w14:paraId="590CF488" w14:textId="77777777" w:rsidR="00E87886" w:rsidRPr="00DD06C1" w:rsidRDefault="00E87886" w:rsidP="00E87886">
      <w:pPr>
        <w:spacing w:line="240" w:lineRule="atLeast"/>
        <w:ind w:left="1100"/>
        <w:rPr>
          <w:lang w:val="ru-RU"/>
        </w:rPr>
      </w:pPr>
    </w:p>
    <w:p w14:paraId="610DDAC0" w14:textId="77777777" w:rsidR="00E87886" w:rsidRPr="00DD06C1" w:rsidRDefault="00E87886" w:rsidP="00E87886">
      <w:pPr>
        <w:numPr>
          <w:ilvl w:val="0"/>
          <w:numId w:val="24"/>
        </w:numPr>
        <w:spacing w:line="240" w:lineRule="atLeast"/>
        <w:ind w:left="1701" w:hanging="601"/>
        <w:rPr>
          <w:lang w:val="ru-RU"/>
        </w:rPr>
      </w:pPr>
      <w:r w:rsidRPr="00DD06C1">
        <w:rPr>
          <w:lang w:val="ru-RU"/>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14:paraId="6B8DD8C8" w14:textId="77777777" w:rsidR="00E87886" w:rsidRPr="00DD06C1" w:rsidRDefault="00E87886" w:rsidP="00E87886">
      <w:pPr>
        <w:tabs>
          <w:tab w:val="left" w:pos="1701"/>
        </w:tabs>
        <w:spacing w:line="240" w:lineRule="atLeast"/>
        <w:ind w:left="1100"/>
        <w:rPr>
          <w:lang w:val="ru-RU"/>
        </w:rPr>
      </w:pPr>
    </w:p>
    <w:p w14:paraId="3BC2531D" w14:textId="77777777" w:rsidR="00E87886" w:rsidRPr="00DD06C1" w:rsidRDefault="00E87886" w:rsidP="00E87886">
      <w:pPr>
        <w:numPr>
          <w:ilvl w:val="0"/>
          <w:numId w:val="24"/>
        </w:numPr>
        <w:spacing w:line="240" w:lineRule="atLeast"/>
        <w:ind w:left="1710" w:hanging="610"/>
        <w:rPr>
          <w:lang w:val="ru-RU"/>
        </w:rPr>
      </w:pPr>
      <w:r w:rsidRPr="00DD06C1">
        <w:rPr>
          <w:lang w:val="ru-RU"/>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14:paraId="28FB4D16" w14:textId="77777777" w:rsidR="00E87886" w:rsidRPr="00DD06C1" w:rsidRDefault="00E87886" w:rsidP="00E87886">
      <w:pPr>
        <w:tabs>
          <w:tab w:val="left" w:pos="1701"/>
        </w:tabs>
        <w:spacing w:line="240" w:lineRule="atLeast"/>
        <w:ind w:left="1100"/>
        <w:rPr>
          <w:lang w:val="ru-RU"/>
        </w:rPr>
      </w:pPr>
    </w:p>
    <w:p w14:paraId="4BC91EC2" w14:textId="77777777" w:rsidR="00E87886" w:rsidRPr="00DD06C1" w:rsidRDefault="00E87886" w:rsidP="00E87886">
      <w:pPr>
        <w:numPr>
          <w:ilvl w:val="0"/>
          <w:numId w:val="24"/>
        </w:numPr>
        <w:spacing w:line="240" w:lineRule="atLeast"/>
        <w:ind w:left="1710" w:hanging="610"/>
        <w:rPr>
          <w:lang w:val="ru-RU"/>
        </w:rPr>
      </w:pPr>
      <w:r w:rsidRPr="00DD06C1">
        <w:rPr>
          <w:lang w:val="ru-RU"/>
        </w:rP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  и</w:t>
      </w:r>
    </w:p>
    <w:p w14:paraId="7DADC32D" w14:textId="77777777" w:rsidR="00E87886" w:rsidRPr="00DD06C1" w:rsidRDefault="00E87886" w:rsidP="00E87886">
      <w:pPr>
        <w:tabs>
          <w:tab w:val="left" w:pos="1701"/>
        </w:tabs>
        <w:spacing w:line="240" w:lineRule="atLeast"/>
        <w:ind w:left="1100"/>
        <w:rPr>
          <w:lang w:val="ru-RU"/>
        </w:rPr>
      </w:pPr>
    </w:p>
    <w:p w14:paraId="0E25993A" w14:textId="77777777" w:rsidR="00E87886" w:rsidRPr="00DD06C1" w:rsidRDefault="00E87886" w:rsidP="00E87886">
      <w:pPr>
        <w:numPr>
          <w:ilvl w:val="0"/>
          <w:numId w:val="24"/>
        </w:numPr>
        <w:spacing w:line="240" w:lineRule="atLeast"/>
        <w:ind w:left="1710" w:hanging="630"/>
        <w:rPr>
          <w:lang w:val="ru-RU"/>
        </w:rPr>
      </w:pPr>
      <w:r w:rsidRPr="00DD06C1">
        <w:rPr>
          <w:lang w:val="ru-RU"/>
        </w:rPr>
        <w:lastRenderedPageBreak/>
        <w:t>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w:t>
      </w:r>
    </w:p>
    <w:p w14:paraId="5373ED8F" w14:textId="77777777" w:rsidR="00E87886" w:rsidRPr="00DD06C1" w:rsidRDefault="00E87886" w:rsidP="00E87886">
      <w:pPr>
        <w:spacing w:line="240" w:lineRule="atLeast"/>
        <w:ind w:left="1710"/>
        <w:rPr>
          <w:lang w:val="ru-RU"/>
        </w:rPr>
      </w:pPr>
    </w:p>
    <w:p w14:paraId="216D563A" w14:textId="77777777" w:rsidR="00E87886" w:rsidRPr="00DD06C1" w:rsidRDefault="00E87886" w:rsidP="00E87886">
      <w:pPr>
        <w:ind w:left="1100" w:hanging="550"/>
        <w:rPr>
          <w:lang w:val="ru-RU"/>
        </w:rPr>
      </w:pPr>
      <w:r w:rsidRPr="00DD06C1">
        <w:rPr>
          <w:lang w:val="ru-RU"/>
        </w:rPr>
        <w:t>(d)</w:t>
      </w:r>
      <w:r w:rsidRPr="00DD06C1">
        <w:rPr>
          <w:lang w:val="ru-RU"/>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14:paraId="7A91A949" w14:textId="77777777" w:rsidR="00E87886" w:rsidRPr="00DD06C1" w:rsidRDefault="00E87886" w:rsidP="00E87886">
      <w:pPr>
        <w:spacing w:line="240" w:lineRule="atLeast"/>
        <w:ind w:left="550"/>
        <w:rPr>
          <w:lang w:val="ru-RU"/>
        </w:rPr>
      </w:pPr>
    </w:p>
    <w:p w14:paraId="41185AE4" w14:textId="77777777" w:rsidR="00E87886" w:rsidRPr="00DD06C1" w:rsidRDefault="00E87886" w:rsidP="00E87886">
      <w:pPr>
        <w:tabs>
          <w:tab w:val="left" w:pos="1080"/>
        </w:tabs>
        <w:spacing w:line="240" w:lineRule="atLeast"/>
        <w:ind w:left="567" w:hanging="17"/>
        <w:rPr>
          <w:lang w:val="ru-RU"/>
        </w:rPr>
      </w:pPr>
      <w:r w:rsidRPr="00DD06C1">
        <w:rPr>
          <w:lang w:val="ru-RU"/>
        </w:rPr>
        <w:t>(e)</w:t>
      </w:r>
      <w:r w:rsidRPr="00DD06C1">
        <w:rPr>
          <w:lang w:val="ru-RU"/>
        </w:rPr>
        <w:tab/>
        <w:t>финансовая поддержка, предоставляемая Фондом, будет покрывать:</w:t>
      </w:r>
    </w:p>
    <w:p w14:paraId="5E63C2F4" w14:textId="77777777" w:rsidR="00E87886" w:rsidRPr="00DD06C1" w:rsidRDefault="00E87886" w:rsidP="00E87886">
      <w:pPr>
        <w:spacing w:line="240" w:lineRule="atLeast"/>
        <w:ind w:left="567" w:firstLine="567"/>
        <w:rPr>
          <w:lang w:val="ru-RU"/>
        </w:rPr>
      </w:pPr>
    </w:p>
    <w:p w14:paraId="343AFA96" w14:textId="77777777" w:rsidR="00E87886" w:rsidRPr="00DD06C1" w:rsidRDefault="00E87886" w:rsidP="00E87886">
      <w:pPr>
        <w:spacing w:line="240" w:lineRule="atLeast"/>
        <w:ind w:left="1650" w:hanging="550"/>
        <w:rPr>
          <w:lang w:val="ru-RU"/>
        </w:rPr>
      </w:pPr>
      <w:r w:rsidRPr="00DD06C1">
        <w:rPr>
          <w:lang w:val="ru-RU"/>
        </w:rPr>
        <w:t>(i)</w:t>
      </w:r>
      <w:r w:rsidRPr="00DD06C1">
        <w:rPr>
          <w:lang w:val="ru-RU"/>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14:paraId="55AC0E34" w14:textId="77777777" w:rsidR="00E87886" w:rsidRPr="00DD06C1" w:rsidRDefault="00E87886" w:rsidP="00E87886">
      <w:pPr>
        <w:spacing w:line="240" w:lineRule="atLeast"/>
        <w:ind w:left="1100"/>
        <w:rPr>
          <w:lang w:val="ru-RU"/>
        </w:rPr>
      </w:pPr>
    </w:p>
    <w:p w14:paraId="44A9C632" w14:textId="77777777" w:rsidR="00E87886" w:rsidRPr="00DD06C1" w:rsidRDefault="00E87886" w:rsidP="00E87886">
      <w:pPr>
        <w:spacing w:line="240" w:lineRule="atLeast"/>
        <w:ind w:left="1650" w:hanging="550"/>
        <w:rPr>
          <w:lang w:val="ru-RU"/>
        </w:rPr>
      </w:pPr>
      <w:r w:rsidRPr="00DD06C1">
        <w:rPr>
          <w:lang w:val="ru-RU"/>
        </w:rPr>
        <w:t>(ii)</w:t>
      </w:r>
      <w:r w:rsidRPr="00DD06C1">
        <w:rPr>
          <w:lang w:val="ru-RU"/>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14:paraId="402535D2" w14:textId="77777777" w:rsidR="00E87886" w:rsidRPr="00DD06C1" w:rsidRDefault="00E87886" w:rsidP="00E87886">
      <w:pPr>
        <w:spacing w:line="240" w:lineRule="atLeast"/>
        <w:ind w:left="1100"/>
        <w:rPr>
          <w:lang w:val="ru-RU"/>
        </w:rPr>
      </w:pPr>
    </w:p>
    <w:p w14:paraId="6E8E81F8" w14:textId="77777777" w:rsidR="00E87886" w:rsidRPr="00DD06C1" w:rsidRDefault="00E87886" w:rsidP="00E87886">
      <w:pPr>
        <w:spacing w:line="240" w:lineRule="atLeast"/>
        <w:ind w:left="1650" w:hanging="550"/>
        <w:rPr>
          <w:lang w:val="ru-RU"/>
        </w:rPr>
      </w:pPr>
      <w:r w:rsidRPr="00DD06C1">
        <w:rPr>
          <w:lang w:val="ru-RU"/>
        </w:rPr>
        <w:t>(iii)</w:t>
      </w:r>
      <w:r w:rsidRPr="00DD06C1">
        <w:rPr>
          <w:lang w:val="ru-RU"/>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14:paraId="6C1CE846" w14:textId="77777777" w:rsidR="00E87886" w:rsidRPr="00DD06C1" w:rsidRDefault="00E87886" w:rsidP="00E87886">
      <w:pPr>
        <w:spacing w:line="240" w:lineRule="atLeast"/>
        <w:ind w:left="1100"/>
        <w:rPr>
          <w:lang w:val="ru-RU"/>
        </w:rPr>
      </w:pPr>
    </w:p>
    <w:p w14:paraId="2C07B5E6" w14:textId="77777777" w:rsidR="00E87886" w:rsidRPr="00DD06C1" w:rsidRDefault="00E87886" w:rsidP="00E87886">
      <w:pPr>
        <w:spacing w:line="240" w:lineRule="atLeast"/>
        <w:ind w:left="1650" w:hanging="550"/>
        <w:rPr>
          <w:lang w:val="ru-RU"/>
        </w:rPr>
      </w:pPr>
      <w:r w:rsidRPr="00DD06C1">
        <w:rPr>
          <w:lang w:val="ru-RU"/>
        </w:rPr>
        <w:t>(iv)</w:t>
      </w:r>
      <w:r w:rsidRPr="00DD06C1">
        <w:rPr>
          <w:lang w:val="ru-RU"/>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14:paraId="3EDA04C2" w14:textId="77777777" w:rsidR="00E87886" w:rsidRPr="00DD06C1" w:rsidRDefault="00E87886" w:rsidP="00E87886">
      <w:pPr>
        <w:spacing w:line="240" w:lineRule="atLeast"/>
        <w:ind w:left="1134"/>
        <w:rPr>
          <w:lang w:val="ru-RU"/>
        </w:rPr>
      </w:pPr>
    </w:p>
    <w:p w14:paraId="4CF555E6" w14:textId="77777777" w:rsidR="00E87886" w:rsidRPr="00DD06C1" w:rsidRDefault="00E87886" w:rsidP="00E87886">
      <w:pPr>
        <w:ind w:left="1100" w:hanging="550"/>
        <w:rPr>
          <w:lang w:val="ru-RU"/>
        </w:rPr>
      </w:pPr>
      <w:r w:rsidRPr="00DD06C1">
        <w:rPr>
          <w:lang w:val="ru-RU"/>
        </w:rPr>
        <w:t>(f)</w:t>
      </w:r>
      <w:r w:rsidRPr="00DD06C1">
        <w:rPr>
          <w:lang w:val="ru-RU"/>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  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p>
    <w:p w14:paraId="7AED4712" w14:textId="77777777" w:rsidR="00EB5D71" w:rsidRPr="00DD06C1" w:rsidRDefault="00EB5D71" w:rsidP="00E87886">
      <w:pPr>
        <w:ind w:left="1100" w:hanging="550"/>
        <w:rPr>
          <w:lang w:val="ru-RU"/>
        </w:rPr>
      </w:pPr>
    </w:p>
    <w:p w14:paraId="7BCC7AAA" w14:textId="77777777" w:rsidR="00141B81" w:rsidRPr="00DD06C1" w:rsidRDefault="00141B81">
      <w:pPr>
        <w:rPr>
          <w:lang w:val="ru-RU"/>
        </w:rPr>
      </w:pPr>
      <w:r w:rsidRPr="00DD06C1">
        <w:rPr>
          <w:lang w:val="ru-RU"/>
        </w:rPr>
        <w:br w:type="page"/>
      </w:r>
    </w:p>
    <w:p w14:paraId="6E8AD925" w14:textId="77777777" w:rsidR="00E87886" w:rsidRPr="00DD06C1" w:rsidRDefault="00E87886" w:rsidP="00E87886">
      <w:pPr>
        <w:keepNext/>
        <w:spacing w:before="240" w:after="60" w:line="240" w:lineRule="atLeast"/>
        <w:outlineLvl w:val="1"/>
        <w:rPr>
          <w:bCs/>
          <w:iCs/>
          <w:caps/>
          <w:lang w:val="ru-RU"/>
        </w:rPr>
      </w:pPr>
      <w:r w:rsidRPr="00DD06C1">
        <w:rPr>
          <w:bCs/>
          <w:iCs/>
          <w:caps/>
          <w:lang w:val="ru-RU"/>
        </w:rPr>
        <w:lastRenderedPageBreak/>
        <w:t>IV.</w:t>
      </w:r>
      <w:r w:rsidRPr="00DD06C1">
        <w:rPr>
          <w:bCs/>
          <w:iCs/>
          <w:caps/>
          <w:lang w:val="ru-RU"/>
        </w:rPr>
        <w:tab/>
        <w:t>МЕХАНИЗМ ФУНКЦИОНИРОВАНИЯ</w:t>
      </w:r>
    </w:p>
    <w:p w14:paraId="5FB9575A" w14:textId="77777777" w:rsidR="00E87886" w:rsidRPr="00DD06C1" w:rsidRDefault="00E87886" w:rsidP="00E87886">
      <w:pPr>
        <w:spacing w:line="240" w:lineRule="atLeast"/>
        <w:rPr>
          <w:lang w:val="ru-RU"/>
        </w:rPr>
      </w:pPr>
    </w:p>
    <w:p w14:paraId="6458FBB9" w14:textId="77777777" w:rsidR="00E87886" w:rsidRPr="00DD06C1" w:rsidRDefault="00E87886" w:rsidP="00E87886">
      <w:pPr>
        <w:spacing w:line="240" w:lineRule="atLeast"/>
        <w:rPr>
          <w:lang w:val="ru-RU"/>
        </w:rPr>
      </w:pPr>
      <w:r w:rsidRPr="00DD06C1">
        <w:rPr>
          <w:lang w:val="ru-RU"/>
        </w:rPr>
        <w:t>6.</w:t>
      </w:r>
      <w:r w:rsidRPr="00DD06C1">
        <w:rPr>
          <w:lang w:val="ru-RU"/>
        </w:rPr>
        <w:tab/>
        <w:t>Фонд функционирует следующим образом:</w:t>
      </w:r>
    </w:p>
    <w:p w14:paraId="44BDD4DA" w14:textId="77777777" w:rsidR="00E87886" w:rsidRPr="00DD06C1" w:rsidRDefault="00E87886" w:rsidP="00E87886">
      <w:pPr>
        <w:spacing w:line="240" w:lineRule="atLeast"/>
        <w:ind w:left="567"/>
        <w:rPr>
          <w:lang w:val="ru-RU"/>
        </w:rPr>
      </w:pPr>
    </w:p>
    <w:p w14:paraId="419B9792" w14:textId="77777777" w:rsidR="00E87886" w:rsidRPr="00DD06C1" w:rsidRDefault="00E87886" w:rsidP="00E87886">
      <w:pPr>
        <w:spacing w:line="240" w:lineRule="atLeast"/>
        <w:ind w:left="1100" w:hanging="550"/>
        <w:rPr>
          <w:lang w:val="ru-RU"/>
        </w:rPr>
      </w:pPr>
      <w:r w:rsidRPr="00DD06C1">
        <w:rPr>
          <w:lang w:val="ru-RU"/>
        </w:rPr>
        <w:t>(a)</w:t>
      </w:r>
      <w:r w:rsidRPr="00DD06C1">
        <w:rPr>
          <w:lang w:val="ru-RU"/>
        </w:rP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14:paraId="091296DB" w14:textId="77777777" w:rsidR="00E87886" w:rsidRPr="00DD06C1" w:rsidRDefault="00E87886" w:rsidP="00E87886">
      <w:pPr>
        <w:spacing w:line="240" w:lineRule="atLeast"/>
        <w:ind w:left="550"/>
        <w:rPr>
          <w:lang w:val="ru-RU"/>
        </w:rPr>
      </w:pPr>
    </w:p>
    <w:p w14:paraId="293208BB" w14:textId="77777777" w:rsidR="00E87886" w:rsidRPr="00DD06C1" w:rsidRDefault="00E87886" w:rsidP="00E87886">
      <w:pPr>
        <w:spacing w:line="240" w:lineRule="atLeast"/>
        <w:ind w:left="1100" w:hanging="550"/>
        <w:rPr>
          <w:lang w:val="ru-RU"/>
        </w:rPr>
      </w:pPr>
      <w:r w:rsidRPr="00DD06C1">
        <w:rPr>
          <w:lang w:val="ru-RU"/>
        </w:rPr>
        <w:t>(b)</w:t>
      </w:r>
      <w:r w:rsidRPr="00DD06C1">
        <w:rPr>
          <w:lang w:val="ru-RU"/>
        </w:rPr>
        <w:tab/>
        <w:t>административные расходы, связанные с функционированием Фонда поддерживаются на минимальном уровне и не влекут за собой заимствования каких-либо средств из регулярного бюджета ВОИС;</w:t>
      </w:r>
    </w:p>
    <w:p w14:paraId="7F85B81C" w14:textId="77777777" w:rsidR="00E87886" w:rsidRPr="00DD06C1" w:rsidRDefault="00E87886" w:rsidP="00E87886">
      <w:pPr>
        <w:spacing w:line="240" w:lineRule="atLeast"/>
        <w:ind w:left="550"/>
        <w:rPr>
          <w:lang w:val="ru-RU"/>
        </w:rPr>
      </w:pPr>
    </w:p>
    <w:p w14:paraId="47F503A1" w14:textId="77777777" w:rsidR="00E87886" w:rsidRPr="00DD06C1" w:rsidRDefault="00E87886" w:rsidP="00E87886">
      <w:pPr>
        <w:spacing w:line="240" w:lineRule="atLeast"/>
        <w:ind w:left="1100" w:hanging="550"/>
        <w:rPr>
          <w:lang w:val="ru-RU"/>
        </w:rPr>
      </w:pPr>
      <w:r w:rsidRPr="00DD06C1">
        <w:rPr>
          <w:lang w:val="ru-RU"/>
        </w:rPr>
        <w:t>(c)</w:t>
      </w:r>
      <w:r w:rsidRPr="00DD06C1">
        <w:rPr>
          <w:lang w:val="ru-RU"/>
        </w:rPr>
        <w:tab/>
        <w:t>добровольными взносами, внесенными в Фонд, управляет Генеральный директор ВОИС при содействии Консультативного совета.  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14:paraId="1D992243" w14:textId="77777777" w:rsidR="00E87886" w:rsidRPr="00DD06C1" w:rsidRDefault="00E87886" w:rsidP="00E87886">
      <w:pPr>
        <w:spacing w:line="240" w:lineRule="atLeast"/>
        <w:ind w:left="1134"/>
        <w:rPr>
          <w:lang w:val="ru-RU"/>
        </w:rPr>
      </w:pPr>
    </w:p>
    <w:p w14:paraId="16C437F6" w14:textId="77777777" w:rsidR="00E87886" w:rsidRPr="00DD06C1" w:rsidRDefault="00E87886" w:rsidP="00E87886">
      <w:pPr>
        <w:spacing w:line="240" w:lineRule="atLeast"/>
        <w:ind w:left="1100" w:hanging="550"/>
        <w:rPr>
          <w:lang w:val="ru-RU"/>
        </w:rPr>
      </w:pPr>
      <w:r w:rsidRPr="00DD06C1">
        <w:rPr>
          <w:lang w:val="ru-RU"/>
        </w:rPr>
        <w:t>(d)</w:t>
      </w:r>
      <w:r w:rsidRPr="00DD06C1">
        <w:rPr>
          <w:lang w:val="ru-RU"/>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  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14:paraId="00A3A71F" w14:textId="77777777" w:rsidR="00E87886" w:rsidRPr="00DD06C1" w:rsidRDefault="00E87886" w:rsidP="00E87886">
      <w:pPr>
        <w:spacing w:line="240" w:lineRule="atLeast"/>
        <w:ind w:left="550"/>
        <w:rPr>
          <w:lang w:val="ru-RU"/>
        </w:rPr>
      </w:pPr>
    </w:p>
    <w:p w14:paraId="214F0011" w14:textId="77777777" w:rsidR="00E87886" w:rsidRPr="00DD06C1" w:rsidRDefault="00E87886" w:rsidP="00E87886">
      <w:pPr>
        <w:tabs>
          <w:tab w:val="left" w:pos="1080"/>
        </w:tabs>
        <w:spacing w:line="240" w:lineRule="atLeast"/>
        <w:ind w:left="550"/>
        <w:rPr>
          <w:lang w:val="ru-RU"/>
        </w:rPr>
      </w:pPr>
      <w:r w:rsidRPr="00DD06C1">
        <w:rPr>
          <w:lang w:val="ru-RU"/>
        </w:rPr>
        <w:t>(e)</w:t>
      </w:r>
      <w:r w:rsidRPr="00DD06C1">
        <w:rPr>
          <w:lang w:val="ru-RU"/>
        </w:rPr>
        <w:tab/>
        <w:t xml:space="preserve">конечный срок для представления заявлений регулируется следующим образом:  </w:t>
      </w:r>
    </w:p>
    <w:p w14:paraId="6EC261AB" w14:textId="77777777" w:rsidR="00E87886" w:rsidRPr="00DD06C1" w:rsidRDefault="00E87886" w:rsidP="00E87886">
      <w:pPr>
        <w:spacing w:line="240" w:lineRule="atLeast"/>
        <w:ind w:left="567" w:firstLine="567"/>
        <w:rPr>
          <w:lang w:val="ru-RU"/>
        </w:rPr>
      </w:pPr>
    </w:p>
    <w:p w14:paraId="3229CC21" w14:textId="77777777" w:rsidR="00E87886" w:rsidRPr="00DD06C1" w:rsidRDefault="00E87886" w:rsidP="00E87886">
      <w:pPr>
        <w:numPr>
          <w:ilvl w:val="0"/>
          <w:numId w:val="25"/>
        </w:numPr>
        <w:spacing w:line="240" w:lineRule="atLeast"/>
        <w:ind w:left="1650" w:hanging="550"/>
        <w:rPr>
          <w:lang w:val="ru-RU"/>
        </w:rPr>
      </w:pPr>
      <w:r w:rsidRPr="00DD06C1">
        <w:rPr>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14:paraId="0888D88C" w14:textId="77777777" w:rsidR="00E87886" w:rsidRPr="00DD06C1" w:rsidRDefault="00E87886" w:rsidP="00E87886">
      <w:pPr>
        <w:spacing w:line="240" w:lineRule="atLeast"/>
        <w:ind w:left="1100"/>
        <w:rPr>
          <w:lang w:val="ru-RU"/>
        </w:rPr>
      </w:pPr>
    </w:p>
    <w:p w14:paraId="04E81C13" w14:textId="77777777" w:rsidR="00E87886" w:rsidRPr="00DD06C1" w:rsidRDefault="00E87886" w:rsidP="00E87886">
      <w:pPr>
        <w:numPr>
          <w:ilvl w:val="0"/>
          <w:numId w:val="25"/>
        </w:numPr>
        <w:spacing w:line="240" w:lineRule="atLeast"/>
        <w:ind w:left="1650" w:hanging="550"/>
        <w:rPr>
          <w:lang w:val="ru-RU"/>
        </w:rPr>
      </w:pPr>
      <w:r w:rsidRPr="00DD06C1">
        <w:rPr>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14:paraId="5789B4A1" w14:textId="77777777" w:rsidR="00E87886" w:rsidRPr="00DD06C1" w:rsidRDefault="00E87886" w:rsidP="00E87886">
      <w:pPr>
        <w:spacing w:line="240" w:lineRule="atLeast"/>
        <w:ind w:left="550"/>
        <w:rPr>
          <w:lang w:val="ru-RU"/>
        </w:rPr>
      </w:pPr>
    </w:p>
    <w:p w14:paraId="58E37960" w14:textId="77777777" w:rsidR="00E87886" w:rsidRPr="00DD06C1" w:rsidRDefault="00E87886" w:rsidP="00E87886">
      <w:pPr>
        <w:numPr>
          <w:ilvl w:val="0"/>
          <w:numId w:val="26"/>
        </w:numPr>
        <w:spacing w:line="240" w:lineRule="atLeast"/>
        <w:ind w:left="1100" w:hanging="550"/>
        <w:rPr>
          <w:rFonts w:eastAsia="Times New Roman"/>
          <w:lang w:val="ru-RU"/>
        </w:rPr>
      </w:pPr>
      <w:r w:rsidRPr="00DD06C1">
        <w:rPr>
          <w:rFonts w:eastAsia="Times New Roman"/>
          <w:lang w:val="ru-RU"/>
        </w:rPr>
        <w:t>перед каждой сессией Комитета Генеральный директор ВОИС направляет участникам для сведения информационную записку с указанием:</w:t>
      </w:r>
    </w:p>
    <w:p w14:paraId="29B43F81" w14:textId="77777777" w:rsidR="00E87886" w:rsidRPr="00DD06C1" w:rsidRDefault="00E87886" w:rsidP="00E87886">
      <w:pPr>
        <w:spacing w:line="240" w:lineRule="atLeast"/>
        <w:ind w:left="1100"/>
        <w:rPr>
          <w:rFonts w:eastAsia="Times New Roman"/>
          <w:lang w:val="ru-RU"/>
        </w:rPr>
      </w:pPr>
    </w:p>
    <w:p w14:paraId="02F4F35C" w14:textId="77777777" w:rsidR="00E87886" w:rsidRPr="00DD06C1" w:rsidRDefault="00E87886" w:rsidP="00E87886">
      <w:pPr>
        <w:numPr>
          <w:ilvl w:val="2"/>
          <w:numId w:val="27"/>
        </w:numPr>
        <w:spacing w:line="240" w:lineRule="atLeast"/>
        <w:ind w:left="1650" w:hanging="550"/>
        <w:rPr>
          <w:lang w:val="ru-RU"/>
        </w:rPr>
      </w:pPr>
      <w:r w:rsidRPr="00DD06C1">
        <w:rPr>
          <w:lang w:val="ru-RU"/>
        </w:rPr>
        <w:t>объема добровольных взносов, внесенных в Фонд по состоянию на дату составления этого документа;</w:t>
      </w:r>
    </w:p>
    <w:p w14:paraId="0A28CC71" w14:textId="77777777" w:rsidR="00E87886" w:rsidRPr="00DD06C1" w:rsidRDefault="00E87886" w:rsidP="00E87886">
      <w:pPr>
        <w:tabs>
          <w:tab w:val="left" w:pos="2410"/>
        </w:tabs>
        <w:spacing w:line="240" w:lineRule="atLeast"/>
        <w:ind w:left="1100"/>
        <w:rPr>
          <w:lang w:val="ru-RU"/>
        </w:rPr>
      </w:pPr>
    </w:p>
    <w:p w14:paraId="5A37D17C" w14:textId="77777777" w:rsidR="00E87886" w:rsidRPr="00DD06C1" w:rsidRDefault="00E87886" w:rsidP="00E87886">
      <w:pPr>
        <w:numPr>
          <w:ilvl w:val="2"/>
          <w:numId w:val="27"/>
        </w:numPr>
        <w:spacing w:line="240" w:lineRule="atLeast"/>
        <w:ind w:left="1650" w:hanging="550"/>
        <w:rPr>
          <w:lang w:val="ru-RU"/>
        </w:rPr>
      </w:pPr>
      <w:r w:rsidRPr="00DD06C1">
        <w:rPr>
          <w:lang w:val="ru-RU"/>
        </w:rPr>
        <w:t>организаций, внесших взносы (за исключением тех организаций, которые явно выразили желание сохранить свою анонимность);</w:t>
      </w:r>
    </w:p>
    <w:p w14:paraId="2A6C68FE" w14:textId="77777777" w:rsidR="00E87886" w:rsidRPr="00DD06C1" w:rsidRDefault="00E87886" w:rsidP="00E87886">
      <w:pPr>
        <w:tabs>
          <w:tab w:val="left" w:pos="2410"/>
        </w:tabs>
        <w:spacing w:line="240" w:lineRule="atLeast"/>
        <w:ind w:left="1100"/>
        <w:rPr>
          <w:lang w:val="ru-RU"/>
        </w:rPr>
      </w:pPr>
    </w:p>
    <w:p w14:paraId="1C04927F" w14:textId="77777777" w:rsidR="00E87886" w:rsidRPr="00DD06C1" w:rsidRDefault="00E87886" w:rsidP="00E87886">
      <w:pPr>
        <w:numPr>
          <w:ilvl w:val="2"/>
          <w:numId w:val="27"/>
        </w:numPr>
        <w:spacing w:line="240" w:lineRule="atLeast"/>
        <w:ind w:left="1100" w:hanging="20"/>
        <w:rPr>
          <w:lang w:val="ru-RU"/>
        </w:rPr>
      </w:pPr>
      <w:r w:rsidRPr="00DD06C1">
        <w:rPr>
          <w:lang w:val="ru-RU"/>
        </w:rPr>
        <w:t>суммы наличных средств с учетом произведенных расходов;</w:t>
      </w:r>
    </w:p>
    <w:p w14:paraId="7674CAC8" w14:textId="77777777" w:rsidR="00E87886" w:rsidRPr="00DD06C1" w:rsidRDefault="00E87886" w:rsidP="00E87886">
      <w:pPr>
        <w:tabs>
          <w:tab w:val="left" w:pos="2410"/>
        </w:tabs>
        <w:spacing w:line="240" w:lineRule="atLeast"/>
        <w:ind w:left="1100"/>
        <w:rPr>
          <w:lang w:val="ru-RU"/>
        </w:rPr>
      </w:pPr>
    </w:p>
    <w:p w14:paraId="799440C8" w14:textId="77777777" w:rsidR="00E87886" w:rsidRPr="00DD06C1" w:rsidRDefault="00E87886" w:rsidP="00E87886">
      <w:pPr>
        <w:numPr>
          <w:ilvl w:val="2"/>
          <w:numId w:val="27"/>
        </w:numPr>
        <w:spacing w:line="240" w:lineRule="atLeast"/>
        <w:ind w:left="1650" w:hanging="550"/>
        <w:rPr>
          <w:lang w:val="ru-RU"/>
        </w:rPr>
      </w:pPr>
      <w:r w:rsidRPr="00DD06C1">
        <w:rPr>
          <w:lang w:val="ru-RU"/>
        </w:rPr>
        <w:t>списка лиц, которые получили поддержку Фонда со времени представления предыдущей информационной записки;</w:t>
      </w:r>
    </w:p>
    <w:p w14:paraId="478628AD" w14:textId="77777777" w:rsidR="00E87886" w:rsidRPr="00DD06C1" w:rsidRDefault="00E87886" w:rsidP="00E87886">
      <w:pPr>
        <w:tabs>
          <w:tab w:val="left" w:pos="2410"/>
        </w:tabs>
        <w:spacing w:line="240" w:lineRule="atLeast"/>
        <w:ind w:left="1100"/>
        <w:rPr>
          <w:lang w:val="ru-RU"/>
        </w:rPr>
      </w:pPr>
    </w:p>
    <w:p w14:paraId="00D33D9B" w14:textId="77777777" w:rsidR="00E87886" w:rsidRPr="00DD06C1" w:rsidRDefault="00E87886" w:rsidP="00E87886">
      <w:pPr>
        <w:numPr>
          <w:ilvl w:val="2"/>
          <w:numId w:val="27"/>
        </w:numPr>
        <w:spacing w:line="240" w:lineRule="atLeast"/>
        <w:ind w:left="1710" w:hanging="630"/>
        <w:rPr>
          <w:lang w:val="ru-RU"/>
        </w:rPr>
      </w:pPr>
      <w:r w:rsidRPr="00DD06C1">
        <w:rPr>
          <w:lang w:val="ru-RU"/>
        </w:rPr>
        <w:t>лиц, которые были включены в число бенефициаров Фонда, но были вынуждены отозвать свое заявление;</w:t>
      </w:r>
    </w:p>
    <w:p w14:paraId="42EF2519" w14:textId="77777777" w:rsidR="00E87886" w:rsidRPr="00DD06C1" w:rsidRDefault="00E87886" w:rsidP="00E87886">
      <w:pPr>
        <w:tabs>
          <w:tab w:val="left" w:pos="2410"/>
        </w:tabs>
        <w:spacing w:line="240" w:lineRule="atLeast"/>
        <w:ind w:left="1100"/>
        <w:rPr>
          <w:lang w:val="ru-RU"/>
        </w:rPr>
      </w:pPr>
    </w:p>
    <w:p w14:paraId="6B6EF5FD" w14:textId="77777777" w:rsidR="00E87886" w:rsidRPr="00DD06C1" w:rsidRDefault="00E87886" w:rsidP="00E87886">
      <w:pPr>
        <w:numPr>
          <w:ilvl w:val="2"/>
          <w:numId w:val="27"/>
        </w:numPr>
        <w:spacing w:line="240" w:lineRule="atLeast"/>
        <w:ind w:left="1100" w:hanging="20"/>
        <w:rPr>
          <w:lang w:val="ru-RU"/>
        </w:rPr>
      </w:pPr>
      <w:r w:rsidRPr="00DD06C1">
        <w:rPr>
          <w:lang w:val="ru-RU"/>
        </w:rPr>
        <w:t>суммы, выделенной в виде поддержки каждому бенефициару;  и</w:t>
      </w:r>
    </w:p>
    <w:p w14:paraId="1ADFE246" w14:textId="77777777" w:rsidR="00E87886" w:rsidRPr="00DD06C1" w:rsidRDefault="00E87886" w:rsidP="00E87886">
      <w:pPr>
        <w:tabs>
          <w:tab w:val="left" w:pos="2410"/>
        </w:tabs>
        <w:spacing w:line="240" w:lineRule="atLeast"/>
        <w:ind w:left="1100"/>
        <w:rPr>
          <w:lang w:val="ru-RU"/>
        </w:rPr>
      </w:pPr>
    </w:p>
    <w:p w14:paraId="19F8588C" w14:textId="77777777" w:rsidR="00E87886" w:rsidRPr="00DD06C1" w:rsidRDefault="00E87886" w:rsidP="00E87886">
      <w:pPr>
        <w:numPr>
          <w:ilvl w:val="2"/>
          <w:numId w:val="27"/>
        </w:numPr>
        <w:spacing w:line="240" w:lineRule="atLeast"/>
        <w:ind w:left="1650" w:hanging="550"/>
        <w:rPr>
          <w:lang w:val="ru-RU"/>
        </w:rPr>
      </w:pPr>
      <w:r w:rsidRPr="00DD06C1">
        <w:rPr>
          <w:lang w:val="ru-RU"/>
        </w:rP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p>
    <w:p w14:paraId="6769A06A" w14:textId="77777777" w:rsidR="00E87886" w:rsidRPr="00DD06C1" w:rsidRDefault="00E87886" w:rsidP="00E87886">
      <w:pPr>
        <w:spacing w:line="240" w:lineRule="atLeast"/>
        <w:ind w:left="1100"/>
        <w:rPr>
          <w:lang w:val="ru-RU"/>
        </w:rPr>
      </w:pPr>
    </w:p>
    <w:p w14:paraId="5A3BED21" w14:textId="77777777" w:rsidR="00E87886" w:rsidRPr="00DD06C1" w:rsidRDefault="00E87886" w:rsidP="00E87886">
      <w:pPr>
        <w:spacing w:line="240" w:lineRule="atLeast"/>
        <w:rPr>
          <w:lang w:val="ru-RU"/>
        </w:rPr>
      </w:pPr>
      <w:r w:rsidRPr="00DD06C1">
        <w:rPr>
          <w:lang w:val="ru-RU"/>
        </w:rPr>
        <w:t>Этот документ также будет поименно адресован членам Консультативного совета для рассмотрения и обсуждения.</w:t>
      </w:r>
    </w:p>
    <w:p w14:paraId="4804F709" w14:textId="77777777" w:rsidR="00E87886" w:rsidRPr="00DD06C1" w:rsidRDefault="00E87886" w:rsidP="00E87886">
      <w:pPr>
        <w:spacing w:line="240" w:lineRule="atLeast"/>
        <w:rPr>
          <w:lang w:val="ru-RU"/>
        </w:rPr>
      </w:pPr>
    </w:p>
    <w:p w14:paraId="0185EB44" w14:textId="77777777" w:rsidR="00E87886" w:rsidRPr="00DD06C1" w:rsidRDefault="00E87886" w:rsidP="00E87886">
      <w:pPr>
        <w:spacing w:line="240" w:lineRule="atLeast"/>
        <w:ind w:left="1100" w:hanging="550"/>
        <w:rPr>
          <w:lang w:val="ru-RU"/>
        </w:rPr>
      </w:pPr>
      <w:r w:rsidRPr="00DD06C1">
        <w:rPr>
          <w:lang w:val="ru-RU"/>
        </w:rPr>
        <w:t>(g)</w:t>
      </w:r>
      <w:r w:rsidRPr="00DD06C1">
        <w:rPr>
          <w:lang w:val="ru-RU"/>
        </w:rP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14:paraId="099F3EC3" w14:textId="77777777" w:rsidR="00E87886" w:rsidRPr="00DD06C1" w:rsidRDefault="00E87886" w:rsidP="00E87886">
      <w:pPr>
        <w:spacing w:line="240" w:lineRule="atLeast"/>
        <w:ind w:left="1100" w:hanging="550"/>
        <w:rPr>
          <w:lang w:val="ru-RU"/>
        </w:rPr>
      </w:pPr>
    </w:p>
    <w:p w14:paraId="3D377504" w14:textId="77777777" w:rsidR="00E87886" w:rsidRPr="00DD06C1" w:rsidRDefault="00E87886" w:rsidP="00E87886">
      <w:pPr>
        <w:spacing w:line="240" w:lineRule="atLeast"/>
        <w:ind w:left="1100" w:hanging="550"/>
        <w:rPr>
          <w:lang w:val="ru-RU"/>
        </w:rPr>
      </w:pPr>
      <w:r w:rsidRPr="00DD06C1">
        <w:rPr>
          <w:lang w:val="ru-RU"/>
        </w:rPr>
        <w:t>(h)</w:t>
      </w:r>
      <w:r w:rsidRPr="00DD06C1">
        <w:rPr>
          <w:lang w:val="ru-RU"/>
        </w:rP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  При принятии своей рекомендации Консультативный совет должен также обеспечить:</w:t>
      </w:r>
    </w:p>
    <w:p w14:paraId="1390E5F2" w14:textId="77777777" w:rsidR="00E87886" w:rsidRPr="00DD06C1" w:rsidRDefault="00E87886" w:rsidP="00E87886">
      <w:pPr>
        <w:tabs>
          <w:tab w:val="left" w:pos="1560"/>
        </w:tabs>
        <w:spacing w:line="240" w:lineRule="atLeast"/>
        <w:ind w:left="550"/>
        <w:rPr>
          <w:lang w:val="ru-RU"/>
        </w:rPr>
      </w:pPr>
    </w:p>
    <w:p w14:paraId="38D23BA6" w14:textId="77777777" w:rsidR="00E87886" w:rsidRPr="00DD06C1" w:rsidRDefault="00E87886" w:rsidP="00E87886">
      <w:pPr>
        <w:numPr>
          <w:ilvl w:val="0"/>
          <w:numId w:val="14"/>
        </w:numPr>
        <w:spacing w:line="240" w:lineRule="atLeast"/>
        <w:ind w:left="1650" w:hanging="550"/>
        <w:rPr>
          <w:lang w:val="ru-RU"/>
        </w:rPr>
      </w:pPr>
      <w:r w:rsidRPr="00DD06C1">
        <w:rPr>
          <w:lang w:val="ru-RU"/>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14:paraId="744714C3" w14:textId="77777777" w:rsidR="00E87886" w:rsidRPr="00DD06C1" w:rsidRDefault="00E87886" w:rsidP="00E87886">
      <w:pPr>
        <w:spacing w:line="240" w:lineRule="atLeast"/>
        <w:ind w:left="1100"/>
        <w:rPr>
          <w:lang w:val="ru-RU"/>
        </w:rPr>
      </w:pPr>
    </w:p>
    <w:p w14:paraId="65F4654A" w14:textId="77777777" w:rsidR="00E87886" w:rsidRPr="00DD06C1" w:rsidRDefault="00E87886" w:rsidP="00E87886">
      <w:pPr>
        <w:numPr>
          <w:ilvl w:val="0"/>
          <w:numId w:val="14"/>
        </w:numPr>
        <w:spacing w:line="240" w:lineRule="atLeast"/>
        <w:ind w:left="1650" w:hanging="550"/>
        <w:rPr>
          <w:lang w:val="ru-RU"/>
        </w:rPr>
      </w:pPr>
      <w:r w:rsidRPr="00DD06C1">
        <w:rPr>
          <w:lang w:val="ru-RU"/>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p>
    <w:p w14:paraId="6BDEA9D0" w14:textId="77777777" w:rsidR="00E87886" w:rsidRPr="00DD06C1" w:rsidRDefault="00E87886" w:rsidP="00E87886">
      <w:pPr>
        <w:spacing w:line="240" w:lineRule="atLeast"/>
        <w:ind w:left="567"/>
        <w:rPr>
          <w:lang w:val="ru-RU"/>
        </w:rPr>
      </w:pPr>
    </w:p>
    <w:p w14:paraId="582579E9" w14:textId="77777777" w:rsidR="00E87886" w:rsidRPr="00DD06C1" w:rsidRDefault="00E87886" w:rsidP="00E87886">
      <w:pPr>
        <w:spacing w:line="240" w:lineRule="atLeast"/>
        <w:rPr>
          <w:lang w:val="ru-RU"/>
        </w:rPr>
      </w:pPr>
      <w:r w:rsidRPr="00DD06C1">
        <w:rPr>
          <w:lang w:val="ru-RU"/>
        </w:rPr>
        <w:t>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  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p>
    <w:p w14:paraId="30C2C878" w14:textId="77777777" w:rsidR="00E87886" w:rsidRPr="00DD06C1" w:rsidRDefault="00E87886" w:rsidP="00E87886">
      <w:pPr>
        <w:spacing w:line="240" w:lineRule="atLeast"/>
        <w:rPr>
          <w:lang w:val="ru-RU"/>
        </w:rPr>
      </w:pPr>
    </w:p>
    <w:p w14:paraId="3B9181DB" w14:textId="77777777" w:rsidR="00E87886" w:rsidRPr="00DD06C1" w:rsidRDefault="00E87886" w:rsidP="00E87886">
      <w:pPr>
        <w:spacing w:line="240" w:lineRule="atLeast"/>
        <w:rPr>
          <w:lang w:val="ru-RU"/>
        </w:rPr>
      </w:pPr>
      <w:r w:rsidRPr="00DD06C1">
        <w:rPr>
          <w:lang w:val="ru-RU"/>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p>
    <w:p w14:paraId="582F755D" w14:textId="77777777" w:rsidR="00E87886" w:rsidRPr="00DD06C1" w:rsidRDefault="00E87886" w:rsidP="00E87886">
      <w:pPr>
        <w:spacing w:line="240" w:lineRule="atLeast"/>
        <w:ind w:left="567"/>
        <w:rPr>
          <w:lang w:val="ru-RU"/>
        </w:rPr>
      </w:pPr>
    </w:p>
    <w:p w14:paraId="2FB66394" w14:textId="77777777" w:rsidR="00E87886" w:rsidRPr="00DD06C1" w:rsidRDefault="00E87886" w:rsidP="00E87886">
      <w:pPr>
        <w:spacing w:line="240" w:lineRule="atLeast"/>
        <w:ind w:left="1100" w:hanging="533"/>
        <w:rPr>
          <w:lang w:val="ru-RU"/>
        </w:rPr>
      </w:pPr>
      <w:r w:rsidRPr="00DD06C1">
        <w:rPr>
          <w:lang w:val="ru-RU"/>
        </w:rPr>
        <w:t>(i)</w:t>
      </w:r>
      <w:r w:rsidRPr="00DD06C1">
        <w:rPr>
          <w:lang w:val="ru-RU"/>
        </w:rPr>
        <w:tab/>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14:paraId="0316E2BC" w14:textId="77777777" w:rsidR="00E87886" w:rsidRPr="00DD06C1" w:rsidRDefault="00E87886" w:rsidP="00E87886">
      <w:pPr>
        <w:tabs>
          <w:tab w:val="left" w:pos="1100"/>
        </w:tabs>
        <w:spacing w:line="240" w:lineRule="atLeast"/>
        <w:ind w:left="1100"/>
        <w:rPr>
          <w:lang w:val="ru-RU"/>
        </w:rPr>
      </w:pPr>
    </w:p>
    <w:p w14:paraId="20050218" w14:textId="77777777" w:rsidR="00E87886" w:rsidRPr="00DD06C1" w:rsidRDefault="00E87886" w:rsidP="00E87886">
      <w:pPr>
        <w:numPr>
          <w:ilvl w:val="1"/>
          <w:numId w:val="26"/>
        </w:numPr>
        <w:spacing w:line="240" w:lineRule="atLeast"/>
        <w:ind w:left="1650" w:hanging="550"/>
        <w:rPr>
          <w:lang w:val="ru-RU"/>
        </w:rPr>
      </w:pPr>
      <w:r w:rsidRPr="00DD06C1">
        <w:rPr>
          <w:lang w:val="ru-RU"/>
        </w:rP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14:paraId="7B2E043F" w14:textId="77777777" w:rsidR="00E87886" w:rsidRPr="00DD06C1" w:rsidRDefault="00E87886" w:rsidP="00E87886">
      <w:pPr>
        <w:tabs>
          <w:tab w:val="left" w:pos="1100"/>
          <w:tab w:val="num" w:pos="3141"/>
        </w:tabs>
        <w:spacing w:line="240" w:lineRule="atLeast"/>
        <w:ind w:left="1100"/>
        <w:rPr>
          <w:lang w:val="ru-RU"/>
        </w:rPr>
      </w:pPr>
    </w:p>
    <w:p w14:paraId="2F65D834" w14:textId="77777777" w:rsidR="00E87886" w:rsidRPr="00DD06C1" w:rsidRDefault="00E87886" w:rsidP="00E87886">
      <w:pPr>
        <w:numPr>
          <w:ilvl w:val="1"/>
          <w:numId w:val="26"/>
        </w:numPr>
        <w:spacing w:line="240" w:lineRule="atLeast"/>
        <w:ind w:left="1650" w:hanging="550"/>
        <w:rPr>
          <w:lang w:val="ru-RU"/>
        </w:rPr>
      </w:pPr>
      <w:r w:rsidRPr="00DD06C1">
        <w:rPr>
          <w:lang w:val="ru-RU"/>
        </w:rPr>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14:paraId="71240B58" w14:textId="77777777" w:rsidR="00E87886" w:rsidRPr="00DD06C1" w:rsidRDefault="00E87886" w:rsidP="00E87886">
      <w:pPr>
        <w:tabs>
          <w:tab w:val="left" w:pos="1100"/>
          <w:tab w:val="num" w:pos="3141"/>
        </w:tabs>
        <w:spacing w:line="240" w:lineRule="atLeast"/>
        <w:ind w:left="1100"/>
        <w:rPr>
          <w:lang w:val="ru-RU"/>
        </w:rPr>
      </w:pPr>
    </w:p>
    <w:p w14:paraId="0ED4219D" w14:textId="77777777" w:rsidR="00E87886" w:rsidRPr="00DD06C1" w:rsidRDefault="00E87886" w:rsidP="00E87886">
      <w:pPr>
        <w:numPr>
          <w:ilvl w:val="1"/>
          <w:numId w:val="26"/>
        </w:numPr>
        <w:spacing w:line="240" w:lineRule="atLeast"/>
        <w:ind w:left="1650" w:hanging="550"/>
        <w:rPr>
          <w:lang w:val="ru-RU"/>
        </w:rPr>
      </w:pPr>
      <w:r w:rsidRPr="00DD06C1">
        <w:rPr>
          <w:lang w:val="ru-RU"/>
        </w:rPr>
        <w:t>любой кандидат или кандидаты, которым, по мнению Консультативного совета, в принципе следует предоставить поддержку, но для поддержки которых средств не достаточно;</w:t>
      </w:r>
    </w:p>
    <w:p w14:paraId="7B1A3436" w14:textId="77777777" w:rsidR="00E87886" w:rsidRPr="00DD06C1" w:rsidRDefault="00E87886" w:rsidP="00E87886">
      <w:pPr>
        <w:tabs>
          <w:tab w:val="num" w:pos="3141"/>
        </w:tabs>
        <w:spacing w:line="240" w:lineRule="atLeast"/>
        <w:ind w:left="1650" w:hanging="550"/>
        <w:rPr>
          <w:lang w:val="ru-RU"/>
        </w:rPr>
      </w:pPr>
    </w:p>
    <w:p w14:paraId="3751F3F4" w14:textId="77777777" w:rsidR="00E87886" w:rsidRPr="00DD06C1" w:rsidRDefault="00E87886" w:rsidP="00E87886">
      <w:pPr>
        <w:numPr>
          <w:ilvl w:val="1"/>
          <w:numId w:val="26"/>
        </w:numPr>
        <w:spacing w:line="240" w:lineRule="atLeast"/>
        <w:ind w:left="1650" w:hanging="550"/>
        <w:rPr>
          <w:lang w:val="ru-RU"/>
        </w:rPr>
      </w:pPr>
      <w:r w:rsidRPr="00DD06C1">
        <w:rPr>
          <w:lang w:val="ru-RU"/>
        </w:rPr>
        <w:t>любой кандидат или кандидаты, заявления которых были отклонены в соответствии с процедурой, предусмотренной статьей 10;  и</w:t>
      </w:r>
    </w:p>
    <w:p w14:paraId="5E08A6B0" w14:textId="77777777" w:rsidR="00E87886" w:rsidRPr="00DD06C1" w:rsidRDefault="00E87886" w:rsidP="00E87886">
      <w:pPr>
        <w:tabs>
          <w:tab w:val="left" w:pos="1100"/>
          <w:tab w:val="num" w:pos="2727"/>
        </w:tabs>
        <w:spacing w:line="240" w:lineRule="atLeast"/>
        <w:ind w:left="1100"/>
        <w:rPr>
          <w:lang w:val="ru-RU"/>
        </w:rPr>
      </w:pPr>
    </w:p>
    <w:p w14:paraId="0CEF9FFB" w14:textId="77777777" w:rsidR="00E87886" w:rsidRPr="00DD06C1" w:rsidRDefault="00E87886" w:rsidP="00E87886">
      <w:pPr>
        <w:numPr>
          <w:ilvl w:val="1"/>
          <w:numId w:val="26"/>
        </w:numPr>
        <w:spacing w:line="240" w:lineRule="atLeast"/>
        <w:ind w:left="1650" w:hanging="550"/>
        <w:rPr>
          <w:lang w:val="ru-RU"/>
        </w:rPr>
      </w:pPr>
      <w:r w:rsidRPr="00DD06C1">
        <w:rPr>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p>
    <w:p w14:paraId="5FD92531" w14:textId="77777777" w:rsidR="00E87886" w:rsidRPr="00DD06C1" w:rsidRDefault="00E87886" w:rsidP="00E87886">
      <w:pPr>
        <w:spacing w:line="240" w:lineRule="atLeast"/>
        <w:ind w:left="567"/>
        <w:rPr>
          <w:lang w:val="ru-RU"/>
        </w:rPr>
      </w:pPr>
    </w:p>
    <w:p w14:paraId="2874ADCE" w14:textId="77777777" w:rsidR="00E87886" w:rsidRPr="00DD06C1" w:rsidRDefault="00E87886" w:rsidP="00E87886">
      <w:pPr>
        <w:spacing w:line="240" w:lineRule="atLeast"/>
        <w:rPr>
          <w:lang w:val="ru-RU"/>
        </w:rPr>
      </w:pPr>
      <w:r w:rsidRPr="00DD06C1">
        <w:rPr>
          <w:lang w:val="ru-RU"/>
        </w:rPr>
        <w:t xml:space="preserve">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 </w:t>
      </w:r>
    </w:p>
    <w:p w14:paraId="1F3C8BFC" w14:textId="77777777" w:rsidR="00E87886" w:rsidRPr="00DD06C1" w:rsidRDefault="00E87886" w:rsidP="00E87886">
      <w:pPr>
        <w:spacing w:line="240" w:lineRule="atLeast"/>
        <w:ind w:left="1100" w:hanging="550"/>
        <w:rPr>
          <w:lang w:val="ru-RU"/>
        </w:rPr>
      </w:pPr>
    </w:p>
    <w:p w14:paraId="70D2F558" w14:textId="77777777" w:rsidR="00E87886" w:rsidRPr="00DD06C1" w:rsidRDefault="00E87886" w:rsidP="00E87886">
      <w:pPr>
        <w:spacing w:line="240" w:lineRule="atLeast"/>
        <w:ind w:left="1100" w:hanging="550"/>
        <w:rPr>
          <w:lang w:val="ru-RU"/>
        </w:rPr>
      </w:pPr>
      <w:r w:rsidRPr="00DD06C1">
        <w:rPr>
          <w:lang w:val="ru-RU"/>
        </w:rPr>
        <w:t>(j)</w:t>
      </w:r>
      <w:r w:rsidRPr="00DD06C1">
        <w:rPr>
          <w:lang w:val="ru-RU"/>
        </w:rPr>
        <w:tab/>
        <w:t>в соответствии со статьей 6(b)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p>
    <w:p w14:paraId="681B3703" w14:textId="77777777" w:rsidR="00E87886" w:rsidRPr="00DD06C1" w:rsidRDefault="00E87886" w:rsidP="003C6F54">
      <w:pPr>
        <w:spacing w:line="240" w:lineRule="atLeast"/>
        <w:rPr>
          <w:lang w:val="ru-RU"/>
        </w:rPr>
      </w:pPr>
    </w:p>
    <w:p w14:paraId="771A6CA4" w14:textId="77777777" w:rsidR="00E87886" w:rsidRPr="00DD06C1" w:rsidRDefault="00E87886" w:rsidP="00E87886">
      <w:pPr>
        <w:keepNext/>
        <w:spacing w:before="240" w:after="60" w:line="240" w:lineRule="atLeast"/>
        <w:outlineLvl w:val="1"/>
        <w:rPr>
          <w:bCs/>
          <w:iCs/>
          <w:caps/>
          <w:lang w:val="ru-RU"/>
        </w:rPr>
      </w:pPr>
      <w:r w:rsidRPr="00DD06C1">
        <w:rPr>
          <w:bCs/>
          <w:iCs/>
          <w:caps/>
          <w:lang w:val="ru-RU"/>
        </w:rPr>
        <w:t>V.</w:t>
      </w:r>
      <w:r w:rsidRPr="00DD06C1">
        <w:rPr>
          <w:bCs/>
          <w:iCs/>
          <w:caps/>
          <w:lang w:val="ru-RU"/>
        </w:rPr>
        <w:tab/>
        <w:t>ДРУГИЕ ПОЛОЖЕНИЯ, КАСАЮЩИЕСЯ КОНСУЛЬТАТИВНОГО СОВЕТА</w:t>
      </w:r>
    </w:p>
    <w:p w14:paraId="4BC6C7C3" w14:textId="77777777" w:rsidR="00E87886" w:rsidRPr="00DD06C1" w:rsidRDefault="00E87886" w:rsidP="00E87886">
      <w:pPr>
        <w:keepNext/>
        <w:spacing w:line="240" w:lineRule="atLeast"/>
        <w:rPr>
          <w:lang w:val="ru-RU"/>
        </w:rPr>
      </w:pPr>
    </w:p>
    <w:p w14:paraId="23EA6B2B" w14:textId="77777777" w:rsidR="00E87886" w:rsidRPr="00DD06C1" w:rsidRDefault="00E87886" w:rsidP="00E87886">
      <w:pPr>
        <w:spacing w:line="240" w:lineRule="atLeast"/>
        <w:rPr>
          <w:lang w:val="ru-RU"/>
        </w:rPr>
      </w:pPr>
      <w:r w:rsidRPr="00DD06C1">
        <w:rPr>
          <w:lang w:val="ru-RU"/>
        </w:rPr>
        <w:t>7.</w:t>
      </w:r>
      <w:r w:rsidRPr="00DD06C1">
        <w:rPr>
          <w:lang w:val="ru-RU"/>
        </w:rPr>
        <w:tab/>
        <w:t>Консультативный совет состоит из девяти членов, включая:</w:t>
      </w:r>
    </w:p>
    <w:p w14:paraId="731E169A" w14:textId="77777777" w:rsidR="00E87886" w:rsidRPr="00DD06C1" w:rsidRDefault="00E87886" w:rsidP="00E87886">
      <w:pPr>
        <w:spacing w:line="240" w:lineRule="atLeast"/>
        <w:rPr>
          <w:lang w:val="ru-RU"/>
        </w:rPr>
      </w:pPr>
    </w:p>
    <w:p w14:paraId="645604CF" w14:textId="77777777" w:rsidR="00E87886" w:rsidRPr="00DD06C1" w:rsidRDefault="00E87886" w:rsidP="00E87886">
      <w:pPr>
        <w:numPr>
          <w:ilvl w:val="2"/>
          <w:numId w:val="15"/>
        </w:numPr>
        <w:tabs>
          <w:tab w:val="num" w:pos="1100"/>
        </w:tabs>
        <w:spacing w:line="240" w:lineRule="atLeast"/>
        <w:ind w:left="1100" w:hanging="550"/>
        <w:rPr>
          <w:lang w:val="ru-RU"/>
        </w:rPr>
      </w:pPr>
      <w:r w:rsidRPr="00DD06C1">
        <w:rPr>
          <w:lang w:val="ru-RU"/>
        </w:rP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14:paraId="53036492" w14:textId="77777777" w:rsidR="00E87886" w:rsidRPr="00DD06C1" w:rsidRDefault="00E87886" w:rsidP="00E87886">
      <w:pPr>
        <w:tabs>
          <w:tab w:val="num" w:pos="1100"/>
        </w:tabs>
        <w:spacing w:line="240" w:lineRule="atLeast"/>
        <w:ind w:left="550"/>
        <w:rPr>
          <w:lang w:val="ru-RU"/>
        </w:rPr>
      </w:pPr>
    </w:p>
    <w:p w14:paraId="44361A0B" w14:textId="77777777" w:rsidR="00E87886" w:rsidRPr="00DD06C1" w:rsidRDefault="00E87886" w:rsidP="00E87886">
      <w:pPr>
        <w:numPr>
          <w:ilvl w:val="1"/>
          <w:numId w:val="15"/>
        </w:numPr>
        <w:tabs>
          <w:tab w:val="num" w:pos="1100"/>
        </w:tabs>
        <w:spacing w:line="240" w:lineRule="atLeast"/>
        <w:ind w:left="1100" w:hanging="550"/>
        <w:rPr>
          <w:lang w:val="ru-RU"/>
        </w:rPr>
      </w:pPr>
      <w:r w:rsidRPr="00DD06C1">
        <w:rPr>
          <w:lang w:val="ru-RU"/>
        </w:rPr>
        <w:t xml:space="preserve">пять членов, обеспечивающих надлежащий географический баланс, из числа делегатов государств – членов Комитета, принимающих участие в работе </w:t>
      </w:r>
      <w:r w:rsidRPr="00DD06C1">
        <w:rPr>
          <w:lang w:val="ru-RU"/>
        </w:rPr>
        <w:br/>
        <w:t>Комитета;  и</w:t>
      </w:r>
    </w:p>
    <w:p w14:paraId="6A91EC23" w14:textId="77777777" w:rsidR="00E87886" w:rsidRPr="00DD06C1" w:rsidRDefault="00E87886" w:rsidP="00E87886">
      <w:pPr>
        <w:tabs>
          <w:tab w:val="num" w:pos="1100"/>
        </w:tabs>
        <w:spacing w:line="240" w:lineRule="atLeast"/>
        <w:ind w:left="550"/>
        <w:rPr>
          <w:lang w:val="ru-RU"/>
        </w:rPr>
      </w:pPr>
    </w:p>
    <w:p w14:paraId="7B1CFA3D" w14:textId="77777777" w:rsidR="00E87886" w:rsidRPr="00DD06C1" w:rsidRDefault="00E87886" w:rsidP="00E87886">
      <w:pPr>
        <w:numPr>
          <w:ilvl w:val="1"/>
          <w:numId w:val="15"/>
        </w:numPr>
        <w:tabs>
          <w:tab w:val="num" w:pos="1100"/>
        </w:tabs>
        <w:spacing w:line="240" w:lineRule="atLeast"/>
        <w:ind w:left="1100" w:hanging="550"/>
        <w:rPr>
          <w:lang w:val="ru-RU"/>
        </w:rPr>
      </w:pPr>
      <w:r w:rsidRPr="00DD06C1">
        <w:rPr>
          <w:lang w:val="ru-RU"/>
        </w:rP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p>
    <w:p w14:paraId="21B8FC36" w14:textId="77777777" w:rsidR="00E87886" w:rsidRPr="00DD06C1" w:rsidRDefault="00E87886" w:rsidP="00E87886">
      <w:pPr>
        <w:spacing w:line="240" w:lineRule="atLeast"/>
        <w:rPr>
          <w:lang w:val="ru-RU"/>
        </w:rPr>
      </w:pPr>
    </w:p>
    <w:p w14:paraId="50B05572" w14:textId="77777777" w:rsidR="00E87886" w:rsidRPr="00DD06C1" w:rsidRDefault="00E87886" w:rsidP="00E87886">
      <w:pPr>
        <w:spacing w:line="240" w:lineRule="atLeast"/>
        <w:rPr>
          <w:lang w:val="ru-RU"/>
        </w:rPr>
      </w:pPr>
      <w:r w:rsidRPr="00DD06C1">
        <w:rPr>
          <w:lang w:val="ru-RU"/>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p>
    <w:p w14:paraId="17CAC83D" w14:textId="77777777" w:rsidR="00E87886" w:rsidRPr="00DD06C1" w:rsidRDefault="00E87886" w:rsidP="00E87886">
      <w:pPr>
        <w:spacing w:line="240" w:lineRule="atLeast"/>
        <w:rPr>
          <w:lang w:val="ru-RU"/>
        </w:rPr>
      </w:pPr>
    </w:p>
    <w:p w14:paraId="59708D1F" w14:textId="77777777" w:rsidR="00E87886" w:rsidRPr="00DD06C1" w:rsidRDefault="00E87886" w:rsidP="00E87886">
      <w:pPr>
        <w:spacing w:line="240" w:lineRule="atLeast"/>
        <w:rPr>
          <w:lang w:val="ru-RU"/>
        </w:rPr>
      </w:pPr>
      <w:r w:rsidRPr="00DD06C1">
        <w:rPr>
          <w:lang w:val="ru-RU"/>
        </w:rPr>
        <w:t>8.</w:t>
      </w:r>
      <w:r w:rsidRPr="00DD06C1">
        <w:rPr>
          <w:lang w:val="ru-RU"/>
        </w:rPr>
        <w:tab/>
        <w:t>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  Их полномочия, за исключением полномочий члена, назначаемого ex-officio, истекают при открытии следующей сессии Комитета.</w:t>
      </w:r>
    </w:p>
    <w:p w14:paraId="4DE2CA9C" w14:textId="77777777" w:rsidR="00E87886" w:rsidRPr="00DD06C1" w:rsidRDefault="00E87886" w:rsidP="00E87886">
      <w:pPr>
        <w:spacing w:line="240" w:lineRule="atLeast"/>
        <w:rPr>
          <w:lang w:val="ru-RU"/>
        </w:rPr>
      </w:pPr>
    </w:p>
    <w:p w14:paraId="10838F2D" w14:textId="77777777" w:rsidR="00E87886" w:rsidRPr="00DD06C1" w:rsidRDefault="00E87886" w:rsidP="00E87886">
      <w:pPr>
        <w:spacing w:line="240" w:lineRule="atLeast"/>
        <w:rPr>
          <w:lang w:val="ru-RU"/>
        </w:rPr>
      </w:pPr>
      <w:r w:rsidRPr="00DD06C1">
        <w:rPr>
          <w:lang w:val="ru-RU"/>
        </w:rPr>
        <w:t>9.</w:t>
      </w:r>
      <w:r w:rsidRPr="00DD06C1">
        <w:rPr>
          <w:lang w:val="ru-RU"/>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p>
    <w:p w14:paraId="22187649" w14:textId="77777777" w:rsidR="00E87886" w:rsidRPr="00DD06C1" w:rsidRDefault="00E87886" w:rsidP="00E87886">
      <w:pPr>
        <w:spacing w:line="240" w:lineRule="atLeast"/>
        <w:rPr>
          <w:lang w:val="ru-RU"/>
        </w:rPr>
      </w:pPr>
    </w:p>
    <w:p w14:paraId="1F7E8632" w14:textId="77777777" w:rsidR="00E87886" w:rsidRPr="00DD06C1" w:rsidRDefault="00E87886" w:rsidP="00E87886">
      <w:pPr>
        <w:spacing w:line="240" w:lineRule="atLeast"/>
        <w:rPr>
          <w:lang w:val="ru-RU"/>
        </w:rPr>
      </w:pPr>
      <w:r w:rsidRPr="00DD06C1">
        <w:rPr>
          <w:lang w:val="ru-RU"/>
        </w:rPr>
        <w:t>10.</w:t>
      </w:r>
      <w:r w:rsidRPr="00DD06C1">
        <w:rPr>
          <w:lang w:val="ru-RU"/>
        </w:rPr>
        <w:tab/>
        <w:t xml:space="preserve">Для принятия рекомендаций относительно выбора любых бенефициаров требуется согласие не менее чем семи членов Консультативного совета.  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  В противном случае заявление считается отклоненным без ущерба для права кандидата подать в будущем новое заявление. </w:t>
      </w:r>
    </w:p>
    <w:p w14:paraId="53EEDE11" w14:textId="77777777" w:rsidR="00E87886" w:rsidRPr="00DD06C1" w:rsidRDefault="00E87886" w:rsidP="00E87886">
      <w:pPr>
        <w:spacing w:line="240" w:lineRule="atLeast"/>
        <w:rPr>
          <w:lang w:val="ru-RU"/>
        </w:rPr>
      </w:pPr>
    </w:p>
    <w:p w14:paraId="0DCA0AF8" w14:textId="77777777" w:rsidR="00E87886" w:rsidRPr="00DD06C1" w:rsidRDefault="00E87886" w:rsidP="00E87886">
      <w:pPr>
        <w:spacing w:line="240" w:lineRule="atLeast"/>
        <w:rPr>
          <w:lang w:val="ru-RU"/>
        </w:rPr>
      </w:pPr>
      <w:r w:rsidRPr="00DD06C1">
        <w:rPr>
          <w:lang w:val="ru-RU"/>
        </w:rPr>
        <w:t>11.</w:t>
      </w:r>
      <w:r w:rsidRPr="00DD06C1">
        <w:rPr>
          <w:lang w:val="ru-RU"/>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p>
    <w:p w14:paraId="1B1388F0" w14:textId="77777777" w:rsidR="00E87886" w:rsidRPr="00DD06C1" w:rsidRDefault="00E87886" w:rsidP="00E87886">
      <w:pPr>
        <w:spacing w:line="240" w:lineRule="atLeast"/>
        <w:ind w:left="567"/>
        <w:rPr>
          <w:lang w:val="ru-RU"/>
        </w:rPr>
      </w:pPr>
    </w:p>
    <w:p w14:paraId="5779258B" w14:textId="77777777" w:rsidR="00E87886" w:rsidRPr="00DD06C1" w:rsidRDefault="00E87886" w:rsidP="00E87886">
      <w:pPr>
        <w:spacing w:after="120" w:line="260" w:lineRule="atLeast"/>
        <w:ind w:left="5534"/>
        <w:contextualSpacing/>
        <w:rPr>
          <w:rFonts w:eastAsia="Times New Roman"/>
          <w:lang w:val="ru-RU"/>
        </w:rPr>
      </w:pPr>
      <w:r w:rsidRPr="00DD06C1">
        <w:rPr>
          <w:rFonts w:eastAsia="Times New Roman"/>
          <w:lang w:val="ru-RU"/>
        </w:rPr>
        <w:t>[Приложение II следует]</w:t>
      </w:r>
    </w:p>
    <w:p w14:paraId="5DA234D7" w14:textId="77777777" w:rsidR="00A47964" w:rsidRPr="00DD06C1" w:rsidRDefault="00A47964" w:rsidP="00E87886">
      <w:pPr>
        <w:spacing w:after="120" w:line="260" w:lineRule="atLeast"/>
        <w:ind w:left="5534"/>
        <w:contextualSpacing/>
        <w:rPr>
          <w:rFonts w:eastAsia="Times New Roman"/>
          <w:lang w:val="ru-RU"/>
        </w:rPr>
      </w:pPr>
    </w:p>
    <w:p w14:paraId="32D1F2CC" w14:textId="77777777" w:rsidR="00A47964" w:rsidRPr="00DD06C1" w:rsidRDefault="00A47964" w:rsidP="00E87886">
      <w:pPr>
        <w:spacing w:after="120" w:line="260" w:lineRule="atLeast"/>
        <w:ind w:left="5534"/>
        <w:contextualSpacing/>
        <w:rPr>
          <w:rFonts w:eastAsia="Times New Roman"/>
          <w:lang w:val="ru-RU"/>
        </w:rPr>
      </w:pPr>
    </w:p>
    <w:p w14:paraId="3B5C5C05" w14:textId="77777777" w:rsidR="00A47964" w:rsidRPr="00DD06C1" w:rsidRDefault="00A47964" w:rsidP="00E87886">
      <w:pPr>
        <w:spacing w:after="120" w:line="260" w:lineRule="atLeast"/>
        <w:ind w:left="5534"/>
        <w:contextualSpacing/>
        <w:rPr>
          <w:rFonts w:eastAsia="Times New Roman"/>
          <w:lang w:val="ru-RU"/>
        </w:rPr>
      </w:pPr>
    </w:p>
    <w:p w14:paraId="6142F279" w14:textId="77777777" w:rsidR="00E87886" w:rsidRPr="00DD06C1" w:rsidRDefault="00E87886" w:rsidP="00E87886">
      <w:pPr>
        <w:spacing w:line="240" w:lineRule="atLeast"/>
        <w:ind w:left="567"/>
        <w:jc w:val="center"/>
        <w:rPr>
          <w:lang w:val="ru-RU"/>
        </w:rPr>
        <w:sectPr w:rsidR="00E87886" w:rsidRPr="00DD06C1" w:rsidSect="00672FEB">
          <w:headerReference w:type="default" r:id="rId12"/>
          <w:headerReference w:type="first" r:id="rId13"/>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605CF0CF" w14:textId="77777777" w:rsidR="00E87886" w:rsidRPr="00DD06C1" w:rsidRDefault="00E87886" w:rsidP="00E87886">
      <w:pPr>
        <w:jc w:val="center"/>
        <w:rPr>
          <w:u w:val="single"/>
          <w:lang w:val="ru-RU"/>
        </w:rPr>
      </w:pPr>
      <w:r w:rsidRPr="00DD06C1">
        <w:rPr>
          <w:u w:val="single"/>
          <w:lang w:val="ru-RU"/>
        </w:rPr>
        <w:lastRenderedPageBreak/>
        <w:t>Добровольный фонд ВОИС для аккредитованных коренных и местных общин</w:t>
      </w:r>
    </w:p>
    <w:p w14:paraId="688F21C5" w14:textId="77777777" w:rsidR="00E87886" w:rsidRPr="00DD06C1" w:rsidRDefault="00E87886" w:rsidP="00E87886">
      <w:pPr>
        <w:jc w:val="center"/>
        <w:rPr>
          <w:u w:val="single"/>
          <w:lang w:val="ru-RU"/>
        </w:rPr>
      </w:pPr>
    </w:p>
    <w:p w14:paraId="560F63F9" w14:textId="77777777" w:rsidR="00E87886" w:rsidRPr="00DD06C1" w:rsidRDefault="00E87886" w:rsidP="00E87886">
      <w:pPr>
        <w:jc w:val="center"/>
        <w:rPr>
          <w:u w:val="single"/>
          <w:lang w:val="ru-RU"/>
        </w:rPr>
      </w:pPr>
      <w:r w:rsidRPr="00DD06C1">
        <w:rPr>
          <w:u w:val="single"/>
          <w:lang w:val="ru-RU"/>
        </w:rPr>
        <w:t>ПРИВЛЕЧЕНИЕ РЕСУРСОВ</w:t>
      </w:r>
    </w:p>
    <w:p w14:paraId="277B2665" w14:textId="77777777" w:rsidR="00E87886" w:rsidRPr="00DD06C1" w:rsidRDefault="00E87886" w:rsidP="00E87886">
      <w:pPr>
        <w:jc w:val="center"/>
        <w:rPr>
          <w:u w:val="single"/>
          <w:lang w:val="ru-RU"/>
        </w:rPr>
      </w:pPr>
    </w:p>
    <w:p w14:paraId="3A7CA97D" w14:textId="77777777" w:rsidR="00E87886" w:rsidRPr="00DD06C1" w:rsidRDefault="00E87886" w:rsidP="00E87886">
      <w:pPr>
        <w:jc w:val="center"/>
        <w:rPr>
          <w:u w:val="single"/>
          <w:lang w:val="ru-RU"/>
        </w:rPr>
      </w:pPr>
      <w:r w:rsidRPr="00DD06C1">
        <w:rPr>
          <w:u w:val="single"/>
          <w:lang w:val="ru-RU"/>
        </w:rPr>
        <w:t>ОСНОВАНИЯ ДЛЯ ПОДДЕРЖКИ</w:t>
      </w:r>
    </w:p>
    <w:p w14:paraId="5B7EEE1C" w14:textId="77777777" w:rsidR="00E87886" w:rsidRPr="00DD06C1" w:rsidRDefault="00E87886" w:rsidP="00E87886">
      <w:pPr>
        <w:ind w:left="567"/>
        <w:jc w:val="center"/>
        <w:rPr>
          <w:lang w:val="ru-RU"/>
        </w:rPr>
      </w:pPr>
    </w:p>
    <w:p w14:paraId="2F818FE0" w14:textId="77777777" w:rsidR="00A47964" w:rsidRPr="00DD06C1" w:rsidRDefault="00A47964" w:rsidP="00E87886">
      <w:pPr>
        <w:ind w:left="567"/>
        <w:jc w:val="center"/>
        <w:rPr>
          <w:lang w:val="ru-RU"/>
        </w:rPr>
      </w:pPr>
    </w:p>
    <w:p w14:paraId="187946D7" w14:textId="77777777" w:rsidR="00E87886" w:rsidRPr="00DD06C1" w:rsidRDefault="00E87886" w:rsidP="00E87886">
      <w:pPr>
        <w:ind w:left="567"/>
        <w:jc w:val="center"/>
        <w:rPr>
          <w:lang w:val="ru-RU"/>
        </w:rPr>
      </w:pPr>
    </w:p>
    <w:p w14:paraId="7F9F5E00" w14:textId="77777777" w:rsidR="00E87886" w:rsidRPr="00DD06C1" w:rsidRDefault="00E87886" w:rsidP="00E87886">
      <w:pPr>
        <w:rPr>
          <w:u w:val="single"/>
          <w:lang w:val="ru-RU"/>
        </w:rPr>
      </w:pPr>
      <w:r w:rsidRPr="00DD06C1">
        <w:rPr>
          <w:lang w:val="ru-RU"/>
        </w:rPr>
        <w:t>I.</w:t>
      </w:r>
      <w:r w:rsidRPr="00DD06C1">
        <w:rPr>
          <w:lang w:val="ru-RU"/>
        </w:rPr>
        <w:tab/>
      </w:r>
      <w:r w:rsidRPr="00DD06C1">
        <w:rPr>
          <w:b/>
          <w:lang w:val="ru-RU"/>
        </w:rPr>
        <w:t>КОНТЕКСТ</w:t>
      </w:r>
    </w:p>
    <w:p w14:paraId="1FE6132C" w14:textId="77777777" w:rsidR="00E87886" w:rsidRPr="00DD06C1" w:rsidRDefault="00E87886" w:rsidP="00E87886">
      <w:pPr>
        <w:rPr>
          <w:lang w:val="ru-RU"/>
        </w:rPr>
      </w:pPr>
    </w:p>
    <w:p w14:paraId="587A4B7C" w14:textId="77777777" w:rsidR="00E87886" w:rsidRPr="00DD06C1" w:rsidRDefault="00E87886" w:rsidP="00E87886">
      <w:pPr>
        <w:rPr>
          <w:lang w:val="ru-RU"/>
        </w:rPr>
      </w:pPr>
      <w:r w:rsidRPr="00DD06C1">
        <w:rPr>
          <w:lang w:val="ru-RU"/>
        </w:rPr>
        <w:t xml:space="preserve">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  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  Надлежащая и эффективная охрана требует согласованного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w:t>
      </w:r>
      <w:r w:rsidR="00DF4B37" w:rsidRPr="00DD06C1">
        <w:rPr>
          <w:lang w:val="ru-RU"/>
        </w:rPr>
        <w:t xml:space="preserve"> </w:t>
      </w:r>
      <w:r w:rsidRPr="00DD06C1">
        <w:rPr>
          <w:lang w:val="ru-RU"/>
        </w:rPr>
        <w:t xml:space="preserve">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 </w:t>
      </w:r>
    </w:p>
    <w:p w14:paraId="66AEBF58" w14:textId="77777777" w:rsidR="00E87886" w:rsidRPr="00DD06C1" w:rsidRDefault="00E87886" w:rsidP="00E87886">
      <w:pPr>
        <w:rPr>
          <w:lang w:val="ru-RU"/>
        </w:rPr>
      </w:pPr>
    </w:p>
    <w:p w14:paraId="58EF7101" w14:textId="77777777" w:rsidR="00E87886" w:rsidRPr="00DD06C1" w:rsidRDefault="00E87886" w:rsidP="00E87886">
      <w:pPr>
        <w:rPr>
          <w:b/>
          <w:lang w:val="ru-RU"/>
        </w:rPr>
      </w:pPr>
      <w:r w:rsidRPr="00DD06C1">
        <w:rPr>
          <w:b/>
          <w:i/>
          <w:lang w:val="ru-RU"/>
        </w:rPr>
        <w:t>Необходимость обеспечить активное участие коренных и местных общин в работе МКГР</w:t>
      </w:r>
    </w:p>
    <w:p w14:paraId="74CF0BA0" w14:textId="77777777" w:rsidR="00E87886" w:rsidRPr="00DD06C1" w:rsidRDefault="00E87886" w:rsidP="00E87886">
      <w:pPr>
        <w:rPr>
          <w:lang w:val="ru-RU"/>
        </w:rPr>
      </w:pPr>
    </w:p>
    <w:p w14:paraId="45FDF847" w14:textId="77777777" w:rsidR="00E87886" w:rsidRPr="00DD06C1" w:rsidRDefault="00E87886" w:rsidP="00E87886">
      <w:pPr>
        <w:rPr>
          <w:lang w:val="ru-RU"/>
        </w:rPr>
      </w:pPr>
      <w:r w:rsidRPr="00DD06C1">
        <w:rPr>
          <w:lang w:val="ru-RU"/>
        </w:rPr>
        <w:t>Коренные народы и местные общины справедливо считают, что они должны участвовать в процессах принятия решений по вопросам, которые их затрагивают.  Статья 18 Декларации ООН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затрагивали бы их права…».</w:t>
      </w:r>
    </w:p>
    <w:p w14:paraId="3B2A9F13" w14:textId="77777777" w:rsidR="00E87886" w:rsidRPr="00DD06C1" w:rsidRDefault="00E87886" w:rsidP="00E87886">
      <w:pPr>
        <w:rPr>
          <w:lang w:val="ru-RU"/>
        </w:rPr>
      </w:pPr>
    </w:p>
    <w:p w14:paraId="6D25693A" w14:textId="77777777" w:rsidR="00E87886" w:rsidRPr="00DD06C1" w:rsidRDefault="00E87886" w:rsidP="00E87886">
      <w:pPr>
        <w:rPr>
          <w:lang w:val="ru-RU"/>
        </w:rPr>
      </w:pPr>
      <w:r w:rsidRPr="00DD06C1">
        <w:rPr>
          <w:lang w:val="ru-RU"/>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p>
    <w:p w14:paraId="4F42C14B" w14:textId="77777777" w:rsidR="00E87886" w:rsidRPr="00DD06C1" w:rsidRDefault="00E87886" w:rsidP="00E87886">
      <w:pPr>
        <w:rPr>
          <w:lang w:val="ru-RU"/>
        </w:rPr>
      </w:pPr>
    </w:p>
    <w:p w14:paraId="4EFE3163" w14:textId="77777777" w:rsidR="00E87886" w:rsidRPr="00DD06C1" w:rsidRDefault="00E87886" w:rsidP="00E87886">
      <w:pPr>
        <w:rPr>
          <w:lang w:val="ru-RU"/>
        </w:rPr>
      </w:pPr>
      <w:r w:rsidRPr="00DD06C1">
        <w:rPr>
          <w:lang w:val="ru-RU"/>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p>
    <w:p w14:paraId="08B98653" w14:textId="77777777" w:rsidR="00E87886" w:rsidRPr="00DD06C1" w:rsidRDefault="00E87886" w:rsidP="00E87886">
      <w:pPr>
        <w:rPr>
          <w:lang w:val="ru-RU"/>
        </w:rPr>
      </w:pPr>
    </w:p>
    <w:p w14:paraId="5062CC15" w14:textId="77777777" w:rsidR="00E87886" w:rsidRPr="00DD06C1" w:rsidRDefault="00E87886" w:rsidP="00E87886">
      <w:pPr>
        <w:rPr>
          <w:lang w:val="ru-RU"/>
        </w:rPr>
      </w:pPr>
      <w:r w:rsidRPr="00DD06C1">
        <w:rPr>
          <w:lang w:val="ru-RU"/>
        </w:rPr>
        <w:t xml:space="preserve">Необходимость содействия такому участию приобрела еще большую актуальность с декабря 2009 г., когда МКГР вступил в этап </w:t>
      </w:r>
      <w:r w:rsidRPr="00DD06C1">
        <w:rPr>
          <w:b/>
          <w:lang w:val="ru-RU"/>
        </w:rPr>
        <w:t>интенсивных переговоров</w:t>
      </w:r>
      <w:r w:rsidRPr="00DD06C1">
        <w:rPr>
          <w:lang w:val="ru-RU"/>
        </w:rPr>
        <w:t xml:space="preserve"> по одному или нескольким международно-правовым инструментам эффективной охраны.</w:t>
      </w:r>
    </w:p>
    <w:p w14:paraId="793C28BA" w14:textId="77777777" w:rsidR="00E87886" w:rsidRPr="00DD06C1" w:rsidRDefault="00E87886" w:rsidP="00E87886">
      <w:pPr>
        <w:rPr>
          <w:lang w:val="ru-RU"/>
        </w:rPr>
      </w:pPr>
      <w:r w:rsidRPr="00DD06C1">
        <w:rPr>
          <w:lang w:val="ru-RU"/>
        </w:rPr>
        <w:br w:type="page"/>
      </w:r>
    </w:p>
    <w:p w14:paraId="13F36561" w14:textId="77777777" w:rsidR="00E87886" w:rsidRPr="00DD06C1" w:rsidRDefault="00E87886" w:rsidP="00E87886">
      <w:pPr>
        <w:rPr>
          <w:u w:val="single"/>
          <w:lang w:val="ru-RU"/>
        </w:rPr>
      </w:pPr>
      <w:r w:rsidRPr="00DD06C1">
        <w:rPr>
          <w:lang w:val="ru-RU"/>
        </w:rPr>
        <w:lastRenderedPageBreak/>
        <w:t>II.</w:t>
      </w:r>
      <w:r w:rsidRPr="00DD06C1">
        <w:rPr>
          <w:lang w:val="ru-RU"/>
        </w:rPr>
        <w:tab/>
      </w:r>
      <w:r w:rsidRPr="00DD06C1">
        <w:rPr>
          <w:b/>
          <w:lang w:val="ru-RU"/>
        </w:rPr>
        <w:t xml:space="preserve">ДОБРОВОЛЬНЫЙ ФОНД:  ЦЕЛИ, </w:t>
      </w:r>
      <w:r w:rsidR="00CD105C" w:rsidRPr="00DD06C1">
        <w:rPr>
          <w:b/>
          <w:lang w:val="ru-RU"/>
        </w:rPr>
        <w:t>ФУНКЦИОНИРОВАНИЕ</w:t>
      </w:r>
      <w:r w:rsidRPr="00DD06C1">
        <w:rPr>
          <w:b/>
          <w:lang w:val="ru-RU"/>
        </w:rPr>
        <w:t xml:space="preserve"> И РЕЗУЛЬТАТЫ</w:t>
      </w:r>
    </w:p>
    <w:p w14:paraId="7B84ECD0" w14:textId="77777777" w:rsidR="00E87886" w:rsidRPr="00DD06C1" w:rsidRDefault="00E87886" w:rsidP="00E87886">
      <w:pPr>
        <w:rPr>
          <w:i/>
          <w:lang w:val="ru-RU"/>
        </w:rPr>
      </w:pPr>
    </w:p>
    <w:p w14:paraId="357DD8B5" w14:textId="77777777" w:rsidR="00E87886" w:rsidRPr="00DD06C1" w:rsidRDefault="00E87886" w:rsidP="00E87886">
      <w:pPr>
        <w:rPr>
          <w:lang w:val="ru-RU"/>
        </w:rPr>
      </w:pPr>
      <w:r w:rsidRPr="00DD06C1">
        <w:rPr>
          <w:lang w:val="ru-RU"/>
        </w:rPr>
        <w:t>Государства</w:t>
      </w:r>
      <w:r w:rsidR="00DF4B37" w:rsidRPr="00DD06C1">
        <w:rPr>
          <w:lang w:val="ru-RU"/>
        </w:rPr>
        <w:t> </w:t>
      </w:r>
      <w:r w:rsidRPr="00DD06C1">
        <w:rPr>
          <w:lang w:val="ru-RU"/>
        </w:rPr>
        <w:t>–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14:paraId="37EF5605" w14:textId="77777777" w:rsidR="00E87886" w:rsidRPr="00DD06C1" w:rsidRDefault="00E87886" w:rsidP="00E87886">
      <w:pPr>
        <w:rPr>
          <w:lang w:val="ru-RU"/>
        </w:rPr>
      </w:pPr>
    </w:p>
    <w:p w14:paraId="73C3D57B" w14:textId="7BF861C3" w:rsidR="00E87886" w:rsidRPr="00DD06C1" w:rsidRDefault="00E87886" w:rsidP="00E87886">
      <w:pPr>
        <w:rPr>
          <w:lang w:val="ru-RU"/>
        </w:rPr>
      </w:pPr>
      <w:r w:rsidRPr="00DD06C1">
        <w:rPr>
          <w:lang w:val="ru-RU"/>
        </w:rPr>
        <w:t>Начиная с апреля 2001 г. в рамках МКГР действует процедура ускоренной аккредитации для всех неправительственных и межправительственных организаций; в</w:t>
      </w:r>
      <w:r w:rsidR="00DF4B37" w:rsidRPr="00DD06C1">
        <w:rPr>
          <w:lang w:val="ru-RU"/>
        </w:rPr>
        <w:t xml:space="preserve"> </w:t>
      </w:r>
      <w:r w:rsidRPr="00DD06C1">
        <w:rPr>
          <w:lang w:val="ru-RU"/>
        </w:rPr>
        <w:t>настоящее время при МКГР аккредитовано более 300 наблюдателей, многие из которых представляют коренные и местные общины.  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  В 2011</w:t>
      </w:r>
      <w:r w:rsidR="003F43FB" w:rsidRPr="00DD06C1">
        <w:rPr>
          <w:lang w:val="ru-RU"/>
        </w:rPr>
        <w:t> </w:t>
      </w:r>
      <w:r w:rsidRPr="00DD06C1">
        <w:rPr>
          <w:lang w:val="ru-RU"/>
        </w:rPr>
        <w:t>г. Генеральная Ассамблея ВОИС обратилась к МКГР с просьбой пересмотреть процедуры Комитета в целях «повышения позитивного вклада наблюдател</w:t>
      </w:r>
      <w:r w:rsidR="00AF4EF2">
        <w:rPr>
          <w:lang w:val="ru-RU"/>
        </w:rPr>
        <w:t>ей» в процесс, осуществляемый в</w:t>
      </w:r>
      <w:r w:rsidRPr="00DD06C1">
        <w:rPr>
          <w:lang w:val="ru-RU"/>
        </w:rPr>
        <w:t xml:space="preserve"> рамках МКГР.  В</w:t>
      </w:r>
      <w:r w:rsidR="00DF4B37" w:rsidRPr="00DD06C1">
        <w:rPr>
          <w:lang w:val="ru-RU"/>
        </w:rPr>
        <w:t xml:space="preserve"> </w:t>
      </w:r>
      <w:r w:rsidRPr="00DD06C1">
        <w:rPr>
          <w:lang w:val="ru-RU"/>
        </w:rPr>
        <w:t>этой связи в феврале 2012</w:t>
      </w:r>
      <w:r w:rsidR="00DF4B37" w:rsidRPr="00DD06C1">
        <w:rPr>
          <w:lang w:val="ru-RU"/>
        </w:rPr>
        <w:t> </w:t>
      </w:r>
      <w:r w:rsidRPr="00DD06C1">
        <w:rPr>
          <w:lang w:val="ru-RU"/>
        </w:rPr>
        <w:t>г.</w:t>
      </w:r>
      <w:r w:rsidR="00DF4B37" w:rsidRPr="00DD06C1">
        <w:rPr>
          <w:lang w:val="ru-RU"/>
        </w:rPr>
        <w:t xml:space="preserve"> </w:t>
      </w:r>
      <w:r w:rsidRPr="00DD06C1">
        <w:rPr>
          <w:lang w:val="ru-RU"/>
        </w:rPr>
        <w:t>МКГР принял ряд практических инициатив.</w:t>
      </w:r>
    </w:p>
    <w:p w14:paraId="3AE1BD74" w14:textId="77777777" w:rsidR="00E87886" w:rsidRPr="00DD06C1" w:rsidRDefault="00E87886" w:rsidP="00E87886">
      <w:pPr>
        <w:rPr>
          <w:lang w:val="ru-RU"/>
        </w:rPr>
      </w:pPr>
    </w:p>
    <w:p w14:paraId="012DE908" w14:textId="22B2994F" w:rsidR="00E87886" w:rsidRPr="00DD06C1" w:rsidRDefault="00E87886" w:rsidP="00E87886">
      <w:pPr>
        <w:rPr>
          <w:lang w:val="ru-RU"/>
        </w:rPr>
      </w:pPr>
      <w:r w:rsidRPr="00DD06C1">
        <w:rPr>
          <w:lang w:val="ru-RU"/>
        </w:rPr>
        <w:t xml:space="preserve">Также многие коренные народы и местные общины отмечали и отмечают </w:t>
      </w:r>
      <w:r w:rsidRPr="00DD06C1">
        <w:rPr>
          <w:b/>
          <w:lang w:val="ru-RU"/>
        </w:rPr>
        <w:t>непреодолимые трудности, связанные с покрытием расходов на проезд и проживание</w:t>
      </w:r>
      <w:r w:rsidRPr="00DD06C1">
        <w:rPr>
          <w:lang w:val="ru-RU"/>
        </w:rPr>
        <w:t>, с которыми сталкиваются их представители в ходе заседаний МКГР, а т</w:t>
      </w:r>
      <w:r w:rsidR="00AF4EF2">
        <w:rPr>
          <w:lang w:val="ru-RU"/>
        </w:rPr>
        <w:t xml:space="preserve">акже что эти расходы мешают их </w:t>
      </w:r>
      <w:r w:rsidRPr="00DD06C1">
        <w:rPr>
          <w:lang w:val="ru-RU"/>
        </w:rPr>
        <w:t>эффективному участию в работе Комитета.</w:t>
      </w:r>
    </w:p>
    <w:p w14:paraId="59517BDF" w14:textId="77777777" w:rsidR="00E87886" w:rsidRPr="00DD06C1" w:rsidRDefault="00E87886" w:rsidP="00E87886">
      <w:pPr>
        <w:rPr>
          <w:lang w:val="ru-RU"/>
        </w:rPr>
      </w:pPr>
    </w:p>
    <w:p w14:paraId="2609FB0C" w14:textId="77777777" w:rsidR="00E87886" w:rsidRPr="00DD06C1" w:rsidRDefault="00E87886" w:rsidP="00E87886">
      <w:pPr>
        <w:rPr>
          <w:lang w:val="ru-RU"/>
        </w:rPr>
      </w:pPr>
      <w:r w:rsidRPr="00DD06C1">
        <w:rPr>
          <w:lang w:val="ru-RU"/>
        </w:rPr>
        <w:t>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в 2005</w:t>
      </w:r>
      <w:r w:rsidR="003F43FB" w:rsidRPr="00DD06C1">
        <w:rPr>
          <w:lang w:val="ru-RU"/>
        </w:rPr>
        <w:t> </w:t>
      </w:r>
      <w:r w:rsidRPr="00DD06C1">
        <w:rPr>
          <w:lang w:val="ru-RU"/>
        </w:rPr>
        <w:t xml:space="preserve">г. </w:t>
      </w:r>
      <w:r w:rsidRPr="00DD06C1">
        <w:rPr>
          <w:b/>
          <w:lang w:val="ru-RU"/>
        </w:rPr>
        <w:t>Генеральная Ассамблея ВОИС приняла решение об учреждении Добровольного фонда ВОИС</w:t>
      </w:r>
      <w:r w:rsidRPr="00DD06C1">
        <w:rPr>
          <w:lang w:val="ru-RU"/>
        </w:rP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p>
    <w:p w14:paraId="67F0C2EA" w14:textId="77777777" w:rsidR="00E87886" w:rsidRPr="00DD06C1" w:rsidRDefault="00E87886" w:rsidP="00E87886">
      <w:pPr>
        <w:rPr>
          <w:lang w:val="ru-RU"/>
        </w:rPr>
      </w:pPr>
    </w:p>
    <w:p w14:paraId="1A7276C2" w14:textId="77777777" w:rsidR="00E87886" w:rsidRPr="00DD06C1" w:rsidRDefault="00E87886" w:rsidP="00E87886">
      <w:pPr>
        <w:rPr>
          <w:lang w:val="ru-RU"/>
        </w:rPr>
      </w:pPr>
      <w:r w:rsidRPr="00DD06C1">
        <w:rPr>
          <w:lang w:val="ru-RU"/>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sidRPr="00DD06C1">
        <w:rPr>
          <w:rFonts w:cs="Times New Roman"/>
          <w:vertAlign w:val="superscript"/>
          <w:lang w:val="ru-RU"/>
        </w:rPr>
        <w:footnoteReference w:id="5"/>
      </w:r>
      <w:r w:rsidRPr="00DD06C1">
        <w:rPr>
          <w:lang w:val="ru-RU"/>
        </w:rPr>
        <w:t>.</w:t>
      </w:r>
    </w:p>
    <w:p w14:paraId="3442AB99" w14:textId="77777777" w:rsidR="00E87886" w:rsidRPr="00DD06C1" w:rsidRDefault="00E87886" w:rsidP="00E87886">
      <w:pPr>
        <w:rPr>
          <w:lang w:val="ru-RU"/>
        </w:rPr>
      </w:pPr>
    </w:p>
    <w:p w14:paraId="7CBDCC1E" w14:textId="77777777" w:rsidR="00E87886" w:rsidRPr="00DD06C1" w:rsidRDefault="00E87886" w:rsidP="00E87886">
      <w:pPr>
        <w:rPr>
          <w:lang w:val="ru-RU"/>
        </w:rPr>
      </w:pPr>
      <w:r w:rsidRPr="00DD06C1">
        <w:rPr>
          <w:i/>
          <w:lang w:val="ru-RU"/>
        </w:rPr>
        <w:t>Цель Фонда</w:t>
      </w:r>
    </w:p>
    <w:p w14:paraId="184C9C4D" w14:textId="77777777" w:rsidR="00E87886" w:rsidRPr="00DD06C1" w:rsidRDefault="00E87886" w:rsidP="00E87886">
      <w:pPr>
        <w:rPr>
          <w:lang w:val="ru-RU"/>
        </w:rPr>
      </w:pPr>
    </w:p>
    <w:p w14:paraId="4E15041F" w14:textId="77777777" w:rsidR="00E87886" w:rsidRPr="00DD06C1" w:rsidRDefault="00E87886" w:rsidP="00E87886">
      <w:pPr>
        <w:rPr>
          <w:lang w:val="ru-RU"/>
        </w:rPr>
      </w:pPr>
      <w:r w:rsidRPr="00DD06C1">
        <w:rPr>
          <w:lang w:val="ru-RU"/>
        </w:rPr>
        <w:t xml:space="preserve">Фонд предназначен исключительно для оказания финансовой поддержки аккредитованным наблюдателям, представляющим коренные и местные общины, путем покрытия расходов на приобретение билета экономического класса по самому дешевому маршруту до места проведения сессии и обратно,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  </w:t>
      </w:r>
    </w:p>
    <w:p w14:paraId="174C0469" w14:textId="77777777" w:rsidR="00E87886" w:rsidRPr="00DD06C1" w:rsidRDefault="00E87886" w:rsidP="00E87886">
      <w:pPr>
        <w:rPr>
          <w:lang w:val="ru-RU"/>
        </w:rPr>
      </w:pPr>
    </w:p>
    <w:p w14:paraId="5A52003E" w14:textId="77777777" w:rsidR="00E87886" w:rsidRPr="00DD06C1" w:rsidRDefault="00E87886" w:rsidP="00E87886">
      <w:pPr>
        <w:rPr>
          <w:i/>
          <w:lang w:val="ru-RU"/>
        </w:rPr>
      </w:pPr>
      <w:r w:rsidRPr="00DD06C1">
        <w:rPr>
          <w:i/>
          <w:lang w:val="ru-RU"/>
        </w:rPr>
        <w:t>Источник финансирования</w:t>
      </w:r>
    </w:p>
    <w:p w14:paraId="16E02B09" w14:textId="77777777" w:rsidR="00E87886" w:rsidRPr="00DD06C1" w:rsidRDefault="00E87886" w:rsidP="00E87886">
      <w:pPr>
        <w:rPr>
          <w:i/>
          <w:lang w:val="ru-RU"/>
        </w:rPr>
      </w:pPr>
    </w:p>
    <w:p w14:paraId="30DFA9F3" w14:textId="77777777" w:rsidR="00E87886" w:rsidRPr="00DD06C1" w:rsidRDefault="00E87886" w:rsidP="00E87886">
      <w:pPr>
        <w:rPr>
          <w:lang w:val="ru-RU"/>
        </w:rPr>
      </w:pPr>
      <w:r w:rsidRPr="00DD06C1">
        <w:rPr>
          <w:lang w:val="ru-RU"/>
        </w:rPr>
        <w:t xml:space="preserve">Секретариат ВОИС не уполномочен прибегать к средствам из бюджета ВОИС для целей обеспечения функционирования Фонда.  </w:t>
      </w:r>
      <w:r w:rsidRPr="00DD06C1">
        <w:rPr>
          <w:b/>
          <w:lang w:val="ru-RU"/>
        </w:rPr>
        <w:t>Средства фонда формируются исключительно за счет добровольных взносов доноров.</w:t>
      </w:r>
      <w:r w:rsidRPr="00DD06C1">
        <w:rPr>
          <w:lang w:val="ru-RU"/>
        </w:rPr>
        <w:t xml:space="preserve">  Из этого следует, что функционирование Фонда невозможно без поступлений взносов доноров. </w:t>
      </w:r>
    </w:p>
    <w:p w14:paraId="0F87932A" w14:textId="77777777" w:rsidR="00E87886" w:rsidRPr="00DD06C1" w:rsidRDefault="00E87886" w:rsidP="00E87886">
      <w:pPr>
        <w:rPr>
          <w:lang w:val="ru-RU"/>
        </w:rPr>
      </w:pPr>
    </w:p>
    <w:p w14:paraId="5F257B76" w14:textId="77777777" w:rsidR="00E87886" w:rsidRPr="00DD06C1" w:rsidRDefault="00860308" w:rsidP="00E87886">
      <w:pPr>
        <w:keepNext/>
        <w:keepLines/>
        <w:rPr>
          <w:lang w:val="ru-RU"/>
        </w:rPr>
      </w:pPr>
      <w:r w:rsidRPr="00DD06C1">
        <w:rPr>
          <w:i/>
          <w:lang w:val="ru-RU"/>
        </w:rPr>
        <w:lastRenderedPageBreak/>
        <w:t>Функционирование</w:t>
      </w:r>
      <w:r w:rsidR="00E87886" w:rsidRPr="00DD06C1">
        <w:rPr>
          <w:i/>
          <w:lang w:val="ru-RU"/>
        </w:rPr>
        <w:t xml:space="preserve"> Фонда</w:t>
      </w:r>
    </w:p>
    <w:p w14:paraId="3BFE4977" w14:textId="77777777" w:rsidR="00E87886" w:rsidRPr="00DD06C1" w:rsidRDefault="00E87886" w:rsidP="00E87886">
      <w:pPr>
        <w:keepNext/>
        <w:keepLines/>
        <w:rPr>
          <w:lang w:val="ru-RU"/>
        </w:rPr>
      </w:pPr>
    </w:p>
    <w:p w14:paraId="25552DC7" w14:textId="77777777" w:rsidR="00E87886" w:rsidRPr="00DD06C1" w:rsidRDefault="00E87886" w:rsidP="00E87886">
      <w:pPr>
        <w:keepNext/>
        <w:keepLines/>
        <w:numPr>
          <w:ilvl w:val="0"/>
          <w:numId w:val="7"/>
        </w:numPr>
        <w:ind w:left="540" w:hanging="540"/>
        <w:rPr>
          <w:lang w:val="ru-RU"/>
        </w:rPr>
      </w:pPr>
      <w:r w:rsidRPr="00DD06C1">
        <w:rPr>
          <w:b/>
          <w:lang w:val="ru-RU"/>
        </w:rPr>
        <w:t>Транспарентность</w:t>
      </w:r>
    </w:p>
    <w:p w14:paraId="4FC9F313" w14:textId="77777777" w:rsidR="00E87886" w:rsidRPr="00DD06C1" w:rsidRDefault="00E87886" w:rsidP="00E87886">
      <w:pPr>
        <w:keepNext/>
        <w:keepLines/>
        <w:rPr>
          <w:lang w:val="ru-RU"/>
        </w:rPr>
      </w:pPr>
    </w:p>
    <w:p w14:paraId="117EFA32" w14:textId="77777777" w:rsidR="00E87886" w:rsidRPr="00DD06C1" w:rsidRDefault="00E87886" w:rsidP="00E87886">
      <w:pPr>
        <w:keepNext/>
        <w:keepLines/>
        <w:numPr>
          <w:ilvl w:val="1"/>
          <w:numId w:val="21"/>
        </w:numPr>
        <w:tabs>
          <w:tab w:val="num" w:pos="567"/>
        </w:tabs>
        <w:ind w:left="1070"/>
        <w:rPr>
          <w:lang w:val="ru-RU"/>
        </w:rPr>
      </w:pPr>
      <w:r w:rsidRPr="00DD06C1">
        <w:rPr>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sidRPr="00DD06C1">
        <w:rPr>
          <w:rStyle w:val="FootnoteReference"/>
          <w:lang w:val="ru-RU"/>
        </w:rPr>
        <w:footnoteReference w:id="6"/>
      </w:r>
      <w:r w:rsidRPr="00DD06C1">
        <w:rPr>
          <w:lang w:val="ru-RU"/>
        </w:rPr>
        <w:t>;</w:t>
      </w:r>
    </w:p>
    <w:p w14:paraId="4F50FEEB" w14:textId="77777777" w:rsidR="00E87886" w:rsidRPr="00DD06C1" w:rsidRDefault="00E87886" w:rsidP="00E87886">
      <w:pPr>
        <w:rPr>
          <w:lang w:val="ru-RU"/>
        </w:rPr>
      </w:pPr>
    </w:p>
    <w:p w14:paraId="71506465" w14:textId="77777777" w:rsidR="00E87886" w:rsidRPr="00DD06C1" w:rsidRDefault="00CA099A" w:rsidP="00E87886">
      <w:pPr>
        <w:numPr>
          <w:ilvl w:val="1"/>
          <w:numId w:val="21"/>
        </w:numPr>
        <w:tabs>
          <w:tab w:val="num" w:pos="567"/>
        </w:tabs>
        <w:ind w:left="1070"/>
        <w:rPr>
          <w:lang w:val="ru-RU"/>
        </w:rPr>
      </w:pPr>
      <w:r w:rsidRPr="00DD06C1">
        <w:rPr>
          <w:lang w:val="ru-RU"/>
        </w:rPr>
        <w:t>Д</w:t>
      </w:r>
      <w:r w:rsidR="00E87886" w:rsidRPr="00DD06C1">
        <w:rPr>
          <w:lang w:val="ru-RU"/>
        </w:rPr>
        <w:t xml:space="preserve">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  Фактически их полномочия истекают по окончании сессии МКГР, на которой они были избраны; </w:t>
      </w:r>
    </w:p>
    <w:p w14:paraId="34286D87" w14:textId="77777777" w:rsidR="00E87886" w:rsidRPr="00DD06C1" w:rsidRDefault="00E87886" w:rsidP="00E87886">
      <w:pPr>
        <w:rPr>
          <w:lang w:val="ru-RU"/>
        </w:rPr>
      </w:pPr>
    </w:p>
    <w:p w14:paraId="0DFEB12F" w14:textId="77777777" w:rsidR="00E87886" w:rsidRPr="00DD06C1" w:rsidRDefault="00CA099A" w:rsidP="00E87886">
      <w:pPr>
        <w:numPr>
          <w:ilvl w:val="1"/>
          <w:numId w:val="21"/>
        </w:numPr>
        <w:tabs>
          <w:tab w:val="num" w:pos="567"/>
        </w:tabs>
        <w:ind w:left="1070"/>
        <w:rPr>
          <w:lang w:val="ru-RU"/>
        </w:rPr>
      </w:pPr>
      <w:r w:rsidRPr="00DD06C1">
        <w:rPr>
          <w:lang w:val="ru-RU"/>
        </w:rPr>
        <w:t>К</w:t>
      </w:r>
      <w:r w:rsidR="00E87886" w:rsidRPr="00DD06C1">
        <w:rPr>
          <w:lang w:val="ru-RU"/>
        </w:rPr>
        <w:t>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14:paraId="7EE00314" w14:textId="77777777" w:rsidR="00E87886" w:rsidRPr="00DD06C1" w:rsidRDefault="00E87886" w:rsidP="00E87886">
      <w:pPr>
        <w:rPr>
          <w:lang w:val="ru-RU"/>
        </w:rPr>
      </w:pPr>
    </w:p>
    <w:p w14:paraId="72E32081" w14:textId="77777777" w:rsidR="00E87886" w:rsidRPr="00DD06C1" w:rsidRDefault="00CA099A" w:rsidP="00E87886">
      <w:pPr>
        <w:numPr>
          <w:ilvl w:val="1"/>
          <w:numId w:val="21"/>
        </w:numPr>
        <w:tabs>
          <w:tab w:val="num" w:pos="567"/>
        </w:tabs>
        <w:ind w:left="1070"/>
        <w:rPr>
          <w:lang w:val="ru-RU"/>
        </w:rPr>
      </w:pPr>
      <w:r w:rsidRPr="00DD06C1">
        <w:rPr>
          <w:lang w:val="ru-RU"/>
        </w:rPr>
        <w:t>В</w:t>
      </w:r>
      <w:r w:rsidR="00E87886" w:rsidRPr="00DD06C1">
        <w:rPr>
          <w:lang w:val="ru-RU"/>
        </w:rPr>
        <w:t xml:space="preserve"> конце каждого заседания Консультативный совет Фонда принимает официальный отчет;  содержание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00E87886" w:rsidRPr="00DD06C1">
        <w:rPr>
          <w:rStyle w:val="FootnoteReference"/>
          <w:lang w:val="ru-RU"/>
        </w:rPr>
        <w:footnoteReference w:id="7"/>
      </w:r>
      <w:r w:rsidR="00E87886" w:rsidRPr="00DD06C1">
        <w:rPr>
          <w:lang w:val="ru-RU"/>
        </w:rPr>
        <w:t>.</w:t>
      </w:r>
    </w:p>
    <w:p w14:paraId="0E62FA04" w14:textId="77777777" w:rsidR="00E87886" w:rsidRPr="00DD06C1" w:rsidRDefault="00E87886" w:rsidP="00E87886">
      <w:pPr>
        <w:rPr>
          <w:lang w:val="ru-RU"/>
        </w:rPr>
      </w:pPr>
    </w:p>
    <w:p w14:paraId="061E1664" w14:textId="77777777" w:rsidR="00E87886" w:rsidRPr="00DD06C1" w:rsidRDefault="00E87886" w:rsidP="00E87886">
      <w:pPr>
        <w:numPr>
          <w:ilvl w:val="0"/>
          <w:numId w:val="8"/>
        </w:numPr>
        <w:ind w:left="540" w:hanging="540"/>
        <w:rPr>
          <w:lang w:val="ru-RU"/>
        </w:rPr>
      </w:pPr>
      <w:r w:rsidRPr="00DD06C1">
        <w:rPr>
          <w:b/>
          <w:lang w:val="ru-RU"/>
        </w:rPr>
        <w:t>Независимость и инклюзивность</w:t>
      </w:r>
    </w:p>
    <w:p w14:paraId="4B4DB0E0" w14:textId="77777777" w:rsidR="00E87886" w:rsidRPr="00DD06C1" w:rsidRDefault="00E87886" w:rsidP="00E87886">
      <w:pPr>
        <w:rPr>
          <w:lang w:val="ru-RU"/>
        </w:rPr>
      </w:pPr>
    </w:p>
    <w:p w14:paraId="7E876434" w14:textId="77777777" w:rsidR="00E87886" w:rsidRPr="00DD06C1" w:rsidRDefault="00E87886" w:rsidP="00E87886">
      <w:pPr>
        <w:numPr>
          <w:ilvl w:val="1"/>
          <w:numId w:val="21"/>
        </w:numPr>
        <w:tabs>
          <w:tab w:val="num" w:pos="567"/>
        </w:tabs>
        <w:rPr>
          <w:lang w:val="ru-RU"/>
        </w:rPr>
      </w:pPr>
      <w:r w:rsidRPr="00DD06C1">
        <w:rPr>
          <w:lang w:val="ru-RU"/>
        </w:rPr>
        <w:t xml:space="preserve">Девять членов Консультативного совета Фонда осуществляют свои функции независимо и принимают решения в собственном личном качестве; </w:t>
      </w:r>
    </w:p>
    <w:p w14:paraId="2B1C0F23" w14:textId="77777777" w:rsidR="00E87886" w:rsidRPr="00DD06C1" w:rsidRDefault="00E87886" w:rsidP="00E87886">
      <w:pPr>
        <w:rPr>
          <w:lang w:val="ru-RU"/>
        </w:rPr>
      </w:pPr>
    </w:p>
    <w:p w14:paraId="6E7D6916" w14:textId="77777777" w:rsidR="00E87886" w:rsidRPr="00DD06C1" w:rsidRDefault="00CA099A" w:rsidP="00E87886">
      <w:pPr>
        <w:numPr>
          <w:ilvl w:val="1"/>
          <w:numId w:val="21"/>
        </w:numPr>
        <w:rPr>
          <w:lang w:val="ru-RU"/>
        </w:rPr>
      </w:pPr>
      <w:r w:rsidRPr="00DD06C1">
        <w:rPr>
          <w:lang w:val="ru-RU"/>
        </w:rPr>
        <w:t>К</w:t>
      </w:r>
      <w:r w:rsidR="00E87886" w:rsidRPr="00DD06C1">
        <w:rPr>
          <w:lang w:val="ru-RU"/>
        </w:rPr>
        <w:t>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 которые облегчают рассмотрение их ходатайства в соответствии с критериями предоставления финансовой поддержки;</w:t>
      </w:r>
    </w:p>
    <w:p w14:paraId="5C3553BF" w14:textId="77777777" w:rsidR="00E87886" w:rsidRPr="00DD06C1" w:rsidRDefault="00E87886" w:rsidP="00E87886">
      <w:pPr>
        <w:rPr>
          <w:lang w:val="ru-RU"/>
        </w:rPr>
      </w:pPr>
    </w:p>
    <w:p w14:paraId="04DAAFD1" w14:textId="77777777" w:rsidR="00E87886" w:rsidRPr="00DD06C1" w:rsidRDefault="00CA099A" w:rsidP="00E87886">
      <w:pPr>
        <w:numPr>
          <w:ilvl w:val="1"/>
          <w:numId w:val="21"/>
        </w:numPr>
        <w:tabs>
          <w:tab w:val="num" w:pos="567"/>
        </w:tabs>
        <w:rPr>
          <w:lang w:val="ru-RU"/>
        </w:rPr>
      </w:pPr>
      <w:r w:rsidRPr="00DD06C1">
        <w:rPr>
          <w:lang w:val="ru-RU"/>
        </w:rPr>
        <w:t>Р</w:t>
      </w:r>
      <w:r w:rsidR="00E87886" w:rsidRPr="00DD06C1">
        <w:rPr>
          <w:lang w:val="ru-RU"/>
        </w:rPr>
        <w:t>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 и</w:t>
      </w:r>
    </w:p>
    <w:p w14:paraId="549787D7" w14:textId="77777777" w:rsidR="00E87886" w:rsidRPr="00DD06C1" w:rsidRDefault="00E87886" w:rsidP="00E87886">
      <w:pPr>
        <w:rPr>
          <w:lang w:val="ru-RU"/>
        </w:rPr>
      </w:pPr>
    </w:p>
    <w:p w14:paraId="544335AB" w14:textId="77777777" w:rsidR="00E87886" w:rsidRPr="00DD06C1" w:rsidRDefault="00CA099A" w:rsidP="00E87886">
      <w:pPr>
        <w:numPr>
          <w:ilvl w:val="1"/>
          <w:numId w:val="21"/>
        </w:numPr>
        <w:rPr>
          <w:lang w:val="ru-RU"/>
        </w:rPr>
      </w:pPr>
      <w:r w:rsidRPr="00DD06C1">
        <w:rPr>
          <w:lang w:val="ru-RU"/>
        </w:rPr>
        <w:t>Т</w:t>
      </w:r>
      <w:r w:rsidR="00E87886" w:rsidRPr="00DD06C1">
        <w:rPr>
          <w:lang w:val="ru-RU"/>
        </w:rPr>
        <w:t>ри члена Консультативного совета выбираются из числа аккредитованных наблюдателей, представляющих коренные и местные общины.</w:t>
      </w:r>
    </w:p>
    <w:p w14:paraId="316ED6E9" w14:textId="77777777" w:rsidR="00E87886" w:rsidRPr="00DD06C1" w:rsidRDefault="00E87886" w:rsidP="00E87886">
      <w:pPr>
        <w:rPr>
          <w:lang w:val="ru-RU"/>
        </w:rPr>
      </w:pPr>
    </w:p>
    <w:p w14:paraId="043770CE" w14:textId="77777777" w:rsidR="00E87886" w:rsidRPr="00DD06C1" w:rsidRDefault="00E87886" w:rsidP="00E87886">
      <w:pPr>
        <w:numPr>
          <w:ilvl w:val="0"/>
          <w:numId w:val="9"/>
        </w:numPr>
        <w:ind w:left="540" w:hanging="540"/>
        <w:rPr>
          <w:lang w:val="ru-RU"/>
        </w:rPr>
      </w:pPr>
      <w:r w:rsidRPr="00DD06C1">
        <w:rPr>
          <w:b/>
          <w:lang w:val="ru-RU"/>
        </w:rPr>
        <w:t>Эффективность:  отсутствие отчислений из средств Фонда для покрытия административных расходов</w:t>
      </w:r>
    </w:p>
    <w:p w14:paraId="5DEF3F3D" w14:textId="77777777" w:rsidR="00E87886" w:rsidRPr="00DD06C1" w:rsidRDefault="00E87886" w:rsidP="00E87886">
      <w:pPr>
        <w:rPr>
          <w:lang w:val="ru-RU"/>
        </w:rPr>
      </w:pPr>
    </w:p>
    <w:p w14:paraId="3E59EE0A" w14:textId="77777777" w:rsidR="00E87886" w:rsidRPr="00DD06C1" w:rsidRDefault="00E87886" w:rsidP="00E87886">
      <w:pPr>
        <w:numPr>
          <w:ilvl w:val="1"/>
          <w:numId w:val="21"/>
        </w:numPr>
        <w:tabs>
          <w:tab w:val="num" w:pos="567"/>
        </w:tabs>
        <w:rPr>
          <w:lang w:val="ru-RU"/>
        </w:rPr>
      </w:pPr>
      <w:r w:rsidRPr="00DD06C1">
        <w:rPr>
          <w:lang w:val="ru-RU"/>
        </w:rPr>
        <w:t>Члены Консультативного совета встречаются на полях сессии МКГР, в которой они участвуют.  Они не получают оплату или компенсацию за выполнение своих функций;</w:t>
      </w:r>
    </w:p>
    <w:p w14:paraId="1B0DB82C" w14:textId="77777777" w:rsidR="00E87886" w:rsidRPr="00DD06C1" w:rsidRDefault="00E87886" w:rsidP="00E87886">
      <w:pPr>
        <w:rPr>
          <w:lang w:val="ru-RU"/>
        </w:rPr>
      </w:pPr>
    </w:p>
    <w:p w14:paraId="785F2ED9" w14:textId="77777777" w:rsidR="00E87886" w:rsidRPr="00DD06C1" w:rsidRDefault="00E87886" w:rsidP="00E87886">
      <w:pPr>
        <w:numPr>
          <w:ilvl w:val="1"/>
          <w:numId w:val="21"/>
        </w:numPr>
        <w:tabs>
          <w:tab w:val="num" w:pos="567"/>
        </w:tabs>
        <w:rPr>
          <w:lang w:val="ru-RU"/>
        </w:rPr>
      </w:pPr>
      <w:r w:rsidRPr="00DD06C1">
        <w:rPr>
          <w:lang w:val="ru-RU"/>
        </w:rPr>
        <w:lastRenderedPageBreak/>
        <w:t>Консультативный совет должен завершить обсуждения до конца сессии, на которую он собирается;</w:t>
      </w:r>
    </w:p>
    <w:p w14:paraId="769523E1" w14:textId="77777777" w:rsidR="00E87886" w:rsidRPr="00DD06C1" w:rsidRDefault="00E87886" w:rsidP="00E87886">
      <w:pPr>
        <w:rPr>
          <w:lang w:val="ru-RU"/>
        </w:rPr>
      </w:pPr>
    </w:p>
    <w:p w14:paraId="528E620D" w14:textId="77777777" w:rsidR="00E87886" w:rsidRPr="00DD06C1" w:rsidRDefault="00E87886" w:rsidP="00E87886">
      <w:pPr>
        <w:numPr>
          <w:ilvl w:val="1"/>
          <w:numId w:val="21"/>
        </w:numPr>
        <w:tabs>
          <w:tab w:val="num" w:pos="567"/>
        </w:tabs>
        <w:rPr>
          <w:lang w:val="ru-RU"/>
        </w:rPr>
      </w:pPr>
      <w:r w:rsidRPr="00DD06C1">
        <w:rPr>
          <w:lang w:val="ru-RU"/>
        </w:rPr>
        <w:t>Секретариат ВОИС не уполномочен прибегать к средствам Фонда для покрытия каких-либо административных расходов; и</w:t>
      </w:r>
    </w:p>
    <w:p w14:paraId="3B547B8B" w14:textId="77777777" w:rsidR="00E87886" w:rsidRPr="00DD06C1" w:rsidRDefault="00E87886" w:rsidP="00E87886">
      <w:pPr>
        <w:rPr>
          <w:lang w:val="ru-RU"/>
        </w:rPr>
      </w:pPr>
    </w:p>
    <w:p w14:paraId="33144FC6" w14:textId="77777777" w:rsidR="00E87886" w:rsidRPr="00DD06C1" w:rsidRDefault="00CA099A" w:rsidP="00E87886">
      <w:pPr>
        <w:numPr>
          <w:ilvl w:val="1"/>
          <w:numId w:val="21"/>
        </w:numPr>
        <w:tabs>
          <w:tab w:val="num" w:pos="567"/>
        </w:tabs>
        <w:rPr>
          <w:lang w:val="ru-RU"/>
        </w:rPr>
      </w:pPr>
      <w:r w:rsidRPr="00DD06C1">
        <w:rPr>
          <w:lang w:val="ru-RU"/>
        </w:rPr>
        <w:t>В</w:t>
      </w:r>
      <w:r w:rsidR="00E87886" w:rsidRPr="00DD06C1">
        <w:rPr>
          <w:lang w:val="ru-RU"/>
        </w:rPr>
        <w:t xml:space="preserve"> правилах Фонда имеется специальное положение о поддержании административных расходов на строго минимальном уровне.</w:t>
      </w:r>
    </w:p>
    <w:p w14:paraId="2D453553" w14:textId="77777777" w:rsidR="00E87886" w:rsidRPr="00DD06C1" w:rsidRDefault="00E87886" w:rsidP="00E87886">
      <w:pPr>
        <w:rPr>
          <w:lang w:val="ru-RU"/>
        </w:rPr>
      </w:pPr>
    </w:p>
    <w:p w14:paraId="531B7530" w14:textId="139D5513" w:rsidR="00E87886" w:rsidRPr="00DD06C1" w:rsidRDefault="00E87886" w:rsidP="00E87886">
      <w:pPr>
        <w:rPr>
          <w:i/>
          <w:lang w:val="ru-RU"/>
        </w:rPr>
      </w:pPr>
      <w:r w:rsidRPr="00DD06C1">
        <w:rPr>
          <w:b/>
          <w:i/>
          <w:lang w:val="ru-RU"/>
        </w:rPr>
        <w:t>Результаты</w:t>
      </w:r>
      <w:r w:rsidRPr="00DD06C1">
        <w:rPr>
          <w:i/>
          <w:lang w:val="ru-RU"/>
        </w:rPr>
        <w:t xml:space="preserve"> (апрель 2006</w:t>
      </w:r>
      <w:r w:rsidR="003835D1" w:rsidRPr="00DD06C1">
        <w:rPr>
          <w:i/>
          <w:lang w:val="ru-RU"/>
        </w:rPr>
        <w:t> </w:t>
      </w:r>
      <w:r w:rsidRPr="00DD06C1">
        <w:rPr>
          <w:i/>
          <w:lang w:val="ru-RU"/>
        </w:rPr>
        <w:t xml:space="preserve">г. – </w:t>
      </w:r>
      <w:r w:rsidR="004D37B7" w:rsidRPr="00DD06C1">
        <w:rPr>
          <w:i/>
          <w:lang w:val="ru-RU"/>
        </w:rPr>
        <w:t>4 февраля 2019 г.</w:t>
      </w:r>
      <w:r w:rsidRPr="00DD06C1">
        <w:rPr>
          <w:i/>
          <w:lang w:val="ru-RU"/>
        </w:rPr>
        <w:t>)</w:t>
      </w:r>
    </w:p>
    <w:p w14:paraId="5F6B8994" w14:textId="77777777" w:rsidR="00E87886" w:rsidRPr="00DD06C1" w:rsidRDefault="00E87886" w:rsidP="00E87886">
      <w:pPr>
        <w:rPr>
          <w:i/>
          <w:lang w:val="ru-RU"/>
        </w:rPr>
      </w:pPr>
    </w:p>
    <w:p w14:paraId="3B89D61F" w14:textId="04CB2DBF" w:rsidR="00E87886" w:rsidRPr="00DD06C1" w:rsidRDefault="009976D6" w:rsidP="00E87886">
      <w:pPr>
        <w:ind w:left="720"/>
        <w:rPr>
          <w:lang w:val="ru-RU"/>
        </w:rPr>
      </w:pPr>
      <w:r w:rsidRPr="00DD06C1">
        <w:rPr>
          <w:lang w:val="ru-RU"/>
        </w:rPr>
        <w:t>К настоящему времени н</w:t>
      </w:r>
      <w:r w:rsidR="00E87886" w:rsidRPr="00DD06C1">
        <w:rPr>
          <w:lang w:val="ru-RU"/>
        </w:rPr>
        <w:t>а</w:t>
      </w:r>
      <w:r w:rsidR="00CF49BE" w:rsidRPr="00DD06C1">
        <w:rPr>
          <w:lang w:val="ru-RU"/>
        </w:rPr>
        <w:t xml:space="preserve"> </w:t>
      </w:r>
      <w:r w:rsidR="004D37B7" w:rsidRPr="00DD06C1">
        <w:rPr>
          <w:lang w:val="ru-RU"/>
        </w:rPr>
        <w:t>30 </w:t>
      </w:r>
      <w:r w:rsidR="00E87886" w:rsidRPr="00DD06C1">
        <w:rPr>
          <w:lang w:val="ru-RU"/>
        </w:rPr>
        <w:t xml:space="preserve">заседаниях Консультативного совета Фонда было </w:t>
      </w:r>
      <w:r w:rsidR="003835D1" w:rsidRPr="00DD06C1">
        <w:rPr>
          <w:lang w:val="ru-RU"/>
        </w:rPr>
        <w:t xml:space="preserve">обработано в общей сложности </w:t>
      </w:r>
      <w:r w:rsidR="004D37B7" w:rsidRPr="00DD06C1">
        <w:rPr>
          <w:lang w:val="ru-RU"/>
        </w:rPr>
        <w:t>632 </w:t>
      </w:r>
      <w:r w:rsidR="003835D1" w:rsidRPr="00DD06C1">
        <w:rPr>
          <w:lang w:val="ru-RU"/>
        </w:rPr>
        <w:t>заявлени</w:t>
      </w:r>
      <w:r w:rsidRPr="00DD06C1">
        <w:rPr>
          <w:lang w:val="ru-RU"/>
        </w:rPr>
        <w:t>я</w:t>
      </w:r>
      <w:r w:rsidR="00E87886" w:rsidRPr="00DD06C1">
        <w:rPr>
          <w:vertAlign w:val="superscript"/>
          <w:lang w:val="ru-RU"/>
        </w:rPr>
        <w:footnoteReference w:id="8"/>
      </w:r>
      <w:r w:rsidR="00E87886" w:rsidRPr="00DD06C1">
        <w:rPr>
          <w:lang w:val="ru-RU"/>
        </w:rPr>
        <w:t xml:space="preserve"> на финансирование участия в </w:t>
      </w:r>
      <w:r w:rsidR="004D37B7" w:rsidRPr="00DD06C1">
        <w:rPr>
          <w:lang w:val="ru-RU"/>
        </w:rPr>
        <w:t>30 </w:t>
      </w:r>
      <w:r w:rsidR="00E87886" w:rsidRPr="00DD06C1">
        <w:rPr>
          <w:lang w:val="ru-RU"/>
        </w:rPr>
        <w:t xml:space="preserve">сессиях МКГР (включая тридцать </w:t>
      </w:r>
      <w:r w:rsidR="004D37B7" w:rsidRPr="00DD06C1">
        <w:rPr>
          <w:lang w:val="ru-RU"/>
        </w:rPr>
        <w:t xml:space="preserve">девятую </w:t>
      </w:r>
      <w:r w:rsidR="00E87886" w:rsidRPr="00DD06C1">
        <w:rPr>
          <w:lang w:val="ru-RU"/>
        </w:rPr>
        <w:t>сессию</w:t>
      </w:r>
      <w:r w:rsidRPr="00DD06C1">
        <w:rPr>
          <w:lang w:val="ru-RU"/>
        </w:rPr>
        <w:t xml:space="preserve"> Комитета</w:t>
      </w:r>
      <w:r w:rsidR="00E87886" w:rsidRPr="00DD06C1">
        <w:rPr>
          <w:lang w:val="ru-RU"/>
        </w:rPr>
        <w:t xml:space="preserve">) и двух заседаниях Межсессионной рабочей группы (МРГ). </w:t>
      </w:r>
    </w:p>
    <w:p w14:paraId="31E8378F" w14:textId="77777777" w:rsidR="00E87886" w:rsidRPr="00DD06C1" w:rsidRDefault="00E87886" w:rsidP="00E87886">
      <w:pPr>
        <w:ind w:left="720"/>
        <w:rPr>
          <w:highlight w:val="yellow"/>
          <w:lang w:val="ru-RU"/>
        </w:rPr>
      </w:pPr>
    </w:p>
    <w:p w14:paraId="34A829B0" w14:textId="773B8BAC" w:rsidR="00E87886" w:rsidRPr="00DD06C1" w:rsidRDefault="00C2551E" w:rsidP="00E87886">
      <w:pPr>
        <w:ind w:left="720"/>
        <w:rPr>
          <w:lang w:val="ru-RU"/>
        </w:rPr>
      </w:pPr>
      <w:r w:rsidRPr="00DD06C1">
        <w:rPr>
          <w:lang w:val="ru-RU"/>
        </w:rPr>
        <w:t xml:space="preserve">В период с </w:t>
      </w:r>
      <w:r w:rsidR="00E87886" w:rsidRPr="00DD06C1">
        <w:rPr>
          <w:lang w:val="ru-RU"/>
        </w:rPr>
        <w:t xml:space="preserve">десятой </w:t>
      </w:r>
      <w:r w:rsidRPr="00DD06C1">
        <w:rPr>
          <w:lang w:val="ru-RU"/>
        </w:rPr>
        <w:t xml:space="preserve">по тридцать </w:t>
      </w:r>
      <w:r w:rsidR="004D37B7" w:rsidRPr="00DD06C1">
        <w:rPr>
          <w:lang w:val="ru-RU"/>
        </w:rPr>
        <w:t xml:space="preserve">восьмую сессии </w:t>
      </w:r>
      <w:r w:rsidR="00E87886" w:rsidRPr="00DD06C1">
        <w:rPr>
          <w:lang w:val="ru-RU"/>
        </w:rPr>
        <w:t xml:space="preserve">МКГР включительно </w:t>
      </w:r>
      <w:r w:rsidRPr="00DD06C1">
        <w:rPr>
          <w:lang w:val="ru-RU"/>
        </w:rPr>
        <w:t xml:space="preserve">и за время проведения двух заседаний МРГ </w:t>
      </w:r>
      <w:r w:rsidR="00E87886" w:rsidRPr="00DD06C1">
        <w:rPr>
          <w:lang w:val="ru-RU"/>
        </w:rPr>
        <w:t xml:space="preserve">из Добровольного фонда были выделены средства для финансирования </w:t>
      </w:r>
      <w:r w:rsidR="004D37B7" w:rsidRPr="00DD06C1">
        <w:rPr>
          <w:lang w:val="ru-RU"/>
        </w:rPr>
        <w:t xml:space="preserve">146 </w:t>
      </w:r>
      <w:r w:rsidRPr="00DD06C1">
        <w:rPr>
          <w:lang w:val="ru-RU"/>
        </w:rPr>
        <w:t xml:space="preserve">заявлений из </w:t>
      </w:r>
      <w:r w:rsidR="004D37B7" w:rsidRPr="00DD06C1">
        <w:rPr>
          <w:lang w:val="ru-RU"/>
        </w:rPr>
        <w:t xml:space="preserve">207 </w:t>
      </w:r>
      <w:r w:rsidRPr="00DD06C1">
        <w:rPr>
          <w:lang w:val="ru-RU"/>
        </w:rPr>
        <w:t>рекомендованных Консультативным советом с целью поддержки участия в работе 75 представителей разнообразных коренных и местных общин</w:t>
      </w:r>
      <w:r w:rsidR="00E87886" w:rsidRPr="00DD06C1">
        <w:rPr>
          <w:rStyle w:val="FootnoteReference"/>
          <w:lang w:val="ru-RU"/>
        </w:rPr>
        <w:footnoteReference w:id="9"/>
      </w:r>
      <w:r w:rsidR="00E87886" w:rsidRPr="00DD06C1">
        <w:rPr>
          <w:lang w:val="ru-RU"/>
        </w:rPr>
        <w:t>.</w:t>
      </w:r>
    </w:p>
    <w:p w14:paraId="32541C61" w14:textId="77777777" w:rsidR="00E87886" w:rsidRPr="00DD06C1" w:rsidRDefault="00E87886" w:rsidP="00E87886">
      <w:pPr>
        <w:rPr>
          <w:i/>
          <w:lang w:val="ru-RU"/>
        </w:rPr>
      </w:pPr>
    </w:p>
    <w:p w14:paraId="5FD18E1A" w14:textId="77777777" w:rsidR="00E87886" w:rsidRPr="00DD06C1" w:rsidRDefault="00E87886" w:rsidP="00E87886">
      <w:pPr>
        <w:rPr>
          <w:u w:val="single"/>
          <w:lang w:val="ru-RU"/>
        </w:rPr>
      </w:pPr>
      <w:r w:rsidRPr="00DD06C1">
        <w:rPr>
          <w:lang w:val="ru-RU"/>
        </w:rPr>
        <w:t>III.</w:t>
      </w:r>
      <w:r w:rsidRPr="00DD06C1">
        <w:rPr>
          <w:lang w:val="ru-RU"/>
        </w:rPr>
        <w:tab/>
      </w:r>
      <w:r w:rsidRPr="00DD06C1">
        <w:rPr>
          <w:b/>
          <w:lang w:val="ru-RU"/>
        </w:rPr>
        <w:t>ВЗНОСЫ В ФОНД</w:t>
      </w:r>
    </w:p>
    <w:p w14:paraId="0545659F" w14:textId="77777777" w:rsidR="00E87886" w:rsidRPr="00DD06C1" w:rsidRDefault="00E87886" w:rsidP="00E87886">
      <w:pPr>
        <w:rPr>
          <w:lang w:val="ru-RU"/>
        </w:rPr>
      </w:pPr>
    </w:p>
    <w:p w14:paraId="525846FF" w14:textId="77777777" w:rsidR="00E87886" w:rsidRPr="00DD06C1" w:rsidRDefault="00E87886" w:rsidP="00E87886">
      <w:pPr>
        <w:rPr>
          <w:i/>
          <w:lang w:val="ru-RU"/>
        </w:rPr>
      </w:pPr>
      <w:r w:rsidRPr="00DD06C1">
        <w:rPr>
          <w:i/>
          <w:lang w:val="ru-RU"/>
        </w:rPr>
        <w:t>Положения, относящиеся к взносам</w:t>
      </w:r>
    </w:p>
    <w:p w14:paraId="1FA8945B" w14:textId="77777777" w:rsidR="00E87886" w:rsidRPr="00DD06C1" w:rsidRDefault="00E87886" w:rsidP="00E87886">
      <w:pPr>
        <w:rPr>
          <w:i/>
          <w:lang w:val="ru-RU"/>
        </w:rPr>
      </w:pPr>
    </w:p>
    <w:p w14:paraId="21503A3B" w14:textId="77777777" w:rsidR="00E87886" w:rsidRPr="00DD06C1" w:rsidRDefault="00E87886" w:rsidP="00E87886">
      <w:pPr>
        <w:numPr>
          <w:ilvl w:val="0"/>
          <w:numId w:val="11"/>
        </w:numPr>
        <w:tabs>
          <w:tab w:val="left" w:pos="567"/>
          <w:tab w:val="num" w:pos="1350"/>
        </w:tabs>
        <w:ind w:left="1350" w:hanging="630"/>
        <w:rPr>
          <w:lang w:val="ru-RU"/>
        </w:rPr>
      </w:pPr>
      <w:r w:rsidRPr="00DD06C1">
        <w:rPr>
          <w:lang w:val="ru-RU"/>
        </w:rPr>
        <w:t>Минимальный и максимальный размер добровольных взносов не ограничен;</w:t>
      </w:r>
    </w:p>
    <w:p w14:paraId="1DD6B4BD" w14:textId="77777777" w:rsidR="00E87886" w:rsidRPr="00DD06C1" w:rsidRDefault="00E87886" w:rsidP="00E87886">
      <w:pPr>
        <w:tabs>
          <w:tab w:val="num" w:pos="1350"/>
        </w:tabs>
        <w:ind w:left="1350" w:hanging="630"/>
        <w:rPr>
          <w:lang w:val="ru-RU"/>
        </w:rPr>
      </w:pPr>
    </w:p>
    <w:p w14:paraId="50E07F31" w14:textId="77777777" w:rsidR="00E87886" w:rsidRPr="00DD06C1" w:rsidRDefault="00F816DF" w:rsidP="00E87886">
      <w:pPr>
        <w:numPr>
          <w:ilvl w:val="0"/>
          <w:numId w:val="11"/>
        </w:numPr>
        <w:tabs>
          <w:tab w:val="num" w:pos="1350"/>
        </w:tabs>
        <w:ind w:left="1350" w:hanging="630"/>
        <w:rPr>
          <w:lang w:val="ru-RU"/>
        </w:rPr>
      </w:pPr>
      <w:r w:rsidRPr="00DD06C1">
        <w:rPr>
          <w:lang w:val="ru-RU"/>
        </w:rPr>
        <w:t>И</w:t>
      </w:r>
      <w:r w:rsidR="00E87886" w:rsidRPr="00DD06C1">
        <w:rPr>
          <w:lang w:val="ru-RU"/>
        </w:rPr>
        <w:t>мена доноров, а также размер взносов и обязательств доводятся до сведения МКГР в информационной записке до начала каждой сессии Комитета.  Другие формы признания обсуждаются с донорами дополнительно.  Однако доноры по своему желанию могут оставаться анонимными;</w:t>
      </w:r>
    </w:p>
    <w:p w14:paraId="4F7C4E0C" w14:textId="77777777" w:rsidR="00E87886" w:rsidRPr="00DD06C1" w:rsidRDefault="00E87886" w:rsidP="00E87886">
      <w:pPr>
        <w:tabs>
          <w:tab w:val="num" w:pos="1350"/>
        </w:tabs>
        <w:ind w:left="1350" w:hanging="630"/>
        <w:rPr>
          <w:lang w:val="ru-RU"/>
        </w:rPr>
      </w:pPr>
    </w:p>
    <w:p w14:paraId="6ECAF4A1" w14:textId="77777777" w:rsidR="00E87886" w:rsidRPr="00DD06C1" w:rsidRDefault="00F816DF" w:rsidP="00E87886">
      <w:pPr>
        <w:numPr>
          <w:ilvl w:val="0"/>
          <w:numId w:val="12"/>
        </w:numPr>
        <w:tabs>
          <w:tab w:val="num" w:pos="1350"/>
        </w:tabs>
        <w:ind w:left="1350" w:hanging="630"/>
        <w:rPr>
          <w:lang w:val="ru-RU"/>
        </w:rPr>
      </w:pPr>
      <w:r w:rsidRPr="00DD06C1">
        <w:rPr>
          <w:lang w:val="ru-RU"/>
        </w:rPr>
        <w:t>В</w:t>
      </w:r>
      <w:r w:rsidR="00E87886" w:rsidRPr="00DD06C1">
        <w:rPr>
          <w:lang w:val="ru-RU"/>
        </w:rPr>
        <w:t>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  Фонд не несет каких-либо административных расходов;</w:t>
      </w:r>
    </w:p>
    <w:p w14:paraId="7B17AF42" w14:textId="77777777" w:rsidR="00E87886" w:rsidRPr="00DD06C1" w:rsidRDefault="00E87886" w:rsidP="00E87886">
      <w:pPr>
        <w:tabs>
          <w:tab w:val="num" w:pos="1350"/>
        </w:tabs>
        <w:ind w:left="1350" w:hanging="630"/>
        <w:rPr>
          <w:lang w:val="ru-RU"/>
        </w:rPr>
      </w:pPr>
    </w:p>
    <w:p w14:paraId="56AB7109" w14:textId="77777777" w:rsidR="00E87886" w:rsidRPr="00DD06C1" w:rsidRDefault="00E87886" w:rsidP="00E87886">
      <w:pPr>
        <w:numPr>
          <w:ilvl w:val="0"/>
          <w:numId w:val="12"/>
        </w:numPr>
        <w:tabs>
          <w:tab w:val="num" w:pos="1350"/>
        </w:tabs>
        <w:ind w:left="1350" w:hanging="630"/>
        <w:rPr>
          <w:lang w:val="ru-RU"/>
        </w:rPr>
      </w:pPr>
      <w:r w:rsidRPr="00DD06C1">
        <w:rPr>
          <w:lang w:val="ru-RU"/>
        </w:rPr>
        <w:t xml:space="preserve">Фонд является коллективным, и соответственно в отношении того или иного отдельного взноса отступлений от правил Фонда не допускается;  вносы не </w:t>
      </w:r>
      <w:r w:rsidRPr="00DD06C1">
        <w:rPr>
          <w:lang w:val="ru-RU"/>
        </w:rPr>
        <w:lastRenderedPageBreak/>
        <w:t>могут быть зарезервированы доноров для какой-либо особой категории бенефициаров или расходов;</w:t>
      </w:r>
    </w:p>
    <w:p w14:paraId="0A1C3C11" w14:textId="77777777" w:rsidR="00E87886" w:rsidRPr="00DD06C1" w:rsidRDefault="00E87886" w:rsidP="00E87886">
      <w:pPr>
        <w:tabs>
          <w:tab w:val="num" w:pos="1350"/>
        </w:tabs>
        <w:ind w:left="1350" w:hanging="630"/>
        <w:rPr>
          <w:lang w:val="ru-RU"/>
        </w:rPr>
      </w:pPr>
    </w:p>
    <w:p w14:paraId="78390AD3" w14:textId="77777777" w:rsidR="00E87886" w:rsidRPr="00DD06C1" w:rsidRDefault="00E87886" w:rsidP="00E87886">
      <w:pPr>
        <w:numPr>
          <w:ilvl w:val="0"/>
          <w:numId w:val="13"/>
        </w:numPr>
        <w:tabs>
          <w:tab w:val="num" w:pos="1350"/>
        </w:tabs>
        <w:ind w:left="1350" w:hanging="630"/>
        <w:rPr>
          <w:lang w:val="ru-RU"/>
        </w:rPr>
      </w:pPr>
      <w:r w:rsidRPr="00DD06C1">
        <w:rPr>
          <w:lang w:val="ru-RU"/>
        </w:rPr>
        <w:t xml:space="preserve">Консультативный совет Фонда выбирает кандидатов на получение поддержки, соблюдая принцип независимости;  если государство-донор представлено в качестве члена МКГР, оно может быть избрано членом Консультативного совета Фонда; </w:t>
      </w:r>
    </w:p>
    <w:p w14:paraId="3F6138C3" w14:textId="77777777" w:rsidR="00E87886" w:rsidRPr="00DD06C1" w:rsidRDefault="00E87886" w:rsidP="00E87886">
      <w:pPr>
        <w:tabs>
          <w:tab w:val="num" w:pos="1350"/>
        </w:tabs>
        <w:ind w:left="1350" w:hanging="630"/>
        <w:rPr>
          <w:lang w:val="ru-RU"/>
        </w:rPr>
      </w:pPr>
    </w:p>
    <w:p w14:paraId="0FCB7147" w14:textId="77777777" w:rsidR="00E87886" w:rsidRPr="00DD06C1" w:rsidRDefault="00F816DF" w:rsidP="00E87886">
      <w:pPr>
        <w:numPr>
          <w:ilvl w:val="0"/>
          <w:numId w:val="13"/>
        </w:numPr>
        <w:tabs>
          <w:tab w:val="num" w:pos="1350"/>
        </w:tabs>
        <w:ind w:left="1350" w:hanging="630"/>
        <w:rPr>
          <w:lang w:val="ru-RU"/>
        </w:rPr>
      </w:pPr>
      <w:r w:rsidRPr="00DD06C1">
        <w:rPr>
          <w:lang w:val="ru-RU"/>
        </w:rPr>
        <w:t>В</w:t>
      </w:r>
      <w:r w:rsidR="00E87886" w:rsidRPr="00DD06C1">
        <w:rPr>
          <w:lang w:val="ru-RU"/>
        </w:rPr>
        <w:t>зносы используются в порядке поступления на банковский счет Фонда.</w:t>
      </w:r>
    </w:p>
    <w:p w14:paraId="0AC55B81" w14:textId="77777777" w:rsidR="00E87886" w:rsidRPr="00DD06C1" w:rsidRDefault="00E87886" w:rsidP="00E87886">
      <w:pPr>
        <w:rPr>
          <w:b/>
          <w:i/>
          <w:lang w:val="ru-RU"/>
        </w:rPr>
      </w:pPr>
    </w:p>
    <w:p w14:paraId="50542BDE" w14:textId="77777777" w:rsidR="00E87886" w:rsidRPr="00DD06C1" w:rsidRDefault="00E87886" w:rsidP="00E87886">
      <w:pPr>
        <w:rPr>
          <w:b/>
          <w:i/>
          <w:lang w:val="ru-RU"/>
        </w:rPr>
      </w:pPr>
      <w:r w:rsidRPr="00DD06C1">
        <w:rPr>
          <w:b/>
          <w:i/>
          <w:lang w:val="ru-RU"/>
        </w:rPr>
        <w:t>Представление отчета донорам</w:t>
      </w:r>
    </w:p>
    <w:p w14:paraId="4823D2D8" w14:textId="77777777" w:rsidR="00E87886" w:rsidRPr="00DD06C1" w:rsidRDefault="00E87886" w:rsidP="00E87886">
      <w:pPr>
        <w:rPr>
          <w:lang w:val="ru-RU"/>
        </w:rPr>
      </w:pPr>
    </w:p>
    <w:p w14:paraId="215C713A" w14:textId="77777777" w:rsidR="00E87886" w:rsidRPr="00DD06C1" w:rsidRDefault="00E87886" w:rsidP="00E87886">
      <w:pPr>
        <w:rPr>
          <w:lang w:val="ru-RU"/>
        </w:rPr>
      </w:pPr>
      <w:r w:rsidRPr="00DD06C1">
        <w:rPr>
          <w:lang w:val="ru-RU"/>
        </w:rPr>
        <w:t xml:space="preserve">Стандартный публичный отчет об использовании </w:t>
      </w:r>
      <w:r w:rsidR="00601A37" w:rsidRPr="00DD06C1">
        <w:rPr>
          <w:lang w:val="ru-RU"/>
        </w:rPr>
        <w:t xml:space="preserve">средств </w:t>
      </w:r>
      <w:r w:rsidRPr="00DD06C1">
        <w:rPr>
          <w:lang w:val="ru-RU"/>
        </w:rPr>
        <w:t>Фонда представляется в информационной записке.</w:t>
      </w:r>
    </w:p>
    <w:p w14:paraId="72707FDB" w14:textId="77777777" w:rsidR="00E87886" w:rsidRPr="00DD06C1" w:rsidRDefault="00E87886" w:rsidP="00E87886">
      <w:pPr>
        <w:rPr>
          <w:lang w:val="ru-RU"/>
        </w:rPr>
      </w:pPr>
    </w:p>
    <w:p w14:paraId="60E5E0D4" w14:textId="77777777" w:rsidR="00E87886" w:rsidRPr="00DD06C1" w:rsidRDefault="00E87886" w:rsidP="00E87886">
      <w:pPr>
        <w:rPr>
          <w:lang w:val="ru-RU"/>
        </w:rPr>
      </w:pPr>
      <w:r w:rsidRPr="00DD06C1">
        <w:rPr>
          <w:lang w:val="ru-RU"/>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p>
    <w:p w14:paraId="6DEF10FC" w14:textId="77777777" w:rsidR="00E87886" w:rsidRPr="00DD06C1" w:rsidRDefault="00E87886" w:rsidP="00E87886">
      <w:pPr>
        <w:rPr>
          <w:lang w:val="ru-RU"/>
        </w:rPr>
      </w:pPr>
    </w:p>
    <w:p w14:paraId="076B89F0" w14:textId="77777777" w:rsidR="00E87886" w:rsidRPr="00DD06C1" w:rsidRDefault="00E87886" w:rsidP="00E87886">
      <w:pPr>
        <w:rPr>
          <w:lang w:val="ru-RU"/>
        </w:rPr>
      </w:pPr>
      <w:r w:rsidRPr="00DD06C1">
        <w:rPr>
          <w:lang w:val="ru-RU"/>
        </w:rPr>
        <w:t xml:space="preserve">Деятельность Фонда также является предметом внутреннего аудита. </w:t>
      </w:r>
    </w:p>
    <w:p w14:paraId="43976F5D" w14:textId="77777777" w:rsidR="00E87886" w:rsidRPr="00DD06C1" w:rsidRDefault="00E87886" w:rsidP="00E87886">
      <w:pPr>
        <w:rPr>
          <w:lang w:val="ru-RU"/>
        </w:rPr>
      </w:pPr>
    </w:p>
    <w:p w14:paraId="23981EF3" w14:textId="77777777" w:rsidR="00E87886" w:rsidRPr="00DD06C1" w:rsidRDefault="00E87886" w:rsidP="00E87886">
      <w:pPr>
        <w:rPr>
          <w:lang w:val="ru-RU"/>
        </w:rPr>
      </w:pPr>
    </w:p>
    <w:p w14:paraId="1DE813CA" w14:textId="77777777" w:rsidR="00E87886" w:rsidRPr="00DD06C1" w:rsidRDefault="00E87886" w:rsidP="00E87886">
      <w:pPr>
        <w:rPr>
          <w:lang w:val="ru-RU"/>
        </w:rPr>
      </w:pPr>
      <w:r w:rsidRPr="00DD06C1">
        <w:rPr>
          <w:lang w:val="ru-RU"/>
        </w:rPr>
        <w:t>IV.</w:t>
      </w:r>
      <w:r w:rsidRPr="00DD06C1">
        <w:rPr>
          <w:lang w:val="ru-RU"/>
        </w:rPr>
        <w:tab/>
      </w:r>
      <w:r w:rsidRPr="00DD06C1">
        <w:rPr>
          <w:b/>
          <w:lang w:val="ru-RU"/>
        </w:rPr>
        <w:t>НЕОБХОДИМОСТЬ ПОПОЛНЕНИЯ ФОНДА</w:t>
      </w:r>
    </w:p>
    <w:p w14:paraId="6B4BF91B" w14:textId="77777777" w:rsidR="00E87886" w:rsidRPr="00DD06C1" w:rsidRDefault="00E87886" w:rsidP="00E87886">
      <w:pPr>
        <w:rPr>
          <w:lang w:val="ru-RU"/>
        </w:rPr>
      </w:pPr>
    </w:p>
    <w:p w14:paraId="5CA08102" w14:textId="77777777" w:rsidR="00E87886" w:rsidRPr="00DD06C1" w:rsidRDefault="00E87886" w:rsidP="00E87886">
      <w:pPr>
        <w:rPr>
          <w:lang w:val="ru-RU"/>
        </w:rPr>
      </w:pPr>
      <w:r w:rsidRPr="00DD06C1">
        <w:rPr>
          <w:lang w:val="ru-RU"/>
        </w:rPr>
        <w:t xml:space="preserve">С </w:t>
      </w:r>
      <w:r w:rsidR="00B10EFD" w:rsidRPr="00DD06C1">
        <w:rPr>
          <w:lang w:val="ru-RU"/>
        </w:rPr>
        <w:t xml:space="preserve">момента создания </w:t>
      </w:r>
      <w:r w:rsidRPr="00DD06C1">
        <w:rPr>
          <w:lang w:val="ru-RU"/>
        </w:rPr>
        <w:t>Добровольного фонда в 2005</w:t>
      </w:r>
      <w:r w:rsidR="003835D1" w:rsidRPr="00DD06C1">
        <w:rPr>
          <w:lang w:val="ru-RU"/>
        </w:rPr>
        <w:t> </w:t>
      </w:r>
      <w:r w:rsidRPr="00DD06C1">
        <w:rPr>
          <w:lang w:val="ru-RU"/>
        </w:rPr>
        <w:t xml:space="preserve">г. </w:t>
      </w:r>
      <w:r w:rsidR="00B10EFD" w:rsidRPr="00DD06C1">
        <w:rPr>
          <w:b/>
          <w:lang w:val="ru-RU"/>
        </w:rPr>
        <w:t xml:space="preserve">в его пополнении участвовал </w:t>
      </w:r>
      <w:r w:rsidRPr="00DD06C1">
        <w:rPr>
          <w:b/>
          <w:lang w:val="ru-RU"/>
        </w:rPr>
        <w:t>ряд доноров</w:t>
      </w:r>
      <w:r w:rsidRPr="00DD06C1">
        <w:rPr>
          <w:lang w:val="ru-RU"/>
        </w:rPr>
        <w:t xml:space="preserve"> </w:t>
      </w:r>
    </w:p>
    <w:p w14:paraId="148221D7" w14:textId="77777777" w:rsidR="00E87886" w:rsidRPr="00DD06C1" w:rsidRDefault="00E87886" w:rsidP="00E87886">
      <w:pPr>
        <w:rPr>
          <w:lang w:val="ru-RU"/>
        </w:rPr>
      </w:pPr>
    </w:p>
    <w:p w14:paraId="5F58EF19" w14:textId="77777777" w:rsidR="00E87886" w:rsidRPr="00DD06C1" w:rsidRDefault="00E87886" w:rsidP="00E87886">
      <w:pPr>
        <w:rPr>
          <w:lang w:val="ru-RU"/>
        </w:rPr>
      </w:pPr>
      <w:r w:rsidRPr="00DD06C1">
        <w:rPr>
          <w:lang w:val="ru-RU"/>
        </w:rPr>
        <w:t>(в хронологическом порядке)</w:t>
      </w:r>
      <w:r w:rsidR="00A326AE" w:rsidRPr="00DD06C1">
        <w:rPr>
          <w:lang w:val="ru-RU"/>
        </w:rPr>
        <w:t>:</w:t>
      </w:r>
      <w:r w:rsidRPr="00DD06C1">
        <w:rPr>
          <w:lang w:val="ru-RU"/>
        </w:rPr>
        <w:t xml:space="preserve"> </w:t>
      </w:r>
    </w:p>
    <w:p w14:paraId="71D9828C" w14:textId="77777777" w:rsidR="00E87886" w:rsidRPr="00DD06C1" w:rsidRDefault="00E87886" w:rsidP="00E87886">
      <w:pPr>
        <w:rPr>
          <w:lang w:val="ru-RU"/>
        </w:rPr>
      </w:pPr>
    </w:p>
    <w:p w14:paraId="4072275A" w14:textId="77777777" w:rsidR="00E87886" w:rsidRPr="00DD06C1" w:rsidRDefault="00E87886" w:rsidP="00E87886">
      <w:pPr>
        <w:rPr>
          <w:lang w:val="ru-RU"/>
        </w:rPr>
      </w:pPr>
    </w:p>
    <w:p w14:paraId="765C7026" w14:textId="77777777" w:rsidR="00E87886" w:rsidRPr="00DD06C1" w:rsidRDefault="00E87886" w:rsidP="00E87886">
      <w:pPr>
        <w:numPr>
          <w:ilvl w:val="2"/>
          <w:numId w:val="10"/>
        </w:numPr>
        <w:tabs>
          <w:tab w:val="num" w:pos="1260"/>
        </w:tabs>
        <w:ind w:left="1170" w:hanging="450"/>
        <w:rPr>
          <w:lang w:val="ru-RU"/>
        </w:rPr>
      </w:pPr>
      <w:r w:rsidRPr="00DD06C1">
        <w:rPr>
          <w:lang w:val="ru-RU"/>
        </w:rPr>
        <w:t>Шведская международная программа по биоразнообразию (SwedBio/CBM) (в сумме, эквивалентной 86</w:t>
      </w:r>
      <w:r w:rsidR="003835D1" w:rsidRPr="00DD06C1">
        <w:rPr>
          <w:lang w:val="ru-RU"/>
        </w:rPr>
        <w:t> 092,60 </w:t>
      </w:r>
      <w:r w:rsidRPr="00DD06C1">
        <w:rPr>
          <w:lang w:val="ru-RU"/>
        </w:rPr>
        <w:t>шв. франка)</w:t>
      </w:r>
      <w:r w:rsidR="00441701" w:rsidRPr="00DD06C1">
        <w:rPr>
          <w:lang w:val="ru-RU"/>
        </w:rPr>
        <w:t>;</w:t>
      </w:r>
    </w:p>
    <w:p w14:paraId="53475472" w14:textId="77777777" w:rsidR="00E87886" w:rsidRPr="00DD06C1" w:rsidRDefault="00E87886" w:rsidP="00E87886">
      <w:pPr>
        <w:numPr>
          <w:ilvl w:val="2"/>
          <w:numId w:val="10"/>
        </w:numPr>
        <w:tabs>
          <w:tab w:val="num" w:pos="440"/>
          <w:tab w:val="num" w:pos="1260"/>
        </w:tabs>
        <w:ind w:left="1170" w:hanging="450"/>
        <w:rPr>
          <w:lang w:val="ru-RU"/>
        </w:rPr>
      </w:pPr>
      <w:r w:rsidRPr="00DD06C1">
        <w:rPr>
          <w:lang w:val="ru-RU"/>
        </w:rPr>
        <w:t>Франция (в сумме, эквивалентной 31</w:t>
      </w:r>
      <w:r w:rsidR="003835D1" w:rsidRPr="00DD06C1">
        <w:rPr>
          <w:lang w:val="ru-RU"/>
        </w:rPr>
        <w:t> 684 </w:t>
      </w:r>
      <w:r w:rsidRPr="00DD06C1">
        <w:rPr>
          <w:lang w:val="ru-RU"/>
        </w:rPr>
        <w:t>шв. франкам)</w:t>
      </w:r>
      <w:r w:rsidR="00441701" w:rsidRPr="00DD06C1">
        <w:rPr>
          <w:lang w:val="ru-RU"/>
        </w:rPr>
        <w:t>;</w:t>
      </w:r>
    </w:p>
    <w:p w14:paraId="727F6FF4" w14:textId="77777777" w:rsidR="00E87886" w:rsidRPr="00DD06C1" w:rsidRDefault="00E87886" w:rsidP="00E87886">
      <w:pPr>
        <w:numPr>
          <w:ilvl w:val="2"/>
          <w:numId w:val="10"/>
        </w:numPr>
        <w:tabs>
          <w:tab w:val="num" w:pos="440"/>
          <w:tab w:val="num" w:pos="1260"/>
        </w:tabs>
        <w:ind w:left="1170" w:hanging="450"/>
        <w:rPr>
          <w:lang w:val="ru-RU"/>
        </w:rPr>
      </w:pPr>
      <w:r w:rsidRPr="00DD06C1">
        <w:rPr>
          <w:lang w:val="ru-RU"/>
        </w:rPr>
        <w:t>Фонд Кристен</w:t>
      </w:r>
      <w:r w:rsidR="003835D1" w:rsidRPr="00DD06C1">
        <w:rPr>
          <w:lang w:val="ru-RU"/>
        </w:rPr>
        <w:t>сена (в сумме, эквивалентной 29 992,50 </w:t>
      </w:r>
      <w:r w:rsidRPr="00DD06C1">
        <w:rPr>
          <w:lang w:val="ru-RU"/>
        </w:rPr>
        <w:t>шв. франка)</w:t>
      </w:r>
      <w:r w:rsidR="00441701" w:rsidRPr="00DD06C1">
        <w:rPr>
          <w:lang w:val="ru-RU"/>
        </w:rPr>
        <w:t>;</w:t>
      </w:r>
    </w:p>
    <w:p w14:paraId="1DF6DBFA" w14:textId="77777777" w:rsidR="00E87886" w:rsidRPr="00DD06C1" w:rsidRDefault="00E87886" w:rsidP="00E87886">
      <w:pPr>
        <w:numPr>
          <w:ilvl w:val="2"/>
          <w:numId w:val="10"/>
        </w:numPr>
        <w:tabs>
          <w:tab w:val="num" w:pos="1260"/>
        </w:tabs>
        <w:ind w:left="1170" w:hanging="450"/>
        <w:rPr>
          <w:lang w:val="ru-RU"/>
        </w:rPr>
      </w:pPr>
      <w:r w:rsidRPr="00DD06C1">
        <w:rPr>
          <w:lang w:val="ru-RU"/>
        </w:rPr>
        <w:t>Швейцария (Швейцарский федеральный институт интел</w:t>
      </w:r>
      <w:r w:rsidR="003835D1" w:rsidRPr="00DD06C1">
        <w:rPr>
          <w:lang w:val="ru-RU"/>
        </w:rPr>
        <w:t>лектуальной собственности) (250 </w:t>
      </w:r>
      <w:r w:rsidRPr="00DD06C1">
        <w:rPr>
          <w:lang w:val="ru-RU"/>
        </w:rPr>
        <w:t>000</w:t>
      </w:r>
      <w:r w:rsidR="00136E9C" w:rsidRPr="00DD06C1">
        <w:rPr>
          <w:lang w:val="ru-RU"/>
        </w:rPr>
        <w:t> </w:t>
      </w:r>
      <w:r w:rsidRPr="00DD06C1">
        <w:rPr>
          <w:lang w:val="ru-RU"/>
        </w:rPr>
        <w:t>шв. франков)</w:t>
      </w:r>
      <w:r w:rsidR="00441701" w:rsidRPr="00DD06C1">
        <w:rPr>
          <w:lang w:val="ru-RU"/>
        </w:rPr>
        <w:t>;</w:t>
      </w:r>
    </w:p>
    <w:p w14:paraId="2261D4DF" w14:textId="77777777" w:rsidR="00E87886" w:rsidRPr="00DD06C1" w:rsidRDefault="00E87886" w:rsidP="00E87886">
      <w:pPr>
        <w:numPr>
          <w:ilvl w:val="2"/>
          <w:numId w:val="10"/>
        </w:numPr>
        <w:tabs>
          <w:tab w:val="num" w:pos="440"/>
          <w:tab w:val="num" w:pos="1260"/>
        </w:tabs>
        <w:ind w:left="1170" w:hanging="450"/>
        <w:rPr>
          <w:lang w:val="ru-RU"/>
        </w:rPr>
      </w:pPr>
      <w:r w:rsidRPr="00DD06C1">
        <w:rPr>
          <w:lang w:val="ru-RU"/>
        </w:rPr>
        <w:t>Южная Аф</w:t>
      </w:r>
      <w:r w:rsidR="003835D1" w:rsidRPr="00DD06C1">
        <w:rPr>
          <w:lang w:val="ru-RU"/>
        </w:rPr>
        <w:t>рика (в сумме, эквивалентной 18 </w:t>
      </w:r>
      <w:r w:rsidRPr="00DD06C1">
        <w:rPr>
          <w:lang w:val="ru-RU"/>
        </w:rPr>
        <w:t>465,27</w:t>
      </w:r>
      <w:r w:rsidR="003835D1" w:rsidRPr="00DD06C1">
        <w:rPr>
          <w:lang w:val="ru-RU"/>
        </w:rPr>
        <w:t> </w:t>
      </w:r>
      <w:r w:rsidRPr="00DD06C1">
        <w:rPr>
          <w:lang w:val="ru-RU"/>
        </w:rPr>
        <w:t>шв. франка)</w:t>
      </w:r>
      <w:r w:rsidR="00441701" w:rsidRPr="00DD06C1">
        <w:rPr>
          <w:lang w:val="ru-RU"/>
        </w:rPr>
        <w:t>;</w:t>
      </w:r>
    </w:p>
    <w:p w14:paraId="1E303AB1" w14:textId="77777777" w:rsidR="00E87886" w:rsidRPr="00DD06C1" w:rsidRDefault="00E87886" w:rsidP="00E87886">
      <w:pPr>
        <w:numPr>
          <w:ilvl w:val="2"/>
          <w:numId w:val="10"/>
        </w:numPr>
        <w:tabs>
          <w:tab w:val="num" w:pos="440"/>
          <w:tab w:val="num" w:pos="1260"/>
        </w:tabs>
        <w:ind w:left="1170" w:hanging="450"/>
        <w:rPr>
          <w:lang w:val="ru-RU"/>
        </w:rPr>
      </w:pPr>
      <w:r w:rsidRPr="00DD06C1">
        <w:rPr>
          <w:lang w:val="ru-RU"/>
        </w:rPr>
        <w:t>Норв</w:t>
      </w:r>
      <w:r w:rsidR="003835D1" w:rsidRPr="00DD06C1">
        <w:rPr>
          <w:lang w:val="ru-RU"/>
        </w:rPr>
        <w:t>егия (в сумме, эквивалентной 98 </w:t>
      </w:r>
      <w:r w:rsidRPr="00DD06C1">
        <w:rPr>
          <w:lang w:val="ru-RU"/>
        </w:rPr>
        <w:t>255,16</w:t>
      </w:r>
      <w:r w:rsidR="003835D1" w:rsidRPr="00DD06C1">
        <w:rPr>
          <w:lang w:val="ru-RU"/>
        </w:rPr>
        <w:t> </w:t>
      </w:r>
      <w:r w:rsidRPr="00DD06C1">
        <w:rPr>
          <w:lang w:val="ru-RU"/>
        </w:rPr>
        <w:t>шв. франка)</w:t>
      </w:r>
      <w:r w:rsidR="00441701" w:rsidRPr="00DD06C1">
        <w:rPr>
          <w:lang w:val="ru-RU"/>
        </w:rPr>
        <w:t>;</w:t>
      </w:r>
      <w:r w:rsidRPr="00DD06C1">
        <w:rPr>
          <w:lang w:val="ru-RU"/>
        </w:rPr>
        <w:t xml:space="preserve"> </w:t>
      </w:r>
    </w:p>
    <w:p w14:paraId="3B485D4F" w14:textId="77777777" w:rsidR="00E87886" w:rsidRPr="00DD06C1" w:rsidRDefault="00441701" w:rsidP="00E87886">
      <w:pPr>
        <w:numPr>
          <w:ilvl w:val="2"/>
          <w:numId w:val="10"/>
        </w:numPr>
        <w:tabs>
          <w:tab w:val="num" w:pos="440"/>
          <w:tab w:val="num" w:pos="1260"/>
        </w:tabs>
        <w:ind w:left="1170" w:hanging="450"/>
        <w:rPr>
          <w:lang w:val="ru-RU"/>
        </w:rPr>
      </w:pPr>
      <w:r w:rsidRPr="00DD06C1">
        <w:rPr>
          <w:lang w:val="ru-RU"/>
        </w:rPr>
        <w:t>а</w:t>
      </w:r>
      <w:r w:rsidR="00E87886" w:rsidRPr="00DD06C1">
        <w:rPr>
          <w:lang w:val="ru-RU"/>
        </w:rPr>
        <w:t>нонимный донор (500</w:t>
      </w:r>
      <w:r w:rsidR="003835D1" w:rsidRPr="00DD06C1">
        <w:rPr>
          <w:lang w:val="ru-RU"/>
        </w:rPr>
        <w:t> </w:t>
      </w:r>
      <w:r w:rsidR="00E87886" w:rsidRPr="00DD06C1">
        <w:rPr>
          <w:lang w:val="ru-RU"/>
        </w:rPr>
        <w:t>шв. франков)</w:t>
      </w:r>
      <w:r w:rsidRPr="00DD06C1">
        <w:rPr>
          <w:lang w:val="ru-RU"/>
        </w:rPr>
        <w:t xml:space="preserve">; </w:t>
      </w:r>
    </w:p>
    <w:p w14:paraId="623084B3" w14:textId="77777777" w:rsidR="00E87886" w:rsidRPr="00DD06C1" w:rsidRDefault="00E87886" w:rsidP="00E87886">
      <w:pPr>
        <w:numPr>
          <w:ilvl w:val="2"/>
          <w:numId w:val="10"/>
        </w:numPr>
        <w:tabs>
          <w:tab w:val="num" w:pos="440"/>
          <w:tab w:val="num" w:pos="1260"/>
        </w:tabs>
        <w:ind w:left="1170" w:hanging="450"/>
        <w:rPr>
          <w:lang w:val="ru-RU"/>
        </w:rPr>
      </w:pPr>
      <w:r w:rsidRPr="00DD06C1">
        <w:rPr>
          <w:lang w:val="ru-RU"/>
        </w:rPr>
        <w:t>Австралия (в сумме, эквивалентной 89</w:t>
      </w:r>
      <w:r w:rsidR="003835D1" w:rsidRPr="00DD06C1">
        <w:rPr>
          <w:lang w:val="ru-RU"/>
        </w:rPr>
        <w:t> </w:t>
      </w:r>
      <w:r w:rsidRPr="00DD06C1">
        <w:rPr>
          <w:lang w:val="ru-RU"/>
        </w:rPr>
        <w:t>500</w:t>
      </w:r>
      <w:r w:rsidR="003835D1" w:rsidRPr="00DD06C1">
        <w:rPr>
          <w:lang w:val="ru-RU"/>
        </w:rPr>
        <w:t> </w:t>
      </w:r>
      <w:r w:rsidRPr="00DD06C1">
        <w:rPr>
          <w:lang w:val="ru-RU"/>
        </w:rPr>
        <w:t>шв. франкам)</w:t>
      </w:r>
      <w:r w:rsidR="00441701" w:rsidRPr="00DD06C1">
        <w:rPr>
          <w:lang w:val="ru-RU"/>
        </w:rPr>
        <w:t xml:space="preserve">; </w:t>
      </w:r>
    </w:p>
    <w:p w14:paraId="7A5FC188" w14:textId="77777777" w:rsidR="00E87886" w:rsidRPr="00DD06C1" w:rsidRDefault="00E87886" w:rsidP="00E87886">
      <w:pPr>
        <w:numPr>
          <w:ilvl w:val="2"/>
          <w:numId w:val="10"/>
        </w:numPr>
        <w:tabs>
          <w:tab w:val="num" w:pos="440"/>
          <w:tab w:val="num" w:pos="1260"/>
        </w:tabs>
        <w:ind w:left="1170" w:hanging="450"/>
        <w:rPr>
          <w:lang w:val="ru-RU"/>
        </w:rPr>
      </w:pPr>
      <w:r w:rsidRPr="00DD06C1">
        <w:rPr>
          <w:lang w:val="ru-RU"/>
        </w:rPr>
        <w:t>Австралия (в сумме, эквивалентной 14</w:t>
      </w:r>
      <w:r w:rsidR="003835D1" w:rsidRPr="00DD06C1">
        <w:rPr>
          <w:lang w:val="ru-RU"/>
        </w:rPr>
        <w:t> </w:t>
      </w:r>
      <w:r w:rsidRPr="00DD06C1">
        <w:rPr>
          <w:lang w:val="ru-RU"/>
        </w:rPr>
        <w:t>217,78</w:t>
      </w:r>
      <w:r w:rsidR="003835D1" w:rsidRPr="00DD06C1">
        <w:rPr>
          <w:lang w:val="ru-RU"/>
        </w:rPr>
        <w:t> </w:t>
      </w:r>
      <w:r w:rsidRPr="00DD06C1">
        <w:rPr>
          <w:lang w:val="ru-RU"/>
        </w:rPr>
        <w:t>шв. франка)</w:t>
      </w:r>
      <w:r w:rsidR="00441701" w:rsidRPr="00DD06C1">
        <w:rPr>
          <w:lang w:val="ru-RU"/>
        </w:rPr>
        <w:t xml:space="preserve">; </w:t>
      </w:r>
    </w:p>
    <w:p w14:paraId="46907DEF" w14:textId="77777777" w:rsidR="00E87886" w:rsidRPr="00DD06C1" w:rsidRDefault="00E87886" w:rsidP="00E87886">
      <w:pPr>
        <w:numPr>
          <w:ilvl w:val="2"/>
          <w:numId w:val="10"/>
        </w:numPr>
        <w:tabs>
          <w:tab w:val="num" w:pos="440"/>
          <w:tab w:val="num" w:pos="1260"/>
        </w:tabs>
        <w:ind w:left="1170" w:hanging="450"/>
        <w:rPr>
          <w:lang w:val="ru-RU"/>
        </w:rPr>
      </w:pPr>
      <w:r w:rsidRPr="00DD06C1">
        <w:rPr>
          <w:lang w:val="ru-RU"/>
        </w:rPr>
        <w:t>Новая Зел</w:t>
      </w:r>
      <w:r w:rsidR="003835D1" w:rsidRPr="00DD06C1">
        <w:rPr>
          <w:lang w:val="ru-RU"/>
        </w:rPr>
        <w:t>андия (в сумме, эквивалентной 4 </w:t>
      </w:r>
      <w:r w:rsidRPr="00DD06C1">
        <w:rPr>
          <w:lang w:val="ru-RU"/>
        </w:rPr>
        <w:t>694</w:t>
      </w:r>
      <w:r w:rsidR="00136E9C" w:rsidRPr="00DD06C1">
        <w:rPr>
          <w:lang w:val="ru-RU"/>
        </w:rPr>
        <w:t> </w:t>
      </w:r>
      <w:r w:rsidRPr="00DD06C1">
        <w:rPr>
          <w:lang w:val="ru-RU"/>
        </w:rPr>
        <w:t>шв. франкам); и</w:t>
      </w:r>
    </w:p>
    <w:p w14:paraId="303C19A9" w14:textId="77777777" w:rsidR="00E87886" w:rsidRPr="00DD06C1" w:rsidRDefault="00E87886" w:rsidP="00E87886">
      <w:pPr>
        <w:numPr>
          <w:ilvl w:val="2"/>
          <w:numId w:val="10"/>
        </w:numPr>
        <w:tabs>
          <w:tab w:val="num" w:pos="440"/>
          <w:tab w:val="num" w:pos="1260"/>
        </w:tabs>
        <w:ind w:left="1170" w:hanging="450"/>
        <w:rPr>
          <w:lang w:val="ru-RU"/>
        </w:rPr>
      </w:pPr>
      <w:r w:rsidRPr="00DD06C1">
        <w:rPr>
          <w:lang w:val="ru-RU"/>
        </w:rPr>
        <w:t>Австралия (в сумме, эквивалентной 37</w:t>
      </w:r>
      <w:r w:rsidR="003835D1" w:rsidRPr="00DD06C1">
        <w:rPr>
          <w:lang w:val="ru-RU"/>
        </w:rPr>
        <w:t> </w:t>
      </w:r>
      <w:r w:rsidRPr="00DD06C1">
        <w:rPr>
          <w:lang w:val="ru-RU"/>
        </w:rPr>
        <w:t>835</w:t>
      </w:r>
      <w:r w:rsidR="003835D1" w:rsidRPr="00DD06C1">
        <w:rPr>
          <w:lang w:val="ru-RU"/>
        </w:rPr>
        <w:t> </w:t>
      </w:r>
      <w:r w:rsidRPr="00DD06C1">
        <w:rPr>
          <w:lang w:val="ru-RU"/>
        </w:rPr>
        <w:t>шв. франкам)</w:t>
      </w:r>
      <w:r w:rsidR="00136E9C" w:rsidRPr="00DD06C1">
        <w:rPr>
          <w:lang w:val="ru-RU"/>
        </w:rPr>
        <w:t xml:space="preserve">, </w:t>
      </w:r>
    </w:p>
    <w:p w14:paraId="0CB12816" w14:textId="77777777" w:rsidR="00E87886" w:rsidRPr="00DD06C1" w:rsidRDefault="00E87886" w:rsidP="00E87886">
      <w:pPr>
        <w:rPr>
          <w:lang w:val="ru-RU"/>
        </w:rPr>
      </w:pPr>
    </w:p>
    <w:p w14:paraId="035B969C" w14:textId="77777777" w:rsidR="00E87886" w:rsidRPr="00DD06C1" w:rsidRDefault="00E87886" w:rsidP="00E87886">
      <w:pPr>
        <w:rPr>
          <w:lang w:val="ru-RU"/>
        </w:rPr>
      </w:pPr>
      <w:r w:rsidRPr="00DD06C1">
        <w:rPr>
          <w:lang w:val="ru-RU"/>
        </w:rPr>
        <w:t>что в общей сложности составило 661</w:t>
      </w:r>
      <w:r w:rsidR="003835D1" w:rsidRPr="00DD06C1">
        <w:rPr>
          <w:lang w:val="ru-RU"/>
        </w:rPr>
        <w:t> </w:t>
      </w:r>
      <w:r w:rsidRPr="00DD06C1">
        <w:rPr>
          <w:lang w:val="ru-RU"/>
        </w:rPr>
        <w:t>236,71</w:t>
      </w:r>
      <w:r w:rsidR="003835D1" w:rsidRPr="00DD06C1">
        <w:rPr>
          <w:lang w:val="ru-RU"/>
        </w:rPr>
        <w:t> </w:t>
      </w:r>
      <w:r w:rsidRPr="00DD06C1">
        <w:rPr>
          <w:lang w:val="ru-RU"/>
        </w:rPr>
        <w:t>шв. франка.</w:t>
      </w:r>
    </w:p>
    <w:p w14:paraId="6BAD7E24" w14:textId="77777777" w:rsidR="00A14E5D" w:rsidRPr="00DD06C1" w:rsidRDefault="00A14E5D" w:rsidP="00E87886">
      <w:pPr>
        <w:rPr>
          <w:lang w:val="ru-RU"/>
        </w:rPr>
      </w:pPr>
    </w:p>
    <w:p w14:paraId="79CD1001" w14:textId="77777777" w:rsidR="00A14E5D" w:rsidRPr="00DD06C1" w:rsidRDefault="00A14E5D">
      <w:pPr>
        <w:rPr>
          <w:lang w:val="ru-RU"/>
        </w:rPr>
      </w:pPr>
      <w:r w:rsidRPr="00DD06C1">
        <w:rPr>
          <w:lang w:val="ru-RU"/>
        </w:rPr>
        <w:br w:type="page"/>
      </w:r>
    </w:p>
    <w:p w14:paraId="4AEBE9FA" w14:textId="77777777" w:rsidR="00E87886" w:rsidRPr="00DD06C1" w:rsidRDefault="00E87886" w:rsidP="00E87886">
      <w:pPr>
        <w:pBdr>
          <w:top w:val="single" w:sz="8" w:space="1" w:color="auto"/>
          <w:left w:val="single" w:sz="8" w:space="4" w:color="auto"/>
          <w:bottom w:val="single" w:sz="8" w:space="1" w:color="auto"/>
          <w:right w:val="single" w:sz="8" w:space="4" w:color="auto"/>
        </w:pBdr>
        <w:spacing w:before="120" w:after="120"/>
        <w:rPr>
          <w:b/>
          <w:lang w:val="ru-RU"/>
        </w:rPr>
      </w:pPr>
    </w:p>
    <w:p w14:paraId="577C0026" w14:textId="79847BA6" w:rsidR="00E87886" w:rsidRPr="00DD06C1" w:rsidRDefault="00E87886" w:rsidP="00E87886">
      <w:pPr>
        <w:pBdr>
          <w:top w:val="single" w:sz="8" w:space="1" w:color="auto"/>
          <w:left w:val="single" w:sz="8" w:space="4" w:color="auto"/>
          <w:bottom w:val="single" w:sz="8" w:space="1" w:color="auto"/>
          <w:right w:val="single" w:sz="8" w:space="4" w:color="auto"/>
        </w:pBdr>
        <w:spacing w:before="120" w:after="120"/>
        <w:rPr>
          <w:b/>
          <w:lang w:val="ru-RU"/>
        </w:rPr>
      </w:pPr>
      <w:r w:rsidRPr="00DD06C1">
        <w:rPr>
          <w:b/>
          <w:lang w:val="ru-RU"/>
        </w:rPr>
        <w:t xml:space="preserve">Остаток средств Фонда по состоянию на </w:t>
      </w:r>
      <w:r w:rsidR="007E1895" w:rsidRPr="00DD06C1">
        <w:rPr>
          <w:b/>
          <w:lang w:val="ru-RU"/>
        </w:rPr>
        <w:t xml:space="preserve">4 февраля 2019 г. </w:t>
      </w:r>
      <w:r w:rsidR="003835D1" w:rsidRPr="00DD06C1">
        <w:rPr>
          <w:b/>
          <w:lang w:val="ru-RU"/>
        </w:rPr>
        <w:t>состав</w:t>
      </w:r>
      <w:r w:rsidR="002243B9" w:rsidRPr="00DD06C1">
        <w:rPr>
          <w:b/>
          <w:lang w:val="ru-RU"/>
        </w:rPr>
        <w:t>и</w:t>
      </w:r>
      <w:r w:rsidR="003835D1" w:rsidRPr="00DD06C1">
        <w:rPr>
          <w:b/>
          <w:lang w:val="ru-RU"/>
        </w:rPr>
        <w:t xml:space="preserve">л </w:t>
      </w:r>
      <w:r w:rsidR="007E1895" w:rsidRPr="00DD06C1">
        <w:rPr>
          <w:b/>
          <w:lang w:val="ru-RU"/>
        </w:rPr>
        <w:t>96,50 </w:t>
      </w:r>
      <w:r w:rsidR="003835D1" w:rsidRPr="00DD06C1">
        <w:rPr>
          <w:b/>
          <w:lang w:val="ru-RU"/>
        </w:rPr>
        <w:t>шв. франк</w:t>
      </w:r>
      <w:r w:rsidR="0074421F" w:rsidRPr="00DD06C1">
        <w:rPr>
          <w:b/>
          <w:lang w:val="ru-RU"/>
        </w:rPr>
        <w:t>а</w:t>
      </w:r>
      <w:r w:rsidRPr="00DD06C1">
        <w:rPr>
          <w:b/>
          <w:lang w:val="ru-RU"/>
        </w:rPr>
        <w:t>.</w:t>
      </w:r>
    </w:p>
    <w:p w14:paraId="4B1E93F6" w14:textId="36D6A237" w:rsidR="00E87886" w:rsidRPr="00DD06C1" w:rsidRDefault="0028283D" w:rsidP="00E87886">
      <w:pPr>
        <w:pBdr>
          <w:top w:val="single" w:sz="8" w:space="1" w:color="auto"/>
          <w:left w:val="single" w:sz="8" w:space="4" w:color="auto"/>
          <w:bottom w:val="single" w:sz="8" w:space="1" w:color="auto"/>
          <w:right w:val="single" w:sz="8" w:space="4" w:color="auto"/>
        </w:pBdr>
        <w:spacing w:before="120" w:after="120"/>
        <w:rPr>
          <w:b/>
          <w:lang w:val="ru-RU"/>
        </w:rPr>
      </w:pPr>
      <w:r w:rsidRPr="00DD06C1">
        <w:rPr>
          <w:lang w:val="ru-RU"/>
        </w:rPr>
        <w:t xml:space="preserve">С учетом </w:t>
      </w:r>
      <w:r w:rsidR="007E1895" w:rsidRPr="00DD06C1">
        <w:rPr>
          <w:lang w:val="ru-RU"/>
        </w:rPr>
        <w:t>средств</w:t>
      </w:r>
      <w:r w:rsidRPr="00DD06C1">
        <w:rPr>
          <w:lang w:val="ru-RU"/>
        </w:rPr>
        <w:t xml:space="preserve">, </w:t>
      </w:r>
      <w:r w:rsidR="007E1895" w:rsidRPr="00DD06C1">
        <w:rPr>
          <w:lang w:val="ru-RU"/>
        </w:rPr>
        <w:t xml:space="preserve">имеющихся </w:t>
      </w:r>
      <w:r w:rsidRPr="00DD06C1">
        <w:rPr>
          <w:lang w:val="ru-RU"/>
        </w:rPr>
        <w:t xml:space="preserve">на счете Фонда в </w:t>
      </w:r>
      <w:r w:rsidR="007E1895" w:rsidRPr="00DD06C1">
        <w:rPr>
          <w:lang w:val="ru-RU"/>
        </w:rPr>
        <w:t>настоящее время</w:t>
      </w:r>
      <w:r w:rsidRPr="00DD06C1">
        <w:rPr>
          <w:lang w:val="ru-RU"/>
        </w:rPr>
        <w:t xml:space="preserve">, </w:t>
      </w:r>
      <w:r w:rsidR="001F499D" w:rsidRPr="00DD06C1">
        <w:rPr>
          <w:b/>
          <w:lang w:val="ru-RU"/>
        </w:rPr>
        <w:t xml:space="preserve">если </w:t>
      </w:r>
      <w:r w:rsidR="000B32E6" w:rsidRPr="00DD06C1">
        <w:rPr>
          <w:b/>
          <w:lang w:val="ru-RU"/>
        </w:rPr>
        <w:t>Фонд</w:t>
      </w:r>
      <w:r w:rsidRPr="00DD06C1">
        <w:rPr>
          <w:b/>
          <w:lang w:val="ru-RU"/>
        </w:rPr>
        <w:t xml:space="preserve"> </w:t>
      </w:r>
      <w:r w:rsidR="001F499D" w:rsidRPr="00DD06C1">
        <w:rPr>
          <w:b/>
          <w:lang w:val="ru-RU"/>
        </w:rPr>
        <w:t xml:space="preserve">не будет своевременно пополнен за счет новых взносов, он </w:t>
      </w:r>
      <w:r w:rsidRPr="00DD06C1">
        <w:rPr>
          <w:b/>
          <w:lang w:val="ru-RU"/>
        </w:rPr>
        <w:t xml:space="preserve">не </w:t>
      </w:r>
      <w:r w:rsidR="001F499D" w:rsidRPr="00DD06C1">
        <w:rPr>
          <w:b/>
          <w:lang w:val="ru-RU"/>
        </w:rPr>
        <w:t xml:space="preserve">сможет </w:t>
      </w:r>
      <w:r w:rsidRPr="00DD06C1">
        <w:rPr>
          <w:b/>
          <w:lang w:val="ru-RU"/>
        </w:rPr>
        <w:t xml:space="preserve">оказать финансовую поддержку рекомендованным </w:t>
      </w:r>
      <w:r w:rsidR="00FD2B87" w:rsidRPr="00DD06C1">
        <w:rPr>
          <w:b/>
          <w:lang w:val="ru-RU"/>
        </w:rPr>
        <w:t>кандидатам</w:t>
      </w:r>
      <w:r w:rsidRPr="00DD06C1">
        <w:rPr>
          <w:b/>
          <w:lang w:val="ru-RU"/>
        </w:rPr>
        <w:t xml:space="preserve"> или </w:t>
      </w:r>
      <w:r w:rsidR="001F499D" w:rsidRPr="00DD06C1">
        <w:rPr>
          <w:b/>
          <w:lang w:val="ru-RU"/>
        </w:rPr>
        <w:t>кандидатам</w:t>
      </w:r>
      <w:r w:rsidRPr="00DD06C1">
        <w:rPr>
          <w:b/>
          <w:lang w:val="ru-RU"/>
        </w:rPr>
        <w:t xml:space="preserve">, </w:t>
      </w:r>
      <w:r w:rsidR="001F499D" w:rsidRPr="00DD06C1">
        <w:rPr>
          <w:b/>
          <w:lang w:val="ru-RU"/>
        </w:rPr>
        <w:t xml:space="preserve">которые могут </w:t>
      </w:r>
      <w:r w:rsidRPr="00DD06C1">
        <w:rPr>
          <w:b/>
          <w:lang w:val="ru-RU"/>
        </w:rPr>
        <w:t>быть рекомендован</w:t>
      </w:r>
      <w:r w:rsidR="001F499D" w:rsidRPr="00DD06C1">
        <w:rPr>
          <w:b/>
          <w:lang w:val="ru-RU"/>
        </w:rPr>
        <w:t>ы</w:t>
      </w:r>
      <w:r w:rsidRPr="00DD06C1">
        <w:rPr>
          <w:b/>
          <w:lang w:val="ru-RU"/>
        </w:rPr>
        <w:t xml:space="preserve"> Консультативным советом Фонда для участия в тридцать </w:t>
      </w:r>
      <w:r w:rsidR="001F499D" w:rsidRPr="00DD06C1">
        <w:rPr>
          <w:b/>
          <w:lang w:val="ru-RU"/>
        </w:rPr>
        <w:t xml:space="preserve">девятой </w:t>
      </w:r>
      <w:r w:rsidRPr="00DD06C1">
        <w:rPr>
          <w:b/>
          <w:lang w:val="ru-RU"/>
        </w:rPr>
        <w:t>и последующих сессиях</w:t>
      </w:r>
      <w:r w:rsidR="00FD2B87" w:rsidRPr="00DD06C1">
        <w:rPr>
          <w:b/>
          <w:lang w:val="ru-RU"/>
        </w:rPr>
        <w:t xml:space="preserve"> Комитета</w:t>
      </w:r>
      <w:r w:rsidRPr="00DD06C1">
        <w:rPr>
          <w:b/>
          <w:lang w:val="ru-RU"/>
        </w:rPr>
        <w:t>.</w:t>
      </w:r>
    </w:p>
    <w:p w14:paraId="6F1F1C41" w14:textId="77777777" w:rsidR="0028283D" w:rsidRPr="00DD06C1" w:rsidRDefault="0028283D" w:rsidP="00E87886">
      <w:pPr>
        <w:pBdr>
          <w:top w:val="single" w:sz="8" w:space="1" w:color="auto"/>
          <w:left w:val="single" w:sz="8" w:space="4" w:color="auto"/>
          <w:bottom w:val="single" w:sz="8" w:space="1" w:color="auto"/>
          <w:right w:val="single" w:sz="8" w:space="4" w:color="auto"/>
        </w:pBdr>
        <w:spacing w:before="120" w:after="120"/>
        <w:rPr>
          <w:b/>
          <w:lang w:val="ru-RU"/>
        </w:rPr>
      </w:pPr>
    </w:p>
    <w:p w14:paraId="178BEC4A" w14:textId="77777777" w:rsidR="002243B9" w:rsidRPr="00DD06C1" w:rsidRDefault="002243B9" w:rsidP="00E87886">
      <w:pPr>
        <w:rPr>
          <w:rFonts w:eastAsia="Times New Roman" w:cs="Times New Roman"/>
          <w:i/>
          <w:iCs/>
          <w:lang w:val="ru-RU"/>
        </w:rPr>
      </w:pPr>
      <w:bookmarkStart w:id="5" w:name="_GoBack"/>
      <w:bookmarkEnd w:id="5"/>
    </w:p>
    <w:p w14:paraId="6DF4A454" w14:textId="77777777" w:rsidR="00E87886" w:rsidRPr="00DD06C1" w:rsidRDefault="00E87886" w:rsidP="00E87886">
      <w:pPr>
        <w:rPr>
          <w:rFonts w:eastAsia="Times New Roman" w:cs="Times New Roman"/>
          <w:i/>
          <w:iCs/>
          <w:lang w:val="ru-RU"/>
        </w:rPr>
      </w:pPr>
      <w:r w:rsidRPr="00DD06C1">
        <w:rPr>
          <w:rFonts w:eastAsia="Times New Roman" w:cs="Times New Roman"/>
          <w:i/>
          <w:iCs/>
          <w:lang w:val="ru-RU"/>
        </w:rPr>
        <w:t>Дополнительная информация</w:t>
      </w:r>
    </w:p>
    <w:p w14:paraId="5D51155D" w14:textId="77777777" w:rsidR="00E87886" w:rsidRPr="00DD06C1" w:rsidRDefault="00E87886" w:rsidP="00E87886">
      <w:pPr>
        <w:spacing w:after="120" w:line="260" w:lineRule="atLeast"/>
        <w:contextualSpacing/>
        <w:rPr>
          <w:rFonts w:eastAsia="Times New Roman" w:cs="Times New Roman"/>
          <w:i/>
          <w:iCs/>
          <w:lang w:val="ru-RU"/>
        </w:rPr>
      </w:pPr>
    </w:p>
    <w:p w14:paraId="0AAD6B87" w14:textId="77777777" w:rsidR="00E87886" w:rsidRPr="00DD06C1" w:rsidRDefault="00E87886" w:rsidP="00E87886">
      <w:pPr>
        <w:spacing w:after="120" w:line="260" w:lineRule="atLeast"/>
        <w:contextualSpacing/>
        <w:rPr>
          <w:rFonts w:eastAsia="Times New Roman" w:cs="Times New Roman"/>
          <w:i/>
          <w:iCs/>
          <w:lang w:val="ru-RU"/>
        </w:rPr>
      </w:pPr>
      <w:r w:rsidRPr="00DD06C1">
        <w:rPr>
          <w:rFonts w:eastAsia="Times New Roman" w:cs="Times New Roman"/>
          <w:iCs/>
          <w:u w:val="single"/>
          <w:lang w:val="ru-RU"/>
        </w:rPr>
        <w:t xml:space="preserve">Правила, регулирующие цели и </w:t>
      </w:r>
      <w:r w:rsidR="00AA2D2B" w:rsidRPr="00DD06C1">
        <w:rPr>
          <w:rFonts w:eastAsia="Times New Roman" w:cs="Times New Roman"/>
          <w:iCs/>
          <w:u w:val="single"/>
          <w:lang w:val="ru-RU"/>
        </w:rPr>
        <w:t>функционирование</w:t>
      </w:r>
      <w:r w:rsidRPr="00DD06C1">
        <w:rPr>
          <w:rFonts w:eastAsia="Times New Roman" w:cs="Times New Roman"/>
          <w:iCs/>
          <w:u w:val="single"/>
          <w:lang w:val="ru-RU"/>
        </w:rPr>
        <w:t xml:space="preserve"> Добровольного фонда</w:t>
      </w:r>
      <w:r w:rsidRPr="000024D4">
        <w:rPr>
          <w:rFonts w:eastAsia="Times New Roman" w:cs="Times New Roman"/>
          <w:iCs/>
          <w:lang w:val="ru-RU"/>
        </w:rPr>
        <w:t>:</w:t>
      </w:r>
    </w:p>
    <w:p w14:paraId="3A02CC3F" w14:textId="77777777" w:rsidR="00E87886" w:rsidRPr="00DD06C1" w:rsidRDefault="00E87886" w:rsidP="00E87886">
      <w:pPr>
        <w:spacing w:after="120" w:line="260" w:lineRule="atLeast"/>
        <w:contextualSpacing/>
        <w:rPr>
          <w:rFonts w:eastAsia="Times New Roman" w:cs="Times New Roman"/>
          <w:iCs/>
          <w:lang w:val="ru-RU"/>
        </w:rPr>
      </w:pPr>
    </w:p>
    <w:p w14:paraId="18625B31" w14:textId="6319EBD3" w:rsidR="00E87886" w:rsidRPr="00DD06C1" w:rsidRDefault="001F499D" w:rsidP="00E87886">
      <w:pPr>
        <w:spacing w:after="120" w:line="260" w:lineRule="atLeast"/>
        <w:contextualSpacing/>
        <w:rPr>
          <w:rFonts w:eastAsia="Times New Roman" w:cs="Times New Roman"/>
          <w:iCs/>
          <w:u w:val="single"/>
          <w:lang w:val="ru-RU"/>
        </w:rPr>
      </w:pPr>
      <w:r w:rsidRPr="00DD06C1">
        <w:rPr>
          <w:rFonts w:eastAsia="Times New Roman"/>
          <w:iCs/>
          <w:lang w:val="ru-RU"/>
        </w:rPr>
        <w:t>https://www.wipo.int/export/sites/www/tk/en/igc/pdf/vf_rules.pdf</w:t>
      </w:r>
    </w:p>
    <w:p w14:paraId="10511329" w14:textId="77777777" w:rsidR="00E87886" w:rsidRPr="00DD06C1" w:rsidRDefault="00E87886" w:rsidP="00E87886">
      <w:pPr>
        <w:spacing w:after="120" w:line="260" w:lineRule="atLeast"/>
        <w:contextualSpacing/>
        <w:rPr>
          <w:rFonts w:eastAsia="Times New Roman" w:cs="Times New Roman"/>
          <w:iCs/>
          <w:u w:val="single"/>
          <w:lang w:val="ru-RU"/>
        </w:rPr>
      </w:pPr>
    </w:p>
    <w:p w14:paraId="1158D3C1" w14:textId="77777777" w:rsidR="00E87886" w:rsidRPr="00DD06C1" w:rsidRDefault="00E87886" w:rsidP="00E87886">
      <w:pPr>
        <w:spacing w:after="120" w:line="260" w:lineRule="atLeast"/>
        <w:contextualSpacing/>
        <w:rPr>
          <w:rFonts w:eastAsia="Times New Roman" w:cs="Times New Roman"/>
          <w:iCs/>
          <w:u w:val="single"/>
          <w:lang w:val="ru-RU"/>
        </w:rPr>
      </w:pPr>
      <w:r w:rsidRPr="00DD06C1">
        <w:rPr>
          <w:rFonts w:eastAsia="Times New Roman" w:cs="Times New Roman"/>
          <w:iCs/>
          <w:u w:val="single"/>
          <w:lang w:val="ru-RU"/>
        </w:rPr>
        <w:t>Дополнительные сведения о Добровольном фонде, доступные онлайн</w:t>
      </w:r>
      <w:r w:rsidRPr="000024D4">
        <w:rPr>
          <w:rFonts w:eastAsia="Times New Roman" w:cs="Times New Roman"/>
          <w:iCs/>
          <w:lang w:val="ru-RU"/>
        </w:rPr>
        <w:t>:</w:t>
      </w:r>
    </w:p>
    <w:p w14:paraId="17C04E02" w14:textId="77777777" w:rsidR="00E87886" w:rsidRPr="00DD06C1" w:rsidRDefault="00E87886" w:rsidP="00E87886">
      <w:pPr>
        <w:spacing w:after="120" w:line="260" w:lineRule="atLeast"/>
        <w:contextualSpacing/>
        <w:rPr>
          <w:rFonts w:eastAsia="Times New Roman" w:cs="Times New Roman"/>
          <w:iCs/>
          <w:u w:val="single"/>
          <w:lang w:val="ru-RU"/>
        </w:rPr>
      </w:pPr>
    </w:p>
    <w:p w14:paraId="477D73B9" w14:textId="7478F84F" w:rsidR="00E87886" w:rsidRPr="00DD06C1" w:rsidRDefault="001F499D" w:rsidP="00E87886">
      <w:pPr>
        <w:spacing w:after="120" w:line="260" w:lineRule="atLeast"/>
        <w:contextualSpacing/>
        <w:rPr>
          <w:rFonts w:eastAsia="Times New Roman" w:cs="Times New Roman"/>
          <w:iCs/>
          <w:u w:val="single"/>
          <w:lang w:val="ru-RU"/>
        </w:rPr>
      </w:pPr>
      <w:r w:rsidRPr="00DD06C1">
        <w:rPr>
          <w:rFonts w:eastAsiaTheme="minorHAnsi"/>
          <w:szCs w:val="22"/>
          <w:lang w:val="ru-RU" w:eastAsia="en-US"/>
        </w:rPr>
        <w:t>https://www.wipo.int/tk/en/igc/participation.html</w:t>
      </w:r>
      <w:r w:rsidR="00E87886" w:rsidRPr="00DD06C1">
        <w:rPr>
          <w:rFonts w:eastAsia="Times New Roman" w:cs="Times New Roman"/>
          <w:iCs/>
          <w:u w:val="single"/>
          <w:lang w:val="ru-RU"/>
        </w:rPr>
        <w:t xml:space="preserve"> </w:t>
      </w:r>
    </w:p>
    <w:p w14:paraId="32CD679C" w14:textId="77777777" w:rsidR="00E87886" w:rsidRPr="00DD06C1" w:rsidRDefault="00E87886" w:rsidP="00E87886">
      <w:pPr>
        <w:spacing w:after="120" w:line="260" w:lineRule="atLeast"/>
        <w:contextualSpacing/>
        <w:rPr>
          <w:rFonts w:eastAsia="Times New Roman" w:cs="Times New Roman"/>
          <w:iCs/>
          <w:u w:val="single"/>
          <w:lang w:val="ru-RU"/>
        </w:rPr>
      </w:pPr>
    </w:p>
    <w:p w14:paraId="0D0C98A0" w14:textId="77777777" w:rsidR="00E87886" w:rsidRPr="00DD06C1" w:rsidRDefault="00E87886" w:rsidP="00E87886">
      <w:pPr>
        <w:spacing w:after="120" w:line="260" w:lineRule="atLeast"/>
        <w:contextualSpacing/>
        <w:rPr>
          <w:rFonts w:eastAsia="Times New Roman" w:cs="Times New Roman"/>
          <w:u w:val="single"/>
          <w:lang w:val="ru-RU"/>
        </w:rPr>
      </w:pPr>
    </w:p>
    <w:p w14:paraId="3747FA82" w14:textId="77777777" w:rsidR="00E87886" w:rsidRPr="00DD06C1" w:rsidRDefault="00E87886" w:rsidP="00E87886">
      <w:pPr>
        <w:rPr>
          <w:lang w:val="ru-RU"/>
        </w:rPr>
      </w:pPr>
    </w:p>
    <w:p w14:paraId="5F621289" w14:textId="77777777" w:rsidR="00E87886" w:rsidRPr="00DD06C1" w:rsidRDefault="00E87886" w:rsidP="00E87886">
      <w:pPr>
        <w:rPr>
          <w:lang w:val="ru-RU"/>
        </w:rPr>
      </w:pPr>
    </w:p>
    <w:p w14:paraId="506DEC48" w14:textId="77777777" w:rsidR="00E87886" w:rsidRPr="00DD06C1" w:rsidRDefault="00E87886" w:rsidP="00E87886">
      <w:pPr>
        <w:spacing w:after="120" w:line="260" w:lineRule="atLeast"/>
        <w:ind w:left="5534"/>
        <w:contextualSpacing/>
        <w:rPr>
          <w:rFonts w:eastAsia="Times New Roman" w:cs="Times New Roman"/>
          <w:lang w:val="ru-RU"/>
        </w:rPr>
      </w:pPr>
      <w:r w:rsidRPr="00DD06C1">
        <w:rPr>
          <w:rFonts w:eastAsia="Times New Roman" w:cs="Times New Roman"/>
          <w:lang w:val="ru-RU"/>
        </w:rPr>
        <w:t>[Конец приложений и документа]</w:t>
      </w:r>
    </w:p>
    <w:p w14:paraId="240E702F" w14:textId="77777777" w:rsidR="000506D0" w:rsidRPr="00DD06C1" w:rsidRDefault="000506D0" w:rsidP="00E87886">
      <w:pPr>
        <w:spacing w:after="120" w:line="260" w:lineRule="atLeast"/>
        <w:ind w:left="5534"/>
        <w:contextualSpacing/>
        <w:rPr>
          <w:rFonts w:eastAsia="Times New Roman" w:cs="Times New Roman"/>
          <w:lang w:val="ru-RU"/>
        </w:rPr>
      </w:pPr>
    </w:p>
    <w:p w14:paraId="58F26F5F" w14:textId="77777777" w:rsidR="000506D0" w:rsidRPr="00DD06C1" w:rsidRDefault="000506D0" w:rsidP="00E87886">
      <w:pPr>
        <w:spacing w:after="120" w:line="260" w:lineRule="atLeast"/>
        <w:ind w:left="5534"/>
        <w:contextualSpacing/>
        <w:rPr>
          <w:lang w:val="ru-RU"/>
        </w:rPr>
      </w:pPr>
    </w:p>
    <w:sectPr w:rsidR="000506D0" w:rsidRPr="00DD06C1" w:rsidSect="00672FEB">
      <w:headerReference w:type="default" r:id="rId14"/>
      <w:headerReference w:type="first" r:id="rId15"/>
      <w:pgSz w:w="11907" w:h="16840" w:code="9"/>
      <w:pgMar w:top="1440" w:right="851" w:bottom="1440" w:left="143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086F2" w14:textId="77777777" w:rsidR="00B64408" w:rsidRDefault="00B64408">
      <w:r>
        <w:separator/>
      </w:r>
    </w:p>
  </w:endnote>
  <w:endnote w:type="continuationSeparator" w:id="0">
    <w:p w14:paraId="4398DA33" w14:textId="77777777" w:rsidR="00B64408" w:rsidRDefault="00B64408" w:rsidP="003B38C1">
      <w:r>
        <w:separator/>
      </w:r>
    </w:p>
    <w:p w14:paraId="59F7BEFA" w14:textId="77777777" w:rsidR="00B64408" w:rsidRPr="003B38C1" w:rsidRDefault="00B64408" w:rsidP="003B38C1">
      <w:pPr>
        <w:spacing w:after="60"/>
        <w:rPr>
          <w:sz w:val="17"/>
        </w:rPr>
      </w:pPr>
      <w:r>
        <w:rPr>
          <w:sz w:val="17"/>
        </w:rPr>
        <w:t>[Endnote continued from previous page]</w:t>
      </w:r>
    </w:p>
  </w:endnote>
  <w:endnote w:type="continuationNotice" w:id="1">
    <w:p w14:paraId="4248155C" w14:textId="77777777" w:rsidR="00B64408" w:rsidRPr="003B38C1" w:rsidRDefault="00B644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11ED5" w14:textId="77777777" w:rsidR="00B64408" w:rsidRDefault="00B64408">
      <w:r>
        <w:separator/>
      </w:r>
    </w:p>
  </w:footnote>
  <w:footnote w:type="continuationSeparator" w:id="0">
    <w:p w14:paraId="40CA4562" w14:textId="77777777" w:rsidR="00B64408" w:rsidRDefault="00B64408" w:rsidP="008B60B2">
      <w:r>
        <w:separator/>
      </w:r>
    </w:p>
    <w:p w14:paraId="2AD4A0BC" w14:textId="77777777" w:rsidR="00B64408" w:rsidRPr="00ED77FB" w:rsidRDefault="00B64408" w:rsidP="008B60B2">
      <w:pPr>
        <w:spacing w:after="60"/>
        <w:rPr>
          <w:sz w:val="17"/>
          <w:szCs w:val="17"/>
        </w:rPr>
      </w:pPr>
      <w:r w:rsidRPr="00ED77FB">
        <w:rPr>
          <w:sz w:val="17"/>
          <w:szCs w:val="17"/>
        </w:rPr>
        <w:t>[Footnote continued from previous page]</w:t>
      </w:r>
    </w:p>
  </w:footnote>
  <w:footnote w:type="continuationNotice" w:id="1">
    <w:p w14:paraId="0B30FB6A" w14:textId="77777777" w:rsidR="00B64408" w:rsidRPr="00ED77FB" w:rsidRDefault="00B64408" w:rsidP="008B60B2">
      <w:pPr>
        <w:spacing w:before="60"/>
        <w:jc w:val="right"/>
        <w:rPr>
          <w:sz w:val="17"/>
          <w:szCs w:val="17"/>
        </w:rPr>
      </w:pPr>
      <w:r w:rsidRPr="00ED77FB">
        <w:rPr>
          <w:sz w:val="17"/>
          <w:szCs w:val="17"/>
        </w:rPr>
        <w:t>[Footnote continued on next page]</w:t>
      </w:r>
    </w:p>
  </w:footnote>
  <w:footnote w:id="2">
    <w:p w14:paraId="2FAE65B9" w14:textId="77777777" w:rsidR="009C3CA7" w:rsidRPr="00475696" w:rsidRDefault="009C3CA7" w:rsidP="0028307F">
      <w:pPr>
        <w:pStyle w:val="FootnoteText"/>
        <w:rPr>
          <w:lang w:val="ru-RU"/>
        </w:rPr>
      </w:pPr>
      <w:r>
        <w:rPr>
          <w:rStyle w:val="FootnoteReference"/>
        </w:rPr>
        <w:footnoteRef/>
      </w:r>
      <w:r w:rsidRPr="00475696">
        <w:rPr>
          <w:lang w:val="ru-RU"/>
        </w:rPr>
        <w:t xml:space="preserve"> </w:t>
      </w:r>
      <w:r>
        <w:rPr>
          <w:szCs w:val="18"/>
          <w:lang w:val="ru-RU"/>
        </w:rPr>
        <w:t>Правила Фонда, а также вся подробная практическая информация о Фонде, его функционировании и процедуре подачи заявлений размещены на веб-сайте ВОИС</w:t>
      </w:r>
      <w:r w:rsidRPr="000024D4">
        <w:rPr>
          <w:szCs w:val="18"/>
          <w:lang w:val="ru-RU"/>
        </w:rPr>
        <w:t xml:space="preserve">:  </w:t>
      </w:r>
      <w:hyperlink r:id="rId1" w:history="1">
        <w:r w:rsidRPr="000024D4">
          <w:rPr>
            <w:rStyle w:val="Hyperlink"/>
            <w:color w:val="auto"/>
            <w:szCs w:val="18"/>
          </w:rPr>
          <w:t>https</w:t>
        </w:r>
        <w:r w:rsidRPr="000024D4">
          <w:rPr>
            <w:rStyle w:val="Hyperlink"/>
            <w:color w:val="auto"/>
            <w:szCs w:val="18"/>
            <w:lang w:val="ru-RU"/>
          </w:rPr>
          <w:t>://</w:t>
        </w:r>
        <w:r w:rsidRPr="000024D4">
          <w:rPr>
            <w:rStyle w:val="Hyperlink"/>
            <w:color w:val="auto"/>
            <w:szCs w:val="18"/>
          </w:rPr>
          <w:t>www</w:t>
        </w:r>
        <w:r w:rsidRPr="000024D4">
          <w:rPr>
            <w:rStyle w:val="Hyperlink"/>
            <w:color w:val="auto"/>
            <w:szCs w:val="18"/>
            <w:lang w:val="ru-RU"/>
          </w:rPr>
          <w:t>.</w:t>
        </w:r>
        <w:proofErr w:type="spellStart"/>
        <w:r w:rsidRPr="000024D4">
          <w:rPr>
            <w:rStyle w:val="Hyperlink"/>
            <w:color w:val="auto"/>
            <w:szCs w:val="18"/>
          </w:rPr>
          <w:t>wipo</w:t>
        </w:r>
        <w:proofErr w:type="spellEnd"/>
        <w:r w:rsidRPr="000024D4">
          <w:rPr>
            <w:rStyle w:val="Hyperlink"/>
            <w:color w:val="auto"/>
            <w:szCs w:val="18"/>
            <w:lang w:val="ru-RU"/>
          </w:rPr>
          <w:t>.</w:t>
        </w:r>
        <w:proofErr w:type="spellStart"/>
        <w:r w:rsidRPr="000024D4">
          <w:rPr>
            <w:rStyle w:val="Hyperlink"/>
            <w:color w:val="auto"/>
            <w:szCs w:val="18"/>
          </w:rPr>
          <w:t>int</w:t>
        </w:r>
        <w:proofErr w:type="spellEnd"/>
        <w:r w:rsidRPr="000024D4">
          <w:rPr>
            <w:rStyle w:val="Hyperlink"/>
            <w:color w:val="auto"/>
            <w:szCs w:val="18"/>
            <w:lang w:val="ru-RU"/>
          </w:rPr>
          <w:t>/</w:t>
        </w:r>
        <w:proofErr w:type="spellStart"/>
        <w:r w:rsidRPr="000024D4">
          <w:rPr>
            <w:rStyle w:val="Hyperlink"/>
            <w:color w:val="auto"/>
            <w:szCs w:val="18"/>
          </w:rPr>
          <w:t>tk</w:t>
        </w:r>
        <w:proofErr w:type="spellEnd"/>
        <w:r w:rsidRPr="000024D4">
          <w:rPr>
            <w:rStyle w:val="Hyperlink"/>
            <w:color w:val="auto"/>
            <w:szCs w:val="18"/>
            <w:lang w:val="ru-RU"/>
          </w:rPr>
          <w:t>/</w:t>
        </w:r>
        <w:proofErr w:type="spellStart"/>
        <w:r w:rsidRPr="000024D4">
          <w:rPr>
            <w:rStyle w:val="Hyperlink"/>
            <w:color w:val="auto"/>
            <w:szCs w:val="18"/>
          </w:rPr>
          <w:t>en</w:t>
        </w:r>
        <w:proofErr w:type="spellEnd"/>
        <w:r w:rsidRPr="000024D4">
          <w:rPr>
            <w:rStyle w:val="Hyperlink"/>
            <w:color w:val="auto"/>
            <w:szCs w:val="18"/>
            <w:lang w:val="ru-RU"/>
          </w:rPr>
          <w:t>/</w:t>
        </w:r>
        <w:proofErr w:type="spellStart"/>
        <w:r w:rsidRPr="000024D4">
          <w:rPr>
            <w:rStyle w:val="Hyperlink"/>
            <w:color w:val="auto"/>
            <w:szCs w:val="18"/>
          </w:rPr>
          <w:t>igc</w:t>
        </w:r>
        <w:proofErr w:type="spellEnd"/>
        <w:r w:rsidRPr="000024D4">
          <w:rPr>
            <w:rStyle w:val="Hyperlink"/>
            <w:color w:val="auto"/>
            <w:szCs w:val="18"/>
            <w:lang w:val="ru-RU"/>
          </w:rPr>
          <w:t>/</w:t>
        </w:r>
        <w:r w:rsidRPr="000024D4">
          <w:rPr>
            <w:rStyle w:val="Hyperlink"/>
            <w:color w:val="auto"/>
            <w:szCs w:val="18"/>
          </w:rPr>
          <w:t>participation</w:t>
        </w:r>
        <w:r w:rsidRPr="000024D4">
          <w:rPr>
            <w:rStyle w:val="Hyperlink"/>
            <w:color w:val="auto"/>
            <w:szCs w:val="18"/>
            <w:lang w:val="ru-RU"/>
          </w:rPr>
          <w:t>.</w:t>
        </w:r>
        <w:r w:rsidRPr="000024D4">
          <w:rPr>
            <w:rStyle w:val="Hyperlink"/>
            <w:color w:val="auto"/>
            <w:szCs w:val="18"/>
          </w:rPr>
          <w:t>html</w:t>
        </w:r>
      </w:hyperlink>
    </w:p>
  </w:footnote>
  <w:footnote w:id="3">
    <w:p w14:paraId="50812F71" w14:textId="77777777" w:rsidR="009C3CA7" w:rsidRDefault="009C3CA7" w:rsidP="00E87886">
      <w:pPr>
        <w:pStyle w:val="FootnoteText"/>
        <w:rPr>
          <w:szCs w:val="18"/>
          <w:lang w:val="ru-RU"/>
        </w:rPr>
      </w:pPr>
      <w:r w:rsidRPr="000B4543">
        <w:rPr>
          <w:rStyle w:val="FootnoteReference"/>
          <w:sz w:val="16"/>
          <w:szCs w:val="16"/>
          <w:vertAlign w:val="baseline"/>
        </w:rPr>
        <w:footnoteRef/>
      </w:r>
      <w:r>
        <w:rPr>
          <w:szCs w:val="18"/>
          <w:lang w:val="ru-RU"/>
        </w:rPr>
        <w:t xml:space="preserve">  </w:t>
      </w:r>
      <w:r>
        <w:rPr>
          <w:szCs w:val="18"/>
          <w:lang w:val="ru-RU"/>
        </w:rPr>
        <w:t>Примечание Секретариата:  Генеральная Ассамблея приняла такое решение.  См. пункт 202 отчета тридцать второй сессии (документ WO/GA/32/13).</w:t>
      </w:r>
    </w:p>
  </w:footnote>
  <w:footnote w:id="4">
    <w:p w14:paraId="0705D59A" w14:textId="77777777" w:rsidR="009C3CA7" w:rsidRPr="00E87886" w:rsidRDefault="009C3CA7" w:rsidP="00E87886">
      <w:pPr>
        <w:pStyle w:val="FootnoteText"/>
        <w:rPr>
          <w:szCs w:val="18"/>
          <w:lang w:val="ru-RU"/>
        </w:rPr>
      </w:pPr>
      <w:r w:rsidRPr="000B4543">
        <w:rPr>
          <w:rStyle w:val="FootnoteReference"/>
          <w:sz w:val="16"/>
          <w:szCs w:val="16"/>
          <w:vertAlign w:val="baseline"/>
        </w:rPr>
        <w:footnoteRef/>
      </w:r>
      <w:r>
        <w:rPr>
          <w:szCs w:val="18"/>
          <w:lang w:val="ru-RU"/>
        </w:rPr>
        <w:t xml:space="preserve">  </w:t>
      </w:r>
      <w:r>
        <w:rPr>
          <w:szCs w:val="18"/>
          <w:lang w:val="ru-RU"/>
        </w:rPr>
        <w:t xml:space="preserve">Примечание </w:t>
      </w:r>
      <w:r>
        <w:rPr>
          <w:szCs w:val="18"/>
          <w:lang w:val="ru-RU"/>
        </w:rPr>
        <w:t>Секретариата:  Генеральная Ассамблея приняла такое решение.  См</w:t>
      </w:r>
      <w:r w:rsidRPr="00E87886">
        <w:rPr>
          <w:szCs w:val="18"/>
          <w:lang w:val="ru-RU"/>
        </w:rPr>
        <w:t xml:space="preserve">. </w:t>
      </w:r>
      <w:r>
        <w:rPr>
          <w:szCs w:val="18"/>
          <w:lang w:val="ru-RU"/>
        </w:rPr>
        <w:t>пункт </w:t>
      </w:r>
      <w:r w:rsidRPr="00E87886">
        <w:rPr>
          <w:szCs w:val="18"/>
          <w:lang w:val="ru-RU"/>
        </w:rPr>
        <w:t xml:space="preserve">168 </w:t>
      </w:r>
      <w:r>
        <w:rPr>
          <w:szCs w:val="18"/>
          <w:lang w:val="ru-RU"/>
        </w:rPr>
        <w:t>отчета</w:t>
      </w:r>
      <w:r w:rsidRPr="00E87886">
        <w:rPr>
          <w:szCs w:val="18"/>
          <w:lang w:val="ru-RU"/>
        </w:rPr>
        <w:t xml:space="preserve"> </w:t>
      </w:r>
      <w:r>
        <w:rPr>
          <w:szCs w:val="18"/>
          <w:lang w:val="ru-RU"/>
        </w:rPr>
        <w:t>тридцать</w:t>
      </w:r>
      <w:r w:rsidRPr="00E87886">
        <w:rPr>
          <w:szCs w:val="18"/>
          <w:lang w:val="ru-RU"/>
        </w:rPr>
        <w:t xml:space="preserve"> </w:t>
      </w:r>
      <w:r>
        <w:rPr>
          <w:szCs w:val="18"/>
          <w:lang w:val="ru-RU"/>
        </w:rPr>
        <w:t>второй</w:t>
      </w:r>
      <w:r w:rsidRPr="00E87886">
        <w:rPr>
          <w:szCs w:val="18"/>
          <w:lang w:val="ru-RU"/>
        </w:rPr>
        <w:t xml:space="preserve"> </w:t>
      </w:r>
      <w:r>
        <w:rPr>
          <w:szCs w:val="18"/>
          <w:lang w:val="ru-RU"/>
        </w:rPr>
        <w:t>сессии</w:t>
      </w:r>
      <w:r w:rsidRPr="00E87886">
        <w:rPr>
          <w:szCs w:val="18"/>
          <w:lang w:val="ru-RU"/>
        </w:rPr>
        <w:t xml:space="preserve"> (</w:t>
      </w:r>
      <w:r>
        <w:rPr>
          <w:szCs w:val="18"/>
          <w:lang w:val="ru-RU"/>
        </w:rPr>
        <w:t>документ </w:t>
      </w:r>
      <w:r w:rsidRPr="00E96A5B">
        <w:rPr>
          <w:szCs w:val="18"/>
        </w:rPr>
        <w:t>WO</w:t>
      </w:r>
      <w:r w:rsidRPr="00E87886">
        <w:rPr>
          <w:szCs w:val="18"/>
          <w:lang w:val="ru-RU"/>
        </w:rPr>
        <w:t>/</w:t>
      </w:r>
      <w:r w:rsidRPr="00E96A5B">
        <w:rPr>
          <w:szCs w:val="18"/>
        </w:rPr>
        <w:t>GA</w:t>
      </w:r>
      <w:r w:rsidRPr="00E87886">
        <w:rPr>
          <w:szCs w:val="18"/>
          <w:lang w:val="ru-RU"/>
        </w:rPr>
        <w:t>/32/13).</w:t>
      </w:r>
    </w:p>
  </w:footnote>
  <w:footnote w:id="5">
    <w:p w14:paraId="05E0165E" w14:textId="34A58E0E" w:rsidR="009C3CA7" w:rsidRDefault="009C3CA7" w:rsidP="00E87886">
      <w:pPr>
        <w:pStyle w:val="FootnoteText"/>
        <w:tabs>
          <w:tab w:val="left" w:pos="1620"/>
        </w:tabs>
        <w:rPr>
          <w:szCs w:val="18"/>
          <w:lang w:val="ru-RU"/>
        </w:rPr>
      </w:pPr>
      <w:r w:rsidRPr="000B4543">
        <w:rPr>
          <w:rStyle w:val="FootnoteReference"/>
          <w:sz w:val="16"/>
          <w:szCs w:val="16"/>
          <w:vertAlign w:val="baseline"/>
        </w:rPr>
        <w:footnoteRef/>
      </w:r>
      <w:r>
        <w:rPr>
          <w:szCs w:val="18"/>
          <w:lang w:val="ru-RU"/>
        </w:rPr>
        <w:t xml:space="preserve">  </w:t>
      </w:r>
      <w:r>
        <w:rPr>
          <w:szCs w:val="18"/>
          <w:lang w:val="ru-RU"/>
        </w:rPr>
        <w:t xml:space="preserve">См. </w:t>
      </w:r>
      <w:r>
        <w:rPr>
          <w:szCs w:val="18"/>
          <w:lang w:val="ru-RU"/>
        </w:rPr>
        <w:t xml:space="preserve">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адресу:  </w:t>
      </w:r>
      <w:r w:rsidR="000024D4">
        <w:rPr>
          <w:rStyle w:val="Hyperlink"/>
          <w:color w:val="000000" w:themeColor="text1"/>
          <w:szCs w:val="18"/>
          <w:u w:val="none"/>
        </w:rPr>
        <w:fldChar w:fldCharType="begin"/>
      </w:r>
      <w:r w:rsidR="000024D4" w:rsidRPr="000024D4">
        <w:rPr>
          <w:rStyle w:val="Hyperlink"/>
          <w:color w:val="000000" w:themeColor="text1"/>
          <w:szCs w:val="18"/>
          <w:u w:val="none"/>
          <w:lang w:val="ru-RU"/>
        </w:rPr>
        <w:instrText xml:space="preserve"> </w:instrText>
      </w:r>
      <w:r w:rsidR="000024D4">
        <w:rPr>
          <w:rStyle w:val="Hyperlink"/>
          <w:color w:val="000000" w:themeColor="text1"/>
          <w:szCs w:val="18"/>
          <w:u w:val="none"/>
        </w:rPr>
        <w:instrText>HYPERLINK</w:instrText>
      </w:r>
      <w:r w:rsidR="000024D4" w:rsidRPr="000024D4">
        <w:rPr>
          <w:rStyle w:val="Hyperlink"/>
          <w:color w:val="000000" w:themeColor="text1"/>
          <w:szCs w:val="18"/>
          <w:u w:val="none"/>
          <w:lang w:val="ru-RU"/>
        </w:rPr>
        <w:instrText xml:space="preserve"> "</w:instrText>
      </w:r>
      <w:r w:rsidR="000024D4">
        <w:rPr>
          <w:rStyle w:val="Hyperlink"/>
          <w:color w:val="000000" w:themeColor="text1"/>
          <w:szCs w:val="18"/>
          <w:u w:val="none"/>
        </w:rPr>
        <w:instrText>https</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www</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wipo</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int</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export</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sites</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www</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tk</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en</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igc</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pdf</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vf</w:instrText>
      </w:r>
      <w:r w:rsidR="000024D4" w:rsidRPr="000024D4">
        <w:rPr>
          <w:rStyle w:val="Hyperlink"/>
          <w:color w:val="000000" w:themeColor="text1"/>
          <w:szCs w:val="18"/>
          <w:u w:val="none"/>
          <w:lang w:val="ru-RU"/>
        </w:rPr>
        <w:instrText>_</w:instrText>
      </w:r>
      <w:r w:rsidR="000024D4">
        <w:rPr>
          <w:rStyle w:val="Hyperlink"/>
          <w:color w:val="000000" w:themeColor="text1"/>
          <w:szCs w:val="18"/>
          <w:u w:val="none"/>
        </w:rPr>
        <w:instrText>rules</w:instrText>
      </w:r>
      <w:r w:rsidR="000024D4" w:rsidRPr="000024D4">
        <w:rPr>
          <w:rStyle w:val="Hyperlink"/>
          <w:color w:val="000000" w:themeColor="text1"/>
          <w:szCs w:val="18"/>
          <w:u w:val="none"/>
          <w:lang w:val="ru-RU"/>
        </w:rPr>
        <w:instrText>.</w:instrText>
      </w:r>
      <w:r w:rsidR="000024D4">
        <w:rPr>
          <w:rStyle w:val="Hyperlink"/>
          <w:color w:val="000000" w:themeColor="text1"/>
          <w:szCs w:val="18"/>
          <w:u w:val="none"/>
        </w:rPr>
        <w:instrText>pdf</w:instrText>
      </w:r>
      <w:r w:rsidR="000024D4" w:rsidRPr="000024D4">
        <w:rPr>
          <w:rStyle w:val="Hyperlink"/>
          <w:color w:val="000000" w:themeColor="text1"/>
          <w:szCs w:val="18"/>
          <w:u w:val="none"/>
          <w:lang w:val="ru-RU"/>
        </w:rPr>
        <w:instrText xml:space="preserve">" </w:instrText>
      </w:r>
      <w:r w:rsidR="000024D4">
        <w:rPr>
          <w:rStyle w:val="Hyperlink"/>
          <w:color w:val="000000" w:themeColor="text1"/>
          <w:szCs w:val="18"/>
          <w:u w:val="none"/>
        </w:rPr>
        <w:fldChar w:fldCharType="separate"/>
      </w:r>
      <w:r w:rsidRPr="00623167">
        <w:rPr>
          <w:rStyle w:val="Hyperlink"/>
          <w:color w:val="000000" w:themeColor="text1"/>
          <w:szCs w:val="18"/>
          <w:u w:val="none"/>
        </w:rPr>
        <w:t>https</w:t>
      </w:r>
      <w:r w:rsidRPr="003D7690">
        <w:rPr>
          <w:rStyle w:val="Hyperlink"/>
          <w:color w:val="000000" w:themeColor="text1"/>
          <w:szCs w:val="18"/>
          <w:u w:val="none"/>
          <w:lang w:val="ru-RU"/>
        </w:rPr>
        <w:t>://</w:t>
      </w:r>
      <w:r w:rsidRPr="00623167">
        <w:rPr>
          <w:rStyle w:val="Hyperlink"/>
          <w:color w:val="000000" w:themeColor="text1"/>
          <w:szCs w:val="18"/>
          <w:u w:val="none"/>
        </w:rPr>
        <w:t>www</w:t>
      </w:r>
      <w:r w:rsidRPr="003D7690">
        <w:rPr>
          <w:rStyle w:val="Hyperlink"/>
          <w:color w:val="000000" w:themeColor="text1"/>
          <w:szCs w:val="18"/>
          <w:u w:val="none"/>
          <w:lang w:val="ru-RU"/>
        </w:rPr>
        <w:t>.</w:t>
      </w:r>
      <w:proofErr w:type="spellStart"/>
      <w:r w:rsidRPr="00623167">
        <w:rPr>
          <w:rStyle w:val="Hyperlink"/>
          <w:color w:val="000000" w:themeColor="text1"/>
          <w:szCs w:val="18"/>
          <w:u w:val="none"/>
        </w:rPr>
        <w:t>wipo</w:t>
      </w:r>
      <w:proofErr w:type="spellEnd"/>
      <w:r w:rsidRPr="003D7690">
        <w:rPr>
          <w:rStyle w:val="Hyperlink"/>
          <w:color w:val="000000" w:themeColor="text1"/>
          <w:szCs w:val="18"/>
          <w:u w:val="none"/>
          <w:lang w:val="ru-RU"/>
        </w:rPr>
        <w:t>.</w:t>
      </w:r>
      <w:proofErr w:type="spellStart"/>
      <w:r w:rsidRPr="00623167">
        <w:rPr>
          <w:rStyle w:val="Hyperlink"/>
          <w:color w:val="000000" w:themeColor="text1"/>
          <w:szCs w:val="18"/>
          <w:u w:val="none"/>
        </w:rPr>
        <w:t>int</w:t>
      </w:r>
      <w:proofErr w:type="spellEnd"/>
      <w:r w:rsidRPr="003D7690">
        <w:rPr>
          <w:rStyle w:val="Hyperlink"/>
          <w:color w:val="000000" w:themeColor="text1"/>
          <w:szCs w:val="18"/>
          <w:u w:val="none"/>
          <w:lang w:val="ru-RU"/>
        </w:rPr>
        <w:t>/</w:t>
      </w:r>
      <w:r w:rsidRPr="00623167">
        <w:rPr>
          <w:rStyle w:val="Hyperlink"/>
          <w:color w:val="000000" w:themeColor="text1"/>
          <w:szCs w:val="18"/>
          <w:u w:val="none"/>
        </w:rPr>
        <w:t>export</w:t>
      </w:r>
      <w:r w:rsidRPr="003D7690">
        <w:rPr>
          <w:rStyle w:val="Hyperlink"/>
          <w:color w:val="000000" w:themeColor="text1"/>
          <w:szCs w:val="18"/>
          <w:u w:val="none"/>
          <w:lang w:val="ru-RU"/>
        </w:rPr>
        <w:t>/</w:t>
      </w:r>
      <w:r w:rsidRPr="00623167">
        <w:rPr>
          <w:rStyle w:val="Hyperlink"/>
          <w:color w:val="000000" w:themeColor="text1"/>
          <w:szCs w:val="18"/>
          <w:u w:val="none"/>
        </w:rPr>
        <w:t>sites</w:t>
      </w:r>
      <w:r w:rsidRPr="003D7690">
        <w:rPr>
          <w:rStyle w:val="Hyperlink"/>
          <w:color w:val="000000" w:themeColor="text1"/>
          <w:szCs w:val="18"/>
          <w:u w:val="none"/>
          <w:lang w:val="ru-RU"/>
        </w:rPr>
        <w:t>/</w:t>
      </w:r>
      <w:r w:rsidRPr="00623167">
        <w:rPr>
          <w:rStyle w:val="Hyperlink"/>
          <w:color w:val="000000" w:themeColor="text1"/>
          <w:szCs w:val="18"/>
          <w:u w:val="none"/>
        </w:rPr>
        <w:t>www</w:t>
      </w:r>
      <w:r w:rsidRPr="003D7690">
        <w:rPr>
          <w:rStyle w:val="Hyperlink"/>
          <w:color w:val="000000" w:themeColor="text1"/>
          <w:szCs w:val="18"/>
          <w:u w:val="none"/>
          <w:lang w:val="ru-RU"/>
        </w:rPr>
        <w:t>/</w:t>
      </w:r>
      <w:proofErr w:type="spellStart"/>
      <w:r w:rsidRPr="00623167">
        <w:rPr>
          <w:rStyle w:val="Hyperlink"/>
          <w:color w:val="000000" w:themeColor="text1"/>
          <w:szCs w:val="18"/>
          <w:u w:val="none"/>
        </w:rPr>
        <w:t>tk</w:t>
      </w:r>
      <w:proofErr w:type="spellEnd"/>
      <w:r w:rsidRPr="003D7690">
        <w:rPr>
          <w:rStyle w:val="Hyperlink"/>
          <w:color w:val="000000" w:themeColor="text1"/>
          <w:szCs w:val="18"/>
          <w:u w:val="none"/>
          <w:lang w:val="ru-RU"/>
        </w:rPr>
        <w:t>/</w:t>
      </w:r>
      <w:proofErr w:type="spellStart"/>
      <w:r w:rsidRPr="00623167">
        <w:rPr>
          <w:rStyle w:val="Hyperlink"/>
          <w:color w:val="000000" w:themeColor="text1"/>
          <w:szCs w:val="18"/>
          <w:u w:val="none"/>
        </w:rPr>
        <w:t>en</w:t>
      </w:r>
      <w:proofErr w:type="spellEnd"/>
      <w:r w:rsidRPr="003D7690">
        <w:rPr>
          <w:rStyle w:val="Hyperlink"/>
          <w:color w:val="000000" w:themeColor="text1"/>
          <w:szCs w:val="18"/>
          <w:u w:val="none"/>
          <w:lang w:val="ru-RU"/>
        </w:rPr>
        <w:t>/</w:t>
      </w:r>
      <w:proofErr w:type="spellStart"/>
      <w:r w:rsidRPr="00623167">
        <w:rPr>
          <w:rStyle w:val="Hyperlink"/>
          <w:color w:val="000000" w:themeColor="text1"/>
          <w:szCs w:val="18"/>
          <w:u w:val="none"/>
        </w:rPr>
        <w:t>igc</w:t>
      </w:r>
      <w:proofErr w:type="spellEnd"/>
      <w:r w:rsidRPr="003D7690">
        <w:rPr>
          <w:rStyle w:val="Hyperlink"/>
          <w:color w:val="000000" w:themeColor="text1"/>
          <w:szCs w:val="18"/>
          <w:u w:val="none"/>
          <w:lang w:val="ru-RU"/>
        </w:rPr>
        <w:t>/</w:t>
      </w:r>
      <w:r w:rsidRPr="00623167">
        <w:rPr>
          <w:rStyle w:val="Hyperlink"/>
          <w:color w:val="000000" w:themeColor="text1"/>
          <w:szCs w:val="18"/>
          <w:u w:val="none"/>
        </w:rPr>
        <w:t>pdf</w:t>
      </w:r>
      <w:r w:rsidRPr="003D7690">
        <w:rPr>
          <w:rStyle w:val="Hyperlink"/>
          <w:color w:val="000000" w:themeColor="text1"/>
          <w:szCs w:val="18"/>
          <w:u w:val="none"/>
          <w:lang w:val="ru-RU"/>
        </w:rPr>
        <w:t>/</w:t>
      </w:r>
      <w:proofErr w:type="spellStart"/>
      <w:r w:rsidRPr="00623167">
        <w:rPr>
          <w:rStyle w:val="Hyperlink"/>
          <w:color w:val="000000" w:themeColor="text1"/>
          <w:szCs w:val="18"/>
          <w:u w:val="none"/>
        </w:rPr>
        <w:t>vf</w:t>
      </w:r>
      <w:proofErr w:type="spellEnd"/>
      <w:r w:rsidRPr="003D7690">
        <w:rPr>
          <w:rStyle w:val="Hyperlink"/>
          <w:color w:val="000000" w:themeColor="text1"/>
          <w:szCs w:val="18"/>
          <w:u w:val="none"/>
          <w:lang w:val="ru-RU"/>
        </w:rPr>
        <w:t>_</w:t>
      </w:r>
      <w:r w:rsidRPr="00623167">
        <w:rPr>
          <w:rStyle w:val="Hyperlink"/>
          <w:color w:val="000000" w:themeColor="text1"/>
          <w:szCs w:val="18"/>
          <w:u w:val="none"/>
        </w:rPr>
        <w:t>rules</w:t>
      </w:r>
      <w:r w:rsidRPr="003D7690">
        <w:rPr>
          <w:rStyle w:val="Hyperlink"/>
          <w:color w:val="000000" w:themeColor="text1"/>
          <w:szCs w:val="18"/>
          <w:u w:val="none"/>
          <w:lang w:val="ru-RU"/>
        </w:rPr>
        <w:t>.</w:t>
      </w:r>
      <w:r w:rsidRPr="00623167">
        <w:rPr>
          <w:rStyle w:val="Hyperlink"/>
          <w:color w:val="000000" w:themeColor="text1"/>
          <w:szCs w:val="18"/>
          <w:u w:val="none"/>
        </w:rPr>
        <w:t>pdf</w:t>
      </w:r>
      <w:r w:rsidR="000024D4">
        <w:rPr>
          <w:rStyle w:val="Hyperlink"/>
          <w:color w:val="000000" w:themeColor="text1"/>
          <w:szCs w:val="18"/>
          <w:u w:val="none"/>
        </w:rPr>
        <w:fldChar w:fldCharType="end"/>
      </w:r>
      <w:r>
        <w:rPr>
          <w:iCs/>
          <w:szCs w:val="18"/>
          <w:lang w:val="ru-RU"/>
        </w:rPr>
        <w:t xml:space="preserve">. </w:t>
      </w:r>
    </w:p>
  </w:footnote>
  <w:footnote w:id="6">
    <w:p w14:paraId="00C6C814" w14:textId="5A1E43CD" w:rsidR="009C3CA7" w:rsidRPr="00534FEB" w:rsidRDefault="009C3CA7" w:rsidP="00E87886">
      <w:pPr>
        <w:pStyle w:val="FootnoteText"/>
        <w:rPr>
          <w:szCs w:val="18"/>
          <w:lang w:val="ru-RU"/>
        </w:rPr>
      </w:pPr>
      <w:r w:rsidRPr="000B4543">
        <w:rPr>
          <w:rStyle w:val="FootnoteReference"/>
          <w:sz w:val="16"/>
          <w:szCs w:val="16"/>
          <w:vertAlign w:val="baseline"/>
        </w:rPr>
        <w:footnoteRef/>
      </w:r>
      <w:r>
        <w:rPr>
          <w:szCs w:val="18"/>
          <w:lang w:val="ru-RU"/>
        </w:rPr>
        <w:t xml:space="preserve">  </w:t>
      </w:r>
      <w:r>
        <w:rPr>
          <w:szCs w:val="18"/>
          <w:lang w:val="ru-RU"/>
        </w:rPr>
        <w:t xml:space="preserve">См., например, информационную записку ВОИС </w:t>
      </w:r>
      <w:r w:rsidRPr="0096086F">
        <w:rPr>
          <w:szCs w:val="18"/>
        </w:rPr>
        <w:t>WIPO</w:t>
      </w:r>
      <w:r w:rsidRPr="00251699">
        <w:rPr>
          <w:szCs w:val="18"/>
          <w:lang w:val="ru-RU"/>
        </w:rPr>
        <w:t>/</w:t>
      </w:r>
      <w:r w:rsidRPr="0096086F">
        <w:rPr>
          <w:szCs w:val="18"/>
        </w:rPr>
        <w:t>GRTKF</w:t>
      </w:r>
      <w:r w:rsidRPr="00251699">
        <w:rPr>
          <w:szCs w:val="18"/>
          <w:lang w:val="ru-RU"/>
        </w:rPr>
        <w:t>/</w:t>
      </w:r>
      <w:r w:rsidRPr="0096086F">
        <w:rPr>
          <w:szCs w:val="18"/>
        </w:rPr>
        <w:t>IC</w:t>
      </w:r>
      <w:r w:rsidRPr="00251699">
        <w:rPr>
          <w:szCs w:val="18"/>
          <w:lang w:val="ru-RU"/>
        </w:rPr>
        <w:t>/</w:t>
      </w:r>
      <w:r>
        <w:rPr>
          <w:szCs w:val="18"/>
          <w:lang w:val="ru-RU"/>
        </w:rPr>
        <w:t>38</w:t>
      </w:r>
      <w:r w:rsidRPr="00251699">
        <w:rPr>
          <w:szCs w:val="18"/>
          <w:lang w:val="ru-RU"/>
        </w:rPr>
        <w:t>/</w:t>
      </w:r>
      <w:r w:rsidRPr="0096086F">
        <w:rPr>
          <w:szCs w:val="18"/>
        </w:rPr>
        <w:t>INF</w:t>
      </w:r>
      <w:r w:rsidRPr="00251699">
        <w:rPr>
          <w:szCs w:val="18"/>
          <w:lang w:val="ru-RU"/>
        </w:rPr>
        <w:t xml:space="preserve">/4 </w:t>
      </w:r>
      <w:r>
        <w:rPr>
          <w:szCs w:val="18"/>
          <w:lang w:val="ru-RU"/>
        </w:rPr>
        <w:t xml:space="preserve">от 21 ноября 2018 г., размещенную на веб-сайте по </w:t>
      </w:r>
      <w:r w:rsidRPr="00534FEB">
        <w:rPr>
          <w:szCs w:val="18"/>
          <w:lang w:val="ru-RU"/>
        </w:rPr>
        <w:t xml:space="preserve">адресу:  </w:t>
      </w:r>
      <w:r w:rsidRPr="004D37B7">
        <w:rPr>
          <w:szCs w:val="18"/>
          <w:lang w:val="ru-RU"/>
        </w:rPr>
        <w:t>https://www.wipo.int/edocs/mdocs/tk/en/wipo_grtkf_ic_38/wipo_grtkf_ic_38_inf_4.pdf</w:t>
      </w:r>
      <w:r w:rsidRPr="00534FEB">
        <w:rPr>
          <w:szCs w:val="18"/>
          <w:lang w:val="ru-RU"/>
        </w:rPr>
        <w:t>.</w:t>
      </w:r>
    </w:p>
  </w:footnote>
  <w:footnote w:id="7">
    <w:p w14:paraId="64F65605" w14:textId="0EB167A5" w:rsidR="009C3CA7" w:rsidRPr="00534FEB" w:rsidRDefault="009C3CA7" w:rsidP="00E87886">
      <w:pPr>
        <w:pStyle w:val="FootnoteText"/>
        <w:rPr>
          <w:szCs w:val="18"/>
          <w:lang w:val="ru-RU"/>
        </w:rPr>
      </w:pPr>
      <w:r w:rsidRPr="000B4543">
        <w:rPr>
          <w:sz w:val="16"/>
          <w:szCs w:val="16"/>
          <w:lang w:val="ru-RU"/>
        </w:rPr>
        <w:footnoteRef/>
      </w:r>
      <w:r w:rsidRPr="00534FEB">
        <w:rPr>
          <w:szCs w:val="18"/>
          <w:lang w:val="ru-RU"/>
        </w:rPr>
        <w:t xml:space="preserve">  </w:t>
      </w:r>
      <w:r w:rsidRPr="00534FEB">
        <w:rPr>
          <w:szCs w:val="18"/>
          <w:lang w:val="ru-RU"/>
        </w:rPr>
        <w:t>См., например, информационную записку ВОИС WIPO/GRTKF/IC/</w:t>
      </w:r>
      <w:r>
        <w:rPr>
          <w:szCs w:val="18"/>
          <w:lang w:val="ru-RU"/>
        </w:rPr>
        <w:t>38</w:t>
      </w:r>
      <w:r w:rsidRPr="00534FEB">
        <w:rPr>
          <w:szCs w:val="18"/>
          <w:lang w:val="ru-RU"/>
        </w:rPr>
        <w:t xml:space="preserve">/INF/6 от </w:t>
      </w:r>
      <w:r>
        <w:rPr>
          <w:szCs w:val="18"/>
          <w:lang w:val="ru-RU"/>
        </w:rPr>
        <w:t xml:space="preserve">13 декабря </w:t>
      </w:r>
      <w:r w:rsidRPr="00534FEB">
        <w:rPr>
          <w:szCs w:val="18"/>
          <w:lang w:val="ru-RU"/>
        </w:rPr>
        <w:t xml:space="preserve">2018 г., размещенную на веб-сайте по адресу:  </w:t>
      </w:r>
      <w:r w:rsidRPr="00D64F61">
        <w:rPr>
          <w:rStyle w:val="Hyperlink"/>
          <w:color w:val="auto"/>
          <w:szCs w:val="18"/>
          <w:u w:val="none"/>
        </w:rPr>
        <w:t>https</w:t>
      </w:r>
      <w:r w:rsidRPr="003D7690">
        <w:rPr>
          <w:rStyle w:val="Hyperlink"/>
          <w:color w:val="auto"/>
          <w:szCs w:val="18"/>
          <w:u w:val="none"/>
          <w:lang w:val="ru-RU"/>
        </w:rPr>
        <w:t>://</w:t>
      </w:r>
      <w:r w:rsidRPr="00D64F61">
        <w:rPr>
          <w:rStyle w:val="Hyperlink"/>
          <w:color w:val="auto"/>
          <w:szCs w:val="18"/>
          <w:u w:val="none"/>
        </w:rPr>
        <w:t>www</w:t>
      </w:r>
      <w:r w:rsidRPr="003D7690">
        <w:rPr>
          <w:rStyle w:val="Hyperlink"/>
          <w:color w:val="auto"/>
          <w:szCs w:val="18"/>
          <w:u w:val="none"/>
          <w:lang w:val="ru-RU"/>
        </w:rPr>
        <w:t>.</w:t>
      </w:r>
      <w:proofErr w:type="spellStart"/>
      <w:r w:rsidRPr="00D64F61">
        <w:rPr>
          <w:rStyle w:val="Hyperlink"/>
          <w:color w:val="auto"/>
          <w:szCs w:val="18"/>
          <w:u w:val="none"/>
        </w:rPr>
        <w:t>wipo</w:t>
      </w:r>
      <w:proofErr w:type="spellEnd"/>
      <w:r w:rsidRPr="003D7690">
        <w:rPr>
          <w:rStyle w:val="Hyperlink"/>
          <w:color w:val="auto"/>
          <w:szCs w:val="18"/>
          <w:u w:val="none"/>
          <w:lang w:val="ru-RU"/>
        </w:rPr>
        <w:t>.</w:t>
      </w:r>
      <w:proofErr w:type="spellStart"/>
      <w:r w:rsidRPr="00D64F61">
        <w:rPr>
          <w:rStyle w:val="Hyperlink"/>
          <w:color w:val="auto"/>
          <w:szCs w:val="18"/>
          <w:u w:val="none"/>
        </w:rPr>
        <w:t>int</w:t>
      </w:r>
      <w:proofErr w:type="spellEnd"/>
      <w:r w:rsidRPr="003D7690">
        <w:rPr>
          <w:rStyle w:val="Hyperlink"/>
          <w:color w:val="auto"/>
          <w:szCs w:val="18"/>
          <w:u w:val="none"/>
          <w:lang w:val="ru-RU"/>
        </w:rPr>
        <w:t>/</w:t>
      </w:r>
      <w:proofErr w:type="spellStart"/>
      <w:r w:rsidRPr="00D64F61">
        <w:rPr>
          <w:rStyle w:val="Hyperlink"/>
          <w:color w:val="auto"/>
          <w:szCs w:val="18"/>
          <w:u w:val="none"/>
        </w:rPr>
        <w:t>edocs</w:t>
      </w:r>
      <w:proofErr w:type="spellEnd"/>
      <w:r w:rsidRPr="003D7690">
        <w:rPr>
          <w:rStyle w:val="Hyperlink"/>
          <w:color w:val="auto"/>
          <w:szCs w:val="18"/>
          <w:u w:val="none"/>
          <w:lang w:val="ru-RU"/>
        </w:rPr>
        <w:t>/</w:t>
      </w:r>
      <w:proofErr w:type="spellStart"/>
      <w:r w:rsidRPr="00D64F61">
        <w:rPr>
          <w:rStyle w:val="Hyperlink"/>
          <w:color w:val="auto"/>
          <w:szCs w:val="18"/>
          <w:u w:val="none"/>
        </w:rPr>
        <w:t>mdocs</w:t>
      </w:r>
      <w:proofErr w:type="spellEnd"/>
      <w:r w:rsidRPr="003D7690">
        <w:rPr>
          <w:rStyle w:val="Hyperlink"/>
          <w:color w:val="auto"/>
          <w:szCs w:val="18"/>
          <w:u w:val="none"/>
          <w:lang w:val="ru-RU"/>
        </w:rPr>
        <w:t>/</w:t>
      </w:r>
      <w:proofErr w:type="spellStart"/>
      <w:r w:rsidRPr="00D64F61">
        <w:rPr>
          <w:rStyle w:val="Hyperlink"/>
          <w:color w:val="auto"/>
          <w:szCs w:val="18"/>
          <w:u w:val="none"/>
        </w:rPr>
        <w:t>tk</w:t>
      </w:r>
      <w:proofErr w:type="spellEnd"/>
      <w:r w:rsidRPr="003D7690">
        <w:rPr>
          <w:rStyle w:val="Hyperlink"/>
          <w:color w:val="auto"/>
          <w:szCs w:val="18"/>
          <w:u w:val="none"/>
          <w:lang w:val="ru-RU"/>
        </w:rPr>
        <w:t>/</w:t>
      </w:r>
      <w:proofErr w:type="spellStart"/>
      <w:r w:rsidRPr="00D64F61">
        <w:rPr>
          <w:rStyle w:val="Hyperlink"/>
          <w:color w:val="auto"/>
          <w:szCs w:val="18"/>
          <w:u w:val="none"/>
        </w:rPr>
        <w:t>en</w:t>
      </w:r>
      <w:proofErr w:type="spellEnd"/>
      <w:r w:rsidRPr="003D7690">
        <w:rPr>
          <w:rStyle w:val="Hyperlink"/>
          <w:color w:val="auto"/>
          <w:szCs w:val="18"/>
          <w:u w:val="none"/>
          <w:lang w:val="ru-RU"/>
        </w:rPr>
        <w:t>/</w:t>
      </w:r>
      <w:proofErr w:type="spellStart"/>
      <w:r w:rsidRPr="00D64F61">
        <w:rPr>
          <w:rStyle w:val="Hyperlink"/>
          <w:color w:val="auto"/>
          <w:szCs w:val="18"/>
          <w:u w:val="none"/>
        </w:rPr>
        <w:t>wipo</w:t>
      </w:r>
      <w:proofErr w:type="spellEnd"/>
      <w:r w:rsidRPr="003D7690">
        <w:rPr>
          <w:rStyle w:val="Hyperlink"/>
          <w:color w:val="auto"/>
          <w:szCs w:val="18"/>
          <w:u w:val="none"/>
          <w:lang w:val="ru-RU"/>
        </w:rPr>
        <w:t>_</w:t>
      </w:r>
      <w:proofErr w:type="spellStart"/>
      <w:r w:rsidRPr="00D64F61">
        <w:rPr>
          <w:rStyle w:val="Hyperlink"/>
          <w:color w:val="auto"/>
          <w:szCs w:val="18"/>
          <w:u w:val="none"/>
        </w:rPr>
        <w:t>grtkf</w:t>
      </w:r>
      <w:proofErr w:type="spellEnd"/>
      <w:r w:rsidRPr="003D7690">
        <w:rPr>
          <w:rStyle w:val="Hyperlink"/>
          <w:color w:val="auto"/>
          <w:szCs w:val="18"/>
          <w:u w:val="none"/>
          <w:lang w:val="ru-RU"/>
        </w:rPr>
        <w:t>_</w:t>
      </w:r>
      <w:proofErr w:type="spellStart"/>
      <w:r w:rsidRPr="00D64F61">
        <w:rPr>
          <w:rStyle w:val="Hyperlink"/>
          <w:color w:val="auto"/>
          <w:szCs w:val="18"/>
          <w:u w:val="none"/>
        </w:rPr>
        <w:t>ic</w:t>
      </w:r>
      <w:proofErr w:type="spellEnd"/>
      <w:r w:rsidRPr="003D7690">
        <w:rPr>
          <w:rStyle w:val="Hyperlink"/>
          <w:color w:val="auto"/>
          <w:szCs w:val="18"/>
          <w:u w:val="none"/>
          <w:lang w:val="ru-RU"/>
        </w:rPr>
        <w:t>_38/</w:t>
      </w:r>
      <w:proofErr w:type="spellStart"/>
      <w:r w:rsidRPr="00D64F61">
        <w:rPr>
          <w:rStyle w:val="Hyperlink"/>
          <w:color w:val="auto"/>
          <w:szCs w:val="18"/>
          <w:u w:val="none"/>
        </w:rPr>
        <w:t>wipo</w:t>
      </w:r>
      <w:proofErr w:type="spellEnd"/>
      <w:r w:rsidRPr="003D7690">
        <w:rPr>
          <w:rStyle w:val="Hyperlink"/>
          <w:color w:val="auto"/>
          <w:szCs w:val="18"/>
          <w:u w:val="none"/>
          <w:lang w:val="ru-RU"/>
        </w:rPr>
        <w:t>_</w:t>
      </w:r>
      <w:proofErr w:type="spellStart"/>
      <w:r w:rsidRPr="00D64F61">
        <w:rPr>
          <w:rStyle w:val="Hyperlink"/>
          <w:color w:val="auto"/>
          <w:szCs w:val="18"/>
          <w:u w:val="none"/>
        </w:rPr>
        <w:t>grtkf</w:t>
      </w:r>
      <w:proofErr w:type="spellEnd"/>
      <w:r w:rsidRPr="003D7690">
        <w:rPr>
          <w:rStyle w:val="Hyperlink"/>
          <w:color w:val="auto"/>
          <w:szCs w:val="18"/>
          <w:u w:val="none"/>
          <w:lang w:val="ru-RU"/>
        </w:rPr>
        <w:t>_</w:t>
      </w:r>
      <w:proofErr w:type="spellStart"/>
      <w:r w:rsidRPr="00D64F61">
        <w:rPr>
          <w:rStyle w:val="Hyperlink"/>
          <w:color w:val="auto"/>
          <w:szCs w:val="18"/>
          <w:u w:val="none"/>
        </w:rPr>
        <w:t>ic</w:t>
      </w:r>
      <w:proofErr w:type="spellEnd"/>
      <w:r w:rsidRPr="003D7690">
        <w:rPr>
          <w:rStyle w:val="Hyperlink"/>
          <w:color w:val="auto"/>
          <w:szCs w:val="18"/>
          <w:u w:val="none"/>
          <w:lang w:val="ru-RU"/>
        </w:rPr>
        <w:t>_38_</w:t>
      </w:r>
      <w:proofErr w:type="spellStart"/>
      <w:r w:rsidRPr="00D64F61">
        <w:rPr>
          <w:rStyle w:val="Hyperlink"/>
          <w:color w:val="auto"/>
          <w:szCs w:val="18"/>
          <w:u w:val="none"/>
        </w:rPr>
        <w:t>inf</w:t>
      </w:r>
      <w:proofErr w:type="spellEnd"/>
      <w:r w:rsidRPr="003D7690">
        <w:rPr>
          <w:rStyle w:val="Hyperlink"/>
          <w:color w:val="auto"/>
          <w:szCs w:val="18"/>
          <w:u w:val="none"/>
          <w:lang w:val="ru-RU"/>
        </w:rPr>
        <w:t>_6.</w:t>
      </w:r>
      <w:r w:rsidRPr="00D64F61">
        <w:rPr>
          <w:rStyle w:val="Hyperlink"/>
          <w:color w:val="auto"/>
          <w:szCs w:val="18"/>
          <w:u w:val="none"/>
        </w:rPr>
        <w:t>pdf</w:t>
      </w:r>
      <w:r w:rsidRPr="00534FEB">
        <w:rPr>
          <w:szCs w:val="18"/>
          <w:lang w:val="ru-RU"/>
        </w:rPr>
        <w:t>.</w:t>
      </w:r>
    </w:p>
  </w:footnote>
  <w:footnote w:id="8">
    <w:p w14:paraId="594EE4D8" w14:textId="77777777" w:rsidR="009C3CA7" w:rsidRPr="005F7F22" w:rsidRDefault="009C3CA7" w:rsidP="00E87886">
      <w:pPr>
        <w:pStyle w:val="FootnoteText"/>
        <w:rPr>
          <w:szCs w:val="18"/>
          <w:lang w:val="ru-RU"/>
        </w:rPr>
      </w:pPr>
      <w:r w:rsidRPr="000B4543">
        <w:rPr>
          <w:rStyle w:val="FootnoteReference"/>
          <w:sz w:val="16"/>
          <w:szCs w:val="16"/>
          <w:vertAlign w:val="baseline"/>
        </w:rPr>
        <w:footnoteRef/>
      </w:r>
      <w:r w:rsidRPr="005F7F22">
        <w:rPr>
          <w:szCs w:val="18"/>
          <w:lang w:val="ru-RU"/>
        </w:rPr>
        <w:t xml:space="preserve">  </w:t>
      </w:r>
      <w:r w:rsidRPr="003E32B1">
        <w:rPr>
          <w:szCs w:val="18"/>
          <w:lang w:val="ru-RU"/>
        </w:rPr>
        <w:t xml:space="preserve">Для </w:t>
      </w:r>
      <w:r w:rsidRPr="003E32B1">
        <w:rPr>
          <w:szCs w:val="18"/>
          <w:lang w:val="ru-RU"/>
        </w:rPr>
        <w:t xml:space="preserve">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Pr>
          <w:szCs w:val="18"/>
          <w:lang w:val="ru-RU"/>
        </w:rPr>
        <w:t xml:space="preserve">объединяется </w:t>
      </w:r>
      <w:r w:rsidRPr="003E32B1">
        <w:rPr>
          <w:szCs w:val="18"/>
          <w:lang w:val="ru-RU"/>
        </w:rPr>
        <w:t>с заявлением, отличным от заявления, рассмотрение которого было отложено.</w:t>
      </w:r>
    </w:p>
  </w:footnote>
  <w:footnote w:id="9">
    <w:p w14:paraId="6D1ACD16" w14:textId="3ACB2C4F" w:rsidR="009C3CA7" w:rsidRPr="003D7690" w:rsidRDefault="009C3CA7" w:rsidP="00E87886">
      <w:pPr>
        <w:rPr>
          <w:lang w:val="ru-RU"/>
        </w:rPr>
      </w:pPr>
      <w:r w:rsidRPr="000B4543">
        <w:rPr>
          <w:rStyle w:val="FootnoteReference"/>
          <w:sz w:val="16"/>
          <w:szCs w:val="16"/>
          <w:vertAlign w:val="baseline"/>
        </w:rPr>
        <w:footnoteRef/>
      </w:r>
      <w:r w:rsidRPr="00F455D8">
        <w:rPr>
          <w:lang w:val="ru-RU"/>
        </w:rPr>
        <w:t xml:space="preserve">  </w:t>
      </w:r>
      <w:r>
        <w:rPr>
          <w:sz w:val="18"/>
          <w:szCs w:val="18"/>
          <w:lang w:val="ru-RU"/>
        </w:rPr>
        <w:t xml:space="preserve">За </w:t>
      </w:r>
      <w:r>
        <w:rPr>
          <w:sz w:val="18"/>
          <w:szCs w:val="18"/>
          <w:lang w:val="ru-RU"/>
        </w:rPr>
        <w:t>указанный период соответствующими кандидатами</w:t>
      </w:r>
      <w:r w:rsidRPr="003E32B1">
        <w:rPr>
          <w:sz w:val="18"/>
          <w:szCs w:val="18"/>
          <w:lang w:val="ru-RU"/>
        </w:rPr>
        <w:t xml:space="preserve"> </w:t>
      </w:r>
      <w:r>
        <w:rPr>
          <w:sz w:val="18"/>
          <w:szCs w:val="18"/>
          <w:lang w:val="ru-RU"/>
        </w:rPr>
        <w:t>были отозваны</w:t>
      </w:r>
      <w:r w:rsidRPr="003E32B1">
        <w:rPr>
          <w:sz w:val="18"/>
          <w:szCs w:val="18"/>
          <w:lang w:val="ru-RU"/>
        </w:rPr>
        <w:t xml:space="preserve"> 24</w:t>
      </w:r>
      <w:r>
        <w:rPr>
          <w:sz w:val="18"/>
          <w:szCs w:val="18"/>
          <w:lang w:val="ru-RU"/>
        </w:rPr>
        <w:t xml:space="preserve"> заявления .  Следующие 35 рекомендованных Консультативным советом заявлений на получение финансирования не могли быть удовлетворены ввиду отсутствия у Фонда достаточных средств:  заявления на участие в девятнадцатой сессии (один кандидат), двадцать четвертой сессии (один кандидат), двадцать шестой сессии (четыре кандидата), двадцать восьмой – тридцать третьей сессиях (21 кандидат), тридцать шестой сессии (три кандидата), тридцать седьмой сессии (три кандидата) и тридцать восьмой сессии </w:t>
      </w:r>
      <w:r w:rsidRPr="004D37B7">
        <w:rPr>
          <w:sz w:val="18"/>
          <w:szCs w:val="18"/>
          <w:lang w:val="ru-RU"/>
        </w:rPr>
        <w:t>(</w:t>
      </w:r>
      <w:r>
        <w:rPr>
          <w:sz w:val="18"/>
          <w:szCs w:val="18"/>
          <w:lang w:val="ru-RU"/>
        </w:rPr>
        <w:t>два кандидата</w:t>
      </w:r>
      <w:r w:rsidRPr="004D37B7">
        <w:rPr>
          <w:sz w:val="18"/>
          <w:szCs w:val="18"/>
          <w:lang w:val="ru-RU"/>
        </w:rPr>
        <w:t xml:space="preserve">).  </w:t>
      </w:r>
      <w:r>
        <w:rPr>
          <w:sz w:val="18"/>
          <w:szCs w:val="18"/>
          <w:lang w:val="ru-RU"/>
        </w:rPr>
        <w:t xml:space="preserve">Один рекомендованный кандидат, который был первым в очереди на получение финансирования, получил предложение о частичном финансировании участия в работе тридцать восьмой сессии, </w:t>
      </w:r>
      <w:r w:rsidR="007E1895">
        <w:rPr>
          <w:sz w:val="18"/>
          <w:szCs w:val="18"/>
          <w:lang w:val="ru-RU"/>
        </w:rPr>
        <w:t xml:space="preserve">но отклонил данное предложение, и его участие не финансировалось.  Предложение принял рекомендованный кандидат, который был вторым в очереди на получение финансирования, и его участие в работе тридцать восьмой сессии было частично финансировано.  </w:t>
      </w:r>
      <w:r>
        <w:rPr>
          <w:sz w:val="18"/>
          <w:szCs w:val="18"/>
          <w:lang w:val="ru-RU"/>
        </w:rPr>
        <w:t xml:space="preserve">Один из рекомендованных кандидатов скончался </w:t>
      </w:r>
      <w:r w:rsidR="007E1895">
        <w:rPr>
          <w:sz w:val="18"/>
          <w:szCs w:val="18"/>
          <w:lang w:val="ru-RU"/>
        </w:rPr>
        <w:t xml:space="preserve">до того, как ему представилась возможность воспользоваться финансовой поддержкой </w:t>
      </w:r>
      <w:r>
        <w:rPr>
          <w:sz w:val="18"/>
          <w:szCs w:val="18"/>
          <w:lang w:val="ru-RU"/>
        </w:rPr>
        <w:t xml:space="preserve">Фонда.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D1E4" w14:textId="77777777" w:rsidR="009C3CA7" w:rsidRPr="00E475BE" w:rsidRDefault="009C3CA7" w:rsidP="00445BA2">
    <w:pPr>
      <w:pStyle w:val="Header"/>
      <w:jc w:val="right"/>
      <w:rPr>
        <w:rStyle w:val="PageNumber"/>
      </w:rPr>
    </w:pPr>
    <w:r w:rsidRPr="009B5123">
      <w:rPr>
        <w:rStyle w:val="PageNumber"/>
      </w:rPr>
      <w:t>WIPO/GRTKF/IC/</w:t>
    </w:r>
    <w:r>
      <w:rPr>
        <w:rStyle w:val="PageNumber"/>
      </w:rPr>
      <w:t>39</w:t>
    </w:r>
    <w:r w:rsidRPr="009B5123">
      <w:rPr>
        <w:rStyle w:val="PageNumber"/>
      </w:rPr>
      <w:t>/3</w:t>
    </w:r>
  </w:p>
  <w:p w14:paraId="00051124" w14:textId="433B7427" w:rsidR="009C3CA7" w:rsidRPr="009B5123" w:rsidRDefault="009C3CA7" w:rsidP="00445BA2">
    <w:pPr>
      <w:pStyle w:val="Header"/>
      <w:jc w:val="right"/>
      <w:rPr>
        <w:rStyle w:val="PageNumber"/>
      </w:rPr>
    </w:pPr>
    <w:r>
      <w:rPr>
        <w:rStyle w:val="PageNumber"/>
        <w:lang w:val="ru-RU"/>
      </w:rPr>
      <w:t>стр</w:t>
    </w:r>
    <w:r w:rsidRPr="00E475BE">
      <w:rPr>
        <w:rStyle w:val="PageNumber"/>
      </w:rPr>
      <w:t>.</w:t>
    </w:r>
    <w:r>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0024D4">
      <w:rPr>
        <w:rStyle w:val="PageNumber"/>
        <w:noProof/>
      </w:rPr>
      <w:t>4</w:t>
    </w:r>
    <w:r w:rsidRPr="009B5123">
      <w:rPr>
        <w:rStyle w:val="PageNumber"/>
      </w:rPr>
      <w:fldChar w:fldCharType="end"/>
    </w:r>
  </w:p>
  <w:p w14:paraId="5D6F488D" w14:textId="77777777" w:rsidR="009C3CA7" w:rsidRDefault="009C3CA7" w:rsidP="00445BA2">
    <w:pPr>
      <w:pStyle w:val="Header"/>
      <w:jc w:val="right"/>
      <w:rPr>
        <w:rStyle w:val="PageNumber"/>
      </w:rPr>
    </w:pPr>
  </w:p>
  <w:p w14:paraId="113F2517" w14:textId="77777777" w:rsidR="009C3CA7" w:rsidRDefault="009C3CA7" w:rsidP="00445BA2">
    <w:pPr>
      <w:pStyle w:val="Header"/>
      <w:jc w:val="right"/>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D790" w14:textId="77777777" w:rsidR="009C3CA7" w:rsidRPr="002526D0" w:rsidRDefault="009C3CA7" w:rsidP="00445BA2">
    <w:pPr>
      <w:pStyle w:val="Header"/>
      <w:jc w:val="right"/>
      <w:rPr>
        <w:rStyle w:val="PageNumber"/>
      </w:rPr>
    </w:pPr>
    <w:r w:rsidRPr="002526D0">
      <w:rPr>
        <w:rStyle w:val="PageNumber"/>
      </w:rPr>
      <w:t>WIPO/GRTKF/IC/</w:t>
    </w:r>
    <w:r>
      <w:rPr>
        <w:rStyle w:val="PageNumber"/>
      </w:rPr>
      <w:t>37</w:t>
    </w:r>
    <w:r w:rsidRPr="002526D0">
      <w:rPr>
        <w:rStyle w:val="PageNumber"/>
      </w:rPr>
      <w:t>/3</w:t>
    </w:r>
  </w:p>
  <w:p w14:paraId="2FEC6629" w14:textId="77777777" w:rsidR="009C3CA7" w:rsidRPr="002526D0" w:rsidRDefault="009C3CA7" w:rsidP="00445BA2">
    <w:pPr>
      <w:pStyle w:val="Header"/>
      <w:jc w:val="right"/>
      <w:rPr>
        <w:rStyle w:val="PageNumber"/>
        <w:sz w:val="20"/>
      </w:rPr>
    </w:pPr>
    <w:r>
      <w:rPr>
        <w:rStyle w:val="PageNumber"/>
        <w:lang w:val="ru-RU"/>
      </w:rPr>
      <w:t>Приложение</w:t>
    </w:r>
    <w:r w:rsidRPr="00563D07">
      <w:rPr>
        <w:rStyle w:val="PageNumber"/>
      </w:rPr>
      <w:t> </w:t>
    </w:r>
    <w:r w:rsidRPr="002526D0">
      <w:rPr>
        <w:rStyle w:val="PageNumber"/>
      </w:rPr>
      <w:t xml:space="preserve">I, </w:t>
    </w:r>
    <w:r>
      <w:rPr>
        <w:rStyle w:val="PageNumber"/>
        <w:lang w:val="ru-RU"/>
      </w:rPr>
      <w:t>стр</w:t>
    </w:r>
    <w:r w:rsidRPr="00563D07">
      <w:rPr>
        <w:rStyle w:val="PageNumber"/>
      </w:rPr>
      <w:t>. </w:t>
    </w:r>
    <w:r w:rsidRPr="002526D0">
      <w:rPr>
        <w:rStyle w:val="PageNumber"/>
      </w:rPr>
      <w:t>2</w:t>
    </w:r>
  </w:p>
  <w:p w14:paraId="1B180B3D" w14:textId="77777777" w:rsidR="009C3CA7" w:rsidRDefault="009C3CA7" w:rsidP="00445BA2">
    <w:pPr>
      <w:pStyle w:val="Header"/>
      <w:jc w:val="right"/>
      <w:rPr>
        <w:rStyle w:val="PageNumber"/>
      </w:rPr>
    </w:pPr>
  </w:p>
  <w:p w14:paraId="0473DC8F" w14:textId="77777777" w:rsidR="009C3CA7" w:rsidRDefault="009C3CA7" w:rsidP="00445BA2">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1738" w14:textId="77777777" w:rsidR="009C3CA7" w:rsidRPr="009B5123" w:rsidRDefault="009C3CA7" w:rsidP="00445BA2">
    <w:pPr>
      <w:pStyle w:val="Header"/>
      <w:jc w:val="right"/>
      <w:rPr>
        <w:rStyle w:val="PageNumber"/>
      </w:rPr>
    </w:pPr>
    <w:r w:rsidRPr="009B5123">
      <w:rPr>
        <w:rStyle w:val="PageNumber"/>
      </w:rPr>
      <w:t>WIPO/GRTKF/IC/</w:t>
    </w:r>
    <w:r>
      <w:rPr>
        <w:rStyle w:val="PageNumber"/>
      </w:rPr>
      <w:t>37</w:t>
    </w:r>
    <w:r w:rsidRPr="009B5123">
      <w:rPr>
        <w:rStyle w:val="PageNumber"/>
      </w:rPr>
      <w:t>/3</w:t>
    </w:r>
  </w:p>
  <w:p w14:paraId="7D0584CD" w14:textId="77777777" w:rsidR="009C3CA7" w:rsidRPr="009B5123" w:rsidRDefault="009C3CA7" w:rsidP="00445BA2">
    <w:pPr>
      <w:pStyle w:val="Header"/>
      <w:jc w:val="right"/>
      <w:rPr>
        <w:sz w:val="20"/>
      </w:rPr>
    </w:pPr>
    <w:r>
      <w:rPr>
        <w:rStyle w:val="PageNumber"/>
        <w:lang w:val="ru-RU"/>
      </w:rPr>
      <w:t>ПРИЛОЖЕНИЕ </w:t>
    </w:r>
    <w:r w:rsidRPr="009B5123">
      <w:rPr>
        <w:rStyle w:val="PageNumber"/>
      </w:rPr>
      <w:t>I</w:t>
    </w:r>
  </w:p>
  <w:p w14:paraId="57C494EC" w14:textId="77777777" w:rsidR="009C3CA7" w:rsidRPr="00FD1CA9" w:rsidRDefault="009C3CA7" w:rsidP="00445BA2">
    <w:pPr>
      <w:pStyle w:val="Header"/>
      <w:jc w:val="right"/>
      <w:rPr>
        <w:sz w:val="20"/>
      </w:rPr>
    </w:pPr>
  </w:p>
  <w:p w14:paraId="2B9203AB" w14:textId="77777777" w:rsidR="009C3CA7" w:rsidRPr="00FD1CA9" w:rsidRDefault="009C3CA7" w:rsidP="00445BA2">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467B" w14:textId="441675AD" w:rsidR="009C3CA7" w:rsidRPr="00D24004" w:rsidRDefault="009C3CA7" w:rsidP="009C3CA7">
    <w:pPr>
      <w:jc w:val="right"/>
      <w:rPr>
        <w:lang w:val="ru-RU"/>
      </w:rPr>
    </w:pPr>
    <w:r w:rsidRPr="002526D0">
      <w:t>WIPO</w:t>
    </w:r>
    <w:r w:rsidRPr="00E87886">
      <w:rPr>
        <w:lang w:val="ru-RU"/>
      </w:rPr>
      <w:t>/</w:t>
    </w:r>
    <w:r w:rsidRPr="002526D0">
      <w:t>GRTKF</w:t>
    </w:r>
    <w:r w:rsidRPr="00E87886">
      <w:rPr>
        <w:lang w:val="ru-RU"/>
      </w:rPr>
      <w:t>/</w:t>
    </w:r>
    <w:r w:rsidRPr="002526D0">
      <w:t>IC</w:t>
    </w:r>
    <w:r w:rsidRPr="00E87886">
      <w:rPr>
        <w:lang w:val="ru-RU"/>
      </w:rPr>
      <w:t>/</w:t>
    </w:r>
    <w:r>
      <w:rPr>
        <w:lang w:val="ru-RU"/>
      </w:rPr>
      <w:t>39</w:t>
    </w:r>
    <w:r w:rsidRPr="00E87886">
      <w:rPr>
        <w:lang w:val="ru-RU"/>
      </w:rPr>
      <w:t>/3</w:t>
    </w:r>
  </w:p>
  <w:p w14:paraId="5EECD35E" w14:textId="66FE78A3" w:rsidR="009C3CA7" w:rsidRPr="00E87886" w:rsidRDefault="009C3CA7" w:rsidP="009C3CA7">
    <w:pPr>
      <w:jc w:val="right"/>
      <w:rPr>
        <w:lang w:val="ru-RU"/>
      </w:rPr>
    </w:pPr>
    <w:r>
      <w:rPr>
        <w:lang w:val="ru-RU"/>
      </w:rPr>
      <w:t xml:space="preserve">Приложение </w:t>
    </w:r>
    <w:r w:rsidRPr="002526D0">
      <w:t>I</w:t>
    </w:r>
    <w:r w:rsidRPr="00E87886">
      <w:rPr>
        <w:lang w:val="ru-RU"/>
      </w:rPr>
      <w:t xml:space="preserve">, </w:t>
    </w:r>
    <w:r>
      <w:rPr>
        <w:lang w:val="ru-RU"/>
      </w:rPr>
      <w:t>стр</w:t>
    </w:r>
    <w:r w:rsidRPr="00E87886">
      <w:rPr>
        <w:lang w:val="ru-RU"/>
      </w:rPr>
      <w:t>.</w:t>
    </w:r>
    <w:r>
      <w:rPr>
        <w:lang w:val="ru-RU"/>
      </w:rPr>
      <w:t xml:space="preserve"> </w:t>
    </w:r>
    <w:r w:rsidRPr="00672FEB">
      <w:rPr>
        <w:lang w:val="ru-RU"/>
      </w:rPr>
      <w:fldChar w:fldCharType="begin"/>
    </w:r>
    <w:r w:rsidRPr="00672FEB">
      <w:rPr>
        <w:lang w:val="ru-RU"/>
      </w:rPr>
      <w:instrText xml:space="preserve"> PAGE   \* MERGEFORMAT </w:instrText>
    </w:r>
    <w:r w:rsidRPr="00672FEB">
      <w:rPr>
        <w:lang w:val="ru-RU"/>
      </w:rPr>
      <w:fldChar w:fldCharType="separate"/>
    </w:r>
    <w:r w:rsidR="000024D4">
      <w:rPr>
        <w:noProof/>
        <w:lang w:val="ru-RU"/>
      </w:rPr>
      <w:t>7</w:t>
    </w:r>
    <w:r w:rsidRPr="00672FEB">
      <w:rPr>
        <w:noProof/>
        <w:lang w:val="ru-RU"/>
      </w:rPr>
      <w:fldChar w:fldCharType="end"/>
    </w:r>
  </w:p>
  <w:p w14:paraId="3E75B290" w14:textId="77777777" w:rsidR="009C3CA7" w:rsidRPr="00E87886" w:rsidRDefault="009C3CA7" w:rsidP="009C3CA7">
    <w:pP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1A48" w14:textId="77777777" w:rsidR="009C3CA7" w:rsidRPr="00E475BE" w:rsidRDefault="009C3CA7" w:rsidP="009C3CA7">
    <w:pPr>
      <w:pStyle w:val="Header"/>
      <w:jc w:val="right"/>
      <w:rPr>
        <w:rStyle w:val="PageNumber"/>
      </w:rPr>
    </w:pPr>
    <w:r w:rsidRPr="002526D0">
      <w:rPr>
        <w:rStyle w:val="PageNumber"/>
      </w:rPr>
      <w:t>WIPO/GRTKF/IC/</w:t>
    </w:r>
    <w:r>
      <w:rPr>
        <w:rStyle w:val="PageNumber"/>
      </w:rPr>
      <w:t>39</w:t>
    </w:r>
    <w:r w:rsidRPr="002526D0">
      <w:rPr>
        <w:rStyle w:val="PageNumber"/>
      </w:rPr>
      <w:t>/3</w:t>
    </w:r>
  </w:p>
  <w:p w14:paraId="78A92128" w14:textId="77777777" w:rsidR="009C3CA7" w:rsidRPr="002526D0" w:rsidRDefault="009C3CA7" w:rsidP="009C3CA7">
    <w:pPr>
      <w:pStyle w:val="Header"/>
      <w:jc w:val="right"/>
      <w:rPr>
        <w:sz w:val="20"/>
      </w:rPr>
    </w:pPr>
    <w:r>
      <w:rPr>
        <w:rStyle w:val="PageNumber"/>
        <w:lang w:val="ru-RU"/>
      </w:rPr>
      <w:t>ПРИЛОЖЕНИЕ</w:t>
    </w:r>
    <w:r w:rsidRPr="00E475BE">
      <w:rPr>
        <w:rStyle w:val="PageNumber"/>
      </w:rPr>
      <w:t> </w:t>
    </w:r>
    <w:r>
      <w:rPr>
        <w:rStyle w:val="PageNumber"/>
      </w:rPr>
      <w:t>I</w:t>
    </w:r>
  </w:p>
  <w:p w14:paraId="0B69F60B" w14:textId="77777777" w:rsidR="009C3CA7" w:rsidRPr="00FD1CA9" w:rsidRDefault="009C3CA7" w:rsidP="009C3CA7">
    <w:pPr>
      <w:pStyle w:val="Header"/>
      <w:jc w:val="right"/>
      <w:rPr>
        <w:sz w:val="20"/>
      </w:rPr>
    </w:pPr>
  </w:p>
  <w:p w14:paraId="7B10B6DE" w14:textId="77777777" w:rsidR="009C3CA7" w:rsidRPr="00FD1CA9" w:rsidRDefault="009C3CA7" w:rsidP="009C3CA7">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CA0E8" w14:textId="6D6A9034" w:rsidR="009C3CA7" w:rsidRPr="00D24004" w:rsidRDefault="009C3CA7" w:rsidP="00477D6B">
    <w:pPr>
      <w:jc w:val="right"/>
      <w:rPr>
        <w:lang w:val="ru-RU"/>
      </w:rPr>
    </w:pPr>
    <w:bookmarkStart w:id="6" w:name="Code2"/>
    <w:bookmarkEnd w:id="6"/>
    <w:r w:rsidRPr="0028307F">
      <w:rPr>
        <w:lang w:val="fr-CH"/>
      </w:rPr>
      <w:t>WIPO</w:t>
    </w:r>
    <w:r w:rsidRPr="00E87886">
      <w:rPr>
        <w:lang w:val="ru-RU"/>
      </w:rPr>
      <w:t>/</w:t>
    </w:r>
    <w:r>
      <w:rPr>
        <w:lang w:val="fr-CH"/>
      </w:rPr>
      <w:t>GRTKF</w:t>
    </w:r>
    <w:r w:rsidRPr="00E87886">
      <w:rPr>
        <w:lang w:val="ru-RU"/>
      </w:rPr>
      <w:t>/</w:t>
    </w:r>
    <w:r w:rsidRPr="0028307F">
      <w:rPr>
        <w:lang w:val="fr-CH"/>
      </w:rPr>
      <w:t>IC</w:t>
    </w:r>
    <w:r w:rsidRPr="00E87886">
      <w:rPr>
        <w:lang w:val="ru-RU"/>
      </w:rPr>
      <w:t>/</w:t>
    </w:r>
    <w:r>
      <w:rPr>
        <w:lang w:val="ru-RU"/>
      </w:rPr>
      <w:t>39</w:t>
    </w:r>
    <w:r w:rsidRPr="00E87886">
      <w:rPr>
        <w:lang w:val="ru-RU"/>
      </w:rPr>
      <w:t>/3</w:t>
    </w:r>
  </w:p>
  <w:p w14:paraId="17359716" w14:textId="6CE470D7" w:rsidR="009C3CA7" w:rsidRPr="00E87886" w:rsidRDefault="009C3CA7" w:rsidP="00477D6B">
    <w:pPr>
      <w:jc w:val="right"/>
      <w:rPr>
        <w:lang w:val="ru-RU"/>
      </w:rPr>
    </w:pPr>
    <w:r>
      <w:rPr>
        <w:lang w:val="ru-RU"/>
      </w:rPr>
      <w:t xml:space="preserve">Приложение </w:t>
    </w:r>
    <w:r w:rsidRPr="0028307F">
      <w:rPr>
        <w:lang w:val="fr-CH"/>
      </w:rPr>
      <w:t>II</w:t>
    </w:r>
    <w:r w:rsidRPr="00E87886">
      <w:rPr>
        <w:lang w:val="ru-RU"/>
      </w:rPr>
      <w:t xml:space="preserve">, </w:t>
    </w:r>
    <w:r>
      <w:rPr>
        <w:lang w:val="ru-RU"/>
      </w:rPr>
      <w:t xml:space="preserve">стр. </w:t>
    </w:r>
    <w:r w:rsidRPr="00672FEB">
      <w:rPr>
        <w:lang w:val="ru-RU"/>
      </w:rPr>
      <w:fldChar w:fldCharType="begin"/>
    </w:r>
    <w:r w:rsidRPr="00672FEB">
      <w:rPr>
        <w:lang w:val="ru-RU"/>
      </w:rPr>
      <w:instrText xml:space="preserve"> PAGE   \* MERGEFORMAT </w:instrText>
    </w:r>
    <w:r w:rsidRPr="00672FEB">
      <w:rPr>
        <w:lang w:val="ru-RU"/>
      </w:rPr>
      <w:fldChar w:fldCharType="separate"/>
    </w:r>
    <w:r w:rsidR="000024D4">
      <w:rPr>
        <w:noProof/>
        <w:lang w:val="ru-RU"/>
      </w:rPr>
      <w:t>5</w:t>
    </w:r>
    <w:r w:rsidRPr="00672FEB">
      <w:rPr>
        <w:noProof/>
        <w:lang w:val="ru-RU"/>
      </w:rPr>
      <w:fldChar w:fldCharType="end"/>
    </w:r>
  </w:p>
  <w:p w14:paraId="7DF1E04F" w14:textId="77777777" w:rsidR="009C3CA7" w:rsidRPr="00E87886" w:rsidRDefault="009C3CA7" w:rsidP="00477D6B">
    <w:pPr>
      <w:jc w:val="right"/>
      <w:rPr>
        <w:lang w:val="ru-RU"/>
      </w:rPr>
    </w:pPr>
  </w:p>
  <w:p w14:paraId="4337352E" w14:textId="77777777" w:rsidR="009C3CA7" w:rsidRPr="00E87886" w:rsidRDefault="009C3CA7" w:rsidP="00477D6B">
    <w:pPr>
      <w:jc w:val="right"/>
      <w:rPr>
        <w:lang w:val="ru-R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CAFC2" w14:textId="1F8FBD6E" w:rsidR="009C3CA7" w:rsidRPr="00D24004" w:rsidRDefault="009C3CA7" w:rsidP="00445BA2">
    <w:pPr>
      <w:pStyle w:val="Header"/>
      <w:jc w:val="right"/>
      <w:rPr>
        <w:rStyle w:val="PageNumber"/>
        <w:lang w:val="ru-RU"/>
      </w:rPr>
    </w:pPr>
    <w:r w:rsidRPr="002526D0">
      <w:rPr>
        <w:rStyle w:val="PageNumber"/>
      </w:rPr>
      <w:t>WIPO</w:t>
    </w:r>
    <w:r w:rsidRPr="00E87886">
      <w:rPr>
        <w:rStyle w:val="PageNumber"/>
        <w:lang w:val="ru-RU"/>
      </w:rPr>
      <w:t>/</w:t>
    </w:r>
    <w:r w:rsidRPr="002526D0">
      <w:rPr>
        <w:rStyle w:val="PageNumber"/>
      </w:rPr>
      <w:t>GRTKF</w:t>
    </w:r>
    <w:r w:rsidRPr="00E87886">
      <w:rPr>
        <w:rStyle w:val="PageNumber"/>
        <w:lang w:val="ru-RU"/>
      </w:rPr>
      <w:t>/</w:t>
    </w:r>
    <w:r w:rsidRPr="002526D0">
      <w:rPr>
        <w:rStyle w:val="PageNumber"/>
      </w:rPr>
      <w:t>IC</w:t>
    </w:r>
    <w:r w:rsidRPr="00E87886">
      <w:rPr>
        <w:rStyle w:val="PageNumber"/>
        <w:lang w:val="ru-RU"/>
      </w:rPr>
      <w:t>/</w:t>
    </w:r>
    <w:r>
      <w:rPr>
        <w:rStyle w:val="PageNumber"/>
        <w:lang w:val="ru-RU"/>
      </w:rPr>
      <w:t>39</w:t>
    </w:r>
    <w:r w:rsidRPr="00E87886">
      <w:rPr>
        <w:rStyle w:val="PageNumber"/>
        <w:lang w:val="ru-RU"/>
      </w:rPr>
      <w:t>/3</w:t>
    </w:r>
  </w:p>
  <w:p w14:paraId="11AF9174" w14:textId="77777777" w:rsidR="009C3CA7" w:rsidRPr="00E87886" w:rsidRDefault="009C3CA7" w:rsidP="00445BA2">
    <w:pPr>
      <w:pStyle w:val="Header"/>
      <w:jc w:val="right"/>
      <w:rPr>
        <w:sz w:val="20"/>
        <w:lang w:val="ru-RU"/>
      </w:rPr>
    </w:pPr>
    <w:r>
      <w:rPr>
        <w:rStyle w:val="PageNumber"/>
        <w:lang w:val="ru-RU"/>
      </w:rPr>
      <w:t xml:space="preserve">ПРИЛОЖЕНИЕ </w:t>
    </w:r>
    <w:r>
      <w:rPr>
        <w:rStyle w:val="PageNumber"/>
      </w:rPr>
      <w:t>II</w:t>
    </w:r>
  </w:p>
  <w:p w14:paraId="176BB8E1" w14:textId="77777777" w:rsidR="009C3CA7" w:rsidRPr="00E87886" w:rsidRDefault="009C3CA7" w:rsidP="00445BA2">
    <w:pPr>
      <w:pStyle w:val="Header"/>
      <w:jc w:val="right"/>
      <w:rPr>
        <w:sz w:val="20"/>
        <w:lang w:val="ru-RU"/>
      </w:rPr>
    </w:pPr>
  </w:p>
  <w:p w14:paraId="1AA049E3" w14:textId="77777777" w:rsidR="009C3CA7" w:rsidRPr="00E87886" w:rsidRDefault="009C3CA7" w:rsidP="00445BA2">
    <w:pPr>
      <w:pStyle w:val="Header"/>
      <w:jc w:val="right"/>
      <w:rPr>
        <w:sz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107AE"/>
    <w:multiLevelType w:val="hybridMultilevel"/>
    <w:tmpl w:val="1B6C3E28"/>
    <w:lvl w:ilvl="0" w:tplc="07A818A2">
      <w:start w:val="1"/>
      <w:numFmt w:val="decimal"/>
      <w:lvlText w:val="%1."/>
      <w:lvlJc w:val="left"/>
      <w:pPr>
        <w:ind w:left="644"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7"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5"/>
  </w:num>
  <w:num w:numId="7">
    <w:abstractNumId w:val="15"/>
  </w:num>
  <w:num w:numId="8">
    <w:abstractNumId w:val="21"/>
  </w:num>
  <w:num w:numId="9">
    <w:abstractNumId w:val="17"/>
  </w:num>
  <w:num w:numId="10">
    <w:abstractNumId w:val="6"/>
  </w:num>
  <w:num w:numId="11">
    <w:abstractNumId w:val="20"/>
  </w:num>
  <w:num w:numId="12">
    <w:abstractNumId w:val="2"/>
  </w:num>
  <w:num w:numId="13">
    <w:abstractNumId w:val="7"/>
  </w:num>
  <w:num w:numId="14">
    <w:abstractNumId w:val="14"/>
  </w:num>
  <w:num w:numId="15">
    <w:abstractNumId w:val="9"/>
  </w:num>
  <w:num w:numId="16">
    <w:abstractNumId w:val="16"/>
  </w:num>
  <w:num w:numId="17">
    <w:abstractNumId w:val="8"/>
  </w:num>
  <w:num w:numId="18">
    <w:abstractNumId w:val="10"/>
  </w:num>
  <w:num w:numId="19">
    <w:abstractNumId w:val="3"/>
  </w:num>
  <w:num w:numId="20">
    <w:abstractNumId w:val="19"/>
  </w:num>
  <w:num w:numId="21">
    <w:abstractNumId w:val="18"/>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24D4"/>
    <w:rsid w:val="00002CC5"/>
    <w:rsid w:val="00007D1B"/>
    <w:rsid w:val="00043CAA"/>
    <w:rsid w:val="000506D0"/>
    <w:rsid w:val="00075432"/>
    <w:rsid w:val="00081ABF"/>
    <w:rsid w:val="000968ED"/>
    <w:rsid w:val="000A4B9F"/>
    <w:rsid w:val="000A766C"/>
    <w:rsid w:val="000B32E6"/>
    <w:rsid w:val="000B4543"/>
    <w:rsid w:val="000B6B53"/>
    <w:rsid w:val="000C3086"/>
    <w:rsid w:val="000D20CE"/>
    <w:rsid w:val="000D6A52"/>
    <w:rsid w:val="000F5E56"/>
    <w:rsid w:val="00107B7D"/>
    <w:rsid w:val="001307EA"/>
    <w:rsid w:val="001362EE"/>
    <w:rsid w:val="00136E9C"/>
    <w:rsid w:val="00141B81"/>
    <w:rsid w:val="001832A6"/>
    <w:rsid w:val="001870AE"/>
    <w:rsid w:val="001905B7"/>
    <w:rsid w:val="00196826"/>
    <w:rsid w:val="001A72C0"/>
    <w:rsid w:val="001C6003"/>
    <w:rsid w:val="001F499D"/>
    <w:rsid w:val="001F6FE6"/>
    <w:rsid w:val="0020171C"/>
    <w:rsid w:val="0021217E"/>
    <w:rsid w:val="002243B9"/>
    <w:rsid w:val="002310B4"/>
    <w:rsid w:val="002634C4"/>
    <w:rsid w:val="00276939"/>
    <w:rsid w:val="00277468"/>
    <w:rsid w:val="0028283D"/>
    <w:rsid w:val="0028307F"/>
    <w:rsid w:val="002928D3"/>
    <w:rsid w:val="002A7A5D"/>
    <w:rsid w:val="002F0C02"/>
    <w:rsid w:val="002F1FE6"/>
    <w:rsid w:val="002F4E68"/>
    <w:rsid w:val="00312F7F"/>
    <w:rsid w:val="00317471"/>
    <w:rsid w:val="00345B80"/>
    <w:rsid w:val="003478F1"/>
    <w:rsid w:val="00361450"/>
    <w:rsid w:val="003673CF"/>
    <w:rsid w:val="003760B2"/>
    <w:rsid w:val="003835D1"/>
    <w:rsid w:val="003845C1"/>
    <w:rsid w:val="003A1E1F"/>
    <w:rsid w:val="003A6F89"/>
    <w:rsid w:val="003B38C1"/>
    <w:rsid w:val="003B55AE"/>
    <w:rsid w:val="003C2E11"/>
    <w:rsid w:val="003C6F54"/>
    <w:rsid w:val="003D2907"/>
    <w:rsid w:val="003D6480"/>
    <w:rsid w:val="003D7690"/>
    <w:rsid w:val="003F43FB"/>
    <w:rsid w:val="0040370B"/>
    <w:rsid w:val="00423E3E"/>
    <w:rsid w:val="00427AF4"/>
    <w:rsid w:val="00441701"/>
    <w:rsid w:val="00445BA2"/>
    <w:rsid w:val="00453354"/>
    <w:rsid w:val="004647DA"/>
    <w:rsid w:val="00474062"/>
    <w:rsid w:val="00475696"/>
    <w:rsid w:val="00477D6B"/>
    <w:rsid w:val="00494455"/>
    <w:rsid w:val="004D37B7"/>
    <w:rsid w:val="004D45C6"/>
    <w:rsid w:val="004E1FA8"/>
    <w:rsid w:val="005019FF"/>
    <w:rsid w:val="00504059"/>
    <w:rsid w:val="0051189D"/>
    <w:rsid w:val="00516AA0"/>
    <w:rsid w:val="0053057A"/>
    <w:rsid w:val="00531970"/>
    <w:rsid w:val="00534FEB"/>
    <w:rsid w:val="00547B08"/>
    <w:rsid w:val="00560A29"/>
    <w:rsid w:val="00563D07"/>
    <w:rsid w:val="0057035E"/>
    <w:rsid w:val="005C6649"/>
    <w:rsid w:val="005C6F46"/>
    <w:rsid w:val="00601A37"/>
    <w:rsid w:val="006027FD"/>
    <w:rsid w:val="00605827"/>
    <w:rsid w:val="006065C6"/>
    <w:rsid w:val="00614489"/>
    <w:rsid w:val="00646050"/>
    <w:rsid w:val="00661860"/>
    <w:rsid w:val="006713CA"/>
    <w:rsid w:val="00672FEB"/>
    <w:rsid w:val="00676C5C"/>
    <w:rsid w:val="00684BD1"/>
    <w:rsid w:val="006944CB"/>
    <w:rsid w:val="006A104D"/>
    <w:rsid w:val="006A3F6E"/>
    <w:rsid w:val="006B2E84"/>
    <w:rsid w:val="006B5417"/>
    <w:rsid w:val="006E3A1F"/>
    <w:rsid w:val="00715644"/>
    <w:rsid w:val="00734913"/>
    <w:rsid w:val="0074421F"/>
    <w:rsid w:val="007657CF"/>
    <w:rsid w:val="007816B9"/>
    <w:rsid w:val="007957F8"/>
    <w:rsid w:val="00797E7A"/>
    <w:rsid w:val="007D1613"/>
    <w:rsid w:val="007E1895"/>
    <w:rsid w:val="007E4C0E"/>
    <w:rsid w:val="007E504C"/>
    <w:rsid w:val="00803490"/>
    <w:rsid w:val="0080735E"/>
    <w:rsid w:val="0082093F"/>
    <w:rsid w:val="00833F04"/>
    <w:rsid w:val="008478CD"/>
    <w:rsid w:val="00860308"/>
    <w:rsid w:val="008866D1"/>
    <w:rsid w:val="00896369"/>
    <w:rsid w:val="008A7AAA"/>
    <w:rsid w:val="008B2CC1"/>
    <w:rsid w:val="008B60B2"/>
    <w:rsid w:val="008F7DBD"/>
    <w:rsid w:val="0090731E"/>
    <w:rsid w:val="00916EE2"/>
    <w:rsid w:val="009312B7"/>
    <w:rsid w:val="009518CE"/>
    <w:rsid w:val="009549B5"/>
    <w:rsid w:val="00966A22"/>
    <w:rsid w:val="0096722F"/>
    <w:rsid w:val="00980843"/>
    <w:rsid w:val="009976D6"/>
    <w:rsid w:val="009C3CA7"/>
    <w:rsid w:val="009C4A6F"/>
    <w:rsid w:val="009C5D04"/>
    <w:rsid w:val="009D123C"/>
    <w:rsid w:val="009E2791"/>
    <w:rsid w:val="009E3F6F"/>
    <w:rsid w:val="009E506A"/>
    <w:rsid w:val="009F2B1D"/>
    <w:rsid w:val="009F499F"/>
    <w:rsid w:val="00A07A0C"/>
    <w:rsid w:val="00A14E5D"/>
    <w:rsid w:val="00A326AE"/>
    <w:rsid w:val="00A42DAF"/>
    <w:rsid w:val="00A45BD8"/>
    <w:rsid w:val="00A47964"/>
    <w:rsid w:val="00A869B7"/>
    <w:rsid w:val="00AA2D2B"/>
    <w:rsid w:val="00AB599E"/>
    <w:rsid w:val="00AC205C"/>
    <w:rsid w:val="00AD6A7D"/>
    <w:rsid w:val="00AF0A6B"/>
    <w:rsid w:val="00AF4EF2"/>
    <w:rsid w:val="00B05A69"/>
    <w:rsid w:val="00B10EFD"/>
    <w:rsid w:val="00B22284"/>
    <w:rsid w:val="00B26118"/>
    <w:rsid w:val="00B345DE"/>
    <w:rsid w:val="00B60664"/>
    <w:rsid w:val="00B64408"/>
    <w:rsid w:val="00B71D46"/>
    <w:rsid w:val="00B9734B"/>
    <w:rsid w:val="00BA30E2"/>
    <w:rsid w:val="00BB3483"/>
    <w:rsid w:val="00BB6DEF"/>
    <w:rsid w:val="00BF35D3"/>
    <w:rsid w:val="00BF6293"/>
    <w:rsid w:val="00C03A2E"/>
    <w:rsid w:val="00C11BFE"/>
    <w:rsid w:val="00C164C7"/>
    <w:rsid w:val="00C2551E"/>
    <w:rsid w:val="00C35CE8"/>
    <w:rsid w:val="00C434D6"/>
    <w:rsid w:val="00C5068F"/>
    <w:rsid w:val="00C958A8"/>
    <w:rsid w:val="00CA099A"/>
    <w:rsid w:val="00CB1DF6"/>
    <w:rsid w:val="00CD04F1"/>
    <w:rsid w:val="00CD105C"/>
    <w:rsid w:val="00CF49BE"/>
    <w:rsid w:val="00D0206C"/>
    <w:rsid w:val="00D20CD2"/>
    <w:rsid w:val="00D238B9"/>
    <w:rsid w:val="00D24004"/>
    <w:rsid w:val="00D416F7"/>
    <w:rsid w:val="00D45252"/>
    <w:rsid w:val="00D71B4D"/>
    <w:rsid w:val="00D73F0E"/>
    <w:rsid w:val="00D93D55"/>
    <w:rsid w:val="00D964DD"/>
    <w:rsid w:val="00DB0873"/>
    <w:rsid w:val="00DB28AD"/>
    <w:rsid w:val="00DC5E7F"/>
    <w:rsid w:val="00DD06C1"/>
    <w:rsid w:val="00DE51C8"/>
    <w:rsid w:val="00DF4B37"/>
    <w:rsid w:val="00DF4C5F"/>
    <w:rsid w:val="00E03360"/>
    <w:rsid w:val="00E050B7"/>
    <w:rsid w:val="00E101F4"/>
    <w:rsid w:val="00E15015"/>
    <w:rsid w:val="00E23D04"/>
    <w:rsid w:val="00E335FE"/>
    <w:rsid w:val="00E475BE"/>
    <w:rsid w:val="00E87886"/>
    <w:rsid w:val="00EB1AB9"/>
    <w:rsid w:val="00EB5D71"/>
    <w:rsid w:val="00EC4E49"/>
    <w:rsid w:val="00ED77FB"/>
    <w:rsid w:val="00EE45FA"/>
    <w:rsid w:val="00EE4732"/>
    <w:rsid w:val="00EE4D80"/>
    <w:rsid w:val="00EF6249"/>
    <w:rsid w:val="00F11EB4"/>
    <w:rsid w:val="00F4108C"/>
    <w:rsid w:val="00F5312D"/>
    <w:rsid w:val="00F66152"/>
    <w:rsid w:val="00F816DF"/>
    <w:rsid w:val="00F868A4"/>
    <w:rsid w:val="00FA7831"/>
    <w:rsid w:val="00FB3109"/>
    <w:rsid w:val="00FB3CA6"/>
    <w:rsid w:val="00FC53E3"/>
    <w:rsid w:val="00FD2B87"/>
    <w:rsid w:val="00FD666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27048"/>
  <w15:docId w15:val="{88C4487B-FCB7-4EA3-AEB1-51564841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FootnoteTextChar">
    <w:name w:val="Footnote Text Char"/>
    <w:basedOn w:val="DefaultParagraphFont"/>
    <w:link w:val="FootnoteText"/>
    <w:uiPriority w:val="99"/>
    <w:semiHidden/>
    <w:rsid w:val="0028307F"/>
    <w:rPr>
      <w:rFonts w:ascii="Arial" w:eastAsia="SimSun" w:hAnsi="Arial" w:cs="Arial"/>
      <w:sz w:val="18"/>
      <w:lang w:val="en-US" w:eastAsia="zh-CN"/>
    </w:rPr>
  </w:style>
  <w:style w:type="character" w:customStyle="1" w:styleId="HeaderChar">
    <w:name w:val="Header Char"/>
    <w:basedOn w:val="DefaultParagraphFont"/>
    <w:link w:val="Header"/>
    <w:uiPriority w:val="99"/>
    <w:rsid w:val="00E87886"/>
    <w:rPr>
      <w:rFonts w:ascii="Arial" w:eastAsia="SimSun" w:hAnsi="Arial" w:cs="Arial"/>
      <w:sz w:val="22"/>
      <w:lang w:val="en-US" w:eastAsia="zh-CN"/>
    </w:rPr>
  </w:style>
  <w:style w:type="character" w:styleId="CommentReference">
    <w:name w:val="annotation reference"/>
    <w:basedOn w:val="DefaultParagraphFont"/>
    <w:semiHidden/>
    <w:unhideWhenUsed/>
    <w:rsid w:val="00715644"/>
    <w:rPr>
      <w:sz w:val="16"/>
      <w:szCs w:val="16"/>
    </w:rPr>
  </w:style>
  <w:style w:type="paragraph" w:styleId="CommentSubject">
    <w:name w:val="annotation subject"/>
    <w:basedOn w:val="CommentText"/>
    <w:next w:val="CommentText"/>
    <w:link w:val="CommentSubjectChar"/>
    <w:semiHidden/>
    <w:unhideWhenUsed/>
    <w:rsid w:val="00715644"/>
    <w:rPr>
      <w:b/>
      <w:bCs/>
      <w:sz w:val="20"/>
    </w:rPr>
  </w:style>
  <w:style w:type="character" w:customStyle="1" w:styleId="CommentTextChar">
    <w:name w:val="Comment Text Char"/>
    <w:basedOn w:val="DefaultParagraphFont"/>
    <w:link w:val="CommentText"/>
    <w:semiHidden/>
    <w:rsid w:val="0071564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1564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5C6EF-EBCB-4F96-A19E-51AC4F9D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5409</Words>
  <Characters>30834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MORENO PALESTINI Maria Del Pilar</cp:lastModifiedBy>
  <cp:revision>3</cp:revision>
  <cp:lastPrinted>2018-07-10T08:51:00Z</cp:lastPrinted>
  <dcterms:created xsi:type="dcterms:W3CDTF">2019-02-07T14:07:00Z</dcterms:created>
  <dcterms:modified xsi:type="dcterms:W3CDTF">2019-02-08T09:04:00Z</dcterms:modified>
</cp:coreProperties>
</file>