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D2D7F" w:rsidP="00916EE2">
            <w:r>
              <w:rPr>
                <w:noProof/>
                <w:lang w:eastAsia="en-US"/>
              </w:rPr>
              <w:drawing>
                <wp:inline distT="0" distB="0" distL="0" distR="0" wp14:anchorId="208F4D2D" wp14:editId="34907B89">
                  <wp:extent cx="1809750" cy="1343025"/>
                  <wp:effectExtent l="0" t="0" r="0" b="9525"/>
                  <wp:docPr id="4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D2D7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1" w:name="Code"/>
            <w:bookmarkEnd w:id="1"/>
            <w:r w:rsidR="00576C69">
              <w:rPr>
                <w:rFonts w:ascii="Arial Black" w:hAnsi="Arial Black"/>
                <w:caps/>
                <w:sz w:val="15"/>
              </w:rPr>
              <w:t>12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D2D7F" w:rsidP="008D2D7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АНГЛИЙСКИЙ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E1BB2" w:rsidP="008D2D7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D2D7F">
              <w:rPr>
                <w:rFonts w:ascii="Arial Black" w:hAnsi="Arial Black"/>
                <w:caps/>
                <w:sz w:val="15"/>
              </w:rPr>
              <w:t xml:space="preserve">15 </w:t>
            </w:r>
            <w:r w:rsidR="008D2D7F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8D2D7F" w:rsidRPr="008D2D7F">
              <w:rPr>
                <w:rFonts w:ascii="Arial Black" w:hAnsi="Arial Black"/>
                <w:caps/>
                <w:sz w:val="15"/>
              </w:rPr>
              <w:t xml:space="preserve"> </w:t>
            </w:r>
            <w:r w:rsidR="00576C69">
              <w:rPr>
                <w:rFonts w:ascii="Arial Black" w:hAnsi="Arial Black"/>
                <w:caps/>
                <w:sz w:val="15"/>
              </w:rPr>
              <w:t>2019</w:t>
            </w:r>
            <w:r w:rsidR="008D2D7F" w:rsidRPr="008D2D7F">
              <w:rPr>
                <w:rFonts w:ascii="Arial Black" w:hAnsi="Arial Black"/>
                <w:caps/>
                <w:sz w:val="15"/>
              </w:rPr>
              <w:t> </w:t>
            </w:r>
            <w:r w:rsidR="008D2D7F"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8D2D7F" w:rsidRPr="008D2D7F">
              <w:rPr>
                <w:rFonts w:ascii="Arial Black" w:hAnsi="Arial Black"/>
                <w:caps/>
                <w:sz w:val="15"/>
              </w:rPr>
              <w:t>.</w:t>
            </w:r>
            <w:r w:rsidR="008D2D7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D2D7F" w:rsidRDefault="008D2D7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3845C1" w:rsidRPr="008D2D7F" w:rsidRDefault="003845C1" w:rsidP="003845C1">
      <w:pPr>
        <w:rPr>
          <w:lang w:val="ru-RU"/>
        </w:rPr>
      </w:pPr>
    </w:p>
    <w:p w:rsidR="003845C1" w:rsidRPr="008D2D7F" w:rsidRDefault="003845C1" w:rsidP="003845C1">
      <w:pPr>
        <w:rPr>
          <w:lang w:val="ru-RU"/>
        </w:rPr>
      </w:pPr>
    </w:p>
    <w:p w:rsidR="001E1BB2" w:rsidRPr="002D1794" w:rsidRDefault="008D2D7F" w:rsidP="001E1BB2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Тридцать</w:t>
      </w:r>
      <w:r w:rsidRPr="008D2D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девятая</w:t>
      </w:r>
      <w:r w:rsidRPr="008D2D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3845C1" w:rsidRDefault="008D2D7F" w:rsidP="001E1BB2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1E1BB2" w:rsidRPr="002D1794">
        <w:rPr>
          <w:b/>
          <w:sz w:val="24"/>
          <w:szCs w:val="24"/>
        </w:rPr>
        <w:t xml:space="preserve">, </w:t>
      </w:r>
      <w:r w:rsidRPr="008D2D7F">
        <w:rPr>
          <w:b/>
          <w:sz w:val="24"/>
          <w:szCs w:val="24"/>
        </w:rPr>
        <w:t xml:space="preserve">18-22 </w:t>
      </w:r>
      <w:r>
        <w:rPr>
          <w:b/>
          <w:sz w:val="24"/>
          <w:szCs w:val="24"/>
          <w:lang w:val="ru-RU"/>
        </w:rPr>
        <w:t>марта</w:t>
      </w:r>
      <w:r w:rsidRPr="008D2D7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  <w:lang w:val="ru-RU"/>
        </w:rPr>
        <w:t>9</w:t>
      </w:r>
      <w:r w:rsidRPr="008D2D7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8D2D7F">
        <w:rPr>
          <w:b/>
          <w:sz w:val="24"/>
          <w:szCs w:val="24"/>
        </w:rPr>
        <w:t xml:space="preserve">. 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D2D7F" w:rsidRPr="00FC72ED" w:rsidRDefault="008D2D7F" w:rsidP="008D2D7F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проведениИ СеКРЕТАРИАТОМ ВОИС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исследования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системах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охраны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традиционных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знаний</w:t>
      </w:r>
      <w:r w:rsidRPr="00492B1A">
        <w:rPr>
          <w:caps/>
          <w:sz w:val="24"/>
          <w:lang w:val="ru-RU"/>
        </w:rPr>
        <w:t xml:space="preserve"> </w:t>
      </w:r>
      <w:r w:rsidRPr="00492B1A">
        <w:rPr>
          <w:caps/>
          <w:sz w:val="24"/>
        </w:rPr>
        <w:t>SUI GENERIS</w:t>
      </w:r>
      <w:r>
        <w:rPr>
          <w:caps/>
          <w:sz w:val="24"/>
          <w:lang w:val="ru-RU"/>
        </w:rPr>
        <w:t>, ПРИМЕНЯЮЩИХСЯ В ГОСУДАРСТВАХ – ЧЛЕНАХ ВОИС</w:t>
      </w:r>
    </w:p>
    <w:p w:rsidR="008D2D7F" w:rsidRPr="00492B1A" w:rsidRDefault="008D2D7F" w:rsidP="008D2D7F">
      <w:pPr>
        <w:rPr>
          <w:lang w:val="ru-RU"/>
        </w:rPr>
      </w:pPr>
    </w:p>
    <w:p w:rsidR="008D2D7F" w:rsidRPr="003D3A6E" w:rsidRDefault="008D2D7F" w:rsidP="008D2D7F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делегациями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Соединенных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Штатов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Америки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Японии</w:t>
      </w:r>
    </w:p>
    <w:p w:rsidR="00576C69" w:rsidRPr="008D2D7F" w:rsidRDefault="00576C69" w:rsidP="00576C69">
      <w:pPr>
        <w:rPr>
          <w:lang w:val="ru-RU"/>
        </w:rPr>
      </w:pPr>
    </w:p>
    <w:p w:rsidR="00576C69" w:rsidRPr="008D2D7F" w:rsidRDefault="00576C69" w:rsidP="00576C69">
      <w:pPr>
        <w:rPr>
          <w:lang w:val="ru-RU"/>
        </w:rPr>
      </w:pPr>
    </w:p>
    <w:p w:rsidR="00576C69" w:rsidRPr="008D2D7F" w:rsidRDefault="00576C69" w:rsidP="00576C69">
      <w:pPr>
        <w:rPr>
          <w:lang w:val="ru-RU"/>
        </w:rPr>
      </w:pPr>
    </w:p>
    <w:p w:rsidR="008D2D7F" w:rsidRDefault="008D2D7F" w:rsidP="008D2D7F">
      <w:r>
        <w:rPr>
          <w:lang w:val="ru-RU"/>
        </w:rPr>
        <w:t>ВВЕДЕНИЕ</w:t>
      </w:r>
    </w:p>
    <w:p w:rsidR="00576C69" w:rsidRPr="00F673DB" w:rsidRDefault="00576C69" w:rsidP="00576C69"/>
    <w:p w:rsidR="00576C69" w:rsidRPr="004B4ABB" w:rsidRDefault="008D2D7F" w:rsidP="00576C69">
      <w:pPr>
        <w:pStyle w:val="ONUME"/>
        <w:rPr>
          <w:lang w:val="ru-RU"/>
        </w:rPr>
      </w:pPr>
      <w:r>
        <w:rPr>
          <w:lang w:val="ru-RU"/>
        </w:rPr>
        <w:t>Пятнадцатого</w:t>
      </w:r>
      <w:r w:rsidRPr="004B4ABB">
        <w:rPr>
          <w:lang w:val="ru-RU"/>
        </w:rPr>
        <w:t xml:space="preserve"> </w:t>
      </w:r>
      <w:r>
        <w:rPr>
          <w:lang w:val="ru-RU"/>
        </w:rPr>
        <w:t>ноября</w:t>
      </w:r>
      <w:r w:rsidRPr="004B4ABB">
        <w:rPr>
          <w:lang w:val="ru-RU"/>
        </w:rPr>
        <w:t xml:space="preserve"> </w:t>
      </w:r>
      <w:r w:rsidR="00576C69" w:rsidRPr="004B4ABB">
        <w:rPr>
          <w:lang w:val="ru-RU"/>
        </w:rPr>
        <w:t>2019</w:t>
      </w:r>
      <w:r w:rsidRPr="008D2D7F">
        <w:t> </w:t>
      </w:r>
      <w:r>
        <w:rPr>
          <w:lang w:val="ru-RU"/>
        </w:rPr>
        <w:t>г</w:t>
      </w:r>
      <w:r w:rsidRPr="004B4ABB">
        <w:rPr>
          <w:lang w:val="ru-RU"/>
        </w:rPr>
        <w:t>.</w:t>
      </w:r>
      <w:r w:rsidR="00576C69" w:rsidRPr="004B4ABB">
        <w:rPr>
          <w:lang w:val="ru-RU"/>
        </w:rPr>
        <w:t xml:space="preserve"> </w:t>
      </w:r>
      <w:r w:rsidR="004B4ABB">
        <w:rPr>
          <w:lang w:val="ru-RU"/>
        </w:rPr>
        <w:t>Международное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бюро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Всемирной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организации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интеллектуальной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собственности</w:t>
      </w:r>
      <w:r w:rsidR="004B4ABB" w:rsidRPr="007C6076">
        <w:rPr>
          <w:lang w:val="ru-RU"/>
        </w:rPr>
        <w:t xml:space="preserve"> (</w:t>
      </w:r>
      <w:r w:rsidR="004B4ABB">
        <w:rPr>
          <w:lang w:val="ru-RU"/>
        </w:rPr>
        <w:t>ВОИС</w:t>
      </w:r>
      <w:r w:rsidR="004B4ABB" w:rsidRPr="007C6076">
        <w:rPr>
          <w:lang w:val="ru-RU"/>
        </w:rPr>
        <w:t xml:space="preserve">) </w:t>
      </w:r>
      <w:r w:rsidR="004B4ABB">
        <w:rPr>
          <w:lang w:val="ru-RU"/>
        </w:rPr>
        <w:t>получило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от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постоянного представительства Соединенных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Штатов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Америки при Всемирной торговой организации (ВТО)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просьбу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от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имени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делегаций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Соединенных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Штатов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Америки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Японии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вновь вынести на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обсуждение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тридцать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девятой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сессии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Межправительственного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комитета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по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интеллектуальной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собственности</w:t>
      </w:r>
      <w:r w:rsidR="004B4ABB" w:rsidRPr="007C6076">
        <w:rPr>
          <w:lang w:val="ru-RU"/>
        </w:rPr>
        <w:t xml:space="preserve">, </w:t>
      </w:r>
      <w:r w:rsidR="004B4ABB">
        <w:rPr>
          <w:lang w:val="ru-RU"/>
        </w:rPr>
        <w:t>генетическим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ресурсам</w:t>
      </w:r>
      <w:r w:rsidR="004B4ABB" w:rsidRPr="007C6076">
        <w:rPr>
          <w:lang w:val="ru-RU"/>
        </w:rPr>
        <w:t xml:space="preserve">, </w:t>
      </w:r>
      <w:r w:rsidR="004B4ABB">
        <w:rPr>
          <w:lang w:val="ru-RU"/>
        </w:rPr>
        <w:t>традиционным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знаниям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и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фольклору</w:t>
      </w:r>
      <w:r w:rsidR="004B4ABB" w:rsidRPr="007C6076">
        <w:rPr>
          <w:lang w:val="ru-RU"/>
        </w:rPr>
        <w:t xml:space="preserve"> (</w:t>
      </w:r>
      <w:r w:rsidR="004B4ABB">
        <w:rPr>
          <w:lang w:val="ru-RU"/>
        </w:rPr>
        <w:t>МКГР</w:t>
      </w:r>
      <w:r w:rsidR="004B4ABB" w:rsidRPr="007C6076">
        <w:rPr>
          <w:lang w:val="ru-RU"/>
        </w:rPr>
        <w:t xml:space="preserve">) </w:t>
      </w:r>
      <w:r w:rsidR="004B4ABB">
        <w:rPr>
          <w:lang w:val="ru-RU"/>
        </w:rPr>
        <w:t>предложение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проведении Секретариатом ВОИС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исследования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системах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охраны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традиционных</w:t>
      </w:r>
      <w:r w:rsidR="004B4ABB" w:rsidRPr="007C6076">
        <w:rPr>
          <w:lang w:val="ru-RU"/>
        </w:rPr>
        <w:t xml:space="preserve"> </w:t>
      </w:r>
      <w:r w:rsidR="004B4ABB">
        <w:rPr>
          <w:lang w:val="ru-RU"/>
        </w:rPr>
        <w:t>знаний</w:t>
      </w:r>
      <w:r w:rsidR="004B4ABB" w:rsidRPr="007C6076">
        <w:rPr>
          <w:lang w:val="ru-RU"/>
        </w:rPr>
        <w:t xml:space="preserve"> </w:t>
      </w:r>
      <w:r w:rsidR="004B4ABB" w:rsidRPr="007C6076">
        <w:t>sui</w:t>
      </w:r>
      <w:r w:rsidR="004B4ABB" w:rsidRPr="007C6076">
        <w:rPr>
          <w:lang w:val="ru-RU"/>
        </w:rPr>
        <w:t xml:space="preserve"> </w:t>
      </w:r>
      <w:r w:rsidR="004B4ABB" w:rsidRPr="007C6076">
        <w:t>generis</w:t>
      </w:r>
      <w:r w:rsidR="004B4ABB">
        <w:rPr>
          <w:lang w:val="ru-RU"/>
        </w:rPr>
        <w:t xml:space="preserve">, применяющихся в государствах – членах ВОИС, которое является обновленным вариантом предложения о мандате на проведение исследования о существующих системах охраны традиционных знаний </w:t>
      </w:r>
      <w:r w:rsidR="004B4ABB">
        <w:t>sui generis</w:t>
      </w:r>
      <w:r w:rsidR="004B4ABB">
        <w:rPr>
          <w:lang w:val="ru-RU"/>
        </w:rPr>
        <w:t xml:space="preserve">, изложенного в документе </w:t>
      </w:r>
      <w:r w:rsidR="00576C69">
        <w:t>WIPO</w:t>
      </w:r>
      <w:r w:rsidR="00576C69" w:rsidRPr="004B4ABB">
        <w:rPr>
          <w:lang w:val="ru-RU"/>
        </w:rPr>
        <w:t>/</w:t>
      </w:r>
      <w:r w:rsidR="00576C69">
        <w:t>GRTKF</w:t>
      </w:r>
      <w:r w:rsidR="00576C69" w:rsidRPr="004B4ABB">
        <w:rPr>
          <w:lang w:val="ru-RU"/>
        </w:rPr>
        <w:t>/</w:t>
      </w:r>
      <w:r w:rsidR="00576C69">
        <w:t>IC</w:t>
      </w:r>
      <w:r w:rsidR="00576C69" w:rsidRPr="004B4ABB">
        <w:rPr>
          <w:lang w:val="ru-RU"/>
        </w:rPr>
        <w:t>/38/13.</w:t>
      </w:r>
    </w:p>
    <w:p w:rsidR="004B4ABB" w:rsidRPr="007C6076" w:rsidRDefault="004B4ABB" w:rsidP="004B4ABB">
      <w:pPr>
        <w:pStyle w:val="ONUME"/>
        <w:rPr>
          <w:lang w:val="ru-RU"/>
        </w:rPr>
      </w:pPr>
      <w:r>
        <w:rPr>
          <w:lang w:val="ru-RU"/>
        </w:rPr>
        <w:t>Во</w:t>
      </w:r>
      <w:r w:rsidRPr="007C6076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7C6076">
        <w:rPr>
          <w:lang w:val="ru-RU"/>
        </w:rPr>
        <w:t xml:space="preserve"> </w:t>
      </w:r>
      <w:r>
        <w:rPr>
          <w:lang w:val="ru-RU"/>
        </w:rPr>
        <w:t>этой просьбы в приложении к настоящему документу содержится упомянутое предложение</w:t>
      </w:r>
      <w:r w:rsidRPr="007C6076">
        <w:rPr>
          <w:lang w:val="ru-RU"/>
        </w:rPr>
        <w:t xml:space="preserve">. </w:t>
      </w:r>
    </w:p>
    <w:p w:rsidR="00576C69" w:rsidRPr="004B4ABB" w:rsidRDefault="00576C69" w:rsidP="00AD0690">
      <w:pPr>
        <w:pageBreakBefore/>
        <w:ind w:left="5530"/>
        <w:rPr>
          <w:i/>
          <w:lang w:val="ru-RU"/>
        </w:rPr>
      </w:pPr>
      <w:r w:rsidRPr="004B4ABB">
        <w:rPr>
          <w:i/>
          <w:lang w:val="ru-RU"/>
        </w:rPr>
        <w:lastRenderedPageBreak/>
        <w:t>3.</w:t>
      </w:r>
      <w:r w:rsidRPr="004B4ABB">
        <w:rPr>
          <w:i/>
          <w:lang w:val="ru-RU"/>
        </w:rPr>
        <w:tab/>
      </w:r>
      <w:r w:rsidR="004B4ABB" w:rsidRPr="00CA4CD7">
        <w:rPr>
          <w:i/>
          <w:lang w:val="ru-RU"/>
        </w:rPr>
        <w:t>Комитету предлагается принять к сведению и рассмотреть предложение, содержащееся в приложении к настоящему документу</w:t>
      </w:r>
      <w:r w:rsidRPr="004B4ABB">
        <w:rPr>
          <w:i/>
          <w:lang w:val="ru-RU"/>
        </w:rPr>
        <w:t>.</w:t>
      </w:r>
      <w:r w:rsidRPr="004B4ABB">
        <w:rPr>
          <w:i/>
          <w:lang w:val="ru-RU"/>
        </w:rPr>
        <w:br/>
      </w:r>
    </w:p>
    <w:p w:rsidR="00576C69" w:rsidRDefault="00576C69" w:rsidP="00576C69">
      <w:pPr>
        <w:ind w:left="4966" w:firstLine="567"/>
        <w:sectPr w:rsidR="00576C69" w:rsidSect="00AD0690">
          <w:headerReference w:type="default" r:id="rId8"/>
          <w:endnotePr>
            <w:numFmt w:val="decimal"/>
          </w:endnotePr>
          <w:pgSz w:w="11907" w:h="16840" w:code="9"/>
          <w:pgMar w:top="567" w:right="1134" w:bottom="1350" w:left="1418" w:header="510" w:footer="1021" w:gutter="0"/>
          <w:cols w:space="720"/>
          <w:titlePg/>
          <w:docGrid w:linePitch="299"/>
        </w:sectPr>
      </w:pPr>
      <w:r w:rsidRPr="00665105">
        <w:t>[</w:t>
      </w:r>
      <w:r w:rsidR="004B4ABB">
        <w:rPr>
          <w:lang w:val="ru-RU"/>
        </w:rPr>
        <w:t>Приложение</w:t>
      </w:r>
      <w:r w:rsidR="004B4ABB" w:rsidRPr="001F037C">
        <w:rPr>
          <w:lang w:val="ru-RU"/>
        </w:rPr>
        <w:t xml:space="preserve"> </w:t>
      </w:r>
      <w:r w:rsidR="004B4ABB">
        <w:rPr>
          <w:lang w:val="ru-RU"/>
        </w:rPr>
        <w:t>следует</w:t>
      </w:r>
      <w:r w:rsidRPr="00665105">
        <w:t>]</w:t>
      </w:r>
    </w:p>
    <w:p w:rsidR="000B6C21" w:rsidRDefault="000B6C21" w:rsidP="000B6C21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ПРЕДЛОЖЕНИЕ О ПРОВЕДЕНИИ СЕКРЕТАРИАТОМ ВОИС ИССЛЕДОВАНИЯ</w:t>
      </w:r>
    </w:p>
    <w:p w:rsidR="000B6C21" w:rsidRDefault="000B6C21" w:rsidP="000B6C21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О СИСТЕМАХ ОХРАНЫ ТРАДИЦИОННЫХ ЗНАНИЙ </w:t>
      </w:r>
      <w:r w:rsidRPr="003D3A6E">
        <w:rPr>
          <w:b/>
          <w:szCs w:val="22"/>
        </w:rPr>
        <w:t>SUI</w:t>
      </w:r>
      <w:r w:rsidRPr="003D3A6E">
        <w:rPr>
          <w:b/>
          <w:szCs w:val="22"/>
          <w:lang w:val="ru-RU"/>
        </w:rPr>
        <w:t xml:space="preserve"> </w:t>
      </w:r>
      <w:r w:rsidRPr="003D3A6E">
        <w:rPr>
          <w:b/>
          <w:szCs w:val="22"/>
        </w:rPr>
        <w:t>GENERIS</w:t>
      </w:r>
      <w:r>
        <w:rPr>
          <w:b/>
          <w:szCs w:val="22"/>
          <w:lang w:val="ru-RU"/>
        </w:rPr>
        <w:t>,</w:t>
      </w:r>
    </w:p>
    <w:p w:rsidR="000B6C21" w:rsidRPr="00CA4CD7" w:rsidRDefault="000B6C21" w:rsidP="000B6C21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ПРИМЕНЯЮЩИХСЯ В ГОСУДАРСТВАХ – ЧЛЕНАХ ВОИС</w:t>
      </w:r>
    </w:p>
    <w:p w:rsidR="000B6C21" w:rsidRPr="003D3A6E" w:rsidRDefault="000B6C21" w:rsidP="000B6C21">
      <w:pPr>
        <w:jc w:val="center"/>
        <w:rPr>
          <w:b/>
          <w:szCs w:val="22"/>
          <w:lang w:val="ru-RU"/>
        </w:rPr>
      </w:pPr>
    </w:p>
    <w:p w:rsidR="00576C69" w:rsidRDefault="00576C69" w:rsidP="000B6C21">
      <w:pPr>
        <w:rPr>
          <w:caps/>
          <w:sz w:val="24"/>
        </w:rPr>
      </w:pPr>
    </w:p>
    <w:p w:rsidR="000B6C21" w:rsidRPr="003845C1" w:rsidRDefault="000B6C21" w:rsidP="000B6C21">
      <w:pPr>
        <w:rPr>
          <w:caps/>
          <w:sz w:val="24"/>
        </w:rPr>
      </w:pPr>
    </w:p>
    <w:p w:rsidR="00B23A42" w:rsidRPr="004A27F3" w:rsidRDefault="00B23A42" w:rsidP="00B23A42">
      <w:pPr>
        <w:rPr>
          <w:szCs w:val="22"/>
          <w:lang w:val="ru-RU"/>
        </w:rPr>
      </w:pPr>
      <w:bookmarkStart w:id="5" w:name="Prepared"/>
      <w:bookmarkEnd w:id="5"/>
      <w:r w:rsidRPr="004173A2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 (МКГР)</w:t>
      </w:r>
      <w:r>
        <w:rPr>
          <w:szCs w:val="22"/>
          <w:lang w:val="ru-RU"/>
        </w:rPr>
        <w:t xml:space="preserve"> Всемирной организации интеллектуальной собственности (ВОИС)</w:t>
      </w:r>
      <w:r w:rsidRPr="004173A2">
        <w:rPr>
          <w:szCs w:val="22"/>
          <w:lang w:val="ru-RU"/>
        </w:rPr>
        <w:t xml:space="preserve"> был </w:t>
      </w:r>
      <w:r>
        <w:rPr>
          <w:szCs w:val="22"/>
          <w:lang w:val="ru-RU"/>
        </w:rPr>
        <w:t xml:space="preserve">учрежден </w:t>
      </w:r>
      <w:r w:rsidRPr="004173A2">
        <w:rPr>
          <w:szCs w:val="22"/>
          <w:lang w:val="ru-RU"/>
        </w:rPr>
        <w:t>в 2000</w:t>
      </w:r>
      <w:r>
        <w:rPr>
          <w:szCs w:val="22"/>
          <w:lang w:val="ru-RU"/>
        </w:rPr>
        <w:t> </w:t>
      </w:r>
      <w:r w:rsidRPr="004173A2">
        <w:rPr>
          <w:szCs w:val="22"/>
          <w:lang w:val="ru-RU"/>
        </w:rPr>
        <w:t>г</w:t>
      </w:r>
      <w:r>
        <w:rPr>
          <w:szCs w:val="22"/>
          <w:lang w:val="ru-RU"/>
        </w:rPr>
        <w:t xml:space="preserve">. </w:t>
      </w:r>
      <w:r w:rsidRPr="004173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Начиная</w:t>
      </w:r>
      <w:r w:rsidRPr="004A27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4A27F3">
        <w:rPr>
          <w:szCs w:val="22"/>
          <w:lang w:val="ru-RU"/>
        </w:rPr>
        <w:t xml:space="preserve"> 2001</w:t>
      </w:r>
      <w:r w:rsidRPr="004A27F3">
        <w:rPr>
          <w:szCs w:val="22"/>
        </w:rPr>
        <w:t> </w:t>
      </w:r>
      <w:r>
        <w:rPr>
          <w:szCs w:val="22"/>
          <w:lang w:val="ru-RU"/>
        </w:rPr>
        <w:t>г</w:t>
      </w:r>
      <w:r w:rsidRPr="004A27F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МКГР</w:t>
      </w:r>
      <w:r w:rsidRPr="004A27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обсуждает</w:t>
      </w:r>
      <w:r w:rsidRPr="004A27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вопросы</w:t>
      </w:r>
      <w:r w:rsidRPr="004A27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4A27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 собственности и традиционных знаний, традиционных выражений культуры и генетических ресурсов</w:t>
      </w:r>
      <w:r w:rsidRPr="004A27F3">
        <w:rPr>
          <w:szCs w:val="22"/>
          <w:lang w:val="ru-RU"/>
        </w:rPr>
        <w:t xml:space="preserve">.  </w:t>
      </w:r>
    </w:p>
    <w:p w:rsidR="00B23A42" w:rsidRPr="004A27F3" w:rsidRDefault="00B23A42" w:rsidP="00B23A42">
      <w:pPr>
        <w:rPr>
          <w:szCs w:val="22"/>
          <w:lang w:val="ru-RU"/>
        </w:rPr>
      </w:pPr>
    </w:p>
    <w:p w:rsidR="00B23A42" w:rsidRPr="00EC732F" w:rsidRDefault="00B23A42" w:rsidP="00B23A42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мандате</w:t>
      </w:r>
      <w:r w:rsidRPr="005946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444BA5">
        <w:rPr>
          <w:szCs w:val="22"/>
          <w:lang w:val="ru-RU"/>
        </w:rPr>
        <w:t xml:space="preserve"> 2018–2019</w:t>
      </w:r>
      <w:r w:rsidRPr="00444BA5">
        <w:rPr>
          <w:szCs w:val="22"/>
        </w:rPr>
        <w:t> </w:t>
      </w:r>
      <w:r>
        <w:rPr>
          <w:szCs w:val="22"/>
          <w:lang w:val="ru-RU"/>
        </w:rPr>
        <w:t>гг</w:t>
      </w:r>
      <w:r w:rsidRPr="00444BA5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предоставленном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Комитету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Ассамблеей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444B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предусмотрено</w:t>
      </w:r>
      <w:r w:rsidRPr="00444B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444BA5">
        <w:rPr>
          <w:szCs w:val="22"/>
          <w:lang w:val="ru-RU"/>
        </w:rPr>
        <w:t xml:space="preserve"> «продолжит активизировать свою работу в целях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</w:t>
      </w:r>
      <w:r>
        <w:rPr>
          <w:szCs w:val="22"/>
          <w:lang w:val="ru-RU"/>
        </w:rPr>
        <w:t>».  ТЗ являются важной темой переговоров МКГР ВОИС, поскольку мандат Комитета также предусматривает следующее</w:t>
      </w:r>
      <w:r w:rsidRPr="00EC732F">
        <w:rPr>
          <w:szCs w:val="22"/>
          <w:lang w:val="ru-RU"/>
        </w:rPr>
        <w:t>:</w:t>
      </w:r>
    </w:p>
    <w:p w:rsidR="00B23A42" w:rsidRPr="00EC732F" w:rsidRDefault="00B23A42" w:rsidP="00B23A42">
      <w:pPr>
        <w:rPr>
          <w:szCs w:val="22"/>
          <w:lang w:val="ru-RU"/>
        </w:rPr>
      </w:pPr>
    </w:p>
    <w:p w:rsidR="00B23A42" w:rsidRPr="00EC732F" w:rsidRDefault="00B23A42" w:rsidP="00B23A42">
      <w:pPr>
        <w:ind w:left="567"/>
        <w:rPr>
          <w:szCs w:val="22"/>
          <w:lang w:val="ru-RU"/>
        </w:rPr>
      </w:pPr>
      <w:r w:rsidRPr="00EC732F">
        <w:rPr>
          <w:szCs w:val="22"/>
          <w:lang w:val="ru-RU"/>
        </w:rPr>
        <w:t>«работа Комитета будет основываться на результатах уже проделанной им работы, включая проведение переговоров на основе текстов, с упором на устранение существующих пробелов и урегулирование основных вопросов, таких как определения, бенефициары, объекты охраны, цели, объем охраны и определение того, какие объекты ТЗ/ТВК будут подлежать международной охране, а также рассмотрение исключений и ограничений и связи с общественным достоянием</w:t>
      </w:r>
      <w:r>
        <w:rPr>
          <w:szCs w:val="22"/>
          <w:lang w:val="ru-RU"/>
        </w:rPr>
        <w:t>».</w:t>
      </w:r>
    </w:p>
    <w:p w:rsidR="00B23A42" w:rsidRPr="00EC732F" w:rsidRDefault="00B23A42" w:rsidP="00B23A42">
      <w:pPr>
        <w:rPr>
          <w:szCs w:val="22"/>
          <w:lang w:val="ru-RU"/>
        </w:rPr>
      </w:pPr>
    </w:p>
    <w:p w:rsidR="00B23A42" w:rsidRPr="00356B3E" w:rsidRDefault="00B23A42" w:rsidP="00B23A42">
      <w:pPr>
        <w:rPr>
          <w:szCs w:val="22"/>
          <w:lang w:val="ru-RU"/>
        </w:rPr>
      </w:pPr>
      <w:r>
        <w:rPr>
          <w:bCs/>
          <w:szCs w:val="22"/>
          <w:lang w:val="ru-RU"/>
        </w:rPr>
        <w:t>Согласно выданному мандату рациональные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методы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работы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должны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предусматривать использование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подхода</w:t>
      </w:r>
      <w:r w:rsidRPr="00356B3E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предполагающего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установление</w:t>
      </w:r>
      <w:r w:rsidRPr="00356B3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фактов, речь о котором идет </w:t>
      </w:r>
      <w:r w:rsidRPr="00356B3E">
        <w:rPr>
          <w:bCs/>
          <w:szCs w:val="22"/>
          <w:lang w:val="ru-RU"/>
        </w:rPr>
        <w:t xml:space="preserve">в </w:t>
      </w:r>
      <w:r>
        <w:rPr>
          <w:bCs/>
          <w:szCs w:val="22"/>
          <w:lang w:val="ru-RU"/>
        </w:rPr>
        <w:t>п</w:t>
      </w:r>
      <w:r w:rsidRPr="00356B3E">
        <w:rPr>
          <w:bCs/>
          <w:szCs w:val="22"/>
          <w:lang w:val="ru-RU"/>
        </w:rPr>
        <w:t>ункте</w:t>
      </w:r>
      <w:r>
        <w:rPr>
          <w:bCs/>
          <w:szCs w:val="22"/>
          <w:lang w:val="ru-RU"/>
        </w:rPr>
        <w:t> </w:t>
      </w:r>
      <w:r w:rsidRPr="00356B3E">
        <w:rPr>
          <w:bCs/>
          <w:szCs w:val="22"/>
          <w:lang w:val="ru-RU"/>
        </w:rPr>
        <w:t>(</w:t>
      </w:r>
      <w:r w:rsidRPr="001E0448">
        <w:rPr>
          <w:bCs/>
          <w:szCs w:val="22"/>
        </w:rPr>
        <w:t>c</w:t>
      </w:r>
      <w:r w:rsidRPr="00356B3E">
        <w:rPr>
          <w:bCs/>
          <w:szCs w:val="22"/>
          <w:lang w:val="ru-RU"/>
        </w:rPr>
        <w:t xml:space="preserve">) </w:t>
      </w:r>
      <w:r>
        <w:rPr>
          <w:bCs/>
          <w:szCs w:val="22"/>
          <w:lang w:val="ru-RU"/>
        </w:rPr>
        <w:t>соответствующего документа;  при этом отдельно упомянуты такие варианты, как проведение и уточнение исследований, посвященных национальному законодательству (пункт </w:t>
      </w:r>
      <w:r w:rsidRPr="00356B3E">
        <w:rPr>
          <w:bCs/>
          <w:szCs w:val="22"/>
          <w:lang w:val="ru-RU"/>
        </w:rPr>
        <w:t>(</w:t>
      </w:r>
      <w:r w:rsidRPr="001E0448">
        <w:rPr>
          <w:bCs/>
          <w:szCs w:val="22"/>
        </w:rPr>
        <w:t>d</w:t>
      </w:r>
      <w:r w:rsidRPr="00356B3E">
        <w:rPr>
          <w:bCs/>
          <w:szCs w:val="22"/>
          <w:lang w:val="ru-RU"/>
        </w:rPr>
        <w:t>)</w:t>
      </w:r>
      <w:r>
        <w:rPr>
          <w:bCs/>
          <w:szCs w:val="22"/>
          <w:lang w:val="ru-RU"/>
        </w:rPr>
        <w:t>).</w:t>
      </w:r>
    </w:p>
    <w:p w:rsidR="00B23A42" w:rsidRPr="00356B3E" w:rsidRDefault="00B23A42" w:rsidP="00B23A42">
      <w:pPr>
        <w:rPr>
          <w:szCs w:val="22"/>
          <w:lang w:val="ru-RU"/>
        </w:rPr>
      </w:pPr>
    </w:p>
    <w:p w:rsidR="00B23A42" w:rsidRPr="00B518FD" w:rsidRDefault="00B23A42" w:rsidP="00B23A42">
      <w:pPr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задач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стоящих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требует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оптимального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соотношения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непростого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комплекса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вопросов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включая должный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обеспокоенности коренных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народов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общин, связанной с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несанкционированным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использованием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главным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коммерческом контексте, и в то же время создание условий для активного использования ТЗ общиной, которая является их носителем, и охрану интересов промышленности, музеев, архивов, библиотек и других заинтересованных сторон</w:t>
      </w:r>
      <w:r w:rsidRPr="00B518FD">
        <w:rPr>
          <w:szCs w:val="22"/>
          <w:lang w:val="ru-RU"/>
        </w:rPr>
        <w:t>.</w:t>
      </w:r>
    </w:p>
    <w:p w:rsidR="00B23A42" w:rsidRPr="00B518FD" w:rsidRDefault="00B23A42" w:rsidP="00B23A42">
      <w:pPr>
        <w:rPr>
          <w:szCs w:val="22"/>
          <w:lang w:val="ru-RU"/>
        </w:rPr>
      </w:pPr>
    </w:p>
    <w:p w:rsidR="00B23A42" w:rsidRPr="00037228" w:rsidRDefault="00B23A42" w:rsidP="00B23A42">
      <w:pPr>
        <w:rPr>
          <w:szCs w:val="22"/>
          <w:lang w:val="ru-RU"/>
        </w:rPr>
      </w:pPr>
      <w:r>
        <w:rPr>
          <w:szCs w:val="22"/>
          <w:lang w:val="ru-RU"/>
        </w:rPr>
        <w:t>За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последние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ряд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включили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национальные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законы положения, призванные обеспечить охрану ТЗ.  МКГР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полезно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лучше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узнать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область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действия этих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законов</w:t>
      </w:r>
      <w:r w:rsidRPr="0003722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характер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3722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результативность их применения и те факторы их воздействия, которые поддаются количественной оценке.</w:t>
      </w:r>
    </w:p>
    <w:p w:rsidR="00B23A42" w:rsidRPr="00037228" w:rsidRDefault="00B23A42" w:rsidP="00B23A42">
      <w:pPr>
        <w:rPr>
          <w:szCs w:val="22"/>
          <w:lang w:val="ru-RU"/>
        </w:rPr>
      </w:pPr>
    </w:p>
    <w:p w:rsidR="00B23A42" w:rsidRPr="00104E3F" w:rsidRDefault="00B23A42" w:rsidP="00B23A42">
      <w:pPr>
        <w:rPr>
          <w:szCs w:val="22"/>
          <w:lang w:val="ru-RU"/>
        </w:rPr>
      </w:pPr>
      <w:r>
        <w:rPr>
          <w:szCs w:val="22"/>
          <w:lang w:val="ru-RU"/>
        </w:rPr>
        <w:t>Цель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 </w:t>
      </w:r>
      <w:r w:rsidRPr="00345794">
        <w:rPr>
          <w:szCs w:val="22"/>
          <w:lang w:val="ru-RU"/>
        </w:rPr>
        <w:t xml:space="preserve">– </w:t>
      </w:r>
      <w:r>
        <w:rPr>
          <w:szCs w:val="22"/>
          <w:lang w:val="ru-RU"/>
        </w:rPr>
        <w:t>проанализировать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наработки МКГР в данной области и собрать дополнительную информацию, которая позволит Комитету лучше понять системы охраны ТЗ</w:t>
      </w:r>
      <w:r w:rsidRPr="00345794">
        <w:rPr>
          <w:szCs w:val="22"/>
          <w:lang w:val="ru-RU"/>
        </w:rPr>
        <w:t xml:space="preserve"> </w:t>
      </w:r>
      <w:r w:rsidRPr="00345794">
        <w:rPr>
          <w:szCs w:val="22"/>
        </w:rPr>
        <w:t>sui</w:t>
      </w:r>
      <w:r w:rsidRPr="00345794">
        <w:rPr>
          <w:szCs w:val="22"/>
          <w:lang w:val="ru-RU"/>
        </w:rPr>
        <w:t xml:space="preserve"> </w:t>
      </w:r>
      <w:r w:rsidRPr="00345794">
        <w:rPr>
          <w:szCs w:val="22"/>
        </w:rPr>
        <w:t>generis</w:t>
      </w:r>
      <w:r w:rsidRPr="00345794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Предлагается список вопросов</w:t>
      </w:r>
      <w:r w:rsidRPr="00104E3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касающихся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специфики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</w:t>
      </w:r>
      <w:r w:rsidRPr="00104E3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масштаба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внедрения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обеспечения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соблюдения государствами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упомянутых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законов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регламентов</w:t>
      </w:r>
      <w:r w:rsidRPr="00104E3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примеров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применения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 документов</w:t>
      </w:r>
      <w:r w:rsidRPr="00104E3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любых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поддающихся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количественной</w:t>
      </w:r>
      <w:r w:rsidRPr="00104E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оценке и иных преимуществ, обеспечиваемых этими законами, информации о том, будут ли данные законы применяться к предмету охраны, используемому широкой общественностью, и любых исключений и ограничений, которые могут применять в этой связи</w:t>
      </w:r>
      <w:r w:rsidRPr="00104E3F">
        <w:rPr>
          <w:szCs w:val="22"/>
          <w:lang w:val="ru-RU"/>
        </w:rPr>
        <w:t>.</w:t>
      </w:r>
    </w:p>
    <w:p w:rsidR="00B23A42" w:rsidRPr="00104E3F" w:rsidRDefault="00B23A42" w:rsidP="00B23A42">
      <w:pPr>
        <w:rPr>
          <w:szCs w:val="22"/>
          <w:lang w:val="ru-RU"/>
        </w:rPr>
      </w:pPr>
    </w:p>
    <w:p w:rsidR="00B23A42" w:rsidRPr="00C53D06" w:rsidRDefault="00B23A42" w:rsidP="00B23A42">
      <w:pPr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вышесказанного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рекомендуем Секретариату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предложить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членам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C53D0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имеющим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национальные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законы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регламенты </w:t>
      </w:r>
      <w:r w:rsidRPr="00C53D06">
        <w:rPr>
          <w:szCs w:val="22"/>
        </w:rPr>
        <w:t>sui</w:t>
      </w:r>
      <w:r w:rsidRPr="00C53D06">
        <w:rPr>
          <w:szCs w:val="22"/>
          <w:lang w:val="ru-RU"/>
        </w:rPr>
        <w:t xml:space="preserve"> </w:t>
      </w:r>
      <w:r w:rsidRPr="00C53D06">
        <w:rPr>
          <w:szCs w:val="22"/>
        </w:rPr>
        <w:t>generis</w:t>
      </w:r>
      <w:r>
        <w:rPr>
          <w:szCs w:val="22"/>
          <w:lang w:val="ru-RU"/>
        </w:rPr>
        <w:t>, обеспечивающие охрану ТЗ, ответить на следующие вопросы</w:t>
      </w:r>
      <w:r w:rsidRPr="00C53D06">
        <w:rPr>
          <w:szCs w:val="22"/>
          <w:lang w:val="ru-RU"/>
        </w:rPr>
        <w:t>:</w:t>
      </w:r>
    </w:p>
    <w:p w:rsidR="00B23A42" w:rsidRPr="00C53D06" w:rsidRDefault="00B23A42" w:rsidP="00B23A42">
      <w:pPr>
        <w:rPr>
          <w:szCs w:val="22"/>
          <w:lang w:val="ru-RU"/>
        </w:rPr>
      </w:pPr>
    </w:p>
    <w:p w:rsidR="00B23A42" w:rsidRPr="0001689E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кратко охарактеризовать действующий в Вашей стране закон</w:t>
      </w:r>
      <w:r w:rsidRPr="0001689E">
        <w:rPr>
          <w:szCs w:val="22"/>
          <w:lang w:val="ru-RU"/>
        </w:rPr>
        <w:t>/</w:t>
      </w:r>
      <w:r>
        <w:rPr>
          <w:szCs w:val="22"/>
          <w:lang w:val="ru-RU"/>
        </w:rPr>
        <w:t>регламент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его текущем виде и режим охраны, предоставляемый этим документом</w:t>
      </w:r>
      <w:r w:rsidRPr="0001689E">
        <w:rPr>
          <w:szCs w:val="22"/>
          <w:lang w:val="ru-RU"/>
        </w:rPr>
        <w:t>.</w:t>
      </w:r>
    </w:p>
    <w:p w:rsidR="00B23A42" w:rsidRPr="00580CD5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Примечание</w:t>
      </w:r>
      <w:r w:rsidRPr="00580CD5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Если Вы уже представляли эту информацию в другом документе ВОИС, достаточно указать соответствующие разделы такого документа</w:t>
      </w:r>
      <w:r w:rsidRPr="00580CD5">
        <w:rPr>
          <w:szCs w:val="22"/>
          <w:lang w:val="ru-RU"/>
        </w:rPr>
        <w:t xml:space="preserve">. </w:t>
      </w:r>
    </w:p>
    <w:p w:rsidR="00B23A42" w:rsidRPr="00012572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Какие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01257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обязательства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меры ответственности предусматривает этот закон</w:t>
      </w:r>
      <w:r w:rsidRPr="00012572">
        <w:rPr>
          <w:szCs w:val="22"/>
          <w:lang w:val="ru-RU"/>
        </w:rPr>
        <w:t>/</w:t>
      </w:r>
      <w:r>
        <w:rPr>
          <w:szCs w:val="22"/>
          <w:lang w:val="ru-RU"/>
        </w:rPr>
        <w:t>регламент</w:t>
      </w:r>
      <w:r w:rsidRPr="00012572">
        <w:rPr>
          <w:szCs w:val="22"/>
          <w:lang w:val="ru-RU"/>
        </w:rPr>
        <w:t>?</w:t>
      </w:r>
    </w:p>
    <w:p w:rsidR="00B23A42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8F3A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8F3A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</w:t>
      </w:r>
      <w:r w:rsidRPr="008F3ABE">
        <w:rPr>
          <w:szCs w:val="22"/>
          <w:lang w:val="ru-RU"/>
        </w:rPr>
        <w:t>/</w:t>
      </w:r>
      <w:r>
        <w:rPr>
          <w:szCs w:val="22"/>
          <w:lang w:val="ru-RU"/>
        </w:rPr>
        <w:t>регламент определяет ТЗ</w:t>
      </w:r>
      <w:r w:rsidRPr="008F3ABE">
        <w:rPr>
          <w:szCs w:val="22"/>
          <w:lang w:val="ru-RU"/>
        </w:rPr>
        <w:t>?</w:t>
      </w:r>
    </w:p>
    <w:p w:rsidR="00B23A42" w:rsidRPr="008F3ABE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Предусматривает ли этот закон</w:t>
      </w:r>
      <w:r w:rsidRPr="007B060C">
        <w:rPr>
          <w:szCs w:val="22"/>
          <w:lang w:val="ru-RU"/>
        </w:rPr>
        <w:t>/</w:t>
      </w:r>
      <w:r>
        <w:rPr>
          <w:szCs w:val="22"/>
          <w:lang w:val="ru-RU"/>
        </w:rPr>
        <w:t>регламент одинаковый режим для иностранных и отечественных ТЗ?</w:t>
      </w:r>
    </w:p>
    <w:p w:rsidR="00B23A42" w:rsidRPr="006C11E2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Какой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присвоен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этому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закону</w:t>
      </w:r>
      <w:r w:rsidRPr="006C11E2">
        <w:rPr>
          <w:szCs w:val="22"/>
          <w:lang w:val="ru-RU"/>
        </w:rPr>
        <w:t>/</w:t>
      </w:r>
      <w:r>
        <w:rPr>
          <w:szCs w:val="22"/>
          <w:lang w:val="ru-RU"/>
        </w:rPr>
        <w:t>регламенту и когда этот документ был принят</w:t>
      </w:r>
      <w:r w:rsidRPr="006C11E2">
        <w:rPr>
          <w:szCs w:val="22"/>
          <w:lang w:val="ru-RU"/>
        </w:rPr>
        <w:t>?</w:t>
      </w:r>
    </w:p>
    <w:p w:rsidR="00B23A42" w:rsidRPr="00A40945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 ответе на данный вопрос просьба также указать номер и дату любых принятых поправок к данному закону</w:t>
      </w:r>
      <w:r w:rsidRPr="00A40945">
        <w:rPr>
          <w:szCs w:val="22"/>
          <w:lang w:val="ru-RU"/>
        </w:rPr>
        <w:t>/</w:t>
      </w:r>
      <w:r>
        <w:rPr>
          <w:szCs w:val="22"/>
          <w:lang w:val="ru-RU"/>
        </w:rPr>
        <w:t>регламенту</w:t>
      </w:r>
      <w:r w:rsidRPr="00A40945">
        <w:rPr>
          <w:szCs w:val="22"/>
          <w:lang w:val="ru-RU"/>
        </w:rPr>
        <w:t>.</w:t>
      </w:r>
    </w:p>
    <w:p w:rsidR="00B23A42" w:rsidRPr="000C7B11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Вашей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стране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действует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0C7B1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существуют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подзаконные акты, регулирующие его применение</w:t>
      </w:r>
      <w:r w:rsidRPr="000C7B11">
        <w:rPr>
          <w:szCs w:val="22"/>
          <w:lang w:val="ru-RU"/>
        </w:rPr>
        <w:t>?</w:t>
      </w:r>
    </w:p>
    <w:p w:rsidR="00B23A42" w:rsidRPr="003C61B5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</w:t>
      </w:r>
      <w:r w:rsidRPr="003C61B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номера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документов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дату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вступления в силу.</w:t>
      </w:r>
    </w:p>
    <w:p w:rsidR="00B23A42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Каким образом этот закон</w:t>
      </w:r>
      <w:r w:rsidRPr="00A5539F">
        <w:rPr>
          <w:szCs w:val="22"/>
          <w:lang w:val="ru-RU"/>
        </w:rPr>
        <w:t>/</w:t>
      </w:r>
      <w:r>
        <w:rPr>
          <w:szCs w:val="22"/>
          <w:lang w:val="ru-RU"/>
        </w:rPr>
        <w:t>регламент способствует инновационной деятельности?</w:t>
      </w:r>
    </w:p>
    <w:p w:rsidR="00B23A42" w:rsidRPr="00FF0A06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Приведите примеры того, как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обеспечивалось соблюдение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закона</w:t>
      </w:r>
      <w:r w:rsidRPr="00FF0A06">
        <w:rPr>
          <w:szCs w:val="22"/>
          <w:lang w:val="ru-RU"/>
        </w:rPr>
        <w:t>/</w:t>
      </w:r>
      <w:r>
        <w:rPr>
          <w:szCs w:val="22"/>
          <w:lang w:val="ru-RU"/>
        </w:rPr>
        <w:t>регламента и</w:t>
      </w:r>
      <w:r w:rsidRPr="00FF0A06">
        <w:rPr>
          <w:szCs w:val="22"/>
          <w:lang w:val="ru-RU"/>
        </w:rPr>
        <w:t>/</w:t>
      </w:r>
      <w:r>
        <w:rPr>
          <w:szCs w:val="22"/>
          <w:lang w:val="ru-RU"/>
        </w:rPr>
        <w:t>или подзаконных актов.</w:t>
      </w:r>
    </w:p>
    <w:p w:rsidR="00B23A42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наличии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примеров</w:t>
      </w:r>
      <w:r w:rsidRPr="00FF0A0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процитировать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соответствующие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судебные решения и кратко пояснить факты и последствия</w:t>
      </w:r>
      <w:r w:rsidRPr="00FF0A06">
        <w:rPr>
          <w:szCs w:val="22"/>
          <w:lang w:val="ru-RU"/>
        </w:rPr>
        <w:t>.</w:t>
      </w:r>
    </w:p>
    <w:p w:rsidR="00B23A42" w:rsidRPr="00FF0A06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Было ли произведено справедливое и беспристрастное распределение выгод среди бенефициаров? (Существует ли система для распределения выгод среди бенефициаров?)</w:t>
      </w:r>
    </w:p>
    <w:p w:rsidR="00B23A42" w:rsidRPr="00EA7873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применения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закона</w:t>
      </w:r>
      <w:r w:rsidRPr="00EA7873">
        <w:rPr>
          <w:szCs w:val="22"/>
          <w:lang w:val="ru-RU"/>
        </w:rPr>
        <w:t>/</w:t>
      </w:r>
      <w:r>
        <w:rPr>
          <w:szCs w:val="22"/>
          <w:lang w:val="ru-RU"/>
        </w:rPr>
        <w:t>регламента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была ли выплачена коренным или местным общинам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денежная компенсация, например во исполнение судебных или административных решений, по линии механизмов обеспечения доступа и совместного пользования выгодами и т.д.</w:t>
      </w:r>
      <w:r w:rsidRPr="00EA7873">
        <w:rPr>
          <w:szCs w:val="22"/>
          <w:lang w:val="ru-RU"/>
        </w:rPr>
        <w:t>?</w:t>
      </w:r>
    </w:p>
    <w:p w:rsidR="00B23A42" w:rsidRPr="00CC5D8D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</w:t>
      </w:r>
      <w:r w:rsidRPr="00CC5D8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привести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примеры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сумму денежной компенсации в каждом случае</w:t>
      </w:r>
      <w:r w:rsidRPr="00CC5D8D">
        <w:rPr>
          <w:szCs w:val="22"/>
          <w:lang w:val="ru-RU"/>
        </w:rPr>
        <w:t>.</w:t>
      </w:r>
    </w:p>
    <w:p w:rsidR="00B23A42" w:rsidRPr="00577108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применения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закона</w:t>
      </w:r>
      <w:r w:rsidRPr="00577108">
        <w:rPr>
          <w:szCs w:val="22"/>
          <w:lang w:val="ru-RU"/>
        </w:rPr>
        <w:t>/</w:t>
      </w:r>
      <w:r>
        <w:rPr>
          <w:szCs w:val="22"/>
          <w:lang w:val="ru-RU"/>
        </w:rPr>
        <w:t>регламента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получили ли коренные или местные общины другие поддающиеся количественной оценке преимущества</w:t>
      </w:r>
      <w:r w:rsidRPr="00577108">
        <w:rPr>
          <w:szCs w:val="22"/>
          <w:lang w:val="ru-RU"/>
        </w:rPr>
        <w:t>?</w:t>
      </w:r>
    </w:p>
    <w:p w:rsidR="00B23A42" w:rsidRPr="00873B92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 да, просьба привести примеры, пояснить характер этих преимуществ и рассказать, как производилась их оценка.</w:t>
      </w:r>
    </w:p>
    <w:p w:rsidR="00B23A42" w:rsidRPr="00DF3406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Предоставляет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</w:t>
      </w:r>
      <w:r w:rsidRPr="00DF3406">
        <w:rPr>
          <w:szCs w:val="22"/>
          <w:lang w:val="ru-RU"/>
        </w:rPr>
        <w:t>/</w:t>
      </w:r>
      <w:r>
        <w:rPr>
          <w:szCs w:val="22"/>
          <w:lang w:val="ru-RU"/>
        </w:rPr>
        <w:t>регламент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исключительные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продукцию,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широко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используемую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общественностью, или на широкодоступные базовые товары</w:t>
      </w:r>
      <w:r w:rsidRPr="00DF340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например, товары, продающиеся через интернет</w:t>
      </w:r>
      <w:r w:rsidRPr="00DF3406">
        <w:rPr>
          <w:szCs w:val="22"/>
          <w:lang w:val="ru-RU"/>
        </w:rPr>
        <w:t>)?</w:t>
      </w:r>
    </w:p>
    <w:p w:rsidR="00B23A42" w:rsidRPr="00DF3406" w:rsidRDefault="00B23A42" w:rsidP="00B23A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 да, просьба привести примеры</w:t>
      </w:r>
      <w:r w:rsidRPr="00DF3406">
        <w:rPr>
          <w:szCs w:val="22"/>
          <w:lang w:val="ru-RU"/>
        </w:rPr>
        <w:t>.</w:t>
      </w:r>
    </w:p>
    <w:p w:rsidR="00B23A42" w:rsidRPr="00A2783F" w:rsidRDefault="00B23A42" w:rsidP="00B23A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пояснить</w:t>
      </w:r>
      <w:r w:rsidRPr="00A2783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какие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исключения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 охраны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предусмотрены законом</w:t>
      </w:r>
      <w:r w:rsidRPr="00A2783F">
        <w:rPr>
          <w:szCs w:val="22"/>
          <w:lang w:val="ru-RU"/>
        </w:rPr>
        <w:t>/</w:t>
      </w:r>
      <w:r>
        <w:rPr>
          <w:szCs w:val="22"/>
          <w:lang w:val="ru-RU"/>
        </w:rPr>
        <w:t>регламентом Вашей страны</w:t>
      </w:r>
      <w:r w:rsidRPr="00A2783F">
        <w:rPr>
          <w:szCs w:val="22"/>
          <w:lang w:val="ru-RU"/>
        </w:rPr>
        <w:t>.</w:t>
      </w:r>
    </w:p>
    <w:p w:rsidR="00B23A42" w:rsidRPr="00A2783F" w:rsidRDefault="00B23A42" w:rsidP="00B23A42">
      <w:pPr>
        <w:rPr>
          <w:szCs w:val="22"/>
          <w:lang w:val="ru-RU"/>
        </w:rPr>
      </w:pPr>
    </w:p>
    <w:p w:rsidR="00B23A42" w:rsidRPr="00DD5593" w:rsidRDefault="00B23A42" w:rsidP="00B23A42">
      <w:pPr>
        <w:rPr>
          <w:szCs w:val="22"/>
          <w:lang w:val="ru-RU"/>
        </w:rPr>
      </w:pPr>
      <w:r>
        <w:rPr>
          <w:szCs w:val="22"/>
          <w:lang w:val="ru-RU"/>
        </w:rPr>
        <w:t>Секретариату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предлагается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ближайшее время направить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вопросник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государствам </w:t>
      </w:r>
      <w:r w:rsidRPr="00B13EC0">
        <w:rPr>
          <w:szCs w:val="22"/>
          <w:lang w:val="ru-RU"/>
        </w:rPr>
        <w:t xml:space="preserve">– </w:t>
      </w:r>
      <w:r>
        <w:rPr>
          <w:szCs w:val="22"/>
          <w:lang w:val="ru-RU"/>
        </w:rPr>
        <w:t>членам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B13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обобщить полученные ответы в виде документа для рассмотрения на сессии МКГР при первой возможности.  По мере получения новых ответов на вопросник Секретариату</w:t>
      </w:r>
      <w:r w:rsidRPr="00DD5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рекомендуется</w:t>
      </w:r>
      <w:r w:rsidRPr="00DD5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дополнять</w:t>
      </w:r>
      <w:r w:rsidRPr="00DD5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D5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повторно</w:t>
      </w:r>
      <w:r w:rsidRPr="00DD5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выпускать этот документ для рассмотрения на дальнейших сессиях МКГР</w:t>
      </w:r>
      <w:r w:rsidRPr="00DD5593">
        <w:rPr>
          <w:szCs w:val="22"/>
          <w:lang w:val="ru-RU"/>
        </w:rPr>
        <w:t xml:space="preserve">. </w:t>
      </w:r>
    </w:p>
    <w:p w:rsidR="00B23A42" w:rsidRPr="00DD5593" w:rsidRDefault="00B23A42" w:rsidP="00B23A42">
      <w:pPr>
        <w:rPr>
          <w:szCs w:val="22"/>
          <w:lang w:val="ru-RU"/>
        </w:rPr>
      </w:pPr>
    </w:p>
    <w:p w:rsidR="00B23A42" w:rsidRPr="00DD5593" w:rsidRDefault="00B23A42" w:rsidP="00B23A42">
      <w:pPr>
        <w:rPr>
          <w:szCs w:val="22"/>
          <w:lang w:val="ru-RU"/>
        </w:rPr>
      </w:pPr>
    </w:p>
    <w:p w:rsidR="002928D3" w:rsidRDefault="00B23A42" w:rsidP="00B23A42">
      <w:pPr>
        <w:ind w:left="5500"/>
      </w:pPr>
      <w:r w:rsidRPr="00F673DB">
        <w:t>[</w:t>
      </w:r>
      <w:r>
        <w:rPr>
          <w:lang w:val="ru-RU"/>
        </w:rPr>
        <w:t>Конец приложения и документа</w:t>
      </w:r>
      <w:r w:rsidRPr="00F673DB">
        <w:t>]</w:t>
      </w:r>
    </w:p>
    <w:sectPr w:rsidR="002928D3" w:rsidSect="00FA6477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50" w:rsidRDefault="00352250">
      <w:r>
        <w:separator/>
      </w:r>
    </w:p>
  </w:endnote>
  <w:endnote w:type="continuationSeparator" w:id="0">
    <w:p w:rsidR="00352250" w:rsidRDefault="00352250" w:rsidP="003B38C1">
      <w:r>
        <w:separator/>
      </w:r>
    </w:p>
    <w:p w:rsidR="00352250" w:rsidRPr="003B38C1" w:rsidRDefault="0035225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52250" w:rsidRPr="003B38C1" w:rsidRDefault="0035225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50" w:rsidRDefault="00352250">
      <w:r>
        <w:separator/>
      </w:r>
    </w:p>
  </w:footnote>
  <w:footnote w:type="continuationSeparator" w:id="0">
    <w:p w:rsidR="00352250" w:rsidRDefault="00352250" w:rsidP="008B60B2">
      <w:r>
        <w:separator/>
      </w:r>
    </w:p>
    <w:p w:rsidR="00352250" w:rsidRPr="00ED77FB" w:rsidRDefault="0035225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52250" w:rsidRPr="00ED77FB" w:rsidRDefault="0035225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69" w:rsidRDefault="00B23A42" w:rsidP="00477D6B">
    <w:pPr>
      <w:jc w:val="right"/>
    </w:pPr>
    <w:r>
      <w:t>WIPO/GRTKF/IC/39/12</w:t>
    </w:r>
  </w:p>
  <w:p w:rsidR="00576C69" w:rsidRDefault="00B23A42" w:rsidP="00477D6B">
    <w:pPr>
      <w:jc w:val="right"/>
    </w:pPr>
    <w:r>
      <w:rPr>
        <w:lang w:val="ru-RU"/>
      </w:rPr>
      <w:t>стр.</w:t>
    </w:r>
    <w:r w:rsidR="00576C69">
      <w:t xml:space="preserve"> </w:t>
    </w:r>
    <w:r w:rsidR="00576C69">
      <w:fldChar w:fldCharType="begin"/>
    </w:r>
    <w:r w:rsidR="00576C69">
      <w:instrText xml:space="preserve"> PAGE  \* MERGEFORMAT </w:instrText>
    </w:r>
    <w:r w:rsidR="00576C69">
      <w:fldChar w:fldCharType="separate"/>
    </w:r>
    <w:r w:rsidR="000B0D5D">
      <w:rPr>
        <w:noProof/>
      </w:rPr>
      <w:t>2</w:t>
    </w:r>
    <w:r w:rsidR="00576C69">
      <w:fldChar w:fldCharType="end"/>
    </w:r>
  </w:p>
  <w:p w:rsidR="00576C69" w:rsidRDefault="00576C69" w:rsidP="00477D6B">
    <w:pPr>
      <w:jc w:val="right"/>
    </w:pPr>
  </w:p>
  <w:p w:rsidR="00576C69" w:rsidRDefault="00576C6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76C69" w:rsidP="00477D6B">
    <w:pPr>
      <w:jc w:val="right"/>
    </w:pPr>
    <w:bookmarkStart w:id="6" w:name="Code2"/>
    <w:bookmarkEnd w:id="6"/>
    <w:r>
      <w:t>WIPO/GRTKF/IC/39/12</w:t>
    </w:r>
  </w:p>
  <w:p w:rsidR="00EC4E49" w:rsidRPr="00B23A42" w:rsidRDefault="00AD0690" w:rsidP="00477D6B">
    <w:pPr>
      <w:jc w:val="right"/>
      <w:rPr>
        <w:lang w:val="ru-RU"/>
      </w:rPr>
    </w:pPr>
    <w:r>
      <w:rPr>
        <w:lang w:val="ru-RU"/>
      </w:rPr>
      <w:t>Приложение</w:t>
    </w:r>
    <w:r w:rsidR="00FA6477">
      <w:t xml:space="preserve">, </w:t>
    </w:r>
    <w:r>
      <w:rPr>
        <w:lang w:val="ru-RU"/>
      </w:rPr>
      <w:t>стр.</w:t>
    </w:r>
    <w:r>
      <w:t xml:space="preserve"> </w:t>
    </w:r>
    <w:r w:rsidR="00B23A42">
      <w:rPr>
        <w:lang w:val="ru-RU"/>
      </w:rPr>
      <w:t>2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77" w:rsidRDefault="00FA6477" w:rsidP="00FA6477">
    <w:pPr>
      <w:pStyle w:val="Header"/>
      <w:jc w:val="right"/>
    </w:pPr>
    <w:r>
      <w:t>WIPO/GRTKF/IC/39/12</w:t>
    </w:r>
  </w:p>
  <w:p w:rsidR="00FA6477" w:rsidRDefault="00AD0690" w:rsidP="00FA6477">
    <w:pPr>
      <w:pStyle w:val="Header"/>
      <w:jc w:val="right"/>
    </w:pPr>
    <w:r>
      <w:rPr>
        <w:lang w:val="ru-RU"/>
      </w:rPr>
      <w:t>ПРИЛОЖЕНИЕ</w:t>
    </w:r>
  </w:p>
  <w:p w:rsidR="00FA6477" w:rsidRDefault="00FA6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652158"/>
    <w:multiLevelType w:val="hybridMultilevel"/>
    <w:tmpl w:val="65EEE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9"/>
    <w:rsid w:val="00043CAA"/>
    <w:rsid w:val="00075432"/>
    <w:rsid w:val="000968ED"/>
    <w:rsid w:val="000B0D5D"/>
    <w:rsid w:val="000B6C21"/>
    <w:rsid w:val="000F5E56"/>
    <w:rsid w:val="001362EE"/>
    <w:rsid w:val="001647D5"/>
    <w:rsid w:val="001832A6"/>
    <w:rsid w:val="001E1BB2"/>
    <w:rsid w:val="0021217E"/>
    <w:rsid w:val="002634C4"/>
    <w:rsid w:val="002928D3"/>
    <w:rsid w:val="002F1FE6"/>
    <w:rsid w:val="002F4E68"/>
    <w:rsid w:val="00312F7F"/>
    <w:rsid w:val="0035225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B4ABB"/>
    <w:rsid w:val="005019FF"/>
    <w:rsid w:val="0053057A"/>
    <w:rsid w:val="00560A29"/>
    <w:rsid w:val="00576C69"/>
    <w:rsid w:val="00577604"/>
    <w:rsid w:val="005C6649"/>
    <w:rsid w:val="00605827"/>
    <w:rsid w:val="00646050"/>
    <w:rsid w:val="006713CA"/>
    <w:rsid w:val="00676C5C"/>
    <w:rsid w:val="006967DF"/>
    <w:rsid w:val="007D1613"/>
    <w:rsid w:val="007E4C0E"/>
    <w:rsid w:val="008A134B"/>
    <w:rsid w:val="008B2CC1"/>
    <w:rsid w:val="008B60B2"/>
    <w:rsid w:val="008B7F14"/>
    <w:rsid w:val="008D2D7F"/>
    <w:rsid w:val="0090731E"/>
    <w:rsid w:val="00916EE2"/>
    <w:rsid w:val="009532B1"/>
    <w:rsid w:val="00966A22"/>
    <w:rsid w:val="0096722F"/>
    <w:rsid w:val="00980843"/>
    <w:rsid w:val="009A6C0F"/>
    <w:rsid w:val="009E2791"/>
    <w:rsid w:val="009E3F6F"/>
    <w:rsid w:val="009F499F"/>
    <w:rsid w:val="00A37342"/>
    <w:rsid w:val="00A42DAF"/>
    <w:rsid w:val="00A45BD8"/>
    <w:rsid w:val="00A869B7"/>
    <w:rsid w:val="00AC205C"/>
    <w:rsid w:val="00AC7148"/>
    <w:rsid w:val="00AD0690"/>
    <w:rsid w:val="00AF0A6B"/>
    <w:rsid w:val="00B05A69"/>
    <w:rsid w:val="00B23A42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E465EA8-B0D3-408D-8270-62CF1B67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FA6477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0</TotalTime>
  <Pages>5</Pages>
  <Words>943</Words>
  <Characters>6827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WIPO/GRTKF/IC/39/12</vt:lpstr>
    </vt:vector>
  </TitlesOfParts>
  <Company>WIPO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WIPO/GRTKF/IC/39/12</dc:title>
  <dc:creator>JIAO Fei</dc:creator>
  <cp:lastModifiedBy>COPPOLA Martine</cp:lastModifiedBy>
  <cp:revision>2</cp:revision>
  <cp:lastPrinted>2019-02-20T16:28:00Z</cp:lastPrinted>
  <dcterms:created xsi:type="dcterms:W3CDTF">2019-03-06T09:41:00Z</dcterms:created>
  <dcterms:modified xsi:type="dcterms:W3CDTF">2019-03-06T09:41:00Z</dcterms:modified>
</cp:coreProperties>
</file>