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A1" w:rsidRPr="000214D1" w:rsidRDefault="006F1D85" w:rsidP="00567586">
      <w:pPr>
        <w:spacing w:after="0" w:line="240" w:lineRule="auto"/>
        <w:ind w:left="-360"/>
        <w:jc w:val="center"/>
        <w:outlineLvl w:val="0"/>
        <w:rPr>
          <w:rFonts w:eastAsia="Times New Roman"/>
          <w:b/>
          <w:lang w:val="ru-RU" w:eastAsia="en-US"/>
        </w:rPr>
      </w:pPr>
      <w:r w:rsidRPr="000214D1">
        <w:rPr>
          <w:rFonts w:eastAsia="Times New Roman"/>
          <w:b/>
          <w:lang w:val="ru-RU" w:eastAsia="en-US"/>
        </w:rPr>
        <w:t>Информационная записка</w:t>
      </w:r>
      <w:r w:rsidR="001C5AA1" w:rsidRPr="000214D1">
        <w:rPr>
          <w:rFonts w:eastAsia="Times New Roman"/>
          <w:b/>
          <w:vertAlign w:val="superscript"/>
          <w:lang w:val="ru-RU" w:eastAsia="en-US"/>
        </w:rPr>
        <w:footnoteReference w:id="1"/>
      </w:r>
    </w:p>
    <w:p w:rsidR="001C5AA1" w:rsidRPr="000214D1" w:rsidRDefault="001C5AA1" w:rsidP="001C5AA1">
      <w:pPr>
        <w:spacing w:after="0" w:line="240" w:lineRule="auto"/>
        <w:ind w:left="-360"/>
        <w:jc w:val="center"/>
        <w:rPr>
          <w:rFonts w:eastAsia="Times New Roman"/>
          <w:b/>
          <w:lang w:val="ru-RU" w:eastAsia="en-US"/>
        </w:rPr>
      </w:pPr>
    </w:p>
    <w:p w:rsidR="001C5AA1" w:rsidRPr="000214D1" w:rsidRDefault="006F1D85" w:rsidP="001C5AA1">
      <w:pPr>
        <w:spacing w:after="0" w:line="240" w:lineRule="auto"/>
        <w:ind w:left="-360"/>
        <w:jc w:val="center"/>
        <w:rPr>
          <w:rFonts w:eastAsia="Times New Roman"/>
          <w:b/>
          <w:lang w:val="ru-RU" w:eastAsia="en-US"/>
        </w:rPr>
      </w:pPr>
      <w:r w:rsidRPr="000214D1">
        <w:rPr>
          <w:rFonts w:eastAsia="Times New Roman"/>
          <w:b/>
          <w:lang w:val="ru-RU" w:eastAsia="en-US"/>
        </w:rPr>
        <w:t>к</w:t>
      </w:r>
      <w:r w:rsidR="001C5AA1" w:rsidRPr="000214D1">
        <w:rPr>
          <w:rFonts w:eastAsia="Times New Roman"/>
          <w:b/>
          <w:lang w:val="ru-RU" w:eastAsia="en-US"/>
        </w:rPr>
        <w:t xml:space="preserve"> </w:t>
      </w:r>
      <w:r w:rsidR="00C5478E">
        <w:rPr>
          <w:rFonts w:eastAsia="Times New Roman"/>
          <w:b/>
          <w:lang w:val="ru-RU" w:eastAsia="en-US"/>
        </w:rPr>
        <w:t xml:space="preserve">тридцать восьмой </w:t>
      </w:r>
      <w:r w:rsidRPr="000214D1">
        <w:rPr>
          <w:rFonts w:eastAsia="Times New Roman"/>
          <w:b/>
          <w:lang w:val="ru-RU" w:eastAsia="en-US"/>
        </w:rPr>
        <w:t>сессии МКГР</w:t>
      </w:r>
    </w:p>
    <w:p w:rsidR="001C5AA1" w:rsidRPr="000214D1" w:rsidRDefault="001C5AA1" w:rsidP="001C5AA1">
      <w:pPr>
        <w:spacing w:after="0" w:line="240" w:lineRule="auto"/>
        <w:ind w:left="-360"/>
        <w:jc w:val="center"/>
        <w:rPr>
          <w:rFonts w:eastAsia="Times New Roman"/>
          <w:lang w:val="ru-RU" w:eastAsia="en-US"/>
        </w:rPr>
      </w:pPr>
    </w:p>
    <w:p w:rsidR="001C5AA1" w:rsidRPr="000214D1" w:rsidRDefault="006F1D85" w:rsidP="00567586">
      <w:pPr>
        <w:spacing w:after="0" w:line="240" w:lineRule="auto"/>
        <w:ind w:left="-360"/>
        <w:jc w:val="center"/>
        <w:outlineLvl w:val="0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t>подготовлена Председателем МКГР г-ном Иеном Госсом</w:t>
      </w:r>
    </w:p>
    <w:p w:rsidR="001C5AA1" w:rsidRPr="000214D1" w:rsidRDefault="001C5AA1" w:rsidP="001C5AA1">
      <w:pPr>
        <w:spacing w:after="0" w:line="240" w:lineRule="auto"/>
        <w:ind w:left="-360"/>
        <w:jc w:val="center"/>
        <w:rPr>
          <w:rFonts w:eastAsia="Times New Roman"/>
          <w:lang w:val="ru-RU" w:eastAsia="en-US"/>
        </w:rPr>
      </w:pPr>
    </w:p>
    <w:p w:rsidR="001C5AA1" w:rsidRPr="000214D1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0214D1" w:rsidRDefault="006F1D85" w:rsidP="00567586">
      <w:pPr>
        <w:spacing w:after="0" w:line="240" w:lineRule="auto"/>
        <w:outlineLvl w:val="0"/>
        <w:rPr>
          <w:rFonts w:eastAsia="Times New Roman"/>
          <w:b/>
          <w:u w:val="single"/>
          <w:lang w:val="ru-RU" w:eastAsia="en-US"/>
        </w:rPr>
      </w:pPr>
      <w:r w:rsidRPr="000214D1">
        <w:rPr>
          <w:rFonts w:eastAsia="Times New Roman"/>
          <w:b/>
          <w:u w:val="single"/>
          <w:lang w:val="ru-RU" w:eastAsia="en-US"/>
        </w:rPr>
        <w:t>Введение</w:t>
      </w:r>
    </w:p>
    <w:p w:rsidR="001C5AA1" w:rsidRPr="000214D1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0214D1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fldChar w:fldCharType="begin"/>
      </w:r>
      <w:r w:rsidRPr="000214D1">
        <w:rPr>
          <w:rFonts w:eastAsia="Times New Roman"/>
          <w:lang w:val="ru-RU" w:eastAsia="en-US"/>
        </w:rPr>
        <w:instrText xml:space="preserve"> AUTONUM  </w:instrText>
      </w:r>
      <w:r w:rsidRPr="000214D1">
        <w:rPr>
          <w:rFonts w:eastAsia="Times New Roman"/>
          <w:lang w:val="ru-RU" w:eastAsia="en-US"/>
        </w:rPr>
        <w:fldChar w:fldCharType="end"/>
      </w:r>
      <w:r w:rsidRPr="000214D1">
        <w:rPr>
          <w:rFonts w:eastAsia="Times New Roman"/>
          <w:lang w:val="ru-RU" w:eastAsia="en-US"/>
        </w:rPr>
        <w:tab/>
      </w:r>
      <w:r w:rsidR="00903CDE">
        <w:rPr>
          <w:rFonts w:eastAsia="Times New Roman"/>
          <w:lang w:val="ru-RU" w:eastAsia="en-US"/>
        </w:rPr>
        <w:t xml:space="preserve">Согласно </w:t>
      </w:r>
      <w:r w:rsidR="00A232C9" w:rsidRPr="000214D1">
        <w:rPr>
          <w:rFonts w:eastAsia="Times New Roman"/>
          <w:lang w:val="ru-RU" w:eastAsia="en-US"/>
        </w:rPr>
        <w:t>мандат</w:t>
      </w:r>
      <w:r w:rsidR="00903CDE">
        <w:rPr>
          <w:rFonts w:eastAsia="Times New Roman"/>
          <w:lang w:val="ru-RU" w:eastAsia="en-US"/>
        </w:rPr>
        <w:t xml:space="preserve">у </w:t>
      </w:r>
      <w:r w:rsidR="00A232C9" w:rsidRPr="000214D1">
        <w:rPr>
          <w:rFonts w:eastAsia="Times New Roman"/>
          <w:lang w:val="ru-RU" w:eastAsia="en-US"/>
        </w:rPr>
        <w:t xml:space="preserve">МКГР на </w:t>
      </w:r>
      <w:r w:rsidRPr="000214D1">
        <w:rPr>
          <w:rFonts w:eastAsia="Times New Roman"/>
          <w:lang w:val="ru-RU" w:eastAsia="en-US"/>
        </w:rPr>
        <w:t>2018</w:t>
      </w:r>
      <w:r w:rsidR="00A232C9" w:rsidRPr="000214D1">
        <w:rPr>
          <w:rFonts w:eastAsia="Times New Roman"/>
          <w:lang w:val="ru-RU" w:eastAsia="en-US"/>
        </w:rPr>
        <w:t>–</w:t>
      </w:r>
      <w:r w:rsidRPr="000214D1">
        <w:rPr>
          <w:rFonts w:eastAsia="Times New Roman"/>
          <w:lang w:val="ru-RU" w:eastAsia="en-US"/>
        </w:rPr>
        <w:t>2019</w:t>
      </w:r>
      <w:r w:rsidR="00A232C9" w:rsidRPr="000214D1">
        <w:rPr>
          <w:rFonts w:eastAsia="Times New Roman"/>
          <w:lang w:val="ru-RU" w:eastAsia="en-US"/>
        </w:rPr>
        <w:t> гг. и программ</w:t>
      </w:r>
      <w:r w:rsidR="00903CDE">
        <w:rPr>
          <w:rFonts w:eastAsia="Times New Roman"/>
          <w:lang w:val="ru-RU" w:eastAsia="en-US"/>
        </w:rPr>
        <w:t xml:space="preserve">е </w:t>
      </w:r>
      <w:r w:rsidR="00A232C9" w:rsidRPr="000214D1">
        <w:rPr>
          <w:rFonts w:eastAsia="Times New Roman"/>
          <w:lang w:val="ru-RU" w:eastAsia="en-US"/>
        </w:rPr>
        <w:t>работы на</w:t>
      </w:r>
      <w:r w:rsidRPr="000214D1">
        <w:rPr>
          <w:rFonts w:eastAsia="Times New Roman"/>
          <w:lang w:val="ru-RU" w:eastAsia="en-US"/>
        </w:rPr>
        <w:t xml:space="preserve"> 2018</w:t>
      </w:r>
      <w:r w:rsidR="00A232C9" w:rsidRPr="000214D1">
        <w:rPr>
          <w:rFonts w:eastAsia="Times New Roman"/>
          <w:lang w:val="ru-RU" w:eastAsia="en-US"/>
        </w:rPr>
        <w:t> г.</w:t>
      </w:r>
      <w:r w:rsidR="00903CDE">
        <w:rPr>
          <w:rFonts w:eastAsia="Times New Roman"/>
          <w:lang w:val="ru-RU" w:eastAsia="en-US"/>
        </w:rPr>
        <w:t>,</w:t>
      </w:r>
      <w:r w:rsidR="00A232C9" w:rsidRPr="000214D1">
        <w:rPr>
          <w:rFonts w:eastAsia="Times New Roman"/>
          <w:lang w:val="ru-RU" w:eastAsia="en-US"/>
        </w:rPr>
        <w:t xml:space="preserve"> </w:t>
      </w:r>
      <w:r w:rsidR="00903CDE">
        <w:rPr>
          <w:rFonts w:eastAsia="Times New Roman"/>
          <w:lang w:val="ru-RU" w:eastAsia="en-US"/>
        </w:rPr>
        <w:t>38</w:t>
      </w:r>
      <w:r w:rsidR="00903CDE">
        <w:rPr>
          <w:rFonts w:eastAsia="Times New Roman"/>
          <w:lang w:val="ru-RU" w:eastAsia="en-US"/>
        </w:rPr>
        <w:noBreakHyphen/>
        <w:t>я </w:t>
      </w:r>
      <w:r w:rsidR="00A232C9" w:rsidRPr="000214D1">
        <w:rPr>
          <w:rFonts w:eastAsia="Times New Roman"/>
          <w:lang w:val="ru-RU" w:eastAsia="en-US"/>
        </w:rPr>
        <w:t>сессия Комитета должна быть посвящена переговорам по тематике традиционных знаний</w:t>
      </w:r>
      <w:r w:rsidRPr="000214D1">
        <w:rPr>
          <w:rFonts w:eastAsia="Times New Roman"/>
          <w:lang w:val="ru-RU" w:eastAsia="en-US"/>
        </w:rPr>
        <w:t xml:space="preserve"> (</w:t>
      </w:r>
      <w:r w:rsidR="00A232C9" w:rsidRPr="000214D1">
        <w:rPr>
          <w:rFonts w:eastAsia="Times New Roman"/>
          <w:lang w:val="ru-RU" w:eastAsia="en-US"/>
        </w:rPr>
        <w:t>ТЗ</w:t>
      </w:r>
      <w:r w:rsidRPr="000214D1">
        <w:rPr>
          <w:rFonts w:eastAsia="Times New Roman"/>
          <w:lang w:val="ru-RU" w:eastAsia="en-US"/>
        </w:rPr>
        <w:t>)/</w:t>
      </w:r>
      <w:r w:rsidR="00A232C9" w:rsidRPr="000214D1">
        <w:rPr>
          <w:rFonts w:eastAsia="Times New Roman"/>
          <w:lang w:val="ru-RU" w:eastAsia="en-US"/>
        </w:rPr>
        <w:t xml:space="preserve">традиционных выражений культуры </w:t>
      </w:r>
      <w:r w:rsidRPr="000214D1">
        <w:rPr>
          <w:rFonts w:eastAsia="Times New Roman"/>
          <w:lang w:val="ru-RU" w:eastAsia="en-US"/>
        </w:rPr>
        <w:t>(</w:t>
      </w:r>
      <w:r w:rsidR="00A232C9" w:rsidRPr="000214D1">
        <w:rPr>
          <w:rFonts w:eastAsia="Times New Roman"/>
          <w:lang w:val="ru-RU" w:eastAsia="en-US"/>
        </w:rPr>
        <w:t>ТВК</w:t>
      </w:r>
      <w:r w:rsidRPr="000214D1">
        <w:rPr>
          <w:rFonts w:eastAsia="Times New Roman"/>
          <w:lang w:val="ru-RU" w:eastAsia="en-US"/>
        </w:rPr>
        <w:t xml:space="preserve">) </w:t>
      </w:r>
      <w:r w:rsidR="00A232C9" w:rsidRPr="000214D1">
        <w:rPr>
          <w:rFonts w:eastAsia="Times New Roman"/>
          <w:lang w:val="ru-RU" w:eastAsia="en-US"/>
        </w:rPr>
        <w:t>с упором на урегулирование нерешенных и сквозных вопросов и рассмотрение вариантов формулировок проекта правового документа (документов)</w:t>
      </w:r>
      <w:r w:rsidRPr="000214D1">
        <w:rPr>
          <w:rFonts w:eastAsia="Times New Roman"/>
          <w:lang w:val="ru-RU" w:eastAsia="en-US"/>
        </w:rPr>
        <w:t>.</w:t>
      </w:r>
    </w:p>
    <w:p w:rsidR="001C5AA1" w:rsidRPr="000214D1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0214D1" w:rsidRDefault="001C5AA1" w:rsidP="00D91C5D">
      <w:pPr>
        <w:spacing w:after="0" w:line="240" w:lineRule="auto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fldChar w:fldCharType="begin"/>
      </w:r>
      <w:r w:rsidRPr="000214D1">
        <w:rPr>
          <w:rFonts w:eastAsia="Times New Roman"/>
          <w:lang w:val="ru-RU" w:eastAsia="en-US"/>
        </w:rPr>
        <w:instrText xml:space="preserve"> AUTONUM  </w:instrText>
      </w:r>
      <w:r w:rsidRPr="000214D1">
        <w:rPr>
          <w:rFonts w:eastAsia="Times New Roman"/>
          <w:lang w:val="ru-RU" w:eastAsia="en-US"/>
        </w:rPr>
        <w:fldChar w:fldCharType="end"/>
      </w:r>
      <w:r w:rsidRPr="000214D1">
        <w:rPr>
          <w:rFonts w:eastAsia="Times New Roman"/>
          <w:lang w:val="ru-RU" w:eastAsia="en-US"/>
        </w:rPr>
        <w:tab/>
      </w:r>
      <w:r w:rsidR="008A070B" w:rsidRPr="000214D1">
        <w:rPr>
          <w:rFonts w:eastAsia="Times New Roman"/>
          <w:lang w:val="ru-RU" w:eastAsia="en-US"/>
        </w:rPr>
        <w:t xml:space="preserve">Стремясь </w:t>
      </w:r>
      <w:r w:rsidR="00F465E1" w:rsidRPr="000214D1">
        <w:rPr>
          <w:rFonts w:eastAsia="Times New Roman"/>
          <w:lang w:val="ru-RU" w:eastAsia="en-US"/>
        </w:rPr>
        <w:t xml:space="preserve">помочь государствам-членам в подготовке к </w:t>
      </w:r>
      <w:r w:rsidR="008A070B" w:rsidRPr="000214D1">
        <w:rPr>
          <w:rFonts w:eastAsia="Times New Roman"/>
          <w:lang w:val="ru-RU" w:eastAsia="en-US"/>
        </w:rPr>
        <w:t xml:space="preserve">38-й </w:t>
      </w:r>
      <w:r w:rsidR="00F465E1" w:rsidRPr="000214D1">
        <w:rPr>
          <w:rFonts w:eastAsia="Times New Roman"/>
          <w:lang w:val="ru-RU" w:eastAsia="en-US"/>
        </w:rPr>
        <w:t>сессии МКГР</w:t>
      </w:r>
      <w:r w:rsidR="008A070B" w:rsidRPr="000214D1">
        <w:rPr>
          <w:rFonts w:eastAsia="Times New Roman"/>
          <w:lang w:val="ru-RU" w:eastAsia="en-US"/>
        </w:rPr>
        <w:t>,</w:t>
      </w:r>
      <w:r w:rsidR="00F465E1" w:rsidRPr="000214D1">
        <w:rPr>
          <w:rFonts w:eastAsia="Times New Roman"/>
          <w:lang w:val="ru-RU" w:eastAsia="en-US"/>
        </w:rPr>
        <w:t xml:space="preserve"> я </w:t>
      </w:r>
      <w:r w:rsidR="008A070B" w:rsidRPr="000214D1">
        <w:rPr>
          <w:rFonts w:eastAsia="Times New Roman"/>
          <w:lang w:val="ru-RU" w:eastAsia="en-US"/>
        </w:rPr>
        <w:t xml:space="preserve">обновил </w:t>
      </w:r>
      <w:r w:rsidR="00F465E1" w:rsidRPr="000214D1">
        <w:rPr>
          <w:rFonts w:eastAsia="Times New Roman"/>
          <w:lang w:val="ru-RU" w:eastAsia="en-US"/>
        </w:rPr>
        <w:t xml:space="preserve">информационную записку, </w:t>
      </w:r>
      <w:r w:rsidR="008A070B" w:rsidRPr="000214D1">
        <w:rPr>
          <w:rFonts w:eastAsia="Times New Roman"/>
          <w:lang w:val="ru-RU" w:eastAsia="en-US"/>
        </w:rPr>
        <w:t xml:space="preserve">подготовленную к 37-й сессии МКГР, </w:t>
      </w:r>
      <w:r w:rsidR="00F465E1" w:rsidRPr="000214D1">
        <w:rPr>
          <w:rFonts w:eastAsia="Times New Roman"/>
          <w:lang w:val="ru-RU" w:eastAsia="en-US"/>
        </w:rPr>
        <w:t xml:space="preserve">в которой обобщены нерешенные, сквозные, а также другие вопросы, связанные с </w:t>
      </w:r>
      <w:r w:rsidR="00231C73" w:rsidRPr="000214D1">
        <w:rPr>
          <w:rFonts w:eastAsia="Times New Roman"/>
          <w:lang w:val="ru-RU" w:eastAsia="en-US"/>
        </w:rPr>
        <w:t>ТЗ</w:t>
      </w:r>
      <w:r w:rsidR="005703AE" w:rsidRPr="000214D1">
        <w:rPr>
          <w:rFonts w:eastAsia="Times New Roman"/>
          <w:lang w:val="ru-RU" w:eastAsia="en-US"/>
        </w:rPr>
        <w:t>/</w:t>
      </w:r>
      <w:r w:rsidR="00231C73" w:rsidRPr="000214D1">
        <w:rPr>
          <w:rFonts w:eastAsia="Times New Roman"/>
          <w:lang w:val="ru-RU" w:eastAsia="en-US"/>
        </w:rPr>
        <w:t>ТВК, которым государства-члены, возможно, пожелают уделить пристальное внимание</w:t>
      </w:r>
      <w:r w:rsidR="00D91C5D" w:rsidRPr="000214D1">
        <w:rPr>
          <w:rFonts w:eastAsia="Times New Roman"/>
          <w:lang w:val="ru-RU" w:eastAsia="en-US"/>
        </w:rPr>
        <w:t xml:space="preserve">. </w:t>
      </w:r>
    </w:p>
    <w:p w:rsidR="00D91C5D" w:rsidRPr="000214D1" w:rsidRDefault="00D91C5D" w:rsidP="00D91C5D">
      <w:pPr>
        <w:spacing w:after="0" w:line="240" w:lineRule="auto"/>
        <w:rPr>
          <w:rFonts w:eastAsia="Times New Roman"/>
          <w:lang w:val="ru-RU" w:eastAsia="en-US"/>
        </w:rPr>
      </w:pPr>
    </w:p>
    <w:p w:rsidR="00D91C5D" w:rsidRPr="000214D1" w:rsidRDefault="00427094" w:rsidP="00D91C5D">
      <w:pPr>
        <w:spacing w:after="0" w:line="240" w:lineRule="auto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fldChar w:fldCharType="begin"/>
      </w:r>
      <w:r w:rsidRPr="000214D1">
        <w:rPr>
          <w:rFonts w:eastAsia="Times New Roman"/>
          <w:lang w:val="ru-RU" w:eastAsia="en-US"/>
        </w:rPr>
        <w:instrText xml:space="preserve"> AUTONUM  </w:instrText>
      </w:r>
      <w:r w:rsidRPr="000214D1">
        <w:rPr>
          <w:rFonts w:eastAsia="Times New Roman"/>
          <w:lang w:val="ru-RU" w:eastAsia="en-US"/>
        </w:rPr>
        <w:fldChar w:fldCharType="end"/>
      </w:r>
      <w:r w:rsidRPr="000214D1">
        <w:rPr>
          <w:rFonts w:eastAsia="Times New Roman"/>
          <w:lang w:val="ru-RU" w:eastAsia="en-US"/>
        </w:rPr>
        <w:tab/>
      </w:r>
      <w:r w:rsidR="008A070B" w:rsidRPr="000214D1">
        <w:rPr>
          <w:rFonts w:eastAsia="Times New Roman"/>
          <w:lang w:val="ru-RU" w:eastAsia="en-US"/>
        </w:rPr>
        <w:t xml:space="preserve">Я хотел бы отметить, что в соответствии с данным ему поручением Секретариат обновил проекты анализа пробелов в отношении ТЗ и ТВК, подготовленные к 37-й сессии МКГР, и повторно выпустил их к 38-й сессии МКГР в качестве документов </w:t>
      </w:r>
      <w:r w:rsidR="008A070B" w:rsidRPr="000214D1">
        <w:rPr>
          <w:lang w:val="ru-RU"/>
        </w:rPr>
        <w:t>WIPO/GRTKF/IC/38/6 и WIPO/GRTKF/IC/38/7, соответственно</w:t>
      </w:r>
      <w:r w:rsidR="00EF55AD" w:rsidRPr="000214D1">
        <w:rPr>
          <w:rFonts w:eastAsia="Times New Roman"/>
          <w:lang w:val="ru-RU" w:eastAsia="en-US"/>
        </w:rPr>
        <w:t>.</w:t>
      </w:r>
    </w:p>
    <w:p w:rsidR="001C5AA1" w:rsidRPr="000214D1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0214D1" w:rsidRDefault="001C5AA1" w:rsidP="001C5AA1">
      <w:pPr>
        <w:spacing w:after="0" w:line="240" w:lineRule="auto"/>
        <w:rPr>
          <w:rFonts w:eastAsia="Times New Roman"/>
          <w:b/>
          <w:lang w:val="ru-RU" w:eastAsia="en-US"/>
        </w:rPr>
      </w:pPr>
      <w:r w:rsidRPr="000214D1">
        <w:rPr>
          <w:rFonts w:eastAsia="Times New Roman"/>
          <w:b/>
          <w:lang w:val="ru-RU" w:eastAsia="en-US"/>
        </w:rPr>
        <w:fldChar w:fldCharType="begin"/>
      </w:r>
      <w:r w:rsidRPr="000214D1">
        <w:rPr>
          <w:rFonts w:eastAsia="Times New Roman"/>
          <w:b/>
          <w:lang w:val="ru-RU" w:eastAsia="en-US"/>
        </w:rPr>
        <w:instrText xml:space="preserve"> AUTONUM  </w:instrText>
      </w:r>
      <w:r w:rsidRPr="000214D1">
        <w:rPr>
          <w:rFonts w:eastAsia="Times New Roman"/>
          <w:b/>
          <w:lang w:val="ru-RU" w:eastAsia="en-US"/>
        </w:rPr>
        <w:fldChar w:fldCharType="end"/>
      </w:r>
      <w:r w:rsidRPr="000214D1">
        <w:rPr>
          <w:rFonts w:eastAsia="Times New Roman"/>
          <w:b/>
          <w:lang w:val="ru-RU" w:eastAsia="en-US"/>
        </w:rPr>
        <w:tab/>
      </w:r>
      <w:r w:rsidR="00F355A6" w:rsidRPr="000214D1">
        <w:rPr>
          <w:rFonts w:eastAsia="Times New Roman"/>
          <w:b/>
          <w:lang w:val="ru-RU" w:eastAsia="en-US"/>
        </w:rPr>
        <w:t>Подчеркиваю, что взгляды, изложенные в настоящей записке, отражают исключительно мое мнение и не умаляют позици</w:t>
      </w:r>
      <w:r w:rsidR="00C91D53" w:rsidRPr="000214D1">
        <w:rPr>
          <w:rFonts w:eastAsia="Times New Roman"/>
          <w:b/>
          <w:lang w:val="ru-RU" w:eastAsia="en-US"/>
        </w:rPr>
        <w:t>и</w:t>
      </w:r>
      <w:r w:rsidR="00F355A6" w:rsidRPr="000214D1">
        <w:rPr>
          <w:rFonts w:eastAsia="Times New Roman"/>
          <w:b/>
          <w:lang w:val="ru-RU" w:eastAsia="en-US"/>
        </w:rPr>
        <w:t xml:space="preserve"> государств-членов по обсуждаемым вопросам.  Настоящая записка</w:t>
      </w:r>
      <w:r w:rsidR="00B224B1" w:rsidRPr="000214D1">
        <w:rPr>
          <w:rFonts w:eastAsia="Times New Roman"/>
          <w:b/>
          <w:lang w:val="ru-RU" w:eastAsia="en-US"/>
        </w:rPr>
        <w:t xml:space="preserve"> носит </w:t>
      </w:r>
      <w:r w:rsidR="00F355A6" w:rsidRPr="000214D1">
        <w:rPr>
          <w:rFonts w:eastAsia="Times New Roman"/>
          <w:b/>
          <w:lang w:val="ru-RU" w:eastAsia="en-US"/>
        </w:rPr>
        <w:t>информационны</w:t>
      </w:r>
      <w:r w:rsidR="00B224B1" w:rsidRPr="000214D1">
        <w:rPr>
          <w:rFonts w:eastAsia="Times New Roman"/>
          <w:b/>
          <w:lang w:val="ru-RU" w:eastAsia="en-US"/>
        </w:rPr>
        <w:t xml:space="preserve">й характер и ввиду этого </w:t>
      </w:r>
      <w:r w:rsidR="00F355A6" w:rsidRPr="000214D1">
        <w:rPr>
          <w:rFonts w:eastAsia="Times New Roman"/>
          <w:b/>
          <w:lang w:val="ru-RU" w:eastAsia="en-US"/>
        </w:rPr>
        <w:t xml:space="preserve">не имеет статуса и не является рабочим документом сессии.  </w:t>
      </w:r>
      <w:r w:rsidR="00F04FAF" w:rsidRPr="000214D1">
        <w:rPr>
          <w:rFonts w:eastAsia="Times New Roman"/>
          <w:b/>
          <w:lang w:val="ru-RU" w:eastAsia="en-US"/>
        </w:rPr>
        <w:t xml:space="preserve">Она </w:t>
      </w:r>
      <w:r w:rsidR="00C91D53" w:rsidRPr="000214D1">
        <w:rPr>
          <w:rFonts w:eastAsia="Times New Roman"/>
          <w:b/>
          <w:lang w:val="ru-RU" w:eastAsia="en-US"/>
        </w:rPr>
        <w:t>подготовлен</w:t>
      </w:r>
      <w:r w:rsidR="00F04FAF" w:rsidRPr="000214D1">
        <w:rPr>
          <w:rFonts w:eastAsia="Times New Roman"/>
          <w:b/>
          <w:lang w:val="ru-RU" w:eastAsia="en-US"/>
        </w:rPr>
        <w:t>а</w:t>
      </w:r>
      <w:r w:rsidR="00C91D53" w:rsidRPr="000214D1">
        <w:rPr>
          <w:rFonts w:eastAsia="Times New Roman"/>
          <w:b/>
          <w:lang w:val="ru-RU" w:eastAsia="en-US"/>
        </w:rPr>
        <w:t xml:space="preserve"> с единственной целью</w:t>
      </w:r>
      <w:r w:rsidR="00DA6744" w:rsidRPr="000214D1">
        <w:rPr>
          <w:rFonts w:eastAsia="Times New Roman"/>
          <w:b/>
          <w:lang w:val="ru-RU" w:eastAsia="en-US"/>
        </w:rPr>
        <w:t> </w:t>
      </w:r>
      <w:r w:rsidR="00C91D53" w:rsidRPr="000214D1">
        <w:rPr>
          <w:rFonts w:eastAsia="Times New Roman"/>
          <w:b/>
          <w:lang w:val="ru-RU" w:eastAsia="en-US"/>
        </w:rPr>
        <w:t xml:space="preserve">– помочь участникам </w:t>
      </w:r>
      <w:r w:rsidR="008A070B" w:rsidRPr="000214D1">
        <w:rPr>
          <w:rFonts w:eastAsia="Times New Roman"/>
          <w:b/>
          <w:lang w:val="ru-RU" w:eastAsia="en-US"/>
        </w:rPr>
        <w:t xml:space="preserve">38-й </w:t>
      </w:r>
      <w:r w:rsidR="00C91D53" w:rsidRPr="000214D1">
        <w:rPr>
          <w:rFonts w:eastAsia="Times New Roman"/>
          <w:b/>
          <w:lang w:val="ru-RU" w:eastAsia="en-US"/>
        </w:rPr>
        <w:t>сессии подготов</w:t>
      </w:r>
      <w:r w:rsidR="008A070B" w:rsidRPr="000214D1">
        <w:rPr>
          <w:rFonts w:eastAsia="Times New Roman"/>
          <w:b/>
          <w:lang w:val="ru-RU" w:eastAsia="en-US"/>
        </w:rPr>
        <w:t xml:space="preserve">иться к работе. </w:t>
      </w:r>
    </w:p>
    <w:p w:rsidR="001C5AA1" w:rsidRPr="000214D1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427094" w:rsidRPr="000214D1" w:rsidRDefault="00427094" w:rsidP="001C5AA1">
      <w:pPr>
        <w:spacing w:after="0" w:line="240" w:lineRule="auto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fldChar w:fldCharType="begin"/>
      </w:r>
      <w:r w:rsidRPr="000214D1">
        <w:rPr>
          <w:rFonts w:eastAsia="Times New Roman"/>
          <w:lang w:val="ru-RU" w:eastAsia="en-US"/>
        </w:rPr>
        <w:instrText xml:space="preserve"> AUTONUM  </w:instrText>
      </w:r>
      <w:r w:rsidRPr="000214D1">
        <w:rPr>
          <w:rFonts w:eastAsia="Times New Roman"/>
          <w:lang w:val="ru-RU" w:eastAsia="en-US"/>
        </w:rPr>
        <w:fldChar w:fldCharType="end"/>
      </w:r>
      <w:r w:rsidRPr="000214D1">
        <w:rPr>
          <w:rFonts w:eastAsia="Times New Roman"/>
          <w:lang w:val="ru-RU" w:eastAsia="en-US"/>
        </w:rPr>
        <w:tab/>
      </w:r>
      <w:r w:rsidR="008A070B" w:rsidRPr="000214D1">
        <w:rPr>
          <w:rFonts w:eastAsia="Times New Roman"/>
          <w:lang w:val="ru-RU" w:eastAsia="en-US"/>
        </w:rPr>
        <w:t>Г</w:t>
      </w:r>
      <w:r w:rsidR="00C03E46" w:rsidRPr="000214D1">
        <w:rPr>
          <w:rFonts w:eastAsia="Times New Roman"/>
          <w:lang w:val="ru-RU" w:eastAsia="en-US"/>
        </w:rPr>
        <w:t>осударствам-членам настоятельно</w:t>
      </w:r>
      <w:r w:rsidR="00781C6C" w:rsidRPr="000214D1">
        <w:rPr>
          <w:rFonts w:eastAsia="Times New Roman"/>
          <w:lang w:val="ru-RU" w:eastAsia="en-US"/>
        </w:rPr>
        <w:t xml:space="preserve"> рекомендуется </w:t>
      </w:r>
      <w:r w:rsidR="00C03E46" w:rsidRPr="000214D1">
        <w:rPr>
          <w:rFonts w:eastAsia="Times New Roman"/>
          <w:lang w:val="ru-RU" w:eastAsia="en-US"/>
        </w:rPr>
        <w:t xml:space="preserve">подумать над тем, должен ли международный документ (документы) просто фиксировать </w:t>
      </w:r>
      <w:r w:rsidR="003725B5" w:rsidRPr="000214D1">
        <w:rPr>
          <w:rFonts w:eastAsia="Times New Roman"/>
          <w:lang w:val="ru-RU" w:eastAsia="en-US"/>
        </w:rPr>
        <w:t xml:space="preserve">концептуальные положения </w:t>
      </w:r>
      <w:r w:rsidR="00C03E46" w:rsidRPr="000214D1">
        <w:rPr>
          <w:rFonts w:eastAsia="Times New Roman"/>
          <w:lang w:val="ru-RU" w:eastAsia="en-US"/>
        </w:rPr>
        <w:t>или возможные минимальные</w:t>
      </w:r>
      <w:r w:rsidR="000675C0" w:rsidRPr="000214D1">
        <w:rPr>
          <w:rFonts w:eastAsia="Times New Roman"/>
          <w:lang w:val="ru-RU" w:eastAsia="en-US"/>
        </w:rPr>
        <w:t xml:space="preserve"> и/или максимальные</w:t>
      </w:r>
      <w:r w:rsidR="00C03E46" w:rsidRPr="000214D1">
        <w:rPr>
          <w:rFonts w:eastAsia="Times New Roman"/>
          <w:lang w:val="ru-RU" w:eastAsia="en-US"/>
        </w:rPr>
        <w:t xml:space="preserve"> стандарты для некоторых концепций, оставляя на усмотрение государств </w:t>
      </w:r>
      <w:r w:rsidR="003725B5" w:rsidRPr="000214D1">
        <w:rPr>
          <w:rFonts w:eastAsia="Times New Roman"/>
          <w:lang w:val="ru-RU" w:eastAsia="en-US"/>
        </w:rPr>
        <w:t xml:space="preserve">их </w:t>
      </w:r>
      <w:r w:rsidR="00C03E46" w:rsidRPr="000214D1">
        <w:rPr>
          <w:rFonts w:eastAsia="Times New Roman"/>
          <w:lang w:val="ru-RU" w:eastAsia="en-US"/>
        </w:rPr>
        <w:t xml:space="preserve">более </w:t>
      </w:r>
      <w:r w:rsidR="003725B5" w:rsidRPr="000214D1">
        <w:rPr>
          <w:rFonts w:eastAsia="Times New Roman"/>
          <w:lang w:val="ru-RU" w:eastAsia="en-US"/>
        </w:rPr>
        <w:t xml:space="preserve">конкретное наполнение </w:t>
      </w:r>
      <w:r w:rsidR="00C03E46" w:rsidRPr="000214D1">
        <w:rPr>
          <w:rFonts w:eastAsia="Times New Roman"/>
          <w:lang w:val="ru-RU" w:eastAsia="en-US"/>
        </w:rPr>
        <w:t>и порядок их реализации</w:t>
      </w:r>
      <w:r w:rsidRPr="000214D1">
        <w:rPr>
          <w:rFonts w:eastAsia="Times New Roman"/>
          <w:lang w:val="ru-RU" w:eastAsia="en-US"/>
        </w:rPr>
        <w:t>.</w:t>
      </w:r>
    </w:p>
    <w:p w:rsidR="00F63A6F" w:rsidRPr="000214D1" w:rsidRDefault="00F63A6F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F63A6F" w:rsidRPr="000214D1" w:rsidRDefault="00F63A6F" w:rsidP="00F63A6F">
      <w:pPr>
        <w:spacing w:after="0" w:line="240" w:lineRule="auto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fldChar w:fldCharType="begin"/>
      </w:r>
      <w:r w:rsidRPr="000214D1">
        <w:rPr>
          <w:rFonts w:eastAsia="Times New Roman"/>
          <w:lang w:val="ru-RU" w:eastAsia="en-US"/>
        </w:rPr>
        <w:instrText xml:space="preserve"> AUTONUM  </w:instrText>
      </w:r>
      <w:r w:rsidRPr="000214D1">
        <w:rPr>
          <w:rFonts w:eastAsia="Times New Roman"/>
          <w:lang w:val="ru-RU" w:eastAsia="en-US"/>
        </w:rPr>
        <w:fldChar w:fldCharType="end"/>
      </w:r>
      <w:r w:rsidRPr="000214D1">
        <w:rPr>
          <w:rFonts w:eastAsia="Times New Roman"/>
          <w:lang w:val="ru-RU" w:eastAsia="en-US"/>
        </w:rPr>
        <w:tab/>
      </w:r>
      <w:r w:rsidR="00A564A5" w:rsidRPr="000214D1">
        <w:rPr>
          <w:rFonts w:eastAsia="Times New Roman"/>
          <w:lang w:val="ru-RU" w:eastAsia="en-US"/>
        </w:rPr>
        <w:t xml:space="preserve">Кроме того, призываю государства-члены </w:t>
      </w:r>
      <w:r w:rsidR="00D2037A" w:rsidRPr="000214D1">
        <w:rPr>
          <w:rFonts w:eastAsia="Times New Roman"/>
          <w:lang w:val="ru-RU" w:eastAsia="en-US"/>
        </w:rPr>
        <w:t>р</w:t>
      </w:r>
      <w:r w:rsidR="00C7544D" w:rsidRPr="000214D1">
        <w:rPr>
          <w:rFonts w:eastAsia="Times New Roman"/>
          <w:lang w:val="ru-RU" w:eastAsia="en-US"/>
        </w:rPr>
        <w:t xml:space="preserve">уководствоваться соображениями </w:t>
      </w:r>
      <w:r w:rsidR="00D2037A" w:rsidRPr="000214D1">
        <w:rPr>
          <w:rFonts w:eastAsia="Times New Roman"/>
          <w:lang w:val="ru-RU" w:eastAsia="en-US"/>
        </w:rPr>
        <w:t>гибкост</w:t>
      </w:r>
      <w:r w:rsidR="00C7544D" w:rsidRPr="000214D1">
        <w:rPr>
          <w:rFonts w:eastAsia="Times New Roman"/>
          <w:lang w:val="ru-RU" w:eastAsia="en-US"/>
        </w:rPr>
        <w:t>и и</w:t>
      </w:r>
      <w:r w:rsidR="00D2037A" w:rsidRPr="000214D1">
        <w:rPr>
          <w:rFonts w:eastAsia="Times New Roman"/>
          <w:lang w:val="ru-RU" w:eastAsia="en-US"/>
        </w:rPr>
        <w:t xml:space="preserve"> прагмати</w:t>
      </w:r>
      <w:r w:rsidR="00C7544D" w:rsidRPr="000214D1">
        <w:rPr>
          <w:rFonts w:eastAsia="Times New Roman"/>
          <w:lang w:val="ru-RU" w:eastAsia="en-US"/>
        </w:rPr>
        <w:t>зма</w:t>
      </w:r>
      <w:r w:rsidR="00D2037A" w:rsidRPr="000214D1">
        <w:rPr>
          <w:rFonts w:eastAsia="Times New Roman"/>
          <w:lang w:val="ru-RU" w:eastAsia="en-US"/>
        </w:rPr>
        <w:t xml:space="preserve"> и объединить усилия в целях «достижения договоренности» (как</w:t>
      </w:r>
      <w:r w:rsidR="00C7544D" w:rsidRPr="000214D1">
        <w:rPr>
          <w:rFonts w:eastAsia="Times New Roman"/>
          <w:lang w:val="ru-RU" w:eastAsia="en-US"/>
        </w:rPr>
        <w:t xml:space="preserve"> сказано в мандате МКГР) в духе взаимодействия и компромисса.</w:t>
      </w:r>
    </w:p>
    <w:p w:rsidR="00427094" w:rsidRPr="000214D1" w:rsidRDefault="00427094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A566DC" w:rsidRPr="000214D1" w:rsidRDefault="00C7544D" w:rsidP="00567586">
      <w:pPr>
        <w:spacing w:after="0" w:line="240" w:lineRule="auto"/>
        <w:outlineLvl w:val="0"/>
        <w:rPr>
          <w:b/>
          <w:u w:val="single"/>
          <w:lang w:val="ru-RU"/>
        </w:rPr>
      </w:pPr>
      <w:r w:rsidRPr="000214D1">
        <w:rPr>
          <w:b/>
          <w:u w:val="single"/>
          <w:lang w:val="ru-RU"/>
        </w:rPr>
        <w:t>Сквозные вопросы</w:t>
      </w:r>
      <w:r w:rsidR="005B263F" w:rsidRPr="000214D1">
        <w:rPr>
          <w:b/>
          <w:u w:val="single"/>
          <w:lang w:val="ru-RU"/>
        </w:rPr>
        <w:t>, предлагаемые</w:t>
      </w:r>
      <w:r w:rsidRPr="000214D1">
        <w:rPr>
          <w:b/>
          <w:u w:val="single"/>
          <w:lang w:val="ru-RU"/>
        </w:rPr>
        <w:t xml:space="preserve"> </w:t>
      </w:r>
      <w:r w:rsidR="005B263F" w:rsidRPr="000214D1">
        <w:rPr>
          <w:b/>
          <w:u w:val="single"/>
          <w:lang w:val="ru-RU"/>
        </w:rPr>
        <w:t xml:space="preserve">для рассмотрения на </w:t>
      </w:r>
      <w:r w:rsidR="006B5421" w:rsidRPr="000214D1">
        <w:rPr>
          <w:b/>
          <w:u w:val="single"/>
          <w:lang w:val="ru-RU"/>
        </w:rPr>
        <w:t xml:space="preserve">38-й </w:t>
      </w:r>
      <w:r w:rsidR="005B263F" w:rsidRPr="000214D1">
        <w:rPr>
          <w:b/>
          <w:u w:val="single"/>
          <w:lang w:val="ru-RU"/>
        </w:rPr>
        <w:t>сессии МКГР</w:t>
      </w:r>
    </w:p>
    <w:p w:rsidR="00427094" w:rsidRPr="000214D1" w:rsidRDefault="00427094" w:rsidP="001C5AA1">
      <w:pPr>
        <w:spacing w:after="0" w:line="240" w:lineRule="auto"/>
        <w:rPr>
          <w:lang w:val="ru-RU"/>
        </w:rPr>
      </w:pPr>
    </w:p>
    <w:p w:rsidR="0039338A" w:rsidRPr="000214D1" w:rsidRDefault="0039338A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6B5421" w:rsidRPr="000214D1">
        <w:rPr>
          <w:lang w:val="ru-RU"/>
        </w:rPr>
        <w:t xml:space="preserve">Как я указывал ранее, большинство вопросов, рассматриваемых в документах по </w:t>
      </w:r>
      <w:r w:rsidR="006B5421" w:rsidRPr="000214D1">
        <w:rPr>
          <w:rFonts w:eastAsia="Times New Roman"/>
          <w:lang w:val="ru-RU" w:eastAsia="en-US"/>
        </w:rPr>
        <w:t xml:space="preserve">ТЗ и ТВК, по моему мнению, </w:t>
      </w:r>
      <w:r w:rsidR="00C40B39" w:rsidRPr="000214D1">
        <w:rPr>
          <w:lang w:val="ru-RU"/>
        </w:rPr>
        <w:t xml:space="preserve">носят сквозной характер. </w:t>
      </w:r>
      <w:r w:rsidR="00232682" w:rsidRPr="000214D1">
        <w:rPr>
          <w:lang w:val="ru-RU"/>
        </w:rPr>
        <w:t xml:space="preserve"> То есть я хочу сказать, что в обоих текстах сохраняются одни и те же концептуальные и технические вопросы.  </w:t>
      </w:r>
      <w:r w:rsidR="00831B4E" w:rsidRPr="000214D1">
        <w:rPr>
          <w:lang w:val="ru-RU"/>
        </w:rPr>
        <w:t>Это вполне предсказуемо</w:t>
      </w:r>
      <w:r w:rsidR="00E24E98">
        <w:rPr>
          <w:lang w:val="ru-RU"/>
        </w:rPr>
        <w:t>,</w:t>
      </w:r>
      <w:r w:rsidR="00831B4E" w:rsidRPr="000214D1">
        <w:rPr>
          <w:lang w:val="ru-RU"/>
        </w:rPr>
        <w:t xml:space="preserve"> </w:t>
      </w:r>
      <w:r w:rsidR="009F4F34" w:rsidRPr="000214D1">
        <w:rPr>
          <w:lang w:val="ru-RU"/>
        </w:rPr>
        <w:t>учитывая большое сходство двух предметов</w:t>
      </w:r>
      <w:r w:rsidR="00AF4847" w:rsidRPr="000214D1">
        <w:rPr>
          <w:lang w:val="ru-RU"/>
        </w:rPr>
        <w:t xml:space="preserve"> охраны</w:t>
      </w:r>
      <w:r w:rsidR="00E24E98">
        <w:rPr>
          <w:lang w:val="ru-RU"/>
        </w:rPr>
        <w:t xml:space="preserve"> –</w:t>
      </w:r>
      <w:r w:rsidR="009F4F34" w:rsidRPr="000214D1">
        <w:rPr>
          <w:lang w:val="ru-RU"/>
        </w:rPr>
        <w:t xml:space="preserve"> ТЗ и ТВК.  </w:t>
      </w:r>
      <w:r w:rsidR="0057653D" w:rsidRPr="000214D1">
        <w:rPr>
          <w:lang w:val="ru-RU"/>
        </w:rPr>
        <w:t xml:space="preserve">Так, коренные народы – и не только они – долгое время говорили о том, что эти две предметные области являются взаимосвязанными элементами единого целого.  </w:t>
      </w:r>
      <w:r w:rsidR="00E6365F" w:rsidRPr="000214D1">
        <w:rPr>
          <w:lang w:val="ru-RU"/>
        </w:rPr>
        <w:t>Однако</w:t>
      </w:r>
      <w:r w:rsidR="00AF4847" w:rsidRPr="000214D1">
        <w:rPr>
          <w:lang w:val="ru-RU"/>
        </w:rPr>
        <w:t>,</w:t>
      </w:r>
      <w:r w:rsidR="00E6365F" w:rsidRPr="000214D1">
        <w:rPr>
          <w:lang w:val="ru-RU"/>
        </w:rPr>
        <w:t xml:space="preserve"> признавая, что в контексте интеллектуальной собственности (ИС) ТЗ и ТВК </w:t>
      </w:r>
      <w:r w:rsidR="00623A48" w:rsidRPr="000214D1">
        <w:rPr>
          <w:lang w:val="ru-RU"/>
        </w:rPr>
        <w:t xml:space="preserve">ставят </w:t>
      </w:r>
      <w:r w:rsidR="00E6365F" w:rsidRPr="000214D1">
        <w:rPr>
          <w:lang w:val="ru-RU"/>
        </w:rPr>
        <w:t>ряд различны</w:t>
      </w:r>
      <w:r w:rsidR="00623A48" w:rsidRPr="000214D1">
        <w:rPr>
          <w:lang w:val="ru-RU"/>
        </w:rPr>
        <w:t>х</w:t>
      </w:r>
      <w:r w:rsidR="00E6365F" w:rsidRPr="000214D1">
        <w:rPr>
          <w:lang w:val="ru-RU"/>
        </w:rPr>
        <w:t xml:space="preserve"> вопросов</w:t>
      </w:r>
      <w:r w:rsidR="00623A48" w:rsidRPr="000214D1">
        <w:rPr>
          <w:lang w:val="ru-RU"/>
        </w:rPr>
        <w:t xml:space="preserve">, связанных с </w:t>
      </w:r>
      <w:r w:rsidR="00E6365F" w:rsidRPr="000214D1">
        <w:rPr>
          <w:lang w:val="ru-RU"/>
        </w:rPr>
        <w:t>ИС</w:t>
      </w:r>
      <w:r w:rsidR="00623A48" w:rsidRPr="000214D1">
        <w:rPr>
          <w:lang w:val="ru-RU"/>
        </w:rPr>
        <w:t>,</w:t>
      </w:r>
      <w:r w:rsidR="00E6365F" w:rsidRPr="000214D1">
        <w:rPr>
          <w:lang w:val="ru-RU"/>
        </w:rPr>
        <w:t xml:space="preserve"> и исторически рассматриваются </w:t>
      </w:r>
      <w:r w:rsidR="00E6365F" w:rsidRPr="000214D1">
        <w:rPr>
          <w:lang w:val="ru-RU"/>
        </w:rPr>
        <w:lastRenderedPageBreak/>
        <w:t xml:space="preserve">отдельно, </w:t>
      </w:r>
      <w:r w:rsidR="00490433" w:rsidRPr="000214D1">
        <w:rPr>
          <w:lang w:val="ru-RU"/>
        </w:rPr>
        <w:t>МКГР до настоящего момента в основном работал над текстами параллельно, но все же провод</w:t>
      </w:r>
      <w:r w:rsidR="00623A48" w:rsidRPr="000214D1">
        <w:rPr>
          <w:lang w:val="ru-RU"/>
        </w:rPr>
        <w:t>ил</w:t>
      </w:r>
      <w:r w:rsidR="00490433" w:rsidRPr="000214D1">
        <w:rPr>
          <w:lang w:val="ru-RU"/>
        </w:rPr>
        <w:t xml:space="preserve"> между ними различие</w:t>
      </w:r>
      <w:r w:rsidR="007A46D4" w:rsidRPr="000214D1">
        <w:rPr>
          <w:rStyle w:val="FootnoteReference"/>
          <w:lang w:val="ru-RU"/>
        </w:rPr>
        <w:footnoteReference w:id="2"/>
      </w:r>
      <w:r w:rsidR="00490433" w:rsidRPr="000214D1">
        <w:rPr>
          <w:lang w:val="ru-RU"/>
        </w:rPr>
        <w:t>.</w:t>
      </w:r>
      <w:r w:rsidR="00E90135" w:rsidRPr="000214D1">
        <w:rPr>
          <w:lang w:val="ru-RU"/>
        </w:rPr>
        <w:t xml:space="preserve"> </w:t>
      </w:r>
      <w:r w:rsidR="00777AB9" w:rsidRPr="000214D1">
        <w:rPr>
          <w:lang w:val="ru-RU"/>
        </w:rPr>
        <w:t xml:space="preserve"> </w:t>
      </w:r>
      <w:r w:rsidR="00300125" w:rsidRPr="000214D1">
        <w:rPr>
          <w:lang w:val="ru-RU"/>
        </w:rPr>
        <w:t>Это означает, что в ряде случаев одни и те же или очень похожие концептуальные и правовые вопросы реша</w:t>
      </w:r>
      <w:r w:rsidR="006B5421" w:rsidRPr="000214D1">
        <w:rPr>
          <w:lang w:val="ru-RU"/>
        </w:rPr>
        <w:t xml:space="preserve">лись </w:t>
      </w:r>
      <w:r w:rsidR="00300125" w:rsidRPr="000214D1">
        <w:rPr>
          <w:lang w:val="ru-RU"/>
        </w:rPr>
        <w:t>в двух текстах по-разному, и, в</w:t>
      </w:r>
      <w:r w:rsidR="00461EB5" w:rsidRPr="000214D1">
        <w:rPr>
          <w:lang w:val="ru-RU"/>
        </w:rPr>
        <w:t>ероятно</w:t>
      </w:r>
      <w:r w:rsidR="00300125" w:rsidRPr="000214D1">
        <w:rPr>
          <w:lang w:val="ru-RU"/>
        </w:rPr>
        <w:t xml:space="preserve">, какие-то возможности для прямого сопоставления и координации двух текстов, где это необходимо и желательно, были упущены.  </w:t>
      </w:r>
      <w:r w:rsidR="007019C8" w:rsidRPr="000214D1">
        <w:rPr>
          <w:lang w:val="ru-RU"/>
        </w:rPr>
        <w:t xml:space="preserve">Однако </w:t>
      </w:r>
      <w:r w:rsidR="006B5421" w:rsidRPr="000214D1">
        <w:rPr>
          <w:lang w:val="ru-RU"/>
        </w:rPr>
        <w:t xml:space="preserve">на 37-й </w:t>
      </w:r>
      <w:r w:rsidR="007019C8" w:rsidRPr="000214D1">
        <w:rPr>
          <w:lang w:val="ru-RU"/>
        </w:rPr>
        <w:t xml:space="preserve">сессии МКГР </w:t>
      </w:r>
      <w:r w:rsidR="006B5421" w:rsidRPr="000214D1">
        <w:rPr>
          <w:lang w:val="ru-RU"/>
        </w:rPr>
        <w:t xml:space="preserve">было принято решение, которое </w:t>
      </w:r>
      <w:r w:rsidR="00E215F6" w:rsidRPr="000214D1">
        <w:rPr>
          <w:lang w:val="ru-RU"/>
        </w:rPr>
        <w:t>позволя</w:t>
      </w:r>
      <w:r w:rsidR="006B5421" w:rsidRPr="000214D1">
        <w:rPr>
          <w:lang w:val="ru-RU"/>
        </w:rPr>
        <w:t>е</w:t>
      </w:r>
      <w:r w:rsidR="00E215F6" w:rsidRPr="000214D1">
        <w:rPr>
          <w:lang w:val="ru-RU"/>
        </w:rPr>
        <w:t>т Комитет</w:t>
      </w:r>
      <w:r w:rsidR="00461EB5" w:rsidRPr="000214D1">
        <w:rPr>
          <w:lang w:val="ru-RU"/>
        </w:rPr>
        <w:t>у</w:t>
      </w:r>
      <w:r w:rsidR="00E215F6" w:rsidRPr="000214D1">
        <w:rPr>
          <w:lang w:val="ru-RU"/>
        </w:rPr>
        <w:t xml:space="preserve"> работать над обоими текстами одновременно и тем самым да</w:t>
      </w:r>
      <w:r w:rsidR="006B5421" w:rsidRPr="000214D1">
        <w:rPr>
          <w:lang w:val="ru-RU"/>
        </w:rPr>
        <w:t>е</w:t>
      </w:r>
      <w:r w:rsidR="00E215F6" w:rsidRPr="000214D1">
        <w:rPr>
          <w:lang w:val="ru-RU"/>
        </w:rPr>
        <w:t xml:space="preserve">т возможность </w:t>
      </w:r>
      <w:r w:rsidR="00D00509" w:rsidRPr="000214D1">
        <w:rPr>
          <w:lang w:val="ru-RU"/>
        </w:rPr>
        <w:t>вносить необходимые изменения для согласованного, последовательного и комплексного упрощения и совершенствования текстов</w:t>
      </w:r>
      <w:r w:rsidR="006B5421" w:rsidRPr="000214D1">
        <w:rPr>
          <w:lang w:val="ru-RU"/>
        </w:rPr>
        <w:t xml:space="preserve">, в частности </w:t>
      </w:r>
      <w:r w:rsidR="000C6B8E" w:rsidRPr="000214D1">
        <w:rPr>
          <w:lang w:val="ru-RU"/>
        </w:rPr>
        <w:t xml:space="preserve">в том, что касается </w:t>
      </w:r>
      <w:r w:rsidR="00245465" w:rsidRPr="000214D1">
        <w:rPr>
          <w:lang w:val="ru-RU"/>
        </w:rPr>
        <w:t>разделов «Преамбула</w:t>
      </w:r>
      <w:r w:rsidR="006B5421" w:rsidRPr="000214D1">
        <w:rPr>
          <w:lang w:val="ru-RU"/>
        </w:rPr>
        <w:t>/</w:t>
      </w:r>
      <w:r w:rsidR="00245465" w:rsidRPr="000214D1">
        <w:rPr>
          <w:lang w:val="ru-RU"/>
        </w:rPr>
        <w:t>Введение» и «Предмет</w:t>
      </w:r>
      <w:r w:rsidR="004A0C47">
        <w:rPr>
          <w:lang w:val="ru-RU"/>
        </w:rPr>
        <w:t xml:space="preserve"> </w:t>
      </w:r>
      <w:r w:rsidR="00900C90" w:rsidRPr="000214D1">
        <w:rPr>
          <w:lang w:val="ru-RU"/>
        </w:rPr>
        <w:t>охраны</w:t>
      </w:r>
      <w:r w:rsidR="00245465" w:rsidRPr="000214D1">
        <w:rPr>
          <w:lang w:val="ru-RU"/>
        </w:rPr>
        <w:t>»</w:t>
      </w:r>
      <w:r w:rsidR="00333DBF" w:rsidRPr="000214D1">
        <w:rPr>
          <w:lang w:val="ru-RU"/>
        </w:rPr>
        <w:t xml:space="preserve">.  </w:t>
      </w:r>
      <w:r w:rsidR="002321CF" w:rsidRPr="000214D1">
        <w:rPr>
          <w:lang w:val="ru-RU"/>
        </w:rPr>
        <w:t xml:space="preserve">Тридцать </w:t>
      </w:r>
      <w:r w:rsidR="00333DBF" w:rsidRPr="000214D1">
        <w:rPr>
          <w:lang w:val="ru-RU"/>
        </w:rPr>
        <w:t xml:space="preserve">восьмая сессия </w:t>
      </w:r>
      <w:r w:rsidR="002321CF" w:rsidRPr="000214D1">
        <w:rPr>
          <w:lang w:val="ru-RU"/>
        </w:rPr>
        <w:t xml:space="preserve">МКГР – </w:t>
      </w:r>
      <w:r w:rsidR="00333DBF" w:rsidRPr="000214D1">
        <w:rPr>
          <w:lang w:val="ru-RU"/>
        </w:rPr>
        <w:t xml:space="preserve">это вторая </w:t>
      </w:r>
      <w:r w:rsidR="002321CF" w:rsidRPr="000214D1">
        <w:rPr>
          <w:lang w:val="ru-RU"/>
        </w:rPr>
        <w:t xml:space="preserve">из четырех </w:t>
      </w:r>
      <w:r w:rsidR="00333DBF" w:rsidRPr="000214D1">
        <w:rPr>
          <w:lang w:val="ru-RU"/>
        </w:rPr>
        <w:t>сессий</w:t>
      </w:r>
      <w:r w:rsidR="002321CF" w:rsidRPr="000214D1">
        <w:rPr>
          <w:lang w:val="ru-RU"/>
        </w:rPr>
        <w:t xml:space="preserve">, призванных </w:t>
      </w:r>
      <w:r w:rsidR="00333DBF" w:rsidRPr="000214D1">
        <w:rPr>
          <w:lang w:val="ru-RU"/>
        </w:rPr>
        <w:t xml:space="preserve">помочь в обсуждении </w:t>
      </w:r>
      <w:r w:rsidR="002321CF" w:rsidRPr="000214D1">
        <w:rPr>
          <w:lang w:val="ru-RU"/>
        </w:rPr>
        <w:t>сквозных вопросов в области ТЗ</w:t>
      </w:r>
      <w:r w:rsidR="00E90135" w:rsidRPr="000214D1">
        <w:rPr>
          <w:lang w:val="ru-RU"/>
        </w:rPr>
        <w:t>/</w:t>
      </w:r>
      <w:r w:rsidR="002321CF" w:rsidRPr="000214D1">
        <w:rPr>
          <w:lang w:val="ru-RU"/>
        </w:rPr>
        <w:t xml:space="preserve">ТВК.  </w:t>
      </w:r>
      <w:r w:rsidR="006069D2" w:rsidRPr="000214D1">
        <w:rPr>
          <w:lang w:val="ru-RU"/>
        </w:rPr>
        <w:t xml:space="preserve">В свете того, что </w:t>
      </w:r>
      <w:r w:rsidR="00333DBF" w:rsidRPr="000214D1">
        <w:rPr>
          <w:lang w:val="ru-RU"/>
        </w:rPr>
        <w:t>некоторые сквозные вопросы уже обсуждались на 37-й сессии МКГР</w:t>
      </w:r>
      <w:r w:rsidR="00DA5303" w:rsidRPr="000214D1">
        <w:rPr>
          <w:lang w:val="ru-RU"/>
        </w:rPr>
        <w:t xml:space="preserve"> и </w:t>
      </w:r>
      <w:r w:rsidR="006069D2" w:rsidRPr="000214D1">
        <w:rPr>
          <w:lang w:val="ru-RU"/>
        </w:rPr>
        <w:t xml:space="preserve">в распоряжении МКГР есть </w:t>
      </w:r>
      <w:r w:rsidR="00DA5303" w:rsidRPr="000214D1">
        <w:rPr>
          <w:lang w:val="ru-RU"/>
        </w:rPr>
        <w:t xml:space="preserve">еще две </w:t>
      </w:r>
      <w:r w:rsidR="006069D2" w:rsidRPr="000214D1">
        <w:rPr>
          <w:lang w:val="ru-RU"/>
        </w:rPr>
        <w:t>сессии для рассмотрения вопросов ТЗ</w:t>
      </w:r>
      <w:r w:rsidR="00EA637B" w:rsidRPr="000214D1">
        <w:rPr>
          <w:lang w:val="ru-RU"/>
        </w:rPr>
        <w:t>/</w:t>
      </w:r>
      <w:r w:rsidR="006069D2" w:rsidRPr="000214D1">
        <w:rPr>
          <w:lang w:val="ru-RU"/>
        </w:rPr>
        <w:t xml:space="preserve">ТВК, я буду вносить предложения по отдельности, перечисляя вопросы, </w:t>
      </w:r>
      <w:r w:rsidR="00DA5303" w:rsidRPr="000214D1">
        <w:rPr>
          <w:lang w:val="ru-RU"/>
        </w:rPr>
        <w:t xml:space="preserve">которые я предлагаю рассмотреть на 38-й </w:t>
      </w:r>
      <w:r w:rsidR="006069D2" w:rsidRPr="000214D1">
        <w:rPr>
          <w:lang w:val="ru-RU"/>
        </w:rPr>
        <w:t>сессии</w:t>
      </w:r>
      <w:r w:rsidR="000A4B87" w:rsidRPr="000214D1">
        <w:rPr>
          <w:lang w:val="ru-RU"/>
        </w:rPr>
        <w:t xml:space="preserve"> МКГР</w:t>
      </w:r>
      <w:r w:rsidR="00143A14" w:rsidRPr="000214D1">
        <w:rPr>
          <w:lang w:val="ru-RU"/>
        </w:rPr>
        <w:t>.</w:t>
      </w:r>
      <w:r w:rsidR="00DA5303" w:rsidRPr="000214D1">
        <w:rPr>
          <w:lang w:val="ru-RU"/>
        </w:rPr>
        <w:t xml:space="preserve"> </w:t>
      </w:r>
    </w:p>
    <w:p w:rsidR="003E1F7D" w:rsidRPr="000214D1" w:rsidRDefault="003E1F7D" w:rsidP="001C5AA1">
      <w:pPr>
        <w:spacing w:after="0" w:line="240" w:lineRule="auto"/>
        <w:rPr>
          <w:lang w:val="ru-RU"/>
        </w:rPr>
      </w:pPr>
    </w:p>
    <w:p w:rsidR="003E1F7D" w:rsidRPr="000214D1" w:rsidRDefault="003E1F7D" w:rsidP="003E1F7D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0C6B8E" w:rsidRPr="000214D1">
        <w:rPr>
          <w:lang w:val="ru-RU"/>
        </w:rPr>
        <w:t xml:space="preserve">Есть ряд важный взаимосвязанных вопросов, которые государствам-членам необходимо совместно рассмотреть, в частности вопросы, касающиеся предмета </w:t>
      </w:r>
      <w:r w:rsidR="00900C90" w:rsidRPr="000214D1">
        <w:rPr>
          <w:lang w:val="ru-RU"/>
        </w:rPr>
        <w:t>охраны и связанных с ним определений,</w:t>
      </w:r>
      <w:r w:rsidR="000C6B8E" w:rsidRPr="000214D1">
        <w:rPr>
          <w:lang w:val="ru-RU"/>
        </w:rPr>
        <w:t xml:space="preserve"> </w:t>
      </w:r>
      <w:r w:rsidR="00900C90" w:rsidRPr="000214D1">
        <w:rPr>
          <w:lang w:val="ru-RU"/>
        </w:rPr>
        <w:t>критериев охраны, объема охраны и ограничений и исключений.  На 37-й сессии МКГР была предпринята попытка определить основу для решения этих важных вопросов в рамках рабочих документов.  Однако такой договоренности достичь не удалось ввиду различий в подходах в рамках рабочих документов, в том числе к решению следующих вопросов</w:t>
      </w:r>
      <w:r w:rsidRPr="000214D1">
        <w:rPr>
          <w:lang w:val="ru-RU"/>
        </w:rPr>
        <w:t>:</w:t>
      </w:r>
      <w:r w:rsidR="00900C90" w:rsidRPr="000214D1">
        <w:rPr>
          <w:lang w:val="ru-RU"/>
        </w:rPr>
        <w:t xml:space="preserve"> </w:t>
      </w:r>
    </w:p>
    <w:p w:rsidR="003E1F7D" w:rsidRPr="000214D1" w:rsidRDefault="003E1F7D" w:rsidP="003E1F7D">
      <w:pPr>
        <w:spacing w:after="0"/>
        <w:rPr>
          <w:lang w:val="ru-RU"/>
        </w:rPr>
      </w:pPr>
    </w:p>
    <w:p w:rsidR="003E1F7D" w:rsidRPr="000214D1" w:rsidRDefault="004A1644" w:rsidP="000E7983">
      <w:pPr>
        <w:pStyle w:val="ListParagraph"/>
        <w:numPr>
          <w:ilvl w:val="0"/>
          <w:numId w:val="29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 xml:space="preserve">увязка </w:t>
      </w:r>
      <w:r w:rsidR="00900C90" w:rsidRPr="000214D1">
        <w:rPr>
          <w:lang w:val="ru-RU"/>
        </w:rPr>
        <w:t xml:space="preserve">критериев с определениями ТЗ и ТВК </w:t>
      </w:r>
      <w:r w:rsidRPr="000214D1">
        <w:rPr>
          <w:lang w:val="ru-RU"/>
        </w:rPr>
        <w:t>и дифференциация охраны в зависимости от степени распространенности знаний и культурных выражений и характера контроля над ними и управления ими</w:t>
      </w:r>
      <w:r w:rsidR="003E1F7D" w:rsidRPr="000214D1">
        <w:rPr>
          <w:lang w:val="ru-RU"/>
        </w:rPr>
        <w:t xml:space="preserve">; </w:t>
      </w:r>
    </w:p>
    <w:p w:rsidR="003E1F7D" w:rsidRPr="000214D1" w:rsidRDefault="004A1644" w:rsidP="0062755D">
      <w:pPr>
        <w:pStyle w:val="ListParagraph"/>
        <w:numPr>
          <w:ilvl w:val="0"/>
          <w:numId w:val="29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 xml:space="preserve">выработка особых определений </w:t>
      </w:r>
      <w:r w:rsidR="004A0C47">
        <w:rPr>
          <w:lang w:val="ru-RU"/>
        </w:rPr>
        <w:t xml:space="preserve">в отношении </w:t>
      </w:r>
      <w:r w:rsidRPr="000214D1">
        <w:rPr>
          <w:lang w:val="ru-RU"/>
        </w:rPr>
        <w:t>охраняемых ТЗ и ТВК, которые включали бы критерии охраны</w:t>
      </w:r>
      <w:r w:rsidR="003E1F7D" w:rsidRPr="000214D1">
        <w:rPr>
          <w:lang w:val="ru-RU"/>
        </w:rPr>
        <w:t>;</w:t>
      </w:r>
    </w:p>
    <w:p w:rsidR="003E1F7D" w:rsidRPr="000214D1" w:rsidRDefault="0062755D" w:rsidP="003E1F7D">
      <w:pPr>
        <w:pStyle w:val="ListParagraph"/>
        <w:numPr>
          <w:ilvl w:val="0"/>
          <w:numId w:val="29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>применени</w:t>
      </w:r>
      <w:r w:rsidR="00D34CC1" w:rsidRPr="000214D1">
        <w:rPr>
          <w:lang w:val="ru-RU"/>
        </w:rPr>
        <w:t>е</w:t>
      </w:r>
      <w:r w:rsidRPr="000214D1">
        <w:rPr>
          <w:lang w:val="ru-RU"/>
        </w:rPr>
        <w:t xml:space="preserve"> сочетания вышеуказанных подходов</w:t>
      </w:r>
      <w:r w:rsidR="003E1F7D" w:rsidRPr="000214D1">
        <w:rPr>
          <w:lang w:val="ru-RU"/>
        </w:rPr>
        <w:t>.</w:t>
      </w:r>
    </w:p>
    <w:p w:rsidR="003E1F7D" w:rsidRPr="000214D1" w:rsidRDefault="003E1F7D" w:rsidP="003E1F7D">
      <w:pPr>
        <w:spacing w:after="0" w:line="240" w:lineRule="auto"/>
        <w:rPr>
          <w:lang w:val="ru-RU"/>
        </w:rPr>
      </w:pPr>
    </w:p>
    <w:p w:rsidR="0039338A" w:rsidRPr="000214D1" w:rsidRDefault="003E1F7D" w:rsidP="003E1F7D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D34CC1" w:rsidRPr="000214D1">
        <w:rPr>
          <w:lang w:val="ru-RU"/>
        </w:rPr>
        <w:t xml:space="preserve">Для того чтобы МКГР смог добиться существенного прогресса по ТЗ и ТВК, необходимо, чтобы государства-члены согласовали общий подход, </w:t>
      </w:r>
      <w:r w:rsidR="00751EF3" w:rsidRPr="000214D1">
        <w:rPr>
          <w:lang w:val="ru-RU"/>
        </w:rPr>
        <w:t xml:space="preserve">включая подход, основанный на мерах или правах, </w:t>
      </w:r>
      <w:r w:rsidR="00D34CC1" w:rsidRPr="000214D1">
        <w:rPr>
          <w:lang w:val="ru-RU"/>
        </w:rPr>
        <w:t xml:space="preserve">который позволил бы МКГР сосредоточить внимание на </w:t>
      </w:r>
      <w:r w:rsidR="00751EF3" w:rsidRPr="000214D1">
        <w:rPr>
          <w:lang w:val="ru-RU"/>
        </w:rPr>
        <w:t>детально проработанном операционном механизме и формулировках</w:t>
      </w:r>
      <w:r w:rsidRPr="000214D1">
        <w:rPr>
          <w:lang w:val="ru-RU"/>
        </w:rPr>
        <w:t>.</w:t>
      </w:r>
    </w:p>
    <w:p w:rsidR="003E1F7D" w:rsidRPr="000214D1" w:rsidRDefault="003E1F7D" w:rsidP="001C5AA1">
      <w:pPr>
        <w:spacing w:after="0" w:line="240" w:lineRule="auto"/>
        <w:rPr>
          <w:lang w:val="ru-RU"/>
        </w:rPr>
      </w:pPr>
    </w:p>
    <w:p w:rsidR="00427094" w:rsidRPr="000214D1" w:rsidRDefault="00273585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Преамбула</w:t>
      </w:r>
      <w:r w:rsidR="001020E1" w:rsidRPr="000214D1">
        <w:rPr>
          <w:i/>
          <w:u w:val="single"/>
          <w:lang w:val="ru-RU"/>
        </w:rPr>
        <w:t>/</w:t>
      </w:r>
      <w:r w:rsidRPr="000214D1">
        <w:rPr>
          <w:i/>
          <w:u w:val="single"/>
          <w:lang w:val="ru-RU"/>
        </w:rPr>
        <w:t>Введение</w:t>
      </w:r>
    </w:p>
    <w:p w:rsidR="001020E1" w:rsidRPr="000214D1" w:rsidRDefault="001020E1" w:rsidP="001C5AA1">
      <w:pPr>
        <w:spacing w:after="0" w:line="240" w:lineRule="auto"/>
        <w:rPr>
          <w:lang w:val="ru-RU"/>
        </w:rPr>
      </w:pPr>
    </w:p>
    <w:p w:rsidR="00572CE5" w:rsidRPr="000214D1" w:rsidRDefault="00BE15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273585" w:rsidRPr="000214D1">
        <w:rPr>
          <w:lang w:val="ru-RU"/>
        </w:rPr>
        <w:t>Преамбула не является юридически обязывающим или постановляющим текстом многостороннего документа, хотя она помогает в толковании положений постановляющей части, раскрывая контекст документа и намерение разработчиков.  Формулировка обычно получает отражение в виде принципов, независимо от того, является ли документ декларативным или юридически обязывающим</w:t>
      </w:r>
      <w:r w:rsidR="00572CE5" w:rsidRPr="000214D1">
        <w:rPr>
          <w:lang w:val="ru-RU"/>
        </w:rPr>
        <w:t>.</w:t>
      </w:r>
    </w:p>
    <w:p w:rsidR="00572CE5" w:rsidRPr="000214D1" w:rsidRDefault="00572CE5" w:rsidP="001C5AA1">
      <w:pPr>
        <w:spacing w:after="0" w:line="240" w:lineRule="auto"/>
        <w:rPr>
          <w:lang w:val="ru-RU"/>
        </w:rPr>
      </w:pPr>
    </w:p>
    <w:p w:rsidR="001020E1" w:rsidRPr="000214D1" w:rsidRDefault="00DC7442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751EF3" w:rsidRPr="000214D1">
        <w:rPr>
          <w:lang w:val="ru-RU"/>
        </w:rPr>
        <w:t>Тридцать восьмая сессия МКГР добилась согласованного, последовательного и комплексного усовершенствования раздела «Преамбула/Введение» в тексте как по ТЗ, так и ТВК</w:t>
      </w:r>
      <w:r w:rsidRPr="000214D1">
        <w:rPr>
          <w:lang w:val="ru-RU"/>
        </w:rPr>
        <w:t>.</w:t>
      </w:r>
    </w:p>
    <w:p w:rsidR="001020E1" w:rsidRPr="000214D1" w:rsidRDefault="001020E1" w:rsidP="001C5AA1">
      <w:pPr>
        <w:spacing w:after="0" w:line="240" w:lineRule="auto"/>
        <w:rPr>
          <w:lang w:val="ru-RU"/>
        </w:rPr>
      </w:pPr>
    </w:p>
    <w:p w:rsidR="001020E1" w:rsidRPr="000214D1" w:rsidRDefault="006C6DC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F60E2F" w:rsidRPr="000214D1">
        <w:rPr>
          <w:lang w:val="ru-RU"/>
        </w:rPr>
        <w:t xml:space="preserve">МКГР мог бы </w:t>
      </w:r>
      <w:r w:rsidR="00751EF3" w:rsidRPr="000214D1">
        <w:rPr>
          <w:lang w:val="ru-RU"/>
        </w:rPr>
        <w:t xml:space="preserve">дополнительно </w:t>
      </w:r>
      <w:r w:rsidR="00F60E2F" w:rsidRPr="000214D1">
        <w:rPr>
          <w:lang w:val="ru-RU"/>
        </w:rPr>
        <w:t xml:space="preserve">проверить, насколько </w:t>
      </w:r>
      <w:r w:rsidR="000777BD" w:rsidRPr="000214D1">
        <w:rPr>
          <w:lang w:val="ru-RU"/>
        </w:rPr>
        <w:t>эти положения</w:t>
      </w:r>
      <w:r w:rsidR="00F60E2F" w:rsidRPr="000214D1">
        <w:rPr>
          <w:lang w:val="ru-RU"/>
        </w:rPr>
        <w:t xml:space="preserve"> актуальны, и подумать, каки</w:t>
      </w:r>
      <w:r w:rsidR="000777BD" w:rsidRPr="000214D1">
        <w:rPr>
          <w:lang w:val="ru-RU"/>
        </w:rPr>
        <w:t>е</w:t>
      </w:r>
      <w:r w:rsidR="00F60E2F" w:rsidRPr="000214D1">
        <w:rPr>
          <w:lang w:val="ru-RU"/>
        </w:rPr>
        <w:t xml:space="preserve"> из этих концепций имеют самое непосредственное отношение к ИС, поскольку мандат Комитета предусматривает достижение договоренности по </w:t>
      </w:r>
      <w:r w:rsidR="00F60E2F" w:rsidRPr="000214D1">
        <w:rPr>
          <w:lang w:val="ru-RU"/>
        </w:rPr>
        <w:lastRenderedPageBreak/>
        <w:t>международному правовому документу (документам) в области ИС, который обеспечит сбалансированную и эффективную охрану ТЗ и ТВК</w:t>
      </w:r>
      <w:r w:rsidR="00221F6C" w:rsidRPr="000214D1">
        <w:rPr>
          <w:lang w:val="ru-RU"/>
        </w:rPr>
        <w:t>.</w:t>
      </w:r>
    </w:p>
    <w:p w:rsidR="004B3086" w:rsidRPr="000214D1" w:rsidRDefault="004B3086" w:rsidP="001C5AA1">
      <w:pPr>
        <w:spacing w:after="0" w:line="240" w:lineRule="auto"/>
        <w:rPr>
          <w:lang w:val="ru-RU"/>
        </w:rPr>
      </w:pPr>
    </w:p>
    <w:p w:rsidR="004B3086" w:rsidRPr="000214D1" w:rsidRDefault="00751EF3" w:rsidP="00567586">
      <w:pPr>
        <w:spacing w:after="0" w:line="240" w:lineRule="auto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 xml:space="preserve">Цели </w:t>
      </w:r>
      <w:r w:rsidR="001A5124" w:rsidRPr="000214D1">
        <w:rPr>
          <w:i/>
          <w:u w:val="single"/>
          <w:lang w:val="ru-RU"/>
        </w:rPr>
        <w:t>(</w:t>
      </w:r>
      <w:r w:rsidR="00263ADE" w:rsidRPr="000214D1">
        <w:rPr>
          <w:i/>
          <w:u w:val="single"/>
          <w:lang w:val="ru-RU"/>
        </w:rPr>
        <w:t>статья </w:t>
      </w:r>
      <w:r w:rsidRPr="000214D1">
        <w:rPr>
          <w:i/>
          <w:u w:val="single"/>
          <w:lang w:val="ru-RU"/>
        </w:rPr>
        <w:t>2</w:t>
      </w:r>
      <w:r w:rsidR="001A5124" w:rsidRPr="000214D1">
        <w:rPr>
          <w:i/>
          <w:u w:val="single"/>
          <w:lang w:val="ru-RU"/>
        </w:rPr>
        <w:t xml:space="preserve"> </w:t>
      </w:r>
      <w:r w:rsidR="00263ADE" w:rsidRPr="000214D1">
        <w:rPr>
          <w:i/>
          <w:u w:val="single"/>
          <w:lang w:val="ru-RU"/>
        </w:rPr>
        <w:t>текста по ТЗ и статья </w:t>
      </w:r>
      <w:r w:rsidRPr="000214D1">
        <w:rPr>
          <w:i/>
          <w:u w:val="single"/>
          <w:lang w:val="ru-RU"/>
        </w:rPr>
        <w:t>2</w:t>
      </w:r>
      <w:r w:rsidR="001A5124" w:rsidRPr="000214D1">
        <w:rPr>
          <w:i/>
          <w:u w:val="single"/>
          <w:lang w:val="ru-RU"/>
        </w:rPr>
        <w:t xml:space="preserve"> </w:t>
      </w:r>
      <w:r w:rsidR="00263ADE" w:rsidRPr="000214D1">
        <w:rPr>
          <w:i/>
          <w:u w:val="single"/>
          <w:lang w:val="ru-RU"/>
        </w:rPr>
        <w:t>текста по ТВК</w:t>
      </w:r>
      <w:r w:rsidR="001A5124" w:rsidRPr="000214D1">
        <w:rPr>
          <w:i/>
          <w:u w:val="single"/>
          <w:lang w:val="ru-RU"/>
        </w:rPr>
        <w:t>)</w:t>
      </w:r>
    </w:p>
    <w:p w:rsidR="004B3086" w:rsidRPr="000214D1" w:rsidRDefault="004B3086" w:rsidP="001C5AA1">
      <w:pPr>
        <w:spacing w:after="0" w:line="240" w:lineRule="auto"/>
        <w:rPr>
          <w:lang w:val="ru-RU"/>
        </w:rPr>
      </w:pPr>
    </w:p>
    <w:p w:rsidR="004B3086" w:rsidRPr="000214D1" w:rsidRDefault="004B3086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88566E" w:rsidRPr="000214D1">
        <w:rPr>
          <w:lang w:val="ru-RU"/>
        </w:rPr>
        <w:t>Цели крайне важны для разработки постановляющей части любого документа, поскольку они раскрывают его замысел и предназначение.  В результате могут быть выработаны простые, четкие и рациональные формулировки, а сам текст станет прозрачным</w:t>
      </w:r>
      <w:r w:rsidRPr="000214D1">
        <w:rPr>
          <w:lang w:val="ru-RU"/>
        </w:rPr>
        <w:t>.</w:t>
      </w:r>
    </w:p>
    <w:p w:rsidR="004B3086" w:rsidRPr="000214D1" w:rsidRDefault="004B3086" w:rsidP="001C5AA1">
      <w:pPr>
        <w:spacing w:after="0" w:line="240" w:lineRule="auto"/>
        <w:rPr>
          <w:lang w:val="ru-RU"/>
        </w:rPr>
      </w:pPr>
    </w:p>
    <w:p w:rsidR="000626F8" w:rsidRPr="000214D1" w:rsidRDefault="004B3086" w:rsidP="00E54B70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D12BC0" w:rsidRPr="000214D1">
        <w:rPr>
          <w:lang w:val="ru-RU"/>
        </w:rPr>
        <w:t>Текст по ТЗ</w:t>
      </w:r>
      <w:r w:rsidR="00751EF3" w:rsidRPr="000214D1">
        <w:rPr>
          <w:lang w:val="ru-RU"/>
        </w:rPr>
        <w:t xml:space="preserve"> включает четыре альтернативных варианта, а </w:t>
      </w:r>
      <w:r w:rsidR="00D12BC0" w:rsidRPr="000214D1">
        <w:rPr>
          <w:lang w:val="ru-RU"/>
        </w:rPr>
        <w:t>текст по ТВК</w:t>
      </w:r>
      <w:r w:rsidR="00751EF3" w:rsidRPr="000214D1">
        <w:rPr>
          <w:lang w:val="ru-RU"/>
        </w:rPr>
        <w:t xml:space="preserve"> – три </w:t>
      </w:r>
      <w:r w:rsidR="00D12BC0" w:rsidRPr="000214D1">
        <w:rPr>
          <w:lang w:val="ru-RU"/>
        </w:rPr>
        <w:t>альтернативных варианта</w:t>
      </w:r>
      <w:r w:rsidRPr="000214D1">
        <w:rPr>
          <w:lang w:val="ru-RU"/>
        </w:rPr>
        <w:t xml:space="preserve">.  </w:t>
      </w:r>
      <w:r w:rsidR="00EA4BB6" w:rsidRPr="000214D1">
        <w:rPr>
          <w:lang w:val="ru-RU"/>
        </w:rPr>
        <w:t>В альтернативном варианте 1 в обоих текстах, как представляется, используется один и тот же подход.  МКГР мог бы рассмотреть наличие возможных областей совпадения в разных альтернативных вариантах и формулировках</w:t>
      </w:r>
      <w:r w:rsidR="00EC1235" w:rsidRPr="000214D1">
        <w:rPr>
          <w:lang w:val="ru-RU"/>
        </w:rPr>
        <w:t>.</w:t>
      </w:r>
    </w:p>
    <w:p w:rsidR="000626F8" w:rsidRPr="000214D1" w:rsidRDefault="000626F8" w:rsidP="00E54B70">
      <w:pPr>
        <w:spacing w:after="0" w:line="240" w:lineRule="auto"/>
        <w:rPr>
          <w:lang w:val="ru-RU"/>
        </w:rPr>
      </w:pPr>
    </w:p>
    <w:p w:rsidR="004B3086" w:rsidRPr="000214D1" w:rsidRDefault="00E54B70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382B97" w:rsidRPr="000214D1">
        <w:rPr>
          <w:lang w:val="ru-RU"/>
        </w:rPr>
        <w:t xml:space="preserve">При анализе этих альтернативных вариантов государства-члены могли бы взглянуть на цели со всех позиций, в частности с позиции бенефициаров, пользователей и широкой </w:t>
      </w:r>
      <w:r w:rsidR="002C3EDA" w:rsidRPr="000214D1">
        <w:rPr>
          <w:lang w:val="ru-RU"/>
        </w:rPr>
        <w:t>общественности</w:t>
      </w:r>
      <w:r w:rsidR="00382B97" w:rsidRPr="000214D1">
        <w:rPr>
          <w:lang w:val="ru-RU"/>
        </w:rPr>
        <w:t>, принимая во внимание тот факт, что текущие альтернативные варианты, как правило, вырабатываются с позиц</w:t>
      </w:r>
      <w:r w:rsidR="00751EF3" w:rsidRPr="000214D1">
        <w:rPr>
          <w:lang w:val="ru-RU"/>
        </w:rPr>
        <w:t xml:space="preserve">ии одной-единственной стороны. </w:t>
      </w:r>
    </w:p>
    <w:p w:rsidR="001C628A" w:rsidRPr="000214D1" w:rsidRDefault="001C628A" w:rsidP="001C5AA1">
      <w:pPr>
        <w:spacing w:after="0" w:line="240" w:lineRule="auto"/>
        <w:rPr>
          <w:lang w:val="ru-RU"/>
        </w:rPr>
      </w:pPr>
    </w:p>
    <w:p w:rsidR="00751EF3" w:rsidRPr="000214D1" w:rsidRDefault="00751EF3" w:rsidP="00751EF3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245465" w:rsidRPr="000214D1">
        <w:rPr>
          <w:lang w:val="ru-RU"/>
        </w:rPr>
        <w:t>Кроме того, МКГР может пожелать рассмотреть необходимость отражения в целях взаимосвязи с общественным достоянием</w:t>
      </w:r>
      <w:r w:rsidRPr="000214D1">
        <w:rPr>
          <w:lang w:val="ru-RU"/>
        </w:rPr>
        <w:t xml:space="preserve">. </w:t>
      </w:r>
    </w:p>
    <w:p w:rsidR="00751EF3" w:rsidRPr="000214D1" w:rsidRDefault="00751EF3" w:rsidP="001C5AA1">
      <w:pPr>
        <w:spacing w:after="0" w:line="240" w:lineRule="auto"/>
        <w:rPr>
          <w:lang w:val="ru-RU"/>
        </w:rPr>
      </w:pPr>
    </w:p>
    <w:p w:rsidR="001C628A" w:rsidRPr="000214D1" w:rsidRDefault="001C628A" w:rsidP="001C628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17413A" w:rsidRPr="000214D1">
        <w:rPr>
          <w:lang w:val="ru-RU"/>
        </w:rPr>
        <w:t xml:space="preserve">МКГР может также </w:t>
      </w:r>
      <w:r w:rsidR="00245465" w:rsidRPr="000214D1">
        <w:rPr>
          <w:lang w:val="ru-RU"/>
        </w:rPr>
        <w:t xml:space="preserve">рассмотреть </w:t>
      </w:r>
      <w:r w:rsidR="0017413A" w:rsidRPr="000214D1">
        <w:rPr>
          <w:lang w:val="ru-RU"/>
        </w:rPr>
        <w:t xml:space="preserve">возможность </w:t>
      </w:r>
      <w:r w:rsidR="00245465" w:rsidRPr="000214D1">
        <w:rPr>
          <w:lang w:val="ru-RU"/>
        </w:rPr>
        <w:t xml:space="preserve">рационализации </w:t>
      </w:r>
      <w:r w:rsidR="0017413A" w:rsidRPr="000214D1">
        <w:rPr>
          <w:lang w:val="ru-RU"/>
        </w:rPr>
        <w:t xml:space="preserve">текстов с </w:t>
      </w:r>
      <w:r w:rsidR="00690747" w:rsidRPr="000214D1">
        <w:rPr>
          <w:lang w:val="ru-RU"/>
        </w:rPr>
        <w:t xml:space="preserve">тем, чтобы </w:t>
      </w:r>
      <w:r w:rsidR="0017413A" w:rsidRPr="000214D1">
        <w:rPr>
          <w:lang w:val="ru-RU"/>
        </w:rPr>
        <w:t>исключ</w:t>
      </w:r>
      <w:r w:rsidR="00690747" w:rsidRPr="000214D1">
        <w:rPr>
          <w:lang w:val="ru-RU"/>
        </w:rPr>
        <w:t>ить</w:t>
      </w:r>
      <w:r w:rsidR="0017413A" w:rsidRPr="000214D1">
        <w:rPr>
          <w:lang w:val="ru-RU"/>
        </w:rPr>
        <w:t xml:space="preserve"> из</w:t>
      </w:r>
      <w:r w:rsidR="00690747" w:rsidRPr="000214D1">
        <w:rPr>
          <w:lang w:val="ru-RU"/>
        </w:rPr>
        <w:t xml:space="preserve">быточную и несущественную </w:t>
      </w:r>
      <w:r w:rsidR="0017413A" w:rsidRPr="000214D1">
        <w:rPr>
          <w:lang w:val="ru-RU"/>
        </w:rPr>
        <w:t>информаци</w:t>
      </w:r>
      <w:r w:rsidR="00690747" w:rsidRPr="000214D1">
        <w:rPr>
          <w:lang w:val="ru-RU"/>
        </w:rPr>
        <w:t>ю</w:t>
      </w:r>
      <w:r w:rsidR="0017413A" w:rsidRPr="000214D1">
        <w:rPr>
          <w:lang w:val="ru-RU"/>
        </w:rPr>
        <w:t>, в частности в разделе «Преамбула</w:t>
      </w:r>
      <w:r w:rsidR="00245465" w:rsidRPr="000214D1">
        <w:rPr>
          <w:lang w:val="ru-RU"/>
        </w:rPr>
        <w:t>/Введение</w:t>
      </w:r>
      <w:r w:rsidR="0017413A" w:rsidRPr="000214D1">
        <w:rPr>
          <w:lang w:val="ru-RU"/>
        </w:rPr>
        <w:t xml:space="preserve">», </w:t>
      </w:r>
      <w:r w:rsidR="0098387A" w:rsidRPr="000214D1">
        <w:rPr>
          <w:lang w:val="ru-RU"/>
        </w:rPr>
        <w:t xml:space="preserve">и </w:t>
      </w:r>
      <w:r w:rsidR="00690747" w:rsidRPr="000214D1">
        <w:rPr>
          <w:lang w:val="ru-RU"/>
        </w:rPr>
        <w:t xml:space="preserve">сосредоточить внимание на </w:t>
      </w:r>
      <w:r w:rsidR="0098387A" w:rsidRPr="000214D1">
        <w:rPr>
          <w:lang w:val="ru-RU"/>
        </w:rPr>
        <w:t xml:space="preserve">общих, емких </w:t>
      </w:r>
      <w:r w:rsidR="00E43661" w:rsidRPr="000214D1">
        <w:rPr>
          <w:lang w:val="ru-RU"/>
        </w:rPr>
        <w:t>основных цел</w:t>
      </w:r>
      <w:r w:rsidR="00690747" w:rsidRPr="000214D1">
        <w:rPr>
          <w:lang w:val="ru-RU"/>
        </w:rPr>
        <w:t>ях документа (документов)</w:t>
      </w:r>
      <w:r w:rsidR="00E43661" w:rsidRPr="000214D1">
        <w:rPr>
          <w:lang w:val="ru-RU"/>
        </w:rPr>
        <w:t xml:space="preserve">, </w:t>
      </w:r>
      <w:r w:rsidR="00690747" w:rsidRPr="000214D1">
        <w:rPr>
          <w:lang w:val="ru-RU"/>
        </w:rPr>
        <w:t xml:space="preserve">имеющих отношение к </w:t>
      </w:r>
      <w:r w:rsidR="00E43661" w:rsidRPr="000214D1">
        <w:rPr>
          <w:lang w:val="ru-RU"/>
        </w:rPr>
        <w:t>ИС</w:t>
      </w:r>
      <w:r w:rsidR="00690747" w:rsidRPr="000214D1">
        <w:rPr>
          <w:lang w:val="ru-RU"/>
        </w:rPr>
        <w:t>.  В широком плане примерами целей, которые сосредоточены на вопросах ИС, могут служить предотвращение незаконного присвоения и неправомерного использования, содействие инновационной деятельности и творчеству и предотвращение ненадлежащего или ошибочного предоставления прав ИС</w:t>
      </w:r>
      <w:r w:rsidRPr="000214D1">
        <w:rPr>
          <w:lang w:val="ru-RU"/>
        </w:rPr>
        <w:t>.</w:t>
      </w:r>
    </w:p>
    <w:p w:rsidR="001C628A" w:rsidRPr="000214D1" w:rsidRDefault="001C628A" w:rsidP="001C628A">
      <w:pPr>
        <w:spacing w:after="0" w:line="240" w:lineRule="auto"/>
        <w:rPr>
          <w:lang w:val="ru-RU"/>
        </w:rPr>
      </w:pPr>
    </w:p>
    <w:p w:rsidR="00EC1235" w:rsidRPr="000214D1" w:rsidRDefault="001C628A" w:rsidP="001C628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7B7742" w:rsidRPr="000214D1">
        <w:rPr>
          <w:lang w:val="ru-RU"/>
        </w:rPr>
        <w:t xml:space="preserve">При формулировании целей, имеющих отношение к ИС, государства-члены могли бы рассмотреть или проанализировать характер ущерба, который призван устранить </w:t>
      </w:r>
      <w:r w:rsidR="00761B0D" w:rsidRPr="000214D1">
        <w:rPr>
          <w:lang w:val="ru-RU"/>
        </w:rPr>
        <w:t xml:space="preserve">данный </w:t>
      </w:r>
      <w:r w:rsidR="007B7742" w:rsidRPr="000214D1">
        <w:rPr>
          <w:lang w:val="ru-RU"/>
        </w:rPr>
        <w:t>документ (документы) по охране ИС в контексте ТЗ и ТВК, а также возможно существующие пробелы, которые требуется ликвидировать в концептуальном плане</w:t>
      </w:r>
      <w:r w:rsidR="00245465" w:rsidRPr="000214D1">
        <w:rPr>
          <w:lang w:val="ru-RU"/>
        </w:rPr>
        <w:t xml:space="preserve">. </w:t>
      </w:r>
    </w:p>
    <w:p w:rsidR="00EC1235" w:rsidRPr="000214D1" w:rsidRDefault="00EC1235" w:rsidP="001C628A">
      <w:pPr>
        <w:spacing w:after="0" w:line="240" w:lineRule="auto"/>
        <w:rPr>
          <w:lang w:val="ru-RU"/>
        </w:rPr>
      </w:pPr>
    </w:p>
    <w:p w:rsidR="001C628A" w:rsidRPr="000214D1" w:rsidRDefault="00EC1235" w:rsidP="001C628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5517B7" w:rsidRPr="000214D1">
        <w:rPr>
          <w:lang w:val="ru-RU"/>
        </w:rPr>
        <w:t>Кроме того, необходимо провести различие между постановляющими положениями и целями, а также обеспечить прямую связь между целями охраны и постановляющими/субстантивными положениями</w:t>
      </w:r>
      <w:r w:rsidR="001C628A" w:rsidRPr="000214D1">
        <w:rPr>
          <w:lang w:val="ru-RU"/>
        </w:rPr>
        <w:t>.</w:t>
      </w:r>
    </w:p>
    <w:p w:rsidR="006504C1" w:rsidRPr="000214D1" w:rsidRDefault="006504C1" w:rsidP="001C628A">
      <w:pPr>
        <w:spacing w:after="0" w:line="240" w:lineRule="auto"/>
        <w:rPr>
          <w:lang w:val="ru-RU"/>
        </w:rPr>
      </w:pPr>
    </w:p>
    <w:p w:rsidR="00C56063" w:rsidRPr="000214D1" w:rsidRDefault="009506DE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Определение</w:t>
      </w:r>
      <w:r w:rsidR="00C56063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термина «незаконное присвоение»</w:t>
      </w:r>
      <w:r w:rsidR="00930954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245465" w:rsidRPr="000214D1">
        <w:rPr>
          <w:i/>
          <w:u w:val="single"/>
          <w:lang w:val="ru-RU"/>
        </w:rPr>
        <w:t>1</w:t>
      </w:r>
      <w:r w:rsidR="00930954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текста по ТЗ</w:t>
      </w:r>
      <w:r w:rsidR="00930954" w:rsidRPr="000214D1">
        <w:rPr>
          <w:i/>
          <w:u w:val="single"/>
          <w:lang w:val="ru-RU"/>
        </w:rPr>
        <w:t>)</w:t>
      </w:r>
    </w:p>
    <w:p w:rsidR="00C56063" w:rsidRPr="000214D1" w:rsidRDefault="00C56063" w:rsidP="00C56063">
      <w:pPr>
        <w:spacing w:after="0" w:line="240" w:lineRule="auto"/>
        <w:rPr>
          <w:lang w:val="ru-RU"/>
        </w:rPr>
      </w:pPr>
    </w:p>
    <w:p w:rsidR="00C56063" w:rsidRPr="000214D1" w:rsidRDefault="00C56063" w:rsidP="00376CDC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76374F" w:rsidRPr="000214D1">
        <w:rPr>
          <w:lang w:val="ru-RU"/>
        </w:rPr>
        <w:t>В обоих текстах (по ТЗ и ТВК) упоминается концепция «незаконного присвоения».  Текст по ТЗ содержит предлагаемое определение незаконного присвоения, в то время как в тексте по ТВК его нет</w:t>
      </w:r>
      <w:r w:rsidR="0058401A" w:rsidRPr="000214D1">
        <w:rPr>
          <w:lang w:val="ru-RU"/>
        </w:rPr>
        <w:t>.</w:t>
      </w:r>
      <w:r w:rsidRPr="000214D1">
        <w:rPr>
          <w:lang w:val="ru-RU"/>
        </w:rPr>
        <w:t xml:space="preserve">  </w:t>
      </w:r>
      <w:r w:rsidR="00B81AEB" w:rsidRPr="000214D1">
        <w:rPr>
          <w:lang w:val="ru-RU"/>
        </w:rPr>
        <w:t xml:space="preserve">Концепция незаконного присвоения также рассматривается МКГР в связи с генетическими ресурсами (ГР), хотя до сих пор </w:t>
      </w:r>
      <w:r w:rsidR="00813527" w:rsidRPr="000214D1">
        <w:rPr>
          <w:lang w:val="ru-RU"/>
        </w:rPr>
        <w:t xml:space="preserve">члены Комитета </w:t>
      </w:r>
      <w:r w:rsidR="00B81AEB" w:rsidRPr="000214D1">
        <w:rPr>
          <w:lang w:val="ru-RU"/>
        </w:rPr>
        <w:t>не выработа</w:t>
      </w:r>
      <w:r w:rsidR="00813527" w:rsidRPr="000214D1">
        <w:rPr>
          <w:lang w:val="ru-RU"/>
        </w:rPr>
        <w:t>ли</w:t>
      </w:r>
      <w:r w:rsidR="00B81AEB" w:rsidRPr="000214D1">
        <w:rPr>
          <w:lang w:val="ru-RU"/>
        </w:rPr>
        <w:t xml:space="preserve"> согласованной позиции о содержании этого термина и необходимости включения специального определения в данном контексте</w:t>
      </w:r>
      <w:r w:rsidRPr="000214D1">
        <w:rPr>
          <w:lang w:val="ru-RU"/>
        </w:rPr>
        <w:t xml:space="preserve">. </w:t>
      </w:r>
    </w:p>
    <w:p w:rsidR="00376CDC" w:rsidRPr="000214D1" w:rsidRDefault="00376CDC" w:rsidP="00376CDC">
      <w:pPr>
        <w:spacing w:after="0" w:line="240" w:lineRule="auto"/>
        <w:rPr>
          <w:lang w:val="ru-RU"/>
        </w:rPr>
      </w:pPr>
    </w:p>
    <w:p w:rsidR="00AA418D" w:rsidRPr="000214D1" w:rsidRDefault="00C56063" w:rsidP="00376CDC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  <w:lang w:val="ru-RU" w:eastAsia="zh-CN"/>
        </w:rPr>
      </w:pPr>
      <w:r w:rsidRPr="000214D1">
        <w:rPr>
          <w:rFonts w:ascii="Arial" w:hAnsi="Arial" w:cs="Arial"/>
          <w:sz w:val="22"/>
          <w:szCs w:val="22"/>
          <w:lang w:val="ru-RU"/>
        </w:rPr>
        <w:lastRenderedPageBreak/>
        <w:fldChar w:fldCharType="begin"/>
      </w:r>
      <w:r w:rsidRPr="000214D1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0214D1">
        <w:rPr>
          <w:rFonts w:ascii="Arial" w:hAnsi="Arial" w:cs="Arial"/>
          <w:sz w:val="22"/>
          <w:szCs w:val="22"/>
          <w:lang w:val="ru-RU"/>
        </w:rPr>
        <w:fldChar w:fldCharType="end"/>
      </w:r>
      <w:r w:rsidRPr="000214D1">
        <w:rPr>
          <w:rFonts w:ascii="Arial" w:hAnsi="Arial" w:cs="Arial"/>
          <w:sz w:val="22"/>
          <w:szCs w:val="22"/>
          <w:lang w:val="ru-RU"/>
        </w:rPr>
        <w:tab/>
      </w:r>
      <w:r w:rsidR="007C032D" w:rsidRPr="000214D1">
        <w:rPr>
          <w:rFonts w:ascii="Arial" w:eastAsiaTheme="minorEastAsia" w:hAnsi="Arial" w:cs="Arial"/>
          <w:sz w:val="22"/>
          <w:szCs w:val="22"/>
          <w:lang w:val="ru-RU" w:eastAsia="zh-CN"/>
        </w:rPr>
        <w:t xml:space="preserve">МКГР мог бы рассмотреть целесообразность выработки определения незаконного присвоения в контексте ТЗ и ТВК и возможность </w:t>
      </w:r>
      <w:r w:rsidR="007F7014" w:rsidRPr="000214D1">
        <w:rPr>
          <w:rFonts w:ascii="Arial" w:eastAsiaTheme="minorEastAsia" w:hAnsi="Arial" w:cs="Arial"/>
          <w:sz w:val="22"/>
          <w:szCs w:val="22"/>
          <w:lang w:val="ru-RU" w:eastAsia="zh-CN"/>
        </w:rPr>
        <w:t>«</w:t>
      </w:r>
      <w:r w:rsidR="007C032D" w:rsidRPr="000214D1">
        <w:rPr>
          <w:rFonts w:ascii="Arial" w:eastAsiaTheme="minorEastAsia" w:hAnsi="Arial" w:cs="Arial"/>
          <w:sz w:val="22"/>
          <w:szCs w:val="22"/>
          <w:lang w:val="ru-RU" w:eastAsia="zh-CN"/>
        </w:rPr>
        <w:t>добросовестного толкования его значения в соответствии с обычным значением, придаваемым данному термину в его контексте, а также в свете объекта и целей</w:t>
      </w:r>
      <w:r w:rsidR="00AC6F39" w:rsidRPr="000214D1">
        <w:rPr>
          <w:rFonts w:ascii="Arial" w:eastAsiaTheme="minorEastAsia" w:hAnsi="Arial" w:cs="Arial"/>
          <w:sz w:val="22"/>
          <w:szCs w:val="22"/>
          <w:lang w:val="ru-RU" w:eastAsia="zh-CN"/>
        </w:rPr>
        <w:t xml:space="preserve"> договора (договоров)</w:t>
      </w:r>
      <w:r w:rsidR="007F7014" w:rsidRPr="000214D1">
        <w:rPr>
          <w:rFonts w:ascii="Arial" w:eastAsiaTheme="minorEastAsia" w:hAnsi="Arial" w:cs="Arial"/>
          <w:sz w:val="22"/>
          <w:szCs w:val="22"/>
          <w:lang w:val="ru-RU" w:eastAsia="zh-CN"/>
        </w:rPr>
        <w:t>»</w:t>
      </w:r>
      <w:r w:rsidR="00A42C11" w:rsidRPr="000214D1">
        <w:rPr>
          <w:rFonts w:ascii="Arial" w:eastAsiaTheme="minorEastAsia" w:hAnsi="Arial" w:cs="Arial"/>
          <w:sz w:val="22"/>
          <w:szCs w:val="22"/>
          <w:vertAlign w:val="superscript"/>
          <w:lang w:val="ru-RU" w:eastAsia="zh-CN"/>
        </w:rPr>
        <w:footnoteReference w:id="3"/>
      </w:r>
      <w:r w:rsidR="00AC6F39" w:rsidRPr="000214D1">
        <w:rPr>
          <w:rFonts w:ascii="Arial" w:eastAsiaTheme="minorEastAsia" w:hAnsi="Arial" w:cs="Arial"/>
          <w:sz w:val="22"/>
          <w:szCs w:val="22"/>
          <w:lang w:val="ru-RU" w:eastAsia="zh-CN"/>
        </w:rPr>
        <w:t>.</w:t>
      </w:r>
    </w:p>
    <w:p w:rsidR="00C56063" w:rsidRPr="000214D1" w:rsidRDefault="00C56063" w:rsidP="00376CDC">
      <w:pPr>
        <w:spacing w:after="0" w:line="240" w:lineRule="auto"/>
        <w:rPr>
          <w:lang w:val="ru-RU"/>
        </w:rPr>
      </w:pPr>
    </w:p>
    <w:p w:rsidR="00C56063" w:rsidRPr="000214D1" w:rsidRDefault="00C56063" w:rsidP="00376CDC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913AFA" w:rsidRPr="000214D1">
        <w:rPr>
          <w:lang w:val="ru-RU"/>
        </w:rPr>
        <w:t xml:space="preserve">Хотелось бы также отметить, что в текст по </w:t>
      </w:r>
      <w:r w:rsidR="003F4DFF" w:rsidRPr="000214D1">
        <w:rPr>
          <w:lang w:val="ru-RU"/>
        </w:rPr>
        <w:t>ТЗ – наряду с рассматриваемым определением –</w:t>
      </w:r>
      <w:r w:rsidR="00913AFA" w:rsidRPr="000214D1">
        <w:rPr>
          <w:lang w:val="ru-RU"/>
        </w:rPr>
        <w:t xml:space="preserve"> включены определения «неправомерное использование», «</w:t>
      </w:r>
      <w:r w:rsidR="008F79A0" w:rsidRPr="000214D1">
        <w:rPr>
          <w:lang w:val="ru-RU"/>
        </w:rPr>
        <w:t>незаконное присвоение» и «несанкционированное использование»</w:t>
      </w:r>
      <w:r w:rsidRPr="000214D1">
        <w:rPr>
          <w:lang w:val="ru-RU"/>
        </w:rPr>
        <w:t xml:space="preserve">.  </w:t>
      </w:r>
      <w:r w:rsidR="00BD7943" w:rsidRPr="000214D1">
        <w:rPr>
          <w:lang w:val="ru-RU"/>
        </w:rPr>
        <w:t>Представляется целесообразным вернуться ко всем этим терминам, как только удастся прояснить другие вопросы</w:t>
      </w:r>
      <w:r w:rsidRPr="000214D1">
        <w:rPr>
          <w:lang w:val="ru-RU"/>
        </w:rPr>
        <w:t>.</w:t>
      </w:r>
      <w:r w:rsidR="00A4233B" w:rsidRPr="000214D1">
        <w:rPr>
          <w:lang w:val="ru-RU"/>
        </w:rPr>
        <w:t xml:space="preserve"> </w:t>
      </w:r>
      <w:r w:rsidRPr="000214D1">
        <w:rPr>
          <w:lang w:val="ru-RU"/>
        </w:rPr>
        <w:t xml:space="preserve"> </w:t>
      </w:r>
      <w:r w:rsidR="00BD7943" w:rsidRPr="000214D1">
        <w:rPr>
          <w:lang w:val="ru-RU"/>
        </w:rPr>
        <w:t>В тексте по ТВК эти термины используются, но не определяются.</w:t>
      </w:r>
    </w:p>
    <w:p w:rsidR="00C56063" w:rsidRPr="000214D1" w:rsidRDefault="00C56063" w:rsidP="00C56063">
      <w:pPr>
        <w:spacing w:after="0" w:line="240" w:lineRule="auto"/>
        <w:rPr>
          <w:lang w:val="ru-RU"/>
        </w:rPr>
      </w:pPr>
    </w:p>
    <w:p w:rsidR="009E3F3D" w:rsidRPr="000214D1" w:rsidRDefault="008B3123" w:rsidP="00631A98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Определения терминов «общественное достояние» и «публично доступный»</w:t>
      </w:r>
      <w:r w:rsidR="00930954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245465" w:rsidRPr="000214D1">
        <w:rPr>
          <w:i/>
          <w:u w:val="single"/>
          <w:lang w:val="ru-RU"/>
        </w:rPr>
        <w:t>1</w:t>
      </w:r>
      <w:r w:rsidR="00A4233B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текста по ТЗ</w:t>
      </w:r>
      <w:r w:rsidR="00A4233B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и статья </w:t>
      </w:r>
      <w:r w:rsidR="00245465" w:rsidRPr="000214D1">
        <w:rPr>
          <w:i/>
          <w:u w:val="single"/>
          <w:lang w:val="ru-RU"/>
        </w:rPr>
        <w:t>1</w:t>
      </w:r>
      <w:r w:rsidR="00930954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текста по ТВК</w:t>
      </w:r>
      <w:r w:rsidR="00930954" w:rsidRPr="000214D1">
        <w:rPr>
          <w:i/>
          <w:u w:val="single"/>
          <w:lang w:val="ru-RU"/>
        </w:rPr>
        <w:t>)</w:t>
      </w:r>
    </w:p>
    <w:p w:rsidR="009E3F3D" w:rsidRPr="000214D1" w:rsidRDefault="009E3F3D" w:rsidP="001C628A">
      <w:pPr>
        <w:spacing w:after="0" w:line="240" w:lineRule="auto"/>
        <w:rPr>
          <w:lang w:val="ru-RU"/>
        </w:rPr>
      </w:pPr>
    </w:p>
    <w:p w:rsidR="00D33BBE" w:rsidRPr="000214D1" w:rsidRDefault="001C628A" w:rsidP="00D33BBE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2C3EDA" w:rsidRPr="000214D1">
        <w:rPr>
          <w:lang w:val="ru-RU"/>
        </w:rPr>
        <w:t xml:space="preserve">На </w:t>
      </w:r>
      <w:r w:rsidR="00903CDE">
        <w:rPr>
          <w:lang w:val="ru-RU"/>
        </w:rPr>
        <w:t xml:space="preserve">27-й </w:t>
      </w:r>
      <w:r w:rsidR="002C3EDA" w:rsidRPr="000214D1">
        <w:rPr>
          <w:lang w:val="ru-RU"/>
        </w:rPr>
        <w:t>сессии МКГР в тексты по ТЗ и ТВК было включено определение термина «общественное достояние».  Эта основополагающая концепция является неотъемлемой частью баланса, на котором основана система ИС.  Исключительные права уравновешены интересами пользователей и широкой общественности с целью разви</w:t>
      </w:r>
      <w:r w:rsidR="00AF696A" w:rsidRPr="000214D1">
        <w:rPr>
          <w:lang w:val="ru-RU"/>
        </w:rPr>
        <w:t xml:space="preserve">тия и стимулирования последующих </w:t>
      </w:r>
      <w:r w:rsidR="002C3EDA" w:rsidRPr="000214D1">
        <w:rPr>
          <w:lang w:val="ru-RU"/>
        </w:rPr>
        <w:t>инноваци</w:t>
      </w:r>
      <w:r w:rsidR="00AF696A" w:rsidRPr="000214D1">
        <w:rPr>
          <w:lang w:val="ru-RU"/>
        </w:rPr>
        <w:t>й</w:t>
      </w:r>
      <w:r w:rsidR="002C3EDA" w:rsidRPr="000214D1">
        <w:rPr>
          <w:lang w:val="ru-RU"/>
        </w:rPr>
        <w:t xml:space="preserve"> и творчеств</w:t>
      </w:r>
      <w:r w:rsidR="00AF696A" w:rsidRPr="000214D1">
        <w:rPr>
          <w:lang w:val="ru-RU"/>
        </w:rPr>
        <w:t>а и обеспечения доступа к произведениям и изобретениям по окончани</w:t>
      </w:r>
      <w:r w:rsidR="003F4DFF" w:rsidRPr="000214D1">
        <w:rPr>
          <w:lang w:val="ru-RU"/>
        </w:rPr>
        <w:t>и</w:t>
      </w:r>
      <w:r w:rsidR="00AF696A" w:rsidRPr="000214D1">
        <w:rPr>
          <w:lang w:val="ru-RU"/>
        </w:rPr>
        <w:t xml:space="preserve"> срока их охраны</w:t>
      </w:r>
      <w:r w:rsidR="00D33BBE" w:rsidRPr="000214D1">
        <w:rPr>
          <w:lang w:val="ru-RU"/>
        </w:rPr>
        <w:t>.</w:t>
      </w:r>
    </w:p>
    <w:p w:rsidR="00D33BBE" w:rsidRPr="000214D1" w:rsidRDefault="00D33BBE" w:rsidP="00D33BBE">
      <w:pPr>
        <w:spacing w:after="0" w:line="240" w:lineRule="auto"/>
        <w:rPr>
          <w:lang w:val="ru-RU"/>
        </w:rPr>
      </w:pPr>
    </w:p>
    <w:p w:rsidR="001C628A" w:rsidRPr="000214D1" w:rsidRDefault="0066104B" w:rsidP="001C628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C91593" w:rsidRPr="000214D1">
        <w:rPr>
          <w:lang w:val="ru-RU"/>
        </w:rPr>
        <w:t>В настоящий момент в статье </w:t>
      </w:r>
      <w:r w:rsidR="00245465" w:rsidRPr="000214D1">
        <w:rPr>
          <w:lang w:val="ru-RU"/>
        </w:rPr>
        <w:t>1</w:t>
      </w:r>
      <w:r w:rsidR="00C91593" w:rsidRPr="000214D1">
        <w:rPr>
          <w:lang w:val="ru-RU"/>
        </w:rPr>
        <w:t xml:space="preserve"> текста по ТВК содержится два альтернативных варианта</w:t>
      </w:r>
      <w:r w:rsidR="00A976FF" w:rsidRPr="000214D1">
        <w:rPr>
          <w:lang w:val="ru-RU"/>
        </w:rPr>
        <w:t xml:space="preserve"> относительно </w:t>
      </w:r>
      <w:r w:rsidR="00C91593" w:rsidRPr="000214D1">
        <w:rPr>
          <w:lang w:val="ru-RU"/>
        </w:rPr>
        <w:t>использования термина «общественное достояние».  В первом варианте предлагается определение термина «общественное достояние», а во втором просто приводится ссылка на определение данного термина в национальном законодательстве.</w:t>
      </w:r>
      <w:r w:rsidR="001C628A" w:rsidRPr="000214D1">
        <w:rPr>
          <w:lang w:val="ru-RU"/>
        </w:rPr>
        <w:t xml:space="preserve"> </w:t>
      </w:r>
      <w:r w:rsidRPr="000214D1">
        <w:rPr>
          <w:lang w:val="ru-RU"/>
        </w:rPr>
        <w:t xml:space="preserve"> </w:t>
      </w:r>
      <w:r w:rsidR="00973B0A" w:rsidRPr="000214D1">
        <w:rPr>
          <w:lang w:val="ru-RU"/>
        </w:rPr>
        <w:t xml:space="preserve">Текст по ТЗ включает определение </w:t>
      </w:r>
      <w:r w:rsidR="00D752C7" w:rsidRPr="000214D1">
        <w:rPr>
          <w:lang w:val="ru-RU"/>
        </w:rPr>
        <w:t xml:space="preserve">общественного достояния, которое аналогично </w:t>
      </w:r>
      <w:r w:rsidR="00ED1754" w:rsidRPr="000214D1">
        <w:rPr>
          <w:lang w:val="ru-RU"/>
        </w:rPr>
        <w:t>определению из текст</w:t>
      </w:r>
      <w:r w:rsidR="00935E72" w:rsidRPr="000214D1">
        <w:rPr>
          <w:lang w:val="ru-RU"/>
        </w:rPr>
        <w:t>а</w:t>
      </w:r>
      <w:r w:rsidR="00ED1754" w:rsidRPr="000214D1">
        <w:rPr>
          <w:lang w:val="ru-RU"/>
        </w:rPr>
        <w:t xml:space="preserve"> по ТВК</w:t>
      </w:r>
      <w:r w:rsidR="00A976FF" w:rsidRPr="000214D1">
        <w:rPr>
          <w:lang w:val="ru-RU"/>
        </w:rPr>
        <w:t>, за исключением того</w:t>
      </w:r>
      <w:r w:rsidR="00935E72" w:rsidRPr="000214D1">
        <w:rPr>
          <w:lang w:val="ru-RU"/>
        </w:rPr>
        <w:t>, что определение общественного достояния в тексте по ТВК содержит упоминание «материальных и нематериальных ценностей», в то время как в тексте по ТЗ упоминаются только нематериальные ценности.  МКГР мог бы рассмотреть вопрос о согласовании определений в двух текстах</w:t>
      </w:r>
      <w:r w:rsidRPr="000214D1">
        <w:rPr>
          <w:lang w:val="ru-RU"/>
        </w:rPr>
        <w:t xml:space="preserve">. </w:t>
      </w:r>
    </w:p>
    <w:p w:rsidR="001C628A" w:rsidRPr="000214D1" w:rsidRDefault="001C628A" w:rsidP="001C5AA1">
      <w:pPr>
        <w:spacing w:after="0" w:line="240" w:lineRule="auto"/>
        <w:rPr>
          <w:lang w:val="ru-RU"/>
        </w:rPr>
      </w:pPr>
    </w:p>
    <w:p w:rsidR="00631A98" w:rsidRPr="000214D1" w:rsidRDefault="00631A9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976FF" w:rsidRPr="000214D1">
        <w:rPr>
          <w:lang w:val="ru-RU"/>
        </w:rPr>
        <w:t>Х</w:t>
      </w:r>
      <w:r w:rsidR="005D3B54" w:rsidRPr="000214D1">
        <w:rPr>
          <w:lang w:val="ru-RU"/>
        </w:rPr>
        <w:t>отя концепция общественного достояния и важна для понимания взаимосвязи ИС и ТВК и для формирования сбалансированной и эффективной системы охраны ТЗ и ТВК, аналогичной системе охраны ИС, преимущества разработки конкретного определения общественного достояния и его включения в документы по ТЗ и ТВК не ясны</w:t>
      </w:r>
      <w:r w:rsidR="001A6A0D" w:rsidRPr="000214D1">
        <w:rPr>
          <w:lang w:val="ru-RU"/>
        </w:rPr>
        <w:t>.  Я считаю, что выработка определения общественного достояния связана с массой трудностей и будет иметь существенные и далеко идущие концептуальные последствия, выходящие далеко за рамки МКГР</w:t>
      </w:r>
      <w:r w:rsidRPr="000214D1">
        <w:rPr>
          <w:lang w:val="ru-RU"/>
        </w:rPr>
        <w:t>.</w:t>
      </w:r>
    </w:p>
    <w:p w:rsidR="0039338A" w:rsidRPr="000214D1" w:rsidRDefault="0039338A" w:rsidP="001C5AA1">
      <w:pPr>
        <w:spacing w:after="0" w:line="240" w:lineRule="auto"/>
        <w:rPr>
          <w:lang w:val="ru-RU"/>
        </w:rPr>
      </w:pPr>
    </w:p>
    <w:p w:rsidR="0039338A" w:rsidRPr="000214D1" w:rsidRDefault="0039338A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BD7D8E" w:rsidRPr="000214D1">
        <w:rPr>
          <w:lang w:val="ru-RU"/>
        </w:rPr>
        <w:t>Концепция «общественное достояние» также связана с пониманием смежной концепции «публично доступный»</w:t>
      </w:r>
      <w:r w:rsidR="00ED3446" w:rsidRPr="000214D1">
        <w:rPr>
          <w:rStyle w:val="FootnoteReference"/>
          <w:lang w:val="ru-RU"/>
        </w:rPr>
        <w:footnoteReference w:id="4"/>
      </w:r>
      <w:r w:rsidRPr="000214D1">
        <w:rPr>
          <w:lang w:val="ru-RU"/>
        </w:rPr>
        <w:t>.</w:t>
      </w:r>
      <w:r w:rsidR="00ED3446" w:rsidRPr="000214D1">
        <w:rPr>
          <w:lang w:val="ru-RU"/>
        </w:rPr>
        <w:t xml:space="preserve">  </w:t>
      </w:r>
      <w:r w:rsidR="00B07A4C" w:rsidRPr="000214D1">
        <w:rPr>
          <w:lang w:val="ru-RU"/>
        </w:rPr>
        <w:t>Этот термин одинаково определен как в тексте по ТЗ, так и в тексте по ТВК</w:t>
      </w:r>
      <w:r w:rsidR="00ED3446" w:rsidRPr="000214D1">
        <w:rPr>
          <w:lang w:val="ru-RU"/>
        </w:rPr>
        <w:t xml:space="preserve">. </w:t>
      </w:r>
    </w:p>
    <w:p w:rsidR="00631A98" w:rsidRPr="000214D1" w:rsidRDefault="00631A98" w:rsidP="001C5AA1">
      <w:pPr>
        <w:spacing w:after="0" w:line="240" w:lineRule="auto"/>
        <w:rPr>
          <w:lang w:val="ru-RU"/>
        </w:rPr>
      </w:pPr>
    </w:p>
    <w:p w:rsidR="009E3F3D" w:rsidRPr="000214D1" w:rsidRDefault="007C54BF" w:rsidP="007F7F21">
      <w:pPr>
        <w:keepNext/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>Определение термина «использование</w:t>
      </w:r>
      <w:r w:rsidR="00D05ED7" w:rsidRPr="000214D1">
        <w:rPr>
          <w:i/>
          <w:u w:val="single"/>
          <w:lang w:val="ru-RU"/>
        </w:rPr>
        <w:t>/</w:t>
      </w:r>
      <w:r w:rsidRPr="000214D1">
        <w:rPr>
          <w:i/>
          <w:u w:val="single"/>
          <w:lang w:val="ru-RU"/>
        </w:rPr>
        <w:t>применение»</w:t>
      </w:r>
      <w:r w:rsidR="00930954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245465" w:rsidRPr="000214D1">
        <w:rPr>
          <w:i/>
          <w:u w:val="single"/>
          <w:lang w:val="ru-RU"/>
        </w:rPr>
        <w:t>1</w:t>
      </w:r>
      <w:r w:rsidRPr="000214D1">
        <w:rPr>
          <w:i/>
          <w:u w:val="single"/>
          <w:lang w:val="ru-RU"/>
        </w:rPr>
        <w:t xml:space="preserve"> текста по ТЗ и статья </w:t>
      </w:r>
      <w:r w:rsidR="00245465" w:rsidRPr="000214D1">
        <w:rPr>
          <w:i/>
          <w:u w:val="single"/>
          <w:lang w:val="ru-RU"/>
        </w:rPr>
        <w:t>1</w:t>
      </w:r>
      <w:r w:rsidR="00930954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текста по ТВК</w:t>
      </w:r>
      <w:r w:rsidR="00930954" w:rsidRPr="000214D1">
        <w:rPr>
          <w:i/>
          <w:u w:val="single"/>
          <w:lang w:val="ru-RU"/>
        </w:rPr>
        <w:t>)</w:t>
      </w:r>
      <w:r w:rsidR="00245465" w:rsidRPr="000214D1">
        <w:rPr>
          <w:i/>
          <w:u w:val="single"/>
          <w:lang w:val="ru-RU"/>
        </w:rPr>
        <w:t xml:space="preserve"> </w:t>
      </w:r>
    </w:p>
    <w:p w:rsidR="00D33BBE" w:rsidRPr="000214D1" w:rsidRDefault="00D33BBE" w:rsidP="007F7F21">
      <w:pPr>
        <w:keepNext/>
        <w:spacing w:after="0" w:line="240" w:lineRule="auto"/>
        <w:rPr>
          <w:lang w:val="ru-RU"/>
        </w:rPr>
      </w:pPr>
    </w:p>
    <w:p w:rsidR="00D33BBE" w:rsidRPr="000214D1" w:rsidRDefault="00D33BBE" w:rsidP="007F7F21">
      <w:pPr>
        <w:keepNext/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6B2557" w:rsidRPr="000214D1">
        <w:rPr>
          <w:lang w:val="ru-RU"/>
        </w:rPr>
        <w:t>В тексты по ТЗ и ТВК включены схожие определения термина «использование</w:t>
      </w:r>
      <w:r w:rsidR="00477DAB" w:rsidRPr="000214D1">
        <w:rPr>
          <w:lang w:val="ru-RU"/>
        </w:rPr>
        <w:t>/</w:t>
      </w:r>
      <w:r w:rsidR="006B2557" w:rsidRPr="000214D1">
        <w:rPr>
          <w:lang w:val="ru-RU"/>
        </w:rPr>
        <w:t>применение»</w:t>
      </w:r>
      <w:r w:rsidR="00477DAB" w:rsidRPr="000214D1">
        <w:rPr>
          <w:lang w:val="ru-RU"/>
        </w:rPr>
        <w:t xml:space="preserve">.  </w:t>
      </w:r>
      <w:r w:rsidR="00305BDC" w:rsidRPr="000214D1">
        <w:rPr>
          <w:lang w:val="ru-RU"/>
        </w:rPr>
        <w:t xml:space="preserve">Определение в тексте по ТВК было заимствовано из текста по ТЗ, и не совсем ясно, </w:t>
      </w:r>
      <w:r w:rsidR="007C2B1E" w:rsidRPr="000214D1">
        <w:rPr>
          <w:lang w:val="ru-RU"/>
        </w:rPr>
        <w:t>действительно</w:t>
      </w:r>
      <w:r w:rsidR="00305BDC" w:rsidRPr="000214D1">
        <w:rPr>
          <w:lang w:val="ru-RU"/>
        </w:rPr>
        <w:t xml:space="preserve"> ли </w:t>
      </w:r>
      <w:r w:rsidR="007C2B1E" w:rsidRPr="000214D1">
        <w:rPr>
          <w:lang w:val="ru-RU"/>
        </w:rPr>
        <w:t xml:space="preserve">оно будет </w:t>
      </w:r>
      <w:r w:rsidR="00305BDC" w:rsidRPr="000214D1">
        <w:rPr>
          <w:lang w:val="ru-RU"/>
        </w:rPr>
        <w:t>применимо к ТВК</w:t>
      </w:r>
      <w:r w:rsidR="00477DAB" w:rsidRPr="000214D1">
        <w:rPr>
          <w:lang w:val="ru-RU"/>
        </w:rPr>
        <w:t>.</w:t>
      </w:r>
    </w:p>
    <w:p w:rsidR="00477DAB" w:rsidRPr="000214D1" w:rsidRDefault="00477DAB" w:rsidP="001C5AA1">
      <w:pPr>
        <w:spacing w:after="0" w:line="240" w:lineRule="auto"/>
        <w:rPr>
          <w:lang w:val="ru-RU"/>
        </w:rPr>
      </w:pPr>
    </w:p>
    <w:p w:rsidR="00477DAB" w:rsidRPr="000214D1" w:rsidRDefault="00477DAB" w:rsidP="00477DAB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FB2E62" w:rsidRPr="000214D1">
        <w:rPr>
          <w:lang w:val="ru-RU"/>
        </w:rPr>
        <w:t xml:space="preserve">Как было указано одной из делегаций на </w:t>
      </w:r>
      <w:r w:rsidR="00903CDE">
        <w:rPr>
          <w:lang w:val="ru-RU"/>
        </w:rPr>
        <w:t xml:space="preserve">27-й </w:t>
      </w:r>
      <w:r w:rsidR="00FB2E62" w:rsidRPr="000214D1">
        <w:rPr>
          <w:lang w:val="ru-RU"/>
        </w:rPr>
        <w:t>сессии МКГР, определение использования/применения касается использования вне традиционного контекста</w:t>
      </w:r>
      <w:r w:rsidRPr="000214D1">
        <w:rPr>
          <w:lang w:val="ru-RU"/>
        </w:rPr>
        <w:t xml:space="preserve">.  </w:t>
      </w:r>
      <w:r w:rsidR="00FB2E62" w:rsidRPr="000214D1">
        <w:rPr>
          <w:lang w:val="ru-RU"/>
        </w:rPr>
        <w:t xml:space="preserve">Однако </w:t>
      </w:r>
      <w:r w:rsidR="00660ED6" w:rsidRPr="000214D1">
        <w:rPr>
          <w:lang w:val="ru-RU"/>
        </w:rPr>
        <w:t>формулировка</w:t>
      </w:r>
      <w:r w:rsidR="00FB2E62" w:rsidRPr="000214D1">
        <w:rPr>
          <w:lang w:val="ru-RU"/>
        </w:rPr>
        <w:t xml:space="preserve"> </w:t>
      </w:r>
      <w:r w:rsidR="00660ED6" w:rsidRPr="000214D1">
        <w:rPr>
          <w:lang w:val="ru-RU"/>
        </w:rPr>
        <w:t>«</w:t>
      </w:r>
      <w:r w:rsidR="00FB2E62" w:rsidRPr="000214D1">
        <w:rPr>
          <w:lang w:val="ru-RU"/>
        </w:rPr>
        <w:t>используют</w:t>
      </w:r>
      <w:r w:rsidR="00660ED6" w:rsidRPr="000214D1">
        <w:rPr>
          <w:lang w:val="ru-RU"/>
        </w:rPr>
        <w:t>» в альтернативных вариантах </w:t>
      </w:r>
      <w:r w:rsidR="00FB2E62" w:rsidRPr="000214D1">
        <w:rPr>
          <w:lang w:val="ru-RU"/>
        </w:rPr>
        <w:t>1</w:t>
      </w:r>
      <w:r w:rsidR="00660ED6" w:rsidRPr="000214D1">
        <w:rPr>
          <w:lang w:val="ru-RU"/>
        </w:rPr>
        <w:t xml:space="preserve"> и 4 в статье 4</w:t>
      </w:r>
      <w:r w:rsidR="00903CDE">
        <w:rPr>
          <w:lang w:val="ru-RU"/>
        </w:rPr>
        <w:t> </w:t>
      </w:r>
      <w:r w:rsidR="00FB2E62" w:rsidRPr="000214D1">
        <w:rPr>
          <w:lang w:val="ru-RU"/>
        </w:rPr>
        <w:t xml:space="preserve">текста по ТВК </w:t>
      </w:r>
      <w:r w:rsidR="00660ED6" w:rsidRPr="000214D1">
        <w:rPr>
          <w:lang w:val="ru-RU"/>
        </w:rPr>
        <w:t xml:space="preserve">и в статье 5 </w:t>
      </w:r>
      <w:r w:rsidR="001C44BF" w:rsidRPr="000214D1">
        <w:rPr>
          <w:lang w:val="ru-RU"/>
        </w:rPr>
        <w:t xml:space="preserve">обоих </w:t>
      </w:r>
      <w:r w:rsidR="00660ED6" w:rsidRPr="000214D1">
        <w:rPr>
          <w:lang w:val="ru-RU"/>
        </w:rPr>
        <w:t>текст</w:t>
      </w:r>
      <w:r w:rsidR="001C44BF" w:rsidRPr="000214D1">
        <w:rPr>
          <w:lang w:val="ru-RU"/>
        </w:rPr>
        <w:t>ов</w:t>
      </w:r>
      <w:r w:rsidR="00660ED6" w:rsidRPr="000214D1">
        <w:rPr>
          <w:lang w:val="ru-RU"/>
        </w:rPr>
        <w:t xml:space="preserve"> </w:t>
      </w:r>
      <w:r w:rsidR="001C44BF" w:rsidRPr="000214D1">
        <w:rPr>
          <w:lang w:val="ru-RU"/>
        </w:rPr>
        <w:t>(</w:t>
      </w:r>
      <w:r w:rsidR="00660ED6" w:rsidRPr="000214D1">
        <w:rPr>
          <w:lang w:val="ru-RU"/>
        </w:rPr>
        <w:t>по ТЗ</w:t>
      </w:r>
      <w:r w:rsidR="001C44BF" w:rsidRPr="000214D1">
        <w:rPr>
          <w:lang w:val="ru-RU"/>
        </w:rPr>
        <w:t xml:space="preserve"> </w:t>
      </w:r>
      <w:r w:rsidR="00660ED6" w:rsidRPr="000214D1">
        <w:rPr>
          <w:lang w:val="ru-RU"/>
        </w:rPr>
        <w:t>и ТВК</w:t>
      </w:r>
      <w:r w:rsidR="001C44BF" w:rsidRPr="000214D1">
        <w:rPr>
          <w:lang w:val="ru-RU"/>
        </w:rPr>
        <w:t>)</w:t>
      </w:r>
      <w:r w:rsidR="00660ED6" w:rsidRPr="000214D1">
        <w:rPr>
          <w:lang w:val="ru-RU"/>
        </w:rPr>
        <w:t xml:space="preserve"> </w:t>
      </w:r>
      <w:r w:rsidR="00FB2E62" w:rsidRPr="000214D1">
        <w:rPr>
          <w:lang w:val="ru-RU"/>
        </w:rPr>
        <w:t>касается использования бенефициарами</w:t>
      </w:r>
      <w:r w:rsidRPr="000214D1">
        <w:rPr>
          <w:lang w:val="ru-RU"/>
        </w:rPr>
        <w:t xml:space="preserve">.  </w:t>
      </w:r>
      <w:r w:rsidR="00C1070A" w:rsidRPr="000214D1">
        <w:rPr>
          <w:lang w:val="ru-RU"/>
        </w:rPr>
        <w:t xml:space="preserve">Иначе говоря, в разных частях текстов </w:t>
      </w:r>
      <w:r w:rsidR="007E41DC" w:rsidRPr="000214D1">
        <w:rPr>
          <w:lang w:val="ru-RU"/>
        </w:rPr>
        <w:t>о</w:t>
      </w:r>
      <w:r w:rsidR="00C1070A" w:rsidRPr="000214D1">
        <w:rPr>
          <w:lang w:val="ru-RU"/>
        </w:rPr>
        <w:t xml:space="preserve">дно и то же слово </w:t>
      </w:r>
      <w:r w:rsidR="007E41DC" w:rsidRPr="000214D1">
        <w:rPr>
          <w:lang w:val="ru-RU"/>
        </w:rPr>
        <w:t>имеет разное смысловое наполнение</w:t>
      </w:r>
      <w:r w:rsidR="00C1070A" w:rsidRPr="000214D1">
        <w:rPr>
          <w:lang w:val="ru-RU"/>
        </w:rPr>
        <w:t>.</w:t>
      </w:r>
      <w:r w:rsidRPr="000214D1">
        <w:rPr>
          <w:lang w:val="ru-RU"/>
        </w:rPr>
        <w:t xml:space="preserve">  </w:t>
      </w:r>
      <w:r w:rsidR="00581603" w:rsidRPr="000214D1">
        <w:rPr>
          <w:lang w:val="ru-RU"/>
        </w:rPr>
        <w:t xml:space="preserve">МКГР, возможно, пожелает найти способ избежать путаницы, </w:t>
      </w:r>
      <w:r w:rsidR="00E2284B" w:rsidRPr="000214D1">
        <w:rPr>
          <w:lang w:val="ru-RU"/>
        </w:rPr>
        <w:t>которая может возникнуть по этой причине.</w:t>
      </w:r>
    </w:p>
    <w:p w:rsidR="009E3F3D" w:rsidRPr="000214D1" w:rsidRDefault="009E3F3D" w:rsidP="001C5AA1">
      <w:pPr>
        <w:spacing w:after="0" w:line="240" w:lineRule="auto"/>
        <w:rPr>
          <w:lang w:val="ru-RU"/>
        </w:rPr>
      </w:pPr>
    </w:p>
    <w:p w:rsidR="00D05ED7" w:rsidRPr="000214D1" w:rsidRDefault="003A4A84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 xml:space="preserve">Критерии охраноспособности </w:t>
      </w:r>
      <w:r w:rsidR="00930954" w:rsidRPr="000214D1">
        <w:rPr>
          <w:i/>
          <w:u w:val="single"/>
          <w:lang w:val="ru-RU"/>
        </w:rPr>
        <w:t>(</w:t>
      </w:r>
      <w:r w:rsidRPr="000214D1">
        <w:rPr>
          <w:i/>
          <w:u w:val="single"/>
          <w:lang w:val="ru-RU"/>
        </w:rPr>
        <w:t>статья </w:t>
      </w:r>
      <w:r w:rsidR="00930954" w:rsidRPr="000214D1">
        <w:rPr>
          <w:i/>
          <w:u w:val="single"/>
          <w:lang w:val="ru-RU"/>
        </w:rPr>
        <w:t xml:space="preserve">3 </w:t>
      </w:r>
      <w:r w:rsidRPr="000214D1">
        <w:rPr>
          <w:i/>
          <w:u w:val="single"/>
          <w:lang w:val="ru-RU"/>
        </w:rPr>
        <w:t>текста по ТЗ и статья </w:t>
      </w:r>
      <w:r w:rsidR="00930954" w:rsidRPr="000214D1">
        <w:rPr>
          <w:i/>
          <w:u w:val="single"/>
          <w:lang w:val="ru-RU"/>
        </w:rPr>
        <w:t xml:space="preserve">3 </w:t>
      </w:r>
      <w:r w:rsidRPr="000214D1">
        <w:rPr>
          <w:i/>
          <w:u w:val="single"/>
          <w:lang w:val="ru-RU"/>
        </w:rPr>
        <w:t>текста по ТВК</w:t>
      </w:r>
      <w:r w:rsidR="00930954" w:rsidRPr="000214D1">
        <w:rPr>
          <w:i/>
          <w:u w:val="single"/>
          <w:lang w:val="ru-RU"/>
        </w:rPr>
        <w:t>)</w:t>
      </w:r>
    </w:p>
    <w:p w:rsidR="00D05ED7" w:rsidRPr="000214D1" w:rsidRDefault="00D05ED7" w:rsidP="001C5AA1">
      <w:pPr>
        <w:spacing w:after="0" w:line="240" w:lineRule="auto"/>
        <w:rPr>
          <w:lang w:val="ru-RU"/>
        </w:rPr>
      </w:pPr>
    </w:p>
    <w:p w:rsidR="00D05ED7" w:rsidRPr="000214D1" w:rsidRDefault="00D05ED7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4C6A13" w:rsidRPr="000214D1">
        <w:rPr>
          <w:lang w:val="ru-RU"/>
        </w:rPr>
        <w:t xml:space="preserve">Оба текста, </w:t>
      </w:r>
      <w:r w:rsidR="00973DEE" w:rsidRPr="000214D1">
        <w:rPr>
          <w:lang w:val="ru-RU"/>
        </w:rPr>
        <w:t xml:space="preserve">по ТЗ </w:t>
      </w:r>
      <w:r w:rsidR="004C6A13" w:rsidRPr="000214D1">
        <w:rPr>
          <w:lang w:val="ru-RU"/>
        </w:rPr>
        <w:t xml:space="preserve">и ТВК, содержат одну формулировку </w:t>
      </w:r>
      <w:r w:rsidR="00AB1669" w:rsidRPr="000214D1">
        <w:rPr>
          <w:lang w:val="ru-RU"/>
        </w:rPr>
        <w:t xml:space="preserve">критериев охраноспособности.  </w:t>
      </w:r>
      <w:r w:rsidR="00D55245" w:rsidRPr="000214D1">
        <w:rPr>
          <w:lang w:val="ru-RU"/>
        </w:rPr>
        <w:t xml:space="preserve">Определения ТЗ и ТВК в разделах «Использование терминов» </w:t>
      </w:r>
      <w:r w:rsidR="005D4E4E" w:rsidRPr="000214D1">
        <w:rPr>
          <w:lang w:val="ru-RU"/>
        </w:rPr>
        <w:t>также включают некоторые формулировки, касающиеся критериев охраноспособности.  МКГР, возможно, пожелает рассмотреть</w:t>
      </w:r>
      <w:r w:rsidR="00715666" w:rsidRPr="000214D1">
        <w:rPr>
          <w:lang w:val="ru-RU"/>
        </w:rPr>
        <w:t xml:space="preserve"> вопрос</w:t>
      </w:r>
      <w:r w:rsidR="000E710C" w:rsidRPr="000214D1">
        <w:rPr>
          <w:lang w:val="ru-RU"/>
        </w:rPr>
        <w:t xml:space="preserve"> о</w:t>
      </w:r>
      <w:r w:rsidR="00331007" w:rsidRPr="000214D1">
        <w:rPr>
          <w:lang w:val="ru-RU"/>
        </w:rPr>
        <w:t>б оптимальном</w:t>
      </w:r>
      <w:r w:rsidR="000E710C" w:rsidRPr="000214D1">
        <w:rPr>
          <w:lang w:val="ru-RU"/>
        </w:rPr>
        <w:t xml:space="preserve"> местоположении </w:t>
      </w:r>
      <w:r w:rsidR="005D4E4E" w:rsidRPr="000214D1">
        <w:rPr>
          <w:lang w:val="ru-RU"/>
        </w:rPr>
        <w:t>критери</w:t>
      </w:r>
      <w:r w:rsidR="000E710C" w:rsidRPr="000214D1">
        <w:rPr>
          <w:lang w:val="ru-RU"/>
        </w:rPr>
        <w:t>ев</w:t>
      </w:r>
      <w:r w:rsidR="005D4E4E" w:rsidRPr="000214D1">
        <w:rPr>
          <w:lang w:val="ru-RU"/>
        </w:rPr>
        <w:t xml:space="preserve"> охраноспособности</w:t>
      </w:r>
      <w:r w:rsidR="00A47922" w:rsidRPr="000214D1">
        <w:rPr>
          <w:lang w:val="ru-RU"/>
        </w:rPr>
        <w:t xml:space="preserve">. </w:t>
      </w:r>
    </w:p>
    <w:p w:rsidR="00A47922" w:rsidRPr="000214D1" w:rsidRDefault="00A47922" w:rsidP="001C5AA1">
      <w:pPr>
        <w:spacing w:after="0" w:line="240" w:lineRule="auto"/>
        <w:rPr>
          <w:lang w:val="ru-RU"/>
        </w:rPr>
      </w:pPr>
    </w:p>
    <w:p w:rsidR="00A47922" w:rsidRPr="000214D1" w:rsidRDefault="00A47922" w:rsidP="0034265B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5F6CB6" w:rsidRPr="000214D1">
        <w:rPr>
          <w:lang w:val="ru-RU"/>
        </w:rPr>
        <w:t>Также возникает вопрос, необходимы ли критерии охраноспособности в принципе, поскольку, по мнению некоторых делегаций, при формулировании содержания прав вопрос определения собственно предмета охраны может быть решен в рамках объема охраны и исключений и ограничений</w:t>
      </w:r>
      <w:r w:rsidRPr="000214D1">
        <w:rPr>
          <w:lang w:val="ru-RU"/>
        </w:rPr>
        <w:t>.</w:t>
      </w:r>
    </w:p>
    <w:p w:rsidR="00557173" w:rsidRPr="000214D1" w:rsidRDefault="00557173" w:rsidP="0034265B">
      <w:pPr>
        <w:spacing w:after="0"/>
        <w:rPr>
          <w:i/>
          <w:u w:val="single"/>
          <w:lang w:val="ru-RU"/>
        </w:rPr>
      </w:pPr>
    </w:p>
    <w:p w:rsidR="00D05ED7" w:rsidRPr="000214D1" w:rsidRDefault="005F6CB6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Бенефициары</w:t>
      </w:r>
      <w:r w:rsidR="00930954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930954" w:rsidRPr="000214D1">
        <w:rPr>
          <w:i/>
          <w:u w:val="single"/>
          <w:lang w:val="ru-RU"/>
        </w:rPr>
        <w:t xml:space="preserve">4 </w:t>
      </w:r>
      <w:r w:rsidRPr="000214D1">
        <w:rPr>
          <w:i/>
          <w:u w:val="single"/>
          <w:lang w:val="ru-RU"/>
        </w:rPr>
        <w:t>текста по ТЗ и статья </w:t>
      </w:r>
      <w:r w:rsidR="00930954" w:rsidRPr="000214D1">
        <w:rPr>
          <w:i/>
          <w:u w:val="single"/>
          <w:lang w:val="ru-RU"/>
        </w:rPr>
        <w:t>4</w:t>
      </w:r>
      <w:r w:rsidRPr="000214D1">
        <w:rPr>
          <w:i/>
          <w:u w:val="single"/>
          <w:lang w:val="ru-RU"/>
        </w:rPr>
        <w:t xml:space="preserve"> текста по ТВК</w:t>
      </w:r>
      <w:r w:rsidR="00930954" w:rsidRPr="000214D1">
        <w:rPr>
          <w:i/>
          <w:u w:val="single"/>
          <w:lang w:val="ru-RU"/>
        </w:rPr>
        <w:t>)</w:t>
      </w:r>
    </w:p>
    <w:p w:rsidR="00D05ED7" w:rsidRPr="000214D1" w:rsidRDefault="00D05ED7" w:rsidP="0034265B">
      <w:pPr>
        <w:spacing w:after="0" w:line="240" w:lineRule="auto"/>
        <w:rPr>
          <w:lang w:val="ru-RU"/>
        </w:rPr>
      </w:pPr>
    </w:p>
    <w:p w:rsidR="009C0EC5" w:rsidRPr="000214D1" w:rsidRDefault="00D05ED7" w:rsidP="0034265B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3E392A" w:rsidRPr="000214D1">
        <w:rPr>
          <w:lang w:val="ru-RU"/>
        </w:rPr>
        <w:t xml:space="preserve">Совершенно ясно, что по данному вопросу согласия нет.  </w:t>
      </w:r>
      <w:r w:rsidR="004C6A13" w:rsidRPr="000214D1">
        <w:rPr>
          <w:lang w:val="ru-RU"/>
        </w:rPr>
        <w:t xml:space="preserve">Оба текста, по ТЗ и ТВК, содержат три </w:t>
      </w:r>
      <w:r w:rsidR="003E392A" w:rsidRPr="000214D1">
        <w:rPr>
          <w:lang w:val="ru-RU"/>
        </w:rPr>
        <w:t>альтернативных варианта.</w:t>
      </w:r>
      <w:r w:rsidR="009C0EC5" w:rsidRPr="000214D1">
        <w:rPr>
          <w:lang w:val="ru-RU"/>
        </w:rPr>
        <w:t xml:space="preserve"> </w:t>
      </w:r>
    </w:p>
    <w:p w:rsidR="009C0EC5" w:rsidRPr="000214D1" w:rsidRDefault="009C0EC5" w:rsidP="0034265B">
      <w:pPr>
        <w:spacing w:after="0" w:line="240" w:lineRule="auto"/>
        <w:rPr>
          <w:lang w:val="ru-RU"/>
        </w:rPr>
      </w:pPr>
    </w:p>
    <w:p w:rsidR="009C0EC5" w:rsidRPr="000214D1" w:rsidRDefault="009C0EC5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C01401" w:rsidRPr="000214D1">
        <w:rPr>
          <w:lang w:val="ru-RU"/>
        </w:rPr>
        <w:t xml:space="preserve">Одни делегации твердо убеждены, что единственными бенефициарами должны быть коренные народы и местные общины, тогда как другие считают необходимым – учитывая большие расхождения национальных законов и контекстов, в которых упоминаются ТЗ и ТВК, обеспечить возможность для маневра в концептуальном плане, что позволило бы учесть эти различия.  </w:t>
      </w:r>
      <w:r w:rsidR="00570C37" w:rsidRPr="000214D1">
        <w:rPr>
          <w:lang w:val="ru-RU"/>
        </w:rPr>
        <w:t xml:space="preserve">Хотя в общем плане участники переговоров согласны с тем, что основными бенефициарами должны быть коренные народы и местные общины, </w:t>
      </w:r>
      <w:r w:rsidR="006612E4" w:rsidRPr="000214D1">
        <w:rPr>
          <w:lang w:val="ru-RU"/>
        </w:rPr>
        <w:t>существуют различные мнения относительно признания других бенефициаров, таких как государства и народы</w:t>
      </w:r>
      <w:r w:rsidR="005703AE" w:rsidRPr="000214D1">
        <w:rPr>
          <w:lang w:val="ru-RU"/>
        </w:rPr>
        <w:t>.</w:t>
      </w:r>
    </w:p>
    <w:p w:rsidR="009C0EC5" w:rsidRPr="000214D1" w:rsidRDefault="009C0EC5" w:rsidP="001C5AA1">
      <w:pPr>
        <w:spacing w:after="0" w:line="240" w:lineRule="auto"/>
        <w:rPr>
          <w:lang w:val="ru-RU"/>
        </w:rPr>
      </w:pPr>
    </w:p>
    <w:p w:rsidR="003503D7" w:rsidRPr="000214D1" w:rsidRDefault="009C0EC5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0171D6" w:rsidRPr="000214D1">
        <w:rPr>
          <w:lang w:val="ru-RU"/>
        </w:rPr>
        <w:t xml:space="preserve">Государства-члены, возможно, пожелают </w:t>
      </w:r>
      <w:r w:rsidR="00145865" w:rsidRPr="000214D1">
        <w:rPr>
          <w:lang w:val="ru-RU"/>
        </w:rPr>
        <w:t xml:space="preserve">подумать над тем, не оставить ли на усмотрение </w:t>
      </w:r>
      <w:r w:rsidR="000171D6" w:rsidRPr="000214D1">
        <w:rPr>
          <w:lang w:val="ru-RU"/>
        </w:rPr>
        <w:t>национального законодательства определени</w:t>
      </w:r>
      <w:r w:rsidR="00145865" w:rsidRPr="000214D1">
        <w:rPr>
          <w:lang w:val="ru-RU"/>
        </w:rPr>
        <w:t>е</w:t>
      </w:r>
      <w:r w:rsidR="000171D6" w:rsidRPr="000214D1">
        <w:rPr>
          <w:lang w:val="ru-RU"/>
        </w:rPr>
        <w:t xml:space="preserve"> </w:t>
      </w:r>
      <w:r w:rsidR="00145865" w:rsidRPr="000214D1">
        <w:rPr>
          <w:lang w:val="ru-RU"/>
        </w:rPr>
        <w:t>термина «</w:t>
      </w:r>
      <w:r w:rsidR="000171D6" w:rsidRPr="000214D1">
        <w:rPr>
          <w:lang w:val="ru-RU"/>
        </w:rPr>
        <w:t>бенефициар</w:t>
      </w:r>
      <w:r w:rsidR="00145865" w:rsidRPr="000214D1">
        <w:rPr>
          <w:lang w:val="ru-RU"/>
        </w:rPr>
        <w:t>ы»</w:t>
      </w:r>
      <w:r w:rsidR="000171D6" w:rsidRPr="000214D1">
        <w:rPr>
          <w:lang w:val="ru-RU"/>
        </w:rPr>
        <w:t xml:space="preserve"> с учетом различных ситуаций, связанных с владельцами ТЗ/ТВК во всем мире, </w:t>
      </w:r>
      <w:r w:rsidR="009B1775" w:rsidRPr="000214D1">
        <w:rPr>
          <w:lang w:val="ru-RU"/>
        </w:rPr>
        <w:t>которы</w:t>
      </w:r>
      <w:r w:rsidR="00544AA7" w:rsidRPr="000214D1">
        <w:rPr>
          <w:lang w:val="ru-RU"/>
        </w:rPr>
        <w:t>е</w:t>
      </w:r>
      <w:r w:rsidR="009B1775" w:rsidRPr="000214D1">
        <w:rPr>
          <w:lang w:val="ru-RU"/>
        </w:rPr>
        <w:t>, как представляется, отражены в разных альтернативных вариантах</w:t>
      </w:r>
      <w:r w:rsidRPr="000214D1">
        <w:rPr>
          <w:lang w:val="ru-RU"/>
        </w:rPr>
        <w:t>.</w:t>
      </w:r>
      <w:r w:rsidR="003503D7" w:rsidRPr="000214D1">
        <w:rPr>
          <w:lang w:val="ru-RU"/>
        </w:rPr>
        <w:br/>
      </w:r>
    </w:p>
    <w:p w:rsidR="00D05ED7" w:rsidRPr="000214D1" w:rsidRDefault="00A72BF7" w:rsidP="001C5AA1">
      <w:pPr>
        <w:spacing w:after="0" w:line="240" w:lineRule="auto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FC0C97" w:rsidRPr="000214D1">
        <w:rPr>
          <w:lang w:val="ru-RU"/>
        </w:rPr>
        <w:t xml:space="preserve">Полагаю, что в текстах по-прежнему необходимо прояснить взаимосвязь отдельных концепций, а именно:  </w:t>
      </w:r>
      <w:r w:rsidR="003503D7" w:rsidRPr="000214D1">
        <w:rPr>
          <w:lang w:val="ru-RU"/>
        </w:rPr>
        <w:t xml:space="preserve">(i) </w:t>
      </w:r>
      <w:r w:rsidR="00FC0C97" w:rsidRPr="000214D1">
        <w:rPr>
          <w:lang w:val="ru-RU"/>
        </w:rPr>
        <w:t>бенефициар</w:t>
      </w:r>
      <w:r w:rsidR="00384227" w:rsidRPr="000214D1">
        <w:rPr>
          <w:lang w:val="ru-RU"/>
        </w:rPr>
        <w:t>ы</w:t>
      </w:r>
      <w:r w:rsidR="00FC0C97" w:rsidRPr="000214D1">
        <w:rPr>
          <w:lang w:val="ru-RU"/>
        </w:rPr>
        <w:t xml:space="preserve">; </w:t>
      </w:r>
      <w:r w:rsidR="003503D7" w:rsidRPr="000214D1">
        <w:rPr>
          <w:lang w:val="ru-RU"/>
        </w:rPr>
        <w:t xml:space="preserve"> (ii) </w:t>
      </w:r>
      <w:r w:rsidR="00FC0C97" w:rsidRPr="000214D1">
        <w:rPr>
          <w:lang w:val="ru-RU"/>
        </w:rPr>
        <w:t>правообладател</w:t>
      </w:r>
      <w:r w:rsidR="00384227" w:rsidRPr="000214D1">
        <w:rPr>
          <w:lang w:val="ru-RU"/>
        </w:rPr>
        <w:t>и</w:t>
      </w:r>
      <w:r w:rsidR="00FC0C97" w:rsidRPr="000214D1">
        <w:rPr>
          <w:lang w:val="ru-RU"/>
        </w:rPr>
        <w:t xml:space="preserve">;  и </w:t>
      </w:r>
      <w:r w:rsidR="003503D7" w:rsidRPr="000214D1">
        <w:rPr>
          <w:lang w:val="ru-RU"/>
        </w:rPr>
        <w:t>(iii)</w:t>
      </w:r>
      <w:r w:rsidR="00FC0C97" w:rsidRPr="000214D1">
        <w:rPr>
          <w:lang w:val="ru-RU"/>
        </w:rPr>
        <w:t> управляющи</w:t>
      </w:r>
      <w:r w:rsidR="00384227" w:rsidRPr="000214D1">
        <w:rPr>
          <w:lang w:val="ru-RU"/>
        </w:rPr>
        <w:t>е</w:t>
      </w:r>
      <w:r w:rsidR="00FC0C97" w:rsidRPr="000214D1">
        <w:rPr>
          <w:lang w:val="ru-RU"/>
        </w:rPr>
        <w:t xml:space="preserve"> правами</w:t>
      </w:r>
      <w:r w:rsidR="003503D7" w:rsidRPr="000214D1">
        <w:rPr>
          <w:lang w:val="ru-RU"/>
        </w:rPr>
        <w:t xml:space="preserve"> (</w:t>
      </w:r>
      <w:r w:rsidR="00FC0C97" w:rsidRPr="000214D1">
        <w:rPr>
          <w:lang w:val="ru-RU"/>
        </w:rPr>
        <w:t>рассматриваются ниже</w:t>
      </w:r>
      <w:r w:rsidR="003503D7" w:rsidRPr="000214D1">
        <w:rPr>
          <w:lang w:val="ru-RU"/>
        </w:rPr>
        <w:t>).</w:t>
      </w:r>
    </w:p>
    <w:p w:rsidR="00D05ED7" w:rsidRPr="000214D1" w:rsidRDefault="00D05ED7" w:rsidP="001C5AA1">
      <w:pPr>
        <w:spacing w:after="0" w:line="240" w:lineRule="auto"/>
        <w:rPr>
          <w:lang w:val="ru-RU"/>
        </w:rPr>
      </w:pPr>
    </w:p>
    <w:p w:rsidR="00D05ED7" w:rsidRPr="000214D1" w:rsidRDefault="00AE0E0A" w:rsidP="004C6A13">
      <w:pPr>
        <w:keepNext/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>Объем охраны</w:t>
      </w:r>
      <w:r w:rsidR="00D05ED7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многоуровневый подход или дифференцированная охрана</w:t>
      </w:r>
      <w:r w:rsidR="00D05ED7" w:rsidRPr="000214D1">
        <w:rPr>
          <w:i/>
          <w:u w:val="single"/>
          <w:lang w:val="ru-RU"/>
        </w:rPr>
        <w:t>)</w:t>
      </w:r>
      <w:r w:rsidR="00C11655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C11655" w:rsidRPr="000214D1">
        <w:rPr>
          <w:i/>
          <w:u w:val="single"/>
          <w:lang w:val="ru-RU"/>
        </w:rPr>
        <w:t xml:space="preserve">5 </w:t>
      </w:r>
      <w:r w:rsidRPr="000214D1">
        <w:rPr>
          <w:i/>
          <w:u w:val="single"/>
          <w:lang w:val="ru-RU"/>
        </w:rPr>
        <w:t>текста по ТЗ и статья </w:t>
      </w:r>
      <w:r w:rsidR="00C11655" w:rsidRPr="000214D1">
        <w:rPr>
          <w:i/>
          <w:u w:val="single"/>
          <w:lang w:val="ru-RU"/>
        </w:rPr>
        <w:t xml:space="preserve">5 </w:t>
      </w:r>
      <w:r w:rsidRPr="000214D1">
        <w:rPr>
          <w:i/>
          <w:u w:val="single"/>
          <w:lang w:val="ru-RU"/>
        </w:rPr>
        <w:t>текста по ТВК</w:t>
      </w:r>
      <w:r w:rsidR="00C11655" w:rsidRPr="000214D1">
        <w:rPr>
          <w:i/>
          <w:u w:val="single"/>
          <w:lang w:val="ru-RU"/>
        </w:rPr>
        <w:t>)</w:t>
      </w:r>
    </w:p>
    <w:p w:rsidR="00D05ED7" w:rsidRPr="000214D1" w:rsidRDefault="00D05ED7" w:rsidP="004C6A13">
      <w:pPr>
        <w:keepNext/>
        <w:spacing w:after="0" w:line="240" w:lineRule="auto"/>
        <w:rPr>
          <w:lang w:val="ru-RU"/>
        </w:rPr>
      </w:pPr>
    </w:p>
    <w:p w:rsidR="00D05ED7" w:rsidRPr="000214D1" w:rsidRDefault="00D05ED7" w:rsidP="004C6A13">
      <w:pPr>
        <w:keepNext/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4A0C47">
        <w:rPr>
          <w:lang w:val="ru-RU"/>
        </w:rPr>
        <w:t xml:space="preserve">Оба текста, </w:t>
      </w:r>
      <w:r w:rsidR="00CF7D49" w:rsidRPr="000214D1">
        <w:rPr>
          <w:lang w:val="ru-RU"/>
        </w:rPr>
        <w:t>по ТЗ</w:t>
      </w:r>
      <w:r w:rsidR="004A0C47">
        <w:rPr>
          <w:lang w:val="ru-RU"/>
        </w:rPr>
        <w:t xml:space="preserve"> и </w:t>
      </w:r>
      <w:r w:rsidR="00CF7D49" w:rsidRPr="000214D1">
        <w:rPr>
          <w:lang w:val="ru-RU"/>
        </w:rPr>
        <w:t>по ТВК</w:t>
      </w:r>
      <w:r w:rsidR="004A0C47">
        <w:rPr>
          <w:lang w:val="ru-RU"/>
        </w:rPr>
        <w:t>,</w:t>
      </w:r>
      <w:r w:rsidR="00CF7D49" w:rsidRPr="000214D1">
        <w:rPr>
          <w:lang w:val="ru-RU"/>
        </w:rPr>
        <w:t xml:space="preserve"> содержат три альтернативных варианта.  </w:t>
      </w:r>
      <w:r w:rsidR="00AA2E37" w:rsidRPr="000214D1">
        <w:rPr>
          <w:lang w:val="ru-RU"/>
        </w:rPr>
        <w:t xml:space="preserve">Некоторые из них </w:t>
      </w:r>
      <w:r w:rsidR="00826E52">
        <w:rPr>
          <w:lang w:val="ru-RU"/>
        </w:rPr>
        <w:t xml:space="preserve">включают </w:t>
      </w:r>
      <w:r w:rsidR="00AA2E37" w:rsidRPr="000214D1">
        <w:rPr>
          <w:lang w:val="ru-RU"/>
        </w:rPr>
        <w:t>элементы так называемого многоуровневого подхода или дифференцированной охраны, что позволяет предостав</w:t>
      </w:r>
      <w:r w:rsidR="00826E52">
        <w:rPr>
          <w:lang w:val="ru-RU"/>
        </w:rPr>
        <w:t xml:space="preserve">лять </w:t>
      </w:r>
      <w:r w:rsidR="00AA2E37" w:rsidRPr="000214D1">
        <w:rPr>
          <w:lang w:val="ru-RU"/>
        </w:rPr>
        <w:t>правообладател</w:t>
      </w:r>
      <w:r w:rsidR="00826E52">
        <w:rPr>
          <w:lang w:val="ru-RU"/>
        </w:rPr>
        <w:t xml:space="preserve">ям </w:t>
      </w:r>
      <w:r w:rsidR="00AA2E37" w:rsidRPr="000214D1">
        <w:rPr>
          <w:lang w:val="ru-RU"/>
        </w:rPr>
        <w:t xml:space="preserve">различные виды или уровни прав или </w:t>
      </w:r>
      <w:r w:rsidR="00826E52">
        <w:rPr>
          <w:lang w:val="ru-RU"/>
        </w:rPr>
        <w:t xml:space="preserve">мер, </w:t>
      </w:r>
      <w:r w:rsidR="00AA2E37" w:rsidRPr="000214D1">
        <w:rPr>
          <w:lang w:val="ru-RU"/>
        </w:rPr>
        <w:t>в зависимости от характера и особенностей предмета охраны, уровня контроля, сохраняемого бенефициарами, и степени распространения предмета охраны</w:t>
      </w:r>
      <w:r w:rsidR="002B1636" w:rsidRPr="000214D1">
        <w:rPr>
          <w:lang w:val="ru-RU"/>
        </w:rPr>
        <w:t>.</w:t>
      </w:r>
    </w:p>
    <w:p w:rsidR="002B3042" w:rsidRPr="000214D1" w:rsidRDefault="002B3042" w:rsidP="001C5AA1">
      <w:pPr>
        <w:spacing w:after="0" w:line="240" w:lineRule="auto"/>
        <w:rPr>
          <w:lang w:val="ru-RU"/>
        </w:rPr>
      </w:pPr>
    </w:p>
    <w:p w:rsidR="002B3042" w:rsidRPr="000214D1" w:rsidRDefault="002B3042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804778" w:rsidRPr="000214D1">
        <w:rPr>
          <w:lang w:val="ru-RU"/>
        </w:rPr>
        <w:t>Многоуровневый подход предусматривает дифференцированную охрану всего спектра ТЗ/ТВК, будь то знания и выражения</w:t>
      </w:r>
      <w:r w:rsidR="00294790" w:rsidRPr="000214D1">
        <w:rPr>
          <w:lang w:val="ru-RU"/>
        </w:rPr>
        <w:t>,</w:t>
      </w:r>
      <w:r w:rsidR="00804778" w:rsidRPr="000214D1">
        <w:rPr>
          <w:lang w:val="ru-RU"/>
        </w:rPr>
        <w:t xml:space="preserve"> доступные широкой публике</w:t>
      </w:r>
      <w:r w:rsidR="00294790" w:rsidRPr="000214D1">
        <w:rPr>
          <w:lang w:val="ru-RU"/>
        </w:rPr>
        <w:t>,</w:t>
      </w:r>
      <w:r w:rsidR="00804778" w:rsidRPr="000214D1">
        <w:rPr>
          <w:lang w:val="ru-RU"/>
        </w:rPr>
        <w:t xml:space="preserve"> или ТЗ/ТВК, сохраняемые в тайне, священные, неизвестные за пределами общины и находящиеся под контролем бенефициаров</w:t>
      </w:r>
      <w:r w:rsidR="00393133" w:rsidRPr="000214D1">
        <w:rPr>
          <w:rStyle w:val="FootnoteReference"/>
          <w:lang w:val="ru-RU"/>
        </w:rPr>
        <w:footnoteReference w:id="5"/>
      </w:r>
      <w:r w:rsidR="00804778" w:rsidRPr="000214D1">
        <w:rPr>
          <w:lang w:val="ru-RU"/>
        </w:rPr>
        <w:t>.</w:t>
      </w:r>
      <w:r w:rsidRPr="000214D1">
        <w:rPr>
          <w:lang w:val="ru-RU"/>
        </w:rPr>
        <w:t xml:space="preserve">  </w:t>
      </w:r>
    </w:p>
    <w:p w:rsidR="002B3042" w:rsidRPr="000214D1" w:rsidRDefault="002B3042" w:rsidP="001C5AA1">
      <w:pPr>
        <w:spacing w:after="0" w:line="240" w:lineRule="auto"/>
        <w:rPr>
          <w:lang w:val="ru-RU"/>
        </w:rPr>
      </w:pPr>
    </w:p>
    <w:p w:rsidR="002B3042" w:rsidRPr="000214D1" w:rsidRDefault="002B3042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32C13" w:rsidRPr="000214D1">
        <w:rPr>
          <w:lang w:val="ru-RU"/>
        </w:rPr>
        <w:t xml:space="preserve">Данный подход предполагает, что </w:t>
      </w:r>
      <w:r w:rsidR="002F4943" w:rsidRPr="000214D1">
        <w:rPr>
          <w:lang w:val="ru-RU"/>
        </w:rPr>
        <w:t xml:space="preserve">к </w:t>
      </w:r>
      <w:r w:rsidR="00A32C13" w:rsidRPr="000214D1">
        <w:rPr>
          <w:lang w:val="ru-RU"/>
        </w:rPr>
        <w:t>некоторы</w:t>
      </w:r>
      <w:r w:rsidR="002F4943" w:rsidRPr="000214D1">
        <w:rPr>
          <w:lang w:val="ru-RU"/>
        </w:rPr>
        <w:t>м</w:t>
      </w:r>
      <w:r w:rsidR="00A32C13" w:rsidRPr="000214D1">
        <w:rPr>
          <w:lang w:val="ru-RU"/>
        </w:rPr>
        <w:t xml:space="preserve"> форм</w:t>
      </w:r>
      <w:r w:rsidR="002F4943" w:rsidRPr="000214D1">
        <w:rPr>
          <w:lang w:val="ru-RU"/>
        </w:rPr>
        <w:t>ам</w:t>
      </w:r>
      <w:r w:rsidR="00A32C13" w:rsidRPr="000214D1">
        <w:rPr>
          <w:lang w:val="ru-RU"/>
        </w:rPr>
        <w:t xml:space="preserve"> ТЗ/ТВК (например, сохраняемы</w:t>
      </w:r>
      <w:r w:rsidR="00294790" w:rsidRPr="000214D1">
        <w:rPr>
          <w:lang w:val="ru-RU"/>
        </w:rPr>
        <w:t>е</w:t>
      </w:r>
      <w:r w:rsidR="00A32C13" w:rsidRPr="000214D1">
        <w:rPr>
          <w:lang w:val="ru-RU"/>
        </w:rPr>
        <w:t xml:space="preserve"> в тайне</w:t>
      </w:r>
      <w:r w:rsidR="002F4943" w:rsidRPr="000214D1">
        <w:rPr>
          <w:lang w:val="ru-RU"/>
        </w:rPr>
        <w:t xml:space="preserve"> и/или священны</w:t>
      </w:r>
      <w:r w:rsidR="00294790" w:rsidRPr="000214D1">
        <w:rPr>
          <w:lang w:val="ru-RU"/>
        </w:rPr>
        <w:t>е</w:t>
      </w:r>
      <w:r w:rsidR="00A32C13" w:rsidRPr="000214D1">
        <w:rPr>
          <w:lang w:val="ru-RU"/>
        </w:rPr>
        <w:t xml:space="preserve"> ТЗ/ТВК</w:t>
      </w:r>
      <w:r w:rsidR="002F4943" w:rsidRPr="000214D1">
        <w:rPr>
          <w:lang w:val="ru-RU"/>
        </w:rPr>
        <w:t>)</w:t>
      </w:r>
      <w:r w:rsidR="00A32C13" w:rsidRPr="000214D1">
        <w:rPr>
          <w:lang w:val="ru-RU"/>
        </w:rPr>
        <w:t xml:space="preserve"> могут </w:t>
      </w:r>
      <w:r w:rsidR="002F4943" w:rsidRPr="000214D1">
        <w:rPr>
          <w:lang w:val="ru-RU"/>
        </w:rPr>
        <w:t xml:space="preserve">применяться </w:t>
      </w:r>
      <w:r w:rsidR="00A32C13" w:rsidRPr="000214D1">
        <w:rPr>
          <w:lang w:val="ru-RU"/>
        </w:rPr>
        <w:t xml:space="preserve">исключительные экономические права, в то время как, например, </w:t>
      </w:r>
      <w:r w:rsidR="002F4943" w:rsidRPr="000214D1">
        <w:rPr>
          <w:lang w:val="ru-RU"/>
        </w:rPr>
        <w:t xml:space="preserve">в отношении публично доступных или широко известных </w:t>
      </w:r>
      <w:r w:rsidR="00A32C13" w:rsidRPr="000214D1">
        <w:rPr>
          <w:lang w:val="ru-RU"/>
        </w:rPr>
        <w:t xml:space="preserve">ТЗ/ТВК, </w:t>
      </w:r>
      <w:r w:rsidR="002F4943" w:rsidRPr="000214D1">
        <w:rPr>
          <w:lang w:val="ru-RU"/>
        </w:rPr>
        <w:t xml:space="preserve">авторство </w:t>
      </w:r>
      <w:r w:rsidR="00A32C13" w:rsidRPr="000214D1">
        <w:rPr>
          <w:lang w:val="ru-RU"/>
        </w:rPr>
        <w:t>которы</w:t>
      </w:r>
      <w:r w:rsidR="002F4943" w:rsidRPr="000214D1">
        <w:rPr>
          <w:lang w:val="ru-RU"/>
        </w:rPr>
        <w:t>х</w:t>
      </w:r>
      <w:r w:rsidR="00A32C13" w:rsidRPr="000214D1">
        <w:rPr>
          <w:lang w:val="ru-RU"/>
        </w:rPr>
        <w:t xml:space="preserve"> </w:t>
      </w:r>
      <w:r w:rsidR="002F4943" w:rsidRPr="000214D1">
        <w:rPr>
          <w:lang w:val="ru-RU"/>
        </w:rPr>
        <w:t xml:space="preserve">по-прежнему приписывается тем или иным </w:t>
      </w:r>
      <w:r w:rsidR="00A32C13" w:rsidRPr="000214D1">
        <w:rPr>
          <w:lang w:val="ru-RU"/>
        </w:rPr>
        <w:t xml:space="preserve">коренным народам и местным общинам, может </w:t>
      </w:r>
      <w:r w:rsidR="002F4943" w:rsidRPr="000214D1">
        <w:rPr>
          <w:lang w:val="ru-RU"/>
        </w:rPr>
        <w:t xml:space="preserve">применяться </w:t>
      </w:r>
      <w:r w:rsidR="00A32C13" w:rsidRPr="000214D1">
        <w:rPr>
          <w:lang w:val="ru-RU"/>
        </w:rPr>
        <w:t>модель, основанная на неимущественных правах</w:t>
      </w:r>
      <w:r w:rsidRPr="000214D1">
        <w:rPr>
          <w:lang w:val="ru-RU"/>
        </w:rPr>
        <w:t>.</w:t>
      </w:r>
    </w:p>
    <w:p w:rsidR="002B3042" w:rsidRPr="000214D1" w:rsidRDefault="002B3042" w:rsidP="001C5AA1">
      <w:pPr>
        <w:spacing w:after="0" w:line="240" w:lineRule="auto"/>
        <w:rPr>
          <w:lang w:val="ru-RU"/>
        </w:rPr>
      </w:pPr>
    </w:p>
    <w:p w:rsidR="002B3042" w:rsidRPr="000214D1" w:rsidRDefault="002B3042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727C7" w:rsidRPr="000214D1">
        <w:rPr>
          <w:lang w:val="ru-RU"/>
        </w:rPr>
        <w:t>И хотя этот вопрос будет решать МКГР, я считаю, что дифференцированная охрана в рамках многоуровневого подхода дает возможность отразить баланс, упомянутый в мандате МКГР, и взаимосвязь с общественным достоянием, а также права и интересы владельцев и пользователей</w:t>
      </w:r>
      <w:r w:rsidRPr="000214D1">
        <w:rPr>
          <w:lang w:val="ru-RU"/>
        </w:rPr>
        <w:t>.</w:t>
      </w:r>
      <w:r w:rsidR="000E34D1" w:rsidRPr="000214D1">
        <w:rPr>
          <w:lang w:val="ru-RU"/>
        </w:rPr>
        <w:t xml:space="preserve"> </w:t>
      </w:r>
    </w:p>
    <w:p w:rsidR="00AE3F0C" w:rsidRPr="000214D1" w:rsidRDefault="00AE3F0C" w:rsidP="001C5AA1">
      <w:pPr>
        <w:spacing w:after="0" w:line="240" w:lineRule="auto"/>
        <w:rPr>
          <w:lang w:val="ru-RU"/>
        </w:rPr>
      </w:pPr>
    </w:p>
    <w:p w:rsidR="00AE3F0C" w:rsidRPr="000214D1" w:rsidRDefault="00AE3F0C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853E9E" w:rsidRPr="000214D1">
        <w:rPr>
          <w:lang w:val="ru-RU"/>
        </w:rPr>
        <w:t>В контексте ТЗ дифференцированная охрана</w:t>
      </w:r>
      <w:r w:rsidR="00F6016A" w:rsidRPr="000214D1">
        <w:rPr>
          <w:lang w:val="ru-RU"/>
        </w:rPr>
        <w:t>, предусматриваемая</w:t>
      </w:r>
      <w:r w:rsidR="00853E9E" w:rsidRPr="000214D1">
        <w:rPr>
          <w:lang w:val="ru-RU"/>
        </w:rPr>
        <w:t xml:space="preserve"> многоуровнев</w:t>
      </w:r>
      <w:r w:rsidR="00F6016A" w:rsidRPr="000214D1">
        <w:rPr>
          <w:lang w:val="ru-RU"/>
        </w:rPr>
        <w:t>ым</w:t>
      </w:r>
      <w:r w:rsidR="00853E9E" w:rsidRPr="000214D1">
        <w:rPr>
          <w:lang w:val="ru-RU"/>
        </w:rPr>
        <w:t xml:space="preserve"> подход</w:t>
      </w:r>
      <w:r w:rsidR="00F6016A" w:rsidRPr="000214D1">
        <w:rPr>
          <w:lang w:val="ru-RU"/>
        </w:rPr>
        <w:t>ом,</w:t>
      </w:r>
      <w:r w:rsidR="00853E9E" w:rsidRPr="000214D1">
        <w:rPr>
          <w:lang w:val="ru-RU"/>
        </w:rPr>
        <w:t xml:space="preserve"> позволяет </w:t>
      </w:r>
      <w:r w:rsidR="00F6016A" w:rsidRPr="000214D1">
        <w:rPr>
          <w:lang w:val="ru-RU"/>
        </w:rPr>
        <w:t>действовать с учетом реалий существующих различий между сохраняемыми в тайне ТЗ, узко и широко распространенны</w:t>
      </w:r>
      <w:r w:rsidR="00AC2B08" w:rsidRPr="000214D1">
        <w:rPr>
          <w:lang w:val="ru-RU"/>
        </w:rPr>
        <w:t>ми</w:t>
      </w:r>
      <w:r w:rsidR="00F6016A" w:rsidRPr="000214D1">
        <w:rPr>
          <w:lang w:val="ru-RU"/>
        </w:rPr>
        <w:t xml:space="preserve"> ТЗ, </w:t>
      </w:r>
      <w:r w:rsidR="00AC2B08" w:rsidRPr="000214D1">
        <w:rPr>
          <w:lang w:val="ru-RU"/>
        </w:rPr>
        <w:t xml:space="preserve">которые определяются </w:t>
      </w:r>
      <w:r w:rsidR="00F6016A" w:rsidRPr="000214D1">
        <w:rPr>
          <w:lang w:val="ru-RU"/>
        </w:rPr>
        <w:t>в разделе «Использование терминов» (статья </w:t>
      </w:r>
      <w:r w:rsidR="004C6A13" w:rsidRPr="000214D1">
        <w:rPr>
          <w:lang w:val="ru-RU"/>
        </w:rPr>
        <w:t>1</w:t>
      </w:r>
      <w:r w:rsidR="00F6016A" w:rsidRPr="000214D1">
        <w:rPr>
          <w:lang w:val="ru-RU"/>
        </w:rPr>
        <w:t>)</w:t>
      </w:r>
      <w:r w:rsidRPr="000214D1">
        <w:rPr>
          <w:lang w:val="ru-RU"/>
        </w:rPr>
        <w:t xml:space="preserve">.  </w:t>
      </w:r>
      <w:r w:rsidR="00E169C3" w:rsidRPr="000214D1">
        <w:rPr>
          <w:lang w:val="ru-RU"/>
        </w:rPr>
        <w:t>Для определения упомянутых уровней государствам-членам настоятельно рекомендуется тщательно проанализировать, какие критерии актуальны и должны использоваться в контексте ТВК</w:t>
      </w:r>
      <w:r w:rsidRPr="000214D1">
        <w:rPr>
          <w:lang w:val="ru-RU"/>
        </w:rPr>
        <w:t xml:space="preserve">.  </w:t>
      </w:r>
      <w:r w:rsidR="000E5593" w:rsidRPr="000214D1">
        <w:rPr>
          <w:lang w:val="ru-RU"/>
        </w:rPr>
        <w:t>При этом следует учесть реалистичность и правовые последствия предлагаемых уровней</w:t>
      </w:r>
      <w:r w:rsidRPr="000214D1">
        <w:rPr>
          <w:lang w:val="ru-RU"/>
        </w:rPr>
        <w:t xml:space="preserve">.  </w:t>
      </w:r>
      <w:r w:rsidR="00953FD6" w:rsidRPr="000214D1">
        <w:rPr>
          <w:lang w:val="ru-RU"/>
        </w:rPr>
        <w:t>Кроме того, имеет смысл отметить, что критерии, которые могут быть актуальны в контексте ТЗ, необязательно применимы в отношении ТВК</w:t>
      </w:r>
      <w:r w:rsidRPr="000214D1">
        <w:rPr>
          <w:lang w:val="ru-RU"/>
        </w:rPr>
        <w:t>.</w:t>
      </w:r>
    </w:p>
    <w:p w:rsidR="00AE3F0C" w:rsidRPr="000214D1" w:rsidRDefault="00AE3F0C" w:rsidP="001C5AA1">
      <w:pPr>
        <w:spacing w:after="0" w:line="240" w:lineRule="auto"/>
        <w:rPr>
          <w:lang w:val="ru-RU"/>
        </w:rPr>
      </w:pPr>
    </w:p>
    <w:p w:rsidR="00AE3F0C" w:rsidRPr="000214D1" w:rsidRDefault="00AE3F0C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731C10" w:rsidRPr="000214D1">
        <w:rPr>
          <w:lang w:val="ru-RU"/>
        </w:rPr>
        <w:t xml:space="preserve">Хотелось бы напомнить, что многоуровневый подход были использован и в самых первых редакциях текста по ТВК, начиная с документа «Охрана традиционных выражений культуры/выражений фольклора: пересмотренные цели и принципы» </w:t>
      </w:r>
      <w:r w:rsidRPr="000214D1">
        <w:rPr>
          <w:lang w:val="ru-RU"/>
        </w:rPr>
        <w:t xml:space="preserve">(WIPO/GRTKF/IC/9/4).  </w:t>
      </w:r>
      <w:r w:rsidR="00AE48F2" w:rsidRPr="000214D1">
        <w:rPr>
          <w:lang w:val="ru-RU"/>
        </w:rPr>
        <w:t xml:space="preserve">В этом документе фигурировали следующие категории ТВК:  ТВК, имеющие особую духовную или культурную ценность или значение;  другие ТВК (т.е. не вошедшие в первую категорию); </w:t>
      </w:r>
      <w:r w:rsidR="00A0641C" w:rsidRPr="000214D1">
        <w:rPr>
          <w:lang w:val="ru-RU"/>
        </w:rPr>
        <w:t xml:space="preserve"> </w:t>
      </w:r>
      <w:r w:rsidR="00AE48F2" w:rsidRPr="000214D1">
        <w:rPr>
          <w:lang w:val="ru-RU"/>
        </w:rPr>
        <w:t>и сохраняемые в тайне ТВК</w:t>
      </w:r>
      <w:r w:rsidRPr="000214D1">
        <w:rPr>
          <w:lang w:val="ru-RU"/>
        </w:rPr>
        <w:t xml:space="preserve">.  </w:t>
      </w:r>
      <w:r w:rsidR="00E27AC8" w:rsidRPr="000214D1">
        <w:rPr>
          <w:lang w:val="ru-RU"/>
        </w:rPr>
        <w:t xml:space="preserve">Государствам-членам рекомендуется ознакомиться с этим документом, поскольку в нем также содержатся комментарии, разъясняющие предлагаемый </w:t>
      </w:r>
      <w:r w:rsidR="0090770F" w:rsidRPr="000214D1">
        <w:rPr>
          <w:lang w:val="ru-RU"/>
        </w:rPr>
        <w:t xml:space="preserve">уровневый </w:t>
      </w:r>
      <w:r w:rsidR="00E27AC8" w:rsidRPr="000214D1">
        <w:rPr>
          <w:lang w:val="ru-RU"/>
        </w:rPr>
        <w:t>подход</w:t>
      </w:r>
      <w:r w:rsidRPr="000214D1">
        <w:rPr>
          <w:lang w:val="ru-RU"/>
        </w:rPr>
        <w:t>.</w:t>
      </w:r>
    </w:p>
    <w:p w:rsidR="004D64A6" w:rsidRPr="000214D1" w:rsidRDefault="004D64A6" w:rsidP="001C5AA1">
      <w:pPr>
        <w:spacing w:after="0" w:line="240" w:lineRule="auto"/>
        <w:rPr>
          <w:lang w:val="ru-RU"/>
        </w:rPr>
      </w:pPr>
    </w:p>
    <w:p w:rsidR="004D64A6" w:rsidRPr="000214D1" w:rsidRDefault="004D64A6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6641EB" w:rsidRPr="000214D1">
        <w:rPr>
          <w:lang w:val="ru-RU"/>
        </w:rPr>
        <w:t>Если предложение о том, чтобы согласовать включение в текст других бенефициаров (таких как государства или народы)</w:t>
      </w:r>
      <w:r w:rsidR="006C290F" w:rsidRPr="000214D1">
        <w:rPr>
          <w:lang w:val="ru-RU"/>
        </w:rPr>
        <w:t xml:space="preserve"> с разным объемом охраны, встретит поддержку, потребуется тщательно проанализировать, какие права следует предоставить этим категориям бенефициаров</w:t>
      </w:r>
      <w:r w:rsidRPr="000214D1">
        <w:rPr>
          <w:lang w:val="ru-RU"/>
        </w:rPr>
        <w:t>.</w:t>
      </w:r>
    </w:p>
    <w:p w:rsidR="00D05ED7" w:rsidRPr="000214D1" w:rsidRDefault="00D05ED7" w:rsidP="001C5AA1">
      <w:pPr>
        <w:spacing w:after="0" w:line="240" w:lineRule="auto"/>
        <w:rPr>
          <w:lang w:val="ru-RU"/>
        </w:rPr>
      </w:pPr>
    </w:p>
    <w:p w:rsidR="00734FE8" w:rsidRPr="000214D1" w:rsidRDefault="00CF5DBB" w:rsidP="00734FE8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>Санкции, средства правовой защиты и осуществление прав</w:t>
      </w:r>
      <w:r w:rsidR="00734FE8" w:rsidRPr="000214D1">
        <w:rPr>
          <w:i/>
          <w:u w:val="single"/>
          <w:lang w:val="ru-RU"/>
        </w:rPr>
        <w:t>/</w:t>
      </w:r>
      <w:r w:rsidRPr="000214D1">
        <w:rPr>
          <w:i/>
          <w:u w:val="single"/>
          <w:lang w:val="ru-RU"/>
        </w:rPr>
        <w:t>применение</w:t>
      </w:r>
      <w:r w:rsidR="00930954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930954" w:rsidRPr="000214D1">
        <w:rPr>
          <w:i/>
          <w:u w:val="single"/>
          <w:lang w:val="ru-RU"/>
        </w:rPr>
        <w:t xml:space="preserve">6 </w:t>
      </w:r>
      <w:r w:rsidRPr="000214D1">
        <w:rPr>
          <w:i/>
          <w:u w:val="single"/>
          <w:lang w:val="ru-RU"/>
        </w:rPr>
        <w:t>текста по ТЗ и статья </w:t>
      </w:r>
      <w:r w:rsidR="00930954" w:rsidRPr="000214D1">
        <w:rPr>
          <w:i/>
          <w:u w:val="single"/>
          <w:lang w:val="ru-RU"/>
        </w:rPr>
        <w:t xml:space="preserve">10 </w:t>
      </w:r>
      <w:r w:rsidRPr="000214D1">
        <w:rPr>
          <w:i/>
          <w:u w:val="single"/>
          <w:lang w:val="ru-RU"/>
        </w:rPr>
        <w:t>текста по ТВК</w:t>
      </w:r>
      <w:r w:rsidR="00930954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57081A" w:rsidRPr="000214D1" w:rsidRDefault="00734FE8" w:rsidP="0057081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A48EB" w:rsidRPr="000214D1">
        <w:rPr>
          <w:lang w:val="ru-RU"/>
        </w:rPr>
        <w:t>Тексты по ТЗ и ТВК содержат ряд различных концепций.  Только одна из этих концепций</w:t>
      </w:r>
      <w:r w:rsidR="0057081A" w:rsidRPr="000214D1">
        <w:rPr>
          <w:lang w:val="ru-RU"/>
        </w:rPr>
        <w:t xml:space="preserve"> (</w:t>
      </w:r>
      <w:r w:rsidR="00AA48EB" w:rsidRPr="000214D1">
        <w:rPr>
          <w:lang w:val="ru-RU"/>
        </w:rPr>
        <w:t>альтернативный вариант</w:t>
      </w:r>
      <w:r w:rsidR="00D60D81" w:rsidRPr="000214D1">
        <w:rPr>
          <w:lang w:val="ru-RU"/>
        </w:rPr>
        <w:t> </w:t>
      </w:r>
      <w:r w:rsidR="0057081A" w:rsidRPr="000214D1">
        <w:rPr>
          <w:lang w:val="ru-RU"/>
        </w:rPr>
        <w:t xml:space="preserve">1 </w:t>
      </w:r>
      <w:r w:rsidR="00AA48EB" w:rsidRPr="000214D1">
        <w:rPr>
          <w:lang w:val="ru-RU"/>
        </w:rPr>
        <w:t>в тексте по ТЗ и альтернативный вариант </w:t>
      </w:r>
      <w:r w:rsidR="005703AE" w:rsidRPr="000214D1">
        <w:rPr>
          <w:lang w:val="ru-RU"/>
        </w:rPr>
        <w:t>1</w:t>
      </w:r>
      <w:r w:rsidR="0057081A" w:rsidRPr="000214D1">
        <w:rPr>
          <w:lang w:val="ru-RU"/>
        </w:rPr>
        <w:t xml:space="preserve"> </w:t>
      </w:r>
      <w:r w:rsidR="00AA48EB" w:rsidRPr="000214D1">
        <w:rPr>
          <w:lang w:val="ru-RU"/>
        </w:rPr>
        <w:t>в</w:t>
      </w:r>
      <w:r w:rsidR="0057081A" w:rsidRPr="000214D1">
        <w:rPr>
          <w:lang w:val="ru-RU"/>
        </w:rPr>
        <w:t xml:space="preserve"> </w:t>
      </w:r>
      <w:r w:rsidR="00AA48EB" w:rsidRPr="000214D1">
        <w:rPr>
          <w:lang w:val="ru-RU"/>
        </w:rPr>
        <w:t>тексте по ТВК</w:t>
      </w:r>
      <w:r w:rsidR="0057081A" w:rsidRPr="000214D1">
        <w:rPr>
          <w:lang w:val="ru-RU"/>
        </w:rPr>
        <w:t>)</w:t>
      </w:r>
      <w:r w:rsidR="00AA48EB" w:rsidRPr="000214D1">
        <w:rPr>
          <w:lang w:val="ru-RU"/>
        </w:rPr>
        <w:t xml:space="preserve"> совпадает</w:t>
      </w:r>
      <w:r w:rsidR="0057081A" w:rsidRPr="000214D1">
        <w:rPr>
          <w:lang w:val="ru-RU"/>
        </w:rPr>
        <w:t xml:space="preserve">.  </w:t>
      </w:r>
      <w:r w:rsidR="00365C61" w:rsidRPr="000214D1">
        <w:rPr>
          <w:lang w:val="ru-RU"/>
        </w:rPr>
        <w:t>Поскольку данное процедурное положение, по-видимому, будет применяться в контексте как ТЗ, так и ТВК, государства-члены, возможно, пожелают повторно рассмотреть оба варианта, упростить их и определить, в каких случаях взаимное обогащение формулировок могло бы пойти на пользу обоим текстам</w:t>
      </w:r>
      <w:r w:rsidR="0057081A" w:rsidRPr="000214D1">
        <w:rPr>
          <w:lang w:val="ru-RU"/>
        </w:rPr>
        <w:t xml:space="preserve">. </w:t>
      </w:r>
    </w:p>
    <w:p w:rsidR="0057081A" w:rsidRPr="000214D1" w:rsidRDefault="0057081A" w:rsidP="0057081A">
      <w:pPr>
        <w:spacing w:after="0" w:line="240" w:lineRule="auto"/>
        <w:rPr>
          <w:lang w:val="ru-RU"/>
        </w:rPr>
      </w:pPr>
    </w:p>
    <w:p w:rsidR="0057081A" w:rsidRPr="000214D1" w:rsidRDefault="0057081A" w:rsidP="0057081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51FDF" w:rsidRPr="000214D1">
        <w:rPr>
          <w:lang w:val="ru-RU"/>
        </w:rPr>
        <w:t>Для упрощения текстов государства-члены, возможно, пожелают зафиксировать на международном уровне рамочные положения, оставив на усмотрение национального законодательства более детальную проработку</w:t>
      </w:r>
      <w:r w:rsidRPr="000214D1">
        <w:rPr>
          <w:lang w:val="ru-RU"/>
        </w:rPr>
        <w:t xml:space="preserve">. </w:t>
      </w:r>
    </w:p>
    <w:p w:rsidR="00D05ED7" w:rsidRPr="000214D1" w:rsidRDefault="00D05ED7" w:rsidP="001C5AA1">
      <w:pPr>
        <w:spacing w:after="0" w:line="240" w:lineRule="auto"/>
        <w:rPr>
          <w:lang w:val="ru-RU"/>
        </w:rPr>
      </w:pPr>
    </w:p>
    <w:p w:rsidR="00734FE8" w:rsidRPr="000214D1" w:rsidRDefault="00DB56F0" w:rsidP="00734FE8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Управление правами</w:t>
      </w:r>
      <w:r w:rsidR="00734FE8" w:rsidRPr="000214D1">
        <w:rPr>
          <w:i/>
          <w:u w:val="single"/>
          <w:lang w:val="ru-RU"/>
        </w:rPr>
        <w:t>/</w:t>
      </w:r>
      <w:r w:rsidRPr="000214D1">
        <w:rPr>
          <w:i/>
          <w:u w:val="single"/>
          <w:lang w:val="ru-RU"/>
        </w:rPr>
        <w:t>интересами</w:t>
      </w:r>
      <w:r w:rsidR="00930954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930954" w:rsidRPr="000214D1">
        <w:rPr>
          <w:i/>
          <w:u w:val="single"/>
          <w:lang w:val="ru-RU"/>
        </w:rPr>
        <w:t xml:space="preserve">8 </w:t>
      </w:r>
      <w:r w:rsidRPr="000214D1">
        <w:rPr>
          <w:i/>
          <w:u w:val="single"/>
          <w:lang w:val="ru-RU"/>
        </w:rPr>
        <w:t>текста по ТЗ и статья </w:t>
      </w:r>
      <w:r w:rsidR="00930954" w:rsidRPr="000214D1">
        <w:rPr>
          <w:i/>
          <w:u w:val="single"/>
          <w:lang w:val="ru-RU"/>
        </w:rPr>
        <w:t xml:space="preserve">6 </w:t>
      </w:r>
      <w:r w:rsidRPr="000214D1">
        <w:rPr>
          <w:i/>
          <w:u w:val="single"/>
          <w:lang w:val="ru-RU"/>
        </w:rPr>
        <w:t>текста по ТВК</w:t>
      </w:r>
      <w:r w:rsidR="00930954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3B56FB" w:rsidRPr="000214D1" w:rsidRDefault="00734F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7023A5" w:rsidRPr="000214D1">
        <w:rPr>
          <w:lang w:val="ru-RU"/>
        </w:rPr>
        <w:t>В статье </w:t>
      </w:r>
      <w:r w:rsidR="003B56FB" w:rsidRPr="000214D1">
        <w:rPr>
          <w:lang w:val="ru-RU"/>
        </w:rPr>
        <w:t xml:space="preserve">8 </w:t>
      </w:r>
      <w:r w:rsidR="007023A5" w:rsidRPr="000214D1">
        <w:rPr>
          <w:lang w:val="ru-RU"/>
        </w:rPr>
        <w:t>текста по ТЗ и статье </w:t>
      </w:r>
      <w:r w:rsidR="003B56FB" w:rsidRPr="000214D1">
        <w:rPr>
          <w:lang w:val="ru-RU"/>
        </w:rPr>
        <w:t xml:space="preserve">6 </w:t>
      </w:r>
      <w:r w:rsidR="007023A5" w:rsidRPr="000214D1">
        <w:rPr>
          <w:lang w:val="ru-RU"/>
        </w:rPr>
        <w:t>текста по ТВК рассматривается, кто и как должен осуществлять управление правами или интересами</w:t>
      </w:r>
      <w:r w:rsidR="003B56FB" w:rsidRPr="000214D1">
        <w:rPr>
          <w:lang w:val="ru-RU"/>
        </w:rPr>
        <w:t xml:space="preserve">.  </w:t>
      </w:r>
      <w:r w:rsidR="007023A5" w:rsidRPr="000214D1">
        <w:rPr>
          <w:lang w:val="ru-RU"/>
        </w:rPr>
        <w:t>Например, оказание помощи в вопросах управления правами бенефициаров и защиты таких прав</w:t>
      </w:r>
      <w:r w:rsidR="003B56FB" w:rsidRPr="000214D1">
        <w:rPr>
          <w:lang w:val="ru-RU"/>
        </w:rPr>
        <w:t xml:space="preserve">.  </w:t>
      </w:r>
    </w:p>
    <w:p w:rsidR="003B56FB" w:rsidRPr="000214D1" w:rsidRDefault="003B56FB" w:rsidP="001C5AA1">
      <w:pPr>
        <w:spacing w:after="0" w:line="240" w:lineRule="auto"/>
        <w:rPr>
          <w:lang w:val="ru-RU"/>
        </w:rPr>
      </w:pPr>
    </w:p>
    <w:p w:rsidR="00734FE8" w:rsidRPr="000214D1" w:rsidRDefault="003B56FB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D27387" w:rsidRPr="000214D1">
        <w:rPr>
          <w:lang w:val="ru-RU"/>
        </w:rPr>
        <w:t xml:space="preserve">Как представляется, участники переговоров не достигли согласия относительно того, насколько активно </w:t>
      </w:r>
      <w:r w:rsidR="008D5674" w:rsidRPr="000214D1">
        <w:rPr>
          <w:lang w:val="ru-RU"/>
        </w:rPr>
        <w:t>владельцы</w:t>
      </w:r>
      <w:r w:rsidR="00D27387" w:rsidRPr="000214D1">
        <w:rPr>
          <w:lang w:val="ru-RU"/>
        </w:rPr>
        <w:t xml:space="preserve"> ТЗ и ТВК будут участвовать в учреждении/назначении соответствующего органа</w:t>
      </w:r>
      <w:r w:rsidRPr="000214D1">
        <w:rPr>
          <w:lang w:val="ru-RU"/>
        </w:rPr>
        <w:t>.</w:t>
      </w:r>
    </w:p>
    <w:p w:rsidR="003B56FB" w:rsidRPr="000214D1" w:rsidRDefault="003B56FB" w:rsidP="001C5AA1">
      <w:pPr>
        <w:spacing w:after="0" w:line="240" w:lineRule="auto"/>
        <w:rPr>
          <w:lang w:val="ru-RU"/>
        </w:rPr>
      </w:pPr>
    </w:p>
    <w:p w:rsidR="003B56FB" w:rsidRPr="000214D1" w:rsidRDefault="003B56FB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D309CA" w:rsidRPr="000214D1">
        <w:rPr>
          <w:lang w:val="ru-RU"/>
        </w:rPr>
        <w:t>Возможно, государствам-членам стоит подумать над тем, чтобы предоставить определенную свободу действий на национальном уровне с целью реализации договоренностей, касающихся компетентных органов, а не пытаться внедрить единый для всех механизм на международном уровне</w:t>
      </w:r>
      <w:r w:rsidRPr="000214D1">
        <w:rPr>
          <w:lang w:val="ru-RU"/>
        </w:rPr>
        <w:t>.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794CEB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Исключения и ограничения</w:t>
      </w:r>
      <w:r w:rsidR="00A80281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A80281" w:rsidRPr="000214D1">
        <w:rPr>
          <w:i/>
          <w:u w:val="single"/>
          <w:lang w:val="ru-RU"/>
        </w:rPr>
        <w:t xml:space="preserve">9 </w:t>
      </w:r>
      <w:r w:rsidRPr="000214D1">
        <w:rPr>
          <w:i/>
          <w:u w:val="single"/>
          <w:lang w:val="ru-RU"/>
        </w:rPr>
        <w:t>текста по ТЗ и статья </w:t>
      </w:r>
      <w:r w:rsidR="00A80281" w:rsidRPr="000214D1">
        <w:rPr>
          <w:i/>
          <w:u w:val="single"/>
          <w:lang w:val="ru-RU"/>
        </w:rPr>
        <w:t xml:space="preserve">7 </w:t>
      </w:r>
      <w:r w:rsidRPr="000214D1">
        <w:rPr>
          <w:i/>
          <w:u w:val="single"/>
          <w:lang w:val="ru-RU"/>
        </w:rPr>
        <w:t>текста по ТВК</w:t>
      </w:r>
      <w:r w:rsidR="00A80281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734F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754EDF" w:rsidRPr="000214D1">
        <w:rPr>
          <w:lang w:val="ru-RU"/>
        </w:rPr>
        <w:t>Текст по ТЗ включает три альтернативных варианта, а текст по ТВК – четыре</w:t>
      </w:r>
      <w:r w:rsidR="00FB1692" w:rsidRPr="000214D1">
        <w:rPr>
          <w:lang w:val="ru-RU"/>
        </w:rPr>
        <w:t xml:space="preserve">.  </w:t>
      </w:r>
      <w:r w:rsidR="00754EDF" w:rsidRPr="000214D1">
        <w:rPr>
          <w:lang w:val="ru-RU"/>
        </w:rPr>
        <w:t xml:space="preserve">В этих вариантах </w:t>
      </w:r>
      <w:r w:rsidR="0037117D" w:rsidRPr="000214D1">
        <w:rPr>
          <w:lang w:val="ru-RU"/>
        </w:rPr>
        <w:t xml:space="preserve">отражены </w:t>
      </w:r>
      <w:r w:rsidR="00754EDF" w:rsidRPr="000214D1">
        <w:rPr>
          <w:lang w:val="ru-RU"/>
        </w:rPr>
        <w:t>дв</w:t>
      </w:r>
      <w:r w:rsidR="0037117D" w:rsidRPr="000214D1">
        <w:rPr>
          <w:lang w:val="ru-RU"/>
        </w:rPr>
        <w:t>е</w:t>
      </w:r>
      <w:r w:rsidR="00754EDF" w:rsidRPr="000214D1">
        <w:rPr>
          <w:lang w:val="ru-RU"/>
        </w:rPr>
        <w:t xml:space="preserve"> следующи</w:t>
      </w:r>
      <w:r w:rsidR="0037117D" w:rsidRPr="000214D1">
        <w:rPr>
          <w:lang w:val="ru-RU"/>
        </w:rPr>
        <w:t>е концептуальные позиции</w:t>
      </w:r>
      <w:r w:rsidR="00FB1692" w:rsidRPr="000214D1">
        <w:rPr>
          <w:lang w:val="ru-RU"/>
        </w:rPr>
        <w:t>:</w:t>
      </w:r>
    </w:p>
    <w:p w:rsidR="00ED4B42" w:rsidRPr="000214D1" w:rsidRDefault="00ED4B42" w:rsidP="001C5AA1">
      <w:pPr>
        <w:spacing w:after="0" w:line="240" w:lineRule="auto"/>
        <w:rPr>
          <w:lang w:val="ru-RU"/>
        </w:rPr>
      </w:pPr>
    </w:p>
    <w:p w:rsidR="00FB1692" w:rsidRPr="000214D1" w:rsidRDefault="0037117D" w:rsidP="00FB1692">
      <w:pPr>
        <w:pStyle w:val="ListParagraph"/>
        <w:numPr>
          <w:ilvl w:val="0"/>
          <w:numId w:val="3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>обеспечить на национальном уровне такую гибкость, которая позволила бы государствам самим принимать решения в отношении исключений и ограничений</w:t>
      </w:r>
      <w:r w:rsidR="00557173" w:rsidRPr="000214D1">
        <w:rPr>
          <w:lang w:val="ru-RU"/>
        </w:rPr>
        <w:t xml:space="preserve"> (</w:t>
      </w:r>
      <w:r w:rsidRPr="000214D1">
        <w:rPr>
          <w:lang w:val="ru-RU"/>
        </w:rPr>
        <w:t>альтернативные варианты </w:t>
      </w:r>
      <w:r w:rsidR="00DD368F" w:rsidRPr="000214D1">
        <w:rPr>
          <w:lang w:val="ru-RU"/>
        </w:rPr>
        <w:t xml:space="preserve">1 </w:t>
      </w:r>
      <w:r w:rsidRPr="000214D1">
        <w:rPr>
          <w:lang w:val="ru-RU"/>
        </w:rPr>
        <w:t>и </w:t>
      </w:r>
      <w:r w:rsidR="00DD368F" w:rsidRPr="000214D1">
        <w:rPr>
          <w:lang w:val="ru-RU"/>
        </w:rPr>
        <w:t xml:space="preserve">3 </w:t>
      </w:r>
      <w:r w:rsidRPr="000214D1">
        <w:rPr>
          <w:lang w:val="ru-RU"/>
        </w:rPr>
        <w:t xml:space="preserve">текста по ТЗ и альтернативные варианты </w:t>
      </w:r>
      <w:r w:rsidR="00DD368F" w:rsidRPr="000214D1">
        <w:rPr>
          <w:lang w:val="ru-RU"/>
        </w:rPr>
        <w:t xml:space="preserve">1, 2 </w:t>
      </w:r>
      <w:r w:rsidRPr="000214D1">
        <w:rPr>
          <w:lang w:val="ru-RU"/>
        </w:rPr>
        <w:t>и</w:t>
      </w:r>
      <w:r w:rsidR="00DD368F" w:rsidRPr="000214D1">
        <w:rPr>
          <w:lang w:val="ru-RU"/>
        </w:rPr>
        <w:t xml:space="preserve"> 3 </w:t>
      </w:r>
      <w:r w:rsidRPr="000214D1">
        <w:rPr>
          <w:lang w:val="ru-RU"/>
        </w:rPr>
        <w:t>текста по ТВК</w:t>
      </w:r>
      <w:r w:rsidR="00DD368F" w:rsidRPr="000214D1">
        <w:rPr>
          <w:lang w:val="ru-RU"/>
        </w:rPr>
        <w:t>)</w:t>
      </w:r>
      <w:r w:rsidR="00BC0D80" w:rsidRPr="000214D1">
        <w:rPr>
          <w:lang w:val="ru-RU"/>
        </w:rPr>
        <w:t>;</w:t>
      </w:r>
    </w:p>
    <w:p w:rsidR="00ED4B42" w:rsidRPr="000214D1" w:rsidRDefault="00ED4B42" w:rsidP="00ED4B42">
      <w:pPr>
        <w:pStyle w:val="ListParagraph"/>
        <w:spacing w:after="0" w:line="240" w:lineRule="auto"/>
        <w:rPr>
          <w:lang w:val="ru-RU"/>
        </w:rPr>
      </w:pPr>
    </w:p>
    <w:p w:rsidR="00BC0D80" w:rsidRPr="000214D1" w:rsidRDefault="00A96F7E" w:rsidP="00524587">
      <w:pPr>
        <w:pStyle w:val="ListParagraph"/>
        <w:numPr>
          <w:ilvl w:val="0"/>
          <w:numId w:val="3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 xml:space="preserve">сформулировать рамочные положения и составить списки общих и специальных исключений, с помощью которых государства-члены будут осуществлять регулирование на национальном уровне </w:t>
      </w:r>
      <w:r w:rsidR="00DD368F" w:rsidRPr="000214D1">
        <w:rPr>
          <w:lang w:val="ru-RU"/>
        </w:rPr>
        <w:t>(</w:t>
      </w:r>
      <w:r w:rsidRPr="000214D1">
        <w:rPr>
          <w:lang w:val="ru-RU"/>
        </w:rPr>
        <w:t>альтернативный вариант </w:t>
      </w:r>
      <w:r w:rsidR="00DD368F" w:rsidRPr="000214D1">
        <w:rPr>
          <w:lang w:val="ru-RU"/>
        </w:rPr>
        <w:t xml:space="preserve">2 </w:t>
      </w:r>
      <w:r w:rsidRPr="000214D1">
        <w:rPr>
          <w:lang w:val="ru-RU"/>
        </w:rPr>
        <w:t>текста по ТЗ и альтернативный вариант </w:t>
      </w:r>
      <w:r w:rsidR="00DD368F" w:rsidRPr="000214D1">
        <w:rPr>
          <w:lang w:val="ru-RU"/>
        </w:rPr>
        <w:t xml:space="preserve">4 </w:t>
      </w:r>
      <w:r w:rsidRPr="000214D1">
        <w:rPr>
          <w:lang w:val="ru-RU"/>
        </w:rPr>
        <w:t>текста по ТВК</w:t>
      </w:r>
      <w:r w:rsidR="00DD368F" w:rsidRPr="000214D1">
        <w:rPr>
          <w:lang w:val="ru-RU"/>
        </w:rPr>
        <w:t xml:space="preserve">).  </w:t>
      </w:r>
      <w:r w:rsidR="0036529B" w:rsidRPr="000214D1">
        <w:rPr>
          <w:lang w:val="ru-RU"/>
        </w:rPr>
        <w:t xml:space="preserve">Общие исключения включают элементы традиционной трехступенчатой проверки, предусмотренной в Бернской конвенции в редакции </w:t>
      </w:r>
      <w:r w:rsidR="00DD368F" w:rsidRPr="000214D1">
        <w:rPr>
          <w:lang w:val="ru-RU"/>
        </w:rPr>
        <w:t>1971</w:t>
      </w:r>
      <w:r w:rsidR="0036529B" w:rsidRPr="000214D1">
        <w:rPr>
          <w:lang w:val="ru-RU"/>
        </w:rPr>
        <w:t> г.</w:t>
      </w:r>
      <w:r w:rsidR="00DD368F" w:rsidRPr="000214D1">
        <w:rPr>
          <w:lang w:val="ru-RU"/>
        </w:rPr>
        <w:t xml:space="preserve">, </w:t>
      </w:r>
      <w:r w:rsidR="0036529B" w:rsidRPr="000214D1">
        <w:rPr>
          <w:lang w:val="ru-RU"/>
        </w:rPr>
        <w:t xml:space="preserve">и </w:t>
      </w:r>
      <w:r w:rsidR="00D55E44" w:rsidRPr="000214D1">
        <w:rPr>
          <w:lang w:val="ru-RU"/>
        </w:rPr>
        <w:t xml:space="preserve">компоненты, основанные на использовании неимущественных прав </w:t>
      </w:r>
      <w:r w:rsidR="00DD368F" w:rsidRPr="000214D1">
        <w:rPr>
          <w:lang w:val="ru-RU"/>
        </w:rPr>
        <w:t>(</w:t>
      </w:r>
      <w:r w:rsidR="00524587" w:rsidRPr="000214D1">
        <w:rPr>
          <w:lang w:val="ru-RU"/>
        </w:rPr>
        <w:t>признание бенефициаров, использование предмета охраны без оскорбительного отношения к бенефициарам и соблюдение добросовестной практики</w:t>
      </w:r>
      <w:r w:rsidR="00DD368F" w:rsidRPr="000214D1">
        <w:rPr>
          <w:lang w:val="ru-RU"/>
        </w:rPr>
        <w:t>).</w:t>
      </w:r>
      <w:r w:rsidR="005703AE" w:rsidRPr="000214D1">
        <w:rPr>
          <w:lang w:val="ru-RU"/>
        </w:rPr>
        <w:t xml:space="preserve">  </w:t>
      </w:r>
      <w:r w:rsidR="00412F10" w:rsidRPr="000214D1">
        <w:rPr>
          <w:lang w:val="ru-RU"/>
        </w:rPr>
        <w:t xml:space="preserve">Исключения и ограничения, которые должны быть включены или разрешены, </w:t>
      </w:r>
      <w:r w:rsidR="00D26B5C" w:rsidRPr="000214D1">
        <w:rPr>
          <w:lang w:val="ru-RU"/>
        </w:rPr>
        <w:t xml:space="preserve">фигурируют </w:t>
      </w:r>
      <w:r w:rsidR="00412F10" w:rsidRPr="000214D1">
        <w:rPr>
          <w:lang w:val="ru-RU"/>
        </w:rPr>
        <w:t>в групп</w:t>
      </w:r>
      <w:r w:rsidR="00D26B5C" w:rsidRPr="000214D1">
        <w:rPr>
          <w:lang w:val="ru-RU"/>
        </w:rPr>
        <w:t>е</w:t>
      </w:r>
      <w:r w:rsidR="00412F10" w:rsidRPr="000214D1">
        <w:rPr>
          <w:lang w:val="ru-RU"/>
        </w:rPr>
        <w:t xml:space="preserve"> специальных исключений</w:t>
      </w:r>
      <w:r w:rsidR="005703AE" w:rsidRPr="000214D1">
        <w:rPr>
          <w:lang w:val="ru-RU"/>
        </w:rPr>
        <w:t>.</w:t>
      </w:r>
    </w:p>
    <w:p w:rsidR="00FB1692" w:rsidRPr="000214D1" w:rsidRDefault="00FB1692" w:rsidP="00FB1692">
      <w:pPr>
        <w:spacing w:after="0" w:line="240" w:lineRule="auto"/>
        <w:rPr>
          <w:lang w:val="ru-RU"/>
        </w:rPr>
      </w:pPr>
    </w:p>
    <w:p w:rsidR="00BC0D80" w:rsidRPr="000214D1" w:rsidRDefault="00BC0D80" w:rsidP="00BC0D80">
      <w:pPr>
        <w:spacing w:after="0" w:line="240" w:lineRule="auto"/>
        <w:rPr>
          <w:lang w:val="ru-RU"/>
        </w:rPr>
      </w:pPr>
      <w:r w:rsidRPr="000214D1">
        <w:rPr>
          <w:lang w:val="ru-RU"/>
        </w:rPr>
        <w:lastRenderedPageBreak/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DE7967" w:rsidRPr="000214D1">
        <w:rPr>
          <w:lang w:val="ru-RU"/>
        </w:rPr>
        <w:t>Исходя из того</w:t>
      </w:r>
      <w:r w:rsidR="00826E52">
        <w:rPr>
          <w:lang w:val="ru-RU"/>
        </w:rPr>
        <w:t>,</w:t>
      </w:r>
      <w:r w:rsidR="00DE7967" w:rsidRPr="000214D1">
        <w:rPr>
          <w:lang w:val="ru-RU"/>
        </w:rPr>
        <w:t xml:space="preserve"> что </w:t>
      </w:r>
      <w:r w:rsidR="00826E52" w:rsidRPr="000214D1">
        <w:rPr>
          <w:lang w:val="ru-RU"/>
        </w:rPr>
        <w:t xml:space="preserve">при определении объема охраны может быть использован </w:t>
      </w:r>
      <w:r w:rsidR="00DE7967" w:rsidRPr="000214D1">
        <w:rPr>
          <w:lang w:val="ru-RU"/>
        </w:rPr>
        <w:t xml:space="preserve">многоуровневый подход, некоторые делегации </w:t>
      </w:r>
      <w:r w:rsidR="00126048" w:rsidRPr="000214D1">
        <w:rPr>
          <w:lang w:val="ru-RU"/>
        </w:rPr>
        <w:t>задали вопрос</w:t>
      </w:r>
      <w:r w:rsidR="00DE7967" w:rsidRPr="000214D1">
        <w:rPr>
          <w:lang w:val="ru-RU"/>
        </w:rPr>
        <w:t xml:space="preserve">, </w:t>
      </w:r>
      <w:r w:rsidR="00126048" w:rsidRPr="000214D1">
        <w:rPr>
          <w:lang w:val="ru-RU"/>
        </w:rPr>
        <w:t xml:space="preserve">не стоит ли также </w:t>
      </w:r>
      <w:r w:rsidR="00DE7967" w:rsidRPr="000214D1">
        <w:rPr>
          <w:lang w:val="ru-RU"/>
        </w:rPr>
        <w:t>примен</w:t>
      </w:r>
      <w:r w:rsidR="00126048" w:rsidRPr="000214D1">
        <w:rPr>
          <w:lang w:val="ru-RU"/>
        </w:rPr>
        <w:t>и</w:t>
      </w:r>
      <w:r w:rsidR="00DE7967" w:rsidRPr="000214D1">
        <w:rPr>
          <w:lang w:val="ru-RU"/>
        </w:rPr>
        <w:t xml:space="preserve">ть указанный подход </w:t>
      </w:r>
      <w:r w:rsidR="00826E52">
        <w:rPr>
          <w:lang w:val="ru-RU"/>
        </w:rPr>
        <w:t xml:space="preserve">в рамках </w:t>
      </w:r>
      <w:r w:rsidR="00DE7967" w:rsidRPr="000214D1">
        <w:rPr>
          <w:lang w:val="ru-RU"/>
        </w:rPr>
        <w:t>положени</w:t>
      </w:r>
      <w:r w:rsidR="00826E52">
        <w:rPr>
          <w:lang w:val="ru-RU"/>
        </w:rPr>
        <w:t xml:space="preserve">й </w:t>
      </w:r>
      <w:r w:rsidR="00DE7967" w:rsidRPr="000214D1">
        <w:rPr>
          <w:lang w:val="ru-RU"/>
        </w:rPr>
        <w:t>об исключениях и ограничениях, то есть не должны ли исключаемые действия различного уровня отражать различные виды предмета охраны и уровни применяемых к ним прав</w:t>
      </w:r>
      <w:r w:rsidRPr="000214D1">
        <w:rPr>
          <w:lang w:val="ru-RU"/>
        </w:rPr>
        <w:t xml:space="preserve">.  </w:t>
      </w:r>
      <w:r w:rsidR="00DE7967" w:rsidRPr="000214D1">
        <w:rPr>
          <w:lang w:val="ru-RU"/>
        </w:rPr>
        <w:t>Государства-члены, возможно, пожелают рассмотреть этот подход</w:t>
      </w:r>
      <w:r w:rsidRPr="000214D1">
        <w:rPr>
          <w:lang w:val="ru-RU"/>
        </w:rPr>
        <w:t xml:space="preserve">. </w:t>
      </w:r>
    </w:p>
    <w:p w:rsidR="0071388A" w:rsidRPr="000214D1" w:rsidRDefault="0071388A" w:rsidP="0034265B">
      <w:pPr>
        <w:spacing w:after="0" w:line="240" w:lineRule="auto"/>
        <w:rPr>
          <w:i/>
          <w:u w:val="single"/>
          <w:lang w:val="ru-RU"/>
        </w:rPr>
      </w:pPr>
    </w:p>
    <w:p w:rsidR="00734FE8" w:rsidRPr="000214D1" w:rsidRDefault="00E11BA7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Срок охраны</w:t>
      </w:r>
      <w:r w:rsidR="00ED4B42" w:rsidRPr="000214D1">
        <w:rPr>
          <w:i/>
          <w:u w:val="single"/>
          <w:lang w:val="ru-RU"/>
        </w:rPr>
        <w:t xml:space="preserve"> (</w:t>
      </w:r>
      <w:r w:rsidR="006B0FA1" w:rsidRPr="000214D1">
        <w:rPr>
          <w:i/>
          <w:u w:val="single"/>
          <w:lang w:val="ru-RU"/>
        </w:rPr>
        <w:t>статья </w:t>
      </w:r>
      <w:r w:rsidR="00ED4B42" w:rsidRPr="000214D1">
        <w:rPr>
          <w:i/>
          <w:u w:val="single"/>
          <w:lang w:val="ru-RU"/>
        </w:rPr>
        <w:t xml:space="preserve">10 </w:t>
      </w:r>
      <w:r w:rsidR="006B0FA1" w:rsidRPr="000214D1">
        <w:rPr>
          <w:i/>
          <w:u w:val="single"/>
          <w:lang w:val="ru-RU"/>
        </w:rPr>
        <w:t>текста по ТЗ и статья </w:t>
      </w:r>
      <w:r w:rsidR="00ED4B42" w:rsidRPr="000214D1">
        <w:rPr>
          <w:i/>
          <w:u w:val="single"/>
          <w:lang w:val="ru-RU"/>
        </w:rPr>
        <w:t xml:space="preserve">8 </w:t>
      </w:r>
      <w:r w:rsidR="006B0FA1" w:rsidRPr="000214D1">
        <w:rPr>
          <w:i/>
          <w:u w:val="single"/>
          <w:lang w:val="ru-RU"/>
        </w:rPr>
        <w:t>текста по ТВК</w:t>
      </w:r>
      <w:r w:rsidR="00ED4B42" w:rsidRPr="000214D1">
        <w:rPr>
          <w:i/>
          <w:u w:val="single"/>
          <w:lang w:val="ru-RU"/>
        </w:rPr>
        <w:t>)</w:t>
      </w:r>
    </w:p>
    <w:p w:rsidR="00734FE8" w:rsidRPr="000214D1" w:rsidRDefault="00734FE8" w:rsidP="0034265B">
      <w:pPr>
        <w:spacing w:after="0" w:line="240" w:lineRule="auto"/>
        <w:rPr>
          <w:lang w:val="ru-RU"/>
        </w:rPr>
      </w:pPr>
    </w:p>
    <w:p w:rsidR="0094048C" w:rsidRPr="000214D1" w:rsidRDefault="00734FE8" w:rsidP="0034265B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E72EAD" w:rsidRPr="000214D1">
        <w:rPr>
          <w:lang w:val="ru-RU"/>
        </w:rPr>
        <w:t>В отношении срока охраны в текстах по ТЗ и ТВК используются разные подходы</w:t>
      </w:r>
      <w:r w:rsidR="0094048C" w:rsidRPr="000214D1">
        <w:rPr>
          <w:lang w:val="ru-RU"/>
        </w:rPr>
        <w:t xml:space="preserve">.  </w:t>
      </w:r>
    </w:p>
    <w:p w:rsidR="0071388A" w:rsidRPr="000214D1" w:rsidRDefault="0071388A" w:rsidP="001C5AA1">
      <w:pPr>
        <w:spacing w:after="0" w:line="240" w:lineRule="auto"/>
        <w:rPr>
          <w:lang w:val="ru-RU"/>
        </w:rPr>
      </w:pPr>
    </w:p>
    <w:p w:rsidR="0071388A" w:rsidRPr="000214D1" w:rsidRDefault="0071388A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BA69AB" w:rsidRPr="000214D1">
        <w:rPr>
          <w:lang w:val="ru-RU"/>
        </w:rPr>
        <w:t>Формулировка в тексте по ТЗ, как представляется, аналогична формулировке первого пункта варианта </w:t>
      </w:r>
      <w:r w:rsidRPr="000214D1">
        <w:rPr>
          <w:lang w:val="ru-RU"/>
        </w:rPr>
        <w:t xml:space="preserve">1 </w:t>
      </w:r>
      <w:r w:rsidR="00BA69AB" w:rsidRPr="000214D1">
        <w:rPr>
          <w:lang w:val="ru-RU"/>
        </w:rPr>
        <w:t>текста по ТВК</w:t>
      </w:r>
      <w:r w:rsidRPr="000214D1">
        <w:rPr>
          <w:lang w:val="ru-RU"/>
        </w:rPr>
        <w:t xml:space="preserve">.  </w:t>
      </w:r>
      <w:r w:rsidR="009C2BCC" w:rsidRPr="000214D1">
        <w:rPr>
          <w:lang w:val="ru-RU"/>
        </w:rPr>
        <w:t>Тем не менее, возможно, имеет смысл отметить, что в ней упоминается статья </w:t>
      </w:r>
      <w:r w:rsidRPr="000214D1">
        <w:rPr>
          <w:lang w:val="ru-RU"/>
        </w:rPr>
        <w:t>5 (</w:t>
      </w:r>
      <w:r w:rsidR="009C2BCC" w:rsidRPr="000214D1">
        <w:rPr>
          <w:lang w:val="ru-RU"/>
        </w:rPr>
        <w:t>многоуровневый подход</w:t>
      </w:r>
      <w:r w:rsidRPr="000214D1">
        <w:rPr>
          <w:lang w:val="ru-RU"/>
        </w:rPr>
        <w:t xml:space="preserve">), </w:t>
      </w:r>
      <w:r w:rsidR="009C2BCC" w:rsidRPr="000214D1">
        <w:rPr>
          <w:lang w:val="ru-RU"/>
        </w:rPr>
        <w:t>тогда как в тексте по ТВК такого упоминания нет.</w:t>
      </w:r>
    </w:p>
    <w:p w:rsidR="0094048C" w:rsidRPr="000214D1" w:rsidRDefault="0094048C" w:rsidP="001C5AA1">
      <w:pPr>
        <w:spacing w:after="0" w:line="240" w:lineRule="auto"/>
        <w:rPr>
          <w:lang w:val="ru-RU"/>
        </w:rPr>
      </w:pPr>
    </w:p>
    <w:p w:rsidR="00734FE8" w:rsidRPr="000214D1" w:rsidRDefault="0094048C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9C4E01" w:rsidRPr="000214D1">
        <w:rPr>
          <w:lang w:val="ru-RU"/>
        </w:rPr>
        <w:t>Текст по ТВК включает три варианта</w:t>
      </w:r>
      <w:r w:rsidRPr="000214D1">
        <w:rPr>
          <w:lang w:val="ru-RU"/>
        </w:rPr>
        <w:t xml:space="preserve">:  </w:t>
      </w:r>
      <w:r w:rsidR="009C4E01" w:rsidRPr="000214D1">
        <w:rPr>
          <w:lang w:val="ru-RU"/>
        </w:rPr>
        <w:t>вариант 1 предусматривает срок охраны, обусловленный критериями охраноспособности, и бессрочную охрану неимущественных прав</w:t>
      </w:r>
      <w:r w:rsidRPr="000214D1">
        <w:rPr>
          <w:lang w:val="ru-RU"/>
        </w:rPr>
        <w:t xml:space="preserve">;  </w:t>
      </w:r>
      <w:r w:rsidR="0051228B" w:rsidRPr="000214D1">
        <w:rPr>
          <w:lang w:val="ru-RU"/>
        </w:rPr>
        <w:t>вариант 2 увязывает срок охраны с действи</w:t>
      </w:r>
      <w:r w:rsidR="00BA5D88" w:rsidRPr="000214D1">
        <w:rPr>
          <w:lang w:val="ru-RU"/>
        </w:rPr>
        <w:t>ем</w:t>
      </w:r>
      <w:r w:rsidR="0051228B" w:rsidRPr="000214D1">
        <w:rPr>
          <w:lang w:val="ru-RU"/>
        </w:rPr>
        <w:t xml:space="preserve"> объема охраны</w:t>
      </w:r>
      <w:r w:rsidRPr="000214D1">
        <w:rPr>
          <w:lang w:val="ru-RU"/>
        </w:rPr>
        <w:t xml:space="preserve">;  </w:t>
      </w:r>
      <w:r w:rsidR="0051228B" w:rsidRPr="000214D1">
        <w:rPr>
          <w:lang w:val="ru-RU"/>
        </w:rPr>
        <w:t>а вариант 3 касается только срока действия имущественных аспектов ТВК, которые имеют временное ограничение</w:t>
      </w:r>
      <w:r w:rsidRPr="000214D1">
        <w:rPr>
          <w:lang w:val="ru-RU"/>
        </w:rPr>
        <w:t xml:space="preserve">.  </w:t>
      </w:r>
      <w:r w:rsidR="00A54810" w:rsidRPr="000214D1">
        <w:rPr>
          <w:lang w:val="ru-RU"/>
        </w:rPr>
        <w:t>Государства-члены могли бы подумать над тем, можно ли объединить эти варианты и нужно ли устанавливать предельный срок для охраны имущественных аспектов ТВК</w:t>
      </w:r>
      <w:r w:rsidRPr="000214D1">
        <w:rPr>
          <w:lang w:val="ru-RU"/>
        </w:rPr>
        <w:t>.</w:t>
      </w:r>
    </w:p>
    <w:p w:rsidR="0094048C" w:rsidRPr="000214D1" w:rsidRDefault="0094048C" w:rsidP="001C5AA1">
      <w:pPr>
        <w:spacing w:after="0" w:line="240" w:lineRule="auto"/>
        <w:rPr>
          <w:lang w:val="ru-RU"/>
        </w:rPr>
      </w:pPr>
    </w:p>
    <w:p w:rsidR="0094048C" w:rsidRPr="000214D1" w:rsidRDefault="0094048C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892C28" w:rsidRPr="000214D1">
        <w:rPr>
          <w:lang w:val="ru-RU"/>
        </w:rPr>
        <w:t>В</w:t>
      </w:r>
      <w:r w:rsidR="00BA5D88" w:rsidRPr="000214D1">
        <w:rPr>
          <w:lang w:val="ru-RU"/>
        </w:rPr>
        <w:t>ероятно</w:t>
      </w:r>
      <w:r w:rsidR="00892C28" w:rsidRPr="000214D1">
        <w:rPr>
          <w:lang w:val="ru-RU"/>
        </w:rPr>
        <w:t>, государства-члены пожелают рассмотреть возможность использования аналогичного подхода в тексте по ТЗ</w:t>
      </w:r>
      <w:r w:rsidRPr="000214D1">
        <w:rPr>
          <w:lang w:val="ru-RU"/>
        </w:rPr>
        <w:t xml:space="preserve">. 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DB59B0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Формальности</w:t>
      </w:r>
      <w:r w:rsidR="00580B42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580B42" w:rsidRPr="000214D1">
        <w:rPr>
          <w:i/>
          <w:u w:val="single"/>
          <w:lang w:val="ru-RU"/>
        </w:rPr>
        <w:t xml:space="preserve">11 </w:t>
      </w:r>
      <w:r w:rsidRPr="000214D1">
        <w:rPr>
          <w:i/>
          <w:u w:val="single"/>
          <w:lang w:val="ru-RU"/>
        </w:rPr>
        <w:t>текста по ТЗ и статья </w:t>
      </w:r>
      <w:r w:rsidR="00580B42" w:rsidRPr="000214D1">
        <w:rPr>
          <w:i/>
          <w:u w:val="single"/>
          <w:lang w:val="ru-RU"/>
        </w:rPr>
        <w:t xml:space="preserve">9 </w:t>
      </w:r>
      <w:r w:rsidRPr="000214D1">
        <w:rPr>
          <w:i/>
          <w:u w:val="single"/>
          <w:lang w:val="ru-RU"/>
        </w:rPr>
        <w:t>текста по ТВК</w:t>
      </w:r>
      <w:r w:rsidR="00580B42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486A69" w:rsidRPr="000214D1" w:rsidRDefault="00734FE8" w:rsidP="00486A69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66FCF" w:rsidRPr="000214D1">
        <w:rPr>
          <w:lang w:val="ru-RU"/>
        </w:rPr>
        <w:t>Тексты по ТЗ и ТВК имеют несколько общих пунктов и ряд дополнительных элементов</w:t>
      </w:r>
      <w:r w:rsidR="00486A69" w:rsidRPr="000214D1">
        <w:rPr>
          <w:lang w:val="ru-RU"/>
        </w:rPr>
        <w:t>.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EE3A90" w:rsidRPr="000214D1" w:rsidRDefault="00486A69" w:rsidP="00EE3A90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C43F73" w:rsidRPr="000214D1">
        <w:rPr>
          <w:lang w:val="ru-RU"/>
        </w:rPr>
        <w:t>При обсуждении формальностей МКГР мог бы рассмотреть многоуровневый подход, фигурирующий в статьях 5 текста по ТЗ и текста по ТВК</w:t>
      </w:r>
      <w:r w:rsidRPr="000214D1">
        <w:rPr>
          <w:lang w:val="ru-RU"/>
        </w:rPr>
        <w:t xml:space="preserve">.  </w:t>
      </w:r>
      <w:r w:rsidR="000F2DBD" w:rsidRPr="000214D1">
        <w:rPr>
          <w:lang w:val="ru-RU"/>
        </w:rPr>
        <w:t xml:space="preserve">Можно подумать над тем, чтобы отказаться от включения формальных требований для некоторых видов ТЗ или ТВК, но при этом ввести ряд формальных требований для других </w:t>
      </w:r>
      <w:r w:rsidR="002B4EF2" w:rsidRPr="000214D1">
        <w:rPr>
          <w:lang w:val="ru-RU"/>
        </w:rPr>
        <w:t>разновидностей</w:t>
      </w:r>
      <w:r w:rsidRPr="000214D1">
        <w:rPr>
          <w:lang w:val="ru-RU"/>
        </w:rPr>
        <w:t xml:space="preserve">.  </w:t>
      </w:r>
      <w:r w:rsidR="003C1B85" w:rsidRPr="000214D1">
        <w:rPr>
          <w:lang w:val="ru-RU"/>
        </w:rPr>
        <w:t>Формальности могут также различаться в зависимости от вида предоставляемых прав</w:t>
      </w:r>
      <w:r w:rsidRPr="000214D1">
        <w:rPr>
          <w:lang w:val="ru-RU"/>
        </w:rPr>
        <w:t>.</w:t>
      </w:r>
      <w:r w:rsidR="00EE3A90" w:rsidRPr="000214D1">
        <w:rPr>
          <w:lang w:val="ru-RU"/>
        </w:rPr>
        <w:t xml:space="preserve"> </w:t>
      </w:r>
      <w:r w:rsidR="00730086" w:rsidRPr="000214D1">
        <w:rPr>
          <w:lang w:val="ru-RU"/>
        </w:rPr>
        <w:t xml:space="preserve"> </w:t>
      </w:r>
      <w:r w:rsidR="00826E52" w:rsidRPr="000214D1">
        <w:rPr>
          <w:lang w:val="ru-RU"/>
        </w:rPr>
        <w:t xml:space="preserve">Еще </w:t>
      </w:r>
      <w:r w:rsidR="0036486B" w:rsidRPr="000214D1">
        <w:rPr>
          <w:lang w:val="ru-RU"/>
        </w:rPr>
        <w:t>раз напомню, что в первых редакциях текста по ТВК, упоминавшихся выше, была установлена своего рода предварительная регистрация и экспертиза для ТВК, в отношении которых испрашивается самый высокий уровень охраны (но только для них);  см. документ «Охрана традиционных выражений культуры/выражений фольклора:  пересмотренные цели и принципы»</w:t>
      </w:r>
      <w:r w:rsidR="00EE3A90" w:rsidRPr="000214D1">
        <w:rPr>
          <w:lang w:val="ru-RU"/>
        </w:rPr>
        <w:t xml:space="preserve"> (WIPO/GRTKF/IC/9/4).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EE300E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Переходные меры</w:t>
      </w:r>
      <w:r w:rsidR="00DB1C39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DB1C39" w:rsidRPr="000214D1">
        <w:rPr>
          <w:i/>
          <w:u w:val="single"/>
          <w:lang w:val="ru-RU"/>
        </w:rPr>
        <w:t xml:space="preserve">12 </w:t>
      </w:r>
      <w:r w:rsidRPr="000214D1">
        <w:rPr>
          <w:i/>
          <w:u w:val="single"/>
          <w:lang w:val="ru-RU"/>
        </w:rPr>
        <w:t>текста по ТЗ и статья </w:t>
      </w:r>
      <w:r w:rsidR="00DB1C39" w:rsidRPr="000214D1">
        <w:rPr>
          <w:i/>
          <w:u w:val="single"/>
          <w:lang w:val="ru-RU"/>
        </w:rPr>
        <w:t xml:space="preserve">11 </w:t>
      </w:r>
      <w:r w:rsidRPr="000214D1">
        <w:rPr>
          <w:i/>
          <w:u w:val="single"/>
          <w:lang w:val="ru-RU"/>
        </w:rPr>
        <w:t>текста по ТВК</w:t>
      </w:r>
      <w:r w:rsidR="00DB1C39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CA428D" w:rsidRPr="000214D1" w:rsidRDefault="00734FE8" w:rsidP="00CA428D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8301CD" w:rsidRPr="000214D1">
        <w:rPr>
          <w:lang w:val="ru-RU"/>
        </w:rPr>
        <w:t>В статье </w:t>
      </w:r>
      <w:r w:rsidR="00CA428D" w:rsidRPr="000214D1">
        <w:rPr>
          <w:lang w:val="ru-RU"/>
        </w:rPr>
        <w:t xml:space="preserve">12.1 </w:t>
      </w:r>
      <w:r w:rsidR="008301CD" w:rsidRPr="000214D1">
        <w:rPr>
          <w:lang w:val="ru-RU"/>
        </w:rPr>
        <w:t>текста по ТЗ и статье </w:t>
      </w:r>
      <w:r w:rsidR="00CA428D" w:rsidRPr="000214D1">
        <w:rPr>
          <w:lang w:val="ru-RU"/>
        </w:rPr>
        <w:t xml:space="preserve">11.1 </w:t>
      </w:r>
      <w:r w:rsidR="008301CD" w:rsidRPr="000214D1">
        <w:rPr>
          <w:lang w:val="ru-RU"/>
        </w:rPr>
        <w:t>текста по ТВК, как представляется, отражена единая позиция в отношении того, что документ должен применяться ко всем ТЗ/ТВК, которые на момент его вступления в силу удовлетворяют критериям охраноспособности</w:t>
      </w:r>
      <w:r w:rsidR="00CA428D" w:rsidRPr="000214D1">
        <w:rPr>
          <w:lang w:val="ru-RU"/>
        </w:rPr>
        <w:t xml:space="preserve">. </w:t>
      </w:r>
      <w:r w:rsidR="002F0300" w:rsidRPr="000214D1">
        <w:rPr>
          <w:lang w:val="ru-RU"/>
        </w:rPr>
        <w:t xml:space="preserve"> Формулировки этих пунктов в двух текстах не одинаковы.</w:t>
      </w:r>
      <w:r w:rsidR="00230DD4" w:rsidRPr="000214D1">
        <w:rPr>
          <w:lang w:val="ru-RU"/>
        </w:rPr>
        <w:t xml:space="preserve"> </w:t>
      </w:r>
      <w:r w:rsidR="00CA428D" w:rsidRPr="000214D1">
        <w:rPr>
          <w:lang w:val="ru-RU"/>
        </w:rPr>
        <w:t xml:space="preserve"> </w:t>
      </w:r>
      <w:r w:rsidR="00BB76C8" w:rsidRPr="000214D1">
        <w:rPr>
          <w:lang w:val="ru-RU"/>
        </w:rPr>
        <w:t>Возможно, государства-члены пожелают более детально изучить эти формулировки и выбрать более четк</w:t>
      </w:r>
      <w:r w:rsidR="00B03000" w:rsidRPr="000214D1">
        <w:rPr>
          <w:lang w:val="ru-RU"/>
        </w:rPr>
        <w:t xml:space="preserve">ую характеристику </w:t>
      </w:r>
      <w:r w:rsidR="00BB76C8" w:rsidRPr="000214D1">
        <w:rPr>
          <w:lang w:val="ru-RU"/>
        </w:rPr>
        <w:t>достигнутой договоренности</w:t>
      </w:r>
      <w:r w:rsidR="00CA428D" w:rsidRPr="000214D1">
        <w:rPr>
          <w:lang w:val="ru-RU"/>
        </w:rPr>
        <w:t xml:space="preserve">. </w:t>
      </w:r>
    </w:p>
    <w:p w:rsidR="00CA428D" w:rsidRPr="000214D1" w:rsidRDefault="00CA428D" w:rsidP="00CA428D">
      <w:pPr>
        <w:spacing w:after="0" w:line="240" w:lineRule="auto"/>
        <w:rPr>
          <w:lang w:val="ru-RU"/>
        </w:rPr>
      </w:pPr>
    </w:p>
    <w:p w:rsidR="00CA428D" w:rsidRPr="000214D1" w:rsidRDefault="00CA428D" w:rsidP="00CA428D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3D1821" w:rsidRPr="000214D1">
        <w:rPr>
          <w:lang w:val="ru-RU"/>
        </w:rPr>
        <w:t xml:space="preserve">Что касается вопроса о правах, приобретенных третьими сторонами, то в статье 12.2 текста по ТЗ содержится три варианта формулировок, а в статье 11.2 </w:t>
      </w:r>
      <w:r w:rsidR="003D1821" w:rsidRPr="000214D1">
        <w:rPr>
          <w:lang w:val="ru-RU"/>
        </w:rPr>
        <w:lastRenderedPageBreak/>
        <w:t xml:space="preserve">текста по ТВК – два.  </w:t>
      </w:r>
      <w:r w:rsidR="006768D3" w:rsidRPr="000214D1">
        <w:rPr>
          <w:lang w:val="ru-RU"/>
        </w:rPr>
        <w:t>Для согласования различных позиций необходимо продолжить обсуждения</w:t>
      </w:r>
      <w:r w:rsidRPr="000214D1">
        <w:rPr>
          <w:lang w:val="ru-RU"/>
        </w:rPr>
        <w:t xml:space="preserve">.  </w:t>
      </w:r>
      <w:r w:rsidR="002F191C" w:rsidRPr="000214D1">
        <w:rPr>
          <w:lang w:val="ru-RU"/>
        </w:rPr>
        <w:t>Добиться этого можно путем пере</w:t>
      </w:r>
      <w:r w:rsidR="00826E52">
        <w:rPr>
          <w:lang w:val="ru-RU"/>
        </w:rPr>
        <w:t xml:space="preserve">смотра </w:t>
      </w:r>
      <w:r w:rsidR="002F191C" w:rsidRPr="000214D1">
        <w:rPr>
          <w:lang w:val="ru-RU"/>
        </w:rPr>
        <w:t>текста с использованием более прозрачных и простых формулировок этой важной концепции</w:t>
      </w:r>
      <w:r w:rsidRPr="000214D1">
        <w:rPr>
          <w:lang w:val="ru-RU"/>
        </w:rPr>
        <w:t xml:space="preserve">.  </w:t>
      </w:r>
    </w:p>
    <w:p w:rsidR="00CA428D" w:rsidRPr="000214D1" w:rsidRDefault="00CA428D" w:rsidP="00CA428D">
      <w:pPr>
        <w:spacing w:after="0" w:line="240" w:lineRule="auto"/>
        <w:rPr>
          <w:lang w:val="ru-RU"/>
        </w:rPr>
      </w:pPr>
    </w:p>
    <w:p w:rsidR="00CA428D" w:rsidRPr="000214D1" w:rsidRDefault="00CA428D" w:rsidP="00CA428D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F932B0" w:rsidRPr="000214D1">
        <w:rPr>
          <w:lang w:val="ru-RU"/>
        </w:rPr>
        <w:t>Возможно, государства-члены пожелают сопоставить два текста и внести в них необходимые изменения</w:t>
      </w:r>
      <w:r w:rsidRPr="000214D1">
        <w:rPr>
          <w:lang w:val="ru-RU"/>
        </w:rPr>
        <w:t>.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642E43" w:rsidP="00734FE8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Связь с другими международными соглашениями</w:t>
      </w:r>
      <w:r w:rsidR="00DB1C39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статьи </w:t>
      </w:r>
      <w:r w:rsidR="00DB1C39" w:rsidRPr="000214D1">
        <w:rPr>
          <w:i/>
          <w:u w:val="single"/>
          <w:lang w:val="ru-RU"/>
        </w:rPr>
        <w:t>13</w:t>
      </w:r>
      <w:r w:rsidR="005703AE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и</w:t>
      </w:r>
      <w:r w:rsidR="005703AE" w:rsidRPr="000214D1">
        <w:rPr>
          <w:i/>
          <w:u w:val="single"/>
          <w:lang w:val="ru-RU"/>
        </w:rPr>
        <w:t xml:space="preserve"> 14</w:t>
      </w:r>
      <w:r w:rsidR="00DB1C39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текста по ТЗ и статья </w:t>
      </w:r>
      <w:r w:rsidR="00DB1C39" w:rsidRPr="000214D1">
        <w:rPr>
          <w:i/>
          <w:u w:val="single"/>
          <w:lang w:val="ru-RU"/>
        </w:rPr>
        <w:t xml:space="preserve">12 </w:t>
      </w:r>
      <w:r w:rsidRPr="000214D1">
        <w:rPr>
          <w:i/>
          <w:u w:val="single"/>
          <w:lang w:val="ru-RU"/>
        </w:rPr>
        <w:t>текста по ТВК</w:t>
      </w:r>
      <w:r w:rsidR="00DB1C39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734F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8337F" w:rsidRPr="000214D1">
        <w:rPr>
          <w:lang w:val="ru-RU"/>
        </w:rPr>
        <w:t xml:space="preserve">В двух текстах используются аналогичные концепции.  Вместе с тем текст по ТЗ содержит в виде отдельной статьи положение о неумалении прав </w:t>
      </w:r>
      <w:r w:rsidR="005C48D0" w:rsidRPr="000214D1">
        <w:rPr>
          <w:lang w:val="ru-RU"/>
        </w:rPr>
        <w:t>(</w:t>
      </w:r>
      <w:r w:rsidR="00A8337F" w:rsidRPr="000214D1">
        <w:rPr>
          <w:lang w:val="ru-RU"/>
        </w:rPr>
        <w:t>статья </w:t>
      </w:r>
      <w:r w:rsidR="005C48D0" w:rsidRPr="000214D1">
        <w:rPr>
          <w:lang w:val="ru-RU"/>
        </w:rPr>
        <w:t>14)</w:t>
      </w:r>
      <w:r w:rsidR="00A8337F" w:rsidRPr="000214D1">
        <w:rPr>
          <w:lang w:val="ru-RU"/>
        </w:rPr>
        <w:t xml:space="preserve">, тогда как </w:t>
      </w:r>
      <w:r w:rsidR="00157805" w:rsidRPr="000214D1">
        <w:rPr>
          <w:lang w:val="ru-RU"/>
        </w:rPr>
        <w:t>в тексте по ТВК аналогичное положение фигуриру</w:t>
      </w:r>
      <w:r w:rsidR="000D112B" w:rsidRPr="000214D1">
        <w:rPr>
          <w:lang w:val="ru-RU"/>
        </w:rPr>
        <w:t>е</w:t>
      </w:r>
      <w:r w:rsidR="00157805" w:rsidRPr="000214D1">
        <w:rPr>
          <w:lang w:val="ru-RU"/>
        </w:rPr>
        <w:t>т в статье, посвященной связи с другими международными соглашениями</w:t>
      </w:r>
      <w:r w:rsidR="005C48D0" w:rsidRPr="000214D1">
        <w:rPr>
          <w:lang w:val="ru-RU"/>
        </w:rPr>
        <w:t xml:space="preserve"> (</w:t>
      </w:r>
      <w:r w:rsidR="00157805" w:rsidRPr="000214D1">
        <w:rPr>
          <w:lang w:val="ru-RU"/>
        </w:rPr>
        <w:t>статья </w:t>
      </w:r>
      <w:r w:rsidR="005C48D0" w:rsidRPr="000214D1">
        <w:rPr>
          <w:lang w:val="ru-RU"/>
        </w:rPr>
        <w:t xml:space="preserve">12).  </w:t>
      </w:r>
      <w:r w:rsidR="00367480" w:rsidRPr="000214D1">
        <w:rPr>
          <w:lang w:val="ru-RU"/>
        </w:rPr>
        <w:t>Государства-члены, возможно, пожелают рассмотреть вопрос о местонахождении этого положения, равно как и принятии единой формулировки в обоих текстах во избежание путаницы</w:t>
      </w:r>
      <w:r w:rsidR="005C48D0" w:rsidRPr="000214D1">
        <w:rPr>
          <w:lang w:val="ru-RU"/>
        </w:rPr>
        <w:t xml:space="preserve">. </w:t>
      </w:r>
    </w:p>
    <w:p w:rsidR="0071388A" w:rsidRPr="000214D1" w:rsidRDefault="0071388A" w:rsidP="0034265B">
      <w:pPr>
        <w:spacing w:after="0" w:line="240" w:lineRule="auto"/>
        <w:rPr>
          <w:i/>
          <w:u w:val="single"/>
          <w:lang w:val="ru-RU"/>
        </w:rPr>
      </w:pPr>
    </w:p>
    <w:p w:rsidR="00734FE8" w:rsidRPr="000214D1" w:rsidRDefault="004E508D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Национальный режим</w:t>
      </w:r>
      <w:r w:rsidR="00734FE8" w:rsidRPr="000214D1">
        <w:rPr>
          <w:i/>
          <w:u w:val="single"/>
          <w:lang w:val="ru-RU"/>
        </w:rPr>
        <w:t xml:space="preserve"> </w:t>
      </w:r>
      <w:r w:rsidR="0055001A" w:rsidRPr="000214D1">
        <w:rPr>
          <w:i/>
          <w:u w:val="single"/>
          <w:lang w:val="ru-RU"/>
        </w:rPr>
        <w:t>(</w:t>
      </w:r>
      <w:r w:rsidRPr="000214D1">
        <w:rPr>
          <w:i/>
          <w:u w:val="single"/>
          <w:lang w:val="ru-RU"/>
        </w:rPr>
        <w:t>статья </w:t>
      </w:r>
      <w:r w:rsidR="0055001A" w:rsidRPr="000214D1">
        <w:rPr>
          <w:i/>
          <w:u w:val="single"/>
          <w:lang w:val="ru-RU"/>
        </w:rPr>
        <w:t xml:space="preserve">15 </w:t>
      </w:r>
      <w:r w:rsidRPr="000214D1">
        <w:rPr>
          <w:i/>
          <w:u w:val="single"/>
          <w:lang w:val="ru-RU"/>
        </w:rPr>
        <w:t>текста по ТЗ и статья </w:t>
      </w:r>
      <w:r w:rsidR="0055001A" w:rsidRPr="000214D1">
        <w:rPr>
          <w:i/>
          <w:u w:val="single"/>
          <w:lang w:val="ru-RU"/>
        </w:rPr>
        <w:t xml:space="preserve">13 </w:t>
      </w:r>
      <w:r w:rsidRPr="000214D1">
        <w:rPr>
          <w:i/>
          <w:u w:val="single"/>
          <w:lang w:val="ru-RU"/>
        </w:rPr>
        <w:t>текста по ТВК</w:t>
      </w:r>
      <w:r w:rsidR="0055001A" w:rsidRPr="000214D1">
        <w:rPr>
          <w:i/>
          <w:u w:val="single"/>
          <w:lang w:val="ru-RU"/>
        </w:rPr>
        <w:t>)</w:t>
      </w:r>
    </w:p>
    <w:p w:rsidR="00734FE8" w:rsidRPr="000214D1" w:rsidRDefault="00734FE8" w:rsidP="0034265B">
      <w:pPr>
        <w:spacing w:after="0" w:line="240" w:lineRule="auto"/>
        <w:rPr>
          <w:lang w:val="ru-RU"/>
        </w:rPr>
      </w:pPr>
    </w:p>
    <w:p w:rsidR="00230DD4" w:rsidRPr="000214D1" w:rsidRDefault="00734FE8" w:rsidP="0034265B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1532C4" w:rsidRPr="000214D1">
        <w:rPr>
          <w:lang w:val="ru-RU"/>
        </w:rPr>
        <w:t xml:space="preserve">Что касается </w:t>
      </w:r>
      <w:r w:rsidR="004E508D" w:rsidRPr="000214D1">
        <w:rPr>
          <w:lang w:val="ru-RU"/>
        </w:rPr>
        <w:t>национально</w:t>
      </w:r>
      <w:r w:rsidR="001532C4" w:rsidRPr="000214D1">
        <w:rPr>
          <w:lang w:val="ru-RU"/>
        </w:rPr>
        <w:t>го</w:t>
      </w:r>
      <w:r w:rsidR="004E508D" w:rsidRPr="000214D1">
        <w:rPr>
          <w:lang w:val="ru-RU"/>
        </w:rPr>
        <w:t xml:space="preserve"> режим</w:t>
      </w:r>
      <w:r w:rsidR="001532C4" w:rsidRPr="000214D1">
        <w:rPr>
          <w:lang w:val="ru-RU"/>
        </w:rPr>
        <w:t>а, то</w:t>
      </w:r>
      <w:r w:rsidR="004E508D" w:rsidRPr="000214D1">
        <w:rPr>
          <w:lang w:val="ru-RU"/>
        </w:rPr>
        <w:t xml:space="preserve"> текст по ТЗ</w:t>
      </w:r>
      <w:r w:rsidR="0071388A" w:rsidRPr="000214D1">
        <w:rPr>
          <w:lang w:val="ru-RU"/>
        </w:rPr>
        <w:t xml:space="preserve">, </w:t>
      </w:r>
      <w:r w:rsidR="004E508D" w:rsidRPr="000214D1">
        <w:rPr>
          <w:lang w:val="ru-RU"/>
        </w:rPr>
        <w:t xml:space="preserve">включающий три альтернативных варианта, и текст по ТВК значительно расходятся.  </w:t>
      </w:r>
      <w:r w:rsidR="00B06BD4" w:rsidRPr="000214D1">
        <w:rPr>
          <w:lang w:val="ru-RU"/>
        </w:rPr>
        <w:t>Государства-члены, возможно, пожелают проанализировать оба текста и внести необходимые изменения в интересах единообразия</w:t>
      </w:r>
      <w:r w:rsidR="00931014" w:rsidRPr="000214D1">
        <w:rPr>
          <w:lang w:val="ru-RU"/>
        </w:rPr>
        <w:t xml:space="preserve">. 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5E6C26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Трансграничное сотрудничество</w:t>
      </w:r>
      <w:r w:rsidR="0055001A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55001A" w:rsidRPr="000214D1">
        <w:rPr>
          <w:i/>
          <w:u w:val="single"/>
          <w:lang w:val="ru-RU"/>
        </w:rPr>
        <w:t xml:space="preserve">16 </w:t>
      </w:r>
      <w:r w:rsidRPr="000214D1">
        <w:rPr>
          <w:i/>
          <w:u w:val="single"/>
          <w:lang w:val="ru-RU"/>
        </w:rPr>
        <w:t>текста по ТЗ и статья </w:t>
      </w:r>
      <w:r w:rsidR="0055001A" w:rsidRPr="000214D1">
        <w:rPr>
          <w:i/>
          <w:u w:val="single"/>
          <w:lang w:val="ru-RU"/>
        </w:rPr>
        <w:t xml:space="preserve">14 </w:t>
      </w:r>
      <w:r w:rsidRPr="000214D1">
        <w:rPr>
          <w:i/>
          <w:u w:val="single"/>
          <w:lang w:val="ru-RU"/>
        </w:rPr>
        <w:t>текста по ТВК</w:t>
      </w:r>
      <w:r w:rsidR="0055001A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B02BAA" w:rsidRPr="000214D1" w:rsidRDefault="00734FE8" w:rsidP="00B02BA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086909" w:rsidRPr="000214D1">
        <w:rPr>
          <w:lang w:val="ru-RU"/>
        </w:rPr>
        <w:t>Это положение касается важного вопроса о ТЗ/ТВК, которые принадлежат или находятся на территории нескольких государств</w:t>
      </w:r>
      <w:r w:rsidR="00B02BAA" w:rsidRPr="000214D1">
        <w:rPr>
          <w:lang w:val="ru-RU"/>
        </w:rPr>
        <w:t xml:space="preserve">.  </w:t>
      </w:r>
      <w:r w:rsidR="009F3A78" w:rsidRPr="000214D1">
        <w:rPr>
          <w:lang w:val="ru-RU"/>
        </w:rPr>
        <w:t>Хотя на первый взгляд формулировки более или менее схожи, присутствуют некоторые расхождения в терминологии, которым госуд</w:t>
      </w:r>
      <w:bookmarkStart w:id="0" w:name="_GoBack"/>
      <w:bookmarkEnd w:id="0"/>
      <w:r w:rsidR="009F3A78" w:rsidRPr="000214D1">
        <w:rPr>
          <w:lang w:val="ru-RU"/>
        </w:rPr>
        <w:t>арства-члены, возможно, пожелают уделить пристальное внимание, с тем чтобы найти наиболее подходящую формулировку для обоих текстов</w:t>
      </w:r>
      <w:r w:rsidR="00B02BAA" w:rsidRPr="000214D1">
        <w:rPr>
          <w:lang w:val="ru-RU"/>
        </w:rPr>
        <w:t xml:space="preserve">. </w:t>
      </w:r>
    </w:p>
    <w:p w:rsidR="00B02BAA" w:rsidRPr="000214D1" w:rsidRDefault="00B02BAA" w:rsidP="00B02BAA">
      <w:pPr>
        <w:spacing w:after="0" w:line="240" w:lineRule="auto"/>
        <w:rPr>
          <w:lang w:val="ru-RU"/>
        </w:rPr>
      </w:pPr>
    </w:p>
    <w:p w:rsidR="00B02BAA" w:rsidRPr="000214D1" w:rsidRDefault="00B02BAA" w:rsidP="00B02BAA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B424B1" w:rsidRPr="000214D1">
        <w:rPr>
          <w:lang w:val="ru-RU"/>
        </w:rPr>
        <w:t>Хочу также отметить, что в тексте по ГР упоминаются законы и протоколы из сферы обычного прав</w:t>
      </w:r>
      <w:r w:rsidRPr="000214D1">
        <w:rPr>
          <w:lang w:val="ru-RU"/>
        </w:rPr>
        <w:t xml:space="preserve">.  </w:t>
      </w:r>
      <w:r w:rsidR="00A07851" w:rsidRPr="000214D1">
        <w:rPr>
          <w:lang w:val="ru-RU"/>
        </w:rPr>
        <w:t xml:space="preserve">Государства-члены могут подумать над тем, уместна и </w:t>
      </w:r>
      <w:r w:rsidR="00B46285" w:rsidRPr="000214D1">
        <w:rPr>
          <w:lang w:val="ru-RU"/>
        </w:rPr>
        <w:t xml:space="preserve">необходима </w:t>
      </w:r>
      <w:r w:rsidR="00A07851" w:rsidRPr="000214D1">
        <w:rPr>
          <w:lang w:val="ru-RU"/>
        </w:rPr>
        <w:t>ли эта ссылка в контексте ТЗ и ТВК</w:t>
      </w:r>
      <w:r w:rsidRPr="000214D1">
        <w:rPr>
          <w:lang w:val="ru-RU"/>
        </w:rPr>
        <w:t>.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473423" w:rsidRPr="000214D1" w:rsidRDefault="00116476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Наращивание потенциала и повышение осведомленности</w:t>
      </w:r>
      <w:r w:rsidR="0055001A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55001A" w:rsidRPr="000214D1">
        <w:rPr>
          <w:i/>
          <w:u w:val="single"/>
          <w:lang w:val="ru-RU"/>
        </w:rPr>
        <w:t xml:space="preserve">15 </w:t>
      </w:r>
      <w:r w:rsidRPr="000214D1">
        <w:rPr>
          <w:i/>
          <w:u w:val="single"/>
          <w:lang w:val="ru-RU"/>
        </w:rPr>
        <w:t>текста по ТВК</w:t>
      </w:r>
      <w:r w:rsidR="0055001A" w:rsidRPr="000214D1">
        <w:rPr>
          <w:i/>
          <w:u w:val="single"/>
          <w:lang w:val="ru-RU"/>
        </w:rPr>
        <w:t>)</w:t>
      </w:r>
    </w:p>
    <w:p w:rsidR="00473423" w:rsidRPr="000214D1" w:rsidRDefault="00473423" w:rsidP="00473423">
      <w:pPr>
        <w:spacing w:after="0" w:line="240" w:lineRule="auto"/>
        <w:rPr>
          <w:lang w:val="ru-RU"/>
        </w:rPr>
      </w:pPr>
    </w:p>
    <w:p w:rsidR="00473423" w:rsidRPr="000214D1" w:rsidRDefault="00473423" w:rsidP="00473423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0E1E66" w:rsidRPr="000214D1">
        <w:rPr>
          <w:lang w:val="ru-RU"/>
        </w:rPr>
        <w:t>Текст по ТВК, как и текст по ГР, содержит положения о наращивании потенциала и повышении осведомленности</w:t>
      </w:r>
      <w:r w:rsidRPr="000214D1">
        <w:rPr>
          <w:lang w:val="ru-RU"/>
        </w:rPr>
        <w:t xml:space="preserve">.  </w:t>
      </w:r>
      <w:r w:rsidR="00692E8B" w:rsidRPr="000214D1">
        <w:rPr>
          <w:lang w:val="ru-RU"/>
        </w:rPr>
        <w:t>Государства-члены могли бы рассмотреть возможность включения положения о наращивании потенциала и в текст по ТЗ или по крайней мере принять единый подход к этому вопросу</w:t>
      </w:r>
      <w:r w:rsidRPr="000214D1">
        <w:rPr>
          <w:lang w:val="ru-RU"/>
        </w:rPr>
        <w:t>.</w:t>
      </w:r>
    </w:p>
    <w:p w:rsidR="00473423" w:rsidRPr="000214D1" w:rsidRDefault="00473423" w:rsidP="00473423">
      <w:pPr>
        <w:spacing w:after="0" w:line="240" w:lineRule="auto"/>
        <w:rPr>
          <w:lang w:val="ru-RU"/>
        </w:rPr>
      </w:pPr>
    </w:p>
    <w:p w:rsidR="009E3F3D" w:rsidRPr="000214D1" w:rsidRDefault="006D0E23" w:rsidP="00567586">
      <w:pPr>
        <w:spacing w:after="0" w:line="240" w:lineRule="auto"/>
        <w:outlineLvl w:val="0"/>
        <w:rPr>
          <w:b/>
          <w:lang w:val="ru-RU"/>
        </w:rPr>
      </w:pPr>
      <w:r w:rsidRPr="000214D1">
        <w:rPr>
          <w:b/>
          <w:lang w:val="ru-RU"/>
        </w:rPr>
        <w:t>Вопросы, характерные и специфические для текста по ТЗ</w:t>
      </w:r>
    </w:p>
    <w:p w:rsidR="00D33BBE" w:rsidRPr="000214D1" w:rsidRDefault="00D33BBE" w:rsidP="001C5AA1">
      <w:pPr>
        <w:spacing w:after="0" w:line="240" w:lineRule="auto"/>
        <w:rPr>
          <w:lang w:val="ru-RU"/>
        </w:rPr>
      </w:pPr>
    </w:p>
    <w:p w:rsidR="00D33BBE" w:rsidRPr="000214D1" w:rsidRDefault="004B3E8D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Определение термина «традиционные знания»</w:t>
      </w:r>
      <w:r w:rsidR="009F7682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4C6A13" w:rsidRPr="000214D1">
        <w:rPr>
          <w:i/>
          <w:u w:val="single"/>
          <w:lang w:val="ru-RU"/>
        </w:rPr>
        <w:t>1</w:t>
      </w:r>
      <w:r w:rsidR="009F7682" w:rsidRPr="000214D1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текста по ТЗ</w:t>
      </w:r>
      <w:r w:rsidR="009F7682" w:rsidRPr="000214D1">
        <w:rPr>
          <w:i/>
          <w:u w:val="single"/>
          <w:lang w:val="ru-RU"/>
        </w:rPr>
        <w:t>)</w:t>
      </w:r>
    </w:p>
    <w:p w:rsidR="00D33BBE" w:rsidRPr="000214D1" w:rsidRDefault="00D33BBE" w:rsidP="001C5AA1">
      <w:pPr>
        <w:spacing w:after="0" w:line="240" w:lineRule="auto"/>
        <w:rPr>
          <w:lang w:val="ru-RU"/>
        </w:rPr>
      </w:pPr>
    </w:p>
    <w:p w:rsidR="00D33BBE" w:rsidRPr="000214D1" w:rsidRDefault="00D05ED7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8A7A73" w:rsidRPr="000214D1">
        <w:rPr>
          <w:lang w:val="ru-RU"/>
        </w:rPr>
        <w:t>Статья </w:t>
      </w:r>
      <w:r w:rsidR="005105A8" w:rsidRPr="000214D1">
        <w:rPr>
          <w:lang w:val="ru-RU"/>
        </w:rPr>
        <w:t>3</w:t>
      </w:r>
      <w:r w:rsidR="008A7A73" w:rsidRPr="000214D1">
        <w:rPr>
          <w:lang w:val="ru-RU"/>
        </w:rPr>
        <w:t xml:space="preserve"> текста по ТЗ гласит, что документ относится к ТЗ</w:t>
      </w:r>
      <w:r w:rsidR="004C6A13" w:rsidRPr="000214D1">
        <w:rPr>
          <w:lang w:val="ru-RU"/>
        </w:rPr>
        <w:t xml:space="preserve">, а </w:t>
      </w:r>
      <w:r w:rsidR="008A7A73" w:rsidRPr="000214D1">
        <w:rPr>
          <w:lang w:val="ru-RU"/>
        </w:rPr>
        <w:t xml:space="preserve">определение термина ТЗ </w:t>
      </w:r>
      <w:r w:rsidR="004C6A13" w:rsidRPr="000214D1">
        <w:rPr>
          <w:lang w:val="ru-RU"/>
        </w:rPr>
        <w:t xml:space="preserve">приводится </w:t>
      </w:r>
      <w:r w:rsidR="008A7A73" w:rsidRPr="000214D1">
        <w:rPr>
          <w:lang w:val="ru-RU"/>
        </w:rPr>
        <w:t>в статье </w:t>
      </w:r>
      <w:r w:rsidR="004C6A13" w:rsidRPr="000214D1">
        <w:rPr>
          <w:lang w:val="ru-RU"/>
        </w:rPr>
        <w:t>1</w:t>
      </w:r>
      <w:r w:rsidR="005105A8" w:rsidRPr="000214D1">
        <w:rPr>
          <w:lang w:val="ru-RU"/>
        </w:rPr>
        <w:t xml:space="preserve"> </w:t>
      </w:r>
      <w:r w:rsidR="008A7A73" w:rsidRPr="000214D1">
        <w:rPr>
          <w:lang w:val="ru-RU"/>
        </w:rPr>
        <w:t>«Использование терминов»</w:t>
      </w:r>
      <w:r w:rsidR="005105A8" w:rsidRPr="000214D1">
        <w:rPr>
          <w:lang w:val="ru-RU"/>
        </w:rPr>
        <w:t>.</w:t>
      </w:r>
    </w:p>
    <w:p w:rsidR="005105A8" w:rsidRPr="000214D1" w:rsidRDefault="005105A8" w:rsidP="001C5AA1">
      <w:pPr>
        <w:spacing w:after="0" w:line="240" w:lineRule="auto"/>
        <w:rPr>
          <w:lang w:val="ru-RU"/>
        </w:rPr>
      </w:pPr>
    </w:p>
    <w:p w:rsidR="005105A8" w:rsidRPr="000214D1" w:rsidRDefault="005105A8" w:rsidP="001C5AA1">
      <w:pPr>
        <w:spacing w:after="0" w:line="240" w:lineRule="auto"/>
        <w:rPr>
          <w:b/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4C6A13" w:rsidRPr="000214D1">
        <w:rPr>
          <w:lang w:val="ru-RU"/>
        </w:rPr>
        <w:t>Определение включае</w:t>
      </w:r>
      <w:r w:rsidR="00432210" w:rsidRPr="000214D1">
        <w:rPr>
          <w:lang w:val="ru-RU"/>
        </w:rPr>
        <w:t>т ряд элементов критериев охраноспособности (см. пункты </w:t>
      </w:r>
      <w:r w:rsidR="00376CDC" w:rsidRPr="000214D1">
        <w:rPr>
          <w:lang w:val="ru-RU"/>
        </w:rPr>
        <w:t>2</w:t>
      </w:r>
      <w:r w:rsidR="004C6A13" w:rsidRPr="000214D1">
        <w:rPr>
          <w:lang w:val="ru-RU"/>
        </w:rPr>
        <w:t>7</w:t>
      </w:r>
      <w:r w:rsidR="00432210" w:rsidRPr="000214D1">
        <w:rPr>
          <w:lang w:val="ru-RU"/>
        </w:rPr>
        <w:t>–</w:t>
      </w:r>
      <w:r w:rsidR="00376CDC" w:rsidRPr="000214D1">
        <w:rPr>
          <w:lang w:val="ru-RU"/>
        </w:rPr>
        <w:t>28</w:t>
      </w:r>
      <w:r w:rsidR="00432210" w:rsidRPr="000214D1">
        <w:rPr>
          <w:lang w:val="ru-RU"/>
        </w:rPr>
        <w:t xml:space="preserve"> выше</w:t>
      </w:r>
      <w:r w:rsidRPr="000214D1">
        <w:rPr>
          <w:lang w:val="ru-RU"/>
        </w:rPr>
        <w:t xml:space="preserve">).  </w:t>
      </w:r>
      <w:r w:rsidR="00F839FC" w:rsidRPr="000214D1">
        <w:rPr>
          <w:lang w:val="ru-RU"/>
        </w:rPr>
        <w:t xml:space="preserve">Как отмечалось выше, государства-члены, возможно, пожелают </w:t>
      </w:r>
      <w:r w:rsidR="00F839FC" w:rsidRPr="000214D1">
        <w:rPr>
          <w:lang w:val="ru-RU"/>
        </w:rPr>
        <w:lastRenderedPageBreak/>
        <w:t>рассмотреть вопрос, куда лучше поместить определение ТЗ и критерии охраноспос</w:t>
      </w:r>
      <w:r w:rsidR="004C6A13" w:rsidRPr="000214D1">
        <w:rPr>
          <w:lang w:val="ru-RU"/>
        </w:rPr>
        <w:t xml:space="preserve">обности во избежание повторов. </w:t>
      </w:r>
    </w:p>
    <w:p w:rsidR="00D05ED7" w:rsidRPr="000214D1" w:rsidRDefault="00D05ED7" w:rsidP="001C5AA1">
      <w:pPr>
        <w:spacing w:after="0" w:line="240" w:lineRule="auto"/>
        <w:rPr>
          <w:lang w:val="ru-RU"/>
        </w:rPr>
      </w:pPr>
    </w:p>
    <w:p w:rsidR="00D05ED7" w:rsidRPr="000214D1" w:rsidRDefault="00E769DC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Базы данных и дополнительная</w:t>
      </w:r>
      <w:r w:rsidR="00EA1889" w:rsidRPr="000214D1">
        <w:rPr>
          <w:i/>
          <w:u w:val="single"/>
          <w:lang w:val="ru-RU"/>
        </w:rPr>
        <w:t>/</w:t>
      </w:r>
      <w:r w:rsidRPr="000214D1">
        <w:rPr>
          <w:i/>
          <w:u w:val="single"/>
          <w:lang w:val="ru-RU"/>
        </w:rPr>
        <w:t>защитная охрана</w:t>
      </w:r>
      <w:r w:rsidR="00563EC7" w:rsidRPr="000214D1">
        <w:rPr>
          <w:u w:val="single"/>
          <w:lang w:val="ru-RU"/>
        </w:rPr>
        <w:t xml:space="preserve"> </w:t>
      </w:r>
      <w:r w:rsidR="00563EC7" w:rsidRPr="000214D1">
        <w:rPr>
          <w:i/>
          <w:u w:val="single"/>
          <w:lang w:val="ru-RU"/>
        </w:rPr>
        <w:t>(</w:t>
      </w:r>
      <w:r w:rsidRPr="000214D1">
        <w:rPr>
          <w:i/>
          <w:u w:val="single"/>
          <w:lang w:val="ru-RU"/>
        </w:rPr>
        <w:t>статья </w:t>
      </w:r>
      <w:r w:rsidR="00563EC7" w:rsidRPr="000214D1">
        <w:rPr>
          <w:i/>
          <w:u w:val="single"/>
          <w:lang w:val="ru-RU"/>
        </w:rPr>
        <w:t xml:space="preserve">5BIS </w:t>
      </w:r>
      <w:r w:rsidRPr="000214D1">
        <w:rPr>
          <w:i/>
          <w:u w:val="single"/>
          <w:lang w:val="ru-RU"/>
        </w:rPr>
        <w:t>текста по ТЗ</w:t>
      </w:r>
      <w:r w:rsidR="00563EC7" w:rsidRPr="000214D1">
        <w:rPr>
          <w:i/>
          <w:u w:val="single"/>
          <w:lang w:val="ru-RU"/>
        </w:rPr>
        <w:t>)</w:t>
      </w:r>
    </w:p>
    <w:p w:rsidR="00D05ED7" w:rsidRPr="000214D1" w:rsidRDefault="00D05ED7" w:rsidP="001C5AA1">
      <w:pPr>
        <w:spacing w:after="0" w:line="240" w:lineRule="auto"/>
        <w:rPr>
          <w:lang w:val="ru-RU"/>
        </w:rPr>
      </w:pPr>
    </w:p>
    <w:p w:rsidR="00734FE8" w:rsidRPr="000214D1" w:rsidRDefault="00734F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DB3EDA" w:rsidRPr="000214D1">
        <w:rPr>
          <w:lang w:val="ru-RU"/>
        </w:rPr>
        <w:t>В проектах текстов по ТЗ и ГР рассматривается возможность создания баз данных и принятия других</w:t>
      </w:r>
      <w:r w:rsidR="00EA1889" w:rsidRPr="000214D1">
        <w:rPr>
          <w:lang w:val="ru-RU"/>
        </w:rPr>
        <w:t xml:space="preserve"> </w:t>
      </w:r>
      <w:r w:rsidR="00DB3EDA" w:rsidRPr="000214D1">
        <w:rPr>
          <w:lang w:val="ru-RU"/>
        </w:rPr>
        <w:t>дополнительных</w:t>
      </w:r>
      <w:r w:rsidR="00EA1889" w:rsidRPr="000214D1">
        <w:rPr>
          <w:lang w:val="ru-RU"/>
        </w:rPr>
        <w:t>/</w:t>
      </w:r>
      <w:r w:rsidR="00DB3EDA" w:rsidRPr="000214D1">
        <w:rPr>
          <w:lang w:val="ru-RU"/>
        </w:rPr>
        <w:t>защитных мер</w:t>
      </w:r>
      <w:r w:rsidR="00EA1889" w:rsidRPr="000214D1">
        <w:rPr>
          <w:lang w:val="ru-RU"/>
        </w:rPr>
        <w:t xml:space="preserve">.  </w:t>
      </w:r>
      <w:r w:rsidR="003B6D94" w:rsidRPr="000214D1">
        <w:rPr>
          <w:lang w:val="ru-RU"/>
        </w:rPr>
        <w:t xml:space="preserve">Представляется целесообразным обратиться к соответствующим статьям в тексте по ГР.  </w:t>
      </w:r>
      <w:r w:rsidR="00766D77" w:rsidRPr="000214D1">
        <w:rPr>
          <w:lang w:val="ru-RU"/>
        </w:rPr>
        <w:t xml:space="preserve">Государства-члены, возможно, пожелают проанализировать цели и задачи таких баз данных и порядок их функционирования.  </w:t>
      </w:r>
      <w:r w:rsidR="00397BC1" w:rsidRPr="000214D1">
        <w:rPr>
          <w:lang w:val="ru-RU"/>
        </w:rPr>
        <w:t xml:space="preserve">Представляется полезным рассмотреть и другие центральные вопросы, в частности: </w:t>
      </w:r>
      <w:r w:rsidR="00EA1889" w:rsidRPr="000214D1">
        <w:rPr>
          <w:lang w:val="ru-RU"/>
        </w:rPr>
        <w:t xml:space="preserve"> </w:t>
      </w:r>
      <w:r w:rsidR="000E3370" w:rsidRPr="000214D1">
        <w:rPr>
          <w:lang w:val="ru-RU"/>
        </w:rPr>
        <w:t xml:space="preserve">кто должен отвечать за составление и обслуживание таких баз данных;  </w:t>
      </w:r>
      <w:r w:rsidR="0069512B" w:rsidRPr="000214D1">
        <w:rPr>
          <w:lang w:val="ru-RU"/>
        </w:rPr>
        <w:t xml:space="preserve">нужны ли какие-то стандарты для унификации их структуры и содержания;  кому должно быть разрешено пользоваться такими базами данных;  что будут включать в себя такие базы;  </w:t>
      </w:r>
      <w:r w:rsidR="001C2B70" w:rsidRPr="000214D1">
        <w:rPr>
          <w:lang w:val="ru-RU"/>
        </w:rPr>
        <w:t xml:space="preserve">в каком виде будет выражен этот контент;  нужны ли сопроводительные пособия и инструкции;  </w:t>
      </w:r>
      <w:r w:rsidR="00AE5F1B" w:rsidRPr="000214D1">
        <w:rPr>
          <w:lang w:val="ru-RU"/>
        </w:rPr>
        <w:t>какую пользу и какие опасности кроет в себе работа по поддержке и поощрению создания общедоступных баз данных.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643E59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Требования о раскрытии</w:t>
      </w:r>
      <w:r w:rsidR="00563EC7" w:rsidRPr="000214D1">
        <w:rPr>
          <w:i/>
          <w:u w:val="single"/>
          <w:lang w:val="ru-RU"/>
        </w:rPr>
        <w:t xml:space="preserve"> (</w:t>
      </w:r>
      <w:r w:rsidRPr="000214D1">
        <w:rPr>
          <w:i/>
          <w:u w:val="single"/>
          <w:lang w:val="ru-RU"/>
        </w:rPr>
        <w:t>статья </w:t>
      </w:r>
      <w:r w:rsidR="00563EC7" w:rsidRPr="000214D1">
        <w:rPr>
          <w:i/>
          <w:u w:val="single"/>
          <w:lang w:val="ru-RU"/>
        </w:rPr>
        <w:t xml:space="preserve">7 </w:t>
      </w:r>
      <w:r w:rsidRPr="000214D1">
        <w:rPr>
          <w:i/>
          <w:u w:val="single"/>
          <w:lang w:val="ru-RU"/>
        </w:rPr>
        <w:t>текста по ТЗ</w:t>
      </w:r>
      <w:r w:rsidR="00563EC7" w:rsidRPr="000214D1">
        <w:rPr>
          <w:i/>
          <w:u w:val="single"/>
          <w:lang w:val="ru-RU"/>
        </w:rPr>
        <w:t>)</w:t>
      </w:r>
    </w:p>
    <w:p w:rsidR="00734FE8" w:rsidRPr="000214D1" w:rsidRDefault="00734FE8" w:rsidP="001C5AA1">
      <w:pPr>
        <w:spacing w:after="0" w:line="240" w:lineRule="auto"/>
        <w:rPr>
          <w:lang w:val="ru-RU"/>
        </w:rPr>
      </w:pPr>
    </w:p>
    <w:p w:rsidR="00734FE8" w:rsidRPr="000214D1" w:rsidRDefault="00734F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6C1195" w:rsidRPr="000214D1">
        <w:rPr>
          <w:lang w:val="ru-RU"/>
        </w:rPr>
        <w:t xml:space="preserve">На </w:t>
      </w:r>
      <w:r w:rsidR="00826E52">
        <w:rPr>
          <w:lang w:val="ru-RU"/>
        </w:rPr>
        <w:t xml:space="preserve">35-й </w:t>
      </w:r>
      <w:r w:rsidR="006C1195" w:rsidRPr="000214D1">
        <w:rPr>
          <w:lang w:val="ru-RU"/>
        </w:rPr>
        <w:t xml:space="preserve">и </w:t>
      </w:r>
      <w:r w:rsidR="00826E52">
        <w:rPr>
          <w:lang w:val="ru-RU"/>
        </w:rPr>
        <w:t xml:space="preserve">36-й </w:t>
      </w:r>
      <w:r w:rsidR="006C1195" w:rsidRPr="000214D1">
        <w:rPr>
          <w:lang w:val="ru-RU"/>
        </w:rPr>
        <w:t>сессиях МКГР, равно как и на предшествующих сессиях по тематике ГР, состоялось подробное обсуждение предлагаемых требований о раскрытии;  при этом было отмечено, что</w:t>
      </w:r>
      <w:r w:rsidR="001B7D0D" w:rsidRPr="000214D1">
        <w:rPr>
          <w:lang w:val="ru-RU"/>
        </w:rPr>
        <w:t xml:space="preserve"> обсуждение вопросов ГР также включает рассмотрение «связанных с ними ТЗ».  </w:t>
      </w:r>
      <w:r w:rsidR="00532BFA" w:rsidRPr="000214D1">
        <w:rPr>
          <w:lang w:val="ru-RU"/>
        </w:rPr>
        <w:t>Государства-члены пока не пришли к единому мнению по этому вопросу и продолжают его рассмотрение</w:t>
      </w:r>
      <w:r w:rsidR="005158E9" w:rsidRPr="000214D1">
        <w:rPr>
          <w:lang w:val="ru-RU"/>
        </w:rPr>
        <w:t xml:space="preserve">. </w:t>
      </w:r>
    </w:p>
    <w:p w:rsidR="0034265B" w:rsidRPr="000214D1" w:rsidRDefault="0034265B" w:rsidP="001C5AA1">
      <w:pPr>
        <w:spacing w:after="0" w:line="240" w:lineRule="auto"/>
        <w:rPr>
          <w:lang w:val="ru-RU"/>
        </w:rPr>
      </w:pPr>
    </w:p>
    <w:p w:rsidR="00D33BBE" w:rsidRPr="000214D1" w:rsidRDefault="00537A1A" w:rsidP="00567586">
      <w:pPr>
        <w:spacing w:after="0" w:line="240" w:lineRule="auto"/>
        <w:outlineLvl w:val="0"/>
        <w:rPr>
          <w:b/>
          <w:lang w:val="ru-RU"/>
        </w:rPr>
      </w:pPr>
      <w:r w:rsidRPr="000214D1">
        <w:rPr>
          <w:b/>
          <w:lang w:val="ru-RU"/>
        </w:rPr>
        <w:t>Вопросы, характерные и специфические для текста по ТВК</w:t>
      </w:r>
    </w:p>
    <w:p w:rsidR="0034265B" w:rsidRPr="000214D1" w:rsidRDefault="0034265B" w:rsidP="001C5AA1">
      <w:pPr>
        <w:spacing w:after="0" w:line="240" w:lineRule="auto"/>
        <w:rPr>
          <w:lang w:val="ru-RU"/>
        </w:rPr>
      </w:pPr>
    </w:p>
    <w:p w:rsidR="00D33BBE" w:rsidRPr="000214D1" w:rsidRDefault="00537A1A" w:rsidP="00567586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Определение термина «</w:t>
      </w:r>
      <w:r w:rsidR="008E41F9" w:rsidRPr="000214D1">
        <w:rPr>
          <w:i/>
          <w:u w:val="single"/>
          <w:lang w:val="ru-RU"/>
        </w:rPr>
        <w:t>традиционные выражения культуры»</w:t>
      </w:r>
      <w:r w:rsidR="004A5699" w:rsidRPr="000214D1">
        <w:rPr>
          <w:i/>
          <w:u w:val="single"/>
          <w:lang w:val="ru-RU"/>
        </w:rPr>
        <w:t xml:space="preserve"> (</w:t>
      </w:r>
      <w:r w:rsidR="008E41F9" w:rsidRPr="000214D1">
        <w:rPr>
          <w:i/>
          <w:u w:val="single"/>
          <w:lang w:val="ru-RU"/>
        </w:rPr>
        <w:t>статья </w:t>
      </w:r>
      <w:r w:rsidR="004A5699" w:rsidRPr="000214D1">
        <w:rPr>
          <w:i/>
          <w:u w:val="single"/>
          <w:lang w:val="ru-RU"/>
        </w:rPr>
        <w:t xml:space="preserve">2 </w:t>
      </w:r>
      <w:r w:rsidR="008E41F9" w:rsidRPr="000214D1">
        <w:rPr>
          <w:i/>
          <w:u w:val="single"/>
          <w:lang w:val="ru-RU"/>
        </w:rPr>
        <w:t>текста по ТВК</w:t>
      </w:r>
      <w:r w:rsidR="004A5699" w:rsidRPr="000214D1">
        <w:rPr>
          <w:i/>
          <w:u w:val="single"/>
          <w:lang w:val="ru-RU"/>
        </w:rPr>
        <w:t>)</w:t>
      </w:r>
    </w:p>
    <w:p w:rsidR="00D33BBE" w:rsidRPr="000214D1" w:rsidRDefault="00D33BBE" w:rsidP="001C5AA1">
      <w:pPr>
        <w:spacing w:after="0" w:line="240" w:lineRule="auto"/>
        <w:rPr>
          <w:lang w:val="ru-RU"/>
        </w:rPr>
      </w:pPr>
    </w:p>
    <w:p w:rsidR="00D33BBE" w:rsidRPr="000214D1" w:rsidRDefault="00734FE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479F5" w:rsidRPr="000214D1">
        <w:rPr>
          <w:lang w:val="ru-RU"/>
        </w:rPr>
        <w:t>Следует отметить, что, как гласит статья 3 текста по ТВК, документ относится к ТВК</w:t>
      </w:r>
      <w:r w:rsidR="004C6A13" w:rsidRPr="000214D1">
        <w:rPr>
          <w:lang w:val="ru-RU"/>
        </w:rPr>
        <w:t xml:space="preserve">, а </w:t>
      </w:r>
      <w:r w:rsidR="00A479F5" w:rsidRPr="000214D1">
        <w:rPr>
          <w:lang w:val="ru-RU"/>
        </w:rPr>
        <w:t xml:space="preserve">определение этого термина </w:t>
      </w:r>
      <w:r w:rsidR="004C6A13" w:rsidRPr="000214D1">
        <w:rPr>
          <w:lang w:val="ru-RU"/>
        </w:rPr>
        <w:t xml:space="preserve">приводится </w:t>
      </w:r>
      <w:r w:rsidR="00A479F5" w:rsidRPr="000214D1">
        <w:rPr>
          <w:lang w:val="ru-RU"/>
        </w:rPr>
        <w:t>в статье </w:t>
      </w:r>
      <w:r w:rsidR="004C6A13" w:rsidRPr="000214D1">
        <w:rPr>
          <w:lang w:val="ru-RU"/>
        </w:rPr>
        <w:t>1</w:t>
      </w:r>
      <w:r w:rsidR="00A479F5" w:rsidRPr="000214D1">
        <w:rPr>
          <w:lang w:val="ru-RU"/>
        </w:rPr>
        <w:t xml:space="preserve"> «Использование терминов», как и в тексте по ТЗ</w:t>
      </w:r>
      <w:r w:rsidR="004A5699" w:rsidRPr="000214D1">
        <w:rPr>
          <w:lang w:val="ru-RU"/>
        </w:rPr>
        <w:t>.</w:t>
      </w:r>
    </w:p>
    <w:p w:rsidR="000D5BB8" w:rsidRPr="000214D1" w:rsidRDefault="000D5BB8" w:rsidP="001C5AA1">
      <w:pPr>
        <w:spacing w:after="0" w:line="240" w:lineRule="auto"/>
        <w:rPr>
          <w:lang w:val="ru-RU"/>
        </w:rPr>
      </w:pPr>
    </w:p>
    <w:p w:rsidR="000D5BB8" w:rsidRPr="000214D1" w:rsidRDefault="000D5BB8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4C6A13" w:rsidRPr="000214D1">
        <w:rPr>
          <w:lang w:val="ru-RU"/>
        </w:rPr>
        <w:t xml:space="preserve">Определение </w:t>
      </w:r>
      <w:r w:rsidR="004F002E" w:rsidRPr="000214D1">
        <w:rPr>
          <w:lang w:val="ru-RU"/>
        </w:rPr>
        <w:t>устанавлива</w:t>
      </w:r>
      <w:r w:rsidR="004C6A13" w:rsidRPr="000214D1">
        <w:rPr>
          <w:lang w:val="ru-RU"/>
        </w:rPr>
        <w:t>е</w:t>
      </w:r>
      <w:r w:rsidR="004F002E" w:rsidRPr="000214D1">
        <w:rPr>
          <w:lang w:val="ru-RU"/>
        </w:rPr>
        <w:t xml:space="preserve">т </w:t>
      </w:r>
      <w:r w:rsidR="0049407A" w:rsidRPr="000214D1">
        <w:rPr>
          <w:lang w:val="ru-RU"/>
        </w:rPr>
        <w:t>основные критерии охраноспособности (см. пункты 2</w:t>
      </w:r>
      <w:r w:rsidR="004C6A13" w:rsidRPr="000214D1">
        <w:rPr>
          <w:lang w:val="ru-RU"/>
        </w:rPr>
        <w:t>7</w:t>
      </w:r>
      <w:r w:rsidR="0049407A" w:rsidRPr="000214D1">
        <w:rPr>
          <w:lang w:val="ru-RU"/>
        </w:rPr>
        <w:t xml:space="preserve">–28 выше), указывающие, какие именно ТВК, отвечающие определению в </w:t>
      </w:r>
      <w:r w:rsidR="004C6A13" w:rsidRPr="000214D1">
        <w:rPr>
          <w:lang w:val="ru-RU"/>
        </w:rPr>
        <w:t>статье 1</w:t>
      </w:r>
      <w:r w:rsidR="0049407A" w:rsidRPr="000214D1">
        <w:rPr>
          <w:lang w:val="ru-RU"/>
        </w:rPr>
        <w:t>, подлежат охране</w:t>
      </w:r>
      <w:r w:rsidRPr="000214D1">
        <w:rPr>
          <w:lang w:val="ru-RU"/>
        </w:rPr>
        <w:t xml:space="preserve">.  </w:t>
      </w:r>
      <w:r w:rsidR="00B555F8" w:rsidRPr="000214D1">
        <w:rPr>
          <w:lang w:val="ru-RU"/>
        </w:rPr>
        <w:t>Как отмечалось выше, государства-члены, возможно, пожелают рассмотреть вопрос, куда лучше поместить определение ТВК и критерии охраноспособности во избежание повторов</w:t>
      </w:r>
      <w:r w:rsidR="00AA060F" w:rsidRPr="000214D1">
        <w:rPr>
          <w:lang w:val="ru-RU"/>
        </w:rPr>
        <w:t>.</w:t>
      </w:r>
    </w:p>
    <w:p w:rsidR="00000A0A" w:rsidRPr="000214D1" w:rsidRDefault="00000A0A" w:rsidP="001C5AA1">
      <w:pPr>
        <w:spacing w:after="0" w:line="240" w:lineRule="auto"/>
        <w:rPr>
          <w:lang w:val="ru-RU"/>
        </w:rPr>
      </w:pPr>
    </w:p>
    <w:p w:rsidR="00000A0A" w:rsidRPr="000214D1" w:rsidRDefault="00000A0A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11C44" w:rsidRPr="000214D1">
        <w:rPr>
          <w:lang w:val="ru-RU"/>
        </w:rPr>
        <w:t xml:space="preserve">Примеры различных форм ТВК </w:t>
      </w:r>
      <w:r w:rsidR="007C3D12" w:rsidRPr="000214D1">
        <w:rPr>
          <w:lang w:val="ru-RU"/>
        </w:rPr>
        <w:t xml:space="preserve">указаны </w:t>
      </w:r>
      <w:r w:rsidR="00A11C44" w:rsidRPr="000214D1">
        <w:rPr>
          <w:lang w:val="ru-RU"/>
        </w:rPr>
        <w:t>в</w:t>
      </w:r>
      <w:r w:rsidR="007C3D12" w:rsidRPr="000214D1">
        <w:rPr>
          <w:lang w:val="ru-RU"/>
        </w:rPr>
        <w:t xml:space="preserve"> сносках к</w:t>
      </w:r>
      <w:r w:rsidR="00A11C44" w:rsidRPr="000214D1">
        <w:rPr>
          <w:lang w:val="ru-RU"/>
        </w:rPr>
        <w:t xml:space="preserve"> определени</w:t>
      </w:r>
      <w:r w:rsidR="007C3D12" w:rsidRPr="000214D1">
        <w:rPr>
          <w:lang w:val="ru-RU"/>
        </w:rPr>
        <w:t>ю</w:t>
      </w:r>
      <w:r w:rsidR="00A11C44" w:rsidRPr="000214D1">
        <w:rPr>
          <w:lang w:val="ru-RU"/>
        </w:rPr>
        <w:t xml:space="preserve"> ТВК</w:t>
      </w:r>
      <w:r w:rsidRPr="000214D1">
        <w:rPr>
          <w:lang w:val="ru-RU"/>
        </w:rPr>
        <w:t xml:space="preserve">.  </w:t>
      </w:r>
      <w:r w:rsidR="00A11C44" w:rsidRPr="000214D1">
        <w:rPr>
          <w:lang w:val="ru-RU"/>
        </w:rPr>
        <w:t>Государства-члены, возможно, пожелают рассмотреть целесообразность таких примеров.</w:t>
      </w:r>
    </w:p>
    <w:p w:rsidR="00000A0A" w:rsidRPr="000214D1" w:rsidRDefault="00000A0A" w:rsidP="001C5AA1">
      <w:pPr>
        <w:spacing w:after="0" w:line="240" w:lineRule="auto"/>
        <w:rPr>
          <w:lang w:val="ru-RU"/>
        </w:rPr>
      </w:pPr>
    </w:p>
    <w:p w:rsidR="00000A0A" w:rsidRPr="000214D1" w:rsidRDefault="00A11C44" w:rsidP="00567586">
      <w:pPr>
        <w:spacing w:after="0" w:line="240" w:lineRule="auto"/>
        <w:outlineLvl w:val="0"/>
        <w:rPr>
          <w:b/>
          <w:u w:val="single"/>
          <w:lang w:val="ru-RU"/>
        </w:rPr>
      </w:pPr>
      <w:r w:rsidRPr="000214D1">
        <w:rPr>
          <w:b/>
          <w:u w:val="single"/>
          <w:lang w:val="ru-RU"/>
        </w:rPr>
        <w:t>Другие полезные материалы</w:t>
      </w:r>
    </w:p>
    <w:p w:rsidR="00000A0A" w:rsidRPr="000214D1" w:rsidRDefault="00000A0A" w:rsidP="001C5AA1">
      <w:pPr>
        <w:spacing w:after="0" w:line="240" w:lineRule="auto"/>
        <w:rPr>
          <w:lang w:val="ru-RU"/>
        </w:rPr>
      </w:pPr>
    </w:p>
    <w:p w:rsidR="00000A0A" w:rsidRPr="000214D1" w:rsidRDefault="00000A0A" w:rsidP="001C5AA1">
      <w:pPr>
        <w:spacing w:after="0" w:line="240" w:lineRule="auto"/>
        <w:rPr>
          <w:lang w:val="ru-RU"/>
        </w:rPr>
      </w:pPr>
      <w:r w:rsidRPr="000214D1">
        <w:rPr>
          <w:lang w:val="ru-RU"/>
        </w:rPr>
        <w:fldChar w:fldCharType="begin"/>
      </w:r>
      <w:r w:rsidRPr="000214D1">
        <w:rPr>
          <w:lang w:val="ru-RU"/>
        </w:rPr>
        <w:instrText xml:space="preserve"> AUTONUM  </w:instrText>
      </w:r>
      <w:r w:rsidRPr="000214D1">
        <w:rPr>
          <w:lang w:val="ru-RU"/>
        </w:rPr>
        <w:fldChar w:fldCharType="end"/>
      </w:r>
      <w:r w:rsidRPr="000214D1">
        <w:rPr>
          <w:lang w:val="ru-RU"/>
        </w:rPr>
        <w:tab/>
      </w:r>
      <w:r w:rsidR="00A11C44" w:rsidRPr="000214D1">
        <w:rPr>
          <w:lang w:val="ru-RU"/>
        </w:rPr>
        <w:t xml:space="preserve">Хочу отметить, что на веб-сайте ВОИС можно найти ряд полезных ресурсов, которые государства-члены, возможно, пожелают использовать в качестве справочных материалов при подготовке к </w:t>
      </w:r>
      <w:r w:rsidR="000214D1" w:rsidRPr="000214D1">
        <w:rPr>
          <w:lang w:val="ru-RU"/>
        </w:rPr>
        <w:t xml:space="preserve">38-й </w:t>
      </w:r>
      <w:r w:rsidR="00A11C44" w:rsidRPr="000214D1">
        <w:rPr>
          <w:lang w:val="ru-RU"/>
        </w:rPr>
        <w:t>сессии МКГР, в частности</w:t>
      </w:r>
      <w:r w:rsidRPr="000214D1">
        <w:rPr>
          <w:lang w:val="ru-RU"/>
        </w:rPr>
        <w:t>:</w:t>
      </w:r>
    </w:p>
    <w:p w:rsidR="00000A0A" w:rsidRPr="000214D1" w:rsidRDefault="00000A0A" w:rsidP="001C5AA1">
      <w:pPr>
        <w:spacing w:after="0" w:line="240" w:lineRule="auto"/>
        <w:rPr>
          <w:lang w:val="ru-RU"/>
        </w:rPr>
      </w:pPr>
    </w:p>
    <w:p w:rsidR="00E92021" w:rsidRPr="000214D1" w:rsidRDefault="00E92021" w:rsidP="008C50AF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>WIPO/GRTKF/IC/3</w:t>
      </w:r>
      <w:r w:rsidR="000214D1" w:rsidRPr="000214D1">
        <w:rPr>
          <w:lang w:val="ru-RU"/>
        </w:rPr>
        <w:t>8</w:t>
      </w:r>
      <w:r w:rsidRPr="000214D1">
        <w:rPr>
          <w:lang w:val="ru-RU"/>
        </w:rPr>
        <w:t xml:space="preserve">/6 </w:t>
      </w:r>
      <w:r w:rsidR="00941E10" w:rsidRPr="000214D1">
        <w:rPr>
          <w:lang w:val="ru-RU"/>
        </w:rPr>
        <w:t>«Охрана традиционных знаний:  уточненный вариант предварительного анализа пробелов»</w:t>
      </w:r>
      <w:r w:rsidRPr="000214D1">
        <w:rPr>
          <w:lang w:val="ru-RU"/>
        </w:rPr>
        <w:t xml:space="preserve"> </w:t>
      </w:r>
      <w:r w:rsidR="008C50AF" w:rsidRPr="000214D1">
        <w:rPr>
          <w:lang w:val="ru-RU"/>
        </w:rPr>
        <w:t>http://www.wipo.int/meetings/</w:t>
      </w:r>
      <w:r w:rsidR="00941E10" w:rsidRPr="000214D1">
        <w:rPr>
          <w:lang w:val="ru-RU"/>
        </w:rPr>
        <w:t>ru</w:t>
      </w:r>
      <w:r w:rsidR="008C50AF" w:rsidRPr="000214D1">
        <w:rPr>
          <w:lang w:val="ru-RU"/>
        </w:rPr>
        <w:t>/doc_details.jsp?doc_id=411448</w:t>
      </w:r>
      <w:r w:rsidRPr="000214D1">
        <w:rPr>
          <w:lang w:val="ru-RU"/>
        </w:rPr>
        <w:t>;</w:t>
      </w:r>
    </w:p>
    <w:p w:rsidR="00E92021" w:rsidRPr="000214D1" w:rsidRDefault="00E92021" w:rsidP="00E92021">
      <w:pPr>
        <w:pStyle w:val="ListParagraph"/>
        <w:spacing w:after="0" w:line="240" w:lineRule="auto"/>
        <w:rPr>
          <w:lang w:val="ru-RU"/>
        </w:rPr>
      </w:pPr>
    </w:p>
    <w:p w:rsidR="00E92021" w:rsidRPr="000214D1" w:rsidRDefault="00E92021" w:rsidP="00E9202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>WIPO/GRTKF/IC/3</w:t>
      </w:r>
      <w:r w:rsidR="000214D1" w:rsidRPr="000214D1">
        <w:rPr>
          <w:lang w:val="ru-RU"/>
        </w:rPr>
        <w:t>8</w:t>
      </w:r>
      <w:r w:rsidRPr="000214D1">
        <w:rPr>
          <w:lang w:val="ru-RU"/>
        </w:rPr>
        <w:t>/7</w:t>
      </w:r>
      <w:r w:rsidR="00941E10" w:rsidRPr="000214D1">
        <w:rPr>
          <w:lang w:val="ru-RU"/>
        </w:rPr>
        <w:t xml:space="preserve"> «Охрана традиционных выражений культуры:  уточненный вариант предварительного анализа пробелов»</w:t>
      </w:r>
      <w:r w:rsidRPr="000214D1">
        <w:rPr>
          <w:lang w:val="ru-RU"/>
        </w:rPr>
        <w:t xml:space="preserve"> http://www.wipo.int/meetings/</w:t>
      </w:r>
      <w:r w:rsidR="00941E10" w:rsidRPr="000214D1">
        <w:rPr>
          <w:lang w:val="ru-RU"/>
        </w:rPr>
        <w:t>ru</w:t>
      </w:r>
      <w:r w:rsidRPr="000214D1">
        <w:rPr>
          <w:lang w:val="ru-RU"/>
        </w:rPr>
        <w:t>/doc_details.jsp?doc_id=410365;</w:t>
      </w:r>
    </w:p>
    <w:p w:rsidR="00E92021" w:rsidRPr="000214D1" w:rsidRDefault="00E92021" w:rsidP="00E92021">
      <w:pPr>
        <w:pStyle w:val="ListParagraph"/>
        <w:spacing w:after="0" w:line="240" w:lineRule="auto"/>
        <w:rPr>
          <w:lang w:val="ru-RU"/>
        </w:rPr>
      </w:pPr>
    </w:p>
    <w:p w:rsidR="00000A0A" w:rsidRPr="000214D1" w:rsidRDefault="00000A0A" w:rsidP="00000A0A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 xml:space="preserve">WIPO/GRTKF/IC/17/INF/8 </w:t>
      </w:r>
      <w:r w:rsidR="00C9400B" w:rsidRPr="000214D1">
        <w:rPr>
          <w:lang w:val="ru-RU"/>
        </w:rPr>
        <w:t xml:space="preserve">«Информационная записка о значении термина "общественное достояние" в системе интеллектуальной собственности с особым акцентом на вопросы охраны традиционных знаний и традиционных выражений культуры/ выражений фольклора» </w:t>
      </w:r>
      <w:r w:rsidRPr="000214D1">
        <w:rPr>
          <w:lang w:val="ru-RU"/>
        </w:rPr>
        <w:t>http://www.wipo.int/meetings/en/doc_details.jsp?doc_id=149213;</w:t>
      </w:r>
    </w:p>
    <w:p w:rsidR="00000A0A" w:rsidRPr="000214D1" w:rsidRDefault="00000A0A" w:rsidP="00000A0A">
      <w:pPr>
        <w:pStyle w:val="ListParagraph"/>
        <w:spacing w:after="0" w:line="240" w:lineRule="auto"/>
        <w:rPr>
          <w:lang w:val="ru-RU"/>
        </w:rPr>
      </w:pPr>
    </w:p>
    <w:p w:rsidR="00000A0A" w:rsidRPr="000214D1" w:rsidRDefault="00000A0A" w:rsidP="00000A0A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 xml:space="preserve">WIPO/GRTKF/IC/17/INF/9 </w:t>
      </w:r>
      <w:r w:rsidR="0040593C" w:rsidRPr="000214D1">
        <w:rPr>
          <w:lang w:val="ru-RU"/>
        </w:rPr>
        <w:t>«Список и краткое техническое пояснение различных форм, в которых можно найти традиционные знания»</w:t>
      </w:r>
      <w:r w:rsidRPr="000214D1">
        <w:rPr>
          <w:lang w:val="ru-RU"/>
        </w:rPr>
        <w:t xml:space="preserve"> http://www.wipo.int/meetings/en/doc_details.jsp?doc_id=147152;</w:t>
      </w:r>
    </w:p>
    <w:p w:rsidR="00000A0A" w:rsidRPr="000214D1" w:rsidRDefault="00000A0A" w:rsidP="00000A0A">
      <w:pPr>
        <w:pStyle w:val="ListParagraph"/>
        <w:rPr>
          <w:lang w:val="ru-RU"/>
        </w:rPr>
      </w:pPr>
    </w:p>
    <w:p w:rsidR="00000A0A" w:rsidRPr="000214D1" w:rsidRDefault="0040593C" w:rsidP="00000A0A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 xml:space="preserve">Региональный, национальный, местный и коллективный опыт </w:t>
      </w:r>
      <w:r w:rsidR="00000A0A" w:rsidRPr="000214D1">
        <w:rPr>
          <w:lang w:val="ru-RU"/>
        </w:rPr>
        <w:t>http://www.wipo.int/tk/en/resources/tk_experiences.html;</w:t>
      </w:r>
    </w:p>
    <w:p w:rsidR="00000A0A" w:rsidRPr="000214D1" w:rsidRDefault="00000A0A" w:rsidP="00000A0A">
      <w:pPr>
        <w:spacing w:after="0" w:line="240" w:lineRule="auto"/>
        <w:rPr>
          <w:lang w:val="ru-RU"/>
        </w:rPr>
      </w:pPr>
    </w:p>
    <w:p w:rsidR="00000A0A" w:rsidRPr="000214D1" w:rsidRDefault="0040593C" w:rsidP="00000A0A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214D1">
        <w:rPr>
          <w:lang w:val="ru-RU"/>
        </w:rPr>
        <w:t>лекции и презентации по избранным темам</w:t>
      </w:r>
      <w:r w:rsidR="00000A0A" w:rsidRPr="000214D1">
        <w:rPr>
          <w:lang w:val="ru-RU"/>
        </w:rPr>
        <w:t xml:space="preserve"> http://www.wipo.int/tk/en/resources/tk_experiences.html#4.</w:t>
      </w:r>
    </w:p>
    <w:p w:rsidR="000214D1" w:rsidRPr="000214D1" w:rsidRDefault="000214D1" w:rsidP="000214D1">
      <w:pPr>
        <w:spacing w:after="0" w:line="240" w:lineRule="auto"/>
        <w:rPr>
          <w:lang w:val="ru-RU"/>
        </w:rPr>
      </w:pPr>
    </w:p>
    <w:p w:rsidR="000214D1" w:rsidRPr="000214D1" w:rsidRDefault="000214D1" w:rsidP="000214D1">
      <w:pPr>
        <w:spacing w:after="0" w:line="240" w:lineRule="auto"/>
        <w:rPr>
          <w:lang w:val="ru-RU"/>
        </w:rPr>
      </w:pPr>
    </w:p>
    <w:p w:rsidR="000214D1" w:rsidRPr="000214D1" w:rsidRDefault="000214D1" w:rsidP="000214D1">
      <w:pPr>
        <w:spacing w:after="0" w:line="240" w:lineRule="auto"/>
        <w:jc w:val="center"/>
        <w:rPr>
          <w:lang w:val="ru-RU"/>
        </w:rPr>
      </w:pPr>
      <w:r w:rsidRPr="000214D1">
        <w:rPr>
          <w:lang w:val="ru-RU"/>
        </w:rPr>
        <w:t>__________</w:t>
      </w:r>
    </w:p>
    <w:p w:rsidR="000214D1" w:rsidRPr="000214D1" w:rsidRDefault="000214D1" w:rsidP="000214D1">
      <w:pPr>
        <w:jc w:val="right"/>
        <w:rPr>
          <w:lang w:val="ru-RU"/>
        </w:rPr>
      </w:pPr>
    </w:p>
    <w:p w:rsidR="000214D1" w:rsidRPr="000214D1" w:rsidRDefault="000214D1" w:rsidP="000214D1">
      <w:pPr>
        <w:jc w:val="center"/>
        <w:rPr>
          <w:lang w:val="ru-RU"/>
        </w:rPr>
      </w:pPr>
    </w:p>
    <w:sectPr w:rsidR="000214D1" w:rsidRPr="000214D1" w:rsidSect="000214D1">
      <w:headerReference w:type="default" r:id="rId8"/>
      <w:pgSz w:w="11907" w:h="16839" w:code="9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83" w:rsidRDefault="00CA1F83" w:rsidP="001C5AA1">
      <w:pPr>
        <w:spacing w:after="0" w:line="240" w:lineRule="auto"/>
      </w:pPr>
      <w:r>
        <w:separator/>
      </w:r>
    </w:p>
  </w:endnote>
  <w:endnote w:type="continuationSeparator" w:id="0">
    <w:p w:rsidR="00CA1F83" w:rsidRDefault="00CA1F83" w:rsidP="001C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83" w:rsidRDefault="00CA1F83" w:rsidP="001C5AA1">
      <w:pPr>
        <w:spacing w:after="0" w:line="240" w:lineRule="auto"/>
      </w:pPr>
      <w:r>
        <w:separator/>
      </w:r>
    </w:p>
  </w:footnote>
  <w:footnote w:type="continuationSeparator" w:id="0">
    <w:p w:rsidR="00CA1F83" w:rsidRDefault="00CA1F83" w:rsidP="001C5AA1">
      <w:pPr>
        <w:spacing w:after="0" w:line="240" w:lineRule="auto"/>
      </w:pPr>
      <w:r>
        <w:continuationSeparator/>
      </w:r>
    </w:p>
  </w:footnote>
  <w:footnote w:id="1">
    <w:p w:rsidR="008A070B" w:rsidRPr="00EA4BB6" w:rsidRDefault="008A070B" w:rsidP="001C5AA1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7DCB">
        <w:rPr>
          <w:rStyle w:val="FootnoteReference"/>
          <w:rFonts w:ascii="Arial" w:hAnsi="Arial" w:cs="Arial"/>
          <w:sz w:val="18"/>
          <w:szCs w:val="18"/>
        </w:rPr>
        <w:footnoteRef/>
      </w:r>
      <w:r w:rsidRPr="00EA4BB6">
        <w:rPr>
          <w:rFonts w:ascii="Arial" w:hAnsi="Arial" w:cs="Arial"/>
          <w:sz w:val="18"/>
          <w:szCs w:val="18"/>
          <w:lang w:val="ru-RU"/>
        </w:rPr>
        <w:t xml:space="preserve"> Примечание Секретариата ВОИС:  Председатель МКГР г-н Иен Госс </w:t>
      </w:r>
      <w:r>
        <w:rPr>
          <w:rFonts w:ascii="Arial" w:hAnsi="Arial" w:cs="Arial"/>
          <w:sz w:val="18"/>
          <w:szCs w:val="18"/>
          <w:lang w:val="ru-RU"/>
        </w:rPr>
        <w:t xml:space="preserve">составил </w:t>
      </w:r>
      <w:r w:rsidRPr="00EA4BB6">
        <w:rPr>
          <w:rFonts w:ascii="Arial" w:hAnsi="Arial" w:cs="Arial"/>
          <w:sz w:val="18"/>
          <w:szCs w:val="18"/>
          <w:lang w:val="ru-RU"/>
        </w:rPr>
        <w:t xml:space="preserve">настоящую информационную записку с целью помочь государствам-членам в </w:t>
      </w:r>
      <w:r>
        <w:rPr>
          <w:rFonts w:ascii="Arial" w:hAnsi="Arial" w:cs="Arial"/>
          <w:sz w:val="18"/>
          <w:szCs w:val="18"/>
          <w:lang w:val="ru-RU"/>
        </w:rPr>
        <w:t xml:space="preserve">подготовке к </w:t>
      </w:r>
      <w:r w:rsidR="006B5421">
        <w:rPr>
          <w:rFonts w:ascii="Arial" w:hAnsi="Arial" w:cs="Arial"/>
          <w:sz w:val="18"/>
          <w:szCs w:val="18"/>
          <w:lang w:val="ru-RU"/>
        </w:rPr>
        <w:t xml:space="preserve">38-й </w:t>
      </w:r>
      <w:r>
        <w:rPr>
          <w:rFonts w:ascii="Arial" w:hAnsi="Arial" w:cs="Arial"/>
          <w:sz w:val="18"/>
          <w:szCs w:val="18"/>
          <w:lang w:val="ru-RU"/>
        </w:rPr>
        <w:t xml:space="preserve">сессии </w:t>
      </w:r>
      <w:r w:rsidRPr="00EA4BB6">
        <w:rPr>
          <w:rFonts w:ascii="Arial" w:hAnsi="Arial" w:cs="Arial"/>
          <w:sz w:val="18"/>
          <w:szCs w:val="18"/>
          <w:lang w:val="ru-RU"/>
        </w:rPr>
        <w:t>МКГР.</w:t>
      </w:r>
    </w:p>
  </w:footnote>
  <w:footnote w:id="2">
    <w:p w:rsidR="008A070B" w:rsidRPr="00A66843" w:rsidRDefault="008A070B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222949">
        <w:rPr>
          <w:rStyle w:val="FootnoteReference"/>
          <w:rFonts w:ascii="Arial" w:hAnsi="Arial" w:cs="Arial"/>
          <w:sz w:val="18"/>
          <w:szCs w:val="18"/>
        </w:rPr>
        <w:footnoteRef/>
      </w:r>
      <w:r w:rsidRPr="00A66843">
        <w:rPr>
          <w:rFonts w:ascii="Arial" w:hAnsi="Arial" w:cs="Arial"/>
          <w:sz w:val="18"/>
          <w:szCs w:val="18"/>
          <w:lang w:val="ru-RU"/>
        </w:rPr>
        <w:t xml:space="preserve"> </w:t>
      </w:r>
      <w:r w:rsidR="00903CDE">
        <w:rPr>
          <w:rFonts w:ascii="Arial" w:hAnsi="Arial" w:cs="Arial"/>
          <w:sz w:val="18"/>
          <w:szCs w:val="18"/>
          <w:lang w:val="ru-RU"/>
        </w:rPr>
        <w:t xml:space="preserve">Следует </w:t>
      </w:r>
      <w:r>
        <w:rPr>
          <w:rFonts w:ascii="Arial" w:hAnsi="Arial" w:cs="Arial"/>
          <w:sz w:val="18"/>
          <w:szCs w:val="18"/>
          <w:lang w:val="ru-RU"/>
        </w:rPr>
        <w:t>отме</w:t>
      </w:r>
      <w:r w:rsidR="00903CDE">
        <w:rPr>
          <w:rFonts w:ascii="Arial" w:hAnsi="Arial" w:cs="Arial"/>
          <w:sz w:val="18"/>
          <w:szCs w:val="18"/>
          <w:lang w:val="ru-RU"/>
        </w:rPr>
        <w:t>тить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что сквозные вопросы прорабатывались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 </w:t>
      </w:r>
      <w:r w:rsidR="00903CDE">
        <w:rPr>
          <w:rFonts w:ascii="Arial" w:hAnsi="Arial" w:cs="Arial"/>
          <w:sz w:val="18"/>
          <w:szCs w:val="18"/>
          <w:lang w:val="ru-RU"/>
        </w:rPr>
        <w:t xml:space="preserve">27-й </w:t>
      </w:r>
      <w:r w:rsidRPr="00A66843">
        <w:rPr>
          <w:rFonts w:ascii="Arial" w:hAnsi="Arial" w:cs="Arial"/>
          <w:sz w:val="18"/>
          <w:szCs w:val="18"/>
          <w:lang w:val="ru-RU"/>
        </w:rPr>
        <w:t>(</w:t>
      </w:r>
      <w:r w:rsidR="00903CDE">
        <w:rPr>
          <w:rFonts w:ascii="Arial" w:hAnsi="Arial" w:cs="Arial"/>
          <w:sz w:val="18"/>
          <w:szCs w:val="18"/>
          <w:lang w:val="ru-RU"/>
        </w:rPr>
        <w:t xml:space="preserve">апрель </w:t>
      </w:r>
      <w:r w:rsidRPr="00A66843">
        <w:rPr>
          <w:rFonts w:ascii="Arial" w:hAnsi="Arial" w:cs="Arial"/>
          <w:sz w:val="18"/>
          <w:szCs w:val="18"/>
          <w:lang w:val="ru-RU"/>
        </w:rPr>
        <w:t>2014</w:t>
      </w:r>
      <w:r>
        <w:rPr>
          <w:rFonts w:ascii="Arial" w:hAnsi="Arial" w:cs="Arial"/>
          <w:sz w:val="18"/>
          <w:szCs w:val="18"/>
          <w:lang w:val="ru-RU"/>
        </w:rPr>
        <w:t> г.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) </w:t>
      </w:r>
      <w:r>
        <w:rPr>
          <w:rFonts w:ascii="Arial" w:hAnsi="Arial" w:cs="Arial"/>
          <w:sz w:val="18"/>
          <w:szCs w:val="18"/>
          <w:lang w:val="ru-RU"/>
        </w:rPr>
        <w:t xml:space="preserve">и </w:t>
      </w:r>
      <w:r w:rsidR="00903CDE">
        <w:rPr>
          <w:rFonts w:ascii="Arial" w:hAnsi="Arial" w:cs="Arial"/>
          <w:sz w:val="18"/>
          <w:szCs w:val="18"/>
          <w:lang w:val="ru-RU"/>
        </w:rPr>
        <w:t xml:space="preserve">28-й </w:t>
      </w:r>
      <w:r w:rsidRPr="00A66843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  <w:lang w:val="ru-RU"/>
        </w:rPr>
        <w:t>июл</w:t>
      </w:r>
      <w:r w:rsidR="00903CDE">
        <w:rPr>
          <w:rFonts w:ascii="Arial" w:hAnsi="Arial" w:cs="Arial"/>
          <w:sz w:val="18"/>
          <w:szCs w:val="18"/>
          <w:lang w:val="ru-RU"/>
        </w:rPr>
        <w:t>ь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 2014</w:t>
      </w:r>
      <w:r>
        <w:rPr>
          <w:rFonts w:ascii="Arial" w:hAnsi="Arial" w:cs="Arial"/>
          <w:sz w:val="18"/>
          <w:szCs w:val="18"/>
          <w:lang w:val="ru-RU"/>
        </w:rPr>
        <w:t> г.</w:t>
      </w:r>
      <w:r w:rsidRPr="00A66843">
        <w:rPr>
          <w:rFonts w:ascii="Arial" w:hAnsi="Arial" w:cs="Arial"/>
          <w:sz w:val="18"/>
          <w:szCs w:val="18"/>
          <w:lang w:val="ru-RU"/>
        </w:rPr>
        <w:t>)</w:t>
      </w:r>
      <w:r>
        <w:rPr>
          <w:rFonts w:ascii="Arial" w:hAnsi="Arial" w:cs="Arial"/>
          <w:sz w:val="18"/>
          <w:szCs w:val="18"/>
          <w:lang w:val="ru-RU"/>
        </w:rPr>
        <w:t xml:space="preserve"> сессиях МКГР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. </w:t>
      </w:r>
    </w:p>
  </w:footnote>
  <w:footnote w:id="3">
    <w:p w:rsidR="008A070B" w:rsidRPr="007C032D" w:rsidRDefault="008A070B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A42C11">
        <w:rPr>
          <w:rFonts w:ascii="Arial" w:hAnsi="Arial" w:cs="Arial"/>
          <w:sz w:val="18"/>
          <w:szCs w:val="18"/>
          <w:vertAlign w:val="superscript"/>
        </w:rPr>
        <w:footnoteRef/>
      </w:r>
      <w:r w:rsidRPr="007C032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См. статью </w:t>
      </w:r>
      <w:r w:rsidRPr="007C032D">
        <w:rPr>
          <w:rFonts w:ascii="Arial" w:hAnsi="Arial" w:cs="Arial"/>
          <w:sz w:val="18"/>
          <w:szCs w:val="18"/>
          <w:lang w:val="ru-RU"/>
        </w:rPr>
        <w:t xml:space="preserve">31 </w:t>
      </w:r>
      <w:r>
        <w:rPr>
          <w:rFonts w:ascii="Arial" w:hAnsi="Arial" w:cs="Arial"/>
          <w:sz w:val="18"/>
          <w:szCs w:val="18"/>
          <w:lang w:val="ru-RU"/>
        </w:rPr>
        <w:t>Венской конвенции</w:t>
      </w:r>
      <w:r w:rsidRPr="007C032D">
        <w:rPr>
          <w:rFonts w:ascii="Arial" w:hAnsi="Arial" w:cs="Arial"/>
          <w:sz w:val="18"/>
          <w:szCs w:val="18"/>
          <w:lang w:val="ru-RU"/>
        </w:rPr>
        <w:t>,</w:t>
      </w:r>
      <w:r>
        <w:rPr>
          <w:rFonts w:ascii="Arial" w:hAnsi="Arial" w:cs="Arial"/>
          <w:sz w:val="18"/>
          <w:szCs w:val="18"/>
          <w:lang w:val="ru-RU"/>
        </w:rPr>
        <w:t xml:space="preserve"> которая гласит:  «</w:t>
      </w:r>
      <w:r w:rsidRPr="007C032D">
        <w:rPr>
          <w:rFonts w:ascii="Arial" w:hAnsi="Arial" w:cs="Arial"/>
          <w:sz w:val="18"/>
          <w:szCs w:val="18"/>
          <w:lang w:val="ru-RU"/>
        </w:rPr>
        <w:t>[</w:t>
      </w:r>
      <w:r>
        <w:rPr>
          <w:rFonts w:ascii="Arial" w:hAnsi="Arial" w:cs="Arial"/>
          <w:sz w:val="18"/>
          <w:szCs w:val="18"/>
          <w:lang w:val="ru-RU"/>
        </w:rPr>
        <w:t>д</w:t>
      </w:r>
      <w:r w:rsidRPr="007C032D">
        <w:rPr>
          <w:rFonts w:ascii="Arial" w:hAnsi="Arial" w:cs="Arial"/>
          <w:sz w:val="18"/>
          <w:szCs w:val="18"/>
          <w:lang w:val="ru-RU"/>
        </w:rPr>
        <w:t>]оговор должен толковаться добросовестно в соответствии с обычным значением, которое следует придать терминам договора в их контексте, а также в свете объекта и целей договора</w:t>
      </w:r>
      <w:r>
        <w:rPr>
          <w:rFonts w:ascii="Arial" w:hAnsi="Arial" w:cs="Arial"/>
          <w:sz w:val="18"/>
          <w:szCs w:val="18"/>
          <w:lang w:val="ru-RU"/>
        </w:rPr>
        <w:t>»</w:t>
      </w:r>
      <w:r w:rsidRPr="007C032D">
        <w:rPr>
          <w:rFonts w:ascii="Arial" w:hAnsi="Arial" w:cs="Arial"/>
          <w:sz w:val="18"/>
          <w:szCs w:val="18"/>
          <w:lang w:val="ru-RU"/>
        </w:rPr>
        <w:t>.</w:t>
      </w:r>
    </w:p>
  </w:footnote>
  <w:footnote w:id="4">
    <w:p w:rsidR="008A070B" w:rsidRPr="00E95ED8" w:rsidRDefault="008A070B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7DCB">
        <w:rPr>
          <w:rStyle w:val="FootnoteReference"/>
          <w:rFonts w:ascii="Arial" w:hAnsi="Arial" w:cs="Arial"/>
          <w:sz w:val="18"/>
          <w:szCs w:val="18"/>
        </w:rPr>
        <w:footnoteRef/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Эта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концепция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рассматривается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частности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документе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Pr="00347DCB">
        <w:rPr>
          <w:rFonts w:ascii="Arial" w:hAnsi="Arial" w:cs="Arial"/>
          <w:sz w:val="18"/>
          <w:szCs w:val="18"/>
        </w:rPr>
        <w:t>WIPO</w:t>
      </w:r>
      <w:r w:rsidRPr="00E95ED8">
        <w:rPr>
          <w:rFonts w:ascii="Arial" w:hAnsi="Arial" w:cs="Arial"/>
          <w:sz w:val="18"/>
          <w:szCs w:val="18"/>
          <w:lang w:val="ru-RU"/>
        </w:rPr>
        <w:t>/</w:t>
      </w:r>
      <w:r w:rsidRPr="00347DCB">
        <w:rPr>
          <w:rFonts w:ascii="Arial" w:hAnsi="Arial" w:cs="Arial"/>
          <w:sz w:val="18"/>
          <w:szCs w:val="18"/>
        </w:rPr>
        <w:t>GRTKF</w:t>
      </w:r>
      <w:r w:rsidRPr="00E95ED8">
        <w:rPr>
          <w:rFonts w:ascii="Arial" w:hAnsi="Arial" w:cs="Arial"/>
          <w:sz w:val="18"/>
          <w:szCs w:val="18"/>
          <w:lang w:val="ru-RU"/>
        </w:rPr>
        <w:t>/</w:t>
      </w:r>
      <w:r w:rsidRPr="00347DCB">
        <w:rPr>
          <w:rFonts w:ascii="Arial" w:hAnsi="Arial" w:cs="Arial"/>
          <w:sz w:val="18"/>
          <w:szCs w:val="18"/>
        </w:rPr>
        <w:t>IC</w:t>
      </w:r>
      <w:r w:rsidRPr="00E95ED8">
        <w:rPr>
          <w:rFonts w:ascii="Arial" w:hAnsi="Arial" w:cs="Arial"/>
          <w:sz w:val="18"/>
          <w:szCs w:val="18"/>
          <w:lang w:val="ru-RU"/>
        </w:rPr>
        <w:t>/17/</w:t>
      </w:r>
      <w:r w:rsidRPr="00347DCB">
        <w:rPr>
          <w:rFonts w:ascii="Arial" w:hAnsi="Arial" w:cs="Arial"/>
          <w:sz w:val="18"/>
          <w:szCs w:val="18"/>
        </w:rPr>
        <w:t>INF</w:t>
      </w:r>
      <w:r w:rsidRPr="00E95ED8">
        <w:rPr>
          <w:rFonts w:ascii="Arial" w:hAnsi="Arial" w:cs="Arial"/>
          <w:sz w:val="18"/>
          <w:szCs w:val="18"/>
          <w:lang w:val="ru-RU"/>
        </w:rPr>
        <w:t>/8 («</w:t>
      </w:r>
      <w:r>
        <w:rPr>
          <w:rFonts w:ascii="Arial" w:hAnsi="Arial" w:cs="Arial"/>
          <w:sz w:val="18"/>
          <w:szCs w:val="18"/>
          <w:lang w:val="ru-RU"/>
        </w:rPr>
        <w:t>Информационная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записка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о значении термина </w:t>
      </w:r>
      <w:r>
        <w:rPr>
          <w:rFonts w:ascii="Arial" w:hAnsi="Arial" w:cs="Arial"/>
          <w:sz w:val="18"/>
          <w:szCs w:val="18"/>
          <w:lang w:val="ru-RU"/>
        </w:rPr>
        <w:t>"</w:t>
      </w:r>
      <w:r w:rsidRPr="00E95ED8">
        <w:rPr>
          <w:rFonts w:ascii="Arial" w:hAnsi="Arial" w:cs="Arial"/>
          <w:sz w:val="18"/>
          <w:szCs w:val="18"/>
          <w:lang w:val="ru-RU"/>
        </w:rPr>
        <w:t>общественное достояние</w:t>
      </w:r>
      <w:r>
        <w:rPr>
          <w:rFonts w:ascii="Arial" w:hAnsi="Arial" w:cs="Arial"/>
          <w:sz w:val="18"/>
          <w:szCs w:val="18"/>
          <w:lang w:val="ru-RU"/>
        </w:rPr>
        <w:t>"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в системе интеллектуальной собственности с особ</w:t>
      </w:r>
      <w:r>
        <w:rPr>
          <w:rFonts w:ascii="Arial" w:hAnsi="Arial" w:cs="Arial"/>
          <w:sz w:val="18"/>
          <w:szCs w:val="18"/>
          <w:lang w:val="ru-RU"/>
        </w:rPr>
        <w:t>ым акцентом на вопросы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охран</w:t>
      </w:r>
      <w:r>
        <w:rPr>
          <w:rFonts w:ascii="Arial" w:hAnsi="Arial" w:cs="Arial"/>
          <w:sz w:val="18"/>
          <w:szCs w:val="18"/>
          <w:lang w:val="ru-RU"/>
        </w:rPr>
        <w:t>ы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традиционных знаний и традиционных выражений культуры/ выражений фольклора</w:t>
      </w:r>
      <w:r>
        <w:rPr>
          <w:rFonts w:ascii="Arial" w:hAnsi="Arial" w:cs="Arial"/>
          <w:sz w:val="18"/>
          <w:szCs w:val="18"/>
          <w:lang w:val="ru-RU"/>
        </w:rPr>
        <w:t>»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). </w:t>
      </w:r>
      <w:r>
        <w:rPr>
          <w:rFonts w:ascii="Arial" w:hAnsi="Arial" w:cs="Arial"/>
          <w:sz w:val="18"/>
          <w:szCs w:val="18"/>
          <w:lang w:val="ru-RU"/>
        </w:rPr>
        <w:t xml:space="preserve"> См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. </w:t>
      </w:r>
      <w:r>
        <w:rPr>
          <w:rFonts w:ascii="Arial" w:hAnsi="Arial" w:cs="Arial"/>
          <w:sz w:val="18"/>
          <w:szCs w:val="18"/>
          <w:lang w:val="ru-RU"/>
        </w:rPr>
        <w:t>также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документ</w:t>
      </w:r>
      <w:r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</w:rPr>
        <w:t>WIPO</w:t>
      </w:r>
      <w:r w:rsidRPr="00E95ED8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GRTKF</w:t>
      </w:r>
      <w:r w:rsidRPr="00E95ED8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IC</w:t>
      </w:r>
      <w:r w:rsidRPr="00E95ED8">
        <w:rPr>
          <w:rFonts w:ascii="Arial" w:hAnsi="Arial" w:cs="Arial"/>
          <w:sz w:val="18"/>
          <w:szCs w:val="18"/>
          <w:lang w:val="ru-RU"/>
        </w:rPr>
        <w:t>/3</w:t>
      </w:r>
      <w:r w:rsidR="004C6A13">
        <w:rPr>
          <w:rFonts w:ascii="Arial" w:hAnsi="Arial" w:cs="Arial"/>
          <w:sz w:val="18"/>
          <w:szCs w:val="18"/>
          <w:lang w:val="ru-RU"/>
        </w:rPr>
        <w:t>8</w:t>
      </w:r>
      <w:r w:rsidRPr="00E95ED8">
        <w:rPr>
          <w:rFonts w:ascii="Arial" w:hAnsi="Arial" w:cs="Arial"/>
          <w:sz w:val="18"/>
          <w:szCs w:val="18"/>
          <w:lang w:val="ru-RU"/>
        </w:rPr>
        <w:t>/</w:t>
      </w:r>
      <w:r w:rsidRPr="00347DCB">
        <w:rPr>
          <w:rFonts w:ascii="Arial" w:hAnsi="Arial" w:cs="Arial"/>
          <w:sz w:val="18"/>
          <w:szCs w:val="18"/>
        </w:rPr>
        <w:t>INF</w:t>
      </w:r>
      <w:r w:rsidRPr="00E95ED8">
        <w:rPr>
          <w:rFonts w:ascii="Arial" w:hAnsi="Arial" w:cs="Arial"/>
          <w:sz w:val="18"/>
          <w:szCs w:val="18"/>
          <w:lang w:val="ru-RU"/>
        </w:rPr>
        <w:t>/7 («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E95ED8">
        <w:rPr>
          <w:rFonts w:ascii="Arial" w:hAnsi="Arial" w:cs="Arial"/>
          <w:sz w:val="18"/>
          <w:szCs w:val="18"/>
          <w:lang w:val="ru-RU"/>
        </w:rPr>
        <w:t>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  <w:r>
        <w:rPr>
          <w:rFonts w:ascii="Arial" w:hAnsi="Arial" w:cs="Arial"/>
          <w:sz w:val="18"/>
          <w:szCs w:val="18"/>
          <w:lang w:val="ru-RU"/>
        </w:rPr>
        <w:t>»</w:t>
      </w:r>
      <w:r w:rsidRPr="00E95ED8">
        <w:rPr>
          <w:rFonts w:ascii="Arial" w:hAnsi="Arial" w:cs="Arial"/>
          <w:sz w:val="18"/>
          <w:szCs w:val="18"/>
          <w:lang w:val="ru-RU"/>
        </w:rPr>
        <w:t>)</w:t>
      </w:r>
      <w:r>
        <w:rPr>
          <w:rFonts w:ascii="Arial" w:hAnsi="Arial" w:cs="Arial"/>
          <w:sz w:val="18"/>
          <w:szCs w:val="18"/>
          <w:lang w:val="ru-RU"/>
        </w:rPr>
        <w:t>.</w:t>
      </w:r>
    </w:p>
  </w:footnote>
  <w:footnote w:id="5">
    <w:p w:rsidR="008A070B" w:rsidRPr="00EF5CBF" w:rsidRDefault="008A070B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763799">
        <w:rPr>
          <w:rStyle w:val="FootnoteReference"/>
          <w:rFonts w:ascii="Arial" w:hAnsi="Arial" w:cs="Arial"/>
          <w:sz w:val="18"/>
          <w:szCs w:val="18"/>
        </w:rPr>
        <w:footnoteRef/>
      </w:r>
      <w:r w:rsidRPr="00EF5CBF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См</w:t>
      </w:r>
      <w:r w:rsidRPr="00EF5CBF">
        <w:rPr>
          <w:rFonts w:ascii="Arial" w:hAnsi="Arial" w:cs="Arial"/>
          <w:sz w:val="18"/>
          <w:szCs w:val="18"/>
          <w:lang w:val="ru-RU"/>
        </w:rPr>
        <w:t xml:space="preserve">. </w:t>
      </w:r>
      <w:r>
        <w:rPr>
          <w:rFonts w:ascii="Arial" w:hAnsi="Arial" w:cs="Arial"/>
          <w:sz w:val="18"/>
          <w:szCs w:val="18"/>
          <w:lang w:val="ru-RU"/>
        </w:rPr>
        <w:t>документ</w:t>
      </w:r>
      <w:r w:rsidRPr="00EF5CBF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</w:rPr>
        <w:t>WIPO</w:t>
      </w:r>
      <w:r w:rsidRPr="00EF5CBF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GRTKF</w:t>
      </w:r>
      <w:r w:rsidRPr="00EF5CBF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IC</w:t>
      </w:r>
      <w:r w:rsidRPr="00EF5CBF">
        <w:rPr>
          <w:rFonts w:ascii="Arial" w:hAnsi="Arial" w:cs="Arial"/>
          <w:sz w:val="18"/>
          <w:szCs w:val="18"/>
          <w:lang w:val="ru-RU"/>
        </w:rPr>
        <w:t>/17/</w:t>
      </w:r>
      <w:r>
        <w:rPr>
          <w:rFonts w:ascii="Arial" w:hAnsi="Arial" w:cs="Arial"/>
          <w:sz w:val="18"/>
          <w:szCs w:val="18"/>
        </w:rPr>
        <w:t>INF</w:t>
      </w:r>
      <w:r w:rsidRPr="00EF5CBF">
        <w:rPr>
          <w:rFonts w:ascii="Arial" w:hAnsi="Arial" w:cs="Arial"/>
          <w:sz w:val="18"/>
          <w:szCs w:val="18"/>
          <w:lang w:val="ru-RU"/>
        </w:rPr>
        <w:t>/9 («Список и краткое техническое пояснение различных форм, в которых можно найти традиционные знания</w:t>
      </w:r>
      <w:r>
        <w:rPr>
          <w:rFonts w:ascii="Arial" w:hAnsi="Arial" w:cs="Arial"/>
          <w:sz w:val="18"/>
          <w:szCs w:val="18"/>
          <w:lang w:val="ru-RU"/>
        </w:rPr>
        <w:t>»</w:t>
      </w:r>
      <w:r w:rsidRPr="00EF5CBF">
        <w:rPr>
          <w:rFonts w:ascii="Arial" w:hAnsi="Arial" w:cs="Arial"/>
          <w:sz w:val="18"/>
          <w:szCs w:val="18"/>
          <w:lang w:val="ru-RU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0B" w:rsidRDefault="007F7F21">
    <w:pPr>
      <w:pStyle w:val="Header"/>
      <w:jc w:val="right"/>
    </w:pPr>
    <w:r>
      <w:rPr>
        <w:lang w:val="ru-RU"/>
      </w:rPr>
      <w:t xml:space="preserve">Стр. </w:t>
    </w:r>
    <w:sdt>
      <w:sdtPr>
        <w:id w:val="-1449078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A070B">
          <w:fldChar w:fldCharType="begin"/>
        </w:r>
        <w:r w:rsidR="008A070B">
          <w:instrText xml:space="preserve"> PAGE   \* MERGEFORMAT </w:instrText>
        </w:r>
        <w:r w:rsidR="008A070B">
          <w:fldChar w:fldCharType="separate"/>
        </w:r>
        <w:r w:rsidR="00A72BF7">
          <w:rPr>
            <w:noProof/>
          </w:rPr>
          <w:t>10</w:t>
        </w:r>
        <w:r w:rsidR="008A070B">
          <w:rPr>
            <w:noProof/>
          </w:rPr>
          <w:fldChar w:fldCharType="end"/>
        </w:r>
      </w:sdtContent>
    </w:sdt>
  </w:p>
  <w:p w:rsidR="008A070B" w:rsidRDefault="008A0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299"/>
    <w:multiLevelType w:val="hybridMultilevel"/>
    <w:tmpl w:val="D724401E"/>
    <w:lvl w:ilvl="0" w:tplc="7BA8784A">
      <w:start w:val="4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D78"/>
    <w:multiLevelType w:val="hybridMultilevel"/>
    <w:tmpl w:val="1BE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1F4C4C3B"/>
    <w:multiLevelType w:val="hybridMultilevel"/>
    <w:tmpl w:val="8E0E4DF0"/>
    <w:lvl w:ilvl="0" w:tplc="C2AE2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E7B73CB"/>
    <w:multiLevelType w:val="hybridMultilevel"/>
    <w:tmpl w:val="07268A28"/>
    <w:lvl w:ilvl="0" w:tplc="D83C06B8">
      <w:start w:val="4"/>
      <w:numFmt w:val="lowerLetter"/>
      <w:lvlText w:val="(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 w15:restartNumberingAfterBreak="0">
    <w:nsid w:val="35A2475C"/>
    <w:multiLevelType w:val="hybridMultilevel"/>
    <w:tmpl w:val="32B21CF6"/>
    <w:lvl w:ilvl="0" w:tplc="2A881964">
      <w:start w:val="1"/>
      <w:numFmt w:val="lowerLetter"/>
      <w:lvlText w:val="(%1)"/>
      <w:lvlJc w:val="left"/>
      <w:pPr>
        <w:ind w:left="340" w:hanging="360"/>
      </w:pPr>
    </w:lvl>
    <w:lvl w:ilvl="1" w:tplc="57B8A38A">
      <w:start w:val="1"/>
      <w:numFmt w:val="lowerLetter"/>
      <w:lvlText w:val="%2."/>
      <w:lvlJc w:val="left"/>
      <w:pPr>
        <w:ind w:left="1255" w:hanging="555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12" w15:restartNumberingAfterBreak="0">
    <w:nsid w:val="37DB7FAF"/>
    <w:multiLevelType w:val="hybridMultilevel"/>
    <w:tmpl w:val="AD1C9F0A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3C194679"/>
    <w:multiLevelType w:val="hybridMultilevel"/>
    <w:tmpl w:val="B810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6BEE"/>
    <w:multiLevelType w:val="hybridMultilevel"/>
    <w:tmpl w:val="BD2A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7" w15:restartNumberingAfterBreak="0">
    <w:nsid w:val="4C9375DA"/>
    <w:multiLevelType w:val="hybridMultilevel"/>
    <w:tmpl w:val="9CB0A8EE"/>
    <w:lvl w:ilvl="0" w:tplc="0C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8" w15:restartNumberingAfterBreak="0">
    <w:nsid w:val="57342BAF"/>
    <w:multiLevelType w:val="hybridMultilevel"/>
    <w:tmpl w:val="7B40DE22"/>
    <w:lvl w:ilvl="0" w:tplc="DEF29E2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43DE2"/>
    <w:multiLevelType w:val="hybridMultilevel"/>
    <w:tmpl w:val="AE2C493C"/>
    <w:lvl w:ilvl="0" w:tplc="496ABDC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714B187D"/>
    <w:multiLevelType w:val="hybridMultilevel"/>
    <w:tmpl w:val="5CF2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D17F31"/>
    <w:multiLevelType w:val="hybridMultilevel"/>
    <w:tmpl w:val="A42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7"/>
  </w:num>
  <w:num w:numId="25">
    <w:abstractNumId w:val="0"/>
  </w:num>
  <w:num w:numId="26">
    <w:abstractNumId w:val="18"/>
  </w:num>
  <w:num w:numId="27">
    <w:abstractNumId w:val="16"/>
  </w:num>
  <w:num w:numId="28">
    <w:abstractNumId w:val="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96"/>
    <w:rsid w:val="00000A0A"/>
    <w:rsid w:val="0000199E"/>
    <w:rsid w:val="000133BA"/>
    <w:rsid w:val="00013F09"/>
    <w:rsid w:val="00015C8D"/>
    <w:rsid w:val="000171D6"/>
    <w:rsid w:val="000214D1"/>
    <w:rsid w:val="0003482C"/>
    <w:rsid w:val="00042F3C"/>
    <w:rsid w:val="0004454E"/>
    <w:rsid w:val="0004571B"/>
    <w:rsid w:val="00050B14"/>
    <w:rsid w:val="000626F8"/>
    <w:rsid w:val="00064412"/>
    <w:rsid w:val="000652AA"/>
    <w:rsid w:val="000675C0"/>
    <w:rsid w:val="00075A53"/>
    <w:rsid w:val="000777BD"/>
    <w:rsid w:val="00077ABA"/>
    <w:rsid w:val="0008369A"/>
    <w:rsid w:val="00086909"/>
    <w:rsid w:val="000931B6"/>
    <w:rsid w:val="000A4B87"/>
    <w:rsid w:val="000C6B8E"/>
    <w:rsid w:val="000C6FE3"/>
    <w:rsid w:val="000D112B"/>
    <w:rsid w:val="000D3CBE"/>
    <w:rsid w:val="000D5BB8"/>
    <w:rsid w:val="000E1E66"/>
    <w:rsid w:val="000E3370"/>
    <w:rsid w:val="000E34D1"/>
    <w:rsid w:val="000E44EB"/>
    <w:rsid w:val="000E5593"/>
    <w:rsid w:val="000E710C"/>
    <w:rsid w:val="000F2DBD"/>
    <w:rsid w:val="001020E1"/>
    <w:rsid w:val="001047C7"/>
    <w:rsid w:val="00106923"/>
    <w:rsid w:val="00111494"/>
    <w:rsid w:val="00116476"/>
    <w:rsid w:val="0012064B"/>
    <w:rsid w:val="00126048"/>
    <w:rsid w:val="00141E61"/>
    <w:rsid w:val="00143A14"/>
    <w:rsid w:val="00145865"/>
    <w:rsid w:val="001532C4"/>
    <w:rsid w:val="00153A08"/>
    <w:rsid w:val="00157805"/>
    <w:rsid w:val="0017413A"/>
    <w:rsid w:val="001925F6"/>
    <w:rsid w:val="0019535A"/>
    <w:rsid w:val="001A4AED"/>
    <w:rsid w:val="001A5124"/>
    <w:rsid w:val="001A6A0D"/>
    <w:rsid w:val="001B7D0D"/>
    <w:rsid w:val="001C2B70"/>
    <w:rsid w:val="001C44BF"/>
    <w:rsid w:val="001C5AA1"/>
    <w:rsid w:val="001C628A"/>
    <w:rsid w:val="001D39E0"/>
    <w:rsid w:val="001D5FA9"/>
    <w:rsid w:val="001E3F70"/>
    <w:rsid w:val="00221F6C"/>
    <w:rsid w:val="00222949"/>
    <w:rsid w:val="00230DD4"/>
    <w:rsid w:val="00231C73"/>
    <w:rsid w:val="002321CF"/>
    <w:rsid w:val="00232682"/>
    <w:rsid w:val="00245465"/>
    <w:rsid w:val="00252B2F"/>
    <w:rsid w:val="00263ADE"/>
    <w:rsid w:val="00273585"/>
    <w:rsid w:val="00274530"/>
    <w:rsid w:val="00294790"/>
    <w:rsid w:val="002A2568"/>
    <w:rsid w:val="002B1636"/>
    <w:rsid w:val="002B3042"/>
    <w:rsid w:val="002B4EF2"/>
    <w:rsid w:val="002C3EDA"/>
    <w:rsid w:val="002F0300"/>
    <w:rsid w:val="002F13D2"/>
    <w:rsid w:val="002F191C"/>
    <w:rsid w:val="002F4943"/>
    <w:rsid w:val="002F4F79"/>
    <w:rsid w:val="00300125"/>
    <w:rsid w:val="00300AF2"/>
    <w:rsid w:val="00305BDC"/>
    <w:rsid w:val="00321FD5"/>
    <w:rsid w:val="00323A2D"/>
    <w:rsid w:val="00331007"/>
    <w:rsid w:val="00333DBF"/>
    <w:rsid w:val="0034265B"/>
    <w:rsid w:val="00347AB2"/>
    <w:rsid w:val="00347DCB"/>
    <w:rsid w:val="003503D7"/>
    <w:rsid w:val="003506F3"/>
    <w:rsid w:val="0036486B"/>
    <w:rsid w:val="0036529B"/>
    <w:rsid w:val="00365C61"/>
    <w:rsid w:val="00367480"/>
    <w:rsid w:val="0037117D"/>
    <w:rsid w:val="003725B5"/>
    <w:rsid w:val="00373B51"/>
    <w:rsid w:val="0037636C"/>
    <w:rsid w:val="00376CDC"/>
    <w:rsid w:val="00382B97"/>
    <w:rsid w:val="00384227"/>
    <w:rsid w:val="003864A7"/>
    <w:rsid w:val="00393133"/>
    <w:rsid w:val="0039338A"/>
    <w:rsid w:val="003962BD"/>
    <w:rsid w:val="00397BC1"/>
    <w:rsid w:val="003A4A84"/>
    <w:rsid w:val="003B56FB"/>
    <w:rsid w:val="003B6D94"/>
    <w:rsid w:val="003C1B85"/>
    <w:rsid w:val="003D1821"/>
    <w:rsid w:val="003E1F7D"/>
    <w:rsid w:val="003E392A"/>
    <w:rsid w:val="003F4DFF"/>
    <w:rsid w:val="003F645D"/>
    <w:rsid w:val="0040593C"/>
    <w:rsid w:val="00412F10"/>
    <w:rsid w:val="00424AC2"/>
    <w:rsid w:val="00427094"/>
    <w:rsid w:val="00432210"/>
    <w:rsid w:val="00446687"/>
    <w:rsid w:val="00461EB5"/>
    <w:rsid w:val="00473423"/>
    <w:rsid w:val="004738FC"/>
    <w:rsid w:val="00477DAB"/>
    <w:rsid w:val="00484166"/>
    <w:rsid w:val="00486A69"/>
    <w:rsid w:val="004872AB"/>
    <w:rsid w:val="00490433"/>
    <w:rsid w:val="0049407A"/>
    <w:rsid w:val="004A0C47"/>
    <w:rsid w:val="004A1644"/>
    <w:rsid w:val="004A5699"/>
    <w:rsid w:val="004B3086"/>
    <w:rsid w:val="004B3E8D"/>
    <w:rsid w:val="004B7DC6"/>
    <w:rsid w:val="004C605C"/>
    <w:rsid w:val="004C6A13"/>
    <w:rsid w:val="004D2051"/>
    <w:rsid w:val="004D4E2D"/>
    <w:rsid w:val="004D64A6"/>
    <w:rsid w:val="004E1303"/>
    <w:rsid w:val="004E508D"/>
    <w:rsid w:val="004F002E"/>
    <w:rsid w:val="0050442F"/>
    <w:rsid w:val="005105A8"/>
    <w:rsid w:val="0051228B"/>
    <w:rsid w:val="005158E9"/>
    <w:rsid w:val="00524587"/>
    <w:rsid w:val="00532BFA"/>
    <w:rsid w:val="00537A1A"/>
    <w:rsid w:val="00544AA7"/>
    <w:rsid w:val="00544BCC"/>
    <w:rsid w:val="0055001A"/>
    <w:rsid w:val="005517B7"/>
    <w:rsid w:val="00557173"/>
    <w:rsid w:val="00563EC7"/>
    <w:rsid w:val="00567586"/>
    <w:rsid w:val="005703AE"/>
    <w:rsid w:val="0057081A"/>
    <w:rsid w:val="00570C37"/>
    <w:rsid w:val="00572CE5"/>
    <w:rsid w:val="0057653D"/>
    <w:rsid w:val="00580B42"/>
    <w:rsid w:val="00581603"/>
    <w:rsid w:val="0058401A"/>
    <w:rsid w:val="00586559"/>
    <w:rsid w:val="005B156D"/>
    <w:rsid w:val="005B263F"/>
    <w:rsid w:val="005B7FE5"/>
    <w:rsid w:val="005C48D0"/>
    <w:rsid w:val="005D1537"/>
    <w:rsid w:val="005D3B54"/>
    <w:rsid w:val="005D43EF"/>
    <w:rsid w:val="005D4E4E"/>
    <w:rsid w:val="005E109F"/>
    <w:rsid w:val="005E6C26"/>
    <w:rsid w:val="005F0257"/>
    <w:rsid w:val="005F51BA"/>
    <w:rsid w:val="005F6CB6"/>
    <w:rsid w:val="006069D2"/>
    <w:rsid w:val="00607C5B"/>
    <w:rsid w:val="0061271E"/>
    <w:rsid w:val="0062197D"/>
    <w:rsid w:val="00623A48"/>
    <w:rsid w:val="006249EC"/>
    <w:rsid w:val="0062755D"/>
    <w:rsid w:val="00631A98"/>
    <w:rsid w:val="0063480C"/>
    <w:rsid w:val="0063738A"/>
    <w:rsid w:val="00642E43"/>
    <w:rsid w:val="00643E59"/>
    <w:rsid w:val="00645CFA"/>
    <w:rsid w:val="006504C1"/>
    <w:rsid w:val="00660ED6"/>
    <w:rsid w:val="0066104B"/>
    <w:rsid w:val="006612E4"/>
    <w:rsid w:val="006641EB"/>
    <w:rsid w:val="00673C7F"/>
    <w:rsid w:val="006768D3"/>
    <w:rsid w:val="00683DBC"/>
    <w:rsid w:val="00690747"/>
    <w:rsid w:val="00692E8B"/>
    <w:rsid w:val="0069512B"/>
    <w:rsid w:val="006B0FA1"/>
    <w:rsid w:val="006B2557"/>
    <w:rsid w:val="006B5421"/>
    <w:rsid w:val="006C1195"/>
    <w:rsid w:val="006C290F"/>
    <w:rsid w:val="006C54EA"/>
    <w:rsid w:val="006C6DC8"/>
    <w:rsid w:val="006D0E23"/>
    <w:rsid w:val="006D3B3F"/>
    <w:rsid w:val="006E316B"/>
    <w:rsid w:val="006E44A2"/>
    <w:rsid w:val="006F1D85"/>
    <w:rsid w:val="006F2CE2"/>
    <w:rsid w:val="006F7A2C"/>
    <w:rsid w:val="007019C8"/>
    <w:rsid w:val="00701D7C"/>
    <w:rsid w:val="007023A5"/>
    <w:rsid w:val="0071388A"/>
    <w:rsid w:val="00715666"/>
    <w:rsid w:val="00716D78"/>
    <w:rsid w:val="00730086"/>
    <w:rsid w:val="00731C10"/>
    <w:rsid w:val="00734FE8"/>
    <w:rsid w:val="00751EF3"/>
    <w:rsid w:val="00754EDF"/>
    <w:rsid w:val="00761B0D"/>
    <w:rsid w:val="0076374F"/>
    <w:rsid w:val="00763799"/>
    <w:rsid w:val="00766D77"/>
    <w:rsid w:val="00770DAE"/>
    <w:rsid w:val="007752D8"/>
    <w:rsid w:val="00777AB9"/>
    <w:rsid w:val="00781C6C"/>
    <w:rsid w:val="007906B8"/>
    <w:rsid w:val="007907E6"/>
    <w:rsid w:val="00794CEB"/>
    <w:rsid w:val="007A46D4"/>
    <w:rsid w:val="007B1535"/>
    <w:rsid w:val="007B618B"/>
    <w:rsid w:val="007B7742"/>
    <w:rsid w:val="007C032D"/>
    <w:rsid w:val="007C2B1E"/>
    <w:rsid w:val="007C3D12"/>
    <w:rsid w:val="007C5335"/>
    <w:rsid w:val="007C54BF"/>
    <w:rsid w:val="007E41DC"/>
    <w:rsid w:val="007F7014"/>
    <w:rsid w:val="007F7F21"/>
    <w:rsid w:val="00804778"/>
    <w:rsid w:val="00813527"/>
    <w:rsid w:val="008236A0"/>
    <w:rsid w:val="00826E52"/>
    <w:rsid w:val="00827A53"/>
    <w:rsid w:val="008301CD"/>
    <w:rsid w:val="00831B4E"/>
    <w:rsid w:val="00837A9D"/>
    <w:rsid w:val="00840B59"/>
    <w:rsid w:val="00853E9E"/>
    <w:rsid w:val="008556CC"/>
    <w:rsid w:val="0085757E"/>
    <w:rsid w:val="0088566E"/>
    <w:rsid w:val="00892C28"/>
    <w:rsid w:val="008A070B"/>
    <w:rsid w:val="008A7A73"/>
    <w:rsid w:val="008B1523"/>
    <w:rsid w:val="008B3123"/>
    <w:rsid w:val="008C50AF"/>
    <w:rsid w:val="008D5674"/>
    <w:rsid w:val="008E41F9"/>
    <w:rsid w:val="008E4BEB"/>
    <w:rsid w:val="008F78E4"/>
    <w:rsid w:val="008F79A0"/>
    <w:rsid w:val="00900C90"/>
    <w:rsid w:val="00903CDE"/>
    <w:rsid w:val="0090770F"/>
    <w:rsid w:val="00913AFA"/>
    <w:rsid w:val="00922C7C"/>
    <w:rsid w:val="00930954"/>
    <w:rsid w:val="00931014"/>
    <w:rsid w:val="00935E72"/>
    <w:rsid w:val="0094048C"/>
    <w:rsid w:val="00941E10"/>
    <w:rsid w:val="009506DE"/>
    <w:rsid w:val="00953FD6"/>
    <w:rsid w:val="00973B0A"/>
    <w:rsid w:val="00973DEE"/>
    <w:rsid w:val="00982831"/>
    <w:rsid w:val="0098387A"/>
    <w:rsid w:val="00983AE6"/>
    <w:rsid w:val="009846D7"/>
    <w:rsid w:val="00985307"/>
    <w:rsid w:val="009A0525"/>
    <w:rsid w:val="009A186E"/>
    <w:rsid w:val="009A3CD8"/>
    <w:rsid w:val="009B1775"/>
    <w:rsid w:val="009B3F5A"/>
    <w:rsid w:val="009C0EC5"/>
    <w:rsid w:val="009C2BCC"/>
    <w:rsid w:val="009C4E01"/>
    <w:rsid w:val="009E3F3D"/>
    <w:rsid w:val="009F3A78"/>
    <w:rsid w:val="009F4F34"/>
    <w:rsid w:val="009F6615"/>
    <w:rsid w:val="009F7682"/>
    <w:rsid w:val="00A0641C"/>
    <w:rsid w:val="00A07851"/>
    <w:rsid w:val="00A11C44"/>
    <w:rsid w:val="00A232C9"/>
    <w:rsid w:val="00A32C13"/>
    <w:rsid w:val="00A4233B"/>
    <w:rsid w:val="00A42C11"/>
    <w:rsid w:val="00A43FFF"/>
    <w:rsid w:val="00A47922"/>
    <w:rsid w:val="00A479F5"/>
    <w:rsid w:val="00A51FDF"/>
    <w:rsid w:val="00A54810"/>
    <w:rsid w:val="00A5505E"/>
    <w:rsid w:val="00A564A5"/>
    <w:rsid w:val="00A566DC"/>
    <w:rsid w:val="00A66843"/>
    <w:rsid w:val="00A66FCF"/>
    <w:rsid w:val="00A67727"/>
    <w:rsid w:val="00A727C7"/>
    <w:rsid w:val="00A72BA9"/>
    <w:rsid w:val="00A72BF7"/>
    <w:rsid w:val="00A76F1B"/>
    <w:rsid w:val="00A80281"/>
    <w:rsid w:val="00A8069D"/>
    <w:rsid w:val="00A8337F"/>
    <w:rsid w:val="00A96F7E"/>
    <w:rsid w:val="00A976FF"/>
    <w:rsid w:val="00AA060F"/>
    <w:rsid w:val="00AA2E37"/>
    <w:rsid w:val="00AA418D"/>
    <w:rsid w:val="00AA48EB"/>
    <w:rsid w:val="00AB1669"/>
    <w:rsid w:val="00AC2B08"/>
    <w:rsid w:val="00AC6F39"/>
    <w:rsid w:val="00AD7C80"/>
    <w:rsid w:val="00AE0E0A"/>
    <w:rsid w:val="00AE3F0C"/>
    <w:rsid w:val="00AE48F2"/>
    <w:rsid w:val="00AE5F1B"/>
    <w:rsid w:val="00AE7A27"/>
    <w:rsid w:val="00AF4847"/>
    <w:rsid w:val="00AF696A"/>
    <w:rsid w:val="00B021CF"/>
    <w:rsid w:val="00B02BAA"/>
    <w:rsid w:val="00B03000"/>
    <w:rsid w:val="00B06BD4"/>
    <w:rsid w:val="00B07A4C"/>
    <w:rsid w:val="00B13C0F"/>
    <w:rsid w:val="00B224B1"/>
    <w:rsid w:val="00B227DE"/>
    <w:rsid w:val="00B22C7A"/>
    <w:rsid w:val="00B424B1"/>
    <w:rsid w:val="00B46285"/>
    <w:rsid w:val="00B555F8"/>
    <w:rsid w:val="00B67A4F"/>
    <w:rsid w:val="00B81AEB"/>
    <w:rsid w:val="00BA5D88"/>
    <w:rsid w:val="00BA69AB"/>
    <w:rsid w:val="00BB76C8"/>
    <w:rsid w:val="00BC0D80"/>
    <w:rsid w:val="00BC6B82"/>
    <w:rsid w:val="00BD275B"/>
    <w:rsid w:val="00BD7943"/>
    <w:rsid w:val="00BD7D8E"/>
    <w:rsid w:val="00BE15E8"/>
    <w:rsid w:val="00BE523A"/>
    <w:rsid w:val="00C01401"/>
    <w:rsid w:val="00C038CD"/>
    <w:rsid w:val="00C03E46"/>
    <w:rsid w:val="00C0720B"/>
    <w:rsid w:val="00C1070A"/>
    <w:rsid w:val="00C11655"/>
    <w:rsid w:val="00C20C19"/>
    <w:rsid w:val="00C40B39"/>
    <w:rsid w:val="00C40D22"/>
    <w:rsid w:val="00C43575"/>
    <w:rsid w:val="00C43F73"/>
    <w:rsid w:val="00C50163"/>
    <w:rsid w:val="00C5478E"/>
    <w:rsid w:val="00C56063"/>
    <w:rsid w:val="00C7033A"/>
    <w:rsid w:val="00C729D2"/>
    <w:rsid w:val="00C748BE"/>
    <w:rsid w:val="00C7544D"/>
    <w:rsid w:val="00C91593"/>
    <w:rsid w:val="00C91D53"/>
    <w:rsid w:val="00C9400B"/>
    <w:rsid w:val="00CA0771"/>
    <w:rsid w:val="00CA1F83"/>
    <w:rsid w:val="00CA428D"/>
    <w:rsid w:val="00CC02CD"/>
    <w:rsid w:val="00CF241A"/>
    <w:rsid w:val="00CF5DBB"/>
    <w:rsid w:val="00CF7D49"/>
    <w:rsid w:val="00D00509"/>
    <w:rsid w:val="00D00721"/>
    <w:rsid w:val="00D05ED7"/>
    <w:rsid w:val="00D07F7B"/>
    <w:rsid w:val="00D10459"/>
    <w:rsid w:val="00D12BC0"/>
    <w:rsid w:val="00D2037A"/>
    <w:rsid w:val="00D26B5C"/>
    <w:rsid w:val="00D27387"/>
    <w:rsid w:val="00D309CA"/>
    <w:rsid w:val="00D31C8A"/>
    <w:rsid w:val="00D33BBE"/>
    <w:rsid w:val="00D34CC1"/>
    <w:rsid w:val="00D47763"/>
    <w:rsid w:val="00D52B11"/>
    <w:rsid w:val="00D55245"/>
    <w:rsid w:val="00D55E44"/>
    <w:rsid w:val="00D60D81"/>
    <w:rsid w:val="00D62D72"/>
    <w:rsid w:val="00D752C7"/>
    <w:rsid w:val="00D91C5D"/>
    <w:rsid w:val="00D96DA3"/>
    <w:rsid w:val="00DA5303"/>
    <w:rsid w:val="00DA6744"/>
    <w:rsid w:val="00DB1C39"/>
    <w:rsid w:val="00DB3D0A"/>
    <w:rsid w:val="00DB3EDA"/>
    <w:rsid w:val="00DB56F0"/>
    <w:rsid w:val="00DB59B0"/>
    <w:rsid w:val="00DB7355"/>
    <w:rsid w:val="00DC7442"/>
    <w:rsid w:val="00DD368F"/>
    <w:rsid w:val="00DE7967"/>
    <w:rsid w:val="00E073D3"/>
    <w:rsid w:val="00E07687"/>
    <w:rsid w:val="00E11BA7"/>
    <w:rsid w:val="00E148FA"/>
    <w:rsid w:val="00E169C3"/>
    <w:rsid w:val="00E215F6"/>
    <w:rsid w:val="00E2284B"/>
    <w:rsid w:val="00E24161"/>
    <w:rsid w:val="00E24E98"/>
    <w:rsid w:val="00E27570"/>
    <w:rsid w:val="00E27AC8"/>
    <w:rsid w:val="00E43661"/>
    <w:rsid w:val="00E5099E"/>
    <w:rsid w:val="00E54B70"/>
    <w:rsid w:val="00E62162"/>
    <w:rsid w:val="00E6365F"/>
    <w:rsid w:val="00E64ABF"/>
    <w:rsid w:val="00E72EAD"/>
    <w:rsid w:val="00E769DC"/>
    <w:rsid w:val="00E878D6"/>
    <w:rsid w:val="00E90135"/>
    <w:rsid w:val="00E92021"/>
    <w:rsid w:val="00E95ED8"/>
    <w:rsid w:val="00EA1889"/>
    <w:rsid w:val="00EA4BB6"/>
    <w:rsid w:val="00EA637B"/>
    <w:rsid w:val="00EC1235"/>
    <w:rsid w:val="00ED04A4"/>
    <w:rsid w:val="00ED1754"/>
    <w:rsid w:val="00ED3446"/>
    <w:rsid w:val="00ED4B42"/>
    <w:rsid w:val="00EE300E"/>
    <w:rsid w:val="00EE3A90"/>
    <w:rsid w:val="00EF22DA"/>
    <w:rsid w:val="00EF55AD"/>
    <w:rsid w:val="00EF5CBF"/>
    <w:rsid w:val="00EF7396"/>
    <w:rsid w:val="00F04FAF"/>
    <w:rsid w:val="00F352F6"/>
    <w:rsid w:val="00F355A6"/>
    <w:rsid w:val="00F40356"/>
    <w:rsid w:val="00F42BA9"/>
    <w:rsid w:val="00F465E1"/>
    <w:rsid w:val="00F6016A"/>
    <w:rsid w:val="00F60E2F"/>
    <w:rsid w:val="00F63A6F"/>
    <w:rsid w:val="00F839FC"/>
    <w:rsid w:val="00F932B0"/>
    <w:rsid w:val="00FA27C9"/>
    <w:rsid w:val="00FB1692"/>
    <w:rsid w:val="00FB2E62"/>
    <w:rsid w:val="00FB5B01"/>
    <w:rsid w:val="00FC0C97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0241DE4-F7D5-48E7-8D15-1C9EC407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C5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C5AA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1C5AA1"/>
    <w:rPr>
      <w:vertAlign w:val="superscript"/>
    </w:rPr>
  </w:style>
  <w:style w:type="table" w:styleId="TableGrid">
    <w:name w:val="Table Grid"/>
    <w:basedOn w:val="TableNormal"/>
    <w:uiPriority w:val="59"/>
    <w:rsid w:val="006C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82C"/>
  </w:style>
  <w:style w:type="paragraph" w:styleId="Footer">
    <w:name w:val="footer"/>
    <w:basedOn w:val="Normal"/>
    <w:link w:val="FooterChar"/>
    <w:uiPriority w:val="99"/>
    <w:unhideWhenUsed/>
    <w:rsid w:val="00034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82C"/>
  </w:style>
  <w:style w:type="character" w:styleId="CommentReference">
    <w:name w:val="annotation reference"/>
    <w:basedOn w:val="DefaultParagraphFont"/>
    <w:uiPriority w:val="99"/>
    <w:semiHidden/>
    <w:unhideWhenUsed/>
    <w:rsid w:val="0032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A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5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A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B4BC-99D3-46A6-8007-FD70F62A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4806</Words>
  <Characters>24900</Characters>
  <Application>Microsoft Office Word</Application>
  <DocSecurity>4</DocSecurity>
  <Lines>2263</Lines>
  <Paragraphs>1485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lastModifiedBy>KORCHAGINA Elena</cp:lastModifiedBy>
  <cp:revision>2</cp:revision>
  <cp:lastPrinted>2018-07-31T14:06:00Z</cp:lastPrinted>
  <dcterms:created xsi:type="dcterms:W3CDTF">2018-11-30T09:50:00Z</dcterms:created>
  <dcterms:modified xsi:type="dcterms:W3CDTF">2018-11-30T09:50:00Z</dcterms:modified>
</cp:coreProperties>
</file>