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D413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36C6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D4131" w:rsidP="00336C6A">
            <w:r w:rsidRPr="001168F2">
              <w:rPr>
                <w:noProof/>
                <w:lang w:eastAsia="en-US"/>
              </w:rPr>
              <w:drawing>
                <wp:inline distT="0" distB="0" distL="0" distR="0" wp14:anchorId="71CA264C" wp14:editId="732C22E6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6508B" w:rsidP="00336C6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3452" w:rsidP="0087539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875397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532F98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FD413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D4131" w:rsidRPr="001168F2" w:rsidRDefault="00FD4131" w:rsidP="00336C6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1168F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FD413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D4131" w:rsidRPr="001168F2" w:rsidRDefault="00FD4131" w:rsidP="0087539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532F98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875397">
              <w:rPr>
                <w:rFonts w:ascii="Arial Black" w:hAnsi="Arial Black"/>
                <w:caps/>
                <w:sz w:val="15"/>
              </w:rPr>
              <w:t>8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75397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532F98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FD4131" w:rsidRDefault="00FD4131" w:rsidP="00336C6A">
      <w:pPr>
        <w:rPr>
          <w:b/>
          <w:sz w:val="28"/>
          <w:szCs w:val="28"/>
          <w:lang w:val="ru-RU" w:eastAsia="ar-SA"/>
        </w:rPr>
      </w:pPr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D4131" w:rsidRDefault="00FD4131" w:rsidP="00336C6A">
      <w:pPr>
        <w:tabs>
          <w:tab w:val="left" w:pos="1978"/>
        </w:tabs>
        <w:rPr>
          <w:lang w:val="ru-RU" w:eastAsia="ar-SA"/>
        </w:rPr>
      </w:pPr>
    </w:p>
    <w:p w:rsidR="00FD4131" w:rsidRDefault="00FD4131" w:rsidP="00336C6A">
      <w:pPr>
        <w:rPr>
          <w:lang w:val="ru-RU" w:eastAsia="ar-SA"/>
        </w:rPr>
      </w:pPr>
    </w:p>
    <w:p w:rsidR="00FD4131" w:rsidRDefault="00FD4131" w:rsidP="00336C6A">
      <w:pPr>
        <w:rPr>
          <w:b/>
          <w:sz w:val="24"/>
          <w:szCs w:val="24"/>
          <w:lang w:val="ru-RU" w:eastAsia="ar-SA"/>
        </w:rPr>
      </w:pPr>
      <w:r w:rsidRPr="00373D93">
        <w:rPr>
          <w:b/>
          <w:sz w:val="24"/>
          <w:szCs w:val="24"/>
          <w:lang w:val="ru-RU" w:eastAsia="ar-SA"/>
        </w:rPr>
        <w:t xml:space="preserve">Тридцать </w:t>
      </w:r>
      <w:r w:rsidR="00875397">
        <w:rPr>
          <w:b/>
          <w:sz w:val="24"/>
          <w:szCs w:val="24"/>
          <w:lang w:val="ru-RU" w:eastAsia="ar-SA"/>
        </w:rPr>
        <w:t>шестая</w:t>
      </w:r>
      <w:r w:rsidR="00532F98">
        <w:rPr>
          <w:b/>
          <w:sz w:val="24"/>
          <w:szCs w:val="24"/>
          <w:lang w:val="ru-RU" w:eastAsia="ar-SA"/>
        </w:rPr>
        <w:t xml:space="preserve"> </w:t>
      </w:r>
      <w:r w:rsidRPr="00373D93">
        <w:rPr>
          <w:b/>
          <w:sz w:val="24"/>
          <w:szCs w:val="24"/>
          <w:lang w:val="ru-RU" w:eastAsia="ar-SA"/>
        </w:rPr>
        <w:t>сессия</w:t>
      </w:r>
    </w:p>
    <w:p w:rsidR="00FD4131" w:rsidRDefault="00875397" w:rsidP="00336C6A">
      <w:pPr>
        <w:rPr>
          <w:lang w:val="ru-RU" w:eastAsia="ar-SA"/>
        </w:rPr>
      </w:pPr>
      <w:r>
        <w:rPr>
          <w:b/>
          <w:lang w:val="ru-RU" w:eastAsia="ar-SA"/>
        </w:rPr>
        <w:t>Женева, 25</w:t>
      </w:r>
      <w:r w:rsidR="00FD4131" w:rsidRPr="00373D93">
        <w:rPr>
          <w:b/>
          <w:lang w:val="ru-RU" w:eastAsia="ar-SA"/>
        </w:rPr>
        <w:t>–</w:t>
      </w:r>
      <w:r w:rsidR="00532F98">
        <w:rPr>
          <w:b/>
          <w:lang w:val="ru-RU" w:eastAsia="ar-SA"/>
        </w:rPr>
        <w:t>2</w:t>
      </w:r>
      <w:r>
        <w:rPr>
          <w:b/>
          <w:lang w:val="ru-RU" w:eastAsia="ar-SA"/>
        </w:rPr>
        <w:t>9</w:t>
      </w:r>
      <w:r w:rsidR="00FD4131" w:rsidRPr="00373D93">
        <w:rPr>
          <w:b/>
          <w:lang w:val="ru-RU" w:eastAsia="ar-SA"/>
        </w:rPr>
        <w:t xml:space="preserve"> </w:t>
      </w:r>
      <w:r>
        <w:rPr>
          <w:b/>
          <w:lang w:val="ru-RU" w:eastAsia="ar-SA"/>
        </w:rPr>
        <w:t>июня</w:t>
      </w:r>
      <w:r w:rsidR="00FD4131" w:rsidRPr="00373D93">
        <w:rPr>
          <w:b/>
          <w:lang w:val="ru-RU" w:eastAsia="ar-SA"/>
        </w:rPr>
        <w:t xml:space="preserve"> 201</w:t>
      </w:r>
      <w:r w:rsidR="00532F98">
        <w:rPr>
          <w:b/>
          <w:lang w:val="ru-RU" w:eastAsia="ar-SA"/>
        </w:rPr>
        <w:t>8</w:t>
      </w:r>
      <w:r w:rsidR="00FD4131" w:rsidRPr="00373D93">
        <w:rPr>
          <w:b/>
          <w:lang w:val="ru-RU" w:eastAsia="ar-SA"/>
        </w:rPr>
        <w:t> г.</w:t>
      </w:r>
    </w:p>
    <w:p w:rsidR="008B2CC1" w:rsidRPr="00FD4131" w:rsidRDefault="008B2CC1" w:rsidP="00336C6A">
      <w:pPr>
        <w:rPr>
          <w:lang w:val="ru-RU"/>
        </w:rPr>
      </w:pPr>
    </w:p>
    <w:p w:rsidR="008B2CC1" w:rsidRPr="00FD4131" w:rsidRDefault="008B2CC1" w:rsidP="00336C6A">
      <w:pPr>
        <w:rPr>
          <w:lang w:val="ru-RU"/>
        </w:rPr>
      </w:pPr>
    </w:p>
    <w:p w:rsidR="008B2CC1" w:rsidRPr="00FD4131" w:rsidRDefault="008B2CC1" w:rsidP="00336C6A">
      <w:pPr>
        <w:rPr>
          <w:lang w:val="ru-RU"/>
        </w:rPr>
      </w:pPr>
    </w:p>
    <w:p w:rsidR="008B2CC1" w:rsidRPr="00EE5DA2" w:rsidRDefault="00EE5DA2" w:rsidP="00336C6A">
      <w:pPr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szCs w:val="24"/>
          <w:lang w:val="ru-RU"/>
        </w:rPr>
        <w:t>СОВМЕСТНАЯ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РЕКОМЕНДАЦИЯ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ИСПОЛЬЗОВАНИИ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БАЗ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ЗАЩИТНОЙ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ОХРАНЫ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ГЕНЕТИЧЕСКИХ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РЕСУРСОВ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ТРАДИЦИОННЫХ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ЗНАНИЙ</w:t>
      </w:r>
      <w:r w:rsidRPr="004674C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СВЯЗАННЫХ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ГЕНЕТИЧЕСКИМИ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РЕСУРСАМИ</w:t>
      </w:r>
    </w:p>
    <w:p w:rsidR="008B2CC1" w:rsidRPr="00EE5DA2" w:rsidRDefault="008B2CC1" w:rsidP="00336C6A">
      <w:pPr>
        <w:rPr>
          <w:lang w:val="ru-RU"/>
        </w:rPr>
      </w:pPr>
    </w:p>
    <w:p w:rsidR="008B2CC1" w:rsidRPr="00FD4131" w:rsidRDefault="00FD4131" w:rsidP="00336C6A">
      <w:pPr>
        <w:rPr>
          <w:i/>
          <w:lang w:val="ru-RU"/>
        </w:rPr>
      </w:pPr>
      <w:bookmarkStart w:id="4" w:name="Prepared"/>
      <w:bookmarkEnd w:id="4"/>
      <w:r w:rsidRPr="00FD4131">
        <w:rPr>
          <w:i/>
          <w:lang w:val="ru-RU"/>
        </w:rPr>
        <w:t>Документ представлен делегациями Канады, Японии, Республики Корея и Соединенных Штатов Америки</w:t>
      </w:r>
    </w:p>
    <w:p w:rsidR="00AC205C" w:rsidRPr="00FD4131" w:rsidRDefault="00AC205C" w:rsidP="00336C6A">
      <w:pPr>
        <w:rPr>
          <w:lang w:val="ru-RU"/>
        </w:rPr>
      </w:pPr>
    </w:p>
    <w:p w:rsidR="009D418B" w:rsidRPr="00FD4131" w:rsidRDefault="009D418B" w:rsidP="00336C6A">
      <w:pPr>
        <w:rPr>
          <w:lang w:val="ru-RU"/>
        </w:rPr>
      </w:pPr>
    </w:p>
    <w:p w:rsidR="009D418B" w:rsidRPr="00FD4131" w:rsidRDefault="009D418B" w:rsidP="00336C6A">
      <w:pPr>
        <w:rPr>
          <w:lang w:val="ru-RU"/>
        </w:rPr>
      </w:pPr>
    </w:p>
    <w:p w:rsidR="009D418B" w:rsidRPr="00FD4131" w:rsidRDefault="009D418B" w:rsidP="00336C6A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FD4131">
        <w:rPr>
          <w:lang w:val="ru-RU"/>
        </w:rPr>
        <w:instrText xml:space="preserve"> </w:instrText>
      </w:r>
      <w:r>
        <w:instrText>AUTONUM</w:instrText>
      </w:r>
      <w:r w:rsidRPr="00FD4131">
        <w:rPr>
          <w:lang w:val="ru-RU"/>
        </w:rPr>
        <w:instrText xml:space="preserve">  </w:instrText>
      </w:r>
      <w:r>
        <w:fldChar w:fldCharType="end"/>
      </w:r>
      <w:r w:rsidRPr="00FD4131">
        <w:rPr>
          <w:lang w:val="ru-RU"/>
        </w:rPr>
        <w:tab/>
      </w:r>
      <w:r w:rsidR="00532F98">
        <w:rPr>
          <w:lang w:val="ru-RU"/>
        </w:rPr>
        <w:t xml:space="preserve">Двадцать </w:t>
      </w:r>
      <w:r w:rsidR="00875397">
        <w:rPr>
          <w:lang w:val="ru-RU"/>
        </w:rPr>
        <w:t>шестого</w:t>
      </w:r>
      <w:r w:rsidR="00532F98">
        <w:rPr>
          <w:lang w:val="ru-RU"/>
        </w:rPr>
        <w:t xml:space="preserve"> </w:t>
      </w:r>
      <w:r w:rsidR="00875397">
        <w:rPr>
          <w:lang w:val="ru-RU"/>
        </w:rPr>
        <w:t>мая</w:t>
      </w:r>
      <w:r w:rsidR="00532F98">
        <w:rPr>
          <w:lang w:val="ru-RU"/>
        </w:rPr>
        <w:t xml:space="preserve"> </w:t>
      </w:r>
      <w:r w:rsidR="00FD4131" w:rsidRPr="00FD4131">
        <w:rPr>
          <w:lang w:val="ru-RU"/>
        </w:rPr>
        <w:t>201</w:t>
      </w:r>
      <w:r w:rsidR="00532F98">
        <w:rPr>
          <w:lang w:val="ru-RU"/>
        </w:rPr>
        <w:t>8</w:t>
      </w:r>
      <w:r w:rsidR="00FD4131" w:rsidRPr="00FD4131">
        <w:rPr>
          <w:lang w:val="ru-RU"/>
        </w:rPr>
        <w:t xml:space="preserve"> 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Республики Корея и Соединенных Штатов Америки, вновь вынести на обсуждение тридцать </w:t>
      </w:r>
      <w:r w:rsidR="00875397">
        <w:rPr>
          <w:lang w:val="ru-RU"/>
        </w:rPr>
        <w:t>шестой</w:t>
      </w:r>
      <w:r w:rsidR="00532F98">
        <w:rPr>
          <w:lang w:val="ru-RU"/>
        </w:rPr>
        <w:t xml:space="preserve"> </w:t>
      </w:r>
      <w:r w:rsidR="00FD4131" w:rsidRPr="00FD4131">
        <w:rPr>
          <w:lang w:val="ru-RU"/>
        </w:rPr>
        <w:t xml:space="preserve">сессии Межправительственного комитета по интеллектуальной собственности, генетическим ресурсам, традиционным знаниям и фольклору (МКГР) </w:t>
      </w:r>
      <w:r w:rsidR="00532F98" w:rsidRPr="00B44788">
        <w:rPr>
          <w:szCs w:val="22"/>
          <w:lang w:val="ru-RU"/>
        </w:rPr>
        <w:t>«</w:t>
      </w:r>
      <w:r w:rsidR="00532F98" w:rsidRPr="00C737B8">
        <w:rPr>
          <w:szCs w:val="22"/>
          <w:lang w:val="ru-RU"/>
        </w:rPr>
        <w:t>Совместную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рекомендацию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об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использовании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баз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данных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для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защитной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охраны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генетических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ресурсов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и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традиционных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знаний</w:t>
      </w:r>
      <w:r w:rsidR="00532F98" w:rsidRPr="00B44788">
        <w:rPr>
          <w:szCs w:val="22"/>
          <w:lang w:val="ru-RU"/>
        </w:rPr>
        <w:t xml:space="preserve">, </w:t>
      </w:r>
      <w:r w:rsidR="00532F98" w:rsidRPr="00C737B8">
        <w:rPr>
          <w:szCs w:val="22"/>
          <w:lang w:val="ru-RU"/>
        </w:rPr>
        <w:t>связанных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с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генетическими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ресурсами</w:t>
      </w:r>
      <w:r w:rsidR="00532F98" w:rsidRPr="00B44788">
        <w:rPr>
          <w:szCs w:val="22"/>
          <w:lang w:val="ru-RU"/>
        </w:rPr>
        <w:t>»</w:t>
      </w:r>
      <w:r w:rsidR="00532F98" w:rsidRPr="00FD4131">
        <w:rPr>
          <w:lang w:val="ru-RU"/>
        </w:rPr>
        <w:t xml:space="preserve">, содержащуюся в документе </w:t>
      </w:r>
      <w:r w:rsidR="00532F98">
        <w:t>WIPO</w:t>
      </w:r>
      <w:r w:rsidR="00532F98" w:rsidRPr="00FD4131">
        <w:rPr>
          <w:lang w:val="ru-RU"/>
        </w:rPr>
        <w:t>/</w:t>
      </w:r>
      <w:r w:rsidR="00532F98">
        <w:t>GRTKF</w:t>
      </w:r>
      <w:r w:rsidR="00532F98" w:rsidRPr="00FD4131">
        <w:rPr>
          <w:lang w:val="ru-RU"/>
        </w:rPr>
        <w:t>/</w:t>
      </w:r>
      <w:r w:rsidR="00532F98">
        <w:t>IC</w:t>
      </w:r>
      <w:r w:rsidR="00532F98" w:rsidRPr="00FD4131">
        <w:rPr>
          <w:lang w:val="ru-RU"/>
        </w:rPr>
        <w:t>/</w:t>
      </w:r>
      <w:r w:rsidR="00875397">
        <w:rPr>
          <w:lang w:val="ru-RU"/>
        </w:rPr>
        <w:t>35</w:t>
      </w:r>
      <w:r w:rsidR="00875397" w:rsidRPr="00875397">
        <w:rPr>
          <w:lang w:val="ru-RU"/>
        </w:rPr>
        <w:t>/8</w:t>
      </w:r>
      <w:r w:rsidRPr="00FD4131">
        <w:rPr>
          <w:lang w:val="ru-RU"/>
        </w:rPr>
        <w:t xml:space="preserve">.  </w:t>
      </w:r>
    </w:p>
    <w:p w:rsidR="009D418B" w:rsidRPr="00FD4131" w:rsidRDefault="009D418B" w:rsidP="00336C6A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FD4131">
        <w:rPr>
          <w:lang w:val="ru-RU"/>
        </w:rPr>
        <w:instrText xml:space="preserve"> </w:instrText>
      </w:r>
      <w:r>
        <w:instrText>AUTONUM</w:instrText>
      </w:r>
      <w:r w:rsidRPr="00FD4131">
        <w:rPr>
          <w:lang w:val="ru-RU"/>
        </w:rPr>
        <w:instrText xml:space="preserve">  </w:instrText>
      </w:r>
      <w:r>
        <w:fldChar w:fldCharType="end"/>
      </w:r>
      <w:r w:rsidRPr="00FD4131">
        <w:rPr>
          <w:lang w:val="ru-RU"/>
        </w:rPr>
        <w:tab/>
      </w:r>
      <w:r w:rsidR="00FD4131" w:rsidRPr="00FD4131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</w:t>
      </w:r>
      <w:r w:rsidRPr="00FD4131">
        <w:rPr>
          <w:lang w:val="ru-RU"/>
        </w:rPr>
        <w:t xml:space="preserve">. </w:t>
      </w:r>
    </w:p>
    <w:p w:rsidR="00FD4131" w:rsidRPr="00FD4131" w:rsidRDefault="009D418B" w:rsidP="00336C6A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FD4131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FD4131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FD4131">
        <w:rPr>
          <w:i/>
          <w:lang w:val="ru-RU"/>
        </w:rPr>
        <w:tab/>
      </w:r>
      <w:r w:rsidR="00FD4131" w:rsidRPr="00847B97">
        <w:rPr>
          <w:i/>
          <w:lang w:val="ru-RU"/>
        </w:rPr>
        <w:t xml:space="preserve">Комитету предлагается принять к сведению </w:t>
      </w:r>
      <w:r w:rsidR="00E45EA7">
        <w:rPr>
          <w:i/>
          <w:lang w:val="ru-RU"/>
        </w:rPr>
        <w:t xml:space="preserve">и рассмотреть предложение, изложенное в </w:t>
      </w:r>
      <w:r w:rsidR="00FD4131" w:rsidRPr="00847B97">
        <w:rPr>
          <w:i/>
          <w:lang w:val="ru-RU"/>
        </w:rPr>
        <w:t>приложени</w:t>
      </w:r>
      <w:r w:rsidR="00E45EA7">
        <w:rPr>
          <w:i/>
          <w:lang w:val="ru-RU"/>
        </w:rPr>
        <w:t>и</w:t>
      </w:r>
      <w:r w:rsidR="00FD4131" w:rsidRPr="00847B97">
        <w:rPr>
          <w:i/>
          <w:lang w:val="ru-RU"/>
        </w:rPr>
        <w:t xml:space="preserve"> к н</w:t>
      </w:r>
      <w:r w:rsidR="00E45EA7">
        <w:rPr>
          <w:i/>
          <w:lang w:val="ru-RU"/>
        </w:rPr>
        <w:t>астоящему документу</w:t>
      </w:r>
      <w:r w:rsidR="00FD4131" w:rsidRPr="00847B97">
        <w:rPr>
          <w:i/>
          <w:lang w:val="ru-RU"/>
        </w:rPr>
        <w:t>.</w:t>
      </w:r>
    </w:p>
    <w:p w:rsidR="00FD4131" w:rsidRPr="00FD4131" w:rsidRDefault="00FD4131" w:rsidP="00336C6A">
      <w:pPr>
        <w:ind w:left="5533"/>
        <w:rPr>
          <w:i/>
          <w:lang w:val="ru-RU"/>
        </w:rPr>
      </w:pPr>
    </w:p>
    <w:p w:rsidR="001D0663" w:rsidRPr="00336C6A" w:rsidRDefault="00FD4131" w:rsidP="00336C6A">
      <w:pPr>
        <w:ind w:left="5533"/>
        <w:rPr>
          <w:lang w:val="ru-RU"/>
        </w:rPr>
        <w:sectPr w:rsidR="001D0663" w:rsidRPr="00336C6A" w:rsidSect="001D066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  <w:r w:rsidRPr="00847B97">
        <w:rPr>
          <w:lang w:val="ru-RU"/>
        </w:rPr>
        <w:t>[Приложение следует</w:t>
      </w:r>
      <w:r w:rsidR="009D418B" w:rsidRPr="00336C6A">
        <w:rPr>
          <w:lang w:val="ru-RU"/>
        </w:rPr>
        <w:t>]</w:t>
      </w:r>
    </w:p>
    <w:p w:rsidR="002928D3" w:rsidRPr="00336C6A" w:rsidRDefault="002928D3" w:rsidP="00336C6A">
      <w:pPr>
        <w:rPr>
          <w:lang w:val="ru-RU"/>
        </w:rPr>
      </w:pPr>
    </w:p>
    <w:p w:rsidR="00336C6A" w:rsidRPr="00336C6A" w:rsidRDefault="00336C6A" w:rsidP="00336C6A">
      <w:pPr>
        <w:rPr>
          <w:szCs w:val="22"/>
          <w:lang w:val="ru-RU"/>
        </w:rPr>
      </w:pPr>
      <w:r w:rsidRPr="00336C6A">
        <w:rPr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Pr="00336C6A">
        <w:rPr>
          <w:lang w:val="ru-RU"/>
        </w:rPr>
        <w:t xml:space="preserve"> и Генеральная Ассамблея Всемирной организации интеллектуальной собственности,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вновь подтверждая</w:t>
      </w:r>
      <w:r w:rsidRPr="00336C6A">
        <w:rPr>
          <w:lang w:val="ru-RU"/>
        </w:rPr>
        <w:t xml:space="preserve"> большую экономическую, научную и коммерческую ценность генетических ресурсов и традиционных знаний, связанных с генетическими ресурсами</w:t>
      </w:r>
      <w:r w:rsidR="003B2E9A">
        <w:rPr>
          <w:lang w:val="ru-RU"/>
        </w:rPr>
        <w:t>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подтверждая</w:t>
      </w:r>
      <w:r w:rsidRPr="00336C6A">
        <w:rPr>
          <w:lang w:val="ru-RU"/>
        </w:rPr>
        <w:t xml:space="preserve"> важный вклад патентной системы в научные исследования и разработки, инновации и экономическое развитие</w:t>
      </w:r>
      <w:r w:rsidR="003B2E9A">
        <w:rPr>
          <w:lang w:val="ru-RU"/>
        </w:rPr>
        <w:t>,</w:t>
      </w:r>
      <w:r w:rsidRPr="00336C6A">
        <w:rPr>
          <w:lang w:val="ru-RU"/>
        </w:rPr>
        <w:t xml:space="preserve"> 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признавая</w:t>
      </w:r>
      <w:r w:rsidRPr="00336C6A">
        <w:rPr>
          <w:lang w:val="ru-RU"/>
        </w:rPr>
        <w:t xml:space="preserve"> взаимодополняемость патентной систем</w:t>
      </w:r>
      <w:r w:rsidR="00B8730C">
        <w:rPr>
          <w:lang w:val="ru-RU"/>
        </w:rPr>
        <w:t>ы</w:t>
      </w:r>
      <w:r w:rsidRPr="00336C6A">
        <w:rPr>
          <w:lang w:val="ru-RU"/>
        </w:rPr>
        <w:t xml:space="preserve"> и Конвенци</w:t>
      </w:r>
      <w:r w:rsidR="00B8730C">
        <w:rPr>
          <w:lang w:val="ru-RU"/>
        </w:rPr>
        <w:t>и</w:t>
      </w:r>
      <w:r w:rsidRPr="00336C6A">
        <w:rPr>
          <w:lang w:val="ru-RU"/>
        </w:rPr>
        <w:t xml:space="preserve"> о биологическом разнообразии</w:t>
      </w:r>
      <w:r w:rsidR="003B2E9A">
        <w:rPr>
          <w:lang w:val="ru-RU"/>
        </w:rPr>
        <w:t>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 xml:space="preserve">подчеркивая </w:t>
      </w:r>
      <w:r w:rsidRPr="00336C6A">
        <w:rPr>
          <w:lang w:val="ru-RU"/>
        </w:rPr>
        <w:t>необходимость того, чтобы государства-члены предотвращали ошибочную выдачу патентов на изобретения, имеющие отношение к генетическим ресурсам и традиционным знаниям, связанным с генетическими ресурсами</w:t>
      </w:r>
      <w:r w:rsidR="003B2E9A">
        <w:rPr>
          <w:lang w:val="ru-RU"/>
        </w:rPr>
        <w:t>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рекоменду</w:t>
      </w:r>
      <w:r w:rsidR="003B2E9A">
        <w:rPr>
          <w:i/>
          <w:lang w:val="ru-RU"/>
        </w:rPr>
        <w:t>ю</w:t>
      </w:r>
      <w:r w:rsidRPr="00336C6A">
        <w:rPr>
          <w:i/>
          <w:lang w:val="ru-RU"/>
        </w:rPr>
        <w:t>т,</w:t>
      </w:r>
      <w:r w:rsidRPr="00336C6A">
        <w:rPr>
          <w:lang w:val="ru-RU"/>
        </w:rPr>
        <w:t xml:space="preserve"> чтобы каждое государство-член и Международное бюро ВОИС рассмотрели вопрос об использовании настоящей рекомендации, принятой </w:t>
      </w:r>
      <w:r w:rsidRPr="00336C6A">
        <w:rPr>
          <w:szCs w:val="22"/>
          <w:lang w:val="ru-RU"/>
        </w:rPr>
        <w:t>Межправительственным комитетом по интеллектуальной собственности, генетическим ресурсам, традиционным знаниям и фольклору, в качестве руководства для создания, улучшения и использования баз данных</w:t>
      </w:r>
      <w:r w:rsidRPr="00336C6A">
        <w:rPr>
          <w:lang w:val="ru-RU"/>
        </w:rPr>
        <w:t xml:space="preserve"> </w:t>
      </w:r>
      <w:r w:rsidRPr="00336C6A">
        <w:rPr>
          <w:szCs w:val="22"/>
          <w:lang w:val="ru-RU"/>
        </w:rPr>
        <w:t>для защитной охраны генетических ресурсов и традиционных знаний, связанных с генетическими ресурсами</w:t>
      </w:r>
      <w:r w:rsidRPr="00336C6A">
        <w:rPr>
          <w:lang w:val="ru-RU"/>
        </w:rPr>
        <w:t>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9"/>
        </w:numPr>
        <w:tabs>
          <w:tab w:val="num" w:pos="440"/>
        </w:tabs>
      </w:pPr>
      <w:r w:rsidRPr="00336C6A">
        <w:rPr>
          <w:lang w:val="ru-RU"/>
        </w:rPr>
        <w:t>ВВЕДЕНИЕ</w:t>
      </w:r>
    </w:p>
    <w:p w:rsidR="00336C6A" w:rsidRPr="00336C6A" w:rsidRDefault="00336C6A" w:rsidP="00336C6A"/>
    <w:p w:rsidR="00336C6A" w:rsidRPr="00336C6A" w:rsidRDefault="00336C6A" w:rsidP="00CC058F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  <w:lang w:val="ru-RU"/>
        </w:rPr>
        <w:t>Ошибочная выдача патентов выявлена в качестве важного вопроса в ходе обсуждений в ВОИС и ВТО.</w:t>
      </w:r>
    </w:p>
    <w:p w:rsidR="00336C6A" w:rsidRPr="00336C6A" w:rsidRDefault="00336C6A" w:rsidP="00CC058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36C6A" w:rsidRPr="00336C6A" w:rsidRDefault="00336C6A" w:rsidP="00CC058F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Вопрос об ошибочной выдаче патентов можно эффективно решать посредством усовершенствования баз данных для хранения информации о генетических ресурсах и не сохраняемых в тайне традиционных знаниях, связанных с генетическими ресурсами, которые используются для поиска предшествующего уровня техники или ссылочного материала</w:t>
      </w:r>
      <w:r w:rsidRPr="00336C6A">
        <w:rPr>
          <w:rFonts w:eastAsia="Times New Roman" w:cs="Times New Roman"/>
          <w:szCs w:val="22"/>
          <w:vertAlign w:val="superscript"/>
          <w:lang w:val="ru-RU" w:eastAsia="de-CH"/>
        </w:rPr>
        <w:footnoteReference w:id="2"/>
      </w:r>
      <w:r w:rsidRPr="00336C6A">
        <w:rPr>
          <w:rFonts w:eastAsia="Times New Roman"/>
          <w:szCs w:val="22"/>
          <w:lang w:val="ru-RU" w:eastAsia="de-CH"/>
        </w:rPr>
        <w:t>, а также путем более эффективного использования некоторых существующих институциональных систем, таких как системы предоставления информации и экспериментальная система аннулирования</w:t>
      </w:r>
      <w:r w:rsidRPr="00336C6A">
        <w:rPr>
          <w:rFonts w:cs="Courier New"/>
          <w:szCs w:val="26"/>
          <w:lang w:val="ru-RU"/>
        </w:rPr>
        <w:t>.</w:t>
      </w:r>
    </w:p>
    <w:p w:rsidR="00336C6A" w:rsidRPr="00336C6A" w:rsidRDefault="00336C6A" w:rsidP="00CC058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36C6A" w:rsidRPr="00336C6A" w:rsidRDefault="00336C6A" w:rsidP="00CC058F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Комплексная система поиска баз данных поможет экспертам проводить более эффективный поиск предшествующего уровня техники или ссылочного материала, имеющего отношение к генетическим ресурсам и не сохраняемым в тайне традиционным знаниям, связанным с генетическими ресурсами</w:t>
      </w:r>
      <w:r w:rsidRPr="00336C6A">
        <w:rPr>
          <w:rFonts w:cs="Courier New"/>
          <w:szCs w:val="26"/>
          <w:lang w:val="ru-RU"/>
        </w:rPr>
        <w:t xml:space="preserve">, </w:t>
      </w:r>
      <w:r w:rsidRPr="00336C6A">
        <w:rPr>
          <w:rFonts w:eastAsia="Times New Roman"/>
          <w:szCs w:val="22"/>
          <w:lang w:val="ru-RU" w:eastAsia="de-CH"/>
        </w:rPr>
        <w:t>одновременно предотвращая ненадлежащий доступ третьих лиц к ее контенту</w:t>
      </w:r>
      <w:r w:rsidRPr="00336C6A">
        <w:rPr>
          <w:rFonts w:cs="Courier New"/>
          <w:szCs w:val="26"/>
          <w:lang w:val="ru-RU"/>
        </w:rPr>
        <w:t xml:space="preserve">.  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CB25EF" w:rsidRPr="00532F98" w:rsidRDefault="00CB25EF">
      <w:pPr>
        <w:rPr>
          <w:rFonts w:cs="Courier New"/>
          <w:szCs w:val="26"/>
          <w:lang w:val="ru-RU"/>
        </w:rPr>
      </w:pPr>
      <w:r w:rsidRPr="00532F98">
        <w:rPr>
          <w:rFonts w:cs="Courier New"/>
          <w:szCs w:val="26"/>
          <w:lang w:val="ru-RU"/>
        </w:rPr>
        <w:br w:type="page"/>
      </w:r>
    </w:p>
    <w:p w:rsidR="00336C6A" w:rsidRPr="00336C6A" w:rsidRDefault="00336C6A" w:rsidP="00336C6A">
      <w:pPr>
        <w:rPr>
          <w:szCs w:val="22"/>
          <w:lang w:val="ru-RU"/>
        </w:rPr>
      </w:pPr>
      <w:r w:rsidRPr="00336C6A">
        <w:rPr>
          <w:rFonts w:cs="Courier New"/>
          <w:szCs w:val="26"/>
        </w:rPr>
        <w:lastRenderedPageBreak/>
        <w:t>II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СТРУКТУРА КОМПЛЕКСНОЙ СИСТЕМЫ ПОИСКА БАЗ ДАННЫХ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Как показано на рис.</w:t>
      </w:r>
      <w:r w:rsidR="008665EE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1, ниже, базы данных с возможностью поиска в рамках предлагаемой системы должны находиться в распоряжении и обслуживаться каждым участвующим государством</w:t>
      </w:r>
      <w:r w:rsidR="008665EE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 xml:space="preserve">– членом ВОИС.  База данных будет состоять из портала ВОИС, а также баз данных государств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членов ВОИС, связанных с этим порталом</w:t>
      </w:r>
      <w:r w:rsidRPr="00336C6A">
        <w:rPr>
          <w:lang w:val="ru-RU"/>
        </w:rPr>
        <w:t>.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Каждое участвующее государство – член ВОИС будет, постольку, поскольку оно считает это необходимым, собирать информацию о генетических ресурсах и не сохраняемых в тайне традиционных знаниях, связанных с генетическими ресурсами, на своей территории и обеспечивать хранение этой информации в их базе/базах данных (либо адаптированной на основе существующей базы данных, либо вновь созданной).  Возложение ответственности по разработке баз данных на каждое государство-член позволит ему адекватно учитывать различные острые вопросы, такие как положения обычного права, определение заинтересованных сторон и их желание и условия предоставления информации, а также вопросы координации между многочисленными заинтересованными сторонами, которые имеют притязания на общие генетические ресурсы.  При создании национальных баз данных государствам-членам следует консультироваться с заинтересованными сторонами из числа коренных народов в пределах территории до того, как помещать традиционные знания и генетические ресурсы</w:t>
      </w:r>
      <w:r w:rsidR="008665EE">
        <w:rPr>
          <w:rFonts w:eastAsia="Times New Roman"/>
          <w:szCs w:val="22"/>
          <w:lang w:val="ru-RU" w:eastAsia="de-CH"/>
        </w:rPr>
        <w:t>, происходящие</w:t>
      </w:r>
      <w:r w:rsidRPr="00336C6A">
        <w:rPr>
          <w:rFonts w:eastAsia="Times New Roman"/>
          <w:szCs w:val="22"/>
          <w:lang w:val="ru-RU" w:eastAsia="de-CH"/>
        </w:rPr>
        <w:t xml:space="preserve"> из </w:t>
      </w:r>
      <w:r w:rsidR="008665EE">
        <w:rPr>
          <w:rFonts w:eastAsia="Times New Roman"/>
          <w:szCs w:val="22"/>
          <w:lang w:val="ru-RU" w:eastAsia="de-CH"/>
        </w:rPr>
        <w:t xml:space="preserve">племенных </w:t>
      </w:r>
      <w:r w:rsidRPr="00336C6A">
        <w:rPr>
          <w:rFonts w:eastAsia="Times New Roman"/>
          <w:szCs w:val="22"/>
          <w:lang w:val="ru-RU" w:eastAsia="de-CH"/>
        </w:rPr>
        <w:t>земель</w:t>
      </w:r>
      <w:r w:rsidR="008665EE">
        <w:rPr>
          <w:rFonts w:eastAsia="Times New Roman"/>
          <w:szCs w:val="22"/>
          <w:lang w:val="ru-RU" w:eastAsia="de-CH"/>
        </w:rPr>
        <w:t>,</w:t>
      </w:r>
      <w:r w:rsidRPr="00336C6A">
        <w:rPr>
          <w:rFonts w:eastAsia="Times New Roman"/>
          <w:szCs w:val="22"/>
          <w:lang w:val="ru-RU" w:eastAsia="de-CH"/>
        </w:rPr>
        <w:t xml:space="preserve"> в базы данных. </w:t>
      </w:r>
      <w:r w:rsidR="008665EE">
        <w:rPr>
          <w:rFonts w:eastAsia="Times New Roman"/>
          <w:szCs w:val="22"/>
          <w:lang w:val="ru-RU" w:eastAsia="de-CH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Что касается формата базы данных, то ВОИС следует разработать базовый формат для регистрации информации в базе данных, учитывая при этом, что допустимый формат предшествующего уровня техники или справочного материала (например, письменная/устная форма) может варьироваться в зависимости от каждого национального патентного законодательства и практики.  Например, вводимая в базу данных информация должна включать название и краткое описание генетических ресурсов, а также кодовый номер для идентификации упомянутых генетических ресурсов.  Для генетических ресурсов, ссылки на которые имеются в публикациях, например в книге или журнале, в базу данных необходимо будет также включать библиографические данные, относящиеся к упомянутой публикации</w:t>
      </w:r>
      <w:r w:rsidRPr="00336C6A">
        <w:rPr>
          <w:lang w:val="ru-RU"/>
        </w:rPr>
        <w:t>. Дальнейшая работа МКГР может включать разработку единообразного и взаимосовместимого формата для информации, содержащейся в базе данных.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Базы данных каждого участвующего государства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члена ВОИС должны иметь функцию простого поиска.  Странам, которые не могут разработать такие поисковые программы, можно предоставлять техническую помощь.  Например, ВОИС может предоставить техническую помощь в форме разработки общей программы проведения поиска</w:t>
      </w:r>
      <w:r w:rsidRPr="00336C6A">
        <w:rPr>
          <w:rFonts w:cs="Courier New"/>
          <w:szCs w:val="26"/>
          <w:lang w:val="ru-RU"/>
        </w:rPr>
        <w:t>.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Портал ВОИС будет выполнять две основные функции:  (</w:t>
      </w:r>
      <w:r w:rsidRPr="00336C6A">
        <w:rPr>
          <w:rFonts w:eastAsia="Times New Roman"/>
          <w:szCs w:val="22"/>
          <w:lang w:eastAsia="de-CH"/>
        </w:rPr>
        <w:t>i</w:t>
      </w:r>
      <w:r w:rsidRPr="00336C6A">
        <w:rPr>
          <w:rFonts w:eastAsia="Times New Roman"/>
          <w:szCs w:val="22"/>
          <w:lang w:val="ru-RU" w:eastAsia="de-CH"/>
        </w:rPr>
        <w:t>)</w:t>
      </w:r>
      <w:r w:rsidRPr="00336C6A">
        <w:rPr>
          <w:rFonts w:eastAsia="Times New Roman"/>
          <w:szCs w:val="22"/>
          <w:lang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функцию, которая предоставляет возможность эксперту получать прямой доступ к базам данных участвующих государств - членов ВОИС, и  (</w:t>
      </w:r>
      <w:r w:rsidRPr="00336C6A">
        <w:rPr>
          <w:rFonts w:eastAsia="Times New Roman"/>
          <w:szCs w:val="22"/>
          <w:lang w:eastAsia="de-CH"/>
        </w:rPr>
        <w:t>ii</w:t>
      </w:r>
      <w:r w:rsidRPr="00336C6A">
        <w:rPr>
          <w:rFonts w:eastAsia="Times New Roman"/>
          <w:szCs w:val="22"/>
          <w:lang w:val="ru-RU" w:eastAsia="de-CH"/>
        </w:rPr>
        <w:t>) функцию, которая позволяет эксперту извлекать данные из доступных баз данных</w:t>
      </w:r>
      <w:r w:rsidRPr="00336C6A">
        <w:rPr>
          <w:lang w:val="ru-RU"/>
        </w:rPr>
        <w:t xml:space="preserve">.  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Посредством доступа к порталу ВОИС и введения поисковой формулы эксперт может незамедлительно получить результаты поиска из баз данных всех участвующих государств - членов ВОИС (см. рис.</w:t>
      </w:r>
      <w:r w:rsidR="008665EE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2).  Такие результаты поиска могут быть использованы в качестве предшествующего уровня техники или ссылочного материала в заявке на патент, что позволит эксперту более легко определять факт наличия или отсутствия новизны в заявке на патент.  Поскольку эксперту нужно лишь указать на необходимую информацию в базе данных при отклонении рассматриваемой заявки, опасность утечки информации будет минимальной</w:t>
      </w:r>
      <w:r w:rsidRPr="00336C6A">
        <w:rPr>
          <w:lang w:val="ru-RU"/>
        </w:rPr>
        <w:t>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8665EE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lastRenderedPageBreak/>
        <w:t xml:space="preserve">Несмотря </w:t>
      </w:r>
      <w:r w:rsidR="00694C61">
        <w:rPr>
          <w:rFonts w:eastAsia="Times New Roman"/>
          <w:szCs w:val="22"/>
          <w:lang w:val="ru-RU" w:eastAsia="de-CH"/>
        </w:rPr>
        <w:t xml:space="preserve">на то что </w:t>
      </w:r>
      <w:r w:rsidRPr="00336C6A">
        <w:rPr>
          <w:rFonts w:eastAsia="Times New Roman"/>
          <w:szCs w:val="22"/>
          <w:lang w:val="ru-RU" w:eastAsia="de-CH"/>
        </w:rPr>
        <w:t>в базах данных используются различные языки, существуют некоторые возможные решения проблемы языкового барьера.  Например, название и краткое описание каждого генетического ресурса в базе данных может (и должно) быть переведено на английский язык и зарегистрировано в базе данных в качестве ключевых слов.  Еще одним возможным решением может быть разработка многоязычного глоссария технических терминов.  С помощью многоязычного глоссария технических терминов эксперт имеет возможность вводить ключевое поисковое слово на каком-то определенном языке, которое будет автоматически переводиться на много языков, а затем, используя переведенные ключевые слова, проводить автоматизированный многоязычный поиск баз данных участвующих государств - членов ВОИС</w:t>
      </w:r>
      <w:r w:rsidRPr="00336C6A">
        <w:rPr>
          <w:lang w:val="ru-RU"/>
        </w:rPr>
        <w:t xml:space="preserve">.    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  <w:r w:rsidRPr="00336C6A">
        <w:t>III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ПРЕДУПРЕЖДЕНИЕ ДОСТУПА ТРЕТЬИХ СТОРОН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целях предупреждения доступа третьих сторон портал ВОИС будет доступен только с зарегистрированных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-адресов</w:t>
      </w:r>
      <w:r w:rsidRPr="00336C6A">
        <w:rPr>
          <w:lang w:val="ru-RU"/>
        </w:rPr>
        <w:t xml:space="preserve"> (адресов Интернет-протокола).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частности, система распознавания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 (</w:t>
      </w:r>
      <w:r w:rsidRPr="00336C6A">
        <w:rPr>
          <w:rFonts w:eastAsia="Times New Roman"/>
          <w:szCs w:val="22"/>
          <w:lang w:eastAsia="de-CH"/>
        </w:rPr>
        <w:t>IPAAS</w:t>
      </w:r>
      <w:r w:rsidRPr="00336C6A">
        <w:rPr>
          <w:rFonts w:eastAsia="Times New Roman"/>
          <w:szCs w:val="22"/>
          <w:lang w:val="ru-RU" w:eastAsia="de-CH"/>
        </w:rPr>
        <w:t xml:space="preserve">) будет включена в портал ВОИС.  После этого доступ будет предоставляться только пользователям с зарегистрированными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-адресами (см. рис.</w:t>
      </w:r>
      <w:r w:rsidR="00A47A84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1).</w:t>
      </w:r>
      <w:r w:rsidRPr="00336C6A">
        <w:rPr>
          <w:rFonts w:ascii="Times New Roman" w:eastAsia="Times New Roman" w:hAnsi="Times New Roman" w:cs="Courier New"/>
          <w:sz w:val="24"/>
          <w:szCs w:val="26"/>
          <w:lang w:val="ru-RU" w:eastAsia="de-CH"/>
        </w:rPr>
        <w:t xml:space="preserve"> 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Проводящие экспертизу ведомства ИС имеют конкретные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-адреса.  Поэтому, ограничивая доступ к порталу ВОИС только пользователями с конкретными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-адресами, мы можем ограничить его использование только теми ведомствами ИС, которые зарегистрировали в ВОИС свои индивидуальные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</w:t>
      </w:r>
      <w:r w:rsidRPr="00336C6A">
        <w:rPr>
          <w:rFonts w:cs="Courier New"/>
          <w:szCs w:val="26"/>
          <w:lang w:val="ru-RU"/>
        </w:rPr>
        <w:t xml:space="preserve">. 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MS Mincho"/>
          <w:lang w:val="ru-RU" w:eastAsia="ja-JP"/>
        </w:rPr>
        <w:t>С другой стороны</w:t>
      </w:r>
      <w:r w:rsidRPr="00336C6A">
        <w:rPr>
          <w:rFonts w:eastAsia="MS Mincho" w:hint="eastAsia"/>
          <w:lang w:val="ru-RU" w:eastAsia="ja-JP"/>
        </w:rPr>
        <w:t xml:space="preserve">, </w:t>
      </w:r>
      <w:r w:rsidRPr="00336C6A">
        <w:rPr>
          <w:rFonts w:eastAsia="MS Mincho"/>
          <w:lang w:val="ru-RU" w:eastAsia="ja-JP"/>
        </w:rPr>
        <w:t>есть доля истины в том, что заинтересованные стороны могут способствовать предупреждению ошибочной выдачи патентов путем проведения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поиска предшествующего уровня техники или ссылочного материала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для их собственных или представляющих интерес патентных заявок</w:t>
      </w:r>
      <w:r w:rsidRPr="00336C6A">
        <w:rPr>
          <w:rFonts w:eastAsia="MS Mincho" w:hint="eastAsia"/>
          <w:lang w:val="ru-RU" w:eastAsia="ja-JP"/>
        </w:rPr>
        <w:t xml:space="preserve">. </w:t>
      </w:r>
      <w:r w:rsidRPr="00336C6A">
        <w:rPr>
          <w:rFonts w:eastAsia="MS Mincho"/>
          <w:lang w:val="ru-RU" w:eastAsia="ja-JP"/>
        </w:rPr>
        <w:t>С учетом этого не следует полностью исключать возможность дозволения ограниченного публичного доступа к порталу ВОИС до тщательного рассмотрения этого вопроса.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  <w:r w:rsidRPr="00336C6A">
        <w:t>IV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РЕГИСТРАЦИЯ ЦИТИРОВАННОЙ/ССЫЛОЧНОЙ ИНФОРМАЦИИ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Когда эксперт получает доступ к порталу ВОИС, он может натолкнуться на соответствующую информацию о генетических ресурсах и/или не сохраняемых в тайне традиционных знаниях, связанных с генетическими ресурсами, которая будет служить в качестве предшествующего уровня техники или ссылочной информации в отношении рассматриваемой заявки на патент.  В таком случае было бы полезно, чтобы портал ВОИС имел функцию, позволяющую эксперту добавлять любые относящиеся к такой заявке данные (например, номер заявки) на основании кодового номера соответствующего генетического ресурса и/или не сохраняемых в тайне традиционных знаний, связанных с генетическими ресурсами.  Таким образом присвоенный генетическому ресурсу и/или не сохраняемым в тайне традиционным знаниям, связанным с генетическими ресурсами, кодовый номер и соответствующий номер заявки на патент могут быть взаимосвязаны.  Такие данные о патентных заявках, увязанных с генетическими ресурсами и/или не сохраняемыми в тайне традиционными знаниями, связанными с генетическими ресурсами, могут быть использованы заинтересованными сторонами для выяснения того, где именно патентные заявки, относящиеся к ресурсам, о которых идет речь, поданы в конкретные ведомства ИС.  Заинтересованным сторонам (например, коренным народам), представившим информацию о соответствующих генетических ресурсах и/или не сохраняемых в тайне традиционных знаниях, связанных с генетическими ресурсами, может быть разрешено </w:t>
      </w:r>
      <w:r w:rsidR="000C0FE1"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через соответствующие органы </w:t>
      </w:r>
      <w:r w:rsidRPr="00336C6A">
        <w:rPr>
          <w:rFonts w:eastAsia="Times New Roman"/>
          <w:szCs w:val="22"/>
          <w:lang w:val="ru-RU" w:eastAsia="de-CH"/>
        </w:rPr>
        <w:lastRenderedPageBreak/>
        <w:t xml:space="preserve">экспертизы или другие компетентные органы </w:t>
      </w:r>
      <w:r w:rsidR="000C0FE1"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иметь доступ к таким данным, содержащимся в соответствующих патентных заявках</w:t>
      </w:r>
      <w:r w:rsidRPr="00336C6A">
        <w:rPr>
          <w:lang w:val="ru-RU"/>
        </w:rPr>
        <w:t xml:space="preserve">.    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Следует отметить, однако, что данные в той или иной патентной заявке, в отношении которой делается перекрестная ссылка на определенные генетические ресурсы и/или не сохраняемые в тайне традиционные знания, связанные с генетическими ресурсами, в базе данных, не имеют никакого отношения к тому, соответствует ли изобретение в заявке положениям КБР</w:t>
      </w:r>
      <w:r w:rsidRPr="00336C6A">
        <w:rPr>
          <w:rFonts w:ascii="Times New Roman" w:eastAsia="Times New Roman" w:hAnsi="Times New Roman" w:cs="Times New Roman"/>
          <w:sz w:val="24"/>
          <w:szCs w:val="24"/>
          <w:lang w:val="ru-RU" w:eastAsia="de-CH"/>
        </w:rPr>
        <w:t xml:space="preserve"> </w:t>
      </w:r>
      <w:r w:rsidRPr="00336C6A">
        <w:rPr>
          <w:lang w:val="ru-RU"/>
        </w:rPr>
        <w:t>или нет</w:t>
      </w:r>
      <w:r w:rsidRPr="00336C6A">
        <w:rPr>
          <w:rFonts w:cs="Courier New"/>
          <w:szCs w:val="26"/>
          <w:lang w:val="ru-RU"/>
        </w:rPr>
        <w:t>.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</w:rPr>
        <w:t>V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  <w:t>ПРИМЕНЕНИЕ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lang w:val="ru-RU"/>
        </w:rPr>
        <w:t>Создание, улучшение и использование баз данных будут зависеть от наличия ресурсов.</w:t>
      </w:r>
    </w:p>
    <w:p w:rsidR="00336C6A" w:rsidRPr="00336C6A" w:rsidRDefault="00336C6A" w:rsidP="008256D8">
      <w:pPr>
        <w:tabs>
          <w:tab w:val="num" w:pos="0"/>
        </w:tabs>
        <w:rPr>
          <w:lang w:val="ru-RU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rFonts w:cs="Calibri"/>
          <w:lang w:val="ru-RU"/>
        </w:rPr>
        <w:t>Государствам-членам следует обеспечить принятие адекватных и эффективных правовых, политических или административных мер, в зависимости от ситуации и в соответствии с национальным законодательством, для содействия применению настоящей рекомендации.  Это должно включать руководящие указания для экспертов относительно использования базы данных и конфиденциальности содержащихся в ней документов.</w:t>
      </w:r>
      <w:r w:rsidRPr="008256D8">
        <w:rPr>
          <w:lang w:val="ru-RU"/>
        </w:rPr>
        <w:t xml:space="preserve"> </w:t>
      </w:r>
    </w:p>
    <w:p w:rsidR="00336C6A" w:rsidRPr="00336C6A" w:rsidRDefault="00336C6A" w:rsidP="00336C6A">
      <w:pPr>
        <w:rPr>
          <w:lang w:val="ru-RU" w:eastAsia="ja-JP"/>
        </w:rPr>
      </w:pPr>
    </w:p>
    <w:p w:rsidR="00336C6A" w:rsidRPr="00336C6A" w:rsidRDefault="00336C6A" w:rsidP="00336C6A">
      <w:pPr>
        <w:rPr>
          <w:lang w:val="ru-RU" w:eastAsia="ja-JP"/>
        </w:rPr>
      </w:pPr>
    </w:p>
    <w:p w:rsidR="00336C6A" w:rsidRPr="00336C6A" w:rsidRDefault="00336C6A" w:rsidP="00336C6A">
      <w:pPr>
        <w:rPr>
          <w:rFonts w:eastAsia="MS Mincho"/>
          <w:lang w:val="ru-RU" w:eastAsia="ja-JP"/>
        </w:rPr>
      </w:pPr>
      <w:r w:rsidRPr="00336C6A">
        <w:rPr>
          <w:rFonts w:eastAsia="MS Mincho" w:hint="eastAsia"/>
          <w:lang w:eastAsia="ja-JP"/>
        </w:rPr>
        <w:t>VI</w:t>
      </w:r>
      <w:r w:rsidRPr="00336C6A">
        <w:rPr>
          <w:rFonts w:eastAsia="MS Mincho" w:hint="eastAsia"/>
          <w:lang w:val="ru-RU" w:eastAsia="ja-JP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MS Mincho"/>
          <w:lang w:val="ru-RU" w:eastAsia="ja-JP"/>
        </w:rPr>
        <w:t>ДАЛЬНЕЙШАЯ РАБОТА</w:t>
      </w:r>
      <w:r w:rsidRPr="00336C6A" w:rsidDel="006348F1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rPr>
          <w:rFonts w:eastAsia="MS Mincho"/>
          <w:lang w:val="ru-RU" w:eastAsia="ja-JP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ind w:left="0" w:firstLine="0"/>
        <w:rPr>
          <w:rFonts w:eastAsia="MS Mincho"/>
          <w:lang w:val="ru-RU" w:eastAsia="ja-JP"/>
        </w:rPr>
      </w:pPr>
      <w:r w:rsidRPr="008256D8">
        <w:rPr>
          <w:rFonts w:eastAsia="MS Mincho"/>
          <w:lang w:val="ru-RU" w:eastAsia="ja-JP"/>
        </w:rPr>
        <w:t>Государствам-членам предлагается рассмотреть и поделиться своим мнением и опытом по следующим ключевым вопросам</w:t>
      </w:r>
      <w:r w:rsidRPr="008256D8">
        <w:rPr>
          <w:rFonts w:eastAsia="MS Mincho" w:hint="eastAsia"/>
          <w:lang w:val="ru-RU" w:eastAsia="ja-JP"/>
        </w:rPr>
        <w:t>:</w:t>
      </w:r>
    </w:p>
    <w:p w:rsidR="00336C6A" w:rsidRPr="00336C6A" w:rsidRDefault="00336C6A" w:rsidP="008256D8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структурированные данные, подлежащие хранени</w:t>
      </w:r>
      <w:r w:rsidR="008256D8">
        <w:rPr>
          <w:rFonts w:eastAsia="MS Mincho"/>
          <w:lang w:val="ru-RU" w:eastAsia="ja-JP"/>
        </w:rPr>
        <w:t>ю</w:t>
      </w:r>
      <w:r w:rsidRPr="00336C6A">
        <w:rPr>
          <w:rFonts w:eastAsia="MS Mincho"/>
          <w:lang w:val="ru-RU" w:eastAsia="ja-JP"/>
        </w:rPr>
        <w:t xml:space="preserve"> в базах данных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генетические ресурсы и не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</w:t>
      </w:r>
      <w:r w:rsidRPr="00336C6A">
        <w:rPr>
          <w:rFonts w:eastAsia="MS Mincho" w:hint="eastAsia"/>
          <w:lang w:val="ru-RU" w:eastAsia="ja-JP"/>
        </w:rPr>
        <w:t>)</w:t>
      </w:r>
      <w:r w:rsidRPr="00336C6A">
        <w:rPr>
          <w:rFonts w:eastAsia="MS Mincho"/>
          <w:lang w:val="ru-RU" w:eastAsia="ja-JP"/>
        </w:rPr>
        <w:t>, в целях проведения эффективного поиска предшествующего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уровня техники;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допустимый формат предшествующего уровня техники или ссылочного материала </w:t>
      </w:r>
      <w:r w:rsidRPr="00336C6A">
        <w:rPr>
          <w:rFonts w:eastAsia="MS Mincho" w:hint="eastAsia"/>
          <w:lang w:val="ru-RU" w:eastAsia="ja-JP"/>
        </w:rPr>
        <w:t xml:space="preserve"> (</w:t>
      </w:r>
      <w:r w:rsidRPr="00336C6A">
        <w:rPr>
          <w:rFonts w:eastAsia="MS Mincho"/>
          <w:lang w:val="ru-RU" w:eastAsia="ja-JP"/>
        </w:rPr>
        <w:t>например, письменная форма или устная форма</w:t>
      </w:r>
      <w:r w:rsidRPr="00336C6A">
        <w:rPr>
          <w:rFonts w:eastAsia="MS Mincho" w:hint="eastAsia"/>
          <w:lang w:val="ru-RU" w:eastAsia="ja-JP"/>
        </w:rPr>
        <w:t xml:space="preserve">) </w:t>
      </w:r>
      <w:r w:rsidRPr="00336C6A">
        <w:rPr>
          <w:rFonts w:eastAsia="MS Mincho"/>
          <w:lang w:val="ru-RU" w:eastAsia="ja-JP"/>
        </w:rPr>
        <w:t>в соответствии с каждым национальным законодательством и практикой</w:t>
      </w:r>
      <w:r w:rsidRPr="00336C6A">
        <w:rPr>
          <w:rFonts w:eastAsia="MS Mincho" w:hint="eastAsia"/>
          <w:lang w:val="ru-RU" w:eastAsia="ja-JP"/>
        </w:rPr>
        <w:t>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доступность веб-сайта портала ВОИС (например, ведомства ИС и заинтересованные стороны);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 w:cs="Courier"/>
          <w:szCs w:val="26"/>
          <w:lang w:val="ru-RU" w:eastAsia="en-US"/>
        </w:rPr>
        <w:t xml:space="preserve">воздействие национальной базы данных на генетические ресурсы и не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ресурсами, охраняемые в соответствии с племенными законами или законами ИС</w:t>
      </w:r>
      <w:r w:rsidRPr="00336C6A">
        <w:rPr>
          <w:rFonts w:eastAsia="MS Mincho" w:cs="Courier"/>
          <w:szCs w:val="26"/>
          <w:lang w:val="ru-RU" w:eastAsia="en-US"/>
        </w:rPr>
        <w:t xml:space="preserve"> (например, незаконный доступ третьей стороны к национальной базе данных или порталу ВОИС); и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lang w:val="ru-RU"/>
        </w:rPr>
        <w:t>процесс, используемый для заполнения национальной базы данных (например, консультации с заинтересованными сторонами из числа коренных народов).</w:t>
      </w:r>
    </w:p>
    <w:p w:rsidR="00336C6A" w:rsidRPr="00336C6A" w:rsidRDefault="00336C6A" w:rsidP="00336C6A">
      <w:pPr>
        <w:rPr>
          <w:lang w:val="ru-RU" w:eastAsia="ja-JP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eastAsia="MS Mincho" w:cs="Calibri"/>
          <w:lang w:val="ru-RU" w:eastAsia="ja-JP"/>
        </w:rPr>
      </w:pPr>
      <w:r w:rsidRPr="008256D8">
        <w:rPr>
          <w:rFonts w:cs="Calibri"/>
          <w:lang w:val="ru-RU"/>
        </w:rPr>
        <w:t xml:space="preserve">Международному бюро ВОИС следует рассмотреть вопрос о возможностях создания базы данных, не предрешая окончательного решения этого вопроса. </w:t>
      </w:r>
      <w:r w:rsidR="006376F9">
        <w:rPr>
          <w:rFonts w:cs="Calibri"/>
          <w:lang w:val="ru-RU"/>
        </w:rPr>
        <w:t xml:space="preserve"> </w:t>
      </w:r>
      <w:r w:rsidRPr="008256D8">
        <w:rPr>
          <w:rFonts w:eastAsia="MS Mincho" w:cs="Calibri"/>
          <w:lang w:val="ru-RU" w:eastAsia="ja-JP"/>
        </w:rPr>
        <w:t>Анализ осуществимости, который должен быть проведен Международным бюро ВОИС, должен включать, в частности, следующее</w:t>
      </w:r>
      <w:r w:rsidRPr="008256D8">
        <w:rPr>
          <w:rFonts w:eastAsia="MS Mincho" w:cs="Calibri" w:hint="eastAsia"/>
          <w:lang w:val="ru-RU" w:eastAsia="ja-JP"/>
        </w:rPr>
        <w:t>: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исследование технического требования (требований) в отношении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эффективной взаимосвязи между порталом ВОИС и базами данных государств-членов;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создание прототипа портала ВОИС и разработка проекта руководства об использовании и функции базы данных; и 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9D418B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рассмотрение вопроса об оказании технической помощи государствам-членам в создании базы данных</w:t>
      </w:r>
      <w:r w:rsidR="009D418B" w:rsidRPr="00336C6A">
        <w:rPr>
          <w:rFonts w:eastAsia="MS Mincho" w:hint="eastAsia"/>
          <w:lang w:val="ru-RU" w:eastAsia="ja-JP"/>
        </w:rPr>
        <w:t>.</w:t>
      </w:r>
    </w:p>
    <w:p w:rsidR="009D418B" w:rsidRPr="00336C6A" w:rsidRDefault="009D418B" w:rsidP="009D418B">
      <w:pPr>
        <w:widowControl w:val="0"/>
        <w:rPr>
          <w:rFonts w:ascii="Times New Roman" w:eastAsia="Times New Roman" w:hAnsi="Times New Roman" w:cs="Courier New"/>
          <w:sz w:val="24"/>
          <w:szCs w:val="26"/>
          <w:lang w:val="ru-RU" w:eastAsia="de-CH"/>
        </w:rPr>
      </w:pPr>
    </w:p>
    <w:p w:rsidR="009D418B" w:rsidRPr="0009083F" w:rsidRDefault="009D418B" w:rsidP="009D418B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38FBB" wp14:editId="1D7DC849">
                <wp:simplePos x="0" y="0"/>
                <wp:positionH relativeFrom="column">
                  <wp:posOffset>1322705</wp:posOffset>
                </wp:positionH>
                <wp:positionV relativeFrom="paragraph">
                  <wp:posOffset>106045</wp:posOffset>
                </wp:positionV>
                <wp:extent cx="2971800" cy="685800"/>
                <wp:effectExtent l="13335" t="9525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18B" w:rsidRPr="00336C6A" w:rsidRDefault="00336C6A" w:rsidP="009D418B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 w:rsidR="006376F9"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>1:  Общий вид комплексной системы поиска баз данных для индивидуальных баз данных государств-членов ВОИС</w:t>
                            </w:r>
                            <w:r w:rsidR="009D418B" w:rsidRPr="00336C6A">
                              <w:rPr>
                                <w:szCs w:val="22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.15pt;margin-top:8.35pt;width:2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">
                <v:textbox>
                  <w:txbxContent>
                    <w:p w:rsidR="009D418B" w:rsidRPr="00336C6A" w:rsidRDefault="00336C6A" w:rsidP="009D418B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 w:rsidR="006376F9"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>1:  Общий вид комплексной системы поиска баз данных для индивидуальных баз данных государств-членов ВОИС</w:t>
                      </w:r>
                      <w:r w:rsidR="009D418B" w:rsidRPr="00336C6A">
                        <w:rPr>
                          <w:szCs w:val="22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7D7959B4" wp14:editId="33734FA5">
            <wp:extent cx="5973445" cy="5251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25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32D27" wp14:editId="7FA8248E">
                <wp:simplePos x="0" y="0"/>
                <wp:positionH relativeFrom="column">
                  <wp:posOffset>65405</wp:posOffset>
                </wp:positionH>
                <wp:positionV relativeFrom="paragraph">
                  <wp:posOffset>-1270</wp:posOffset>
                </wp:positionV>
                <wp:extent cx="2475230" cy="342900"/>
                <wp:effectExtent l="13335" t="8255" r="698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18B" w:rsidRPr="00336C6A" w:rsidRDefault="00336C6A" w:rsidP="009D418B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 w:rsidR="006376F9"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>2:  Изображение экрана с извлеченными данными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.15pt;margin-top:-.1pt;width:194.9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">
                <v:textbox>
                  <w:txbxContent>
                    <w:p w:rsidR="009D418B" w:rsidRPr="00336C6A" w:rsidRDefault="00336C6A" w:rsidP="009D418B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 w:rsidR="006376F9"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>2:  Изображение экрана с извлеченными данными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708F514C" wp14:editId="452EB83C">
            <wp:extent cx="6101715" cy="1900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18B" w:rsidRDefault="009D418B" w:rsidP="009D418B">
      <w:pPr>
        <w:tabs>
          <w:tab w:val="num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Default="009D418B" w:rsidP="009D418B"/>
    <w:p w:rsidR="002928D3" w:rsidRDefault="009D418B" w:rsidP="009D418B">
      <w:pPr>
        <w:ind w:left="5500"/>
      </w:pPr>
      <w:r w:rsidRPr="006C6C24">
        <w:rPr>
          <w:szCs w:val="22"/>
        </w:rPr>
        <w:t>[</w:t>
      </w:r>
      <w:r w:rsidR="00336C6A" w:rsidRPr="00336C6A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2928D3" w:rsidSect="001D0663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78" w:rsidRDefault="005A5578">
      <w:r>
        <w:separator/>
      </w:r>
    </w:p>
  </w:endnote>
  <w:endnote w:type="continuationSeparator" w:id="0">
    <w:p w:rsidR="005A5578" w:rsidRDefault="005A5578" w:rsidP="003B38C1">
      <w:r>
        <w:separator/>
      </w:r>
    </w:p>
    <w:p w:rsidR="005A5578" w:rsidRPr="003B38C1" w:rsidRDefault="005A55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5578" w:rsidRPr="003B38C1" w:rsidRDefault="005A55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78" w:rsidRDefault="005A5578">
      <w:r>
        <w:separator/>
      </w:r>
    </w:p>
  </w:footnote>
  <w:footnote w:type="continuationSeparator" w:id="0">
    <w:p w:rsidR="005A5578" w:rsidRDefault="005A5578" w:rsidP="008B60B2">
      <w:r>
        <w:separator/>
      </w:r>
    </w:p>
    <w:p w:rsidR="005A5578" w:rsidRPr="00ED77FB" w:rsidRDefault="005A55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5578" w:rsidRPr="00ED77FB" w:rsidRDefault="005A55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36C6A" w:rsidRPr="007E796B" w:rsidRDefault="00336C6A" w:rsidP="00336C6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E796B">
        <w:rPr>
          <w:lang w:val="ru-RU"/>
        </w:rPr>
        <w:t xml:space="preserve"> </w:t>
      </w:r>
      <w:r w:rsidRPr="00A621C6">
        <w:rPr>
          <w:szCs w:val="18"/>
          <w:lang w:val="ru-RU"/>
        </w:rPr>
        <w:t>Ссылочный материал включает информацию, не предназначенную для публичного доступа, которая может использоваться только экспертом в качестве ссылок при определении патентоспособности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019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0663" w:rsidRPr="00EE5DA2" w:rsidRDefault="001D0663">
        <w:pPr>
          <w:pStyle w:val="Header"/>
          <w:jc w:val="right"/>
          <w:rPr>
            <w:lang w:val="ru-RU"/>
          </w:rPr>
        </w:pPr>
        <w:r>
          <w:t>WIPO</w:t>
        </w:r>
        <w:r w:rsidRPr="00EE5DA2">
          <w:rPr>
            <w:lang w:val="ru-RU"/>
          </w:rPr>
          <w:t>/</w:t>
        </w:r>
        <w:r>
          <w:t>GRTKF</w:t>
        </w:r>
        <w:r w:rsidRPr="00EE5DA2">
          <w:rPr>
            <w:lang w:val="ru-RU"/>
          </w:rPr>
          <w:t>/</w:t>
        </w:r>
        <w:r>
          <w:t>IC</w:t>
        </w:r>
        <w:r w:rsidRPr="00EE5DA2">
          <w:rPr>
            <w:lang w:val="ru-RU"/>
          </w:rPr>
          <w:t>/3</w:t>
        </w:r>
        <w:r w:rsidR="00875397">
          <w:rPr>
            <w:lang w:val="ru-RU"/>
          </w:rPr>
          <w:t>6</w:t>
        </w:r>
        <w:r w:rsidRPr="00EE5DA2">
          <w:rPr>
            <w:lang w:val="ru-RU"/>
          </w:rPr>
          <w:t>/</w:t>
        </w:r>
        <w:r w:rsidR="003B2E9A">
          <w:rPr>
            <w:lang w:val="ru-RU"/>
          </w:rPr>
          <w:t>8</w:t>
        </w:r>
      </w:p>
      <w:p w:rsidR="001D0663" w:rsidRPr="00336C6A" w:rsidRDefault="00336C6A">
        <w:pPr>
          <w:pStyle w:val="Header"/>
          <w:jc w:val="right"/>
          <w:rPr>
            <w:lang w:val="ru-RU"/>
          </w:rPr>
        </w:pPr>
        <w:r>
          <w:rPr>
            <w:lang w:val="ru-RU"/>
          </w:rPr>
          <w:t>Приложение</w:t>
        </w:r>
        <w:r w:rsidR="001D0663" w:rsidRPr="00336C6A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="001D0663" w:rsidRPr="00336C6A">
          <w:rPr>
            <w:lang w:val="ru-RU"/>
          </w:rPr>
          <w:t xml:space="preserve"> </w:t>
        </w:r>
        <w:r w:rsidR="001D0663">
          <w:fldChar w:fldCharType="begin"/>
        </w:r>
        <w:r w:rsidR="001D0663" w:rsidRPr="00336C6A">
          <w:rPr>
            <w:lang w:val="ru-RU"/>
          </w:rPr>
          <w:instrText xml:space="preserve"> </w:instrText>
        </w:r>
        <w:r w:rsidR="001D0663">
          <w:instrText>PAGE</w:instrText>
        </w:r>
        <w:r w:rsidR="001D0663" w:rsidRPr="00336C6A">
          <w:rPr>
            <w:lang w:val="ru-RU"/>
          </w:rPr>
          <w:instrText xml:space="preserve">   \* </w:instrText>
        </w:r>
        <w:r w:rsidR="001D0663">
          <w:instrText>MERGEFORMAT</w:instrText>
        </w:r>
        <w:r w:rsidR="001D0663" w:rsidRPr="00336C6A">
          <w:rPr>
            <w:lang w:val="ru-RU"/>
          </w:rPr>
          <w:instrText xml:space="preserve"> </w:instrText>
        </w:r>
        <w:r w:rsidR="001D0663">
          <w:fldChar w:fldCharType="separate"/>
        </w:r>
        <w:r w:rsidR="00CD04EB" w:rsidRPr="00CD04EB">
          <w:rPr>
            <w:noProof/>
            <w:lang w:val="ru-RU"/>
          </w:rPr>
          <w:t>5</w:t>
        </w:r>
        <w:r w:rsidR="001D0663">
          <w:rPr>
            <w:noProof/>
          </w:rPr>
          <w:fldChar w:fldCharType="end"/>
        </w:r>
      </w:p>
    </w:sdtContent>
  </w:sdt>
  <w:p w:rsidR="008A134B" w:rsidRPr="00336C6A" w:rsidRDefault="008A134B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663" w:rsidRPr="003B2E9A" w:rsidRDefault="001D0663" w:rsidP="001D0663">
    <w:pPr>
      <w:pStyle w:val="Header"/>
      <w:jc w:val="right"/>
      <w:rPr>
        <w:lang w:val="ru-RU"/>
      </w:rPr>
    </w:pPr>
    <w:r>
      <w:t>WIPO/GRTKF/IC/3</w:t>
    </w:r>
    <w:r w:rsidR="00875397">
      <w:rPr>
        <w:lang w:val="ru-RU"/>
      </w:rPr>
      <w:t>6</w:t>
    </w:r>
    <w:r>
      <w:t>/</w:t>
    </w:r>
    <w:r w:rsidR="003B2E9A">
      <w:rPr>
        <w:lang w:val="ru-RU"/>
      </w:rPr>
      <w:t>8</w:t>
    </w:r>
  </w:p>
  <w:p w:rsidR="001D0663" w:rsidRPr="00336C6A" w:rsidRDefault="00336C6A" w:rsidP="001D0663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85A2EE7"/>
    <w:multiLevelType w:val="hybridMultilevel"/>
    <w:tmpl w:val="E800CC10"/>
    <w:lvl w:ilvl="0" w:tplc="4B1870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226BD"/>
    <w:multiLevelType w:val="hybridMultilevel"/>
    <w:tmpl w:val="8FCE746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203ED3"/>
    <w:multiLevelType w:val="hybridMultilevel"/>
    <w:tmpl w:val="0100DD74"/>
    <w:lvl w:ilvl="0" w:tplc="FFFFFFFF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FF4695"/>
    <w:multiLevelType w:val="hybridMultilevel"/>
    <w:tmpl w:val="61708B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52"/>
    <w:rsid w:val="00043846"/>
    <w:rsid w:val="00043CAA"/>
    <w:rsid w:val="0005487E"/>
    <w:rsid w:val="0006508B"/>
    <w:rsid w:val="00075432"/>
    <w:rsid w:val="000968ED"/>
    <w:rsid w:val="000C0FE1"/>
    <w:rsid w:val="000F5E56"/>
    <w:rsid w:val="001362EE"/>
    <w:rsid w:val="001647D5"/>
    <w:rsid w:val="001832A6"/>
    <w:rsid w:val="001D0663"/>
    <w:rsid w:val="0021217E"/>
    <w:rsid w:val="002634C4"/>
    <w:rsid w:val="002928D3"/>
    <w:rsid w:val="002F1FE6"/>
    <w:rsid w:val="002F4E68"/>
    <w:rsid w:val="00312F7F"/>
    <w:rsid w:val="00336C6A"/>
    <w:rsid w:val="003408C9"/>
    <w:rsid w:val="00340FD1"/>
    <w:rsid w:val="00341AD7"/>
    <w:rsid w:val="003575EA"/>
    <w:rsid w:val="00361450"/>
    <w:rsid w:val="003673CF"/>
    <w:rsid w:val="003845C1"/>
    <w:rsid w:val="003A6F89"/>
    <w:rsid w:val="003B2E9A"/>
    <w:rsid w:val="003B38C1"/>
    <w:rsid w:val="00423E3E"/>
    <w:rsid w:val="00427AF4"/>
    <w:rsid w:val="004647DA"/>
    <w:rsid w:val="00474062"/>
    <w:rsid w:val="00477D6B"/>
    <w:rsid w:val="005019FF"/>
    <w:rsid w:val="00503452"/>
    <w:rsid w:val="0053057A"/>
    <w:rsid w:val="00532F98"/>
    <w:rsid w:val="00560A29"/>
    <w:rsid w:val="00597871"/>
    <w:rsid w:val="005A5578"/>
    <w:rsid w:val="005C6649"/>
    <w:rsid w:val="00605827"/>
    <w:rsid w:val="006376F9"/>
    <w:rsid w:val="00646050"/>
    <w:rsid w:val="006713CA"/>
    <w:rsid w:val="00676C5C"/>
    <w:rsid w:val="00694C61"/>
    <w:rsid w:val="007D1613"/>
    <w:rsid w:val="007E4C0E"/>
    <w:rsid w:val="008256D8"/>
    <w:rsid w:val="008665EE"/>
    <w:rsid w:val="00875397"/>
    <w:rsid w:val="008A134B"/>
    <w:rsid w:val="008B2CC1"/>
    <w:rsid w:val="008B60B2"/>
    <w:rsid w:val="0090731E"/>
    <w:rsid w:val="00916EE2"/>
    <w:rsid w:val="00966A22"/>
    <w:rsid w:val="0096722F"/>
    <w:rsid w:val="00980843"/>
    <w:rsid w:val="009854CC"/>
    <w:rsid w:val="009D418B"/>
    <w:rsid w:val="009E2791"/>
    <w:rsid w:val="009E3F6F"/>
    <w:rsid w:val="009F499F"/>
    <w:rsid w:val="00A37342"/>
    <w:rsid w:val="00A42DAF"/>
    <w:rsid w:val="00A45BD8"/>
    <w:rsid w:val="00A47A84"/>
    <w:rsid w:val="00A869B7"/>
    <w:rsid w:val="00AC205C"/>
    <w:rsid w:val="00AF0A6B"/>
    <w:rsid w:val="00B05A69"/>
    <w:rsid w:val="00B8730C"/>
    <w:rsid w:val="00B9734B"/>
    <w:rsid w:val="00BA30E2"/>
    <w:rsid w:val="00C11BFE"/>
    <w:rsid w:val="00C3713E"/>
    <w:rsid w:val="00C5068F"/>
    <w:rsid w:val="00C86D74"/>
    <w:rsid w:val="00CB25EF"/>
    <w:rsid w:val="00CC058F"/>
    <w:rsid w:val="00CD04EB"/>
    <w:rsid w:val="00CD04F1"/>
    <w:rsid w:val="00D45252"/>
    <w:rsid w:val="00D71B4D"/>
    <w:rsid w:val="00D93D55"/>
    <w:rsid w:val="00E15015"/>
    <w:rsid w:val="00E335FE"/>
    <w:rsid w:val="00E45EA7"/>
    <w:rsid w:val="00EA7D6E"/>
    <w:rsid w:val="00EC4E49"/>
    <w:rsid w:val="00ED77FB"/>
    <w:rsid w:val="00EE45FA"/>
    <w:rsid w:val="00EE5DA2"/>
    <w:rsid w:val="00F66152"/>
    <w:rsid w:val="00FD4131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03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3452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rsid w:val="009D418B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9D418B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D0663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25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03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3452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rsid w:val="009D418B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9D418B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D0663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25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0</TotalTime>
  <Pages>6</Pages>
  <Words>1645</Words>
  <Characters>11854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MORENO PALESTINI Maria Del Pilar</cp:lastModifiedBy>
  <cp:revision>3</cp:revision>
  <cp:lastPrinted>2018-06-12T12:42:00Z</cp:lastPrinted>
  <dcterms:created xsi:type="dcterms:W3CDTF">2018-05-31T08:36:00Z</dcterms:created>
  <dcterms:modified xsi:type="dcterms:W3CDTF">2018-06-12T12:42:00Z</dcterms:modified>
</cp:coreProperties>
</file>