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77335" w:rsidTr="00152B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7335" w:rsidRDefault="00EC4E49" w:rsidP="00477335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rPr>
                <w:lang w:val="ru-RU"/>
              </w:rPr>
            </w:pPr>
            <w:r w:rsidRPr="00477335">
              <w:rPr>
                <w:noProof/>
                <w:lang w:eastAsia="en-US"/>
              </w:rPr>
              <w:drawing>
                <wp:inline distT="0" distB="0" distL="0" distR="0" wp14:anchorId="10EC3AEB" wp14:editId="519CFC8C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jc w:val="right"/>
              <w:rPr>
                <w:lang w:val="ru-RU"/>
              </w:rPr>
            </w:pPr>
            <w:r w:rsidRPr="0047733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47733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7335" w:rsidRDefault="00A4227B" w:rsidP="00C67BE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C67BE6">
              <w:rPr>
                <w:rFonts w:ascii="Arial Black" w:hAnsi="Arial Black"/>
                <w:caps/>
                <w:sz w:val="15"/>
              </w:rPr>
              <w:t>5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C67BE6">
              <w:rPr>
                <w:rFonts w:ascii="Arial Black" w:hAnsi="Arial Black"/>
                <w:caps/>
                <w:sz w:val="15"/>
              </w:rPr>
              <w:t>9</w:t>
            </w:r>
            <w:r w:rsidR="008B2CC1"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152BB6" w:rsidRPr="0047733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47733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52BB6" w:rsidRPr="0047733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C67BE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C67BE6">
              <w:rPr>
                <w:rFonts w:ascii="Arial Black" w:hAnsi="Arial Black"/>
                <w:caps/>
                <w:sz w:val="15"/>
              </w:rPr>
              <w:t xml:space="preserve">23 </w:t>
            </w:r>
            <w:r w:rsidR="00C67BE6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C67BE6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Default="000537D1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8"/>
          <w:szCs w:val="28"/>
          <w:lang w:val="ru-RU"/>
        </w:rPr>
      </w:pPr>
      <w:r w:rsidRPr="0047733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 xml:space="preserve">Тридцать </w:t>
      </w:r>
      <w:r w:rsidR="00C67BE6">
        <w:rPr>
          <w:b/>
          <w:sz w:val="24"/>
          <w:szCs w:val="24"/>
          <w:lang w:val="ru-RU"/>
        </w:rPr>
        <w:t xml:space="preserve">пятая </w:t>
      </w:r>
      <w:r w:rsidRPr="00477335">
        <w:rPr>
          <w:b/>
          <w:sz w:val="24"/>
          <w:szCs w:val="24"/>
          <w:lang w:val="ru-RU"/>
        </w:rPr>
        <w:t>сессия</w:t>
      </w: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>Женева, 1</w:t>
      </w:r>
      <w:r w:rsidR="00C67BE6">
        <w:rPr>
          <w:b/>
          <w:sz w:val="24"/>
          <w:szCs w:val="24"/>
          <w:lang w:val="ru-RU"/>
        </w:rPr>
        <w:t>9</w:t>
      </w:r>
      <w:r w:rsidRPr="00477335">
        <w:rPr>
          <w:b/>
          <w:sz w:val="24"/>
          <w:szCs w:val="24"/>
          <w:lang w:val="ru-RU"/>
        </w:rPr>
        <w:t>–</w:t>
      </w:r>
      <w:r w:rsidR="00C67BE6">
        <w:rPr>
          <w:b/>
          <w:sz w:val="24"/>
          <w:szCs w:val="24"/>
          <w:lang w:val="ru-RU"/>
        </w:rPr>
        <w:t>23</w:t>
      </w:r>
      <w:r w:rsidRPr="00477335">
        <w:rPr>
          <w:b/>
          <w:sz w:val="24"/>
          <w:szCs w:val="24"/>
          <w:lang w:val="ru-RU"/>
        </w:rPr>
        <w:t xml:space="preserve"> </w:t>
      </w:r>
      <w:r w:rsidR="00C67BE6">
        <w:rPr>
          <w:b/>
          <w:sz w:val="24"/>
          <w:szCs w:val="24"/>
          <w:lang w:val="ru-RU"/>
        </w:rPr>
        <w:t>марта</w:t>
      </w:r>
      <w:r w:rsidRPr="00477335">
        <w:rPr>
          <w:b/>
          <w:sz w:val="24"/>
          <w:szCs w:val="24"/>
          <w:lang w:val="ru-RU"/>
        </w:rPr>
        <w:t xml:space="preserve"> 201</w:t>
      </w:r>
      <w:r w:rsidR="00C67BE6">
        <w:rPr>
          <w:b/>
          <w:sz w:val="24"/>
          <w:szCs w:val="24"/>
          <w:lang w:val="ru-RU"/>
        </w:rPr>
        <w:t>8</w:t>
      </w:r>
      <w:r w:rsidRPr="00477335">
        <w:rPr>
          <w:b/>
          <w:sz w:val="24"/>
          <w:szCs w:val="24"/>
          <w:lang w:val="ru-RU"/>
        </w:rPr>
        <w:t> г.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caps/>
          <w:sz w:val="24"/>
          <w:lang w:val="ru-RU"/>
        </w:rPr>
      </w:pPr>
      <w:bookmarkStart w:id="3" w:name="TitleOfDoc"/>
      <w:bookmarkEnd w:id="3"/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i/>
          <w:lang w:val="ru-RU"/>
        </w:rPr>
      </w:pPr>
      <w:bookmarkStart w:id="4" w:name="Prepared"/>
      <w:bookmarkEnd w:id="4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lang w:val="ru-RU"/>
        </w:rPr>
      </w:pPr>
      <w:r w:rsidRPr="00477335">
        <w:rPr>
          <w:lang w:val="ru-RU"/>
        </w:rPr>
        <w:t>ВВЕДЕНИЕ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5C20B3" w:rsidP="00477335">
      <w:pPr>
        <w:pStyle w:val="ONUME"/>
        <w:rPr>
          <w:lang w:val="ru-RU"/>
        </w:rPr>
      </w:pPr>
      <w:r>
        <w:rPr>
          <w:lang w:val="ru-RU"/>
        </w:rPr>
        <w:t xml:space="preserve">Двадцать третьего февраля </w:t>
      </w:r>
      <w:r w:rsidR="001D673A" w:rsidRPr="00477335">
        <w:rPr>
          <w:lang w:val="ru-RU"/>
        </w:rPr>
        <w:t>201</w:t>
      </w:r>
      <w:r>
        <w:rPr>
          <w:lang w:val="ru-RU"/>
        </w:rPr>
        <w:t>8 </w:t>
      </w:r>
      <w:r w:rsidR="001D673A" w:rsidRPr="00477335">
        <w:rPr>
          <w:lang w:val="ru-RU"/>
        </w:rPr>
        <w:t>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</w:t>
      </w:r>
      <w:r w:rsidR="00F063EC">
        <w:rPr>
          <w:lang w:val="ru-RU"/>
        </w:rPr>
        <w:t xml:space="preserve">рной торговой организации (ВТО), представленная </w:t>
      </w:r>
      <w:r w:rsidR="001D673A" w:rsidRPr="00477335">
        <w:rPr>
          <w:lang w:val="ru-RU"/>
        </w:rPr>
        <w:t>от имени делегаций Канады, Японии, Норвегии, Республики Корея, Российской Федерации и Соединенных Штатов Америки</w:t>
      </w:r>
      <w:r w:rsidR="00F063EC">
        <w:rPr>
          <w:lang w:val="ru-RU"/>
        </w:rPr>
        <w:t>,</w:t>
      </w:r>
      <w:r w:rsidR="001D673A" w:rsidRPr="00477335">
        <w:rPr>
          <w:lang w:val="ru-RU"/>
        </w:rPr>
        <w:t xml:space="preserve"> вновь вынести </w:t>
      </w:r>
      <w:r w:rsidRPr="00477335">
        <w:rPr>
          <w:lang w:val="ru-RU"/>
        </w:rPr>
        <w:t xml:space="preserve">на обсуждение тридцать </w:t>
      </w:r>
      <w:r>
        <w:rPr>
          <w:lang w:val="ru-RU"/>
        </w:rPr>
        <w:t xml:space="preserve">пятой </w:t>
      </w:r>
      <w:r w:rsidRPr="00477335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1D673A" w:rsidRPr="00477335">
        <w:rPr>
          <w:lang w:val="ru-RU"/>
        </w:rPr>
        <w:t>«Предложение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выгодами», содержащееся в документе WIPO/GRTKF/IC/3</w:t>
      </w:r>
      <w:r>
        <w:rPr>
          <w:lang w:val="ru-RU"/>
        </w:rPr>
        <w:t>4</w:t>
      </w:r>
      <w:r w:rsidR="001D673A" w:rsidRPr="00477335">
        <w:rPr>
          <w:lang w:val="ru-RU"/>
        </w:rPr>
        <w:t>/</w:t>
      </w:r>
      <w:r>
        <w:rPr>
          <w:lang w:val="ru-RU"/>
        </w:rPr>
        <w:t>11</w:t>
      </w:r>
      <w:r w:rsidR="001D673A" w:rsidRPr="00477335">
        <w:rPr>
          <w:lang w:val="ru-RU"/>
        </w:rPr>
        <w:t>.</w:t>
      </w:r>
    </w:p>
    <w:p w:rsidR="00DB45E4" w:rsidRDefault="000537D1" w:rsidP="000537D1">
      <w:pPr>
        <w:pStyle w:val="ONUME"/>
        <w:rPr>
          <w:lang w:val="ru-RU"/>
        </w:rPr>
      </w:pPr>
      <w:r w:rsidRPr="000537D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="00B36143" w:rsidRPr="00477335">
        <w:rPr>
          <w:lang w:val="ru-RU"/>
        </w:rPr>
        <w:t>.</w:t>
      </w:r>
      <w:r w:rsidR="00A4227B" w:rsidRPr="00477335">
        <w:rPr>
          <w:lang w:val="ru-RU"/>
        </w:rPr>
        <w:t xml:space="preserve"> </w:t>
      </w:r>
    </w:p>
    <w:p w:rsidR="005549B9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5549B9" w:rsidRPr="00477335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DB45E4" w:rsidRPr="00477335" w:rsidRDefault="00B36143" w:rsidP="00477335">
      <w:pPr>
        <w:ind w:left="5533"/>
        <w:rPr>
          <w:i/>
          <w:lang w:val="ru-RU"/>
        </w:rPr>
      </w:pPr>
      <w:r w:rsidRPr="00477335">
        <w:rPr>
          <w:i/>
          <w:lang w:val="ru-RU"/>
        </w:rPr>
        <w:lastRenderedPageBreak/>
        <w:t>3.</w:t>
      </w:r>
      <w:r w:rsidR="005549B9">
        <w:rPr>
          <w:i/>
          <w:lang w:val="ru-RU"/>
        </w:rPr>
        <w:tab/>
      </w:r>
      <w:r w:rsidRPr="00477335">
        <w:rPr>
          <w:i/>
          <w:lang w:val="ru-RU"/>
        </w:rPr>
        <w:t xml:space="preserve">Комитету предлагается принять к сведению и рассмотреть предложение, </w:t>
      </w:r>
      <w:r w:rsidR="005549B9">
        <w:rPr>
          <w:i/>
          <w:lang w:val="ru-RU"/>
        </w:rPr>
        <w:t xml:space="preserve">изложенное </w:t>
      </w:r>
      <w:r w:rsidRPr="00477335">
        <w:rPr>
          <w:i/>
          <w:lang w:val="ru-RU"/>
        </w:rPr>
        <w:t>в приложении к настоящему документу.</w:t>
      </w:r>
    </w:p>
    <w:p w:rsidR="00DB45E4" w:rsidRPr="00477335" w:rsidRDefault="00DB45E4" w:rsidP="00477335">
      <w:pPr>
        <w:ind w:left="5533"/>
        <w:rPr>
          <w:i/>
          <w:lang w:val="ru-RU"/>
        </w:rPr>
      </w:pPr>
    </w:p>
    <w:p w:rsidR="00DB45E4" w:rsidRPr="00477335" w:rsidRDefault="00B36143" w:rsidP="00477335">
      <w:pPr>
        <w:ind w:left="5533"/>
        <w:rPr>
          <w:lang w:val="ru-RU"/>
        </w:rPr>
      </w:pPr>
      <w:r w:rsidRPr="00477335">
        <w:rPr>
          <w:lang w:val="ru-RU"/>
        </w:rPr>
        <w:t>[Приложение следует]</w:t>
      </w:r>
      <w:r w:rsidR="00A4227B" w:rsidRPr="00477335">
        <w:rPr>
          <w:lang w:val="ru-RU"/>
        </w:rPr>
        <w:t xml:space="preserve"> </w:t>
      </w:r>
    </w:p>
    <w:p w:rsidR="00A4227B" w:rsidRPr="00477335" w:rsidRDefault="00A4227B" w:rsidP="00477335">
      <w:pPr>
        <w:ind w:left="5533"/>
        <w:rPr>
          <w:i/>
          <w:lang w:val="ru-RU"/>
        </w:rPr>
        <w:sectPr w:rsidR="00A4227B" w:rsidRPr="00477335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B36143" w:rsidP="00477335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обеспечение соблюдения системы ДПВ;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</w:t>
      </w:r>
      <w:r w:rsidR="00A4227B" w:rsidRPr="00477335">
        <w:rPr>
          <w:szCs w:val="22"/>
          <w:lang w:val="ru-RU"/>
        </w:rPr>
        <w:t xml:space="preserve"> 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Какую информацию и какие документы необходимо представить в патентное ведомство при подаче патентной заявки?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ситуация возникает тогда, когда заявитель не знает источника/происхождения?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</w:t>
      </w:r>
      <w:r w:rsidR="00A4227B" w:rsidRPr="00477335">
        <w:rPr>
          <w:iCs/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Какие существуют руководящие принципы, позволяющие заявителям понять предъявляемые к ним требования?</w:t>
      </w:r>
      <w:r w:rsidR="00A4227B" w:rsidRPr="00477335">
        <w:rPr>
          <w:iCs/>
          <w:szCs w:val="22"/>
          <w:lang w:val="ru-RU"/>
        </w:rPr>
        <w:t xml:space="preserve"> </w:t>
      </w:r>
    </w:p>
    <w:p w:rsidR="00D7398A" w:rsidRPr="00D7398A" w:rsidRDefault="00D7398A" w:rsidP="00D7398A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На каком этапе рассмотрения заявки принимается решение о целесообразности раскрытия информации о происхождении ГР?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На этапе формальной экспертизы?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Привлекаются ли к участию в этом процессе специалисты в области экспертизы по существу?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специалисты привлекаются, то существуют ли специальные инструкции для экспертов?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В чем заключаются такие инструкции?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Какие предъявляются дополнительные требования, помимо раскрытия информации об источнике/происхождении?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Это может включать, например, определение того, какие органы требуют подтверждения ПОС и ВСУ.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Как ведомство будет рассматривать оформленный договор?</w:t>
      </w:r>
      <w:r w:rsidR="00A4227B" w:rsidRPr="00477335">
        <w:rPr>
          <w:szCs w:val="22"/>
          <w:lang w:val="ru-RU"/>
        </w:rPr>
        <w:t xml:space="preserve">  </w:t>
      </w:r>
      <w:r w:rsidR="00B360C3" w:rsidRPr="00477335">
        <w:rPr>
          <w:szCs w:val="22"/>
          <w:lang w:val="ru-RU"/>
        </w:rPr>
        <w:t>Как ведомство обращается с конфиденциальной коммерческой информацией, содержащейся в таком договоре?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Как ведомство действует в ситуации, если речь идет о целом роде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Должен ли заявитель раскрывать информацию только об одном характерном ГР из всей категории рода?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Предусмотрены ли исключения для дикорастущей флоры?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источником ГР является ботанический сад (происхождение ex situ,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требуется заключить договор (ПОС или ВСУ), кто выступает его сторонами?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С кем требуется заключать договор — с ботаническим садом или страной происхождения?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Если заявитель допустил ошибку в связи с требованием о раскрытии информации, как он может исправить ее?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 xml:space="preserve">Например, если заявитель, не стремясь сознательно </w:t>
      </w:r>
      <w:r w:rsidRPr="00477335">
        <w:rPr>
          <w:szCs w:val="22"/>
          <w:lang w:val="ru-RU"/>
        </w:rPr>
        <w:lastRenderedPageBreak/>
        <w:t>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DB45E4" w:rsidRPr="00477335" w:rsidRDefault="00DB45E4" w:rsidP="00477335">
      <w:pPr>
        <w:tabs>
          <w:tab w:val="left" w:pos="6461"/>
        </w:tabs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(in situ</w:t>
      </w:r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хранилище или путем приобретения в виде товара?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той степени, в какой такая информация имеется в пределах вашей территории, какой объем неденежных выгод был получен после введения требования о раскрытии информации и внедрения соответствующей системы ДПВ?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Сколько соглашений о ДПВ было подписано с тех пор?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в дальнейшем будет использоваться информация о происхождении ГР?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Предусмотрены ли уголовные или административные санкции и/или штрафы за </w:t>
      </w:r>
      <w:r w:rsidR="00477335" w:rsidRPr="00477335">
        <w:rPr>
          <w:szCs w:val="22"/>
          <w:lang w:val="ru-RU"/>
        </w:rPr>
        <w:t>несоблюдение</w:t>
      </w:r>
      <w:r w:rsidRPr="00477335">
        <w:rPr>
          <w:szCs w:val="22"/>
          <w:lang w:val="ru-RU"/>
        </w:rPr>
        <w:t xml:space="preserve"> требования о раскрытии информации об источнике/происхождении ГР и/или ТЗГР в патентной заявке?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отказу в заявке или к тому, что обработка заявки прекращается?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объявлению предоставленного патента недействительным или лишенным исковой силы?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 системы раскрытия информации сказываются (в том числе, в частности, в отношении любых требований о ДПВ) на субъектах, приобретающих патентные права </w:t>
      </w:r>
      <w:r w:rsidRPr="00477335">
        <w:rPr>
          <w:iCs/>
          <w:szCs w:val="22"/>
          <w:lang w:val="ru-RU"/>
        </w:rPr>
        <w:lastRenderedPageBreak/>
        <w:t>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Каковы экономические (т.е. в отличие от, например, административных) расходы для заявителей в случаях, когда их отказ раскрыть информацию или нераскрытие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Способствует ли раскрытие информации проведению экспертизы?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часто информация об источнике или происхождении имеет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Имеет ли ведомство механизм, позволяющий опротестовать патент (как до, так и после выдачи)?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DB45E4" w:rsidRPr="00477335" w:rsidRDefault="00DB45E4" w:rsidP="00477335">
      <w:pPr>
        <w:ind w:left="5500"/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</w:p>
    <w:p w:rsidR="002928D3" w:rsidRPr="00477335" w:rsidRDefault="002928D3" w:rsidP="00477335">
      <w:pPr>
        <w:ind w:left="5500"/>
        <w:rPr>
          <w:lang w:val="ru-RU"/>
        </w:rPr>
      </w:pPr>
    </w:p>
    <w:sectPr w:rsidR="002928D3" w:rsidRPr="00477335" w:rsidSect="009F535D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05" w:rsidRDefault="009C5905">
      <w:r>
        <w:separator/>
      </w:r>
    </w:p>
  </w:endnote>
  <w:endnote w:type="continuationSeparator" w:id="0">
    <w:p w:rsidR="009C5905" w:rsidRDefault="009C5905" w:rsidP="003B38C1">
      <w:r>
        <w:separator/>
      </w:r>
    </w:p>
    <w:p w:rsidR="009C5905" w:rsidRPr="003B38C1" w:rsidRDefault="009C59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5905" w:rsidRPr="003B38C1" w:rsidRDefault="009C59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05" w:rsidRDefault="009C5905">
      <w:r>
        <w:separator/>
      </w:r>
    </w:p>
  </w:footnote>
  <w:footnote w:type="continuationSeparator" w:id="0">
    <w:p w:rsidR="009C5905" w:rsidRDefault="009C5905" w:rsidP="008B60B2">
      <w:r>
        <w:separator/>
      </w:r>
    </w:p>
    <w:p w:rsidR="009C5905" w:rsidRPr="00ED77FB" w:rsidRDefault="009C59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5905" w:rsidRPr="00ED77FB" w:rsidRDefault="009C59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B" w:rsidRDefault="00A4227B" w:rsidP="00477D6B">
    <w:pPr>
      <w:jc w:val="right"/>
    </w:pPr>
    <w:r>
      <w:t>WIPO/GRTKF/IC/</w:t>
    </w:r>
    <w:r w:rsidR="005549B9">
      <w:rPr>
        <w:lang w:val="ru-RU"/>
      </w:rPr>
      <w:t>35</w:t>
    </w:r>
    <w:r>
      <w:t>/9</w:t>
    </w:r>
  </w:p>
  <w:p w:rsidR="00A4227B" w:rsidRDefault="000537D1" w:rsidP="00477D6B">
    <w:pPr>
      <w:jc w:val="right"/>
    </w:pPr>
    <w:r>
      <w:rPr>
        <w:lang w:val="ru-RU"/>
      </w:rPr>
      <w:t>стр</w:t>
    </w:r>
    <w:r w:rsidRPr="000537D1">
      <w:t>.</w:t>
    </w:r>
    <w:r w:rsidR="00A4227B">
      <w:t xml:space="preserve"> </w:t>
    </w:r>
    <w:r w:rsidR="00A4227B">
      <w:fldChar w:fldCharType="begin"/>
    </w:r>
    <w:r w:rsidR="00A4227B">
      <w:instrText xml:space="preserve"> PAGE  \* MERGEFORMAT </w:instrText>
    </w:r>
    <w:r w:rsidR="00A4227B">
      <w:fldChar w:fldCharType="separate"/>
    </w:r>
    <w:r w:rsidR="00DF327A">
      <w:rPr>
        <w:noProof/>
      </w:rPr>
      <w:t>2</w:t>
    </w:r>
    <w:r w:rsidR="00A4227B">
      <w:fldChar w:fldCharType="end"/>
    </w:r>
  </w:p>
  <w:p w:rsidR="00A4227B" w:rsidRDefault="00A4227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D1681" w:rsidRDefault="00A4227B" w:rsidP="00477D6B">
    <w:pPr>
      <w:jc w:val="right"/>
      <w:rPr>
        <w:lang w:val="ru-RU"/>
      </w:rPr>
    </w:pPr>
    <w:bookmarkStart w:id="5" w:name="Code2"/>
    <w:bookmarkEnd w:id="5"/>
    <w:r>
      <w:t>WIPO</w:t>
    </w:r>
    <w:r w:rsidRPr="005D1681">
      <w:rPr>
        <w:lang w:val="ru-RU"/>
      </w:rPr>
      <w:t>/</w:t>
    </w:r>
    <w:r>
      <w:t>GRTKF</w:t>
    </w:r>
    <w:r w:rsidRPr="005D1681">
      <w:rPr>
        <w:lang w:val="ru-RU"/>
      </w:rPr>
      <w:t>/</w:t>
    </w:r>
    <w:r>
      <w:t>IC</w:t>
    </w:r>
    <w:r w:rsidRPr="005D1681">
      <w:rPr>
        <w:lang w:val="ru-RU"/>
      </w:rPr>
      <w:t>/3</w:t>
    </w:r>
    <w:r w:rsidR="005549B9">
      <w:rPr>
        <w:lang w:val="ru-RU"/>
      </w:rPr>
      <w:t>5</w:t>
    </w:r>
    <w:r w:rsidRPr="005D1681">
      <w:rPr>
        <w:lang w:val="ru-RU"/>
      </w:rPr>
      <w:t>/</w:t>
    </w:r>
    <w:r w:rsidR="005549B9">
      <w:rPr>
        <w:lang w:val="ru-RU"/>
      </w:rPr>
      <w:t>9</w:t>
    </w:r>
  </w:p>
  <w:p w:rsidR="00EC4E49" w:rsidRPr="00B36143" w:rsidRDefault="00B36143" w:rsidP="00477D6B">
    <w:pPr>
      <w:jc w:val="right"/>
      <w:rPr>
        <w:lang w:val="ru-RU"/>
      </w:rPr>
    </w:pPr>
    <w:r>
      <w:rPr>
        <w:lang w:val="ru-RU"/>
      </w:rPr>
      <w:t>Приложение</w:t>
    </w:r>
    <w:r w:rsidR="009F535D" w:rsidRPr="00B36143">
      <w:rPr>
        <w:lang w:val="ru-RU"/>
      </w:rPr>
      <w:t xml:space="preserve">, </w:t>
    </w:r>
    <w:r>
      <w:rPr>
        <w:lang w:val="ru-RU"/>
      </w:rPr>
      <w:t>стр.</w:t>
    </w:r>
    <w:r w:rsidR="00EC4E49" w:rsidRPr="00B36143">
      <w:rPr>
        <w:lang w:val="ru-RU"/>
      </w:rPr>
      <w:t xml:space="preserve"> </w:t>
    </w:r>
    <w:r w:rsidR="00EC4E49">
      <w:fldChar w:fldCharType="begin"/>
    </w:r>
    <w:r w:rsidR="00EC4E49" w:rsidRPr="00B36143">
      <w:rPr>
        <w:lang w:val="ru-RU"/>
      </w:rPr>
      <w:instrText xml:space="preserve"> </w:instrText>
    </w:r>
    <w:r w:rsidR="00EC4E49">
      <w:instrText>PAGE</w:instrText>
    </w:r>
    <w:r w:rsidR="00EC4E49" w:rsidRPr="00B36143">
      <w:rPr>
        <w:lang w:val="ru-RU"/>
      </w:rPr>
      <w:instrText xml:space="preserve">  \* </w:instrText>
    </w:r>
    <w:r w:rsidR="00EC4E49">
      <w:instrText>MERGEFORMAT</w:instrText>
    </w:r>
    <w:r w:rsidR="00EC4E49" w:rsidRPr="00B36143">
      <w:rPr>
        <w:lang w:val="ru-RU"/>
      </w:rPr>
      <w:instrText xml:space="preserve"> </w:instrText>
    </w:r>
    <w:r w:rsidR="00EC4E49">
      <w:fldChar w:fldCharType="separate"/>
    </w:r>
    <w:r w:rsidR="00DF327A" w:rsidRPr="00DF327A">
      <w:rPr>
        <w:noProof/>
        <w:lang w:val="ru-RU"/>
      </w:rPr>
      <w:t>4</w:t>
    </w:r>
    <w:r w:rsidR="00EC4E49">
      <w:fldChar w:fldCharType="end"/>
    </w:r>
  </w:p>
  <w:p w:rsidR="00EC4E49" w:rsidRPr="00B36143" w:rsidRDefault="00EC4E49" w:rsidP="00477D6B">
    <w:pPr>
      <w:jc w:val="right"/>
      <w:rPr>
        <w:lang w:val="ru-RU"/>
      </w:rPr>
    </w:pPr>
  </w:p>
  <w:p w:rsidR="008A134B" w:rsidRPr="00B36143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5D" w:rsidRDefault="009F535D" w:rsidP="009F535D">
    <w:pPr>
      <w:jc w:val="right"/>
    </w:pPr>
    <w:r>
      <w:t>WIPO/GRTKF/IC/3</w:t>
    </w:r>
    <w:r w:rsidR="005549B9">
      <w:rPr>
        <w:lang w:val="ru-RU"/>
      </w:rPr>
      <w:t>5</w:t>
    </w:r>
    <w:r>
      <w:t>/</w:t>
    </w:r>
    <w:r w:rsidR="005549B9">
      <w:rPr>
        <w:lang w:val="ru-RU"/>
      </w:rPr>
      <w:t>9</w:t>
    </w:r>
  </w:p>
  <w:p w:rsidR="009F535D" w:rsidRPr="00B36143" w:rsidRDefault="00B36143" w:rsidP="009F535D">
    <w:pPr>
      <w:jc w:val="right"/>
      <w:rPr>
        <w:lang w:val="ru-RU"/>
      </w:rPr>
    </w:pPr>
    <w:r>
      <w:rPr>
        <w:lang w:val="ru-RU"/>
      </w:rPr>
      <w:t>ПРИЛОЖЕНИЕ</w:t>
    </w:r>
  </w:p>
  <w:p w:rsidR="009F535D" w:rsidRDefault="009F5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A4227B"/>
    <w:rsid w:val="00043CAA"/>
    <w:rsid w:val="000537D1"/>
    <w:rsid w:val="00075432"/>
    <w:rsid w:val="000968ED"/>
    <w:rsid w:val="000F5E56"/>
    <w:rsid w:val="001362EE"/>
    <w:rsid w:val="00152BB6"/>
    <w:rsid w:val="001647D5"/>
    <w:rsid w:val="001832A6"/>
    <w:rsid w:val="001D673A"/>
    <w:rsid w:val="0021217E"/>
    <w:rsid w:val="002634C4"/>
    <w:rsid w:val="002928D3"/>
    <w:rsid w:val="002A2DCE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335"/>
    <w:rsid w:val="00477D6B"/>
    <w:rsid w:val="005019FF"/>
    <w:rsid w:val="0053057A"/>
    <w:rsid w:val="005549B9"/>
    <w:rsid w:val="00560A29"/>
    <w:rsid w:val="005C20B3"/>
    <w:rsid w:val="005C6649"/>
    <w:rsid w:val="005D1681"/>
    <w:rsid w:val="00605827"/>
    <w:rsid w:val="00646050"/>
    <w:rsid w:val="006713CA"/>
    <w:rsid w:val="00676C5C"/>
    <w:rsid w:val="007D1613"/>
    <w:rsid w:val="007E411F"/>
    <w:rsid w:val="007E4C0E"/>
    <w:rsid w:val="008A134B"/>
    <w:rsid w:val="008B2CC1"/>
    <w:rsid w:val="008B60B2"/>
    <w:rsid w:val="008F2DDB"/>
    <w:rsid w:val="0090731E"/>
    <w:rsid w:val="00916EE2"/>
    <w:rsid w:val="00966A22"/>
    <w:rsid w:val="0096722F"/>
    <w:rsid w:val="00980843"/>
    <w:rsid w:val="009C5905"/>
    <w:rsid w:val="009E2791"/>
    <w:rsid w:val="009E3F6F"/>
    <w:rsid w:val="009F499F"/>
    <w:rsid w:val="009F535D"/>
    <w:rsid w:val="00A37342"/>
    <w:rsid w:val="00A4227B"/>
    <w:rsid w:val="00A42DAF"/>
    <w:rsid w:val="00A45BD8"/>
    <w:rsid w:val="00A869B7"/>
    <w:rsid w:val="00AC205C"/>
    <w:rsid w:val="00AF0A6B"/>
    <w:rsid w:val="00B05A69"/>
    <w:rsid w:val="00B360C3"/>
    <w:rsid w:val="00B36143"/>
    <w:rsid w:val="00B80770"/>
    <w:rsid w:val="00B9734B"/>
    <w:rsid w:val="00BA30E2"/>
    <w:rsid w:val="00C100A2"/>
    <w:rsid w:val="00C11BFE"/>
    <w:rsid w:val="00C5068F"/>
    <w:rsid w:val="00C67BE6"/>
    <w:rsid w:val="00C86D74"/>
    <w:rsid w:val="00CD04F1"/>
    <w:rsid w:val="00D45252"/>
    <w:rsid w:val="00D71B4D"/>
    <w:rsid w:val="00D7398A"/>
    <w:rsid w:val="00D93D55"/>
    <w:rsid w:val="00DB45E4"/>
    <w:rsid w:val="00DF327A"/>
    <w:rsid w:val="00E15015"/>
    <w:rsid w:val="00E16206"/>
    <w:rsid w:val="00E335FE"/>
    <w:rsid w:val="00EA7D6E"/>
    <w:rsid w:val="00EC4E49"/>
    <w:rsid w:val="00ED77FB"/>
    <w:rsid w:val="00EE45FA"/>
    <w:rsid w:val="00F063EC"/>
    <w:rsid w:val="00F32AD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6</Pages>
  <Words>1545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3</cp:revision>
  <cp:lastPrinted>2018-02-28T13:06:00Z</cp:lastPrinted>
  <dcterms:created xsi:type="dcterms:W3CDTF">2018-02-27T16:09:00Z</dcterms:created>
  <dcterms:modified xsi:type="dcterms:W3CDTF">2018-02-28T13:06:00Z</dcterms:modified>
</cp:coreProperties>
</file>