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67C5A" w:rsidRPr="000D6ABB" w:rsidTr="008E14A9">
        <w:tc>
          <w:tcPr>
            <w:tcW w:w="4513" w:type="dxa"/>
            <w:tcBorders>
              <w:bottom w:val="single" w:sz="4" w:space="0" w:color="auto"/>
            </w:tcBorders>
            <w:shd w:val="clear" w:color="auto" w:fill="auto"/>
            <w:tcMar>
              <w:bottom w:w="170" w:type="dxa"/>
            </w:tcMar>
          </w:tcPr>
          <w:p w:rsidR="00F9575E" w:rsidRPr="00967C5A" w:rsidRDefault="00F9575E">
            <w:pPr>
              <w:rPr>
                <w:rFonts w:eastAsia="Times New Roman"/>
                <w:lang w:val="ru-RU"/>
              </w:rPr>
            </w:pPr>
          </w:p>
        </w:tc>
        <w:tc>
          <w:tcPr>
            <w:tcW w:w="4337" w:type="dxa"/>
            <w:tcBorders>
              <w:bottom w:val="single" w:sz="4" w:space="0" w:color="auto"/>
            </w:tcBorders>
            <w:shd w:val="clear" w:color="auto" w:fill="auto"/>
            <w:tcMar>
              <w:left w:w="0" w:type="dxa"/>
              <w:bottom w:w="170" w:type="dxa"/>
              <w:right w:w="0" w:type="dxa"/>
            </w:tcMar>
          </w:tcPr>
          <w:p w:rsidR="00F9575E" w:rsidRPr="00967C5A" w:rsidRDefault="008E14A9">
            <w:pPr>
              <w:rPr>
                <w:rFonts w:eastAsia="Times New Roman"/>
                <w:lang w:val="ru-RU"/>
              </w:rPr>
            </w:pPr>
            <w:r>
              <w:rPr>
                <w:noProof/>
                <w:lang w:eastAsia="en-US"/>
              </w:rPr>
              <w:drawing>
                <wp:inline distT="0" distB="0" distL="0" distR="0" wp14:anchorId="6F215E5D" wp14:editId="6E2DF577">
                  <wp:extent cx="1809750" cy="1343025"/>
                  <wp:effectExtent l="0" t="0" r="0" b="9525"/>
                  <wp:docPr id="2" name="Рисунок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shd w:val="clear" w:color="auto" w:fill="auto"/>
            <w:tcMar>
              <w:bottom w:w="170" w:type="dxa"/>
            </w:tcMar>
          </w:tcPr>
          <w:p w:rsidR="00F9575E" w:rsidRPr="000D6ABB" w:rsidRDefault="00F9575E" w:rsidP="000A74A7">
            <w:pPr>
              <w:jc w:val="right"/>
              <w:rPr>
                <w:b/>
                <w:sz w:val="40"/>
                <w:lang w:val="ru-RU"/>
              </w:rPr>
            </w:pPr>
            <w:r w:rsidRPr="000D6ABB">
              <w:rPr>
                <w:b/>
                <w:sz w:val="40"/>
                <w:lang w:val="ru-RU"/>
              </w:rPr>
              <w:t>R</w:t>
            </w:r>
          </w:p>
        </w:tc>
      </w:tr>
      <w:tr w:rsidR="008E14A9" w:rsidRPr="009D617E" w:rsidTr="000D6ABB">
        <w:trPr>
          <w:trHeight w:hRule="exact" w:val="340"/>
        </w:trPr>
        <w:tc>
          <w:tcPr>
            <w:tcW w:w="9356" w:type="dxa"/>
            <w:gridSpan w:val="3"/>
            <w:tcBorders>
              <w:top w:val="single" w:sz="4" w:space="0" w:color="auto"/>
            </w:tcBorders>
            <w:tcMar>
              <w:top w:w="170" w:type="dxa"/>
              <w:left w:w="0" w:type="dxa"/>
              <w:right w:w="0" w:type="dxa"/>
            </w:tcMar>
            <w:vAlign w:val="bottom"/>
          </w:tcPr>
          <w:p w:rsidR="008E14A9" w:rsidRPr="009D617E" w:rsidRDefault="002A37F1" w:rsidP="002A37F1">
            <w:pPr>
              <w:jc w:val="right"/>
              <w:rPr>
                <w:rFonts w:ascii="Arial Black" w:hAnsi="Arial Black"/>
                <w:b/>
                <w:caps/>
                <w:sz w:val="15"/>
              </w:rPr>
            </w:pPr>
            <w:bookmarkStart w:id="0" w:name="Code"/>
            <w:bookmarkEnd w:id="0"/>
            <w:r>
              <w:rPr>
                <w:rFonts w:ascii="Arial Black" w:hAnsi="Arial Black"/>
                <w:b/>
                <w:caps/>
                <w:sz w:val="15"/>
                <w:lang w:val="ru-RU"/>
              </w:rPr>
              <w:t>WIPO/GRTKF/IC/32/11</w:t>
            </w:r>
            <w:r w:rsidR="008E14A9" w:rsidRPr="009D617E">
              <w:rPr>
                <w:rFonts w:ascii="Arial Black" w:hAnsi="Arial Black"/>
                <w:b/>
                <w:caps/>
                <w:sz w:val="15"/>
              </w:rPr>
              <w:t xml:space="preserve"> </w:t>
            </w:r>
          </w:p>
        </w:tc>
      </w:tr>
      <w:tr w:rsidR="008E14A9" w:rsidRPr="009D617E" w:rsidTr="000D6ABB">
        <w:trPr>
          <w:trHeight w:hRule="exact" w:val="170"/>
        </w:trPr>
        <w:tc>
          <w:tcPr>
            <w:tcW w:w="9356" w:type="dxa"/>
            <w:gridSpan w:val="3"/>
            <w:noWrap/>
            <w:tcMar>
              <w:left w:w="0" w:type="dxa"/>
              <w:right w:w="0" w:type="dxa"/>
            </w:tcMar>
            <w:vAlign w:val="bottom"/>
          </w:tcPr>
          <w:p w:rsidR="008E14A9" w:rsidRPr="009D617E" w:rsidRDefault="008E14A9" w:rsidP="000D6ABB">
            <w:pPr>
              <w:jc w:val="right"/>
              <w:rPr>
                <w:rFonts w:ascii="Arial Black" w:hAnsi="Arial Black"/>
                <w:b/>
                <w:caps/>
                <w:sz w:val="15"/>
              </w:rPr>
            </w:pPr>
            <w:r w:rsidRPr="009D617E">
              <w:rPr>
                <w:rFonts w:ascii="Arial Black" w:hAnsi="Arial Black"/>
                <w:b/>
                <w:caps/>
                <w:sz w:val="15"/>
                <w:lang w:val="ru-RU"/>
              </w:rPr>
              <w:t>ОРИГИНАЛ:  АНГЛИЙСКИЙ</w:t>
            </w:r>
          </w:p>
        </w:tc>
      </w:tr>
      <w:tr w:rsidR="008E14A9" w:rsidRPr="009D617E" w:rsidTr="000D6ABB">
        <w:trPr>
          <w:trHeight w:hRule="exact" w:val="198"/>
        </w:trPr>
        <w:tc>
          <w:tcPr>
            <w:tcW w:w="9356" w:type="dxa"/>
            <w:gridSpan w:val="3"/>
            <w:tcMar>
              <w:left w:w="0" w:type="dxa"/>
              <w:right w:w="0" w:type="dxa"/>
            </w:tcMar>
            <w:vAlign w:val="bottom"/>
          </w:tcPr>
          <w:p w:rsidR="008E14A9" w:rsidRPr="009D617E" w:rsidRDefault="008E14A9" w:rsidP="002A37F1">
            <w:pPr>
              <w:jc w:val="right"/>
              <w:rPr>
                <w:rFonts w:ascii="Arial Black" w:hAnsi="Arial Black"/>
                <w:b/>
                <w:caps/>
                <w:sz w:val="15"/>
              </w:rPr>
            </w:pPr>
            <w:r w:rsidRPr="009D617E">
              <w:rPr>
                <w:rFonts w:ascii="Arial Black" w:hAnsi="Arial Black"/>
                <w:b/>
                <w:caps/>
                <w:sz w:val="15"/>
                <w:lang w:val="ru-RU"/>
              </w:rPr>
              <w:t xml:space="preserve">Дата: </w:t>
            </w:r>
            <w:r w:rsidR="002A37F1">
              <w:rPr>
                <w:rFonts w:ascii="Arial Black" w:hAnsi="Arial Black"/>
                <w:b/>
                <w:caps/>
                <w:sz w:val="15"/>
              </w:rPr>
              <w:t>27</w:t>
            </w:r>
            <w:r w:rsidRPr="009D617E">
              <w:rPr>
                <w:rFonts w:ascii="Arial Black" w:hAnsi="Arial Black"/>
                <w:b/>
                <w:caps/>
                <w:sz w:val="15"/>
                <w:lang w:val="ru-RU"/>
              </w:rPr>
              <w:t xml:space="preserve"> февраля 2017 г.</w:t>
            </w:r>
          </w:p>
        </w:tc>
      </w:tr>
    </w:tbl>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sz w:val="28"/>
          <w:lang w:val="ru-RU"/>
        </w:rPr>
      </w:pPr>
      <w:r w:rsidRPr="000D6ABB">
        <w:rPr>
          <w:rFonts w:eastAsia="Times New Roman"/>
          <w:b/>
          <w:sz w:val="28"/>
          <w:lang w:val="ru-RU"/>
        </w:rPr>
        <w:t>Межправительственный комитет по интеллектуальной собственности, генетическим ресурсам, традиционным знаниям и фольклору</w:t>
      </w:r>
    </w:p>
    <w:p w:rsidR="00F9575E" w:rsidRPr="000D6ABB" w:rsidRDefault="00F9575E">
      <w:pPr>
        <w:rPr>
          <w:rFonts w:eastAsia="Times New Roman"/>
          <w:lang w:val="ru-RU"/>
        </w:rPr>
      </w:pPr>
    </w:p>
    <w:p w:rsidR="00F9575E" w:rsidRPr="000D6ABB" w:rsidRDefault="00F9575E">
      <w:pPr>
        <w:rPr>
          <w:rFonts w:eastAsia="Times New Roman"/>
          <w:b/>
          <w:sz w:val="24"/>
          <w:lang w:val="ru-RU"/>
        </w:rPr>
      </w:pPr>
      <w:r w:rsidRPr="000D6ABB">
        <w:rPr>
          <w:rFonts w:eastAsia="Times New Roman"/>
          <w:b/>
          <w:sz w:val="24"/>
          <w:lang w:val="ru-RU"/>
        </w:rPr>
        <w:t>Тридцать вторая сессия</w:t>
      </w:r>
    </w:p>
    <w:p w:rsidR="00F9575E" w:rsidRPr="000D6ABB" w:rsidRDefault="00F9575E">
      <w:pPr>
        <w:rPr>
          <w:rFonts w:eastAsia="Times New Roman"/>
          <w:b/>
          <w:sz w:val="24"/>
          <w:lang w:val="ru-RU"/>
        </w:rPr>
      </w:pPr>
      <w:r w:rsidRPr="000D6ABB">
        <w:rPr>
          <w:rFonts w:eastAsia="Times New Roman"/>
          <w:b/>
          <w:sz w:val="24"/>
          <w:lang w:val="ru-RU"/>
        </w:rPr>
        <w:t>Женева, 28 ноября – 2 декабря 2016 г.</w:t>
      </w:r>
    </w:p>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pPr>
      <w:bookmarkStart w:id="1" w:name="TitleOfDoc"/>
      <w:bookmarkEnd w:id="1"/>
    </w:p>
    <w:p w:rsidR="008E14A9" w:rsidRPr="002A37F1" w:rsidRDefault="002A37F1" w:rsidP="008E14A9">
      <w:pPr>
        <w:rPr>
          <w:caps/>
          <w:sz w:val="24"/>
        </w:rPr>
      </w:pPr>
      <w:r>
        <w:rPr>
          <w:caps/>
          <w:sz w:val="24"/>
          <w:lang w:val="ru-RU"/>
        </w:rPr>
        <w:t>отчет</w:t>
      </w:r>
    </w:p>
    <w:p w:rsidR="00F9575E" w:rsidRPr="000D6ABB" w:rsidRDefault="00F9575E">
      <w:pPr>
        <w:rPr>
          <w:rFonts w:eastAsia="Times New Roman"/>
          <w:lang w:val="ru-RU"/>
        </w:rPr>
      </w:pPr>
      <w:bookmarkStart w:id="2" w:name="Prepared"/>
      <w:bookmarkEnd w:id="2"/>
    </w:p>
    <w:p w:rsidR="00F9575E" w:rsidRPr="002A37F1" w:rsidRDefault="006A0C18">
      <w:pPr>
        <w:rPr>
          <w:rFonts w:eastAsia="Times New Roman"/>
          <w:i/>
          <w:lang w:val="ru-RU"/>
        </w:rPr>
      </w:pPr>
      <w:bookmarkStart w:id="3" w:name="_GoBack"/>
      <w:r>
        <w:rPr>
          <w:rFonts w:eastAsia="Times New Roman"/>
          <w:i/>
          <w:lang w:val="ru-RU"/>
        </w:rPr>
        <w:t>п</w:t>
      </w:r>
      <w:r w:rsidR="002A37F1">
        <w:rPr>
          <w:rFonts w:eastAsia="Times New Roman"/>
          <w:i/>
          <w:lang w:val="ru-RU"/>
        </w:rPr>
        <w:t>ринят Комитетом</w:t>
      </w:r>
    </w:p>
    <w:bookmarkEnd w:id="3"/>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pPr>
    </w:p>
    <w:p w:rsidR="00F9575E" w:rsidRPr="000D6ABB" w:rsidRDefault="00F9575E">
      <w:pPr>
        <w:rPr>
          <w:rFonts w:eastAsia="Times New Roman"/>
          <w:lang w:val="ru-RU"/>
        </w:rPr>
        <w:sectPr w:rsidR="00F9575E" w:rsidRPr="000D6ABB">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8E14A9" w:rsidRPr="009D617E" w:rsidRDefault="008E14A9" w:rsidP="008E14A9">
      <w:pPr>
        <w:pStyle w:val="ListParagraph"/>
        <w:numPr>
          <w:ilvl w:val="0"/>
          <w:numId w:val="5"/>
        </w:numPr>
        <w:ind w:left="0" w:firstLine="0"/>
        <w:rPr>
          <w:lang w:val="ru-RU"/>
        </w:rPr>
      </w:pPr>
      <w:r w:rsidRPr="004B0231">
        <w:rPr>
          <w:lang w:val="ru-RU"/>
        </w:rPr>
        <w:lastRenderedPageBreak/>
        <w:t>Тридцат</w:t>
      </w:r>
      <w:r w:rsidRPr="00410D00">
        <w:rPr>
          <w:lang w:val="ru-RU"/>
        </w:rPr>
        <w:t xml:space="preserve">ь </w:t>
      </w:r>
      <w:r>
        <w:rPr>
          <w:lang w:val="ru-RU"/>
        </w:rPr>
        <w:t>сторая</w:t>
      </w:r>
      <w:r w:rsidRPr="00410D00">
        <w:rPr>
          <w:lang w:val="ru-RU"/>
        </w:rPr>
        <w:t xml:space="preserve"> сессия (</w:t>
      </w:r>
      <w:r w:rsidRPr="004B0231">
        <w:rPr>
          <w:lang w:val="ru-RU"/>
        </w:rPr>
        <w:t>МКГР-3</w:t>
      </w:r>
      <w:r>
        <w:rPr>
          <w:lang w:val="ru-RU"/>
        </w:rPr>
        <w:t>2</w:t>
      </w:r>
      <w:r w:rsidRPr="004B0231">
        <w:rPr>
          <w:lang w:val="ru-RU"/>
        </w:rPr>
        <w:t>)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w:t>
      </w:r>
      <w:r w:rsidRPr="00410D00">
        <w:rPr>
          <w:lang w:val="ru-RU"/>
        </w:rPr>
        <w:t>нтеллектуальной собственности (ВОИС</w:t>
      </w:r>
      <w:r w:rsidRPr="004B0231">
        <w:rPr>
          <w:lang w:val="ru-RU"/>
        </w:rPr>
        <w:t>) и прошла в Женеве</w:t>
      </w:r>
      <w:r w:rsidRPr="00410D00">
        <w:rPr>
          <w:lang w:val="ru-RU"/>
        </w:rPr>
        <w:t xml:space="preserve"> </w:t>
      </w:r>
      <w:r w:rsidRPr="00410D00">
        <w:rPr>
          <w:lang w:val="ru-RU"/>
        </w:rPr>
        <w:br/>
      </w:r>
      <w:r>
        <w:rPr>
          <w:lang w:val="ru-RU"/>
        </w:rPr>
        <w:t>28 ноября – 2</w:t>
      </w:r>
      <w:r>
        <w:t> </w:t>
      </w:r>
      <w:r>
        <w:rPr>
          <w:lang w:val="ru-RU"/>
        </w:rPr>
        <w:t>декабря</w:t>
      </w:r>
      <w:r w:rsidRPr="004B0231">
        <w:rPr>
          <w:lang w:val="ru-RU"/>
        </w:rPr>
        <w:t xml:space="preserve"> 2016 г.</w:t>
      </w:r>
      <w:r w:rsidRPr="009D617E">
        <w:rPr>
          <w:lang w:val="ru-RU"/>
        </w:rPr>
        <w:t xml:space="preserve">  </w:t>
      </w:r>
    </w:p>
    <w:p w:rsidR="008E14A9" w:rsidRPr="009D617E" w:rsidRDefault="008E14A9" w:rsidP="008E14A9">
      <w:pPr>
        <w:pStyle w:val="ListParagraph"/>
        <w:ind w:left="0"/>
        <w:rPr>
          <w:lang w:val="ru-RU"/>
        </w:rPr>
      </w:pPr>
    </w:p>
    <w:p w:rsidR="008E14A9" w:rsidRPr="009D617E" w:rsidRDefault="008E14A9" w:rsidP="008E14A9">
      <w:pPr>
        <w:pStyle w:val="ListParagraph"/>
        <w:numPr>
          <w:ilvl w:val="0"/>
          <w:numId w:val="5"/>
        </w:numPr>
        <w:ind w:left="0" w:firstLine="0"/>
        <w:rPr>
          <w:lang w:val="ru-RU"/>
        </w:rPr>
      </w:pPr>
      <w:r w:rsidRPr="004B0231">
        <w:rPr>
          <w:lang w:val="ru-RU"/>
        </w:rPr>
        <w:t xml:space="preserve">На сессии были представлены следующие государства: </w:t>
      </w:r>
      <w:r w:rsidRPr="009D617E">
        <w:rPr>
          <w:lang w:val="ru-RU"/>
        </w:rPr>
        <w:t xml:space="preserve"> Алжир, Ангола, Аргентина, Австралия, Азербайджан, Беларусь, Боливия (</w:t>
      </w:r>
      <w:r>
        <w:rPr>
          <w:lang w:val="ru-RU"/>
        </w:rPr>
        <w:t>М</w:t>
      </w:r>
      <w:r w:rsidRPr="009D617E">
        <w:rPr>
          <w:lang w:val="ru-RU"/>
        </w:rPr>
        <w:t xml:space="preserve">ногонациональное </w:t>
      </w:r>
      <w:r>
        <w:rPr>
          <w:lang w:val="ru-RU"/>
        </w:rPr>
        <w:t>Государство</w:t>
      </w:r>
      <w:r w:rsidRPr="009D617E">
        <w:rPr>
          <w:lang w:val="ru-RU"/>
        </w:rPr>
        <w:t xml:space="preserve">), Босния и </w:t>
      </w:r>
      <w:r>
        <w:rPr>
          <w:lang w:val="ru-RU"/>
        </w:rPr>
        <w:t>Г</w:t>
      </w:r>
      <w:r w:rsidRPr="009D617E">
        <w:rPr>
          <w:lang w:val="ru-RU"/>
        </w:rPr>
        <w:t xml:space="preserve">ерцеговина, Ботсвана, Бразилия, Канада, Чили, Китай, Колумбия, Куба, </w:t>
      </w:r>
      <w:r>
        <w:rPr>
          <w:lang w:val="ru-RU"/>
        </w:rPr>
        <w:t>Кипр</w:t>
      </w:r>
      <w:r w:rsidRPr="009D617E">
        <w:rPr>
          <w:lang w:val="ru-RU"/>
        </w:rPr>
        <w:t xml:space="preserve">, Чешская </w:t>
      </w:r>
      <w:r>
        <w:rPr>
          <w:lang w:val="ru-RU"/>
        </w:rPr>
        <w:t>Р</w:t>
      </w:r>
      <w:r w:rsidRPr="009D617E">
        <w:rPr>
          <w:lang w:val="ru-RU"/>
        </w:rPr>
        <w:t xml:space="preserve">еспублика, Дания, Доминиканская </w:t>
      </w:r>
      <w:r>
        <w:rPr>
          <w:lang w:val="ru-RU"/>
        </w:rPr>
        <w:t>Р</w:t>
      </w:r>
      <w:r w:rsidRPr="009D617E">
        <w:rPr>
          <w:lang w:val="ru-RU"/>
        </w:rPr>
        <w:t xml:space="preserve">еспублика, Египет, Эквадор, Сальвадор, Эстония, Фиджи, Финляндия, Франция, Грузия, Гана, Греция, Гватемала, Святой </w:t>
      </w:r>
      <w:r>
        <w:rPr>
          <w:lang w:val="ru-RU"/>
        </w:rPr>
        <w:t>П</w:t>
      </w:r>
      <w:r w:rsidRPr="009D617E">
        <w:rPr>
          <w:lang w:val="ru-RU"/>
        </w:rPr>
        <w:t xml:space="preserve">рестол, Венгрия, Индия, Индонезия, </w:t>
      </w:r>
      <w:r>
        <w:rPr>
          <w:lang w:val="ru-RU"/>
        </w:rPr>
        <w:t>Иран (Исламская Республика</w:t>
      </w:r>
      <w:r w:rsidRPr="009D617E">
        <w:rPr>
          <w:lang w:val="ru-RU"/>
        </w:rPr>
        <w:t xml:space="preserve">), Ирак, Израиль, Италия, Ямайка, Япония, Кения, Латвия, Ливан, Литва, Малайзия, Малави, Мальта, Мавритания, Мексика, Монако, Мозамбик, Мьянма, Непал, Новая </w:t>
      </w:r>
      <w:r>
        <w:rPr>
          <w:lang w:val="ru-RU"/>
        </w:rPr>
        <w:t>З</w:t>
      </w:r>
      <w:r w:rsidRPr="009D617E">
        <w:rPr>
          <w:lang w:val="ru-RU"/>
        </w:rPr>
        <w:t xml:space="preserve">еландия, Нигер, Нигерия, Норвегия, Парагвай, Перу, Филиппины, Польша, Португалия, Республика </w:t>
      </w:r>
      <w:r>
        <w:rPr>
          <w:lang w:val="ru-RU"/>
        </w:rPr>
        <w:t>К</w:t>
      </w:r>
      <w:r w:rsidRPr="009D617E">
        <w:rPr>
          <w:lang w:val="ru-RU"/>
        </w:rPr>
        <w:t xml:space="preserve">орея, Румыния, Российская </w:t>
      </w:r>
      <w:r>
        <w:rPr>
          <w:lang w:val="ru-RU"/>
        </w:rPr>
        <w:t>Ф</w:t>
      </w:r>
      <w:r w:rsidRPr="009D617E">
        <w:rPr>
          <w:lang w:val="ru-RU"/>
        </w:rPr>
        <w:t xml:space="preserve">едерация, Саудовская </w:t>
      </w:r>
      <w:r>
        <w:rPr>
          <w:lang w:val="ru-RU"/>
        </w:rPr>
        <w:t>А</w:t>
      </w:r>
      <w:r w:rsidRPr="009D617E">
        <w:rPr>
          <w:lang w:val="ru-RU"/>
        </w:rPr>
        <w:t xml:space="preserve">равия, Сенегал, Словакия, Южная </w:t>
      </w:r>
      <w:r>
        <w:rPr>
          <w:lang w:val="ru-RU"/>
        </w:rPr>
        <w:t>А</w:t>
      </w:r>
      <w:r w:rsidRPr="009D617E">
        <w:rPr>
          <w:lang w:val="ru-RU"/>
        </w:rPr>
        <w:t>фрика, Испания, Шри-</w:t>
      </w:r>
      <w:r>
        <w:rPr>
          <w:lang w:val="ru-RU"/>
        </w:rPr>
        <w:t>Л</w:t>
      </w:r>
      <w:r w:rsidRPr="009D617E">
        <w:rPr>
          <w:lang w:val="ru-RU"/>
        </w:rPr>
        <w:t xml:space="preserve">анка, Судан, Швеция, Швейцария, Таджикистан, Таиланд, Того, Тринидад и </w:t>
      </w:r>
      <w:r>
        <w:rPr>
          <w:lang w:val="ru-RU"/>
        </w:rPr>
        <w:t>Т</w:t>
      </w:r>
      <w:r w:rsidRPr="009D617E">
        <w:rPr>
          <w:lang w:val="ru-RU"/>
        </w:rPr>
        <w:t xml:space="preserve">обаго, Тунис, Туркменистан, Турция, Уганда, Украина, Объединенные </w:t>
      </w:r>
      <w:r>
        <w:rPr>
          <w:lang w:val="ru-RU"/>
        </w:rPr>
        <w:t>А</w:t>
      </w:r>
      <w:r w:rsidRPr="009D617E">
        <w:rPr>
          <w:lang w:val="ru-RU"/>
        </w:rPr>
        <w:t xml:space="preserve">рабские </w:t>
      </w:r>
      <w:r>
        <w:rPr>
          <w:lang w:val="ru-RU"/>
        </w:rPr>
        <w:t>Э</w:t>
      </w:r>
      <w:r w:rsidRPr="009D617E">
        <w:rPr>
          <w:lang w:val="ru-RU"/>
        </w:rPr>
        <w:t xml:space="preserve">мираты, Соединенное </w:t>
      </w:r>
      <w:r>
        <w:rPr>
          <w:lang w:val="ru-RU"/>
        </w:rPr>
        <w:t>К</w:t>
      </w:r>
      <w:r w:rsidRPr="009D617E">
        <w:rPr>
          <w:lang w:val="ru-RU"/>
        </w:rPr>
        <w:t xml:space="preserve">оролевство, Соединенные </w:t>
      </w:r>
      <w:r>
        <w:rPr>
          <w:lang w:val="ru-RU"/>
        </w:rPr>
        <w:t>Ш</w:t>
      </w:r>
      <w:r w:rsidRPr="009D617E">
        <w:rPr>
          <w:lang w:val="ru-RU"/>
        </w:rPr>
        <w:t xml:space="preserve">таты </w:t>
      </w:r>
      <w:r>
        <w:rPr>
          <w:lang w:val="ru-RU"/>
        </w:rPr>
        <w:t>А</w:t>
      </w:r>
      <w:r w:rsidRPr="009D617E">
        <w:rPr>
          <w:lang w:val="ru-RU"/>
        </w:rPr>
        <w:t>мерики, Узбекистан, Вануату, Венесуэла (</w:t>
      </w:r>
      <w:r>
        <w:rPr>
          <w:lang w:val="ru-RU"/>
        </w:rPr>
        <w:t>Б</w:t>
      </w:r>
      <w:r w:rsidRPr="009D617E">
        <w:rPr>
          <w:lang w:val="ru-RU"/>
        </w:rPr>
        <w:t xml:space="preserve">оливарианская </w:t>
      </w:r>
      <w:r>
        <w:rPr>
          <w:lang w:val="ru-RU"/>
        </w:rPr>
        <w:t>Республика</w:t>
      </w:r>
      <w:r w:rsidRPr="009D617E">
        <w:rPr>
          <w:lang w:val="ru-RU"/>
        </w:rPr>
        <w:t xml:space="preserve">), Йемен </w:t>
      </w:r>
      <w:r w:rsidRPr="009D617E">
        <w:t>and</w:t>
      </w:r>
      <w:r w:rsidRPr="009D617E">
        <w:rPr>
          <w:lang w:val="ru-RU"/>
        </w:rPr>
        <w:t xml:space="preserve"> Зимбабве (91).  Европейский союз (</w:t>
      </w:r>
      <w:r>
        <w:rPr>
          <w:lang w:val="ru-RU"/>
        </w:rPr>
        <w:t>ЕС</w:t>
      </w:r>
      <w:r w:rsidRPr="009D617E">
        <w:rPr>
          <w:lang w:val="ru-RU"/>
        </w:rPr>
        <w:t xml:space="preserve">) </w:t>
      </w:r>
      <w:r>
        <w:rPr>
          <w:lang w:val="ru-RU"/>
        </w:rPr>
        <w:t>и</w:t>
      </w:r>
      <w:r w:rsidRPr="009D617E">
        <w:rPr>
          <w:lang w:val="ru-RU"/>
        </w:rPr>
        <w:t xml:space="preserve"> </w:t>
      </w:r>
      <w:r>
        <w:rPr>
          <w:lang w:val="ru-RU"/>
        </w:rPr>
        <w:t>его</w:t>
      </w:r>
      <w:r w:rsidRPr="009D617E">
        <w:rPr>
          <w:lang w:val="ru-RU"/>
        </w:rPr>
        <w:t xml:space="preserve"> </w:t>
      </w:r>
      <w:r>
        <w:rPr>
          <w:lang w:val="ru-RU"/>
        </w:rPr>
        <w:t>г</w:t>
      </w:r>
      <w:r w:rsidRPr="009D617E">
        <w:rPr>
          <w:lang w:val="ru-RU"/>
        </w:rPr>
        <w:t>осударств</w:t>
      </w:r>
      <w:r>
        <w:rPr>
          <w:lang w:val="ru-RU"/>
        </w:rPr>
        <w:t>а</w:t>
      </w:r>
      <w:r w:rsidRPr="009D617E">
        <w:rPr>
          <w:lang w:val="ru-RU"/>
        </w:rPr>
        <w:t>-член</w:t>
      </w:r>
      <w:r>
        <w:rPr>
          <w:lang w:val="ru-RU"/>
        </w:rPr>
        <w:t>ы</w:t>
      </w:r>
      <w:r w:rsidRPr="009D617E">
        <w:rPr>
          <w:lang w:val="ru-RU"/>
        </w:rPr>
        <w:t xml:space="preserve"> </w:t>
      </w:r>
      <w:r w:rsidRPr="004B0231">
        <w:rPr>
          <w:lang w:val="ru-RU"/>
        </w:rPr>
        <w:t>были также представлены в качестве члена Комитета</w:t>
      </w:r>
      <w:r w:rsidRPr="009D617E">
        <w:rPr>
          <w:lang w:val="ru-RU"/>
        </w:rPr>
        <w:t>.</w:t>
      </w:r>
    </w:p>
    <w:p w:rsidR="008E14A9" w:rsidRPr="009D617E" w:rsidRDefault="008E14A9" w:rsidP="008E14A9">
      <w:pPr>
        <w:pStyle w:val="ListParagraph"/>
        <w:ind w:left="0"/>
        <w:rPr>
          <w:lang w:val="ru-RU"/>
        </w:rPr>
      </w:pPr>
    </w:p>
    <w:p w:rsidR="008E14A9" w:rsidRPr="009D617E" w:rsidRDefault="008E14A9" w:rsidP="008E14A9">
      <w:pPr>
        <w:pStyle w:val="ListParagraph"/>
        <w:numPr>
          <w:ilvl w:val="0"/>
          <w:numId w:val="5"/>
        </w:numPr>
        <w:ind w:left="0" w:firstLine="0"/>
        <w:rPr>
          <w:lang w:val="ru-RU"/>
        </w:rPr>
      </w:pPr>
      <w:r w:rsidRPr="004B0231">
        <w:rPr>
          <w:color w:val="000000"/>
          <w:lang w:val="ru-RU"/>
        </w:rPr>
        <w:t xml:space="preserve">Постоянное представительство Палестины участвовало в </w:t>
      </w:r>
      <w:r>
        <w:rPr>
          <w:color w:val="000000"/>
          <w:lang w:val="ru-RU"/>
        </w:rPr>
        <w:t>сессии</w:t>
      </w:r>
      <w:r w:rsidRPr="004B0231">
        <w:rPr>
          <w:color w:val="000000"/>
          <w:lang w:val="ru-RU"/>
        </w:rPr>
        <w:t xml:space="preserve"> в качестве наблюдателя</w:t>
      </w:r>
      <w:r w:rsidRPr="004B0231">
        <w:rPr>
          <w:lang w:val="ru-RU"/>
        </w:rPr>
        <w:t>.</w:t>
      </w:r>
      <w:r w:rsidRPr="009D617E">
        <w:rPr>
          <w:lang w:val="ru-RU"/>
        </w:rPr>
        <w:t xml:space="preserve"> </w:t>
      </w:r>
    </w:p>
    <w:p w:rsidR="008E14A9" w:rsidRPr="009D617E" w:rsidRDefault="008E14A9" w:rsidP="008E14A9">
      <w:pPr>
        <w:pStyle w:val="ListParagraph"/>
        <w:ind w:left="0"/>
        <w:rPr>
          <w:lang w:val="ru-RU"/>
        </w:rPr>
      </w:pPr>
    </w:p>
    <w:p w:rsidR="001450C1" w:rsidRPr="001450C1" w:rsidRDefault="008E14A9" w:rsidP="008E14A9">
      <w:pPr>
        <w:pStyle w:val="ListParagraph"/>
        <w:numPr>
          <w:ilvl w:val="0"/>
          <w:numId w:val="5"/>
        </w:numPr>
        <w:ind w:left="0" w:firstLine="0"/>
        <w:rPr>
          <w:lang w:val="ru-RU"/>
        </w:rPr>
      </w:pPr>
      <w:r w:rsidRPr="004B0231">
        <w:rPr>
          <w:lang w:val="ru-RU"/>
        </w:rPr>
        <w:t xml:space="preserve">Следующие межправительственные организации (МПО) приняли участие в качестве наблюдателей: </w:t>
      </w:r>
      <w:r w:rsidR="008B377E">
        <w:rPr>
          <w:lang w:val="ru-RU"/>
        </w:rPr>
        <w:t xml:space="preserve"> </w:t>
      </w:r>
      <w:r w:rsidRPr="009D617E">
        <w:rPr>
          <w:lang w:val="ru-RU"/>
        </w:rPr>
        <w:t>Африканский союз (</w:t>
      </w:r>
      <w:r>
        <w:rPr>
          <w:lang w:val="ru-RU"/>
        </w:rPr>
        <w:t>АС</w:t>
      </w:r>
      <w:r w:rsidRPr="009D617E">
        <w:rPr>
          <w:lang w:val="ru-RU"/>
        </w:rPr>
        <w:t>), Европейская патентная организация (</w:t>
      </w:r>
      <w:r>
        <w:rPr>
          <w:lang w:val="ru-RU"/>
        </w:rPr>
        <w:t>ЕПО</w:t>
      </w:r>
      <w:r w:rsidRPr="009D617E">
        <w:rPr>
          <w:lang w:val="ru-RU"/>
        </w:rPr>
        <w:t xml:space="preserve">), Продовольственная и сельскохозяйственная организация </w:t>
      </w:r>
      <w:r>
        <w:rPr>
          <w:lang w:val="ru-RU"/>
        </w:rPr>
        <w:t>О</w:t>
      </w:r>
      <w:r w:rsidRPr="009D617E">
        <w:rPr>
          <w:lang w:val="ru-RU"/>
        </w:rPr>
        <w:t xml:space="preserve">бъединенных </w:t>
      </w:r>
      <w:r>
        <w:rPr>
          <w:lang w:val="ru-RU"/>
        </w:rPr>
        <w:t>Н</w:t>
      </w:r>
      <w:r w:rsidRPr="009D617E">
        <w:rPr>
          <w:lang w:val="ru-RU"/>
        </w:rPr>
        <w:t>аций (ФАО), Организация исламского сотрудничества (</w:t>
      </w:r>
      <w:r>
        <w:rPr>
          <w:lang w:val="ru-RU"/>
        </w:rPr>
        <w:t>ОИС</w:t>
      </w:r>
      <w:r w:rsidRPr="009D617E">
        <w:rPr>
          <w:lang w:val="ru-RU"/>
        </w:rPr>
        <w:t xml:space="preserve">) </w:t>
      </w:r>
      <w:r w:rsidRPr="009D617E">
        <w:t>and</w:t>
      </w:r>
      <w:r w:rsidRPr="009D617E">
        <w:rPr>
          <w:lang w:val="ru-RU"/>
        </w:rPr>
        <w:t xml:space="preserve"> Центр </w:t>
      </w:r>
      <w:r>
        <w:rPr>
          <w:lang w:val="ru-RU"/>
        </w:rPr>
        <w:t>по проблемам Юга</w:t>
      </w:r>
      <w:r w:rsidRPr="009D617E">
        <w:rPr>
          <w:lang w:val="ru-RU"/>
        </w:rPr>
        <w:t xml:space="preserve"> (</w:t>
      </w:r>
      <w:r w:rsidRPr="009D617E">
        <w:t>SC</w:t>
      </w:r>
      <w:r w:rsidRPr="009D617E">
        <w:rPr>
          <w:lang w:val="ru-RU"/>
        </w:rPr>
        <w:t>) (5).</w:t>
      </w:r>
    </w:p>
    <w:p w:rsidR="001450C1" w:rsidRPr="001450C1" w:rsidRDefault="001450C1" w:rsidP="001450C1">
      <w:pPr>
        <w:pStyle w:val="ListParagraph"/>
        <w:ind w:left="0"/>
        <w:rPr>
          <w:lang w:val="ru-RU"/>
        </w:rPr>
      </w:pPr>
    </w:p>
    <w:p w:rsidR="008E14A9" w:rsidRPr="001450C1" w:rsidRDefault="008E14A9" w:rsidP="001450C1">
      <w:pPr>
        <w:pStyle w:val="ListParagraph"/>
        <w:numPr>
          <w:ilvl w:val="0"/>
          <w:numId w:val="5"/>
        </w:numPr>
        <w:ind w:left="0" w:firstLine="0"/>
        <w:rPr>
          <w:lang w:val="ru-RU"/>
        </w:rPr>
      </w:pPr>
      <w:r w:rsidRPr="001450C1">
        <w:rPr>
          <w:lang w:val="ru-RU"/>
        </w:rPr>
        <w:t>Представители следующих неправительственных организаций (НПО) приняли участие в качестве наблюдателей:  Ассамблея армян Западной Армении;  Американская ассоциация права интеллектуальной собственности (ААПИС</w:t>
      </w:r>
      <w:r w:rsidRPr="001450C1">
        <w:rPr>
          <w:szCs w:val="22"/>
          <w:lang w:val="ru-RU"/>
        </w:rPr>
        <w:t xml:space="preserve">);  Ассоциация международного коллективного управления правами на аудиовизуальные произведения (AGICOA);  </w:t>
      </w:r>
      <w:r w:rsidR="001450C1">
        <w:rPr>
          <w:szCs w:val="22"/>
          <w:lang w:val="ru-RU"/>
        </w:rPr>
        <w:t>о</w:t>
      </w:r>
      <w:r w:rsidRPr="001450C1">
        <w:rPr>
          <w:szCs w:val="22"/>
          <w:lang w:val="ru-RU"/>
        </w:rPr>
        <w:t>рганизация «Зов Земли» (</w:t>
      </w:r>
      <w:r w:rsidRPr="001450C1">
        <w:rPr>
          <w:szCs w:val="22"/>
        </w:rPr>
        <w:t>COE</w:t>
      </w:r>
      <w:r w:rsidRPr="001450C1">
        <w:rPr>
          <w:szCs w:val="22"/>
          <w:lang w:val="ru-RU"/>
        </w:rPr>
        <w:t xml:space="preserve">);  Коалиция гражданского общества (CSC);  </w:t>
      </w:r>
      <w:r w:rsidRPr="001450C1">
        <w:rPr>
          <w:lang w:val="ru-RU"/>
        </w:rPr>
        <w:t>Юридическая комиссия по вопросам саморазвития народов андских стран</w:t>
      </w:r>
      <w:r w:rsidRPr="001450C1">
        <w:rPr>
          <w:szCs w:val="22"/>
          <w:lang w:val="ru-RU"/>
        </w:rPr>
        <w:t> (</w:t>
      </w:r>
      <w:r w:rsidRPr="001450C1">
        <w:rPr>
          <w:szCs w:val="22"/>
        </w:rPr>
        <w:t>CAPAJ</w:t>
      </w:r>
      <w:r w:rsidRPr="001450C1">
        <w:rPr>
          <w:szCs w:val="22"/>
          <w:lang w:val="ru-RU"/>
        </w:rPr>
        <w:t xml:space="preserve">);  Международная федерация «Сroplife </w:t>
      </w:r>
      <w:r w:rsidRPr="001450C1">
        <w:rPr>
          <w:szCs w:val="22"/>
        </w:rPr>
        <w:t>I</w:t>
      </w:r>
      <w:r w:rsidRPr="001450C1">
        <w:rPr>
          <w:szCs w:val="22"/>
          <w:lang w:val="ru-RU"/>
        </w:rPr>
        <w:t>nternational» (</w:t>
      </w:r>
      <w:r w:rsidRPr="001450C1">
        <w:rPr>
          <w:szCs w:val="22"/>
        </w:rPr>
        <w:t>CROPLIFE</w:t>
      </w:r>
      <w:r w:rsidRPr="001450C1">
        <w:rPr>
          <w:szCs w:val="22"/>
          <w:lang w:val="ru-RU"/>
        </w:rPr>
        <w:t xml:space="preserve">);  </w:t>
      </w:r>
      <w:r w:rsidR="001450C1">
        <w:rPr>
          <w:szCs w:val="22"/>
          <w:lang w:val="ru-RU"/>
        </w:rPr>
        <w:t>о</w:t>
      </w:r>
      <w:r w:rsidRPr="001450C1">
        <w:rPr>
          <w:szCs w:val="22"/>
          <w:lang w:val="ru-RU"/>
        </w:rPr>
        <w:t>рганизация «</w:t>
      </w:r>
      <w:proofErr w:type="spellStart"/>
      <w:r w:rsidRPr="001450C1">
        <w:rPr>
          <w:szCs w:val="22"/>
        </w:rPr>
        <w:t>EcoLomics</w:t>
      </w:r>
      <w:proofErr w:type="spellEnd"/>
      <w:r w:rsidRPr="001450C1">
        <w:rPr>
          <w:szCs w:val="22"/>
          <w:lang w:val="ru-RU"/>
        </w:rPr>
        <w:t xml:space="preserve"> </w:t>
      </w:r>
      <w:r w:rsidRPr="001450C1">
        <w:rPr>
          <w:szCs w:val="22"/>
        </w:rPr>
        <w:t>International</w:t>
      </w:r>
      <w:r w:rsidRPr="001450C1">
        <w:rPr>
          <w:szCs w:val="22"/>
          <w:lang w:val="ru-RU"/>
        </w:rPr>
        <w:t xml:space="preserve">»;  </w:t>
      </w:r>
      <w:r w:rsidRPr="001450C1">
        <w:rPr>
          <w:lang w:val="ru-RU"/>
        </w:rPr>
        <w:t>Европейская ассоциация студентов-юристов (ЭЛСА);  Всемирный комитет Друзей по консультациям (FWCC</w:t>
      </w:r>
      <w:r w:rsidRPr="001450C1">
        <w:rPr>
          <w:szCs w:val="22"/>
          <w:lang w:val="ru-RU"/>
        </w:rPr>
        <w:t xml:space="preserve">);  «Франс Либерте» </w:t>
      </w:r>
      <w:r w:rsidRPr="001450C1">
        <w:rPr>
          <w:szCs w:val="22"/>
          <w:lang w:val="ru-RU"/>
        </w:rPr>
        <w:noBreakHyphen/>
        <w:t xml:space="preserve"> Фонд Даниэль Миттеран;  Программа в области здравоохранения и окружающей среды (HEP</w:t>
      </w:r>
      <w:r w:rsidRPr="001450C1">
        <w:rPr>
          <w:lang w:val="ru-RU"/>
        </w:rPr>
        <w:t xml:space="preserve">);  Организация </w:t>
      </w:r>
      <w:r w:rsidRPr="001450C1">
        <w:rPr>
          <w:szCs w:val="22"/>
          <w:lang w:val="ru-RU"/>
        </w:rPr>
        <w:t>«Инкоминдиос – Швейцария»;  Индейский совет Южной Америки (CISA);  Информационная сеть коренных народов (</w:t>
      </w:r>
      <w:r w:rsidRPr="001450C1">
        <w:rPr>
          <w:szCs w:val="22"/>
        </w:rPr>
        <w:t>IIN</w:t>
      </w:r>
      <w:r w:rsidRPr="001450C1">
        <w:rPr>
          <w:szCs w:val="22"/>
          <w:lang w:val="ru-RU"/>
        </w:rPr>
        <w:t xml:space="preserve">);  </w:t>
      </w:r>
      <w:r w:rsidRPr="001450C1">
        <w:rPr>
          <w:lang w:val="ru-RU"/>
        </w:rPr>
        <w:t>Центр документации, исследований и информации для коренных народов (</w:t>
      </w:r>
      <w:proofErr w:type="spellStart"/>
      <w:r>
        <w:t>DoCip</w:t>
      </w:r>
      <w:proofErr w:type="spellEnd"/>
      <w:r w:rsidRPr="001450C1">
        <w:rPr>
          <w:lang w:val="ru-RU"/>
        </w:rPr>
        <w:t xml:space="preserve">);  Международный центр торговли в интересах развития </w:t>
      </w:r>
      <w:r w:rsidRPr="001450C1">
        <w:rPr>
          <w:szCs w:val="22"/>
          <w:lang w:val="ru-RU"/>
        </w:rPr>
        <w:t>(</w:t>
      </w:r>
      <w:r w:rsidRPr="001450C1">
        <w:rPr>
          <w:szCs w:val="22"/>
        </w:rPr>
        <w:t>CECIDE</w:t>
      </w:r>
      <w:r w:rsidRPr="001450C1">
        <w:rPr>
          <w:szCs w:val="22"/>
          <w:lang w:val="ru-RU"/>
        </w:rPr>
        <w:t>);  Международная федерация видеопродукции (МФВ</w:t>
      </w:r>
      <w:r w:rsidRPr="001450C1">
        <w:rPr>
          <w:lang w:val="ru-RU"/>
        </w:rPr>
        <w:t xml:space="preserve">);  </w:t>
      </w:r>
      <w:r w:rsidRPr="001450C1">
        <w:rPr>
          <w:szCs w:val="22"/>
          <w:lang w:val="ru-RU"/>
        </w:rPr>
        <w:t>Бразильский институт интеллектуальной со</w:t>
      </w:r>
      <w:r w:rsidR="001450C1">
        <w:rPr>
          <w:szCs w:val="22"/>
          <w:lang w:val="ru-RU"/>
        </w:rPr>
        <w:t>бственности коренного населения</w:t>
      </w:r>
      <w:r w:rsidRPr="001450C1">
        <w:rPr>
          <w:szCs w:val="22"/>
          <w:lang w:val="ru-RU"/>
        </w:rPr>
        <w:t xml:space="preserve"> (</w:t>
      </w:r>
      <w:proofErr w:type="spellStart"/>
      <w:r w:rsidRPr="001450C1">
        <w:rPr>
          <w:szCs w:val="22"/>
        </w:rPr>
        <w:t>InBraPi</w:t>
      </w:r>
      <w:proofErr w:type="spellEnd"/>
      <w:r w:rsidRPr="001450C1">
        <w:rPr>
          <w:szCs w:val="22"/>
          <w:lang w:val="ru-RU"/>
        </w:rPr>
        <w:t xml:space="preserve">);  </w:t>
      </w:r>
      <w:r w:rsidR="001450C1">
        <w:rPr>
          <w:lang w:val="ru-RU"/>
        </w:rPr>
        <w:t>а</w:t>
      </w:r>
      <w:r w:rsidRPr="001450C1">
        <w:rPr>
          <w:lang w:val="ru-RU"/>
        </w:rPr>
        <w:t>ссоциация «Опыт народа масаи»;  Фонд по правам коренных американцев</w:t>
      </w:r>
      <w:r w:rsidRPr="001450C1">
        <w:rPr>
          <w:szCs w:val="22"/>
          <w:lang w:val="ru-RU"/>
        </w:rPr>
        <w:t xml:space="preserve"> (</w:t>
      </w:r>
      <w:r w:rsidRPr="001450C1">
        <w:rPr>
          <w:szCs w:val="22"/>
        </w:rPr>
        <w:t>NARF</w:t>
      </w:r>
      <w:r w:rsidRPr="001450C1">
        <w:rPr>
          <w:szCs w:val="22"/>
          <w:lang w:val="ru-RU"/>
        </w:rPr>
        <w:t>);  Секретариат Форума тихоокеанских островов</w:t>
      </w:r>
      <w:r w:rsidRPr="001450C1">
        <w:rPr>
          <w:lang w:val="ru-RU"/>
        </w:rPr>
        <w:t xml:space="preserve">;  </w:t>
      </w:r>
      <w:r w:rsidRPr="001450C1">
        <w:rPr>
          <w:szCs w:val="22"/>
          <w:lang w:val="ru-RU"/>
        </w:rPr>
        <w:t xml:space="preserve">Проект </w:t>
      </w:r>
      <w:r w:rsidRPr="001450C1">
        <w:rPr>
          <w:szCs w:val="22"/>
        </w:rPr>
        <w:t>ETNOMAT</w:t>
      </w:r>
      <w:r w:rsidRPr="001450C1">
        <w:rPr>
          <w:szCs w:val="22"/>
          <w:lang w:val="ru-RU"/>
        </w:rPr>
        <w:t xml:space="preserve"> факультета социальной антропологии Барселонского университета (Испания);  Научно-исследовательская группа по изучению культурной собственности (</w:t>
      </w:r>
      <w:r w:rsidRPr="001450C1">
        <w:rPr>
          <w:szCs w:val="22"/>
        </w:rPr>
        <w:t>RGCP</w:t>
      </w:r>
      <w:r w:rsidRPr="001450C1">
        <w:rPr>
          <w:szCs w:val="22"/>
          <w:lang w:val="ru-RU"/>
        </w:rPr>
        <w:t xml:space="preserve">);  </w:t>
      </w:r>
      <w:r w:rsidR="001450C1">
        <w:rPr>
          <w:szCs w:val="22"/>
          <w:lang w:val="ru-RU"/>
        </w:rPr>
        <w:t>общество «</w:t>
      </w:r>
      <w:proofErr w:type="spellStart"/>
      <w:r w:rsidRPr="001450C1">
        <w:rPr>
          <w:szCs w:val="22"/>
        </w:rPr>
        <w:t>Societ</w:t>
      </w:r>
      <w:proofErr w:type="spellEnd"/>
      <w:r w:rsidRPr="001450C1">
        <w:rPr>
          <w:szCs w:val="22"/>
          <w:lang w:val="ru-RU"/>
        </w:rPr>
        <w:t xml:space="preserve">à </w:t>
      </w:r>
      <w:proofErr w:type="spellStart"/>
      <w:r w:rsidRPr="001450C1">
        <w:rPr>
          <w:szCs w:val="22"/>
        </w:rPr>
        <w:t>Italiana</w:t>
      </w:r>
      <w:proofErr w:type="spellEnd"/>
      <w:r w:rsidRPr="001450C1">
        <w:rPr>
          <w:szCs w:val="22"/>
          <w:lang w:val="ru-RU"/>
        </w:rPr>
        <w:t xml:space="preserve"> </w:t>
      </w:r>
      <w:r w:rsidRPr="001450C1">
        <w:rPr>
          <w:szCs w:val="22"/>
        </w:rPr>
        <w:t>per</w:t>
      </w:r>
      <w:r w:rsidRPr="001450C1">
        <w:rPr>
          <w:szCs w:val="22"/>
          <w:lang w:val="ru-RU"/>
        </w:rPr>
        <w:t xml:space="preserve"> </w:t>
      </w:r>
      <w:r w:rsidRPr="001450C1">
        <w:rPr>
          <w:szCs w:val="22"/>
        </w:rPr>
        <w:t>la</w:t>
      </w:r>
      <w:r w:rsidRPr="001450C1">
        <w:rPr>
          <w:szCs w:val="22"/>
          <w:lang w:val="ru-RU"/>
        </w:rPr>
        <w:t xml:space="preserve"> </w:t>
      </w:r>
      <w:proofErr w:type="spellStart"/>
      <w:r w:rsidRPr="001450C1">
        <w:rPr>
          <w:szCs w:val="22"/>
        </w:rPr>
        <w:t>Museografia</w:t>
      </w:r>
      <w:proofErr w:type="spellEnd"/>
      <w:r w:rsidRPr="001450C1">
        <w:rPr>
          <w:szCs w:val="22"/>
          <w:lang w:val="ru-RU"/>
        </w:rPr>
        <w:t xml:space="preserve"> </w:t>
      </w:r>
      <w:r w:rsidRPr="001450C1">
        <w:rPr>
          <w:szCs w:val="22"/>
        </w:rPr>
        <w:t>e</w:t>
      </w:r>
      <w:r w:rsidRPr="001450C1">
        <w:rPr>
          <w:szCs w:val="22"/>
          <w:lang w:val="ru-RU"/>
        </w:rPr>
        <w:t xml:space="preserve"> </w:t>
      </w:r>
      <w:proofErr w:type="spellStart"/>
      <w:r w:rsidRPr="001450C1">
        <w:rPr>
          <w:szCs w:val="22"/>
        </w:rPr>
        <w:t>i</w:t>
      </w:r>
      <w:proofErr w:type="spellEnd"/>
      <w:r w:rsidRPr="001450C1">
        <w:rPr>
          <w:szCs w:val="22"/>
          <w:lang w:val="ru-RU"/>
        </w:rPr>
        <w:t xml:space="preserve"> </w:t>
      </w:r>
      <w:proofErr w:type="spellStart"/>
      <w:r w:rsidRPr="001450C1">
        <w:rPr>
          <w:szCs w:val="22"/>
        </w:rPr>
        <w:t>Beni</w:t>
      </w:r>
      <w:proofErr w:type="spellEnd"/>
      <w:r w:rsidRPr="001450C1">
        <w:rPr>
          <w:szCs w:val="22"/>
          <w:lang w:val="ru-RU"/>
        </w:rPr>
        <w:t xml:space="preserve"> </w:t>
      </w:r>
      <w:proofErr w:type="spellStart"/>
      <w:r w:rsidRPr="001450C1">
        <w:rPr>
          <w:szCs w:val="22"/>
        </w:rPr>
        <w:t>Demoetnoantropologici</w:t>
      </w:r>
      <w:proofErr w:type="spellEnd"/>
      <w:r w:rsidR="001450C1">
        <w:rPr>
          <w:szCs w:val="22"/>
          <w:lang w:val="ru-RU"/>
        </w:rPr>
        <w:t>»</w:t>
      </w:r>
      <w:r w:rsidRPr="001450C1">
        <w:rPr>
          <w:szCs w:val="22"/>
          <w:lang w:val="ru-RU"/>
        </w:rPr>
        <w:t xml:space="preserve"> (</w:t>
      </w:r>
      <w:r w:rsidRPr="001450C1">
        <w:rPr>
          <w:szCs w:val="22"/>
        </w:rPr>
        <w:t>SIMBDEA</w:t>
      </w:r>
      <w:r w:rsidRPr="001450C1">
        <w:rPr>
          <w:szCs w:val="22"/>
          <w:lang w:val="ru-RU"/>
        </w:rPr>
        <w:t xml:space="preserve">);  </w:t>
      </w:r>
      <w:r w:rsidR="001450C1">
        <w:rPr>
          <w:szCs w:val="22"/>
          <w:lang w:val="ru-RU"/>
        </w:rPr>
        <w:t>о</w:t>
      </w:r>
      <w:r w:rsidRPr="001450C1">
        <w:rPr>
          <w:szCs w:val="22"/>
          <w:lang w:val="ru-RU"/>
        </w:rPr>
        <w:t>рганизация «Традиции для будущего»;  и Департамент по делам племен тулалип в штате Вашингтон</w:t>
      </w:r>
      <w:r w:rsidRPr="001450C1">
        <w:rPr>
          <w:lang w:val="ru-RU"/>
        </w:rPr>
        <w:t xml:space="preserve"> (27).  </w:t>
      </w:r>
    </w:p>
    <w:p w:rsidR="008E14A9" w:rsidRPr="009D617E" w:rsidRDefault="008E14A9" w:rsidP="008E14A9">
      <w:pPr>
        <w:pStyle w:val="ListParagraph"/>
        <w:ind w:left="0"/>
        <w:rPr>
          <w:lang w:val="ru-RU"/>
        </w:rPr>
      </w:pPr>
    </w:p>
    <w:p w:rsidR="008E14A9" w:rsidRPr="00695D76" w:rsidRDefault="008E14A9" w:rsidP="008E14A9">
      <w:pPr>
        <w:pStyle w:val="ListParagraph"/>
        <w:numPr>
          <w:ilvl w:val="0"/>
          <w:numId w:val="5"/>
        </w:numPr>
        <w:ind w:left="0" w:firstLine="0"/>
        <w:rPr>
          <w:lang w:val="ru-RU"/>
        </w:rPr>
      </w:pPr>
      <w:r>
        <w:rPr>
          <w:lang w:val="ru-RU"/>
        </w:rPr>
        <w:t>Список участников прилагается к настоящему отчету</w:t>
      </w:r>
      <w:r w:rsidRPr="00695D76">
        <w:rPr>
          <w:lang w:val="ru-RU"/>
        </w:rPr>
        <w:t xml:space="preserve">.  </w:t>
      </w:r>
    </w:p>
    <w:p w:rsidR="008E14A9" w:rsidRPr="00695D76" w:rsidRDefault="008E14A9" w:rsidP="008E14A9">
      <w:pPr>
        <w:pStyle w:val="ListParagraph"/>
        <w:ind w:left="0"/>
        <w:rPr>
          <w:lang w:val="ru-RU"/>
        </w:rPr>
      </w:pPr>
    </w:p>
    <w:p w:rsidR="008E14A9" w:rsidRDefault="008E14A9" w:rsidP="008E14A9">
      <w:pPr>
        <w:pStyle w:val="ListParagraph"/>
        <w:numPr>
          <w:ilvl w:val="0"/>
          <w:numId w:val="5"/>
        </w:numPr>
        <w:ind w:left="0" w:firstLine="0"/>
        <w:rPr>
          <w:lang w:val="ru-RU"/>
        </w:rPr>
      </w:pPr>
      <w:r>
        <w:rPr>
          <w:lang w:val="ru-RU"/>
        </w:rPr>
        <w:lastRenderedPageBreak/>
        <w:t xml:space="preserve">В </w:t>
      </w:r>
      <w:r w:rsidRPr="002F45AB">
        <w:rPr>
          <w:lang w:val="ru-RU"/>
        </w:rPr>
        <w:t>документе</w:t>
      </w:r>
      <w:r>
        <w:rPr>
          <w:lang w:val="ru-RU"/>
        </w:rPr>
        <w:t xml:space="preserve"> </w:t>
      </w:r>
      <w:r>
        <w:t>WIPO</w:t>
      </w:r>
      <w:r>
        <w:rPr>
          <w:lang w:val="ru-RU"/>
        </w:rPr>
        <w:t>/</w:t>
      </w:r>
      <w:r>
        <w:t>GRTKF</w:t>
      </w:r>
      <w:r>
        <w:rPr>
          <w:lang w:val="ru-RU"/>
        </w:rPr>
        <w:t>/</w:t>
      </w:r>
      <w:r>
        <w:t>IC</w:t>
      </w:r>
      <w:r>
        <w:rPr>
          <w:lang w:val="ru-RU"/>
        </w:rPr>
        <w:t>/32/</w:t>
      </w:r>
      <w:r>
        <w:t>INF</w:t>
      </w:r>
      <w:r>
        <w:rPr>
          <w:lang w:val="ru-RU"/>
        </w:rPr>
        <w:t>/2 приведен обзор документов, распространенных к тридцать второй сессии Комитета.</w:t>
      </w:r>
    </w:p>
    <w:p w:rsidR="008E14A9" w:rsidRPr="009D617E" w:rsidRDefault="008E14A9" w:rsidP="008E14A9">
      <w:pPr>
        <w:pStyle w:val="ListParagraph"/>
        <w:ind w:left="0"/>
        <w:rPr>
          <w:lang w:val="ru-RU"/>
        </w:rPr>
      </w:pPr>
    </w:p>
    <w:p w:rsidR="008E14A9" w:rsidRPr="002F45AB" w:rsidRDefault="008E14A9" w:rsidP="008E14A9">
      <w:pPr>
        <w:pStyle w:val="ListParagraph"/>
        <w:numPr>
          <w:ilvl w:val="0"/>
          <w:numId w:val="5"/>
        </w:numPr>
        <w:ind w:left="0" w:firstLine="0"/>
        <w:rPr>
          <w:lang w:val="ru-RU"/>
        </w:rPr>
      </w:pPr>
      <w:r>
        <w:rPr>
          <w:lang w:val="ru-RU"/>
        </w:rPr>
        <w:t>Секретариат принял к сведению выступления ораторов, а заседания были записаны и транслировались через интернет.  В настоящем отчете кратко излагается ход обсуждения и суть заявлений, но без детализации некоторых из сделанных замечаний и без соблюдения точного хронологического порядка заявлений.</w:t>
      </w:r>
    </w:p>
    <w:p w:rsidR="008E14A9" w:rsidRPr="002F45AB" w:rsidRDefault="008E14A9" w:rsidP="008E14A9">
      <w:pPr>
        <w:pStyle w:val="ListParagraph"/>
        <w:ind w:left="0"/>
        <w:rPr>
          <w:lang w:val="ru-RU"/>
        </w:rPr>
      </w:pPr>
    </w:p>
    <w:p w:rsidR="008E14A9" w:rsidRDefault="008E14A9" w:rsidP="008E14A9">
      <w:pPr>
        <w:pStyle w:val="ListParagraph"/>
        <w:numPr>
          <w:ilvl w:val="0"/>
          <w:numId w:val="5"/>
        </w:numPr>
        <w:ind w:left="0" w:firstLine="0"/>
        <w:rPr>
          <w:lang w:val="ru-RU"/>
        </w:rPr>
      </w:pPr>
      <w:r>
        <w:rPr>
          <w:lang w:val="ru-RU"/>
        </w:rPr>
        <w:t>Функции секретаря тридцать второй сессии</w:t>
      </w:r>
      <w:r w:rsidRPr="002F45AB">
        <w:rPr>
          <w:lang w:val="ru-RU"/>
        </w:rPr>
        <w:t xml:space="preserve"> </w:t>
      </w:r>
      <w:r>
        <w:rPr>
          <w:lang w:val="ru-RU"/>
        </w:rPr>
        <w:t>исполнял г-н Венд Вендланд</w:t>
      </w:r>
      <w:r w:rsidRPr="002F45AB">
        <w:rPr>
          <w:lang w:val="ru-RU"/>
        </w:rPr>
        <w:t>.</w:t>
      </w:r>
    </w:p>
    <w:p w:rsidR="008E14A9" w:rsidRPr="002F45AB" w:rsidRDefault="008E14A9" w:rsidP="000D6ABB">
      <w:pPr>
        <w:pStyle w:val="ListParagraph"/>
        <w:ind w:left="0"/>
        <w:rPr>
          <w:lang w:val="ru-RU"/>
        </w:rPr>
      </w:pPr>
    </w:p>
    <w:p w:rsidR="00F9575E" w:rsidRPr="000D6ABB" w:rsidRDefault="00F9575E">
      <w:pPr>
        <w:pStyle w:val="ListParagraph"/>
        <w:ind w:left="0"/>
        <w:rPr>
          <w:rFonts w:eastAsia="Times New Roman"/>
          <w:lang w:val="ru-RU"/>
        </w:rPr>
      </w:pPr>
    </w:p>
    <w:p w:rsidR="00F9575E" w:rsidRPr="000D6ABB" w:rsidRDefault="00F9575E">
      <w:pPr>
        <w:pStyle w:val="Heading1"/>
        <w:spacing w:before="0" w:after="0"/>
        <w:rPr>
          <w:bCs w:val="0"/>
          <w:szCs w:val="24"/>
          <w:lang w:val="ru-RU"/>
        </w:rPr>
      </w:pPr>
      <w:r w:rsidRPr="000D6ABB">
        <w:rPr>
          <w:bCs w:val="0"/>
          <w:szCs w:val="24"/>
          <w:lang w:val="ru-RU"/>
        </w:rPr>
        <w:t xml:space="preserve">ПУНКТ 1 ПОВЕСТКИ ДНЯ: </w:t>
      </w:r>
      <w:r w:rsidR="00CF060B" w:rsidRPr="000D6ABB">
        <w:rPr>
          <w:bCs w:val="0"/>
          <w:szCs w:val="24"/>
          <w:lang w:val="ru-RU"/>
        </w:rPr>
        <w:t xml:space="preserve"> </w:t>
      </w:r>
      <w:r w:rsidRPr="000D6ABB">
        <w:rPr>
          <w:bCs w:val="0"/>
          <w:szCs w:val="24"/>
          <w:lang w:val="ru-RU"/>
        </w:rPr>
        <w:t>ОТКРЫТИЕ СЕССИИ</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МКГР, г-н Иен Госс (Австралия), открыл сессию и предоставил слово Генеральному директору ВОИС</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Генеральный директор, г-н Фрэнсис Гарри, приветствовал делегации, участвующие в этом чрезвычайно важном заседании, и пожелал участникам успеха в обсуждениях</w:t>
      </w:r>
      <w:r w:rsidR="00A96AF3" w:rsidRPr="000D6ABB">
        <w:rPr>
          <w:rFonts w:eastAsia="Times New Roman"/>
          <w:lang w:val="ru-RU"/>
        </w:rPr>
        <w:t xml:space="preserve">.  </w:t>
      </w:r>
      <w:r w:rsidRPr="000D6ABB">
        <w:rPr>
          <w:rFonts w:eastAsia="Times New Roman"/>
          <w:lang w:val="ru-RU"/>
        </w:rPr>
        <w:t>Все участники знакомы с мандатом, выданным Генеральной Ассамблеей (ГА) в 2015 г., поскольку текущая сессия является четвертым заседанием в данном двухлетнем периоде</w:t>
      </w:r>
      <w:r w:rsidR="00A96AF3" w:rsidRPr="000D6ABB">
        <w:rPr>
          <w:rFonts w:eastAsia="Times New Roman"/>
          <w:lang w:val="ru-RU"/>
        </w:rPr>
        <w:t xml:space="preserve">.  </w:t>
      </w:r>
      <w:r w:rsidRPr="000D6ABB">
        <w:rPr>
          <w:rFonts w:eastAsia="Times New Roman"/>
          <w:lang w:val="ru-RU"/>
        </w:rPr>
        <w:t>Год носил весьма напряженный характер</w:t>
      </w:r>
      <w:r w:rsidR="00A96AF3" w:rsidRPr="000D6ABB">
        <w:rPr>
          <w:rFonts w:eastAsia="Times New Roman"/>
          <w:lang w:val="ru-RU"/>
        </w:rPr>
        <w:t xml:space="preserve">.  </w:t>
      </w:r>
      <w:r w:rsidRPr="000D6ABB">
        <w:rPr>
          <w:rFonts w:eastAsia="Times New Roman"/>
          <w:lang w:val="ru-RU"/>
        </w:rPr>
        <w:t>Кроме того, в Секретариат поступила просьба об организации семинаров, которые прошли весьма успешно</w:t>
      </w:r>
      <w:r w:rsidR="00A96AF3" w:rsidRPr="000D6ABB">
        <w:rPr>
          <w:rFonts w:eastAsia="Times New Roman"/>
          <w:lang w:val="ru-RU"/>
        </w:rPr>
        <w:t xml:space="preserve">.  </w:t>
      </w:r>
      <w:r w:rsidRPr="000D6ABB">
        <w:rPr>
          <w:rFonts w:eastAsia="Times New Roman"/>
          <w:lang w:val="ru-RU"/>
        </w:rPr>
        <w:t>Один из семинаров был проведен непосредственно перед текущей сессией МКГР</w:t>
      </w:r>
      <w:r w:rsidR="00A96AF3" w:rsidRPr="000D6ABB">
        <w:rPr>
          <w:rFonts w:eastAsia="Times New Roman"/>
          <w:lang w:val="ru-RU"/>
        </w:rPr>
        <w:t xml:space="preserve">.  </w:t>
      </w:r>
      <w:r w:rsidR="005C3E9E" w:rsidRPr="000D6ABB">
        <w:rPr>
          <w:rFonts w:eastAsia="Times New Roman"/>
          <w:lang w:val="ru-RU"/>
        </w:rPr>
        <w:t xml:space="preserve">Генеральный директор </w:t>
      </w:r>
      <w:r w:rsidRPr="000D6ABB">
        <w:rPr>
          <w:rFonts w:eastAsia="Times New Roman"/>
          <w:lang w:val="ru-RU"/>
        </w:rPr>
        <w:t>вновь выразил благодарность талантливы</w:t>
      </w:r>
      <w:r w:rsidR="005C3E9E" w:rsidRPr="000D6ABB">
        <w:rPr>
          <w:rFonts w:eastAsia="Times New Roman"/>
          <w:lang w:val="ru-RU"/>
        </w:rPr>
        <w:t>м</w:t>
      </w:r>
      <w:r w:rsidRPr="000D6ABB">
        <w:rPr>
          <w:rFonts w:eastAsia="Times New Roman"/>
          <w:lang w:val="ru-RU"/>
        </w:rPr>
        <w:t xml:space="preserve"> и </w:t>
      </w:r>
      <w:r w:rsidR="005C3E9E" w:rsidRPr="000D6ABB">
        <w:rPr>
          <w:rFonts w:eastAsia="Times New Roman"/>
          <w:lang w:val="ru-RU"/>
        </w:rPr>
        <w:t xml:space="preserve">опытным модераторам </w:t>
      </w:r>
      <w:r w:rsidRPr="000D6ABB">
        <w:rPr>
          <w:rFonts w:eastAsia="Times New Roman"/>
          <w:lang w:val="ru-RU"/>
        </w:rPr>
        <w:t xml:space="preserve">и </w:t>
      </w:r>
      <w:r w:rsidR="005C3E9E" w:rsidRPr="000D6ABB">
        <w:rPr>
          <w:rFonts w:eastAsia="Times New Roman"/>
          <w:lang w:val="ru-RU"/>
        </w:rPr>
        <w:t>ораторам</w:t>
      </w:r>
      <w:r w:rsidRPr="000D6ABB">
        <w:rPr>
          <w:rFonts w:eastAsia="Times New Roman"/>
          <w:lang w:val="ru-RU"/>
        </w:rPr>
        <w:t>, участвовавших в Семинаре, и, в частности, докладчиков, которые доведут до сведения МКГР информацию о дискуссиях, состоявшихся в ходе Семинара</w:t>
      </w:r>
      <w:r w:rsidR="00A96AF3" w:rsidRPr="000D6ABB">
        <w:rPr>
          <w:rFonts w:eastAsia="Times New Roman"/>
          <w:lang w:val="ru-RU"/>
        </w:rPr>
        <w:t xml:space="preserve">.  </w:t>
      </w:r>
      <w:r w:rsidRPr="000D6ABB">
        <w:rPr>
          <w:rFonts w:eastAsia="Times New Roman"/>
          <w:lang w:val="ru-RU"/>
        </w:rPr>
        <w:t>Он поблагодарил Председателя МКГР г-на Госса за его чрезвычайно напряженную и усердную работу</w:t>
      </w:r>
      <w:r w:rsidR="00A96AF3" w:rsidRPr="000D6ABB">
        <w:rPr>
          <w:rFonts w:eastAsia="Times New Roman"/>
          <w:lang w:val="ru-RU"/>
        </w:rPr>
        <w:t xml:space="preserve">.  </w:t>
      </w:r>
      <w:r w:rsidRPr="000D6ABB">
        <w:rPr>
          <w:rFonts w:eastAsia="Times New Roman"/>
          <w:lang w:val="ru-RU"/>
        </w:rPr>
        <w:t xml:space="preserve">Он поблагодарил двух заместителей Председателя, а именно посла Роберта Матеуса Майкла Тене </w:t>
      </w:r>
      <w:r w:rsidR="005C3E9E" w:rsidRPr="000D6ABB">
        <w:rPr>
          <w:rFonts w:eastAsia="Times New Roman"/>
          <w:lang w:val="ru-RU"/>
        </w:rPr>
        <w:t>(</w:t>
      </w:r>
      <w:r w:rsidRPr="000D6ABB">
        <w:rPr>
          <w:rFonts w:eastAsia="Times New Roman"/>
          <w:lang w:val="ru-RU"/>
        </w:rPr>
        <w:t>Индонези</w:t>
      </w:r>
      <w:r w:rsidR="005C3E9E" w:rsidRPr="000D6ABB">
        <w:rPr>
          <w:rFonts w:eastAsia="Times New Roman"/>
          <w:lang w:val="ru-RU"/>
        </w:rPr>
        <w:t>я)</w:t>
      </w:r>
      <w:r w:rsidRPr="000D6ABB">
        <w:rPr>
          <w:rFonts w:eastAsia="Times New Roman"/>
          <w:lang w:val="ru-RU"/>
        </w:rPr>
        <w:t xml:space="preserve"> и г-на Юкку Лидеса </w:t>
      </w:r>
      <w:r w:rsidR="005C3E9E" w:rsidRPr="000D6ABB">
        <w:rPr>
          <w:rFonts w:eastAsia="Times New Roman"/>
          <w:lang w:val="ru-RU"/>
        </w:rPr>
        <w:t>(</w:t>
      </w:r>
      <w:r w:rsidRPr="000D6ABB">
        <w:rPr>
          <w:rFonts w:eastAsia="Times New Roman"/>
          <w:lang w:val="ru-RU"/>
        </w:rPr>
        <w:t>Финлянди</w:t>
      </w:r>
      <w:r w:rsidR="005C3E9E" w:rsidRPr="000D6ABB">
        <w:rPr>
          <w:rFonts w:eastAsia="Times New Roman"/>
          <w:lang w:val="ru-RU"/>
        </w:rPr>
        <w:t>я)</w:t>
      </w:r>
      <w:r w:rsidRPr="000D6ABB">
        <w:rPr>
          <w:rFonts w:eastAsia="Times New Roman"/>
          <w:lang w:val="ru-RU"/>
        </w:rPr>
        <w:t>, за внесенный ими ценный вклад</w:t>
      </w:r>
      <w:r w:rsidR="00A96AF3" w:rsidRPr="000D6ABB">
        <w:rPr>
          <w:rFonts w:eastAsia="Times New Roman"/>
          <w:lang w:val="ru-RU"/>
        </w:rPr>
        <w:t xml:space="preserve">.  </w:t>
      </w:r>
      <w:r w:rsidRPr="000D6ABB">
        <w:rPr>
          <w:rFonts w:eastAsia="Times New Roman"/>
          <w:lang w:val="ru-RU"/>
        </w:rPr>
        <w:t>Он сообщил, что текст отражает текущее состояние обсуждений по вопросу о традиционных знаниях (ТЗ)</w:t>
      </w:r>
      <w:r w:rsidR="00A96AF3" w:rsidRPr="000D6ABB">
        <w:rPr>
          <w:rFonts w:eastAsia="Times New Roman"/>
          <w:lang w:val="ru-RU"/>
        </w:rPr>
        <w:t xml:space="preserve">.  </w:t>
      </w:r>
      <w:r w:rsidR="00FB06E9" w:rsidRPr="000D6ABB">
        <w:rPr>
          <w:rFonts w:eastAsia="Times New Roman"/>
          <w:lang w:val="ru-RU"/>
        </w:rPr>
        <w:t xml:space="preserve">В течение двухлетнего периода был достигнут устойчивый прогресс, однако впереди еще долгий путь.  </w:t>
      </w:r>
      <w:r w:rsidRPr="000D6ABB">
        <w:rPr>
          <w:rFonts w:eastAsia="Times New Roman"/>
          <w:lang w:val="ru-RU"/>
        </w:rPr>
        <w:t>Он призвал всех участников к полноценному и открытому участию в попытке достичь прогресса, с тем чтобы доложить о положительных результатах на ГА 2017 г</w:t>
      </w:r>
      <w:r w:rsidR="00A96AF3" w:rsidRPr="000D6ABB">
        <w:rPr>
          <w:rFonts w:eastAsia="Times New Roman"/>
          <w:lang w:val="ru-RU"/>
        </w:rPr>
        <w:t xml:space="preserve">.  </w:t>
      </w:r>
      <w:r w:rsidRPr="000D6ABB">
        <w:rPr>
          <w:rFonts w:eastAsia="Times New Roman"/>
          <w:lang w:val="ru-RU"/>
        </w:rPr>
        <w:t xml:space="preserve">Он упомянул тот факт, что с 2014 </w:t>
      </w:r>
      <w:r w:rsidR="00A96AF3" w:rsidRPr="000D6ABB">
        <w:rPr>
          <w:rFonts w:eastAsia="Times New Roman"/>
          <w:lang w:val="ru-RU"/>
        </w:rPr>
        <w:t xml:space="preserve">г. </w:t>
      </w:r>
      <w:r w:rsidRPr="000D6ABB">
        <w:rPr>
          <w:rFonts w:eastAsia="Times New Roman"/>
          <w:lang w:val="ru-RU"/>
        </w:rPr>
        <w:t>у Добровольного фонда ВОИС не было возможности для финансирования представителей коренных народов и местных общин (КНМО)</w:t>
      </w:r>
      <w:r w:rsidR="00A96AF3" w:rsidRPr="000D6ABB">
        <w:rPr>
          <w:rFonts w:eastAsia="Times New Roman"/>
          <w:lang w:val="ru-RU"/>
        </w:rPr>
        <w:t xml:space="preserve">.  </w:t>
      </w:r>
      <w:r w:rsidRPr="000D6ABB">
        <w:rPr>
          <w:rFonts w:eastAsia="Times New Roman"/>
          <w:lang w:val="ru-RU"/>
        </w:rPr>
        <w:t xml:space="preserve">Он вновь призвал государства-члены рассмотреть возможность внесения взносов в Добровольный фонд, чтобы облегчить участие представителей КНМО и </w:t>
      </w:r>
      <w:r w:rsidR="005C3E9E" w:rsidRPr="000D6ABB">
        <w:rPr>
          <w:rFonts w:eastAsia="Times New Roman"/>
          <w:lang w:val="ru-RU"/>
        </w:rPr>
        <w:t>увеличить их представительство</w:t>
      </w:r>
      <w:r w:rsidRPr="000D6ABB">
        <w:rPr>
          <w:rFonts w:eastAsia="Times New Roman"/>
          <w:lang w:val="ru-RU"/>
        </w:rPr>
        <w:t xml:space="preserve"> в делегациях своих стран</w:t>
      </w:r>
      <w:r w:rsidR="00A96AF3" w:rsidRPr="000D6ABB">
        <w:rPr>
          <w:rFonts w:eastAsia="Times New Roman"/>
          <w:lang w:val="ru-RU"/>
        </w:rPr>
        <w:t xml:space="preserve">.  </w:t>
      </w:r>
      <w:r w:rsidRPr="000D6ABB">
        <w:rPr>
          <w:rFonts w:eastAsia="Times New Roman"/>
          <w:lang w:val="ru-RU"/>
        </w:rPr>
        <w:t>В заключение он приветствовал г-жу Люси Муленкеи, представителя народа масаи (Кения), г-на Родриго де ла Крус Инлаго, представителя народов кичва/кайамби (Эквадор), и г-на Престона Хардисона, представителя и политического аналитика племен тулалип (Соединенные Штаты Америки), которые примут участие в заседании жюри коренных народов</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Председатель поблагодарил двух заместителей Председателя, посла Тене и г-</w:t>
      </w:r>
      <w:r w:rsidR="005C3E9E" w:rsidRPr="000D6ABB">
        <w:rPr>
          <w:lang w:val="ru-RU"/>
        </w:rPr>
        <w:t>на </w:t>
      </w:r>
      <w:r w:rsidRPr="000D6ABB">
        <w:rPr>
          <w:lang w:val="ru-RU"/>
        </w:rPr>
        <w:t>Лидеса из Финляндии, за поддержку и ценный вклад</w:t>
      </w:r>
      <w:r w:rsidR="00A96AF3" w:rsidRPr="000D6ABB">
        <w:rPr>
          <w:lang w:val="ru-RU"/>
        </w:rPr>
        <w:t xml:space="preserve">.  </w:t>
      </w:r>
      <w:r w:rsidRPr="000D6ABB">
        <w:rPr>
          <w:lang w:val="ru-RU"/>
        </w:rPr>
        <w:t>Они работали как одна команда и регулярно взаимодействовали в ходе заседаний и в период между ними при рассмотрении вопроса о том, каким образом достичь прогресса в ходе работы МКГР</w:t>
      </w:r>
      <w:r w:rsidR="00A96AF3" w:rsidRPr="000D6ABB">
        <w:rPr>
          <w:lang w:val="ru-RU"/>
        </w:rPr>
        <w:t xml:space="preserve">.  </w:t>
      </w:r>
      <w:r w:rsidRPr="000D6ABB">
        <w:rPr>
          <w:lang w:val="ru-RU"/>
        </w:rPr>
        <w:t>Перед началом сессии он проконсультировался с региональными координаторами и поблагодарил их за предоставленные указания</w:t>
      </w:r>
      <w:r w:rsidR="00A96AF3" w:rsidRPr="000D6ABB">
        <w:rPr>
          <w:lang w:val="ru-RU"/>
        </w:rPr>
        <w:t xml:space="preserve">.  </w:t>
      </w:r>
      <w:r w:rsidRPr="000D6ABB">
        <w:rPr>
          <w:lang w:val="ru-RU"/>
        </w:rPr>
        <w:t>Он выразил надежду на то, что это будет способствовать созданию приятной рабочей атмосферы</w:t>
      </w:r>
      <w:r w:rsidR="00A96AF3" w:rsidRPr="000D6ABB">
        <w:rPr>
          <w:lang w:val="ru-RU"/>
        </w:rPr>
        <w:t xml:space="preserve">.  </w:t>
      </w:r>
      <w:r w:rsidRPr="000D6ABB">
        <w:rPr>
          <w:lang w:val="ru-RU"/>
        </w:rPr>
        <w:t>Он напомнил, что работа текущей сессии МКГР, как и предыдущих сессий, прямо транслируется через веб-сайт ВОИС, что еще более повышает открытость и транспарентность</w:t>
      </w:r>
      <w:r w:rsidR="00A96AF3" w:rsidRPr="000D6ABB">
        <w:rPr>
          <w:lang w:val="ru-RU"/>
        </w:rPr>
        <w:t xml:space="preserve">.  </w:t>
      </w:r>
      <w:r w:rsidRPr="000D6ABB">
        <w:rPr>
          <w:lang w:val="ru-RU"/>
        </w:rPr>
        <w:t>Эта сессия продлится пять дней и станет последней сессией, посвященной теме ТЗ</w:t>
      </w:r>
      <w:r w:rsidR="00A96AF3" w:rsidRPr="000D6ABB">
        <w:rPr>
          <w:lang w:val="ru-RU"/>
        </w:rPr>
        <w:t xml:space="preserve">.  </w:t>
      </w:r>
      <w:r w:rsidRPr="000D6ABB">
        <w:rPr>
          <w:lang w:val="ru-RU"/>
        </w:rPr>
        <w:t>Он выразил намерение использовать все отведенное время</w:t>
      </w:r>
      <w:r w:rsidR="00A96AF3" w:rsidRPr="000D6ABB">
        <w:rPr>
          <w:lang w:val="ru-RU"/>
        </w:rPr>
        <w:t xml:space="preserve">.  </w:t>
      </w:r>
      <w:r w:rsidRPr="000D6ABB">
        <w:rPr>
          <w:lang w:val="ru-RU"/>
        </w:rPr>
        <w:t xml:space="preserve">Согласно новому мандату, в центре внимания </w:t>
      </w:r>
      <w:r w:rsidRPr="000D6ABB">
        <w:rPr>
          <w:lang w:val="ru-RU"/>
        </w:rPr>
        <w:lastRenderedPageBreak/>
        <w:t>тридцать второй сессии МКГР будет находиться сокращение существующих пробелов, обсуждение нерешенных вопросов и рассмотрение вариантов формулировок для проекта правового документа (документов)</w:t>
      </w:r>
      <w:r w:rsidR="00A96AF3" w:rsidRPr="000D6ABB">
        <w:rPr>
          <w:lang w:val="ru-RU"/>
        </w:rPr>
        <w:t xml:space="preserve">.  </w:t>
      </w:r>
      <w:r w:rsidRPr="000D6ABB">
        <w:rPr>
          <w:lang w:val="ru-RU"/>
        </w:rPr>
        <w:t>Для того чтобы использовать время с наибольшей эффективностью, он намеревается открывать заседания точно вовремя, если не будет объявлено иное</w:t>
      </w:r>
      <w:r w:rsidR="00A96AF3" w:rsidRPr="000D6ABB">
        <w:rPr>
          <w:lang w:val="ru-RU"/>
        </w:rPr>
        <w:t xml:space="preserve">.  </w:t>
      </w:r>
      <w:r w:rsidRPr="000D6ABB">
        <w:rPr>
          <w:lang w:val="ru-RU"/>
        </w:rPr>
        <w:t>В связи с этим региональным координаторам, ЕС и группе стран-единомышленниц (СЕМ) будет позволено выступить с вступительными заявлениями продолжительностью до трех минут</w:t>
      </w:r>
      <w:r w:rsidR="00A96AF3" w:rsidRPr="000D6ABB">
        <w:rPr>
          <w:lang w:val="ru-RU"/>
        </w:rPr>
        <w:t xml:space="preserve">.  </w:t>
      </w:r>
      <w:r w:rsidRPr="000D6ABB">
        <w:rPr>
          <w:lang w:val="ru-RU"/>
        </w:rPr>
        <w:t>Любые другие вступительные заявления можно передать Секретариату или отправить по электронной почте, и они будут отражены в отчете</w:t>
      </w:r>
      <w:r w:rsidR="00A96AF3" w:rsidRPr="000D6ABB">
        <w:rPr>
          <w:lang w:val="ru-RU"/>
        </w:rPr>
        <w:t xml:space="preserve">.  </w:t>
      </w:r>
      <w:r w:rsidRPr="000D6ABB">
        <w:rPr>
          <w:lang w:val="ru-RU"/>
        </w:rPr>
        <w:t>По итогам консультации с региональными координаторами и в силу того, что, как представляется, возражения отсутствуют, он также позволит Форуму коренных народов выступить с вступительным заявлением</w:t>
      </w:r>
      <w:r w:rsidR="00A96AF3" w:rsidRPr="000D6ABB">
        <w:rPr>
          <w:lang w:val="ru-RU"/>
        </w:rPr>
        <w:t xml:space="preserve">.  </w:t>
      </w:r>
      <w:r w:rsidRPr="000D6ABB">
        <w:rPr>
          <w:lang w:val="ru-RU"/>
        </w:rPr>
        <w:t>Он настоятельно призвал государства-члены и наблюдателей к неформальному взаимодействию между собой, поскольку это повышает шансы на то, что государства-члены будут осведомлены о предложениях наблюдателей и, возможно, поддержат эти предложения</w:t>
      </w:r>
      <w:r w:rsidR="00A96AF3" w:rsidRPr="000D6ABB">
        <w:rPr>
          <w:lang w:val="ru-RU"/>
        </w:rPr>
        <w:t xml:space="preserve">.  </w:t>
      </w:r>
      <w:r w:rsidRPr="000D6ABB">
        <w:rPr>
          <w:lang w:val="ru-RU"/>
        </w:rPr>
        <w:t>Он признал важность и ценность участия представителей коренных народов, а также представителей гражданского общества и промышленности</w:t>
      </w:r>
      <w:r w:rsidR="00A96AF3" w:rsidRPr="000D6ABB">
        <w:rPr>
          <w:lang w:val="ru-RU"/>
        </w:rPr>
        <w:t xml:space="preserve">.  </w:t>
      </w:r>
      <w:r w:rsidRPr="000D6ABB">
        <w:rPr>
          <w:lang w:val="ru-RU"/>
        </w:rPr>
        <w:t xml:space="preserve">Необходимо, чтобы точки зрения указанных </w:t>
      </w:r>
      <w:r w:rsidR="00CF060B" w:rsidRPr="000D6ABB">
        <w:rPr>
          <w:lang w:val="ru-RU"/>
        </w:rPr>
        <w:t xml:space="preserve">основных </w:t>
      </w:r>
      <w:r w:rsidRPr="000D6ABB">
        <w:rPr>
          <w:lang w:val="ru-RU"/>
        </w:rPr>
        <w:t>заинтересованных сторон были рассмотрены, и в конечном итоге в любом соглашении должны учитываться все указанные точки зрения</w:t>
      </w:r>
      <w:r w:rsidR="00A96AF3" w:rsidRPr="000D6ABB">
        <w:rPr>
          <w:lang w:val="ru-RU"/>
        </w:rPr>
        <w:t xml:space="preserve">.  </w:t>
      </w:r>
      <w:r w:rsidRPr="000D6ABB">
        <w:rPr>
          <w:lang w:val="ru-RU"/>
        </w:rPr>
        <w:t>Он выразил намерение встретиться с представителями коренных народов и другими заинтересованными сторонами в ходе текущей недели</w:t>
      </w:r>
      <w:r w:rsidR="00A96AF3" w:rsidRPr="000D6ABB">
        <w:rPr>
          <w:lang w:val="ru-RU"/>
        </w:rPr>
        <w:t xml:space="preserve">.  </w:t>
      </w:r>
      <w:r w:rsidRPr="000D6ABB">
        <w:rPr>
          <w:lang w:val="ru-RU"/>
        </w:rPr>
        <w:t>МКГР должен принимать решение по каждому пункту повестки дня по мере их рассмотрения</w:t>
      </w:r>
      <w:r w:rsidR="00A96AF3" w:rsidRPr="000D6ABB">
        <w:rPr>
          <w:lang w:val="ru-RU"/>
        </w:rPr>
        <w:t xml:space="preserve">.  </w:t>
      </w:r>
      <w:r w:rsidRPr="000D6ABB">
        <w:rPr>
          <w:lang w:val="ru-RU"/>
        </w:rPr>
        <w:t xml:space="preserve">В пятницу 2 декабря 2016 </w:t>
      </w:r>
      <w:r w:rsidR="00A96AF3" w:rsidRPr="000D6ABB">
        <w:rPr>
          <w:lang w:val="ru-RU"/>
        </w:rPr>
        <w:t xml:space="preserve">г. </w:t>
      </w:r>
      <w:r w:rsidRPr="000D6ABB">
        <w:rPr>
          <w:lang w:val="ru-RU"/>
        </w:rPr>
        <w:t>решения в том виде, в котором они уже согласованы, будут распространены для окончательного подтверждения МКГР</w:t>
      </w:r>
      <w:r w:rsidR="00A96AF3" w:rsidRPr="000D6ABB">
        <w:rPr>
          <w:lang w:val="ru-RU"/>
        </w:rPr>
        <w:t xml:space="preserve">.  </w:t>
      </w:r>
      <w:r w:rsidRPr="000D6ABB">
        <w:rPr>
          <w:lang w:val="ru-RU"/>
        </w:rPr>
        <w:t>Отчет о сессии будет подготовлен после сессии и направлен всем делегациям для получения комментариев</w:t>
      </w:r>
      <w:r w:rsidR="00A96AF3" w:rsidRPr="000D6ABB">
        <w:rPr>
          <w:lang w:val="ru-RU"/>
        </w:rPr>
        <w:t xml:space="preserve">.  </w:t>
      </w:r>
      <w:r w:rsidRPr="000D6ABB">
        <w:rPr>
          <w:lang w:val="ru-RU"/>
        </w:rPr>
        <w:t>Отчет о сессии будет представлен на всех шести языках с целью принятия на тридцать третьей сессии МКГР в 2017 г</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2 ПОВЕСТКИ ДНЯ:</w:t>
      </w:r>
      <w:r w:rsidR="00CF060B" w:rsidRPr="000D6ABB">
        <w:rPr>
          <w:rFonts w:eastAsia="Times New Roman"/>
          <w:bCs w:val="0"/>
          <w:szCs w:val="24"/>
          <w:lang w:val="ru-RU"/>
        </w:rPr>
        <w:t xml:space="preserve"> </w:t>
      </w:r>
      <w:r w:rsidRPr="000D6ABB">
        <w:rPr>
          <w:rFonts w:eastAsia="Times New Roman"/>
          <w:bCs w:val="0"/>
          <w:szCs w:val="24"/>
          <w:lang w:val="ru-RU"/>
        </w:rPr>
        <w:t xml:space="preserve"> ПРИНЯТИЕ ПОВЕСТКИ ДНЯ</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2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Председатель представил для принятия проект повестки дня, распространенный в качестве документа WIPO/GRTKF/IC/32/1 Prov</w:t>
      </w:r>
      <w:r w:rsidR="00A96AF3" w:rsidRPr="000D6ABB">
        <w:rPr>
          <w:rFonts w:eastAsia="Times New Roman"/>
          <w:i/>
          <w:lang w:val="ru-RU"/>
        </w:rPr>
        <w:t xml:space="preserve">. </w:t>
      </w:r>
      <w:r w:rsidRPr="000D6ABB">
        <w:rPr>
          <w:rFonts w:eastAsia="Times New Roman"/>
          <w:i/>
          <w:lang w:val="ru-RU"/>
        </w:rPr>
        <w:t>2, и повестка дня была принята</w:t>
      </w:r>
      <w:r w:rsidR="00A96AF3" w:rsidRPr="000D6ABB">
        <w:rPr>
          <w:rFonts w:eastAsia="Times New Roman"/>
          <w:i/>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предоставил слово для вступительных заявлений</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[Примечание Секретариата:  Многие делегации поблагодарили Председателя, заместителей Председателя и Секретариат и выразили благодарность за подготовку сессии.]   Делегация Чили, выступая от имени Группы стран Латинской Америки и Карибского бассейна (ГРУЛАК), поблагодарила Секретариат за организацию Семинара и ораторов за их заинтересованное участие</w:t>
      </w:r>
      <w:r w:rsidR="00A96AF3" w:rsidRPr="000D6ABB">
        <w:rPr>
          <w:rFonts w:eastAsia="Times New Roman"/>
          <w:lang w:val="ru-RU"/>
        </w:rPr>
        <w:t xml:space="preserve">.  </w:t>
      </w:r>
      <w:r w:rsidRPr="000D6ABB">
        <w:rPr>
          <w:rFonts w:eastAsia="Times New Roman"/>
          <w:lang w:val="ru-RU"/>
        </w:rPr>
        <w:t>Обмен национальным опытом и примерами из практики позволил углубить понимание проблем</w:t>
      </w:r>
      <w:r w:rsidR="00B23170" w:rsidRPr="000D6ABB">
        <w:rPr>
          <w:rFonts w:eastAsia="Times New Roman"/>
          <w:lang w:val="ru-RU"/>
        </w:rPr>
        <w:t>, а также</w:t>
      </w:r>
      <w:r w:rsidRPr="000D6ABB">
        <w:rPr>
          <w:rFonts w:eastAsia="Times New Roman"/>
          <w:lang w:val="ru-RU"/>
        </w:rPr>
        <w:t xml:space="preserve"> необходимости и актуальности переговоров, проходящих в рамках МКГР</w:t>
      </w:r>
      <w:r w:rsidR="00A96AF3" w:rsidRPr="000D6ABB">
        <w:rPr>
          <w:rFonts w:eastAsia="Times New Roman"/>
          <w:lang w:val="ru-RU"/>
        </w:rPr>
        <w:t xml:space="preserve">.  </w:t>
      </w:r>
      <w:r w:rsidRPr="000D6ABB">
        <w:rPr>
          <w:rFonts w:eastAsia="Times New Roman"/>
          <w:lang w:val="ru-RU"/>
        </w:rPr>
        <w:t>Как было определено на ГА 2015 г., мандат на двухлетний период заключается в том, что МКГР продолжит осуществление своей работы, уделяя особое внимание сокращению существующих пробелов на основе открытого и полного участия сторон, включая проведение переговоров на основе текстов, в целях достижения договоренности по международному правовому документу (документам) в области интеллектуальной собственности (ИС), что обеспечит сбалансированную и эффективную охрану генетических ресурсов (ГР), ТЗ и традиционных выражений культуры (ТВК)</w:t>
      </w:r>
      <w:r w:rsidR="00A96AF3" w:rsidRPr="000D6ABB">
        <w:rPr>
          <w:rFonts w:eastAsia="Times New Roman"/>
          <w:lang w:val="ru-RU"/>
        </w:rPr>
        <w:t xml:space="preserve">.  </w:t>
      </w:r>
      <w:r w:rsidRPr="000D6ABB">
        <w:rPr>
          <w:rFonts w:eastAsia="Times New Roman"/>
          <w:lang w:val="ru-RU"/>
        </w:rPr>
        <w:t xml:space="preserve">Она надеется на продолжение переговоров по вопросу о ТЗ, особое внимание в ходе которых будет уделено нерешенным вопросам и </w:t>
      </w:r>
      <w:r w:rsidRPr="000D6ABB">
        <w:rPr>
          <w:rFonts w:eastAsia="Times New Roman"/>
          <w:lang w:val="ru-RU"/>
        </w:rPr>
        <w:lastRenderedPageBreak/>
        <w:t>рассмотрению вариантов формулировок проекта правового документа, который позволит сблизить позиции и направить рабочий документ к достижению консенсусного предложения</w:t>
      </w:r>
      <w:r w:rsidR="00A96AF3" w:rsidRPr="000D6ABB">
        <w:rPr>
          <w:rFonts w:eastAsia="Times New Roman"/>
          <w:lang w:val="ru-RU"/>
        </w:rPr>
        <w:t xml:space="preserve">.  </w:t>
      </w:r>
      <w:r w:rsidRPr="000D6ABB">
        <w:rPr>
          <w:rFonts w:eastAsia="Times New Roman"/>
          <w:lang w:val="ru-RU"/>
        </w:rPr>
        <w:t>МКГР следует двигаться в направлении пересмотра рабочего документа WIPO/GRTKF/IC/32/4, включая достижение общего понимания по ключевым вопросам, связанным с ТЗ</w:t>
      </w:r>
      <w:r w:rsidR="00A96AF3" w:rsidRPr="000D6ABB">
        <w:rPr>
          <w:rFonts w:eastAsia="Times New Roman"/>
          <w:lang w:val="ru-RU"/>
        </w:rPr>
        <w:t xml:space="preserve">.  </w:t>
      </w:r>
      <w:r w:rsidRPr="000D6ABB">
        <w:rPr>
          <w:rFonts w:eastAsia="Times New Roman"/>
          <w:lang w:val="ru-RU"/>
        </w:rPr>
        <w:t xml:space="preserve">В частности, она выразила надежду на то, что текущая сессия позволит МКГР достичь прогресса по четырем существенным вопросам:  </w:t>
      </w:r>
      <w:r w:rsidR="00B23170" w:rsidRPr="000D6ABB">
        <w:rPr>
          <w:rFonts w:eastAsia="Times New Roman"/>
          <w:lang w:val="ru-RU"/>
        </w:rPr>
        <w:t>о</w:t>
      </w:r>
      <w:r w:rsidRPr="000D6ABB">
        <w:rPr>
          <w:rFonts w:eastAsia="Times New Roman"/>
          <w:lang w:val="ru-RU"/>
        </w:rPr>
        <w:t xml:space="preserve">сновные цели; </w:t>
      </w:r>
      <w:r w:rsidR="00B23170" w:rsidRPr="000D6ABB">
        <w:rPr>
          <w:rFonts w:eastAsia="Times New Roman"/>
          <w:lang w:val="ru-RU"/>
        </w:rPr>
        <w:t xml:space="preserve"> п</w:t>
      </w:r>
      <w:r w:rsidRPr="000D6ABB">
        <w:rPr>
          <w:rFonts w:eastAsia="Times New Roman"/>
          <w:lang w:val="ru-RU"/>
        </w:rPr>
        <w:t>редмет документа (</w:t>
      </w:r>
      <w:r w:rsidR="00B23170" w:rsidRPr="000D6ABB">
        <w:rPr>
          <w:rFonts w:eastAsia="Times New Roman"/>
          <w:lang w:val="ru-RU"/>
        </w:rPr>
        <w:t>с</w:t>
      </w:r>
      <w:r w:rsidRPr="000D6ABB">
        <w:rPr>
          <w:rFonts w:eastAsia="Times New Roman"/>
          <w:lang w:val="ru-RU"/>
        </w:rPr>
        <w:t xml:space="preserve">татья 1); </w:t>
      </w:r>
      <w:r w:rsidR="00B23170" w:rsidRPr="000D6ABB">
        <w:rPr>
          <w:rFonts w:eastAsia="Times New Roman"/>
          <w:lang w:val="ru-RU"/>
        </w:rPr>
        <w:t xml:space="preserve"> б</w:t>
      </w:r>
      <w:r w:rsidRPr="000D6ABB">
        <w:rPr>
          <w:rFonts w:eastAsia="Times New Roman"/>
          <w:lang w:val="ru-RU"/>
        </w:rPr>
        <w:t>енефициары охраны (</w:t>
      </w:r>
      <w:r w:rsidR="00B23170" w:rsidRPr="000D6ABB">
        <w:rPr>
          <w:rFonts w:eastAsia="Times New Roman"/>
          <w:lang w:val="ru-RU"/>
        </w:rPr>
        <w:t>с</w:t>
      </w:r>
      <w:r w:rsidRPr="000D6ABB">
        <w:rPr>
          <w:rFonts w:eastAsia="Times New Roman"/>
          <w:lang w:val="ru-RU"/>
        </w:rPr>
        <w:t xml:space="preserve">татья 2); </w:t>
      </w:r>
      <w:r w:rsidR="00B23170" w:rsidRPr="000D6ABB">
        <w:rPr>
          <w:rFonts w:eastAsia="Times New Roman"/>
          <w:lang w:val="ru-RU"/>
        </w:rPr>
        <w:t xml:space="preserve"> </w:t>
      </w:r>
      <w:r w:rsidRPr="000D6ABB">
        <w:rPr>
          <w:rFonts w:eastAsia="Times New Roman"/>
          <w:lang w:val="ru-RU"/>
        </w:rPr>
        <w:t>и</w:t>
      </w:r>
      <w:r w:rsidR="00B23170" w:rsidRPr="000D6ABB">
        <w:rPr>
          <w:rFonts w:eastAsia="Times New Roman"/>
          <w:lang w:val="ru-RU"/>
        </w:rPr>
        <w:t xml:space="preserve"> о</w:t>
      </w:r>
      <w:r w:rsidRPr="000D6ABB">
        <w:rPr>
          <w:rFonts w:eastAsia="Times New Roman"/>
          <w:lang w:val="ru-RU"/>
        </w:rPr>
        <w:t>бъем охраны (</w:t>
      </w:r>
      <w:r w:rsidR="00B23170" w:rsidRPr="000D6ABB">
        <w:rPr>
          <w:rFonts w:eastAsia="Times New Roman"/>
          <w:lang w:val="ru-RU"/>
        </w:rPr>
        <w:t>с</w:t>
      </w:r>
      <w:r w:rsidRPr="000D6ABB">
        <w:rPr>
          <w:rFonts w:eastAsia="Times New Roman"/>
          <w:lang w:val="ru-RU"/>
        </w:rPr>
        <w:t>татья 3)</w:t>
      </w:r>
      <w:r w:rsidR="00A96AF3" w:rsidRPr="000D6ABB">
        <w:rPr>
          <w:rFonts w:eastAsia="Times New Roman"/>
          <w:lang w:val="ru-RU"/>
        </w:rPr>
        <w:t xml:space="preserve">.  </w:t>
      </w:r>
      <w:r w:rsidRPr="000D6ABB">
        <w:rPr>
          <w:rFonts w:eastAsia="Times New Roman"/>
          <w:lang w:val="ru-RU"/>
        </w:rPr>
        <w:t>Кроме того, она признает важность остальных вопросов, и сессия должна позволить достичь максимально возможного прогресса</w:t>
      </w:r>
      <w:r w:rsidR="00A96AF3" w:rsidRPr="000D6ABB">
        <w:rPr>
          <w:rFonts w:eastAsia="Times New Roman"/>
          <w:lang w:val="ru-RU"/>
        </w:rPr>
        <w:t xml:space="preserve">.  </w:t>
      </w:r>
      <w:r w:rsidRPr="000D6ABB">
        <w:rPr>
          <w:rFonts w:eastAsia="Times New Roman"/>
          <w:lang w:val="ru-RU"/>
        </w:rPr>
        <w:t>Важно основываться на текущей работе, которую уже выполняет МКГР</w:t>
      </w:r>
      <w:r w:rsidR="00A96AF3" w:rsidRPr="000D6ABB">
        <w:rPr>
          <w:rFonts w:eastAsia="Times New Roman"/>
          <w:lang w:val="ru-RU"/>
        </w:rPr>
        <w:t xml:space="preserve">.  </w:t>
      </w:r>
      <w:r w:rsidRPr="000D6ABB">
        <w:rPr>
          <w:rFonts w:eastAsia="Times New Roman"/>
          <w:lang w:val="ru-RU"/>
        </w:rPr>
        <w:t>Председатель может рассчитывать на приверженность Группы делу движения вперед</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Латвии, выступая от имени Группы государств Центральной Европы и Балтии (ГЦЕБ), сообщила, что на тридцать первой сессии МКГР было возобновлено обсуждение ключевых вопросов сбалансированной и эффективной охраны ТЗ, которые не рассматривались в течение более чем двух лет</w:t>
      </w:r>
      <w:r w:rsidR="00A96AF3" w:rsidRPr="000D6ABB">
        <w:rPr>
          <w:rFonts w:eastAsia="Times New Roman"/>
          <w:lang w:val="ru-RU"/>
        </w:rPr>
        <w:t xml:space="preserve">.  </w:t>
      </w:r>
      <w:r w:rsidRPr="000D6ABB">
        <w:rPr>
          <w:rFonts w:eastAsia="Times New Roman"/>
          <w:lang w:val="ru-RU"/>
        </w:rPr>
        <w:t>МКГР удалось прийти к соглашению по внесению в текст некоторых поправок, с целью упорядочить текст и улучшить отражение позиций различных государств-членов</w:t>
      </w:r>
      <w:r w:rsidR="00A96AF3" w:rsidRPr="000D6ABB">
        <w:rPr>
          <w:rFonts w:eastAsia="Times New Roman"/>
          <w:lang w:val="ru-RU"/>
        </w:rPr>
        <w:t xml:space="preserve">.  </w:t>
      </w:r>
      <w:r w:rsidRPr="000D6ABB">
        <w:rPr>
          <w:rFonts w:eastAsia="Times New Roman"/>
          <w:lang w:val="ru-RU"/>
        </w:rPr>
        <w:t>Критическую важность имеет проведение осмысленного обсуждения по вопросу об общих целях этого документа</w:t>
      </w:r>
      <w:r w:rsidR="00A96AF3" w:rsidRPr="000D6ABB">
        <w:rPr>
          <w:rFonts w:eastAsia="Times New Roman"/>
          <w:lang w:val="ru-RU"/>
        </w:rPr>
        <w:t xml:space="preserve">.  </w:t>
      </w:r>
      <w:r w:rsidRPr="000D6ABB">
        <w:rPr>
          <w:rFonts w:eastAsia="Times New Roman"/>
          <w:lang w:val="ru-RU"/>
        </w:rPr>
        <w:t>В рамках МКГР и ВОИС МКГР не может решить все проблемы, возникающие по причине неправомерного использования ТЗ</w:t>
      </w:r>
      <w:r w:rsidR="00A96AF3" w:rsidRPr="000D6ABB">
        <w:rPr>
          <w:rFonts w:eastAsia="Times New Roman"/>
          <w:lang w:val="ru-RU"/>
        </w:rPr>
        <w:t xml:space="preserve">.  </w:t>
      </w:r>
      <w:r w:rsidRPr="000D6ABB">
        <w:rPr>
          <w:rFonts w:eastAsia="Times New Roman"/>
          <w:lang w:val="ru-RU"/>
        </w:rPr>
        <w:t xml:space="preserve">МКГР должен найти общее понимание всеобъемлющих целей и того, какие из них реально достижимы, для того, чтобы провести целенаправленное и продуктивное обсуждение остальных элементов, как, например, </w:t>
      </w:r>
      <w:r w:rsidR="00B23170" w:rsidRPr="000D6ABB">
        <w:rPr>
          <w:rFonts w:eastAsia="Times New Roman"/>
          <w:lang w:val="ru-RU"/>
        </w:rPr>
        <w:t>бенефициаров</w:t>
      </w:r>
      <w:r w:rsidRPr="000D6ABB">
        <w:rPr>
          <w:rFonts w:eastAsia="Times New Roman"/>
          <w:lang w:val="ru-RU"/>
        </w:rPr>
        <w:t xml:space="preserve"> или </w:t>
      </w:r>
      <w:r w:rsidR="00B23170" w:rsidRPr="000D6ABB">
        <w:rPr>
          <w:rFonts w:eastAsia="Times New Roman"/>
          <w:lang w:val="ru-RU"/>
        </w:rPr>
        <w:t>п</w:t>
      </w:r>
      <w:r w:rsidRPr="000D6ABB">
        <w:rPr>
          <w:rFonts w:eastAsia="Times New Roman"/>
          <w:lang w:val="ru-RU"/>
        </w:rPr>
        <w:t>редмет</w:t>
      </w:r>
      <w:r w:rsidR="00B23170" w:rsidRPr="000D6ABB">
        <w:rPr>
          <w:rFonts w:eastAsia="Times New Roman"/>
          <w:lang w:val="ru-RU"/>
        </w:rPr>
        <w:t xml:space="preserve">а </w:t>
      </w:r>
      <w:r w:rsidRPr="000D6ABB">
        <w:rPr>
          <w:rFonts w:eastAsia="Times New Roman"/>
          <w:lang w:val="ru-RU"/>
        </w:rPr>
        <w:t>документа</w:t>
      </w:r>
      <w:r w:rsidR="00A96AF3" w:rsidRPr="000D6ABB">
        <w:rPr>
          <w:rFonts w:eastAsia="Times New Roman"/>
          <w:lang w:val="ru-RU"/>
        </w:rPr>
        <w:t xml:space="preserve">.  </w:t>
      </w:r>
      <w:r w:rsidRPr="000D6ABB">
        <w:rPr>
          <w:rFonts w:eastAsia="Times New Roman"/>
          <w:lang w:val="ru-RU"/>
        </w:rPr>
        <w:t>Вне рамок ВОИС существуют другие документы по вопросу о ТЗ, и проблемы, над которыми работает МКГР, будут дополнять указанные существующие документы, и в них могут рассматриваться лишь обеспокоенности в области ВОИС</w:t>
      </w:r>
      <w:r w:rsidR="00A96AF3" w:rsidRPr="000D6ABB">
        <w:rPr>
          <w:rFonts w:eastAsia="Times New Roman"/>
          <w:lang w:val="ru-RU"/>
        </w:rPr>
        <w:t xml:space="preserve">.  </w:t>
      </w:r>
      <w:r w:rsidRPr="000D6ABB">
        <w:rPr>
          <w:rFonts w:eastAsia="Times New Roman"/>
          <w:lang w:val="ru-RU"/>
        </w:rPr>
        <w:t>ГЦЕБ выступает в пользу подхода, основанного на фактах</w:t>
      </w:r>
      <w:r w:rsidR="00A96AF3" w:rsidRPr="000D6ABB">
        <w:rPr>
          <w:rFonts w:eastAsia="Times New Roman"/>
          <w:lang w:val="ru-RU"/>
        </w:rPr>
        <w:t xml:space="preserve">.  </w:t>
      </w:r>
      <w:r w:rsidRPr="000D6ABB">
        <w:rPr>
          <w:rFonts w:eastAsia="Times New Roman"/>
          <w:lang w:val="ru-RU"/>
        </w:rPr>
        <w:t>Существует возможность извлечь уроки из опыта и обсуждений, состоявшихся в различных государствах-членах в ходе разработки законодательства в отношении ТЗ на национальном уровне</w:t>
      </w:r>
      <w:r w:rsidR="00A96AF3" w:rsidRPr="000D6ABB">
        <w:rPr>
          <w:rFonts w:eastAsia="Times New Roman"/>
          <w:lang w:val="ru-RU"/>
        </w:rPr>
        <w:t xml:space="preserve">.  </w:t>
      </w:r>
      <w:r w:rsidRPr="000D6ABB">
        <w:rPr>
          <w:rFonts w:eastAsia="Times New Roman"/>
          <w:lang w:val="ru-RU"/>
        </w:rPr>
        <w:t>Такие критически важные аспекты, как правовая определенность и экономическое, социальное и культурное воздействие, следует тщательно рассмотреть, прежде чем достичь соглашения о каком-либо конкретном результате</w:t>
      </w:r>
      <w:r w:rsidR="00A96AF3" w:rsidRPr="000D6ABB">
        <w:rPr>
          <w:rFonts w:eastAsia="Times New Roman"/>
          <w:lang w:val="ru-RU"/>
        </w:rPr>
        <w:t xml:space="preserve">.  </w:t>
      </w:r>
      <w:r w:rsidRPr="000D6ABB">
        <w:rPr>
          <w:rFonts w:eastAsia="Times New Roman"/>
          <w:lang w:val="ru-RU"/>
        </w:rPr>
        <w:t>Она поддержала просьбу, внесенную делегацией ЕС от имени ЕС и его государств-членов, о проведении исследования, направленного на анализ существующего национального законодательства в отношении ТЗ</w:t>
      </w:r>
      <w:r w:rsidR="00A96AF3" w:rsidRPr="000D6ABB">
        <w:rPr>
          <w:rFonts w:eastAsia="Times New Roman"/>
          <w:lang w:val="ru-RU"/>
        </w:rPr>
        <w:t xml:space="preserve">.  </w:t>
      </w:r>
      <w:r w:rsidRPr="000D6ABB">
        <w:rPr>
          <w:rFonts w:eastAsia="Times New Roman"/>
          <w:lang w:val="ru-RU"/>
        </w:rPr>
        <w:t>На Семинаре, проведенном неделей ранее, была предоставлена интересная информации, которая позволит провести обсуждение на основе фактов</w:t>
      </w:r>
      <w:r w:rsidR="00A96AF3" w:rsidRPr="000D6ABB">
        <w:rPr>
          <w:rFonts w:eastAsia="Times New Roman"/>
          <w:lang w:val="ru-RU"/>
        </w:rPr>
        <w:t xml:space="preserve">.  </w:t>
      </w:r>
      <w:r w:rsidRPr="000D6ABB">
        <w:rPr>
          <w:rFonts w:eastAsia="Times New Roman"/>
          <w:lang w:val="ru-RU"/>
        </w:rPr>
        <w:t>ГЦЕБ будет участвовать в предстоящей работе в позитивном, конструктивном и реалистичном ключе</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Делегация Турции, выступая от имени Группы B, отметила, что Семинар внес вклад в дело обмена национальным опытом </w:t>
      </w:r>
      <w:r w:rsidR="00D851A3" w:rsidRPr="000D6ABB">
        <w:rPr>
          <w:rFonts w:eastAsia="Times New Roman"/>
          <w:lang w:val="ru-RU"/>
        </w:rPr>
        <w:t>в духе</w:t>
      </w:r>
      <w:r w:rsidRPr="000D6ABB">
        <w:rPr>
          <w:rFonts w:eastAsia="Times New Roman"/>
          <w:lang w:val="ru-RU"/>
        </w:rPr>
        <w:t xml:space="preserve"> подхода, основанного на фактах</w:t>
      </w:r>
      <w:r w:rsidR="00A96AF3" w:rsidRPr="000D6ABB">
        <w:rPr>
          <w:rFonts w:eastAsia="Times New Roman"/>
          <w:lang w:val="ru-RU"/>
        </w:rPr>
        <w:t xml:space="preserve">.  </w:t>
      </w:r>
      <w:r w:rsidRPr="000D6ABB">
        <w:rPr>
          <w:rFonts w:eastAsia="Times New Roman"/>
          <w:lang w:val="ru-RU"/>
        </w:rPr>
        <w:t>Указанный подход следует распространить на переговоры</w:t>
      </w:r>
      <w:r w:rsidR="00A96AF3" w:rsidRPr="000D6ABB">
        <w:rPr>
          <w:rFonts w:eastAsia="Times New Roman"/>
          <w:lang w:val="ru-RU"/>
        </w:rPr>
        <w:t xml:space="preserve">.  </w:t>
      </w:r>
      <w:r w:rsidRPr="000D6ABB">
        <w:rPr>
          <w:rFonts w:eastAsia="Times New Roman"/>
          <w:lang w:val="ru-RU"/>
        </w:rPr>
        <w:t>Она выразила надежду на то, что прямая трансляция, осуществляемая в ходе работы, будет представлять собой материал, полезный для всех заинтересованных сторон</w:t>
      </w:r>
      <w:r w:rsidR="00A96AF3" w:rsidRPr="000D6ABB">
        <w:rPr>
          <w:rFonts w:eastAsia="Times New Roman"/>
          <w:lang w:val="ru-RU"/>
        </w:rPr>
        <w:t xml:space="preserve">.  </w:t>
      </w:r>
      <w:r w:rsidRPr="000D6ABB">
        <w:rPr>
          <w:rFonts w:eastAsia="Times New Roman"/>
          <w:lang w:val="ru-RU"/>
        </w:rPr>
        <w:t>Она признает важность сбалансированной и эффективной охраны ГР, ТЗ и ТВК</w:t>
      </w:r>
      <w:r w:rsidR="00A96AF3" w:rsidRPr="000D6ABB">
        <w:rPr>
          <w:rFonts w:eastAsia="Times New Roman"/>
          <w:lang w:val="ru-RU"/>
        </w:rPr>
        <w:t xml:space="preserve">.  </w:t>
      </w:r>
      <w:r w:rsidRPr="000D6ABB">
        <w:rPr>
          <w:rFonts w:eastAsia="Times New Roman"/>
          <w:lang w:val="ru-RU"/>
        </w:rPr>
        <w:t xml:space="preserve">Охрана, связанная с этими объектами, должна быть сконструирована таким образом, </w:t>
      </w:r>
      <w:r w:rsidR="00D851A3" w:rsidRPr="000D6ABB">
        <w:rPr>
          <w:rFonts w:eastAsia="Times New Roman"/>
          <w:lang w:val="ru-RU"/>
        </w:rPr>
        <w:t>чтобы стимулировать собой</w:t>
      </w:r>
      <w:r w:rsidRPr="000D6ABB">
        <w:rPr>
          <w:rFonts w:eastAsia="Times New Roman"/>
          <w:lang w:val="ru-RU"/>
        </w:rPr>
        <w:t xml:space="preserve"> инновации и творчество, </w:t>
      </w:r>
      <w:r w:rsidR="00D851A3" w:rsidRPr="000D6ABB">
        <w:rPr>
          <w:rFonts w:eastAsia="Times New Roman"/>
          <w:lang w:val="ru-RU"/>
        </w:rPr>
        <w:t xml:space="preserve">обеспечивать </w:t>
      </w:r>
      <w:r w:rsidRPr="000D6ABB">
        <w:rPr>
          <w:rFonts w:eastAsia="Times New Roman"/>
          <w:lang w:val="ru-RU"/>
        </w:rPr>
        <w:t xml:space="preserve">правовую определенность, </w:t>
      </w:r>
      <w:r w:rsidR="00D851A3" w:rsidRPr="000D6ABB">
        <w:rPr>
          <w:rFonts w:eastAsia="Times New Roman"/>
          <w:lang w:val="ru-RU"/>
        </w:rPr>
        <w:t xml:space="preserve">быть </w:t>
      </w:r>
      <w:r w:rsidRPr="000D6ABB">
        <w:rPr>
          <w:rFonts w:eastAsia="Times New Roman"/>
          <w:lang w:val="ru-RU"/>
        </w:rPr>
        <w:t xml:space="preserve">применимым </w:t>
      </w:r>
      <w:r w:rsidR="00D851A3" w:rsidRPr="000D6ABB">
        <w:rPr>
          <w:rFonts w:eastAsia="Times New Roman"/>
          <w:lang w:val="ru-RU"/>
        </w:rPr>
        <w:t xml:space="preserve">на практике </w:t>
      </w:r>
      <w:r w:rsidRPr="000D6ABB">
        <w:rPr>
          <w:rFonts w:eastAsia="Times New Roman"/>
          <w:lang w:val="ru-RU"/>
        </w:rPr>
        <w:t>и признава</w:t>
      </w:r>
      <w:r w:rsidR="00D851A3" w:rsidRPr="000D6ABB">
        <w:rPr>
          <w:rFonts w:eastAsia="Times New Roman"/>
          <w:lang w:val="ru-RU"/>
        </w:rPr>
        <w:t>ть</w:t>
      </w:r>
      <w:r w:rsidRPr="000D6ABB">
        <w:rPr>
          <w:rFonts w:eastAsia="Times New Roman"/>
          <w:lang w:val="ru-RU"/>
        </w:rPr>
        <w:t xml:space="preserve"> уникальный характер этих объектов</w:t>
      </w:r>
      <w:r w:rsidR="00A96AF3" w:rsidRPr="000D6ABB">
        <w:rPr>
          <w:rFonts w:eastAsia="Times New Roman"/>
          <w:lang w:val="ru-RU"/>
        </w:rPr>
        <w:t xml:space="preserve">.  </w:t>
      </w:r>
      <w:r w:rsidRPr="000D6ABB">
        <w:rPr>
          <w:rFonts w:eastAsia="Times New Roman"/>
          <w:lang w:val="ru-RU"/>
        </w:rPr>
        <w:t xml:space="preserve">Мандат МКГР предусматривает, что </w:t>
      </w:r>
      <w:r w:rsidR="00D851A3" w:rsidRPr="000D6ABB">
        <w:rPr>
          <w:rFonts w:eastAsia="Times New Roman"/>
          <w:lang w:val="ru-RU"/>
        </w:rPr>
        <w:t xml:space="preserve">Комитет </w:t>
      </w:r>
      <w:r w:rsidRPr="000D6ABB">
        <w:rPr>
          <w:rFonts w:eastAsia="Times New Roman"/>
          <w:lang w:val="ru-RU"/>
        </w:rPr>
        <w:t>продолжит осуществление своей работы, уделяя особое внимание сокращению существующих пробелов</w:t>
      </w:r>
      <w:r w:rsidR="00A96AF3" w:rsidRPr="000D6ABB">
        <w:rPr>
          <w:rFonts w:eastAsia="Times New Roman"/>
          <w:lang w:val="ru-RU"/>
        </w:rPr>
        <w:t xml:space="preserve">.  </w:t>
      </w:r>
      <w:r w:rsidRPr="000D6ABB">
        <w:rPr>
          <w:rFonts w:eastAsia="Times New Roman"/>
          <w:lang w:val="ru-RU"/>
        </w:rPr>
        <w:t>Основное внимание будет уделяться достижению общего понимания по основным вопросам, в том числе целям</w:t>
      </w:r>
      <w:r w:rsidR="00A96AF3" w:rsidRPr="000D6ABB">
        <w:rPr>
          <w:rFonts w:eastAsia="Times New Roman"/>
          <w:lang w:val="ru-RU"/>
        </w:rPr>
        <w:t xml:space="preserve">.  </w:t>
      </w:r>
      <w:r w:rsidRPr="000D6ABB">
        <w:rPr>
          <w:rFonts w:eastAsia="Times New Roman"/>
          <w:lang w:val="ru-RU"/>
        </w:rPr>
        <w:t xml:space="preserve">Предстоит проделать значительную работу по сокращению пробелов по основным вопросам и </w:t>
      </w:r>
      <w:r w:rsidR="00D851A3" w:rsidRPr="000D6ABB">
        <w:rPr>
          <w:rFonts w:eastAsia="Times New Roman"/>
          <w:lang w:val="ru-RU"/>
        </w:rPr>
        <w:t xml:space="preserve">осмысленному </w:t>
      </w:r>
      <w:r w:rsidRPr="000D6ABB">
        <w:rPr>
          <w:rFonts w:eastAsia="Times New Roman"/>
          <w:lang w:val="ru-RU"/>
        </w:rPr>
        <w:t>продвижению в</w:t>
      </w:r>
      <w:r w:rsidR="00D851A3" w:rsidRPr="000D6ABB">
        <w:rPr>
          <w:rFonts w:eastAsia="Times New Roman"/>
          <w:lang w:val="ru-RU"/>
        </w:rPr>
        <w:t>перед</w:t>
      </w:r>
      <w:r w:rsidR="00A96AF3" w:rsidRPr="000D6ABB">
        <w:rPr>
          <w:rFonts w:eastAsia="Times New Roman"/>
          <w:lang w:val="ru-RU"/>
        </w:rPr>
        <w:t xml:space="preserve">.  </w:t>
      </w:r>
      <w:r w:rsidRPr="000D6ABB">
        <w:rPr>
          <w:rFonts w:eastAsia="Times New Roman"/>
          <w:lang w:val="ru-RU"/>
        </w:rPr>
        <w:t xml:space="preserve">В ходе дальнейшей работы МКГР можно повышать уровень общего понимания с применением подхода, основанного на фактах, включая исследования и примеры национального опыта, в том числе национальные </w:t>
      </w:r>
      <w:r w:rsidRPr="000D6ABB">
        <w:rPr>
          <w:rFonts w:eastAsia="Times New Roman"/>
          <w:lang w:val="ru-RU"/>
        </w:rPr>
        <w:lastRenderedPageBreak/>
        <w:t xml:space="preserve">законодательные акты и примеры охраняемых объектов и объектов, которые не </w:t>
      </w:r>
      <w:r w:rsidR="00D851A3" w:rsidRPr="000D6ABB">
        <w:rPr>
          <w:rFonts w:eastAsia="Times New Roman"/>
          <w:lang w:val="ru-RU"/>
        </w:rPr>
        <w:t>подлежат</w:t>
      </w:r>
      <w:r w:rsidRPr="000D6ABB">
        <w:rPr>
          <w:rFonts w:eastAsia="Times New Roman"/>
          <w:lang w:val="ru-RU"/>
        </w:rPr>
        <w:t xml:space="preserve"> охран</w:t>
      </w:r>
      <w:r w:rsidR="00D851A3" w:rsidRPr="000D6ABB">
        <w:rPr>
          <w:rFonts w:eastAsia="Times New Roman"/>
          <w:lang w:val="ru-RU"/>
        </w:rPr>
        <w:t>е</w:t>
      </w:r>
      <w:r w:rsidR="00A96AF3" w:rsidRPr="000D6ABB">
        <w:rPr>
          <w:rFonts w:eastAsia="Times New Roman"/>
          <w:lang w:val="ru-RU"/>
        </w:rPr>
        <w:t xml:space="preserve">.  </w:t>
      </w:r>
      <w:r w:rsidR="00D851A3" w:rsidRPr="000D6ABB">
        <w:rPr>
          <w:rFonts w:eastAsia="Times New Roman"/>
          <w:lang w:val="ru-RU"/>
        </w:rPr>
        <w:t xml:space="preserve">Делегация </w:t>
      </w:r>
      <w:r w:rsidRPr="000D6ABB">
        <w:rPr>
          <w:rFonts w:eastAsia="Times New Roman"/>
          <w:lang w:val="ru-RU"/>
        </w:rPr>
        <w:t>сохраняет приверженность внесения конструктивного вклада в целях достижения взаимно приемлемого результата</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Индонезии, выступая от имени СЕМ, сообщила, что в ее коалиции представлены более шестидесяти стран из трех различных групп в составе МКГР, а именно Африканской группы, Азиатско-Тихоокеанской группы и ГРУЛАК</w:t>
      </w:r>
      <w:r w:rsidR="00A96AF3" w:rsidRPr="000D6ABB">
        <w:rPr>
          <w:lang w:val="ru-RU"/>
        </w:rPr>
        <w:t xml:space="preserve">.  </w:t>
      </w:r>
      <w:r w:rsidRPr="000D6ABB">
        <w:rPr>
          <w:lang w:val="ru-RU"/>
        </w:rPr>
        <w:t>Она принесла заверения в полномасштабной поддержке и сотрудничестве со стороны СЕМ в целях придания сессии успешного характера</w:t>
      </w:r>
      <w:r w:rsidR="00A96AF3" w:rsidRPr="000D6ABB">
        <w:rPr>
          <w:lang w:val="ru-RU"/>
        </w:rPr>
        <w:t xml:space="preserve">.  </w:t>
      </w:r>
      <w:r w:rsidRPr="000D6ABB">
        <w:rPr>
          <w:lang w:val="ru-RU"/>
        </w:rPr>
        <w:t>Она высоко оценила вклад со стороны всех государств-членов и региональных групп в ходе неофициального Круглого стола СЕМ по вопросам защиты традиционных знаний (Круглый стол)</w:t>
      </w:r>
      <w:r w:rsidR="00A96AF3" w:rsidRPr="000D6ABB">
        <w:rPr>
          <w:lang w:val="ru-RU"/>
        </w:rPr>
        <w:t xml:space="preserve">.  </w:t>
      </w:r>
      <w:r w:rsidRPr="000D6ABB">
        <w:rPr>
          <w:lang w:val="ru-RU"/>
        </w:rPr>
        <w:t xml:space="preserve">Она с </w:t>
      </w:r>
      <w:r w:rsidR="00972DA5" w:rsidRPr="000D6ABB">
        <w:rPr>
          <w:lang w:val="ru-RU"/>
        </w:rPr>
        <w:t xml:space="preserve">удовлетворением сообщила </w:t>
      </w:r>
      <w:r w:rsidRPr="000D6ABB">
        <w:rPr>
          <w:lang w:val="ru-RU"/>
        </w:rPr>
        <w:t>МКГР о том, что большинство целей Круглого стола были достигнуты</w:t>
      </w:r>
      <w:r w:rsidR="00A96AF3" w:rsidRPr="000D6ABB">
        <w:rPr>
          <w:lang w:val="ru-RU"/>
        </w:rPr>
        <w:t xml:space="preserve">.  </w:t>
      </w:r>
      <w:r w:rsidRPr="000D6ABB">
        <w:rPr>
          <w:lang w:val="ru-RU"/>
        </w:rPr>
        <w:t>Она вновь подтвердила свои обязательства конструктивного участия в переговорах по вопросу о взаимно приемлемых результатах в области охраны ТЗ</w:t>
      </w:r>
      <w:r w:rsidR="00A96AF3" w:rsidRPr="000D6ABB">
        <w:rPr>
          <w:lang w:val="ru-RU"/>
        </w:rPr>
        <w:t xml:space="preserve">.  </w:t>
      </w:r>
      <w:r w:rsidRPr="000D6ABB">
        <w:rPr>
          <w:lang w:val="ru-RU"/>
        </w:rPr>
        <w:t>Она поздравила Секретариат с успешно созванным Семинаром, на котором было предоставлено множество полезной информации для понимания вопросов, стоящих перед МКГР</w:t>
      </w:r>
      <w:r w:rsidR="00A96AF3" w:rsidRPr="000D6ABB">
        <w:rPr>
          <w:lang w:val="ru-RU"/>
        </w:rPr>
        <w:t xml:space="preserve">.  </w:t>
      </w:r>
      <w:r w:rsidR="00972DA5" w:rsidRPr="000D6ABB">
        <w:rPr>
          <w:lang w:val="ru-RU"/>
        </w:rPr>
        <w:t xml:space="preserve">Эта информация </w:t>
      </w:r>
      <w:r w:rsidRPr="000D6ABB">
        <w:rPr>
          <w:lang w:val="ru-RU"/>
        </w:rPr>
        <w:t xml:space="preserve">важна не только для всех государств-членов, но, что более важно, для КНМО </w:t>
      </w:r>
      <w:r w:rsidR="00972DA5" w:rsidRPr="000D6ABB">
        <w:rPr>
          <w:lang w:val="ru-RU"/>
        </w:rPr>
        <w:t>повсюду</w:t>
      </w:r>
      <w:r w:rsidRPr="000D6ABB">
        <w:rPr>
          <w:lang w:val="ru-RU"/>
        </w:rPr>
        <w:t>, где знания и инновации, основанные на традициях, развивались и формировались задолго до того, как была создана современная систем ИС</w:t>
      </w:r>
      <w:r w:rsidR="00A96AF3" w:rsidRPr="000D6ABB">
        <w:rPr>
          <w:lang w:val="ru-RU"/>
        </w:rPr>
        <w:t xml:space="preserve">.  </w:t>
      </w:r>
      <w:r w:rsidRPr="000D6ABB">
        <w:rPr>
          <w:lang w:val="ru-RU"/>
        </w:rPr>
        <w:t>Все сообщества имеют право на сохранение, контроль, охрану и развитие своего культурного наследия как объекта ИС</w:t>
      </w:r>
      <w:r w:rsidR="00A96AF3" w:rsidRPr="000D6ABB">
        <w:rPr>
          <w:lang w:val="ru-RU"/>
        </w:rPr>
        <w:t xml:space="preserve">.  </w:t>
      </w:r>
      <w:r w:rsidRPr="000D6ABB">
        <w:rPr>
          <w:lang w:val="ru-RU"/>
        </w:rPr>
        <w:t>Необходимо способствовать более широкому признанию имущественных и неимущественных прав на традиционное и культурное наследие, в том числе ГР, ТЗ и ТВК</w:t>
      </w:r>
      <w:r w:rsidR="00A96AF3" w:rsidRPr="000D6ABB">
        <w:rPr>
          <w:lang w:val="ru-RU"/>
        </w:rPr>
        <w:t xml:space="preserve">.  </w:t>
      </w:r>
      <w:r w:rsidRPr="000D6ABB">
        <w:rPr>
          <w:lang w:val="ru-RU"/>
        </w:rPr>
        <w:t>В ходе двадцать девятой и тридцатой сессий МКГР был достигнут существенный прогресс по вопросу о ТЗ, связанных с ГР</w:t>
      </w:r>
      <w:r w:rsidR="00A96AF3" w:rsidRPr="000D6ABB">
        <w:rPr>
          <w:lang w:val="ru-RU"/>
        </w:rPr>
        <w:t xml:space="preserve">.  </w:t>
      </w:r>
      <w:r w:rsidRPr="000D6ABB">
        <w:rPr>
          <w:lang w:val="ru-RU"/>
        </w:rPr>
        <w:t>В ходе тридцать первой сессии МКГР также был достигнут значительный прогресс по вопросу о ТЗ</w:t>
      </w:r>
      <w:r w:rsidR="00A96AF3" w:rsidRPr="000D6ABB">
        <w:rPr>
          <w:lang w:val="ru-RU"/>
        </w:rPr>
        <w:t xml:space="preserve">.  </w:t>
      </w:r>
      <w:r w:rsidRPr="000D6ABB">
        <w:rPr>
          <w:lang w:val="ru-RU"/>
        </w:rPr>
        <w:t>Делегация выразила уверенность в том, что текущая и будущие сессии также увенчаются успехом</w:t>
      </w:r>
      <w:r w:rsidR="00A96AF3" w:rsidRPr="000D6ABB">
        <w:rPr>
          <w:lang w:val="ru-RU"/>
        </w:rPr>
        <w:t xml:space="preserve">.  </w:t>
      </w:r>
      <w:r w:rsidRPr="000D6ABB">
        <w:rPr>
          <w:lang w:val="ru-RU"/>
        </w:rPr>
        <w:t>В ходе обсуждения МКГР необходимо уделить основное внимание наиболее важным аспектам текста</w:t>
      </w:r>
      <w:r w:rsidR="00A96AF3" w:rsidRPr="000D6ABB">
        <w:rPr>
          <w:lang w:val="ru-RU"/>
        </w:rPr>
        <w:t xml:space="preserve">.  </w:t>
      </w:r>
      <w:r w:rsidRPr="000D6ABB">
        <w:rPr>
          <w:lang w:val="ru-RU"/>
        </w:rPr>
        <w:t>Необходимо свести обсуждения к минимуму и эффективно использовать ценное время, не продолжая обсуждение вопросов, позиции по которым уже вполне изложены и понятны всем</w:t>
      </w:r>
      <w:r w:rsidR="00A96AF3" w:rsidRPr="000D6ABB">
        <w:rPr>
          <w:lang w:val="ru-RU"/>
        </w:rPr>
        <w:t xml:space="preserve">.  </w:t>
      </w:r>
      <w:r w:rsidRPr="000D6ABB">
        <w:rPr>
          <w:lang w:val="ru-RU"/>
        </w:rPr>
        <w:t>По вопросу о бенефициарах не вызывает возражений положение о том, что основными бенефициарами данного документа являются КНМО</w:t>
      </w:r>
      <w:r w:rsidR="00A96AF3" w:rsidRPr="000D6ABB">
        <w:rPr>
          <w:lang w:val="ru-RU"/>
        </w:rPr>
        <w:t xml:space="preserve">.  </w:t>
      </w:r>
      <w:r w:rsidR="00FB06E9" w:rsidRPr="000D6ABB">
        <w:rPr>
          <w:lang w:val="ru-RU"/>
        </w:rPr>
        <w:t xml:space="preserve">Однако существуют определенные обстоятельства, в которых ТЗ не могут быть прямо приписаны к конкретным КНМО.  </w:t>
      </w:r>
      <w:r w:rsidRPr="000D6ABB">
        <w:rPr>
          <w:lang w:val="ru-RU"/>
        </w:rPr>
        <w:t>Это обычно случается, когда ТЗ не могут быть прямо приписаны к той или иной КНМО или ограничены определенной КНМО или когда невозможно выделить КНМО, которая создала эти знания</w:t>
      </w:r>
      <w:r w:rsidR="00A96AF3" w:rsidRPr="000D6ABB">
        <w:rPr>
          <w:lang w:val="ru-RU"/>
        </w:rPr>
        <w:t xml:space="preserve">.  </w:t>
      </w:r>
      <w:r w:rsidRPr="000D6ABB">
        <w:rPr>
          <w:lang w:val="ru-RU"/>
        </w:rPr>
        <w:t>С учетом этих обстоятельств в положении о бенефициарах следует рассматривать указанную обеспокоенность и включать в него других бенефициаров, определяемых национальным законодательством государств-членов</w:t>
      </w:r>
      <w:r w:rsidR="00A96AF3" w:rsidRPr="000D6ABB">
        <w:rPr>
          <w:lang w:val="ru-RU"/>
        </w:rPr>
        <w:t xml:space="preserve">.  </w:t>
      </w:r>
      <w:r w:rsidRPr="000D6ABB">
        <w:rPr>
          <w:lang w:val="ru-RU"/>
        </w:rPr>
        <w:t>При этом обсуждение по вопросу о бенефициарах тесно связано с управлением правами</w:t>
      </w:r>
      <w:r w:rsidR="00A96AF3" w:rsidRPr="000D6ABB">
        <w:rPr>
          <w:lang w:val="ru-RU"/>
        </w:rPr>
        <w:t xml:space="preserve">.  </w:t>
      </w:r>
      <w:r w:rsidRPr="000D6ABB">
        <w:rPr>
          <w:lang w:val="ru-RU"/>
        </w:rPr>
        <w:t>В целях достижения общего понимания в отношении бенефициаров первостепенное значение имеет обсуждение вопроса об управлении правами</w:t>
      </w:r>
      <w:r w:rsidR="00A96AF3" w:rsidRPr="000D6ABB">
        <w:rPr>
          <w:lang w:val="ru-RU"/>
        </w:rPr>
        <w:t xml:space="preserve">.  </w:t>
      </w:r>
      <w:r w:rsidRPr="000D6ABB">
        <w:rPr>
          <w:lang w:val="ru-RU"/>
        </w:rPr>
        <w:t>Создается впечатление, что в отношении объема охраны существует сближение взглядов, которое подчеркивает необходимость защиты имущественных и неимущественных интересов бенефициара</w:t>
      </w:r>
      <w:r w:rsidR="00A96AF3" w:rsidRPr="000D6ABB">
        <w:rPr>
          <w:lang w:val="ru-RU"/>
        </w:rPr>
        <w:t xml:space="preserve">.  </w:t>
      </w:r>
      <w:r w:rsidRPr="000D6ABB">
        <w:rPr>
          <w:lang w:val="ru-RU"/>
        </w:rPr>
        <w:t>В указанном контексте делегация напомнила о многоуровневом подходе</w:t>
      </w:r>
      <w:r w:rsidR="00A96AF3" w:rsidRPr="000D6ABB">
        <w:rPr>
          <w:lang w:val="ru-RU"/>
        </w:rPr>
        <w:t xml:space="preserve">.  </w:t>
      </w:r>
      <w:r w:rsidRPr="000D6ABB">
        <w:rPr>
          <w:lang w:val="ru-RU"/>
        </w:rPr>
        <w:t>Она предложила МКГР учесть практическую ценность установления уровня прав, определяемого распространенностью ТЗ и характером их использования</w:t>
      </w:r>
      <w:r w:rsidR="00A96AF3" w:rsidRPr="000D6ABB">
        <w:rPr>
          <w:lang w:val="ru-RU"/>
        </w:rPr>
        <w:t xml:space="preserve">.  </w:t>
      </w:r>
      <w:r w:rsidRPr="000D6ABB">
        <w:rPr>
          <w:lang w:val="ru-RU"/>
        </w:rPr>
        <w:t>Тем самым будет предоставлена возможность поиска ключевых общих элементов, а именно объекта охраны, бенефициаров, объема охраны и исключений и ограничений</w:t>
      </w:r>
      <w:r w:rsidR="00A96AF3" w:rsidRPr="000D6ABB">
        <w:rPr>
          <w:lang w:val="ru-RU"/>
        </w:rPr>
        <w:t xml:space="preserve">.  </w:t>
      </w:r>
      <w:r w:rsidR="00FB06E9" w:rsidRPr="000D6ABB">
        <w:rPr>
          <w:lang w:val="ru-RU"/>
        </w:rPr>
        <w:t xml:space="preserve">Она рекомендует продолжать обсуждение указанного последнего вопроса, поскольку весьма важно обеспечить не слишком обширный характер указанных положений, чтобы не подвергнуть риску объем охраны.  </w:t>
      </w:r>
      <w:r w:rsidRPr="000D6ABB">
        <w:rPr>
          <w:lang w:val="ru-RU"/>
        </w:rPr>
        <w:t>Отмечая важность действенной охраны ГР, ТЗ и ТВК для всех, МКГР следует двигаться дальше посредством созыва дипломатической конференции с целью принятия юридически обязательного документа (документов) для обеспечения действенной охраны ГР, ТЗ и ТВК</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lastRenderedPageBreak/>
        <w:t xml:space="preserve">Делегация Нигерии, выступая от имени Африканской группы, выразила стремление к продвижению переговоров </w:t>
      </w:r>
      <w:r w:rsidR="00972DA5" w:rsidRPr="000D6ABB">
        <w:rPr>
          <w:rFonts w:eastAsia="Times New Roman"/>
          <w:lang w:val="ru-RU"/>
        </w:rPr>
        <w:t xml:space="preserve">в рамках </w:t>
      </w:r>
      <w:r w:rsidRPr="000D6ABB">
        <w:rPr>
          <w:rFonts w:eastAsia="Times New Roman"/>
          <w:lang w:val="ru-RU"/>
        </w:rPr>
        <w:t>МКГР</w:t>
      </w:r>
      <w:r w:rsidR="00A96AF3" w:rsidRPr="000D6ABB">
        <w:rPr>
          <w:rFonts w:eastAsia="Times New Roman"/>
          <w:lang w:val="ru-RU"/>
        </w:rPr>
        <w:t xml:space="preserve">.  </w:t>
      </w:r>
      <w:r w:rsidRPr="000D6ABB">
        <w:rPr>
          <w:rFonts w:eastAsia="Times New Roman"/>
          <w:lang w:val="ru-RU"/>
        </w:rPr>
        <w:t>Она рассчитывает на опыт, профессионализм и располагающий стиль работы Председателя, заместителей Председателя и Секретариата, которые облегчат достижение указанного результата</w:t>
      </w:r>
      <w:r w:rsidR="00A96AF3" w:rsidRPr="000D6ABB">
        <w:rPr>
          <w:rFonts w:eastAsia="Times New Roman"/>
          <w:lang w:val="ru-RU"/>
        </w:rPr>
        <w:t xml:space="preserve">.  </w:t>
      </w:r>
      <w:r w:rsidRPr="000D6ABB">
        <w:rPr>
          <w:rFonts w:eastAsia="Times New Roman"/>
          <w:lang w:val="ru-RU"/>
        </w:rPr>
        <w:t>Она заверила всех участников в своем конструктивном, ориентированном на результат подходе</w:t>
      </w:r>
      <w:r w:rsidR="00A96AF3" w:rsidRPr="000D6ABB">
        <w:rPr>
          <w:rFonts w:eastAsia="Times New Roman"/>
          <w:lang w:val="ru-RU"/>
        </w:rPr>
        <w:t xml:space="preserve">.  </w:t>
      </w:r>
      <w:r w:rsidRPr="000D6ABB">
        <w:rPr>
          <w:rFonts w:eastAsia="Times New Roman"/>
          <w:lang w:val="ru-RU"/>
        </w:rPr>
        <w:t>Она оценила Семинар в качестве полезного ресурса для обмена знаниями и пониманием как проблем в переговорах, так и идей по движению вперед</w:t>
      </w:r>
      <w:r w:rsidR="00A96AF3" w:rsidRPr="000D6ABB">
        <w:rPr>
          <w:rFonts w:eastAsia="Times New Roman"/>
          <w:lang w:val="ru-RU"/>
        </w:rPr>
        <w:t xml:space="preserve">.  </w:t>
      </w:r>
      <w:r w:rsidRPr="000D6ABB">
        <w:rPr>
          <w:rFonts w:eastAsia="Times New Roman"/>
          <w:lang w:val="ru-RU"/>
        </w:rPr>
        <w:t>Основная борьба разворачивается по вопросу о том, каким образом лучше всего следует признавать, пропагандировать и охранять ТЗ, старейшую форму знаний, известную человечеству, в современной системе ИС, которая была разработана для того, чтобы отстаивать интересы промышленно развитых стран</w:t>
      </w:r>
      <w:r w:rsidR="00A96AF3" w:rsidRPr="000D6ABB">
        <w:rPr>
          <w:rFonts w:eastAsia="Times New Roman"/>
          <w:lang w:val="ru-RU"/>
        </w:rPr>
        <w:t xml:space="preserve">.  </w:t>
      </w:r>
      <w:r w:rsidRPr="000D6ABB">
        <w:rPr>
          <w:rFonts w:eastAsia="Times New Roman"/>
          <w:lang w:val="ru-RU"/>
        </w:rPr>
        <w:t>Проблема заключается в том, будет ли интересам владельцев ТЗ и создателей знаний также придан их правомерный юридический статус в рамках указанной системы</w:t>
      </w:r>
      <w:r w:rsidR="00A96AF3" w:rsidRPr="000D6ABB">
        <w:rPr>
          <w:rFonts w:eastAsia="Times New Roman"/>
          <w:lang w:val="ru-RU"/>
        </w:rPr>
        <w:t xml:space="preserve">.  </w:t>
      </w:r>
      <w:r w:rsidRPr="000D6ABB">
        <w:rPr>
          <w:rFonts w:eastAsia="Times New Roman"/>
          <w:lang w:val="ru-RU"/>
        </w:rPr>
        <w:t>Группа выразила надежду на то, что общей целью каждого участника тридцать второй сессии МКГР является попытка сократить пробелы, имея в виду тот факт, что она завершит свои переговоры о взаимодействии между ТЗ и ИС до сессии для подведения итогов, запланированной на июнь 2017 г</w:t>
      </w:r>
      <w:r w:rsidR="00A96AF3" w:rsidRPr="000D6ABB">
        <w:rPr>
          <w:rFonts w:eastAsia="Times New Roman"/>
          <w:lang w:val="ru-RU"/>
        </w:rPr>
        <w:t xml:space="preserve">.  </w:t>
      </w:r>
      <w:r w:rsidRPr="000D6ABB">
        <w:rPr>
          <w:rFonts w:eastAsia="Times New Roman"/>
          <w:lang w:val="ru-RU"/>
        </w:rPr>
        <w:t xml:space="preserve">Принятие решения по таким ключевым вопросам, как </w:t>
      </w:r>
      <w:r w:rsidR="00E94CD3">
        <w:rPr>
          <w:rFonts w:eastAsia="Times New Roman"/>
          <w:lang w:val="ru-RU"/>
        </w:rPr>
        <w:t>б</w:t>
      </w:r>
      <w:r w:rsidRPr="000D6ABB">
        <w:rPr>
          <w:rFonts w:eastAsia="Times New Roman"/>
          <w:lang w:val="ru-RU"/>
        </w:rPr>
        <w:t xml:space="preserve">енефициары, </w:t>
      </w:r>
      <w:r w:rsidR="00E94CD3">
        <w:rPr>
          <w:rFonts w:eastAsia="Times New Roman"/>
          <w:lang w:val="ru-RU"/>
        </w:rPr>
        <w:t>о</w:t>
      </w:r>
      <w:r w:rsidRPr="000D6ABB">
        <w:rPr>
          <w:rFonts w:eastAsia="Times New Roman"/>
          <w:lang w:val="ru-RU"/>
        </w:rPr>
        <w:t xml:space="preserve">бъем охраны и </w:t>
      </w:r>
      <w:r w:rsidR="00E94CD3">
        <w:rPr>
          <w:rFonts w:eastAsia="Times New Roman"/>
          <w:lang w:val="ru-RU"/>
        </w:rPr>
        <w:t>у</w:t>
      </w:r>
      <w:r w:rsidRPr="000D6ABB">
        <w:rPr>
          <w:rFonts w:eastAsia="Times New Roman"/>
          <w:lang w:val="ru-RU"/>
        </w:rPr>
        <w:t>правление правами, в значительной мере продвинет вперед работу МКГР и придаст ей направление к эффективному и практическому правовому документу для действенной охраны ТЗ в современной международной системе ИС</w:t>
      </w:r>
      <w:r w:rsidR="00A96AF3" w:rsidRPr="000D6ABB">
        <w:rPr>
          <w:rFonts w:eastAsia="Times New Roman"/>
          <w:lang w:val="ru-RU"/>
        </w:rPr>
        <w:t xml:space="preserve">.  </w:t>
      </w:r>
      <w:r w:rsidRPr="000D6ABB">
        <w:rPr>
          <w:rFonts w:eastAsia="Times New Roman"/>
          <w:lang w:val="ru-RU"/>
        </w:rPr>
        <w:t>Этому уделялось основное внимание в течение недели, с осознанием того, что такой итог продемонстрирует достигнутый прогресс, важность всех органов для благополучия человека и соответствие мандату МКГР, достижение общего понимания</w:t>
      </w:r>
      <w:r w:rsidR="00A96AF3" w:rsidRPr="000D6ABB">
        <w:rPr>
          <w:rFonts w:eastAsia="Times New Roman"/>
          <w:lang w:val="ru-RU"/>
        </w:rPr>
        <w:t xml:space="preserve">.  </w:t>
      </w:r>
      <w:r w:rsidRPr="000D6ABB">
        <w:rPr>
          <w:rFonts w:eastAsia="Times New Roman"/>
          <w:lang w:val="ru-RU"/>
        </w:rPr>
        <w:t>В указанном контексте она поддерживает заявление, сделанное делегацией Индонезии от имени СЕМ</w:t>
      </w:r>
      <w:r w:rsidR="00A96AF3" w:rsidRPr="000D6ABB">
        <w:rPr>
          <w:rFonts w:eastAsia="Times New Roman"/>
          <w:lang w:val="ru-RU"/>
        </w:rPr>
        <w:t xml:space="preserve">.  </w:t>
      </w:r>
      <w:r w:rsidRPr="000D6ABB">
        <w:rPr>
          <w:rFonts w:eastAsia="Times New Roman"/>
          <w:lang w:val="ru-RU"/>
        </w:rPr>
        <w:t>Вновь подтвердив свою готовность к работе в целях успешного проведения сессии, она призвала всех участников глубже задуматься над социально-экономической ценностью ТЗ для всего корпуса знаний, облегчающего развитие человека и общества, признанной в Целях устойчивого развития (ЦУР)</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Китая выразила удовлетворение тем фактом, что она вновь будет работать рядом с остальными государствами в целях проведения углубленных обсуждений на основе текста</w:t>
      </w:r>
      <w:r w:rsidR="009B0D3F" w:rsidRPr="000D6ABB">
        <w:rPr>
          <w:rFonts w:eastAsia="Times New Roman"/>
          <w:lang w:val="ru-RU"/>
        </w:rPr>
        <w:t xml:space="preserve">.  </w:t>
      </w:r>
      <w:r w:rsidRPr="000D6ABB">
        <w:rPr>
          <w:rFonts w:eastAsia="Times New Roman"/>
          <w:lang w:val="ru-RU"/>
        </w:rPr>
        <w:t xml:space="preserve">На своей тридцать первой сессии МКГР </w:t>
      </w:r>
      <w:r w:rsidR="00A002DD" w:rsidRPr="000D6ABB">
        <w:rPr>
          <w:rFonts w:eastAsia="Times New Roman"/>
          <w:lang w:val="ru-RU"/>
        </w:rPr>
        <w:t xml:space="preserve">обсудил </w:t>
      </w:r>
      <w:r w:rsidRPr="000D6ABB">
        <w:rPr>
          <w:rFonts w:eastAsia="Times New Roman"/>
          <w:lang w:val="ru-RU"/>
        </w:rPr>
        <w:t>четыре вопроса, и нерешенные вопросы предстоит обсудить в ходе текущей сессии</w:t>
      </w:r>
      <w:r w:rsidR="00A96AF3" w:rsidRPr="000D6ABB">
        <w:rPr>
          <w:rFonts w:eastAsia="Times New Roman"/>
          <w:lang w:val="ru-RU"/>
        </w:rPr>
        <w:t xml:space="preserve">.  </w:t>
      </w:r>
      <w:r w:rsidRPr="000D6ABB">
        <w:rPr>
          <w:rFonts w:eastAsia="Times New Roman"/>
          <w:lang w:val="ru-RU"/>
        </w:rPr>
        <w:t xml:space="preserve">Текущая сессия является последней за двухлетний период, и МКГР еще предстоит столкнуться с </w:t>
      </w:r>
      <w:r w:rsidR="00A002DD" w:rsidRPr="000D6ABB">
        <w:rPr>
          <w:rFonts w:eastAsia="Times New Roman"/>
          <w:lang w:val="ru-RU"/>
        </w:rPr>
        <w:t>нарастающими сложностями</w:t>
      </w:r>
      <w:r w:rsidR="00A96AF3" w:rsidRPr="000D6ABB">
        <w:rPr>
          <w:rFonts w:eastAsia="Times New Roman"/>
          <w:lang w:val="ru-RU"/>
        </w:rPr>
        <w:t xml:space="preserve">.  </w:t>
      </w:r>
      <w:r w:rsidRPr="000D6ABB">
        <w:rPr>
          <w:rFonts w:eastAsia="Times New Roman"/>
          <w:lang w:val="ru-RU"/>
        </w:rPr>
        <w:t>Она намерена работать совместно с другими странами, стремясь продвинуть обсуждения в целях достижения ее цели, а именно разработки юридически обязательного международного документа (документов) по охране ГР, ТК и ТВК</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Style w:val="HTMLTypewriter"/>
          <w:rFonts w:ascii="Arial" w:eastAsia="SimSun" w:hAnsi="Arial"/>
          <w:lang w:val="ru-RU"/>
        </w:rPr>
      </w:pPr>
      <w:r w:rsidRPr="000D6ABB">
        <w:rPr>
          <w:lang w:val="ru-RU"/>
        </w:rPr>
        <w:t xml:space="preserve">Делегация Индии, выступая от имени Азиатско-Тихоокеанской группы, напомнила о Семинаре, который был успешно </w:t>
      </w:r>
      <w:r w:rsidR="00A002DD" w:rsidRPr="000D6ABB">
        <w:rPr>
          <w:lang w:val="ru-RU"/>
        </w:rPr>
        <w:t xml:space="preserve">организован </w:t>
      </w:r>
      <w:r w:rsidRPr="000D6ABB">
        <w:rPr>
          <w:lang w:val="ru-RU"/>
        </w:rPr>
        <w:t>Секретариатом</w:t>
      </w:r>
      <w:r w:rsidR="00A96AF3" w:rsidRPr="000D6ABB">
        <w:rPr>
          <w:lang w:val="ru-RU"/>
        </w:rPr>
        <w:t xml:space="preserve">.  </w:t>
      </w:r>
      <w:r w:rsidRPr="000D6ABB">
        <w:rPr>
          <w:lang w:val="ru-RU"/>
        </w:rPr>
        <w:t>Точки зрения, примеры и аргументы, озвученные ораторами, обеспечили множество полезной информации по различным нерешенным вопросам, стоящим перед МКГР</w:t>
      </w:r>
      <w:r w:rsidR="00A96AF3" w:rsidRPr="000D6ABB">
        <w:rPr>
          <w:lang w:val="ru-RU"/>
        </w:rPr>
        <w:t xml:space="preserve">.  </w:t>
      </w:r>
      <w:r w:rsidRPr="000D6ABB">
        <w:rPr>
          <w:lang w:val="ru-RU"/>
        </w:rPr>
        <w:t>Она признала усилия СЕМ в попытке поспособствовать повышению уровня понимания указанных вопросов в свете сокращения пробелов в ходе Круглого стола</w:t>
      </w:r>
      <w:r w:rsidR="00A96AF3" w:rsidRPr="000D6ABB">
        <w:rPr>
          <w:lang w:val="ru-RU"/>
        </w:rPr>
        <w:t xml:space="preserve">.  </w:t>
      </w:r>
      <w:r w:rsidRPr="000D6ABB">
        <w:rPr>
          <w:lang w:val="ru-RU"/>
        </w:rPr>
        <w:t xml:space="preserve">Признавая критически важную роль, которую ТЗ, ГР и ТВК играют в областях фармацевтической отрасли, продовольственной безопасности, торговли, охраны окружающей среды, культуры и устойчивого развития, их сохранение, охрана и пропаганда </w:t>
      </w:r>
      <w:r w:rsidR="00A002DD" w:rsidRPr="000D6ABB">
        <w:rPr>
          <w:lang w:val="ru-RU"/>
        </w:rPr>
        <w:t>очень важны</w:t>
      </w:r>
      <w:r w:rsidR="00A96AF3" w:rsidRPr="000D6ABB">
        <w:rPr>
          <w:lang w:val="ru-RU"/>
        </w:rPr>
        <w:t xml:space="preserve">.  </w:t>
      </w:r>
      <w:r w:rsidRPr="000D6ABB">
        <w:rPr>
          <w:lang w:val="ru-RU"/>
        </w:rPr>
        <w:t>Большинство членов Группы вновь подтвердили необходимость создания юридически обязательного документа (документов), обеспечивающего действенную охрану ГР, ТЗ и ТВК</w:t>
      </w:r>
      <w:r w:rsidR="00A96AF3" w:rsidRPr="000D6ABB">
        <w:rPr>
          <w:lang w:val="ru-RU"/>
        </w:rPr>
        <w:t xml:space="preserve">.  </w:t>
      </w:r>
      <w:r w:rsidRPr="000D6ABB">
        <w:rPr>
          <w:lang w:val="ru-RU"/>
        </w:rPr>
        <w:t>Однако ряд ее членов занимают иную позицию</w:t>
      </w:r>
      <w:r w:rsidR="00A96AF3" w:rsidRPr="000D6ABB">
        <w:rPr>
          <w:lang w:val="ru-RU"/>
        </w:rPr>
        <w:t xml:space="preserve">.  </w:t>
      </w:r>
      <w:r w:rsidRPr="000D6ABB">
        <w:rPr>
          <w:lang w:val="ru-RU"/>
        </w:rPr>
        <w:t>Группа подтвердила свою неизменную готовность к продолжению обсуждений по основным вопросам в стремлении к поиску единой позиции и работе по доработке текста</w:t>
      </w:r>
      <w:r w:rsidR="00A96AF3" w:rsidRPr="000D6ABB">
        <w:rPr>
          <w:lang w:val="ru-RU"/>
        </w:rPr>
        <w:t xml:space="preserve">.  </w:t>
      </w:r>
      <w:r w:rsidRPr="000D6ABB">
        <w:rPr>
          <w:lang w:val="ru-RU"/>
        </w:rPr>
        <w:t>Определение ТЗ заложило бы основу для этой работы</w:t>
      </w:r>
      <w:r w:rsidR="00A96AF3" w:rsidRPr="000D6ABB">
        <w:rPr>
          <w:lang w:val="ru-RU"/>
        </w:rPr>
        <w:t xml:space="preserve">.  </w:t>
      </w:r>
      <w:r w:rsidRPr="000D6ABB">
        <w:rPr>
          <w:lang w:val="ru-RU"/>
        </w:rPr>
        <w:t xml:space="preserve">Оно должно </w:t>
      </w:r>
      <w:r w:rsidR="00A002DD" w:rsidRPr="000D6ABB">
        <w:rPr>
          <w:lang w:val="ru-RU"/>
        </w:rPr>
        <w:t xml:space="preserve">быть </w:t>
      </w:r>
      <w:r w:rsidRPr="000D6ABB">
        <w:rPr>
          <w:lang w:val="ru-RU"/>
        </w:rPr>
        <w:t>всеобъемлющим и отражать уникальные характеристики ТЗ, должно носить исчерпывающий характер и не требовать отдельных критериев соответствия</w:t>
      </w:r>
      <w:r w:rsidR="00A96AF3" w:rsidRPr="000D6ABB">
        <w:rPr>
          <w:lang w:val="ru-RU"/>
        </w:rPr>
        <w:t xml:space="preserve">.  </w:t>
      </w:r>
      <w:r w:rsidRPr="000D6ABB">
        <w:rPr>
          <w:lang w:val="ru-RU"/>
        </w:rPr>
        <w:t xml:space="preserve">По </w:t>
      </w:r>
      <w:r w:rsidRPr="000D6ABB">
        <w:rPr>
          <w:lang w:val="ru-RU"/>
        </w:rPr>
        <w:lastRenderedPageBreak/>
        <w:t>вопросу о бенефициарах, учитывая различные обстоятельства в различных странах, большинство членов Группы придерживаются точки зрения об уместности включения в определение бенефициаров государств и национальных органов государственной власти, если существуют примеры, в которых ТЗ невозможно прямо связать с какой-либо местной общиной</w:t>
      </w:r>
      <w:r w:rsidR="00A96AF3" w:rsidRPr="000D6ABB">
        <w:rPr>
          <w:lang w:val="ru-RU"/>
        </w:rPr>
        <w:t xml:space="preserve">.  </w:t>
      </w:r>
      <w:r w:rsidRPr="000D6ABB">
        <w:rPr>
          <w:lang w:val="ru-RU"/>
        </w:rPr>
        <w:t>Некоторые члены Группы занимают иную позицию</w:t>
      </w:r>
      <w:r w:rsidR="00A96AF3" w:rsidRPr="000D6ABB">
        <w:rPr>
          <w:lang w:val="ru-RU"/>
        </w:rPr>
        <w:t xml:space="preserve">.  </w:t>
      </w:r>
      <w:r w:rsidRPr="000D6ABB">
        <w:rPr>
          <w:lang w:val="ru-RU"/>
        </w:rPr>
        <w:t>Большинство членов Группы придерживаются точки зрения о том, что государствам-членам необходимо признать важную роль, которую национальные органы государственной власти играют в качестве хранителе ТЗ в тех случаях, когда бенефициары не могут быть определены, а в тех случаях, когда бенефициары известны, государство должно выполнять фидуциарные функции на основе консультаций с местными общинами</w:t>
      </w:r>
      <w:r w:rsidR="00A96AF3" w:rsidRPr="000D6ABB">
        <w:rPr>
          <w:lang w:val="ru-RU"/>
        </w:rPr>
        <w:t xml:space="preserve">.  </w:t>
      </w:r>
      <w:r w:rsidR="00FB06E9" w:rsidRPr="000D6ABB">
        <w:rPr>
          <w:lang w:val="ru-RU"/>
        </w:rPr>
        <w:t xml:space="preserve">Кроме того, было бы полезно рассматривать </w:t>
      </w:r>
      <w:r w:rsidR="00E94CD3">
        <w:rPr>
          <w:lang w:val="ru-RU"/>
        </w:rPr>
        <w:t>с</w:t>
      </w:r>
      <w:r w:rsidR="00FB06E9" w:rsidRPr="000D6ABB">
        <w:rPr>
          <w:lang w:val="ru-RU"/>
        </w:rPr>
        <w:t xml:space="preserve">татью 2 одновременно со </w:t>
      </w:r>
      <w:r w:rsidR="00E94CD3">
        <w:rPr>
          <w:lang w:val="ru-RU"/>
        </w:rPr>
        <w:t>с</w:t>
      </w:r>
      <w:r w:rsidR="00FB06E9" w:rsidRPr="000D6ABB">
        <w:rPr>
          <w:lang w:val="ru-RU"/>
        </w:rPr>
        <w:t xml:space="preserve">татьей 5 «Управление правами».  </w:t>
      </w:r>
      <w:r w:rsidRPr="000D6ABB">
        <w:rPr>
          <w:lang w:val="ru-RU"/>
        </w:rPr>
        <w:t>Однако ряд членов занимают иную позицию</w:t>
      </w:r>
      <w:r w:rsidR="00A96AF3" w:rsidRPr="000D6ABB">
        <w:rPr>
          <w:lang w:val="ru-RU"/>
        </w:rPr>
        <w:t xml:space="preserve">.  </w:t>
      </w:r>
      <w:r w:rsidRPr="000D6ABB">
        <w:rPr>
          <w:lang w:val="ru-RU"/>
        </w:rPr>
        <w:t>По вопросу об объеме охраны данный документ должен устанавливать баланс между имущественными и неимущественными правами</w:t>
      </w:r>
      <w:r w:rsidR="00A96AF3" w:rsidRPr="000D6ABB">
        <w:rPr>
          <w:lang w:val="ru-RU"/>
        </w:rPr>
        <w:t xml:space="preserve">.  </w:t>
      </w:r>
      <w:r w:rsidRPr="000D6ABB">
        <w:rPr>
          <w:lang w:val="ru-RU"/>
        </w:rPr>
        <w:t>Большинство членов Группы поддерживает многоуровневый подход в качестве наилучшего механизма для решения проблем сохраняемых в тайне, священных, ограниченного распространения и широко распространенных ТЗ</w:t>
      </w:r>
      <w:r w:rsidR="00A96AF3" w:rsidRPr="000D6ABB">
        <w:rPr>
          <w:lang w:val="ru-RU"/>
        </w:rPr>
        <w:t xml:space="preserve">.  </w:t>
      </w:r>
      <w:r w:rsidRPr="000D6ABB">
        <w:rPr>
          <w:lang w:val="ru-RU"/>
        </w:rPr>
        <w:t>Однако некоторые члены Группы занимают иную позицию</w:t>
      </w:r>
      <w:r w:rsidR="00A96AF3" w:rsidRPr="000D6ABB">
        <w:rPr>
          <w:lang w:val="ru-RU"/>
        </w:rPr>
        <w:t xml:space="preserve">.  </w:t>
      </w:r>
      <w:r w:rsidRPr="000D6ABB">
        <w:rPr>
          <w:lang w:val="ru-RU"/>
        </w:rPr>
        <w:t>В отношении исключений и ограничений документ должен устанавливать оптимальный баланс между владельцами и пользователями ТЗ, чтобы не причинять ущерб их объему охраны</w:t>
      </w:r>
      <w:r w:rsidR="00A96AF3" w:rsidRPr="000D6ABB">
        <w:rPr>
          <w:lang w:val="ru-RU"/>
        </w:rPr>
        <w:t xml:space="preserve">.  </w:t>
      </w:r>
      <w:r w:rsidRPr="000D6ABB">
        <w:rPr>
          <w:lang w:val="ru-RU"/>
        </w:rPr>
        <w:t>Поскольку тридцать вторая сессия МКГР предоставляет последнюю в данном двухлетнем периоде возможность для обсуждения ТЗ, делегация выражает надежду на то, что эти обсуждения будут плодотворными и приведут к заметному прогрессу</w:t>
      </w:r>
      <w:r w:rsidR="00A96AF3" w:rsidRPr="000D6ABB">
        <w:rPr>
          <w:lang w:val="ru-RU"/>
        </w:rPr>
        <w:t xml:space="preserve">.  </w:t>
      </w:r>
      <w:r w:rsidRPr="000D6ABB">
        <w:rPr>
          <w:lang w:val="ru-RU"/>
        </w:rPr>
        <w:t>Под руководством председателя и при совместных усилиях членов на тридцать второй сессии МКГР удастся сократить пробелы и достичь прогресса, как предусмотрено мандатом ГА</w:t>
      </w:r>
      <w:r w:rsidR="00A96AF3" w:rsidRPr="000D6ABB">
        <w:rPr>
          <w:lang w:val="ru-RU"/>
        </w:rPr>
        <w:t xml:space="preserve">.  </w:t>
      </w:r>
      <w:r w:rsidRPr="000D6ABB">
        <w:rPr>
          <w:lang w:val="ru-RU"/>
        </w:rPr>
        <w:t>Делегация выражает готовность к конструктивному участию и предлагает полномасштабное сотрудничество</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ЕС, выступая от имени ЕС и его государств-членов, сообщила о своих ожиданиях от проведения второй сессии по вопросу о ТЗ в рамках мандата</w:t>
      </w:r>
      <w:r w:rsidR="00A96AF3" w:rsidRPr="000D6ABB">
        <w:rPr>
          <w:rFonts w:eastAsia="Times New Roman"/>
          <w:lang w:val="ru-RU"/>
        </w:rPr>
        <w:t xml:space="preserve">.  </w:t>
      </w:r>
      <w:r w:rsidRPr="000D6ABB">
        <w:rPr>
          <w:rFonts w:eastAsia="Times New Roman"/>
          <w:lang w:val="ru-RU"/>
        </w:rPr>
        <w:t xml:space="preserve">В связи с Ориентировочным перечнем нерешенных вопросов она подчеркнула важность </w:t>
      </w:r>
      <w:r w:rsidR="00A002DD" w:rsidRPr="000D6ABB">
        <w:rPr>
          <w:rFonts w:eastAsia="Times New Roman"/>
          <w:lang w:val="ru-RU"/>
        </w:rPr>
        <w:t xml:space="preserve">установленных </w:t>
      </w:r>
      <w:r w:rsidRPr="000D6ABB">
        <w:rPr>
          <w:rFonts w:eastAsia="Times New Roman"/>
          <w:lang w:val="ru-RU"/>
        </w:rPr>
        <w:t>целей</w:t>
      </w:r>
      <w:r w:rsidR="00A96AF3" w:rsidRPr="000D6ABB">
        <w:rPr>
          <w:rFonts w:eastAsia="Times New Roman"/>
          <w:lang w:val="ru-RU"/>
        </w:rPr>
        <w:t xml:space="preserve">.  </w:t>
      </w:r>
      <w:r w:rsidRPr="000D6ABB">
        <w:rPr>
          <w:rFonts w:eastAsia="Times New Roman"/>
          <w:lang w:val="ru-RU"/>
        </w:rPr>
        <w:t>Без общего понимания целей достижение прогресса является нереалистичным</w:t>
      </w:r>
      <w:r w:rsidR="00A96AF3" w:rsidRPr="000D6ABB">
        <w:rPr>
          <w:rFonts w:eastAsia="Times New Roman"/>
          <w:lang w:val="ru-RU"/>
        </w:rPr>
        <w:t xml:space="preserve">.  </w:t>
      </w:r>
      <w:r w:rsidRPr="000D6ABB">
        <w:rPr>
          <w:rFonts w:eastAsia="Times New Roman"/>
          <w:lang w:val="ru-RU"/>
        </w:rPr>
        <w:t>Указанные цели должны согласовываться с мандатом ВОИС, и МКГР не следует дублировать тематику, рассматриваемую в других документах, как, например, Конвенция о биологическом разнообразии (КБР) или 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(Нагойский протокол)</w:t>
      </w:r>
      <w:r w:rsidR="00A96AF3" w:rsidRPr="000D6ABB">
        <w:rPr>
          <w:rFonts w:eastAsia="Times New Roman"/>
          <w:lang w:val="ru-RU"/>
        </w:rPr>
        <w:t xml:space="preserve">.  </w:t>
      </w:r>
      <w:r w:rsidRPr="000D6ABB">
        <w:rPr>
          <w:rFonts w:eastAsia="Times New Roman"/>
          <w:lang w:val="ru-RU"/>
        </w:rPr>
        <w:t>Далее, существуют важные концепции ИС, как, например, общественное достояние и воздействие на все заинтересованные стороны, которые должны сыграть ключевую роль в обсуждениях</w:t>
      </w:r>
      <w:r w:rsidR="00A96AF3" w:rsidRPr="000D6ABB">
        <w:rPr>
          <w:rFonts w:eastAsia="Times New Roman"/>
          <w:lang w:val="ru-RU"/>
        </w:rPr>
        <w:t xml:space="preserve">.  </w:t>
      </w:r>
      <w:r w:rsidRPr="000D6ABB">
        <w:rPr>
          <w:rFonts w:eastAsia="Times New Roman"/>
          <w:lang w:val="ru-RU"/>
        </w:rPr>
        <w:t>Она подчеркнула полезность различных возможностей для усиления охраны ТЗ, которые уже выдвигались на рассмотрение МКГР, как, например, повышение информированности, содействие использованию существующих нормативно-правовых баз, включая системы защиты товарных знаков, промышленных образцов, коммерческих секретов, географических указаний и авторского права, и улучшение доступа к этим базам</w:t>
      </w:r>
      <w:r w:rsidR="00A96AF3" w:rsidRPr="000D6ABB">
        <w:rPr>
          <w:rFonts w:eastAsia="Times New Roman"/>
          <w:lang w:val="ru-RU"/>
        </w:rPr>
        <w:t xml:space="preserve">.  </w:t>
      </w:r>
      <w:r w:rsidRPr="000D6ABB">
        <w:rPr>
          <w:rFonts w:eastAsia="Times New Roman"/>
          <w:lang w:val="ru-RU"/>
        </w:rPr>
        <w:t>Она придает большое значение соблюдению мандата, данного ГА</w:t>
      </w:r>
      <w:r w:rsidR="00A96AF3" w:rsidRPr="000D6ABB">
        <w:rPr>
          <w:rFonts w:eastAsia="Times New Roman"/>
          <w:lang w:val="ru-RU"/>
        </w:rPr>
        <w:t xml:space="preserve">.  </w:t>
      </w:r>
      <w:r w:rsidRPr="000D6ABB">
        <w:rPr>
          <w:rFonts w:eastAsia="Times New Roman"/>
          <w:lang w:val="ru-RU"/>
        </w:rPr>
        <w:t>Таким образом, делегация надеется на содержательные дебаты, направленные на достижение взаимопонимания относительно фактов, а не на какой-то конкретный результат</w:t>
      </w:r>
      <w:r w:rsidR="00A96AF3" w:rsidRPr="000D6ABB">
        <w:rPr>
          <w:rFonts w:eastAsia="Times New Roman"/>
          <w:lang w:val="ru-RU"/>
        </w:rPr>
        <w:t xml:space="preserve">.  </w:t>
      </w:r>
      <w:r w:rsidRPr="000D6ABB">
        <w:rPr>
          <w:rFonts w:eastAsia="Times New Roman"/>
          <w:lang w:val="ru-RU"/>
        </w:rPr>
        <w:t>В первую очередь, необходимо достичь согласия в отношении этих ключевых вопросов</w:t>
      </w:r>
      <w:r w:rsidR="00A96AF3" w:rsidRPr="000D6ABB">
        <w:rPr>
          <w:rFonts w:eastAsia="Times New Roman"/>
          <w:lang w:val="ru-RU"/>
        </w:rPr>
        <w:t xml:space="preserve">.  </w:t>
      </w:r>
      <w:r w:rsidRPr="000D6ABB">
        <w:rPr>
          <w:rFonts w:eastAsia="Times New Roman"/>
          <w:lang w:val="ru-RU"/>
        </w:rPr>
        <w:t>Она по-прежнему выступает в поддержку интенсивных и основанных на фактических данных обсуждений, в ходе которых рассматриваются значение и целесообразность для реального мира в социальном, экономическом и правовом плане, в том числе обеспечение соблюдения прав</w:t>
      </w:r>
      <w:r w:rsidR="00A96AF3" w:rsidRPr="000D6ABB">
        <w:rPr>
          <w:rFonts w:eastAsia="Times New Roman"/>
          <w:lang w:val="ru-RU"/>
        </w:rPr>
        <w:t xml:space="preserve">.  </w:t>
      </w:r>
      <w:r w:rsidRPr="000D6ABB">
        <w:rPr>
          <w:rFonts w:eastAsia="Times New Roman"/>
          <w:lang w:val="ru-RU"/>
        </w:rPr>
        <w:t>С этой целью она выступает в поддержку проведения исследования по вопросу о национальном опыте и о том, какую новую информацию это может добавить в обсуждения</w:t>
      </w:r>
      <w:r w:rsidR="00A96AF3" w:rsidRPr="000D6ABB">
        <w:rPr>
          <w:rFonts w:eastAsia="Times New Roman"/>
          <w:lang w:val="ru-RU"/>
        </w:rPr>
        <w:t xml:space="preserve">.  </w:t>
      </w:r>
      <w:r w:rsidRPr="000D6ABB">
        <w:rPr>
          <w:rFonts w:eastAsia="Times New Roman"/>
          <w:lang w:val="ru-RU"/>
        </w:rPr>
        <w:t xml:space="preserve">Она повторно подала рабочий документ, в котором содержится просьба в адрес Секретариата ВОИС о проведении исследования национального опыта, национальных законодательных актов и </w:t>
      </w:r>
      <w:r w:rsidRPr="000D6ABB">
        <w:rPr>
          <w:rFonts w:eastAsia="Times New Roman"/>
          <w:lang w:val="ru-RU"/>
        </w:rPr>
        <w:lastRenderedPageBreak/>
        <w:t>инициатив, принятого недавно в связи с охраной ТЗ</w:t>
      </w:r>
      <w:r w:rsidR="00A96AF3" w:rsidRPr="000D6ABB">
        <w:rPr>
          <w:rFonts w:eastAsia="Times New Roman"/>
          <w:lang w:val="ru-RU"/>
        </w:rPr>
        <w:t xml:space="preserve">.  </w:t>
      </w:r>
      <w:r w:rsidRPr="000D6ABB">
        <w:rPr>
          <w:rFonts w:eastAsia="Times New Roman"/>
          <w:lang w:val="ru-RU"/>
        </w:rPr>
        <w:t>Повторно поданный документ был несколько модифицирован с учетом обеспокоенностей, выраженных на тридцать первой сессии МКГР</w:t>
      </w:r>
      <w:r w:rsidR="00A96AF3" w:rsidRPr="000D6ABB">
        <w:rPr>
          <w:rFonts w:eastAsia="Times New Roman"/>
          <w:lang w:val="ru-RU"/>
        </w:rPr>
        <w:t xml:space="preserve">.  </w:t>
      </w:r>
      <w:r w:rsidRPr="000D6ABB">
        <w:rPr>
          <w:rFonts w:eastAsia="Times New Roman"/>
          <w:lang w:val="ru-RU"/>
        </w:rPr>
        <w:t>Для того, чтобы добавить новую информацию в проходящие в МКГР дискуссии, это исследование должно проанализировать национальное законодательство и изучить конкретные примеры подлежащих охране объектов и таких объектов, которые не предполагается охранять</w:t>
      </w:r>
      <w:r w:rsidR="00A96AF3" w:rsidRPr="000D6ABB">
        <w:rPr>
          <w:rFonts w:eastAsia="Times New Roman"/>
          <w:lang w:val="ru-RU"/>
        </w:rPr>
        <w:t xml:space="preserve">.  </w:t>
      </w:r>
      <w:r w:rsidRPr="000D6ABB">
        <w:rPr>
          <w:rFonts w:eastAsia="Times New Roman"/>
          <w:lang w:val="ru-RU"/>
        </w:rPr>
        <w:t>Исследование должно также принять во внимание целый ряд разнообразных действий, которые могут быть предприняты, причем часть из них может быть основана на применении мер, а другие – на установлении прав</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Представитель PIMA, выступая от имени Форума коренных народов, сообщил о нехватке финансирования Добровольного фонда</w:t>
      </w:r>
      <w:r w:rsidR="00A96AF3" w:rsidRPr="000D6ABB">
        <w:rPr>
          <w:lang w:val="ru-RU"/>
        </w:rPr>
        <w:t xml:space="preserve">.  </w:t>
      </w:r>
      <w:r w:rsidRPr="000D6ABB">
        <w:rPr>
          <w:lang w:val="ru-RU"/>
        </w:rPr>
        <w:t>Он выразил глубокую благодарность странам, которые внесли пожертвования в Фонд в целях расширения участия коренных народов</w:t>
      </w:r>
      <w:r w:rsidR="00A96AF3" w:rsidRPr="000D6ABB">
        <w:rPr>
          <w:lang w:val="ru-RU"/>
        </w:rPr>
        <w:t xml:space="preserve">.  </w:t>
      </w:r>
      <w:r w:rsidR="00FB06E9" w:rsidRPr="000D6ABB">
        <w:rPr>
          <w:lang w:val="ru-RU"/>
        </w:rPr>
        <w:t xml:space="preserve">За последние два года средства Фонда составляли около 600 шв. франков.  </w:t>
      </w:r>
      <w:r w:rsidRPr="000D6ABB">
        <w:rPr>
          <w:lang w:val="ru-RU"/>
        </w:rPr>
        <w:t>Легитимность заседаний будет подвергаться риску, если КНМО не смогут принять в них участие</w:t>
      </w:r>
      <w:r w:rsidR="00A96AF3" w:rsidRPr="000D6ABB">
        <w:rPr>
          <w:lang w:val="ru-RU"/>
        </w:rPr>
        <w:t xml:space="preserve">.  </w:t>
      </w:r>
      <w:r w:rsidRPr="000D6ABB">
        <w:rPr>
          <w:lang w:val="ru-RU"/>
        </w:rPr>
        <w:t>Хотя были сделаны заявления о высокой ценности ТЗ и ТВК, в то же время государствам-членам не удалось в достаточной мере поддержать участие владельцев и обладателей ТЗ и ТВК</w:t>
      </w:r>
      <w:r w:rsidR="00A96AF3" w:rsidRPr="000D6ABB">
        <w:rPr>
          <w:lang w:val="ru-RU"/>
        </w:rPr>
        <w:t xml:space="preserve">.  </w:t>
      </w:r>
      <w:r w:rsidRPr="000D6ABB">
        <w:rPr>
          <w:lang w:val="ru-RU"/>
        </w:rPr>
        <w:t>Взносы в Фонд представляют собой лишь первый шаг</w:t>
      </w:r>
      <w:r w:rsidR="00A96AF3" w:rsidRPr="000D6ABB">
        <w:rPr>
          <w:lang w:val="ru-RU"/>
        </w:rPr>
        <w:t xml:space="preserve">.  </w:t>
      </w:r>
      <w:r w:rsidRPr="000D6ABB">
        <w:rPr>
          <w:lang w:val="ru-RU"/>
        </w:rPr>
        <w:t>Он выразил благодарность странам, предоставившим КНМО консультации по вопросам разработки национальной политики и законодательства и действенного информирования и формирования позиций в МКГР</w:t>
      </w:r>
      <w:r w:rsidR="00A96AF3" w:rsidRPr="000D6ABB">
        <w:rPr>
          <w:lang w:val="ru-RU"/>
        </w:rPr>
        <w:t xml:space="preserve">.  </w:t>
      </w:r>
      <w:r w:rsidRPr="000D6ABB">
        <w:rPr>
          <w:lang w:val="ru-RU"/>
        </w:rPr>
        <w:t>Кроме того, для полного и эффективного участия необходим</w:t>
      </w:r>
      <w:r w:rsidR="00A002DD" w:rsidRPr="000D6ABB">
        <w:rPr>
          <w:lang w:val="ru-RU"/>
        </w:rPr>
        <w:t xml:space="preserve">о значительно нарастить потенциал и преведение </w:t>
      </w:r>
      <w:r w:rsidRPr="000D6ABB">
        <w:rPr>
          <w:lang w:val="ru-RU"/>
        </w:rPr>
        <w:t>консультаций</w:t>
      </w:r>
      <w:r w:rsidR="00A96AF3" w:rsidRPr="000D6ABB">
        <w:rPr>
          <w:lang w:val="ru-RU"/>
        </w:rPr>
        <w:t xml:space="preserve">.  </w:t>
      </w:r>
      <w:r w:rsidR="00FB06E9" w:rsidRPr="000D6ABB">
        <w:rPr>
          <w:lang w:val="ru-RU"/>
        </w:rPr>
        <w:t xml:space="preserve">После 16 лет обсуждений и переговоров у большинства из приблизительно 370 млн представителей коренных народов и более 10 тыс.  коренных наций мира сложилось весьма ограниченное представление о том, что является предметом переговоров в рамках МКГР.  </w:t>
      </w:r>
      <w:r w:rsidRPr="000D6ABB">
        <w:rPr>
          <w:lang w:val="ru-RU"/>
        </w:rPr>
        <w:t>В дополнение к информационно-пропагандистским усилиям со стороны Секретариата государствам-членам необходимо расширить сферу консультаций на национальном уровне</w:t>
      </w:r>
      <w:r w:rsidR="00A96AF3" w:rsidRPr="000D6ABB">
        <w:rPr>
          <w:lang w:val="ru-RU"/>
        </w:rPr>
        <w:t xml:space="preserve">.  </w:t>
      </w:r>
      <w:r w:rsidRPr="000D6ABB">
        <w:rPr>
          <w:lang w:val="ru-RU"/>
        </w:rPr>
        <w:t>КНМО не смогут участвовать в работе, если им не будет предоставлено финансирование</w:t>
      </w:r>
      <w:r w:rsidR="00A96AF3" w:rsidRPr="000D6ABB">
        <w:rPr>
          <w:lang w:val="ru-RU"/>
        </w:rPr>
        <w:t xml:space="preserve">.  </w:t>
      </w:r>
      <w:r w:rsidRPr="000D6ABB">
        <w:rPr>
          <w:lang w:val="ru-RU"/>
        </w:rPr>
        <w:t>Для многих эта стоимость представляет собой сумму заработка за несколько месяцев</w:t>
      </w:r>
      <w:r w:rsidR="00A96AF3" w:rsidRPr="000D6ABB">
        <w:rPr>
          <w:lang w:val="ru-RU"/>
        </w:rPr>
        <w:t xml:space="preserve">.  </w:t>
      </w:r>
      <w:r w:rsidRPr="000D6ABB">
        <w:rPr>
          <w:lang w:val="ru-RU"/>
        </w:rPr>
        <w:t>МКГР необходимо найти способы для улучшения ситуации с участием, комбинируя Фонд с другими видами финансирования</w:t>
      </w:r>
      <w:r w:rsidR="00A96AF3" w:rsidRPr="000D6ABB">
        <w:rPr>
          <w:lang w:val="ru-RU"/>
        </w:rPr>
        <w:t xml:space="preserve">.  </w:t>
      </w:r>
      <w:r w:rsidRPr="000D6ABB">
        <w:rPr>
          <w:lang w:val="ru-RU"/>
        </w:rPr>
        <w:t>Многие высококвалифицированные представители, которые были приглашены на Семинар или в состав жюри коренных народов, указали, что они хотели бы принять участие в переговорах, но не могут позволить себе остаться на те дни, которые не были профинансированы</w:t>
      </w:r>
      <w:r w:rsidR="00A96AF3" w:rsidRPr="000D6ABB">
        <w:rPr>
          <w:lang w:val="ru-RU"/>
        </w:rPr>
        <w:t xml:space="preserve">.  </w:t>
      </w:r>
      <w:r w:rsidRPr="000D6ABB">
        <w:rPr>
          <w:lang w:val="ru-RU"/>
        </w:rPr>
        <w:t>Он предложил вернуться к вопросу о Фонде для того, чтобы средства предоставлялись с соблюдением гендерного и регионального баланса</w:t>
      </w:r>
      <w:r w:rsidR="00A96AF3" w:rsidRPr="000D6ABB">
        <w:rPr>
          <w:lang w:val="ru-RU"/>
        </w:rPr>
        <w:t xml:space="preserve">.  </w:t>
      </w:r>
      <w:r w:rsidRPr="000D6ABB">
        <w:rPr>
          <w:lang w:val="ru-RU"/>
        </w:rPr>
        <w:t>Он призвал членов к повышению уровня легитимности заседаний с точки зрения обладателей ТЗ и ТВК посредством внесения взносов в Добровольный фонд в целях обеспечения полного и эффективного участия</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 [Примечание Секретариата:  следующее вступительное заявление было подано в Секретариат только в письменном виде.]   Делегация Японии </w:t>
      </w:r>
      <w:r w:rsidR="00A002DD" w:rsidRPr="000D6ABB">
        <w:rPr>
          <w:rFonts w:eastAsia="Times New Roman"/>
          <w:lang w:val="ru-RU"/>
        </w:rPr>
        <w:t>высоко оценила приверженность мордераторов целям</w:t>
      </w:r>
      <w:r w:rsidR="00A96AF3" w:rsidRPr="000D6ABB">
        <w:rPr>
          <w:rFonts w:eastAsia="Times New Roman"/>
          <w:lang w:val="ru-RU"/>
        </w:rPr>
        <w:t xml:space="preserve">.  </w:t>
      </w:r>
      <w:r w:rsidRPr="000D6ABB">
        <w:rPr>
          <w:rFonts w:eastAsia="Times New Roman"/>
          <w:lang w:val="ru-RU"/>
        </w:rPr>
        <w:t>МКГР достиг значительного прогресса в рамках своей программы работы</w:t>
      </w:r>
      <w:r w:rsidR="00A96AF3" w:rsidRPr="000D6ABB">
        <w:rPr>
          <w:rFonts w:eastAsia="Times New Roman"/>
          <w:lang w:val="ru-RU"/>
        </w:rPr>
        <w:t xml:space="preserve">.  </w:t>
      </w:r>
      <w:r w:rsidRPr="000D6ABB">
        <w:rPr>
          <w:rFonts w:eastAsia="Times New Roman"/>
          <w:lang w:val="ru-RU"/>
        </w:rPr>
        <w:t xml:space="preserve">Тем не менее, даже после многолетнего обсуждения МКГР не удалось найти общее понимание по основополагающим вопросам, а именно </w:t>
      </w:r>
      <w:r w:rsidR="00155F53" w:rsidRPr="000D6ABB">
        <w:rPr>
          <w:rFonts w:eastAsia="Times New Roman"/>
          <w:lang w:val="ru-RU"/>
        </w:rPr>
        <w:t>по о</w:t>
      </w:r>
      <w:r w:rsidRPr="000D6ABB">
        <w:rPr>
          <w:rFonts w:eastAsia="Times New Roman"/>
          <w:lang w:val="ru-RU"/>
        </w:rPr>
        <w:t>сновны</w:t>
      </w:r>
      <w:r w:rsidR="00155F53" w:rsidRPr="000D6ABB">
        <w:rPr>
          <w:rFonts w:eastAsia="Times New Roman"/>
          <w:lang w:val="ru-RU"/>
        </w:rPr>
        <w:t>м</w:t>
      </w:r>
      <w:r w:rsidRPr="000D6ABB">
        <w:rPr>
          <w:rFonts w:eastAsia="Times New Roman"/>
          <w:lang w:val="ru-RU"/>
        </w:rPr>
        <w:t xml:space="preserve"> цел</w:t>
      </w:r>
      <w:r w:rsidR="00155F53" w:rsidRPr="000D6ABB">
        <w:rPr>
          <w:rFonts w:eastAsia="Times New Roman"/>
          <w:lang w:val="ru-RU"/>
        </w:rPr>
        <w:t>ям</w:t>
      </w:r>
      <w:r w:rsidRPr="000D6ABB">
        <w:rPr>
          <w:rFonts w:eastAsia="Times New Roman"/>
          <w:lang w:val="ru-RU"/>
        </w:rPr>
        <w:t xml:space="preserve">, </w:t>
      </w:r>
      <w:r w:rsidR="00155F53" w:rsidRPr="000D6ABB">
        <w:rPr>
          <w:rFonts w:eastAsia="Times New Roman"/>
          <w:lang w:val="ru-RU"/>
        </w:rPr>
        <w:t>б</w:t>
      </w:r>
      <w:r w:rsidRPr="000D6ABB">
        <w:rPr>
          <w:rFonts w:eastAsia="Times New Roman"/>
          <w:lang w:val="ru-RU"/>
        </w:rPr>
        <w:t>енефициар</w:t>
      </w:r>
      <w:r w:rsidR="00155F53" w:rsidRPr="000D6ABB">
        <w:rPr>
          <w:rFonts w:eastAsia="Times New Roman"/>
          <w:lang w:val="ru-RU"/>
        </w:rPr>
        <w:t>ам</w:t>
      </w:r>
      <w:r w:rsidRPr="000D6ABB">
        <w:rPr>
          <w:rFonts w:eastAsia="Times New Roman"/>
          <w:lang w:val="ru-RU"/>
        </w:rPr>
        <w:t xml:space="preserve">, </w:t>
      </w:r>
      <w:r w:rsidR="00155F53" w:rsidRPr="000D6ABB">
        <w:rPr>
          <w:rFonts w:eastAsia="Times New Roman"/>
          <w:lang w:val="ru-RU"/>
        </w:rPr>
        <w:t>п</w:t>
      </w:r>
      <w:r w:rsidRPr="000D6ABB">
        <w:rPr>
          <w:rFonts w:eastAsia="Times New Roman"/>
          <w:lang w:val="ru-RU"/>
        </w:rPr>
        <w:t>редмет</w:t>
      </w:r>
      <w:r w:rsidR="00155F53" w:rsidRPr="000D6ABB">
        <w:rPr>
          <w:rFonts w:eastAsia="Times New Roman"/>
          <w:lang w:val="ru-RU"/>
        </w:rPr>
        <w:t>у</w:t>
      </w:r>
      <w:r w:rsidRPr="000D6ABB">
        <w:rPr>
          <w:rFonts w:eastAsia="Times New Roman"/>
          <w:lang w:val="ru-RU"/>
        </w:rPr>
        <w:t xml:space="preserve"> и </w:t>
      </w:r>
      <w:r w:rsidR="00155F53" w:rsidRPr="000D6ABB">
        <w:rPr>
          <w:rFonts w:eastAsia="Times New Roman"/>
          <w:lang w:val="ru-RU"/>
        </w:rPr>
        <w:t>о</w:t>
      </w:r>
      <w:r w:rsidRPr="000D6ABB">
        <w:rPr>
          <w:rFonts w:eastAsia="Times New Roman"/>
          <w:lang w:val="ru-RU"/>
        </w:rPr>
        <w:t>пределени</w:t>
      </w:r>
      <w:r w:rsidR="00155F53" w:rsidRPr="000D6ABB">
        <w:rPr>
          <w:rFonts w:eastAsia="Times New Roman"/>
          <w:lang w:val="ru-RU"/>
        </w:rPr>
        <w:t>ю</w:t>
      </w:r>
      <w:r w:rsidRPr="000D6ABB">
        <w:rPr>
          <w:rFonts w:eastAsia="Times New Roman"/>
          <w:lang w:val="ru-RU"/>
        </w:rPr>
        <w:t xml:space="preserve"> незаконного присвоения</w:t>
      </w:r>
      <w:r w:rsidR="00A96AF3" w:rsidRPr="000D6ABB">
        <w:rPr>
          <w:rFonts w:eastAsia="Times New Roman"/>
          <w:lang w:val="ru-RU"/>
        </w:rPr>
        <w:t xml:space="preserve">.  </w:t>
      </w:r>
      <w:r w:rsidRPr="000D6ABB">
        <w:rPr>
          <w:rFonts w:eastAsia="Times New Roman"/>
          <w:lang w:val="ru-RU"/>
        </w:rPr>
        <w:t>По-прежнему остается множество пробелов</w:t>
      </w:r>
      <w:r w:rsidR="00A96AF3" w:rsidRPr="000D6ABB">
        <w:rPr>
          <w:rFonts w:eastAsia="Times New Roman"/>
          <w:lang w:val="ru-RU"/>
        </w:rPr>
        <w:t xml:space="preserve">.  </w:t>
      </w:r>
      <w:r w:rsidRPr="000D6ABB">
        <w:rPr>
          <w:rFonts w:eastAsia="Times New Roman"/>
          <w:lang w:val="ru-RU"/>
        </w:rPr>
        <w:t>Обмен национальным опытом и практикой полезен для того, чтобы все могли получить лучшее представление об указанных вопросах</w:t>
      </w:r>
      <w:r w:rsidR="00A96AF3" w:rsidRPr="000D6ABB">
        <w:rPr>
          <w:rFonts w:eastAsia="Times New Roman"/>
          <w:lang w:val="ru-RU"/>
        </w:rPr>
        <w:t xml:space="preserve">.  </w:t>
      </w:r>
      <w:r w:rsidRPr="000D6ABB">
        <w:rPr>
          <w:rFonts w:eastAsia="Times New Roman"/>
          <w:lang w:val="ru-RU"/>
        </w:rPr>
        <w:t>В действительности, на последней сессии МКГР состоялись ценные обсуждения на основе презентаций, представленных рядом государств-членов</w:t>
      </w:r>
      <w:r w:rsidR="00A96AF3" w:rsidRPr="000D6ABB">
        <w:rPr>
          <w:rFonts w:eastAsia="Times New Roman"/>
          <w:lang w:val="ru-RU"/>
        </w:rPr>
        <w:t xml:space="preserve">.  </w:t>
      </w:r>
      <w:r w:rsidRPr="000D6ABB">
        <w:rPr>
          <w:rFonts w:eastAsia="Times New Roman"/>
          <w:lang w:val="ru-RU"/>
        </w:rPr>
        <w:t xml:space="preserve">Она предложила в ходе тридцать второй сессии МКГР уделить особое внимание вопросу о предотвращении ошибочной выдачи патентов, </w:t>
      </w:r>
      <w:r w:rsidR="00155F53" w:rsidRPr="000D6ABB">
        <w:rPr>
          <w:rFonts w:eastAsia="Times New Roman"/>
          <w:lang w:val="ru-RU"/>
        </w:rPr>
        <w:t xml:space="preserve">чего </w:t>
      </w:r>
      <w:r w:rsidRPr="000D6ABB">
        <w:rPr>
          <w:rFonts w:eastAsia="Times New Roman"/>
          <w:lang w:val="ru-RU"/>
        </w:rPr>
        <w:t>можно достичь путем создания и использования сохраняемых баз данных с несекретными ТЗ</w:t>
      </w:r>
      <w:r w:rsidR="00A96AF3" w:rsidRPr="000D6ABB">
        <w:rPr>
          <w:rFonts w:eastAsia="Times New Roman"/>
          <w:lang w:val="ru-RU"/>
        </w:rPr>
        <w:t xml:space="preserve">.  </w:t>
      </w:r>
      <w:r w:rsidRPr="000D6ABB">
        <w:rPr>
          <w:rFonts w:eastAsia="Times New Roman"/>
          <w:lang w:val="ru-RU"/>
        </w:rPr>
        <w:t xml:space="preserve">Совместно с делегациями Канады, Республики Корея и Соединенных Штатов Америки (США) она вновь выносит документ, озаглавленный «Совместная рекомендация об использовании баз данных для защитной охраны генетических ресурсов и традиционных знаний, связанных с генетическими </w:t>
      </w:r>
      <w:r w:rsidRPr="000D6ABB">
        <w:rPr>
          <w:rFonts w:eastAsia="Times New Roman"/>
          <w:lang w:val="ru-RU"/>
        </w:rPr>
        <w:lastRenderedPageBreak/>
        <w:t>ресурсами» (WIPO/GRTKF/IC/32/7)</w:t>
      </w:r>
      <w:r w:rsidR="00A96AF3" w:rsidRPr="000D6ABB">
        <w:rPr>
          <w:rFonts w:eastAsia="Times New Roman"/>
          <w:lang w:val="ru-RU"/>
        </w:rPr>
        <w:t xml:space="preserve">.  </w:t>
      </w:r>
      <w:r w:rsidRPr="000D6ABB">
        <w:rPr>
          <w:rFonts w:eastAsia="Times New Roman"/>
          <w:lang w:val="ru-RU"/>
        </w:rPr>
        <w:t>Обсуждения по вопросу об указанной рекомендации могут дополнить и даже облегчить переговоры на основе текста</w:t>
      </w:r>
      <w:r w:rsidR="00A96AF3" w:rsidRPr="000D6ABB">
        <w:rPr>
          <w:rFonts w:eastAsia="Times New Roman"/>
          <w:lang w:val="ru-RU"/>
        </w:rPr>
        <w:t xml:space="preserve">.  </w:t>
      </w:r>
      <w:r w:rsidRPr="000D6ABB">
        <w:rPr>
          <w:rFonts w:eastAsia="Times New Roman"/>
          <w:lang w:val="ru-RU"/>
        </w:rPr>
        <w:t xml:space="preserve">Она готова </w:t>
      </w:r>
      <w:r w:rsidR="00155F53" w:rsidRPr="000D6ABB">
        <w:rPr>
          <w:rFonts w:eastAsia="Times New Roman"/>
          <w:lang w:val="ru-RU"/>
        </w:rPr>
        <w:t>конструктивно участвовать в работе сессии</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3 повестки дня:  принятие отчета о тридцать первой сессии</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3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Председатель представил для принятия проект отчета о тридцать первой сессии Комитета (WIPO/GRTKF/IC/31/10 Prov</w:t>
      </w:r>
      <w:r w:rsidR="00A96AF3" w:rsidRPr="000D6ABB">
        <w:rPr>
          <w:rFonts w:eastAsia="Times New Roman"/>
          <w:i/>
          <w:lang w:val="ru-RU"/>
        </w:rPr>
        <w:t xml:space="preserve">.  </w:t>
      </w:r>
      <w:r w:rsidRPr="000D6ABB">
        <w:rPr>
          <w:rFonts w:eastAsia="Times New Roman"/>
          <w:i/>
          <w:lang w:val="ru-RU"/>
        </w:rPr>
        <w:t>2), и он был принят.</w:t>
      </w:r>
    </w:p>
    <w:p w:rsidR="00F9575E" w:rsidRPr="000D6ABB" w:rsidRDefault="00F9575E">
      <w:pPr>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4 повестки дня:  аккредитация некоторых организаций</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4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 xml:space="preserve">Комитет единогласно одобрил аккредитацию в качестве наблюдателей ad hoc трех организаций, перечисленных в приложении к документу WIPO/GRTKF/IC/32/2, а именно:  Культурно-научной ассоциации </w:t>
      </w:r>
      <w:r w:rsidR="00A96AF3" w:rsidRPr="000D6ABB">
        <w:rPr>
          <w:rFonts w:eastAsia="Times New Roman"/>
          <w:i/>
          <w:lang w:val="ru-RU"/>
        </w:rPr>
        <w:t>г</w:t>
      </w:r>
      <w:r w:rsidR="00155F53" w:rsidRPr="000D6ABB">
        <w:rPr>
          <w:rFonts w:eastAsia="Times New Roman"/>
          <w:i/>
          <w:lang w:val="ru-RU"/>
        </w:rPr>
        <w:t>. </w:t>
      </w:r>
      <w:r w:rsidRPr="000D6ABB">
        <w:rPr>
          <w:rFonts w:eastAsia="Times New Roman"/>
          <w:i/>
          <w:lang w:val="ru-RU"/>
        </w:rPr>
        <w:t>Хеншела (ACSK), Ассоциации защиты интересов представительниц коренного населения Конго (ADFAC) и Всемирной ассоциации коренного населения (ВАКН).</w:t>
      </w:r>
    </w:p>
    <w:p w:rsidR="00F9575E" w:rsidRPr="000D6ABB" w:rsidRDefault="00F9575E">
      <w:pPr>
        <w:pStyle w:val="ListParagraph"/>
        <w:ind w:left="0"/>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5 ПОВЕСТКИ ДНЯ:  Отчет о семинаре по интеллектуальной собственности и традиционным знаниям (24 И 25 НОЯБРЯ 2016 Г.)</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предложил докладчикам выступить с отчетами о Семинаре</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Г-н Рейнальд Вейллард, </w:t>
      </w:r>
      <w:r w:rsidR="00155F53" w:rsidRPr="000D6ABB">
        <w:rPr>
          <w:rFonts w:eastAsia="Times New Roman"/>
          <w:lang w:val="ru-RU"/>
        </w:rPr>
        <w:t>ю</w:t>
      </w:r>
      <w:r w:rsidRPr="000D6ABB">
        <w:rPr>
          <w:rFonts w:eastAsia="Times New Roman"/>
          <w:lang w:val="ru-RU"/>
        </w:rPr>
        <w:t>рисконсульт, Постоянное представительство Швейцарии при Организации Объединенных Наций и других международных организациях в Женеве, выступил с отчетом о Круглом столе 1</w:t>
      </w:r>
      <w:r w:rsidR="00155F53" w:rsidRPr="000D6ABB">
        <w:rPr>
          <w:rFonts w:eastAsia="Times New Roman"/>
          <w:lang w:val="ru-RU"/>
        </w:rPr>
        <w:t xml:space="preserve">:  </w:t>
      </w:r>
      <w:r w:rsidRPr="000D6ABB">
        <w:rPr>
          <w:rFonts w:eastAsia="Times New Roman"/>
          <w:lang w:val="ru-RU"/>
        </w:rPr>
        <w:t xml:space="preserve">«Региональный, национальный и общинный опыт, важный для определения «охраняемых традиционных знаний» на международном уровне», как представлено ниже: </w:t>
      </w:r>
    </w:p>
    <w:p w:rsidR="00F9575E" w:rsidRPr="000D6ABB" w:rsidRDefault="00F9575E">
      <w:pPr>
        <w:pStyle w:val="ListParagraph"/>
        <w:ind w:left="0"/>
        <w:rPr>
          <w:rFonts w:eastAsia="Times New Roman"/>
          <w:lang w:val="ru-RU"/>
        </w:rPr>
      </w:pPr>
    </w:p>
    <w:p w:rsidR="00F9575E" w:rsidRPr="000D6ABB" w:rsidRDefault="00F9575E">
      <w:pPr>
        <w:pStyle w:val="ListParagraph"/>
        <w:rPr>
          <w:lang w:val="ru-RU"/>
        </w:rPr>
      </w:pPr>
      <w:r w:rsidRPr="000D6ABB">
        <w:rPr>
          <w:lang w:val="ru-RU"/>
        </w:rPr>
        <w:t xml:space="preserve">«Тема Круглого стола 1 </w:t>
      </w:r>
      <w:r w:rsidR="00155F53" w:rsidRPr="000D6ABB">
        <w:rPr>
          <w:lang w:val="ru-RU"/>
        </w:rPr>
        <w:noBreakHyphen/>
        <w:t xml:space="preserve"> </w:t>
      </w:r>
      <w:r w:rsidRPr="000D6ABB">
        <w:rPr>
          <w:lang w:val="ru-RU"/>
        </w:rPr>
        <w:t>«Региональный, национальный и общинный опыт, важный для определения «охраняемых традиционных знаний» на международном уровне»</w:t>
      </w:r>
      <w:r w:rsidR="00A96AF3" w:rsidRPr="000D6ABB">
        <w:rPr>
          <w:lang w:val="ru-RU"/>
        </w:rPr>
        <w:t xml:space="preserve">.  </w:t>
      </w:r>
      <w:r w:rsidR="00FB06E9" w:rsidRPr="000D6ABB">
        <w:rPr>
          <w:lang w:val="ru-RU"/>
        </w:rPr>
        <w:t xml:space="preserve">Модератором являлась д-р Шэрон Б. Ле Голл, юридический факультет Вест-Индского университета Тринидада и Тобаго.  </w:t>
      </w:r>
    </w:p>
    <w:p w:rsidR="00F9575E" w:rsidRPr="000D6ABB" w:rsidRDefault="00F9575E">
      <w:pPr>
        <w:pStyle w:val="ListParagraph"/>
        <w:rPr>
          <w:rFonts w:eastAsia="Times New Roman"/>
          <w:lang w:val="ru-RU"/>
        </w:rPr>
      </w:pPr>
    </w:p>
    <w:p w:rsidR="00F9575E" w:rsidRPr="000D6ABB" w:rsidRDefault="00155F53">
      <w:pPr>
        <w:pStyle w:val="ListParagraph"/>
        <w:rPr>
          <w:rFonts w:eastAsia="Times New Roman"/>
          <w:lang w:val="ru-RU"/>
        </w:rPr>
      </w:pPr>
      <w:r w:rsidRPr="000D6ABB">
        <w:rPr>
          <w:rFonts w:eastAsia="Times New Roman"/>
          <w:lang w:val="ru-RU"/>
        </w:rPr>
        <w:t>Первой выступила</w:t>
      </w:r>
      <w:r w:rsidR="00F9575E" w:rsidRPr="000D6ABB">
        <w:rPr>
          <w:rFonts w:eastAsia="Times New Roman"/>
          <w:lang w:val="ru-RU"/>
        </w:rPr>
        <w:t xml:space="preserve"> г-жа Лиликлер Беллами, Исполнительный директор Ведомства интеллектуальной собственности Ямайки, </w:t>
      </w:r>
      <w:r w:rsidRPr="000D6ABB">
        <w:rPr>
          <w:rFonts w:eastAsia="Times New Roman"/>
          <w:lang w:val="ru-RU"/>
        </w:rPr>
        <w:t xml:space="preserve">которая </w:t>
      </w:r>
      <w:r w:rsidR="00F9575E" w:rsidRPr="000D6ABB">
        <w:rPr>
          <w:rFonts w:eastAsia="Times New Roman"/>
          <w:lang w:val="ru-RU"/>
        </w:rPr>
        <w:t>подчеркнула важность целостного подхода к охране ТЗ, поскольку ТЗ тесно связаны с ГР и ТВК</w:t>
      </w:r>
      <w:r w:rsidR="00A96AF3" w:rsidRPr="000D6ABB">
        <w:rPr>
          <w:rFonts w:eastAsia="Times New Roman"/>
          <w:lang w:val="ru-RU"/>
        </w:rPr>
        <w:t xml:space="preserve">.  </w:t>
      </w:r>
      <w:r w:rsidR="00F9575E" w:rsidRPr="000D6ABB">
        <w:rPr>
          <w:rFonts w:eastAsia="Times New Roman"/>
          <w:lang w:val="ru-RU"/>
        </w:rPr>
        <w:t>Правительство ее страны желает преобразовать ТЗ в области лекарственных средств и продовольствия в отрасль экономики</w:t>
      </w:r>
      <w:r w:rsidR="00A96AF3" w:rsidRPr="000D6ABB">
        <w:rPr>
          <w:rFonts w:eastAsia="Times New Roman"/>
          <w:lang w:val="ru-RU"/>
        </w:rPr>
        <w:t xml:space="preserve">.  </w:t>
      </w:r>
      <w:r w:rsidR="00F9575E" w:rsidRPr="000D6ABB">
        <w:rPr>
          <w:rFonts w:eastAsia="Times New Roman"/>
          <w:lang w:val="ru-RU"/>
        </w:rPr>
        <w:t>Она упомянула ряд примеров</w:t>
      </w:r>
      <w:r w:rsidRPr="000D6ABB">
        <w:rPr>
          <w:rFonts w:eastAsia="Times New Roman"/>
          <w:lang w:val="ru-RU"/>
        </w:rPr>
        <w:t xml:space="preserve">: </w:t>
      </w:r>
      <w:r w:rsidR="00F9575E" w:rsidRPr="000D6ABB">
        <w:rPr>
          <w:rFonts w:eastAsia="Times New Roman"/>
          <w:lang w:val="ru-RU"/>
        </w:rPr>
        <w:t xml:space="preserve"> от кофе «Блю Маунтин» и медицинского применения конопли до </w:t>
      </w:r>
      <w:r w:rsidRPr="000D6ABB">
        <w:rPr>
          <w:rFonts w:eastAsia="Times New Roman"/>
          <w:lang w:val="ru-RU"/>
        </w:rPr>
        <w:t xml:space="preserve">архитектурных </w:t>
      </w:r>
      <w:r w:rsidRPr="000D6ABB">
        <w:rPr>
          <w:rFonts w:eastAsia="Times New Roman"/>
          <w:lang w:val="ru-RU"/>
        </w:rPr>
        <w:lastRenderedPageBreak/>
        <w:t xml:space="preserve">проектов </w:t>
      </w:r>
      <w:r w:rsidR="00F9575E" w:rsidRPr="000D6ABB">
        <w:rPr>
          <w:rFonts w:eastAsia="Times New Roman"/>
          <w:lang w:val="ru-RU"/>
        </w:rPr>
        <w:t>из бамбука</w:t>
      </w:r>
      <w:r w:rsidR="00A96AF3" w:rsidRPr="000D6ABB">
        <w:rPr>
          <w:rFonts w:eastAsia="Times New Roman"/>
          <w:lang w:val="ru-RU"/>
        </w:rPr>
        <w:t xml:space="preserve">.  </w:t>
      </w:r>
      <w:r w:rsidR="00F9575E" w:rsidRPr="000D6ABB">
        <w:rPr>
          <w:rFonts w:eastAsia="Times New Roman"/>
          <w:lang w:val="ru-RU"/>
        </w:rPr>
        <w:t>Она подчеркнула, что конкретные законы, регулирующие указанную продукцию и технологии, пока что отсутствуют, поэтому правительство стремится к тому, чтобы актуализировать существующие законы</w:t>
      </w:r>
      <w:r w:rsidR="00A96AF3" w:rsidRPr="000D6ABB">
        <w:rPr>
          <w:rFonts w:eastAsia="Times New Roman"/>
          <w:lang w:val="ru-RU"/>
        </w:rPr>
        <w:t xml:space="preserve">.  </w:t>
      </w:r>
      <w:r w:rsidR="00F9575E" w:rsidRPr="000D6ABB">
        <w:rPr>
          <w:rFonts w:eastAsia="Times New Roman"/>
          <w:lang w:val="ru-RU"/>
        </w:rPr>
        <w:t>Она также обратилась к статье в Журнале ВОИС, автором которой является г-н Венд Вендланд, посвященной вопросу об оцифровке музыкальных произведений коренного народа масаи, в которой основательно описан ряд проблем, возникающих в сфере использования ТЗ и ТВК</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lang w:val="ru-RU"/>
        </w:rPr>
      </w:pPr>
      <w:r w:rsidRPr="000D6ABB">
        <w:rPr>
          <w:lang w:val="ru-RU"/>
        </w:rPr>
        <w:t>Г-н Андрес Вальядолид, Председатель Национальной комиссии Перу по борьбе с биопиратством, разъяснил связь ТЗ с Андской и Амазонской системами космовидения</w:t>
      </w:r>
      <w:r w:rsidR="00A96AF3" w:rsidRPr="000D6ABB">
        <w:rPr>
          <w:lang w:val="ru-RU"/>
        </w:rPr>
        <w:t xml:space="preserve">.  </w:t>
      </w:r>
      <w:r w:rsidRPr="000D6ABB">
        <w:rPr>
          <w:lang w:val="ru-RU"/>
        </w:rPr>
        <w:t>Он упомянул, что в Перу существуют три типа ТЗ, а именно знаки (senas), секреты (secretos) и знания (saberes)</w:t>
      </w:r>
      <w:r w:rsidR="00A96AF3" w:rsidRPr="000D6ABB">
        <w:rPr>
          <w:lang w:val="ru-RU"/>
        </w:rPr>
        <w:t xml:space="preserve">.  </w:t>
      </w:r>
      <w:r w:rsidRPr="000D6ABB">
        <w:rPr>
          <w:lang w:val="ru-RU"/>
        </w:rPr>
        <w:t>Он обратился к Закону № 27811, который обеспечивает охрану ТЗ коренных народов или сообществ, связанных с биологическими ресурсами</w:t>
      </w:r>
      <w:r w:rsidR="00A96AF3" w:rsidRPr="000D6ABB">
        <w:rPr>
          <w:lang w:val="ru-RU"/>
        </w:rPr>
        <w:t xml:space="preserve">.  </w:t>
      </w:r>
      <w:r w:rsidRPr="000D6ABB">
        <w:rPr>
          <w:lang w:val="ru-RU"/>
        </w:rPr>
        <w:t>Закон № 27811 устанавливает три типа реестров:  государственный реестр, конфиденциальный реестр и местные реестры (которые ведут сами общины)</w:t>
      </w:r>
      <w:r w:rsidR="00A96AF3" w:rsidRPr="000D6ABB">
        <w:rPr>
          <w:lang w:val="ru-RU"/>
        </w:rPr>
        <w:t xml:space="preserve">.  </w:t>
      </w:r>
      <w:r w:rsidRPr="000D6ABB">
        <w:rPr>
          <w:lang w:val="ru-RU"/>
        </w:rPr>
        <w:t>На данный момент зарегистрировано 3 814 записей</w:t>
      </w:r>
      <w:r w:rsidR="00A96AF3" w:rsidRPr="000D6ABB">
        <w:rPr>
          <w:lang w:val="ru-RU"/>
        </w:rPr>
        <w:t xml:space="preserve">.  </w:t>
      </w:r>
      <w:r w:rsidRPr="000D6ABB">
        <w:rPr>
          <w:lang w:val="ru-RU"/>
        </w:rPr>
        <w:t>Он отметил, что для того, чтобы обеспечить охрану ТЗ, нет необходимости их регистрировать</w:t>
      </w:r>
      <w:r w:rsidR="00A96AF3" w:rsidRPr="000D6ABB">
        <w:rPr>
          <w:lang w:val="ru-RU"/>
        </w:rPr>
        <w:t xml:space="preserve">.  </w:t>
      </w:r>
      <w:r w:rsidRPr="000D6ABB">
        <w:rPr>
          <w:lang w:val="ru-RU"/>
        </w:rPr>
        <w:t>Он подчеркнул, что Закон № 27811 не предоставляет экономических прав для ТЗ, доступ к которым предоставлен лицам, отличным от коренных народов, средствами массовой коммуникации, например, в виде публикаций, или для ТЗ, связанных с биологическими ресурсами, которые получили широкую известность за пределами общин до 1982 г</w:t>
      </w:r>
      <w:r w:rsidR="00A96AF3" w:rsidRPr="000D6ABB">
        <w:rPr>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Д-р Аванти Перера, Шри-Ланка, проследила исторический контекст своей страны, который способствовал формированию в стране огромного комплекса ТЗ, включающего в себя медицину, сельское хозяйство, архитектуру, водоснабжение, продовольственную безопасность/особенности питания и разрешение споров</w:t>
      </w:r>
      <w:r w:rsidR="00A96AF3" w:rsidRPr="000D6ABB">
        <w:rPr>
          <w:rFonts w:eastAsia="Times New Roman"/>
          <w:lang w:val="ru-RU"/>
        </w:rPr>
        <w:t xml:space="preserve">.  </w:t>
      </w:r>
      <w:r w:rsidRPr="000D6ABB">
        <w:rPr>
          <w:rFonts w:eastAsia="Times New Roman"/>
          <w:lang w:val="ru-RU"/>
        </w:rPr>
        <w:t>Указанные ТЗ носят межпоколенческий характер, передаются в основном в устной форме, их владельцами являются общины, и они распространяются в общинах широко либо в ограниченном объеме</w:t>
      </w:r>
      <w:r w:rsidR="00A96AF3" w:rsidRPr="000D6ABB">
        <w:rPr>
          <w:rFonts w:eastAsia="Times New Roman"/>
          <w:lang w:val="ru-RU"/>
        </w:rPr>
        <w:t xml:space="preserve">.  </w:t>
      </w:r>
      <w:r w:rsidRPr="000D6ABB">
        <w:rPr>
          <w:rFonts w:eastAsia="Times New Roman"/>
          <w:lang w:val="ru-RU"/>
        </w:rPr>
        <w:t>Однако существующая правовая система не обеспечивает достаточной охраны для ТЗ</w:t>
      </w:r>
      <w:r w:rsidR="00A96AF3" w:rsidRPr="000D6ABB">
        <w:rPr>
          <w:rFonts w:eastAsia="Times New Roman"/>
          <w:lang w:val="ru-RU"/>
        </w:rPr>
        <w:t xml:space="preserve">.  </w:t>
      </w:r>
      <w:r w:rsidRPr="000D6ABB">
        <w:rPr>
          <w:rFonts w:eastAsia="Times New Roman"/>
          <w:lang w:val="ru-RU"/>
        </w:rPr>
        <w:t>Несмотря на ряд проблем, в качестве положительных шагов могут рассматриваться постоянные усилия по доработке Национальной стратегии в области ТЗ, выявлению и документированию ТЗ и подготовке законопроектов</w:t>
      </w:r>
      <w:r w:rsidR="00A96AF3" w:rsidRPr="000D6ABB">
        <w:rPr>
          <w:rFonts w:eastAsia="Times New Roman"/>
          <w:lang w:val="ru-RU"/>
        </w:rPr>
        <w:t xml:space="preserve">.  </w:t>
      </w:r>
      <w:r w:rsidRPr="000D6ABB">
        <w:rPr>
          <w:rFonts w:eastAsia="Times New Roman"/>
          <w:lang w:val="ru-RU"/>
        </w:rPr>
        <w:t>Она подчеркнула важность того факта, что указанная Стратегия основана на многоуровневом подходе, который в дифференцированном виде охватывает знания широкого и ограниченного распространения</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Г-жа Мадина Кармышева, Государственная служба интеллектуальной собственности и инноваций, Кыргызская Республика, сообщила, что ТЗ и связанные с ними ГР все в большей степени становятся объектом экономических интересов</w:t>
      </w:r>
      <w:r w:rsidR="00A96AF3" w:rsidRPr="000D6ABB">
        <w:rPr>
          <w:rFonts w:eastAsia="Times New Roman"/>
          <w:lang w:val="ru-RU"/>
        </w:rPr>
        <w:t xml:space="preserve">.  </w:t>
      </w:r>
      <w:r w:rsidRPr="000D6ABB">
        <w:rPr>
          <w:rFonts w:eastAsia="Times New Roman"/>
          <w:lang w:val="ru-RU"/>
        </w:rPr>
        <w:t xml:space="preserve">Поэтому в 2007 </w:t>
      </w:r>
      <w:r w:rsidR="00A96AF3" w:rsidRPr="000D6ABB">
        <w:rPr>
          <w:rFonts w:eastAsia="Times New Roman"/>
          <w:lang w:val="ru-RU"/>
        </w:rPr>
        <w:t xml:space="preserve">г. </w:t>
      </w:r>
      <w:r w:rsidRPr="000D6ABB">
        <w:rPr>
          <w:rFonts w:eastAsia="Times New Roman"/>
          <w:lang w:val="ru-RU"/>
        </w:rPr>
        <w:t>в Кыргызской Республике был принят закон «Об охране ТЗ»</w:t>
      </w:r>
      <w:r w:rsidR="00A96AF3" w:rsidRPr="000D6ABB">
        <w:rPr>
          <w:rFonts w:eastAsia="Times New Roman"/>
          <w:lang w:val="ru-RU"/>
        </w:rPr>
        <w:t xml:space="preserve">.  </w:t>
      </w:r>
      <w:r w:rsidRPr="000D6ABB">
        <w:rPr>
          <w:rFonts w:eastAsia="Times New Roman"/>
          <w:lang w:val="ru-RU"/>
        </w:rPr>
        <w:t>Он не применяется в отношении фольклора и ремесел</w:t>
      </w:r>
      <w:r w:rsidR="00A96AF3" w:rsidRPr="000D6ABB">
        <w:rPr>
          <w:rFonts w:eastAsia="Times New Roman"/>
          <w:lang w:val="ru-RU"/>
        </w:rPr>
        <w:t xml:space="preserve">.  </w:t>
      </w:r>
      <w:r w:rsidRPr="000D6ABB">
        <w:rPr>
          <w:rFonts w:eastAsia="Times New Roman"/>
          <w:lang w:val="ru-RU"/>
        </w:rPr>
        <w:t>Правовая охрана ТЗ распространяется на ТЗ, «практически применимые в той или иной сфере человеческой деятельности и имеющие положительный результат в сфере их применения»</w:t>
      </w:r>
      <w:r w:rsidR="00A96AF3" w:rsidRPr="000D6ABB">
        <w:rPr>
          <w:rFonts w:eastAsia="Times New Roman"/>
          <w:lang w:val="ru-RU"/>
        </w:rPr>
        <w:t xml:space="preserve">.  </w:t>
      </w:r>
      <w:r w:rsidRPr="000D6ABB">
        <w:rPr>
          <w:rFonts w:eastAsia="Times New Roman"/>
          <w:lang w:val="ru-RU"/>
        </w:rPr>
        <w:t>Регистрацию и охрану ТЗ могут осуществлять одно или несколько юридических или физических лиц</w:t>
      </w:r>
      <w:r w:rsidR="00A96AF3" w:rsidRPr="000D6ABB">
        <w:rPr>
          <w:rFonts w:eastAsia="Times New Roman"/>
          <w:lang w:val="ru-RU"/>
        </w:rPr>
        <w:t xml:space="preserve">.  </w:t>
      </w:r>
      <w:r w:rsidRPr="000D6ABB">
        <w:rPr>
          <w:rFonts w:eastAsia="Times New Roman"/>
          <w:lang w:val="ru-RU"/>
        </w:rPr>
        <w:t>Регистрация носит бессрочный характер</w:t>
      </w:r>
      <w:r w:rsidR="00A96AF3" w:rsidRPr="000D6ABB">
        <w:rPr>
          <w:rFonts w:eastAsia="Times New Roman"/>
          <w:lang w:val="ru-RU"/>
        </w:rPr>
        <w:t xml:space="preserve">.  </w:t>
      </w:r>
      <w:r w:rsidRPr="000D6ABB">
        <w:rPr>
          <w:rFonts w:eastAsia="Times New Roman"/>
          <w:lang w:val="ru-RU"/>
        </w:rPr>
        <w:t>Патентование объектов, использующих ТЗ, не допускается</w:t>
      </w:r>
      <w:r w:rsidR="00A96AF3" w:rsidRPr="000D6ABB">
        <w:rPr>
          <w:rFonts w:eastAsia="Times New Roman"/>
          <w:lang w:val="ru-RU"/>
        </w:rPr>
        <w:t xml:space="preserve">.  </w:t>
      </w:r>
      <w:r w:rsidRPr="000D6ABB">
        <w:rPr>
          <w:rFonts w:eastAsia="Times New Roman"/>
          <w:lang w:val="ru-RU"/>
        </w:rPr>
        <w:t>Государственная служба ведет базу данных ТЗ, которая используется при рассмотрении патентных заявок</w:t>
      </w:r>
      <w:r w:rsidR="00A96AF3" w:rsidRPr="000D6ABB">
        <w:rPr>
          <w:rFonts w:eastAsia="Times New Roman"/>
          <w:lang w:val="ru-RU"/>
        </w:rPr>
        <w:t xml:space="preserve">.  </w:t>
      </w:r>
      <w:r w:rsidRPr="000D6ABB">
        <w:rPr>
          <w:rFonts w:eastAsia="Times New Roman"/>
          <w:lang w:val="ru-RU"/>
        </w:rPr>
        <w:t>Кроме того, Ведомство осуществило оцифровку ТЗ и их источников и зарегистрировало их в базе данных</w:t>
      </w:r>
      <w:r w:rsidR="00A96AF3" w:rsidRPr="000D6ABB">
        <w:rPr>
          <w:rFonts w:eastAsia="Times New Roman"/>
          <w:lang w:val="ru-RU"/>
        </w:rPr>
        <w:t xml:space="preserve">.  </w:t>
      </w:r>
      <w:r w:rsidRPr="000D6ABB">
        <w:rPr>
          <w:rFonts w:eastAsia="Times New Roman"/>
          <w:lang w:val="ru-RU"/>
        </w:rPr>
        <w:t>Она также сообщила о семинарах-практикумах, как, например, по возведению юрт и играм кочевников, что позволило задокументировать ТЗ и внести их в базу данных</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Г-жа Люси Муленкей, представитель народа масаи, Кения, сообщила о множестве проблем, в числе которых новые технологии, появившиеся вместе с цифровым </w:t>
      </w:r>
      <w:r w:rsidRPr="000D6ABB">
        <w:rPr>
          <w:rFonts w:eastAsia="Times New Roman"/>
          <w:lang w:val="ru-RU"/>
        </w:rPr>
        <w:lastRenderedPageBreak/>
        <w:t>миром, которые изменяют традиции народа</w:t>
      </w:r>
      <w:r w:rsidR="00A96AF3" w:rsidRPr="000D6ABB">
        <w:rPr>
          <w:rFonts w:eastAsia="Times New Roman"/>
          <w:lang w:val="ru-RU"/>
        </w:rPr>
        <w:t xml:space="preserve">.  </w:t>
      </w:r>
      <w:r w:rsidRPr="000D6ABB">
        <w:rPr>
          <w:rFonts w:eastAsia="Times New Roman"/>
          <w:lang w:val="ru-RU"/>
        </w:rPr>
        <w:t>В силу различных причин ТЗ исчезают</w:t>
      </w:r>
      <w:r w:rsidR="00A96AF3" w:rsidRPr="000D6ABB">
        <w:rPr>
          <w:rFonts w:eastAsia="Times New Roman"/>
          <w:lang w:val="ru-RU"/>
        </w:rPr>
        <w:t xml:space="preserve">.  </w:t>
      </w:r>
      <w:r w:rsidRPr="000D6ABB">
        <w:rPr>
          <w:rFonts w:eastAsia="Times New Roman"/>
          <w:lang w:val="ru-RU"/>
        </w:rPr>
        <w:t>Поэтому критическую важность имеют международно-правовые инструменты и документация в отношении ТЗ</w:t>
      </w:r>
      <w:r w:rsidR="00A96AF3" w:rsidRPr="000D6ABB">
        <w:rPr>
          <w:rFonts w:eastAsia="Times New Roman"/>
          <w:lang w:val="ru-RU"/>
        </w:rPr>
        <w:t xml:space="preserve">.  </w:t>
      </w:r>
      <w:r w:rsidRPr="000D6ABB">
        <w:rPr>
          <w:rFonts w:eastAsia="Times New Roman"/>
          <w:lang w:val="ru-RU"/>
        </w:rPr>
        <w:t>Она обратилась к КБР и Нагойскому протоколу, в которых признается право общин на предоставлении предварительного осознанного согласия (ПОС) и взаимно согласованных условий (ВСУ)</w:t>
      </w:r>
      <w:r w:rsidR="00A96AF3" w:rsidRPr="000D6ABB">
        <w:rPr>
          <w:rFonts w:eastAsia="Times New Roman"/>
          <w:lang w:val="ru-RU"/>
        </w:rPr>
        <w:t xml:space="preserve">.  </w:t>
      </w:r>
      <w:r w:rsidRPr="000D6ABB">
        <w:rPr>
          <w:rFonts w:eastAsia="Times New Roman"/>
          <w:lang w:val="ru-RU"/>
        </w:rPr>
        <w:t>Она призвала государства-члены вовлекать и поддерживать КНМО на всех уровнях обсуждений и принятия решений</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rsidP="003D3320">
      <w:pPr>
        <w:pStyle w:val="ListParagraph"/>
        <w:rPr>
          <w:rFonts w:eastAsia="Times New Roman"/>
          <w:lang w:val="ru-RU"/>
        </w:rPr>
      </w:pPr>
      <w:r w:rsidRPr="000D6ABB">
        <w:rPr>
          <w:rFonts w:eastAsia="Times New Roman"/>
          <w:lang w:val="ru-RU"/>
        </w:rPr>
        <w:t>Модератор Круглого стола, д-р Шэрон Ле Голл, выявила ряд общих черт в отношении объема «охраняемых традиционных знаний» в презентациях всех выступающих:  (1) все они обращаются к различным категориям ТЗ и сообщают о важности выявления ТЗ, связанных с сельским хозяйством, медициной, архитектурой, в числе прочих – поэтому предмет ТЗ носит обширный характер</w:t>
      </w:r>
      <w:r w:rsidR="00A96AF3" w:rsidRPr="000D6ABB">
        <w:rPr>
          <w:rFonts w:eastAsia="Times New Roman"/>
          <w:lang w:val="ru-RU"/>
        </w:rPr>
        <w:t xml:space="preserve">.  </w:t>
      </w:r>
      <w:r w:rsidRPr="000D6ABB">
        <w:rPr>
          <w:rFonts w:eastAsia="Times New Roman"/>
          <w:lang w:val="ru-RU"/>
        </w:rPr>
        <w:t>Сохраняются вопросы в отношении того, подпадают ли боевые искусства, игры кочевников и т.д</w:t>
      </w:r>
      <w:r w:rsidR="00A96AF3" w:rsidRPr="000D6ABB">
        <w:rPr>
          <w:rFonts w:eastAsia="Times New Roman"/>
          <w:lang w:val="ru-RU"/>
        </w:rPr>
        <w:t xml:space="preserve">. </w:t>
      </w:r>
      <w:r w:rsidRPr="000D6ABB">
        <w:rPr>
          <w:rFonts w:eastAsia="Times New Roman"/>
          <w:lang w:val="ru-RU"/>
        </w:rPr>
        <w:t xml:space="preserve">под определение ТЗ, и где именно следует производить отсечку охраняемых ТЗ; </w:t>
      </w:r>
      <w:r w:rsidR="00D04E0A" w:rsidRPr="000D6ABB">
        <w:rPr>
          <w:rFonts w:eastAsia="Times New Roman"/>
          <w:lang w:val="ru-RU"/>
        </w:rPr>
        <w:t xml:space="preserve"> </w:t>
      </w:r>
      <w:r w:rsidRPr="000D6ABB">
        <w:rPr>
          <w:rFonts w:eastAsia="Times New Roman"/>
          <w:lang w:val="ru-RU"/>
        </w:rPr>
        <w:t xml:space="preserve">(2) все они подчеркивают важность поддержания институтов, которые облегчают охрану ТЗ, как современных, так и традиционных; </w:t>
      </w:r>
      <w:r w:rsidR="00D04E0A" w:rsidRPr="000D6ABB">
        <w:rPr>
          <w:rFonts w:eastAsia="Times New Roman"/>
          <w:lang w:val="ru-RU"/>
        </w:rPr>
        <w:t xml:space="preserve"> </w:t>
      </w:r>
      <w:r w:rsidRPr="000D6ABB">
        <w:rPr>
          <w:rFonts w:eastAsia="Times New Roman"/>
          <w:lang w:val="ru-RU"/>
        </w:rPr>
        <w:t>(3) все они обращаются к различным этапам разработки политики, развития регулирования и документации:  в ряде территорий существует политика в отношении регулирования того, что и как охраняется</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По итогам презентаций участники Семинара задали вопросы и обсудили, кроме прочих, следующие 8 пунктов: </w:t>
      </w:r>
    </w:p>
    <w:p w:rsidR="00F9575E" w:rsidRPr="000D6ABB" w:rsidRDefault="00F9575E">
      <w:pPr>
        <w:pStyle w:val="ListParagraph"/>
        <w:rPr>
          <w:rFonts w:eastAsia="Times New Roman"/>
          <w:lang w:val="ru-RU"/>
        </w:rPr>
      </w:pP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значение и объем «секретных» ТЗ;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призыв со стороны владельцев ТЗ в контексте многоуровневого подхода не делать ТЗ предметом единообразной документации с заранее заданными параметрами, а признавать и соблюдать требования традиционных законов и конкретных обязательств по передаче различных форм ТЗ, определяемых владельцами ТЗ;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средства снятия напряжения в вопросе о том, что некоторые ТЗ не относятся напрямую к той или иной общине или смешиваются с элементами различных систем ТЗ</w:t>
      </w:r>
      <w:r w:rsidR="00A96AF3" w:rsidRPr="000D6ABB">
        <w:rPr>
          <w:rFonts w:eastAsia="Times New Roman"/>
          <w:lang w:val="ru-RU"/>
        </w:rPr>
        <w:t xml:space="preserve">.  </w:t>
      </w:r>
      <w:r w:rsidRPr="000D6ABB">
        <w:rPr>
          <w:rFonts w:eastAsia="Times New Roman"/>
          <w:lang w:val="ru-RU"/>
        </w:rPr>
        <w:t xml:space="preserve">В число таких средств могли бы входить, например, региональная охрана или трансграничное сотрудничество;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определение «компетентного национального органа» и роль местной администрации;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нежелание владельцев ТЗ документировать свои ТЗ, и тот факт, что иногда они не понимают ценность документирования;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метод, разработанный в рамках Закона Перу № 27811, по выявлению случаев незаконного присвоения путем интеграции трех баз данных, а именно государственного реестра ТЗ, базы данных по патентам и базы данных по ГР из Перу;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 xml:space="preserve">сочетание двух образов мышления, а именно (i) ТЗ, поддерживаемые коренными народами, приписываемые указанным народам, и (ii) ТЗ, объявленные культурным наследием нации или человечества; </w:t>
      </w:r>
    </w:p>
    <w:p w:rsidR="00F9575E" w:rsidRPr="000D6ABB" w:rsidRDefault="00F9575E">
      <w:pPr>
        <w:pStyle w:val="ListParagraph"/>
        <w:numPr>
          <w:ilvl w:val="0"/>
          <w:numId w:val="36"/>
        </w:numPr>
        <w:rPr>
          <w:rFonts w:eastAsia="Times New Roman"/>
          <w:lang w:val="ru-RU"/>
        </w:rPr>
      </w:pPr>
      <w:r w:rsidRPr="000D6ABB">
        <w:rPr>
          <w:rFonts w:eastAsia="Times New Roman"/>
          <w:lang w:val="ru-RU"/>
        </w:rPr>
        <w:t>пояснение о том, что означает «охрана ТЗ», поскольку некоторые понимают это в контексте предотвращения исчезновения ТЗ, а другие в качестве любого акта доступа со стороны лиц, не являющихся владельцами ТЗ, либо актов доступа без ПОС</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lang w:val="ru-RU"/>
        </w:rPr>
      </w:pPr>
      <w:r w:rsidRPr="000D6ABB">
        <w:rPr>
          <w:lang w:val="ru-RU"/>
        </w:rPr>
        <w:t xml:space="preserve">В своих резюме обсуждения на Круглом столе выступающие отметили: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t xml:space="preserve">серьезные общие черты между представленным в докладах опытом;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t xml:space="preserve">обширный объем ТЗ;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lastRenderedPageBreak/>
        <w:t xml:space="preserve">тот факт, что одним из вариантов является создание национальных баз данных;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t xml:space="preserve">важность наличия международного документа/подхода для того, чтобы иметь возможность для связи между национальными базами данных и поиска в них;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t xml:space="preserve">также были упомянуты необходимость охраны ТЗ и их передачи будущим поколениям, как и тот факт, что владельцев ТЗ становится все меньше, а на некоторых территориях владельцев ТЗ не остается; </w:t>
      </w:r>
    </w:p>
    <w:p w:rsidR="00F9575E" w:rsidRPr="000D6ABB" w:rsidRDefault="00F9575E">
      <w:pPr>
        <w:pStyle w:val="ListParagraph"/>
        <w:numPr>
          <w:ilvl w:val="0"/>
          <w:numId w:val="37"/>
        </w:numPr>
        <w:ind w:left="1440" w:hanging="306"/>
        <w:rPr>
          <w:rFonts w:eastAsia="Times New Roman"/>
          <w:lang w:val="ru-RU"/>
        </w:rPr>
      </w:pPr>
      <w:r w:rsidRPr="000D6ABB">
        <w:rPr>
          <w:rFonts w:eastAsia="Times New Roman"/>
          <w:lang w:val="ru-RU"/>
        </w:rPr>
        <w:t>важность сосредоточенности на тех вопросах, которые объединяют международное сообщество (в МКГР), а не на различиях»</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Г-н Фейсал Аллек, Первый секретарь, Постоянное представительство Алжирской Народной Демократической Республики при Отделении Организации Объединенных Наций в Женеве и других международных организациях в Швейцарии, выступил с отчетом о Круглом столе 2 – «"Многоуровневый" подход к защите традиционных знаний – объем охраны, исключения и ограничения: </w:t>
      </w:r>
      <w:r w:rsidR="00D04E0A" w:rsidRPr="000D6ABB">
        <w:rPr>
          <w:rFonts w:eastAsia="Times New Roman"/>
          <w:lang w:val="ru-RU"/>
        </w:rPr>
        <w:t xml:space="preserve"> </w:t>
      </w:r>
      <w:r w:rsidRPr="000D6ABB">
        <w:rPr>
          <w:rFonts w:eastAsia="Times New Roman"/>
          <w:lang w:val="ru-RU"/>
        </w:rPr>
        <w:t xml:space="preserve">перспективы и опыт», как представлено ниже: </w:t>
      </w:r>
    </w:p>
    <w:p w:rsidR="00F9575E" w:rsidRPr="000D6ABB" w:rsidRDefault="00F9575E">
      <w:pPr>
        <w:pStyle w:val="ListParagraph"/>
        <w:ind w:left="0"/>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«Модератор, профессор Дэниел Краус, представил сессию</w:t>
      </w:r>
      <w:r w:rsidR="00A96AF3" w:rsidRPr="000D6ABB">
        <w:rPr>
          <w:rFonts w:eastAsia="Times New Roman"/>
          <w:lang w:val="ru-RU"/>
        </w:rPr>
        <w:t xml:space="preserve">.  </w:t>
      </w:r>
      <w:r w:rsidRPr="000D6ABB">
        <w:rPr>
          <w:rFonts w:eastAsia="Times New Roman"/>
          <w:lang w:val="ru-RU"/>
        </w:rPr>
        <w:t>Он открыл Круглый стол, напомнив, что многоуровневый подход к объему охраны является реакцией на тот факт, что не для всех видов ТЗ обязательно предоставлять один и тот же способ охраны, в особенности на международном уровне</w:t>
      </w:r>
      <w:r w:rsidR="00A96AF3" w:rsidRPr="000D6ABB">
        <w:rPr>
          <w:rFonts w:eastAsia="Times New Roman"/>
          <w:lang w:val="ru-RU"/>
        </w:rPr>
        <w:t xml:space="preserve">.  </w:t>
      </w:r>
      <w:r w:rsidRPr="000D6ABB">
        <w:rPr>
          <w:rFonts w:eastAsia="Times New Roman"/>
          <w:lang w:val="ru-RU"/>
        </w:rPr>
        <w:t>При многоуровневом подходе предоставляются различные виды или уровни прав или мер, в зависимости от характера и отличительных особенностей объекта, уровня контроля, сохраняемого бенефициарами, и степени его распространения</w:t>
      </w:r>
      <w:r w:rsidR="00A96AF3" w:rsidRPr="000D6ABB">
        <w:rPr>
          <w:rFonts w:eastAsia="Times New Roman"/>
          <w:lang w:val="ru-RU"/>
        </w:rPr>
        <w:t xml:space="preserve">.  </w:t>
      </w:r>
      <w:r w:rsidRPr="000D6ABB">
        <w:rPr>
          <w:rFonts w:eastAsia="Times New Roman"/>
          <w:lang w:val="ru-RU"/>
        </w:rPr>
        <w:t>Многоуровневый подход предоставляет возможность для рассмотрения различий между сохраняемыми в тайне, священными, ограниченного распространения и широко распространенными ТЗ</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Первый оратор, г-жа Соледад де ла Торре Боссано, предоставила обзор недавних изменений в законодательстве Эквадора в отношении управления ТЗ и новой стратегии в отношении культурного разнообразия</w:t>
      </w:r>
      <w:r w:rsidR="00A96AF3" w:rsidRPr="000D6ABB">
        <w:rPr>
          <w:rFonts w:eastAsia="Times New Roman"/>
          <w:lang w:val="ru-RU"/>
        </w:rPr>
        <w:t xml:space="preserve">.  </w:t>
      </w:r>
      <w:r w:rsidRPr="000D6ABB">
        <w:rPr>
          <w:rFonts w:eastAsia="Times New Roman"/>
          <w:lang w:val="ru-RU"/>
        </w:rPr>
        <w:t>Она определила четыре категории ТЗ, а именно священные, сохраняемые в тайне, ограниченного распространения и широко распространенные, на каждую из которых распространяется особый объем охраны</w:t>
      </w:r>
      <w:r w:rsidR="00A96AF3" w:rsidRPr="000D6ABB">
        <w:rPr>
          <w:rFonts w:eastAsia="Times New Roman"/>
          <w:lang w:val="ru-RU"/>
        </w:rPr>
        <w:t xml:space="preserve">.  </w:t>
      </w:r>
      <w:r w:rsidRPr="000D6ABB">
        <w:rPr>
          <w:rFonts w:eastAsia="Times New Roman"/>
          <w:lang w:val="ru-RU"/>
        </w:rPr>
        <w:t>Г-жа де ла Торе Боссано уточнила, что меры охраны ТЗ включают в себя контракты и регистрацию ТЗ на основе принципа неразглашения</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r w:rsidRPr="000D6ABB">
        <w:rPr>
          <w:rFonts w:eastAsia="Times New Roman"/>
          <w:lang w:val="ru-RU"/>
        </w:rPr>
        <w:t xml:space="preserve"> </w:t>
      </w:r>
    </w:p>
    <w:p w:rsidR="00F9575E" w:rsidRPr="000D6ABB" w:rsidRDefault="00F9575E">
      <w:pPr>
        <w:pStyle w:val="ListParagraph"/>
        <w:rPr>
          <w:rFonts w:eastAsia="Times New Roman"/>
          <w:lang w:val="ru-RU"/>
        </w:rPr>
      </w:pPr>
      <w:r w:rsidRPr="000D6ABB">
        <w:rPr>
          <w:rFonts w:eastAsia="Times New Roman"/>
          <w:lang w:val="ru-RU"/>
        </w:rPr>
        <w:t>Второй оратор, г-н Чиди Огуаманам, поставил вопрос о том, может ли то, что является священным или сохраняемым в тайне, также иметь ограниченное или широкое распространение</w:t>
      </w:r>
      <w:r w:rsidR="00A96AF3" w:rsidRPr="000D6ABB">
        <w:rPr>
          <w:rFonts w:eastAsia="Times New Roman"/>
          <w:lang w:val="ru-RU"/>
        </w:rPr>
        <w:t xml:space="preserve">.  </w:t>
      </w:r>
      <w:r w:rsidRPr="000D6ABB">
        <w:rPr>
          <w:rFonts w:eastAsia="Times New Roman"/>
          <w:lang w:val="ru-RU"/>
        </w:rPr>
        <w:t>Используя примеры из ряда юрисдикций, в том числе ткани и узоры кенте из Ганы, ткани и узоры адире из Нигерии и свитеры ковичан из Канады, он подчеркнул, что классификация ТЗ по уровням не всегда прост</w:t>
      </w:r>
      <w:r w:rsidR="00087880">
        <w:rPr>
          <w:rFonts w:eastAsia="Times New Roman"/>
          <w:lang w:val="ru-RU"/>
        </w:rPr>
        <w:t>ая</w:t>
      </w:r>
      <w:r w:rsidRPr="000D6ABB">
        <w:rPr>
          <w:rFonts w:eastAsia="Times New Roman"/>
          <w:lang w:val="ru-RU"/>
        </w:rPr>
        <w:t xml:space="preserve"> процедур</w:t>
      </w:r>
      <w:r w:rsidR="00087880">
        <w:rPr>
          <w:rFonts w:eastAsia="Times New Roman"/>
          <w:lang w:val="ru-RU"/>
        </w:rPr>
        <w:t>а</w:t>
      </w:r>
      <w:r w:rsidR="00A96AF3" w:rsidRPr="000D6ABB">
        <w:rPr>
          <w:rFonts w:eastAsia="Times New Roman"/>
          <w:lang w:val="ru-RU"/>
        </w:rPr>
        <w:t xml:space="preserve">.  </w:t>
      </w:r>
      <w:r w:rsidRPr="000D6ABB">
        <w:rPr>
          <w:rFonts w:eastAsia="Times New Roman"/>
          <w:lang w:val="ru-RU"/>
        </w:rPr>
        <w:t>Г-н Огуаманам пояснил, что в продукции могут в различной степени реализовываться культурные и духовные декларации, и она может являться объектом различных степеней распространения</w:t>
      </w:r>
      <w:r w:rsidR="00A96AF3" w:rsidRPr="000D6ABB">
        <w:rPr>
          <w:rFonts w:eastAsia="Times New Roman"/>
          <w:lang w:val="ru-RU"/>
        </w:rPr>
        <w:t xml:space="preserve">.  </w:t>
      </w:r>
      <w:r w:rsidRPr="000D6ABB">
        <w:rPr>
          <w:rFonts w:eastAsia="Times New Roman"/>
          <w:lang w:val="ru-RU"/>
        </w:rPr>
        <w:t>Таким образом, произведение искусства может рассматриваться на различных уровнях</w:t>
      </w:r>
      <w:r w:rsidR="00A96AF3" w:rsidRPr="000D6ABB">
        <w:rPr>
          <w:rFonts w:eastAsia="Times New Roman"/>
          <w:lang w:val="ru-RU"/>
        </w:rPr>
        <w:t xml:space="preserve">.  </w:t>
      </w:r>
      <w:r w:rsidRPr="000D6ABB">
        <w:rPr>
          <w:rFonts w:eastAsia="Times New Roman"/>
          <w:lang w:val="ru-RU"/>
        </w:rPr>
        <w:t>Между ТЗ и ИС всегда существовали проблематичные взаимоотношения</w:t>
      </w:r>
      <w:r w:rsidR="00A96AF3" w:rsidRPr="000D6ABB">
        <w:rPr>
          <w:rFonts w:eastAsia="Times New Roman"/>
          <w:lang w:val="ru-RU"/>
        </w:rPr>
        <w:t xml:space="preserve">.  </w:t>
      </w:r>
      <w:r w:rsidRPr="000D6ABB">
        <w:rPr>
          <w:rFonts w:eastAsia="Times New Roman"/>
          <w:lang w:val="ru-RU"/>
        </w:rPr>
        <w:t>Многоуровневый подход является инновационным и прагматичным подходом к охране ТЗ, однако для того, чтобы отразить формы ТЗ в их исторической и существующей реальности, многоуровневый подход должен уделять особое внимание конкретному характеру и контексту той или иной формы ТЗ, в противоположность глобальному подходу</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r w:rsidRPr="000D6ABB">
        <w:rPr>
          <w:rFonts w:eastAsia="Times New Roman"/>
          <w:lang w:val="ru-RU"/>
        </w:rPr>
        <w:t xml:space="preserve"> </w:t>
      </w:r>
    </w:p>
    <w:p w:rsidR="00F9575E" w:rsidRPr="000D6ABB" w:rsidRDefault="00F9575E">
      <w:pPr>
        <w:pStyle w:val="ListParagraph"/>
        <w:rPr>
          <w:rFonts w:eastAsia="Times New Roman"/>
          <w:lang w:val="ru-RU"/>
        </w:rPr>
      </w:pPr>
      <w:r w:rsidRPr="000D6ABB">
        <w:rPr>
          <w:rFonts w:eastAsia="Times New Roman"/>
          <w:lang w:val="ru-RU"/>
        </w:rPr>
        <w:t xml:space="preserve">Третий оратор, г-жа Миранда Рисанг Айу Палер, указала, что точка зрения Индонезии на многоуровневый подход предусматривает пять уровней, а именно </w:t>
      </w:r>
      <w:r w:rsidRPr="000D6ABB">
        <w:rPr>
          <w:rFonts w:eastAsia="Times New Roman"/>
          <w:lang w:val="ru-RU"/>
        </w:rPr>
        <w:lastRenderedPageBreak/>
        <w:t>сохраняемые в тайне и священные ТЗ, священные ТЗ, ТЗ ограниченного распространения/строго сохраняемые, широко распространенные ТЗ и общедоступные ТЗ</w:t>
      </w:r>
      <w:r w:rsidR="00A96AF3" w:rsidRPr="000D6ABB">
        <w:rPr>
          <w:rFonts w:eastAsia="Times New Roman"/>
          <w:lang w:val="ru-RU"/>
        </w:rPr>
        <w:t xml:space="preserve">.  </w:t>
      </w:r>
      <w:r w:rsidRPr="000D6ABB">
        <w:rPr>
          <w:rFonts w:eastAsia="Times New Roman"/>
          <w:lang w:val="ru-RU"/>
        </w:rPr>
        <w:t>Она привела обзор имеющихся в Индонезии правовых средств охраны ТЗ и заострила внимание на соответствующих законах и нормативных актах по охране ТЗ и ГР</w:t>
      </w:r>
      <w:r w:rsidR="00A96AF3" w:rsidRPr="000D6ABB">
        <w:rPr>
          <w:rFonts w:eastAsia="Times New Roman"/>
          <w:lang w:val="ru-RU"/>
        </w:rPr>
        <w:t xml:space="preserve">.  </w:t>
      </w:r>
      <w:r w:rsidRPr="000D6ABB">
        <w:rPr>
          <w:rFonts w:eastAsia="Times New Roman"/>
          <w:lang w:val="ru-RU"/>
        </w:rPr>
        <w:t>В заключение г-жа Рисанг Айу Палер привела конкретные примеры типов ТЗ, подпадающих под различные уровни, которые существуют в исконной деревне Вулла Подду Ритуал Тарунг в восточной части архипелага Нуса Тенггара (Индонезия)</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Четвертый оратор, г-жа Энн Мари Чисчилли, обсудила ситуацию, когда ТЗ используются при составлении планов адаптации к изменениям климата</w:t>
      </w:r>
      <w:r w:rsidR="00A96AF3" w:rsidRPr="000D6ABB">
        <w:rPr>
          <w:rFonts w:eastAsia="Times New Roman"/>
          <w:lang w:val="ru-RU"/>
        </w:rPr>
        <w:t xml:space="preserve">.  </w:t>
      </w:r>
      <w:r w:rsidRPr="000D6ABB">
        <w:rPr>
          <w:rFonts w:eastAsia="Times New Roman"/>
          <w:lang w:val="ru-RU"/>
        </w:rPr>
        <w:t>Поскольку некоторые из указанных планов финансирует Бюро по делам индейцев США, эта информация доступна для всех в соответствии с Законом США о свободе информации, и, таким образом, племена необходимо ставить в известность о том, что, когда они вносят свои ТЗ, они могут быть раскрыты</w:t>
      </w:r>
      <w:r w:rsidR="00A96AF3" w:rsidRPr="000D6ABB">
        <w:rPr>
          <w:rFonts w:eastAsia="Times New Roman"/>
          <w:lang w:val="ru-RU"/>
        </w:rPr>
        <w:t xml:space="preserve">.  </w:t>
      </w:r>
      <w:r w:rsidRPr="000D6ABB">
        <w:rPr>
          <w:rFonts w:eastAsia="Times New Roman"/>
          <w:lang w:val="ru-RU"/>
        </w:rPr>
        <w:t>Она указала, что в настоящее время в ряде федеральных ведомств проходит принятие рекомендаций в отношении ТЗ</w:t>
      </w:r>
      <w:r w:rsidR="00A96AF3" w:rsidRPr="000D6ABB">
        <w:rPr>
          <w:rFonts w:eastAsia="Times New Roman"/>
          <w:lang w:val="ru-RU"/>
        </w:rPr>
        <w:t xml:space="preserve">.  </w:t>
      </w:r>
      <w:r w:rsidRPr="000D6ABB">
        <w:rPr>
          <w:rFonts w:eastAsia="Times New Roman"/>
          <w:lang w:val="ru-RU"/>
        </w:rPr>
        <w:t>Ряд племен американских индейцев приняли резолюции совета племени об охране своих ТЗ</w:t>
      </w:r>
      <w:r w:rsidR="00A96AF3" w:rsidRPr="000D6ABB">
        <w:rPr>
          <w:rFonts w:eastAsia="Times New Roman"/>
          <w:lang w:val="ru-RU"/>
        </w:rPr>
        <w:t xml:space="preserve">.  </w:t>
      </w:r>
      <w:r w:rsidRPr="000D6ABB">
        <w:rPr>
          <w:rFonts w:eastAsia="Times New Roman"/>
          <w:lang w:val="ru-RU"/>
        </w:rPr>
        <w:t>Не все племена применяют единый подход к вопросу о ТЗ, однако ряд регионов проводят совместную работу</w:t>
      </w:r>
      <w:r w:rsidR="00A96AF3" w:rsidRPr="000D6ABB">
        <w:rPr>
          <w:rFonts w:eastAsia="Times New Roman"/>
          <w:lang w:val="ru-RU"/>
        </w:rPr>
        <w:t xml:space="preserve">.  </w:t>
      </w:r>
      <w:r w:rsidRPr="000D6ABB">
        <w:rPr>
          <w:rFonts w:eastAsia="Times New Roman"/>
          <w:lang w:val="ru-RU"/>
        </w:rPr>
        <w:t>Существует общее понимание того, что священные/сохраняемые в тайне знания должны получать наиболее надежные права</w:t>
      </w:r>
      <w:r w:rsidR="00A96AF3" w:rsidRPr="000D6ABB">
        <w:rPr>
          <w:rFonts w:eastAsia="Times New Roman"/>
          <w:lang w:val="ru-RU"/>
        </w:rPr>
        <w:t xml:space="preserve">.  </w:t>
      </w:r>
      <w:r w:rsidRPr="000D6ABB">
        <w:rPr>
          <w:rFonts w:eastAsia="Times New Roman"/>
          <w:lang w:val="ru-RU"/>
        </w:rPr>
        <w:t>В контексте обсуждения по вопросу о многоуровневом подходе она подчеркнула, что ТЗ не являются священными не из-за того, что они широко доступны</w:t>
      </w:r>
      <w:r w:rsidR="00A96AF3" w:rsidRPr="000D6ABB">
        <w:rPr>
          <w:rFonts w:eastAsia="Times New Roman"/>
          <w:lang w:val="ru-RU"/>
        </w:rPr>
        <w:t xml:space="preserve">.  </w:t>
      </w:r>
      <w:r w:rsidRPr="000D6ABB">
        <w:rPr>
          <w:rFonts w:eastAsia="Times New Roman"/>
          <w:lang w:val="ru-RU"/>
        </w:rPr>
        <w:t>Она добавила, что особую важность имеет надлежащее понимание использования и контекста ТЗ</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Последний оратор, г-жа Маниша Десаи, напомнила о том, что процесс биофармацевтических исследований и разработок занимает многие годы и что в процессе от запуска до завершения исследовательской программы задействуется множество участников</w:t>
      </w:r>
      <w:r w:rsidR="00A96AF3" w:rsidRPr="000D6ABB">
        <w:rPr>
          <w:rFonts w:eastAsia="Times New Roman"/>
          <w:lang w:val="ru-RU"/>
        </w:rPr>
        <w:t xml:space="preserve">.  </w:t>
      </w:r>
      <w:r w:rsidRPr="000D6ABB">
        <w:rPr>
          <w:rFonts w:eastAsia="Times New Roman"/>
          <w:lang w:val="ru-RU"/>
        </w:rPr>
        <w:t>Существующие формы ИС обеспечивают баланс между потребностями правообладателей и потребностями общества в целом, и всем пользователям ИС необходимо действовать в рамках указанной сбалансированной системы</w:t>
      </w:r>
      <w:r w:rsidR="00A96AF3" w:rsidRPr="000D6ABB">
        <w:rPr>
          <w:rFonts w:eastAsia="Times New Roman"/>
          <w:lang w:val="ru-RU"/>
        </w:rPr>
        <w:t xml:space="preserve">.  </w:t>
      </w:r>
      <w:r w:rsidRPr="000D6ABB">
        <w:rPr>
          <w:rFonts w:eastAsia="Times New Roman"/>
          <w:lang w:val="ru-RU"/>
        </w:rPr>
        <w:t>По мнению г-жи Десаи, предложения об охране ТЗ не отражают аналогичного баланса</w:t>
      </w:r>
      <w:r w:rsidR="00A96AF3" w:rsidRPr="000D6ABB">
        <w:rPr>
          <w:rFonts w:eastAsia="Times New Roman"/>
          <w:lang w:val="ru-RU"/>
        </w:rPr>
        <w:t xml:space="preserve">.  </w:t>
      </w:r>
      <w:r w:rsidRPr="000D6ABB">
        <w:rPr>
          <w:rFonts w:eastAsia="Times New Roman"/>
          <w:lang w:val="ru-RU"/>
        </w:rPr>
        <w:t>Так же как и в случае существующих форм ИС, любая новая форма ИС для ТЗ должна быть сбалансирована в отношении объема и сроков действия охраны и предоставлять очевидные доказательства притязаний и уведомление в адрес общественности</w:t>
      </w:r>
      <w:r w:rsidR="00A96AF3" w:rsidRPr="000D6ABB">
        <w:rPr>
          <w:rFonts w:eastAsia="Times New Roman"/>
          <w:lang w:val="ru-RU"/>
        </w:rPr>
        <w:t xml:space="preserve">.  </w:t>
      </w:r>
      <w:r w:rsidRPr="000D6ABB">
        <w:rPr>
          <w:rFonts w:eastAsia="Times New Roman"/>
          <w:lang w:val="ru-RU"/>
        </w:rPr>
        <w:t>Она заявила, что баланс такого рода создаст правовую определенность как для правообладателей, так и для потенциальных пользователей</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В ходе последующих обсуждений, которые следовали за презентациями, были рассмотрены возможные пересечения между уровнями</w:t>
      </w:r>
      <w:r w:rsidR="00A96AF3" w:rsidRPr="000D6ABB">
        <w:rPr>
          <w:rFonts w:eastAsia="Times New Roman"/>
          <w:lang w:val="ru-RU"/>
        </w:rPr>
        <w:t xml:space="preserve">.  </w:t>
      </w:r>
      <w:r w:rsidRPr="000D6ABB">
        <w:rPr>
          <w:rFonts w:eastAsia="Times New Roman"/>
          <w:lang w:val="ru-RU"/>
        </w:rPr>
        <w:t>Например, случаи, когда священные/сохраняемые в тайне ТЗ реализуются в виде ТЗ широкого или ограниченного распространения</w:t>
      </w:r>
      <w:r w:rsidR="00A96AF3" w:rsidRPr="000D6ABB">
        <w:rPr>
          <w:rFonts w:eastAsia="Times New Roman"/>
          <w:lang w:val="ru-RU"/>
        </w:rPr>
        <w:t xml:space="preserve">.  </w:t>
      </w:r>
      <w:r w:rsidRPr="000D6ABB">
        <w:rPr>
          <w:rFonts w:eastAsia="Times New Roman"/>
          <w:lang w:val="ru-RU"/>
        </w:rPr>
        <w:t>Кто должен принимать решение о том, что распространено широко или ограниченно, а также о правовой неопределенности, которая проистекает из указанных концепций</w:t>
      </w:r>
      <w:r w:rsidR="00A96AF3" w:rsidRPr="000D6ABB">
        <w:rPr>
          <w:rFonts w:eastAsia="Times New Roman"/>
          <w:lang w:val="ru-RU"/>
        </w:rPr>
        <w:t xml:space="preserve">.  </w:t>
      </w:r>
      <w:r w:rsidRPr="000D6ABB">
        <w:rPr>
          <w:rFonts w:eastAsia="Times New Roman"/>
          <w:lang w:val="ru-RU"/>
        </w:rPr>
        <w:t>Некоторые участники подчеркнули, что следует уделить пристальное внимание обычным правилам и что будет важно четко разъяснить владельцам ТЗ намерения, лежащие в основе многоуровневого подхода»</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Г-жа Усана Беранда, Министр, заместитель Постоянного представителя, Постоянное представительство Таиланда при Всемирной Торговой Организации (ВТО), выступила с отчетом о Круглом столе 3 – «Применение дополнительных мер и норм обычного права для охраны традиционных знаний:  примеры и извлеченные уроки», как представлено ниже: </w:t>
      </w:r>
    </w:p>
    <w:p w:rsidR="00F9575E" w:rsidRPr="000D6ABB" w:rsidRDefault="00F9575E">
      <w:pPr>
        <w:pStyle w:val="ListParagraph"/>
        <w:ind w:left="0"/>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lastRenderedPageBreak/>
        <w:t>«Модератором Круглого стола выступала д-р Каролина Диер Бёрбек</w:t>
      </w:r>
      <w:r w:rsidR="00A96AF3" w:rsidRPr="000D6ABB">
        <w:rPr>
          <w:rFonts w:eastAsia="Times New Roman"/>
          <w:lang w:val="ru-RU"/>
        </w:rPr>
        <w:t xml:space="preserve">.  </w:t>
      </w:r>
      <w:r w:rsidRPr="000D6ABB">
        <w:rPr>
          <w:rFonts w:eastAsia="Times New Roman"/>
          <w:lang w:val="ru-RU"/>
        </w:rPr>
        <w:t>На нем рассматривались различные «дополнительные меры», в том числе базы данных, гражданские и уголовные варианты, а также нормы обычного права, в поддержку подхода «на основе осуществления прав» к охране ТЗ</w:t>
      </w:r>
      <w:r w:rsidR="00A96AF3" w:rsidRPr="000D6ABB">
        <w:rPr>
          <w:rFonts w:eastAsia="Times New Roman"/>
          <w:lang w:val="ru-RU"/>
        </w:rPr>
        <w:t xml:space="preserve">.  </w:t>
      </w:r>
      <w:r w:rsidRPr="000D6ABB">
        <w:rPr>
          <w:rFonts w:eastAsia="Times New Roman"/>
          <w:lang w:val="ru-RU"/>
        </w:rPr>
        <w:t>Также обсуждалась взаимосвязь между нормами обычного права и международным документом</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Д-р Газала Джавед поделился опытом Индии в сфере охраны ТЗ на различных уровнях посредством как законодательных, так и административных мер</w:t>
      </w:r>
      <w:r w:rsidR="00A96AF3" w:rsidRPr="000D6ABB">
        <w:rPr>
          <w:rFonts w:eastAsia="Times New Roman"/>
          <w:lang w:val="ru-RU"/>
        </w:rPr>
        <w:t xml:space="preserve">.  </w:t>
      </w:r>
      <w:r w:rsidRPr="000D6ABB">
        <w:rPr>
          <w:rFonts w:eastAsia="Times New Roman"/>
          <w:lang w:val="ru-RU"/>
        </w:rPr>
        <w:t>Цифровая библиотека традиционных знаний (ЦБТЗ) является новаторской инициативой на пути к защитной охране и используется международными патентными ведомствами для поиска предшествующего уровня техники</w:t>
      </w:r>
      <w:r w:rsidR="00A96AF3" w:rsidRPr="000D6ABB">
        <w:rPr>
          <w:rFonts w:eastAsia="Times New Roman"/>
          <w:lang w:val="ru-RU"/>
        </w:rPr>
        <w:t xml:space="preserve">.  </w:t>
      </w:r>
      <w:r w:rsidRPr="000D6ABB">
        <w:rPr>
          <w:rFonts w:eastAsia="Times New Roman"/>
          <w:lang w:val="ru-RU"/>
        </w:rPr>
        <w:t>Существующая национальная политика Индии в области ПИС направлена на расширение сферы действия ЦБТЗ с одновременным изучением возможностей ее использования при проведении НИОКР</w:t>
      </w:r>
      <w:r w:rsidR="00A96AF3" w:rsidRPr="000D6ABB">
        <w:rPr>
          <w:rFonts w:eastAsia="Times New Roman"/>
          <w:lang w:val="ru-RU"/>
        </w:rPr>
        <w:t xml:space="preserve">.  </w:t>
      </w:r>
      <w:r w:rsidRPr="000D6ABB">
        <w:rPr>
          <w:rFonts w:eastAsia="Times New Roman"/>
          <w:lang w:val="ru-RU"/>
        </w:rPr>
        <w:t>Кроме того, документация по ТЗ существует на уровне провинций и общин</w:t>
      </w:r>
      <w:r w:rsidR="00A96AF3" w:rsidRPr="000D6ABB">
        <w:rPr>
          <w:rFonts w:eastAsia="Times New Roman"/>
          <w:lang w:val="ru-RU"/>
        </w:rPr>
        <w:t xml:space="preserve">.  </w:t>
      </w:r>
      <w:r w:rsidRPr="000D6ABB">
        <w:rPr>
          <w:rFonts w:eastAsia="Times New Roman"/>
          <w:lang w:val="ru-RU"/>
        </w:rPr>
        <w:t>Базы данных являются важной дополнительной мерой, однако ограничены в части обеспечения всеобъемлющей охраны различных форм ТЗ</w:t>
      </w:r>
      <w:r w:rsidR="00A96AF3" w:rsidRPr="000D6ABB">
        <w:rPr>
          <w:rFonts w:eastAsia="Times New Roman"/>
          <w:lang w:val="ru-RU"/>
        </w:rPr>
        <w:t xml:space="preserve">.  </w:t>
      </w:r>
      <w:r w:rsidRPr="000D6ABB">
        <w:rPr>
          <w:rFonts w:eastAsia="Times New Roman"/>
          <w:lang w:val="ru-RU"/>
        </w:rPr>
        <w:t>Таким образом, предпосылкой для обеспечения более надежной охраны является международно-правовой документ</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lang w:val="ru-RU"/>
        </w:rPr>
      </w:pPr>
      <w:r w:rsidRPr="000D6ABB">
        <w:rPr>
          <w:lang w:val="ru-RU"/>
        </w:rPr>
        <w:t>Г-жа Дебора Лешли-Джонсон указала, что две совместные рекомендации, составленные Канадой, Японией, Республикой Корея и США (Примечание Секретариата:  документы WIPO/GRTKF/IC/32/6 и WIPO/GRTKF/IC/32/7) помогли выявить варианты для достижения совместных целей по предотвращению ошибочной выдачи патентов в тех случаях, когда изобретению не хватает новизны, и обеспечения наличия соглашений ДПВ между пользователями и поставщиками ТЗ</w:t>
      </w:r>
      <w:r w:rsidR="00A96AF3" w:rsidRPr="000D6ABB">
        <w:rPr>
          <w:lang w:val="ru-RU"/>
        </w:rPr>
        <w:t xml:space="preserve">.  </w:t>
      </w:r>
      <w:r w:rsidRPr="000D6ABB">
        <w:rPr>
          <w:lang w:val="ru-RU"/>
        </w:rPr>
        <w:t>На международном уровне существовали сложности в части достижения консенсуса по вопросу о подходе на основе осуществления прав, который бы обеспечивал уважение прав ИС и существующей системы ИС, поддерживал общественное достояние и способствовал распространению и использованию общедоступных знаний</w:t>
      </w:r>
      <w:r w:rsidR="00A96AF3" w:rsidRPr="000D6ABB">
        <w:rPr>
          <w:lang w:val="ru-RU"/>
        </w:rPr>
        <w:t xml:space="preserve">.  </w:t>
      </w:r>
      <w:r w:rsidRPr="000D6ABB">
        <w:rPr>
          <w:lang w:val="ru-RU"/>
        </w:rPr>
        <w:t>Выполнимыми являются шаги, которые могли бы сегодня предпринять страны и другие заинтересованные стороны в отношении мер защитной охраны в целях повышения качества патентной экспертизы заявлений, затрагивающих ГР и связанные с ними ТЗ, и управления доступом, исследованиями и/или последующей ИС посредством соглашений ДПВ</w:t>
      </w:r>
      <w:r w:rsidR="00A96AF3" w:rsidRPr="000D6ABB">
        <w:rPr>
          <w:lang w:val="ru-RU"/>
        </w:rPr>
        <w:t xml:space="preserve">.  </w:t>
      </w:r>
      <w:r w:rsidRPr="000D6ABB">
        <w:rPr>
          <w:lang w:val="ru-RU"/>
        </w:rPr>
        <w:t>Она отметила, что посредством принятия этих двух совместных рекомендаций дополнительные меры приобретут международную актуальность</w:t>
      </w:r>
      <w:r w:rsidR="00A96AF3" w:rsidRPr="000D6ABB">
        <w:rPr>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Г-жа Кэтрин Буниасси Кахурия вначале рассмотрела «Повестку дня Кении в области развития 2010 г.», в которой признается необходимость сотрудничества между правительством, научно-исследовательскими и проектно-конструкторскими учреждениями, коренными и местными общинами, лицами, принимающими решения, и управляющими ТЗ и ГР, в интересах устойчивого развития</w:t>
      </w:r>
      <w:r w:rsidR="00A96AF3" w:rsidRPr="000D6ABB">
        <w:rPr>
          <w:rFonts w:eastAsia="Times New Roman"/>
          <w:lang w:val="ru-RU"/>
        </w:rPr>
        <w:t xml:space="preserve">.  </w:t>
      </w:r>
      <w:r w:rsidRPr="000D6ABB">
        <w:rPr>
          <w:rFonts w:eastAsia="Times New Roman"/>
          <w:lang w:val="ru-RU"/>
        </w:rPr>
        <w:t>Правительства всех стран должны создать и вести реестр, в котором содержится информация, относящаяся к ТЗ и ТВК, собранная и задокументированная правительством страны в ходе процесса регистрации</w:t>
      </w:r>
      <w:r w:rsidR="00A96AF3" w:rsidRPr="000D6ABB">
        <w:rPr>
          <w:rFonts w:eastAsia="Times New Roman"/>
          <w:lang w:val="ru-RU"/>
        </w:rPr>
        <w:t xml:space="preserve">.  </w:t>
      </w:r>
      <w:r w:rsidRPr="000D6ABB">
        <w:rPr>
          <w:rFonts w:eastAsia="Times New Roman"/>
          <w:lang w:val="ru-RU"/>
        </w:rPr>
        <w:t>Правительства стран и другие соответствующие учреждения должны сотрудничать с национальным правительством в сфере создания и поддержания специального хранилища при Кенийском совете по авторскому праву, известного как «Цифровое хранилище традиционных знаний» (ЦХТЗ)</w:t>
      </w:r>
      <w:r w:rsidR="00A96AF3" w:rsidRPr="000D6ABB">
        <w:rPr>
          <w:rFonts w:eastAsia="Times New Roman"/>
          <w:lang w:val="ru-RU"/>
        </w:rPr>
        <w:t xml:space="preserve">.  </w:t>
      </w:r>
      <w:r w:rsidRPr="000D6ABB">
        <w:rPr>
          <w:rFonts w:eastAsia="Times New Roman"/>
          <w:lang w:val="ru-RU"/>
        </w:rPr>
        <w:t>В заключение она подчеркнула необходимость повышения осведомленности о вопросах ИС, укрепления доверия между национальными органами государственной власти и КНМО, усиления потенциала и механизма защиты прав</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lang w:val="ru-RU"/>
        </w:rPr>
      </w:pPr>
      <w:r w:rsidRPr="000D6ABB">
        <w:rPr>
          <w:lang w:val="ru-RU"/>
        </w:rPr>
        <w:t xml:space="preserve">Г-жа Сильвия Летиция Гарсия Эрнандес указала, что в Гватемале существует значительное культурное разнообразие, которое включает в себя четыре </w:t>
      </w:r>
      <w:r w:rsidRPr="000D6ABB">
        <w:rPr>
          <w:lang w:val="ru-RU"/>
        </w:rPr>
        <w:lastRenderedPageBreak/>
        <w:t>различных народа, а именно народы майя, гарифуна, синка и ладино, при общей численности населения 17 млн чел</w:t>
      </w:r>
      <w:r w:rsidR="00A96AF3" w:rsidRPr="000D6ABB">
        <w:rPr>
          <w:lang w:val="ru-RU"/>
        </w:rPr>
        <w:t xml:space="preserve">.  </w:t>
      </w:r>
      <w:r w:rsidRPr="000D6ABB">
        <w:rPr>
          <w:lang w:val="ru-RU"/>
        </w:rPr>
        <w:t>и богатой цивилизации майя</w:t>
      </w:r>
      <w:r w:rsidR="00A96AF3" w:rsidRPr="000D6ABB">
        <w:rPr>
          <w:lang w:val="ru-RU"/>
        </w:rPr>
        <w:t xml:space="preserve">.  </w:t>
      </w:r>
      <w:r w:rsidRPr="000D6ABB">
        <w:rPr>
          <w:lang w:val="ru-RU"/>
        </w:rPr>
        <w:t>Дополнительные меры по охране ТЗ основаны на национальной стратегии в области ИС, третьей целью которой является поддержка охраны и сохранения ТЗ, ТВК и ГР, а также на других соответствующих национальных стратегиях</w:t>
      </w:r>
      <w:r w:rsidR="00A96AF3" w:rsidRPr="000D6ABB">
        <w:rPr>
          <w:lang w:val="ru-RU"/>
        </w:rPr>
        <w:t xml:space="preserve">.  </w:t>
      </w:r>
      <w:r w:rsidRPr="000D6ABB">
        <w:rPr>
          <w:lang w:val="ru-RU"/>
        </w:rPr>
        <w:t>Работа, которую проводят духовные лидеры, целители или терапевты народа майя, недавно были признаны Министерством здравоохранения и включены в работу медицинских центров в сельской местности с целью оказания помощи общинам</w:t>
      </w:r>
      <w:r w:rsidR="00A96AF3" w:rsidRPr="000D6ABB">
        <w:rPr>
          <w:lang w:val="ru-RU"/>
        </w:rPr>
        <w:t xml:space="preserve">.  </w:t>
      </w:r>
      <w:r w:rsidRPr="000D6ABB">
        <w:rPr>
          <w:lang w:val="ru-RU"/>
        </w:rPr>
        <w:t>Кроме того, ассоциации коренных народов, как, например, «Ак Тенамит», проводят важную работу по направлениям, связанным с образованием, здравоохранением и сельским хозяйством</w:t>
      </w:r>
      <w:r w:rsidR="00A96AF3" w:rsidRPr="000D6ABB">
        <w:rPr>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lang w:val="ru-RU"/>
        </w:rPr>
      </w:pPr>
      <w:r w:rsidRPr="000D6ABB">
        <w:rPr>
          <w:lang w:val="ru-RU"/>
        </w:rPr>
        <w:t xml:space="preserve">Г-н Родриго де ла </w:t>
      </w:r>
      <w:r w:rsidR="00FB06E9" w:rsidRPr="000D6ABB">
        <w:rPr>
          <w:lang w:val="ru-RU"/>
        </w:rPr>
        <w:t>Крус</w:t>
      </w:r>
      <w:r w:rsidRPr="000D6ABB">
        <w:rPr>
          <w:lang w:val="ru-RU"/>
        </w:rPr>
        <w:t xml:space="preserve"> обратил особое внимание на способность КНМО к охране своих ТЗ посредством неписаных обычных законов и практики</w:t>
      </w:r>
      <w:r w:rsidR="00A96AF3" w:rsidRPr="000D6ABB">
        <w:rPr>
          <w:lang w:val="ru-RU"/>
        </w:rPr>
        <w:t xml:space="preserve">.  </w:t>
      </w:r>
      <w:r w:rsidRPr="000D6ABB">
        <w:rPr>
          <w:lang w:val="ru-RU"/>
        </w:rPr>
        <w:t xml:space="preserve">Он описал </w:t>
      </w:r>
      <w:r w:rsidR="00FB06E9" w:rsidRPr="000D6ABB">
        <w:rPr>
          <w:lang w:val="ru-RU"/>
        </w:rPr>
        <w:t>традиционную</w:t>
      </w:r>
      <w:r w:rsidRPr="000D6ABB">
        <w:rPr>
          <w:lang w:val="ru-RU"/>
        </w:rPr>
        <w:t xml:space="preserve"> практику трех народов, а именно кофан, цачила и кечуа сараяку, проживающих в зоне реки Амазонка в Эквадоре</w:t>
      </w:r>
      <w:r w:rsidR="00A96AF3" w:rsidRPr="000D6ABB">
        <w:rPr>
          <w:lang w:val="ru-RU"/>
        </w:rPr>
        <w:t xml:space="preserve">.  </w:t>
      </w:r>
      <w:r w:rsidRPr="000D6ABB">
        <w:rPr>
          <w:lang w:val="ru-RU"/>
        </w:rPr>
        <w:t>В указанных культурах существуют устоявшиеся структуры управления и принятия решений, регулируемые обычным правом</w:t>
      </w:r>
      <w:r w:rsidR="00A96AF3" w:rsidRPr="000D6ABB">
        <w:rPr>
          <w:lang w:val="ru-RU"/>
        </w:rPr>
        <w:t xml:space="preserve">.  </w:t>
      </w:r>
      <w:r w:rsidRPr="000D6ABB">
        <w:rPr>
          <w:lang w:val="ru-RU"/>
        </w:rPr>
        <w:t>Система национального законодательства предусматривает, что ТЗ принадлежат коренным народам, указанные права должны являться неотъемлемыми правами, и в этом отношении ключевую роль должно играть самоопределение</w:t>
      </w:r>
      <w:r w:rsidR="00A96AF3" w:rsidRPr="000D6ABB">
        <w:rPr>
          <w:lang w:val="ru-RU"/>
        </w:rPr>
        <w:t xml:space="preserve">.  </w:t>
      </w:r>
      <w:r w:rsidRPr="000D6ABB">
        <w:rPr>
          <w:lang w:val="ru-RU"/>
        </w:rPr>
        <w:t>Коллективные права на ТЗ также поддерживает Декларация ООН о правах коренных народов (ДПКНООН), а механизмы их охраны предусмотрены в рамках КБР и Нагойского протокола</w:t>
      </w:r>
      <w:r w:rsidR="00A96AF3" w:rsidRPr="000D6ABB">
        <w:rPr>
          <w:lang w:val="ru-RU"/>
        </w:rPr>
        <w:t xml:space="preserve">.  </w:t>
      </w:r>
      <w:r w:rsidRPr="000D6ABB">
        <w:rPr>
          <w:lang w:val="ru-RU"/>
        </w:rPr>
        <w:t>Он отметил, что в большинстве общин существуют свои механизмы передачи знаний от поколения к поколению</w:t>
      </w:r>
      <w:r w:rsidR="00A96AF3" w:rsidRPr="000D6ABB">
        <w:rPr>
          <w:lang w:val="ru-RU"/>
        </w:rPr>
        <w:t xml:space="preserve">.  </w:t>
      </w:r>
      <w:r w:rsidRPr="000D6ABB">
        <w:rPr>
          <w:lang w:val="ru-RU"/>
        </w:rPr>
        <w:t>Дополнительные меры на основе обычного права являются весьма действенным способом обеспечения такой передачи знаний</w:t>
      </w:r>
      <w:r w:rsidR="00A96AF3" w:rsidRPr="000D6ABB">
        <w:rPr>
          <w:lang w:val="ru-RU"/>
        </w:rPr>
        <w:t xml:space="preserve">.  </w:t>
      </w:r>
      <w:r w:rsidRPr="000D6ABB">
        <w:rPr>
          <w:lang w:val="ru-RU"/>
        </w:rPr>
        <w:t>МКГР следует признать полезность указанных обычных норм и рассмотреть вопрос о том, каким образом международный документ может оказать поддержку в целях обеспечения преемственности и сохранения систем ТЗ</w:t>
      </w:r>
      <w:r w:rsidR="00A96AF3" w:rsidRPr="000D6ABB">
        <w:rPr>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В ходе последующего обсуждения был рассмотрен ряд вопросов, в числе которых:  необходимость укрепления доверия и потенциала КНМО; </w:t>
      </w:r>
      <w:r w:rsidR="00D04E0A" w:rsidRPr="000D6ABB">
        <w:rPr>
          <w:rFonts w:eastAsia="Times New Roman"/>
          <w:lang w:val="ru-RU"/>
        </w:rPr>
        <w:t xml:space="preserve"> </w:t>
      </w:r>
      <w:r w:rsidRPr="000D6ABB">
        <w:rPr>
          <w:rFonts w:eastAsia="Times New Roman"/>
          <w:lang w:val="ru-RU"/>
        </w:rPr>
        <w:t>степень, в которой обычное право - пусть и с учетом специфики каждой из стран – может способствовать разработке международной системы охраны;</w:t>
      </w:r>
      <w:r w:rsidR="00D04E0A" w:rsidRPr="000D6ABB">
        <w:rPr>
          <w:rFonts w:eastAsia="Times New Roman"/>
          <w:lang w:val="ru-RU"/>
        </w:rPr>
        <w:t xml:space="preserve"> </w:t>
      </w:r>
      <w:r w:rsidRPr="000D6ABB">
        <w:rPr>
          <w:rFonts w:eastAsia="Times New Roman"/>
          <w:lang w:val="ru-RU"/>
        </w:rPr>
        <w:t xml:space="preserve"> каким образом можно оказать поддержку общинам при подаче возражений на патенты, которые предположительно нарушают их права на ТЗ; </w:t>
      </w:r>
      <w:r w:rsidR="00D04E0A" w:rsidRPr="000D6ABB">
        <w:rPr>
          <w:rFonts w:eastAsia="Times New Roman"/>
          <w:lang w:val="ru-RU"/>
        </w:rPr>
        <w:t xml:space="preserve"> </w:t>
      </w:r>
      <w:r w:rsidRPr="000D6ABB">
        <w:rPr>
          <w:rFonts w:eastAsia="Times New Roman"/>
          <w:lang w:val="ru-RU"/>
        </w:rPr>
        <w:t>и о том, что частью решения могут стать базы данных общин, хотя при этом необходимо устранить существенный разрыв в части потенциала и технологии</w:t>
      </w:r>
      <w:r w:rsidR="00A96AF3" w:rsidRPr="000D6ABB">
        <w:rPr>
          <w:rFonts w:eastAsia="Times New Roman"/>
          <w:lang w:val="ru-RU"/>
        </w:rPr>
        <w:t xml:space="preserve">.  </w:t>
      </w:r>
      <w:r w:rsidRPr="000D6ABB">
        <w:rPr>
          <w:rFonts w:eastAsia="Times New Roman"/>
          <w:lang w:val="ru-RU"/>
        </w:rPr>
        <w:t>Кроме того, обсуждались вопросы о важности прав на землю, товарные знаки и географические указания общин»</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Г-жа Пилар Эскобар, Юрисконсульт, Постоянное представительство Мексики при Организации Объединенных Наций и других международных организациях в Женеве, выступила с отчетом о Круглом столе 4 – «Санкции и средства правовой защиты, управление правами, срок охраны, формальности, переходные меры, связь с другими международными соглашениями, национальный режим и трансграничное сотрудничество: </w:t>
      </w:r>
      <w:r w:rsidR="00D04E0A" w:rsidRPr="000D6ABB">
        <w:rPr>
          <w:rFonts w:eastAsia="Times New Roman"/>
          <w:lang w:val="ru-RU"/>
        </w:rPr>
        <w:t xml:space="preserve"> </w:t>
      </w:r>
      <w:r w:rsidRPr="000D6ABB">
        <w:rPr>
          <w:rFonts w:eastAsia="Times New Roman"/>
          <w:lang w:val="ru-RU"/>
        </w:rPr>
        <w:t xml:space="preserve">перспективы и опыт», как представлено ниже: </w:t>
      </w:r>
    </w:p>
    <w:p w:rsidR="00F9575E" w:rsidRPr="000D6ABB" w:rsidRDefault="00F9575E">
      <w:pPr>
        <w:pStyle w:val="ListParagraph"/>
        <w:ind w:left="0"/>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«В ходе Круглого стола 4, модератором которого </w:t>
      </w:r>
      <w:r w:rsidR="00087880">
        <w:rPr>
          <w:rFonts w:eastAsia="Times New Roman"/>
          <w:lang w:val="ru-RU"/>
        </w:rPr>
        <w:t>выступила</w:t>
      </w:r>
      <w:r w:rsidR="00087880" w:rsidRPr="000D6ABB">
        <w:rPr>
          <w:rFonts w:eastAsia="Times New Roman"/>
          <w:lang w:val="ru-RU"/>
        </w:rPr>
        <w:t xml:space="preserve"> </w:t>
      </w:r>
      <w:r w:rsidRPr="000D6ABB">
        <w:rPr>
          <w:rFonts w:eastAsia="Times New Roman"/>
          <w:lang w:val="ru-RU"/>
        </w:rPr>
        <w:t>д-р Мариселла Оума, обсуждались «Санкции и средства правовой защиты, управление правами, срок охраны, формальности, переходные меры, связь с другими международными соглашениями, национальный режим и трансграничное сотрудничество: перспективы и опыт»</w:t>
      </w:r>
      <w:r w:rsidR="00A96AF3" w:rsidRPr="000D6ABB">
        <w:rPr>
          <w:rFonts w:eastAsia="Times New Roman"/>
          <w:lang w:val="ru-RU"/>
        </w:rPr>
        <w:t xml:space="preserve">.  </w:t>
      </w:r>
    </w:p>
    <w:p w:rsidR="00F9575E" w:rsidRPr="000D6ABB" w:rsidRDefault="00F9575E">
      <w:pPr>
        <w:pStyle w:val="ListParagraph"/>
        <w:rPr>
          <w:rFonts w:eastAsia="Times New Roman"/>
          <w:b/>
          <w:lang w:val="ru-RU"/>
        </w:rPr>
      </w:pPr>
    </w:p>
    <w:p w:rsidR="00F9575E" w:rsidRPr="000D6ABB" w:rsidRDefault="00F9575E">
      <w:pPr>
        <w:pStyle w:val="ListParagraph"/>
        <w:rPr>
          <w:rFonts w:eastAsia="Times New Roman"/>
          <w:lang w:val="ru-RU"/>
        </w:rPr>
      </w:pPr>
      <w:r w:rsidRPr="000D6ABB">
        <w:rPr>
          <w:rFonts w:eastAsia="Times New Roman"/>
          <w:lang w:val="ru-RU"/>
        </w:rPr>
        <w:t>В число основных тем, к которым обращались участники, вошли следующие</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lastRenderedPageBreak/>
        <w:t>Г-жа Анна Вуопала сообщила о том, что для любого документа, связанного с охраной ТЗ, должна существовать взаимосвязь с другими актуальными международными документами</w:t>
      </w:r>
      <w:r w:rsidR="00A96AF3" w:rsidRPr="000D6ABB">
        <w:rPr>
          <w:rFonts w:eastAsia="Times New Roman"/>
          <w:lang w:val="ru-RU"/>
        </w:rPr>
        <w:t xml:space="preserve">.  </w:t>
      </w:r>
      <w:r w:rsidRPr="000D6ABB">
        <w:rPr>
          <w:rFonts w:eastAsia="Times New Roman"/>
          <w:lang w:val="ru-RU"/>
        </w:rPr>
        <w:t>Она отметила, что в том случае, если соглашение будет одобрено, оно должно согласовываться с положениями Венской конвенции о праве договоров 1969 г., в частности, статьи 30 указанной Конвенции</w:t>
      </w:r>
      <w:r w:rsidR="00A96AF3" w:rsidRPr="000D6ABB">
        <w:rPr>
          <w:rFonts w:eastAsia="Times New Roman"/>
          <w:lang w:val="ru-RU"/>
        </w:rPr>
        <w:t xml:space="preserve">.  </w:t>
      </w:r>
      <w:r w:rsidRPr="000D6ABB">
        <w:rPr>
          <w:rFonts w:eastAsia="Times New Roman"/>
          <w:lang w:val="ru-RU"/>
        </w:rPr>
        <w:t>Она добавила, что в основе договоров обычно лежит принцип национального режима</w:t>
      </w:r>
      <w:r w:rsidR="00A96AF3" w:rsidRPr="000D6ABB">
        <w:rPr>
          <w:rFonts w:eastAsia="Times New Roman"/>
          <w:lang w:val="ru-RU"/>
        </w:rPr>
        <w:t xml:space="preserve">.  </w:t>
      </w:r>
      <w:r w:rsidRPr="000D6ABB">
        <w:rPr>
          <w:rFonts w:eastAsia="Times New Roman"/>
          <w:lang w:val="ru-RU"/>
        </w:rPr>
        <w:t>В качестве альтернативы можно было бы рассматривать создание комплекса руководящих принципов или директив, либо, возможно, правила толкования, которые государства-члены могли бы использовать на национальном уровне</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2A37F1">
      <w:pPr>
        <w:pStyle w:val="ListParagraph"/>
        <w:rPr>
          <w:rFonts w:eastAsia="Times New Roman"/>
          <w:lang w:val="ru-RU"/>
        </w:rPr>
      </w:pPr>
      <w:r>
        <w:rPr>
          <w:lang w:val="ru-RU"/>
        </w:rPr>
        <w:t>Г</w:t>
      </w:r>
      <w:r w:rsidRPr="002A37F1">
        <w:rPr>
          <w:lang w:val="ru-RU"/>
        </w:rPr>
        <w:t>-</w:t>
      </w:r>
      <w:r>
        <w:rPr>
          <w:lang w:val="ru-RU"/>
        </w:rPr>
        <w:t>жа</w:t>
      </w:r>
      <w:r w:rsidRPr="002A37F1">
        <w:rPr>
          <w:lang w:val="ru-RU"/>
        </w:rPr>
        <w:t xml:space="preserve"> </w:t>
      </w:r>
      <w:r>
        <w:rPr>
          <w:lang w:val="ru-RU"/>
        </w:rPr>
        <w:t>Вуопала</w:t>
      </w:r>
      <w:r w:rsidRPr="002A37F1">
        <w:rPr>
          <w:lang w:val="ru-RU"/>
        </w:rPr>
        <w:t xml:space="preserve"> </w:t>
      </w:r>
      <w:r>
        <w:rPr>
          <w:lang w:val="ru-RU"/>
        </w:rPr>
        <w:t>заявила</w:t>
      </w:r>
      <w:r w:rsidRPr="002A37F1">
        <w:rPr>
          <w:lang w:val="ru-RU"/>
        </w:rPr>
        <w:t xml:space="preserve">, </w:t>
      </w:r>
      <w:r>
        <w:rPr>
          <w:lang w:val="ru-RU"/>
        </w:rPr>
        <w:t>что</w:t>
      </w:r>
      <w:r w:rsidRPr="002A37F1">
        <w:rPr>
          <w:lang w:val="ru-RU"/>
        </w:rPr>
        <w:t xml:space="preserve"> </w:t>
      </w:r>
      <w:r>
        <w:rPr>
          <w:lang w:val="ru-RU"/>
        </w:rPr>
        <w:t>со</w:t>
      </w:r>
      <w:r w:rsidRPr="002A37F1">
        <w:rPr>
          <w:lang w:val="ru-RU"/>
        </w:rPr>
        <w:t xml:space="preserve"> </w:t>
      </w:r>
      <w:r>
        <w:rPr>
          <w:lang w:val="ru-RU"/>
        </w:rPr>
        <w:t>времени</w:t>
      </w:r>
      <w:r w:rsidRPr="002A37F1">
        <w:rPr>
          <w:lang w:val="ru-RU"/>
        </w:rPr>
        <w:t xml:space="preserve"> </w:t>
      </w:r>
      <w:r>
        <w:rPr>
          <w:lang w:val="ru-RU"/>
        </w:rPr>
        <w:t>создания</w:t>
      </w:r>
      <w:r w:rsidRPr="002A37F1">
        <w:rPr>
          <w:lang w:val="ru-RU"/>
        </w:rPr>
        <w:t xml:space="preserve"> </w:t>
      </w:r>
      <w:r>
        <w:rPr>
          <w:lang w:val="ru-RU"/>
        </w:rPr>
        <w:t>МКГР</w:t>
      </w:r>
      <w:r w:rsidRPr="002A37F1">
        <w:rPr>
          <w:lang w:val="ru-RU"/>
        </w:rPr>
        <w:t xml:space="preserve"> </w:t>
      </w:r>
      <w:r>
        <w:rPr>
          <w:lang w:val="ru-RU"/>
        </w:rPr>
        <w:t>был</w:t>
      </w:r>
      <w:r w:rsidRPr="002A37F1">
        <w:rPr>
          <w:lang w:val="ru-RU"/>
        </w:rPr>
        <w:t xml:space="preserve"> </w:t>
      </w:r>
      <w:r>
        <w:rPr>
          <w:lang w:val="ru-RU"/>
        </w:rPr>
        <w:t>принят</w:t>
      </w:r>
      <w:r w:rsidRPr="002A37F1">
        <w:rPr>
          <w:lang w:val="ru-RU"/>
        </w:rPr>
        <w:t xml:space="preserve"> </w:t>
      </w:r>
      <w:r>
        <w:rPr>
          <w:lang w:val="ru-RU"/>
        </w:rPr>
        <w:t>ряд</w:t>
      </w:r>
      <w:r w:rsidRPr="002A37F1">
        <w:rPr>
          <w:lang w:val="ru-RU"/>
        </w:rPr>
        <w:t xml:space="preserve"> </w:t>
      </w:r>
      <w:r>
        <w:rPr>
          <w:lang w:val="ru-RU"/>
        </w:rPr>
        <w:t>соглашений</w:t>
      </w:r>
      <w:r w:rsidRPr="002A37F1">
        <w:rPr>
          <w:lang w:val="ru-RU"/>
        </w:rPr>
        <w:t xml:space="preserve"> </w:t>
      </w:r>
      <w:r>
        <w:rPr>
          <w:lang w:val="ru-RU"/>
        </w:rPr>
        <w:t>в</w:t>
      </w:r>
      <w:r w:rsidRPr="002A37F1">
        <w:rPr>
          <w:lang w:val="ru-RU"/>
        </w:rPr>
        <w:t xml:space="preserve"> </w:t>
      </w:r>
      <w:r>
        <w:rPr>
          <w:lang w:val="ru-RU"/>
        </w:rPr>
        <w:t>отношении</w:t>
      </w:r>
      <w:r w:rsidRPr="002A37F1">
        <w:rPr>
          <w:lang w:val="ru-RU"/>
        </w:rPr>
        <w:t xml:space="preserve"> </w:t>
      </w:r>
      <w:r>
        <w:rPr>
          <w:lang w:val="ru-RU"/>
        </w:rPr>
        <w:t>ТЗ</w:t>
      </w:r>
      <w:r w:rsidRPr="002A37F1">
        <w:rPr>
          <w:lang w:val="ru-RU"/>
        </w:rPr>
        <w:t xml:space="preserve">, </w:t>
      </w:r>
      <w:r>
        <w:rPr>
          <w:lang w:val="ru-RU"/>
        </w:rPr>
        <w:t>как</w:t>
      </w:r>
      <w:r w:rsidRPr="002A37F1">
        <w:rPr>
          <w:lang w:val="ru-RU"/>
        </w:rPr>
        <w:t xml:space="preserve">, </w:t>
      </w:r>
      <w:r>
        <w:rPr>
          <w:lang w:val="ru-RU"/>
        </w:rPr>
        <w:t>например</w:t>
      </w:r>
      <w:r w:rsidRPr="002A37F1">
        <w:rPr>
          <w:lang w:val="ru-RU"/>
        </w:rPr>
        <w:t xml:space="preserve">, </w:t>
      </w:r>
      <w:r>
        <w:rPr>
          <w:lang w:val="ru-RU"/>
        </w:rPr>
        <w:t>ДПКНООН</w:t>
      </w:r>
      <w:r w:rsidRPr="002A37F1">
        <w:rPr>
          <w:lang w:val="ru-RU"/>
        </w:rPr>
        <w:t xml:space="preserve">, </w:t>
      </w:r>
      <w:r>
        <w:rPr>
          <w:lang w:val="ru-RU"/>
        </w:rPr>
        <w:t>Нагойский</w:t>
      </w:r>
      <w:r w:rsidRPr="002A37F1">
        <w:rPr>
          <w:lang w:val="ru-RU"/>
        </w:rPr>
        <w:t xml:space="preserve"> </w:t>
      </w:r>
      <w:r>
        <w:rPr>
          <w:lang w:val="ru-RU"/>
        </w:rPr>
        <w:t>протокол</w:t>
      </w:r>
      <w:r w:rsidRPr="002A37F1">
        <w:rPr>
          <w:lang w:val="ru-RU"/>
        </w:rPr>
        <w:t xml:space="preserve">, </w:t>
      </w:r>
      <w:r>
        <w:rPr>
          <w:lang w:val="ru-RU"/>
        </w:rPr>
        <w:t>а</w:t>
      </w:r>
      <w:r w:rsidRPr="002A37F1">
        <w:rPr>
          <w:lang w:val="ru-RU"/>
        </w:rPr>
        <w:t xml:space="preserve"> </w:t>
      </w:r>
      <w:r>
        <w:rPr>
          <w:lang w:val="ru-RU"/>
        </w:rPr>
        <w:t>также</w:t>
      </w:r>
      <w:r w:rsidRPr="002A37F1">
        <w:rPr>
          <w:lang w:val="ru-RU"/>
        </w:rPr>
        <w:t xml:space="preserve"> </w:t>
      </w:r>
      <w:r>
        <w:rPr>
          <w:lang w:val="ru-RU"/>
        </w:rPr>
        <w:t>две</w:t>
      </w:r>
      <w:r w:rsidRPr="002A37F1">
        <w:rPr>
          <w:lang w:val="ru-RU"/>
        </w:rPr>
        <w:t xml:space="preserve"> </w:t>
      </w:r>
      <w:r>
        <w:rPr>
          <w:lang w:val="ru-RU"/>
        </w:rPr>
        <w:t>конвенции</w:t>
      </w:r>
      <w:r w:rsidRPr="002A37F1">
        <w:rPr>
          <w:lang w:val="ru-RU"/>
        </w:rPr>
        <w:t xml:space="preserve"> </w:t>
      </w:r>
      <w:r>
        <w:rPr>
          <w:lang w:val="ru-RU"/>
        </w:rPr>
        <w:t>ЮНЕСКО</w:t>
      </w:r>
      <w:r w:rsidRPr="002A37F1">
        <w:rPr>
          <w:lang w:val="ru-RU"/>
        </w:rPr>
        <w:t xml:space="preserve">, </w:t>
      </w:r>
      <w:r>
        <w:rPr>
          <w:lang w:val="ru-RU"/>
        </w:rPr>
        <w:t>которые</w:t>
      </w:r>
      <w:r w:rsidRPr="002A37F1">
        <w:rPr>
          <w:lang w:val="ru-RU"/>
        </w:rPr>
        <w:t xml:space="preserve"> </w:t>
      </w:r>
      <w:r>
        <w:rPr>
          <w:lang w:val="ru-RU"/>
        </w:rPr>
        <w:t>включают</w:t>
      </w:r>
      <w:r w:rsidRPr="002A37F1">
        <w:rPr>
          <w:lang w:val="ru-RU"/>
        </w:rPr>
        <w:t xml:space="preserve"> </w:t>
      </w:r>
      <w:r>
        <w:rPr>
          <w:lang w:val="ru-RU"/>
        </w:rPr>
        <w:t>в</w:t>
      </w:r>
      <w:r w:rsidRPr="002A37F1">
        <w:rPr>
          <w:lang w:val="ru-RU"/>
        </w:rPr>
        <w:t xml:space="preserve"> </w:t>
      </w:r>
      <w:r>
        <w:rPr>
          <w:lang w:val="ru-RU"/>
        </w:rPr>
        <w:t>себя</w:t>
      </w:r>
      <w:r w:rsidRPr="002A37F1">
        <w:rPr>
          <w:lang w:val="ru-RU"/>
        </w:rPr>
        <w:t xml:space="preserve"> </w:t>
      </w:r>
      <w:r>
        <w:rPr>
          <w:lang w:val="ru-RU"/>
        </w:rPr>
        <w:t>положения о предотвращении нарушения или умаления прав.  Она</w:t>
      </w:r>
      <w:r w:rsidRPr="0046550F">
        <w:rPr>
          <w:lang w:val="ru-RU"/>
        </w:rPr>
        <w:t xml:space="preserve"> </w:t>
      </w:r>
      <w:r>
        <w:rPr>
          <w:lang w:val="ru-RU"/>
        </w:rPr>
        <w:t>подчеркнула</w:t>
      </w:r>
      <w:r w:rsidRPr="0046550F">
        <w:rPr>
          <w:lang w:val="ru-RU"/>
        </w:rPr>
        <w:t xml:space="preserve">, </w:t>
      </w:r>
      <w:r>
        <w:rPr>
          <w:lang w:val="ru-RU"/>
        </w:rPr>
        <w:t>что</w:t>
      </w:r>
      <w:r w:rsidRPr="0046550F">
        <w:rPr>
          <w:lang w:val="ru-RU"/>
        </w:rPr>
        <w:t xml:space="preserve"> </w:t>
      </w:r>
      <w:r w:rsidR="0046550F">
        <w:rPr>
          <w:lang w:val="ru-RU"/>
        </w:rPr>
        <w:t>документ</w:t>
      </w:r>
      <w:r w:rsidR="0046550F" w:rsidRPr="0046550F">
        <w:rPr>
          <w:lang w:val="ru-RU"/>
        </w:rPr>
        <w:t xml:space="preserve"> </w:t>
      </w:r>
      <w:r w:rsidR="0046550F">
        <w:rPr>
          <w:lang w:val="ru-RU"/>
        </w:rPr>
        <w:t>должен</w:t>
      </w:r>
      <w:r w:rsidR="0046550F" w:rsidRPr="0046550F">
        <w:rPr>
          <w:lang w:val="ru-RU"/>
        </w:rPr>
        <w:t xml:space="preserve"> </w:t>
      </w:r>
      <w:r w:rsidR="00B66188">
        <w:rPr>
          <w:lang w:val="ru-RU"/>
        </w:rPr>
        <w:t>опираться в основном на общинный уровень</w:t>
      </w:r>
      <w:r w:rsidR="0046550F">
        <w:rPr>
          <w:lang w:val="ru-RU"/>
        </w:rPr>
        <w:t xml:space="preserve">.  </w:t>
      </w:r>
      <w:r w:rsidR="00B66188">
        <w:rPr>
          <w:lang w:val="ru-RU"/>
        </w:rPr>
        <w:t xml:space="preserve">В отсутствии согласия по основным вопросам и в целях эффективного использования </w:t>
      </w:r>
      <w:r w:rsidR="00486774">
        <w:rPr>
          <w:lang w:val="ru-RU"/>
        </w:rPr>
        <w:t>синергетического взаимодействия</w:t>
      </w:r>
      <w:r w:rsidR="00B66188">
        <w:rPr>
          <w:lang w:val="ru-RU"/>
        </w:rPr>
        <w:t xml:space="preserve"> уже существующих инструментов необходимо также рассмотреть вопрос о создании баз данных, списков и каталогов, с тем чтобы повысить транспарентность в этой области на национальном уровне.  В</w:t>
      </w:r>
      <w:r w:rsidR="00B66188" w:rsidRPr="00B66188">
        <w:rPr>
          <w:lang w:val="ru-RU"/>
        </w:rPr>
        <w:t xml:space="preserve"> </w:t>
      </w:r>
      <w:r w:rsidR="00B66188">
        <w:rPr>
          <w:lang w:val="ru-RU"/>
        </w:rPr>
        <w:t>этой</w:t>
      </w:r>
      <w:r w:rsidR="00B66188" w:rsidRPr="00B66188">
        <w:rPr>
          <w:lang w:val="ru-RU"/>
        </w:rPr>
        <w:t xml:space="preserve"> </w:t>
      </w:r>
      <w:r w:rsidR="00B66188">
        <w:rPr>
          <w:lang w:val="ru-RU"/>
        </w:rPr>
        <w:t>связи</w:t>
      </w:r>
      <w:r w:rsidR="00B66188" w:rsidRPr="00B66188">
        <w:rPr>
          <w:lang w:val="ru-RU"/>
        </w:rPr>
        <w:t xml:space="preserve"> </w:t>
      </w:r>
      <w:r w:rsidR="00B66188">
        <w:rPr>
          <w:lang w:val="ru-RU"/>
        </w:rPr>
        <w:t>она</w:t>
      </w:r>
      <w:r w:rsidR="00B66188" w:rsidRPr="00B66188">
        <w:rPr>
          <w:lang w:val="ru-RU"/>
        </w:rPr>
        <w:t xml:space="preserve"> </w:t>
      </w:r>
      <w:r w:rsidR="00B66188">
        <w:rPr>
          <w:lang w:val="ru-RU"/>
        </w:rPr>
        <w:t>обратилась</w:t>
      </w:r>
      <w:r w:rsidR="00B66188" w:rsidRPr="00B66188">
        <w:rPr>
          <w:lang w:val="ru-RU"/>
        </w:rPr>
        <w:t xml:space="preserve"> </w:t>
      </w:r>
      <w:r w:rsidR="00B66188">
        <w:rPr>
          <w:lang w:val="ru-RU"/>
        </w:rPr>
        <w:t>к</w:t>
      </w:r>
      <w:r w:rsidR="00B66188" w:rsidRPr="00B66188">
        <w:rPr>
          <w:lang w:val="ru-RU"/>
        </w:rPr>
        <w:t xml:space="preserve"> </w:t>
      </w:r>
      <w:r w:rsidR="00B66188">
        <w:rPr>
          <w:lang w:val="ru-RU"/>
        </w:rPr>
        <w:t>вики</w:t>
      </w:r>
      <w:r w:rsidR="00B66188" w:rsidRPr="00B66188">
        <w:rPr>
          <w:lang w:val="ru-RU"/>
        </w:rPr>
        <w:t>-</w:t>
      </w:r>
      <w:r w:rsidR="00B66188">
        <w:rPr>
          <w:lang w:val="ru-RU"/>
        </w:rPr>
        <w:t>каталогу</w:t>
      </w:r>
      <w:r w:rsidR="00B66188" w:rsidRPr="00B66188">
        <w:rPr>
          <w:lang w:val="ru-RU"/>
        </w:rPr>
        <w:t xml:space="preserve"> </w:t>
      </w:r>
      <w:r w:rsidR="00B66188">
        <w:rPr>
          <w:lang w:val="ru-RU"/>
        </w:rPr>
        <w:t>нематериального</w:t>
      </w:r>
      <w:r w:rsidR="00B66188" w:rsidRPr="00B66188">
        <w:rPr>
          <w:lang w:val="ru-RU"/>
        </w:rPr>
        <w:t xml:space="preserve"> </w:t>
      </w:r>
      <w:r w:rsidR="00B66188">
        <w:rPr>
          <w:lang w:val="ru-RU"/>
        </w:rPr>
        <w:t>культурного</w:t>
      </w:r>
      <w:r w:rsidR="00B66188" w:rsidRPr="00B66188">
        <w:rPr>
          <w:lang w:val="ru-RU"/>
        </w:rPr>
        <w:t xml:space="preserve"> </w:t>
      </w:r>
      <w:r w:rsidR="00B66188">
        <w:rPr>
          <w:lang w:val="ru-RU"/>
        </w:rPr>
        <w:t>наследия</w:t>
      </w:r>
      <w:r w:rsidR="00B66188" w:rsidRPr="00B66188">
        <w:rPr>
          <w:lang w:val="ru-RU"/>
        </w:rPr>
        <w:t xml:space="preserve"> </w:t>
      </w:r>
      <w:r w:rsidR="00B66188">
        <w:rPr>
          <w:lang w:val="ru-RU"/>
        </w:rPr>
        <w:t>Финляндии</w:t>
      </w:r>
      <w:r w:rsidR="00B66188" w:rsidRPr="00B66188">
        <w:rPr>
          <w:lang w:val="ru-RU"/>
        </w:rPr>
        <w:t xml:space="preserve">, </w:t>
      </w:r>
      <w:r w:rsidR="00B66188">
        <w:rPr>
          <w:lang w:val="ru-RU"/>
        </w:rPr>
        <w:t>который</w:t>
      </w:r>
      <w:r w:rsidR="00B66188" w:rsidRPr="00B66188">
        <w:rPr>
          <w:lang w:val="ru-RU"/>
        </w:rPr>
        <w:t xml:space="preserve"> </w:t>
      </w:r>
      <w:r w:rsidR="00B66188">
        <w:rPr>
          <w:lang w:val="ru-RU"/>
        </w:rPr>
        <w:t>был</w:t>
      </w:r>
      <w:r w:rsidR="00B66188" w:rsidRPr="00B66188">
        <w:rPr>
          <w:lang w:val="ru-RU"/>
        </w:rPr>
        <w:t xml:space="preserve"> </w:t>
      </w:r>
      <w:r w:rsidR="00B66188">
        <w:rPr>
          <w:lang w:val="ru-RU"/>
        </w:rPr>
        <w:t>создан</w:t>
      </w:r>
      <w:r w:rsidR="00B66188" w:rsidRPr="00B66188">
        <w:rPr>
          <w:lang w:val="ru-RU"/>
        </w:rPr>
        <w:t xml:space="preserve"> </w:t>
      </w:r>
      <w:r w:rsidR="00B66188">
        <w:rPr>
          <w:lang w:val="ru-RU"/>
        </w:rPr>
        <w:t>в</w:t>
      </w:r>
      <w:r w:rsidR="00B66188" w:rsidRPr="00B66188">
        <w:rPr>
          <w:lang w:val="ru-RU"/>
        </w:rPr>
        <w:t xml:space="preserve"> </w:t>
      </w:r>
      <w:r w:rsidR="00B66188">
        <w:rPr>
          <w:lang w:val="ru-RU"/>
        </w:rPr>
        <w:t>феврале</w:t>
      </w:r>
      <w:r w:rsidR="00B66188" w:rsidRPr="00B66188">
        <w:rPr>
          <w:lang w:val="ru-RU"/>
        </w:rPr>
        <w:t xml:space="preserve"> 2016 </w:t>
      </w:r>
      <w:r w:rsidR="00B66188">
        <w:rPr>
          <w:lang w:val="ru-RU"/>
        </w:rPr>
        <w:t>г</w:t>
      </w:r>
      <w:r w:rsidR="00B66188" w:rsidRPr="00B66188">
        <w:rPr>
          <w:lang w:val="ru-RU"/>
        </w:rPr>
        <w:t xml:space="preserve">. </w:t>
      </w:r>
      <w:r w:rsidR="00B66188">
        <w:rPr>
          <w:lang w:val="ru-RU"/>
        </w:rPr>
        <w:t>и в котором задействованы все общины, в том числе народ сами (Финляндия).</w:t>
      </w:r>
      <w:r w:rsidR="00B66188" w:rsidRPr="00B66188">
        <w:rPr>
          <w:lang w:val="ru-RU"/>
        </w:rPr>
        <w:t xml:space="preserve"> </w:t>
      </w:r>
      <w:r w:rsidR="0046550F" w:rsidRPr="00B66188">
        <w:rPr>
          <w:lang w:val="ru-RU"/>
        </w:rPr>
        <w:t xml:space="preserve"> </w:t>
      </w:r>
      <w:r w:rsidR="00F9575E" w:rsidRPr="000D6ABB">
        <w:rPr>
          <w:rFonts w:eastAsia="Times New Roman"/>
          <w:lang w:val="ru-RU"/>
        </w:rPr>
        <w:t xml:space="preserve">Она высказала предположение о том, что данная вики-система может быть принята в качестве примера того, каким образом </w:t>
      </w:r>
      <w:r w:rsidR="00B66188">
        <w:rPr>
          <w:rFonts w:eastAsia="Times New Roman"/>
          <w:lang w:val="ru-RU"/>
        </w:rPr>
        <w:t xml:space="preserve">при участии государства </w:t>
      </w:r>
      <w:r w:rsidR="00F9575E" w:rsidRPr="000D6ABB">
        <w:rPr>
          <w:rFonts w:eastAsia="Times New Roman"/>
          <w:lang w:val="ru-RU"/>
        </w:rPr>
        <w:t xml:space="preserve">можно предотвратить нежелательное </w:t>
      </w:r>
      <w:r w:rsidR="00B66188">
        <w:rPr>
          <w:rFonts w:eastAsia="Times New Roman"/>
          <w:lang w:val="ru-RU"/>
        </w:rPr>
        <w:t>раскрытие</w:t>
      </w:r>
      <w:r w:rsidR="00F9575E" w:rsidRPr="000D6ABB">
        <w:rPr>
          <w:rFonts w:eastAsia="Times New Roman"/>
          <w:lang w:val="ru-RU"/>
        </w:rPr>
        <w:t xml:space="preserve"> ТЗ</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B06E9">
      <w:pPr>
        <w:pStyle w:val="ListParagraph"/>
        <w:rPr>
          <w:rFonts w:eastAsia="Times New Roman"/>
          <w:lang w:val="ru-RU"/>
        </w:rPr>
      </w:pPr>
      <w:r w:rsidRPr="000D6ABB">
        <w:rPr>
          <w:rFonts w:eastAsia="Times New Roman"/>
          <w:lang w:val="ru-RU"/>
        </w:rPr>
        <w:t xml:space="preserve">Д-р Шэрон Б. Ле Голл рассмотрела ряд вопросов, относящихся к подготовке правовой системы по охране ТЗ и ТВК для региона КАРИКОМ.  </w:t>
      </w:r>
      <w:r w:rsidR="00F9575E" w:rsidRPr="000D6ABB">
        <w:rPr>
          <w:rFonts w:eastAsia="Times New Roman"/>
          <w:lang w:val="ru-RU"/>
        </w:rPr>
        <w:t>Она отметила, что в число санкций и средств правовой защиты могут входить гражданские и уголовные санкции, а также административные санкции и публичные извинения, что отражало бы разнообразие ТЗ среди различных участников процесса</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Бенефициары указали, что у них должен существовать вариант управления своими правами или их осуществления напрямую либо через установленное учреждение</w:t>
      </w:r>
      <w:r w:rsidR="00A96AF3" w:rsidRPr="000D6ABB">
        <w:rPr>
          <w:rFonts w:eastAsia="Times New Roman"/>
          <w:lang w:val="ru-RU"/>
        </w:rPr>
        <w:t xml:space="preserve">.  </w:t>
      </w:r>
      <w:r w:rsidRPr="000D6ABB">
        <w:rPr>
          <w:rFonts w:eastAsia="Times New Roman"/>
          <w:lang w:val="ru-RU"/>
        </w:rPr>
        <w:t>Охрана должна предоставляться посредством соблюдения ряда критериев либо при условии предшествующей регистрации</w:t>
      </w:r>
      <w:r w:rsidR="00A96AF3" w:rsidRPr="000D6ABB">
        <w:rPr>
          <w:rFonts w:eastAsia="Times New Roman"/>
          <w:lang w:val="ru-RU"/>
        </w:rPr>
        <w:t xml:space="preserve">.  </w:t>
      </w:r>
      <w:r w:rsidRPr="000D6ABB">
        <w:rPr>
          <w:rFonts w:eastAsia="Times New Roman"/>
          <w:lang w:val="ru-RU"/>
        </w:rPr>
        <w:t>Регистрация могла бы облегчить управление правами и способствовать транспарентности</w:t>
      </w:r>
      <w:r w:rsidR="00A96AF3" w:rsidRPr="000D6ABB">
        <w:rPr>
          <w:rFonts w:eastAsia="Times New Roman"/>
          <w:lang w:val="ru-RU"/>
        </w:rPr>
        <w:t xml:space="preserve">.  </w:t>
      </w:r>
      <w:r w:rsidRPr="000D6ABB">
        <w:rPr>
          <w:rFonts w:eastAsia="Times New Roman"/>
          <w:lang w:val="ru-RU"/>
        </w:rPr>
        <w:t>Традиционные меры могут допускать или исключать обратную силу, а также промежуточные решения, для установления факта незаконного использования по прошествии конкретного периода времени</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Взаимная поддержка, взаимодополняемость, совместимость (там, где это возможно) и отсутствие субординации должны преобладать при определении взаимоотношений между системой охраны </w:t>
      </w:r>
      <w:r w:rsidRPr="001426E2">
        <w:rPr>
          <w:rFonts w:eastAsia="Times New Roman"/>
          <w:lang w:val="ru-RU"/>
        </w:rPr>
        <w:t>sui generis</w:t>
      </w:r>
      <w:r w:rsidRPr="000D6ABB">
        <w:rPr>
          <w:rFonts w:eastAsia="Times New Roman"/>
          <w:lang w:val="ru-RU"/>
        </w:rPr>
        <w:t xml:space="preserve"> и другими международными соглашениями</w:t>
      </w:r>
      <w:r w:rsidR="00A96AF3" w:rsidRPr="000D6ABB">
        <w:rPr>
          <w:rFonts w:eastAsia="Times New Roman"/>
          <w:lang w:val="ru-RU"/>
        </w:rPr>
        <w:t xml:space="preserve">.  </w:t>
      </w:r>
      <w:r w:rsidRPr="000D6ABB">
        <w:rPr>
          <w:rFonts w:eastAsia="Times New Roman"/>
          <w:lang w:val="ru-RU"/>
        </w:rPr>
        <w:t>Хотя национальный режим можно рассматривать в качестве надежной отправной точки, его следует дополнять взаимным признанием и обоюдностью, в то время как обычное право, применимое в других странах, должно также признаваться в национальных юрисдикциях</w:t>
      </w:r>
      <w:r w:rsidR="00A96AF3" w:rsidRPr="000D6ABB">
        <w:rPr>
          <w:rFonts w:eastAsia="Times New Roman"/>
          <w:lang w:val="ru-RU"/>
        </w:rPr>
        <w:t xml:space="preserve">.  </w:t>
      </w:r>
      <w:r w:rsidRPr="000D6ABB">
        <w:rPr>
          <w:rFonts w:eastAsia="Times New Roman"/>
          <w:lang w:val="ru-RU"/>
        </w:rPr>
        <w:t>Поскольку владельцы ТЗ могут находиться за пределами национальных рубежей, важно наличие трансграничного сотрудничества</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 xml:space="preserve">Со своей стороны, г-жа Тимаима Вакадевабука обратилась к Закону 2016 </w:t>
      </w:r>
      <w:r w:rsidR="00A96AF3" w:rsidRPr="000D6ABB">
        <w:rPr>
          <w:rFonts w:eastAsia="Times New Roman"/>
          <w:lang w:val="ru-RU"/>
        </w:rPr>
        <w:t xml:space="preserve">г. </w:t>
      </w:r>
      <w:r w:rsidRPr="000D6ABB">
        <w:rPr>
          <w:rFonts w:eastAsia="Times New Roman"/>
          <w:lang w:val="ru-RU"/>
        </w:rPr>
        <w:t>о традиционных знаниях и традиционных выражениях культуры, подготовленному на Фиджи при поддержке ВОИС</w:t>
      </w:r>
      <w:r w:rsidR="00A96AF3" w:rsidRPr="000D6ABB">
        <w:rPr>
          <w:rFonts w:eastAsia="Times New Roman"/>
          <w:lang w:val="ru-RU"/>
        </w:rPr>
        <w:t xml:space="preserve">.  </w:t>
      </w:r>
      <w:r w:rsidRPr="000D6ABB">
        <w:rPr>
          <w:rFonts w:eastAsia="Times New Roman"/>
          <w:lang w:val="ru-RU"/>
        </w:rPr>
        <w:t xml:space="preserve">В отношении управления правами она отметила, что МКГР будет необходимо рассмотреть три вопроса:  (1) о форме участия владельцев ТЗ в создании компетентного органа; </w:t>
      </w:r>
      <w:r w:rsidR="00D04E0A" w:rsidRPr="000D6ABB">
        <w:rPr>
          <w:rFonts w:eastAsia="Times New Roman"/>
          <w:lang w:val="ru-RU"/>
        </w:rPr>
        <w:t xml:space="preserve"> </w:t>
      </w:r>
      <w:r w:rsidRPr="000D6ABB">
        <w:rPr>
          <w:rFonts w:eastAsia="Times New Roman"/>
          <w:lang w:val="ru-RU"/>
        </w:rPr>
        <w:t xml:space="preserve">(2) о том, является ли создание </w:t>
      </w:r>
      <w:r w:rsidRPr="000D6ABB">
        <w:rPr>
          <w:rFonts w:eastAsia="Times New Roman"/>
          <w:lang w:val="ru-RU"/>
        </w:rPr>
        <w:lastRenderedPageBreak/>
        <w:t xml:space="preserve">такого органа обязательным; </w:t>
      </w:r>
      <w:r w:rsidR="00D04E0A" w:rsidRPr="000D6ABB">
        <w:rPr>
          <w:rFonts w:eastAsia="Times New Roman"/>
          <w:lang w:val="ru-RU"/>
        </w:rPr>
        <w:t xml:space="preserve"> </w:t>
      </w:r>
      <w:r w:rsidRPr="000D6ABB">
        <w:rPr>
          <w:rFonts w:eastAsia="Times New Roman"/>
          <w:lang w:val="ru-RU"/>
        </w:rPr>
        <w:t>и (3) о том, должна ли в этой связи присутствовать гибкая возможность на национальном уровне</w:t>
      </w:r>
      <w:r w:rsidR="00A96AF3" w:rsidRPr="000D6ABB">
        <w:rPr>
          <w:rFonts w:eastAsia="Times New Roman"/>
          <w:lang w:val="ru-RU"/>
        </w:rPr>
        <w:t xml:space="preserve">.  </w:t>
      </w:r>
      <w:r w:rsidRPr="000D6ABB">
        <w:rPr>
          <w:rFonts w:eastAsia="Times New Roman"/>
          <w:lang w:val="ru-RU"/>
        </w:rPr>
        <w:t>В отношении традиционных мер она заявила, что Закон Фиджи включает в себя обратную силу в качестве общего правила, но признала, что это может породить сложности в отношении добросовестно используемых ТЗ</w:t>
      </w:r>
      <w:r w:rsidR="00A96AF3" w:rsidRPr="000D6ABB">
        <w:rPr>
          <w:rFonts w:eastAsia="Times New Roman"/>
          <w:lang w:val="ru-RU"/>
        </w:rPr>
        <w:t xml:space="preserve">.  </w:t>
      </w:r>
      <w:r w:rsidRPr="000D6ABB">
        <w:rPr>
          <w:rFonts w:eastAsia="Times New Roman"/>
          <w:lang w:val="ru-RU"/>
        </w:rPr>
        <w:t>Она высказала предположение о том, что посредством консенсуса может быть согласовано промежуточное переходное решение</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Далее слово взяла г-жа Энн Мари Чисчилли, обратившись к трем аспектам самобытности племени навахо:  баланс, гармония и мирные суды</w:t>
      </w:r>
      <w:r w:rsidR="00A96AF3" w:rsidRPr="000D6ABB">
        <w:rPr>
          <w:rFonts w:eastAsia="Times New Roman"/>
          <w:lang w:val="ru-RU"/>
        </w:rPr>
        <w:t xml:space="preserve">.  </w:t>
      </w:r>
      <w:r w:rsidRPr="000D6ABB">
        <w:rPr>
          <w:rFonts w:eastAsia="Times New Roman"/>
          <w:lang w:val="ru-RU"/>
        </w:rPr>
        <w:t>Она предложила МКГР использовать указанные элементы в качестве источника вдохновения для своей работы</w:t>
      </w:r>
      <w:r w:rsidR="00A96AF3" w:rsidRPr="000D6ABB">
        <w:rPr>
          <w:rFonts w:eastAsia="Times New Roman"/>
          <w:lang w:val="ru-RU"/>
        </w:rPr>
        <w:t xml:space="preserve">.  </w:t>
      </w:r>
      <w:r w:rsidRPr="000D6ABB">
        <w:rPr>
          <w:rFonts w:eastAsia="Times New Roman"/>
          <w:lang w:val="ru-RU"/>
        </w:rPr>
        <w:t>Она подчеркнула необходимость трансграничного сотрудничества и привела пример сложностей, с которыми сталкиваются народности навахо и хопи при предъявлении своих прав в ситуации, когда церемониальные маски выставляются на аукцион</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Г-жа Чисчилли является сторонницей мероприятий в области укрепления потенциала и образования в поддержку внедрения любого юридического документа в составе переходных мер</w:t>
      </w:r>
      <w:r w:rsidR="00A96AF3" w:rsidRPr="000D6ABB">
        <w:rPr>
          <w:rFonts w:eastAsia="Times New Roman"/>
          <w:lang w:val="ru-RU"/>
        </w:rPr>
        <w:t xml:space="preserve">.  </w:t>
      </w:r>
      <w:r w:rsidRPr="000D6ABB">
        <w:rPr>
          <w:rFonts w:eastAsia="Times New Roman"/>
          <w:lang w:val="ru-RU"/>
        </w:rPr>
        <w:t>В качестве представительницы народности навахо она выразила сомнения в отношении актуальности баз данных по причине недостатка доверия между владельцами ТЗ и третьими сторонами</w:t>
      </w:r>
      <w:r w:rsidR="00A96AF3" w:rsidRPr="000D6ABB">
        <w:rPr>
          <w:rFonts w:eastAsia="Times New Roman"/>
          <w:lang w:val="ru-RU"/>
        </w:rPr>
        <w:t xml:space="preserve">.  </w:t>
      </w:r>
      <w:r w:rsidRPr="000D6ABB">
        <w:rPr>
          <w:rFonts w:eastAsia="Times New Roman"/>
          <w:lang w:val="ru-RU"/>
        </w:rPr>
        <w:t>В заключение она обратилась к политике осознанного согласия, разработанной советом губернаторов штата Аризона в целях содействия установлению доверия между коренными и некоренными лицами</w:t>
      </w:r>
      <w:r w:rsidR="00A96AF3" w:rsidRPr="000D6ABB">
        <w:rPr>
          <w:rFonts w:eastAsia="Times New Roman"/>
          <w:lang w:val="ru-RU"/>
        </w:rPr>
        <w:t xml:space="preserve">.  </w:t>
      </w:r>
    </w:p>
    <w:p w:rsidR="00F9575E" w:rsidRPr="000D6ABB" w:rsidRDefault="00F9575E">
      <w:pPr>
        <w:pStyle w:val="ListParagraph"/>
        <w:rPr>
          <w:rFonts w:eastAsia="Times New Roman"/>
          <w:lang w:val="ru-RU"/>
        </w:rPr>
      </w:pPr>
    </w:p>
    <w:p w:rsidR="00F9575E" w:rsidRPr="000D6ABB" w:rsidRDefault="00F9575E">
      <w:pPr>
        <w:pStyle w:val="ListParagraph"/>
        <w:rPr>
          <w:rFonts w:eastAsia="Times New Roman"/>
          <w:lang w:val="ru-RU"/>
        </w:rPr>
      </w:pPr>
      <w:r w:rsidRPr="000D6ABB">
        <w:rPr>
          <w:rFonts w:eastAsia="Times New Roman"/>
          <w:lang w:val="ru-RU"/>
        </w:rPr>
        <w:t>В ходе обсуждения внимание заострялось на необходимости обеспечить ситуацию, при которой третьи стороны, стремящиеся получить доступ к ТЗ, знали, как этого добиться</w:t>
      </w:r>
      <w:r w:rsidR="00A96AF3" w:rsidRPr="000D6ABB">
        <w:rPr>
          <w:rFonts w:eastAsia="Times New Roman"/>
          <w:lang w:val="ru-RU"/>
        </w:rPr>
        <w:t xml:space="preserve">.  </w:t>
      </w:r>
      <w:r w:rsidRPr="000D6ABB">
        <w:rPr>
          <w:rFonts w:eastAsia="Times New Roman"/>
          <w:lang w:val="ru-RU"/>
        </w:rPr>
        <w:t>Следует приложить усилия к согласованию позиций каждой из них в целях достижения баланса между различными системами и, таким образом, получения документа, который был бы полезен для всех заинтересованных сторон»</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поблагодарил докладчиков за их четкие, сбалансированные и информативные отчеты</w:t>
      </w:r>
      <w:r w:rsidR="00A96AF3" w:rsidRPr="000D6ABB">
        <w:rPr>
          <w:rFonts w:eastAsia="Times New Roman"/>
          <w:lang w:val="ru-RU"/>
        </w:rPr>
        <w:t xml:space="preserve">.  </w:t>
      </w:r>
      <w:r w:rsidRPr="000D6ABB">
        <w:rPr>
          <w:rFonts w:eastAsia="Times New Roman"/>
          <w:lang w:val="ru-RU"/>
        </w:rPr>
        <w:t>Председатель предоставил слово для вопросов/комментариев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Судана присоединилась к вступительному заявлению, сделанному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Она выражает благодарность за Семинар и весьма плодотворные круглые столы, направленные на распространение среди участников информации об опыте и извлеченных уроках в сфере охраны ТЗ на национальном, региональном и международном уровнях</w:t>
      </w:r>
      <w:r w:rsidR="00A96AF3" w:rsidRPr="000D6ABB">
        <w:rPr>
          <w:rFonts w:eastAsia="Times New Roman"/>
          <w:lang w:val="ru-RU"/>
        </w:rPr>
        <w:t xml:space="preserve">.  </w:t>
      </w:r>
      <w:r w:rsidRPr="000D6ABB">
        <w:rPr>
          <w:rFonts w:eastAsia="Times New Roman"/>
          <w:lang w:val="ru-RU"/>
        </w:rPr>
        <w:t>Она высоко оценивает работу, проделанную четырьмя докладчиками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поблагодарила четверых докладчиков за великолепное и исчерпывающее изложение презентаций и обсуждений, состоявшихся в ходе Семинара</w:t>
      </w:r>
      <w:r w:rsidR="00A96AF3" w:rsidRPr="000D6ABB">
        <w:rPr>
          <w:rFonts w:eastAsia="Times New Roman"/>
          <w:lang w:val="ru-RU"/>
        </w:rPr>
        <w:t xml:space="preserve">.  </w:t>
      </w:r>
      <w:r w:rsidRPr="000D6ABB">
        <w:rPr>
          <w:rFonts w:eastAsia="Times New Roman"/>
          <w:lang w:val="ru-RU"/>
        </w:rPr>
        <w:t>Она выразила надежду на то, что совместно достигнутое понимание положительно скажется на деятельности МКГР</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5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 xml:space="preserve">Комитет принял к сведению устные отчеты докладчиков:  Советника Постоянного представительства Швейцарии при Организации Объединенных Наций и других международных </w:t>
      </w:r>
      <w:r w:rsidRPr="000D6ABB">
        <w:rPr>
          <w:rFonts w:eastAsia="Times New Roman"/>
          <w:i/>
          <w:lang w:val="ru-RU"/>
        </w:rPr>
        <w:lastRenderedPageBreak/>
        <w:t>организациях в Женеве г-на Рейнальда Вейлларда;  Первого секретаря Постоянного представительства Алжирской Народной Демократической Республики при Организации Объединенных Наций в Женеве и других международных организациях в Швейцарии г-на Фейсала Аллека;  Советника посольства и заместителя Постоянного представителя Таиланда при Всемирной торговой организации (ВТО) г-жи Усаны Берананда;  и Советника Постоянного представительства Мексики при Организации Объединенных Наций и других международных организациях в Женеве г-жи Марии дель Пилар Эскобар Баутиста</w:t>
      </w:r>
      <w:r w:rsidR="00A96AF3" w:rsidRPr="000D6ABB">
        <w:rPr>
          <w:rFonts w:eastAsia="Times New Roman"/>
          <w:i/>
          <w:lang w:val="ru-RU"/>
        </w:rPr>
        <w:t xml:space="preserve">.  </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Комитет также принял к сведению документ WIPO/GRTKF/IC/32/INF/9.</w:t>
      </w:r>
    </w:p>
    <w:p w:rsidR="00F9575E" w:rsidRPr="000D6ABB" w:rsidRDefault="00F9575E">
      <w:pPr>
        <w:ind w:left="5533"/>
        <w:rPr>
          <w:rFonts w:eastAsia="Times New Roman"/>
          <w:i/>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6 повестки дня:  участие коренных и местных общин</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предоставил обновленную информацию по Добровольному фонду и обратился к выступлению PIMA от имени Форума коренных народов по данному вопросу</w:t>
      </w:r>
      <w:r w:rsidR="00A96AF3" w:rsidRPr="000D6ABB">
        <w:rPr>
          <w:rFonts w:eastAsia="Times New Roman"/>
          <w:lang w:val="ru-RU"/>
        </w:rPr>
        <w:t xml:space="preserve">.  </w:t>
      </w:r>
      <w:r w:rsidRPr="000D6ABB">
        <w:rPr>
          <w:rFonts w:eastAsia="Times New Roman"/>
          <w:lang w:val="ru-RU"/>
        </w:rPr>
        <w:t>Фонд истощен</w:t>
      </w:r>
      <w:r w:rsidR="00A96AF3" w:rsidRPr="000D6ABB">
        <w:rPr>
          <w:rFonts w:eastAsia="Times New Roman"/>
          <w:lang w:val="ru-RU"/>
        </w:rPr>
        <w:t xml:space="preserve">.  </w:t>
      </w:r>
      <w:r w:rsidRPr="000D6ABB">
        <w:rPr>
          <w:rFonts w:eastAsia="Times New Roman"/>
          <w:lang w:val="ru-RU"/>
        </w:rPr>
        <w:t>Он призвал делегации провести внутренние консультации и внести взносы в Фонд, чтобы он мог функционировать</w:t>
      </w:r>
      <w:r w:rsidR="00A96AF3" w:rsidRPr="000D6ABB">
        <w:rPr>
          <w:rFonts w:eastAsia="Times New Roman"/>
          <w:lang w:val="ru-RU"/>
        </w:rPr>
        <w:t xml:space="preserve">.  </w:t>
      </w:r>
      <w:r w:rsidRPr="000D6ABB">
        <w:rPr>
          <w:rFonts w:eastAsia="Times New Roman"/>
          <w:lang w:val="ru-RU"/>
        </w:rPr>
        <w:t>Это весьма важно и составляет сущность репутации МКГР в части поддержки участия коренных народов</w:t>
      </w:r>
      <w:r w:rsidR="00A96AF3" w:rsidRPr="000D6ABB">
        <w:rPr>
          <w:rFonts w:eastAsia="Times New Roman"/>
          <w:lang w:val="ru-RU"/>
        </w:rPr>
        <w:t xml:space="preserve">.  </w:t>
      </w:r>
      <w:r w:rsidRPr="000D6ABB">
        <w:rPr>
          <w:rFonts w:eastAsia="Times New Roman"/>
          <w:lang w:val="ru-RU"/>
        </w:rPr>
        <w:t>Он выразил надежду на то, что государства-члены смогут выделить средства на поддержку их участия в тридцать третьей и тридцать четвертой сессиях МКГР</w:t>
      </w:r>
      <w:r w:rsidR="00A96AF3" w:rsidRPr="000D6ABB">
        <w:rPr>
          <w:rFonts w:eastAsia="Times New Roman"/>
          <w:lang w:val="ru-RU"/>
        </w:rPr>
        <w:t xml:space="preserve">.  </w:t>
      </w:r>
      <w:r w:rsidRPr="000D6ABB">
        <w:rPr>
          <w:rFonts w:eastAsia="Times New Roman"/>
          <w:lang w:val="ru-RU"/>
        </w:rPr>
        <w:t>Он обратился к документу WIPO/GRTKF/IC/32/INF/4, в котором приведена информация о положении с взносами и заявками на оказание поддержки, и документу WIPO/GRTKF/IC/32/ о назначении членов Консультативного совета</w:t>
      </w:r>
      <w:r w:rsidR="00A96AF3" w:rsidRPr="000D6ABB">
        <w:rPr>
          <w:rFonts w:eastAsia="Times New Roman"/>
          <w:lang w:val="ru-RU"/>
        </w:rPr>
        <w:t xml:space="preserve">.  </w:t>
      </w:r>
      <w:r w:rsidRPr="000D6ABB">
        <w:rPr>
          <w:rFonts w:eastAsia="Times New Roman"/>
          <w:lang w:val="ru-RU"/>
        </w:rPr>
        <w:t>Позднее МКГР будет предложено избрать членов Совета</w:t>
      </w:r>
      <w:r w:rsidR="00A96AF3" w:rsidRPr="000D6ABB">
        <w:rPr>
          <w:rFonts w:eastAsia="Times New Roman"/>
          <w:lang w:val="ru-RU"/>
        </w:rPr>
        <w:t xml:space="preserve">.  </w:t>
      </w:r>
      <w:r w:rsidRPr="000D6ABB">
        <w:rPr>
          <w:rFonts w:eastAsia="Times New Roman"/>
          <w:lang w:val="ru-RU"/>
        </w:rPr>
        <w:t>Председатель предложил, чтобы функции Председателя Консультативного совета выполнял один из заместителей Председателя, Его Превосходительство Посол Тене</w:t>
      </w:r>
      <w:r w:rsidR="00A96AF3" w:rsidRPr="000D6ABB">
        <w:rPr>
          <w:rFonts w:eastAsia="Times New Roman"/>
          <w:lang w:val="ru-RU"/>
        </w:rPr>
        <w:t xml:space="preserve">.  </w:t>
      </w:r>
      <w:r w:rsidRPr="000D6ABB">
        <w:rPr>
          <w:rFonts w:eastAsia="Times New Roman"/>
          <w:lang w:val="ru-RU"/>
        </w:rPr>
        <w:t>Результаты работы Совета будут изложены в документе WIPO/GRTKF/IC/32/INF/6</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Представитель INBRAPI поддержала вступительное заявление, сделанное представителем PIMA от имени Форума коренных народов, об отсутствии средств в Добровольном фонде</w:t>
      </w:r>
      <w:r w:rsidR="00A96AF3" w:rsidRPr="000D6ABB">
        <w:rPr>
          <w:rFonts w:eastAsia="Times New Roman"/>
          <w:lang w:val="ru-RU"/>
        </w:rPr>
        <w:t xml:space="preserve">.  </w:t>
      </w:r>
      <w:r w:rsidRPr="000D6ABB">
        <w:rPr>
          <w:rFonts w:eastAsia="Times New Roman"/>
          <w:lang w:val="ru-RU"/>
        </w:rPr>
        <w:t>Она привлекла внимание делегаций к вопросу о легитимности и доверии к переговорам в будущем</w:t>
      </w:r>
      <w:r w:rsidR="00A96AF3" w:rsidRPr="000D6ABB">
        <w:rPr>
          <w:rFonts w:eastAsia="Times New Roman"/>
          <w:lang w:val="ru-RU"/>
        </w:rPr>
        <w:t xml:space="preserve">.  </w:t>
      </w:r>
      <w:r w:rsidRPr="000D6ABB">
        <w:rPr>
          <w:rFonts w:eastAsia="Times New Roman"/>
          <w:lang w:val="ru-RU"/>
        </w:rPr>
        <w:t xml:space="preserve">Она принимала в них участие с 2001 </w:t>
      </w:r>
      <w:r w:rsidR="00A96AF3" w:rsidRPr="000D6ABB">
        <w:rPr>
          <w:rFonts w:eastAsia="Times New Roman"/>
          <w:lang w:val="ru-RU"/>
        </w:rPr>
        <w:t xml:space="preserve">г. </w:t>
      </w:r>
      <w:r w:rsidRPr="000D6ABB">
        <w:rPr>
          <w:rFonts w:eastAsia="Times New Roman"/>
          <w:lang w:val="ru-RU"/>
        </w:rPr>
        <w:t>с намерением сотрудничества и достижения прогресса в части юридически обязательных международных документов, которые предоставляли бы действенную охрану ТЗ, ГР и ТВК КНМО во всем мире</w:t>
      </w:r>
      <w:r w:rsidR="00A96AF3" w:rsidRPr="000D6ABB">
        <w:rPr>
          <w:rFonts w:eastAsia="Times New Roman"/>
          <w:lang w:val="ru-RU"/>
        </w:rPr>
        <w:t xml:space="preserve">.  </w:t>
      </w:r>
      <w:r w:rsidRPr="000D6ABB">
        <w:rPr>
          <w:rFonts w:eastAsia="Times New Roman"/>
          <w:lang w:val="ru-RU"/>
        </w:rPr>
        <w:t>Однако настал критический момент</w:t>
      </w:r>
      <w:r w:rsidR="00A96AF3" w:rsidRPr="000D6ABB">
        <w:rPr>
          <w:rFonts w:eastAsia="Times New Roman"/>
          <w:lang w:val="ru-RU"/>
        </w:rPr>
        <w:t xml:space="preserve">.  </w:t>
      </w:r>
      <w:r w:rsidRPr="000D6ABB">
        <w:rPr>
          <w:rFonts w:eastAsia="Times New Roman"/>
          <w:lang w:val="ru-RU"/>
        </w:rPr>
        <w:t>В дальнейшем КНМО не будут присутствовать на следующих сессиях МКГР, если в Добровольный фонд не поступят дополнительные средства</w:t>
      </w:r>
      <w:r w:rsidR="00A96AF3" w:rsidRPr="000D6ABB">
        <w:rPr>
          <w:rFonts w:eastAsia="Times New Roman"/>
          <w:lang w:val="ru-RU"/>
        </w:rPr>
        <w:t xml:space="preserve">.  </w:t>
      </w:r>
      <w:r w:rsidRPr="000D6ABB">
        <w:rPr>
          <w:rFonts w:eastAsia="Times New Roman"/>
          <w:lang w:val="ru-RU"/>
        </w:rPr>
        <w:t>КНМО придется отказаться от этого процесса, поскольку они не обладают ресурсами для продолжения участия в нем</w:t>
      </w:r>
      <w:r w:rsidR="00A96AF3" w:rsidRPr="000D6ABB">
        <w:rPr>
          <w:rFonts w:eastAsia="Times New Roman"/>
          <w:lang w:val="ru-RU"/>
        </w:rPr>
        <w:t xml:space="preserve">.  </w:t>
      </w:r>
      <w:r w:rsidRPr="000D6ABB">
        <w:rPr>
          <w:rFonts w:eastAsia="Times New Roman"/>
          <w:lang w:val="ru-RU"/>
        </w:rPr>
        <w:t>Они не могут оценить влияние ИС на дальнейшее использование их ТЗ</w:t>
      </w:r>
      <w:r w:rsidR="00A96AF3" w:rsidRPr="000D6ABB">
        <w:rPr>
          <w:rFonts w:eastAsia="Times New Roman"/>
          <w:lang w:val="ru-RU"/>
        </w:rPr>
        <w:t xml:space="preserve">.  </w:t>
      </w:r>
      <w:r w:rsidRPr="000D6ABB">
        <w:rPr>
          <w:rFonts w:eastAsia="Times New Roman"/>
          <w:lang w:val="ru-RU"/>
        </w:rPr>
        <w:t xml:space="preserve">До сих пор КНМО </w:t>
      </w:r>
      <w:r w:rsidR="00087880">
        <w:rPr>
          <w:rFonts w:eastAsia="Times New Roman"/>
          <w:lang w:val="ru-RU"/>
        </w:rPr>
        <w:t>выступали лишь в качестве наблюдателей</w:t>
      </w:r>
      <w:r w:rsidR="00087880" w:rsidRPr="000D6ABB">
        <w:rPr>
          <w:rFonts w:eastAsia="Times New Roman"/>
          <w:lang w:val="ru-RU"/>
        </w:rPr>
        <w:t xml:space="preserve"> </w:t>
      </w:r>
      <w:r w:rsidRPr="000D6ABB">
        <w:rPr>
          <w:rFonts w:eastAsia="Times New Roman"/>
          <w:lang w:val="ru-RU"/>
        </w:rPr>
        <w:t xml:space="preserve">в обсуждении, где </w:t>
      </w:r>
      <w:r w:rsidR="00FB06E9" w:rsidRPr="000D6ABB">
        <w:rPr>
          <w:rFonts w:eastAsia="Times New Roman"/>
          <w:lang w:val="ru-RU"/>
        </w:rPr>
        <w:t>рассматривается</w:t>
      </w:r>
      <w:r w:rsidRPr="000D6ABB">
        <w:rPr>
          <w:rFonts w:eastAsia="Times New Roman"/>
          <w:lang w:val="ru-RU"/>
        </w:rPr>
        <w:t xml:space="preserve"> сущность их культур, </w:t>
      </w:r>
      <w:r w:rsidRPr="000D6ABB">
        <w:rPr>
          <w:rFonts w:eastAsia="Times New Roman"/>
          <w:lang w:val="ru-RU"/>
        </w:rPr>
        <w:lastRenderedPageBreak/>
        <w:t>священный аспект их духовности, элементы, которые им удалось сохранить в тайне, и знания, которыми они добросовестно делились</w:t>
      </w:r>
      <w:r w:rsidR="00A96AF3" w:rsidRPr="000D6ABB">
        <w:rPr>
          <w:rFonts w:eastAsia="Times New Roman"/>
          <w:lang w:val="ru-RU"/>
        </w:rPr>
        <w:t xml:space="preserve">.  </w:t>
      </w:r>
      <w:r w:rsidRPr="000D6ABB">
        <w:rPr>
          <w:rFonts w:eastAsia="Times New Roman"/>
          <w:lang w:val="ru-RU"/>
        </w:rPr>
        <w:t>Все это может оказаться в общественном достоянии</w:t>
      </w:r>
      <w:r w:rsidR="00A96AF3" w:rsidRPr="000D6ABB">
        <w:rPr>
          <w:rFonts w:eastAsia="Times New Roman"/>
          <w:lang w:val="ru-RU"/>
        </w:rPr>
        <w:t xml:space="preserve">.  </w:t>
      </w:r>
      <w:r w:rsidR="00FB06E9" w:rsidRPr="000D6ABB">
        <w:rPr>
          <w:rFonts w:eastAsia="Times New Roman"/>
          <w:lang w:val="ru-RU"/>
        </w:rPr>
        <w:t xml:space="preserve">Она задала вопрос о том, каким образом МКГР может прийти к соглашению по вопросу о международном документе по ИС, который обеспечит эффективную и сбалансированную охрану ТЗ, ГР и ТВК, без полного и эффективного участия КНМО, которые являются их создателями, хранителями, обладателями и владельцами.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[Примечание Секретариата:  На тридцать второй сессии МКГР жюри коренных народов рассмотрело следующую тему:  «Нерешенные/отложенные вопросы по документу «Проекты статей МКГР об охране традиционных знаний:  точка зрения коренных народов и местных общин»</w:t>
      </w:r>
      <w:r w:rsidR="00A96AF3" w:rsidRPr="000D6ABB">
        <w:rPr>
          <w:lang w:val="ru-RU"/>
        </w:rPr>
        <w:t xml:space="preserve">.  </w:t>
      </w:r>
      <w:r w:rsidRPr="000D6ABB">
        <w:rPr>
          <w:lang w:val="ru-RU"/>
        </w:rPr>
        <w:t xml:space="preserve">Основным докладчиком </w:t>
      </w:r>
      <w:r w:rsidR="00087880">
        <w:rPr>
          <w:lang w:val="ru-RU"/>
        </w:rPr>
        <w:t>была</w:t>
      </w:r>
      <w:r w:rsidR="00087880" w:rsidRPr="000D6ABB">
        <w:rPr>
          <w:lang w:val="ru-RU"/>
        </w:rPr>
        <w:t xml:space="preserve"> </w:t>
      </w:r>
      <w:r w:rsidRPr="000D6ABB">
        <w:rPr>
          <w:lang w:val="ru-RU"/>
        </w:rPr>
        <w:t>г-жа Люси Муленкей, представитель народа масаи, Кения</w:t>
      </w:r>
      <w:r w:rsidR="00A96AF3" w:rsidRPr="000D6ABB">
        <w:rPr>
          <w:lang w:val="ru-RU"/>
        </w:rPr>
        <w:t xml:space="preserve">.  </w:t>
      </w:r>
      <w:r w:rsidRPr="000D6ABB">
        <w:rPr>
          <w:lang w:val="ru-RU"/>
        </w:rPr>
        <w:t xml:space="preserve">Двумя другими выступающими стали:   г-н Родриго де ла Крус Инлаго, представитель народов кичва/кайамби, Эквадор; </w:t>
      </w:r>
      <w:r w:rsidR="00D04E0A" w:rsidRPr="000D6ABB">
        <w:rPr>
          <w:lang w:val="ru-RU"/>
        </w:rPr>
        <w:t xml:space="preserve"> </w:t>
      </w:r>
      <w:r w:rsidRPr="000D6ABB">
        <w:rPr>
          <w:lang w:val="ru-RU"/>
        </w:rPr>
        <w:t>и г-н Престон Хардисон, представитель и политический аналитик племен тулалип (США)</w:t>
      </w:r>
      <w:r w:rsidR="00A96AF3" w:rsidRPr="000D6ABB">
        <w:rPr>
          <w:lang w:val="ru-RU"/>
        </w:rPr>
        <w:t xml:space="preserve">.  </w:t>
      </w:r>
      <w:r w:rsidRPr="000D6ABB">
        <w:rPr>
          <w:lang w:val="ru-RU"/>
        </w:rPr>
        <w:t>Председателем жюри являлся г-н Раймонд Фрайберг, представитель племен тулалип (США)</w:t>
      </w:r>
      <w:r w:rsidR="00A96AF3" w:rsidRPr="000D6ABB">
        <w:rPr>
          <w:lang w:val="ru-RU"/>
        </w:rPr>
        <w:t xml:space="preserve">.  </w:t>
      </w:r>
      <w:r w:rsidRPr="000D6ABB">
        <w:rPr>
          <w:lang w:val="ru-RU"/>
        </w:rPr>
        <w:t>В соответствии с программой (WIPO/GRTKF/IC/32/INF/5) были сделаны презентации, которые будут доступны на сайте ТЗ по мере их получения</w:t>
      </w:r>
      <w:r w:rsidR="00A96AF3" w:rsidRPr="000D6ABB">
        <w:rPr>
          <w:lang w:val="ru-RU"/>
        </w:rPr>
        <w:t xml:space="preserve">.  </w:t>
      </w:r>
      <w:r w:rsidRPr="000D6ABB">
        <w:rPr>
          <w:lang w:val="ru-RU"/>
        </w:rPr>
        <w:t xml:space="preserve">Ряд ключевых моментов заседания жюри:   </w:t>
      </w:r>
    </w:p>
    <w:p w:rsidR="00F9575E" w:rsidRPr="000D6ABB" w:rsidRDefault="00F9575E">
      <w:pPr>
        <w:rPr>
          <w:rFonts w:eastAsia="Times New Roman"/>
          <w:lang w:val="ru-RU"/>
        </w:rPr>
      </w:pP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Государствам-членам необходимо понимать потребности коренных народов на национальном уровне</w:t>
      </w:r>
      <w:r w:rsidR="00A96AF3" w:rsidRPr="000D6ABB">
        <w:rPr>
          <w:rFonts w:eastAsia="Times New Roman"/>
          <w:lang w:val="ru-RU"/>
        </w:rPr>
        <w:t xml:space="preserve">.  </w:t>
      </w:r>
      <w:r w:rsidRPr="000D6ABB">
        <w:rPr>
          <w:rFonts w:eastAsia="Times New Roman"/>
          <w:lang w:val="ru-RU"/>
        </w:rPr>
        <w:t>Все, чего хотят коренные народы, это уважение к своей роли и признание своих прав</w:t>
      </w:r>
      <w:r w:rsidR="00A96AF3" w:rsidRPr="000D6ABB">
        <w:rPr>
          <w:rFonts w:eastAsia="Times New Roman"/>
          <w:lang w:val="ru-RU"/>
        </w:rPr>
        <w:t xml:space="preserve">.  </w:t>
      </w:r>
      <w:r w:rsidRPr="000D6ABB">
        <w:rPr>
          <w:rFonts w:eastAsia="Times New Roman"/>
          <w:lang w:val="ru-RU"/>
        </w:rPr>
        <w:t>Важно наличие целостного подхода</w:t>
      </w:r>
      <w:r w:rsidR="00A96AF3" w:rsidRPr="000D6ABB">
        <w:rPr>
          <w:rFonts w:eastAsia="Times New Roman"/>
          <w:lang w:val="ru-RU"/>
        </w:rPr>
        <w:t xml:space="preserve">.  </w:t>
      </w:r>
      <w:r w:rsidRPr="000D6ABB">
        <w:rPr>
          <w:rFonts w:eastAsia="Times New Roman"/>
          <w:lang w:val="ru-RU"/>
        </w:rPr>
        <w:t>Кавычки вокруг слова «народы» в тексте следует удалить</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 xml:space="preserve">Важно напомнить делегациям о </w:t>
      </w:r>
      <w:r w:rsidR="00E94CD3">
        <w:rPr>
          <w:rFonts w:eastAsia="Times New Roman"/>
          <w:lang w:val="ru-RU"/>
        </w:rPr>
        <w:t>с</w:t>
      </w:r>
      <w:r w:rsidRPr="000D6ABB">
        <w:rPr>
          <w:rFonts w:eastAsia="Times New Roman"/>
          <w:lang w:val="ru-RU"/>
        </w:rPr>
        <w:t>татье 31 ДПКНООН</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Важно ввести ряд мер, которые обеспечат экономическую ценность ТЗ и совместное пользование выгодами</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МКГР необходимо рассмотреть вопросы о трансграничном сотрудничестве и национальном режиме</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Определение ТЗ должно включать в себя основополагающие характеристики ТЗ, относящиеся к их коллективному характеру</w:t>
      </w:r>
      <w:r w:rsidR="00A96AF3" w:rsidRPr="000D6ABB">
        <w:rPr>
          <w:rFonts w:eastAsia="Times New Roman"/>
          <w:lang w:val="ru-RU"/>
        </w:rPr>
        <w:t xml:space="preserve">.  </w:t>
      </w:r>
      <w:r w:rsidRPr="000D6ABB">
        <w:rPr>
          <w:rFonts w:eastAsia="Times New Roman"/>
          <w:lang w:val="ru-RU"/>
        </w:rPr>
        <w:t>Они не должны подлежать каким-либо ограничениям по времени</w:t>
      </w:r>
      <w:r w:rsidR="00A96AF3" w:rsidRPr="000D6ABB">
        <w:rPr>
          <w:rFonts w:eastAsia="Times New Roman"/>
          <w:lang w:val="ru-RU"/>
        </w:rPr>
        <w:t xml:space="preserve">.  </w:t>
      </w:r>
      <w:r w:rsidRPr="000D6ABB">
        <w:rPr>
          <w:rFonts w:eastAsia="Times New Roman"/>
          <w:lang w:val="ru-RU"/>
        </w:rPr>
        <w:t>Документ, который является предметом переговоров, должен распространяться на все виды ТЗ</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К вопросу охраны необходимо применять подход на основе осуществления прав</w:t>
      </w:r>
      <w:r w:rsidR="00A96AF3" w:rsidRPr="000D6ABB">
        <w:rPr>
          <w:rFonts w:eastAsia="Times New Roman"/>
          <w:lang w:val="ru-RU"/>
        </w:rPr>
        <w:t xml:space="preserve">.  </w:t>
      </w:r>
      <w:r w:rsidRPr="000D6ABB">
        <w:rPr>
          <w:rFonts w:eastAsia="Times New Roman"/>
          <w:lang w:val="ru-RU"/>
        </w:rPr>
        <w:t>Права должны включать в себя как имущественные, так и неимущественные права</w:t>
      </w:r>
      <w:r w:rsidR="00A96AF3" w:rsidRPr="000D6ABB">
        <w:rPr>
          <w:rFonts w:eastAsia="Times New Roman"/>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В том, что касается баз данных, передаваемые на хранение данные должны быть основаны на предварительном согласии коренных народов, а использование указанной информации и доступ к ней должны напрямую приносить пользу коренным народам на основе принципа справедливого использования выгод</w:t>
      </w:r>
      <w:r w:rsidR="00A96AF3" w:rsidRPr="000D6ABB">
        <w:rPr>
          <w:rFonts w:eastAsia="Times New Roman"/>
          <w:lang w:val="ru-RU"/>
        </w:rPr>
        <w:t xml:space="preserve">.  </w:t>
      </w:r>
    </w:p>
    <w:p w:rsidR="00F9575E" w:rsidRPr="000D6ABB" w:rsidRDefault="00F9575E">
      <w:pPr>
        <w:pStyle w:val="ListParagraph"/>
        <w:numPr>
          <w:ilvl w:val="0"/>
          <w:numId w:val="38"/>
        </w:numPr>
        <w:ind w:left="567"/>
        <w:rPr>
          <w:lang w:val="ru-RU"/>
        </w:rPr>
      </w:pPr>
      <w:r w:rsidRPr="000D6ABB">
        <w:rPr>
          <w:lang w:val="ru-RU"/>
        </w:rPr>
        <w:t xml:space="preserve">Раскрытие источника происхождения ТЗ </w:t>
      </w:r>
      <w:r w:rsidR="00087880">
        <w:rPr>
          <w:lang w:val="ru-RU"/>
        </w:rPr>
        <w:noBreakHyphen/>
        <w:t xml:space="preserve"> </w:t>
      </w:r>
      <w:r w:rsidR="00087880" w:rsidRPr="000D6ABB">
        <w:rPr>
          <w:lang w:val="ru-RU"/>
        </w:rPr>
        <w:t xml:space="preserve"> </w:t>
      </w:r>
      <w:r w:rsidRPr="000D6ABB">
        <w:rPr>
          <w:lang w:val="ru-RU"/>
        </w:rPr>
        <w:t>единственн</w:t>
      </w:r>
      <w:r w:rsidR="00087880">
        <w:rPr>
          <w:lang w:val="ru-RU"/>
        </w:rPr>
        <w:t>ый</w:t>
      </w:r>
      <w:r w:rsidRPr="000D6ABB">
        <w:rPr>
          <w:lang w:val="ru-RU"/>
        </w:rPr>
        <w:t xml:space="preserve"> способ обеспечить признание происхождения и справедливое и равноправное использование выгод</w:t>
      </w:r>
      <w:r w:rsidR="00A96AF3" w:rsidRPr="000D6ABB">
        <w:rPr>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Документ по вопросу о ТЗ не может и не должен подрывать реализацию изменяющегося режима прав человека и не должен содержать формулировки, которые предвосхищали бы развитие указанных прав</w:t>
      </w:r>
      <w:r w:rsidR="00A96AF3" w:rsidRPr="000D6ABB">
        <w:rPr>
          <w:rFonts w:eastAsia="Times New Roman"/>
          <w:lang w:val="ru-RU"/>
        </w:rPr>
        <w:t xml:space="preserve">.  </w:t>
      </w:r>
    </w:p>
    <w:p w:rsidR="00F9575E" w:rsidRPr="000D6ABB" w:rsidRDefault="00F9575E">
      <w:pPr>
        <w:pStyle w:val="ListParagraph"/>
        <w:numPr>
          <w:ilvl w:val="0"/>
          <w:numId w:val="38"/>
        </w:numPr>
        <w:ind w:left="567"/>
        <w:rPr>
          <w:lang w:val="ru-RU"/>
        </w:rPr>
      </w:pPr>
      <w:r w:rsidRPr="000D6ABB">
        <w:rPr>
          <w:lang w:val="ru-RU"/>
        </w:rPr>
        <w:t>Применение понятия общественного достояния неприемлемо для большей части ТЗ</w:t>
      </w:r>
      <w:r w:rsidR="00A96AF3" w:rsidRPr="000D6ABB">
        <w:rPr>
          <w:lang w:val="ru-RU"/>
        </w:rPr>
        <w:t xml:space="preserve">.  </w:t>
      </w:r>
    </w:p>
    <w:p w:rsidR="00F9575E" w:rsidRPr="000D6ABB" w:rsidRDefault="00F9575E">
      <w:pPr>
        <w:pStyle w:val="ListParagraph"/>
        <w:numPr>
          <w:ilvl w:val="0"/>
          <w:numId w:val="38"/>
        </w:numPr>
        <w:ind w:left="567"/>
        <w:rPr>
          <w:lang w:val="ru-RU"/>
        </w:rPr>
      </w:pPr>
      <w:r w:rsidRPr="000D6ABB">
        <w:rPr>
          <w:lang w:val="ru-RU"/>
        </w:rPr>
        <w:t>Несомненно, следует разделять сохраняемые в тайне и священные ТЗ</w:t>
      </w:r>
      <w:r w:rsidR="00A96AF3" w:rsidRPr="000D6ABB">
        <w:rPr>
          <w:lang w:val="ru-RU"/>
        </w:rPr>
        <w:t xml:space="preserve">.  </w:t>
      </w:r>
      <w:r w:rsidRPr="000D6ABB">
        <w:rPr>
          <w:lang w:val="ru-RU"/>
        </w:rPr>
        <w:t>Большинство КНМО считает все ТЗ священными</w:t>
      </w:r>
      <w:r w:rsidR="00A96AF3" w:rsidRPr="000D6ABB">
        <w:rPr>
          <w:lang w:val="ru-RU"/>
        </w:rPr>
        <w:t xml:space="preserve">.  </w:t>
      </w:r>
      <w:r w:rsidRPr="000D6ABB">
        <w:rPr>
          <w:lang w:val="ru-RU"/>
        </w:rPr>
        <w:t>Концепция «широкого распространения» в значительной мере проблематична</w:t>
      </w:r>
      <w:r w:rsidR="00A96AF3" w:rsidRPr="000D6ABB">
        <w:rPr>
          <w:lang w:val="ru-RU"/>
        </w:rPr>
        <w:t xml:space="preserve">.  </w:t>
      </w:r>
    </w:p>
    <w:p w:rsidR="00F9575E" w:rsidRPr="000D6ABB" w:rsidRDefault="00F9575E">
      <w:pPr>
        <w:pStyle w:val="ListParagraph"/>
        <w:numPr>
          <w:ilvl w:val="0"/>
          <w:numId w:val="38"/>
        </w:numPr>
        <w:ind w:left="567"/>
        <w:rPr>
          <w:rFonts w:eastAsia="Times New Roman"/>
          <w:lang w:val="ru-RU"/>
        </w:rPr>
      </w:pPr>
      <w:r w:rsidRPr="000D6ABB">
        <w:rPr>
          <w:rFonts w:eastAsia="Times New Roman"/>
          <w:lang w:val="ru-RU"/>
        </w:rPr>
        <w:t>МКГР необходимо обсудить вопрос о репатриации и обратной силе</w:t>
      </w:r>
      <w:r w:rsidR="00A96AF3" w:rsidRPr="000D6ABB">
        <w:rPr>
          <w:rFonts w:eastAsia="Times New Roman"/>
          <w:lang w:val="ru-RU"/>
        </w:rPr>
        <w:t xml:space="preserve">.  </w:t>
      </w:r>
    </w:p>
    <w:p w:rsidR="00F9575E" w:rsidRPr="000D6ABB" w:rsidRDefault="00F9575E">
      <w:pPr>
        <w:ind w:left="567"/>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[Примечание Секретариата:  30 ноября и 1 декабря 2016 </w:t>
      </w:r>
      <w:r w:rsidR="00A96AF3" w:rsidRPr="000D6ABB">
        <w:rPr>
          <w:rFonts w:eastAsia="Times New Roman"/>
          <w:lang w:val="ru-RU"/>
        </w:rPr>
        <w:t xml:space="preserve">г. </w:t>
      </w:r>
      <w:r w:rsidRPr="000D6ABB">
        <w:rPr>
          <w:rFonts w:eastAsia="Times New Roman"/>
          <w:lang w:val="ru-RU"/>
        </w:rPr>
        <w:t>состоялось заседание Консультативного совета Добровольного фонда ВОИС по выбору и выдвижению ряда участников, представляющих коренные и местные общины, на получение финансирования для их участия в следующей сессии МКГР</w:t>
      </w:r>
      <w:r w:rsidR="00A96AF3" w:rsidRPr="000D6ABB">
        <w:rPr>
          <w:rFonts w:eastAsia="Times New Roman"/>
          <w:lang w:val="ru-RU"/>
        </w:rPr>
        <w:t xml:space="preserve">.  </w:t>
      </w:r>
      <w:r w:rsidRPr="000D6ABB">
        <w:rPr>
          <w:rFonts w:eastAsia="Times New Roman"/>
          <w:lang w:val="ru-RU"/>
        </w:rPr>
        <w:t xml:space="preserve">Рекомендации Совета </w:t>
      </w:r>
      <w:r w:rsidRPr="000D6ABB">
        <w:rPr>
          <w:rFonts w:eastAsia="Times New Roman"/>
          <w:lang w:val="ru-RU"/>
        </w:rPr>
        <w:lastRenderedPageBreak/>
        <w:t>изложены в документе WIPO/GRTKF/IC/32/INF/6, который был опубликован до окончания сессии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Представитель INBRAPI, выступая от имени Форума коренных народов, поблагодарила стороны, которые поддерживали их в течение всего процесса работы МКГР для того, чтобы их обеспокоенности и права были отражены в тексте</w:t>
      </w:r>
      <w:r w:rsidR="00A96AF3" w:rsidRPr="000D6ABB">
        <w:rPr>
          <w:rFonts w:eastAsia="Times New Roman"/>
          <w:lang w:val="ru-RU"/>
        </w:rPr>
        <w:t xml:space="preserve">.  </w:t>
      </w:r>
      <w:r w:rsidRPr="000D6ABB">
        <w:rPr>
          <w:rFonts w:eastAsia="Times New Roman"/>
          <w:lang w:val="ru-RU"/>
        </w:rPr>
        <w:t>Она также поблагодарила стороны, которые предоставили им возможность принять участие в процессе работы МКГР</w:t>
      </w:r>
      <w:r w:rsidR="00A96AF3" w:rsidRPr="000D6ABB">
        <w:rPr>
          <w:rFonts w:eastAsia="Times New Roman"/>
          <w:lang w:val="ru-RU"/>
        </w:rPr>
        <w:t xml:space="preserve">.  </w:t>
      </w:r>
      <w:r w:rsidRPr="000D6ABB">
        <w:rPr>
          <w:rFonts w:eastAsia="Times New Roman"/>
          <w:lang w:val="ru-RU"/>
        </w:rPr>
        <w:t>Она призвала стороны и организации внести взносы в Добровольный фонд на данном этапе переговоров, поскольку КНМО рискуют перспективой своего полного участия, гарантированного им ДПКНООН</w:t>
      </w:r>
      <w:r w:rsidR="00A96AF3" w:rsidRPr="000D6ABB">
        <w:rPr>
          <w:rFonts w:eastAsia="Times New Roman"/>
          <w:lang w:val="ru-RU"/>
        </w:rPr>
        <w:t xml:space="preserve">.  </w:t>
      </w:r>
      <w:r w:rsidRPr="000D6ABB">
        <w:rPr>
          <w:rFonts w:eastAsia="Times New Roman"/>
          <w:lang w:val="ru-RU"/>
        </w:rPr>
        <w:t>Она выразила сожаление в связи с тем, что голос КНМО больше не будет услышан в МКГР после 16 лет и 32 сессий напряженной работы</w:t>
      </w:r>
      <w:r w:rsidR="00A96AF3" w:rsidRPr="000D6ABB">
        <w:rPr>
          <w:rFonts w:eastAsia="Times New Roman"/>
          <w:lang w:val="ru-RU"/>
        </w:rPr>
        <w:t xml:space="preserve">.  </w:t>
      </w:r>
      <w:r w:rsidRPr="000D6ABB">
        <w:rPr>
          <w:rFonts w:eastAsia="Times New Roman"/>
          <w:lang w:val="ru-RU"/>
        </w:rPr>
        <w:t>МКГР не будет обладать достаточным доверием или легитимностью для того, чтобы выполнять свои задачи</w:t>
      </w:r>
      <w:r w:rsidR="00A96AF3" w:rsidRPr="000D6ABB">
        <w:rPr>
          <w:rFonts w:eastAsia="Times New Roman"/>
          <w:lang w:val="ru-RU"/>
        </w:rPr>
        <w:t xml:space="preserve">.  </w:t>
      </w:r>
      <w:r w:rsidRPr="000D6ABB">
        <w:rPr>
          <w:rFonts w:eastAsia="Times New Roman"/>
          <w:lang w:val="ru-RU"/>
        </w:rPr>
        <w:t>Она сообщила, что они не могут допустить, чтобы решения об их будущем принимались без их полного и эффективного участия</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6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i/>
          <w:lang w:val="ru-RU"/>
        </w:rPr>
      </w:pPr>
      <w:r w:rsidRPr="000D6ABB">
        <w:rPr>
          <w:i/>
          <w:lang w:val="ru-RU"/>
        </w:rPr>
        <w:t>Комитет принял к сведению документы WIPO/GRTKF/IC/32/3, WIPO/GRTKF/IC/32/INF/4 и WIPO/GRTKF/IC/32/INF/6.</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Комитет настоятельно рекомендовал и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 xml:space="preserve">Комитет по предложению Председателя избрал путем аккламации следующих восемь членов Консультативного совета, которые будут выполнять свои функции в личном качестве:  представителя организации </w:t>
      </w:r>
      <w:r w:rsidR="001450C1" w:rsidRPr="001450C1">
        <w:rPr>
          <w:szCs w:val="22"/>
          <w:lang w:val="ru-RU"/>
        </w:rPr>
        <w:t>«Инкоминдиос – Швейцария»</w:t>
      </w:r>
      <w:r w:rsidRPr="000D6ABB">
        <w:rPr>
          <w:rFonts w:eastAsia="Times New Roman"/>
          <w:i/>
          <w:lang w:val="ru-RU"/>
        </w:rPr>
        <w:t xml:space="preserve"> г-на Роже Шо;  представителя организации « Llamado de la Tierra» («Зов Земли») (Эквадор) г-на Родриго де ла Крус Инлаго;  Второго секретаря Постоянного представительства Таджикистана в Женеве г-на Парвиза Эмомова;  представителя Фонда защиты прав коренных жителей Америки (Соединенные Штаты Америки) г-жу Мелоди Линн Маккой;  Третьего секретаря Постоянного представительства Эквадора в Женеве г-жу Ньюсту Мальдонадо;  </w:t>
      </w:r>
      <w:r w:rsidRPr="000D6ABB">
        <w:rPr>
          <w:rFonts w:eastAsia="Times New Roman"/>
          <w:i/>
          <w:lang w:val="ru-RU"/>
        </w:rPr>
        <w:lastRenderedPageBreak/>
        <w:t>Атташе по вопросам интеллектуальной собственности и торговли Постоянного представительства Святого Престола в Женеве г-на Карло Марию Маренги;  Первого секретаря (вопросы торговли) Постоянного представительства Ботсваны в Женеве г-жу Бойпело Ситоле;  и Первого секретаря Постоянного представительства и Консула Филиппин в Женеве  г-на Арнела Талисайона</w:t>
      </w:r>
      <w:r w:rsidR="00A96AF3" w:rsidRPr="000D6ABB">
        <w:rPr>
          <w:rFonts w:eastAsia="Times New Roman"/>
          <w:i/>
          <w:lang w:val="ru-RU"/>
        </w:rPr>
        <w:t xml:space="preserve">.  </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Председатель Комитета предложил, чтобы функции Председателя Консультативного совета выполнял заместитель Председателя Комитета посол Роберт Матеус Майкл Тене.</w:t>
      </w:r>
    </w:p>
    <w:p w:rsidR="00F9575E" w:rsidRPr="000D6ABB" w:rsidRDefault="00F9575E">
      <w:pPr>
        <w:pStyle w:val="ListParagraph"/>
        <w:ind w:left="0"/>
        <w:rPr>
          <w:rFonts w:eastAsia="Times New Roman"/>
          <w:lang w:val="ru-RU"/>
        </w:rPr>
      </w:pPr>
    </w:p>
    <w:p w:rsidR="00F9575E" w:rsidRPr="000D6ABB" w:rsidRDefault="00F9575E">
      <w:pPr>
        <w:pStyle w:val="Heading1"/>
        <w:spacing w:before="0"/>
        <w:rPr>
          <w:bCs w:val="0"/>
          <w:szCs w:val="24"/>
          <w:lang w:val="ru-RU"/>
        </w:rPr>
      </w:pPr>
      <w:r w:rsidRPr="000D6ABB">
        <w:rPr>
          <w:bCs w:val="0"/>
          <w:szCs w:val="24"/>
          <w:lang w:val="ru-RU"/>
        </w:rPr>
        <w:t>пункт 7 повестки дня:  традиционные знания</w:t>
      </w:r>
    </w:p>
    <w:p w:rsidR="00F9575E" w:rsidRPr="000D6ABB" w:rsidRDefault="00F9575E">
      <w:pPr>
        <w:pStyle w:val="ListParagraph"/>
        <w:ind w:left="0"/>
        <w:rPr>
          <w:rFonts w:eastAsia="Times New Roman"/>
          <w:b/>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напомнил о том, что он проконсультировался с региональными координаторами по вопросу о методике работы сессии, в особенности по пункту 7 повестки дня, и что методика и программа были согласованы</w:t>
      </w:r>
      <w:r w:rsidR="00A96AF3" w:rsidRPr="000D6ABB">
        <w:rPr>
          <w:rFonts w:eastAsia="Times New Roman"/>
          <w:lang w:val="ru-RU"/>
        </w:rPr>
        <w:t xml:space="preserve">.  </w:t>
      </w:r>
      <w:r w:rsidRPr="000D6ABB">
        <w:rPr>
          <w:rFonts w:eastAsia="Times New Roman"/>
          <w:lang w:val="ru-RU"/>
        </w:rPr>
        <w:t>Что касается результата работы тридцать второй сессии МКГР, будет подготовлен пересмотренный вариант документа WIPO/GRTKF/32/4 с использованием той же методики, что и на предыдущих сессиях МКГР</w:t>
      </w:r>
      <w:r w:rsidR="00A96AF3" w:rsidRPr="000D6ABB">
        <w:rPr>
          <w:rFonts w:eastAsia="Times New Roman"/>
          <w:lang w:val="ru-RU"/>
        </w:rPr>
        <w:t xml:space="preserve">.  </w:t>
      </w:r>
      <w:r w:rsidRPr="000D6ABB">
        <w:rPr>
          <w:rFonts w:eastAsia="Times New Roman"/>
          <w:lang w:val="ru-RU"/>
        </w:rPr>
        <w:t>Первый пересмотренный вариант (Rev</w:t>
      </w:r>
      <w:r w:rsidR="00A96AF3" w:rsidRPr="000D6ABB">
        <w:rPr>
          <w:rFonts w:eastAsia="Times New Roman"/>
          <w:lang w:val="ru-RU"/>
        </w:rPr>
        <w:t xml:space="preserve">. </w:t>
      </w:r>
      <w:r w:rsidRPr="000D6ABB">
        <w:rPr>
          <w:rFonts w:eastAsia="Times New Roman"/>
          <w:lang w:val="ru-RU"/>
        </w:rPr>
        <w:t>1) будет подготовлен и представлен к утру среды</w:t>
      </w:r>
      <w:r w:rsidR="00A96AF3" w:rsidRPr="000D6ABB">
        <w:rPr>
          <w:rFonts w:eastAsia="Times New Roman"/>
          <w:lang w:val="ru-RU"/>
        </w:rPr>
        <w:t xml:space="preserve">.  </w:t>
      </w:r>
      <w:r w:rsidRPr="000D6ABB">
        <w:rPr>
          <w:rFonts w:eastAsia="Times New Roman"/>
          <w:lang w:val="ru-RU"/>
        </w:rPr>
        <w:t>Будет предоставлено время для замечаний и дальнейших предложений, включая текстовые предложения</w:t>
      </w:r>
      <w:r w:rsidR="00A96AF3" w:rsidRPr="000D6ABB">
        <w:rPr>
          <w:rFonts w:eastAsia="Times New Roman"/>
          <w:lang w:val="ru-RU"/>
        </w:rPr>
        <w:t xml:space="preserve">.  </w:t>
      </w:r>
      <w:r w:rsidRPr="000D6ABB">
        <w:rPr>
          <w:rFonts w:eastAsia="Times New Roman"/>
          <w:lang w:val="ru-RU"/>
        </w:rPr>
        <w:t>Второй пересмотренный вариант (Rev</w:t>
      </w:r>
      <w:r w:rsidR="00A96AF3" w:rsidRPr="000D6ABB">
        <w:rPr>
          <w:rFonts w:eastAsia="Times New Roman"/>
          <w:lang w:val="ru-RU"/>
        </w:rPr>
        <w:t xml:space="preserve">. </w:t>
      </w:r>
      <w:r w:rsidRPr="000D6ABB">
        <w:rPr>
          <w:rFonts w:eastAsia="Times New Roman"/>
          <w:lang w:val="ru-RU"/>
        </w:rPr>
        <w:t>2) будет подготовлен и представлен к утру пятницы, и будет предоставлено время для общих замечаний, которые будут включены в отчет</w:t>
      </w:r>
      <w:r w:rsidR="00A96AF3" w:rsidRPr="000D6ABB">
        <w:rPr>
          <w:rFonts w:eastAsia="Times New Roman"/>
          <w:lang w:val="ru-RU"/>
        </w:rPr>
        <w:t xml:space="preserve">.  </w:t>
      </w:r>
      <w:r w:rsidRPr="000D6ABB">
        <w:rPr>
          <w:rFonts w:eastAsia="Times New Roman"/>
          <w:lang w:val="ru-RU"/>
        </w:rPr>
        <w:t>Пленарному заседанию будет предложено принять Rev</w:t>
      </w:r>
      <w:r w:rsidR="00A96AF3" w:rsidRPr="000D6ABB">
        <w:rPr>
          <w:rFonts w:eastAsia="Times New Roman"/>
          <w:lang w:val="ru-RU"/>
        </w:rPr>
        <w:t xml:space="preserve">. </w:t>
      </w:r>
      <w:r w:rsidRPr="000D6ABB">
        <w:rPr>
          <w:rFonts w:eastAsia="Times New Roman"/>
          <w:lang w:val="ru-RU"/>
        </w:rPr>
        <w:t>2 к сведению и передать его на рассмотрение тридцать четвертой сессии МКГР</w:t>
      </w:r>
      <w:r w:rsidR="00A96AF3" w:rsidRPr="000D6ABB">
        <w:rPr>
          <w:rFonts w:eastAsia="Times New Roman"/>
          <w:lang w:val="ru-RU"/>
        </w:rPr>
        <w:t xml:space="preserve">.  </w:t>
      </w:r>
      <w:r w:rsidRPr="000D6ABB">
        <w:rPr>
          <w:rFonts w:eastAsia="Times New Roman"/>
          <w:lang w:val="ru-RU"/>
        </w:rPr>
        <w:t>В течение всей недели модераторы заслушают все выступления на пленарном заседании и на неофициальных консультациях и подготовят текст документа и включат в него текстовые предложения для того, чтобы сделать возможным более предметный и поэтапный прогресс</w:t>
      </w:r>
      <w:r w:rsidR="00A96AF3" w:rsidRPr="000D6ABB">
        <w:rPr>
          <w:rFonts w:eastAsia="Times New Roman"/>
          <w:lang w:val="ru-RU"/>
        </w:rPr>
        <w:t xml:space="preserve">.  </w:t>
      </w:r>
      <w:r w:rsidRPr="000D6ABB">
        <w:rPr>
          <w:rFonts w:eastAsia="Times New Roman"/>
          <w:lang w:val="ru-RU"/>
        </w:rPr>
        <w:t>Модераторы могут представлять и демонстрировать свою работу на экране</w:t>
      </w:r>
      <w:r w:rsidR="00A96AF3" w:rsidRPr="000D6ABB">
        <w:rPr>
          <w:rFonts w:eastAsia="Times New Roman"/>
          <w:lang w:val="ru-RU"/>
        </w:rPr>
        <w:t xml:space="preserve">.  </w:t>
      </w:r>
      <w:r w:rsidRPr="000D6ABB">
        <w:rPr>
          <w:rFonts w:eastAsia="Times New Roman"/>
          <w:lang w:val="ru-RU"/>
        </w:rPr>
        <w:t>Указанная «незавершенная работа» предоставляет модераторам возможность для получения дополнительных указаний со стороны государств-членов до того, как будет подготовлен пересмотренный вариант</w:t>
      </w:r>
      <w:r w:rsidR="00A96AF3" w:rsidRPr="000D6ABB">
        <w:rPr>
          <w:rFonts w:eastAsia="Times New Roman"/>
          <w:lang w:val="ru-RU"/>
        </w:rPr>
        <w:t xml:space="preserve">.  </w:t>
      </w:r>
      <w:r w:rsidRPr="000D6ABB">
        <w:rPr>
          <w:rFonts w:eastAsia="Times New Roman"/>
          <w:lang w:val="ru-RU"/>
        </w:rPr>
        <w:t>В ходе пленарного заседания делегация могут предоставлять дополнительные комментарии по нерешенным отложенным вопросам, которые обсуждались на тридцать первой сессии МКГР, и он подумает о том, с чего начать указанную работу</w:t>
      </w:r>
      <w:r w:rsidR="00A96AF3" w:rsidRPr="000D6ABB">
        <w:rPr>
          <w:rFonts w:eastAsia="Times New Roman"/>
          <w:lang w:val="ru-RU"/>
        </w:rPr>
        <w:t xml:space="preserve">.  </w:t>
      </w:r>
      <w:r w:rsidRPr="000D6ABB">
        <w:rPr>
          <w:rFonts w:eastAsia="Times New Roman"/>
          <w:lang w:val="ru-RU"/>
        </w:rPr>
        <w:t>Он не намерен повторять обсуждения, состоявшиеся на тридцать первой сессии МКГР</w:t>
      </w:r>
      <w:r w:rsidR="00A96AF3" w:rsidRPr="000D6ABB">
        <w:rPr>
          <w:rFonts w:eastAsia="Times New Roman"/>
          <w:lang w:val="ru-RU"/>
        </w:rPr>
        <w:t xml:space="preserve">.  </w:t>
      </w:r>
      <w:r w:rsidRPr="000D6ABB">
        <w:rPr>
          <w:rFonts w:eastAsia="Times New Roman"/>
          <w:lang w:val="ru-RU"/>
        </w:rPr>
        <w:t>В тех случаях, когда расхождения хорошо известны, и понятно, что МКГР не удастся достичь дальнейшего прогресса, он будет быстро переходить к направлениям, по которым существует возможность для прогресса</w:t>
      </w:r>
      <w:r w:rsidR="00A96AF3" w:rsidRPr="000D6ABB">
        <w:rPr>
          <w:rFonts w:eastAsia="Times New Roman"/>
          <w:lang w:val="ru-RU"/>
        </w:rPr>
        <w:t xml:space="preserve">.  </w:t>
      </w:r>
      <w:r w:rsidRPr="000D6ABB">
        <w:rPr>
          <w:rFonts w:eastAsia="Times New Roman"/>
          <w:lang w:val="ru-RU"/>
        </w:rPr>
        <w:t>Пленарное заседание по-прежнему остается руководящим органом</w:t>
      </w:r>
      <w:r w:rsidR="00A96AF3" w:rsidRPr="000D6ABB">
        <w:rPr>
          <w:rFonts w:eastAsia="Times New Roman"/>
          <w:lang w:val="ru-RU"/>
        </w:rPr>
        <w:t xml:space="preserve">.  </w:t>
      </w:r>
      <w:r w:rsidRPr="000D6ABB">
        <w:rPr>
          <w:rFonts w:eastAsia="Times New Roman"/>
          <w:lang w:val="ru-RU"/>
        </w:rPr>
        <w:t>Неофициальные консультации существуют для того, чтобы облегчить обсуждение в более узком неофициальном формате, в целях достижения общего понимания и сокращения существующих пробелов</w:t>
      </w:r>
      <w:r w:rsidR="00A96AF3" w:rsidRPr="000D6ABB">
        <w:rPr>
          <w:rFonts w:eastAsia="Times New Roman"/>
          <w:lang w:val="ru-RU"/>
        </w:rPr>
        <w:t xml:space="preserve">.  </w:t>
      </w:r>
      <w:r w:rsidRPr="000D6ABB">
        <w:rPr>
          <w:rFonts w:eastAsia="Times New Roman"/>
          <w:lang w:val="ru-RU"/>
        </w:rPr>
        <w:t>Председательствовать на неофициальных консультациях будет он или один из заместителей Председателя, при активной помощи модераторов</w:t>
      </w:r>
      <w:r w:rsidR="00A96AF3" w:rsidRPr="000D6ABB">
        <w:rPr>
          <w:rFonts w:eastAsia="Times New Roman"/>
          <w:lang w:val="ru-RU"/>
        </w:rPr>
        <w:t xml:space="preserve">.  </w:t>
      </w:r>
      <w:r w:rsidRPr="000D6ABB">
        <w:rPr>
          <w:rFonts w:eastAsia="Times New Roman"/>
          <w:lang w:val="ru-RU"/>
        </w:rPr>
        <w:t xml:space="preserve">Каждая региональная группа будет представлена шестью делегациями, при этом желательно, чтобы одна из них выполняла функции </w:t>
      </w:r>
      <w:r w:rsidRPr="000D6ABB">
        <w:rPr>
          <w:rFonts w:eastAsia="Times New Roman"/>
          <w:lang w:val="ru-RU"/>
        </w:rPr>
        <w:lastRenderedPageBreak/>
        <w:t>регионального координатора</w:t>
      </w:r>
      <w:r w:rsidR="00A96AF3" w:rsidRPr="000D6ABB">
        <w:rPr>
          <w:rFonts w:eastAsia="Times New Roman"/>
          <w:lang w:val="ru-RU"/>
        </w:rPr>
        <w:t xml:space="preserve">.  </w:t>
      </w:r>
      <w:r w:rsidRPr="000D6ABB">
        <w:rPr>
          <w:rFonts w:eastAsia="Times New Roman"/>
          <w:lang w:val="ru-RU"/>
        </w:rPr>
        <w:t>В целях повышения транспарентности на неофициальные консультации будут допущены другие государства-члены без права голоса</w:t>
      </w:r>
      <w:r w:rsidR="00A96AF3" w:rsidRPr="000D6ABB">
        <w:rPr>
          <w:rFonts w:eastAsia="Times New Roman"/>
          <w:lang w:val="ru-RU"/>
        </w:rPr>
        <w:t xml:space="preserve">.  </w:t>
      </w:r>
      <w:r w:rsidRPr="000D6ABB">
        <w:rPr>
          <w:rFonts w:eastAsia="Times New Roman"/>
          <w:lang w:val="ru-RU"/>
        </w:rPr>
        <w:t>Коренным народам будет предложено назначить двух представителей для участия и еще двух представителей для участия в качестве наблюдателей без права голоса</w:t>
      </w:r>
      <w:r w:rsidR="00A96AF3" w:rsidRPr="000D6ABB">
        <w:rPr>
          <w:rFonts w:eastAsia="Times New Roman"/>
          <w:lang w:val="ru-RU"/>
        </w:rPr>
        <w:t xml:space="preserve">.  </w:t>
      </w:r>
      <w:r w:rsidRPr="000D6ABB">
        <w:rPr>
          <w:rFonts w:eastAsia="Times New Roman"/>
          <w:lang w:val="ru-RU"/>
        </w:rPr>
        <w:t>Он сообщил, что договоренность о том, включать ли в этот состав другие заинтересованные стороны, в частности, представителей промышленности, пока не достигнута</w:t>
      </w:r>
      <w:r w:rsidR="00A96AF3" w:rsidRPr="000D6ABB">
        <w:rPr>
          <w:rFonts w:eastAsia="Times New Roman"/>
          <w:lang w:val="ru-RU"/>
        </w:rPr>
        <w:t xml:space="preserve">.  </w:t>
      </w:r>
      <w:r w:rsidRPr="000D6ABB">
        <w:rPr>
          <w:rFonts w:eastAsia="Times New Roman"/>
          <w:lang w:val="ru-RU"/>
        </w:rPr>
        <w:t>В ходе неофициальных консультаций делегаты (представители государств-членов и коренных народов), входящие в состав неофициальных групп, могут брать слово и вносить предложения</w:t>
      </w:r>
      <w:r w:rsidR="00A96AF3" w:rsidRPr="000D6ABB">
        <w:rPr>
          <w:rFonts w:eastAsia="Times New Roman"/>
          <w:lang w:val="ru-RU"/>
        </w:rPr>
        <w:t xml:space="preserve">.  </w:t>
      </w:r>
      <w:r w:rsidRPr="000D6ABB">
        <w:rPr>
          <w:rFonts w:eastAsia="Times New Roman"/>
          <w:lang w:val="ru-RU"/>
        </w:rPr>
        <w:t>Учитывая характер неофициальных консультаций, предложения, выдвигаемые представителями коренных народов, не нуждаются в одобрении государств-членов в рамках неофициального формата</w:t>
      </w:r>
      <w:r w:rsidR="00A96AF3" w:rsidRPr="000D6ABB">
        <w:rPr>
          <w:rFonts w:eastAsia="Times New Roman"/>
          <w:lang w:val="ru-RU"/>
        </w:rPr>
        <w:t xml:space="preserve">.  </w:t>
      </w:r>
      <w:r w:rsidRPr="000D6ABB">
        <w:rPr>
          <w:rFonts w:eastAsia="Times New Roman"/>
          <w:lang w:val="ru-RU"/>
        </w:rPr>
        <w:t>Однако, если они пройдут в следующий тур, при представлении на пленарном заседании и в случае их идентификации модераторами в этом качестве, для их удержания потребуется поддержка со стороны государств-членов</w:t>
      </w:r>
      <w:r w:rsidR="00A96AF3" w:rsidRPr="000D6ABB">
        <w:rPr>
          <w:rFonts w:eastAsia="Times New Roman"/>
          <w:lang w:val="ru-RU"/>
        </w:rPr>
        <w:t xml:space="preserve">.  </w:t>
      </w:r>
      <w:r w:rsidRPr="000D6ABB">
        <w:rPr>
          <w:rFonts w:eastAsia="Times New Roman"/>
          <w:lang w:val="ru-RU"/>
        </w:rPr>
        <w:t>В ходе пленарного заседания или неофициальных консультаций редакционная работа непосредственно в зале вестись не будет</w:t>
      </w:r>
      <w:r w:rsidR="00A96AF3" w:rsidRPr="000D6ABB">
        <w:rPr>
          <w:rFonts w:eastAsia="Times New Roman"/>
          <w:lang w:val="ru-RU"/>
        </w:rPr>
        <w:t xml:space="preserve">.  </w:t>
      </w:r>
      <w:r w:rsidRPr="000D6ABB">
        <w:rPr>
          <w:rFonts w:eastAsia="Times New Roman"/>
          <w:lang w:val="ru-RU"/>
        </w:rPr>
        <w:t>В зависимости от хода работы Председатель может сформировать одну или несколько контактных групп ad hoc для рассмотрения конкретного вопроса в интересах дальнейшего сокращения существующих пробелов</w:t>
      </w:r>
      <w:r w:rsidR="00A96AF3" w:rsidRPr="000D6ABB">
        <w:rPr>
          <w:rFonts w:eastAsia="Times New Roman"/>
          <w:lang w:val="ru-RU"/>
        </w:rPr>
        <w:t xml:space="preserve">.  </w:t>
      </w:r>
      <w:r w:rsidRPr="000D6ABB">
        <w:rPr>
          <w:rFonts w:eastAsia="Times New Roman"/>
          <w:lang w:val="ru-RU"/>
        </w:rPr>
        <w:t>Такие контактные группы могут быть особенно полезны в отношении вопросов, тщательно проанализированных на пленарном заседании или неофициальных консультациях, но по которым позиции делегатов расходятся</w:t>
      </w:r>
      <w:r w:rsidR="00A96AF3" w:rsidRPr="000D6ABB">
        <w:rPr>
          <w:rFonts w:eastAsia="Times New Roman"/>
          <w:lang w:val="ru-RU"/>
        </w:rPr>
        <w:t xml:space="preserve">.  </w:t>
      </w:r>
      <w:r w:rsidRPr="000D6ABB">
        <w:rPr>
          <w:rFonts w:eastAsia="Times New Roman"/>
          <w:lang w:val="ru-RU"/>
        </w:rPr>
        <w:t>Состав контактных групп зависит от специфики рассматриваемого вопроса, но, как правило, к участию приглашаются по одному представителю от каждого региона с учетом характера вопроса и проявленного государствами-членами интереса</w:t>
      </w:r>
      <w:r w:rsidR="00A96AF3" w:rsidRPr="000D6ABB">
        <w:rPr>
          <w:rFonts w:eastAsia="Times New Roman"/>
          <w:lang w:val="ru-RU"/>
        </w:rPr>
        <w:t xml:space="preserve">.  </w:t>
      </w:r>
      <w:r w:rsidRPr="000D6ABB">
        <w:rPr>
          <w:rFonts w:eastAsia="Times New Roman"/>
          <w:lang w:val="ru-RU"/>
        </w:rPr>
        <w:t>Он назначит одного из своих заместителей или модераторов координатором обсуждений в каждой контактной группе</w:t>
      </w:r>
      <w:r w:rsidR="00A96AF3" w:rsidRPr="000D6ABB">
        <w:rPr>
          <w:rFonts w:eastAsia="Times New Roman"/>
          <w:lang w:val="ru-RU"/>
        </w:rPr>
        <w:t xml:space="preserve">.  </w:t>
      </w:r>
      <w:r w:rsidRPr="000D6ABB">
        <w:rPr>
          <w:rFonts w:eastAsia="Times New Roman"/>
          <w:lang w:val="ru-RU"/>
        </w:rPr>
        <w:t>Контактные группы проведут краткую сессию и отчитаются на пленарном заседании или неофициальных консультациях</w:t>
      </w:r>
      <w:r w:rsidR="00A96AF3" w:rsidRPr="000D6ABB">
        <w:rPr>
          <w:rFonts w:eastAsia="Times New Roman"/>
          <w:lang w:val="ru-RU"/>
        </w:rPr>
        <w:t xml:space="preserve">.  </w:t>
      </w:r>
      <w:r w:rsidRPr="000D6ABB">
        <w:rPr>
          <w:rFonts w:eastAsia="Times New Roman"/>
          <w:lang w:val="ru-RU"/>
        </w:rPr>
        <w:t>Роль модератора по-прежнему будут выполнять г-жа Марго Багли (Мозамбик) и г-жа Эма Хао‘ули (Новая Зеландия)</w:t>
      </w:r>
      <w:r w:rsidR="00A96AF3" w:rsidRPr="000D6ABB">
        <w:rPr>
          <w:rFonts w:eastAsia="Times New Roman"/>
          <w:lang w:val="ru-RU"/>
        </w:rPr>
        <w:t xml:space="preserve">.  </w:t>
      </w:r>
      <w:r w:rsidRPr="000D6ABB">
        <w:rPr>
          <w:rFonts w:eastAsia="Times New Roman"/>
          <w:lang w:val="ru-RU"/>
        </w:rPr>
        <w:t xml:space="preserve">Они будут оказывать поддержку в работе пленарного заседания и неофициальных консультаций; </w:t>
      </w:r>
      <w:r w:rsidR="00D04E0A" w:rsidRPr="000D6ABB">
        <w:rPr>
          <w:rFonts w:eastAsia="Times New Roman"/>
          <w:lang w:val="ru-RU"/>
        </w:rPr>
        <w:t xml:space="preserve"> </w:t>
      </w:r>
      <w:r w:rsidRPr="000D6ABB">
        <w:rPr>
          <w:rFonts w:eastAsia="Times New Roman"/>
          <w:lang w:val="ru-RU"/>
        </w:rPr>
        <w:t>для этого они будут пристально следить за ходом дискуссий и фиксировать предложения по тексту</w:t>
      </w:r>
      <w:r w:rsidR="00A96AF3" w:rsidRPr="000D6ABB">
        <w:rPr>
          <w:rFonts w:eastAsia="Times New Roman"/>
          <w:lang w:val="ru-RU"/>
        </w:rPr>
        <w:t xml:space="preserve">.  </w:t>
      </w:r>
      <w:r w:rsidRPr="000D6ABB">
        <w:rPr>
          <w:rFonts w:eastAsia="Times New Roman"/>
          <w:lang w:val="ru-RU"/>
        </w:rPr>
        <w:t>Они могут выступать и вносить предложения</w:t>
      </w:r>
      <w:r w:rsidR="00A96AF3" w:rsidRPr="000D6ABB">
        <w:rPr>
          <w:rFonts w:eastAsia="Times New Roman"/>
          <w:lang w:val="ru-RU"/>
        </w:rPr>
        <w:t xml:space="preserve">.  </w:t>
      </w:r>
      <w:r w:rsidRPr="000D6ABB">
        <w:rPr>
          <w:rFonts w:eastAsia="Times New Roman"/>
          <w:lang w:val="ru-RU"/>
        </w:rPr>
        <w:t>Они будут проверять все материалы, редактировать и готовить пересмотренный вариант</w:t>
      </w:r>
      <w:r w:rsidR="00A96AF3" w:rsidRPr="000D6ABB">
        <w:rPr>
          <w:rFonts w:eastAsia="Times New Roman"/>
          <w:lang w:val="ru-RU"/>
        </w:rPr>
        <w:t xml:space="preserve">.  </w:t>
      </w:r>
      <w:r w:rsidRPr="000D6ABB">
        <w:rPr>
          <w:rFonts w:eastAsia="Times New Roman"/>
          <w:lang w:val="ru-RU"/>
        </w:rPr>
        <w:t>В сущности, в ходе тридцать первой сессии МКГР особое внимание было уделено обеспечению ясности в отношении позиций различных государств-членов и сокращению пробелов там, где это возможно</w:t>
      </w:r>
      <w:r w:rsidR="00A96AF3" w:rsidRPr="000D6ABB">
        <w:rPr>
          <w:rFonts w:eastAsia="Times New Roman"/>
          <w:lang w:val="ru-RU"/>
        </w:rPr>
        <w:t xml:space="preserve">.  </w:t>
      </w:r>
      <w:r w:rsidRPr="000D6ABB">
        <w:rPr>
          <w:rFonts w:eastAsia="Times New Roman"/>
          <w:lang w:val="ru-RU"/>
        </w:rPr>
        <w:t>Это отражено в текущем рабочем документе, в который включен ряд альтернативных вариантов</w:t>
      </w:r>
      <w:r w:rsidR="00A96AF3" w:rsidRPr="000D6ABB">
        <w:rPr>
          <w:rFonts w:eastAsia="Times New Roman"/>
          <w:lang w:val="ru-RU"/>
        </w:rPr>
        <w:t xml:space="preserve">.  </w:t>
      </w:r>
      <w:r w:rsidRPr="000D6ABB">
        <w:rPr>
          <w:rFonts w:eastAsia="Times New Roman"/>
          <w:lang w:val="ru-RU"/>
        </w:rPr>
        <w:t>Для тридцать второй сессии МКГР, которая является последним заседанием в рамках мандата по ТЗ, будет критически важно сосредоточиться преимущественно на сокращении существующих пробелов по существенным ключевым вопросам, где это возможно, и на рассмотрении тех ключевых вопросов, которые не рассматривались на тридцать первой сессии МКГР</w:t>
      </w:r>
      <w:r w:rsidR="00A96AF3" w:rsidRPr="000D6ABB">
        <w:rPr>
          <w:rFonts w:eastAsia="Times New Roman"/>
          <w:lang w:val="ru-RU"/>
        </w:rPr>
        <w:t xml:space="preserve">.  </w:t>
      </w:r>
      <w:r w:rsidRPr="000D6ABB">
        <w:rPr>
          <w:rFonts w:eastAsia="Times New Roman"/>
          <w:lang w:val="ru-RU"/>
        </w:rPr>
        <w:t>По мнению Председателя, основная цель работы МКГР заключается в сокращении существующих пробелов, при этом он отметил, что этого можно достичь лишь в том случае, если МКГР достигнет общего понимания по ключевым вопросам</w:t>
      </w:r>
      <w:r w:rsidR="00A96AF3" w:rsidRPr="000D6ABB">
        <w:rPr>
          <w:rFonts w:eastAsia="Times New Roman"/>
          <w:lang w:val="ru-RU"/>
        </w:rPr>
        <w:t xml:space="preserve">.  </w:t>
      </w:r>
      <w:r w:rsidRPr="000D6ABB">
        <w:rPr>
          <w:rFonts w:eastAsia="Times New Roman"/>
          <w:lang w:val="ru-RU"/>
        </w:rPr>
        <w:t>Он обращался к модераторам с просьбой сократить количество вариантов на основании информации по итогам выступлений, сохраняя при этом целостность политических позиций государств-членов</w:t>
      </w:r>
      <w:r w:rsidR="00A96AF3" w:rsidRPr="000D6ABB">
        <w:rPr>
          <w:rFonts w:eastAsia="Times New Roman"/>
          <w:lang w:val="ru-RU"/>
        </w:rPr>
        <w:t xml:space="preserve">.  </w:t>
      </w:r>
      <w:r w:rsidRPr="000D6ABB">
        <w:rPr>
          <w:rFonts w:eastAsia="Times New Roman"/>
          <w:lang w:val="ru-RU"/>
        </w:rPr>
        <w:t>Речь не всегда идет о попытке сохранить дословные формулировки позиций государств-членов, а скорее о сохранении целостности политических намерений</w:t>
      </w:r>
      <w:r w:rsidR="00A96AF3" w:rsidRPr="000D6ABB">
        <w:rPr>
          <w:rFonts w:eastAsia="Times New Roman"/>
          <w:lang w:val="ru-RU"/>
        </w:rPr>
        <w:t xml:space="preserve">.  </w:t>
      </w:r>
      <w:r w:rsidRPr="000D6ABB">
        <w:rPr>
          <w:rFonts w:eastAsia="Times New Roman"/>
          <w:lang w:val="ru-RU"/>
        </w:rPr>
        <w:t>Модераторы могут вновь вставить скобки и альтернативны в рамках вариантов, там, где различия не вносят существенных изменений в политические намерения, хотя первоначально они могут взаимодействовать с отдельными государствами-членами, чтобы понять возможность поиска компромиссной формулировки</w:t>
      </w:r>
      <w:r w:rsidR="00A96AF3" w:rsidRPr="000D6ABB">
        <w:rPr>
          <w:rFonts w:eastAsia="Times New Roman"/>
          <w:lang w:val="ru-RU"/>
        </w:rPr>
        <w:t xml:space="preserve">.  </w:t>
      </w:r>
      <w:r w:rsidRPr="000D6ABB">
        <w:rPr>
          <w:rFonts w:eastAsia="Times New Roman"/>
          <w:lang w:val="ru-RU"/>
        </w:rPr>
        <w:t>Если после анализа формулировки, предложенной модераторами, государство-член пожелает сохранить конкретную формулировку, такое пожелание будет учтено</w:t>
      </w:r>
      <w:r w:rsidR="00A96AF3" w:rsidRPr="000D6ABB">
        <w:rPr>
          <w:rFonts w:eastAsia="Times New Roman"/>
          <w:lang w:val="ru-RU"/>
        </w:rPr>
        <w:t xml:space="preserve">.  </w:t>
      </w:r>
      <w:r w:rsidRPr="000D6ABB">
        <w:rPr>
          <w:rFonts w:eastAsia="Times New Roman"/>
          <w:lang w:val="ru-RU"/>
        </w:rPr>
        <w:t>Однако, если МКГР намерен достичь прогресса с учетом расхождения позиций, он обращается ко всем участникам с просьбой тщательно рассматривать любые новые формулировки, предлагаемые модераторами</w:t>
      </w:r>
      <w:r w:rsidR="00A96AF3" w:rsidRPr="000D6ABB">
        <w:rPr>
          <w:rFonts w:eastAsia="Times New Roman"/>
          <w:lang w:val="ru-RU"/>
        </w:rPr>
        <w:t xml:space="preserve">.  </w:t>
      </w:r>
      <w:r w:rsidRPr="000D6ABB">
        <w:rPr>
          <w:rFonts w:eastAsia="Times New Roman"/>
          <w:lang w:val="ru-RU"/>
        </w:rPr>
        <w:t xml:space="preserve">Для того, чтобы достичь прогресса, МКГР будет необходимо разработать решения, учитывающие интересы всех государств-членов </w:t>
      </w:r>
      <w:r w:rsidRPr="000D6ABB">
        <w:rPr>
          <w:rFonts w:eastAsia="Times New Roman"/>
          <w:lang w:val="ru-RU"/>
        </w:rPr>
        <w:lastRenderedPageBreak/>
        <w:t>и основных заинтересованных сторон процесса, включая КНМО, промышленность и гражданское общество</w:t>
      </w:r>
      <w:r w:rsidR="00A96AF3" w:rsidRPr="000D6ABB">
        <w:rPr>
          <w:rFonts w:eastAsia="Times New Roman"/>
          <w:lang w:val="ru-RU"/>
        </w:rPr>
        <w:t xml:space="preserve">.  </w:t>
      </w:r>
      <w:r w:rsidRPr="000D6ABB">
        <w:rPr>
          <w:rFonts w:eastAsia="Times New Roman"/>
          <w:lang w:val="ru-RU"/>
        </w:rPr>
        <w:t>Он заявил, что важно задуматься над значительным разнообразием международной среды, в которой действуют ТЗ, включая характер КНМО, их обычные законы и исторический контекст, в котором они существуют;</w:t>
      </w:r>
      <w:r w:rsidR="00D04E0A" w:rsidRPr="000D6ABB">
        <w:rPr>
          <w:rFonts w:eastAsia="Times New Roman"/>
          <w:lang w:val="ru-RU"/>
        </w:rPr>
        <w:t xml:space="preserve"> </w:t>
      </w:r>
      <w:r w:rsidRPr="000D6ABB">
        <w:rPr>
          <w:rFonts w:eastAsia="Times New Roman"/>
          <w:lang w:val="ru-RU"/>
        </w:rPr>
        <w:t xml:space="preserve"> изменения национальных подходов, включая законы и договоры в отношении КНМО; </w:t>
      </w:r>
      <w:r w:rsidR="00D04E0A" w:rsidRPr="000D6ABB">
        <w:rPr>
          <w:rFonts w:eastAsia="Times New Roman"/>
          <w:lang w:val="ru-RU"/>
        </w:rPr>
        <w:t xml:space="preserve"> </w:t>
      </w:r>
      <w:r w:rsidRPr="000D6ABB">
        <w:rPr>
          <w:rFonts w:eastAsia="Times New Roman"/>
          <w:lang w:val="ru-RU"/>
        </w:rPr>
        <w:t>и контроль, которым они обладают над своими знаниями и землями, и трансграничный характер многих КНМО</w:t>
      </w:r>
      <w:r w:rsidR="00A96AF3" w:rsidRPr="000D6ABB">
        <w:rPr>
          <w:rFonts w:eastAsia="Times New Roman"/>
          <w:lang w:val="ru-RU"/>
        </w:rPr>
        <w:t xml:space="preserve">.  </w:t>
      </w:r>
      <w:r w:rsidRPr="000D6ABB">
        <w:rPr>
          <w:rFonts w:eastAsia="Times New Roman"/>
          <w:lang w:val="ru-RU"/>
        </w:rPr>
        <w:t>Маловероятно, что чрезмерно обязывающий результат, единый для всех ситуаций, станет действенным или практичным</w:t>
      </w:r>
      <w:r w:rsidR="00A96AF3" w:rsidRPr="000D6ABB">
        <w:rPr>
          <w:rFonts w:eastAsia="Times New Roman"/>
          <w:lang w:val="ru-RU"/>
        </w:rPr>
        <w:t xml:space="preserve">.  </w:t>
      </w:r>
      <w:r w:rsidRPr="000D6ABB">
        <w:rPr>
          <w:rFonts w:eastAsia="Times New Roman"/>
          <w:lang w:val="ru-RU"/>
        </w:rPr>
        <w:t>Независимо от формы соглашения, оно должно быть основано на принципах и строиться на основных элементах или минимальных стандартах с гибким подходом к его внедрению на национальном уровне</w:t>
      </w:r>
      <w:r w:rsidR="00A96AF3" w:rsidRPr="000D6ABB">
        <w:rPr>
          <w:rFonts w:eastAsia="Times New Roman"/>
          <w:lang w:val="ru-RU"/>
        </w:rPr>
        <w:t xml:space="preserve">.  </w:t>
      </w:r>
      <w:r w:rsidRPr="000D6ABB">
        <w:rPr>
          <w:rFonts w:eastAsia="Times New Roman"/>
          <w:lang w:val="ru-RU"/>
        </w:rPr>
        <w:t>Он ожидает, что делегации с особым вниманием рассмотрят указанный пункт, рассуждая при этом о тех или иных фрагментах текста в рабочем документе</w:t>
      </w:r>
      <w:r w:rsidR="00A96AF3" w:rsidRPr="000D6ABB">
        <w:rPr>
          <w:rFonts w:eastAsia="Times New Roman"/>
          <w:lang w:val="ru-RU"/>
        </w:rPr>
        <w:t xml:space="preserve">.  </w:t>
      </w:r>
      <w:r w:rsidRPr="000D6ABB">
        <w:rPr>
          <w:rFonts w:eastAsia="Times New Roman"/>
          <w:lang w:val="ru-RU"/>
        </w:rPr>
        <w:t>Председатель также прокомментировал слово «баланс»</w:t>
      </w:r>
      <w:r w:rsidR="00A96AF3" w:rsidRPr="000D6ABB">
        <w:rPr>
          <w:rFonts w:eastAsia="Times New Roman"/>
          <w:lang w:val="ru-RU"/>
        </w:rPr>
        <w:t xml:space="preserve">.  </w:t>
      </w:r>
      <w:r w:rsidRPr="000D6ABB">
        <w:rPr>
          <w:rFonts w:eastAsia="Times New Roman"/>
          <w:lang w:val="ru-RU"/>
        </w:rPr>
        <w:t xml:space="preserve">Стремясь к разработке подходов в целях охраны интересов обладателей ТЗ, как отражено в </w:t>
      </w:r>
      <w:r w:rsidR="00E94CD3">
        <w:rPr>
          <w:rFonts w:eastAsia="Times New Roman"/>
          <w:lang w:val="ru-RU"/>
        </w:rPr>
        <w:t>с</w:t>
      </w:r>
      <w:r w:rsidRPr="000D6ABB">
        <w:rPr>
          <w:rFonts w:eastAsia="Times New Roman"/>
          <w:lang w:val="ru-RU"/>
        </w:rPr>
        <w:t>татье 31 ДПКНООН, необходимо осознавать, что, какие бы соглашения, меры и механизмы ни были введены в действие, им будет необходимо действовать в рамках системы ИС</w:t>
      </w:r>
      <w:r w:rsidR="00A96AF3" w:rsidRPr="000D6ABB">
        <w:rPr>
          <w:rFonts w:eastAsia="Times New Roman"/>
          <w:lang w:val="ru-RU"/>
        </w:rPr>
        <w:t xml:space="preserve">.  </w:t>
      </w:r>
      <w:r w:rsidRPr="000D6ABB">
        <w:rPr>
          <w:rFonts w:eastAsia="Times New Roman"/>
          <w:lang w:val="ru-RU"/>
        </w:rPr>
        <w:t>В стремлении к охране интересов КНМО МКГР будет необходимо уравновесить указанные интересы и поддержание целостности системы ИС, без которой невозможен поток инноваций и последующих экономических и социальных выгод</w:t>
      </w:r>
      <w:r w:rsidR="00A96AF3" w:rsidRPr="000D6ABB">
        <w:rPr>
          <w:rFonts w:eastAsia="Times New Roman"/>
          <w:lang w:val="ru-RU"/>
        </w:rPr>
        <w:t xml:space="preserve">.  </w:t>
      </w:r>
      <w:r w:rsidRPr="000D6ABB">
        <w:rPr>
          <w:rFonts w:eastAsia="Times New Roman"/>
          <w:lang w:val="ru-RU"/>
        </w:rPr>
        <w:t>Критически важным элементом поддержания указанной целостности, насколько это практически целесообразно, является обеспечение правовой определенности для владельцев прав</w:t>
      </w:r>
      <w:r w:rsidR="00A96AF3" w:rsidRPr="000D6ABB">
        <w:rPr>
          <w:rFonts w:eastAsia="Times New Roman"/>
          <w:lang w:val="ru-RU"/>
        </w:rPr>
        <w:t xml:space="preserve">.  </w:t>
      </w:r>
      <w:r w:rsidRPr="000D6ABB">
        <w:rPr>
          <w:rFonts w:eastAsia="Times New Roman"/>
          <w:lang w:val="ru-RU"/>
        </w:rPr>
        <w:t>Он обратился к делегациям с просьбой задуматься об обсуждениях в отношении дополнительных мер</w:t>
      </w:r>
      <w:r w:rsidR="00A96AF3" w:rsidRPr="000D6ABB">
        <w:rPr>
          <w:rFonts w:eastAsia="Times New Roman"/>
          <w:lang w:val="ru-RU"/>
        </w:rPr>
        <w:t xml:space="preserve">.  </w:t>
      </w:r>
      <w:r w:rsidRPr="000D6ABB">
        <w:rPr>
          <w:rFonts w:eastAsia="Times New Roman"/>
          <w:lang w:val="ru-RU"/>
        </w:rPr>
        <w:t>Ясно, что большинство членов, невзирая на их позиции по прочим вопросам, признают, что указанные меры послужат основой любого результата переговоров</w:t>
      </w:r>
      <w:r w:rsidR="00A96AF3" w:rsidRPr="000D6ABB">
        <w:rPr>
          <w:rFonts w:eastAsia="Times New Roman"/>
          <w:lang w:val="ru-RU"/>
        </w:rPr>
        <w:t xml:space="preserve">.  </w:t>
      </w:r>
      <w:r w:rsidRPr="000D6ABB">
        <w:rPr>
          <w:rFonts w:eastAsia="Times New Roman"/>
          <w:lang w:val="ru-RU"/>
        </w:rPr>
        <w:t>Было бы полезно рассмотреть вопрос о том, каким образом найти путь к продвижению работы по данному направлению</w:t>
      </w:r>
      <w:r w:rsidR="00A96AF3" w:rsidRPr="000D6ABB">
        <w:rPr>
          <w:rFonts w:eastAsia="Times New Roman"/>
          <w:lang w:val="ru-RU"/>
        </w:rPr>
        <w:t xml:space="preserve">.  </w:t>
      </w:r>
      <w:r w:rsidRPr="000D6ABB">
        <w:rPr>
          <w:rFonts w:eastAsia="Times New Roman"/>
          <w:lang w:val="ru-RU"/>
        </w:rPr>
        <w:t>Размышляя о вступительных заявлениях, прозвучавших утром, он отметил желание сосредоточиться на центральных вопросах, включая цели, предмет, бенефициаров (что связано с управлением правами при рассмотрении «наций» и «государств») и объем охраны (что связано с исключениями и ограничениями)</w:t>
      </w:r>
      <w:r w:rsidR="00A96AF3" w:rsidRPr="000D6ABB">
        <w:rPr>
          <w:rFonts w:eastAsia="Times New Roman"/>
          <w:lang w:val="ru-RU"/>
        </w:rPr>
        <w:t xml:space="preserve">.  </w:t>
      </w:r>
      <w:r w:rsidRPr="000D6ABB">
        <w:rPr>
          <w:rFonts w:eastAsia="Times New Roman"/>
          <w:lang w:val="ru-RU"/>
        </w:rPr>
        <w:t>Он также отметил вопросы трансграничного характера и обычное право</w:t>
      </w:r>
      <w:r w:rsidR="00A96AF3" w:rsidRPr="000D6ABB">
        <w:rPr>
          <w:rFonts w:eastAsia="Times New Roman"/>
          <w:lang w:val="ru-RU"/>
        </w:rPr>
        <w:t xml:space="preserve">.  </w:t>
      </w:r>
      <w:r w:rsidRPr="000D6ABB">
        <w:rPr>
          <w:rFonts w:eastAsia="Times New Roman"/>
          <w:lang w:val="ru-RU"/>
        </w:rPr>
        <w:t xml:space="preserve">Возможно, МКГР будет необходимо пересмотреть ряд определений в списке терминов и обсудить </w:t>
      </w:r>
      <w:r w:rsidR="00E94CD3">
        <w:rPr>
          <w:rFonts w:eastAsia="Times New Roman"/>
          <w:lang w:val="ru-RU"/>
        </w:rPr>
        <w:t>с</w:t>
      </w:r>
      <w:r w:rsidRPr="000D6ABB">
        <w:rPr>
          <w:rFonts w:eastAsia="Times New Roman"/>
          <w:lang w:val="ru-RU"/>
        </w:rPr>
        <w:t>татью 3 BIS</w:t>
      </w:r>
      <w:r w:rsidR="00A96AF3" w:rsidRPr="000D6ABB">
        <w:rPr>
          <w:rFonts w:eastAsia="Times New Roman"/>
          <w:lang w:val="ru-RU"/>
        </w:rPr>
        <w:t xml:space="preserve">.  </w:t>
      </w:r>
      <w:r w:rsidRPr="000D6ABB">
        <w:rPr>
          <w:rFonts w:eastAsia="Times New Roman"/>
          <w:lang w:val="ru-RU"/>
        </w:rPr>
        <w:t>Он подчеркнул, что информационная записка Председателя, в которой отражены лишь его взгляды, никак не предрешает позиции государств-членов и не имеет какого-либо статуса</w:t>
      </w:r>
      <w:r w:rsidR="00A96AF3" w:rsidRPr="000D6ABB">
        <w:rPr>
          <w:rFonts w:eastAsia="Times New Roman"/>
          <w:lang w:val="ru-RU"/>
        </w:rPr>
        <w:t xml:space="preserve">.  </w:t>
      </w:r>
      <w:r w:rsidRPr="000D6ABB">
        <w:rPr>
          <w:rFonts w:eastAsia="Times New Roman"/>
          <w:lang w:val="ru-RU"/>
        </w:rPr>
        <w:t>Затем Председатель открыл обсуждение основных вопросов, начиная с целей</w:t>
      </w:r>
      <w:r w:rsidR="00A96AF3" w:rsidRPr="000D6ABB">
        <w:rPr>
          <w:rFonts w:eastAsia="Times New Roman"/>
          <w:lang w:val="ru-RU"/>
        </w:rPr>
        <w:t xml:space="preserve">.  </w:t>
      </w:r>
      <w:r w:rsidRPr="000D6ABB">
        <w:rPr>
          <w:rFonts w:eastAsia="Times New Roman"/>
          <w:lang w:val="ru-RU"/>
        </w:rPr>
        <w:t>Он обратил внимание на комментарии, сделанные основным докладчиком Семинара</w:t>
      </w:r>
      <w:r w:rsidR="00A96AF3" w:rsidRPr="000D6ABB">
        <w:rPr>
          <w:rFonts w:eastAsia="Times New Roman"/>
          <w:lang w:val="ru-RU"/>
        </w:rPr>
        <w:t xml:space="preserve">.  </w:t>
      </w:r>
      <w:r w:rsidRPr="000D6ABB">
        <w:rPr>
          <w:rFonts w:eastAsia="Times New Roman"/>
          <w:lang w:val="ru-RU"/>
        </w:rPr>
        <w:t>Она выявила три общих</w:t>
      </w:r>
      <w:r w:rsidR="00087880">
        <w:rPr>
          <w:rFonts w:eastAsia="Times New Roman"/>
          <w:lang w:val="ru-RU"/>
        </w:rPr>
        <w:t xml:space="preserve"> актуальных, по ее мнению,</w:t>
      </w:r>
      <w:r w:rsidRPr="000D6ABB">
        <w:rPr>
          <w:rFonts w:eastAsia="Times New Roman"/>
          <w:lang w:val="ru-RU"/>
        </w:rPr>
        <w:t xml:space="preserve"> элемента:  (1) предотвращение незаконного присвоения/ненадлежащего использования и несанкционированного использования ТЗ; </w:t>
      </w:r>
      <w:r w:rsidR="00D04E0A" w:rsidRPr="000D6ABB">
        <w:rPr>
          <w:rFonts w:eastAsia="Times New Roman"/>
          <w:lang w:val="ru-RU"/>
        </w:rPr>
        <w:t xml:space="preserve"> </w:t>
      </w:r>
      <w:r w:rsidRPr="000D6ABB">
        <w:rPr>
          <w:rFonts w:eastAsia="Times New Roman"/>
          <w:lang w:val="ru-RU"/>
        </w:rPr>
        <w:t>(2) предоставление бенефициарам средств для контроля своих ТЗ, используемых за пределами традиционного и обычного контекста; и (3) поощрение/охрана инноваций, основанных на традициях</w:t>
      </w:r>
      <w:r w:rsidR="00A96AF3" w:rsidRPr="000D6ABB">
        <w:rPr>
          <w:rFonts w:eastAsia="Times New Roman"/>
          <w:lang w:val="ru-RU"/>
        </w:rPr>
        <w:t xml:space="preserve">.  </w:t>
      </w:r>
      <w:r w:rsidRPr="000D6ABB">
        <w:rPr>
          <w:rFonts w:eastAsia="Times New Roman"/>
          <w:lang w:val="ru-RU"/>
        </w:rPr>
        <w:t>Он поинтересовался, связано ли предотвращение ошибочной выдачи патентов с предотвращением незаконного присвоения и может ли МКГР найти способ объединить указанные идеи в единую цель</w:t>
      </w:r>
      <w:r w:rsidR="00A96AF3" w:rsidRPr="000D6ABB">
        <w:rPr>
          <w:rFonts w:eastAsia="Times New Roman"/>
          <w:lang w:val="ru-RU"/>
        </w:rPr>
        <w:t xml:space="preserve">.  </w:t>
      </w:r>
      <w:r w:rsidRPr="000D6ABB">
        <w:rPr>
          <w:rFonts w:eastAsia="Times New Roman"/>
          <w:lang w:val="ru-RU"/>
        </w:rPr>
        <w:t xml:space="preserve">Дополнительные вопросы:  (1) отражены ли цели в содержательных положениях; </w:t>
      </w:r>
      <w:r w:rsidR="00D04E0A" w:rsidRPr="000D6ABB">
        <w:rPr>
          <w:rFonts w:eastAsia="Times New Roman"/>
          <w:lang w:val="ru-RU"/>
        </w:rPr>
        <w:t xml:space="preserve"> </w:t>
      </w:r>
      <w:r w:rsidRPr="000D6ABB">
        <w:rPr>
          <w:rFonts w:eastAsia="Times New Roman"/>
          <w:lang w:val="ru-RU"/>
        </w:rPr>
        <w:t>если нет, являются ли они дублирующими либо могут быть перенесены в преамбулу;</w:t>
      </w:r>
      <w:r w:rsidR="00D04E0A" w:rsidRPr="000D6ABB">
        <w:rPr>
          <w:rFonts w:eastAsia="Times New Roman"/>
          <w:lang w:val="ru-RU"/>
        </w:rPr>
        <w:t xml:space="preserve"> </w:t>
      </w:r>
      <w:r w:rsidRPr="000D6ABB">
        <w:rPr>
          <w:rFonts w:eastAsia="Times New Roman"/>
          <w:lang w:val="ru-RU"/>
        </w:rPr>
        <w:t xml:space="preserve"> и (2) актуальны ли эти цели для документа, связанного с системой ИС</w:t>
      </w:r>
      <w:r w:rsidR="00A96AF3" w:rsidRPr="000D6ABB">
        <w:rPr>
          <w:rFonts w:eastAsia="Times New Roman"/>
          <w:lang w:val="ru-RU"/>
        </w:rPr>
        <w:t xml:space="preserve">.  </w:t>
      </w:r>
      <w:r w:rsidRPr="000D6ABB">
        <w:rPr>
          <w:rFonts w:eastAsia="Times New Roman"/>
          <w:lang w:val="ru-RU"/>
        </w:rPr>
        <w:t>Он предоставил слово для комментариев по теме «Основные цели»</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Индонезии, выступая от имени СЕМ, сообщила, что полиции в отношении политических целей уже достаточно подробно изложены</w:t>
      </w:r>
      <w:r w:rsidR="00A96AF3" w:rsidRPr="000D6ABB">
        <w:rPr>
          <w:rFonts w:eastAsia="Times New Roman"/>
          <w:lang w:val="ru-RU"/>
        </w:rPr>
        <w:t xml:space="preserve">.  </w:t>
      </w:r>
      <w:r w:rsidRPr="000D6ABB">
        <w:rPr>
          <w:rFonts w:eastAsia="Times New Roman"/>
          <w:lang w:val="ru-RU"/>
        </w:rPr>
        <w:t>Для нее предпочтителен вариант 1</w:t>
      </w:r>
      <w:r w:rsidR="00A96AF3" w:rsidRPr="000D6ABB">
        <w:rPr>
          <w:rFonts w:eastAsia="Times New Roman"/>
          <w:lang w:val="ru-RU"/>
        </w:rPr>
        <w:t xml:space="preserve">.  </w:t>
      </w:r>
      <w:r w:rsidRPr="000D6ABB">
        <w:rPr>
          <w:rFonts w:eastAsia="Times New Roman"/>
          <w:lang w:val="ru-RU"/>
        </w:rPr>
        <w:t>Если государства-члены не готовы двигаться дальше или изменить свои позиции, будет справедливо перейти к другим вопросам, а к рассмотрению политических целей вернуться позднее</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выступая от имени Африканской группы, разделила точку зрения о том, что позиции государств-членов достаточно ясны</w:t>
      </w:r>
      <w:r w:rsidR="00A96AF3" w:rsidRPr="000D6ABB">
        <w:rPr>
          <w:rFonts w:eastAsia="Times New Roman"/>
          <w:lang w:val="ru-RU"/>
        </w:rPr>
        <w:t xml:space="preserve">.  </w:t>
      </w:r>
      <w:r w:rsidRPr="000D6ABB">
        <w:rPr>
          <w:rFonts w:eastAsia="Times New Roman"/>
          <w:lang w:val="ru-RU"/>
        </w:rPr>
        <w:t xml:space="preserve">Для нее предпочтителен </w:t>
      </w:r>
      <w:r w:rsidRPr="000D6ABB">
        <w:rPr>
          <w:rFonts w:eastAsia="Times New Roman"/>
          <w:lang w:val="ru-RU"/>
        </w:rPr>
        <w:lastRenderedPageBreak/>
        <w:t>вариант 1</w:t>
      </w:r>
      <w:r w:rsidR="00A96AF3" w:rsidRPr="000D6ABB">
        <w:rPr>
          <w:rFonts w:eastAsia="Times New Roman"/>
          <w:lang w:val="ru-RU"/>
        </w:rPr>
        <w:t xml:space="preserve">.  </w:t>
      </w:r>
      <w:r w:rsidRPr="000D6ABB">
        <w:rPr>
          <w:rFonts w:eastAsia="Times New Roman"/>
          <w:lang w:val="ru-RU"/>
        </w:rPr>
        <w:t>В тексте представлено множество элементов, в зависимости от того, какие альтернативы выберут каждое из государств-членов или группа</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Индии присоединилась к заявлению, сделанному делегацией Индонезии от имени СЕМ</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p>
    <w:p w:rsidR="00F9575E" w:rsidRPr="000D6ABB" w:rsidRDefault="00F9575E">
      <w:pPr>
        <w:rPr>
          <w:rFonts w:eastAsia="Times New Roman"/>
          <w:lang w:val="ru-RU"/>
        </w:rPr>
      </w:pPr>
      <w:r w:rsidRPr="000D6ABB">
        <w:rPr>
          <w:rFonts w:eastAsia="Times New Roman"/>
          <w:lang w:val="ru-RU"/>
        </w:rPr>
        <w:t xml:space="preserve"> </w:t>
      </w: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Таиланда присоединилась к выступлениям делегации Индонезии от имени СЕМ и делегации Нигерии от имени Африканской группы</w:t>
      </w:r>
      <w:r w:rsidR="00A96AF3" w:rsidRPr="000D6ABB">
        <w:rPr>
          <w:rFonts w:eastAsia="Times New Roman"/>
          <w:lang w:val="ru-RU"/>
        </w:rPr>
        <w:t xml:space="preserve">.  </w:t>
      </w:r>
      <w:r w:rsidRPr="000D6ABB">
        <w:rPr>
          <w:rFonts w:eastAsia="Times New Roman"/>
          <w:lang w:val="ru-RU"/>
        </w:rPr>
        <w:t>Основные цели уже обсуждались в течение весьма длительного времени на предыдущих сессиях МКГР</w:t>
      </w:r>
      <w:r w:rsidR="00A96AF3" w:rsidRPr="000D6ABB">
        <w:rPr>
          <w:rFonts w:eastAsia="Times New Roman"/>
          <w:lang w:val="ru-RU"/>
        </w:rPr>
        <w:t xml:space="preserve">.  </w:t>
      </w:r>
      <w:r w:rsidRPr="000D6ABB">
        <w:rPr>
          <w:rFonts w:eastAsia="Times New Roman"/>
          <w:lang w:val="ru-RU"/>
        </w:rPr>
        <w:t>Для нее предпочтителен вариант 1</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Швейцарии также признала тот факт, что позиции государств-членов в отношении политических целей носят достаточно четкий характер</w:t>
      </w:r>
      <w:r w:rsidR="00A96AF3" w:rsidRPr="000D6ABB">
        <w:rPr>
          <w:rFonts w:eastAsia="Times New Roman"/>
          <w:lang w:val="ru-RU"/>
        </w:rPr>
        <w:t xml:space="preserve">.  </w:t>
      </w:r>
      <w:r w:rsidRPr="000D6ABB">
        <w:rPr>
          <w:rFonts w:eastAsia="Times New Roman"/>
          <w:lang w:val="ru-RU"/>
        </w:rPr>
        <w:t>Она вновь заявила о том, что им следует обратить особое внимание на охрану ТХ в рамках контекста системы ИС, а не на цели, которые уже заложены в другие международные документы либо не актуальны для системы ИС</w:t>
      </w:r>
      <w:r w:rsidR="00A96AF3" w:rsidRPr="000D6ABB">
        <w:rPr>
          <w:rFonts w:eastAsia="Times New Roman"/>
          <w:lang w:val="ru-RU"/>
        </w:rPr>
        <w:t xml:space="preserve">.  </w:t>
      </w:r>
      <w:r w:rsidRPr="000D6ABB">
        <w:rPr>
          <w:rFonts w:eastAsia="Times New Roman"/>
          <w:lang w:val="ru-RU"/>
        </w:rPr>
        <w:t>Это важно для того, чтобы обеспечить взаимную поддержку между данным документом и другими актуальными существующими соглашениями, как, например, ДПКНООН и Нагойский протокол</w:t>
      </w:r>
      <w:r w:rsidR="00A96AF3" w:rsidRPr="000D6ABB">
        <w:rPr>
          <w:rFonts w:eastAsia="Times New Roman"/>
          <w:lang w:val="ru-RU"/>
        </w:rPr>
        <w:t xml:space="preserve">.  </w:t>
      </w:r>
      <w:r w:rsidRPr="000D6ABB">
        <w:rPr>
          <w:rFonts w:eastAsia="Times New Roman"/>
          <w:lang w:val="ru-RU"/>
        </w:rPr>
        <w:t>Она по-прежнему открыта для работы над различными альтернативами в тексте</w:t>
      </w:r>
      <w:r w:rsidR="00A96AF3" w:rsidRPr="000D6ABB">
        <w:rPr>
          <w:rFonts w:eastAsia="Times New Roman"/>
          <w:lang w:val="ru-RU"/>
        </w:rPr>
        <w:t xml:space="preserve">.  </w:t>
      </w:r>
      <w:r w:rsidRPr="000D6ABB">
        <w:rPr>
          <w:rFonts w:eastAsia="Times New Roman"/>
          <w:lang w:val="ru-RU"/>
        </w:rPr>
        <w:t>Тем не менее делегация разделяет следующие наблюдения в отношении цели предотвращения незаконного присвоения/неправомерного присвоения/неправомерного использования/несанкционированного использования, содержащейся в варианте 1, и цели предотвращения неправомерного использования/незаконного присвоения, содержащейся в варианте 2</w:t>
      </w:r>
      <w:r w:rsidR="00A96AF3" w:rsidRPr="000D6ABB">
        <w:rPr>
          <w:rFonts w:eastAsia="Times New Roman"/>
          <w:lang w:val="ru-RU"/>
        </w:rPr>
        <w:t xml:space="preserve">.  </w:t>
      </w:r>
      <w:r w:rsidRPr="000D6ABB">
        <w:rPr>
          <w:rFonts w:eastAsia="Times New Roman"/>
          <w:lang w:val="ru-RU"/>
        </w:rPr>
        <w:t>Указанные цели остаются неясными</w:t>
      </w:r>
      <w:r w:rsidR="00A96AF3" w:rsidRPr="000D6ABB">
        <w:rPr>
          <w:rFonts w:eastAsia="Times New Roman"/>
          <w:lang w:val="ru-RU"/>
        </w:rPr>
        <w:t xml:space="preserve">.  </w:t>
      </w:r>
      <w:r w:rsidRPr="000D6ABB">
        <w:rPr>
          <w:rFonts w:eastAsia="Times New Roman"/>
          <w:lang w:val="ru-RU"/>
        </w:rPr>
        <w:t>Она напомнила, что в ходе переговоров по Нагойскому протоколу были приложены значительные усилия к тому, чтобы дать определение указанных концепций в контексте ГР и ТЗ, связанных с ГР</w:t>
      </w:r>
      <w:r w:rsidR="00A96AF3" w:rsidRPr="000D6ABB">
        <w:rPr>
          <w:rFonts w:eastAsia="Times New Roman"/>
          <w:lang w:val="ru-RU"/>
        </w:rPr>
        <w:t xml:space="preserve">.  </w:t>
      </w:r>
      <w:r w:rsidRPr="000D6ABB">
        <w:rPr>
          <w:rFonts w:eastAsia="Times New Roman"/>
          <w:lang w:val="ru-RU"/>
        </w:rPr>
        <w:t>В конечном итоге было принято решение не включать указанные термины в Нагойский протокол</w:t>
      </w:r>
      <w:r w:rsidR="00A96AF3" w:rsidRPr="000D6ABB">
        <w:rPr>
          <w:rFonts w:eastAsia="Times New Roman"/>
          <w:lang w:val="ru-RU"/>
        </w:rPr>
        <w:t xml:space="preserve">.  </w:t>
      </w:r>
      <w:r w:rsidRPr="000D6ABB">
        <w:rPr>
          <w:rFonts w:eastAsia="Times New Roman"/>
          <w:lang w:val="ru-RU"/>
        </w:rPr>
        <w:t>Вместо этого Нагойский протокол, с одной стороны, ссылается на выполнение положений национального законодательства или регулятивных требований, регулирующих доступ и совместное использование выгод, в отношении традиционных знаний (статьи 15 и 16), а с другой стороны, он ссылается на соблюдение взаимосогласованных условий для доступа к ГР и их использования и для ТЗ, связанных с ГР (</w:t>
      </w:r>
      <w:r w:rsidR="00E94CD3">
        <w:rPr>
          <w:rFonts w:eastAsia="Times New Roman"/>
          <w:lang w:val="ru-RU"/>
        </w:rPr>
        <w:t>с</w:t>
      </w:r>
      <w:r w:rsidRPr="000D6ABB">
        <w:rPr>
          <w:rFonts w:eastAsia="Times New Roman"/>
          <w:lang w:val="ru-RU"/>
        </w:rPr>
        <w:t>татья 18)</w:t>
      </w:r>
      <w:r w:rsidR="00A96AF3" w:rsidRPr="000D6ABB">
        <w:rPr>
          <w:rFonts w:eastAsia="Times New Roman"/>
          <w:lang w:val="ru-RU"/>
        </w:rPr>
        <w:t xml:space="preserve">.  </w:t>
      </w:r>
      <w:r w:rsidRPr="000D6ABB">
        <w:rPr>
          <w:rFonts w:eastAsia="Times New Roman"/>
          <w:lang w:val="ru-RU"/>
        </w:rPr>
        <w:t xml:space="preserve">При этом </w:t>
      </w:r>
      <w:r w:rsidR="00E94CD3">
        <w:rPr>
          <w:rFonts w:eastAsia="Times New Roman"/>
          <w:lang w:val="ru-RU"/>
        </w:rPr>
        <w:t>с</w:t>
      </w:r>
      <w:r w:rsidRPr="000D6ABB">
        <w:rPr>
          <w:rFonts w:eastAsia="Times New Roman"/>
          <w:lang w:val="ru-RU"/>
        </w:rPr>
        <w:t>татья 12 гласит, что при реализации своих обязательств Стороны должны учитывать обычные законы и принятые в общине протоколы коренных и местных общин (КМО)</w:t>
      </w:r>
      <w:r w:rsidR="00A96AF3" w:rsidRPr="000D6ABB">
        <w:rPr>
          <w:rFonts w:eastAsia="Times New Roman"/>
          <w:lang w:val="ru-RU"/>
        </w:rPr>
        <w:t xml:space="preserve">.  </w:t>
      </w:r>
      <w:r w:rsidRPr="000D6ABB">
        <w:rPr>
          <w:rFonts w:eastAsia="Times New Roman"/>
          <w:lang w:val="ru-RU"/>
        </w:rPr>
        <w:t>Таким образом, в Нагойском протоколе принят позитивный подход</w:t>
      </w:r>
      <w:r w:rsidR="00A96AF3" w:rsidRPr="000D6ABB">
        <w:rPr>
          <w:rFonts w:eastAsia="Times New Roman"/>
          <w:lang w:val="ru-RU"/>
        </w:rPr>
        <w:t xml:space="preserve">.  </w:t>
      </w:r>
      <w:r w:rsidRPr="000D6ABB">
        <w:rPr>
          <w:rFonts w:eastAsia="Times New Roman"/>
          <w:lang w:val="ru-RU"/>
        </w:rPr>
        <w:t>Вместо того, чтобы сосредоточиться на незаконных или неправомерных действиях, он обращает особое внимание на меры по обеспечению законного и надлежащего использования ГР и ТЗ, связанных с ГР, с целью обеспечения совместного использования выгод</w:t>
      </w:r>
      <w:r w:rsidR="00A96AF3" w:rsidRPr="000D6ABB">
        <w:rPr>
          <w:rFonts w:eastAsia="Times New Roman"/>
          <w:lang w:val="ru-RU"/>
        </w:rPr>
        <w:t xml:space="preserve">.  </w:t>
      </w:r>
      <w:r w:rsidRPr="000D6ABB">
        <w:rPr>
          <w:rFonts w:eastAsia="Times New Roman"/>
          <w:lang w:val="ru-RU"/>
        </w:rPr>
        <w:t>Поэтому для того, чтобы иметь возможность сократить существующие пробелы, МКГР может принять позитивный подход в контексте разработки целей международно-правового документа</w:t>
      </w:r>
      <w:r w:rsidR="00A96AF3" w:rsidRPr="000D6ABB">
        <w:rPr>
          <w:rFonts w:eastAsia="Times New Roman"/>
          <w:lang w:val="ru-RU"/>
        </w:rPr>
        <w:t xml:space="preserve">.  </w:t>
      </w:r>
      <w:r w:rsidRPr="000D6ABB">
        <w:rPr>
          <w:rFonts w:eastAsia="Times New Roman"/>
          <w:lang w:val="ru-RU"/>
        </w:rPr>
        <w:t>Вместо того, чтобы ссылаться на незаконное присвоение/неправомерное использование и т.д., цель этого документа должны быть направлена на обеспечение надлежащего использования ТЗ в рамках системы ИС в соответствии с национальным законодательством, с учетом обычных законов и прав КМО на такие знания</w:t>
      </w:r>
      <w:r w:rsidR="00A96AF3" w:rsidRPr="000D6ABB">
        <w:rPr>
          <w:rFonts w:eastAsia="Times New Roman"/>
          <w:lang w:val="ru-RU"/>
        </w:rPr>
        <w:t xml:space="preserve">.  </w:t>
      </w:r>
      <w:r w:rsidRPr="000D6ABB">
        <w:rPr>
          <w:rFonts w:eastAsia="Times New Roman"/>
          <w:lang w:val="ru-RU"/>
        </w:rPr>
        <w:t>К тому же это позволит способствовать справедливому и равному распределению выгод, которое является следствием или результатом внедрения положений международно-правового документа, а не целью как таковой</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Ямайки заявила, что МКГР не должен склоняться к достижению обязывающего решения, поскольку работа по «точной настройке» может выполняться на национальном уровне в рамках национального законодательства</w:t>
      </w:r>
      <w:r w:rsidR="00A96AF3" w:rsidRPr="000D6ABB">
        <w:rPr>
          <w:lang w:val="ru-RU"/>
        </w:rPr>
        <w:t xml:space="preserve">.  </w:t>
      </w:r>
      <w:r w:rsidRPr="000D6ABB">
        <w:rPr>
          <w:lang w:val="ru-RU"/>
        </w:rPr>
        <w:t>Она выразила поддержку выступлений делегации Индонезии от имени СЕМ, делегации Нигерии от имени Африканской группы и делегации Индии</w:t>
      </w:r>
      <w:r w:rsidR="00A96AF3" w:rsidRPr="000D6ABB">
        <w:rPr>
          <w:lang w:val="ru-RU"/>
        </w:rPr>
        <w:t xml:space="preserve">.  </w:t>
      </w:r>
      <w:r w:rsidRPr="000D6ABB">
        <w:rPr>
          <w:lang w:val="ru-RU"/>
        </w:rPr>
        <w:t>Она сообщила, что выступление делегации Швейцарии можно рассмотреть в ходе неофициальных консультаций, поскольку это поможет двигаться дальше</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rsidP="000D6ABB">
      <w:pPr>
        <w:pStyle w:val="ListParagraph"/>
        <w:numPr>
          <w:ilvl w:val="0"/>
          <w:numId w:val="5"/>
        </w:numPr>
        <w:ind w:left="0" w:firstLine="0"/>
        <w:rPr>
          <w:rFonts w:eastAsia="Times New Roman"/>
          <w:lang w:val="ru-RU"/>
        </w:rPr>
      </w:pPr>
      <w:r w:rsidRPr="000D6ABB">
        <w:rPr>
          <w:rFonts w:eastAsia="Times New Roman"/>
          <w:lang w:val="ru-RU"/>
        </w:rPr>
        <w:t>Делегация Малайзии поддержала заявления, сделанные делегацией Индонезии от имени СЕМ и делегациями Индии и Таиланда</w:t>
      </w:r>
      <w:r w:rsidR="00A96AF3" w:rsidRPr="000D6ABB">
        <w:rPr>
          <w:rFonts w:eastAsia="Times New Roman"/>
          <w:lang w:val="ru-RU"/>
        </w:rPr>
        <w:t xml:space="preserve">.  </w:t>
      </w:r>
      <w:r w:rsidRPr="000D6ABB">
        <w:rPr>
          <w:rFonts w:eastAsia="Times New Roman"/>
          <w:lang w:val="ru-RU"/>
        </w:rPr>
        <w:t>Текущая цель весьма положительно определяет основополагающий рабочий текст</w:t>
      </w:r>
      <w:r w:rsidR="00A96AF3" w:rsidRPr="000D6ABB">
        <w:rPr>
          <w:rFonts w:eastAsia="Times New Roman"/>
          <w:lang w:val="ru-RU"/>
        </w:rPr>
        <w:t xml:space="preserve">.  </w:t>
      </w:r>
      <w:r w:rsidRPr="000D6ABB">
        <w:rPr>
          <w:rFonts w:eastAsia="Times New Roman"/>
          <w:lang w:val="ru-RU"/>
        </w:rPr>
        <w:t>Более уместно обратить особое внимание на другие основные вопросы, как, например,</w:t>
      </w:r>
      <w:r w:rsidR="00E94CD3">
        <w:rPr>
          <w:rFonts w:eastAsia="Times New Roman"/>
          <w:lang w:val="ru-RU"/>
        </w:rPr>
        <w:t xml:space="preserve"> б</w:t>
      </w:r>
      <w:r w:rsidRPr="000D6ABB">
        <w:rPr>
          <w:rFonts w:eastAsia="Times New Roman"/>
          <w:lang w:val="ru-RU"/>
        </w:rPr>
        <w:t xml:space="preserve">енефициары, </w:t>
      </w:r>
      <w:r w:rsidR="00E94CD3">
        <w:rPr>
          <w:rFonts w:eastAsia="Times New Roman"/>
          <w:lang w:val="ru-RU"/>
        </w:rPr>
        <w:t>о</w:t>
      </w:r>
      <w:r w:rsidRPr="000D6ABB">
        <w:rPr>
          <w:rFonts w:eastAsia="Times New Roman"/>
          <w:lang w:val="ru-RU"/>
        </w:rPr>
        <w:t xml:space="preserve">бъем охраны, </w:t>
      </w:r>
      <w:r w:rsidR="00E94CD3">
        <w:rPr>
          <w:rFonts w:eastAsia="Times New Roman"/>
          <w:lang w:val="ru-RU"/>
        </w:rPr>
        <w:t>о</w:t>
      </w:r>
      <w:r w:rsidRPr="000D6ABB">
        <w:rPr>
          <w:rFonts w:eastAsia="Times New Roman"/>
          <w:lang w:val="ru-RU"/>
        </w:rPr>
        <w:t xml:space="preserve">граничения и исключения и </w:t>
      </w:r>
      <w:r w:rsidR="00E94CD3">
        <w:rPr>
          <w:rFonts w:eastAsia="Times New Roman"/>
          <w:lang w:val="ru-RU"/>
        </w:rPr>
        <w:t>у</w:t>
      </w:r>
      <w:r w:rsidRPr="000D6ABB">
        <w:rPr>
          <w:rFonts w:eastAsia="Times New Roman"/>
          <w:lang w:val="ru-RU"/>
        </w:rPr>
        <w:t>правление правами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Судана поддержала заявление, сделанное делегацией Нигерии от имени Африканской группы, о том, что эта тема уже обсуждалась на предыдущих сессиях</w:t>
      </w:r>
      <w:r w:rsidR="00A96AF3" w:rsidRPr="000D6ABB">
        <w:rPr>
          <w:rFonts w:eastAsia="Times New Roman"/>
          <w:lang w:val="ru-RU"/>
        </w:rPr>
        <w:t xml:space="preserve">.  </w:t>
      </w:r>
      <w:r w:rsidRPr="000D6ABB">
        <w:rPr>
          <w:rFonts w:eastAsia="Times New Roman"/>
          <w:lang w:val="ru-RU"/>
        </w:rPr>
        <w:t>Для нее предпочтителен вариант 1</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ЕС, выступая от имени ЕС и его государств-членов, подчеркнула важность связи с ИС и отсутствия дублирования вопросов</w:t>
      </w:r>
      <w:r w:rsidR="00A96AF3" w:rsidRPr="000D6ABB">
        <w:rPr>
          <w:rFonts w:eastAsia="Times New Roman"/>
          <w:lang w:val="ru-RU"/>
        </w:rPr>
        <w:t xml:space="preserve">.  </w:t>
      </w:r>
      <w:r w:rsidRPr="000D6ABB">
        <w:rPr>
          <w:rFonts w:eastAsia="Times New Roman"/>
          <w:lang w:val="ru-RU"/>
        </w:rPr>
        <w:t>Лучшим является вариант 2</w:t>
      </w:r>
      <w:r w:rsidR="00A96AF3" w:rsidRPr="000D6ABB">
        <w:rPr>
          <w:rFonts w:eastAsia="Times New Roman"/>
          <w:lang w:val="ru-RU"/>
        </w:rPr>
        <w:t xml:space="preserve">.  </w:t>
      </w:r>
      <w:r w:rsidRPr="000D6ABB">
        <w:rPr>
          <w:rFonts w:eastAsia="Times New Roman"/>
          <w:lang w:val="ru-RU"/>
        </w:rPr>
        <w:t xml:space="preserve">Он поддерживает ссылку на инновации, поскольку инновации и </w:t>
      </w:r>
      <w:r w:rsidR="00F67503">
        <w:rPr>
          <w:rFonts w:eastAsia="Times New Roman"/>
          <w:lang w:val="ru-RU"/>
        </w:rPr>
        <w:t>охрана</w:t>
      </w:r>
      <w:r w:rsidRPr="000D6ABB">
        <w:rPr>
          <w:rFonts w:eastAsia="Times New Roman"/>
          <w:lang w:val="ru-RU"/>
        </w:rPr>
        <w:t xml:space="preserve"> инноваци</w:t>
      </w:r>
      <w:r w:rsidR="00F67503">
        <w:rPr>
          <w:rFonts w:eastAsia="Times New Roman"/>
          <w:lang w:val="ru-RU"/>
        </w:rPr>
        <w:t>й</w:t>
      </w:r>
      <w:r w:rsidRPr="000D6ABB">
        <w:rPr>
          <w:rFonts w:eastAsia="Times New Roman"/>
          <w:lang w:val="ru-RU"/>
        </w:rPr>
        <w:t xml:space="preserve"> входят в основной мандат ВОИС</w:t>
      </w:r>
      <w:r w:rsidR="00A96AF3" w:rsidRPr="000D6ABB">
        <w:rPr>
          <w:rFonts w:eastAsia="Times New Roman"/>
          <w:lang w:val="ru-RU"/>
        </w:rPr>
        <w:t xml:space="preserve">.  </w:t>
      </w:r>
      <w:r w:rsidRPr="000D6ABB">
        <w:rPr>
          <w:rFonts w:eastAsia="Times New Roman"/>
          <w:lang w:val="ru-RU"/>
        </w:rPr>
        <w:t>Это распространяется на все виды творческой и инновационной деятельности и не привязано к конкретной категории</w:t>
      </w:r>
      <w:r w:rsidR="00A96AF3" w:rsidRPr="000D6ABB">
        <w:rPr>
          <w:rFonts w:eastAsia="Times New Roman"/>
          <w:lang w:val="ru-RU"/>
        </w:rPr>
        <w:t xml:space="preserve">.  </w:t>
      </w:r>
      <w:r w:rsidR="00F67503">
        <w:rPr>
          <w:rFonts w:eastAsia="Times New Roman"/>
          <w:lang w:val="ru-RU"/>
        </w:rPr>
        <w:t xml:space="preserve">По-прежнему непонятно, о каких именно традиционных произведениях и инновациях идет речь, и делегация хотела бы вернуться к этому вопросу позднее.  </w:t>
      </w:r>
    </w:p>
    <w:p w:rsidR="00F9575E" w:rsidRPr="000D6ABB" w:rsidRDefault="00F9575E">
      <w:pPr>
        <w:pStyle w:val="ListParagraph"/>
        <w:ind w:left="0"/>
        <w:rPr>
          <w:rFonts w:eastAsia="Times New Roman"/>
          <w:lang w:val="ru-RU"/>
        </w:rPr>
      </w:pPr>
    </w:p>
    <w:p w:rsidR="00F9575E" w:rsidRPr="000D6ABB" w:rsidRDefault="00FB06E9">
      <w:pPr>
        <w:pStyle w:val="ListParagraph"/>
        <w:numPr>
          <w:ilvl w:val="0"/>
          <w:numId w:val="5"/>
        </w:numPr>
        <w:ind w:left="0" w:firstLine="0"/>
        <w:rPr>
          <w:rFonts w:eastAsia="Times New Roman"/>
          <w:lang w:val="ru-RU"/>
        </w:rPr>
      </w:pPr>
      <w:r w:rsidRPr="000D6ABB">
        <w:rPr>
          <w:rFonts w:eastAsia="Times New Roman"/>
          <w:lang w:val="ru-RU"/>
        </w:rPr>
        <w:t xml:space="preserve">Делегация США предложила формулировку, заимствованную из варианта 1 и совместимую со </w:t>
      </w:r>
      <w:r w:rsidR="00836CA0">
        <w:rPr>
          <w:rFonts w:eastAsia="Times New Roman"/>
          <w:lang w:val="ru-RU"/>
        </w:rPr>
        <w:t>с</w:t>
      </w:r>
      <w:r w:rsidR="00836CA0" w:rsidRPr="000D6ABB">
        <w:rPr>
          <w:rFonts w:eastAsia="Times New Roman"/>
          <w:lang w:val="ru-RU"/>
        </w:rPr>
        <w:t xml:space="preserve">татьей </w:t>
      </w:r>
      <w:r w:rsidRPr="000D6ABB">
        <w:rPr>
          <w:rFonts w:eastAsia="Times New Roman"/>
          <w:lang w:val="ru-RU"/>
        </w:rPr>
        <w:t xml:space="preserve">3 BIS, которая остается в рамках контекста системы ИС.  </w:t>
      </w:r>
      <w:r w:rsidR="00F9575E" w:rsidRPr="000D6ABB">
        <w:rPr>
          <w:rFonts w:eastAsia="Times New Roman"/>
          <w:lang w:val="ru-RU"/>
        </w:rPr>
        <w:t>Она предложила новый вариант 4:  «Настоящий документ должен иметь своей целью предотвращение ошибочного предоставления прав интеллектуальной собственности, которые непосредственно основаны на охраняемых традиционных знаниях, полученных путем незаконного присвоения»</w:t>
      </w:r>
      <w:r w:rsidR="00A96AF3" w:rsidRPr="000D6ABB">
        <w:rPr>
          <w:rFonts w:eastAsia="Times New Roman"/>
          <w:lang w:val="ru-RU"/>
        </w:rPr>
        <w:t xml:space="preserve">.  </w:t>
      </w:r>
      <w:r w:rsidR="00F9575E" w:rsidRPr="000D6ABB">
        <w:rPr>
          <w:rFonts w:eastAsia="Times New Roman"/>
          <w:lang w:val="ru-RU"/>
        </w:rPr>
        <w:t>Тем не менее, она поддерживает вариант 3, в котором описано то, что, по ее мнению, является основной целью деятельности МКГР, т.е</w:t>
      </w:r>
      <w:r w:rsidR="00A96AF3" w:rsidRPr="000D6ABB">
        <w:rPr>
          <w:rFonts w:eastAsia="Times New Roman"/>
          <w:lang w:val="ru-RU"/>
        </w:rPr>
        <w:t xml:space="preserve">.  </w:t>
      </w:r>
      <w:r w:rsidR="00F9575E" w:rsidRPr="000D6ABB">
        <w:rPr>
          <w:rFonts w:eastAsia="Times New Roman"/>
          <w:lang w:val="ru-RU"/>
        </w:rPr>
        <w:t>содействие обмену идеями и знаниями и признание ценности живого и динамичного общественного достояния</w:t>
      </w:r>
      <w:r w:rsidR="00A96AF3" w:rsidRPr="000D6ABB">
        <w:rPr>
          <w:rFonts w:eastAsia="Times New Roman"/>
          <w:lang w:val="ru-RU"/>
        </w:rPr>
        <w:t xml:space="preserve">.  </w:t>
      </w:r>
      <w:r w:rsidR="00F9575E" w:rsidRPr="000D6ABB">
        <w:rPr>
          <w:rFonts w:eastAsia="Times New Roman"/>
          <w:lang w:val="ru-RU"/>
        </w:rPr>
        <w:t>Исторически общества извлекали выгоду из обмена идеями и знаниями, а права ИС являются средством стимулирования указанного поведения</w:t>
      </w:r>
      <w:r w:rsidR="00A96AF3" w:rsidRPr="000D6ABB">
        <w:rPr>
          <w:rFonts w:eastAsia="Times New Roman"/>
          <w:lang w:val="ru-RU"/>
        </w:rPr>
        <w:t xml:space="preserve">.  </w:t>
      </w:r>
      <w:r w:rsidR="00F9575E" w:rsidRPr="000D6ABB">
        <w:rPr>
          <w:rFonts w:eastAsia="Times New Roman"/>
          <w:lang w:val="ru-RU"/>
        </w:rPr>
        <w:t>Например, система авторского права вознаграждает авторов, предоставляя им ограниченное по времени право исключить возможность копирования другими лицами авторских выражений той или иной идеи, но не право исключить возможность использования другими лицами самой идеи</w:t>
      </w:r>
      <w:r w:rsidR="00A96AF3" w:rsidRPr="000D6ABB">
        <w:rPr>
          <w:rFonts w:eastAsia="Times New Roman"/>
          <w:lang w:val="ru-RU"/>
        </w:rPr>
        <w:t xml:space="preserve">.  </w:t>
      </w:r>
      <w:r w:rsidR="00F9575E" w:rsidRPr="000D6ABB">
        <w:rPr>
          <w:rFonts w:eastAsia="Times New Roman"/>
          <w:lang w:val="ru-RU"/>
        </w:rPr>
        <w:t>Аналогичным образом патентная система поощряет изобретателей к раскрытию своих изобретений, чтобы другие лица могли учиться у других и воспользоваться запатентованным изобретением после истечения срока действия патента</w:t>
      </w:r>
      <w:r w:rsidR="00A96AF3" w:rsidRPr="000D6ABB">
        <w:rPr>
          <w:rFonts w:eastAsia="Times New Roman"/>
          <w:lang w:val="ru-RU"/>
        </w:rPr>
        <w:t xml:space="preserve">.  </w:t>
      </w:r>
      <w:r w:rsidR="00F9575E" w:rsidRPr="000D6ABB">
        <w:rPr>
          <w:rFonts w:eastAsia="Times New Roman"/>
          <w:lang w:val="ru-RU"/>
        </w:rPr>
        <w:t>Это предназначено не для того, чтобы вознаграждать исключительными правами, а для содействия распространению знаний</w:t>
      </w:r>
      <w:r w:rsidR="00A96AF3" w:rsidRPr="000D6ABB">
        <w:rPr>
          <w:rFonts w:eastAsia="Times New Roman"/>
          <w:lang w:val="ru-RU"/>
        </w:rPr>
        <w:t xml:space="preserve">.  </w:t>
      </w:r>
      <w:r w:rsidR="00F9575E" w:rsidRPr="000D6ABB">
        <w:rPr>
          <w:rFonts w:eastAsia="Times New Roman"/>
          <w:lang w:val="ru-RU"/>
        </w:rPr>
        <w:t>Охрана и обеспечение соблюдения нового права ИС на ТЗ должны быть соизмеримы с охраной традиционной ИС, отражая баланс интересов и баланс прав и обязательств</w:t>
      </w:r>
      <w:r w:rsidR="00A96AF3" w:rsidRPr="000D6ABB">
        <w:rPr>
          <w:rFonts w:eastAsia="Times New Roman"/>
          <w:lang w:val="ru-RU"/>
        </w:rPr>
        <w:t xml:space="preserve">.  </w:t>
      </w:r>
      <w:r w:rsidR="00F9575E" w:rsidRPr="000D6ABB">
        <w:rPr>
          <w:rFonts w:eastAsia="Times New Roman"/>
          <w:lang w:val="ru-RU"/>
        </w:rPr>
        <w:t xml:space="preserve">Именно поэтому в варианте 3 заимствована формулировка из </w:t>
      </w:r>
      <w:r w:rsidR="00836CA0">
        <w:rPr>
          <w:rFonts w:eastAsia="Times New Roman"/>
          <w:lang w:val="ru-RU"/>
        </w:rPr>
        <w:t>с</w:t>
      </w:r>
      <w:r w:rsidR="00F9575E" w:rsidRPr="000D6ABB">
        <w:rPr>
          <w:rFonts w:eastAsia="Times New Roman"/>
          <w:lang w:val="ru-RU"/>
        </w:rPr>
        <w:t>татьи 7 Соглашения по торговым аспектам прав интеллектуальной собственности (Соглашение ТРИПС)</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Канады разделяет некоторые из точек зрения, выраженных делегацией Швейцарии, в отношении необходимости четкого установления целями того факта, что любой документ будет действовать в рамках системы ИС</w:t>
      </w:r>
      <w:r w:rsidR="00A96AF3" w:rsidRPr="000D6ABB">
        <w:rPr>
          <w:rFonts w:eastAsia="Times New Roman"/>
          <w:lang w:val="ru-RU"/>
        </w:rPr>
        <w:t xml:space="preserve">.  </w:t>
      </w:r>
      <w:r w:rsidRPr="000D6ABB">
        <w:rPr>
          <w:rFonts w:eastAsia="Times New Roman"/>
          <w:lang w:val="ru-RU"/>
        </w:rPr>
        <w:t>Она также подчеркнула необходимость ясности ряда концепций и терминов, изложенных в данном разделе</w:t>
      </w:r>
      <w:r w:rsidR="00A96AF3" w:rsidRPr="000D6ABB">
        <w:rPr>
          <w:rFonts w:eastAsia="Times New Roman"/>
          <w:lang w:val="ru-RU"/>
        </w:rPr>
        <w:t xml:space="preserve">.  </w:t>
      </w:r>
      <w:r w:rsidRPr="000D6ABB">
        <w:rPr>
          <w:rFonts w:eastAsia="Times New Roman"/>
          <w:lang w:val="ru-RU"/>
        </w:rPr>
        <w:t>Например, неясна концепция «традиционного и обычного контекста» в пункте 1(b)</w:t>
      </w:r>
      <w:r w:rsidR="00A96AF3" w:rsidRPr="000D6ABB">
        <w:rPr>
          <w:rFonts w:eastAsia="Times New Roman"/>
          <w:lang w:val="ru-RU"/>
        </w:rPr>
        <w:t xml:space="preserve">.  </w:t>
      </w:r>
      <w:r w:rsidRPr="000D6ABB">
        <w:rPr>
          <w:rFonts w:eastAsia="Times New Roman"/>
          <w:lang w:val="ru-RU"/>
        </w:rPr>
        <w:t>Концепция «инноваций, основанных на традициях», в пункте 1(d), противоречит концепции содействия инновациям в общем смысле</w:t>
      </w:r>
      <w:r w:rsidR="00A96AF3" w:rsidRPr="000D6ABB">
        <w:rPr>
          <w:rFonts w:eastAsia="Times New Roman"/>
          <w:lang w:val="ru-RU"/>
        </w:rPr>
        <w:t xml:space="preserve">.  </w:t>
      </w:r>
      <w:r w:rsidRPr="000D6ABB">
        <w:rPr>
          <w:rFonts w:eastAsia="Times New Roman"/>
          <w:lang w:val="ru-RU"/>
        </w:rPr>
        <w:t>Она поддержала заявление делегации ЕС, сделанное от имени ЕС и его государств-членов</w:t>
      </w:r>
      <w:r w:rsidR="00A96AF3" w:rsidRPr="000D6ABB">
        <w:rPr>
          <w:rFonts w:eastAsia="Times New Roman"/>
          <w:lang w:val="ru-RU"/>
        </w:rPr>
        <w:t xml:space="preserve">.  </w:t>
      </w:r>
      <w:r w:rsidRPr="000D6ABB">
        <w:rPr>
          <w:rFonts w:eastAsia="Times New Roman"/>
          <w:lang w:val="ru-RU"/>
        </w:rPr>
        <w:t>Это связано с балансом между необходимостью действовать в рамках системы ИС и потребностью в документе для поддержания целостности системы ИС</w:t>
      </w:r>
      <w:r w:rsidR="00A96AF3" w:rsidRPr="000D6ABB">
        <w:rPr>
          <w:rFonts w:eastAsia="Times New Roman"/>
          <w:lang w:val="ru-RU"/>
        </w:rPr>
        <w:t xml:space="preserve">.  </w:t>
      </w:r>
      <w:r w:rsidRPr="000D6ABB">
        <w:rPr>
          <w:rFonts w:eastAsia="Times New Roman"/>
          <w:lang w:val="ru-RU"/>
        </w:rPr>
        <w:t>Концепция содействия инновациям отражена в положении об ограничениях и исключениях и в положении о дополнительных мерах</w:t>
      </w:r>
      <w:r w:rsidR="00A96AF3" w:rsidRPr="000D6ABB">
        <w:rPr>
          <w:rFonts w:eastAsia="Times New Roman"/>
          <w:lang w:val="ru-RU"/>
        </w:rPr>
        <w:t xml:space="preserve">.  </w:t>
      </w:r>
      <w:r w:rsidRPr="000D6ABB">
        <w:rPr>
          <w:rFonts w:eastAsia="Times New Roman"/>
          <w:lang w:val="ru-RU"/>
        </w:rPr>
        <w:t>Она будет рада изучить указанные вопросы</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lastRenderedPageBreak/>
        <w:t>Делегация Китая поддержала заявления, сделанные делегацией Индонезии от имени СЕМ и делегациями Индии и Таиланда</w:t>
      </w:r>
      <w:r w:rsidR="00A96AF3" w:rsidRPr="000D6ABB">
        <w:rPr>
          <w:rFonts w:eastAsia="Times New Roman"/>
          <w:lang w:val="ru-RU"/>
        </w:rPr>
        <w:t xml:space="preserve">.  </w:t>
      </w:r>
      <w:r w:rsidRPr="000D6ABB">
        <w:rPr>
          <w:rFonts w:eastAsia="Times New Roman"/>
          <w:lang w:val="ru-RU"/>
        </w:rPr>
        <w:t>Повестка дня заседания носит весьма интенсивный характер, поэтому она выражает надежду на то, что особое внимание будет уделено ключевым вопросам</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Индонезии, выступая от имени СЕМ, приняла к сведению заявления, сделанные делегациями Швейцарии и Канады</w:t>
      </w:r>
      <w:r w:rsidR="00A96AF3" w:rsidRPr="000D6ABB">
        <w:rPr>
          <w:lang w:val="ru-RU"/>
        </w:rPr>
        <w:t xml:space="preserve">.  </w:t>
      </w:r>
      <w:r w:rsidRPr="000D6ABB">
        <w:rPr>
          <w:lang w:val="ru-RU"/>
        </w:rPr>
        <w:t>Проведя дополнительные консультации в составе своей группы, она, возможно, обратится к соответствующим делегациям</w:t>
      </w:r>
      <w:r w:rsidR="00A96AF3" w:rsidRPr="000D6ABB">
        <w:rPr>
          <w:lang w:val="ru-RU"/>
        </w:rPr>
        <w:t xml:space="preserve">.  </w:t>
      </w:r>
      <w:r w:rsidRPr="000D6ABB">
        <w:rPr>
          <w:lang w:val="ru-RU"/>
        </w:rPr>
        <w:t>Что касается нового предложения делегации США по варианту 4, поскольку она по-прежнему поддерживает вариант 3, имело бы смысл рассмотреть возможность включения этого предложения в состав варианта 3, чтобы убедиться в том, что текст не носит запутанный характер</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Японии вновь заявила о том, что основные цели имеют большую важность для деятельности МКГР, и необходимо, чтобы они носили четкий и краткий характер</w:t>
      </w:r>
      <w:r w:rsidR="00A96AF3" w:rsidRPr="000D6ABB">
        <w:rPr>
          <w:lang w:val="ru-RU"/>
        </w:rPr>
        <w:t xml:space="preserve">.  </w:t>
      </w:r>
      <w:r w:rsidRPr="000D6ABB">
        <w:rPr>
          <w:lang w:val="ru-RU"/>
        </w:rPr>
        <w:t>Неуместно связывать вопросы о доступе и совместном пользовании выгодами (ДПВ) с системой ИС, как в пункте (c) варианта 1</w:t>
      </w:r>
      <w:r w:rsidR="00A96AF3" w:rsidRPr="000D6ABB">
        <w:rPr>
          <w:lang w:val="ru-RU"/>
        </w:rPr>
        <w:t xml:space="preserve">.  </w:t>
      </w:r>
      <w:r w:rsidRPr="000D6ABB">
        <w:rPr>
          <w:lang w:val="ru-RU"/>
        </w:rPr>
        <w:t>Поэтому пункт (c) не следует включать в текст</w:t>
      </w:r>
      <w:r w:rsidR="00A96AF3" w:rsidRPr="000D6ABB">
        <w:rPr>
          <w:lang w:val="ru-RU"/>
        </w:rPr>
        <w:t xml:space="preserve">.  </w:t>
      </w:r>
      <w:r w:rsidRPr="000D6ABB">
        <w:rPr>
          <w:lang w:val="ru-RU"/>
        </w:rPr>
        <w:t>С другой стороны, существенным моментом является предотвращение ошибочной выдачи патентов, поэтому она поддерживает предложение, внесенное делегацией США</w:t>
      </w:r>
      <w:r w:rsidR="00A96AF3" w:rsidRPr="000D6ABB">
        <w:rPr>
          <w:lang w:val="ru-RU"/>
        </w:rPr>
        <w:t xml:space="preserve">.  </w:t>
      </w:r>
      <w:r w:rsidRPr="000D6ABB">
        <w:rPr>
          <w:lang w:val="ru-RU"/>
        </w:rPr>
        <w:t>Указанную концепцию следует ввести в вариант 2 и вариант 3</w:t>
      </w:r>
      <w:r w:rsidR="00A96AF3" w:rsidRPr="000D6ABB">
        <w:rPr>
          <w:lang w:val="ru-RU"/>
        </w:rPr>
        <w:t xml:space="preserve">.  </w:t>
      </w:r>
      <w:r w:rsidRPr="000D6ABB">
        <w:rPr>
          <w:lang w:val="ru-RU"/>
        </w:rPr>
        <w:t>Она подчеркнула важность пункта (d)</w:t>
      </w:r>
      <w:r w:rsidR="00A96AF3" w:rsidRPr="000D6ABB">
        <w:rPr>
          <w:lang w:val="ru-RU"/>
        </w:rPr>
        <w:t xml:space="preserve">.  </w:t>
      </w:r>
      <w:r w:rsidRPr="000D6ABB">
        <w:rPr>
          <w:lang w:val="ru-RU"/>
        </w:rPr>
        <w:t>Однако слова «основанные на традициях» необходимо поместить в скобки, поскольку этот документ должен быть направлен на поощрение и охрану творчества и инноваций в общем смысле и не должен сводиться к творчеству и инновациям, «основанным на традициях»</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Бразилии присоединилась к вступительным заявлениям делегации Индонезии от имени СЕМ и делегации Чили от имени ГРУЛАК</w:t>
      </w:r>
      <w:r w:rsidR="00A96AF3" w:rsidRPr="000D6ABB">
        <w:rPr>
          <w:lang w:val="ru-RU"/>
        </w:rPr>
        <w:t xml:space="preserve">.  </w:t>
      </w:r>
      <w:r w:rsidRPr="000D6ABB">
        <w:rPr>
          <w:lang w:val="ru-RU"/>
        </w:rPr>
        <w:t>Она поддерживает вариант 1</w:t>
      </w:r>
      <w:r w:rsidR="00A96AF3" w:rsidRPr="000D6ABB">
        <w:rPr>
          <w:lang w:val="ru-RU"/>
        </w:rPr>
        <w:t xml:space="preserve">.  </w:t>
      </w:r>
      <w:r w:rsidRPr="000D6ABB">
        <w:rPr>
          <w:lang w:val="ru-RU"/>
        </w:rPr>
        <w:t>Вместо того, чтобы составлять новый вариант 4, следует изменить формулировку варианта 3</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Пакистана присоединилась к заявлениям, сделанным делегацией Индонезии от имени СЕМ и делегацией Индии</w:t>
      </w:r>
      <w:r w:rsidR="00A96AF3" w:rsidRPr="000D6ABB">
        <w:rPr>
          <w:rFonts w:eastAsia="Times New Roman"/>
          <w:lang w:val="ru-RU"/>
        </w:rPr>
        <w:t xml:space="preserve">.  </w:t>
      </w:r>
      <w:r w:rsidRPr="000D6ABB">
        <w:rPr>
          <w:rFonts w:eastAsia="Times New Roman"/>
          <w:lang w:val="ru-RU"/>
        </w:rPr>
        <w:t>Она поддерживает вариант 1, но также поддерживает и предложение Председателя о конструктивном взгляде на процесс и продвижении вперед</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пояснила ряд комментариев, сделанных коллегами по вопросу о контексте системы ИС для различных предложений по политическим целям</w:t>
      </w:r>
      <w:r w:rsidR="00A96AF3" w:rsidRPr="000D6ABB">
        <w:rPr>
          <w:rFonts w:eastAsia="Times New Roman"/>
          <w:lang w:val="ru-RU"/>
        </w:rPr>
        <w:t xml:space="preserve">.  </w:t>
      </w:r>
      <w:r w:rsidRPr="000D6ABB">
        <w:rPr>
          <w:rFonts w:eastAsia="Times New Roman"/>
          <w:lang w:val="ru-RU"/>
        </w:rPr>
        <w:t>Коммерческая тайна является частью системы ИС и не вполне согласуется с патентной системой</w:t>
      </w:r>
      <w:r w:rsidR="00A96AF3" w:rsidRPr="000D6ABB">
        <w:rPr>
          <w:rFonts w:eastAsia="Times New Roman"/>
          <w:lang w:val="ru-RU"/>
        </w:rPr>
        <w:t xml:space="preserve">.  </w:t>
      </w:r>
      <w:r w:rsidRPr="000D6ABB">
        <w:rPr>
          <w:rFonts w:eastAsia="Times New Roman"/>
          <w:lang w:val="ru-RU"/>
        </w:rPr>
        <w:t>Поскольку МКГР прилагает усилия к тому, чтобы пройти сквозь указанные сложности и сократить пробелы, важно признавать тот факт, что предложения, внесенные на обсуждение сторонниками этих требований, полностью согласуются с ИС в целом, пусть и не с патентной системой</w:t>
      </w:r>
      <w:r w:rsidR="00A96AF3" w:rsidRPr="000D6ABB">
        <w:rPr>
          <w:rFonts w:eastAsia="Times New Roman"/>
          <w:lang w:val="ru-RU"/>
        </w:rPr>
        <w:t xml:space="preserve">.  </w:t>
      </w:r>
      <w:r w:rsidRPr="000D6ABB">
        <w:rPr>
          <w:rFonts w:eastAsia="Times New Roman"/>
          <w:lang w:val="ru-RU"/>
        </w:rPr>
        <w:t>Поэтому следует признавать все органы системы ИС</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836CA0">
        <w:rPr>
          <w:rFonts w:eastAsia="Times New Roman"/>
          <w:lang w:val="ru-RU"/>
        </w:rPr>
        <w:t>с</w:t>
      </w:r>
      <w:r w:rsidRPr="000D6ABB">
        <w:rPr>
          <w:rFonts w:eastAsia="Times New Roman"/>
          <w:lang w:val="ru-RU"/>
        </w:rPr>
        <w:t>татье 2 «Бенефициары»</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Индонезии, выступая от имени СЕМ, сообщила, что существует какой-либо способ сближения формулировок в варианте 2 и варианте 3</w:t>
      </w:r>
      <w:r w:rsidR="00A96AF3" w:rsidRPr="000D6ABB">
        <w:rPr>
          <w:rFonts w:eastAsia="Times New Roman"/>
          <w:lang w:val="ru-RU"/>
        </w:rPr>
        <w:t xml:space="preserve">.  </w:t>
      </w:r>
      <w:r w:rsidRPr="000D6ABB">
        <w:rPr>
          <w:rFonts w:eastAsia="Times New Roman"/>
          <w:lang w:val="ru-RU"/>
        </w:rPr>
        <w:t>Роль государства имеет большое значение, когда практически нецелесообразно выявлять КНМО либо когда ТЗ уже распространены в ограниченном объеме и не могут быть приписаны единственной местной общине на территории одной страны</w:t>
      </w:r>
      <w:r w:rsidR="00A96AF3" w:rsidRPr="000D6ABB">
        <w:rPr>
          <w:rFonts w:eastAsia="Times New Roman"/>
          <w:lang w:val="ru-RU"/>
        </w:rPr>
        <w:t xml:space="preserve">.  </w:t>
      </w:r>
      <w:r w:rsidRPr="000D6ABB">
        <w:rPr>
          <w:rFonts w:eastAsia="Times New Roman"/>
          <w:lang w:val="ru-RU"/>
        </w:rPr>
        <w:t>Существуют иные обстоятельства, при которых ТЗ являются частью национальной самобытности, и государства должны иметь возможность выступить в качестве бенефициаров и хранителей</w:t>
      </w:r>
      <w:r w:rsidR="00A96AF3" w:rsidRPr="000D6ABB">
        <w:rPr>
          <w:rFonts w:eastAsia="Times New Roman"/>
          <w:lang w:val="ru-RU"/>
        </w:rPr>
        <w:t xml:space="preserve">.  </w:t>
      </w:r>
      <w:r w:rsidRPr="000D6ABB">
        <w:rPr>
          <w:rFonts w:eastAsia="Times New Roman"/>
          <w:lang w:val="ru-RU"/>
        </w:rPr>
        <w:t>Указанный вопрос может рассматриваться в разделе «Управление правами»</w:t>
      </w:r>
      <w:r w:rsidR="00A96AF3" w:rsidRPr="000D6ABB">
        <w:rPr>
          <w:rFonts w:eastAsia="Times New Roman"/>
          <w:lang w:val="ru-RU"/>
        </w:rPr>
        <w:t xml:space="preserve">.  </w:t>
      </w:r>
      <w:r w:rsidRPr="000D6ABB">
        <w:rPr>
          <w:rFonts w:eastAsia="Times New Roman"/>
          <w:lang w:val="ru-RU"/>
        </w:rPr>
        <w:t xml:space="preserve">Если государства могут выступать в качестве бенефициаров, то государства </w:t>
      </w:r>
      <w:r w:rsidRPr="000D6ABB">
        <w:rPr>
          <w:rFonts w:eastAsia="Times New Roman"/>
          <w:lang w:val="ru-RU"/>
        </w:rPr>
        <w:lastRenderedPageBreak/>
        <w:t>следует упомянуть в статье о бенефициарах</w:t>
      </w:r>
      <w:r w:rsidR="00A96AF3" w:rsidRPr="000D6ABB">
        <w:rPr>
          <w:rFonts w:eastAsia="Times New Roman"/>
          <w:lang w:val="ru-RU"/>
        </w:rPr>
        <w:t xml:space="preserve">.  </w:t>
      </w:r>
      <w:r w:rsidRPr="000D6ABB">
        <w:rPr>
          <w:rFonts w:eastAsia="Times New Roman"/>
          <w:lang w:val="ru-RU"/>
        </w:rPr>
        <w:t xml:space="preserve">Она предложила совместить вариант 3 и вариант 3, поместив слова «государства» и «нации» в скобки в </w:t>
      </w:r>
      <w:r w:rsidR="00836CA0">
        <w:rPr>
          <w:rFonts w:eastAsia="Times New Roman"/>
          <w:lang w:val="ru-RU"/>
        </w:rPr>
        <w:t>с</w:t>
      </w:r>
      <w:r w:rsidRPr="000D6ABB">
        <w:rPr>
          <w:rFonts w:eastAsia="Times New Roman"/>
          <w:lang w:val="ru-RU"/>
        </w:rPr>
        <w:t>татье 2.1</w:t>
      </w:r>
      <w:r w:rsidR="00A96AF3" w:rsidRPr="000D6ABB">
        <w:rPr>
          <w:rFonts w:eastAsia="Times New Roman"/>
          <w:lang w:val="ru-RU"/>
        </w:rPr>
        <w:t xml:space="preserve">.  </w:t>
      </w:r>
      <w:r w:rsidRPr="000D6ABB">
        <w:rPr>
          <w:rFonts w:eastAsia="Times New Roman"/>
          <w:lang w:val="ru-RU"/>
        </w:rPr>
        <w:t xml:space="preserve">Что касается </w:t>
      </w:r>
      <w:r w:rsidR="00836CA0">
        <w:rPr>
          <w:rFonts w:eastAsia="Times New Roman"/>
          <w:lang w:val="ru-RU"/>
        </w:rPr>
        <w:t>с</w:t>
      </w:r>
      <w:r w:rsidRPr="000D6ABB">
        <w:rPr>
          <w:rFonts w:eastAsia="Times New Roman"/>
          <w:lang w:val="ru-RU"/>
        </w:rPr>
        <w:t>татьи 2.2, если государства упоминаются в качестве хранителей, ее следует переместить в раздел «Управление правами», в ином случае смешанные элементы из варианта 2 и варианта 3 могут отражать ситуации, в которых государства выступают в качестве хранителей и, где это применимо, по согласованию с КНМО и заинтересованными сторонами в соответствии с национальным законодательством</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 xml:space="preserve"> Делегация Нигерии, выступая от имени Африканской группы, выразила предпочтение варианта 2, поскольку он распространяется на государства</w:t>
      </w:r>
      <w:r w:rsidR="00A96AF3" w:rsidRPr="000D6ABB">
        <w:rPr>
          <w:lang w:val="ru-RU"/>
        </w:rPr>
        <w:t xml:space="preserve">.  </w:t>
      </w:r>
      <w:r w:rsidRPr="000D6ABB">
        <w:rPr>
          <w:lang w:val="ru-RU"/>
        </w:rPr>
        <w:t>В ряде стран Африки нет КНМО, и разделение между народами одной страны отсутствует</w:t>
      </w:r>
      <w:r w:rsidR="00A96AF3" w:rsidRPr="000D6ABB">
        <w:rPr>
          <w:lang w:val="ru-RU"/>
        </w:rPr>
        <w:t xml:space="preserve">.  </w:t>
      </w:r>
      <w:r w:rsidRPr="000D6ABB">
        <w:rPr>
          <w:lang w:val="ru-RU"/>
        </w:rPr>
        <w:t>Она наблюдает возможность работы с вариантом 3, поскольку в нем говорится о других бенефициарах, и, хотя в варианте 3 государства не упоминаются, понятие «прочие бенефициары» может также означать государство, как определено в национальном законодательстве</w:t>
      </w:r>
      <w:r w:rsidR="00A96AF3" w:rsidRPr="000D6ABB">
        <w:rPr>
          <w:lang w:val="ru-RU"/>
        </w:rPr>
        <w:t xml:space="preserve">.  </w:t>
      </w:r>
      <w:r w:rsidRPr="000D6ABB">
        <w:rPr>
          <w:lang w:val="ru-RU"/>
        </w:rPr>
        <w:t xml:space="preserve">Она видит ценность в </w:t>
      </w:r>
      <w:r w:rsidR="00836CA0">
        <w:rPr>
          <w:lang w:val="ru-RU"/>
        </w:rPr>
        <w:t>с</w:t>
      </w:r>
      <w:r w:rsidRPr="000D6ABB">
        <w:rPr>
          <w:lang w:val="ru-RU"/>
        </w:rPr>
        <w:t>татье 2.1</w:t>
      </w:r>
      <w:r w:rsidR="00A96AF3" w:rsidRPr="000D6ABB">
        <w:rPr>
          <w:lang w:val="ru-RU"/>
        </w:rPr>
        <w:t xml:space="preserve">.  </w:t>
      </w:r>
      <w:r w:rsidRPr="000D6ABB">
        <w:rPr>
          <w:lang w:val="ru-RU"/>
        </w:rPr>
        <w:t>Статью 2.2 и вариант 3 можно удалить</w:t>
      </w:r>
      <w:r w:rsidR="00A96AF3" w:rsidRPr="000D6ABB">
        <w:rPr>
          <w:lang w:val="ru-RU"/>
        </w:rPr>
        <w:t xml:space="preserve">.  </w:t>
      </w:r>
      <w:r w:rsidRPr="000D6ABB">
        <w:rPr>
          <w:lang w:val="ru-RU"/>
        </w:rPr>
        <w:t>В статье 5 она поддерживает вариант, который носит простой характер</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Египта сообщила, что определение не появляется из ниоткуда</w:t>
      </w:r>
      <w:r w:rsidR="00A96AF3" w:rsidRPr="000D6ABB">
        <w:rPr>
          <w:rFonts w:eastAsia="Times New Roman"/>
          <w:lang w:val="ru-RU"/>
        </w:rPr>
        <w:t xml:space="preserve">.  </w:t>
      </w:r>
      <w:r w:rsidRPr="000D6ABB">
        <w:rPr>
          <w:rFonts w:eastAsia="Times New Roman"/>
          <w:lang w:val="ru-RU"/>
        </w:rPr>
        <w:t>Определения являются результатом культуры</w:t>
      </w:r>
      <w:r w:rsidR="00A96AF3" w:rsidRPr="000D6ABB">
        <w:rPr>
          <w:rFonts w:eastAsia="Times New Roman"/>
          <w:lang w:val="ru-RU"/>
        </w:rPr>
        <w:t xml:space="preserve">.  </w:t>
      </w:r>
      <w:r w:rsidRPr="000D6ABB">
        <w:rPr>
          <w:rFonts w:eastAsia="Times New Roman"/>
          <w:lang w:val="ru-RU"/>
        </w:rPr>
        <w:t>У делегации имеются сомнения в отношении использования терминов «коренные народы» или «местные общины», поскольку КНМО имеют право использования произведений культуры, однако культура играет свою роль в формулировке терминов и определений</w:t>
      </w:r>
      <w:r w:rsidR="00A96AF3" w:rsidRPr="000D6ABB">
        <w:rPr>
          <w:rFonts w:eastAsia="Times New Roman"/>
          <w:lang w:val="ru-RU"/>
        </w:rPr>
        <w:t xml:space="preserve">.  </w:t>
      </w:r>
      <w:r w:rsidRPr="000D6ABB">
        <w:rPr>
          <w:rFonts w:eastAsia="Times New Roman"/>
          <w:lang w:val="ru-RU"/>
        </w:rPr>
        <w:t>Нельзя сказать, что обстоятельства, которые привели к созданию такой нации, как египетская нация, которая является одной из старейших наций в мире, были теми же, с географической, культурной или исторической точек зрения, что и обстоятельства, которые создали такие страны, как США или Швейцария</w:t>
      </w:r>
      <w:r w:rsidR="00A96AF3" w:rsidRPr="000D6ABB">
        <w:rPr>
          <w:rFonts w:eastAsia="Times New Roman"/>
          <w:lang w:val="ru-RU"/>
        </w:rPr>
        <w:t xml:space="preserve">.  </w:t>
      </w:r>
      <w:r w:rsidRPr="000D6ABB">
        <w:rPr>
          <w:rFonts w:eastAsia="Times New Roman"/>
          <w:lang w:val="ru-RU"/>
        </w:rPr>
        <w:t>МКГР пытается выстроить нечто в пользу человечества в целом</w:t>
      </w:r>
      <w:r w:rsidR="00A96AF3" w:rsidRPr="000D6ABB">
        <w:rPr>
          <w:rFonts w:eastAsia="Times New Roman"/>
          <w:lang w:val="ru-RU"/>
        </w:rPr>
        <w:t xml:space="preserve">.  </w:t>
      </w:r>
      <w:r w:rsidRPr="000D6ABB">
        <w:rPr>
          <w:rFonts w:eastAsia="Times New Roman"/>
          <w:lang w:val="ru-RU"/>
        </w:rPr>
        <w:t>Делегация не имеет ничего против термина «коренные народы», однако в Египте не существует такого термина</w:t>
      </w:r>
      <w:r w:rsidR="00A96AF3" w:rsidRPr="000D6ABB">
        <w:rPr>
          <w:rFonts w:eastAsia="Times New Roman"/>
          <w:lang w:val="ru-RU"/>
        </w:rPr>
        <w:t xml:space="preserve">.  </w:t>
      </w:r>
      <w:r w:rsidRPr="000D6ABB">
        <w:rPr>
          <w:rFonts w:eastAsia="Times New Roman"/>
          <w:lang w:val="ru-RU"/>
        </w:rPr>
        <w:t>С географической точки зрения Египет находится частично в Африке и частично в Азии</w:t>
      </w:r>
      <w:r w:rsidR="00A96AF3" w:rsidRPr="000D6ABB">
        <w:rPr>
          <w:rFonts w:eastAsia="Times New Roman"/>
          <w:lang w:val="ru-RU"/>
        </w:rPr>
        <w:t xml:space="preserve">.  </w:t>
      </w:r>
      <w:r w:rsidRPr="000D6ABB">
        <w:rPr>
          <w:rFonts w:eastAsia="Times New Roman"/>
          <w:lang w:val="ru-RU"/>
        </w:rPr>
        <w:t>С культурной точки зрения он является африканским, арабским и средиземноморским и испытывал влияние многих цивилизаций и культур</w:t>
      </w:r>
      <w:r w:rsidR="00A96AF3" w:rsidRPr="000D6ABB">
        <w:rPr>
          <w:rFonts w:eastAsia="Times New Roman"/>
          <w:lang w:val="ru-RU"/>
        </w:rPr>
        <w:t xml:space="preserve">.  </w:t>
      </w:r>
      <w:r w:rsidRPr="000D6ABB">
        <w:rPr>
          <w:rFonts w:eastAsia="Times New Roman"/>
          <w:lang w:val="ru-RU"/>
        </w:rPr>
        <w:t>Египет является плавильным котлом культур и цивилизаций</w:t>
      </w:r>
      <w:r w:rsidR="00A96AF3" w:rsidRPr="000D6ABB">
        <w:rPr>
          <w:rFonts w:eastAsia="Times New Roman"/>
          <w:lang w:val="ru-RU"/>
        </w:rPr>
        <w:t xml:space="preserve">.  </w:t>
      </w:r>
      <w:r w:rsidRPr="000D6ABB">
        <w:rPr>
          <w:rFonts w:eastAsia="Times New Roman"/>
          <w:lang w:val="ru-RU"/>
        </w:rPr>
        <w:t>За тысячи лет Египет создал разнообразную с точки зрения культуры цивилизацию</w:t>
      </w:r>
      <w:r w:rsidR="00A96AF3" w:rsidRPr="000D6ABB">
        <w:rPr>
          <w:rFonts w:eastAsia="Times New Roman"/>
          <w:lang w:val="ru-RU"/>
        </w:rPr>
        <w:t xml:space="preserve">.  </w:t>
      </w:r>
      <w:r w:rsidRPr="000D6ABB">
        <w:rPr>
          <w:rFonts w:eastAsia="Times New Roman"/>
          <w:lang w:val="ru-RU"/>
        </w:rPr>
        <w:t>Должен существовать термин, который относится к примерам, подобным Египту</w:t>
      </w:r>
      <w:r w:rsidR="00A96AF3" w:rsidRPr="000D6ABB">
        <w:rPr>
          <w:rFonts w:eastAsia="Times New Roman"/>
          <w:lang w:val="ru-RU"/>
        </w:rPr>
        <w:t xml:space="preserve">.  </w:t>
      </w:r>
      <w:r w:rsidRPr="000D6ABB">
        <w:rPr>
          <w:rFonts w:eastAsia="Times New Roman"/>
          <w:lang w:val="ru-RU"/>
        </w:rPr>
        <w:t>ТЗ являются</w:t>
      </w:r>
      <w:r w:rsidR="00FF17F4">
        <w:rPr>
          <w:rFonts w:eastAsia="Times New Roman"/>
          <w:lang w:val="ru-RU"/>
        </w:rPr>
        <w:t xml:space="preserve"> порождением</w:t>
      </w:r>
      <w:r w:rsidRPr="000D6ABB">
        <w:rPr>
          <w:rFonts w:eastAsia="Times New Roman"/>
          <w:lang w:val="ru-RU"/>
        </w:rPr>
        <w:t xml:space="preserve"> культур</w:t>
      </w:r>
      <w:r w:rsidR="00FF17F4">
        <w:rPr>
          <w:rFonts w:eastAsia="Times New Roman"/>
          <w:lang w:val="ru-RU"/>
        </w:rPr>
        <w:t>ы</w:t>
      </w:r>
      <w:r w:rsidRPr="000D6ABB">
        <w:rPr>
          <w:rFonts w:eastAsia="Times New Roman"/>
          <w:lang w:val="ru-RU"/>
        </w:rPr>
        <w:t>, передаваемым через многие годы</w:t>
      </w:r>
      <w:r w:rsidR="00A96AF3" w:rsidRPr="000D6ABB">
        <w:rPr>
          <w:rFonts w:eastAsia="Times New Roman"/>
          <w:lang w:val="ru-RU"/>
        </w:rPr>
        <w:t xml:space="preserve">.  </w:t>
      </w:r>
      <w:r w:rsidRPr="000D6ABB">
        <w:rPr>
          <w:rFonts w:eastAsia="Times New Roman"/>
          <w:lang w:val="ru-RU"/>
        </w:rPr>
        <w:t>МКГР необходимо применять нестандартное мышление</w:t>
      </w:r>
      <w:r w:rsidR="00A96AF3" w:rsidRPr="000D6ABB">
        <w:rPr>
          <w:rFonts w:eastAsia="Times New Roman"/>
          <w:lang w:val="ru-RU"/>
        </w:rPr>
        <w:t xml:space="preserve">.  </w:t>
      </w:r>
      <w:r w:rsidR="00FB06E9" w:rsidRPr="000D6ABB">
        <w:rPr>
          <w:rFonts w:eastAsia="Times New Roman"/>
          <w:lang w:val="ru-RU"/>
        </w:rPr>
        <w:t xml:space="preserve">Законодательство в отношении ИС создает основу, но МКГР необходимо выйти за эти рамки и выстроить нечто в пользу КНМО, государств и наций.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Таиланда поддержала вариант 2</w:t>
      </w:r>
      <w:r w:rsidR="00A96AF3" w:rsidRPr="000D6ABB">
        <w:rPr>
          <w:rFonts w:eastAsia="Times New Roman"/>
          <w:lang w:val="ru-RU"/>
        </w:rPr>
        <w:t xml:space="preserve">.  </w:t>
      </w:r>
      <w:r w:rsidRPr="000D6ABB">
        <w:rPr>
          <w:rFonts w:eastAsia="Times New Roman"/>
          <w:lang w:val="ru-RU"/>
        </w:rPr>
        <w:t xml:space="preserve">Как предложила делегация Индонезии от имени СЕМ, она поддерживает объединение варианта 2 и варианта 3, чтобы получить </w:t>
      </w:r>
      <w:r w:rsidR="00836CA0">
        <w:rPr>
          <w:rFonts w:eastAsia="Times New Roman"/>
          <w:lang w:val="ru-RU"/>
        </w:rPr>
        <w:t>с</w:t>
      </w:r>
      <w:r w:rsidRPr="000D6ABB">
        <w:rPr>
          <w:rFonts w:eastAsia="Times New Roman"/>
          <w:lang w:val="ru-RU"/>
        </w:rPr>
        <w:t>татью 2.1 в варианте 3</w:t>
      </w:r>
      <w:r w:rsidR="00A96AF3" w:rsidRPr="000D6ABB">
        <w:rPr>
          <w:rFonts w:eastAsia="Times New Roman"/>
          <w:lang w:val="ru-RU"/>
        </w:rPr>
        <w:t xml:space="preserve">.  </w:t>
      </w:r>
      <w:r w:rsidRPr="000D6ABB">
        <w:rPr>
          <w:rFonts w:eastAsia="Times New Roman"/>
          <w:lang w:val="ru-RU"/>
        </w:rPr>
        <w:t xml:space="preserve">Статью 2.2 можно перенести в </w:t>
      </w:r>
      <w:r w:rsidR="00836CA0">
        <w:rPr>
          <w:rFonts w:eastAsia="Times New Roman"/>
          <w:lang w:val="ru-RU"/>
        </w:rPr>
        <w:t>с</w:t>
      </w:r>
      <w:r w:rsidRPr="000D6ABB">
        <w:rPr>
          <w:rFonts w:eastAsia="Times New Roman"/>
          <w:lang w:val="ru-RU"/>
        </w:rPr>
        <w:t>татью 5</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Индии присоединилась к заявлениям, сделанным делегацией Индонезии от имени СЕМ, делегации Нигерии от имени Африканской группы и делегацией Таиланда</w:t>
      </w:r>
      <w:r w:rsidR="00A96AF3" w:rsidRPr="000D6ABB">
        <w:rPr>
          <w:rFonts w:eastAsia="Times New Roman"/>
          <w:lang w:val="ru-RU"/>
        </w:rPr>
        <w:t xml:space="preserve">.  </w:t>
      </w:r>
      <w:r w:rsidRPr="000D6ABB">
        <w:rPr>
          <w:rFonts w:eastAsia="Times New Roman"/>
          <w:lang w:val="ru-RU"/>
        </w:rPr>
        <w:t>В Индии, наряду с сохраняемыми в тайне, священными ТЗ и ТЗ ограниченного распространения, существуют примеры ТЗ широкого распространения, которые не могут быть приписаны конкретной общине и которые стали неотъемлемой частью государства</w:t>
      </w:r>
      <w:r w:rsidR="00A96AF3" w:rsidRPr="000D6ABB">
        <w:rPr>
          <w:rFonts w:eastAsia="Times New Roman"/>
          <w:lang w:val="ru-RU"/>
        </w:rPr>
        <w:t xml:space="preserve">.  </w:t>
      </w:r>
      <w:r w:rsidRPr="000D6ABB">
        <w:rPr>
          <w:rFonts w:eastAsia="Times New Roman"/>
          <w:lang w:val="ru-RU"/>
        </w:rPr>
        <w:t xml:space="preserve">Она поддерживает вариант 3 с добавлением слова «государства» после слов «коренные и местные общины» в </w:t>
      </w:r>
      <w:r w:rsidR="00836CA0">
        <w:rPr>
          <w:rFonts w:eastAsia="Times New Roman"/>
          <w:lang w:val="ru-RU"/>
        </w:rPr>
        <w:t>с</w:t>
      </w:r>
      <w:r w:rsidRPr="000D6ABB">
        <w:rPr>
          <w:rFonts w:eastAsia="Times New Roman"/>
          <w:lang w:val="ru-RU"/>
        </w:rPr>
        <w:t>татье 2.1</w:t>
      </w:r>
      <w:r w:rsidR="00A96AF3" w:rsidRPr="000D6ABB">
        <w:rPr>
          <w:rFonts w:eastAsia="Times New Roman"/>
          <w:lang w:val="ru-RU"/>
        </w:rPr>
        <w:t xml:space="preserve">.  </w:t>
      </w:r>
      <w:r w:rsidRPr="000D6ABB">
        <w:rPr>
          <w:rFonts w:eastAsia="Times New Roman"/>
          <w:lang w:val="ru-RU"/>
        </w:rPr>
        <w:t xml:space="preserve">Она открыта для рассмотрения вопроса о переносе </w:t>
      </w:r>
      <w:r w:rsidR="00836CA0">
        <w:rPr>
          <w:rFonts w:eastAsia="Times New Roman"/>
          <w:lang w:val="ru-RU"/>
        </w:rPr>
        <w:t>с</w:t>
      </w:r>
      <w:r w:rsidRPr="000D6ABB">
        <w:rPr>
          <w:rFonts w:eastAsia="Times New Roman"/>
          <w:lang w:val="ru-RU"/>
        </w:rPr>
        <w:t xml:space="preserve">татьи 2.2 в </w:t>
      </w:r>
      <w:r w:rsidR="00836CA0">
        <w:rPr>
          <w:rFonts w:eastAsia="Times New Roman"/>
          <w:lang w:val="ru-RU"/>
        </w:rPr>
        <w:t>с</w:t>
      </w:r>
      <w:r w:rsidRPr="000D6ABB">
        <w:rPr>
          <w:rFonts w:eastAsia="Times New Roman"/>
          <w:lang w:val="ru-RU"/>
        </w:rPr>
        <w:t>татью 5</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Ямайки поддержала выступление делегации Индии по вопросу о роли государства</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ЕС, выступая от имени ЕС и его государств-членов, выразила поддержку КМО в качестве бенефициаров</w:t>
      </w:r>
      <w:r w:rsidR="00A96AF3" w:rsidRPr="000D6ABB">
        <w:rPr>
          <w:rFonts w:eastAsia="Times New Roman"/>
          <w:lang w:val="ru-RU"/>
        </w:rPr>
        <w:t xml:space="preserve">.  </w:t>
      </w:r>
      <w:r w:rsidRPr="000D6ABB">
        <w:rPr>
          <w:rFonts w:eastAsia="Times New Roman"/>
          <w:lang w:val="ru-RU"/>
        </w:rPr>
        <w:t xml:space="preserve">Компетентный орган в соответствии с ситуацией должен </w:t>
      </w:r>
      <w:r w:rsidR="00F67503">
        <w:rPr>
          <w:rFonts w:eastAsia="Times New Roman"/>
          <w:lang w:val="ru-RU"/>
        </w:rPr>
        <w:lastRenderedPageBreak/>
        <w:t>действовать лишь как хранитель,</w:t>
      </w:r>
      <w:r w:rsidRPr="000D6ABB">
        <w:rPr>
          <w:rFonts w:eastAsia="Times New Roman"/>
          <w:lang w:val="ru-RU"/>
        </w:rPr>
        <w:t xml:space="preserve"> </w:t>
      </w:r>
      <w:r w:rsidR="00F67503">
        <w:rPr>
          <w:rFonts w:eastAsia="Times New Roman"/>
          <w:lang w:val="ru-RU"/>
        </w:rPr>
        <w:t>с согласия бенефициара,</w:t>
      </w:r>
      <w:r w:rsidRPr="000D6ABB">
        <w:rPr>
          <w:rFonts w:eastAsia="Times New Roman"/>
          <w:lang w:val="ru-RU"/>
        </w:rPr>
        <w:t xml:space="preserve"> и не должен иметь каких-либо прав сам по себе</w:t>
      </w:r>
      <w:r w:rsidR="00A96AF3" w:rsidRPr="000D6ABB">
        <w:rPr>
          <w:rFonts w:eastAsia="Times New Roman"/>
          <w:lang w:val="ru-RU"/>
        </w:rPr>
        <w:t xml:space="preserve">.  </w:t>
      </w:r>
      <w:r w:rsidRPr="000D6ABB">
        <w:rPr>
          <w:rFonts w:eastAsia="Times New Roman"/>
          <w:lang w:val="ru-RU"/>
        </w:rPr>
        <w:t xml:space="preserve">Принимая во внимание критерии охраноспособности, например, чтобы ТЗ были напрямую связаны с КМО, для компетентного органа будет сложно </w:t>
      </w:r>
      <w:r w:rsidR="00F67503">
        <w:rPr>
          <w:rFonts w:eastAsia="Times New Roman"/>
          <w:lang w:val="ru-RU"/>
        </w:rPr>
        <w:t>установить права</w:t>
      </w:r>
      <w:r w:rsidR="00A96AF3" w:rsidRPr="000D6ABB">
        <w:rPr>
          <w:rFonts w:eastAsia="Times New Roman"/>
          <w:lang w:val="ru-RU"/>
        </w:rPr>
        <w:t xml:space="preserve">.  </w:t>
      </w:r>
      <w:r w:rsidRPr="000D6ABB">
        <w:rPr>
          <w:rFonts w:eastAsia="Times New Roman"/>
          <w:lang w:val="ru-RU"/>
        </w:rPr>
        <w:t>Статья 5 должна распространяться на управление интересами</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Делегация Индонезии, выступая от имени СЕМ, сообщила, в духе достижения прогресса, внесения конструктивного вклада и сокращения существующих пробелов, что она отзовет свое текстовое предложение по </w:t>
      </w:r>
      <w:r w:rsidR="00836CA0">
        <w:rPr>
          <w:rFonts w:eastAsia="Times New Roman"/>
          <w:lang w:val="ru-RU"/>
        </w:rPr>
        <w:t>с</w:t>
      </w:r>
      <w:r w:rsidRPr="000D6ABB">
        <w:rPr>
          <w:rFonts w:eastAsia="Times New Roman"/>
          <w:lang w:val="ru-RU"/>
        </w:rPr>
        <w:t>татье 2.2 и согласится поддержать вариант 3</w:t>
      </w:r>
      <w:r w:rsidR="00A96AF3" w:rsidRPr="000D6ABB">
        <w:rPr>
          <w:rFonts w:eastAsia="Times New Roman"/>
          <w:lang w:val="ru-RU"/>
        </w:rPr>
        <w:t xml:space="preserve">.  </w:t>
      </w:r>
      <w:r w:rsidRPr="000D6ABB">
        <w:rPr>
          <w:rFonts w:eastAsia="Times New Roman"/>
          <w:lang w:val="ru-RU"/>
        </w:rPr>
        <w:t xml:space="preserve">Она может рассмотреть перенос </w:t>
      </w:r>
      <w:r w:rsidR="00836CA0">
        <w:rPr>
          <w:rFonts w:eastAsia="Times New Roman"/>
          <w:lang w:val="ru-RU"/>
        </w:rPr>
        <w:t>с</w:t>
      </w:r>
      <w:r w:rsidRPr="000D6ABB">
        <w:rPr>
          <w:rFonts w:eastAsia="Times New Roman"/>
          <w:lang w:val="ru-RU"/>
        </w:rPr>
        <w:t xml:space="preserve">татьи 2.2 в </w:t>
      </w:r>
      <w:r w:rsidR="00836CA0">
        <w:rPr>
          <w:rFonts w:eastAsia="Times New Roman"/>
          <w:lang w:val="ru-RU"/>
        </w:rPr>
        <w:t>с</w:t>
      </w:r>
      <w:r w:rsidRPr="000D6ABB">
        <w:rPr>
          <w:rFonts w:eastAsia="Times New Roman"/>
          <w:lang w:val="ru-RU"/>
        </w:rPr>
        <w:t>татью 5</w:t>
      </w:r>
      <w:r w:rsidR="00A96AF3" w:rsidRPr="000D6ABB">
        <w:rPr>
          <w:rFonts w:eastAsia="Times New Roman"/>
          <w:lang w:val="ru-RU"/>
        </w:rPr>
        <w:t xml:space="preserve">.  </w:t>
      </w:r>
      <w:r w:rsidRPr="000D6ABB">
        <w:rPr>
          <w:rFonts w:eastAsia="Times New Roman"/>
          <w:lang w:val="ru-RU"/>
        </w:rPr>
        <w:t>Тем самым будет учтен вариант 2, который не получил поддержку многих государств-членов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Ганы присоединилась к заявлению, сделанному делегацией Нигерии от имени Африканской группы</w:t>
      </w:r>
      <w:r w:rsidR="00A96AF3" w:rsidRPr="000D6ABB">
        <w:rPr>
          <w:lang w:val="ru-RU"/>
        </w:rPr>
        <w:t xml:space="preserve">.  </w:t>
      </w:r>
      <w:r w:rsidRPr="000D6ABB">
        <w:rPr>
          <w:lang w:val="ru-RU"/>
        </w:rPr>
        <w:t>В Гане существующее законодательство признает государство в качестве бенефициара, а также существует национальное ведомство, которое контролирует охрану ТЗ от имени народа</w:t>
      </w:r>
      <w:r w:rsidR="00A96AF3" w:rsidRPr="000D6ABB">
        <w:rPr>
          <w:lang w:val="ru-RU"/>
        </w:rPr>
        <w:t xml:space="preserve">.  </w:t>
      </w:r>
      <w:r w:rsidRPr="000D6ABB">
        <w:rPr>
          <w:lang w:val="ru-RU"/>
        </w:rPr>
        <w:t>Статья 4.2 Закона об авторском праве 2005 г., Закон № 690, предусматривает следующее:  «Правами на фольклор, от имени народа Республики и в его интересах, наделяется Президент»</w:t>
      </w:r>
      <w:r w:rsidR="00A96AF3" w:rsidRPr="000D6ABB">
        <w:rPr>
          <w:lang w:val="ru-RU"/>
        </w:rPr>
        <w:t xml:space="preserve">.  </w:t>
      </w:r>
      <w:r w:rsidRPr="000D6ABB">
        <w:rPr>
          <w:lang w:val="ru-RU"/>
        </w:rPr>
        <w:t>Статья 59 учреждает Национальный фольклорный совет, который выступает в качестве национального компетентного органа, и в число функций указанного органа входит управление, контроль и регистрация выражений фольклора от имени общества, а также сохранение и контроль использования таких выражений, опять-таки от имени общества, а также содействие проведению мероприятий в целях распространения выражений фольклора</w:t>
      </w:r>
      <w:r w:rsidR="00A96AF3" w:rsidRPr="000D6ABB">
        <w:rPr>
          <w:lang w:val="ru-RU"/>
        </w:rPr>
        <w:t xml:space="preserve">.  </w:t>
      </w:r>
      <w:r w:rsidRPr="000D6ABB">
        <w:rPr>
          <w:lang w:val="ru-RU"/>
        </w:rPr>
        <w:t>Термин «фольклор» используется, но соответствует тому, что рассматривается в качестве ТЗ</w:t>
      </w:r>
      <w:r w:rsidR="00A96AF3" w:rsidRPr="000D6ABB">
        <w:rPr>
          <w:lang w:val="ru-RU"/>
        </w:rPr>
        <w:t xml:space="preserve">.  </w:t>
      </w:r>
      <w:r w:rsidRPr="000D6ABB">
        <w:rPr>
          <w:lang w:val="ru-RU"/>
        </w:rPr>
        <w:t>В той мере, в какой он относится к фольклору, закон относится к ТЗ</w:t>
      </w:r>
      <w:r w:rsidR="00A96AF3" w:rsidRPr="000D6ABB">
        <w:rPr>
          <w:lang w:val="ru-RU"/>
        </w:rPr>
        <w:t xml:space="preserve">.  </w:t>
      </w:r>
      <w:r w:rsidRPr="000D6ABB">
        <w:rPr>
          <w:lang w:val="ru-RU"/>
        </w:rPr>
        <w:t>Когда заходит речь о двух указанных вопросах, о государстве в качестве бенефициара и об учреждении национального компетентного органа, указанные вопросы согласуются в рамках национального законодательства страны</w:t>
      </w:r>
      <w:r w:rsidR="00A96AF3" w:rsidRPr="000D6ABB">
        <w:rPr>
          <w:lang w:val="ru-RU"/>
        </w:rPr>
        <w:t xml:space="preserve">.  </w:t>
      </w:r>
    </w:p>
    <w:p w:rsidR="00F9575E" w:rsidRPr="000D6ABB" w:rsidRDefault="00F9575E">
      <w:pPr>
        <w:pStyle w:val="ListParagraph"/>
        <w:ind w:left="54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Туниса присоединилась к заявлению, сделанному делегацией Нигерии от имени Африканской группы, по вопросу о варианте 2, с учетом того, что в Тунисе приводится указание на народ Туниса без каких-либо иных различий</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Шри-Ланки указала, что как в варианте 2, так и в варианте 3 упоминаются КНМО с префиксом «в соответствующих случаях», а это не отвечает на ее обеспокоенности в достаточной мере</w:t>
      </w:r>
      <w:r w:rsidR="00A96AF3" w:rsidRPr="000D6ABB">
        <w:rPr>
          <w:rFonts w:eastAsia="Times New Roman"/>
          <w:lang w:val="ru-RU"/>
        </w:rPr>
        <w:t xml:space="preserve">.  </w:t>
      </w:r>
      <w:r w:rsidRPr="000D6ABB">
        <w:rPr>
          <w:rFonts w:eastAsia="Times New Roman"/>
          <w:lang w:val="ru-RU"/>
        </w:rPr>
        <w:t>МКГР необходимо выработать компромисс, и это не тот компромисс, который достигается теми, у кого отсутствуют коренные общины, и теми, у кого они существуют</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Китая сообщила, что, как упомянули делегации Индии, Нигерии, от имени Африканской группы, и Египта, в ряде стран связь ТЗ с общинами не может быть установлена либо коренные общины вообще отсутствуют</w:t>
      </w:r>
      <w:r w:rsidR="00A96AF3" w:rsidRPr="000D6ABB">
        <w:rPr>
          <w:lang w:val="ru-RU"/>
        </w:rPr>
        <w:t xml:space="preserve">.  </w:t>
      </w:r>
      <w:r w:rsidRPr="000D6ABB">
        <w:rPr>
          <w:lang w:val="ru-RU"/>
        </w:rPr>
        <w:t>Тем не менее, в указанных странах существуют ТЗ, которые заслуживают охраны</w:t>
      </w:r>
      <w:r w:rsidR="00A96AF3" w:rsidRPr="000D6ABB">
        <w:rPr>
          <w:lang w:val="ru-RU"/>
        </w:rPr>
        <w:t xml:space="preserve">.  </w:t>
      </w:r>
      <w:r w:rsidRPr="000D6ABB">
        <w:rPr>
          <w:lang w:val="ru-RU"/>
        </w:rPr>
        <w:t>Данную проблему можно решить путем использования слов «государство» или «нация»</w:t>
      </w:r>
      <w:r w:rsidR="00A96AF3" w:rsidRPr="000D6ABB">
        <w:rPr>
          <w:lang w:val="ru-RU"/>
        </w:rPr>
        <w:t xml:space="preserve">.  </w:t>
      </w:r>
      <w:r w:rsidRPr="000D6ABB">
        <w:rPr>
          <w:lang w:val="ru-RU"/>
        </w:rPr>
        <w:t>Она выразила согласие с делегацией Египта в том, что она не имеет ничего против того, чтобы страны, в которых существуют коренные группы, обладали правами, но также признает тот факт, что в ряде стран коренных групп не существует</w:t>
      </w:r>
      <w:r w:rsidR="00A96AF3" w:rsidRPr="000D6ABB">
        <w:rPr>
          <w:lang w:val="ru-RU"/>
        </w:rPr>
        <w:t xml:space="preserve">.  </w:t>
      </w:r>
      <w:r w:rsidRPr="000D6ABB">
        <w:rPr>
          <w:lang w:val="ru-RU"/>
        </w:rPr>
        <w:t>Им необходимо использовать слово «нация» или «государство», и именно в силу этого указанные термины должны присутствовать в данной статье</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Канады поставила вопрос, который в течение некоторого времени является частью проекта текста, но не обсуждается, а именно вопрос о концепции «местных общин»</w:t>
      </w:r>
      <w:r w:rsidR="00A96AF3" w:rsidRPr="000D6ABB">
        <w:rPr>
          <w:lang w:val="ru-RU"/>
        </w:rPr>
        <w:t xml:space="preserve">.  </w:t>
      </w:r>
      <w:r w:rsidRPr="000D6ABB">
        <w:rPr>
          <w:lang w:val="ru-RU"/>
        </w:rPr>
        <w:t>Она признает необходимость указанной гибкой возможности</w:t>
      </w:r>
      <w:r w:rsidR="00A96AF3" w:rsidRPr="000D6ABB">
        <w:rPr>
          <w:lang w:val="ru-RU"/>
        </w:rPr>
        <w:t xml:space="preserve">.  </w:t>
      </w:r>
      <w:r w:rsidRPr="000D6ABB">
        <w:rPr>
          <w:lang w:val="ru-RU"/>
        </w:rPr>
        <w:t>Однако, хотя, возможно, это очевидно для одних и неочевидно для других, она поинтересовалась, на какие группы и какие ТЗ это будет распространяться и будут ли какие-либо критерии охраны применяться к местным общинам</w:t>
      </w:r>
      <w:r w:rsidR="00A96AF3" w:rsidRPr="000D6ABB">
        <w:rPr>
          <w:lang w:val="ru-RU"/>
        </w:rPr>
        <w:t xml:space="preserve">.  </w:t>
      </w:r>
      <w:r w:rsidRPr="000D6ABB">
        <w:rPr>
          <w:lang w:val="ru-RU"/>
        </w:rPr>
        <w:t xml:space="preserve">Она задала вопрос о том, будут ли указанные </w:t>
      </w:r>
      <w:r w:rsidRPr="000D6ABB">
        <w:rPr>
          <w:lang w:val="ru-RU"/>
        </w:rPr>
        <w:lastRenderedPageBreak/>
        <w:t>критерии отличаться от критериев, применимых к коренным народам, а если нет, то потребуются другие критерии</w:t>
      </w:r>
      <w:r w:rsidR="00A96AF3" w:rsidRPr="000D6ABB">
        <w:rPr>
          <w:lang w:val="ru-RU"/>
        </w:rPr>
        <w:t xml:space="preserve">.  </w:t>
      </w:r>
      <w:r w:rsidRPr="000D6ABB">
        <w:rPr>
          <w:lang w:val="ru-RU"/>
        </w:rPr>
        <w:t>По вопросу о бенефициарах, в отношении тех, кто предлагает, чтобы одним из бенефициаров являлось государство, она поинтересовалась, идет ли в данном случае речь и о местных общинах</w:t>
      </w:r>
      <w:r w:rsidR="00A96AF3" w:rsidRPr="000D6ABB">
        <w:rPr>
          <w:lang w:val="ru-RU"/>
        </w:rPr>
        <w:t xml:space="preserve">.  </w:t>
      </w:r>
      <w:r w:rsidRPr="000D6ABB">
        <w:rPr>
          <w:lang w:val="ru-RU"/>
        </w:rPr>
        <w:t>Она задала вопрос о том, будет ли к местным общинам применяться тот же объем и условия охраны, что и к коренным народам</w:t>
      </w:r>
      <w:r w:rsidR="00A96AF3" w:rsidRPr="000D6ABB">
        <w:rPr>
          <w:lang w:val="ru-RU"/>
        </w:rPr>
        <w:t xml:space="preserve">.  </w:t>
      </w:r>
      <w:r w:rsidRPr="000D6ABB">
        <w:rPr>
          <w:lang w:val="ru-RU"/>
        </w:rPr>
        <w:t>Поскольку включение местных общин в некоторой степени расширит объем любого документа, необходимо достичь общего понимания не только в вопросах, относящихся к коренным народам, но и в вопросах, относящихся к местным общинам</w:t>
      </w:r>
      <w:r w:rsidR="00A96AF3" w:rsidRPr="000D6ABB">
        <w:rPr>
          <w:lang w:val="ru-RU"/>
        </w:rPr>
        <w:t xml:space="preserve">.  </w:t>
      </w:r>
      <w:r w:rsidR="00FB06E9" w:rsidRPr="000D6ABB">
        <w:rPr>
          <w:lang w:val="ru-RU"/>
        </w:rPr>
        <w:t xml:space="preserve">Практика государств-членов в данном направлении, а также точки зрения КНМО, имеют критическое значение.  </w:t>
      </w:r>
      <w:r w:rsidRPr="000D6ABB">
        <w:rPr>
          <w:lang w:val="ru-RU"/>
        </w:rPr>
        <w:t>Она не возражает против термина «местные общины» в тексте</w:t>
      </w:r>
      <w:r w:rsidR="00A96AF3" w:rsidRPr="000D6ABB">
        <w:rPr>
          <w:lang w:val="ru-RU"/>
        </w:rPr>
        <w:t xml:space="preserve">.  </w:t>
      </w:r>
      <w:r w:rsidRPr="000D6ABB">
        <w:rPr>
          <w:lang w:val="ru-RU"/>
        </w:rPr>
        <w:t>Она выражает желание провести обсуждение, чтобы уточнить, какие последствия это повлечет, в том числе на основе практики государств-членов</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Швейцарии сообщила, что КНМО должны являться бенефициарами охраны ТЗ по этому документу</w:t>
      </w:r>
      <w:r w:rsidR="00A96AF3" w:rsidRPr="000D6ABB">
        <w:rPr>
          <w:rFonts w:eastAsia="Times New Roman"/>
          <w:lang w:val="ru-RU"/>
        </w:rPr>
        <w:t xml:space="preserve">.  </w:t>
      </w:r>
      <w:r w:rsidRPr="000D6ABB">
        <w:rPr>
          <w:rFonts w:eastAsia="Times New Roman"/>
          <w:lang w:val="ru-RU"/>
        </w:rPr>
        <w:t>Они являются создателями, хранителями и владельцами ТЗ</w:t>
      </w:r>
      <w:r w:rsidR="00A96AF3" w:rsidRPr="000D6ABB">
        <w:rPr>
          <w:rFonts w:eastAsia="Times New Roman"/>
          <w:lang w:val="ru-RU"/>
        </w:rPr>
        <w:t xml:space="preserve">.  </w:t>
      </w:r>
      <w:r w:rsidRPr="000D6ABB">
        <w:rPr>
          <w:rFonts w:eastAsia="Times New Roman"/>
          <w:lang w:val="ru-RU"/>
        </w:rPr>
        <w:t>Кроме того, это также будет согласовываться с соответствующими положениями ДПКНООН, а также КБР и Нагойского протокола</w:t>
      </w:r>
      <w:r w:rsidR="00A96AF3" w:rsidRPr="000D6ABB">
        <w:rPr>
          <w:rFonts w:eastAsia="Times New Roman"/>
          <w:lang w:val="ru-RU"/>
        </w:rPr>
        <w:t xml:space="preserve">.  </w:t>
      </w:r>
      <w:r w:rsidRPr="000D6ABB">
        <w:rPr>
          <w:rFonts w:eastAsia="Times New Roman"/>
          <w:lang w:val="ru-RU"/>
        </w:rPr>
        <w:t>В том случае, если МКГР пример решение продолжить изучение вопроса о том, можно ли включить национальные или государственные органы власти в качестве бенефициаров и каким образом их можно включить, следует рассмотреть и подробно обсудить как минимум следующие вопросы:   (1) Какие гарантии соблюдения потребуются для того, чтобы убедиться в том, что интересы и права КНМО не будут подорваны включением наций или государств в качестве бенефициаров?   (2) Как можно убедиться в том, что выгоды, совместно используемые посредством таких национальных или государственных органы власти, будут направлены на охрану и гарантии соблюдения ТЗ КНМО?   (3) Какие критерии будут необходимы на международном уровне для того, чтобы принять четкое решение о том, какой из бенефициаров получит выгоды в каждой из ситуаций?   Делегация не ожидает, что ответы на указанные вопросы будут получены в ходе пленарного заседания, но рассчитывает на неофициальные консультации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Малайзии присоединилась к заявлениям, сделанным делегацией Индонезии от имени СЕМ и делегацией Китая</w:t>
      </w:r>
      <w:r w:rsidR="00A96AF3" w:rsidRPr="000D6ABB">
        <w:rPr>
          <w:rFonts w:eastAsia="Times New Roman"/>
          <w:lang w:val="ru-RU"/>
        </w:rPr>
        <w:t xml:space="preserve">.  </w:t>
      </w:r>
      <w:r w:rsidRPr="000D6ABB">
        <w:rPr>
          <w:rFonts w:eastAsia="Times New Roman"/>
          <w:lang w:val="ru-RU"/>
        </w:rPr>
        <w:t>Малайзия является страной с богатой и разнообразной культурой</w:t>
      </w:r>
      <w:r w:rsidR="00A96AF3" w:rsidRPr="000D6ABB">
        <w:rPr>
          <w:rFonts w:eastAsia="Times New Roman"/>
          <w:lang w:val="ru-RU"/>
        </w:rPr>
        <w:t xml:space="preserve">.  </w:t>
      </w:r>
      <w:r w:rsidRPr="000D6ABB">
        <w:rPr>
          <w:rFonts w:eastAsia="Times New Roman"/>
          <w:lang w:val="ru-RU"/>
        </w:rPr>
        <w:t>Во многих обстоятельствах совместное использование и обмен знаниями осуществляются в рамках различных сообществ</w:t>
      </w:r>
      <w:r w:rsidR="00A96AF3" w:rsidRPr="000D6ABB">
        <w:rPr>
          <w:rFonts w:eastAsia="Times New Roman"/>
          <w:lang w:val="ru-RU"/>
        </w:rPr>
        <w:t xml:space="preserve">.  </w:t>
      </w:r>
      <w:r w:rsidRPr="000D6ABB">
        <w:rPr>
          <w:rFonts w:eastAsia="Times New Roman"/>
          <w:lang w:val="ru-RU"/>
        </w:rPr>
        <w:t>В сущности, ранее она уже высказалась в пользу варианта 2, в котором корректно отражено положение в Малайзии и в других странах с разнообразными культурами</w:t>
      </w:r>
      <w:r w:rsidR="00A96AF3" w:rsidRPr="000D6ABB">
        <w:rPr>
          <w:rFonts w:eastAsia="Times New Roman"/>
          <w:lang w:val="ru-RU"/>
        </w:rPr>
        <w:t xml:space="preserve">.  </w:t>
      </w:r>
      <w:r w:rsidRPr="000D6ABB">
        <w:rPr>
          <w:rFonts w:eastAsia="Times New Roman"/>
          <w:lang w:val="ru-RU"/>
        </w:rPr>
        <w:t>Однако в духе конструктивной гибкости она поддерживает вариант 3, в котором не только признаются коренные общины в качестве бенефициаров, но и предусматривается вариант внесения компетентных органов в качестве хранителей</w:t>
      </w:r>
      <w:r w:rsidR="00A96AF3" w:rsidRPr="000D6ABB">
        <w:rPr>
          <w:rFonts w:eastAsia="Times New Roman"/>
          <w:lang w:val="ru-RU"/>
        </w:rPr>
        <w:t xml:space="preserve">.  </w:t>
      </w:r>
      <w:r w:rsidR="00FB06E9" w:rsidRPr="000D6ABB">
        <w:rPr>
          <w:rFonts w:eastAsia="Times New Roman"/>
          <w:lang w:val="ru-RU"/>
        </w:rPr>
        <w:t xml:space="preserve">Кроме того, было бы полезно рассмотреть альтернативу статьи о бенефициарах вместе со </w:t>
      </w:r>
      <w:r w:rsidR="00836CA0">
        <w:rPr>
          <w:rFonts w:eastAsia="Times New Roman"/>
          <w:lang w:val="ru-RU"/>
        </w:rPr>
        <w:t>с</w:t>
      </w:r>
      <w:r w:rsidR="00FB06E9" w:rsidRPr="000D6ABB">
        <w:rPr>
          <w:rFonts w:eastAsia="Times New Roman"/>
          <w:lang w:val="ru-RU"/>
        </w:rPr>
        <w:t xml:space="preserve">татьей 5 «Управление правами».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Таиланда поддержала предложенное делегацией Индии добавление слова «государство» в варианте 3</w:t>
      </w:r>
      <w:r w:rsidR="00A96AF3" w:rsidRPr="000D6ABB">
        <w:rPr>
          <w:rFonts w:eastAsia="Times New Roman"/>
          <w:lang w:val="ru-RU"/>
        </w:rPr>
        <w:t xml:space="preserve">.  </w:t>
      </w:r>
      <w:r w:rsidRPr="000D6ABB">
        <w:rPr>
          <w:rFonts w:eastAsia="Times New Roman"/>
          <w:lang w:val="ru-RU"/>
        </w:rPr>
        <w:t>Указанное добавление является позитивным решением при сочетании варианта 2 и варианта 3</w:t>
      </w:r>
      <w:r w:rsidR="00A96AF3" w:rsidRPr="000D6ABB">
        <w:rPr>
          <w:rFonts w:eastAsia="Times New Roman"/>
          <w:lang w:val="ru-RU"/>
        </w:rPr>
        <w:t xml:space="preserve">.  </w:t>
      </w:r>
      <w:r w:rsidRPr="000D6ABB">
        <w:rPr>
          <w:rFonts w:eastAsia="Times New Roman"/>
          <w:lang w:val="ru-RU"/>
        </w:rPr>
        <w:t>Статью 2.2 можно переместить в вариант 3</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Японии вновь заявила о том, что бенефициары должны определяться в зависимости от ТЗ, по причине наличия особой связи между ТЗ и культурной идентичностью бенефициаров</w:t>
      </w:r>
      <w:r w:rsidR="00A96AF3" w:rsidRPr="000D6ABB">
        <w:rPr>
          <w:rFonts w:eastAsia="Times New Roman"/>
          <w:lang w:val="ru-RU"/>
        </w:rPr>
        <w:t xml:space="preserve">.  </w:t>
      </w:r>
      <w:r w:rsidRPr="000D6ABB">
        <w:rPr>
          <w:rFonts w:eastAsia="Times New Roman"/>
          <w:lang w:val="ru-RU"/>
        </w:rPr>
        <w:t>Поэтому включение государств и наций в качестве бенефициаров является проблематичным и в значительной степени размывает указанные связи</w:t>
      </w:r>
      <w:r w:rsidR="00A96AF3" w:rsidRPr="000D6ABB">
        <w:rPr>
          <w:rFonts w:eastAsia="Times New Roman"/>
          <w:lang w:val="ru-RU"/>
        </w:rPr>
        <w:t xml:space="preserve">.  </w:t>
      </w:r>
      <w:r w:rsidRPr="000D6ABB">
        <w:rPr>
          <w:rFonts w:eastAsia="Times New Roman"/>
          <w:lang w:val="ru-RU"/>
        </w:rPr>
        <w:t>МКГР необходимо продолжить рассмотрение варианта 1, насколько уместно ограничивать объем бенефициаров лишь рамками КНМО</w:t>
      </w:r>
      <w:r w:rsidR="00A96AF3" w:rsidRPr="000D6ABB">
        <w:rPr>
          <w:rFonts w:eastAsia="Times New Roman"/>
          <w:lang w:val="ru-RU"/>
        </w:rPr>
        <w:t xml:space="preserve">.  </w:t>
      </w:r>
      <w:r w:rsidRPr="000D6ABB">
        <w:rPr>
          <w:rFonts w:eastAsia="Times New Roman"/>
          <w:lang w:val="ru-RU"/>
        </w:rPr>
        <w:t>Кроме того, следует дать четкое определение значению термина «местные общины»</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lastRenderedPageBreak/>
        <w:t>Делегация Парагвая сообщила, что, насколько она понимает, существует стремление к тому, чтобы концепция наций распространялась на реальное положение дел в тех странах, которые не могут определить происхождение ТЗ</w:t>
      </w:r>
      <w:r w:rsidR="00A96AF3" w:rsidRPr="000D6ABB">
        <w:rPr>
          <w:rFonts w:eastAsia="Times New Roman"/>
          <w:lang w:val="ru-RU"/>
        </w:rPr>
        <w:t xml:space="preserve">.  </w:t>
      </w:r>
      <w:r w:rsidRPr="000D6ABB">
        <w:rPr>
          <w:rFonts w:eastAsia="Times New Roman"/>
          <w:lang w:val="ru-RU"/>
        </w:rPr>
        <w:t>Она указала, что с юридической точки зрения концепция нации носит неясный характер</w:t>
      </w:r>
      <w:r w:rsidR="00A96AF3" w:rsidRPr="000D6ABB">
        <w:rPr>
          <w:rFonts w:eastAsia="Times New Roman"/>
          <w:lang w:val="ru-RU"/>
        </w:rPr>
        <w:t xml:space="preserve">.  </w:t>
      </w:r>
      <w:r w:rsidRPr="000D6ABB">
        <w:rPr>
          <w:rFonts w:eastAsia="Times New Roman"/>
          <w:lang w:val="ru-RU"/>
        </w:rPr>
        <w:t xml:space="preserve">Поэтому она желает </w:t>
      </w:r>
      <w:r w:rsidR="00FB06E9" w:rsidRPr="000D6ABB">
        <w:rPr>
          <w:rFonts w:eastAsia="Times New Roman"/>
          <w:lang w:val="ru-RU"/>
        </w:rPr>
        <w:t>продолжить</w:t>
      </w:r>
      <w:r w:rsidRPr="000D6ABB">
        <w:rPr>
          <w:rFonts w:eastAsia="Times New Roman"/>
          <w:lang w:val="ru-RU"/>
        </w:rPr>
        <w:t xml:space="preserve"> обсуждение и попытаться рассмотреть данную обеспокоенность</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США отметила, что группа членов предложила, чтобы государства могли быть бенефициарами в обстоятельствах, когда ТЗ не могут быть отнесены к тем или иным КМО</w:t>
      </w:r>
      <w:r w:rsidR="00A96AF3" w:rsidRPr="000D6ABB">
        <w:rPr>
          <w:rFonts w:eastAsia="Times New Roman"/>
          <w:lang w:val="ru-RU"/>
        </w:rPr>
        <w:t xml:space="preserve">.  </w:t>
      </w:r>
      <w:r w:rsidRPr="000D6ABB">
        <w:rPr>
          <w:rFonts w:eastAsia="Times New Roman"/>
          <w:lang w:val="ru-RU"/>
        </w:rPr>
        <w:t>Однако предложенные определения ТЗ, заявленные в разделе «Использование терминов», могут не согласовываться с указанным предложением</w:t>
      </w:r>
      <w:r w:rsidR="00A96AF3" w:rsidRPr="000D6ABB">
        <w:rPr>
          <w:rFonts w:eastAsia="Times New Roman"/>
          <w:lang w:val="ru-RU"/>
        </w:rPr>
        <w:t xml:space="preserve">.  </w:t>
      </w:r>
      <w:r w:rsidRPr="000D6ABB">
        <w:rPr>
          <w:rFonts w:eastAsia="Times New Roman"/>
          <w:lang w:val="ru-RU"/>
        </w:rPr>
        <w:t>Например, определение ТЗ в варианте 1 гласит, что ТЗ являются знаниями, создаваемыми, поддерживаемыми и развиваемыми КНМО</w:t>
      </w:r>
      <w:r w:rsidR="00A96AF3" w:rsidRPr="000D6ABB">
        <w:rPr>
          <w:rFonts w:eastAsia="Times New Roman"/>
          <w:lang w:val="ru-RU"/>
        </w:rPr>
        <w:t xml:space="preserve">.  </w:t>
      </w:r>
      <w:r w:rsidRPr="000D6ABB">
        <w:rPr>
          <w:rFonts w:eastAsia="Times New Roman"/>
          <w:lang w:val="ru-RU"/>
        </w:rPr>
        <w:t>В указанном случае «нациями/государствами» помещено в скобки</w:t>
      </w:r>
      <w:r w:rsidR="00A96AF3" w:rsidRPr="000D6ABB">
        <w:rPr>
          <w:rFonts w:eastAsia="Times New Roman"/>
          <w:lang w:val="ru-RU"/>
        </w:rPr>
        <w:t xml:space="preserve">.  </w:t>
      </w:r>
      <w:r w:rsidRPr="000D6ABB">
        <w:rPr>
          <w:rFonts w:eastAsia="Times New Roman"/>
          <w:lang w:val="ru-RU"/>
        </w:rPr>
        <w:t>Кроме того, определение ТЗ в варианте 2 гласит, что ТЗ являются знаниями, создаваемыми, поддерживаемыми, контролируемыми, охраняемыми и развиваемыми КНМО, при этом слово «нациями» помещено в скобки</w:t>
      </w:r>
      <w:r w:rsidR="00A96AF3" w:rsidRPr="000D6ABB">
        <w:rPr>
          <w:rFonts w:eastAsia="Times New Roman"/>
          <w:lang w:val="ru-RU"/>
        </w:rPr>
        <w:t xml:space="preserve">.  </w:t>
      </w:r>
      <w:r w:rsidRPr="000D6ABB">
        <w:rPr>
          <w:rFonts w:eastAsia="Times New Roman"/>
          <w:lang w:val="ru-RU"/>
        </w:rPr>
        <w:t>Если ТЗ более не могут быть отнесены к тем или иным КМО, она интересуется, каким образом указанное сообщество поддерживает, контролирует и охраняет эти знания</w:t>
      </w:r>
      <w:r w:rsidR="00A96AF3" w:rsidRPr="000D6ABB">
        <w:rPr>
          <w:rFonts w:eastAsia="Times New Roman"/>
          <w:lang w:val="ru-RU"/>
        </w:rPr>
        <w:t xml:space="preserve">.  </w:t>
      </w:r>
      <w:r w:rsidRPr="000D6ABB">
        <w:rPr>
          <w:rFonts w:eastAsia="Times New Roman"/>
          <w:lang w:val="ru-RU"/>
        </w:rPr>
        <w:t>Создается впечатление, что предполагаемая ситуация, в которой предлагается, чтобы бенефициарами являлись государства, вступает в конфликт с указанными определениями</w:t>
      </w:r>
      <w:r w:rsidR="00A96AF3" w:rsidRPr="000D6ABB">
        <w:rPr>
          <w:rFonts w:eastAsia="Times New Roman"/>
          <w:lang w:val="ru-RU"/>
        </w:rPr>
        <w:t xml:space="preserve">.  </w:t>
      </w:r>
      <w:r w:rsidRPr="000D6ABB">
        <w:rPr>
          <w:rFonts w:eastAsia="Times New Roman"/>
          <w:lang w:val="ru-RU"/>
        </w:rPr>
        <w:t>Единственным примером в предложенных определениях, в котором государства могут рассматриваться в качестве бенефициаров, является ситуация, когда сами государства могут создавать, поддерживать и развивать знания</w:t>
      </w:r>
      <w:r w:rsidR="00A96AF3" w:rsidRPr="000D6ABB">
        <w:rPr>
          <w:rFonts w:eastAsia="Times New Roman"/>
          <w:lang w:val="ru-RU"/>
        </w:rPr>
        <w:t xml:space="preserve">.  </w:t>
      </w:r>
      <w:r w:rsidRPr="000D6ABB">
        <w:rPr>
          <w:rFonts w:eastAsia="Times New Roman"/>
          <w:lang w:val="ru-RU"/>
        </w:rPr>
        <w:t>Обсуждение по вопросу о том, могут ли государства являться бенефициарами, должно исходить из того, могут ли государства создавать ТЗ</w:t>
      </w:r>
      <w:r w:rsidR="00A96AF3" w:rsidRPr="000D6ABB">
        <w:rPr>
          <w:rFonts w:eastAsia="Times New Roman"/>
          <w:lang w:val="ru-RU"/>
        </w:rPr>
        <w:t xml:space="preserve">.  </w:t>
      </w:r>
      <w:r w:rsidRPr="000D6ABB">
        <w:rPr>
          <w:rFonts w:eastAsia="Times New Roman"/>
          <w:lang w:val="ru-RU"/>
        </w:rPr>
        <w:t xml:space="preserve">В отношении </w:t>
      </w:r>
      <w:r w:rsidR="00836CA0">
        <w:rPr>
          <w:rFonts w:eastAsia="Times New Roman"/>
          <w:lang w:val="ru-RU"/>
        </w:rPr>
        <w:t>с</w:t>
      </w:r>
      <w:r w:rsidRPr="000D6ABB">
        <w:rPr>
          <w:rFonts w:eastAsia="Times New Roman"/>
          <w:lang w:val="ru-RU"/>
        </w:rPr>
        <w:t>татьи 2 она поддерживает вариант 1, пункт 2.1</w:t>
      </w:r>
      <w:r w:rsidR="00A96AF3" w:rsidRPr="000D6ABB">
        <w:rPr>
          <w:rFonts w:eastAsia="Times New Roman"/>
          <w:lang w:val="ru-RU"/>
        </w:rPr>
        <w:t xml:space="preserve">.  </w:t>
      </w:r>
      <w:r w:rsidRPr="000D6ABB">
        <w:rPr>
          <w:rFonts w:eastAsia="Times New Roman"/>
          <w:lang w:val="ru-RU"/>
        </w:rPr>
        <w:t>В отношении пункта 2.2 бенефициарами системы ИС является общество в целом, поскольку система способствует творчеству и инновациям, и она также может распространять информацию</w:t>
      </w:r>
      <w:r w:rsidR="00A96AF3" w:rsidRPr="000D6ABB">
        <w:rPr>
          <w:rFonts w:eastAsia="Times New Roman"/>
          <w:lang w:val="ru-RU"/>
        </w:rPr>
        <w:t xml:space="preserve">.  </w:t>
      </w:r>
      <w:r w:rsidRPr="000D6ABB">
        <w:rPr>
          <w:rFonts w:eastAsia="Times New Roman"/>
          <w:lang w:val="ru-RU"/>
        </w:rPr>
        <w:t>Проще говоря, в число бенефициаров охраняемых ТХ следует включать тех, кто владеет охраняемыми ТЗ и поддерживает их</w:t>
      </w:r>
      <w:r w:rsidR="00A96AF3" w:rsidRPr="000D6ABB">
        <w:rPr>
          <w:rFonts w:eastAsia="Times New Roman"/>
          <w:lang w:val="ru-RU"/>
        </w:rPr>
        <w:t xml:space="preserve">.  </w:t>
      </w:r>
      <w:r w:rsidRPr="000D6ABB">
        <w:rPr>
          <w:rFonts w:eastAsia="Times New Roman"/>
          <w:lang w:val="ru-RU"/>
        </w:rPr>
        <w:t xml:space="preserve">Кроме того, формулировка в варианте 1 пункта 2.2 о хранителях ТЗ дублирует формулировку, уже содержащуюся в </w:t>
      </w:r>
      <w:r w:rsidR="00836CA0">
        <w:rPr>
          <w:rFonts w:eastAsia="Times New Roman"/>
          <w:lang w:val="ru-RU"/>
        </w:rPr>
        <w:t>с</w:t>
      </w:r>
      <w:r w:rsidRPr="000D6ABB">
        <w:rPr>
          <w:rFonts w:eastAsia="Times New Roman"/>
          <w:lang w:val="ru-RU"/>
        </w:rPr>
        <w:t>татье 5</w:t>
      </w:r>
      <w:r w:rsidR="00A96AF3" w:rsidRPr="000D6ABB">
        <w:rPr>
          <w:rFonts w:eastAsia="Times New Roman"/>
          <w:lang w:val="ru-RU"/>
        </w:rPr>
        <w:t xml:space="preserve">.  </w:t>
      </w:r>
      <w:r w:rsidR="00FB06E9" w:rsidRPr="000D6ABB">
        <w:rPr>
          <w:rFonts w:eastAsia="Times New Roman"/>
          <w:lang w:val="ru-RU"/>
        </w:rPr>
        <w:t xml:space="preserve">Поэтому вопросы, относящиеся к утверждению и привлечению надлежащих хранителей, следует оставить для обсуждения, связанного со </w:t>
      </w:r>
      <w:r w:rsidR="00836CA0">
        <w:rPr>
          <w:rFonts w:eastAsia="Times New Roman"/>
          <w:lang w:val="ru-RU"/>
        </w:rPr>
        <w:t>с</w:t>
      </w:r>
      <w:r w:rsidR="00FB06E9" w:rsidRPr="000D6ABB">
        <w:rPr>
          <w:rFonts w:eastAsia="Times New Roman"/>
          <w:lang w:val="ru-RU"/>
        </w:rPr>
        <w:t xml:space="preserve">татьей 5.  </w:t>
      </w:r>
      <w:r w:rsidRPr="000D6ABB">
        <w:rPr>
          <w:rFonts w:eastAsia="Times New Roman"/>
          <w:lang w:val="ru-RU"/>
        </w:rPr>
        <w:t>По вопросу о варианте 2, пункт 2.1, она обратилась за пояснениями в отношении определения и цели терминов «государства» и «нации»</w:t>
      </w:r>
      <w:r w:rsidR="00A96AF3" w:rsidRPr="000D6ABB">
        <w:rPr>
          <w:rFonts w:eastAsia="Times New Roman"/>
          <w:lang w:val="ru-RU"/>
        </w:rPr>
        <w:t xml:space="preserve">.  </w:t>
      </w:r>
      <w:r w:rsidRPr="000D6ABB">
        <w:rPr>
          <w:rFonts w:eastAsia="Times New Roman"/>
          <w:lang w:val="ru-RU"/>
        </w:rPr>
        <w:t>Она поинтересовалась, означают ли указанные термины национальные правительства или являются описанием конкретных КМО</w:t>
      </w:r>
      <w:r w:rsidR="00A96AF3" w:rsidRPr="000D6ABB">
        <w:rPr>
          <w:rFonts w:eastAsia="Times New Roman"/>
          <w:lang w:val="ru-RU"/>
        </w:rPr>
        <w:t xml:space="preserve">.  </w:t>
      </w:r>
      <w:r w:rsidRPr="000D6ABB">
        <w:rPr>
          <w:rFonts w:eastAsia="Times New Roman"/>
          <w:lang w:val="ru-RU"/>
        </w:rPr>
        <w:t xml:space="preserve">Создается впечатление, что </w:t>
      </w:r>
      <w:r w:rsidR="00836CA0">
        <w:rPr>
          <w:rFonts w:eastAsia="Times New Roman"/>
          <w:lang w:val="ru-RU"/>
        </w:rPr>
        <w:t>с</w:t>
      </w:r>
      <w:r w:rsidRPr="000D6ABB">
        <w:rPr>
          <w:rFonts w:eastAsia="Times New Roman"/>
          <w:lang w:val="ru-RU"/>
        </w:rPr>
        <w:t>татья 2.2 указывает на то, что государствами являются национальные правительства и что указанный пункт позволяет лишь государствам учреждать национальные органы для определения бенефициаров</w:t>
      </w:r>
      <w:r w:rsidR="00A96AF3" w:rsidRPr="000D6ABB">
        <w:rPr>
          <w:rFonts w:eastAsia="Times New Roman"/>
          <w:lang w:val="ru-RU"/>
        </w:rPr>
        <w:t xml:space="preserve">.  </w:t>
      </w:r>
      <w:r w:rsidRPr="000D6ABB">
        <w:rPr>
          <w:rFonts w:eastAsia="Times New Roman"/>
          <w:lang w:val="ru-RU"/>
        </w:rPr>
        <w:t>Кроме того, информационная записка Председателя содержит просьбу в адрес государств-членов рассмотреть возможность наделения национального или обычного права свободой в отношении определения бенефициаров, с учетом различных ситуаций в отношении владельцев ТЗ во всем мире</w:t>
      </w:r>
      <w:r w:rsidR="00A96AF3" w:rsidRPr="000D6ABB">
        <w:rPr>
          <w:rFonts w:eastAsia="Times New Roman"/>
          <w:lang w:val="ru-RU"/>
        </w:rPr>
        <w:t xml:space="preserve">.  </w:t>
      </w:r>
      <w:r w:rsidRPr="000D6ABB">
        <w:rPr>
          <w:rFonts w:eastAsia="Times New Roman"/>
          <w:lang w:val="ru-RU"/>
        </w:rPr>
        <w:t>Она выражает поддержку изучения указанного аспекта для того, чтобы лучше понимать, почему термины «государства» или «нации» следует включить в состав объема бенефициаров, в особенности посредством фактологических исследований и анализа с использованием примеров из реального мира</w:t>
      </w:r>
      <w:r w:rsidR="00A96AF3" w:rsidRPr="000D6ABB">
        <w:rPr>
          <w:rFonts w:eastAsia="Times New Roman"/>
          <w:lang w:val="ru-RU"/>
        </w:rPr>
        <w:t xml:space="preserve">.  </w:t>
      </w:r>
      <w:r w:rsidRPr="000D6ABB">
        <w:rPr>
          <w:rFonts w:eastAsia="Times New Roman"/>
          <w:lang w:val="ru-RU"/>
        </w:rPr>
        <w:t>Кроме того, в записке Председателя приводятся пояснения о том, что одним из способов продвижения вперед могло бы стать включение государств или наций в качестве бенефициаров, но предоставить им иной, предположительно более ограниченный объем охраны</w:t>
      </w:r>
      <w:r w:rsidR="00A96AF3" w:rsidRPr="000D6ABB">
        <w:rPr>
          <w:rFonts w:eastAsia="Times New Roman"/>
          <w:lang w:val="ru-RU"/>
        </w:rPr>
        <w:t xml:space="preserve">.  </w:t>
      </w:r>
      <w:r w:rsidRPr="000D6ABB">
        <w:rPr>
          <w:rFonts w:eastAsia="Times New Roman"/>
          <w:lang w:val="ru-RU"/>
        </w:rPr>
        <w:t>Она заинтересована в том, чтобы услышать мнения других государств-членов в отношении указанного предложения и какие виды объемов могли бы быть предусмотрены</w:t>
      </w:r>
      <w:r w:rsidR="00A96AF3" w:rsidRPr="000D6ABB">
        <w:rPr>
          <w:rFonts w:eastAsia="Times New Roman"/>
          <w:lang w:val="ru-RU"/>
        </w:rPr>
        <w:t xml:space="preserve">.  </w:t>
      </w:r>
      <w:r w:rsidRPr="000D6ABB">
        <w:rPr>
          <w:rFonts w:eastAsia="Times New Roman"/>
          <w:lang w:val="ru-RU"/>
        </w:rPr>
        <w:t>Тем не менее, у нее остаются обеспокоенности в связи с включением наций и государств в качестве бенефициаров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Ирана (Исламская Республика) поддержала заявление, сделанное делегацией Индонезии от имени СЕМ</w:t>
      </w:r>
      <w:r w:rsidR="00A96AF3" w:rsidRPr="000D6ABB">
        <w:rPr>
          <w:rFonts w:eastAsia="Times New Roman"/>
          <w:lang w:val="ru-RU"/>
        </w:rPr>
        <w:t xml:space="preserve">.  </w:t>
      </w:r>
      <w:r w:rsidRPr="000D6ABB">
        <w:rPr>
          <w:rFonts w:eastAsia="Times New Roman"/>
          <w:lang w:val="ru-RU"/>
        </w:rPr>
        <w:t>Она поддерживает вариант 3, который включает в себя основных бенефициаров документа, а именно КНМО</w:t>
      </w:r>
      <w:r w:rsidR="00A96AF3" w:rsidRPr="000D6ABB">
        <w:rPr>
          <w:rFonts w:eastAsia="Times New Roman"/>
          <w:lang w:val="ru-RU"/>
        </w:rPr>
        <w:t xml:space="preserve">.  </w:t>
      </w:r>
      <w:r w:rsidRPr="000D6ABB">
        <w:rPr>
          <w:rFonts w:eastAsia="Times New Roman"/>
          <w:lang w:val="ru-RU"/>
        </w:rPr>
        <w:t xml:space="preserve">Он оставляет политическое </w:t>
      </w:r>
      <w:r w:rsidRPr="000D6ABB">
        <w:rPr>
          <w:rFonts w:eastAsia="Times New Roman"/>
          <w:lang w:val="ru-RU"/>
        </w:rPr>
        <w:lastRenderedPageBreak/>
        <w:t>пространство для того, чтобы государства на национальном уровне определяли других бенефициаров согласно национальному законодательству</w:t>
      </w:r>
      <w:r w:rsidR="00A96AF3" w:rsidRPr="000D6ABB">
        <w:rPr>
          <w:rFonts w:eastAsia="Times New Roman"/>
          <w:lang w:val="ru-RU"/>
        </w:rPr>
        <w:t xml:space="preserve">.  </w:t>
      </w:r>
      <w:r w:rsidRPr="000D6ABB">
        <w:rPr>
          <w:rFonts w:eastAsia="Times New Roman"/>
          <w:lang w:val="ru-RU"/>
        </w:rPr>
        <w:t>Основными бенефициарами охраны ТЗ должны являться КНМО, но не в исключительном порядке</w:t>
      </w:r>
      <w:r w:rsidR="00A96AF3" w:rsidRPr="000D6ABB">
        <w:rPr>
          <w:rFonts w:eastAsia="Times New Roman"/>
          <w:lang w:val="ru-RU"/>
        </w:rPr>
        <w:t xml:space="preserve">.  </w:t>
      </w:r>
      <w:r w:rsidRPr="000D6ABB">
        <w:rPr>
          <w:rFonts w:eastAsia="Times New Roman"/>
          <w:lang w:val="ru-RU"/>
        </w:rPr>
        <w:t>Существенное значение имеет признание верховенства каждого из государств в вопросе об определении бенефициаром в рамках своей юрисдикции</w:t>
      </w:r>
      <w:r w:rsidR="00A96AF3" w:rsidRPr="000D6ABB">
        <w:rPr>
          <w:rFonts w:eastAsia="Times New Roman"/>
          <w:lang w:val="ru-RU"/>
        </w:rPr>
        <w:t xml:space="preserve">.  </w:t>
      </w:r>
      <w:r w:rsidRPr="000D6ABB">
        <w:rPr>
          <w:rFonts w:eastAsia="Times New Roman"/>
          <w:lang w:val="ru-RU"/>
        </w:rPr>
        <w:t>Сохранение политического пространства для государств-членов с целью определения бенефициаров представляет собой выход из сложившегося тупика</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предоставил слово для комментариев по данному предмету</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Индонезии, выступая от имени СЕМ, сообщила, что на тридцать первой сессии МКГР она занимала позицию по варианту 2</w:t>
      </w:r>
      <w:r w:rsidR="00A96AF3" w:rsidRPr="000D6ABB">
        <w:rPr>
          <w:rFonts w:eastAsia="Times New Roman"/>
          <w:lang w:val="ru-RU"/>
        </w:rPr>
        <w:t xml:space="preserve">.  </w:t>
      </w:r>
      <w:r w:rsidRPr="000D6ABB">
        <w:rPr>
          <w:rFonts w:eastAsia="Times New Roman"/>
          <w:lang w:val="ru-RU"/>
        </w:rPr>
        <w:t>В духе продвижения вперед она могла бы поддержать вариант 1 посредством упоминания о том, что объектом охраны являются ТЗ</w:t>
      </w:r>
      <w:r w:rsidR="00A96AF3" w:rsidRPr="000D6ABB">
        <w:rPr>
          <w:rFonts w:eastAsia="Times New Roman"/>
          <w:lang w:val="ru-RU"/>
        </w:rPr>
        <w:t xml:space="preserve">.  </w:t>
      </w:r>
      <w:r w:rsidRPr="000D6ABB">
        <w:rPr>
          <w:rFonts w:eastAsia="Times New Roman"/>
          <w:lang w:val="ru-RU"/>
        </w:rPr>
        <w:t>Не вызывает разногласий тот факт, что речь в документе идет о ТЗ, и МКГР не должен попасть в ловушку бесконечного обсуждения по вопросу об определении ТЗ</w:t>
      </w:r>
      <w:r w:rsidR="00A96AF3" w:rsidRPr="000D6ABB">
        <w:rPr>
          <w:rFonts w:eastAsia="Times New Roman"/>
          <w:lang w:val="ru-RU"/>
        </w:rPr>
        <w:t xml:space="preserve">.  </w:t>
      </w:r>
      <w:r w:rsidRPr="000D6ABB">
        <w:rPr>
          <w:rFonts w:eastAsia="Times New Roman"/>
          <w:lang w:val="ru-RU"/>
        </w:rPr>
        <w:t>Можно сблизить вариант 4 и вариант 3, включив критерии в вариант 3</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Таиланда ранее поддержала вариант 3</w:t>
      </w:r>
      <w:r w:rsidR="00A96AF3" w:rsidRPr="000D6ABB">
        <w:rPr>
          <w:rFonts w:eastAsia="Times New Roman"/>
          <w:lang w:val="ru-RU"/>
        </w:rPr>
        <w:t xml:space="preserve">.  </w:t>
      </w:r>
      <w:r w:rsidRPr="000D6ABB">
        <w:rPr>
          <w:rFonts w:eastAsia="Times New Roman"/>
          <w:lang w:val="ru-RU"/>
        </w:rPr>
        <w:t>Однако в духе продвижения вперед и в целях устранения чрезмерно большого числа альтернатив она поддерживает вариант 1, понимая, что МКГР выступит в пользу варианта 1 в разделе «Использование терминов» по данному предмету</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Нигерии, выступая от имени Африканской группы, поддержала вариант 1</w:t>
      </w:r>
      <w:r w:rsidR="00A96AF3" w:rsidRPr="000D6ABB">
        <w:rPr>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Индии присоединилась к заявлению, сделанному делегацией Индонезии от имени СЕМ, и к заявлению, сделанному делегацией Таиланда</w:t>
      </w:r>
      <w:r w:rsidR="00A96AF3" w:rsidRPr="000D6ABB">
        <w:rPr>
          <w:rFonts w:eastAsia="Times New Roman"/>
          <w:lang w:val="ru-RU"/>
        </w:rPr>
        <w:t xml:space="preserve">.  </w:t>
      </w:r>
      <w:r w:rsidRPr="000D6ABB">
        <w:rPr>
          <w:rFonts w:eastAsia="Times New Roman"/>
          <w:lang w:val="ru-RU"/>
        </w:rPr>
        <w:t>Она поддерживает вариант 1, однако необходимо дать надлежащее определение ТЗ в разделе «Использование терминов», как это отражено в варианте 3</w:t>
      </w:r>
      <w:r w:rsidR="00A96AF3" w:rsidRPr="000D6ABB">
        <w:rPr>
          <w:rFonts w:eastAsia="Times New Roman"/>
          <w:lang w:val="ru-RU"/>
        </w:rPr>
        <w:t xml:space="preserve">.  </w:t>
      </w:r>
      <w:r w:rsidRPr="000D6ABB">
        <w:rPr>
          <w:rFonts w:eastAsia="Times New Roman"/>
          <w:lang w:val="ru-RU"/>
        </w:rPr>
        <w:t xml:space="preserve">Она не поддерживает включение критериев охраноспособности в </w:t>
      </w:r>
      <w:r w:rsidR="00836CA0">
        <w:rPr>
          <w:rFonts w:eastAsia="Times New Roman"/>
          <w:lang w:val="ru-RU"/>
        </w:rPr>
        <w:t>с</w:t>
      </w:r>
      <w:r w:rsidRPr="000D6ABB">
        <w:rPr>
          <w:rFonts w:eastAsia="Times New Roman"/>
          <w:lang w:val="ru-RU"/>
        </w:rPr>
        <w:t>татье 1</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 xml:space="preserve">Делегация ЕС, выступая от имени ЕС и его государств-членов, сообщила, что критерии охраноспособности следует включить в </w:t>
      </w:r>
      <w:r w:rsidR="00836CA0">
        <w:rPr>
          <w:rFonts w:eastAsia="Times New Roman"/>
          <w:lang w:val="ru-RU"/>
        </w:rPr>
        <w:t>с</w:t>
      </w:r>
      <w:r w:rsidRPr="000D6ABB">
        <w:rPr>
          <w:rFonts w:eastAsia="Times New Roman"/>
          <w:lang w:val="ru-RU"/>
        </w:rPr>
        <w:t>татью 1, а не в определение</w:t>
      </w:r>
      <w:r w:rsidR="00A96AF3" w:rsidRPr="000D6ABB">
        <w:rPr>
          <w:rFonts w:eastAsia="Times New Roman"/>
          <w:lang w:val="ru-RU"/>
        </w:rPr>
        <w:t xml:space="preserve">.  </w:t>
      </w:r>
      <w:r w:rsidRPr="000D6ABB">
        <w:rPr>
          <w:rFonts w:eastAsia="Times New Roman"/>
          <w:lang w:val="ru-RU"/>
        </w:rPr>
        <w:t>Она поддерживает вариант 2</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Для делегации Ирана (Исламская Республика) предпочтителен вариант 1</w:t>
      </w:r>
      <w:r w:rsidR="00A96AF3" w:rsidRPr="000D6ABB">
        <w:rPr>
          <w:rFonts w:eastAsia="Times New Roman"/>
          <w:lang w:val="ru-RU"/>
        </w:rPr>
        <w:t xml:space="preserve">.  </w:t>
      </w:r>
      <w:r w:rsidRPr="000D6ABB">
        <w:rPr>
          <w:rFonts w:eastAsia="Times New Roman"/>
          <w:lang w:val="ru-RU"/>
        </w:rPr>
        <w:t>Она поддерживает заявление делегации Индонезии от имени СЕМ</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США поддержала вариант 4</w:t>
      </w:r>
      <w:r w:rsidR="00A96AF3" w:rsidRPr="000D6ABB">
        <w:rPr>
          <w:rFonts w:eastAsia="Times New Roman"/>
          <w:lang w:val="ru-RU"/>
        </w:rPr>
        <w:t xml:space="preserve">.  </w:t>
      </w:r>
      <w:r w:rsidRPr="000D6ABB">
        <w:rPr>
          <w:rFonts w:eastAsia="Times New Roman"/>
          <w:lang w:val="ru-RU"/>
        </w:rPr>
        <w:t>Она не приветствует сочетание варианта 3 и варианта 4</w:t>
      </w:r>
      <w:r w:rsidR="00A96AF3" w:rsidRPr="000D6ABB">
        <w:rPr>
          <w:rFonts w:eastAsia="Times New Roman"/>
          <w:lang w:val="ru-RU"/>
        </w:rPr>
        <w:t xml:space="preserve">.  </w:t>
      </w:r>
      <w:r w:rsidRPr="000D6ABB">
        <w:rPr>
          <w:rFonts w:eastAsia="Times New Roman"/>
          <w:lang w:val="ru-RU"/>
        </w:rPr>
        <w:t>Она не может принять критерии охраноспособности, которые могут позволить, чтобы информация, уже широко известная за пределами общины, пользовалась охраной в качестве ТЗ</w:t>
      </w:r>
      <w:r w:rsidR="00A96AF3" w:rsidRPr="000D6ABB">
        <w:rPr>
          <w:rFonts w:eastAsia="Times New Roman"/>
          <w:lang w:val="ru-RU"/>
        </w:rPr>
        <w:t xml:space="preserve">.  </w:t>
      </w:r>
      <w:r w:rsidRPr="000D6ABB">
        <w:rPr>
          <w:rFonts w:eastAsia="Times New Roman"/>
          <w:lang w:val="ru-RU"/>
        </w:rPr>
        <w:t>Неясно также, каким образом нации/государства создают или развивают ТЗ</w:t>
      </w:r>
      <w:r w:rsidR="00A96AF3" w:rsidRPr="000D6ABB">
        <w:rPr>
          <w:rFonts w:eastAsia="Times New Roman"/>
          <w:lang w:val="ru-RU"/>
        </w:rPr>
        <w:t xml:space="preserve">.  </w:t>
      </w:r>
      <w:r w:rsidRPr="000D6ABB">
        <w:rPr>
          <w:rFonts w:eastAsia="Times New Roman"/>
          <w:lang w:val="ru-RU"/>
        </w:rPr>
        <w:t>Если перечисленные области ТЗ не являются исчерпывающим списком, она интересуется, почему были выбраны данные области, а не другие</w:t>
      </w:r>
      <w:r w:rsidR="00A96AF3" w:rsidRPr="000D6ABB">
        <w:rPr>
          <w:rFonts w:eastAsia="Times New Roman"/>
          <w:lang w:val="ru-RU"/>
        </w:rPr>
        <w:t xml:space="preserve">.  </w:t>
      </w:r>
      <w:r w:rsidRPr="000D6ABB">
        <w:rPr>
          <w:rFonts w:eastAsia="Times New Roman"/>
          <w:lang w:val="ru-RU"/>
        </w:rPr>
        <w:t>Она задала вопрос о том, может ли перечисление указанного списка в варианте 3 быть включено в качестве примеров</w:t>
      </w:r>
      <w:r w:rsidR="00A96AF3" w:rsidRPr="000D6ABB">
        <w:rPr>
          <w:rFonts w:eastAsia="Times New Roman"/>
          <w:lang w:val="ru-RU"/>
        </w:rPr>
        <w:t xml:space="preserve">.  </w:t>
      </w:r>
    </w:p>
    <w:p w:rsidR="00F9575E" w:rsidRPr="000D6ABB" w:rsidRDefault="00F9575E">
      <w:pPr>
        <w:rPr>
          <w:rFonts w:eastAsia="Times New Roman"/>
          <w:lang w:val="ru-RU"/>
        </w:rPr>
      </w:pPr>
      <w:r w:rsidRPr="000D6ABB">
        <w:rPr>
          <w:rFonts w:eastAsia="Times New Roman"/>
          <w:lang w:val="ru-RU"/>
        </w:rPr>
        <w:t xml:space="preserve"> </w:t>
      </w: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Японии сообщила, что повышение уровня ясности имеет существенное значение для того, чтобы избежать споров по вопросу о том, следует ли предоставлять охрану ТЗ на международном уровне или нет</w:t>
      </w:r>
      <w:r w:rsidR="00A96AF3" w:rsidRPr="000D6ABB">
        <w:rPr>
          <w:rFonts w:eastAsia="Times New Roman"/>
          <w:lang w:val="ru-RU"/>
        </w:rPr>
        <w:t xml:space="preserve">.  </w:t>
      </w:r>
      <w:r w:rsidRPr="000D6ABB">
        <w:rPr>
          <w:rFonts w:eastAsia="Times New Roman"/>
          <w:lang w:val="ru-RU"/>
        </w:rPr>
        <w:t>Необходимо уточнить критерии понятия «традиционные»</w:t>
      </w:r>
      <w:r w:rsidR="00A96AF3" w:rsidRPr="000D6ABB">
        <w:rPr>
          <w:rFonts w:eastAsia="Times New Roman"/>
          <w:lang w:val="ru-RU"/>
        </w:rPr>
        <w:t xml:space="preserve">.  </w:t>
      </w:r>
      <w:r w:rsidRPr="000D6ABB">
        <w:rPr>
          <w:rFonts w:eastAsia="Times New Roman"/>
          <w:lang w:val="ru-RU"/>
        </w:rPr>
        <w:t>Кроме того, такие формулировки, как «из поколения в поколение» и «связаны c культурным наследием бенефициаров», неуместны в качестве предмета документа, поскольку их значение носит неясный характер</w:t>
      </w:r>
      <w:r w:rsidR="00A96AF3" w:rsidRPr="000D6ABB">
        <w:rPr>
          <w:rFonts w:eastAsia="Times New Roman"/>
          <w:lang w:val="ru-RU"/>
        </w:rPr>
        <w:t xml:space="preserve">.  </w:t>
      </w:r>
      <w:r w:rsidRPr="000D6ABB">
        <w:rPr>
          <w:rFonts w:eastAsia="Times New Roman"/>
          <w:lang w:val="ru-RU"/>
        </w:rPr>
        <w:t>Более того, между различными владельцами могут возникать потенциальные конфликты по вопросу об одних и тех же или почти одних и тех же ТЗ</w:t>
      </w:r>
      <w:r w:rsidR="00A96AF3" w:rsidRPr="000D6ABB">
        <w:rPr>
          <w:rFonts w:eastAsia="Times New Roman"/>
          <w:lang w:val="ru-RU"/>
        </w:rPr>
        <w:t xml:space="preserve">.  </w:t>
      </w:r>
      <w:r w:rsidRPr="000D6ABB">
        <w:rPr>
          <w:rFonts w:eastAsia="Times New Roman"/>
          <w:lang w:val="ru-RU"/>
        </w:rPr>
        <w:t>Иными словами, одни и те же или почти одни и те же ТЗ могут существовать в разных регионах независимо друг от друга</w:t>
      </w:r>
      <w:r w:rsidR="00A96AF3" w:rsidRPr="000D6ABB">
        <w:rPr>
          <w:rFonts w:eastAsia="Times New Roman"/>
          <w:lang w:val="ru-RU"/>
        </w:rPr>
        <w:t xml:space="preserve">.  </w:t>
      </w:r>
      <w:r w:rsidRPr="000D6ABB">
        <w:rPr>
          <w:rFonts w:eastAsia="Times New Roman"/>
          <w:lang w:val="ru-RU"/>
        </w:rPr>
        <w:lastRenderedPageBreak/>
        <w:t>Повышение уровня ясности имеет существенное значение для предотвращения каких-либо потенциальных споров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обратилась с просьбой пояснить выступление делегации США по вопросу о варианте 4</w:t>
      </w:r>
      <w:r w:rsidR="00A96AF3" w:rsidRPr="000D6ABB">
        <w:rPr>
          <w:rFonts w:eastAsia="Times New Roman"/>
          <w:lang w:val="ru-RU"/>
        </w:rPr>
        <w:t xml:space="preserve">.  </w:t>
      </w:r>
      <w:r w:rsidRPr="000D6ABB">
        <w:rPr>
          <w:rFonts w:eastAsia="Times New Roman"/>
          <w:lang w:val="ru-RU"/>
        </w:rPr>
        <w:t>В данном варианте упоминаются критерии, характеристики и срок, которые не являются предметом этой статьи</w:t>
      </w:r>
      <w:r w:rsidR="00A96AF3" w:rsidRPr="000D6ABB">
        <w:rPr>
          <w:rFonts w:eastAsia="Times New Roman"/>
          <w:lang w:val="ru-RU"/>
        </w:rPr>
        <w:t xml:space="preserve">.  </w:t>
      </w:r>
      <w:r w:rsidRPr="000D6ABB">
        <w:rPr>
          <w:rFonts w:eastAsia="Times New Roman"/>
          <w:lang w:val="ru-RU"/>
        </w:rPr>
        <w:t>В варианте 4 подразумеваются три других статьи</w:t>
      </w:r>
      <w:r w:rsidR="00A96AF3" w:rsidRPr="000D6ABB">
        <w:rPr>
          <w:rFonts w:eastAsia="Times New Roman"/>
          <w:lang w:val="ru-RU"/>
        </w:rPr>
        <w:t xml:space="preserve">.  </w:t>
      </w:r>
      <w:r w:rsidRPr="000D6ABB">
        <w:rPr>
          <w:rFonts w:eastAsia="Times New Roman"/>
          <w:lang w:val="ru-RU"/>
        </w:rPr>
        <w:t>Она поинтересовалась, какой подход применяется здесь</w:t>
      </w:r>
      <w:r w:rsidR="00A96AF3" w:rsidRPr="000D6ABB">
        <w:rPr>
          <w:rFonts w:eastAsia="Times New Roman"/>
          <w:lang w:val="ru-RU"/>
        </w:rPr>
        <w:t xml:space="preserve">.  </w:t>
      </w:r>
      <w:r w:rsidRPr="000D6ABB">
        <w:rPr>
          <w:rFonts w:eastAsia="Times New Roman"/>
          <w:lang w:val="ru-RU"/>
        </w:rPr>
        <w:t>Кроме того, она обратилась к обеспокоенности, выраженной делегацией Японии, в отношении формулировок «из поколения в поколение» и «традиционные»</w:t>
      </w:r>
      <w:r w:rsidR="00A96AF3" w:rsidRPr="000D6ABB">
        <w:rPr>
          <w:rFonts w:eastAsia="Times New Roman"/>
          <w:lang w:val="ru-RU"/>
        </w:rPr>
        <w:t xml:space="preserve">.  </w:t>
      </w:r>
      <w:r w:rsidRPr="000D6ABB">
        <w:rPr>
          <w:rFonts w:eastAsia="Times New Roman"/>
          <w:lang w:val="ru-RU"/>
        </w:rPr>
        <w:t>Существуют международные документы, в которых используются те же термины для ТЗ</w:t>
      </w:r>
      <w:r w:rsidR="00A96AF3" w:rsidRPr="000D6ABB">
        <w:rPr>
          <w:rFonts w:eastAsia="Times New Roman"/>
          <w:lang w:val="ru-RU"/>
        </w:rPr>
        <w:t xml:space="preserve">.  </w:t>
      </w:r>
      <w:r w:rsidRPr="000D6ABB">
        <w:rPr>
          <w:rFonts w:eastAsia="Times New Roman"/>
          <w:lang w:val="ru-RU"/>
        </w:rPr>
        <w:t>Она поинтересовалась, возникали ли вопросы в отношении правового статуса указанных международных документов и национальных законов, которые внедрили их</w:t>
      </w:r>
      <w:r w:rsidR="00A96AF3" w:rsidRPr="000D6ABB">
        <w:rPr>
          <w:rFonts w:eastAsia="Times New Roman"/>
          <w:lang w:val="ru-RU"/>
        </w:rPr>
        <w:t xml:space="preserve">.  </w:t>
      </w:r>
      <w:r w:rsidRPr="000D6ABB">
        <w:rPr>
          <w:rFonts w:eastAsia="Times New Roman"/>
          <w:lang w:val="ru-RU"/>
        </w:rPr>
        <w:t>Она поинтересовалась, почему ту же формулировку нельзя использовать в Проектах статей, где рассматривается тот же предмет</w:t>
      </w:r>
      <w:r w:rsidR="00A96AF3" w:rsidRPr="000D6ABB">
        <w:rPr>
          <w:rFonts w:eastAsia="Times New Roman"/>
          <w:lang w:val="ru-RU"/>
        </w:rPr>
        <w:t xml:space="preserve">.  </w:t>
      </w:r>
      <w:r w:rsidRPr="000D6ABB">
        <w:rPr>
          <w:rFonts w:eastAsia="Times New Roman"/>
          <w:lang w:val="ru-RU"/>
        </w:rPr>
        <w:t>Упоминание об одних и тех же владельцах ТЗ в трансграничном контексте является предметом другой статьи</w:t>
      </w:r>
      <w:r w:rsidR="00A96AF3" w:rsidRPr="000D6ABB">
        <w:rPr>
          <w:rFonts w:eastAsia="Times New Roman"/>
          <w:lang w:val="ru-RU"/>
        </w:rPr>
        <w:t xml:space="preserve">.  </w:t>
      </w:r>
      <w:r w:rsidRPr="000D6ABB">
        <w:rPr>
          <w:rFonts w:eastAsia="Times New Roman"/>
          <w:lang w:val="ru-RU"/>
        </w:rPr>
        <w:t>Она хотела бы оставить указанные темы в раздельном виде в отдельных статьях, чтобы текст носил более четкий характер</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Чили сообщила, что данный документ явным образом применяется к ТЗ</w:t>
      </w:r>
      <w:r w:rsidR="00A96AF3" w:rsidRPr="000D6ABB">
        <w:rPr>
          <w:rFonts w:eastAsia="Times New Roman"/>
          <w:lang w:val="ru-RU"/>
        </w:rPr>
        <w:t xml:space="preserve">.  </w:t>
      </w:r>
      <w:r w:rsidRPr="000D6ABB">
        <w:rPr>
          <w:rFonts w:eastAsia="Times New Roman"/>
          <w:lang w:val="ru-RU"/>
        </w:rPr>
        <w:t>Она изучает идею о введении критериев охраноспособности в альтернативные варианты, чтобы сформировать ясность в вопросе о том, какие знания подлежат охране</w:t>
      </w:r>
      <w:r w:rsidR="00A96AF3" w:rsidRPr="000D6ABB">
        <w:rPr>
          <w:rFonts w:eastAsia="Times New Roman"/>
          <w:lang w:val="ru-RU"/>
        </w:rPr>
        <w:t xml:space="preserve">.  </w:t>
      </w:r>
      <w:r w:rsidRPr="000D6ABB">
        <w:rPr>
          <w:rFonts w:eastAsia="Times New Roman"/>
          <w:lang w:val="ru-RU"/>
        </w:rPr>
        <w:t>Для нее предпочтительнее не включать в состав план-график</w:t>
      </w:r>
      <w:r w:rsidR="00A96AF3" w:rsidRPr="000D6ABB">
        <w:rPr>
          <w:rFonts w:eastAsia="Times New Roman"/>
          <w:lang w:val="ru-RU"/>
        </w:rPr>
        <w:t xml:space="preserve">.  </w:t>
      </w:r>
      <w:r w:rsidRPr="000D6ABB">
        <w:rPr>
          <w:rFonts w:eastAsia="Times New Roman"/>
          <w:lang w:val="ru-RU"/>
        </w:rPr>
        <w:t>Она обратилась к остальным делегациям с просьбой предоставить альтернативы достижению консенсуса по данному вопросу</w:t>
      </w:r>
      <w:r w:rsidR="00A96AF3" w:rsidRPr="000D6ABB">
        <w:rPr>
          <w:rFonts w:eastAsia="Times New Roman"/>
          <w:lang w:val="ru-RU"/>
        </w:rPr>
        <w:t xml:space="preserve">.  </w:t>
      </w:r>
    </w:p>
    <w:p w:rsidR="00F9575E" w:rsidRPr="000D6ABB" w:rsidRDefault="00F9575E">
      <w:pPr>
        <w:pStyle w:val="ListParagraph"/>
        <w:ind w:left="54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США пояснила, что ее предыдущее выступление затрагивало вариант 3</w:t>
      </w:r>
      <w:r w:rsidR="00A96AF3" w:rsidRPr="000D6ABB">
        <w:rPr>
          <w:rFonts w:eastAsia="Times New Roman"/>
          <w:lang w:val="ru-RU"/>
        </w:rPr>
        <w:t xml:space="preserve">.  </w:t>
      </w:r>
      <w:r w:rsidRPr="000D6ABB">
        <w:rPr>
          <w:rFonts w:eastAsia="Times New Roman"/>
          <w:lang w:val="ru-RU"/>
        </w:rPr>
        <w:t>Она хотела бы отреагировать на замечание делегации Чили в отношении варианта 4</w:t>
      </w:r>
      <w:r w:rsidR="00A96AF3" w:rsidRPr="000D6ABB">
        <w:rPr>
          <w:rFonts w:eastAsia="Times New Roman"/>
          <w:lang w:val="ru-RU"/>
        </w:rPr>
        <w:t xml:space="preserve">.  </w:t>
      </w:r>
      <w:r w:rsidRPr="000D6ABB">
        <w:rPr>
          <w:rFonts w:eastAsia="Times New Roman"/>
          <w:lang w:val="ru-RU"/>
        </w:rPr>
        <w:t>Аналогично подходу, принятому в других сетях ИС, вариант 1 один должен начинаться с сужения того, какие типы ТЗ являются охраноспособными</w:t>
      </w:r>
      <w:r w:rsidR="00A96AF3" w:rsidRPr="000D6ABB">
        <w:rPr>
          <w:rFonts w:eastAsia="Times New Roman"/>
          <w:lang w:val="ru-RU"/>
        </w:rPr>
        <w:t xml:space="preserve">.  </w:t>
      </w:r>
      <w:r w:rsidRPr="000D6ABB">
        <w:rPr>
          <w:rFonts w:eastAsia="Times New Roman"/>
          <w:lang w:val="ru-RU"/>
        </w:rPr>
        <w:t>Вторую часть анализа, в которой определяются охраняемые ТЗ, можно найти в статье 3</w:t>
      </w:r>
      <w:r w:rsidR="00A96AF3" w:rsidRPr="000D6ABB">
        <w:rPr>
          <w:rFonts w:eastAsia="Times New Roman"/>
          <w:lang w:val="ru-RU"/>
        </w:rPr>
        <w:t xml:space="preserve">.  </w:t>
      </w:r>
      <w:r w:rsidRPr="000D6ABB">
        <w:rPr>
          <w:rFonts w:eastAsia="Times New Roman"/>
          <w:lang w:val="ru-RU"/>
        </w:rPr>
        <w:t>На указанные типы требований к охраноспособности в целом полагаются режимы, связанные с ИС, в том числе посредством законов в отношении ИС в государствах-членах, входящих в МКГР</w:t>
      </w:r>
      <w:r w:rsidR="00A96AF3" w:rsidRPr="000D6ABB">
        <w:rPr>
          <w:rFonts w:eastAsia="Times New Roman"/>
          <w:lang w:val="ru-RU"/>
        </w:rPr>
        <w:t xml:space="preserve">.  </w:t>
      </w:r>
      <w:r w:rsidRPr="000D6ABB">
        <w:rPr>
          <w:rFonts w:eastAsia="Times New Roman"/>
          <w:lang w:val="ru-RU"/>
        </w:rPr>
        <w:t>Таковы условия, которые следует использовать для определения охраноспособности ТЗ</w:t>
      </w:r>
      <w:r w:rsidR="00A96AF3" w:rsidRPr="000D6ABB">
        <w:rPr>
          <w:rFonts w:eastAsia="Times New Roman"/>
          <w:lang w:val="ru-RU"/>
        </w:rPr>
        <w:t xml:space="preserve">.  </w:t>
      </w:r>
      <w:r w:rsidRPr="000D6ABB">
        <w:rPr>
          <w:rFonts w:eastAsia="Times New Roman"/>
          <w:lang w:val="ru-RU"/>
        </w:rPr>
        <w:t>Она выражает признательность за обеспокоенности, поднятые на тридцать первой сессии и вновь поднятые делегацией Чили в отношении требования об ограничении по времени, при котором охраноспособные ТЗ должны передаваться из поколения в поколение в течение срока, составляющего не менее 50 лет</w:t>
      </w:r>
      <w:r w:rsidR="00A96AF3" w:rsidRPr="000D6ABB">
        <w:rPr>
          <w:rFonts w:eastAsia="Times New Roman"/>
          <w:lang w:val="ru-RU"/>
        </w:rPr>
        <w:t xml:space="preserve">.  </w:t>
      </w:r>
      <w:r w:rsidRPr="000D6ABB">
        <w:rPr>
          <w:rFonts w:eastAsia="Times New Roman"/>
          <w:lang w:val="ru-RU"/>
        </w:rPr>
        <w:t>Некоторые государства-члены сообщили, что срок, составляющий годы, возможно, является неприемлемым в контексте ТЗ, поскольку некоторые КМО, возможно, измеряют течение времени иными способами</w:t>
      </w:r>
      <w:r w:rsidR="00A96AF3" w:rsidRPr="000D6ABB">
        <w:rPr>
          <w:rFonts w:eastAsia="Times New Roman"/>
          <w:lang w:val="ru-RU"/>
        </w:rPr>
        <w:t xml:space="preserve">.  </w:t>
      </w:r>
      <w:r w:rsidRPr="000D6ABB">
        <w:rPr>
          <w:rFonts w:eastAsia="Times New Roman"/>
          <w:lang w:val="ru-RU"/>
        </w:rPr>
        <w:t>Однако некоторое требование об ограничении по времени имеет большое значение</w:t>
      </w:r>
      <w:r w:rsidR="00A96AF3" w:rsidRPr="000D6ABB">
        <w:rPr>
          <w:rFonts w:eastAsia="Times New Roman"/>
          <w:lang w:val="ru-RU"/>
        </w:rPr>
        <w:t xml:space="preserve">.  </w:t>
      </w:r>
      <w:r w:rsidRPr="000D6ABB">
        <w:rPr>
          <w:rFonts w:eastAsia="Times New Roman"/>
          <w:lang w:val="ru-RU"/>
        </w:rPr>
        <w:t>Делегация предложила обсудить вопрос о том, должны ли охраняемые ТЗ поддерживаться на протяжении определенного количества поколений</w:t>
      </w:r>
      <w:r w:rsidR="00A96AF3" w:rsidRPr="000D6ABB">
        <w:rPr>
          <w:rFonts w:eastAsia="Times New Roman"/>
          <w:lang w:val="ru-RU"/>
        </w:rPr>
        <w:t xml:space="preserve">.  </w:t>
      </w:r>
      <w:r w:rsidRPr="000D6ABB">
        <w:rPr>
          <w:rFonts w:eastAsia="Times New Roman"/>
          <w:lang w:val="ru-RU"/>
        </w:rPr>
        <w:t>Указанное понимание согласуется с другими определениями ТЗ, поскольку большинство государств-членов признает тот факт, что ТЗ передаются между поколениями или из поколения в поколение</w:t>
      </w:r>
      <w:r w:rsidR="00A96AF3" w:rsidRPr="000D6ABB">
        <w:rPr>
          <w:rFonts w:eastAsia="Times New Roman"/>
          <w:lang w:val="ru-RU"/>
        </w:rPr>
        <w:t xml:space="preserve">.  </w:t>
      </w:r>
      <w:r w:rsidRPr="000D6ABB">
        <w:rPr>
          <w:rFonts w:eastAsia="Times New Roman"/>
          <w:lang w:val="ru-RU"/>
        </w:rPr>
        <w:t xml:space="preserve">При определении того, в течение </w:t>
      </w:r>
      <w:r w:rsidR="00A950D8" w:rsidRPr="000D6ABB">
        <w:rPr>
          <w:rFonts w:eastAsia="Times New Roman"/>
          <w:lang w:val="ru-RU"/>
        </w:rPr>
        <w:t>скольких</w:t>
      </w:r>
      <w:r w:rsidRPr="000D6ABB">
        <w:rPr>
          <w:rFonts w:eastAsia="Times New Roman"/>
          <w:lang w:val="ru-RU"/>
        </w:rPr>
        <w:t xml:space="preserve"> поколений должны поддерживаться ТЗ, необходимо учитывать характер и динамику ТЗ и структур семьи</w:t>
      </w:r>
      <w:r w:rsidR="00A96AF3" w:rsidRPr="000D6ABB">
        <w:rPr>
          <w:rFonts w:eastAsia="Times New Roman"/>
          <w:lang w:val="ru-RU"/>
        </w:rPr>
        <w:t xml:space="preserve">.  </w:t>
      </w:r>
      <w:r w:rsidRPr="000D6ABB">
        <w:rPr>
          <w:rFonts w:eastAsia="Times New Roman"/>
          <w:lang w:val="ru-RU"/>
        </w:rPr>
        <w:t>Например, во всем мире, в том числе в США, совместное проживание нескольких поколений является обычной ситуацией</w:t>
      </w:r>
      <w:r w:rsidR="00A96AF3" w:rsidRPr="000D6ABB">
        <w:rPr>
          <w:rFonts w:eastAsia="Times New Roman"/>
          <w:lang w:val="ru-RU"/>
        </w:rPr>
        <w:t xml:space="preserve">.  </w:t>
      </w:r>
      <w:r w:rsidRPr="000D6ABB">
        <w:rPr>
          <w:rFonts w:eastAsia="Times New Roman"/>
          <w:lang w:val="ru-RU"/>
        </w:rPr>
        <w:t>Например, дедушки и бабушки, родители и дети зачастую проживают под одной крышей</w:t>
      </w:r>
      <w:r w:rsidR="00A96AF3" w:rsidRPr="000D6ABB">
        <w:rPr>
          <w:rFonts w:eastAsia="Times New Roman"/>
          <w:lang w:val="ru-RU"/>
        </w:rPr>
        <w:t xml:space="preserve">.  </w:t>
      </w:r>
      <w:r w:rsidRPr="000D6ABB">
        <w:rPr>
          <w:rFonts w:eastAsia="Times New Roman"/>
          <w:lang w:val="ru-RU"/>
        </w:rPr>
        <w:t>Иногда, если семье особенно повезло, возможно, еще живы прадедушки и прабабушки, и в некоторых случаях они также проживают с семьей</w:t>
      </w:r>
      <w:r w:rsidR="00A96AF3" w:rsidRPr="000D6ABB">
        <w:rPr>
          <w:rFonts w:eastAsia="Times New Roman"/>
          <w:lang w:val="ru-RU"/>
        </w:rPr>
        <w:t xml:space="preserve">.  </w:t>
      </w:r>
      <w:r w:rsidRPr="000D6ABB">
        <w:rPr>
          <w:rFonts w:eastAsia="Times New Roman"/>
          <w:lang w:val="ru-RU"/>
        </w:rPr>
        <w:t>В указанных случаях дедушка или бабушка либо прадедушка или прабабушка могут однажды утром создать ТЗ, например, новый рецепт еды, и в течение дня поделиться данной информацией с остальными членами семьи</w:t>
      </w:r>
      <w:r w:rsidR="00A96AF3" w:rsidRPr="000D6ABB">
        <w:rPr>
          <w:rFonts w:eastAsia="Times New Roman"/>
          <w:lang w:val="ru-RU"/>
        </w:rPr>
        <w:t xml:space="preserve">.  </w:t>
      </w:r>
      <w:r w:rsidRPr="000D6ABB">
        <w:rPr>
          <w:rFonts w:eastAsia="Times New Roman"/>
          <w:lang w:val="ru-RU"/>
        </w:rPr>
        <w:t>К вечеру можно говорить о том, что ТЗ были переданы через три или четыре поколения, создав форму охраняемых ТЗ в течение срока, составляющего менее 24 часов</w:t>
      </w:r>
      <w:r w:rsidR="00A96AF3" w:rsidRPr="000D6ABB">
        <w:rPr>
          <w:rFonts w:eastAsia="Times New Roman"/>
          <w:lang w:val="ru-RU"/>
        </w:rPr>
        <w:t xml:space="preserve">.  </w:t>
      </w:r>
      <w:r w:rsidRPr="000D6ABB">
        <w:rPr>
          <w:rFonts w:eastAsia="Times New Roman"/>
          <w:lang w:val="ru-RU"/>
        </w:rPr>
        <w:t xml:space="preserve">Введение </w:t>
      </w:r>
      <w:r w:rsidRPr="000D6ABB">
        <w:rPr>
          <w:rFonts w:eastAsia="Times New Roman"/>
          <w:lang w:val="ru-RU"/>
        </w:rPr>
        <w:lastRenderedPageBreak/>
        <w:t>сбалансированного условия об ограничении по времени в качестве критерия охраноспособности обеспечивает четкий путь к определению того, какие ТЗ могут охраняться</w:t>
      </w:r>
      <w:r w:rsidR="00A96AF3" w:rsidRPr="000D6ABB">
        <w:rPr>
          <w:rFonts w:eastAsia="Times New Roman"/>
          <w:lang w:val="ru-RU"/>
        </w:rPr>
        <w:t xml:space="preserve">.  </w:t>
      </w:r>
      <w:r w:rsidRPr="000D6ABB">
        <w:rPr>
          <w:rFonts w:eastAsia="Times New Roman"/>
          <w:lang w:val="ru-RU"/>
        </w:rPr>
        <w:t>Поскольку распространено существование ситуаций, при которых в данный момент времени могут присутствовать четыре поколения, она предлагает включить в текст условие об ограничении по времени, которое требует, чтобы ТЗ поддерживались в течение пяти поколений до того, как они станут охраноспособными</w:t>
      </w:r>
      <w:r w:rsidR="00A96AF3" w:rsidRPr="000D6ABB">
        <w:rPr>
          <w:rFonts w:eastAsia="Times New Roman"/>
          <w:lang w:val="ru-RU"/>
        </w:rPr>
        <w:t xml:space="preserve">.  </w:t>
      </w:r>
      <w:r w:rsidRPr="000D6ABB">
        <w:rPr>
          <w:rFonts w:eastAsia="Times New Roman"/>
          <w:lang w:val="ru-RU"/>
        </w:rPr>
        <w:t>Это может являться альтернативой требованию о сроке, составляющем 50 лет</w:t>
      </w:r>
      <w:r w:rsidR="00A96AF3" w:rsidRPr="000D6ABB">
        <w:rPr>
          <w:rFonts w:eastAsia="Times New Roman"/>
          <w:lang w:val="ru-RU"/>
        </w:rPr>
        <w:t xml:space="preserve">.  </w:t>
      </w:r>
      <w:r w:rsidRPr="000D6ABB">
        <w:rPr>
          <w:rFonts w:eastAsia="Times New Roman"/>
          <w:lang w:val="ru-RU"/>
        </w:rPr>
        <w:t>Она выражает надежду на то, что государства-члены, возможно, рассмотрят новое предложение, и ожидает обсуждения по вопросу о надлежащем количестве поколений, в течение которого должны поддерживаться ТЗ для того, чтобы являться охраноспособными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Представитель племен тулалип заявил, что с определением, предложенным делегацией США, новым ТЗ станет весьма сложно воспользоваться охраной</w:t>
      </w:r>
      <w:r w:rsidR="00A96AF3" w:rsidRPr="000D6ABB">
        <w:rPr>
          <w:rFonts w:eastAsia="Times New Roman"/>
          <w:lang w:val="ru-RU"/>
        </w:rPr>
        <w:t xml:space="preserve">.  </w:t>
      </w:r>
      <w:r w:rsidRPr="000D6ABB">
        <w:rPr>
          <w:rFonts w:eastAsia="Times New Roman"/>
          <w:lang w:val="ru-RU"/>
        </w:rPr>
        <w:t>Если в одном поколении возникает традиция или инновация, основанная на традиции, в следующих поколениях она не будет охраняться</w:t>
      </w:r>
      <w:r w:rsidR="00A96AF3" w:rsidRPr="000D6ABB">
        <w:rPr>
          <w:rFonts w:eastAsia="Times New Roman"/>
          <w:lang w:val="ru-RU"/>
        </w:rPr>
        <w:t xml:space="preserve">.  </w:t>
      </w:r>
      <w:r w:rsidRPr="000D6ABB">
        <w:rPr>
          <w:rFonts w:eastAsia="Times New Roman"/>
          <w:lang w:val="ru-RU"/>
        </w:rPr>
        <w:t>Поскольку она не охраняется, она может получить широкое распространение, и ее могут использовать другие лица, поскольку охрана отсутствует</w:t>
      </w:r>
      <w:r w:rsidR="00A96AF3" w:rsidRPr="000D6ABB">
        <w:rPr>
          <w:rFonts w:eastAsia="Times New Roman"/>
          <w:lang w:val="ru-RU"/>
        </w:rPr>
        <w:t xml:space="preserve">.  </w:t>
      </w:r>
      <w:r w:rsidRPr="000D6ABB">
        <w:rPr>
          <w:rFonts w:eastAsia="Times New Roman"/>
          <w:lang w:val="ru-RU"/>
        </w:rPr>
        <w:t>Он поинтересовался, каким образом обеспечить охрану в этом случае, если прошло пять поколений</w:t>
      </w:r>
      <w:r w:rsidR="00A96AF3" w:rsidRPr="000D6ABB">
        <w:rPr>
          <w:rFonts w:eastAsia="Times New Roman"/>
          <w:lang w:val="ru-RU"/>
        </w:rPr>
        <w:t xml:space="preserve">.  </w:t>
      </w:r>
      <w:r w:rsidRPr="000D6ABB">
        <w:rPr>
          <w:rFonts w:eastAsia="Times New Roman"/>
          <w:lang w:val="ru-RU"/>
        </w:rPr>
        <w:t>Как только ее начнут широко применять на практике и использовать другие лица по причине отсутствия охраны в начальных поколениях, в действительности она никогда не будет пользоваться какой-либо охраной</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Нигерии сообщила, что фактор ограничения по времени, предложенный делегациями США и Японии, не является актуальным</w:t>
      </w:r>
      <w:r w:rsidR="00A96AF3" w:rsidRPr="000D6ABB">
        <w:rPr>
          <w:lang w:val="ru-RU"/>
        </w:rPr>
        <w:t xml:space="preserve">.  </w:t>
      </w:r>
      <w:r w:rsidRPr="000D6ABB">
        <w:rPr>
          <w:lang w:val="ru-RU"/>
        </w:rPr>
        <w:t>Отчеты и опросы, проведенные еще в 2001 г., гласят, что термин «традиционный» относится не к продолжительности, а скорее к методу создания</w:t>
      </w:r>
      <w:r w:rsidR="00A96AF3" w:rsidRPr="000D6ABB">
        <w:rPr>
          <w:lang w:val="ru-RU"/>
        </w:rPr>
        <w:t xml:space="preserve">.  </w:t>
      </w:r>
      <w:r w:rsidRPr="000D6ABB">
        <w:rPr>
          <w:lang w:val="ru-RU"/>
        </w:rPr>
        <w:t>Поэтому важность имеет не продолжительность времени, в течение которого используются ТЗ, а способ их передачи от одного поколения к другому</w:t>
      </w:r>
      <w:r w:rsidR="00A96AF3" w:rsidRPr="000D6ABB">
        <w:rPr>
          <w:lang w:val="ru-RU"/>
        </w:rPr>
        <w:t xml:space="preserve">.  </w:t>
      </w:r>
      <w:r w:rsidRPr="000D6ABB">
        <w:rPr>
          <w:lang w:val="ru-RU"/>
        </w:rPr>
        <w:t>Он сообщил, что делегация Японии признала это, как зафиксировано в документе WIPO/GRTKF/IC/24/8</w:t>
      </w:r>
      <w:r w:rsidR="00A96AF3" w:rsidRPr="000D6ABB">
        <w:rPr>
          <w:lang w:val="ru-RU"/>
        </w:rPr>
        <w:t xml:space="preserve">.  </w:t>
      </w:r>
      <w:r w:rsidRPr="000D6ABB">
        <w:rPr>
          <w:lang w:val="ru-RU"/>
        </w:rPr>
        <w:t>Важным аспектом ТЗ является тот факт, что их создание, использование или применения являются частью традиционной культуры общины</w:t>
      </w:r>
      <w:r w:rsidR="00A96AF3" w:rsidRPr="000D6ABB">
        <w:rPr>
          <w:lang w:val="ru-RU"/>
        </w:rPr>
        <w:t xml:space="preserve">.  </w:t>
      </w:r>
      <w:r w:rsidRPr="000D6ABB">
        <w:rPr>
          <w:lang w:val="ru-RU"/>
        </w:rPr>
        <w:t>«Традиционной» не обязательно означает, что знания являются старыми</w:t>
      </w:r>
      <w:r w:rsidR="00A96AF3" w:rsidRPr="000D6ABB">
        <w:rPr>
          <w:lang w:val="ru-RU"/>
        </w:rPr>
        <w:t xml:space="preserve">.  </w:t>
      </w:r>
      <w:r w:rsidRPr="000D6ABB">
        <w:rPr>
          <w:lang w:val="ru-RU"/>
        </w:rPr>
        <w:t>Данный вопрос уже был урегулирован еще в 2001 г</w:t>
      </w:r>
      <w:r w:rsidR="00A96AF3" w:rsidRPr="000D6ABB">
        <w:rPr>
          <w:lang w:val="ru-RU"/>
        </w:rPr>
        <w:t xml:space="preserve">.  </w:t>
      </w:r>
      <w:r w:rsidRPr="000D6ABB">
        <w:rPr>
          <w:lang w:val="ru-RU"/>
        </w:rPr>
        <w:t>ТЗ можно изучить с людьми того же поколения</w:t>
      </w:r>
      <w:r w:rsidR="00A96AF3" w:rsidRPr="000D6ABB">
        <w:rPr>
          <w:lang w:val="ru-RU"/>
        </w:rPr>
        <w:t xml:space="preserve">.  </w:t>
      </w:r>
      <w:r w:rsidRPr="000D6ABB">
        <w:rPr>
          <w:lang w:val="ru-RU"/>
        </w:rPr>
        <w:t>Зачастую такие ТЗ развивают и обогащают те, кто их наследует</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Египта обратилась к выступлению делегации Нигера и сообщила, что существует ряд элементов, придающих знаниям характер традиционных, и продолжительность входит в их число</w:t>
      </w:r>
      <w:r w:rsidR="00A96AF3" w:rsidRPr="000D6ABB">
        <w:rPr>
          <w:rFonts w:eastAsia="Times New Roman"/>
          <w:lang w:val="ru-RU"/>
        </w:rPr>
        <w:t xml:space="preserve">.  </w:t>
      </w:r>
      <w:r w:rsidRPr="000D6ABB">
        <w:rPr>
          <w:rFonts w:eastAsia="Times New Roman"/>
          <w:lang w:val="ru-RU"/>
        </w:rPr>
        <w:t>Существует также вопрос о распространении знаний и о том, каким образом происходит их передача, не с помощью формального образования, а от одного поколения к другому, от родственников, бабушек и дедушек, родителей</w:t>
      </w:r>
      <w:r w:rsidR="00A96AF3" w:rsidRPr="000D6ABB">
        <w:rPr>
          <w:rFonts w:eastAsia="Times New Roman"/>
          <w:lang w:val="ru-RU"/>
        </w:rPr>
        <w:t xml:space="preserve">.  </w:t>
      </w:r>
      <w:r w:rsidRPr="000D6ABB">
        <w:rPr>
          <w:rFonts w:eastAsia="Times New Roman"/>
          <w:lang w:val="ru-RU"/>
        </w:rPr>
        <w:t>В Японии существует проект под названием «Живая сокровищница человечества», который используется в ЮНЕСКО для живых традиций</w:t>
      </w:r>
      <w:r w:rsidR="00A96AF3" w:rsidRPr="000D6ABB">
        <w:rPr>
          <w:rFonts w:eastAsia="Times New Roman"/>
          <w:lang w:val="ru-RU"/>
        </w:rPr>
        <w:t xml:space="preserve">.  </w:t>
      </w:r>
      <w:r w:rsidRPr="000D6ABB">
        <w:rPr>
          <w:rFonts w:eastAsia="Times New Roman"/>
          <w:lang w:val="ru-RU"/>
        </w:rPr>
        <w:t>Наследие Японии сохраняется для новых поколений</w:t>
      </w:r>
      <w:r w:rsidR="00A96AF3" w:rsidRPr="000D6ABB">
        <w:rPr>
          <w:rFonts w:eastAsia="Times New Roman"/>
          <w:lang w:val="ru-RU"/>
        </w:rPr>
        <w:t xml:space="preserve">.  </w:t>
      </w:r>
      <w:r w:rsidRPr="000D6ABB">
        <w:rPr>
          <w:rFonts w:eastAsia="Times New Roman"/>
          <w:lang w:val="ru-RU"/>
        </w:rPr>
        <w:t>Указанный проект приобрел всемирный масштаб в целях поддержания ТЗ и ТВК, поскольку это верно и для фольклора</w:t>
      </w:r>
      <w:r w:rsidR="00A96AF3" w:rsidRPr="000D6ABB">
        <w:rPr>
          <w:rFonts w:eastAsia="Times New Roman"/>
          <w:lang w:val="ru-RU"/>
        </w:rPr>
        <w:t xml:space="preserve">.  </w:t>
      </w:r>
      <w:r w:rsidRPr="000D6ABB">
        <w:rPr>
          <w:rFonts w:eastAsia="Times New Roman"/>
          <w:lang w:val="ru-RU"/>
        </w:rPr>
        <w:t>Он находится в движении, а не стоит на месте</w:t>
      </w:r>
      <w:r w:rsidR="00A96AF3" w:rsidRPr="000D6ABB">
        <w:rPr>
          <w:rFonts w:eastAsia="Times New Roman"/>
          <w:lang w:val="ru-RU"/>
        </w:rPr>
        <w:t xml:space="preserve">.  </w:t>
      </w:r>
      <w:r w:rsidRPr="000D6ABB">
        <w:rPr>
          <w:rFonts w:eastAsia="Times New Roman"/>
          <w:lang w:val="ru-RU"/>
        </w:rPr>
        <w:t>Важнейшим критерием является то, каким образом он переходит от одного поколения, не с помощью формального образования, а в устной форме</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Южной Африки поддержала заявление, сделанное делегацией Нигерии от имени Африканской группы</w:t>
      </w:r>
      <w:r w:rsidR="00A96AF3" w:rsidRPr="000D6ABB">
        <w:rPr>
          <w:lang w:val="ru-RU"/>
        </w:rPr>
        <w:t xml:space="preserve">.  </w:t>
      </w:r>
      <w:r w:rsidRPr="000D6ABB">
        <w:rPr>
          <w:lang w:val="ru-RU"/>
        </w:rPr>
        <w:t>Она выбирает вариант 1</w:t>
      </w:r>
      <w:r w:rsidR="00A96AF3" w:rsidRPr="000D6ABB">
        <w:rPr>
          <w:lang w:val="ru-RU"/>
        </w:rPr>
        <w:t xml:space="preserve">.  </w:t>
      </w:r>
      <w:r w:rsidRPr="000D6ABB">
        <w:rPr>
          <w:lang w:val="ru-RU"/>
        </w:rPr>
        <w:t>Делегациям не следует усложнять его путем внесения критериев охраноспособности и срока</w:t>
      </w:r>
      <w:r w:rsidR="00A96AF3" w:rsidRPr="000D6ABB">
        <w:rPr>
          <w:lang w:val="ru-RU"/>
        </w:rPr>
        <w:t xml:space="preserve">.  </w:t>
      </w:r>
      <w:r w:rsidRPr="000D6ABB">
        <w:rPr>
          <w:lang w:val="ru-RU"/>
        </w:rPr>
        <w:t xml:space="preserve">Обсуждение срока охраны следует ограничить </w:t>
      </w:r>
      <w:r w:rsidR="00836CA0">
        <w:rPr>
          <w:lang w:val="ru-RU"/>
        </w:rPr>
        <w:t>с</w:t>
      </w:r>
      <w:r w:rsidRPr="000D6ABB">
        <w:rPr>
          <w:lang w:val="ru-RU"/>
        </w:rPr>
        <w:t>татьей 7</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сообщила, что вопрос о времени представляет собой проблему</w:t>
      </w:r>
      <w:r w:rsidR="00A96AF3" w:rsidRPr="000D6ABB">
        <w:rPr>
          <w:rFonts w:eastAsia="Times New Roman"/>
          <w:lang w:val="ru-RU"/>
        </w:rPr>
        <w:t xml:space="preserve">.  </w:t>
      </w:r>
      <w:r w:rsidRPr="000D6ABB">
        <w:rPr>
          <w:rFonts w:eastAsia="Times New Roman"/>
          <w:lang w:val="ru-RU"/>
        </w:rPr>
        <w:t>В примере, приведенном делегацией США, бабушка будет иметь право на получение патента или выбор охраны для своего рецепта в рамках какой-либо иной формы ИС, но он не будет являться ТЗ, поскольку он не привязан к общине</w:t>
      </w:r>
      <w:r w:rsidR="00A96AF3" w:rsidRPr="000D6ABB">
        <w:rPr>
          <w:rFonts w:eastAsia="Times New Roman"/>
          <w:lang w:val="ru-RU"/>
        </w:rPr>
        <w:t xml:space="preserve">.  </w:t>
      </w:r>
      <w:r w:rsidRPr="000D6ABB">
        <w:rPr>
          <w:rFonts w:eastAsia="Times New Roman"/>
          <w:lang w:val="ru-RU"/>
        </w:rPr>
        <w:t xml:space="preserve">Передача его своей дочери </w:t>
      </w:r>
      <w:r w:rsidRPr="000D6ABB">
        <w:rPr>
          <w:rFonts w:eastAsia="Times New Roman"/>
          <w:lang w:val="ru-RU"/>
        </w:rPr>
        <w:lastRenderedPageBreak/>
        <w:t>и ее внучке не представляет собой общину</w:t>
      </w:r>
      <w:r w:rsidR="00A96AF3" w:rsidRPr="000D6ABB">
        <w:rPr>
          <w:rFonts w:eastAsia="Times New Roman"/>
          <w:lang w:val="ru-RU"/>
        </w:rPr>
        <w:t xml:space="preserve">.  </w:t>
      </w:r>
      <w:r w:rsidRPr="000D6ABB">
        <w:rPr>
          <w:rFonts w:eastAsia="Times New Roman"/>
          <w:lang w:val="ru-RU"/>
        </w:rPr>
        <w:t xml:space="preserve">Было бы полезно привести лучший пример, чтобы показать, какие обеспокоенности </w:t>
      </w:r>
      <w:r w:rsidR="00FB06E9" w:rsidRPr="000D6ABB">
        <w:rPr>
          <w:rFonts w:eastAsia="Times New Roman"/>
          <w:lang w:val="ru-RU"/>
        </w:rPr>
        <w:t>существуют</w:t>
      </w:r>
      <w:r w:rsidRPr="000D6ABB">
        <w:rPr>
          <w:rFonts w:eastAsia="Times New Roman"/>
          <w:lang w:val="ru-RU"/>
        </w:rPr>
        <w:t xml:space="preserve"> в отношении данного термина</w:t>
      </w:r>
      <w:r w:rsidR="00A96AF3" w:rsidRPr="000D6ABB">
        <w:rPr>
          <w:rFonts w:eastAsia="Times New Roman"/>
          <w:lang w:val="ru-RU"/>
        </w:rPr>
        <w:t xml:space="preserve">.  </w:t>
      </w:r>
      <w:r w:rsidRPr="000D6ABB">
        <w:rPr>
          <w:rFonts w:eastAsia="Times New Roman"/>
          <w:lang w:val="ru-RU"/>
        </w:rPr>
        <w:t>Ряд вопросов сводятся воедино, поскольку существует статья о сроке, и это отличается от критериев охраноспособности</w:t>
      </w:r>
      <w:r w:rsidR="00A96AF3" w:rsidRPr="000D6ABB">
        <w:rPr>
          <w:rFonts w:eastAsia="Times New Roman"/>
          <w:lang w:val="ru-RU"/>
        </w:rPr>
        <w:t xml:space="preserve">.  </w:t>
      </w:r>
      <w:r w:rsidRPr="000D6ABB">
        <w:rPr>
          <w:rFonts w:eastAsia="Times New Roman"/>
          <w:lang w:val="ru-RU"/>
        </w:rPr>
        <w:t>Важно иметь в виду, что МКГР создает аналогичный режим, который будет контактировать и взаимодействовать с системой ИС, и не у каждой категории ИС фактически существует конечный срок</w:t>
      </w:r>
      <w:r w:rsidR="00A96AF3" w:rsidRPr="000D6ABB">
        <w:rPr>
          <w:rFonts w:eastAsia="Times New Roman"/>
          <w:lang w:val="ru-RU"/>
        </w:rPr>
        <w:t xml:space="preserve">.  </w:t>
      </w:r>
      <w:r w:rsidRPr="000D6ABB">
        <w:rPr>
          <w:rFonts w:eastAsia="Times New Roman"/>
          <w:lang w:val="ru-RU"/>
        </w:rPr>
        <w:t>Например, коммерческие тайны не ограничиваются по времени</w:t>
      </w:r>
      <w:r w:rsidR="00A96AF3" w:rsidRPr="000D6ABB">
        <w:rPr>
          <w:rFonts w:eastAsia="Times New Roman"/>
          <w:lang w:val="ru-RU"/>
        </w:rPr>
        <w:t xml:space="preserve">.  </w:t>
      </w:r>
      <w:r w:rsidRPr="000D6ABB">
        <w:rPr>
          <w:rFonts w:eastAsia="Times New Roman"/>
          <w:lang w:val="ru-RU"/>
        </w:rPr>
        <w:t>Было бы неразумно и неосмотрительно принимать в упреждающем порядке произвольное положение о времени как способе обозначения пределов знаний КНМО</w:t>
      </w:r>
      <w:r w:rsidR="00A96AF3" w:rsidRPr="000D6ABB">
        <w:rPr>
          <w:rFonts w:eastAsia="Times New Roman"/>
          <w:lang w:val="ru-RU"/>
        </w:rPr>
        <w:t xml:space="preserve">.  </w:t>
      </w:r>
      <w:r w:rsidRPr="000D6ABB">
        <w:rPr>
          <w:rFonts w:eastAsia="Times New Roman"/>
          <w:lang w:val="ru-RU"/>
        </w:rPr>
        <w:t>Делегациям следует рассмотреть вопрос о том, как размышлять о сроке в связи с объемом охраны и рассматриваемым видом ТЗ</w:t>
      </w:r>
      <w:r w:rsidR="00A96AF3" w:rsidRPr="000D6ABB">
        <w:rPr>
          <w:rFonts w:eastAsia="Times New Roman"/>
          <w:lang w:val="ru-RU"/>
        </w:rPr>
        <w:t xml:space="preserve">.  </w:t>
      </w:r>
      <w:r w:rsidRPr="000D6ABB">
        <w:rPr>
          <w:rFonts w:eastAsia="Times New Roman"/>
          <w:lang w:val="ru-RU"/>
        </w:rPr>
        <w:t>По вопросу об обеспокоенности в отношении широко распространенных ТЗ важно иметь в виду тот факт, что целью является соглашение о минимальных стандартах</w:t>
      </w:r>
      <w:r w:rsidR="00A96AF3" w:rsidRPr="000D6ABB">
        <w:rPr>
          <w:rFonts w:eastAsia="Times New Roman"/>
          <w:lang w:val="ru-RU"/>
        </w:rPr>
        <w:t xml:space="preserve">.  </w:t>
      </w:r>
      <w:r w:rsidRPr="000D6ABB">
        <w:rPr>
          <w:rFonts w:eastAsia="Times New Roman"/>
          <w:lang w:val="ru-RU"/>
        </w:rPr>
        <w:t>Хотя некоторые страны не хотели бы признавать определенные виды прав на широко распространенные ТЗ, другие страны могли бы их признать</w:t>
      </w:r>
      <w:r w:rsidR="00A96AF3" w:rsidRPr="000D6ABB">
        <w:rPr>
          <w:rFonts w:eastAsia="Times New Roman"/>
          <w:lang w:val="ru-RU"/>
        </w:rPr>
        <w:t xml:space="preserve">.  </w:t>
      </w:r>
      <w:r w:rsidRPr="000D6ABB">
        <w:rPr>
          <w:rFonts w:eastAsia="Times New Roman"/>
          <w:lang w:val="ru-RU"/>
        </w:rPr>
        <w:t>Если не предпринимать никаких действий, в национальном законодательстве могут осуществиться их любые пожелания</w:t>
      </w:r>
      <w:r w:rsidR="00A96AF3" w:rsidRPr="000D6ABB">
        <w:rPr>
          <w:rFonts w:eastAsia="Times New Roman"/>
          <w:lang w:val="ru-RU"/>
        </w:rPr>
        <w:t xml:space="preserve">.  </w:t>
      </w:r>
      <w:r w:rsidRPr="000D6ABB">
        <w:rPr>
          <w:rFonts w:eastAsia="Times New Roman"/>
          <w:lang w:val="ru-RU"/>
        </w:rPr>
        <w:t>Идея заключается в том, чтобы создать некие минимальные ориентиры, при которых данная категория ИС могла бы рассматриваться в последовательном виде</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Японии поддержала замечания, сделанные делегацией США</w:t>
      </w:r>
      <w:r w:rsidR="00A96AF3" w:rsidRPr="000D6ABB">
        <w:rPr>
          <w:rFonts w:eastAsia="Times New Roman"/>
          <w:lang w:val="ru-RU"/>
        </w:rPr>
        <w:t xml:space="preserve">.  </w:t>
      </w:r>
      <w:r w:rsidRPr="000D6ABB">
        <w:rPr>
          <w:rFonts w:eastAsia="Times New Roman"/>
          <w:lang w:val="ru-RU"/>
        </w:rPr>
        <w:t>Критерии охраноспособности могут играть важную роль при определении объекта и поэтому должны быть надлежащим образом изложены в документе</w:t>
      </w:r>
      <w:r w:rsidR="00A96AF3" w:rsidRPr="000D6ABB">
        <w:rPr>
          <w:rFonts w:eastAsia="Times New Roman"/>
          <w:lang w:val="ru-RU"/>
        </w:rPr>
        <w:t xml:space="preserve">.  </w:t>
      </w:r>
      <w:r w:rsidRPr="000D6ABB">
        <w:rPr>
          <w:rFonts w:eastAsia="Times New Roman"/>
          <w:lang w:val="ru-RU"/>
        </w:rPr>
        <w:t>Конкретные примеры национального опыта и практики могли бы помочь провести черту между «традиционными» знаниями с одной стороны и «современными» знаниями с другой</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Шри-Ланки сообщила, что и в варианте 1, и в варианте 2 упоминается динамичный и развивающийся характер ТЗ</w:t>
      </w:r>
      <w:r w:rsidR="00A96AF3" w:rsidRPr="000D6ABB">
        <w:rPr>
          <w:rFonts w:eastAsia="Times New Roman"/>
          <w:lang w:val="ru-RU"/>
        </w:rPr>
        <w:t xml:space="preserve">.  </w:t>
      </w:r>
      <w:r w:rsidRPr="000D6ABB">
        <w:rPr>
          <w:rFonts w:eastAsia="Times New Roman"/>
          <w:lang w:val="ru-RU"/>
        </w:rPr>
        <w:t>Это будет препятствовать охране ТЗ, развитие которых происходит чаще, чем каждые 50 лет</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Индонезии сообщила, что разногласия по вопросу о том, что предметом данного документа являются ТЗ, отсутствуют</w:t>
      </w:r>
      <w:r w:rsidR="00A96AF3" w:rsidRPr="000D6ABB">
        <w:rPr>
          <w:rFonts w:eastAsia="Times New Roman"/>
          <w:lang w:val="ru-RU"/>
        </w:rPr>
        <w:t xml:space="preserve">.  </w:t>
      </w:r>
      <w:r w:rsidRPr="000D6ABB">
        <w:rPr>
          <w:rFonts w:eastAsia="Times New Roman"/>
          <w:lang w:val="ru-RU"/>
        </w:rPr>
        <w:t>В целях ясности, положение по предмету следует свести к минимуму и просто заявить, что объектом охраны являются ТЗ</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r w:rsidRPr="000D6ABB">
        <w:rPr>
          <w:rFonts w:eastAsia="Times New Roman"/>
          <w:lang w:val="ru-RU"/>
        </w:rPr>
        <w:t xml:space="preserve">Критерии охраноспособности следует обсуждать в </w:t>
      </w:r>
      <w:r w:rsidR="00836CA0">
        <w:rPr>
          <w:rFonts w:eastAsia="Times New Roman"/>
          <w:lang w:val="ru-RU"/>
        </w:rPr>
        <w:t>с</w:t>
      </w:r>
      <w:r w:rsidRPr="000D6ABB">
        <w:rPr>
          <w:rFonts w:eastAsia="Times New Roman"/>
          <w:lang w:val="ru-RU"/>
        </w:rPr>
        <w:t>татье 7</w:t>
      </w:r>
      <w:r w:rsidR="00A96AF3" w:rsidRPr="000D6ABB">
        <w:rPr>
          <w:rFonts w:eastAsia="Times New Roman"/>
          <w:lang w:val="ru-RU"/>
        </w:rPr>
        <w:t xml:space="preserve">.  </w:t>
      </w:r>
      <w:r w:rsidRPr="000D6ABB">
        <w:rPr>
          <w:rFonts w:eastAsia="Times New Roman"/>
          <w:lang w:val="ru-RU"/>
        </w:rPr>
        <w:t>Идея о сроках не является актуальной</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Бразилии выступила против включения критериев охраноспособности в вариант 4, поскольку там они неуместны</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выступая от имени Африканской группы, сообщила, что ей было интересно заслушать пример ТЗ, однако в реальности у создателей знаний это происходит иначе</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r w:rsidRPr="000D6ABB">
        <w:rPr>
          <w:rFonts w:eastAsia="Times New Roman"/>
          <w:lang w:val="ru-RU"/>
        </w:rPr>
        <w:t>Критерии охраноспособности в него помещать не следует</w:t>
      </w:r>
      <w:r w:rsidR="00A96AF3" w:rsidRPr="000D6ABB">
        <w:rPr>
          <w:rFonts w:eastAsia="Times New Roman"/>
          <w:lang w:val="ru-RU"/>
        </w:rPr>
        <w:t xml:space="preserve">.  </w:t>
      </w:r>
      <w:r w:rsidRPr="000D6ABB">
        <w:rPr>
          <w:rFonts w:eastAsia="Times New Roman"/>
          <w:lang w:val="ru-RU"/>
        </w:rPr>
        <w:t>Она обратилась к характеристикам ТЗ, содержащимся в варианте 1 и в разделе «Использование терминов», который она поддерживает</w:t>
      </w:r>
      <w:r w:rsidR="00A96AF3" w:rsidRPr="000D6ABB">
        <w:rPr>
          <w:rFonts w:eastAsia="Times New Roman"/>
          <w:lang w:val="ru-RU"/>
        </w:rPr>
        <w:t xml:space="preserve">.  </w:t>
      </w:r>
      <w:r w:rsidRPr="000D6ABB">
        <w:rPr>
          <w:rFonts w:eastAsia="Times New Roman"/>
          <w:lang w:val="ru-RU"/>
        </w:rPr>
        <w:t>Государства-члены могут обратиться к ним, чтобы понять, какие характеристики должны определять ТЗ в контексте данного документа</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Делегация ЕС, выступая от имени ЕС и его государств-членов, сообщила, что дискуссия представляет интерес, поскольку поднимает основополагающие вопросы</w:t>
      </w:r>
      <w:r w:rsidR="00A96AF3" w:rsidRPr="000D6ABB">
        <w:rPr>
          <w:lang w:val="ru-RU"/>
        </w:rPr>
        <w:t xml:space="preserve">.  </w:t>
      </w:r>
      <w:r w:rsidRPr="000D6ABB">
        <w:rPr>
          <w:lang w:val="ru-RU"/>
        </w:rPr>
        <w:t>Она задала вопрос о том, считают ли инициаторы, что каждая община или культура в мире обладает той или иной формой ТЗ</w:t>
      </w:r>
      <w:r w:rsidR="00A96AF3" w:rsidRPr="000D6ABB">
        <w:rPr>
          <w:lang w:val="ru-RU"/>
        </w:rPr>
        <w:t xml:space="preserve">.  </w:t>
      </w:r>
      <w:r w:rsidRPr="000D6ABB">
        <w:rPr>
          <w:lang w:val="ru-RU"/>
        </w:rPr>
        <w:t>И если это так, она интересуется, где следует провести черту между тем, что представляют собой ТЗ, и тем, что является общественным достоянием, для того, чтобы сохранить общественное достояние, которое является единой площадкой, от которой исторически происходят все дальнейшие знания и изобретения</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lastRenderedPageBreak/>
        <w:t>Делегация Ганы присоединилась к заявлению, сделанному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Она также заострила внимание на определенных сложностях по варианту 4</w:t>
      </w:r>
      <w:r w:rsidR="00A96AF3" w:rsidRPr="000D6ABB">
        <w:rPr>
          <w:rFonts w:eastAsia="Times New Roman"/>
          <w:lang w:val="ru-RU"/>
        </w:rPr>
        <w:t xml:space="preserve">.  </w:t>
      </w:r>
      <w:r w:rsidRPr="000D6ABB">
        <w:rPr>
          <w:rFonts w:eastAsia="Times New Roman"/>
          <w:lang w:val="ru-RU"/>
        </w:rPr>
        <w:t>Вариант 4 требует, чтобы элементы, охраняемые в настоящее время, переходили в общественное достояние спустя 50 лет</w:t>
      </w:r>
      <w:r w:rsidR="00A96AF3" w:rsidRPr="000D6ABB">
        <w:rPr>
          <w:rFonts w:eastAsia="Times New Roman"/>
          <w:lang w:val="ru-RU"/>
        </w:rPr>
        <w:t xml:space="preserve">.  </w:t>
      </w:r>
      <w:r w:rsidRPr="000D6ABB">
        <w:rPr>
          <w:rFonts w:eastAsia="Times New Roman"/>
          <w:lang w:val="ru-RU"/>
        </w:rPr>
        <w:t>Она выражает сомнения в отношении того, действительно ли это являлось целью предложения делегации Японии</w:t>
      </w:r>
      <w:r w:rsidR="00A96AF3" w:rsidRPr="000D6ABB">
        <w:rPr>
          <w:rFonts w:eastAsia="Times New Roman"/>
          <w:lang w:val="ru-RU"/>
        </w:rPr>
        <w:t xml:space="preserve">.  </w:t>
      </w:r>
      <w:r w:rsidRPr="000D6ABB">
        <w:rPr>
          <w:rFonts w:eastAsia="Times New Roman"/>
          <w:lang w:val="ru-RU"/>
        </w:rPr>
        <w:t>Она напомнила, что причиной образования МКГР явился тот факт, что ТЗ не вполне вписывались в некоторые жесткие критерии ИС</w:t>
      </w:r>
      <w:r w:rsidR="00A96AF3" w:rsidRPr="000D6ABB">
        <w:rPr>
          <w:rFonts w:eastAsia="Times New Roman"/>
          <w:lang w:val="ru-RU"/>
        </w:rPr>
        <w:t xml:space="preserve">.  </w:t>
      </w:r>
      <w:r w:rsidRPr="000D6ABB">
        <w:rPr>
          <w:rFonts w:eastAsia="Times New Roman"/>
          <w:lang w:val="ru-RU"/>
        </w:rPr>
        <w:t>МКГР несколько продвинулся вперед, признав, что права на ТЗ могут принадлежать группам</w:t>
      </w:r>
      <w:r w:rsidR="00A96AF3" w:rsidRPr="000D6ABB">
        <w:rPr>
          <w:rFonts w:eastAsia="Times New Roman"/>
          <w:lang w:val="ru-RU"/>
        </w:rPr>
        <w:t xml:space="preserve">.  </w:t>
      </w:r>
      <w:r w:rsidRPr="000D6ABB">
        <w:rPr>
          <w:rFonts w:eastAsia="Times New Roman"/>
          <w:lang w:val="ru-RU"/>
        </w:rPr>
        <w:t>Сложно понять, почему знаниям, охрана которых могла бы предоставляться на протяжении веков, внезапно следует отвести срок продолжительностью всего 50 лет</w:t>
      </w:r>
      <w:r w:rsidR="00A96AF3" w:rsidRPr="000D6ABB">
        <w:rPr>
          <w:rFonts w:eastAsia="Times New Roman"/>
          <w:lang w:val="ru-RU"/>
        </w:rPr>
        <w:t xml:space="preserve">.  </w:t>
      </w:r>
      <w:r w:rsidRPr="000D6ABB">
        <w:rPr>
          <w:rFonts w:eastAsia="Times New Roman"/>
          <w:lang w:val="ru-RU"/>
        </w:rPr>
        <w:t>Люди понимают ТЗ иначе</w:t>
      </w:r>
      <w:r w:rsidR="00A96AF3" w:rsidRPr="000D6ABB">
        <w:rPr>
          <w:rFonts w:eastAsia="Times New Roman"/>
          <w:lang w:val="ru-RU"/>
        </w:rPr>
        <w:t xml:space="preserve">.  </w:t>
      </w:r>
      <w:r w:rsidRPr="000D6ABB">
        <w:rPr>
          <w:rFonts w:eastAsia="Times New Roman"/>
          <w:lang w:val="ru-RU"/>
        </w:rPr>
        <w:t>Вариант 1 довольно прост</w:t>
      </w:r>
      <w:r w:rsidR="00A96AF3" w:rsidRPr="000D6ABB">
        <w:rPr>
          <w:rFonts w:eastAsia="Times New Roman"/>
          <w:lang w:val="ru-RU"/>
        </w:rPr>
        <w:t xml:space="preserve">.  </w:t>
      </w:r>
      <w:r w:rsidRPr="000D6ABB">
        <w:rPr>
          <w:rFonts w:eastAsia="Times New Roman"/>
          <w:lang w:val="ru-RU"/>
        </w:rPr>
        <w:t>Он представляет ТЗ в качестве объекта охраны и предусматривает это в разделе «Определения»</w:t>
      </w:r>
      <w:r w:rsidR="00A96AF3" w:rsidRPr="000D6ABB">
        <w:rPr>
          <w:rFonts w:eastAsia="Times New Roman"/>
          <w:lang w:val="ru-RU"/>
        </w:rPr>
        <w:t xml:space="preserve">.  </w:t>
      </w:r>
      <w:r w:rsidRPr="000D6ABB">
        <w:rPr>
          <w:rFonts w:eastAsia="Times New Roman"/>
          <w:lang w:val="ru-RU"/>
        </w:rPr>
        <w:t>По вопросу о критериях охраноспособности МКГР следует двигаться на основании консенсуса</w:t>
      </w:r>
      <w:r w:rsidR="00A96AF3" w:rsidRPr="000D6ABB">
        <w:rPr>
          <w:rFonts w:eastAsia="Times New Roman"/>
          <w:lang w:val="ru-RU"/>
        </w:rPr>
        <w:t xml:space="preserve">.  </w:t>
      </w:r>
      <w:r w:rsidRPr="000D6ABB">
        <w:rPr>
          <w:rFonts w:eastAsia="Times New Roman"/>
          <w:lang w:val="ru-RU"/>
        </w:rPr>
        <w:t>Не существует оснований для разговора о критериях, когда речь идет об объекте охраны</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Индии поддержала заявления, сделанные делегацией Индонезии от имени СЕМ и делегациями Бразилии и Нигерии</w:t>
      </w:r>
      <w:r w:rsidR="00A96AF3" w:rsidRPr="000D6ABB">
        <w:rPr>
          <w:rFonts w:eastAsia="Times New Roman"/>
          <w:lang w:val="ru-RU"/>
        </w:rPr>
        <w:t xml:space="preserve">.  </w:t>
      </w:r>
      <w:r w:rsidRPr="000D6ABB">
        <w:rPr>
          <w:rFonts w:eastAsia="Times New Roman"/>
          <w:lang w:val="ru-RU"/>
        </w:rPr>
        <w:t xml:space="preserve">Она не поддерживает включение критериев охраноспособности в </w:t>
      </w:r>
      <w:r w:rsidR="00836CA0">
        <w:rPr>
          <w:rFonts w:eastAsia="Times New Roman"/>
          <w:lang w:val="ru-RU"/>
        </w:rPr>
        <w:t>с</w:t>
      </w:r>
      <w:r w:rsidRPr="000D6ABB">
        <w:rPr>
          <w:rFonts w:eastAsia="Times New Roman"/>
          <w:lang w:val="ru-RU"/>
        </w:rPr>
        <w:t>татье 1</w:t>
      </w:r>
      <w:r w:rsidR="00A96AF3" w:rsidRPr="000D6ABB">
        <w:rPr>
          <w:rFonts w:eastAsia="Times New Roman"/>
          <w:lang w:val="ru-RU"/>
        </w:rPr>
        <w:t xml:space="preserve">.  </w:t>
      </w:r>
      <w:r w:rsidRPr="000D6ABB">
        <w:rPr>
          <w:rFonts w:eastAsia="Times New Roman"/>
          <w:lang w:val="ru-RU"/>
        </w:rPr>
        <w:t>Должно быть достаточно варианта 1, при условии, что формулировка из варианта 3 будет отражена в разделе «Использование терминов»</w:t>
      </w:r>
      <w:r w:rsidR="00A96AF3" w:rsidRPr="000D6ABB">
        <w:rPr>
          <w:rFonts w:eastAsia="Times New Roman"/>
          <w:lang w:val="ru-RU"/>
        </w:rPr>
        <w:t xml:space="preserve">.  </w:t>
      </w:r>
    </w:p>
    <w:p w:rsidR="00F9575E" w:rsidRPr="000D6ABB" w:rsidRDefault="00F9575E">
      <w:pPr>
        <w:ind w:firstLine="431"/>
        <w:rPr>
          <w:rFonts w:eastAsia="Times New Roman"/>
          <w:lang w:val="ru-RU"/>
        </w:rPr>
      </w:pPr>
      <w:r w:rsidRPr="000D6ABB">
        <w:rPr>
          <w:rFonts w:eastAsia="Times New Roman"/>
          <w:lang w:val="ru-RU"/>
        </w:rPr>
        <w:t xml:space="preserve"> </w:t>
      </w: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Малайзии поддержала заявление, сделанное делегацией Индонезии от имени СЕМ</w:t>
      </w:r>
      <w:r w:rsidR="00A96AF3" w:rsidRPr="000D6ABB">
        <w:rPr>
          <w:rFonts w:eastAsia="Times New Roman"/>
          <w:lang w:val="ru-RU"/>
        </w:rPr>
        <w:t xml:space="preserve">.  </w:t>
      </w:r>
      <w:r w:rsidRPr="000D6ABB">
        <w:rPr>
          <w:rFonts w:eastAsia="Times New Roman"/>
          <w:lang w:val="ru-RU"/>
        </w:rPr>
        <w:t>Критерии охраноспособности не должны входить в состав данного документа</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США ответила на вопрос, поставленный делегацией Ганы, о том, должен ли объект охраны переходить в общественное достояние через 50 лет или период поколений в соответствии с вариантом 4</w:t>
      </w:r>
      <w:r w:rsidR="00A96AF3" w:rsidRPr="000D6ABB">
        <w:rPr>
          <w:rFonts w:eastAsia="Times New Roman"/>
          <w:lang w:val="ru-RU"/>
        </w:rPr>
        <w:t xml:space="preserve">.  </w:t>
      </w:r>
      <w:r w:rsidRPr="000D6ABB">
        <w:rPr>
          <w:rFonts w:eastAsia="Times New Roman"/>
          <w:lang w:val="ru-RU"/>
        </w:rPr>
        <w:t>Это неверно</w:t>
      </w:r>
      <w:r w:rsidR="00A96AF3" w:rsidRPr="000D6ABB">
        <w:rPr>
          <w:rFonts w:eastAsia="Times New Roman"/>
          <w:lang w:val="ru-RU"/>
        </w:rPr>
        <w:t xml:space="preserve">.  </w:t>
      </w:r>
      <w:r w:rsidRPr="000D6ABB">
        <w:rPr>
          <w:rFonts w:eastAsia="Times New Roman"/>
          <w:lang w:val="ru-RU"/>
        </w:rPr>
        <w:t>В варианте 4 устанавливаются критерии охраноспособности, которые будут использоваться в связи с определением охраняемых ТЗ, которое заложено в термины</w:t>
      </w:r>
      <w:r w:rsidR="00A96AF3" w:rsidRPr="000D6ABB">
        <w:rPr>
          <w:rFonts w:eastAsia="Times New Roman"/>
          <w:lang w:val="ru-RU"/>
        </w:rPr>
        <w:t xml:space="preserve">.  </w:t>
      </w:r>
      <w:r w:rsidRPr="000D6ABB">
        <w:rPr>
          <w:rFonts w:eastAsia="Times New Roman"/>
          <w:lang w:val="ru-RU"/>
        </w:rPr>
        <w:t xml:space="preserve">Охраняемые ТЗ должны соответствовать критериям охраноспособности из </w:t>
      </w:r>
      <w:r w:rsidR="00836CA0">
        <w:rPr>
          <w:rFonts w:eastAsia="Times New Roman"/>
          <w:lang w:val="ru-RU"/>
        </w:rPr>
        <w:t>с</w:t>
      </w:r>
      <w:r w:rsidRPr="000D6ABB">
        <w:rPr>
          <w:rFonts w:eastAsia="Times New Roman"/>
          <w:lang w:val="ru-RU"/>
        </w:rPr>
        <w:t xml:space="preserve">татьи 1, а также удовлетворять условиям </w:t>
      </w:r>
      <w:r w:rsidR="00836CA0">
        <w:rPr>
          <w:rFonts w:eastAsia="Times New Roman"/>
          <w:lang w:val="ru-RU"/>
        </w:rPr>
        <w:t>с</w:t>
      </w:r>
      <w:r w:rsidRPr="000D6ABB">
        <w:rPr>
          <w:rFonts w:eastAsia="Times New Roman"/>
          <w:lang w:val="ru-RU"/>
        </w:rPr>
        <w:t>татьи 3</w:t>
      </w:r>
      <w:r w:rsidR="00A96AF3" w:rsidRPr="000D6ABB">
        <w:rPr>
          <w:rFonts w:eastAsia="Times New Roman"/>
          <w:lang w:val="ru-RU"/>
        </w:rPr>
        <w:t xml:space="preserve">.  </w:t>
      </w:r>
      <w:r w:rsidRPr="000D6ABB">
        <w:rPr>
          <w:rFonts w:eastAsia="Times New Roman"/>
          <w:lang w:val="ru-RU"/>
        </w:rPr>
        <w:t>В определениях или списке терминов содержится широкое определение ТЗ</w:t>
      </w:r>
      <w:r w:rsidR="00A96AF3" w:rsidRPr="000D6ABB">
        <w:rPr>
          <w:rFonts w:eastAsia="Times New Roman"/>
          <w:lang w:val="ru-RU"/>
        </w:rPr>
        <w:t xml:space="preserve">.  </w:t>
      </w:r>
      <w:r w:rsidRPr="000D6ABB">
        <w:rPr>
          <w:rFonts w:eastAsia="Times New Roman"/>
          <w:lang w:val="ru-RU"/>
        </w:rPr>
        <w:t>Она заинтересована в том, чтобы услышать о примерах новых ТЗ, ТЗ, которые были сформированы и которым немедленно должна быть предоставлена охрана в качестве ТЗ</w:t>
      </w:r>
      <w:r w:rsidR="00A96AF3" w:rsidRPr="000D6ABB">
        <w:rPr>
          <w:rFonts w:eastAsia="Times New Roman"/>
          <w:lang w:val="ru-RU"/>
        </w:rPr>
        <w:t xml:space="preserve">.  </w:t>
      </w:r>
      <w:r w:rsidRPr="000D6ABB">
        <w:rPr>
          <w:rFonts w:eastAsia="Times New Roman"/>
          <w:lang w:val="ru-RU"/>
        </w:rPr>
        <w:t>Как указала делегация Нигерии, для нового объекта имеется возможность охраны прав ИС</w:t>
      </w:r>
      <w:r w:rsidR="00A96AF3" w:rsidRPr="000D6ABB">
        <w:rPr>
          <w:rFonts w:eastAsia="Times New Roman"/>
          <w:lang w:val="ru-RU"/>
        </w:rPr>
        <w:t xml:space="preserve">.  </w:t>
      </w:r>
      <w:r w:rsidRPr="000D6ABB">
        <w:rPr>
          <w:rFonts w:eastAsia="Times New Roman"/>
          <w:lang w:val="ru-RU"/>
        </w:rPr>
        <w:t>Она хотела бы услышать примеры новых ТЗ, которые пострадают в том случае, если им не будет предоставлена охрана согласно документу</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Китая поддержала замечания, сделанные делегациями Индии и Индонезии</w:t>
      </w:r>
      <w:r w:rsidR="00A96AF3" w:rsidRPr="000D6ABB">
        <w:rPr>
          <w:rFonts w:eastAsia="Times New Roman"/>
          <w:lang w:val="ru-RU"/>
        </w:rPr>
        <w:t xml:space="preserve">.  </w:t>
      </w:r>
      <w:r w:rsidRPr="000D6ABB">
        <w:rPr>
          <w:rFonts w:eastAsia="Times New Roman"/>
          <w:lang w:val="ru-RU"/>
        </w:rPr>
        <w:t>В статье об объекте охраны не следует рассматривать критерии охраноспособности</w:t>
      </w:r>
      <w:r w:rsidR="00A96AF3" w:rsidRPr="000D6ABB">
        <w:rPr>
          <w:rFonts w:eastAsia="Times New Roman"/>
          <w:lang w:val="ru-RU"/>
        </w:rPr>
        <w:t xml:space="preserve">.  </w:t>
      </w:r>
      <w:r w:rsidRPr="000D6ABB">
        <w:rPr>
          <w:rFonts w:eastAsia="Times New Roman"/>
          <w:lang w:val="ru-RU"/>
        </w:rPr>
        <w:t>Их можно обсудить в рамках других статей, как, например, «Ограничения и исключения»</w:t>
      </w:r>
      <w:r w:rsidR="00A96AF3" w:rsidRPr="000D6ABB">
        <w:rPr>
          <w:rFonts w:eastAsia="Times New Roman"/>
          <w:lang w:val="ru-RU"/>
        </w:rPr>
        <w:t xml:space="preserve">.  </w:t>
      </w:r>
      <w:r w:rsidRPr="000D6ABB">
        <w:rPr>
          <w:rFonts w:eastAsia="Times New Roman"/>
          <w:lang w:val="ru-RU"/>
        </w:rPr>
        <w:t>В ином случае, если будет дано узкое определение объекта, это не приведет к предоставлению охраны ТЗ</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обратилась к делегации США с вопросом о том, были ли различные критерии в варианте 4 разработаны по согласованию с КНМО</w:t>
      </w:r>
      <w:r w:rsidR="00A96AF3" w:rsidRPr="000D6ABB">
        <w:rPr>
          <w:rFonts w:eastAsia="Times New Roman"/>
          <w:lang w:val="ru-RU"/>
        </w:rPr>
        <w:t xml:space="preserve">.  </w:t>
      </w:r>
      <w:r w:rsidRPr="000D6ABB">
        <w:rPr>
          <w:rFonts w:eastAsia="Times New Roman"/>
          <w:lang w:val="ru-RU"/>
        </w:rPr>
        <w:t>Она хотела бы убедиться в том, что МКГР действует в духе философии о том, что КНМО могли бы быть заинтересованы в том, чтобы использовать традиционную систему ИС в качестве дополнения к следованию своим обычным и местным практикам, согласующимся с их стилем жизни и мировоззрением</w:t>
      </w:r>
      <w:r w:rsidR="00A96AF3" w:rsidRPr="000D6ABB">
        <w:rPr>
          <w:rFonts w:eastAsia="Times New Roman"/>
          <w:lang w:val="ru-RU"/>
        </w:rPr>
        <w:t xml:space="preserve">.  </w:t>
      </w:r>
      <w:r w:rsidRPr="000D6ABB">
        <w:rPr>
          <w:rFonts w:eastAsia="Times New Roman"/>
          <w:lang w:val="ru-RU"/>
        </w:rPr>
        <w:t>Это не должен быть вариант «либо-либо»</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[Примечание Секретариата:  Следующие мероприятия состоялись на следующий день 29 ноября 2016 г.]   Председатель заявил, что координаторы учли состоявшееся накануне обсуждение по ключевым вопросам и представят некоторые первоначальные предложения и идеи на основе этих обсуждений</w:t>
      </w:r>
      <w:r w:rsidR="00A96AF3" w:rsidRPr="000D6ABB">
        <w:rPr>
          <w:lang w:val="ru-RU"/>
        </w:rPr>
        <w:t xml:space="preserve">.  </w:t>
      </w:r>
      <w:r w:rsidRPr="000D6ABB">
        <w:rPr>
          <w:lang w:val="ru-RU"/>
        </w:rPr>
        <w:t xml:space="preserve">Он подчеркнул, что представленный </w:t>
      </w:r>
      <w:r w:rsidRPr="000D6ABB">
        <w:rPr>
          <w:lang w:val="ru-RU"/>
        </w:rPr>
        <w:lastRenderedPageBreak/>
        <w:t>материал просто находится на рассмотрении и не является пересмотром и не имеет такого статуса</w:t>
      </w:r>
      <w:r w:rsidR="00A96AF3" w:rsidRPr="000D6ABB">
        <w:rPr>
          <w:lang w:val="ru-RU"/>
        </w:rPr>
        <w:t xml:space="preserve">.  </w:t>
      </w:r>
      <w:r w:rsidRPr="000D6ABB">
        <w:rPr>
          <w:lang w:val="ru-RU"/>
        </w:rPr>
        <w:t>Это лишь некоторые идеи и мысли, которые координаторы считают целесообразным представить и получить по ним первоначальные замечания до начала работы над первой редакцией</w:t>
      </w:r>
      <w:r w:rsidR="00A96AF3" w:rsidRPr="000D6ABB">
        <w:rPr>
          <w:lang w:val="ru-RU"/>
        </w:rPr>
        <w:t xml:space="preserve">.  </w:t>
      </w:r>
      <w:r w:rsidRPr="000D6ABB">
        <w:rPr>
          <w:lang w:val="ru-RU"/>
        </w:rPr>
        <w:t>Он предложил координаторам представить свою работу.</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Г-жа Багли, выступая от имени координаторов, сообщила, что им удалось достичь прогресса по четырем положениям проектов статей</w:t>
      </w:r>
      <w:r w:rsidR="00A96AF3" w:rsidRPr="000D6ABB">
        <w:rPr>
          <w:lang w:val="ru-RU"/>
        </w:rPr>
        <w:t xml:space="preserve">.  </w:t>
      </w:r>
      <w:r w:rsidRPr="000D6ABB">
        <w:rPr>
          <w:lang w:val="ru-RU"/>
        </w:rPr>
        <w:t>Они попытались отразить позиции государств-членов с сохранением ясности</w:t>
      </w:r>
      <w:r w:rsidR="00A96AF3" w:rsidRPr="000D6ABB">
        <w:rPr>
          <w:lang w:val="ru-RU"/>
        </w:rPr>
        <w:t xml:space="preserve">.  </w:t>
      </w:r>
      <w:r w:rsidRPr="000D6ABB">
        <w:rPr>
          <w:lang w:val="ru-RU"/>
        </w:rPr>
        <w:t>Это является не пересмотром проектов статей, а просто «незавершенной работой» координаторов</w:t>
      </w:r>
      <w:r w:rsidR="00A96AF3" w:rsidRPr="000D6ABB">
        <w:rPr>
          <w:lang w:val="ru-RU"/>
        </w:rPr>
        <w:t xml:space="preserve">.  </w:t>
      </w:r>
      <w:r w:rsidRPr="000D6ABB">
        <w:rPr>
          <w:lang w:val="ru-RU"/>
        </w:rPr>
        <w:t>Она представит предполагаемые изменения в отношении целей и предмета, а г-жа Хао‘ули расскажет о бенефициарах и управлении правами</w:t>
      </w:r>
      <w:r w:rsidR="00A96AF3" w:rsidRPr="000D6ABB">
        <w:rPr>
          <w:lang w:val="ru-RU"/>
        </w:rPr>
        <w:t xml:space="preserve">.  </w:t>
      </w:r>
      <w:r w:rsidRPr="000D6ABB">
        <w:rPr>
          <w:lang w:val="ru-RU"/>
        </w:rPr>
        <w:t>Изменения в последние разделы внесены лишь для того, чтобы принять изменения, внесенные в статью о бенефициарах</w:t>
      </w:r>
      <w:r w:rsidR="00A96AF3" w:rsidRPr="000D6ABB">
        <w:rPr>
          <w:lang w:val="ru-RU"/>
        </w:rPr>
        <w:t xml:space="preserve">.  </w:t>
      </w:r>
      <w:r w:rsidRPr="000D6ABB">
        <w:rPr>
          <w:lang w:val="ru-RU"/>
        </w:rPr>
        <w:t>В качестве координаторов они выражают государствам-членам глубокую признательность за готовность к неофициальному взаимодействию для того, чтобы убедиться в том, что они насколько возможно точно отразили различные выраженные позиции</w:t>
      </w:r>
      <w:r w:rsidR="00A96AF3" w:rsidRPr="000D6ABB">
        <w:rPr>
          <w:lang w:val="ru-RU"/>
        </w:rPr>
        <w:t xml:space="preserve">.  </w:t>
      </w:r>
      <w:r w:rsidRPr="000D6ABB">
        <w:rPr>
          <w:lang w:val="ru-RU"/>
        </w:rPr>
        <w:t>Они продолжат обращаться к государствам-членам за пояснениями и с предполагаемыми модификациями, прилагая усилия к тому, чтобы добросовестно и эффективно продвигать текст вперед</w:t>
      </w:r>
      <w:r w:rsidR="00A96AF3" w:rsidRPr="000D6ABB">
        <w:rPr>
          <w:lang w:val="ru-RU"/>
        </w:rPr>
        <w:t xml:space="preserve">.  </w:t>
      </w:r>
      <w:r w:rsidRPr="000D6ABB">
        <w:rPr>
          <w:lang w:val="ru-RU"/>
        </w:rPr>
        <w:t>Что касается раздела «Основные цели», в него внесены два изменения</w:t>
      </w:r>
      <w:r w:rsidR="00A96AF3" w:rsidRPr="000D6ABB">
        <w:rPr>
          <w:lang w:val="ru-RU"/>
        </w:rPr>
        <w:t xml:space="preserve">.  </w:t>
      </w:r>
      <w:r w:rsidRPr="000D6ABB">
        <w:rPr>
          <w:lang w:val="ru-RU"/>
        </w:rPr>
        <w:t>Во-первых, добавление нового варианта 3, представленного координаторами на основе предложения делегации Швейцарии</w:t>
      </w:r>
      <w:r w:rsidR="00A96AF3" w:rsidRPr="000D6ABB">
        <w:rPr>
          <w:lang w:val="ru-RU"/>
        </w:rPr>
        <w:t xml:space="preserve">.  </w:t>
      </w:r>
      <w:r w:rsidRPr="000D6ABB">
        <w:rPr>
          <w:lang w:val="ru-RU"/>
        </w:rPr>
        <w:t>В указанном положении применен позитивный, в противоположность негативному, подход к целям соглашения</w:t>
      </w:r>
      <w:r w:rsidR="00A96AF3" w:rsidRPr="000D6ABB">
        <w:rPr>
          <w:lang w:val="ru-RU"/>
        </w:rPr>
        <w:t xml:space="preserve">.  </w:t>
      </w:r>
      <w:r w:rsidRPr="000D6ABB">
        <w:rPr>
          <w:lang w:val="ru-RU"/>
        </w:rPr>
        <w:t>Он изложен в следующей редакции:  «Цель настоящего документа заключается в поддержке надлежащего использования традиционных знаний в рамках системы интеллектуальной собственности в соответствии с национальным законодательством при признании прав владельцев таких традиционных знаний»</w:t>
      </w:r>
      <w:r w:rsidR="00A96AF3" w:rsidRPr="000D6ABB">
        <w:rPr>
          <w:lang w:val="ru-RU"/>
        </w:rPr>
        <w:t xml:space="preserve">.  </w:t>
      </w:r>
      <w:r w:rsidRPr="000D6ABB">
        <w:rPr>
          <w:lang w:val="ru-RU"/>
        </w:rPr>
        <w:t>Вместо того, чтобы уделять особое внимание неправомерному присвоению, незаконному присвоению или неправомерному использованию, все из которых являются терминами, с определением и включением которых у МКГР существовали некоторые сложности, он уделил особое внимание поддержке надлежащего использования ТЗ и прав владельцев ТЗ на такие знания</w:t>
      </w:r>
      <w:r w:rsidR="00A96AF3" w:rsidRPr="000D6ABB">
        <w:rPr>
          <w:lang w:val="ru-RU"/>
        </w:rPr>
        <w:t xml:space="preserve">.  </w:t>
      </w:r>
      <w:r w:rsidRPr="000D6ABB">
        <w:rPr>
          <w:lang w:val="ru-RU"/>
        </w:rPr>
        <w:t>Во-вторых, появился новый вариант 4, в котором сочетаются предшествующий вариант 3 и вариант 4, предложенный делегацией США</w:t>
      </w:r>
      <w:r w:rsidR="00A96AF3" w:rsidRPr="000D6ABB">
        <w:rPr>
          <w:lang w:val="ru-RU"/>
        </w:rPr>
        <w:t xml:space="preserve">.  </w:t>
      </w:r>
      <w:r w:rsidRPr="000D6ABB">
        <w:rPr>
          <w:lang w:val="ru-RU"/>
        </w:rPr>
        <w:t>Предшествующий вариант три также был представлен делегацией США</w:t>
      </w:r>
      <w:r w:rsidR="00A96AF3" w:rsidRPr="000D6ABB">
        <w:rPr>
          <w:lang w:val="ru-RU"/>
        </w:rPr>
        <w:t xml:space="preserve">.  </w:t>
      </w:r>
      <w:r w:rsidRPr="000D6ABB">
        <w:rPr>
          <w:lang w:val="ru-RU"/>
        </w:rPr>
        <w:t>Координаторы пересмотрели структуру, чтобы принять различные цели, поэтому в настоящее время он изложен в следующей редакции:  «Цели настоящего документа:  (a) 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(b) </w:t>
      </w:r>
      <w:r w:rsidR="00A950D8" w:rsidRPr="000D6ABB">
        <w:rPr>
          <w:lang w:val="ru-RU"/>
        </w:rPr>
        <w:t>признать</w:t>
      </w:r>
      <w:r w:rsidRPr="000D6ABB">
        <w:rPr>
          <w:lang w:val="ru-RU"/>
        </w:rPr>
        <w:t xml:space="preserve"> ценность живого 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  и (c) предотвращать ошибочное предоставление прав интеллектуальной собственности, которые непосредственно основаны на охраняемых традиционных знаниях, полученных путем незаконного присвоения»</w:t>
      </w:r>
      <w:r w:rsidR="00A96AF3" w:rsidRPr="000D6ABB">
        <w:rPr>
          <w:lang w:val="ru-RU"/>
        </w:rPr>
        <w:t xml:space="preserve">.  </w:t>
      </w:r>
      <w:r w:rsidRPr="000D6ABB">
        <w:rPr>
          <w:lang w:val="ru-RU"/>
        </w:rPr>
        <w:t>Основные изменения заключаются в добавлении пункта (c) и преобразовании двух исходных пунктов в элементы, обозначенные буквами</w:t>
      </w:r>
      <w:r w:rsidR="00A96AF3" w:rsidRPr="000D6ABB">
        <w:rPr>
          <w:lang w:val="ru-RU"/>
        </w:rPr>
        <w:t xml:space="preserve">.  </w:t>
      </w:r>
      <w:r w:rsidRPr="000D6ABB">
        <w:rPr>
          <w:lang w:val="ru-RU"/>
        </w:rPr>
        <w:t>В разделе «Предмет документа» они удалили вариант 3, поскольку, по-видимому, между делегациями достигнут консенсус в отношении поддержки оставшихся варианта 1, варианта 2 или варианта 4</w:t>
      </w:r>
      <w:r w:rsidR="00A96AF3" w:rsidRPr="000D6ABB">
        <w:rPr>
          <w:lang w:val="ru-RU"/>
        </w:rPr>
        <w:t xml:space="preserve">.  </w:t>
      </w:r>
      <w:r w:rsidRPr="000D6ABB">
        <w:rPr>
          <w:lang w:val="ru-RU"/>
        </w:rPr>
        <w:t>Они модифицировали вариант 4 (который, поскольку они удалили вариант 3, является новым вариантом 3) по просьбе делегации США с внесением периода пяти поколений в качестве альтернативы сроку продолжительностью 50 лет</w:t>
      </w:r>
      <w:r w:rsidR="00A96AF3" w:rsidRPr="000D6ABB">
        <w:rPr>
          <w:lang w:val="ru-RU"/>
        </w:rPr>
        <w:t xml:space="preserve">.  </w:t>
      </w:r>
      <w:r w:rsidRPr="000D6ABB">
        <w:rPr>
          <w:lang w:val="ru-RU"/>
        </w:rPr>
        <w:t xml:space="preserve">Как указала делегация США, она представила его не в качестве срока охраны, который будет разъяснен в рамках </w:t>
      </w:r>
      <w:r w:rsidR="00836CA0">
        <w:rPr>
          <w:lang w:val="ru-RU"/>
        </w:rPr>
        <w:t>с</w:t>
      </w:r>
      <w:r w:rsidRPr="000D6ABB">
        <w:rPr>
          <w:lang w:val="ru-RU"/>
        </w:rPr>
        <w:t>татьи 7, а скорее как требование к ТЗ для предоставления им охраны в рамках документа</w:t>
      </w:r>
      <w:r w:rsidR="00A96AF3" w:rsidRPr="000D6ABB">
        <w:rPr>
          <w:lang w:val="ru-RU"/>
        </w:rPr>
        <w:t xml:space="preserve">.  </w:t>
      </w:r>
      <w:r w:rsidRPr="000D6ABB">
        <w:rPr>
          <w:lang w:val="ru-RU"/>
        </w:rPr>
        <w:t>Координаторы отметили значительное несогласие государств-членов с введением указанного периода времени в качестве характера ТЗ или критерия для ТЗ</w:t>
      </w:r>
      <w:r w:rsidR="00A96AF3" w:rsidRPr="000D6ABB">
        <w:rPr>
          <w:lang w:val="ru-RU"/>
        </w:rPr>
        <w:t xml:space="preserve">.  </w:t>
      </w:r>
      <w:r w:rsidRPr="000D6ABB">
        <w:rPr>
          <w:lang w:val="ru-RU"/>
        </w:rPr>
        <w:t xml:space="preserve">Поскольку государства-члены уделяют особое </w:t>
      </w:r>
      <w:r w:rsidRPr="000D6ABB">
        <w:rPr>
          <w:lang w:val="ru-RU"/>
        </w:rPr>
        <w:lastRenderedPageBreak/>
        <w:t xml:space="preserve">внимание данному тексту в качестве соглашения о минимальных стандартах в отношении </w:t>
      </w:r>
      <w:r w:rsidR="00836CA0">
        <w:rPr>
          <w:lang w:val="ru-RU"/>
        </w:rPr>
        <w:t>с</w:t>
      </w:r>
      <w:r w:rsidRPr="000D6ABB">
        <w:rPr>
          <w:lang w:val="ru-RU"/>
        </w:rPr>
        <w:t>татьи 3, воспринимаемую необходимость ограничения по времени можно исключить</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 xml:space="preserve">Г-жа Хао‘ули, выступая от имени координаторов, прокомментировала </w:t>
      </w:r>
      <w:r w:rsidR="00836CA0">
        <w:rPr>
          <w:lang w:val="ru-RU"/>
        </w:rPr>
        <w:t>с</w:t>
      </w:r>
      <w:r w:rsidRPr="000D6ABB">
        <w:rPr>
          <w:lang w:val="ru-RU"/>
        </w:rPr>
        <w:t xml:space="preserve">татью 2 «Бенефициары» и </w:t>
      </w:r>
      <w:r w:rsidR="00836CA0">
        <w:rPr>
          <w:lang w:val="ru-RU"/>
        </w:rPr>
        <w:t>с</w:t>
      </w:r>
      <w:r w:rsidRPr="000D6ABB">
        <w:rPr>
          <w:lang w:val="ru-RU"/>
        </w:rPr>
        <w:t>татью 5 «Управление правами и интересами»</w:t>
      </w:r>
      <w:r w:rsidR="00A96AF3" w:rsidRPr="000D6ABB">
        <w:rPr>
          <w:lang w:val="ru-RU"/>
        </w:rPr>
        <w:t xml:space="preserve">.  </w:t>
      </w:r>
      <w:r w:rsidRPr="000D6ABB">
        <w:rPr>
          <w:lang w:val="ru-RU"/>
        </w:rPr>
        <w:t>«Незавершенная работа» над Статьей 2 содержит два варианта</w:t>
      </w:r>
      <w:r w:rsidR="00A96AF3" w:rsidRPr="000D6ABB">
        <w:rPr>
          <w:lang w:val="ru-RU"/>
        </w:rPr>
        <w:t xml:space="preserve">.  </w:t>
      </w:r>
      <w:r w:rsidRPr="000D6ABB">
        <w:rPr>
          <w:lang w:val="ru-RU"/>
        </w:rPr>
        <w:t>Вариант 1 гласит:  «Бенефициарами настоящего документа являются коренные [народы] и местные общины, являющиеся носителями охраняемых традиционных знаний»</w:t>
      </w:r>
      <w:r w:rsidR="00A96AF3" w:rsidRPr="000D6ABB">
        <w:rPr>
          <w:lang w:val="ru-RU"/>
        </w:rPr>
        <w:t xml:space="preserve">.  </w:t>
      </w:r>
      <w:r w:rsidRPr="000D6ABB">
        <w:rPr>
          <w:lang w:val="ru-RU"/>
        </w:rPr>
        <w:t>Делегации Японии и ЕС, от имени ЕС и его государств-членов, поддержали вариант 1</w:t>
      </w:r>
      <w:r w:rsidR="00A96AF3" w:rsidRPr="000D6ABB">
        <w:rPr>
          <w:lang w:val="ru-RU"/>
        </w:rPr>
        <w:t xml:space="preserve">.  </w:t>
      </w:r>
      <w:r w:rsidRPr="000D6ABB">
        <w:rPr>
          <w:lang w:val="ru-RU"/>
        </w:rPr>
        <w:t xml:space="preserve">Новый вариант 2 взят из старого </w:t>
      </w:r>
      <w:r w:rsidR="00836CA0" w:rsidRPr="000D6ABB">
        <w:rPr>
          <w:lang w:val="ru-RU"/>
        </w:rPr>
        <w:t>варианта</w:t>
      </w:r>
      <w:r w:rsidR="00836CA0">
        <w:rPr>
          <w:lang w:val="ru-RU"/>
        </w:rPr>
        <w:t> </w:t>
      </w:r>
      <w:r w:rsidRPr="000D6ABB">
        <w:rPr>
          <w:lang w:val="ru-RU"/>
        </w:rPr>
        <w:t>3</w:t>
      </w:r>
      <w:r w:rsidR="00A96AF3" w:rsidRPr="000D6ABB">
        <w:rPr>
          <w:lang w:val="ru-RU"/>
        </w:rPr>
        <w:t xml:space="preserve">.  </w:t>
      </w:r>
      <w:r w:rsidRPr="000D6ABB">
        <w:rPr>
          <w:lang w:val="ru-RU"/>
        </w:rPr>
        <w:t>Координаторы учли комментарии, высказанные делегацией Индонезии от имени СЕМ, делегацией Нигерии от имени Африканской группы, и другими государствами-членами о том, что они могли бы поддержать прежний вариант 3, а не прежний вариант 2</w:t>
      </w:r>
      <w:r w:rsidR="00A96AF3" w:rsidRPr="000D6ABB">
        <w:rPr>
          <w:lang w:val="ru-RU"/>
        </w:rPr>
        <w:t xml:space="preserve">.  </w:t>
      </w:r>
      <w:r w:rsidRPr="000D6ABB">
        <w:rPr>
          <w:lang w:val="ru-RU"/>
        </w:rPr>
        <w:t>Они удалили вариант 2</w:t>
      </w:r>
      <w:r w:rsidR="00A96AF3" w:rsidRPr="000D6ABB">
        <w:rPr>
          <w:lang w:val="ru-RU"/>
        </w:rPr>
        <w:t xml:space="preserve">.  </w:t>
      </w:r>
      <w:r w:rsidRPr="000D6ABB">
        <w:rPr>
          <w:lang w:val="ru-RU"/>
        </w:rPr>
        <w:t>Новый вариант 2, в виде пункта 2.1 прежнего варианта 3, гласит:  «Бенефициары настоящего документа включают, когда это применимо, коренные [народы], местные общины, и других бенефициаров, как может быть определено в соответствии с национальным законодательством»</w:t>
      </w:r>
      <w:r w:rsidR="00A96AF3" w:rsidRPr="000D6ABB">
        <w:rPr>
          <w:lang w:val="ru-RU"/>
        </w:rPr>
        <w:t xml:space="preserve">.  </w:t>
      </w:r>
      <w:r w:rsidRPr="000D6ABB">
        <w:rPr>
          <w:lang w:val="ru-RU"/>
        </w:rPr>
        <w:t>Однако делегация Китая стремилась сохранить упоминание «государств» и/или «наций» и предложила вставить новую формулировку в следующей редакции:  «Бенефициары настоящего документа включают, когда это применимо, коренные [народы], местные общины, и других бенефициаров, таких, как государства [и нации],  как может быть определено в соответствии с национальным законодательством»</w:t>
      </w:r>
      <w:r w:rsidR="00A96AF3" w:rsidRPr="000D6ABB">
        <w:rPr>
          <w:lang w:val="ru-RU"/>
        </w:rPr>
        <w:t xml:space="preserve">.  </w:t>
      </w:r>
      <w:r w:rsidRPr="000D6ABB">
        <w:rPr>
          <w:lang w:val="ru-RU"/>
        </w:rPr>
        <w:t xml:space="preserve">Они перенесли пункт 2.2 варианта 3 в </w:t>
      </w:r>
      <w:r w:rsidR="00836CA0">
        <w:rPr>
          <w:lang w:val="ru-RU"/>
        </w:rPr>
        <w:t>с</w:t>
      </w:r>
      <w:r w:rsidRPr="000D6ABB">
        <w:rPr>
          <w:lang w:val="ru-RU"/>
        </w:rPr>
        <w:t>татью 5</w:t>
      </w:r>
      <w:r w:rsidR="00A96AF3" w:rsidRPr="000D6ABB">
        <w:rPr>
          <w:lang w:val="ru-RU"/>
        </w:rPr>
        <w:t xml:space="preserve">.  </w:t>
      </w:r>
      <w:r w:rsidRPr="000D6ABB">
        <w:rPr>
          <w:lang w:val="ru-RU"/>
        </w:rPr>
        <w:t>Это отражает комментарии, высказанные делегацией Индонезии от имени СЕМ и делегацией Нигерии от имени Африканской группы</w:t>
      </w:r>
      <w:r w:rsidR="00A96AF3" w:rsidRPr="000D6ABB">
        <w:rPr>
          <w:lang w:val="ru-RU"/>
        </w:rPr>
        <w:t xml:space="preserve">.  </w:t>
      </w:r>
      <w:r w:rsidRPr="000D6ABB">
        <w:rPr>
          <w:lang w:val="ru-RU"/>
        </w:rPr>
        <w:t xml:space="preserve">В </w:t>
      </w:r>
      <w:r w:rsidR="00836CA0">
        <w:rPr>
          <w:lang w:val="ru-RU"/>
        </w:rPr>
        <w:t>с</w:t>
      </w:r>
      <w:r w:rsidRPr="000D6ABB">
        <w:rPr>
          <w:lang w:val="ru-RU"/>
        </w:rPr>
        <w:t>татье 5 рассматривается создание или назначение государствами-членами компетентных органов, действующих в качестве хранителей бенефициаров</w:t>
      </w:r>
      <w:r w:rsidR="00A96AF3" w:rsidRPr="000D6ABB">
        <w:rPr>
          <w:lang w:val="ru-RU"/>
        </w:rPr>
        <w:t xml:space="preserve">.  </w:t>
      </w:r>
      <w:r w:rsidRPr="000D6ABB">
        <w:rPr>
          <w:lang w:val="ru-RU"/>
        </w:rPr>
        <w:t xml:space="preserve">Они внесли изменения в </w:t>
      </w:r>
      <w:r w:rsidR="00836CA0">
        <w:rPr>
          <w:lang w:val="ru-RU"/>
        </w:rPr>
        <w:t>с</w:t>
      </w:r>
      <w:r w:rsidRPr="000D6ABB">
        <w:rPr>
          <w:lang w:val="ru-RU"/>
        </w:rPr>
        <w:t xml:space="preserve">татью 5 лишь для того, чтобы отразить комментарии, высказанные в отношении </w:t>
      </w:r>
      <w:r w:rsidR="00836CA0">
        <w:rPr>
          <w:lang w:val="ru-RU"/>
        </w:rPr>
        <w:t>с</w:t>
      </w:r>
      <w:r w:rsidRPr="000D6ABB">
        <w:rPr>
          <w:lang w:val="ru-RU"/>
        </w:rPr>
        <w:t>татьи</w:t>
      </w:r>
      <w:r w:rsidR="00836CA0">
        <w:rPr>
          <w:lang w:val="ru-RU"/>
        </w:rPr>
        <w:t> </w:t>
      </w:r>
      <w:r w:rsidRPr="000D6ABB">
        <w:rPr>
          <w:lang w:val="ru-RU"/>
        </w:rPr>
        <w:t>2, и перенос прежних вариантов пункта 2.2</w:t>
      </w:r>
      <w:r w:rsidR="00A96AF3" w:rsidRPr="000D6ABB">
        <w:rPr>
          <w:lang w:val="ru-RU"/>
        </w:rPr>
        <w:t xml:space="preserve">.  </w:t>
      </w:r>
      <w:r w:rsidRPr="000D6ABB">
        <w:rPr>
          <w:lang w:val="ru-RU"/>
        </w:rPr>
        <w:t xml:space="preserve">Теперь это вариант 3 и вариант 4 </w:t>
      </w:r>
      <w:r w:rsidR="00836CA0">
        <w:rPr>
          <w:lang w:val="ru-RU"/>
        </w:rPr>
        <w:t>с</w:t>
      </w:r>
      <w:r w:rsidRPr="000D6ABB">
        <w:rPr>
          <w:lang w:val="ru-RU"/>
        </w:rPr>
        <w:t>татьи 5.1</w:t>
      </w:r>
      <w:r w:rsidR="00A96AF3" w:rsidRPr="000D6ABB">
        <w:rPr>
          <w:lang w:val="ru-RU"/>
        </w:rPr>
        <w:t xml:space="preserve">.  </w:t>
      </w:r>
      <w:r w:rsidRPr="000D6ABB">
        <w:rPr>
          <w:lang w:val="ru-RU"/>
        </w:rPr>
        <w:t xml:space="preserve">Вариант 3 </w:t>
      </w:r>
      <w:r w:rsidR="00836CA0">
        <w:rPr>
          <w:lang w:val="ru-RU"/>
        </w:rPr>
        <w:t>с</w:t>
      </w:r>
      <w:r w:rsidRPr="000D6ABB">
        <w:rPr>
          <w:lang w:val="ru-RU"/>
        </w:rPr>
        <w:t>татьи 5.1 гласит:  «Государства-члены могут также назначать компетентные органы в качестве хранителей, выступающих в интересах бенефициаров, при [согласии]/</w:t>
      </w:r>
      <w:r w:rsidR="00A950D8" w:rsidRPr="000D6ABB">
        <w:rPr>
          <w:lang w:val="ru-RU"/>
        </w:rPr>
        <w:t>[</w:t>
      </w:r>
      <w:r w:rsidRPr="000D6ABB">
        <w:rPr>
          <w:lang w:val="ru-RU"/>
        </w:rPr>
        <w:t>прямом участии и с одобрения] бенефициаров, в соответствии с национальным законодательством»</w:t>
      </w:r>
      <w:r w:rsidR="00A96AF3" w:rsidRPr="000D6ABB">
        <w:rPr>
          <w:lang w:val="ru-RU"/>
        </w:rPr>
        <w:t xml:space="preserve">.  </w:t>
      </w:r>
      <w:r w:rsidRPr="000D6ABB">
        <w:rPr>
          <w:lang w:val="ru-RU"/>
        </w:rPr>
        <w:t>Координаторы рассмотрели указание на сообщение о любом таком компетентном органе в адрес ВОИС в пункте 5.2</w:t>
      </w:r>
      <w:r w:rsidR="00A96AF3" w:rsidRPr="000D6ABB">
        <w:rPr>
          <w:lang w:val="ru-RU"/>
        </w:rPr>
        <w:t xml:space="preserve">.  </w:t>
      </w:r>
      <w:r w:rsidRPr="000D6ABB">
        <w:rPr>
          <w:lang w:val="ru-RU"/>
        </w:rPr>
        <w:t xml:space="preserve">Вариант 4 </w:t>
      </w:r>
      <w:r w:rsidR="00836CA0">
        <w:rPr>
          <w:lang w:val="ru-RU"/>
        </w:rPr>
        <w:t>с</w:t>
      </w:r>
      <w:r w:rsidRPr="000D6ABB">
        <w:rPr>
          <w:lang w:val="ru-RU"/>
        </w:rPr>
        <w:t>татьи 5.1 является прежним вариантом пункта 2.2 и гласит:  «Государства-члены могут назначать, при необходимости, компетентные органы для выполнения задач хранителей в интересах бенефициаров в соответствии с национальным законодательством»</w:t>
      </w:r>
      <w:r w:rsidR="00A96AF3" w:rsidRPr="000D6ABB">
        <w:rPr>
          <w:lang w:val="ru-RU"/>
        </w:rPr>
        <w:t xml:space="preserve">.  </w:t>
      </w:r>
      <w:r w:rsidRPr="000D6ABB">
        <w:rPr>
          <w:lang w:val="ru-RU"/>
        </w:rPr>
        <w:t xml:space="preserve">С учетом того, что в отношении </w:t>
      </w:r>
      <w:r w:rsidR="00836CA0">
        <w:rPr>
          <w:lang w:val="ru-RU"/>
        </w:rPr>
        <w:t>с</w:t>
      </w:r>
      <w:r w:rsidRPr="000D6ABB">
        <w:rPr>
          <w:lang w:val="ru-RU"/>
        </w:rPr>
        <w:t xml:space="preserve">татьи 5 не проходило масштабного обсуждения, они не стали сужать варианты </w:t>
      </w:r>
      <w:r w:rsidR="00836CA0">
        <w:rPr>
          <w:lang w:val="ru-RU"/>
        </w:rPr>
        <w:t>с</w:t>
      </w:r>
      <w:r w:rsidRPr="000D6ABB">
        <w:rPr>
          <w:lang w:val="ru-RU"/>
        </w:rPr>
        <w:t>татьи 5.1</w:t>
      </w:r>
      <w:r w:rsidR="00A96AF3" w:rsidRPr="000D6ABB">
        <w:rPr>
          <w:lang w:val="ru-RU"/>
        </w:rPr>
        <w:t xml:space="preserve">.  </w:t>
      </w:r>
      <w:r w:rsidRPr="000D6ABB">
        <w:rPr>
          <w:lang w:val="ru-RU"/>
        </w:rPr>
        <w:t xml:space="preserve">Необходимо более подробно обсудить </w:t>
      </w:r>
      <w:r w:rsidR="00836CA0">
        <w:rPr>
          <w:lang w:val="ru-RU"/>
        </w:rPr>
        <w:t>с</w:t>
      </w:r>
      <w:r w:rsidRPr="000D6ABB">
        <w:rPr>
          <w:lang w:val="ru-RU"/>
        </w:rPr>
        <w:t>татью 5.1</w:t>
      </w:r>
      <w:r w:rsidR="00A96AF3" w:rsidRPr="000D6ABB">
        <w:rPr>
          <w:lang w:val="ru-RU"/>
        </w:rPr>
        <w:t xml:space="preserve">.  </w:t>
      </w:r>
      <w:r w:rsidRPr="000D6ABB">
        <w:rPr>
          <w:lang w:val="ru-RU"/>
        </w:rPr>
        <w:t>Она задала вопрос о том, обязательно ли следует включать положение о согласии бенефициаров с таким назначением</w:t>
      </w:r>
      <w:r w:rsidR="00A96AF3" w:rsidRPr="000D6ABB">
        <w:rPr>
          <w:lang w:val="ru-RU"/>
        </w:rPr>
        <w:t xml:space="preserve">.  </w:t>
      </w:r>
      <w:r w:rsidRPr="000D6ABB">
        <w:rPr>
          <w:lang w:val="ru-RU"/>
        </w:rPr>
        <w:t>Оно входит в новый вариант 3</w:t>
      </w:r>
      <w:r w:rsidR="00A96AF3" w:rsidRPr="000D6ABB">
        <w:rPr>
          <w:lang w:val="ru-RU"/>
        </w:rPr>
        <w:t xml:space="preserve">.  </w:t>
      </w:r>
      <w:r w:rsidRPr="000D6ABB">
        <w:rPr>
          <w:lang w:val="ru-RU"/>
        </w:rPr>
        <w:t>Она задала вопрос о том, следует ли включить требование о том, что это осуществляется без ущерба для прав бенефициаров по самостоятельному управлению своими правами и интересами в соответствии с обычными правилами, законами и практикой (вариант 1), либо оставить данный предмет на усмотрение национального законодательства (вариант 2)</w:t>
      </w:r>
      <w:r w:rsidR="00A96AF3" w:rsidRPr="000D6ABB">
        <w:rPr>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lang w:val="ru-RU"/>
        </w:rPr>
      </w:pPr>
      <w:r w:rsidRPr="000D6ABB">
        <w:rPr>
          <w:lang w:val="ru-RU"/>
        </w:rPr>
        <w:t>Председатель предоставил слово для первоначальной реакции на указанные идеи</w:t>
      </w:r>
      <w:r w:rsidR="00A96AF3" w:rsidRPr="000D6ABB">
        <w:rPr>
          <w:lang w:val="ru-RU"/>
        </w:rPr>
        <w:t xml:space="preserve">.  </w:t>
      </w:r>
    </w:p>
    <w:p w:rsidR="00F9575E" w:rsidRPr="000D6ABB" w:rsidRDefault="00F9575E">
      <w:pPr>
        <w:pStyle w:val="Question"/>
        <w:spacing w:line="264" w:lineRule="atLeast"/>
        <w:ind w:right="1" w:firstLine="0"/>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[Примечание Секретариата:  все выступавшие поблагодарили координаторов за проделанную ими работу]</w:t>
      </w:r>
      <w:r w:rsidR="00A96AF3" w:rsidRPr="000D6ABB">
        <w:rPr>
          <w:rFonts w:eastAsia="Times New Roman"/>
          <w:lang w:val="ru-RU"/>
        </w:rPr>
        <w:t xml:space="preserve">.  </w:t>
      </w:r>
      <w:r w:rsidRPr="000D6ABB">
        <w:rPr>
          <w:rFonts w:eastAsia="Times New Roman"/>
          <w:lang w:val="ru-RU"/>
        </w:rPr>
        <w:t>Делегация Нигерии, выступая от имени Африканской группы, по пункту «Основные цели», высказалась в пользу варианта 1, однако готова рассмотреть вариант 3, представленный делегацией Швейцарии</w:t>
      </w:r>
      <w:r w:rsidR="00A96AF3" w:rsidRPr="000D6ABB">
        <w:rPr>
          <w:rFonts w:eastAsia="Times New Roman"/>
          <w:lang w:val="ru-RU"/>
        </w:rPr>
        <w:t xml:space="preserve">.  </w:t>
      </w:r>
      <w:r w:rsidRPr="000D6ABB">
        <w:rPr>
          <w:rFonts w:eastAsia="Times New Roman"/>
          <w:lang w:val="ru-RU"/>
        </w:rPr>
        <w:t xml:space="preserve">В отношении </w:t>
      </w:r>
      <w:r w:rsidR="00836CA0">
        <w:rPr>
          <w:rFonts w:eastAsia="Times New Roman"/>
          <w:lang w:val="ru-RU"/>
        </w:rPr>
        <w:t>с</w:t>
      </w:r>
      <w:r w:rsidRPr="000D6ABB">
        <w:rPr>
          <w:rFonts w:eastAsia="Times New Roman"/>
          <w:lang w:val="ru-RU"/>
        </w:rPr>
        <w:t>татьи 1 для нее предпочтителен вариант 1</w:t>
      </w:r>
      <w:r w:rsidR="00A96AF3" w:rsidRPr="000D6ABB">
        <w:rPr>
          <w:rFonts w:eastAsia="Times New Roman"/>
          <w:lang w:val="ru-RU"/>
        </w:rPr>
        <w:t xml:space="preserve">.  </w:t>
      </w:r>
      <w:r w:rsidRPr="000D6ABB">
        <w:rPr>
          <w:rFonts w:eastAsia="Times New Roman"/>
          <w:lang w:val="ru-RU"/>
        </w:rPr>
        <w:t>По вопросу о бенефициарах она выразила благодарность координаторам за адекватное отражение позиции Африканской группы и СЕМ в пользу нового варианта 2, включая удаление пункта 2.2</w:t>
      </w:r>
      <w:r w:rsidR="00A96AF3" w:rsidRPr="000D6ABB">
        <w:rPr>
          <w:rFonts w:eastAsia="Times New Roman"/>
          <w:lang w:val="ru-RU"/>
        </w:rPr>
        <w:t xml:space="preserve">.  </w:t>
      </w:r>
      <w:r w:rsidRPr="000D6ABB">
        <w:rPr>
          <w:rFonts w:eastAsia="Times New Roman"/>
          <w:lang w:val="ru-RU"/>
        </w:rPr>
        <w:t xml:space="preserve">В отношении </w:t>
      </w:r>
      <w:r w:rsidR="00836CA0">
        <w:rPr>
          <w:rFonts w:eastAsia="Times New Roman"/>
          <w:lang w:val="ru-RU"/>
        </w:rPr>
        <w:t>с</w:t>
      </w:r>
      <w:r w:rsidRPr="000D6ABB">
        <w:rPr>
          <w:rFonts w:eastAsia="Times New Roman"/>
          <w:lang w:val="ru-RU"/>
        </w:rPr>
        <w:t xml:space="preserve">татьи 5 возникает незначительная путаница, поскольку существует вариант 2 и еще три варианта </w:t>
      </w:r>
      <w:r w:rsidR="00836CA0" w:rsidRPr="000D6ABB">
        <w:rPr>
          <w:rFonts w:eastAsia="Times New Roman"/>
          <w:lang w:val="ru-RU"/>
        </w:rPr>
        <w:lastRenderedPageBreak/>
        <w:t>пункта</w:t>
      </w:r>
      <w:r w:rsidR="00836CA0">
        <w:rPr>
          <w:rFonts w:eastAsia="Times New Roman"/>
          <w:lang w:val="ru-RU"/>
        </w:rPr>
        <w:t> </w:t>
      </w:r>
      <w:r w:rsidRPr="000D6ABB">
        <w:rPr>
          <w:rFonts w:eastAsia="Times New Roman"/>
          <w:lang w:val="ru-RU"/>
        </w:rPr>
        <w:t>5.1</w:t>
      </w:r>
      <w:r w:rsidR="00A96AF3" w:rsidRPr="000D6ABB">
        <w:rPr>
          <w:rFonts w:eastAsia="Times New Roman"/>
          <w:lang w:val="ru-RU"/>
        </w:rPr>
        <w:t xml:space="preserve">.  </w:t>
      </w:r>
      <w:r w:rsidRPr="000D6ABB">
        <w:rPr>
          <w:rFonts w:eastAsia="Times New Roman"/>
          <w:lang w:val="ru-RU"/>
        </w:rPr>
        <w:t>В пункте 5.1 для нее предпочтителен вариант 2, а не какой-либо из новых вариантов</w:t>
      </w:r>
      <w:r w:rsidR="00A96AF3" w:rsidRPr="000D6ABB">
        <w:rPr>
          <w:rFonts w:eastAsia="Times New Roman"/>
          <w:lang w:val="ru-RU"/>
        </w:rPr>
        <w:t xml:space="preserve">.  </w:t>
      </w:r>
      <w:r w:rsidRPr="000D6ABB">
        <w:rPr>
          <w:rFonts w:eastAsia="Times New Roman"/>
          <w:lang w:val="ru-RU"/>
        </w:rPr>
        <w:t>Она может поддержать пункт 5.2</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Г-жа Багли, выступая от имени координаторов, выразила признательность за комментарии, высказанные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 xml:space="preserve">Она сообщила, что, действительно, присутствие всех вариантов пункта 5.1 в </w:t>
      </w:r>
      <w:r w:rsidR="00836CA0">
        <w:rPr>
          <w:rFonts w:eastAsia="Times New Roman"/>
          <w:lang w:val="ru-RU"/>
        </w:rPr>
        <w:t>с</w:t>
      </w:r>
      <w:r w:rsidRPr="000D6ABB">
        <w:rPr>
          <w:rFonts w:eastAsia="Times New Roman"/>
          <w:lang w:val="ru-RU"/>
        </w:rPr>
        <w:t>татье 5 вносит путаницу</w:t>
      </w:r>
      <w:r w:rsidR="00A96AF3" w:rsidRPr="000D6ABB">
        <w:rPr>
          <w:rFonts w:eastAsia="Times New Roman"/>
          <w:lang w:val="ru-RU"/>
        </w:rPr>
        <w:t xml:space="preserve">.  </w:t>
      </w:r>
      <w:r w:rsidRPr="000D6ABB">
        <w:rPr>
          <w:rFonts w:eastAsia="Times New Roman"/>
          <w:lang w:val="ru-RU"/>
        </w:rPr>
        <w:t xml:space="preserve">Их целью было убедиться в том, что эти пункты 2.2, каждый из которых взят из </w:t>
      </w:r>
      <w:r w:rsidR="00836CA0">
        <w:rPr>
          <w:rFonts w:eastAsia="Times New Roman"/>
          <w:lang w:val="ru-RU"/>
        </w:rPr>
        <w:t>с</w:t>
      </w:r>
      <w:r w:rsidRPr="000D6ABB">
        <w:rPr>
          <w:rFonts w:eastAsia="Times New Roman"/>
          <w:lang w:val="ru-RU"/>
        </w:rPr>
        <w:t>татьи 3, не будут утрачены</w:t>
      </w:r>
      <w:r w:rsidR="00A96AF3" w:rsidRPr="000D6ABB">
        <w:rPr>
          <w:rFonts w:eastAsia="Times New Roman"/>
          <w:lang w:val="ru-RU"/>
        </w:rPr>
        <w:t xml:space="preserve">.  </w:t>
      </w:r>
      <w:r w:rsidRPr="000D6ABB">
        <w:rPr>
          <w:rFonts w:eastAsia="Times New Roman"/>
          <w:lang w:val="ru-RU"/>
        </w:rPr>
        <w:t xml:space="preserve">Они поместили их в </w:t>
      </w:r>
      <w:r w:rsidR="00836CA0">
        <w:rPr>
          <w:rFonts w:eastAsia="Times New Roman"/>
          <w:lang w:val="ru-RU"/>
        </w:rPr>
        <w:t>с</w:t>
      </w:r>
      <w:r w:rsidRPr="000D6ABB">
        <w:rPr>
          <w:rFonts w:eastAsia="Times New Roman"/>
          <w:lang w:val="ru-RU"/>
        </w:rPr>
        <w:t xml:space="preserve">татью 5, понимая, что обсуждение </w:t>
      </w:r>
      <w:r w:rsidR="00836CA0">
        <w:rPr>
          <w:rFonts w:eastAsia="Times New Roman"/>
          <w:lang w:val="ru-RU"/>
        </w:rPr>
        <w:t>с</w:t>
      </w:r>
      <w:r w:rsidRPr="000D6ABB">
        <w:rPr>
          <w:rFonts w:eastAsia="Times New Roman"/>
          <w:lang w:val="ru-RU"/>
        </w:rPr>
        <w:t>татьи 5 состоится позднее и что у государств-членов появится возможность выбрать ту формулировку, которая, по их мнению, будет наилучшей</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Чили, выступая от имени ГРУЛАК, все еще рассматривает предложение</w:t>
      </w:r>
      <w:r w:rsidR="00A96AF3" w:rsidRPr="000D6ABB">
        <w:rPr>
          <w:lang w:val="ru-RU"/>
        </w:rPr>
        <w:t xml:space="preserve">.  </w:t>
      </w:r>
      <w:r w:rsidRPr="000D6ABB">
        <w:rPr>
          <w:lang w:val="ru-RU"/>
        </w:rPr>
        <w:t xml:space="preserve">В своем национальном качестве она сообщила, что, насколько она понимает, в </w:t>
      </w:r>
      <w:r w:rsidR="00035032">
        <w:rPr>
          <w:lang w:val="ru-RU"/>
        </w:rPr>
        <w:t>с</w:t>
      </w:r>
      <w:r w:rsidRPr="000D6ABB">
        <w:rPr>
          <w:lang w:val="ru-RU"/>
        </w:rPr>
        <w:t>татье 5 содержится множество различных предложений, стремящихся отразить, кто является бенефициарами и какое отношение это имеет к КНМО</w:t>
      </w:r>
      <w:r w:rsidR="00A96AF3" w:rsidRPr="000D6ABB">
        <w:rPr>
          <w:lang w:val="ru-RU"/>
        </w:rPr>
        <w:t xml:space="preserve">.  </w:t>
      </w:r>
      <w:r w:rsidRPr="000D6ABB">
        <w:rPr>
          <w:lang w:val="ru-RU"/>
        </w:rPr>
        <w:t>Она провела совещание с Форумом коренных народов</w:t>
      </w:r>
      <w:r w:rsidR="00A96AF3" w:rsidRPr="000D6ABB">
        <w:rPr>
          <w:lang w:val="ru-RU"/>
        </w:rPr>
        <w:t xml:space="preserve">.  </w:t>
      </w:r>
      <w:r w:rsidRPr="000D6ABB">
        <w:rPr>
          <w:lang w:val="ru-RU"/>
        </w:rPr>
        <w:t>С ними важно беседовать как с бенефициарами</w:t>
      </w:r>
      <w:r w:rsidR="00A96AF3" w:rsidRPr="000D6ABB">
        <w:rPr>
          <w:lang w:val="ru-RU"/>
        </w:rPr>
        <w:t xml:space="preserve">.  </w:t>
      </w:r>
      <w:r w:rsidRPr="000D6ABB">
        <w:rPr>
          <w:lang w:val="ru-RU"/>
        </w:rPr>
        <w:t>Однако в ряде стран существует законодательство, в котором указаны другие виды бенефициаров, и МКГР необходимо включить их для обеспечения гибких возможностей</w:t>
      </w:r>
      <w:r w:rsidR="00A96AF3" w:rsidRPr="000D6ABB">
        <w:rPr>
          <w:lang w:val="ru-RU"/>
        </w:rPr>
        <w:t xml:space="preserve">.  </w:t>
      </w:r>
      <w:r w:rsidRPr="000D6ABB">
        <w:rPr>
          <w:lang w:val="ru-RU"/>
        </w:rPr>
        <w:t xml:space="preserve">Делегация проанализировала </w:t>
      </w:r>
      <w:r w:rsidR="00035032">
        <w:rPr>
          <w:lang w:val="ru-RU"/>
        </w:rPr>
        <w:t>с</w:t>
      </w:r>
      <w:r w:rsidRPr="000D6ABB">
        <w:rPr>
          <w:lang w:val="ru-RU"/>
        </w:rPr>
        <w:t>татью 5, в которой предпринимается попытка обеспечить пространство для тех, кто стремится наделить государство ролью по управлению в тех случаях, например, когда определить коренную общину не так просто</w:t>
      </w:r>
      <w:r w:rsidR="00A96AF3" w:rsidRPr="000D6ABB">
        <w:rPr>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Швейцарии сообщила, что дополнительный вариант в действительности основан на заявлении, высказанном ее делегацией на пленарном заседании</w:t>
      </w:r>
      <w:r w:rsidR="00A96AF3" w:rsidRPr="000D6ABB">
        <w:rPr>
          <w:rFonts w:eastAsia="Times New Roman"/>
          <w:lang w:val="ru-RU"/>
        </w:rPr>
        <w:t xml:space="preserve">.  </w:t>
      </w:r>
      <w:r w:rsidRPr="000D6ABB">
        <w:rPr>
          <w:rFonts w:eastAsia="Times New Roman"/>
          <w:lang w:val="ru-RU"/>
        </w:rPr>
        <w:t>Однако она выдвинула всего лишь идею, а не текстовое предложение как таковое</w:t>
      </w:r>
      <w:r w:rsidR="00A96AF3" w:rsidRPr="000D6ABB">
        <w:rPr>
          <w:rFonts w:eastAsia="Times New Roman"/>
          <w:lang w:val="ru-RU"/>
        </w:rPr>
        <w:t xml:space="preserve">.  </w:t>
      </w:r>
      <w:r w:rsidRPr="000D6ABB">
        <w:rPr>
          <w:rFonts w:eastAsia="Times New Roman"/>
          <w:lang w:val="ru-RU"/>
        </w:rPr>
        <w:t>Идея заключается в том, чтобы применить позитивный подход к документу</w:t>
      </w:r>
      <w:r w:rsidR="00A96AF3" w:rsidRPr="000D6ABB">
        <w:rPr>
          <w:rFonts w:eastAsia="Times New Roman"/>
          <w:lang w:val="ru-RU"/>
        </w:rPr>
        <w:t xml:space="preserve">.  </w:t>
      </w:r>
      <w:r w:rsidRPr="000D6ABB">
        <w:rPr>
          <w:rFonts w:eastAsia="Times New Roman"/>
          <w:lang w:val="ru-RU"/>
        </w:rPr>
        <w:t>Цель документа заключается в том, чтобы обеспечить надлежащее использование ТЗ в рамках системы ИС в соответствии с национальным законодательством и учесть обычные законы и права коренных общин в отношении таких знаний</w:t>
      </w:r>
      <w:r w:rsidR="00A96AF3" w:rsidRPr="000D6ABB">
        <w:rPr>
          <w:rFonts w:eastAsia="Times New Roman"/>
          <w:lang w:val="ru-RU"/>
        </w:rPr>
        <w:t xml:space="preserve">.  </w:t>
      </w:r>
      <w:r w:rsidRPr="000D6ABB">
        <w:rPr>
          <w:rFonts w:eastAsia="Times New Roman"/>
          <w:lang w:val="ru-RU"/>
        </w:rPr>
        <w:t>В дальнейшем это поддержит совместное использование выгод</w:t>
      </w:r>
      <w:r w:rsidR="00A96AF3" w:rsidRPr="000D6ABB">
        <w:rPr>
          <w:rFonts w:eastAsia="Times New Roman"/>
          <w:lang w:val="ru-RU"/>
        </w:rPr>
        <w:t xml:space="preserve">.  </w:t>
      </w:r>
      <w:r w:rsidRPr="000D6ABB">
        <w:rPr>
          <w:rFonts w:eastAsia="Times New Roman"/>
          <w:lang w:val="ru-RU"/>
        </w:rPr>
        <w:t>Намерение, положенное в основу этого другого подхода, заключается в том, чтобы найти путь для продвижения вперед по спорным вопросам в отношении ряда концепций по различным вариантам для раздела «Основные цели», как, например, неправомерное присвоение, незаконное присвоение, незаконное использование и неправомочное присвоение</w:t>
      </w:r>
      <w:r w:rsidR="00A96AF3" w:rsidRPr="000D6ABB">
        <w:rPr>
          <w:rFonts w:eastAsia="Times New Roman"/>
          <w:lang w:val="ru-RU"/>
        </w:rPr>
        <w:t xml:space="preserve">.  </w:t>
      </w:r>
      <w:r w:rsidRPr="000D6ABB">
        <w:rPr>
          <w:rFonts w:eastAsia="Times New Roman"/>
          <w:lang w:val="ru-RU"/>
        </w:rPr>
        <w:t>Идея основана на формулировке в положениях существующих документов, связанных с ТЗ, в частности</w:t>
      </w:r>
      <w:r w:rsidR="00DA1DF0">
        <w:rPr>
          <w:rFonts w:eastAsia="Times New Roman"/>
          <w:lang w:val="ru-RU"/>
        </w:rPr>
        <w:t xml:space="preserve"> Нагойского </w:t>
      </w:r>
      <w:r w:rsidRPr="000D6ABB">
        <w:rPr>
          <w:rFonts w:eastAsia="Times New Roman"/>
          <w:lang w:val="ru-RU"/>
        </w:rPr>
        <w:t xml:space="preserve">протокола </w:t>
      </w:r>
      <w:r w:rsidR="00DA1DF0">
        <w:rPr>
          <w:rFonts w:eastAsia="Times New Roman"/>
          <w:lang w:val="ru-RU"/>
        </w:rPr>
        <w:t>и Декларация ООН о правах коренных народов</w:t>
      </w:r>
      <w:r w:rsidR="00A96AF3" w:rsidRPr="000D6ABB">
        <w:rPr>
          <w:rFonts w:eastAsia="Times New Roman"/>
          <w:lang w:val="ru-RU"/>
        </w:rPr>
        <w:t xml:space="preserve">.  </w:t>
      </w:r>
      <w:r w:rsidRPr="000D6ABB">
        <w:rPr>
          <w:rFonts w:eastAsia="Times New Roman"/>
          <w:lang w:val="ru-RU"/>
        </w:rPr>
        <w:t xml:space="preserve">Такие термины, как «в соответствии с нормами национального законодательства и обычного права», используются в </w:t>
      </w:r>
      <w:r w:rsidR="00035032">
        <w:rPr>
          <w:rFonts w:eastAsia="Times New Roman"/>
          <w:lang w:val="ru-RU"/>
        </w:rPr>
        <w:t>с</w:t>
      </w:r>
      <w:r w:rsidRPr="000D6ABB">
        <w:rPr>
          <w:rFonts w:eastAsia="Times New Roman"/>
          <w:lang w:val="ru-RU"/>
        </w:rPr>
        <w:t>татьях 7 и 12 Нагойского протокола в контексте ТЗ, связанных с ГР</w:t>
      </w:r>
      <w:r w:rsidR="00A96AF3" w:rsidRPr="000D6ABB">
        <w:rPr>
          <w:rFonts w:eastAsia="Times New Roman"/>
          <w:lang w:val="ru-RU"/>
        </w:rPr>
        <w:t xml:space="preserve">.  </w:t>
      </w:r>
      <w:r w:rsidRPr="000D6ABB">
        <w:rPr>
          <w:rFonts w:eastAsia="Times New Roman"/>
          <w:lang w:val="ru-RU"/>
        </w:rPr>
        <w:t>Намерение заключается в том, чтобы в максимально возможной степени использовать каждую из согласованных на международном уровне формулировок в контексте ТЗ</w:t>
      </w:r>
      <w:r w:rsidR="00A96AF3" w:rsidRPr="000D6ABB">
        <w:rPr>
          <w:rFonts w:eastAsia="Times New Roman"/>
          <w:lang w:val="ru-RU"/>
        </w:rPr>
        <w:t xml:space="preserve">.  </w:t>
      </w:r>
      <w:r w:rsidRPr="000D6ABB">
        <w:rPr>
          <w:rFonts w:eastAsia="Times New Roman"/>
          <w:lang w:val="ru-RU"/>
        </w:rPr>
        <w:t>Оно является попыткой определить цель, которая позволила бы системам ИС и ТЗ существовать в условиях гармоничности и взаимной поддержки</w:t>
      </w:r>
      <w:r w:rsidR="00A96AF3" w:rsidRPr="000D6ABB">
        <w:rPr>
          <w:rFonts w:eastAsia="Times New Roman"/>
          <w:lang w:val="ru-RU"/>
        </w:rPr>
        <w:t xml:space="preserve">.  </w:t>
      </w:r>
      <w:r w:rsidRPr="000D6ABB">
        <w:rPr>
          <w:rFonts w:eastAsia="Times New Roman"/>
          <w:lang w:val="ru-RU"/>
        </w:rPr>
        <w:t>Делегация изучит текстовое предложение координаторов более подробно, чтобы понять, была ли отражена ее идея</w:t>
      </w:r>
      <w:r w:rsidR="00A96AF3" w:rsidRPr="000D6ABB">
        <w:rPr>
          <w:rFonts w:eastAsia="Times New Roman"/>
          <w:lang w:val="ru-RU"/>
        </w:rPr>
        <w:t xml:space="preserve">.  </w:t>
      </w:r>
      <w:r w:rsidRPr="000D6ABB">
        <w:rPr>
          <w:rFonts w:eastAsia="Times New Roman"/>
          <w:lang w:val="ru-RU"/>
        </w:rPr>
        <w:t>Она надеется обсудить данное предложение с другими делегациями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По вопросу о разделе «Основные цели» делегация Индии поддержала вариант 1, а в варианте 4 она хотела бы поместить в квадратные скобки слова «непосредственно» и «охраняемых» в пункте (c)</w:t>
      </w:r>
      <w:r w:rsidR="00A96AF3" w:rsidRPr="000D6ABB">
        <w:rPr>
          <w:rFonts w:eastAsia="Times New Roman"/>
          <w:lang w:val="ru-RU"/>
        </w:rPr>
        <w:t xml:space="preserve">.  </w:t>
      </w:r>
      <w:r w:rsidRPr="000D6ABB">
        <w:rPr>
          <w:rFonts w:eastAsia="Times New Roman"/>
          <w:lang w:val="ru-RU"/>
        </w:rPr>
        <w:t>В отношении раздела «Пр</w:t>
      </w:r>
      <w:r w:rsidR="00DA1DF0">
        <w:rPr>
          <w:rFonts w:eastAsia="Times New Roman"/>
          <w:lang w:val="ru-RU"/>
        </w:rPr>
        <w:t>едмет» она поддерживает вариант</w:t>
      </w:r>
      <w:r w:rsidR="00DA1DF0">
        <w:rPr>
          <w:rFonts w:eastAsia="Times New Roman"/>
        </w:rPr>
        <w:t> </w:t>
      </w:r>
      <w:r w:rsidRPr="000D6ABB">
        <w:rPr>
          <w:rFonts w:eastAsia="Times New Roman"/>
          <w:lang w:val="ru-RU"/>
        </w:rPr>
        <w:t>1, но хотела бы, чтобы это было отражено в Rev</w:t>
      </w:r>
      <w:r w:rsidR="00A96AF3" w:rsidRPr="000D6ABB">
        <w:rPr>
          <w:rFonts w:eastAsia="Times New Roman"/>
          <w:lang w:val="ru-RU"/>
        </w:rPr>
        <w:t xml:space="preserve">. </w:t>
      </w:r>
      <w:r w:rsidRPr="000D6ABB">
        <w:rPr>
          <w:rFonts w:eastAsia="Times New Roman"/>
          <w:lang w:val="ru-RU"/>
        </w:rPr>
        <w:t>1  в разделе «Использование терминов»</w:t>
      </w:r>
      <w:r w:rsidR="00A96AF3" w:rsidRPr="000D6ABB">
        <w:rPr>
          <w:rFonts w:eastAsia="Times New Roman"/>
          <w:lang w:val="ru-RU"/>
        </w:rPr>
        <w:t xml:space="preserve">.  </w:t>
      </w:r>
      <w:r w:rsidRPr="000D6ABB">
        <w:rPr>
          <w:rFonts w:eastAsia="Times New Roman"/>
          <w:lang w:val="ru-RU"/>
        </w:rPr>
        <w:t xml:space="preserve">В отношении </w:t>
      </w:r>
      <w:r w:rsidR="00035032">
        <w:rPr>
          <w:rFonts w:eastAsia="Times New Roman"/>
          <w:lang w:val="ru-RU"/>
        </w:rPr>
        <w:t>с</w:t>
      </w:r>
      <w:r w:rsidRPr="000D6ABB">
        <w:rPr>
          <w:rFonts w:eastAsia="Times New Roman"/>
          <w:lang w:val="ru-RU"/>
        </w:rPr>
        <w:t>татьи 2 она хотела бы включить в вариант 2 слова «включая юридических лиц» после слов «прочих бенефициаров»</w:t>
      </w:r>
      <w:r w:rsidR="00A96AF3" w:rsidRPr="000D6ABB">
        <w:rPr>
          <w:rFonts w:eastAsia="Times New Roman"/>
          <w:lang w:val="ru-RU"/>
        </w:rPr>
        <w:t xml:space="preserve">.  </w:t>
      </w:r>
      <w:r w:rsidRPr="000D6ABB">
        <w:rPr>
          <w:rFonts w:eastAsia="Times New Roman"/>
          <w:lang w:val="ru-RU"/>
        </w:rPr>
        <w:t xml:space="preserve">То же самое применимо к разделу «Основные цели» и </w:t>
      </w:r>
      <w:r w:rsidR="00035032">
        <w:rPr>
          <w:rFonts w:eastAsia="Times New Roman"/>
          <w:lang w:val="ru-RU"/>
        </w:rPr>
        <w:t>с</w:t>
      </w:r>
      <w:r w:rsidRPr="000D6ABB">
        <w:rPr>
          <w:rFonts w:eastAsia="Times New Roman"/>
          <w:lang w:val="ru-RU"/>
        </w:rPr>
        <w:t xml:space="preserve">татье 1, поскольку в случаях широко распространенных ТЗ именно юридические лица обеспечивают интересы и должны являться бенефициаром </w:t>
      </w:r>
      <w:r w:rsidRPr="000D6ABB">
        <w:rPr>
          <w:rFonts w:eastAsia="Times New Roman"/>
          <w:lang w:val="ru-RU"/>
        </w:rPr>
        <w:lastRenderedPageBreak/>
        <w:t>такого рода ТЗ</w:t>
      </w:r>
      <w:r w:rsidR="00A96AF3" w:rsidRPr="000D6ABB">
        <w:rPr>
          <w:rFonts w:eastAsia="Times New Roman"/>
          <w:lang w:val="ru-RU"/>
        </w:rPr>
        <w:t xml:space="preserve">.  </w:t>
      </w:r>
      <w:r w:rsidRPr="000D6ABB">
        <w:rPr>
          <w:rFonts w:eastAsia="Times New Roman"/>
          <w:lang w:val="ru-RU"/>
        </w:rPr>
        <w:t xml:space="preserve">В отношении </w:t>
      </w:r>
      <w:r w:rsidR="00035032">
        <w:rPr>
          <w:rFonts w:eastAsia="Times New Roman"/>
          <w:lang w:val="ru-RU"/>
        </w:rPr>
        <w:t>с</w:t>
      </w:r>
      <w:r w:rsidRPr="000D6ABB">
        <w:rPr>
          <w:rFonts w:eastAsia="Times New Roman"/>
          <w:lang w:val="ru-RU"/>
        </w:rPr>
        <w:t>татьи 5 ей необходимо дополнительное время, и она оставляет за собой право высказать комментарии позднее</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Южной Африки сообщила, что в отношении раздела «Основные цели» одни и те же группы, имеющие общие интересы, пропагандируют вариант 2 и новый вариант 4</w:t>
      </w:r>
      <w:r w:rsidR="00A96AF3" w:rsidRPr="000D6ABB">
        <w:rPr>
          <w:rFonts w:eastAsia="Times New Roman"/>
          <w:lang w:val="ru-RU"/>
        </w:rPr>
        <w:t xml:space="preserve">.  </w:t>
      </w:r>
      <w:r w:rsidRPr="000D6ABB">
        <w:rPr>
          <w:rFonts w:eastAsia="Times New Roman"/>
          <w:lang w:val="ru-RU"/>
        </w:rPr>
        <w:t>Эти варианты следует скомбинировать в один, чтобы интересы были охвачены, а не разбрасывать идеи по всей странице</w:t>
      </w:r>
      <w:r w:rsidR="00A96AF3" w:rsidRPr="000D6ABB">
        <w:rPr>
          <w:rFonts w:eastAsia="Times New Roman"/>
          <w:lang w:val="ru-RU"/>
        </w:rPr>
        <w:t xml:space="preserve">.  </w:t>
      </w:r>
      <w:r w:rsidRPr="000D6ABB">
        <w:rPr>
          <w:rFonts w:eastAsia="Times New Roman"/>
          <w:lang w:val="ru-RU"/>
        </w:rPr>
        <w:t>Идея из пункта 2 варианта 1 повторяется в варианте 4(c)</w:t>
      </w:r>
      <w:r w:rsidR="00A96AF3" w:rsidRPr="000D6ABB">
        <w:rPr>
          <w:rFonts w:eastAsia="Times New Roman"/>
          <w:lang w:val="ru-RU"/>
        </w:rPr>
        <w:t xml:space="preserve">.  </w:t>
      </w:r>
      <w:r w:rsidRPr="000D6ABB">
        <w:rPr>
          <w:rFonts w:eastAsia="Times New Roman"/>
          <w:lang w:val="ru-RU"/>
        </w:rPr>
        <w:t>Их можно объединить, чтобы охватить вариант 1</w:t>
      </w:r>
      <w:r w:rsidR="00A96AF3" w:rsidRPr="000D6ABB">
        <w:rPr>
          <w:rFonts w:eastAsia="Times New Roman"/>
          <w:lang w:val="ru-RU"/>
        </w:rPr>
        <w:t xml:space="preserve">.  </w:t>
      </w:r>
      <w:r w:rsidRPr="000D6ABB">
        <w:rPr>
          <w:rFonts w:eastAsia="Times New Roman"/>
          <w:lang w:val="ru-RU"/>
        </w:rPr>
        <w:t>Указанную идею проталкивают одни и те же группы, имеющие общие интересы, поэтому им следует консолидировать свои точки зрения</w:t>
      </w:r>
      <w:r w:rsidR="00A96AF3" w:rsidRPr="000D6ABB">
        <w:rPr>
          <w:rFonts w:eastAsia="Times New Roman"/>
          <w:lang w:val="ru-RU"/>
        </w:rPr>
        <w:t xml:space="preserve">.  </w:t>
      </w:r>
      <w:r w:rsidRPr="000D6ABB">
        <w:rPr>
          <w:rFonts w:eastAsia="Times New Roman"/>
          <w:lang w:val="ru-RU"/>
        </w:rPr>
        <w:t>По вопросу о разделе «Управление правами» делегации требуется время для его рассмотрения, чтобы она могла продвинуться вперед и сократить пробелы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Индонезии, выступая от имени СЕМ, высказалась в пользу варианта 1 раздела «Основные цели»</w:t>
      </w:r>
      <w:r w:rsidR="00A96AF3" w:rsidRPr="000D6ABB">
        <w:rPr>
          <w:lang w:val="ru-RU"/>
        </w:rPr>
        <w:t xml:space="preserve">.  </w:t>
      </w:r>
      <w:r w:rsidRPr="000D6ABB">
        <w:rPr>
          <w:lang w:val="ru-RU"/>
        </w:rPr>
        <w:t>Что касается варианта 2 и варианта 4, имеет смысл изучить возможности для их комбинации</w:t>
      </w:r>
      <w:r w:rsidR="00A96AF3" w:rsidRPr="000D6ABB">
        <w:rPr>
          <w:lang w:val="ru-RU"/>
        </w:rPr>
        <w:t xml:space="preserve">.  </w:t>
      </w:r>
      <w:r w:rsidRPr="000D6ABB">
        <w:rPr>
          <w:lang w:val="ru-RU"/>
        </w:rPr>
        <w:t>Она приветствует предложение делегации Швейцарии о позитивном подходе при условии дополнительных консультаций в составе своей группы</w:t>
      </w:r>
      <w:r w:rsidR="00A96AF3" w:rsidRPr="000D6ABB">
        <w:rPr>
          <w:lang w:val="ru-RU"/>
        </w:rPr>
        <w:t xml:space="preserve">.  </w:t>
      </w:r>
      <w:r w:rsidRPr="000D6ABB">
        <w:rPr>
          <w:lang w:val="ru-RU"/>
        </w:rPr>
        <w:t>В отношении раздела «Предмет» для нее предпочтителен вариант 1</w:t>
      </w:r>
      <w:r w:rsidR="00A96AF3" w:rsidRPr="000D6ABB">
        <w:rPr>
          <w:lang w:val="ru-RU"/>
        </w:rPr>
        <w:t xml:space="preserve">.  </w:t>
      </w:r>
      <w:r w:rsidRPr="000D6ABB">
        <w:rPr>
          <w:lang w:val="ru-RU"/>
        </w:rPr>
        <w:t>В отношении раздела «Бенефициары» для нее предпочтителен вариант 2</w:t>
      </w:r>
      <w:r w:rsidR="00A96AF3" w:rsidRPr="000D6ABB">
        <w:rPr>
          <w:lang w:val="ru-RU"/>
        </w:rPr>
        <w:t xml:space="preserve">.  </w:t>
      </w:r>
      <w:r w:rsidRPr="000D6ABB">
        <w:rPr>
          <w:lang w:val="ru-RU"/>
        </w:rPr>
        <w:t xml:space="preserve">В отношении раздела «Управление правами» она хотела бы вновь </w:t>
      </w:r>
      <w:r w:rsidR="00967C5A">
        <w:rPr>
          <w:lang w:val="ru-RU"/>
        </w:rPr>
        <w:t>провести обсуждение внутри</w:t>
      </w:r>
      <w:r w:rsidRPr="000D6ABB">
        <w:rPr>
          <w:lang w:val="ru-RU"/>
        </w:rPr>
        <w:t xml:space="preserve"> групп</w:t>
      </w:r>
      <w:r w:rsidR="00967C5A">
        <w:rPr>
          <w:lang w:val="ru-RU"/>
        </w:rPr>
        <w:t>ы</w:t>
      </w:r>
      <w:r w:rsidRPr="000D6ABB">
        <w:rPr>
          <w:lang w:val="ru-RU"/>
        </w:rPr>
        <w:t>, прежде чем занимать какую-либо официальную позицию</w:t>
      </w:r>
      <w:r w:rsidR="00A96AF3" w:rsidRPr="000D6ABB">
        <w:rPr>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Бразилии высказалась в пользу варианта 2 </w:t>
      </w:r>
      <w:r w:rsidR="00967C5A">
        <w:rPr>
          <w:rFonts w:eastAsia="Times New Roman"/>
          <w:lang w:val="ru-RU"/>
        </w:rPr>
        <w:t>с</w:t>
      </w:r>
      <w:r w:rsidR="00967C5A" w:rsidRPr="000D6ABB">
        <w:rPr>
          <w:rFonts w:eastAsia="Times New Roman"/>
          <w:lang w:val="ru-RU"/>
        </w:rPr>
        <w:t xml:space="preserve">татьи </w:t>
      </w:r>
      <w:r w:rsidRPr="000D6ABB">
        <w:rPr>
          <w:rFonts w:eastAsia="Times New Roman"/>
          <w:lang w:val="ru-RU"/>
        </w:rPr>
        <w:t>2</w:t>
      </w:r>
      <w:r w:rsidR="00A96AF3" w:rsidRPr="000D6ABB">
        <w:rPr>
          <w:rFonts w:eastAsia="Times New Roman"/>
          <w:lang w:val="ru-RU"/>
        </w:rPr>
        <w:t xml:space="preserve">.  </w:t>
      </w:r>
      <w:r w:rsidR="00967C5A">
        <w:rPr>
          <w:rFonts w:eastAsia="Times New Roman"/>
          <w:lang w:val="ru-RU"/>
        </w:rPr>
        <w:t>Он может помочь в поиске</w:t>
      </w:r>
      <w:r w:rsidRPr="000D6ABB">
        <w:rPr>
          <w:rFonts w:eastAsia="Times New Roman"/>
          <w:lang w:val="ru-RU"/>
        </w:rPr>
        <w:t xml:space="preserve"> гибкости, которая необходима для того, чтобы </w:t>
      </w:r>
      <w:r w:rsidR="00967C5A">
        <w:rPr>
          <w:rFonts w:eastAsia="Times New Roman"/>
          <w:lang w:val="ru-RU"/>
        </w:rPr>
        <w:t>вобрать в себя</w:t>
      </w:r>
      <w:r w:rsidR="00967C5A" w:rsidRPr="000D6ABB">
        <w:rPr>
          <w:rFonts w:eastAsia="Times New Roman"/>
          <w:lang w:val="ru-RU"/>
        </w:rPr>
        <w:t xml:space="preserve"> </w:t>
      </w:r>
      <w:r w:rsidRPr="000D6ABB">
        <w:rPr>
          <w:rFonts w:eastAsia="Times New Roman"/>
          <w:lang w:val="ru-RU"/>
        </w:rPr>
        <w:t xml:space="preserve">различные </w:t>
      </w:r>
      <w:r w:rsidR="00967C5A">
        <w:rPr>
          <w:rFonts w:eastAsia="Times New Roman"/>
          <w:lang w:val="ru-RU"/>
        </w:rPr>
        <w:t>условия</w:t>
      </w:r>
      <w:r w:rsidRPr="000D6ABB">
        <w:rPr>
          <w:rFonts w:eastAsia="Times New Roman"/>
          <w:lang w:val="ru-RU"/>
        </w:rPr>
        <w:t xml:space="preserve"> и </w:t>
      </w:r>
      <w:r w:rsidR="00967C5A">
        <w:rPr>
          <w:rFonts w:eastAsia="Times New Roman"/>
          <w:lang w:val="ru-RU"/>
        </w:rPr>
        <w:t>точки зрения</w:t>
      </w:r>
      <w:r w:rsidRPr="000D6ABB">
        <w:rPr>
          <w:rFonts w:eastAsia="Times New Roman"/>
          <w:lang w:val="ru-RU"/>
        </w:rPr>
        <w:t>, которые существуют у государств-членов при рассмотрении указанных вопросов</w:t>
      </w:r>
      <w:r w:rsidR="00A96AF3" w:rsidRPr="000D6ABB">
        <w:rPr>
          <w:rFonts w:eastAsia="Times New Roman"/>
          <w:lang w:val="ru-RU"/>
        </w:rPr>
        <w:t xml:space="preserve">.  </w:t>
      </w:r>
      <w:r w:rsidRPr="000D6ABB">
        <w:rPr>
          <w:rFonts w:eastAsia="Times New Roman"/>
          <w:lang w:val="ru-RU"/>
        </w:rPr>
        <w:t xml:space="preserve">В отношении </w:t>
      </w:r>
      <w:r w:rsidR="00967C5A">
        <w:rPr>
          <w:rFonts w:eastAsia="Times New Roman"/>
          <w:lang w:val="ru-RU"/>
        </w:rPr>
        <w:t>с</w:t>
      </w:r>
      <w:r w:rsidR="00967C5A" w:rsidRPr="000D6ABB">
        <w:rPr>
          <w:rFonts w:eastAsia="Times New Roman"/>
          <w:lang w:val="ru-RU"/>
        </w:rPr>
        <w:t xml:space="preserve">татьи </w:t>
      </w:r>
      <w:r w:rsidRPr="000D6ABB">
        <w:rPr>
          <w:rFonts w:eastAsia="Times New Roman"/>
          <w:lang w:val="ru-RU"/>
        </w:rPr>
        <w:t xml:space="preserve">5, насколько она понимает, в ряде стран государствам отводится </w:t>
      </w:r>
      <w:r w:rsidR="00451F4C">
        <w:rPr>
          <w:rFonts w:eastAsia="Times New Roman"/>
          <w:lang w:val="ru-RU"/>
        </w:rPr>
        <w:t xml:space="preserve">значимая </w:t>
      </w:r>
      <w:r w:rsidRPr="000D6ABB">
        <w:rPr>
          <w:rFonts w:eastAsia="Times New Roman"/>
          <w:lang w:val="ru-RU"/>
        </w:rPr>
        <w:t>роль, в особенности в случаях, когда отсутствует возможность определить бенефициаров</w:t>
      </w:r>
      <w:r w:rsidR="00A96AF3" w:rsidRPr="000D6ABB">
        <w:rPr>
          <w:rFonts w:eastAsia="Times New Roman"/>
          <w:lang w:val="ru-RU"/>
        </w:rPr>
        <w:t xml:space="preserve">.  </w:t>
      </w:r>
      <w:r w:rsidRPr="000D6ABB">
        <w:rPr>
          <w:rFonts w:eastAsia="Times New Roman"/>
          <w:lang w:val="ru-RU"/>
        </w:rPr>
        <w:t>Она ожидает обсуждения данного вопроса в ходе неофициальных консультаций</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высказалась в пользу варианта 1 раздела «Основные цели», однако готова обсудить другие варианты</w:t>
      </w:r>
      <w:r w:rsidR="00A96AF3" w:rsidRPr="000D6ABB">
        <w:rPr>
          <w:rFonts w:eastAsia="Times New Roman"/>
          <w:lang w:val="ru-RU"/>
        </w:rPr>
        <w:t xml:space="preserve">.  </w:t>
      </w:r>
      <w:r w:rsidRPr="000D6ABB">
        <w:rPr>
          <w:rFonts w:eastAsia="Times New Roman"/>
          <w:lang w:val="ru-RU"/>
        </w:rPr>
        <w:t xml:space="preserve">По разделу «Предмет» вариант 1 является </w:t>
      </w:r>
      <w:r w:rsidR="00451F4C">
        <w:rPr>
          <w:rFonts w:eastAsia="Times New Roman"/>
          <w:lang w:val="ru-RU"/>
        </w:rPr>
        <w:t xml:space="preserve">более </w:t>
      </w:r>
      <w:r w:rsidRPr="000D6ABB">
        <w:rPr>
          <w:rFonts w:eastAsia="Times New Roman"/>
          <w:lang w:val="ru-RU"/>
        </w:rPr>
        <w:t>простым, но в варианте 2 приведены более четкие определения</w:t>
      </w:r>
      <w:r w:rsidR="00A96AF3" w:rsidRPr="000D6ABB">
        <w:rPr>
          <w:rFonts w:eastAsia="Times New Roman"/>
          <w:lang w:val="ru-RU"/>
        </w:rPr>
        <w:t xml:space="preserve">.  </w:t>
      </w:r>
      <w:r w:rsidRPr="000D6ABB">
        <w:rPr>
          <w:rFonts w:eastAsia="Times New Roman"/>
          <w:lang w:val="ru-RU"/>
        </w:rPr>
        <w:t>Это необходимо согласовать с определениями терминов</w:t>
      </w:r>
      <w:r w:rsidR="00A96AF3" w:rsidRPr="000D6ABB">
        <w:rPr>
          <w:rFonts w:eastAsia="Times New Roman"/>
          <w:lang w:val="ru-RU"/>
        </w:rPr>
        <w:t xml:space="preserve">.  </w:t>
      </w:r>
      <w:r w:rsidRPr="000D6ABB">
        <w:rPr>
          <w:rFonts w:eastAsia="Times New Roman"/>
          <w:lang w:val="ru-RU"/>
        </w:rPr>
        <w:t xml:space="preserve">В отношении </w:t>
      </w:r>
      <w:r w:rsidR="00451F4C">
        <w:rPr>
          <w:rFonts w:eastAsia="Times New Roman"/>
          <w:lang w:val="ru-RU"/>
        </w:rPr>
        <w:t>с</w:t>
      </w:r>
      <w:r w:rsidR="00451F4C" w:rsidRPr="000D6ABB">
        <w:rPr>
          <w:rFonts w:eastAsia="Times New Roman"/>
          <w:lang w:val="ru-RU"/>
        </w:rPr>
        <w:t xml:space="preserve">татьи </w:t>
      </w:r>
      <w:r w:rsidRPr="000D6ABB">
        <w:rPr>
          <w:rFonts w:eastAsia="Times New Roman"/>
          <w:lang w:val="ru-RU"/>
        </w:rPr>
        <w:t>3 в варианте 2 речь идет о других бенефициарах, в число которых попадают государства или нации</w:t>
      </w:r>
      <w:r w:rsidR="00A96AF3" w:rsidRPr="000D6ABB">
        <w:rPr>
          <w:rFonts w:eastAsia="Times New Roman"/>
          <w:lang w:val="ru-RU"/>
        </w:rPr>
        <w:t xml:space="preserve">.  </w:t>
      </w:r>
      <w:r w:rsidRPr="000D6ABB">
        <w:rPr>
          <w:rFonts w:eastAsia="Times New Roman"/>
          <w:lang w:val="ru-RU"/>
        </w:rPr>
        <w:t>На международном уровне следует в полной мере рассматривать национальные обеспокоенности</w:t>
      </w:r>
      <w:r w:rsidR="00A96AF3" w:rsidRPr="000D6ABB">
        <w:rPr>
          <w:rFonts w:eastAsia="Times New Roman"/>
          <w:lang w:val="ru-RU"/>
        </w:rPr>
        <w:t xml:space="preserve">.  </w:t>
      </w:r>
      <w:r w:rsidRPr="000D6ABB">
        <w:rPr>
          <w:rFonts w:eastAsia="Times New Roman"/>
          <w:lang w:val="ru-RU"/>
        </w:rPr>
        <w:t>Она предложила добавить слова «такие, как нации или государства» после слов «другие бенефициары»</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Парагвая высказалась в пользу варианта 2 </w:t>
      </w:r>
      <w:r w:rsidR="00451F4C">
        <w:rPr>
          <w:rFonts w:eastAsia="Times New Roman"/>
          <w:lang w:val="ru-RU"/>
        </w:rPr>
        <w:t>с</w:t>
      </w:r>
      <w:r w:rsidR="00451F4C" w:rsidRPr="000D6ABB">
        <w:rPr>
          <w:rFonts w:eastAsia="Times New Roman"/>
          <w:lang w:val="ru-RU"/>
        </w:rPr>
        <w:t xml:space="preserve">татьи </w:t>
      </w:r>
      <w:r w:rsidRPr="000D6ABB">
        <w:rPr>
          <w:rFonts w:eastAsia="Times New Roman"/>
          <w:lang w:val="ru-RU"/>
        </w:rPr>
        <w:t>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Многонационального Государства Боливия сообщила, что точка зрения, выраженная по вопросу об основных целях, связана с предотвращением неправомерного завладения или неправомерного использования ТЗ</w:t>
      </w:r>
      <w:r w:rsidR="00A96AF3" w:rsidRPr="000D6ABB">
        <w:rPr>
          <w:rFonts w:eastAsia="Times New Roman"/>
          <w:lang w:val="ru-RU"/>
        </w:rPr>
        <w:t xml:space="preserve">.  </w:t>
      </w:r>
      <w:r w:rsidR="00451F4C">
        <w:rPr>
          <w:rFonts w:eastAsia="Times New Roman"/>
          <w:lang w:val="ru-RU"/>
        </w:rPr>
        <w:t>Очень</w:t>
      </w:r>
      <w:r w:rsidR="00451F4C" w:rsidRPr="000D6ABB">
        <w:rPr>
          <w:rFonts w:eastAsia="Times New Roman"/>
          <w:lang w:val="ru-RU"/>
        </w:rPr>
        <w:t xml:space="preserve"> </w:t>
      </w:r>
      <w:r w:rsidRPr="000D6ABB">
        <w:rPr>
          <w:rFonts w:eastAsia="Times New Roman"/>
          <w:lang w:val="ru-RU"/>
        </w:rPr>
        <w:t>важно выработать документ, который является действенным в сфере охраны прав, а не просто декларативным</w:t>
      </w:r>
      <w:r w:rsidR="00A96AF3" w:rsidRPr="000D6ABB">
        <w:rPr>
          <w:rFonts w:eastAsia="Times New Roman"/>
          <w:lang w:val="ru-RU"/>
        </w:rPr>
        <w:t xml:space="preserve">.  </w:t>
      </w:r>
      <w:r w:rsidRPr="000D6ABB">
        <w:rPr>
          <w:rFonts w:eastAsia="Times New Roman"/>
          <w:lang w:val="ru-RU"/>
        </w:rPr>
        <w:t xml:space="preserve">В отношении </w:t>
      </w:r>
      <w:r w:rsidR="00AC2B69">
        <w:rPr>
          <w:rFonts w:eastAsia="Times New Roman"/>
          <w:lang w:val="ru-RU"/>
        </w:rPr>
        <w:t>с</w:t>
      </w:r>
      <w:r w:rsidRPr="000D6ABB">
        <w:rPr>
          <w:rFonts w:eastAsia="Times New Roman"/>
          <w:lang w:val="ru-RU"/>
        </w:rPr>
        <w:t>татьи 1 пункт о критериях охраноспособности вставлять не следует, с учетом того, что определение критериев охраноспособности, регулирующих ТЗ, противоречит природе ТЗ, в особенности когда для ТЗ устанавливается срок</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надеется рассмотреть поправки, внесенные координаторами, и продолжить их обсуждение</w:t>
      </w:r>
      <w:r w:rsidR="00A96AF3" w:rsidRPr="000D6ABB">
        <w:rPr>
          <w:lang w:val="ru-RU"/>
        </w:rPr>
        <w:t xml:space="preserve">.  </w:t>
      </w:r>
    </w:p>
    <w:p w:rsidR="00F9575E" w:rsidRPr="000D6ABB" w:rsidRDefault="00F9575E">
      <w:pPr>
        <w:pStyle w:val="NormalWeb"/>
        <w:spacing w:before="2" w:after="2"/>
        <w:rPr>
          <w:rFonts w:ascii="Arial" w:eastAsia="Times New Roman" w:hAnsi="Arial" w:cs="Arial"/>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lastRenderedPageBreak/>
        <w:t xml:space="preserve">[Примечание Секретариата: </w:t>
      </w:r>
      <w:r w:rsidR="00451F4C">
        <w:rPr>
          <w:lang w:val="ru-RU"/>
        </w:rPr>
        <w:t xml:space="preserve"> </w:t>
      </w:r>
      <w:r w:rsidRPr="000D6ABB">
        <w:rPr>
          <w:lang w:val="ru-RU"/>
        </w:rPr>
        <w:t>Эта часть сессии состоялась после неофициальных консультаций и распространения редакции Rev</w:t>
      </w:r>
      <w:r w:rsidR="00A96AF3" w:rsidRPr="000D6ABB">
        <w:rPr>
          <w:lang w:val="ru-RU"/>
        </w:rPr>
        <w:t xml:space="preserve">. </w:t>
      </w:r>
      <w:r w:rsidRPr="000D6ABB">
        <w:rPr>
          <w:lang w:val="ru-RU"/>
        </w:rPr>
        <w:t xml:space="preserve">1 «Охрана традиционных знаний: </w:t>
      </w:r>
      <w:r w:rsidR="00451F4C">
        <w:rPr>
          <w:lang w:val="ru-RU"/>
        </w:rPr>
        <w:t xml:space="preserve"> </w:t>
      </w:r>
      <w:r w:rsidRPr="000D6ABB">
        <w:rPr>
          <w:lang w:val="ru-RU"/>
        </w:rPr>
        <w:t>Проект статей» от 30 ноября 2016 </w:t>
      </w:r>
      <w:r w:rsidR="00A96AF3" w:rsidRPr="000D6ABB">
        <w:rPr>
          <w:lang w:val="ru-RU"/>
        </w:rPr>
        <w:t xml:space="preserve">г. </w:t>
      </w:r>
      <w:r w:rsidRPr="000D6ABB">
        <w:rPr>
          <w:lang w:val="ru-RU"/>
        </w:rPr>
        <w:t>(Rev</w:t>
      </w:r>
      <w:r w:rsidR="00A96AF3" w:rsidRPr="000D6ABB">
        <w:rPr>
          <w:lang w:val="ru-RU"/>
        </w:rPr>
        <w:t xml:space="preserve">. </w:t>
      </w:r>
      <w:r w:rsidRPr="000D6ABB">
        <w:rPr>
          <w:lang w:val="ru-RU"/>
        </w:rPr>
        <w:t>1), подготовленной координаторами.]  Председатель пояснил, что он пригласит координаторов представить Rev</w:t>
      </w:r>
      <w:r w:rsidR="00A96AF3" w:rsidRPr="000D6ABB">
        <w:rPr>
          <w:lang w:val="ru-RU"/>
        </w:rPr>
        <w:t xml:space="preserve">. </w:t>
      </w:r>
      <w:r w:rsidRPr="000D6ABB">
        <w:rPr>
          <w:lang w:val="ru-RU"/>
        </w:rPr>
        <w:t>1 и объяснить контекст и обоснование внесенных ими изменений</w:t>
      </w:r>
      <w:r w:rsidR="00A96AF3" w:rsidRPr="000D6ABB">
        <w:rPr>
          <w:lang w:val="ru-RU"/>
        </w:rPr>
        <w:t xml:space="preserve">.  </w:t>
      </w:r>
      <w:r w:rsidRPr="000D6ABB">
        <w:rPr>
          <w:lang w:val="ru-RU"/>
        </w:rPr>
        <w:t>Затем он предоставит слово для технических вопросов и уточнений от делегаций</w:t>
      </w:r>
      <w:r w:rsidR="00A96AF3" w:rsidRPr="000D6ABB">
        <w:rPr>
          <w:lang w:val="ru-RU"/>
        </w:rPr>
        <w:t xml:space="preserve">.  </w:t>
      </w:r>
      <w:r w:rsidRPr="000D6ABB">
        <w:rPr>
          <w:lang w:val="ru-RU"/>
        </w:rPr>
        <w:t>Он призвал делегации дополнительно рассмотреть Rev</w:t>
      </w:r>
      <w:r w:rsidR="00A96AF3" w:rsidRPr="000D6ABB">
        <w:rPr>
          <w:lang w:val="ru-RU"/>
        </w:rPr>
        <w:t xml:space="preserve">. </w:t>
      </w:r>
      <w:r w:rsidRPr="000D6ABB">
        <w:rPr>
          <w:lang w:val="ru-RU"/>
        </w:rPr>
        <w:t>1 до повторного созыва пленарного заседания на более позднем этапе</w:t>
      </w:r>
      <w:r w:rsidR="00A96AF3" w:rsidRPr="000D6ABB">
        <w:rPr>
          <w:lang w:val="ru-RU"/>
        </w:rPr>
        <w:t xml:space="preserve">.  </w:t>
      </w:r>
      <w:r w:rsidRPr="000D6ABB">
        <w:rPr>
          <w:lang w:val="ru-RU"/>
        </w:rPr>
        <w:t>Он напомнил, что координаторы действуют беспристрастно и работают добросовестно, профессионально и используют сбалансированный подход в соответствии с согласованными правилами составления текстов</w:t>
      </w:r>
      <w:r w:rsidR="00A96AF3" w:rsidRPr="000D6ABB">
        <w:rPr>
          <w:lang w:val="ru-RU"/>
        </w:rPr>
        <w:t xml:space="preserve">.  </w:t>
      </w:r>
      <w:r w:rsidRPr="000D6ABB">
        <w:rPr>
          <w:lang w:val="ru-RU"/>
        </w:rPr>
        <w:t>В Rev</w:t>
      </w:r>
      <w:r w:rsidR="00A96AF3" w:rsidRPr="000D6ABB">
        <w:rPr>
          <w:lang w:val="ru-RU"/>
        </w:rPr>
        <w:t xml:space="preserve">. </w:t>
      </w:r>
      <w:r w:rsidRPr="000D6ABB">
        <w:rPr>
          <w:lang w:val="ru-RU"/>
        </w:rPr>
        <w:t>1 предпринята явная попытка с большей ясностью изложить различные альтернативные подходы и определить потенциальные области, в которых можно преодолеть разногласия</w:t>
      </w:r>
      <w:r w:rsidR="00A96AF3" w:rsidRPr="000D6ABB">
        <w:rPr>
          <w:lang w:val="ru-RU"/>
        </w:rPr>
        <w:t xml:space="preserve">.  </w:t>
      </w:r>
      <w:r w:rsidRPr="000D6ABB">
        <w:rPr>
          <w:lang w:val="ru-RU"/>
        </w:rPr>
        <w:t>Он попросил делегации выслушать и учесть то, что скажут координаторы, а не приступать сразу же к собственным выступлениям</w:t>
      </w:r>
      <w:r w:rsidR="00A96AF3" w:rsidRPr="000D6ABB">
        <w:rPr>
          <w:lang w:val="ru-RU"/>
        </w:rPr>
        <w:t xml:space="preserve">.  </w:t>
      </w:r>
      <w:r w:rsidRPr="000D6ABB">
        <w:rPr>
          <w:lang w:val="ru-RU"/>
        </w:rPr>
        <w:t>Он предложил координаторам представить Rev</w:t>
      </w:r>
      <w:r w:rsidR="00A96AF3" w:rsidRPr="000D6ABB">
        <w:rPr>
          <w:lang w:val="ru-RU"/>
        </w:rPr>
        <w:t xml:space="preserve">. </w:t>
      </w:r>
      <w:r w:rsidRPr="000D6ABB">
        <w:rPr>
          <w:lang w:val="ru-RU"/>
        </w:rPr>
        <w:t>1</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Г-жа Багли, выступая от имени координаторов, сообщила, что координаторы в различной степени достигли прогресса по половине статей</w:t>
      </w:r>
      <w:r w:rsidR="00A96AF3" w:rsidRPr="000D6ABB">
        <w:rPr>
          <w:lang w:val="ru-RU"/>
        </w:rPr>
        <w:t xml:space="preserve">.  </w:t>
      </w:r>
      <w:r w:rsidRPr="000D6ABB">
        <w:rPr>
          <w:lang w:val="ru-RU"/>
        </w:rPr>
        <w:t>Они выражают признательность за продуктивные обсуждения и желание делегаций найти единую позицию</w:t>
      </w:r>
      <w:r w:rsidR="00A96AF3" w:rsidRPr="000D6ABB">
        <w:rPr>
          <w:lang w:val="ru-RU"/>
        </w:rPr>
        <w:t xml:space="preserve">.  </w:t>
      </w:r>
      <w:r w:rsidRPr="000D6ABB">
        <w:rPr>
          <w:lang w:val="ru-RU"/>
        </w:rPr>
        <w:t>Они приложили добросовестные усилия к тому, чтобы точно отразить позиции различных государств-членов, при этом сохранив или повысив уровень ясности текста</w:t>
      </w:r>
      <w:r w:rsidR="00A96AF3" w:rsidRPr="000D6ABB">
        <w:rPr>
          <w:lang w:val="ru-RU"/>
        </w:rPr>
        <w:t xml:space="preserve">.  </w:t>
      </w:r>
      <w:r w:rsidRPr="000D6ABB">
        <w:rPr>
          <w:lang w:val="ru-RU"/>
        </w:rPr>
        <w:t xml:space="preserve">В ряде статей они ввели новые формулировки либо пересмотрели неясные формулировки, </w:t>
      </w:r>
      <w:r w:rsidR="00FB06E9" w:rsidRPr="000D6ABB">
        <w:rPr>
          <w:lang w:val="ru-RU"/>
        </w:rPr>
        <w:t>вдохновляясь</w:t>
      </w:r>
      <w:r w:rsidRPr="000D6ABB">
        <w:rPr>
          <w:lang w:val="ru-RU"/>
        </w:rPr>
        <w:t xml:space="preserve"> выступлениями государств-членов</w:t>
      </w:r>
      <w:r w:rsidR="00A96AF3" w:rsidRPr="000D6ABB">
        <w:rPr>
          <w:lang w:val="ru-RU"/>
        </w:rPr>
        <w:t xml:space="preserve">.  </w:t>
      </w:r>
      <w:r w:rsidRPr="000D6ABB">
        <w:rPr>
          <w:lang w:val="ru-RU"/>
        </w:rPr>
        <w:t xml:space="preserve">В той мере, в которой подобные корректировки являются бесполезными или </w:t>
      </w:r>
      <w:r w:rsidR="00FB06E9" w:rsidRPr="000D6ABB">
        <w:rPr>
          <w:lang w:val="ru-RU"/>
        </w:rPr>
        <w:t>контрпродуктивными</w:t>
      </w:r>
      <w:r w:rsidRPr="000D6ABB">
        <w:rPr>
          <w:lang w:val="ru-RU"/>
        </w:rPr>
        <w:t>, они с радостью внесут исправляющие корректировки</w:t>
      </w:r>
      <w:r w:rsidR="00A96AF3" w:rsidRPr="000D6ABB">
        <w:rPr>
          <w:lang w:val="ru-RU"/>
        </w:rPr>
        <w:t xml:space="preserve">.  </w:t>
      </w:r>
      <w:r w:rsidRPr="000D6ABB">
        <w:rPr>
          <w:lang w:val="ru-RU"/>
        </w:rPr>
        <w:t>Rev</w:t>
      </w:r>
      <w:r w:rsidR="00A96AF3" w:rsidRPr="000D6ABB">
        <w:rPr>
          <w:lang w:val="ru-RU"/>
        </w:rPr>
        <w:t xml:space="preserve">. </w:t>
      </w:r>
      <w:r w:rsidRPr="000D6ABB">
        <w:rPr>
          <w:lang w:val="ru-RU"/>
        </w:rPr>
        <w:t xml:space="preserve">1 не имеет какого-либо </w:t>
      </w:r>
      <w:r w:rsidR="00451F4C">
        <w:rPr>
          <w:lang w:val="ru-RU"/>
        </w:rPr>
        <w:t xml:space="preserve">официального </w:t>
      </w:r>
      <w:r w:rsidRPr="000D6ABB">
        <w:rPr>
          <w:lang w:val="ru-RU"/>
        </w:rPr>
        <w:t>статуса, и исправить пересмотренные фрагменты не составит труда</w:t>
      </w:r>
      <w:r w:rsidR="00A96AF3" w:rsidRPr="000D6ABB">
        <w:rPr>
          <w:lang w:val="ru-RU"/>
        </w:rPr>
        <w:t xml:space="preserve">.  </w:t>
      </w:r>
      <w:r w:rsidRPr="000D6ABB">
        <w:rPr>
          <w:lang w:val="ru-RU"/>
        </w:rPr>
        <w:t>Первое изменение относится к нумерации проектов статей</w:t>
      </w:r>
      <w:r w:rsidR="00A96AF3" w:rsidRPr="000D6ABB">
        <w:rPr>
          <w:lang w:val="ru-RU"/>
        </w:rPr>
        <w:t xml:space="preserve">.  </w:t>
      </w:r>
      <w:r w:rsidRPr="000D6ABB">
        <w:rPr>
          <w:lang w:val="ru-RU"/>
        </w:rPr>
        <w:t xml:space="preserve">Статья «Основные цели» теперь является </w:t>
      </w:r>
      <w:r w:rsidR="00451F4C">
        <w:rPr>
          <w:lang w:val="ru-RU"/>
        </w:rPr>
        <w:t>с</w:t>
      </w:r>
      <w:r w:rsidRPr="000D6ABB">
        <w:rPr>
          <w:lang w:val="ru-RU"/>
        </w:rPr>
        <w:t>татьей 1</w:t>
      </w:r>
      <w:r w:rsidR="00A96AF3" w:rsidRPr="000D6ABB">
        <w:rPr>
          <w:lang w:val="ru-RU"/>
        </w:rPr>
        <w:t xml:space="preserve">.  </w:t>
      </w:r>
      <w:r w:rsidR="00FB06E9" w:rsidRPr="000D6ABB">
        <w:rPr>
          <w:lang w:val="ru-RU"/>
        </w:rPr>
        <w:t xml:space="preserve">Это согласуется со многими международными соглашениями, как имеющими обязательную силу, так и не имеющими таковой.  </w:t>
      </w:r>
      <w:r w:rsidRPr="000D6ABB">
        <w:rPr>
          <w:lang w:val="ru-RU"/>
        </w:rPr>
        <w:t>Это не наносит ущерба характеру конечного документа</w:t>
      </w:r>
      <w:r w:rsidR="00A96AF3" w:rsidRPr="000D6ABB">
        <w:rPr>
          <w:lang w:val="ru-RU"/>
        </w:rPr>
        <w:t xml:space="preserve">.  </w:t>
      </w:r>
      <w:r w:rsidR="00A950D8" w:rsidRPr="000D6ABB">
        <w:rPr>
          <w:lang w:val="ru-RU"/>
        </w:rPr>
        <w:t xml:space="preserve">На основании выступления одного из государств-членов пункт 2 варианта 1 был удален как более уместным образом относящийся к варианту 4, в котором он уже был добавлен.  </w:t>
      </w:r>
      <w:r w:rsidRPr="000D6ABB">
        <w:rPr>
          <w:lang w:val="ru-RU"/>
        </w:rPr>
        <w:t>Кроме того, они внесли другие изменения, а именно новый вариант 3, внесенный координаторами, принявшими позитивный подход к целям соглашения</w:t>
      </w:r>
      <w:r w:rsidR="00A96AF3" w:rsidRPr="000D6ABB">
        <w:rPr>
          <w:lang w:val="ru-RU"/>
        </w:rPr>
        <w:t xml:space="preserve">.  </w:t>
      </w:r>
      <w:r w:rsidRPr="000D6ABB">
        <w:rPr>
          <w:lang w:val="ru-RU"/>
        </w:rPr>
        <w:t>Они отредактировали предшествующий вариант 3, который является новым вариантом 4, в основном состоящий из добавления цели по ошибочной выдаче патентов в предшествующий вариант 4 и пересмотра формулировки с целью отразить плюрализм целей, поэтому в нем появились пункты (a), (b) и (c)</w:t>
      </w:r>
      <w:r w:rsidR="00A96AF3" w:rsidRPr="000D6ABB">
        <w:rPr>
          <w:lang w:val="ru-RU"/>
        </w:rPr>
        <w:t xml:space="preserve">.  </w:t>
      </w:r>
      <w:r w:rsidRPr="000D6ABB">
        <w:rPr>
          <w:lang w:val="ru-RU"/>
        </w:rPr>
        <w:t>В отношении нового варианта 3 ряд делегаций указали, что они готовы продолжить рассмотрение формулировки, внесенной координаторами</w:t>
      </w:r>
      <w:r w:rsidR="00A96AF3" w:rsidRPr="000D6ABB">
        <w:rPr>
          <w:lang w:val="ru-RU"/>
        </w:rPr>
        <w:t xml:space="preserve">.  </w:t>
      </w:r>
      <w:r w:rsidRPr="000D6ABB">
        <w:rPr>
          <w:lang w:val="ru-RU"/>
        </w:rPr>
        <w:t>Было бы полезно установить, поддерживает ли указанную формулировку какое-либо из государств-членов или ее следует удалить</w:t>
      </w:r>
      <w:r w:rsidR="00A96AF3" w:rsidRPr="000D6ABB">
        <w:rPr>
          <w:lang w:val="ru-RU"/>
        </w:rPr>
        <w:t xml:space="preserve">.  </w:t>
      </w:r>
      <w:r w:rsidRPr="000D6ABB">
        <w:rPr>
          <w:lang w:val="ru-RU"/>
        </w:rPr>
        <w:t xml:space="preserve">Следующим положением является статья «Использование терминов», единственное изменение которой заключается в том, что теперь она является </w:t>
      </w:r>
      <w:r w:rsidR="00451F4C">
        <w:rPr>
          <w:lang w:val="ru-RU"/>
        </w:rPr>
        <w:t>с</w:t>
      </w:r>
      <w:r w:rsidR="00451F4C" w:rsidRPr="000D6ABB">
        <w:rPr>
          <w:lang w:val="ru-RU"/>
        </w:rPr>
        <w:t xml:space="preserve">татьей </w:t>
      </w:r>
      <w:r w:rsidRPr="000D6ABB">
        <w:rPr>
          <w:lang w:val="ru-RU"/>
        </w:rPr>
        <w:t>2</w:t>
      </w:r>
      <w:r w:rsidR="00A96AF3" w:rsidRPr="000D6ABB">
        <w:rPr>
          <w:lang w:val="ru-RU"/>
        </w:rPr>
        <w:t xml:space="preserve">.  </w:t>
      </w:r>
      <w:r w:rsidRPr="000D6ABB">
        <w:rPr>
          <w:lang w:val="ru-RU"/>
        </w:rPr>
        <w:t xml:space="preserve">«Предмет документа» помещен в </w:t>
      </w:r>
      <w:r w:rsidR="00451F4C">
        <w:rPr>
          <w:lang w:val="ru-RU"/>
        </w:rPr>
        <w:t>с</w:t>
      </w:r>
      <w:r w:rsidR="00451F4C" w:rsidRPr="000D6ABB">
        <w:rPr>
          <w:lang w:val="ru-RU"/>
        </w:rPr>
        <w:t xml:space="preserve">татью </w:t>
      </w:r>
      <w:r w:rsidRPr="000D6ABB">
        <w:rPr>
          <w:lang w:val="ru-RU"/>
        </w:rPr>
        <w:t>3</w:t>
      </w:r>
      <w:r w:rsidR="00A96AF3" w:rsidRPr="000D6ABB">
        <w:rPr>
          <w:lang w:val="ru-RU"/>
        </w:rPr>
        <w:t xml:space="preserve">.  </w:t>
      </w:r>
      <w:r w:rsidRPr="000D6ABB">
        <w:rPr>
          <w:lang w:val="ru-RU"/>
        </w:rPr>
        <w:t>Как отмечено в «незавершенной работе» координаторов, они удалили предшествующий вариант 3, поскольку все делегации поддержали вариант 1, вариант 2 либо вариант 4, номер которого был изменен на вариант 3</w:t>
      </w:r>
      <w:r w:rsidR="00A96AF3" w:rsidRPr="000D6ABB">
        <w:rPr>
          <w:lang w:val="ru-RU"/>
        </w:rPr>
        <w:t xml:space="preserve">.  </w:t>
      </w:r>
      <w:r w:rsidRPr="000D6ABB">
        <w:rPr>
          <w:lang w:val="ru-RU"/>
        </w:rPr>
        <w:t>Это является сокращением пробелов в соответствии с мандатом</w:t>
      </w:r>
      <w:r w:rsidR="00A96AF3" w:rsidRPr="000D6ABB">
        <w:rPr>
          <w:lang w:val="ru-RU"/>
        </w:rPr>
        <w:t xml:space="preserve">.  </w:t>
      </w:r>
      <w:r w:rsidRPr="000D6ABB">
        <w:rPr>
          <w:lang w:val="ru-RU"/>
        </w:rPr>
        <w:t>Кроме того, они модифицировали предшествующий вариант 4, который является новым вариантом 3, в соответствии с просьбой делегации США, высказанной на пленарном заседании, о включении периода продолжительностью пять поколений в качестве альтернативы 50 годам</w:t>
      </w:r>
      <w:r w:rsidR="00A96AF3" w:rsidRPr="000D6ABB">
        <w:rPr>
          <w:lang w:val="ru-RU"/>
        </w:rPr>
        <w:t xml:space="preserve">.  </w:t>
      </w:r>
      <w:r w:rsidRPr="000D6ABB">
        <w:rPr>
          <w:lang w:val="ru-RU"/>
        </w:rPr>
        <w:t>Это не является условием охраны, а скорее критерием или требованием к ТЗ, которым предоставляется охрана согласно данному документу</w:t>
      </w:r>
      <w:r w:rsidR="00A96AF3" w:rsidRPr="000D6ABB">
        <w:rPr>
          <w:lang w:val="ru-RU"/>
        </w:rPr>
        <w:t xml:space="preserve">.  </w:t>
      </w:r>
      <w:r w:rsidRPr="000D6ABB">
        <w:rPr>
          <w:lang w:val="ru-RU"/>
        </w:rPr>
        <w:t xml:space="preserve">Вопрос о бенефициарах рассматривается в </w:t>
      </w:r>
      <w:r w:rsidR="00AC2B69">
        <w:rPr>
          <w:lang w:val="ru-RU"/>
        </w:rPr>
        <w:t>с</w:t>
      </w:r>
      <w:r w:rsidRPr="000D6ABB">
        <w:rPr>
          <w:lang w:val="ru-RU"/>
        </w:rPr>
        <w:t>татье 4</w:t>
      </w:r>
      <w:r w:rsidR="00A96AF3" w:rsidRPr="000D6ABB">
        <w:rPr>
          <w:lang w:val="ru-RU"/>
        </w:rPr>
        <w:t xml:space="preserve">.  </w:t>
      </w:r>
      <w:r w:rsidRPr="000D6ABB">
        <w:rPr>
          <w:lang w:val="ru-RU"/>
        </w:rPr>
        <w:t>Предшествующий вариант 2 был удален, поскольку государства-члены поддержали вариант 1 либо вариант 3, который теперь является новым вариантом 2</w:t>
      </w:r>
      <w:r w:rsidR="00A96AF3" w:rsidRPr="000D6ABB">
        <w:rPr>
          <w:lang w:val="ru-RU"/>
        </w:rPr>
        <w:t xml:space="preserve">.  </w:t>
      </w:r>
      <w:r w:rsidRPr="000D6ABB">
        <w:rPr>
          <w:lang w:val="ru-RU"/>
        </w:rPr>
        <w:t xml:space="preserve">Новый вариант 2 был модифицирован на основании выступлений </w:t>
      </w:r>
      <w:r w:rsidRPr="000D6ABB">
        <w:rPr>
          <w:lang w:val="ru-RU"/>
        </w:rPr>
        <w:lastRenderedPageBreak/>
        <w:t>государств-членов и указывает, что государства или нации могут определяться в качестве бенефициаров в соответствии с национальным законодательством</w:t>
      </w:r>
      <w:r w:rsidR="00A96AF3" w:rsidRPr="000D6ABB">
        <w:rPr>
          <w:lang w:val="ru-RU"/>
        </w:rPr>
        <w:t xml:space="preserve">.  </w:t>
      </w:r>
      <w:r w:rsidRPr="000D6ABB">
        <w:rPr>
          <w:lang w:val="ru-RU"/>
        </w:rPr>
        <w:t>Первая строка также была уплотнена путем замены слов «бенефициары включают, когда это применимо» на «бенефициарами являются»</w:t>
      </w:r>
      <w:r w:rsidR="00A96AF3" w:rsidRPr="000D6ABB">
        <w:rPr>
          <w:lang w:val="ru-RU"/>
        </w:rPr>
        <w:t xml:space="preserve">.  </w:t>
      </w:r>
      <w:r w:rsidRPr="000D6ABB">
        <w:rPr>
          <w:lang w:val="ru-RU"/>
        </w:rPr>
        <w:t>Указанное изменение внесено в силу достаточно открытого характера оставшейся части предложения</w:t>
      </w:r>
      <w:r w:rsidR="00A96AF3" w:rsidRPr="000D6ABB">
        <w:rPr>
          <w:lang w:val="ru-RU"/>
        </w:rPr>
        <w:t xml:space="preserve">.  </w:t>
      </w:r>
      <w:r w:rsidRPr="000D6ABB">
        <w:rPr>
          <w:lang w:val="ru-RU"/>
        </w:rPr>
        <w:t>Пункт 2.2 в каждом из вариантов был удален и либо включен в статью «Управление правами», либо удален как дублирующийся</w:t>
      </w:r>
      <w:r w:rsidR="00A96AF3" w:rsidRPr="000D6ABB">
        <w:rPr>
          <w:lang w:val="ru-RU"/>
        </w:rPr>
        <w:t xml:space="preserve">.  </w:t>
      </w:r>
      <w:r w:rsidRPr="000D6ABB">
        <w:rPr>
          <w:lang w:val="ru-RU"/>
        </w:rPr>
        <w:t>Статья 5 носит название «Объем и условия охраны»</w:t>
      </w:r>
      <w:r w:rsidR="00A96AF3" w:rsidRPr="000D6ABB">
        <w:rPr>
          <w:lang w:val="ru-RU"/>
        </w:rPr>
        <w:t xml:space="preserve">.  </w:t>
      </w:r>
      <w:r w:rsidRPr="000D6ABB">
        <w:rPr>
          <w:lang w:val="ru-RU"/>
        </w:rPr>
        <w:t>Вариант 1 остался без изменений</w:t>
      </w:r>
      <w:r w:rsidR="00A96AF3" w:rsidRPr="000D6ABB">
        <w:rPr>
          <w:lang w:val="ru-RU"/>
        </w:rPr>
        <w:t xml:space="preserve">.  </w:t>
      </w:r>
      <w:r w:rsidRPr="000D6ABB">
        <w:rPr>
          <w:lang w:val="ru-RU"/>
        </w:rPr>
        <w:t>Однако вариант 2 был модифицирован с включением формулировки варианта 1 в качестве вводной части к пункту 5.1, по предложению ряда государств-членов</w:t>
      </w:r>
      <w:r w:rsidR="00A96AF3" w:rsidRPr="000D6ABB">
        <w:rPr>
          <w:lang w:val="ru-RU"/>
        </w:rPr>
        <w:t xml:space="preserve">.  </w:t>
      </w:r>
      <w:r w:rsidRPr="000D6ABB">
        <w:rPr>
          <w:lang w:val="ru-RU"/>
        </w:rPr>
        <w:t>Пункты 5.2 и 5.3 варианта 2 также были модифицированы с включением предложения одной из делегаций о пояснении того факта, что государства-члены не будут напрямую обеспечивать те или иные действия, а скорее примут надлежащие меры с целью обеспечения тех или иных прав для бенефициаров и тех или иных обязательств для пользователей ТК</w:t>
      </w:r>
      <w:r w:rsidR="00A96AF3" w:rsidRPr="000D6ABB">
        <w:rPr>
          <w:lang w:val="ru-RU"/>
        </w:rPr>
        <w:t xml:space="preserve">.  </w:t>
      </w:r>
      <w:r w:rsidRPr="000D6ABB">
        <w:rPr>
          <w:lang w:val="ru-RU"/>
        </w:rPr>
        <w:t>Пункт 5.4 варианта 2 также был изменен при помощи формулировки, предоставленной государствами-членами, о рассмотрении ТЗ, не пользующихся охраной согласно пунктов 5.2 или 5.3</w:t>
      </w:r>
      <w:r w:rsidR="00A96AF3" w:rsidRPr="000D6ABB">
        <w:rPr>
          <w:lang w:val="ru-RU"/>
        </w:rPr>
        <w:t xml:space="preserve">.  </w:t>
      </w:r>
      <w:r w:rsidRPr="000D6ABB">
        <w:rPr>
          <w:lang w:val="ru-RU"/>
        </w:rPr>
        <w:t xml:space="preserve">Он гласит:  «Если традиционные знания не пользуются охраной в соответствии с пунктами 5.2 или 5.3, </w:t>
      </w:r>
      <w:r w:rsidR="00451F4C">
        <w:rPr>
          <w:lang w:val="ru-RU"/>
        </w:rPr>
        <w:t xml:space="preserve">то </w:t>
      </w:r>
      <w:r w:rsidRPr="000D6ABB">
        <w:rPr>
          <w:lang w:val="ru-RU"/>
        </w:rPr>
        <w:t>государства-члены [должны принимать/ принимают] по согласованию с бенефициарами, когда это применимо, все возможные меры к тому, чтобы защищать целостность традиционных знаний»</w:t>
      </w:r>
      <w:r w:rsidR="00A96AF3" w:rsidRPr="000D6ABB">
        <w:rPr>
          <w:lang w:val="ru-RU"/>
        </w:rPr>
        <w:t xml:space="preserve">.  </w:t>
      </w:r>
      <w:r w:rsidRPr="000D6ABB">
        <w:rPr>
          <w:lang w:val="ru-RU"/>
        </w:rPr>
        <w:t>Координаторы также удалили предшествующий вариант 3, поскольку он более не пользовался поддержкой со стороны какого-либо из государств-членов, и изменили нумерацию прежнего варианта 4 в качестве нового варианта 3</w:t>
      </w:r>
      <w:r w:rsidR="00A96AF3" w:rsidRPr="000D6ABB">
        <w:rPr>
          <w:lang w:val="ru-RU"/>
        </w:rPr>
        <w:t xml:space="preserve">.  </w:t>
      </w:r>
      <w:r w:rsidRPr="000D6ABB">
        <w:rPr>
          <w:lang w:val="ru-RU"/>
        </w:rPr>
        <w:t>В отношении варианта 2 пункты 5.2 и 5.3, подпункт (b), гласит:  «Пользователи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r w:rsidR="00A96AF3" w:rsidRPr="000D6ABB">
        <w:rPr>
          <w:lang w:val="ru-RU"/>
        </w:rPr>
        <w:t xml:space="preserve">.  </w:t>
      </w:r>
      <w:r w:rsidRPr="000D6ABB">
        <w:rPr>
          <w:lang w:val="ru-RU"/>
        </w:rPr>
        <w:t>У координаторов возникли вопросы в отношении значения данной фразы и того, каким образом ее должны рассматривать государства-члены и пользователи</w:t>
      </w:r>
      <w:r w:rsidR="00A96AF3" w:rsidRPr="000D6ABB">
        <w:rPr>
          <w:lang w:val="ru-RU"/>
        </w:rPr>
        <w:t xml:space="preserve">.  </w:t>
      </w:r>
      <w:r w:rsidRPr="000D6ABB">
        <w:rPr>
          <w:lang w:val="ru-RU"/>
        </w:rPr>
        <w:t>Она попросила государства-члены, поддержавшие указанную формулировку, предоставить пояснения, чтобы понять, можно ли модифицировать ее далее либо удалить</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 xml:space="preserve">Г-жа Хао‘ули, выступая от имени координаторов, представила </w:t>
      </w:r>
      <w:r w:rsidR="004F5ADB">
        <w:rPr>
          <w:lang w:val="ru-RU"/>
        </w:rPr>
        <w:t>с</w:t>
      </w:r>
      <w:r w:rsidR="004F5ADB" w:rsidRPr="000D6ABB">
        <w:rPr>
          <w:lang w:val="ru-RU"/>
        </w:rPr>
        <w:t xml:space="preserve">татью </w:t>
      </w:r>
      <w:r w:rsidRPr="000D6ABB">
        <w:rPr>
          <w:lang w:val="ru-RU"/>
        </w:rPr>
        <w:t xml:space="preserve">6, ранее </w:t>
      </w:r>
      <w:r w:rsidR="004F5ADB">
        <w:rPr>
          <w:lang w:val="ru-RU"/>
        </w:rPr>
        <w:t>с</w:t>
      </w:r>
      <w:r w:rsidR="004F5ADB" w:rsidRPr="000D6ABB">
        <w:rPr>
          <w:lang w:val="ru-RU"/>
        </w:rPr>
        <w:t xml:space="preserve">татья </w:t>
      </w:r>
      <w:r w:rsidRPr="000D6ABB">
        <w:rPr>
          <w:lang w:val="ru-RU"/>
        </w:rPr>
        <w:t>3 BIS, озаглавленную «[Дополнительные] защитные меры»</w:t>
      </w:r>
      <w:r w:rsidR="00A96AF3" w:rsidRPr="000D6ABB">
        <w:rPr>
          <w:lang w:val="ru-RU"/>
        </w:rPr>
        <w:t xml:space="preserve">.  </w:t>
      </w:r>
      <w:r w:rsidRPr="000D6ABB">
        <w:rPr>
          <w:lang w:val="ru-RU"/>
        </w:rPr>
        <w:t>В пункте 6.3 они добавили скобки вокруг заключительного предложения, в соответствии с просьбой</w:t>
      </w:r>
      <w:r w:rsidR="00A96AF3" w:rsidRPr="000D6ABB">
        <w:rPr>
          <w:lang w:val="ru-RU"/>
        </w:rPr>
        <w:t xml:space="preserve">.  </w:t>
      </w:r>
      <w:r w:rsidRPr="000D6ABB">
        <w:rPr>
          <w:lang w:val="ru-RU"/>
        </w:rPr>
        <w:t>Они вставили слова «публично доступных» в пункты, которые теперь имеют номера 6.5 и 6.6</w:t>
      </w:r>
      <w:r w:rsidR="00A96AF3" w:rsidRPr="000D6ABB">
        <w:rPr>
          <w:lang w:val="ru-RU"/>
        </w:rPr>
        <w:t xml:space="preserve">.  </w:t>
      </w:r>
      <w:r w:rsidRPr="000D6ABB">
        <w:rPr>
          <w:lang w:val="ru-RU"/>
        </w:rPr>
        <w:t>По просьбе Форума коренных народов, высказанной в ходе неофициальных консультаций, они поместили вновь добавленные слова «публично доступных» в скобки</w:t>
      </w:r>
      <w:r w:rsidR="00A96AF3" w:rsidRPr="000D6ABB">
        <w:rPr>
          <w:lang w:val="ru-RU"/>
        </w:rPr>
        <w:t xml:space="preserve">.  </w:t>
      </w:r>
      <w:r w:rsidRPr="000D6ABB">
        <w:rPr>
          <w:lang w:val="ru-RU"/>
        </w:rPr>
        <w:t>Она задала вопрос о том, поддерживают ли государства-члены эти скобки</w:t>
      </w:r>
      <w:r w:rsidR="00A96AF3" w:rsidRPr="000D6ABB">
        <w:rPr>
          <w:lang w:val="ru-RU"/>
        </w:rPr>
        <w:t xml:space="preserve">.  </w:t>
      </w:r>
      <w:r w:rsidRPr="000D6ABB">
        <w:rPr>
          <w:lang w:val="ru-RU"/>
        </w:rPr>
        <w:t>К ним также поступила просьба поместить в скобки пункт 3.7</w:t>
      </w:r>
      <w:r w:rsidR="00A96AF3" w:rsidRPr="000D6ABB">
        <w:rPr>
          <w:lang w:val="ru-RU"/>
        </w:rPr>
        <w:t xml:space="preserve">.  </w:t>
      </w:r>
      <w:r w:rsidRPr="000D6ABB">
        <w:rPr>
          <w:lang w:val="ru-RU"/>
        </w:rPr>
        <w:t xml:space="preserve">В остальном </w:t>
      </w:r>
      <w:r w:rsidR="004F5ADB">
        <w:rPr>
          <w:lang w:val="ru-RU"/>
        </w:rPr>
        <w:t>с</w:t>
      </w:r>
      <w:r w:rsidRPr="000D6ABB">
        <w:rPr>
          <w:lang w:val="ru-RU"/>
        </w:rPr>
        <w:t>татья 6 осталась без изменений</w:t>
      </w:r>
      <w:r w:rsidR="00A96AF3" w:rsidRPr="000D6ABB">
        <w:rPr>
          <w:lang w:val="ru-RU"/>
        </w:rPr>
        <w:t xml:space="preserve">.  </w:t>
      </w:r>
      <w:r w:rsidRPr="000D6ABB">
        <w:rPr>
          <w:lang w:val="ru-RU"/>
        </w:rPr>
        <w:t xml:space="preserve">В </w:t>
      </w:r>
      <w:r w:rsidR="004F5ADB">
        <w:rPr>
          <w:lang w:val="ru-RU"/>
        </w:rPr>
        <w:t>с</w:t>
      </w:r>
      <w:r w:rsidRPr="000D6ABB">
        <w:rPr>
          <w:lang w:val="ru-RU"/>
        </w:rPr>
        <w:t>татье 7 «Санкции» имеется два варианта</w:t>
      </w:r>
      <w:r w:rsidR="00A96AF3" w:rsidRPr="000D6ABB">
        <w:rPr>
          <w:lang w:val="ru-RU"/>
        </w:rPr>
        <w:t xml:space="preserve">.  </w:t>
      </w:r>
      <w:r w:rsidRPr="000D6ABB">
        <w:rPr>
          <w:lang w:val="ru-RU"/>
        </w:rPr>
        <w:t>Новый вариант 1 прозвучал в одном из выступлений в ходе неофициальных консультаций и гласит:  «Государства-члены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00A96AF3" w:rsidRPr="000D6ABB">
        <w:rPr>
          <w:lang w:val="ru-RU"/>
        </w:rPr>
        <w:t xml:space="preserve">.  </w:t>
      </w:r>
      <w:r w:rsidRPr="000D6ABB">
        <w:rPr>
          <w:lang w:val="ru-RU"/>
        </w:rPr>
        <w:t>Второй вариант не подвергался редактированию, за исключением изменения нумерации</w:t>
      </w:r>
      <w:r w:rsidR="00A96AF3" w:rsidRPr="000D6ABB">
        <w:rPr>
          <w:lang w:val="ru-RU"/>
        </w:rPr>
        <w:t xml:space="preserve">.  </w:t>
      </w:r>
      <w:r w:rsidRPr="000D6ABB">
        <w:rPr>
          <w:lang w:val="ru-RU"/>
        </w:rPr>
        <w:t>Статья 8 не обсуждалась, поэтому она не подвергалась редактированию, за исключением нумерации</w:t>
      </w:r>
      <w:r w:rsidR="00A96AF3" w:rsidRPr="000D6ABB">
        <w:rPr>
          <w:lang w:val="ru-RU"/>
        </w:rPr>
        <w:t xml:space="preserve">.  </w:t>
      </w:r>
      <w:r w:rsidRPr="000D6ABB">
        <w:rPr>
          <w:lang w:val="ru-RU"/>
        </w:rPr>
        <w:t xml:space="preserve">В </w:t>
      </w:r>
      <w:r w:rsidR="004F5ADB">
        <w:rPr>
          <w:lang w:val="ru-RU"/>
        </w:rPr>
        <w:t>с</w:t>
      </w:r>
      <w:r w:rsidRPr="000D6ABB">
        <w:rPr>
          <w:lang w:val="ru-RU"/>
        </w:rPr>
        <w:t>татье 9 «Управление правами/интересами» имеется три варианта</w:t>
      </w:r>
      <w:r w:rsidR="00A96AF3" w:rsidRPr="000D6ABB">
        <w:rPr>
          <w:lang w:val="ru-RU"/>
        </w:rPr>
        <w:t xml:space="preserve">.  </w:t>
      </w:r>
      <w:r w:rsidRPr="000D6ABB">
        <w:rPr>
          <w:lang w:val="ru-RU"/>
        </w:rPr>
        <w:t>Вариант 1 и вариант 2 весьма схожи с вариантами, приведенными в документе с «незавершенной работой» координаторов, с некоторыми изменениями на основании выступлений, прозвучавших в ходе неофициальных консультаций, и взяты из варианта по пункту 2 прежней статьи о бенефициарах</w:t>
      </w:r>
      <w:r w:rsidR="00A96AF3" w:rsidRPr="000D6ABB">
        <w:rPr>
          <w:lang w:val="ru-RU"/>
        </w:rPr>
        <w:t xml:space="preserve">.  </w:t>
      </w:r>
      <w:r w:rsidRPr="000D6ABB">
        <w:rPr>
          <w:lang w:val="ru-RU"/>
        </w:rPr>
        <w:t>Вариант 3 является новым предложением, представленным государствами-членами в ходе неофициальных консультаций</w:t>
      </w:r>
      <w:r w:rsidR="00A96AF3" w:rsidRPr="000D6ABB">
        <w:rPr>
          <w:lang w:val="ru-RU"/>
        </w:rPr>
        <w:t xml:space="preserve">.  </w:t>
      </w:r>
      <w:r w:rsidRPr="000D6ABB">
        <w:rPr>
          <w:lang w:val="ru-RU"/>
        </w:rPr>
        <w:t xml:space="preserve">Он гласит:  «Государства-члены могут учредить компетентные органы в соответствии с национальным или </w:t>
      </w:r>
      <w:r w:rsidRPr="000D6ABB">
        <w:rPr>
          <w:lang w:val="ru-RU"/>
        </w:rPr>
        <w:lastRenderedPageBreak/>
        <w:t>обычным правом, которые отвечают за получение, документальное оформление, хранение и публикация в интернете информации, касающейся традиционных знаний, в отношении публично доступных национальных баз данных по традиционным знаниям, предусмотренных настоящим [документом]»</w:t>
      </w:r>
      <w:r w:rsidR="00A96AF3" w:rsidRPr="000D6ABB">
        <w:rPr>
          <w:lang w:val="ru-RU"/>
        </w:rPr>
        <w:t xml:space="preserve">.  </w:t>
      </w:r>
      <w:r w:rsidRPr="000D6ABB">
        <w:rPr>
          <w:lang w:val="ru-RU"/>
        </w:rPr>
        <w:t xml:space="preserve">В </w:t>
      </w:r>
      <w:r w:rsidR="004F5ADB">
        <w:rPr>
          <w:lang w:val="ru-RU"/>
        </w:rPr>
        <w:t>с</w:t>
      </w:r>
      <w:r w:rsidRPr="000D6ABB">
        <w:rPr>
          <w:lang w:val="ru-RU"/>
        </w:rPr>
        <w:t>татье 10 «Исключения и ограничения» имеется два варианта</w:t>
      </w:r>
      <w:r w:rsidR="00A96AF3" w:rsidRPr="000D6ABB">
        <w:rPr>
          <w:lang w:val="ru-RU"/>
        </w:rPr>
        <w:t xml:space="preserve">.  </w:t>
      </w:r>
      <w:r w:rsidRPr="000D6ABB">
        <w:rPr>
          <w:lang w:val="ru-RU"/>
        </w:rPr>
        <w:t>Вариант 2 представляет собой выступление, прозвучавшее в ходе неофициальных консультаций, и гласит:  «В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наносят необоснованного ущерба выполнению настоящего документа»</w:t>
      </w:r>
      <w:r w:rsidR="00A96AF3" w:rsidRPr="000D6ABB">
        <w:rPr>
          <w:lang w:val="ru-RU"/>
        </w:rPr>
        <w:t xml:space="preserve">.  </w:t>
      </w:r>
      <w:r w:rsidRPr="000D6ABB">
        <w:rPr>
          <w:lang w:val="ru-RU"/>
        </w:rPr>
        <w:t>Вариант 2 в сущности представляет собой предыдущий текст, с незначительной редактурой раздела об отдельных исключениях, представленных государствами-членами в ходе неофициальных консультаций</w:t>
      </w:r>
      <w:r w:rsidR="00A96AF3" w:rsidRPr="000D6ABB">
        <w:rPr>
          <w:lang w:val="ru-RU"/>
        </w:rPr>
        <w:t xml:space="preserve">.  </w:t>
      </w:r>
      <w:r w:rsidRPr="000D6ABB">
        <w:rPr>
          <w:lang w:val="ru-RU"/>
        </w:rPr>
        <w:t>Пункт 10.3 гласит:  «[[В дополнение к ограничениям и исключениям, предусматриваемым пунктом 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r w:rsidR="00A96AF3" w:rsidRPr="000D6ABB">
        <w:rPr>
          <w:lang w:val="ru-RU"/>
        </w:rPr>
        <w:t xml:space="preserve">.  </w:t>
      </w:r>
      <w:r w:rsidRPr="000D6ABB">
        <w:rPr>
          <w:lang w:val="ru-RU"/>
        </w:rPr>
        <w:t>Координаторы получили просьбу внести изменения в пункт 10.3(c) об охране здоровья населения или окружающей среды, а также вставить пункт (e), который гласит:  «для исключения из охраны диагностических, терапевтических и хирургических методов лечения людей и животных»</w:t>
      </w:r>
      <w:r w:rsidR="00A96AF3" w:rsidRPr="000D6ABB">
        <w:rPr>
          <w:lang w:val="ru-RU"/>
        </w:rPr>
        <w:t xml:space="preserve">.  </w:t>
      </w:r>
      <w:r w:rsidRPr="000D6ABB">
        <w:rPr>
          <w:lang w:val="ru-RU"/>
        </w:rPr>
        <w:t>Указанный текст практически дословно взят из пункта 6 данной статьи</w:t>
      </w:r>
      <w:r w:rsidR="00A96AF3" w:rsidRPr="000D6ABB">
        <w:rPr>
          <w:lang w:val="ru-RU"/>
        </w:rPr>
        <w:t xml:space="preserve">.  </w:t>
      </w:r>
      <w:r w:rsidRPr="000D6ABB">
        <w:rPr>
          <w:lang w:val="ru-RU"/>
        </w:rPr>
        <w:t>Статьи 11 и 12 в ходе неофициальных консультаций не обсуждались, поэтому изменения в них не вносились</w:t>
      </w:r>
      <w:r w:rsidR="00A96AF3" w:rsidRPr="000D6ABB">
        <w:rPr>
          <w:lang w:val="ru-RU"/>
        </w:rPr>
        <w:t xml:space="preserve">.  </w:t>
      </w:r>
      <w:r w:rsidRPr="000D6ABB">
        <w:rPr>
          <w:lang w:val="ru-RU"/>
        </w:rPr>
        <w:t xml:space="preserve">Статья 14 «Связь с другими международными соглашениями» модифицирована путем вставки пункта 14.2, который, по мнению </w:t>
      </w:r>
      <w:r w:rsidR="00A950D8" w:rsidRPr="000D6ABB">
        <w:rPr>
          <w:lang w:val="ru-RU"/>
        </w:rPr>
        <w:t>координаторов</w:t>
      </w:r>
      <w:r w:rsidRPr="000D6ABB">
        <w:rPr>
          <w:lang w:val="ru-RU"/>
        </w:rPr>
        <w:t>, является положением о недопущении частичной отмены</w:t>
      </w:r>
      <w:r w:rsidR="00A96AF3" w:rsidRPr="000D6ABB">
        <w:rPr>
          <w:lang w:val="ru-RU"/>
        </w:rPr>
        <w:t xml:space="preserve">.  </w:t>
      </w:r>
      <w:r w:rsidRPr="000D6ABB">
        <w:rPr>
          <w:lang w:val="ru-RU"/>
        </w:rPr>
        <w:t>Они поместили данное положение в соответствии с просьбой, однако государства-члены, возможно, пожелают рассмотреть вопрос о том, не будет ли оно более уместным в качестве отдельной статьи</w:t>
      </w:r>
      <w:r w:rsidR="00A96AF3" w:rsidRPr="000D6ABB">
        <w:rPr>
          <w:lang w:val="ru-RU"/>
        </w:rPr>
        <w:t xml:space="preserve">.  </w:t>
      </w:r>
      <w:r w:rsidRPr="000D6ABB">
        <w:rPr>
          <w:lang w:val="ru-RU"/>
        </w:rPr>
        <w:t>Статья 15 «Национальный режим» не обсуждалась, поэтому изменена лишь нумерация</w:t>
      </w:r>
      <w:r w:rsidR="00A96AF3" w:rsidRPr="000D6ABB">
        <w:rPr>
          <w:lang w:val="ru-RU"/>
        </w:rPr>
        <w:t xml:space="preserve">.  </w:t>
      </w:r>
      <w:r w:rsidRPr="000D6ABB">
        <w:rPr>
          <w:lang w:val="ru-RU"/>
        </w:rPr>
        <w:t>Статья 16 «Трансграничное сотрудничество», ранее состоявшая из двух пунктов, была переформулирована в следующей редакции:  «Если одни и те же [охраняемые] традиционные знания [согласно статье 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в целях выполнения положений настоящего [документа].]»  Статья 16 была помещена в скобки по просьбе государств-членов, прозвучавшей в ходе неофициальных консультаций</w:t>
      </w:r>
      <w:r w:rsidR="00A96AF3" w:rsidRPr="000D6ABB">
        <w:rPr>
          <w:lang w:val="ru-RU"/>
        </w:rPr>
        <w:t xml:space="preserve">.  </w:t>
      </w:r>
    </w:p>
    <w:p w:rsidR="00F9575E" w:rsidRPr="000D6ABB" w:rsidRDefault="00F9575E">
      <w:pPr>
        <w:pStyle w:val="NormalWeb"/>
        <w:spacing w:before="2" w:after="2"/>
        <w:rPr>
          <w:rFonts w:ascii="Arial" w:eastAsia="Times New Roman" w:hAnsi="Arial" w:cs="Arial"/>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 xml:space="preserve"> [Примечание Секретариата:  Данная часть сессии состоялась после перерыва.]   Председатель предоставил слово для общих замечаний по Rev</w:t>
      </w:r>
      <w:r w:rsidR="00A96AF3" w:rsidRPr="000D6ABB">
        <w:rPr>
          <w:lang w:val="ru-RU"/>
        </w:rPr>
        <w:t xml:space="preserve">. </w:t>
      </w:r>
      <w:r w:rsidRPr="000D6ABB">
        <w:rPr>
          <w:lang w:val="ru-RU"/>
        </w:rPr>
        <w:t>1</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[Примечание Секретариата:  все выступавшие поблагодарили координаторов за проделанную ими работу]</w:t>
      </w:r>
      <w:r w:rsidR="00A96AF3" w:rsidRPr="000D6ABB">
        <w:rPr>
          <w:rFonts w:eastAsia="Times New Roman"/>
          <w:lang w:val="ru-RU"/>
        </w:rPr>
        <w:t xml:space="preserve">.  </w:t>
      </w:r>
      <w:r w:rsidRPr="000D6ABB">
        <w:rPr>
          <w:rFonts w:eastAsia="Times New Roman"/>
          <w:lang w:val="ru-RU"/>
        </w:rPr>
        <w:t>Делегация Нигерии, выступая от имени Африканской группы, сообщила, что редакция Rev</w:t>
      </w:r>
      <w:r w:rsidR="00A96AF3" w:rsidRPr="000D6ABB">
        <w:rPr>
          <w:rFonts w:eastAsia="Times New Roman"/>
          <w:lang w:val="ru-RU"/>
        </w:rPr>
        <w:t xml:space="preserve">. </w:t>
      </w:r>
      <w:r w:rsidRPr="000D6ABB">
        <w:rPr>
          <w:rFonts w:eastAsia="Times New Roman"/>
          <w:lang w:val="ru-RU"/>
        </w:rPr>
        <w:t>1 носит более ясный характер</w:t>
      </w:r>
      <w:r w:rsidR="00A96AF3" w:rsidRPr="000D6ABB">
        <w:rPr>
          <w:rFonts w:eastAsia="Times New Roman"/>
          <w:lang w:val="ru-RU"/>
        </w:rPr>
        <w:t xml:space="preserve">.  </w:t>
      </w:r>
      <w:r w:rsidRPr="000D6ABB">
        <w:rPr>
          <w:rFonts w:eastAsia="Times New Roman"/>
          <w:lang w:val="ru-RU"/>
        </w:rPr>
        <w:t>В ней содержится меньшее количество взятого в скобки текста и синтезированы альтернативы и идеи различных инициаторов</w:t>
      </w:r>
      <w:r w:rsidR="00A96AF3" w:rsidRPr="000D6ABB">
        <w:rPr>
          <w:rFonts w:eastAsia="Times New Roman"/>
          <w:lang w:val="ru-RU"/>
        </w:rPr>
        <w:t xml:space="preserve">.  </w:t>
      </w:r>
      <w:r w:rsidRPr="000D6ABB">
        <w:rPr>
          <w:rFonts w:eastAsia="Times New Roman"/>
          <w:lang w:val="ru-RU"/>
        </w:rPr>
        <w:t>Она является надежной основной для продолжения обсуждения</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выступая от имени Азиатско-Тихоокеанской группы, сообщила, что в Rev</w:t>
      </w:r>
      <w:r w:rsidR="00A96AF3" w:rsidRPr="000D6ABB">
        <w:rPr>
          <w:rFonts w:eastAsia="Times New Roman"/>
          <w:lang w:val="ru-RU"/>
        </w:rPr>
        <w:t xml:space="preserve">. </w:t>
      </w:r>
      <w:r w:rsidRPr="000D6ABB">
        <w:rPr>
          <w:rFonts w:eastAsia="Times New Roman"/>
          <w:lang w:val="ru-RU"/>
        </w:rPr>
        <w:t>1 предпринята попытка отразить различные позиции всех государств-членов</w:t>
      </w:r>
      <w:r w:rsidR="00A96AF3" w:rsidRPr="000D6ABB">
        <w:rPr>
          <w:rFonts w:eastAsia="Times New Roman"/>
          <w:lang w:val="ru-RU"/>
        </w:rPr>
        <w:t xml:space="preserve">.  </w:t>
      </w:r>
      <w:r w:rsidRPr="000D6ABB">
        <w:rPr>
          <w:rFonts w:eastAsia="Times New Roman"/>
          <w:lang w:val="ru-RU"/>
        </w:rPr>
        <w:t>Большинство членов группы занимает общую позицию по вопросу о статьях</w:t>
      </w:r>
      <w:r w:rsidR="00A96AF3" w:rsidRPr="000D6ABB">
        <w:rPr>
          <w:rFonts w:eastAsia="Times New Roman"/>
          <w:lang w:val="ru-RU"/>
        </w:rPr>
        <w:t xml:space="preserve">.  </w:t>
      </w:r>
      <w:r w:rsidRPr="000D6ABB">
        <w:rPr>
          <w:rFonts w:eastAsia="Times New Roman"/>
          <w:lang w:val="ru-RU"/>
        </w:rPr>
        <w:t>Члены подробно отразят свои позиции в своем национальном качестве</w:t>
      </w:r>
      <w:r w:rsidR="00A96AF3" w:rsidRPr="000D6ABB">
        <w:rPr>
          <w:rFonts w:eastAsia="Times New Roman"/>
          <w:lang w:val="ru-RU"/>
        </w:rPr>
        <w:t xml:space="preserve">.  </w:t>
      </w:r>
      <w:r w:rsidRPr="000D6ABB">
        <w:rPr>
          <w:rFonts w:eastAsia="Times New Roman"/>
          <w:lang w:val="ru-RU"/>
        </w:rPr>
        <w:t>Она выражает надежду на то, что прогресс в отношении сокращения пробелов будет достигнут, и на то, что Rev</w:t>
      </w:r>
      <w:r w:rsidR="004F5ADB">
        <w:rPr>
          <w:rFonts w:eastAsia="Times New Roman"/>
          <w:lang w:val="ru-RU"/>
        </w:rPr>
        <w:t>. </w:t>
      </w:r>
      <w:r w:rsidRPr="000D6ABB">
        <w:rPr>
          <w:rFonts w:eastAsia="Times New Roman"/>
          <w:lang w:val="ru-RU"/>
        </w:rPr>
        <w:t>2 будет ближе к чистовому варианту и будет содержать меньшее количество скобок</w:t>
      </w:r>
      <w:r w:rsidR="00A96AF3" w:rsidRPr="000D6ABB">
        <w:rPr>
          <w:rFonts w:eastAsia="Times New Roman"/>
          <w:lang w:val="ru-RU"/>
        </w:rPr>
        <w:t xml:space="preserve">.  </w:t>
      </w:r>
      <w:r w:rsidRPr="000D6ABB">
        <w:rPr>
          <w:rFonts w:eastAsia="Times New Roman"/>
          <w:lang w:val="ru-RU"/>
        </w:rPr>
        <w:lastRenderedPageBreak/>
        <w:t>Делегация выражает готовность к конструктивному участию и предлагает полномасштабное сотрудничество со своей стороны</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Канады выразила желание внести свой вклад, несмотря на разночтения в тексте</w:t>
      </w:r>
      <w:r w:rsidR="00A96AF3" w:rsidRPr="000D6ABB">
        <w:rPr>
          <w:rFonts w:eastAsia="Times New Roman"/>
          <w:lang w:val="ru-RU"/>
        </w:rPr>
        <w:t xml:space="preserve">.  </w:t>
      </w:r>
      <w:r w:rsidRPr="000D6ABB">
        <w:rPr>
          <w:rFonts w:eastAsia="Times New Roman"/>
          <w:lang w:val="ru-RU"/>
        </w:rPr>
        <w:t>Она не убеждена в том, что новый текст действительно способствует пониманию текста и его возможных последствий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Турции, выступая от имени Группы B, сообщила, что члены группы сами представят свои позиции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сообщила, что в Rev</w:t>
      </w:r>
      <w:r w:rsidR="00A96AF3" w:rsidRPr="000D6ABB">
        <w:rPr>
          <w:rFonts w:eastAsia="Times New Roman"/>
          <w:lang w:val="ru-RU"/>
        </w:rPr>
        <w:t xml:space="preserve">. </w:t>
      </w:r>
      <w:r w:rsidRPr="000D6ABB">
        <w:rPr>
          <w:rFonts w:eastAsia="Times New Roman"/>
          <w:lang w:val="ru-RU"/>
        </w:rPr>
        <w:t>1 в значительной мере отражены различные позиции государств-членов</w:t>
      </w:r>
      <w:r w:rsidR="00A96AF3" w:rsidRPr="000D6ABB">
        <w:rPr>
          <w:rFonts w:eastAsia="Times New Roman"/>
          <w:lang w:val="ru-RU"/>
        </w:rPr>
        <w:t xml:space="preserve">.  </w:t>
      </w:r>
      <w:r w:rsidRPr="000D6ABB">
        <w:rPr>
          <w:rFonts w:eastAsia="Times New Roman"/>
          <w:lang w:val="ru-RU"/>
        </w:rPr>
        <w:t>Она выражает готовность к конструктивному взаимодействию</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Египта сообщила, что Rev</w:t>
      </w:r>
      <w:r w:rsidR="00A96AF3" w:rsidRPr="000D6ABB">
        <w:rPr>
          <w:rFonts w:eastAsia="Times New Roman"/>
          <w:lang w:val="ru-RU"/>
        </w:rPr>
        <w:t xml:space="preserve">. </w:t>
      </w:r>
      <w:r w:rsidRPr="000D6ABB">
        <w:rPr>
          <w:rFonts w:eastAsia="Times New Roman"/>
          <w:lang w:val="ru-RU"/>
        </w:rPr>
        <w:t>1, несомненно, представляет собой шаг вперед</w:t>
      </w:r>
      <w:r w:rsidR="00A96AF3" w:rsidRPr="000D6ABB">
        <w:rPr>
          <w:rFonts w:eastAsia="Times New Roman"/>
          <w:lang w:val="ru-RU"/>
        </w:rPr>
        <w:t xml:space="preserve">.  </w:t>
      </w:r>
      <w:r w:rsidRPr="000D6ABB">
        <w:rPr>
          <w:rFonts w:eastAsia="Times New Roman"/>
          <w:lang w:val="ru-RU"/>
        </w:rPr>
        <w:t>Она поддержала замечания, сделанные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У делегации вызывает беспокойство тот факт, что, хотя достигнут значительный прогресс, все еще остается множество расхождений во взглядах</w:t>
      </w:r>
      <w:r w:rsidR="00A96AF3" w:rsidRPr="000D6ABB">
        <w:rPr>
          <w:rFonts w:eastAsia="Times New Roman"/>
          <w:lang w:val="ru-RU"/>
        </w:rPr>
        <w:t xml:space="preserve">.  </w:t>
      </w:r>
      <w:r w:rsidRPr="000D6ABB">
        <w:rPr>
          <w:rFonts w:eastAsia="Times New Roman"/>
          <w:lang w:val="ru-RU"/>
        </w:rPr>
        <w:t>Она призвала участников МКГР проявить добрую волю и не застревать на квадратных скобках или тех или иных терминах, которые в реальности не оказывают никакого влияния на значение документа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ЕС, выступая от имени ЕС и его государств-членов, сообщила, что благодаря гибкости, проявленной рядом делегаций, некоторые препятствия на пути прогресса</w:t>
      </w:r>
      <w:r w:rsidR="00F67503">
        <w:rPr>
          <w:lang w:val="ru-RU"/>
        </w:rPr>
        <w:t>, по-видимому,</w:t>
      </w:r>
      <w:r w:rsidRPr="000D6ABB">
        <w:rPr>
          <w:lang w:val="ru-RU"/>
        </w:rPr>
        <w:t xml:space="preserve"> устранены</w:t>
      </w:r>
      <w:r w:rsidR="00A96AF3" w:rsidRPr="000D6ABB">
        <w:rPr>
          <w:lang w:val="ru-RU"/>
        </w:rPr>
        <w:t xml:space="preserve">.  </w:t>
      </w:r>
      <w:r w:rsidRPr="000D6ABB">
        <w:rPr>
          <w:lang w:val="ru-RU"/>
        </w:rPr>
        <w:t>В то же время все еще сохраняются значительные пробелы, и основные различия не разрешены</w:t>
      </w:r>
      <w:r w:rsidR="00A96AF3" w:rsidRPr="000D6ABB">
        <w:rPr>
          <w:lang w:val="ru-RU"/>
        </w:rPr>
        <w:t xml:space="preserve">.  </w:t>
      </w:r>
      <w:r w:rsidRPr="000D6ABB">
        <w:rPr>
          <w:lang w:val="ru-RU"/>
        </w:rPr>
        <w:t>Делегациям необходимо проявить реализм и признать, что в данный момент общей основной цели не существует</w:t>
      </w:r>
      <w:r w:rsidR="00A96AF3" w:rsidRPr="000D6ABB">
        <w:rPr>
          <w:lang w:val="ru-RU"/>
        </w:rPr>
        <w:t xml:space="preserve">.  </w:t>
      </w:r>
      <w:r w:rsidRPr="000D6ABB">
        <w:rPr>
          <w:lang w:val="ru-RU"/>
        </w:rPr>
        <w:t>МКГР необходимо по-прежнему уделять особое внимание в своих обсуждениях основным вопросам, определенным в мандате</w:t>
      </w:r>
      <w:r w:rsidR="00A96AF3" w:rsidRPr="000D6ABB">
        <w:rPr>
          <w:lang w:val="ru-RU"/>
        </w:rPr>
        <w:t xml:space="preserve">.  </w:t>
      </w:r>
      <w:r w:rsidR="00FB06E9" w:rsidRPr="000D6ABB">
        <w:rPr>
          <w:lang w:val="ru-RU"/>
        </w:rPr>
        <w:t xml:space="preserve">В отношении Rev. 1 она сосредоточит свои замечания на основных вопросах и резервирует свою позицию в отношении тех статей, которые обсуждались лишь вкратце.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сообщила, что сокращение пробелов является шагом вперед и что она надеется на позитивное взаимодействие в ходе пленарного заседания и неофициальных консультаций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выступая от имени ГРУЛАК, сообщила, что у нее было время для просмотра лишь первых четырех статей</w:t>
      </w:r>
      <w:r w:rsidR="00A96AF3" w:rsidRPr="000D6ABB">
        <w:rPr>
          <w:rFonts w:eastAsia="Times New Roman"/>
          <w:lang w:val="ru-RU"/>
        </w:rPr>
        <w:t xml:space="preserve">.  </w:t>
      </w:r>
      <w:r w:rsidRPr="000D6ABB">
        <w:rPr>
          <w:rFonts w:eastAsia="Times New Roman"/>
          <w:lang w:val="ru-RU"/>
        </w:rPr>
        <w:t>В отношении других статей члены группы выскажутся самостоятельно в своем национальном качестве</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Таиланда поддержала заявления, сделанные делегацией Индии от имени Азиатско-Тихоокеанской группы и делегацией Индонезии от имени СЕМ, в которых отражены позиции, достигнутые в духе конструктивного взаимодействия и справедливого обмена мнениями, в стремлении сократить существующие пробелы и сосредоточиться на важных ключевых вопросах</w:t>
      </w:r>
      <w:r w:rsidR="00A96AF3" w:rsidRPr="000D6ABB">
        <w:rPr>
          <w:rFonts w:eastAsia="Times New Roman"/>
          <w:lang w:val="ru-RU"/>
        </w:rPr>
        <w:t xml:space="preserve">.  </w:t>
      </w:r>
      <w:r w:rsidRPr="000D6ABB">
        <w:rPr>
          <w:rFonts w:eastAsia="Times New Roman"/>
          <w:lang w:val="ru-RU"/>
        </w:rPr>
        <w:t>Она оставляет за собой право прокомментировать некоторые статьи при необходимости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Китая отметила, что все позиции вполне ясны</w:t>
      </w:r>
      <w:r w:rsidR="00A96AF3" w:rsidRPr="000D6ABB">
        <w:rPr>
          <w:lang w:val="ru-RU"/>
        </w:rPr>
        <w:t xml:space="preserve">.  </w:t>
      </w:r>
      <w:r w:rsidRPr="000D6ABB">
        <w:rPr>
          <w:lang w:val="ru-RU"/>
        </w:rPr>
        <w:t>МКГР необходимо вести более скоординированную работу, прилагая к этому неустанные усилия</w:t>
      </w:r>
      <w:r w:rsidR="00A96AF3" w:rsidRPr="000D6ABB">
        <w:rPr>
          <w:lang w:val="ru-RU"/>
        </w:rPr>
        <w:t xml:space="preserve">.  </w:t>
      </w:r>
      <w:r w:rsidRPr="000D6ABB">
        <w:rPr>
          <w:lang w:val="ru-RU"/>
        </w:rPr>
        <w:t>Она выражает готовность к конструктивному участию в последующих заседаниях</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США отметила, что, хотя количество вариантов в тексте сократилось, тем не менее ряд фундаментальных различий между позициями по-прежнему </w:t>
      </w:r>
      <w:r w:rsidRPr="000D6ABB">
        <w:rPr>
          <w:rFonts w:eastAsia="Times New Roman"/>
          <w:lang w:val="ru-RU"/>
        </w:rPr>
        <w:lastRenderedPageBreak/>
        <w:t>сохраняются</w:t>
      </w:r>
      <w:r w:rsidR="00A96AF3" w:rsidRPr="000D6ABB">
        <w:rPr>
          <w:rFonts w:eastAsia="Times New Roman"/>
          <w:lang w:val="ru-RU"/>
        </w:rPr>
        <w:t xml:space="preserve">.  </w:t>
      </w:r>
      <w:r w:rsidRPr="000D6ABB">
        <w:rPr>
          <w:rFonts w:eastAsia="Times New Roman"/>
          <w:lang w:val="ru-RU"/>
        </w:rPr>
        <w:t>Она надеется на продолжение обсуждения, чтобы способствовать сокращению пробелов и разрешить указанные различия</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HEP поддержала позицию, высказанную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предоставил слово для комментариев по статье «Основные цели»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Многонационального Государства Боливия заметила, что пункт 2 варианта 1 не был сохранен</w:t>
      </w:r>
      <w:r w:rsidR="00A96AF3" w:rsidRPr="000D6ABB">
        <w:rPr>
          <w:rFonts w:eastAsia="Times New Roman"/>
          <w:lang w:val="ru-RU"/>
        </w:rPr>
        <w:t xml:space="preserve">.  </w:t>
      </w:r>
      <w:r w:rsidRPr="000D6ABB">
        <w:rPr>
          <w:rFonts w:eastAsia="Times New Roman"/>
          <w:lang w:val="ru-RU"/>
        </w:rPr>
        <w:t>Это необходимо рассмотреть, поскольку основные цели должны намечаться для предотвращения ошибочного предоставления прав ИС, непосредственно основанных на охраняемых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Нигерии, выступая от имени Африканской группы, поддержала вариант 1, а также тот факт, что в настоящее время он является первой статьей в документе</w:t>
      </w:r>
      <w:r w:rsidR="00A96AF3" w:rsidRPr="000D6ABB">
        <w:rPr>
          <w:lang w:val="ru-RU"/>
        </w:rPr>
        <w:t xml:space="preserve">.  </w:t>
      </w:r>
      <w:r w:rsidRPr="000D6ABB">
        <w:rPr>
          <w:lang w:val="ru-RU"/>
        </w:rPr>
        <w:t>Она также поддержала перенос пункта (ii) из варианта 1 в вариант 4</w:t>
      </w:r>
      <w:r w:rsidR="00A96AF3" w:rsidRPr="000D6ABB">
        <w:rPr>
          <w:lang w:val="ru-RU"/>
        </w:rPr>
        <w:t xml:space="preserve">.  </w:t>
      </w:r>
      <w:r w:rsidRPr="000D6ABB">
        <w:rPr>
          <w:lang w:val="ru-RU"/>
        </w:rPr>
        <w:t>В отношении варианта 3, представленного делегацией Швейцарии, ей необходимо внести большую ясность в значение фразы «поддержать надлежащее использование ТЗ в рамках системы ИС»</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Г-жа Багли, выступая от имени координаторов, подтвердила, что данная формулировка принадлежит координаторам и основана на идее делегации Швейцарии</w:t>
      </w:r>
      <w:r w:rsidR="00A96AF3" w:rsidRPr="000D6ABB">
        <w:rPr>
          <w:rFonts w:eastAsia="Times New Roman"/>
          <w:lang w:val="ru-RU"/>
        </w:rPr>
        <w:t xml:space="preserve">.  </w:t>
      </w:r>
      <w:r w:rsidRPr="000D6ABB">
        <w:rPr>
          <w:rFonts w:eastAsia="Times New Roman"/>
          <w:lang w:val="ru-RU"/>
        </w:rPr>
        <w:t>Она действует в двух направлениях</w:t>
      </w:r>
      <w:r w:rsidR="00A96AF3" w:rsidRPr="000D6ABB">
        <w:rPr>
          <w:rFonts w:eastAsia="Times New Roman"/>
          <w:lang w:val="ru-RU"/>
        </w:rPr>
        <w:t xml:space="preserve">.  </w:t>
      </w:r>
      <w:r w:rsidRPr="000D6ABB">
        <w:rPr>
          <w:rFonts w:eastAsia="Times New Roman"/>
          <w:lang w:val="ru-RU"/>
        </w:rPr>
        <w:t>Одним из них является позитивная точка зрения в части надлежащего использования ТЗ</w:t>
      </w:r>
      <w:r w:rsidR="00A96AF3" w:rsidRPr="000D6ABB">
        <w:rPr>
          <w:rFonts w:eastAsia="Times New Roman"/>
          <w:lang w:val="ru-RU"/>
        </w:rPr>
        <w:t xml:space="preserve">.  </w:t>
      </w:r>
      <w:r w:rsidRPr="000D6ABB">
        <w:rPr>
          <w:rFonts w:eastAsia="Times New Roman"/>
          <w:lang w:val="ru-RU"/>
        </w:rPr>
        <w:t>Вызывающий споры термин «неправомерное присвоение» может быть удален</w:t>
      </w:r>
      <w:r w:rsidR="00A96AF3" w:rsidRPr="000D6ABB">
        <w:rPr>
          <w:rFonts w:eastAsia="Times New Roman"/>
          <w:lang w:val="ru-RU"/>
        </w:rPr>
        <w:t xml:space="preserve">.  </w:t>
      </w:r>
      <w:r w:rsidRPr="000D6ABB">
        <w:rPr>
          <w:rFonts w:eastAsia="Times New Roman"/>
          <w:lang w:val="ru-RU"/>
        </w:rPr>
        <w:t>Вторая вызывающая споры концепция заключается в справедливом и равном распределении выгод, и ее можно частично объединить с идеей о надлежащем использовании, хотя и не полностью, а также можно рассматривать как имеющую отношение к признанию прав владельцев ТЗ</w:t>
      </w:r>
      <w:r w:rsidR="00A96AF3" w:rsidRPr="000D6ABB">
        <w:rPr>
          <w:rFonts w:eastAsia="Times New Roman"/>
          <w:lang w:val="ru-RU"/>
        </w:rPr>
        <w:t xml:space="preserve">.  </w:t>
      </w:r>
      <w:r w:rsidRPr="000D6ABB">
        <w:rPr>
          <w:rFonts w:eastAsia="Times New Roman"/>
          <w:lang w:val="ru-RU"/>
        </w:rPr>
        <w:t>Это охватывает идею о предотвращении ошибочного предоставления прав ИС</w:t>
      </w:r>
      <w:r w:rsidR="00A96AF3" w:rsidRPr="000D6ABB">
        <w:rPr>
          <w:rFonts w:eastAsia="Times New Roman"/>
          <w:lang w:val="ru-RU"/>
        </w:rPr>
        <w:t xml:space="preserve">.  </w:t>
      </w:r>
      <w:r w:rsidRPr="000D6ABB">
        <w:rPr>
          <w:rFonts w:eastAsia="Times New Roman"/>
          <w:lang w:val="ru-RU"/>
        </w:rPr>
        <w:t>Она была сохранена, поскольку, по впечатлению координаторов, она могла бы предоставить возможность для сокращения некоторых пробелов</w:t>
      </w:r>
      <w:r w:rsidR="00A96AF3" w:rsidRPr="000D6ABB">
        <w:rPr>
          <w:rFonts w:eastAsia="Times New Roman"/>
          <w:lang w:val="ru-RU"/>
        </w:rPr>
        <w:t xml:space="preserve">.  </w:t>
      </w:r>
      <w:r w:rsidRPr="000D6ABB">
        <w:rPr>
          <w:rFonts w:eastAsia="Times New Roman"/>
          <w:lang w:val="ru-RU"/>
        </w:rPr>
        <w:t>Если ее не поддержит ни одно из государств-членов, она будет удалена</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Швейцарии высоко оценила тот факт, что координаторы восприняли ее идею о позитивном подходе в варианте 3</w:t>
      </w:r>
      <w:r w:rsidR="00A96AF3" w:rsidRPr="000D6ABB">
        <w:rPr>
          <w:rFonts w:eastAsia="Times New Roman"/>
          <w:lang w:val="ru-RU"/>
        </w:rPr>
        <w:t xml:space="preserve">.  </w:t>
      </w:r>
      <w:r w:rsidRPr="000D6ABB">
        <w:rPr>
          <w:rFonts w:eastAsia="Times New Roman"/>
          <w:lang w:val="ru-RU"/>
        </w:rPr>
        <w:t>Она также поблагодарила делегации, проявившие интерес к тексту</w:t>
      </w:r>
      <w:r w:rsidR="00A96AF3" w:rsidRPr="000D6ABB">
        <w:rPr>
          <w:rFonts w:eastAsia="Times New Roman"/>
          <w:lang w:val="ru-RU"/>
        </w:rPr>
        <w:t xml:space="preserve">.  </w:t>
      </w:r>
      <w:r w:rsidRPr="000D6ABB">
        <w:rPr>
          <w:rFonts w:eastAsia="Times New Roman"/>
          <w:lang w:val="ru-RU"/>
        </w:rPr>
        <w:t>Данный подход обладает рядом преимуществ и может способствовать сокращению существующих пробелов</w:t>
      </w:r>
      <w:r w:rsidR="00A96AF3" w:rsidRPr="000D6ABB">
        <w:rPr>
          <w:rFonts w:eastAsia="Times New Roman"/>
          <w:lang w:val="ru-RU"/>
        </w:rPr>
        <w:t xml:space="preserve">.  </w:t>
      </w:r>
      <w:r w:rsidRPr="000D6ABB">
        <w:rPr>
          <w:rFonts w:eastAsia="Times New Roman"/>
          <w:lang w:val="ru-RU"/>
        </w:rPr>
        <w:t>Например, он позволяет проработать меры или права в международном документе в отношении ТЗ взаимоприемлемым образом</w:t>
      </w:r>
      <w:r w:rsidR="00A96AF3" w:rsidRPr="000D6ABB">
        <w:rPr>
          <w:rFonts w:eastAsia="Times New Roman"/>
          <w:lang w:val="ru-RU"/>
        </w:rPr>
        <w:t xml:space="preserve">.  </w:t>
      </w:r>
      <w:r w:rsidRPr="000D6ABB">
        <w:rPr>
          <w:rFonts w:eastAsia="Times New Roman"/>
          <w:lang w:val="ru-RU"/>
        </w:rPr>
        <w:t>Это не наносит ущерба каким-либо итогам работы МКГР</w:t>
      </w:r>
      <w:r w:rsidR="00A96AF3" w:rsidRPr="000D6ABB">
        <w:rPr>
          <w:rFonts w:eastAsia="Times New Roman"/>
          <w:lang w:val="ru-RU"/>
        </w:rPr>
        <w:t xml:space="preserve">.  </w:t>
      </w:r>
      <w:r w:rsidRPr="000D6ABB">
        <w:rPr>
          <w:rFonts w:eastAsia="Times New Roman"/>
          <w:lang w:val="ru-RU"/>
        </w:rPr>
        <w:t>Она может вновь выступить с предложениями по доработке текста на более поздней стадии</w:t>
      </w:r>
      <w:r w:rsidR="00A96AF3" w:rsidRPr="000D6ABB">
        <w:rPr>
          <w:rFonts w:eastAsia="Times New Roman"/>
          <w:lang w:val="ru-RU"/>
        </w:rPr>
        <w:t xml:space="preserve">.  </w:t>
      </w:r>
      <w:r w:rsidRPr="000D6ABB">
        <w:rPr>
          <w:rFonts w:eastAsia="Times New Roman"/>
          <w:lang w:val="ru-RU"/>
        </w:rPr>
        <w:t>Она надеется на продолжение обсуждения указанных вариантов</w:t>
      </w:r>
      <w:r w:rsidR="00A96AF3" w:rsidRPr="000D6ABB">
        <w:rPr>
          <w:rFonts w:eastAsia="Times New Roman"/>
          <w:lang w:val="ru-RU"/>
        </w:rPr>
        <w:t xml:space="preserve">.  </w:t>
      </w:r>
      <w:r w:rsidRPr="000D6ABB">
        <w:rPr>
          <w:rFonts w:eastAsia="Times New Roman"/>
          <w:lang w:val="ru-RU"/>
        </w:rPr>
        <w:t>Она предложила оставить данный текст в тексте документа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выступая от имени ГРУЛАК, высказалась в пользу варианта 1, без ущерба наличию различных точек зрения в составе группы в отношении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В отношении варианта 3 она поблагодарила делегацию Швейцарии за ее предложение и стремление к поиску выхода</w:t>
      </w:r>
      <w:r w:rsidR="00A96AF3" w:rsidRPr="000D6ABB">
        <w:rPr>
          <w:rFonts w:eastAsia="Times New Roman"/>
          <w:lang w:val="ru-RU"/>
        </w:rPr>
        <w:t xml:space="preserve">.  </w:t>
      </w:r>
      <w:r w:rsidRPr="000D6ABB">
        <w:rPr>
          <w:rFonts w:eastAsia="Times New Roman"/>
          <w:lang w:val="ru-RU"/>
        </w:rPr>
        <w:t>Изложенная таким образом формулировка может послужить преамбулой</w:t>
      </w:r>
      <w:r w:rsidR="00A96AF3" w:rsidRPr="000D6ABB">
        <w:rPr>
          <w:rFonts w:eastAsia="Times New Roman"/>
          <w:lang w:val="ru-RU"/>
        </w:rPr>
        <w:t xml:space="preserve">.  </w:t>
      </w:r>
      <w:r w:rsidRPr="000D6ABB">
        <w:rPr>
          <w:rFonts w:eastAsia="Times New Roman"/>
          <w:lang w:val="ru-RU"/>
        </w:rPr>
        <w:t>Формулировка варианта 4 более связана с дополнительными мерами, чем с основными целями</w:t>
      </w:r>
      <w:r w:rsidR="00A96AF3" w:rsidRPr="000D6ABB">
        <w:rPr>
          <w:rFonts w:eastAsia="Times New Roman"/>
          <w:lang w:val="ru-RU"/>
        </w:rPr>
        <w:t xml:space="preserve">.  </w:t>
      </w:r>
      <w:r w:rsidR="00FB06E9" w:rsidRPr="000D6ABB">
        <w:rPr>
          <w:rFonts w:eastAsia="Times New Roman"/>
          <w:lang w:val="ru-RU"/>
        </w:rPr>
        <w:t xml:space="preserve">Хотя это не является предпочтительным для группы, в новом подпункте (c) она предлагает заменить слова «основанными непосредственно на» словами «связанными с использованием» в целях согласованности со </w:t>
      </w:r>
      <w:r w:rsidR="004F5ADB">
        <w:rPr>
          <w:rFonts w:eastAsia="Times New Roman"/>
          <w:lang w:val="ru-RU"/>
        </w:rPr>
        <w:t>с</w:t>
      </w:r>
      <w:r w:rsidR="00FB06E9" w:rsidRPr="000D6ABB">
        <w:rPr>
          <w:rFonts w:eastAsia="Times New Roman"/>
          <w:lang w:val="ru-RU"/>
        </w:rPr>
        <w:t xml:space="preserve">татьей 14.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lastRenderedPageBreak/>
        <w:t>Делегация Индонезии, выступая от имени СЕМ, поддержала новую нумерацию статей</w:t>
      </w:r>
      <w:r w:rsidR="00A96AF3" w:rsidRPr="000D6ABB">
        <w:rPr>
          <w:lang w:val="ru-RU"/>
        </w:rPr>
        <w:t xml:space="preserve">.  </w:t>
      </w:r>
      <w:r w:rsidRPr="000D6ABB">
        <w:rPr>
          <w:lang w:val="ru-RU"/>
        </w:rPr>
        <w:t xml:space="preserve">В </w:t>
      </w:r>
      <w:r w:rsidR="004F5ADB">
        <w:rPr>
          <w:lang w:val="ru-RU"/>
        </w:rPr>
        <w:t>с</w:t>
      </w:r>
      <w:r w:rsidRPr="000D6ABB">
        <w:rPr>
          <w:lang w:val="ru-RU"/>
        </w:rPr>
        <w:t>татье 1 она поддерживает вариант 1</w:t>
      </w:r>
      <w:r w:rsidR="00A96AF3" w:rsidRPr="000D6ABB">
        <w:rPr>
          <w:lang w:val="ru-RU"/>
        </w:rPr>
        <w:t xml:space="preserve">.  </w:t>
      </w:r>
      <w:r w:rsidRPr="000D6ABB">
        <w:rPr>
          <w:lang w:val="ru-RU"/>
        </w:rPr>
        <w:t>Имеет смысл продолжить дальнейшее обсуждение варианта 3 и его позитивного подхода к надлежащему использованию ТЗ</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ЕС, выступая от имени ЕС и его государств-членов, поддержала </w:t>
      </w:r>
      <w:r w:rsidR="004F5ADB" w:rsidRPr="000D6ABB">
        <w:rPr>
          <w:rFonts w:eastAsia="Times New Roman"/>
          <w:lang w:val="ru-RU"/>
        </w:rPr>
        <w:t>вариант</w:t>
      </w:r>
      <w:r w:rsidR="004F5ADB">
        <w:rPr>
          <w:rFonts w:eastAsia="Times New Roman"/>
          <w:lang w:val="ru-RU"/>
        </w:rPr>
        <w:t>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Однако она хотела бы поместить в скобки и удалить слова «основанные на традициях»</w:t>
      </w:r>
      <w:r w:rsidR="00A96AF3" w:rsidRPr="000D6ABB">
        <w:rPr>
          <w:rFonts w:eastAsia="Times New Roman"/>
          <w:lang w:val="ru-RU"/>
        </w:rPr>
        <w:t xml:space="preserve">.  </w:t>
      </w:r>
      <w:r w:rsidRPr="000D6ABB">
        <w:rPr>
          <w:rFonts w:eastAsia="Times New Roman"/>
          <w:lang w:val="ru-RU"/>
        </w:rPr>
        <w:t>Она поддерживает указание на инновации, которое распространяется на все виды творческой и инновационной деятельности и не привязано к конкретной категории</w:t>
      </w:r>
      <w:r w:rsidR="00A96AF3" w:rsidRPr="000D6ABB">
        <w:rPr>
          <w:rFonts w:eastAsia="Times New Roman"/>
          <w:lang w:val="ru-RU"/>
        </w:rPr>
        <w:t xml:space="preserve">.  </w:t>
      </w:r>
      <w:r w:rsidRPr="000D6ABB">
        <w:rPr>
          <w:rFonts w:eastAsia="Times New Roman"/>
          <w:lang w:val="ru-RU"/>
        </w:rPr>
        <w:t>Не вполне ясно, на что распространяется понятие «основанные на традициях», и она ожидает пояснений</w:t>
      </w:r>
      <w:r w:rsidR="00A96AF3" w:rsidRPr="000D6ABB">
        <w:rPr>
          <w:rFonts w:eastAsia="Times New Roman"/>
          <w:lang w:val="ru-RU"/>
        </w:rPr>
        <w:t xml:space="preserve">.  </w:t>
      </w:r>
      <w:r w:rsidRPr="000D6ABB">
        <w:rPr>
          <w:rFonts w:eastAsia="Times New Roman"/>
          <w:lang w:val="ru-RU"/>
        </w:rPr>
        <w:t>В варианте 4 заложены многие концепции, которые она поддерживает, как, например, ссылка на общественное достояние, концепция защиты инноваций, передача и распространение знаний и предотвращение ошибочной выдачи патентов</w:t>
      </w:r>
      <w:r w:rsidR="00A96AF3" w:rsidRPr="000D6ABB">
        <w:rPr>
          <w:rFonts w:eastAsia="Times New Roman"/>
          <w:lang w:val="ru-RU"/>
        </w:rPr>
        <w:t xml:space="preserve">.  </w:t>
      </w:r>
      <w:r w:rsidRPr="000D6ABB">
        <w:rPr>
          <w:rFonts w:eastAsia="Times New Roman"/>
          <w:lang w:val="ru-RU"/>
        </w:rPr>
        <w:t xml:space="preserve">В отношении варианта 1 она отметила, что справедливое и равное распределение выгод </w:t>
      </w:r>
      <w:r w:rsidR="00F67503">
        <w:rPr>
          <w:rFonts w:eastAsia="Times New Roman"/>
          <w:lang w:val="ru-RU"/>
        </w:rPr>
        <w:t xml:space="preserve">уже </w:t>
      </w:r>
      <w:r w:rsidRPr="000D6ABB">
        <w:rPr>
          <w:rFonts w:eastAsia="Times New Roman"/>
          <w:lang w:val="ru-RU"/>
        </w:rPr>
        <w:t>охвачено Нагойским протоколом</w:t>
      </w:r>
      <w:r w:rsidR="00A96AF3" w:rsidRPr="000D6ABB">
        <w:rPr>
          <w:rFonts w:eastAsia="Times New Roman"/>
          <w:lang w:val="ru-RU"/>
        </w:rPr>
        <w:t xml:space="preserve">.  </w:t>
      </w:r>
      <w:r w:rsidRPr="000D6ABB">
        <w:rPr>
          <w:rFonts w:eastAsia="Times New Roman"/>
          <w:lang w:val="ru-RU"/>
        </w:rPr>
        <w:t>В отношении варианта 3 ей необходимо больше времени для того, чтобы рассмотреть его более углубленно</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Шри-Ланки поддержала точку зрения, выраженную делегацией Индонезии от имени СЕМ, делегации Чили от имени ГРУЛАК и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Для нее предпочтителен вариант 1</w:t>
      </w:r>
      <w:r w:rsidR="00A96AF3" w:rsidRPr="000D6ABB">
        <w:rPr>
          <w:rFonts w:eastAsia="Times New Roman"/>
          <w:lang w:val="ru-RU"/>
        </w:rPr>
        <w:t xml:space="preserve">.  </w:t>
      </w:r>
      <w:r w:rsidRPr="000D6ABB">
        <w:rPr>
          <w:rFonts w:eastAsia="Times New Roman"/>
          <w:lang w:val="ru-RU"/>
        </w:rPr>
        <w:t>В варианте 3 слова «владельцы ТЗ» можно заменить на «бенефициары»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присоединилась к заявлениям, сделанным делегацией Индонезии от имени СЕМ и делегацией Чили от имени ГРУЛАК</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присоединилась к выступлению делегации Индии от имени Азиатско-Тихоокеанской группы и делегации Индонезии   Она поддерживает вариант 1</w:t>
      </w:r>
      <w:r w:rsidR="00A96AF3" w:rsidRPr="000D6ABB">
        <w:rPr>
          <w:rFonts w:eastAsia="Times New Roman"/>
          <w:lang w:val="ru-RU"/>
        </w:rPr>
        <w:t xml:space="preserve">.  </w:t>
      </w:r>
      <w:r w:rsidRPr="000D6ABB">
        <w:rPr>
          <w:rFonts w:eastAsia="Times New Roman"/>
          <w:lang w:val="ru-RU"/>
        </w:rPr>
        <w:t>В отношении варианта 3 по-прежнему остается некоторая двусмысленность в части того, какую ценность он добавляет</w:t>
      </w:r>
      <w:r w:rsidR="00A96AF3" w:rsidRPr="000D6ABB">
        <w:rPr>
          <w:rFonts w:eastAsia="Times New Roman"/>
          <w:lang w:val="ru-RU"/>
        </w:rPr>
        <w:t xml:space="preserve">.  </w:t>
      </w:r>
      <w:r w:rsidRPr="000D6ABB">
        <w:rPr>
          <w:rFonts w:eastAsia="Times New Roman"/>
          <w:lang w:val="ru-RU"/>
        </w:rPr>
        <w:t>Возможно, позитивный подход можно встроить в вариант 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поддержала вариант 1, но дополненный предыдущим пунктом 2, который в настоящее время является пунктом варианта 4(c)</w:t>
      </w:r>
      <w:r w:rsidR="00A96AF3" w:rsidRPr="000D6ABB">
        <w:rPr>
          <w:rFonts w:eastAsia="Times New Roman"/>
          <w:lang w:val="ru-RU"/>
        </w:rPr>
        <w:t xml:space="preserve">.  </w:t>
      </w:r>
      <w:r w:rsidRPr="000D6ABB">
        <w:rPr>
          <w:rFonts w:eastAsia="Times New Roman"/>
          <w:lang w:val="ru-RU"/>
        </w:rPr>
        <w:t>Важно заявить о важности предотвращения неправомерного использования</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Бразилии присоединилась к заявлениям, сделанным делегацией Чили от имени ГРУЛАК и делегацией Индонезии от имени СЕМ</w:t>
      </w:r>
      <w:r w:rsidR="00A96AF3" w:rsidRPr="000D6ABB">
        <w:rPr>
          <w:rFonts w:eastAsia="Times New Roman"/>
          <w:lang w:val="ru-RU"/>
        </w:rPr>
        <w:t xml:space="preserve">.  </w:t>
      </w:r>
      <w:r w:rsidRPr="000D6ABB">
        <w:rPr>
          <w:rFonts w:eastAsia="Times New Roman"/>
          <w:lang w:val="ru-RU"/>
        </w:rPr>
        <w:t>Она поддерживает вариант 1</w:t>
      </w:r>
      <w:r w:rsidR="00A96AF3" w:rsidRPr="000D6ABB">
        <w:rPr>
          <w:rFonts w:eastAsia="Times New Roman"/>
          <w:lang w:val="ru-RU"/>
        </w:rPr>
        <w:t xml:space="preserve">.  </w:t>
      </w:r>
      <w:r w:rsidRPr="000D6ABB">
        <w:rPr>
          <w:rFonts w:eastAsia="Times New Roman"/>
          <w:lang w:val="ru-RU"/>
        </w:rPr>
        <w:t>Формулировка варианта 3, как видится, более подходит для преамбулы</w:t>
      </w:r>
      <w:r w:rsidR="00A96AF3" w:rsidRPr="000D6ABB">
        <w:rPr>
          <w:rFonts w:eastAsia="Times New Roman"/>
          <w:lang w:val="ru-RU"/>
        </w:rPr>
        <w:t xml:space="preserve">.  </w:t>
      </w:r>
      <w:r w:rsidRPr="000D6ABB">
        <w:rPr>
          <w:rFonts w:eastAsia="Times New Roman"/>
          <w:lang w:val="ru-RU"/>
        </w:rPr>
        <w:t>В отношении варианта 4 она поддержала заявление, сделанное делегацией Чили от имени ГРУЛАК</w:t>
      </w:r>
      <w:r w:rsidR="00A96AF3" w:rsidRPr="000D6ABB">
        <w:rPr>
          <w:rFonts w:eastAsia="Times New Roman"/>
          <w:lang w:val="ru-RU"/>
        </w:rPr>
        <w:t xml:space="preserve">.  </w:t>
      </w:r>
      <w:r w:rsidRPr="000D6ABB">
        <w:rPr>
          <w:rFonts w:eastAsia="Times New Roman"/>
          <w:lang w:val="ru-RU"/>
        </w:rPr>
        <w:t xml:space="preserve">В отношении пункта (c) она обратилась с просьбой поместить в скобки слова «основанными непосредственно на» и включить формулировку «связанными с использованием», предусмотренную в </w:t>
      </w:r>
      <w:r w:rsidR="004F5ADB">
        <w:rPr>
          <w:rFonts w:eastAsia="Times New Roman"/>
          <w:lang w:val="ru-RU"/>
        </w:rPr>
        <w:t>с</w:t>
      </w:r>
      <w:r w:rsidR="004F5ADB" w:rsidRPr="000D6ABB">
        <w:rPr>
          <w:rFonts w:eastAsia="Times New Roman"/>
          <w:lang w:val="ru-RU"/>
        </w:rPr>
        <w:t xml:space="preserve">татье </w:t>
      </w:r>
      <w:r w:rsidRPr="000D6ABB">
        <w:rPr>
          <w:rFonts w:eastAsia="Times New Roman"/>
          <w:lang w:val="ru-RU"/>
        </w:rPr>
        <w:t>14</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Канады продолжает оценивать каждый из вариантов</w:t>
      </w:r>
      <w:r w:rsidR="00A96AF3" w:rsidRPr="000D6ABB">
        <w:rPr>
          <w:rFonts w:eastAsia="Times New Roman"/>
          <w:lang w:val="ru-RU"/>
        </w:rPr>
        <w:t xml:space="preserve">.  </w:t>
      </w:r>
      <w:r w:rsidRPr="000D6ABB">
        <w:rPr>
          <w:rFonts w:eastAsia="Times New Roman"/>
          <w:lang w:val="ru-RU"/>
        </w:rPr>
        <w:t>Она приняла к сведению предложение об удалении пункта 2 из варианта 1</w:t>
      </w:r>
      <w:r w:rsidR="00A96AF3" w:rsidRPr="000D6ABB">
        <w:rPr>
          <w:rFonts w:eastAsia="Times New Roman"/>
          <w:lang w:val="ru-RU"/>
        </w:rPr>
        <w:t xml:space="preserve">.  </w:t>
      </w:r>
      <w:r w:rsidRPr="000D6ABB">
        <w:rPr>
          <w:rFonts w:eastAsia="Times New Roman"/>
          <w:lang w:val="ru-RU"/>
        </w:rPr>
        <w:t>Поскольку она хотела бы сохранить некоторую степень свободы при рассмотрении вариантов и не ограничиваться единственной альтернативой, она выражает желание продолжить изучение всех актуальных вариантов в рамках консультаций с общинами и заинтересованными сторонами в Канаде</w:t>
      </w:r>
      <w:r w:rsidR="00A96AF3" w:rsidRPr="000D6ABB">
        <w:rPr>
          <w:rFonts w:eastAsia="Times New Roman"/>
          <w:lang w:val="ru-RU"/>
        </w:rPr>
        <w:t xml:space="preserve">.  </w:t>
      </w:r>
      <w:r w:rsidR="00FB06E9" w:rsidRPr="000D6ABB">
        <w:rPr>
          <w:rFonts w:eastAsia="Times New Roman"/>
          <w:lang w:val="ru-RU"/>
        </w:rPr>
        <w:t xml:space="preserve">Удаление указанного пункта и разделение текста в целом на взаимоисключающие варианты ограничивает степень его свободы.  Важно осознать свое место среди огромнейшего количества вариантов, включая вариант 1, без обязательной необходимости преждевременно присоединиться к тому или иному лагерю.  </w:t>
      </w:r>
      <w:r w:rsidRPr="000D6ABB">
        <w:rPr>
          <w:rFonts w:eastAsia="Times New Roman"/>
          <w:lang w:val="ru-RU"/>
        </w:rPr>
        <w:t>Для нее предпочтительно сохранение пункта 2 в варианте 1, в квадратных скобках или вне их</w:t>
      </w:r>
      <w:r w:rsidR="00A96AF3" w:rsidRPr="000D6ABB">
        <w:rPr>
          <w:rFonts w:eastAsia="Times New Roman"/>
          <w:lang w:val="ru-RU"/>
        </w:rPr>
        <w:t xml:space="preserve">.  </w:t>
      </w:r>
      <w:r w:rsidRPr="000D6ABB">
        <w:rPr>
          <w:rFonts w:eastAsia="Times New Roman"/>
          <w:lang w:val="ru-RU"/>
        </w:rPr>
        <w:t xml:space="preserve">Она выразила желание поместить в квадратные скобки слова «основанные на </w:t>
      </w:r>
      <w:r w:rsidRPr="000D6ABB">
        <w:rPr>
          <w:rFonts w:eastAsia="Times New Roman"/>
          <w:lang w:val="ru-RU"/>
        </w:rPr>
        <w:lastRenderedPageBreak/>
        <w:t>традициях» в подпункте (d) варианта 1</w:t>
      </w:r>
      <w:r w:rsidR="00A96AF3" w:rsidRPr="000D6ABB">
        <w:rPr>
          <w:rFonts w:eastAsia="Times New Roman"/>
          <w:lang w:val="ru-RU"/>
        </w:rPr>
        <w:t xml:space="preserve">.  </w:t>
      </w:r>
      <w:r w:rsidRPr="000D6ABB">
        <w:rPr>
          <w:rFonts w:eastAsia="Times New Roman"/>
          <w:lang w:val="ru-RU"/>
        </w:rPr>
        <w:t>Она остается приверженцем цели по сокращению текущих расхождений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Российской Федерации выразила согласие с выступлением делегации Канады</w:t>
      </w:r>
      <w:r w:rsidR="00A96AF3" w:rsidRPr="000D6ABB">
        <w:rPr>
          <w:rFonts w:eastAsia="Times New Roman"/>
          <w:lang w:val="ru-RU"/>
        </w:rPr>
        <w:t xml:space="preserve">.  </w:t>
      </w:r>
      <w:r w:rsidRPr="000D6ABB">
        <w:rPr>
          <w:rFonts w:eastAsia="Times New Roman"/>
          <w:lang w:val="ru-RU"/>
        </w:rPr>
        <w:t>Она поддерживает вариант 3, однако тем не менее уверена в том, что вариант 4 также следует сохранить</w:t>
      </w:r>
      <w:r w:rsidR="00A96AF3" w:rsidRPr="000D6ABB">
        <w:rPr>
          <w:rFonts w:eastAsia="Times New Roman"/>
          <w:lang w:val="ru-RU"/>
        </w:rPr>
        <w:t xml:space="preserve">.  </w:t>
      </w:r>
      <w:r w:rsidRPr="000D6ABB">
        <w:rPr>
          <w:rFonts w:eastAsia="Times New Roman"/>
          <w:lang w:val="ru-RU"/>
        </w:rPr>
        <w:t>Она выра</w:t>
      </w:r>
      <w:r w:rsidR="004F5ADB">
        <w:rPr>
          <w:rFonts w:eastAsia="Times New Roman"/>
          <w:lang w:val="ru-RU"/>
        </w:rPr>
        <w:t>зила</w:t>
      </w:r>
      <w:r w:rsidRPr="000D6ABB">
        <w:rPr>
          <w:rFonts w:eastAsia="Times New Roman"/>
          <w:lang w:val="ru-RU"/>
        </w:rPr>
        <w:t xml:space="preserve"> сожаление в отношении того, что некоторые положения были удалены из всех четырех вариантов</w:t>
      </w:r>
      <w:r w:rsidR="00A96AF3" w:rsidRPr="000D6ABB">
        <w:rPr>
          <w:rFonts w:eastAsia="Times New Roman"/>
          <w:lang w:val="ru-RU"/>
        </w:rPr>
        <w:t xml:space="preserve">.  </w:t>
      </w:r>
      <w:r w:rsidRPr="000D6ABB">
        <w:rPr>
          <w:rFonts w:eastAsia="Times New Roman"/>
          <w:lang w:val="ru-RU"/>
        </w:rPr>
        <w:t>Возможно, существует способ согласования вариантов с целью объединения ряда ценных аспектов из всех без исключения указанных предложений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присоединилась к позиции, выраженной делегацией Чили от имени ГРУЛАК в отношении варианта 1</w:t>
      </w:r>
      <w:r w:rsidR="00A96AF3" w:rsidRPr="000D6ABB">
        <w:rPr>
          <w:rFonts w:eastAsia="Times New Roman"/>
          <w:lang w:val="ru-RU"/>
        </w:rPr>
        <w:t xml:space="preserve">.  </w:t>
      </w:r>
      <w:r w:rsidRPr="000D6ABB">
        <w:rPr>
          <w:rFonts w:eastAsia="Times New Roman"/>
          <w:lang w:val="ru-RU"/>
        </w:rPr>
        <w:t>Кроме того, она присоединилась к заявлениям, сделанным делегациями Многонационального Государства Боливия и Канады</w:t>
      </w:r>
      <w:r w:rsidR="00A96AF3" w:rsidRPr="000D6ABB">
        <w:rPr>
          <w:rFonts w:eastAsia="Times New Roman"/>
          <w:lang w:val="ru-RU"/>
        </w:rPr>
        <w:t xml:space="preserve">.  </w:t>
      </w:r>
      <w:r w:rsidRPr="000D6ABB">
        <w:rPr>
          <w:rFonts w:eastAsia="Times New Roman"/>
          <w:lang w:val="ru-RU"/>
        </w:rPr>
        <w:t>Она хотела бы убедиться в том, что пункт 2 в варианте 1 будет по-прежнему отражен</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INBRAPI подчеркнула, что вариант 1 включает в себя ряд элементов, которые присутствуют в других международных документах</w:t>
      </w:r>
      <w:r w:rsidR="00A96AF3" w:rsidRPr="000D6ABB">
        <w:rPr>
          <w:rFonts w:eastAsia="Times New Roman"/>
          <w:lang w:val="ru-RU"/>
        </w:rPr>
        <w:t xml:space="preserve">.  </w:t>
      </w:r>
      <w:r w:rsidRPr="000D6ABB">
        <w:rPr>
          <w:rFonts w:eastAsia="Times New Roman"/>
          <w:lang w:val="ru-RU"/>
        </w:rPr>
        <w:t>Однако Нагойский протокол распространяется лишь на ГР</w:t>
      </w:r>
      <w:r w:rsidR="00A96AF3" w:rsidRPr="000D6ABB">
        <w:rPr>
          <w:rFonts w:eastAsia="Times New Roman"/>
          <w:lang w:val="ru-RU"/>
        </w:rPr>
        <w:t xml:space="preserve">.  </w:t>
      </w:r>
      <w:r w:rsidRPr="000D6ABB">
        <w:rPr>
          <w:rFonts w:eastAsia="Times New Roman"/>
          <w:lang w:val="ru-RU"/>
        </w:rPr>
        <w:t>Элементы, указанные в варианте 1, могли бы распространяться на ТЗ, которые не пользуются охраной</w:t>
      </w:r>
      <w:r w:rsidR="00A96AF3" w:rsidRPr="000D6ABB">
        <w:rPr>
          <w:rFonts w:eastAsia="Times New Roman"/>
          <w:lang w:val="ru-RU"/>
        </w:rPr>
        <w:t xml:space="preserve">.  </w:t>
      </w:r>
      <w:r w:rsidRPr="000D6ABB">
        <w:rPr>
          <w:rFonts w:eastAsia="Times New Roman"/>
          <w:lang w:val="ru-RU"/>
        </w:rPr>
        <w:t>Важно достичь прогресса по данному вопросу</w:t>
      </w:r>
      <w:r w:rsidR="00A96AF3" w:rsidRPr="000D6ABB">
        <w:rPr>
          <w:rFonts w:eastAsia="Times New Roman"/>
          <w:lang w:val="ru-RU"/>
        </w:rPr>
        <w:t xml:space="preserve">.  </w:t>
      </w:r>
      <w:r w:rsidRPr="000D6ABB">
        <w:rPr>
          <w:rFonts w:eastAsia="Times New Roman"/>
          <w:lang w:val="ru-RU"/>
        </w:rPr>
        <w:t>Вариант 3 включает в себя ряд интересных элементов, как, например, признание прав владельцев ТЗ</w:t>
      </w:r>
      <w:r w:rsidR="00A96AF3" w:rsidRPr="000D6ABB">
        <w:rPr>
          <w:rFonts w:eastAsia="Times New Roman"/>
          <w:lang w:val="ru-RU"/>
        </w:rPr>
        <w:t xml:space="preserve">.  </w:t>
      </w:r>
      <w:r w:rsidRPr="000D6ABB">
        <w:rPr>
          <w:rFonts w:eastAsia="Times New Roman"/>
          <w:lang w:val="ru-RU"/>
        </w:rPr>
        <w:t>Она занимает гибкую позицию в отношении выдвижения основных целей, которые охватывают различные интересы и обеспокоенности сторон в плане достижения прогресса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Таиланда присоединилась к заявлениям, сделанным делегацией Нигерии от имени Африканской группы, делегацией Чили от имени ГРУЛАК и делегацией Индонезии от имени СЕМ, о поддержке варианта 1, в котором четко изложены основные цели документа</w:t>
      </w:r>
      <w:r w:rsidR="00A96AF3" w:rsidRPr="000D6ABB">
        <w:rPr>
          <w:rFonts w:eastAsia="Times New Roman"/>
          <w:lang w:val="ru-RU"/>
        </w:rPr>
        <w:t xml:space="preserve">.  </w:t>
      </w:r>
      <w:r w:rsidRPr="000D6ABB">
        <w:rPr>
          <w:rFonts w:eastAsia="Times New Roman"/>
          <w:lang w:val="ru-RU"/>
        </w:rPr>
        <w:t>Тем не менее, ее интересует вариант 3, поскольку формулировка производит впечатление четкой и прямолинейной, однако пока отсутствует ясность в отношении понятия о надлежащем использовании ТЗ в рамках системы ИС, и поэтому она пока не может поддержать его</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Австралии сообщила о важности того, чтобы цели отражали текущий контекст ИС и пробелы в текущем международном праве</w:t>
      </w:r>
      <w:r w:rsidR="00A96AF3" w:rsidRPr="000D6ABB">
        <w:rPr>
          <w:rFonts w:eastAsia="Times New Roman"/>
          <w:lang w:val="ru-RU"/>
        </w:rPr>
        <w:t xml:space="preserve">.  </w:t>
      </w:r>
      <w:r w:rsidRPr="000D6ABB">
        <w:rPr>
          <w:rFonts w:eastAsia="Times New Roman"/>
          <w:lang w:val="ru-RU"/>
        </w:rPr>
        <w:t>Вариант 3 задает полезное направление для достижения этого, уделяя особое внимание положительным аспектам, которые могут быть достигнуты в рамках документа</w:t>
      </w:r>
      <w:r w:rsidR="00A96AF3" w:rsidRPr="000D6ABB">
        <w:rPr>
          <w:rFonts w:eastAsia="Times New Roman"/>
          <w:lang w:val="ru-RU"/>
        </w:rPr>
        <w:t xml:space="preserve">.  </w:t>
      </w:r>
      <w:r w:rsidRPr="000D6ABB">
        <w:rPr>
          <w:rFonts w:eastAsia="Times New Roman"/>
          <w:lang w:val="ru-RU"/>
        </w:rPr>
        <w:t>Для нее предпочтительно, чтобы формулировка сохранялась в виде «владельцев ТЗ», пока не состоится дальнейшее обсуждение, отмечено, что пока не достигнуто общее понимание по вопросу о бенефициарах, в особенности в отношении государств и наций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Малайзии поддержала заявление, сделанное делегацией Индии от имени Азиатско-Тихоокеанской группы и делегацией Индонезии от имени СЕМ</w:t>
      </w:r>
      <w:r w:rsidR="00A96AF3" w:rsidRPr="000D6ABB">
        <w:rPr>
          <w:lang w:val="ru-RU"/>
        </w:rPr>
        <w:t xml:space="preserve">.  </w:t>
      </w:r>
      <w:r w:rsidRPr="000D6ABB">
        <w:rPr>
          <w:lang w:val="ru-RU"/>
        </w:rPr>
        <w:t>Основополагающее значение имеет обеспечение эффективной охраны ТЗ в данном документе</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Японии сообщила, что в отношении пункта (c) варианта 4 концепция предотвращения ошибочной выдачи патентов имеет существенное значение независимо от того, являются ли права ИС непосредственно основанными на охраняемых ТЗ, полученных путем незаконного присвоения, или нет</w:t>
      </w:r>
      <w:r w:rsidR="00A96AF3" w:rsidRPr="000D6ABB">
        <w:rPr>
          <w:rFonts w:eastAsia="Times New Roman"/>
          <w:lang w:val="ru-RU"/>
        </w:rPr>
        <w:t xml:space="preserve">.  </w:t>
      </w:r>
      <w:r w:rsidRPr="000D6ABB">
        <w:rPr>
          <w:rFonts w:eastAsia="Times New Roman"/>
          <w:lang w:val="ru-RU"/>
        </w:rPr>
        <w:t>Она предложила заменить пункт (c) варианта 4 на удаленный пункт 2 варианта 1 в следующей редакции:  «Предотвращать ошибочное предоставление прав ИС на ТЗ и ТЗ, связанные с ГР»</w:t>
      </w:r>
      <w:r w:rsidR="00A96AF3" w:rsidRPr="000D6ABB">
        <w:rPr>
          <w:rFonts w:eastAsia="Times New Roman"/>
          <w:lang w:val="ru-RU"/>
        </w:rPr>
        <w:t xml:space="preserve">.  </w:t>
      </w:r>
      <w:r w:rsidRPr="000D6ABB">
        <w:rPr>
          <w:rFonts w:eastAsia="Times New Roman"/>
          <w:lang w:val="ru-RU"/>
        </w:rPr>
        <w:t xml:space="preserve">Она также поддержала заявление, сделанное делегацией ЕС от имени ЕС и его государств-членов, </w:t>
      </w:r>
      <w:r w:rsidRPr="000D6ABB">
        <w:rPr>
          <w:rFonts w:eastAsia="Times New Roman"/>
          <w:lang w:val="ru-RU"/>
        </w:rPr>
        <w:lastRenderedPageBreak/>
        <w:t>в отношении слов «основанных на традициях» в варианте 2, поскольку в них отсутствует ясность</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Эквадора поддержала вариант 1 с включением прежнего пункта 2</w:t>
      </w:r>
      <w:r w:rsidR="00A96AF3" w:rsidRPr="000D6ABB">
        <w:rPr>
          <w:rFonts w:eastAsia="Times New Roman"/>
          <w:lang w:val="ru-RU"/>
        </w:rPr>
        <w:t xml:space="preserve">.  </w:t>
      </w:r>
      <w:r w:rsidRPr="000D6ABB">
        <w:rPr>
          <w:rFonts w:eastAsia="Times New Roman"/>
          <w:lang w:val="ru-RU"/>
        </w:rPr>
        <w:t>Текст, содержащийся в варианте 3, может появиться в преамбуле, а не в целях</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Аргентины обратилась к заявлению, сделанному делегацией Чили от имени ГРУЛАК, и высказалась в пользу варианта 1 с пунктом 2</w:t>
      </w:r>
      <w:r w:rsidR="00A96AF3" w:rsidRPr="000D6ABB">
        <w:rPr>
          <w:rFonts w:eastAsia="Times New Roman"/>
          <w:lang w:val="ru-RU"/>
        </w:rPr>
        <w:t xml:space="preserve">.  </w:t>
      </w:r>
      <w:r w:rsidRPr="000D6ABB">
        <w:rPr>
          <w:rFonts w:eastAsia="Times New Roman"/>
          <w:lang w:val="ru-RU"/>
        </w:rPr>
        <w:t>Она по-прежнему рассматривает вариант 3</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Судана поддержала вариант 1 и позицию, предложенную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Парагвая присоединилась к заявлению, сделанному делегацией Чили от имени ГРУЛАК, и поддержала вариант 1 с пунктом 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сообщила, что, если в вариант 1 будет возвращен пункт 2, он должен быть помещен в скобки, как и ранее</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Республики Корея поддержала вариант 4</w:t>
      </w:r>
      <w:r w:rsidR="00B5047A">
        <w:rPr>
          <w:rFonts w:eastAsia="Times New Roman"/>
          <w:lang w:val="ru-RU"/>
        </w:rPr>
        <w:t xml:space="preserve"> как достойый и сбалансированнй</w:t>
      </w:r>
      <w:r w:rsidR="00A96AF3" w:rsidRPr="000D6ABB">
        <w:rPr>
          <w:rFonts w:eastAsia="Times New Roman"/>
          <w:lang w:val="ru-RU"/>
        </w:rPr>
        <w:t xml:space="preserve">.  </w:t>
      </w:r>
      <w:r w:rsidRPr="000D6ABB">
        <w:rPr>
          <w:rFonts w:eastAsia="Times New Roman"/>
          <w:lang w:val="ru-RU"/>
        </w:rPr>
        <w:t>В отношении варианта 2 и варианта 3 она занимает гибкую позицию, однако ей необходимо дополнительное время для подробного рассмотрения предложений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3</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поддержала вариант 1 в связи с вариантом 1 по вопросу об определении ТЗ в разделе «Использование терминов»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Ассамблеи армян Западной Армении выразила свою радость в связи с достигнутым прогрессом</w:t>
      </w:r>
      <w:r w:rsidR="00A96AF3" w:rsidRPr="000D6ABB">
        <w:rPr>
          <w:rFonts w:eastAsia="Times New Roman"/>
          <w:lang w:val="ru-RU"/>
        </w:rPr>
        <w:t xml:space="preserve">.  </w:t>
      </w:r>
      <w:r w:rsidRPr="000D6ABB">
        <w:rPr>
          <w:rFonts w:eastAsia="Times New Roman"/>
          <w:lang w:val="ru-RU"/>
        </w:rPr>
        <w:t>Она предложила государствам-членам принять во внимание вопрос о коренных народах и нациях в рамках ДПКНООН</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поддержала вариант 1 с пониманием того, что она поддерживает вариант 1 в определении ТЗ в разделе «Использование терминов»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выступая от имени Азиатско-Тихоокеанской группы, присоединилась к заявлению, сделанному делегацией Индонезии от имени СЕМ и делегацией Нигерии от имени Африканской группы, и поддержала вариант 1 с пониманием того, что в рамках раздела «Использование терминов» вариант 1 сохраняется в целях определения ТЗ</w:t>
      </w:r>
      <w:r w:rsidR="00A96AF3" w:rsidRPr="000D6ABB">
        <w:rPr>
          <w:rFonts w:eastAsia="Times New Roman"/>
          <w:lang w:val="ru-RU"/>
        </w:rPr>
        <w:t xml:space="preserve">.  </w:t>
      </w:r>
      <w:r w:rsidRPr="000D6ABB">
        <w:rPr>
          <w:rFonts w:eastAsia="Times New Roman"/>
          <w:lang w:val="ru-RU"/>
        </w:rPr>
        <w:t>Ее не устраивают критерии охраноспособности, и она сохраняет свою высказанную ранее позицию</w:t>
      </w:r>
      <w:r w:rsidR="00A96AF3" w:rsidRPr="000D6ABB">
        <w:rPr>
          <w:rFonts w:eastAsia="Times New Roman"/>
          <w:lang w:val="ru-RU"/>
        </w:rPr>
        <w:t xml:space="preserve">.  </w:t>
      </w:r>
      <w:r w:rsidRPr="000D6ABB">
        <w:rPr>
          <w:rFonts w:eastAsia="Times New Roman"/>
          <w:lang w:val="ru-RU"/>
        </w:rPr>
        <w:t>Статья 3 должна носить всеобъемлющий характер с учетом разнообразной природы ТЗ и не должна являться ограничительной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присоединилась к заявлению, сделанному делегацией Нигерии от имени Африканской группы, делегацией Индонезии от имени СЕМ и делегацией Индии от имени Азиатско-Тихоокеанской группы</w:t>
      </w:r>
      <w:r w:rsidR="00A96AF3" w:rsidRPr="000D6ABB">
        <w:rPr>
          <w:rFonts w:eastAsia="Times New Roman"/>
          <w:lang w:val="ru-RU"/>
        </w:rPr>
        <w:t xml:space="preserve">.  </w:t>
      </w:r>
      <w:r w:rsidRPr="000D6ABB">
        <w:rPr>
          <w:rFonts w:eastAsia="Times New Roman"/>
          <w:lang w:val="ru-RU"/>
        </w:rPr>
        <w:t>Она поддерживает вариант 1 и не поддерживает включение критериев охраноспособности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поблагодарила инициаторов варианта 3 за высказанные ими замечания</w:t>
      </w:r>
      <w:r w:rsidR="00A96AF3" w:rsidRPr="000D6ABB">
        <w:rPr>
          <w:rFonts w:eastAsia="Times New Roman"/>
          <w:lang w:val="ru-RU"/>
        </w:rPr>
        <w:t xml:space="preserve">.  </w:t>
      </w:r>
      <w:r w:rsidRPr="000D6ABB">
        <w:rPr>
          <w:rFonts w:eastAsia="Times New Roman"/>
          <w:lang w:val="ru-RU"/>
        </w:rPr>
        <w:t>Однако она выражает несогласие с включением элемента терминов</w:t>
      </w:r>
      <w:r w:rsidR="00A96AF3" w:rsidRPr="000D6ABB">
        <w:rPr>
          <w:rFonts w:eastAsia="Times New Roman"/>
          <w:lang w:val="ru-RU"/>
        </w:rPr>
        <w:t xml:space="preserve">.  </w:t>
      </w:r>
      <w:r w:rsidRPr="000D6ABB">
        <w:rPr>
          <w:rFonts w:eastAsia="Times New Roman"/>
          <w:lang w:val="ru-RU"/>
        </w:rPr>
        <w:lastRenderedPageBreak/>
        <w:t>Поэтому он должен быть помещен в квадратные скобки вплоть до слова «охраноспособности»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ЕС, выступая от имени ЕС и его государств-членов, поддержала </w:t>
      </w:r>
      <w:r w:rsidR="00B627E7" w:rsidRPr="000D6ABB">
        <w:rPr>
          <w:rFonts w:eastAsia="Times New Roman"/>
          <w:lang w:val="ru-RU"/>
        </w:rPr>
        <w:t>вариант</w:t>
      </w:r>
      <w:r w:rsidR="00B627E7">
        <w:rPr>
          <w:rFonts w:eastAsia="Times New Roman"/>
          <w:lang w:val="ru-RU"/>
        </w:rPr>
        <w:t> </w:t>
      </w:r>
      <w:r w:rsidRPr="000D6ABB">
        <w:rPr>
          <w:rFonts w:eastAsia="Times New Roman"/>
          <w:lang w:val="ru-RU"/>
        </w:rPr>
        <w:t xml:space="preserve">2 и выразила желание сохранить </w:t>
      </w:r>
      <w:r w:rsidR="00F67503">
        <w:rPr>
          <w:rFonts w:eastAsia="Times New Roman"/>
          <w:lang w:val="ru-RU"/>
        </w:rPr>
        <w:t xml:space="preserve">в статье </w:t>
      </w:r>
      <w:r w:rsidRPr="000D6ABB">
        <w:rPr>
          <w:rFonts w:eastAsia="Times New Roman"/>
          <w:lang w:val="ru-RU"/>
        </w:rPr>
        <w:t>критерии охраноспособности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Многонационального Государства Боливия сообщила, что МКГР следует продолжить анализ как варианта 1, так и варианта 2</w:t>
      </w:r>
      <w:r w:rsidR="00A96AF3" w:rsidRPr="000D6ABB">
        <w:rPr>
          <w:rFonts w:eastAsia="Times New Roman"/>
          <w:lang w:val="ru-RU"/>
        </w:rPr>
        <w:t xml:space="preserve">.  </w:t>
      </w:r>
      <w:r w:rsidRPr="000D6ABB">
        <w:rPr>
          <w:rFonts w:eastAsia="Times New Roman"/>
          <w:lang w:val="ru-RU"/>
        </w:rPr>
        <w:t>Она не принимает критерии охраноспособности, поскольку они не согласуются с целью документа, и, несомненно, не принимает цифру в 50 лет или пять поколений</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Малайзии может выразить согласие с заявлением, сделанным делегацией Индонезии от имени СЕМ, и поддерживает вариант 1</w:t>
      </w:r>
      <w:r w:rsidR="00A96AF3" w:rsidRPr="000D6ABB">
        <w:rPr>
          <w:rFonts w:eastAsia="Times New Roman"/>
          <w:lang w:val="ru-RU"/>
        </w:rPr>
        <w:t xml:space="preserve">.  </w:t>
      </w:r>
      <w:r w:rsidRPr="000D6ABB">
        <w:rPr>
          <w:rFonts w:eastAsia="Times New Roman"/>
          <w:lang w:val="ru-RU"/>
        </w:rPr>
        <w:t>Она не поддерживает критерии охраноспособности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Парагвая выразила согласие с делегацией Многонационального Государства Боливия и сообщила, что у нее вызывает удивление тот факт, что в данной статье также рассматриваются критерии охраноспособности</w:t>
      </w:r>
      <w:r w:rsidR="00A96AF3" w:rsidRPr="000D6ABB">
        <w:rPr>
          <w:rFonts w:eastAsia="Times New Roman"/>
          <w:lang w:val="ru-RU"/>
        </w:rPr>
        <w:t xml:space="preserve">.  </w:t>
      </w:r>
      <w:r w:rsidRPr="000D6ABB">
        <w:rPr>
          <w:rFonts w:eastAsia="Times New Roman"/>
          <w:lang w:val="ru-RU"/>
        </w:rPr>
        <w:t>Для нее предпочтителен вариант 1 или, возможно, вариант 2</w:t>
      </w:r>
      <w:r w:rsidR="00A96AF3" w:rsidRPr="000D6ABB">
        <w:rPr>
          <w:rFonts w:eastAsia="Times New Roman"/>
          <w:lang w:val="ru-RU"/>
        </w:rPr>
        <w:t xml:space="preserve">.  </w:t>
      </w:r>
    </w:p>
    <w:p w:rsidR="00F9575E" w:rsidRPr="000D6ABB" w:rsidRDefault="00F9575E">
      <w:pPr>
        <w:tabs>
          <w:tab w:val="left" w:pos="0"/>
          <w:tab w:val="left" w:pos="1859"/>
          <w:tab w:val="left" w:pos="2197"/>
          <w:tab w:val="left" w:pos="3042"/>
          <w:tab w:val="left" w:pos="3718"/>
          <w:tab w:val="left" w:pos="6253"/>
          <w:tab w:val="left" w:pos="6760"/>
          <w:tab w:val="left" w:pos="7605"/>
          <w:tab w:val="left" w:pos="8281"/>
          <w:tab w:val="left" w:pos="9126"/>
        </w:tabs>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Для делегации Российской Федерации предпочтителен вариант 3, при условии, что в </w:t>
      </w:r>
      <w:r w:rsidR="00B627E7">
        <w:rPr>
          <w:rFonts w:eastAsia="Times New Roman"/>
          <w:lang w:val="ru-RU"/>
        </w:rPr>
        <w:t>с</w:t>
      </w:r>
      <w:r w:rsidRPr="000D6ABB">
        <w:rPr>
          <w:rFonts w:eastAsia="Times New Roman"/>
          <w:lang w:val="ru-RU"/>
        </w:rPr>
        <w:t>татье 2 содержится определение ТЗ</w:t>
      </w:r>
      <w:r w:rsidR="00A96AF3" w:rsidRPr="000D6ABB">
        <w:rPr>
          <w:rFonts w:eastAsia="Times New Roman"/>
          <w:lang w:val="ru-RU"/>
        </w:rPr>
        <w:t xml:space="preserve">.  </w:t>
      </w:r>
      <w:r w:rsidRPr="000D6ABB">
        <w:rPr>
          <w:rFonts w:eastAsia="Times New Roman"/>
          <w:lang w:val="ru-RU"/>
        </w:rPr>
        <w:t>Заголовок пункта 2 «Критерии охраноспособности» может быть удален, но сам текст следует сохранить</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поддержала вариант 1, но не выступает против варианта 2</w:t>
      </w:r>
      <w:r w:rsidR="00A96AF3" w:rsidRPr="000D6ABB">
        <w:rPr>
          <w:rFonts w:eastAsia="Times New Roman"/>
          <w:lang w:val="ru-RU"/>
        </w:rPr>
        <w:t xml:space="preserve">.  </w:t>
      </w:r>
      <w:r w:rsidRPr="000D6ABB">
        <w:rPr>
          <w:rFonts w:eastAsia="Times New Roman"/>
          <w:lang w:val="ru-RU"/>
        </w:rPr>
        <w:t xml:space="preserve">Раздел «Использование терминов» может быть включен в </w:t>
      </w:r>
      <w:r w:rsidR="00B627E7">
        <w:rPr>
          <w:rFonts w:eastAsia="Times New Roman"/>
          <w:lang w:val="ru-RU"/>
        </w:rPr>
        <w:t>с</w:t>
      </w:r>
      <w:r w:rsidRPr="000D6ABB">
        <w:rPr>
          <w:rFonts w:eastAsia="Times New Roman"/>
          <w:lang w:val="ru-RU"/>
        </w:rPr>
        <w:t>татью 2</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B627E7">
        <w:rPr>
          <w:rFonts w:eastAsia="Times New Roman"/>
          <w:lang w:val="ru-RU"/>
        </w:rPr>
        <w:t>с</w:t>
      </w:r>
      <w:r w:rsidRPr="000D6ABB">
        <w:rPr>
          <w:rFonts w:eastAsia="Times New Roman"/>
          <w:lang w:val="ru-RU"/>
        </w:rPr>
        <w:t>татье 4</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Чили, выступая от имени ГРУЛАК, сообщила, что КНМО являются бенефициарами документа по определению</w:t>
      </w:r>
      <w:r w:rsidR="00A96AF3" w:rsidRPr="000D6ABB">
        <w:rPr>
          <w:rFonts w:eastAsia="Times New Roman"/>
          <w:lang w:val="ru-RU"/>
        </w:rPr>
        <w:t xml:space="preserve">.  </w:t>
      </w:r>
      <w:r w:rsidRPr="000D6ABB">
        <w:rPr>
          <w:rFonts w:eastAsia="Times New Roman"/>
          <w:lang w:val="ru-RU"/>
        </w:rPr>
        <w:t>Она занимает открытую позицию в отношении возможности поддержать вариант 2 с указанием «иные бенефициары, которые могут определяться национальным законодательством»</w:t>
      </w:r>
      <w:r w:rsidR="00A96AF3" w:rsidRPr="000D6ABB">
        <w:rPr>
          <w:rFonts w:eastAsia="Times New Roman"/>
          <w:lang w:val="ru-RU"/>
        </w:rPr>
        <w:t xml:space="preserve">.  </w:t>
      </w:r>
      <w:r w:rsidRPr="000D6ABB">
        <w:rPr>
          <w:rFonts w:eastAsia="Times New Roman"/>
          <w:lang w:val="ru-RU"/>
        </w:rPr>
        <w:t>Данная формулировка оставляет каждой из стран возможность определить, каких бенефициаров следует включить</w:t>
      </w:r>
      <w:r w:rsidR="00A96AF3" w:rsidRPr="000D6ABB">
        <w:rPr>
          <w:rFonts w:eastAsia="Times New Roman"/>
          <w:lang w:val="ru-RU"/>
        </w:rPr>
        <w:t xml:space="preserve">.  </w:t>
      </w:r>
      <w:r w:rsidRPr="000D6ABB">
        <w:rPr>
          <w:rFonts w:eastAsia="Times New Roman"/>
          <w:lang w:val="ru-RU"/>
        </w:rPr>
        <w:t>Тем не менее включение таких концепций, как «государство» или «нация», вызывает значительную обеспокоенность, поскольку вносит путаницу</w:t>
      </w:r>
      <w:r w:rsidR="00A96AF3" w:rsidRPr="000D6ABB">
        <w:rPr>
          <w:rFonts w:eastAsia="Times New Roman"/>
          <w:lang w:val="ru-RU"/>
        </w:rPr>
        <w:t xml:space="preserve">.  </w:t>
      </w:r>
      <w:r w:rsidRPr="000D6ABB">
        <w:rPr>
          <w:rFonts w:eastAsia="Times New Roman"/>
          <w:lang w:val="ru-RU"/>
        </w:rPr>
        <w:t>В отношении концепции «нация» в качестве определения международный консенсус не достигнут, поэтому это еще более затрудняет утверждение документа</w:t>
      </w:r>
      <w:r w:rsidR="00A96AF3" w:rsidRPr="000D6ABB">
        <w:rPr>
          <w:rFonts w:eastAsia="Times New Roman"/>
          <w:lang w:val="ru-RU"/>
        </w:rPr>
        <w:t xml:space="preserve">.  </w:t>
      </w:r>
      <w:r w:rsidRPr="000D6ABB">
        <w:rPr>
          <w:rFonts w:eastAsia="Times New Roman"/>
          <w:lang w:val="ru-RU"/>
        </w:rPr>
        <w:t xml:space="preserve">«Государство» может быть упомянуто в </w:t>
      </w:r>
      <w:r w:rsidR="00AC2B69">
        <w:rPr>
          <w:rFonts w:eastAsia="Times New Roman"/>
          <w:lang w:val="ru-RU"/>
        </w:rPr>
        <w:t>с</w:t>
      </w:r>
      <w:r w:rsidRPr="000D6ABB">
        <w:rPr>
          <w:rFonts w:eastAsia="Times New Roman"/>
          <w:lang w:val="ru-RU"/>
        </w:rPr>
        <w:t>татье 5 в качестве возможного хранителя ТЗ</w:t>
      </w:r>
      <w:r w:rsidR="00A96AF3" w:rsidRPr="000D6ABB">
        <w:rPr>
          <w:rFonts w:eastAsia="Times New Roman"/>
          <w:lang w:val="ru-RU"/>
        </w:rPr>
        <w:t xml:space="preserve">.  </w:t>
      </w:r>
      <w:r w:rsidRPr="000D6ABB">
        <w:rPr>
          <w:rFonts w:eastAsia="Times New Roman"/>
          <w:lang w:val="ru-RU"/>
        </w:rPr>
        <w:t>В интересах консенсуса она готова принять фразу «которые могут определяться национальным законодательством» с пониманием того, что многие делегации выразили согласие с принятием других бенефициаров в духе гибкости, однако это является уступкой для того, чтобы учесть позиции указанных других делегаций</w:t>
      </w:r>
      <w:r w:rsidR="00A96AF3" w:rsidRPr="000D6ABB">
        <w:rPr>
          <w:rFonts w:eastAsia="Times New Roman"/>
          <w:lang w:val="ru-RU"/>
        </w:rPr>
        <w:t xml:space="preserve">.  </w:t>
      </w:r>
      <w:r w:rsidRPr="000D6ABB">
        <w:rPr>
          <w:rFonts w:eastAsia="Times New Roman"/>
          <w:lang w:val="ru-RU"/>
        </w:rPr>
        <w:t>Таким образом, она поддерживает вариант 2, но с удалением фразы «такие, как государства и/или нации»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поддержала вариант 2 в качестве основы для дальнейшего обсуждения</w:t>
      </w:r>
      <w:r w:rsidR="00A96AF3" w:rsidRPr="000D6ABB">
        <w:rPr>
          <w:rFonts w:eastAsia="Times New Roman"/>
          <w:lang w:val="ru-RU"/>
        </w:rPr>
        <w:t xml:space="preserve">.  </w:t>
      </w:r>
      <w:r w:rsidRPr="000D6ABB">
        <w:rPr>
          <w:rFonts w:eastAsia="Times New Roman"/>
          <w:lang w:val="ru-RU"/>
        </w:rPr>
        <w:t>Она выразила свою гибкую позицию в отношении работы с фразой «и иные бенефициары» с пониманием того, что она может распространяться на всех бенефициаров, которые могут определяться национальным законодательством</w:t>
      </w:r>
      <w:r w:rsidR="00A96AF3" w:rsidRPr="000D6ABB">
        <w:rPr>
          <w:rFonts w:eastAsia="Times New Roman"/>
          <w:lang w:val="ru-RU"/>
        </w:rPr>
        <w:t xml:space="preserve">.  </w:t>
      </w:r>
      <w:r w:rsidRPr="000D6ABB">
        <w:rPr>
          <w:rFonts w:eastAsia="Times New Roman"/>
          <w:lang w:val="ru-RU"/>
        </w:rPr>
        <w:t>Делегация выразила надежду на достижение консенсуса на ранней стадии</w:t>
      </w:r>
      <w:r w:rsidR="00A96AF3" w:rsidRPr="000D6ABB">
        <w:rPr>
          <w:rFonts w:eastAsia="Times New Roman"/>
          <w:lang w:val="ru-RU"/>
        </w:rPr>
        <w:t xml:space="preserve">.  </w:t>
      </w:r>
      <w:r w:rsidRPr="000D6ABB">
        <w:rPr>
          <w:rFonts w:eastAsia="Times New Roman"/>
          <w:lang w:val="ru-RU"/>
        </w:rPr>
        <w:t>Вариант 2 является наилучшей альтернативой для обсуждения</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поддержала вариант 2 в качестве надежной основы для дальнейшего обсуждения</w:t>
      </w:r>
      <w:r w:rsidR="00A96AF3" w:rsidRPr="000D6ABB">
        <w:rPr>
          <w:rFonts w:eastAsia="Times New Roman"/>
          <w:lang w:val="ru-RU"/>
        </w:rPr>
        <w:t xml:space="preserve">.  </w:t>
      </w:r>
      <w:r w:rsidRPr="000D6ABB">
        <w:rPr>
          <w:rFonts w:eastAsia="Times New Roman"/>
          <w:lang w:val="ru-RU"/>
        </w:rPr>
        <w:t xml:space="preserve">Не вызывает разногласий тот факт, что </w:t>
      </w:r>
      <w:r w:rsidRPr="000D6ABB">
        <w:rPr>
          <w:rFonts w:eastAsia="Times New Roman"/>
          <w:lang w:val="ru-RU"/>
        </w:rPr>
        <w:lastRenderedPageBreak/>
        <w:t>основными бенефициарами документа станут КНМО, однако существует ряд обстоятельств, при которых национальным законодательством могут определяться иные бенефициары</w:t>
      </w:r>
      <w:r w:rsidR="00A96AF3" w:rsidRPr="000D6ABB">
        <w:rPr>
          <w:rFonts w:eastAsia="Times New Roman"/>
          <w:lang w:val="ru-RU"/>
        </w:rPr>
        <w:t xml:space="preserve">.  </w:t>
      </w:r>
      <w:r w:rsidRPr="000D6ABB">
        <w:rPr>
          <w:rFonts w:eastAsia="Times New Roman"/>
          <w:lang w:val="ru-RU"/>
        </w:rPr>
        <w:t>Она выразила готовность к конструктивному взаимодействию в целях достижения консенсуса по вопросу о бенефициарах на раннем этапе</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Многонационального Государства Боливия обратилась к заявлению, сделанному делегацией Чили от имени ГРУЛАК, и выразила поддержку варианта 2, но с удалением фразы «такие, как государства и/или нации», поскольку они не являются бенефициарами</w:t>
      </w:r>
      <w:r w:rsidR="00A96AF3" w:rsidRPr="000D6ABB">
        <w:rPr>
          <w:rFonts w:eastAsia="Times New Roman"/>
          <w:lang w:val="ru-RU"/>
        </w:rPr>
        <w:t xml:space="preserve">.  </w:t>
      </w:r>
      <w:r w:rsidRPr="000D6ABB">
        <w:rPr>
          <w:rFonts w:eastAsia="Times New Roman"/>
          <w:lang w:val="ru-RU"/>
        </w:rPr>
        <w:t>В варианте 1 речь идет об «охраняемых» ТЗ, что представляет собой противоречивую фразу</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Ирана (Исламская Республика) поддержала вариант 2, за исключением слова «нация», которое уже помещено в квадратные скобки</w:t>
      </w:r>
      <w:r w:rsidR="00A96AF3" w:rsidRPr="000D6ABB">
        <w:rPr>
          <w:lang w:val="ru-RU"/>
        </w:rPr>
        <w:t xml:space="preserve">.  </w:t>
      </w:r>
      <w:r w:rsidRPr="000D6ABB">
        <w:rPr>
          <w:lang w:val="ru-RU"/>
        </w:rPr>
        <w:t>Она разделяет обеспокоенности, выраженные делегацией Чили от имени ГРУЛАК</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Эквадора сообщила, что бенефициарами должны являться КНМО</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высказалась в пользу варианта 1, в котором четко заявлено, что бенефициарами являются КМО, являющиеся создателями и носителями ТЗ</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Индии присоединилась к заявлению, сделанному делегацией Индонезии от имени СЕМ, и выразила поддержку варианта 2 в его существующей форме</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сообщила, что ей понятны обеспокоенности в отношении терминов «нация» и «государство», однако в Китае концепции «коренного народа» не существует</w:t>
      </w:r>
      <w:r w:rsidR="00A96AF3" w:rsidRPr="000D6ABB">
        <w:rPr>
          <w:rFonts w:eastAsia="Times New Roman"/>
          <w:lang w:val="ru-RU"/>
        </w:rPr>
        <w:t xml:space="preserve">.  </w:t>
      </w:r>
      <w:r w:rsidRPr="000D6ABB">
        <w:rPr>
          <w:rFonts w:eastAsia="Times New Roman"/>
          <w:lang w:val="ru-RU"/>
        </w:rPr>
        <w:t>Придание нациям статуса бенефициаров является весьма неплохим решением</w:t>
      </w:r>
      <w:r w:rsidR="00A96AF3" w:rsidRPr="000D6ABB">
        <w:rPr>
          <w:rFonts w:eastAsia="Times New Roman"/>
          <w:lang w:val="ru-RU"/>
        </w:rPr>
        <w:t xml:space="preserve">.  </w:t>
      </w:r>
      <w:r w:rsidRPr="000D6ABB">
        <w:rPr>
          <w:rFonts w:eastAsia="Times New Roman"/>
          <w:lang w:val="ru-RU"/>
        </w:rPr>
        <w:t>Она готова приложить усилия к достижению консенсуса</w:t>
      </w:r>
      <w:r w:rsidR="00A96AF3" w:rsidRPr="000D6ABB">
        <w:rPr>
          <w:rFonts w:eastAsia="Times New Roman"/>
          <w:lang w:val="ru-RU"/>
        </w:rPr>
        <w:t xml:space="preserve">.  </w:t>
      </w:r>
      <w:r w:rsidRPr="000D6ABB">
        <w:rPr>
          <w:rFonts w:eastAsia="Times New Roman"/>
          <w:lang w:val="ru-RU"/>
        </w:rPr>
        <w:t>В варианте 2 весьма неплохо отражены позиции различных сторон</w:t>
      </w:r>
      <w:r w:rsidR="00A96AF3" w:rsidRPr="000D6ABB">
        <w:rPr>
          <w:rFonts w:eastAsia="Times New Roman"/>
          <w:lang w:val="ru-RU"/>
        </w:rPr>
        <w:t xml:space="preserve">.  </w:t>
      </w:r>
      <w:r w:rsidRPr="000D6ABB">
        <w:rPr>
          <w:rFonts w:eastAsia="Times New Roman"/>
          <w:lang w:val="ru-RU"/>
        </w:rPr>
        <w:t>МКГР следует привести конкретные директивы в указанном международном документе</w:t>
      </w:r>
      <w:r w:rsidR="00A96AF3" w:rsidRPr="000D6ABB">
        <w:rPr>
          <w:rFonts w:eastAsia="Times New Roman"/>
          <w:lang w:val="ru-RU"/>
        </w:rPr>
        <w:t xml:space="preserve">.  </w:t>
      </w:r>
      <w:r w:rsidRPr="000D6ABB">
        <w:rPr>
          <w:rFonts w:eastAsia="Times New Roman"/>
          <w:lang w:val="ru-RU"/>
        </w:rPr>
        <w:t>Некоторые делегации высказали обеспокоенность в отношении слова «нация»</w:t>
      </w:r>
      <w:r w:rsidR="00A96AF3" w:rsidRPr="000D6ABB">
        <w:rPr>
          <w:rFonts w:eastAsia="Times New Roman"/>
          <w:lang w:val="ru-RU"/>
        </w:rPr>
        <w:t xml:space="preserve">.  </w:t>
      </w:r>
      <w:r w:rsidRPr="000D6ABB">
        <w:rPr>
          <w:rFonts w:eastAsia="Times New Roman"/>
          <w:lang w:val="ru-RU"/>
        </w:rPr>
        <w:t>Она предлагает откорректировать формулировку, чтобы снять их обеспокоенность, например, иные бенефициары согласно национальному законодательству или нации, которые могут определяться в рамках той или иной страны»</w:t>
      </w:r>
      <w:r w:rsidR="00A96AF3" w:rsidRPr="000D6ABB">
        <w:rPr>
          <w:rFonts w:eastAsia="Times New Roman"/>
          <w:lang w:val="ru-RU"/>
        </w:rPr>
        <w:t xml:space="preserve">.  </w:t>
      </w:r>
      <w:r w:rsidRPr="000D6ABB">
        <w:rPr>
          <w:rFonts w:eastAsia="Times New Roman"/>
          <w:lang w:val="ru-RU"/>
        </w:rPr>
        <w:t>Другой вариант может заключаться в том, чтобы указать, что это применимо для стран, в которых отсутствуют коренные народы</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Таиланда поддержала вариант 2 со словами «такие, как государства и/или нации» в тексте</w:t>
      </w:r>
      <w:r w:rsidR="00A96AF3" w:rsidRPr="000D6ABB">
        <w:rPr>
          <w:rFonts w:eastAsia="Times New Roman"/>
          <w:lang w:val="ru-RU"/>
        </w:rPr>
        <w:t xml:space="preserve">.  </w:t>
      </w:r>
      <w:r w:rsidRPr="000D6ABB">
        <w:rPr>
          <w:rFonts w:eastAsia="Times New Roman"/>
          <w:lang w:val="ru-RU"/>
        </w:rPr>
        <w:t>Она с радостью обсудит в позитивном духе понятие «иных бенефициаров» в целях достижения консенсуса по данному вопросу</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Канады вновь заявила о своей обеспокоенности в отношении варианта 2, в котором применен абсолютно произвольный подход к обозначению бенефициаров, в особенности в том, что касается фразы «и иные бенефициары»</w:t>
      </w:r>
      <w:r w:rsidR="00A96AF3" w:rsidRPr="000D6ABB">
        <w:rPr>
          <w:rFonts w:eastAsia="Times New Roman"/>
          <w:lang w:val="ru-RU"/>
        </w:rPr>
        <w:t xml:space="preserve">.  </w:t>
      </w:r>
      <w:r w:rsidRPr="000D6ABB">
        <w:rPr>
          <w:rFonts w:eastAsia="Times New Roman"/>
          <w:lang w:val="ru-RU"/>
        </w:rPr>
        <w:t>Определение бенефициаров будет оставлено на усмотрение национального законодательства, и это поставит под вопрос усилия, предпринятые для разработки параметров по данному вопросу, и создаст еще более высокий уровень неопределенности</w:t>
      </w:r>
      <w:r w:rsidR="00A96AF3" w:rsidRPr="000D6ABB">
        <w:rPr>
          <w:rFonts w:eastAsia="Times New Roman"/>
          <w:lang w:val="ru-RU"/>
        </w:rPr>
        <w:t xml:space="preserve">.  </w:t>
      </w:r>
      <w:r w:rsidRPr="000D6ABB">
        <w:rPr>
          <w:rFonts w:eastAsia="Times New Roman"/>
          <w:lang w:val="ru-RU"/>
        </w:rPr>
        <w:t>Делегация сообщила, что, насколько она понимает, некоторые государства-члены выразили желание обозначить бенефициаров на основании своих конкретных обстоятельств, однако путь к решению должен пролегать через создание более высокого уровня общего понимания указанных обстоятельств</w:t>
      </w:r>
      <w:r w:rsidR="00A96AF3" w:rsidRPr="000D6ABB">
        <w:rPr>
          <w:rFonts w:eastAsia="Times New Roman"/>
          <w:lang w:val="ru-RU"/>
        </w:rPr>
        <w:t xml:space="preserve">.  </w:t>
      </w:r>
      <w:r w:rsidRPr="000D6ABB">
        <w:rPr>
          <w:rFonts w:eastAsia="Times New Roman"/>
          <w:lang w:val="ru-RU"/>
        </w:rPr>
        <w:t>Она задала вопрос о том, кто понимается под фразой «иные бенефициары», помимо нации или государства или субъектов, не освещенных в каких-либо других частях документа</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lastRenderedPageBreak/>
        <w:t>Для делегации Японии предпочтителен вариант 1, не включающий нации или государства в качестве бенефициаров</w:t>
      </w:r>
      <w:r w:rsidR="00A96AF3" w:rsidRPr="000D6ABB">
        <w:rPr>
          <w:rFonts w:eastAsia="Times New Roman"/>
          <w:lang w:val="ru-RU"/>
        </w:rPr>
        <w:t xml:space="preserve">.  </w:t>
      </w:r>
      <w:r w:rsidRPr="000D6ABB">
        <w:rPr>
          <w:rFonts w:eastAsia="Times New Roman"/>
          <w:lang w:val="ru-RU"/>
        </w:rPr>
        <w:t>Она поддерживает заявление, сделанное делегацией Канады</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Для делегации Республики Корея предпочтителен вариант 1, поскольку бенефициарами должны являться КНМО, создавшие, сохранившие и передававшие ТЗ, что согласуется с целью документа</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Алжира поддержала заявление, сделанное делегацией Нигерии от имени Африканской группы, и выразила поддержку варианта 2, который носит более гибкий характер в достаточной мере для того, чтобы предоставить странам возможность включить иных бенефициаров</w:t>
      </w:r>
      <w:r w:rsidR="00A96AF3" w:rsidRPr="000D6ABB">
        <w:rPr>
          <w:rFonts w:eastAsia="Times New Roman"/>
          <w:lang w:val="ru-RU"/>
        </w:rPr>
        <w:t xml:space="preserve">.  </w:t>
      </w:r>
      <w:r w:rsidRPr="000D6ABB">
        <w:rPr>
          <w:rFonts w:eastAsia="Times New Roman"/>
          <w:lang w:val="ru-RU"/>
        </w:rPr>
        <w:t>Определение того, кто будет являться такими бенефициарами, остается на усмотрение национального законодательства на основании конкретных обстоятельств тех или иных стран</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Малайзии ранее озвучивала обеспокоенность по вопросу о нациях или государствах в качестве бенефициаров</w:t>
      </w:r>
      <w:r w:rsidR="00A96AF3" w:rsidRPr="000D6ABB">
        <w:rPr>
          <w:rFonts w:eastAsia="Times New Roman"/>
          <w:lang w:val="ru-RU"/>
        </w:rPr>
        <w:t xml:space="preserve">.  </w:t>
      </w:r>
      <w:r w:rsidRPr="000D6ABB">
        <w:rPr>
          <w:rFonts w:eastAsia="Times New Roman"/>
          <w:lang w:val="ru-RU"/>
        </w:rPr>
        <w:t>Однако в текущем тексте она может поддержать позицию делегации Индонезии, высказанную от имени СЕМ, и выразить согласие с новым вариантом 2</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Представитель Ассамблеи армян Западной Армении поддержала заявление, сделанное делегацией Китая, и обратилась к </w:t>
      </w:r>
      <w:r w:rsidR="00AC2B69">
        <w:rPr>
          <w:rFonts w:eastAsia="Times New Roman"/>
          <w:lang w:val="ru-RU"/>
        </w:rPr>
        <w:t>с</w:t>
      </w:r>
      <w:r w:rsidRPr="000D6ABB">
        <w:rPr>
          <w:rFonts w:eastAsia="Times New Roman"/>
          <w:lang w:val="ru-RU"/>
        </w:rPr>
        <w:t>татье 9 ДПКНООН, которая гласит:  «Коренные народы и принадлежащие к ним лица имеют право принадлежать к коренной общине или народности в соответствии с традициями и обычаями данной общины или народности</w:t>
      </w:r>
      <w:r w:rsidR="00A96AF3" w:rsidRPr="000D6ABB">
        <w:rPr>
          <w:rFonts w:eastAsia="Times New Roman"/>
          <w:lang w:val="ru-RU"/>
        </w:rPr>
        <w:t xml:space="preserve">.  </w:t>
      </w:r>
      <w:r w:rsidRPr="000D6ABB">
        <w:rPr>
          <w:rFonts w:eastAsia="Times New Roman"/>
          <w:lang w:val="ru-RU"/>
        </w:rPr>
        <w:t>Осуществление такого права не может порождать никакой дискриминации в какой бы то ни было форме»</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INBRAPI сообщила, что в обоих вариантах слово «народы» и конечное «ы» остаются в скобках, что представляет собой проблему</w:t>
      </w:r>
      <w:r w:rsidR="00A96AF3" w:rsidRPr="000D6ABB">
        <w:rPr>
          <w:rFonts w:eastAsia="Times New Roman"/>
          <w:lang w:val="ru-RU"/>
        </w:rPr>
        <w:t xml:space="preserve">.  </w:t>
      </w:r>
      <w:r w:rsidRPr="000D6ABB">
        <w:rPr>
          <w:rFonts w:eastAsia="Times New Roman"/>
          <w:lang w:val="ru-RU"/>
        </w:rPr>
        <w:t>Выражение «коренные народы и местные общины» было согласовано и утверждено на международном уровне на 12-й Конференции сторон КБР, и оно также используется в Конвенции 169 МОТ о коренных народах и племенах</w:t>
      </w:r>
      <w:r w:rsidR="00A96AF3" w:rsidRPr="000D6ABB">
        <w:rPr>
          <w:rFonts w:eastAsia="Times New Roman"/>
          <w:lang w:val="ru-RU"/>
        </w:rPr>
        <w:t xml:space="preserve">.  </w:t>
      </w:r>
      <w:r w:rsidRPr="000D6ABB">
        <w:rPr>
          <w:rFonts w:eastAsia="Times New Roman"/>
          <w:lang w:val="ru-RU"/>
        </w:rPr>
        <w:t>Многие страны являются сторонами указанных соглашений</w:t>
      </w:r>
      <w:r w:rsidR="00A96AF3" w:rsidRPr="000D6ABB">
        <w:rPr>
          <w:rFonts w:eastAsia="Times New Roman"/>
          <w:lang w:val="ru-RU"/>
        </w:rPr>
        <w:t xml:space="preserve">.  </w:t>
      </w:r>
      <w:r w:rsidRPr="000D6ABB">
        <w:rPr>
          <w:rFonts w:eastAsia="Times New Roman"/>
          <w:lang w:val="ru-RU"/>
        </w:rPr>
        <w:t>Она обратилась к государствам-членам с просьбой проявить гибкость и удалить квадратные скобки</w:t>
      </w:r>
      <w:r w:rsidR="00A96AF3" w:rsidRPr="000D6ABB">
        <w:rPr>
          <w:rFonts w:eastAsia="Times New Roman"/>
          <w:lang w:val="ru-RU"/>
        </w:rPr>
        <w:t xml:space="preserve">.  </w:t>
      </w:r>
      <w:r w:rsidR="00FB06E9" w:rsidRPr="000D6ABB">
        <w:rPr>
          <w:rFonts w:eastAsia="Times New Roman"/>
          <w:lang w:val="ru-RU"/>
        </w:rPr>
        <w:t xml:space="preserve">Какой бы ни была окончательная формулировка, она должна согласовываться со </w:t>
      </w:r>
      <w:r w:rsidR="00AC2B69">
        <w:rPr>
          <w:rFonts w:eastAsia="Times New Roman"/>
          <w:lang w:val="ru-RU"/>
        </w:rPr>
        <w:t>с</w:t>
      </w:r>
      <w:r w:rsidR="00FB06E9" w:rsidRPr="000D6ABB">
        <w:rPr>
          <w:rFonts w:eastAsia="Times New Roman"/>
          <w:lang w:val="ru-RU"/>
        </w:rPr>
        <w:t xml:space="preserve">татьей 14.  </w:t>
      </w:r>
      <w:r w:rsidRPr="000D6ABB">
        <w:rPr>
          <w:rFonts w:eastAsia="Times New Roman"/>
          <w:lang w:val="ru-RU"/>
        </w:rPr>
        <w:t>Со времени начала работы МКГР в 2001 г</w:t>
      </w:r>
      <w:r w:rsidR="00A96AF3" w:rsidRPr="000D6ABB">
        <w:rPr>
          <w:rFonts w:eastAsia="Times New Roman"/>
          <w:lang w:val="ru-RU"/>
        </w:rPr>
        <w:t xml:space="preserve">.  </w:t>
      </w:r>
      <w:r w:rsidRPr="000D6ABB">
        <w:rPr>
          <w:rFonts w:eastAsia="Times New Roman"/>
          <w:lang w:val="ru-RU"/>
        </w:rPr>
        <w:t>КНМО должны были являться бенефициарами охраны, поскольку они являются создателями ТЗ</w:t>
      </w:r>
      <w:r w:rsidR="00A96AF3" w:rsidRPr="000D6ABB">
        <w:rPr>
          <w:rFonts w:eastAsia="Times New Roman"/>
          <w:lang w:val="ru-RU"/>
        </w:rPr>
        <w:t xml:space="preserve">.  </w:t>
      </w:r>
      <w:r w:rsidRPr="000D6ABB">
        <w:rPr>
          <w:rFonts w:eastAsia="Times New Roman"/>
          <w:lang w:val="ru-RU"/>
        </w:rPr>
        <w:t>Государствам отводится административная роль, однако включение их в качестве бенефициаров вряд ли создаст дополнительную правовую определенность, а в действительности может создать сложности для данного документа в будущем</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Франции ответила на заявление, сделанное представителем INBRAPI</w:t>
      </w:r>
      <w:r w:rsidR="00A96AF3" w:rsidRPr="000D6ABB">
        <w:rPr>
          <w:lang w:val="ru-RU"/>
        </w:rPr>
        <w:t xml:space="preserve">.  </w:t>
      </w:r>
      <w:r w:rsidRPr="000D6ABB">
        <w:rPr>
          <w:lang w:val="ru-RU"/>
        </w:rPr>
        <w:t>Она выразила желание убедиться в том, что формулировка используется в соответствии с ее конституционными требованиями</w:t>
      </w:r>
      <w:r w:rsidR="00A96AF3" w:rsidRPr="000D6ABB">
        <w:rPr>
          <w:lang w:val="ru-RU"/>
        </w:rPr>
        <w:t xml:space="preserve">.  </w:t>
      </w:r>
      <w:r w:rsidRPr="000D6ABB">
        <w:rPr>
          <w:lang w:val="ru-RU"/>
        </w:rPr>
        <w:t>Она не может использовать термины «коренные народы» или «меньшинства», поскольку будут предоставляться коллективные права</w:t>
      </w:r>
      <w:r w:rsidR="00A96AF3" w:rsidRPr="000D6ABB">
        <w:rPr>
          <w:lang w:val="ru-RU"/>
        </w:rPr>
        <w:t xml:space="preserve">.  </w:t>
      </w:r>
      <w:r w:rsidRPr="000D6ABB">
        <w:rPr>
          <w:lang w:val="ru-RU"/>
        </w:rPr>
        <w:t>Она не хотела бы видеть понятие коренных народов в международных соглашениях, в переговорах по которым она участвует, ввиду того, что оно разделяет элементы народа Франции и противоречит ее Конституции в части единства и неделимости народа Франции</w:t>
      </w:r>
      <w:r w:rsidR="00A96AF3" w:rsidRPr="000D6ABB">
        <w:rPr>
          <w:lang w:val="ru-RU"/>
        </w:rPr>
        <w:t xml:space="preserve">.  </w:t>
      </w:r>
      <w:r w:rsidRPr="000D6ABB">
        <w:rPr>
          <w:lang w:val="ru-RU"/>
        </w:rPr>
        <w:t>Она принимает термин «коренные народы» в международном праве, если это не обязывает ее признавать коллективные права на основании культурных, этнических или религиозных прав</w:t>
      </w:r>
      <w:r w:rsidR="00A96AF3" w:rsidRPr="000D6ABB">
        <w:rPr>
          <w:lang w:val="ru-RU"/>
        </w:rPr>
        <w:t xml:space="preserve">.  </w:t>
      </w:r>
      <w:r w:rsidRPr="000D6ABB">
        <w:rPr>
          <w:lang w:val="ru-RU"/>
        </w:rPr>
        <w:t>Она признает лишь права, основанные на индивидуальных правах</w:t>
      </w:r>
      <w:r w:rsidR="00A96AF3" w:rsidRPr="000D6ABB">
        <w:rPr>
          <w:lang w:val="ru-RU"/>
        </w:rPr>
        <w:t xml:space="preserve">.  </w:t>
      </w:r>
      <w:r w:rsidRPr="000D6ABB">
        <w:rPr>
          <w:lang w:val="ru-RU"/>
        </w:rPr>
        <w:t>В Нагойском протоколе признаются права государств, а не коренных народов</w:t>
      </w:r>
      <w:r w:rsidR="00A96AF3" w:rsidRPr="000D6ABB">
        <w:rPr>
          <w:lang w:val="ru-RU"/>
        </w:rPr>
        <w:t xml:space="preserve">.  </w:t>
      </w:r>
      <w:r w:rsidRPr="000D6ABB">
        <w:rPr>
          <w:lang w:val="ru-RU"/>
        </w:rPr>
        <w:t xml:space="preserve">В Нагойском протоколе проработаны конкретные элементы, с тем чтобы учесть положение </w:t>
      </w:r>
      <w:r w:rsidRPr="000D6ABB">
        <w:rPr>
          <w:lang w:val="ru-RU"/>
        </w:rPr>
        <w:lastRenderedPageBreak/>
        <w:t>указанных общин и обеспечить их участие в процессе</w:t>
      </w:r>
      <w:r w:rsidR="00A96AF3" w:rsidRPr="000D6ABB">
        <w:rPr>
          <w:lang w:val="ru-RU"/>
        </w:rPr>
        <w:t xml:space="preserve">.  </w:t>
      </w:r>
      <w:r w:rsidRPr="000D6ABB">
        <w:rPr>
          <w:lang w:val="ru-RU"/>
        </w:rPr>
        <w:t>Однако указанные положения составлены таким образом, чтобы было ясно, что это осуществляется лишь на основе национального законодательства сторон</w:t>
      </w:r>
      <w:r w:rsidR="00A96AF3" w:rsidRPr="000D6ABB">
        <w:rPr>
          <w:lang w:val="ru-RU"/>
        </w:rPr>
        <w:t xml:space="preserve">.  </w:t>
      </w:r>
      <w:r w:rsidRPr="000D6ABB">
        <w:rPr>
          <w:lang w:val="ru-RU"/>
        </w:rPr>
        <w:t>Она подтверждает сохранение квадратных скобок вокруг слова «народы» либо обращается с просьбой просто удалить это слово</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5</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поддержала вариант 2</w:t>
      </w:r>
      <w:r w:rsidR="00A96AF3" w:rsidRPr="000D6ABB">
        <w:rPr>
          <w:rFonts w:eastAsia="Times New Roman"/>
          <w:lang w:val="ru-RU"/>
        </w:rPr>
        <w:t xml:space="preserve">.  </w:t>
      </w:r>
      <w:r w:rsidRPr="000D6ABB">
        <w:rPr>
          <w:rFonts w:eastAsia="Times New Roman"/>
          <w:lang w:val="ru-RU"/>
        </w:rPr>
        <w:t>Она приветствовала включение пункта 5.1, который обеспечивает механизм и обращается к имущественным и неимущественным интересам бенефициаров</w:t>
      </w:r>
      <w:r w:rsidR="00A96AF3" w:rsidRPr="000D6ABB">
        <w:rPr>
          <w:rFonts w:eastAsia="Times New Roman"/>
          <w:lang w:val="ru-RU"/>
        </w:rPr>
        <w:t xml:space="preserve">.  </w:t>
      </w:r>
      <w:r w:rsidRPr="000D6ABB">
        <w:rPr>
          <w:rFonts w:eastAsia="Times New Roman"/>
          <w:lang w:val="ru-RU"/>
        </w:rPr>
        <w:t>Пункты 5.2, 5.3 и 5.4 предоставляют надлежащий уровень прав для владельцев и создателей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в целях поиска общего пути продвижения вперед по вопросу о базах данных, предложила новый вариант 4 в следующей редакции:  «Признавая значение сотрудничества, в консультации с коренными и местными общинами при определении доступа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формирование следующих национальных баз данных по традиционным знаниям, для которых бенефициары могут добровольно предоставлять свои традиционные знания:  5.1  Публично доступных национальных баз данных по традиционным знаниям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  5.2  Национальных баз данных по традиционным знаниям, доступных только ведомствам интеллектуальной собственности для целей предотвращения ошибочного предоставления прав интеллектуальной собственности</w:t>
      </w:r>
      <w:r w:rsidR="00A96AF3" w:rsidRPr="000D6ABB">
        <w:rPr>
          <w:lang w:val="ru-RU"/>
        </w:rPr>
        <w:t xml:space="preserve">.  </w:t>
      </w:r>
      <w:r w:rsidRPr="000D6ABB">
        <w:rPr>
          <w:lang w:val="ru-RU"/>
        </w:rPr>
        <w:t xml:space="preserve">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  </w:t>
      </w:r>
      <w:r w:rsidR="00D04E0A" w:rsidRPr="000D6ABB">
        <w:rPr>
          <w:lang w:val="ru-RU"/>
        </w:rPr>
        <w:br/>
      </w:r>
      <w:r w:rsidRPr="000D6ABB">
        <w:rPr>
          <w:lang w:val="ru-RU"/>
        </w:rPr>
        <w:t>5.3  Не являющихся публично доступными национальных баз данных по традиционным знаниям для целей кодификации и сохранения традиционных знаний в коренных и местных общинах</w:t>
      </w:r>
      <w:r w:rsidR="00A96AF3" w:rsidRPr="000D6ABB">
        <w:rPr>
          <w:lang w:val="ru-RU"/>
        </w:rPr>
        <w:t xml:space="preserve">.  </w:t>
      </w:r>
      <w:r w:rsidRPr="000D6ABB">
        <w:rPr>
          <w:lang w:val="ru-RU"/>
        </w:rPr>
        <w:t>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нормам обычного права и сложившейся практике доступа к таким традиционным знаниям или их использования»</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поддержала вариант 2 в представленном виде, с добавлением пункта 5.1</w:t>
      </w:r>
      <w:r w:rsidR="00A96AF3" w:rsidRPr="000D6ABB">
        <w:rPr>
          <w:rFonts w:eastAsia="Times New Roman"/>
          <w:lang w:val="ru-RU"/>
        </w:rPr>
        <w:t xml:space="preserve">.  </w:t>
      </w:r>
      <w:r w:rsidRPr="000D6ABB">
        <w:rPr>
          <w:rFonts w:eastAsia="Times New Roman"/>
          <w:lang w:val="ru-RU"/>
        </w:rPr>
        <w:t>Она поддержала новую формулировку пункта 5.4 и выразила признательность за дух гибкости и конструктивности, проявленный государствами-членами при представлении весьма качественного варианта 2, который отражает все позиции и интересы</w:t>
      </w:r>
      <w:r w:rsidR="00A96AF3" w:rsidRPr="000D6ABB">
        <w:rPr>
          <w:rFonts w:eastAsia="Times New Roman"/>
          <w:lang w:val="ru-RU"/>
        </w:rPr>
        <w:t xml:space="preserve">.  </w:t>
      </w:r>
      <w:r w:rsidRPr="000D6ABB">
        <w:rPr>
          <w:rFonts w:eastAsia="Times New Roman"/>
          <w:lang w:val="ru-RU"/>
        </w:rPr>
        <w:t>При условии дальнейших консультаций с членами и в качестве вопроса в адрес делегации США, она поинтересовалась, каким образом новый вариант 4, если бы он являлся самостоятельным, вписывался бы в рамки объема охраны</w:t>
      </w:r>
      <w:r w:rsidR="00A96AF3" w:rsidRPr="000D6ABB">
        <w:rPr>
          <w:rFonts w:eastAsia="Times New Roman"/>
          <w:lang w:val="ru-RU"/>
        </w:rPr>
        <w:t xml:space="preserve">.  </w:t>
      </w:r>
      <w:r w:rsidRPr="000D6ABB">
        <w:rPr>
          <w:rFonts w:eastAsia="Times New Roman"/>
          <w:lang w:val="ru-RU"/>
        </w:rPr>
        <w:t xml:space="preserve">Было бы более уместно поместить данный текст в </w:t>
      </w:r>
      <w:r w:rsidR="00AC2B69">
        <w:rPr>
          <w:rFonts w:eastAsia="Times New Roman"/>
          <w:lang w:val="ru-RU"/>
        </w:rPr>
        <w:t>ч</w:t>
      </w:r>
      <w:r w:rsidRPr="000D6ABB">
        <w:rPr>
          <w:rFonts w:eastAsia="Times New Roman"/>
          <w:lang w:val="ru-RU"/>
        </w:rPr>
        <w:t>татью 6 о дополнительных мерах</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племен тулалип сообщил, что предложение делегации США является весьма интересным, но более подходит для раздела «Дополнительные меры»</w:t>
      </w:r>
      <w:r w:rsidR="00A96AF3" w:rsidRPr="000D6ABB">
        <w:rPr>
          <w:rFonts w:eastAsia="Times New Roman"/>
          <w:lang w:val="ru-RU"/>
        </w:rPr>
        <w:t xml:space="preserve">.  </w:t>
      </w:r>
      <w:r w:rsidRPr="000D6ABB">
        <w:rPr>
          <w:rFonts w:eastAsia="Times New Roman"/>
          <w:lang w:val="ru-RU"/>
        </w:rPr>
        <w:t>Он поинтересовался, является ли это заменой текста или его модификацией</w:t>
      </w:r>
      <w:r w:rsidR="00A96AF3" w:rsidRPr="000D6ABB">
        <w:rPr>
          <w:rFonts w:eastAsia="Times New Roman"/>
          <w:lang w:val="ru-RU"/>
        </w:rPr>
        <w:t xml:space="preserve">.  </w:t>
      </w:r>
      <w:r w:rsidRPr="000D6ABB">
        <w:rPr>
          <w:rFonts w:eastAsia="Times New Roman"/>
          <w:lang w:val="ru-RU"/>
        </w:rPr>
        <w:t>У него имеется текстовое предложение, которое, как он надеется, будет поддержано или хотя бы рассмотрено</w:t>
      </w:r>
      <w:r w:rsidR="00A96AF3" w:rsidRPr="000D6ABB">
        <w:rPr>
          <w:rFonts w:eastAsia="Times New Roman"/>
          <w:lang w:val="ru-RU"/>
        </w:rPr>
        <w:t xml:space="preserve">.  </w:t>
      </w:r>
      <w:r w:rsidRPr="000D6ABB">
        <w:rPr>
          <w:rFonts w:eastAsia="Times New Roman"/>
          <w:lang w:val="ru-RU"/>
        </w:rPr>
        <w:t xml:space="preserve">По варианту 2, который он поддержал, он желал бы добавить «на условиях, соответствующих </w:t>
      </w:r>
      <w:r w:rsidR="00AC2B69">
        <w:rPr>
          <w:rFonts w:eastAsia="Times New Roman"/>
          <w:lang w:val="ru-RU"/>
        </w:rPr>
        <w:t>с</w:t>
      </w:r>
      <w:r w:rsidRPr="000D6ABB">
        <w:rPr>
          <w:rFonts w:eastAsia="Times New Roman"/>
          <w:lang w:val="ru-RU"/>
        </w:rPr>
        <w:t>татье 14.2» в конце предложения</w:t>
      </w:r>
      <w:r w:rsidR="00A96AF3" w:rsidRPr="000D6ABB">
        <w:rPr>
          <w:rFonts w:eastAsia="Times New Roman"/>
          <w:lang w:val="ru-RU"/>
        </w:rPr>
        <w:t xml:space="preserve">.  </w:t>
      </w:r>
      <w:r w:rsidRPr="000D6ABB">
        <w:rPr>
          <w:rFonts w:eastAsia="Times New Roman"/>
          <w:lang w:val="ru-RU"/>
        </w:rPr>
        <w:t>Это относится к предложению о неумалении прав</w:t>
      </w:r>
      <w:r w:rsidR="00A96AF3" w:rsidRPr="000D6ABB">
        <w:rPr>
          <w:rFonts w:eastAsia="Times New Roman"/>
          <w:lang w:val="ru-RU"/>
        </w:rPr>
        <w:t xml:space="preserve">.  </w:t>
      </w:r>
      <w:r w:rsidRPr="000D6ABB">
        <w:rPr>
          <w:rFonts w:eastAsia="Times New Roman"/>
          <w:lang w:val="ru-RU"/>
        </w:rPr>
        <w:t xml:space="preserve">Важно, чтобы указанная внутренняя ссылка существовала в качестве гарантии при толковании </w:t>
      </w:r>
      <w:r w:rsidR="00AC2B69">
        <w:rPr>
          <w:rFonts w:eastAsia="Times New Roman"/>
          <w:lang w:val="ru-RU"/>
        </w:rPr>
        <w:t>с</w:t>
      </w:r>
      <w:r w:rsidRPr="000D6ABB">
        <w:rPr>
          <w:rFonts w:eastAsia="Times New Roman"/>
          <w:lang w:val="ru-RU"/>
        </w:rPr>
        <w:t>татьи 5</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США поддержала изменение, предложенное представителем племен тулалип</w:t>
      </w:r>
      <w:r w:rsidR="00A96AF3" w:rsidRPr="000D6ABB">
        <w:rPr>
          <w:rFonts w:eastAsia="Times New Roman"/>
          <w:lang w:val="ru-RU"/>
        </w:rPr>
        <w:t xml:space="preserve">.  </w:t>
      </w:r>
      <w:r w:rsidRPr="000D6ABB">
        <w:rPr>
          <w:rFonts w:eastAsia="Times New Roman"/>
          <w:lang w:val="ru-RU"/>
        </w:rPr>
        <w:t>Она предложила дать полномасштабное пояснение по вопросу о том, почему место для варианта 4 в статье 5, а не в статье 6, в ходе неофициальных консультаций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ЕС, выступая от имени ЕС и его государств-членов, поддержала вариант 1 в качестве самостоятельного варианта</w:t>
      </w:r>
      <w:r w:rsidR="00A96AF3" w:rsidRPr="000D6ABB">
        <w:rPr>
          <w:lang w:val="ru-RU"/>
        </w:rPr>
        <w:t xml:space="preserve">.  </w:t>
      </w:r>
      <w:r w:rsidRPr="000D6ABB">
        <w:rPr>
          <w:lang w:val="ru-RU"/>
        </w:rPr>
        <w:t>В отношении принципа признания она отметила, что такое положение не должно ослаблять правовую определенность и общество в целом</w:t>
      </w:r>
      <w:r w:rsidR="00A96AF3" w:rsidRPr="000D6ABB">
        <w:rPr>
          <w:lang w:val="ru-RU"/>
        </w:rPr>
        <w:t xml:space="preserve">.  </w:t>
      </w:r>
      <w:r w:rsidRPr="000D6ABB">
        <w:rPr>
          <w:lang w:val="ru-RU"/>
        </w:rPr>
        <w:t>Отсутствует ясность в части того, на каком уровне должно приниматься решение о признании и когда и где оно будет применяться</w:t>
      </w:r>
      <w:r w:rsidR="00A96AF3" w:rsidRPr="000D6ABB">
        <w:rPr>
          <w:lang w:val="ru-RU"/>
        </w:rPr>
        <w:t xml:space="preserve">.  </w:t>
      </w:r>
      <w:r w:rsidRPr="000D6ABB">
        <w:rPr>
          <w:lang w:val="ru-RU"/>
        </w:rPr>
        <w:t>Она надеется узнать о практических примерах</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Шри-Ланки выразила согласие с заявлением, сделанным делегацией Индонезии от имени СЕМ, и поддержала вариант 2</w:t>
      </w:r>
      <w:r w:rsidR="00A96AF3" w:rsidRPr="000D6ABB">
        <w:rPr>
          <w:rFonts w:eastAsia="Times New Roman"/>
          <w:lang w:val="ru-RU"/>
        </w:rPr>
        <w:t xml:space="preserve">.  </w:t>
      </w:r>
      <w:r w:rsidRPr="000D6ABB">
        <w:rPr>
          <w:rFonts w:eastAsia="Times New Roman"/>
          <w:lang w:val="ru-RU"/>
        </w:rPr>
        <w:t>Она предложила заменить слова «и/или» между словами «административные меры» и «меры политики» в пунктах 5.2 и 5.3 на одно слово «и»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Бразилии поддержала многоуровневый подход в качестве творческого способа рассмотрения характеристик и надежности охраны ТЗ</w:t>
      </w:r>
      <w:r w:rsidR="00A96AF3" w:rsidRPr="000D6ABB">
        <w:rPr>
          <w:rFonts w:eastAsia="Times New Roman"/>
          <w:lang w:val="ru-RU"/>
        </w:rPr>
        <w:t xml:space="preserve">.  </w:t>
      </w:r>
      <w:r w:rsidRPr="000D6ABB">
        <w:rPr>
          <w:rFonts w:eastAsia="Times New Roman"/>
          <w:lang w:val="ru-RU"/>
        </w:rPr>
        <w:t>Она поддерживает включение пункта 5.1 в вариант 2 и повторяет вопросы, поставленные делегацией Индонезии от имени СЕМ в отношении предложения делегации США</w:t>
      </w:r>
      <w:r w:rsidR="00A96AF3" w:rsidRPr="000D6ABB">
        <w:rPr>
          <w:rFonts w:eastAsia="Times New Roman"/>
          <w:lang w:val="ru-RU"/>
        </w:rPr>
        <w:t xml:space="preserve">.  </w:t>
      </w:r>
      <w:r w:rsidRPr="000D6ABB">
        <w:rPr>
          <w:rFonts w:eastAsia="Times New Roman"/>
          <w:lang w:val="ru-RU"/>
        </w:rPr>
        <w:t>Оно относится к статье о дополнительных мерах</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Южной Африки присоединилась к заявлению </w:t>
      </w:r>
      <w:r w:rsidR="00FB06E9" w:rsidRPr="000D6ABB">
        <w:rPr>
          <w:rFonts w:eastAsia="Times New Roman"/>
          <w:lang w:val="ru-RU"/>
        </w:rPr>
        <w:t>делегацией</w:t>
      </w:r>
      <w:r w:rsidRPr="000D6ABB">
        <w:rPr>
          <w:rFonts w:eastAsia="Times New Roman"/>
          <w:lang w:val="ru-RU"/>
        </w:rPr>
        <w:t xml:space="preserve"> Нигерии от имени Африканской группы</w:t>
      </w:r>
      <w:r w:rsidR="00A96AF3" w:rsidRPr="000D6ABB">
        <w:rPr>
          <w:rFonts w:eastAsia="Times New Roman"/>
          <w:lang w:val="ru-RU"/>
        </w:rPr>
        <w:t xml:space="preserve">.  </w:t>
      </w:r>
      <w:r w:rsidRPr="000D6ABB">
        <w:rPr>
          <w:rFonts w:eastAsia="Times New Roman"/>
          <w:lang w:val="ru-RU"/>
        </w:rPr>
        <w:t xml:space="preserve">В отношении нового предложения делегации США, в качестве дополнения к вопросу, поставленному делегацией Индонезии от имени СЕМ, еще одним местом, в котором рассматривается та же проблема, является вариант 3 </w:t>
      </w:r>
      <w:r w:rsidR="00AC2B69">
        <w:rPr>
          <w:rFonts w:eastAsia="Times New Roman"/>
          <w:lang w:val="ru-RU"/>
        </w:rPr>
        <w:t>с</w:t>
      </w:r>
      <w:r w:rsidRPr="000D6ABB">
        <w:rPr>
          <w:rFonts w:eastAsia="Times New Roman"/>
          <w:lang w:val="ru-RU"/>
        </w:rPr>
        <w:t>татьи 9</w:t>
      </w:r>
      <w:r w:rsidR="00A96AF3" w:rsidRPr="000D6ABB">
        <w:rPr>
          <w:rFonts w:eastAsia="Times New Roman"/>
          <w:lang w:val="ru-RU"/>
        </w:rPr>
        <w:t xml:space="preserve">.  </w:t>
      </w:r>
      <w:r w:rsidRPr="000D6ABB">
        <w:rPr>
          <w:rFonts w:eastAsia="Times New Roman"/>
          <w:lang w:val="ru-RU"/>
        </w:rPr>
        <w:t>Один и тот же вопрос о базах данных распределен по всему документу</w:t>
      </w:r>
      <w:r w:rsidR="00A96AF3" w:rsidRPr="000D6ABB">
        <w:rPr>
          <w:rFonts w:eastAsia="Times New Roman"/>
          <w:lang w:val="ru-RU"/>
        </w:rPr>
        <w:t xml:space="preserve">.  </w:t>
      </w:r>
      <w:r w:rsidRPr="000D6ABB">
        <w:rPr>
          <w:rFonts w:eastAsia="Times New Roman"/>
          <w:lang w:val="ru-RU"/>
        </w:rPr>
        <w:t>Она надеется услышать обоснования</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сообщила о необходимости увидеть текст, предложенный делегацией США, в письменном виде, чтобы понимать его полностью</w:t>
      </w:r>
      <w:r w:rsidR="00A96AF3" w:rsidRPr="000D6ABB">
        <w:rPr>
          <w:rFonts w:eastAsia="Times New Roman"/>
          <w:lang w:val="ru-RU"/>
        </w:rPr>
        <w:t xml:space="preserve">.  </w:t>
      </w:r>
      <w:r w:rsidRPr="000D6ABB">
        <w:rPr>
          <w:rFonts w:eastAsia="Times New Roman"/>
          <w:lang w:val="ru-RU"/>
        </w:rPr>
        <w:t>Она не поддерживает предписание о том, каким образом базы данных должны являться обязательными</w:t>
      </w:r>
      <w:r w:rsidR="00A96AF3" w:rsidRPr="000D6ABB">
        <w:rPr>
          <w:rFonts w:eastAsia="Times New Roman"/>
          <w:lang w:val="ru-RU"/>
        </w:rPr>
        <w:t xml:space="preserve">.  </w:t>
      </w:r>
      <w:r w:rsidRPr="000D6ABB">
        <w:rPr>
          <w:rFonts w:eastAsia="Times New Roman"/>
          <w:lang w:val="ru-RU"/>
        </w:rPr>
        <w:t>Это скорее подпадает под понятие дополнительных мер</w:t>
      </w:r>
      <w:r w:rsidR="00A96AF3" w:rsidRPr="000D6ABB">
        <w:rPr>
          <w:rFonts w:eastAsia="Times New Roman"/>
          <w:lang w:val="ru-RU"/>
        </w:rPr>
        <w:t xml:space="preserve">.  </w:t>
      </w:r>
      <w:r w:rsidRPr="000D6ABB">
        <w:rPr>
          <w:rFonts w:eastAsia="Times New Roman"/>
          <w:lang w:val="ru-RU"/>
        </w:rPr>
        <w:t>Она поинтересовалась, учтены ли в указанном предложении устные формы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B06E9">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Чили сообщила, что в отношении варианта 2 в ходе неофициальных обсуждений у нее сложилось впечатление о том, что описание документа будет приведено во вводной части в пункте 1, а оставшаяся часть будет являться добровольным руководством по внедрению документа.  </w:t>
      </w:r>
      <w:r w:rsidR="00F9575E" w:rsidRPr="000D6ABB">
        <w:rPr>
          <w:rFonts w:eastAsia="Times New Roman"/>
          <w:lang w:val="ru-RU"/>
        </w:rPr>
        <w:t>Следовательно, МКГР необходимо найти некую формулировку, поясняющую указанный момент</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в русле заявления, сделанного делегацией Индонезии от имени СЕМ, поддержала вариант 2</w:t>
      </w:r>
      <w:r w:rsidR="00A96AF3" w:rsidRPr="000D6ABB">
        <w:rPr>
          <w:rFonts w:eastAsia="Times New Roman"/>
          <w:lang w:val="ru-RU"/>
        </w:rPr>
        <w:t xml:space="preserve">.  </w:t>
      </w:r>
      <w:r w:rsidRPr="000D6ABB">
        <w:rPr>
          <w:rFonts w:eastAsia="Times New Roman"/>
          <w:lang w:val="ru-RU"/>
        </w:rPr>
        <w:t>Она ожидает пояснений в отношении предложения, внесенного делегацией США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присоединилась к заявлению, сделанному делегацией Индонезии от имени СЕМ, и поддержала вариант 2, поскольку для всех уровней в рамках многоуровневого подхода следует предоставлять достаточную охрану</w:t>
      </w:r>
      <w:r w:rsidR="00A96AF3" w:rsidRPr="000D6ABB">
        <w:rPr>
          <w:rFonts w:eastAsia="Times New Roman"/>
          <w:lang w:val="ru-RU"/>
        </w:rPr>
        <w:t xml:space="preserve">.  </w:t>
      </w:r>
      <w:r w:rsidRPr="000D6ABB">
        <w:rPr>
          <w:rFonts w:eastAsia="Times New Roman"/>
          <w:lang w:val="ru-RU"/>
        </w:rPr>
        <w:t>Она выразила согласие с пересмотром варианта 2, в особенности пункта 5.4</w:t>
      </w:r>
      <w:r w:rsidR="00A96AF3" w:rsidRPr="000D6ABB">
        <w:rPr>
          <w:rFonts w:eastAsia="Times New Roman"/>
          <w:lang w:val="ru-RU"/>
        </w:rPr>
        <w:t xml:space="preserve">.  </w:t>
      </w:r>
      <w:r w:rsidRPr="000D6ABB">
        <w:rPr>
          <w:rFonts w:eastAsia="Times New Roman"/>
          <w:lang w:val="ru-RU"/>
        </w:rPr>
        <w:t>В нем отражена ее позиция соблюдения принципа исключения для знаний, на которые не распространяется понятие сохраняемых в тайне и имеющих ограниченное распространение</w:t>
      </w:r>
      <w:r w:rsidR="00A96AF3" w:rsidRPr="000D6ABB">
        <w:rPr>
          <w:rFonts w:eastAsia="Times New Roman"/>
          <w:lang w:val="ru-RU"/>
        </w:rPr>
        <w:t xml:space="preserve">.  </w:t>
      </w:r>
      <w:r w:rsidRPr="000D6ABB">
        <w:rPr>
          <w:rFonts w:eastAsia="Times New Roman"/>
          <w:lang w:val="ru-RU"/>
        </w:rPr>
        <w:t xml:space="preserve">Кроме того, </w:t>
      </w:r>
      <w:r w:rsidRPr="000D6ABB">
        <w:rPr>
          <w:rFonts w:eastAsia="Times New Roman"/>
          <w:lang w:val="ru-RU"/>
        </w:rPr>
        <w:lastRenderedPageBreak/>
        <w:t xml:space="preserve">она выразила согласие с делегацией Индонезии, выступающей от имени СЕМ, в части понимания необходимости поместить новую формулировку, внесенную делегацией США, в </w:t>
      </w:r>
      <w:r w:rsidR="00AC2B69">
        <w:rPr>
          <w:rFonts w:eastAsia="Times New Roman"/>
          <w:lang w:val="ru-RU"/>
        </w:rPr>
        <w:t>с</w:t>
      </w:r>
      <w:r w:rsidRPr="000D6ABB">
        <w:rPr>
          <w:rFonts w:eastAsia="Times New Roman"/>
          <w:lang w:val="ru-RU"/>
        </w:rPr>
        <w:t>татье 6</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Многонационального Государства Боливия отметила, что название статьи должно звучать как «Объем охраны» без каких-либо условий, поскольку это размывает дух документа</w:t>
      </w:r>
      <w:r w:rsidR="00A96AF3" w:rsidRPr="000D6ABB">
        <w:rPr>
          <w:rFonts w:eastAsia="Times New Roman"/>
          <w:lang w:val="ru-RU"/>
        </w:rPr>
        <w:t xml:space="preserve">.  </w:t>
      </w:r>
      <w:r w:rsidRPr="000D6ABB">
        <w:rPr>
          <w:rFonts w:eastAsia="Times New Roman"/>
          <w:lang w:val="ru-RU"/>
        </w:rPr>
        <w:t>Статья 5 не должна включать в себя каких-либо условий любого рода</w:t>
      </w:r>
      <w:r w:rsidR="00A96AF3" w:rsidRPr="000D6ABB">
        <w:rPr>
          <w:rFonts w:eastAsia="Times New Roman"/>
          <w:lang w:val="ru-RU"/>
        </w:rPr>
        <w:t xml:space="preserve">.  </w:t>
      </w:r>
      <w:r w:rsidRPr="000D6ABB">
        <w:rPr>
          <w:rFonts w:eastAsia="Times New Roman"/>
          <w:lang w:val="ru-RU"/>
        </w:rPr>
        <w:t>Она обращается с просьбой удалить из заголовка фразу в квадратных скобках</w:t>
      </w:r>
      <w:r w:rsidR="00A96AF3" w:rsidRPr="000D6ABB">
        <w:rPr>
          <w:rFonts w:eastAsia="Times New Roman"/>
          <w:lang w:val="ru-RU"/>
        </w:rPr>
        <w:t xml:space="preserve">.  </w:t>
      </w:r>
      <w:r w:rsidRPr="000D6ABB">
        <w:rPr>
          <w:rFonts w:eastAsia="Times New Roman"/>
          <w:lang w:val="ru-RU"/>
        </w:rPr>
        <w:t>Она по-прежнему анализирует формулировку варианта 2</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Канады обратилась к вкладу представителей коренных народов в том смысле, что, по мнению КНМО, их знания в большинстве случаев являются священными и/или сохраняемыми в тайне</w:t>
      </w:r>
      <w:r w:rsidR="00A96AF3" w:rsidRPr="000D6ABB">
        <w:rPr>
          <w:rFonts w:eastAsia="Times New Roman"/>
          <w:lang w:val="ru-RU"/>
        </w:rPr>
        <w:t xml:space="preserve">.  </w:t>
      </w:r>
      <w:r w:rsidRPr="000D6ABB">
        <w:rPr>
          <w:rFonts w:eastAsia="Times New Roman"/>
          <w:lang w:val="ru-RU"/>
        </w:rPr>
        <w:t>По ее мнению, для того, чтобы международный документ отражал общую цель и позволял принимать решения, МКГР необходимо получить подробное и конкретное понимание последствий указанных соображений для данного документа</w:t>
      </w:r>
      <w:r w:rsidR="00A96AF3" w:rsidRPr="000D6ABB">
        <w:rPr>
          <w:rFonts w:eastAsia="Times New Roman"/>
          <w:lang w:val="ru-RU"/>
        </w:rPr>
        <w:t xml:space="preserve">.  </w:t>
      </w:r>
      <w:r w:rsidRPr="000D6ABB">
        <w:rPr>
          <w:rFonts w:eastAsia="Times New Roman"/>
          <w:lang w:val="ru-RU"/>
        </w:rPr>
        <w:t xml:space="preserve">Указанный анализ имеет ключевое значение для того, чтобы определить, является ли многоуровневый подход, применяемый в </w:t>
      </w:r>
      <w:r w:rsidR="00AC2B69">
        <w:rPr>
          <w:rFonts w:eastAsia="Times New Roman"/>
          <w:lang w:val="ru-RU"/>
        </w:rPr>
        <w:t>с</w:t>
      </w:r>
      <w:r w:rsidRPr="000D6ABB">
        <w:rPr>
          <w:rFonts w:eastAsia="Times New Roman"/>
          <w:lang w:val="ru-RU"/>
        </w:rPr>
        <w:t xml:space="preserve">татье 5, в действительности надлежащим для эффективного </w:t>
      </w:r>
      <w:r w:rsidR="00FB06E9" w:rsidRPr="000D6ABB">
        <w:rPr>
          <w:rFonts w:eastAsia="Times New Roman"/>
          <w:lang w:val="ru-RU"/>
        </w:rPr>
        <w:t>консенсусного</w:t>
      </w:r>
      <w:r w:rsidRPr="000D6ABB">
        <w:rPr>
          <w:rFonts w:eastAsia="Times New Roman"/>
          <w:lang w:val="ru-RU"/>
        </w:rPr>
        <w:t xml:space="preserve"> документа</w:t>
      </w:r>
      <w:r w:rsidR="00A96AF3" w:rsidRPr="000D6ABB">
        <w:rPr>
          <w:rFonts w:eastAsia="Times New Roman"/>
          <w:lang w:val="ru-RU"/>
        </w:rPr>
        <w:t xml:space="preserve">.  </w:t>
      </w:r>
      <w:r w:rsidRPr="000D6ABB">
        <w:rPr>
          <w:rFonts w:eastAsia="Times New Roman"/>
          <w:lang w:val="ru-RU"/>
        </w:rPr>
        <w:t>Делегация выразила желание продолжить обмен уроками, извлеченными государствами-членами, которые планируют или в недавнее время осуществили реализацию режимов ТЗ на национальном уровне, чтобы изучить указанные отдельные обеспокоенности</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У делегации Российской Федерации вызывает обеспокоенность использование в тексте ТЗ, сохраняемых в тайне, поскольку все альтернативы предусматривают, что их охрану должно обеспечивать государство</w:t>
      </w:r>
      <w:r w:rsidR="00A96AF3" w:rsidRPr="000D6ABB">
        <w:rPr>
          <w:lang w:val="ru-RU"/>
        </w:rPr>
        <w:t xml:space="preserve">.  </w:t>
      </w:r>
      <w:r w:rsidRPr="000D6ABB">
        <w:rPr>
          <w:lang w:val="ru-RU"/>
        </w:rPr>
        <w:t>Любая тайна подлежит охране особого типа</w:t>
      </w:r>
      <w:r w:rsidR="00A96AF3" w:rsidRPr="000D6ABB">
        <w:rPr>
          <w:lang w:val="ru-RU"/>
        </w:rPr>
        <w:t xml:space="preserve">.  </w:t>
      </w:r>
      <w:r w:rsidRPr="000D6ABB">
        <w:rPr>
          <w:lang w:val="ru-RU"/>
        </w:rPr>
        <w:t>Она обратилась к замечаниям в отношении ТЗ, сохраняемых в тайне, в информационной записке Председателя</w:t>
      </w:r>
      <w:r w:rsidR="00A96AF3" w:rsidRPr="000D6ABB">
        <w:rPr>
          <w:lang w:val="ru-RU"/>
        </w:rPr>
        <w:t xml:space="preserve">.  </w:t>
      </w:r>
      <w:r w:rsidRPr="000D6ABB">
        <w:rPr>
          <w:lang w:val="ru-RU"/>
        </w:rPr>
        <w:t>Трудно представить ситуацию, в которой государство должно обеспечивать меры охраны, не говоря уже о том, чтобы вмешиваться во все ситуации, связанные с сохраняемыми в тайне ТЗ, и допускать утечку секретной информации</w:t>
      </w:r>
      <w:r w:rsidR="00A96AF3" w:rsidRPr="000D6ABB">
        <w:rPr>
          <w:lang w:val="ru-RU"/>
        </w:rPr>
        <w:t xml:space="preserve">.  </w:t>
      </w:r>
      <w:r w:rsidRPr="000D6ABB">
        <w:rPr>
          <w:lang w:val="ru-RU"/>
        </w:rPr>
        <w:t>Кроме того, когда ТЗ сохраняются в тайне и когда ими владеют бенефициары в соответствии с теми или иными мерами, и при понимании того, что они должны использоваться и быть известны лишь в рамках конкретной группы, государство не может предоставить какие-либо гарантии в отношении секретности информации</w:t>
      </w:r>
      <w:r w:rsidR="00A96AF3" w:rsidRPr="000D6ABB">
        <w:rPr>
          <w:lang w:val="ru-RU"/>
        </w:rPr>
        <w:t xml:space="preserve">.  </w:t>
      </w:r>
      <w:r w:rsidRPr="000D6ABB">
        <w:rPr>
          <w:lang w:val="ru-RU"/>
        </w:rPr>
        <w:t>Если община внезапно сочтет, что тайна более не актуальна, и поделится этой тайной, она перестает быть тайной, и ТЗ попадают в другую категорию, то есть ограниченного или широкого распространения</w:t>
      </w:r>
      <w:r w:rsidR="00A96AF3" w:rsidRPr="000D6ABB">
        <w:rPr>
          <w:lang w:val="ru-RU"/>
        </w:rPr>
        <w:t xml:space="preserve">.  </w:t>
      </w:r>
      <w:r w:rsidRPr="000D6ABB">
        <w:rPr>
          <w:lang w:val="ru-RU"/>
        </w:rPr>
        <w:t>Неясно также, на кого указывает слово «пользователи» в данном контексте</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Малайзии поддержала заявление, сделанное делегацией Индонезии от имени СЕМ</w:t>
      </w:r>
      <w:r w:rsidR="00A96AF3" w:rsidRPr="000D6ABB">
        <w:rPr>
          <w:rFonts w:eastAsia="Times New Roman"/>
          <w:lang w:val="ru-RU"/>
        </w:rPr>
        <w:t xml:space="preserve">.  </w:t>
      </w:r>
      <w:r w:rsidRPr="000D6ABB">
        <w:rPr>
          <w:rFonts w:eastAsia="Times New Roman"/>
          <w:lang w:val="ru-RU"/>
        </w:rPr>
        <w:t>Она поддерживает вариант 2, в котором исчерпывающе отражены элементы, обеспечивающие сбалансированный характер документа</w:t>
      </w:r>
      <w:r w:rsidR="00A96AF3" w:rsidRPr="000D6ABB">
        <w:rPr>
          <w:rFonts w:eastAsia="Times New Roman"/>
          <w:lang w:val="ru-RU"/>
        </w:rPr>
        <w:t xml:space="preserve">.  </w:t>
      </w:r>
      <w:r w:rsidRPr="000D6ABB">
        <w:rPr>
          <w:rFonts w:eastAsia="Times New Roman"/>
          <w:lang w:val="ru-RU"/>
        </w:rPr>
        <w:t>Вновь введенная вводная часть и новый текст в пунктах 5.2, 5.3 и 5.4 соответственно придают многоуровневому подходу большую степень ясности</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сообщила, что вариант 2 является относительно разумным выбором, поскольку многоуровневый подход обеспечивает необходимую охрану</w:t>
      </w:r>
      <w:r w:rsidR="00A96AF3" w:rsidRPr="000D6ABB">
        <w:rPr>
          <w:rFonts w:eastAsia="Times New Roman"/>
          <w:lang w:val="ru-RU"/>
        </w:rPr>
        <w:t xml:space="preserve">.  </w:t>
      </w:r>
      <w:r w:rsidRPr="000D6ABB">
        <w:rPr>
          <w:rFonts w:eastAsia="Times New Roman"/>
          <w:lang w:val="ru-RU"/>
        </w:rPr>
        <w:t>Она отметила, что элементы из пункта 3.3 прежнего первоначального варианта 3, который был удален, можно было бы включить в вариант 2</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6</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Канады выразила желание изменить нумерацию </w:t>
      </w:r>
      <w:r w:rsidR="00AC2B69">
        <w:rPr>
          <w:rFonts w:eastAsia="Times New Roman"/>
          <w:lang w:val="ru-RU"/>
        </w:rPr>
        <w:t>с</w:t>
      </w:r>
      <w:r w:rsidRPr="000D6ABB">
        <w:rPr>
          <w:rFonts w:eastAsia="Times New Roman"/>
          <w:lang w:val="ru-RU"/>
        </w:rPr>
        <w:t xml:space="preserve">татьи 6 на </w:t>
      </w:r>
      <w:r w:rsidR="00AC2B69">
        <w:rPr>
          <w:rFonts w:eastAsia="Times New Roman"/>
          <w:lang w:val="ru-RU"/>
        </w:rPr>
        <w:t>с</w:t>
      </w:r>
      <w:r w:rsidRPr="000D6ABB">
        <w:rPr>
          <w:rFonts w:eastAsia="Times New Roman"/>
          <w:lang w:val="ru-RU"/>
        </w:rPr>
        <w:t>татью</w:t>
      </w:r>
      <w:r w:rsidR="00AC2B69">
        <w:rPr>
          <w:rFonts w:eastAsia="Times New Roman"/>
          <w:lang w:val="ru-RU"/>
        </w:rPr>
        <w:t> </w:t>
      </w:r>
      <w:r w:rsidRPr="000D6ABB">
        <w:rPr>
          <w:rFonts w:eastAsia="Times New Roman"/>
          <w:lang w:val="ru-RU"/>
        </w:rPr>
        <w:t xml:space="preserve">5 BIS, чтобы отразить тот факт, что она образует неотъемлемую часть </w:t>
      </w:r>
      <w:r w:rsidRPr="000D6ABB">
        <w:rPr>
          <w:rFonts w:eastAsia="Times New Roman"/>
          <w:lang w:val="ru-RU"/>
        </w:rPr>
        <w:lastRenderedPageBreak/>
        <w:t>обсуждения по вопросу об объеме охраны</w:t>
      </w:r>
      <w:r w:rsidR="00A96AF3" w:rsidRPr="000D6ABB">
        <w:rPr>
          <w:rFonts w:eastAsia="Times New Roman"/>
          <w:lang w:val="ru-RU"/>
        </w:rPr>
        <w:t xml:space="preserve">.  </w:t>
      </w:r>
      <w:r w:rsidRPr="000D6ABB">
        <w:rPr>
          <w:rFonts w:eastAsia="Times New Roman"/>
          <w:lang w:val="ru-RU"/>
        </w:rPr>
        <w:t>Базы данных являются важной мерой, которую следует рассматривать в качестве мер защиты</w:t>
      </w:r>
      <w:r w:rsidR="00A96AF3" w:rsidRPr="000D6ABB">
        <w:rPr>
          <w:rFonts w:eastAsia="Times New Roman"/>
          <w:lang w:val="ru-RU"/>
        </w:rPr>
        <w:t xml:space="preserve">.  </w:t>
      </w:r>
      <w:r w:rsidRPr="000D6ABB">
        <w:rPr>
          <w:rFonts w:eastAsia="Times New Roman"/>
          <w:lang w:val="ru-RU"/>
        </w:rPr>
        <w:t>Базы данных должны являться добровольными по природе</w:t>
      </w:r>
      <w:r w:rsidR="00A96AF3" w:rsidRPr="000D6ABB">
        <w:rPr>
          <w:rFonts w:eastAsia="Times New Roman"/>
          <w:lang w:val="ru-RU"/>
        </w:rPr>
        <w:t xml:space="preserve">.  </w:t>
      </w:r>
      <w:r w:rsidRPr="000D6ABB">
        <w:rPr>
          <w:rFonts w:eastAsia="Times New Roman"/>
          <w:lang w:val="ru-RU"/>
        </w:rPr>
        <w:t>Их следует создавать по согласованию с КНМО, чтобы предотвратить переход знаний в общественное достояние</w:t>
      </w:r>
      <w:r w:rsidR="00A96AF3" w:rsidRPr="000D6ABB">
        <w:rPr>
          <w:rFonts w:eastAsia="Times New Roman"/>
          <w:lang w:val="ru-RU"/>
        </w:rPr>
        <w:t xml:space="preserve">.  </w:t>
      </w:r>
      <w:r w:rsidRPr="000D6ABB">
        <w:rPr>
          <w:rFonts w:eastAsia="Times New Roman"/>
          <w:lang w:val="ru-RU"/>
        </w:rPr>
        <w:t>Она выражает готовность к совместной работе с другими участниками над тем, чтобы обеспечить отражение всех точек зрения в предложении по базам данных</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Швейцарии поставила под сомнение воздействие и уместность добавления в заголовок слова «защитная»</w:t>
      </w:r>
      <w:r w:rsidR="00A96AF3" w:rsidRPr="000D6ABB">
        <w:rPr>
          <w:rFonts w:eastAsia="Times New Roman"/>
          <w:lang w:val="ru-RU"/>
        </w:rPr>
        <w:t xml:space="preserve">.  </w:t>
      </w:r>
      <w:r w:rsidRPr="000D6ABB">
        <w:rPr>
          <w:rFonts w:eastAsia="Times New Roman"/>
          <w:lang w:val="ru-RU"/>
        </w:rPr>
        <w:t>Не все меры, перечисленные в данной статье, обязательно являются защитными мерами, например, пункт (d)</w:t>
      </w:r>
      <w:r w:rsidR="00A96AF3" w:rsidRPr="000D6ABB">
        <w:rPr>
          <w:rFonts w:eastAsia="Times New Roman"/>
          <w:lang w:val="ru-RU"/>
        </w:rPr>
        <w:t xml:space="preserve">.  </w:t>
      </w:r>
      <w:r w:rsidRPr="000D6ABB">
        <w:rPr>
          <w:rFonts w:eastAsia="Times New Roman"/>
          <w:lang w:val="ru-RU"/>
        </w:rPr>
        <w:t>Она обратилась с просьбой поместить слово «защитная» в скобки</w:t>
      </w:r>
      <w:r w:rsidR="00A96AF3" w:rsidRPr="000D6ABB">
        <w:rPr>
          <w:rFonts w:eastAsia="Times New Roman"/>
          <w:lang w:val="ru-RU"/>
        </w:rPr>
        <w:t xml:space="preserve">.  </w:t>
      </w:r>
      <w:r w:rsidRPr="000D6ABB">
        <w:rPr>
          <w:rFonts w:eastAsia="Times New Roman"/>
          <w:lang w:val="ru-RU"/>
        </w:rPr>
        <w:t>Она приняла к сведению выступление делегации Канада и хотела бы продолжить рассмотрение и оценку вопроса о том, может ли данный подход быть поддержан</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сообщила, что для нее неясно, идет ли речь в данной статье о защитных или дополнительных мерах</w:t>
      </w:r>
      <w:r w:rsidR="00A96AF3" w:rsidRPr="000D6ABB">
        <w:rPr>
          <w:rFonts w:eastAsia="Times New Roman"/>
          <w:lang w:val="ru-RU"/>
        </w:rPr>
        <w:t xml:space="preserve">.  </w:t>
      </w:r>
      <w:r w:rsidRPr="000D6ABB">
        <w:rPr>
          <w:rFonts w:eastAsia="Times New Roman"/>
          <w:lang w:val="ru-RU"/>
        </w:rPr>
        <w:t xml:space="preserve">Она не поддерживает выступление делегации Канады о том, что нумерацию статьи следует изменить на </w:t>
      </w:r>
      <w:r w:rsidR="00AC2B69">
        <w:rPr>
          <w:rFonts w:eastAsia="Times New Roman"/>
          <w:lang w:val="ru-RU"/>
        </w:rPr>
        <w:t>с</w:t>
      </w:r>
      <w:r w:rsidRPr="000D6ABB">
        <w:rPr>
          <w:rFonts w:eastAsia="Times New Roman"/>
          <w:lang w:val="ru-RU"/>
        </w:rPr>
        <w:t>татью 5 BIS</w:t>
      </w:r>
      <w:r w:rsidR="00A96AF3" w:rsidRPr="000D6ABB">
        <w:rPr>
          <w:rFonts w:eastAsia="Times New Roman"/>
          <w:lang w:val="ru-RU"/>
        </w:rPr>
        <w:t xml:space="preserve">.  </w:t>
      </w:r>
      <w:r w:rsidRPr="000D6ABB">
        <w:rPr>
          <w:rFonts w:eastAsia="Times New Roman"/>
          <w:lang w:val="ru-RU"/>
        </w:rPr>
        <w:t>Она не отрицает полезность баз данных, однако работа над ними должна носить дополнительный, добровольный характер</w:t>
      </w:r>
      <w:r w:rsidR="00A96AF3" w:rsidRPr="000D6ABB">
        <w:rPr>
          <w:rFonts w:eastAsia="Times New Roman"/>
          <w:lang w:val="ru-RU"/>
        </w:rPr>
        <w:t xml:space="preserve">.  </w:t>
      </w:r>
      <w:r w:rsidRPr="000D6ABB">
        <w:rPr>
          <w:rFonts w:eastAsia="Times New Roman"/>
          <w:lang w:val="ru-RU"/>
        </w:rPr>
        <w:t xml:space="preserve">Разнообразие баз данных, применимых к ТЗ, затрудняет выполнение положений, предложенных в </w:t>
      </w:r>
      <w:r w:rsidR="00AC2B69">
        <w:rPr>
          <w:rFonts w:eastAsia="Times New Roman"/>
          <w:lang w:val="ru-RU"/>
        </w:rPr>
        <w:t>с</w:t>
      </w:r>
      <w:r w:rsidRPr="000D6ABB">
        <w:rPr>
          <w:rFonts w:eastAsia="Times New Roman"/>
          <w:lang w:val="ru-RU"/>
        </w:rPr>
        <w:t>татье 6</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выразила интерес к обсуждениям по вопросу о базах данных и в целом поддержала такие меры, как использование баз данных</w:t>
      </w:r>
      <w:r w:rsidR="00A96AF3" w:rsidRPr="000D6ABB">
        <w:rPr>
          <w:rFonts w:eastAsia="Times New Roman"/>
          <w:lang w:val="ru-RU"/>
        </w:rPr>
        <w:t xml:space="preserve">.  </w:t>
      </w:r>
      <w:r w:rsidRPr="000D6ABB">
        <w:rPr>
          <w:rFonts w:eastAsia="Times New Roman"/>
          <w:lang w:val="ru-RU"/>
        </w:rPr>
        <w:t>Она надеется на продолжение указанных обсуждений</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присоединилась к заявлению, сделанному делегацией Швейцарии в отношении формулировки заголовка</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племен тулалип, выступая от имени Форума коренных народов, присоединился к замечаниям, высказанным делегацией Швейцарии и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Он указал, что слова «публично доступные» неприемлемы для Форума коренных народов</w:t>
      </w:r>
      <w:r w:rsidR="00A96AF3" w:rsidRPr="000D6ABB">
        <w:rPr>
          <w:rFonts w:eastAsia="Times New Roman"/>
          <w:lang w:val="ru-RU"/>
        </w:rPr>
        <w:t xml:space="preserve">.  </w:t>
      </w:r>
      <w:r w:rsidRPr="000D6ABB">
        <w:rPr>
          <w:rFonts w:eastAsia="Times New Roman"/>
          <w:lang w:val="ru-RU"/>
        </w:rPr>
        <w:t>Не следует составлять международные базы данных публично доступных ТЗ по причине значительных проблем, которые придется решать до того, как их можно будет сделать доступными</w:t>
      </w:r>
      <w:r w:rsidR="00A96AF3" w:rsidRPr="000D6ABB">
        <w:rPr>
          <w:rFonts w:eastAsia="Times New Roman"/>
          <w:lang w:val="ru-RU"/>
        </w:rPr>
        <w:t xml:space="preserve">.  </w:t>
      </w:r>
      <w:r w:rsidRPr="000D6ABB">
        <w:rPr>
          <w:rFonts w:eastAsia="Times New Roman"/>
          <w:lang w:val="ru-RU"/>
        </w:rPr>
        <w:t>Он не оспаривает ценность и цель баз данных</w:t>
      </w:r>
      <w:r w:rsidR="00A96AF3" w:rsidRPr="000D6ABB">
        <w:rPr>
          <w:rFonts w:eastAsia="Times New Roman"/>
          <w:lang w:val="ru-RU"/>
        </w:rPr>
        <w:t xml:space="preserve">.  </w:t>
      </w:r>
      <w:r w:rsidRPr="000D6ABB">
        <w:rPr>
          <w:rFonts w:eastAsia="Times New Roman"/>
          <w:lang w:val="ru-RU"/>
        </w:rPr>
        <w:t>В действительности существует множество целей, для которых могут использоваться базы данных</w:t>
      </w:r>
      <w:r w:rsidR="00A96AF3" w:rsidRPr="000D6ABB">
        <w:rPr>
          <w:rFonts w:eastAsia="Times New Roman"/>
          <w:lang w:val="ru-RU"/>
        </w:rPr>
        <w:t xml:space="preserve">.  </w:t>
      </w:r>
      <w:r w:rsidRPr="000D6ABB">
        <w:rPr>
          <w:rFonts w:eastAsia="Times New Roman"/>
          <w:lang w:val="ru-RU"/>
        </w:rPr>
        <w:t>В центре внимания обсуждений в МКГР находятся базы данных, связанные с патентами, однако существуют и другие виды баз данных для различных целей, и с ними, возможно, связаны другие правила</w:t>
      </w:r>
      <w:r w:rsidR="00A96AF3" w:rsidRPr="000D6ABB">
        <w:rPr>
          <w:rFonts w:eastAsia="Times New Roman"/>
          <w:lang w:val="ru-RU"/>
        </w:rPr>
        <w:t xml:space="preserve">.  </w:t>
      </w:r>
      <w:r w:rsidRPr="000D6ABB">
        <w:rPr>
          <w:rFonts w:eastAsia="Times New Roman"/>
          <w:lang w:val="ru-RU"/>
        </w:rPr>
        <w:t>Он надеется на обсуждение по вопросу о базах данных</w:t>
      </w:r>
      <w:r w:rsidR="00A96AF3" w:rsidRPr="000D6ABB">
        <w:rPr>
          <w:rFonts w:eastAsia="Times New Roman"/>
          <w:lang w:val="ru-RU"/>
        </w:rPr>
        <w:t xml:space="preserve">.  </w:t>
      </w:r>
      <w:r w:rsidRPr="000D6ABB">
        <w:rPr>
          <w:rFonts w:eastAsia="Times New Roman"/>
          <w:lang w:val="ru-RU"/>
        </w:rPr>
        <w:t>Если инициаторы формулировки «публично доступные» смогут ее удалить, он готов в значительной степени способствовать сближению позиций в отношении тех или иных формулировок, связанных с базами данных</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Бразилии поддержала просьбу, высказанную делегацией Швейцарии, о помещении в скобки слова «защитная», и поддержала выступление делегации Нигерии от имени Африканской группы</w:t>
      </w:r>
      <w:r w:rsidR="00A96AF3" w:rsidRPr="000D6ABB">
        <w:rPr>
          <w:lang w:val="ru-RU"/>
        </w:rPr>
        <w:t xml:space="preserve">.  </w:t>
      </w:r>
      <w:r w:rsidRPr="000D6ABB">
        <w:rPr>
          <w:lang w:val="ru-RU"/>
        </w:rPr>
        <w:t>Базы данных могут оказаться полезными, однако их сфера действия может ограничиваться известными на данный момент ТЗ</w:t>
      </w:r>
      <w:r w:rsidR="00A96AF3" w:rsidRPr="000D6ABB">
        <w:rPr>
          <w:lang w:val="ru-RU"/>
        </w:rPr>
        <w:t xml:space="preserve">.  </w:t>
      </w:r>
      <w:r w:rsidRPr="000D6ABB">
        <w:rPr>
          <w:lang w:val="ru-RU"/>
        </w:rPr>
        <w:t>Таким образом, их следует рассматривать не как замену охраны ТЗ, а как дополнение к общему механизму охраны ТЗ</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7</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lastRenderedPageBreak/>
        <w:t>Делегация Индонезии, выступая от имени СЕМ, приветствовала включение варианта 1</w:t>
      </w:r>
      <w:r w:rsidR="00A96AF3" w:rsidRPr="000D6ABB">
        <w:rPr>
          <w:rFonts w:eastAsia="Times New Roman"/>
          <w:lang w:val="ru-RU"/>
        </w:rPr>
        <w:t xml:space="preserve">.  </w:t>
      </w:r>
      <w:r w:rsidRPr="000D6ABB">
        <w:rPr>
          <w:rFonts w:eastAsia="Times New Roman"/>
          <w:lang w:val="ru-RU"/>
        </w:rPr>
        <w:t>Он носит достаточно простой характер для того, чтобы можно было охватить все в рамках санкций, средств правовой защиты и осуществления прав</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Канады приняла к сведению новые предложения в отношении исключений и ограничений, а также санкций, средств правовой защиты и осуществления прав</w:t>
      </w:r>
      <w:r w:rsidR="00A96AF3" w:rsidRPr="000D6ABB">
        <w:rPr>
          <w:rFonts w:eastAsia="Times New Roman"/>
          <w:lang w:val="ru-RU"/>
        </w:rPr>
        <w:t xml:space="preserve">.  </w:t>
      </w:r>
      <w:r w:rsidRPr="000D6ABB">
        <w:rPr>
          <w:rFonts w:eastAsia="Times New Roman"/>
          <w:lang w:val="ru-RU"/>
        </w:rPr>
        <w:t>Указанные предложения носят чрезмерно краткий характер, не обеспечивают баланс между гибкостью и правовой определенностью и не подтверждают факт наличия общего понимания указанных проблем в МКГР</w:t>
      </w:r>
      <w:r w:rsidR="00A96AF3" w:rsidRPr="000D6ABB">
        <w:rPr>
          <w:rFonts w:eastAsia="Times New Roman"/>
          <w:lang w:val="ru-RU"/>
        </w:rPr>
        <w:t xml:space="preserve">.  </w:t>
      </w:r>
      <w:r w:rsidRPr="000D6ABB">
        <w:rPr>
          <w:rFonts w:eastAsia="Times New Roman"/>
          <w:lang w:val="ru-RU"/>
        </w:rPr>
        <w:t>Она оставляет за собой право прокомментировать указанные предложения и другие новые предложения</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в качестве инициаторов варианта 1, приветствовала поддержку со стороны делегации Индонезии, выступавшей от имени СЕМ</w:t>
      </w:r>
      <w:r w:rsidR="00A96AF3" w:rsidRPr="000D6ABB">
        <w:rPr>
          <w:rFonts w:eastAsia="Times New Roman"/>
          <w:lang w:val="ru-RU"/>
        </w:rPr>
        <w:t xml:space="preserve">.  </w:t>
      </w:r>
      <w:r w:rsidRPr="000D6ABB">
        <w:rPr>
          <w:rFonts w:eastAsia="Times New Roman"/>
          <w:lang w:val="ru-RU"/>
        </w:rPr>
        <w:t>Данная формулировка весьма проста, и неясно, в чем заключается сложность, выраженная делегацией Канады</w:t>
      </w:r>
      <w:r w:rsidR="00A96AF3" w:rsidRPr="000D6ABB">
        <w:rPr>
          <w:rFonts w:eastAsia="Times New Roman"/>
          <w:lang w:val="ru-RU"/>
        </w:rPr>
        <w:t xml:space="preserve">.  </w:t>
      </w:r>
      <w:r w:rsidRPr="000D6ABB">
        <w:rPr>
          <w:rFonts w:eastAsia="Times New Roman"/>
          <w:lang w:val="ru-RU"/>
        </w:rPr>
        <w:t>Она была бы признательна за более конкретные замечания в отношении проблем, воспринимаемых в варианте 1</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оставляет за собой право прокомментировать новые предложения, включенные в текст</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поддержала заявление, сделанное делегацией Индонезии от имени СЕМ и делегацией Нигерии от имени Африканской группы, по вопросу о варианте 1</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9</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поддержала вариант 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поддержала вариант 2</w:t>
      </w:r>
      <w:r w:rsidR="00A96AF3" w:rsidRPr="000D6ABB">
        <w:rPr>
          <w:rFonts w:eastAsia="Times New Roman"/>
          <w:lang w:val="ru-RU"/>
        </w:rPr>
        <w:t xml:space="preserve">.  </w:t>
      </w:r>
      <w:r w:rsidRPr="000D6ABB">
        <w:rPr>
          <w:rFonts w:eastAsia="Times New Roman"/>
          <w:lang w:val="ru-RU"/>
        </w:rPr>
        <w:t xml:space="preserve">В отношении нового предложения по варианту 3 делегация Южной Африки уже обращала внимание на тот факт, что ряд вопросов, включенных в состав варианта 3, озвучен также в </w:t>
      </w:r>
      <w:r w:rsidR="00AC2B69">
        <w:rPr>
          <w:rFonts w:eastAsia="Times New Roman"/>
          <w:lang w:val="ru-RU"/>
        </w:rPr>
        <w:t>с</w:t>
      </w:r>
      <w:r w:rsidRPr="000D6ABB">
        <w:rPr>
          <w:rFonts w:eastAsia="Times New Roman"/>
          <w:lang w:val="ru-RU"/>
        </w:rPr>
        <w:t>татье 6</w:t>
      </w:r>
      <w:r w:rsidR="00A96AF3" w:rsidRPr="000D6ABB">
        <w:rPr>
          <w:rFonts w:eastAsia="Times New Roman"/>
          <w:lang w:val="ru-RU"/>
        </w:rPr>
        <w:t xml:space="preserve">.  </w:t>
      </w:r>
      <w:r w:rsidRPr="000D6ABB">
        <w:rPr>
          <w:rFonts w:eastAsia="Times New Roman"/>
          <w:lang w:val="ru-RU"/>
        </w:rPr>
        <w:t xml:space="preserve">Она надеется на проведение полноценного обсуждения по вопросу о том, почему </w:t>
      </w:r>
      <w:r w:rsidR="00FB06E9" w:rsidRPr="000D6ABB">
        <w:rPr>
          <w:rFonts w:eastAsia="Times New Roman"/>
          <w:lang w:val="ru-RU"/>
        </w:rPr>
        <w:t>необходимо</w:t>
      </w:r>
      <w:r w:rsidRPr="000D6ABB">
        <w:rPr>
          <w:rFonts w:eastAsia="Times New Roman"/>
          <w:lang w:val="ru-RU"/>
        </w:rPr>
        <w:t xml:space="preserve"> помещать указанные вопросы в столь большое количество статей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выразила желание включить в вариант 2 формулировку «свободного, предварительного и осознанного согласия»</w:t>
      </w:r>
      <w:r w:rsidR="00A96AF3" w:rsidRPr="000D6ABB">
        <w:rPr>
          <w:rFonts w:eastAsia="Times New Roman"/>
          <w:lang w:val="ru-RU"/>
        </w:rPr>
        <w:t xml:space="preserve">.  </w:t>
      </w:r>
      <w:r w:rsidRPr="000D6ABB">
        <w:rPr>
          <w:rFonts w:eastAsia="Times New Roman"/>
          <w:lang w:val="ru-RU"/>
        </w:rPr>
        <w:t>По вопросу о словах «орган» или «органы» она поинтересовалась, каким образом большее количество органов могли бы работать совместно и каким образом будет гарантирована правовая определенность</w:t>
      </w:r>
      <w:r w:rsidR="00A96AF3" w:rsidRPr="000D6ABB">
        <w:rPr>
          <w:rFonts w:eastAsia="Times New Roman"/>
          <w:lang w:val="ru-RU"/>
        </w:rPr>
        <w:t xml:space="preserve">.  </w:t>
      </w:r>
      <w:r w:rsidRPr="000D6ABB">
        <w:rPr>
          <w:rFonts w:eastAsia="Times New Roman"/>
          <w:lang w:val="ru-RU"/>
        </w:rPr>
        <w:t>Компетентный орган в соответствии с ситуацией должен выступать лишь в качестве хранителя в рамках концепции бенефициаров и не должен иметь каких-либо прав сам по себе</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сообщила, что, насколько она понимает, речь идет о национальных органах или ведомствах, которые также могут быть связаны с зарубежными бенефициарами</w:t>
      </w:r>
      <w:r w:rsidR="00A96AF3" w:rsidRPr="000D6ABB">
        <w:rPr>
          <w:rFonts w:eastAsia="Times New Roman"/>
          <w:lang w:val="ru-RU"/>
        </w:rPr>
        <w:t xml:space="preserve">.  </w:t>
      </w:r>
      <w:r w:rsidRPr="000D6ABB">
        <w:rPr>
          <w:rFonts w:eastAsia="Times New Roman"/>
          <w:lang w:val="ru-RU"/>
        </w:rPr>
        <w:t>Она обратилась с просьбой привести дополнительные обоснования для удаления пункта 5.2, поскольку указанный пункт может способствовать сотрудничеству между государствами-членами в целях обеспечения осуществления прав бенефициаров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Г-жа Багли, выступая от имени координаторов, ответила, что координаторы забыли упомянуть об удалении пункта 5.2, в котором речь идет о том, что сведения о любом органе, учрежденном в соответствии с пунктом 1, сообщаются в Международное бюро ВОИС</w:t>
      </w:r>
      <w:r w:rsidR="00A96AF3" w:rsidRPr="000D6ABB">
        <w:rPr>
          <w:lang w:val="ru-RU"/>
        </w:rPr>
        <w:t xml:space="preserve">.  </w:t>
      </w:r>
      <w:r w:rsidRPr="000D6ABB">
        <w:rPr>
          <w:lang w:val="ru-RU"/>
        </w:rPr>
        <w:t>Решение о его удалении было принято координаторами</w:t>
      </w:r>
      <w:r w:rsidR="00A96AF3" w:rsidRPr="000D6ABB">
        <w:rPr>
          <w:lang w:val="ru-RU"/>
        </w:rPr>
        <w:t xml:space="preserve">.  </w:t>
      </w:r>
      <w:r w:rsidRPr="000D6ABB">
        <w:rPr>
          <w:lang w:val="ru-RU"/>
        </w:rPr>
        <w:t xml:space="preserve">Если для какого-либо из </w:t>
      </w:r>
      <w:r w:rsidRPr="000D6ABB">
        <w:rPr>
          <w:lang w:val="ru-RU"/>
        </w:rPr>
        <w:lastRenderedPageBreak/>
        <w:t>государств-членов предпочтительно, чтобы он остался в тексте, то они, несомненно, смогут внести его обратно</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INBRAPI сообщила, что смысл варианта 1 нарушен, поскольку в документе WIPO/GRTKF/IC/32/4 он обозначен как «по согласованию с владельцами ТЗ»</w:t>
      </w:r>
      <w:r w:rsidR="00A96AF3" w:rsidRPr="000D6ABB">
        <w:rPr>
          <w:rFonts w:eastAsia="Times New Roman"/>
          <w:lang w:val="ru-RU"/>
        </w:rPr>
        <w:t xml:space="preserve">.  </w:t>
      </w:r>
      <w:r w:rsidRPr="000D6ABB">
        <w:rPr>
          <w:rFonts w:eastAsia="Times New Roman"/>
          <w:lang w:val="ru-RU"/>
        </w:rPr>
        <w:t>Затем это было заменено «бенефициарами», и в этом заключается проблема, при которой возникает путаница между государствами и коренными народами, поскольку государства будут учреждать компетентные органы совместно с самими собой</w:t>
      </w:r>
      <w:r w:rsidR="00A96AF3" w:rsidRPr="000D6ABB">
        <w:rPr>
          <w:rFonts w:eastAsia="Times New Roman"/>
          <w:lang w:val="ru-RU"/>
        </w:rPr>
        <w:t xml:space="preserve">.  </w:t>
      </w:r>
      <w:r w:rsidR="00DA1DF0">
        <w:rPr>
          <w:rFonts w:eastAsia="Times New Roman"/>
          <w:lang w:val="ru-RU"/>
        </w:rPr>
        <w:t>Вариант </w:t>
      </w:r>
      <w:r w:rsidRPr="000D6ABB">
        <w:rPr>
          <w:rFonts w:eastAsia="Times New Roman"/>
          <w:lang w:val="ru-RU"/>
        </w:rPr>
        <w:t>1 не имеет какого-либо смысла</w:t>
      </w:r>
      <w:r w:rsidR="00A96AF3" w:rsidRPr="000D6ABB">
        <w:rPr>
          <w:rFonts w:eastAsia="Times New Roman"/>
          <w:lang w:val="ru-RU"/>
        </w:rPr>
        <w:t xml:space="preserve">.  </w:t>
      </w:r>
      <w:r w:rsidRPr="000D6ABB">
        <w:rPr>
          <w:rFonts w:eastAsia="Times New Roman"/>
          <w:lang w:val="ru-RU"/>
        </w:rPr>
        <w:t>Таким обра</w:t>
      </w:r>
      <w:r w:rsidR="00DA1DF0">
        <w:rPr>
          <w:rFonts w:eastAsia="Times New Roman"/>
          <w:lang w:val="ru-RU"/>
        </w:rPr>
        <w:t>зом, наилучшим является вариант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Она подчеркнула, что КНМО необходимо участвовать в указанных процессах</w:t>
      </w:r>
      <w:r w:rsidR="00A96AF3" w:rsidRPr="000D6ABB">
        <w:rPr>
          <w:rFonts w:eastAsia="Times New Roman"/>
          <w:lang w:val="ru-RU"/>
        </w:rPr>
        <w:t xml:space="preserve">.  </w:t>
      </w:r>
      <w:r w:rsidRPr="000D6ABB">
        <w:rPr>
          <w:rFonts w:eastAsia="Times New Roman"/>
          <w:lang w:val="ru-RU"/>
        </w:rPr>
        <w:t>Включение «свободного, предварительного и осознанного согласия КНМО» имеет большое значение при создании национального органа, при условии, что это возможно</w:t>
      </w:r>
      <w:r w:rsidR="00A96AF3" w:rsidRPr="000D6ABB">
        <w:rPr>
          <w:rFonts w:eastAsia="Times New Roman"/>
          <w:lang w:val="ru-RU"/>
        </w:rPr>
        <w:t xml:space="preserve">.  </w:t>
      </w:r>
      <w:r w:rsidRPr="000D6ABB">
        <w:rPr>
          <w:rFonts w:eastAsia="Times New Roman"/>
          <w:lang w:val="ru-RU"/>
        </w:rPr>
        <w:t>Такова реальность в Бразилии</w:t>
      </w:r>
      <w:r w:rsidR="00A96AF3" w:rsidRPr="000D6ABB">
        <w:rPr>
          <w:rFonts w:eastAsia="Times New Roman"/>
          <w:lang w:val="ru-RU"/>
        </w:rPr>
        <w:t xml:space="preserve">.  </w:t>
      </w:r>
      <w:r w:rsidRPr="000D6ABB">
        <w:rPr>
          <w:rFonts w:eastAsia="Times New Roman"/>
          <w:lang w:val="ru-RU"/>
        </w:rPr>
        <w:t>Они входят в состав национального органа</w:t>
      </w:r>
      <w:r w:rsidR="00A96AF3" w:rsidRPr="000D6ABB">
        <w:rPr>
          <w:rFonts w:eastAsia="Times New Roman"/>
          <w:lang w:val="ru-RU"/>
        </w:rPr>
        <w:t xml:space="preserve">.  </w:t>
      </w:r>
      <w:r w:rsidRPr="000D6ABB">
        <w:rPr>
          <w:rFonts w:eastAsia="Times New Roman"/>
          <w:lang w:val="ru-RU"/>
        </w:rPr>
        <w:t>Она обратилась к сторонам с просьбой рассмотреть указанное предложение в связи с предложением делегации ЕС от имени ЕС и его государств-членов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Швейцарии разделяет обеспокоенности, высказанные представителем INBRAPI в отношении бенефициаров</w:t>
      </w:r>
      <w:r w:rsidR="00A96AF3" w:rsidRPr="000D6ABB">
        <w:rPr>
          <w:rFonts w:eastAsia="Times New Roman"/>
          <w:lang w:val="ru-RU"/>
        </w:rPr>
        <w:t xml:space="preserve">.  </w:t>
      </w:r>
      <w:r w:rsidRPr="000D6ABB">
        <w:rPr>
          <w:rFonts w:eastAsia="Times New Roman"/>
          <w:lang w:val="ru-RU"/>
        </w:rPr>
        <w:t>Если в число бенефициаров входят государства, ей непонятно, каким образом это будет действовать</w:t>
      </w:r>
      <w:r w:rsidR="00A96AF3" w:rsidRPr="000D6ABB">
        <w:rPr>
          <w:rFonts w:eastAsia="Times New Roman"/>
          <w:lang w:val="ru-RU"/>
        </w:rPr>
        <w:t xml:space="preserve">.  </w:t>
      </w:r>
      <w:r w:rsidRPr="000D6ABB">
        <w:rPr>
          <w:rFonts w:eastAsia="Times New Roman"/>
          <w:lang w:val="ru-RU"/>
        </w:rPr>
        <w:t>В тексте следует сохранить указание на владельцев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10</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приветствовала вариант 1, который представляет собой предложенную ею формулировку</w:t>
      </w:r>
      <w:r w:rsidR="00A96AF3" w:rsidRPr="000D6ABB">
        <w:rPr>
          <w:rFonts w:eastAsia="Times New Roman"/>
          <w:lang w:val="ru-RU"/>
        </w:rPr>
        <w:t xml:space="preserve">.  </w:t>
      </w:r>
      <w:r w:rsidRPr="000D6ABB">
        <w:rPr>
          <w:rFonts w:eastAsia="Times New Roman"/>
          <w:lang w:val="ru-RU"/>
        </w:rPr>
        <w:t>Она хотела бы включить в него строку, которая была пропущена, когда формулировка зачитывалась в ходе неофициальных консультаций</w:t>
      </w:r>
      <w:r w:rsidR="00A96AF3" w:rsidRPr="000D6ABB">
        <w:rPr>
          <w:rFonts w:eastAsia="Times New Roman"/>
          <w:lang w:val="ru-RU"/>
        </w:rPr>
        <w:t xml:space="preserve">.  </w:t>
      </w:r>
      <w:r w:rsidRPr="000D6ABB">
        <w:rPr>
          <w:rFonts w:eastAsia="Times New Roman"/>
          <w:lang w:val="ru-RU"/>
        </w:rPr>
        <w:t>Она гласила:  «В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которую следует вставить до слов «не вступают в противоречие с интересами бенефициаров и не наносят необоснованного ущерба выполнению настоящего документа»</w:t>
      </w:r>
      <w:r w:rsidR="00A96AF3" w:rsidRPr="000D6ABB">
        <w:rPr>
          <w:rFonts w:eastAsia="Times New Roman"/>
          <w:lang w:val="ru-RU"/>
        </w:rPr>
        <w:t xml:space="preserve">.  </w:t>
      </w:r>
      <w:r w:rsidRPr="000D6ABB">
        <w:rPr>
          <w:rFonts w:eastAsia="Times New Roman"/>
          <w:lang w:val="ru-RU"/>
        </w:rPr>
        <w:t>Данное простое положение учитывает общие и частные исключения, содержащиеся в варианте 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Индонезии, выступая от имени СЕМ, поддержала вариант 1 в том виде, в котором он представлен в тексте</w:t>
      </w:r>
      <w:r w:rsidR="00A96AF3" w:rsidRPr="000D6ABB">
        <w:rPr>
          <w:lang w:val="ru-RU"/>
        </w:rPr>
        <w:t xml:space="preserve">.  </w:t>
      </w:r>
      <w:r w:rsidRPr="000D6ABB">
        <w:rPr>
          <w:lang w:val="ru-RU"/>
        </w:rPr>
        <w:t>Она занимает достаточно гибкую позицию в отношении поддержки добавления, которое только что было предложено делегацией Нигерии от имени Африканской группы</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племен тулалип присоединился к двум последним выступлениям</w:t>
      </w:r>
      <w:r w:rsidR="00A96AF3" w:rsidRPr="000D6ABB">
        <w:rPr>
          <w:rFonts w:eastAsia="Times New Roman"/>
          <w:lang w:val="ru-RU"/>
        </w:rPr>
        <w:t xml:space="preserve">.  </w:t>
      </w:r>
      <w:r w:rsidRPr="000D6ABB">
        <w:rPr>
          <w:rFonts w:eastAsia="Times New Roman"/>
          <w:lang w:val="ru-RU"/>
        </w:rPr>
        <w:t>Вариант 2 содержит слишком много лазеек</w:t>
      </w:r>
      <w:r w:rsidR="00A96AF3" w:rsidRPr="000D6ABB">
        <w:rPr>
          <w:rFonts w:eastAsia="Times New Roman"/>
          <w:lang w:val="ru-RU"/>
        </w:rPr>
        <w:t xml:space="preserve">.  </w:t>
      </w:r>
      <w:r w:rsidRPr="000D6ABB">
        <w:rPr>
          <w:rFonts w:eastAsia="Times New Roman"/>
          <w:lang w:val="ru-RU"/>
        </w:rPr>
        <w:t>Рассматривая его, он интересуется, что именно будет пользоваться охраной в рамках документа</w:t>
      </w:r>
      <w:r w:rsidR="00A96AF3" w:rsidRPr="000D6ABB">
        <w:rPr>
          <w:rFonts w:eastAsia="Times New Roman"/>
          <w:lang w:val="ru-RU"/>
        </w:rPr>
        <w:t xml:space="preserve">.  </w:t>
      </w:r>
      <w:r w:rsidRPr="000D6ABB">
        <w:rPr>
          <w:rFonts w:eastAsia="Times New Roman"/>
          <w:lang w:val="ru-RU"/>
        </w:rPr>
        <w:t>Он содержит все виды безусловного использования ТЗ</w:t>
      </w:r>
      <w:r w:rsidR="00A96AF3" w:rsidRPr="000D6ABB">
        <w:rPr>
          <w:rFonts w:eastAsia="Times New Roman"/>
          <w:lang w:val="ru-RU"/>
        </w:rPr>
        <w:t xml:space="preserve">.  </w:t>
      </w:r>
      <w:r w:rsidRPr="000D6ABB">
        <w:rPr>
          <w:rFonts w:eastAsia="Times New Roman"/>
          <w:lang w:val="ru-RU"/>
        </w:rPr>
        <w:t>Существует предположение о том, что если оно носит некоммерческий характер или служит на благо человечества или на благо окружающей среды, то возражений нет</w:t>
      </w:r>
      <w:r w:rsidR="00A96AF3" w:rsidRPr="000D6ABB">
        <w:rPr>
          <w:rFonts w:eastAsia="Times New Roman"/>
          <w:lang w:val="ru-RU"/>
        </w:rPr>
        <w:t xml:space="preserve">.  </w:t>
      </w:r>
      <w:r w:rsidRPr="000D6ABB">
        <w:rPr>
          <w:rFonts w:eastAsia="Times New Roman"/>
          <w:lang w:val="ru-RU"/>
        </w:rPr>
        <w:t>В варианте 1 содержатся все элементы</w:t>
      </w:r>
      <w:r w:rsidR="00A96AF3" w:rsidRPr="000D6ABB">
        <w:rPr>
          <w:rFonts w:eastAsia="Times New Roman"/>
          <w:lang w:val="ru-RU"/>
        </w:rPr>
        <w:t xml:space="preserve">.  </w:t>
      </w:r>
      <w:r w:rsidRPr="000D6ABB">
        <w:rPr>
          <w:rFonts w:eastAsia="Times New Roman"/>
          <w:lang w:val="ru-RU"/>
        </w:rPr>
        <w:t>Возможно, он хотел бы добавить несколько слов в разных местах, но с дополнением, предложенным делегацией Нигерии от имени Африканской группы, вариант будет работоспособным</w:t>
      </w:r>
      <w:r w:rsidR="00A96AF3" w:rsidRPr="000D6ABB">
        <w:rPr>
          <w:rFonts w:eastAsia="Times New Roman"/>
          <w:lang w:val="ru-RU"/>
        </w:rPr>
        <w:t xml:space="preserve">.  </w:t>
      </w:r>
      <w:r w:rsidRPr="000D6ABB">
        <w:rPr>
          <w:rFonts w:eastAsia="Times New Roman"/>
          <w:lang w:val="ru-RU"/>
        </w:rPr>
        <w:t>Своего рода исключение из охраны в духе ТРИПС для диагностических, терапевтических и хирургических методов находится в контексте ТРИПС в отношении светских знаний</w:t>
      </w:r>
      <w:r w:rsidR="00A96AF3" w:rsidRPr="000D6ABB">
        <w:rPr>
          <w:rFonts w:eastAsia="Times New Roman"/>
          <w:lang w:val="ru-RU"/>
        </w:rPr>
        <w:t xml:space="preserve">.  </w:t>
      </w:r>
      <w:r w:rsidRPr="000D6ABB">
        <w:rPr>
          <w:rFonts w:eastAsia="Times New Roman"/>
          <w:lang w:val="ru-RU"/>
        </w:rPr>
        <w:t>Тем не менее указанные приемы зачастую составляют основу священных и духовных ТЗ</w:t>
      </w:r>
      <w:r w:rsidR="00A96AF3" w:rsidRPr="000D6ABB">
        <w:rPr>
          <w:rFonts w:eastAsia="Times New Roman"/>
          <w:lang w:val="ru-RU"/>
        </w:rPr>
        <w:t xml:space="preserve">.  </w:t>
      </w:r>
      <w:r w:rsidRPr="000D6ABB">
        <w:rPr>
          <w:rFonts w:eastAsia="Times New Roman"/>
          <w:lang w:val="ru-RU"/>
        </w:rPr>
        <w:t>Указанные приемы зачастую применяют на практике шаманы и целители, и это тот вид знаний, которыми КНМО менее всего хотели бы делиться с окружающим миром</w:t>
      </w:r>
      <w:r w:rsidR="00A96AF3" w:rsidRPr="000D6ABB">
        <w:rPr>
          <w:rFonts w:eastAsia="Times New Roman"/>
          <w:lang w:val="ru-RU"/>
        </w:rPr>
        <w:t xml:space="preserve">.  </w:t>
      </w:r>
      <w:r w:rsidRPr="000D6ABB">
        <w:rPr>
          <w:rFonts w:eastAsia="Times New Roman"/>
          <w:lang w:val="ru-RU"/>
        </w:rPr>
        <w:t xml:space="preserve">Можно </w:t>
      </w:r>
      <w:r w:rsidRPr="000D6ABB">
        <w:rPr>
          <w:rFonts w:eastAsia="Times New Roman"/>
          <w:lang w:val="ru-RU"/>
        </w:rPr>
        <w:lastRenderedPageBreak/>
        <w:t>также обсуждать исключительно серьезные случаи, однако стандартные исключения в духе ТРИПС являются неприемлемыми</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Шри-Ланки поддержала вариант 1 в том виде, в котором он представлен в тексте</w:t>
      </w:r>
      <w:r w:rsidR="00A96AF3" w:rsidRPr="000D6ABB">
        <w:rPr>
          <w:rFonts w:eastAsia="Times New Roman"/>
          <w:lang w:val="ru-RU"/>
        </w:rPr>
        <w:t xml:space="preserve">.  </w:t>
      </w:r>
      <w:r w:rsidRPr="000D6ABB">
        <w:rPr>
          <w:rFonts w:eastAsia="Times New Roman"/>
          <w:lang w:val="ru-RU"/>
        </w:rPr>
        <w:t>Она обратилась с просьбой о том, чтобы добавленные слова, предложенные делегацией Нигерии от имени Африканской группы, были помещены в скобки</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Ганы присоединилась к новому предложению, внесенному делегацией Нигерии от имени Африканской группы</w:t>
      </w:r>
      <w:r w:rsidR="00A96AF3" w:rsidRPr="000D6ABB">
        <w:rPr>
          <w:lang w:val="ru-RU"/>
        </w:rPr>
        <w:t xml:space="preserve">.  </w:t>
      </w:r>
      <w:r w:rsidRPr="000D6ABB">
        <w:rPr>
          <w:lang w:val="ru-RU"/>
        </w:rPr>
        <w:t>Формулировка данного предложения отражает стандартную формулировку, которую в настоящее время можно найти в основных международных документах в области ИС</w:t>
      </w:r>
      <w:r w:rsidR="00A96AF3" w:rsidRPr="000D6ABB">
        <w:rPr>
          <w:lang w:val="ru-RU"/>
        </w:rPr>
        <w:t xml:space="preserve">.  </w:t>
      </w:r>
      <w:r w:rsidRPr="000D6ABB">
        <w:rPr>
          <w:lang w:val="ru-RU"/>
        </w:rPr>
        <w:t>Она носит простой и гибкий характер и в достаточной мере учитывает любые проблемы или обеспокоенности, которые могут возникнуть</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Бразилии выступает в пользу более простого и более гибкого подхода, предусмотренного в варианте 1</w:t>
      </w:r>
      <w:r w:rsidR="00A96AF3" w:rsidRPr="000D6ABB">
        <w:rPr>
          <w:rFonts w:eastAsia="Times New Roman"/>
          <w:lang w:val="ru-RU"/>
        </w:rPr>
        <w:t xml:space="preserve">.  </w:t>
      </w:r>
      <w:r w:rsidRPr="000D6ABB">
        <w:rPr>
          <w:rFonts w:eastAsia="Times New Roman"/>
          <w:lang w:val="ru-RU"/>
        </w:rPr>
        <w:t>Она хотела бы увидеть полный текст предложения, внесенного делегацией Нигерии от имени Африканской группы, для того, чтобы проанализировать его</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поддержала вариант 1 и занимает гибкую позицию в отношении нового предложения, внесенного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поддержала вариант 1 и обратилась с просьбой представить ей в подробностях предложение, внесенное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Таиланда присоединилась к формулировке, предложенной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Она носит достаточно точный и ясный характер для обеспечения исключений и ограничений</w:t>
      </w:r>
      <w:r w:rsidR="00A96AF3" w:rsidRPr="000D6ABB">
        <w:rPr>
          <w:rFonts w:eastAsia="Times New Roman"/>
          <w:lang w:val="ru-RU"/>
        </w:rPr>
        <w:t xml:space="preserve">.  </w:t>
      </w:r>
      <w:r w:rsidRPr="000D6ABB">
        <w:rPr>
          <w:rFonts w:eastAsia="Times New Roman"/>
          <w:lang w:val="ru-RU"/>
        </w:rPr>
        <w:t xml:space="preserve">У нее возникла проблема в отношении варианта 2, поскольку документу не пойдет на пользу, если они будут </w:t>
      </w:r>
      <w:r w:rsidR="00FB06E9" w:rsidRPr="000D6ABB">
        <w:rPr>
          <w:rFonts w:eastAsia="Times New Roman"/>
          <w:lang w:val="ru-RU"/>
        </w:rPr>
        <w:t>длиннее</w:t>
      </w:r>
      <w:r w:rsidRPr="000D6ABB">
        <w:rPr>
          <w:rFonts w:eastAsia="Times New Roman"/>
          <w:lang w:val="ru-RU"/>
        </w:rPr>
        <w:t>, чем само положение об объеме охраны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Нигерии, выступая от имени Африканской группы, сообщила, что ее предложение составлено на основе Статей 13 и 30 Соглашения ТРИПС и </w:t>
      </w:r>
      <w:r w:rsidR="00AC2B69">
        <w:rPr>
          <w:rFonts w:eastAsia="Times New Roman"/>
          <w:lang w:val="ru-RU"/>
        </w:rPr>
        <w:t>с</w:t>
      </w:r>
      <w:r w:rsidRPr="000D6ABB">
        <w:rPr>
          <w:rFonts w:eastAsia="Times New Roman"/>
          <w:lang w:val="ru-RU"/>
        </w:rPr>
        <w:t>татьи 9 Бернской Конвенции об охране литературных и художественных произведений («Бернская конвенция»)</w:t>
      </w:r>
      <w:r w:rsidR="00A96AF3" w:rsidRPr="000D6ABB">
        <w:rPr>
          <w:rFonts w:eastAsia="Times New Roman"/>
          <w:lang w:val="ru-RU"/>
        </w:rPr>
        <w:t xml:space="preserve">.  </w:t>
      </w:r>
      <w:r w:rsidRPr="000D6ABB">
        <w:rPr>
          <w:rFonts w:eastAsia="Times New Roman"/>
          <w:lang w:val="ru-RU"/>
        </w:rPr>
        <w:t>Это известные формулировки, которые могут устроить всех</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предоставил слово для комментариев по </w:t>
      </w:r>
      <w:r w:rsidR="00AC2B69">
        <w:rPr>
          <w:rFonts w:eastAsia="Times New Roman"/>
          <w:lang w:val="ru-RU"/>
        </w:rPr>
        <w:t>с</w:t>
      </w:r>
      <w:r w:rsidRPr="000D6ABB">
        <w:rPr>
          <w:rFonts w:eastAsia="Times New Roman"/>
          <w:lang w:val="ru-RU"/>
        </w:rPr>
        <w:t>татье 14</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племен тулалип поддержал изменения, внесенные координаторами</w:t>
      </w:r>
      <w:r w:rsidR="00A96AF3" w:rsidRPr="000D6ABB">
        <w:rPr>
          <w:rFonts w:eastAsia="Times New Roman"/>
          <w:lang w:val="ru-RU"/>
        </w:rPr>
        <w:t xml:space="preserve">.  </w:t>
      </w:r>
      <w:r w:rsidRPr="000D6ABB">
        <w:rPr>
          <w:rFonts w:eastAsia="Times New Roman"/>
          <w:lang w:val="ru-RU"/>
        </w:rPr>
        <w:t>Будет абсолютно уместно поместить его в пункт о неумалении прав и сделать его самостоятельным, поскольку он указывает на более широкий комплекс прав и конструктивных договоренностей с государствами, а также международных документов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Индонезии, выступая от имени СЕМ, заявила, что для того, чтобы найти подходящее место для пункта 14.2, необходимо провести дополнительное обсуждение</w:t>
      </w:r>
      <w:r w:rsidR="00A96AF3" w:rsidRPr="000D6ABB">
        <w:rPr>
          <w:lang w:val="ru-RU"/>
        </w:rPr>
        <w:t xml:space="preserve">.  </w:t>
      </w:r>
      <w:r w:rsidRPr="000D6ABB">
        <w:rPr>
          <w:lang w:val="ru-RU"/>
        </w:rPr>
        <w:t>Она ожидает проведения конструктивного обсуждения в отношении данной проблемы</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Ирана (Исламская Республика) разделяет позицию, высказанную делегацией Нигерии от имени СЕМ, о том, что </w:t>
      </w:r>
      <w:r w:rsidR="00AC2B69">
        <w:rPr>
          <w:rFonts w:eastAsia="Times New Roman"/>
          <w:lang w:val="ru-RU"/>
        </w:rPr>
        <w:t>с</w:t>
      </w:r>
      <w:r w:rsidRPr="000D6ABB">
        <w:rPr>
          <w:rFonts w:eastAsia="Times New Roman"/>
          <w:lang w:val="ru-RU"/>
        </w:rPr>
        <w:t>татья 14 не является наилучшим местом для пункта 14.2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lastRenderedPageBreak/>
        <w:t>Делегация США, в качестве инициатора пункта 14.2, сообщила, что она с радостью переместит его в подходящее место, может быть, в виде отдельной статьи</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 xml:space="preserve">Председатель предоставил слово для комментариев по </w:t>
      </w:r>
      <w:r w:rsidR="00AC2B69">
        <w:rPr>
          <w:lang w:val="ru-RU"/>
        </w:rPr>
        <w:t>с</w:t>
      </w:r>
      <w:r w:rsidRPr="000D6ABB">
        <w:rPr>
          <w:lang w:val="ru-RU"/>
        </w:rPr>
        <w:t>татье 16</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Нигерии, выступая от имени Африканской группы, поддержала сближающее объединение обоих предшествующих положений в качестве основы для дальнейшего обсуждения</w:t>
      </w:r>
      <w:r w:rsidR="00A96AF3" w:rsidRPr="000D6ABB">
        <w:rPr>
          <w:lang w:val="ru-RU"/>
        </w:rPr>
        <w:t xml:space="preserve">.  </w:t>
      </w:r>
      <w:r w:rsidRPr="000D6ABB">
        <w:rPr>
          <w:lang w:val="ru-RU"/>
        </w:rPr>
        <w:t>Это более эффективный шаг</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выступая от имени СЕМ, приветствовала изменения, внесенные координаторами, при объединении двух подстатей в одну статью</w:t>
      </w:r>
      <w:r w:rsidR="00A96AF3" w:rsidRPr="000D6ABB">
        <w:rPr>
          <w:rFonts w:eastAsia="Times New Roman"/>
          <w:lang w:val="ru-RU"/>
        </w:rPr>
        <w:t xml:space="preserve">.  </w:t>
      </w:r>
      <w:r w:rsidRPr="000D6ABB">
        <w:rPr>
          <w:rFonts w:eastAsia="Times New Roman"/>
          <w:lang w:val="ru-RU"/>
        </w:rPr>
        <w:t>Это упрощает и облегчает ее чтение и понимание</w:t>
      </w:r>
      <w:r w:rsidR="00A96AF3" w:rsidRPr="000D6ABB">
        <w:rPr>
          <w:rFonts w:eastAsia="Times New Roman"/>
          <w:lang w:val="ru-RU"/>
        </w:rPr>
        <w:t xml:space="preserve">.  </w:t>
      </w:r>
      <w:r w:rsidRPr="000D6ABB">
        <w:rPr>
          <w:rFonts w:eastAsia="Times New Roman"/>
          <w:lang w:val="ru-RU"/>
        </w:rPr>
        <w:t>Она поддерживает указанную формулировку и ожидает дальнейших обсуждений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B06E9">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завершил обсуждение по вопросу о Rev. 1 и открыл обсуждение документа WIPO/GRTKF/IC/32/6.  </w:t>
      </w:r>
    </w:p>
    <w:p w:rsidR="00F9575E" w:rsidRPr="000D6ABB" w:rsidRDefault="00F9575E">
      <w:pPr>
        <w:rPr>
          <w:rFonts w:eastAsia="Times New Roman"/>
          <w:lang w:val="ru-RU"/>
        </w:rPr>
      </w:pPr>
    </w:p>
    <w:p w:rsidR="00F9575E" w:rsidRPr="000D6ABB" w:rsidRDefault="00FB06E9">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США представила документ WIPO/GRTKF/IC/32/6, озаглавленный «Совместная рекомендация по генетическим ресурсам и связанным с ними традиционным знаниям», совместно представленный делегациями Канады, Японии, Норвегии, Республики Корея и Соединенных Штатов Америки.  </w:t>
      </w:r>
      <w:r w:rsidR="00F9575E" w:rsidRPr="000D6ABB">
        <w:rPr>
          <w:rFonts w:eastAsia="Times New Roman"/>
          <w:lang w:val="ru-RU"/>
        </w:rPr>
        <w:t>Ранее она уже представляла указанный документ на тридцать первой сессии МКГР в качестве документа WIPO/GRTKF/IC/31/5</w:t>
      </w:r>
      <w:r w:rsidR="00A96AF3" w:rsidRPr="000D6ABB">
        <w:rPr>
          <w:rFonts w:eastAsia="Times New Roman"/>
          <w:lang w:val="ru-RU"/>
        </w:rPr>
        <w:t xml:space="preserve">.  </w:t>
      </w:r>
      <w:r w:rsidR="00F9575E" w:rsidRPr="000D6ABB">
        <w:rPr>
          <w:rFonts w:eastAsia="Times New Roman"/>
          <w:lang w:val="ru-RU"/>
        </w:rPr>
        <w:t>Предлагаемая совместная рекомендация предусматривает надлежащее использование правовых, политических или административных мер для предотвращения ошибочной выдачи патентов в тех случаях, когда предварительное раскрытие ГР или ТЗ угрожает новизне или изобретательскому уровню заявленных изобретений</w:t>
      </w:r>
      <w:r w:rsidR="00A96AF3" w:rsidRPr="000D6ABB">
        <w:rPr>
          <w:rFonts w:eastAsia="Times New Roman"/>
          <w:lang w:val="ru-RU"/>
        </w:rPr>
        <w:t xml:space="preserve">.  </w:t>
      </w:r>
      <w:r w:rsidR="00F9575E" w:rsidRPr="000D6ABB">
        <w:rPr>
          <w:rFonts w:eastAsia="Times New Roman"/>
          <w:lang w:val="ru-RU"/>
        </w:rPr>
        <w:t>Она также предусматривает применение мер возражения и поощрение добровольных кодексов поведения и создание и обмен базами данных для определения новизны и изобретательского уровня</w:t>
      </w:r>
      <w:r w:rsidR="00A96AF3" w:rsidRPr="000D6ABB">
        <w:rPr>
          <w:rFonts w:eastAsia="Times New Roman"/>
          <w:lang w:val="ru-RU"/>
        </w:rPr>
        <w:t xml:space="preserve">.  </w:t>
      </w:r>
      <w:r w:rsidR="00F9575E" w:rsidRPr="000D6ABB">
        <w:rPr>
          <w:rFonts w:eastAsia="Times New Roman"/>
          <w:lang w:val="ru-RU"/>
        </w:rPr>
        <w:t>Делегация приветствует дальнейшее обсуждение национального опыта и готова работать с другими над передовой практикой</w:t>
      </w:r>
      <w:r w:rsidR="00A96AF3" w:rsidRPr="000D6ABB">
        <w:rPr>
          <w:rFonts w:eastAsia="Times New Roman"/>
          <w:lang w:val="ru-RU"/>
        </w:rPr>
        <w:t xml:space="preserve">.  </w:t>
      </w:r>
      <w:r w:rsidR="00F9575E" w:rsidRPr="000D6ABB">
        <w:rPr>
          <w:rFonts w:eastAsia="Times New Roman"/>
          <w:lang w:val="ru-RU"/>
        </w:rPr>
        <w:t>Она подчеркнула, что совместная рекомендация может быть использована в качестве меры укрепления доверия для содействия МКГР в продвижении вперед по ключевым вопросам, касающимся ТЗ</w:t>
      </w:r>
      <w:r w:rsidR="00A96AF3" w:rsidRPr="000D6ABB">
        <w:rPr>
          <w:rFonts w:eastAsia="Times New Roman"/>
          <w:lang w:val="ru-RU"/>
        </w:rPr>
        <w:t xml:space="preserve">.  </w:t>
      </w:r>
      <w:r w:rsidR="00F9575E" w:rsidRPr="000D6ABB">
        <w:rPr>
          <w:rFonts w:eastAsia="Times New Roman"/>
          <w:lang w:val="ru-RU"/>
        </w:rPr>
        <w:t>Предлагаемая совместная рекомендация может быть обсуждена, окончательно согласована и принята без оказания влияния на работу МКГР и другие рабочие документы</w:t>
      </w:r>
      <w:r w:rsidR="00A96AF3" w:rsidRPr="000D6ABB">
        <w:rPr>
          <w:rFonts w:eastAsia="Times New Roman"/>
          <w:lang w:val="ru-RU"/>
        </w:rPr>
        <w:t xml:space="preserve">.  </w:t>
      </w:r>
      <w:r w:rsidR="00F9575E" w:rsidRPr="000D6ABB">
        <w:rPr>
          <w:rFonts w:eastAsia="Times New Roman"/>
          <w:lang w:val="ru-RU"/>
        </w:rPr>
        <w:t>Она предложила другим делегациям высказать свои замечания и поддержать данное предложение и приветствовала дополнительных соавторов</w:t>
      </w:r>
      <w:r w:rsidR="00A96AF3" w:rsidRPr="000D6ABB">
        <w:rPr>
          <w:rFonts w:eastAsia="Times New Roman"/>
          <w:lang w:val="ru-RU"/>
        </w:rPr>
        <w:t xml:space="preserve">.  </w:t>
      </w:r>
      <w:r w:rsidR="00F9575E" w:rsidRPr="000D6ABB">
        <w:rPr>
          <w:rFonts w:eastAsia="Times New Roman"/>
          <w:lang w:val="ru-RU"/>
        </w:rPr>
        <w:t>Она ожидает продолжения обсуждения предложенной совместной рекомендации</w:t>
      </w:r>
      <w:r w:rsidR="00A96AF3" w:rsidRPr="000D6ABB">
        <w:rPr>
          <w:rFonts w:eastAsia="Times New Roman"/>
          <w:lang w:val="ru-RU"/>
        </w:rPr>
        <w:t xml:space="preserve">.  </w:t>
      </w:r>
    </w:p>
    <w:p w:rsidR="00F9575E" w:rsidRPr="000D6ABB" w:rsidRDefault="00F9575E">
      <w:pPr>
        <w:pStyle w:val="Normal1"/>
        <w:spacing w:line="264" w:lineRule="atLeast"/>
        <w:ind w:right="1"/>
        <w:rPr>
          <w:rFonts w:eastAsia="Times New Roman"/>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открыл обсуждение документа WIPO/GRTKF/IC/32/7</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Японии представила документ WIPO/GRTKF/IC/32/7, озаглавленный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w:t>
      </w:r>
      <w:r w:rsidR="00A96AF3" w:rsidRPr="000D6ABB">
        <w:rPr>
          <w:rFonts w:eastAsia="Times New Roman"/>
          <w:lang w:val="ru-RU"/>
        </w:rPr>
        <w:t xml:space="preserve">.  </w:t>
      </w:r>
      <w:r w:rsidRPr="000D6ABB">
        <w:rPr>
          <w:rFonts w:eastAsia="Times New Roman"/>
          <w:lang w:val="ru-RU"/>
        </w:rPr>
        <w:t>Во-первых, в пункте 18 изложен ряд ключевых вопросов, в числе которых контент, подлежащий хранению в базах данных, и допустимый формат данного контента</w:t>
      </w:r>
      <w:r w:rsidR="00A96AF3" w:rsidRPr="000D6ABB">
        <w:rPr>
          <w:rFonts w:eastAsia="Times New Roman"/>
          <w:lang w:val="ru-RU"/>
        </w:rPr>
        <w:t xml:space="preserve">.  </w:t>
      </w:r>
      <w:r w:rsidRPr="000D6ABB">
        <w:rPr>
          <w:rFonts w:eastAsia="Times New Roman"/>
          <w:lang w:val="ru-RU"/>
        </w:rPr>
        <w:t>Указанные аспекты имеют большое значение в части понимания функций и преимуществ базы данных</w:t>
      </w:r>
      <w:r w:rsidR="00A96AF3" w:rsidRPr="000D6ABB">
        <w:rPr>
          <w:rFonts w:eastAsia="Times New Roman"/>
          <w:lang w:val="ru-RU"/>
        </w:rPr>
        <w:t xml:space="preserve">.  </w:t>
      </w:r>
      <w:r w:rsidRPr="000D6ABB">
        <w:rPr>
          <w:rFonts w:eastAsia="Times New Roman"/>
          <w:lang w:val="ru-RU"/>
        </w:rPr>
        <w:t>Во-вторых, пункт 19 ссылается на необходимость проведения Секретариатом ВОИС анализа осуществимости</w:t>
      </w:r>
      <w:r w:rsidR="00A96AF3" w:rsidRPr="000D6ABB">
        <w:rPr>
          <w:rFonts w:eastAsia="Times New Roman"/>
          <w:lang w:val="ru-RU"/>
        </w:rPr>
        <w:t xml:space="preserve">.  </w:t>
      </w:r>
      <w:r w:rsidRPr="000D6ABB">
        <w:rPr>
          <w:rFonts w:eastAsia="Times New Roman"/>
          <w:lang w:val="ru-RU"/>
        </w:rPr>
        <w:t>В частности, прототип предложенного портала ВОИС мог бы помочь получить полную картину в отношении базы данных и определить дальнейшие шаги</w:t>
      </w:r>
      <w:r w:rsidR="00A96AF3" w:rsidRPr="000D6ABB">
        <w:rPr>
          <w:rFonts w:eastAsia="Times New Roman"/>
          <w:lang w:val="ru-RU"/>
        </w:rPr>
        <w:t xml:space="preserve">.  </w:t>
      </w:r>
      <w:r w:rsidRPr="000D6ABB">
        <w:rPr>
          <w:rFonts w:eastAsia="Times New Roman"/>
          <w:lang w:val="ru-RU"/>
        </w:rPr>
        <w:t>Большинство государств-членов совместно признают важность создания баз данных в качестве защитной меры для предотвращения ошибочной выдачи патентов на изобретения, касающиеся ТЗ и ТЗ, связанных с ГР</w:t>
      </w:r>
      <w:r w:rsidR="00A96AF3" w:rsidRPr="000D6ABB">
        <w:rPr>
          <w:rFonts w:eastAsia="Times New Roman"/>
          <w:lang w:val="ru-RU"/>
        </w:rPr>
        <w:t xml:space="preserve">.  </w:t>
      </w:r>
      <w:r w:rsidRPr="000D6ABB">
        <w:rPr>
          <w:rFonts w:eastAsia="Times New Roman"/>
          <w:lang w:val="ru-RU"/>
        </w:rPr>
        <w:lastRenderedPageBreak/>
        <w:t>Исходя из этого признания, она внесла свой вклад в обсуждение в рамках МКГР и других форумов</w:t>
      </w:r>
      <w:r w:rsidR="00A96AF3" w:rsidRPr="000D6ABB">
        <w:rPr>
          <w:rFonts w:eastAsia="Times New Roman"/>
          <w:lang w:val="ru-RU"/>
        </w:rPr>
        <w:t xml:space="preserve">.  </w:t>
      </w:r>
      <w:r w:rsidR="00A950D8" w:rsidRPr="000D6ABB">
        <w:rPr>
          <w:rFonts w:eastAsia="Times New Roman"/>
          <w:lang w:val="ru-RU"/>
        </w:rPr>
        <w:t xml:space="preserve">Будет целесообразнее создать базы данных, в которых будет содержаться информация, необходимая экспертам для проведения поиска известного уровня техники и определения новизны и изобретательского уровня патентных заявок, а не вводить требование об обязательном раскрытии информации.  </w:t>
      </w:r>
      <w:r w:rsidRPr="000D6ABB">
        <w:rPr>
          <w:rFonts w:eastAsia="Times New Roman"/>
          <w:lang w:val="ru-RU"/>
        </w:rPr>
        <w:t>Использование предложенных баз данных в процессе патентной экспертизы повысит качество патентной экспертизы в области ТЗ и обеспечит надлежащую охрану ТЗ</w:t>
      </w:r>
      <w:r w:rsidR="00A96AF3" w:rsidRPr="000D6ABB">
        <w:rPr>
          <w:rFonts w:eastAsia="Times New Roman"/>
          <w:lang w:val="ru-RU"/>
        </w:rPr>
        <w:t xml:space="preserve">.  </w:t>
      </w:r>
      <w:r w:rsidR="00FB06E9" w:rsidRPr="000D6ABB">
        <w:rPr>
          <w:rFonts w:eastAsia="Times New Roman"/>
          <w:lang w:val="ru-RU"/>
        </w:rPr>
        <w:t>Она надеется на продолжение обсуждений с государствами-членами по вопросу о совместной рекомендации.</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поддержала комментарии, сделанные делегацией Японии в качестве соавтора предложенной совместной рекомендации</w:t>
      </w:r>
      <w:r w:rsidR="00A96AF3" w:rsidRPr="000D6ABB">
        <w:rPr>
          <w:lang w:val="ru-RU"/>
        </w:rPr>
        <w:t xml:space="preserve">.  </w:t>
      </w:r>
      <w:r w:rsidRPr="000D6ABB">
        <w:rPr>
          <w:lang w:val="ru-RU"/>
        </w:rPr>
        <w:t>Данное предложение является ценным компонентом работы МКГР по обсуждению международно-правового документа (документов) для эффективной охраны ГР и ТЗ</w:t>
      </w:r>
      <w:r w:rsidR="00A96AF3" w:rsidRPr="000D6ABB">
        <w:rPr>
          <w:lang w:val="ru-RU"/>
        </w:rPr>
        <w:t xml:space="preserve">.  </w:t>
      </w:r>
      <w:r w:rsidRPr="000D6ABB">
        <w:rPr>
          <w:lang w:val="ru-RU"/>
        </w:rPr>
        <w:t>Более конкретно, оно способствует снятию озабоченности, связанной с ошибочной выдачей патентов</w:t>
      </w:r>
      <w:r w:rsidR="00A96AF3" w:rsidRPr="000D6ABB">
        <w:rPr>
          <w:lang w:val="ru-RU"/>
        </w:rPr>
        <w:t xml:space="preserve">.  </w:t>
      </w:r>
      <w:r w:rsidRPr="000D6ABB">
        <w:rPr>
          <w:lang w:val="ru-RU"/>
        </w:rPr>
        <w:t>Крайне важно, чтобы МКГР продолжал заниматься данным предложением и вносить конструктивные существенные замечания для решения вопросов и проблем, озвученных на предыдущих сессиях по проекту предложения</w:t>
      </w:r>
      <w:r w:rsidR="00A96AF3" w:rsidRPr="000D6ABB">
        <w:rPr>
          <w:lang w:val="ru-RU"/>
        </w:rPr>
        <w:t xml:space="preserve">.  </w:t>
      </w:r>
      <w:r w:rsidRPr="000D6ABB">
        <w:rPr>
          <w:lang w:val="ru-RU"/>
        </w:rPr>
        <w:t>Она надеется на обсуждение предлагаемой системы баз данных, в том числе вопросов, поднятых в целях ее совершенствования</w:t>
      </w:r>
      <w:r w:rsidR="00A96AF3" w:rsidRPr="000D6ABB">
        <w:rPr>
          <w:lang w:val="ru-RU"/>
        </w:rPr>
        <w:t xml:space="preserve">.  </w:t>
      </w:r>
      <w:r w:rsidRPr="000D6ABB">
        <w:rPr>
          <w:lang w:val="ru-RU"/>
        </w:rPr>
        <w:t>Она предложила другим делегациям выразить свою поддержку данному предложению и приветствовала любые дополнительные вопросы или поправки по рекомендации, которые могут возникнуть у других государств-членов</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Российской Федерации поддержала предложение, содержащееся в документе, представленном делегацией Японии</w:t>
      </w:r>
      <w:r w:rsidR="00A96AF3" w:rsidRPr="000D6ABB">
        <w:rPr>
          <w:rFonts w:eastAsia="Times New Roman"/>
          <w:lang w:val="ru-RU"/>
        </w:rPr>
        <w:t xml:space="preserve">.  </w:t>
      </w:r>
      <w:r w:rsidRPr="000D6ABB">
        <w:rPr>
          <w:rFonts w:eastAsia="Times New Roman"/>
          <w:lang w:val="ru-RU"/>
        </w:rPr>
        <w:t>Это позволит экспертам проводить более эффективный поиск известного уровня техники и искать справочный материал по ГР и несекретным ТЗ, связанным с ГР, а это, в свою очередь, снизит уровень вероятности ошибочной выдачи патентов</w:t>
      </w:r>
      <w:r w:rsidR="00A96AF3" w:rsidRPr="000D6ABB">
        <w:rPr>
          <w:rFonts w:eastAsia="Times New Roman"/>
          <w:lang w:val="ru-RU"/>
        </w:rPr>
        <w:t xml:space="preserve">.  </w:t>
      </w:r>
      <w:r w:rsidRPr="000D6ABB">
        <w:rPr>
          <w:rFonts w:eastAsia="Times New Roman"/>
          <w:lang w:val="ru-RU"/>
        </w:rPr>
        <w:t>Она также поддерживает документ WIPO/GRTKF/IC/32/6 и выражает согласие с рекомендацией, изложенной в данном документе, который создает надежную основу для работы МКГР</w:t>
      </w:r>
      <w:r w:rsidR="00A96AF3" w:rsidRPr="000D6ABB">
        <w:rPr>
          <w:rFonts w:eastAsia="Times New Roman"/>
          <w:lang w:val="ru-RU"/>
        </w:rPr>
        <w:t xml:space="preserve">.  </w:t>
      </w:r>
      <w:r w:rsidRPr="000D6ABB">
        <w:rPr>
          <w:rFonts w:eastAsia="Times New Roman"/>
          <w:lang w:val="ru-RU"/>
        </w:rPr>
        <w:t>Он может быть принят МКГР в качестве руководства по охране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Республики Корея в качестве соавтора поддержала два представленных документа</w:t>
      </w:r>
      <w:r w:rsidR="00A96AF3" w:rsidRPr="000D6ABB">
        <w:rPr>
          <w:rFonts w:eastAsia="Times New Roman"/>
          <w:lang w:val="ru-RU"/>
        </w:rPr>
        <w:t xml:space="preserve">.  </w:t>
      </w:r>
      <w:r w:rsidRPr="000D6ABB">
        <w:rPr>
          <w:rFonts w:eastAsia="Times New Roman"/>
          <w:lang w:val="ru-RU"/>
        </w:rPr>
        <w:t>Нельзя переоценить важность охраны ТЗ и ГР, связанных с ТЗ, от ошибочно предоставленных патентных прав</w:t>
      </w:r>
      <w:r w:rsidR="00A96AF3" w:rsidRPr="000D6ABB">
        <w:rPr>
          <w:rFonts w:eastAsia="Times New Roman"/>
          <w:lang w:val="ru-RU"/>
        </w:rPr>
        <w:t xml:space="preserve">.  </w:t>
      </w:r>
      <w:r w:rsidRPr="000D6ABB">
        <w:rPr>
          <w:rFonts w:eastAsia="Times New Roman"/>
          <w:lang w:val="ru-RU"/>
        </w:rPr>
        <w:t>Создание и использование систем баз данных является наиболее эффективной формой охраны</w:t>
      </w:r>
      <w:r w:rsidR="00A96AF3" w:rsidRPr="000D6ABB">
        <w:rPr>
          <w:rFonts w:eastAsia="Times New Roman"/>
          <w:lang w:val="ru-RU"/>
        </w:rPr>
        <w:t xml:space="preserve">.  </w:t>
      </w:r>
      <w:r w:rsidRPr="000D6ABB">
        <w:rPr>
          <w:rFonts w:eastAsia="Times New Roman"/>
          <w:lang w:val="ru-RU"/>
        </w:rPr>
        <w:t>Это является критически важным и целесообразным способом сокращения числа ошибочно выданных патентов в каждом из государств-членов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племен тулалип высказал возражение против идеи о том, чтобы называть эти базы данных «защитными»</w:t>
      </w:r>
      <w:r w:rsidR="00A96AF3" w:rsidRPr="000D6ABB">
        <w:rPr>
          <w:rFonts w:eastAsia="Times New Roman"/>
          <w:lang w:val="ru-RU"/>
        </w:rPr>
        <w:t xml:space="preserve">.  </w:t>
      </w:r>
      <w:r w:rsidRPr="000D6ABB">
        <w:rPr>
          <w:rFonts w:eastAsia="Times New Roman"/>
          <w:lang w:val="ru-RU"/>
        </w:rPr>
        <w:t>Защитный подход к охране КНМО от ошибочной выдачи патентов может в действительности принести больше вреда, чем пользы</w:t>
      </w:r>
      <w:r w:rsidR="00A96AF3" w:rsidRPr="000D6ABB">
        <w:rPr>
          <w:rFonts w:eastAsia="Times New Roman"/>
          <w:lang w:val="ru-RU"/>
        </w:rPr>
        <w:t xml:space="preserve">.  </w:t>
      </w:r>
      <w:r w:rsidRPr="000D6ABB">
        <w:rPr>
          <w:rFonts w:eastAsia="Times New Roman"/>
          <w:lang w:val="ru-RU"/>
        </w:rPr>
        <w:t>Ошибочная выдача патентов является лишь одной из многих проблем</w:t>
      </w:r>
      <w:r w:rsidR="00A96AF3" w:rsidRPr="000D6ABB">
        <w:rPr>
          <w:rFonts w:eastAsia="Times New Roman"/>
          <w:lang w:val="ru-RU"/>
        </w:rPr>
        <w:t xml:space="preserve">.  </w:t>
      </w:r>
      <w:r w:rsidRPr="000D6ABB">
        <w:rPr>
          <w:rFonts w:eastAsia="Times New Roman"/>
          <w:lang w:val="ru-RU"/>
        </w:rPr>
        <w:t>Многие КНМО пытаются решить проблему своего культурного выживания</w:t>
      </w:r>
      <w:r w:rsidR="00A96AF3" w:rsidRPr="000D6ABB">
        <w:rPr>
          <w:rFonts w:eastAsia="Times New Roman"/>
          <w:lang w:val="ru-RU"/>
        </w:rPr>
        <w:t xml:space="preserve">.  </w:t>
      </w:r>
      <w:r w:rsidRPr="000D6ABB">
        <w:rPr>
          <w:rFonts w:eastAsia="Times New Roman"/>
          <w:lang w:val="ru-RU"/>
        </w:rPr>
        <w:t>Предоставление широкого доступа к их ТЗ может в действительности причинить им не только патентный вред</w:t>
      </w:r>
      <w:r w:rsidR="00A96AF3" w:rsidRPr="000D6ABB">
        <w:rPr>
          <w:rFonts w:eastAsia="Times New Roman"/>
          <w:lang w:val="ru-RU"/>
        </w:rPr>
        <w:t xml:space="preserve">.  </w:t>
      </w:r>
      <w:r w:rsidRPr="000D6ABB">
        <w:rPr>
          <w:rFonts w:eastAsia="Times New Roman"/>
          <w:lang w:val="ru-RU"/>
        </w:rPr>
        <w:t>В этом отношении необходимо проявлять значительную осторожность</w:t>
      </w:r>
      <w:r w:rsidR="00A96AF3" w:rsidRPr="000D6ABB">
        <w:rPr>
          <w:rFonts w:eastAsia="Times New Roman"/>
          <w:lang w:val="ru-RU"/>
        </w:rPr>
        <w:t xml:space="preserve">.  </w:t>
      </w:r>
      <w:r w:rsidRPr="000D6ABB">
        <w:rPr>
          <w:rFonts w:eastAsia="Times New Roman"/>
          <w:lang w:val="ru-RU"/>
        </w:rPr>
        <w:t>Кроме того, нельзя говорит о системе порталов, пока не будут решены все проблемы с базами данных</w:t>
      </w:r>
      <w:r w:rsidR="00A96AF3" w:rsidRPr="000D6ABB">
        <w:rPr>
          <w:rFonts w:eastAsia="Times New Roman"/>
          <w:lang w:val="ru-RU"/>
        </w:rPr>
        <w:t xml:space="preserve">.  </w:t>
      </w:r>
      <w:r w:rsidRPr="000D6ABB">
        <w:rPr>
          <w:rFonts w:eastAsia="Times New Roman"/>
          <w:lang w:val="ru-RU"/>
        </w:rPr>
        <w:t>Ему понятна цель подхода на основе баз данных:  она заключается в том, чтобы избежать процедуры раскрытия происхождения</w:t>
      </w:r>
      <w:r w:rsidR="00A96AF3" w:rsidRPr="000D6ABB">
        <w:rPr>
          <w:rFonts w:eastAsia="Times New Roman"/>
          <w:lang w:val="ru-RU"/>
        </w:rPr>
        <w:t xml:space="preserve">.  </w:t>
      </w:r>
      <w:r w:rsidRPr="000D6ABB">
        <w:rPr>
          <w:rFonts w:eastAsia="Times New Roman"/>
          <w:lang w:val="ru-RU"/>
        </w:rPr>
        <w:t>Это создает для КНМО огромную нагрузку по документированию своих знаний на тот случай, если в системе ИС произойдет неправомерное присвоение</w:t>
      </w:r>
      <w:r w:rsidR="00A96AF3" w:rsidRPr="000D6ABB">
        <w:rPr>
          <w:rFonts w:eastAsia="Times New Roman"/>
          <w:lang w:val="ru-RU"/>
        </w:rPr>
        <w:t xml:space="preserve">.  </w:t>
      </w:r>
      <w:r w:rsidRPr="000D6ABB">
        <w:rPr>
          <w:rFonts w:eastAsia="Times New Roman"/>
          <w:lang w:val="ru-RU"/>
        </w:rPr>
        <w:t>Кроме того, на карту поставлены проблемы культуры</w:t>
      </w:r>
      <w:r w:rsidR="00A96AF3" w:rsidRPr="000D6ABB">
        <w:rPr>
          <w:rFonts w:eastAsia="Times New Roman"/>
          <w:lang w:val="ru-RU"/>
        </w:rPr>
        <w:t xml:space="preserve">.  </w:t>
      </w:r>
      <w:r w:rsidRPr="000D6ABB">
        <w:rPr>
          <w:rFonts w:eastAsia="Times New Roman"/>
          <w:lang w:val="ru-RU"/>
        </w:rPr>
        <w:t>В ряде стран КНМО, возможно, будут готовы разместить свою информацию в таких базах данных</w:t>
      </w:r>
      <w:r w:rsidR="00A96AF3" w:rsidRPr="000D6ABB">
        <w:rPr>
          <w:rFonts w:eastAsia="Times New Roman"/>
          <w:lang w:val="ru-RU"/>
        </w:rPr>
        <w:t xml:space="preserve">.  </w:t>
      </w:r>
      <w:r w:rsidRPr="000D6ABB">
        <w:rPr>
          <w:rFonts w:eastAsia="Times New Roman"/>
          <w:lang w:val="ru-RU"/>
        </w:rPr>
        <w:t>В США дела обстоят иначе</w:t>
      </w:r>
      <w:r w:rsidR="00A96AF3" w:rsidRPr="000D6ABB">
        <w:rPr>
          <w:rFonts w:eastAsia="Times New Roman"/>
          <w:lang w:val="ru-RU"/>
        </w:rPr>
        <w:t xml:space="preserve">.  </w:t>
      </w:r>
      <w:r w:rsidRPr="000D6ABB">
        <w:rPr>
          <w:rFonts w:eastAsia="Times New Roman"/>
          <w:lang w:val="ru-RU"/>
        </w:rPr>
        <w:t>Большинство старейшин сообщили, что никогда не разместят свои знания в такой базе данных</w:t>
      </w:r>
      <w:r w:rsidR="00A96AF3" w:rsidRPr="000D6ABB">
        <w:rPr>
          <w:rFonts w:eastAsia="Times New Roman"/>
          <w:lang w:val="ru-RU"/>
        </w:rPr>
        <w:t xml:space="preserve">.  </w:t>
      </w:r>
      <w:r w:rsidRPr="000D6ABB">
        <w:rPr>
          <w:rFonts w:eastAsia="Times New Roman"/>
          <w:lang w:val="ru-RU"/>
        </w:rPr>
        <w:t xml:space="preserve">Насколько он понимает, </w:t>
      </w:r>
      <w:r w:rsidRPr="000D6ABB">
        <w:rPr>
          <w:rFonts w:eastAsia="Times New Roman"/>
          <w:lang w:val="ru-RU"/>
        </w:rPr>
        <w:lastRenderedPageBreak/>
        <w:t>предложение заключается в том, чтобы разместить в базах данных опубликованный материал, который уже доступен</w:t>
      </w:r>
      <w:r w:rsidR="00A96AF3" w:rsidRPr="000D6ABB">
        <w:rPr>
          <w:rFonts w:eastAsia="Times New Roman"/>
          <w:lang w:val="ru-RU"/>
        </w:rPr>
        <w:t xml:space="preserve">.  </w:t>
      </w:r>
      <w:r w:rsidRPr="000D6ABB">
        <w:rPr>
          <w:rFonts w:eastAsia="Times New Roman"/>
          <w:lang w:val="ru-RU"/>
        </w:rPr>
        <w:t>Можно приводить доводы в пользу того, что такой материал является общественным достоянием, но он готов с этим спорить</w:t>
      </w:r>
      <w:r w:rsidR="00A96AF3" w:rsidRPr="000D6ABB">
        <w:rPr>
          <w:rFonts w:eastAsia="Times New Roman"/>
          <w:lang w:val="ru-RU"/>
        </w:rPr>
        <w:t xml:space="preserve">.  </w:t>
      </w:r>
      <w:r w:rsidRPr="000D6ABB">
        <w:rPr>
          <w:rFonts w:eastAsia="Times New Roman"/>
          <w:lang w:val="ru-RU"/>
        </w:rPr>
        <w:t>По мнению КНМО, в общественном достоянии находится не доказательство существования известного уровня техники, а доказательство права собственности, владельцами которого они являются</w:t>
      </w:r>
      <w:r w:rsidR="00A96AF3" w:rsidRPr="000D6ABB">
        <w:rPr>
          <w:rFonts w:eastAsia="Times New Roman"/>
          <w:lang w:val="ru-RU"/>
        </w:rPr>
        <w:t xml:space="preserve">.  </w:t>
      </w:r>
      <w:r w:rsidRPr="000D6ABB">
        <w:rPr>
          <w:rFonts w:eastAsia="Times New Roman"/>
          <w:lang w:val="ru-RU"/>
        </w:rPr>
        <w:t xml:space="preserve">Если оно может быть локализовано в их пользу, </w:t>
      </w:r>
      <w:r w:rsidR="00087880">
        <w:rPr>
          <w:rFonts w:eastAsia="Times New Roman"/>
          <w:lang w:val="ru-RU"/>
        </w:rPr>
        <w:t xml:space="preserve">то </w:t>
      </w:r>
      <w:r w:rsidRPr="000D6ABB">
        <w:rPr>
          <w:rFonts w:eastAsia="Times New Roman"/>
          <w:lang w:val="ru-RU"/>
        </w:rPr>
        <w:t>это является их правом собственности</w:t>
      </w:r>
      <w:r w:rsidR="00A96AF3" w:rsidRPr="000D6ABB">
        <w:rPr>
          <w:rFonts w:eastAsia="Times New Roman"/>
          <w:lang w:val="ru-RU"/>
        </w:rPr>
        <w:t xml:space="preserve">.  </w:t>
      </w:r>
      <w:r w:rsidRPr="000D6ABB">
        <w:rPr>
          <w:rFonts w:eastAsia="Times New Roman"/>
          <w:lang w:val="ru-RU"/>
        </w:rPr>
        <w:t>В международном и национальном праве существует множество принципов, которые предполагают, что ограничений по охране ТЗ существовать не должно</w:t>
      </w:r>
      <w:r w:rsidR="00A96AF3" w:rsidRPr="000D6ABB">
        <w:rPr>
          <w:rFonts w:eastAsia="Times New Roman"/>
          <w:lang w:val="ru-RU"/>
        </w:rPr>
        <w:t xml:space="preserve">.  </w:t>
      </w:r>
      <w:r w:rsidRPr="000D6ABB">
        <w:rPr>
          <w:rFonts w:eastAsia="Times New Roman"/>
          <w:lang w:val="ru-RU"/>
        </w:rPr>
        <w:t>Это является их неотъемлемым правом, частью их культурного наследия и культурной самобытности</w:t>
      </w:r>
      <w:r w:rsidR="00A96AF3" w:rsidRPr="000D6ABB">
        <w:rPr>
          <w:rFonts w:eastAsia="Times New Roman"/>
          <w:lang w:val="ru-RU"/>
        </w:rPr>
        <w:t xml:space="preserve">.  </w:t>
      </w:r>
      <w:r w:rsidRPr="000D6ABB">
        <w:rPr>
          <w:rFonts w:eastAsia="Times New Roman"/>
          <w:lang w:val="ru-RU"/>
        </w:rPr>
        <w:t xml:space="preserve">Он не выступает против баз данных </w:t>
      </w:r>
      <w:r w:rsidRPr="000D6ABB">
        <w:rPr>
          <w:rFonts w:eastAsia="Times New Roman"/>
          <w:i/>
          <w:lang w:val="ru-RU"/>
        </w:rPr>
        <w:t>per se</w:t>
      </w:r>
      <w:r w:rsidR="00A96AF3" w:rsidRPr="000D6ABB">
        <w:rPr>
          <w:rFonts w:eastAsia="Times New Roman"/>
          <w:lang w:val="ru-RU"/>
        </w:rPr>
        <w:t xml:space="preserve">.  </w:t>
      </w:r>
      <w:r w:rsidR="00FB06E9" w:rsidRPr="000D6ABB">
        <w:rPr>
          <w:rFonts w:eastAsia="Times New Roman"/>
          <w:lang w:val="ru-RU"/>
        </w:rPr>
        <w:t xml:space="preserve">Если существует возможность создания формулировки, содержащей минимальную систему обеспечения охраны от внесения информации в базы данных без ПОС КНМО или с нарушением их прав, и если существует возможность обеспечить их поддержание в режиме конфиденциальности в целях проведения патентной экспертизы или для какого-либо конкретного применения, </w:t>
      </w:r>
      <w:r w:rsidR="00087880">
        <w:rPr>
          <w:rFonts w:eastAsia="Times New Roman"/>
          <w:lang w:val="ru-RU"/>
        </w:rPr>
        <w:t xml:space="preserve">то </w:t>
      </w:r>
      <w:r w:rsidR="00FB06E9" w:rsidRPr="000D6ABB">
        <w:rPr>
          <w:rFonts w:eastAsia="Times New Roman"/>
          <w:lang w:val="ru-RU"/>
        </w:rPr>
        <w:t xml:space="preserve">он готов рассмотреть такую формулировку.  </w:t>
      </w:r>
      <w:r w:rsidRPr="000D6ABB">
        <w:rPr>
          <w:rFonts w:eastAsia="Times New Roman"/>
          <w:lang w:val="ru-RU"/>
        </w:rPr>
        <w:t>В существующем виде он не может поддержать данный документ</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Представитель INBRAPI, выступая от имени Форума коренных народов, сообщила, что, хотя существует положительный опыт работы с базами данных по охране ТЗ и ГР, МКГР необходимо учитывать различные обстоятельства на национальном и региональном уровнях</w:t>
      </w:r>
      <w:r w:rsidR="00A96AF3" w:rsidRPr="000D6ABB">
        <w:rPr>
          <w:lang w:val="ru-RU"/>
        </w:rPr>
        <w:t xml:space="preserve">.  </w:t>
      </w:r>
      <w:r w:rsidRPr="000D6ABB">
        <w:rPr>
          <w:lang w:val="ru-RU"/>
        </w:rPr>
        <w:t>Например, в Бразилии существует 275 языков, большинство из которых еще не изучены</w:t>
      </w:r>
      <w:r w:rsidR="00A96AF3" w:rsidRPr="000D6ABB">
        <w:rPr>
          <w:lang w:val="ru-RU"/>
        </w:rPr>
        <w:t xml:space="preserve">.  </w:t>
      </w:r>
      <w:r w:rsidRPr="000D6ABB">
        <w:rPr>
          <w:lang w:val="ru-RU"/>
        </w:rPr>
        <w:t>Они внесены в Издание ЮНЕСКО «Атлас языков мира, находящихся под угрозой исчезновения»</w:t>
      </w:r>
      <w:r w:rsidR="00A96AF3" w:rsidRPr="000D6ABB">
        <w:rPr>
          <w:lang w:val="ru-RU"/>
        </w:rPr>
        <w:t xml:space="preserve">.  </w:t>
      </w:r>
      <w:r w:rsidRPr="000D6ABB">
        <w:rPr>
          <w:lang w:val="ru-RU"/>
        </w:rPr>
        <w:t>Коренные общины и другие субъекты, имеющие устные традиции, сталкиваются с серьезной проблемой записи своих устных знаний в целях обеспечения их охраны</w:t>
      </w:r>
      <w:r w:rsidR="00A96AF3" w:rsidRPr="000D6ABB">
        <w:rPr>
          <w:lang w:val="ru-RU"/>
        </w:rPr>
        <w:t xml:space="preserve">.  </w:t>
      </w:r>
      <w:r w:rsidRPr="000D6ABB">
        <w:rPr>
          <w:lang w:val="ru-RU"/>
        </w:rPr>
        <w:t>Она испытывает сомнения в отношении создания базы данных в качестве защитной охраны до тех пор, пока не удастся обеспечить для КНМО их персональный доступ к своим собственным базам данных о знаниях, которые им принадлежат</w:t>
      </w:r>
      <w:r w:rsidR="00A96AF3" w:rsidRPr="000D6ABB">
        <w:rPr>
          <w:lang w:val="ru-RU"/>
        </w:rPr>
        <w:t xml:space="preserve">.  </w:t>
      </w:r>
      <w:r w:rsidRPr="000D6ABB">
        <w:rPr>
          <w:lang w:val="ru-RU"/>
        </w:rPr>
        <w:t>Знания не должны попадать в общественное достояние до тех пор, пока не удастся обеспечить их охрану</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Канады поддержала предложение о базах данных, поскольку базы данных могут использоваться в качестве средства по предотвращению ошибочной выдачи патентов</w:t>
      </w:r>
      <w:r w:rsidR="00A96AF3" w:rsidRPr="000D6ABB">
        <w:rPr>
          <w:lang w:val="ru-RU"/>
        </w:rPr>
        <w:t xml:space="preserve">.  </w:t>
      </w:r>
      <w:r w:rsidRPr="000D6ABB">
        <w:rPr>
          <w:lang w:val="ru-RU"/>
        </w:rPr>
        <w:t>Признавая различные обеспокоенности, которые были выражены, она хотела бы изучить эти предложения вместе со всеми участниками</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Китая сообщила, что базы данных в действительности обладают значительной ценностью в целях предотвращения ошибочной выдачи патентов</w:t>
      </w:r>
      <w:r w:rsidR="00A96AF3" w:rsidRPr="000D6ABB">
        <w:rPr>
          <w:rFonts w:eastAsia="Times New Roman"/>
          <w:lang w:val="ru-RU"/>
        </w:rPr>
        <w:t xml:space="preserve">.  </w:t>
      </w:r>
      <w:r w:rsidRPr="000D6ABB">
        <w:rPr>
          <w:rFonts w:eastAsia="Times New Roman"/>
          <w:lang w:val="ru-RU"/>
        </w:rPr>
        <w:t>Однако стоимость базы данных высока, и она интересуется, кто оплатит эту стоимость</w:t>
      </w:r>
      <w:r w:rsidR="00A96AF3" w:rsidRPr="000D6ABB">
        <w:rPr>
          <w:rFonts w:eastAsia="Times New Roman"/>
          <w:lang w:val="ru-RU"/>
        </w:rPr>
        <w:t xml:space="preserve">.  </w:t>
      </w:r>
      <w:r w:rsidRPr="000D6ABB">
        <w:rPr>
          <w:rFonts w:eastAsia="Times New Roman"/>
          <w:lang w:val="ru-RU"/>
        </w:rPr>
        <w:t xml:space="preserve">Кроме того, она обратилась к </w:t>
      </w:r>
      <w:r w:rsidR="00FB06E9" w:rsidRPr="000D6ABB">
        <w:rPr>
          <w:rFonts w:eastAsia="Times New Roman"/>
          <w:lang w:val="ru-RU"/>
        </w:rPr>
        <w:t>многоуровневому</w:t>
      </w:r>
      <w:r w:rsidRPr="000D6ABB">
        <w:rPr>
          <w:rFonts w:eastAsia="Times New Roman"/>
          <w:lang w:val="ru-RU"/>
        </w:rPr>
        <w:t xml:space="preserve"> подходу и сообщила, что в случае с базами данных существует риск того, что о ТЗ  узнает большее число людей, что ослабит охрану</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4" w:lineRule="atLeast"/>
        <w:ind w:left="0" w:right="1" w:firstLine="0"/>
        <w:rPr>
          <w:lang w:val="ru-RU"/>
        </w:rPr>
      </w:pPr>
      <w:r w:rsidRPr="000D6ABB">
        <w:rPr>
          <w:lang w:val="ru-RU"/>
        </w:rPr>
        <w:t>Председатель открыл обсуждение документа WIPO/GRTKF/IC/32/8</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Канады представила документ WIPO/GRTKF/IC/32/8, озаглавленный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w:t>
      </w:r>
      <w:r w:rsidR="00A96AF3" w:rsidRPr="000D6ABB">
        <w:rPr>
          <w:lang w:val="ru-RU"/>
        </w:rPr>
        <w:t xml:space="preserve">.  </w:t>
      </w:r>
      <w:r w:rsidRPr="000D6ABB">
        <w:rPr>
          <w:lang w:val="ru-RU"/>
        </w:rPr>
        <w:t>Актуальная информация по вопросам, изложенным в предложении, поможет обеспечить основу для работы МКГР и ее продвижение</w:t>
      </w:r>
      <w:r w:rsidR="00A96AF3" w:rsidRPr="000D6ABB">
        <w:rPr>
          <w:lang w:val="ru-RU"/>
        </w:rPr>
        <w:t xml:space="preserve">.  </w:t>
      </w:r>
      <w:r w:rsidRPr="000D6ABB">
        <w:rPr>
          <w:lang w:val="ru-RU"/>
        </w:rPr>
        <w:t>Указанная информация имеет огромное значение для рассматриваемого вопроса, поскольку ТЗ, связанные с ГК, являются частью ТЗ в целом</w:t>
      </w:r>
      <w:r w:rsidR="00A96AF3" w:rsidRPr="000D6ABB">
        <w:rPr>
          <w:lang w:val="ru-RU"/>
        </w:rPr>
        <w:t xml:space="preserve">.  </w:t>
      </w:r>
      <w:r w:rsidRPr="000D6ABB">
        <w:rPr>
          <w:lang w:val="ru-RU"/>
        </w:rPr>
        <w:t xml:space="preserve">В результате предлагаемого исследования, которое обеспечит актуализацию Технического исследования ВОИС о действующих в патентных системах требованиях в отношении раскрытия информации о </w:t>
      </w:r>
      <w:r w:rsidRPr="000D6ABB">
        <w:rPr>
          <w:lang w:val="ru-RU"/>
        </w:rPr>
        <w:lastRenderedPageBreak/>
        <w:t>генетических ресурсах и традиционных знаниях, проведенного в 2004 г., будет получена конкретная и актуальная информация относительно существующих национальных законов, практики и опыта</w:t>
      </w:r>
      <w:r w:rsidR="00A96AF3" w:rsidRPr="000D6ABB">
        <w:rPr>
          <w:lang w:val="ru-RU"/>
        </w:rPr>
        <w:t xml:space="preserve">.  </w:t>
      </w:r>
      <w:r w:rsidRPr="000D6ABB">
        <w:rPr>
          <w:lang w:val="ru-RU"/>
        </w:rPr>
        <w:t>Это будет соответствовать положениям мандата МКГР, который призывает к основанному на имеющихся данных подходу и достижению общего понимания по ключевым вопросам</w:t>
      </w:r>
      <w:r w:rsidR="00A96AF3" w:rsidRPr="000D6ABB">
        <w:rPr>
          <w:lang w:val="ru-RU"/>
        </w:rPr>
        <w:t xml:space="preserve">.  </w:t>
      </w:r>
      <w:r w:rsidRPr="000D6ABB">
        <w:rPr>
          <w:lang w:val="ru-RU"/>
        </w:rPr>
        <w:t>В исследовании будет приведен весьма ценный корпус информации, который будет полезен не только для МКГР, но и в более общем смысле, предоставляя полезный справочный материал</w:t>
      </w:r>
      <w:r w:rsidR="00A96AF3" w:rsidRPr="000D6ABB">
        <w:rPr>
          <w:lang w:val="ru-RU"/>
        </w:rPr>
        <w:t xml:space="preserve">.  </w:t>
      </w:r>
      <w:r w:rsidRPr="000D6ABB">
        <w:rPr>
          <w:lang w:val="ru-RU"/>
        </w:rPr>
        <w:t>Она высоко оценила усилия Секретариата по сбору и распространению информации о существующих законах и мерах, однако не хватает подробного сравнительного анализа практического функционирования существующих систем и применения и толкования их положений административными и судебными органами, а также об их восприятии КМО, сообществом пользователей (включая научные учреждениям и промышленный сектор) и обществом в целом</w:t>
      </w:r>
      <w:r w:rsidR="00A96AF3" w:rsidRPr="000D6ABB">
        <w:rPr>
          <w:lang w:val="ru-RU"/>
        </w:rPr>
        <w:t xml:space="preserve">.  </w:t>
      </w:r>
      <w:r w:rsidRPr="000D6ABB">
        <w:rPr>
          <w:lang w:val="ru-RU"/>
        </w:rPr>
        <w:t>В целом, обновленная и подробная информация о практике конкретных государств-членов окажет МКГР поддержку в определении наиболее соответствующих дальнейших шагов</w:t>
      </w:r>
      <w:r w:rsidR="00A96AF3" w:rsidRPr="000D6ABB">
        <w:rPr>
          <w:lang w:val="ru-RU"/>
        </w:rPr>
        <w:t xml:space="preserve">.  </w:t>
      </w:r>
      <w:r w:rsidRPr="000D6ABB">
        <w:rPr>
          <w:lang w:val="ru-RU"/>
        </w:rPr>
        <w:t>Она надеется на дальнейшее обсуждение данного предложения, в рамках МКГР или в двустороннем формате</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поддержала комментарии, сделанные делегацией Канады в качестве соавтора предложения</w:t>
      </w:r>
      <w:r w:rsidR="00A96AF3" w:rsidRPr="000D6ABB">
        <w:rPr>
          <w:lang w:val="ru-RU"/>
        </w:rPr>
        <w:t xml:space="preserve">.  </w:t>
      </w:r>
      <w:r w:rsidRPr="000D6ABB">
        <w:rPr>
          <w:lang w:val="ru-RU"/>
        </w:rPr>
        <w:t>Она обратилась к мандату МКГР на 2016-2017 гг</w:t>
      </w:r>
      <w:r w:rsidR="00A96AF3" w:rsidRPr="000D6ABB">
        <w:rPr>
          <w:lang w:val="ru-RU"/>
        </w:rPr>
        <w:t xml:space="preserve">.  </w:t>
      </w:r>
      <w:r w:rsidRPr="000D6ABB">
        <w:rPr>
          <w:lang w:val="ru-RU"/>
        </w:rPr>
        <w:t>На прошлых сессиях МКГР провел конструктивные обсуждения относительно национальных законов и функционирования требований о раскрытии и систем ДПВ</w:t>
      </w:r>
      <w:r w:rsidR="00A96AF3" w:rsidRPr="000D6ABB">
        <w:rPr>
          <w:lang w:val="ru-RU"/>
        </w:rPr>
        <w:t xml:space="preserve">.  </w:t>
      </w:r>
      <w:r w:rsidRPr="000D6ABB">
        <w:rPr>
          <w:lang w:val="ru-RU"/>
        </w:rPr>
        <w:t>Эти обсуждения помогли МКГР продвинуться в работе над текстом</w:t>
      </w:r>
      <w:r w:rsidR="00A96AF3" w:rsidRPr="000D6ABB">
        <w:rPr>
          <w:lang w:val="ru-RU"/>
        </w:rPr>
        <w:t xml:space="preserve">.  </w:t>
      </w:r>
      <w:r w:rsidRPr="000D6ABB">
        <w:rPr>
          <w:lang w:val="ru-RU"/>
        </w:rPr>
        <w:t>Данное исследование поможет еще больше продвинуться в этой работе, не тормозя при этом работу МКГР</w:t>
      </w:r>
      <w:r w:rsidR="00A96AF3" w:rsidRPr="000D6ABB">
        <w:rPr>
          <w:lang w:val="ru-RU"/>
        </w:rPr>
        <w:t xml:space="preserve">.  </w:t>
      </w:r>
      <w:r w:rsidRPr="000D6ABB">
        <w:rPr>
          <w:lang w:val="ru-RU"/>
        </w:rPr>
        <w:t>Она предложила другим делегациям выразить поддержку этому предложению и приветствовала вопросы или предложения других делегаций, направленные на улучшение предложения.</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Российской Федерации поддержала предложение в качестве соавтора документа</w:t>
      </w:r>
      <w:r w:rsidR="00A96AF3" w:rsidRPr="000D6ABB">
        <w:rPr>
          <w:rFonts w:eastAsia="Times New Roman"/>
          <w:lang w:val="ru-RU"/>
        </w:rPr>
        <w:t xml:space="preserve">.  </w:t>
      </w:r>
      <w:r w:rsidRPr="000D6ABB">
        <w:rPr>
          <w:rFonts w:eastAsia="Times New Roman"/>
          <w:lang w:val="ru-RU"/>
        </w:rPr>
        <w:t>Вопросы, сформулированные в документе, должны рассматриваться патентными ведомствами, которые осуществляют процедурой раскрытия</w:t>
      </w:r>
      <w:r w:rsidR="00A96AF3" w:rsidRPr="000D6ABB">
        <w:rPr>
          <w:rFonts w:eastAsia="Times New Roman"/>
          <w:lang w:val="ru-RU"/>
        </w:rPr>
        <w:t xml:space="preserve">.  </w:t>
      </w:r>
      <w:r w:rsidRPr="000D6ABB">
        <w:rPr>
          <w:rFonts w:eastAsia="Times New Roman"/>
          <w:lang w:val="ru-RU"/>
        </w:rPr>
        <w:t>Она инициировала собственный актуальный опрос патентных ведомств и получила ряд ответов, которые она изучает</w:t>
      </w:r>
      <w:r w:rsidR="00A96AF3" w:rsidRPr="000D6ABB">
        <w:rPr>
          <w:rFonts w:eastAsia="Times New Roman"/>
          <w:lang w:val="ru-RU"/>
        </w:rPr>
        <w:t xml:space="preserve">.  </w:t>
      </w:r>
      <w:r w:rsidRPr="000D6ABB">
        <w:rPr>
          <w:rFonts w:eastAsia="Times New Roman"/>
          <w:lang w:val="ru-RU"/>
        </w:rPr>
        <w:t>Это будет полезно в целях охраны ТЗ</w:t>
      </w:r>
      <w:r w:rsidR="00A96AF3" w:rsidRPr="000D6ABB">
        <w:rPr>
          <w:rFonts w:eastAsia="Times New Roman"/>
          <w:lang w:val="ru-RU"/>
        </w:rPr>
        <w:t xml:space="preserve">.  </w:t>
      </w:r>
      <w:r w:rsidRPr="000D6ABB">
        <w:rPr>
          <w:rFonts w:eastAsia="Times New Roman"/>
          <w:lang w:val="ru-RU"/>
        </w:rPr>
        <w:t>Возможно, МКГР не поддержит документ на данном этапе, но в этом случае она продолжит работу в указанном направлении над содержащимися в нем вопросами</w:t>
      </w:r>
      <w:r w:rsidR="00A96AF3" w:rsidRPr="000D6ABB">
        <w:rPr>
          <w:rFonts w:eastAsia="Times New Roman"/>
          <w:lang w:val="ru-RU"/>
        </w:rPr>
        <w:t xml:space="preserve">.  </w:t>
      </w:r>
      <w:r w:rsidRPr="000D6ABB">
        <w:rPr>
          <w:rFonts w:eastAsia="Times New Roman"/>
          <w:lang w:val="ru-RU"/>
        </w:rPr>
        <w:t>Она обратилась к государствам-членам с просьбой рассмотреть и изучить указанные вопросы, чтобы способствовать продвижению вперед</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Республики Корея в качестве соавтора поддержала предложение о мандате на проведение исследований Секретариатом ВОИС</w:t>
      </w:r>
      <w:r w:rsidR="00A96AF3" w:rsidRPr="000D6ABB">
        <w:rPr>
          <w:rFonts w:eastAsia="Times New Roman"/>
          <w:lang w:val="ru-RU"/>
        </w:rPr>
        <w:t xml:space="preserve">.  </w:t>
      </w:r>
      <w:r w:rsidRPr="000D6ABB">
        <w:rPr>
          <w:rFonts w:eastAsia="Times New Roman"/>
          <w:lang w:val="ru-RU"/>
        </w:rPr>
        <w:t>Учитывая потребность в проведении основанного на фактах анализа вопроса о том, способствуют ли требования о раскрытии информации решению проблемы ошибочной выдачи патентов и незаконного присвоения, и не сказываются ли они на стимулах к инновационной деятельности, указанное исследование имеет существенное значение</w:t>
      </w:r>
      <w:r w:rsidR="00A96AF3" w:rsidRPr="000D6ABB">
        <w:rPr>
          <w:rFonts w:eastAsia="Times New Roman"/>
          <w:lang w:val="ru-RU"/>
        </w:rPr>
        <w:t xml:space="preserve">.  </w:t>
      </w:r>
      <w:r w:rsidRPr="000D6ABB">
        <w:rPr>
          <w:rFonts w:eastAsia="Times New Roman"/>
          <w:lang w:val="ru-RU"/>
        </w:rPr>
        <w:t>Оно повысит уровень понимания по ключевым вопросам ТЗ в практическом формате и сократит пробелы между государствами-членами</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4" w:lineRule="atLeast"/>
        <w:ind w:left="0" w:right="1" w:firstLine="0"/>
        <w:rPr>
          <w:lang w:val="ru-RU"/>
        </w:rPr>
      </w:pPr>
      <w:r w:rsidRPr="000D6ABB">
        <w:rPr>
          <w:lang w:val="ru-RU"/>
        </w:rPr>
        <w:t>Председатель открыл обсуждение документа WIPO/GRTKF/IC/32/9</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rsidP="00C45B64">
      <w:pPr>
        <w:pStyle w:val="ListParagraph"/>
        <w:numPr>
          <w:ilvl w:val="0"/>
          <w:numId w:val="5"/>
        </w:numPr>
        <w:spacing w:line="260" w:lineRule="atLeast"/>
        <w:ind w:left="0" w:right="1" w:firstLine="0"/>
        <w:rPr>
          <w:lang w:val="ru-RU"/>
        </w:rPr>
      </w:pPr>
      <w:r w:rsidRPr="000D6ABB">
        <w:rPr>
          <w:lang w:val="ru-RU"/>
        </w:rPr>
        <w:t>Делегация ЕС, выступая от имени ЕС и его государств-членов, выразила твердое убеждение, что МКГР в своей работе должен опираться на убедительные данные о последствиях и реализуемости принимаемых решений с социальной, экономической и юридической точек зрения</w:t>
      </w:r>
      <w:r w:rsidR="00A96AF3" w:rsidRPr="000D6ABB">
        <w:rPr>
          <w:lang w:val="ru-RU"/>
        </w:rPr>
        <w:t xml:space="preserve">.  </w:t>
      </w:r>
      <w:r w:rsidRPr="000D6ABB">
        <w:rPr>
          <w:lang w:val="ru-RU"/>
        </w:rPr>
        <w:t>В связи с этим, она в целом поддержала исследования в качестве соответствующего инструмента для его работы</w:t>
      </w:r>
      <w:r w:rsidR="00A96AF3" w:rsidRPr="000D6ABB">
        <w:rPr>
          <w:lang w:val="ru-RU"/>
        </w:rPr>
        <w:t xml:space="preserve">.  </w:t>
      </w:r>
      <w:r w:rsidRPr="000D6ABB">
        <w:rPr>
          <w:lang w:val="ru-RU"/>
        </w:rPr>
        <w:t xml:space="preserve">Она повторно внесла свое пересмотренное предложение обратиться к Секретариату с просьбой провести </w:t>
      </w:r>
      <w:r w:rsidRPr="000D6ABB">
        <w:rPr>
          <w:lang w:val="ru-RU"/>
        </w:rPr>
        <w:lastRenderedPageBreak/>
        <w:t>исследование национального опыта, национального законодательства и инициатив в отношении охраны ТЗ</w:t>
      </w:r>
      <w:r w:rsidR="00A96AF3" w:rsidRPr="000D6ABB">
        <w:rPr>
          <w:lang w:val="ru-RU"/>
        </w:rPr>
        <w:t xml:space="preserve">.  </w:t>
      </w:r>
      <w:r w:rsidRPr="000D6ABB">
        <w:rPr>
          <w:lang w:val="ru-RU"/>
        </w:rPr>
        <w:t>Исследование должно, в частности, охватывать период за последние пять-десять лет</w:t>
      </w:r>
      <w:r w:rsidR="00A96AF3" w:rsidRPr="000D6ABB">
        <w:rPr>
          <w:lang w:val="ru-RU"/>
        </w:rPr>
        <w:t xml:space="preserve">.  </w:t>
      </w:r>
      <w:r w:rsidRPr="000D6ABB">
        <w:rPr>
          <w:lang w:val="ru-RU"/>
        </w:rPr>
        <w:t>Исследование должно послужить информационной основой обсуждений по ТЗ в рамках подхода на основе фактических данных в соответствии с пунктом (d) мандата МКГР</w:t>
      </w:r>
      <w:r w:rsidR="00A96AF3" w:rsidRPr="000D6ABB">
        <w:rPr>
          <w:lang w:val="ru-RU"/>
        </w:rPr>
        <w:t xml:space="preserve">.  </w:t>
      </w:r>
      <w:r w:rsidRPr="000D6ABB">
        <w:rPr>
          <w:lang w:val="ru-RU"/>
        </w:rPr>
        <w:t>Исследование должно опираться на существующий материал и другие исследования, уже проведенные Секретариатом в отношении ТЗ</w:t>
      </w:r>
      <w:r w:rsidR="00A96AF3" w:rsidRPr="000D6ABB">
        <w:rPr>
          <w:lang w:val="ru-RU"/>
        </w:rPr>
        <w:t xml:space="preserve">.  </w:t>
      </w:r>
      <w:r w:rsidRPr="000D6ABB">
        <w:rPr>
          <w:lang w:val="ru-RU"/>
        </w:rPr>
        <w:t>Она отметила, что Анализ пробелов, проведенный в 2008 году, был направлен на выявление пробелов, а его цель состоит в проведении обзора недавно принятых режимов, предназначенных для охраны ТЗ, и таким образом, он дополняет результаты Анализа пробелов, призванного закрепить результаты, достигнутые с помощью подхода на основе фактических данных</w:t>
      </w:r>
      <w:r w:rsidR="00A96AF3" w:rsidRPr="000D6ABB">
        <w:rPr>
          <w:lang w:val="ru-RU"/>
        </w:rPr>
        <w:t xml:space="preserve">.  </w:t>
      </w:r>
      <w:r w:rsidRPr="000D6ABB">
        <w:rPr>
          <w:lang w:val="ru-RU"/>
        </w:rPr>
        <w:t>Основное внимание в исследовании должно быть уделено анализу существующего внутреннего/национального законодательства и инициатив в области ТЗ, действующих в государствах-членах ВОИС или региональных областях, одни из которых могут основываться на применении мер, а другие – на правах</w:t>
      </w:r>
      <w:r w:rsidR="00A96AF3" w:rsidRPr="000D6ABB">
        <w:rPr>
          <w:lang w:val="ru-RU"/>
        </w:rPr>
        <w:t xml:space="preserve">.  </w:t>
      </w:r>
      <w:r w:rsidRPr="000D6ABB">
        <w:rPr>
          <w:lang w:val="ru-RU"/>
        </w:rPr>
        <w:t>Исследование также должно содержать конкретные примеры охраняемых объектов</w:t>
      </w:r>
      <w:r w:rsidR="00A96AF3" w:rsidRPr="000D6ABB">
        <w:rPr>
          <w:lang w:val="ru-RU"/>
        </w:rPr>
        <w:t xml:space="preserve">.  </w:t>
      </w:r>
      <w:r w:rsidRPr="000D6ABB">
        <w:rPr>
          <w:lang w:val="ru-RU"/>
        </w:rPr>
        <w:t>С одной стороны, в рамках исследования необходимо провести обзор недавно принятых национальных и региональных режимов в сфере ИС, таких как законы, нормативные акты и регламентирующие процедуры в области ИС, с помощью которых можно охранять ТЗ</w:t>
      </w:r>
      <w:r w:rsidR="00A96AF3" w:rsidRPr="000D6ABB">
        <w:rPr>
          <w:lang w:val="ru-RU"/>
        </w:rPr>
        <w:t xml:space="preserve">.  </w:t>
      </w:r>
      <w:r w:rsidRPr="000D6ABB">
        <w:rPr>
          <w:lang w:val="ru-RU"/>
        </w:rPr>
        <w:t>Было бы полезно знать, в чем заключается роль законодательных актов о товарных знаках, образцах, авторском праве, коммерческой тайне и географических указаниях в связи с ТЗ</w:t>
      </w:r>
      <w:r w:rsidR="00A96AF3" w:rsidRPr="000D6ABB">
        <w:rPr>
          <w:lang w:val="ru-RU"/>
        </w:rPr>
        <w:t xml:space="preserve">.  </w:t>
      </w:r>
      <w:r w:rsidR="0002584D" w:rsidRPr="000D6ABB">
        <w:rPr>
          <w:lang w:val="ru-RU"/>
        </w:rPr>
        <w:t>С другой стороны, следует рассмотреть иную альтернативу, принятые в недавнее время права ИС или иные режимы</w:t>
      </w:r>
      <w:r w:rsidR="00A96AF3" w:rsidRPr="000D6ABB">
        <w:rPr>
          <w:lang w:val="ru-RU"/>
        </w:rPr>
        <w:t xml:space="preserve">.  </w:t>
      </w:r>
      <w:r w:rsidR="0002584D" w:rsidRPr="000D6ABB">
        <w:rPr>
          <w:lang w:val="ru-RU"/>
        </w:rPr>
        <w:t xml:space="preserve">Было бы интересно узнать о том, каким образом были определены такие ключевые определения, как «традиционные знания», «традиционный», «неправомерное присвоение», объем и бенефициары; </w:t>
      </w:r>
      <w:r w:rsidR="00D04E0A" w:rsidRPr="000D6ABB">
        <w:rPr>
          <w:lang w:val="ru-RU"/>
        </w:rPr>
        <w:t xml:space="preserve"> </w:t>
      </w:r>
      <w:r w:rsidR="00C45B64" w:rsidRPr="000D6ABB">
        <w:rPr>
          <w:lang w:val="ru-RU"/>
        </w:rPr>
        <w:t>являются ли указанные альтернативные режимы достаточными для обеспечения надлежащей охраны ТЗ и подтвердили ли они свою полезность в сфере охраны ТЗ</w:t>
      </w:r>
      <w:r w:rsidR="00A96AF3" w:rsidRPr="000D6ABB">
        <w:rPr>
          <w:lang w:val="ru-RU"/>
        </w:rPr>
        <w:t xml:space="preserve">.  </w:t>
      </w:r>
      <w:r w:rsidRPr="000D6ABB">
        <w:rPr>
          <w:lang w:val="ru-RU"/>
        </w:rPr>
        <w:t>Целесообразно изучить вопрос о правовой определенности для всех заинтересованных сторон в рамках этих режимов</w:t>
      </w:r>
      <w:r w:rsidR="00A96AF3" w:rsidRPr="000D6ABB">
        <w:rPr>
          <w:lang w:val="ru-RU"/>
        </w:rPr>
        <w:t xml:space="preserve">.  </w:t>
      </w:r>
      <w:r w:rsidRPr="000D6ABB">
        <w:rPr>
          <w:lang w:val="ru-RU"/>
        </w:rPr>
        <w:t>В исследовании следует рассмотреть вопрос о существующих базах данных, таких как базы данных, созданные с целью сохранения ТЗ для других поколений</w:t>
      </w:r>
      <w:r w:rsidR="00A96AF3" w:rsidRPr="000D6ABB">
        <w:rPr>
          <w:lang w:val="ru-RU"/>
        </w:rPr>
        <w:t xml:space="preserve">.  </w:t>
      </w:r>
      <w:r w:rsidRPr="000D6ABB">
        <w:rPr>
          <w:lang w:val="ru-RU"/>
        </w:rPr>
        <w:t>Совместный опыт работы с базами данных, представленный в исследовании, может пролить некоторый свет на их практическое влияние на процедуры выдачи патентов</w:t>
      </w:r>
      <w:r w:rsidR="00A96AF3" w:rsidRPr="000D6ABB">
        <w:rPr>
          <w:lang w:val="ru-RU"/>
        </w:rPr>
        <w:t xml:space="preserve">.  </w:t>
      </w:r>
      <w:r w:rsidRPr="000D6ABB">
        <w:rPr>
          <w:lang w:val="ru-RU"/>
        </w:rPr>
        <w:t>Последним по порядку, но не по важности является тот факт, что она заслушала множество примеров, приведенных в ходе неофициальных обсуждений представителями коренных народов, о национальных мерах, которые послужили им на пользу</w:t>
      </w:r>
      <w:r w:rsidR="00A96AF3" w:rsidRPr="000D6ABB">
        <w:rPr>
          <w:lang w:val="ru-RU"/>
        </w:rPr>
        <w:t xml:space="preserve">.  </w:t>
      </w:r>
      <w:r w:rsidRPr="000D6ABB">
        <w:rPr>
          <w:lang w:val="ru-RU"/>
        </w:rPr>
        <w:t>Она выразила пожелание, чтобы в ходе исследования на систематической основе изучалось также воздействие национальных мер и практики на КМО</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Грузии, выступая от имени ГЦЕБ, поддержала просьбу об исследовании, высказанную делегацией ЕС от имени ЕС и его государств-членов, с целью анализа существующего национального законодательства в отношении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Японии сообщила, что конкретные примеры национального опыта и практики могут способствовать улучшению понимания проблем</w:t>
      </w:r>
      <w:r w:rsidR="00A96AF3" w:rsidRPr="000D6ABB">
        <w:rPr>
          <w:rFonts w:eastAsia="Times New Roman"/>
          <w:lang w:val="ru-RU"/>
        </w:rPr>
        <w:t xml:space="preserve">.  </w:t>
      </w:r>
      <w:r w:rsidRPr="000D6ABB">
        <w:rPr>
          <w:rFonts w:eastAsia="Times New Roman"/>
          <w:lang w:val="ru-RU"/>
        </w:rPr>
        <w:t>Она поддержала предложение делегации ЕС, сделанное от имени ЕС и его государств-членов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США выразила радость в связи с тем, что исследование предусматривает анализ национального законодательства и его применения в отношении конкретных примеров того, что является охраняемыми ТЗ и что находится в общественном достоянии</w:t>
      </w:r>
      <w:r w:rsidR="00A96AF3" w:rsidRPr="000D6ABB">
        <w:rPr>
          <w:rFonts w:eastAsia="Times New Roman"/>
          <w:lang w:val="ru-RU"/>
        </w:rPr>
        <w:t xml:space="preserve">.  </w:t>
      </w:r>
      <w:r w:rsidRPr="000D6ABB">
        <w:rPr>
          <w:rFonts w:eastAsia="Times New Roman"/>
          <w:lang w:val="ru-RU"/>
        </w:rPr>
        <w:t>Предоставленные ею новые сведения, в том числе примеры продукции, источником для которой стали ТЗ, могут служить ценной отправной точкой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поддержала данную инициативу</w:t>
      </w:r>
      <w:r w:rsidR="00A96AF3" w:rsidRPr="000D6ABB">
        <w:rPr>
          <w:rFonts w:eastAsia="Times New Roman"/>
          <w:lang w:val="ru-RU"/>
        </w:rPr>
        <w:t xml:space="preserve">.  </w:t>
      </w:r>
      <w:r w:rsidRPr="000D6ABB">
        <w:rPr>
          <w:rFonts w:eastAsia="Times New Roman"/>
          <w:lang w:val="ru-RU"/>
        </w:rPr>
        <w:t xml:space="preserve">Проведение такого исследования в соответствии с предложенным мандатом повысит уровень обсуждения и обеспечит </w:t>
      </w:r>
      <w:r w:rsidRPr="000D6ABB">
        <w:rPr>
          <w:rFonts w:eastAsia="Times New Roman"/>
          <w:lang w:val="ru-RU"/>
        </w:rPr>
        <w:lastRenderedPageBreak/>
        <w:t>получение максимально возможного результата для бенефициаров инструмента</w:t>
      </w:r>
      <w:r w:rsidR="00A96AF3" w:rsidRPr="000D6ABB">
        <w:rPr>
          <w:rFonts w:eastAsia="Times New Roman"/>
          <w:lang w:val="ru-RU"/>
        </w:rPr>
        <w:t xml:space="preserve">.  </w:t>
      </w:r>
      <w:r w:rsidRPr="000D6ABB">
        <w:rPr>
          <w:rFonts w:eastAsia="Times New Roman"/>
          <w:lang w:val="ru-RU"/>
        </w:rPr>
        <w:t>Она задала вопрос о точных сроках представления результатов, чтобы это могло стать реальной поддержкой и не оказать негативного воздействия на проведения двух оставшихся заседаний по вопросу о ТВК</w:t>
      </w:r>
      <w:r w:rsidR="00A96AF3" w:rsidRPr="000D6ABB">
        <w:rPr>
          <w:rFonts w:eastAsia="Times New Roman"/>
          <w:lang w:val="ru-RU"/>
        </w:rPr>
        <w:t xml:space="preserve">.  </w:t>
      </w:r>
      <w:r w:rsidRPr="000D6ABB">
        <w:rPr>
          <w:rFonts w:eastAsia="Times New Roman"/>
          <w:lang w:val="ru-RU"/>
        </w:rPr>
        <w:t>Это согласуется с мандатом в пункте (d), где указывается, что такого рода исследование не должно тормозить прогресс</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Канады сообщила, что предложение может дополнить исследование в документе WIPO/GRTKF/IC/32/8</w:t>
      </w:r>
      <w:r w:rsidR="00A96AF3" w:rsidRPr="000D6ABB">
        <w:rPr>
          <w:rFonts w:eastAsia="Times New Roman"/>
          <w:lang w:val="ru-RU"/>
        </w:rPr>
        <w:t xml:space="preserve">.  </w:t>
      </w:r>
      <w:r w:rsidRPr="000D6ABB">
        <w:rPr>
          <w:rFonts w:eastAsia="Times New Roman"/>
          <w:lang w:val="ru-RU"/>
        </w:rPr>
        <w:t>Она поддерживает все инициативы, направленные на повышение ее уровня знаний о текущей и конкретной практике государств-членов, в плане опоры на основанный на имеющихся данных подход, предусмотренный мандатом</w:t>
      </w:r>
      <w:r w:rsidR="00A96AF3" w:rsidRPr="000D6ABB">
        <w:rPr>
          <w:rFonts w:eastAsia="Times New Roman"/>
          <w:lang w:val="ru-RU"/>
        </w:rPr>
        <w:t xml:space="preserve">.  </w:t>
      </w:r>
      <w:r w:rsidRPr="000D6ABB">
        <w:rPr>
          <w:rFonts w:eastAsia="Times New Roman"/>
          <w:lang w:val="ru-RU"/>
        </w:rPr>
        <w:t>Она ожидает дальнейших обсуждений по вопросу о данных предложениях</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Ганы поставила под сомнение актуальность и полезность дополнительных национальных исследований на данном этапе процесса</w:t>
      </w:r>
      <w:r w:rsidR="00A96AF3" w:rsidRPr="000D6ABB">
        <w:rPr>
          <w:rFonts w:eastAsia="Times New Roman"/>
          <w:lang w:val="ru-RU"/>
        </w:rPr>
        <w:t xml:space="preserve">.  </w:t>
      </w:r>
      <w:r w:rsidRPr="000D6ABB">
        <w:rPr>
          <w:rFonts w:eastAsia="Times New Roman"/>
          <w:lang w:val="ru-RU"/>
        </w:rPr>
        <w:t>После начала процесса последовали обширные национальные исследования, в ходе которых была выработана достаточная информация для того, чтобы руководить работой</w:t>
      </w:r>
      <w:r w:rsidR="00A96AF3" w:rsidRPr="000D6ABB">
        <w:rPr>
          <w:rFonts w:eastAsia="Times New Roman"/>
          <w:lang w:val="ru-RU"/>
        </w:rPr>
        <w:t xml:space="preserve">.  </w:t>
      </w:r>
      <w:r w:rsidRPr="000D6ABB">
        <w:rPr>
          <w:rFonts w:eastAsia="Times New Roman"/>
          <w:lang w:val="ru-RU"/>
        </w:rPr>
        <w:t>МКГР близок к завершению работы над документом по ТЗ, поэтому проведение дополнительных исследований просто затормозит процесс без какой-либо необходимости</w:t>
      </w:r>
      <w:r w:rsidR="00A96AF3" w:rsidRPr="000D6ABB">
        <w:rPr>
          <w:rFonts w:eastAsia="Times New Roman"/>
          <w:lang w:val="ru-RU"/>
        </w:rPr>
        <w:t xml:space="preserve">.  </w:t>
      </w:r>
      <w:r w:rsidRPr="000D6ABB">
        <w:rPr>
          <w:rFonts w:eastAsia="Times New Roman"/>
          <w:lang w:val="ru-RU"/>
        </w:rPr>
        <w:t>Начиная с 80-х гг., значительное большинство стран Африки последовали предложениям, совместно подготовленным ВОИС и ЮНЕСКО, и разработали национальные законы в отношении ТЗ</w:t>
      </w:r>
      <w:r w:rsidR="00A96AF3" w:rsidRPr="000D6ABB">
        <w:rPr>
          <w:rFonts w:eastAsia="Times New Roman"/>
          <w:lang w:val="ru-RU"/>
        </w:rPr>
        <w:t xml:space="preserve">.  </w:t>
      </w:r>
      <w:r w:rsidRPr="000D6ABB">
        <w:rPr>
          <w:rFonts w:eastAsia="Times New Roman"/>
          <w:lang w:val="ru-RU"/>
        </w:rPr>
        <w:t>У нее существует договор, в котором тщательно проработаны соответствующие вопросы, находящиеся на обсуждении</w:t>
      </w:r>
      <w:r w:rsidR="00A96AF3" w:rsidRPr="000D6ABB">
        <w:rPr>
          <w:rFonts w:eastAsia="Times New Roman"/>
          <w:lang w:val="ru-RU"/>
        </w:rPr>
        <w:t xml:space="preserve">.  </w:t>
      </w:r>
      <w:r w:rsidRPr="000D6ABB">
        <w:rPr>
          <w:rFonts w:eastAsia="Times New Roman"/>
          <w:lang w:val="ru-RU"/>
        </w:rPr>
        <w:t xml:space="preserve">Если вообще существует какой-либо консенсус, </w:t>
      </w:r>
      <w:r w:rsidR="00087880">
        <w:rPr>
          <w:rFonts w:eastAsia="Times New Roman"/>
          <w:lang w:val="ru-RU"/>
        </w:rPr>
        <w:t xml:space="preserve">то </w:t>
      </w:r>
      <w:r w:rsidRPr="000D6ABB">
        <w:rPr>
          <w:rFonts w:eastAsia="Times New Roman"/>
          <w:lang w:val="ru-RU"/>
        </w:rPr>
        <w:t>МКГР может просто рассмотреть указанные примеры из Африки</w:t>
      </w:r>
      <w:r w:rsidR="00A96AF3" w:rsidRPr="000D6ABB">
        <w:rPr>
          <w:rFonts w:eastAsia="Times New Roman"/>
          <w:lang w:val="ru-RU"/>
        </w:rPr>
        <w:t xml:space="preserve">.  </w:t>
      </w:r>
      <w:r w:rsidRPr="000D6ABB">
        <w:rPr>
          <w:rFonts w:eastAsia="Times New Roman"/>
          <w:lang w:val="ru-RU"/>
        </w:rPr>
        <w:t>Возможно, дополнительные исследования не потребуются</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Гватемалы поддержала инициативу, предложенную делегацией ЕС от имени ЕС и его государств-членов, о проведении исследования по вопросу о национальных мерах и опыте в отношении ТЗ</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B06E9">
      <w:pPr>
        <w:pStyle w:val="ListParagraph"/>
        <w:numPr>
          <w:ilvl w:val="0"/>
          <w:numId w:val="5"/>
        </w:numPr>
        <w:spacing w:line="260" w:lineRule="atLeast"/>
        <w:ind w:left="0" w:right="1" w:firstLine="0"/>
        <w:rPr>
          <w:lang w:val="ru-RU"/>
        </w:rPr>
      </w:pPr>
      <w:r w:rsidRPr="000D6ABB">
        <w:rPr>
          <w:lang w:val="ru-RU"/>
        </w:rPr>
        <w:t xml:space="preserve">Делегация Чешской Республики поддержала предложение делегации ЕС от имени ЕС и его государств-членов, поскольку МКГР по-прежнему находится в процессе обучения и нуждается не только в собрании существующих национальных систем охраны ТЗ, но и в их исчерпывающем анализе и понимании.  </w:t>
      </w:r>
      <w:r w:rsidR="00F9575E" w:rsidRPr="000D6ABB">
        <w:rPr>
          <w:lang w:val="ru-RU"/>
        </w:rPr>
        <w:t>Она также поддерживает предложение, сделанное делегацией Канады</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Российской Федерации поддержала предложение делегации ЕС от имени ЕС и его государств-членов, поскольку оно является полезным для стран и для работы МКГР</w:t>
      </w:r>
      <w:r w:rsidR="00A96AF3" w:rsidRPr="000D6ABB">
        <w:rPr>
          <w:rFonts w:eastAsia="Times New Roman"/>
          <w:lang w:val="ru-RU"/>
        </w:rPr>
        <w:t xml:space="preserve">.  </w:t>
      </w:r>
      <w:r w:rsidR="00FB06E9" w:rsidRPr="000D6ABB">
        <w:rPr>
          <w:rFonts w:eastAsia="Times New Roman"/>
          <w:lang w:val="ru-RU"/>
        </w:rPr>
        <w:t xml:space="preserve">Предполагаемое исследование должно уделить особое внимание анализу национального законодательства государств-членов и конкретных примеров охраноспособных объектов и объектов, не предназначенных для охраны, и подходов, которые могут быть использованы для охраны ТЗ, некоторые из которых могут быть основаны на мерах, в то время как другие могут основываться на правах, для того, чтобы обеспечить основу дальнейшего обсуждения в МКГР.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Республики Корея поддержала предложение делегации ЕС от имени ЕС и его государств-членов</w:t>
      </w:r>
      <w:r w:rsidR="00A96AF3" w:rsidRPr="000D6ABB">
        <w:rPr>
          <w:lang w:val="ru-RU"/>
        </w:rPr>
        <w:t xml:space="preserve">.  </w:t>
      </w:r>
      <w:r w:rsidRPr="000D6ABB">
        <w:rPr>
          <w:lang w:val="ru-RU"/>
        </w:rPr>
        <w:t>Подход на основе исследования будет полезен для понимания и анализа государствами-членами существующей ситуации и достижения консенсуса по основным вопросам на предстоящих сессиях</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Нигерии, выступая от имени Африканской группы, приняла к сведению предложение делегации ЕС от имени ЕС и его государств-членов</w:t>
      </w:r>
      <w:r w:rsidR="00A96AF3" w:rsidRPr="000D6ABB">
        <w:rPr>
          <w:rFonts w:eastAsia="Times New Roman"/>
          <w:lang w:val="ru-RU"/>
        </w:rPr>
        <w:t xml:space="preserve">.  </w:t>
      </w:r>
      <w:r w:rsidRPr="000D6ABB">
        <w:rPr>
          <w:rFonts w:eastAsia="Times New Roman"/>
          <w:lang w:val="ru-RU"/>
        </w:rPr>
        <w:t xml:space="preserve">Исследование может быть полезным в качестве помощи государствам-членам при изучении передовой практики в различных африканских государствах-членах, где существуют документы в </w:t>
      </w:r>
      <w:r w:rsidRPr="000D6ABB">
        <w:rPr>
          <w:rFonts w:eastAsia="Times New Roman"/>
          <w:lang w:val="ru-RU"/>
        </w:rPr>
        <w:lastRenderedPageBreak/>
        <w:t>отношении охраны ТЗ</w:t>
      </w:r>
      <w:r w:rsidR="00A96AF3" w:rsidRPr="000D6ABB">
        <w:rPr>
          <w:rFonts w:eastAsia="Times New Roman"/>
          <w:lang w:val="ru-RU"/>
        </w:rPr>
        <w:t xml:space="preserve">.  </w:t>
      </w:r>
      <w:r w:rsidRPr="000D6ABB">
        <w:rPr>
          <w:rFonts w:eastAsia="Times New Roman"/>
          <w:lang w:val="ru-RU"/>
        </w:rPr>
        <w:t>Тем не менее, проведение такого исследования в настоящее время излишне затормозит процесс переговоров, учитывая мандат МКГР</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ответила на множество выступлений в поддержку ее предложения о проведении исследования и обратилась к тем делегациям, которые выразили обеспокоенность в отношении торможения обсуждений по вопросу о ТЗ</w:t>
      </w:r>
      <w:r w:rsidR="00A96AF3" w:rsidRPr="000D6ABB">
        <w:rPr>
          <w:rFonts w:eastAsia="Times New Roman"/>
          <w:lang w:val="ru-RU"/>
        </w:rPr>
        <w:t xml:space="preserve">.  </w:t>
      </w:r>
      <w:r w:rsidRPr="000D6ABB">
        <w:rPr>
          <w:rFonts w:eastAsia="Times New Roman"/>
          <w:lang w:val="ru-RU"/>
        </w:rPr>
        <w:t>Это не так</w:t>
      </w:r>
      <w:r w:rsidR="00A96AF3" w:rsidRPr="000D6ABB">
        <w:rPr>
          <w:rFonts w:eastAsia="Times New Roman"/>
          <w:lang w:val="ru-RU"/>
        </w:rPr>
        <w:t xml:space="preserve">.  </w:t>
      </w:r>
      <w:r w:rsidRPr="000D6ABB">
        <w:rPr>
          <w:rFonts w:eastAsia="Times New Roman"/>
          <w:lang w:val="ru-RU"/>
        </w:rPr>
        <w:t>Чтобы продемонстрировать упреждающее взаимодействие, она с радостью рассмотрит предложение, внесенное делегацией Чили, которая предлагает установить для исследования срок, который впишется в существующий манда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открыл обсуждение документа WIPO/GRTKF/IC/32/10</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представила документ WIPO/GRTKF/IC/32/10, озаглавленный «Показательные примеры традиционных знаний для активизации обсуждения в отношении объектов, которые подлежат охране, и объектов, которые не предназначены для охраны»</w:t>
      </w:r>
      <w:r w:rsidR="00A96AF3" w:rsidRPr="000D6ABB">
        <w:rPr>
          <w:lang w:val="ru-RU"/>
        </w:rPr>
        <w:t xml:space="preserve">.  </w:t>
      </w:r>
      <w:r w:rsidRPr="000D6ABB">
        <w:rPr>
          <w:lang w:val="ru-RU"/>
        </w:rPr>
        <w:t>Она высоко оценила быстроту реакции Секретариата, предоставившего документ в сжатые сроки</w:t>
      </w:r>
      <w:r w:rsidR="00A96AF3" w:rsidRPr="000D6ABB">
        <w:rPr>
          <w:lang w:val="ru-RU"/>
        </w:rPr>
        <w:t xml:space="preserve">.  </w:t>
      </w:r>
      <w:r w:rsidRPr="000D6ABB">
        <w:rPr>
          <w:lang w:val="ru-RU"/>
        </w:rPr>
        <w:t>Мандат МКГР предписывает достичь договоренности по международному правовому документу (документам) в области ИС, который обеспечит сбалансированную и эффективную охрану ТЗ</w:t>
      </w:r>
      <w:r w:rsidR="00A96AF3" w:rsidRPr="000D6ABB">
        <w:rPr>
          <w:lang w:val="ru-RU"/>
        </w:rPr>
        <w:t xml:space="preserve">.  </w:t>
      </w:r>
      <w:r w:rsidRPr="000D6ABB">
        <w:rPr>
          <w:lang w:val="ru-RU"/>
        </w:rPr>
        <w:t>Ожидается, что в ходе дальнейшей работы МКГР применит подход, основанный на фактах, включая исследования и примеры национального опыта, в том числе национальные законодательные акты и примеры охраняемых объектов и объектов, которые не предназначены для охраны</w:t>
      </w:r>
      <w:r w:rsidR="00A96AF3" w:rsidRPr="000D6ABB">
        <w:rPr>
          <w:lang w:val="ru-RU"/>
        </w:rPr>
        <w:t xml:space="preserve">.  </w:t>
      </w:r>
      <w:r w:rsidRPr="000D6ABB">
        <w:rPr>
          <w:lang w:val="ru-RU"/>
        </w:rPr>
        <w:t>Согласно мандату МКГР, государства-члены должны уделить первоочередное внимание достижению понимания по основным вопросам, в том числе по вопросу о том, какие объекты ТЗ имеют право на охрану на международном уровне, а какие объекты ТЗ не предназначены для охраны</w:t>
      </w:r>
      <w:r w:rsidR="00A96AF3" w:rsidRPr="000D6ABB">
        <w:rPr>
          <w:lang w:val="ru-RU"/>
        </w:rPr>
        <w:t xml:space="preserve">.  </w:t>
      </w:r>
      <w:r w:rsidRPr="000D6ABB">
        <w:rPr>
          <w:lang w:val="ru-RU"/>
        </w:rPr>
        <w:t>Настоящий документ призван способствовать достижению понимания путем выявления нескольких хорошо известных изделий и видов деятельности, основанных на ТЗ, и тем самым способствовать обсуждению вопроса о том, какие объекты ТЗ подлежат охране, а какие должны быть общедоступными и использоваться без каких-либо ограничений</w:t>
      </w:r>
      <w:r w:rsidR="00A96AF3" w:rsidRPr="000D6ABB">
        <w:rPr>
          <w:lang w:val="ru-RU"/>
        </w:rPr>
        <w:t xml:space="preserve">.  </w:t>
      </w:r>
      <w:r w:rsidRPr="000D6ABB">
        <w:rPr>
          <w:lang w:val="ru-RU"/>
        </w:rPr>
        <w:t>Она выражает надежду на то, что указанные примеры помогут МКГР повысить уровень понимания этих вопросов</w:t>
      </w:r>
      <w:r w:rsidR="00A96AF3" w:rsidRPr="000D6ABB">
        <w:rPr>
          <w:lang w:val="ru-RU"/>
        </w:rPr>
        <w:t xml:space="preserve">.  </w:t>
      </w:r>
      <w:r w:rsidRPr="000D6ABB">
        <w:rPr>
          <w:lang w:val="ru-RU"/>
        </w:rPr>
        <w:t>Она также выражает надежду на то, что сможет внести положительный вклад в переговоры на основе текста</w:t>
      </w:r>
      <w:r w:rsidR="00A96AF3" w:rsidRPr="000D6ABB">
        <w:rPr>
          <w:lang w:val="ru-RU"/>
        </w:rPr>
        <w:t xml:space="preserve">.  </w:t>
      </w:r>
      <w:r w:rsidRPr="000D6ABB">
        <w:rPr>
          <w:lang w:val="ru-RU"/>
        </w:rPr>
        <w:t>Она приветствует любые замечания и соображения</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Ганы приняла к сведению документ, представленный делегацией США</w:t>
      </w:r>
      <w:r w:rsidR="00A96AF3" w:rsidRPr="000D6ABB">
        <w:rPr>
          <w:rFonts w:eastAsia="Times New Roman"/>
          <w:lang w:val="ru-RU"/>
        </w:rPr>
        <w:t xml:space="preserve">.  </w:t>
      </w:r>
      <w:r w:rsidRPr="000D6ABB">
        <w:rPr>
          <w:rFonts w:eastAsia="Times New Roman"/>
          <w:lang w:val="ru-RU"/>
        </w:rPr>
        <w:t>В документе предлагается интересный обзор древней практики</w:t>
      </w:r>
      <w:r w:rsidR="00A96AF3" w:rsidRPr="000D6ABB">
        <w:rPr>
          <w:rFonts w:eastAsia="Times New Roman"/>
          <w:lang w:val="ru-RU"/>
        </w:rPr>
        <w:t xml:space="preserve">.  </w:t>
      </w:r>
      <w:r w:rsidRPr="000D6ABB">
        <w:rPr>
          <w:rFonts w:eastAsia="Times New Roman"/>
          <w:lang w:val="ru-RU"/>
        </w:rPr>
        <w:t>Она приветствует эту инициативу в качестве демонстрации приверженности делегации США делу дальнейшего продвижения работы МКГР</w:t>
      </w:r>
      <w:r w:rsidR="00A96AF3" w:rsidRPr="000D6ABB">
        <w:rPr>
          <w:rFonts w:eastAsia="Times New Roman"/>
          <w:lang w:val="ru-RU"/>
        </w:rPr>
        <w:t xml:space="preserve">.  </w:t>
      </w:r>
      <w:r w:rsidRPr="000D6ABB">
        <w:rPr>
          <w:rFonts w:eastAsia="Times New Roman"/>
          <w:lang w:val="ru-RU"/>
        </w:rPr>
        <w:t>Чтобы оказать помощь в обзоре документа, она обратилась к делегации США с просьбой пояснить, соответствуют ли процитированные примеры критериям ТЗ в современную эпоху</w:t>
      </w:r>
      <w:r w:rsidR="00A96AF3" w:rsidRPr="000D6ABB">
        <w:rPr>
          <w:rFonts w:eastAsia="Times New Roman"/>
          <w:lang w:val="ru-RU"/>
        </w:rPr>
        <w:t xml:space="preserve">.  </w:t>
      </w:r>
      <w:r w:rsidRPr="000D6ABB">
        <w:rPr>
          <w:rFonts w:eastAsia="Times New Roman"/>
          <w:lang w:val="ru-RU"/>
        </w:rPr>
        <w:t>Заголовок документа вносит путаницу, поскольку текст документа не относится к предмету, процитированному в составе примеров ТЗ, а скорее к хорошо известным изделиям и видам деятельности, основанным на ТЗ</w:t>
      </w:r>
      <w:r w:rsidR="00A96AF3" w:rsidRPr="000D6ABB">
        <w:rPr>
          <w:rFonts w:eastAsia="Times New Roman"/>
          <w:lang w:val="ru-RU"/>
        </w:rPr>
        <w:t xml:space="preserve">.  </w:t>
      </w:r>
      <w:r w:rsidRPr="000D6ABB">
        <w:rPr>
          <w:rFonts w:eastAsia="Times New Roman"/>
          <w:lang w:val="ru-RU"/>
        </w:rPr>
        <w:t>Возникает затруднение, поскольку та или иная практика была основана на ТЗ много веков назад, но в настоящее время уже не воспринимается как таковая</w:t>
      </w:r>
      <w:r w:rsidR="00A96AF3" w:rsidRPr="000D6ABB">
        <w:rPr>
          <w:rFonts w:eastAsia="Times New Roman"/>
          <w:lang w:val="ru-RU"/>
        </w:rPr>
        <w:t xml:space="preserve">.  </w:t>
      </w:r>
      <w:r w:rsidRPr="000D6ABB">
        <w:rPr>
          <w:rFonts w:eastAsia="Times New Roman"/>
          <w:lang w:val="ru-RU"/>
        </w:rPr>
        <w:t>В документе не содержится категорического заявления о том, что эти примеры не представляют собой ТЗ</w:t>
      </w:r>
      <w:r w:rsidR="00A96AF3" w:rsidRPr="000D6ABB">
        <w:rPr>
          <w:rFonts w:eastAsia="Times New Roman"/>
          <w:lang w:val="ru-RU"/>
        </w:rPr>
        <w:t xml:space="preserve">.  </w:t>
      </w:r>
      <w:r w:rsidRPr="000D6ABB">
        <w:rPr>
          <w:rFonts w:eastAsia="Times New Roman"/>
          <w:lang w:val="ru-RU"/>
        </w:rPr>
        <w:t>Таким образом, остается открытым вопрос о том, соответствует ли документ мандату МКГР, согласно которому требуются «примеры охраняемых объектов и объектов, которые не предназначены для охраны»</w:t>
      </w:r>
      <w:r w:rsidR="00A96AF3" w:rsidRPr="000D6ABB">
        <w:rPr>
          <w:rFonts w:eastAsia="Times New Roman"/>
          <w:lang w:val="ru-RU"/>
        </w:rPr>
        <w:t xml:space="preserve">.  </w:t>
      </w:r>
      <w:r w:rsidRPr="000D6ABB">
        <w:rPr>
          <w:rFonts w:eastAsia="Times New Roman"/>
          <w:lang w:val="ru-RU"/>
        </w:rPr>
        <w:t>С учетом указанной неоднозначности и ожидаемых пояснений со стороны делегации США, оценка примеров должна осуществляться с учетом определения ТЗ, разработанного в проектах статей</w:t>
      </w:r>
      <w:r w:rsidR="00A96AF3" w:rsidRPr="000D6ABB">
        <w:rPr>
          <w:rFonts w:eastAsia="Times New Roman"/>
          <w:lang w:val="ru-RU"/>
        </w:rPr>
        <w:t xml:space="preserve">.  </w:t>
      </w:r>
      <w:r w:rsidRPr="000D6ABB">
        <w:rPr>
          <w:rFonts w:eastAsia="Times New Roman"/>
          <w:lang w:val="ru-RU"/>
        </w:rPr>
        <w:t xml:space="preserve">В этом определении выявлено не менее четырех важных характеристик:  (1) создание коренными группами, (2) связь социальной идентичностью или социальным наследием коренных групп, (3) </w:t>
      </w:r>
      <w:r w:rsidRPr="000D6ABB">
        <w:rPr>
          <w:rFonts w:eastAsia="Times New Roman"/>
          <w:lang w:val="ru-RU"/>
        </w:rPr>
        <w:lastRenderedPageBreak/>
        <w:t>передача из поколения в поколения, и (4) существование в настоящее время в различных формах</w:t>
      </w:r>
      <w:r w:rsidR="00A96AF3" w:rsidRPr="000D6ABB">
        <w:rPr>
          <w:rFonts w:eastAsia="Times New Roman"/>
          <w:lang w:val="ru-RU"/>
        </w:rPr>
        <w:t xml:space="preserve">.  </w:t>
      </w:r>
      <w:r w:rsidRPr="000D6ABB">
        <w:rPr>
          <w:rFonts w:eastAsia="Times New Roman"/>
          <w:lang w:val="ru-RU"/>
        </w:rPr>
        <w:t>Ясно, что ТЗ, упоминаемые в документе WIPO/GRTKF/IC/32/10, не соответствуют всем из указанных критериев, поэтому их не следует рассматривать в качестве ТЗ в соответствии с проектами статей</w:t>
      </w:r>
      <w:r w:rsidR="00A96AF3" w:rsidRPr="000D6ABB">
        <w:rPr>
          <w:rFonts w:eastAsia="Times New Roman"/>
          <w:lang w:val="ru-RU"/>
        </w:rPr>
        <w:t xml:space="preserve">.  </w:t>
      </w:r>
      <w:r w:rsidRPr="000D6ABB">
        <w:rPr>
          <w:rFonts w:eastAsia="Times New Roman"/>
          <w:lang w:val="ru-RU"/>
        </w:rPr>
        <w:t>В первом из процитированных примеров с помощью традиционных шприцов, изготовленных из мочевых пузырей животных, лекарство вводилось в кожу таким же способом, каким это происходит при использовании шприцов в настоящее время</w:t>
      </w:r>
      <w:r w:rsidR="00A96AF3" w:rsidRPr="000D6ABB">
        <w:rPr>
          <w:rFonts w:eastAsia="Times New Roman"/>
          <w:lang w:val="ru-RU"/>
        </w:rPr>
        <w:t xml:space="preserve">.  </w:t>
      </w:r>
      <w:r w:rsidRPr="000D6ABB">
        <w:rPr>
          <w:rFonts w:eastAsia="Times New Roman"/>
          <w:lang w:val="ru-RU"/>
        </w:rPr>
        <w:t>Она задала вопрос о том, существует ли такая практика среди коренных жителей Америки в настоящее время, как отмечено в представленном документе</w:t>
      </w:r>
      <w:r w:rsidR="00A96AF3" w:rsidRPr="000D6ABB">
        <w:rPr>
          <w:rFonts w:eastAsia="Times New Roman"/>
          <w:lang w:val="ru-RU"/>
        </w:rPr>
        <w:t xml:space="preserve">.  </w:t>
      </w:r>
      <w:r w:rsidRPr="000D6ABB">
        <w:rPr>
          <w:rFonts w:eastAsia="Times New Roman"/>
          <w:lang w:val="ru-RU"/>
        </w:rPr>
        <w:t xml:space="preserve">Если указанная коренная группа в настоящее время не соблюдает данную практику, </w:t>
      </w:r>
      <w:r w:rsidR="00087880">
        <w:rPr>
          <w:rFonts w:eastAsia="Times New Roman"/>
          <w:lang w:val="ru-RU"/>
        </w:rPr>
        <w:t xml:space="preserve">то </w:t>
      </w:r>
      <w:r w:rsidRPr="000D6ABB">
        <w:rPr>
          <w:rFonts w:eastAsia="Times New Roman"/>
          <w:lang w:val="ru-RU"/>
        </w:rPr>
        <w:t>она не должна квалифицироваться в качестве ТЗ</w:t>
      </w:r>
      <w:r w:rsidR="00A96AF3" w:rsidRPr="000D6ABB">
        <w:rPr>
          <w:rFonts w:eastAsia="Times New Roman"/>
          <w:lang w:val="ru-RU"/>
        </w:rPr>
        <w:t xml:space="preserve">.  </w:t>
      </w:r>
      <w:r w:rsidRPr="000D6ABB">
        <w:rPr>
          <w:rFonts w:eastAsia="Times New Roman"/>
          <w:lang w:val="ru-RU"/>
        </w:rPr>
        <w:t>В заключение она высказала высокую оценку инициативы делегации США и ожидает от них руководства или пояснения по вопросу о том, соответствуют ли приведенные примеры критериям ТЗ коренных народов, существующих в настоящее время, для того, чтобы попадать в сферу действия определения ТЗ</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Японии поблагодарила делегацию США за подготовку документа, который поможет повысить уровень понимания того, что является охраняемым объектом, а какие объекты не предназначены для охраны, с помощью примеров</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Представитель племен тулалип выразил интерес к размышлениям в отношении документа, но не может принять его в представленном виде</w:t>
      </w:r>
      <w:r w:rsidR="00A96AF3" w:rsidRPr="000D6ABB">
        <w:rPr>
          <w:rFonts w:eastAsia="Times New Roman"/>
          <w:lang w:val="ru-RU"/>
        </w:rPr>
        <w:t xml:space="preserve">.  </w:t>
      </w:r>
      <w:r w:rsidRPr="000D6ABB">
        <w:rPr>
          <w:rFonts w:eastAsia="Times New Roman"/>
          <w:lang w:val="ru-RU"/>
        </w:rPr>
        <w:t>Он не выступал по вопросу о документе, представленном делегацией ЕС от имени ЕС и его государств-членов, поскольку у него, как и у Африканской группы, имеется обеспокоенность в отношении того, что это может затормозить обсуждения</w:t>
      </w:r>
      <w:r w:rsidR="00A96AF3" w:rsidRPr="000D6ABB">
        <w:rPr>
          <w:rFonts w:eastAsia="Times New Roman"/>
          <w:lang w:val="ru-RU"/>
        </w:rPr>
        <w:t xml:space="preserve">.  </w:t>
      </w:r>
      <w:r w:rsidRPr="000D6ABB">
        <w:rPr>
          <w:rFonts w:eastAsia="Times New Roman"/>
          <w:lang w:val="ru-RU"/>
        </w:rPr>
        <w:t>Он не уверен в необходимости углубленного подхода</w:t>
      </w:r>
      <w:r w:rsidR="00A96AF3" w:rsidRPr="000D6ABB">
        <w:rPr>
          <w:rFonts w:eastAsia="Times New Roman"/>
          <w:lang w:val="ru-RU"/>
        </w:rPr>
        <w:t xml:space="preserve">.  </w:t>
      </w:r>
      <w:r w:rsidRPr="000D6ABB">
        <w:rPr>
          <w:rFonts w:eastAsia="Times New Roman"/>
          <w:lang w:val="ru-RU"/>
        </w:rPr>
        <w:t>Информация имеется в материалах уже проведенных исследований</w:t>
      </w:r>
      <w:r w:rsidR="00A96AF3" w:rsidRPr="000D6ABB">
        <w:rPr>
          <w:rFonts w:eastAsia="Times New Roman"/>
          <w:lang w:val="ru-RU"/>
        </w:rPr>
        <w:t xml:space="preserve">.  </w:t>
      </w:r>
      <w:r w:rsidRPr="000D6ABB">
        <w:rPr>
          <w:rFonts w:eastAsia="Times New Roman"/>
          <w:lang w:val="ru-RU"/>
        </w:rPr>
        <w:t>С другой стороны, в предложении отсутствует рассмотрение вопроса с точки зрения КНМО</w:t>
      </w:r>
      <w:r w:rsidR="00A96AF3" w:rsidRPr="000D6ABB">
        <w:rPr>
          <w:rFonts w:eastAsia="Times New Roman"/>
          <w:lang w:val="ru-RU"/>
        </w:rPr>
        <w:t xml:space="preserve">.  </w:t>
      </w:r>
      <w:r w:rsidRPr="000D6ABB">
        <w:rPr>
          <w:rFonts w:eastAsia="Times New Roman"/>
          <w:lang w:val="ru-RU"/>
        </w:rPr>
        <w:t>Он готов предоставить сведения по этим вопросам</w:t>
      </w:r>
      <w:r w:rsidR="00A96AF3" w:rsidRPr="000D6ABB">
        <w:rPr>
          <w:rFonts w:eastAsia="Times New Roman"/>
          <w:lang w:val="ru-RU"/>
        </w:rPr>
        <w:t xml:space="preserve">.  </w:t>
      </w:r>
      <w:r w:rsidRPr="000D6ABB">
        <w:rPr>
          <w:rFonts w:eastAsia="Times New Roman"/>
          <w:lang w:val="ru-RU"/>
        </w:rPr>
        <w:t>Предложение делегации США является иллюстрацией серьезного упущения в процессе</w:t>
      </w:r>
      <w:r w:rsidR="00A96AF3" w:rsidRPr="000D6ABB">
        <w:rPr>
          <w:rFonts w:eastAsia="Times New Roman"/>
          <w:lang w:val="ru-RU"/>
        </w:rPr>
        <w:t xml:space="preserve">.  </w:t>
      </w:r>
      <w:r w:rsidRPr="000D6ABB">
        <w:rPr>
          <w:rFonts w:eastAsia="Times New Roman"/>
          <w:lang w:val="ru-RU"/>
        </w:rPr>
        <w:t>Необходимо учитывать и мнение КНМО о том, каким образом действуют указанные системы и каким образом действуют или не действуют указанные определения ТЗ</w:t>
      </w:r>
      <w:r w:rsidR="00A96AF3" w:rsidRPr="000D6ABB">
        <w:rPr>
          <w:rFonts w:eastAsia="Times New Roman"/>
          <w:lang w:val="ru-RU"/>
        </w:rPr>
        <w:t xml:space="preserve">.  </w:t>
      </w:r>
      <w:r w:rsidRPr="000D6ABB">
        <w:rPr>
          <w:rFonts w:eastAsia="Times New Roman"/>
          <w:lang w:val="ru-RU"/>
        </w:rPr>
        <w:t>Он стремится получить признание того факта, что КНМО должны выступать в качестве полноценных партнеров в процессе</w:t>
      </w:r>
      <w:r w:rsidR="00A96AF3" w:rsidRPr="000D6ABB">
        <w:rPr>
          <w:rFonts w:eastAsia="Times New Roman"/>
          <w:lang w:val="ru-RU"/>
        </w:rPr>
        <w:t xml:space="preserve">.  </w:t>
      </w:r>
      <w:r w:rsidRPr="000D6ABB">
        <w:rPr>
          <w:rFonts w:eastAsia="Times New Roman"/>
          <w:lang w:val="ru-RU"/>
        </w:rPr>
        <w:t>Он весьма высоко оценивает многочисленные достижения, реализованные на данный момент</w:t>
      </w:r>
      <w:r w:rsidR="00A96AF3" w:rsidRPr="000D6ABB">
        <w:rPr>
          <w:rFonts w:eastAsia="Times New Roman"/>
          <w:lang w:val="ru-RU"/>
        </w:rPr>
        <w:t xml:space="preserve">.  </w:t>
      </w:r>
      <w:r w:rsidRPr="000D6ABB">
        <w:rPr>
          <w:rFonts w:eastAsia="Times New Roman"/>
          <w:lang w:val="ru-RU"/>
        </w:rPr>
        <w:t xml:space="preserve">Если государства предлагают проведение исследований и составление технических заданий для баз данных, </w:t>
      </w:r>
      <w:r w:rsidR="00087880">
        <w:rPr>
          <w:rFonts w:eastAsia="Times New Roman"/>
          <w:lang w:val="ru-RU"/>
        </w:rPr>
        <w:t xml:space="preserve">то </w:t>
      </w:r>
      <w:r w:rsidRPr="000D6ABB">
        <w:rPr>
          <w:rFonts w:eastAsia="Times New Roman"/>
          <w:lang w:val="ru-RU"/>
        </w:rPr>
        <w:t>это не может осуществляться с точки зрения лишь того или иного государства</w:t>
      </w:r>
      <w:r w:rsidR="00A96AF3" w:rsidRPr="000D6ABB">
        <w:rPr>
          <w:rFonts w:eastAsia="Times New Roman"/>
          <w:lang w:val="ru-RU"/>
        </w:rPr>
        <w:t xml:space="preserve">.  </w:t>
      </w:r>
      <w:r w:rsidRPr="000D6ABB">
        <w:rPr>
          <w:rFonts w:eastAsia="Times New Roman"/>
          <w:lang w:val="ru-RU"/>
        </w:rPr>
        <w:t>Оно должно привлекать КНМО, обладать механизмами для получения от них сведений и отражать их в итогах работы</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Республики Корея поблагодарила делегацию США за подготовку документа</w:t>
      </w:r>
      <w:r w:rsidR="00A96AF3" w:rsidRPr="000D6ABB">
        <w:rPr>
          <w:rFonts w:eastAsia="Times New Roman"/>
          <w:lang w:val="ru-RU"/>
        </w:rPr>
        <w:t xml:space="preserve">.  </w:t>
      </w:r>
      <w:r w:rsidRPr="000D6ABB">
        <w:rPr>
          <w:rFonts w:eastAsia="Times New Roman"/>
          <w:lang w:val="ru-RU"/>
        </w:rPr>
        <w:t>Пролистав документ, можно признать, что существует целый ряд весьма известных изделий и видов деятельности, как, например, воздушная кукуруза и футбол, основанных на ТЗ</w:t>
      </w:r>
      <w:r w:rsidR="00A96AF3" w:rsidRPr="000D6ABB">
        <w:rPr>
          <w:rFonts w:eastAsia="Times New Roman"/>
          <w:lang w:val="ru-RU"/>
        </w:rPr>
        <w:t xml:space="preserve">.  </w:t>
      </w:r>
      <w:r w:rsidRPr="000D6ABB">
        <w:rPr>
          <w:rFonts w:eastAsia="Times New Roman"/>
          <w:lang w:val="ru-RU"/>
        </w:rPr>
        <w:t>Кроме того, документ способствует осознанию того факта, насколько ТЗ обогатили жизнь человека и насколько тесно они были связаны с ней на протяжении долгого времени</w:t>
      </w:r>
      <w:r w:rsidR="00A96AF3" w:rsidRPr="000D6ABB">
        <w:rPr>
          <w:rFonts w:eastAsia="Times New Roman"/>
          <w:lang w:val="ru-RU"/>
        </w:rPr>
        <w:t xml:space="preserve">.  </w:t>
      </w:r>
      <w:r w:rsidRPr="000D6ABB">
        <w:rPr>
          <w:rFonts w:eastAsia="Times New Roman"/>
          <w:lang w:val="ru-RU"/>
        </w:rPr>
        <w:t>Она поддержала предложение, внесенное делегацией США, о достижении понимания в отношении объектов, которые подлежат охране, и объектов, которые не предназначены для охраны на международном уровне</w:t>
      </w:r>
      <w:r w:rsidR="00A96AF3" w:rsidRPr="000D6ABB">
        <w:rPr>
          <w:rFonts w:eastAsia="Times New Roman"/>
          <w:lang w:val="ru-RU"/>
        </w:rPr>
        <w:t xml:space="preserve">.  </w:t>
      </w:r>
      <w:r w:rsidRPr="000D6ABB">
        <w:rPr>
          <w:rFonts w:eastAsia="Times New Roman"/>
          <w:lang w:val="ru-RU"/>
        </w:rPr>
        <w:t>Она хотела бы принять активное участие в обсуждении по данному вопросу</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поблагодарила делегацию США за ее документ, в котором собран ряд примеров широко распространенных ТЗ, предназначенный для активизации обсуждения в отношении объектов, которые подлежат охране, и объектов, которые не предназначены для охраны</w:t>
      </w:r>
      <w:r w:rsidR="00A96AF3" w:rsidRPr="000D6ABB">
        <w:rPr>
          <w:rFonts w:eastAsia="Times New Roman"/>
          <w:lang w:val="ru-RU"/>
        </w:rPr>
        <w:t xml:space="preserve">.  </w:t>
      </w:r>
      <w:r w:rsidRPr="000D6ABB">
        <w:rPr>
          <w:rFonts w:eastAsia="Times New Roman"/>
          <w:lang w:val="ru-RU"/>
        </w:rPr>
        <w:t>Она приветствует дебаты на основе конкретных примеров</w:t>
      </w:r>
      <w:r w:rsidR="00A96AF3" w:rsidRPr="000D6ABB">
        <w:rPr>
          <w:rFonts w:eastAsia="Times New Roman"/>
          <w:lang w:val="ru-RU"/>
        </w:rPr>
        <w:t xml:space="preserve">.  </w:t>
      </w:r>
      <w:r w:rsidRPr="000D6ABB">
        <w:rPr>
          <w:rFonts w:eastAsia="Times New Roman"/>
          <w:lang w:val="ru-RU"/>
        </w:rPr>
        <w:t xml:space="preserve">В отношении одного из приведенных примеров, футбола, для нее удивителен тот факт, что в документе опущены </w:t>
      </w:r>
      <w:r w:rsidRPr="000D6ABB">
        <w:rPr>
          <w:rFonts w:eastAsia="Times New Roman"/>
          <w:lang w:val="ru-RU"/>
        </w:rPr>
        <w:lastRenderedPageBreak/>
        <w:t>какие-либо ссылки на участие Европы в развитии этого наиболее успешного спорта в мире</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США выразила признательность за пример трансграничных ТЗ, приведенный делегацией ЕС от имени ЕС и его государств-членов в самом начале</w:t>
      </w:r>
      <w:r w:rsidR="00A96AF3" w:rsidRPr="000D6ABB">
        <w:rPr>
          <w:lang w:val="ru-RU"/>
        </w:rPr>
        <w:t xml:space="preserve">.  </w:t>
      </w:r>
      <w:r w:rsidRPr="000D6ABB">
        <w:rPr>
          <w:lang w:val="ru-RU"/>
        </w:rPr>
        <w:t>Она поблагодарила делегацию Ганы за вопрос о том, какие из приведенных примеров следует рассматривать в качестве ТЗ в свете определения в проектах статей</w:t>
      </w:r>
      <w:r w:rsidR="00A96AF3" w:rsidRPr="000D6ABB">
        <w:rPr>
          <w:lang w:val="ru-RU"/>
        </w:rPr>
        <w:t xml:space="preserve">.  </w:t>
      </w:r>
      <w:r w:rsidRPr="000D6ABB">
        <w:rPr>
          <w:lang w:val="ru-RU"/>
        </w:rPr>
        <w:t>Она пока еще не заняла какую-либо позицию по данному вопросу, но будет очень полезно, чтобы делегация Ганы инициировала обсуждение путем анализа первого примера</w:t>
      </w:r>
      <w:r w:rsidR="00A96AF3" w:rsidRPr="000D6ABB">
        <w:rPr>
          <w:lang w:val="ru-RU"/>
        </w:rPr>
        <w:t xml:space="preserve">.  </w:t>
      </w:r>
      <w:r w:rsidRPr="000D6ABB">
        <w:rPr>
          <w:lang w:val="ru-RU"/>
        </w:rPr>
        <w:t>Она с радостью примет участие в этом обсуждении</w:t>
      </w:r>
      <w:r w:rsidR="00A96AF3" w:rsidRPr="000D6ABB">
        <w:rPr>
          <w:lang w:val="ru-RU"/>
        </w:rPr>
        <w:t xml:space="preserve">.  </w:t>
      </w:r>
      <w:r w:rsidRPr="000D6ABB">
        <w:rPr>
          <w:lang w:val="ru-RU"/>
        </w:rPr>
        <w:t>Это именно тот тип беседы, который предполагалось инициировать с помощью данного документа</w:t>
      </w:r>
      <w:r w:rsidR="00A96AF3" w:rsidRPr="000D6ABB">
        <w:rPr>
          <w:lang w:val="ru-RU"/>
        </w:rPr>
        <w:t xml:space="preserve">.  </w:t>
      </w:r>
      <w:r w:rsidRPr="000D6ABB">
        <w:rPr>
          <w:lang w:val="ru-RU"/>
        </w:rPr>
        <w:t>Она обратилась к замечанию о том, что следует включить ряд дополнительных примеров, и приветствовала указанные примеры, как с точки зрения коренного народа, так и с любой другой точки зрения</w:t>
      </w:r>
      <w:r w:rsidR="00A96AF3" w:rsidRPr="000D6ABB">
        <w:rPr>
          <w:lang w:val="ru-RU"/>
        </w:rPr>
        <w:t xml:space="preserve">.  </w:t>
      </w:r>
      <w:r w:rsidRPr="000D6ABB">
        <w:rPr>
          <w:lang w:val="ru-RU"/>
        </w:rPr>
        <w:t>Она поблагодарила всех, кто поддержал это предложение</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закрыл обсуждение в рамках пленарного заседания и перешел к неофициальным консультациям</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4" w:lineRule="atLeast"/>
        <w:ind w:left="0" w:right="1" w:firstLine="0"/>
        <w:rPr>
          <w:lang w:val="ru-RU"/>
        </w:rPr>
      </w:pPr>
      <w:r w:rsidRPr="000D6ABB">
        <w:rPr>
          <w:lang w:val="ru-RU"/>
        </w:rPr>
        <w:t xml:space="preserve">[Примечание Секретариата: </w:t>
      </w:r>
      <w:r w:rsidR="00D04E0A" w:rsidRPr="000D6ABB">
        <w:rPr>
          <w:lang w:val="ru-RU"/>
        </w:rPr>
        <w:t xml:space="preserve"> </w:t>
      </w:r>
      <w:r w:rsidRPr="000D6ABB">
        <w:rPr>
          <w:lang w:val="ru-RU"/>
        </w:rPr>
        <w:t>данная часть сессии состоялась в последний день сессии и после распространения Rev.2.]  Председатель поблагодарил координаторов за усердную работу и предложил им представить документ Rev.2.</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Г-жа Багли, выступая от имени координаторов, сообщила, что координаторы высоко оценивают продуктивные обсуждения с делегациями и поддержку государствами-членами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Rev</w:t>
      </w:r>
      <w:r w:rsidR="00A96AF3" w:rsidRPr="000D6ABB">
        <w:rPr>
          <w:rFonts w:eastAsia="Times New Roman"/>
          <w:lang w:val="ru-RU"/>
        </w:rPr>
        <w:t xml:space="preserve">. </w:t>
      </w:r>
      <w:r w:rsidRPr="000D6ABB">
        <w:rPr>
          <w:rFonts w:eastAsia="Times New Roman"/>
          <w:lang w:val="ru-RU"/>
        </w:rPr>
        <w:t>1 представляет собой надежную и полезную основу для работы над Rev</w:t>
      </w:r>
      <w:r w:rsidR="00A96AF3" w:rsidRPr="000D6ABB">
        <w:rPr>
          <w:rFonts w:eastAsia="Times New Roman"/>
          <w:lang w:val="ru-RU"/>
        </w:rPr>
        <w:t xml:space="preserve">.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Они попытались свести к минимуму во всем документе количество скобок в пользу использования вариантов, позволяющих четко идентифицировать расхождение позиций и четко выделить возможности для их сближения, чтобы могло состояться конструктивное обсуждение различающихся позиций делегаций, которое, как они надеются, приведет к повышению качества текста</w:t>
      </w:r>
      <w:r w:rsidR="00A96AF3" w:rsidRPr="000D6ABB">
        <w:rPr>
          <w:rFonts w:eastAsia="Times New Roman"/>
          <w:lang w:val="ru-RU"/>
        </w:rPr>
        <w:t xml:space="preserve">.  </w:t>
      </w:r>
      <w:r w:rsidRPr="000D6ABB">
        <w:rPr>
          <w:rFonts w:eastAsia="Times New Roman"/>
          <w:lang w:val="ru-RU"/>
        </w:rPr>
        <w:t>Они приложили добросовестные усилия к тому, чтобы точно отразить позиции различных государств-членов, сохранив при этом уровень ясности текста</w:t>
      </w:r>
      <w:r w:rsidR="00A96AF3" w:rsidRPr="000D6ABB">
        <w:rPr>
          <w:rFonts w:eastAsia="Times New Roman"/>
          <w:lang w:val="ru-RU"/>
        </w:rPr>
        <w:t xml:space="preserve">.  </w:t>
      </w:r>
      <w:r w:rsidRPr="000D6ABB">
        <w:rPr>
          <w:rFonts w:eastAsia="Times New Roman"/>
          <w:lang w:val="ru-RU"/>
        </w:rPr>
        <w:t xml:space="preserve">Как и ранее, в ряде статей они ввели новые формулировки либо пересмотрели неясные формулировки, </w:t>
      </w:r>
      <w:r w:rsidR="00A950D8" w:rsidRPr="000D6ABB">
        <w:rPr>
          <w:rFonts w:eastAsia="Times New Roman"/>
          <w:lang w:val="ru-RU"/>
        </w:rPr>
        <w:t>вдохновляясь</w:t>
      </w:r>
      <w:r w:rsidRPr="000D6ABB">
        <w:rPr>
          <w:rFonts w:eastAsia="Times New Roman"/>
          <w:lang w:val="ru-RU"/>
        </w:rPr>
        <w:t xml:space="preserve"> выступлениями государств-членов</w:t>
      </w:r>
      <w:r w:rsidR="00A96AF3" w:rsidRPr="000D6ABB">
        <w:rPr>
          <w:rFonts w:eastAsia="Times New Roman"/>
          <w:lang w:val="ru-RU"/>
        </w:rPr>
        <w:t xml:space="preserve">.  </w:t>
      </w:r>
      <w:r w:rsidRPr="000D6ABB">
        <w:rPr>
          <w:rFonts w:eastAsia="Times New Roman"/>
          <w:lang w:val="ru-RU"/>
        </w:rPr>
        <w:t xml:space="preserve">Она представила </w:t>
      </w:r>
      <w:r w:rsidR="00AC2B69">
        <w:rPr>
          <w:rFonts w:eastAsia="Times New Roman"/>
          <w:lang w:val="ru-RU"/>
        </w:rPr>
        <w:t>с</w:t>
      </w:r>
      <w:r w:rsidRPr="000D6ABB">
        <w:rPr>
          <w:rFonts w:eastAsia="Times New Roman"/>
          <w:lang w:val="ru-RU"/>
        </w:rPr>
        <w:t>татью 1 «Основные цели», содержащую четыре варианта</w:t>
      </w:r>
      <w:r w:rsidR="00A96AF3" w:rsidRPr="000D6ABB">
        <w:rPr>
          <w:rFonts w:eastAsia="Times New Roman"/>
          <w:lang w:val="ru-RU"/>
        </w:rPr>
        <w:t xml:space="preserve">.  </w:t>
      </w:r>
      <w:r w:rsidRPr="000D6ABB">
        <w:rPr>
          <w:rFonts w:eastAsia="Times New Roman"/>
          <w:lang w:val="ru-RU"/>
        </w:rPr>
        <w:t>Вариант 1 является вполне детальным положением, в которое были внесены поправки с целью возвращения помещенного в скобки пункта 2, направленного на содействие предотвращению ошибочного предоставления прав ИС, в соответствии с просьбой ряда делегаций</w:t>
      </w:r>
      <w:r w:rsidR="00A96AF3" w:rsidRPr="000D6ABB">
        <w:rPr>
          <w:rFonts w:eastAsia="Times New Roman"/>
          <w:lang w:val="ru-RU"/>
        </w:rPr>
        <w:t xml:space="preserve">.  </w:t>
      </w:r>
      <w:r w:rsidRPr="000D6ABB">
        <w:rPr>
          <w:rFonts w:eastAsia="Times New Roman"/>
          <w:lang w:val="ru-RU"/>
        </w:rPr>
        <w:t>По просьбе делегации Канады о помещении в скобки слов «основанных на традициях» в варианте 1, был добавлен новый вариант подпункта (d), в котором слова «основанных на традициях» удалены</w:t>
      </w:r>
      <w:r w:rsidR="00A96AF3" w:rsidRPr="000D6ABB">
        <w:rPr>
          <w:rFonts w:eastAsia="Times New Roman"/>
          <w:lang w:val="ru-RU"/>
        </w:rPr>
        <w:t xml:space="preserve">.  </w:t>
      </w:r>
      <w:r w:rsidRPr="000D6ABB">
        <w:rPr>
          <w:rFonts w:eastAsia="Times New Roman"/>
          <w:lang w:val="ru-RU"/>
        </w:rPr>
        <w:t>Аналогичным образом фраза «основанных на традициях» была удалена в варианте 2, что еще более выделяет указанное расхождение позиций</w:t>
      </w:r>
      <w:r w:rsidR="00A96AF3" w:rsidRPr="000D6ABB">
        <w:rPr>
          <w:rFonts w:eastAsia="Times New Roman"/>
          <w:lang w:val="ru-RU"/>
        </w:rPr>
        <w:t xml:space="preserve">.  </w:t>
      </w:r>
      <w:r w:rsidRPr="000D6ABB">
        <w:rPr>
          <w:rFonts w:eastAsia="Times New Roman"/>
          <w:lang w:val="ru-RU"/>
        </w:rPr>
        <w:t>Вариант 3, позитивное положение, первоначально представленное координаторами, получило поддержку со стороны ряда государств-членов и было сохранено в тексте, с добавлением слова «обеспечении» в качестве альтернативы слову «поддержке», «охраны» в качестве альтернативы «использования», и «владельцев традиционных знаний» в качестве альтернативы «бенефициаров», все в соответствии с просьбами государств-членов</w:t>
      </w:r>
      <w:r w:rsidR="00A96AF3" w:rsidRPr="000D6ABB">
        <w:rPr>
          <w:rFonts w:eastAsia="Times New Roman"/>
          <w:lang w:val="ru-RU"/>
        </w:rPr>
        <w:t xml:space="preserve">.  </w:t>
      </w:r>
      <w:r w:rsidRPr="000D6ABB">
        <w:rPr>
          <w:rFonts w:eastAsia="Times New Roman"/>
          <w:lang w:val="ru-RU"/>
        </w:rPr>
        <w:t>Вариант 4, пункт (c) был модифицирован с включением помещенной в скобки формулировки «на ТЗ и ТЗ, связанные с ГР», в качестве альтернативы фразе «которые непосредственно основаны на охраняемых традиционных знаниях, полученных путем незаконного присвоения»</w:t>
      </w:r>
      <w:r w:rsidR="00A96AF3" w:rsidRPr="000D6ABB">
        <w:rPr>
          <w:rFonts w:eastAsia="Times New Roman"/>
          <w:lang w:val="ru-RU"/>
        </w:rPr>
        <w:t xml:space="preserve">.  </w:t>
      </w:r>
      <w:r w:rsidRPr="000D6ABB">
        <w:rPr>
          <w:rFonts w:eastAsia="Times New Roman"/>
          <w:lang w:val="ru-RU"/>
        </w:rPr>
        <w:t xml:space="preserve">Таким образом, теперь он гласит:  «предотвращать ошибочное предоставление прав интеллектуальной собственности [на традиционные знания и традиционные знания, связанные с генетическими ресурсами,] [которые непосредственно основаны на охраняемых традиционных знаниях, полученных </w:t>
      </w:r>
      <w:r w:rsidRPr="000D6ABB">
        <w:rPr>
          <w:rFonts w:eastAsia="Times New Roman"/>
          <w:lang w:val="ru-RU"/>
        </w:rPr>
        <w:lastRenderedPageBreak/>
        <w:t>путем незаконного присвоения]»</w:t>
      </w:r>
      <w:r w:rsidR="00A96AF3" w:rsidRPr="000D6ABB">
        <w:rPr>
          <w:rFonts w:eastAsia="Times New Roman"/>
          <w:lang w:val="ru-RU"/>
        </w:rPr>
        <w:t xml:space="preserve">.  </w:t>
      </w:r>
      <w:r w:rsidRPr="000D6ABB">
        <w:rPr>
          <w:rFonts w:eastAsia="Times New Roman"/>
          <w:lang w:val="ru-RU"/>
        </w:rPr>
        <w:t>Вариант 3 также содержит четыре альтернативы</w:t>
      </w:r>
      <w:r w:rsidR="00A96AF3" w:rsidRPr="000D6ABB">
        <w:rPr>
          <w:rFonts w:eastAsia="Times New Roman"/>
          <w:lang w:val="ru-RU"/>
        </w:rPr>
        <w:t xml:space="preserve">.  </w:t>
      </w:r>
      <w:r w:rsidRPr="000D6ABB">
        <w:rPr>
          <w:rFonts w:eastAsia="Times New Roman"/>
          <w:lang w:val="ru-RU"/>
        </w:rPr>
        <w:t>Первые три не подверглись изменениям по сравнению с Rev</w:t>
      </w:r>
      <w:r w:rsidR="00A96AF3" w:rsidRPr="000D6ABB">
        <w:rPr>
          <w:rFonts w:eastAsia="Times New Roman"/>
          <w:lang w:val="ru-RU"/>
        </w:rPr>
        <w:t xml:space="preserve">. </w:t>
      </w:r>
      <w:r w:rsidRPr="000D6ABB">
        <w:rPr>
          <w:rFonts w:eastAsia="Times New Roman"/>
          <w:lang w:val="ru-RU"/>
        </w:rPr>
        <w:t>1, а четвертый вариант был добавлен на основании выступления делегации Чили, чтобы отразить подход варианта 3, но без временных критериев охраноспособности и без фразы «критерии охраноспособности»</w:t>
      </w:r>
      <w:r w:rsidR="00A96AF3" w:rsidRPr="000D6ABB">
        <w:rPr>
          <w:rFonts w:eastAsia="Times New Roman"/>
          <w:lang w:val="ru-RU"/>
        </w:rPr>
        <w:t xml:space="preserve">.  </w:t>
      </w:r>
      <w:r w:rsidRPr="000D6ABB">
        <w:rPr>
          <w:rFonts w:eastAsia="Times New Roman"/>
          <w:lang w:val="ru-RU"/>
        </w:rPr>
        <w:t>Статья 4 содержит лишь два варианта</w:t>
      </w:r>
      <w:r w:rsidR="00A96AF3" w:rsidRPr="000D6ABB">
        <w:rPr>
          <w:rFonts w:eastAsia="Times New Roman"/>
          <w:lang w:val="ru-RU"/>
        </w:rPr>
        <w:t xml:space="preserve">.  </w:t>
      </w:r>
      <w:r w:rsidRPr="000D6ABB">
        <w:rPr>
          <w:rFonts w:eastAsia="Times New Roman"/>
          <w:lang w:val="ru-RU"/>
        </w:rPr>
        <w:t>Второй вариант был модифицирован с включением скобок вокруг слов «такие, как государства и/или нации»</w:t>
      </w:r>
      <w:r w:rsidR="00A96AF3" w:rsidRPr="000D6ABB">
        <w:rPr>
          <w:rFonts w:eastAsia="Times New Roman"/>
          <w:lang w:val="ru-RU"/>
        </w:rPr>
        <w:t xml:space="preserve">.  </w:t>
      </w:r>
      <w:r w:rsidRPr="000D6ABB">
        <w:rPr>
          <w:rFonts w:eastAsia="Times New Roman"/>
          <w:lang w:val="ru-RU"/>
        </w:rPr>
        <w:t>Координаторы отметили, что государства-члены прорабатывали различные формулировки по всему тексту данной статьи, отмечая, что данная тема будет повторно рассматриваться на тридцать третье сессии МКГР по вопросу о ТВК</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5 были внесены изменения в заголовок, чтобы отразить добавление слова «позитивной» перед словом «охраны»</w:t>
      </w:r>
      <w:r w:rsidR="00A96AF3" w:rsidRPr="000D6ABB">
        <w:rPr>
          <w:rFonts w:eastAsia="Times New Roman"/>
          <w:lang w:val="ru-RU"/>
        </w:rPr>
        <w:t xml:space="preserve">.  </w:t>
      </w:r>
      <w:r w:rsidRPr="000D6ABB">
        <w:rPr>
          <w:rFonts w:eastAsia="Times New Roman"/>
          <w:lang w:val="ru-RU"/>
        </w:rPr>
        <w:t>Статья 5 содержит три варианта, все из которых помещены в скобки</w:t>
      </w:r>
      <w:r w:rsidR="00A96AF3" w:rsidRPr="000D6ABB">
        <w:rPr>
          <w:rFonts w:eastAsia="Times New Roman"/>
          <w:lang w:val="ru-RU"/>
        </w:rPr>
        <w:t xml:space="preserve">.  </w:t>
      </w:r>
      <w:r w:rsidRPr="000D6ABB">
        <w:rPr>
          <w:rFonts w:eastAsia="Times New Roman"/>
          <w:lang w:val="ru-RU"/>
        </w:rPr>
        <w:t>Вариант 1 оставлен без изменений</w:t>
      </w:r>
      <w:r w:rsidR="00A96AF3" w:rsidRPr="000D6ABB">
        <w:rPr>
          <w:rFonts w:eastAsia="Times New Roman"/>
          <w:lang w:val="ru-RU"/>
        </w:rPr>
        <w:t xml:space="preserve">.  </w:t>
      </w:r>
      <w:r w:rsidRPr="000D6ABB">
        <w:rPr>
          <w:rFonts w:eastAsia="Times New Roman"/>
          <w:lang w:val="ru-RU"/>
        </w:rPr>
        <w:t>В варианте 2 модифицирован ряду моментов</w:t>
      </w:r>
      <w:r w:rsidR="00A96AF3" w:rsidRPr="000D6ABB">
        <w:rPr>
          <w:rFonts w:eastAsia="Times New Roman"/>
          <w:lang w:val="ru-RU"/>
        </w:rPr>
        <w:t xml:space="preserve">.  </w:t>
      </w:r>
      <w:r w:rsidR="00A950D8" w:rsidRPr="000D6ABB">
        <w:rPr>
          <w:rFonts w:eastAsia="Times New Roman"/>
          <w:lang w:val="ru-RU"/>
        </w:rPr>
        <w:t>Пункт</w:t>
      </w:r>
      <w:r w:rsidR="00D04E0A">
        <w:rPr>
          <w:rFonts w:eastAsia="Times New Roman"/>
        </w:rPr>
        <w:t> </w:t>
      </w:r>
      <w:r w:rsidR="00A950D8" w:rsidRPr="000D6ABB">
        <w:rPr>
          <w:rFonts w:eastAsia="Times New Roman"/>
          <w:lang w:val="ru-RU"/>
        </w:rPr>
        <w:t xml:space="preserve">5.1 из Rev. 1 был преобразован во вводную часть оставшихся подразделов.  По просьбе представителя Форума коренных народов во вводную часть была добавлена фраза «а также в соответствии со статьей 14».  </w:t>
      </w:r>
      <w:r w:rsidRPr="000D6ABB">
        <w:rPr>
          <w:rFonts w:eastAsia="Times New Roman"/>
          <w:lang w:val="ru-RU"/>
        </w:rPr>
        <w:t>По просьбе делегации Чили координаторы добавили слова «в частности», подводящие к подробно изложенным положениям</w:t>
      </w:r>
      <w:r w:rsidR="00A96AF3" w:rsidRPr="000D6ABB">
        <w:rPr>
          <w:rFonts w:eastAsia="Times New Roman"/>
          <w:lang w:val="ru-RU"/>
        </w:rPr>
        <w:t xml:space="preserve">.  </w:t>
      </w:r>
      <w:r w:rsidRPr="000D6ABB">
        <w:rPr>
          <w:rFonts w:eastAsia="Times New Roman"/>
          <w:lang w:val="ru-RU"/>
        </w:rPr>
        <w:t>В пунктах (a) и (b) слово «или» было заменено на «и/или» в соответствии с выступлением делегации Шри-Ланка, а в пунктах (a)(i) и (ii) фраза «неимущественным правом на установление авторства и правом на использование их ТЗ в формах, обеспечивающих уважение целостности таких традиционных знаний» заменила предыдущую формулировку, которая требовала, чтобы пользователи обозначали указанные традиционные знания как принадлежащие бенефициарам и использовали знания в формах, обеспечивающих уважение культурных норм и практики бенефициаров, а также неотъемлемого, неделимого и неотторжимого характера ТЗ, однако не поясняла, что именно бенефициары обладают неимущественными правами в отношении своих ТЗ</w:t>
      </w:r>
      <w:r w:rsidR="00A96AF3" w:rsidRPr="000D6ABB">
        <w:rPr>
          <w:rFonts w:eastAsia="Times New Roman"/>
          <w:lang w:val="ru-RU"/>
        </w:rPr>
        <w:t xml:space="preserve">.  </w:t>
      </w:r>
      <w:r w:rsidRPr="000D6ABB">
        <w:rPr>
          <w:rFonts w:eastAsia="Times New Roman"/>
          <w:lang w:val="ru-RU"/>
        </w:rPr>
        <w:t>Координаторы отметили, что указанная формулировка, которая была удалена, сохраняется в варианте 3</w:t>
      </w:r>
      <w:r w:rsidR="00A96AF3" w:rsidRPr="000D6ABB">
        <w:rPr>
          <w:rFonts w:eastAsia="Times New Roman"/>
          <w:lang w:val="ru-RU"/>
        </w:rPr>
        <w:t xml:space="preserve">.  </w:t>
      </w:r>
      <w:r w:rsidRPr="000D6ABB">
        <w:rPr>
          <w:rFonts w:eastAsia="Times New Roman"/>
          <w:lang w:val="ru-RU"/>
        </w:rPr>
        <w:t>Пункт 5.2(b) варианта 3 был модифицирован с удалением фразы «пользователи обозначают указанные традиционные знания как принадлежащие бенефициарам» и вставкой «при использовании традиционных знаний пользователи указывают четко распознаваемых владельцев таких традиционных знаний»</w:t>
      </w:r>
      <w:r w:rsidR="00A96AF3" w:rsidRPr="000D6ABB">
        <w:rPr>
          <w:rFonts w:eastAsia="Times New Roman"/>
          <w:lang w:val="ru-RU"/>
        </w:rPr>
        <w:t xml:space="preserve">.  </w:t>
      </w:r>
      <w:r w:rsidRPr="000D6ABB">
        <w:rPr>
          <w:rFonts w:eastAsia="Times New Roman"/>
          <w:lang w:val="ru-RU"/>
        </w:rPr>
        <w:t xml:space="preserve">Статья 5 BIS являлась </w:t>
      </w:r>
      <w:r w:rsidR="00AC2B69">
        <w:rPr>
          <w:rFonts w:eastAsia="Times New Roman"/>
          <w:lang w:val="ru-RU"/>
        </w:rPr>
        <w:t>с</w:t>
      </w:r>
      <w:r w:rsidRPr="000D6ABB">
        <w:rPr>
          <w:rFonts w:eastAsia="Times New Roman"/>
          <w:lang w:val="ru-RU"/>
        </w:rPr>
        <w:t>татьей 6 в Rev</w:t>
      </w:r>
      <w:r w:rsidR="00A96AF3" w:rsidRPr="000D6ABB">
        <w:rPr>
          <w:rFonts w:eastAsia="Times New Roman"/>
          <w:lang w:val="ru-RU"/>
        </w:rPr>
        <w:t xml:space="preserve">. </w:t>
      </w:r>
      <w:r w:rsidRPr="000D6ABB">
        <w:rPr>
          <w:rFonts w:eastAsia="Times New Roman"/>
          <w:lang w:val="ru-RU"/>
        </w:rPr>
        <w:t xml:space="preserve">1, и ее нумерация была изменена на </w:t>
      </w:r>
      <w:r w:rsidR="00AC2B69">
        <w:rPr>
          <w:rFonts w:eastAsia="Times New Roman"/>
          <w:lang w:val="ru-RU"/>
        </w:rPr>
        <w:t>с</w:t>
      </w:r>
      <w:r w:rsidRPr="000D6ABB">
        <w:rPr>
          <w:rFonts w:eastAsia="Times New Roman"/>
          <w:lang w:val="ru-RU"/>
        </w:rPr>
        <w:t>татью 5 BIS</w:t>
      </w:r>
      <w:r w:rsidR="00A96AF3" w:rsidRPr="000D6ABB">
        <w:rPr>
          <w:rFonts w:eastAsia="Times New Roman"/>
          <w:lang w:val="ru-RU"/>
        </w:rPr>
        <w:t xml:space="preserve">.  </w:t>
      </w:r>
      <w:r w:rsidRPr="000D6ABB">
        <w:rPr>
          <w:rFonts w:eastAsia="Times New Roman"/>
          <w:lang w:val="ru-RU"/>
        </w:rPr>
        <w:t xml:space="preserve">Для того, чтобы учесть новое положение о базе данных, представленное делегацией США в качестве еще одной многоуровневой альтернативы для </w:t>
      </w:r>
      <w:r w:rsidR="00AC2B69">
        <w:rPr>
          <w:rFonts w:eastAsia="Times New Roman"/>
          <w:lang w:val="ru-RU"/>
        </w:rPr>
        <w:t>с</w:t>
      </w:r>
      <w:r w:rsidRPr="000D6ABB">
        <w:rPr>
          <w:rFonts w:eastAsia="Times New Roman"/>
          <w:lang w:val="ru-RU"/>
        </w:rPr>
        <w:t xml:space="preserve">татьи 5, координаторы пришли к заключению о том, что </w:t>
      </w:r>
      <w:r w:rsidR="00AC2B69">
        <w:rPr>
          <w:rFonts w:eastAsia="Times New Roman"/>
          <w:lang w:val="ru-RU"/>
        </w:rPr>
        <w:t>с</w:t>
      </w:r>
      <w:r w:rsidRPr="000D6ABB">
        <w:rPr>
          <w:rFonts w:eastAsia="Times New Roman"/>
          <w:lang w:val="ru-RU"/>
        </w:rPr>
        <w:t xml:space="preserve">татья 5 BIS будет более логичным местом для данного положения, поскольку </w:t>
      </w:r>
      <w:r w:rsidR="00AC2B69">
        <w:rPr>
          <w:rFonts w:eastAsia="Times New Roman"/>
          <w:lang w:val="ru-RU"/>
        </w:rPr>
        <w:t>с</w:t>
      </w:r>
      <w:r w:rsidRPr="000D6ABB">
        <w:rPr>
          <w:rFonts w:eastAsia="Times New Roman"/>
          <w:lang w:val="ru-RU"/>
        </w:rPr>
        <w:t>татья 5 ориентирована на позитивную охрану ТЗ и не ограничивается многоуровневыми подходами, о чем свидетельствует вариант 1</w:t>
      </w:r>
      <w:r w:rsidR="00A96AF3" w:rsidRPr="000D6ABB">
        <w:rPr>
          <w:rFonts w:eastAsia="Times New Roman"/>
          <w:lang w:val="ru-RU"/>
        </w:rPr>
        <w:t xml:space="preserve">.  </w:t>
      </w:r>
      <w:r w:rsidRPr="000D6ABB">
        <w:rPr>
          <w:rFonts w:eastAsia="Times New Roman"/>
          <w:lang w:val="ru-RU"/>
        </w:rPr>
        <w:t xml:space="preserve">В силу указанной причины и с целью пояснения сходства и различий между статьями 5 и 5 BIS в заголовок </w:t>
      </w:r>
      <w:r w:rsidR="00AC2B69">
        <w:rPr>
          <w:rFonts w:eastAsia="Times New Roman"/>
          <w:lang w:val="ru-RU"/>
        </w:rPr>
        <w:t>с</w:t>
      </w:r>
      <w:r w:rsidRPr="000D6ABB">
        <w:rPr>
          <w:rFonts w:eastAsia="Times New Roman"/>
          <w:lang w:val="ru-RU"/>
        </w:rPr>
        <w:t>татьи 5 добавлено слово «охраны»</w:t>
      </w:r>
      <w:r w:rsidR="00A96AF3" w:rsidRPr="000D6ABB">
        <w:rPr>
          <w:rFonts w:eastAsia="Times New Roman"/>
          <w:lang w:val="ru-RU"/>
        </w:rPr>
        <w:t xml:space="preserve">.  </w:t>
      </w:r>
      <w:r w:rsidRPr="000D6ABB">
        <w:rPr>
          <w:rFonts w:eastAsia="Times New Roman"/>
          <w:lang w:val="ru-RU"/>
        </w:rPr>
        <w:t xml:space="preserve">В заголовок </w:t>
      </w:r>
      <w:r w:rsidR="00AC2B69">
        <w:rPr>
          <w:rFonts w:eastAsia="Times New Roman"/>
          <w:lang w:val="ru-RU"/>
        </w:rPr>
        <w:t>с</w:t>
      </w:r>
      <w:r w:rsidRPr="000D6ABB">
        <w:rPr>
          <w:rFonts w:eastAsia="Times New Roman"/>
          <w:lang w:val="ru-RU"/>
        </w:rPr>
        <w:t xml:space="preserve">татьи 5 BIS внесены изменения с заменой слова «меры» на «охрана», с целью указания на альтернативный характер данной статьи относительно </w:t>
      </w:r>
      <w:r w:rsidR="00AC2B69">
        <w:rPr>
          <w:rFonts w:eastAsia="Times New Roman"/>
          <w:lang w:val="ru-RU"/>
        </w:rPr>
        <w:t>с</w:t>
      </w:r>
      <w:r w:rsidRPr="000D6ABB">
        <w:rPr>
          <w:rFonts w:eastAsia="Times New Roman"/>
          <w:lang w:val="ru-RU"/>
        </w:rPr>
        <w:t>татьи 5</w:t>
      </w:r>
      <w:r w:rsidR="00A96AF3" w:rsidRPr="000D6ABB">
        <w:rPr>
          <w:rFonts w:eastAsia="Times New Roman"/>
          <w:lang w:val="ru-RU"/>
        </w:rPr>
        <w:t xml:space="preserve">.  </w:t>
      </w:r>
      <w:r w:rsidRPr="000D6ABB">
        <w:rPr>
          <w:rFonts w:eastAsia="Times New Roman"/>
          <w:lang w:val="ru-RU"/>
        </w:rPr>
        <w:t>Как верно отметила делегация США, база данных может обеспечить узкую форму защитной охраны от выдачи патентов на основе ТЗ или очевидного отклонения ТЗ для ограниченной категории ТЗ</w:t>
      </w:r>
      <w:r w:rsidR="00A96AF3" w:rsidRPr="000D6ABB">
        <w:rPr>
          <w:rFonts w:eastAsia="Times New Roman"/>
          <w:lang w:val="ru-RU"/>
        </w:rPr>
        <w:t xml:space="preserve">.  </w:t>
      </w:r>
      <w:r w:rsidRPr="000D6ABB">
        <w:rPr>
          <w:rFonts w:eastAsia="Times New Roman"/>
          <w:lang w:val="ru-RU"/>
        </w:rPr>
        <w:t>Однако такая охрана ограничивается классификацией знаний как известного уровня техники</w:t>
      </w:r>
      <w:r w:rsidR="00A96AF3" w:rsidRPr="000D6ABB">
        <w:rPr>
          <w:rFonts w:eastAsia="Times New Roman"/>
          <w:lang w:val="ru-RU"/>
        </w:rPr>
        <w:t xml:space="preserve">.  </w:t>
      </w:r>
      <w:r w:rsidRPr="000D6ABB">
        <w:rPr>
          <w:rFonts w:eastAsia="Times New Roman"/>
          <w:lang w:val="ru-RU"/>
        </w:rPr>
        <w:t>Это отличается, к примеру, от информации в патенте, срок действия которого еще не истек, в то время как известный уровень техники также является субъектом позитивных прав</w:t>
      </w:r>
      <w:r w:rsidR="00A96AF3" w:rsidRPr="000D6ABB">
        <w:rPr>
          <w:rFonts w:eastAsia="Times New Roman"/>
          <w:lang w:val="ru-RU"/>
        </w:rPr>
        <w:t xml:space="preserve">.  </w:t>
      </w:r>
      <w:r w:rsidRPr="000D6ABB">
        <w:rPr>
          <w:rFonts w:eastAsia="Times New Roman"/>
          <w:lang w:val="ru-RU"/>
        </w:rPr>
        <w:t>В сущности, данная точка зрения на то, какого рода охрану надлежит предоставлять ТЗ, отличается коренным образом</w:t>
      </w:r>
      <w:r w:rsidR="00A96AF3" w:rsidRPr="000D6ABB">
        <w:rPr>
          <w:rFonts w:eastAsia="Times New Roman"/>
          <w:lang w:val="ru-RU"/>
        </w:rPr>
        <w:t xml:space="preserve">.  </w:t>
      </w:r>
      <w:r w:rsidRPr="000D6ABB">
        <w:rPr>
          <w:rFonts w:eastAsia="Times New Roman"/>
          <w:lang w:val="ru-RU"/>
        </w:rPr>
        <w:t xml:space="preserve">Поэтому </w:t>
      </w:r>
      <w:r w:rsidR="00AC2B69">
        <w:rPr>
          <w:rFonts w:eastAsia="Times New Roman"/>
          <w:lang w:val="ru-RU"/>
        </w:rPr>
        <w:t>с</w:t>
      </w:r>
      <w:r w:rsidRPr="000D6ABB">
        <w:rPr>
          <w:rFonts w:eastAsia="Times New Roman"/>
          <w:lang w:val="ru-RU"/>
        </w:rPr>
        <w:t>татья 5 BIS, ориентированная на иной вид охраны, представляется наиболее уместной</w:t>
      </w:r>
      <w:r w:rsidR="00A96AF3" w:rsidRPr="000D6ABB">
        <w:rPr>
          <w:rFonts w:eastAsia="Times New Roman"/>
          <w:lang w:val="ru-RU"/>
        </w:rPr>
        <w:t xml:space="preserve">.  </w:t>
      </w:r>
      <w:r w:rsidRPr="000D6ABB">
        <w:rPr>
          <w:rFonts w:eastAsia="Times New Roman"/>
          <w:lang w:val="ru-RU"/>
        </w:rPr>
        <w:t>Кроме того, существуют области дублирования между новым положением об охране баз данных и фрагментами положения о дополнительной и защитной охране, которые также поддерживают вывод о том, что эти два положения более уместны в одной и той же статье</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 xml:space="preserve">татье 5 BIS содержится положение об охране баз данных, представленное в ходе пленарного заседания, которое предлагает государствам-членам разрабатывать, по согласованию с </w:t>
      </w:r>
      <w:r w:rsidRPr="000D6ABB">
        <w:rPr>
          <w:rFonts w:eastAsia="Times New Roman"/>
          <w:lang w:val="ru-RU"/>
        </w:rPr>
        <w:lastRenderedPageBreak/>
        <w:t>КНМО, национальные базы данных ТЗ по публично доступным национальным ТЗ, базы данных, доступные только ведомствам ИС, и базы данных для не являющихся публично доступными ТЗ для целей кодификации и сохранения ТЗ в рамках КНМО</w:t>
      </w:r>
      <w:r w:rsidR="00A96AF3" w:rsidRPr="000D6ABB">
        <w:rPr>
          <w:rFonts w:eastAsia="Times New Roman"/>
          <w:lang w:val="ru-RU"/>
        </w:rPr>
        <w:t xml:space="preserve">.  </w:t>
      </w:r>
      <w:r w:rsidRPr="000D6ABB">
        <w:rPr>
          <w:rFonts w:eastAsia="Times New Roman"/>
          <w:lang w:val="ru-RU"/>
        </w:rPr>
        <w:t>Для всех трех видов баз данных предусматривается принцип добровольного предоставления КНМО своих ТЗ</w:t>
      </w:r>
      <w:r w:rsidR="00A96AF3" w:rsidRPr="000D6ABB">
        <w:rPr>
          <w:rFonts w:eastAsia="Times New Roman"/>
          <w:lang w:val="ru-RU"/>
        </w:rPr>
        <w:t xml:space="preserve">.  </w:t>
      </w:r>
      <w:r w:rsidRPr="000D6ABB">
        <w:rPr>
          <w:rFonts w:eastAsia="Times New Roman"/>
          <w:lang w:val="ru-RU"/>
        </w:rPr>
        <w:t xml:space="preserve">Второй раздел статьи носит подзаголовок «Дополнительная и защитная охрана» с сохранением формулировки из </w:t>
      </w:r>
      <w:r w:rsidR="00AC2B69">
        <w:rPr>
          <w:rFonts w:eastAsia="Times New Roman"/>
          <w:lang w:val="ru-RU"/>
        </w:rPr>
        <w:t>с</w:t>
      </w:r>
      <w:r w:rsidRPr="000D6ABB">
        <w:rPr>
          <w:rFonts w:eastAsia="Times New Roman"/>
          <w:lang w:val="ru-RU"/>
        </w:rPr>
        <w:t>татьи 6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Координаторы отметили, что в разделах об охране баз данных и о дополнительной и защитной охране существует ряд дублирующих концепций, которые могут быть скомбинированы и упорядочены</w:t>
      </w:r>
      <w:r w:rsidR="00A96AF3" w:rsidRPr="000D6ABB">
        <w:rPr>
          <w:rFonts w:eastAsia="Times New Roman"/>
          <w:lang w:val="ru-RU"/>
        </w:rPr>
        <w:t xml:space="preserve">.  </w:t>
      </w:r>
      <w:r w:rsidRPr="000D6ABB">
        <w:rPr>
          <w:rFonts w:eastAsia="Times New Roman"/>
          <w:lang w:val="ru-RU"/>
        </w:rPr>
        <w:t>Они предлагают государствам-членам рассмотреть вопрос об уместности и целесообразности приложения указанных усилий</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Г-жа Хао'ули, выступая от имени координаторов, представила </w:t>
      </w:r>
      <w:r w:rsidR="00AC2B69">
        <w:rPr>
          <w:rFonts w:eastAsia="Times New Roman"/>
          <w:lang w:val="ru-RU"/>
        </w:rPr>
        <w:t>с</w:t>
      </w:r>
      <w:r w:rsidRPr="000D6ABB">
        <w:rPr>
          <w:rFonts w:eastAsia="Times New Roman"/>
          <w:lang w:val="ru-RU"/>
        </w:rPr>
        <w:t>татью 6</w:t>
      </w:r>
      <w:r w:rsidR="00A96AF3" w:rsidRPr="000D6ABB">
        <w:rPr>
          <w:rFonts w:eastAsia="Times New Roman"/>
          <w:lang w:val="ru-RU"/>
        </w:rPr>
        <w:t xml:space="preserve">.  </w:t>
      </w:r>
      <w:r w:rsidRPr="000D6ABB">
        <w:rPr>
          <w:rFonts w:eastAsia="Times New Roman"/>
          <w:lang w:val="ru-RU"/>
        </w:rPr>
        <w:t>Вариант 1 является предложением Африканской группы, которое они сохранили без изменений из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Вариант 2 содержит лишь пару незначительных изменений, но во всем остальном является исходной статьей о санкциях</w:t>
      </w:r>
      <w:r w:rsidR="00A96AF3" w:rsidRPr="000D6ABB">
        <w:rPr>
          <w:rFonts w:eastAsia="Times New Roman"/>
          <w:lang w:val="ru-RU"/>
        </w:rPr>
        <w:t xml:space="preserve">.  </w:t>
      </w:r>
      <w:r w:rsidRPr="000D6ABB">
        <w:rPr>
          <w:rFonts w:eastAsia="Times New Roman"/>
          <w:lang w:val="ru-RU"/>
        </w:rPr>
        <w:t xml:space="preserve">Меры пограничного контроля были удалены из </w:t>
      </w:r>
      <w:r w:rsidR="00AC2B69">
        <w:rPr>
          <w:rFonts w:eastAsia="Times New Roman"/>
          <w:lang w:val="ru-RU"/>
        </w:rPr>
        <w:t>с</w:t>
      </w:r>
      <w:r w:rsidRPr="000D6ABB">
        <w:rPr>
          <w:rFonts w:eastAsia="Times New Roman"/>
          <w:lang w:val="ru-RU"/>
        </w:rPr>
        <w:t>татьи 6.1, и появился новый пункт 6.7, который гласит:  «Если нарушение прав, охраняемых настоящим документом, предусмотрено пр</w:t>
      </w:r>
      <w:r w:rsidR="00DA1DF0">
        <w:rPr>
          <w:rFonts w:eastAsia="Times New Roman"/>
          <w:lang w:val="ru-RU"/>
        </w:rPr>
        <w:t>оцедурой, определенной в пункте </w:t>
      </w:r>
      <w:r w:rsidRPr="000D6ABB">
        <w:rPr>
          <w:rFonts w:eastAsia="Times New Roman"/>
          <w:lang w:val="ru-RU"/>
        </w:rPr>
        <w:t>6.1, исходя из характера и последствий нарушения, санкции могут включать меры реституционного правосудия»</w:t>
      </w:r>
      <w:r w:rsidR="00A96AF3" w:rsidRPr="000D6ABB">
        <w:rPr>
          <w:rFonts w:eastAsia="Times New Roman"/>
          <w:lang w:val="ru-RU"/>
        </w:rPr>
        <w:t xml:space="preserve">.  </w:t>
      </w:r>
      <w:r w:rsidRPr="000D6ABB">
        <w:rPr>
          <w:rFonts w:eastAsia="Times New Roman"/>
          <w:lang w:val="ru-RU"/>
        </w:rPr>
        <w:t>Данное текстовое предложение было высказано государствами-членами в ходе неофициальных консультаций</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7 государствами-членами в ходе неофициальных консультаций был предложен вариант 1, который гласит:  «В тех случаях, когда это предусмотрено национальным законодательством, пользователи традиционных знаний соблюдают требования в отношении источника и/или происхождения традиционных знаний»</w:t>
      </w:r>
      <w:r w:rsidR="00A96AF3" w:rsidRPr="000D6ABB">
        <w:rPr>
          <w:rFonts w:eastAsia="Times New Roman"/>
          <w:lang w:val="ru-RU"/>
        </w:rPr>
        <w:t xml:space="preserve">.  </w:t>
      </w:r>
      <w:r w:rsidRPr="000D6ABB">
        <w:rPr>
          <w:rFonts w:eastAsia="Times New Roman"/>
          <w:lang w:val="ru-RU"/>
        </w:rPr>
        <w:t>Как вариант 2, так и вариант 3 основаны на тексте о раскрытии в исходном рабочем документе и разделены на два варианта для того, чтобы показать две различные позиции</w:t>
      </w:r>
      <w:r w:rsidR="00A96AF3" w:rsidRPr="000D6ABB">
        <w:rPr>
          <w:rFonts w:eastAsia="Times New Roman"/>
          <w:lang w:val="ru-RU"/>
        </w:rPr>
        <w:t xml:space="preserve">.  </w:t>
      </w:r>
      <w:r w:rsidRPr="000D6ABB">
        <w:rPr>
          <w:rFonts w:eastAsia="Times New Roman"/>
          <w:lang w:val="ru-RU"/>
        </w:rPr>
        <w:t>В обоих вариантах они удалили ссылки на систему охраны сортов растений</w:t>
      </w:r>
      <w:r w:rsidR="00A96AF3" w:rsidRPr="000D6ABB">
        <w:rPr>
          <w:rFonts w:eastAsia="Times New Roman"/>
          <w:lang w:val="ru-RU"/>
        </w:rPr>
        <w:t xml:space="preserve">.  </w:t>
      </w:r>
      <w:r w:rsidRPr="000D6ABB">
        <w:rPr>
          <w:rFonts w:eastAsia="Times New Roman"/>
          <w:lang w:val="ru-RU"/>
        </w:rPr>
        <w:t xml:space="preserve">По всему тексту варианта 2 были удалены ссылки на права в рамках патентной системы и системы охраны сортов растений, чтобы требование о раскрытии применялось к заявкам на права ИС в общем виде, а в </w:t>
      </w:r>
      <w:r w:rsidR="00AC2B69">
        <w:rPr>
          <w:rFonts w:eastAsia="Times New Roman"/>
          <w:lang w:val="ru-RU"/>
        </w:rPr>
        <w:t>с</w:t>
      </w:r>
      <w:r w:rsidRPr="000D6ABB">
        <w:rPr>
          <w:rFonts w:eastAsia="Times New Roman"/>
          <w:lang w:val="ru-RU"/>
        </w:rPr>
        <w:t>татье 7.4, вариант 2, текст ранее являлся пунктом 5 указанной статьи и был упрощен государствами-членами в ходе неофициальных консультаций</w:t>
      </w:r>
      <w:r w:rsidR="00A96AF3" w:rsidRPr="000D6ABB">
        <w:rPr>
          <w:rFonts w:eastAsia="Times New Roman"/>
          <w:lang w:val="ru-RU"/>
        </w:rPr>
        <w:t xml:space="preserve">.  </w:t>
      </w:r>
      <w:r w:rsidRPr="000D6ABB">
        <w:rPr>
          <w:rFonts w:eastAsia="Times New Roman"/>
          <w:lang w:val="ru-RU"/>
        </w:rPr>
        <w:t>Теперь он гласит:  «[В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   Вариант 3 структурно аналогичен варианту 2</w:t>
      </w:r>
      <w:r w:rsidR="00A96AF3" w:rsidRPr="000D6ABB">
        <w:rPr>
          <w:rFonts w:eastAsia="Times New Roman"/>
          <w:lang w:val="ru-RU"/>
        </w:rPr>
        <w:t xml:space="preserve">.  </w:t>
      </w:r>
      <w:r w:rsidRPr="000D6ABB">
        <w:rPr>
          <w:rFonts w:eastAsia="Times New Roman"/>
          <w:lang w:val="ru-RU"/>
        </w:rPr>
        <w:t>По всему тексту варианта была сохранена ссылка на заявки на патенты и права ИС</w:t>
      </w:r>
      <w:r w:rsidR="00A96AF3" w:rsidRPr="000D6ABB">
        <w:rPr>
          <w:rFonts w:eastAsia="Times New Roman"/>
          <w:lang w:val="ru-RU"/>
        </w:rPr>
        <w:t xml:space="preserve">.  </w:t>
      </w:r>
      <w:r w:rsidRPr="000D6ABB">
        <w:rPr>
          <w:rFonts w:eastAsia="Times New Roman"/>
          <w:lang w:val="ru-RU"/>
        </w:rPr>
        <w:t>Также добавлен термин «охраняемые» перед «ТЗ» там, где появляется указанный термин</w:t>
      </w:r>
      <w:r w:rsidR="00A96AF3" w:rsidRPr="000D6ABB">
        <w:rPr>
          <w:rFonts w:eastAsia="Times New Roman"/>
          <w:lang w:val="ru-RU"/>
        </w:rPr>
        <w:t xml:space="preserve">.  </w:t>
      </w:r>
      <w:r w:rsidRPr="000D6ABB">
        <w:rPr>
          <w:rFonts w:eastAsia="Times New Roman"/>
          <w:lang w:val="ru-RU"/>
        </w:rPr>
        <w:t>В пункте 7.1 слова «имеют отношение или» помещены в скобки и заменены словом «напрямую»</w:t>
      </w:r>
      <w:r w:rsidR="00A96AF3" w:rsidRPr="000D6ABB">
        <w:rPr>
          <w:rFonts w:eastAsia="Times New Roman"/>
          <w:lang w:val="ru-RU"/>
        </w:rPr>
        <w:t xml:space="preserve">.  </w:t>
      </w:r>
      <w:r w:rsidRPr="000D6ABB">
        <w:rPr>
          <w:rFonts w:eastAsia="Times New Roman"/>
          <w:lang w:val="ru-RU"/>
        </w:rPr>
        <w:t>Предложение гласит:  «[Заявки на [патенты]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[напрямую] используются […]»</w:t>
      </w:r>
      <w:r w:rsidR="00A96AF3" w:rsidRPr="000D6ABB">
        <w:rPr>
          <w:rFonts w:eastAsia="Times New Roman"/>
          <w:lang w:val="ru-RU"/>
        </w:rPr>
        <w:t xml:space="preserve">.  </w:t>
      </w:r>
      <w:r w:rsidRPr="000D6ABB">
        <w:rPr>
          <w:rFonts w:eastAsia="Times New Roman"/>
          <w:lang w:val="ru-RU"/>
        </w:rPr>
        <w:t>В пунктах 7.4 и 7.5 существуют некоторые отличия от варианта 2, который отражает предшествующий текст из рабочего документа, с некоторыми редакторскими правками со стороны государств-членов</w:t>
      </w:r>
      <w:r w:rsidR="00A96AF3" w:rsidRPr="000D6ABB">
        <w:rPr>
          <w:rFonts w:eastAsia="Times New Roman"/>
          <w:lang w:val="ru-RU"/>
        </w:rPr>
        <w:t xml:space="preserve">.  </w:t>
      </w:r>
      <w:r w:rsidRPr="000D6ABB">
        <w:rPr>
          <w:rFonts w:eastAsia="Times New Roman"/>
          <w:lang w:val="ru-RU"/>
        </w:rPr>
        <w:t>В сущности, они гласят, что права, возникшие в связи с выданным патентом, не затрагиваются в случае несоблюдения требования о раскрытии, а отзыв производится только в том случае, когда заявитель предоставляет заведомо ложную или недостоверную информацию</w:t>
      </w:r>
      <w:r w:rsidR="00A96AF3" w:rsidRPr="000D6ABB">
        <w:rPr>
          <w:rFonts w:eastAsia="Times New Roman"/>
          <w:lang w:val="ru-RU"/>
        </w:rPr>
        <w:t xml:space="preserve">.  </w:t>
      </w:r>
      <w:r w:rsidRPr="000D6ABB">
        <w:rPr>
          <w:rFonts w:eastAsia="Times New Roman"/>
          <w:lang w:val="ru-RU"/>
        </w:rPr>
        <w:t>Текст варианта 4 не изменился и гласит об отсутствии требования о раскрытии</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8 вариант 1 остается альтернативой для позиции в отношении официального консультативного участия или согласия бенефициаров при создании компетентного органа для управления правами или интересами бенефициаров</w:t>
      </w:r>
      <w:r w:rsidR="00A96AF3" w:rsidRPr="000D6ABB">
        <w:rPr>
          <w:rFonts w:eastAsia="Times New Roman"/>
          <w:lang w:val="ru-RU"/>
        </w:rPr>
        <w:t xml:space="preserve">.  </w:t>
      </w:r>
      <w:r w:rsidRPr="000D6ABB">
        <w:rPr>
          <w:rFonts w:eastAsia="Times New Roman"/>
          <w:lang w:val="ru-RU"/>
        </w:rPr>
        <w:t>Вариант 2 представляет собой позицию в отношении того, что в государствах-членах могут существовать компетентные органы</w:t>
      </w:r>
      <w:r w:rsidR="00A96AF3" w:rsidRPr="000D6ABB">
        <w:rPr>
          <w:rFonts w:eastAsia="Times New Roman"/>
          <w:lang w:val="ru-RU"/>
        </w:rPr>
        <w:t xml:space="preserve">.  </w:t>
      </w:r>
      <w:r w:rsidRPr="000D6ABB">
        <w:rPr>
          <w:rFonts w:eastAsia="Times New Roman"/>
          <w:lang w:val="ru-RU"/>
        </w:rPr>
        <w:t>Делегация ЕС обратилась к ним с просьбой включить ПОС, которое уже содержится в варианте 1</w:t>
      </w:r>
      <w:r w:rsidR="00A96AF3" w:rsidRPr="000D6ABB">
        <w:rPr>
          <w:rFonts w:eastAsia="Times New Roman"/>
          <w:lang w:val="ru-RU"/>
        </w:rPr>
        <w:t xml:space="preserve">.  </w:t>
      </w:r>
      <w:r w:rsidRPr="000D6ABB">
        <w:rPr>
          <w:rFonts w:eastAsia="Times New Roman"/>
          <w:lang w:val="ru-RU"/>
        </w:rPr>
        <w:t xml:space="preserve">Поэтому, чтобы сохранить целостность вариантов, </w:t>
      </w:r>
      <w:r w:rsidRPr="000D6ABB">
        <w:rPr>
          <w:rFonts w:eastAsia="Times New Roman"/>
          <w:lang w:val="ru-RU"/>
        </w:rPr>
        <w:lastRenderedPageBreak/>
        <w:t>они не добавили его в вариант 2</w:t>
      </w:r>
      <w:r w:rsidR="00A96AF3" w:rsidRPr="000D6ABB">
        <w:rPr>
          <w:rFonts w:eastAsia="Times New Roman"/>
          <w:lang w:val="ru-RU"/>
        </w:rPr>
        <w:t xml:space="preserve">.  </w:t>
      </w:r>
      <w:r w:rsidRPr="000D6ABB">
        <w:rPr>
          <w:rFonts w:eastAsia="Times New Roman"/>
          <w:lang w:val="ru-RU"/>
        </w:rPr>
        <w:t>Они обеспечили отражение всех идей варианта 2 в варианте 1</w:t>
      </w:r>
      <w:r w:rsidR="00A96AF3" w:rsidRPr="000D6ABB">
        <w:rPr>
          <w:rFonts w:eastAsia="Times New Roman"/>
          <w:lang w:val="ru-RU"/>
        </w:rPr>
        <w:t xml:space="preserve">.  </w:t>
      </w:r>
      <w:r w:rsidRPr="000D6ABB">
        <w:rPr>
          <w:rFonts w:eastAsia="Times New Roman"/>
          <w:lang w:val="ru-RU"/>
        </w:rPr>
        <w:t>Они изложили текст об управлении правами из варианта 2 в варианте 1 и выражают надежду на то, что это является надлежащим ответом на обеспокоенности</w:t>
      </w:r>
      <w:r w:rsidR="00A96AF3" w:rsidRPr="000D6ABB">
        <w:rPr>
          <w:rFonts w:eastAsia="Times New Roman"/>
          <w:lang w:val="ru-RU"/>
        </w:rPr>
        <w:t xml:space="preserve">.  </w:t>
      </w:r>
      <w:r w:rsidRPr="000D6ABB">
        <w:rPr>
          <w:rFonts w:eastAsia="Times New Roman"/>
          <w:lang w:val="ru-RU"/>
        </w:rPr>
        <w:t>Вариант 2 оставлен без изменений</w:t>
      </w:r>
      <w:r w:rsidR="00A96AF3" w:rsidRPr="000D6ABB">
        <w:rPr>
          <w:rFonts w:eastAsia="Times New Roman"/>
          <w:lang w:val="ru-RU"/>
        </w:rPr>
        <w:t xml:space="preserve">.  </w:t>
      </w:r>
      <w:r w:rsidRPr="000D6ABB">
        <w:rPr>
          <w:rFonts w:eastAsia="Times New Roman"/>
          <w:lang w:val="ru-RU"/>
        </w:rPr>
        <w:t>В варианте 1 делегация Швейцарии верно заметила, что ссылка на государства в качестве бенефициаров является проблематичным, поскольку государства не могут консультироваться сами с собой</w:t>
      </w:r>
      <w:r w:rsidR="00A96AF3" w:rsidRPr="000D6ABB">
        <w:rPr>
          <w:rFonts w:eastAsia="Times New Roman"/>
          <w:lang w:val="ru-RU"/>
        </w:rPr>
        <w:t xml:space="preserve">.  </w:t>
      </w:r>
      <w:r w:rsidRPr="000D6ABB">
        <w:rPr>
          <w:rFonts w:eastAsia="Times New Roman"/>
          <w:lang w:val="ru-RU"/>
        </w:rPr>
        <w:t>Для них в этой части предпочтителен термин «владельцы традиционных знаний»</w:t>
      </w:r>
      <w:r w:rsidR="00A96AF3" w:rsidRPr="000D6ABB">
        <w:rPr>
          <w:rFonts w:eastAsia="Times New Roman"/>
          <w:lang w:val="ru-RU"/>
        </w:rPr>
        <w:t xml:space="preserve">.  </w:t>
      </w:r>
      <w:r w:rsidRPr="000D6ABB">
        <w:rPr>
          <w:rFonts w:eastAsia="Times New Roman"/>
          <w:lang w:val="ru-RU"/>
        </w:rPr>
        <w:t>Вариант 3 представляет собой предложение делегации США</w:t>
      </w:r>
      <w:r w:rsidR="00A96AF3" w:rsidRPr="000D6ABB">
        <w:rPr>
          <w:rFonts w:eastAsia="Times New Roman"/>
          <w:lang w:val="ru-RU"/>
        </w:rPr>
        <w:t xml:space="preserve">.  </w:t>
      </w:r>
      <w:r w:rsidRPr="000D6ABB">
        <w:rPr>
          <w:rFonts w:eastAsia="Times New Roman"/>
          <w:lang w:val="ru-RU"/>
        </w:rPr>
        <w:t>Внесен ряд поправок и фраза «Государства-члены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ТЗ, предусмотренные настоящим документом</w:t>
      </w:r>
      <w:r w:rsidR="00A96AF3" w:rsidRPr="000D6ABB">
        <w:rPr>
          <w:rFonts w:eastAsia="Times New Roman"/>
          <w:lang w:val="ru-RU"/>
        </w:rPr>
        <w:t xml:space="preserve">.  </w:t>
      </w:r>
      <w:r w:rsidRPr="000D6ABB">
        <w:rPr>
          <w:rFonts w:eastAsia="Times New Roman"/>
          <w:lang w:val="ru-RU"/>
        </w:rPr>
        <w:t xml:space="preserve">В их обязанности может входить получение, документальное оформление, хранение и публикация в интернете информации, касающейся ТЗ.»   По их мнению, это было бы уместнее поместить в </w:t>
      </w:r>
      <w:r w:rsidR="00AC2B69">
        <w:rPr>
          <w:rFonts w:eastAsia="Times New Roman"/>
          <w:lang w:val="ru-RU"/>
        </w:rPr>
        <w:t>с</w:t>
      </w:r>
      <w:r w:rsidRPr="000D6ABB">
        <w:rPr>
          <w:rFonts w:eastAsia="Times New Roman"/>
          <w:lang w:val="ru-RU"/>
        </w:rPr>
        <w:t>татью 8 BIS, однако они оставили это в существующем виде</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9 вариант 1 представляет собой предложение Африканской группы, которое они ввели в Rev</w:t>
      </w:r>
      <w:r w:rsidR="00A96AF3" w:rsidRPr="000D6ABB">
        <w:rPr>
          <w:rFonts w:eastAsia="Times New Roman"/>
          <w:lang w:val="ru-RU"/>
        </w:rPr>
        <w:t xml:space="preserve">. </w:t>
      </w:r>
      <w:r w:rsidRPr="000D6ABB">
        <w:rPr>
          <w:rFonts w:eastAsia="Times New Roman"/>
          <w:lang w:val="ru-RU"/>
        </w:rPr>
        <w:t xml:space="preserve">1, содержащее </w:t>
      </w:r>
      <w:r w:rsidR="00A950D8" w:rsidRPr="000D6ABB">
        <w:rPr>
          <w:rFonts w:eastAsia="Times New Roman"/>
          <w:lang w:val="ru-RU"/>
        </w:rPr>
        <w:t>дополнительный</w:t>
      </w:r>
      <w:r w:rsidRPr="000D6ABB">
        <w:rPr>
          <w:rFonts w:eastAsia="Times New Roman"/>
          <w:lang w:val="ru-RU"/>
        </w:rPr>
        <w:t xml:space="preserve"> текст, который группа озвучила на пленарном заседании, а также текст, предложенный другой группой в ходе неофициальных консультаций, с тем, чтобы исключения и ограничения, принимаемые государствами-членами, не вступали в необоснованное противоречие с интересами бенефициаров</w:t>
      </w:r>
      <w:r w:rsidR="00A96AF3" w:rsidRPr="000D6ABB">
        <w:rPr>
          <w:rFonts w:eastAsia="Times New Roman"/>
          <w:lang w:val="ru-RU"/>
        </w:rPr>
        <w:t xml:space="preserve">.  </w:t>
      </w:r>
      <w:r w:rsidRPr="000D6ABB">
        <w:rPr>
          <w:rFonts w:eastAsia="Times New Roman"/>
          <w:lang w:val="ru-RU"/>
        </w:rPr>
        <w:t>Вариант 2 из Rev</w:t>
      </w:r>
      <w:r w:rsidR="00A96AF3" w:rsidRPr="000D6ABB">
        <w:rPr>
          <w:rFonts w:eastAsia="Times New Roman"/>
          <w:lang w:val="ru-RU"/>
        </w:rPr>
        <w:t xml:space="preserve">. </w:t>
      </w:r>
      <w:r w:rsidRPr="000D6ABB">
        <w:rPr>
          <w:rFonts w:eastAsia="Times New Roman"/>
          <w:lang w:val="ru-RU"/>
        </w:rPr>
        <w:t>1 оставлен без изменений</w:t>
      </w:r>
      <w:r w:rsidR="00A96AF3" w:rsidRPr="000D6ABB">
        <w:rPr>
          <w:rFonts w:eastAsia="Times New Roman"/>
          <w:lang w:val="ru-RU"/>
        </w:rPr>
        <w:t xml:space="preserve">.  </w:t>
      </w:r>
      <w:r w:rsidRPr="000D6ABB">
        <w:rPr>
          <w:rFonts w:eastAsia="Times New Roman"/>
          <w:lang w:val="ru-RU"/>
        </w:rPr>
        <w:t>Вариант 3 предложен государствами-членами в ходе неофициальных консультаций и гласит:  «В соответствии с обязательствами, установленными в настоящем документе, государства-члены могут принять исключения и ограничения, которые могут быть определены в соответствии с национальным законодательством и обычным правом»</w:t>
      </w:r>
      <w:r w:rsidR="00A96AF3" w:rsidRPr="000D6ABB">
        <w:rPr>
          <w:rFonts w:eastAsia="Times New Roman"/>
          <w:lang w:val="ru-RU"/>
        </w:rPr>
        <w:t xml:space="preserve">.  </w:t>
      </w:r>
      <w:r w:rsidRPr="000D6ABB">
        <w:rPr>
          <w:rFonts w:eastAsia="Times New Roman"/>
          <w:lang w:val="ru-RU"/>
        </w:rPr>
        <w:t>Статьи 10, 11 и 12 оставлены без изменений, за исключением нумерации</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13 в ходе неофициальных консультаций были внесены текстовые предложения в отношении включения ссылок на ДПКНООН, и они внесли их в пункты 13.2 и 13.3:  «[13.2 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  [13.3 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r w:rsidR="00A96AF3" w:rsidRPr="000D6ABB">
        <w:rPr>
          <w:rFonts w:eastAsia="Times New Roman"/>
          <w:lang w:val="ru-RU"/>
        </w:rPr>
        <w:t xml:space="preserve">.  </w:t>
      </w:r>
      <w:r w:rsidRPr="000D6ABB">
        <w:rPr>
          <w:rFonts w:eastAsia="Times New Roman"/>
          <w:lang w:val="ru-RU"/>
        </w:rPr>
        <w:t>Пункт 13.3 носит проблематичный характер, поскольку не все государства-члены ратифицировали ДПКНООН</w:t>
      </w:r>
      <w:r w:rsidR="00A96AF3" w:rsidRPr="000D6ABB">
        <w:rPr>
          <w:rFonts w:eastAsia="Times New Roman"/>
          <w:lang w:val="ru-RU"/>
        </w:rPr>
        <w:t xml:space="preserve">.  </w:t>
      </w:r>
      <w:r w:rsidRPr="000D6ABB">
        <w:rPr>
          <w:rFonts w:eastAsia="Times New Roman"/>
          <w:lang w:val="ru-RU"/>
        </w:rPr>
        <w:t>Они не уверены, согласуется ли данный текст с указанной целью</w:t>
      </w:r>
      <w:r w:rsidR="00A96AF3" w:rsidRPr="000D6ABB">
        <w:rPr>
          <w:rFonts w:eastAsia="Times New Roman"/>
          <w:lang w:val="ru-RU"/>
        </w:rPr>
        <w:t xml:space="preserve">.  </w:t>
      </w:r>
      <w:r w:rsidRPr="000D6ABB">
        <w:rPr>
          <w:rFonts w:eastAsia="Times New Roman"/>
          <w:lang w:val="ru-RU"/>
        </w:rPr>
        <w:t xml:space="preserve">В отношении </w:t>
      </w:r>
      <w:r w:rsidR="00AC2B69">
        <w:rPr>
          <w:rFonts w:eastAsia="Times New Roman"/>
          <w:lang w:val="ru-RU"/>
        </w:rPr>
        <w:t>с</w:t>
      </w:r>
      <w:r w:rsidRPr="000D6ABB">
        <w:rPr>
          <w:rFonts w:eastAsia="Times New Roman"/>
          <w:lang w:val="ru-RU"/>
        </w:rPr>
        <w:t>татьи 14 «Неумаление прав» они оформили текст, представленный делегацией США, в виде отдельного положения в результате продолжительного обсуждения в ходе пленарного заседания и неофициальных консультаций</w:t>
      </w:r>
      <w:r w:rsidR="00A96AF3" w:rsidRPr="000D6ABB">
        <w:rPr>
          <w:rFonts w:eastAsia="Times New Roman"/>
          <w:lang w:val="ru-RU"/>
        </w:rPr>
        <w:t xml:space="preserve">.  </w:t>
      </w:r>
      <w:r w:rsidRPr="000D6ABB">
        <w:rPr>
          <w:rFonts w:eastAsia="Times New Roman"/>
          <w:lang w:val="ru-RU"/>
        </w:rPr>
        <w:t xml:space="preserve">Статья 15 и </w:t>
      </w:r>
      <w:r w:rsidR="00AC2B69">
        <w:rPr>
          <w:rFonts w:eastAsia="Times New Roman"/>
          <w:lang w:val="ru-RU"/>
        </w:rPr>
        <w:t>с</w:t>
      </w:r>
      <w:r w:rsidRPr="000D6ABB">
        <w:rPr>
          <w:rFonts w:eastAsia="Times New Roman"/>
          <w:lang w:val="ru-RU"/>
        </w:rPr>
        <w:t>татья 16 не претерпели изменений по сравнению с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[Примечание Секретариата:  данная часть сессии состоялась после перерыва.]  Председатель напомнил, что в ходе сессии также были приняты к сведению и обсуждались другие документы, а именно WIPO/GRTKF/IC/32/5, WIPO/GRTKF/IC/32/6, WIPO/GRTKF/IC/32/7, WIPO/GRTKF/IC/32/8, WIPO/GRTKF/IC/32/9, WIPO/GRTKF/IC/32/10, WIPO/GRTKF/IC/32/INF/7 и WIPO/GRTKF/IC/32/INF/8</w:t>
      </w:r>
      <w:r w:rsidR="00A96AF3" w:rsidRPr="000D6ABB">
        <w:rPr>
          <w:rFonts w:eastAsia="Times New Roman"/>
          <w:lang w:val="ru-RU"/>
        </w:rPr>
        <w:t xml:space="preserve">.  </w:t>
      </w:r>
      <w:r w:rsidRPr="000D6ABB">
        <w:rPr>
          <w:rFonts w:eastAsia="Times New Roman"/>
          <w:lang w:val="ru-RU"/>
        </w:rPr>
        <w:t>В решении по пункту 7 это будет должным образом отражено по состоянию на тридцать первую сессию МКГР</w:t>
      </w:r>
      <w:r w:rsidR="00A96AF3" w:rsidRPr="000D6ABB">
        <w:rPr>
          <w:rFonts w:eastAsia="Times New Roman"/>
          <w:lang w:val="ru-RU"/>
        </w:rPr>
        <w:t xml:space="preserve">.  </w:t>
      </w:r>
      <w:r w:rsidRPr="000D6ABB">
        <w:rPr>
          <w:rFonts w:eastAsia="Times New Roman"/>
          <w:lang w:val="ru-RU"/>
        </w:rPr>
        <w:t>Эти документы включают в себя предложения о проведении исследований, которые ряд государств-членов обсуждал в неофициальном формате</w:t>
      </w:r>
      <w:r w:rsidR="00A96AF3" w:rsidRPr="000D6ABB">
        <w:rPr>
          <w:rFonts w:eastAsia="Times New Roman"/>
          <w:lang w:val="ru-RU"/>
        </w:rPr>
        <w:t xml:space="preserve">.  </w:t>
      </w:r>
      <w:r w:rsidRPr="000D6ABB">
        <w:rPr>
          <w:rFonts w:eastAsia="Times New Roman"/>
          <w:lang w:val="ru-RU"/>
        </w:rPr>
        <w:t xml:space="preserve">Он предложил </w:t>
      </w:r>
      <w:r w:rsidR="00A950D8" w:rsidRPr="000D6ABB">
        <w:rPr>
          <w:rFonts w:eastAsia="Times New Roman"/>
          <w:lang w:val="ru-RU"/>
        </w:rPr>
        <w:t>инициаторам</w:t>
      </w:r>
      <w:r w:rsidRPr="000D6ABB">
        <w:rPr>
          <w:rFonts w:eastAsia="Times New Roman"/>
          <w:lang w:val="ru-RU"/>
        </w:rPr>
        <w:t xml:space="preserve"> консультироваться с государствами-членами в периоды между сессиями и, если они пожелают, вновь собраться на тридцать третьей сессии МКГР с конкретными предложениями с четким мандатом, сроками и условиями</w:t>
      </w:r>
      <w:r w:rsidR="00A96AF3" w:rsidRPr="000D6ABB">
        <w:rPr>
          <w:rFonts w:eastAsia="Times New Roman"/>
          <w:lang w:val="ru-RU"/>
        </w:rPr>
        <w:t xml:space="preserve">.  </w:t>
      </w:r>
      <w:r w:rsidRPr="000D6ABB">
        <w:rPr>
          <w:rFonts w:eastAsia="Times New Roman"/>
          <w:lang w:val="ru-RU"/>
        </w:rPr>
        <w:t>В этой связи Секретариат мог бы содействовать в предоставлении практической информации о сроках и условиях, и делегациям предлагается обращаться в Секретариат, если они пожелают</w:t>
      </w:r>
      <w:r w:rsidR="00A96AF3" w:rsidRPr="000D6ABB">
        <w:rPr>
          <w:rFonts w:eastAsia="Times New Roman"/>
          <w:lang w:val="ru-RU"/>
        </w:rPr>
        <w:t xml:space="preserve">.  </w:t>
      </w:r>
      <w:r w:rsidRPr="000D6ABB">
        <w:rPr>
          <w:rFonts w:eastAsia="Times New Roman"/>
          <w:lang w:val="ru-RU"/>
        </w:rPr>
        <w:t>По вопросу о Rev</w:t>
      </w:r>
      <w:r w:rsidR="00A96AF3" w:rsidRPr="000D6ABB">
        <w:rPr>
          <w:rFonts w:eastAsia="Times New Roman"/>
          <w:lang w:val="ru-RU"/>
        </w:rPr>
        <w:t xml:space="preserve">. </w:t>
      </w:r>
      <w:r w:rsidRPr="000D6ABB">
        <w:rPr>
          <w:rFonts w:eastAsia="Times New Roman"/>
          <w:lang w:val="ru-RU"/>
        </w:rPr>
        <w:t xml:space="preserve">2 он напомнил, что в соответствии с согласованной методикой и программой работы </w:t>
      </w:r>
      <w:r w:rsidRPr="000D6ABB">
        <w:rPr>
          <w:rFonts w:eastAsia="Times New Roman"/>
          <w:lang w:val="ru-RU"/>
        </w:rPr>
        <w:lastRenderedPageBreak/>
        <w:t>пленарному заседанию будет предложено указать на ошибки или пропуски в Rev</w:t>
      </w:r>
      <w:r w:rsidR="00A96AF3" w:rsidRPr="000D6ABB">
        <w:rPr>
          <w:rFonts w:eastAsia="Times New Roman"/>
          <w:lang w:val="ru-RU"/>
        </w:rPr>
        <w:t xml:space="preserve">.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Любые другие замечания по Rev</w:t>
      </w:r>
      <w:r w:rsidR="00A96AF3" w:rsidRPr="000D6ABB">
        <w:rPr>
          <w:rFonts w:eastAsia="Times New Roman"/>
          <w:lang w:val="ru-RU"/>
        </w:rPr>
        <w:t xml:space="preserve">. </w:t>
      </w:r>
      <w:r w:rsidRPr="000D6ABB">
        <w:rPr>
          <w:rFonts w:eastAsia="Times New Roman"/>
          <w:lang w:val="ru-RU"/>
        </w:rPr>
        <w:t>2, как, например, новые предложения, улучшение формулировок и любые иные замечания по существу, будут зафиксированы в полном отчете о сессии</w:t>
      </w:r>
      <w:r w:rsidR="00A96AF3" w:rsidRPr="000D6ABB">
        <w:rPr>
          <w:rFonts w:eastAsia="Times New Roman"/>
          <w:lang w:val="ru-RU"/>
        </w:rPr>
        <w:t xml:space="preserve">.  </w:t>
      </w:r>
      <w:r w:rsidRPr="000D6ABB">
        <w:rPr>
          <w:rFonts w:eastAsia="Times New Roman"/>
          <w:lang w:val="ru-RU"/>
        </w:rPr>
        <w:t xml:space="preserve">По окончании обсуждения текст с внесенными исправлениями и устраненными пропусками, при необходимости, будет принят к сведению и передан на </w:t>
      </w:r>
      <w:r w:rsidR="00A950D8" w:rsidRPr="000D6ABB">
        <w:rPr>
          <w:rFonts w:eastAsia="Times New Roman"/>
          <w:lang w:val="ru-RU"/>
        </w:rPr>
        <w:t>тридцать</w:t>
      </w:r>
      <w:r w:rsidRPr="000D6ABB">
        <w:rPr>
          <w:rFonts w:eastAsia="Times New Roman"/>
          <w:lang w:val="ru-RU"/>
        </w:rPr>
        <w:t xml:space="preserve"> четвертую сессию МКГР</w:t>
      </w:r>
      <w:r w:rsidR="00A96AF3" w:rsidRPr="000D6ABB">
        <w:rPr>
          <w:rFonts w:eastAsia="Times New Roman"/>
          <w:lang w:val="ru-RU"/>
        </w:rPr>
        <w:t xml:space="preserve">.  </w:t>
      </w:r>
      <w:r w:rsidRPr="000D6ABB">
        <w:rPr>
          <w:rFonts w:eastAsia="Times New Roman"/>
          <w:lang w:val="ru-RU"/>
        </w:rPr>
        <w:t>Он предоставил слово для сообщений об ошибках и пропусках в Rev</w:t>
      </w:r>
      <w:r w:rsidR="00A96AF3" w:rsidRPr="000D6ABB">
        <w:rPr>
          <w:rFonts w:eastAsia="Times New Roman"/>
          <w:lang w:val="ru-RU"/>
        </w:rPr>
        <w:t xml:space="preserve">. </w:t>
      </w:r>
      <w:r w:rsidRPr="000D6ABB">
        <w:rPr>
          <w:rFonts w:eastAsia="Times New Roman"/>
          <w:lang w:val="ru-RU"/>
        </w:rPr>
        <w:t>2</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[Примечание Секретариата:  все выступавшие поблагодарили координаторов за проделанную ими работу</w:t>
      </w:r>
      <w:r w:rsidR="008F61FF" w:rsidRPr="000D6ABB">
        <w:rPr>
          <w:rFonts w:eastAsia="Times New Roman"/>
          <w:lang w:val="ru-RU"/>
        </w:rPr>
        <w:t>.</w:t>
      </w:r>
      <w:r w:rsidRPr="000D6ABB">
        <w:rPr>
          <w:rFonts w:eastAsia="Times New Roman"/>
          <w:lang w:val="ru-RU"/>
        </w:rPr>
        <w:t>]</w:t>
      </w:r>
      <w:r w:rsidR="00A96AF3" w:rsidRPr="000D6ABB">
        <w:rPr>
          <w:rFonts w:eastAsia="Times New Roman"/>
          <w:lang w:val="ru-RU"/>
        </w:rPr>
        <w:t xml:space="preserve">  </w:t>
      </w:r>
      <w:r w:rsidRPr="000D6ABB">
        <w:rPr>
          <w:rFonts w:eastAsia="Times New Roman"/>
          <w:lang w:val="ru-RU"/>
        </w:rPr>
        <w:t>Делегация Нигерии, выступая от имени Африканской группы, упомянула о пропуске, который, как она надеется, координаторы смогут отразить</w:t>
      </w:r>
      <w:r w:rsidR="00A96AF3" w:rsidRPr="000D6ABB">
        <w:rPr>
          <w:rFonts w:eastAsia="Times New Roman"/>
          <w:lang w:val="ru-RU"/>
        </w:rPr>
        <w:t xml:space="preserve">.  </w:t>
      </w:r>
      <w:r w:rsidRPr="000D6ABB">
        <w:rPr>
          <w:rFonts w:eastAsia="Times New Roman"/>
          <w:lang w:val="ru-RU"/>
        </w:rPr>
        <w:t xml:space="preserve">В </w:t>
      </w:r>
      <w:r w:rsidR="008F61FF" w:rsidRPr="000D6ABB">
        <w:rPr>
          <w:rFonts w:eastAsia="Times New Roman"/>
          <w:lang w:val="ru-RU"/>
        </w:rPr>
        <w:t>с</w:t>
      </w:r>
      <w:r w:rsidRPr="000D6ABB">
        <w:rPr>
          <w:rFonts w:eastAsia="Times New Roman"/>
          <w:lang w:val="ru-RU"/>
        </w:rPr>
        <w:t>татье 7, вариант 1, во второй строке пропущено слово «раскрытия»</w:t>
      </w:r>
      <w:r w:rsidR="00A96AF3" w:rsidRPr="000D6ABB">
        <w:rPr>
          <w:rFonts w:eastAsia="Times New Roman"/>
          <w:lang w:val="ru-RU"/>
        </w:rPr>
        <w:t xml:space="preserve">.  </w:t>
      </w:r>
      <w:r w:rsidRPr="000D6ABB">
        <w:rPr>
          <w:rFonts w:eastAsia="Times New Roman"/>
          <w:lang w:val="ru-RU"/>
        </w:rPr>
        <w:t>Полностью предложение гласит:  «В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r w:rsidRPr="000D6ABB">
        <w:rPr>
          <w:rFonts w:ascii="Arial" w:eastAsia="Times New Roman" w:hAnsi="Arial" w:cs="Arial"/>
          <w:sz w:val="22"/>
          <w:lang w:val="ru-RU"/>
        </w:rPr>
        <w:t xml:space="preserve"> </w:t>
      </w: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сообщила, что скобки вокруг вновь представленного текста отсутствуют и что указанные скобки должны быть внесены из соображений последовательности</w:t>
      </w:r>
      <w:r w:rsidR="00A96AF3" w:rsidRPr="000D6ABB">
        <w:rPr>
          <w:rFonts w:eastAsia="Times New Roman"/>
          <w:lang w:val="ru-RU"/>
        </w:rPr>
        <w:t xml:space="preserve">.  </w:t>
      </w:r>
      <w:r w:rsidRPr="000D6ABB">
        <w:rPr>
          <w:rFonts w:eastAsia="Times New Roman"/>
          <w:lang w:val="ru-RU"/>
        </w:rPr>
        <w:t xml:space="preserve">Например, в </w:t>
      </w:r>
      <w:r w:rsidR="008F61FF" w:rsidRPr="000D6ABB">
        <w:rPr>
          <w:rFonts w:eastAsia="Times New Roman"/>
          <w:lang w:val="ru-RU"/>
        </w:rPr>
        <w:t>с</w:t>
      </w:r>
      <w:r w:rsidRPr="000D6ABB">
        <w:rPr>
          <w:rFonts w:eastAsia="Times New Roman"/>
          <w:lang w:val="ru-RU"/>
        </w:rPr>
        <w:t xml:space="preserve">татье 6, вариант 1, </w:t>
      </w:r>
      <w:r w:rsidR="008F61FF" w:rsidRPr="000D6ABB">
        <w:rPr>
          <w:rFonts w:eastAsia="Times New Roman"/>
          <w:lang w:val="ru-RU"/>
        </w:rPr>
        <w:t xml:space="preserve">статье </w:t>
      </w:r>
      <w:r w:rsidRPr="000D6ABB">
        <w:rPr>
          <w:rFonts w:eastAsia="Times New Roman"/>
          <w:lang w:val="ru-RU"/>
        </w:rPr>
        <w:t xml:space="preserve">6, пункт 7, </w:t>
      </w:r>
      <w:r w:rsidR="008F61FF" w:rsidRPr="000D6ABB">
        <w:rPr>
          <w:rFonts w:eastAsia="Times New Roman"/>
          <w:lang w:val="ru-RU"/>
        </w:rPr>
        <w:t xml:space="preserve">статье </w:t>
      </w:r>
      <w:r w:rsidRPr="000D6ABB">
        <w:rPr>
          <w:rFonts w:eastAsia="Times New Roman"/>
          <w:lang w:val="ru-RU"/>
        </w:rPr>
        <w:t xml:space="preserve">7, вариант 1 и вариант 2, и </w:t>
      </w:r>
      <w:r w:rsidR="008F61FF" w:rsidRPr="000D6ABB">
        <w:rPr>
          <w:rFonts w:eastAsia="Times New Roman"/>
          <w:lang w:val="ru-RU"/>
        </w:rPr>
        <w:t xml:space="preserve">статье </w:t>
      </w:r>
      <w:r w:rsidRPr="000D6ABB">
        <w:rPr>
          <w:rFonts w:eastAsia="Times New Roman"/>
          <w:lang w:val="ru-RU"/>
        </w:rPr>
        <w:t>9, вариант 1</w:t>
      </w:r>
      <w:r w:rsidR="00A96AF3" w:rsidRPr="000D6ABB">
        <w:rPr>
          <w:rFonts w:eastAsia="Times New Roman"/>
          <w:lang w:val="ru-RU"/>
        </w:rPr>
        <w:t xml:space="preserve">.  </w:t>
      </w:r>
      <w:r w:rsidRPr="000D6ABB">
        <w:rPr>
          <w:rFonts w:eastAsia="Times New Roman"/>
          <w:lang w:val="ru-RU"/>
        </w:rPr>
        <w:t xml:space="preserve">Кроме того, в </w:t>
      </w:r>
      <w:r w:rsidR="008F61FF" w:rsidRPr="000D6ABB">
        <w:rPr>
          <w:rFonts w:eastAsia="Times New Roman"/>
          <w:lang w:val="ru-RU"/>
        </w:rPr>
        <w:t xml:space="preserve">статье </w:t>
      </w:r>
      <w:r w:rsidRPr="000D6ABB">
        <w:rPr>
          <w:rFonts w:eastAsia="Times New Roman"/>
          <w:lang w:val="ru-RU"/>
        </w:rPr>
        <w:t>13 следует поместить в скобки слово «народов»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Председатель предоставил слово для общих замечаний по Rev</w:t>
      </w:r>
      <w:r w:rsidR="00A96AF3" w:rsidRPr="000D6ABB">
        <w:rPr>
          <w:rFonts w:eastAsia="Times New Roman"/>
          <w:lang w:val="ru-RU"/>
        </w:rPr>
        <w:t xml:space="preserve">. </w:t>
      </w:r>
      <w:r w:rsidRPr="000D6ABB">
        <w:rPr>
          <w:rFonts w:eastAsia="Times New Roman"/>
          <w:lang w:val="ru-RU"/>
        </w:rPr>
        <w:t>2</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Нигерии, выступая от имени Африканской группы, сообщила, что в отношении </w:t>
      </w:r>
      <w:r w:rsidR="00AC2B69">
        <w:rPr>
          <w:rFonts w:eastAsia="Times New Roman"/>
          <w:lang w:val="ru-RU"/>
        </w:rPr>
        <w:t>с</w:t>
      </w:r>
      <w:r w:rsidRPr="000D6ABB">
        <w:rPr>
          <w:rFonts w:eastAsia="Times New Roman"/>
          <w:lang w:val="ru-RU"/>
        </w:rPr>
        <w:t>татьи 1 для нее предпочтительно не возвращать пункт 2 в вариант 1</w:t>
      </w:r>
      <w:r w:rsidR="00A96AF3" w:rsidRPr="000D6ABB">
        <w:rPr>
          <w:rFonts w:eastAsia="Times New Roman"/>
          <w:lang w:val="ru-RU"/>
        </w:rPr>
        <w:t xml:space="preserve">.  </w:t>
      </w:r>
      <w:r w:rsidRPr="000D6ABB">
        <w:rPr>
          <w:rFonts w:eastAsia="Times New Roman"/>
          <w:lang w:val="ru-RU"/>
        </w:rPr>
        <w:t>Она приняла к сведению тот факт, что с просьбой об этом обратились ряд государств-членов</w:t>
      </w:r>
      <w:r w:rsidR="00A96AF3" w:rsidRPr="000D6ABB">
        <w:rPr>
          <w:rFonts w:eastAsia="Times New Roman"/>
          <w:lang w:val="ru-RU"/>
        </w:rPr>
        <w:t xml:space="preserve">.  </w:t>
      </w:r>
      <w:r w:rsidRPr="000D6ABB">
        <w:rPr>
          <w:rFonts w:eastAsia="Times New Roman"/>
          <w:lang w:val="ru-RU"/>
        </w:rPr>
        <w:t>Однако, пункт 2 варианта 1 более уместен в варианте 4</w:t>
      </w:r>
      <w:r w:rsidR="00A96AF3" w:rsidRPr="000D6ABB">
        <w:rPr>
          <w:rFonts w:eastAsia="Times New Roman"/>
          <w:lang w:val="ru-RU"/>
        </w:rPr>
        <w:t xml:space="preserve">.  </w:t>
      </w:r>
      <w:r w:rsidRPr="000D6ABB">
        <w:rPr>
          <w:rFonts w:eastAsia="Times New Roman"/>
          <w:lang w:val="ru-RU"/>
        </w:rPr>
        <w:t xml:space="preserve">По вопросу о </w:t>
      </w:r>
      <w:r w:rsidR="008F61FF" w:rsidRPr="000D6ABB">
        <w:rPr>
          <w:rFonts w:eastAsia="Times New Roman"/>
          <w:lang w:val="ru-RU"/>
        </w:rPr>
        <w:t xml:space="preserve">статье </w:t>
      </w:r>
      <w:r w:rsidRPr="000D6ABB">
        <w:rPr>
          <w:rFonts w:eastAsia="Times New Roman"/>
          <w:lang w:val="ru-RU"/>
        </w:rPr>
        <w:t xml:space="preserve">3 она поддерживает вариант 1 в связи с вариантом 1 определения ТЗ в </w:t>
      </w:r>
      <w:r w:rsidR="008F61FF" w:rsidRPr="000D6ABB">
        <w:rPr>
          <w:rFonts w:eastAsia="Times New Roman"/>
          <w:lang w:val="ru-RU"/>
        </w:rPr>
        <w:t xml:space="preserve">статье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 xml:space="preserve">По вопросу о </w:t>
      </w:r>
      <w:r w:rsidR="008F61FF" w:rsidRPr="000D6ABB">
        <w:rPr>
          <w:rFonts w:eastAsia="Times New Roman"/>
          <w:lang w:val="ru-RU"/>
        </w:rPr>
        <w:t xml:space="preserve">статье </w:t>
      </w:r>
      <w:r w:rsidRPr="000D6ABB">
        <w:rPr>
          <w:rFonts w:eastAsia="Times New Roman"/>
          <w:lang w:val="ru-RU"/>
        </w:rPr>
        <w:t xml:space="preserve">4 она поддерживает вариант 2, а в отношении </w:t>
      </w:r>
      <w:r w:rsidR="008F61FF" w:rsidRPr="000D6ABB">
        <w:rPr>
          <w:rFonts w:eastAsia="Times New Roman"/>
          <w:lang w:val="ru-RU"/>
        </w:rPr>
        <w:t xml:space="preserve">статьи </w:t>
      </w:r>
      <w:r w:rsidRPr="000D6ABB">
        <w:rPr>
          <w:rFonts w:eastAsia="Times New Roman"/>
          <w:lang w:val="ru-RU"/>
        </w:rPr>
        <w:t>5 ее не устраивает наличие включения понятия позитивной охраны</w:t>
      </w:r>
      <w:r w:rsidR="00A96AF3" w:rsidRPr="000D6ABB">
        <w:rPr>
          <w:rFonts w:eastAsia="Times New Roman"/>
          <w:lang w:val="ru-RU"/>
        </w:rPr>
        <w:t xml:space="preserve">.  </w:t>
      </w:r>
      <w:r w:rsidRPr="000D6ABB">
        <w:rPr>
          <w:rFonts w:eastAsia="Times New Roman"/>
          <w:lang w:val="ru-RU"/>
        </w:rPr>
        <w:t>Она обращалась с просьбой об удалении условий и не уверена в том, кто именно обратился с просьбой о добавлении в текст слов «позитивная охрана»</w:t>
      </w:r>
      <w:r w:rsidR="00A96AF3" w:rsidRPr="000D6ABB">
        <w:rPr>
          <w:rFonts w:eastAsia="Times New Roman"/>
          <w:lang w:val="ru-RU"/>
        </w:rPr>
        <w:t xml:space="preserve">.  </w:t>
      </w:r>
      <w:r w:rsidRPr="000D6ABB">
        <w:rPr>
          <w:rFonts w:eastAsia="Times New Roman"/>
          <w:lang w:val="ru-RU"/>
        </w:rPr>
        <w:t>Она обратилась с просьбой к Председателю или координаторам пояснить указанную просьбу</w:t>
      </w:r>
      <w:r w:rsidR="00A96AF3" w:rsidRPr="000D6ABB">
        <w:rPr>
          <w:rFonts w:eastAsia="Times New Roman"/>
          <w:lang w:val="ru-RU"/>
        </w:rPr>
        <w:t xml:space="preserve">.  </w:t>
      </w:r>
      <w:r w:rsidRPr="000D6ABB">
        <w:rPr>
          <w:rFonts w:eastAsia="Times New Roman"/>
          <w:lang w:val="ru-RU"/>
        </w:rPr>
        <w:t xml:space="preserve">В том же ключе она не поддерживает изменение нумерации прежней </w:t>
      </w:r>
      <w:r w:rsidR="00AC2B69">
        <w:rPr>
          <w:rFonts w:eastAsia="Times New Roman"/>
          <w:lang w:val="ru-RU"/>
        </w:rPr>
        <w:t>с</w:t>
      </w:r>
      <w:r w:rsidR="00AC2B69" w:rsidRPr="000D6ABB">
        <w:rPr>
          <w:rFonts w:eastAsia="Times New Roman"/>
          <w:lang w:val="ru-RU"/>
        </w:rPr>
        <w:t xml:space="preserve">татьи </w:t>
      </w:r>
      <w:r w:rsidRPr="000D6ABB">
        <w:rPr>
          <w:rFonts w:eastAsia="Times New Roman"/>
          <w:lang w:val="ru-RU"/>
        </w:rPr>
        <w:t xml:space="preserve">6 на </w:t>
      </w:r>
      <w:r w:rsidR="00AC2B69">
        <w:rPr>
          <w:rFonts w:eastAsia="Times New Roman"/>
          <w:lang w:val="ru-RU"/>
        </w:rPr>
        <w:t>с</w:t>
      </w:r>
      <w:r w:rsidRPr="000D6ABB">
        <w:rPr>
          <w:rFonts w:eastAsia="Times New Roman"/>
          <w:lang w:val="ru-RU"/>
        </w:rPr>
        <w:t>татью 6 BIS</w:t>
      </w:r>
      <w:r w:rsidR="00A96AF3" w:rsidRPr="000D6ABB">
        <w:rPr>
          <w:rFonts w:eastAsia="Times New Roman"/>
          <w:lang w:val="ru-RU"/>
        </w:rPr>
        <w:t xml:space="preserve">.  </w:t>
      </w:r>
      <w:r w:rsidRPr="000D6ABB">
        <w:rPr>
          <w:rFonts w:eastAsia="Times New Roman"/>
          <w:lang w:val="ru-RU"/>
        </w:rPr>
        <w:t>Существует международный прецедент для добавления в документ обозначения «bis», а здесь иная ситуация</w:t>
      </w:r>
      <w:r w:rsidR="00A96AF3" w:rsidRPr="000D6ABB">
        <w:rPr>
          <w:rFonts w:eastAsia="Times New Roman"/>
          <w:lang w:val="ru-RU"/>
        </w:rPr>
        <w:t xml:space="preserve">.  </w:t>
      </w:r>
      <w:r w:rsidRPr="000D6ABB">
        <w:rPr>
          <w:rFonts w:eastAsia="Times New Roman"/>
          <w:lang w:val="ru-RU"/>
        </w:rPr>
        <w:t xml:space="preserve">Она обратилась с просьбой о пояснениях к тем, кому потребовалось присоединить «bis» к </w:t>
      </w:r>
      <w:r w:rsidR="00AC2B69">
        <w:rPr>
          <w:rFonts w:eastAsia="Times New Roman"/>
          <w:lang w:val="ru-RU"/>
        </w:rPr>
        <w:t>с</w:t>
      </w:r>
      <w:r w:rsidRPr="000D6ABB">
        <w:rPr>
          <w:rFonts w:eastAsia="Times New Roman"/>
          <w:lang w:val="ru-RU"/>
        </w:rPr>
        <w:t>татье 5, что, как видится, предполагает отсутствие продолжения как минимум в мыслях у большинства государств-членов</w:t>
      </w:r>
      <w:r w:rsidR="00A96AF3" w:rsidRPr="000D6ABB">
        <w:rPr>
          <w:rFonts w:eastAsia="Times New Roman"/>
          <w:lang w:val="ru-RU"/>
        </w:rPr>
        <w:t xml:space="preserve">.  </w:t>
      </w:r>
      <w:r w:rsidRPr="000D6ABB">
        <w:rPr>
          <w:rFonts w:eastAsia="Times New Roman"/>
          <w:lang w:val="ru-RU"/>
        </w:rPr>
        <w:t xml:space="preserve">По вопросу о </w:t>
      </w:r>
      <w:r w:rsidR="00AC2B69">
        <w:rPr>
          <w:rFonts w:eastAsia="Times New Roman"/>
          <w:lang w:val="ru-RU"/>
        </w:rPr>
        <w:t>с</w:t>
      </w:r>
      <w:r w:rsidRPr="000D6ABB">
        <w:rPr>
          <w:rFonts w:eastAsia="Times New Roman"/>
          <w:lang w:val="ru-RU"/>
        </w:rPr>
        <w:t>татье 6 она поддержала вариант 1, который является предложением, внесенным Африканской группой и получившим поддержку со стороны значительного количества государств-членов</w:t>
      </w:r>
      <w:r w:rsidR="00A96AF3" w:rsidRPr="000D6ABB">
        <w:rPr>
          <w:rFonts w:eastAsia="Times New Roman"/>
          <w:lang w:val="ru-RU"/>
        </w:rPr>
        <w:t xml:space="preserve">.  </w:t>
      </w:r>
      <w:r w:rsidRPr="000D6ABB">
        <w:rPr>
          <w:rFonts w:eastAsia="Times New Roman"/>
          <w:lang w:val="ru-RU"/>
        </w:rPr>
        <w:t>Она не видит необходимости помещать в скобки предложение, получившее поддержку значительного количества государств-членов</w:t>
      </w:r>
      <w:r w:rsidR="00A96AF3" w:rsidRPr="000D6ABB">
        <w:rPr>
          <w:rFonts w:eastAsia="Times New Roman"/>
          <w:lang w:val="ru-RU"/>
        </w:rPr>
        <w:t xml:space="preserve">.  </w:t>
      </w:r>
      <w:r w:rsidRPr="000D6ABB">
        <w:rPr>
          <w:rFonts w:eastAsia="Times New Roman"/>
          <w:lang w:val="ru-RU"/>
        </w:rPr>
        <w:t xml:space="preserve">По вопросу о </w:t>
      </w:r>
      <w:r w:rsidR="008F61FF" w:rsidRPr="000D6ABB">
        <w:rPr>
          <w:rFonts w:eastAsia="Times New Roman"/>
          <w:lang w:val="ru-RU"/>
        </w:rPr>
        <w:t xml:space="preserve">статье </w:t>
      </w:r>
      <w:r w:rsidRPr="000D6ABB">
        <w:rPr>
          <w:rFonts w:eastAsia="Times New Roman"/>
          <w:lang w:val="ru-RU"/>
        </w:rPr>
        <w:t xml:space="preserve">8 она поддерживает вариант 2, а по вопросу о </w:t>
      </w:r>
      <w:r w:rsidR="008F61FF" w:rsidRPr="000D6ABB">
        <w:rPr>
          <w:rFonts w:eastAsia="Times New Roman"/>
          <w:lang w:val="ru-RU"/>
        </w:rPr>
        <w:t xml:space="preserve">статье </w:t>
      </w:r>
      <w:r w:rsidRPr="000D6ABB">
        <w:rPr>
          <w:rFonts w:eastAsia="Times New Roman"/>
          <w:lang w:val="ru-RU"/>
        </w:rPr>
        <w:t>9 она поддерживает вариант 1, являющийся предложением Африканской группы</w:t>
      </w:r>
      <w:r w:rsidR="00A96AF3" w:rsidRPr="000D6ABB">
        <w:rPr>
          <w:rFonts w:eastAsia="Times New Roman"/>
          <w:lang w:val="ru-RU"/>
        </w:rPr>
        <w:t xml:space="preserve">.  </w:t>
      </w:r>
      <w:r w:rsidRPr="000D6ABB">
        <w:rPr>
          <w:rFonts w:eastAsia="Times New Roman"/>
          <w:lang w:val="ru-RU"/>
        </w:rPr>
        <w:t>Она вернется к вопросу о комментариях по другим статьям</w:t>
      </w:r>
      <w:r w:rsidR="00A96AF3" w:rsidRPr="000D6ABB">
        <w:rPr>
          <w:rFonts w:eastAsia="Times New Roman"/>
          <w:lang w:val="ru-RU"/>
        </w:rPr>
        <w:t xml:space="preserve">.  </w:t>
      </w:r>
      <w:r w:rsidRPr="000D6ABB">
        <w:rPr>
          <w:rFonts w:eastAsia="Times New Roman"/>
          <w:lang w:val="ru-RU"/>
        </w:rPr>
        <w:t xml:space="preserve">Она может выразить поддержку пункта о неумалении прав в </w:t>
      </w:r>
      <w:r w:rsidR="008F61FF" w:rsidRPr="000D6ABB">
        <w:rPr>
          <w:rFonts w:eastAsia="Times New Roman"/>
          <w:lang w:val="ru-RU"/>
        </w:rPr>
        <w:t xml:space="preserve">статье </w:t>
      </w:r>
      <w:r w:rsidRPr="000D6ABB">
        <w:rPr>
          <w:rFonts w:eastAsia="Times New Roman"/>
          <w:lang w:val="ru-RU"/>
        </w:rPr>
        <w:t xml:space="preserve">14 и изменений, внесенных в </w:t>
      </w:r>
      <w:r w:rsidR="00AC2B69">
        <w:rPr>
          <w:rFonts w:eastAsia="Times New Roman"/>
          <w:lang w:val="ru-RU"/>
        </w:rPr>
        <w:t>с</w:t>
      </w:r>
      <w:r w:rsidRPr="000D6ABB">
        <w:rPr>
          <w:rFonts w:eastAsia="Times New Roman"/>
          <w:lang w:val="ru-RU"/>
        </w:rPr>
        <w:t>татью 16</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Турции, выступая от имени Группы B, заметила, что текст по-прежнему содержит варианты и скобки, что означает, что общее понимание по основным вопросам еще не достигнуто</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Индонезии, выступая от имени СЕМ, сообщила, что Rev</w:t>
      </w:r>
      <w:r w:rsidR="00A96AF3" w:rsidRPr="000D6ABB">
        <w:rPr>
          <w:lang w:val="ru-RU"/>
        </w:rPr>
        <w:t xml:space="preserve">. </w:t>
      </w:r>
      <w:r w:rsidRPr="000D6ABB">
        <w:rPr>
          <w:lang w:val="ru-RU"/>
        </w:rPr>
        <w:t xml:space="preserve">2 может быть принята и использована в качестве основы для дальнейшего обсуждения по вопросу о </w:t>
      </w:r>
      <w:r w:rsidRPr="000D6ABB">
        <w:rPr>
          <w:lang w:val="ru-RU"/>
        </w:rPr>
        <w:lastRenderedPageBreak/>
        <w:t>ТЗ</w:t>
      </w:r>
      <w:r w:rsidR="00A96AF3" w:rsidRPr="000D6ABB">
        <w:rPr>
          <w:lang w:val="ru-RU"/>
        </w:rPr>
        <w:t xml:space="preserve">.  </w:t>
      </w:r>
      <w:r w:rsidRPr="000D6ABB">
        <w:rPr>
          <w:lang w:val="ru-RU"/>
        </w:rPr>
        <w:t xml:space="preserve">По вопросу о </w:t>
      </w:r>
      <w:r w:rsidR="008F61FF" w:rsidRPr="000D6ABB">
        <w:rPr>
          <w:lang w:val="ru-RU"/>
        </w:rPr>
        <w:t xml:space="preserve">статье </w:t>
      </w:r>
      <w:r w:rsidRPr="000D6ABB">
        <w:rPr>
          <w:lang w:val="ru-RU"/>
        </w:rPr>
        <w:t>1 она поддерживает вариант 1</w:t>
      </w:r>
      <w:r w:rsidR="00A96AF3" w:rsidRPr="000D6ABB">
        <w:rPr>
          <w:lang w:val="ru-RU"/>
        </w:rPr>
        <w:t xml:space="preserve">.  </w:t>
      </w:r>
      <w:r w:rsidRPr="000D6ABB">
        <w:rPr>
          <w:lang w:val="ru-RU"/>
        </w:rPr>
        <w:t>В части предмета охраны она поддерживает вариант 1 в совокупности с вариантом 1 определения ТЗ в разделе «Использование терминов»</w:t>
      </w:r>
      <w:r w:rsidR="00A96AF3" w:rsidRPr="000D6ABB">
        <w:rPr>
          <w:lang w:val="ru-RU"/>
        </w:rPr>
        <w:t xml:space="preserve">.  </w:t>
      </w:r>
      <w:r w:rsidRPr="000D6ABB">
        <w:rPr>
          <w:lang w:val="ru-RU"/>
        </w:rPr>
        <w:t>В части бенефициаров она поддерживает вариант 2</w:t>
      </w:r>
      <w:r w:rsidR="00A96AF3" w:rsidRPr="000D6ABB">
        <w:rPr>
          <w:lang w:val="ru-RU"/>
        </w:rPr>
        <w:t xml:space="preserve">.  </w:t>
      </w:r>
      <w:r w:rsidRPr="000D6ABB">
        <w:rPr>
          <w:lang w:val="ru-RU"/>
        </w:rPr>
        <w:t xml:space="preserve">В отношении </w:t>
      </w:r>
      <w:r w:rsidR="008F61FF" w:rsidRPr="000D6ABB">
        <w:rPr>
          <w:lang w:val="ru-RU"/>
        </w:rPr>
        <w:t xml:space="preserve">статьи </w:t>
      </w:r>
      <w:r w:rsidRPr="000D6ABB">
        <w:rPr>
          <w:lang w:val="ru-RU"/>
        </w:rPr>
        <w:t xml:space="preserve">5 она поддерживает вариант 2 в том виде, в котором он появляется в тексте; </w:t>
      </w:r>
      <w:r w:rsidR="008F61FF" w:rsidRPr="000D6ABB">
        <w:rPr>
          <w:lang w:val="ru-RU"/>
        </w:rPr>
        <w:t xml:space="preserve"> </w:t>
      </w:r>
      <w:r w:rsidRPr="000D6ABB">
        <w:rPr>
          <w:lang w:val="ru-RU"/>
        </w:rPr>
        <w:t xml:space="preserve">однако она не может вспомнить какое-либо выступление в пользу добавления слова «позитивная» в заголовок </w:t>
      </w:r>
      <w:r w:rsidR="00AC2B69">
        <w:rPr>
          <w:lang w:val="ru-RU"/>
        </w:rPr>
        <w:t>с</w:t>
      </w:r>
      <w:r w:rsidRPr="000D6ABB">
        <w:rPr>
          <w:lang w:val="ru-RU"/>
        </w:rPr>
        <w:t>татьи 5</w:t>
      </w:r>
      <w:r w:rsidR="00A96AF3" w:rsidRPr="000D6ABB">
        <w:rPr>
          <w:lang w:val="ru-RU"/>
        </w:rPr>
        <w:t xml:space="preserve">.  </w:t>
      </w:r>
      <w:r w:rsidRPr="000D6ABB">
        <w:rPr>
          <w:lang w:val="ru-RU"/>
        </w:rPr>
        <w:t>Она обращается с просьбой об удалении указанного слова и обращается с просьбой к Председателю или координаторам о дополнительных пояснениях по данному вопросу</w:t>
      </w:r>
      <w:r w:rsidR="00A96AF3" w:rsidRPr="000D6ABB">
        <w:rPr>
          <w:lang w:val="ru-RU"/>
        </w:rPr>
        <w:t xml:space="preserve">.  </w:t>
      </w:r>
      <w:r w:rsidRPr="000D6ABB">
        <w:rPr>
          <w:lang w:val="ru-RU"/>
        </w:rPr>
        <w:t xml:space="preserve">Статье 5 BIS следует </w:t>
      </w:r>
      <w:r w:rsidR="008F61FF" w:rsidRPr="000D6ABB">
        <w:rPr>
          <w:lang w:val="ru-RU"/>
        </w:rPr>
        <w:t>переименовать в</w:t>
      </w:r>
      <w:r w:rsidRPr="000D6ABB">
        <w:rPr>
          <w:lang w:val="ru-RU"/>
        </w:rPr>
        <w:t xml:space="preserve"> </w:t>
      </w:r>
      <w:r w:rsidR="008F61FF" w:rsidRPr="000D6ABB">
        <w:rPr>
          <w:lang w:val="ru-RU"/>
        </w:rPr>
        <w:t>с</w:t>
      </w:r>
      <w:r w:rsidRPr="000D6ABB">
        <w:rPr>
          <w:lang w:val="ru-RU"/>
        </w:rPr>
        <w:t>тать</w:t>
      </w:r>
      <w:r w:rsidR="008F61FF" w:rsidRPr="000D6ABB">
        <w:rPr>
          <w:lang w:val="ru-RU"/>
        </w:rPr>
        <w:t>ю</w:t>
      </w:r>
      <w:r w:rsidRPr="000D6ABB">
        <w:rPr>
          <w:lang w:val="ru-RU"/>
        </w:rPr>
        <w:t xml:space="preserve"> 6, используя последовательную нумерацию, в соответствии с практикой, установленной в ВОИС, и обычаями международного права</w:t>
      </w:r>
      <w:r w:rsidR="00A96AF3" w:rsidRPr="000D6ABB">
        <w:rPr>
          <w:lang w:val="ru-RU"/>
        </w:rPr>
        <w:t xml:space="preserve">.  </w:t>
      </w:r>
      <w:r w:rsidRPr="000D6ABB">
        <w:rPr>
          <w:lang w:val="ru-RU"/>
        </w:rPr>
        <w:t xml:space="preserve">Она не имеет ничего против идеи о базах данных и открыта для дальнейшего обсуждения в отношении указанного предмета; </w:t>
      </w:r>
      <w:r w:rsidR="008F61FF" w:rsidRPr="000D6ABB">
        <w:rPr>
          <w:lang w:val="ru-RU"/>
        </w:rPr>
        <w:t xml:space="preserve"> </w:t>
      </w:r>
      <w:r w:rsidRPr="000D6ABB">
        <w:rPr>
          <w:lang w:val="ru-RU"/>
        </w:rPr>
        <w:t>однако нумерация вводит в заблуждение</w:t>
      </w:r>
      <w:r w:rsidR="00A96AF3" w:rsidRPr="000D6ABB">
        <w:rPr>
          <w:lang w:val="ru-RU"/>
        </w:rPr>
        <w:t xml:space="preserve">.  </w:t>
      </w:r>
      <w:r w:rsidRPr="000D6ABB">
        <w:rPr>
          <w:lang w:val="ru-RU"/>
        </w:rPr>
        <w:t>По вопросу о санкциях и средствах правовой защиты она поддерживает вариант 1</w:t>
      </w:r>
      <w:r w:rsidR="00A96AF3" w:rsidRPr="000D6ABB">
        <w:rPr>
          <w:lang w:val="ru-RU"/>
        </w:rPr>
        <w:t xml:space="preserve">.  </w:t>
      </w:r>
      <w:r w:rsidRPr="000D6ABB">
        <w:rPr>
          <w:lang w:val="ru-RU"/>
        </w:rPr>
        <w:t>По вопросу об управлении правами она поддерживает вариант 2</w:t>
      </w:r>
      <w:r w:rsidR="00A96AF3" w:rsidRPr="000D6ABB">
        <w:rPr>
          <w:lang w:val="ru-RU"/>
        </w:rPr>
        <w:t xml:space="preserve">.  </w:t>
      </w:r>
      <w:r w:rsidRPr="000D6ABB">
        <w:rPr>
          <w:lang w:val="ru-RU"/>
        </w:rPr>
        <w:t>Она вернется к вопросу о комментариях по другим статьям</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Чили, выступая от имени ГРУЛАК, поддержала вариант 1 </w:t>
      </w:r>
      <w:r w:rsidR="008F61FF" w:rsidRPr="000D6ABB">
        <w:rPr>
          <w:rFonts w:eastAsia="Times New Roman"/>
          <w:lang w:val="ru-RU"/>
        </w:rPr>
        <w:t>с</w:t>
      </w:r>
      <w:r w:rsidRPr="000D6ABB">
        <w:rPr>
          <w:rFonts w:eastAsia="Times New Roman"/>
          <w:lang w:val="ru-RU"/>
        </w:rPr>
        <w:t>татьи 1 без ущерба</w:t>
      </w:r>
      <w:r w:rsidR="00A96AF3" w:rsidRPr="000D6ABB">
        <w:rPr>
          <w:rFonts w:eastAsia="Times New Roman"/>
          <w:lang w:val="ru-RU"/>
        </w:rPr>
        <w:t xml:space="preserve">.  </w:t>
      </w:r>
      <w:r w:rsidRPr="000D6ABB">
        <w:rPr>
          <w:rFonts w:eastAsia="Times New Roman"/>
          <w:lang w:val="ru-RU"/>
        </w:rPr>
        <w:t>Она отметила, что в варианте 4 ссылку на «непосредственно основанные на» не следует включать в документ такого характера</w:t>
      </w:r>
      <w:r w:rsidR="00A96AF3" w:rsidRPr="000D6ABB">
        <w:rPr>
          <w:rFonts w:eastAsia="Times New Roman"/>
          <w:lang w:val="ru-RU"/>
        </w:rPr>
        <w:t xml:space="preserve">.  </w:t>
      </w:r>
      <w:r w:rsidRPr="000D6ABB">
        <w:rPr>
          <w:rFonts w:eastAsia="Times New Roman"/>
          <w:lang w:val="ru-RU"/>
        </w:rPr>
        <w:t xml:space="preserve">В </w:t>
      </w:r>
      <w:r w:rsidR="008F61FF" w:rsidRPr="000D6ABB">
        <w:rPr>
          <w:rFonts w:eastAsia="Times New Roman"/>
          <w:lang w:val="ru-RU"/>
        </w:rPr>
        <w:t>с</w:t>
      </w:r>
      <w:r w:rsidRPr="000D6ABB">
        <w:rPr>
          <w:rFonts w:eastAsia="Times New Roman"/>
          <w:lang w:val="ru-RU"/>
        </w:rPr>
        <w:t>татье 4 она попросила удалить скобки вокруг слова «народы» в соответствии с просьбой со стороны представителя Форума коренных народов</w:t>
      </w:r>
      <w:r w:rsidR="00A96AF3" w:rsidRPr="000D6ABB">
        <w:rPr>
          <w:rFonts w:eastAsia="Times New Roman"/>
          <w:lang w:val="ru-RU"/>
        </w:rPr>
        <w:t xml:space="preserve">.  </w:t>
      </w:r>
      <w:r w:rsidR="00A950D8" w:rsidRPr="000D6ABB">
        <w:rPr>
          <w:rFonts w:eastAsia="Times New Roman"/>
          <w:lang w:val="ru-RU"/>
        </w:rPr>
        <w:t>Концепция</w:t>
      </w:r>
      <w:r w:rsidRPr="000D6ABB">
        <w:rPr>
          <w:rFonts w:eastAsia="Times New Roman"/>
          <w:lang w:val="ru-RU"/>
        </w:rPr>
        <w:t xml:space="preserve"> КНМО является частью международных документов, уже ратифицированных многими государствами-членами</w:t>
      </w:r>
      <w:r w:rsidR="00A96AF3" w:rsidRPr="000D6ABB">
        <w:rPr>
          <w:rFonts w:eastAsia="Times New Roman"/>
          <w:lang w:val="ru-RU"/>
        </w:rPr>
        <w:t xml:space="preserve">.  </w:t>
      </w:r>
      <w:r w:rsidRPr="000D6ABB">
        <w:rPr>
          <w:rFonts w:eastAsia="Times New Roman"/>
          <w:lang w:val="ru-RU"/>
        </w:rPr>
        <w:t>Спустя все эти годы данное слово более не должно находиться в скобках</w:t>
      </w:r>
      <w:r w:rsidR="00A96AF3" w:rsidRPr="000D6ABB">
        <w:rPr>
          <w:rFonts w:eastAsia="Times New Roman"/>
          <w:lang w:val="ru-RU"/>
        </w:rPr>
        <w:t xml:space="preserve">.  </w:t>
      </w:r>
      <w:r w:rsidRPr="000D6ABB">
        <w:rPr>
          <w:rFonts w:eastAsia="Times New Roman"/>
          <w:lang w:val="ru-RU"/>
        </w:rPr>
        <w:t>Насколько она понимает, скобки присутствовали постольку, поскольку была озвучена просьба сохранить их</w:t>
      </w:r>
      <w:r w:rsidR="00A96AF3" w:rsidRPr="000D6ABB">
        <w:rPr>
          <w:rFonts w:eastAsia="Times New Roman"/>
          <w:lang w:val="ru-RU"/>
        </w:rPr>
        <w:t xml:space="preserve">.  </w:t>
      </w:r>
      <w:r w:rsidRPr="000D6ABB">
        <w:rPr>
          <w:rFonts w:eastAsia="Times New Roman"/>
          <w:lang w:val="ru-RU"/>
        </w:rPr>
        <w:t>Вокруг слов «государства» и «нации» скобки отсутствуют, хотя она не поддерживала указанное предложение</w:t>
      </w:r>
      <w:r w:rsidR="00A96AF3" w:rsidRPr="000D6ABB">
        <w:rPr>
          <w:rFonts w:eastAsia="Times New Roman"/>
          <w:lang w:val="ru-RU"/>
        </w:rPr>
        <w:t xml:space="preserve">.  </w:t>
      </w:r>
      <w:r w:rsidRPr="000D6ABB">
        <w:rPr>
          <w:rFonts w:eastAsia="Times New Roman"/>
          <w:lang w:val="ru-RU"/>
        </w:rPr>
        <w:t>Бенефициарами являются КНМО</w:t>
      </w:r>
      <w:r w:rsidR="00A96AF3" w:rsidRPr="000D6ABB">
        <w:rPr>
          <w:rFonts w:eastAsia="Times New Roman"/>
          <w:lang w:val="ru-RU"/>
        </w:rPr>
        <w:t xml:space="preserve">.  </w:t>
      </w:r>
      <w:r w:rsidRPr="000D6ABB">
        <w:rPr>
          <w:rFonts w:eastAsia="Times New Roman"/>
          <w:lang w:val="ru-RU"/>
        </w:rPr>
        <w:t xml:space="preserve">По вопросу о </w:t>
      </w:r>
      <w:r w:rsidR="008F61FF" w:rsidRPr="000D6ABB">
        <w:rPr>
          <w:rFonts w:eastAsia="Times New Roman"/>
          <w:lang w:val="ru-RU"/>
        </w:rPr>
        <w:t xml:space="preserve">статье </w:t>
      </w:r>
      <w:r w:rsidRPr="000D6ABB">
        <w:rPr>
          <w:rFonts w:eastAsia="Times New Roman"/>
          <w:lang w:val="ru-RU"/>
        </w:rPr>
        <w:t>5 у нее возникает ряд аналогичных вопросов в отношении того, по какой причине в заголовок добавлено слово «позитивная»</w:t>
      </w:r>
      <w:r w:rsidR="00A96AF3" w:rsidRPr="000D6ABB">
        <w:rPr>
          <w:rFonts w:eastAsia="Times New Roman"/>
          <w:lang w:val="ru-RU"/>
        </w:rPr>
        <w:t xml:space="preserve">.  </w:t>
      </w:r>
      <w:r w:rsidRPr="000D6ABB">
        <w:rPr>
          <w:rFonts w:eastAsia="Times New Roman"/>
          <w:lang w:val="ru-RU"/>
        </w:rPr>
        <w:t>Она обратилась с просьбой о том, чтобы фраза «и условия» была удалена, и, как ей представляется, в заголовке данной статьи указанной фразы быть не должно, и она должна называться просто «Объем охраны» и ничего более</w:t>
      </w:r>
      <w:r w:rsidR="00A96AF3" w:rsidRPr="000D6ABB">
        <w:rPr>
          <w:rFonts w:eastAsia="Times New Roman"/>
          <w:lang w:val="ru-RU"/>
        </w:rPr>
        <w:t xml:space="preserve">.  </w:t>
      </w:r>
      <w:r w:rsidRPr="000D6ABB">
        <w:rPr>
          <w:rFonts w:eastAsia="Times New Roman"/>
          <w:lang w:val="ru-RU"/>
        </w:rPr>
        <w:t>Она выразила поддержку выступлений делегации Индонезии от имени СЕМ и делегации Нигерии от имени Африканской группы по данному пункту</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Pr="000D6ABB">
        <w:rPr>
          <w:rFonts w:eastAsia="Times New Roman"/>
          <w:lang w:val="ru-RU"/>
        </w:rPr>
        <w:t>татье 5 BIS, под ее текущим номером, она разделяет точки зрения СЕМ и Африканской группы</w:t>
      </w:r>
      <w:r w:rsidR="00A96AF3" w:rsidRPr="000D6ABB">
        <w:rPr>
          <w:rFonts w:eastAsia="Times New Roman"/>
          <w:lang w:val="ru-RU"/>
        </w:rPr>
        <w:t xml:space="preserve">.  </w:t>
      </w:r>
      <w:r w:rsidRPr="000D6ABB">
        <w:rPr>
          <w:rFonts w:eastAsia="Times New Roman"/>
          <w:lang w:val="ru-RU"/>
        </w:rPr>
        <w:t>Это не та практика, которую традиционно применяет ВОИС</w:t>
      </w:r>
      <w:r w:rsidR="00A96AF3" w:rsidRPr="000D6ABB">
        <w:rPr>
          <w:rFonts w:eastAsia="Times New Roman"/>
          <w:lang w:val="ru-RU"/>
        </w:rPr>
        <w:t xml:space="preserve">.  </w:t>
      </w:r>
      <w:r w:rsidRPr="000D6ABB">
        <w:rPr>
          <w:rFonts w:eastAsia="Times New Roman"/>
          <w:lang w:val="ru-RU"/>
        </w:rPr>
        <w:t>Скорее это практический инструмент при пересмотре соглашения</w:t>
      </w:r>
      <w:r w:rsidR="00A96AF3" w:rsidRPr="000D6ABB">
        <w:rPr>
          <w:rFonts w:eastAsia="Times New Roman"/>
          <w:lang w:val="ru-RU"/>
        </w:rPr>
        <w:t xml:space="preserve">.  </w:t>
      </w:r>
      <w:r w:rsidRPr="000D6ABB">
        <w:rPr>
          <w:rFonts w:eastAsia="Times New Roman"/>
          <w:lang w:val="ru-RU"/>
        </w:rPr>
        <w:t xml:space="preserve">Таким образом, с формальной точки зрения, она не должна нумероваться как </w:t>
      </w:r>
      <w:r w:rsidR="008F61FF" w:rsidRPr="000D6ABB">
        <w:rPr>
          <w:rFonts w:eastAsia="Times New Roman"/>
          <w:lang w:val="ru-RU"/>
        </w:rPr>
        <w:t xml:space="preserve">статья </w:t>
      </w:r>
      <w:r w:rsidRPr="000D6ABB">
        <w:rPr>
          <w:rFonts w:eastAsia="Times New Roman"/>
          <w:lang w:val="ru-RU"/>
        </w:rPr>
        <w:t xml:space="preserve">5 BIS, а должна оставаться </w:t>
      </w:r>
      <w:r w:rsidR="008F61FF" w:rsidRPr="000D6ABB">
        <w:rPr>
          <w:rFonts w:eastAsia="Times New Roman"/>
          <w:lang w:val="ru-RU"/>
        </w:rPr>
        <w:t xml:space="preserve">статьей </w:t>
      </w:r>
      <w:r w:rsidRPr="000D6ABB">
        <w:rPr>
          <w:rFonts w:eastAsia="Times New Roman"/>
          <w:lang w:val="ru-RU"/>
        </w:rPr>
        <w:t>6, как в Rev</w:t>
      </w:r>
      <w:r w:rsidR="00A96AF3" w:rsidRPr="000D6ABB">
        <w:rPr>
          <w:rFonts w:eastAsia="Times New Roman"/>
          <w:lang w:val="ru-RU"/>
        </w:rPr>
        <w:t xml:space="preserve">. </w:t>
      </w:r>
      <w:r w:rsidRPr="000D6ABB">
        <w:rPr>
          <w:rFonts w:eastAsia="Times New Roman"/>
          <w:lang w:val="ru-RU"/>
        </w:rPr>
        <w:t>1</w:t>
      </w:r>
      <w:r w:rsidR="00A96AF3" w:rsidRPr="000D6ABB">
        <w:rPr>
          <w:rFonts w:eastAsia="Times New Roman"/>
          <w:lang w:val="ru-RU"/>
        </w:rPr>
        <w:t xml:space="preserve">.  </w:t>
      </w:r>
      <w:r w:rsidR="00A950D8" w:rsidRPr="000D6ABB">
        <w:rPr>
          <w:rFonts w:eastAsia="Times New Roman"/>
          <w:lang w:val="ru-RU"/>
        </w:rPr>
        <w:t xml:space="preserve">Среди членов ГРУЛАК создается впечатление, что объем охраны в </w:t>
      </w:r>
      <w:r w:rsidR="008F61FF" w:rsidRPr="000D6ABB">
        <w:rPr>
          <w:rFonts w:eastAsia="Times New Roman"/>
          <w:lang w:val="ru-RU"/>
        </w:rPr>
        <w:t xml:space="preserve">статье </w:t>
      </w:r>
      <w:r w:rsidR="00A950D8" w:rsidRPr="000D6ABB">
        <w:rPr>
          <w:rFonts w:eastAsia="Times New Roman"/>
          <w:lang w:val="ru-RU"/>
        </w:rPr>
        <w:t xml:space="preserve">5 уменьшен на объем, содержащийся в </w:t>
      </w:r>
      <w:r w:rsidR="008F61FF" w:rsidRPr="000D6ABB">
        <w:rPr>
          <w:rFonts w:eastAsia="Times New Roman"/>
          <w:lang w:val="ru-RU"/>
        </w:rPr>
        <w:t xml:space="preserve">статье </w:t>
      </w:r>
      <w:r w:rsidR="00A950D8" w:rsidRPr="000D6ABB">
        <w:rPr>
          <w:rFonts w:eastAsia="Times New Roman"/>
          <w:lang w:val="ru-RU"/>
        </w:rPr>
        <w:t xml:space="preserve">5 BIS, и это одна из причин, по которой она выступает в пользу самостоятельности данной статьи, а не ее связи со </w:t>
      </w:r>
      <w:r w:rsidR="008F61FF" w:rsidRPr="000D6ABB">
        <w:rPr>
          <w:rFonts w:eastAsia="Times New Roman"/>
          <w:lang w:val="ru-RU"/>
        </w:rPr>
        <w:t xml:space="preserve">статьей </w:t>
      </w:r>
      <w:r w:rsidR="00A950D8" w:rsidRPr="000D6ABB">
        <w:rPr>
          <w:rFonts w:eastAsia="Times New Roman"/>
          <w:lang w:val="ru-RU"/>
        </w:rPr>
        <w:t xml:space="preserve">5.  </w:t>
      </w:r>
      <w:r w:rsidRPr="000D6ABB">
        <w:rPr>
          <w:rFonts w:eastAsia="Times New Roman"/>
          <w:lang w:val="ru-RU"/>
        </w:rPr>
        <w:t>Существует практика четкого определения альтернатив, и именно поэтому указанный текст содержит новые варианты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Многонационального Государства Боливия присоединилась к заявлениям, сделанным делегацией Чили от имени ГРУЛАК и делегацией Индонезии от имени СЕМ</w:t>
      </w:r>
      <w:r w:rsidR="00A96AF3" w:rsidRPr="000D6ABB">
        <w:rPr>
          <w:lang w:val="ru-RU"/>
        </w:rPr>
        <w:t xml:space="preserve">.  </w:t>
      </w:r>
      <w:r w:rsidRPr="000D6ABB">
        <w:rPr>
          <w:lang w:val="ru-RU"/>
        </w:rPr>
        <w:t>Она продолжит подробный анализ документа в Многонациональном Государстве Боливия, однако хотела бы сделать ряд первоначальных замечаний</w:t>
      </w:r>
      <w:r w:rsidR="00A96AF3" w:rsidRPr="000D6ABB">
        <w:rPr>
          <w:lang w:val="ru-RU"/>
        </w:rPr>
        <w:t xml:space="preserve">.  </w:t>
      </w:r>
      <w:r w:rsidRPr="000D6ABB">
        <w:rPr>
          <w:lang w:val="ru-RU"/>
        </w:rPr>
        <w:t>Количество вариантов и альтернатив возросло</w:t>
      </w:r>
      <w:r w:rsidR="00A96AF3" w:rsidRPr="000D6ABB">
        <w:rPr>
          <w:lang w:val="ru-RU"/>
        </w:rPr>
        <w:t xml:space="preserve">.  </w:t>
      </w:r>
      <w:r w:rsidRPr="000D6ABB">
        <w:rPr>
          <w:lang w:val="ru-RU"/>
        </w:rPr>
        <w:t>Это не обязательно отрицательный фактор, и, возможно, это действительно полезно для достижения желаемого результата</w:t>
      </w:r>
      <w:r w:rsidR="00A96AF3" w:rsidRPr="000D6ABB">
        <w:rPr>
          <w:lang w:val="ru-RU"/>
        </w:rPr>
        <w:t xml:space="preserve">.  </w:t>
      </w:r>
      <w:r w:rsidRPr="000D6ABB">
        <w:rPr>
          <w:lang w:val="ru-RU"/>
        </w:rPr>
        <w:t xml:space="preserve">В отношении </w:t>
      </w:r>
      <w:r w:rsidR="008F61FF" w:rsidRPr="000D6ABB">
        <w:rPr>
          <w:lang w:val="ru-RU"/>
        </w:rPr>
        <w:t xml:space="preserve">статьи </w:t>
      </w:r>
      <w:r w:rsidRPr="000D6ABB">
        <w:rPr>
          <w:lang w:val="ru-RU"/>
        </w:rPr>
        <w:t>3 для нее предпочтителен вариант 1</w:t>
      </w:r>
      <w:r w:rsidR="00A96AF3" w:rsidRPr="000D6ABB">
        <w:rPr>
          <w:lang w:val="ru-RU"/>
        </w:rPr>
        <w:t xml:space="preserve">.  </w:t>
      </w:r>
      <w:r w:rsidRPr="000D6ABB">
        <w:rPr>
          <w:lang w:val="ru-RU"/>
        </w:rPr>
        <w:t>При наличии в тексте определений у нее нет необходимости в критериях охраноспособности</w:t>
      </w:r>
      <w:r w:rsidR="00A96AF3" w:rsidRPr="000D6ABB">
        <w:rPr>
          <w:lang w:val="ru-RU"/>
        </w:rPr>
        <w:t xml:space="preserve">.  </w:t>
      </w:r>
      <w:r w:rsidRPr="000D6ABB">
        <w:rPr>
          <w:lang w:val="ru-RU"/>
        </w:rPr>
        <w:t xml:space="preserve">В отношении </w:t>
      </w:r>
      <w:r w:rsidR="008F61FF" w:rsidRPr="000D6ABB">
        <w:rPr>
          <w:lang w:val="ru-RU"/>
        </w:rPr>
        <w:t xml:space="preserve">статьи </w:t>
      </w:r>
      <w:r w:rsidRPr="000D6ABB">
        <w:rPr>
          <w:lang w:val="ru-RU"/>
        </w:rPr>
        <w:t>5 нет необходимости квалифицировать охрану как позитивную либо защитную</w:t>
      </w:r>
      <w:r w:rsidR="00A96AF3" w:rsidRPr="000D6ABB">
        <w:rPr>
          <w:lang w:val="ru-RU"/>
        </w:rPr>
        <w:t xml:space="preserve">.  </w:t>
      </w:r>
      <w:r w:rsidRPr="000D6ABB">
        <w:rPr>
          <w:lang w:val="ru-RU"/>
        </w:rPr>
        <w:t xml:space="preserve">В отношении изменения нумерации </w:t>
      </w:r>
      <w:r w:rsidR="008F61FF" w:rsidRPr="000D6ABB">
        <w:rPr>
          <w:lang w:val="ru-RU"/>
        </w:rPr>
        <w:t xml:space="preserve">статьи </w:t>
      </w:r>
      <w:r w:rsidRPr="000D6ABB">
        <w:rPr>
          <w:lang w:val="ru-RU"/>
        </w:rPr>
        <w:t xml:space="preserve">5 BIS она поддерживает заявления, сделанные другими делегациями, о том, что было бы корректно присвоить ей номер в качестве </w:t>
      </w:r>
      <w:r w:rsidR="008F61FF" w:rsidRPr="000D6ABB">
        <w:rPr>
          <w:lang w:val="ru-RU"/>
        </w:rPr>
        <w:t xml:space="preserve">статьи </w:t>
      </w:r>
      <w:r w:rsidRPr="000D6ABB">
        <w:rPr>
          <w:lang w:val="ru-RU"/>
        </w:rPr>
        <w:t>6</w:t>
      </w:r>
      <w:r w:rsidR="00A96AF3" w:rsidRPr="000D6ABB">
        <w:rPr>
          <w:lang w:val="ru-RU"/>
        </w:rPr>
        <w:t xml:space="preserve">.  </w:t>
      </w:r>
      <w:r w:rsidRPr="000D6ABB">
        <w:rPr>
          <w:lang w:val="ru-RU"/>
        </w:rPr>
        <w:t xml:space="preserve">В отношении баз данных для нее предпочтительна простая, краткая и гибкая </w:t>
      </w:r>
      <w:r w:rsidRPr="000D6ABB">
        <w:rPr>
          <w:lang w:val="ru-RU"/>
        </w:rPr>
        <w:lastRenderedPageBreak/>
        <w:t>формулировка</w:t>
      </w:r>
      <w:r w:rsidR="00A96AF3" w:rsidRPr="000D6ABB">
        <w:rPr>
          <w:lang w:val="ru-RU"/>
        </w:rPr>
        <w:t xml:space="preserve">.  </w:t>
      </w:r>
      <w:r w:rsidRPr="000D6ABB">
        <w:rPr>
          <w:lang w:val="ru-RU"/>
        </w:rPr>
        <w:t>Вопрос о базах данных не следует раскрывать слишком подробно</w:t>
      </w:r>
      <w:r w:rsidR="00A96AF3" w:rsidRPr="000D6ABB">
        <w:rPr>
          <w:lang w:val="ru-RU"/>
        </w:rPr>
        <w:t xml:space="preserve">.  </w:t>
      </w:r>
      <w:r w:rsidRPr="000D6ABB">
        <w:rPr>
          <w:lang w:val="ru-RU"/>
        </w:rPr>
        <w:t>Будет лучше, если каждая из стран пример решение о том, каким образом включать материал в базы данных и на какой основе</w:t>
      </w:r>
      <w:r w:rsidR="00A96AF3" w:rsidRPr="000D6ABB">
        <w:rPr>
          <w:lang w:val="ru-RU"/>
        </w:rPr>
        <w:t xml:space="preserve">.  </w:t>
      </w:r>
      <w:r w:rsidRPr="000D6ABB">
        <w:rPr>
          <w:lang w:val="ru-RU"/>
        </w:rPr>
        <w:t>Она внесет конструктивный вклад в ходе тридцать третьей сессии МКГР</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ЕС, выступая от имени ЕС и его государств-членов, сообщила, что в ходе обсуждений достигнута ясность в отношении того факта, что по-прежнему сохраняются значительные пробелы и что разногласия по основным вопросам не были разрешены</w:t>
      </w:r>
      <w:r w:rsidR="00A96AF3" w:rsidRPr="000D6ABB">
        <w:rPr>
          <w:rFonts w:eastAsia="Times New Roman"/>
          <w:lang w:val="ru-RU"/>
        </w:rPr>
        <w:t xml:space="preserve">.  </w:t>
      </w:r>
      <w:r w:rsidRPr="000D6ABB">
        <w:rPr>
          <w:rFonts w:eastAsia="Times New Roman"/>
          <w:lang w:val="ru-RU"/>
        </w:rPr>
        <w:t>Она предложила провести исследование, которое помогло бы пролить свет на существующее национальное и региональное законодательство в отношении охраны ТЗ, и обращается ко всем делегациям в составе МКГР за поддержкой в организации такого исследования</w:t>
      </w:r>
      <w:r w:rsidR="00A96AF3" w:rsidRPr="000D6ABB">
        <w:rPr>
          <w:rFonts w:eastAsia="Times New Roman"/>
          <w:lang w:val="ru-RU"/>
        </w:rPr>
        <w:t xml:space="preserve">.  </w:t>
      </w:r>
      <w:r w:rsidRPr="000D6ABB">
        <w:rPr>
          <w:rFonts w:eastAsia="Times New Roman"/>
          <w:lang w:val="ru-RU"/>
        </w:rPr>
        <w:t>В отношении Rev</w:t>
      </w:r>
      <w:r w:rsidR="00A96AF3" w:rsidRPr="000D6ABB">
        <w:rPr>
          <w:rFonts w:eastAsia="Times New Roman"/>
          <w:lang w:val="ru-RU"/>
        </w:rPr>
        <w:t>.</w:t>
      </w:r>
      <w:r w:rsidR="00DA56F7" w:rsidRPr="000D6ABB">
        <w:rPr>
          <w:rFonts w:eastAsia="Times New Roman"/>
          <w:lang w:val="ru-RU"/>
        </w:rPr>
        <w:t xml:space="preserve"> </w:t>
      </w:r>
      <w:r w:rsidRPr="000D6ABB">
        <w:rPr>
          <w:rFonts w:eastAsia="Times New Roman"/>
          <w:lang w:val="ru-RU"/>
        </w:rPr>
        <w:t>2 она обратит особое внимание в своих комментариях на основные вопросы, рассматриваемые в качестве приоритетных в соответствии с мандатом</w:t>
      </w:r>
      <w:r w:rsidR="00A96AF3" w:rsidRPr="000D6ABB">
        <w:rPr>
          <w:rFonts w:eastAsia="Times New Roman"/>
          <w:lang w:val="ru-RU"/>
        </w:rPr>
        <w:t xml:space="preserve">.  </w:t>
      </w:r>
      <w:r w:rsidRPr="000D6ABB">
        <w:rPr>
          <w:rFonts w:eastAsia="Times New Roman"/>
          <w:lang w:val="ru-RU"/>
        </w:rPr>
        <w:t xml:space="preserve">Она </w:t>
      </w:r>
      <w:r w:rsidR="00DA56F7" w:rsidRPr="000D6ABB">
        <w:rPr>
          <w:rFonts w:eastAsia="Times New Roman"/>
          <w:lang w:val="ru-RU"/>
        </w:rPr>
        <w:t xml:space="preserve">зарезирвировала </w:t>
      </w:r>
      <w:r w:rsidRPr="000D6ABB">
        <w:rPr>
          <w:rFonts w:eastAsia="Times New Roman"/>
          <w:lang w:val="ru-RU"/>
        </w:rPr>
        <w:t>свою позицию в отношении прочих статей</w:t>
      </w:r>
      <w:r w:rsidR="00A96AF3" w:rsidRPr="000D6ABB">
        <w:rPr>
          <w:rFonts w:eastAsia="Times New Roman"/>
          <w:lang w:val="ru-RU"/>
        </w:rPr>
        <w:t xml:space="preserve">.  </w:t>
      </w:r>
      <w:r w:rsidRPr="000D6ABB">
        <w:rPr>
          <w:rFonts w:eastAsia="Times New Roman"/>
          <w:lang w:val="ru-RU"/>
        </w:rPr>
        <w:t>В части основных целей она поддерживает вариант 2</w:t>
      </w:r>
      <w:r w:rsidR="00A96AF3" w:rsidRPr="000D6ABB">
        <w:rPr>
          <w:rFonts w:eastAsia="Times New Roman"/>
          <w:lang w:val="ru-RU"/>
        </w:rPr>
        <w:t xml:space="preserve">.  </w:t>
      </w:r>
      <w:r w:rsidRPr="000D6ABB">
        <w:rPr>
          <w:rFonts w:eastAsia="Times New Roman"/>
          <w:lang w:val="ru-RU"/>
        </w:rPr>
        <w:t>Было представлено два новых предложения в виде варианта 3 и варианта 4, оба из которых требуют дальнейшего подробного рассмотрения</w:t>
      </w:r>
      <w:r w:rsidR="00A96AF3" w:rsidRPr="000D6ABB">
        <w:rPr>
          <w:rFonts w:eastAsia="Times New Roman"/>
          <w:lang w:val="ru-RU"/>
        </w:rPr>
        <w:t xml:space="preserve">.  </w:t>
      </w:r>
      <w:r w:rsidRPr="000D6ABB">
        <w:rPr>
          <w:rFonts w:eastAsia="Times New Roman"/>
          <w:lang w:val="ru-RU"/>
        </w:rPr>
        <w:t xml:space="preserve">В отношении предмета она поддерживает включение в статью </w:t>
      </w:r>
      <w:r w:rsidR="00A950D8" w:rsidRPr="000D6ABB">
        <w:rPr>
          <w:rFonts w:eastAsia="Times New Roman"/>
          <w:lang w:val="ru-RU"/>
        </w:rPr>
        <w:t>критериев</w:t>
      </w:r>
      <w:r w:rsidRPr="000D6ABB">
        <w:rPr>
          <w:rFonts w:eastAsia="Times New Roman"/>
          <w:lang w:val="ru-RU"/>
        </w:rPr>
        <w:t xml:space="preserve"> охраноспособности</w:t>
      </w:r>
      <w:r w:rsidR="00A96AF3" w:rsidRPr="000D6ABB">
        <w:rPr>
          <w:rFonts w:eastAsia="Times New Roman"/>
          <w:lang w:val="ru-RU"/>
        </w:rPr>
        <w:t xml:space="preserve">.  </w:t>
      </w:r>
      <w:r w:rsidRPr="000D6ABB">
        <w:rPr>
          <w:rFonts w:eastAsia="Times New Roman"/>
          <w:lang w:val="ru-RU"/>
        </w:rPr>
        <w:t xml:space="preserve">В отношении бенефициаров она поддерживает КМО в качестве бенефициаров и в силу этого формулировку, содержащуюся в </w:t>
      </w:r>
      <w:r w:rsidR="00DA56F7" w:rsidRPr="000D6ABB">
        <w:rPr>
          <w:rFonts w:eastAsia="Times New Roman"/>
          <w:lang w:val="ru-RU"/>
        </w:rPr>
        <w:t>варианте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Она не может поддержать вариант 2, который включает в себя ссылку на нации и государства в качестве возможных бенефициаров</w:t>
      </w:r>
      <w:r w:rsidR="00A96AF3" w:rsidRPr="000D6ABB">
        <w:rPr>
          <w:rFonts w:eastAsia="Times New Roman"/>
          <w:lang w:val="ru-RU"/>
        </w:rPr>
        <w:t xml:space="preserve">.  </w:t>
      </w:r>
      <w:r w:rsidRPr="000D6ABB">
        <w:rPr>
          <w:rFonts w:eastAsia="Times New Roman"/>
          <w:lang w:val="ru-RU"/>
        </w:rPr>
        <w:t>По вопросу об объеме и условиях позитивной охраны она поддерживает вариант 1 в качестве самостоятельной альтернативы</w:t>
      </w:r>
      <w:r w:rsidR="00A96AF3" w:rsidRPr="000D6ABB">
        <w:rPr>
          <w:rFonts w:eastAsia="Times New Roman"/>
          <w:lang w:val="ru-RU"/>
        </w:rPr>
        <w:t xml:space="preserve">.  </w:t>
      </w:r>
      <w:r w:rsidRPr="000D6ABB">
        <w:rPr>
          <w:rFonts w:eastAsia="Times New Roman"/>
          <w:lang w:val="ru-RU"/>
        </w:rPr>
        <w:t xml:space="preserve">Она приняла к сведению включение новой </w:t>
      </w:r>
      <w:r w:rsidR="00DA56F7" w:rsidRPr="000D6ABB">
        <w:rPr>
          <w:rFonts w:eastAsia="Times New Roman"/>
          <w:lang w:val="ru-RU"/>
        </w:rPr>
        <w:t xml:space="preserve">статьи </w:t>
      </w:r>
      <w:r w:rsidRPr="000D6ABB">
        <w:rPr>
          <w:rFonts w:eastAsia="Times New Roman"/>
          <w:lang w:val="ru-RU"/>
        </w:rPr>
        <w:t>5 BIS о защитной охране</w:t>
      </w:r>
      <w:r w:rsidR="00A96AF3" w:rsidRPr="000D6ABB">
        <w:rPr>
          <w:rFonts w:eastAsia="Times New Roman"/>
          <w:lang w:val="ru-RU"/>
        </w:rPr>
        <w:t xml:space="preserve">.  </w:t>
      </w:r>
      <w:r w:rsidRPr="000D6ABB">
        <w:rPr>
          <w:rFonts w:eastAsia="Times New Roman"/>
          <w:lang w:val="ru-RU"/>
        </w:rPr>
        <w:t>Указанный подход может представлять собой реалистичную общую цель деятельности МКГР</w:t>
      </w:r>
      <w:r w:rsidR="00A96AF3" w:rsidRPr="000D6ABB">
        <w:rPr>
          <w:rFonts w:eastAsia="Times New Roman"/>
          <w:lang w:val="ru-RU"/>
        </w:rPr>
        <w:t xml:space="preserve">.  </w:t>
      </w:r>
      <w:r w:rsidRPr="000D6ABB">
        <w:rPr>
          <w:rFonts w:eastAsia="Times New Roman"/>
          <w:lang w:val="ru-RU"/>
        </w:rPr>
        <w:t>Она надеется на проведение подробного обсуждения вопроса о возможных условиях</w:t>
      </w:r>
      <w:r w:rsidR="00A96AF3" w:rsidRPr="000D6ABB">
        <w:rPr>
          <w:rFonts w:eastAsia="Times New Roman"/>
          <w:lang w:val="ru-RU"/>
        </w:rPr>
        <w:t xml:space="preserve">.  </w:t>
      </w:r>
      <w:r w:rsidRPr="000D6ABB">
        <w:rPr>
          <w:rFonts w:eastAsia="Times New Roman"/>
          <w:lang w:val="ru-RU"/>
        </w:rPr>
        <w:t>По вопросу об управлении правами она поддерживает вариант 1 в качестве основы для дальнейших обсуждений</w:t>
      </w:r>
      <w:r w:rsidR="00A96AF3" w:rsidRPr="000D6ABB">
        <w:rPr>
          <w:rFonts w:eastAsia="Times New Roman"/>
          <w:lang w:val="ru-RU"/>
        </w:rPr>
        <w:t xml:space="preserve">.  </w:t>
      </w:r>
      <w:r w:rsidRPr="000D6ABB">
        <w:rPr>
          <w:rFonts w:eastAsia="Times New Roman"/>
          <w:lang w:val="ru-RU"/>
        </w:rPr>
        <w:t xml:space="preserve">Она </w:t>
      </w:r>
      <w:r w:rsidR="00DA56F7" w:rsidRPr="000D6ABB">
        <w:rPr>
          <w:rFonts w:eastAsia="Times New Roman"/>
          <w:lang w:val="ru-RU"/>
        </w:rPr>
        <w:t xml:space="preserve">зарезервировала </w:t>
      </w:r>
      <w:r w:rsidRPr="000D6ABB">
        <w:rPr>
          <w:rFonts w:eastAsia="Times New Roman"/>
          <w:lang w:val="ru-RU"/>
        </w:rPr>
        <w:t>свою позицию в отношении других изменений и вновь представленного текста, например, изменений, внесенных в статьи о санкциях, требованиях о раскрытии, исключениях и ограничениях и связи с другими международными соглашениями</w:t>
      </w:r>
      <w:r w:rsidR="00A96AF3" w:rsidRPr="000D6ABB">
        <w:rPr>
          <w:rFonts w:eastAsia="Times New Roman"/>
          <w:lang w:val="ru-RU"/>
        </w:rPr>
        <w:t xml:space="preserve">.  </w:t>
      </w:r>
      <w:r w:rsidRPr="000D6ABB">
        <w:rPr>
          <w:rFonts w:eastAsia="Times New Roman"/>
          <w:lang w:val="ru-RU"/>
        </w:rPr>
        <w:t>Пока что не существует общего понимания целей, и поэтому особое внимание следует по-прежнему уделять основным вопросам</w:t>
      </w:r>
      <w:r w:rsidR="00A96AF3" w:rsidRPr="000D6ABB">
        <w:rPr>
          <w:rFonts w:eastAsia="Times New Roman"/>
          <w:lang w:val="ru-RU"/>
        </w:rPr>
        <w:t xml:space="preserve">.  </w:t>
      </w:r>
      <w:r w:rsidRPr="000D6ABB">
        <w:rPr>
          <w:rFonts w:eastAsia="Times New Roman"/>
          <w:lang w:val="ru-RU"/>
        </w:rPr>
        <w:t>В соответствии с мандатом, МКГР не должен наносить ущерб характеру документа</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Ганы поддержала просьбу, заявленную делегацией Нигерии от имени Африканской группы и делегацией Индонезии от имени СЕМ, об изменении нумерации </w:t>
      </w:r>
      <w:r w:rsidR="00DA56F7" w:rsidRPr="000D6ABB">
        <w:rPr>
          <w:rFonts w:eastAsia="Times New Roman"/>
          <w:lang w:val="ru-RU"/>
        </w:rPr>
        <w:t xml:space="preserve">статьи </w:t>
      </w:r>
      <w:r w:rsidRPr="000D6ABB">
        <w:rPr>
          <w:rFonts w:eastAsia="Times New Roman"/>
          <w:lang w:val="ru-RU"/>
        </w:rPr>
        <w:t>5 BIS</w:t>
      </w:r>
      <w:r w:rsidR="00A96AF3" w:rsidRPr="000D6ABB">
        <w:rPr>
          <w:rFonts w:eastAsia="Times New Roman"/>
          <w:lang w:val="ru-RU"/>
        </w:rPr>
        <w:t xml:space="preserve">.  </w:t>
      </w:r>
      <w:r w:rsidRPr="000D6ABB">
        <w:rPr>
          <w:rFonts w:eastAsia="Times New Roman"/>
          <w:lang w:val="ru-RU"/>
        </w:rPr>
        <w:t>Согласно международной конвенции, указание «bis» используется только в связи с поправкой к тому или иному положению существующего международного документа</w:t>
      </w:r>
      <w:r w:rsidR="00A96AF3" w:rsidRPr="000D6ABB">
        <w:rPr>
          <w:rFonts w:eastAsia="Times New Roman"/>
          <w:lang w:val="ru-RU"/>
        </w:rPr>
        <w:t xml:space="preserve">.  </w:t>
      </w:r>
      <w:r w:rsidRPr="000D6ABB">
        <w:rPr>
          <w:rFonts w:eastAsia="Times New Roman"/>
          <w:lang w:val="ru-RU"/>
        </w:rPr>
        <w:t>В отношении разрабатываемого в настоящее время документа речь идет о другом</w:t>
      </w:r>
      <w:r w:rsidR="00A96AF3" w:rsidRPr="000D6ABB">
        <w:rPr>
          <w:rFonts w:eastAsia="Times New Roman"/>
          <w:lang w:val="ru-RU"/>
        </w:rPr>
        <w:t xml:space="preserve">.  </w:t>
      </w:r>
      <w:r w:rsidRPr="000D6ABB">
        <w:rPr>
          <w:rFonts w:eastAsia="Times New Roman"/>
          <w:lang w:val="ru-RU"/>
        </w:rPr>
        <w:t>В этой связи использование указания «bis» является преждевременным и неоправданным</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Индии отметила, что в новом тексте МКГР удалось сократить существующие пробелы и прийти к консенсусу по ряду вопросов в отношении основных статей об основных целях, предмете охраны, объеме охраны и исключениях и ограничениях</w:t>
      </w:r>
      <w:r w:rsidR="00A96AF3" w:rsidRPr="000D6ABB">
        <w:rPr>
          <w:rFonts w:eastAsia="Times New Roman"/>
          <w:lang w:val="ru-RU"/>
        </w:rPr>
        <w:t xml:space="preserve">.  </w:t>
      </w:r>
      <w:r w:rsidRPr="000D6ABB">
        <w:rPr>
          <w:rFonts w:eastAsia="Times New Roman"/>
          <w:lang w:val="ru-RU"/>
        </w:rPr>
        <w:t>Она присоединилась к заявлению, сделанному делегацией Индонезии от имени СЕМ</w:t>
      </w:r>
      <w:r w:rsidR="00A96AF3" w:rsidRPr="000D6ABB">
        <w:rPr>
          <w:rFonts w:eastAsia="Times New Roman"/>
          <w:lang w:val="ru-RU"/>
        </w:rPr>
        <w:t xml:space="preserve">.  </w:t>
      </w:r>
      <w:r w:rsidRPr="000D6ABB">
        <w:rPr>
          <w:rFonts w:eastAsia="Times New Roman"/>
          <w:lang w:val="ru-RU"/>
        </w:rPr>
        <w:t xml:space="preserve">В </w:t>
      </w:r>
      <w:r w:rsidR="00AC2B69">
        <w:rPr>
          <w:rFonts w:eastAsia="Times New Roman"/>
          <w:lang w:val="ru-RU"/>
        </w:rPr>
        <w:t>с</w:t>
      </w:r>
      <w:r w:rsidR="00AC2B69" w:rsidRPr="000D6ABB">
        <w:rPr>
          <w:rFonts w:eastAsia="Times New Roman"/>
          <w:lang w:val="ru-RU"/>
        </w:rPr>
        <w:t xml:space="preserve">татье </w:t>
      </w:r>
      <w:r w:rsidRPr="000D6ABB">
        <w:rPr>
          <w:rFonts w:eastAsia="Times New Roman"/>
          <w:lang w:val="ru-RU"/>
        </w:rPr>
        <w:t>1 она поддерживает вариант 1 вместе с пунктом 2</w:t>
      </w:r>
      <w:r w:rsidR="00A96AF3" w:rsidRPr="000D6ABB">
        <w:rPr>
          <w:rFonts w:eastAsia="Times New Roman"/>
          <w:lang w:val="ru-RU"/>
        </w:rPr>
        <w:t xml:space="preserve">.  </w:t>
      </w:r>
      <w:r w:rsidRPr="000D6ABB">
        <w:rPr>
          <w:rFonts w:eastAsia="Times New Roman"/>
          <w:lang w:val="ru-RU"/>
        </w:rPr>
        <w:t>Она не поддерживает вариант (d) в пункте 1 варианта 1</w:t>
      </w:r>
      <w:r w:rsidR="00A96AF3" w:rsidRPr="000D6ABB">
        <w:rPr>
          <w:rFonts w:eastAsia="Times New Roman"/>
          <w:lang w:val="ru-RU"/>
        </w:rPr>
        <w:t xml:space="preserve">.  </w:t>
      </w:r>
      <w:r w:rsidRPr="000D6ABB">
        <w:rPr>
          <w:rFonts w:eastAsia="Times New Roman"/>
          <w:lang w:val="ru-RU"/>
        </w:rPr>
        <w:t>Она поддерживает вариант 1 в статье 3, понимая, что в рамках раздела «Использование терминов» вариант 1 сохранен в целях определения ТЗ</w:t>
      </w:r>
      <w:r w:rsidR="00A96AF3" w:rsidRPr="000D6ABB">
        <w:rPr>
          <w:rFonts w:eastAsia="Times New Roman"/>
          <w:lang w:val="ru-RU"/>
        </w:rPr>
        <w:t xml:space="preserve">.  </w:t>
      </w:r>
      <w:r w:rsidRPr="000D6ABB">
        <w:rPr>
          <w:rFonts w:eastAsia="Times New Roman"/>
          <w:lang w:val="ru-RU"/>
        </w:rPr>
        <w:t>Она не поддерживает критерии охраноспособности</w:t>
      </w:r>
      <w:r w:rsidR="00A96AF3" w:rsidRPr="000D6ABB">
        <w:rPr>
          <w:rFonts w:eastAsia="Times New Roman"/>
          <w:lang w:val="ru-RU"/>
        </w:rPr>
        <w:t xml:space="preserve">.  </w:t>
      </w:r>
      <w:r w:rsidRPr="000D6ABB">
        <w:rPr>
          <w:rFonts w:eastAsia="Times New Roman"/>
          <w:lang w:val="ru-RU"/>
        </w:rPr>
        <w:t xml:space="preserve">Она поддерживает вариант 2 в </w:t>
      </w:r>
      <w:r w:rsidR="00DA56F7" w:rsidRPr="000D6ABB">
        <w:rPr>
          <w:rFonts w:eastAsia="Times New Roman"/>
          <w:lang w:val="ru-RU"/>
        </w:rPr>
        <w:t>с</w:t>
      </w:r>
      <w:r w:rsidRPr="000D6ABB">
        <w:rPr>
          <w:rFonts w:eastAsia="Times New Roman"/>
          <w:lang w:val="ru-RU"/>
        </w:rPr>
        <w:t>татье 4, поскольку важно учитывать различные ситуации, преобладающие среди государств-членов</w:t>
      </w:r>
      <w:r w:rsidR="00A96AF3" w:rsidRPr="000D6ABB">
        <w:rPr>
          <w:rFonts w:eastAsia="Times New Roman"/>
          <w:lang w:val="ru-RU"/>
        </w:rPr>
        <w:t xml:space="preserve">.  </w:t>
      </w:r>
      <w:r w:rsidRPr="000D6ABB">
        <w:rPr>
          <w:rFonts w:eastAsia="Times New Roman"/>
          <w:lang w:val="ru-RU"/>
        </w:rPr>
        <w:t xml:space="preserve">В варианте 2 </w:t>
      </w:r>
      <w:r w:rsidR="00DA56F7" w:rsidRPr="000D6ABB">
        <w:rPr>
          <w:rFonts w:eastAsia="Times New Roman"/>
          <w:lang w:val="ru-RU"/>
        </w:rPr>
        <w:t xml:space="preserve">статьи </w:t>
      </w:r>
      <w:r w:rsidRPr="000D6ABB">
        <w:rPr>
          <w:rFonts w:eastAsia="Times New Roman"/>
          <w:lang w:val="ru-RU"/>
        </w:rPr>
        <w:t>5 она поддерживает вводную часть вместе с пунктами (a), (b) и (c)</w:t>
      </w:r>
      <w:r w:rsidR="00A96AF3" w:rsidRPr="000D6ABB">
        <w:rPr>
          <w:rFonts w:eastAsia="Times New Roman"/>
          <w:lang w:val="ru-RU"/>
        </w:rPr>
        <w:t xml:space="preserve">.  </w:t>
      </w:r>
      <w:r w:rsidRPr="000D6ABB">
        <w:rPr>
          <w:rFonts w:eastAsia="Times New Roman"/>
          <w:lang w:val="ru-RU"/>
        </w:rPr>
        <w:t xml:space="preserve">По вопросу о </w:t>
      </w:r>
      <w:r w:rsidR="00DA56F7" w:rsidRPr="000D6ABB">
        <w:rPr>
          <w:rFonts w:eastAsia="Times New Roman"/>
          <w:lang w:val="ru-RU"/>
        </w:rPr>
        <w:t xml:space="preserve">статье </w:t>
      </w:r>
      <w:r w:rsidRPr="000D6ABB">
        <w:rPr>
          <w:rFonts w:eastAsia="Times New Roman"/>
          <w:lang w:val="ru-RU"/>
        </w:rPr>
        <w:t xml:space="preserve">5 BIS она поддерживает заявление, </w:t>
      </w:r>
      <w:r w:rsidRPr="000D6ABB">
        <w:rPr>
          <w:rFonts w:eastAsia="Times New Roman"/>
          <w:lang w:val="ru-RU"/>
        </w:rPr>
        <w:lastRenderedPageBreak/>
        <w:t>сделанное другими делегациями</w:t>
      </w:r>
      <w:r w:rsidR="00A96AF3" w:rsidRPr="000D6ABB">
        <w:rPr>
          <w:rFonts w:eastAsia="Times New Roman"/>
          <w:lang w:val="ru-RU"/>
        </w:rPr>
        <w:t xml:space="preserve">.  </w:t>
      </w:r>
      <w:r w:rsidR="00A950D8" w:rsidRPr="000D6ABB">
        <w:rPr>
          <w:rFonts w:eastAsia="Times New Roman"/>
          <w:lang w:val="ru-RU"/>
        </w:rPr>
        <w:t xml:space="preserve">Будет уместнее отразить ее в качестве отдельной статьи, а не увязывать ее со </w:t>
      </w:r>
      <w:r w:rsidR="00DA56F7" w:rsidRPr="000D6ABB">
        <w:rPr>
          <w:rFonts w:eastAsia="Times New Roman"/>
          <w:lang w:val="ru-RU"/>
        </w:rPr>
        <w:t xml:space="preserve">статьей </w:t>
      </w:r>
      <w:r w:rsidR="00A950D8" w:rsidRPr="000D6ABB">
        <w:rPr>
          <w:rFonts w:eastAsia="Times New Roman"/>
          <w:lang w:val="ru-RU"/>
        </w:rPr>
        <w:t xml:space="preserve">5.  </w:t>
      </w:r>
      <w:r w:rsidRPr="000D6ABB">
        <w:rPr>
          <w:rFonts w:eastAsia="Times New Roman"/>
          <w:lang w:val="ru-RU"/>
        </w:rPr>
        <w:t xml:space="preserve">В </w:t>
      </w:r>
      <w:r w:rsidR="00DA56F7" w:rsidRPr="000D6ABB">
        <w:rPr>
          <w:rFonts w:eastAsia="Times New Roman"/>
          <w:lang w:val="ru-RU"/>
        </w:rPr>
        <w:t xml:space="preserve">отношении статьи </w:t>
      </w:r>
      <w:r w:rsidRPr="000D6ABB">
        <w:rPr>
          <w:rFonts w:eastAsia="Times New Roman"/>
          <w:lang w:val="ru-RU"/>
        </w:rPr>
        <w:t xml:space="preserve">6 она поддерживает </w:t>
      </w:r>
      <w:r w:rsidR="00DA56F7" w:rsidRPr="000D6ABB">
        <w:rPr>
          <w:rFonts w:eastAsia="Times New Roman"/>
          <w:lang w:val="ru-RU"/>
        </w:rPr>
        <w:t>вариант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 xml:space="preserve">Она поддерживает вариант 2 </w:t>
      </w:r>
      <w:r w:rsidR="00DA56F7" w:rsidRPr="000D6ABB">
        <w:rPr>
          <w:rFonts w:eastAsia="Times New Roman"/>
          <w:lang w:val="ru-RU"/>
        </w:rPr>
        <w:t xml:space="preserve">статьи </w:t>
      </w:r>
      <w:r w:rsidRPr="000D6ABB">
        <w:rPr>
          <w:rFonts w:eastAsia="Times New Roman"/>
          <w:lang w:val="ru-RU"/>
        </w:rPr>
        <w:t>7</w:t>
      </w:r>
      <w:r w:rsidR="00A96AF3" w:rsidRPr="000D6ABB">
        <w:rPr>
          <w:rFonts w:eastAsia="Times New Roman"/>
          <w:lang w:val="ru-RU"/>
        </w:rPr>
        <w:t xml:space="preserve">.  </w:t>
      </w:r>
      <w:r w:rsidRPr="000D6ABB">
        <w:rPr>
          <w:rFonts w:eastAsia="Times New Roman"/>
          <w:lang w:val="ru-RU"/>
        </w:rPr>
        <w:t>Она также оставляет за собой право вернуться к вопросу об указанной статье</w:t>
      </w:r>
      <w:r w:rsidR="00A96AF3" w:rsidRPr="000D6ABB">
        <w:rPr>
          <w:rFonts w:eastAsia="Times New Roman"/>
          <w:lang w:val="ru-RU"/>
        </w:rPr>
        <w:t xml:space="preserve">.  </w:t>
      </w:r>
      <w:r w:rsidRPr="000D6ABB">
        <w:rPr>
          <w:rFonts w:eastAsia="Times New Roman"/>
          <w:lang w:val="ru-RU"/>
        </w:rPr>
        <w:t xml:space="preserve">В </w:t>
      </w:r>
      <w:r w:rsidR="00DA56F7" w:rsidRPr="000D6ABB">
        <w:rPr>
          <w:rFonts w:eastAsia="Times New Roman"/>
          <w:lang w:val="ru-RU"/>
        </w:rPr>
        <w:t xml:space="preserve">отношении статьи </w:t>
      </w:r>
      <w:r w:rsidRPr="000D6ABB">
        <w:rPr>
          <w:rFonts w:eastAsia="Times New Roman"/>
          <w:lang w:val="ru-RU"/>
        </w:rPr>
        <w:t>8 она поддерживает вариант 2</w:t>
      </w:r>
      <w:r w:rsidR="00A96AF3" w:rsidRPr="000D6ABB">
        <w:rPr>
          <w:rFonts w:eastAsia="Times New Roman"/>
          <w:lang w:val="ru-RU"/>
        </w:rPr>
        <w:t xml:space="preserve">.  </w:t>
      </w:r>
      <w:r w:rsidRPr="000D6ABB">
        <w:rPr>
          <w:rFonts w:eastAsia="Times New Roman"/>
          <w:lang w:val="ru-RU"/>
        </w:rPr>
        <w:t xml:space="preserve">В </w:t>
      </w:r>
      <w:r w:rsidR="00DA56F7" w:rsidRPr="000D6ABB">
        <w:rPr>
          <w:rFonts w:eastAsia="Times New Roman"/>
          <w:lang w:val="ru-RU"/>
        </w:rPr>
        <w:t>отношениее с</w:t>
      </w:r>
      <w:r w:rsidRPr="000D6ABB">
        <w:rPr>
          <w:rFonts w:eastAsia="Times New Roman"/>
          <w:lang w:val="ru-RU"/>
        </w:rPr>
        <w:t>тать</w:t>
      </w:r>
      <w:r w:rsidR="00DA56F7" w:rsidRPr="000D6ABB">
        <w:rPr>
          <w:rFonts w:eastAsia="Times New Roman"/>
          <w:lang w:val="ru-RU"/>
        </w:rPr>
        <w:t>и</w:t>
      </w:r>
      <w:r w:rsidRPr="000D6ABB">
        <w:rPr>
          <w:rFonts w:eastAsia="Times New Roman"/>
          <w:lang w:val="ru-RU"/>
        </w:rPr>
        <w:t xml:space="preserve"> 9 она поддерживает вариант 1</w:t>
      </w:r>
      <w:r w:rsidR="00A96AF3" w:rsidRPr="000D6ABB">
        <w:rPr>
          <w:rFonts w:eastAsia="Times New Roman"/>
          <w:lang w:val="ru-RU"/>
        </w:rPr>
        <w:t xml:space="preserve">.  </w:t>
      </w:r>
      <w:r w:rsidRPr="000D6ABB">
        <w:rPr>
          <w:rFonts w:eastAsia="Times New Roman"/>
          <w:lang w:val="ru-RU"/>
        </w:rPr>
        <w:t xml:space="preserve">Она </w:t>
      </w:r>
      <w:r w:rsidR="00DA56F7" w:rsidRPr="000D6ABB">
        <w:rPr>
          <w:rFonts w:eastAsia="Times New Roman"/>
          <w:lang w:val="ru-RU"/>
        </w:rPr>
        <w:t xml:space="preserve">зарезервировала </w:t>
      </w:r>
      <w:r w:rsidRPr="000D6ABB">
        <w:rPr>
          <w:rFonts w:eastAsia="Times New Roman"/>
          <w:lang w:val="ru-RU"/>
        </w:rPr>
        <w:t>свою позицию возвратиться к вопросу об остальных статьях</w:t>
      </w:r>
      <w:r w:rsidR="00A96AF3" w:rsidRPr="000D6ABB">
        <w:rPr>
          <w:rFonts w:eastAsia="Times New Roman"/>
          <w:lang w:val="ru-RU"/>
        </w:rPr>
        <w:t xml:space="preserve">.  </w:t>
      </w:r>
      <w:r w:rsidRPr="000D6ABB">
        <w:rPr>
          <w:rFonts w:eastAsia="Times New Roman"/>
          <w:lang w:val="ru-RU"/>
        </w:rPr>
        <w:t>Она продолжит конструктивное взаимодействие в ходе предстоящих заседаний в целях достижения консенсуса в отношении наличия юридически обязательного международного документа (документов)</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Индонезии присоединилась к заявлению, сделанному ею от имени СЕМ</w:t>
      </w:r>
      <w:r w:rsidR="00A96AF3" w:rsidRPr="000D6ABB">
        <w:rPr>
          <w:rFonts w:eastAsia="Times New Roman"/>
          <w:lang w:val="ru-RU"/>
        </w:rPr>
        <w:t xml:space="preserve">.  </w:t>
      </w:r>
      <w:r w:rsidRPr="000D6ABB">
        <w:rPr>
          <w:rFonts w:eastAsia="Times New Roman"/>
          <w:lang w:val="ru-RU"/>
        </w:rPr>
        <w:t>Rev</w:t>
      </w:r>
      <w:r w:rsidR="00A96AF3" w:rsidRPr="000D6ABB">
        <w:rPr>
          <w:rFonts w:eastAsia="Times New Roman"/>
          <w:lang w:val="ru-RU"/>
        </w:rPr>
        <w:t xml:space="preserve">. </w:t>
      </w:r>
      <w:r w:rsidRPr="000D6ABB">
        <w:rPr>
          <w:rFonts w:eastAsia="Times New Roman"/>
          <w:lang w:val="ru-RU"/>
        </w:rPr>
        <w:t xml:space="preserve">2 может являться основой для дальнейших обсуждений; </w:t>
      </w:r>
      <w:r w:rsidR="00DA56F7" w:rsidRPr="000D6ABB">
        <w:rPr>
          <w:rFonts w:eastAsia="Times New Roman"/>
          <w:lang w:val="ru-RU"/>
        </w:rPr>
        <w:t xml:space="preserve"> </w:t>
      </w:r>
      <w:r w:rsidRPr="000D6ABB">
        <w:rPr>
          <w:rFonts w:eastAsia="Times New Roman"/>
          <w:lang w:val="ru-RU"/>
        </w:rPr>
        <w:t xml:space="preserve">однако она не поддерживает </w:t>
      </w:r>
      <w:r w:rsidR="00DA56F7" w:rsidRPr="000D6ABB">
        <w:rPr>
          <w:rFonts w:eastAsia="Times New Roman"/>
          <w:lang w:val="ru-RU"/>
        </w:rPr>
        <w:t xml:space="preserve">статью </w:t>
      </w:r>
      <w:r w:rsidRPr="000D6ABB">
        <w:rPr>
          <w:rFonts w:eastAsia="Times New Roman"/>
          <w:lang w:val="ru-RU"/>
        </w:rPr>
        <w:t>13.3</w:t>
      </w:r>
      <w:r w:rsidR="00A96AF3" w:rsidRPr="000D6ABB">
        <w:rPr>
          <w:rFonts w:eastAsia="Times New Roman"/>
          <w:lang w:val="ru-RU"/>
        </w:rPr>
        <w:t xml:space="preserve">.  </w:t>
      </w:r>
      <w:r w:rsidRPr="000D6ABB">
        <w:rPr>
          <w:rFonts w:eastAsia="Times New Roman"/>
          <w:lang w:val="ru-RU"/>
        </w:rPr>
        <w:t>Она оставляет за собой право предоставить замечания по другим статьям в ходе дальнейших обсуждений</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Канады приняла к сведению и приветствовала новую альтернативу в параграфе 1(d) в рамках варианта 1 </w:t>
      </w:r>
      <w:r w:rsidR="00DA56F7" w:rsidRPr="000D6ABB">
        <w:rPr>
          <w:rFonts w:eastAsia="Times New Roman"/>
          <w:lang w:val="ru-RU"/>
        </w:rPr>
        <w:t xml:space="preserve">статьи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Это положительный способ отражения различных точек зрения государств-членов по вопросам, связанным с термином «основанный на традициях»</w:t>
      </w:r>
      <w:r w:rsidR="00A96AF3" w:rsidRPr="000D6ABB">
        <w:rPr>
          <w:rFonts w:eastAsia="Times New Roman"/>
          <w:lang w:val="ru-RU"/>
        </w:rPr>
        <w:t xml:space="preserve">.  </w:t>
      </w:r>
      <w:r w:rsidRPr="000D6ABB">
        <w:rPr>
          <w:rFonts w:eastAsia="Times New Roman"/>
          <w:lang w:val="ru-RU"/>
        </w:rPr>
        <w:t xml:space="preserve">Переходя к </w:t>
      </w:r>
      <w:r w:rsidR="00DA56F7" w:rsidRPr="000D6ABB">
        <w:rPr>
          <w:rFonts w:eastAsia="Times New Roman"/>
          <w:lang w:val="ru-RU"/>
        </w:rPr>
        <w:t xml:space="preserve">статье </w:t>
      </w:r>
      <w:r w:rsidRPr="000D6ABB">
        <w:rPr>
          <w:rFonts w:eastAsia="Times New Roman"/>
          <w:lang w:val="ru-RU"/>
        </w:rPr>
        <w:t>4 в варианте 2 она вновь заявила о своей постоянной обеспокоенности в отношении термина «другие бенефициары»</w:t>
      </w:r>
      <w:r w:rsidR="00A96AF3" w:rsidRPr="000D6ABB">
        <w:rPr>
          <w:rFonts w:eastAsia="Times New Roman"/>
          <w:lang w:val="ru-RU"/>
        </w:rPr>
        <w:t xml:space="preserve">.  </w:t>
      </w:r>
      <w:r w:rsidR="006331E9" w:rsidRPr="000D6ABB">
        <w:rPr>
          <w:rFonts w:eastAsia="Times New Roman"/>
          <w:lang w:val="ru-RU"/>
        </w:rPr>
        <w:t>По ее мнению,</w:t>
      </w:r>
      <w:r w:rsidRPr="000D6ABB">
        <w:rPr>
          <w:rFonts w:eastAsia="Times New Roman"/>
          <w:lang w:val="ru-RU"/>
        </w:rPr>
        <w:t xml:space="preserve"> указанный термин </w:t>
      </w:r>
      <w:r w:rsidR="006331E9" w:rsidRPr="000D6ABB">
        <w:rPr>
          <w:rFonts w:eastAsia="Times New Roman"/>
          <w:lang w:val="ru-RU"/>
        </w:rPr>
        <w:t xml:space="preserve">можно было бы поместить </w:t>
      </w:r>
      <w:r w:rsidRPr="000D6ABB">
        <w:rPr>
          <w:rFonts w:eastAsia="Times New Roman"/>
          <w:lang w:val="ru-RU"/>
        </w:rPr>
        <w:t>в скобки в какой-либо иной момент, в ожидании дальнейшего рассмотрения на национальном уровне вопроса о том, что означает указанный термин, и это является вопросом, который МКГР следует также рассмотреть, наряду с вопросом о «нациях» и «государствах» в качестве возможных бенефициаров</w:t>
      </w:r>
      <w:r w:rsidR="00A96AF3" w:rsidRPr="000D6ABB">
        <w:rPr>
          <w:rFonts w:eastAsia="Times New Roman"/>
          <w:lang w:val="ru-RU"/>
        </w:rPr>
        <w:t xml:space="preserve">.  </w:t>
      </w:r>
      <w:r w:rsidRPr="000D6ABB">
        <w:rPr>
          <w:rFonts w:eastAsia="Times New Roman"/>
          <w:lang w:val="ru-RU"/>
        </w:rPr>
        <w:t xml:space="preserve">По вопросу о </w:t>
      </w:r>
      <w:r w:rsidR="006331E9" w:rsidRPr="000D6ABB">
        <w:rPr>
          <w:rFonts w:eastAsia="Times New Roman"/>
          <w:lang w:val="ru-RU"/>
        </w:rPr>
        <w:t xml:space="preserve">статье </w:t>
      </w:r>
      <w:r w:rsidRPr="000D6ABB">
        <w:rPr>
          <w:rFonts w:eastAsia="Times New Roman"/>
          <w:lang w:val="ru-RU"/>
        </w:rPr>
        <w:t>5 BIS она поблагодарила координаторов за принятие ее предложения в отношении нумерации</w:t>
      </w:r>
      <w:r w:rsidR="00A96AF3" w:rsidRPr="000D6ABB">
        <w:rPr>
          <w:rFonts w:eastAsia="Times New Roman"/>
          <w:lang w:val="ru-RU"/>
        </w:rPr>
        <w:t xml:space="preserve">.  </w:t>
      </w:r>
      <w:r w:rsidRPr="000D6ABB">
        <w:rPr>
          <w:rFonts w:eastAsia="Times New Roman"/>
          <w:lang w:val="ru-RU"/>
        </w:rPr>
        <w:t>Наличие статей 5 и 5 BIS с соответствующей ссылкой в их заголовках на «позитивную» и «защитную» охрану обеспечивает расширенную характеристику указанных положений, отражая ее точку зрения о том, что различные подходы, изложенные в двух указанных статьях, являются частью одного спектра охраны и облегчают рассмотрение всех актуальных вариантов на национальном уровне</w:t>
      </w:r>
      <w:r w:rsidR="00A96AF3" w:rsidRPr="000D6ABB">
        <w:rPr>
          <w:rFonts w:eastAsia="Times New Roman"/>
          <w:lang w:val="ru-RU"/>
        </w:rPr>
        <w:t xml:space="preserve">.  </w:t>
      </w:r>
      <w:r w:rsidRPr="000D6ABB">
        <w:rPr>
          <w:rFonts w:eastAsia="Times New Roman"/>
          <w:lang w:val="ru-RU"/>
        </w:rPr>
        <w:t>В отношении статей 6 и 9 соответственно она выражает признательность за усилия по поиску текста, вдохновленного существующими международными документами, и это является отражением того факта, что государства-члены и КМО находятся в разных юридических и обычных условиях, которые обусловливают необходимость гибкости при применении на национальном уровне</w:t>
      </w:r>
      <w:r w:rsidR="00A96AF3" w:rsidRPr="000D6ABB">
        <w:rPr>
          <w:rFonts w:eastAsia="Times New Roman"/>
          <w:lang w:val="ru-RU"/>
        </w:rPr>
        <w:t xml:space="preserve">.  </w:t>
      </w:r>
      <w:r w:rsidRPr="000D6ABB">
        <w:rPr>
          <w:rFonts w:eastAsia="Times New Roman"/>
          <w:lang w:val="ru-RU"/>
        </w:rPr>
        <w:t>Именно такова цель документа, которую она разделяет</w:t>
      </w:r>
      <w:r w:rsidR="00A96AF3" w:rsidRPr="000D6ABB">
        <w:rPr>
          <w:rFonts w:eastAsia="Times New Roman"/>
          <w:lang w:val="ru-RU"/>
        </w:rPr>
        <w:t xml:space="preserve">.  </w:t>
      </w:r>
      <w:r w:rsidRPr="000D6ABB">
        <w:rPr>
          <w:rFonts w:eastAsia="Times New Roman"/>
          <w:lang w:val="ru-RU"/>
        </w:rPr>
        <w:t>Она стремится к гибкости</w:t>
      </w:r>
      <w:r w:rsidR="00A96AF3" w:rsidRPr="000D6ABB">
        <w:rPr>
          <w:rFonts w:eastAsia="Times New Roman"/>
          <w:lang w:val="ru-RU"/>
        </w:rPr>
        <w:t xml:space="preserve">.  </w:t>
      </w:r>
      <w:r w:rsidRPr="000D6ABB">
        <w:rPr>
          <w:rFonts w:eastAsia="Times New Roman"/>
          <w:lang w:val="ru-RU"/>
        </w:rPr>
        <w:t>Однако, стремясь к гибкости, она не может поступиться необходимостью общего понимания в отношении того, что могут означать эти формулировки в практическом применении, когда государства-члены приступят к реализации этих положений</w:t>
      </w:r>
      <w:r w:rsidR="00A96AF3" w:rsidRPr="000D6ABB">
        <w:rPr>
          <w:rFonts w:eastAsia="Times New Roman"/>
          <w:lang w:val="ru-RU"/>
        </w:rPr>
        <w:t xml:space="preserve">.  </w:t>
      </w:r>
      <w:r w:rsidRPr="000D6ABB">
        <w:rPr>
          <w:rFonts w:eastAsia="Times New Roman"/>
          <w:lang w:val="ru-RU"/>
        </w:rPr>
        <w:t>Путь к достижению указанного общего понимания пролегает через внедрение в деятельность МКГР постоянного обсуждения практики и национального контекста государств-членов</w:t>
      </w:r>
      <w:r w:rsidR="00A96AF3" w:rsidRPr="000D6ABB">
        <w:rPr>
          <w:rFonts w:eastAsia="Times New Roman"/>
          <w:lang w:val="ru-RU"/>
        </w:rPr>
        <w:t xml:space="preserve">.  </w:t>
      </w:r>
      <w:r w:rsidRPr="000D6ABB">
        <w:rPr>
          <w:rFonts w:eastAsia="Times New Roman"/>
          <w:lang w:val="ru-RU"/>
        </w:rPr>
        <w:t>Указанное обсуждение не может носить второстепенный характер или быть отделено от этой деятельности</w:t>
      </w:r>
      <w:r w:rsidR="00A96AF3" w:rsidRPr="000D6ABB">
        <w:rPr>
          <w:rFonts w:eastAsia="Times New Roman"/>
          <w:lang w:val="ru-RU"/>
        </w:rPr>
        <w:t xml:space="preserve">.  </w:t>
      </w:r>
      <w:r w:rsidRPr="000D6ABB">
        <w:rPr>
          <w:rFonts w:eastAsia="Times New Roman"/>
          <w:lang w:val="ru-RU"/>
        </w:rPr>
        <w:t xml:space="preserve">Оно должно </w:t>
      </w:r>
      <w:r w:rsidR="006331E9" w:rsidRPr="000D6ABB">
        <w:rPr>
          <w:rFonts w:eastAsia="Times New Roman"/>
          <w:lang w:val="ru-RU"/>
        </w:rPr>
        <w:t xml:space="preserve">стать ее </w:t>
      </w:r>
      <w:r w:rsidRPr="000D6ABB">
        <w:rPr>
          <w:rFonts w:eastAsia="Times New Roman"/>
          <w:lang w:val="ru-RU"/>
        </w:rPr>
        <w:t>неотъемлемой частью</w:t>
      </w:r>
      <w:r w:rsidR="00A96AF3" w:rsidRPr="000D6ABB">
        <w:rPr>
          <w:rFonts w:eastAsia="Times New Roman"/>
          <w:lang w:val="ru-RU"/>
        </w:rPr>
        <w:t xml:space="preserve">.  </w:t>
      </w:r>
      <w:r w:rsidRPr="000D6ABB">
        <w:rPr>
          <w:rFonts w:eastAsia="Times New Roman"/>
          <w:lang w:val="ru-RU"/>
        </w:rPr>
        <w:t>Представляется нелогичным обсуждение указанных вопросов в абстрактном формате, в то время как у ряда государств-членов имеется конкретный, актуальный и полезный опыт, которым они могут поделиться</w:t>
      </w:r>
      <w:r w:rsidR="00A96AF3" w:rsidRPr="000D6ABB">
        <w:rPr>
          <w:rFonts w:eastAsia="Times New Roman"/>
          <w:lang w:val="ru-RU"/>
        </w:rPr>
        <w:t xml:space="preserve">.  </w:t>
      </w:r>
      <w:r w:rsidRPr="000D6ABB">
        <w:rPr>
          <w:rFonts w:eastAsia="Times New Roman"/>
          <w:lang w:val="ru-RU"/>
        </w:rPr>
        <w:t>Делегация открыта для рассмотрения всех вопросов, в том числе о статьях 6 и 9, однако изолированное обсуждение лишь формулировок самих предложений не способствует продвижению к общему пониманию того, что эти предложения могут означать на практике</w:t>
      </w:r>
      <w:r w:rsidR="00A96AF3" w:rsidRPr="000D6ABB">
        <w:rPr>
          <w:rFonts w:eastAsia="Times New Roman"/>
          <w:lang w:val="ru-RU"/>
        </w:rPr>
        <w:t xml:space="preserve">.  </w:t>
      </w:r>
      <w:r w:rsidRPr="000D6ABB">
        <w:rPr>
          <w:rFonts w:eastAsia="Times New Roman"/>
          <w:lang w:val="ru-RU"/>
        </w:rPr>
        <w:t>Указанное понимание является еще одним ключом к достижению прогресса</w:t>
      </w:r>
      <w:r w:rsidR="00A96AF3" w:rsidRPr="000D6ABB">
        <w:rPr>
          <w:rFonts w:eastAsia="Times New Roman"/>
          <w:lang w:val="ru-RU"/>
        </w:rPr>
        <w:t xml:space="preserve">.  </w:t>
      </w:r>
      <w:r w:rsidRPr="000D6ABB">
        <w:rPr>
          <w:rFonts w:eastAsia="Times New Roman"/>
          <w:lang w:val="ru-RU"/>
        </w:rPr>
        <w:t xml:space="preserve">Она признает, что обсуждения проходят в течение уже многих лет, что </w:t>
      </w:r>
      <w:r w:rsidR="004317F9">
        <w:rPr>
          <w:rFonts w:eastAsia="Times New Roman"/>
          <w:lang w:val="ru-RU"/>
        </w:rPr>
        <w:t>не является необычным</w:t>
      </w:r>
      <w:r w:rsidRPr="000D6ABB">
        <w:rPr>
          <w:rFonts w:eastAsia="Times New Roman"/>
          <w:lang w:val="ru-RU"/>
        </w:rPr>
        <w:t xml:space="preserve">, учитывая широту и значимость вопросов, однако в настоящее время усилия скорее сосредоточены на текстовых предложениях, которые МКГР необходимо обсудить с точки зрения опыта в целях подтверждения общего </w:t>
      </w:r>
      <w:r w:rsidRPr="000D6ABB">
        <w:rPr>
          <w:rFonts w:eastAsia="Times New Roman"/>
          <w:lang w:val="ru-RU"/>
        </w:rPr>
        <w:lastRenderedPageBreak/>
        <w:t>понимания значения указанных слов в фактическом контексте</w:t>
      </w:r>
      <w:r w:rsidR="00A96AF3" w:rsidRPr="000D6ABB">
        <w:rPr>
          <w:rFonts w:eastAsia="Times New Roman"/>
          <w:lang w:val="ru-RU"/>
        </w:rPr>
        <w:t xml:space="preserve">.  </w:t>
      </w:r>
      <w:r w:rsidRPr="000D6ABB">
        <w:rPr>
          <w:rFonts w:eastAsia="Times New Roman"/>
          <w:lang w:val="ru-RU"/>
        </w:rPr>
        <w:t xml:space="preserve">По вопросу о </w:t>
      </w:r>
      <w:r w:rsidR="006331E9" w:rsidRPr="000D6ABB">
        <w:rPr>
          <w:rFonts w:eastAsia="Times New Roman"/>
          <w:lang w:val="ru-RU"/>
        </w:rPr>
        <w:t xml:space="preserve">статье </w:t>
      </w:r>
      <w:r w:rsidRPr="000D6ABB">
        <w:rPr>
          <w:rFonts w:eastAsia="Times New Roman"/>
          <w:lang w:val="ru-RU"/>
        </w:rPr>
        <w:t>7 у нее имеются обеспокоенности, без ущерба, в отношении возможной применимости указанного положения к применениям для всех типов прав ИС</w:t>
      </w:r>
      <w:r w:rsidR="00A96AF3" w:rsidRPr="000D6ABB">
        <w:rPr>
          <w:rFonts w:eastAsia="Times New Roman"/>
          <w:lang w:val="ru-RU"/>
        </w:rPr>
        <w:t xml:space="preserve">.  </w:t>
      </w:r>
      <w:r w:rsidRPr="000D6ABB">
        <w:rPr>
          <w:rFonts w:eastAsia="Times New Roman"/>
          <w:lang w:val="ru-RU"/>
        </w:rPr>
        <w:t>Она будет стремиться отразить данный факт путем помещения в скобки термина «заявки на права ИС» и предложения других последующих корректировок</w:t>
      </w:r>
      <w:r w:rsidR="00A96AF3" w:rsidRPr="000D6ABB">
        <w:rPr>
          <w:rFonts w:eastAsia="Times New Roman"/>
          <w:lang w:val="ru-RU"/>
        </w:rPr>
        <w:t xml:space="preserve">.  </w:t>
      </w:r>
      <w:r w:rsidRPr="000D6ABB">
        <w:rPr>
          <w:rFonts w:eastAsia="Times New Roman"/>
          <w:lang w:val="ru-RU"/>
        </w:rPr>
        <w:t>Она оставляет за собой право вернуться к данному вопросу на последующих сессиях</w:t>
      </w:r>
      <w:r w:rsidR="00A96AF3" w:rsidRPr="000D6ABB">
        <w:rPr>
          <w:rFonts w:eastAsia="Times New Roman"/>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Ирана (Исламская Республика) присоединилась к заявлению, сделанному делегацией Индонезии от имени СЕМ</w:t>
      </w:r>
      <w:r w:rsidR="00A96AF3" w:rsidRPr="000D6ABB">
        <w:rPr>
          <w:rFonts w:eastAsia="Times New Roman"/>
          <w:lang w:val="ru-RU"/>
        </w:rPr>
        <w:t xml:space="preserve">.  </w:t>
      </w:r>
      <w:r w:rsidRPr="000D6ABB">
        <w:rPr>
          <w:rFonts w:eastAsia="Times New Roman"/>
          <w:lang w:val="ru-RU"/>
        </w:rPr>
        <w:t>МКГР достиг существенного прогресса в части сокращения пробелов по основным вопросам</w:t>
      </w:r>
      <w:r w:rsidR="00A96AF3" w:rsidRPr="000D6ABB">
        <w:rPr>
          <w:rFonts w:eastAsia="Times New Roman"/>
          <w:lang w:val="ru-RU"/>
        </w:rPr>
        <w:t xml:space="preserve">.  </w:t>
      </w:r>
      <w:r w:rsidRPr="000D6ABB">
        <w:rPr>
          <w:rFonts w:eastAsia="Times New Roman"/>
          <w:lang w:val="ru-RU"/>
        </w:rPr>
        <w:t xml:space="preserve">В отношении </w:t>
      </w:r>
      <w:r w:rsidR="006331E9" w:rsidRPr="000D6ABB">
        <w:rPr>
          <w:rFonts w:eastAsia="Times New Roman"/>
          <w:lang w:val="ru-RU"/>
        </w:rPr>
        <w:t xml:space="preserve">статьи </w:t>
      </w:r>
      <w:r w:rsidRPr="000D6ABB">
        <w:rPr>
          <w:rFonts w:eastAsia="Times New Roman"/>
          <w:lang w:val="ru-RU"/>
        </w:rPr>
        <w:t>1 она поддерживает вариант 1</w:t>
      </w:r>
      <w:r w:rsidR="00A96AF3" w:rsidRPr="000D6ABB">
        <w:rPr>
          <w:rFonts w:eastAsia="Times New Roman"/>
          <w:lang w:val="ru-RU"/>
        </w:rPr>
        <w:t xml:space="preserve">.  </w:t>
      </w:r>
      <w:r w:rsidRPr="000D6ABB">
        <w:rPr>
          <w:rFonts w:eastAsia="Times New Roman"/>
          <w:lang w:val="ru-RU"/>
        </w:rPr>
        <w:t xml:space="preserve">В отношении </w:t>
      </w:r>
      <w:r w:rsidR="006331E9" w:rsidRPr="000D6ABB">
        <w:rPr>
          <w:rFonts w:eastAsia="Times New Roman"/>
          <w:lang w:val="ru-RU"/>
        </w:rPr>
        <w:t xml:space="preserve">статьи </w:t>
      </w:r>
      <w:r w:rsidRPr="000D6ABB">
        <w:rPr>
          <w:rFonts w:eastAsia="Times New Roman"/>
          <w:lang w:val="ru-RU"/>
        </w:rPr>
        <w:t>3 она выступает в пользу варианта 1</w:t>
      </w:r>
      <w:r w:rsidR="00A96AF3" w:rsidRPr="000D6ABB">
        <w:rPr>
          <w:rFonts w:eastAsia="Times New Roman"/>
          <w:lang w:val="ru-RU"/>
        </w:rPr>
        <w:t xml:space="preserve">.  </w:t>
      </w:r>
      <w:r w:rsidRPr="000D6ABB">
        <w:rPr>
          <w:rFonts w:eastAsia="Times New Roman"/>
          <w:lang w:val="ru-RU"/>
        </w:rPr>
        <w:t>Она не поддерживает включение в текст критериев охраноспособности</w:t>
      </w:r>
      <w:r w:rsidR="00A96AF3" w:rsidRPr="000D6ABB">
        <w:rPr>
          <w:rFonts w:eastAsia="Times New Roman"/>
          <w:lang w:val="ru-RU"/>
        </w:rPr>
        <w:t xml:space="preserve">.  </w:t>
      </w:r>
      <w:r w:rsidRPr="000D6ABB">
        <w:rPr>
          <w:rFonts w:eastAsia="Times New Roman"/>
          <w:lang w:val="ru-RU"/>
        </w:rPr>
        <w:t>По вопросу о бенефициарах она поддерживает вариант 2 без слова «нации»</w:t>
      </w:r>
      <w:r w:rsidR="00A96AF3" w:rsidRPr="000D6ABB">
        <w:rPr>
          <w:rFonts w:eastAsia="Times New Roman"/>
          <w:lang w:val="ru-RU"/>
        </w:rPr>
        <w:t xml:space="preserve">.  </w:t>
      </w:r>
      <w:r w:rsidRPr="000D6ABB">
        <w:rPr>
          <w:rFonts w:eastAsia="Times New Roman"/>
          <w:lang w:val="ru-RU"/>
        </w:rPr>
        <w:t>Указанный вариант включает в себя основных бенефициаров документа, а именно КНМО, сохраняя при это политическое пространство для того, чтобы государства определяли на национальном уровне других бенефициаров на основании национального законодательства</w:t>
      </w:r>
      <w:r w:rsidR="00A96AF3" w:rsidRPr="000D6ABB">
        <w:rPr>
          <w:rFonts w:eastAsia="Times New Roman"/>
          <w:lang w:val="ru-RU"/>
        </w:rPr>
        <w:t xml:space="preserve">.  </w:t>
      </w:r>
      <w:r w:rsidRPr="000D6ABB">
        <w:rPr>
          <w:rFonts w:eastAsia="Times New Roman"/>
          <w:lang w:val="ru-RU"/>
        </w:rPr>
        <w:t xml:space="preserve">В отношении </w:t>
      </w:r>
      <w:r w:rsidR="006331E9" w:rsidRPr="000D6ABB">
        <w:rPr>
          <w:rFonts w:eastAsia="Times New Roman"/>
          <w:lang w:val="ru-RU"/>
        </w:rPr>
        <w:t xml:space="preserve">статьи </w:t>
      </w:r>
      <w:r w:rsidRPr="000D6ABB">
        <w:rPr>
          <w:rFonts w:eastAsia="Times New Roman"/>
          <w:lang w:val="ru-RU"/>
        </w:rPr>
        <w:t>5, так же как и для СЕМ, для нее предпочтителен вариант 2</w:t>
      </w:r>
      <w:r w:rsidR="00A96AF3" w:rsidRPr="000D6ABB">
        <w:rPr>
          <w:rFonts w:eastAsia="Times New Roman"/>
          <w:lang w:val="ru-RU"/>
        </w:rPr>
        <w:t xml:space="preserve">.  </w:t>
      </w:r>
      <w:r w:rsidRPr="000D6ABB">
        <w:rPr>
          <w:rFonts w:eastAsia="Times New Roman"/>
          <w:lang w:val="ru-RU"/>
        </w:rPr>
        <w:t xml:space="preserve">У нее возникла та же обеспокоенность в отношении новой нумерации </w:t>
      </w:r>
      <w:r w:rsidR="006331E9" w:rsidRPr="000D6ABB">
        <w:rPr>
          <w:rFonts w:eastAsia="Times New Roman"/>
          <w:lang w:val="ru-RU"/>
        </w:rPr>
        <w:t xml:space="preserve">статьи </w:t>
      </w:r>
      <w:r w:rsidRPr="000D6ABB">
        <w:rPr>
          <w:rFonts w:eastAsia="Times New Roman"/>
          <w:lang w:val="ru-RU"/>
        </w:rPr>
        <w:t>5 BIS, о которой упоминали другие делегации</w:t>
      </w:r>
      <w:r w:rsidR="00A96AF3" w:rsidRPr="000D6ABB">
        <w:rPr>
          <w:rFonts w:eastAsia="Times New Roman"/>
          <w:lang w:val="ru-RU"/>
        </w:rPr>
        <w:t xml:space="preserve">.  </w:t>
      </w:r>
      <w:r w:rsidRPr="000D6ABB">
        <w:rPr>
          <w:rFonts w:eastAsia="Times New Roman"/>
          <w:lang w:val="ru-RU"/>
        </w:rPr>
        <w:t xml:space="preserve">В отношении </w:t>
      </w:r>
      <w:r w:rsidR="006331E9" w:rsidRPr="000D6ABB">
        <w:rPr>
          <w:rFonts w:eastAsia="Times New Roman"/>
          <w:lang w:val="ru-RU"/>
        </w:rPr>
        <w:t xml:space="preserve">статьи </w:t>
      </w:r>
      <w:r w:rsidRPr="000D6ABB">
        <w:rPr>
          <w:rFonts w:eastAsia="Times New Roman"/>
          <w:lang w:val="ru-RU"/>
        </w:rPr>
        <w:t>8 она поддерживает вариант 2</w:t>
      </w:r>
      <w:r w:rsidR="00A96AF3" w:rsidRPr="000D6ABB">
        <w:rPr>
          <w:rFonts w:eastAsia="Times New Roman"/>
          <w:lang w:val="ru-RU"/>
        </w:rPr>
        <w:t xml:space="preserve">.  </w:t>
      </w:r>
      <w:r w:rsidRPr="000D6ABB">
        <w:rPr>
          <w:rFonts w:eastAsia="Times New Roman"/>
          <w:lang w:val="ru-RU"/>
        </w:rPr>
        <w:t xml:space="preserve">В отношении </w:t>
      </w:r>
      <w:r w:rsidR="006331E9" w:rsidRPr="000D6ABB">
        <w:rPr>
          <w:rFonts w:eastAsia="Times New Roman"/>
          <w:lang w:val="ru-RU"/>
        </w:rPr>
        <w:t xml:space="preserve">статьи </w:t>
      </w:r>
      <w:r w:rsidRPr="000D6ABB">
        <w:rPr>
          <w:rFonts w:eastAsia="Times New Roman"/>
          <w:lang w:val="ru-RU"/>
        </w:rPr>
        <w:t>9 она выступает в пользу варианта 1, как предложено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Бразилии сообщила, что Rev</w:t>
      </w:r>
      <w:r w:rsidR="00A96AF3" w:rsidRPr="000D6ABB">
        <w:rPr>
          <w:rFonts w:eastAsia="Times New Roman"/>
          <w:lang w:val="ru-RU"/>
        </w:rPr>
        <w:t xml:space="preserve">. </w:t>
      </w:r>
      <w:r w:rsidRPr="000D6ABB">
        <w:rPr>
          <w:rFonts w:eastAsia="Times New Roman"/>
          <w:lang w:val="ru-RU"/>
        </w:rPr>
        <w:t>2 представляет собой надежную основу для прогресса в достижении консенсуса</w:t>
      </w:r>
      <w:r w:rsidR="00A96AF3" w:rsidRPr="000D6ABB">
        <w:rPr>
          <w:rFonts w:eastAsia="Times New Roman"/>
          <w:lang w:val="ru-RU"/>
        </w:rPr>
        <w:t xml:space="preserve">.  </w:t>
      </w:r>
      <w:r w:rsidRPr="000D6ABB">
        <w:rPr>
          <w:rFonts w:eastAsia="Times New Roman"/>
          <w:lang w:val="ru-RU"/>
        </w:rPr>
        <w:t>Она присоединилась к заявлению, сделанному делегацией Индонезии от имени СЕМ, в отношении предпочтения тех или иных вариантов</w:t>
      </w:r>
      <w:r w:rsidR="00A96AF3" w:rsidRPr="000D6ABB">
        <w:rPr>
          <w:rFonts w:eastAsia="Times New Roman"/>
          <w:lang w:val="ru-RU"/>
        </w:rPr>
        <w:t xml:space="preserve">.  </w:t>
      </w:r>
      <w:r w:rsidRPr="000D6ABB">
        <w:rPr>
          <w:rFonts w:eastAsia="Times New Roman"/>
          <w:lang w:val="ru-RU"/>
        </w:rPr>
        <w:t xml:space="preserve">Она </w:t>
      </w:r>
      <w:r w:rsidR="00A950D8" w:rsidRPr="000D6ABB">
        <w:rPr>
          <w:rFonts w:eastAsia="Times New Roman"/>
          <w:lang w:val="ru-RU"/>
        </w:rPr>
        <w:t>присоединилась</w:t>
      </w:r>
      <w:r w:rsidRPr="000D6ABB">
        <w:rPr>
          <w:rFonts w:eastAsia="Times New Roman"/>
          <w:lang w:val="ru-RU"/>
        </w:rPr>
        <w:t xml:space="preserve"> к другим делегациям, сообщившим, что нумерация </w:t>
      </w:r>
      <w:r w:rsidR="00AC2B69">
        <w:rPr>
          <w:rFonts w:eastAsia="Times New Roman"/>
          <w:lang w:val="ru-RU"/>
        </w:rPr>
        <w:t>с</w:t>
      </w:r>
      <w:r w:rsidRPr="000D6ABB">
        <w:rPr>
          <w:rFonts w:eastAsia="Times New Roman"/>
          <w:lang w:val="ru-RU"/>
        </w:rPr>
        <w:t>татьи 5 BIS как «bis» вводит в заблуждение</w:t>
      </w:r>
      <w:r w:rsidR="00A96AF3" w:rsidRPr="000D6ABB">
        <w:rPr>
          <w:rFonts w:eastAsia="Times New Roman"/>
          <w:lang w:val="ru-RU"/>
        </w:rPr>
        <w:t xml:space="preserve">.  </w:t>
      </w:r>
      <w:r w:rsidRPr="000D6ABB">
        <w:rPr>
          <w:rFonts w:eastAsia="Times New Roman"/>
          <w:lang w:val="ru-RU"/>
        </w:rPr>
        <w:t>Кроме того, это соответств</w:t>
      </w:r>
      <w:r w:rsidR="006331E9" w:rsidRPr="000D6ABB">
        <w:rPr>
          <w:rFonts w:eastAsia="Times New Roman"/>
          <w:lang w:val="ru-RU"/>
        </w:rPr>
        <w:t>ует</w:t>
      </w:r>
      <w:r w:rsidRPr="000D6ABB">
        <w:rPr>
          <w:rFonts w:eastAsia="Times New Roman"/>
          <w:lang w:val="ru-RU"/>
        </w:rPr>
        <w:t xml:space="preserve"> практике ВОИС, предусмотренной Парижской конвенцией по охране промышленной собственности («Парижская конвенция») и Бернской конвенцией, в числе прочих документов</w:t>
      </w:r>
      <w:r w:rsidR="00A96AF3" w:rsidRPr="000D6ABB">
        <w:rPr>
          <w:rFonts w:eastAsia="Times New Roman"/>
          <w:lang w:val="ru-RU"/>
        </w:rPr>
        <w:t xml:space="preserve">.  </w:t>
      </w:r>
      <w:r w:rsidRPr="000D6ABB">
        <w:rPr>
          <w:rFonts w:eastAsia="Times New Roman"/>
          <w:lang w:val="ru-RU"/>
        </w:rPr>
        <w:t>Обычное международное право является одним из источников собственно международного права, а обычная практика в ВОИС заключается в последовательной нумерации статей, и лишь в случаях пересмотра оправдана их нумерация с использованием латинского выражения, как, например, «bis»</w:t>
      </w:r>
      <w:r w:rsidR="00A96AF3" w:rsidRPr="000D6ABB">
        <w:rPr>
          <w:rFonts w:eastAsia="Times New Roman"/>
          <w:lang w:val="ru-RU"/>
        </w:rPr>
        <w:t xml:space="preserve">.  </w:t>
      </w:r>
      <w:r w:rsidRPr="000D6ABB">
        <w:rPr>
          <w:rFonts w:eastAsia="Times New Roman"/>
          <w:lang w:val="ru-RU"/>
        </w:rPr>
        <w:t xml:space="preserve">Корректной нумерацией является </w:t>
      </w:r>
      <w:r w:rsidR="006331E9" w:rsidRPr="000D6ABB">
        <w:rPr>
          <w:rFonts w:eastAsia="Times New Roman"/>
          <w:lang w:val="ru-RU"/>
        </w:rPr>
        <w:t>«с</w:t>
      </w:r>
      <w:r w:rsidRPr="000D6ABB">
        <w:rPr>
          <w:rFonts w:eastAsia="Times New Roman"/>
          <w:lang w:val="ru-RU"/>
        </w:rPr>
        <w:t>татья 6</w:t>
      </w:r>
      <w:r w:rsidR="006331E9" w:rsidRPr="000D6ABB">
        <w:rPr>
          <w:rFonts w:eastAsia="Times New Roman"/>
          <w:lang w:val="ru-RU"/>
        </w:rPr>
        <w:t>»</w:t>
      </w:r>
      <w:r w:rsidR="00A96AF3" w:rsidRPr="000D6ABB">
        <w:rPr>
          <w:rFonts w:eastAsia="Times New Roman"/>
          <w:lang w:val="ru-RU"/>
        </w:rPr>
        <w:t xml:space="preserve">.  </w:t>
      </w:r>
      <w:r w:rsidRPr="000D6ABB">
        <w:rPr>
          <w:rFonts w:eastAsia="Times New Roman"/>
          <w:lang w:val="ru-RU"/>
        </w:rPr>
        <w:t>Она готова продолжать работу над достижением договоренности по данному весьма важному документу</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Чили присоединилась к заявлению, сделанному ею от имени ГРУЛАК</w:t>
      </w:r>
      <w:r w:rsidR="00A96AF3" w:rsidRPr="000D6ABB">
        <w:rPr>
          <w:rFonts w:eastAsia="Times New Roman"/>
          <w:lang w:val="ru-RU"/>
        </w:rPr>
        <w:t xml:space="preserve">.  </w:t>
      </w:r>
      <w:r w:rsidRPr="000D6ABB">
        <w:rPr>
          <w:rFonts w:eastAsia="Times New Roman"/>
          <w:lang w:val="ru-RU"/>
        </w:rPr>
        <w:t xml:space="preserve">В отношении варианта 1 </w:t>
      </w:r>
      <w:r w:rsidR="006331E9" w:rsidRPr="000D6ABB">
        <w:rPr>
          <w:rFonts w:eastAsia="Times New Roman"/>
          <w:lang w:val="ru-RU"/>
        </w:rPr>
        <w:t xml:space="preserve">статьи </w:t>
      </w:r>
      <w:r w:rsidRPr="000D6ABB">
        <w:rPr>
          <w:rFonts w:eastAsia="Times New Roman"/>
          <w:lang w:val="ru-RU"/>
        </w:rPr>
        <w:t>1 она приветствует возвращение текста пункта 2</w:t>
      </w:r>
      <w:r w:rsidR="00A96AF3" w:rsidRPr="000D6ABB">
        <w:rPr>
          <w:rFonts w:eastAsia="Times New Roman"/>
          <w:lang w:val="ru-RU"/>
        </w:rPr>
        <w:t xml:space="preserve">.  </w:t>
      </w:r>
      <w:r w:rsidRPr="000D6ABB">
        <w:rPr>
          <w:rFonts w:eastAsia="Times New Roman"/>
          <w:lang w:val="ru-RU"/>
        </w:rPr>
        <w:t>Это отражает ее интерес к работе на основе определений и исключения временного критерия</w:t>
      </w:r>
      <w:r w:rsidR="00A96AF3" w:rsidRPr="000D6ABB">
        <w:rPr>
          <w:rFonts w:eastAsia="Times New Roman"/>
          <w:lang w:val="ru-RU"/>
        </w:rPr>
        <w:t xml:space="preserve">.  </w:t>
      </w:r>
      <w:r w:rsidRPr="000D6ABB">
        <w:rPr>
          <w:rFonts w:eastAsia="Times New Roman"/>
          <w:lang w:val="ru-RU"/>
        </w:rPr>
        <w:t xml:space="preserve">В отношении варианта 2 </w:t>
      </w:r>
      <w:r w:rsidR="006331E9" w:rsidRPr="000D6ABB">
        <w:rPr>
          <w:rFonts w:eastAsia="Times New Roman"/>
          <w:lang w:val="ru-RU"/>
        </w:rPr>
        <w:t xml:space="preserve">статьи </w:t>
      </w:r>
      <w:r w:rsidRPr="000D6ABB">
        <w:rPr>
          <w:rFonts w:eastAsia="Times New Roman"/>
          <w:lang w:val="ru-RU"/>
        </w:rPr>
        <w:t>5 и варианта 2, она приветствует модификации, проясняющие функцию вводной части с помощью пунктов (a), (b) и (c)</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Парагвая присоединилась к заявлению, сделанному делегацией Чили от имени ГРУЛАК</w:t>
      </w:r>
      <w:r w:rsidR="00A96AF3" w:rsidRPr="000D6ABB">
        <w:rPr>
          <w:rFonts w:eastAsia="Times New Roman"/>
          <w:lang w:val="ru-RU"/>
        </w:rPr>
        <w:t xml:space="preserve">.  </w:t>
      </w:r>
      <w:r w:rsidRPr="000D6ABB">
        <w:rPr>
          <w:rFonts w:eastAsia="Times New Roman"/>
          <w:lang w:val="ru-RU"/>
        </w:rPr>
        <w:t>МКГР необходимо достичь прогресса, но для осуществления этого ему не следует ставить под вопрос те аспекты, которые уже установлены в международных документах, как, например, концепцию КНМО, которые должны являться бенефициарами этого документа</w:t>
      </w:r>
      <w:r w:rsidR="00A96AF3" w:rsidRPr="000D6ABB">
        <w:rPr>
          <w:rFonts w:eastAsia="Times New Roman"/>
          <w:lang w:val="ru-RU"/>
        </w:rPr>
        <w:t xml:space="preserve">.  </w:t>
      </w:r>
      <w:r w:rsidRPr="000D6ABB">
        <w:rPr>
          <w:rFonts w:eastAsia="Times New Roman"/>
          <w:lang w:val="ru-RU"/>
        </w:rPr>
        <w:t>Она занимает гибкую позицию в тех случаях, когда владельцы не могут быть определены, когда государства могут рассматриваться в качестве бенефициаров</w:t>
      </w:r>
      <w:r w:rsidR="00A96AF3" w:rsidRPr="000D6ABB">
        <w:rPr>
          <w:rFonts w:eastAsia="Times New Roman"/>
          <w:lang w:val="ru-RU"/>
        </w:rPr>
        <w:t xml:space="preserve">.  </w:t>
      </w:r>
      <w:r w:rsidRPr="000D6ABB">
        <w:rPr>
          <w:rFonts w:eastAsia="Times New Roman"/>
          <w:lang w:val="ru-RU"/>
        </w:rPr>
        <w:t>Она поддерживает подход на основе охраны</w:t>
      </w:r>
      <w:r w:rsidR="00A96AF3" w:rsidRPr="000D6ABB">
        <w:rPr>
          <w:rFonts w:eastAsia="Times New Roman"/>
          <w:lang w:val="ru-RU"/>
        </w:rPr>
        <w:t xml:space="preserve">.  </w:t>
      </w:r>
      <w:r w:rsidRPr="000D6ABB">
        <w:rPr>
          <w:rFonts w:eastAsia="Times New Roman"/>
          <w:lang w:val="ru-RU"/>
        </w:rPr>
        <w:t xml:space="preserve">Вариант 3 </w:t>
      </w:r>
      <w:r w:rsidR="006331E9" w:rsidRPr="000D6ABB">
        <w:rPr>
          <w:rFonts w:eastAsia="Times New Roman"/>
          <w:lang w:val="ru-RU"/>
        </w:rPr>
        <w:t xml:space="preserve">статьи </w:t>
      </w:r>
      <w:r w:rsidRPr="000D6ABB">
        <w:rPr>
          <w:rFonts w:eastAsia="Times New Roman"/>
          <w:lang w:val="ru-RU"/>
        </w:rPr>
        <w:t>3 включает в себя критерии охраноспособности и противоречит указанному подходу</w:t>
      </w:r>
      <w:r w:rsidR="00A96AF3" w:rsidRPr="000D6ABB">
        <w:rPr>
          <w:rFonts w:eastAsia="Times New Roman"/>
          <w:lang w:val="ru-RU"/>
        </w:rPr>
        <w:t xml:space="preserve">.  </w:t>
      </w:r>
      <w:r w:rsidRPr="000D6ABB">
        <w:rPr>
          <w:rFonts w:eastAsia="Times New Roman"/>
          <w:lang w:val="ru-RU"/>
        </w:rPr>
        <w:t xml:space="preserve">Она приветствует включение пункта 2 в вариант 1 </w:t>
      </w:r>
      <w:r w:rsidR="006331E9" w:rsidRPr="000D6ABB">
        <w:rPr>
          <w:rFonts w:eastAsia="Times New Roman"/>
          <w:lang w:val="ru-RU"/>
        </w:rPr>
        <w:t xml:space="preserve">статьи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Она выражает свою полную поддержку данного процесса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lastRenderedPageBreak/>
        <w:t>Делегация Таиланда высоко оценила дух сотрудничества, проявленный государствами-членами, который способствует преодолению разногласий и продвижению вперед работы по разработке текста</w:t>
      </w:r>
      <w:r w:rsidR="00A96AF3" w:rsidRPr="000D6ABB">
        <w:rPr>
          <w:rFonts w:eastAsia="Times New Roman"/>
          <w:lang w:val="ru-RU"/>
        </w:rPr>
        <w:t xml:space="preserve">.  </w:t>
      </w:r>
      <w:r w:rsidRPr="000D6ABB">
        <w:rPr>
          <w:rFonts w:eastAsia="Times New Roman"/>
          <w:lang w:val="ru-RU"/>
        </w:rPr>
        <w:t>Она присоединилась к заявлению, сделанному делегацией Индонезии от имени СЕМ</w:t>
      </w:r>
      <w:r w:rsidR="00A96AF3" w:rsidRPr="000D6ABB">
        <w:rPr>
          <w:rFonts w:eastAsia="Times New Roman"/>
          <w:lang w:val="ru-RU"/>
        </w:rPr>
        <w:t xml:space="preserve">.  </w:t>
      </w:r>
      <w:r w:rsidRPr="000D6ABB">
        <w:rPr>
          <w:rFonts w:eastAsia="Times New Roman"/>
          <w:lang w:val="ru-RU"/>
        </w:rPr>
        <w:t xml:space="preserve">Она поддерживает вариант 1 </w:t>
      </w:r>
      <w:r w:rsidR="006331E9" w:rsidRPr="000D6ABB">
        <w:rPr>
          <w:rFonts w:eastAsia="Times New Roman"/>
          <w:lang w:val="ru-RU"/>
        </w:rPr>
        <w:t xml:space="preserve">статьи </w:t>
      </w:r>
      <w:r w:rsidRPr="000D6ABB">
        <w:rPr>
          <w:rFonts w:eastAsia="Times New Roman"/>
          <w:lang w:val="ru-RU"/>
        </w:rPr>
        <w:t>1</w:t>
      </w:r>
      <w:r w:rsidR="00A96AF3" w:rsidRPr="000D6ABB">
        <w:rPr>
          <w:rFonts w:eastAsia="Times New Roman"/>
          <w:lang w:val="ru-RU"/>
        </w:rPr>
        <w:t xml:space="preserve">.  </w:t>
      </w:r>
      <w:r w:rsidRPr="000D6ABB">
        <w:rPr>
          <w:rFonts w:eastAsia="Times New Roman"/>
          <w:lang w:val="ru-RU"/>
        </w:rPr>
        <w:t>В вопросе о бенефициарах она поддерживает вариант 2</w:t>
      </w:r>
      <w:r w:rsidR="00A96AF3" w:rsidRPr="000D6ABB">
        <w:rPr>
          <w:rFonts w:eastAsia="Times New Roman"/>
          <w:lang w:val="ru-RU"/>
        </w:rPr>
        <w:t xml:space="preserve">.  </w:t>
      </w:r>
      <w:r w:rsidRPr="000D6ABB">
        <w:rPr>
          <w:rFonts w:eastAsia="Times New Roman"/>
          <w:lang w:val="ru-RU"/>
        </w:rPr>
        <w:t>В вопросе о предмете она выступает в пользу варианта 1</w:t>
      </w:r>
      <w:r w:rsidR="00A96AF3" w:rsidRPr="000D6ABB">
        <w:rPr>
          <w:rFonts w:eastAsia="Times New Roman"/>
          <w:lang w:val="ru-RU"/>
        </w:rPr>
        <w:t xml:space="preserve">.  </w:t>
      </w:r>
      <w:r w:rsidRPr="000D6ABB">
        <w:rPr>
          <w:rFonts w:eastAsia="Times New Roman"/>
          <w:lang w:val="ru-RU"/>
        </w:rPr>
        <w:t>Критерии охраноспособности для нее нежелательны</w:t>
      </w:r>
      <w:r w:rsidR="00A96AF3" w:rsidRPr="000D6ABB">
        <w:rPr>
          <w:rFonts w:eastAsia="Times New Roman"/>
          <w:lang w:val="ru-RU"/>
        </w:rPr>
        <w:t xml:space="preserve">.  </w:t>
      </w:r>
      <w:r w:rsidRPr="000D6ABB">
        <w:rPr>
          <w:rFonts w:eastAsia="Times New Roman"/>
          <w:lang w:val="ru-RU"/>
        </w:rPr>
        <w:t xml:space="preserve">В вопросе об объеме охраны она поддерживает вариант 1 и присоединяется к другим делегациям, обратившимся с просьбой </w:t>
      </w:r>
      <w:r w:rsidR="006331E9" w:rsidRPr="000D6ABB">
        <w:rPr>
          <w:rFonts w:eastAsia="Times New Roman"/>
          <w:lang w:val="ru-RU"/>
        </w:rPr>
        <w:t>о перименовании</w:t>
      </w:r>
      <w:r w:rsidRPr="000D6ABB">
        <w:rPr>
          <w:rFonts w:eastAsia="Times New Roman"/>
          <w:lang w:val="ru-RU"/>
        </w:rPr>
        <w:t xml:space="preserve"> </w:t>
      </w:r>
      <w:r w:rsidR="006331E9" w:rsidRPr="000D6ABB">
        <w:rPr>
          <w:rFonts w:eastAsia="Times New Roman"/>
          <w:lang w:val="ru-RU"/>
        </w:rPr>
        <w:t xml:space="preserve">статьи </w:t>
      </w:r>
      <w:r w:rsidRPr="000D6ABB">
        <w:rPr>
          <w:rFonts w:eastAsia="Times New Roman"/>
          <w:lang w:val="ru-RU"/>
        </w:rPr>
        <w:t xml:space="preserve">5 BIS </w:t>
      </w:r>
      <w:r w:rsidR="006331E9" w:rsidRPr="000D6ABB">
        <w:rPr>
          <w:rFonts w:eastAsia="Times New Roman"/>
          <w:lang w:val="ru-RU"/>
        </w:rPr>
        <w:t xml:space="preserve">в статью </w:t>
      </w:r>
      <w:r w:rsidRPr="000D6ABB">
        <w:rPr>
          <w:rFonts w:eastAsia="Times New Roman"/>
          <w:lang w:val="ru-RU"/>
        </w:rPr>
        <w:t>6, поскольку данная статья является самостоятельной</w:t>
      </w:r>
      <w:r w:rsidR="00A96AF3" w:rsidRPr="000D6ABB">
        <w:rPr>
          <w:rFonts w:eastAsia="Times New Roman"/>
          <w:lang w:val="ru-RU"/>
        </w:rPr>
        <w:t xml:space="preserve">.  </w:t>
      </w:r>
      <w:r w:rsidRPr="000D6ABB">
        <w:rPr>
          <w:rFonts w:eastAsia="Times New Roman"/>
          <w:lang w:val="ru-RU"/>
        </w:rPr>
        <w:t>В вопросе об исключениях и ограничениях она приветствует формулировку, предложенную делегацией Нигерии от имени Африканской группы</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Шри-Ланки присоединилась к точке зрения, выраженной делегацией Индонезии от имени СЕМ</w:t>
      </w:r>
      <w:r w:rsidR="00A96AF3" w:rsidRPr="000D6ABB">
        <w:rPr>
          <w:lang w:val="ru-RU"/>
        </w:rPr>
        <w:t xml:space="preserve">.  </w:t>
      </w:r>
      <w:r w:rsidRPr="000D6ABB">
        <w:rPr>
          <w:lang w:val="ru-RU"/>
        </w:rPr>
        <w:t>Даже несмотря на то, что государства-члены не достигли соглашения по вопросу о тексте, все они выразили согласие в отношении как минимум одного аспекта, а именно отличной работы координаторов и Председателя</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 xml:space="preserve">Делегация США поддержала замечания, сделанные делегацией Канады в отношении </w:t>
      </w:r>
      <w:r w:rsidR="005612CF" w:rsidRPr="000D6ABB">
        <w:rPr>
          <w:lang w:val="ru-RU"/>
        </w:rPr>
        <w:t>с</w:t>
      </w:r>
      <w:r w:rsidRPr="000D6ABB">
        <w:rPr>
          <w:lang w:val="ru-RU"/>
        </w:rPr>
        <w:t>татьи 5 BIS</w:t>
      </w:r>
      <w:r w:rsidR="00A96AF3" w:rsidRPr="000D6ABB">
        <w:rPr>
          <w:lang w:val="ru-RU"/>
        </w:rPr>
        <w:t xml:space="preserve">.  </w:t>
      </w:r>
      <w:r w:rsidRPr="000D6ABB">
        <w:rPr>
          <w:lang w:val="ru-RU"/>
        </w:rPr>
        <w:t xml:space="preserve">Текст </w:t>
      </w:r>
      <w:r w:rsidR="005612CF" w:rsidRPr="000D6ABB">
        <w:rPr>
          <w:lang w:val="ru-RU"/>
        </w:rPr>
        <w:t>с</w:t>
      </w:r>
      <w:r w:rsidRPr="000D6ABB">
        <w:rPr>
          <w:lang w:val="ru-RU"/>
        </w:rPr>
        <w:t xml:space="preserve">татьи 5 BIS первоначально находился в </w:t>
      </w:r>
      <w:r w:rsidR="005612CF" w:rsidRPr="000D6ABB">
        <w:rPr>
          <w:lang w:val="ru-RU"/>
        </w:rPr>
        <w:t xml:space="preserve">статье </w:t>
      </w:r>
      <w:r w:rsidRPr="000D6ABB">
        <w:rPr>
          <w:lang w:val="ru-RU"/>
        </w:rPr>
        <w:t>3 BIS</w:t>
      </w:r>
      <w:r w:rsidR="00A96AF3" w:rsidRPr="000D6ABB">
        <w:rPr>
          <w:lang w:val="ru-RU"/>
        </w:rPr>
        <w:t xml:space="preserve">.  </w:t>
      </w:r>
      <w:r w:rsidRPr="000D6ABB">
        <w:rPr>
          <w:lang w:val="ru-RU"/>
        </w:rPr>
        <w:t xml:space="preserve">Удаление обозначения «bis» не обсуждалось, поскольку его включение в предшествующую </w:t>
      </w:r>
      <w:r w:rsidR="00D04E0A">
        <w:rPr>
          <w:lang w:val="ru-RU"/>
        </w:rPr>
        <w:t>с</w:t>
      </w:r>
      <w:r w:rsidR="00D04E0A" w:rsidRPr="000D6ABB">
        <w:rPr>
          <w:lang w:val="ru-RU"/>
        </w:rPr>
        <w:t xml:space="preserve">татью </w:t>
      </w:r>
      <w:r w:rsidRPr="000D6ABB">
        <w:rPr>
          <w:lang w:val="ru-RU"/>
        </w:rPr>
        <w:t>3 BIS не вызвало обеспокоенности ни у одного из государств-членов</w:t>
      </w:r>
      <w:r w:rsidR="00A96AF3" w:rsidRPr="000D6ABB">
        <w:rPr>
          <w:lang w:val="ru-RU"/>
        </w:rPr>
        <w:t xml:space="preserve">.  </w:t>
      </w:r>
      <w:r w:rsidRPr="000D6ABB">
        <w:rPr>
          <w:lang w:val="ru-RU"/>
        </w:rPr>
        <w:t>В ходе создания Rev</w:t>
      </w:r>
      <w:r w:rsidR="00A96AF3" w:rsidRPr="000D6ABB">
        <w:rPr>
          <w:lang w:val="ru-RU"/>
        </w:rPr>
        <w:t xml:space="preserve">. </w:t>
      </w:r>
      <w:r w:rsidRPr="000D6ABB">
        <w:rPr>
          <w:lang w:val="ru-RU"/>
        </w:rPr>
        <w:t xml:space="preserve">1 координаторы изменили нумерацию статей в целях удобства, однако указанные статьи ранее были пронумерованы как </w:t>
      </w:r>
      <w:r w:rsidR="005612CF" w:rsidRPr="000D6ABB">
        <w:rPr>
          <w:lang w:val="ru-RU"/>
        </w:rPr>
        <w:t xml:space="preserve">статья </w:t>
      </w:r>
      <w:r w:rsidRPr="000D6ABB">
        <w:rPr>
          <w:lang w:val="ru-RU"/>
        </w:rPr>
        <w:t xml:space="preserve">3 и </w:t>
      </w:r>
      <w:r w:rsidR="005612CF" w:rsidRPr="000D6ABB">
        <w:rPr>
          <w:lang w:val="ru-RU"/>
        </w:rPr>
        <w:t xml:space="preserve">статья </w:t>
      </w:r>
      <w:r w:rsidRPr="000D6ABB">
        <w:rPr>
          <w:lang w:val="ru-RU"/>
        </w:rPr>
        <w:t>3 BIS</w:t>
      </w:r>
      <w:r w:rsidR="00A96AF3" w:rsidRPr="000D6ABB">
        <w:rPr>
          <w:lang w:val="ru-RU"/>
        </w:rPr>
        <w:t xml:space="preserve">.  </w:t>
      </w:r>
      <w:r w:rsidRPr="000D6ABB">
        <w:rPr>
          <w:lang w:val="ru-RU"/>
        </w:rPr>
        <w:t xml:space="preserve">Таким образом, чтобы соблюсти международные нормы в рамках ВОИС, нумерация данного текста должна быть изменена на </w:t>
      </w:r>
      <w:r w:rsidR="005612CF" w:rsidRPr="000D6ABB">
        <w:rPr>
          <w:lang w:val="ru-RU"/>
        </w:rPr>
        <w:t xml:space="preserve">статью </w:t>
      </w:r>
      <w:r w:rsidRPr="000D6ABB">
        <w:rPr>
          <w:lang w:val="ru-RU"/>
        </w:rPr>
        <w:t xml:space="preserve">5 и </w:t>
      </w:r>
      <w:r w:rsidR="005612CF" w:rsidRPr="000D6ABB">
        <w:rPr>
          <w:lang w:val="ru-RU"/>
        </w:rPr>
        <w:t xml:space="preserve">статью </w:t>
      </w:r>
      <w:r w:rsidRPr="000D6ABB">
        <w:rPr>
          <w:lang w:val="ru-RU"/>
        </w:rPr>
        <w:t>5 BIS</w:t>
      </w:r>
      <w:r w:rsidR="00A96AF3" w:rsidRPr="000D6ABB">
        <w:rPr>
          <w:lang w:val="ru-RU"/>
        </w:rPr>
        <w:t xml:space="preserve">.  </w:t>
      </w:r>
      <w:r w:rsidRPr="000D6ABB">
        <w:rPr>
          <w:lang w:val="ru-RU"/>
        </w:rPr>
        <w:t>Она выражает признательность за комментарии тем, кто поддержал совместные рекомендации</w:t>
      </w:r>
      <w:r w:rsidR="00A96AF3" w:rsidRPr="000D6ABB">
        <w:rPr>
          <w:lang w:val="ru-RU"/>
        </w:rPr>
        <w:t xml:space="preserve">.  </w:t>
      </w:r>
      <w:r w:rsidRPr="000D6ABB">
        <w:rPr>
          <w:lang w:val="ru-RU"/>
        </w:rPr>
        <w:t>По ее мнению, дальнейшее продвижение концепций, содержащихся в указанных предложениях, придает им дополнительную ценность</w:t>
      </w:r>
      <w:r w:rsidR="00A96AF3" w:rsidRPr="000D6ABB">
        <w:rPr>
          <w:lang w:val="ru-RU"/>
        </w:rPr>
        <w:t xml:space="preserve">.  </w:t>
      </w:r>
      <w:r w:rsidRPr="000D6ABB">
        <w:rPr>
          <w:lang w:val="ru-RU"/>
        </w:rPr>
        <w:t>Она выражает признательность тем, кто поддержал совместное предложение о проведении исследования по вопросу о требованиях о раскрытии и связанных с ними системах ДПВ на национальном уровне</w:t>
      </w:r>
      <w:r w:rsidR="00A96AF3" w:rsidRPr="000D6ABB">
        <w:rPr>
          <w:lang w:val="ru-RU"/>
        </w:rPr>
        <w:t xml:space="preserve">.  </w:t>
      </w:r>
      <w:r w:rsidRPr="000D6ABB">
        <w:rPr>
          <w:lang w:val="ru-RU"/>
        </w:rPr>
        <w:t>Исследование будет способствовать повышению уровня понимания одного из механизмов консолидированного документа</w:t>
      </w:r>
      <w:r w:rsidR="00A96AF3" w:rsidRPr="000D6ABB">
        <w:rPr>
          <w:lang w:val="ru-RU"/>
        </w:rPr>
        <w:t xml:space="preserve">.  </w:t>
      </w:r>
      <w:r w:rsidRPr="000D6ABB">
        <w:rPr>
          <w:lang w:val="ru-RU"/>
        </w:rPr>
        <w:t>В заключение она выражает признательность за краткое обсуждение своего нового предложения о примерах ТЗ</w:t>
      </w:r>
      <w:r w:rsidR="00A96AF3" w:rsidRPr="000D6ABB">
        <w:rPr>
          <w:lang w:val="ru-RU"/>
        </w:rPr>
        <w:t xml:space="preserve">.  </w:t>
      </w:r>
      <w:r w:rsidRPr="000D6ABB">
        <w:rPr>
          <w:lang w:val="ru-RU"/>
        </w:rPr>
        <w:t>Указанные примеры будут способствовать повышению уровня понимания текста по мере того, как МКГР будет рассматривать вопрос о том, какие ТЗ предназначены для охраны, а какие не предназначены</w:t>
      </w:r>
      <w:r w:rsidR="00A96AF3" w:rsidRPr="000D6ABB">
        <w:rPr>
          <w:lang w:val="ru-RU"/>
        </w:rPr>
        <w:t xml:space="preserve">.  </w:t>
      </w:r>
      <w:r w:rsidRPr="000D6ABB">
        <w:rPr>
          <w:lang w:val="ru-RU"/>
        </w:rPr>
        <w:t>Она высоко оценивает конструктивный дух обсуждений</w:t>
      </w:r>
      <w:r w:rsidR="00A96AF3" w:rsidRPr="000D6ABB">
        <w:rPr>
          <w:lang w:val="ru-RU"/>
        </w:rPr>
        <w:t xml:space="preserve">.  </w:t>
      </w:r>
      <w:r w:rsidRPr="000D6ABB">
        <w:rPr>
          <w:lang w:val="ru-RU"/>
        </w:rPr>
        <w:t>Она выражает признательность сторонникам требований за их усилия по согласованию позиций между собой;</w:t>
      </w:r>
      <w:r w:rsidR="005612CF" w:rsidRPr="000D6ABB">
        <w:rPr>
          <w:lang w:val="ru-RU"/>
        </w:rPr>
        <w:t xml:space="preserve"> </w:t>
      </w:r>
      <w:r w:rsidRPr="000D6ABB">
        <w:rPr>
          <w:lang w:val="ru-RU"/>
        </w:rPr>
        <w:t xml:space="preserve"> </w:t>
      </w:r>
      <w:r w:rsidR="005612CF" w:rsidRPr="000D6ABB">
        <w:rPr>
          <w:lang w:val="ru-RU"/>
        </w:rPr>
        <w:t>однако</w:t>
      </w:r>
      <w:r w:rsidRPr="000D6ABB">
        <w:rPr>
          <w:lang w:val="ru-RU"/>
        </w:rPr>
        <w:t xml:space="preserve"> по-прежнему остаются значительные пробелы</w:t>
      </w:r>
      <w:r w:rsidR="00A96AF3" w:rsidRPr="000D6ABB">
        <w:rPr>
          <w:lang w:val="ru-RU"/>
        </w:rPr>
        <w:t xml:space="preserve">.  </w:t>
      </w:r>
      <w:r w:rsidRPr="000D6ABB">
        <w:rPr>
          <w:lang w:val="ru-RU"/>
        </w:rPr>
        <w:t>Общее понимание по основным вопросам пока еще не достигнуто по ряду вопросов, в числе которых следующие:  цели документа, определение «неправомерного присвоения», действенность директивного подхода, основанного на осуществлении прав, по сравнению с подходом, основанным на применении мер, будет ли право на целостность по сути вступать в противоречие с динамичным и развивающимся характером ТЗ, и следует ли МКГР в своей работе ориентироваться на менее директивный подход, при котором все положения будут основываться лишь на национальном или обычном законодательства, либо вместо этого на подход, способствующий правовой определенности в рамках международной системы ИС</w:t>
      </w:r>
      <w:r w:rsidR="00A96AF3" w:rsidRPr="000D6ABB">
        <w:rPr>
          <w:lang w:val="ru-RU"/>
        </w:rPr>
        <w:t xml:space="preserve">.  </w:t>
      </w:r>
      <w:r w:rsidRPr="000D6ABB">
        <w:rPr>
          <w:lang w:val="ru-RU"/>
        </w:rPr>
        <w:t>В отношении последнего пункта она высказала предостережение о том, что более высокий уровень обобщения в тексте не отражает общего понимания основополагающих вопросов</w:t>
      </w:r>
      <w:r w:rsidR="00A96AF3" w:rsidRPr="000D6ABB">
        <w:rPr>
          <w:lang w:val="ru-RU"/>
        </w:rPr>
        <w:t xml:space="preserve">.  </w:t>
      </w:r>
      <w:r w:rsidRPr="000D6ABB">
        <w:rPr>
          <w:lang w:val="ru-RU"/>
        </w:rPr>
        <w:t>Любой международный юридический документ, возникающий на основе данного процесса, должен обладать достаточной ясностью и определенностью для того, чтобы рассматривать вопросы ИС и ТЗ, возникающие на национальном уровне</w:t>
      </w:r>
      <w:r w:rsidR="00A96AF3" w:rsidRPr="000D6ABB">
        <w:rPr>
          <w:lang w:val="ru-RU"/>
        </w:rPr>
        <w:t xml:space="preserve">.  </w:t>
      </w:r>
      <w:r w:rsidRPr="000D6ABB">
        <w:rPr>
          <w:lang w:val="ru-RU"/>
        </w:rPr>
        <w:t xml:space="preserve">Это не затрагивает множества нерешенных вопросов, которые не обсуждались в ходе </w:t>
      </w:r>
      <w:r w:rsidRPr="000D6ABB">
        <w:rPr>
          <w:lang w:val="ru-RU"/>
        </w:rPr>
        <w:lastRenderedPageBreak/>
        <w:t>заседания, в особенности определений, возникающих в рамках объема ТЗ, как, например, местные сообщества, инновации, основанные на традициях, общественное достояние, общественная доступность, сохраняемые в тайне, священные, широко распространенные и ограниченного распространения</w:t>
      </w:r>
      <w:r w:rsidR="00A96AF3" w:rsidRPr="000D6ABB">
        <w:rPr>
          <w:lang w:val="ru-RU"/>
        </w:rPr>
        <w:t xml:space="preserve">.  </w:t>
      </w:r>
      <w:r w:rsidRPr="000D6ABB">
        <w:rPr>
          <w:lang w:val="ru-RU"/>
        </w:rPr>
        <w:t xml:space="preserve">Признавая преимущество вариантов для демонстрации отличающихся позиций, по ее мнению, наилучшим способом сокращения пробелов было бы взаимодействие по тем же позициям, вместо того, чтобы ограничиваться замечаниями по альтернативным позициям, посредством подхода, основанного на фактах, анализа указанных альтернативных позиций, в особенности с использованием примеров из реальной жизни, </w:t>
      </w:r>
      <w:r w:rsidR="005612CF" w:rsidRPr="000D6ABB">
        <w:rPr>
          <w:lang w:val="ru-RU"/>
        </w:rPr>
        <w:t>таких как</w:t>
      </w:r>
      <w:r w:rsidRPr="000D6ABB">
        <w:rPr>
          <w:lang w:val="ru-RU"/>
        </w:rPr>
        <w:t xml:space="preserve"> пример</w:t>
      </w:r>
      <w:r w:rsidR="005612CF" w:rsidRPr="000D6ABB">
        <w:rPr>
          <w:lang w:val="ru-RU"/>
        </w:rPr>
        <w:t>ы</w:t>
      </w:r>
      <w:r w:rsidRPr="000D6ABB">
        <w:rPr>
          <w:lang w:val="ru-RU"/>
        </w:rPr>
        <w:t>, включенны</w:t>
      </w:r>
      <w:r w:rsidR="005612CF" w:rsidRPr="000D6ABB">
        <w:rPr>
          <w:lang w:val="ru-RU"/>
        </w:rPr>
        <w:t>е</w:t>
      </w:r>
      <w:r w:rsidRPr="000D6ABB">
        <w:rPr>
          <w:lang w:val="ru-RU"/>
        </w:rPr>
        <w:t xml:space="preserve"> в ее сообщение по вопросу о примерах ТЗ и в те сообщениях, которые, как она надеется, будут официально представлены другими</w:t>
      </w:r>
      <w:r w:rsidR="00A96AF3" w:rsidRPr="000D6ABB">
        <w:rPr>
          <w:lang w:val="ru-RU"/>
        </w:rPr>
        <w:t xml:space="preserve">.  </w:t>
      </w:r>
      <w:r w:rsidRPr="000D6ABB">
        <w:rPr>
          <w:lang w:val="ru-RU"/>
        </w:rPr>
        <w:t>Она выражает надежду на взаимодействие по всем позициям и выработку действительно общего понимания по основным вопросам</w:t>
      </w:r>
      <w:r w:rsidR="00A96AF3" w:rsidRPr="000D6ABB">
        <w:rPr>
          <w:lang w:val="ru-RU"/>
        </w:rPr>
        <w:t xml:space="preserve">.  </w:t>
      </w:r>
    </w:p>
    <w:p w:rsidR="00F9575E" w:rsidRPr="000D6ABB" w:rsidRDefault="00F9575E">
      <w:pPr>
        <w:pStyle w:val="ListParagraph"/>
        <w:spacing w:line="264" w:lineRule="atLeast"/>
        <w:ind w:left="0"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Перу поддержала заявление, сделанное делегацией Чили от имени ГРУЛАК</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5 BIS она присоединилась к другим делегациям в отношении проблемы нумерации</w:t>
      </w:r>
      <w:r w:rsidR="00A96AF3" w:rsidRPr="000D6ABB">
        <w:rPr>
          <w:lang w:val="ru-RU"/>
        </w:rPr>
        <w:t xml:space="preserve">.  </w:t>
      </w:r>
      <w:r w:rsidRPr="000D6ABB">
        <w:rPr>
          <w:lang w:val="ru-RU"/>
        </w:rPr>
        <w:t>Предложение делегации США связано с базами данных, а основная статья связан с охраной ТЗ</w:t>
      </w:r>
      <w:r w:rsidR="00A96AF3" w:rsidRPr="000D6ABB">
        <w:rPr>
          <w:lang w:val="ru-RU"/>
        </w:rPr>
        <w:t xml:space="preserve">.  </w:t>
      </w:r>
      <w:r w:rsidR="00A950D8" w:rsidRPr="000D6ABB">
        <w:rPr>
          <w:lang w:val="ru-RU"/>
        </w:rPr>
        <w:t xml:space="preserve">Статья об исключениях и ограничениях не согласуется со </w:t>
      </w:r>
      <w:r w:rsidR="005612CF" w:rsidRPr="000D6ABB">
        <w:rPr>
          <w:lang w:val="ru-RU"/>
        </w:rPr>
        <w:t xml:space="preserve">статьей </w:t>
      </w:r>
      <w:r w:rsidR="00A950D8" w:rsidRPr="000D6ABB">
        <w:rPr>
          <w:lang w:val="ru-RU"/>
        </w:rPr>
        <w:t xml:space="preserve">4 о бенефициарах.  </w:t>
      </w:r>
      <w:r w:rsidRPr="000D6ABB">
        <w:rPr>
          <w:lang w:val="ru-RU"/>
        </w:rPr>
        <w:t>Бенефициарами являются КНМО</w:t>
      </w:r>
      <w:r w:rsidR="00A96AF3" w:rsidRPr="000D6ABB">
        <w:rPr>
          <w:lang w:val="ru-RU"/>
        </w:rPr>
        <w:t xml:space="preserve">.  </w:t>
      </w:r>
      <w:r w:rsidRPr="000D6ABB">
        <w:rPr>
          <w:lang w:val="ru-RU"/>
        </w:rPr>
        <w:t>Вариант 2 является простейшим для международного документа</w:t>
      </w:r>
      <w:r w:rsidR="00A96AF3" w:rsidRPr="000D6ABB">
        <w:rPr>
          <w:lang w:val="ru-RU"/>
        </w:rPr>
        <w:t xml:space="preserve">.  </w:t>
      </w:r>
      <w:r w:rsidRPr="000D6ABB">
        <w:rPr>
          <w:lang w:val="ru-RU"/>
        </w:rPr>
        <w:t>В перспективе следующей сессии по вопросу о ТВК существуют уроки, которые следует извлечь из указанного процесса</w:t>
      </w:r>
      <w:r w:rsidR="00A96AF3" w:rsidRPr="000D6ABB">
        <w:rPr>
          <w:lang w:val="ru-RU"/>
        </w:rPr>
        <w:t xml:space="preserve">.  </w:t>
      </w:r>
      <w:r w:rsidRPr="000D6ABB">
        <w:rPr>
          <w:lang w:val="ru-RU"/>
        </w:rPr>
        <w:t>Весьма непросто следовать за обсуждениями, когда предложения распространяются без подготовки</w:t>
      </w:r>
      <w:r w:rsidR="00A96AF3" w:rsidRPr="000D6ABB">
        <w:rPr>
          <w:lang w:val="ru-RU"/>
        </w:rPr>
        <w:t xml:space="preserve">.  </w:t>
      </w:r>
      <w:r w:rsidRPr="000D6ABB">
        <w:rPr>
          <w:lang w:val="ru-RU"/>
        </w:rPr>
        <w:t>Лучшим способом для того, чтобы внести действенный вклад, является предоставление информации заранее в целях сближения позиций и действительной готовности предоставить более краткий текст</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 xml:space="preserve">Делегация Республики Корея поддержала вариант 4 </w:t>
      </w:r>
      <w:r w:rsidR="005612CF" w:rsidRPr="000D6ABB">
        <w:rPr>
          <w:lang w:val="ru-RU"/>
        </w:rPr>
        <w:t>с</w:t>
      </w:r>
      <w:r w:rsidRPr="000D6ABB">
        <w:rPr>
          <w:lang w:val="ru-RU"/>
        </w:rPr>
        <w:t>тать</w:t>
      </w:r>
      <w:r w:rsidR="005612CF" w:rsidRPr="000D6ABB">
        <w:rPr>
          <w:lang w:val="ru-RU"/>
        </w:rPr>
        <w:t>и</w:t>
      </w:r>
      <w:r w:rsidRPr="000D6ABB">
        <w:rPr>
          <w:lang w:val="ru-RU"/>
        </w:rPr>
        <w:t xml:space="preserve"> 1, который задает верное направление надлежащим и сбалансированным образом</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3 она поддерживает как вариант 3, так и вариант 4, поскольку определение ТЗ должно быть выражено определенным и ясным образом</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4 она поддерживает вариант 1, поскольку бенефициарами ТЗ должны являться КНМО, создающие, сохраняющие и передающие ТЗ</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5 она поддерживает вариант 3 с многоуровневым подходом</w:t>
      </w:r>
      <w:r w:rsidR="00A96AF3" w:rsidRPr="000D6ABB">
        <w:rPr>
          <w:lang w:val="ru-RU"/>
        </w:rPr>
        <w:t xml:space="preserve">.  </w:t>
      </w:r>
      <w:r w:rsidRPr="000D6ABB">
        <w:rPr>
          <w:lang w:val="ru-RU"/>
        </w:rPr>
        <w:t xml:space="preserve">В отношении </w:t>
      </w:r>
      <w:r w:rsidR="005612CF" w:rsidRPr="000D6ABB">
        <w:rPr>
          <w:lang w:val="ru-RU"/>
        </w:rPr>
        <w:t xml:space="preserve">статьи </w:t>
      </w:r>
      <w:r w:rsidRPr="000D6ABB">
        <w:rPr>
          <w:lang w:val="ru-RU"/>
        </w:rPr>
        <w:t>5 BIS она поддерживает мнение о том, что статью следует сохранить, поскольку базы данных имеют большое значение для предотвращения ошибочной выдачи патентов</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6 она резервирует свою позицию, поскольку данная статья требует дополнительного рассмотрения</w:t>
      </w:r>
      <w:r w:rsidR="00A96AF3" w:rsidRPr="000D6ABB">
        <w:rPr>
          <w:lang w:val="ru-RU"/>
        </w:rPr>
        <w:t xml:space="preserve">.  </w:t>
      </w:r>
      <w:r w:rsidRPr="000D6ABB">
        <w:rPr>
          <w:lang w:val="ru-RU"/>
        </w:rPr>
        <w:t xml:space="preserve">По вопросу о </w:t>
      </w:r>
      <w:r w:rsidR="005612CF" w:rsidRPr="000D6ABB">
        <w:rPr>
          <w:lang w:val="ru-RU"/>
        </w:rPr>
        <w:t xml:space="preserve">статье </w:t>
      </w:r>
      <w:r w:rsidRPr="000D6ABB">
        <w:rPr>
          <w:lang w:val="ru-RU"/>
        </w:rPr>
        <w:t>7 она не поддерживает требование о раскрытии, поскольку это может создать ненужную нагрузку на заявителей</w:t>
      </w:r>
      <w:r w:rsidR="00A96AF3" w:rsidRPr="000D6ABB">
        <w:rPr>
          <w:lang w:val="ru-RU"/>
        </w:rPr>
        <w:t xml:space="preserve">.  </w:t>
      </w:r>
      <w:r w:rsidRPr="000D6ABB">
        <w:rPr>
          <w:lang w:val="ru-RU"/>
        </w:rPr>
        <w:t xml:space="preserve">По вопросу о статьях 8 и 9 она </w:t>
      </w:r>
      <w:r w:rsidR="00A950D8" w:rsidRPr="000D6ABB">
        <w:rPr>
          <w:lang w:val="ru-RU"/>
        </w:rPr>
        <w:t>резервирует</w:t>
      </w:r>
      <w:r w:rsidRPr="000D6ABB">
        <w:rPr>
          <w:lang w:val="ru-RU"/>
        </w:rPr>
        <w:t xml:space="preserve"> свою позицию, поскольку необходимо дополнительное рассмотрение</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Малайзии поддержала заявление, сделанное делегацией Индонезии от имени СЕМ, в особенности по вопросу о статьях, относящихся к основным вопросам</w:t>
      </w:r>
      <w:r w:rsidR="00A96AF3" w:rsidRPr="000D6ABB">
        <w:rPr>
          <w:rFonts w:eastAsia="Times New Roman"/>
          <w:lang w:val="ru-RU"/>
        </w:rPr>
        <w:t xml:space="preserve">.  </w:t>
      </w:r>
      <w:r w:rsidRPr="000D6ABB">
        <w:rPr>
          <w:rFonts w:eastAsia="Times New Roman"/>
          <w:lang w:val="ru-RU"/>
        </w:rPr>
        <w:t>Rev</w:t>
      </w:r>
      <w:r w:rsidR="00A96AF3" w:rsidRPr="000D6ABB">
        <w:rPr>
          <w:rFonts w:eastAsia="Times New Roman"/>
          <w:lang w:val="ru-RU"/>
        </w:rPr>
        <w:t xml:space="preserve">. </w:t>
      </w:r>
      <w:r w:rsidRPr="000D6ABB">
        <w:rPr>
          <w:rFonts w:eastAsia="Times New Roman"/>
          <w:lang w:val="ru-RU"/>
        </w:rPr>
        <w:t>2 может быть вынесен в качестве проекта текста документа по вопросу об охране ТЗ на заседание ГА в 2017 г</w:t>
      </w:r>
      <w:r w:rsidR="00A96AF3" w:rsidRPr="000D6ABB">
        <w:rPr>
          <w:rFonts w:eastAsia="Times New Roman"/>
          <w:lang w:val="ru-RU"/>
        </w:rPr>
        <w:t xml:space="preserve">.  </w:t>
      </w:r>
      <w:r w:rsidRPr="000D6ABB">
        <w:rPr>
          <w:rFonts w:eastAsia="Times New Roman"/>
          <w:lang w:val="ru-RU"/>
        </w:rPr>
        <w:t>Стать</w:t>
      </w:r>
      <w:r w:rsidR="005612CF" w:rsidRPr="000D6ABB">
        <w:rPr>
          <w:rFonts w:eastAsia="Times New Roman"/>
          <w:lang w:val="ru-RU"/>
        </w:rPr>
        <w:t>ю</w:t>
      </w:r>
      <w:r w:rsidRPr="000D6ABB">
        <w:rPr>
          <w:rFonts w:eastAsia="Times New Roman"/>
          <w:lang w:val="ru-RU"/>
        </w:rPr>
        <w:t xml:space="preserve"> 5 BIS следует </w:t>
      </w:r>
      <w:r w:rsidR="005612CF" w:rsidRPr="000D6ABB">
        <w:rPr>
          <w:rFonts w:eastAsia="Times New Roman"/>
          <w:lang w:val="ru-RU"/>
        </w:rPr>
        <w:t>переименовать в</w:t>
      </w:r>
      <w:r w:rsidRPr="000D6ABB">
        <w:rPr>
          <w:rFonts w:eastAsia="Times New Roman"/>
          <w:lang w:val="ru-RU"/>
        </w:rPr>
        <w:t xml:space="preserve"> </w:t>
      </w:r>
      <w:r w:rsidR="005612CF" w:rsidRPr="000D6ABB">
        <w:rPr>
          <w:rFonts w:eastAsia="Times New Roman"/>
          <w:lang w:val="ru-RU"/>
        </w:rPr>
        <w:t xml:space="preserve">статью </w:t>
      </w:r>
      <w:r w:rsidRPr="000D6ABB">
        <w:rPr>
          <w:rFonts w:eastAsia="Times New Roman"/>
          <w:lang w:val="ru-RU"/>
        </w:rPr>
        <w:t>6, в соответствии с обычной практикой ВОИС и других международных форумов</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Ганы выразила желание вновь вернуться к вопросу о «bis» в свете пренебрежительного отношения, с которым некоторые делегации хотели бы рассматривать явную ошибку, внесенную посредством ссылки на </w:t>
      </w:r>
      <w:r w:rsidR="005612CF" w:rsidRPr="000D6ABB">
        <w:rPr>
          <w:rFonts w:eastAsia="Times New Roman"/>
          <w:lang w:val="ru-RU"/>
        </w:rPr>
        <w:t xml:space="preserve">статью </w:t>
      </w:r>
      <w:r w:rsidRPr="000D6ABB">
        <w:rPr>
          <w:rFonts w:eastAsia="Times New Roman"/>
          <w:lang w:val="ru-RU"/>
        </w:rPr>
        <w:t>5 BIS</w:t>
      </w:r>
      <w:r w:rsidR="00A96AF3" w:rsidRPr="000D6ABB">
        <w:rPr>
          <w:rFonts w:eastAsia="Times New Roman"/>
          <w:lang w:val="ru-RU"/>
        </w:rPr>
        <w:t xml:space="preserve">.  </w:t>
      </w:r>
      <w:r w:rsidR="00A950D8" w:rsidRPr="000D6ABB">
        <w:rPr>
          <w:rFonts w:eastAsia="Times New Roman"/>
          <w:lang w:val="ru-RU"/>
        </w:rPr>
        <w:t xml:space="preserve">В случае наличия фундаментальной правовой ошибки ее необходимо исправить независимо от того, когда эта ошибка была допущена, два года назад, на прошлой неделе или этим утром.  </w:t>
      </w:r>
      <w:r w:rsidRPr="000D6ABB">
        <w:rPr>
          <w:rFonts w:eastAsia="Times New Roman"/>
          <w:lang w:val="ru-RU"/>
        </w:rPr>
        <w:t>В части, касающейся разрабатываемых правовых конвенций, слово «bis» после статьи означает вторую редакцию</w:t>
      </w:r>
      <w:r w:rsidR="00A96AF3" w:rsidRPr="000D6ABB">
        <w:rPr>
          <w:rFonts w:eastAsia="Times New Roman"/>
          <w:lang w:val="ru-RU"/>
        </w:rPr>
        <w:t xml:space="preserve">.  </w:t>
      </w:r>
      <w:r w:rsidRPr="000D6ABB">
        <w:rPr>
          <w:rFonts w:eastAsia="Times New Roman"/>
          <w:lang w:val="ru-RU"/>
        </w:rPr>
        <w:t>«Ter» означает третью редакцию</w:t>
      </w:r>
      <w:r w:rsidR="00A96AF3" w:rsidRPr="000D6ABB">
        <w:rPr>
          <w:rFonts w:eastAsia="Times New Roman"/>
          <w:lang w:val="ru-RU"/>
        </w:rPr>
        <w:t xml:space="preserve">.  </w:t>
      </w:r>
      <w:r w:rsidRPr="000D6ABB">
        <w:rPr>
          <w:rFonts w:eastAsia="Times New Roman"/>
          <w:lang w:val="ru-RU"/>
        </w:rPr>
        <w:t xml:space="preserve">Именно эти условные обозначения единообразно соблюдаются в международном праве, и МКГР </w:t>
      </w:r>
      <w:r w:rsidRPr="000D6ABB">
        <w:rPr>
          <w:rFonts w:eastAsia="Times New Roman"/>
          <w:lang w:val="ru-RU"/>
        </w:rPr>
        <w:lastRenderedPageBreak/>
        <w:t xml:space="preserve">должен стремиться к тому, чтобы не совершать неисправимые и серьезные ошибки, настаивая на сохранении </w:t>
      </w:r>
      <w:r w:rsidR="005612CF" w:rsidRPr="000D6ABB">
        <w:rPr>
          <w:rFonts w:eastAsia="Times New Roman"/>
          <w:lang w:val="ru-RU"/>
        </w:rPr>
        <w:t xml:space="preserve">статьи </w:t>
      </w:r>
      <w:r w:rsidRPr="000D6ABB">
        <w:rPr>
          <w:rFonts w:eastAsia="Times New Roman"/>
          <w:lang w:val="ru-RU"/>
        </w:rPr>
        <w:t xml:space="preserve">3 BIS или </w:t>
      </w:r>
      <w:r w:rsidR="005612CF" w:rsidRPr="000D6ABB">
        <w:rPr>
          <w:rFonts w:eastAsia="Times New Roman"/>
          <w:lang w:val="ru-RU"/>
        </w:rPr>
        <w:t xml:space="preserve">статьи </w:t>
      </w:r>
      <w:r w:rsidRPr="000D6ABB">
        <w:rPr>
          <w:rFonts w:eastAsia="Times New Roman"/>
          <w:lang w:val="ru-RU"/>
        </w:rPr>
        <w:t xml:space="preserve">5 BIS, поскольку это </w:t>
      </w:r>
      <w:r w:rsidR="005612CF" w:rsidRPr="000D6ABB">
        <w:rPr>
          <w:rFonts w:eastAsia="Times New Roman"/>
          <w:lang w:val="ru-RU"/>
        </w:rPr>
        <w:t>неправильно</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Франции прокомментировала свою позицию по вопросу о коренных народах</w:t>
      </w:r>
      <w:r w:rsidR="00A96AF3" w:rsidRPr="000D6ABB">
        <w:rPr>
          <w:lang w:val="ru-RU"/>
        </w:rPr>
        <w:t xml:space="preserve">.  </w:t>
      </w:r>
      <w:r w:rsidRPr="000D6ABB">
        <w:rPr>
          <w:lang w:val="ru-RU"/>
        </w:rPr>
        <w:t>Данный вопрос является весьма деликатным по причине оговорки Франции в отношении ДПКНООН на основании конституционной концепции неделимости народа Франции, при которой коллективные права не могут присваиваться общине, однако всегда существуют индивидуальные права</w:t>
      </w:r>
      <w:r w:rsidR="00A96AF3" w:rsidRPr="000D6ABB">
        <w:rPr>
          <w:lang w:val="ru-RU"/>
        </w:rPr>
        <w:t xml:space="preserve">.  </w:t>
      </w:r>
      <w:r w:rsidRPr="000D6ABB">
        <w:rPr>
          <w:lang w:val="ru-RU"/>
        </w:rPr>
        <w:t>Термин «КНМО» уже используется в Нагойском протоколе и КБР, однако она с радостью направит в Секретариат юридические аргументы Франции на семи страницах</w:t>
      </w:r>
      <w:r w:rsidR="00A96AF3" w:rsidRPr="000D6ABB">
        <w:rPr>
          <w:lang w:val="ru-RU"/>
        </w:rPr>
        <w:t xml:space="preserve">.  </w:t>
      </w:r>
      <w:r w:rsidRPr="000D6ABB">
        <w:rPr>
          <w:lang w:val="ru-RU"/>
        </w:rPr>
        <w:t>Данный вопрос носит общеполитический характер, и его не следует рассматривать в рамках ВОИС</w:t>
      </w:r>
      <w:r w:rsidR="00A96AF3" w:rsidRPr="000D6ABB">
        <w:rPr>
          <w:lang w:val="ru-RU"/>
        </w:rPr>
        <w:t xml:space="preserve">.  </w:t>
      </w:r>
      <w:r w:rsidRPr="000D6ABB">
        <w:rPr>
          <w:lang w:val="ru-RU"/>
        </w:rPr>
        <w:t xml:space="preserve">Она также привлекла внимание к </w:t>
      </w:r>
      <w:r w:rsidR="005612CF" w:rsidRPr="000D6ABB">
        <w:rPr>
          <w:lang w:val="ru-RU"/>
        </w:rPr>
        <w:t>с</w:t>
      </w:r>
      <w:r w:rsidRPr="000D6ABB">
        <w:rPr>
          <w:lang w:val="ru-RU"/>
        </w:rPr>
        <w:t>татье 13, в которой ей непонятно включение пунктов 13.2 и 13.3</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Делегация Алжира поддержала заявление делегации Нигерии, </w:t>
      </w:r>
      <w:r w:rsidR="005612CF" w:rsidRPr="000D6ABB">
        <w:rPr>
          <w:rFonts w:eastAsia="Times New Roman"/>
          <w:lang w:val="ru-RU"/>
        </w:rPr>
        <w:t xml:space="preserve">сделанное </w:t>
      </w:r>
      <w:r w:rsidRPr="000D6ABB">
        <w:rPr>
          <w:rFonts w:eastAsia="Times New Roman"/>
          <w:lang w:val="ru-RU"/>
        </w:rPr>
        <w:t>от имени Африканской группы</w:t>
      </w:r>
      <w:r w:rsidR="00A96AF3" w:rsidRPr="000D6ABB">
        <w:rPr>
          <w:rFonts w:eastAsia="Times New Roman"/>
          <w:lang w:val="ru-RU"/>
        </w:rPr>
        <w:t xml:space="preserve">.  </w:t>
      </w:r>
      <w:r w:rsidRPr="000D6ABB">
        <w:rPr>
          <w:rFonts w:eastAsia="Times New Roman"/>
          <w:lang w:val="ru-RU"/>
        </w:rPr>
        <w:t xml:space="preserve">Она поддержала вариант 1 </w:t>
      </w:r>
      <w:r w:rsidR="005612CF" w:rsidRPr="000D6ABB">
        <w:rPr>
          <w:rFonts w:eastAsia="Times New Roman"/>
          <w:lang w:val="ru-RU"/>
        </w:rPr>
        <w:t>статьи</w:t>
      </w:r>
      <w:r w:rsidRPr="000D6ABB">
        <w:rPr>
          <w:rFonts w:eastAsia="Times New Roman"/>
          <w:lang w:val="ru-RU"/>
        </w:rPr>
        <w:t xml:space="preserve"> 1 и 3</w:t>
      </w:r>
      <w:r w:rsidR="00A96AF3" w:rsidRPr="000D6ABB">
        <w:rPr>
          <w:rFonts w:eastAsia="Times New Roman"/>
          <w:lang w:val="ru-RU"/>
        </w:rPr>
        <w:t xml:space="preserve">.  </w:t>
      </w:r>
      <w:r w:rsidRPr="000D6ABB">
        <w:rPr>
          <w:rFonts w:eastAsia="Times New Roman"/>
          <w:lang w:val="ru-RU"/>
        </w:rPr>
        <w:t xml:space="preserve">В том, что касается </w:t>
      </w:r>
      <w:r w:rsidR="005612CF" w:rsidRPr="000D6ABB">
        <w:rPr>
          <w:rFonts w:eastAsia="Times New Roman"/>
          <w:lang w:val="ru-RU"/>
        </w:rPr>
        <w:t>статьи </w:t>
      </w:r>
      <w:r w:rsidRPr="000D6ABB">
        <w:rPr>
          <w:rFonts w:eastAsia="Times New Roman"/>
          <w:lang w:val="ru-RU"/>
        </w:rPr>
        <w:t>5 BIS, нельзя присоединять статью о базах данных к статье об объеме охраны</w:t>
      </w:r>
      <w:r w:rsidR="00A96AF3" w:rsidRPr="000D6ABB">
        <w:rPr>
          <w:rFonts w:eastAsia="Times New Roman"/>
          <w:lang w:val="ru-RU"/>
        </w:rPr>
        <w:t xml:space="preserve">.  </w:t>
      </w:r>
      <w:r w:rsidRPr="000D6ABB">
        <w:rPr>
          <w:rFonts w:eastAsia="Times New Roman"/>
          <w:lang w:val="ru-RU"/>
        </w:rPr>
        <w:t>Данная статья должна быть отдельной</w:t>
      </w:r>
      <w:r w:rsidR="00A96AF3" w:rsidRPr="000D6ABB">
        <w:rPr>
          <w:rFonts w:eastAsia="Times New Roman"/>
          <w:lang w:val="ru-RU"/>
        </w:rPr>
        <w:t xml:space="preserve">.  </w:t>
      </w:r>
      <w:r w:rsidRPr="000D6ABB">
        <w:rPr>
          <w:rFonts w:eastAsia="Times New Roman"/>
          <w:lang w:val="ru-RU"/>
        </w:rPr>
        <w:t>Rev</w:t>
      </w:r>
      <w:r w:rsidR="00A96AF3" w:rsidRPr="000D6ABB">
        <w:rPr>
          <w:rFonts w:eastAsia="Times New Roman"/>
          <w:lang w:val="ru-RU"/>
        </w:rPr>
        <w:t xml:space="preserve">. </w:t>
      </w:r>
      <w:r w:rsidRPr="000D6ABB">
        <w:rPr>
          <w:rFonts w:eastAsia="Times New Roman"/>
          <w:lang w:val="ru-RU"/>
        </w:rPr>
        <w:t>2 представляет собой весьма полезную основу для продолжения переговоров</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Ямайки сообщила, что в отношении Rev</w:t>
      </w:r>
      <w:r w:rsidR="00A96AF3" w:rsidRPr="000D6ABB">
        <w:rPr>
          <w:rFonts w:eastAsia="Times New Roman"/>
          <w:lang w:val="ru-RU"/>
        </w:rPr>
        <w:t xml:space="preserve">. </w:t>
      </w:r>
      <w:r w:rsidRPr="000D6ABB">
        <w:rPr>
          <w:rFonts w:eastAsia="Times New Roman"/>
          <w:lang w:val="ru-RU"/>
        </w:rPr>
        <w:t>2 достигнут значительный прогресс</w:t>
      </w:r>
      <w:r w:rsidR="00A96AF3" w:rsidRPr="000D6ABB">
        <w:rPr>
          <w:rFonts w:eastAsia="Times New Roman"/>
          <w:lang w:val="ru-RU"/>
        </w:rPr>
        <w:t xml:space="preserve">.  </w:t>
      </w:r>
      <w:r w:rsidRPr="000D6ABB">
        <w:rPr>
          <w:rFonts w:eastAsia="Times New Roman"/>
          <w:lang w:val="ru-RU"/>
        </w:rPr>
        <w:t>Она надеется на завершение процесса</w:t>
      </w:r>
      <w:r w:rsidR="00A96AF3" w:rsidRPr="000D6ABB">
        <w:rPr>
          <w:rFonts w:eastAsia="Times New Roman"/>
          <w:lang w:val="ru-RU"/>
        </w:rPr>
        <w:t xml:space="preserve">.  </w:t>
      </w:r>
      <w:r w:rsidRPr="000D6ABB">
        <w:rPr>
          <w:rFonts w:eastAsia="Times New Roman"/>
          <w:lang w:val="ru-RU"/>
        </w:rPr>
        <w:t>Она поддерживает позиции, озвученные делегацией Чили от имени ГРУЛАК и делегацией Индонезии от имени СЕМ</w:t>
      </w:r>
      <w:r w:rsidR="00A96AF3" w:rsidRPr="000D6ABB">
        <w:rPr>
          <w:rFonts w:eastAsia="Times New Roman"/>
          <w:lang w:val="ru-RU"/>
        </w:rPr>
        <w:t xml:space="preserve">.  </w:t>
      </w:r>
      <w:r w:rsidRPr="000D6ABB">
        <w:rPr>
          <w:rFonts w:eastAsia="Times New Roman"/>
          <w:lang w:val="ru-RU"/>
        </w:rPr>
        <w:t xml:space="preserve">Несмотря на то, что она признает важность баз данных, она ставит под вопрос расположение </w:t>
      </w:r>
      <w:r w:rsidR="005612CF" w:rsidRPr="000D6ABB">
        <w:rPr>
          <w:rFonts w:eastAsia="Times New Roman"/>
          <w:lang w:val="ru-RU"/>
        </w:rPr>
        <w:t>с</w:t>
      </w:r>
      <w:r w:rsidRPr="000D6ABB">
        <w:rPr>
          <w:rFonts w:eastAsia="Times New Roman"/>
          <w:lang w:val="ru-RU"/>
        </w:rPr>
        <w:t>татьи 5 BIS</w:t>
      </w:r>
      <w:r w:rsidR="00FE091A" w:rsidRPr="000D6ABB">
        <w:rPr>
          <w:rFonts w:eastAsia="Times New Roman"/>
          <w:lang w:val="ru-RU"/>
        </w:rPr>
        <w:t xml:space="preserve"> в тексте документа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Делегации Китая необходимо дополнительное время для изучения Rev</w:t>
      </w:r>
      <w:r w:rsidR="00A96AF3" w:rsidRPr="000D6ABB">
        <w:rPr>
          <w:rFonts w:eastAsia="Times New Roman"/>
          <w:lang w:val="ru-RU"/>
        </w:rPr>
        <w:t xml:space="preserve">. </w:t>
      </w:r>
      <w:r w:rsidRPr="000D6ABB">
        <w:rPr>
          <w:rFonts w:eastAsia="Times New Roman"/>
          <w:lang w:val="ru-RU"/>
        </w:rPr>
        <w:t>2 в силу языковой проблемы</w:t>
      </w:r>
      <w:r w:rsidR="00A96AF3" w:rsidRPr="000D6ABB">
        <w:rPr>
          <w:rFonts w:eastAsia="Times New Roman"/>
          <w:lang w:val="ru-RU"/>
        </w:rPr>
        <w:t xml:space="preserve">.  </w:t>
      </w:r>
      <w:r w:rsidRPr="000D6ABB">
        <w:rPr>
          <w:rFonts w:eastAsia="Times New Roman"/>
          <w:lang w:val="ru-RU"/>
        </w:rPr>
        <w:t xml:space="preserve">Она </w:t>
      </w:r>
      <w:r w:rsidR="00FE091A" w:rsidRPr="000D6ABB">
        <w:rPr>
          <w:rFonts w:eastAsia="Times New Roman"/>
          <w:lang w:val="ru-RU"/>
        </w:rPr>
        <w:t>за</w:t>
      </w:r>
      <w:r w:rsidRPr="000D6ABB">
        <w:rPr>
          <w:rFonts w:eastAsia="Times New Roman"/>
          <w:lang w:val="ru-RU"/>
        </w:rPr>
        <w:t>резервир</w:t>
      </w:r>
      <w:r w:rsidR="00FE091A" w:rsidRPr="000D6ABB">
        <w:rPr>
          <w:rFonts w:eastAsia="Times New Roman"/>
          <w:lang w:val="ru-RU"/>
        </w:rPr>
        <w:t>овала</w:t>
      </w:r>
      <w:r w:rsidRPr="000D6ABB">
        <w:rPr>
          <w:rFonts w:eastAsia="Times New Roman"/>
          <w:lang w:val="ru-RU"/>
        </w:rPr>
        <w:t xml:space="preserve"> свою общую позицию</w:t>
      </w:r>
      <w:r w:rsidR="00A96AF3" w:rsidRPr="000D6ABB">
        <w:rPr>
          <w:rFonts w:eastAsia="Times New Roman"/>
          <w:lang w:val="ru-RU"/>
        </w:rPr>
        <w:t xml:space="preserve">.  </w:t>
      </w:r>
      <w:r w:rsidRPr="000D6ABB">
        <w:rPr>
          <w:rFonts w:eastAsia="Times New Roman"/>
          <w:lang w:val="ru-RU"/>
        </w:rPr>
        <w:t xml:space="preserve">В отношении </w:t>
      </w:r>
      <w:r w:rsidR="00FE091A" w:rsidRPr="000D6ABB">
        <w:rPr>
          <w:rFonts w:eastAsia="Times New Roman"/>
          <w:lang w:val="ru-RU"/>
        </w:rPr>
        <w:t xml:space="preserve">статьи </w:t>
      </w:r>
      <w:r w:rsidRPr="000D6ABB">
        <w:rPr>
          <w:rFonts w:eastAsia="Times New Roman"/>
          <w:lang w:val="ru-RU"/>
        </w:rPr>
        <w:t>1 она поддерживает вариант 1</w:t>
      </w:r>
      <w:r w:rsidR="00A96AF3" w:rsidRPr="000D6ABB">
        <w:rPr>
          <w:rFonts w:eastAsia="Times New Roman"/>
          <w:lang w:val="ru-RU"/>
        </w:rPr>
        <w:t xml:space="preserve">.  </w:t>
      </w:r>
      <w:r w:rsidRPr="000D6ABB">
        <w:rPr>
          <w:rFonts w:eastAsia="Times New Roman"/>
          <w:lang w:val="ru-RU"/>
        </w:rPr>
        <w:t xml:space="preserve">В отношении </w:t>
      </w:r>
      <w:r w:rsidR="00FE091A" w:rsidRPr="000D6ABB">
        <w:rPr>
          <w:rFonts w:eastAsia="Times New Roman"/>
          <w:lang w:val="ru-RU"/>
        </w:rPr>
        <w:t xml:space="preserve">статьи </w:t>
      </w:r>
      <w:r w:rsidRPr="000D6ABB">
        <w:rPr>
          <w:rFonts w:eastAsia="Times New Roman"/>
          <w:lang w:val="ru-RU"/>
        </w:rPr>
        <w:t>3 она поддерживает вариант 1</w:t>
      </w:r>
      <w:r w:rsidR="00A96AF3" w:rsidRPr="000D6ABB">
        <w:rPr>
          <w:rFonts w:eastAsia="Times New Roman"/>
          <w:lang w:val="ru-RU"/>
        </w:rPr>
        <w:t xml:space="preserve">.  </w:t>
      </w:r>
      <w:r w:rsidRPr="000D6ABB">
        <w:rPr>
          <w:rFonts w:eastAsia="Times New Roman"/>
          <w:lang w:val="ru-RU"/>
        </w:rPr>
        <w:t xml:space="preserve">По вопросу о критериях охраноспособности, поскольку определение ТЗ уже имеется в статье «Использование терминов», имеет смысл рассмотреть вопрос о том, необходимо ли включать его ещё и в </w:t>
      </w:r>
      <w:r w:rsidR="00FE091A" w:rsidRPr="000D6ABB">
        <w:rPr>
          <w:rFonts w:eastAsia="Times New Roman"/>
          <w:lang w:val="ru-RU"/>
        </w:rPr>
        <w:t xml:space="preserve">статью </w:t>
      </w:r>
      <w:r w:rsidRPr="000D6ABB">
        <w:rPr>
          <w:rFonts w:eastAsia="Times New Roman"/>
          <w:lang w:val="ru-RU"/>
        </w:rPr>
        <w:t>3</w:t>
      </w:r>
      <w:r w:rsidR="00A96AF3" w:rsidRPr="000D6ABB">
        <w:rPr>
          <w:rFonts w:eastAsia="Times New Roman"/>
          <w:lang w:val="ru-RU"/>
        </w:rPr>
        <w:t xml:space="preserve">.  </w:t>
      </w:r>
      <w:r w:rsidRPr="000D6ABB">
        <w:rPr>
          <w:rFonts w:eastAsia="Times New Roman"/>
          <w:lang w:val="ru-RU"/>
        </w:rPr>
        <w:t xml:space="preserve">В отношении </w:t>
      </w:r>
      <w:r w:rsidR="00FE091A" w:rsidRPr="000D6ABB">
        <w:rPr>
          <w:rFonts w:eastAsia="Times New Roman"/>
          <w:lang w:val="ru-RU"/>
        </w:rPr>
        <w:t xml:space="preserve">статьи </w:t>
      </w:r>
      <w:r w:rsidRPr="000D6ABB">
        <w:rPr>
          <w:rFonts w:eastAsia="Times New Roman"/>
          <w:lang w:val="ru-RU"/>
        </w:rPr>
        <w:t>4 она поддерживает вариант 2</w:t>
      </w:r>
      <w:r w:rsidR="00A96AF3" w:rsidRPr="000D6ABB">
        <w:rPr>
          <w:rFonts w:eastAsia="Times New Roman"/>
          <w:lang w:val="ru-RU"/>
        </w:rPr>
        <w:t xml:space="preserve">.  </w:t>
      </w:r>
      <w:r w:rsidRPr="000D6ABB">
        <w:rPr>
          <w:rFonts w:eastAsia="Times New Roman"/>
          <w:lang w:val="ru-RU"/>
        </w:rPr>
        <w:t>В Китае понятия «КНМО» не существует, поэтому выражение «государства и/или нации» следует вынести за квадратные скобки, поскольку оно представляет собой старый вариант 2, помещенный с целью достичь баланса обеспокоенностей всех стран</w:t>
      </w:r>
      <w:r w:rsidR="00A96AF3" w:rsidRPr="000D6ABB">
        <w:rPr>
          <w:rFonts w:eastAsia="Times New Roman"/>
          <w:lang w:val="ru-RU"/>
        </w:rPr>
        <w:t xml:space="preserve">.  </w:t>
      </w:r>
      <w:r w:rsidRPr="000D6ABB">
        <w:rPr>
          <w:rFonts w:eastAsia="Times New Roman"/>
          <w:lang w:val="ru-RU"/>
        </w:rPr>
        <w:t>В целях демонстрации гибкости она может оставить их на месте</w:t>
      </w:r>
      <w:r w:rsidR="00A96AF3" w:rsidRPr="000D6ABB">
        <w:rPr>
          <w:rFonts w:eastAsia="Times New Roman"/>
          <w:lang w:val="ru-RU"/>
        </w:rPr>
        <w:t xml:space="preserve">.  </w:t>
      </w:r>
      <w:r w:rsidRPr="000D6ABB">
        <w:rPr>
          <w:rFonts w:eastAsia="Times New Roman"/>
          <w:lang w:val="ru-RU"/>
        </w:rPr>
        <w:t xml:space="preserve">В отношении </w:t>
      </w:r>
      <w:r w:rsidR="00FE091A" w:rsidRPr="000D6ABB">
        <w:rPr>
          <w:rFonts w:eastAsia="Times New Roman"/>
          <w:lang w:val="ru-RU"/>
        </w:rPr>
        <w:t>с</w:t>
      </w:r>
      <w:r w:rsidRPr="000D6ABB">
        <w:rPr>
          <w:rFonts w:eastAsia="Times New Roman"/>
          <w:lang w:val="ru-RU"/>
        </w:rPr>
        <w:t>татьи 5 она поддерживает вариант 2</w:t>
      </w:r>
      <w:r w:rsidR="00A96AF3" w:rsidRPr="000D6ABB">
        <w:rPr>
          <w:rFonts w:eastAsia="Times New Roman"/>
          <w:lang w:val="ru-RU"/>
        </w:rPr>
        <w:t xml:space="preserve">.  </w:t>
      </w:r>
      <w:r w:rsidRPr="000D6ABB">
        <w:rPr>
          <w:rFonts w:eastAsia="Times New Roman"/>
          <w:lang w:val="ru-RU"/>
        </w:rPr>
        <w:t>Статья 5 BIS должна являться самостоятельной статьей, поскольку документ является новым</w:t>
      </w:r>
      <w:r w:rsidR="00A96AF3" w:rsidRPr="000D6ABB">
        <w:rPr>
          <w:rFonts w:eastAsia="Times New Roman"/>
          <w:lang w:val="ru-RU"/>
        </w:rPr>
        <w:t xml:space="preserve">.  </w:t>
      </w:r>
      <w:r w:rsidRPr="000D6ABB">
        <w:rPr>
          <w:rFonts w:eastAsia="Times New Roman"/>
          <w:lang w:val="ru-RU"/>
        </w:rPr>
        <w:t>Базы данных должны реализовываться посредством национальных законов, и их необходимо совершенствовать на основе практики</w:t>
      </w:r>
      <w:r w:rsidR="00A96AF3" w:rsidRPr="000D6ABB">
        <w:rPr>
          <w:rFonts w:eastAsia="Times New Roman"/>
          <w:lang w:val="ru-RU"/>
        </w:rPr>
        <w:t xml:space="preserve">.  </w:t>
      </w:r>
      <w:r w:rsidR="00A950D8" w:rsidRPr="000D6ABB">
        <w:rPr>
          <w:rFonts w:eastAsia="Times New Roman"/>
          <w:lang w:val="ru-RU"/>
        </w:rPr>
        <w:t xml:space="preserve">Указанные развернутые положения не должны находиться в международном документе, обсуждение которого продолжается.  </w:t>
      </w:r>
      <w:r w:rsidRPr="000D6ABB">
        <w:rPr>
          <w:rFonts w:eastAsia="Times New Roman"/>
          <w:lang w:val="ru-RU"/>
        </w:rPr>
        <w:t>Это снизит уровень важности остальных статей</w:t>
      </w:r>
      <w:r w:rsidR="00A96AF3" w:rsidRPr="000D6ABB">
        <w:rPr>
          <w:rFonts w:eastAsia="Times New Roman"/>
          <w:lang w:val="ru-RU"/>
        </w:rPr>
        <w:t xml:space="preserve">.  </w:t>
      </w:r>
      <w:r w:rsidRPr="000D6ABB">
        <w:rPr>
          <w:rFonts w:eastAsia="Times New Roman"/>
          <w:lang w:val="ru-RU"/>
        </w:rPr>
        <w:t xml:space="preserve">Она отметила, что в </w:t>
      </w:r>
      <w:r w:rsidR="00FE091A" w:rsidRPr="000D6ABB">
        <w:rPr>
          <w:rFonts w:eastAsia="Times New Roman"/>
          <w:lang w:val="ru-RU"/>
        </w:rPr>
        <w:t xml:space="preserve">статье </w:t>
      </w:r>
      <w:r w:rsidRPr="000D6ABB">
        <w:rPr>
          <w:rFonts w:eastAsia="Times New Roman"/>
          <w:lang w:val="ru-RU"/>
        </w:rPr>
        <w:t>13 упоминается ДПКНООН</w:t>
      </w:r>
      <w:r w:rsidR="00A96AF3" w:rsidRPr="000D6ABB">
        <w:rPr>
          <w:rFonts w:eastAsia="Times New Roman"/>
          <w:lang w:val="ru-RU"/>
        </w:rPr>
        <w:t xml:space="preserve">.  </w:t>
      </w:r>
      <w:r w:rsidRPr="000D6ABB">
        <w:rPr>
          <w:rFonts w:eastAsia="Times New Roman"/>
          <w:lang w:val="ru-RU"/>
        </w:rPr>
        <w:t>В рамках ВОИС МКГР проводит обсуждение охраны ТЗ и ГР, связанных с ИС, поэтому делегация поинтересовалась, следует ли указывать ДПКНООН, и задала вопрос о том, следует ли также упоминать Бернскую конвенцию либо Парижскую конвенцию</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Нигерии сообщила, что Rev</w:t>
      </w:r>
      <w:r w:rsidR="00A96AF3" w:rsidRPr="000D6ABB">
        <w:rPr>
          <w:lang w:val="ru-RU"/>
        </w:rPr>
        <w:t xml:space="preserve">. </w:t>
      </w:r>
      <w:r w:rsidRPr="000D6ABB">
        <w:rPr>
          <w:lang w:val="ru-RU"/>
        </w:rPr>
        <w:t>2, подготовленная координаторами, несмотря на разногласия в отношении нумерации, демонстрирует сокращение пробелов и неуклонное повышение уровня общего понимания вопросов о способах охраны ТЗ</w:t>
      </w:r>
      <w:r w:rsidR="00A96AF3" w:rsidRPr="000D6ABB">
        <w:rPr>
          <w:lang w:val="ru-RU"/>
        </w:rPr>
        <w:t xml:space="preserve">.  </w:t>
      </w:r>
      <w:r w:rsidRPr="000D6ABB">
        <w:rPr>
          <w:lang w:val="ru-RU"/>
        </w:rPr>
        <w:t>Она приветствует указанный документ в качестве основы для дальнейшего обсуждения вопроса о ТЗ</w:t>
      </w:r>
      <w:r w:rsidR="00A96AF3" w:rsidRPr="000D6ABB">
        <w:rPr>
          <w:lang w:val="ru-RU"/>
        </w:rPr>
        <w:t xml:space="preserve">.  </w:t>
      </w:r>
      <w:r w:rsidRPr="000D6ABB">
        <w:rPr>
          <w:lang w:val="ru-RU"/>
        </w:rPr>
        <w:t xml:space="preserve">С учетом того факта, что следующее обсуждение вопроса о ТЗ состоится на сессии по подведению итогов в июне 2017 г., в целях облегчения понимания государствами-членами вопроса о том, в каких областях могут сохраняться пробелы, она привлекла внимание к различным исследованиям и значительному объему </w:t>
      </w:r>
      <w:r w:rsidRPr="000D6ABB">
        <w:rPr>
          <w:lang w:val="ru-RU"/>
        </w:rPr>
        <w:lastRenderedPageBreak/>
        <w:t>существующих работ по вопросам ТЗ, в том числе исследований, проведенных ВОИС</w:t>
      </w:r>
      <w:r w:rsidR="00A96AF3" w:rsidRPr="000D6ABB">
        <w:rPr>
          <w:lang w:val="ru-RU"/>
        </w:rPr>
        <w:t xml:space="preserve">.  </w:t>
      </w:r>
      <w:r w:rsidRPr="000D6ABB">
        <w:rPr>
          <w:lang w:val="ru-RU"/>
        </w:rPr>
        <w:t>Она обращается к Секретариату ВОИС с просьбой об обновлении списка проведенных им исследований на веб-сайте МКГР к следующей сессии</w:t>
      </w:r>
      <w:r w:rsidR="00A96AF3" w:rsidRPr="000D6ABB">
        <w:rPr>
          <w:lang w:val="ru-RU"/>
        </w:rPr>
        <w:t xml:space="preserve">.  </w:t>
      </w:r>
      <w:r w:rsidRPr="000D6ABB">
        <w:rPr>
          <w:lang w:val="ru-RU"/>
        </w:rPr>
        <w:t>В указанных документах содержится достаточное количество ответов для тех государств-членов, у которых еще остаются вопросы в отношении ТЗ</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Делегация Эквадора поддержала заявления, сделанные делегацией Чили от имени ГРУЛАК и делегацией Индонезии от имени СЕМ, без ущерба для каких-либо замечаний, которые могут быть сделаны позднее</w:t>
      </w:r>
      <w:r w:rsidR="00A96AF3" w:rsidRPr="000D6ABB">
        <w:rPr>
          <w:lang w:val="ru-RU"/>
        </w:rPr>
        <w:t xml:space="preserve">.  </w:t>
      </w:r>
      <w:r w:rsidRPr="000D6ABB">
        <w:rPr>
          <w:lang w:val="ru-RU"/>
        </w:rPr>
        <w:t xml:space="preserve">Она поддержала вариант 1 </w:t>
      </w:r>
      <w:r w:rsidR="00FE091A" w:rsidRPr="000D6ABB">
        <w:rPr>
          <w:lang w:val="ru-RU"/>
        </w:rPr>
        <w:t xml:space="preserve">статьи </w:t>
      </w:r>
      <w:r w:rsidRPr="000D6ABB">
        <w:rPr>
          <w:lang w:val="ru-RU"/>
        </w:rPr>
        <w:t>1 и выразила благодарность за включение пункта 2</w:t>
      </w:r>
      <w:r w:rsidR="00A96AF3" w:rsidRPr="000D6ABB">
        <w:rPr>
          <w:lang w:val="ru-RU"/>
        </w:rPr>
        <w:t xml:space="preserve">.  </w:t>
      </w:r>
      <w:r w:rsidRPr="000D6ABB">
        <w:rPr>
          <w:lang w:val="ru-RU"/>
        </w:rPr>
        <w:t xml:space="preserve">В </w:t>
      </w:r>
      <w:r w:rsidR="00FE091A" w:rsidRPr="000D6ABB">
        <w:rPr>
          <w:lang w:val="ru-RU"/>
        </w:rPr>
        <w:t xml:space="preserve">статье </w:t>
      </w:r>
      <w:r w:rsidRPr="000D6ABB">
        <w:rPr>
          <w:lang w:val="ru-RU"/>
        </w:rPr>
        <w:t>3 для нее предпочтителен вариант 1, и она выражает обеспокоенность в связи с включением критериев охраноспособности</w:t>
      </w:r>
      <w:r w:rsidR="00A96AF3" w:rsidRPr="000D6ABB">
        <w:rPr>
          <w:lang w:val="ru-RU"/>
        </w:rPr>
        <w:t xml:space="preserve">.  </w:t>
      </w:r>
      <w:r w:rsidRPr="000D6ABB">
        <w:rPr>
          <w:lang w:val="ru-RU"/>
        </w:rPr>
        <w:t>Законными обладателями прав на ТЗ являются КНМО</w:t>
      </w:r>
      <w:r w:rsidR="00A96AF3" w:rsidRPr="000D6ABB">
        <w:rPr>
          <w:lang w:val="ru-RU"/>
        </w:rPr>
        <w:t xml:space="preserve">.  </w:t>
      </w:r>
      <w:r w:rsidRPr="000D6ABB">
        <w:rPr>
          <w:lang w:val="ru-RU"/>
        </w:rPr>
        <w:t>Она поддержит вариант 1 при условии, что скобки вокруг слова «народы» будут удалены</w:t>
      </w:r>
      <w:r w:rsidR="00A96AF3" w:rsidRPr="000D6ABB">
        <w:rPr>
          <w:lang w:val="ru-RU"/>
        </w:rPr>
        <w:t xml:space="preserve">.  </w:t>
      </w:r>
      <w:r w:rsidRPr="000D6ABB">
        <w:rPr>
          <w:lang w:val="ru-RU"/>
        </w:rPr>
        <w:t>Она продолжит способствовать работе в духе сотрудничества с целью получения документа, который усилит охрану ТЗ КНМО</w:t>
      </w:r>
      <w:r w:rsidR="00A96AF3" w:rsidRPr="000D6ABB">
        <w:rPr>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Делегация Кении поддержала замечания и настроения, выраженные делегацией Нигерии от имени Африканской группы</w:t>
      </w:r>
      <w:r w:rsidR="00A96AF3" w:rsidRPr="000D6ABB">
        <w:rPr>
          <w:rFonts w:eastAsia="Times New Roman"/>
          <w:lang w:val="ru-RU"/>
        </w:rPr>
        <w:t xml:space="preserve">.  </w:t>
      </w:r>
      <w:r w:rsidRPr="000D6ABB">
        <w:rPr>
          <w:rFonts w:eastAsia="Times New Roman"/>
          <w:lang w:val="ru-RU"/>
        </w:rPr>
        <w:t>Государствам-членам необходимо определить стратегию, основанную на более широком целостном подходе, направленную на сокращение пробелов</w:t>
      </w:r>
      <w:r w:rsidR="00A96AF3" w:rsidRPr="000D6ABB">
        <w:rPr>
          <w:rFonts w:eastAsia="Times New Roman"/>
          <w:lang w:val="ru-RU"/>
        </w:rPr>
        <w:t xml:space="preserve">.  </w:t>
      </w:r>
      <w:r w:rsidRPr="000D6ABB">
        <w:rPr>
          <w:rFonts w:eastAsia="Times New Roman"/>
          <w:lang w:val="ru-RU"/>
        </w:rPr>
        <w:t>Важно, чтобы национальные режимы охраны ТЗ учитывали потребности КНМО, а также то, каким образом владельцы прав могли бы требовать защиты своих прав, установленных в такой национальной системе, в рамках международного документа</w:t>
      </w:r>
      <w:r w:rsidR="00A96AF3" w:rsidRPr="000D6ABB">
        <w:rPr>
          <w:rFonts w:eastAsia="Times New Roman"/>
          <w:lang w:val="ru-RU"/>
        </w:rPr>
        <w:t xml:space="preserve">.  </w:t>
      </w:r>
      <w:r w:rsidRPr="000D6ABB">
        <w:rPr>
          <w:rFonts w:eastAsia="Times New Roman"/>
          <w:lang w:val="ru-RU"/>
        </w:rPr>
        <w:t>Она выразила надежду на то, что гармонизация национальных и международных систем позволит двинуться вперед в ускоренном и действенном порядке в рамках процесса</w:t>
      </w:r>
      <w:r w:rsidR="00A96AF3" w:rsidRPr="000D6ABB">
        <w:rPr>
          <w:rFonts w:eastAsia="Times New Roman"/>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numPr>
          <w:ilvl w:val="0"/>
          <w:numId w:val="5"/>
        </w:numPr>
        <w:spacing w:line="260" w:lineRule="atLeast"/>
        <w:ind w:left="0" w:right="1" w:firstLine="0"/>
        <w:rPr>
          <w:rFonts w:eastAsia="Times New Roman"/>
          <w:lang w:val="ru-RU"/>
        </w:rPr>
      </w:pPr>
      <w:r w:rsidRPr="000D6ABB">
        <w:rPr>
          <w:rFonts w:eastAsia="Times New Roman"/>
          <w:lang w:val="ru-RU"/>
        </w:rPr>
        <w:t xml:space="preserve">Председатель сообщил, что слово «позитивная» в заголовок </w:t>
      </w:r>
      <w:r w:rsidR="00FE091A" w:rsidRPr="000D6ABB">
        <w:rPr>
          <w:rFonts w:eastAsia="Times New Roman"/>
          <w:lang w:val="ru-RU"/>
        </w:rPr>
        <w:t xml:space="preserve">статьи </w:t>
      </w:r>
      <w:r w:rsidRPr="000D6ABB">
        <w:rPr>
          <w:rFonts w:eastAsia="Times New Roman"/>
          <w:lang w:val="ru-RU"/>
        </w:rPr>
        <w:t>5 было внесено координаторами</w:t>
      </w:r>
      <w:r w:rsidR="00A96AF3" w:rsidRPr="000D6ABB">
        <w:rPr>
          <w:rFonts w:eastAsia="Times New Roman"/>
          <w:lang w:val="ru-RU"/>
        </w:rPr>
        <w:t xml:space="preserve">.  </w:t>
      </w:r>
      <w:r w:rsidRPr="000D6ABB">
        <w:rPr>
          <w:rFonts w:eastAsia="Times New Roman"/>
          <w:lang w:val="ru-RU"/>
        </w:rPr>
        <w:t>Оно никогда не обсуждалось и будет удалено, поскольку это не согласуется с методикой</w:t>
      </w:r>
      <w:r w:rsidR="00A96AF3" w:rsidRPr="000D6ABB">
        <w:rPr>
          <w:rFonts w:eastAsia="Times New Roman"/>
          <w:lang w:val="ru-RU"/>
        </w:rPr>
        <w:t xml:space="preserve">.  </w:t>
      </w:r>
      <w:r w:rsidRPr="000D6ABB">
        <w:rPr>
          <w:rFonts w:eastAsia="Times New Roman"/>
          <w:lang w:val="ru-RU"/>
        </w:rPr>
        <w:t>Если какое-либо из государств-членов желает его включить,</w:t>
      </w:r>
      <w:r w:rsidR="00087880">
        <w:rPr>
          <w:rFonts w:eastAsia="Times New Roman"/>
          <w:lang w:val="ru-RU"/>
        </w:rPr>
        <w:t xml:space="preserve"> то</w:t>
      </w:r>
      <w:r w:rsidRPr="000D6ABB">
        <w:rPr>
          <w:rFonts w:eastAsia="Times New Roman"/>
          <w:lang w:val="ru-RU"/>
        </w:rPr>
        <w:t xml:space="preserve"> об этом можно упомянуть в отчете</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spacing w:line="260" w:lineRule="atLeast"/>
        <w:ind w:left="0" w:right="1" w:firstLine="0"/>
        <w:rPr>
          <w:lang w:val="ru-RU"/>
        </w:rPr>
      </w:pPr>
      <w:r w:rsidRPr="000D6ABB">
        <w:rPr>
          <w:lang w:val="ru-RU"/>
        </w:rPr>
        <w:t>Председатель завершил обсуждение пункта повестки дня</w:t>
      </w:r>
      <w:r w:rsidR="00A96AF3" w:rsidRPr="000D6ABB">
        <w:rPr>
          <w:lang w:val="ru-RU"/>
        </w:rPr>
        <w:t xml:space="preserve">.  </w:t>
      </w:r>
    </w:p>
    <w:p w:rsidR="00F9575E" w:rsidRPr="000D6ABB" w:rsidRDefault="00F9575E">
      <w:pPr>
        <w:spacing w:line="264" w:lineRule="atLeast"/>
        <w:ind w:right="1"/>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7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 xml:space="preserve">На основе документа WIPO/GRTKF/IC/32/4 Комитет подготовил новую редакцию текста «Охрана традиционных знаний: </w:t>
      </w:r>
      <w:r w:rsidR="00D04E0A" w:rsidRPr="000D6ABB">
        <w:rPr>
          <w:rFonts w:eastAsia="Times New Roman"/>
          <w:i/>
          <w:lang w:val="ru-RU"/>
        </w:rPr>
        <w:t xml:space="preserve"> </w:t>
      </w:r>
      <w:r w:rsidRPr="000D6ABB">
        <w:rPr>
          <w:rFonts w:eastAsia="Times New Roman"/>
          <w:i/>
          <w:lang w:val="ru-RU"/>
        </w:rPr>
        <w:t>проекты статей</w:t>
      </w:r>
      <w:r w:rsidR="00A96AF3" w:rsidRPr="000D6ABB">
        <w:rPr>
          <w:rFonts w:eastAsia="Times New Roman"/>
          <w:i/>
          <w:lang w:val="ru-RU"/>
        </w:rPr>
        <w:t xml:space="preserve">.  </w:t>
      </w:r>
      <w:r w:rsidRPr="000D6ABB">
        <w:rPr>
          <w:rFonts w:eastAsia="Times New Roman"/>
          <w:i/>
          <w:lang w:val="ru-RU"/>
        </w:rPr>
        <w:t>Rev.2»</w:t>
      </w:r>
      <w:r w:rsidR="00A96AF3" w:rsidRPr="000D6ABB">
        <w:rPr>
          <w:rFonts w:eastAsia="Times New Roman"/>
          <w:i/>
          <w:lang w:val="ru-RU"/>
        </w:rPr>
        <w:t xml:space="preserve">.  </w:t>
      </w:r>
      <w:r w:rsidRPr="000D6ABB">
        <w:rPr>
          <w:rFonts w:eastAsia="Times New Roman"/>
          <w:i/>
          <w:lang w:val="ru-RU"/>
        </w:rPr>
        <w:t>Комитет постановил, чтобы этот текст по состоянию на момент закрытия обсуждения по данному пункту повестки дня 2 декабря 2016 </w:t>
      </w:r>
      <w:r w:rsidR="00A96AF3" w:rsidRPr="000D6ABB">
        <w:rPr>
          <w:rFonts w:eastAsia="Times New Roman"/>
          <w:i/>
          <w:lang w:val="ru-RU"/>
        </w:rPr>
        <w:t xml:space="preserve">г. </w:t>
      </w:r>
      <w:r w:rsidRPr="000D6ABB">
        <w:rPr>
          <w:rFonts w:eastAsia="Times New Roman"/>
          <w:i/>
          <w:lang w:val="ru-RU"/>
        </w:rPr>
        <w:t>был препровожден Комитету на его тридцать четвертой сессии, как это предусмотрено его мандатом на 2016-2017 г</w:t>
      </w:r>
      <w:r w:rsidR="00A96AF3" w:rsidRPr="000D6ABB">
        <w:rPr>
          <w:rFonts w:eastAsia="Times New Roman"/>
          <w:i/>
          <w:lang w:val="ru-RU"/>
        </w:rPr>
        <w:t xml:space="preserve">г. </w:t>
      </w:r>
      <w:r w:rsidRPr="000D6ABB">
        <w:rPr>
          <w:rFonts w:eastAsia="Times New Roman"/>
          <w:i/>
          <w:lang w:val="ru-RU"/>
        </w:rPr>
        <w:t>и программой работы на 2017 г., сформулированными в документе WO/GA/47/19.</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 xml:space="preserve">Комитет принял к сведению и обсудил документы </w:t>
      </w:r>
      <w:r w:rsidRPr="000D6ABB">
        <w:rPr>
          <w:rFonts w:eastAsia="Times New Roman"/>
          <w:i/>
          <w:lang w:val="ru-RU"/>
        </w:rPr>
        <w:lastRenderedPageBreak/>
        <w:t>WIPO/GRTKF/IC/32/5, WIPO/GRTKF/IC/32/6, WIPO/GRTKF/IC/32/7, WIPO/GRTKF/IC/32/8, WIPO/GRTKF/IC/32/9, WIPO/GRTKF/IC/32/10, WIPO/GRTKF/IC/32/INF/7 и WIPO/GRTKF/IC/32/INF/8.</w:t>
      </w:r>
    </w:p>
    <w:p w:rsidR="00F9575E" w:rsidRPr="000D6ABB" w:rsidRDefault="00F9575E">
      <w:pPr>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 xml:space="preserve">Пункт 8 повестки дня:  Любые другие вопросы </w:t>
      </w:r>
    </w:p>
    <w:p w:rsidR="00F9575E" w:rsidRPr="000D6ABB" w:rsidRDefault="00F9575E">
      <w:pPr>
        <w:pStyle w:val="ListParagraph"/>
        <w:ind w:left="0"/>
        <w:rPr>
          <w:rFonts w:eastAsia="Times New Roman"/>
          <w:i/>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 xml:space="preserve">Решение по пункту 8 повестки дня:  </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Обсуждение по данному пункту не проводилось</w:t>
      </w:r>
      <w:r w:rsidR="00A96AF3" w:rsidRPr="000D6ABB">
        <w:rPr>
          <w:rFonts w:eastAsia="Times New Roman"/>
          <w:i/>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Heading1"/>
        <w:spacing w:before="0"/>
        <w:rPr>
          <w:rFonts w:eastAsia="Times New Roman"/>
          <w:bCs w:val="0"/>
          <w:szCs w:val="24"/>
          <w:lang w:val="ru-RU"/>
        </w:rPr>
      </w:pPr>
      <w:r w:rsidRPr="000D6ABB">
        <w:rPr>
          <w:rFonts w:eastAsia="Times New Roman"/>
          <w:bCs w:val="0"/>
          <w:szCs w:val="24"/>
          <w:lang w:val="ru-RU"/>
        </w:rPr>
        <w:t>Пункт 9 повестки дня:  Закрытие сессии</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поблагодарил заместителей Председателя, которые, совместно с Секретариатом и координаторами, работали вместе единой командой</w:t>
      </w:r>
      <w:r w:rsidR="00A96AF3" w:rsidRPr="000D6ABB">
        <w:rPr>
          <w:rFonts w:eastAsia="Times New Roman"/>
          <w:lang w:val="ru-RU"/>
        </w:rPr>
        <w:t xml:space="preserve">.  </w:t>
      </w:r>
      <w:r w:rsidRPr="000D6ABB">
        <w:rPr>
          <w:rFonts w:eastAsia="Times New Roman"/>
          <w:lang w:val="ru-RU"/>
        </w:rPr>
        <w:t>Он поблагодарил Секретариат за его усилия по организации Семинара, подготовке документов и в особенности по координации работы команды</w:t>
      </w:r>
      <w:r w:rsidR="00A96AF3" w:rsidRPr="000D6ABB">
        <w:rPr>
          <w:rFonts w:eastAsia="Times New Roman"/>
          <w:lang w:val="ru-RU"/>
        </w:rPr>
        <w:t xml:space="preserve">.  </w:t>
      </w:r>
      <w:r w:rsidRPr="000D6ABB">
        <w:rPr>
          <w:rFonts w:eastAsia="Times New Roman"/>
          <w:lang w:val="ru-RU"/>
        </w:rPr>
        <w:t>Это было весьма непросто, если признать тот факт, что на Отдел традиционных знаний</w:t>
      </w:r>
      <w:r w:rsidR="00FE091A" w:rsidRPr="000D6ABB">
        <w:rPr>
          <w:rFonts w:eastAsia="Times New Roman"/>
          <w:lang w:val="ru-RU"/>
        </w:rPr>
        <w:t xml:space="preserve"> помимо деятельности в рабках МКГР</w:t>
      </w:r>
      <w:r w:rsidRPr="000D6ABB">
        <w:rPr>
          <w:rFonts w:eastAsia="Times New Roman"/>
          <w:lang w:val="ru-RU"/>
        </w:rPr>
        <w:t xml:space="preserve"> возложены и другие обязанности</w:t>
      </w:r>
      <w:r w:rsidR="00A96AF3" w:rsidRPr="000D6ABB">
        <w:rPr>
          <w:rFonts w:eastAsia="Times New Roman"/>
          <w:lang w:val="ru-RU"/>
        </w:rPr>
        <w:t xml:space="preserve">.  </w:t>
      </w:r>
      <w:r w:rsidRPr="000D6ABB">
        <w:rPr>
          <w:rFonts w:eastAsia="Times New Roman"/>
          <w:lang w:val="ru-RU"/>
        </w:rPr>
        <w:t xml:space="preserve">Он поблагодарил координаторов, г-жу Багли и </w:t>
      </w:r>
      <w:r w:rsidR="00FE091A" w:rsidRPr="000D6ABB">
        <w:rPr>
          <w:rFonts w:eastAsia="Times New Roman"/>
          <w:lang w:val="ru-RU"/>
        </w:rPr>
        <w:br/>
      </w:r>
      <w:r w:rsidRPr="000D6ABB">
        <w:rPr>
          <w:rFonts w:eastAsia="Times New Roman"/>
          <w:lang w:val="ru-RU"/>
        </w:rPr>
        <w:t>г-</w:t>
      </w:r>
      <w:r w:rsidR="00FE091A" w:rsidRPr="000D6ABB">
        <w:rPr>
          <w:rFonts w:eastAsia="Times New Roman"/>
          <w:lang w:val="ru-RU"/>
        </w:rPr>
        <w:t>жу </w:t>
      </w:r>
      <w:r w:rsidRPr="000D6ABB">
        <w:rPr>
          <w:rFonts w:eastAsia="Times New Roman"/>
          <w:lang w:val="ru-RU"/>
        </w:rPr>
        <w:t>Хао'ули</w:t>
      </w:r>
      <w:r w:rsidR="00A96AF3" w:rsidRPr="000D6ABB">
        <w:rPr>
          <w:rFonts w:eastAsia="Times New Roman"/>
          <w:lang w:val="ru-RU"/>
        </w:rPr>
        <w:t xml:space="preserve">.  </w:t>
      </w:r>
      <w:r w:rsidRPr="000D6ABB">
        <w:rPr>
          <w:rFonts w:eastAsia="Times New Roman"/>
          <w:lang w:val="ru-RU"/>
        </w:rPr>
        <w:t>Он выразил благодарность региональным координаторам, которые играют важнейшую роль, держа его в курсе событий и обеспечивая связь между ним и государствами-членами, с тем чтобы МКГР мог продвигаться вперед, а заседание проходило успешно</w:t>
      </w:r>
      <w:r w:rsidR="00A96AF3" w:rsidRPr="000D6ABB">
        <w:rPr>
          <w:rFonts w:eastAsia="Times New Roman"/>
          <w:lang w:val="ru-RU"/>
        </w:rPr>
        <w:t xml:space="preserve">.  </w:t>
      </w:r>
      <w:r w:rsidRPr="000D6ABB">
        <w:rPr>
          <w:rFonts w:eastAsia="Times New Roman"/>
          <w:lang w:val="ru-RU"/>
        </w:rPr>
        <w:t>Он поблагодарил СЕМ за организацию Круглого стола перед сессией, который оказался весьма полезным</w:t>
      </w:r>
      <w:r w:rsidR="00A96AF3" w:rsidRPr="000D6ABB">
        <w:rPr>
          <w:rFonts w:eastAsia="Times New Roman"/>
          <w:lang w:val="ru-RU"/>
        </w:rPr>
        <w:t xml:space="preserve">.  </w:t>
      </w:r>
      <w:r w:rsidRPr="000D6ABB">
        <w:rPr>
          <w:rFonts w:eastAsia="Times New Roman"/>
          <w:lang w:val="ru-RU"/>
        </w:rPr>
        <w:t>Он поблагодарил модераторов и участников Семинара, а также докладчиков за их выступления</w:t>
      </w:r>
      <w:r w:rsidR="00A96AF3" w:rsidRPr="000D6ABB">
        <w:rPr>
          <w:rFonts w:eastAsia="Times New Roman"/>
          <w:lang w:val="ru-RU"/>
        </w:rPr>
        <w:t xml:space="preserve">.  </w:t>
      </w:r>
      <w:r w:rsidRPr="000D6ABB">
        <w:rPr>
          <w:rFonts w:eastAsia="Times New Roman"/>
          <w:lang w:val="ru-RU"/>
        </w:rPr>
        <w:t>Председатель выразил твердую поддержку Совету коренных народов и его деятельности</w:t>
      </w:r>
      <w:r w:rsidR="00A96AF3" w:rsidRPr="000D6ABB">
        <w:rPr>
          <w:rFonts w:eastAsia="Times New Roman"/>
          <w:lang w:val="ru-RU"/>
        </w:rPr>
        <w:t xml:space="preserve">.  </w:t>
      </w:r>
      <w:r w:rsidRPr="000D6ABB">
        <w:rPr>
          <w:rFonts w:eastAsia="Times New Roman"/>
          <w:lang w:val="ru-RU"/>
        </w:rPr>
        <w:t>Представители промышленного сектора и гражданского общества также являются ключевыми заинтересованными сторонами</w:t>
      </w:r>
      <w:r w:rsidR="00A96AF3" w:rsidRPr="000D6ABB">
        <w:rPr>
          <w:rFonts w:eastAsia="Times New Roman"/>
          <w:lang w:val="ru-RU"/>
        </w:rPr>
        <w:t xml:space="preserve">.  </w:t>
      </w:r>
      <w:r w:rsidRPr="000D6ABB">
        <w:rPr>
          <w:rFonts w:eastAsia="Times New Roman"/>
          <w:lang w:val="ru-RU"/>
        </w:rPr>
        <w:t>МКГР необходимо выслушать все стороны и понять все позиции</w:t>
      </w:r>
      <w:r w:rsidR="00A96AF3" w:rsidRPr="000D6ABB">
        <w:rPr>
          <w:rFonts w:eastAsia="Times New Roman"/>
          <w:lang w:val="ru-RU"/>
        </w:rPr>
        <w:t xml:space="preserve">.  </w:t>
      </w:r>
      <w:r w:rsidRPr="000D6ABB">
        <w:rPr>
          <w:rFonts w:eastAsia="Times New Roman"/>
          <w:lang w:val="ru-RU"/>
        </w:rPr>
        <w:t>Он напомнил членам о необходимости пополнения Добровольного фонда</w:t>
      </w:r>
      <w:r w:rsidR="00A96AF3" w:rsidRPr="000D6ABB">
        <w:rPr>
          <w:rFonts w:eastAsia="Times New Roman"/>
          <w:lang w:val="ru-RU"/>
        </w:rPr>
        <w:t xml:space="preserve">.  </w:t>
      </w:r>
      <w:r w:rsidRPr="000D6ABB">
        <w:rPr>
          <w:rFonts w:eastAsia="Times New Roman"/>
          <w:lang w:val="ru-RU"/>
        </w:rPr>
        <w:t>Он выразил благодарность самим государствам-членам как наиболее важной группе</w:t>
      </w:r>
      <w:r w:rsidR="00A96AF3" w:rsidRPr="000D6ABB">
        <w:rPr>
          <w:rFonts w:eastAsia="Times New Roman"/>
          <w:lang w:val="ru-RU"/>
        </w:rPr>
        <w:t xml:space="preserve">.  </w:t>
      </w:r>
      <w:r w:rsidRPr="000D6ABB">
        <w:rPr>
          <w:rFonts w:eastAsia="Times New Roman"/>
          <w:lang w:val="ru-RU"/>
        </w:rPr>
        <w:t>Он сообщил, что его присутствие призвано лишь способствовать процессу, но именно государства-члены должны осуществлять деятельность и достигать результата, который учитывал бы все интересы</w:t>
      </w:r>
      <w:r w:rsidR="00A96AF3" w:rsidRPr="000D6ABB">
        <w:rPr>
          <w:rFonts w:eastAsia="Times New Roman"/>
          <w:lang w:val="ru-RU"/>
        </w:rPr>
        <w:t xml:space="preserve">.  </w:t>
      </w:r>
      <w:r w:rsidRPr="000D6ABB">
        <w:rPr>
          <w:rFonts w:eastAsia="Times New Roman"/>
          <w:lang w:val="ru-RU"/>
        </w:rPr>
        <w:t>МКГР провел весьма продуктивные заседания в весьма позитивной атмосфере</w:t>
      </w:r>
      <w:r w:rsidR="00A96AF3" w:rsidRPr="000D6ABB">
        <w:rPr>
          <w:rFonts w:eastAsia="Times New Roman"/>
          <w:lang w:val="ru-RU"/>
        </w:rPr>
        <w:t xml:space="preserve">.  </w:t>
      </w:r>
      <w:r w:rsidRPr="000D6ABB">
        <w:rPr>
          <w:rFonts w:eastAsia="Times New Roman"/>
          <w:lang w:val="ru-RU"/>
        </w:rPr>
        <w:t>Все участники всегда выполняли свои функции в духе уважения и дружелюбия</w:t>
      </w:r>
      <w:r w:rsidR="00A96AF3" w:rsidRPr="000D6ABB">
        <w:rPr>
          <w:rFonts w:eastAsia="Times New Roman"/>
          <w:lang w:val="ru-RU"/>
        </w:rPr>
        <w:t xml:space="preserve">.  </w:t>
      </w:r>
      <w:r w:rsidRPr="000D6ABB">
        <w:rPr>
          <w:rFonts w:eastAsia="Times New Roman"/>
          <w:lang w:val="ru-RU"/>
        </w:rPr>
        <w:t>Прошло несколько длинных дней, с учетом Семинара и официального заседания</w:t>
      </w:r>
      <w:r w:rsidR="00A96AF3" w:rsidRPr="000D6ABB">
        <w:rPr>
          <w:rFonts w:eastAsia="Times New Roman"/>
          <w:lang w:val="ru-RU"/>
        </w:rPr>
        <w:t xml:space="preserve">.  </w:t>
      </w:r>
      <w:r w:rsidRPr="000D6ABB">
        <w:rPr>
          <w:rFonts w:eastAsia="Times New Roman"/>
          <w:lang w:val="ru-RU"/>
        </w:rPr>
        <w:t>Хотя по-прежнему сохраняются явные расхождения во взглядах на ряд основных вопросов, значительная группа стран приступила к сокращению пробелов, в особенности в ключевом направлении по объему охраны</w:t>
      </w:r>
      <w:r w:rsidR="00A96AF3" w:rsidRPr="000D6ABB">
        <w:rPr>
          <w:rFonts w:eastAsia="Times New Roman"/>
          <w:lang w:val="ru-RU"/>
        </w:rPr>
        <w:t xml:space="preserve">.  </w:t>
      </w:r>
      <w:r w:rsidRPr="000D6ABB">
        <w:rPr>
          <w:rFonts w:eastAsia="Times New Roman"/>
          <w:lang w:val="ru-RU"/>
        </w:rPr>
        <w:t>Были внесены ряд качественных предложений в отношении формулировки высказываний, которые могли бы быть более приемлемыми для государств-членов, связанных с санкциями и средствами правовой защиты, раскрытием, управлением правами, исключениями и ограничениями</w:t>
      </w:r>
      <w:r w:rsidR="00A96AF3" w:rsidRPr="000D6ABB">
        <w:rPr>
          <w:rFonts w:eastAsia="Times New Roman"/>
          <w:lang w:val="ru-RU"/>
        </w:rPr>
        <w:t xml:space="preserve">.  </w:t>
      </w:r>
      <w:r w:rsidRPr="000D6ABB">
        <w:rPr>
          <w:rFonts w:eastAsia="Times New Roman"/>
          <w:lang w:val="ru-RU"/>
        </w:rPr>
        <w:t>Он выразил надежду на то, что государства-члены изучат их до начала тридцать третьей сессии ИКГР по вопросу о ТВК</w:t>
      </w:r>
      <w:r w:rsidR="00A96AF3" w:rsidRPr="000D6ABB">
        <w:rPr>
          <w:rFonts w:eastAsia="Times New Roman"/>
          <w:lang w:val="ru-RU"/>
        </w:rPr>
        <w:t xml:space="preserve">.  </w:t>
      </w:r>
      <w:r w:rsidRPr="000D6ABB">
        <w:rPr>
          <w:rFonts w:eastAsia="Times New Roman"/>
          <w:lang w:val="ru-RU"/>
        </w:rPr>
        <w:t>Поскольку многие из указанных вопросов носят сквозной характер, МКГР будет необходимо рассмотреть их вновь</w:t>
      </w:r>
      <w:r w:rsidR="00A96AF3" w:rsidRPr="000D6ABB">
        <w:rPr>
          <w:rFonts w:eastAsia="Times New Roman"/>
          <w:lang w:val="ru-RU"/>
        </w:rPr>
        <w:t xml:space="preserve">.  </w:t>
      </w:r>
      <w:r w:rsidRPr="000D6ABB">
        <w:rPr>
          <w:rFonts w:eastAsia="Times New Roman"/>
          <w:lang w:val="ru-RU"/>
        </w:rPr>
        <w:t>МКГР все еще находится на некотором расстоянии от окончательной доработки целей, которая имеет критическое значение в отношении основных элементов</w:t>
      </w:r>
      <w:r w:rsidR="00A96AF3" w:rsidRPr="000D6ABB">
        <w:rPr>
          <w:rFonts w:eastAsia="Times New Roman"/>
          <w:lang w:val="ru-RU"/>
        </w:rPr>
        <w:t xml:space="preserve">.  </w:t>
      </w:r>
      <w:r w:rsidRPr="000D6ABB">
        <w:rPr>
          <w:rFonts w:eastAsia="Times New Roman"/>
          <w:lang w:val="ru-RU"/>
        </w:rPr>
        <w:t>Делегация Швейцарии представила новую формулировку, которая может быть полезна в целях сокращения пробелов</w:t>
      </w:r>
      <w:r w:rsidR="00A96AF3" w:rsidRPr="000D6ABB">
        <w:rPr>
          <w:rFonts w:eastAsia="Times New Roman"/>
          <w:lang w:val="ru-RU"/>
        </w:rPr>
        <w:t xml:space="preserve">.  </w:t>
      </w:r>
      <w:r w:rsidRPr="000D6ABB">
        <w:rPr>
          <w:rFonts w:eastAsia="Times New Roman"/>
          <w:lang w:val="ru-RU"/>
        </w:rPr>
        <w:t>По его мнению, на более высоком концептуальном уровне существует общее понимание целей, даже несмотря на то, что МКГР пока не удается сформулировать какой-либо текст</w:t>
      </w:r>
      <w:r w:rsidR="00A96AF3" w:rsidRPr="000D6ABB">
        <w:rPr>
          <w:rFonts w:eastAsia="Times New Roman"/>
          <w:lang w:val="ru-RU"/>
        </w:rPr>
        <w:t xml:space="preserve">.  </w:t>
      </w:r>
      <w:r w:rsidRPr="000D6ABB">
        <w:rPr>
          <w:rFonts w:eastAsia="Times New Roman"/>
          <w:lang w:val="ru-RU"/>
        </w:rPr>
        <w:t>По-</w:t>
      </w:r>
      <w:r w:rsidRPr="000D6ABB">
        <w:rPr>
          <w:rFonts w:eastAsia="Times New Roman"/>
          <w:lang w:val="ru-RU"/>
        </w:rPr>
        <w:lastRenderedPageBreak/>
        <w:t>прежнему существует ряд разногласий при достижении консенсуса по ряду ключевых вопросов, как, например, предмет, бенефициары в части роли наций</w:t>
      </w:r>
      <w:r w:rsidR="00A96AF3" w:rsidRPr="000D6ABB">
        <w:rPr>
          <w:rFonts w:eastAsia="Times New Roman"/>
          <w:lang w:val="ru-RU"/>
        </w:rPr>
        <w:t xml:space="preserve">.  </w:t>
      </w:r>
      <w:r w:rsidRPr="000D6ABB">
        <w:rPr>
          <w:rFonts w:eastAsia="Times New Roman"/>
          <w:lang w:val="ru-RU"/>
        </w:rPr>
        <w:t>МКГР вернется к рассмотрению указанных вопросов на своей тридцать третьей сессии, поскольку эти вопросы носят сквозной характер</w:t>
      </w:r>
      <w:r w:rsidR="00A96AF3" w:rsidRPr="000D6ABB">
        <w:rPr>
          <w:rFonts w:eastAsia="Times New Roman"/>
          <w:lang w:val="ru-RU"/>
        </w:rPr>
        <w:t xml:space="preserve">.  </w:t>
      </w:r>
      <w:r w:rsidRPr="000D6ABB">
        <w:rPr>
          <w:rFonts w:eastAsia="Times New Roman"/>
          <w:lang w:val="ru-RU"/>
        </w:rPr>
        <w:t>Кроме того, существует проблема подхода, основанного на осуществлении прав, по сравнению с подходом, основанным на применении мер</w:t>
      </w:r>
      <w:r w:rsidR="00A96AF3" w:rsidRPr="000D6ABB">
        <w:rPr>
          <w:rFonts w:eastAsia="Times New Roman"/>
          <w:lang w:val="ru-RU"/>
        </w:rPr>
        <w:t xml:space="preserve">.  </w:t>
      </w:r>
      <w:r w:rsidRPr="000D6ABB">
        <w:rPr>
          <w:rFonts w:eastAsia="Times New Roman"/>
          <w:lang w:val="ru-RU"/>
        </w:rPr>
        <w:t>Таковы некоторые из вопросов, к рассмотрению которых МКГР вернется на своей тридцать третьей сессии</w:t>
      </w:r>
      <w:r w:rsidR="00A96AF3" w:rsidRPr="000D6ABB">
        <w:rPr>
          <w:rFonts w:eastAsia="Times New Roman"/>
          <w:lang w:val="ru-RU"/>
        </w:rPr>
        <w:t xml:space="preserve">.  </w:t>
      </w:r>
      <w:r w:rsidRPr="000D6ABB">
        <w:rPr>
          <w:rFonts w:eastAsia="Times New Roman"/>
          <w:lang w:val="ru-RU"/>
        </w:rPr>
        <w:t>В отношении баз данных существует консенсус о том, что они играют важную роль, и он обращается к государствам-членам с просьбой тщательно рассмотреть информацию в совместных рекомендациях и в Rev</w:t>
      </w:r>
      <w:r w:rsidR="00A96AF3" w:rsidRPr="000D6ABB">
        <w:rPr>
          <w:rFonts w:eastAsia="Times New Roman"/>
          <w:lang w:val="ru-RU"/>
        </w:rPr>
        <w:t xml:space="preserve">. </w:t>
      </w:r>
      <w:r w:rsidRPr="000D6ABB">
        <w:rPr>
          <w:rFonts w:eastAsia="Times New Roman"/>
          <w:lang w:val="ru-RU"/>
        </w:rPr>
        <w:t>2</w:t>
      </w:r>
      <w:r w:rsidR="00A96AF3" w:rsidRPr="000D6ABB">
        <w:rPr>
          <w:rFonts w:eastAsia="Times New Roman"/>
          <w:lang w:val="ru-RU"/>
        </w:rPr>
        <w:t xml:space="preserve">.  </w:t>
      </w:r>
      <w:r w:rsidRPr="000D6ABB">
        <w:rPr>
          <w:rFonts w:eastAsia="Times New Roman"/>
          <w:lang w:val="ru-RU"/>
        </w:rPr>
        <w:t>Возможно, инициаторы пожелают доработать Rev</w:t>
      </w:r>
      <w:r w:rsidR="00A96AF3" w:rsidRPr="000D6ABB">
        <w:rPr>
          <w:rFonts w:eastAsia="Times New Roman"/>
          <w:lang w:val="ru-RU"/>
        </w:rPr>
        <w:t xml:space="preserve">. </w:t>
      </w:r>
      <w:r w:rsidRPr="000D6ABB">
        <w:rPr>
          <w:rFonts w:eastAsia="Times New Roman"/>
          <w:lang w:val="ru-RU"/>
        </w:rPr>
        <w:t>2 и свои рекомендации в целях обеспечения большей последовательности</w:t>
      </w:r>
      <w:r w:rsidR="00A96AF3" w:rsidRPr="000D6ABB">
        <w:rPr>
          <w:rFonts w:eastAsia="Times New Roman"/>
          <w:lang w:val="ru-RU"/>
        </w:rPr>
        <w:t xml:space="preserve">.  </w:t>
      </w:r>
      <w:r w:rsidRPr="000D6ABB">
        <w:rPr>
          <w:rFonts w:eastAsia="Times New Roman"/>
          <w:lang w:val="ru-RU"/>
        </w:rPr>
        <w:t>Он принял к сведению просьбу ряда государств-членов о проведении исследований и обратился к государствам-членам дополнительно рассмотреть ее до тридцать третьей сессии МКГР</w:t>
      </w:r>
      <w:r w:rsidR="00A96AF3" w:rsidRPr="000D6ABB">
        <w:rPr>
          <w:rFonts w:eastAsia="Times New Roman"/>
          <w:lang w:val="ru-RU"/>
        </w:rPr>
        <w:t xml:space="preserve">.  </w:t>
      </w:r>
      <w:r w:rsidRPr="000D6ABB">
        <w:rPr>
          <w:rFonts w:eastAsia="Times New Roman"/>
          <w:lang w:val="ru-RU"/>
        </w:rPr>
        <w:t>В отношении тридцать третьей сессии МКГР он выразил намерение подготовить записку Председателя в целях оказании помощи государствам-членам при подготовке</w:t>
      </w:r>
      <w:r w:rsidR="00A96AF3" w:rsidRPr="000D6ABB">
        <w:rPr>
          <w:rFonts w:eastAsia="Times New Roman"/>
          <w:lang w:val="ru-RU"/>
        </w:rPr>
        <w:t xml:space="preserve">.  </w:t>
      </w:r>
      <w:r w:rsidRPr="000D6ABB">
        <w:rPr>
          <w:rFonts w:eastAsia="Times New Roman"/>
          <w:lang w:val="ru-RU"/>
        </w:rPr>
        <w:t>Он проанализирует извлеченные уроки вместе с заместителями Председателя и Секретариатом и рассмотрит вопрос о том, каким образом следует повысить качество процесса</w:t>
      </w:r>
      <w:r w:rsidR="00A96AF3" w:rsidRPr="000D6ABB">
        <w:rPr>
          <w:rFonts w:eastAsia="Times New Roman"/>
          <w:lang w:val="ru-RU"/>
        </w:rPr>
        <w:t xml:space="preserve">.  </w:t>
      </w:r>
      <w:r w:rsidRPr="000D6ABB">
        <w:rPr>
          <w:rFonts w:eastAsia="Times New Roman"/>
          <w:lang w:val="ru-RU"/>
        </w:rPr>
        <w:t>Председатель вновь выразил благодарность государствам-членам за уважительное и позитивное отношение, проявленное ими в ходе работы</w:t>
      </w:r>
      <w:r w:rsidR="00A96AF3" w:rsidRPr="000D6ABB">
        <w:rPr>
          <w:rFonts w:eastAsia="Times New Roman"/>
          <w:lang w:val="ru-RU"/>
        </w:rPr>
        <w:t xml:space="preserve">.  </w:t>
      </w:r>
      <w:r w:rsidRPr="000D6ABB">
        <w:rPr>
          <w:rFonts w:eastAsia="Times New Roman"/>
          <w:lang w:val="ru-RU"/>
        </w:rPr>
        <w:t xml:space="preserve">В заключение он поблагодарил </w:t>
      </w:r>
      <w:r w:rsidR="00FE091A" w:rsidRPr="000D6ABB">
        <w:rPr>
          <w:rFonts w:eastAsia="Times New Roman"/>
          <w:lang w:val="ru-RU"/>
        </w:rPr>
        <w:t xml:space="preserve">устных </w:t>
      </w:r>
      <w:r w:rsidRPr="000D6ABB">
        <w:rPr>
          <w:rFonts w:eastAsia="Times New Roman"/>
          <w:lang w:val="ru-RU"/>
        </w:rPr>
        <w:t>переводчиков</w:t>
      </w:r>
      <w:r w:rsidR="00A96AF3" w:rsidRPr="000D6ABB">
        <w:rPr>
          <w:rFonts w:eastAsia="Times New Roman"/>
          <w:lang w:val="ru-RU"/>
        </w:rPr>
        <w:t xml:space="preserve">.  </w:t>
      </w:r>
    </w:p>
    <w:p w:rsidR="00F9575E" w:rsidRPr="000D6ABB" w:rsidRDefault="00F9575E">
      <w:pPr>
        <w:pStyle w:val="ByContin1"/>
        <w:tabs>
          <w:tab w:val="left" w:pos="0"/>
          <w:tab w:val="left" w:pos="1859"/>
          <w:tab w:val="left" w:pos="2197"/>
          <w:tab w:val="left" w:pos="3042"/>
          <w:tab w:val="left" w:pos="3718"/>
          <w:tab w:val="left" w:pos="6253"/>
          <w:tab w:val="left" w:pos="6760"/>
          <w:tab w:val="left" w:pos="7605"/>
          <w:tab w:val="left" w:pos="8281"/>
          <w:tab w:val="left" w:pos="9126"/>
        </w:tabs>
        <w:rPr>
          <w:rFonts w:ascii="Arial" w:eastAsia="Times New Roman" w:hAnsi="Arial" w:cs="Arial"/>
          <w:sz w:val="22"/>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Индии, выступая от имени Азиатско-Тихоокеанской группы, выразила искреннюю признательность за напряженную работу, самоотверженность и искренность координаторов и руководство и методику, предоставленные Председателем и заместителями Председателя</w:t>
      </w:r>
      <w:r w:rsidR="00A96AF3" w:rsidRPr="000D6ABB">
        <w:rPr>
          <w:rFonts w:eastAsia="Times New Roman"/>
          <w:lang w:val="ru-RU"/>
        </w:rPr>
        <w:t xml:space="preserve">.  </w:t>
      </w:r>
      <w:r w:rsidRPr="000D6ABB">
        <w:rPr>
          <w:rFonts w:eastAsia="Times New Roman"/>
          <w:lang w:val="ru-RU"/>
        </w:rPr>
        <w:t>Важную роль сыграли группы, в особенности СЕМ</w:t>
      </w:r>
      <w:r w:rsidR="00A96AF3" w:rsidRPr="000D6ABB">
        <w:rPr>
          <w:rFonts w:eastAsia="Times New Roman"/>
          <w:lang w:val="ru-RU"/>
        </w:rPr>
        <w:t xml:space="preserve">.  </w:t>
      </w:r>
      <w:r w:rsidR="00FE091A" w:rsidRPr="000D6ABB">
        <w:rPr>
          <w:rFonts w:eastAsia="Times New Roman"/>
          <w:lang w:val="ru-RU"/>
        </w:rPr>
        <w:br/>
      </w:r>
      <w:r w:rsidRPr="000D6ABB">
        <w:rPr>
          <w:rFonts w:eastAsia="Times New Roman"/>
          <w:lang w:val="ru-RU"/>
        </w:rPr>
        <w:t>Rev</w:t>
      </w:r>
      <w:r w:rsidR="00A96AF3" w:rsidRPr="000D6ABB">
        <w:rPr>
          <w:rFonts w:eastAsia="Times New Roman"/>
          <w:lang w:val="ru-RU"/>
        </w:rPr>
        <w:t xml:space="preserve">. </w:t>
      </w:r>
      <w:r w:rsidRPr="000D6ABB">
        <w:rPr>
          <w:rFonts w:eastAsia="Times New Roman"/>
          <w:lang w:val="ru-RU"/>
        </w:rPr>
        <w:t>2 создаст прочную основу для работы сессии по подведению итогов в июне 2017 г</w:t>
      </w:r>
      <w:r w:rsidR="00A96AF3" w:rsidRPr="000D6ABB">
        <w:rPr>
          <w:rFonts w:eastAsia="Times New Roman"/>
          <w:lang w:val="ru-RU"/>
        </w:rPr>
        <w:t xml:space="preserve">.  </w:t>
      </w:r>
      <w:r w:rsidRPr="000D6ABB">
        <w:rPr>
          <w:rFonts w:eastAsia="Times New Roman"/>
          <w:lang w:val="ru-RU"/>
        </w:rPr>
        <w:t>Она выражает надежду на способность к еще большему сокращению пробелов и достижению договоренности по вопросу о юридически обязательном документе (документах)</w:t>
      </w:r>
      <w:r w:rsidR="00A96AF3" w:rsidRPr="000D6ABB">
        <w:rPr>
          <w:rFonts w:eastAsia="Times New Roman"/>
          <w:lang w:val="ru-RU"/>
        </w:rPr>
        <w:t xml:space="preserve">.  </w:t>
      </w:r>
      <w:r w:rsidRPr="000D6ABB">
        <w:rPr>
          <w:rFonts w:eastAsia="Times New Roman"/>
          <w:lang w:val="ru-RU"/>
        </w:rPr>
        <w:t>Делегация выразила благодарность Секретариату ВОИС за содействие в проведении заседания, в том числе за весьма напряженную работу переводчиков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Чили, выступая от имени ГРУЛАК, выразила благодарность Председателю за его целенаправленные усилия и поблагодарила его заместителей</w:t>
      </w:r>
      <w:r w:rsidR="00A96AF3" w:rsidRPr="000D6ABB">
        <w:rPr>
          <w:rFonts w:eastAsia="Times New Roman"/>
          <w:lang w:val="ru-RU"/>
        </w:rPr>
        <w:t xml:space="preserve">.  </w:t>
      </w:r>
      <w:r w:rsidRPr="000D6ABB">
        <w:rPr>
          <w:rFonts w:eastAsia="Times New Roman"/>
          <w:lang w:val="ru-RU"/>
        </w:rPr>
        <w:t>Она также поблагодарила координаторов за взятую ими на себя сложную задачу по поиску пути, приемлемого для всех членов</w:t>
      </w:r>
      <w:r w:rsidR="00A96AF3" w:rsidRPr="000D6ABB">
        <w:rPr>
          <w:rFonts w:eastAsia="Times New Roman"/>
          <w:lang w:val="ru-RU"/>
        </w:rPr>
        <w:t xml:space="preserve">.  </w:t>
      </w:r>
      <w:r w:rsidRPr="000D6ABB">
        <w:rPr>
          <w:rFonts w:eastAsia="Times New Roman"/>
          <w:lang w:val="ru-RU"/>
        </w:rPr>
        <w:t xml:space="preserve">Она выразила благодарность Секретариату за организацию Семинара, который явился весьма важным и </w:t>
      </w:r>
      <w:r w:rsidR="00213E81" w:rsidRPr="000D6ABB">
        <w:rPr>
          <w:rFonts w:eastAsia="Times New Roman"/>
          <w:lang w:val="ru-RU"/>
        </w:rPr>
        <w:t>полезным</w:t>
      </w:r>
      <w:r w:rsidRPr="000D6ABB">
        <w:rPr>
          <w:rFonts w:eastAsia="Times New Roman"/>
          <w:lang w:val="ru-RU"/>
        </w:rPr>
        <w:t xml:space="preserve"> и способствовал проведению переговоров</w:t>
      </w:r>
      <w:r w:rsidR="00A96AF3" w:rsidRPr="000D6ABB">
        <w:rPr>
          <w:rFonts w:eastAsia="Times New Roman"/>
          <w:lang w:val="ru-RU"/>
        </w:rPr>
        <w:t xml:space="preserve">.  </w:t>
      </w:r>
      <w:r w:rsidRPr="000D6ABB">
        <w:rPr>
          <w:rFonts w:eastAsia="Times New Roman"/>
          <w:lang w:val="ru-RU"/>
        </w:rPr>
        <w:t>Она поблагодарила Форум коренных народов, который всегда вносит свой вклад в качестве наиболее заинтересованной стороны в составе жюри коренных народов и в ходе переговоров</w:t>
      </w:r>
      <w:r w:rsidR="00A96AF3" w:rsidRPr="000D6ABB">
        <w:rPr>
          <w:rFonts w:eastAsia="Times New Roman"/>
          <w:lang w:val="ru-RU"/>
        </w:rPr>
        <w:t xml:space="preserve">.  </w:t>
      </w:r>
      <w:r w:rsidRPr="000D6ABB">
        <w:rPr>
          <w:rFonts w:eastAsia="Times New Roman"/>
          <w:lang w:val="ru-RU"/>
        </w:rPr>
        <w:t>Она поблагодарила СЕМ за организацию Круглого стола СЕМ</w:t>
      </w:r>
      <w:r w:rsidR="00A96AF3" w:rsidRPr="000D6ABB">
        <w:rPr>
          <w:rFonts w:eastAsia="Times New Roman"/>
          <w:lang w:val="ru-RU"/>
        </w:rPr>
        <w:t xml:space="preserve">.  </w:t>
      </w:r>
      <w:r w:rsidRPr="000D6ABB">
        <w:rPr>
          <w:rFonts w:eastAsia="Times New Roman"/>
          <w:lang w:val="ru-RU"/>
        </w:rPr>
        <w:t>Она выразила признательность всем делегациям за усилия, приложенные в ходе сессии, что позволило МКГР найти новые позиции и двинуться в направлении консенсуса</w:t>
      </w:r>
      <w:r w:rsidR="00A96AF3" w:rsidRPr="000D6ABB">
        <w:rPr>
          <w:rFonts w:eastAsia="Times New Roman"/>
          <w:lang w:val="ru-RU"/>
        </w:rPr>
        <w:t xml:space="preserve">.  </w:t>
      </w:r>
      <w:r w:rsidRPr="000D6ABB">
        <w:rPr>
          <w:rFonts w:eastAsia="Times New Roman"/>
          <w:lang w:val="ru-RU"/>
        </w:rPr>
        <w:t>В тексте существует ряд вариантов, однако они находятся там в интересах большей ясности</w:t>
      </w:r>
      <w:r w:rsidR="00A96AF3" w:rsidRPr="000D6ABB">
        <w:rPr>
          <w:rFonts w:eastAsia="Times New Roman"/>
          <w:lang w:val="ru-RU"/>
        </w:rPr>
        <w:t xml:space="preserve">.  </w:t>
      </w:r>
      <w:r w:rsidRPr="000D6ABB">
        <w:rPr>
          <w:rFonts w:eastAsia="Times New Roman"/>
          <w:lang w:val="ru-RU"/>
        </w:rPr>
        <w:t>Это не означает, что между различными вариантами существует не так много общих элементов, и это способствовало достижению прогресса</w:t>
      </w:r>
      <w:r w:rsidR="00A96AF3" w:rsidRPr="000D6ABB">
        <w:rPr>
          <w:rFonts w:eastAsia="Times New Roman"/>
          <w:lang w:val="ru-RU"/>
        </w:rPr>
        <w:t xml:space="preserve">.  </w:t>
      </w:r>
      <w:r w:rsidRPr="000D6ABB">
        <w:rPr>
          <w:rFonts w:eastAsia="Times New Roman"/>
          <w:lang w:val="ru-RU"/>
        </w:rPr>
        <w:t>В ходе неофициальных консультаций состоялись обширные обсуждения, и именно к этому следует стремиться посредством создания контактных групп ad hoc в ходе следующей сессии для того, чтобы провести более открытые дебаты в группах с меньшим составом</w:t>
      </w:r>
      <w:r w:rsidR="00A96AF3" w:rsidRPr="000D6ABB">
        <w:rPr>
          <w:rFonts w:eastAsia="Times New Roman"/>
          <w:lang w:val="ru-RU"/>
        </w:rPr>
        <w:t xml:space="preserve">.  </w:t>
      </w:r>
      <w:r w:rsidRPr="000D6ABB">
        <w:rPr>
          <w:rFonts w:eastAsia="Times New Roman"/>
          <w:lang w:val="ru-RU"/>
        </w:rPr>
        <w:t>Именно доверие позволяет членам понимать друг друга, принимать на себя обязательства и двигаться в направлении конкретного результата</w:t>
      </w:r>
      <w:r w:rsidR="00A96AF3" w:rsidRPr="000D6ABB">
        <w:rPr>
          <w:rFonts w:eastAsia="Times New Roman"/>
          <w:lang w:val="ru-RU"/>
        </w:rPr>
        <w:t xml:space="preserve">.  </w:t>
      </w:r>
      <w:r w:rsidRPr="000D6ABB">
        <w:rPr>
          <w:rFonts w:eastAsia="Times New Roman"/>
          <w:lang w:val="ru-RU"/>
        </w:rPr>
        <w:t>Она поблагодарила переводчиков, которые дают членам возможность понимать друг друга</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Индонезии, выступая от имени СЕМ, выразила благодарность координаторам за напряженную работу и за отражение позиций всех государств-членов</w:t>
      </w:r>
      <w:r w:rsidR="00A96AF3" w:rsidRPr="000D6ABB">
        <w:rPr>
          <w:rFonts w:eastAsia="Times New Roman"/>
          <w:lang w:val="ru-RU"/>
        </w:rPr>
        <w:t xml:space="preserve">.  </w:t>
      </w:r>
      <w:r w:rsidRPr="000D6ABB">
        <w:rPr>
          <w:rFonts w:eastAsia="Times New Roman"/>
          <w:lang w:val="ru-RU"/>
        </w:rPr>
        <w:t>Она поблагодарила Председателя за его указания и руководство в ходе заседания</w:t>
      </w:r>
      <w:r w:rsidR="00A96AF3" w:rsidRPr="000D6ABB">
        <w:rPr>
          <w:rFonts w:eastAsia="Times New Roman"/>
          <w:lang w:val="ru-RU"/>
        </w:rPr>
        <w:t xml:space="preserve">.  </w:t>
      </w:r>
      <w:r w:rsidRPr="000D6ABB">
        <w:rPr>
          <w:rFonts w:eastAsia="Times New Roman"/>
          <w:lang w:val="ru-RU"/>
        </w:rPr>
        <w:t>Она выразила благодарность Секретариату, включая переводчиков, за их работу и обеспечение бесперебойной работы заседания</w:t>
      </w:r>
      <w:r w:rsidR="00A96AF3" w:rsidRPr="000D6ABB">
        <w:rPr>
          <w:rFonts w:eastAsia="Times New Roman"/>
          <w:lang w:val="ru-RU"/>
        </w:rPr>
        <w:t xml:space="preserve">.  </w:t>
      </w:r>
      <w:r w:rsidRPr="000D6ABB">
        <w:rPr>
          <w:rFonts w:eastAsia="Times New Roman"/>
          <w:lang w:val="ru-RU"/>
        </w:rPr>
        <w:t xml:space="preserve">Она выразила признательность </w:t>
      </w:r>
      <w:r w:rsidRPr="000D6ABB">
        <w:rPr>
          <w:rFonts w:eastAsia="Times New Roman"/>
          <w:lang w:val="ru-RU"/>
        </w:rPr>
        <w:lastRenderedPageBreak/>
        <w:t>государствам-членам за конструктивный дух, проявленный в ходе заседания, и за приближение к достижению общего понимания по вопросу об охране ТЗ</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Турции, выступая от имени Группы B, поблагодарила Председателя и заместителей Председателя</w:t>
      </w:r>
      <w:r w:rsidR="00A96AF3" w:rsidRPr="000D6ABB">
        <w:rPr>
          <w:rFonts w:eastAsia="Times New Roman"/>
          <w:lang w:val="ru-RU"/>
        </w:rPr>
        <w:t xml:space="preserve">.  </w:t>
      </w:r>
      <w:r w:rsidRPr="000D6ABB">
        <w:rPr>
          <w:rFonts w:eastAsia="Times New Roman"/>
          <w:lang w:val="ru-RU"/>
        </w:rPr>
        <w:t>Она высоко оценила работу координаторов в течение всей недели</w:t>
      </w:r>
      <w:r w:rsidR="00A96AF3" w:rsidRPr="000D6ABB">
        <w:rPr>
          <w:rFonts w:eastAsia="Times New Roman"/>
          <w:lang w:val="ru-RU"/>
        </w:rPr>
        <w:t xml:space="preserve">.  </w:t>
      </w:r>
      <w:r w:rsidRPr="000D6ABB">
        <w:rPr>
          <w:rFonts w:eastAsia="Times New Roman"/>
          <w:lang w:val="ru-RU"/>
        </w:rPr>
        <w:t>Она поблагодарила Секретариат и переводчиков за напряженную работу</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Нигерии, выступая от имени Африканской группы, поблагодарила Председателя за его руководство, заместителей Председателя и координаторов за их постоянную компетентность и напряженную работу</w:t>
      </w:r>
      <w:r w:rsidR="00A96AF3" w:rsidRPr="000D6ABB">
        <w:rPr>
          <w:rFonts w:eastAsia="Times New Roman"/>
          <w:lang w:val="ru-RU"/>
        </w:rPr>
        <w:t xml:space="preserve">.  </w:t>
      </w:r>
      <w:r w:rsidRPr="000D6ABB">
        <w:rPr>
          <w:rFonts w:eastAsia="Times New Roman"/>
          <w:lang w:val="ru-RU"/>
        </w:rPr>
        <w:t>Она выразила благодарность Секретариату за напряженную работу и преданность делу облегчения процесса</w:t>
      </w:r>
      <w:r w:rsidR="00A96AF3" w:rsidRPr="000D6ABB">
        <w:rPr>
          <w:rFonts w:eastAsia="Times New Roman"/>
          <w:lang w:val="ru-RU"/>
        </w:rPr>
        <w:t xml:space="preserve">.  </w:t>
      </w:r>
      <w:r w:rsidRPr="000D6ABB">
        <w:rPr>
          <w:rFonts w:eastAsia="Times New Roman"/>
          <w:lang w:val="ru-RU"/>
        </w:rPr>
        <w:t>Она приветствовала Rev</w:t>
      </w:r>
      <w:r w:rsidR="00A96AF3" w:rsidRPr="000D6ABB">
        <w:rPr>
          <w:rFonts w:eastAsia="Times New Roman"/>
          <w:lang w:val="ru-RU"/>
        </w:rPr>
        <w:t xml:space="preserve">. </w:t>
      </w:r>
      <w:r w:rsidRPr="000D6ABB">
        <w:rPr>
          <w:rFonts w:eastAsia="Times New Roman"/>
          <w:lang w:val="ru-RU"/>
        </w:rPr>
        <w:t>2 в качестве основы для дальнейшего обсуждения вопроса о ТЗ и поблагодарила всех участников за их вклад в работу над текстом, в котором отражено сокращение пробелов и повышение уровня общего понимания</w:t>
      </w:r>
      <w:r w:rsidR="00A96AF3" w:rsidRPr="000D6ABB">
        <w:rPr>
          <w:rFonts w:eastAsia="Times New Roman"/>
          <w:lang w:val="ru-RU"/>
        </w:rPr>
        <w:t xml:space="preserve">.  </w:t>
      </w:r>
      <w:r w:rsidRPr="000D6ABB">
        <w:rPr>
          <w:rFonts w:eastAsia="Times New Roman"/>
          <w:lang w:val="ru-RU"/>
        </w:rPr>
        <w:t>Основная борьба разворачивается по вопросу о том, каким образом следует признавать, пропагандировать и охранять ТЗ, которые являются старейшей формой знаний, известной человечеству, в современной системе ИС</w:t>
      </w:r>
      <w:r w:rsidR="00A96AF3" w:rsidRPr="000D6ABB">
        <w:rPr>
          <w:rFonts w:eastAsia="Times New Roman"/>
          <w:lang w:val="ru-RU"/>
        </w:rPr>
        <w:t xml:space="preserve">.  </w:t>
      </w:r>
      <w:r w:rsidRPr="000D6ABB">
        <w:rPr>
          <w:rFonts w:eastAsia="Times New Roman"/>
          <w:lang w:val="ru-RU"/>
        </w:rPr>
        <w:t>Она выразила надежду на то, что время, остающееся до следующей сессии МКГР, будет использовано для размышлений и оценки необходимости предоставления юридических прав в системе ИС таким образом, чтобы учитывались интересы владельцев ТЗ</w:t>
      </w:r>
      <w:r w:rsidR="00A96AF3" w:rsidRPr="000D6ABB">
        <w:rPr>
          <w:rFonts w:eastAsia="Times New Roman"/>
          <w:lang w:val="ru-RU"/>
        </w:rPr>
        <w:t xml:space="preserve">.  </w:t>
      </w:r>
      <w:r w:rsidRPr="000D6ABB">
        <w:rPr>
          <w:rFonts w:eastAsia="Times New Roman"/>
          <w:lang w:val="ru-RU"/>
        </w:rPr>
        <w:t>Она надеется на конструктивную работу в ходе тридцать третьей сессии МКГР</w:t>
      </w:r>
      <w:r w:rsidR="00A96AF3" w:rsidRPr="000D6ABB">
        <w:rPr>
          <w:rFonts w:eastAsia="Times New Roman"/>
          <w:lang w:val="ru-RU"/>
        </w:rPr>
        <w:t xml:space="preserve">.  </w:t>
      </w:r>
      <w:r w:rsidRPr="000D6ABB">
        <w:rPr>
          <w:rFonts w:eastAsia="Times New Roman"/>
          <w:lang w:val="ru-RU"/>
        </w:rPr>
        <w:t>Делегация поблагодарила переводчиков</w:t>
      </w:r>
      <w:r w:rsidR="00A96AF3" w:rsidRPr="000D6ABB">
        <w:rPr>
          <w:rFonts w:eastAsia="Times New Roman"/>
          <w:lang w:val="ru-RU"/>
        </w:rPr>
        <w:t xml:space="preserve">.  </w:t>
      </w:r>
    </w:p>
    <w:p w:rsidR="00F9575E" w:rsidRPr="000D6ABB" w:rsidRDefault="00F9575E">
      <w:pPr>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Делегация Китая выразила благодарность Председателю, заместителям Председателя, Секретариату, координаторам и всем государствам-членам за напряженную работу в целях преодоления разногласий и за понимание ими обеспокоенностей различных сторон</w:t>
      </w:r>
      <w:r w:rsidR="00A96AF3" w:rsidRPr="000D6ABB">
        <w:rPr>
          <w:rFonts w:eastAsia="Times New Roman"/>
          <w:lang w:val="ru-RU"/>
        </w:rPr>
        <w:t xml:space="preserve">.  </w:t>
      </w:r>
      <w:r w:rsidRPr="000D6ABB">
        <w:rPr>
          <w:rFonts w:eastAsia="Times New Roman"/>
          <w:lang w:val="ru-RU"/>
        </w:rPr>
        <w:t>Она продолжит активно участвовать в обсуждениях по созданию юридически обязательного международного документа (документов)</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numPr>
          <w:ilvl w:val="0"/>
          <w:numId w:val="5"/>
        </w:numPr>
        <w:ind w:left="0" w:firstLine="0"/>
        <w:rPr>
          <w:rFonts w:eastAsia="Times New Roman"/>
          <w:lang w:val="ru-RU"/>
        </w:rPr>
      </w:pPr>
      <w:r w:rsidRPr="000D6ABB">
        <w:rPr>
          <w:rFonts w:eastAsia="Times New Roman"/>
          <w:lang w:val="ru-RU"/>
        </w:rPr>
        <w:t>Председатель закрыл сессию</w:t>
      </w:r>
      <w:r w:rsidR="00A96AF3" w:rsidRPr="000D6ABB">
        <w:rPr>
          <w:rFonts w:eastAsia="Times New Roman"/>
          <w:lang w:val="ru-RU"/>
        </w:rPr>
        <w:t xml:space="preserve">.  </w:t>
      </w:r>
    </w:p>
    <w:p w:rsidR="00F9575E" w:rsidRPr="000D6ABB" w:rsidRDefault="00F9575E">
      <w:pPr>
        <w:pStyle w:val="ListParagraph"/>
        <w:ind w:left="0"/>
        <w:rPr>
          <w:rFonts w:eastAsia="Times New Roman"/>
          <w:lang w:val="ru-RU"/>
        </w:rPr>
      </w:pPr>
    </w:p>
    <w:p w:rsidR="00F9575E" w:rsidRPr="000D6ABB" w:rsidRDefault="00F9575E">
      <w:pPr>
        <w:pStyle w:val="ListParagraph"/>
        <w:ind w:left="5533"/>
        <w:rPr>
          <w:rFonts w:eastAsia="Times New Roman"/>
          <w:i/>
          <w:lang w:val="ru-RU"/>
        </w:rPr>
      </w:pPr>
      <w:r w:rsidRPr="000D6ABB">
        <w:rPr>
          <w:rFonts w:eastAsia="Times New Roman"/>
          <w:i/>
          <w:lang w:val="ru-RU"/>
        </w:rPr>
        <w:t>Решение по пункту 9 повестки дня:</w:t>
      </w:r>
    </w:p>
    <w:p w:rsidR="00F9575E" w:rsidRPr="000D6ABB" w:rsidRDefault="00F9575E">
      <w:pPr>
        <w:pStyle w:val="ListParagraph"/>
        <w:ind w:left="5533"/>
        <w:rPr>
          <w:rFonts w:eastAsia="Times New Roman"/>
          <w:i/>
          <w:lang w:val="ru-RU"/>
        </w:rPr>
      </w:pPr>
    </w:p>
    <w:p w:rsidR="00F9575E" w:rsidRPr="000D6ABB" w:rsidRDefault="00F9575E">
      <w:pPr>
        <w:pStyle w:val="ListParagraph"/>
        <w:numPr>
          <w:ilvl w:val="0"/>
          <w:numId w:val="5"/>
        </w:numPr>
        <w:ind w:left="5533" w:firstLine="0"/>
        <w:rPr>
          <w:rFonts w:eastAsia="Times New Roman"/>
          <w:i/>
          <w:lang w:val="ru-RU"/>
        </w:rPr>
      </w:pPr>
      <w:r w:rsidRPr="000D6ABB">
        <w:rPr>
          <w:rFonts w:eastAsia="Times New Roman"/>
          <w:i/>
          <w:lang w:val="ru-RU"/>
        </w:rPr>
        <w:t>Комитет принял решения по пунктам 2, 3, 4, 5, 6 и 7 повестки дня 2 декабря 2016 г. Он постановил, что проект письменного отчета, содержащий согласованный текст этих решений и всех выступлений в Комитете, будет подготовлен и распространен до 27 января 2017 г.  Членам Комитета будет предложено представить в письменном виде исправления к своим выступлениям, включенным в проект отчета, прежде чем окончательный вариант проекта отчета будет распространен среди участников Комитета для его принятия на следующей сессии Комитета.</w:t>
      </w:r>
    </w:p>
    <w:p w:rsidR="00F9575E" w:rsidRPr="000D6ABB" w:rsidRDefault="00F9575E">
      <w:pPr>
        <w:pStyle w:val="ListParagraph"/>
        <w:ind w:left="5533"/>
        <w:rPr>
          <w:rFonts w:eastAsia="Times New Roman"/>
          <w:lang w:val="ru-RU"/>
        </w:rPr>
      </w:pPr>
    </w:p>
    <w:p w:rsidR="00F9575E" w:rsidRPr="000D6ABB" w:rsidRDefault="00F9575E">
      <w:pPr>
        <w:pStyle w:val="ListParagraph"/>
        <w:ind w:left="5533"/>
        <w:rPr>
          <w:rFonts w:eastAsia="Times New Roman"/>
          <w:lang w:val="ru-RU"/>
        </w:rPr>
      </w:pPr>
    </w:p>
    <w:p w:rsidR="00F9575E" w:rsidRPr="00DA1DF0" w:rsidRDefault="00F9575E">
      <w:pPr>
        <w:pStyle w:val="ListParagraph"/>
        <w:ind w:left="5533"/>
        <w:rPr>
          <w:lang w:val="fr-CH"/>
        </w:rPr>
      </w:pPr>
      <w:r w:rsidRPr="00DA1DF0">
        <w:rPr>
          <w:lang w:val="fr-CH"/>
        </w:rPr>
        <w:t>[</w:t>
      </w:r>
      <w:r w:rsidRPr="000D6ABB">
        <w:rPr>
          <w:lang w:val="ru-RU"/>
        </w:rPr>
        <w:t>Приложение</w:t>
      </w:r>
      <w:r w:rsidRPr="00DA1DF0">
        <w:rPr>
          <w:lang w:val="fr-CH"/>
        </w:rPr>
        <w:t xml:space="preserve"> </w:t>
      </w:r>
      <w:r w:rsidRPr="000D6ABB">
        <w:rPr>
          <w:lang w:val="ru-RU"/>
        </w:rPr>
        <w:t>следует</w:t>
      </w:r>
      <w:r w:rsidRPr="00DA1DF0">
        <w:rPr>
          <w:lang w:val="fr-CH"/>
        </w:rPr>
        <w:t>]</w:t>
      </w:r>
    </w:p>
    <w:p w:rsidR="00F9575E" w:rsidRPr="00DA1DF0" w:rsidRDefault="00F9575E">
      <w:pPr>
        <w:pStyle w:val="ListParagraph"/>
        <w:ind w:left="5533"/>
        <w:rPr>
          <w:rFonts w:eastAsia="Times New Roman"/>
          <w:lang w:val="fr-CH"/>
        </w:rPr>
      </w:pPr>
    </w:p>
    <w:p w:rsidR="00F9575E" w:rsidRPr="00DA1DF0" w:rsidRDefault="00F9575E">
      <w:pPr>
        <w:pStyle w:val="ListParagraph"/>
        <w:ind w:left="5533"/>
        <w:rPr>
          <w:rFonts w:eastAsia="Times New Roman"/>
          <w:lang w:val="fr-CH"/>
        </w:rPr>
        <w:sectPr w:rsidR="00F9575E" w:rsidRPr="00DA1DF0">
          <w:headerReference w:type="default" r:id="rId12"/>
          <w:pgSz w:w="11907" w:h="16839" w:code="9"/>
          <w:pgMar w:top="1440" w:right="1138" w:bottom="1440" w:left="1411" w:header="706" w:footer="706" w:gutter="0"/>
          <w:cols w:space="720"/>
          <w:docGrid w:linePitch="360"/>
        </w:sectPr>
      </w:pPr>
    </w:p>
    <w:p w:rsidR="00F9575E" w:rsidRPr="00DA1DF0" w:rsidRDefault="00F9575E">
      <w:pPr>
        <w:pStyle w:val="Heading1"/>
        <w:spacing w:before="0" w:after="0"/>
        <w:rPr>
          <w:rFonts w:eastAsia="Times New Roman"/>
          <w:bCs w:val="0"/>
          <w:szCs w:val="24"/>
          <w:lang w:val="fr-CH"/>
        </w:rPr>
      </w:pPr>
    </w:p>
    <w:p w:rsidR="00F9575E" w:rsidRPr="00DA1DF0" w:rsidRDefault="00F9575E">
      <w:pPr>
        <w:rPr>
          <w:rFonts w:eastAsia="Times New Roman"/>
          <w:lang w:val="fr-CH"/>
        </w:rPr>
      </w:pPr>
    </w:p>
    <w:p w:rsidR="00F9575E" w:rsidRPr="00DA1DF0" w:rsidRDefault="00F9575E">
      <w:pPr>
        <w:pStyle w:val="Heading1"/>
        <w:spacing w:before="0" w:after="0"/>
        <w:rPr>
          <w:rFonts w:eastAsia="Times New Roman"/>
          <w:bCs w:val="0"/>
          <w:szCs w:val="24"/>
          <w:lang w:val="fr-CH"/>
        </w:rPr>
      </w:pPr>
      <w:r w:rsidRPr="00DA1DF0">
        <w:rPr>
          <w:rFonts w:eastAsia="Times New Roman"/>
          <w:bCs w:val="0"/>
          <w:szCs w:val="24"/>
          <w:lang w:val="fr-CH"/>
        </w:rPr>
        <w:t>LISTE DES PARTICIPANTS/</w:t>
      </w:r>
    </w:p>
    <w:p w:rsidR="00F9575E" w:rsidRPr="000D6ABB" w:rsidRDefault="00F9575E">
      <w:pPr>
        <w:pStyle w:val="Heading1"/>
        <w:spacing w:before="0" w:after="0"/>
        <w:rPr>
          <w:rFonts w:eastAsia="Times New Roman"/>
          <w:bCs w:val="0"/>
          <w:szCs w:val="24"/>
          <w:lang w:val="en-GB"/>
        </w:rPr>
      </w:pPr>
      <w:r w:rsidRPr="000D6ABB">
        <w:rPr>
          <w:rFonts w:eastAsia="Times New Roman"/>
          <w:bCs w:val="0"/>
          <w:szCs w:val="24"/>
          <w:lang w:val="en-GB"/>
        </w:rPr>
        <w:t>LIST OF PARtipants</w:t>
      </w:r>
    </w:p>
    <w:p w:rsidR="00F9575E" w:rsidRPr="000D6ABB" w:rsidRDefault="00F9575E">
      <w:pPr>
        <w:rPr>
          <w:rFonts w:eastAsia="Times New Roman"/>
          <w:caps/>
          <w:lang w:val="en-GB"/>
        </w:rPr>
      </w:pPr>
    </w:p>
    <w:p w:rsidR="00F9575E" w:rsidRPr="000D6ABB" w:rsidRDefault="00F9575E">
      <w:pPr>
        <w:rPr>
          <w:rFonts w:eastAsia="Times New Roman"/>
          <w:caps/>
          <w:lang w:val="en-GB"/>
        </w:rPr>
      </w:pPr>
    </w:p>
    <w:p w:rsidR="00F9575E" w:rsidRPr="000D6ABB" w:rsidRDefault="00F9575E">
      <w:pPr>
        <w:rPr>
          <w:rFonts w:eastAsia="Times New Roman"/>
          <w:caps/>
          <w:lang w:val="en-GB"/>
        </w:rPr>
      </w:pPr>
    </w:p>
    <w:p w:rsidR="00037341" w:rsidRPr="003F6250" w:rsidRDefault="00F9575E" w:rsidP="00037341">
      <w:pPr>
        <w:rPr>
          <w:caps/>
          <w:szCs w:val="22"/>
          <w:u w:val="single"/>
          <w:lang w:val="fr-FR"/>
        </w:rPr>
      </w:pPr>
      <w:r w:rsidRPr="000D6ABB">
        <w:rPr>
          <w:caps/>
          <w:lang w:val="en-GB"/>
        </w:rPr>
        <w:t>I</w:t>
      </w:r>
      <w:r w:rsidR="00037341">
        <w:rPr>
          <w:caps/>
          <w:noProof/>
          <w:szCs w:val="22"/>
          <w:lang w:val="fr-FR"/>
        </w:rPr>
        <w:t xml:space="preserve">.  </w:t>
      </w:r>
      <w:r w:rsidR="00037341" w:rsidRPr="003F6250">
        <w:rPr>
          <w:caps/>
          <w:szCs w:val="22"/>
          <w:u w:val="single"/>
          <w:lang w:val="fr-FR"/>
        </w:rPr>
        <w:t>ÉTATS/STATES</w:t>
      </w:r>
    </w:p>
    <w:p w:rsidR="00037341" w:rsidRPr="003F6250" w:rsidRDefault="00037341" w:rsidP="00037341">
      <w:pPr>
        <w:rPr>
          <w:szCs w:val="22"/>
          <w:lang w:val="fr-FR"/>
        </w:rPr>
      </w:pPr>
    </w:p>
    <w:p w:rsidR="00037341" w:rsidRPr="003F6250" w:rsidRDefault="00037341" w:rsidP="0003734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037341" w:rsidRPr="003F6250" w:rsidRDefault="00037341" w:rsidP="0003734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037341" w:rsidRPr="003F6250" w:rsidRDefault="00037341" w:rsidP="00037341">
      <w:pPr>
        <w:rPr>
          <w:szCs w:val="22"/>
        </w:rPr>
      </w:pPr>
    </w:p>
    <w:p w:rsidR="00037341" w:rsidRPr="00A64501" w:rsidRDefault="00037341" w:rsidP="00037341">
      <w:pPr>
        <w:rPr>
          <w:caps/>
          <w:noProof/>
          <w:szCs w:val="22"/>
        </w:rPr>
      </w:pPr>
    </w:p>
    <w:p w:rsidR="00037341" w:rsidRDefault="00037341" w:rsidP="00037341">
      <w:pPr>
        <w:rPr>
          <w:caps/>
          <w:noProof/>
          <w:szCs w:val="22"/>
        </w:rPr>
      </w:pPr>
    </w:p>
    <w:p w:rsidR="00037341" w:rsidRPr="00A76CD8" w:rsidRDefault="00037341" w:rsidP="00037341">
      <w:pPr>
        <w:rPr>
          <w:szCs w:val="22"/>
          <w:u w:val="single"/>
        </w:rPr>
      </w:pPr>
      <w:r w:rsidRPr="00A76CD8">
        <w:rPr>
          <w:szCs w:val="22"/>
          <w:u w:val="single"/>
        </w:rPr>
        <w:t>AFRIQUE DU SUD/SOUTH AFRICA</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Yonah</w:t>
      </w:r>
      <w:proofErr w:type="spellEnd"/>
      <w:r w:rsidRPr="00A76CD8">
        <w:rPr>
          <w:szCs w:val="22"/>
        </w:rPr>
        <w:t xml:space="preserve"> SELETI, Chief Director, Department of Science and Technology (DST), Ministry of Science and Technology, Pretoria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fr-FR"/>
        </w:rPr>
      </w:pPr>
      <w:r w:rsidRPr="00A76CD8">
        <w:rPr>
          <w:szCs w:val="22"/>
          <w:u w:val="single"/>
          <w:lang w:val="fr-FR"/>
        </w:rPr>
        <w:t>ALGÉRIE/ALGERIA</w:t>
      </w:r>
    </w:p>
    <w:p w:rsidR="00037341" w:rsidRPr="00A76CD8" w:rsidRDefault="00037341" w:rsidP="00037341">
      <w:pPr>
        <w:rPr>
          <w:szCs w:val="22"/>
          <w:u w:val="single"/>
          <w:lang w:val="fr-FR"/>
        </w:rPr>
      </w:pPr>
    </w:p>
    <w:p w:rsidR="00037341" w:rsidRPr="00A76CD8" w:rsidRDefault="00037341" w:rsidP="00037341">
      <w:pPr>
        <w:rPr>
          <w:szCs w:val="22"/>
          <w:lang w:val="fr-FR"/>
        </w:rPr>
      </w:pPr>
      <w:proofErr w:type="spellStart"/>
      <w:r w:rsidRPr="00A76CD8">
        <w:rPr>
          <w:szCs w:val="22"/>
          <w:lang w:val="fr-FR"/>
        </w:rPr>
        <w:t>Lounès</w:t>
      </w:r>
      <w:proofErr w:type="spellEnd"/>
      <w:r w:rsidRPr="00A76CD8">
        <w:rPr>
          <w:szCs w:val="22"/>
          <w:lang w:val="fr-FR"/>
        </w:rPr>
        <w:t xml:space="preserve"> ABDOUN, directeur général adjoint, Office national des droits d</w:t>
      </w:r>
      <w:r>
        <w:rPr>
          <w:szCs w:val="22"/>
          <w:lang w:val="fr-FR"/>
        </w:rPr>
        <w:t>’</w:t>
      </w:r>
      <w:r w:rsidRPr="00A76CD8">
        <w:rPr>
          <w:szCs w:val="22"/>
          <w:lang w:val="fr-FR"/>
        </w:rPr>
        <w:t>auteur et droits voisins (ONDA), Ministère de la culture, Alger</w:t>
      </w:r>
    </w:p>
    <w:p w:rsidR="00037341" w:rsidRPr="007F51F4" w:rsidRDefault="00037341" w:rsidP="00037341">
      <w:pPr>
        <w:rPr>
          <w:szCs w:val="22"/>
          <w:lang w:val="fr-FR"/>
        </w:rPr>
      </w:pPr>
      <w:r w:rsidRPr="007F51F4">
        <w:rPr>
          <w:szCs w:val="22"/>
          <w:u w:val="single"/>
          <w:lang w:val="fr-FR"/>
        </w:rPr>
        <w:t xml:space="preserve">dga@onda.dz </w:t>
      </w:r>
    </w:p>
    <w:p w:rsidR="00037341" w:rsidRPr="007F51F4" w:rsidRDefault="00037341" w:rsidP="00037341">
      <w:pPr>
        <w:rPr>
          <w:szCs w:val="22"/>
          <w:lang w:val="fr-FR"/>
        </w:rPr>
      </w:pPr>
    </w:p>
    <w:p w:rsidR="00037341" w:rsidRPr="00C57E4A" w:rsidRDefault="00037341" w:rsidP="00037341">
      <w:pPr>
        <w:rPr>
          <w:szCs w:val="22"/>
          <w:lang w:val="fr-FR"/>
        </w:rPr>
      </w:pPr>
      <w:proofErr w:type="spellStart"/>
      <w:r w:rsidRPr="00C57E4A">
        <w:rPr>
          <w:szCs w:val="22"/>
          <w:lang w:val="fr-FR"/>
        </w:rPr>
        <w:t>Fayssal</w:t>
      </w:r>
      <w:proofErr w:type="spellEnd"/>
      <w:r w:rsidRPr="00C57E4A">
        <w:rPr>
          <w:szCs w:val="22"/>
          <w:lang w:val="fr-FR"/>
        </w:rPr>
        <w:t xml:space="preserve"> ALLEK, premier secrétaire, Mission permanente, Genève</w:t>
      </w:r>
    </w:p>
    <w:p w:rsidR="00037341" w:rsidRPr="00C57E4A" w:rsidRDefault="00037341" w:rsidP="00037341">
      <w:pPr>
        <w:rPr>
          <w:szCs w:val="22"/>
          <w:lang w:val="fr-FR"/>
        </w:rPr>
      </w:pPr>
      <w:r w:rsidRPr="00C57E4A">
        <w:rPr>
          <w:szCs w:val="22"/>
          <w:u w:val="single"/>
          <w:lang w:val="fr-FR"/>
        </w:rPr>
        <w:t xml:space="preserve">allek@mission-algeria.ch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ALLEMAGNE/GERMANY</w:t>
      </w:r>
    </w:p>
    <w:p w:rsidR="00037341" w:rsidRPr="00A76CD8" w:rsidRDefault="00037341" w:rsidP="00037341">
      <w:pPr>
        <w:rPr>
          <w:szCs w:val="22"/>
          <w:u w:val="single"/>
          <w:lang w:val="fr-FR"/>
        </w:rPr>
      </w:pPr>
    </w:p>
    <w:p w:rsidR="00037341" w:rsidRPr="00A76CD8" w:rsidRDefault="00037341" w:rsidP="00037341">
      <w:pPr>
        <w:rPr>
          <w:szCs w:val="22"/>
        </w:rPr>
      </w:pPr>
      <w:r w:rsidRPr="00A76CD8">
        <w:rPr>
          <w:szCs w:val="22"/>
        </w:rPr>
        <w:t xml:space="preserve">Jasmin SCHLEE (Ms.), </w:t>
      </w:r>
      <w:r>
        <w:rPr>
          <w:szCs w:val="22"/>
        </w:rPr>
        <w:t xml:space="preserve">Intern, Permanent Mission, </w:t>
      </w:r>
      <w:r w:rsidRPr="00A76CD8">
        <w:rPr>
          <w:szCs w:val="22"/>
        </w:rPr>
        <w:t>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ANGOLA</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 xml:space="preserve">Alberto </w:t>
      </w:r>
      <w:proofErr w:type="spellStart"/>
      <w:r w:rsidRPr="00A76CD8">
        <w:rPr>
          <w:szCs w:val="22"/>
        </w:rPr>
        <w:t>Samy</w:t>
      </w:r>
      <w:proofErr w:type="spellEnd"/>
      <w:r w:rsidRPr="00A76CD8">
        <w:rPr>
          <w:szCs w:val="22"/>
        </w:rPr>
        <w:t xml:space="preserve"> GUIMARÃES, Second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ARABIE SAOUDITE/SAUDI ARABIA</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 xml:space="preserve">Sager ALFUTAIMANI, Deputy Director for Technical Affairs, Saudi Patent Office (SPO), King </w:t>
      </w:r>
      <w:proofErr w:type="spellStart"/>
      <w:r w:rsidRPr="00A76CD8">
        <w:rPr>
          <w:szCs w:val="22"/>
        </w:rPr>
        <w:t>Abdulaziz</w:t>
      </w:r>
      <w:proofErr w:type="spellEnd"/>
      <w:r w:rsidRPr="00A76CD8">
        <w:rPr>
          <w:szCs w:val="22"/>
        </w:rPr>
        <w:t xml:space="preserve"> City for Science and Technology (KACST), Riyadh</w:t>
      </w:r>
    </w:p>
    <w:p w:rsidR="00037341" w:rsidRPr="00A76CD8" w:rsidRDefault="00037341" w:rsidP="00037341">
      <w:pPr>
        <w:rPr>
          <w:szCs w:val="22"/>
          <w:lang w:val="es-ES"/>
        </w:rPr>
      </w:pPr>
      <w:r w:rsidRPr="00A76CD8">
        <w:rPr>
          <w:szCs w:val="22"/>
          <w:u w:val="single"/>
          <w:lang w:val="es-ES"/>
        </w:rPr>
        <w:t xml:space="preserve">sfutmani@kacst.edu.sa </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ARGENTINE/ARGENTINA</w:t>
      </w:r>
    </w:p>
    <w:p w:rsidR="00037341" w:rsidRPr="00A76CD8" w:rsidRDefault="00037341" w:rsidP="00037341">
      <w:pPr>
        <w:rPr>
          <w:szCs w:val="22"/>
          <w:u w:val="single"/>
          <w:lang w:val="es-ES"/>
        </w:rPr>
      </w:pPr>
    </w:p>
    <w:p w:rsidR="00037341" w:rsidRPr="00A76CD8" w:rsidRDefault="00037341" w:rsidP="00037341">
      <w:pPr>
        <w:rPr>
          <w:szCs w:val="22"/>
          <w:lang w:val="es-ES"/>
        </w:rPr>
      </w:pPr>
      <w:r w:rsidRPr="00A76CD8">
        <w:rPr>
          <w:szCs w:val="22"/>
          <w:lang w:val="es-ES"/>
        </w:rPr>
        <w:t>María Inés RODRÍGUEZ (Sra.), Consejera, Misión Permanente, Ginebra</w:t>
      </w:r>
    </w:p>
    <w:p w:rsidR="00037341" w:rsidRPr="00A76CD8" w:rsidRDefault="00037341" w:rsidP="00037341">
      <w:pPr>
        <w:rPr>
          <w:szCs w:val="22"/>
          <w:lang w:val="es-ES"/>
        </w:rPr>
      </w:pPr>
    </w:p>
    <w:p w:rsidR="00037341" w:rsidRDefault="00037341" w:rsidP="00037341">
      <w:pPr>
        <w:rPr>
          <w:szCs w:val="22"/>
          <w:lang w:val="es-ES"/>
        </w:rPr>
      </w:pPr>
    </w:p>
    <w:p w:rsidR="00037341" w:rsidRPr="00A76CD8" w:rsidRDefault="00037341" w:rsidP="00037341">
      <w:pPr>
        <w:rPr>
          <w:szCs w:val="22"/>
          <w:u w:val="single"/>
        </w:rPr>
      </w:pPr>
      <w:r w:rsidRPr="00A00E64">
        <w:rPr>
          <w:szCs w:val="22"/>
        </w:rPr>
        <w:br w:type="column"/>
      </w:r>
      <w:r w:rsidRPr="00A76CD8">
        <w:rPr>
          <w:szCs w:val="22"/>
          <w:u w:val="single"/>
        </w:rPr>
        <w:lastRenderedPageBreak/>
        <w:t>AUSTRALIE/AUSTRALIA</w:t>
      </w:r>
    </w:p>
    <w:p w:rsidR="00037341" w:rsidRPr="00A76CD8" w:rsidRDefault="00037341" w:rsidP="00037341">
      <w:pPr>
        <w:rPr>
          <w:szCs w:val="22"/>
          <w:u w:val="single"/>
        </w:rPr>
      </w:pPr>
    </w:p>
    <w:p w:rsidR="00037341" w:rsidRPr="007067C4" w:rsidRDefault="00037341" w:rsidP="00037341">
      <w:pPr>
        <w:rPr>
          <w:szCs w:val="22"/>
        </w:rPr>
      </w:pPr>
      <w:r w:rsidRPr="007067C4">
        <w:rPr>
          <w:szCs w:val="22"/>
        </w:rPr>
        <w:t>Ian GOSS, Special Adviser, IP Australia, Canberra</w:t>
      </w:r>
    </w:p>
    <w:p w:rsidR="00037341" w:rsidRPr="007067C4" w:rsidRDefault="00037341" w:rsidP="00037341">
      <w:pPr>
        <w:rPr>
          <w:szCs w:val="22"/>
          <w:u w:val="single"/>
        </w:rPr>
      </w:pPr>
    </w:p>
    <w:p w:rsidR="00037341" w:rsidRPr="007067C4" w:rsidRDefault="00037341" w:rsidP="00037341">
      <w:pPr>
        <w:rPr>
          <w:szCs w:val="22"/>
        </w:rPr>
      </w:pPr>
      <w:r w:rsidRPr="007067C4">
        <w:rPr>
          <w:szCs w:val="22"/>
        </w:rPr>
        <w:t>Gavin LOVIE, Director, International Policy and Cooperation Section, IP Australia, Canberra</w:t>
      </w:r>
    </w:p>
    <w:p w:rsidR="00037341" w:rsidRPr="007067C4" w:rsidRDefault="00037341" w:rsidP="00037341">
      <w:pPr>
        <w:rPr>
          <w:szCs w:val="22"/>
        </w:rPr>
      </w:pPr>
      <w:r w:rsidRPr="007067C4">
        <w:rPr>
          <w:szCs w:val="22"/>
          <w:u w:val="single"/>
        </w:rPr>
        <w:t xml:space="preserve">gavin.lovie@ipaustralia.gov.au </w:t>
      </w:r>
    </w:p>
    <w:p w:rsidR="00037341" w:rsidRPr="007067C4" w:rsidRDefault="00037341" w:rsidP="00037341">
      <w:pPr>
        <w:rPr>
          <w:szCs w:val="22"/>
        </w:rPr>
      </w:pPr>
    </w:p>
    <w:p w:rsidR="00037341" w:rsidRPr="007067C4" w:rsidRDefault="00037341" w:rsidP="00037341">
      <w:pPr>
        <w:rPr>
          <w:szCs w:val="22"/>
        </w:rPr>
      </w:pPr>
      <w:r w:rsidRPr="007067C4">
        <w:rPr>
          <w:szCs w:val="22"/>
        </w:rPr>
        <w:t>Aideen FITZGERALD (Ms.), Policy Officer, International Policy and Cooperation Section, IP Australia, Canberra</w:t>
      </w:r>
    </w:p>
    <w:p w:rsidR="00037341" w:rsidRPr="007067C4" w:rsidRDefault="00037341" w:rsidP="00037341">
      <w:pPr>
        <w:rPr>
          <w:szCs w:val="22"/>
        </w:rPr>
      </w:pPr>
      <w:r w:rsidRPr="007067C4">
        <w:rPr>
          <w:szCs w:val="22"/>
          <w:u w:val="single"/>
        </w:rPr>
        <w:t xml:space="preserve">aideen.fitzgerald@ipaustralia.gov.au </w:t>
      </w:r>
    </w:p>
    <w:p w:rsidR="00037341" w:rsidRPr="007067C4" w:rsidRDefault="00037341" w:rsidP="00037341">
      <w:pPr>
        <w:rPr>
          <w:szCs w:val="22"/>
        </w:rPr>
      </w:pPr>
    </w:p>
    <w:p w:rsidR="00037341" w:rsidRPr="007067C4" w:rsidRDefault="00037341" w:rsidP="00037341">
      <w:pPr>
        <w:rPr>
          <w:szCs w:val="22"/>
        </w:rPr>
      </w:pPr>
      <w:r w:rsidRPr="007067C4">
        <w:rPr>
          <w:szCs w:val="22"/>
        </w:rPr>
        <w:t>Felicity HAMMOND (Ms.), First Secretary, Permanent Mission to the World Trade Organization (WTO), Geneva</w:t>
      </w:r>
    </w:p>
    <w:p w:rsidR="00037341" w:rsidRDefault="00037341" w:rsidP="00037341">
      <w:pPr>
        <w:rPr>
          <w:szCs w:val="22"/>
        </w:rPr>
      </w:pPr>
    </w:p>
    <w:p w:rsidR="00037341" w:rsidRPr="00A76CD8" w:rsidRDefault="00037341" w:rsidP="00037341">
      <w:pPr>
        <w:rPr>
          <w:szCs w:val="22"/>
        </w:rPr>
      </w:pPr>
      <w:r w:rsidRPr="00A76CD8">
        <w:rPr>
          <w:szCs w:val="22"/>
        </w:rPr>
        <w:t>Amy LEE (Ms.), Adviser,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AZERBAÏDJAN/AZERBAIJAN</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Natig</w:t>
      </w:r>
      <w:proofErr w:type="spellEnd"/>
      <w:r w:rsidRPr="00A76CD8">
        <w:rPr>
          <w:szCs w:val="22"/>
        </w:rPr>
        <w:t xml:space="preserve"> ISAYEV, Head, International Relations and Information Provision Department, Copyright Agency, Baku</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BÉLARUS/BELARUS</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Aliaksei</w:t>
      </w:r>
      <w:proofErr w:type="spellEnd"/>
      <w:r w:rsidRPr="00A76CD8">
        <w:rPr>
          <w:szCs w:val="22"/>
        </w:rPr>
        <w:t xml:space="preserve"> BAIDAK, Deputy Director General, National Center of Intellectual Property (NCIP), Minsk</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BOLIVIE (ÉTAT PLURINATIONAL DE)/BOLIVIA (PLURINATIONAL STATE OF)</w:t>
      </w:r>
    </w:p>
    <w:p w:rsidR="00037341" w:rsidRPr="00A76CD8" w:rsidRDefault="00037341" w:rsidP="00037341">
      <w:pPr>
        <w:rPr>
          <w:szCs w:val="22"/>
          <w:u w:val="single"/>
          <w:lang w:val="es-ES"/>
        </w:rPr>
      </w:pPr>
    </w:p>
    <w:p w:rsidR="00037341" w:rsidRPr="007067C4" w:rsidRDefault="00037341" w:rsidP="00037341">
      <w:pPr>
        <w:rPr>
          <w:szCs w:val="22"/>
          <w:lang w:val="es-ES"/>
        </w:rPr>
      </w:pPr>
      <w:r w:rsidRPr="007067C4">
        <w:rPr>
          <w:szCs w:val="22"/>
          <w:lang w:val="es-ES"/>
        </w:rPr>
        <w:t>Horacio Gabriel USQUIANO VARGAS, Director General de Integración y Cooperación Económica, Viceministerio de Comercio Exterior e Integración, La Paz</w:t>
      </w:r>
    </w:p>
    <w:p w:rsidR="00037341" w:rsidRPr="007067C4" w:rsidRDefault="00037341" w:rsidP="00037341">
      <w:pPr>
        <w:rPr>
          <w:szCs w:val="22"/>
          <w:lang w:val="es-ES"/>
        </w:rPr>
      </w:pPr>
    </w:p>
    <w:p w:rsidR="00037341" w:rsidRPr="007067C4" w:rsidRDefault="00037341" w:rsidP="00037341">
      <w:pPr>
        <w:rPr>
          <w:szCs w:val="22"/>
          <w:lang w:val="es-ES"/>
        </w:rPr>
      </w:pPr>
      <w:r w:rsidRPr="007067C4">
        <w:rPr>
          <w:szCs w:val="22"/>
          <w:lang w:val="es-ES"/>
        </w:rPr>
        <w:t>Luis Fernando ROSALES LOZADA, Primer Secretario, Misión Permanente, Ginebra</w:t>
      </w:r>
    </w:p>
    <w:p w:rsidR="00037341" w:rsidRPr="00F45C78" w:rsidRDefault="00037341" w:rsidP="00037341">
      <w:pPr>
        <w:rPr>
          <w:szCs w:val="22"/>
        </w:rPr>
      </w:pPr>
      <w:r w:rsidRPr="00D01693">
        <w:rPr>
          <w:szCs w:val="22"/>
          <w:u w:val="single"/>
        </w:rPr>
        <w:t xml:space="preserve">fernando.rosales@mission-bolivia.ch </w:t>
      </w:r>
    </w:p>
    <w:p w:rsidR="00037341" w:rsidRPr="00F45C78" w:rsidRDefault="00037341" w:rsidP="00037341">
      <w:pPr>
        <w:rPr>
          <w:szCs w:val="22"/>
        </w:rPr>
      </w:pPr>
    </w:p>
    <w:p w:rsidR="00037341" w:rsidRPr="00F45C78" w:rsidRDefault="00037341" w:rsidP="00037341">
      <w:pPr>
        <w:rPr>
          <w:szCs w:val="22"/>
        </w:rPr>
      </w:pPr>
    </w:p>
    <w:p w:rsidR="00037341" w:rsidRPr="00A76CD8" w:rsidRDefault="00037341" w:rsidP="00037341">
      <w:pPr>
        <w:rPr>
          <w:szCs w:val="22"/>
          <w:u w:val="single"/>
        </w:rPr>
      </w:pPr>
      <w:r w:rsidRPr="00A76CD8">
        <w:rPr>
          <w:szCs w:val="22"/>
          <w:u w:val="single"/>
        </w:rPr>
        <w:t>BOSNIE-HERZÉGOVINE/BOSNIA AND HERZEGOVINA</w:t>
      </w:r>
    </w:p>
    <w:p w:rsidR="00037341" w:rsidRPr="00A76CD8" w:rsidRDefault="00037341" w:rsidP="00037341">
      <w:pPr>
        <w:rPr>
          <w:szCs w:val="22"/>
          <w:u w:val="single"/>
        </w:rPr>
      </w:pPr>
    </w:p>
    <w:p w:rsidR="00037341" w:rsidRPr="007067C4" w:rsidRDefault="00037341" w:rsidP="00037341">
      <w:pPr>
        <w:rPr>
          <w:szCs w:val="22"/>
        </w:rPr>
      </w:pPr>
      <w:r w:rsidRPr="007067C4">
        <w:rPr>
          <w:szCs w:val="22"/>
        </w:rPr>
        <w:t>Miroslav MARIĆ, Expert Associate for Geographical Indications, Department of Intellectual Property Development, Institute for Intellectual Property of Bosnia and Herzegovina, Mostar</w:t>
      </w:r>
    </w:p>
    <w:p w:rsidR="00037341" w:rsidRPr="007067C4" w:rsidRDefault="00037341" w:rsidP="00037341">
      <w:pPr>
        <w:rPr>
          <w:szCs w:val="22"/>
        </w:rPr>
      </w:pPr>
      <w:r w:rsidRPr="007067C4">
        <w:rPr>
          <w:szCs w:val="22"/>
          <w:u w:val="single"/>
        </w:rPr>
        <w:t xml:space="preserve">m_maric@ipr.gov.ba </w:t>
      </w:r>
    </w:p>
    <w:p w:rsidR="00037341" w:rsidRDefault="00037341" w:rsidP="00037341">
      <w:pPr>
        <w:rPr>
          <w:szCs w:val="22"/>
        </w:rPr>
      </w:pPr>
    </w:p>
    <w:p w:rsidR="00037341" w:rsidRPr="007067C4" w:rsidRDefault="00037341" w:rsidP="00037341">
      <w:pPr>
        <w:rPr>
          <w:szCs w:val="22"/>
        </w:rPr>
      </w:pPr>
    </w:p>
    <w:p w:rsidR="00037341" w:rsidRPr="007067C4" w:rsidRDefault="00037341" w:rsidP="00037341">
      <w:pPr>
        <w:rPr>
          <w:szCs w:val="22"/>
          <w:u w:val="single"/>
        </w:rPr>
      </w:pPr>
      <w:r w:rsidRPr="007067C4">
        <w:rPr>
          <w:szCs w:val="22"/>
          <w:u w:val="single"/>
        </w:rPr>
        <w:t>BOTSWANA</w:t>
      </w:r>
    </w:p>
    <w:p w:rsidR="00037341" w:rsidRPr="007067C4" w:rsidRDefault="00037341" w:rsidP="00037341">
      <w:pPr>
        <w:rPr>
          <w:szCs w:val="22"/>
          <w:u w:val="single"/>
        </w:rPr>
      </w:pPr>
    </w:p>
    <w:p w:rsidR="00037341" w:rsidRPr="003A3D4D" w:rsidRDefault="00037341" w:rsidP="00037341">
      <w:pPr>
        <w:rPr>
          <w:szCs w:val="22"/>
        </w:rPr>
      </w:pPr>
      <w:proofErr w:type="spellStart"/>
      <w:r w:rsidRPr="003A3D4D">
        <w:rPr>
          <w:szCs w:val="22"/>
        </w:rPr>
        <w:t>Boipelo</w:t>
      </w:r>
      <w:proofErr w:type="spellEnd"/>
      <w:r w:rsidRPr="003A3D4D">
        <w:rPr>
          <w:szCs w:val="22"/>
        </w:rPr>
        <w:t xml:space="preserve"> SITHOLE (Ms.), First Secretary, Permanent Mission, Geneva</w:t>
      </w:r>
    </w:p>
    <w:p w:rsidR="00037341" w:rsidRPr="007F51F4" w:rsidRDefault="00037341" w:rsidP="00037341">
      <w:pPr>
        <w:rPr>
          <w:szCs w:val="22"/>
          <w:u w:val="single"/>
        </w:rPr>
      </w:pPr>
    </w:p>
    <w:p w:rsidR="00037341" w:rsidRPr="007F51F4" w:rsidRDefault="00037341" w:rsidP="00037341">
      <w:pPr>
        <w:rPr>
          <w:szCs w:val="22"/>
          <w:u w:val="single"/>
        </w:rPr>
      </w:pPr>
    </w:p>
    <w:p w:rsidR="00037341" w:rsidRPr="007F51F4" w:rsidRDefault="00037341" w:rsidP="00037341">
      <w:pPr>
        <w:rPr>
          <w:szCs w:val="22"/>
          <w:u w:val="single"/>
        </w:rPr>
      </w:pPr>
      <w:r w:rsidRPr="007F51F4">
        <w:rPr>
          <w:szCs w:val="22"/>
          <w:u w:val="single"/>
        </w:rPr>
        <w:t>BRÉSIL/BRAZIL</w:t>
      </w:r>
    </w:p>
    <w:p w:rsidR="00037341" w:rsidRPr="007F51F4" w:rsidRDefault="00037341" w:rsidP="00037341">
      <w:pPr>
        <w:rPr>
          <w:szCs w:val="22"/>
          <w:u w:val="single"/>
        </w:rPr>
      </w:pPr>
    </w:p>
    <w:p w:rsidR="00037341" w:rsidRPr="00A76CD8" w:rsidRDefault="00037341" w:rsidP="00037341">
      <w:pPr>
        <w:rPr>
          <w:szCs w:val="22"/>
        </w:rPr>
      </w:pPr>
      <w:proofErr w:type="spellStart"/>
      <w:r w:rsidRPr="00A76CD8">
        <w:rPr>
          <w:szCs w:val="22"/>
        </w:rPr>
        <w:t>Caue</w:t>
      </w:r>
      <w:proofErr w:type="spellEnd"/>
      <w:r w:rsidRPr="00A76CD8">
        <w:rPr>
          <w:szCs w:val="22"/>
        </w:rPr>
        <w:t xml:space="preserve"> OLIVEIRA FANHA, First Secretary, Permanent Mission to the World Trade Organization (WTO), Geneva</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lastRenderedPageBreak/>
        <w:t>CANADA</w:t>
      </w:r>
    </w:p>
    <w:p w:rsidR="00037341" w:rsidRPr="00A76CD8" w:rsidRDefault="00037341" w:rsidP="00037341">
      <w:pPr>
        <w:rPr>
          <w:szCs w:val="22"/>
          <w:u w:val="single"/>
        </w:rPr>
      </w:pPr>
    </w:p>
    <w:p w:rsidR="00037341" w:rsidRPr="00CE40AE" w:rsidRDefault="00037341" w:rsidP="00037341">
      <w:pPr>
        <w:rPr>
          <w:szCs w:val="22"/>
        </w:rPr>
      </w:pPr>
      <w:r w:rsidRPr="00CE40AE">
        <w:rPr>
          <w:szCs w:val="22"/>
        </w:rPr>
        <w:t>Catherine BEAUMONT (Ms.), Manager, International Copyright Policy, Canadian Heritage, Gatineau</w:t>
      </w:r>
    </w:p>
    <w:p w:rsidR="00037341" w:rsidRPr="00CE40AE" w:rsidRDefault="00037341" w:rsidP="00037341">
      <w:pPr>
        <w:rPr>
          <w:szCs w:val="22"/>
        </w:rPr>
      </w:pPr>
    </w:p>
    <w:p w:rsidR="00037341" w:rsidRPr="00CE40AE" w:rsidRDefault="00037341" w:rsidP="00037341">
      <w:pPr>
        <w:rPr>
          <w:szCs w:val="22"/>
        </w:rPr>
      </w:pPr>
      <w:r w:rsidRPr="00CE40AE">
        <w:rPr>
          <w:szCs w:val="22"/>
        </w:rPr>
        <w:t>Sylvie LAROSE (Ms.), Senior Trade Policy Officer, Intellectual Property Trade Policy Division, Global Affairs Canada, Ottawa</w:t>
      </w:r>
    </w:p>
    <w:p w:rsidR="00037341" w:rsidRPr="00CE40AE" w:rsidRDefault="00037341" w:rsidP="00037341">
      <w:pPr>
        <w:rPr>
          <w:szCs w:val="22"/>
        </w:rPr>
      </w:pPr>
    </w:p>
    <w:p w:rsidR="00037341" w:rsidRPr="00CE40AE" w:rsidRDefault="00037341" w:rsidP="00037341">
      <w:pPr>
        <w:rPr>
          <w:szCs w:val="22"/>
        </w:rPr>
      </w:pPr>
      <w:r w:rsidRPr="00CE40AE">
        <w:rPr>
          <w:szCs w:val="22"/>
        </w:rPr>
        <w:t>Nicolas LESIEUR, Senior Trade Policy Officer, Intellectual Property Trade Policy Division, Global Affairs Canada, Ottawa</w:t>
      </w:r>
    </w:p>
    <w:p w:rsidR="00037341" w:rsidRPr="00CE40AE" w:rsidRDefault="00037341" w:rsidP="00037341">
      <w:pPr>
        <w:rPr>
          <w:szCs w:val="22"/>
        </w:rPr>
      </w:pPr>
    </w:p>
    <w:p w:rsidR="00037341" w:rsidRDefault="00037341" w:rsidP="00037341">
      <w:pPr>
        <w:rPr>
          <w:szCs w:val="22"/>
        </w:rPr>
      </w:pPr>
      <w:r w:rsidRPr="00CE40AE">
        <w:rPr>
          <w:szCs w:val="22"/>
        </w:rPr>
        <w:t>Shelley ROWE (Ms.), Senior Project Leader, Copyright and Trademark Policy Directorate, Ministry of Innovation, Science and Economic Development, Ottawa</w:t>
      </w:r>
    </w:p>
    <w:p w:rsidR="00037341" w:rsidRPr="00CE40AE" w:rsidRDefault="00037341" w:rsidP="00037341">
      <w:pPr>
        <w:rPr>
          <w:szCs w:val="22"/>
        </w:rPr>
      </w:pPr>
    </w:p>
    <w:p w:rsidR="00037341" w:rsidRPr="00CE40AE" w:rsidRDefault="00037341" w:rsidP="00037341">
      <w:pPr>
        <w:rPr>
          <w:szCs w:val="22"/>
        </w:rPr>
      </w:pPr>
      <w:r>
        <w:rPr>
          <w:szCs w:val="22"/>
        </w:rPr>
        <w:t>Frederique DELAPRÉ</w:t>
      </w:r>
      <w:r w:rsidRPr="00CE40AE">
        <w:rPr>
          <w:szCs w:val="22"/>
        </w:rPr>
        <w:t>E</w:t>
      </w:r>
      <w:r>
        <w:rPr>
          <w:szCs w:val="22"/>
        </w:rPr>
        <w:t xml:space="preserve"> (Ms.)</w:t>
      </w:r>
      <w:r w:rsidRPr="00CE40AE">
        <w:rPr>
          <w:szCs w:val="22"/>
        </w:rPr>
        <w:t>, First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CHILI/CHILE</w:t>
      </w:r>
    </w:p>
    <w:p w:rsidR="00037341" w:rsidRPr="00A76CD8" w:rsidRDefault="00037341" w:rsidP="00037341">
      <w:pPr>
        <w:rPr>
          <w:szCs w:val="22"/>
          <w:u w:val="single"/>
          <w:lang w:val="es-ES"/>
        </w:rPr>
      </w:pPr>
    </w:p>
    <w:p w:rsidR="00037341" w:rsidRPr="00085DA3" w:rsidRDefault="00037341" w:rsidP="00037341">
      <w:pPr>
        <w:rPr>
          <w:szCs w:val="22"/>
          <w:lang w:val="es-ES"/>
        </w:rPr>
      </w:pPr>
      <w:r w:rsidRPr="00085DA3">
        <w:rPr>
          <w:szCs w:val="22"/>
          <w:lang w:val="es-ES"/>
        </w:rPr>
        <w:t>Nelson CAMPOS, Asesor Legal, Dirección General de Relaciones Económicas Internacionales (DIRECON), Departamento de Propiedad Intelectual, Ministerio de Relaciones Exteriores, Santiago</w:t>
      </w:r>
    </w:p>
    <w:p w:rsidR="00037341" w:rsidRPr="00085DA3" w:rsidRDefault="00037341" w:rsidP="00037341">
      <w:pPr>
        <w:rPr>
          <w:szCs w:val="22"/>
          <w:lang w:val="es-ES"/>
        </w:rPr>
      </w:pPr>
      <w:r w:rsidRPr="00085DA3">
        <w:rPr>
          <w:szCs w:val="22"/>
          <w:u w:val="single"/>
          <w:lang w:val="es-ES"/>
        </w:rPr>
        <w:t xml:space="preserve">ncampos@direcon.gob.cl </w:t>
      </w:r>
    </w:p>
    <w:p w:rsidR="00037341" w:rsidRPr="00085DA3" w:rsidRDefault="00037341" w:rsidP="00037341">
      <w:pPr>
        <w:rPr>
          <w:szCs w:val="22"/>
          <w:lang w:val="es-ES"/>
        </w:rPr>
      </w:pPr>
    </w:p>
    <w:p w:rsidR="00037341" w:rsidRPr="00085DA3" w:rsidRDefault="00037341" w:rsidP="00037341">
      <w:pPr>
        <w:rPr>
          <w:szCs w:val="22"/>
          <w:lang w:val="es-ES"/>
        </w:rPr>
      </w:pPr>
      <w:r w:rsidRPr="00085DA3">
        <w:rPr>
          <w:szCs w:val="22"/>
          <w:lang w:val="es-ES"/>
        </w:rPr>
        <w:t>Felipe PINO SILVA, Abogado, Departamento Jurídico, Consejo Nacional de la Cultura y las Artes (CNCA), Ministerio de Cultura, Santiago</w:t>
      </w:r>
    </w:p>
    <w:p w:rsidR="00037341" w:rsidRPr="00085DA3" w:rsidRDefault="00037341" w:rsidP="00037341">
      <w:pPr>
        <w:rPr>
          <w:szCs w:val="22"/>
          <w:lang w:val="es-ES"/>
        </w:rPr>
      </w:pPr>
    </w:p>
    <w:p w:rsidR="00037341" w:rsidRPr="00085DA3" w:rsidRDefault="00037341" w:rsidP="00037341">
      <w:pPr>
        <w:rPr>
          <w:szCs w:val="22"/>
          <w:lang w:val="es-ES"/>
        </w:rPr>
      </w:pPr>
      <w:r w:rsidRPr="00085DA3">
        <w:rPr>
          <w:szCs w:val="22"/>
          <w:lang w:val="es-ES"/>
        </w:rPr>
        <w:t>Marcela PAIVA (Sra.), Consejera, Misión Permanente ante la Organización Mundial del Comercio (OMC), Ginebra</w:t>
      </w:r>
    </w:p>
    <w:p w:rsidR="00037341" w:rsidRPr="007F51F4" w:rsidRDefault="00037341" w:rsidP="00037341">
      <w:pPr>
        <w:rPr>
          <w:szCs w:val="22"/>
          <w:lang w:val="fr-FR"/>
        </w:rPr>
      </w:pPr>
      <w:r w:rsidRPr="007F51F4">
        <w:rPr>
          <w:szCs w:val="22"/>
          <w:u w:val="single"/>
          <w:lang w:val="fr-FR"/>
        </w:rPr>
        <w:t xml:space="preserve">mpaiva@minrel.gob.cl </w:t>
      </w:r>
    </w:p>
    <w:p w:rsidR="00037341" w:rsidRPr="007F51F4" w:rsidRDefault="00037341" w:rsidP="00037341">
      <w:pPr>
        <w:rPr>
          <w:szCs w:val="22"/>
          <w:lang w:val="fr-FR"/>
        </w:rPr>
      </w:pPr>
    </w:p>
    <w:p w:rsidR="00037341" w:rsidRPr="007F51F4" w:rsidRDefault="00037341" w:rsidP="00037341">
      <w:pPr>
        <w:rPr>
          <w:szCs w:val="22"/>
          <w:lang w:val="fr-FR"/>
        </w:rPr>
      </w:pPr>
    </w:p>
    <w:p w:rsidR="00037341" w:rsidRPr="007F51F4" w:rsidRDefault="00037341" w:rsidP="00037341">
      <w:pPr>
        <w:rPr>
          <w:szCs w:val="22"/>
          <w:u w:val="single"/>
          <w:lang w:val="fr-FR"/>
        </w:rPr>
      </w:pPr>
      <w:r w:rsidRPr="007F51F4">
        <w:rPr>
          <w:szCs w:val="22"/>
          <w:u w:val="single"/>
          <w:lang w:val="fr-FR"/>
        </w:rPr>
        <w:t>CHINE/CHINA</w:t>
      </w:r>
    </w:p>
    <w:p w:rsidR="00037341" w:rsidRPr="007F51F4" w:rsidRDefault="00037341" w:rsidP="00037341">
      <w:pPr>
        <w:rPr>
          <w:szCs w:val="22"/>
          <w:u w:val="single"/>
          <w:lang w:val="fr-FR"/>
        </w:rPr>
      </w:pPr>
    </w:p>
    <w:p w:rsidR="00037341" w:rsidRPr="00085DA3" w:rsidRDefault="00037341" w:rsidP="00037341">
      <w:pPr>
        <w:rPr>
          <w:szCs w:val="22"/>
        </w:rPr>
      </w:pPr>
      <w:r w:rsidRPr="00085DA3">
        <w:rPr>
          <w:szCs w:val="22"/>
        </w:rPr>
        <w:t>WU Kai, Director General, International Cooperation Department, State Intellectual Property Office (SIPO), Beijing</w:t>
      </w:r>
    </w:p>
    <w:p w:rsidR="00037341" w:rsidRPr="00085DA3" w:rsidRDefault="00037341" w:rsidP="00037341">
      <w:pPr>
        <w:rPr>
          <w:szCs w:val="22"/>
          <w:u w:val="single"/>
        </w:rPr>
      </w:pPr>
      <w:r w:rsidRPr="00085DA3">
        <w:rPr>
          <w:szCs w:val="22"/>
          <w:u w:val="single"/>
        </w:rPr>
        <w:t xml:space="preserve">wukai@sipo.gov.cn </w:t>
      </w:r>
    </w:p>
    <w:p w:rsidR="00037341" w:rsidRPr="00085DA3" w:rsidRDefault="00037341" w:rsidP="00037341">
      <w:pPr>
        <w:rPr>
          <w:szCs w:val="22"/>
          <w:u w:val="single"/>
        </w:rPr>
      </w:pPr>
    </w:p>
    <w:p w:rsidR="00037341" w:rsidRPr="00085DA3" w:rsidRDefault="00037341" w:rsidP="00037341">
      <w:pPr>
        <w:rPr>
          <w:szCs w:val="22"/>
        </w:rPr>
      </w:pPr>
      <w:r w:rsidRPr="00085DA3">
        <w:rPr>
          <w:szCs w:val="22"/>
        </w:rPr>
        <w:t>FU Tao, Assistant Director General, Legal Affairs Department, State Intellectual Property Office (SIPO), Beijing</w:t>
      </w:r>
    </w:p>
    <w:p w:rsidR="00037341" w:rsidRPr="00085DA3" w:rsidRDefault="00037341" w:rsidP="00037341">
      <w:pPr>
        <w:rPr>
          <w:szCs w:val="22"/>
        </w:rPr>
      </w:pPr>
      <w:r w:rsidRPr="00085DA3">
        <w:rPr>
          <w:szCs w:val="22"/>
          <w:u w:val="single"/>
        </w:rPr>
        <w:t xml:space="preserve">guazhi_1@sipo.gov.cn </w:t>
      </w:r>
    </w:p>
    <w:p w:rsidR="00037341" w:rsidRPr="00085DA3" w:rsidRDefault="00037341" w:rsidP="00037341">
      <w:pPr>
        <w:rPr>
          <w:szCs w:val="22"/>
        </w:rPr>
      </w:pPr>
    </w:p>
    <w:p w:rsidR="00037341" w:rsidRPr="00085DA3" w:rsidRDefault="00037341" w:rsidP="00037341">
      <w:pPr>
        <w:rPr>
          <w:szCs w:val="22"/>
        </w:rPr>
      </w:pPr>
      <w:r w:rsidRPr="00085DA3">
        <w:rPr>
          <w:szCs w:val="22"/>
        </w:rPr>
        <w:t>YAO Xin, Deputy Director, Division 3, Legal Affairs Department, State Intellectual Property Office (SIPO), Beijing</w:t>
      </w:r>
    </w:p>
    <w:p w:rsidR="00037341" w:rsidRPr="00085DA3" w:rsidRDefault="00037341" w:rsidP="00037341">
      <w:pPr>
        <w:rPr>
          <w:szCs w:val="22"/>
          <w:u w:val="single"/>
        </w:rPr>
      </w:pPr>
      <w:r w:rsidRPr="00085DA3">
        <w:rPr>
          <w:szCs w:val="22"/>
          <w:u w:val="single"/>
        </w:rPr>
        <w:t xml:space="preserve">yaoxin@sipo.gov.cn </w:t>
      </w:r>
    </w:p>
    <w:p w:rsidR="00037341" w:rsidRPr="00085DA3" w:rsidRDefault="00037341" w:rsidP="00037341">
      <w:pPr>
        <w:rPr>
          <w:szCs w:val="22"/>
        </w:rPr>
      </w:pPr>
    </w:p>
    <w:p w:rsidR="00037341" w:rsidRPr="00085DA3" w:rsidRDefault="00037341" w:rsidP="00037341">
      <w:pPr>
        <w:rPr>
          <w:szCs w:val="22"/>
        </w:rPr>
      </w:pPr>
      <w:r w:rsidRPr="00085DA3">
        <w:rPr>
          <w:szCs w:val="22"/>
        </w:rPr>
        <w:t xml:space="preserve">HU </w:t>
      </w:r>
      <w:proofErr w:type="spellStart"/>
      <w:r w:rsidRPr="00085DA3">
        <w:rPr>
          <w:szCs w:val="22"/>
        </w:rPr>
        <w:t>Shuang</w:t>
      </w:r>
      <w:proofErr w:type="spellEnd"/>
      <w:r w:rsidRPr="00085DA3">
        <w:rPr>
          <w:szCs w:val="22"/>
        </w:rPr>
        <w:t xml:space="preserve"> (Ms.), Section Chief, International Affairs Division, Copyright Department, National Copyright Administration of China (NCAC), Beijing</w:t>
      </w:r>
    </w:p>
    <w:p w:rsidR="00037341" w:rsidRPr="00085DA3" w:rsidRDefault="00037341" w:rsidP="00037341">
      <w:pPr>
        <w:rPr>
          <w:szCs w:val="22"/>
        </w:rPr>
      </w:pPr>
      <w:r w:rsidRPr="00085DA3">
        <w:rPr>
          <w:szCs w:val="22"/>
          <w:u w:val="single"/>
        </w:rPr>
        <w:t xml:space="preserve">hushuangncac@126.com </w:t>
      </w:r>
    </w:p>
    <w:p w:rsidR="00037341" w:rsidRPr="007F51F4" w:rsidRDefault="00037341" w:rsidP="00037341">
      <w:pPr>
        <w:rPr>
          <w:rFonts w:eastAsia="Times New Roman"/>
          <w:szCs w:val="22"/>
          <w:lang w:eastAsia="en-US"/>
        </w:rPr>
      </w:pPr>
    </w:p>
    <w:p w:rsidR="00037341" w:rsidRPr="007F51F4" w:rsidRDefault="00037341" w:rsidP="00037341">
      <w:pPr>
        <w:rPr>
          <w:rFonts w:eastAsia="Times New Roman"/>
          <w:iCs/>
          <w:szCs w:val="22"/>
          <w:lang w:eastAsia="en-US"/>
        </w:rPr>
      </w:pPr>
      <w:r w:rsidRPr="007F51F4">
        <w:rPr>
          <w:rFonts w:eastAsia="Times New Roman"/>
          <w:szCs w:val="22"/>
          <w:lang w:eastAsia="en-US"/>
        </w:rPr>
        <w:t xml:space="preserve">SHI </w:t>
      </w:r>
      <w:proofErr w:type="spellStart"/>
      <w:r w:rsidRPr="007F51F4">
        <w:rPr>
          <w:rFonts w:eastAsia="Times New Roman"/>
          <w:szCs w:val="22"/>
          <w:lang w:eastAsia="en-US"/>
        </w:rPr>
        <w:t>Yuefeng</w:t>
      </w:r>
      <w:proofErr w:type="spellEnd"/>
      <w:r w:rsidRPr="007F51F4">
        <w:rPr>
          <w:rFonts w:eastAsia="Times New Roman"/>
          <w:szCs w:val="22"/>
          <w:lang w:eastAsia="en-US"/>
        </w:rPr>
        <w:t xml:space="preserve">, </w:t>
      </w:r>
      <w:r w:rsidRPr="007F51F4">
        <w:rPr>
          <w:rFonts w:eastAsia="Times New Roman"/>
          <w:iCs/>
          <w:szCs w:val="22"/>
          <w:lang w:eastAsia="en-US"/>
        </w:rPr>
        <w:t>Attaché, Permanent Mission, Geneva</w:t>
      </w:r>
    </w:p>
    <w:p w:rsidR="00037341" w:rsidRPr="007F51F4" w:rsidRDefault="00037341" w:rsidP="00037341">
      <w:pPr>
        <w:rPr>
          <w:szCs w:val="22"/>
        </w:rPr>
      </w:pPr>
    </w:p>
    <w:p w:rsidR="00037341" w:rsidRPr="007F51F4" w:rsidRDefault="00037341" w:rsidP="00037341">
      <w:pPr>
        <w:rPr>
          <w:szCs w:val="22"/>
          <w:u w:val="single"/>
        </w:rPr>
      </w:pPr>
      <w:r>
        <w:rPr>
          <w:szCs w:val="22"/>
          <w:u w:val="single"/>
        </w:rPr>
        <w:br w:type="column"/>
      </w:r>
      <w:r w:rsidRPr="007F51F4">
        <w:rPr>
          <w:szCs w:val="22"/>
          <w:u w:val="single"/>
        </w:rPr>
        <w:lastRenderedPageBreak/>
        <w:t>CHYPRE/CYPRUS</w:t>
      </w:r>
    </w:p>
    <w:p w:rsidR="00037341" w:rsidRPr="007F51F4" w:rsidRDefault="00037341" w:rsidP="00037341">
      <w:pPr>
        <w:rPr>
          <w:szCs w:val="22"/>
          <w:u w:val="single"/>
        </w:rPr>
      </w:pPr>
    </w:p>
    <w:p w:rsidR="00037341" w:rsidRPr="007F51F4" w:rsidRDefault="00037341" w:rsidP="00037341">
      <w:pPr>
        <w:rPr>
          <w:szCs w:val="22"/>
        </w:rPr>
      </w:pPr>
      <w:r w:rsidRPr="007F51F4">
        <w:rPr>
          <w:szCs w:val="22"/>
        </w:rPr>
        <w:t>Andreas IGNATIOU, Ambassador, Permanent Representative, Permanent Mission, Geneva</w:t>
      </w:r>
    </w:p>
    <w:p w:rsidR="00037341" w:rsidRPr="007F51F4" w:rsidRDefault="00037341" w:rsidP="00037341">
      <w:pPr>
        <w:rPr>
          <w:szCs w:val="22"/>
        </w:rPr>
      </w:pPr>
    </w:p>
    <w:p w:rsidR="00037341" w:rsidRPr="007F51F4" w:rsidRDefault="00037341" w:rsidP="00037341">
      <w:pPr>
        <w:rPr>
          <w:szCs w:val="22"/>
        </w:rPr>
      </w:pPr>
      <w:proofErr w:type="spellStart"/>
      <w:r w:rsidRPr="007F51F4">
        <w:rPr>
          <w:szCs w:val="22"/>
        </w:rPr>
        <w:t>Demetris</w:t>
      </w:r>
      <w:proofErr w:type="spellEnd"/>
      <w:r w:rsidRPr="007F51F4">
        <w:rPr>
          <w:szCs w:val="22"/>
        </w:rPr>
        <w:t xml:space="preserve"> SAMUEL, Counsellor, Permanent Mission, Geneva</w:t>
      </w:r>
    </w:p>
    <w:p w:rsidR="00037341" w:rsidRPr="007F51F4" w:rsidRDefault="00037341" w:rsidP="00037341">
      <w:pPr>
        <w:rPr>
          <w:szCs w:val="22"/>
        </w:rPr>
      </w:pPr>
    </w:p>
    <w:p w:rsidR="00037341" w:rsidRPr="007F51F4" w:rsidRDefault="00037341" w:rsidP="00037341">
      <w:pPr>
        <w:rPr>
          <w:szCs w:val="22"/>
        </w:rPr>
      </w:pPr>
      <w:r w:rsidRPr="007F51F4">
        <w:rPr>
          <w:szCs w:val="22"/>
        </w:rPr>
        <w:t>Christina TSENTA (Ms.), Second Secretary, Permanent Mission, Geneva</w:t>
      </w:r>
    </w:p>
    <w:p w:rsidR="00037341" w:rsidRPr="007F51F4" w:rsidRDefault="00037341" w:rsidP="00037341">
      <w:pPr>
        <w:rPr>
          <w:szCs w:val="22"/>
        </w:rPr>
      </w:pPr>
    </w:p>
    <w:p w:rsidR="00037341" w:rsidRPr="007F51F4"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COLOMBIE/COLOMBIA</w:t>
      </w:r>
    </w:p>
    <w:p w:rsidR="00037341" w:rsidRPr="00A76CD8" w:rsidRDefault="00037341" w:rsidP="00037341">
      <w:pPr>
        <w:rPr>
          <w:szCs w:val="22"/>
          <w:u w:val="single"/>
          <w:lang w:val="es-ES"/>
        </w:rPr>
      </w:pPr>
    </w:p>
    <w:p w:rsidR="00037341" w:rsidRPr="00A76CD8" w:rsidRDefault="00037341" w:rsidP="00037341">
      <w:pPr>
        <w:rPr>
          <w:szCs w:val="22"/>
          <w:lang w:val="es-ES"/>
        </w:rPr>
      </w:pPr>
      <w:r w:rsidRPr="00A76CD8">
        <w:rPr>
          <w:szCs w:val="22"/>
          <w:lang w:val="es-ES"/>
        </w:rPr>
        <w:t>Juan Camilo SARETZKI FORERO, Consejero, Misión Permanente, Ginebra</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CUBA</w:t>
      </w:r>
    </w:p>
    <w:p w:rsidR="00037341" w:rsidRPr="00A76CD8" w:rsidRDefault="00037341" w:rsidP="00037341">
      <w:pPr>
        <w:rPr>
          <w:szCs w:val="22"/>
          <w:u w:val="single"/>
          <w:lang w:val="es-ES"/>
        </w:rPr>
      </w:pPr>
    </w:p>
    <w:p w:rsidR="00037341" w:rsidRPr="00312E58" w:rsidRDefault="00037341" w:rsidP="00037341">
      <w:pPr>
        <w:rPr>
          <w:szCs w:val="22"/>
          <w:lang w:val="es-ES"/>
        </w:rPr>
      </w:pPr>
      <w:r w:rsidRPr="00312E58">
        <w:rPr>
          <w:szCs w:val="22"/>
          <w:lang w:val="es-ES"/>
        </w:rPr>
        <w:t>Eva María PÉREZ (Sra.), Jefa, Departamento de Patentes, Oficina Cubana de la Propiedad Industrial (OCPI), La Habana</w:t>
      </w:r>
    </w:p>
    <w:p w:rsidR="00037341" w:rsidRPr="00312E58" w:rsidRDefault="00037341" w:rsidP="00037341">
      <w:pPr>
        <w:rPr>
          <w:szCs w:val="22"/>
          <w:lang w:val="es-ES"/>
        </w:rPr>
      </w:pPr>
    </w:p>
    <w:p w:rsidR="00037341" w:rsidRPr="00312E58" w:rsidRDefault="00037341" w:rsidP="00037341">
      <w:pPr>
        <w:rPr>
          <w:szCs w:val="22"/>
          <w:lang w:val="es-ES"/>
        </w:rPr>
      </w:pPr>
      <w:proofErr w:type="spellStart"/>
      <w:r w:rsidRPr="00312E58">
        <w:rPr>
          <w:szCs w:val="22"/>
          <w:lang w:val="es-ES"/>
        </w:rPr>
        <w:t>Madelyn</w:t>
      </w:r>
      <w:proofErr w:type="spellEnd"/>
      <w:r w:rsidRPr="00312E58">
        <w:rPr>
          <w:szCs w:val="22"/>
          <w:lang w:val="es-ES"/>
        </w:rPr>
        <w:t xml:space="preserve"> RODRÍGUEZ LARA (Sra.), Primer Secretario, Misión Permanente, Ginebra</w:t>
      </w:r>
    </w:p>
    <w:p w:rsidR="00037341" w:rsidRPr="00F45C78" w:rsidRDefault="00037341" w:rsidP="00037341">
      <w:pPr>
        <w:rPr>
          <w:szCs w:val="22"/>
        </w:rPr>
      </w:pPr>
      <w:r w:rsidRPr="00D01693">
        <w:rPr>
          <w:szCs w:val="22"/>
          <w:u w:val="single"/>
        </w:rPr>
        <w:t xml:space="preserve">m_rodriguez@missioncuba.ch </w:t>
      </w:r>
    </w:p>
    <w:p w:rsidR="00037341" w:rsidRPr="00F45C78" w:rsidRDefault="00037341" w:rsidP="00037341">
      <w:pPr>
        <w:rPr>
          <w:szCs w:val="22"/>
        </w:rPr>
      </w:pPr>
    </w:p>
    <w:p w:rsidR="00037341" w:rsidRPr="00F45C78" w:rsidRDefault="00037341" w:rsidP="00037341">
      <w:pPr>
        <w:rPr>
          <w:szCs w:val="22"/>
        </w:rPr>
      </w:pPr>
    </w:p>
    <w:p w:rsidR="00037341" w:rsidRPr="00A76CD8" w:rsidRDefault="00037341" w:rsidP="00037341">
      <w:pPr>
        <w:rPr>
          <w:szCs w:val="22"/>
          <w:u w:val="single"/>
        </w:rPr>
      </w:pPr>
      <w:r w:rsidRPr="00A76CD8">
        <w:rPr>
          <w:szCs w:val="22"/>
          <w:u w:val="single"/>
        </w:rPr>
        <w:t>DANEMARK/DENMARK</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 xml:space="preserve">Mette </w:t>
      </w:r>
      <w:proofErr w:type="spellStart"/>
      <w:r w:rsidRPr="00A76CD8">
        <w:rPr>
          <w:szCs w:val="22"/>
        </w:rPr>
        <w:t>Wiuff</w:t>
      </w:r>
      <w:proofErr w:type="spellEnd"/>
      <w:r w:rsidRPr="00A76CD8">
        <w:rPr>
          <w:szCs w:val="22"/>
        </w:rPr>
        <w:t xml:space="preserve"> KORSHOLM (Ms.), Legal Adviser, Danish Patent and Trademark Office, Ministry of Business and Growth, </w:t>
      </w:r>
      <w:proofErr w:type="spellStart"/>
      <w:r w:rsidRPr="00A76CD8">
        <w:rPr>
          <w:szCs w:val="22"/>
        </w:rPr>
        <w:t>Taastrup</w:t>
      </w:r>
      <w:proofErr w:type="spellEnd"/>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ÉGYPTE/EGYPT</w:t>
      </w:r>
    </w:p>
    <w:p w:rsidR="00037341" w:rsidRPr="00A76CD8" w:rsidRDefault="00037341" w:rsidP="00037341">
      <w:pPr>
        <w:rPr>
          <w:szCs w:val="22"/>
          <w:u w:val="single"/>
        </w:rPr>
      </w:pPr>
    </w:p>
    <w:p w:rsidR="00037341" w:rsidRPr="005322AC" w:rsidRDefault="00037341" w:rsidP="00037341">
      <w:pPr>
        <w:rPr>
          <w:szCs w:val="22"/>
        </w:rPr>
      </w:pPr>
      <w:r w:rsidRPr="005322AC">
        <w:rPr>
          <w:szCs w:val="22"/>
        </w:rPr>
        <w:t xml:space="preserve">Ahmed </w:t>
      </w:r>
      <w:r>
        <w:rPr>
          <w:szCs w:val="22"/>
        </w:rPr>
        <w:t xml:space="preserve">Ali </w:t>
      </w:r>
      <w:r w:rsidRPr="005322AC">
        <w:rPr>
          <w:szCs w:val="22"/>
        </w:rPr>
        <w:t>MORSI, Chairman, Folk Arts and Intangible Cultural Heritage Committee, Supreme Council of Culture, Ministry of Culture, Cairo</w:t>
      </w:r>
    </w:p>
    <w:p w:rsidR="00037341" w:rsidRDefault="00037341" w:rsidP="00037341">
      <w:pPr>
        <w:rPr>
          <w:szCs w:val="22"/>
        </w:rPr>
      </w:pPr>
    </w:p>
    <w:p w:rsidR="00037341" w:rsidRPr="00A76CD8" w:rsidRDefault="00037341" w:rsidP="00037341">
      <w:pPr>
        <w:rPr>
          <w:szCs w:val="22"/>
        </w:rPr>
      </w:pPr>
    </w:p>
    <w:p w:rsidR="00037341" w:rsidRPr="005322AC" w:rsidRDefault="00037341" w:rsidP="00037341">
      <w:pPr>
        <w:rPr>
          <w:szCs w:val="22"/>
          <w:u w:val="single"/>
          <w:lang w:val="es-ES"/>
        </w:rPr>
      </w:pPr>
      <w:r w:rsidRPr="005322AC">
        <w:rPr>
          <w:szCs w:val="22"/>
          <w:u w:val="single"/>
          <w:lang w:val="es-ES"/>
        </w:rPr>
        <w:t>EL SALVADOR</w:t>
      </w:r>
    </w:p>
    <w:p w:rsidR="00037341" w:rsidRPr="005322AC" w:rsidRDefault="00037341" w:rsidP="00037341">
      <w:pPr>
        <w:rPr>
          <w:szCs w:val="22"/>
          <w:u w:val="single"/>
          <w:lang w:val="es-ES"/>
        </w:rPr>
      </w:pPr>
    </w:p>
    <w:p w:rsidR="00037341" w:rsidRPr="005322AC" w:rsidRDefault="00037341" w:rsidP="00037341">
      <w:pPr>
        <w:rPr>
          <w:szCs w:val="22"/>
          <w:lang w:val="es-ES"/>
        </w:rPr>
      </w:pPr>
      <w:r w:rsidRPr="005322AC">
        <w:rPr>
          <w:szCs w:val="22"/>
          <w:lang w:val="es-ES"/>
        </w:rPr>
        <w:t>Diana HASBUN (Sra.), Ministra Consejera, Misión Permanente ante la Organización Mundial del Comercio (OMC), Ginebra</w:t>
      </w:r>
    </w:p>
    <w:p w:rsidR="00037341" w:rsidRPr="005322AC" w:rsidRDefault="00037341" w:rsidP="00037341">
      <w:pPr>
        <w:rPr>
          <w:szCs w:val="22"/>
          <w:lang w:val="es-ES"/>
        </w:rPr>
      </w:pPr>
    </w:p>
    <w:p w:rsidR="00037341" w:rsidRPr="00312E58" w:rsidRDefault="00037341" w:rsidP="00037341">
      <w:pPr>
        <w:rPr>
          <w:szCs w:val="22"/>
          <w:lang w:val="es-ES"/>
        </w:rPr>
      </w:pPr>
    </w:p>
    <w:p w:rsidR="00037341" w:rsidRPr="00F45C78" w:rsidRDefault="00037341" w:rsidP="00037341">
      <w:pPr>
        <w:rPr>
          <w:szCs w:val="22"/>
          <w:u w:val="single"/>
          <w:lang w:val="fr-FR"/>
        </w:rPr>
      </w:pPr>
      <w:r w:rsidRPr="00D01693">
        <w:rPr>
          <w:szCs w:val="22"/>
          <w:u w:val="single"/>
          <w:lang w:val="fr-FR"/>
        </w:rPr>
        <w:t>EMIRATS ARABES UNIS/UNITED ARAB EMIRATES</w:t>
      </w:r>
    </w:p>
    <w:p w:rsidR="00037341" w:rsidRPr="00F45C78" w:rsidRDefault="00037341" w:rsidP="00037341">
      <w:pPr>
        <w:rPr>
          <w:szCs w:val="22"/>
          <w:u w:val="single"/>
          <w:lang w:val="fr-FR"/>
        </w:rPr>
      </w:pPr>
    </w:p>
    <w:p w:rsidR="00037341" w:rsidRPr="00A76CD8" w:rsidRDefault="00037341" w:rsidP="00037341">
      <w:pPr>
        <w:rPr>
          <w:szCs w:val="22"/>
        </w:rPr>
      </w:pPr>
      <w:proofErr w:type="spellStart"/>
      <w:r w:rsidRPr="00A76CD8">
        <w:rPr>
          <w:szCs w:val="22"/>
        </w:rPr>
        <w:t>Shaima</w:t>
      </w:r>
      <w:proofErr w:type="spellEnd"/>
      <w:r w:rsidRPr="00A76CD8">
        <w:rPr>
          <w:szCs w:val="22"/>
        </w:rPr>
        <w:t xml:space="preserve"> AL-AKEL (Ms.), International Organizations Executive, Permanent Mission to the World Trade Organization (WTO),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ÉQUATEUR/ECUADOR</w:t>
      </w:r>
    </w:p>
    <w:p w:rsidR="00037341" w:rsidRPr="00A76CD8" w:rsidRDefault="00037341" w:rsidP="00037341">
      <w:pPr>
        <w:rPr>
          <w:szCs w:val="22"/>
          <w:u w:val="single"/>
          <w:lang w:val="es-ES"/>
        </w:rPr>
      </w:pPr>
    </w:p>
    <w:p w:rsidR="00037341" w:rsidRPr="00312E58" w:rsidRDefault="00037341" w:rsidP="00037341">
      <w:pPr>
        <w:rPr>
          <w:szCs w:val="22"/>
          <w:lang w:val="es-ES"/>
        </w:rPr>
      </w:pPr>
      <w:r w:rsidRPr="00312E58">
        <w:rPr>
          <w:szCs w:val="22"/>
          <w:lang w:val="es-ES"/>
        </w:rPr>
        <w:t>Soledad DE LA TORRE (Sra.), Directora Nacional, Dirección Nacional de Obtenciones Vegetales, Instituto Ecuatoriano de la Propiedad Intelectual (IEPI), Quito</w:t>
      </w:r>
    </w:p>
    <w:p w:rsidR="00037341" w:rsidRPr="007F51F4" w:rsidRDefault="00037341" w:rsidP="00037341">
      <w:pPr>
        <w:rPr>
          <w:szCs w:val="22"/>
          <w:lang w:val="es-ES_tradnl"/>
        </w:rPr>
      </w:pPr>
      <w:r w:rsidRPr="007F51F4">
        <w:rPr>
          <w:szCs w:val="22"/>
          <w:u w:val="single"/>
          <w:lang w:val="es-ES_tradnl"/>
        </w:rPr>
        <w:t xml:space="preserve">gsdelatorre@iepi.gob.ec </w:t>
      </w:r>
    </w:p>
    <w:p w:rsidR="00037341" w:rsidRPr="007F51F4" w:rsidRDefault="00037341" w:rsidP="00037341">
      <w:pPr>
        <w:rPr>
          <w:szCs w:val="22"/>
          <w:lang w:val="es-ES_tradnl"/>
        </w:rPr>
      </w:pPr>
    </w:p>
    <w:p w:rsidR="00037341" w:rsidRPr="00312E58" w:rsidRDefault="00037341" w:rsidP="00037341">
      <w:pPr>
        <w:rPr>
          <w:szCs w:val="22"/>
          <w:lang w:val="es-ES"/>
        </w:rPr>
      </w:pPr>
      <w:r>
        <w:rPr>
          <w:szCs w:val="22"/>
          <w:lang w:val="es-ES"/>
        </w:rPr>
        <w:br w:type="column"/>
      </w:r>
      <w:r w:rsidRPr="00312E58">
        <w:rPr>
          <w:szCs w:val="22"/>
          <w:lang w:val="es-ES"/>
        </w:rPr>
        <w:lastRenderedPageBreak/>
        <w:t>Pablo ESCOBAR, Primer Secretario, Misión Permanente ante la Organización Mundial del Comercio (OMC), Ginebra</w:t>
      </w:r>
    </w:p>
    <w:p w:rsidR="00037341" w:rsidRPr="00312E58" w:rsidRDefault="00037341" w:rsidP="00037341">
      <w:pPr>
        <w:rPr>
          <w:szCs w:val="22"/>
          <w:lang w:val="es-ES"/>
        </w:rPr>
      </w:pPr>
      <w:r w:rsidRPr="00312E58">
        <w:rPr>
          <w:szCs w:val="22"/>
          <w:u w:val="single"/>
          <w:lang w:val="es-ES"/>
        </w:rPr>
        <w:t xml:space="preserve">presiesco_00@hotmail.com </w:t>
      </w:r>
    </w:p>
    <w:p w:rsidR="00037341" w:rsidRPr="00312E58" w:rsidRDefault="00037341" w:rsidP="00037341">
      <w:pPr>
        <w:rPr>
          <w:szCs w:val="22"/>
          <w:lang w:val="es-ES"/>
        </w:rPr>
      </w:pPr>
    </w:p>
    <w:p w:rsidR="00037341" w:rsidRPr="00312E58" w:rsidRDefault="00037341" w:rsidP="00037341">
      <w:pPr>
        <w:rPr>
          <w:szCs w:val="22"/>
          <w:lang w:val="es-ES"/>
        </w:rPr>
      </w:pPr>
      <w:r w:rsidRPr="00312E58">
        <w:rPr>
          <w:szCs w:val="22"/>
          <w:lang w:val="es-ES"/>
        </w:rPr>
        <w:t>Ñusta MALDONADO (Sra.), Tercer Secretario, Misión Permanente ante la Organización Mundial del Comercio (OMC), Ginebra</w:t>
      </w:r>
    </w:p>
    <w:p w:rsidR="00037341" w:rsidRPr="00F45C78" w:rsidRDefault="00037341" w:rsidP="00037341">
      <w:pPr>
        <w:rPr>
          <w:szCs w:val="22"/>
          <w:lang w:val="fr-FR"/>
        </w:rPr>
      </w:pPr>
      <w:r w:rsidRPr="00D01693">
        <w:rPr>
          <w:szCs w:val="22"/>
          <w:u w:val="single"/>
          <w:lang w:val="fr-FR"/>
        </w:rPr>
        <w:t xml:space="preserve">nmaldonado@cancilleria.gob.ec </w:t>
      </w:r>
    </w:p>
    <w:p w:rsidR="00037341" w:rsidRPr="00F45C78" w:rsidRDefault="00037341" w:rsidP="00037341">
      <w:pPr>
        <w:rPr>
          <w:szCs w:val="22"/>
          <w:lang w:val="fr-FR"/>
        </w:rPr>
      </w:pPr>
    </w:p>
    <w:p w:rsidR="00037341" w:rsidRPr="00F45C78" w:rsidRDefault="00037341" w:rsidP="00037341">
      <w:pPr>
        <w:rPr>
          <w:szCs w:val="22"/>
          <w:lang w:val="fr-FR"/>
        </w:rPr>
      </w:pPr>
    </w:p>
    <w:p w:rsidR="00037341" w:rsidRPr="009352DE" w:rsidRDefault="00037341" w:rsidP="00037341">
      <w:pPr>
        <w:rPr>
          <w:szCs w:val="22"/>
          <w:u w:val="single"/>
          <w:lang w:val="fr-FR"/>
        </w:rPr>
      </w:pPr>
      <w:r w:rsidRPr="00D8157D">
        <w:rPr>
          <w:szCs w:val="22"/>
          <w:u w:val="single"/>
          <w:lang w:val="fr-FR"/>
        </w:rPr>
        <w:t>ESPAGNE/SPAIN</w:t>
      </w:r>
    </w:p>
    <w:p w:rsidR="00037341" w:rsidRPr="003B3C53" w:rsidRDefault="00037341" w:rsidP="00037341">
      <w:pPr>
        <w:rPr>
          <w:szCs w:val="22"/>
          <w:u w:val="single"/>
          <w:lang w:val="fr-FR"/>
        </w:rPr>
      </w:pPr>
    </w:p>
    <w:p w:rsidR="00037341" w:rsidRPr="00B30D51" w:rsidRDefault="00037341" w:rsidP="00037341">
      <w:pPr>
        <w:rPr>
          <w:szCs w:val="22"/>
          <w:lang w:val="es-ES"/>
        </w:rPr>
      </w:pPr>
      <w:r w:rsidRPr="00B30D51">
        <w:rPr>
          <w:szCs w:val="22"/>
          <w:lang w:val="es-ES"/>
        </w:rPr>
        <w:t>Ana URRECHA ESPLUGA (Sra.), Consejera Técnica, Departamento de Coordinación Jurídica y Relaciones Internacionales, Oficina Española de Patentes y Marcas (OEPM), Ministerio de Industria, Energía y Turismo, Madrid</w:t>
      </w:r>
    </w:p>
    <w:p w:rsidR="00037341" w:rsidRPr="00B30D51" w:rsidRDefault="00037341" w:rsidP="00037341">
      <w:pPr>
        <w:rPr>
          <w:szCs w:val="22"/>
          <w:lang w:val="es-ES"/>
        </w:rPr>
      </w:pPr>
    </w:p>
    <w:p w:rsidR="00037341" w:rsidRPr="00B30D51" w:rsidRDefault="00037341" w:rsidP="00037341">
      <w:pPr>
        <w:rPr>
          <w:szCs w:val="22"/>
          <w:lang w:val="es-ES"/>
        </w:rPr>
      </w:pPr>
      <w:r w:rsidRPr="00B30D51">
        <w:rPr>
          <w:szCs w:val="22"/>
          <w:lang w:val="es-ES"/>
        </w:rPr>
        <w:t>Oriol ESCALAS NOLLA, Consejero, Misión Permanente, Ginebra</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rPr>
      </w:pPr>
      <w:r w:rsidRPr="00A76CD8">
        <w:rPr>
          <w:szCs w:val="22"/>
          <w:u w:val="single"/>
        </w:rPr>
        <w:t>ESTONIE/ESTONIA</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Gea</w:t>
      </w:r>
      <w:proofErr w:type="spellEnd"/>
      <w:r w:rsidRPr="00A76CD8">
        <w:rPr>
          <w:szCs w:val="22"/>
        </w:rPr>
        <w:t xml:space="preserve"> LEPÌK (Ms.), Adviser, Legislative Policy Department, Ministry of Justice, Tallinn</w:t>
      </w:r>
    </w:p>
    <w:p w:rsidR="00037341" w:rsidRPr="00A76CD8" w:rsidRDefault="00037341" w:rsidP="00037341">
      <w:pPr>
        <w:rPr>
          <w:szCs w:val="22"/>
        </w:rPr>
      </w:pPr>
    </w:p>
    <w:p w:rsidR="00037341" w:rsidRPr="00A76CD8" w:rsidRDefault="00037341" w:rsidP="00037341">
      <w:pPr>
        <w:rPr>
          <w:szCs w:val="22"/>
        </w:rPr>
      </w:pPr>
      <w:proofErr w:type="spellStart"/>
      <w:r w:rsidRPr="00A76CD8">
        <w:rPr>
          <w:szCs w:val="22"/>
        </w:rPr>
        <w:t>Veikko</w:t>
      </w:r>
      <w:proofErr w:type="spellEnd"/>
      <w:r w:rsidRPr="00A76CD8">
        <w:rPr>
          <w:szCs w:val="22"/>
        </w:rPr>
        <w:t xml:space="preserve"> MONTONEN, Second Secretary, Permanent Mission, Geneva</w:t>
      </w:r>
    </w:p>
    <w:p w:rsidR="00037341" w:rsidRPr="00A76CD8" w:rsidRDefault="00037341" w:rsidP="00037341">
      <w:pPr>
        <w:rPr>
          <w:szCs w:val="22"/>
          <w:lang w:val="fr-FR"/>
        </w:rPr>
      </w:pPr>
      <w:r w:rsidRPr="00A76CD8">
        <w:rPr>
          <w:szCs w:val="22"/>
          <w:u w:val="single"/>
          <w:lang w:val="fr-FR"/>
        </w:rPr>
        <w:t xml:space="preserve">veikko.montonen@mfa.ee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ÉTATS-UNIS D'AMÉRIQUE/UNITED STATES OF AMERICA</w:t>
      </w:r>
    </w:p>
    <w:p w:rsidR="00037341" w:rsidRPr="00A76CD8" w:rsidRDefault="00037341" w:rsidP="00037341">
      <w:pPr>
        <w:rPr>
          <w:szCs w:val="22"/>
          <w:u w:val="single"/>
          <w:lang w:val="fr-FR"/>
        </w:rPr>
      </w:pPr>
    </w:p>
    <w:p w:rsidR="00037341" w:rsidRPr="00B30D51" w:rsidRDefault="00037341" w:rsidP="00037341">
      <w:pPr>
        <w:rPr>
          <w:szCs w:val="22"/>
        </w:rPr>
      </w:pPr>
      <w:r w:rsidRPr="00B30D51">
        <w:rPr>
          <w:szCs w:val="22"/>
        </w:rPr>
        <w:t>Dominic KEATING, Director, Intellectual Property Attaché Program, Office of Policy and International Affairs, United States Patent and Trademark Office (USPTO), Alexandria</w:t>
      </w:r>
    </w:p>
    <w:p w:rsidR="00037341" w:rsidRPr="00B30D51" w:rsidRDefault="00037341" w:rsidP="00037341">
      <w:pPr>
        <w:rPr>
          <w:szCs w:val="22"/>
        </w:rPr>
      </w:pPr>
    </w:p>
    <w:p w:rsidR="00037341" w:rsidRPr="00B30D51" w:rsidRDefault="00037341" w:rsidP="00037341">
      <w:pPr>
        <w:rPr>
          <w:szCs w:val="22"/>
        </w:rPr>
      </w:pPr>
      <w:r w:rsidRPr="00B30D51">
        <w:rPr>
          <w:szCs w:val="22"/>
        </w:rPr>
        <w:t>Peter MEHRAVARI, Patent Attorney, Office of Policy and International Affairs, United States Patent and Trademark Office (USPTO), Alexandria</w:t>
      </w:r>
    </w:p>
    <w:p w:rsidR="00037341" w:rsidRPr="00B30D51" w:rsidRDefault="00037341" w:rsidP="00037341">
      <w:pPr>
        <w:rPr>
          <w:szCs w:val="22"/>
        </w:rPr>
      </w:pPr>
      <w:r w:rsidRPr="00B30D51">
        <w:rPr>
          <w:szCs w:val="22"/>
          <w:u w:val="single"/>
        </w:rPr>
        <w:t xml:space="preserve">peter.mehravari@uspto.gov </w:t>
      </w:r>
    </w:p>
    <w:p w:rsidR="00037341" w:rsidRPr="00B30D51" w:rsidRDefault="00037341" w:rsidP="00037341">
      <w:pPr>
        <w:rPr>
          <w:szCs w:val="22"/>
        </w:rPr>
      </w:pPr>
    </w:p>
    <w:p w:rsidR="00037341" w:rsidRPr="00B30D51" w:rsidRDefault="00037341" w:rsidP="00037341">
      <w:pPr>
        <w:rPr>
          <w:szCs w:val="22"/>
        </w:rPr>
      </w:pPr>
      <w:r w:rsidRPr="00B30D51">
        <w:rPr>
          <w:szCs w:val="22"/>
        </w:rPr>
        <w:t>Aurelia SCHULTZ (Ms.), Counsel, Office of Policy and International Affairs, Copyright Office, Washington D.C.</w:t>
      </w:r>
    </w:p>
    <w:p w:rsidR="00037341" w:rsidRPr="00B30D51" w:rsidRDefault="00037341" w:rsidP="00037341">
      <w:pPr>
        <w:rPr>
          <w:szCs w:val="22"/>
        </w:rPr>
      </w:pPr>
      <w:r w:rsidRPr="00B30D51">
        <w:rPr>
          <w:szCs w:val="22"/>
          <w:u w:val="single"/>
        </w:rPr>
        <w:t xml:space="preserve">aschu@loc.gov </w:t>
      </w:r>
    </w:p>
    <w:p w:rsidR="00037341" w:rsidRPr="00B30D51" w:rsidRDefault="00037341" w:rsidP="00037341">
      <w:pPr>
        <w:rPr>
          <w:szCs w:val="22"/>
        </w:rPr>
      </w:pPr>
    </w:p>
    <w:p w:rsidR="00037341" w:rsidRPr="00B30D51" w:rsidRDefault="00037341" w:rsidP="00037341">
      <w:pPr>
        <w:rPr>
          <w:szCs w:val="22"/>
        </w:rPr>
      </w:pPr>
      <w:r w:rsidRPr="00B30D51">
        <w:rPr>
          <w:szCs w:val="22"/>
        </w:rPr>
        <w:t>Kristine SCHLEGELMILCH (Ms.), Intellectual Property Attaché, Permanent Mission, Geneva</w:t>
      </w:r>
    </w:p>
    <w:p w:rsidR="00037341" w:rsidRPr="00B30D51" w:rsidRDefault="00037341" w:rsidP="00037341">
      <w:pPr>
        <w:rPr>
          <w:szCs w:val="22"/>
        </w:rPr>
      </w:pPr>
    </w:p>
    <w:p w:rsidR="00037341" w:rsidRPr="00B30D51" w:rsidRDefault="00037341" w:rsidP="00037341">
      <w:pPr>
        <w:rPr>
          <w:szCs w:val="22"/>
        </w:rPr>
      </w:pPr>
      <w:r w:rsidRPr="00B30D51">
        <w:rPr>
          <w:szCs w:val="22"/>
        </w:rPr>
        <w:t>Deborah LASHLEY-JOHNSON (Ms.), Intellectual Property Attaché, Permanent Mission to the World Trade Organization (WTO), Geneva</w:t>
      </w:r>
    </w:p>
    <w:p w:rsidR="00037341" w:rsidRPr="00B30D51" w:rsidRDefault="00037341" w:rsidP="00037341">
      <w:pPr>
        <w:rPr>
          <w:szCs w:val="22"/>
        </w:rPr>
      </w:pPr>
    </w:p>
    <w:p w:rsidR="00037341" w:rsidRPr="00B30D51" w:rsidRDefault="00037341" w:rsidP="00037341">
      <w:pPr>
        <w:rPr>
          <w:szCs w:val="22"/>
        </w:rPr>
      </w:pPr>
      <w:r w:rsidRPr="00B30D51">
        <w:rPr>
          <w:szCs w:val="22"/>
        </w:rPr>
        <w:t>Yasmine FULENA (Ms.), Intellectual Property Assistant,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FÉDÉRATION DE RUSSIE/RUSSIAN FEDERATION</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Larisa SIMONOVA (Ms.), Researcher, Law Division, Federal Service for Intellectual Property (ROSPATENT), Moscow</w:t>
      </w:r>
    </w:p>
    <w:p w:rsidR="00037341" w:rsidRDefault="00037341" w:rsidP="00037341">
      <w:pPr>
        <w:rPr>
          <w:szCs w:val="22"/>
        </w:rPr>
      </w:pPr>
    </w:p>
    <w:p w:rsidR="00037341" w:rsidRDefault="00037341" w:rsidP="00037341">
      <w:pPr>
        <w:rPr>
          <w:szCs w:val="22"/>
        </w:rPr>
      </w:pPr>
    </w:p>
    <w:p w:rsidR="00037341"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lastRenderedPageBreak/>
        <w:t>FIDJI/FIJI</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Timaima</w:t>
      </w:r>
      <w:proofErr w:type="spellEnd"/>
      <w:r w:rsidRPr="00A76CD8">
        <w:rPr>
          <w:szCs w:val="22"/>
        </w:rPr>
        <w:t xml:space="preserve"> VAKADEWABUKA (Ms.), Principal Legal Officer, Legislative Drafting, Office of the Attorney-General, Suva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FINLANDE/FINLAND</w:t>
      </w:r>
    </w:p>
    <w:p w:rsidR="00037341" w:rsidRPr="00A76CD8" w:rsidRDefault="00037341" w:rsidP="00037341">
      <w:pPr>
        <w:rPr>
          <w:szCs w:val="22"/>
          <w:u w:val="single"/>
        </w:rPr>
      </w:pPr>
    </w:p>
    <w:p w:rsidR="00037341" w:rsidRPr="00B30D51" w:rsidRDefault="00037341" w:rsidP="00037341">
      <w:pPr>
        <w:rPr>
          <w:szCs w:val="22"/>
        </w:rPr>
      </w:pPr>
      <w:proofErr w:type="spellStart"/>
      <w:r w:rsidRPr="00B30D51">
        <w:rPr>
          <w:szCs w:val="22"/>
        </w:rPr>
        <w:t>Jukka</w:t>
      </w:r>
      <w:proofErr w:type="spellEnd"/>
      <w:r w:rsidRPr="00B30D51">
        <w:rPr>
          <w:szCs w:val="22"/>
        </w:rPr>
        <w:t xml:space="preserve"> LIEDES, Special Adviser to the Government, Helsinki</w:t>
      </w:r>
    </w:p>
    <w:p w:rsidR="00037341" w:rsidRPr="00B30D51" w:rsidRDefault="00037341" w:rsidP="00037341">
      <w:pPr>
        <w:rPr>
          <w:szCs w:val="22"/>
        </w:rPr>
      </w:pPr>
    </w:p>
    <w:p w:rsidR="00037341" w:rsidRPr="00B30D51" w:rsidRDefault="00037341" w:rsidP="00037341">
      <w:pPr>
        <w:rPr>
          <w:szCs w:val="22"/>
        </w:rPr>
      </w:pPr>
      <w:r w:rsidRPr="00B30D51">
        <w:rPr>
          <w:szCs w:val="22"/>
        </w:rPr>
        <w:t>Anna VUOPALA (Ms.), Government Counsellor, Copyright and Economy of Culture Department, Ministry of Education and Culture, Helsinki</w:t>
      </w:r>
    </w:p>
    <w:p w:rsidR="00037341" w:rsidRPr="007F51F4" w:rsidRDefault="00037341" w:rsidP="00037341">
      <w:pPr>
        <w:rPr>
          <w:szCs w:val="22"/>
          <w:lang w:val="fr-FR"/>
        </w:rPr>
      </w:pPr>
      <w:r w:rsidRPr="007F51F4">
        <w:rPr>
          <w:szCs w:val="22"/>
          <w:u w:val="single"/>
          <w:lang w:val="fr-FR"/>
        </w:rPr>
        <w:t xml:space="preserve">anna.vuopala@minedu.fi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FRANCE</w:t>
      </w:r>
    </w:p>
    <w:p w:rsidR="00037341" w:rsidRPr="00A76CD8" w:rsidRDefault="00037341" w:rsidP="00037341">
      <w:pPr>
        <w:rPr>
          <w:szCs w:val="22"/>
          <w:u w:val="single"/>
          <w:lang w:val="fr-FR"/>
        </w:rPr>
      </w:pPr>
    </w:p>
    <w:p w:rsidR="00037341" w:rsidRPr="00A76CD8" w:rsidRDefault="00037341" w:rsidP="00037341">
      <w:pPr>
        <w:rPr>
          <w:szCs w:val="22"/>
          <w:lang w:val="fr-FR"/>
        </w:rPr>
      </w:pPr>
      <w:r w:rsidRPr="00A76CD8">
        <w:rPr>
          <w:szCs w:val="22"/>
          <w:lang w:val="fr-FR"/>
        </w:rPr>
        <w:t xml:space="preserve">Francis GUÉNON, </w:t>
      </w:r>
      <w:proofErr w:type="gramStart"/>
      <w:r w:rsidRPr="00A76CD8">
        <w:rPr>
          <w:szCs w:val="22"/>
          <w:lang w:val="fr-FR"/>
        </w:rPr>
        <w:t>conseiller</w:t>
      </w:r>
      <w:proofErr w:type="gramEnd"/>
      <w:r w:rsidRPr="00A76CD8">
        <w:rPr>
          <w:szCs w:val="22"/>
          <w:lang w:val="fr-FR"/>
        </w:rPr>
        <w:t>, Mission permanente, Genève</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GABON</w:t>
      </w:r>
    </w:p>
    <w:p w:rsidR="00037341" w:rsidRPr="00A76CD8" w:rsidRDefault="00037341" w:rsidP="00037341">
      <w:pPr>
        <w:rPr>
          <w:szCs w:val="22"/>
          <w:u w:val="single"/>
          <w:lang w:val="fr-FR"/>
        </w:rPr>
      </w:pPr>
    </w:p>
    <w:p w:rsidR="00037341" w:rsidRPr="00A76CD8" w:rsidRDefault="00037341" w:rsidP="00037341">
      <w:pPr>
        <w:rPr>
          <w:szCs w:val="22"/>
          <w:lang w:val="fr-FR"/>
        </w:rPr>
      </w:pPr>
      <w:r w:rsidRPr="00A76CD8">
        <w:rPr>
          <w:szCs w:val="22"/>
          <w:lang w:val="fr-FR"/>
        </w:rPr>
        <w:t xml:space="preserve">Edwige KOUMBY MISSAMBO (Mme), </w:t>
      </w:r>
      <w:r>
        <w:rPr>
          <w:szCs w:val="22"/>
          <w:lang w:val="fr-FR"/>
        </w:rPr>
        <w:t>première</w:t>
      </w:r>
      <w:r w:rsidRPr="00A76CD8">
        <w:rPr>
          <w:szCs w:val="22"/>
          <w:lang w:val="fr-FR"/>
        </w:rPr>
        <w:t xml:space="preserve"> </w:t>
      </w:r>
      <w:r>
        <w:rPr>
          <w:szCs w:val="22"/>
          <w:lang w:val="fr-FR"/>
        </w:rPr>
        <w:t>conseillère, Mission p</w:t>
      </w:r>
      <w:r w:rsidRPr="00A76CD8">
        <w:rPr>
          <w:szCs w:val="22"/>
          <w:lang w:val="fr-FR"/>
        </w:rPr>
        <w:t>ermanente, Genève</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rPr>
      </w:pPr>
      <w:r w:rsidRPr="00A76CD8">
        <w:rPr>
          <w:szCs w:val="22"/>
          <w:u w:val="single"/>
        </w:rPr>
        <w:t>GÉORGIE/GEORGIA</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Temuri</w:t>
      </w:r>
      <w:proofErr w:type="spellEnd"/>
      <w:r w:rsidRPr="00A76CD8">
        <w:rPr>
          <w:szCs w:val="22"/>
        </w:rPr>
        <w:t xml:space="preserve"> PIPIA, First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GHANA</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Alexander BEN-ACQUAAH, Minister-Counsellor, Permanent Mission, Geneva</w:t>
      </w:r>
    </w:p>
    <w:p w:rsidR="00037341" w:rsidRPr="00A76CD8" w:rsidRDefault="00037341" w:rsidP="00037341">
      <w:pPr>
        <w:rPr>
          <w:szCs w:val="22"/>
        </w:rPr>
      </w:pPr>
    </w:p>
    <w:p w:rsidR="00037341" w:rsidRPr="00B30D51" w:rsidRDefault="00037341" w:rsidP="00037341">
      <w:pPr>
        <w:rPr>
          <w:szCs w:val="22"/>
        </w:rPr>
      </w:pPr>
      <w:r w:rsidRPr="00B30D51">
        <w:rPr>
          <w:szCs w:val="22"/>
        </w:rPr>
        <w:t>Joseph TAMAKLOE, Chief State Attorney, Registrar General Department, Ministry of Justice, Accra</w:t>
      </w:r>
    </w:p>
    <w:p w:rsidR="00037341" w:rsidRPr="00B30D51" w:rsidRDefault="00037341" w:rsidP="00037341">
      <w:pPr>
        <w:rPr>
          <w:szCs w:val="22"/>
        </w:rPr>
      </w:pPr>
    </w:p>
    <w:p w:rsidR="00037341" w:rsidRPr="00B30D51" w:rsidRDefault="00037341" w:rsidP="00037341">
      <w:pPr>
        <w:rPr>
          <w:szCs w:val="22"/>
        </w:rPr>
      </w:pPr>
      <w:r w:rsidRPr="00B30D51">
        <w:rPr>
          <w:szCs w:val="22"/>
        </w:rPr>
        <w:t>Paul KURUK, Executive Director, Institute for African Development (INADEV), Accra</w:t>
      </w:r>
    </w:p>
    <w:p w:rsidR="00037341" w:rsidRPr="00B30D51" w:rsidRDefault="00037341" w:rsidP="00037341">
      <w:pPr>
        <w:rPr>
          <w:szCs w:val="22"/>
        </w:rPr>
      </w:pPr>
    </w:p>
    <w:p w:rsidR="00037341" w:rsidRPr="00B30D51" w:rsidRDefault="00037341" w:rsidP="00037341">
      <w:pPr>
        <w:rPr>
          <w:szCs w:val="22"/>
        </w:rPr>
      </w:pPr>
      <w:r w:rsidRPr="00B30D51">
        <w:rPr>
          <w:szCs w:val="22"/>
        </w:rPr>
        <w:t>Joseph OWUSU-ANSAH, First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GRÈCE/GREECE</w:t>
      </w:r>
    </w:p>
    <w:p w:rsidR="00037341" w:rsidRPr="00A76CD8" w:rsidRDefault="00037341" w:rsidP="00037341">
      <w:pPr>
        <w:rPr>
          <w:szCs w:val="22"/>
          <w:u w:val="single"/>
        </w:rPr>
      </w:pPr>
    </w:p>
    <w:p w:rsidR="00037341" w:rsidRPr="00CE40AE" w:rsidRDefault="00037341" w:rsidP="00037341">
      <w:pPr>
        <w:rPr>
          <w:szCs w:val="22"/>
        </w:rPr>
      </w:pPr>
      <w:r w:rsidRPr="00CE40AE">
        <w:rPr>
          <w:szCs w:val="22"/>
        </w:rPr>
        <w:t>Rhea TSITSANI (Ms.), First Cou</w:t>
      </w:r>
      <w:r>
        <w:rPr>
          <w:szCs w:val="22"/>
        </w:rPr>
        <w:t>n</w:t>
      </w:r>
      <w:r w:rsidRPr="00CE40AE">
        <w:rPr>
          <w:szCs w:val="22"/>
        </w:rPr>
        <w:t>sellor, Economic and Commercial Affairs, Permanent Mission, Geneva</w:t>
      </w:r>
    </w:p>
    <w:p w:rsidR="00037341" w:rsidRPr="00CE40AE" w:rsidRDefault="00037341" w:rsidP="00037341">
      <w:pPr>
        <w:rPr>
          <w:szCs w:val="22"/>
          <w:lang w:val="es-ES"/>
        </w:rPr>
      </w:pPr>
      <w:r w:rsidRPr="00CE40AE">
        <w:rPr>
          <w:szCs w:val="22"/>
          <w:u w:val="single"/>
          <w:lang w:val="es-ES"/>
        </w:rPr>
        <w:t xml:space="preserve">rhea_tsitsani@mfa.gr </w:t>
      </w:r>
    </w:p>
    <w:p w:rsidR="00037341" w:rsidRPr="007F51F4" w:rsidRDefault="00037341" w:rsidP="00037341">
      <w:pPr>
        <w:rPr>
          <w:szCs w:val="22"/>
          <w:lang w:val="es-ES_tradnl"/>
        </w:rPr>
      </w:pPr>
    </w:p>
    <w:p w:rsidR="00037341" w:rsidRPr="007F51F4" w:rsidRDefault="00037341" w:rsidP="00037341">
      <w:pPr>
        <w:rPr>
          <w:szCs w:val="22"/>
          <w:lang w:val="es-ES_tradnl"/>
        </w:rPr>
      </w:pPr>
    </w:p>
    <w:p w:rsidR="00037341" w:rsidRPr="00A76CD8" w:rsidRDefault="00037341" w:rsidP="00037341">
      <w:pPr>
        <w:rPr>
          <w:szCs w:val="22"/>
          <w:u w:val="single"/>
          <w:lang w:val="es-ES"/>
        </w:rPr>
      </w:pPr>
      <w:r w:rsidRPr="00A76CD8">
        <w:rPr>
          <w:szCs w:val="22"/>
          <w:u w:val="single"/>
          <w:lang w:val="es-ES"/>
        </w:rPr>
        <w:t>GUATEMALA</w:t>
      </w:r>
    </w:p>
    <w:p w:rsidR="00037341" w:rsidRPr="00A76CD8" w:rsidRDefault="00037341" w:rsidP="00037341">
      <w:pPr>
        <w:rPr>
          <w:szCs w:val="22"/>
          <w:u w:val="single"/>
          <w:lang w:val="es-ES"/>
        </w:rPr>
      </w:pPr>
    </w:p>
    <w:p w:rsidR="00037341" w:rsidRPr="005322AC" w:rsidRDefault="00037341" w:rsidP="00037341">
      <w:pPr>
        <w:rPr>
          <w:szCs w:val="22"/>
          <w:lang w:val="es-ES"/>
        </w:rPr>
      </w:pPr>
      <w:r w:rsidRPr="005322AC">
        <w:rPr>
          <w:szCs w:val="22"/>
          <w:lang w:val="es-ES"/>
        </w:rPr>
        <w:t>Silvia Leticia GARCÍA HERNÁNDEZ (Sra.), Profesional II, Departamento de Derecho de Autor y Derechos Conexos, Registro de la Propiedad Intelectual (RPI), Ministerio de Economía, Guatemala</w:t>
      </w:r>
    </w:p>
    <w:p w:rsidR="00037341" w:rsidRPr="007F51F4" w:rsidRDefault="00037341" w:rsidP="00037341">
      <w:pPr>
        <w:rPr>
          <w:szCs w:val="22"/>
          <w:lang w:val="es-ES_tradnl"/>
        </w:rPr>
      </w:pPr>
      <w:r w:rsidRPr="007F51F4">
        <w:rPr>
          <w:szCs w:val="22"/>
          <w:u w:val="single"/>
          <w:lang w:val="es-ES_tradnl"/>
        </w:rPr>
        <w:t xml:space="preserve">silvialeticiagarcia@yahoo.com </w:t>
      </w:r>
    </w:p>
    <w:p w:rsidR="00037341" w:rsidRPr="007F51F4" w:rsidRDefault="00037341" w:rsidP="00037341">
      <w:pPr>
        <w:rPr>
          <w:szCs w:val="22"/>
          <w:lang w:val="es-ES_tradnl"/>
        </w:rPr>
      </w:pPr>
    </w:p>
    <w:p w:rsidR="00037341" w:rsidRPr="00CE40AE" w:rsidRDefault="00037341" w:rsidP="00037341">
      <w:pPr>
        <w:rPr>
          <w:szCs w:val="22"/>
          <w:lang w:val="es-ES"/>
        </w:rPr>
      </w:pPr>
      <w:r w:rsidRPr="00CE40AE">
        <w:rPr>
          <w:szCs w:val="22"/>
          <w:lang w:val="es-ES"/>
        </w:rPr>
        <w:t>Flor de María GARCÍA DÍAZ (Sra.), Consejera, Misión Permanente ante la Organización Mundial del Comercio (OMC), Ginebra</w:t>
      </w:r>
    </w:p>
    <w:p w:rsidR="00037341" w:rsidRPr="00F45C78" w:rsidRDefault="00037341" w:rsidP="00037341">
      <w:pPr>
        <w:rPr>
          <w:szCs w:val="22"/>
        </w:rPr>
      </w:pPr>
      <w:r w:rsidRPr="00D01693">
        <w:rPr>
          <w:szCs w:val="22"/>
          <w:u w:val="single"/>
        </w:rPr>
        <w:t xml:space="preserve">flor.garcia@wtoguatemala.ch </w:t>
      </w:r>
    </w:p>
    <w:p w:rsidR="00037341" w:rsidRPr="00F45C78" w:rsidRDefault="00037341" w:rsidP="00037341">
      <w:pPr>
        <w:rPr>
          <w:szCs w:val="22"/>
        </w:rPr>
      </w:pPr>
    </w:p>
    <w:p w:rsidR="00037341" w:rsidRPr="00F45C78" w:rsidRDefault="00037341" w:rsidP="00037341">
      <w:pPr>
        <w:rPr>
          <w:szCs w:val="22"/>
        </w:rPr>
      </w:pPr>
    </w:p>
    <w:p w:rsidR="00037341" w:rsidRPr="009352DE" w:rsidRDefault="00037341" w:rsidP="00037341">
      <w:pPr>
        <w:rPr>
          <w:szCs w:val="22"/>
          <w:u w:val="single"/>
        </w:rPr>
      </w:pPr>
      <w:r w:rsidRPr="00D8157D">
        <w:rPr>
          <w:szCs w:val="22"/>
          <w:u w:val="single"/>
        </w:rPr>
        <w:t>HONGRIE (LA)/HUNGARY</w:t>
      </w:r>
    </w:p>
    <w:p w:rsidR="00037341" w:rsidRPr="003B3C53" w:rsidRDefault="00037341" w:rsidP="00037341">
      <w:pPr>
        <w:rPr>
          <w:szCs w:val="22"/>
          <w:u w:val="single"/>
        </w:rPr>
      </w:pPr>
    </w:p>
    <w:p w:rsidR="00037341" w:rsidRPr="00A76CD8" w:rsidRDefault="00037341" w:rsidP="00037341">
      <w:pPr>
        <w:rPr>
          <w:szCs w:val="22"/>
        </w:rPr>
      </w:pPr>
      <w:proofErr w:type="spellStart"/>
      <w:r w:rsidRPr="00A76CD8">
        <w:rPr>
          <w:szCs w:val="22"/>
        </w:rPr>
        <w:t>Krisztina</w:t>
      </w:r>
      <w:proofErr w:type="spellEnd"/>
      <w:r w:rsidRPr="00A76CD8">
        <w:rPr>
          <w:szCs w:val="22"/>
        </w:rPr>
        <w:t xml:space="preserve"> KOVÁCS (Ms.), Head, Industrial Property Law Section, Hungarian Intellectual Property Office, Budapest</w:t>
      </w:r>
    </w:p>
    <w:p w:rsidR="00037341" w:rsidRPr="00F45C78" w:rsidRDefault="00037341" w:rsidP="00037341">
      <w:pPr>
        <w:rPr>
          <w:szCs w:val="22"/>
        </w:rPr>
      </w:pPr>
      <w:r w:rsidRPr="00D01693">
        <w:rPr>
          <w:szCs w:val="22"/>
          <w:u w:val="single"/>
        </w:rPr>
        <w:t xml:space="preserve">krisztina.kovacs@hipo.gov.hu </w:t>
      </w:r>
    </w:p>
    <w:p w:rsidR="00037341" w:rsidRPr="00F45C78" w:rsidRDefault="00037341" w:rsidP="00037341">
      <w:pPr>
        <w:rPr>
          <w:szCs w:val="22"/>
        </w:rPr>
      </w:pPr>
    </w:p>
    <w:p w:rsidR="00037341" w:rsidRPr="00F45C78" w:rsidRDefault="00037341" w:rsidP="00037341">
      <w:pPr>
        <w:rPr>
          <w:szCs w:val="22"/>
        </w:rPr>
      </w:pPr>
    </w:p>
    <w:p w:rsidR="00037341" w:rsidRPr="009352DE" w:rsidRDefault="00037341" w:rsidP="00037341">
      <w:pPr>
        <w:rPr>
          <w:szCs w:val="22"/>
          <w:u w:val="single"/>
        </w:rPr>
      </w:pPr>
      <w:r w:rsidRPr="00D8157D">
        <w:rPr>
          <w:szCs w:val="22"/>
          <w:u w:val="single"/>
        </w:rPr>
        <w:t>INDE/INDIA</w:t>
      </w:r>
    </w:p>
    <w:p w:rsidR="00037341" w:rsidRPr="003B3C53" w:rsidRDefault="00037341" w:rsidP="00037341">
      <w:pPr>
        <w:rPr>
          <w:szCs w:val="22"/>
          <w:u w:val="single"/>
        </w:rPr>
      </w:pPr>
    </w:p>
    <w:p w:rsidR="00037341" w:rsidRPr="00A76CD8" w:rsidRDefault="00037341" w:rsidP="00037341">
      <w:pPr>
        <w:rPr>
          <w:szCs w:val="22"/>
        </w:rPr>
      </w:pPr>
      <w:proofErr w:type="spellStart"/>
      <w:r w:rsidRPr="00A76CD8">
        <w:rPr>
          <w:szCs w:val="22"/>
        </w:rPr>
        <w:t>Virander</w:t>
      </w:r>
      <w:proofErr w:type="spellEnd"/>
      <w:r w:rsidRPr="00A76CD8">
        <w:rPr>
          <w:szCs w:val="22"/>
        </w:rPr>
        <w:t xml:space="preserve"> PAUL, Deputy Permanent Representative, Permanent Mission, Geneva</w:t>
      </w:r>
    </w:p>
    <w:p w:rsidR="00037341" w:rsidRPr="00A76CD8" w:rsidRDefault="00037341" w:rsidP="00037341">
      <w:pPr>
        <w:rPr>
          <w:szCs w:val="22"/>
        </w:rPr>
      </w:pPr>
    </w:p>
    <w:p w:rsidR="00037341" w:rsidRPr="00A76CD8" w:rsidRDefault="00037341" w:rsidP="00037341">
      <w:pPr>
        <w:rPr>
          <w:szCs w:val="22"/>
        </w:rPr>
      </w:pPr>
      <w:r w:rsidRPr="00A76CD8">
        <w:rPr>
          <w:szCs w:val="22"/>
        </w:rPr>
        <w:t>Pradeep DUA, Research Officer, Drugs Control Cell Department, Ministry of Ayurveda, Yoga and Naturopathy, Unani, Siddha and Homoeopathy (AYUSH), New Delhi</w:t>
      </w:r>
    </w:p>
    <w:p w:rsidR="00037341" w:rsidRPr="00A76CD8" w:rsidRDefault="00037341" w:rsidP="00037341">
      <w:pPr>
        <w:rPr>
          <w:szCs w:val="22"/>
        </w:rPr>
      </w:pPr>
      <w:r w:rsidRPr="00A76CD8">
        <w:rPr>
          <w:szCs w:val="22"/>
          <w:u w:val="single"/>
        </w:rPr>
        <w:t xml:space="preserve">duadrpradeep@gmail.com </w:t>
      </w:r>
    </w:p>
    <w:p w:rsidR="00037341" w:rsidRPr="00A76CD8" w:rsidRDefault="00037341" w:rsidP="00037341">
      <w:pPr>
        <w:rPr>
          <w:szCs w:val="22"/>
        </w:rPr>
      </w:pPr>
    </w:p>
    <w:p w:rsidR="00037341" w:rsidRPr="00A76CD8" w:rsidRDefault="00037341" w:rsidP="00037341">
      <w:pPr>
        <w:rPr>
          <w:szCs w:val="22"/>
        </w:rPr>
      </w:pPr>
      <w:r w:rsidRPr="00A76CD8">
        <w:rPr>
          <w:szCs w:val="22"/>
        </w:rPr>
        <w:t>Ghazala JAVED (Ms.), Scientist-IV, International Cooperation, Ministry of Ayurveda, Yoga and Naturopathy, Unani, Siddha and Homoeopathy (AYUSH), New Delhi</w:t>
      </w:r>
    </w:p>
    <w:p w:rsidR="00037341" w:rsidRPr="00A76CD8" w:rsidRDefault="00037341" w:rsidP="00037341">
      <w:pPr>
        <w:rPr>
          <w:szCs w:val="22"/>
        </w:rPr>
      </w:pPr>
      <w:r w:rsidRPr="00A76CD8">
        <w:rPr>
          <w:szCs w:val="22"/>
          <w:u w:val="single"/>
        </w:rPr>
        <w:t xml:space="preserve">javed_ghazal@yahoo.com </w:t>
      </w:r>
    </w:p>
    <w:p w:rsidR="00037341" w:rsidRPr="00A76CD8" w:rsidRDefault="00037341" w:rsidP="00037341">
      <w:pPr>
        <w:rPr>
          <w:szCs w:val="22"/>
        </w:rPr>
      </w:pPr>
    </w:p>
    <w:p w:rsidR="00037341" w:rsidRPr="00A76CD8" w:rsidRDefault="00037341" w:rsidP="00037341">
      <w:pPr>
        <w:rPr>
          <w:szCs w:val="22"/>
        </w:rPr>
      </w:pPr>
      <w:proofErr w:type="spellStart"/>
      <w:r w:rsidRPr="00A76CD8">
        <w:rPr>
          <w:szCs w:val="22"/>
        </w:rPr>
        <w:t>Sumit</w:t>
      </w:r>
      <w:proofErr w:type="spellEnd"/>
      <w:r w:rsidRPr="00A76CD8">
        <w:rPr>
          <w:szCs w:val="22"/>
        </w:rPr>
        <w:t xml:space="preserve"> SETH, First Secretary, Economic Affairs,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INDONÉSIE/INDONESIA</w:t>
      </w:r>
    </w:p>
    <w:p w:rsidR="00037341" w:rsidRPr="00A76CD8" w:rsidRDefault="00037341" w:rsidP="00037341">
      <w:pPr>
        <w:rPr>
          <w:szCs w:val="22"/>
          <w:u w:val="single"/>
        </w:rPr>
      </w:pPr>
    </w:p>
    <w:p w:rsidR="00037341" w:rsidRPr="00052638" w:rsidRDefault="00037341" w:rsidP="00037341">
      <w:pPr>
        <w:rPr>
          <w:szCs w:val="22"/>
        </w:rPr>
      </w:pPr>
      <w:r w:rsidRPr="00052638">
        <w:rPr>
          <w:szCs w:val="22"/>
        </w:rPr>
        <w:t xml:space="preserve">Robert </w:t>
      </w:r>
      <w:proofErr w:type="spellStart"/>
      <w:r w:rsidRPr="00052638">
        <w:rPr>
          <w:szCs w:val="22"/>
        </w:rPr>
        <w:t>Matteus</w:t>
      </w:r>
      <w:proofErr w:type="spellEnd"/>
      <w:r w:rsidRPr="00052638">
        <w:rPr>
          <w:szCs w:val="22"/>
        </w:rPr>
        <w:t xml:space="preserve"> Michael TENE, Ambassador, Deputy Permanent Representative, Permanent Mission, Geneva</w:t>
      </w:r>
    </w:p>
    <w:p w:rsidR="00037341" w:rsidRPr="00052638" w:rsidRDefault="00037341" w:rsidP="00037341">
      <w:pPr>
        <w:rPr>
          <w:szCs w:val="22"/>
        </w:rPr>
      </w:pPr>
    </w:p>
    <w:p w:rsidR="00037341" w:rsidRPr="00052638" w:rsidRDefault="00037341" w:rsidP="00037341">
      <w:pPr>
        <w:rPr>
          <w:szCs w:val="22"/>
        </w:rPr>
      </w:pPr>
      <w:r w:rsidRPr="00052638">
        <w:rPr>
          <w:szCs w:val="22"/>
        </w:rPr>
        <w:t>Sri HARTINI (Ms.), Director, Directorate of Belief and Tradition, Ministry of Education and Culture, Jakarta</w:t>
      </w:r>
    </w:p>
    <w:p w:rsidR="00037341" w:rsidRPr="00052638" w:rsidRDefault="00037341" w:rsidP="00037341">
      <w:pPr>
        <w:rPr>
          <w:szCs w:val="22"/>
          <w:u w:val="single"/>
        </w:rPr>
      </w:pPr>
      <w:r w:rsidRPr="00052638">
        <w:rPr>
          <w:szCs w:val="22"/>
          <w:u w:val="single"/>
        </w:rPr>
        <w:t xml:space="preserve">rahmiati.lita@gmail.com </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Adi</w:t>
      </w:r>
      <w:proofErr w:type="spellEnd"/>
      <w:r w:rsidRPr="00052638">
        <w:rPr>
          <w:szCs w:val="22"/>
        </w:rPr>
        <w:t xml:space="preserve"> DZULFUAT, Deputy Director, Intellectual Property, Directorate of Trade, Industry, Investment, and Intellectual Property, Directorate General of Multilateral Affairs, Ministry of Foreign Affairs, Jakarta</w:t>
      </w:r>
    </w:p>
    <w:p w:rsidR="00037341" w:rsidRPr="00052638" w:rsidRDefault="00037341" w:rsidP="00037341">
      <w:pPr>
        <w:rPr>
          <w:szCs w:val="22"/>
        </w:rPr>
      </w:pPr>
    </w:p>
    <w:p w:rsidR="00037341" w:rsidRPr="00052638" w:rsidRDefault="00037341" w:rsidP="00037341">
      <w:pPr>
        <w:rPr>
          <w:szCs w:val="22"/>
        </w:rPr>
      </w:pPr>
      <w:r w:rsidRPr="00052638">
        <w:rPr>
          <w:szCs w:val="22"/>
        </w:rPr>
        <w:t>Elly MUTHIA (Ms.), Deputy Director, Directorate General of Small and Medium Enterprises, Ministry of Industry, Jakarta</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Untung</w:t>
      </w:r>
      <w:proofErr w:type="spellEnd"/>
      <w:r w:rsidRPr="00052638">
        <w:rPr>
          <w:szCs w:val="22"/>
        </w:rPr>
        <w:t xml:space="preserve"> MULJONO, Head, Law and Human Rights Section, Coordinating Ministry of Political, Legal and Security Affairs, Jakarta</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Mujianto</w:t>
      </w:r>
      <w:proofErr w:type="spellEnd"/>
      <w:r w:rsidRPr="00052638">
        <w:rPr>
          <w:szCs w:val="22"/>
        </w:rPr>
        <w:t xml:space="preserve"> NUGROHO, Head, International Security Section, Coordinating Ministry of Political, Legal and Security Affairs, Jakarta</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Lita</w:t>
      </w:r>
      <w:proofErr w:type="spellEnd"/>
      <w:r w:rsidRPr="00052638">
        <w:rPr>
          <w:szCs w:val="22"/>
        </w:rPr>
        <w:t xml:space="preserve"> RAHMIATI (Ms.), Head, Institutional Empowerment Section, Directorate of Belief and Tradition, Ministry of Education and Culture, Jakarta</w:t>
      </w:r>
    </w:p>
    <w:p w:rsidR="00037341" w:rsidRPr="00052638" w:rsidRDefault="00037341" w:rsidP="00037341">
      <w:pPr>
        <w:rPr>
          <w:szCs w:val="22"/>
        </w:rPr>
      </w:pPr>
      <w:r w:rsidRPr="00052638">
        <w:rPr>
          <w:szCs w:val="22"/>
          <w:u w:val="single"/>
        </w:rPr>
        <w:t xml:space="preserve">rahmiati.lita@gmail.com </w:t>
      </w:r>
    </w:p>
    <w:p w:rsidR="00037341" w:rsidRPr="00052638" w:rsidRDefault="00037341" w:rsidP="00037341">
      <w:pPr>
        <w:rPr>
          <w:szCs w:val="22"/>
        </w:rPr>
      </w:pPr>
    </w:p>
    <w:p w:rsidR="00037341" w:rsidRDefault="00037341" w:rsidP="00037341">
      <w:pPr>
        <w:rPr>
          <w:szCs w:val="22"/>
        </w:rPr>
      </w:pPr>
    </w:p>
    <w:p w:rsidR="00037341" w:rsidRDefault="00037341" w:rsidP="00037341">
      <w:pPr>
        <w:rPr>
          <w:szCs w:val="22"/>
        </w:rPr>
      </w:pPr>
    </w:p>
    <w:p w:rsidR="00037341" w:rsidRPr="00052638" w:rsidRDefault="00037341" w:rsidP="00037341">
      <w:pPr>
        <w:rPr>
          <w:szCs w:val="22"/>
        </w:rPr>
      </w:pPr>
      <w:r w:rsidRPr="00052638">
        <w:rPr>
          <w:szCs w:val="22"/>
        </w:rPr>
        <w:t>Irma SURYANI (Ms.), Head, Inventory of Communal Intellectual Property and Library Section, Directorate General of Intellectual Property, Ministry of Law and Human Rights, Jakarta</w:t>
      </w:r>
    </w:p>
    <w:p w:rsidR="00037341" w:rsidRPr="00052638" w:rsidRDefault="00037341" w:rsidP="00037341">
      <w:pPr>
        <w:rPr>
          <w:szCs w:val="22"/>
        </w:rPr>
      </w:pPr>
    </w:p>
    <w:p w:rsidR="00037341" w:rsidRPr="00052638" w:rsidRDefault="00037341" w:rsidP="00037341">
      <w:pPr>
        <w:rPr>
          <w:szCs w:val="22"/>
        </w:rPr>
      </w:pPr>
      <w:r w:rsidRPr="00052638">
        <w:rPr>
          <w:szCs w:val="22"/>
        </w:rPr>
        <w:t>Mirna PRIMAYANI (Ms.), Staff, International Cooperation Division, Directorate of Cooperation and Empowerment of Intellectual Property, Ministry of Law and Human Rights, Jakarta</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Angga</w:t>
      </w:r>
      <w:proofErr w:type="spellEnd"/>
      <w:r w:rsidRPr="00052638">
        <w:rPr>
          <w:szCs w:val="22"/>
        </w:rPr>
        <w:t xml:space="preserve"> Walesa YUDHA, Staff, Directorate General of Small and Medium Enterprises, Ministry of Industry, Jakarta</w:t>
      </w:r>
    </w:p>
    <w:p w:rsidR="00037341" w:rsidRPr="00052638" w:rsidRDefault="00037341" w:rsidP="00037341">
      <w:pPr>
        <w:rPr>
          <w:szCs w:val="22"/>
        </w:rPr>
      </w:pPr>
    </w:p>
    <w:p w:rsidR="00037341" w:rsidRPr="00052638" w:rsidRDefault="00037341" w:rsidP="00037341">
      <w:pPr>
        <w:rPr>
          <w:szCs w:val="22"/>
        </w:rPr>
      </w:pPr>
      <w:r w:rsidRPr="00052638">
        <w:rPr>
          <w:szCs w:val="22"/>
        </w:rPr>
        <w:t xml:space="preserve">Miranda </w:t>
      </w:r>
      <w:proofErr w:type="spellStart"/>
      <w:r w:rsidRPr="00052638">
        <w:rPr>
          <w:szCs w:val="22"/>
        </w:rPr>
        <w:t>Risang</w:t>
      </w:r>
      <w:proofErr w:type="spellEnd"/>
      <w:r w:rsidRPr="00052638">
        <w:rPr>
          <w:szCs w:val="22"/>
        </w:rPr>
        <w:t xml:space="preserve"> AYU (Ms.), Lecturer, Faculty of Law, </w:t>
      </w:r>
      <w:proofErr w:type="spellStart"/>
      <w:r w:rsidRPr="00052638">
        <w:rPr>
          <w:szCs w:val="22"/>
        </w:rPr>
        <w:t>Padjadjaran</w:t>
      </w:r>
      <w:proofErr w:type="spellEnd"/>
      <w:r w:rsidRPr="00052638">
        <w:rPr>
          <w:szCs w:val="22"/>
        </w:rPr>
        <w:t xml:space="preserve"> University, Bandung</w:t>
      </w:r>
    </w:p>
    <w:p w:rsidR="00037341" w:rsidRPr="00052638" w:rsidRDefault="00037341" w:rsidP="00037341">
      <w:pPr>
        <w:rPr>
          <w:szCs w:val="22"/>
        </w:rPr>
      </w:pPr>
    </w:p>
    <w:p w:rsidR="00037341" w:rsidRPr="00052638" w:rsidRDefault="00037341" w:rsidP="00037341">
      <w:pPr>
        <w:rPr>
          <w:szCs w:val="22"/>
        </w:rPr>
      </w:pPr>
      <w:proofErr w:type="spellStart"/>
      <w:r w:rsidRPr="00052638">
        <w:rPr>
          <w:szCs w:val="22"/>
        </w:rPr>
        <w:t>Erry</w:t>
      </w:r>
      <w:proofErr w:type="spellEnd"/>
      <w:r w:rsidRPr="00052638">
        <w:rPr>
          <w:szCs w:val="22"/>
        </w:rPr>
        <w:t xml:space="preserve"> </w:t>
      </w:r>
      <w:proofErr w:type="spellStart"/>
      <w:r w:rsidRPr="00052638">
        <w:rPr>
          <w:szCs w:val="22"/>
        </w:rPr>
        <w:t>Wahyu</w:t>
      </w:r>
      <w:proofErr w:type="spellEnd"/>
      <w:r w:rsidRPr="00052638">
        <w:rPr>
          <w:szCs w:val="22"/>
        </w:rPr>
        <w:t xml:space="preserve"> PRASETYO, Third Secretary, Permanent Mission, Geneva</w:t>
      </w:r>
    </w:p>
    <w:p w:rsidR="00037341" w:rsidRPr="00052638" w:rsidRDefault="00037341" w:rsidP="00037341">
      <w:pPr>
        <w:rPr>
          <w:szCs w:val="22"/>
          <w:lang w:val="fr-FR"/>
        </w:rPr>
      </w:pPr>
      <w:r w:rsidRPr="00052638">
        <w:rPr>
          <w:szCs w:val="22"/>
          <w:u w:val="single"/>
          <w:lang w:val="fr-FR"/>
        </w:rPr>
        <w:t xml:space="preserve">erry.prasetyo@mission-indonesia.org </w:t>
      </w:r>
    </w:p>
    <w:p w:rsidR="00037341" w:rsidRPr="00BE18FC" w:rsidRDefault="00037341" w:rsidP="00037341">
      <w:pPr>
        <w:rPr>
          <w:szCs w:val="22"/>
          <w:lang w:val="fr-FR"/>
        </w:rPr>
      </w:pPr>
    </w:p>
    <w:p w:rsidR="00037341" w:rsidRPr="00BE18FC" w:rsidRDefault="00037341" w:rsidP="00037341">
      <w:pPr>
        <w:rPr>
          <w:szCs w:val="22"/>
          <w:lang w:val="fr-FR"/>
        </w:rPr>
      </w:pPr>
    </w:p>
    <w:p w:rsidR="00037341" w:rsidRPr="00A76CD8" w:rsidRDefault="00037341" w:rsidP="00037341">
      <w:pPr>
        <w:rPr>
          <w:szCs w:val="22"/>
          <w:u w:val="single"/>
          <w:lang w:val="fr-FR"/>
        </w:rPr>
      </w:pPr>
      <w:r>
        <w:rPr>
          <w:szCs w:val="22"/>
          <w:u w:val="single"/>
          <w:lang w:val="fr-FR"/>
        </w:rPr>
        <w:t>IRAN (RÉPUBLIQUE ISLAMIQUE D’</w:t>
      </w:r>
      <w:r w:rsidRPr="00A76CD8">
        <w:rPr>
          <w:szCs w:val="22"/>
          <w:u w:val="single"/>
          <w:lang w:val="fr-FR"/>
        </w:rPr>
        <w:t>)/IRAN (ISLAMIC REPUBLIC OF)</w:t>
      </w:r>
    </w:p>
    <w:p w:rsidR="00037341" w:rsidRPr="00A76CD8" w:rsidRDefault="00037341" w:rsidP="00037341">
      <w:pPr>
        <w:rPr>
          <w:szCs w:val="22"/>
          <w:u w:val="single"/>
          <w:lang w:val="fr-FR"/>
        </w:rPr>
      </w:pPr>
    </w:p>
    <w:p w:rsidR="00037341" w:rsidRPr="00052638" w:rsidRDefault="00037341" w:rsidP="00037341">
      <w:pPr>
        <w:rPr>
          <w:szCs w:val="22"/>
        </w:rPr>
      </w:pPr>
      <w:r w:rsidRPr="00052638">
        <w:rPr>
          <w:szCs w:val="22"/>
        </w:rPr>
        <w:t>Hamid AZIZI MORAD POUR, Expert, Intellectual Property Expert, Ministry of Justice, Tehran</w:t>
      </w:r>
    </w:p>
    <w:p w:rsidR="00037341" w:rsidRPr="00052638" w:rsidRDefault="00037341" w:rsidP="00037341">
      <w:pPr>
        <w:rPr>
          <w:szCs w:val="22"/>
        </w:rPr>
      </w:pPr>
    </w:p>
    <w:p w:rsidR="00037341" w:rsidRPr="00052638" w:rsidRDefault="00037341" w:rsidP="00037341">
      <w:pPr>
        <w:rPr>
          <w:szCs w:val="22"/>
        </w:rPr>
      </w:pPr>
      <w:r w:rsidRPr="00052638">
        <w:rPr>
          <w:szCs w:val="22"/>
        </w:rPr>
        <w:t>Yousef NOURIKIA, Legal Expert, Legal Department, Ministry of Foreign Affairs, Tehran</w:t>
      </w:r>
    </w:p>
    <w:p w:rsidR="00037341" w:rsidRPr="00052638" w:rsidRDefault="00037341" w:rsidP="00037341">
      <w:pPr>
        <w:rPr>
          <w:szCs w:val="22"/>
        </w:rPr>
      </w:pPr>
      <w:r w:rsidRPr="00052638">
        <w:rPr>
          <w:szCs w:val="22"/>
          <w:u w:val="single"/>
        </w:rPr>
        <w:t xml:space="preserve">ynourikia@yahoo.com </w:t>
      </w:r>
    </w:p>
    <w:p w:rsidR="00037341" w:rsidRPr="00052638" w:rsidRDefault="00037341" w:rsidP="00037341">
      <w:pPr>
        <w:rPr>
          <w:szCs w:val="22"/>
        </w:rPr>
      </w:pPr>
    </w:p>
    <w:p w:rsidR="00037341" w:rsidRPr="00052638" w:rsidRDefault="00037341" w:rsidP="00037341">
      <w:pPr>
        <w:rPr>
          <w:szCs w:val="22"/>
        </w:rPr>
      </w:pPr>
      <w:r w:rsidRPr="00052638">
        <w:rPr>
          <w:szCs w:val="22"/>
        </w:rPr>
        <w:t>Reza DEHGHANI, First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IRAQ</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Jaber</w:t>
      </w:r>
      <w:proofErr w:type="spellEnd"/>
      <w:r w:rsidRPr="00A76CD8">
        <w:rPr>
          <w:szCs w:val="22"/>
        </w:rPr>
        <w:t xml:space="preserve"> AL-JABERI, Senior Undersecretary, Undersecretary Office, Ministry of Culture, Baghdad</w:t>
      </w:r>
    </w:p>
    <w:p w:rsidR="00037341" w:rsidRPr="00A76CD8" w:rsidRDefault="00037341" w:rsidP="00037341">
      <w:pPr>
        <w:rPr>
          <w:szCs w:val="22"/>
        </w:rPr>
      </w:pPr>
    </w:p>
    <w:p w:rsidR="00037341" w:rsidRPr="00A76CD8" w:rsidRDefault="00037341" w:rsidP="00037341">
      <w:pPr>
        <w:rPr>
          <w:szCs w:val="22"/>
        </w:rPr>
      </w:pPr>
    </w:p>
    <w:p w:rsidR="00037341" w:rsidRPr="007F51F4" w:rsidRDefault="00037341" w:rsidP="00037341">
      <w:pPr>
        <w:rPr>
          <w:szCs w:val="22"/>
          <w:u w:val="single"/>
        </w:rPr>
      </w:pPr>
      <w:r w:rsidRPr="007F51F4">
        <w:rPr>
          <w:szCs w:val="22"/>
          <w:u w:val="single"/>
        </w:rPr>
        <w:t>ISRAËL/ISRAEL</w:t>
      </w:r>
    </w:p>
    <w:p w:rsidR="00037341" w:rsidRPr="007F51F4" w:rsidRDefault="00037341" w:rsidP="00037341">
      <w:pPr>
        <w:rPr>
          <w:szCs w:val="22"/>
          <w:u w:val="single"/>
        </w:rPr>
      </w:pPr>
    </w:p>
    <w:p w:rsidR="00037341" w:rsidRPr="00CE40AE" w:rsidRDefault="00037341" w:rsidP="00037341">
      <w:pPr>
        <w:rPr>
          <w:szCs w:val="22"/>
        </w:rPr>
      </w:pPr>
      <w:r w:rsidRPr="00CE40AE">
        <w:rPr>
          <w:szCs w:val="22"/>
        </w:rPr>
        <w:t>Judith GALILEE-METZER (Ms.), Counsellor, Permanent Mission, Geneva</w:t>
      </w:r>
    </w:p>
    <w:p w:rsidR="00037341" w:rsidRDefault="00037341" w:rsidP="00037341">
      <w:pPr>
        <w:rPr>
          <w:szCs w:val="22"/>
          <w:u w:val="single"/>
          <w:lang w:val="fr-FR"/>
        </w:rPr>
      </w:pPr>
      <w:r w:rsidRPr="00CE40AE">
        <w:rPr>
          <w:szCs w:val="22"/>
          <w:u w:val="single"/>
          <w:lang w:val="fr-FR"/>
        </w:rPr>
        <w:t xml:space="preserve">reporter3@geneva.mfa.gov.il </w:t>
      </w:r>
    </w:p>
    <w:p w:rsidR="00037341" w:rsidRPr="00CE40AE" w:rsidRDefault="00037341" w:rsidP="00037341">
      <w:pPr>
        <w:rPr>
          <w:szCs w:val="22"/>
          <w:lang w:val="fr-FR"/>
        </w:rPr>
      </w:pPr>
    </w:p>
    <w:p w:rsidR="00037341" w:rsidRPr="00052638" w:rsidRDefault="00037341" w:rsidP="00037341">
      <w:pPr>
        <w:rPr>
          <w:szCs w:val="22"/>
          <w:lang w:val="fr-FR"/>
        </w:rPr>
      </w:pPr>
      <w:r w:rsidRPr="00052638">
        <w:rPr>
          <w:szCs w:val="22"/>
          <w:lang w:val="fr-FR"/>
        </w:rPr>
        <w:t xml:space="preserve">Dan ZAFRIR, </w:t>
      </w:r>
      <w:proofErr w:type="spellStart"/>
      <w:r w:rsidRPr="007F51F4">
        <w:rPr>
          <w:szCs w:val="22"/>
          <w:lang w:val="fr-FR"/>
        </w:rPr>
        <w:t>Adviser</w:t>
      </w:r>
      <w:proofErr w:type="spellEnd"/>
      <w:r w:rsidRPr="00052638">
        <w:rPr>
          <w:szCs w:val="22"/>
          <w:lang w:val="fr-FR"/>
        </w:rPr>
        <w:t>, Permanent Mission, Geneva</w:t>
      </w:r>
    </w:p>
    <w:p w:rsidR="00037341" w:rsidRPr="00440FF9" w:rsidRDefault="00037341" w:rsidP="00037341">
      <w:pPr>
        <w:rPr>
          <w:szCs w:val="22"/>
          <w:lang w:val="fr-CH"/>
        </w:rPr>
      </w:pPr>
      <w:r w:rsidRPr="00440FF9">
        <w:rPr>
          <w:szCs w:val="22"/>
          <w:u w:val="single"/>
          <w:lang w:val="fr-CH"/>
        </w:rPr>
        <w:t xml:space="preserve">reporter3@geneva.mfa.gov.il </w:t>
      </w:r>
    </w:p>
    <w:p w:rsidR="00037341" w:rsidRPr="00052638" w:rsidRDefault="00037341" w:rsidP="00037341">
      <w:pPr>
        <w:rPr>
          <w:szCs w:val="22"/>
          <w:lang w:val="fr-CH"/>
        </w:rPr>
      </w:pPr>
    </w:p>
    <w:p w:rsidR="00037341" w:rsidRPr="00A76CD8" w:rsidRDefault="00037341" w:rsidP="00037341">
      <w:pPr>
        <w:rPr>
          <w:szCs w:val="22"/>
          <w:lang w:val="fr-FR"/>
        </w:rPr>
      </w:pPr>
    </w:p>
    <w:p w:rsidR="00037341" w:rsidRPr="007F51F4" w:rsidRDefault="00037341" w:rsidP="00037341">
      <w:pPr>
        <w:rPr>
          <w:szCs w:val="22"/>
          <w:u w:val="single"/>
        </w:rPr>
      </w:pPr>
      <w:r w:rsidRPr="007F51F4">
        <w:rPr>
          <w:szCs w:val="22"/>
          <w:u w:val="single"/>
        </w:rPr>
        <w:t>ITALIE/ITALY</w:t>
      </w:r>
    </w:p>
    <w:p w:rsidR="00037341" w:rsidRPr="007F51F4" w:rsidRDefault="00037341" w:rsidP="00037341">
      <w:pPr>
        <w:rPr>
          <w:szCs w:val="22"/>
          <w:u w:val="single"/>
        </w:rPr>
      </w:pPr>
    </w:p>
    <w:p w:rsidR="00037341" w:rsidRPr="00052638" w:rsidRDefault="00037341" w:rsidP="00037341">
      <w:pPr>
        <w:rPr>
          <w:szCs w:val="22"/>
        </w:rPr>
      </w:pPr>
      <w:r w:rsidRPr="00052638">
        <w:rPr>
          <w:szCs w:val="22"/>
        </w:rPr>
        <w:t>Maria-Chiara MALAGUTI, Consultant, Directorate General for Global Affairs, Ministry of Foreign Affairs, Rome</w:t>
      </w:r>
    </w:p>
    <w:p w:rsidR="00037341" w:rsidRPr="00052638" w:rsidRDefault="00037341" w:rsidP="00037341">
      <w:pPr>
        <w:rPr>
          <w:szCs w:val="22"/>
        </w:rPr>
      </w:pPr>
    </w:p>
    <w:p w:rsidR="00037341" w:rsidRPr="00052638" w:rsidRDefault="00037341" w:rsidP="00037341">
      <w:pPr>
        <w:rPr>
          <w:szCs w:val="22"/>
        </w:rPr>
      </w:pPr>
      <w:r w:rsidRPr="00052638">
        <w:rPr>
          <w:szCs w:val="22"/>
        </w:rPr>
        <w:t>Matteo EVANGELISTA, First Secretary, Permanent Mission, Geneva</w:t>
      </w:r>
    </w:p>
    <w:p w:rsidR="00037341" w:rsidRPr="00052638" w:rsidRDefault="00037341" w:rsidP="00037341">
      <w:pPr>
        <w:rPr>
          <w:szCs w:val="22"/>
        </w:rPr>
      </w:pPr>
      <w:r w:rsidRPr="00052638">
        <w:rPr>
          <w:szCs w:val="22"/>
          <w:u w:val="single"/>
        </w:rPr>
        <w:t xml:space="preserve">matteo.evangelista@esteri.it </w:t>
      </w:r>
    </w:p>
    <w:p w:rsidR="00037341" w:rsidRPr="00052638" w:rsidRDefault="00037341" w:rsidP="00037341">
      <w:pPr>
        <w:rPr>
          <w:szCs w:val="22"/>
        </w:rPr>
      </w:pPr>
    </w:p>
    <w:p w:rsidR="00037341" w:rsidRPr="00052638" w:rsidRDefault="00037341" w:rsidP="00037341">
      <w:pPr>
        <w:rPr>
          <w:szCs w:val="22"/>
        </w:rPr>
      </w:pPr>
      <w:r w:rsidRPr="00052638">
        <w:rPr>
          <w:szCs w:val="22"/>
        </w:rPr>
        <w:t>Alessandro MANDANICI, First Secretary, Permanent Mission, Geneva</w:t>
      </w:r>
    </w:p>
    <w:p w:rsidR="00037341" w:rsidRPr="00052638" w:rsidRDefault="00037341" w:rsidP="00037341">
      <w:pPr>
        <w:rPr>
          <w:szCs w:val="22"/>
          <w:lang w:val="fr-FR"/>
        </w:rPr>
      </w:pPr>
      <w:r w:rsidRPr="00052638">
        <w:rPr>
          <w:szCs w:val="22"/>
          <w:u w:val="single"/>
          <w:lang w:val="fr-FR"/>
        </w:rPr>
        <w:t xml:space="preserve">alessandro.mandanici@esteri.it </w:t>
      </w:r>
    </w:p>
    <w:p w:rsidR="00037341" w:rsidRPr="00A76CD8" w:rsidRDefault="00037341" w:rsidP="00037341">
      <w:pPr>
        <w:rPr>
          <w:szCs w:val="22"/>
          <w:lang w:val="fr-FR"/>
        </w:rPr>
      </w:pPr>
    </w:p>
    <w:p w:rsidR="00037341" w:rsidRDefault="00037341" w:rsidP="00037341">
      <w:pPr>
        <w:rPr>
          <w:szCs w:val="22"/>
          <w:lang w:val="fr-FR"/>
        </w:rPr>
      </w:pPr>
    </w:p>
    <w:p w:rsidR="00037341" w:rsidRDefault="00037341" w:rsidP="00037341">
      <w:pPr>
        <w:rPr>
          <w:szCs w:val="22"/>
          <w:lang w:val="fr-FR"/>
        </w:rPr>
      </w:pPr>
    </w:p>
    <w:p w:rsidR="00037341"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lastRenderedPageBreak/>
        <w:t>JAMAÏQUE/JAMAICA</w:t>
      </w:r>
    </w:p>
    <w:p w:rsidR="00037341" w:rsidRPr="00A76CD8" w:rsidRDefault="00037341" w:rsidP="00037341">
      <w:pPr>
        <w:rPr>
          <w:szCs w:val="22"/>
          <w:u w:val="single"/>
          <w:lang w:val="fr-FR"/>
        </w:rPr>
      </w:pPr>
    </w:p>
    <w:p w:rsidR="00037341" w:rsidRPr="00A76CD8" w:rsidRDefault="00037341" w:rsidP="00037341">
      <w:pPr>
        <w:rPr>
          <w:szCs w:val="22"/>
        </w:rPr>
      </w:pPr>
      <w:proofErr w:type="spellStart"/>
      <w:r w:rsidRPr="00A76CD8">
        <w:rPr>
          <w:szCs w:val="22"/>
        </w:rPr>
        <w:t>Lilyclaire</w:t>
      </w:r>
      <w:proofErr w:type="spellEnd"/>
      <w:r w:rsidRPr="00A76CD8">
        <w:rPr>
          <w:szCs w:val="22"/>
        </w:rPr>
        <w:t xml:space="preserve"> BELLAMY (Ms.), Executive Director, Jamaica Intellectual Property Office (JIPO), Ministry of Industry, Commerce, Agriculture and Fisheries, Kingston</w:t>
      </w:r>
    </w:p>
    <w:p w:rsidR="00037341" w:rsidRPr="00A76CD8" w:rsidRDefault="00037341" w:rsidP="00037341">
      <w:pPr>
        <w:rPr>
          <w:szCs w:val="22"/>
          <w:lang w:val="fr-FR"/>
        </w:rPr>
      </w:pPr>
      <w:r w:rsidRPr="00A76CD8">
        <w:rPr>
          <w:szCs w:val="22"/>
          <w:u w:val="single"/>
          <w:lang w:val="fr-FR"/>
        </w:rPr>
        <w:t xml:space="preserve">lilyclaire.bellamy@jipo.gov.jm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JAPON/JAPAN</w:t>
      </w:r>
    </w:p>
    <w:p w:rsidR="00037341" w:rsidRPr="00A76CD8" w:rsidRDefault="00037341" w:rsidP="00037341">
      <w:pPr>
        <w:rPr>
          <w:szCs w:val="22"/>
          <w:u w:val="single"/>
          <w:lang w:val="fr-FR"/>
        </w:rPr>
      </w:pPr>
    </w:p>
    <w:p w:rsidR="00037341" w:rsidRPr="005322AC" w:rsidRDefault="00037341" w:rsidP="00037341">
      <w:pPr>
        <w:rPr>
          <w:szCs w:val="22"/>
        </w:rPr>
      </w:pPr>
      <w:r w:rsidRPr="005322AC">
        <w:rPr>
          <w:szCs w:val="22"/>
        </w:rPr>
        <w:t>Yoshihito KOBAYASHI, Deputy Director, International Affairs Division, Agency for Cultural Affairs, Tokyo</w:t>
      </w:r>
    </w:p>
    <w:p w:rsidR="00037341" w:rsidRPr="005322AC" w:rsidRDefault="00037341" w:rsidP="00037341">
      <w:pPr>
        <w:rPr>
          <w:szCs w:val="22"/>
        </w:rPr>
      </w:pPr>
    </w:p>
    <w:p w:rsidR="00037341" w:rsidRPr="005322AC" w:rsidRDefault="00037341" w:rsidP="00037341">
      <w:pPr>
        <w:rPr>
          <w:szCs w:val="22"/>
        </w:rPr>
      </w:pPr>
      <w:r w:rsidRPr="005322AC">
        <w:rPr>
          <w:szCs w:val="22"/>
        </w:rPr>
        <w:t>Hirohisa OHSE, Deputy Director, Intellectual Property Affairs Division, Ministry of Foreign Affairs, Tokyo</w:t>
      </w:r>
    </w:p>
    <w:p w:rsidR="00037341" w:rsidRPr="005322AC" w:rsidRDefault="00037341" w:rsidP="00037341">
      <w:pPr>
        <w:rPr>
          <w:szCs w:val="22"/>
        </w:rPr>
      </w:pPr>
    </w:p>
    <w:p w:rsidR="00037341" w:rsidRPr="005322AC" w:rsidRDefault="00037341" w:rsidP="00037341">
      <w:pPr>
        <w:rPr>
          <w:szCs w:val="22"/>
        </w:rPr>
      </w:pPr>
      <w:r w:rsidRPr="005322AC">
        <w:rPr>
          <w:szCs w:val="22"/>
        </w:rPr>
        <w:t>Hiroki UEJIMA, Deputy Director, International Policy Division, General Affairs Department, Japan Patent Office (JPO), Tokyo</w:t>
      </w:r>
    </w:p>
    <w:p w:rsidR="00037341" w:rsidRDefault="00037341" w:rsidP="00037341">
      <w:pPr>
        <w:rPr>
          <w:szCs w:val="22"/>
        </w:rPr>
      </w:pPr>
    </w:p>
    <w:p w:rsidR="00037341" w:rsidRPr="005322AC" w:rsidRDefault="00037341" w:rsidP="00037341">
      <w:pPr>
        <w:rPr>
          <w:szCs w:val="22"/>
        </w:rPr>
      </w:pPr>
      <w:r w:rsidRPr="005322AC">
        <w:rPr>
          <w:szCs w:val="22"/>
        </w:rPr>
        <w:t>Ryo KASAHARA, Assistant Director, International Policy Division, General Affairs Department, Japan Patent Office (JPO), Tokyo</w:t>
      </w:r>
    </w:p>
    <w:p w:rsidR="00037341" w:rsidRDefault="00037341" w:rsidP="00037341">
      <w:pPr>
        <w:rPr>
          <w:szCs w:val="22"/>
        </w:rPr>
      </w:pPr>
    </w:p>
    <w:p w:rsidR="00037341" w:rsidRPr="00CE40AE" w:rsidRDefault="00037341" w:rsidP="00037341">
      <w:pPr>
        <w:rPr>
          <w:szCs w:val="22"/>
        </w:rPr>
      </w:pPr>
      <w:r w:rsidRPr="00CE40AE">
        <w:rPr>
          <w:szCs w:val="22"/>
        </w:rPr>
        <w:t>Kenji SAITO, First Secretary, Permanent Mission, Geneva</w:t>
      </w:r>
    </w:p>
    <w:p w:rsidR="00037341"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KENYA</w:t>
      </w:r>
    </w:p>
    <w:p w:rsidR="00037341" w:rsidRPr="00A76CD8" w:rsidRDefault="00037341" w:rsidP="00037341">
      <w:pPr>
        <w:rPr>
          <w:szCs w:val="22"/>
          <w:u w:val="single"/>
        </w:rPr>
      </w:pPr>
    </w:p>
    <w:p w:rsidR="00037341" w:rsidRPr="005322AC" w:rsidRDefault="00037341" w:rsidP="00037341">
      <w:pPr>
        <w:rPr>
          <w:szCs w:val="22"/>
        </w:rPr>
      </w:pPr>
      <w:r w:rsidRPr="005322AC">
        <w:rPr>
          <w:szCs w:val="22"/>
        </w:rPr>
        <w:t xml:space="preserve">Catherine </w:t>
      </w:r>
      <w:proofErr w:type="spellStart"/>
      <w:r w:rsidRPr="005322AC">
        <w:rPr>
          <w:szCs w:val="22"/>
        </w:rPr>
        <w:t>Bunyassi</w:t>
      </w:r>
      <w:proofErr w:type="spellEnd"/>
      <w:r w:rsidRPr="005322AC">
        <w:rPr>
          <w:szCs w:val="22"/>
        </w:rPr>
        <w:t xml:space="preserve"> KAHURIA (Ms.), Senior Principal State Counsel, International Law Division, Office of Attorney General, Department of Justice, Nairobi</w:t>
      </w:r>
    </w:p>
    <w:p w:rsidR="00037341" w:rsidRDefault="00037341" w:rsidP="00037341">
      <w:pPr>
        <w:rPr>
          <w:szCs w:val="22"/>
        </w:rPr>
      </w:pPr>
    </w:p>
    <w:p w:rsidR="00037341" w:rsidRPr="005322AC" w:rsidRDefault="00037341" w:rsidP="00037341">
      <w:pPr>
        <w:rPr>
          <w:szCs w:val="22"/>
        </w:rPr>
      </w:pPr>
      <w:r w:rsidRPr="005322AC">
        <w:rPr>
          <w:szCs w:val="22"/>
        </w:rPr>
        <w:t>Sharon CHAHALE (Ms.), Deputy Chief Legal Counsel, Kenya Copyright Board, Office of Attorney General and Department of Justice, Nairobi</w:t>
      </w:r>
    </w:p>
    <w:p w:rsidR="00037341" w:rsidRPr="005322AC" w:rsidRDefault="00037341" w:rsidP="00037341">
      <w:pPr>
        <w:rPr>
          <w:szCs w:val="22"/>
        </w:rPr>
      </w:pPr>
      <w:r w:rsidRPr="005322AC">
        <w:rPr>
          <w:szCs w:val="22"/>
          <w:u w:val="single"/>
        </w:rPr>
        <w:t xml:space="preserve">mchahale@gmail.com </w:t>
      </w:r>
    </w:p>
    <w:p w:rsidR="00037341" w:rsidRPr="005322AC" w:rsidRDefault="00037341" w:rsidP="00037341">
      <w:pPr>
        <w:rPr>
          <w:szCs w:val="22"/>
        </w:rPr>
      </w:pPr>
    </w:p>
    <w:p w:rsidR="00037341" w:rsidRDefault="00037341" w:rsidP="00037341">
      <w:pPr>
        <w:rPr>
          <w:szCs w:val="22"/>
        </w:rPr>
      </w:pPr>
      <w:r w:rsidRPr="00A76CD8">
        <w:rPr>
          <w:szCs w:val="22"/>
        </w:rPr>
        <w:t>Peter KAMAU, Counsellor, Permanent Mission, Geneva</w:t>
      </w:r>
    </w:p>
    <w:p w:rsidR="00037341" w:rsidRPr="00A76CD8" w:rsidRDefault="00037341" w:rsidP="00037341">
      <w:pPr>
        <w:rPr>
          <w:szCs w:val="22"/>
        </w:rPr>
      </w:pPr>
    </w:p>
    <w:p w:rsidR="00037341" w:rsidRPr="005322AC" w:rsidRDefault="00037341" w:rsidP="00037341">
      <w:pPr>
        <w:rPr>
          <w:szCs w:val="22"/>
        </w:rPr>
      </w:pPr>
      <w:r w:rsidRPr="005322AC">
        <w:rPr>
          <w:szCs w:val="22"/>
        </w:rPr>
        <w:t>Stanley MWENDIA, Trade Officer,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KIRGHIZISTAN/KYRGYZSTAN</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Madina</w:t>
      </w:r>
      <w:proofErr w:type="spellEnd"/>
      <w:r w:rsidRPr="00A76CD8">
        <w:rPr>
          <w:szCs w:val="22"/>
        </w:rPr>
        <w:t xml:space="preserve"> KARMYSHEVA (Ms.), Head, Section for Selection Achievements and Traditional Knowledge, State Service of Intellectual Property and Innovation under the Government of the Kyrgyz Republic (</w:t>
      </w:r>
      <w:proofErr w:type="spellStart"/>
      <w:r w:rsidRPr="00A76CD8">
        <w:rPr>
          <w:szCs w:val="22"/>
        </w:rPr>
        <w:t>Kyrgyzpatent</w:t>
      </w:r>
      <w:proofErr w:type="spellEnd"/>
      <w:r w:rsidRPr="00A76CD8">
        <w:rPr>
          <w:szCs w:val="22"/>
        </w:rPr>
        <w:t>), Bishkek</w:t>
      </w:r>
    </w:p>
    <w:p w:rsidR="00037341" w:rsidRPr="007F51F4" w:rsidRDefault="00037341" w:rsidP="00037341">
      <w:pPr>
        <w:rPr>
          <w:szCs w:val="22"/>
        </w:rPr>
      </w:pPr>
    </w:p>
    <w:p w:rsidR="00037341" w:rsidRPr="007F51F4" w:rsidRDefault="00037341" w:rsidP="00037341">
      <w:pPr>
        <w:rPr>
          <w:szCs w:val="22"/>
        </w:rPr>
      </w:pPr>
    </w:p>
    <w:p w:rsidR="00037341" w:rsidRPr="00A76CD8" w:rsidRDefault="00037341" w:rsidP="00037341">
      <w:pPr>
        <w:rPr>
          <w:szCs w:val="22"/>
          <w:u w:val="single"/>
        </w:rPr>
      </w:pPr>
      <w:r w:rsidRPr="00A76CD8">
        <w:rPr>
          <w:szCs w:val="22"/>
          <w:u w:val="single"/>
        </w:rPr>
        <w:t>LETTONIE/LATVIA</w:t>
      </w:r>
    </w:p>
    <w:p w:rsidR="00037341" w:rsidRPr="00A76CD8" w:rsidRDefault="00037341" w:rsidP="00037341">
      <w:pPr>
        <w:rPr>
          <w:szCs w:val="22"/>
          <w:u w:val="single"/>
        </w:rPr>
      </w:pPr>
    </w:p>
    <w:p w:rsidR="00037341" w:rsidRPr="00A76CD8" w:rsidRDefault="00037341" w:rsidP="00037341">
      <w:pPr>
        <w:rPr>
          <w:szCs w:val="22"/>
        </w:rPr>
      </w:pPr>
      <w:proofErr w:type="spellStart"/>
      <w:r>
        <w:rPr>
          <w:szCs w:val="22"/>
        </w:rPr>
        <w:t>Liene</w:t>
      </w:r>
      <w:proofErr w:type="spellEnd"/>
      <w:r>
        <w:rPr>
          <w:szCs w:val="22"/>
        </w:rPr>
        <w:t xml:space="preserve"> GRIKE (Ms.), Advise</w:t>
      </w:r>
      <w:r w:rsidRPr="00A76CD8">
        <w:rPr>
          <w:szCs w:val="22"/>
        </w:rPr>
        <w:t>r,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LIBAN/LEBANON</w:t>
      </w:r>
    </w:p>
    <w:p w:rsidR="00037341" w:rsidRPr="00A76CD8" w:rsidRDefault="00037341" w:rsidP="00037341">
      <w:pPr>
        <w:rPr>
          <w:szCs w:val="22"/>
          <w:u w:val="single"/>
        </w:rPr>
      </w:pPr>
    </w:p>
    <w:p w:rsidR="00037341" w:rsidRPr="00052638" w:rsidRDefault="00037341" w:rsidP="00037341">
      <w:pPr>
        <w:rPr>
          <w:szCs w:val="22"/>
        </w:rPr>
      </w:pPr>
      <w:proofErr w:type="spellStart"/>
      <w:r w:rsidRPr="00052638">
        <w:rPr>
          <w:szCs w:val="22"/>
        </w:rPr>
        <w:t>Charbel</w:t>
      </w:r>
      <w:proofErr w:type="spellEnd"/>
      <w:r w:rsidRPr="00052638">
        <w:rPr>
          <w:szCs w:val="22"/>
        </w:rPr>
        <w:t xml:space="preserve"> SAADE, Responsible, Legal Affairs, Ministry of Culture, Beirut</w:t>
      </w:r>
    </w:p>
    <w:p w:rsidR="00037341" w:rsidRPr="00052638" w:rsidRDefault="00037341" w:rsidP="00037341">
      <w:pPr>
        <w:rPr>
          <w:szCs w:val="22"/>
        </w:rPr>
      </w:pPr>
      <w:r w:rsidRPr="00052638">
        <w:rPr>
          <w:szCs w:val="22"/>
          <w:u w:val="single"/>
        </w:rPr>
        <w:t xml:space="preserve">saadecharbel@hotmail.com </w:t>
      </w:r>
    </w:p>
    <w:p w:rsidR="00037341" w:rsidRPr="00052638" w:rsidRDefault="00037341" w:rsidP="00037341">
      <w:pPr>
        <w:rPr>
          <w:szCs w:val="22"/>
        </w:rPr>
      </w:pPr>
    </w:p>
    <w:p w:rsidR="00037341" w:rsidRPr="00052638" w:rsidRDefault="00037341" w:rsidP="00037341">
      <w:pPr>
        <w:rPr>
          <w:szCs w:val="22"/>
        </w:rPr>
      </w:pPr>
      <w:r w:rsidRPr="00052638">
        <w:rPr>
          <w:szCs w:val="22"/>
        </w:rPr>
        <w:lastRenderedPageBreak/>
        <w:t>Rana EL KHOURY (Ms.), First Secretary, Permanent Mission, Geneva</w:t>
      </w:r>
    </w:p>
    <w:p w:rsidR="00037341" w:rsidRPr="00052638" w:rsidRDefault="00037341" w:rsidP="00037341">
      <w:pPr>
        <w:rPr>
          <w:szCs w:val="22"/>
        </w:rPr>
      </w:pPr>
      <w:r w:rsidRPr="00052638">
        <w:rPr>
          <w:szCs w:val="22"/>
          <w:u w:val="single"/>
        </w:rPr>
        <w:t xml:space="preserve">ranaelkhoury@lebmissiongva.org </w:t>
      </w:r>
    </w:p>
    <w:p w:rsidR="00037341" w:rsidRDefault="00037341" w:rsidP="00037341">
      <w:pPr>
        <w:rPr>
          <w:szCs w:val="22"/>
          <w:u w:val="single"/>
        </w:rPr>
      </w:pPr>
    </w:p>
    <w:p w:rsidR="00037341" w:rsidRDefault="00037341" w:rsidP="00037341">
      <w:pPr>
        <w:rPr>
          <w:szCs w:val="22"/>
          <w:u w:val="single"/>
        </w:rPr>
      </w:pPr>
    </w:p>
    <w:p w:rsidR="00037341" w:rsidRPr="00CE40AE" w:rsidRDefault="00037341" w:rsidP="00037341">
      <w:pPr>
        <w:rPr>
          <w:szCs w:val="22"/>
          <w:u w:val="single"/>
        </w:rPr>
      </w:pPr>
      <w:r w:rsidRPr="00CE40AE">
        <w:rPr>
          <w:szCs w:val="22"/>
          <w:u w:val="single"/>
        </w:rPr>
        <w:t>LITUANIE/LITHUANIA</w:t>
      </w:r>
    </w:p>
    <w:p w:rsidR="00037341" w:rsidRPr="00CE40AE" w:rsidRDefault="00037341" w:rsidP="00037341">
      <w:pPr>
        <w:rPr>
          <w:szCs w:val="22"/>
          <w:u w:val="single"/>
        </w:rPr>
      </w:pPr>
    </w:p>
    <w:p w:rsidR="00037341" w:rsidRPr="005322AC" w:rsidRDefault="00037341" w:rsidP="00037341">
      <w:pPr>
        <w:rPr>
          <w:szCs w:val="22"/>
        </w:rPr>
      </w:pPr>
      <w:r w:rsidRPr="00CE40AE">
        <w:rPr>
          <w:szCs w:val="22"/>
        </w:rPr>
        <w:t>Renata RINKAUSKIENNE (Ms.), Counsellor,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MALAISIE/MALAYSIA</w:t>
      </w:r>
    </w:p>
    <w:p w:rsidR="00037341" w:rsidRPr="00A76CD8" w:rsidRDefault="00037341" w:rsidP="00037341">
      <w:pPr>
        <w:rPr>
          <w:szCs w:val="22"/>
          <w:u w:val="single"/>
        </w:rPr>
      </w:pPr>
    </w:p>
    <w:p w:rsidR="00037341" w:rsidRPr="00052638" w:rsidRDefault="00037341" w:rsidP="00037341">
      <w:pPr>
        <w:rPr>
          <w:szCs w:val="22"/>
        </w:rPr>
      </w:pPr>
      <w:r w:rsidRPr="00052638">
        <w:rPr>
          <w:szCs w:val="22"/>
        </w:rPr>
        <w:t>Kamal BIN KORMIN, Senior Director, Patent Division, Intellectual Property Corporation of Malaysia (</w:t>
      </w:r>
      <w:proofErr w:type="spellStart"/>
      <w:r w:rsidRPr="00052638">
        <w:rPr>
          <w:szCs w:val="22"/>
        </w:rPr>
        <w:t>MyIPO</w:t>
      </w:r>
      <w:proofErr w:type="spellEnd"/>
      <w:r w:rsidRPr="00052638">
        <w:rPr>
          <w:szCs w:val="22"/>
        </w:rPr>
        <w:t>), Ministry of Domestic Trade, Cooperatives and Consumerism, Kuala Lumpur</w:t>
      </w:r>
    </w:p>
    <w:p w:rsidR="00037341" w:rsidRPr="007F51F4" w:rsidRDefault="00037341" w:rsidP="00037341">
      <w:pPr>
        <w:rPr>
          <w:szCs w:val="22"/>
        </w:rPr>
      </w:pPr>
      <w:r w:rsidRPr="007F51F4">
        <w:rPr>
          <w:szCs w:val="22"/>
          <w:u w:val="single"/>
        </w:rPr>
        <w:t xml:space="preserve">kamal@myipo.gov.my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MALAWI</w:t>
      </w:r>
    </w:p>
    <w:p w:rsidR="00037341" w:rsidRPr="00A76CD8" w:rsidRDefault="00037341" w:rsidP="00037341">
      <w:pPr>
        <w:rPr>
          <w:szCs w:val="22"/>
          <w:u w:val="single"/>
        </w:rPr>
      </w:pPr>
    </w:p>
    <w:p w:rsidR="00037341" w:rsidRPr="00052638" w:rsidRDefault="00037341" w:rsidP="00037341">
      <w:pPr>
        <w:rPr>
          <w:szCs w:val="22"/>
        </w:rPr>
      </w:pPr>
      <w:proofErr w:type="spellStart"/>
      <w:r w:rsidRPr="00052638">
        <w:rPr>
          <w:szCs w:val="22"/>
        </w:rPr>
        <w:t>Chikumbutso</w:t>
      </w:r>
      <w:proofErr w:type="spellEnd"/>
      <w:r w:rsidRPr="00052638">
        <w:rPr>
          <w:szCs w:val="22"/>
        </w:rPr>
        <w:t xml:space="preserve"> NAMELO, Deputy Registrar General, Department of the Registrar General, Ministry of Justice and Constitutional Affairs, Blantyre</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fr-FR"/>
        </w:rPr>
      </w:pPr>
      <w:r w:rsidRPr="00A76CD8">
        <w:rPr>
          <w:szCs w:val="22"/>
          <w:u w:val="single"/>
          <w:lang w:val="fr-FR"/>
        </w:rPr>
        <w:t>MALTE/MALTA</w:t>
      </w:r>
    </w:p>
    <w:p w:rsidR="00037341" w:rsidRPr="00A76CD8" w:rsidRDefault="00037341" w:rsidP="00037341">
      <w:pPr>
        <w:rPr>
          <w:szCs w:val="22"/>
          <w:u w:val="single"/>
          <w:lang w:val="fr-FR"/>
        </w:rPr>
      </w:pPr>
    </w:p>
    <w:p w:rsidR="00037341" w:rsidRPr="00A76CD8" w:rsidRDefault="00037341" w:rsidP="00037341">
      <w:pPr>
        <w:rPr>
          <w:szCs w:val="22"/>
          <w:lang w:val="fr-FR"/>
        </w:rPr>
      </w:pPr>
      <w:r w:rsidRPr="00A76CD8">
        <w:rPr>
          <w:szCs w:val="22"/>
          <w:lang w:val="fr-FR"/>
        </w:rPr>
        <w:t>Edward GRIMA BALDACCHINO, Attaché, Permanent Mission, Geneva</w:t>
      </w:r>
    </w:p>
    <w:p w:rsidR="00037341" w:rsidRPr="00A76CD8" w:rsidRDefault="00037341" w:rsidP="00037341">
      <w:pPr>
        <w:rPr>
          <w:szCs w:val="22"/>
          <w:lang w:val="fr-FR"/>
        </w:rPr>
      </w:pPr>
      <w:r w:rsidRPr="00A76CD8">
        <w:rPr>
          <w:szCs w:val="22"/>
          <w:u w:val="single"/>
          <w:lang w:val="fr-FR"/>
        </w:rPr>
        <w:t xml:space="preserve">edward.grima-baldacchino@gov.mt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MAURITANIE/MAURITANIA</w:t>
      </w:r>
    </w:p>
    <w:p w:rsidR="00037341" w:rsidRPr="00A76CD8" w:rsidRDefault="00037341" w:rsidP="00037341">
      <w:pPr>
        <w:rPr>
          <w:szCs w:val="22"/>
          <w:u w:val="single"/>
          <w:lang w:val="fr-FR"/>
        </w:rPr>
      </w:pPr>
    </w:p>
    <w:p w:rsidR="00037341" w:rsidRPr="00CE40AE" w:rsidRDefault="00037341" w:rsidP="00037341">
      <w:pPr>
        <w:rPr>
          <w:szCs w:val="22"/>
          <w:lang w:val="fr-FR"/>
        </w:rPr>
      </w:pPr>
      <w:r w:rsidRPr="00CE40AE">
        <w:rPr>
          <w:szCs w:val="22"/>
          <w:lang w:val="fr-FR"/>
        </w:rPr>
        <w:t xml:space="preserve">Cheikh SHEIBOU, </w:t>
      </w:r>
      <w:proofErr w:type="gramStart"/>
      <w:r w:rsidRPr="00CE40AE">
        <w:rPr>
          <w:szCs w:val="22"/>
          <w:lang w:val="fr-FR"/>
        </w:rPr>
        <w:t>conseiller</w:t>
      </w:r>
      <w:proofErr w:type="gramEnd"/>
      <w:r w:rsidRPr="00CE40AE">
        <w:rPr>
          <w:szCs w:val="22"/>
          <w:lang w:val="fr-FR"/>
        </w:rPr>
        <w:t>, Mission permanente, Genève</w:t>
      </w:r>
    </w:p>
    <w:p w:rsidR="00037341" w:rsidRPr="00CE40AE" w:rsidRDefault="00037341" w:rsidP="00037341">
      <w:pPr>
        <w:rPr>
          <w:szCs w:val="22"/>
          <w:lang w:val="es-ES"/>
        </w:rPr>
      </w:pPr>
      <w:r w:rsidRPr="00CE40AE">
        <w:rPr>
          <w:szCs w:val="22"/>
          <w:u w:val="single"/>
          <w:lang w:val="es-ES"/>
        </w:rPr>
        <w:t xml:space="preserve">sheiboucheikh@yahoo.fr </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MEXIQUE/MEXICO</w:t>
      </w:r>
    </w:p>
    <w:p w:rsidR="00037341" w:rsidRPr="00A76CD8" w:rsidRDefault="00037341" w:rsidP="00037341">
      <w:pPr>
        <w:rPr>
          <w:szCs w:val="22"/>
          <w:u w:val="single"/>
          <w:lang w:val="es-ES"/>
        </w:rPr>
      </w:pPr>
    </w:p>
    <w:p w:rsidR="00037341" w:rsidRPr="00CE40AE" w:rsidRDefault="00037341" w:rsidP="00037341">
      <w:pPr>
        <w:rPr>
          <w:szCs w:val="22"/>
          <w:lang w:val="es-ES"/>
        </w:rPr>
      </w:pPr>
      <w:r w:rsidRPr="00CE40AE">
        <w:rPr>
          <w:szCs w:val="22"/>
          <w:lang w:val="es-ES"/>
        </w:rPr>
        <w:t>Jorge LOMÓNACO, Embajador, Representante Permanente, Misión Permanente, Ginebra</w:t>
      </w:r>
    </w:p>
    <w:p w:rsidR="00037341" w:rsidRPr="00CE40AE" w:rsidRDefault="00037341" w:rsidP="00037341">
      <w:pPr>
        <w:rPr>
          <w:szCs w:val="22"/>
          <w:lang w:val="es-ES"/>
        </w:rPr>
      </w:pPr>
    </w:p>
    <w:p w:rsidR="00037341" w:rsidRPr="00CE40AE" w:rsidRDefault="00037341" w:rsidP="00037341">
      <w:pPr>
        <w:rPr>
          <w:szCs w:val="22"/>
          <w:lang w:val="es-ES"/>
        </w:rPr>
      </w:pPr>
      <w:r w:rsidRPr="00CE40AE">
        <w:rPr>
          <w:szCs w:val="22"/>
          <w:lang w:val="es-ES"/>
        </w:rPr>
        <w:t>Juan Raúl HEREDIA ACOSTA, Embajador, Representante Permanente Adjunto, Misión Permanente, Ginebra</w:t>
      </w:r>
    </w:p>
    <w:p w:rsidR="00037341" w:rsidRPr="005322AC" w:rsidRDefault="00037341" w:rsidP="00037341">
      <w:pPr>
        <w:rPr>
          <w:szCs w:val="22"/>
          <w:u w:val="single"/>
          <w:lang w:val="es-ES"/>
        </w:rPr>
      </w:pPr>
    </w:p>
    <w:p w:rsidR="00037341" w:rsidRPr="005322AC" w:rsidRDefault="00037341" w:rsidP="00037341">
      <w:pPr>
        <w:rPr>
          <w:szCs w:val="22"/>
          <w:lang w:val="es-ES"/>
        </w:rPr>
      </w:pPr>
      <w:proofErr w:type="spellStart"/>
      <w:r w:rsidRPr="005322AC">
        <w:rPr>
          <w:szCs w:val="22"/>
          <w:lang w:val="es-ES"/>
        </w:rPr>
        <w:t>Emelia</w:t>
      </w:r>
      <w:proofErr w:type="spellEnd"/>
      <w:r w:rsidRPr="005322AC">
        <w:rPr>
          <w:szCs w:val="22"/>
          <w:lang w:val="es-ES"/>
        </w:rPr>
        <w:t xml:space="preserve"> HERNÁNDEZ PRIEG</w:t>
      </w:r>
      <w:r>
        <w:rPr>
          <w:szCs w:val="22"/>
          <w:lang w:val="es-ES"/>
        </w:rPr>
        <w:t>O (Sra</w:t>
      </w:r>
      <w:r w:rsidRPr="005322AC">
        <w:rPr>
          <w:szCs w:val="22"/>
          <w:lang w:val="es-ES"/>
        </w:rPr>
        <w:t>.), Subdirectora Divisional, Subdirección Divisional de Examen de Fondo de Patentes, Áreas Biotecnológica, Farmacéutica y Química, Dirección Divisional de Patentes, Instituto Mexicano de la Propiedad Industrial (IMPI), Ciudad de México</w:t>
      </w:r>
    </w:p>
    <w:p w:rsidR="00037341" w:rsidRPr="005322AC" w:rsidRDefault="00037341" w:rsidP="00037341">
      <w:pPr>
        <w:rPr>
          <w:szCs w:val="22"/>
          <w:lang w:val="es-ES"/>
        </w:rPr>
      </w:pPr>
    </w:p>
    <w:p w:rsidR="00037341" w:rsidRPr="005322AC" w:rsidRDefault="00037341" w:rsidP="00037341">
      <w:pPr>
        <w:rPr>
          <w:szCs w:val="22"/>
          <w:lang w:val="es-ES"/>
        </w:rPr>
      </w:pPr>
      <w:r w:rsidRPr="005322AC">
        <w:rPr>
          <w:szCs w:val="22"/>
          <w:lang w:val="es-ES"/>
        </w:rPr>
        <w:t>Juan Carlos MORALES VARGAS, Subdirector Divisional, Subdirección Divisional de Asuntos Multilaterales y Cooperación Técnica Internacional, Instituto Mexicano de la Propiedad Industrial (IMPI), Ciudad de México</w:t>
      </w:r>
    </w:p>
    <w:p w:rsidR="00037341" w:rsidRPr="005322AC" w:rsidRDefault="00037341" w:rsidP="00037341">
      <w:pPr>
        <w:rPr>
          <w:szCs w:val="22"/>
          <w:lang w:val="es-ES"/>
        </w:rPr>
      </w:pPr>
    </w:p>
    <w:p w:rsidR="00037341" w:rsidRPr="00CE40AE" w:rsidRDefault="00037341" w:rsidP="00037341">
      <w:pPr>
        <w:rPr>
          <w:szCs w:val="22"/>
          <w:lang w:val="es-ES"/>
        </w:rPr>
      </w:pPr>
      <w:r w:rsidRPr="00CE40AE">
        <w:rPr>
          <w:szCs w:val="22"/>
          <w:lang w:val="es-ES"/>
        </w:rPr>
        <w:t>María del Pilar</w:t>
      </w:r>
      <w:r>
        <w:rPr>
          <w:szCs w:val="22"/>
          <w:lang w:val="es-ES"/>
        </w:rPr>
        <w:t xml:space="preserve"> ESCOBAR BAUTISTA (Sra</w:t>
      </w:r>
      <w:r w:rsidRPr="00CE40AE">
        <w:rPr>
          <w:szCs w:val="22"/>
          <w:lang w:val="es-ES"/>
        </w:rPr>
        <w:t>.), Consejera, Misión Permanente, Ginebra</w:t>
      </w:r>
    </w:p>
    <w:p w:rsidR="00037341" w:rsidRPr="00CE40AE" w:rsidRDefault="00037341" w:rsidP="00037341">
      <w:pPr>
        <w:rPr>
          <w:szCs w:val="22"/>
          <w:lang w:val="es-ES"/>
        </w:rPr>
      </w:pPr>
    </w:p>
    <w:p w:rsidR="00037341" w:rsidRPr="00CE40AE" w:rsidRDefault="00037341" w:rsidP="00037341">
      <w:pPr>
        <w:rPr>
          <w:szCs w:val="22"/>
          <w:lang w:val="es-ES"/>
        </w:rPr>
      </w:pPr>
      <w:r w:rsidRPr="00CE40AE">
        <w:rPr>
          <w:szCs w:val="22"/>
          <w:lang w:val="es-ES"/>
        </w:rPr>
        <w:t>Federico SAAVEDRA, Asistente, Misión Permanente, Ginebra</w:t>
      </w:r>
    </w:p>
    <w:p w:rsidR="00037341"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lang w:val="es-ES"/>
        </w:rPr>
      </w:pPr>
    </w:p>
    <w:p w:rsidR="00037341" w:rsidRPr="007F51F4" w:rsidRDefault="00037341" w:rsidP="00037341">
      <w:pPr>
        <w:rPr>
          <w:szCs w:val="22"/>
          <w:u w:val="single"/>
          <w:lang w:val="es-ES_tradnl"/>
        </w:rPr>
      </w:pPr>
    </w:p>
    <w:p w:rsidR="00037341" w:rsidRPr="00A76CD8" w:rsidRDefault="00037341" w:rsidP="00037341">
      <w:pPr>
        <w:rPr>
          <w:szCs w:val="22"/>
          <w:u w:val="single"/>
          <w:lang w:val="fr-FR"/>
        </w:rPr>
      </w:pPr>
      <w:r w:rsidRPr="00A76CD8">
        <w:rPr>
          <w:szCs w:val="22"/>
          <w:u w:val="single"/>
          <w:lang w:val="fr-FR"/>
        </w:rPr>
        <w:t>MONACO</w:t>
      </w:r>
    </w:p>
    <w:p w:rsidR="00037341" w:rsidRPr="00A76CD8" w:rsidRDefault="00037341" w:rsidP="00037341">
      <w:pPr>
        <w:rPr>
          <w:szCs w:val="22"/>
          <w:u w:val="single"/>
          <w:lang w:val="fr-FR"/>
        </w:rPr>
      </w:pPr>
    </w:p>
    <w:p w:rsidR="00037341" w:rsidRPr="00A76CD8" w:rsidRDefault="00037341" w:rsidP="00037341">
      <w:pPr>
        <w:rPr>
          <w:szCs w:val="22"/>
          <w:lang w:val="fr-FR"/>
        </w:rPr>
      </w:pPr>
      <w:r w:rsidRPr="00A76CD8">
        <w:rPr>
          <w:szCs w:val="22"/>
          <w:lang w:val="fr-FR"/>
        </w:rPr>
        <w:t>Gilles REALINI, premier secrétaire, Mission permanente, Genève</w:t>
      </w:r>
    </w:p>
    <w:p w:rsidR="00037341" w:rsidRPr="00A76CD8" w:rsidRDefault="00037341" w:rsidP="00037341">
      <w:pPr>
        <w:rPr>
          <w:szCs w:val="22"/>
        </w:rPr>
      </w:pPr>
      <w:r w:rsidRPr="00A76CD8">
        <w:rPr>
          <w:szCs w:val="22"/>
          <w:u w:val="single"/>
        </w:rPr>
        <w:t xml:space="preserve">grealini@gouv.mc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MOZAMBIQUE</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Margo BAGLEY (Ms.), Professor of Law, Emory University School of Law, Atlanta</w:t>
      </w:r>
    </w:p>
    <w:p w:rsidR="00037341" w:rsidRPr="00A76CD8" w:rsidRDefault="00037341" w:rsidP="00037341">
      <w:pPr>
        <w:rPr>
          <w:szCs w:val="22"/>
        </w:rPr>
      </w:pPr>
      <w:r w:rsidRPr="00A76CD8">
        <w:rPr>
          <w:szCs w:val="22"/>
          <w:u w:val="single"/>
        </w:rPr>
        <w:t xml:space="preserve">margo.bagley@gmail.com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MYANMAR</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 xml:space="preserve">Moe </w:t>
      </w:r>
      <w:proofErr w:type="spellStart"/>
      <w:r w:rsidRPr="00A76CD8">
        <w:rPr>
          <w:szCs w:val="22"/>
        </w:rPr>
        <w:t>Moe</w:t>
      </w:r>
      <w:proofErr w:type="spellEnd"/>
      <w:r w:rsidRPr="00A76CD8">
        <w:rPr>
          <w:szCs w:val="22"/>
        </w:rPr>
        <w:t xml:space="preserve"> THWE (Ms.), Director, Intellectual Property Department, Ministry of Education, Nay </w:t>
      </w:r>
      <w:proofErr w:type="spellStart"/>
      <w:r w:rsidRPr="00A76CD8">
        <w:rPr>
          <w:szCs w:val="22"/>
        </w:rPr>
        <w:t>Pyi</w:t>
      </w:r>
      <w:proofErr w:type="spellEnd"/>
      <w:r w:rsidRPr="00A76CD8">
        <w:rPr>
          <w:szCs w:val="22"/>
        </w:rPr>
        <w:t xml:space="preserve"> Taw</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NÉPAL/NEPAL</w:t>
      </w:r>
    </w:p>
    <w:p w:rsidR="00037341" w:rsidRPr="00A76CD8" w:rsidRDefault="00037341" w:rsidP="00037341">
      <w:pPr>
        <w:rPr>
          <w:szCs w:val="22"/>
          <w:u w:val="single"/>
        </w:rPr>
      </w:pPr>
    </w:p>
    <w:p w:rsidR="00037341" w:rsidRPr="00C858D9" w:rsidRDefault="00037341" w:rsidP="00037341">
      <w:pPr>
        <w:rPr>
          <w:szCs w:val="22"/>
        </w:rPr>
      </w:pPr>
      <w:r w:rsidRPr="00C858D9">
        <w:rPr>
          <w:szCs w:val="22"/>
        </w:rPr>
        <w:t>Bharat Mani SUBEDI, Joint Secretary, Culture Division, Ministry of Culture, Tourism and Civil Aviation, Kathmandu</w:t>
      </w:r>
    </w:p>
    <w:p w:rsidR="00037341" w:rsidRPr="00C858D9" w:rsidRDefault="00037341" w:rsidP="00037341">
      <w:pPr>
        <w:rPr>
          <w:szCs w:val="22"/>
        </w:rPr>
      </w:pPr>
      <w:r w:rsidRPr="00C858D9">
        <w:rPr>
          <w:szCs w:val="22"/>
          <w:u w:val="single"/>
        </w:rPr>
        <w:t xml:space="preserve">bmsubedi@yahoo.com </w:t>
      </w:r>
    </w:p>
    <w:p w:rsidR="00037341" w:rsidRPr="00C858D9" w:rsidRDefault="00037341" w:rsidP="00037341">
      <w:pPr>
        <w:rPr>
          <w:szCs w:val="22"/>
        </w:rPr>
      </w:pPr>
    </w:p>
    <w:p w:rsidR="00037341" w:rsidRPr="00C858D9" w:rsidRDefault="00037341" w:rsidP="00037341">
      <w:pPr>
        <w:rPr>
          <w:szCs w:val="22"/>
        </w:rPr>
      </w:pPr>
      <w:r w:rsidRPr="00C858D9">
        <w:rPr>
          <w:szCs w:val="22"/>
        </w:rPr>
        <w:t>Shankar Prasad KOIRALA, Secretary, Ministry of Industry, Kathmandu</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lang w:val="fr-FR"/>
        </w:rPr>
      </w:pPr>
      <w:r w:rsidRPr="00A76CD8">
        <w:rPr>
          <w:szCs w:val="22"/>
          <w:u w:val="single"/>
          <w:lang w:val="fr-FR"/>
        </w:rPr>
        <w:t>NIGER</w:t>
      </w:r>
    </w:p>
    <w:p w:rsidR="00037341" w:rsidRPr="00A76CD8" w:rsidRDefault="00037341" w:rsidP="00037341">
      <w:pPr>
        <w:rPr>
          <w:szCs w:val="22"/>
          <w:u w:val="single"/>
          <w:lang w:val="fr-FR"/>
        </w:rPr>
      </w:pPr>
    </w:p>
    <w:p w:rsidR="00037341" w:rsidRPr="00A76CD8" w:rsidRDefault="00037341" w:rsidP="00037341">
      <w:pPr>
        <w:rPr>
          <w:szCs w:val="22"/>
          <w:lang w:val="fr-FR"/>
        </w:rPr>
      </w:pPr>
      <w:r w:rsidRPr="00A76CD8">
        <w:rPr>
          <w:szCs w:val="22"/>
          <w:lang w:val="fr-FR"/>
        </w:rPr>
        <w:t xml:space="preserve">Amadou TANKOANO, professeur de droit de propriété industrielle, Faculté des sciences économiques et juridiques, Université Abdou </w:t>
      </w:r>
      <w:proofErr w:type="spellStart"/>
      <w:r w:rsidRPr="00A76CD8">
        <w:rPr>
          <w:szCs w:val="22"/>
          <w:lang w:val="fr-FR"/>
        </w:rPr>
        <w:t>Moumouni</w:t>
      </w:r>
      <w:proofErr w:type="spellEnd"/>
      <w:r w:rsidRPr="00A76CD8">
        <w:rPr>
          <w:szCs w:val="22"/>
          <w:lang w:val="fr-FR"/>
        </w:rPr>
        <w:t xml:space="preserve"> de Niamey, Niamey</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rPr>
      </w:pPr>
      <w:r w:rsidRPr="00A76CD8">
        <w:rPr>
          <w:szCs w:val="22"/>
          <w:u w:val="single"/>
        </w:rPr>
        <w:t>NIGÉRIA/NIGERIA</w:t>
      </w:r>
    </w:p>
    <w:p w:rsidR="00037341" w:rsidRPr="00A76CD8" w:rsidRDefault="00037341" w:rsidP="00037341">
      <w:pPr>
        <w:rPr>
          <w:szCs w:val="22"/>
          <w:u w:val="single"/>
        </w:rPr>
      </w:pPr>
    </w:p>
    <w:p w:rsidR="00037341" w:rsidRPr="00C858D9" w:rsidRDefault="00037341" w:rsidP="00037341">
      <w:pPr>
        <w:rPr>
          <w:szCs w:val="22"/>
        </w:rPr>
      </w:pPr>
      <w:r w:rsidRPr="00C858D9">
        <w:rPr>
          <w:szCs w:val="22"/>
        </w:rPr>
        <w:t>Peters S. O. EMUZE, Deputy Permanent Representative, Permanent Mission, Geneva</w:t>
      </w:r>
    </w:p>
    <w:p w:rsidR="00037341" w:rsidRPr="00C858D9" w:rsidRDefault="00037341" w:rsidP="00037341">
      <w:pPr>
        <w:rPr>
          <w:szCs w:val="22"/>
        </w:rPr>
      </w:pPr>
    </w:p>
    <w:p w:rsidR="00037341" w:rsidRPr="00C858D9" w:rsidRDefault="00037341" w:rsidP="00037341">
      <w:pPr>
        <w:rPr>
          <w:szCs w:val="22"/>
        </w:rPr>
      </w:pPr>
      <w:r w:rsidRPr="00C858D9">
        <w:rPr>
          <w:szCs w:val="22"/>
        </w:rPr>
        <w:t>Ruth OKEDIJI (Ms.), Professor of Law, University of Minnesota, Minneapolis</w:t>
      </w:r>
    </w:p>
    <w:p w:rsidR="00037341" w:rsidRPr="00C858D9" w:rsidRDefault="00037341" w:rsidP="00037341">
      <w:pPr>
        <w:rPr>
          <w:szCs w:val="22"/>
        </w:rPr>
      </w:pPr>
    </w:p>
    <w:p w:rsidR="00037341" w:rsidRPr="00C858D9" w:rsidRDefault="00037341" w:rsidP="00037341">
      <w:pPr>
        <w:rPr>
          <w:szCs w:val="22"/>
        </w:rPr>
      </w:pPr>
      <w:proofErr w:type="spellStart"/>
      <w:r w:rsidRPr="00C858D9">
        <w:rPr>
          <w:szCs w:val="22"/>
        </w:rPr>
        <w:t>Chidi</w:t>
      </w:r>
      <w:proofErr w:type="spellEnd"/>
      <w:r w:rsidRPr="00C858D9">
        <w:rPr>
          <w:szCs w:val="22"/>
        </w:rPr>
        <w:t xml:space="preserve"> OGUAMANAM, Professor of Law, University of Ottawa, Ottawa</w:t>
      </w:r>
    </w:p>
    <w:p w:rsidR="00037341" w:rsidRPr="00C858D9" w:rsidRDefault="00037341" w:rsidP="00037341">
      <w:pPr>
        <w:rPr>
          <w:szCs w:val="22"/>
        </w:rPr>
      </w:pPr>
    </w:p>
    <w:p w:rsidR="00037341" w:rsidRPr="00C858D9" w:rsidRDefault="00037341" w:rsidP="00037341">
      <w:pPr>
        <w:rPr>
          <w:szCs w:val="22"/>
        </w:rPr>
      </w:pPr>
      <w:r w:rsidRPr="00C858D9">
        <w:rPr>
          <w:szCs w:val="22"/>
        </w:rPr>
        <w:t>Chichi UMESI (Ms.), First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NORVÈGE/NORWAY</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Kaja</w:t>
      </w:r>
      <w:proofErr w:type="spellEnd"/>
      <w:r w:rsidRPr="00A76CD8">
        <w:rPr>
          <w:szCs w:val="22"/>
        </w:rPr>
        <w:t xml:space="preserve"> </w:t>
      </w:r>
      <w:proofErr w:type="spellStart"/>
      <w:r w:rsidRPr="00A76CD8">
        <w:rPr>
          <w:szCs w:val="22"/>
        </w:rPr>
        <w:t>Midtbø</w:t>
      </w:r>
      <w:proofErr w:type="spellEnd"/>
      <w:r w:rsidRPr="00A76CD8">
        <w:rPr>
          <w:szCs w:val="22"/>
        </w:rPr>
        <w:t xml:space="preserve"> STADSHAUG (Ms.), Legal Adviser, Legislation Department, Ministry of Justice and Public Security, Oslo</w:t>
      </w:r>
    </w:p>
    <w:p w:rsidR="00037341" w:rsidRPr="00A76CD8" w:rsidRDefault="00037341" w:rsidP="00037341">
      <w:pPr>
        <w:rPr>
          <w:szCs w:val="22"/>
          <w:lang w:val="fr-FR"/>
        </w:rPr>
      </w:pPr>
      <w:r w:rsidRPr="00A76CD8">
        <w:rPr>
          <w:szCs w:val="22"/>
          <w:u w:val="single"/>
          <w:lang w:val="fr-FR"/>
        </w:rPr>
        <w:t xml:space="preserve">kaja.stadshaug@jd.dep.no </w:t>
      </w:r>
    </w:p>
    <w:p w:rsidR="00037341" w:rsidRPr="00A76CD8" w:rsidRDefault="00037341" w:rsidP="00037341">
      <w:pPr>
        <w:rPr>
          <w:szCs w:val="22"/>
          <w:lang w:val="fr-FR"/>
        </w:rPr>
      </w:pPr>
    </w:p>
    <w:p w:rsidR="00037341" w:rsidRDefault="00037341" w:rsidP="00037341">
      <w:pPr>
        <w:rPr>
          <w:szCs w:val="22"/>
          <w:lang w:val="fr-FR"/>
        </w:rPr>
      </w:pPr>
    </w:p>
    <w:p w:rsidR="00037341" w:rsidRDefault="00037341" w:rsidP="00037341">
      <w:pPr>
        <w:rPr>
          <w:szCs w:val="22"/>
          <w:lang w:val="fr-FR"/>
        </w:rPr>
      </w:pPr>
    </w:p>
    <w:p w:rsidR="00037341"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lastRenderedPageBreak/>
        <w:t>NOUVELLE-ZÉLANDE/NEW ZEALAND</w:t>
      </w:r>
    </w:p>
    <w:p w:rsidR="00037341" w:rsidRPr="00A76CD8" w:rsidRDefault="00037341" w:rsidP="00037341">
      <w:pPr>
        <w:rPr>
          <w:szCs w:val="22"/>
          <w:u w:val="single"/>
          <w:lang w:val="fr-FR"/>
        </w:rPr>
      </w:pPr>
    </w:p>
    <w:p w:rsidR="00037341" w:rsidRPr="005322AC" w:rsidRDefault="00037341" w:rsidP="00037341">
      <w:pPr>
        <w:rPr>
          <w:szCs w:val="22"/>
        </w:rPr>
      </w:pPr>
      <w:proofErr w:type="spellStart"/>
      <w:r w:rsidRPr="005322AC">
        <w:rPr>
          <w:szCs w:val="22"/>
        </w:rPr>
        <w:t>Ema</w:t>
      </w:r>
      <w:proofErr w:type="spellEnd"/>
      <w:r w:rsidRPr="005322AC">
        <w:rPr>
          <w:szCs w:val="22"/>
        </w:rPr>
        <w:t xml:space="preserve"> HAO</w:t>
      </w:r>
      <w:r>
        <w:rPr>
          <w:szCs w:val="22"/>
        </w:rPr>
        <w:t>’</w:t>
      </w:r>
      <w:r w:rsidRPr="005322AC">
        <w:rPr>
          <w:szCs w:val="22"/>
        </w:rPr>
        <w:t xml:space="preserve">ULI (Ms.), Policy </w:t>
      </w:r>
      <w:r>
        <w:rPr>
          <w:szCs w:val="22"/>
        </w:rPr>
        <w:t>Adviser</w:t>
      </w:r>
      <w:r w:rsidRPr="005322AC">
        <w:rPr>
          <w:szCs w:val="22"/>
        </w:rPr>
        <w:t>, Business Law Department, Ministry of Business, Innovation and Employment, Wellington</w:t>
      </w:r>
    </w:p>
    <w:p w:rsidR="00037341" w:rsidRPr="005322AC" w:rsidRDefault="00037341" w:rsidP="00037341">
      <w:pPr>
        <w:rPr>
          <w:szCs w:val="22"/>
        </w:rPr>
      </w:pPr>
      <w:r w:rsidRPr="005322AC">
        <w:rPr>
          <w:szCs w:val="22"/>
          <w:u w:val="single"/>
        </w:rPr>
        <w:t xml:space="preserve">ema.haouli@mbie.govt.nz </w:t>
      </w:r>
    </w:p>
    <w:p w:rsidR="00037341" w:rsidRDefault="00037341" w:rsidP="00037341">
      <w:pPr>
        <w:rPr>
          <w:szCs w:val="22"/>
        </w:rPr>
      </w:pPr>
    </w:p>
    <w:p w:rsidR="00037341" w:rsidRDefault="00037341" w:rsidP="00037341">
      <w:pPr>
        <w:rPr>
          <w:szCs w:val="22"/>
        </w:rPr>
      </w:pPr>
      <w:r>
        <w:rPr>
          <w:szCs w:val="22"/>
        </w:rPr>
        <w:t>Kate Lin SWAN (Ms.), Second Secretary, Permanent Mission, Geneva</w:t>
      </w:r>
    </w:p>
    <w:p w:rsidR="00037341" w:rsidRPr="00C858D9" w:rsidRDefault="00037341" w:rsidP="00037341">
      <w:pPr>
        <w:rPr>
          <w:szCs w:val="22"/>
        </w:rPr>
      </w:pPr>
    </w:p>
    <w:p w:rsidR="00037341" w:rsidRPr="00C858D9" w:rsidRDefault="00037341" w:rsidP="00037341">
      <w:pPr>
        <w:rPr>
          <w:szCs w:val="22"/>
        </w:rPr>
      </w:pPr>
    </w:p>
    <w:p w:rsidR="00037341" w:rsidRPr="007F51F4" w:rsidRDefault="00037341" w:rsidP="00037341">
      <w:pPr>
        <w:rPr>
          <w:szCs w:val="22"/>
          <w:u w:val="single"/>
        </w:rPr>
      </w:pPr>
      <w:r w:rsidRPr="007F51F4">
        <w:rPr>
          <w:szCs w:val="22"/>
          <w:u w:val="single"/>
        </w:rPr>
        <w:t>OUGANDA/UGANDA</w:t>
      </w:r>
    </w:p>
    <w:p w:rsidR="00037341" w:rsidRPr="007F51F4" w:rsidRDefault="00037341" w:rsidP="00037341">
      <w:pPr>
        <w:rPr>
          <w:szCs w:val="22"/>
          <w:u w:val="single"/>
        </w:rPr>
      </w:pPr>
    </w:p>
    <w:p w:rsidR="00037341" w:rsidRPr="00C858D9" w:rsidRDefault="00037341" w:rsidP="00037341">
      <w:pPr>
        <w:rPr>
          <w:szCs w:val="22"/>
        </w:rPr>
      </w:pPr>
      <w:r w:rsidRPr="00C858D9">
        <w:rPr>
          <w:szCs w:val="22"/>
        </w:rPr>
        <w:t>George TEBAGANA, Third Secretary, Permanent Mission, Geneva</w:t>
      </w:r>
    </w:p>
    <w:p w:rsidR="00037341" w:rsidRPr="00C858D9" w:rsidRDefault="00037341" w:rsidP="00037341">
      <w:pPr>
        <w:rPr>
          <w:szCs w:val="22"/>
        </w:rPr>
      </w:pPr>
      <w:r w:rsidRPr="00C858D9">
        <w:rPr>
          <w:szCs w:val="22"/>
          <w:u w:val="single"/>
        </w:rPr>
        <w:t xml:space="preserve">tebgeowill@yahoo.com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OUZBÉKISTAN/UZBEKISTAN</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Abdujalil</w:t>
      </w:r>
      <w:proofErr w:type="spellEnd"/>
      <w:r w:rsidRPr="00A76CD8">
        <w:rPr>
          <w:szCs w:val="22"/>
        </w:rPr>
        <w:t xml:space="preserve"> URINBOYEV, Chief Specialist, Agency on Intellectual Property of the Republic of Uzbekistan, Tashkent</w:t>
      </w:r>
    </w:p>
    <w:p w:rsidR="00037341" w:rsidRDefault="00037341" w:rsidP="00037341">
      <w:pPr>
        <w:rPr>
          <w:szCs w:val="22"/>
        </w:rPr>
      </w:pPr>
    </w:p>
    <w:p w:rsidR="00037341" w:rsidRPr="00A76CD8" w:rsidRDefault="00037341" w:rsidP="00037341">
      <w:pPr>
        <w:rPr>
          <w:szCs w:val="22"/>
        </w:rPr>
      </w:pPr>
    </w:p>
    <w:p w:rsidR="00037341" w:rsidRPr="00C858D9" w:rsidRDefault="00037341" w:rsidP="00037341">
      <w:pPr>
        <w:rPr>
          <w:szCs w:val="22"/>
          <w:u w:val="single"/>
        </w:rPr>
      </w:pPr>
      <w:r w:rsidRPr="00C858D9">
        <w:rPr>
          <w:szCs w:val="22"/>
          <w:u w:val="single"/>
        </w:rPr>
        <w:t>PHILIPPINES</w:t>
      </w:r>
    </w:p>
    <w:p w:rsidR="00037341" w:rsidRPr="00C858D9" w:rsidRDefault="00037341" w:rsidP="00037341">
      <w:pPr>
        <w:rPr>
          <w:szCs w:val="22"/>
          <w:u w:val="single"/>
        </w:rPr>
      </w:pPr>
    </w:p>
    <w:p w:rsidR="00037341" w:rsidRPr="00C858D9" w:rsidRDefault="00037341" w:rsidP="00037341">
      <w:pPr>
        <w:rPr>
          <w:szCs w:val="22"/>
        </w:rPr>
      </w:pPr>
      <w:r w:rsidRPr="00C858D9">
        <w:rPr>
          <w:szCs w:val="22"/>
        </w:rPr>
        <w:t>Maria Teresa ALMOJUELA (Ms.), Deputy Permanent Representative, Permanent Mission, Geneva</w:t>
      </w:r>
    </w:p>
    <w:p w:rsidR="00037341" w:rsidRPr="00C858D9" w:rsidRDefault="00037341" w:rsidP="00037341">
      <w:pPr>
        <w:rPr>
          <w:szCs w:val="22"/>
        </w:rPr>
      </w:pPr>
      <w:r w:rsidRPr="00C858D9">
        <w:rPr>
          <w:szCs w:val="22"/>
          <w:u w:val="single"/>
        </w:rPr>
        <w:t xml:space="preserve">i.almojuela@genevapm.ph </w:t>
      </w:r>
    </w:p>
    <w:p w:rsidR="00037341" w:rsidRPr="00C858D9" w:rsidRDefault="00037341" w:rsidP="00037341">
      <w:pPr>
        <w:rPr>
          <w:szCs w:val="22"/>
        </w:rPr>
      </w:pPr>
    </w:p>
    <w:p w:rsidR="00037341" w:rsidRPr="005109C7" w:rsidRDefault="00037341" w:rsidP="00037341">
      <w:pPr>
        <w:rPr>
          <w:szCs w:val="22"/>
        </w:rPr>
      </w:pPr>
      <w:proofErr w:type="spellStart"/>
      <w:r w:rsidRPr="005109C7">
        <w:rPr>
          <w:szCs w:val="22"/>
        </w:rPr>
        <w:t>Arnel</w:t>
      </w:r>
      <w:proofErr w:type="spellEnd"/>
      <w:r w:rsidRPr="005109C7">
        <w:rPr>
          <w:szCs w:val="22"/>
        </w:rPr>
        <w:t xml:space="preserve"> TALISAYON, First Secretary, Permanent Mission, Geneva</w:t>
      </w:r>
    </w:p>
    <w:p w:rsidR="00037341" w:rsidRPr="005109C7" w:rsidRDefault="00037341" w:rsidP="00037341">
      <w:pPr>
        <w:rPr>
          <w:szCs w:val="22"/>
          <w:lang w:val="fr-CH"/>
        </w:rPr>
      </w:pPr>
      <w:r w:rsidRPr="005109C7">
        <w:rPr>
          <w:szCs w:val="22"/>
          <w:u w:val="single"/>
          <w:lang w:val="fr-CH"/>
        </w:rPr>
        <w:t xml:space="preserve">agtalisayon@gmail.com </w:t>
      </w:r>
    </w:p>
    <w:p w:rsidR="00037341" w:rsidRPr="005109C7" w:rsidRDefault="00037341" w:rsidP="00037341">
      <w:pPr>
        <w:rPr>
          <w:szCs w:val="22"/>
          <w:lang w:val="fr-CH"/>
        </w:rPr>
      </w:pPr>
    </w:p>
    <w:p w:rsidR="00037341" w:rsidRPr="005109C7" w:rsidRDefault="00037341" w:rsidP="00037341">
      <w:pPr>
        <w:rPr>
          <w:szCs w:val="22"/>
          <w:lang w:val="fr-CH"/>
        </w:rPr>
      </w:pPr>
      <w:proofErr w:type="spellStart"/>
      <w:r w:rsidRPr="005109C7">
        <w:rPr>
          <w:szCs w:val="22"/>
          <w:lang w:val="fr-CH"/>
        </w:rPr>
        <w:t>Jayroma</w:t>
      </w:r>
      <w:proofErr w:type="spellEnd"/>
      <w:r w:rsidRPr="005109C7">
        <w:rPr>
          <w:szCs w:val="22"/>
          <w:lang w:val="fr-CH"/>
        </w:rPr>
        <w:t xml:space="preserve"> BAYOTAS (Ms.), Attaché, Permanent Mission, Geneva</w:t>
      </w:r>
    </w:p>
    <w:p w:rsidR="00037341" w:rsidRPr="005109C7" w:rsidRDefault="00037341" w:rsidP="00037341">
      <w:pPr>
        <w:rPr>
          <w:szCs w:val="22"/>
          <w:lang w:val="fr-CH"/>
        </w:rPr>
      </w:pPr>
      <w:r w:rsidRPr="005109C7">
        <w:rPr>
          <w:szCs w:val="22"/>
          <w:u w:val="single"/>
          <w:lang w:val="fr-CH"/>
        </w:rPr>
        <w:t xml:space="preserve">jheng0503bayotas@gmail.com </w:t>
      </w:r>
    </w:p>
    <w:p w:rsidR="00037341" w:rsidRDefault="00037341" w:rsidP="00037341">
      <w:pPr>
        <w:rPr>
          <w:szCs w:val="22"/>
          <w:lang w:val="fr-CH"/>
        </w:rPr>
      </w:pPr>
    </w:p>
    <w:p w:rsidR="00037341" w:rsidRPr="00C858D9" w:rsidRDefault="00037341" w:rsidP="00037341">
      <w:pPr>
        <w:rPr>
          <w:szCs w:val="22"/>
          <w:lang w:val="fr-CH"/>
        </w:rPr>
      </w:pPr>
    </w:p>
    <w:p w:rsidR="00037341" w:rsidRPr="00A76CD8" w:rsidRDefault="00037341" w:rsidP="00037341">
      <w:pPr>
        <w:rPr>
          <w:szCs w:val="22"/>
          <w:u w:val="single"/>
          <w:lang w:val="es-ES"/>
        </w:rPr>
      </w:pPr>
      <w:r w:rsidRPr="00A76CD8">
        <w:rPr>
          <w:szCs w:val="22"/>
          <w:u w:val="single"/>
          <w:lang w:val="es-ES"/>
        </w:rPr>
        <w:t>PARAGUAY</w:t>
      </w:r>
    </w:p>
    <w:p w:rsidR="00037341" w:rsidRDefault="00037341" w:rsidP="00037341">
      <w:pPr>
        <w:rPr>
          <w:szCs w:val="22"/>
          <w:u w:val="single"/>
          <w:lang w:val="es-ES"/>
        </w:rPr>
      </w:pPr>
    </w:p>
    <w:p w:rsidR="00037341" w:rsidRPr="00A76CD8" w:rsidRDefault="00037341" w:rsidP="00037341">
      <w:pPr>
        <w:rPr>
          <w:szCs w:val="22"/>
          <w:lang w:val="es-ES"/>
        </w:rPr>
      </w:pPr>
      <w:r w:rsidRPr="00A76CD8">
        <w:rPr>
          <w:szCs w:val="22"/>
          <w:lang w:val="es-ES"/>
        </w:rPr>
        <w:t>Cri</w:t>
      </w:r>
      <w:r>
        <w:rPr>
          <w:szCs w:val="22"/>
          <w:lang w:val="es-ES"/>
        </w:rPr>
        <w:t>stina Raquel PEREIRA FARINA (Sra.</w:t>
      </w:r>
      <w:r w:rsidRPr="00A76CD8">
        <w:rPr>
          <w:szCs w:val="22"/>
          <w:lang w:val="es-ES"/>
        </w:rPr>
        <w:t>), A</w:t>
      </w:r>
      <w:r>
        <w:rPr>
          <w:szCs w:val="22"/>
          <w:lang w:val="es-ES"/>
        </w:rPr>
        <w:t>gregado</w:t>
      </w:r>
      <w:r w:rsidRPr="00A76CD8">
        <w:rPr>
          <w:szCs w:val="22"/>
          <w:lang w:val="es-ES"/>
        </w:rPr>
        <w:t>, Misión Permanente, Ginebra</w:t>
      </w:r>
    </w:p>
    <w:p w:rsidR="00037341" w:rsidRDefault="00037341" w:rsidP="00037341">
      <w:pPr>
        <w:rPr>
          <w:szCs w:val="22"/>
          <w:u w:val="single"/>
          <w:lang w:val="es-ES"/>
        </w:rPr>
      </w:pPr>
      <w:r w:rsidRPr="00A76CD8">
        <w:rPr>
          <w:szCs w:val="22"/>
          <w:u w:val="single"/>
          <w:lang w:val="es-ES"/>
        </w:rPr>
        <w:t xml:space="preserve">rpereira@misionparaguay.ch </w:t>
      </w:r>
    </w:p>
    <w:p w:rsidR="00037341" w:rsidRPr="00A76CD8" w:rsidRDefault="00037341" w:rsidP="00037341">
      <w:pPr>
        <w:rPr>
          <w:szCs w:val="22"/>
          <w:lang w:val="es-ES"/>
        </w:rPr>
      </w:pPr>
    </w:p>
    <w:p w:rsidR="00037341" w:rsidRPr="00760371" w:rsidRDefault="00037341" w:rsidP="00037341">
      <w:pPr>
        <w:rPr>
          <w:szCs w:val="22"/>
          <w:lang w:val="es-ES"/>
        </w:rPr>
      </w:pPr>
      <w:r w:rsidRPr="00760371">
        <w:rPr>
          <w:szCs w:val="22"/>
          <w:lang w:val="es-ES"/>
        </w:rPr>
        <w:t>Roberto RECALDE, Segundo Secretario, Misión Permanente, Ginebra</w:t>
      </w:r>
    </w:p>
    <w:p w:rsidR="00037341" w:rsidRPr="00760371" w:rsidRDefault="00037341" w:rsidP="00037341">
      <w:pPr>
        <w:rPr>
          <w:szCs w:val="22"/>
          <w:lang w:val="es-ES"/>
        </w:rPr>
      </w:pPr>
      <w:r w:rsidRPr="00760371">
        <w:rPr>
          <w:szCs w:val="22"/>
          <w:u w:val="single"/>
          <w:lang w:val="es-ES"/>
        </w:rPr>
        <w:t xml:space="preserve">rrecalde@misionparaguay.ch </w:t>
      </w:r>
    </w:p>
    <w:p w:rsidR="00037341" w:rsidRPr="00A76CD8" w:rsidRDefault="00037341" w:rsidP="00037341">
      <w:pPr>
        <w:rPr>
          <w:szCs w:val="22"/>
          <w:u w:val="single"/>
          <w:lang w:val="es-ES"/>
        </w:rPr>
      </w:pP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PÉROU/PERU</w:t>
      </w:r>
    </w:p>
    <w:p w:rsidR="00037341" w:rsidRPr="00A76CD8" w:rsidRDefault="00037341" w:rsidP="00037341">
      <w:pPr>
        <w:rPr>
          <w:szCs w:val="22"/>
          <w:u w:val="single"/>
          <w:lang w:val="es-ES"/>
        </w:rPr>
      </w:pPr>
    </w:p>
    <w:p w:rsidR="00037341" w:rsidRPr="00A76CD8" w:rsidRDefault="00037341" w:rsidP="00037341">
      <w:pPr>
        <w:rPr>
          <w:szCs w:val="22"/>
          <w:lang w:val="es-ES"/>
        </w:rPr>
      </w:pPr>
      <w:r w:rsidRPr="00A76CD8">
        <w:rPr>
          <w:szCs w:val="22"/>
          <w:lang w:val="es-ES"/>
        </w:rPr>
        <w:t>Luis MAYAUTE, Ministro Consejero, Misión Permanente, Ginebra</w:t>
      </w:r>
    </w:p>
    <w:p w:rsidR="00037341" w:rsidRPr="00A76CD8" w:rsidRDefault="00037341" w:rsidP="00037341">
      <w:pPr>
        <w:rPr>
          <w:szCs w:val="22"/>
          <w:lang w:val="es-ES"/>
        </w:rPr>
      </w:pPr>
    </w:p>
    <w:p w:rsidR="00037341" w:rsidRPr="007F51F4" w:rsidRDefault="00037341" w:rsidP="00037341">
      <w:pPr>
        <w:rPr>
          <w:szCs w:val="22"/>
          <w:lang w:val="es-ES_tradnl"/>
        </w:rPr>
      </w:pPr>
    </w:p>
    <w:p w:rsidR="00037341" w:rsidRPr="00A76CD8" w:rsidRDefault="00037341" w:rsidP="00037341">
      <w:pPr>
        <w:rPr>
          <w:szCs w:val="22"/>
          <w:u w:val="single"/>
        </w:rPr>
      </w:pPr>
      <w:r w:rsidRPr="00A76CD8">
        <w:rPr>
          <w:szCs w:val="22"/>
          <w:u w:val="single"/>
        </w:rPr>
        <w:t>POLOGNE/POLAND</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Wojciech</w:t>
      </w:r>
      <w:proofErr w:type="spellEnd"/>
      <w:r w:rsidRPr="00A76CD8">
        <w:rPr>
          <w:szCs w:val="22"/>
        </w:rPr>
        <w:t xml:space="preserve"> PIATKOWSKI, Minister Counsellor, Permanent Mission, Geneva</w:t>
      </w:r>
    </w:p>
    <w:p w:rsidR="00037341" w:rsidRPr="00A76CD8" w:rsidRDefault="00037341" w:rsidP="00037341">
      <w:pPr>
        <w:rPr>
          <w:szCs w:val="22"/>
        </w:rPr>
      </w:pPr>
    </w:p>
    <w:p w:rsidR="00037341" w:rsidRDefault="00037341" w:rsidP="00037341">
      <w:pPr>
        <w:rPr>
          <w:szCs w:val="22"/>
        </w:rPr>
      </w:pPr>
    </w:p>
    <w:p w:rsidR="00037341" w:rsidRDefault="00037341" w:rsidP="00037341">
      <w:pPr>
        <w:rPr>
          <w:szCs w:val="22"/>
        </w:rPr>
      </w:pPr>
    </w:p>
    <w:p w:rsidR="00037341" w:rsidRPr="00A76CD8" w:rsidRDefault="00037341" w:rsidP="00037341">
      <w:pPr>
        <w:rPr>
          <w:szCs w:val="22"/>
        </w:rPr>
      </w:pPr>
    </w:p>
    <w:p w:rsidR="00037341" w:rsidRPr="007F51F4" w:rsidRDefault="00037341" w:rsidP="00037341">
      <w:pPr>
        <w:rPr>
          <w:szCs w:val="22"/>
          <w:u w:val="single"/>
          <w:lang w:val="fr-FR"/>
        </w:rPr>
      </w:pPr>
      <w:r w:rsidRPr="007F51F4">
        <w:rPr>
          <w:szCs w:val="22"/>
          <w:u w:val="single"/>
          <w:lang w:val="fr-FR"/>
        </w:rPr>
        <w:lastRenderedPageBreak/>
        <w:t>PORTUGAL</w:t>
      </w:r>
    </w:p>
    <w:p w:rsidR="00037341" w:rsidRPr="007F51F4" w:rsidRDefault="00037341" w:rsidP="00037341">
      <w:pPr>
        <w:rPr>
          <w:szCs w:val="22"/>
          <w:u w:val="single"/>
          <w:lang w:val="fr-FR"/>
        </w:rPr>
      </w:pPr>
    </w:p>
    <w:p w:rsidR="00037341" w:rsidRPr="007F51F4" w:rsidRDefault="00037341" w:rsidP="00037341">
      <w:pPr>
        <w:rPr>
          <w:szCs w:val="22"/>
          <w:lang w:val="fr-FR"/>
        </w:rPr>
      </w:pPr>
      <w:r w:rsidRPr="007F51F4">
        <w:rPr>
          <w:szCs w:val="22"/>
          <w:lang w:val="fr-FR"/>
        </w:rPr>
        <w:t>João PINA DE MORAIS, First Secretary, Permanent Mission, Geneva</w:t>
      </w:r>
    </w:p>
    <w:p w:rsidR="00037341" w:rsidRPr="007F51F4" w:rsidRDefault="00037341" w:rsidP="00037341">
      <w:pPr>
        <w:rPr>
          <w:szCs w:val="22"/>
          <w:lang w:val="fr-FR"/>
        </w:rPr>
      </w:pPr>
    </w:p>
    <w:p w:rsidR="00037341" w:rsidRPr="007F51F4"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RÉPUBLIQUE DE CORÉE/REPUBLIC OF KOREA</w:t>
      </w:r>
    </w:p>
    <w:p w:rsidR="00037341" w:rsidRPr="00A76CD8" w:rsidRDefault="00037341" w:rsidP="00037341">
      <w:pPr>
        <w:rPr>
          <w:szCs w:val="22"/>
          <w:u w:val="single"/>
          <w:lang w:val="fr-FR"/>
        </w:rPr>
      </w:pPr>
    </w:p>
    <w:p w:rsidR="00037341" w:rsidRPr="00921A5C" w:rsidRDefault="00037341" w:rsidP="00037341">
      <w:pPr>
        <w:rPr>
          <w:szCs w:val="22"/>
        </w:rPr>
      </w:pPr>
      <w:r w:rsidRPr="00921A5C">
        <w:rPr>
          <w:szCs w:val="22"/>
        </w:rPr>
        <w:t xml:space="preserve">LEE </w:t>
      </w:r>
      <w:proofErr w:type="spellStart"/>
      <w:r w:rsidRPr="00921A5C">
        <w:rPr>
          <w:szCs w:val="22"/>
        </w:rPr>
        <w:t>Bokyung</w:t>
      </w:r>
      <w:proofErr w:type="spellEnd"/>
      <w:r w:rsidRPr="00921A5C">
        <w:rPr>
          <w:szCs w:val="22"/>
        </w:rPr>
        <w:t xml:space="preserve"> (Ms.), Senior Deputy Director, Multilateral Affairs Division, Korea Intellectual Property Office (KIPO), Daejeon</w:t>
      </w:r>
    </w:p>
    <w:p w:rsidR="00037341" w:rsidRPr="00921A5C" w:rsidRDefault="00037341" w:rsidP="00037341">
      <w:pPr>
        <w:rPr>
          <w:szCs w:val="22"/>
        </w:rPr>
      </w:pPr>
    </w:p>
    <w:p w:rsidR="00037341" w:rsidRPr="00921A5C" w:rsidRDefault="00037341" w:rsidP="00037341">
      <w:pPr>
        <w:rPr>
          <w:szCs w:val="22"/>
        </w:rPr>
      </w:pPr>
      <w:r w:rsidRPr="00921A5C">
        <w:rPr>
          <w:szCs w:val="22"/>
        </w:rPr>
        <w:t xml:space="preserve">HWANG </w:t>
      </w:r>
      <w:proofErr w:type="spellStart"/>
      <w:r w:rsidRPr="00921A5C">
        <w:rPr>
          <w:szCs w:val="22"/>
        </w:rPr>
        <w:t>Sangdong</w:t>
      </w:r>
      <w:proofErr w:type="spellEnd"/>
      <w:r w:rsidRPr="00921A5C">
        <w:rPr>
          <w:szCs w:val="22"/>
        </w:rPr>
        <w:t>, Deputy Director, Multilateral Affairs Division, Korean Intellectual Property Office (KIPO), Daejeon</w:t>
      </w:r>
    </w:p>
    <w:p w:rsidR="00037341" w:rsidRPr="00921A5C" w:rsidRDefault="00037341" w:rsidP="00037341">
      <w:pPr>
        <w:rPr>
          <w:szCs w:val="22"/>
        </w:rPr>
      </w:pPr>
    </w:p>
    <w:p w:rsidR="00037341" w:rsidRPr="00921A5C" w:rsidRDefault="00037341" w:rsidP="00037341">
      <w:pPr>
        <w:rPr>
          <w:szCs w:val="22"/>
        </w:rPr>
      </w:pPr>
      <w:r w:rsidRPr="00921A5C">
        <w:rPr>
          <w:szCs w:val="22"/>
        </w:rPr>
        <w:t>HYEOKJU Yun, Assistant Director, Korean Intellectual Property Office (KIPO), Daejeon</w:t>
      </w:r>
    </w:p>
    <w:p w:rsidR="00037341" w:rsidRPr="00921A5C" w:rsidRDefault="00037341" w:rsidP="00037341">
      <w:pPr>
        <w:rPr>
          <w:szCs w:val="22"/>
        </w:rPr>
      </w:pPr>
      <w:r w:rsidRPr="00921A5C">
        <w:rPr>
          <w:szCs w:val="22"/>
          <w:u w:val="single"/>
        </w:rPr>
        <w:t xml:space="preserve">yhj0418@korea.kr </w:t>
      </w:r>
    </w:p>
    <w:p w:rsidR="00037341" w:rsidRPr="00921A5C" w:rsidRDefault="00037341" w:rsidP="00037341">
      <w:pPr>
        <w:rPr>
          <w:szCs w:val="22"/>
        </w:rPr>
      </w:pPr>
    </w:p>
    <w:p w:rsidR="00037341" w:rsidRPr="00921A5C" w:rsidRDefault="00037341" w:rsidP="00037341">
      <w:pPr>
        <w:rPr>
          <w:szCs w:val="22"/>
        </w:rPr>
      </w:pPr>
      <w:r w:rsidRPr="00921A5C">
        <w:rPr>
          <w:szCs w:val="22"/>
        </w:rPr>
        <w:t xml:space="preserve">KIM </w:t>
      </w:r>
      <w:proofErr w:type="spellStart"/>
      <w:r w:rsidRPr="00921A5C">
        <w:rPr>
          <w:szCs w:val="22"/>
        </w:rPr>
        <w:t>Jinhwa</w:t>
      </w:r>
      <w:proofErr w:type="spellEnd"/>
      <w:r w:rsidRPr="00921A5C">
        <w:rPr>
          <w:szCs w:val="22"/>
        </w:rPr>
        <w:t>, Assistant Director, Korean Intellectual Property Office (KIPO), Daejeon</w:t>
      </w:r>
    </w:p>
    <w:p w:rsidR="00037341" w:rsidRPr="00921A5C" w:rsidRDefault="00037341" w:rsidP="00037341">
      <w:pPr>
        <w:rPr>
          <w:szCs w:val="22"/>
          <w:lang w:val="fr-FR"/>
        </w:rPr>
      </w:pPr>
      <w:r w:rsidRPr="00921A5C">
        <w:rPr>
          <w:szCs w:val="22"/>
          <w:u w:val="single"/>
          <w:lang w:val="fr-FR"/>
        </w:rPr>
        <w:t xml:space="preserve">jh87@korea.kr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RÉPUBLIQUE DOMINICAINE/DOMINICAN REPUBLIC</w:t>
      </w:r>
    </w:p>
    <w:p w:rsidR="00037341" w:rsidRPr="00A76CD8" w:rsidRDefault="00037341" w:rsidP="00037341">
      <w:pPr>
        <w:rPr>
          <w:szCs w:val="22"/>
          <w:u w:val="single"/>
          <w:lang w:val="fr-FR"/>
        </w:rPr>
      </w:pPr>
    </w:p>
    <w:p w:rsidR="00037341" w:rsidRPr="00921A5C" w:rsidRDefault="00037341" w:rsidP="00037341">
      <w:pPr>
        <w:rPr>
          <w:szCs w:val="22"/>
          <w:lang w:val="es-ES"/>
        </w:rPr>
      </w:pPr>
      <w:proofErr w:type="spellStart"/>
      <w:r w:rsidRPr="00921A5C">
        <w:rPr>
          <w:szCs w:val="22"/>
          <w:lang w:val="es-ES"/>
        </w:rPr>
        <w:t>Ysset</w:t>
      </w:r>
      <w:proofErr w:type="spellEnd"/>
      <w:r w:rsidRPr="00921A5C">
        <w:rPr>
          <w:szCs w:val="22"/>
          <w:lang w:val="es-ES"/>
        </w:rPr>
        <w:t xml:space="preserve"> ROMAN (Sra.), Ministra Consejera, Misión Permanente, Ginebra</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lang w:val="fr-FR"/>
        </w:rPr>
      </w:pPr>
      <w:r w:rsidRPr="00A76CD8">
        <w:rPr>
          <w:szCs w:val="22"/>
          <w:u w:val="single"/>
          <w:lang w:val="fr-FR"/>
        </w:rPr>
        <w:t>RÉPUBLIQUE POPULAIRE DÉMOCRATIQUE DE CORÉE/DEMOCRATIC PEOPLE'S REPUBLIC OF KOREA</w:t>
      </w:r>
    </w:p>
    <w:p w:rsidR="00037341" w:rsidRPr="00A76CD8" w:rsidRDefault="00037341" w:rsidP="00037341">
      <w:pPr>
        <w:rPr>
          <w:szCs w:val="22"/>
          <w:u w:val="single"/>
          <w:lang w:val="fr-FR"/>
        </w:rPr>
      </w:pPr>
    </w:p>
    <w:p w:rsidR="00037341" w:rsidRPr="00A76CD8" w:rsidRDefault="00037341" w:rsidP="00037341">
      <w:pPr>
        <w:rPr>
          <w:szCs w:val="22"/>
        </w:rPr>
      </w:pPr>
      <w:r w:rsidRPr="00A76CD8">
        <w:rPr>
          <w:szCs w:val="22"/>
        </w:rPr>
        <w:t xml:space="preserve">JONG </w:t>
      </w:r>
      <w:proofErr w:type="spellStart"/>
      <w:r w:rsidRPr="00A76CD8">
        <w:rPr>
          <w:szCs w:val="22"/>
        </w:rPr>
        <w:t>Myong</w:t>
      </w:r>
      <w:proofErr w:type="spellEnd"/>
      <w:r w:rsidRPr="00A76CD8">
        <w:rPr>
          <w:szCs w:val="22"/>
        </w:rPr>
        <w:t xml:space="preserve"> </w:t>
      </w:r>
      <w:proofErr w:type="spellStart"/>
      <w:r w:rsidRPr="00A76CD8">
        <w:rPr>
          <w:szCs w:val="22"/>
        </w:rPr>
        <w:t>Hak</w:t>
      </w:r>
      <w:proofErr w:type="spellEnd"/>
      <w:r w:rsidRPr="00A76CD8">
        <w:rPr>
          <w:szCs w:val="22"/>
        </w:rPr>
        <w:t>, Counsellor,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RÉPUBLIQUE TCHÈQUE/CZECH REPUBLIC</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Evžen</w:t>
      </w:r>
      <w:proofErr w:type="spellEnd"/>
      <w:r w:rsidRPr="00A76CD8">
        <w:rPr>
          <w:szCs w:val="22"/>
        </w:rPr>
        <w:t xml:space="preserve"> MARTÍNEK, Lawyer, International Department, Industrial Property Office, Prague</w:t>
      </w:r>
    </w:p>
    <w:p w:rsidR="00037341" w:rsidRPr="00A76CD8" w:rsidRDefault="00037341" w:rsidP="00037341">
      <w:pPr>
        <w:rPr>
          <w:szCs w:val="22"/>
        </w:rPr>
      </w:pPr>
      <w:r w:rsidRPr="00A76CD8">
        <w:rPr>
          <w:szCs w:val="22"/>
          <w:u w:val="single"/>
        </w:rPr>
        <w:t xml:space="preserve">emartinek@upv.cz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ROUMANIE/ROMANIA</w:t>
      </w:r>
    </w:p>
    <w:p w:rsidR="00037341" w:rsidRPr="00A76CD8" w:rsidRDefault="00037341" w:rsidP="00037341">
      <w:pPr>
        <w:rPr>
          <w:szCs w:val="22"/>
          <w:u w:val="single"/>
        </w:rPr>
      </w:pPr>
    </w:p>
    <w:p w:rsidR="00037341" w:rsidRPr="00921A5C" w:rsidRDefault="00037341" w:rsidP="00037341">
      <w:pPr>
        <w:rPr>
          <w:szCs w:val="22"/>
        </w:rPr>
      </w:pPr>
      <w:r w:rsidRPr="00921A5C">
        <w:rPr>
          <w:szCs w:val="22"/>
        </w:rPr>
        <w:t>Cristian FLORESCU, Head, International Relations Department, Romanian Copyright Office (ORDA), Bucharest</w:t>
      </w:r>
    </w:p>
    <w:p w:rsidR="00037341" w:rsidRPr="00921A5C" w:rsidRDefault="00037341" w:rsidP="00037341">
      <w:pPr>
        <w:rPr>
          <w:szCs w:val="22"/>
        </w:rPr>
      </w:pPr>
    </w:p>
    <w:p w:rsidR="00037341" w:rsidRPr="00921A5C" w:rsidRDefault="00037341" w:rsidP="00037341">
      <w:pPr>
        <w:rPr>
          <w:szCs w:val="22"/>
        </w:rPr>
      </w:pPr>
      <w:proofErr w:type="spellStart"/>
      <w:r w:rsidRPr="00921A5C">
        <w:rPr>
          <w:szCs w:val="22"/>
        </w:rPr>
        <w:t>Mirela</w:t>
      </w:r>
      <w:proofErr w:type="spellEnd"/>
      <w:r w:rsidRPr="00921A5C">
        <w:rPr>
          <w:szCs w:val="22"/>
        </w:rPr>
        <w:t xml:space="preserve"> GEORGESCU (Ms.), Head, Chemistry-Pharmaceutical Examining Division, Patent Department, State Office for Inventions and Trademarks (OSIM), Bucharest</w:t>
      </w:r>
    </w:p>
    <w:p w:rsidR="00037341" w:rsidRPr="00921A5C" w:rsidRDefault="00037341" w:rsidP="00037341">
      <w:pPr>
        <w:rPr>
          <w:szCs w:val="22"/>
          <w:u w:val="single"/>
        </w:rPr>
      </w:pPr>
      <w:r w:rsidRPr="00921A5C">
        <w:rPr>
          <w:szCs w:val="22"/>
          <w:u w:val="single"/>
        </w:rPr>
        <w:t xml:space="preserve">mirela.georgescu@osim.ro </w:t>
      </w:r>
    </w:p>
    <w:p w:rsidR="00037341" w:rsidRPr="00921A5C" w:rsidRDefault="00037341" w:rsidP="00037341">
      <w:pPr>
        <w:rPr>
          <w:szCs w:val="22"/>
        </w:rPr>
      </w:pPr>
    </w:p>
    <w:p w:rsidR="00037341" w:rsidRPr="00921A5C" w:rsidRDefault="00037341" w:rsidP="00037341">
      <w:pPr>
        <w:rPr>
          <w:szCs w:val="22"/>
        </w:rPr>
      </w:pPr>
      <w:proofErr w:type="spellStart"/>
      <w:r w:rsidRPr="00921A5C">
        <w:rPr>
          <w:szCs w:val="22"/>
        </w:rPr>
        <w:t>Oana</w:t>
      </w:r>
      <w:proofErr w:type="spellEnd"/>
      <w:r w:rsidRPr="00921A5C">
        <w:rPr>
          <w:szCs w:val="22"/>
        </w:rPr>
        <w:t xml:space="preserve"> MARGINEANU (Ms.), Legal Adviser, Legal Affairs and International Cooperation Division, State Office for Inventions and Trademarks (OSIM), Bucharest</w:t>
      </w:r>
    </w:p>
    <w:p w:rsidR="00037341" w:rsidRPr="00921A5C" w:rsidRDefault="00A00E64" w:rsidP="00037341">
      <w:pPr>
        <w:rPr>
          <w:szCs w:val="22"/>
        </w:rPr>
      </w:pPr>
      <w:hyperlink r:id="rId13" w:history="1">
        <w:r w:rsidR="00037341" w:rsidRPr="00921A5C">
          <w:rPr>
            <w:szCs w:val="22"/>
            <w:u w:val="single"/>
          </w:rPr>
          <w:t>oana.margineanu@osim.ro</w:t>
        </w:r>
      </w:hyperlink>
      <w:r w:rsidR="00037341" w:rsidRPr="00921A5C">
        <w:rPr>
          <w:szCs w:val="22"/>
        </w:rPr>
        <w:t xml:space="preserve">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ROYAUME-UNI/UNITED KINGDOM</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Ian GREENE, Senior Policy Advisor, International Policy Directorate, Intellectual Property Office (IPO), London</w:t>
      </w:r>
    </w:p>
    <w:p w:rsidR="00037341" w:rsidRPr="00A76CD8" w:rsidRDefault="00037341" w:rsidP="00037341">
      <w:pPr>
        <w:rPr>
          <w:szCs w:val="22"/>
        </w:rPr>
      </w:pPr>
    </w:p>
    <w:p w:rsidR="00037341" w:rsidRPr="00A76CD8" w:rsidRDefault="00037341" w:rsidP="00037341">
      <w:pPr>
        <w:rPr>
          <w:szCs w:val="22"/>
        </w:rPr>
      </w:pPr>
      <w:r w:rsidRPr="00A76CD8">
        <w:rPr>
          <w:szCs w:val="22"/>
        </w:rPr>
        <w:t>Marc WILD, Policy Officer, International Policy Directorate, Department for Business, Energy and Industrial Strategy, Intellectual Property Office (IPO), Newport</w:t>
      </w:r>
    </w:p>
    <w:p w:rsidR="00037341" w:rsidRPr="00A76CD8" w:rsidRDefault="00037341" w:rsidP="00037341">
      <w:pPr>
        <w:rPr>
          <w:szCs w:val="22"/>
        </w:rPr>
      </w:pPr>
      <w:r w:rsidRPr="00A76CD8">
        <w:rPr>
          <w:szCs w:val="22"/>
          <w:u w:val="single"/>
        </w:rPr>
        <w:t xml:space="preserve">marc.wild@ipo.gov.uk </w:t>
      </w:r>
    </w:p>
    <w:p w:rsidR="00037341" w:rsidRPr="00A76CD8" w:rsidRDefault="00037341" w:rsidP="00037341">
      <w:pPr>
        <w:rPr>
          <w:szCs w:val="22"/>
        </w:rPr>
      </w:pPr>
    </w:p>
    <w:p w:rsidR="00037341" w:rsidRPr="00A76CD8" w:rsidRDefault="00037341" w:rsidP="00037341">
      <w:pPr>
        <w:rPr>
          <w:szCs w:val="22"/>
        </w:rPr>
      </w:pPr>
    </w:p>
    <w:p w:rsidR="00037341" w:rsidRPr="007F51F4" w:rsidRDefault="00037341" w:rsidP="00037341">
      <w:pPr>
        <w:rPr>
          <w:szCs w:val="22"/>
          <w:u w:val="single"/>
        </w:rPr>
      </w:pPr>
      <w:r w:rsidRPr="007F51F4">
        <w:rPr>
          <w:szCs w:val="22"/>
          <w:u w:val="single"/>
        </w:rPr>
        <w:t>SAINT-SIÈGE/HOLY SEE</w:t>
      </w:r>
    </w:p>
    <w:p w:rsidR="00037341" w:rsidRPr="007F51F4" w:rsidRDefault="00037341" w:rsidP="00037341">
      <w:pPr>
        <w:rPr>
          <w:szCs w:val="22"/>
          <w:u w:val="single"/>
        </w:rPr>
      </w:pPr>
    </w:p>
    <w:p w:rsidR="00037341" w:rsidRPr="00921A5C" w:rsidRDefault="00037341" w:rsidP="00037341">
      <w:pPr>
        <w:rPr>
          <w:szCs w:val="22"/>
          <w:lang w:val="fr-FR"/>
        </w:rPr>
      </w:pPr>
      <w:r w:rsidRPr="00921A5C">
        <w:rPr>
          <w:szCs w:val="22"/>
          <w:lang w:val="fr-FR"/>
        </w:rPr>
        <w:t>Carlo Maria MARENGHI, Attaché, Permanent Mission, Geneva</w:t>
      </w:r>
    </w:p>
    <w:p w:rsidR="00037341" w:rsidRPr="00921A5C" w:rsidRDefault="00037341" w:rsidP="00037341">
      <w:pPr>
        <w:rPr>
          <w:szCs w:val="22"/>
          <w:lang w:val="fr-FR"/>
        </w:rPr>
      </w:pPr>
      <w:r w:rsidRPr="00921A5C">
        <w:rPr>
          <w:szCs w:val="22"/>
          <w:u w:val="single"/>
          <w:lang w:val="fr-FR"/>
        </w:rPr>
        <w:t xml:space="preserve">iptrade@nuntiusge.org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SÉNÉGAL/SENEGAL</w:t>
      </w:r>
    </w:p>
    <w:p w:rsidR="00037341" w:rsidRPr="00A76CD8" w:rsidRDefault="00037341" w:rsidP="00037341">
      <w:pPr>
        <w:rPr>
          <w:szCs w:val="22"/>
          <w:u w:val="single"/>
          <w:lang w:val="fr-FR"/>
        </w:rPr>
      </w:pPr>
    </w:p>
    <w:p w:rsidR="00037341" w:rsidRPr="00A76CD8" w:rsidRDefault="00037341" w:rsidP="00037341">
      <w:pPr>
        <w:rPr>
          <w:szCs w:val="22"/>
          <w:lang w:val="fr-FR"/>
        </w:rPr>
      </w:pPr>
      <w:r>
        <w:rPr>
          <w:szCs w:val="22"/>
          <w:lang w:val="fr-FR"/>
        </w:rPr>
        <w:t>Lamine K</w:t>
      </w:r>
      <w:r w:rsidRPr="00A76CD8">
        <w:rPr>
          <w:szCs w:val="22"/>
          <w:lang w:val="fr-FR"/>
        </w:rPr>
        <w:t>a MBAYE, premier secrétaire, Mission permanente, Genève</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rPr>
      </w:pPr>
      <w:r w:rsidRPr="00A76CD8">
        <w:rPr>
          <w:szCs w:val="22"/>
          <w:u w:val="single"/>
        </w:rPr>
        <w:t>SLOVAQUIE/SLOVAKIA</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Emil ŽATKULIAK, First Secretary, Permanent Representation of the Slovak Republic to the European Union, Bratislava</w:t>
      </w:r>
    </w:p>
    <w:p w:rsidR="00037341" w:rsidRPr="00A76CD8" w:rsidRDefault="00037341" w:rsidP="00037341">
      <w:pPr>
        <w:rPr>
          <w:szCs w:val="22"/>
        </w:rPr>
      </w:pPr>
    </w:p>
    <w:p w:rsidR="00037341" w:rsidRPr="00A76CD8" w:rsidRDefault="00037341" w:rsidP="00037341">
      <w:pPr>
        <w:rPr>
          <w:szCs w:val="22"/>
        </w:rPr>
      </w:pPr>
      <w:r w:rsidRPr="00A76CD8">
        <w:rPr>
          <w:szCs w:val="22"/>
        </w:rPr>
        <w:t>Jakub SLOVÁK, Third Secretary, Permanent Mission,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SOUDAN/SUDAN</w:t>
      </w:r>
    </w:p>
    <w:p w:rsidR="00037341" w:rsidRPr="00A76CD8" w:rsidRDefault="00037341" w:rsidP="00037341">
      <w:pPr>
        <w:rPr>
          <w:szCs w:val="22"/>
          <w:u w:val="single"/>
        </w:rPr>
      </w:pPr>
    </w:p>
    <w:p w:rsidR="00037341" w:rsidRPr="00921A5C" w:rsidRDefault="00037341" w:rsidP="00037341">
      <w:pPr>
        <w:rPr>
          <w:szCs w:val="22"/>
        </w:rPr>
      </w:pPr>
      <w:proofErr w:type="spellStart"/>
      <w:r w:rsidRPr="00921A5C">
        <w:rPr>
          <w:szCs w:val="22"/>
        </w:rPr>
        <w:t>Adil</w:t>
      </w:r>
      <w:proofErr w:type="spellEnd"/>
      <w:r w:rsidRPr="00921A5C">
        <w:rPr>
          <w:szCs w:val="22"/>
        </w:rPr>
        <w:t xml:space="preserve"> Khalid Hassan HILAL, Registrar General, Registrar General of Intellectual Property, Ministry of Justice, Khartoum</w:t>
      </w:r>
    </w:p>
    <w:p w:rsidR="00037341" w:rsidRPr="00921A5C" w:rsidRDefault="00037341" w:rsidP="00037341">
      <w:pPr>
        <w:rPr>
          <w:szCs w:val="22"/>
        </w:rPr>
      </w:pPr>
    </w:p>
    <w:p w:rsidR="00037341" w:rsidRPr="00921A5C" w:rsidRDefault="00037341" w:rsidP="00037341">
      <w:pPr>
        <w:rPr>
          <w:szCs w:val="22"/>
        </w:rPr>
      </w:pPr>
      <w:proofErr w:type="spellStart"/>
      <w:r w:rsidRPr="00921A5C">
        <w:rPr>
          <w:szCs w:val="22"/>
        </w:rPr>
        <w:t>Azza</w:t>
      </w:r>
      <w:proofErr w:type="spellEnd"/>
      <w:r w:rsidRPr="00921A5C">
        <w:rPr>
          <w:szCs w:val="22"/>
        </w:rPr>
        <w:t xml:space="preserve"> HASSAN (Ms.), Second Secretary, Permanent Mission, Geneva</w:t>
      </w:r>
    </w:p>
    <w:p w:rsidR="00037341" w:rsidRPr="00921A5C" w:rsidRDefault="00037341" w:rsidP="00037341">
      <w:pPr>
        <w:rPr>
          <w:szCs w:val="22"/>
        </w:rPr>
      </w:pPr>
      <w:r w:rsidRPr="00921A5C">
        <w:rPr>
          <w:szCs w:val="22"/>
          <w:u w:val="single"/>
        </w:rPr>
        <w:t xml:space="preserve">aazz-85@hotmail.com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SRI LANKA</w:t>
      </w:r>
    </w:p>
    <w:p w:rsidR="00037341" w:rsidRPr="00A76CD8" w:rsidRDefault="00037341" w:rsidP="00037341">
      <w:pPr>
        <w:rPr>
          <w:szCs w:val="22"/>
          <w:u w:val="single"/>
        </w:rPr>
      </w:pPr>
    </w:p>
    <w:p w:rsidR="00037341" w:rsidRPr="00921A5C" w:rsidRDefault="00037341" w:rsidP="00037341">
      <w:pPr>
        <w:rPr>
          <w:szCs w:val="22"/>
        </w:rPr>
      </w:pPr>
      <w:r w:rsidRPr="00921A5C">
        <w:rPr>
          <w:szCs w:val="22"/>
        </w:rPr>
        <w:t>Avanti PERERA (Ms.), Senior State Counsel, Attorney General’s Department, Colombo</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SUÈDE/SWEDEN</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Gabriel PINO, Director, International Cooperation Department, Swedish Patent and Registration Office (SPRO), Stockholm</w:t>
      </w:r>
    </w:p>
    <w:p w:rsidR="00037341" w:rsidRPr="00A76CD8" w:rsidRDefault="00037341" w:rsidP="00037341">
      <w:pPr>
        <w:rPr>
          <w:szCs w:val="22"/>
        </w:rPr>
      </w:pPr>
    </w:p>
    <w:p w:rsidR="00037341" w:rsidRPr="00A76CD8" w:rsidRDefault="00037341" w:rsidP="00037341">
      <w:pPr>
        <w:rPr>
          <w:szCs w:val="22"/>
        </w:rPr>
      </w:pPr>
      <w:r w:rsidRPr="00A76CD8">
        <w:rPr>
          <w:szCs w:val="22"/>
        </w:rPr>
        <w:t>Patrick ANDERSSON, Senior Adviser International Affairs, Swedish Patent and Registration Office (SPRO), Stockholm</w:t>
      </w:r>
    </w:p>
    <w:p w:rsidR="00037341" w:rsidRPr="00A76CD8" w:rsidRDefault="00037341" w:rsidP="00037341">
      <w:pPr>
        <w:rPr>
          <w:szCs w:val="22"/>
        </w:rPr>
      </w:pPr>
    </w:p>
    <w:p w:rsidR="00037341" w:rsidRPr="00A76CD8" w:rsidRDefault="00037341" w:rsidP="00037341">
      <w:pPr>
        <w:rPr>
          <w:szCs w:val="22"/>
        </w:rPr>
      </w:pPr>
    </w:p>
    <w:p w:rsidR="00037341" w:rsidRPr="007F51F4" w:rsidRDefault="00037341" w:rsidP="00037341">
      <w:pPr>
        <w:rPr>
          <w:szCs w:val="22"/>
          <w:u w:val="single"/>
          <w:lang w:val="fr-FR"/>
        </w:rPr>
      </w:pPr>
      <w:r w:rsidRPr="007F51F4">
        <w:rPr>
          <w:szCs w:val="22"/>
          <w:u w:val="single"/>
          <w:lang w:val="fr-FR"/>
        </w:rPr>
        <w:t>SUISSE/SWITZERLAND</w:t>
      </w:r>
    </w:p>
    <w:p w:rsidR="00037341" w:rsidRPr="007F51F4" w:rsidRDefault="00037341" w:rsidP="00037341">
      <w:pPr>
        <w:rPr>
          <w:szCs w:val="22"/>
          <w:u w:val="single"/>
          <w:lang w:val="fr-FR"/>
        </w:rPr>
      </w:pPr>
    </w:p>
    <w:p w:rsidR="00037341" w:rsidRPr="003F00DF" w:rsidRDefault="00037341" w:rsidP="00037341">
      <w:pPr>
        <w:rPr>
          <w:szCs w:val="22"/>
          <w:lang w:val="fr-FR"/>
        </w:rPr>
      </w:pPr>
      <w:r w:rsidRPr="003F00DF">
        <w:rPr>
          <w:szCs w:val="22"/>
          <w:lang w:val="fr-FR"/>
        </w:rPr>
        <w:t>Martin GIRSBERGER, chef, Développement durable et coopération internationale, Division droit et affaires internationales, Institut fédéral de la propriété intellectuelle (IPI), Berne</w:t>
      </w:r>
    </w:p>
    <w:p w:rsidR="00037341" w:rsidRPr="003F00DF" w:rsidRDefault="00037341" w:rsidP="00037341">
      <w:pPr>
        <w:rPr>
          <w:szCs w:val="22"/>
          <w:lang w:val="fr-FR"/>
        </w:rPr>
      </w:pPr>
    </w:p>
    <w:p w:rsidR="00037341" w:rsidRPr="003F00DF" w:rsidRDefault="00037341" w:rsidP="00037341">
      <w:pPr>
        <w:rPr>
          <w:szCs w:val="22"/>
          <w:lang w:val="fr-FR"/>
        </w:rPr>
      </w:pPr>
      <w:r w:rsidRPr="003F00DF">
        <w:rPr>
          <w:szCs w:val="22"/>
          <w:lang w:val="fr-FR"/>
        </w:rPr>
        <w:t xml:space="preserve">Marco D’ALESSANDRO, conseiller </w:t>
      </w:r>
      <w:r>
        <w:rPr>
          <w:szCs w:val="22"/>
          <w:lang w:val="fr-FR"/>
        </w:rPr>
        <w:t>politique</w:t>
      </w:r>
      <w:r w:rsidRPr="003F00DF">
        <w:rPr>
          <w:szCs w:val="22"/>
          <w:lang w:val="fr-FR"/>
        </w:rPr>
        <w:t>, Division droit et affaires internationales, Institut fédéral de la propriété intellectuelle (IPI), Berne</w:t>
      </w:r>
    </w:p>
    <w:p w:rsidR="00037341" w:rsidRPr="003F00DF" w:rsidRDefault="00037341" w:rsidP="00037341">
      <w:pPr>
        <w:rPr>
          <w:szCs w:val="22"/>
          <w:lang w:val="fr-FR"/>
        </w:rPr>
      </w:pPr>
    </w:p>
    <w:p w:rsidR="00037341" w:rsidRPr="003F00DF" w:rsidRDefault="00037341" w:rsidP="00037341">
      <w:pPr>
        <w:rPr>
          <w:szCs w:val="22"/>
          <w:lang w:val="fr-FR"/>
        </w:rPr>
      </w:pPr>
      <w:r w:rsidRPr="003F00DF">
        <w:rPr>
          <w:szCs w:val="22"/>
          <w:lang w:val="fr-FR"/>
        </w:rPr>
        <w:t>David STÄRKLE, conseiller juridique, Division droit et affaires internationales, Institut fédéral de la propriété intellectuelle (IPI), Berne</w:t>
      </w:r>
    </w:p>
    <w:p w:rsidR="00037341" w:rsidRPr="003F00DF" w:rsidRDefault="00037341" w:rsidP="00037341">
      <w:pPr>
        <w:rPr>
          <w:szCs w:val="22"/>
          <w:lang w:val="fr-FR"/>
        </w:rPr>
      </w:pPr>
    </w:p>
    <w:p w:rsidR="00037341" w:rsidRPr="003F00DF" w:rsidRDefault="00037341" w:rsidP="00037341">
      <w:pPr>
        <w:rPr>
          <w:szCs w:val="22"/>
          <w:lang w:val="fr-FR"/>
        </w:rPr>
      </w:pPr>
      <w:proofErr w:type="spellStart"/>
      <w:r w:rsidRPr="003F00DF">
        <w:rPr>
          <w:szCs w:val="22"/>
          <w:lang w:val="fr-FR"/>
        </w:rPr>
        <w:t>Alebe</w:t>
      </w:r>
      <w:proofErr w:type="spellEnd"/>
      <w:r w:rsidRPr="003F00DF">
        <w:rPr>
          <w:szCs w:val="22"/>
          <w:lang w:val="fr-FR"/>
        </w:rPr>
        <w:t xml:space="preserve"> LINHARES MESQUITA, stagiaire, Division droit et affaires internationales, Institut fédéral de la propriété intellectuelle (IPI), Berne</w:t>
      </w:r>
    </w:p>
    <w:p w:rsidR="00037341" w:rsidRPr="003F00DF" w:rsidRDefault="00037341" w:rsidP="00037341">
      <w:pPr>
        <w:rPr>
          <w:szCs w:val="22"/>
          <w:lang w:val="fr-FR"/>
        </w:rPr>
      </w:pPr>
    </w:p>
    <w:p w:rsidR="00037341" w:rsidRPr="003F00DF" w:rsidRDefault="00037341" w:rsidP="00037341">
      <w:pPr>
        <w:rPr>
          <w:szCs w:val="22"/>
          <w:lang w:val="fr-FR"/>
        </w:rPr>
      </w:pPr>
      <w:r w:rsidRPr="003F00DF">
        <w:rPr>
          <w:szCs w:val="22"/>
          <w:lang w:val="fr-FR"/>
        </w:rPr>
        <w:t xml:space="preserve">Reynald VEILLARD, </w:t>
      </w:r>
      <w:proofErr w:type="gramStart"/>
      <w:r w:rsidRPr="003F00DF">
        <w:rPr>
          <w:szCs w:val="22"/>
          <w:lang w:val="fr-FR"/>
        </w:rPr>
        <w:t>conseiller</w:t>
      </w:r>
      <w:proofErr w:type="gramEnd"/>
      <w:r w:rsidRPr="003F00DF">
        <w:rPr>
          <w:szCs w:val="22"/>
          <w:lang w:val="fr-FR"/>
        </w:rPr>
        <w:t>, Mission permanente, Genève</w:t>
      </w:r>
    </w:p>
    <w:p w:rsidR="00037341" w:rsidRDefault="00037341" w:rsidP="00037341">
      <w:pPr>
        <w:rPr>
          <w:szCs w:val="22"/>
          <w:lang w:val="fr-FR"/>
        </w:rPr>
      </w:pPr>
    </w:p>
    <w:p w:rsidR="00037341" w:rsidRPr="00A76CD8" w:rsidRDefault="00037341" w:rsidP="00037341">
      <w:pPr>
        <w:rPr>
          <w:szCs w:val="22"/>
          <w:lang w:val="fr-FR"/>
        </w:rPr>
      </w:pPr>
    </w:p>
    <w:p w:rsidR="00037341" w:rsidRPr="007440E7" w:rsidRDefault="00037341" w:rsidP="00037341">
      <w:pPr>
        <w:rPr>
          <w:szCs w:val="22"/>
          <w:u w:val="single"/>
        </w:rPr>
      </w:pPr>
      <w:r w:rsidRPr="007440E7">
        <w:rPr>
          <w:szCs w:val="22"/>
          <w:u w:val="single"/>
        </w:rPr>
        <w:t>TADJIKISTAN/TAJIKISTAN</w:t>
      </w:r>
    </w:p>
    <w:p w:rsidR="00037341" w:rsidRPr="00A91E95" w:rsidRDefault="00037341" w:rsidP="00037341">
      <w:pPr>
        <w:rPr>
          <w:szCs w:val="22"/>
        </w:rPr>
      </w:pPr>
    </w:p>
    <w:p w:rsidR="00037341" w:rsidRPr="00E64E0E" w:rsidRDefault="00037341" w:rsidP="00037341">
      <w:pPr>
        <w:rPr>
          <w:szCs w:val="22"/>
        </w:rPr>
      </w:pPr>
      <w:proofErr w:type="spellStart"/>
      <w:r w:rsidRPr="00E64E0E">
        <w:rPr>
          <w:szCs w:val="22"/>
        </w:rPr>
        <w:t>Parviz</w:t>
      </w:r>
      <w:proofErr w:type="spellEnd"/>
      <w:r w:rsidRPr="00E64E0E">
        <w:rPr>
          <w:szCs w:val="22"/>
        </w:rPr>
        <w:t xml:space="preserve"> EMOMOV, Second Secretary, Permanent Mission, Geneva</w:t>
      </w:r>
    </w:p>
    <w:p w:rsidR="00037341" w:rsidRDefault="00037341" w:rsidP="00037341">
      <w:pPr>
        <w:rPr>
          <w:szCs w:val="22"/>
        </w:rPr>
      </w:pPr>
    </w:p>
    <w:p w:rsidR="00037341" w:rsidRPr="009423D3" w:rsidRDefault="00037341" w:rsidP="00037341">
      <w:pPr>
        <w:rPr>
          <w:szCs w:val="22"/>
        </w:rPr>
      </w:pPr>
    </w:p>
    <w:p w:rsidR="00037341" w:rsidRPr="00A76CD8" w:rsidRDefault="00037341" w:rsidP="00037341">
      <w:pPr>
        <w:rPr>
          <w:szCs w:val="22"/>
          <w:u w:val="single"/>
        </w:rPr>
      </w:pPr>
      <w:r w:rsidRPr="00A76CD8">
        <w:rPr>
          <w:szCs w:val="22"/>
          <w:u w:val="single"/>
        </w:rPr>
        <w:t>THAÏLANDE/THAILAND</w:t>
      </w:r>
    </w:p>
    <w:p w:rsidR="00037341" w:rsidRPr="00A76CD8" w:rsidRDefault="00037341" w:rsidP="00037341">
      <w:pPr>
        <w:rPr>
          <w:szCs w:val="22"/>
          <w:u w:val="single"/>
        </w:rPr>
      </w:pPr>
    </w:p>
    <w:p w:rsidR="00037341" w:rsidRDefault="00037341" w:rsidP="00037341">
      <w:pPr>
        <w:rPr>
          <w:szCs w:val="22"/>
        </w:rPr>
      </w:pPr>
      <w:proofErr w:type="spellStart"/>
      <w:r w:rsidRPr="005322AC">
        <w:rPr>
          <w:szCs w:val="22"/>
        </w:rPr>
        <w:t>Usana</w:t>
      </w:r>
      <w:proofErr w:type="spellEnd"/>
      <w:r w:rsidRPr="005322AC">
        <w:rPr>
          <w:szCs w:val="22"/>
        </w:rPr>
        <w:t xml:space="preserve"> BERANANDA (Ms.), Minister, Deputy Permanent Representative, Permanent Mission to the World Trade Organization (WTO), Geneva</w:t>
      </w:r>
    </w:p>
    <w:p w:rsidR="00037341" w:rsidRDefault="00037341" w:rsidP="00037341">
      <w:pPr>
        <w:rPr>
          <w:szCs w:val="22"/>
        </w:rPr>
      </w:pPr>
    </w:p>
    <w:p w:rsidR="00037341" w:rsidRPr="005322AC" w:rsidRDefault="00037341" w:rsidP="00037341">
      <w:pPr>
        <w:rPr>
          <w:szCs w:val="22"/>
        </w:rPr>
      </w:pPr>
      <w:proofErr w:type="spellStart"/>
      <w:r w:rsidRPr="005322AC">
        <w:rPr>
          <w:szCs w:val="22"/>
        </w:rPr>
        <w:t>Savitri</w:t>
      </w:r>
      <w:proofErr w:type="spellEnd"/>
      <w:r w:rsidRPr="005322AC">
        <w:rPr>
          <w:szCs w:val="22"/>
        </w:rPr>
        <w:t xml:space="preserve"> SUWANSATHIT (Ms.), </w:t>
      </w:r>
      <w:r>
        <w:rPr>
          <w:szCs w:val="22"/>
        </w:rPr>
        <w:t>Adviser</w:t>
      </w:r>
      <w:r w:rsidRPr="005322AC">
        <w:rPr>
          <w:szCs w:val="22"/>
        </w:rPr>
        <w:t xml:space="preserve"> to the Ministry of Culture, Ministry of Culture, Bangkok</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Krithpaka</w:t>
      </w:r>
      <w:proofErr w:type="spellEnd"/>
      <w:r w:rsidRPr="005322AC">
        <w:rPr>
          <w:szCs w:val="22"/>
        </w:rPr>
        <w:t xml:space="preserve"> BOONFUENG (Ms.), Director, Legal Development and Intellectual Property Management Group, Biodiversity-Based Economy Development Office (BEDO), Ministry of Natural Resource and Environment, Bangkok</w:t>
      </w:r>
    </w:p>
    <w:p w:rsidR="00037341" w:rsidRDefault="00037341" w:rsidP="00037341">
      <w:pPr>
        <w:rPr>
          <w:szCs w:val="22"/>
          <w:u w:val="single"/>
        </w:rPr>
      </w:pPr>
      <w:r w:rsidRPr="005322AC">
        <w:rPr>
          <w:szCs w:val="22"/>
          <w:u w:val="single"/>
        </w:rPr>
        <w:t xml:space="preserve">krithpaka@bedo.or.th </w:t>
      </w:r>
    </w:p>
    <w:p w:rsidR="00037341" w:rsidRPr="005322AC" w:rsidRDefault="00037341" w:rsidP="00037341">
      <w:pPr>
        <w:rPr>
          <w:szCs w:val="22"/>
        </w:rPr>
      </w:pPr>
    </w:p>
    <w:p w:rsidR="00037341" w:rsidRDefault="00037341" w:rsidP="00037341">
      <w:pPr>
        <w:rPr>
          <w:szCs w:val="22"/>
        </w:rPr>
      </w:pPr>
      <w:proofErr w:type="spellStart"/>
      <w:r w:rsidRPr="005322AC">
        <w:rPr>
          <w:szCs w:val="22"/>
        </w:rPr>
        <w:t>Urusaya</w:t>
      </w:r>
      <w:proofErr w:type="spellEnd"/>
      <w:r w:rsidRPr="005322AC">
        <w:rPr>
          <w:szCs w:val="22"/>
        </w:rPr>
        <w:t xml:space="preserve"> INTRASUKSRI (Ms.), Director, Multilateral Cooperation Unit, International Relations Bureau, Office of the Permanent Secretary, Ministry of Culture, Bangkok</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Darunee</w:t>
      </w:r>
      <w:proofErr w:type="spellEnd"/>
      <w:r w:rsidRPr="005322AC">
        <w:rPr>
          <w:szCs w:val="22"/>
        </w:rPr>
        <w:t xml:space="preserve"> THAMAPODOL (Ms.), Director, International Relations Bureau, Office of the Permanent Secretary, Ministry of Culture, Bangkok</w:t>
      </w:r>
    </w:p>
    <w:p w:rsidR="00037341" w:rsidRDefault="00037341" w:rsidP="00037341">
      <w:pPr>
        <w:rPr>
          <w:szCs w:val="22"/>
        </w:rPr>
      </w:pPr>
    </w:p>
    <w:p w:rsidR="00037341" w:rsidRPr="005322AC" w:rsidRDefault="00037341" w:rsidP="00037341">
      <w:pPr>
        <w:rPr>
          <w:szCs w:val="22"/>
        </w:rPr>
      </w:pPr>
      <w:proofErr w:type="spellStart"/>
      <w:r w:rsidRPr="005322AC">
        <w:rPr>
          <w:szCs w:val="22"/>
        </w:rPr>
        <w:t>Ariyaporn</w:t>
      </w:r>
      <w:proofErr w:type="spellEnd"/>
      <w:r w:rsidRPr="005322AC">
        <w:rPr>
          <w:szCs w:val="22"/>
        </w:rPr>
        <w:t xml:space="preserve"> SURANARTYUTH (Ms.), Sectional Director, Bureau of Community Industry Development, Department of Industrial Promotion, Ministry of Industry, Bangkok</w:t>
      </w:r>
    </w:p>
    <w:p w:rsidR="00037341" w:rsidRPr="005322AC" w:rsidRDefault="00037341" w:rsidP="00037341">
      <w:pPr>
        <w:rPr>
          <w:szCs w:val="22"/>
        </w:rPr>
      </w:pPr>
      <w:r w:rsidRPr="005322AC">
        <w:rPr>
          <w:szCs w:val="22"/>
          <w:u w:val="single"/>
        </w:rPr>
        <w:t xml:space="preserve">ariyaporn1234@gmail.com </w:t>
      </w:r>
    </w:p>
    <w:p w:rsidR="00037341" w:rsidRDefault="00037341" w:rsidP="00037341">
      <w:pPr>
        <w:rPr>
          <w:szCs w:val="22"/>
        </w:rPr>
      </w:pPr>
    </w:p>
    <w:p w:rsidR="00037341" w:rsidRPr="005322AC" w:rsidRDefault="00037341" w:rsidP="00037341">
      <w:pPr>
        <w:rPr>
          <w:szCs w:val="22"/>
        </w:rPr>
      </w:pPr>
      <w:proofErr w:type="spellStart"/>
      <w:r w:rsidRPr="005322AC">
        <w:rPr>
          <w:szCs w:val="22"/>
        </w:rPr>
        <w:t>Kittiporn</w:t>
      </w:r>
      <w:proofErr w:type="spellEnd"/>
      <w:r w:rsidRPr="005322AC">
        <w:rPr>
          <w:szCs w:val="22"/>
        </w:rPr>
        <w:t xml:space="preserve"> </w:t>
      </w:r>
      <w:r>
        <w:rPr>
          <w:szCs w:val="22"/>
        </w:rPr>
        <w:t xml:space="preserve">CHAIBOON (Ms.), </w:t>
      </w:r>
      <w:r w:rsidRPr="005322AC">
        <w:rPr>
          <w:szCs w:val="22"/>
        </w:rPr>
        <w:t>Head, Research and Development Section, Department of Cultural Promotion, Ministry of Culture, Bangkok</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Tossaporn</w:t>
      </w:r>
      <w:proofErr w:type="spellEnd"/>
      <w:r w:rsidRPr="005322AC">
        <w:rPr>
          <w:szCs w:val="22"/>
        </w:rPr>
        <w:t xml:space="preserve"> SRISAKDI, Head, Bureau of Animal Husbandry and Genetic Improvement, Department of Livestock Development, Ministry of Agriculture and Cooperatives, Bangkok</w:t>
      </w:r>
    </w:p>
    <w:p w:rsidR="00037341" w:rsidRDefault="00037341" w:rsidP="00037341">
      <w:pPr>
        <w:rPr>
          <w:szCs w:val="22"/>
          <w:u w:val="single"/>
        </w:rPr>
      </w:pPr>
      <w:r w:rsidRPr="005322AC">
        <w:rPr>
          <w:szCs w:val="22"/>
          <w:u w:val="single"/>
        </w:rPr>
        <w:t xml:space="preserve">tossaporn.dld@gmail.com </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Kitiyaporn</w:t>
      </w:r>
      <w:proofErr w:type="spellEnd"/>
      <w:r w:rsidRPr="005322AC">
        <w:rPr>
          <w:szCs w:val="22"/>
        </w:rPr>
        <w:t xml:space="preserve"> SATHUSEN (Ms.), Senior Trade Officer, Department of Intellectual Property, Ministry of Commerce, Nonthaburi</w:t>
      </w:r>
    </w:p>
    <w:p w:rsidR="00037341" w:rsidRDefault="00037341" w:rsidP="00037341">
      <w:pPr>
        <w:rPr>
          <w:szCs w:val="22"/>
          <w:u w:val="single"/>
        </w:rPr>
      </w:pPr>
      <w:r w:rsidRPr="005322AC">
        <w:rPr>
          <w:szCs w:val="22"/>
          <w:u w:val="single"/>
        </w:rPr>
        <w:t xml:space="preserve">sathusen_k@hotmail.com </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Rattanisa</w:t>
      </w:r>
      <w:proofErr w:type="spellEnd"/>
      <w:r w:rsidRPr="005322AC">
        <w:rPr>
          <w:szCs w:val="22"/>
        </w:rPr>
        <w:t xml:space="preserve"> SUPHACHATURAS (Ms.), Legal Officer, Department of Intellectual Property, Ministry of Commerce, Nonthaburi</w:t>
      </w:r>
    </w:p>
    <w:p w:rsidR="00037341" w:rsidRPr="005322AC" w:rsidRDefault="00037341" w:rsidP="00037341">
      <w:pPr>
        <w:rPr>
          <w:szCs w:val="22"/>
        </w:rPr>
      </w:pPr>
      <w:r w:rsidRPr="005322AC">
        <w:rPr>
          <w:szCs w:val="22"/>
          <w:u w:val="single"/>
        </w:rPr>
        <w:t xml:space="preserve">rattani.new@gmail.com </w:t>
      </w:r>
    </w:p>
    <w:p w:rsidR="00037341" w:rsidRPr="005322AC" w:rsidRDefault="00037341" w:rsidP="00037341">
      <w:pPr>
        <w:rPr>
          <w:szCs w:val="22"/>
        </w:rPr>
      </w:pPr>
    </w:p>
    <w:p w:rsidR="00037341" w:rsidRPr="005322AC" w:rsidRDefault="00037341" w:rsidP="00037341">
      <w:pPr>
        <w:rPr>
          <w:szCs w:val="22"/>
        </w:rPr>
      </w:pPr>
      <w:proofErr w:type="spellStart"/>
      <w:r w:rsidRPr="005322AC">
        <w:rPr>
          <w:szCs w:val="22"/>
        </w:rPr>
        <w:t>Titaporn</w:t>
      </w:r>
      <w:proofErr w:type="spellEnd"/>
      <w:r w:rsidRPr="005322AC">
        <w:rPr>
          <w:szCs w:val="22"/>
        </w:rPr>
        <w:t xml:space="preserve"> LIMPISVASTI (Ms.), Cultural Officer, Department of Cultural Promotion, Ministry of Culture, Bangkok</w:t>
      </w:r>
    </w:p>
    <w:p w:rsidR="00037341" w:rsidRPr="005322AC" w:rsidRDefault="00037341" w:rsidP="00037341">
      <w:pPr>
        <w:rPr>
          <w:szCs w:val="22"/>
        </w:rPr>
      </w:pPr>
      <w:r w:rsidRPr="005322AC">
        <w:rPr>
          <w:szCs w:val="22"/>
          <w:u w:val="single"/>
        </w:rPr>
        <w:t xml:space="preserve">titamod94@hotmail.com </w:t>
      </w:r>
    </w:p>
    <w:p w:rsidR="00037341" w:rsidRPr="005322AC" w:rsidRDefault="00037341" w:rsidP="00037341">
      <w:pPr>
        <w:rPr>
          <w:szCs w:val="22"/>
        </w:rPr>
      </w:pPr>
    </w:p>
    <w:p w:rsidR="00037341" w:rsidRPr="00CE40AE" w:rsidRDefault="00037341" w:rsidP="00037341">
      <w:pPr>
        <w:rPr>
          <w:szCs w:val="22"/>
        </w:rPr>
      </w:pPr>
      <w:proofErr w:type="spellStart"/>
      <w:r w:rsidRPr="00CE40AE">
        <w:rPr>
          <w:szCs w:val="22"/>
        </w:rPr>
        <w:t>Sukolrat</w:t>
      </w:r>
      <w:proofErr w:type="spellEnd"/>
      <w:r w:rsidRPr="00CE40AE">
        <w:rPr>
          <w:szCs w:val="22"/>
        </w:rPr>
        <w:t xml:space="preserve"> THARASAK (Ms.), Arts Officer, Fine Arts Department, Ministry of Culture, Bangkok</w:t>
      </w:r>
    </w:p>
    <w:p w:rsidR="00037341" w:rsidRPr="007F51F4" w:rsidRDefault="00037341" w:rsidP="00037341">
      <w:pPr>
        <w:rPr>
          <w:szCs w:val="22"/>
          <w:lang w:val="fr-FR"/>
        </w:rPr>
      </w:pPr>
      <w:r w:rsidRPr="007F51F4">
        <w:rPr>
          <w:szCs w:val="22"/>
          <w:u w:val="single"/>
          <w:lang w:val="fr-FR"/>
        </w:rPr>
        <w:t xml:space="preserve">tharasak@hotmail.com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TOGO</w:t>
      </w:r>
    </w:p>
    <w:p w:rsidR="00037341" w:rsidRPr="00A76CD8" w:rsidRDefault="00037341" w:rsidP="00037341">
      <w:pPr>
        <w:rPr>
          <w:szCs w:val="22"/>
          <w:u w:val="single"/>
          <w:lang w:val="fr-FR"/>
        </w:rPr>
      </w:pPr>
    </w:p>
    <w:p w:rsidR="00037341" w:rsidRPr="00CE40AE" w:rsidRDefault="00037341" w:rsidP="00037341">
      <w:pPr>
        <w:rPr>
          <w:szCs w:val="22"/>
          <w:lang w:val="fr-FR"/>
        </w:rPr>
      </w:pPr>
      <w:r w:rsidRPr="00CE40AE">
        <w:rPr>
          <w:szCs w:val="22"/>
          <w:lang w:val="fr-FR"/>
        </w:rPr>
        <w:t xml:space="preserve">Traoré Aziz IDRISSOU, directeur général, Bureau togolais </w:t>
      </w:r>
      <w:r>
        <w:rPr>
          <w:szCs w:val="22"/>
          <w:lang w:val="fr-FR"/>
        </w:rPr>
        <w:t>du droit d’</w:t>
      </w:r>
      <w:r w:rsidRPr="00CE40AE">
        <w:rPr>
          <w:szCs w:val="22"/>
          <w:lang w:val="fr-FR"/>
        </w:rPr>
        <w:t>auteur (BUTODRA), Ministère de la communication, de la culture, du sport et de la formation civique, Lomé</w:t>
      </w:r>
    </w:p>
    <w:p w:rsidR="00037341" w:rsidRDefault="00037341" w:rsidP="00037341">
      <w:pPr>
        <w:rPr>
          <w:szCs w:val="22"/>
          <w:u w:val="single"/>
          <w:lang w:val="fr-FR"/>
        </w:rPr>
      </w:pPr>
      <w:r w:rsidRPr="00EF5E69">
        <w:rPr>
          <w:szCs w:val="22"/>
          <w:u w:val="single"/>
          <w:lang w:val="fr-FR"/>
        </w:rPr>
        <w:t xml:space="preserve">aziz56fr@yahoo.fr </w:t>
      </w:r>
    </w:p>
    <w:p w:rsidR="00037341" w:rsidRPr="00EF5E69" w:rsidRDefault="00037341" w:rsidP="00037341">
      <w:pPr>
        <w:rPr>
          <w:szCs w:val="22"/>
          <w:lang w:val="fr-FR"/>
        </w:rPr>
      </w:pPr>
    </w:p>
    <w:p w:rsidR="00037341" w:rsidRPr="00CE40AE" w:rsidRDefault="00037341" w:rsidP="00037341">
      <w:pPr>
        <w:rPr>
          <w:szCs w:val="22"/>
          <w:lang w:val="fr-FR"/>
        </w:rPr>
      </w:pPr>
      <w:r w:rsidRPr="00CE40AE">
        <w:rPr>
          <w:szCs w:val="22"/>
          <w:lang w:val="fr-FR"/>
        </w:rPr>
        <w:t>Koffi SEBADO, attaché de cabinet, Cabinet, Ministère de la communication, de la culture, des sports et de la formation civique, Lomé</w:t>
      </w:r>
    </w:p>
    <w:p w:rsidR="00037341" w:rsidRPr="00CE40AE" w:rsidRDefault="00037341" w:rsidP="00037341">
      <w:pPr>
        <w:rPr>
          <w:szCs w:val="22"/>
        </w:rPr>
      </w:pPr>
      <w:r>
        <w:rPr>
          <w:szCs w:val="22"/>
          <w:u w:val="single"/>
        </w:rPr>
        <w:t>koffisebado@yahoo.fr</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TRINITÉ-ET-TOBAGO/TRINIDAD AND TOBAGO</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Anne Marie JOSEPH (Ms.), Deputy Controller, Intellectual Property Office, Ministry of the Attorney General and Legal Affairs, Port of Spain</w:t>
      </w:r>
    </w:p>
    <w:p w:rsidR="00037341" w:rsidRPr="007F51F4" w:rsidRDefault="00037341" w:rsidP="00037341">
      <w:pPr>
        <w:rPr>
          <w:szCs w:val="22"/>
          <w:lang w:val="fr-FR"/>
        </w:rPr>
      </w:pPr>
      <w:r w:rsidRPr="007F51F4">
        <w:rPr>
          <w:szCs w:val="22"/>
          <w:u w:val="single"/>
          <w:lang w:val="fr-FR"/>
        </w:rPr>
        <w:t xml:space="preserve">annemarie.omedjoseph@ipo.gov.tt </w:t>
      </w:r>
    </w:p>
    <w:p w:rsidR="00037341" w:rsidRPr="007F51F4" w:rsidRDefault="00037341" w:rsidP="00037341">
      <w:pPr>
        <w:rPr>
          <w:szCs w:val="22"/>
          <w:lang w:val="fr-FR"/>
        </w:rPr>
      </w:pPr>
    </w:p>
    <w:p w:rsidR="00037341" w:rsidRPr="007F51F4" w:rsidRDefault="00037341" w:rsidP="00037341">
      <w:pPr>
        <w:rPr>
          <w:szCs w:val="22"/>
          <w:lang w:val="fr-FR"/>
        </w:rPr>
      </w:pPr>
    </w:p>
    <w:p w:rsidR="00037341" w:rsidRPr="002B6D95" w:rsidRDefault="00037341" w:rsidP="00037341">
      <w:pPr>
        <w:rPr>
          <w:szCs w:val="22"/>
          <w:u w:val="single"/>
          <w:lang w:val="fr-FR"/>
        </w:rPr>
      </w:pPr>
      <w:r w:rsidRPr="002B6D95">
        <w:rPr>
          <w:szCs w:val="22"/>
          <w:u w:val="single"/>
          <w:lang w:val="fr-FR"/>
        </w:rPr>
        <w:t>TUNISIE/TUNISIA</w:t>
      </w:r>
    </w:p>
    <w:p w:rsidR="00037341" w:rsidRPr="002B6D95" w:rsidRDefault="00037341" w:rsidP="00037341">
      <w:pPr>
        <w:rPr>
          <w:szCs w:val="22"/>
          <w:u w:val="single"/>
          <w:lang w:val="fr-FR"/>
        </w:rPr>
      </w:pPr>
    </w:p>
    <w:p w:rsidR="00037341" w:rsidRPr="002B6D95" w:rsidRDefault="00037341" w:rsidP="00037341">
      <w:pPr>
        <w:rPr>
          <w:szCs w:val="22"/>
          <w:lang w:val="fr-FR"/>
        </w:rPr>
      </w:pPr>
      <w:proofErr w:type="spellStart"/>
      <w:r w:rsidRPr="002B6D95">
        <w:rPr>
          <w:szCs w:val="22"/>
          <w:lang w:val="fr-FR"/>
        </w:rPr>
        <w:t>Nasreddine</w:t>
      </w:r>
      <w:proofErr w:type="spellEnd"/>
      <w:r w:rsidRPr="002B6D95">
        <w:rPr>
          <w:szCs w:val="22"/>
          <w:lang w:val="fr-FR"/>
        </w:rPr>
        <w:t xml:space="preserve"> NAOUALI, </w:t>
      </w:r>
      <w:proofErr w:type="gramStart"/>
      <w:r w:rsidRPr="002B6D95">
        <w:rPr>
          <w:szCs w:val="22"/>
          <w:lang w:val="fr-FR"/>
        </w:rPr>
        <w:t>conseill</w:t>
      </w:r>
      <w:r>
        <w:rPr>
          <w:szCs w:val="22"/>
          <w:lang w:val="fr-FR"/>
        </w:rPr>
        <w:t>er</w:t>
      </w:r>
      <w:proofErr w:type="gramEnd"/>
      <w:r w:rsidRPr="002B6D95">
        <w:rPr>
          <w:szCs w:val="22"/>
          <w:lang w:val="fr-FR"/>
        </w:rPr>
        <w:t xml:space="preserve">, </w:t>
      </w:r>
      <w:r>
        <w:rPr>
          <w:szCs w:val="22"/>
          <w:lang w:val="fr-FR"/>
        </w:rPr>
        <w:t xml:space="preserve">Mission </w:t>
      </w:r>
      <w:r w:rsidRPr="002B6D95">
        <w:rPr>
          <w:szCs w:val="22"/>
          <w:lang w:val="fr-FR"/>
        </w:rPr>
        <w:t>p</w:t>
      </w:r>
      <w:r>
        <w:rPr>
          <w:szCs w:val="22"/>
          <w:lang w:val="fr-FR"/>
        </w:rPr>
        <w:t>ermanente</w:t>
      </w:r>
      <w:r w:rsidRPr="002B6D95">
        <w:rPr>
          <w:szCs w:val="22"/>
          <w:lang w:val="fr-FR"/>
        </w:rPr>
        <w:t>, Genève</w:t>
      </w:r>
    </w:p>
    <w:p w:rsidR="00037341" w:rsidRPr="00A76CD8" w:rsidRDefault="00037341" w:rsidP="00037341">
      <w:pPr>
        <w:rPr>
          <w:szCs w:val="22"/>
        </w:rPr>
      </w:pPr>
      <w:r w:rsidRPr="00A76CD8">
        <w:rPr>
          <w:szCs w:val="22"/>
          <w:u w:val="single"/>
        </w:rPr>
        <w:t xml:space="preserve">n.naouali@diplomatie.gov.tn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TURKMÉNISTAN/TURKMENISTAN</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Ata ANNANIYAZOV, Deputy Chairman, State Service on Intellectual Property under the Ministry of Economy and Development of Turkmenistan, Ashgabat</w:t>
      </w:r>
    </w:p>
    <w:p w:rsidR="00037341" w:rsidRPr="00A76CD8" w:rsidRDefault="00037341" w:rsidP="00037341">
      <w:pPr>
        <w:rPr>
          <w:szCs w:val="22"/>
        </w:rPr>
      </w:pPr>
      <w:r w:rsidRPr="00A76CD8">
        <w:rPr>
          <w:szCs w:val="22"/>
          <w:u w:val="single"/>
        </w:rPr>
        <w:t xml:space="preserve">tmpatent@online.tm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TURQUIE/TURKEY</w:t>
      </w:r>
    </w:p>
    <w:p w:rsidR="00037341" w:rsidRPr="00A76CD8" w:rsidRDefault="00037341" w:rsidP="00037341">
      <w:pPr>
        <w:rPr>
          <w:szCs w:val="22"/>
          <w:u w:val="single"/>
        </w:rPr>
      </w:pPr>
    </w:p>
    <w:p w:rsidR="00037341" w:rsidRPr="002B6D95" w:rsidRDefault="00037341" w:rsidP="00037341">
      <w:pPr>
        <w:rPr>
          <w:szCs w:val="22"/>
        </w:rPr>
      </w:pPr>
      <w:r w:rsidRPr="002B6D95">
        <w:rPr>
          <w:szCs w:val="22"/>
        </w:rPr>
        <w:t xml:space="preserve">Kemal </w:t>
      </w:r>
      <w:proofErr w:type="spellStart"/>
      <w:r w:rsidRPr="002B6D95">
        <w:rPr>
          <w:szCs w:val="22"/>
        </w:rPr>
        <w:t>Demir</w:t>
      </w:r>
      <w:proofErr w:type="spellEnd"/>
      <w:r w:rsidRPr="002B6D95">
        <w:rPr>
          <w:szCs w:val="22"/>
        </w:rPr>
        <w:t xml:space="preserve"> ERALP, Patent Examiner, Patent Department, Turkish Patent Institute, Ankara</w:t>
      </w:r>
    </w:p>
    <w:p w:rsidR="00037341" w:rsidRPr="002B6D95" w:rsidRDefault="00037341" w:rsidP="00037341">
      <w:pPr>
        <w:rPr>
          <w:szCs w:val="22"/>
        </w:rPr>
      </w:pPr>
      <w:r w:rsidRPr="002B6D95">
        <w:rPr>
          <w:szCs w:val="22"/>
          <w:u w:val="single"/>
        </w:rPr>
        <w:t xml:space="preserve">kderalp@gmail.com </w:t>
      </w:r>
    </w:p>
    <w:p w:rsidR="00037341" w:rsidRPr="002B6D95" w:rsidRDefault="00037341" w:rsidP="00037341">
      <w:pPr>
        <w:rPr>
          <w:szCs w:val="22"/>
        </w:rPr>
      </w:pPr>
    </w:p>
    <w:p w:rsidR="00037341" w:rsidRPr="002B6D95" w:rsidRDefault="00037341" w:rsidP="00037341">
      <w:pPr>
        <w:rPr>
          <w:szCs w:val="22"/>
          <w:u w:val="single"/>
        </w:rPr>
      </w:pPr>
      <w:r w:rsidRPr="002B6D95">
        <w:rPr>
          <w:szCs w:val="22"/>
        </w:rPr>
        <w:t xml:space="preserve">Osman GÖKTÜRK, Second Secretary, Permanent Mission, Geneva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UKRAINE</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Andrew KUDIN, General Director, Ukrainian Intellectual Property Institute (</w:t>
      </w:r>
      <w:proofErr w:type="spellStart"/>
      <w:r w:rsidRPr="00A76CD8">
        <w:rPr>
          <w:szCs w:val="22"/>
        </w:rPr>
        <w:t>Ukrpatent</w:t>
      </w:r>
      <w:proofErr w:type="spellEnd"/>
      <w:r w:rsidRPr="00A76CD8">
        <w:rPr>
          <w:szCs w:val="22"/>
        </w:rPr>
        <w:t>), Ministry of Economic Development and Trade of Ukraine, State Intellectual Property Service of Ukraine (SIPS), Kyiv</w:t>
      </w:r>
    </w:p>
    <w:p w:rsidR="00037341" w:rsidRPr="00A76CD8" w:rsidRDefault="00037341" w:rsidP="00037341">
      <w:pPr>
        <w:rPr>
          <w:szCs w:val="22"/>
        </w:rPr>
      </w:pPr>
      <w:r w:rsidRPr="00A76CD8">
        <w:rPr>
          <w:szCs w:val="22"/>
          <w:u w:val="single"/>
        </w:rPr>
        <w:t xml:space="preserve">a.kudin@ukrpatent.org </w:t>
      </w:r>
    </w:p>
    <w:p w:rsidR="00037341" w:rsidRPr="00A76CD8" w:rsidRDefault="00037341" w:rsidP="00037341">
      <w:pPr>
        <w:rPr>
          <w:szCs w:val="22"/>
        </w:rPr>
      </w:pPr>
    </w:p>
    <w:p w:rsidR="00037341" w:rsidRPr="00A76CD8" w:rsidRDefault="00037341" w:rsidP="00037341">
      <w:pPr>
        <w:rPr>
          <w:szCs w:val="22"/>
        </w:rPr>
      </w:pPr>
      <w:proofErr w:type="spellStart"/>
      <w:r w:rsidRPr="00A76CD8">
        <w:rPr>
          <w:szCs w:val="22"/>
        </w:rPr>
        <w:t>Sergii</w:t>
      </w:r>
      <w:proofErr w:type="spellEnd"/>
      <w:r w:rsidRPr="00A76CD8">
        <w:rPr>
          <w:szCs w:val="22"/>
        </w:rPr>
        <w:t xml:space="preserve"> TORIANIK, Deputy Head, Department of Examination of Applications for Inventions, Utility Models and Topographies of Integrated Circuits, Ministry of Economic Development and Trade of Ukraine, State Intellectual Property Service of Ukraine (SIPS), Kyiv</w:t>
      </w:r>
    </w:p>
    <w:p w:rsidR="00037341" w:rsidRPr="00A76CD8" w:rsidRDefault="00037341" w:rsidP="00037341">
      <w:pPr>
        <w:rPr>
          <w:szCs w:val="22"/>
        </w:rPr>
      </w:pPr>
      <w:r w:rsidRPr="00A76CD8">
        <w:rPr>
          <w:szCs w:val="22"/>
          <w:u w:val="single"/>
        </w:rPr>
        <w:t xml:space="preserve">s.toryanik@ukrpatent.org </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VANUATU</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Brittien</w:t>
      </w:r>
      <w:proofErr w:type="spellEnd"/>
      <w:r w:rsidRPr="00A76CD8">
        <w:rPr>
          <w:szCs w:val="22"/>
        </w:rPr>
        <w:t xml:space="preserve"> YOSEF, Registrar, Trademark, Patent, and Design, Vanuatu Intellectual Property Office, Ministry of Tourism, Trade, Industry, Cooperative and Ni-Vanuatu Business, Port Vila</w:t>
      </w:r>
    </w:p>
    <w:p w:rsidR="00037341" w:rsidRPr="00A76CD8" w:rsidRDefault="00037341" w:rsidP="00037341">
      <w:pPr>
        <w:rPr>
          <w:szCs w:val="22"/>
          <w:lang w:val="es-ES"/>
        </w:rPr>
      </w:pPr>
      <w:r w:rsidRPr="00A76CD8">
        <w:rPr>
          <w:szCs w:val="22"/>
          <w:u w:val="single"/>
          <w:lang w:val="es-ES"/>
        </w:rPr>
        <w:t xml:space="preserve">byosef@vanuatu.gov.vu </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VENEZUELA (RÉPUBLIQUE BOLIVARIENNE DU)/VENEZUELA (BOLIVARIAN REPUBLIC OF)</w:t>
      </w:r>
    </w:p>
    <w:p w:rsidR="00037341" w:rsidRPr="00A76CD8" w:rsidRDefault="00037341" w:rsidP="00037341">
      <w:pPr>
        <w:rPr>
          <w:szCs w:val="22"/>
          <w:u w:val="single"/>
          <w:lang w:val="es-ES"/>
        </w:rPr>
      </w:pPr>
    </w:p>
    <w:p w:rsidR="00037341" w:rsidRPr="00561AB4" w:rsidRDefault="00037341" w:rsidP="00037341">
      <w:pPr>
        <w:rPr>
          <w:szCs w:val="22"/>
          <w:lang w:val="es-ES"/>
        </w:rPr>
      </w:pPr>
      <w:r w:rsidRPr="00561AB4">
        <w:rPr>
          <w:szCs w:val="22"/>
          <w:lang w:val="es-ES"/>
        </w:rPr>
        <w:t>Sandra AISSAMI EL JARMAKANI (Sra.), Coordinadora de Marcas, Servicio Autónomo de la Propiedad Intelectual (SAPI), Ministerio del Poder Popular para Industria y Comercio, Caracas</w:t>
      </w:r>
    </w:p>
    <w:p w:rsidR="00037341" w:rsidRPr="00A76CD8" w:rsidRDefault="00037341" w:rsidP="00037341">
      <w:pPr>
        <w:rPr>
          <w:szCs w:val="22"/>
          <w:lang w:val="es-ES"/>
        </w:rPr>
      </w:pPr>
    </w:p>
    <w:p w:rsidR="00037341" w:rsidRPr="00A76CD8" w:rsidRDefault="00037341" w:rsidP="00037341">
      <w:pPr>
        <w:rPr>
          <w:szCs w:val="22"/>
          <w:lang w:val="es-ES"/>
        </w:rPr>
      </w:pPr>
    </w:p>
    <w:p w:rsidR="00037341" w:rsidRPr="00A76CD8" w:rsidRDefault="00037341" w:rsidP="00037341">
      <w:pPr>
        <w:rPr>
          <w:szCs w:val="22"/>
          <w:u w:val="single"/>
        </w:rPr>
      </w:pPr>
      <w:r w:rsidRPr="00A76CD8">
        <w:rPr>
          <w:szCs w:val="22"/>
          <w:u w:val="single"/>
        </w:rPr>
        <w:t>VIET NAM</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MAI Van Son, Counsellor, Permanent Mission, Geneva</w:t>
      </w:r>
    </w:p>
    <w:p w:rsidR="00037341" w:rsidRPr="00A76CD8" w:rsidRDefault="00037341" w:rsidP="00037341">
      <w:pPr>
        <w:rPr>
          <w:szCs w:val="22"/>
        </w:rPr>
      </w:pPr>
      <w:r w:rsidRPr="00A76CD8">
        <w:rPr>
          <w:szCs w:val="22"/>
          <w:u w:val="single"/>
        </w:rPr>
        <w:t xml:space="preserve">mvson@noip.gov.vn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YÉMEN/YEMEN</w:t>
      </w:r>
    </w:p>
    <w:p w:rsidR="00037341" w:rsidRPr="00A76CD8" w:rsidRDefault="00037341" w:rsidP="00037341">
      <w:pPr>
        <w:rPr>
          <w:szCs w:val="22"/>
          <w:u w:val="single"/>
        </w:rPr>
      </w:pPr>
    </w:p>
    <w:p w:rsidR="00037341" w:rsidRPr="00561AB4" w:rsidRDefault="00037341" w:rsidP="00037341">
      <w:pPr>
        <w:rPr>
          <w:szCs w:val="22"/>
        </w:rPr>
      </w:pPr>
      <w:r w:rsidRPr="00561AB4">
        <w:rPr>
          <w:szCs w:val="22"/>
        </w:rPr>
        <w:t xml:space="preserve">Hussein </w:t>
      </w:r>
      <w:proofErr w:type="spellStart"/>
      <w:r w:rsidRPr="00561AB4">
        <w:rPr>
          <w:szCs w:val="22"/>
        </w:rPr>
        <w:t>Taher</w:t>
      </w:r>
      <w:proofErr w:type="spellEnd"/>
      <w:r w:rsidRPr="00561AB4">
        <w:rPr>
          <w:szCs w:val="22"/>
        </w:rPr>
        <w:t xml:space="preserve"> Ahmed AL-ASHWAL, Third Secretary, Permanent Mission, Geneva</w:t>
      </w:r>
    </w:p>
    <w:p w:rsidR="00037341" w:rsidRPr="00561AB4" w:rsidRDefault="00037341" w:rsidP="00037341">
      <w:pPr>
        <w:rPr>
          <w:szCs w:val="22"/>
        </w:rPr>
      </w:pPr>
      <w:r w:rsidRPr="00561AB4">
        <w:rPr>
          <w:szCs w:val="22"/>
          <w:u w:val="single"/>
        </w:rPr>
        <w:t xml:space="preserve">h.alashwal@yahoo.com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ZIMBABWE</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Roda</w:t>
      </w:r>
      <w:proofErr w:type="spellEnd"/>
      <w:r w:rsidRPr="00A76CD8">
        <w:rPr>
          <w:szCs w:val="22"/>
        </w:rPr>
        <w:t xml:space="preserve"> </w:t>
      </w:r>
      <w:proofErr w:type="spellStart"/>
      <w:r w:rsidRPr="00A76CD8">
        <w:rPr>
          <w:szCs w:val="22"/>
        </w:rPr>
        <w:t>Tafadzwa</w:t>
      </w:r>
      <w:proofErr w:type="spellEnd"/>
      <w:r w:rsidRPr="00A76CD8">
        <w:rPr>
          <w:szCs w:val="22"/>
        </w:rPr>
        <w:t xml:space="preserve"> NGARANDE (Ms.), Counsellor, Permanent Mission, Geneva</w:t>
      </w:r>
    </w:p>
    <w:p w:rsidR="00037341" w:rsidRPr="00A76CD8" w:rsidRDefault="00037341" w:rsidP="00037341">
      <w:pPr>
        <w:rPr>
          <w:szCs w:val="22"/>
        </w:rPr>
      </w:pPr>
    </w:p>
    <w:p w:rsidR="00037341" w:rsidRDefault="00037341" w:rsidP="00037341">
      <w:pPr>
        <w:rPr>
          <w:caps/>
          <w:noProof/>
          <w:szCs w:val="22"/>
        </w:rPr>
      </w:pPr>
    </w:p>
    <w:p w:rsidR="00037341" w:rsidRPr="00A76CD8" w:rsidRDefault="00037341" w:rsidP="00037341">
      <w:pPr>
        <w:rPr>
          <w:caps/>
          <w:szCs w:val="22"/>
          <w:u w:val="single"/>
          <w:lang w:val="fr-FR"/>
        </w:rPr>
      </w:pPr>
      <w:r w:rsidRPr="00A76CD8">
        <w:rPr>
          <w:szCs w:val="22"/>
          <w:lang w:val="fr-FR"/>
        </w:rPr>
        <w:t xml:space="preserve">II.  </w:t>
      </w:r>
      <w:r w:rsidRPr="00A76CD8">
        <w:rPr>
          <w:caps/>
          <w:szCs w:val="22"/>
          <w:u w:val="single"/>
          <w:lang w:val="fr-FR"/>
        </w:rPr>
        <w:t>DÉlÉgation SpÉciale/Special Delegation</w:t>
      </w:r>
    </w:p>
    <w:p w:rsidR="00037341" w:rsidRPr="00A76CD8" w:rsidRDefault="00037341" w:rsidP="00037341">
      <w:pPr>
        <w:rPr>
          <w:caps/>
          <w:szCs w:val="22"/>
          <w:u w:val="single"/>
          <w:lang w:val="fr-FR"/>
        </w:rPr>
      </w:pPr>
    </w:p>
    <w:p w:rsidR="00037341" w:rsidRPr="00A76CD8" w:rsidRDefault="00037341" w:rsidP="00037341">
      <w:pPr>
        <w:rPr>
          <w:caps/>
          <w:szCs w:val="22"/>
          <w:u w:val="single"/>
          <w:lang w:val="fr-FR"/>
        </w:rPr>
      </w:pPr>
    </w:p>
    <w:p w:rsidR="00037341" w:rsidRPr="00A76CD8" w:rsidRDefault="00037341" w:rsidP="00037341">
      <w:pPr>
        <w:rPr>
          <w:szCs w:val="22"/>
          <w:u w:val="single"/>
          <w:lang w:val="fr-FR"/>
        </w:rPr>
      </w:pPr>
      <w:r w:rsidRPr="00A76CD8">
        <w:rPr>
          <w:szCs w:val="22"/>
          <w:u w:val="single"/>
          <w:lang w:val="fr-FR"/>
        </w:rPr>
        <w:t xml:space="preserve">UNION EUROPÉENNE (UE)/EUROPEAN UNION (EU) </w:t>
      </w:r>
    </w:p>
    <w:p w:rsidR="00037341" w:rsidRPr="00A76CD8" w:rsidRDefault="00037341" w:rsidP="00037341">
      <w:pPr>
        <w:rPr>
          <w:szCs w:val="22"/>
          <w:u w:val="single"/>
          <w:lang w:val="fr-FR"/>
        </w:rPr>
      </w:pPr>
    </w:p>
    <w:p w:rsidR="00037341" w:rsidRPr="00A76CD8" w:rsidRDefault="00037341" w:rsidP="00037341">
      <w:pPr>
        <w:rPr>
          <w:szCs w:val="22"/>
        </w:rPr>
      </w:pPr>
      <w:proofErr w:type="spellStart"/>
      <w:r w:rsidRPr="00A76CD8">
        <w:rPr>
          <w:szCs w:val="22"/>
        </w:rPr>
        <w:t>Margreet</w:t>
      </w:r>
      <w:proofErr w:type="spellEnd"/>
      <w:r w:rsidRPr="00A76CD8">
        <w:rPr>
          <w:szCs w:val="22"/>
        </w:rPr>
        <w:t xml:space="preserve"> GROENENBOOM (Ms.), Policy Officer, Industrial Property, European Commission, Brussels</w:t>
      </w:r>
    </w:p>
    <w:p w:rsidR="00037341" w:rsidRPr="00A76CD8" w:rsidRDefault="00037341" w:rsidP="00037341">
      <w:pPr>
        <w:rPr>
          <w:szCs w:val="22"/>
        </w:rPr>
      </w:pPr>
    </w:p>
    <w:p w:rsidR="00037341" w:rsidRPr="00A76CD8" w:rsidRDefault="00037341" w:rsidP="00037341">
      <w:pPr>
        <w:rPr>
          <w:szCs w:val="22"/>
        </w:rPr>
      </w:pPr>
      <w:r w:rsidRPr="00A76CD8">
        <w:rPr>
          <w:szCs w:val="22"/>
        </w:rPr>
        <w:t>Oliver HALL ALLEN, First Counsellor, Permanent Delegation to the United Nations, Geneva</w:t>
      </w:r>
    </w:p>
    <w:p w:rsidR="00037341" w:rsidRPr="00A76CD8" w:rsidRDefault="00037341" w:rsidP="00037341">
      <w:pPr>
        <w:rPr>
          <w:szCs w:val="22"/>
        </w:rPr>
      </w:pPr>
    </w:p>
    <w:p w:rsidR="00037341" w:rsidRPr="00A76CD8" w:rsidRDefault="00037341" w:rsidP="00037341">
      <w:pPr>
        <w:rPr>
          <w:szCs w:val="22"/>
        </w:rPr>
      </w:pPr>
      <w:r w:rsidRPr="00A76CD8">
        <w:rPr>
          <w:szCs w:val="22"/>
        </w:rPr>
        <w:t>Lucas VOLMAN, Intern, Permanent Delegation to the United Nations, Geneva</w:t>
      </w:r>
    </w:p>
    <w:p w:rsidR="00037341" w:rsidRPr="00A76CD8" w:rsidRDefault="00037341" w:rsidP="00037341">
      <w:pPr>
        <w:rPr>
          <w:szCs w:val="22"/>
          <w:lang w:eastAsia="en-US"/>
        </w:rPr>
      </w:pPr>
    </w:p>
    <w:p w:rsidR="00037341" w:rsidRPr="00A76CD8" w:rsidRDefault="00037341" w:rsidP="00037341">
      <w:pPr>
        <w:ind w:left="426" w:hanging="426"/>
        <w:outlineLvl w:val="7"/>
        <w:rPr>
          <w:rFonts w:eastAsia="Times New Roman"/>
          <w:iCs/>
          <w:szCs w:val="22"/>
          <w:lang w:eastAsia="en-US"/>
        </w:rPr>
      </w:pPr>
    </w:p>
    <w:p w:rsidR="00037341" w:rsidRPr="00A76CD8" w:rsidRDefault="00037341" w:rsidP="00037341">
      <w:pPr>
        <w:ind w:left="426" w:hanging="426"/>
        <w:outlineLvl w:val="7"/>
        <w:rPr>
          <w:rFonts w:eastAsia="Times New Roman"/>
          <w:iCs/>
          <w:szCs w:val="22"/>
          <w:lang w:eastAsia="en-US"/>
        </w:rPr>
      </w:pPr>
      <w:r w:rsidRPr="00A76CD8">
        <w:rPr>
          <w:rFonts w:eastAsia="Times New Roman"/>
          <w:iCs/>
          <w:szCs w:val="22"/>
          <w:lang w:eastAsia="en-US"/>
        </w:rPr>
        <w:t>III</w:t>
      </w:r>
      <w:proofErr w:type="gramStart"/>
      <w:r w:rsidRPr="00A76CD8">
        <w:rPr>
          <w:rFonts w:eastAsia="Times New Roman"/>
          <w:iCs/>
          <w:szCs w:val="22"/>
          <w:lang w:eastAsia="en-US"/>
        </w:rPr>
        <w:t xml:space="preserve">.  </w:t>
      </w:r>
      <w:r w:rsidRPr="00A76CD8">
        <w:rPr>
          <w:rFonts w:eastAsia="Times New Roman"/>
          <w:iCs/>
          <w:szCs w:val="22"/>
          <w:u w:val="single"/>
          <w:lang w:eastAsia="en-US"/>
        </w:rPr>
        <w:t>OBSERVATEURS</w:t>
      </w:r>
      <w:proofErr w:type="gramEnd"/>
      <w:r w:rsidRPr="00A76CD8">
        <w:rPr>
          <w:rFonts w:eastAsia="Times New Roman"/>
          <w:iCs/>
          <w:szCs w:val="22"/>
          <w:u w:val="single"/>
          <w:lang w:eastAsia="en-US"/>
        </w:rPr>
        <w:t>/OBSERVERS</w:t>
      </w:r>
    </w:p>
    <w:p w:rsidR="00037341" w:rsidRPr="00A76CD8" w:rsidRDefault="00037341" w:rsidP="00037341">
      <w:pPr>
        <w:rPr>
          <w:szCs w:val="22"/>
          <w:lang w:eastAsia="en-US"/>
        </w:rPr>
      </w:pPr>
    </w:p>
    <w:p w:rsidR="00037341" w:rsidRPr="00A76CD8" w:rsidRDefault="00037341" w:rsidP="00037341">
      <w:pPr>
        <w:rPr>
          <w:szCs w:val="22"/>
          <w:lang w:eastAsia="en-US"/>
        </w:rPr>
      </w:pPr>
    </w:p>
    <w:p w:rsidR="00037341" w:rsidRPr="00A76CD8" w:rsidRDefault="00037341" w:rsidP="00037341">
      <w:pPr>
        <w:rPr>
          <w:szCs w:val="22"/>
          <w:u w:val="single"/>
          <w:lang w:eastAsia="en-US"/>
        </w:rPr>
      </w:pPr>
      <w:r w:rsidRPr="00A76CD8">
        <w:rPr>
          <w:szCs w:val="22"/>
          <w:u w:val="single"/>
          <w:lang w:eastAsia="en-US"/>
        </w:rPr>
        <w:t>PALESTINE</w:t>
      </w:r>
    </w:p>
    <w:p w:rsidR="00037341" w:rsidRPr="00A76CD8" w:rsidRDefault="00037341" w:rsidP="00037341">
      <w:pPr>
        <w:rPr>
          <w:szCs w:val="22"/>
          <w:u w:val="single"/>
          <w:lang w:eastAsia="en-US"/>
        </w:rPr>
      </w:pPr>
    </w:p>
    <w:p w:rsidR="00037341" w:rsidRPr="00A76CD8" w:rsidRDefault="00037341" w:rsidP="00037341">
      <w:pPr>
        <w:rPr>
          <w:szCs w:val="22"/>
          <w:lang w:eastAsia="en-US"/>
        </w:rPr>
      </w:pPr>
      <w:r w:rsidRPr="00A76CD8">
        <w:rPr>
          <w:szCs w:val="22"/>
          <w:lang w:eastAsia="en-US"/>
        </w:rPr>
        <w:t>Sami M.K. BATRAWI, Director General, Intellectual Property Unit, Ministry of Culture, Ramallah</w:t>
      </w:r>
    </w:p>
    <w:p w:rsidR="00037341" w:rsidRDefault="00037341" w:rsidP="00037341">
      <w:pPr>
        <w:ind w:left="360" w:hanging="360"/>
        <w:rPr>
          <w:szCs w:val="22"/>
          <w:lang w:eastAsia="en-US"/>
        </w:rPr>
      </w:pPr>
    </w:p>
    <w:p w:rsidR="00037341" w:rsidRDefault="00037341" w:rsidP="00037341">
      <w:pPr>
        <w:ind w:left="360" w:hanging="360"/>
        <w:rPr>
          <w:szCs w:val="22"/>
          <w:lang w:eastAsia="en-US"/>
        </w:rPr>
      </w:pPr>
    </w:p>
    <w:p w:rsidR="00037341" w:rsidRDefault="00037341" w:rsidP="00037341">
      <w:pPr>
        <w:ind w:left="360" w:hanging="360"/>
        <w:rPr>
          <w:szCs w:val="22"/>
          <w:lang w:eastAsia="en-US"/>
        </w:rPr>
      </w:pPr>
    </w:p>
    <w:p w:rsidR="00037341" w:rsidRDefault="00037341" w:rsidP="00037341">
      <w:pPr>
        <w:ind w:left="360" w:hanging="360"/>
        <w:rPr>
          <w:szCs w:val="22"/>
          <w:lang w:eastAsia="en-US"/>
        </w:rPr>
      </w:pPr>
    </w:p>
    <w:p w:rsidR="00037341" w:rsidRPr="008B7E70" w:rsidRDefault="00037341" w:rsidP="00037341">
      <w:pPr>
        <w:ind w:left="360" w:hanging="360"/>
        <w:rPr>
          <w:szCs w:val="22"/>
          <w:lang w:val="fr-FR"/>
        </w:rPr>
      </w:pPr>
      <w:r w:rsidRPr="008B7E70">
        <w:rPr>
          <w:szCs w:val="22"/>
          <w:lang w:val="fr-FR"/>
        </w:rPr>
        <w:lastRenderedPageBreak/>
        <w:t>IV</w:t>
      </w:r>
      <w:r>
        <w:rPr>
          <w:szCs w:val="22"/>
          <w:lang w:val="fr-FR"/>
        </w:rPr>
        <w:t xml:space="preserve">.  </w:t>
      </w:r>
      <w:r w:rsidRPr="008B7E70">
        <w:rPr>
          <w:szCs w:val="22"/>
          <w:u w:val="single"/>
          <w:lang w:val="fr-FR"/>
        </w:rPr>
        <w:t>ORGANISATIONS INTERNATIONALES INTERGOUVERNEMENTALES/</w:t>
      </w:r>
      <w:r w:rsidRPr="008B7E70">
        <w:rPr>
          <w:szCs w:val="22"/>
          <w:u w:val="single"/>
          <w:lang w:val="fr-FR"/>
        </w:rPr>
        <w:br/>
      </w:r>
      <w:r w:rsidRPr="008B7E70">
        <w:rPr>
          <w:noProof/>
          <w:szCs w:val="22"/>
          <w:u w:val="single"/>
          <w:lang w:val="fr-FR"/>
        </w:rPr>
        <w:t>INTERNATIONAL INTERGOVERNMENTAL ORGANIZATIONS</w:t>
      </w:r>
    </w:p>
    <w:p w:rsidR="00037341" w:rsidRPr="008B7E70" w:rsidRDefault="00037341" w:rsidP="00037341">
      <w:pPr>
        <w:ind w:left="426" w:hanging="426"/>
        <w:outlineLvl w:val="7"/>
        <w:rPr>
          <w:rFonts w:eastAsia="Times New Roman"/>
          <w:iCs/>
          <w:szCs w:val="22"/>
          <w:lang w:val="fr-FR" w:eastAsia="en-US"/>
        </w:rPr>
      </w:pPr>
    </w:p>
    <w:p w:rsidR="00037341" w:rsidRDefault="00037341" w:rsidP="00037341">
      <w:pPr>
        <w:rPr>
          <w:lang w:val="fr-FR" w:eastAsia="en-US"/>
        </w:rPr>
      </w:pPr>
    </w:p>
    <w:p w:rsidR="00037341" w:rsidRPr="00A76CD8" w:rsidRDefault="00037341" w:rsidP="00037341">
      <w:pPr>
        <w:rPr>
          <w:szCs w:val="22"/>
          <w:u w:val="single"/>
          <w:lang w:val="fr-FR"/>
        </w:rPr>
      </w:pPr>
      <w:r w:rsidRPr="00A76CD8">
        <w:rPr>
          <w:szCs w:val="22"/>
          <w:u w:val="single"/>
          <w:lang w:val="fr-FR"/>
        </w:rPr>
        <w:t xml:space="preserve">CENTRE SUD (CS)/SOUTH CENTRE (SC) </w:t>
      </w:r>
    </w:p>
    <w:p w:rsidR="00037341" w:rsidRPr="00A76CD8" w:rsidRDefault="00037341" w:rsidP="00037341">
      <w:pPr>
        <w:rPr>
          <w:szCs w:val="22"/>
          <w:u w:val="single"/>
          <w:lang w:val="fr-FR"/>
        </w:rPr>
      </w:pPr>
    </w:p>
    <w:p w:rsidR="00037341" w:rsidRPr="00A76CD8" w:rsidRDefault="00037341" w:rsidP="00037341">
      <w:pPr>
        <w:rPr>
          <w:szCs w:val="22"/>
        </w:rPr>
      </w:pPr>
      <w:proofErr w:type="spellStart"/>
      <w:r w:rsidRPr="00A76CD8">
        <w:rPr>
          <w:szCs w:val="22"/>
        </w:rPr>
        <w:t>Nirmalya</w:t>
      </w:r>
      <w:proofErr w:type="spellEnd"/>
      <w:r w:rsidRPr="00A76CD8">
        <w:rPr>
          <w:szCs w:val="22"/>
        </w:rPr>
        <w:t xml:space="preserve"> SYAM, Programme Officer, Geneva</w:t>
      </w:r>
    </w:p>
    <w:p w:rsidR="00037341" w:rsidRPr="00A76CD8" w:rsidRDefault="00037341" w:rsidP="00037341">
      <w:pPr>
        <w:rPr>
          <w:szCs w:val="22"/>
        </w:rPr>
      </w:pPr>
      <w:r w:rsidRPr="00A76CD8">
        <w:rPr>
          <w:szCs w:val="22"/>
          <w:u w:val="single"/>
        </w:rPr>
        <w:t xml:space="preserve">syam@southcentre.int </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ORGANISATION DE COOPÉRATION ISLAMIQUE (OCI)/ORGANIZATION OF ISLAMIC COOPERATION (OIC) </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Halim GRABUS, Counsellor, Geneva</w:t>
      </w:r>
    </w:p>
    <w:p w:rsidR="00037341" w:rsidRPr="00A76CD8" w:rsidRDefault="00037341" w:rsidP="00037341">
      <w:pPr>
        <w:rPr>
          <w:szCs w:val="22"/>
        </w:rPr>
      </w:pP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ORGANISATION DES NATIONS</w:t>
      </w:r>
      <w:r>
        <w:rPr>
          <w:szCs w:val="22"/>
          <w:u w:val="single"/>
        </w:rPr>
        <w:t xml:space="preserve"> UNIES POUR L’ALIMENTATION ET L’</w:t>
      </w:r>
      <w:r w:rsidRPr="00A76CD8">
        <w:rPr>
          <w:szCs w:val="22"/>
          <w:u w:val="single"/>
        </w:rPr>
        <w:t xml:space="preserve">AGRICULTURE (FAO)/FOOD AND AGRICULTURE ORGANIZATION OF THE UNITED NATIONS (FAO) </w:t>
      </w:r>
    </w:p>
    <w:p w:rsidR="00037341" w:rsidRPr="00A76CD8" w:rsidRDefault="00037341" w:rsidP="00037341">
      <w:pPr>
        <w:rPr>
          <w:szCs w:val="22"/>
          <w:u w:val="single"/>
        </w:rPr>
      </w:pPr>
    </w:p>
    <w:p w:rsidR="00037341" w:rsidRPr="00A76CD8" w:rsidRDefault="00037341" w:rsidP="00037341">
      <w:pPr>
        <w:rPr>
          <w:szCs w:val="22"/>
        </w:rPr>
      </w:pPr>
      <w:proofErr w:type="spellStart"/>
      <w:r w:rsidRPr="00A76CD8">
        <w:rPr>
          <w:szCs w:val="22"/>
        </w:rPr>
        <w:t>Narmin</w:t>
      </w:r>
      <w:proofErr w:type="spellEnd"/>
      <w:r w:rsidRPr="00A76CD8">
        <w:rPr>
          <w:szCs w:val="22"/>
        </w:rPr>
        <w:t xml:space="preserve"> KHALILOVA (Ms.), Consultant, Geneva</w:t>
      </w:r>
    </w:p>
    <w:p w:rsidR="00037341" w:rsidRPr="00A76CD8" w:rsidRDefault="00037341" w:rsidP="00037341">
      <w:pPr>
        <w:rPr>
          <w:szCs w:val="22"/>
        </w:rPr>
      </w:pPr>
    </w:p>
    <w:p w:rsidR="00037341" w:rsidRPr="00A76CD8" w:rsidRDefault="00037341" w:rsidP="00037341">
      <w:pPr>
        <w:rPr>
          <w:szCs w:val="22"/>
        </w:rPr>
      </w:pPr>
      <w:r w:rsidRPr="00A76CD8">
        <w:rPr>
          <w:szCs w:val="22"/>
        </w:rPr>
        <w:t>Ahmad MUKHTAR, Economist, Trade and Food Security, Geneva</w:t>
      </w:r>
    </w:p>
    <w:p w:rsidR="00037341" w:rsidRPr="00A76CD8" w:rsidRDefault="00037341" w:rsidP="00037341">
      <w:pPr>
        <w:rPr>
          <w:szCs w:val="22"/>
          <w:lang w:val="fr-FR"/>
        </w:rPr>
      </w:pPr>
      <w:r w:rsidRPr="00A76CD8">
        <w:rPr>
          <w:szCs w:val="22"/>
          <w:u w:val="single"/>
          <w:lang w:val="fr-FR"/>
        </w:rPr>
        <w:t xml:space="preserve">amukhtar@unog.ch </w:t>
      </w:r>
    </w:p>
    <w:p w:rsidR="00037341" w:rsidRPr="00A76CD8" w:rsidRDefault="00037341" w:rsidP="00037341">
      <w:pPr>
        <w:rPr>
          <w:szCs w:val="22"/>
          <w:lang w:val="fr-FR"/>
        </w:rPr>
      </w:pP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 xml:space="preserve">ORGANISATION EUROPÉENNE DES BREVETS (OEB)/EUROPEAN PATENT ORGANISATION (EPO) </w:t>
      </w:r>
    </w:p>
    <w:p w:rsidR="00037341" w:rsidRDefault="00037341" w:rsidP="00037341">
      <w:pPr>
        <w:rPr>
          <w:szCs w:val="22"/>
          <w:u w:val="single"/>
          <w:lang w:val="fr-FR"/>
        </w:rPr>
      </w:pPr>
    </w:p>
    <w:p w:rsidR="00037341" w:rsidRDefault="00037341" w:rsidP="00037341">
      <w:pPr>
        <w:rPr>
          <w:szCs w:val="22"/>
        </w:rPr>
      </w:pPr>
      <w:r>
        <w:rPr>
          <w:szCs w:val="22"/>
        </w:rPr>
        <w:t>Enrico LUZZATTO, Director, European Patent Office, Munich</w:t>
      </w:r>
    </w:p>
    <w:p w:rsidR="00037341" w:rsidRPr="00CC5BF9" w:rsidRDefault="00037341" w:rsidP="00037341">
      <w:pPr>
        <w:rPr>
          <w:szCs w:val="22"/>
          <w:u w:val="single"/>
        </w:rPr>
      </w:pPr>
    </w:p>
    <w:p w:rsidR="00037341" w:rsidRPr="00A76CD8" w:rsidRDefault="00037341" w:rsidP="00037341">
      <w:pPr>
        <w:rPr>
          <w:szCs w:val="22"/>
        </w:rPr>
      </w:pPr>
      <w:proofErr w:type="spellStart"/>
      <w:r w:rsidRPr="00A76CD8">
        <w:rPr>
          <w:szCs w:val="22"/>
        </w:rPr>
        <w:t>Alessia</w:t>
      </w:r>
      <w:proofErr w:type="spellEnd"/>
      <w:r w:rsidRPr="00A76CD8">
        <w:rPr>
          <w:szCs w:val="22"/>
        </w:rPr>
        <w:t xml:space="preserve"> VOLPE (Ms.), Coordinator, International Cooperation, </w:t>
      </w:r>
      <w:proofErr w:type="spellStart"/>
      <w:r w:rsidRPr="00A76CD8">
        <w:rPr>
          <w:szCs w:val="22"/>
        </w:rPr>
        <w:t>Münich</w:t>
      </w:r>
      <w:proofErr w:type="spellEnd"/>
    </w:p>
    <w:p w:rsidR="00037341" w:rsidRPr="00A76CD8" w:rsidRDefault="00037341" w:rsidP="00037341">
      <w:pPr>
        <w:rPr>
          <w:szCs w:val="22"/>
          <w:u w:val="single"/>
        </w:rPr>
      </w:pPr>
    </w:p>
    <w:p w:rsidR="00037341" w:rsidRPr="00A76CD8" w:rsidRDefault="00037341" w:rsidP="00037341">
      <w:pPr>
        <w:rPr>
          <w:szCs w:val="22"/>
          <w:u w:val="single"/>
        </w:rPr>
      </w:pPr>
    </w:p>
    <w:p w:rsidR="00037341" w:rsidRPr="00A76CD8" w:rsidRDefault="00037341" w:rsidP="00037341">
      <w:pPr>
        <w:rPr>
          <w:szCs w:val="22"/>
          <w:u w:val="single"/>
        </w:rPr>
      </w:pPr>
      <w:r w:rsidRPr="00A76CD8">
        <w:rPr>
          <w:szCs w:val="22"/>
          <w:u w:val="single"/>
        </w:rPr>
        <w:t xml:space="preserve">UNION AFRICAINE (UA)/AFRICAN UNION (AU) </w:t>
      </w:r>
    </w:p>
    <w:p w:rsidR="00037341" w:rsidRPr="00A76CD8" w:rsidRDefault="00037341" w:rsidP="00037341">
      <w:pPr>
        <w:rPr>
          <w:szCs w:val="22"/>
          <w:u w:val="single"/>
        </w:rPr>
      </w:pPr>
    </w:p>
    <w:p w:rsidR="00037341" w:rsidRPr="00A76CD8" w:rsidRDefault="00037341" w:rsidP="00037341">
      <w:pPr>
        <w:rPr>
          <w:szCs w:val="22"/>
        </w:rPr>
      </w:pPr>
      <w:r w:rsidRPr="00A76CD8">
        <w:rPr>
          <w:szCs w:val="22"/>
        </w:rPr>
        <w:t>Georges Remi NAMEKONG, Senior Economist, Geneva</w:t>
      </w:r>
    </w:p>
    <w:p w:rsidR="00037341" w:rsidRPr="00A76CD8" w:rsidRDefault="00037341" w:rsidP="00037341">
      <w:pPr>
        <w:rPr>
          <w:lang w:eastAsia="en-US"/>
        </w:rPr>
      </w:pPr>
    </w:p>
    <w:p w:rsidR="00037341" w:rsidRPr="00A76CD8" w:rsidRDefault="00037341" w:rsidP="00037341">
      <w:pPr>
        <w:ind w:left="426" w:hanging="426"/>
        <w:rPr>
          <w:caps/>
          <w:noProof/>
          <w:szCs w:val="22"/>
        </w:rPr>
      </w:pPr>
    </w:p>
    <w:p w:rsidR="00037341" w:rsidRPr="008B7E70" w:rsidRDefault="00037341" w:rsidP="00037341">
      <w:pPr>
        <w:ind w:left="360" w:hanging="360"/>
        <w:rPr>
          <w:caps/>
          <w:noProof/>
          <w:szCs w:val="22"/>
          <w:u w:val="single"/>
          <w:lang w:val="fr-FR"/>
        </w:rPr>
      </w:pPr>
      <w:r w:rsidRPr="008B7E70">
        <w:rPr>
          <w:caps/>
          <w:noProof/>
          <w:szCs w:val="22"/>
          <w:lang w:val="fr-FR"/>
        </w:rPr>
        <w:t>V</w:t>
      </w:r>
      <w:r>
        <w:rPr>
          <w:caps/>
          <w:noProof/>
          <w:szCs w:val="22"/>
          <w:lang w:val="fr-FR"/>
        </w:rPr>
        <w:t xml:space="preserve">.  </w:t>
      </w:r>
      <w:r w:rsidRPr="008B7E70">
        <w:rPr>
          <w:caps/>
          <w:noProof/>
          <w:szCs w:val="22"/>
          <w:u w:val="single"/>
          <w:lang w:val="fr-FR"/>
        </w:rPr>
        <w:t>Organisations internationales non Gouvernementales/</w:t>
      </w:r>
      <w:r w:rsidRPr="008B7E70">
        <w:rPr>
          <w:caps/>
          <w:noProof/>
          <w:szCs w:val="22"/>
          <w:u w:val="single"/>
          <w:lang w:val="fr-FR"/>
        </w:rPr>
        <w:br/>
      </w:r>
      <w:r w:rsidRPr="008B7E70">
        <w:rPr>
          <w:caps/>
          <w:noProof/>
          <w:szCs w:val="22"/>
          <w:lang w:val="fr-FR"/>
        </w:rPr>
        <w:t>I</w:t>
      </w:r>
      <w:r w:rsidRPr="008B7E70">
        <w:rPr>
          <w:caps/>
          <w:noProof/>
          <w:szCs w:val="22"/>
          <w:u w:val="single"/>
          <w:lang w:val="fr-FR"/>
        </w:rPr>
        <w:t>nternational Non-Governmental Organizations</w:t>
      </w:r>
    </w:p>
    <w:p w:rsidR="00037341" w:rsidRPr="008B7E70" w:rsidRDefault="00037341" w:rsidP="00037341">
      <w:pPr>
        <w:rPr>
          <w:szCs w:val="22"/>
          <w:u w:val="single"/>
          <w:lang w:val="fr-FR"/>
        </w:rPr>
      </w:pPr>
    </w:p>
    <w:p w:rsidR="00037341" w:rsidRPr="008B7E70" w:rsidRDefault="00037341" w:rsidP="00037341">
      <w:pPr>
        <w:rPr>
          <w:szCs w:val="22"/>
          <w:lang w:val="fr-FR"/>
        </w:rPr>
      </w:pPr>
    </w:p>
    <w:p w:rsidR="00037341" w:rsidRPr="00A76CD8" w:rsidRDefault="00037341" w:rsidP="00037341">
      <w:pPr>
        <w:rPr>
          <w:szCs w:val="22"/>
          <w:u w:val="single"/>
        </w:rPr>
      </w:pPr>
      <w:r w:rsidRPr="00A76CD8">
        <w:rPr>
          <w:szCs w:val="22"/>
          <w:u w:val="single"/>
        </w:rPr>
        <w:t xml:space="preserve">Assembly of Armenians of Western Armenia, The </w:t>
      </w:r>
    </w:p>
    <w:p w:rsidR="00037341" w:rsidRPr="00A76CD8" w:rsidRDefault="00037341" w:rsidP="00037341">
      <w:pPr>
        <w:rPr>
          <w:szCs w:val="22"/>
          <w:lang w:val="fr-FR"/>
        </w:rPr>
      </w:pPr>
      <w:r w:rsidRPr="00A76CD8">
        <w:rPr>
          <w:szCs w:val="22"/>
          <w:lang w:val="fr-FR"/>
        </w:rPr>
        <w:t>Lydia MARGOSSIAN (Mme), déléguée, Énergie, ressources génétiques, Bagneux</w:t>
      </w: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 xml:space="preserve">Association américaine du droit de la propriété intellectuelle (AIPLA)/American </w:t>
      </w:r>
      <w:proofErr w:type="spellStart"/>
      <w:r w:rsidRPr="00A76CD8">
        <w:rPr>
          <w:szCs w:val="22"/>
          <w:u w:val="single"/>
          <w:lang w:val="fr-FR"/>
        </w:rPr>
        <w:t>Intellectual</w:t>
      </w:r>
      <w:proofErr w:type="spellEnd"/>
      <w:r w:rsidRPr="00A76CD8">
        <w:rPr>
          <w:szCs w:val="22"/>
          <w:u w:val="single"/>
          <w:lang w:val="fr-FR"/>
        </w:rPr>
        <w:t xml:space="preserve"> </w:t>
      </w:r>
      <w:proofErr w:type="spellStart"/>
      <w:r w:rsidRPr="00A76CD8">
        <w:rPr>
          <w:szCs w:val="22"/>
          <w:u w:val="single"/>
          <w:lang w:val="fr-FR"/>
        </w:rPr>
        <w:t>Property</w:t>
      </w:r>
      <w:proofErr w:type="spellEnd"/>
      <w:r w:rsidRPr="00A76CD8">
        <w:rPr>
          <w:szCs w:val="22"/>
          <w:u w:val="single"/>
          <w:lang w:val="fr-FR"/>
        </w:rPr>
        <w:t xml:space="preserve"> Law Association (AIPLA) </w:t>
      </w:r>
    </w:p>
    <w:p w:rsidR="00037341" w:rsidRPr="00A76CD8" w:rsidRDefault="00037341" w:rsidP="00037341">
      <w:pPr>
        <w:rPr>
          <w:szCs w:val="22"/>
        </w:rPr>
      </w:pPr>
      <w:r w:rsidRPr="00A76CD8">
        <w:rPr>
          <w:szCs w:val="22"/>
        </w:rPr>
        <w:t>Holger TOSTMANN, Co-</w:t>
      </w:r>
      <w:proofErr w:type="spellStart"/>
      <w:r w:rsidRPr="00A76CD8">
        <w:rPr>
          <w:szCs w:val="22"/>
        </w:rPr>
        <w:t>Subchair</w:t>
      </w:r>
      <w:proofErr w:type="spellEnd"/>
      <w:r w:rsidRPr="00A76CD8">
        <w:rPr>
          <w:szCs w:val="22"/>
        </w:rPr>
        <w:t>, Genetic Resources in the Biotechnology Committee, Munich</w:t>
      </w:r>
    </w:p>
    <w:p w:rsidR="00037341" w:rsidRPr="00A76CD8" w:rsidRDefault="00037341" w:rsidP="00037341">
      <w:pPr>
        <w:rPr>
          <w:szCs w:val="22"/>
        </w:rPr>
      </w:pPr>
      <w:r w:rsidRPr="00A76CD8">
        <w:rPr>
          <w:szCs w:val="22"/>
          <w:u w:val="single"/>
        </w:rPr>
        <w:t xml:space="preserve">tostmann@wallinger.de </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Association de </w:t>
      </w:r>
      <w:proofErr w:type="spellStart"/>
      <w:r w:rsidRPr="00A76CD8">
        <w:rPr>
          <w:szCs w:val="22"/>
          <w:u w:val="single"/>
        </w:rPr>
        <w:t>gestion</w:t>
      </w:r>
      <w:proofErr w:type="spellEnd"/>
      <w:r w:rsidRPr="00A76CD8">
        <w:rPr>
          <w:szCs w:val="22"/>
          <w:u w:val="single"/>
        </w:rPr>
        <w:t xml:space="preserve"> </w:t>
      </w:r>
      <w:proofErr w:type="spellStart"/>
      <w:proofErr w:type="gramStart"/>
      <w:r w:rsidRPr="00A76CD8">
        <w:rPr>
          <w:szCs w:val="22"/>
          <w:u w:val="single"/>
        </w:rPr>
        <w:t>internationale</w:t>
      </w:r>
      <w:proofErr w:type="spellEnd"/>
      <w:proofErr w:type="gramEnd"/>
      <w:r w:rsidRPr="00A76CD8">
        <w:rPr>
          <w:szCs w:val="22"/>
          <w:u w:val="single"/>
        </w:rPr>
        <w:t xml:space="preserve"> collective des </w:t>
      </w:r>
      <w:proofErr w:type="spellStart"/>
      <w:r w:rsidRPr="00A76CD8">
        <w:rPr>
          <w:szCs w:val="22"/>
          <w:u w:val="single"/>
        </w:rPr>
        <w:t>œuvres</w:t>
      </w:r>
      <w:proofErr w:type="spellEnd"/>
      <w:r w:rsidRPr="00A76CD8">
        <w:rPr>
          <w:szCs w:val="22"/>
          <w:u w:val="single"/>
        </w:rPr>
        <w:t xml:space="preserve"> </w:t>
      </w:r>
      <w:proofErr w:type="spellStart"/>
      <w:r w:rsidRPr="00A76CD8">
        <w:rPr>
          <w:szCs w:val="22"/>
          <w:u w:val="single"/>
        </w:rPr>
        <w:t>audiovisuelles</w:t>
      </w:r>
      <w:proofErr w:type="spellEnd"/>
      <w:r w:rsidRPr="00A76CD8">
        <w:rPr>
          <w:szCs w:val="22"/>
          <w:u w:val="single"/>
        </w:rPr>
        <w:t xml:space="preserve"> (AGICOA)/Association for the International Collective Management of Audiovisual Works (AGICOA) </w:t>
      </w:r>
    </w:p>
    <w:p w:rsidR="00037341" w:rsidRPr="00A00E64" w:rsidRDefault="00037341" w:rsidP="00037341">
      <w:pPr>
        <w:rPr>
          <w:szCs w:val="22"/>
        </w:rPr>
      </w:pPr>
      <w:r w:rsidRPr="00A00E64">
        <w:rPr>
          <w:szCs w:val="22"/>
        </w:rPr>
        <w:t>Vera CASTANHEIRA (Ms.), General Counsel, Geneva</w:t>
      </w:r>
    </w:p>
    <w:p w:rsidR="00037341" w:rsidRPr="00A76CD8" w:rsidRDefault="00037341" w:rsidP="00037341">
      <w:pPr>
        <w:rPr>
          <w:szCs w:val="22"/>
          <w:lang w:val="fr-FR"/>
        </w:rPr>
      </w:pPr>
      <w:r w:rsidRPr="00A76CD8">
        <w:rPr>
          <w:szCs w:val="22"/>
          <w:u w:val="single"/>
          <w:lang w:val="fr-FR"/>
        </w:rPr>
        <w:t xml:space="preserve">vca@agicoa.org </w:t>
      </w: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Association européenne des étudiants en droit (ELSA International)/</w:t>
      </w:r>
      <w:proofErr w:type="spellStart"/>
      <w:r w:rsidRPr="00A76CD8">
        <w:rPr>
          <w:szCs w:val="22"/>
          <w:u w:val="single"/>
          <w:lang w:val="fr-FR"/>
        </w:rPr>
        <w:t>European</w:t>
      </w:r>
      <w:proofErr w:type="spellEnd"/>
      <w:r w:rsidRPr="00A76CD8">
        <w:rPr>
          <w:szCs w:val="22"/>
          <w:u w:val="single"/>
          <w:lang w:val="fr-FR"/>
        </w:rPr>
        <w:t xml:space="preserve"> Law </w:t>
      </w:r>
      <w:proofErr w:type="spellStart"/>
      <w:r w:rsidRPr="00A76CD8">
        <w:rPr>
          <w:szCs w:val="22"/>
          <w:u w:val="single"/>
          <w:lang w:val="fr-FR"/>
        </w:rPr>
        <w:t>Students</w:t>
      </w:r>
      <w:proofErr w:type="spellEnd"/>
      <w:r w:rsidRPr="00A76CD8">
        <w:rPr>
          <w:szCs w:val="22"/>
          <w:u w:val="single"/>
          <w:lang w:val="fr-FR"/>
        </w:rPr>
        <w:t xml:space="preserve">' Association (ELSA International) </w:t>
      </w:r>
    </w:p>
    <w:p w:rsidR="00037341" w:rsidRPr="00A76CD8" w:rsidRDefault="00037341" w:rsidP="00037341">
      <w:pPr>
        <w:rPr>
          <w:szCs w:val="22"/>
        </w:rPr>
      </w:pPr>
      <w:r w:rsidRPr="00A76CD8">
        <w:rPr>
          <w:szCs w:val="22"/>
        </w:rPr>
        <w:t>Pauline GROUCHKO (Ms.), Head of Delegation, Brussels</w:t>
      </w:r>
    </w:p>
    <w:p w:rsidR="00037341" w:rsidRPr="00A76CD8" w:rsidRDefault="00037341" w:rsidP="00037341">
      <w:pPr>
        <w:rPr>
          <w:szCs w:val="22"/>
        </w:rPr>
      </w:pPr>
      <w:proofErr w:type="spellStart"/>
      <w:r w:rsidRPr="00A76CD8">
        <w:rPr>
          <w:szCs w:val="22"/>
        </w:rPr>
        <w:t>Donal</w:t>
      </w:r>
      <w:proofErr w:type="spellEnd"/>
      <w:r w:rsidRPr="00A76CD8">
        <w:rPr>
          <w:szCs w:val="22"/>
        </w:rPr>
        <w:t xml:space="preserve"> MERRICK, Head of Delegation, Brussels</w:t>
      </w:r>
    </w:p>
    <w:p w:rsidR="00037341" w:rsidRPr="00A76CD8" w:rsidRDefault="00037341" w:rsidP="00037341">
      <w:pPr>
        <w:rPr>
          <w:szCs w:val="22"/>
        </w:rPr>
      </w:pPr>
      <w:r w:rsidRPr="00A76CD8">
        <w:rPr>
          <w:szCs w:val="22"/>
        </w:rPr>
        <w:t>Daniele CARPONETTO, Delegate, Brussels</w:t>
      </w:r>
    </w:p>
    <w:p w:rsidR="00037341" w:rsidRPr="00A76CD8" w:rsidRDefault="00037341" w:rsidP="00037341">
      <w:pPr>
        <w:rPr>
          <w:szCs w:val="22"/>
        </w:rPr>
      </w:pPr>
      <w:r w:rsidRPr="00A76CD8">
        <w:rPr>
          <w:szCs w:val="22"/>
        </w:rPr>
        <w:t>Elena MAGLIO (Ms.), Delegate, Brussels</w:t>
      </w:r>
    </w:p>
    <w:p w:rsidR="00037341" w:rsidRPr="00A76CD8" w:rsidRDefault="00037341" w:rsidP="00037341">
      <w:pPr>
        <w:rPr>
          <w:szCs w:val="22"/>
        </w:rPr>
      </w:pPr>
      <w:r w:rsidRPr="00A76CD8">
        <w:rPr>
          <w:szCs w:val="22"/>
        </w:rPr>
        <w:t>Angelica PAPACCIO (Ms.), Delegate, Brussels</w:t>
      </w:r>
    </w:p>
    <w:p w:rsidR="00037341" w:rsidRPr="00A76CD8" w:rsidRDefault="00037341" w:rsidP="00037341">
      <w:pPr>
        <w:rPr>
          <w:szCs w:val="22"/>
        </w:rPr>
      </w:pPr>
      <w:r w:rsidRPr="00A76CD8">
        <w:rPr>
          <w:szCs w:val="22"/>
        </w:rPr>
        <w:t>Tessa ROBIJN (Ms.), Delegate, Brussels</w:t>
      </w:r>
    </w:p>
    <w:p w:rsidR="00037341" w:rsidRPr="00A76CD8" w:rsidRDefault="00037341" w:rsidP="00037341">
      <w:pPr>
        <w:rPr>
          <w:szCs w:val="22"/>
        </w:rPr>
      </w:pPr>
      <w:proofErr w:type="spellStart"/>
      <w:r w:rsidRPr="00A76CD8">
        <w:rPr>
          <w:szCs w:val="22"/>
        </w:rPr>
        <w:t>Tabea</w:t>
      </w:r>
      <w:proofErr w:type="spellEnd"/>
      <w:r w:rsidRPr="00A76CD8">
        <w:rPr>
          <w:szCs w:val="22"/>
        </w:rPr>
        <w:t xml:space="preserve"> VONBRUNN (Ms.), Delegate, Brussels</w:t>
      </w:r>
    </w:p>
    <w:p w:rsidR="00037341" w:rsidRPr="00A76CD8" w:rsidRDefault="00037341" w:rsidP="00037341">
      <w:pPr>
        <w:rPr>
          <w:szCs w:val="22"/>
          <w:u w:val="single"/>
        </w:rPr>
      </w:pPr>
    </w:p>
    <w:p w:rsidR="00037341" w:rsidRPr="00A76CD8" w:rsidRDefault="00037341" w:rsidP="00037341">
      <w:pPr>
        <w:rPr>
          <w:szCs w:val="22"/>
          <w:u w:val="single"/>
        </w:rPr>
      </w:pPr>
      <w:r w:rsidRPr="00A76CD8">
        <w:rPr>
          <w:szCs w:val="22"/>
          <w:u w:val="single"/>
        </w:rPr>
        <w:t xml:space="preserve">Call of the Earth (COE) </w:t>
      </w:r>
    </w:p>
    <w:p w:rsidR="00037341" w:rsidRPr="00A76CD8" w:rsidRDefault="00037341" w:rsidP="00037341">
      <w:pPr>
        <w:rPr>
          <w:szCs w:val="22"/>
          <w:lang w:val="es-ES"/>
        </w:rPr>
      </w:pPr>
      <w:r w:rsidRPr="00A76CD8">
        <w:rPr>
          <w:szCs w:val="22"/>
          <w:lang w:val="es-ES"/>
        </w:rPr>
        <w:t>Rodrigo DE LA CRUZ, Asesor en propiedad intelectual, Quito</w:t>
      </w:r>
    </w:p>
    <w:p w:rsidR="00037341" w:rsidRPr="00A76CD8" w:rsidRDefault="00037341" w:rsidP="00037341">
      <w:pPr>
        <w:rPr>
          <w:szCs w:val="22"/>
          <w:u w:val="single"/>
          <w:lang w:val="es-ES"/>
        </w:rPr>
      </w:pPr>
    </w:p>
    <w:p w:rsidR="00037341" w:rsidRPr="00A76CD8" w:rsidRDefault="00037341" w:rsidP="00037341">
      <w:pPr>
        <w:rPr>
          <w:szCs w:val="22"/>
          <w:u w:val="single"/>
          <w:lang w:val="fr-FR"/>
        </w:rPr>
      </w:pPr>
      <w:r w:rsidRPr="00A76CD8">
        <w:rPr>
          <w:szCs w:val="22"/>
          <w:u w:val="single"/>
          <w:lang w:val="fr-FR"/>
        </w:rPr>
        <w:t>Centre de documentation, de recherche et d’information des peuples autochtones (</w:t>
      </w:r>
      <w:proofErr w:type="spellStart"/>
      <w:r w:rsidRPr="00A76CD8">
        <w:rPr>
          <w:szCs w:val="22"/>
          <w:u w:val="single"/>
          <w:lang w:val="fr-FR"/>
        </w:rPr>
        <w:t>DoCip</w:t>
      </w:r>
      <w:proofErr w:type="spellEnd"/>
      <w:r w:rsidRPr="00A76CD8">
        <w:rPr>
          <w:szCs w:val="22"/>
          <w:u w:val="single"/>
          <w:lang w:val="fr-FR"/>
        </w:rPr>
        <w:t>)/</w:t>
      </w:r>
      <w:proofErr w:type="spellStart"/>
      <w:r w:rsidRPr="00A76CD8">
        <w:rPr>
          <w:szCs w:val="22"/>
          <w:u w:val="single"/>
          <w:lang w:val="fr-FR"/>
        </w:rPr>
        <w:t>Indigenous</w:t>
      </w:r>
      <w:proofErr w:type="spellEnd"/>
      <w:r w:rsidRPr="00A76CD8">
        <w:rPr>
          <w:szCs w:val="22"/>
          <w:u w:val="single"/>
          <w:lang w:val="fr-FR"/>
        </w:rPr>
        <w:t xml:space="preserve"> Peoples’ Center for Documentation, </w:t>
      </w:r>
      <w:proofErr w:type="spellStart"/>
      <w:r w:rsidRPr="00A76CD8">
        <w:rPr>
          <w:szCs w:val="22"/>
          <w:u w:val="single"/>
          <w:lang w:val="fr-FR"/>
        </w:rPr>
        <w:t>Research</w:t>
      </w:r>
      <w:proofErr w:type="spellEnd"/>
      <w:r w:rsidRPr="00A76CD8">
        <w:rPr>
          <w:szCs w:val="22"/>
          <w:u w:val="single"/>
          <w:lang w:val="fr-FR"/>
        </w:rPr>
        <w:t xml:space="preserve"> and Information (</w:t>
      </w:r>
      <w:proofErr w:type="spellStart"/>
      <w:r w:rsidRPr="00A76CD8">
        <w:rPr>
          <w:szCs w:val="22"/>
          <w:u w:val="single"/>
          <w:lang w:val="fr-FR"/>
        </w:rPr>
        <w:t>DoCip</w:t>
      </w:r>
      <w:proofErr w:type="spellEnd"/>
      <w:r w:rsidRPr="00A76CD8">
        <w:rPr>
          <w:szCs w:val="22"/>
          <w:u w:val="single"/>
          <w:lang w:val="fr-FR"/>
        </w:rPr>
        <w:t xml:space="preserve">) </w:t>
      </w:r>
    </w:p>
    <w:p w:rsidR="00037341" w:rsidRPr="00A76CD8" w:rsidRDefault="00037341" w:rsidP="00037341">
      <w:pPr>
        <w:rPr>
          <w:szCs w:val="22"/>
          <w:lang w:val="fr-FR"/>
        </w:rPr>
      </w:pPr>
      <w:r w:rsidRPr="00A76CD8">
        <w:rPr>
          <w:szCs w:val="22"/>
          <w:lang w:val="fr-FR"/>
        </w:rPr>
        <w:t>Karen PFEFFERLI (Mme), coordinatrice, Genève</w:t>
      </w:r>
    </w:p>
    <w:p w:rsidR="00037341" w:rsidRPr="00A76CD8" w:rsidRDefault="00037341" w:rsidP="00037341">
      <w:pPr>
        <w:rPr>
          <w:szCs w:val="22"/>
          <w:lang w:val="fr-FR"/>
        </w:rPr>
      </w:pPr>
      <w:proofErr w:type="spellStart"/>
      <w:r w:rsidRPr="00A76CD8">
        <w:rPr>
          <w:szCs w:val="22"/>
          <w:lang w:val="fr-FR"/>
        </w:rPr>
        <w:t>Malikah</w:t>
      </w:r>
      <w:proofErr w:type="spellEnd"/>
      <w:r w:rsidRPr="00A76CD8">
        <w:rPr>
          <w:szCs w:val="22"/>
          <w:lang w:val="fr-FR"/>
        </w:rPr>
        <w:t xml:space="preserve"> ALIBHAI (Mme), interprète, Paris</w:t>
      </w:r>
    </w:p>
    <w:p w:rsidR="00037341" w:rsidRPr="00A76CD8" w:rsidRDefault="00037341" w:rsidP="00037341">
      <w:pPr>
        <w:rPr>
          <w:szCs w:val="22"/>
          <w:lang w:val="fr-FR"/>
        </w:rPr>
      </w:pPr>
      <w:r w:rsidRPr="00A76CD8">
        <w:rPr>
          <w:szCs w:val="22"/>
          <w:lang w:val="fr-FR"/>
        </w:rPr>
        <w:t xml:space="preserve">Julia DICK (Ms.), interprète, </w:t>
      </w:r>
      <w:r w:rsidRPr="00A76CD8">
        <w:rPr>
          <w:szCs w:val="22"/>
          <w:lang w:val="fr-CH"/>
        </w:rPr>
        <w:t>Londres</w:t>
      </w:r>
    </w:p>
    <w:p w:rsidR="00037341" w:rsidRPr="00A76CD8" w:rsidRDefault="00037341" w:rsidP="00037341">
      <w:pPr>
        <w:rPr>
          <w:szCs w:val="22"/>
          <w:lang w:val="fr-FR"/>
        </w:rPr>
      </w:pPr>
      <w:r w:rsidRPr="00A76CD8">
        <w:rPr>
          <w:szCs w:val="22"/>
          <w:lang w:val="fr-FR"/>
        </w:rPr>
        <w:t>Pierrette BIRRAUX (Mme), membre, Genève</w:t>
      </w:r>
    </w:p>
    <w:p w:rsidR="00037341" w:rsidRPr="00A76CD8" w:rsidRDefault="00037341" w:rsidP="00037341">
      <w:pPr>
        <w:rPr>
          <w:szCs w:val="22"/>
          <w:lang w:val="fr-FR"/>
        </w:rPr>
      </w:pPr>
      <w:r w:rsidRPr="00A76CD8">
        <w:rPr>
          <w:szCs w:val="22"/>
          <w:lang w:val="fr-FR"/>
        </w:rPr>
        <w:t>María BAYLE RUBIO (Mme), stagiaire, Genève</w:t>
      </w:r>
    </w:p>
    <w:p w:rsidR="00037341" w:rsidRPr="00A76CD8" w:rsidRDefault="00037341" w:rsidP="00037341">
      <w:pPr>
        <w:rPr>
          <w:szCs w:val="22"/>
          <w:lang w:val="fr-FR"/>
        </w:rPr>
      </w:pPr>
      <w:r w:rsidRPr="00A76CD8">
        <w:rPr>
          <w:szCs w:val="22"/>
          <w:u w:val="single"/>
          <w:lang w:val="fr-FR"/>
        </w:rPr>
        <w:t xml:space="preserve">sectec-intern@docip.org </w:t>
      </w:r>
    </w:p>
    <w:p w:rsidR="00037341" w:rsidRPr="00A76CD8" w:rsidRDefault="00037341" w:rsidP="00037341">
      <w:pPr>
        <w:rPr>
          <w:szCs w:val="22"/>
          <w:lang w:val="fr-FR"/>
        </w:rPr>
      </w:pPr>
      <w:r w:rsidRPr="00A76CD8">
        <w:rPr>
          <w:szCs w:val="22"/>
          <w:lang w:val="fr-FR"/>
        </w:rPr>
        <w:t>Bianca PHILLIPS (Mme), stagiaire Genève</w:t>
      </w:r>
    </w:p>
    <w:p w:rsidR="00037341" w:rsidRPr="00A76CD8" w:rsidRDefault="00037341" w:rsidP="00037341">
      <w:pPr>
        <w:rPr>
          <w:szCs w:val="22"/>
          <w:lang w:val="fr-FR"/>
        </w:rPr>
      </w:pPr>
      <w:r w:rsidRPr="00A76CD8">
        <w:rPr>
          <w:szCs w:val="22"/>
          <w:u w:val="single"/>
          <w:lang w:val="fr-FR"/>
        </w:rPr>
        <w:t xml:space="preserve">sectec-intern@docip.org </w:t>
      </w: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 xml:space="preserve">Centre du commerce international pour le développement (CECIDE)/International Trade Center for Development (CECIDE) </w:t>
      </w:r>
    </w:p>
    <w:p w:rsidR="00037341" w:rsidRPr="00A76CD8" w:rsidRDefault="00037341" w:rsidP="00037341">
      <w:pPr>
        <w:rPr>
          <w:szCs w:val="22"/>
          <w:lang w:val="fr-FR"/>
        </w:rPr>
      </w:pPr>
      <w:proofErr w:type="spellStart"/>
      <w:r w:rsidRPr="00A76CD8">
        <w:rPr>
          <w:szCs w:val="22"/>
          <w:lang w:val="fr-FR"/>
        </w:rPr>
        <w:t>Biro</w:t>
      </w:r>
      <w:proofErr w:type="spellEnd"/>
      <w:r w:rsidRPr="00A76CD8">
        <w:rPr>
          <w:szCs w:val="22"/>
          <w:lang w:val="fr-FR"/>
        </w:rPr>
        <w:t xml:space="preserve"> DIAWARA, représentant, chef du Bureau, Genève</w:t>
      </w:r>
    </w:p>
    <w:p w:rsidR="00037341" w:rsidRPr="007F51F4" w:rsidRDefault="00037341" w:rsidP="00037341">
      <w:pPr>
        <w:rPr>
          <w:szCs w:val="22"/>
          <w:lang w:val="fr-FR"/>
        </w:rPr>
      </w:pPr>
      <w:r w:rsidRPr="007F51F4">
        <w:rPr>
          <w:szCs w:val="22"/>
          <w:u w:val="single"/>
          <w:lang w:val="fr-FR"/>
        </w:rPr>
        <w:t>cecide.icde@gmail.com</w:t>
      </w:r>
    </w:p>
    <w:p w:rsidR="00037341" w:rsidRPr="007F51F4" w:rsidRDefault="00037341" w:rsidP="00037341">
      <w:pPr>
        <w:rPr>
          <w:szCs w:val="22"/>
          <w:u w:val="single"/>
          <w:lang w:val="fr-FR"/>
        </w:rPr>
      </w:pPr>
    </w:p>
    <w:p w:rsidR="00037341" w:rsidRPr="00CC5BF9" w:rsidRDefault="00037341" w:rsidP="00037341">
      <w:pPr>
        <w:rPr>
          <w:szCs w:val="22"/>
          <w:u w:val="single"/>
          <w:lang w:val="fr-FR"/>
        </w:rPr>
      </w:pPr>
      <w:r w:rsidRPr="00CC5BF9">
        <w:rPr>
          <w:szCs w:val="22"/>
          <w:u w:val="single"/>
          <w:lang w:val="fr-FR"/>
        </w:rPr>
        <w:t xml:space="preserve">Centre international pour le commerce et le développement durable (ICTSD)/International Center for Trade and </w:t>
      </w:r>
      <w:proofErr w:type="spellStart"/>
      <w:r w:rsidRPr="00CC5BF9">
        <w:rPr>
          <w:szCs w:val="22"/>
          <w:u w:val="single"/>
          <w:lang w:val="fr-FR"/>
        </w:rPr>
        <w:t>Sustainable</w:t>
      </w:r>
      <w:proofErr w:type="spellEnd"/>
      <w:r w:rsidRPr="00CC5BF9">
        <w:rPr>
          <w:szCs w:val="22"/>
          <w:u w:val="single"/>
          <w:lang w:val="fr-FR"/>
        </w:rPr>
        <w:t xml:space="preserve"> Development (ICTSD) </w:t>
      </w:r>
    </w:p>
    <w:p w:rsidR="00037341" w:rsidRPr="00CC5BF9" w:rsidRDefault="00037341" w:rsidP="00037341">
      <w:pPr>
        <w:rPr>
          <w:szCs w:val="22"/>
        </w:rPr>
      </w:pPr>
      <w:r w:rsidRPr="00CC5BF9">
        <w:rPr>
          <w:szCs w:val="22"/>
        </w:rPr>
        <w:t>Pedro ROFFE, Senior Associate, Innovation, Technology and Intellectual Property Programme, Geneva</w:t>
      </w:r>
    </w:p>
    <w:p w:rsidR="00037341" w:rsidRPr="00CC5BF9" w:rsidRDefault="00037341" w:rsidP="00037341">
      <w:pPr>
        <w:rPr>
          <w:szCs w:val="22"/>
        </w:rPr>
      </w:pPr>
    </w:p>
    <w:p w:rsidR="00037341" w:rsidRPr="00CC5BF9" w:rsidRDefault="00037341" w:rsidP="00037341">
      <w:pPr>
        <w:rPr>
          <w:szCs w:val="22"/>
          <w:u w:val="single"/>
          <w:lang w:val="fr-FR"/>
        </w:rPr>
      </w:pPr>
      <w:r w:rsidRPr="00CC5BF9">
        <w:rPr>
          <w:szCs w:val="22"/>
          <w:u w:val="single"/>
          <w:lang w:val="fr-FR"/>
        </w:rPr>
        <w:t xml:space="preserve">Chambre de commerce internationale (CCI)/International </w:t>
      </w:r>
      <w:proofErr w:type="spellStart"/>
      <w:r w:rsidRPr="00CC5BF9">
        <w:rPr>
          <w:szCs w:val="22"/>
          <w:u w:val="single"/>
          <w:lang w:val="fr-FR"/>
        </w:rPr>
        <w:t>Chamber</w:t>
      </w:r>
      <w:proofErr w:type="spellEnd"/>
      <w:r w:rsidRPr="00CC5BF9">
        <w:rPr>
          <w:szCs w:val="22"/>
          <w:u w:val="single"/>
          <w:lang w:val="fr-FR"/>
        </w:rPr>
        <w:t xml:space="preserve"> of Commerce (ICC) </w:t>
      </w:r>
    </w:p>
    <w:p w:rsidR="00037341" w:rsidRPr="00CC5BF9" w:rsidRDefault="00037341" w:rsidP="00037341">
      <w:pPr>
        <w:rPr>
          <w:szCs w:val="22"/>
        </w:rPr>
      </w:pPr>
      <w:r w:rsidRPr="00CC5BF9">
        <w:rPr>
          <w:szCs w:val="22"/>
        </w:rPr>
        <w:t>Manisha DESAI (Ms.), Assistant General Patent Counsel, Commission on Intellectual Property, Indianapolis</w:t>
      </w:r>
    </w:p>
    <w:p w:rsidR="00037341" w:rsidRPr="00A76CD8" w:rsidRDefault="00037341" w:rsidP="00037341">
      <w:pPr>
        <w:rPr>
          <w:szCs w:val="22"/>
          <w:u w:val="single"/>
        </w:rPr>
      </w:pPr>
    </w:p>
    <w:p w:rsidR="00037341" w:rsidRPr="00A76CD8" w:rsidRDefault="00037341" w:rsidP="00037341">
      <w:pPr>
        <w:rPr>
          <w:szCs w:val="22"/>
          <w:u w:val="single"/>
        </w:rPr>
      </w:pPr>
      <w:r w:rsidRPr="00A76CD8">
        <w:rPr>
          <w:szCs w:val="22"/>
          <w:u w:val="single"/>
        </w:rPr>
        <w:t xml:space="preserve">Civil Society Coalition (CSC) </w:t>
      </w:r>
    </w:p>
    <w:p w:rsidR="00037341" w:rsidRPr="00A76CD8" w:rsidRDefault="00037341" w:rsidP="00037341">
      <w:pPr>
        <w:rPr>
          <w:szCs w:val="22"/>
        </w:rPr>
      </w:pPr>
      <w:r w:rsidRPr="00A76CD8">
        <w:rPr>
          <w:szCs w:val="22"/>
        </w:rPr>
        <w:t>Susan ISIKO STRBA (Ms.), Fellow, Geneva</w:t>
      </w:r>
    </w:p>
    <w:p w:rsidR="00037341" w:rsidRPr="00A76CD8"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 xml:space="preserve">Comisión Jurídica para el Autodesarrollo de los Pueblos Originarios Andinos (CAPAJ) </w:t>
      </w:r>
    </w:p>
    <w:p w:rsidR="00037341" w:rsidRPr="00A76CD8" w:rsidRDefault="00037341" w:rsidP="00037341">
      <w:pPr>
        <w:rPr>
          <w:szCs w:val="22"/>
          <w:lang w:val="es-ES"/>
        </w:rPr>
      </w:pPr>
      <w:proofErr w:type="spellStart"/>
      <w:r w:rsidRPr="00A76CD8">
        <w:rPr>
          <w:szCs w:val="22"/>
          <w:lang w:val="es-ES"/>
        </w:rPr>
        <w:t>Hiha</w:t>
      </w:r>
      <w:proofErr w:type="spellEnd"/>
      <w:r w:rsidRPr="00A76CD8">
        <w:rPr>
          <w:szCs w:val="22"/>
          <w:lang w:val="es-ES"/>
        </w:rPr>
        <w:t xml:space="preserve"> ALLANA (Sra.), Delegada, </w:t>
      </w:r>
      <w:proofErr w:type="spellStart"/>
      <w:r w:rsidRPr="00A76CD8">
        <w:rPr>
          <w:szCs w:val="22"/>
          <w:lang w:val="es-ES"/>
        </w:rPr>
        <w:t>Waipawa</w:t>
      </w:r>
      <w:proofErr w:type="spellEnd"/>
    </w:p>
    <w:p w:rsidR="00037341" w:rsidRPr="00A76CD8" w:rsidRDefault="00037341" w:rsidP="00037341">
      <w:pPr>
        <w:rPr>
          <w:szCs w:val="22"/>
          <w:lang w:val="es-ES"/>
        </w:rPr>
      </w:pPr>
      <w:r w:rsidRPr="00A76CD8">
        <w:rPr>
          <w:szCs w:val="22"/>
          <w:lang w:val="es-ES"/>
        </w:rPr>
        <w:t>Rosario LUQUE GIL (Sra.), Pasante, Quito</w:t>
      </w:r>
    </w:p>
    <w:p w:rsidR="00037341" w:rsidRPr="00A76CD8" w:rsidRDefault="00037341" w:rsidP="00037341">
      <w:pPr>
        <w:rPr>
          <w:szCs w:val="22"/>
          <w:lang w:val="es-ES"/>
        </w:rPr>
      </w:pPr>
      <w:r w:rsidRPr="00A76CD8">
        <w:rPr>
          <w:szCs w:val="22"/>
          <w:u w:val="single"/>
          <w:lang w:val="es-ES"/>
        </w:rPr>
        <w:t xml:space="preserve">rosario.gilluquegonzalez@unifr.ch </w:t>
      </w:r>
    </w:p>
    <w:p w:rsidR="00037341" w:rsidRPr="00A76CD8"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 xml:space="preserve">Comité </w:t>
      </w:r>
      <w:proofErr w:type="spellStart"/>
      <w:r w:rsidRPr="00A76CD8">
        <w:rPr>
          <w:szCs w:val="22"/>
          <w:u w:val="single"/>
          <w:lang w:val="es-ES"/>
        </w:rPr>
        <w:t>consultatif</w:t>
      </w:r>
      <w:proofErr w:type="spellEnd"/>
      <w:r w:rsidRPr="00A76CD8">
        <w:rPr>
          <w:szCs w:val="22"/>
          <w:u w:val="single"/>
          <w:lang w:val="es-ES"/>
        </w:rPr>
        <w:t xml:space="preserve"> </w:t>
      </w:r>
      <w:proofErr w:type="spellStart"/>
      <w:r w:rsidRPr="00A76CD8">
        <w:rPr>
          <w:szCs w:val="22"/>
          <w:u w:val="single"/>
          <w:lang w:val="es-ES"/>
        </w:rPr>
        <w:t>mondial</w:t>
      </w:r>
      <w:proofErr w:type="spellEnd"/>
      <w:r w:rsidRPr="00A76CD8">
        <w:rPr>
          <w:szCs w:val="22"/>
          <w:u w:val="single"/>
          <w:lang w:val="es-ES"/>
        </w:rPr>
        <w:t xml:space="preserve"> des </w:t>
      </w:r>
      <w:proofErr w:type="spellStart"/>
      <w:r w:rsidRPr="00A76CD8">
        <w:rPr>
          <w:szCs w:val="22"/>
          <w:u w:val="single"/>
          <w:lang w:val="es-ES"/>
        </w:rPr>
        <w:t>amis</w:t>
      </w:r>
      <w:proofErr w:type="spellEnd"/>
      <w:r w:rsidRPr="00A76CD8">
        <w:rPr>
          <w:szCs w:val="22"/>
          <w:u w:val="single"/>
          <w:lang w:val="es-ES"/>
        </w:rPr>
        <w:t xml:space="preserve"> (CCMA)/Friends World </w:t>
      </w:r>
      <w:proofErr w:type="spellStart"/>
      <w:r w:rsidRPr="00A76CD8">
        <w:rPr>
          <w:szCs w:val="22"/>
          <w:u w:val="single"/>
          <w:lang w:val="es-ES"/>
        </w:rPr>
        <w:t>Committee</w:t>
      </w:r>
      <w:proofErr w:type="spellEnd"/>
      <w:r w:rsidRPr="00A76CD8">
        <w:rPr>
          <w:szCs w:val="22"/>
          <w:u w:val="single"/>
          <w:lang w:val="es-ES"/>
        </w:rPr>
        <w:t xml:space="preserve"> </w:t>
      </w:r>
      <w:proofErr w:type="spellStart"/>
      <w:r w:rsidRPr="00A76CD8">
        <w:rPr>
          <w:szCs w:val="22"/>
          <w:u w:val="single"/>
          <w:lang w:val="es-ES"/>
        </w:rPr>
        <w:t>for</w:t>
      </w:r>
      <w:proofErr w:type="spellEnd"/>
      <w:r w:rsidRPr="00A76CD8">
        <w:rPr>
          <w:szCs w:val="22"/>
          <w:u w:val="single"/>
          <w:lang w:val="es-ES"/>
        </w:rPr>
        <w:t xml:space="preserve"> </w:t>
      </w:r>
      <w:proofErr w:type="spellStart"/>
      <w:r w:rsidRPr="00A76CD8">
        <w:rPr>
          <w:szCs w:val="22"/>
          <w:u w:val="single"/>
          <w:lang w:val="es-ES"/>
        </w:rPr>
        <w:t>Consultation</w:t>
      </w:r>
      <w:proofErr w:type="spellEnd"/>
      <w:r w:rsidRPr="00A76CD8">
        <w:rPr>
          <w:szCs w:val="22"/>
          <w:u w:val="single"/>
          <w:lang w:val="es-ES"/>
        </w:rPr>
        <w:t xml:space="preserve"> (FWCC) </w:t>
      </w:r>
    </w:p>
    <w:p w:rsidR="00037341" w:rsidRPr="00A76CD8" w:rsidRDefault="00037341" w:rsidP="00037341">
      <w:pPr>
        <w:rPr>
          <w:szCs w:val="22"/>
          <w:lang w:val="es-ES"/>
        </w:rPr>
      </w:pPr>
      <w:r w:rsidRPr="00A76CD8">
        <w:rPr>
          <w:szCs w:val="22"/>
          <w:lang w:val="es-ES"/>
        </w:rPr>
        <w:t xml:space="preserve">Nora MEIER (Ms.), Programme </w:t>
      </w:r>
      <w:proofErr w:type="spellStart"/>
      <w:r w:rsidRPr="00A76CD8">
        <w:rPr>
          <w:szCs w:val="22"/>
          <w:lang w:val="es-ES"/>
        </w:rPr>
        <w:t>Assistant</w:t>
      </w:r>
      <w:proofErr w:type="spellEnd"/>
      <w:r w:rsidRPr="00A76CD8">
        <w:rPr>
          <w:szCs w:val="22"/>
          <w:lang w:val="es-ES"/>
        </w:rPr>
        <w:t>, Geneva</w:t>
      </w:r>
    </w:p>
    <w:p w:rsidR="00037341" w:rsidRPr="00F45C78" w:rsidRDefault="00037341" w:rsidP="00037341">
      <w:pPr>
        <w:rPr>
          <w:szCs w:val="22"/>
        </w:rPr>
      </w:pPr>
      <w:r w:rsidRPr="00D01693">
        <w:rPr>
          <w:szCs w:val="22"/>
          <w:u w:val="single"/>
        </w:rPr>
        <w:t xml:space="preserve">nmeier@quno.ch </w:t>
      </w:r>
    </w:p>
    <w:p w:rsidR="00037341" w:rsidRPr="00F45C78" w:rsidRDefault="00037341" w:rsidP="00037341">
      <w:pPr>
        <w:rPr>
          <w:szCs w:val="22"/>
        </w:rPr>
      </w:pPr>
    </w:p>
    <w:p w:rsidR="00037341" w:rsidRPr="00A76CD8" w:rsidRDefault="00037341" w:rsidP="00037341">
      <w:pPr>
        <w:rPr>
          <w:szCs w:val="22"/>
          <w:u w:val="single"/>
        </w:rPr>
      </w:pPr>
      <w:proofErr w:type="spellStart"/>
      <w:r w:rsidRPr="00A76CD8">
        <w:rPr>
          <w:szCs w:val="22"/>
          <w:u w:val="single"/>
        </w:rPr>
        <w:t>CropLife</w:t>
      </w:r>
      <w:proofErr w:type="spellEnd"/>
      <w:r w:rsidRPr="00A76CD8">
        <w:rPr>
          <w:szCs w:val="22"/>
          <w:u w:val="single"/>
        </w:rPr>
        <w:t xml:space="preserve"> International/</w:t>
      </w:r>
      <w:proofErr w:type="spellStart"/>
      <w:r w:rsidRPr="00A76CD8">
        <w:rPr>
          <w:szCs w:val="22"/>
          <w:u w:val="single"/>
        </w:rPr>
        <w:t>CropLife</w:t>
      </w:r>
      <w:proofErr w:type="spellEnd"/>
      <w:r w:rsidRPr="00A76CD8">
        <w:rPr>
          <w:szCs w:val="22"/>
          <w:u w:val="single"/>
        </w:rPr>
        <w:t xml:space="preserve"> International (CROPLIFE) </w:t>
      </w:r>
    </w:p>
    <w:p w:rsidR="00037341" w:rsidRPr="00A76CD8" w:rsidRDefault="00037341" w:rsidP="00037341">
      <w:pPr>
        <w:rPr>
          <w:szCs w:val="22"/>
        </w:rPr>
      </w:pPr>
      <w:r w:rsidRPr="00A76CD8">
        <w:rPr>
          <w:szCs w:val="22"/>
        </w:rPr>
        <w:t>Tatjana SACHSE (Ms.), Legal Adviser, Geneva</w:t>
      </w:r>
    </w:p>
    <w:p w:rsidR="00037341" w:rsidRPr="00A76CD8" w:rsidRDefault="00037341" w:rsidP="00037341">
      <w:pPr>
        <w:rPr>
          <w:szCs w:val="22"/>
          <w:u w:val="single"/>
        </w:rPr>
      </w:pPr>
    </w:p>
    <w:p w:rsidR="00037341" w:rsidRPr="00A76CD8" w:rsidRDefault="00037341" w:rsidP="00037341">
      <w:pPr>
        <w:rPr>
          <w:szCs w:val="22"/>
          <w:u w:val="single"/>
        </w:rPr>
      </w:pPr>
      <w:proofErr w:type="spellStart"/>
      <w:r w:rsidRPr="00A76CD8">
        <w:rPr>
          <w:szCs w:val="22"/>
          <w:u w:val="single"/>
        </w:rPr>
        <w:lastRenderedPageBreak/>
        <w:t>EcoLomics</w:t>
      </w:r>
      <w:proofErr w:type="spellEnd"/>
      <w:r w:rsidRPr="00A76CD8">
        <w:rPr>
          <w:szCs w:val="22"/>
          <w:u w:val="single"/>
        </w:rPr>
        <w:t xml:space="preserve"> International </w:t>
      </w:r>
    </w:p>
    <w:p w:rsidR="00037341" w:rsidRPr="00A76CD8" w:rsidRDefault="00037341" w:rsidP="00037341">
      <w:pPr>
        <w:rPr>
          <w:szCs w:val="22"/>
        </w:rPr>
      </w:pPr>
      <w:r w:rsidRPr="00A76CD8">
        <w:rPr>
          <w:szCs w:val="22"/>
        </w:rPr>
        <w:t>Noriko YAJIMA (Ms.), Research Director, Geneva</w:t>
      </w:r>
    </w:p>
    <w:p w:rsidR="00037341" w:rsidRPr="00F45C78" w:rsidRDefault="00037341" w:rsidP="00037341">
      <w:pPr>
        <w:rPr>
          <w:szCs w:val="22"/>
        </w:rPr>
      </w:pPr>
      <w:r w:rsidRPr="00D01693">
        <w:rPr>
          <w:szCs w:val="22"/>
          <w:u w:val="single"/>
        </w:rPr>
        <w:t xml:space="preserve">nikkiyaji@gmail.com </w:t>
      </w:r>
    </w:p>
    <w:p w:rsidR="00037341" w:rsidRPr="00F45C78" w:rsidRDefault="00037341" w:rsidP="00037341">
      <w:pPr>
        <w:rPr>
          <w:szCs w:val="22"/>
        </w:rPr>
      </w:pPr>
    </w:p>
    <w:p w:rsidR="00037341" w:rsidRPr="00E011A2" w:rsidRDefault="00037341" w:rsidP="00037341">
      <w:pPr>
        <w:rPr>
          <w:szCs w:val="22"/>
          <w:u w:val="single"/>
          <w:lang w:val="fr-FR"/>
        </w:rPr>
      </w:pPr>
      <w:r w:rsidRPr="00E011A2">
        <w:rPr>
          <w:szCs w:val="22"/>
          <w:u w:val="single"/>
          <w:lang w:val="fr-FR"/>
        </w:rPr>
        <w:t xml:space="preserve">Fédération internationale de la vidéo (IFV)/International Video </w:t>
      </w:r>
      <w:proofErr w:type="spellStart"/>
      <w:r w:rsidRPr="00E011A2">
        <w:rPr>
          <w:szCs w:val="22"/>
          <w:u w:val="single"/>
          <w:lang w:val="fr-FR"/>
        </w:rPr>
        <w:t>Federation</w:t>
      </w:r>
      <w:proofErr w:type="spellEnd"/>
      <w:r w:rsidRPr="00E011A2">
        <w:rPr>
          <w:szCs w:val="22"/>
          <w:u w:val="single"/>
          <w:lang w:val="fr-FR"/>
        </w:rPr>
        <w:t xml:space="preserve"> (IVF) </w:t>
      </w:r>
    </w:p>
    <w:p w:rsidR="00037341" w:rsidRPr="00A76CD8" w:rsidRDefault="00037341" w:rsidP="00037341">
      <w:pPr>
        <w:rPr>
          <w:szCs w:val="22"/>
        </w:rPr>
      </w:pPr>
      <w:proofErr w:type="spellStart"/>
      <w:r w:rsidRPr="00A76CD8">
        <w:rPr>
          <w:szCs w:val="22"/>
        </w:rPr>
        <w:t>Benoît</w:t>
      </w:r>
      <w:proofErr w:type="spellEnd"/>
      <w:r w:rsidRPr="00A76CD8">
        <w:rPr>
          <w:szCs w:val="22"/>
        </w:rPr>
        <w:t xml:space="preserve"> MULLER, Legal Adviser, Geneva</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France Freedoms - Danielle Mitterrand Foundation </w:t>
      </w:r>
    </w:p>
    <w:p w:rsidR="00037341" w:rsidRPr="00A76CD8" w:rsidRDefault="00037341" w:rsidP="00037341">
      <w:pPr>
        <w:rPr>
          <w:szCs w:val="22"/>
        </w:rPr>
      </w:pPr>
      <w:r w:rsidRPr="00A76CD8">
        <w:rPr>
          <w:szCs w:val="22"/>
        </w:rPr>
        <w:t>Leandro VARISON COSTA, Legal Adviser, Paris</w:t>
      </w:r>
    </w:p>
    <w:p w:rsidR="00037341" w:rsidRPr="00A76CD8" w:rsidRDefault="00037341" w:rsidP="00037341">
      <w:pPr>
        <w:rPr>
          <w:szCs w:val="22"/>
        </w:rPr>
      </w:pPr>
      <w:r w:rsidRPr="00A76CD8">
        <w:rPr>
          <w:szCs w:val="22"/>
          <w:u w:val="single"/>
        </w:rPr>
        <w:t xml:space="preserve">leandro.varison@france-libertes.fr </w:t>
      </w:r>
    </w:p>
    <w:p w:rsidR="00037341" w:rsidRDefault="00037341" w:rsidP="00037341">
      <w:pPr>
        <w:rPr>
          <w:szCs w:val="22"/>
        </w:rPr>
      </w:pPr>
      <w:r>
        <w:rPr>
          <w:szCs w:val="22"/>
        </w:rPr>
        <w:t>Cyril COSTES, Lawyer, Strasbourg</w:t>
      </w:r>
    </w:p>
    <w:p w:rsidR="00037341" w:rsidRDefault="00037341" w:rsidP="00037341">
      <w:pPr>
        <w:rPr>
          <w:szCs w:val="22"/>
        </w:rPr>
      </w:pPr>
      <w:r>
        <w:rPr>
          <w:szCs w:val="22"/>
          <w:u w:val="single"/>
        </w:rPr>
        <w:t xml:space="preserve">cyril@costes-avocat.fr </w:t>
      </w:r>
    </w:p>
    <w:p w:rsidR="00037341" w:rsidRDefault="00037341" w:rsidP="00037341">
      <w:pPr>
        <w:rPr>
          <w:szCs w:val="22"/>
          <w:u w:val="single"/>
        </w:rPr>
      </w:pPr>
    </w:p>
    <w:p w:rsidR="00037341" w:rsidRPr="009C308F" w:rsidRDefault="00037341" w:rsidP="00037341">
      <w:pPr>
        <w:rPr>
          <w:szCs w:val="22"/>
          <w:u w:val="single"/>
        </w:rPr>
      </w:pPr>
      <w:r w:rsidRPr="009C308F">
        <w:rPr>
          <w:szCs w:val="22"/>
          <w:u w:val="single"/>
        </w:rPr>
        <w:t xml:space="preserve">Health and Environment Program (HEP) </w:t>
      </w:r>
    </w:p>
    <w:p w:rsidR="00037341" w:rsidRPr="0069611A" w:rsidRDefault="00037341" w:rsidP="00037341">
      <w:pPr>
        <w:rPr>
          <w:szCs w:val="22"/>
          <w:lang w:val="fr-FR"/>
        </w:rPr>
      </w:pPr>
      <w:r>
        <w:rPr>
          <w:szCs w:val="22"/>
          <w:lang w:val="fr-FR"/>
        </w:rPr>
        <w:t>Madeleine SCHERB (Mme)</w:t>
      </w:r>
      <w:r w:rsidRPr="0069611A">
        <w:rPr>
          <w:szCs w:val="22"/>
          <w:lang w:val="fr-FR"/>
        </w:rPr>
        <w:t>, économiste, Genève</w:t>
      </w:r>
    </w:p>
    <w:p w:rsidR="00037341" w:rsidRPr="0069611A" w:rsidRDefault="00037341" w:rsidP="00037341">
      <w:pPr>
        <w:rPr>
          <w:szCs w:val="22"/>
          <w:lang w:val="fr-FR"/>
        </w:rPr>
      </w:pPr>
      <w:r w:rsidRPr="0069611A">
        <w:rPr>
          <w:szCs w:val="22"/>
          <w:u w:val="single"/>
          <w:lang w:val="fr-FR"/>
        </w:rPr>
        <w:t xml:space="preserve">madeleine@health-environment-program.org </w:t>
      </w:r>
    </w:p>
    <w:p w:rsidR="00037341" w:rsidRPr="007F51F4" w:rsidRDefault="00037341" w:rsidP="00037341">
      <w:pPr>
        <w:rPr>
          <w:szCs w:val="22"/>
          <w:u w:val="single"/>
          <w:lang w:val="fr-FR"/>
        </w:rPr>
      </w:pPr>
    </w:p>
    <w:p w:rsidR="00037341" w:rsidRPr="00A76CD8" w:rsidRDefault="00037341" w:rsidP="00037341">
      <w:pPr>
        <w:rPr>
          <w:szCs w:val="22"/>
          <w:u w:val="single"/>
        </w:rPr>
      </w:pPr>
      <w:proofErr w:type="spellStart"/>
      <w:r w:rsidRPr="00A76CD8">
        <w:rPr>
          <w:szCs w:val="22"/>
          <w:u w:val="single"/>
        </w:rPr>
        <w:t>Incomindios</w:t>
      </w:r>
      <w:proofErr w:type="spellEnd"/>
      <w:r w:rsidRPr="00A76CD8">
        <w:rPr>
          <w:szCs w:val="22"/>
          <w:u w:val="single"/>
        </w:rPr>
        <w:t xml:space="preserve"> Switzerland </w:t>
      </w:r>
    </w:p>
    <w:p w:rsidR="00037341" w:rsidRPr="00A76CD8" w:rsidRDefault="00037341" w:rsidP="00037341">
      <w:pPr>
        <w:rPr>
          <w:szCs w:val="22"/>
        </w:rPr>
      </w:pPr>
      <w:r w:rsidRPr="00A76CD8">
        <w:rPr>
          <w:szCs w:val="22"/>
        </w:rPr>
        <w:t>Roger CHO, Indigenous Delegate, Zurich</w:t>
      </w:r>
    </w:p>
    <w:p w:rsidR="00037341" w:rsidRPr="007F51F4" w:rsidRDefault="00037341" w:rsidP="00037341">
      <w:pPr>
        <w:rPr>
          <w:szCs w:val="22"/>
          <w:lang w:val="fr-FR"/>
        </w:rPr>
      </w:pPr>
      <w:proofErr w:type="spellStart"/>
      <w:r w:rsidRPr="007F51F4">
        <w:rPr>
          <w:szCs w:val="22"/>
          <w:lang w:val="fr-FR"/>
        </w:rPr>
        <w:t>June</w:t>
      </w:r>
      <w:proofErr w:type="spellEnd"/>
      <w:r w:rsidRPr="007F51F4">
        <w:rPr>
          <w:szCs w:val="22"/>
          <w:lang w:val="fr-FR"/>
        </w:rPr>
        <w:t xml:space="preserve"> LORENZO (Ms.), Consultant, </w:t>
      </w:r>
      <w:proofErr w:type="spellStart"/>
      <w:r w:rsidRPr="007F51F4">
        <w:rPr>
          <w:szCs w:val="22"/>
          <w:lang w:val="fr-FR"/>
        </w:rPr>
        <w:t>Paguate</w:t>
      </w:r>
      <w:proofErr w:type="spellEnd"/>
    </w:p>
    <w:p w:rsidR="00037341" w:rsidRPr="007F51F4" w:rsidRDefault="00037341" w:rsidP="00037341">
      <w:pPr>
        <w:rPr>
          <w:szCs w:val="22"/>
          <w:lang w:val="fr-FR"/>
        </w:rPr>
      </w:pPr>
      <w:r w:rsidRPr="007F51F4">
        <w:rPr>
          <w:szCs w:val="22"/>
          <w:u w:val="single"/>
          <w:lang w:val="fr-FR"/>
        </w:rPr>
        <w:t xml:space="preserve">junellorenzo@aol.com </w:t>
      </w:r>
    </w:p>
    <w:p w:rsidR="00037341" w:rsidRPr="007F51F4" w:rsidRDefault="00037341" w:rsidP="00037341">
      <w:pPr>
        <w:rPr>
          <w:szCs w:val="22"/>
          <w:lang w:val="fr-FR"/>
        </w:rPr>
      </w:pPr>
    </w:p>
    <w:p w:rsidR="00037341" w:rsidRPr="00A76CD8" w:rsidRDefault="00037341" w:rsidP="00037341">
      <w:pPr>
        <w:rPr>
          <w:szCs w:val="22"/>
          <w:u w:val="single"/>
        </w:rPr>
      </w:pPr>
      <w:r w:rsidRPr="00A76CD8">
        <w:rPr>
          <w:szCs w:val="22"/>
          <w:u w:val="single"/>
        </w:rPr>
        <w:t xml:space="preserve">Indian Council of South America (CISA) </w:t>
      </w:r>
    </w:p>
    <w:p w:rsidR="00037341" w:rsidRPr="00A76CD8" w:rsidRDefault="00037341" w:rsidP="00037341">
      <w:pPr>
        <w:rPr>
          <w:szCs w:val="22"/>
        </w:rPr>
      </w:pPr>
      <w:r w:rsidRPr="00A76CD8">
        <w:rPr>
          <w:szCs w:val="22"/>
        </w:rPr>
        <w:t>Tomas CONDORI, Member, Geneva</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Indigenous Information Network (IIN) </w:t>
      </w:r>
    </w:p>
    <w:p w:rsidR="00037341" w:rsidRPr="00A76CD8" w:rsidRDefault="00037341" w:rsidP="00037341">
      <w:pPr>
        <w:rPr>
          <w:szCs w:val="22"/>
        </w:rPr>
      </w:pPr>
      <w:r w:rsidRPr="00A76CD8">
        <w:rPr>
          <w:szCs w:val="22"/>
        </w:rPr>
        <w:t>Lucy MULENKEI (Ms.), Executive Director, Nairobi</w:t>
      </w:r>
    </w:p>
    <w:p w:rsidR="00037341" w:rsidRPr="00A76CD8" w:rsidRDefault="00037341" w:rsidP="00037341">
      <w:pPr>
        <w:rPr>
          <w:szCs w:val="22"/>
        </w:rPr>
      </w:pPr>
      <w:r w:rsidRPr="00A76CD8">
        <w:rPr>
          <w:szCs w:val="22"/>
          <w:u w:val="single"/>
        </w:rPr>
        <w:t xml:space="preserve">mulenkei@gmail.com </w:t>
      </w:r>
    </w:p>
    <w:p w:rsidR="00037341" w:rsidRPr="00A76CD8" w:rsidRDefault="00037341" w:rsidP="00037341">
      <w:pPr>
        <w:rPr>
          <w:szCs w:val="22"/>
        </w:rPr>
      </w:pPr>
    </w:p>
    <w:p w:rsidR="00037341" w:rsidRPr="00A76CD8" w:rsidRDefault="00037341" w:rsidP="00037341">
      <w:pPr>
        <w:rPr>
          <w:szCs w:val="22"/>
          <w:u w:val="single"/>
          <w:lang w:val="es-ES"/>
        </w:rPr>
      </w:pPr>
      <w:r w:rsidRPr="00A76CD8">
        <w:rPr>
          <w:szCs w:val="22"/>
          <w:u w:val="single"/>
          <w:lang w:val="es-ES"/>
        </w:rPr>
        <w:t xml:space="preserve">Instituto Indígena Brasilero da </w:t>
      </w:r>
      <w:proofErr w:type="spellStart"/>
      <w:r w:rsidRPr="00A76CD8">
        <w:rPr>
          <w:szCs w:val="22"/>
          <w:u w:val="single"/>
          <w:lang w:val="es-ES"/>
        </w:rPr>
        <w:t>Propriedade</w:t>
      </w:r>
      <w:proofErr w:type="spellEnd"/>
      <w:r w:rsidRPr="00A76CD8">
        <w:rPr>
          <w:szCs w:val="22"/>
          <w:u w:val="single"/>
          <w:lang w:val="es-ES"/>
        </w:rPr>
        <w:t xml:space="preserve"> Intelectual (</w:t>
      </w:r>
      <w:proofErr w:type="spellStart"/>
      <w:r w:rsidRPr="00A76CD8">
        <w:rPr>
          <w:szCs w:val="22"/>
          <w:u w:val="single"/>
          <w:lang w:val="es-ES"/>
        </w:rPr>
        <w:t>InBraPi</w:t>
      </w:r>
      <w:proofErr w:type="spellEnd"/>
      <w:r w:rsidRPr="00A76CD8">
        <w:rPr>
          <w:szCs w:val="22"/>
          <w:u w:val="single"/>
          <w:lang w:val="es-ES"/>
        </w:rPr>
        <w:t xml:space="preserve">) </w:t>
      </w:r>
    </w:p>
    <w:p w:rsidR="00037341" w:rsidRPr="00A76CD8" w:rsidRDefault="00037341" w:rsidP="00037341">
      <w:pPr>
        <w:rPr>
          <w:szCs w:val="22"/>
          <w:lang w:val="es-ES"/>
        </w:rPr>
      </w:pPr>
      <w:r w:rsidRPr="00A76CD8">
        <w:rPr>
          <w:szCs w:val="22"/>
          <w:lang w:val="es-ES"/>
        </w:rPr>
        <w:t xml:space="preserve">Lucia Fernanda INACIO BELFORT SALES (Ms.), </w:t>
      </w:r>
      <w:proofErr w:type="spellStart"/>
      <w:r w:rsidRPr="00A76CD8">
        <w:rPr>
          <w:szCs w:val="22"/>
          <w:lang w:val="es-ES"/>
        </w:rPr>
        <w:t>Expert</w:t>
      </w:r>
      <w:proofErr w:type="spellEnd"/>
      <w:r w:rsidRPr="00A76CD8">
        <w:rPr>
          <w:szCs w:val="22"/>
          <w:lang w:val="es-ES"/>
        </w:rPr>
        <w:t xml:space="preserve">, </w:t>
      </w:r>
      <w:proofErr w:type="spellStart"/>
      <w:r w:rsidRPr="00A76CD8">
        <w:rPr>
          <w:szCs w:val="22"/>
          <w:lang w:val="es-ES"/>
        </w:rPr>
        <w:t>Intellectual</w:t>
      </w:r>
      <w:proofErr w:type="spellEnd"/>
      <w:r w:rsidRPr="00A76CD8">
        <w:rPr>
          <w:szCs w:val="22"/>
          <w:lang w:val="es-ES"/>
        </w:rPr>
        <w:t xml:space="preserve"> </w:t>
      </w:r>
      <w:proofErr w:type="spellStart"/>
      <w:r w:rsidRPr="00A76CD8">
        <w:rPr>
          <w:szCs w:val="22"/>
          <w:lang w:val="es-ES"/>
        </w:rPr>
        <w:t>Property</w:t>
      </w:r>
      <w:proofErr w:type="spellEnd"/>
      <w:r w:rsidRPr="00A76CD8">
        <w:rPr>
          <w:szCs w:val="22"/>
          <w:lang w:val="es-ES"/>
        </w:rPr>
        <w:t xml:space="preserve"> Division, Ronda Alta</w:t>
      </w:r>
    </w:p>
    <w:p w:rsidR="00037341" w:rsidRPr="007F51F4" w:rsidRDefault="00037341" w:rsidP="00037341">
      <w:pPr>
        <w:rPr>
          <w:szCs w:val="22"/>
          <w:lang w:val="es-ES_tradnl"/>
        </w:rPr>
      </w:pPr>
      <w:r w:rsidRPr="007F51F4">
        <w:rPr>
          <w:szCs w:val="22"/>
          <w:u w:val="single"/>
          <w:lang w:val="es-ES_tradnl"/>
        </w:rPr>
        <w:t xml:space="preserve">jofejkaingang@hotmail.com </w:t>
      </w:r>
    </w:p>
    <w:p w:rsidR="00037341" w:rsidRPr="007F51F4" w:rsidRDefault="00037341" w:rsidP="00037341">
      <w:pPr>
        <w:rPr>
          <w:szCs w:val="22"/>
          <w:lang w:val="es-ES_tradnl"/>
        </w:rPr>
      </w:pPr>
    </w:p>
    <w:p w:rsidR="00037341" w:rsidRPr="0069611A" w:rsidRDefault="00037341" w:rsidP="00037341">
      <w:pPr>
        <w:rPr>
          <w:szCs w:val="22"/>
          <w:u w:val="single"/>
          <w:lang w:val="es-ES"/>
        </w:rPr>
      </w:pPr>
      <w:r w:rsidRPr="0069611A">
        <w:rPr>
          <w:szCs w:val="22"/>
          <w:u w:val="single"/>
          <w:lang w:val="es-ES"/>
        </w:rPr>
        <w:t xml:space="preserve">MALOCA </w:t>
      </w:r>
      <w:proofErr w:type="spellStart"/>
      <w:r w:rsidRPr="0069611A">
        <w:rPr>
          <w:szCs w:val="22"/>
          <w:u w:val="single"/>
          <w:lang w:val="es-ES"/>
        </w:rPr>
        <w:t>Internationale</w:t>
      </w:r>
      <w:proofErr w:type="spellEnd"/>
      <w:r w:rsidRPr="0069611A">
        <w:rPr>
          <w:szCs w:val="22"/>
          <w:u w:val="single"/>
          <w:lang w:val="es-ES"/>
        </w:rPr>
        <w:t xml:space="preserve"> </w:t>
      </w:r>
    </w:p>
    <w:p w:rsidR="00037341" w:rsidRPr="0069611A" w:rsidRDefault="00037341" w:rsidP="00037341">
      <w:pPr>
        <w:rPr>
          <w:szCs w:val="22"/>
          <w:lang w:val="es-ES"/>
        </w:rPr>
      </w:pPr>
      <w:r w:rsidRPr="0069611A">
        <w:rPr>
          <w:szCs w:val="22"/>
          <w:lang w:val="es-ES"/>
        </w:rPr>
        <w:t>Leonardo RODRÍGUEZ, Experto, Bogotá</w:t>
      </w:r>
    </w:p>
    <w:p w:rsidR="00037341" w:rsidRPr="007F51F4" w:rsidRDefault="00037341" w:rsidP="00037341">
      <w:pPr>
        <w:rPr>
          <w:szCs w:val="22"/>
          <w:lang w:val="fr-FR"/>
        </w:rPr>
      </w:pPr>
      <w:r w:rsidRPr="007F51F4">
        <w:rPr>
          <w:szCs w:val="22"/>
          <w:u w:val="single"/>
          <w:lang w:val="fr-FR"/>
        </w:rPr>
        <w:t xml:space="preserve">perez.rodriguez@graduateinstitute.ch </w:t>
      </w:r>
    </w:p>
    <w:p w:rsidR="00037341" w:rsidRPr="00A76CD8" w:rsidRDefault="00037341" w:rsidP="00037341">
      <w:pPr>
        <w:rPr>
          <w:szCs w:val="22"/>
          <w:lang w:val="fr-FR"/>
        </w:rPr>
      </w:pPr>
    </w:p>
    <w:p w:rsidR="00037341" w:rsidRPr="00A76CD8" w:rsidRDefault="00037341" w:rsidP="00037341">
      <w:pPr>
        <w:rPr>
          <w:szCs w:val="22"/>
          <w:u w:val="single"/>
          <w:lang w:val="fr-FR"/>
        </w:rPr>
      </w:pPr>
      <w:r w:rsidRPr="00A76CD8">
        <w:rPr>
          <w:szCs w:val="22"/>
          <w:u w:val="single"/>
          <w:lang w:val="fr-FR"/>
        </w:rPr>
        <w:t xml:space="preserve">Massai </w:t>
      </w:r>
      <w:proofErr w:type="spellStart"/>
      <w:r w:rsidRPr="00A76CD8">
        <w:rPr>
          <w:szCs w:val="22"/>
          <w:u w:val="single"/>
          <w:lang w:val="fr-FR"/>
        </w:rPr>
        <w:t>Experience</w:t>
      </w:r>
      <w:proofErr w:type="spellEnd"/>
      <w:r w:rsidRPr="00A76CD8">
        <w:rPr>
          <w:szCs w:val="22"/>
          <w:u w:val="single"/>
          <w:lang w:val="fr-FR"/>
        </w:rPr>
        <w:t xml:space="preserve"> </w:t>
      </w:r>
    </w:p>
    <w:p w:rsidR="00037341" w:rsidRPr="007F51F4" w:rsidRDefault="00037341" w:rsidP="00037341">
      <w:pPr>
        <w:rPr>
          <w:szCs w:val="22"/>
        </w:rPr>
      </w:pPr>
      <w:r w:rsidRPr="007F51F4">
        <w:rPr>
          <w:szCs w:val="22"/>
        </w:rPr>
        <w:t xml:space="preserve">Lay TSHIALA, </w:t>
      </w:r>
      <w:proofErr w:type="spellStart"/>
      <w:r w:rsidRPr="007F51F4">
        <w:rPr>
          <w:szCs w:val="22"/>
        </w:rPr>
        <w:t>membre</w:t>
      </w:r>
      <w:proofErr w:type="spellEnd"/>
      <w:r w:rsidRPr="007F51F4">
        <w:rPr>
          <w:szCs w:val="22"/>
        </w:rPr>
        <w:t>, Genève</w:t>
      </w:r>
    </w:p>
    <w:p w:rsidR="00037341" w:rsidRPr="00A76CD8" w:rsidRDefault="00037341" w:rsidP="00037341">
      <w:pPr>
        <w:rPr>
          <w:szCs w:val="22"/>
        </w:rPr>
      </w:pPr>
      <w:r w:rsidRPr="00A76CD8">
        <w:rPr>
          <w:szCs w:val="22"/>
          <w:u w:val="single"/>
        </w:rPr>
        <w:t xml:space="preserve">laytshiala@hotmail.com </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Native American Rights Fund (NARF) </w:t>
      </w:r>
    </w:p>
    <w:p w:rsidR="00037341" w:rsidRPr="00A76CD8" w:rsidRDefault="00037341" w:rsidP="00037341">
      <w:pPr>
        <w:rPr>
          <w:szCs w:val="22"/>
        </w:rPr>
      </w:pPr>
      <w:r w:rsidRPr="00A76CD8">
        <w:rPr>
          <w:szCs w:val="22"/>
        </w:rPr>
        <w:t>Melody MCCOY (Ms.), Staff Attorney, Legal, Native American Rights Fund, Boulder</w:t>
      </w:r>
    </w:p>
    <w:p w:rsidR="00037341" w:rsidRPr="00A76CD8" w:rsidRDefault="00037341" w:rsidP="00037341">
      <w:pPr>
        <w:rPr>
          <w:szCs w:val="22"/>
        </w:rPr>
      </w:pPr>
      <w:r w:rsidRPr="00A76CD8">
        <w:rPr>
          <w:szCs w:val="22"/>
          <w:u w:val="single"/>
        </w:rPr>
        <w:t xml:space="preserve">mmccoy@narf.org </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Pacific Islands Forum Secretariat </w:t>
      </w:r>
    </w:p>
    <w:p w:rsidR="00037341" w:rsidRPr="00CC5BF9" w:rsidRDefault="00037341" w:rsidP="00037341">
      <w:pPr>
        <w:rPr>
          <w:szCs w:val="22"/>
          <w:lang w:val="es-ES"/>
        </w:rPr>
      </w:pPr>
      <w:r w:rsidRPr="00CC5BF9">
        <w:rPr>
          <w:szCs w:val="22"/>
          <w:lang w:val="es-ES"/>
        </w:rPr>
        <w:t xml:space="preserve">Pita </w:t>
      </w:r>
      <w:proofErr w:type="spellStart"/>
      <w:r w:rsidRPr="00CC5BF9">
        <w:rPr>
          <w:szCs w:val="22"/>
          <w:lang w:val="es-ES"/>
        </w:rPr>
        <w:t>Kalesita</w:t>
      </w:r>
      <w:proofErr w:type="spellEnd"/>
      <w:r w:rsidRPr="00CC5BF9">
        <w:rPr>
          <w:szCs w:val="22"/>
          <w:lang w:val="es-ES"/>
        </w:rPr>
        <w:t xml:space="preserve"> NIUBALAVU, Secretary General, Brisbane</w:t>
      </w:r>
    </w:p>
    <w:p w:rsidR="00037341" w:rsidRPr="00CC5BF9" w:rsidRDefault="00037341" w:rsidP="00037341">
      <w:pPr>
        <w:rPr>
          <w:szCs w:val="22"/>
          <w:lang w:val="es-ES"/>
        </w:rPr>
      </w:pPr>
    </w:p>
    <w:p w:rsidR="00037341" w:rsidRPr="00A76CD8" w:rsidRDefault="00037341" w:rsidP="00037341">
      <w:pPr>
        <w:rPr>
          <w:szCs w:val="22"/>
          <w:u w:val="single"/>
          <w:lang w:val="es-ES"/>
        </w:rPr>
      </w:pPr>
      <w:r w:rsidRPr="00A76CD8">
        <w:rPr>
          <w:szCs w:val="22"/>
          <w:u w:val="single"/>
          <w:lang w:val="es-ES"/>
        </w:rPr>
        <w:t xml:space="preserve">Proyecto ETNOMAT, Departamento de Antropología Social, Universidad de Barcelona (España) </w:t>
      </w:r>
    </w:p>
    <w:p w:rsidR="00037341" w:rsidRPr="00A76CD8" w:rsidRDefault="00037341" w:rsidP="00037341">
      <w:pPr>
        <w:rPr>
          <w:szCs w:val="22"/>
          <w:lang w:val="es-ES"/>
        </w:rPr>
      </w:pPr>
      <w:proofErr w:type="spellStart"/>
      <w:r w:rsidRPr="00A76CD8">
        <w:rPr>
          <w:szCs w:val="22"/>
          <w:lang w:val="es-ES"/>
        </w:rPr>
        <w:t>Mònica</w:t>
      </w:r>
      <w:proofErr w:type="spellEnd"/>
      <w:r w:rsidRPr="00A76CD8">
        <w:rPr>
          <w:szCs w:val="22"/>
          <w:lang w:val="es-ES"/>
        </w:rPr>
        <w:t xml:space="preserve"> MARTÍNEZ MAURI (Sra.), Profesora, Universidad de Barcelona, Barcelona</w:t>
      </w:r>
    </w:p>
    <w:p w:rsidR="00037341" w:rsidRPr="00A76CD8" w:rsidRDefault="00037341" w:rsidP="00037341">
      <w:pPr>
        <w:rPr>
          <w:szCs w:val="22"/>
          <w:lang w:val="es-ES"/>
        </w:rPr>
      </w:pPr>
    </w:p>
    <w:p w:rsidR="00037341" w:rsidRPr="00A76CD8" w:rsidRDefault="00037341" w:rsidP="00037341">
      <w:pPr>
        <w:rPr>
          <w:szCs w:val="22"/>
          <w:u w:val="single"/>
        </w:rPr>
      </w:pPr>
      <w:r w:rsidRPr="00A76CD8">
        <w:rPr>
          <w:szCs w:val="22"/>
          <w:u w:val="single"/>
        </w:rPr>
        <w:t xml:space="preserve">Research Group on Cultural Property (RGCP) </w:t>
      </w:r>
    </w:p>
    <w:p w:rsidR="00037341" w:rsidRPr="00A76CD8" w:rsidRDefault="00037341" w:rsidP="00037341">
      <w:pPr>
        <w:rPr>
          <w:szCs w:val="22"/>
          <w:lang w:val="es-ES"/>
        </w:rPr>
      </w:pPr>
      <w:r w:rsidRPr="00A76CD8">
        <w:rPr>
          <w:szCs w:val="22"/>
          <w:lang w:val="es-ES"/>
        </w:rPr>
        <w:t xml:space="preserve">Linda MÜLLI (Ms.), </w:t>
      </w:r>
      <w:proofErr w:type="spellStart"/>
      <w:r w:rsidRPr="00A76CD8">
        <w:rPr>
          <w:szCs w:val="22"/>
          <w:lang w:val="es-ES"/>
        </w:rPr>
        <w:t>Researcher</w:t>
      </w:r>
      <w:proofErr w:type="spellEnd"/>
      <w:r w:rsidRPr="00A76CD8">
        <w:rPr>
          <w:szCs w:val="22"/>
          <w:lang w:val="es-ES"/>
        </w:rPr>
        <w:t xml:space="preserve">, </w:t>
      </w:r>
      <w:proofErr w:type="spellStart"/>
      <w:r w:rsidRPr="00A76CD8">
        <w:rPr>
          <w:szCs w:val="22"/>
          <w:lang w:val="es-ES"/>
        </w:rPr>
        <w:t>Basel</w:t>
      </w:r>
      <w:proofErr w:type="spellEnd"/>
    </w:p>
    <w:p w:rsidR="00037341" w:rsidRPr="00A76CD8" w:rsidRDefault="00037341" w:rsidP="00037341">
      <w:pPr>
        <w:rPr>
          <w:szCs w:val="22"/>
          <w:lang w:val="es-ES"/>
        </w:rPr>
      </w:pPr>
    </w:p>
    <w:p w:rsidR="00037341" w:rsidRPr="00A76CD8" w:rsidRDefault="00037341" w:rsidP="00037341">
      <w:pPr>
        <w:rPr>
          <w:szCs w:val="22"/>
          <w:u w:val="single"/>
          <w:lang w:val="es-ES"/>
        </w:rPr>
      </w:pPr>
      <w:proofErr w:type="spellStart"/>
      <w:r w:rsidRPr="00A76CD8">
        <w:rPr>
          <w:szCs w:val="22"/>
          <w:u w:val="single"/>
          <w:lang w:val="es-ES"/>
        </w:rPr>
        <w:t>Società</w:t>
      </w:r>
      <w:proofErr w:type="spellEnd"/>
      <w:r w:rsidRPr="00A76CD8">
        <w:rPr>
          <w:szCs w:val="22"/>
          <w:u w:val="single"/>
          <w:lang w:val="es-ES"/>
        </w:rPr>
        <w:t xml:space="preserve"> Italiana per la </w:t>
      </w:r>
      <w:proofErr w:type="spellStart"/>
      <w:r w:rsidRPr="00A76CD8">
        <w:rPr>
          <w:szCs w:val="22"/>
          <w:u w:val="single"/>
          <w:lang w:val="es-ES"/>
        </w:rPr>
        <w:t>Museografia</w:t>
      </w:r>
      <w:proofErr w:type="spellEnd"/>
      <w:r w:rsidRPr="00A76CD8">
        <w:rPr>
          <w:szCs w:val="22"/>
          <w:u w:val="single"/>
          <w:lang w:val="es-ES"/>
        </w:rPr>
        <w:t xml:space="preserve"> e i Beni </w:t>
      </w:r>
      <w:proofErr w:type="spellStart"/>
      <w:r w:rsidRPr="00A76CD8">
        <w:rPr>
          <w:szCs w:val="22"/>
          <w:u w:val="single"/>
          <w:lang w:val="es-ES"/>
        </w:rPr>
        <w:t>Demoetnoantropologici</w:t>
      </w:r>
      <w:proofErr w:type="spellEnd"/>
      <w:r w:rsidRPr="00A76CD8">
        <w:rPr>
          <w:szCs w:val="22"/>
          <w:u w:val="single"/>
          <w:lang w:val="es-ES"/>
        </w:rPr>
        <w:t xml:space="preserve"> (SIMBDEA) </w:t>
      </w:r>
    </w:p>
    <w:p w:rsidR="00037341" w:rsidRPr="00A76CD8" w:rsidRDefault="00037341" w:rsidP="00037341">
      <w:pPr>
        <w:rPr>
          <w:szCs w:val="22"/>
        </w:rPr>
      </w:pPr>
      <w:r w:rsidRPr="00A76CD8">
        <w:rPr>
          <w:szCs w:val="22"/>
        </w:rPr>
        <w:t>Harriet DEACON (Ms.), Associate Member, London</w:t>
      </w:r>
    </w:p>
    <w:p w:rsidR="00037341" w:rsidRPr="00A76CD8" w:rsidRDefault="00037341" w:rsidP="00037341">
      <w:pPr>
        <w:rPr>
          <w:szCs w:val="22"/>
        </w:rPr>
      </w:pPr>
    </w:p>
    <w:p w:rsidR="00037341" w:rsidRPr="00A76CD8" w:rsidRDefault="00037341" w:rsidP="00037341">
      <w:pPr>
        <w:rPr>
          <w:szCs w:val="22"/>
          <w:u w:val="single"/>
          <w:lang w:val="fr-FR"/>
        </w:rPr>
      </w:pPr>
      <w:r w:rsidRPr="00A76CD8">
        <w:rPr>
          <w:szCs w:val="22"/>
          <w:u w:val="single"/>
          <w:lang w:val="fr-FR"/>
        </w:rPr>
        <w:t xml:space="preserve">Traditions pour demain/Traditions for </w:t>
      </w:r>
      <w:proofErr w:type="spellStart"/>
      <w:r w:rsidRPr="00A76CD8">
        <w:rPr>
          <w:szCs w:val="22"/>
          <w:u w:val="single"/>
          <w:lang w:val="fr-FR"/>
        </w:rPr>
        <w:t>Tomorrow</w:t>
      </w:r>
      <w:proofErr w:type="spellEnd"/>
      <w:r w:rsidRPr="00A76CD8">
        <w:rPr>
          <w:szCs w:val="22"/>
          <w:u w:val="single"/>
          <w:lang w:val="fr-FR"/>
        </w:rPr>
        <w:t xml:space="preserve"> </w:t>
      </w:r>
    </w:p>
    <w:p w:rsidR="00037341" w:rsidRPr="00A76CD8" w:rsidRDefault="00037341" w:rsidP="00037341">
      <w:pPr>
        <w:rPr>
          <w:szCs w:val="22"/>
          <w:lang w:val="fr-FR"/>
        </w:rPr>
      </w:pPr>
      <w:r w:rsidRPr="00A76CD8">
        <w:rPr>
          <w:szCs w:val="22"/>
          <w:lang w:val="fr-FR"/>
        </w:rPr>
        <w:t>Françoise KRILL (Mme), déléguée, Rolle</w:t>
      </w:r>
    </w:p>
    <w:p w:rsidR="00037341" w:rsidRPr="00A76CD8" w:rsidRDefault="00037341" w:rsidP="00037341">
      <w:pPr>
        <w:rPr>
          <w:szCs w:val="22"/>
        </w:rPr>
      </w:pPr>
      <w:r w:rsidRPr="00A76CD8">
        <w:rPr>
          <w:szCs w:val="22"/>
          <w:u w:val="single"/>
        </w:rPr>
        <w:t xml:space="preserve">tradi@tradi.info </w:t>
      </w:r>
    </w:p>
    <w:p w:rsidR="00037341" w:rsidRPr="00A76CD8" w:rsidRDefault="00037341" w:rsidP="00037341">
      <w:pPr>
        <w:rPr>
          <w:szCs w:val="22"/>
        </w:rPr>
      </w:pPr>
    </w:p>
    <w:p w:rsidR="00037341" w:rsidRPr="00A76CD8" w:rsidRDefault="00037341" w:rsidP="00037341">
      <w:pPr>
        <w:rPr>
          <w:szCs w:val="22"/>
          <w:u w:val="single"/>
        </w:rPr>
      </w:pPr>
      <w:r w:rsidRPr="00A76CD8">
        <w:rPr>
          <w:szCs w:val="22"/>
          <w:u w:val="single"/>
        </w:rPr>
        <w:t xml:space="preserve">Tulalip Tribes of Washington Governmental Affairs Department </w:t>
      </w:r>
    </w:p>
    <w:p w:rsidR="00037341" w:rsidRPr="00A76CD8" w:rsidRDefault="00037341" w:rsidP="00037341">
      <w:pPr>
        <w:rPr>
          <w:szCs w:val="22"/>
        </w:rPr>
      </w:pPr>
      <w:r w:rsidRPr="00A76CD8">
        <w:rPr>
          <w:szCs w:val="22"/>
        </w:rPr>
        <w:t>Raymond FRYBERG, Member, Tulalip</w:t>
      </w:r>
    </w:p>
    <w:p w:rsidR="00037341" w:rsidRPr="00A76CD8" w:rsidRDefault="00037341" w:rsidP="00037341">
      <w:pPr>
        <w:rPr>
          <w:szCs w:val="22"/>
        </w:rPr>
      </w:pPr>
      <w:r w:rsidRPr="00A76CD8">
        <w:rPr>
          <w:szCs w:val="22"/>
        </w:rPr>
        <w:t>Preston HARDISON, Policy Analyst, Seattle</w:t>
      </w:r>
    </w:p>
    <w:p w:rsidR="00037341" w:rsidRDefault="00037341" w:rsidP="00037341">
      <w:pPr>
        <w:rPr>
          <w:caps/>
          <w:szCs w:val="22"/>
          <w:lang w:eastAsia="en-US"/>
        </w:rPr>
      </w:pPr>
    </w:p>
    <w:p w:rsidR="00037341" w:rsidRPr="00A76CD8" w:rsidRDefault="00037341" w:rsidP="00037341">
      <w:pPr>
        <w:rPr>
          <w:caps/>
          <w:szCs w:val="22"/>
          <w:lang w:eastAsia="en-US"/>
        </w:rPr>
      </w:pPr>
    </w:p>
    <w:p w:rsidR="00037341" w:rsidRPr="008B7E70" w:rsidRDefault="00037341" w:rsidP="00037341">
      <w:pPr>
        <w:ind w:left="284" w:hanging="284"/>
        <w:rPr>
          <w:szCs w:val="22"/>
          <w:u w:val="single"/>
          <w:lang w:val="fr-FR"/>
        </w:rPr>
      </w:pPr>
      <w:r w:rsidRPr="008B7E70">
        <w:rPr>
          <w:caps/>
          <w:szCs w:val="22"/>
          <w:lang w:val="fr-FR" w:eastAsia="en-US"/>
        </w:rPr>
        <w:t>VI</w:t>
      </w:r>
      <w:r>
        <w:rPr>
          <w:caps/>
          <w:szCs w:val="22"/>
          <w:lang w:val="fr-FR" w:eastAsia="en-US"/>
        </w:rPr>
        <w:t xml:space="preserve">.  </w:t>
      </w:r>
      <w:r w:rsidRPr="008B7E70">
        <w:rPr>
          <w:caps/>
          <w:szCs w:val="22"/>
          <w:u w:val="single"/>
          <w:lang w:val="fr-FR" w:eastAsia="en-US"/>
        </w:rPr>
        <w:t>groupe des communautÉs autochtones et locales/</w:t>
      </w:r>
      <w:r w:rsidRPr="008B7E70">
        <w:rPr>
          <w:caps/>
          <w:szCs w:val="22"/>
          <w:u w:val="single"/>
          <w:lang w:val="fr-FR" w:eastAsia="en-US"/>
        </w:rPr>
        <w:br/>
      </w:r>
      <w:r w:rsidRPr="008B7E70">
        <w:rPr>
          <w:caps/>
          <w:szCs w:val="22"/>
          <w:lang w:val="fr-FR" w:eastAsia="en-US"/>
        </w:rPr>
        <w:t xml:space="preserve"> </w:t>
      </w:r>
      <w:r w:rsidRPr="008B7E70">
        <w:rPr>
          <w:szCs w:val="22"/>
          <w:u w:val="single"/>
          <w:lang w:val="fr-FR"/>
        </w:rPr>
        <w:t>INDIGENOUS PANEL</w:t>
      </w:r>
    </w:p>
    <w:p w:rsidR="00037341" w:rsidRDefault="00037341" w:rsidP="00037341">
      <w:pPr>
        <w:ind w:left="284" w:hanging="284"/>
        <w:rPr>
          <w:szCs w:val="22"/>
          <w:u w:val="single"/>
          <w:lang w:val="fr-FR"/>
        </w:rPr>
      </w:pPr>
    </w:p>
    <w:p w:rsidR="00037341" w:rsidRPr="008B7E70" w:rsidRDefault="00037341" w:rsidP="00037341">
      <w:pPr>
        <w:ind w:left="284" w:hanging="284"/>
        <w:rPr>
          <w:szCs w:val="22"/>
          <w:u w:val="single"/>
          <w:lang w:val="fr-FR"/>
        </w:rPr>
      </w:pPr>
    </w:p>
    <w:p w:rsidR="00037341" w:rsidRPr="00F45C78" w:rsidRDefault="00037341" w:rsidP="00037341">
      <w:pPr>
        <w:rPr>
          <w:szCs w:val="22"/>
          <w:lang w:val="fr-FR"/>
        </w:rPr>
      </w:pPr>
      <w:r w:rsidRPr="00D01693">
        <w:rPr>
          <w:szCs w:val="22"/>
          <w:lang w:val="fr-FR"/>
        </w:rPr>
        <w:t xml:space="preserve">Lucy MULENKEI (Ms.), </w:t>
      </w:r>
      <w:proofErr w:type="spellStart"/>
      <w:r w:rsidRPr="00D01693">
        <w:rPr>
          <w:szCs w:val="22"/>
          <w:lang w:val="fr-FR"/>
        </w:rPr>
        <w:t>Executive</w:t>
      </w:r>
      <w:proofErr w:type="spellEnd"/>
      <w:r w:rsidRPr="00D01693">
        <w:rPr>
          <w:szCs w:val="22"/>
          <w:lang w:val="fr-FR"/>
        </w:rPr>
        <w:t xml:space="preserve"> </w:t>
      </w:r>
      <w:proofErr w:type="spellStart"/>
      <w:r w:rsidRPr="00D01693">
        <w:rPr>
          <w:szCs w:val="22"/>
          <w:lang w:val="fr-FR"/>
        </w:rPr>
        <w:t>Director</w:t>
      </w:r>
      <w:proofErr w:type="spellEnd"/>
      <w:r w:rsidRPr="00D01693">
        <w:rPr>
          <w:szCs w:val="22"/>
          <w:lang w:val="fr-FR"/>
        </w:rPr>
        <w:t xml:space="preserve">, </w:t>
      </w:r>
      <w:proofErr w:type="spellStart"/>
      <w:r w:rsidRPr="00D01693">
        <w:rPr>
          <w:szCs w:val="22"/>
          <w:lang w:val="fr-FR"/>
        </w:rPr>
        <w:t>Indigenous</w:t>
      </w:r>
      <w:proofErr w:type="spellEnd"/>
      <w:r w:rsidRPr="00D01693">
        <w:rPr>
          <w:szCs w:val="22"/>
          <w:lang w:val="fr-FR"/>
        </w:rPr>
        <w:t xml:space="preserve"> Information Network (IIN), Nairobi</w:t>
      </w:r>
    </w:p>
    <w:p w:rsidR="00037341" w:rsidRPr="00F45C78" w:rsidRDefault="00037341" w:rsidP="00037341">
      <w:pPr>
        <w:ind w:left="284" w:hanging="284"/>
        <w:rPr>
          <w:szCs w:val="22"/>
          <w:u w:val="single"/>
          <w:lang w:val="fr-FR"/>
        </w:rPr>
      </w:pPr>
    </w:p>
    <w:p w:rsidR="00037341" w:rsidRPr="009352DE" w:rsidRDefault="00037341" w:rsidP="00037341">
      <w:pPr>
        <w:rPr>
          <w:szCs w:val="22"/>
          <w:lang w:val="fr-FR"/>
        </w:rPr>
      </w:pPr>
      <w:r w:rsidRPr="00F45C78">
        <w:rPr>
          <w:szCs w:val="22"/>
          <w:lang w:val="fr-FR"/>
        </w:rPr>
        <w:t xml:space="preserve">Rodrigo DE LA CRUZ INLAGO, </w:t>
      </w:r>
      <w:proofErr w:type="spellStart"/>
      <w:r w:rsidRPr="00F45C78">
        <w:rPr>
          <w:szCs w:val="22"/>
          <w:lang w:val="fr-FR"/>
        </w:rPr>
        <w:t>Asesor</w:t>
      </w:r>
      <w:proofErr w:type="spellEnd"/>
      <w:r w:rsidRPr="00F45C78">
        <w:rPr>
          <w:szCs w:val="22"/>
          <w:lang w:val="fr-FR"/>
        </w:rPr>
        <w:t xml:space="preserve"> en </w:t>
      </w:r>
      <w:proofErr w:type="spellStart"/>
      <w:r w:rsidRPr="00F45C78">
        <w:rPr>
          <w:szCs w:val="22"/>
          <w:lang w:val="fr-FR"/>
        </w:rPr>
        <w:t>propiedad</w:t>
      </w:r>
      <w:proofErr w:type="spellEnd"/>
      <w:r w:rsidRPr="00F45C78">
        <w:rPr>
          <w:szCs w:val="22"/>
          <w:lang w:val="fr-FR"/>
        </w:rPr>
        <w:t xml:space="preserve"> </w:t>
      </w:r>
      <w:proofErr w:type="spellStart"/>
      <w:r w:rsidRPr="00F45C78">
        <w:rPr>
          <w:szCs w:val="22"/>
          <w:lang w:val="fr-FR"/>
        </w:rPr>
        <w:t>intelectual</w:t>
      </w:r>
      <w:proofErr w:type="spellEnd"/>
      <w:r w:rsidRPr="00F45C78">
        <w:rPr>
          <w:szCs w:val="22"/>
          <w:lang w:val="fr-FR"/>
        </w:rPr>
        <w:t xml:space="preserve">, Call of the </w:t>
      </w:r>
      <w:proofErr w:type="spellStart"/>
      <w:r w:rsidRPr="00F45C78">
        <w:rPr>
          <w:szCs w:val="22"/>
          <w:lang w:val="fr-FR"/>
        </w:rPr>
        <w:t>Earth</w:t>
      </w:r>
      <w:proofErr w:type="spellEnd"/>
      <w:r w:rsidRPr="00D8157D">
        <w:rPr>
          <w:szCs w:val="22"/>
          <w:lang w:val="fr-FR"/>
        </w:rPr>
        <w:t xml:space="preserve"> (COE), Quito</w:t>
      </w:r>
    </w:p>
    <w:p w:rsidR="00037341" w:rsidRPr="003B3C53" w:rsidRDefault="00037341" w:rsidP="00037341">
      <w:pPr>
        <w:rPr>
          <w:szCs w:val="22"/>
          <w:u w:val="single"/>
          <w:lang w:val="fr-FR"/>
        </w:rPr>
      </w:pPr>
    </w:p>
    <w:p w:rsidR="00037341" w:rsidRPr="00CF624F" w:rsidRDefault="00037341" w:rsidP="00037341">
      <w:pPr>
        <w:rPr>
          <w:szCs w:val="22"/>
        </w:rPr>
      </w:pPr>
      <w:r w:rsidRPr="00CF624F">
        <w:rPr>
          <w:szCs w:val="22"/>
        </w:rPr>
        <w:t>Preston HARDISON, Policy Analyst, Tulalip Tribes of Washington Governmental Affairs Department, Seattle</w:t>
      </w:r>
    </w:p>
    <w:p w:rsidR="00037341" w:rsidRPr="00CF624F" w:rsidRDefault="00037341" w:rsidP="00037341">
      <w:pPr>
        <w:rPr>
          <w:szCs w:val="22"/>
          <w:u w:val="single"/>
        </w:rPr>
      </w:pPr>
    </w:p>
    <w:p w:rsidR="00037341" w:rsidRPr="00CF624F" w:rsidRDefault="00037341" w:rsidP="00037341">
      <w:pPr>
        <w:rPr>
          <w:szCs w:val="22"/>
        </w:rPr>
      </w:pPr>
    </w:p>
    <w:p w:rsidR="00037341" w:rsidRPr="008B7E70" w:rsidRDefault="00037341" w:rsidP="00037341">
      <w:pPr>
        <w:rPr>
          <w:szCs w:val="22"/>
          <w:u w:val="single"/>
          <w:lang w:val="fr-FR"/>
        </w:rPr>
      </w:pPr>
      <w:r w:rsidRPr="008B7E70">
        <w:rPr>
          <w:szCs w:val="22"/>
          <w:lang w:val="fr-FR"/>
        </w:rPr>
        <w:t>VII</w:t>
      </w:r>
      <w:r>
        <w:rPr>
          <w:szCs w:val="22"/>
          <w:lang w:val="fr-FR"/>
        </w:rPr>
        <w:t xml:space="preserve">.  </w:t>
      </w:r>
      <w:r w:rsidRPr="008B7E70">
        <w:rPr>
          <w:szCs w:val="22"/>
          <w:u w:val="single"/>
          <w:lang w:val="fr-FR"/>
        </w:rPr>
        <w:t>BUREAU/OFFICERS</w:t>
      </w:r>
    </w:p>
    <w:p w:rsidR="00037341" w:rsidRPr="008B7E70" w:rsidRDefault="00037341" w:rsidP="00037341">
      <w:pPr>
        <w:rPr>
          <w:szCs w:val="22"/>
          <w:lang w:val="fr-FR"/>
        </w:rPr>
      </w:pPr>
    </w:p>
    <w:p w:rsidR="00037341" w:rsidRPr="008B7E70" w:rsidRDefault="00037341" w:rsidP="00037341">
      <w:pPr>
        <w:rPr>
          <w:szCs w:val="22"/>
          <w:lang w:val="fr-FR"/>
        </w:rPr>
      </w:pPr>
    </w:p>
    <w:p w:rsidR="00037341" w:rsidRPr="008B7E70" w:rsidRDefault="00037341" w:rsidP="00037341">
      <w:pPr>
        <w:tabs>
          <w:tab w:val="left" w:pos="3402"/>
        </w:tabs>
        <w:ind w:left="3402" w:hanging="3402"/>
        <w:rPr>
          <w:szCs w:val="22"/>
          <w:lang w:val="fr-CH"/>
        </w:rPr>
      </w:pPr>
      <w:r w:rsidRPr="008B7E70">
        <w:rPr>
          <w:szCs w:val="22"/>
          <w:lang w:val="fr-CH"/>
        </w:rPr>
        <w:t>Président/Chair:</w:t>
      </w:r>
      <w:r w:rsidRPr="008B7E70">
        <w:rPr>
          <w:szCs w:val="22"/>
          <w:lang w:val="fr-CH"/>
        </w:rPr>
        <w:tab/>
        <w:t>Ian GOSS (Australie/</w:t>
      </w:r>
      <w:proofErr w:type="spellStart"/>
      <w:r w:rsidRPr="008B7E70">
        <w:rPr>
          <w:szCs w:val="22"/>
          <w:lang w:val="fr-CH"/>
        </w:rPr>
        <w:t>Australia</w:t>
      </w:r>
      <w:proofErr w:type="spellEnd"/>
      <w:r w:rsidRPr="008B7E70">
        <w:rPr>
          <w:szCs w:val="22"/>
          <w:lang w:val="fr-CH"/>
        </w:rPr>
        <w:t>)</w:t>
      </w:r>
    </w:p>
    <w:p w:rsidR="00037341" w:rsidRPr="008B7E70" w:rsidRDefault="00037341" w:rsidP="00037341">
      <w:pPr>
        <w:tabs>
          <w:tab w:val="left" w:pos="3402"/>
        </w:tabs>
        <w:ind w:left="3402" w:hanging="3402"/>
        <w:rPr>
          <w:szCs w:val="22"/>
          <w:lang w:val="fr-CH"/>
        </w:rPr>
      </w:pPr>
    </w:p>
    <w:p w:rsidR="00037341" w:rsidRPr="008B7E70" w:rsidRDefault="00037341" w:rsidP="00037341">
      <w:pPr>
        <w:tabs>
          <w:tab w:val="left" w:pos="3402"/>
        </w:tabs>
        <w:rPr>
          <w:szCs w:val="22"/>
          <w:lang w:val="fr-CH"/>
        </w:rPr>
      </w:pPr>
      <w:r w:rsidRPr="008B7E70">
        <w:rPr>
          <w:szCs w:val="22"/>
          <w:lang w:val="fr-CH"/>
        </w:rPr>
        <w:t>Vice-présidents/Vice-Chairs:</w:t>
      </w:r>
      <w:r w:rsidRPr="008B7E70">
        <w:rPr>
          <w:szCs w:val="22"/>
          <w:lang w:val="fr-CH"/>
        </w:rPr>
        <w:tab/>
      </w:r>
      <w:proofErr w:type="spellStart"/>
      <w:r w:rsidRPr="008B7E70">
        <w:rPr>
          <w:szCs w:val="22"/>
          <w:lang w:val="fr-CH"/>
        </w:rPr>
        <w:t>Jukka</w:t>
      </w:r>
      <w:proofErr w:type="spellEnd"/>
      <w:r w:rsidRPr="008B7E70">
        <w:rPr>
          <w:szCs w:val="22"/>
          <w:lang w:val="fr-CH"/>
        </w:rPr>
        <w:t xml:space="preserve"> LIEDES (Finlande/</w:t>
      </w:r>
      <w:proofErr w:type="spellStart"/>
      <w:r w:rsidRPr="008B7E70">
        <w:rPr>
          <w:szCs w:val="22"/>
          <w:lang w:val="fr-CH"/>
        </w:rPr>
        <w:t>Finland</w:t>
      </w:r>
      <w:proofErr w:type="spellEnd"/>
      <w:r w:rsidRPr="008B7E70">
        <w:rPr>
          <w:szCs w:val="22"/>
          <w:lang w:val="fr-CH"/>
        </w:rPr>
        <w:t xml:space="preserve">) </w:t>
      </w:r>
    </w:p>
    <w:p w:rsidR="00037341" w:rsidRPr="008B7E70" w:rsidRDefault="00037341" w:rsidP="00037341">
      <w:pPr>
        <w:tabs>
          <w:tab w:val="left" w:pos="3402"/>
        </w:tabs>
        <w:rPr>
          <w:szCs w:val="22"/>
          <w:lang w:val="fr-CH"/>
        </w:rPr>
      </w:pPr>
    </w:p>
    <w:p w:rsidR="00037341" w:rsidRPr="008B7E70" w:rsidRDefault="00037341" w:rsidP="00037341">
      <w:pPr>
        <w:tabs>
          <w:tab w:val="left" w:pos="3402"/>
        </w:tabs>
        <w:rPr>
          <w:szCs w:val="22"/>
        </w:rPr>
      </w:pPr>
      <w:r w:rsidRPr="008B7E70">
        <w:rPr>
          <w:szCs w:val="22"/>
          <w:lang w:val="fr-CH"/>
        </w:rPr>
        <w:tab/>
      </w:r>
      <w:r w:rsidRPr="008B7E70">
        <w:rPr>
          <w:szCs w:val="22"/>
        </w:rPr>
        <w:t>Robert Matheus Michael TENE (</w:t>
      </w:r>
      <w:proofErr w:type="spellStart"/>
      <w:r w:rsidRPr="008B7E70">
        <w:rPr>
          <w:szCs w:val="22"/>
        </w:rPr>
        <w:t>Indonésie</w:t>
      </w:r>
      <w:proofErr w:type="spellEnd"/>
      <w:r w:rsidRPr="008B7E70">
        <w:rPr>
          <w:szCs w:val="22"/>
        </w:rPr>
        <w:t>/Indonesia)</w:t>
      </w:r>
    </w:p>
    <w:p w:rsidR="00037341" w:rsidRPr="008B7E70" w:rsidRDefault="00037341" w:rsidP="00037341">
      <w:pPr>
        <w:tabs>
          <w:tab w:val="left" w:pos="3402"/>
        </w:tabs>
        <w:rPr>
          <w:szCs w:val="22"/>
        </w:rPr>
      </w:pPr>
    </w:p>
    <w:p w:rsidR="00037341" w:rsidRPr="008B7E70" w:rsidRDefault="00037341" w:rsidP="00037341">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 (OMPI/WIPO)</w:t>
      </w:r>
    </w:p>
    <w:p w:rsidR="00037341" w:rsidRPr="008B7E70" w:rsidRDefault="00037341" w:rsidP="00037341">
      <w:pPr>
        <w:rPr>
          <w:szCs w:val="22"/>
        </w:rPr>
      </w:pPr>
    </w:p>
    <w:p w:rsidR="00037341" w:rsidRPr="008B7E70" w:rsidRDefault="00037341" w:rsidP="00037341">
      <w:pPr>
        <w:rPr>
          <w:szCs w:val="22"/>
        </w:rPr>
      </w:pPr>
    </w:p>
    <w:p w:rsidR="00037341" w:rsidRPr="008B7E70" w:rsidRDefault="00037341" w:rsidP="00037341">
      <w:pPr>
        <w:rPr>
          <w:szCs w:val="22"/>
        </w:rPr>
      </w:pPr>
      <w:r>
        <w:rPr>
          <w:szCs w:val="22"/>
        </w:rPr>
        <w:br w:type="column"/>
      </w:r>
    </w:p>
    <w:p w:rsidR="00037341" w:rsidRPr="008B7E70" w:rsidRDefault="00037341" w:rsidP="00037341">
      <w:pPr>
        <w:ind w:left="450" w:hanging="450"/>
        <w:rPr>
          <w:szCs w:val="22"/>
          <w:lang w:val="fr-FR"/>
        </w:rPr>
      </w:pPr>
      <w:r w:rsidRPr="008B7E70">
        <w:rPr>
          <w:szCs w:val="22"/>
          <w:lang w:val="fr-FR"/>
        </w:rPr>
        <w:t>VII</w:t>
      </w:r>
      <w:r>
        <w:rPr>
          <w:szCs w:val="22"/>
          <w:lang w:val="fr-FR"/>
        </w:rPr>
        <w:t xml:space="preserve">.  </w:t>
      </w:r>
      <w:r w:rsidRPr="008B7E70">
        <w:rPr>
          <w:szCs w:val="22"/>
          <w:u w:val="single"/>
          <w:lang w:val="fr-FR"/>
        </w:rPr>
        <w:t>BUREAU INTERNATIONAL DE L’ORGANISATION MONDIALE</w:t>
      </w:r>
      <w:r w:rsidRPr="008B7E70">
        <w:rPr>
          <w:szCs w:val="22"/>
          <w:u w:val="single"/>
          <w:lang w:val="fr-FR"/>
        </w:rPr>
        <w:br/>
        <w:t>DE LA PROPRIÉTÉ INTELLECTUELLE (OMPI)/</w:t>
      </w:r>
      <w:r w:rsidRPr="008B7E70">
        <w:rPr>
          <w:szCs w:val="22"/>
          <w:u w:val="single"/>
          <w:lang w:val="fr-FR"/>
        </w:rPr>
        <w:br/>
        <w:t>INTERNATIONAL BUREAU OF THE</w:t>
      </w:r>
      <w:r>
        <w:rPr>
          <w:szCs w:val="22"/>
          <w:u w:val="single"/>
          <w:lang w:val="fr-FR"/>
        </w:rPr>
        <w:t xml:space="preserve"> </w:t>
      </w:r>
      <w:r w:rsidRPr="008B7E70">
        <w:rPr>
          <w:szCs w:val="22"/>
          <w:u w:val="single"/>
          <w:lang w:val="fr-FR"/>
        </w:rPr>
        <w:br/>
        <w:t>WORLD INTELLECTUAL PROPERTY ORGANIZATION (WIPO)</w:t>
      </w:r>
    </w:p>
    <w:p w:rsidR="00037341" w:rsidRPr="008B7E70" w:rsidRDefault="00037341" w:rsidP="00037341">
      <w:pPr>
        <w:rPr>
          <w:szCs w:val="22"/>
          <w:lang w:val="fr-FR"/>
        </w:rPr>
      </w:pPr>
    </w:p>
    <w:p w:rsidR="00037341" w:rsidRPr="008B7E70" w:rsidRDefault="00037341" w:rsidP="00037341">
      <w:pPr>
        <w:keepNext/>
        <w:rPr>
          <w:szCs w:val="22"/>
          <w:lang w:val="fr-FR"/>
        </w:rPr>
      </w:pPr>
    </w:p>
    <w:p w:rsidR="00037341" w:rsidRPr="00CF624F" w:rsidRDefault="00037341" w:rsidP="00037341">
      <w:pPr>
        <w:keepNext/>
        <w:rPr>
          <w:szCs w:val="22"/>
          <w:lang w:val="fr-FR"/>
        </w:rPr>
      </w:pPr>
      <w:r w:rsidRPr="00CF624F">
        <w:rPr>
          <w:szCs w:val="22"/>
          <w:lang w:val="fr-FR"/>
        </w:rPr>
        <w:t>Francis GURRY, directeur général/</w:t>
      </w:r>
      <w:proofErr w:type="spellStart"/>
      <w:r w:rsidRPr="00CF624F">
        <w:rPr>
          <w:szCs w:val="22"/>
          <w:lang w:val="fr-FR"/>
        </w:rPr>
        <w:t>Director</w:t>
      </w:r>
      <w:proofErr w:type="spellEnd"/>
      <w:r w:rsidRPr="00CF624F">
        <w:rPr>
          <w:szCs w:val="22"/>
          <w:lang w:val="fr-FR"/>
        </w:rPr>
        <w:t xml:space="preserve"> General</w:t>
      </w:r>
    </w:p>
    <w:p w:rsidR="00037341" w:rsidRPr="00CF624F" w:rsidRDefault="00037341" w:rsidP="00037341">
      <w:pPr>
        <w:keepNext/>
        <w:rPr>
          <w:szCs w:val="22"/>
          <w:lang w:val="fr-FR"/>
        </w:rPr>
      </w:pPr>
    </w:p>
    <w:p w:rsidR="00037341" w:rsidRPr="00CF624F" w:rsidRDefault="00037341" w:rsidP="00037341">
      <w:pPr>
        <w:keepNext/>
        <w:rPr>
          <w:szCs w:val="22"/>
          <w:lang w:val="fr-FR" w:eastAsia="en-US"/>
        </w:rPr>
      </w:pPr>
      <w:r w:rsidRPr="00CF624F">
        <w:rPr>
          <w:szCs w:val="22"/>
          <w:lang w:val="fr-FR" w:eastAsia="en-US"/>
        </w:rPr>
        <w:t>Minelik Alemu GETAHUN</w:t>
      </w:r>
      <w:r w:rsidRPr="00CF624F">
        <w:rPr>
          <w:bCs/>
          <w:szCs w:val="22"/>
          <w:lang w:val="fr-FR" w:eastAsia="en-US"/>
        </w:rPr>
        <w:t>, sous-directeur général/</w:t>
      </w:r>
      <w:r w:rsidRPr="00CF624F">
        <w:rPr>
          <w:szCs w:val="22"/>
          <w:lang w:val="fr-FR" w:eastAsia="en-US"/>
        </w:rPr>
        <w:t xml:space="preserve">Assistant </w:t>
      </w:r>
      <w:proofErr w:type="spellStart"/>
      <w:r w:rsidRPr="00CF624F">
        <w:rPr>
          <w:szCs w:val="22"/>
          <w:lang w:val="fr-FR" w:eastAsia="en-US"/>
        </w:rPr>
        <w:t>Director</w:t>
      </w:r>
      <w:proofErr w:type="spellEnd"/>
      <w:r w:rsidRPr="00CF624F">
        <w:rPr>
          <w:szCs w:val="22"/>
          <w:lang w:val="fr-FR" w:eastAsia="en-US"/>
        </w:rPr>
        <w:t xml:space="preserve"> General</w:t>
      </w:r>
    </w:p>
    <w:p w:rsidR="00037341" w:rsidRPr="00CF624F" w:rsidRDefault="00037341" w:rsidP="00037341">
      <w:pPr>
        <w:keepNext/>
        <w:rPr>
          <w:szCs w:val="22"/>
          <w:lang w:val="fr-FR"/>
        </w:rPr>
      </w:pPr>
    </w:p>
    <w:p w:rsidR="00037341" w:rsidRPr="00CF624F" w:rsidRDefault="00037341" w:rsidP="00037341">
      <w:pPr>
        <w:rPr>
          <w:szCs w:val="22"/>
          <w:lang w:val="fr-FR"/>
        </w:rPr>
      </w:pPr>
      <w:r w:rsidRPr="00CF624F">
        <w:rPr>
          <w:szCs w:val="22"/>
          <w:lang w:val="fr-FR"/>
        </w:rPr>
        <w:t xml:space="preserve">Edward KWAKWA, directeur principal, Département des savoirs traditionnels et des défis mondiaux/Senior </w:t>
      </w:r>
      <w:proofErr w:type="spellStart"/>
      <w:r w:rsidRPr="00CF624F">
        <w:rPr>
          <w:szCs w:val="22"/>
          <w:lang w:val="fr-FR"/>
        </w:rPr>
        <w:t>Director</w:t>
      </w:r>
      <w:proofErr w:type="spellEnd"/>
      <w:r w:rsidRPr="00CF624F">
        <w:rPr>
          <w:szCs w:val="22"/>
          <w:lang w:val="fr-FR"/>
        </w:rPr>
        <w:t xml:space="preserve">, </w:t>
      </w:r>
      <w:proofErr w:type="spellStart"/>
      <w:r w:rsidRPr="00CF624F">
        <w:rPr>
          <w:szCs w:val="22"/>
          <w:lang w:val="fr-FR"/>
        </w:rPr>
        <w:t>Department</w:t>
      </w:r>
      <w:proofErr w:type="spellEnd"/>
      <w:r w:rsidRPr="00CF624F">
        <w:rPr>
          <w:szCs w:val="22"/>
          <w:lang w:val="fr-FR"/>
        </w:rPr>
        <w:t xml:space="preserve"> for Traditional Knowledge and Global Challenges</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Wend WENDLAND, directeur, Division des savoirs traditionnels/</w:t>
      </w:r>
      <w:proofErr w:type="spellStart"/>
      <w:r w:rsidRPr="00CF624F">
        <w:rPr>
          <w:szCs w:val="22"/>
          <w:lang w:val="fr-FR"/>
        </w:rPr>
        <w:t>Director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 xml:space="preserve">Begoña VENERO AGUIRRE (Mme/Ms.), conseillère principale, Division des savoirs traditionnels/Senior </w:t>
      </w:r>
      <w:proofErr w:type="spellStart"/>
      <w:r w:rsidRPr="00CF624F">
        <w:rPr>
          <w:szCs w:val="22"/>
          <w:lang w:val="fr-FR"/>
        </w:rPr>
        <w:t>Counsellor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Shakeel BHATTI, conseiller, Division des savoirs traditionnels/</w:t>
      </w:r>
      <w:proofErr w:type="spellStart"/>
      <w:r w:rsidRPr="00CF624F">
        <w:rPr>
          <w:szCs w:val="22"/>
          <w:lang w:val="fr-FR"/>
        </w:rPr>
        <w:t>Counsellor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Simon LEGRAND, conseiller, Division des savoirs traditionnels/</w:t>
      </w:r>
      <w:proofErr w:type="spellStart"/>
      <w:r w:rsidRPr="00CF624F">
        <w:rPr>
          <w:szCs w:val="22"/>
          <w:lang w:val="fr-FR"/>
        </w:rPr>
        <w:t>Counsellor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Claudio CHIAROLLA,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Daphne ZOGRAFOS JOHNSSON (Mme/Ms.), juriste, Division des savoirs traditionnels/</w:t>
      </w:r>
      <w:proofErr w:type="spellStart"/>
      <w:r w:rsidRPr="00CF624F">
        <w:rPr>
          <w:szCs w:val="22"/>
          <w:lang w:val="fr-FR"/>
        </w:rPr>
        <w:t>Legal</w:t>
      </w:r>
      <w:proofErr w:type="spellEnd"/>
      <w:r w:rsidRPr="00CF624F">
        <w:rPr>
          <w:szCs w:val="22"/>
          <w:lang w:val="fr-FR"/>
        </w:rPr>
        <w:t xml:space="preserve"> </w:t>
      </w:r>
      <w:proofErr w:type="spellStart"/>
      <w:r w:rsidRPr="00CF624F">
        <w:rPr>
          <w:szCs w:val="22"/>
          <w:lang w:val="fr-FR"/>
        </w:rPr>
        <w:t>Officer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Fei JIAO (Mlle/Ms.), administratrice adjointe de programme, Division des savoirs traditionnels/</w:t>
      </w:r>
      <w:proofErr w:type="spellStart"/>
      <w:r w:rsidRPr="00CF624F">
        <w:rPr>
          <w:szCs w:val="22"/>
          <w:lang w:val="fr-FR"/>
        </w:rPr>
        <w:t>Associate</w:t>
      </w:r>
      <w:proofErr w:type="spellEnd"/>
      <w:r w:rsidRPr="00CF624F">
        <w:rPr>
          <w:szCs w:val="22"/>
          <w:lang w:val="fr-FR"/>
        </w:rPr>
        <w:t xml:space="preserve"> Program </w:t>
      </w:r>
      <w:proofErr w:type="spellStart"/>
      <w:r w:rsidRPr="00CF624F">
        <w:rPr>
          <w:szCs w:val="22"/>
          <w:lang w:val="fr-FR"/>
        </w:rPr>
        <w:t>Officer</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 xml:space="preserve">Hai-Yuean TUALIMA (Mlle/Ms.), boursier à l’intention des peuples autochtones, Division des savoirs traditionnels/WIPO </w:t>
      </w:r>
      <w:proofErr w:type="spellStart"/>
      <w:r w:rsidRPr="00CF624F">
        <w:rPr>
          <w:szCs w:val="22"/>
          <w:lang w:val="fr-FR"/>
        </w:rPr>
        <w:t>Indigenous</w:t>
      </w:r>
      <w:proofErr w:type="spellEnd"/>
      <w:r w:rsidRPr="00CF624F">
        <w:rPr>
          <w:szCs w:val="22"/>
          <w:lang w:val="fr-FR"/>
        </w:rPr>
        <w:t xml:space="preserve"> </w:t>
      </w:r>
      <w:proofErr w:type="spellStart"/>
      <w:r w:rsidRPr="00CF624F">
        <w:rPr>
          <w:szCs w:val="22"/>
          <w:lang w:val="fr-FR"/>
        </w:rPr>
        <w:t>Fellow</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Alice MANERO (Mlle/Ms.), stagiaire, Division des savoirs traditionnels/</w:t>
      </w:r>
      <w:proofErr w:type="spellStart"/>
      <w:r w:rsidRPr="00CF624F">
        <w:rPr>
          <w:szCs w:val="22"/>
          <w:lang w:val="fr-FR"/>
        </w:rPr>
        <w:t>Intern</w:t>
      </w:r>
      <w:proofErr w:type="spellEnd"/>
      <w:r w:rsidRPr="00CF624F">
        <w:rPr>
          <w:szCs w:val="22"/>
          <w:lang w:val="fr-FR"/>
        </w:rPr>
        <w:t>, Traditional Knowledge Division</w:t>
      </w:r>
    </w:p>
    <w:p w:rsidR="00037341" w:rsidRPr="00CF624F" w:rsidRDefault="00037341" w:rsidP="00037341">
      <w:pPr>
        <w:rPr>
          <w:szCs w:val="22"/>
          <w:lang w:val="fr-FR"/>
        </w:rPr>
      </w:pPr>
    </w:p>
    <w:p w:rsidR="00037341" w:rsidRPr="00CF624F" w:rsidRDefault="00037341" w:rsidP="00037341">
      <w:pPr>
        <w:rPr>
          <w:szCs w:val="22"/>
          <w:lang w:val="fr-FR"/>
        </w:rPr>
      </w:pPr>
      <w:r w:rsidRPr="00CF624F">
        <w:rPr>
          <w:szCs w:val="22"/>
          <w:lang w:val="fr-FR"/>
        </w:rPr>
        <w:t xml:space="preserve">Olivier TALPAIN, collaborateur SYNI, Division des savoirs traditionnels/SYNY </w:t>
      </w:r>
      <w:proofErr w:type="spellStart"/>
      <w:r w:rsidRPr="00CF624F">
        <w:rPr>
          <w:szCs w:val="22"/>
          <w:lang w:val="fr-FR"/>
        </w:rPr>
        <w:t>Collaborator</w:t>
      </w:r>
      <w:proofErr w:type="spellEnd"/>
      <w:r w:rsidRPr="00CF624F">
        <w:rPr>
          <w:szCs w:val="22"/>
          <w:lang w:val="fr-FR"/>
        </w:rPr>
        <w:t>, Traditional Knowledge Division</w:t>
      </w:r>
    </w:p>
    <w:p w:rsidR="00037341" w:rsidRPr="00BD4999" w:rsidRDefault="00037341" w:rsidP="00037341">
      <w:pPr>
        <w:rPr>
          <w:rFonts w:eastAsia="Times New Roman"/>
          <w:szCs w:val="22"/>
          <w:lang w:val="fr-FR" w:eastAsia="en-US"/>
        </w:rPr>
      </w:pPr>
    </w:p>
    <w:p w:rsidR="00037341" w:rsidRPr="00BD4999" w:rsidRDefault="00037341" w:rsidP="00037341">
      <w:pPr>
        <w:rPr>
          <w:rFonts w:eastAsia="Times New Roman"/>
          <w:szCs w:val="22"/>
          <w:lang w:val="fr-FR" w:eastAsia="en-US"/>
        </w:rPr>
      </w:pPr>
    </w:p>
    <w:p w:rsidR="00F9575E" w:rsidRPr="00A00E64" w:rsidRDefault="00F9575E">
      <w:pPr>
        <w:rPr>
          <w:rFonts w:eastAsia="Times New Roman"/>
          <w:caps/>
          <w:lang w:val="fr-FR"/>
        </w:rPr>
      </w:pPr>
    </w:p>
    <w:p w:rsidR="00F9575E" w:rsidRPr="00A00E64" w:rsidRDefault="00F9575E">
      <w:pPr>
        <w:rPr>
          <w:rFonts w:eastAsia="Times New Roman"/>
          <w:lang w:val="fr-FR"/>
        </w:rPr>
      </w:pPr>
    </w:p>
    <w:p w:rsidR="00F9575E" w:rsidRPr="00A00E64" w:rsidRDefault="00F9575E">
      <w:pPr>
        <w:rPr>
          <w:rFonts w:eastAsia="Times New Roman"/>
          <w:lang w:val="fr-FR"/>
        </w:rPr>
      </w:pPr>
    </w:p>
    <w:p w:rsidR="00F9575E" w:rsidRPr="000D6ABB" w:rsidRDefault="00F9575E">
      <w:pPr>
        <w:spacing w:after="120" w:line="260" w:lineRule="atLeast"/>
        <w:ind w:left="5534"/>
        <w:contextualSpacing/>
        <w:rPr>
          <w:lang w:val="ru-RU"/>
        </w:rPr>
      </w:pPr>
      <w:r w:rsidRPr="000D6ABB">
        <w:rPr>
          <w:lang w:val="ru-RU"/>
        </w:rPr>
        <w:t>[Конец приложения и документа]</w:t>
      </w:r>
    </w:p>
    <w:p w:rsidR="00F9575E" w:rsidRPr="000D6ABB" w:rsidRDefault="00F9575E">
      <w:pPr>
        <w:rPr>
          <w:rFonts w:eastAsia="Times New Roman"/>
          <w:lang w:val="ru-RU"/>
        </w:rPr>
      </w:pPr>
    </w:p>
    <w:p w:rsidR="00F9575E" w:rsidRPr="000D6ABB" w:rsidRDefault="00F9575E">
      <w:pPr>
        <w:rPr>
          <w:rFonts w:eastAsia="Times New Roman"/>
          <w:lang w:val="ru-RU"/>
        </w:rPr>
      </w:pPr>
    </w:p>
    <w:sectPr w:rsidR="00F9575E" w:rsidRPr="000D6ABB" w:rsidSect="00037341">
      <w:headerReference w:type="default" r:id="rId14"/>
      <w:pgSz w:w="11907" w:h="16839" w:code="9"/>
      <w:pgMar w:top="1440" w:right="1138" w:bottom="1440" w:left="1411" w:header="706" w:footer="70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8B" w:rsidRDefault="0043618B">
      <w:pPr>
        <w:rPr>
          <w:rFonts w:eastAsia="Times New Roman" w:cs="Times New Roman"/>
        </w:rPr>
      </w:pPr>
      <w:r>
        <w:rPr>
          <w:rFonts w:eastAsia="Times New Roman" w:cs="Times New Roman"/>
        </w:rPr>
        <w:separator/>
      </w:r>
    </w:p>
  </w:endnote>
  <w:endnote w:type="continuationSeparator" w:id="0">
    <w:p w:rsidR="0043618B" w:rsidRDefault="0043618B">
      <w:pPr>
        <w:rPr>
          <w:rFonts w:eastAsia="Times New Roman" w:cs="Times New Roman"/>
        </w:rPr>
      </w:pPr>
      <w:r>
        <w:rPr>
          <w:rFonts w:eastAsia="Times New Roman" w:cs="Times New Roman"/>
        </w:rPr>
        <w:separator/>
      </w:r>
    </w:p>
    <w:p w:rsidR="0043618B" w:rsidRDefault="0043618B">
      <w:pPr>
        <w:spacing w:after="60"/>
        <w:rPr>
          <w:rFonts w:eastAsia="Times New Roman" w:cs="Times New Roman"/>
          <w:sz w:val="17"/>
        </w:rPr>
      </w:pPr>
      <w:r>
        <w:rPr>
          <w:rFonts w:eastAsia="Times New Roman" w:cs="Times New Roman"/>
          <w:noProof/>
          <w:sz w:val="17"/>
        </w:rPr>
        <w:t>[Endnote continued from previous page]</w:t>
      </w:r>
    </w:p>
  </w:endnote>
  <w:endnote w:type="continuationNotice" w:id="1">
    <w:p w:rsidR="0043618B" w:rsidRDefault="0043618B">
      <w:pPr>
        <w:spacing w:before="60"/>
        <w:jc w:val="right"/>
        <w:rPr>
          <w:rFonts w:eastAsia="Times New Roman" w:cs="Times New Roman"/>
          <w:sz w:val="17"/>
        </w:rPr>
      </w:pPr>
      <w:r>
        <w:rPr>
          <w:rFonts w:eastAsia="Times New Roman" w:cs="Times New Roman"/>
          <w:noProof/>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8B" w:rsidRDefault="0043618B">
      <w:pPr>
        <w:rPr>
          <w:rFonts w:eastAsia="Times New Roman" w:cs="Times New Roman"/>
        </w:rPr>
      </w:pPr>
      <w:r>
        <w:rPr>
          <w:rFonts w:eastAsia="Times New Roman" w:cs="Times New Roman"/>
        </w:rPr>
        <w:separator/>
      </w:r>
    </w:p>
  </w:footnote>
  <w:footnote w:type="continuationSeparator" w:id="0">
    <w:p w:rsidR="0043618B" w:rsidRDefault="0043618B">
      <w:pPr>
        <w:rPr>
          <w:rFonts w:eastAsia="Times New Roman" w:cs="Times New Roman"/>
        </w:rPr>
      </w:pPr>
      <w:r>
        <w:rPr>
          <w:rFonts w:eastAsia="Times New Roman" w:cs="Times New Roman"/>
        </w:rPr>
        <w:separator/>
      </w:r>
    </w:p>
    <w:p w:rsidR="0043618B" w:rsidRDefault="0043618B">
      <w:pPr>
        <w:spacing w:after="60"/>
        <w:rPr>
          <w:rFonts w:eastAsia="Times New Roman" w:cs="Times New Roman"/>
          <w:sz w:val="17"/>
        </w:rPr>
      </w:pPr>
      <w:r>
        <w:rPr>
          <w:rFonts w:eastAsia="Times New Roman" w:cs="Times New Roman"/>
          <w:noProof/>
          <w:sz w:val="17"/>
        </w:rPr>
        <w:t>[Footnote continued from previous page]</w:t>
      </w:r>
    </w:p>
  </w:footnote>
  <w:footnote w:type="continuationNotice" w:id="1">
    <w:p w:rsidR="0043618B" w:rsidRDefault="0043618B">
      <w:pPr>
        <w:spacing w:before="60"/>
        <w:jc w:val="right"/>
        <w:rPr>
          <w:rFonts w:eastAsia="Times New Roman" w:cs="Times New Roman"/>
          <w:sz w:val="17"/>
        </w:rPr>
      </w:pPr>
      <w:r>
        <w:rPr>
          <w:rFonts w:eastAsia="Times New Roman" w:cs="Times New Roman"/>
          <w:noProof/>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F1" w:rsidRDefault="002A37F1">
    <w:pPr>
      <w:pStyle w:val="Header"/>
      <w:rPr>
        <w:rFonts w:eastAsia="Times New Roman" w:cs="Times New Roman"/>
      </w:rPr>
    </w:pPr>
    <w:r>
      <w:rPr>
        <w:rFonts w:eastAsia="Times New Roman" w:cs="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F1" w:rsidRDefault="002A37F1" w:rsidP="00D842F5">
    <w:pPr>
      <w:pStyle w:val="Header"/>
      <w:jc w:val="right"/>
      <w:rPr>
        <w:rFonts w:eastAsia="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F1" w:rsidRPr="006513DD" w:rsidRDefault="006513DD" w:rsidP="00D851A3">
    <w:pPr>
      <w:jc w:val="right"/>
      <w:rPr>
        <w:lang w:val="ru-RU"/>
      </w:rPr>
    </w:pPr>
    <w:r>
      <w:t>WIPO/GRTKF/IC/32/11</w:t>
    </w:r>
  </w:p>
  <w:p w:rsidR="002A37F1" w:rsidRPr="00587B2C" w:rsidRDefault="002A37F1" w:rsidP="00D851A3">
    <w:pPr>
      <w:jc w:val="right"/>
      <w:rPr>
        <w:lang w:val="fr-FR"/>
      </w:rPr>
    </w:pPr>
    <w:r>
      <w:rPr>
        <w:lang w:val="ru-RU"/>
      </w:rPr>
      <w:t>стр</w:t>
    </w:r>
    <w:r w:rsidRPr="000D6ABB">
      <w:t>.</w:t>
    </w:r>
    <w:r w:rsidRPr="00DA1DF0">
      <w:t xml:space="preserve"> </w:t>
    </w:r>
    <w:r>
      <w:fldChar w:fldCharType="begin"/>
    </w:r>
    <w:r>
      <w:instrText xml:space="preserve"> PAGE   \* MERGEFORMAT </w:instrText>
    </w:r>
    <w:r>
      <w:fldChar w:fldCharType="separate"/>
    </w:r>
    <w:r w:rsidR="00A00E64" w:rsidRPr="00A00E64">
      <w:rPr>
        <w:bCs/>
        <w:noProof/>
        <w:szCs w:val="22"/>
        <w:lang w:val="fr-FR"/>
      </w:rPr>
      <w:t>2</w:t>
    </w:r>
    <w:r>
      <w:rPr>
        <w:bCs/>
        <w:noProof/>
        <w:szCs w:val="22"/>
        <w:lang w:val="fr-FR"/>
      </w:rPr>
      <w:fldChar w:fldCharType="end"/>
    </w:r>
  </w:p>
  <w:p w:rsidR="002A37F1" w:rsidRPr="000D6ABB" w:rsidRDefault="002A37F1" w:rsidP="000D6ABB">
    <w:pPr>
      <w:pStyle w:val="Header"/>
      <w:jc w:val="right"/>
      <w:rPr>
        <w:rFonts w:eastAsia="Times New Roman" w:cs="Times New Roman"/>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474232"/>
      <w:docPartObj>
        <w:docPartGallery w:val="Page Numbers (Top of Page)"/>
        <w:docPartUnique/>
      </w:docPartObj>
    </w:sdtPr>
    <w:sdtEndPr>
      <w:rPr>
        <w:noProof/>
      </w:rPr>
    </w:sdtEndPr>
    <w:sdtContent>
      <w:p w:rsidR="00037341" w:rsidRPr="00587B2C" w:rsidRDefault="00037341" w:rsidP="00037341">
        <w:pPr>
          <w:jc w:val="right"/>
          <w:rPr>
            <w:lang w:val="fr-FR"/>
          </w:rPr>
        </w:pPr>
        <w:r>
          <w:rPr>
            <w:lang w:val="fr-FR"/>
          </w:rPr>
          <w:t>WIPO/GRTKF/IC/32/11</w:t>
        </w:r>
      </w:p>
      <w:p w:rsidR="00037341" w:rsidRDefault="00037341" w:rsidP="00037341">
        <w:pPr>
          <w:jc w:val="right"/>
        </w:pPr>
        <w:r>
          <w:rPr>
            <w:lang w:val="ru-RU"/>
          </w:rPr>
          <w:t>Приложение</w:t>
        </w:r>
        <w:r>
          <w:rPr>
            <w:lang w:val="fr-FR"/>
          </w:rPr>
          <w:t xml:space="preserve">, </w:t>
        </w:r>
        <w:r w:rsidR="00D842F5">
          <w:rPr>
            <w:lang w:val="ru-RU"/>
          </w:rPr>
          <w:t xml:space="preserve">стр. </w:t>
        </w:r>
        <w:r>
          <w:fldChar w:fldCharType="begin"/>
        </w:r>
        <w:r>
          <w:instrText xml:space="preserve"> PAGE   \* MERGEFORMAT </w:instrText>
        </w:r>
        <w:r>
          <w:fldChar w:fldCharType="separate"/>
        </w:r>
        <w:r w:rsidR="00A00E64">
          <w:rPr>
            <w:noProof/>
          </w:rPr>
          <w:t>22</w:t>
        </w:r>
        <w:r>
          <w:rPr>
            <w:noProof/>
          </w:rPr>
          <w:fldChar w:fldCharType="end"/>
        </w:r>
      </w:p>
    </w:sdtContent>
  </w:sdt>
  <w:p w:rsidR="002A37F1" w:rsidRDefault="002A37F1">
    <w:pPr>
      <w:pStyle w:val="Header"/>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E184818"/>
    <w:lvl w:ilvl="0">
      <w:start w:val="1"/>
      <w:numFmt w:val="decimal"/>
      <w:pStyle w:val="ListNumber"/>
      <w:lvlText w:val="%1."/>
      <w:lvlJc w:val="left"/>
      <w:pPr>
        <w:tabs>
          <w:tab w:val="num" w:pos="360"/>
        </w:tabs>
        <w:ind w:left="360"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CD29E3"/>
    <w:multiLevelType w:val="multilevel"/>
    <w:tmpl w:val="18BE88D2"/>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8670967"/>
    <w:multiLevelType w:val="hybridMultilevel"/>
    <w:tmpl w:val="D7905A0E"/>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hint="default"/>
      </w:rPr>
    </w:lvl>
    <w:lvl w:ilvl="2" w:tplc="100C0005" w:tentative="1">
      <w:start w:val="1"/>
      <w:numFmt w:val="bullet"/>
      <w:lvlText w:val=""/>
      <w:lvlJc w:val="left"/>
      <w:pPr>
        <w:ind w:left="2226" w:hanging="360"/>
      </w:pPr>
      <w:rPr>
        <w:rFonts w:ascii="Times New Roman" w:hAnsi="Times New Roman"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hint="default"/>
      </w:rPr>
    </w:lvl>
    <w:lvl w:ilvl="5" w:tplc="100C0005" w:tentative="1">
      <w:start w:val="1"/>
      <w:numFmt w:val="bullet"/>
      <w:lvlText w:val=""/>
      <w:lvlJc w:val="left"/>
      <w:pPr>
        <w:ind w:left="4386" w:hanging="360"/>
      </w:pPr>
      <w:rPr>
        <w:rFonts w:ascii="Times New Roman" w:hAnsi="Times New Roman"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hint="default"/>
      </w:rPr>
    </w:lvl>
    <w:lvl w:ilvl="8" w:tplc="100C0005" w:tentative="1">
      <w:start w:val="1"/>
      <w:numFmt w:val="bullet"/>
      <w:lvlText w:val=""/>
      <w:lvlJc w:val="left"/>
      <w:pPr>
        <w:ind w:left="6546" w:hanging="360"/>
      </w:pPr>
      <w:rPr>
        <w:rFonts w:ascii="Times New Roman" w:hAnsi="Times New Roman" w:hint="default"/>
      </w:rPr>
    </w:lvl>
  </w:abstractNum>
  <w:abstractNum w:abstractNumId="4">
    <w:nsid w:val="092F099E"/>
    <w:multiLevelType w:val="hybridMultilevel"/>
    <w:tmpl w:val="5B9E5544"/>
    <w:lvl w:ilvl="0" w:tplc="8F7065AA">
      <w:numFmt w:val="bullet"/>
      <w:lvlText w:val="●"/>
      <w:lvlJc w:val="left"/>
      <w:pPr>
        <w:ind w:left="420" w:hanging="420"/>
      </w:pPr>
      <w:rPr>
        <w:rFonts w:ascii="Times New Roman" w:eastAsia="Times New Roman" w:hAnsi="Times New Roman" w:hint="eastAsia"/>
      </w:rPr>
    </w:lvl>
    <w:lvl w:ilvl="1" w:tplc="0409000B" w:tentative="1">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Times New Roman" w:hAnsi="Times New Roman" w:hint="default"/>
      </w:rPr>
    </w:lvl>
    <w:lvl w:ilvl="4" w:tplc="0409000B" w:tentative="1">
      <w:start w:val="1"/>
      <w:numFmt w:val="bullet"/>
      <w:lvlText w:val=""/>
      <w:lvlJc w:val="left"/>
      <w:pPr>
        <w:ind w:left="2100" w:hanging="420"/>
      </w:pPr>
      <w:rPr>
        <w:rFonts w:ascii="Times New Roman" w:hAnsi="Times New Roman" w:hint="default"/>
      </w:rPr>
    </w:lvl>
    <w:lvl w:ilvl="5" w:tplc="0409000D" w:tentative="1">
      <w:start w:val="1"/>
      <w:numFmt w:val="bullet"/>
      <w:lvlText w:val=""/>
      <w:lvlJc w:val="left"/>
      <w:pPr>
        <w:ind w:left="2520" w:hanging="420"/>
      </w:pPr>
      <w:rPr>
        <w:rFonts w:ascii="Times New Roman" w:hAnsi="Times New Roman" w:hint="default"/>
      </w:rPr>
    </w:lvl>
    <w:lvl w:ilvl="6" w:tplc="04090001" w:tentative="1">
      <w:start w:val="1"/>
      <w:numFmt w:val="bullet"/>
      <w:lvlText w:val=""/>
      <w:lvlJc w:val="left"/>
      <w:pPr>
        <w:ind w:left="2940" w:hanging="420"/>
      </w:pPr>
      <w:rPr>
        <w:rFonts w:ascii="Times New Roman" w:hAnsi="Times New Roman" w:hint="default"/>
      </w:rPr>
    </w:lvl>
    <w:lvl w:ilvl="7" w:tplc="0409000B" w:tentative="1">
      <w:start w:val="1"/>
      <w:numFmt w:val="bullet"/>
      <w:lvlText w:val=""/>
      <w:lvlJc w:val="left"/>
      <w:pPr>
        <w:ind w:left="3360" w:hanging="420"/>
      </w:pPr>
      <w:rPr>
        <w:rFonts w:ascii="Times New Roman" w:hAnsi="Times New Roman" w:hint="default"/>
      </w:rPr>
    </w:lvl>
    <w:lvl w:ilvl="8" w:tplc="0409000D" w:tentative="1">
      <w:start w:val="1"/>
      <w:numFmt w:val="bullet"/>
      <w:lvlText w:val=""/>
      <w:lvlJc w:val="left"/>
      <w:pPr>
        <w:ind w:left="3780" w:hanging="420"/>
      </w:pPr>
      <w:rPr>
        <w:rFonts w:ascii="Times New Roman" w:hAnsi="Times New Roman" w:hint="default"/>
      </w:rPr>
    </w:lvl>
  </w:abstractNum>
  <w:abstractNum w:abstractNumId="5">
    <w:nsid w:val="09775647"/>
    <w:multiLevelType w:val="hybridMultilevel"/>
    <w:tmpl w:val="A3F2F6F6"/>
    <w:lvl w:ilvl="0" w:tplc="924C0846">
      <w:start w:val="1"/>
      <w:numFmt w:val="lowerRoman"/>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nsid w:val="09D84FDA"/>
    <w:multiLevelType w:val="hybridMultilevel"/>
    <w:tmpl w:val="2954C5CA"/>
    <w:lvl w:ilvl="0" w:tplc="04090001">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Times New Roman" w:hAnsi="Times New Roman" w:hint="default"/>
      </w:rPr>
    </w:lvl>
    <w:lvl w:ilvl="4" w:tplc="0409000B" w:tentative="1">
      <w:start w:val="1"/>
      <w:numFmt w:val="bullet"/>
      <w:lvlText w:val=""/>
      <w:lvlJc w:val="left"/>
      <w:pPr>
        <w:ind w:left="2100" w:hanging="420"/>
      </w:pPr>
      <w:rPr>
        <w:rFonts w:ascii="Times New Roman" w:hAnsi="Times New Roman" w:hint="default"/>
      </w:rPr>
    </w:lvl>
    <w:lvl w:ilvl="5" w:tplc="0409000D" w:tentative="1">
      <w:start w:val="1"/>
      <w:numFmt w:val="bullet"/>
      <w:lvlText w:val=""/>
      <w:lvlJc w:val="left"/>
      <w:pPr>
        <w:ind w:left="2520" w:hanging="420"/>
      </w:pPr>
      <w:rPr>
        <w:rFonts w:ascii="Times New Roman" w:hAnsi="Times New Roman" w:hint="default"/>
      </w:rPr>
    </w:lvl>
    <w:lvl w:ilvl="6" w:tplc="04090001" w:tentative="1">
      <w:start w:val="1"/>
      <w:numFmt w:val="bullet"/>
      <w:lvlText w:val=""/>
      <w:lvlJc w:val="left"/>
      <w:pPr>
        <w:ind w:left="2940" w:hanging="420"/>
      </w:pPr>
      <w:rPr>
        <w:rFonts w:ascii="Times New Roman" w:hAnsi="Times New Roman" w:hint="default"/>
      </w:rPr>
    </w:lvl>
    <w:lvl w:ilvl="7" w:tplc="0409000B" w:tentative="1">
      <w:start w:val="1"/>
      <w:numFmt w:val="bullet"/>
      <w:lvlText w:val=""/>
      <w:lvlJc w:val="left"/>
      <w:pPr>
        <w:ind w:left="3360" w:hanging="420"/>
      </w:pPr>
      <w:rPr>
        <w:rFonts w:ascii="Times New Roman" w:hAnsi="Times New Roman" w:hint="default"/>
      </w:rPr>
    </w:lvl>
    <w:lvl w:ilvl="8" w:tplc="0409000D" w:tentative="1">
      <w:start w:val="1"/>
      <w:numFmt w:val="bullet"/>
      <w:lvlText w:val=""/>
      <w:lvlJc w:val="left"/>
      <w:pPr>
        <w:ind w:left="3780" w:hanging="420"/>
      </w:pPr>
      <w:rPr>
        <w:rFonts w:ascii="Times New Roman" w:hAnsi="Times New Roman" w:hint="default"/>
      </w:rPr>
    </w:lvl>
  </w:abstractNum>
  <w:abstractNum w:abstractNumId="7">
    <w:nsid w:val="0D9830BE"/>
    <w:multiLevelType w:val="hybridMultilevel"/>
    <w:tmpl w:val="E52E9D10"/>
    <w:lvl w:ilvl="0" w:tplc="AB241A4A">
      <w:numFmt w:val="bullet"/>
      <w:lvlText w:val=""/>
      <w:lvlJc w:val="left"/>
      <w:pPr>
        <w:ind w:left="361" w:hanging="360"/>
      </w:pPr>
      <w:rPr>
        <w:rFonts w:ascii="Times New Roman" w:eastAsia="Times New Roman" w:hAnsi="Times New Roman" w:hint="default"/>
      </w:rPr>
    </w:lvl>
    <w:lvl w:ilvl="1" w:tplc="0409000B" w:tentative="1">
      <w:start w:val="1"/>
      <w:numFmt w:val="bullet"/>
      <w:lvlText w:val=""/>
      <w:lvlJc w:val="left"/>
      <w:pPr>
        <w:ind w:left="841" w:hanging="420"/>
      </w:pPr>
      <w:rPr>
        <w:rFonts w:ascii="Times New Roman" w:hAnsi="Times New Roman" w:hint="default"/>
      </w:rPr>
    </w:lvl>
    <w:lvl w:ilvl="2" w:tplc="0409000D" w:tentative="1">
      <w:start w:val="1"/>
      <w:numFmt w:val="bullet"/>
      <w:lvlText w:val=""/>
      <w:lvlJc w:val="left"/>
      <w:pPr>
        <w:ind w:left="1261" w:hanging="420"/>
      </w:pPr>
      <w:rPr>
        <w:rFonts w:ascii="Times New Roman" w:hAnsi="Times New Roman" w:hint="default"/>
      </w:rPr>
    </w:lvl>
    <w:lvl w:ilvl="3" w:tplc="04090001" w:tentative="1">
      <w:start w:val="1"/>
      <w:numFmt w:val="bullet"/>
      <w:lvlText w:val=""/>
      <w:lvlJc w:val="left"/>
      <w:pPr>
        <w:ind w:left="1681" w:hanging="420"/>
      </w:pPr>
      <w:rPr>
        <w:rFonts w:ascii="Times New Roman" w:hAnsi="Times New Roman" w:hint="default"/>
      </w:rPr>
    </w:lvl>
    <w:lvl w:ilvl="4" w:tplc="0409000B" w:tentative="1">
      <w:start w:val="1"/>
      <w:numFmt w:val="bullet"/>
      <w:lvlText w:val=""/>
      <w:lvlJc w:val="left"/>
      <w:pPr>
        <w:ind w:left="2101" w:hanging="420"/>
      </w:pPr>
      <w:rPr>
        <w:rFonts w:ascii="Times New Roman" w:hAnsi="Times New Roman" w:hint="default"/>
      </w:rPr>
    </w:lvl>
    <w:lvl w:ilvl="5" w:tplc="0409000D" w:tentative="1">
      <w:start w:val="1"/>
      <w:numFmt w:val="bullet"/>
      <w:lvlText w:val=""/>
      <w:lvlJc w:val="left"/>
      <w:pPr>
        <w:ind w:left="2521" w:hanging="420"/>
      </w:pPr>
      <w:rPr>
        <w:rFonts w:ascii="Times New Roman" w:hAnsi="Times New Roman" w:hint="default"/>
      </w:rPr>
    </w:lvl>
    <w:lvl w:ilvl="6" w:tplc="04090001" w:tentative="1">
      <w:start w:val="1"/>
      <w:numFmt w:val="bullet"/>
      <w:lvlText w:val=""/>
      <w:lvlJc w:val="left"/>
      <w:pPr>
        <w:ind w:left="2941" w:hanging="420"/>
      </w:pPr>
      <w:rPr>
        <w:rFonts w:ascii="Times New Roman" w:hAnsi="Times New Roman" w:hint="default"/>
      </w:rPr>
    </w:lvl>
    <w:lvl w:ilvl="7" w:tplc="0409000B" w:tentative="1">
      <w:start w:val="1"/>
      <w:numFmt w:val="bullet"/>
      <w:lvlText w:val=""/>
      <w:lvlJc w:val="left"/>
      <w:pPr>
        <w:ind w:left="3361" w:hanging="420"/>
      </w:pPr>
      <w:rPr>
        <w:rFonts w:ascii="Times New Roman" w:hAnsi="Times New Roman" w:hint="default"/>
      </w:rPr>
    </w:lvl>
    <w:lvl w:ilvl="8" w:tplc="0409000D" w:tentative="1">
      <w:start w:val="1"/>
      <w:numFmt w:val="bullet"/>
      <w:lvlText w:val=""/>
      <w:lvlJc w:val="left"/>
      <w:pPr>
        <w:ind w:left="3781" w:hanging="420"/>
      </w:pPr>
      <w:rPr>
        <w:rFonts w:ascii="Times New Roman" w:hAnsi="Times New Roman" w:hint="default"/>
      </w:rPr>
    </w:lvl>
  </w:abstractNum>
  <w:abstractNum w:abstractNumId="8">
    <w:nsid w:val="1C495867"/>
    <w:multiLevelType w:val="hybridMultilevel"/>
    <w:tmpl w:val="41ACD392"/>
    <w:lvl w:ilvl="0" w:tplc="8F7065AA">
      <w:numFmt w:val="bullet"/>
      <w:lvlText w:val="●"/>
      <w:lvlJc w:val="left"/>
      <w:pPr>
        <w:ind w:left="420" w:hanging="420"/>
      </w:pPr>
      <w:rPr>
        <w:rFonts w:ascii="Times New Roman" w:eastAsia="Times New Roman" w:hAnsi="Times New Roman" w:hint="eastAsia"/>
      </w:rPr>
    </w:lvl>
    <w:lvl w:ilvl="1" w:tplc="0409000B" w:tentative="1">
      <w:start w:val="1"/>
      <w:numFmt w:val="bullet"/>
      <w:lvlText w:val=""/>
      <w:lvlJc w:val="left"/>
      <w:pPr>
        <w:ind w:left="840" w:hanging="420"/>
      </w:pPr>
      <w:rPr>
        <w:rFonts w:ascii="Times New Roman" w:hAnsi="Times New Roman" w:hint="default"/>
      </w:rPr>
    </w:lvl>
    <w:lvl w:ilvl="2" w:tplc="0409000D" w:tentative="1">
      <w:start w:val="1"/>
      <w:numFmt w:val="bullet"/>
      <w:lvlText w:val=""/>
      <w:lvlJc w:val="left"/>
      <w:pPr>
        <w:ind w:left="1260" w:hanging="420"/>
      </w:pPr>
      <w:rPr>
        <w:rFonts w:ascii="Times New Roman" w:hAnsi="Times New Roman" w:hint="default"/>
      </w:rPr>
    </w:lvl>
    <w:lvl w:ilvl="3" w:tplc="04090001" w:tentative="1">
      <w:start w:val="1"/>
      <w:numFmt w:val="bullet"/>
      <w:lvlText w:val=""/>
      <w:lvlJc w:val="left"/>
      <w:pPr>
        <w:ind w:left="1680" w:hanging="420"/>
      </w:pPr>
      <w:rPr>
        <w:rFonts w:ascii="Times New Roman" w:hAnsi="Times New Roman" w:hint="default"/>
      </w:rPr>
    </w:lvl>
    <w:lvl w:ilvl="4" w:tplc="0409000B" w:tentative="1">
      <w:start w:val="1"/>
      <w:numFmt w:val="bullet"/>
      <w:lvlText w:val=""/>
      <w:lvlJc w:val="left"/>
      <w:pPr>
        <w:ind w:left="2100" w:hanging="420"/>
      </w:pPr>
      <w:rPr>
        <w:rFonts w:ascii="Times New Roman" w:hAnsi="Times New Roman" w:hint="default"/>
      </w:rPr>
    </w:lvl>
    <w:lvl w:ilvl="5" w:tplc="0409000D" w:tentative="1">
      <w:start w:val="1"/>
      <w:numFmt w:val="bullet"/>
      <w:lvlText w:val=""/>
      <w:lvlJc w:val="left"/>
      <w:pPr>
        <w:ind w:left="2520" w:hanging="420"/>
      </w:pPr>
      <w:rPr>
        <w:rFonts w:ascii="Times New Roman" w:hAnsi="Times New Roman" w:hint="default"/>
      </w:rPr>
    </w:lvl>
    <w:lvl w:ilvl="6" w:tplc="04090001" w:tentative="1">
      <w:start w:val="1"/>
      <w:numFmt w:val="bullet"/>
      <w:lvlText w:val=""/>
      <w:lvlJc w:val="left"/>
      <w:pPr>
        <w:ind w:left="2940" w:hanging="420"/>
      </w:pPr>
      <w:rPr>
        <w:rFonts w:ascii="Times New Roman" w:hAnsi="Times New Roman" w:hint="default"/>
      </w:rPr>
    </w:lvl>
    <w:lvl w:ilvl="7" w:tplc="0409000B" w:tentative="1">
      <w:start w:val="1"/>
      <w:numFmt w:val="bullet"/>
      <w:lvlText w:val=""/>
      <w:lvlJc w:val="left"/>
      <w:pPr>
        <w:ind w:left="3360" w:hanging="420"/>
      </w:pPr>
      <w:rPr>
        <w:rFonts w:ascii="Times New Roman" w:hAnsi="Times New Roman" w:hint="default"/>
      </w:rPr>
    </w:lvl>
    <w:lvl w:ilvl="8" w:tplc="0409000D" w:tentative="1">
      <w:start w:val="1"/>
      <w:numFmt w:val="bullet"/>
      <w:lvlText w:val=""/>
      <w:lvlJc w:val="left"/>
      <w:pPr>
        <w:ind w:left="3780" w:hanging="420"/>
      </w:pPr>
      <w:rPr>
        <w:rFonts w:ascii="Times New Roman" w:hAnsi="Times New Roman" w:hint="default"/>
      </w:rPr>
    </w:lvl>
  </w:abstractNum>
  <w:abstractNum w:abstractNumId="9">
    <w:nsid w:val="1FED07FE"/>
    <w:multiLevelType w:val="hybridMultilevel"/>
    <w:tmpl w:val="9EEEB30A"/>
    <w:lvl w:ilvl="0" w:tplc="56D8F95A">
      <w:start w:val="1"/>
      <w:numFmt w:val="bullet"/>
      <w:lvlText w:val=""/>
      <w:lvlJc w:val="left"/>
      <w:pPr>
        <w:tabs>
          <w:tab w:val="num" w:pos="1560"/>
        </w:tabs>
        <w:ind w:left="156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Times New Roman" w:hAnsi="Times New Roman" w:hint="default"/>
      </w:rPr>
    </w:lvl>
    <w:lvl w:ilvl="2" w:tplc="0409000D" w:tentative="1">
      <w:start w:val="1"/>
      <w:numFmt w:val="bullet"/>
      <w:lvlText w:val=""/>
      <w:lvlJc w:val="left"/>
      <w:pPr>
        <w:tabs>
          <w:tab w:val="num" w:pos="1260"/>
        </w:tabs>
        <w:ind w:left="1260" w:hanging="420"/>
      </w:pPr>
      <w:rPr>
        <w:rFonts w:ascii="Times New Roman" w:hAnsi="Times New Roman" w:hint="default"/>
      </w:rPr>
    </w:lvl>
    <w:lvl w:ilvl="3" w:tplc="04090001" w:tentative="1">
      <w:start w:val="1"/>
      <w:numFmt w:val="bullet"/>
      <w:lvlText w:val=""/>
      <w:lvlJc w:val="left"/>
      <w:pPr>
        <w:tabs>
          <w:tab w:val="num" w:pos="1680"/>
        </w:tabs>
        <w:ind w:left="1680" w:hanging="420"/>
      </w:pPr>
      <w:rPr>
        <w:rFonts w:ascii="Times New Roman" w:hAnsi="Times New Roman" w:hint="default"/>
      </w:rPr>
    </w:lvl>
    <w:lvl w:ilvl="4" w:tplc="0409000B" w:tentative="1">
      <w:start w:val="1"/>
      <w:numFmt w:val="bullet"/>
      <w:lvlText w:val=""/>
      <w:lvlJc w:val="left"/>
      <w:pPr>
        <w:tabs>
          <w:tab w:val="num" w:pos="2100"/>
        </w:tabs>
        <w:ind w:left="2100" w:hanging="420"/>
      </w:pPr>
      <w:rPr>
        <w:rFonts w:ascii="Times New Roman" w:hAnsi="Times New Roman" w:hint="default"/>
      </w:rPr>
    </w:lvl>
    <w:lvl w:ilvl="5" w:tplc="0409000D" w:tentative="1">
      <w:start w:val="1"/>
      <w:numFmt w:val="bullet"/>
      <w:lvlText w:val=""/>
      <w:lvlJc w:val="left"/>
      <w:pPr>
        <w:tabs>
          <w:tab w:val="num" w:pos="2520"/>
        </w:tabs>
        <w:ind w:left="2520" w:hanging="420"/>
      </w:pPr>
      <w:rPr>
        <w:rFonts w:ascii="Times New Roman" w:hAnsi="Times New Roman" w:hint="default"/>
      </w:rPr>
    </w:lvl>
    <w:lvl w:ilvl="6" w:tplc="04090001" w:tentative="1">
      <w:start w:val="1"/>
      <w:numFmt w:val="bullet"/>
      <w:lvlText w:val=""/>
      <w:lvlJc w:val="left"/>
      <w:pPr>
        <w:tabs>
          <w:tab w:val="num" w:pos="2940"/>
        </w:tabs>
        <w:ind w:left="2940" w:hanging="420"/>
      </w:pPr>
      <w:rPr>
        <w:rFonts w:ascii="Times New Roman" w:hAnsi="Times New Roman" w:hint="default"/>
      </w:rPr>
    </w:lvl>
    <w:lvl w:ilvl="7" w:tplc="0409000B" w:tentative="1">
      <w:start w:val="1"/>
      <w:numFmt w:val="bullet"/>
      <w:lvlText w:val=""/>
      <w:lvlJc w:val="left"/>
      <w:pPr>
        <w:tabs>
          <w:tab w:val="num" w:pos="3360"/>
        </w:tabs>
        <w:ind w:left="3360" w:hanging="420"/>
      </w:pPr>
      <w:rPr>
        <w:rFonts w:ascii="Times New Roman" w:hAnsi="Times New Roman" w:hint="default"/>
      </w:rPr>
    </w:lvl>
    <w:lvl w:ilvl="8" w:tplc="56D8F95A">
      <w:start w:val="1"/>
      <w:numFmt w:val="bullet"/>
      <w:lvlText w:val=""/>
      <w:lvlJc w:val="left"/>
      <w:pPr>
        <w:tabs>
          <w:tab w:val="num" w:pos="3780"/>
        </w:tabs>
        <w:ind w:left="3780" w:hanging="420"/>
      </w:pPr>
      <w:rPr>
        <w:rFonts w:ascii="Symbol" w:hAnsi="Symbol" w:hint="default"/>
        <w:color w:val="auto"/>
      </w:rPr>
    </w:lvl>
  </w:abstractNum>
  <w:abstractNum w:abstractNumId="10">
    <w:nsid w:val="1FF00178"/>
    <w:multiLevelType w:val="hybridMultilevel"/>
    <w:tmpl w:val="1588571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hint="default"/>
      </w:rPr>
    </w:lvl>
    <w:lvl w:ilvl="2" w:tplc="100C0005" w:tentative="1">
      <w:start w:val="1"/>
      <w:numFmt w:val="bullet"/>
      <w:lvlText w:val=""/>
      <w:lvlJc w:val="left"/>
      <w:pPr>
        <w:ind w:left="2226" w:hanging="360"/>
      </w:pPr>
      <w:rPr>
        <w:rFonts w:ascii="Times New Roman" w:hAnsi="Times New Roman"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hint="default"/>
      </w:rPr>
    </w:lvl>
    <w:lvl w:ilvl="5" w:tplc="100C0005" w:tentative="1">
      <w:start w:val="1"/>
      <w:numFmt w:val="bullet"/>
      <w:lvlText w:val=""/>
      <w:lvlJc w:val="left"/>
      <w:pPr>
        <w:ind w:left="4386" w:hanging="360"/>
      </w:pPr>
      <w:rPr>
        <w:rFonts w:ascii="Times New Roman" w:hAnsi="Times New Roman"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hint="default"/>
      </w:rPr>
    </w:lvl>
    <w:lvl w:ilvl="8" w:tplc="100C0005" w:tentative="1">
      <w:start w:val="1"/>
      <w:numFmt w:val="bullet"/>
      <w:lvlText w:val=""/>
      <w:lvlJc w:val="left"/>
      <w:pPr>
        <w:ind w:left="6546" w:hanging="360"/>
      </w:pPr>
      <w:rPr>
        <w:rFonts w:ascii="Times New Roman" w:hAnsi="Times New Roman" w:hint="default"/>
      </w:rPr>
    </w:lvl>
  </w:abstractNum>
  <w:abstractNum w:abstractNumId="11">
    <w:nsid w:val="1FFB19A2"/>
    <w:multiLevelType w:val="multilevel"/>
    <w:tmpl w:val="495EEFE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220E1A47"/>
    <w:multiLevelType w:val="hybridMultilevel"/>
    <w:tmpl w:val="80549BA2"/>
    <w:lvl w:ilvl="0" w:tplc="45B0CEE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Times New Roman" w:hAnsi="Times New Roman" w:hint="default"/>
      </w:rPr>
    </w:lvl>
    <w:lvl w:ilvl="2" w:tplc="0409000D" w:tentative="1">
      <w:start w:val="1"/>
      <w:numFmt w:val="bullet"/>
      <w:lvlText w:val=""/>
      <w:lvlJc w:val="left"/>
      <w:pPr>
        <w:tabs>
          <w:tab w:val="num" w:pos="1260"/>
        </w:tabs>
        <w:ind w:left="1260" w:hanging="420"/>
      </w:pPr>
      <w:rPr>
        <w:rFonts w:ascii="Times New Roman" w:hAnsi="Times New Roman" w:hint="default"/>
      </w:rPr>
    </w:lvl>
    <w:lvl w:ilvl="3" w:tplc="04090001" w:tentative="1">
      <w:start w:val="1"/>
      <w:numFmt w:val="bullet"/>
      <w:lvlText w:val=""/>
      <w:lvlJc w:val="left"/>
      <w:pPr>
        <w:tabs>
          <w:tab w:val="num" w:pos="1680"/>
        </w:tabs>
        <w:ind w:left="1680" w:hanging="420"/>
      </w:pPr>
      <w:rPr>
        <w:rFonts w:ascii="Times New Roman" w:hAnsi="Times New Roman" w:hint="default"/>
      </w:rPr>
    </w:lvl>
    <w:lvl w:ilvl="4" w:tplc="0409000B" w:tentative="1">
      <w:start w:val="1"/>
      <w:numFmt w:val="bullet"/>
      <w:lvlText w:val=""/>
      <w:lvlJc w:val="left"/>
      <w:pPr>
        <w:tabs>
          <w:tab w:val="num" w:pos="2100"/>
        </w:tabs>
        <w:ind w:left="2100" w:hanging="420"/>
      </w:pPr>
      <w:rPr>
        <w:rFonts w:ascii="Times New Roman" w:hAnsi="Times New Roman" w:hint="default"/>
      </w:rPr>
    </w:lvl>
    <w:lvl w:ilvl="5" w:tplc="0409000D" w:tentative="1">
      <w:start w:val="1"/>
      <w:numFmt w:val="bullet"/>
      <w:lvlText w:val=""/>
      <w:lvlJc w:val="left"/>
      <w:pPr>
        <w:tabs>
          <w:tab w:val="num" w:pos="2520"/>
        </w:tabs>
        <w:ind w:left="2520" w:hanging="420"/>
      </w:pPr>
      <w:rPr>
        <w:rFonts w:ascii="Times New Roman" w:hAnsi="Times New Roman" w:hint="default"/>
      </w:rPr>
    </w:lvl>
    <w:lvl w:ilvl="6" w:tplc="04090001" w:tentative="1">
      <w:start w:val="1"/>
      <w:numFmt w:val="bullet"/>
      <w:lvlText w:val=""/>
      <w:lvlJc w:val="left"/>
      <w:pPr>
        <w:tabs>
          <w:tab w:val="num" w:pos="2940"/>
        </w:tabs>
        <w:ind w:left="2940" w:hanging="420"/>
      </w:pPr>
      <w:rPr>
        <w:rFonts w:ascii="Times New Roman" w:hAnsi="Times New Roman" w:hint="default"/>
      </w:rPr>
    </w:lvl>
    <w:lvl w:ilvl="7" w:tplc="0409000B" w:tentative="1">
      <w:start w:val="1"/>
      <w:numFmt w:val="bullet"/>
      <w:lvlText w:val=""/>
      <w:lvlJc w:val="left"/>
      <w:pPr>
        <w:tabs>
          <w:tab w:val="num" w:pos="3360"/>
        </w:tabs>
        <w:ind w:left="3360" w:hanging="420"/>
      </w:pPr>
      <w:rPr>
        <w:rFonts w:ascii="Times New Roman" w:hAnsi="Times New Roman" w:hint="default"/>
      </w:rPr>
    </w:lvl>
    <w:lvl w:ilvl="8" w:tplc="0409000D" w:tentative="1">
      <w:start w:val="1"/>
      <w:numFmt w:val="bullet"/>
      <w:lvlText w:val=""/>
      <w:lvlJc w:val="left"/>
      <w:pPr>
        <w:tabs>
          <w:tab w:val="num" w:pos="3780"/>
        </w:tabs>
        <w:ind w:left="3780" w:hanging="420"/>
      </w:pPr>
      <w:rPr>
        <w:rFonts w:ascii="Times New Roman" w:hAnsi="Times New Roman" w:hint="default"/>
      </w:rPr>
    </w:lvl>
  </w:abstractNum>
  <w:abstractNum w:abstractNumId="13">
    <w:nsid w:val="294167B9"/>
    <w:multiLevelType w:val="hybridMultilevel"/>
    <w:tmpl w:val="C4D49568"/>
    <w:lvl w:ilvl="0" w:tplc="AF0276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29BD5F54"/>
    <w:multiLevelType w:val="hybridMultilevel"/>
    <w:tmpl w:val="E556BEDC"/>
    <w:lvl w:ilvl="0" w:tplc="3938A8E4">
      <w:start w:val="1"/>
      <w:numFmt w:val="aiueoFullWidth"/>
      <w:lvlText w:val="%1．"/>
      <w:lvlJc w:val="left"/>
      <w:pPr>
        <w:ind w:left="721"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5">
    <w:nsid w:val="2F0C2142"/>
    <w:multiLevelType w:val="hybridMultilevel"/>
    <w:tmpl w:val="0D12A60E"/>
    <w:lvl w:ilvl="0" w:tplc="100C0001">
      <w:start w:val="1"/>
      <w:numFmt w:val="bullet"/>
      <w:lvlText w:val=""/>
      <w:lvlJc w:val="left"/>
      <w:pPr>
        <w:ind w:left="786" w:hanging="360"/>
      </w:pPr>
      <w:rPr>
        <w:rFonts w:ascii="Symbol" w:hAnsi="Symbol" w:hint="default"/>
      </w:rPr>
    </w:lvl>
    <w:lvl w:ilvl="1" w:tplc="100C0003">
      <w:start w:val="1"/>
      <w:numFmt w:val="bullet"/>
      <w:lvlText w:val="o"/>
      <w:lvlJc w:val="left"/>
      <w:pPr>
        <w:ind w:left="1506" w:hanging="360"/>
      </w:pPr>
      <w:rPr>
        <w:rFonts w:ascii="Courier New" w:hAnsi="Courier New" w:hint="default"/>
      </w:rPr>
    </w:lvl>
    <w:lvl w:ilvl="2" w:tplc="100C0005" w:tentative="1">
      <w:start w:val="1"/>
      <w:numFmt w:val="bullet"/>
      <w:lvlText w:val=""/>
      <w:lvlJc w:val="left"/>
      <w:pPr>
        <w:ind w:left="2226" w:hanging="360"/>
      </w:pPr>
      <w:rPr>
        <w:rFonts w:ascii="Times New Roman" w:hAnsi="Times New Roman"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hint="default"/>
      </w:rPr>
    </w:lvl>
    <w:lvl w:ilvl="5" w:tplc="100C0005" w:tentative="1">
      <w:start w:val="1"/>
      <w:numFmt w:val="bullet"/>
      <w:lvlText w:val=""/>
      <w:lvlJc w:val="left"/>
      <w:pPr>
        <w:ind w:left="4386" w:hanging="360"/>
      </w:pPr>
      <w:rPr>
        <w:rFonts w:ascii="Times New Roman" w:hAnsi="Times New Roman"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hint="default"/>
      </w:rPr>
    </w:lvl>
    <w:lvl w:ilvl="8" w:tplc="100C0005" w:tentative="1">
      <w:start w:val="1"/>
      <w:numFmt w:val="bullet"/>
      <w:lvlText w:val=""/>
      <w:lvlJc w:val="left"/>
      <w:pPr>
        <w:ind w:left="6546" w:hanging="360"/>
      </w:pPr>
      <w:rPr>
        <w:rFonts w:ascii="Times New Roman" w:hAnsi="Times New Roman" w:hint="default"/>
      </w:rPr>
    </w:lvl>
  </w:abstractNum>
  <w:abstractNum w:abstractNumId="16">
    <w:nsid w:val="35703C9C"/>
    <w:multiLevelType w:val="hybridMultilevel"/>
    <w:tmpl w:val="EA9C1366"/>
    <w:lvl w:ilvl="0" w:tplc="8BDCDD8E">
      <w:start w:val="1"/>
      <w:numFmt w:val="decimalFullWidth"/>
      <w:lvlText w:val="%1．"/>
      <w:lvlJc w:val="left"/>
      <w:pPr>
        <w:ind w:left="721" w:hanging="720"/>
      </w:pPr>
      <w:rPr>
        <w:rFonts w:cs="Times New Roman" w:hint="default"/>
      </w:rPr>
    </w:lvl>
    <w:lvl w:ilvl="1" w:tplc="1ABE74AC" w:tentative="1">
      <w:start w:val="1"/>
      <w:numFmt w:val="aiueoFullWidth"/>
      <w:lvlText w:val="(%2)"/>
      <w:lvlJc w:val="left"/>
      <w:pPr>
        <w:ind w:left="841" w:hanging="420"/>
      </w:pPr>
      <w:rPr>
        <w:rFonts w:cs="Times New Roman"/>
      </w:rPr>
    </w:lvl>
    <w:lvl w:ilvl="2" w:tplc="508446E0" w:tentative="1">
      <w:start w:val="1"/>
      <w:numFmt w:val="decimalEnclosedCircle"/>
      <w:lvlText w:val="%3"/>
      <w:lvlJc w:val="left"/>
      <w:pPr>
        <w:ind w:left="1261" w:hanging="420"/>
      </w:pPr>
      <w:rPr>
        <w:rFonts w:cs="Times New Roman"/>
      </w:rPr>
    </w:lvl>
    <w:lvl w:ilvl="3" w:tplc="80883EAC" w:tentative="1">
      <w:start w:val="1"/>
      <w:numFmt w:val="decimal"/>
      <w:lvlText w:val="%4."/>
      <w:lvlJc w:val="left"/>
      <w:pPr>
        <w:ind w:left="1681" w:hanging="420"/>
      </w:pPr>
      <w:rPr>
        <w:rFonts w:cs="Times New Roman"/>
      </w:rPr>
    </w:lvl>
    <w:lvl w:ilvl="4" w:tplc="A6A0C250" w:tentative="1">
      <w:start w:val="1"/>
      <w:numFmt w:val="aiueoFullWidth"/>
      <w:lvlText w:val="(%5)"/>
      <w:lvlJc w:val="left"/>
      <w:pPr>
        <w:ind w:left="2101" w:hanging="420"/>
      </w:pPr>
      <w:rPr>
        <w:rFonts w:cs="Times New Roman"/>
      </w:rPr>
    </w:lvl>
    <w:lvl w:ilvl="5" w:tplc="08702120" w:tentative="1">
      <w:start w:val="1"/>
      <w:numFmt w:val="decimalEnclosedCircle"/>
      <w:lvlText w:val="%6"/>
      <w:lvlJc w:val="left"/>
      <w:pPr>
        <w:ind w:left="2521" w:hanging="420"/>
      </w:pPr>
      <w:rPr>
        <w:rFonts w:cs="Times New Roman"/>
      </w:rPr>
    </w:lvl>
    <w:lvl w:ilvl="6" w:tplc="1B48192A" w:tentative="1">
      <w:start w:val="1"/>
      <w:numFmt w:val="decimal"/>
      <w:lvlText w:val="%7."/>
      <w:lvlJc w:val="left"/>
      <w:pPr>
        <w:ind w:left="2941" w:hanging="420"/>
      </w:pPr>
      <w:rPr>
        <w:rFonts w:cs="Times New Roman"/>
      </w:rPr>
    </w:lvl>
    <w:lvl w:ilvl="7" w:tplc="E7DA481C" w:tentative="1">
      <w:start w:val="1"/>
      <w:numFmt w:val="aiueoFullWidth"/>
      <w:lvlText w:val="(%8)"/>
      <w:lvlJc w:val="left"/>
      <w:pPr>
        <w:ind w:left="3361" w:hanging="420"/>
      </w:pPr>
      <w:rPr>
        <w:rFonts w:cs="Times New Roman"/>
      </w:rPr>
    </w:lvl>
    <w:lvl w:ilvl="8" w:tplc="AAC6EC62" w:tentative="1">
      <w:start w:val="1"/>
      <w:numFmt w:val="decimalEnclosedCircle"/>
      <w:lvlText w:val="%9"/>
      <w:lvlJc w:val="left"/>
      <w:pPr>
        <w:ind w:left="3781" w:hanging="420"/>
      </w:pPr>
      <w:rPr>
        <w:rFonts w:cs="Times New Roman"/>
      </w:rPr>
    </w:lvl>
  </w:abstractNum>
  <w:abstractNum w:abstractNumId="17">
    <w:nsid w:val="37DB7FAF"/>
    <w:multiLevelType w:val="hybridMultilevel"/>
    <w:tmpl w:val="AD1C9F0A"/>
    <w:lvl w:ilvl="0" w:tplc="5E08B8E8">
      <w:start w:val="1"/>
      <w:numFmt w:val="lowerLetter"/>
      <w:lvlText w:val="(%1)"/>
      <w:lvlJc w:val="left"/>
      <w:pPr>
        <w:ind w:left="927" w:hanging="360"/>
      </w:pPr>
      <w:rPr>
        <w:rFonts w:cs="Times New Roman"/>
      </w:rPr>
    </w:lvl>
    <w:lvl w:ilvl="1" w:tplc="0B203FE6">
      <w:start w:val="1"/>
      <w:numFmt w:val="lowerLetter"/>
      <w:lvlText w:val="%2."/>
      <w:lvlJc w:val="left"/>
      <w:pPr>
        <w:ind w:left="1647" w:hanging="360"/>
      </w:pPr>
      <w:rPr>
        <w:rFonts w:cs="Times New Roman"/>
      </w:rPr>
    </w:lvl>
    <w:lvl w:ilvl="2" w:tplc="D6AC2532">
      <w:start w:val="1"/>
      <w:numFmt w:val="lowerRoman"/>
      <w:lvlText w:val="%3."/>
      <w:lvlJc w:val="right"/>
      <w:pPr>
        <w:ind w:left="2367" w:hanging="180"/>
      </w:pPr>
      <w:rPr>
        <w:rFonts w:cs="Times New Roman"/>
      </w:rPr>
    </w:lvl>
    <w:lvl w:ilvl="3" w:tplc="361C43CE">
      <w:start w:val="1"/>
      <w:numFmt w:val="decimal"/>
      <w:lvlText w:val="%4."/>
      <w:lvlJc w:val="left"/>
      <w:pPr>
        <w:ind w:left="3087" w:hanging="360"/>
      </w:pPr>
      <w:rPr>
        <w:rFonts w:cs="Times New Roman"/>
      </w:rPr>
    </w:lvl>
    <w:lvl w:ilvl="4" w:tplc="B75275DC">
      <w:start w:val="1"/>
      <w:numFmt w:val="lowerLetter"/>
      <w:lvlText w:val="%5."/>
      <w:lvlJc w:val="left"/>
      <w:pPr>
        <w:ind w:left="3807" w:hanging="360"/>
      </w:pPr>
      <w:rPr>
        <w:rFonts w:cs="Times New Roman"/>
      </w:rPr>
    </w:lvl>
    <w:lvl w:ilvl="5" w:tplc="D2E89232">
      <w:start w:val="1"/>
      <w:numFmt w:val="lowerRoman"/>
      <w:lvlText w:val="%6."/>
      <w:lvlJc w:val="right"/>
      <w:pPr>
        <w:ind w:left="4527" w:hanging="180"/>
      </w:pPr>
      <w:rPr>
        <w:rFonts w:cs="Times New Roman"/>
      </w:rPr>
    </w:lvl>
    <w:lvl w:ilvl="6" w:tplc="00B2FC16">
      <w:start w:val="1"/>
      <w:numFmt w:val="decimal"/>
      <w:lvlText w:val="%7."/>
      <w:lvlJc w:val="left"/>
      <w:pPr>
        <w:ind w:left="5247" w:hanging="360"/>
      </w:pPr>
      <w:rPr>
        <w:rFonts w:cs="Times New Roman"/>
      </w:rPr>
    </w:lvl>
    <w:lvl w:ilvl="7" w:tplc="66B46734">
      <w:start w:val="1"/>
      <w:numFmt w:val="lowerLetter"/>
      <w:lvlText w:val="%8."/>
      <w:lvlJc w:val="left"/>
      <w:pPr>
        <w:ind w:left="5967" w:hanging="360"/>
      </w:pPr>
      <w:rPr>
        <w:rFonts w:cs="Times New Roman"/>
      </w:rPr>
    </w:lvl>
    <w:lvl w:ilvl="8" w:tplc="91BEB63A">
      <w:start w:val="1"/>
      <w:numFmt w:val="lowerRoman"/>
      <w:lvlText w:val="%9."/>
      <w:lvlJc w:val="right"/>
      <w:pPr>
        <w:ind w:left="6687" w:hanging="180"/>
      </w:pPr>
      <w:rPr>
        <w:rFonts w:cs="Times New Roman"/>
      </w:rPr>
    </w:lvl>
  </w:abstractNum>
  <w:abstractNum w:abstractNumId="18">
    <w:nsid w:val="3B7F3FC1"/>
    <w:multiLevelType w:val="hybridMultilevel"/>
    <w:tmpl w:val="9C305910"/>
    <w:lvl w:ilvl="0" w:tplc="8570AFB6">
      <w:start w:val="2"/>
      <w:numFmt w:val="bullet"/>
      <w:lvlText w:val="-"/>
      <w:lvlJc w:val="left"/>
      <w:pPr>
        <w:ind w:left="361" w:hanging="360"/>
      </w:pPr>
      <w:rPr>
        <w:rFonts w:ascii="Arial" w:eastAsia="Times New Roman" w:hAnsi="Arial" w:hint="default"/>
      </w:rPr>
    </w:lvl>
    <w:lvl w:ilvl="1" w:tplc="657CAE24" w:tentative="1">
      <w:start w:val="1"/>
      <w:numFmt w:val="bullet"/>
      <w:lvlText w:val=""/>
      <w:lvlJc w:val="left"/>
      <w:pPr>
        <w:ind w:left="841" w:hanging="420"/>
      </w:pPr>
      <w:rPr>
        <w:rFonts w:ascii="Times New Roman" w:hAnsi="Times New Roman" w:hint="default"/>
      </w:rPr>
    </w:lvl>
    <w:lvl w:ilvl="2" w:tplc="3E56ED12" w:tentative="1">
      <w:start w:val="1"/>
      <w:numFmt w:val="bullet"/>
      <w:lvlText w:val=""/>
      <w:lvlJc w:val="left"/>
      <w:pPr>
        <w:ind w:left="1261" w:hanging="420"/>
      </w:pPr>
      <w:rPr>
        <w:rFonts w:ascii="Times New Roman" w:hAnsi="Times New Roman" w:hint="default"/>
      </w:rPr>
    </w:lvl>
    <w:lvl w:ilvl="3" w:tplc="6BB8D212" w:tentative="1">
      <w:start w:val="1"/>
      <w:numFmt w:val="bullet"/>
      <w:lvlText w:val=""/>
      <w:lvlJc w:val="left"/>
      <w:pPr>
        <w:ind w:left="1681" w:hanging="420"/>
      </w:pPr>
      <w:rPr>
        <w:rFonts w:ascii="Times New Roman" w:hAnsi="Times New Roman" w:hint="default"/>
      </w:rPr>
    </w:lvl>
    <w:lvl w:ilvl="4" w:tplc="7D7EE960" w:tentative="1">
      <w:start w:val="1"/>
      <w:numFmt w:val="bullet"/>
      <w:lvlText w:val=""/>
      <w:lvlJc w:val="left"/>
      <w:pPr>
        <w:ind w:left="2101" w:hanging="420"/>
      </w:pPr>
      <w:rPr>
        <w:rFonts w:ascii="Times New Roman" w:hAnsi="Times New Roman" w:hint="default"/>
      </w:rPr>
    </w:lvl>
    <w:lvl w:ilvl="5" w:tplc="94589DA4" w:tentative="1">
      <w:start w:val="1"/>
      <w:numFmt w:val="bullet"/>
      <w:lvlText w:val=""/>
      <w:lvlJc w:val="left"/>
      <w:pPr>
        <w:ind w:left="2521" w:hanging="420"/>
      </w:pPr>
      <w:rPr>
        <w:rFonts w:ascii="Times New Roman" w:hAnsi="Times New Roman" w:hint="default"/>
      </w:rPr>
    </w:lvl>
    <w:lvl w:ilvl="6" w:tplc="4680147A" w:tentative="1">
      <w:start w:val="1"/>
      <w:numFmt w:val="bullet"/>
      <w:lvlText w:val=""/>
      <w:lvlJc w:val="left"/>
      <w:pPr>
        <w:ind w:left="2941" w:hanging="420"/>
      </w:pPr>
      <w:rPr>
        <w:rFonts w:ascii="Times New Roman" w:hAnsi="Times New Roman" w:hint="default"/>
      </w:rPr>
    </w:lvl>
    <w:lvl w:ilvl="7" w:tplc="DF36CD32" w:tentative="1">
      <w:start w:val="1"/>
      <w:numFmt w:val="bullet"/>
      <w:lvlText w:val=""/>
      <w:lvlJc w:val="left"/>
      <w:pPr>
        <w:ind w:left="3361" w:hanging="420"/>
      </w:pPr>
      <w:rPr>
        <w:rFonts w:ascii="Times New Roman" w:hAnsi="Times New Roman" w:hint="default"/>
      </w:rPr>
    </w:lvl>
    <w:lvl w:ilvl="8" w:tplc="9846324E" w:tentative="1">
      <w:start w:val="1"/>
      <w:numFmt w:val="bullet"/>
      <w:lvlText w:val=""/>
      <w:lvlJc w:val="left"/>
      <w:pPr>
        <w:ind w:left="3781" w:hanging="420"/>
      </w:pPr>
      <w:rPr>
        <w:rFonts w:ascii="Times New Roman" w:hAnsi="Times New Roman" w:hint="default"/>
      </w:rPr>
    </w:lvl>
  </w:abstractNum>
  <w:abstractNum w:abstractNumId="19">
    <w:nsid w:val="3EE77714"/>
    <w:multiLevelType w:val="hybridMultilevel"/>
    <w:tmpl w:val="2196F98C"/>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hint="default"/>
      </w:rPr>
    </w:lvl>
    <w:lvl w:ilvl="2" w:tplc="100C0005" w:tentative="1">
      <w:start w:val="1"/>
      <w:numFmt w:val="bullet"/>
      <w:lvlText w:val=""/>
      <w:lvlJc w:val="left"/>
      <w:pPr>
        <w:ind w:left="2226" w:hanging="360"/>
      </w:pPr>
      <w:rPr>
        <w:rFonts w:ascii="Times New Roman" w:hAnsi="Times New Roman"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hint="default"/>
      </w:rPr>
    </w:lvl>
    <w:lvl w:ilvl="5" w:tplc="100C0005" w:tentative="1">
      <w:start w:val="1"/>
      <w:numFmt w:val="bullet"/>
      <w:lvlText w:val=""/>
      <w:lvlJc w:val="left"/>
      <w:pPr>
        <w:ind w:left="4386" w:hanging="360"/>
      </w:pPr>
      <w:rPr>
        <w:rFonts w:ascii="Times New Roman" w:hAnsi="Times New Roman"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hint="default"/>
      </w:rPr>
    </w:lvl>
    <w:lvl w:ilvl="8" w:tplc="100C0005" w:tentative="1">
      <w:start w:val="1"/>
      <w:numFmt w:val="bullet"/>
      <w:lvlText w:val=""/>
      <w:lvlJc w:val="left"/>
      <w:pPr>
        <w:ind w:left="6546" w:hanging="360"/>
      </w:pPr>
      <w:rPr>
        <w:rFonts w:ascii="Times New Roman" w:hAnsi="Times New Roman" w:hint="default"/>
      </w:rPr>
    </w:lvl>
  </w:abstractNum>
  <w:abstractNum w:abstractNumId="20">
    <w:nsid w:val="4C8B3C46"/>
    <w:multiLevelType w:val="hybridMultilevel"/>
    <w:tmpl w:val="799E19C6"/>
    <w:lvl w:ilvl="0" w:tplc="80FA7DE6">
      <w:start w:val="1"/>
      <w:numFmt w:val="decimal"/>
      <w:lvlText w:val="03.%1."/>
      <w:lvlJc w:val="left"/>
      <w:pPr>
        <w:tabs>
          <w:tab w:val="num" w:pos="567"/>
        </w:tabs>
      </w:pPr>
      <w:rPr>
        <w:rFonts w:cs="Times New Roman" w:hint="default"/>
      </w:rPr>
    </w:lvl>
    <w:lvl w:ilvl="1" w:tplc="71EAA9E8" w:tentative="1">
      <w:start w:val="1"/>
      <w:numFmt w:val="lowerLetter"/>
      <w:lvlText w:val="%2."/>
      <w:lvlJc w:val="left"/>
      <w:pPr>
        <w:tabs>
          <w:tab w:val="num" w:pos="1440"/>
        </w:tabs>
        <w:ind w:left="1440" w:hanging="360"/>
      </w:pPr>
      <w:rPr>
        <w:rFonts w:cs="Times New Roman"/>
      </w:rPr>
    </w:lvl>
    <w:lvl w:ilvl="2" w:tplc="CF1C0BF6" w:tentative="1">
      <w:start w:val="1"/>
      <w:numFmt w:val="lowerRoman"/>
      <w:lvlText w:val="%3."/>
      <w:lvlJc w:val="right"/>
      <w:pPr>
        <w:tabs>
          <w:tab w:val="num" w:pos="2160"/>
        </w:tabs>
        <w:ind w:left="2160" w:hanging="180"/>
      </w:pPr>
      <w:rPr>
        <w:rFonts w:cs="Times New Roman"/>
      </w:rPr>
    </w:lvl>
    <w:lvl w:ilvl="3" w:tplc="385A57D4" w:tentative="1">
      <w:start w:val="1"/>
      <w:numFmt w:val="decimal"/>
      <w:lvlText w:val="%4."/>
      <w:lvlJc w:val="left"/>
      <w:pPr>
        <w:tabs>
          <w:tab w:val="num" w:pos="2880"/>
        </w:tabs>
        <w:ind w:left="2880" w:hanging="360"/>
      </w:pPr>
      <w:rPr>
        <w:rFonts w:cs="Times New Roman"/>
      </w:rPr>
    </w:lvl>
    <w:lvl w:ilvl="4" w:tplc="EE9EAAAC" w:tentative="1">
      <w:start w:val="1"/>
      <w:numFmt w:val="lowerLetter"/>
      <w:lvlText w:val="%5."/>
      <w:lvlJc w:val="left"/>
      <w:pPr>
        <w:tabs>
          <w:tab w:val="num" w:pos="3600"/>
        </w:tabs>
        <w:ind w:left="3600" w:hanging="360"/>
      </w:pPr>
      <w:rPr>
        <w:rFonts w:cs="Times New Roman"/>
      </w:rPr>
    </w:lvl>
    <w:lvl w:ilvl="5" w:tplc="11F89866" w:tentative="1">
      <w:start w:val="1"/>
      <w:numFmt w:val="lowerRoman"/>
      <w:lvlText w:val="%6."/>
      <w:lvlJc w:val="right"/>
      <w:pPr>
        <w:tabs>
          <w:tab w:val="num" w:pos="4320"/>
        </w:tabs>
        <w:ind w:left="4320" w:hanging="180"/>
      </w:pPr>
      <w:rPr>
        <w:rFonts w:cs="Times New Roman"/>
      </w:rPr>
    </w:lvl>
    <w:lvl w:ilvl="6" w:tplc="F580EC76" w:tentative="1">
      <w:start w:val="1"/>
      <w:numFmt w:val="decimal"/>
      <w:lvlText w:val="%7."/>
      <w:lvlJc w:val="left"/>
      <w:pPr>
        <w:tabs>
          <w:tab w:val="num" w:pos="5040"/>
        </w:tabs>
        <w:ind w:left="5040" w:hanging="360"/>
      </w:pPr>
      <w:rPr>
        <w:rFonts w:cs="Times New Roman"/>
      </w:rPr>
    </w:lvl>
    <w:lvl w:ilvl="7" w:tplc="31B09128" w:tentative="1">
      <w:start w:val="1"/>
      <w:numFmt w:val="lowerLetter"/>
      <w:lvlText w:val="%8."/>
      <w:lvlJc w:val="left"/>
      <w:pPr>
        <w:tabs>
          <w:tab w:val="num" w:pos="5760"/>
        </w:tabs>
        <w:ind w:left="5760" w:hanging="360"/>
      </w:pPr>
      <w:rPr>
        <w:rFonts w:cs="Times New Roman"/>
      </w:rPr>
    </w:lvl>
    <w:lvl w:ilvl="8" w:tplc="1A48AEB8" w:tentative="1">
      <w:start w:val="1"/>
      <w:numFmt w:val="lowerRoman"/>
      <w:lvlText w:val="%9."/>
      <w:lvlJc w:val="right"/>
      <w:pPr>
        <w:tabs>
          <w:tab w:val="num" w:pos="6480"/>
        </w:tabs>
        <w:ind w:left="6480" w:hanging="180"/>
      </w:pPr>
      <w:rPr>
        <w:rFonts w:cs="Times New Roman"/>
      </w:rPr>
    </w:lvl>
  </w:abstractNum>
  <w:abstractNum w:abstractNumId="21">
    <w:nsid w:val="50133AC6"/>
    <w:multiLevelType w:val="hybridMultilevel"/>
    <w:tmpl w:val="D9C631B2"/>
    <w:lvl w:ilvl="0" w:tplc="131A0E94">
      <w:start w:val="1"/>
      <w:numFmt w:val="bullet"/>
      <w:lvlText w:val=""/>
      <w:lvlJc w:val="left"/>
      <w:pPr>
        <w:ind w:left="420" w:hanging="420"/>
      </w:pPr>
      <w:rPr>
        <w:rFonts w:ascii="Times New Roman" w:hAnsi="Times New Roman" w:hint="default"/>
      </w:rPr>
    </w:lvl>
    <w:lvl w:ilvl="1" w:tplc="8DF0BCDC" w:tentative="1">
      <w:start w:val="1"/>
      <w:numFmt w:val="bullet"/>
      <w:lvlText w:val=""/>
      <w:lvlJc w:val="left"/>
      <w:pPr>
        <w:ind w:left="840" w:hanging="420"/>
      </w:pPr>
      <w:rPr>
        <w:rFonts w:ascii="Times New Roman" w:hAnsi="Times New Roman" w:hint="default"/>
      </w:rPr>
    </w:lvl>
    <w:lvl w:ilvl="2" w:tplc="D6B8FBD0" w:tentative="1">
      <w:start w:val="1"/>
      <w:numFmt w:val="bullet"/>
      <w:lvlText w:val=""/>
      <w:lvlJc w:val="left"/>
      <w:pPr>
        <w:ind w:left="1260" w:hanging="420"/>
      </w:pPr>
      <w:rPr>
        <w:rFonts w:ascii="Times New Roman" w:hAnsi="Times New Roman" w:hint="default"/>
      </w:rPr>
    </w:lvl>
    <w:lvl w:ilvl="3" w:tplc="FDEE3BF6" w:tentative="1">
      <w:start w:val="1"/>
      <w:numFmt w:val="bullet"/>
      <w:lvlText w:val=""/>
      <w:lvlJc w:val="left"/>
      <w:pPr>
        <w:ind w:left="1680" w:hanging="420"/>
      </w:pPr>
      <w:rPr>
        <w:rFonts w:ascii="Times New Roman" w:hAnsi="Times New Roman" w:hint="default"/>
      </w:rPr>
    </w:lvl>
    <w:lvl w:ilvl="4" w:tplc="971ED4FA" w:tentative="1">
      <w:start w:val="1"/>
      <w:numFmt w:val="bullet"/>
      <w:lvlText w:val=""/>
      <w:lvlJc w:val="left"/>
      <w:pPr>
        <w:ind w:left="2100" w:hanging="420"/>
      </w:pPr>
      <w:rPr>
        <w:rFonts w:ascii="Times New Roman" w:hAnsi="Times New Roman" w:hint="default"/>
      </w:rPr>
    </w:lvl>
    <w:lvl w:ilvl="5" w:tplc="113EC172" w:tentative="1">
      <w:start w:val="1"/>
      <w:numFmt w:val="bullet"/>
      <w:lvlText w:val=""/>
      <w:lvlJc w:val="left"/>
      <w:pPr>
        <w:ind w:left="2520" w:hanging="420"/>
      </w:pPr>
      <w:rPr>
        <w:rFonts w:ascii="Times New Roman" w:hAnsi="Times New Roman" w:hint="default"/>
      </w:rPr>
    </w:lvl>
    <w:lvl w:ilvl="6" w:tplc="BE7C2D80" w:tentative="1">
      <w:start w:val="1"/>
      <w:numFmt w:val="bullet"/>
      <w:lvlText w:val=""/>
      <w:lvlJc w:val="left"/>
      <w:pPr>
        <w:ind w:left="2940" w:hanging="420"/>
      </w:pPr>
      <w:rPr>
        <w:rFonts w:ascii="Times New Roman" w:hAnsi="Times New Roman" w:hint="default"/>
      </w:rPr>
    </w:lvl>
    <w:lvl w:ilvl="7" w:tplc="CBA05D0E" w:tentative="1">
      <w:start w:val="1"/>
      <w:numFmt w:val="bullet"/>
      <w:lvlText w:val=""/>
      <w:lvlJc w:val="left"/>
      <w:pPr>
        <w:ind w:left="3360" w:hanging="420"/>
      </w:pPr>
      <w:rPr>
        <w:rFonts w:ascii="Times New Roman" w:hAnsi="Times New Roman" w:hint="default"/>
      </w:rPr>
    </w:lvl>
    <w:lvl w:ilvl="8" w:tplc="7696F404" w:tentative="1">
      <w:start w:val="1"/>
      <w:numFmt w:val="bullet"/>
      <w:lvlText w:val=""/>
      <w:lvlJc w:val="left"/>
      <w:pPr>
        <w:ind w:left="3780" w:hanging="420"/>
      </w:pPr>
      <w:rPr>
        <w:rFonts w:ascii="Times New Roman" w:hAnsi="Times New Roman" w:hint="default"/>
      </w:rPr>
    </w:lvl>
  </w:abstractNum>
  <w:abstractNum w:abstractNumId="22">
    <w:nsid w:val="5598743B"/>
    <w:multiLevelType w:val="hybridMultilevel"/>
    <w:tmpl w:val="8BEEAA76"/>
    <w:lvl w:ilvl="0" w:tplc="04090001">
      <w:start w:val="1"/>
      <w:numFmt w:val="bullet"/>
      <w:lvlText w:val=""/>
      <w:lvlJc w:val="left"/>
      <w:pPr>
        <w:ind w:left="1854" w:hanging="720"/>
      </w:pPr>
      <w:rPr>
        <w:rFonts w:ascii="Symbol" w:hAnsi="Symbol"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3">
    <w:nsid w:val="56485921"/>
    <w:multiLevelType w:val="hybridMultilevel"/>
    <w:tmpl w:val="50400E40"/>
    <w:lvl w:ilvl="0" w:tplc="73700606">
      <w:start w:val="1"/>
      <w:numFmt w:val="decimalFullWidth"/>
      <w:lvlText w:val="%1．"/>
      <w:lvlJc w:val="left"/>
      <w:pPr>
        <w:ind w:left="720" w:hanging="720"/>
      </w:pPr>
      <w:rPr>
        <w:rFonts w:cs="Times New Roman" w:hint="default"/>
      </w:rPr>
    </w:lvl>
    <w:lvl w:ilvl="1" w:tplc="55A65546" w:tentative="1">
      <w:start w:val="1"/>
      <w:numFmt w:val="aiueoFullWidth"/>
      <w:lvlText w:val="(%2)"/>
      <w:lvlJc w:val="left"/>
      <w:pPr>
        <w:ind w:left="840" w:hanging="420"/>
      </w:pPr>
      <w:rPr>
        <w:rFonts w:cs="Times New Roman"/>
      </w:rPr>
    </w:lvl>
    <w:lvl w:ilvl="2" w:tplc="D222F70E" w:tentative="1">
      <w:start w:val="1"/>
      <w:numFmt w:val="decimalEnclosedCircle"/>
      <w:lvlText w:val="%3"/>
      <w:lvlJc w:val="left"/>
      <w:pPr>
        <w:ind w:left="1260" w:hanging="420"/>
      </w:pPr>
      <w:rPr>
        <w:rFonts w:cs="Times New Roman"/>
      </w:rPr>
    </w:lvl>
    <w:lvl w:ilvl="3" w:tplc="57CC8306" w:tentative="1">
      <w:start w:val="1"/>
      <w:numFmt w:val="decimal"/>
      <w:lvlText w:val="%4."/>
      <w:lvlJc w:val="left"/>
      <w:pPr>
        <w:ind w:left="1680" w:hanging="420"/>
      </w:pPr>
      <w:rPr>
        <w:rFonts w:cs="Times New Roman"/>
      </w:rPr>
    </w:lvl>
    <w:lvl w:ilvl="4" w:tplc="E2127A1C" w:tentative="1">
      <w:start w:val="1"/>
      <w:numFmt w:val="aiueoFullWidth"/>
      <w:lvlText w:val="(%5)"/>
      <w:lvlJc w:val="left"/>
      <w:pPr>
        <w:ind w:left="2100" w:hanging="420"/>
      </w:pPr>
      <w:rPr>
        <w:rFonts w:cs="Times New Roman"/>
      </w:rPr>
    </w:lvl>
    <w:lvl w:ilvl="5" w:tplc="F8BE29E4" w:tentative="1">
      <w:start w:val="1"/>
      <w:numFmt w:val="decimalEnclosedCircle"/>
      <w:lvlText w:val="%6"/>
      <w:lvlJc w:val="left"/>
      <w:pPr>
        <w:ind w:left="2520" w:hanging="420"/>
      </w:pPr>
      <w:rPr>
        <w:rFonts w:cs="Times New Roman"/>
      </w:rPr>
    </w:lvl>
    <w:lvl w:ilvl="6" w:tplc="85CA2DD6" w:tentative="1">
      <w:start w:val="1"/>
      <w:numFmt w:val="decimal"/>
      <w:lvlText w:val="%7."/>
      <w:lvlJc w:val="left"/>
      <w:pPr>
        <w:ind w:left="2940" w:hanging="420"/>
      </w:pPr>
      <w:rPr>
        <w:rFonts w:cs="Times New Roman"/>
      </w:rPr>
    </w:lvl>
    <w:lvl w:ilvl="7" w:tplc="F8127F10" w:tentative="1">
      <w:start w:val="1"/>
      <w:numFmt w:val="aiueoFullWidth"/>
      <w:lvlText w:val="(%8)"/>
      <w:lvlJc w:val="left"/>
      <w:pPr>
        <w:ind w:left="3360" w:hanging="420"/>
      </w:pPr>
      <w:rPr>
        <w:rFonts w:cs="Times New Roman"/>
      </w:rPr>
    </w:lvl>
    <w:lvl w:ilvl="8" w:tplc="FAD69354" w:tentative="1">
      <w:start w:val="1"/>
      <w:numFmt w:val="decimalEnclosedCircle"/>
      <w:lvlText w:val="%9"/>
      <w:lvlJc w:val="left"/>
      <w:pPr>
        <w:ind w:left="3780" w:hanging="420"/>
      </w:pPr>
      <w:rPr>
        <w:rFonts w:cs="Times New Roman"/>
      </w:rPr>
    </w:lvl>
  </w:abstractNum>
  <w:abstractNum w:abstractNumId="24">
    <w:nsid w:val="59B54631"/>
    <w:multiLevelType w:val="hybridMultilevel"/>
    <w:tmpl w:val="76983C32"/>
    <w:lvl w:ilvl="0" w:tplc="AB625554">
      <w:start w:val="1"/>
      <w:numFmt w:val="decimal"/>
      <w:lvlText w:val="%1."/>
      <w:lvlJc w:val="left"/>
      <w:pPr>
        <w:ind w:left="540" w:hanging="360"/>
      </w:pPr>
      <w:rPr>
        <w:rFonts w:cs="Times New Roman"/>
      </w:rPr>
    </w:lvl>
    <w:lvl w:ilvl="1" w:tplc="BE4CFA10" w:tentative="1">
      <w:start w:val="1"/>
      <w:numFmt w:val="lowerLetter"/>
      <w:lvlText w:val="%2."/>
      <w:lvlJc w:val="left"/>
      <w:pPr>
        <w:ind w:left="1080" w:hanging="360"/>
      </w:pPr>
      <w:rPr>
        <w:rFonts w:cs="Times New Roman"/>
      </w:rPr>
    </w:lvl>
    <w:lvl w:ilvl="2" w:tplc="FE3A952A" w:tentative="1">
      <w:start w:val="1"/>
      <w:numFmt w:val="lowerRoman"/>
      <w:lvlText w:val="%3."/>
      <w:lvlJc w:val="right"/>
      <w:pPr>
        <w:ind w:left="1800" w:hanging="180"/>
      </w:pPr>
      <w:rPr>
        <w:rFonts w:cs="Times New Roman"/>
      </w:rPr>
    </w:lvl>
    <w:lvl w:ilvl="3" w:tplc="EA56699E" w:tentative="1">
      <w:start w:val="1"/>
      <w:numFmt w:val="decimal"/>
      <w:lvlText w:val="%4."/>
      <w:lvlJc w:val="left"/>
      <w:pPr>
        <w:ind w:left="2520" w:hanging="360"/>
      </w:pPr>
      <w:rPr>
        <w:rFonts w:cs="Times New Roman"/>
      </w:rPr>
    </w:lvl>
    <w:lvl w:ilvl="4" w:tplc="2F682148" w:tentative="1">
      <w:start w:val="1"/>
      <w:numFmt w:val="lowerLetter"/>
      <w:lvlText w:val="%5."/>
      <w:lvlJc w:val="left"/>
      <w:pPr>
        <w:ind w:left="3240" w:hanging="360"/>
      </w:pPr>
      <w:rPr>
        <w:rFonts w:cs="Times New Roman"/>
      </w:rPr>
    </w:lvl>
    <w:lvl w:ilvl="5" w:tplc="3014E75E" w:tentative="1">
      <w:start w:val="1"/>
      <w:numFmt w:val="lowerRoman"/>
      <w:lvlText w:val="%6."/>
      <w:lvlJc w:val="right"/>
      <w:pPr>
        <w:ind w:left="3960" w:hanging="180"/>
      </w:pPr>
      <w:rPr>
        <w:rFonts w:cs="Times New Roman"/>
      </w:rPr>
    </w:lvl>
    <w:lvl w:ilvl="6" w:tplc="9954DA4A" w:tentative="1">
      <w:start w:val="1"/>
      <w:numFmt w:val="decimal"/>
      <w:lvlText w:val="%7."/>
      <w:lvlJc w:val="left"/>
      <w:pPr>
        <w:ind w:left="4680" w:hanging="360"/>
      </w:pPr>
      <w:rPr>
        <w:rFonts w:cs="Times New Roman"/>
      </w:rPr>
    </w:lvl>
    <w:lvl w:ilvl="7" w:tplc="DF20892A" w:tentative="1">
      <w:start w:val="1"/>
      <w:numFmt w:val="lowerLetter"/>
      <w:lvlText w:val="%8."/>
      <w:lvlJc w:val="left"/>
      <w:pPr>
        <w:ind w:left="5400" w:hanging="360"/>
      </w:pPr>
      <w:rPr>
        <w:rFonts w:cs="Times New Roman"/>
      </w:rPr>
    </w:lvl>
    <w:lvl w:ilvl="8" w:tplc="9F68DE76" w:tentative="1">
      <w:start w:val="1"/>
      <w:numFmt w:val="lowerRoman"/>
      <w:lvlText w:val="%9."/>
      <w:lvlJc w:val="right"/>
      <w:pPr>
        <w:ind w:left="6120" w:hanging="180"/>
      </w:pPr>
      <w:rPr>
        <w:rFonts w:cs="Times New Roman"/>
      </w:rPr>
    </w:lvl>
  </w:abstractNum>
  <w:abstractNum w:abstractNumId="25">
    <w:nsid w:val="5EAA6476"/>
    <w:multiLevelType w:val="hybridMultilevel"/>
    <w:tmpl w:val="3E5A7E8C"/>
    <w:lvl w:ilvl="0" w:tplc="0409000F">
      <w:start w:val="1"/>
      <w:numFmt w:val="decimal"/>
      <w:lvlText w:val="%1."/>
      <w:lvlJc w:val="left"/>
      <w:pPr>
        <w:ind w:left="1440" w:hanging="360"/>
      </w:pPr>
      <w:rPr>
        <w:rFonts w:cs="Times New Roman" w:hint="default"/>
      </w:rPr>
    </w:lvl>
    <w:lvl w:ilvl="1" w:tplc="08070003" w:tentative="1">
      <w:start w:val="1"/>
      <w:numFmt w:val="bullet"/>
      <w:lvlText w:val="o"/>
      <w:lvlJc w:val="left"/>
      <w:pPr>
        <w:ind w:left="2160" w:hanging="360"/>
      </w:pPr>
      <w:rPr>
        <w:rFonts w:ascii="Courier New" w:hAnsi="Courier New" w:hint="default"/>
      </w:rPr>
    </w:lvl>
    <w:lvl w:ilvl="2" w:tplc="08070005" w:tentative="1">
      <w:start w:val="1"/>
      <w:numFmt w:val="bullet"/>
      <w:lvlText w:val=""/>
      <w:lvlJc w:val="left"/>
      <w:pPr>
        <w:ind w:left="2880" w:hanging="360"/>
      </w:pPr>
      <w:rPr>
        <w:rFonts w:ascii="Times New Roman" w:hAnsi="Times New Roman"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hint="default"/>
      </w:rPr>
    </w:lvl>
    <w:lvl w:ilvl="5" w:tplc="08070005" w:tentative="1">
      <w:start w:val="1"/>
      <w:numFmt w:val="bullet"/>
      <w:lvlText w:val=""/>
      <w:lvlJc w:val="left"/>
      <w:pPr>
        <w:ind w:left="5040" w:hanging="360"/>
      </w:pPr>
      <w:rPr>
        <w:rFonts w:ascii="Times New Roman" w:hAnsi="Times New Roman"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hint="default"/>
      </w:rPr>
    </w:lvl>
    <w:lvl w:ilvl="8" w:tplc="08070005" w:tentative="1">
      <w:start w:val="1"/>
      <w:numFmt w:val="bullet"/>
      <w:lvlText w:val=""/>
      <w:lvlJc w:val="left"/>
      <w:pPr>
        <w:ind w:left="7200" w:hanging="360"/>
      </w:pPr>
      <w:rPr>
        <w:rFonts w:ascii="Times New Roman" w:hAnsi="Times New Roman" w:hint="default"/>
      </w:rPr>
    </w:lvl>
  </w:abstractNum>
  <w:abstractNum w:abstractNumId="26">
    <w:nsid w:val="60835D7E"/>
    <w:multiLevelType w:val="hybridMultilevel"/>
    <w:tmpl w:val="ED4C17BE"/>
    <w:lvl w:ilvl="0" w:tplc="E4C849A4">
      <w:start w:val="1"/>
      <w:numFmt w:val="decimal"/>
      <w:lvlText w:val="%1."/>
      <w:lvlJc w:val="left"/>
      <w:pPr>
        <w:ind w:left="420" w:hanging="420"/>
      </w:pPr>
      <w:rPr>
        <w:rFonts w:cs="Times New Roman"/>
      </w:rPr>
    </w:lvl>
    <w:lvl w:ilvl="1" w:tplc="AB1866EE" w:tentative="1">
      <w:start w:val="1"/>
      <w:numFmt w:val="aiueoFullWidth"/>
      <w:lvlText w:val="(%2)"/>
      <w:lvlJc w:val="left"/>
      <w:pPr>
        <w:ind w:left="840" w:hanging="420"/>
      </w:pPr>
      <w:rPr>
        <w:rFonts w:cs="Times New Roman"/>
      </w:rPr>
    </w:lvl>
    <w:lvl w:ilvl="2" w:tplc="1BD04ACA" w:tentative="1">
      <w:start w:val="1"/>
      <w:numFmt w:val="decimalEnclosedCircle"/>
      <w:lvlText w:val="%3"/>
      <w:lvlJc w:val="left"/>
      <w:pPr>
        <w:ind w:left="1260" w:hanging="420"/>
      </w:pPr>
      <w:rPr>
        <w:rFonts w:cs="Times New Roman"/>
      </w:rPr>
    </w:lvl>
    <w:lvl w:ilvl="3" w:tplc="7548DF2A" w:tentative="1">
      <w:start w:val="1"/>
      <w:numFmt w:val="decimal"/>
      <w:lvlText w:val="%4."/>
      <w:lvlJc w:val="left"/>
      <w:pPr>
        <w:ind w:left="1680" w:hanging="420"/>
      </w:pPr>
      <w:rPr>
        <w:rFonts w:cs="Times New Roman"/>
      </w:rPr>
    </w:lvl>
    <w:lvl w:ilvl="4" w:tplc="DA2A40D0" w:tentative="1">
      <w:start w:val="1"/>
      <w:numFmt w:val="aiueoFullWidth"/>
      <w:lvlText w:val="(%5)"/>
      <w:lvlJc w:val="left"/>
      <w:pPr>
        <w:ind w:left="2100" w:hanging="420"/>
      </w:pPr>
      <w:rPr>
        <w:rFonts w:cs="Times New Roman"/>
      </w:rPr>
    </w:lvl>
    <w:lvl w:ilvl="5" w:tplc="CDBC2828" w:tentative="1">
      <w:start w:val="1"/>
      <w:numFmt w:val="decimalEnclosedCircle"/>
      <w:lvlText w:val="%6"/>
      <w:lvlJc w:val="left"/>
      <w:pPr>
        <w:ind w:left="2520" w:hanging="420"/>
      </w:pPr>
      <w:rPr>
        <w:rFonts w:cs="Times New Roman"/>
      </w:rPr>
    </w:lvl>
    <w:lvl w:ilvl="6" w:tplc="D360B896" w:tentative="1">
      <w:start w:val="1"/>
      <w:numFmt w:val="decimal"/>
      <w:lvlText w:val="%7."/>
      <w:lvlJc w:val="left"/>
      <w:pPr>
        <w:ind w:left="2940" w:hanging="420"/>
      </w:pPr>
      <w:rPr>
        <w:rFonts w:cs="Times New Roman"/>
      </w:rPr>
    </w:lvl>
    <w:lvl w:ilvl="7" w:tplc="D766EAA8" w:tentative="1">
      <w:start w:val="1"/>
      <w:numFmt w:val="aiueoFullWidth"/>
      <w:lvlText w:val="(%8)"/>
      <w:lvlJc w:val="left"/>
      <w:pPr>
        <w:ind w:left="3360" w:hanging="420"/>
      </w:pPr>
      <w:rPr>
        <w:rFonts w:cs="Times New Roman"/>
      </w:rPr>
    </w:lvl>
    <w:lvl w:ilvl="8" w:tplc="AD06527A" w:tentative="1">
      <w:start w:val="1"/>
      <w:numFmt w:val="decimalEnclosedCircle"/>
      <w:lvlText w:val="%9"/>
      <w:lvlJc w:val="left"/>
      <w:pPr>
        <w:ind w:left="3780" w:hanging="420"/>
      </w:pPr>
      <w:rPr>
        <w:rFonts w:cs="Times New Roman"/>
      </w:rPr>
    </w:lvl>
  </w:abstractNum>
  <w:abstractNum w:abstractNumId="27">
    <w:nsid w:val="67D7709E"/>
    <w:multiLevelType w:val="hybridMultilevel"/>
    <w:tmpl w:val="599E79AE"/>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Times New Roman" w:hAnsi="Times New Roman"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Times New Roman" w:hAnsi="Times New Roman"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Times New Roman" w:hAnsi="Times New Roman" w:hint="default"/>
      </w:rPr>
    </w:lvl>
  </w:abstractNum>
  <w:abstractNum w:abstractNumId="28">
    <w:nsid w:val="6BA27DCE"/>
    <w:multiLevelType w:val="hybridMultilevel"/>
    <w:tmpl w:val="26E819BA"/>
    <w:lvl w:ilvl="0" w:tplc="262E1786">
      <w:start w:val="1"/>
      <w:numFmt w:val="decimal"/>
      <w:lvlText w:val="%1."/>
      <w:lvlJc w:val="left"/>
      <w:pPr>
        <w:ind w:left="720" w:hanging="360"/>
      </w:pPr>
      <w:rPr>
        <w:rFonts w:cs="Times New Roman"/>
      </w:rPr>
    </w:lvl>
    <w:lvl w:ilvl="1" w:tplc="CA8A978C" w:tentative="1">
      <w:start w:val="1"/>
      <w:numFmt w:val="lowerLetter"/>
      <w:lvlText w:val="%2."/>
      <w:lvlJc w:val="left"/>
      <w:pPr>
        <w:ind w:left="1440" w:hanging="360"/>
      </w:pPr>
      <w:rPr>
        <w:rFonts w:cs="Times New Roman"/>
      </w:rPr>
    </w:lvl>
    <w:lvl w:ilvl="2" w:tplc="3A0A2142" w:tentative="1">
      <w:start w:val="1"/>
      <w:numFmt w:val="lowerRoman"/>
      <w:lvlText w:val="%3."/>
      <w:lvlJc w:val="right"/>
      <w:pPr>
        <w:ind w:left="2160" w:hanging="180"/>
      </w:pPr>
      <w:rPr>
        <w:rFonts w:cs="Times New Roman"/>
      </w:rPr>
    </w:lvl>
    <w:lvl w:ilvl="3" w:tplc="67E66E24" w:tentative="1">
      <w:start w:val="1"/>
      <w:numFmt w:val="decimal"/>
      <w:lvlText w:val="%4."/>
      <w:lvlJc w:val="left"/>
      <w:pPr>
        <w:ind w:left="2880" w:hanging="360"/>
      </w:pPr>
      <w:rPr>
        <w:rFonts w:cs="Times New Roman"/>
      </w:rPr>
    </w:lvl>
    <w:lvl w:ilvl="4" w:tplc="FC0E574C" w:tentative="1">
      <w:start w:val="1"/>
      <w:numFmt w:val="lowerLetter"/>
      <w:lvlText w:val="%5."/>
      <w:lvlJc w:val="left"/>
      <w:pPr>
        <w:ind w:left="3600" w:hanging="360"/>
      </w:pPr>
      <w:rPr>
        <w:rFonts w:cs="Times New Roman"/>
      </w:rPr>
    </w:lvl>
    <w:lvl w:ilvl="5" w:tplc="87900280" w:tentative="1">
      <w:start w:val="1"/>
      <w:numFmt w:val="lowerRoman"/>
      <w:lvlText w:val="%6."/>
      <w:lvlJc w:val="right"/>
      <w:pPr>
        <w:ind w:left="4320" w:hanging="180"/>
      </w:pPr>
      <w:rPr>
        <w:rFonts w:cs="Times New Roman"/>
      </w:rPr>
    </w:lvl>
    <w:lvl w:ilvl="6" w:tplc="650CD4C2" w:tentative="1">
      <w:start w:val="1"/>
      <w:numFmt w:val="decimal"/>
      <w:lvlText w:val="%7."/>
      <w:lvlJc w:val="left"/>
      <w:pPr>
        <w:ind w:left="5040" w:hanging="360"/>
      </w:pPr>
      <w:rPr>
        <w:rFonts w:cs="Times New Roman"/>
      </w:rPr>
    </w:lvl>
    <w:lvl w:ilvl="7" w:tplc="D7BCDA3E" w:tentative="1">
      <w:start w:val="1"/>
      <w:numFmt w:val="lowerLetter"/>
      <w:lvlText w:val="%8."/>
      <w:lvlJc w:val="left"/>
      <w:pPr>
        <w:ind w:left="5760" w:hanging="360"/>
      </w:pPr>
      <w:rPr>
        <w:rFonts w:cs="Times New Roman"/>
      </w:rPr>
    </w:lvl>
    <w:lvl w:ilvl="8" w:tplc="1EAAC254" w:tentative="1">
      <w:start w:val="1"/>
      <w:numFmt w:val="lowerRoman"/>
      <w:lvlText w:val="%9."/>
      <w:lvlJc w:val="right"/>
      <w:pPr>
        <w:ind w:left="6480" w:hanging="180"/>
      </w:pPr>
      <w:rPr>
        <w:rFonts w:cs="Times New Roman"/>
      </w:rPr>
    </w:lvl>
  </w:abstractNum>
  <w:abstractNum w:abstractNumId="29">
    <w:nsid w:val="6D714451"/>
    <w:multiLevelType w:val="hybridMultilevel"/>
    <w:tmpl w:val="E11EECB2"/>
    <w:lvl w:ilvl="0" w:tplc="AE821BFE">
      <w:start w:val="1"/>
      <w:numFmt w:val="irohaFullWidth"/>
      <w:lvlText w:val="%1．"/>
      <w:lvlJc w:val="left"/>
      <w:pPr>
        <w:ind w:left="720" w:hanging="720"/>
      </w:pPr>
      <w:rPr>
        <w:rFonts w:cs="Times New Roman" w:hint="default"/>
      </w:rPr>
    </w:lvl>
    <w:lvl w:ilvl="1" w:tplc="3A7637BA" w:tentative="1">
      <w:start w:val="1"/>
      <w:numFmt w:val="aiueoFullWidth"/>
      <w:lvlText w:val="(%2)"/>
      <w:lvlJc w:val="left"/>
      <w:pPr>
        <w:ind w:left="840" w:hanging="420"/>
      </w:pPr>
      <w:rPr>
        <w:rFonts w:cs="Times New Roman"/>
      </w:rPr>
    </w:lvl>
    <w:lvl w:ilvl="2" w:tplc="35987866" w:tentative="1">
      <w:start w:val="1"/>
      <w:numFmt w:val="decimalEnclosedCircle"/>
      <w:lvlText w:val="%3"/>
      <w:lvlJc w:val="left"/>
      <w:pPr>
        <w:ind w:left="1260" w:hanging="420"/>
      </w:pPr>
      <w:rPr>
        <w:rFonts w:cs="Times New Roman"/>
      </w:rPr>
    </w:lvl>
    <w:lvl w:ilvl="3" w:tplc="474A633A" w:tentative="1">
      <w:start w:val="1"/>
      <w:numFmt w:val="decimal"/>
      <w:lvlText w:val="%4."/>
      <w:lvlJc w:val="left"/>
      <w:pPr>
        <w:ind w:left="1680" w:hanging="420"/>
      </w:pPr>
      <w:rPr>
        <w:rFonts w:cs="Times New Roman"/>
      </w:rPr>
    </w:lvl>
    <w:lvl w:ilvl="4" w:tplc="395021D4" w:tentative="1">
      <w:start w:val="1"/>
      <w:numFmt w:val="aiueoFullWidth"/>
      <w:lvlText w:val="(%5)"/>
      <w:lvlJc w:val="left"/>
      <w:pPr>
        <w:ind w:left="2100" w:hanging="420"/>
      </w:pPr>
      <w:rPr>
        <w:rFonts w:cs="Times New Roman"/>
      </w:rPr>
    </w:lvl>
    <w:lvl w:ilvl="5" w:tplc="301047F8" w:tentative="1">
      <w:start w:val="1"/>
      <w:numFmt w:val="decimalEnclosedCircle"/>
      <w:lvlText w:val="%6"/>
      <w:lvlJc w:val="left"/>
      <w:pPr>
        <w:ind w:left="2520" w:hanging="420"/>
      </w:pPr>
      <w:rPr>
        <w:rFonts w:cs="Times New Roman"/>
      </w:rPr>
    </w:lvl>
    <w:lvl w:ilvl="6" w:tplc="7A8CC44C" w:tentative="1">
      <w:start w:val="1"/>
      <w:numFmt w:val="decimal"/>
      <w:lvlText w:val="%7."/>
      <w:lvlJc w:val="left"/>
      <w:pPr>
        <w:ind w:left="2940" w:hanging="420"/>
      </w:pPr>
      <w:rPr>
        <w:rFonts w:cs="Times New Roman"/>
      </w:rPr>
    </w:lvl>
    <w:lvl w:ilvl="7" w:tplc="4732C2DC" w:tentative="1">
      <w:start w:val="1"/>
      <w:numFmt w:val="aiueoFullWidth"/>
      <w:lvlText w:val="(%8)"/>
      <w:lvlJc w:val="left"/>
      <w:pPr>
        <w:ind w:left="3360" w:hanging="420"/>
      </w:pPr>
      <w:rPr>
        <w:rFonts w:cs="Times New Roman"/>
      </w:rPr>
    </w:lvl>
    <w:lvl w:ilvl="8" w:tplc="F3F83492" w:tentative="1">
      <w:start w:val="1"/>
      <w:numFmt w:val="decimalEnclosedCircle"/>
      <w:lvlText w:val="%9"/>
      <w:lvlJc w:val="left"/>
      <w:pPr>
        <w:ind w:left="3780" w:hanging="420"/>
      </w:pPr>
      <w:rPr>
        <w:rFonts w:cs="Times New Roman"/>
      </w:rPr>
    </w:lvl>
  </w:abstractNum>
  <w:abstractNum w:abstractNumId="30">
    <w:nsid w:val="6D7F77A1"/>
    <w:multiLevelType w:val="hybridMultilevel"/>
    <w:tmpl w:val="38C2CBF0"/>
    <w:styleLink w:val="ImportierterStil1"/>
    <w:lvl w:ilvl="0" w:tplc="B6267BB4">
      <w:start w:val="1"/>
      <w:numFmt w:val="decimal"/>
      <w:lvlText w:val="%1."/>
      <w:lvlJc w:val="left"/>
      <w:pPr>
        <w:ind w:left="360" w:hanging="360"/>
      </w:pPr>
      <w:rPr>
        <w:rFonts w:hAnsi="Times New Roman" w:cs="Times New Roman"/>
        <w:caps w:val="0"/>
        <w:smallCaps w:val="0"/>
        <w:strike w:val="0"/>
        <w:dstrike w:val="0"/>
        <w:color w:val="000000"/>
        <w:spacing w:val="0"/>
        <w:w w:val="100"/>
        <w:kern w:val="0"/>
        <w:position w:val="0"/>
        <w:vertAlign w:val="baseline"/>
      </w:rPr>
    </w:lvl>
    <w:lvl w:ilvl="1" w:tplc="484CEBEC">
      <w:start w:val="1"/>
      <w:numFmt w:val="lowerLetter"/>
      <w:lvlText w:val="%2."/>
      <w:lvlJc w:val="left"/>
      <w:pPr>
        <w:ind w:left="1080" w:hanging="360"/>
      </w:pPr>
      <w:rPr>
        <w:rFonts w:hAnsi="Times New Roman" w:cs="Times New Roman"/>
        <w:caps w:val="0"/>
        <w:smallCaps w:val="0"/>
        <w:strike w:val="0"/>
        <w:dstrike w:val="0"/>
        <w:color w:val="000000"/>
        <w:spacing w:val="0"/>
        <w:w w:val="100"/>
        <w:kern w:val="0"/>
        <w:position w:val="0"/>
        <w:vertAlign w:val="baseline"/>
      </w:rPr>
    </w:lvl>
    <w:lvl w:ilvl="2" w:tplc="6692781E">
      <w:start w:val="1"/>
      <w:numFmt w:val="lowerRoman"/>
      <w:lvlText w:val="%3."/>
      <w:lvlJc w:val="left"/>
      <w:pPr>
        <w:ind w:left="1800" w:hanging="278"/>
      </w:pPr>
      <w:rPr>
        <w:rFonts w:hAnsi="Times New Roman" w:cs="Times New Roman"/>
        <w:caps w:val="0"/>
        <w:smallCaps w:val="0"/>
        <w:strike w:val="0"/>
        <w:dstrike w:val="0"/>
        <w:color w:val="000000"/>
        <w:spacing w:val="0"/>
        <w:w w:val="100"/>
        <w:kern w:val="0"/>
        <w:position w:val="0"/>
        <w:vertAlign w:val="baseline"/>
      </w:rPr>
    </w:lvl>
    <w:lvl w:ilvl="3" w:tplc="7B2CCBF0">
      <w:start w:val="1"/>
      <w:numFmt w:val="decimal"/>
      <w:lvlText w:val="%4."/>
      <w:lvlJc w:val="left"/>
      <w:pPr>
        <w:ind w:left="2520" w:hanging="360"/>
      </w:pPr>
      <w:rPr>
        <w:rFonts w:hAnsi="Times New Roman" w:cs="Times New Roman"/>
        <w:caps w:val="0"/>
        <w:smallCaps w:val="0"/>
        <w:strike w:val="0"/>
        <w:dstrike w:val="0"/>
        <w:color w:val="000000"/>
        <w:spacing w:val="0"/>
        <w:w w:val="100"/>
        <w:kern w:val="0"/>
        <w:position w:val="0"/>
        <w:vertAlign w:val="baseline"/>
      </w:rPr>
    </w:lvl>
    <w:lvl w:ilvl="4" w:tplc="3F46ABA6">
      <w:start w:val="1"/>
      <w:numFmt w:val="lowerLetter"/>
      <w:lvlText w:val="%5."/>
      <w:lvlJc w:val="left"/>
      <w:pPr>
        <w:ind w:left="3240" w:hanging="360"/>
      </w:pPr>
      <w:rPr>
        <w:rFonts w:hAnsi="Times New Roman" w:cs="Times New Roman"/>
        <w:caps w:val="0"/>
        <w:smallCaps w:val="0"/>
        <w:strike w:val="0"/>
        <w:dstrike w:val="0"/>
        <w:color w:val="000000"/>
        <w:spacing w:val="0"/>
        <w:w w:val="100"/>
        <w:kern w:val="0"/>
        <w:position w:val="0"/>
        <w:vertAlign w:val="baseline"/>
      </w:rPr>
    </w:lvl>
    <w:lvl w:ilvl="5" w:tplc="94921CDE">
      <w:start w:val="1"/>
      <w:numFmt w:val="lowerRoman"/>
      <w:lvlText w:val="%6."/>
      <w:lvlJc w:val="left"/>
      <w:pPr>
        <w:ind w:left="3960" w:hanging="278"/>
      </w:pPr>
      <w:rPr>
        <w:rFonts w:hAnsi="Times New Roman" w:cs="Times New Roman"/>
        <w:caps w:val="0"/>
        <w:smallCaps w:val="0"/>
        <w:strike w:val="0"/>
        <w:dstrike w:val="0"/>
        <w:color w:val="000000"/>
        <w:spacing w:val="0"/>
        <w:w w:val="100"/>
        <w:kern w:val="0"/>
        <w:position w:val="0"/>
        <w:vertAlign w:val="baseline"/>
      </w:rPr>
    </w:lvl>
    <w:lvl w:ilvl="6" w:tplc="B30C590E">
      <w:start w:val="1"/>
      <w:numFmt w:val="decimal"/>
      <w:lvlText w:val="%7."/>
      <w:lvlJc w:val="left"/>
      <w:pPr>
        <w:ind w:left="4680" w:hanging="360"/>
      </w:pPr>
      <w:rPr>
        <w:rFonts w:hAnsi="Times New Roman" w:cs="Times New Roman"/>
        <w:caps w:val="0"/>
        <w:smallCaps w:val="0"/>
        <w:strike w:val="0"/>
        <w:dstrike w:val="0"/>
        <w:color w:val="000000"/>
        <w:spacing w:val="0"/>
        <w:w w:val="100"/>
        <w:kern w:val="0"/>
        <w:position w:val="0"/>
        <w:vertAlign w:val="baseline"/>
      </w:rPr>
    </w:lvl>
    <w:lvl w:ilvl="7" w:tplc="029A1AF6">
      <w:start w:val="1"/>
      <w:numFmt w:val="lowerLetter"/>
      <w:lvlText w:val="%8."/>
      <w:lvlJc w:val="left"/>
      <w:pPr>
        <w:ind w:left="5400" w:hanging="360"/>
      </w:pPr>
      <w:rPr>
        <w:rFonts w:hAnsi="Times New Roman" w:cs="Times New Roman"/>
        <w:caps w:val="0"/>
        <w:smallCaps w:val="0"/>
        <w:strike w:val="0"/>
        <w:dstrike w:val="0"/>
        <w:color w:val="000000"/>
        <w:spacing w:val="0"/>
        <w:w w:val="100"/>
        <w:kern w:val="0"/>
        <w:position w:val="0"/>
        <w:vertAlign w:val="baseline"/>
      </w:rPr>
    </w:lvl>
    <w:lvl w:ilvl="8" w:tplc="9DF06D60">
      <w:start w:val="1"/>
      <w:numFmt w:val="lowerRoman"/>
      <w:lvlText w:val="%9."/>
      <w:lvlJc w:val="left"/>
      <w:pPr>
        <w:ind w:left="6120" w:hanging="278"/>
      </w:pPr>
      <w:rPr>
        <w:rFonts w:hAnsi="Times New Roman" w:cs="Times New Roman"/>
        <w:caps w:val="0"/>
        <w:smallCaps w:val="0"/>
        <w:strike w:val="0"/>
        <w:dstrike w:val="0"/>
        <w:color w:val="000000"/>
        <w:spacing w:val="0"/>
        <w:w w:val="100"/>
        <w:kern w:val="0"/>
        <w:position w:val="0"/>
        <w:vertAlign w:val="baseline"/>
      </w:rPr>
    </w:lvl>
  </w:abstractNum>
  <w:abstractNum w:abstractNumId="31">
    <w:nsid w:val="720B54EC"/>
    <w:multiLevelType w:val="hybridMultilevel"/>
    <w:tmpl w:val="63C8803A"/>
    <w:lvl w:ilvl="0" w:tplc="2A881964">
      <w:start w:val="1"/>
      <w:numFmt w:val="bullet"/>
      <w:lvlText w:val=""/>
      <w:lvlJc w:val="left"/>
      <w:pPr>
        <w:ind w:left="420" w:hanging="420"/>
      </w:pPr>
      <w:rPr>
        <w:rFonts w:ascii="Times New Roman" w:hAnsi="Times New Roman" w:hint="default"/>
      </w:rPr>
    </w:lvl>
    <w:lvl w:ilvl="1" w:tplc="04090019" w:tentative="1">
      <w:start w:val="1"/>
      <w:numFmt w:val="bullet"/>
      <w:lvlText w:val=""/>
      <w:lvlJc w:val="left"/>
      <w:pPr>
        <w:ind w:left="840" w:hanging="420"/>
      </w:pPr>
      <w:rPr>
        <w:rFonts w:ascii="Times New Roman" w:hAnsi="Times New Roman" w:hint="default"/>
      </w:rPr>
    </w:lvl>
    <w:lvl w:ilvl="2" w:tplc="0409001B" w:tentative="1">
      <w:start w:val="1"/>
      <w:numFmt w:val="bullet"/>
      <w:lvlText w:val=""/>
      <w:lvlJc w:val="left"/>
      <w:pPr>
        <w:ind w:left="1260" w:hanging="420"/>
      </w:pPr>
      <w:rPr>
        <w:rFonts w:ascii="Times New Roman" w:hAnsi="Times New Roman" w:hint="default"/>
      </w:rPr>
    </w:lvl>
    <w:lvl w:ilvl="3" w:tplc="0409000F" w:tentative="1">
      <w:start w:val="1"/>
      <w:numFmt w:val="bullet"/>
      <w:lvlText w:val=""/>
      <w:lvlJc w:val="left"/>
      <w:pPr>
        <w:ind w:left="1680" w:hanging="420"/>
      </w:pPr>
      <w:rPr>
        <w:rFonts w:ascii="Times New Roman" w:hAnsi="Times New Roman" w:hint="default"/>
      </w:rPr>
    </w:lvl>
    <w:lvl w:ilvl="4" w:tplc="04090019" w:tentative="1">
      <w:start w:val="1"/>
      <w:numFmt w:val="bullet"/>
      <w:lvlText w:val=""/>
      <w:lvlJc w:val="left"/>
      <w:pPr>
        <w:ind w:left="2100" w:hanging="420"/>
      </w:pPr>
      <w:rPr>
        <w:rFonts w:ascii="Times New Roman" w:hAnsi="Times New Roman" w:hint="default"/>
      </w:rPr>
    </w:lvl>
    <w:lvl w:ilvl="5" w:tplc="0409001B" w:tentative="1">
      <w:start w:val="1"/>
      <w:numFmt w:val="bullet"/>
      <w:lvlText w:val=""/>
      <w:lvlJc w:val="left"/>
      <w:pPr>
        <w:ind w:left="2520" w:hanging="420"/>
      </w:pPr>
      <w:rPr>
        <w:rFonts w:ascii="Times New Roman" w:hAnsi="Times New Roman" w:hint="default"/>
      </w:rPr>
    </w:lvl>
    <w:lvl w:ilvl="6" w:tplc="0409000F" w:tentative="1">
      <w:start w:val="1"/>
      <w:numFmt w:val="bullet"/>
      <w:lvlText w:val=""/>
      <w:lvlJc w:val="left"/>
      <w:pPr>
        <w:ind w:left="2940" w:hanging="420"/>
      </w:pPr>
      <w:rPr>
        <w:rFonts w:ascii="Times New Roman" w:hAnsi="Times New Roman" w:hint="default"/>
      </w:rPr>
    </w:lvl>
    <w:lvl w:ilvl="7" w:tplc="04090019" w:tentative="1">
      <w:start w:val="1"/>
      <w:numFmt w:val="bullet"/>
      <w:lvlText w:val=""/>
      <w:lvlJc w:val="left"/>
      <w:pPr>
        <w:ind w:left="3360" w:hanging="420"/>
      </w:pPr>
      <w:rPr>
        <w:rFonts w:ascii="Times New Roman" w:hAnsi="Times New Roman" w:hint="default"/>
      </w:rPr>
    </w:lvl>
    <w:lvl w:ilvl="8" w:tplc="0409001B" w:tentative="1">
      <w:start w:val="1"/>
      <w:numFmt w:val="bullet"/>
      <w:lvlText w:val=""/>
      <w:lvlJc w:val="left"/>
      <w:pPr>
        <w:ind w:left="3780" w:hanging="420"/>
      </w:pPr>
      <w:rPr>
        <w:rFonts w:ascii="Times New Roman" w:hAnsi="Times New Roman" w:hint="default"/>
      </w:rPr>
    </w:lvl>
  </w:abstractNum>
  <w:abstractNum w:abstractNumId="32">
    <w:nsid w:val="72FD2DD8"/>
    <w:multiLevelType w:val="hybridMultilevel"/>
    <w:tmpl w:val="E834B5DC"/>
    <w:lvl w:ilvl="0" w:tplc="CE72A72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3195491"/>
    <w:multiLevelType w:val="hybridMultilevel"/>
    <w:tmpl w:val="9620DBF0"/>
    <w:lvl w:ilvl="0" w:tplc="850805A2">
      <w:numFmt w:val="bullet"/>
      <w:lvlText w:val="●"/>
      <w:lvlJc w:val="left"/>
      <w:pPr>
        <w:tabs>
          <w:tab w:val="num" w:pos="360"/>
        </w:tabs>
        <w:ind w:left="360" w:hanging="360"/>
      </w:pPr>
      <w:rPr>
        <w:rFonts w:ascii="Times New Roman" w:eastAsia="Times New Roman" w:hAnsi="Times New Roman" w:hint="eastAsia"/>
      </w:rPr>
    </w:lvl>
    <w:lvl w:ilvl="1" w:tplc="63542CE4" w:tentative="1">
      <w:start w:val="1"/>
      <w:numFmt w:val="bullet"/>
      <w:lvlText w:val=""/>
      <w:lvlJc w:val="left"/>
      <w:pPr>
        <w:tabs>
          <w:tab w:val="num" w:pos="840"/>
        </w:tabs>
        <w:ind w:left="840" w:hanging="420"/>
      </w:pPr>
      <w:rPr>
        <w:rFonts w:ascii="Times New Roman" w:hAnsi="Times New Roman" w:hint="default"/>
      </w:rPr>
    </w:lvl>
    <w:lvl w:ilvl="2" w:tplc="A39E636E" w:tentative="1">
      <w:start w:val="1"/>
      <w:numFmt w:val="bullet"/>
      <w:lvlText w:val=""/>
      <w:lvlJc w:val="left"/>
      <w:pPr>
        <w:tabs>
          <w:tab w:val="num" w:pos="1260"/>
        </w:tabs>
        <w:ind w:left="1260" w:hanging="420"/>
      </w:pPr>
      <w:rPr>
        <w:rFonts w:ascii="Times New Roman" w:hAnsi="Times New Roman" w:hint="default"/>
      </w:rPr>
    </w:lvl>
    <w:lvl w:ilvl="3" w:tplc="D29C2E66" w:tentative="1">
      <w:start w:val="1"/>
      <w:numFmt w:val="bullet"/>
      <w:lvlText w:val=""/>
      <w:lvlJc w:val="left"/>
      <w:pPr>
        <w:tabs>
          <w:tab w:val="num" w:pos="1680"/>
        </w:tabs>
        <w:ind w:left="1680" w:hanging="420"/>
      </w:pPr>
      <w:rPr>
        <w:rFonts w:ascii="Times New Roman" w:hAnsi="Times New Roman" w:hint="default"/>
      </w:rPr>
    </w:lvl>
    <w:lvl w:ilvl="4" w:tplc="8D42BDD2" w:tentative="1">
      <w:start w:val="1"/>
      <w:numFmt w:val="bullet"/>
      <w:lvlText w:val=""/>
      <w:lvlJc w:val="left"/>
      <w:pPr>
        <w:tabs>
          <w:tab w:val="num" w:pos="2100"/>
        </w:tabs>
        <w:ind w:left="2100" w:hanging="420"/>
      </w:pPr>
      <w:rPr>
        <w:rFonts w:ascii="Times New Roman" w:hAnsi="Times New Roman" w:hint="default"/>
      </w:rPr>
    </w:lvl>
    <w:lvl w:ilvl="5" w:tplc="A6F82500" w:tentative="1">
      <w:start w:val="1"/>
      <w:numFmt w:val="bullet"/>
      <w:lvlText w:val=""/>
      <w:lvlJc w:val="left"/>
      <w:pPr>
        <w:tabs>
          <w:tab w:val="num" w:pos="2520"/>
        </w:tabs>
        <w:ind w:left="2520" w:hanging="420"/>
      </w:pPr>
      <w:rPr>
        <w:rFonts w:ascii="Times New Roman" w:hAnsi="Times New Roman" w:hint="default"/>
      </w:rPr>
    </w:lvl>
    <w:lvl w:ilvl="6" w:tplc="D35CFF3C" w:tentative="1">
      <w:start w:val="1"/>
      <w:numFmt w:val="bullet"/>
      <w:lvlText w:val=""/>
      <w:lvlJc w:val="left"/>
      <w:pPr>
        <w:tabs>
          <w:tab w:val="num" w:pos="2940"/>
        </w:tabs>
        <w:ind w:left="2940" w:hanging="420"/>
      </w:pPr>
      <w:rPr>
        <w:rFonts w:ascii="Times New Roman" w:hAnsi="Times New Roman" w:hint="default"/>
      </w:rPr>
    </w:lvl>
    <w:lvl w:ilvl="7" w:tplc="352ADA8E" w:tentative="1">
      <w:start w:val="1"/>
      <w:numFmt w:val="bullet"/>
      <w:lvlText w:val=""/>
      <w:lvlJc w:val="left"/>
      <w:pPr>
        <w:tabs>
          <w:tab w:val="num" w:pos="3360"/>
        </w:tabs>
        <w:ind w:left="3360" w:hanging="420"/>
      </w:pPr>
      <w:rPr>
        <w:rFonts w:ascii="Times New Roman" w:hAnsi="Times New Roman" w:hint="default"/>
      </w:rPr>
    </w:lvl>
    <w:lvl w:ilvl="8" w:tplc="16122BDA" w:tentative="1">
      <w:start w:val="1"/>
      <w:numFmt w:val="bullet"/>
      <w:lvlText w:val=""/>
      <w:lvlJc w:val="left"/>
      <w:pPr>
        <w:tabs>
          <w:tab w:val="num" w:pos="3780"/>
        </w:tabs>
        <w:ind w:left="3780" w:hanging="420"/>
      </w:pPr>
      <w:rPr>
        <w:rFonts w:ascii="Times New Roman" w:hAnsi="Times New Roman" w:hint="default"/>
      </w:rPr>
    </w:lvl>
  </w:abstractNum>
  <w:abstractNum w:abstractNumId="34">
    <w:nsid w:val="74385CA4"/>
    <w:multiLevelType w:val="hybridMultilevel"/>
    <w:tmpl w:val="5212D406"/>
    <w:lvl w:ilvl="0" w:tplc="323239A2">
      <w:numFmt w:val="bullet"/>
      <w:lvlText w:val=""/>
      <w:lvlJc w:val="left"/>
      <w:pPr>
        <w:ind w:left="360" w:hanging="360"/>
      </w:pPr>
      <w:rPr>
        <w:rFonts w:ascii="Times New Roman" w:eastAsia="Times New Roman" w:hAnsi="Times New Roman" w:hint="default"/>
      </w:rPr>
    </w:lvl>
    <w:lvl w:ilvl="1" w:tplc="75FCA628" w:tentative="1">
      <w:start w:val="1"/>
      <w:numFmt w:val="bullet"/>
      <w:lvlText w:val=""/>
      <w:lvlJc w:val="left"/>
      <w:pPr>
        <w:ind w:left="840" w:hanging="420"/>
      </w:pPr>
      <w:rPr>
        <w:rFonts w:ascii="Times New Roman" w:hAnsi="Times New Roman" w:hint="default"/>
      </w:rPr>
    </w:lvl>
    <w:lvl w:ilvl="2" w:tplc="E5BCE524" w:tentative="1">
      <w:start w:val="1"/>
      <w:numFmt w:val="bullet"/>
      <w:lvlText w:val=""/>
      <w:lvlJc w:val="left"/>
      <w:pPr>
        <w:ind w:left="1260" w:hanging="420"/>
      </w:pPr>
      <w:rPr>
        <w:rFonts w:ascii="Times New Roman" w:hAnsi="Times New Roman" w:hint="default"/>
      </w:rPr>
    </w:lvl>
    <w:lvl w:ilvl="3" w:tplc="111A6CE2" w:tentative="1">
      <w:start w:val="1"/>
      <w:numFmt w:val="bullet"/>
      <w:lvlText w:val=""/>
      <w:lvlJc w:val="left"/>
      <w:pPr>
        <w:ind w:left="1680" w:hanging="420"/>
      </w:pPr>
      <w:rPr>
        <w:rFonts w:ascii="Times New Roman" w:hAnsi="Times New Roman" w:hint="default"/>
      </w:rPr>
    </w:lvl>
    <w:lvl w:ilvl="4" w:tplc="A1E8AAD4" w:tentative="1">
      <w:start w:val="1"/>
      <w:numFmt w:val="bullet"/>
      <w:lvlText w:val=""/>
      <w:lvlJc w:val="left"/>
      <w:pPr>
        <w:ind w:left="2100" w:hanging="420"/>
      </w:pPr>
      <w:rPr>
        <w:rFonts w:ascii="Times New Roman" w:hAnsi="Times New Roman" w:hint="default"/>
      </w:rPr>
    </w:lvl>
    <w:lvl w:ilvl="5" w:tplc="13282EAC" w:tentative="1">
      <w:start w:val="1"/>
      <w:numFmt w:val="bullet"/>
      <w:lvlText w:val=""/>
      <w:lvlJc w:val="left"/>
      <w:pPr>
        <w:ind w:left="2520" w:hanging="420"/>
      </w:pPr>
      <w:rPr>
        <w:rFonts w:ascii="Times New Roman" w:hAnsi="Times New Roman" w:hint="default"/>
      </w:rPr>
    </w:lvl>
    <w:lvl w:ilvl="6" w:tplc="E638848E" w:tentative="1">
      <w:start w:val="1"/>
      <w:numFmt w:val="bullet"/>
      <w:lvlText w:val=""/>
      <w:lvlJc w:val="left"/>
      <w:pPr>
        <w:ind w:left="2940" w:hanging="420"/>
      </w:pPr>
      <w:rPr>
        <w:rFonts w:ascii="Times New Roman" w:hAnsi="Times New Roman" w:hint="default"/>
      </w:rPr>
    </w:lvl>
    <w:lvl w:ilvl="7" w:tplc="C33674D6" w:tentative="1">
      <w:start w:val="1"/>
      <w:numFmt w:val="bullet"/>
      <w:lvlText w:val=""/>
      <w:lvlJc w:val="left"/>
      <w:pPr>
        <w:ind w:left="3360" w:hanging="420"/>
      </w:pPr>
      <w:rPr>
        <w:rFonts w:ascii="Times New Roman" w:hAnsi="Times New Roman" w:hint="default"/>
      </w:rPr>
    </w:lvl>
    <w:lvl w:ilvl="8" w:tplc="CF86D708" w:tentative="1">
      <w:start w:val="1"/>
      <w:numFmt w:val="bullet"/>
      <w:lvlText w:val=""/>
      <w:lvlJc w:val="left"/>
      <w:pPr>
        <w:ind w:left="3780" w:hanging="420"/>
      </w:pPr>
      <w:rPr>
        <w:rFonts w:ascii="Times New Roman" w:hAnsi="Times New Roman" w:hint="default"/>
      </w:rPr>
    </w:lvl>
  </w:abstractNum>
  <w:abstractNum w:abstractNumId="35">
    <w:nsid w:val="781B07ED"/>
    <w:multiLevelType w:val="hybridMultilevel"/>
    <w:tmpl w:val="7020F0B4"/>
    <w:lvl w:ilvl="0" w:tplc="CEC4AD62">
      <w:numFmt w:val="none"/>
      <w:lvlText w:val=""/>
      <w:lvlJc w:val="left"/>
      <w:pPr>
        <w:tabs>
          <w:tab w:val="num" w:pos="360"/>
        </w:tabs>
      </w:pPr>
    </w:lvl>
    <w:lvl w:ilvl="1" w:tplc="2A288810" w:tentative="1">
      <w:start w:val="1"/>
      <w:numFmt w:val="aiueoFullWidth"/>
      <w:lvlText w:val="(%2)"/>
      <w:lvlJc w:val="left"/>
      <w:pPr>
        <w:ind w:left="840" w:hanging="420"/>
      </w:pPr>
      <w:rPr>
        <w:rFonts w:cs="Times New Roman"/>
      </w:rPr>
    </w:lvl>
    <w:lvl w:ilvl="2" w:tplc="511AA99A" w:tentative="1">
      <w:start w:val="1"/>
      <w:numFmt w:val="decimalEnclosedCircle"/>
      <w:lvlText w:val="%3"/>
      <w:lvlJc w:val="left"/>
      <w:pPr>
        <w:ind w:left="1260" w:hanging="420"/>
      </w:pPr>
      <w:rPr>
        <w:rFonts w:cs="Times New Roman"/>
      </w:rPr>
    </w:lvl>
    <w:lvl w:ilvl="3" w:tplc="F4E46CEA" w:tentative="1">
      <w:start w:val="1"/>
      <w:numFmt w:val="decimal"/>
      <w:lvlText w:val="%4."/>
      <w:lvlJc w:val="left"/>
      <w:pPr>
        <w:ind w:left="1680" w:hanging="420"/>
      </w:pPr>
      <w:rPr>
        <w:rFonts w:cs="Times New Roman"/>
      </w:rPr>
    </w:lvl>
    <w:lvl w:ilvl="4" w:tplc="A9803CD0" w:tentative="1">
      <w:start w:val="1"/>
      <w:numFmt w:val="aiueoFullWidth"/>
      <w:lvlText w:val="(%5)"/>
      <w:lvlJc w:val="left"/>
      <w:pPr>
        <w:ind w:left="2100" w:hanging="420"/>
      </w:pPr>
      <w:rPr>
        <w:rFonts w:cs="Times New Roman"/>
      </w:rPr>
    </w:lvl>
    <w:lvl w:ilvl="5" w:tplc="65ACF860" w:tentative="1">
      <w:start w:val="1"/>
      <w:numFmt w:val="decimalEnclosedCircle"/>
      <w:lvlText w:val="%6"/>
      <w:lvlJc w:val="left"/>
      <w:pPr>
        <w:ind w:left="2520" w:hanging="420"/>
      </w:pPr>
      <w:rPr>
        <w:rFonts w:cs="Times New Roman"/>
      </w:rPr>
    </w:lvl>
    <w:lvl w:ilvl="6" w:tplc="12685D02" w:tentative="1">
      <w:start w:val="1"/>
      <w:numFmt w:val="decimal"/>
      <w:lvlText w:val="%7."/>
      <w:lvlJc w:val="left"/>
      <w:pPr>
        <w:ind w:left="2940" w:hanging="420"/>
      </w:pPr>
      <w:rPr>
        <w:rFonts w:cs="Times New Roman"/>
      </w:rPr>
    </w:lvl>
    <w:lvl w:ilvl="7" w:tplc="B0B82AE8" w:tentative="1">
      <w:start w:val="1"/>
      <w:numFmt w:val="aiueoFullWidth"/>
      <w:lvlText w:val="(%8)"/>
      <w:lvlJc w:val="left"/>
      <w:pPr>
        <w:ind w:left="3360" w:hanging="420"/>
      </w:pPr>
      <w:rPr>
        <w:rFonts w:cs="Times New Roman"/>
      </w:rPr>
    </w:lvl>
    <w:lvl w:ilvl="8" w:tplc="5CA80BFA" w:tentative="1">
      <w:start w:val="1"/>
      <w:numFmt w:val="decimalEnclosedCircle"/>
      <w:lvlText w:val="%9"/>
      <w:lvlJc w:val="left"/>
      <w:pPr>
        <w:ind w:left="3780" w:hanging="420"/>
      </w:pPr>
      <w:rPr>
        <w:rFonts w:cs="Times New Roman"/>
      </w:rPr>
    </w:lvl>
  </w:abstractNum>
  <w:abstractNum w:abstractNumId="36">
    <w:nsid w:val="79213EED"/>
    <w:multiLevelType w:val="hybridMultilevel"/>
    <w:tmpl w:val="BB1CD2DC"/>
    <w:lvl w:ilvl="0" w:tplc="9DAC6336">
      <w:start w:val="1"/>
      <w:numFmt w:val="decimal"/>
      <w:lvlText w:val="%1."/>
      <w:lvlJc w:val="left"/>
      <w:pPr>
        <w:ind w:left="720" w:hanging="360"/>
      </w:pPr>
      <w:rPr>
        <w:rFonts w:cs="Times New Roman"/>
      </w:rPr>
    </w:lvl>
    <w:lvl w:ilvl="1" w:tplc="96F855D8" w:tentative="1">
      <w:start w:val="1"/>
      <w:numFmt w:val="lowerLetter"/>
      <w:lvlText w:val="%2."/>
      <w:lvlJc w:val="left"/>
      <w:pPr>
        <w:ind w:left="1440" w:hanging="360"/>
      </w:pPr>
      <w:rPr>
        <w:rFonts w:cs="Times New Roman"/>
      </w:rPr>
    </w:lvl>
    <w:lvl w:ilvl="2" w:tplc="BA0AADB6" w:tentative="1">
      <w:start w:val="1"/>
      <w:numFmt w:val="lowerRoman"/>
      <w:lvlText w:val="%3."/>
      <w:lvlJc w:val="right"/>
      <w:pPr>
        <w:ind w:left="2160" w:hanging="180"/>
      </w:pPr>
      <w:rPr>
        <w:rFonts w:cs="Times New Roman"/>
      </w:rPr>
    </w:lvl>
    <w:lvl w:ilvl="3" w:tplc="8A9A9B9C" w:tentative="1">
      <w:start w:val="1"/>
      <w:numFmt w:val="decimal"/>
      <w:lvlText w:val="%4."/>
      <w:lvlJc w:val="left"/>
      <w:pPr>
        <w:ind w:left="2880" w:hanging="360"/>
      </w:pPr>
      <w:rPr>
        <w:rFonts w:cs="Times New Roman"/>
      </w:rPr>
    </w:lvl>
    <w:lvl w:ilvl="4" w:tplc="5DFA9678" w:tentative="1">
      <w:start w:val="1"/>
      <w:numFmt w:val="lowerLetter"/>
      <w:lvlText w:val="%5."/>
      <w:lvlJc w:val="left"/>
      <w:pPr>
        <w:ind w:left="3600" w:hanging="360"/>
      </w:pPr>
      <w:rPr>
        <w:rFonts w:cs="Times New Roman"/>
      </w:rPr>
    </w:lvl>
    <w:lvl w:ilvl="5" w:tplc="0D0A7996" w:tentative="1">
      <w:start w:val="1"/>
      <w:numFmt w:val="lowerRoman"/>
      <w:lvlText w:val="%6."/>
      <w:lvlJc w:val="right"/>
      <w:pPr>
        <w:ind w:left="4320" w:hanging="180"/>
      </w:pPr>
      <w:rPr>
        <w:rFonts w:cs="Times New Roman"/>
      </w:rPr>
    </w:lvl>
    <w:lvl w:ilvl="6" w:tplc="130ACC2A" w:tentative="1">
      <w:start w:val="1"/>
      <w:numFmt w:val="decimal"/>
      <w:lvlText w:val="%7."/>
      <w:lvlJc w:val="left"/>
      <w:pPr>
        <w:ind w:left="5040" w:hanging="360"/>
      </w:pPr>
      <w:rPr>
        <w:rFonts w:cs="Times New Roman"/>
      </w:rPr>
    </w:lvl>
    <w:lvl w:ilvl="7" w:tplc="F0024198" w:tentative="1">
      <w:start w:val="1"/>
      <w:numFmt w:val="lowerLetter"/>
      <w:lvlText w:val="%8."/>
      <w:lvlJc w:val="left"/>
      <w:pPr>
        <w:ind w:left="5760" w:hanging="360"/>
      </w:pPr>
      <w:rPr>
        <w:rFonts w:cs="Times New Roman"/>
      </w:rPr>
    </w:lvl>
    <w:lvl w:ilvl="8" w:tplc="DB46C40A" w:tentative="1">
      <w:start w:val="1"/>
      <w:numFmt w:val="lowerRoman"/>
      <w:lvlText w:val="%9."/>
      <w:lvlJc w:val="right"/>
      <w:pPr>
        <w:ind w:left="6480" w:hanging="180"/>
      </w:pPr>
      <w:rPr>
        <w:rFonts w:cs="Times New Roman"/>
      </w:rPr>
    </w:lvl>
  </w:abstractNum>
  <w:abstractNum w:abstractNumId="37">
    <w:nsid w:val="79EA4902"/>
    <w:multiLevelType w:val="hybridMultilevel"/>
    <w:tmpl w:val="164CDBE4"/>
    <w:lvl w:ilvl="0" w:tplc="100C0001">
      <w:start w:val="1"/>
      <w:numFmt w:val="bullet"/>
      <w:lvlText w:val=""/>
      <w:lvlJc w:val="left"/>
      <w:pPr>
        <w:ind w:left="1428" w:hanging="360"/>
      </w:pPr>
      <w:rPr>
        <w:rFonts w:ascii="Symbol" w:hAnsi="Symbol" w:hint="default"/>
      </w:rPr>
    </w:lvl>
    <w:lvl w:ilvl="1" w:tplc="100C0003" w:tentative="1">
      <w:start w:val="1"/>
      <w:numFmt w:val="bullet"/>
      <w:lvlText w:val="o"/>
      <w:lvlJc w:val="left"/>
      <w:pPr>
        <w:ind w:left="2148" w:hanging="360"/>
      </w:pPr>
      <w:rPr>
        <w:rFonts w:ascii="Courier New" w:hAnsi="Courier New" w:hint="default"/>
      </w:rPr>
    </w:lvl>
    <w:lvl w:ilvl="2" w:tplc="100C0005" w:tentative="1">
      <w:start w:val="1"/>
      <w:numFmt w:val="bullet"/>
      <w:lvlText w:val=""/>
      <w:lvlJc w:val="left"/>
      <w:pPr>
        <w:ind w:left="2868" w:hanging="360"/>
      </w:pPr>
      <w:rPr>
        <w:rFonts w:ascii="Times New Roman" w:hAnsi="Times New Roman" w:hint="default"/>
      </w:rPr>
    </w:lvl>
    <w:lvl w:ilvl="3" w:tplc="100C0001" w:tentative="1">
      <w:start w:val="1"/>
      <w:numFmt w:val="bullet"/>
      <w:lvlText w:val=""/>
      <w:lvlJc w:val="left"/>
      <w:pPr>
        <w:ind w:left="3588" w:hanging="360"/>
      </w:pPr>
      <w:rPr>
        <w:rFonts w:ascii="Symbol" w:hAnsi="Symbol" w:hint="default"/>
      </w:rPr>
    </w:lvl>
    <w:lvl w:ilvl="4" w:tplc="100C0003" w:tentative="1">
      <w:start w:val="1"/>
      <w:numFmt w:val="bullet"/>
      <w:lvlText w:val="o"/>
      <w:lvlJc w:val="left"/>
      <w:pPr>
        <w:ind w:left="4308" w:hanging="360"/>
      </w:pPr>
      <w:rPr>
        <w:rFonts w:ascii="Courier New" w:hAnsi="Courier New" w:hint="default"/>
      </w:rPr>
    </w:lvl>
    <w:lvl w:ilvl="5" w:tplc="100C0005" w:tentative="1">
      <w:start w:val="1"/>
      <w:numFmt w:val="bullet"/>
      <w:lvlText w:val=""/>
      <w:lvlJc w:val="left"/>
      <w:pPr>
        <w:ind w:left="5028" w:hanging="360"/>
      </w:pPr>
      <w:rPr>
        <w:rFonts w:ascii="Times New Roman" w:hAnsi="Times New Roman" w:hint="default"/>
      </w:rPr>
    </w:lvl>
    <w:lvl w:ilvl="6" w:tplc="100C0001" w:tentative="1">
      <w:start w:val="1"/>
      <w:numFmt w:val="bullet"/>
      <w:lvlText w:val=""/>
      <w:lvlJc w:val="left"/>
      <w:pPr>
        <w:ind w:left="5748" w:hanging="360"/>
      </w:pPr>
      <w:rPr>
        <w:rFonts w:ascii="Symbol" w:hAnsi="Symbol" w:hint="default"/>
      </w:rPr>
    </w:lvl>
    <w:lvl w:ilvl="7" w:tplc="100C0003" w:tentative="1">
      <w:start w:val="1"/>
      <w:numFmt w:val="bullet"/>
      <w:lvlText w:val="o"/>
      <w:lvlJc w:val="left"/>
      <w:pPr>
        <w:ind w:left="6468" w:hanging="360"/>
      </w:pPr>
      <w:rPr>
        <w:rFonts w:ascii="Courier New" w:hAnsi="Courier New" w:hint="default"/>
      </w:rPr>
    </w:lvl>
    <w:lvl w:ilvl="8" w:tplc="100C0005" w:tentative="1">
      <w:start w:val="1"/>
      <w:numFmt w:val="bullet"/>
      <w:lvlText w:val=""/>
      <w:lvlJc w:val="left"/>
      <w:pPr>
        <w:ind w:left="7188" w:hanging="360"/>
      </w:pPr>
      <w:rPr>
        <w:rFonts w:ascii="Times New Roman" w:hAnsi="Times New Roman" w:hint="default"/>
      </w:rPr>
    </w:lvl>
  </w:abstractNum>
  <w:num w:numId="1">
    <w:abstractNumId w:val="0"/>
  </w:num>
  <w:num w:numId="2">
    <w:abstractNumId w:val="20"/>
  </w:num>
  <w:num w:numId="3">
    <w:abstractNumId w:val="2"/>
  </w:num>
  <w:num w:numId="4">
    <w:abstractNumId w:val="11"/>
  </w:num>
  <w:num w:numId="5">
    <w:abstractNumId w:val="24"/>
  </w:num>
  <w:num w:numId="6">
    <w:abstractNumId w:val="30"/>
  </w:num>
  <w:num w:numId="7">
    <w:abstractNumId w:val="36"/>
  </w:num>
  <w:num w:numId="8">
    <w:abstractNumId w:val="28"/>
  </w:num>
  <w:num w:numId="9">
    <w:abstractNumId w:val="33"/>
  </w:num>
  <w:num w:numId="10">
    <w:abstractNumId w:val="9"/>
  </w:num>
  <w:num w:numId="11">
    <w:abstractNumId w:val="12"/>
  </w:num>
  <w:num w:numId="12">
    <w:abstractNumId w:val="21"/>
  </w:num>
  <w:num w:numId="13">
    <w:abstractNumId w:val="8"/>
  </w:num>
  <w:num w:numId="14">
    <w:abstractNumId w:val="4"/>
  </w:num>
  <w:num w:numId="15">
    <w:abstractNumId w:val="31"/>
  </w:num>
  <w:num w:numId="16">
    <w:abstractNumId w:val="26"/>
  </w:num>
  <w:num w:numId="17">
    <w:abstractNumId w:val="6"/>
  </w:num>
  <w:num w:numId="18">
    <w:abstractNumId w:val="5"/>
  </w:num>
  <w:num w:numId="19">
    <w:abstractNumId w:val="16"/>
  </w:num>
  <w:num w:numId="20">
    <w:abstractNumId w:val="13"/>
  </w:num>
  <w:num w:numId="21">
    <w:abstractNumId w:val="23"/>
  </w:num>
  <w:num w:numId="22">
    <w:abstractNumId w:val="35"/>
  </w:num>
  <w:num w:numId="23">
    <w:abstractNumId w:val="14"/>
  </w:num>
  <w:num w:numId="24">
    <w:abstractNumId w:val="29"/>
  </w:num>
  <w:num w:numId="25">
    <w:abstractNumId w:val="18"/>
  </w:num>
  <w:num w:numId="26">
    <w:abstractNumId w:val="7"/>
  </w:num>
  <w:num w:numId="27">
    <w:abstractNumId w:val="34"/>
  </w:num>
  <w:num w:numId="28">
    <w:abstractNumId w:val="1"/>
  </w:num>
  <w:num w:numId="29">
    <w:abstractNumId w:val="17"/>
  </w:num>
  <w:num w:numId="30">
    <w:abstractNumId w:val="19"/>
  </w:num>
  <w:num w:numId="31">
    <w:abstractNumId w:val="15"/>
  </w:num>
  <w:num w:numId="32">
    <w:abstractNumId w:val="10"/>
  </w:num>
  <w:num w:numId="33">
    <w:abstractNumId w:val="3"/>
  </w:num>
  <w:num w:numId="34">
    <w:abstractNumId w:val="3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removePersonalInformation/>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GRTKF\GRTKF|TextBase TMs\WorkspaceRTS\Development\CDIP"/>
    <w:docVar w:name="TextBaseURL" w:val="empty"/>
    <w:docVar w:name="UILng" w:val="en"/>
  </w:docVars>
  <w:rsids>
    <w:rsidRoot w:val="000C61C6"/>
    <w:rsid w:val="00000065"/>
    <w:rsid w:val="0000078C"/>
    <w:rsid w:val="00001931"/>
    <w:rsid w:val="00002326"/>
    <w:rsid w:val="00003456"/>
    <w:rsid w:val="0000608F"/>
    <w:rsid w:val="000074B2"/>
    <w:rsid w:val="00007AFF"/>
    <w:rsid w:val="000121B6"/>
    <w:rsid w:val="0001394B"/>
    <w:rsid w:val="000202B5"/>
    <w:rsid w:val="00020F44"/>
    <w:rsid w:val="000220E8"/>
    <w:rsid w:val="00024CC7"/>
    <w:rsid w:val="0002584D"/>
    <w:rsid w:val="00026492"/>
    <w:rsid w:val="00026BFC"/>
    <w:rsid w:val="00027B18"/>
    <w:rsid w:val="00027B61"/>
    <w:rsid w:val="00030115"/>
    <w:rsid w:val="00031337"/>
    <w:rsid w:val="000314B5"/>
    <w:rsid w:val="00032A09"/>
    <w:rsid w:val="000335E1"/>
    <w:rsid w:val="00035032"/>
    <w:rsid w:val="000366FF"/>
    <w:rsid w:val="00036E5F"/>
    <w:rsid w:val="00037341"/>
    <w:rsid w:val="00037700"/>
    <w:rsid w:val="00041422"/>
    <w:rsid w:val="00043C9D"/>
    <w:rsid w:val="0004426D"/>
    <w:rsid w:val="00046B42"/>
    <w:rsid w:val="00047119"/>
    <w:rsid w:val="0005040B"/>
    <w:rsid w:val="00051BEC"/>
    <w:rsid w:val="000520A7"/>
    <w:rsid w:val="00052638"/>
    <w:rsid w:val="00052872"/>
    <w:rsid w:val="000528D2"/>
    <w:rsid w:val="00052ADF"/>
    <w:rsid w:val="00052FFD"/>
    <w:rsid w:val="00054870"/>
    <w:rsid w:val="0005518C"/>
    <w:rsid w:val="00055210"/>
    <w:rsid w:val="0005589E"/>
    <w:rsid w:val="00055C65"/>
    <w:rsid w:val="0005670F"/>
    <w:rsid w:val="00057DA6"/>
    <w:rsid w:val="00057F01"/>
    <w:rsid w:val="000627FD"/>
    <w:rsid w:val="0006508C"/>
    <w:rsid w:val="000705DE"/>
    <w:rsid w:val="00070A40"/>
    <w:rsid w:val="000731CC"/>
    <w:rsid w:val="0007517E"/>
    <w:rsid w:val="0007647A"/>
    <w:rsid w:val="00076DD0"/>
    <w:rsid w:val="0007725A"/>
    <w:rsid w:val="000854F2"/>
    <w:rsid w:val="00085DA3"/>
    <w:rsid w:val="000863DB"/>
    <w:rsid w:val="00087880"/>
    <w:rsid w:val="00087957"/>
    <w:rsid w:val="00090392"/>
    <w:rsid w:val="000903B5"/>
    <w:rsid w:val="00091F46"/>
    <w:rsid w:val="00092607"/>
    <w:rsid w:val="00093E90"/>
    <w:rsid w:val="000940C9"/>
    <w:rsid w:val="00094481"/>
    <w:rsid w:val="00095FBA"/>
    <w:rsid w:val="000A0265"/>
    <w:rsid w:val="000A1F1C"/>
    <w:rsid w:val="000A2167"/>
    <w:rsid w:val="000A2379"/>
    <w:rsid w:val="000A3D19"/>
    <w:rsid w:val="000A5E12"/>
    <w:rsid w:val="000A711A"/>
    <w:rsid w:val="000A723D"/>
    <w:rsid w:val="000A74A7"/>
    <w:rsid w:val="000A7B7C"/>
    <w:rsid w:val="000A7F1A"/>
    <w:rsid w:val="000B0303"/>
    <w:rsid w:val="000B0C24"/>
    <w:rsid w:val="000B158D"/>
    <w:rsid w:val="000B18BA"/>
    <w:rsid w:val="000B19C8"/>
    <w:rsid w:val="000B2BFB"/>
    <w:rsid w:val="000B3009"/>
    <w:rsid w:val="000B3116"/>
    <w:rsid w:val="000B4448"/>
    <w:rsid w:val="000B6645"/>
    <w:rsid w:val="000B6793"/>
    <w:rsid w:val="000B6878"/>
    <w:rsid w:val="000B6B6D"/>
    <w:rsid w:val="000B6BF8"/>
    <w:rsid w:val="000B7CD1"/>
    <w:rsid w:val="000C1D39"/>
    <w:rsid w:val="000C4E38"/>
    <w:rsid w:val="000C503B"/>
    <w:rsid w:val="000C5A30"/>
    <w:rsid w:val="000C61C6"/>
    <w:rsid w:val="000C7F01"/>
    <w:rsid w:val="000D0265"/>
    <w:rsid w:val="000D0333"/>
    <w:rsid w:val="000D3DB5"/>
    <w:rsid w:val="000D48B0"/>
    <w:rsid w:val="000D5460"/>
    <w:rsid w:val="000D6ABB"/>
    <w:rsid w:val="000D7803"/>
    <w:rsid w:val="000E0B06"/>
    <w:rsid w:val="000E0F89"/>
    <w:rsid w:val="000E2699"/>
    <w:rsid w:val="000E5A18"/>
    <w:rsid w:val="000F086E"/>
    <w:rsid w:val="000F0E71"/>
    <w:rsid w:val="000F2836"/>
    <w:rsid w:val="000F406D"/>
    <w:rsid w:val="000F495D"/>
    <w:rsid w:val="000F5187"/>
    <w:rsid w:val="000F6E53"/>
    <w:rsid w:val="000F7946"/>
    <w:rsid w:val="001011CE"/>
    <w:rsid w:val="001021BA"/>
    <w:rsid w:val="00102705"/>
    <w:rsid w:val="00102C9B"/>
    <w:rsid w:val="00104961"/>
    <w:rsid w:val="00107479"/>
    <w:rsid w:val="001074F9"/>
    <w:rsid w:val="00110485"/>
    <w:rsid w:val="00111AA2"/>
    <w:rsid w:val="00111C01"/>
    <w:rsid w:val="00112273"/>
    <w:rsid w:val="00112A0E"/>
    <w:rsid w:val="00112F2F"/>
    <w:rsid w:val="00113279"/>
    <w:rsid w:val="001141EF"/>
    <w:rsid w:val="00114BCD"/>
    <w:rsid w:val="001169B4"/>
    <w:rsid w:val="00116AA5"/>
    <w:rsid w:val="00117671"/>
    <w:rsid w:val="00121050"/>
    <w:rsid w:val="00121DC0"/>
    <w:rsid w:val="00122770"/>
    <w:rsid w:val="0012321F"/>
    <w:rsid w:val="001232F9"/>
    <w:rsid w:val="0012353E"/>
    <w:rsid w:val="00124F9B"/>
    <w:rsid w:val="001274FC"/>
    <w:rsid w:val="00127C88"/>
    <w:rsid w:val="001313C8"/>
    <w:rsid w:val="001326BC"/>
    <w:rsid w:val="00134149"/>
    <w:rsid w:val="00135172"/>
    <w:rsid w:val="00136AEE"/>
    <w:rsid w:val="00137028"/>
    <w:rsid w:val="001426E2"/>
    <w:rsid w:val="0014398C"/>
    <w:rsid w:val="001442C7"/>
    <w:rsid w:val="001450C1"/>
    <w:rsid w:val="00151B47"/>
    <w:rsid w:val="00151FD9"/>
    <w:rsid w:val="001523CF"/>
    <w:rsid w:val="0015294B"/>
    <w:rsid w:val="001529E0"/>
    <w:rsid w:val="00153103"/>
    <w:rsid w:val="00155F53"/>
    <w:rsid w:val="00155F61"/>
    <w:rsid w:val="0015732A"/>
    <w:rsid w:val="0015794C"/>
    <w:rsid w:val="00157C00"/>
    <w:rsid w:val="00162728"/>
    <w:rsid w:val="00165AAA"/>
    <w:rsid w:val="0017080D"/>
    <w:rsid w:val="00172F83"/>
    <w:rsid w:val="00174CC9"/>
    <w:rsid w:val="00175981"/>
    <w:rsid w:val="00175B26"/>
    <w:rsid w:val="00175FBD"/>
    <w:rsid w:val="00182294"/>
    <w:rsid w:val="001823AA"/>
    <w:rsid w:val="00182442"/>
    <w:rsid w:val="001828D1"/>
    <w:rsid w:val="00183E42"/>
    <w:rsid w:val="00185C03"/>
    <w:rsid w:val="0018668A"/>
    <w:rsid w:val="001873D6"/>
    <w:rsid w:val="00187680"/>
    <w:rsid w:val="00187B8C"/>
    <w:rsid w:val="0019133D"/>
    <w:rsid w:val="00193094"/>
    <w:rsid w:val="001937D8"/>
    <w:rsid w:val="00193DC5"/>
    <w:rsid w:val="0019550D"/>
    <w:rsid w:val="00195531"/>
    <w:rsid w:val="001A0A69"/>
    <w:rsid w:val="001A0BD9"/>
    <w:rsid w:val="001A2CA1"/>
    <w:rsid w:val="001A4B91"/>
    <w:rsid w:val="001A57BD"/>
    <w:rsid w:val="001B0381"/>
    <w:rsid w:val="001B09EC"/>
    <w:rsid w:val="001B1FD7"/>
    <w:rsid w:val="001B2D04"/>
    <w:rsid w:val="001B4654"/>
    <w:rsid w:val="001C05DA"/>
    <w:rsid w:val="001C092A"/>
    <w:rsid w:val="001C18EB"/>
    <w:rsid w:val="001C2FD0"/>
    <w:rsid w:val="001C481A"/>
    <w:rsid w:val="001C6B5B"/>
    <w:rsid w:val="001C7AFF"/>
    <w:rsid w:val="001D1C41"/>
    <w:rsid w:val="001D241B"/>
    <w:rsid w:val="001D3842"/>
    <w:rsid w:val="001D41F7"/>
    <w:rsid w:val="001D4FE8"/>
    <w:rsid w:val="001D5DF5"/>
    <w:rsid w:val="001D62EC"/>
    <w:rsid w:val="001E0A3B"/>
    <w:rsid w:val="001E0B97"/>
    <w:rsid w:val="001E199F"/>
    <w:rsid w:val="001E1A65"/>
    <w:rsid w:val="001E1E81"/>
    <w:rsid w:val="001E3F65"/>
    <w:rsid w:val="001E430A"/>
    <w:rsid w:val="001E6A14"/>
    <w:rsid w:val="001E7A51"/>
    <w:rsid w:val="001F1E98"/>
    <w:rsid w:val="001F2C51"/>
    <w:rsid w:val="001F4887"/>
    <w:rsid w:val="001F50DB"/>
    <w:rsid w:val="001F522A"/>
    <w:rsid w:val="002019B9"/>
    <w:rsid w:val="002062BF"/>
    <w:rsid w:val="002063C4"/>
    <w:rsid w:val="00206CF7"/>
    <w:rsid w:val="00206EA9"/>
    <w:rsid w:val="002079BD"/>
    <w:rsid w:val="00207B10"/>
    <w:rsid w:val="00210481"/>
    <w:rsid w:val="00213E81"/>
    <w:rsid w:val="00215D96"/>
    <w:rsid w:val="00215FD3"/>
    <w:rsid w:val="00216CFD"/>
    <w:rsid w:val="00217533"/>
    <w:rsid w:val="0022054B"/>
    <w:rsid w:val="00222365"/>
    <w:rsid w:val="00222BD5"/>
    <w:rsid w:val="0022353E"/>
    <w:rsid w:val="00223F56"/>
    <w:rsid w:val="00225ABF"/>
    <w:rsid w:val="00226983"/>
    <w:rsid w:val="002318A7"/>
    <w:rsid w:val="00232E5E"/>
    <w:rsid w:val="0023329C"/>
    <w:rsid w:val="0023376C"/>
    <w:rsid w:val="002338E6"/>
    <w:rsid w:val="002340A3"/>
    <w:rsid w:val="002342FE"/>
    <w:rsid w:val="00234373"/>
    <w:rsid w:val="00234710"/>
    <w:rsid w:val="00234965"/>
    <w:rsid w:val="00234C25"/>
    <w:rsid w:val="0023683F"/>
    <w:rsid w:val="00237603"/>
    <w:rsid w:val="00241CF4"/>
    <w:rsid w:val="00243A53"/>
    <w:rsid w:val="002446CC"/>
    <w:rsid w:val="00244D0A"/>
    <w:rsid w:val="002455C7"/>
    <w:rsid w:val="002468B4"/>
    <w:rsid w:val="00246DF7"/>
    <w:rsid w:val="00252891"/>
    <w:rsid w:val="00253075"/>
    <w:rsid w:val="00253523"/>
    <w:rsid w:val="00254B70"/>
    <w:rsid w:val="00255436"/>
    <w:rsid w:val="00256615"/>
    <w:rsid w:val="0026340D"/>
    <w:rsid w:val="00265998"/>
    <w:rsid w:val="002666C8"/>
    <w:rsid w:val="00266A24"/>
    <w:rsid w:val="00267483"/>
    <w:rsid w:val="00270CC3"/>
    <w:rsid w:val="00270F74"/>
    <w:rsid w:val="0027118E"/>
    <w:rsid w:val="002717A2"/>
    <w:rsid w:val="0027344E"/>
    <w:rsid w:val="00273AA1"/>
    <w:rsid w:val="00274F98"/>
    <w:rsid w:val="00276F8B"/>
    <w:rsid w:val="00280139"/>
    <w:rsid w:val="0028214F"/>
    <w:rsid w:val="00282CD1"/>
    <w:rsid w:val="00283695"/>
    <w:rsid w:val="00285E83"/>
    <w:rsid w:val="002869D0"/>
    <w:rsid w:val="00293165"/>
    <w:rsid w:val="0029734E"/>
    <w:rsid w:val="002A1170"/>
    <w:rsid w:val="002A2F36"/>
    <w:rsid w:val="002A37F1"/>
    <w:rsid w:val="002A3957"/>
    <w:rsid w:val="002A6E75"/>
    <w:rsid w:val="002A7BB2"/>
    <w:rsid w:val="002A7BB6"/>
    <w:rsid w:val="002B0B8B"/>
    <w:rsid w:val="002B29C2"/>
    <w:rsid w:val="002B2DE0"/>
    <w:rsid w:val="002B3B9D"/>
    <w:rsid w:val="002B4E4D"/>
    <w:rsid w:val="002B55C4"/>
    <w:rsid w:val="002B5783"/>
    <w:rsid w:val="002B6D1C"/>
    <w:rsid w:val="002B6D95"/>
    <w:rsid w:val="002B764A"/>
    <w:rsid w:val="002C21DC"/>
    <w:rsid w:val="002C3DC2"/>
    <w:rsid w:val="002D0D26"/>
    <w:rsid w:val="002D17D3"/>
    <w:rsid w:val="002D22AE"/>
    <w:rsid w:val="002D5525"/>
    <w:rsid w:val="002D6A5C"/>
    <w:rsid w:val="002D6B3D"/>
    <w:rsid w:val="002D7EAF"/>
    <w:rsid w:val="002E095F"/>
    <w:rsid w:val="002F0F47"/>
    <w:rsid w:val="002F5193"/>
    <w:rsid w:val="002F51AD"/>
    <w:rsid w:val="002F5CA8"/>
    <w:rsid w:val="002F6C84"/>
    <w:rsid w:val="00300B11"/>
    <w:rsid w:val="00300B9F"/>
    <w:rsid w:val="003019D9"/>
    <w:rsid w:val="00302629"/>
    <w:rsid w:val="003027D8"/>
    <w:rsid w:val="00302BC1"/>
    <w:rsid w:val="003065B7"/>
    <w:rsid w:val="003100D5"/>
    <w:rsid w:val="0031067E"/>
    <w:rsid w:val="00312DB4"/>
    <w:rsid w:val="00312E58"/>
    <w:rsid w:val="003141E0"/>
    <w:rsid w:val="00314814"/>
    <w:rsid w:val="00317886"/>
    <w:rsid w:val="003206A3"/>
    <w:rsid w:val="003225E5"/>
    <w:rsid w:val="00322A54"/>
    <w:rsid w:val="00322DE8"/>
    <w:rsid w:val="00323738"/>
    <w:rsid w:val="00323CAC"/>
    <w:rsid w:val="00323D16"/>
    <w:rsid w:val="00324A60"/>
    <w:rsid w:val="0032571C"/>
    <w:rsid w:val="00326012"/>
    <w:rsid w:val="003261FB"/>
    <w:rsid w:val="00326C1D"/>
    <w:rsid w:val="00327449"/>
    <w:rsid w:val="003279B7"/>
    <w:rsid w:val="00327B82"/>
    <w:rsid w:val="00330674"/>
    <w:rsid w:val="003328BB"/>
    <w:rsid w:val="003329FE"/>
    <w:rsid w:val="00335803"/>
    <w:rsid w:val="00340E7A"/>
    <w:rsid w:val="00341710"/>
    <w:rsid w:val="00343A0E"/>
    <w:rsid w:val="00343A97"/>
    <w:rsid w:val="00343DFF"/>
    <w:rsid w:val="00344401"/>
    <w:rsid w:val="00344E09"/>
    <w:rsid w:val="003506DC"/>
    <w:rsid w:val="00350BDB"/>
    <w:rsid w:val="00352CC8"/>
    <w:rsid w:val="00353602"/>
    <w:rsid w:val="00353849"/>
    <w:rsid w:val="00353A03"/>
    <w:rsid w:val="00354665"/>
    <w:rsid w:val="00357DE7"/>
    <w:rsid w:val="00360660"/>
    <w:rsid w:val="00361F94"/>
    <w:rsid w:val="00362B16"/>
    <w:rsid w:val="00362DE0"/>
    <w:rsid w:val="0036407F"/>
    <w:rsid w:val="003655FE"/>
    <w:rsid w:val="00365C72"/>
    <w:rsid w:val="00370328"/>
    <w:rsid w:val="00372722"/>
    <w:rsid w:val="00372FB8"/>
    <w:rsid w:val="00373744"/>
    <w:rsid w:val="0037387C"/>
    <w:rsid w:val="00376270"/>
    <w:rsid w:val="00377551"/>
    <w:rsid w:val="00380302"/>
    <w:rsid w:val="00382122"/>
    <w:rsid w:val="003836B5"/>
    <w:rsid w:val="0038428A"/>
    <w:rsid w:val="003857DA"/>
    <w:rsid w:val="00387105"/>
    <w:rsid w:val="00390AE8"/>
    <w:rsid w:val="00391370"/>
    <w:rsid w:val="00391B7C"/>
    <w:rsid w:val="00391EB0"/>
    <w:rsid w:val="00391F23"/>
    <w:rsid w:val="00394BEA"/>
    <w:rsid w:val="00394DD7"/>
    <w:rsid w:val="00395237"/>
    <w:rsid w:val="00395BAC"/>
    <w:rsid w:val="00397AD1"/>
    <w:rsid w:val="00397D9A"/>
    <w:rsid w:val="003A2E3C"/>
    <w:rsid w:val="003A316F"/>
    <w:rsid w:val="003A36B0"/>
    <w:rsid w:val="003A36FF"/>
    <w:rsid w:val="003A381E"/>
    <w:rsid w:val="003A5126"/>
    <w:rsid w:val="003A64E9"/>
    <w:rsid w:val="003A6B8A"/>
    <w:rsid w:val="003A71AD"/>
    <w:rsid w:val="003A7654"/>
    <w:rsid w:val="003B0E6E"/>
    <w:rsid w:val="003B171A"/>
    <w:rsid w:val="003B28F9"/>
    <w:rsid w:val="003B353F"/>
    <w:rsid w:val="003B3C53"/>
    <w:rsid w:val="003B4EAA"/>
    <w:rsid w:val="003B52E3"/>
    <w:rsid w:val="003B52FA"/>
    <w:rsid w:val="003B6CE0"/>
    <w:rsid w:val="003B7429"/>
    <w:rsid w:val="003B78C0"/>
    <w:rsid w:val="003C1CD2"/>
    <w:rsid w:val="003C2464"/>
    <w:rsid w:val="003C2C66"/>
    <w:rsid w:val="003C3CAC"/>
    <w:rsid w:val="003C3D7D"/>
    <w:rsid w:val="003C476C"/>
    <w:rsid w:val="003C614B"/>
    <w:rsid w:val="003D0336"/>
    <w:rsid w:val="003D0E3B"/>
    <w:rsid w:val="003D154F"/>
    <w:rsid w:val="003D19EE"/>
    <w:rsid w:val="003D3320"/>
    <w:rsid w:val="003D5B14"/>
    <w:rsid w:val="003D5FA1"/>
    <w:rsid w:val="003D7D9C"/>
    <w:rsid w:val="003E02B9"/>
    <w:rsid w:val="003E0516"/>
    <w:rsid w:val="003E122D"/>
    <w:rsid w:val="003E269A"/>
    <w:rsid w:val="003E400B"/>
    <w:rsid w:val="003E55F4"/>
    <w:rsid w:val="003E5D1A"/>
    <w:rsid w:val="003E73DA"/>
    <w:rsid w:val="003E7546"/>
    <w:rsid w:val="003E79AB"/>
    <w:rsid w:val="003F00DF"/>
    <w:rsid w:val="003F160B"/>
    <w:rsid w:val="003F26F3"/>
    <w:rsid w:val="003F2BDA"/>
    <w:rsid w:val="003F4EF7"/>
    <w:rsid w:val="003F502C"/>
    <w:rsid w:val="00400423"/>
    <w:rsid w:val="004037C4"/>
    <w:rsid w:val="00404865"/>
    <w:rsid w:val="00405C19"/>
    <w:rsid w:val="00406E2D"/>
    <w:rsid w:val="00406E7E"/>
    <w:rsid w:val="004077D2"/>
    <w:rsid w:val="0041016D"/>
    <w:rsid w:val="004105E0"/>
    <w:rsid w:val="00410EE4"/>
    <w:rsid w:val="00411928"/>
    <w:rsid w:val="00411A5C"/>
    <w:rsid w:val="00411E10"/>
    <w:rsid w:val="004127BD"/>
    <w:rsid w:val="00417D53"/>
    <w:rsid w:val="00421F57"/>
    <w:rsid w:val="00422693"/>
    <w:rsid w:val="004227B0"/>
    <w:rsid w:val="00423C82"/>
    <w:rsid w:val="00424142"/>
    <w:rsid w:val="004252DA"/>
    <w:rsid w:val="00426A66"/>
    <w:rsid w:val="004277AC"/>
    <w:rsid w:val="004317F9"/>
    <w:rsid w:val="00433611"/>
    <w:rsid w:val="004339C3"/>
    <w:rsid w:val="00435B20"/>
    <w:rsid w:val="0043618B"/>
    <w:rsid w:val="00436B07"/>
    <w:rsid w:val="00437683"/>
    <w:rsid w:val="004401D1"/>
    <w:rsid w:val="0044130F"/>
    <w:rsid w:val="004434D0"/>
    <w:rsid w:val="004447DF"/>
    <w:rsid w:val="004457E5"/>
    <w:rsid w:val="004467FA"/>
    <w:rsid w:val="0044704E"/>
    <w:rsid w:val="00450F5E"/>
    <w:rsid w:val="00451F4C"/>
    <w:rsid w:val="004524CC"/>
    <w:rsid w:val="00452795"/>
    <w:rsid w:val="00454E8E"/>
    <w:rsid w:val="00455FFA"/>
    <w:rsid w:val="0045635A"/>
    <w:rsid w:val="0045741F"/>
    <w:rsid w:val="00461B87"/>
    <w:rsid w:val="00461C68"/>
    <w:rsid w:val="00463776"/>
    <w:rsid w:val="00464237"/>
    <w:rsid w:val="00464C02"/>
    <w:rsid w:val="0046550F"/>
    <w:rsid w:val="00467FFD"/>
    <w:rsid w:val="00470346"/>
    <w:rsid w:val="004706EE"/>
    <w:rsid w:val="00471862"/>
    <w:rsid w:val="00471922"/>
    <w:rsid w:val="00471CD6"/>
    <w:rsid w:val="00471E3A"/>
    <w:rsid w:val="00472407"/>
    <w:rsid w:val="00475444"/>
    <w:rsid w:val="00476F8B"/>
    <w:rsid w:val="004822A5"/>
    <w:rsid w:val="00483BFF"/>
    <w:rsid w:val="0048460C"/>
    <w:rsid w:val="00485D86"/>
    <w:rsid w:val="00486774"/>
    <w:rsid w:val="00491576"/>
    <w:rsid w:val="00491C80"/>
    <w:rsid w:val="00492B3B"/>
    <w:rsid w:val="004934C4"/>
    <w:rsid w:val="00495444"/>
    <w:rsid w:val="00495E82"/>
    <w:rsid w:val="00497995"/>
    <w:rsid w:val="00497C9B"/>
    <w:rsid w:val="004A16F9"/>
    <w:rsid w:val="004A2F5B"/>
    <w:rsid w:val="004A4178"/>
    <w:rsid w:val="004A43A9"/>
    <w:rsid w:val="004A5146"/>
    <w:rsid w:val="004A51F7"/>
    <w:rsid w:val="004A60E3"/>
    <w:rsid w:val="004A6F26"/>
    <w:rsid w:val="004A716D"/>
    <w:rsid w:val="004B2FBD"/>
    <w:rsid w:val="004B669B"/>
    <w:rsid w:val="004B731F"/>
    <w:rsid w:val="004B752B"/>
    <w:rsid w:val="004C0C43"/>
    <w:rsid w:val="004C2342"/>
    <w:rsid w:val="004C3898"/>
    <w:rsid w:val="004C39BA"/>
    <w:rsid w:val="004C3CEA"/>
    <w:rsid w:val="004C4AE6"/>
    <w:rsid w:val="004D4EBF"/>
    <w:rsid w:val="004D5374"/>
    <w:rsid w:val="004D5E21"/>
    <w:rsid w:val="004D6E44"/>
    <w:rsid w:val="004D75C8"/>
    <w:rsid w:val="004D7E7E"/>
    <w:rsid w:val="004E19AD"/>
    <w:rsid w:val="004E2082"/>
    <w:rsid w:val="004E4504"/>
    <w:rsid w:val="004E4DC5"/>
    <w:rsid w:val="004E790A"/>
    <w:rsid w:val="004F03F4"/>
    <w:rsid w:val="004F1DC9"/>
    <w:rsid w:val="004F4D4A"/>
    <w:rsid w:val="004F4D54"/>
    <w:rsid w:val="004F52EA"/>
    <w:rsid w:val="004F5ADB"/>
    <w:rsid w:val="004F6DD3"/>
    <w:rsid w:val="004F6FC0"/>
    <w:rsid w:val="005012E3"/>
    <w:rsid w:val="00505958"/>
    <w:rsid w:val="005059B7"/>
    <w:rsid w:val="00505C0A"/>
    <w:rsid w:val="005065C9"/>
    <w:rsid w:val="005118B0"/>
    <w:rsid w:val="00512CB3"/>
    <w:rsid w:val="005137E6"/>
    <w:rsid w:val="0051409F"/>
    <w:rsid w:val="005148FD"/>
    <w:rsid w:val="00516148"/>
    <w:rsid w:val="005164C4"/>
    <w:rsid w:val="00517B61"/>
    <w:rsid w:val="00520226"/>
    <w:rsid w:val="00520A79"/>
    <w:rsid w:val="00520AE3"/>
    <w:rsid w:val="00523414"/>
    <w:rsid w:val="00524D48"/>
    <w:rsid w:val="00526A5A"/>
    <w:rsid w:val="005271CD"/>
    <w:rsid w:val="00527520"/>
    <w:rsid w:val="0052766D"/>
    <w:rsid w:val="00527BDA"/>
    <w:rsid w:val="00530232"/>
    <w:rsid w:val="0053023E"/>
    <w:rsid w:val="005325DA"/>
    <w:rsid w:val="00532684"/>
    <w:rsid w:val="00532D47"/>
    <w:rsid w:val="00533251"/>
    <w:rsid w:val="00537DAB"/>
    <w:rsid w:val="00541BF4"/>
    <w:rsid w:val="00543700"/>
    <w:rsid w:val="00544539"/>
    <w:rsid w:val="005447FC"/>
    <w:rsid w:val="00545811"/>
    <w:rsid w:val="005459F6"/>
    <w:rsid w:val="0054742B"/>
    <w:rsid w:val="00550B14"/>
    <w:rsid w:val="00551022"/>
    <w:rsid w:val="005510CC"/>
    <w:rsid w:val="005526F5"/>
    <w:rsid w:val="00552982"/>
    <w:rsid w:val="005539D2"/>
    <w:rsid w:val="00553ABF"/>
    <w:rsid w:val="005540FB"/>
    <w:rsid w:val="0055684F"/>
    <w:rsid w:val="00557543"/>
    <w:rsid w:val="00557772"/>
    <w:rsid w:val="005611AC"/>
    <w:rsid w:val="005612CF"/>
    <w:rsid w:val="00561AB4"/>
    <w:rsid w:val="00562D79"/>
    <w:rsid w:val="00563E24"/>
    <w:rsid w:val="005650E6"/>
    <w:rsid w:val="005650FE"/>
    <w:rsid w:val="00566669"/>
    <w:rsid w:val="005666B7"/>
    <w:rsid w:val="0057049D"/>
    <w:rsid w:val="00571823"/>
    <w:rsid w:val="00573833"/>
    <w:rsid w:val="00573FD8"/>
    <w:rsid w:val="00575273"/>
    <w:rsid w:val="00575828"/>
    <w:rsid w:val="0057747A"/>
    <w:rsid w:val="00577FE9"/>
    <w:rsid w:val="00581487"/>
    <w:rsid w:val="00581FD8"/>
    <w:rsid w:val="00587F2A"/>
    <w:rsid w:val="0059087D"/>
    <w:rsid w:val="00591904"/>
    <w:rsid w:val="005920D9"/>
    <w:rsid w:val="0059280F"/>
    <w:rsid w:val="005958AB"/>
    <w:rsid w:val="00595F5A"/>
    <w:rsid w:val="00596C62"/>
    <w:rsid w:val="005A009A"/>
    <w:rsid w:val="005A153D"/>
    <w:rsid w:val="005A33FE"/>
    <w:rsid w:val="005A52E3"/>
    <w:rsid w:val="005A5D0B"/>
    <w:rsid w:val="005A5F9D"/>
    <w:rsid w:val="005B0D3A"/>
    <w:rsid w:val="005B0EF3"/>
    <w:rsid w:val="005B19DB"/>
    <w:rsid w:val="005B1BB1"/>
    <w:rsid w:val="005B26E2"/>
    <w:rsid w:val="005B4069"/>
    <w:rsid w:val="005B6349"/>
    <w:rsid w:val="005B6FE3"/>
    <w:rsid w:val="005B706F"/>
    <w:rsid w:val="005B73A3"/>
    <w:rsid w:val="005C090D"/>
    <w:rsid w:val="005C1646"/>
    <w:rsid w:val="005C32FC"/>
    <w:rsid w:val="005C3E9E"/>
    <w:rsid w:val="005C507F"/>
    <w:rsid w:val="005C5D3F"/>
    <w:rsid w:val="005C69E9"/>
    <w:rsid w:val="005D1785"/>
    <w:rsid w:val="005D1F32"/>
    <w:rsid w:val="005D3C46"/>
    <w:rsid w:val="005D4462"/>
    <w:rsid w:val="005D576B"/>
    <w:rsid w:val="005E66A7"/>
    <w:rsid w:val="005E7C24"/>
    <w:rsid w:val="005E7D28"/>
    <w:rsid w:val="005F02C1"/>
    <w:rsid w:val="005F299D"/>
    <w:rsid w:val="005F4A49"/>
    <w:rsid w:val="005F4B91"/>
    <w:rsid w:val="005F4E5E"/>
    <w:rsid w:val="005F5401"/>
    <w:rsid w:val="005F54D8"/>
    <w:rsid w:val="005F73AF"/>
    <w:rsid w:val="005F775F"/>
    <w:rsid w:val="005F7C17"/>
    <w:rsid w:val="00600D67"/>
    <w:rsid w:val="00600FD7"/>
    <w:rsid w:val="00601DB7"/>
    <w:rsid w:val="00603A93"/>
    <w:rsid w:val="006045E1"/>
    <w:rsid w:val="0060479B"/>
    <w:rsid w:val="00605740"/>
    <w:rsid w:val="0060634E"/>
    <w:rsid w:val="00606687"/>
    <w:rsid w:val="0060741B"/>
    <w:rsid w:val="0061074C"/>
    <w:rsid w:val="00610906"/>
    <w:rsid w:val="00612945"/>
    <w:rsid w:val="00612DD3"/>
    <w:rsid w:val="006136B1"/>
    <w:rsid w:val="00613A75"/>
    <w:rsid w:val="006158F8"/>
    <w:rsid w:val="00616149"/>
    <w:rsid w:val="006169E0"/>
    <w:rsid w:val="00616CA1"/>
    <w:rsid w:val="00620A9A"/>
    <w:rsid w:val="0062155E"/>
    <w:rsid w:val="00622E30"/>
    <w:rsid w:val="0062347B"/>
    <w:rsid w:val="00626754"/>
    <w:rsid w:val="006274B0"/>
    <w:rsid w:val="006276D7"/>
    <w:rsid w:val="006300D3"/>
    <w:rsid w:val="00631778"/>
    <w:rsid w:val="006331E9"/>
    <w:rsid w:val="0063368E"/>
    <w:rsid w:val="00633B3D"/>
    <w:rsid w:val="00634C47"/>
    <w:rsid w:val="00634D68"/>
    <w:rsid w:val="00635A09"/>
    <w:rsid w:val="00641772"/>
    <w:rsid w:val="006427BC"/>
    <w:rsid w:val="00642B96"/>
    <w:rsid w:val="006441A8"/>
    <w:rsid w:val="00644BF8"/>
    <w:rsid w:val="00645EE5"/>
    <w:rsid w:val="00646356"/>
    <w:rsid w:val="00646AD0"/>
    <w:rsid w:val="006470BC"/>
    <w:rsid w:val="00647E55"/>
    <w:rsid w:val="006513DD"/>
    <w:rsid w:val="00652113"/>
    <w:rsid w:val="00652336"/>
    <w:rsid w:val="0065358F"/>
    <w:rsid w:val="00655D15"/>
    <w:rsid w:val="0065704A"/>
    <w:rsid w:val="00660790"/>
    <w:rsid w:val="006609E7"/>
    <w:rsid w:val="00660B08"/>
    <w:rsid w:val="00661829"/>
    <w:rsid w:val="006618B8"/>
    <w:rsid w:val="00661CF4"/>
    <w:rsid w:val="00662929"/>
    <w:rsid w:val="00662F4E"/>
    <w:rsid w:val="006648DC"/>
    <w:rsid w:val="00665F3B"/>
    <w:rsid w:val="00666D3C"/>
    <w:rsid w:val="00666F78"/>
    <w:rsid w:val="00667A39"/>
    <w:rsid w:val="006729B6"/>
    <w:rsid w:val="00674186"/>
    <w:rsid w:val="006777E0"/>
    <w:rsid w:val="00677A3C"/>
    <w:rsid w:val="006800DF"/>
    <w:rsid w:val="00680182"/>
    <w:rsid w:val="00680EEB"/>
    <w:rsid w:val="0068103B"/>
    <w:rsid w:val="00681514"/>
    <w:rsid w:val="00681EF2"/>
    <w:rsid w:val="00682C79"/>
    <w:rsid w:val="00683071"/>
    <w:rsid w:val="0068315A"/>
    <w:rsid w:val="006847B9"/>
    <w:rsid w:val="006902B7"/>
    <w:rsid w:val="00693D86"/>
    <w:rsid w:val="006946B4"/>
    <w:rsid w:val="006A0440"/>
    <w:rsid w:val="006A0C18"/>
    <w:rsid w:val="006A0DA7"/>
    <w:rsid w:val="006A0E82"/>
    <w:rsid w:val="006A2E19"/>
    <w:rsid w:val="006A3F80"/>
    <w:rsid w:val="006A5D7E"/>
    <w:rsid w:val="006A722F"/>
    <w:rsid w:val="006A7E4A"/>
    <w:rsid w:val="006B05AE"/>
    <w:rsid w:val="006B0733"/>
    <w:rsid w:val="006B0B64"/>
    <w:rsid w:val="006B1A5F"/>
    <w:rsid w:val="006B1BDE"/>
    <w:rsid w:val="006B25C0"/>
    <w:rsid w:val="006B2ED4"/>
    <w:rsid w:val="006B2F3D"/>
    <w:rsid w:val="006B363B"/>
    <w:rsid w:val="006B4D02"/>
    <w:rsid w:val="006B4E9F"/>
    <w:rsid w:val="006B59C0"/>
    <w:rsid w:val="006B7FA4"/>
    <w:rsid w:val="006B7FD0"/>
    <w:rsid w:val="006C123E"/>
    <w:rsid w:val="006C286D"/>
    <w:rsid w:val="006C4625"/>
    <w:rsid w:val="006C68A4"/>
    <w:rsid w:val="006C6BFC"/>
    <w:rsid w:val="006D1306"/>
    <w:rsid w:val="006D158B"/>
    <w:rsid w:val="006D276D"/>
    <w:rsid w:val="006D2FD4"/>
    <w:rsid w:val="006D612F"/>
    <w:rsid w:val="006D7084"/>
    <w:rsid w:val="006D7533"/>
    <w:rsid w:val="006D7F3F"/>
    <w:rsid w:val="006E05C1"/>
    <w:rsid w:val="006E1E40"/>
    <w:rsid w:val="006E329D"/>
    <w:rsid w:val="006E32E3"/>
    <w:rsid w:val="006E3E49"/>
    <w:rsid w:val="006E449B"/>
    <w:rsid w:val="006E48EA"/>
    <w:rsid w:val="006E586A"/>
    <w:rsid w:val="006E687A"/>
    <w:rsid w:val="006E73E9"/>
    <w:rsid w:val="006F03B3"/>
    <w:rsid w:val="006F141E"/>
    <w:rsid w:val="006F1BB3"/>
    <w:rsid w:val="006F7E84"/>
    <w:rsid w:val="007019B4"/>
    <w:rsid w:val="007029B2"/>
    <w:rsid w:val="00702DCB"/>
    <w:rsid w:val="00703AE6"/>
    <w:rsid w:val="00703F9A"/>
    <w:rsid w:val="00704990"/>
    <w:rsid w:val="00705ED1"/>
    <w:rsid w:val="007061BF"/>
    <w:rsid w:val="007067C4"/>
    <w:rsid w:val="00707779"/>
    <w:rsid w:val="00707AAB"/>
    <w:rsid w:val="007125FE"/>
    <w:rsid w:val="007128E2"/>
    <w:rsid w:val="007137D6"/>
    <w:rsid w:val="00713BDA"/>
    <w:rsid w:val="00713E2C"/>
    <w:rsid w:val="007179CF"/>
    <w:rsid w:val="0072271D"/>
    <w:rsid w:val="0072497E"/>
    <w:rsid w:val="00724CD5"/>
    <w:rsid w:val="007300F8"/>
    <w:rsid w:val="00730B80"/>
    <w:rsid w:val="00731377"/>
    <w:rsid w:val="00733CF0"/>
    <w:rsid w:val="00734DF3"/>
    <w:rsid w:val="00735EEB"/>
    <w:rsid w:val="007368E1"/>
    <w:rsid w:val="00737465"/>
    <w:rsid w:val="00737D8C"/>
    <w:rsid w:val="007402D6"/>
    <w:rsid w:val="00741237"/>
    <w:rsid w:val="00743B07"/>
    <w:rsid w:val="007471D8"/>
    <w:rsid w:val="0075015F"/>
    <w:rsid w:val="00752286"/>
    <w:rsid w:val="0075375F"/>
    <w:rsid w:val="00753CE8"/>
    <w:rsid w:val="0075453B"/>
    <w:rsid w:val="007547CB"/>
    <w:rsid w:val="00755255"/>
    <w:rsid w:val="00756BDF"/>
    <w:rsid w:val="00757347"/>
    <w:rsid w:val="00760CA9"/>
    <w:rsid w:val="00762CDC"/>
    <w:rsid w:val="00764936"/>
    <w:rsid w:val="007651BA"/>
    <w:rsid w:val="007664FE"/>
    <w:rsid w:val="0077069E"/>
    <w:rsid w:val="007722B8"/>
    <w:rsid w:val="0077294A"/>
    <w:rsid w:val="00772B68"/>
    <w:rsid w:val="00773355"/>
    <w:rsid w:val="0077613D"/>
    <w:rsid w:val="00777EE8"/>
    <w:rsid w:val="00780CA7"/>
    <w:rsid w:val="00782914"/>
    <w:rsid w:val="00783819"/>
    <w:rsid w:val="007838F8"/>
    <w:rsid w:val="00784C35"/>
    <w:rsid w:val="007906E7"/>
    <w:rsid w:val="00791758"/>
    <w:rsid w:val="00791807"/>
    <w:rsid w:val="00791AF0"/>
    <w:rsid w:val="00791EDA"/>
    <w:rsid w:val="007939B8"/>
    <w:rsid w:val="007940D1"/>
    <w:rsid w:val="007A0235"/>
    <w:rsid w:val="007A0D98"/>
    <w:rsid w:val="007A0FDE"/>
    <w:rsid w:val="007A1FBD"/>
    <w:rsid w:val="007A282A"/>
    <w:rsid w:val="007A30B8"/>
    <w:rsid w:val="007A4214"/>
    <w:rsid w:val="007A4D78"/>
    <w:rsid w:val="007A4E57"/>
    <w:rsid w:val="007A5998"/>
    <w:rsid w:val="007B0DCB"/>
    <w:rsid w:val="007B14A1"/>
    <w:rsid w:val="007B32A1"/>
    <w:rsid w:val="007B3B0A"/>
    <w:rsid w:val="007B45A6"/>
    <w:rsid w:val="007C01A4"/>
    <w:rsid w:val="007C4862"/>
    <w:rsid w:val="007D19E1"/>
    <w:rsid w:val="007D29B3"/>
    <w:rsid w:val="007D2D0A"/>
    <w:rsid w:val="007D5365"/>
    <w:rsid w:val="007D6EB4"/>
    <w:rsid w:val="007D75CD"/>
    <w:rsid w:val="007E064C"/>
    <w:rsid w:val="007E2117"/>
    <w:rsid w:val="007E2623"/>
    <w:rsid w:val="007E28FA"/>
    <w:rsid w:val="007E4008"/>
    <w:rsid w:val="007E40F4"/>
    <w:rsid w:val="007E6321"/>
    <w:rsid w:val="007E7048"/>
    <w:rsid w:val="007E7C4E"/>
    <w:rsid w:val="007F0399"/>
    <w:rsid w:val="007F03DB"/>
    <w:rsid w:val="007F1BCD"/>
    <w:rsid w:val="007F1D0A"/>
    <w:rsid w:val="007F3B74"/>
    <w:rsid w:val="007F51F4"/>
    <w:rsid w:val="007F5436"/>
    <w:rsid w:val="007F6D35"/>
    <w:rsid w:val="007F73F6"/>
    <w:rsid w:val="0080060B"/>
    <w:rsid w:val="008049DF"/>
    <w:rsid w:val="00805A08"/>
    <w:rsid w:val="00806501"/>
    <w:rsid w:val="008104CD"/>
    <w:rsid w:val="00810729"/>
    <w:rsid w:val="00811394"/>
    <w:rsid w:val="00811D0B"/>
    <w:rsid w:val="008144F2"/>
    <w:rsid w:val="008149B3"/>
    <w:rsid w:val="00817B3B"/>
    <w:rsid w:val="00820B89"/>
    <w:rsid w:val="00822384"/>
    <w:rsid w:val="008223B3"/>
    <w:rsid w:val="00822A59"/>
    <w:rsid w:val="00823694"/>
    <w:rsid w:val="00823819"/>
    <w:rsid w:val="00823EED"/>
    <w:rsid w:val="00824673"/>
    <w:rsid w:val="00825DA5"/>
    <w:rsid w:val="00830AF0"/>
    <w:rsid w:val="008319B8"/>
    <w:rsid w:val="00831F84"/>
    <w:rsid w:val="00832C76"/>
    <w:rsid w:val="00836CA0"/>
    <w:rsid w:val="008370BD"/>
    <w:rsid w:val="00837931"/>
    <w:rsid w:val="00837DAD"/>
    <w:rsid w:val="00837DDC"/>
    <w:rsid w:val="00840859"/>
    <w:rsid w:val="008415C0"/>
    <w:rsid w:val="00841FF3"/>
    <w:rsid w:val="008475E5"/>
    <w:rsid w:val="00847ADE"/>
    <w:rsid w:val="00847FFD"/>
    <w:rsid w:val="008504FB"/>
    <w:rsid w:val="00850524"/>
    <w:rsid w:val="008509B3"/>
    <w:rsid w:val="0085110B"/>
    <w:rsid w:val="00851A5F"/>
    <w:rsid w:val="00855B4A"/>
    <w:rsid w:val="00856399"/>
    <w:rsid w:val="0085667F"/>
    <w:rsid w:val="00860BF8"/>
    <w:rsid w:val="008636B7"/>
    <w:rsid w:val="00864829"/>
    <w:rsid w:val="008657AE"/>
    <w:rsid w:val="00865B35"/>
    <w:rsid w:val="00865E0C"/>
    <w:rsid w:val="00867993"/>
    <w:rsid w:val="00867BFC"/>
    <w:rsid w:val="008704A7"/>
    <w:rsid w:val="00874A4A"/>
    <w:rsid w:val="00876A21"/>
    <w:rsid w:val="00876A64"/>
    <w:rsid w:val="00876CA1"/>
    <w:rsid w:val="00877783"/>
    <w:rsid w:val="00877974"/>
    <w:rsid w:val="008803BC"/>
    <w:rsid w:val="00880559"/>
    <w:rsid w:val="0088136C"/>
    <w:rsid w:val="008832C3"/>
    <w:rsid w:val="00883A17"/>
    <w:rsid w:val="00883DFE"/>
    <w:rsid w:val="00887735"/>
    <w:rsid w:val="00890C3A"/>
    <w:rsid w:val="00892D71"/>
    <w:rsid w:val="00892F14"/>
    <w:rsid w:val="00893180"/>
    <w:rsid w:val="00895EC1"/>
    <w:rsid w:val="008967FC"/>
    <w:rsid w:val="008974CD"/>
    <w:rsid w:val="008976D4"/>
    <w:rsid w:val="00897CD6"/>
    <w:rsid w:val="008A0D55"/>
    <w:rsid w:val="008A1291"/>
    <w:rsid w:val="008A1F36"/>
    <w:rsid w:val="008A2FCF"/>
    <w:rsid w:val="008A398D"/>
    <w:rsid w:val="008A464F"/>
    <w:rsid w:val="008B1BAE"/>
    <w:rsid w:val="008B377E"/>
    <w:rsid w:val="008B3803"/>
    <w:rsid w:val="008B5543"/>
    <w:rsid w:val="008B5FD4"/>
    <w:rsid w:val="008B6496"/>
    <w:rsid w:val="008B685D"/>
    <w:rsid w:val="008B6F65"/>
    <w:rsid w:val="008B7228"/>
    <w:rsid w:val="008C06AA"/>
    <w:rsid w:val="008C10EC"/>
    <w:rsid w:val="008C10F3"/>
    <w:rsid w:val="008C1D47"/>
    <w:rsid w:val="008C5EA7"/>
    <w:rsid w:val="008C63B0"/>
    <w:rsid w:val="008D10C8"/>
    <w:rsid w:val="008D193D"/>
    <w:rsid w:val="008D2B7F"/>
    <w:rsid w:val="008D371C"/>
    <w:rsid w:val="008D3BE0"/>
    <w:rsid w:val="008D3CA1"/>
    <w:rsid w:val="008D3E92"/>
    <w:rsid w:val="008D53F0"/>
    <w:rsid w:val="008D5502"/>
    <w:rsid w:val="008D5F33"/>
    <w:rsid w:val="008E14A9"/>
    <w:rsid w:val="008E1595"/>
    <w:rsid w:val="008E3357"/>
    <w:rsid w:val="008E36E6"/>
    <w:rsid w:val="008E48F8"/>
    <w:rsid w:val="008E4ED8"/>
    <w:rsid w:val="008E5512"/>
    <w:rsid w:val="008E66E4"/>
    <w:rsid w:val="008E727B"/>
    <w:rsid w:val="008F05F1"/>
    <w:rsid w:val="008F1639"/>
    <w:rsid w:val="008F16ED"/>
    <w:rsid w:val="008F2214"/>
    <w:rsid w:val="008F2A4E"/>
    <w:rsid w:val="008F34F3"/>
    <w:rsid w:val="008F51FA"/>
    <w:rsid w:val="008F5B76"/>
    <w:rsid w:val="008F6069"/>
    <w:rsid w:val="008F61FF"/>
    <w:rsid w:val="008F6CC8"/>
    <w:rsid w:val="009001B7"/>
    <w:rsid w:val="0090086C"/>
    <w:rsid w:val="0090101E"/>
    <w:rsid w:val="00901816"/>
    <w:rsid w:val="00901A22"/>
    <w:rsid w:val="009044FD"/>
    <w:rsid w:val="00907614"/>
    <w:rsid w:val="00913760"/>
    <w:rsid w:val="00915949"/>
    <w:rsid w:val="0092192C"/>
    <w:rsid w:val="00921A5C"/>
    <w:rsid w:val="00922120"/>
    <w:rsid w:val="009221E3"/>
    <w:rsid w:val="009232F2"/>
    <w:rsid w:val="009243F3"/>
    <w:rsid w:val="00930782"/>
    <w:rsid w:val="0093288E"/>
    <w:rsid w:val="00933453"/>
    <w:rsid w:val="00933B4D"/>
    <w:rsid w:val="00933E2F"/>
    <w:rsid w:val="00934B42"/>
    <w:rsid w:val="00934BEF"/>
    <w:rsid w:val="009352DE"/>
    <w:rsid w:val="0093685C"/>
    <w:rsid w:val="00937BBF"/>
    <w:rsid w:val="00940208"/>
    <w:rsid w:val="009423D3"/>
    <w:rsid w:val="00943A29"/>
    <w:rsid w:val="00943B9A"/>
    <w:rsid w:val="00944CC1"/>
    <w:rsid w:val="00944F50"/>
    <w:rsid w:val="00945EEC"/>
    <w:rsid w:val="00946F00"/>
    <w:rsid w:val="00951C13"/>
    <w:rsid w:val="00953777"/>
    <w:rsid w:val="0095451B"/>
    <w:rsid w:val="00954CA1"/>
    <w:rsid w:val="00955CB3"/>
    <w:rsid w:val="00956F8D"/>
    <w:rsid w:val="0096017E"/>
    <w:rsid w:val="009611A1"/>
    <w:rsid w:val="00961963"/>
    <w:rsid w:val="00962B34"/>
    <w:rsid w:val="00963145"/>
    <w:rsid w:val="009638F4"/>
    <w:rsid w:val="00963AC2"/>
    <w:rsid w:val="00965E9C"/>
    <w:rsid w:val="00967C5A"/>
    <w:rsid w:val="00967DE7"/>
    <w:rsid w:val="00971B2A"/>
    <w:rsid w:val="00972DA5"/>
    <w:rsid w:val="00975559"/>
    <w:rsid w:val="00975CEE"/>
    <w:rsid w:val="00976DD3"/>
    <w:rsid w:val="009804A6"/>
    <w:rsid w:val="009805C2"/>
    <w:rsid w:val="00981415"/>
    <w:rsid w:val="00981645"/>
    <w:rsid w:val="009819E8"/>
    <w:rsid w:val="009824A8"/>
    <w:rsid w:val="00985246"/>
    <w:rsid w:val="00986200"/>
    <w:rsid w:val="00987514"/>
    <w:rsid w:val="00990CC2"/>
    <w:rsid w:val="009954AE"/>
    <w:rsid w:val="00997448"/>
    <w:rsid w:val="009975A7"/>
    <w:rsid w:val="009A040F"/>
    <w:rsid w:val="009A6312"/>
    <w:rsid w:val="009A7F89"/>
    <w:rsid w:val="009B0D3F"/>
    <w:rsid w:val="009B0D94"/>
    <w:rsid w:val="009B22A5"/>
    <w:rsid w:val="009B238A"/>
    <w:rsid w:val="009B356E"/>
    <w:rsid w:val="009B3D9E"/>
    <w:rsid w:val="009B3E9A"/>
    <w:rsid w:val="009B4AC4"/>
    <w:rsid w:val="009B4C7C"/>
    <w:rsid w:val="009B60F5"/>
    <w:rsid w:val="009B62E3"/>
    <w:rsid w:val="009C11B7"/>
    <w:rsid w:val="009C18C2"/>
    <w:rsid w:val="009C19A3"/>
    <w:rsid w:val="009C2BE4"/>
    <w:rsid w:val="009C31FA"/>
    <w:rsid w:val="009C3F81"/>
    <w:rsid w:val="009C3FE4"/>
    <w:rsid w:val="009C4D32"/>
    <w:rsid w:val="009C6D88"/>
    <w:rsid w:val="009D27DF"/>
    <w:rsid w:val="009D6827"/>
    <w:rsid w:val="009D6CA0"/>
    <w:rsid w:val="009D70C1"/>
    <w:rsid w:val="009D775E"/>
    <w:rsid w:val="009E0543"/>
    <w:rsid w:val="009E0B7D"/>
    <w:rsid w:val="009E11BF"/>
    <w:rsid w:val="009E13B4"/>
    <w:rsid w:val="009E2008"/>
    <w:rsid w:val="009E25A0"/>
    <w:rsid w:val="009E39C1"/>
    <w:rsid w:val="009E4187"/>
    <w:rsid w:val="009E4A35"/>
    <w:rsid w:val="009E6750"/>
    <w:rsid w:val="009F01B4"/>
    <w:rsid w:val="009F1616"/>
    <w:rsid w:val="009F28E1"/>
    <w:rsid w:val="009F2A58"/>
    <w:rsid w:val="009F3388"/>
    <w:rsid w:val="009F34B6"/>
    <w:rsid w:val="009F45A1"/>
    <w:rsid w:val="009F4939"/>
    <w:rsid w:val="009F4FC7"/>
    <w:rsid w:val="009F58B8"/>
    <w:rsid w:val="009F62B5"/>
    <w:rsid w:val="009F682E"/>
    <w:rsid w:val="00A002DD"/>
    <w:rsid w:val="00A00C63"/>
    <w:rsid w:val="00A00E64"/>
    <w:rsid w:val="00A03F0F"/>
    <w:rsid w:val="00A06CEA"/>
    <w:rsid w:val="00A1177D"/>
    <w:rsid w:val="00A13160"/>
    <w:rsid w:val="00A14495"/>
    <w:rsid w:val="00A14C11"/>
    <w:rsid w:val="00A15815"/>
    <w:rsid w:val="00A171E0"/>
    <w:rsid w:val="00A2001A"/>
    <w:rsid w:val="00A2046A"/>
    <w:rsid w:val="00A212B4"/>
    <w:rsid w:val="00A21FC9"/>
    <w:rsid w:val="00A225EB"/>
    <w:rsid w:val="00A2353B"/>
    <w:rsid w:val="00A2623F"/>
    <w:rsid w:val="00A26F96"/>
    <w:rsid w:val="00A30D7B"/>
    <w:rsid w:val="00A31ADF"/>
    <w:rsid w:val="00A31E66"/>
    <w:rsid w:val="00A32BB3"/>
    <w:rsid w:val="00A3374D"/>
    <w:rsid w:val="00A354FA"/>
    <w:rsid w:val="00A365EF"/>
    <w:rsid w:val="00A36B01"/>
    <w:rsid w:val="00A372E5"/>
    <w:rsid w:val="00A37F82"/>
    <w:rsid w:val="00A409E3"/>
    <w:rsid w:val="00A41C55"/>
    <w:rsid w:val="00A42E8E"/>
    <w:rsid w:val="00A43D8E"/>
    <w:rsid w:val="00A44632"/>
    <w:rsid w:val="00A44A7A"/>
    <w:rsid w:val="00A44E7E"/>
    <w:rsid w:val="00A45EBF"/>
    <w:rsid w:val="00A4737C"/>
    <w:rsid w:val="00A511C9"/>
    <w:rsid w:val="00A5240C"/>
    <w:rsid w:val="00A53318"/>
    <w:rsid w:val="00A561DA"/>
    <w:rsid w:val="00A60DEF"/>
    <w:rsid w:val="00A60E2A"/>
    <w:rsid w:val="00A634DC"/>
    <w:rsid w:val="00A63A7F"/>
    <w:rsid w:val="00A64F9C"/>
    <w:rsid w:val="00A65FA3"/>
    <w:rsid w:val="00A737B1"/>
    <w:rsid w:val="00A75021"/>
    <w:rsid w:val="00A76CD8"/>
    <w:rsid w:val="00A771F2"/>
    <w:rsid w:val="00A7736A"/>
    <w:rsid w:val="00A81442"/>
    <w:rsid w:val="00A8333E"/>
    <w:rsid w:val="00A901F4"/>
    <w:rsid w:val="00A90D9A"/>
    <w:rsid w:val="00A950D8"/>
    <w:rsid w:val="00A954A2"/>
    <w:rsid w:val="00A96AF3"/>
    <w:rsid w:val="00A9768C"/>
    <w:rsid w:val="00AA0800"/>
    <w:rsid w:val="00AA0F71"/>
    <w:rsid w:val="00AA114F"/>
    <w:rsid w:val="00AA270E"/>
    <w:rsid w:val="00AA349B"/>
    <w:rsid w:val="00AB0A83"/>
    <w:rsid w:val="00AB0C80"/>
    <w:rsid w:val="00AB0E40"/>
    <w:rsid w:val="00AB42F4"/>
    <w:rsid w:val="00AB6BDC"/>
    <w:rsid w:val="00AC09D7"/>
    <w:rsid w:val="00AC0CF0"/>
    <w:rsid w:val="00AC1884"/>
    <w:rsid w:val="00AC2B69"/>
    <w:rsid w:val="00AC4757"/>
    <w:rsid w:val="00AC671E"/>
    <w:rsid w:val="00AC67DB"/>
    <w:rsid w:val="00AC6BAC"/>
    <w:rsid w:val="00AC6EAA"/>
    <w:rsid w:val="00AD15E2"/>
    <w:rsid w:val="00AD57B0"/>
    <w:rsid w:val="00AD69B9"/>
    <w:rsid w:val="00AE194B"/>
    <w:rsid w:val="00AE28AB"/>
    <w:rsid w:val="00AE3055"/>
    <w:rsid w:val="00AE4931"/>
    <w:rsid w:val="00AE67DE"/>
    <w:rsid w:val="00AE6959"/>
    <w:rsid w:val="00AE7488"/>
    <w:rsid w:val="00AE74AB"/>
    <w:rsid w:val="00AE7AB9"/>
    <w:rsid w:val="00AF1E55"/>
    <w:rsid w:val="00AF3F86"/>
    <w:rsid w:val="00AF6336"/>
    <w:rsid w:val="00AF64C9"/>
    <w:rsid w:val="00AF751C"/>
    <w:rsid w:val="00B0185F"/>
    <w:rsid w:val="00B03B22"/>
    <w:rsid w:val="00B0412E"/>
    <w:rsid w:val="00B042D4"/>
    <w:rsid w:val="00B048A2"/>
    <w:rsid w:val="00B0644F"/>
    <w:rsid w:val="00B114A0"/>
    <w:rsid w:val="00B11E40"/>
    <w:rsid w:val="00B121D8"/>
    <w:rsid w:val="00B13A4A"/>
    <w:rsid w:val="00B16720"/>
    <w:rsid w:val="00B16B9A"/>
    <w:rsid w:val="00B17963"/>
    <w:rsid w:val="00B20824"/>
    <w:rsid w:val="00B226CF"/>
    <w:rsid w:val="00B22F01"/>
    <w:rsid w:val="00B23170"/>
    <w:rsid w:val="00B233E6"/>
    <w:rsid w:val="00B24854"/>
    <w:rsid w:val="00B25806"/>
    <w:rsid w:val="00B25821"/>
    <w:rsid w:val="00B25AFB"/>
    <w:rsid w:val="00B26072"/>
    <w:rsid w:val="00B26B55"/>
    <w:rsid w:val="00B27D66"/>
    <w:rsid w:val="00B30351"/>
    <w:rsid w:val="00B30D51"/>
    <w:rsid w:val="00B30F29"/>
    <w:rsid w:val="00B31472"/>
    <w:rsid w:val="00B31E22"/>
    <w:rsid w:val="00B32F66"/>
    <w:rsid w:val="00B33568"/>
    <w:rsid w:val="00B33A68"/>
    <w:rsid w:val="00B35AC5"/>
    <w:rsid w:val="00B35C3D"/>
    <w:rsid w:val="00B36A08"/>
    <w:rsid w:val="00B36FD0"/>
    <w:rsid w:val="00B413EB"/>
    <w:rsid w:val="00B41514"/>
    <w:rsid w:val="00B41A1A"/>
    <w:rsid w:val="00B41BE5"/>
    <w:rsid w:val="00B44691"/>
    <w:rsid w:val="00B447C5"/>
    <w:rsid w:val="00B46C6D"/>
    <w:rsid w:val="00B47F13"/>
    <w:rsid w:val="00B50365"/>
    <w:rsid w:val="00B5047A"/>
    <w:rsid w:val="00B52923"/>
    <w:rsid w:val="00B5316C"/>
    <w:rsid w:val="00B54912"/>
    <w:rsid w:val="00B55252"/>
    <w:rsid w:val="00B55261"/>
    <w:rsid w:val="00B56C4C"/>
    <w:rsid w:val="00B61317"/>
    <w:rsid w:val="00B61C2A"/>
    <w:rsid w:val="00B627E7"/>
    <w:rsid w:val="00B63039"/>
    <w:rsid w:val="00B65245"/>
    <w:rsid w:val="00B66188"/>
    <w:rsid w:val="00B66CA5"/>
    <w:rsid w:val="00B67E05"/>
    <w:rsid w:val="00B70785"/>
    <w:rsid w:val="00B707F5"/>
    <w:rsid w:val="00B722FC"/>
    <w:rsid w:val="00B73EEB"/>
    <w:rsid w:val="00B744F5"/>
    <w:rsid w:val="00B748AB"/>
    <w:rsid w:val="00B77C2A"/>
    <w:rsid w:val="00B80B08"/>
    <w:rsid w:val="00B8598E"/>
    <w:rsid w:val="00B85BD5"/>
    <w:rsid w:val="00B85D8A"/>
    <w:rsid w:val="00B867A2"/>
    <w:rsid w:val="00B86A4D"/>
    <w:rsid w:val="00B900C8"/>
    <w:rsid w:val="00B90235"/>
    <w:rsid w:val="00B90FEA"/>
    <w:rsid w:val="00B93B16"/>
    <w:rsid w:val="00B94D0F"/>
    <w:rsid w:val="00B964C6"/>
    <w:rsid w:val="00B97074"/>
    <w:rsid w:val="00BA3574"/>
    <w:rsid w:val="00BA3742"/>
    <w:rsid w:val="00BA56D1"/>
    <w:rsid w:val="00BA60E3"/>
    <w:rsid w:val="00BA73FA"/>
    <w:rsid w:val="00BB164D"/>
    <w:rsid w:val="00BB1D98"/>
    <w:rsid w:val="00BB2C30"/>
    <w:rsid w:val="00BB3C8D"/>
    <w:rsid w:val="00BB5435"/>
    <w:rsid w:val="00BC2F16"/>
    <w:rsid w:val="00BC32E1"/>
    <w:rsid w:val="00BC5D82"/>
    <w:rsid w:val="00BD285F"/>
    <w:rsid w:val="00BD3502"/>
    <w:rsid w:val="00BD3B41"/>
    <w:rsid w:val="00BD406B"/>
    <w:rsid w:val="00BD44F1"/>
    <w:rsid w:val="00BD4999"/>
    <w:rsid w:val="00BD536C"/>
    <w:rsid w:val="00BD6204"/>
    <w:rsid w:val="00BD6292"/>
    <w:rsid w:val="00BE18FC"/>
    <w:rsid w:val="00BE1CAB"/>
    <w:rsid w:val="00BE4702"/>
    <w:rsid w:val="00BE48B4"/>
    <w:rsid w:val="00BE5A9F"/>
    <w:rsid w:val="00BE5D2C"/>
    <w:rsid w:val="00BE7CCD"/>
    <w:rsid w:val="00BF1062"/>
    <w:rsid w:val="00BF180B"/>
    <w:rsid w:val="00BF27A6"/>
    <w:rsid w:val="00BF4C92"/>
    <w:rsid w:val="00BF4DBF"/>
    <w:rsid w:val="00BF5659"/>
    <w:rsid w:val="00C0034B"/>
    <w:rsid w:val="00C01E51"/>
    <w:rsid w:val="00C025DB"/>
    <w:rsid w:val="00C05143"/>
    <w:rsid w:val="00C05DE1"/>
    <w:rsid w:val="00C07F17"/>
    <w:rsid w:val="00C115AB"/>
    <w:rsid w:val="00C138E1"/>
    <w:rsid w:val="00C146FA"/>
    <w:rsid w:val="00C147B8"/>
    <w:rsid w:val="00C1765A"/>
    <w:rsid w:val="00C2021F"/>
    <w:rsid w:val="00C20572"/>
    <w:rsid w:val="00C20E17"/>
    <w:rsid w:val="00C21571"/>
    <w:rsid w:val="00C21902"/>
    <w:rsid w:val="00C24F73"/>
    <w:rsid w:val="00C25143"/>
    <w:rsid w:val="00C26A90"/>
    <w:rsid w:val="00C27656"/>
    <w:rsid w:val="00C30630"/>
    <w:rsid w:val="00C33A41"/>
    <w:rsid w:val="00C34244"/>
    <w:rsid w:val="00C37944"/>
    <w:rsid w:val="00C416B6"/>
    <w:rsid w:val="00C43491"/>
    <w:rsid w:val="00C45B64"/>
    <w:rsid w:val="00C509C7"/>
    <w:rsid w:val="00C51905"/>
    <w:rsid w:val="00C52775"/>
    <w:rsid w:val="00C55E5B"/>
    <w:rsid w:val="00C57E4A"/>
    <w:rsid w:val="00C6171F"/>
    <w:rsid w:val="00C620CD"/>
    <w:rsid w:val="00C63B57"/>
    <w:rsid w:val="00C63EE5"/>
    <w:rsid w:val="00C65DCC"/>
    <w:rsid w:val="00C664DC"/>
    <w:rsid w:val="00C67991"/>
    <w:rsid w:val="00C714F6"/>
    <w:rsid w:val="00C72C97"/>
    <w:rsid w:val="00C73BC7"/>
    <w:rsid w:val="00C7564A"/>
    <w:rsid w:val="00C76BD0"/>
    <w:rsid w:val="00C81014"/>
    <w:rsid w:val="00C83228"/>
    <w:rsid w:val="00C83353"/>
    <w:rsid w:val="00C842E4"/>
    <w:rsid w:val="00C85053"/>
    <w:rsid w:val="00C8583D"/>
    <w:rsid w:val="00C858D9"/>
    <w:rsid w:val="00C866F9"/>
    <w:rsid w:val="00C91C29"/>
    <w:rsid w:val="00C928A0"/>
    <w:rsid w:val="00C94AD8"/>
    <w:rsid w:val="00C951EA"/>
    <w:rsid w:val="00C95FA1"/>
    <w:rsid w:val="00CA0FB3"/>
    <w:rsid w:val="00CA1481"/>
    <w:rsid w:val="00CA2978"/>
    <w:rsid w:val="00CA70BC"/>
    <w:rsid w:val="00CB133B"/>
    <w:rsid w:val="00CB4233"/>
    <w:rsid w:val="00CB4447"/>
    <w:rsid w:val="00CB606B"/>
    <w:rsid w:val="00CB675C"/>
    <w:rsid w:val="00CB7587"/>
    <w:rsid w:val="00CB7832"/>
    <w:rsid w:val="00CC05F4"/>
    <w:rsid w:val="00CC24CF"/>
    <w:rsid w:val="00CC52D9"/>
    <w:rsid w:val="00CC5BF9"/>
    <w:rsid w:val="00CC68C2"/>
    <w:rsid w:val="00CC6D92"/>
    <w:rsid w:val="00CD0E51"/>
    <w:rsid w:val="00CD145D"/>
    <w:rsid w:val="00CD23BE"/>
    <w:rsid w:val="00CD2AF9"/>
    <w:rsid w:val="00CD3E84"/>
    <w:rsid w:val="00CD412E"/>
    <w:rsid w:val="00CD529C"/>
    <w:rsid w:val="00CD5CA6"/>
    <w:rsid w:val="00CD7B23"/>
    <w:rsid w:val="00CD7DB1"/>
    <w:rsid w:val="00CE1395"/>
    <w:rsid w:val="00CE2A8C"/>
    <w:rsid w:val="00CE6CA0"/>
    <w:rsid w:val="00CF060B"/>
    <w:rsid w:val="00CF08F4"/>
    <w:rsid w:val="00CF0A4B"/>
    <w:rsid w:val="00CF0D89"/>
    <w:rsid w:val="00CF3A06"/>
    <w:rsid w:val="00CF624F"/>
    <w:rsid w:val="00CF6D84"/>
    <w:rsid w:val="00CF6D87"/>
    <w:rsid w:val="00CF77E5"/>
    <w:rsid w:val="00D00F05"/>
    <w:rsid w:val="00D01018"/>
    <w:rsid w:val="00D01693"/>
    <w:rsid w:val="00D017A4"/>
    <w:rsid w:val="00D0206A"/>
    <w:rsid w:val="00D04E0A"/>
    <w:rsid w:val="00D07065"/>
    <w:rsid w:val="00D102C7"/>
    <w:rsid w:val="00D1146C"/>
    <w:rsid w:val="00D13AA3"/>
    <w:rsid w:val="00D14230"/>
    <w:rsid w:val="00D1458D"/>
    <w:rsid w:val="00D169D8"/>
    <w:rsid w:val="00D171AC"/>
    <w:rsid w:val="00D17D70"/>
    <w:rsid w:val="00D20834"/>
    <w:rsid w:val="00D219CB"/>
    <w:rsid w:val="00D220AB"/>
    <w:rsid w:val="00D25F3B"/>
    <w:rsid w:val="00D300F4"/>
    <w:rsid w:val="00D301E9"/>
    <w:rsid w:val="00D30B48"/>
    <w:rsid w:val="00D326FC"/>
    <w:rsid w:val="00D33184"/>
    <w:rsid w:val="00D34D79"/>
    <w:rsid w:val="00D3641F"/>
    <w:rsid w:val="00D37B10"/>
    <w:rsid w:val="00D422BB"/>
    <w:rsid w:val="00D42AE7"/>
    <w:rsid w:val="00D431F2"/>
    <w:rsid w:val="00D440C4"/>
    <w:rsid w:val="00D46878"/>
    <w:rsid w:val="00D46AF9"/>
    <w:rsid w:val="00D47909"/>
    <w:rsid w:val="00D51D30"/>
    <w:rsid w:val="00D525C6"/>
    <w:rsid w:val="00D52CE1"/>
    <w:rsid w:val="00D5486F"/>
    <w:rsid w:val="00D55096"/>
    <w:rsid w:val="00D55B83"/>
    <w:rsid w:val="00D57A75"/>
    <w:rsid w:val="00D60B93"/>
    <w:rsid w:val="00D60DFB"/>
    <w:rsid w:val="00D625ED"/>
    <w:rsid w:val="00D62D1C"/>
    <w:rsid w:val="00D65BEC"/>
    <w:rsid w:val="00D667F1"/>
    <w:rsid w:val="00D66EEE"/>
    <w:rsid w:val="00D67A72"/>
    <w:rsid w:val="00D709A9"/>
    <w:rsid w:val="00D71FDB"/>
    <w:rsid w:val="00D744F7"/>
    <w:rsid w:val="00D74505"/>
    <w:rsid w:val="00D758BD"/>
    <w:rsid w:val="00D762B1"/>
    <w:rsid w:val="00D7744C"/>
    <w:rsid w:val="00D77ABD"/>
    <w:rsid w:val="00D8157D"/>
    <w:rsid w:val="00D81EBF"/>
    <w:rsid w:val="00D82129"/>
    <w:rsid w:val="00D82387"/>
    <w:rsid w:val="00D82421"/>
    <w:rsid w:val="00D824ED"/>
    <w:rsid w:val="00D842F5"/>
    <w:rsid w:val="00D851A3"/>
    <w:rsid w:val="00D85651"/>
    <w:rsid w:val="00D92023"/>
    <w:rsid w:val="00D92ACC"/>
    <w:rsid w:val="00D92C46"/>
    <w:rsid w:val="00D935C4"/>
    <w:rsid w:val="00D949C8"/>
    <w:rsid w:val="00D954EF"/>
    <w:rsid w:val="00D96994"/>
    <w:rsid w:val="00DA1DE3"/>
    <w:rsid w:val="00DA1DF0"/>
    <w:rsid w:val="00DA327F"/>
    <w:rsid w:val="00DA3394"/>
    <w:rsid w:val="00DA3C00"/>
    <w:rsid w:val="00DA48DB"/>
    <w:rsid w:val="00DA56F7"/>
    <w:rsid w:val="00DA7445"/>
    <w:rsid w:val="00DB0833"/>
    <w:rsid w:val="00DB0BFE"/>
    <w:rsid w:val="00DB22AD"/>
    <w:rsid w:val="00DB2734"/>
    <w:rsid w:val="00DB3CCB"/>
    <w:rsid w:val="00DB4C3C"/>
    <w:rsid w:val="00DB5EB8"/>
    <w:rsid w:val="00DB7981"/>
    <w:rsid w:val="00DB7E56"/>
    <w:rsid w:val="00DC08A1"/>
    <w:rsid w:val="00DC131F"/>
    <w:rsid w:val="00DC322D"/>
    <w:rsid w:val="00DC3D9F"/>
    <w:rsid w:val="00DC5581"/>
    <w:rsid w:val="00DC7FB2"/>
    <w:rsid w:val="00DD1766"/>
    <w:rsid w:val="00DD1A9B"/>
    <w:rsid w:val="00DD473D"/>
    <w:rsid w:val="00DD68A5"/>
    <w:rsid w:val="00DE00B7"/>
    <w:rsid w:val="00DE58AD"/>
    <w:rsid w:val="00DF023C"/>
    <w:rsid w:val="00DF3579"/>
    <w:rsid w:val="00DF3EBE"/>
    <w:rsid w:val="00DF641E"/>
    <w:rsid w:val="00DF67B9"/>
    <w:rsid w:val="00DF6AF4"/>
    <w:rsid w:val="00E00283"/>
    <w:rsid w:val="00E01064"/>
    <w:rsid w:val="00E011A2"/>
    <w:rsid w:val="00E0180F"/>
    <w:rsid w:val="00E05331"/>
    <w:rsid w:val="00E05C8E"/>
    <w:rsid w:val="00E12FA4"/>
    <w:rsid w:val="00E130D8"/>
    <w:rsid w:val="00E14404"/>
    <w:rsid w:val="00E15924"/>
    <w:rsid w:val="00E16943"/>
    <w:rsid w:val="00E17927"/>
    <w:rsid w:val="00E20030"/>
    <w:rsid w:val="00E20D52"/>
    <w:rsid w:val="00E22DA6"/>
    <w:rsid w:val="00E3069D"/>
    <w:rsid w:val="00E31A20"/>
    <w:rsid w:val="00E320BC"/>
    <w:rsid w:val="00E334AF"/>
    <w:rsid w:val="00E350BE"/>
    <w:rsid w:val="00E37540"/>
    <w:rsid w:val="00E41C61"/>
    <w:rsid w:val="00E42137"/>
    <w:rsid w:val="00E44653"/>
    <w:rsid w:val="00E452C7"/>
    <w:rsid w:val="00E50E9C"/>
    <w:rsid w:val="00E520A0"/>
    <w:rsid w:val="00E531E5"/>
    <w:rsid w:val="00E54E79"/>
    <w:rsid w:val="00E572FE"/>
    <w:rsid w:val="00E60630"/>
    <w:rsid w:val="00E6261D"/>
    <w:rsid w:val="00E62A93"/>
    <w:rsid w:val="00E6355F"/>
    <w:rsid w:val="00E63A58"/>
    <w:rsid w:val="00E64904"/>
    <w:rsid w:val="00E6795F"/>
    <w:rsid w:val="00E70473"/>
    <w:rsid w:val="00E7122D"/>
    <w:rsid w:val="00E75DA6"/>
    <w:rsid w:val="00E77139"/>
    <w:rsid w:val="00E7741B"/>
    <w:rsid w:val="00E77AA5"/>
    <w:rsid w:val="00E804FE"/>
    <w:rsid w:val="00E80920"/>
    <w:rsid w:val="00E80C73"/>
    <w:rsid w:val="00E823D1"/>
    <w:rsid w:val="00E8268A"/>
    <w:rsid w:val="00E82E50"/>
    <w:rsid w:val="00E838C2"/>
    <w:rsid w:val="00E86971"/>
    <w:rsid w:val="00E873B1"/>
    <w:rsid w:val="00E910FB"/>
    <w:rsid w:val="00E911F5"/>
    <w:rsid w:val="00E929D6"/>
    <w:rsid w:val="00E93379"/>
    <w:rsid w:val="00E948C9"/>
    <w:rsid w:val="00E94CD3"/>
    <w:rsid w:val="00E95118"/>
    <w:rsid w:val="00E95C4F"/>
    <w:rsid w:val="00E963BA"/>
    <w:rsid w:val="00E96DA9"/>
    <w:rsid w:val="00EA1A7D"/>
    <w:rsid w:val="00EA23E8"/>
    <w:rsid w:val="00EA270B"/>
    <w:rsid w:val="00EA414D"/>
    <w:rsid w:val="00EA6CB0"/>
    <w:rsid w:val="00EB02D9"/>
    <w:rsid w:val="00EB060B"/>
    <w:rsid w:val="00EB1F9E"/>
    <w:rsid w:val="00EB37F0"/>
    <w:rsid w:val="00EB585D"/>
    <w:rsid w:val="00EB5C8C"/>
    <w:rsid w:val="00EB7C25"/>
    <w:rsid w:val="00EB7F5C"/>
    <w:rsid w:val="00EC153F"/>
    <w:rsid w:val="00EC2A14"/>
    <w:rsid w:val="00EC361B"/>
    <w:rsid w:val="00ED05E9"/>
    <w:rsid w:val="00ED083D"/>
    <w:rsid w:val="00ED085D"/>
    <w:rsid w:val="00ED09EC"/>
    <w:rsid w:val="00ED0F24"/>
    <w:rsid w:val="00ED4062"/>
    <w:rsid w:val="00ED52C2"/>
    <w:rsid w:val="00ED53C5"/>
    <w:rsid w:val="00ED58F4"/>
    <w:rsid w:val="00ED6843"/>
    <w:rsid w:val="00ED69DA"/>
    <w:rsid w:val="00ED7B33"/>
    <w:rsid w:val="00EE0627"/>
    <w:rsid w:val="00EE0BBD"/>
    <w:rsid w:val="00EE0EE0"/>
    <w:rsid w:val="00EE40A8"/>
    <w:rsid w:val="00EE467A"/>
    <w:rsid w:val="00EE54DE"/>
    <w:rsid w:val="00EE57BB"/>
    <w:rsid w:val="00EE59B5"/>
    <w:rsid w:val="00EE78F3"/>
    <w:rsid w:val="00EF1236"/>
    <w:rsid w:val="00EF4A8D"/>
    <w:rsid w:val="00EF4C0B"/>
    <w:rsid w:val="00EF5E52"/>
    <w:rsid w:val="00EF6A4A"/>
    <w:rsid w:val="00F00B25"/>
    <w:rsid w:val="00F01690"/>
    <w:rsid w:val="00F01856"/>
    <w:rsid w:val="00F04F57"/>
    <w:rsid w:val="00F10D47"/>
    <w:rsid w:val="00F11229"/>
    <w:rsid w:val="00F12378"/>
    <w:rsid w:val="00F134AC"/>
    <w:rsid w:val="00F1437B"/>
    <w:rsid w:val="00F149A8"/>
    <w:rsid w:val="00F178B4"/>
    <w:rsid w:val="00F208EC"/>
    <w:rsid w:val="00F20EA5"/>
    <w:rsid w:val="00F23937"/>
    <w:rsid w:val="00F24211"/>
    <w:rsid w:val="00F25CAA"/>
    <w:rsid w:val="00F267AD"/>
    <w:rsid w:val="00F26B28"/>
    <w:rsid w:val="00F30373"/>
    <w:rsid w:val="00F304D7"/>
    <w:rsid w:val="00F30D5D"/>
    <w:rsid w:val="00F31311"/>
    <w:rsid w:val="00F31C6F"/>
    <w:rsid w:val="00F32378"/>
    <w:rsid w:val="00F33AFD"/>
    <w:rsid w:val="00F34259"/>
    <w:rsid w:val="00F34A31"/>
    <w:rsid w:val="00F37725"/>
    <w:rsid w:val="00F37F9A"/>
    <w:rsid w:val="00F40A90"/>
    <w:rsid w:val="00F41179"/>
    <w:rsid w:val="00F42005"/>
    <w:rsid w:val="00F45C78"/>
    <w:rsid w:val="00F468AB"/>
    <w:rsid w:val="00F47569"/>
    <w:rsid w:val="00F50A11"/>
    <w:rsid w:val="00F52C49"/>
    <w:rsid w:val="00F542B8"/>
    <w:rsid w:val="00F55DF5"/>
    <w:rsid w:val="00F55F41"/>
    <w:rsid w:val="00F5668B"/>
    <w:rsid w:val="00F63897"/>
    <w:rsid w:val="00F648B4"/>
    <w:rsid w:val="00F6625F"/>
    <w:rsid w:val="00F662AE"/>
    <w:rsid w:val="00F67349"/>
    <w:rsid w:val="00F67503"/>
    <w:rsid w:val="00F70840"/>
    <w:rsid w:val="00F71F1B"/>
    <w:rsid w:val="00F752F7"/>
    <w:rsid w:val="00F764AA"/>
    <w:rsid w:val="00F76537"/>
    <w:rsid w:val="00F8275B"/>
    <w:rsid w:val="00F8396F"/>
    <w:rsid w:val="00F839F5"/>
    <w:rsid w:val="00F83DF1"/>
    <w:rsid w:val="00F84A56"/>
    <w:rsid w:val="00F92C16"/>
    <w:rsid w:val="00F93F95"/>
    <w:rsid w:val="00F93FF1"/>
    <w:rsid w:val="00F94E33"/>
    <w:rsid w:val="00F9575E"/>
    <w:rsid w:val="00F95791"/>
    <w:rsid w:val="00F95872"/>
    <w:rsid w:val="00F95B1C"/>
    <w:rsid w:val="00F9683F"/>
    <w:rsid w:val="00F97AD5"/>
    <w:rsid w:val="00FA06E2"/>
    <w:rsid w:val="00FA074A"/>
    <w:rsid w:val="00FA125A"/>
    <w:rsid w:val="00FA1B21"/>
    <w:rsid w:val="00FA27DA"/>
    <w:rsid w:val="00FA281A"/>
    <w:rsid w:val="00FA2CAB"/>
    <w:rsid w:val="00FA405F"/>
    <w:rsid w:val="00FA4764"/>
    <w:rsid w:val="00FA492E"/>
    <w:rsid w:val="00FA583A"/>
    <w:rsid w:val="00FA5D05"/>
    <w:rsid w:val="00FA6174"/>
    <w:rsid w:val="00FB06E9"/>
    <w:rsid w:val="00FB078E"/>
    <w:rsid w:val="00FB29EE"/>
    <w:rsid w:val="00FB3816"/>
    <w:rsid w:val="00FB4FFA"/>
    <w:rsid w:val="00FB5D5C"/>
    <w:rsid w:val="00FB6157"/>
    <w:rsid w:val="00FC0F43"/>
    <w:rsid w:val="00FC11EE"/>
    <w:rsid w:val="00FC1BFC"/>
    <w:rsid w:val="00FC38AA"/>
    <w:rsid w:val="00FC3B96"/>
    <w:rsid w:val="00FD12F7"/>
    <w:rsid w:val="00FD1BED"/>
    <w:rsid w:val="00FD23EB"/>
    <w:rsid w:val="00FD33F9"/>
    <w:rsid w:val="00FD590A"/>
    <w:rsid w:val="00FD5EA9"/>
    <w:rsid w:val="00FD6020"/>
    <w:rsid w:val="00FD7C04"/>
    <w:rsid w:val="00FE091A"/>
    <w:rsid w:val="00FE5C14"/>
    <w:rsid w:val="00FE6A48"/>
    <w:rsid w:val="00FE7117"/>
    <w:rsid w:val="00FE79BE"/>
    <w:rsid w:val="00FF17F4"/>
    <w:rsid w:val="00FF1C39"/>
    <w:rsid w:val="00FF2D52"/>
    <w:rsid w:val="00FF5A9C"/>
    <w:rsid w:val="00FF5C08"/>
    <w:rsid w:val="00FF7FBB"/>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napToGrid w:val="0"/>
      <w:sz w:val="22"/>
      <w:szCs w:val="24"/>
      <w:lang w:val="en-US" w:eastAsia="ru-RU"/>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paragraph" w:styleId="Heading5">
    <w:name w:val="heading 5"/>
    <w:basedOn w:val="Normal"/>
    <w:next w:val="BodyText"/>
    <w:qFormat/>
    <w:pPr>
      <w:keepNext/>
      <w:keepLines/>
      <w:tabs>
        <w:tab w:val="num" w:pos="720"/>
      </w:tabs>
      <w:spacing w:after="240"/>
      <w:ind w:left="720" w:hanging="720"/>
      <w:jc w:val="both"/>
      <w:outlineLvl w:val="4"/>
    </w:pPr>
    <w:rPr>
      <w:rFonts w:ascii="Times New Roman" w:eastAsia="Times New Roman" w:hAnsi="Times New Roman" w:cs="Times New Roman"/>
      <w:i/>
      <w:lang w:val="en-GB"/>
    </w:rPr>
  </w:style>
  <w:style w:type="paragraph" w:styleId="Heading8">
    <w:name w:val="heading 8"/>
    <w:basedOn w:val="Normal"/>
    <w:next w:val="Normal"/>
    <w:qFormat/>
    <w:pPr>
      <w:keepNext/>
      <w:keepLines/>
      <w:spacing w:before="200"/>
      <w:outlineLvl w:val="7"/>
    </w:pPr>
    <w:rPr>
      <w:rFonts w:ascii="Times New Roman" w:hAnsi="Times New Roman"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rPr>
      <w:sz w:val="18"/>
    </w:rPr>
  </w:style>
  <w:style w:type="paragraph" w:styleId="EndnoteText">
    <w:name w:val="endnote text"/>
    <w:basedOn w:val="Normal"/>
    <w:semiHidden/>
    <w:rPr>
      <w:sz w:val="18"/>
    </w:rPr>
  </w:style>
  <w:style w:type="paragraph" w:styleId="Footer">
    <w:name w:val="footer"/>
    <w:basedOn w:val="Normal"/>
    <w:pPr>
      <w:tabs>
        <w:tab w:val="center" w:pos="4320"/>
        <w:tab w:val="right" w:pos="8640"/>
      </w:tabs>
    </w:pPr>
  </w:style>
  <w:style w:type="paragraph" w:styleId="BalloonText">
    <w:name w:val="Balloon Text"/>
    <w:basedOn w:val="Normal"/>
    <w:rPr>
      <w:rFonts w:ascii="Times New Roman" w:hAnsi="Times New Roman" w:cs="Times New Roman"/>
      <w:sz w:val="16"/>
      <w:szCs w:val="16"/>
    </w:rPr>
  </w:style>
  <w:style w:type="paragraph" w:styleId="FootnoteText">
    <w:name w:val="footnote text"/>
    <w:basedOn w:val="Normal"/>
    <w:rPr>
      <w:sz w:val="18"/>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tabs>
        <w:tab w:val="clear" w:pos="360"/>
        <w:tab w:val="num" w:pos="567"/>
      </w:tabs>
      <w:ind w:left="0" w:firstLine="0"/>
    </w:pPr>
  </w:style>
  <w:style w:type="paragraph" w:customStyle="1" w:styleId="ONUME">
    <w:name w:val="ONUM E"/>
    <w:basedOn w:val="BodyText"/>
    <w:pPr>
      <w:tabs>
        <w:tab w:val="num" w:pos="567"/>
      </w:tabs>
    </w:pPr>
  </w:style>
  <w:style w:type="paragraph" w:customStyle="1" w:styleId="ONUMFS">
    <w:name w:val="ONUM FS"/>
    <w:basedOn w:val="BodyText"/>
    <w:pPr>
      <w:tabs>
        <w:tab w:val="num" w:pos="567"/>
      </w:tabs>
    </w:pPr>
  </w:style>
  <w:style w:type="paragraph" w:styleId="Salutation">
    <w:name w:val="Salutation"/>
    <w:basedOn w:val="Normal"/>
    <w:next w:val="Normal"/>
    <w:semiHidden/>
  </w:style>
  <w:style w:type="paragraph" w:styleId="Signature">
    <w:name w:val="Signature"/>
    <w:basedOn w:val="Normal"/>
    <w:semiHidden/>
    <w:pPr>
      <w:ind w:left="5250"/>
    </w:pPr>
  </w:style>
  <w:style w:type="character" w:customStyle="1" w:styleId="CharChar9">
    <w:name w:val="Char Char9"/>
    <w:locked/>
    <w:rPr>
      <w:rFonts w:ascii="Times New Roman" w:eastAsia="SimSun" w:hAnsi="Times New Roman"/>
      <w:sz w:val="16"/>
    </w:rPr>
  </w:style>
  <w:style w:type="character" w:customStyle="1" w:styleId="HeadingCharChar">
    <w:name w:val="Heading Char Char"/>
    <w:locked/>
    <w:rPr>
      <w:rFonts w:ascii="Arial" w:eastAsia="SimSun" w:hAnsi="Arial"/>
      <w:sz w:val="22"/>
    </w:rPr>
  </w:style>
  <w:style w:type="paragraph" w:styleId="ListParagraph">
    <w:name w:val="List Paragraph"/>
    <w:basedOn w:val="Normal"/>
    <w:uiPriority w:val="34"/>
    <w:qFormat/>
    <w:pPr>
      <w:ind w:left="720"/>
      <w:contextualSpacing/>
    </w:pPr>
  </w:style>
  <w:style w:type="paragraph" w:customStyle="1" w:styleId="ByContin1">
    <w:name w:val="By  Contin 1"/>
    <w:basedOn w:val="Normal"/>
    <w:pPr>
      <w:widowControl w:val="0"/>
      <w:tabs>
        <w:tab w:val="left" w:pos="2535"/>
      </w:tabs>
      <w:autoSpaceDE w:val="0"/>
      <w:autoSpaceDN w:val="0"/>
      <w:adjustRightInd w:val="0"/>
    </w:pPr>
    <w:rPr>
      <w:rFonts w:ascii="Courier New" w:hAnsi="Courier New" w:cs="Courier New"/>
      <w:sz w:val="24"/>
    </w:rPr>
  </w:style>
  <w:style w:type="paragraph" w:customStyle="1" w:styleId="Default">
    <w:name w:val="Default"/>
    <w:pPr>
      <w:autoSpaceDE w:val="0"/>
      <w:autoSpaceDN w:val="0"/>
      <w:adjustRightInd w:val="0"/>
    </w:pPr>
    <w:rPr>
      <w:rFonts w:ascii="Arial" w:eastAsia="SimSun" w:hAnsi="Arial" w:cs="Arial"/>
      <w:snapToGrid w:val="0"/>
      <w:color w:val="000000"/>
      <w:sz w:val="24"/>
      <w:szCs w:val="24"/>
      <w:lang w:val="en-US" w:eastAsia="ru-RU"/>
    </w:rPr>
  </w:style>
  <w:style w:type="paragraph" w:customStyle="1" w:styleId="Fixed">
    <w:name w:val="Fixed"/>
    <w:pPr>
      <w:widowControl w:val="0"/>
      <w:autoSpaceDE w:val="0"/>
      <w:autoSpaceDN w:val="0"/>
      <w:adjustRightInd w:val="0"/>
      <w:spacing w:line="528" w:lineRule="atLeast"/>
      <w:ind w:right="2880" w:firstLine="432"/>
    </w:pPr>
    <w:rPr>
      <w:rFonts w:ascii="Arial" w:eastAsia="SimSun" w:hAnsi="Arial" w:cs="Arial"/>
      <w:snapToGrid w:val="0"/>
      <w:sz w:val="24"/>
      <w:szCs w:val="24"/>
      <w:lang w:val="en-US" w:eastAsia="ru-RU"/>
    </w:rPr>
  </w:style>
  <w:style w:type="paragraph" w:customStyle="1" w:styleId="Question">
    <w:name w:val="Question"/>
    <w:basedOn w:val="Fixed"/>
    <w:next w:val="Fixed"/>
    <w:pPr>
      <w:ind w:right="1152" w:firstLine="720"/>
    </w:pPr>
  </w:style>
  <w:style w:type="paragraph" w:customStyle="1" w:styleId="Answer">
    <w:name w:val="Answer"/>
    <w:basedOn w:val="Fixed"/>
    <w:next w:val="Fixed"/>
    <w:pPr>
      <w:ind w:right="1152" w:firstLine="720"/>
    </w:pPr>
  </w:style>
  <w:style w:type="paragraph" w:customStyle="1" w:styleId="Colloquy">
    <w:name w:val="Colloquy"/>
    <w:basedOn w:val="Fixed"/>
    <w:next w:val="Fixed"/>
    <w:pPr>
      <w:ind w:left="720" w:right="1152" w:firstLine="720"/>
    </w:pPr>
  </w:style>
  <w:style w:type="paragraph" w:customStyle="1" w:styleId="ContinQ">
    <w:name w:val="Contin Q"/>
    <w:basedOn w:val="Fixed"/>
    <w:next w:val="Fixed"/>
    <w:pPr>
      <w:ind w:right="1152" w:firstLine="2160"/>
    </w:pPr>
  </w:style>
  <w:style w:type="paragraph" w:customStyle="1" w:styleId="ContinA">
    <w:name w:val="Contin A"/>
    <w:basedOn w:val="Fixed"/>
    <w:next w:val="Fixed"/>
    <w:pPr>
      <w:ind w:right="1152" w:firstLine="2160"/>
    </w:pPr>
  </w:style>
  <w:style w:type="paragraph" w:customStyle="1" w:styleId="ContinCol">
    <w:name w:val="Contin Col"/>
    <w:basedOn w:val="Fixed"/>
    <w:next w:val="Fixed"/>
    <w:pPr>
      <w:ind w:left="720" w:right="1152" w:firstLine="720"/>
    </w:pPr>
  </w:style>
  <w:style w:type="paragraph" w:customStyle="1" w:styleId="Parenthetical">
    <w:name w:val="Parenthetical"/>
    <w:basedOn w:val="Fixed"/>
    <w:next w:val="Fixed"/>
    <w:pPr>
      <w:ind w:left="2880" w:right="1152" w:firstLine="0"/>
    </w:pPr>
  </w:style>
  <w:style w:type="paragraph" w:customStyle="1" w:styleId="Centered">
    <w:name w:val="Centered"/>
    <w:basedOn w:val="Fixed"/>
    <w:next w:val="Fixed"/>
    <w:pPr>
      <w:ind w:right="1152" w:firstLine="0"/>
      <w:jc w:val="center"/>
    </w:pPr>
  </w:style>
  <w:style w:type="paragraph" w:customStyle="1" w:styleId="Rightflush">
    <w:name w:val="Right flush"/>
    <w:basedOn w:val="Fixed"/>
    <w:next w:val="Fixed"/>
    <w:pPr>
      <w:ind w:left="2880" w:right="1152" w:firstLine="0"/>
      <w:jc w:val="right"/>
    </w:pPr>
  </w:style>
  <w:style w:type="paragraph" w:customStyle="1" w:styleId="BylineSQ">
    <w:name w:val="By line (SQ)"/>
    <w:basedOn w:val="Fixed"/>
    <w:next w:val="Fixed"/>
    <w:pPr>
      <w:ind w:right="1152" w:firstLine="0"/>
    </w:pPr>
  </w:style>
  <w:style w:type="paragraph" w:customStyle="1" w:styleId="BylineQS">
    <w:name w:val="By line (QS)"/>
    <w:basedOn w:val="Fixed"/>
    <w:next w:val="Fixed"/>
    <w:pPr>
      <w:ind w:right="1152" w:firstLine="720"/>
    </w:pPr>
  </w:style>
  <w:style w:type="paragraph" w:customStyle="1" w:styleId="0Style">
    <w:name w:val="0 Style"/>
    <w:basedOn w:val="Fixed"/>
    <w:next w:val="Fixed"/>
    <w:pPr>
      <w:ind w:right="1152" w:firstLine="0"/>
    </w:pPr>
  </w:style>
  <w:style w:type="paragraph" w:customStyle="1" w:styleId="Normal1">
    <w:name w:val="Normal 1"/>
    <w:basedOn w:val="Fixed"/>
    <w:next w:val="Fixed"/>
    <w:pPr>
      <w:ind w:right="1152" w:firstLine="720"/>
    </w:pPr>
  </w:style>
  <w:style w:type="paragraph" w:customStyle="1" w:styleId="Normal2">
    <w:name w:val="Normal 2"/>
    <w:basedOn w:val="Fixed"/>
    <w:next w:val="Fixed"/>
    <w:pPr>
      <w:ind w:left="720" w:right="1152" w:firstLine="0"/>
    </w:pPr>
  </w:style>
  <w:style w:type="paragraph" w:customStyle="1" w:styleId="Normal3">
    <w:name w:val="Normal 3"/>
    <w:basedOn w:val="Fixed"/>
    <w:next w:val="Fixed"/>
    <w:pPr>
      <w:ind w:left="720" w:right="1152" w:hanging="720"/>
    </w:pPr>
  </w:style>
  <w:style w:type="paragraph" w:customStyle="1" w:styleId="Normal4">
    <w:name w:val="Normal 4"/>
    <w:basedOn w:val="Fixed"/>
    <w:next w:val="Fixed"/>
    <w:pPr>
      <w:ind w:right="1152" w:firstLine="1440"/>
    </w:pPr>
  </w:style>
  <w:style w:type="paragraph" w:customStyle="1" w:styleId="Normal5">
    <w:name w:val="Normal 5"/>
    <w:basedOn w:val="Fixed"/>
    <w:next w:val="Fixed"/>
    <w:pPr>
      <w:ind w:left="1440" w:right="1152" w:firstLine="0"/>
    </w:pPr>
  </w:style>
  <w:style w:type="paragraph" w:customStyle="1" w:styleId="Normal6">
    <w:name w:val="Normal 6"/>
    <w:basedOn w:val="Fixed"/>
    <w:next w:val="Fixed"/>
    <w:pPr>
      <w:ind w:left="1440" w:right="1152" w:hanging="1440"/>
    </w:pPr>
  </w:style>
  <w:style w:type="paragraph" w:customStyle="1" w:styleId="Normal7">
    <w:name w:val="Normal 7"/>
    <w:basedOn w:val="Fixed"/>
    <w:next w:val="Fixed"/>
    <w:pPr>
      <w:ind w:right="1152" w:firstLine="2160"/>
    </w:pPr>
  </w:style>
  <w:style w:type="paragraph" w:customStyle="1" w:styleId="Normal8">
    <w:name w:val="Normal 8"/>
    <w:basedOn w:val="Fixed"/>
    <w:next w:val="Fixed"/>
    <w:pPr>
      <w:ind w:left="2160" w:right="1152" w:firstLine="0"/>
    </w:pPr>
  </w:style>
  <w:style w:type="paragraph" w:customStyle="1" w:styleId="9Style">
    <w:name w:val="9 Style"/>
    <w:basedOn w:val="Fixed"/>
    <w:next w:val="Fixed"/>
    <w:pPr>
      <w:ind w:left="2160" w:right="1152" w:hanging="2160"/>
    </w:pPr>
  </w:style>
  <w:style w:type="character" w:customStyle="1" w:styleId="CharChar10">
    <w:name w:val="Char Char10"/>
    <w:locked/>
    <w:rPr>
      <w:rFonts w:ascii="Arial" w:eastAsia="SimSun" w:hAnsi="Arial"/>
      <w:sz w:val="22"/>
    </w:rPr>
  </w:style>
  <w:style w:type="paragraph" w:customStyle="1" w:styleId="Questionquoted">
    <w:name w:val="Question (quoted)"/>
    <w:basedOn w:val="Fixed"/>
    <w:next w:val="Fixed"/>
    <w:pPr>
      <w:ind w:left="720" w:right="1152" w:firstLine="576"/>
    </w:pPr>
  </w:style>
  <w:style w:type="paragraph" w:customStyle="1" w:styleId="Answerquoted">
    <w:name w:val="Answer (quoted)"/>
    <w:basedOn w:val="Fixed"/>
    <w:next w:val="Fixed"/>
    <w:pPr>
      <w:ind w:left="720" w:right="1152" w:firstLine="576"/>
    </w:pPr>
  </w:style>
  <w:style w:type="paragraph" w:customStyle="1" w:styleId="Speakerquoted">
    <w:name w:val="Speaker (quoted)"/>
    <w:basedOn w:val="Fixed"/>
    <w:next w:val="Fixed"/>
    <w:pPr>
      <w:ind w:left="1440" w:right="1152" w:firstLine="720"/>
    </w:pPr>
  </w:style>
  <w:style w:type="paragraph" w:customStyle="1" w:styleId="questionPghquoted">
    <w:name w:val="question Pgh (quoted)"/>
    <w:basedOn w:val="Fixed"/>
    <w:next w:val="Fixed"/>
    <w:pPr>
      <w:ind w:left="720" w:right="1152" w:firstLine="2160"/>
    </w:pPr>
  </w:style>
  <w:style w:type="paragraph" w:customStyle="1" w:styleId="answerPghquoted">
    <w:name w:val="answer Pgh (quoted)"/>
    <w:basedOn w:val="Fixed"/>
    <w:next w:val="Fixed"/>
    <w:pPr>
      <w:ind w:left="720" w:right="1152" w:firstLine="2160"/>
    </w:pPr>
  </w:style>
  <w:style w:type="paragraph" w:customStyle="1" w:styleId="speakerPghquoted">
    <w:name w:val="speaker Pgh (quoted)"/>
    <w:basedOn w:val="Fixed"/>
    <w:next w:val="Fixed"/>
    <w:pPr>
      <w:ind w:left="1440" w:right="1152" w:firstLine="720"/>
    </w:pPr>
  </w:style>
  <w:style w:type="paragraph" w:customStyle="1" w:styleId="certifiedQuestion">
    <w:name w:val="certified Question"/>
    <w:basedOn w:val="Fixed"/>
    <w:next w:val="Fixed"/>
    <w:pPr>
      <w:ind w:right="1152" w:firstLine="288"/>
    </w:pPr>
  </w:style>
  <w:style w:type="paragraph" w:customStyle="1" w:styleId="Index1">
    <w:name w:val="Index1"/>
    <w:basedOn w:val="Fixed"/>
    <w:next w:val="Fixed"/>
    <w:pPr>
      <w:spacing w:line="264" w:lineRule="atLeast"/>
      <w:ind w:left="1440" w:hanging="1440"/>
    </w:pPr>
  </w:style>
  <w:style w:type="paragraph" w:customStyle="1" w:styleId="IndexBlank">
    <w:name w:val="IndexBlank"/>
    <w:basedOn w:val="Fixed"/>
    <w:next w:val="Fixed"/>
    <w:pPr>
      <w:spacing w:line="264" w:lineRule="atLeast"/>
      <w:ind w:left="1440" w:hanging="1584"/>
    </w:pPr>
  </w:style>
  <w:style w:type="paragraph" w:customStyle="1" w:styleId="captionbox">
    <w:name w:val="caption box"/>
    <w:basedOn w:val="Fixed"/>
    <w:next w:val="Fixed"/>
    <w:pPr>
      <w:spacing w:line="264" w:lineRule="atLeast"/>
      <w:ind w:right="4320" w:firstLine="0"/>
    </w:pPr>
  </w:style>
  <w:style w:type="character" w:styleId="CommentReference">
    <w:name w:val="annotation reference"/>
    <w:rPr>
      <w:sz w:val="16"/>
    </w:rPr>
  </w:style>
  <w:style w:type="character" w:customStyle="1" w:styleId="CommentTextChar">
    <w:name w:val="Comment Text Char"/>
    <w:semiHidden/>
    <w:rPr>
      <w:rFonts w:ascii="Arial" w:hAnsi="Arial"/>
      <w:sz w:val="20"/>
    </w:rPr>
  </w:style>
  <w:style w:type="paragraph" w:styleId="CommentSubject">
    <w:name w:val="annotation subject"/>
    <w:basedOn w:val="CommentText"/>
    <w:next w:val="CommentText"/>
    <w:pPr>
      <w:widowControl w:val="0"/>
      <w:autoSpaceDE w:val="0"/>
      <w:autoSpaceDN w:val="0"/>
      <w:adjustRightInd w:val="0"/>
      <w:spacing w:line="528" w:lineRule="atLeast"/>
      <w:ind w:right="-576" w:firstLine="432"/>
    </w:pPr>
    <w:rPr>
      <w:b/>
      <w:bCs/>
      <w:sz w:val="20"/>
    </w:rPr>
  </w:style>
  <w:style w:type="character" w:customStyle="1" w:styleId="CharChar12">
    <w:name w:val="Char Char12"/>
    <w:locked/>
    <w:rPr>
      <w:rFonts w:ascii="Arial" w:eastAsia="SimSun" w:hAnsi="Arial"/>
      <w:sz w:val="18"/>
    </w:rPr>
  </w:style>
  <w:style w:type="character" w:customStyle="1" w:styleId="CharChar5">
    <w:name w:val="Char Char5"/>
    <w:locked/>
    <w:rPr>
      <w:rFonts w:ascii="Arial" w:eastAsia="SimSun" w:hAnsi="Arial"/>
      <w:b/>
      <w:sz w:val="18"/>
    </w:rPr>
  </w:style>
  <w:style w:type="paragraph" w:customStyle="1" w:styleId="Left1">
    <w:name w:val="Left 1"/>
    <w:basedOn w:val="Fixed"/>
    <w:next w:val="Fixed"/>
    <w:pPr>
      <w:spacing w:line="285" w:lineRule="atLeast"/>
      <w:ind w:right="4708" w:firstLine="0"/>
    </w:pPr>
    <w:rPr>
      <w:rFonts w:ascii="Courier New" w:hAnsi="Courier New" w:cs="Courier New"/>
    </w:rPr>
  </w:style>
  <w:style w:type="paragraph" w:customStyle="1" w:styleId="Left2">
    <w:name w:val="Left 2"/>
    <w:basedOn w:val="Fixed"/>
    <w:next w:val="Fixed"/>
    <w:pPr>
      <w:spacing w:line="285" w:lineRule="atLeast"/>
      <w:ind w:right="4708" w:firstLine="0"/>
    </w:pPr>
    <w:rPr>
      <w:rFonts w:ascii="Courier New" w:hAnsi="Courier New" w:cs="Courier New"/>
    </w:rPr>
  </w:style>
  <w:style w:type="paragraph" w:customStyle="1" w:styleId="Left3">
    <w:name w:val="Left 3"/>
    <w:basedOn w:val="Fixed"/>
    <w:next w:val="Fixed"/>
    <w:pPr>
      <w:spacing w:line="285" w:lineRule="atLeast"/>
      <w:ind w:right="4708" w:firstLine="0"/>
    </w:pPr>
    <w:rPr>
      <w:rFonts w:ascii="Courier New" w:hAnsi="Courier New" w:cs="Courier New"/>
    </w:rPr>
  </w:style>
  <w:style w:type="paragraph" w:customStyle="1" w:styleId="Right1">
    <w:name w:val="Right 1"/>
    <w:basedOn w:val="Fixed"/>
    <w:next w:val="Fixed"/>
    <w:pPr>
      <w:spacing w:line="285" w:lineRule="atLeast"/>
      <w:ind w:left="576" w:right="4708" w:firstLine="0"/>
    </w:pPr>
    <w:rPr>
      <w:rFonts w:ascii="Courier New" w:hAnsi="Courier New" w:cs="Courier New"/>
    </w:rPr>
  </w:style>
  <w:style w:type="paragraph" w:customStyle="1" w:styleId="Right2">
    <w:name w:val="Right 2"/>
    <w:basedOn w:val="Fixed"/>
    <w:next w:val="Fixed"/>
    <w:pPr>
      <w:spacing w:line="285" w:lineRule="atLeast"/>
      <w:ind w:left="1152" w:right="4708" w:firstLine="0"/>
    </w:pPr>
    <w:rPr>
      <w:rFonts w:ascii="Courier New" w:hAnsi="Courier New" w:cs="Courier New"/>
    </w:rPr>
  </w:style>
  <w:style w:type="paragraph" w:customStyle="1" w:styleId="Right3">
    <w:name w:val="Right 3"/>
    <w:basedOn w:val="Fixed"/>
    <w:next w:val="Fixed"/>
    <w:pPr>
      <w:spacing w:line="285" w:lineRule="atLeast"/>
      <w:ind w:left="1728" w:right="4708" w:firstLine="0"/>
    </w:pPr>
    <w:rPr>
      <w:rFonts w:ascii="Courier New" w:hAnsi="Courier New" w:cs="Courier New"/>
    </w:rPr>
  </w:style>
  <w:style w:type="paragraph" w:styleId="Revision">
    <w:name w:val="Revision"/>
    <w:hidden/>
    <w:semiHidden/>
    <w:rPr>
      <w:rFonts w:ascii="Calibri" w:eastAsia="SimSun" w:hAnsi="Calibri"/>
      <w:snapToGrid w:val="0"/>
      <w:sz w:val="22"/>
      <w:szCs w:val="22"/>
      <w:lang w:val="en-US" w:eastAsia="ru-RU"/>
    </w:rPr>
  </w:style>
  <w:style w:type="character" w:styleId="Hyperlink">
    <w:name w:val="Hyperlink"/>
    <w:rPr>
      <w:color w:val="0000FF"/>
      <w:u w:val="single"/>
    </w:rPr>
  </w:style>
  <w:style w:type="character" w:customStyle="1" w:styleId="CharChar14">
    <w:name w:val="Char Char14"/>
    <w:locked/>
    <w:rPr>
      <w:rFonts w:ascii="Times New Roman" w:eastAsia="SimSun" w:hAnsi="Times New Roman"/>
      <w:color w:val="404040"/>
    </w:rPr>
  </w:style>
  <w:style w:type="character" w:customStyle="1" w:styleId="CharChar19">
    <w:name w:val="Char Char19"/>
    <w:locked/>
    <w:rPr>
      <w:rFonts w:ascii="Arial" w:eastAsia="SimSun" w:hAnsi="Arial"/>
      <w:b/>
      <w:caps/>
      <w:kern w:val="32"/>
      <w:sz w:val="32"/>
    </w:rPr>
  </w:style>
  <w:style w:type="character" w:customStyle="1" w:styleId="CharChar18">
    <w:name w:val="Char Char18"/>
    <w:locked/>
    <w:rPr>
      <w:rFonts w:ascii="Arial" w:eastAsia="SimSun" w:hAnsi="Arial"/>
      <w:caps/>
      <w:sz w:val="28"/>
    </w:rPr>
  </w:style>
  <w:style w:type="character" w:customStyle="1" w:styleId="CharChar17">
    <w:name w:val="Char Char17"/>
    <w:locked/>
    <w:rPr>
      <w:rFonts w:ascii="Arial" w:eastAsia="SimSun" w:hAnsi="Arial"/>
      <w:sz w:val="26"/>
      <w:u w:val="single"/>
    </w:rPr>
  </w:style>
  <w:style w:type="character" w:customStyle="1" w:styleId="CharChar16">
    <w:name w:val="Char Char16"/>
    <w:locked/>
    <w:rPr>
      <w:rFonts w:ascii="Arial" w:eastAsia="SimSun" w:hAnsi="Arial"/>
      <w:i/>
      <w:sz w:val="28"/>
    </w:rPr>
  </w:style>
  <w:style w:type="character" w:customStyle="1" w:styleId="CharChar13">
    <w:name w:val="Char Char13"/>
    <w:locked/>
    <w:rPr>
      <w:rFonts w:ascii="Arial" w:eastAsia="SimSun" w:hAnsi="Arial"/>
      <w:sz w:val="22"/>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rPr>
      <w:vertAlign w:val="superscript"/>
    </w:rPr>
  </w:style>
  <w:style w:type="character" w:customStyle="1" w:styleId="CharChar11">
    <w:name w:val="Char Char11"/>
    <w:semiHidden/>
    <w:locked/>
    <w:rPr>
      <w:rFonts w:ascii="Arial" w:eastAsia="SimSun" w:hAnsi="Arial"/>
      <w:sz w:val="18"/>
    </w:rPr>
  </w:style>
  <w:style w:type="character" w:customStyle="1" w:styleId="CharChar8">
    <w:name w:val="Char Char8"/>
    <w:locked/>
    <w:rPr>
      <w:rFonts w:ascii="Arial" w:eastAsia="SimSun" w:hAnsi="Arial"/>
      <w:sz w:val="18"/>
    </w:rPr>
  </w:style>
  <w:style w:type="character" w:customStyle="1" w:styleId="CharChar7">
    <w:name w:val="Char Char7"/>
    <w:semiHidden/>
    <w:locked/>
    <w:rPr>
      <w:rFonts w:ascii="Arial" w:eastAsia="SimSun" w:hAnsi="Arial"/>
      <w:sz w:val="22"/>
    </w:rPr>
  </w:style>
  <w:style w:type="character" w:customStyle="1" w:styleId="CharChar6">
    <w:name w:val="Char Char6"/>
    <w:semiHidden/>
    <w:locked/>
    <w:rPr>
      <w:rFonts w:ascii="Arial" w:eastAsia="SimSun" w:hAnsi="Arial"/>
      <w:sz w:val="22"/>
    </w:rPr>
  </w:style>
  <w:style w:type="paragraph" w:customStyle="1" w:styleId="preparedby">
    <w:name w:val="preparedby"/>
    <w:basedOn w:val="Normal"/>
    <w:next w:val="Normal"/>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next w:val="CarCarCharCharCarCarCharCharCarCar1"/>
    <w:pPr>
      <w:spacing w:after="160" w:line="240" w:lineRule="exact"/>
    </w:pPr>
    <w:rPr>
      <w:rFonts w:ascii="Times New Roman" w:eastAsia="Times New Roman" w:hAnsi="Times New Roman" w:cs="Times New Roman"/>
      <w:sz w:val="20"/>
    </w:rPr>
  </w:style>
  <w:style w:type="paragraph" w:customStyle="1" w:styleId="CharCharCharChar">
    <w:name w:val="Char Char Char Char"/>
    <w:basedOn w:val="Normal"/>
    <w:next w:val="CharCharCharChar1"/>
    <w:pPr>
      <w:spacing w:after="160" w:line="240" w:lineRule="exact"/>
    </w:pPr>
    <w:rPr>
      <w:rFonts w:ascii="Times New Roman" w:eastAsia="Times New Roman" w:hAnsi="Times New Roman" w:cs="Times New Roman"/>
      <w:sz w:val="20"/>
      <w:lang w:val="en-GB"/>
    </w:rPr>
  </w:style>
  <w:style w:type="paragraph" w:customStyle="1" w:styleId="Endofdocument">
    <w:name w:val="End of document"/>
    <w:basedOn w:val="Normal"/>
    <w:pPr>
      <w:spacing w:after="120" w:line="260" w:lineRule="exact"/>
      <w:ind w:left="5534"/>
    </w:pPr>
    <w:rPr>
      <w:rFonts w:eastAsia="Times New Roman" w:cs="Times New Roman"/>
      <w:sz w:val="20"/>
    </w:rPr>
  </w:style>
  <w:style w:type="paragraph" w:customStyle="1" w:styleId="Draft">
    <w:name w:val="Draft"/>
    <w:basedOn w:val="Normal"/>
    <w:pPr>
      <w:spacing w:before="1200"/>
      <w:jc w:val="center"/>
    </w:pPr>
    <w:rPr>
      <w:rFonts w:ascii="Times New Roman" w:eastAsia="Times New Roman" w:hAnsi="Times New Roman" w:cs="Times New Roman"/>
      <w:caps/>
      <w:sz w:val="24"/>
    </w:rPr>
  </w:style>
  <w:style w:type="character" w:customStyle="1" w:styleId="description">
    <w:name w:val="description"/>
    <w:rPr>
      <w:rFonts w:ascii="Arial" w:hAnsi="Arial"/>
      <w:lang w:val="en-GB"/>
    </w:rPr>
  </w:style>
  <w:style w:type="character" w:customStyle="1" w:styleId="DraftChar">
    <w:name w:val="Draft Char"/>
    <w:locked/>
    <w:rPr>
      <w:caps/>
      <w:sz w:val="24"/>
    </w:rPr>
  </w:style>
  <w:style w:type="character" w:styleId="FollowedHyperlink">
    <w:name w:val="FollowedHyperlink"/>
    <w:rPr>
      <w:color w:val="606420"/>
      <w:u w:val="single"/>
    </w:rPr>
  </w:style>
  <w:style w:type="character" w:styleId="Emphasis">
    <w:name w:val="Emphasis"/>
    <w:qFormat/>
    <w:rPr>
      <w:b/>
    </w:rPr>
  </w:style>
  <w:style w:type="paragraph" w:customStyle="1" w:styleId="CarCarCharCharCarCarCharCharCarCar1">
    <w:name w:val="Car Car Char Char Car Car Char Char Car Car1"/>
    <w:basedOn w:val="Normal"/>
    <w:pPr>
      <w:spacing w:after="160" w:line="240" w:lineRule="exact"/>
    </w:pPr>
    <w:rPr>
      <w:rFonts w:ascii="Times New Roman" w:eastAsia="Times New Roman" w:hAnsi="Times New Roman" w:cs="Times New Roman"/>
      <w:sz w:val="20"/>
    </w:rPr>
  </w:style>
  <w:style w:type="paragraph" w:customStyle="1" w:styleId="CharCharCharChar1">
    <w:name w:val="Char Char Char Char1"/>
    <w:basedOn w:val="Normal"/>
    <w:pPr>
      <w:spacing w:after="160" w:line="240" w:lineRule="exact"/>
    </w:pPr>
    <w:rPr>
      <w:rFonts w:ascii="Times New Roman" w:eastAsia="Times New Roman" w:hAnsi="Times New Roman" w:cs="Times New Roman"/>
      <w:sz w:val="20"/>
      <w:lang w:val="en-GB"/>
    </w:rPr>
  </w:style>
  <w:style w:type="paragraph" w:customStyle="1" w:styleId="Standard">
    <w:name w:val="Standar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snapToGrid w:val="0"/>
      <w:color w:val="000000"/>
      <w:sz w:val="24"/>
      <w:szCs w:val="24"/>
      <w:u w:color="000000"/>
      <w:lang w:val="nl-NL" w:eastAsia="ru-RU"/>
    </w:rPr>
  </w:style>
  <w:style w:type="paragraph" w:styleId="NormalWeb">
    <w:name w:val="Normal (Web)"/>
    <w:basedOn w:val="Normal"/>
    <w:pPr>
      <w:spacing w:beforeLines="1" w:afterLines="1"/>
    </w:pPr>
    <w:rPr>
      <w:rFonts w:ascii="Times" w:hAnsi="Times" w:cs="Times New Roman"/>
      <w:sz w:val="20"/>
      <w:lang w:val="fr-FR"/>
    </w:rPr>
  </w:style>
  <w:style w:type="character" w:styleId="Strong">
    <w:name w:val="Strong"/>
    <w:qFormat/>
    <w:rPr>
      <w:b/>
    </w:rPr>
  </w:style>
  <w:style w:type="paragraph" w:styleId="PlainText">
    <w:name w:val="Plain Text"/>
    <w:basedOn w:val="Normal"/>
    <w:rPr>
      <w:rFonts w:ascii="Times New Roman" w:eastAsia="Times New Roman" w:hAnsi="Times New Roman" w:cs="Times New Roman"/>
      <w:sz w:val="21"/>
      <w:szCs w:val="21"/>
    </w:rPr>
  </w:style>
  <w:style w:type="character" w:customStyle="1" w:styleId="CharChar4">
    <w:name w:val="Char Char4"/>
    <w:locked/>
    <w:rPr>
      <w:rFonts w:ascii="Times New Roman" w:eastAsia="Times New Roman" w:hAnsi="Times New Roman"/>
      <w:sz w:val="21"/>
    </w:rPr>
  </w:style>
  <w:style w:type="paragraph" w:customStyle="1" w:styleId="Normal0">
    <w:name w:val="Normal 0"/>
    <w:pPr>
      <w:widowControl w:val="0"/>
      <w:autoSpaceDE w:val="0"/>
      <w:autoSpaceDN w:val="0"/>
      <w:adjustRightInd w:val="0"/>
      <w:ind w:hanging="338"/>
    </w:pPr>
    <w:rPr>
      <w:rFonts w:ascii="Courier New" w:eastAsia="SimSun" w:hAnsi="Courier New" w:cs="Courier New"/>
      <w:snapToGrid w:val="0"/>
      <w:sz w:val="24"/>
      <w:szCs w:val="24"/>
      <w:lang w:val="en-US" w:eastAsia="ru-RU"/>
    </w:rPr>
  </w:style>
  <w:style w:type="paragraph" w:customStyle="1" w:styleId="Question1">
    <w:name w:val="Question 1"/>
    <w:basedOn w:val="Normal0"/>
    <w:next w:val="QueContin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semiHidden/>
    <w:rPr>
      <w:color w:val="808080"/>
    </w:rPr>
  </w:style>
  <w:style w:type="paragraph" w:customStyle="1" w:styleId="Text">
    <w:name w:val="Text"/>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snapToGrid w:val="0"/>
      <w:color w:val="000000"/>
      <w:sz w:val="22"/>
      <w:szCs w:val="22"/>
      <w:u w:color="000000"/>
      <w:lang w:val="en-US" w:eastAsia="ru-RU"/>
    </w:rPr>
  </w:style>
  <w:style w:type="paragraph" w:customStyle="1" w:styleId="8">
    <w:name w:val="??? ??8"/>
    <w:basedOn w:val="Normal"/>
    <w:pPr>
      <w:widowControl w:val="0"/>
      <w:wordWrap w:val="0"/>
      <w:autoSpaceDE w:val="0"/>
      <w:autoSpaceDN w:val="0"/>
      <w:jc w:val="both"/>
      <w:textAlignment w:val="baseline"/>
    </w:pPr>
    <w:rPr>
      <w:rFonts w:ascii="Times New Roman" w:eastAsia="Times New Roman" w:hAnsi="Times New Roman" w:cs="Times New Roman"/>
      <w:color w:val="000000"/>
      <w:kern w:val="2"/>
      <w:sz w:val="20"/>
    </w:rPr>
  </w:style>
  <w:style w:type="paragraph" w:customStyle="1" w:styleId="1">
    <w:name w:val="???1"/>
    <w:basedOn w:val="Normal"/>
    <w:pPr>
      <w:widowControl w:val="0"/>
      <w:shd w:val="clear" w:color="auto" w:fill="FFFFFF"/>
      <w:wordWrap w:val="0"/>
      <w:autoSpaceDE w:val="0"/>
      <w:autoSpaceDN w:val="0"/>
      <w:spacing w:line="384" w:lineRule="auto"/>
      <w:jc w:val="both"/>
      <w:textAlignment w:val="baseline"/>
    </w:pPr>
    <w:rPr>
      <w:rFonts w:ascii="Times New Roman" w:eastAsia="Times New Roman" w:hAnsi="Times New Roman" w:cs="Times New Roman"/>
      <w:color w:val="000000"/>
      <w:sz w:val="20"/>
    </w:rPr>
  </w:style>
  <w:style w:type="paragraph" w:styleId="Date">
    <w:name w:val="Date"/>
    <w:basedOn w:val="Normal"/>
    <w:next w:val="Normal"/>
  </w:style>
  <w:style w:type="character" w:customStyle="1" w:styleId="CharChar3">
    <w:name w:val="Char Char3"/>
    <w:locked/>
    <w:rPr>
      <w:rFonts w:ascii="Arial" w:eastAsia="SimSun" w:hAnsi="Arial"/>
      <w:sz w:val="22"/>
    </w:rPr>
  </w:style>
  <w:style w:type="character" w:customStyle="1" w:styleId="CharChar15">
    <w:name w:val="Char Char15"/>
    <w:locked/>
    <w:rPr>
      <w:rFonts w:eastAsia="Times New Roman"/>
      <w:i/>
      <w:sz w:val="22"/>
      <w:lang w:val="en-GB"/>
    </w:rPr>
  </w:style>
  <w:style w:type="character" w:customStyle="1" w:styleId="Fuentedeparrafopredeter1">
    <w:name w:val="Fuente de parrafo predeter.1"/>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CharChar2">
    <w:name w:val="Char Char2"/>
    <w:locked/>
    <w:rPr>
      <w:rFonts w:ascii="Courier New" w:hAnsi="Courier New"/>
      <w:sz w:val="24"/>
    </w:rPr>
  </w:style>
  <w:style w:type="character" w:styleId="HTMLTypewriter">
    <w:name w:val="HTML Typewriter"/>
    <w:rPr>
      <w:rFonts w:ascii="Courier New" w:eastAsia="Times New Roman" w:hAnsi="Courier New"/>
      <w:sz w:val="20"/>
    </w:rPr>
  </w:style>
  <w:style w:type="paragraph" w:styleId="BodyText2">
    <w:name w:val="Body Text 2"/>
    <w:basedOn w:val="Normal"/>
    <w:pPr>
      <w:tabs>
        <w:tab w:val="num" w:pos="1440"/>
      </w:tabs>
      <w:spacing w:after="240"/>
      <w:ind w:left="1440" w:hanging="720"/>
      <w:jc w:val="both"/>
    </w:pPr>
    <w:rPr>
      <w:rFonts w:ascii="Times New Roman" w:eastAsia="Times New Roman" w:hAnsi="Times New Roman" w:cs="Times New Roman"/>
      <w:lang w:val="en-GB"/>
    </w:rPr>
  </w:style>
  <w:style w:type="character" w:customStyle="1" w:styleId="CharChar1">
    <w:name w:val="Char Char1"/>
    <w:locked/>
    <w:rPr>
      <w:rFonts w:eastAsia="Times New Roman"/>
      <w:sz w:val="22"/>
      <w:lang w:val="en-GB"/>
    </w:rPr>
  </w:style>
  <w:style w:type="paragraph" w:styleId="BodyText3">
    <w:name w:val="Body Text 3"/>
    <w:basedOn w:val="Normal"/>
    <w:pPr>
      <w:tabs>
        <w:tab w:val="num" w:pos="2160"/>
      </w:tabs>
      <w:spacing w:after="240"/>
      <w:ind w:left="2160" w:hanging="720"/>
      <w:jc w:val="both"/>
    </w:pPr>
    <w:rPr>
      <w:rFonts w:ascii="Times New Roman" w:eastAsia="Times New Roman" w:hAnsi="Times New Roman" w:cs="Times New Roman"/>
      <w:lang w:val="en-GB"/>
    </w:rPr>
  </w:style>
  <w:style w:type="character" w:customStyle="1" w:styleId="CharChar">
    <w:name w:val="Char Char"/>
    <w:locked/>
    <w:rPr>
      <w:rFonts w:eastAsia="Times New Roman"/>
      <w:sz w:val="22"/>
      <w:lang w:val="en-GB"/>
    </w:rPr>
  </w:style>
  <w:style w:type="paragraph" w:customStyle="1" w:styleId="BodyText4">
    <w:name w:val="Body Text 4"/>
    <w:basedOn w:val="Normal"/>
    <w:pPr>
      <w:tabs>
        <w:tab w:val="num" w:pos="2160"/>
      </w:tabs>
      <w:spacing w:after="240"/>
      <w:ind w:left="2160" w:hanging="720"/>
      <w:jc w:val="both"/>
    </w:pPr>
    <w:rPr>
      <w:rFonts w:ascii="Times New Roman" w:eastAsia="Times New Roman" w:hAnsi="Times New Roman" w:cs="Times New Roman"/>
      <w:lang w:val="en-GB"/>
    </w:rPr>
  </w:style>
  <w:style w:type="paragraph" w:customStyle="1" w:styleId="Sansinterligne1">
    <w:name w:val="Sans interligne1"/>
    <w:pPr>
      <w:tabs>
        <w:tab w:val="left" w:pos="720"/>
      </w:tabs>
      <w:jc w:val="both"/>
    </w:pPr>
    <w:rPr>
      <w:snapToGrid w:val="0"/>
      <w:sz w:val="22"/>
      <w:szCs w:val="24"/>
      <w:lang w:eastAsia="ru-RU"/>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ImportierterStil1">
    <w:name w:val="Importierter Stil: 1"/>
    <w:pPr>
      <w:numPr>
        <w:numId w:val="6"/>
      </w:numPr>
    </w:pPr>
  </w:style>
  <w:style w:type="character" w:customStyle="1" w:styleId="HeaderChar">
    <w:name w:val="Header Char"/>
    <w:aliases w:val="Heading Char"/>
    <w:basedOn w:val="DefaultParagraphFont"/>
    <w:link w:val="Header"/>
    <w:uiPriority w:val="99"/>
    <w:rsid w:val="00037341"/>
    <w:rPr>
      <w:rFonts w:ascii="Arial" w:eastAsia="SimSun" w:hAnsi="Arial" w:cs="Arial"/>
      <w:snapToGrid w:val="0"/>
      <w:sz w:val="22"/>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napToGrid w:val="0"/>
      <w:sz w:val="22"/>
      <w:szCs w:val="24"/>
      <w:lang w:val="en-US" w:eastAsia="ru-RU"/>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paragraph" w:styleId="Heading5">
    <w:name w:val="heading 5"/>
    <w:basedOn w:val="Normal"/>
    <w:next w:val="BodyText"/>
    <w:qFormat/>
    <w:pPr>
      <w:keepNext/>
      <w:keepLines/>
      <w:tabs>
        <w:tab w:val="num" w:pos="720"/>
      </w:tabs>
      <w:spacing w:after="240"/>
      <w:ind w:left="720" w:hanging="720"/>
      <w:jc w:val="both"/>
      <w:outlineLvl w:val="4"/>
    </w:pPr>
    <w:rPr>
      <w:rFonts w:ascii="Times New Roman" w:eastAsia="Times New Roman" w:hAnsi="Times New Roman" w:cs="Times New Roman"/>
      <w:i/>
      <w:lang w:val="en-GB"/>
    </w:rPr>
  </w:style>
  <w:style w:type="paragraph" w:styleId="Heading8">
    <w:name w:val="heading 8"/>
    <w:basedOn w:val="Normal"/>
    <w:next w:val="Normal"/>
    <w:qFormat/>
    <w:pPr>
      <w:keepNext/>
      <w:keepLines/>
      <w:spacing w:before="200"/>
      <w:outlineLvl w:val="7"/>
    </w:pPr>
    <w:rPr>
      <w:rFonts w:ascii="Times New Roman" w:hAnsi="Times New Roman"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pPr>
      <w:spacing w:after="220"/>
    </w:pPr>
  </w:style>
  <w:style w:type="paragraph" w:styleId="Caption">
    <w:name w:val="caption"/>
    <w:basedOn w:val="Normal"/>
    <w:next w:val="Normal"/>
    <w:qFormat/>
    <w:rPr>
      <w:b/>
      <w:bCs/>
      <w:sz w:val="18"/>
    </w:rPr>
  </w:style>
  <w:style w:type="paragraph" w:styleId="CommentText">
    <w:name w:val="annotation text"/>
    <w:basedOn w:val="Normal"/>
    <w:rPr>
      <w:sz w:val="18"/>
    </w:rPr>
  </w:style>
  <w:style w:type="paragraph" w:styleId="EndnoteText">
    <w:name w:val="endnote text"/>
    <w:basedOn w:val="Normal"/>
    <w:semiHidden/>
    <w:rPr>
      <w:sz w:val="18"/>
    </w:rPr>
  </w:style>
  <w:style w:type="paragraph" w:styleId="Footer">
    <w:name w:val="footer"/>
    <w:basedOn w:val="Normal"/>
    <w:pPr>
      <w:tabs>
        <w:tab w:val="center" w:pos="4320"/>
        <w:tab w:val="right" w:pos="8640"/>
      </w:tabs>
    </w:pPr>
  </w:style>
  <w:style w:type="paragraph" w:styleId="BalloonText">
    <w:name w:val="Balloon Text"/>
    <w:basedOn w:val="Normal"/>
    <w:rPr>
      <w:rFonts w:ascii="Times New Roman" w:hAnsi="Times New Roman" w:cs="Times New Roman"/>
      <w:sz w:val="16"/>
      <w:szCs w:val="16"/>
    </w:rPr>
  </w:style>
  <w:style w:type="paragraph" w:styleId="FootnoteText">
    <w:name w:val="footnote text"/>
    <w:basedOn w:val="Normal"/>
    <w:rPr>
      <w:sz w:val="18"/>
    </w:rPr>
  </w:style>
  <w:style w:type="paragraph" w:styleId="Header">
    <w:name w:val="header"/>
    <w:aliases w:val="Heading"/>
    <w:basedOn w:val="Normal"/>
    <w:link w:val="HeaderChar"/>
    <w:uiPriority w:val="99"/>
    <w:pPr>
      <w:tabs>
        <w:tab w:val="center" w:pos="4536"/>
        <w:tab w:val="right" w:pos="9072"/>
      </w:tabs>
    </w:pPr>
  </w:style>
  <w:style w:type="paragraph" w:styleId="ListNumber">
    <w:name w:val="List Number"/>
    <w:basedOn w:val="Normal"/>
    <w:semiHidden/>
    <w:pPr>
      <w:numPr>
        <w:numId w:val="1"/>
      </w:numPr>
      <w:tabs>
        <w:tab w:val="clear" w:pos="360"/>
        <w:tab w:val="num" w:pos="567"/>
      </w:tabs>
      <w:ind w:left="0" w:firstLine="0"/>
    </w:pPr>
  </w:style>
  <w:style w:type="paragraph" w:customStyle="1" w:styleId="ONUME">
    <w:name w:val="ONUM E"/>
    <w:basedOn w:val="BodyText"/>
    <w:pPr>
      <w:tabs>
        <w:tab w:val="num" w:pos="567"/>
      </w:tabs>
    </w:pPr>
  </w:style>
  <w:style w:type="paragraph" w:customStyle="1" w:styleId="ONUMFS">
    <w:name w:val="ONUM FS"/>
    <w:basedOn w:val="BodyText"/>
    <w:pPr>
      <w:tabs>
        <w:tab w:val="num" w:pos="567"/>
      </w:tabs>
    </w:pPr>
  </w:style>
  <w:style w:type="paragraph" w:styleId="Salutation">
    <w:name w:val="Salutation"/>
    <w:basedOn w:val="Normal"/>
    <w:next w:val="Normal"/>
    <w:semiHidden/>
  </w:style>
  <w:style w:type="paragraph" w:styleId="Signature">
    <w:name w:val="Signature"/>
    <w:basedOn w:val="Normal"/>
    <w:semiHidden/>
    <w:pPr>
      <w:ind w:left="5250"/>
    </w:pPr>
  </w:style>
  <w:style w:type="character" w:customStyle="1" w:styleId="CharChar9">
    <w:name w:val="Char Char9"/>
    <w:locked/>
    <w:rPr>
      <w:rFonts w:ascii="Times New Roman" w:eastAsia="SimSun" w:hAnsi="Times New Roman"/>
      <w:sz w:val="16"/>
    </w:rPr>
  </w:style>
  <w:style w:type="character" w:customStyle="1" w:styleId="HeadingCharChar">
    <w:name w:val="Heading Char Char"/>
    <w:locked/>
    <w:rPr>
      <w:rFonts w:ascii="Arial" w:eastAsia="SimSun" w:hAnsi="Arial"/>
      <w:sz w:val="22"/>
    </w:rPr>
  </w:style>
  <w:style w:type="paragraph" w:styleId="ListParagraph">
    <w:name w:val="List Paragraph"/>
    <w:basedOn w:val="Normal"/>
    <w:uiPriority w:val="34"/>
    <w:qFormat/>
    <w:pPr>
      <w:ind w:left="720"/>
      <w:contextualSpacing/>
    </w:pPr>
  </w:style>
  <w:style w:type="paragraph" w:customStyle="1" w:styleId="ByContin1">
    <w:name w:val="By  Contin 1"/>
    <w:basedOn w:val="Normal"/>
    <w:pPr>
      <w:widowControl w:val="0"/>
      <w:tabs>
        <w:tab w:val="left" w:pos="2535"/>
      </w:tabs>
      <w:autoSpaceDE w:val="0"/>
      <w:autoSpaceDN w:val="0"/>
      <w:adjustRightInd w:val="0"/>
    </w:pPr>
    <w:rPr>
      <w:rFonts w:ascii="Courier New" w:hAnsi="Courier New" w:cs="Courier New"/>
      <w:sz w:val="24"/>
    </w:rPr>
  </w:style>
  <w:style w:type="paragraph" w:customStyle="1" w:styleId="Default">
    <w:name w:val="Default"/>
    <w:pPr>
      <w:autoSpaceDE w:val="0"/>
      <w:autoSpaceDN w:val="0"/>
      <w:adjustRightInd w:val="0"/>
    </w:pPr>
    <w:rPr>
      <w:rFonts w:ascii="Arial" w:eastAsia="SimSun" w:hAnsi="Arial" w:cs="Arial"/>
      <w:snapToGrid w:val="0"/>
      <w:color w:val="000000"/>
      <w:sz w:val="24"/>
      <w:szCs w:val="24"/>
      <w:lang w:val="en-US" w:eastAsia="ru-RU"/>
    </w:rPr>
  </w:style>
  <w:style w:type="paragraph" w:customStyle="1" w:styleId="Fixed">
    <w:name w:val="Fixed"/>
    <w:pPr>
      <w:widowControl w:val="0"/>
      <w:autoSpaceDE w:val="0"/>
      <w:autoSpaceDN w:val="0"/>
      <w:adjustRightInd w:val="0"/>
      <w:spacing w:line="528" w:lineRule="atLeast"/>
      <w:ind w:right="2880" w:firstLine="432"/>
    </w:pPr>
    <w:rPr>
      <w:rFonts w:ascii="Arial" w:eastAsia="SimSun" w:hAnsi="Arial" w:cs="Arial"/>
      <w:snapToGrid w:val="0"/>
      <w:sz w:val="24"/>
      <w:szCs w:val="24"/>
      <w:lang w:val="en-US" w:eastAsia="ru-RU"/>
    </w:rPr>
  </w:style>
  <w:style w:type="paragraph" w:customStyle="1" w:styleId="Question">
    <w:name w:val="Question"/>
    <w:basedOn w:val="Fixed"/>
    <w:next w:val="Fixed"/>
    <w:pPr>
      <w:ind w:right="1152" w:firstLine="720"/>
    </w:pPr>
  </w:style>
  <w:style w:type="paragraph" w:customStyle="1" w:styleId="Answer">
    <w:name w:val="Answer"/>
    <w:basedOn w:val="Fixed"/>
    <w:next w:val="Fixed"/>
    <w:pPr>
      <w:ind w:right="1152" w:firstLine="720"/>
    </w:pPr>
  </w:style>
  <w:style w:type="paragraph" w:customStyle="1" w:styleId="Colloquy">
    <w:name w:val="Colloquy"/>
    <w:basedOn w:val="Fixed"/>
    <w:next w:val="Fixed"/>
    <w:pPr>
      <w:ind w:left="720" w:right="1152" w:firstLine="720"/>
    </w:pPr>
  </w:style>
  <w:style w:type="paragraph" w:customStyle="1" w:styleId="ContinQ">
    <w:name w:val="Contin Q"/>
    <w:basedOn w:val="Fixed"/>
    <w:next w:val="Fixed"/>
    <w:pPr>
      <w:ind w:right="1152" w:firstLine="2160"/>
    </w:pPr>
  </w:style>
  <w:style w:type="paragraph" w:customStyle="1" w:styleId="ContinA">
    <w:name w:val="Contin A"/>
    <w:basedOn w:val="Fixed"/>
    <w:next w:val="Fixed"/>
    <w:pPr>
      <w:ind w:right="1152" w:firstLine="2160"/>
    </w:pPr>
  </w:style>
  <w:style w:type="paragraph" w:customStyle="1" w:styleId="ContinCol">
    <w:name w:val="Contin Col"/>
    <w:basedOn w:val="Fixed"/>
    <w:next w:val="Fixed"/>
    <w:pPr>
      <w:ind w:left="720" w:right="1152" w:firstLine="720"/>
    </w:pPr>
  </w:style>
  <w:style w:type="paragraph" w:customStyle="1" w:styleId="Parenthetical">
    <w:name w:val="Parenthetical"/>
    <w:basedOn w:val="Fixed"/>
    <w:next w:val="Fixed"/>
    <w:pPr>
      <w:ind w:left="2880" w:right="1152" w:firstLine="0"/>
    </w:pPr>
  </w:style>
  <w:style w:type="paragraph" w:customStyle="1" w:styleId="Centered">
    <w:name w:val="Centered"/>
    <w:basedOn w:val="Fixed"/>
    <w:next w:val="Fixed"/>
    <w:pPr>
      <w:ind w:right="1152" w:firstLine="0"/>
      <w:jc w:val="center"/>
    </w:pPr>
  </w:style>
  <w:style w:type="paragraph" w:customStyle="1" w:styleId="Rightflush">
    <w:name w:val="Right flush"/>
    <w:basedOn w:val="Fixed"/>
    <w:next w:val="Fixed"/>
    <w:pPr>
      <w:ind w:left="2880" w:right="1152" w:firstLine="0"/>
      <w:jc w:val="right"/>
    </w:pPr>
  </w:style>
  <w:style w:type="paragraph" w:customStyle="1" w:styleId="BylineSQ">
    <w:name w:val="By line (SQ)"/>
    <w:basedOn w:val="Fixed"/>
    <w:next w:val="Fixed"/>
    <w:pPr>
      <w:ind w:right="1152" w:firstLine="0"/>
    </w:pPr>
  </w:style>
  <w:style w:type="paragraph" w:customStyle="1" w:styleId="BylineQS">
    <w:name w:val="By line (QS)"/>
    <w:basedOn w:val="Fixed"/>
    <w:next w:val="Fixed"/>
    <w:pPr>
      <w:ind w:right="1152" w:firstLine="720"/>
    </w:pPr>
  </w:style>
  <w:style w:type="paragraph" w:customStyle="1" w:styleId="0Style">
    <w:name w:val="0 Style"/>
    <w:basedOn w:val="Fixed"/>
    <w:next w:val="Fixed"/>
    <w:pPr>
      <w:ind w:right="1152" w:firstLine="0"/>
    </w:pPr>
  </w:style>
  <w:style w:type="paragraph" w:customStyle="1" w:styleId="Normal1">
    <w:name w:val="Normal 1"/>
    <w:basedOn w:val="Fixed"/>
    <w:next w:val="Fixed"/>
    <w:pPr>
      <w:ind w:right="1152" w:firstLine="720"/>
    </w:pPr>
  </w:style>
  <w:style w:type="paragraph" w:customStyle="1" w:styleId="Normal2">
    <w:name w:val="Normal 2"/>
    <w:basedOn w:val="Fixed"/>
    <w:next w:val="Fixed"/>
    <w:pPr>
      <w:ind w:left="720" w:right="1152" w:firstLine="0"/>
    </w:pPr>
  </w:style>
  <w:style w:type="paragraph" w:customStyle="1" w:styleId="Normal3">
    <w:name w:val="Normal 3"/>
    <w:basedOn w:val="Fixed"/>
    <w:next w:val="Fixed"/>
    <w:pPr>
      <w:ind w:left="720" w:right="1152" w:hanging="720"/>
    </w:pPr>
  </w:style>
  <w:style w:type="paragraph" w:customStyle="1" w:styleId="Normal4">
    <w:name w:val="Normal 4"/>
    <w:basedOn w:val="Fixed"/>
    <w:next w:val="Fixed"/>
    <w:pPr>
      <w:ind w:right="1152" w:firstLine="1440"/>
    </w:pPr>
  </w:style>
  <w:style w:type="paragraph" w:customStyle="1" w:styleId="Normal5">
    <w:name w:val="Normal 5"/>
    <w:basedOn w:val="Fixed"/>
    <w:next w:val="Fixed"/>
    <w:pPr>
      <w:ind w:left="1440" w:right="1152" w:firstLine="0"/>
    </w:pPr>
  </w:style>
  <w:style w:type="paragraph" w:customStyle="1" w:styleId="Normal6">
    <w:name w:val="Normal 6"/>
    <w:basedOn w:val="Fixed"/>
    <w:next w:val="Fixed"/>
    <w:pPr>
      <w:ind w:left="1440" w:right="1152" w:hanging="1440"/>
    </w:pPr>
  </w:style>
  <w:style w:type="paragraph" w:customStyle="1" w:styleId="Normal7">
    <w:name w:val="Normal 7"/>
    <w:basedOn w:val="Fixed"/>
    <w:next w:val="Fixed"/>
    <w:pPr>
      <w:ind w:right="1152" w:firstLine="2160"/>
    </w:pPr>
  </w:style>
  <w:style w:type="paragraph" w:customStyle="1" w:styleId="Normal8">
    <w:name w:val="Normal 8"/>
    <w:basedOn w:val="Fixed"/>
    <w:next w:val="Fixed"/>
    <w:pPr>
      <w:ind w:left="2160" w:right="1152" w:firstLine="0"/>
    </w:pPr>
  </w:style>
  <w:style w:type="paragraph" w:customStyle="1" w:styleId="9Style">
    <w:name w:val="9 Style"/>
    <w:basedOn w:val="Fixed"/>
    <w:next w:val="Fixed"/>
    <w:pPr>
      <w:ind w:left="2160" w:right="1152" w:hanging="2160"/>
    </w:pPr>
  </w:style>
  <w:style w:type="character" w:customStyle="1" w:styleId="CharChar10">
    <w:name w:val="Char Char10"/>
    <w:locked/>
    <w:rPr>
      <w:rFonts w:ascii="Arial" w:eastAsia="SimSun" w:hAnsi="Arial"/>
      <w:sz w:val="22"/>
    </w:rPr>
  </w:style>
  <w:style w:type="paragraph" w:customStyle="1" w:styleId="Questionquoted">
    <w:name w:val="Question (quoted)"/>
    <w:basedOn w:val="Fixed"/>
    <w:next w:val="Fixed"/>
    <w:pPr>
      <w:ind w:left="720" w:right="1152" w:firstLine="576"/>
    </w:pPr>
  </w:style>
  <w:style w:type="paragraph" w:customStyle="1" w:styleId="Answerquoted">
    <w:name w:val="Answer (quoted)"/>
    <w:basedOn w:val="Fixed"/>
    <w:next w:val="Fixed"/>
    <w:pPr>
      <w:ind w:left="720" w:right="1152" w:firstLine="576"/>
    </w:pPr>
  </w:style>
  <w:style w:type="paragraph" w:customStyle="1" w:styleId="Speakerquoted">
    <w:name w:val="Speaker (quoted)"/>
    <w:basedOn w:val="Fixed"/>
    <w:next w:val="Fixed"/>
    <w:pPr>
      <w:ind w:left="1440" w:right="1152" w:firstLine="720"/>
    </w:pPr>
  </w:style>
  <w:style w:type="paragraph" w:customStyle="1" w:styleId="questionPghquoted">
    <w:name w:val="question Pgh (quoted)"/>
    <w:basedOn w:val="Fixed"/>
    <w:next w:val="Fixed"/>
    <w:pPr>
      <w:ind w:left="720" w:right="1152" w:firstLine="2160"/>
    </w:pPr>
  </w:style>
  <w:style w:type="paragraph" w:customStyle="1" w:styleId="answerPghquoted">
    <w:name w:val="answer Pgh (quoted)"/>
    <w:basedOn w:val="Fixed"/>
    <w:next w:val="Fixed"/>
    <w:pPr>
      <w:ind w:left="720" w:right="1152" w:firstLine="2160"/>
    </w:pPr>
  </w:style>
  <w:style w:type="paragraph" w:customStyle="1" w:styleId="speakerPghquoted">
    <w:name w:val="speaker Pgh (quoted)"/>
    <w:basedOn w:val="Fixed"/>
    <w:next w:val="Fixed"/>
    <w:pPr>
      <w:ind w:left="1440" w:right="1152" w:firstLine="720"/>
    </w:pPr>
  </w:style>
  <w:style w:type="paragraph" w:customStyle="1" w:styleId="certifiedQuestion">
    <w:name w:val="certified Question"/>
    <w:basedOn w:val="Fixed"/>
    <w:next w:val="Fixed"/>
    <w:pPr>
      <w:ind w:right="1152" w:firstLine="288"/>
    </w:pPr>
  </w:style>
  <w:style w:type="paragraph" w:customStyle="1" w:styleId="Index1">
    <w:name w:val="Index1"/>
    <w:basedOn w:val="Fixed"/>
    <w:next w:val="Fixed"/>
    <w:pPr>
      <w:spacing w:line="264" w:lineRule="atLeast"/>
      <w:ind w:left="1440" w:hanging="1440"/>
    </w:pPr>
  </w:style>
  <w:style w:type="paragraph" w:customStyle="1" w:styleId="IndexBlank">
    <w:name w:val="IndexBlank"/>
    <w:basedOn w:val="Fixed"/>
    <w:next w:val="Fixed"/>
    <w:pPr>
      <w:spacing w:line="264" w:lineRule="atLeast"/>
      <w:ind w:left="1440" w:hanging="1584"/>
    </w:pPr>
  </w:style>
  <w:style w:type="paragraph" w:customStyle="1" w:styleId="captionbox">
    <w:name w:val="caption box"/>
    <w:basedOn w:val="Fixed"/>
    <w:next w:val="Fixed"/>
    <w:pPr>
      <w:spacing w:line="264" w:lineRule="atLeast"/>
      <w:ind w:right="4320" w:firstLine="0"/>
    </w:pPr>
  </w:style>
  <w:style w:type="character" w:styleId="CommentReference">
    <w:name w:val="annotation reference"/>
    <w:rPr>
      <w:sz w:val="16"/>
    </w:rPr>
  </w:style>
  <w:style w:type="character" w:customStyle="1" w:styleId="CommentTextChar">
    <w:name w:val="Comment Text Char"/>
    <w:semiHidden/>
    <w:rPr>
      <w:rFonts w:ascii="Arial" w:hAnsi="Arial"/>
      <w:sz w:val="20"/>
    </w:rPr>
  </w:style>
  <w:style w:type="paragraph" w:styleId="CommentSubject">
    <w:name w:val="annotation subject"/>
    <w:basedOn w:val="CommentText"/>
    <w:next w:val="CommentText"/>
    <w:pPr>
      <w:widowControl w:val="0"/>
      <w:autoSpaceDE w:val="0"/>
      <w:autoSpaceDN w:val="0"/>
      <w:adjustRightInd w:val="0"/>
      <w:spacing w:line="528" w:lineRule="atLeast"/>
      <w:ind w:right="-576" w:firstLine="432"/>
    </w:pPr>
    <w:rPr>
      <w:b/>
      <w:bCs/>
      <w:sz w:val="20"/>
    </w:rPr>
  </w:style>
  <w:style w:type="character" w:customStyle="1" w:styleId="CharChar12">
    <w:name w:val="Char Char12"/>
    <w:locked/>
    <w:rPr>
      <w:rFonts w:ascii="Arial" w:eastAsia="SimSun" w:hAnsi="Arial"/>
      <w:sz w:val="18"/>
    </w:rPr>
  </w:style>
  <w:style w:type="character" w:customStyle="1" w:styleId="CharChar5">
    <w:name w:val="Char Char5"/>
    <w:locked/>
    <w:rPr>
      <w:rFonts w:ascii="Arial" w:eastAsia="SimSun" w:hAnsi="Arial"/>
      <w:b/>
      <w:sz w:val="18"/>
    </w:rPr>
  </w:style>
  <w:style w:type="paragraph" w:customStyle="1" w:styleId="Left1">
    <w:name w:val="Left 1"/>
    <w:basedOn w:val="Fixed"/>
    <w:next w:val="Fixed"/>
    <w:pPr>
      <w:spacing w:line="285" w:lineRule="atLeast"/>
      <w:ind w:right="4708" w:firstLine="0"/>
    </w:pPr>
    <w:rPr>
      <w:rFonts w:ascii="Courier New" w:hAnsi="Courier New" w:cs="Courier New"/>
    </w:rPr>
  </w:style>
  <w:style w:type="paragraph" w:customStyle="1" w:styleId="Left2">
    <w:name w:val="Left 2"/>
    <w:basedOn w:val="Fixed"/>
    <w:next w:val="Fixed"/>
    <w:pPr>
      <w:spacing w:line="285" w:lineRule="atLeast"/>
      <w:ind w:right="4708" w:firstLine="0"/>
    </w:pPr>
    <w:rPr>
      <w:rFonts w:ascii="Courier New" w:hAnsi="Courier New" w:cs="Courier New"/>
    </w:rPr>
  </w:style>
  <w:style w:type="paragraph" w:customStyle="1" w:styleId="Left3">
    <w:name w:val="Left 3"/>
    <w:basedOn w:val="Fixed"/>
    <w:next w:val="Fixed"/>
    <w:pPr>
      <w:spacing w:line="285" w:lineRule="atLeast"/>
      <w:ind w:right="4708" w:firstLine="0"/>
    </w:pPr>
    <w:rPr>
      <w:rFonts w:ascii="Courier New" w:hAnsi="Courier New" w:cs="Courier New"/>
    </w:rPr>
  </w:style>
  <w:style w:type="paragraph" w:customStyle="1" w:styleId="Right1">
    <w:name w:val="Right 1"/>
    <w:basedOn w:val="Fixed"/>
    <w:next w:val="Fixed"/>
    <w:pPr>
      <w:spacing w:line="285" w:lineRule="atLeast"/>
      <w:ind w:left="576" w:right="4708" w:firstLine="0"/>
    </w:pPr>
    <w:rPr>
      <w:rFonts w:ascii="Courier New" w:hAnsi="Courier New" w:cs="Courier New"/>
    </w:rPr>
  </w:style>
  <w:style w:type="paragraph" w:customStyle="1" w:styleId="Right2">
    <w:name w:val="Right 2"/>
    <w:basedOn w:val="Fixed"/>
    <w:next w:val="Fixed"/>
    <w:pPr>
      <w:spacing w:line="285" w:lineRule="atLeast"/>
      <w:ind w:left="1152" w:right="4708" w:firstLine="0"/>
    </w:pPr>
    <w:rPr>
      <w:rFonts w:ascii="Courier New" w:hAnsi="Courier New" w:cs="Courier New"/>
    </w:rPr>
  </w:style>
  <w:style w:type="paragraph" w:customStyle="1" w:styleId="Right3">
    <w:name w:val="Right 3"/>
    <w:basedOn w:val="Fixed"/>
    <w:next w:val="Fixed"/>
    <w:pPr>
      <w:spacing w:line="285" w:lineRule="atLeast"/>
      <w:ind w:left="1728" w:right="4708" w:firstLine="0"/>
    </w:pPr>
    <w:rPr>
      <w:rFonts w:ascii="Courier New" w:hAnsi="Courier New" w:cs="Courier New"/>
    </w:rPr>
  </w:style>
  <w:style w:type="paragraph" w:styleId="Revision">
    <w:name w:val="Revision"/>
    <w:hidden/>
    <w:semiHidden/>
    <w:rPr>
      <w:rFonts w:ascii="Calibri" w:eastAsia="SimSun" w:hAnsi="Calibri"/>
      <w:snapToGrid w:val="0"/>
      <w:sz w:val="22"/>
      <w:szCs w:val="22"/>
      <w:lang w:val="en-US" w:eastAsia="ru-RU"/>
    </w:rPr>
  </w:style>
  <w:style w:type="character" w:styleId="Hyperlink">
    <w:name w:val="Hyperlink"/>
    <w:rPr>
      <w:color w:val="0000FF"/>
      <w:u w:val="single"/>
    </w:rPr>
  </w:style>
  <w:style w:type="character" w:customStyle="1" w:styleId="CharChar14">
    <w:name w:val="Char Char14"/>
    <w:locked/>
    <w:rPr>
      <w:rFonts w:ascii="Times New Roman" w:eastAsia="SimSun" w:hAnsi="Times New Roman"/>
      <w:color w:val="404040"/>
    </w:rPr>
  </w:style>
  <w:style w:type="character" w:customStyle="1" w:styleId="CharChar19">
    <w:name w:val="Char Char19"/>
    <w:locked/>
    <w:rPr>
      <w:rFonts w:ascii="Arial" w:eastAsia="SimSun" w:hAnsi="Arial"/>
      <w:b/>
      <w:caps/>
      <w:kern w:val="32"/>
      <w:sz w:val="32"/>
    </w:rPr>
  </w:style>
  <w:style w:type="character" w:customStyle="1" w:styleId="CharChar18">
    <w:name w:val="Char Char18"/>
    <w:locked/>
    <w:rPr>
      <w:rFonts w:ascii="Arial" w:eastAsia="SimSun" w:hAnsi="Arial"/>
      <w:caps/>
      <w:sz w:val="28"/>
    </w:rPr>
  </w:style>
  <w:style w:type="character" w:customStyle="1" w:styleId="CharChar17">
    <w:name w:val="Char Char17"/>
    <w:locked/>
    <w:rPr>
      <w:rFonts w:ascii="Arial" w:eastAsia="SimSun" w:hAnsi="Arial"/>
      <w:sz w:val="26"/>
      <w:u w:val="single"/>
    </w:rPr>
  </w:style>
  <w:style w:type="character" w:customStyle="1" w:styleId="CharChar16">
    <w:name w:val="Char Char16"/>
    <w:locked/>
    <w:rPr>
      <w:rFonts w:ascii="Arial" w:eastAsia="SimSun" w:hAnsi="Arial"/>
      <w:i/>
      <w:sz w:val="28"/>
    </w:rPr>
  </w:style>
  <w:style w:type="character" w:customStyle="1" w:styleId="CharChar13">
    <w:name w:val="Char Char13"/>
    <w:locked/>
    <w:rPr>
      <w:rFonts w:ascii="Arial" w:eastAsia="SimSun" w:hAnsi="Arial"/>
      <w:sz w:val="22"/>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
    <w:rPr>
      <w:vertAlign w:val="superscript"/>
    </w:rPr>
  </w:style>
  <w:style w:type="character" w:customStyle="1" w:styleId="CharChar11">
    <w:name w:val="Char Char11"/>
    <w:semiHidden/>
    <w:locked/>
    <w:rPr>
      <w:rFonts w:ascii="Arial" w:eastAsia="SimSun" w:hAnsi="Arial"/>
      <w:sz w:val="18"/>
    </w:rPr>
  </w:style>
  <w:style w:type="character" w:customStyle="1" w:styleId="CharChar8">
    <w:name w:val="Char Char8"/>
    <w:locked/>
    <w:rPr>
      <w:rFonts w:ascii="Arial" w:eastAsia="SimSun" w:hAnsi="Arial"/>
      <w:sz w:val="18"/>
    </w:rPr>
  </w:style>
  <w:style w:type="character" w:customStyle="1" w:styleId="CharChar7">
    <w:name w:val="Char Char7"/>
    <w:semiHidden/>
    <w:locked/>
    <w:rPr>
      <w:rFonts w:ascii="Arial" w:eastAsia="SimSun" w:hAnsi="Arial"/>
      <w:sz w:val="22"/>
    </w:rPr>
  </w:style>
  <w:style w:type="character" w:customStyle="1" w:styleId="CharChar6">
    <w:name w:val="Char Char6"/>
    <w:semiHidden/>
    <w:locked/>
    <w:rPr>
      <w:rFonts w:ascii="Arial" w:eastAsia="SimSun" w:hAnsi="Arial"/>
      <w:sz w:val="22"/>
    </w:rPr>
  </w:style>
  <w:style w:type="paragraph" w:customStyle="1" w:styleId="preparedby">
    <w:name w:val="preparedby"/>
    <w:basedOn w:val="Normal"/>
    <w:next w:val="Normal"/>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next w:val="CarCarCharCharCarCarCharCharCarCar1"/>
    <w:pPr>
      <w:spacing w:after="160" w:line="240" w:lineRule="exact"/>
    </w:pPr>
    <w:rPr>
      <w:rFonts w:ascii="Times New Roman" w:eastAsia="Times New Roman" w:hAnsi="Times New Roman" w:cs="Times New Roman"/>
      <w:sz w:val="20"/>
    </w:rPr>
  </w:style>
  <w:style w:type="paragraph" w:customStyle="1" w:styleId="CharCharCharChar">
    <w:name w:val="Char Char Char Char"/>
    <w:basedOn w:val="Normal"/>
    <w:next w:val="CharCharCharChar1"/>
    <w:pPr>
      <w:spacing w:after="160" w:line="240" w:lineRule="exact"/>
    </w:pPr>
    <w:rPr>
      <w:rFonts w:ascii="Times New Roman" w:eastAsia="Times New Roman" w:hAnsi="Times New Roman" w:cs="Times New Roman"/>
      <w:sz w:val="20"/>
      <w:lang w:val="en-GB"/>
    </w:rPr>
  </w:style>
  <w:style w:type="paragraph" w:customStyle="1" w:styleId="Endofdocument">
    <w:name w:val="End of document"/>
    <w:basedOn w:val="Normal"/>
    <w:pPr>
      <w:spacing w:after="120" w:line="260" w:lineRule="exact"/>
      <w:ind w:left="5534"/>
    </w:pPr>
    <w:rPr>
      <w:rFonts w:eastAsia="Times New Roman" w:cs="Times New Roman"/>
      <w:sz w:val="20"/>
    </w:rPr>
  </w:style>
  <w:style w:type="paragraph" w:customStyle="1" w:styleId="Draft">
    <w:name w:val="Draft"/>
    <w:basedOn w:val="Normal"/>
    <w:pPr>
      <w:spacing w:before="1200"/>
      <w:jc w:val="center"/>
    </w:pPr>
    <w:rPr>
      <w:rFonts w:ascii="Times New Roman" w:eastAsia="Times New Roman" w:hAnsi="Times New Roman" w:cs="Times New Roman"/>
      <w:caps/>
      <w:sz w:val="24"/>
    </w:rPr>
  </w:style>
  <w:style w:type="character" w:customStyle="1" w:styleId="description">
    <w:name w:val="description"/>
    <w:rPr>
      <w:rFonts w:ascii="Arial" w:hAnsi="Arial"/>
      <w:lang w:val="en-GB"/>
    </w:rPr>
  </w:style>
  <w:style w:type="character" w:customStyle="1" w:styleId="DraftChar">
    <w:name w:val="Draft Char"/>
    <w:locked/>
    <w:rPr>
      <w:caps/>
      <w:sz w:val="24"/>
    </w:rPr>
  </w:style>
  <w:style w:type="character" w:styleId="FollowedHyperlink">
    <w:name w:val="FollowedHyperlink"/>
    <w:rPr>
      <w:color w:val="606420"/>
      <w:u w:val="single"/>
    </w:rPr>
  </w:style>
  <w:style w:type="character" w:styleId="Emphasis">
    <w:name w:val="Emphasis"/>
    <w:qFormat/>
    <w:rPr>
      <w:b/>
    </w:rPr>
  </w:style>
  <w:style w:type="paragraph" w:customStyle="1" w:styleId="CarCarCharCharCarCarCharCharCarCar1">
    <w:name w:val="Car Car Char Char Car Car Char Char Car Car1"/>
    <w:basedOn w:val="Normal"/>
    <w:pPr>
      <w:spacing w:after="160" w:line="240" w:lineRule="exact"/>
    </w:pPr>
    <w:rPr>
      <w:rFonts w:ascii="Times New Roman" w:eastAsia="Times New Roman" w:hAnsi="Times New Roman" w:cs="Times New Roman"/>
      <w:sz w:val="20"/>
    </w:rPr>
  </w:style>
  <w:style w:type="paragraph" w:customStyle="1" w:styleId="CharCharCharChar1">
    <w:name w:val="Char Char Char Char1"/>
    <w:basedOn w:val="Normal"/>
    <w:pPr>
      <w:spacing w:after="160" w:line="240" w:lineRule="exact"/>
    </w:pPr>
    <w:rPr>
      <w:rFonts w:ascii="Times New Roman" w:eastAsia="Times New Roman" w:hAnsi="Times New Roman" w:cs="Times New Roman"/>
      <w:sz w:val="20"/>
      <w:lang w:val="en-GB"/>
    </w:rPr>
  </w:style>
  <w:style w:type="paragraph" w:customStyle="1" w:styleId="Standard">
    <w:name w:val="Standar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snapToGrid w:val="0"/>
      <w:color w:val="000000"/>
      <w:sz w:val="24"/>
      <w:szCs w:val="24"/>
      <w:u w:color="000000"/>
      <w:lang w:val="nl-NL" w:eastAsia="ru-RU"/>
    </w:rPr>
  </w:style>
  <w:style w:type="paragraph" w:styleId="NormalWeb">
    <w:name w:val="Normal (Web)"/>
    <w:basedOn w:val="Normal"/>
    <w:pPr>
      <w:spacing w:beforeLines="1" w:afterLines="1"/>
    </w:pPr>
    <w:rPr>
      <w:rFonts w:ascii="Times" w:hAnsi="Times" w:cs="Times New Roman"/>
      <w:sz w:val="20"/>
      <w:lang w:val="fr-FR"/>
    </w:rPr>
  </w:style>
  <w:style w:type="character" w:styleId="Strong">
    <w:name w:val="Strong"/>
    <w:qFormat/>
    <w:rPr>
      <w:b/>
    </w:rPr>
  </w:style>
  <w:style w:type="paragraph" w:styleId="PlainText">
    <w:name w:val="Plain Text"/>
    <w:basedOn w:val="Normal"/>
    <w:rPr>
      <w:rFonts w:ascii="Times New Roman" w:eastAsia="Times New Roman" w:hAnsi="Times New Roman" w:cs="Times New Roman"/>
      <w:sz w:val="21"/>
      <w:szCs w:val="21"/>
    </w:rPr>
  </w:style>
  <w:style w:type="character" w:customStyle="1" w:styleId="CharChar4">
    <w:name w:val="Char Char4"/>
    <w:locked/>
    <w:rPr>
      <w:rFonts w:ascii="Times New Roman" w:eastAsia="Times New Roman" w:hAnsi="Times New Roman"/>
      <w:sz w:val="21"/>
    </w:rPr>
  </w:style>
  <w:style w:type="paragraph" w:customStyle="1" w:styleId="Normal0">
    <w:name w:val="Normal 0"/>
    <w:pPr>
      <w:widowControl w:val="0"/>
      <w:autoSpaceDE w:val="0"/>
      <w:autoSpaceDN w:val="0"/>
      <w:adjustRightInd w:val="0"/>
      <w:ind w:hanging="338"/>
    </w:pPr>
    <w:rPr>
      <w:rFonts w:ascii="Courier New" w:eastAsia="SimSun" w:hAnsi="Courier New" w:cs="Courier New"/>
      <w:snapToGrid w:val="0"/>
      <w:sz w:val="24"/>
      <w:szCs w:val="24"/>
      <w:lang w:val="en-US" w:eastAsia="ru-RU"/>
    </w:rPr>
  </w:style>
  <w:style w:type="paragraph" w:customStyle="1" w:styleId="Question1">
    <w:name w:val="Question 1"/>
    <w:basedOn w:val="Normal0"/>
    <w:next w:val="QueContin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semiHidden/>
    <w:rPr>
      <w:color w:val="808080"/>
    </w:rPr>
  </w:style>
  <w:style w:type="paragraph" w:customStyle="1" w:styleId="Text">
    <w:name w:val="Text"/>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snapToGrid w:val="0"/>
      <w:color w:val="000000"/>
      <w:sz w:val="22"/>
      <w:szCs w:val="22"/>
      <w:u w:color="000000"/>
      <w:lang w:val="en-US" w:eastAsia="ru-RU"/>
    </w:rPr>
  </w:style>
  <w:style w:type="paragraph" w:customStyle="1" w:styleId="8">
    <w:name w:val="??? ??8"/>
    <w:basedOn w:val="Normal"/>
    <w:pPr>
      <w:widowControl w:val="0"/>
      <w:wordWrap w:val="0"/>
      <w:autoSpaceDE w:val="0"/>
      <w:autoSpaceDN w:val="0"/>
      <w:jc w:val="both"/>
      <w:textAlignment w:val="baseline"/>
    </w:pPr>
    <w:rPr>
      <w:rFonts w:ascii="Times New Roman" w:eastAsia="Times New Roman" w:hAnsi="Times New Roman" w:cs="Times New Roman"/>
      <w:color w:val="000000"/>
      <w:kern w:val="2"/>
      <w:sz w:val="20"/>
    </w:rPr>
  </w:style>
  <w:style w:type="paragraph" w:customStyle="1" w:styleId="1">
    <w:name w:val="???1"/>
    <w:basedOn w:val="Normal"/>
    <w:pPr>
      <w:widowControl w:val="0"/>
      <w:shd w:val="clear" w:color="auto" w:fill="FFFFFF"/>
      <w:wordWrap w:val="0"/>
      <w:autoSpaceDE w:val="0"/>
      <w:autoSpaceDN w:val="0"/>
      <w:spacing w:line="384" w:lineRule="auto"/>
      <w:jc w:val="both"/>
      <w:textAlignment w:val="baseline"/>
    </w:pPr>
    <w:rPr>
      <w:rFonts w:ascii="Times New Roman" w:eastAsia="Times New Roman" w:hAnsi="Times New Roman" w:cs="Times New Roman"/>
      <w:color w:val="000000"/>
      <w:sz w:val="20"/>
    </w:rPr>
  </w:style>
  <w:style w:type="paragraph" w:styleId="Date">
    <w:name w:val="Date"/>
    <w:basedOn w:val="Normal"/>
    <w:next w:val="Normal"/>
  </w:style>
  <w:style w:type="character" w:customStyle="1" w:styleId="CharChar3">
    <w:name w:val="Char Char3"/>
    <w:locked/>
    <w:rPr>
      <w:rFonts w:ascii="Arial" w:eastAsia="SimSun" w:hAnsi="Arial"/>
      <w:sz w:val="22"/>
    </w:rPr>
  </w:style>
  <w:style w:type="character" w:customStyle="1" w:styleId="CharChar15">
    <w:name w:val="Char Char15"/>
    <w:locked/>
    <w:rPr>
      <w:rFonts w:eastAsia="Times New Roman"/>
      <w:i/>
      <w:sz w:val="22"/>
      <w:lang w:val="en-GB"/>
    </w:rPr>
  </w:style>
  <w:style w:type="character" w:customStyle="1" w:styleId="Fuentedeparrafopredeter1">
    <w:name w:val="Fuente de parrafo predeter.1"/>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CharChar2">
    <w:name w:val="Char Char2"/>
    <w:locked/>
    <w:rPr>
      <w:rFonts w:ascii="Courier New" w:hAnsi="Courier New"/>
      <w:sz w:val="24"/>
    </w:rPr>
  </w:style>
  <w:style w:type="character" w:styleId="HTMLTypewriter">
    <w:name w:val="HTML Typewriter"/>
    <w:rPr>
      <w:rFonts w:ascii="Courier New" w:eastAsia="Times New Roman" w:hAnsi="Courier New"/>
      <w:sz w:val="20"/>
    </w:rPr>
  </w:style>
  <w:style w:type="paragraph" w:styleId="BodyText2">
    <w:name w:val="Body Text 2"/>
    <w:basedOn w:val="Normal"/>
    <w:pPr>
      <w:tabs>
        <w:tab w:val="num" w:pos="1440"/>
      </w:tabs>
      <w:spacing w:after="240"/>
      <w:ind w:left="1440" w:hanging="720"/>
      <w:jc w:val="both"/>
    </w:pPr>
    <w:rPr>
      <w:rFonts w:ascii="Times New Roman" w:eastAsia="Times New Roman" w:hAnsi="Times New Roman" w:cs="Times New Roman"/>
      <w:lang w:val="en-GB"/>
    </w:rPr>
  </w:style>
  <w:style w:type="character" w:customStyle="1" w:styleId="CharChar1">
    <w:name w:val="Char Char1"/>
    <w:locked/>
    <w:rPr>
      <w:rFonts w:eastAsia="Times New Roman"/>
      <w:sz w:val="22"/>
      <w:lang w:val="en-GB"/>
    </w:rPr>
  </w:style>
  <w:style w:type="paragraph" w:styleId="BodyText3">
    <w:name w:val="Body Text 3"/>
    <w:basedOn w:val="Normal"/>
    <w:pPr>
      <w:tabs>
        <w:tab w:val="num" w:pos="2160"/>
      </w:tabs>
      <w:spacing w:after="240"/>
      <w:ind w:left="2160" w:hanging="720"/>
      <w:jc w:val="both"/>
    </w:pPr>
    <w:rPr>
      <w:rFonts w:ascii="Times New Roman" w:eastAsia="Times New Roman" w:hAnsi="Times New Roman" w:cs="Times New Roman"/>
      <w:lang w:val="en-GB"/>
    </w:rPr>
  </w:style>
  <w:style w:type="character" w:customStyle="1" w:styleId="CharChar">
    <w:name w:val="Char Char"/>
    <w:locked/>
    <w:rPr>
      <w:rFonts w:eastAsia="Times New Roman"/>
      <w:sz w:val="22"/>
      <w:lang w:val="en-GB"/>
    </w:rPr>
  </w:style>
  <w:style w:type="paragraph" w:customStyle="1" w:styleId="BodyText4">
    <w:name w:val="Body Text 4"/>
    <w:basedOn w:val="Normal"/>
    <w:pPr>
      <w:tabs>
        <w:tab w:val="num" w:pos="2160"/>
      </w:tabs>
      <w:spacing w:after="240"/>
      <w:ind w:left="2160" w:hanging="720"/>
      <w:jc w:val="both"/>
    </w:pPr>
    <w:rPr>
      <w:rFonts w:ascii="Times New Roman" w:eastAsia="Times New Roman" w:hAnsi="Times New Roman" w:cs="Times New Roman"/>
      <w:lang w:val="en-GB"/>
    </w:rPr>
  </w:style>
  <w:style w:type="paragraph" w:customStyle="1" w:styleId="Sansinterligne1">
    <w:name w:val="Sans interligne1"/>
    <w:pPr>
      <w:tabs>
        <w:tab w:val="left" w:pos="720"/>
      </w:tabs>
      <w:jc w:val="both"/>
    </w:pPr>
    <w:rPr>
      <w:snapToGrid w:val="0"/>
      <w:sz w:val="22"/>
      <w:szCs w:val="24"/>
      <w:lang w:eastAsia="ru-RU"/>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ImportierterStil1">
    <w:name w:val="Importierter Stil: 1"/>
    <w:pPr>
      <w:numPr>
        <w:numId w:val="6"/>
      </w:numPr>
    </w:pPr>
  </w:style>
  <w:style w:type="character" w:customStyle="1" w:styleId="HeaderChar">
    <w:name w:val="Header Char"/>
    <w:aliases w:val="Heading Char"/>
    <w:basedOn w:val="DefaultParagraphFont"/>
    <w:link w:val="Header"/>
    <w:uiPriority w:val="99"/>
    <w:rsid w:val="00037341"/>
    <w:rPr>
      <w:rFonts w:ascii="Arial" w:eastAsia="SimSun" w:hAnsi="Arial" w:cs="Arial"/>
      <w:snapToGrid w:val="0"/>
      <w:sz w:val="22"/>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ana.margineanu@osim.r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5945-FE75-42C0-96B4-4EBE9CC9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41903</Words>
  <Characters>280656</Characters>
  <Application>Microsoft Office Word</Application>
  <DocSecurity>0</DocSecurity>
  <Lines>2338</Lines>
  <Paragraphs>643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2017-03-09T08:12:00Z</dcterms:created>
  <dcterms:modified xsi:type="dcterms:W3CDTF">2017-03-09T14:10:00Z</dcterms:modified>
</cp:coreProperties>
</file>