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0732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0732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1E037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1E0373">
              <w:rPr>
                <w:rFonts w:ascii="Arial Black" w:hAnsi="Arial Black"/>
                <w:caps/>
                <w:sz w:val="15"/>
                <w:lang w:val="ru-RU"/>
              </w:rPr>
              <w:t>30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60783F">
              <w:rPr>
                <w:rFonts w:ascii="Arial Black" w:hAnsi="Arial Black"/>
                <w:caps/>
                <w:sz w:val="15"/>
              </w:rPr>
              <w:t>inf/</w:t>
            </w:r>
            <w:r w:rsidR="00D05221">
              <w:rPr>
                <w:rFonts w:ascii="Arial Black" w:hAnsi="Arial Black"/>
                <w:caps/>
                <w:sz w:val="15"/>
              </w:rPr>
              <w:t>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0732E" w:rsidRDefault="0010732E" w:rsidP="0010732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736DF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0732E" w:rsidRDefault="0010732E" w:rsidP="001E037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736DF0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736DF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60783F" w:rsidRPr="00736DF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E0373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736DF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E0373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771188">
              <w:rPr>
                <w:rFonts w:ascii="Arial Black" w:hAnsi="Arial Black"/>
                <w:caps/>
                <w:sz w:val="15"/>
                <w:lang w:val="ru-RU"/>
              </w:rPr>
              <w:t xml:space="preserve"> 2</w:t>
            </w:r>
            <w:r w:rsidR="000B55BD" w:rsidRPr="00736DF0">
              <w:rPr>
                <w:rFonts w:ascii="Arial Black" w:hAnsi="Arial Black"/>
                <w:caps/>
                <w:sz w:val="15"/>
                <w:lang w:val="ru-RU"/>
              </w:rPr>
              <w:t>01</w:t>
            </w:r>
            <w:r w:rsidR="00771188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736DF0" w:rsidRDefault="008B2CC1" w:rsidP="008B2CC1">
      <w:pPr>
        <w:rPr>
          <w:lang w:val="ru-RU"/>
        </w:rPr>
      </w:pPr>
    </w:p>
    <w:p w:rsidR="008B2CC1" w:rsidRPr="00736DF0" w:rsidRDefault="008B2CC1" w:rsidP="008B2CC1">
      <w:pPr>
        <w:rPr>
          <w:lang w:val="ru-RU"/>
        </w:rPr>
      </w:pPr>
    </w:p>
    <w:p w:rsidR="008B2CC1" w:rsidRPr="00736DF0" w:rsidRDefault="008B2CC1" w:rsidP="008B2CC1">
      <w:pPr>
        <w:rPr>
          <w:lang w:val="ru-RU"/>
        </w:rPr>
      </w:pPr>
    </w:p>
    <w:p w:rsidR="008B2CC1" w:rsidRPr="00736DF0" w:rsidRDefault="008B2CC1" w:rsidP="008B2CC1">
      <w:pPr>
        <w:rPr>
          <w:lang w:val="ru-RU"/>
        </w:rPr>
      </w:pPr>
    </w:p>
    <w:p w:rsidR="008B2CC1" w:rsidRPr="00736DF0" w:rsidRDefault="008B2CC1" w:rsidP="008B2CC1">
      <w:pPr>
        <w:rPr>
          <w:lang w:val="ru-RU"/>
        </w:rPr>
      </w:pPr>
    </w:p>
    <w:p w:rsidR="008B2CC1" w:rsidRPr="0010732E" w:rsidRDefault="0010732E" w:rsidP="008B2CC1">
      <w:pPr>
        <w:rPr>
          <w:b/>
          <w:sz w:val="28"/>
          <w:szCs w:val="28"/>
          <w:lang w:val="ru-RU"/>
        </w:rPr>
      </w:pPr>
      <w:r w:rsidRPr="00FE0D14">
        <w:rPr>
          <w:b/>
          <w:color w:val="00000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10732E" w:rsidRDefault="003845C1" w:rsidP="003845C1">
      <w:pPr>
        <w:rPr>
          <w:lang w:val="ru-RU"/>
        </w:rPr>
      </w:pPr>
    </w:p>
    <w:p w:rsidR="00A85B8E" w:rsidRPr="0010732E" w:rsidRDefault="00A85B8E" w:rsidP="003845C1">
      <w:pPr>
        <w:rPr>
          <w:lang w:val="ru-RU"/>
        </w:rPr>
      </w:pPr>
    </w:p>
    <w:p w:rsidR="00A75C22" w:rsidRPr="0010732E" w:rsidRDefault="001E0373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Тридцатая</w:t>
      </w:r>
      <w:r w:rsidR="00771188">
        <w:rPr>
          <w:b/>
          <w:sz w:val="24"/>
          <w:szCs w:val="24"/>
          <w:lang w:val="ru-RU"/>
        </w:rPr>
        <w:t xml:space="preserve"> </w:t>
      </w:r>
      <w:r w:rsidR="0010732E">
        <w:rPr>
          <w:b/>
          <w:sz w:val="24"/>
          <w:szCs w:val="24"/>
          <w:lang w:val="ru-RU"/>
        </w:rPr>
        <w:t>сессия</w:t>
      </w:r>
    </w:p>
    <w:p w:rsidR="00A75C22" w:rsidRPr="0010732E" w:rsidRDefault="0010732E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5C22" w:rsidRPr="0010732E">
        <w:rPr>
          <w:b/>
          <w:sz w:val="24"/>
          <w:szCs w:val="24"/>
          <w:lang w:val="ru-RU"/>
        </w:rPr>
        <w:t xml:space="preserve">, </w:t>
      </w:r>
      <w:r w:rsidR="001E0373">
        <w:rPr>
          <w:b/>
          <w:sz w:val="24"/>
          <w:szCs w:val="24"/>
          <w:lang w:val="ru-RU"/>
        </w:rPr>
        <w:t xml:space="preserve">30 мая – </w:t>
      </w:r>
      <w:r w:rsidR="007C7586">
        <w:rPr>
          <w:b/>
          <w:sz w:val="24"/>
          <w:szCs w:val="24"/>
          <w:lang w:val="ru-RU"/>
        </w:rPr>
        <w:t xml:space="preserve">3 июня </w:t>
      </w:r>
      <w:r w:rsidR="000B55BD" w:rsidRPr="0010732E">
        <w:rPr>
          <w:b/>
          <w:sz w:val="24"/>
          <w:szCs w:val="24"/>
          <w:lang w:val="ru-RU"/>
        </w:rPr>
        <w:t>201</w:t>
      </w:r>
      <w:r w:rsidR="00771188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г.</w:t>
      </w:r>
    </w:p>
    <w:p w:rsidR="00A85B8E" w:rsidRPr="0010732E" w:rsidRDefault="00A85B8E" w:rsidP="003845C1">
      <w:pPr>
        <w:rPr>
          <w:lang w:val="ru-RU"/>
        </w:rPr>
      </w:pPr>
    </w:p>
    <w:p w:rsidR="00A75C22" w:rsidRPr="0010732E" w:rsidRDefault="00A75C22" w:rsidP="003845C1">
      <w:pPr>
        <w:rPr>
          <w:lang w:val="ru-RU"/>
        </w:rPr>
      </w:pPr>
    </w:p>
    <w:p w:rsidR="003845C1" w:rsidRPr="0010732E" w:rsidRDefault="003845C1" w:rsidP="003845C1">
      <w:pPr>
        <w:rPr>
          <w:sz w:val="24"/>
          <w:szCs w:val="24"/>
          <w:lang w:val="ru-RU"/>
        </w:rPr>
      </w:pPr>
    </w:p>
    <w:p w:rsidR="0060783F" w:rsidRPr="0010732E" w:rsidRDefault="0010732E" w:rsidP="00357C98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ДОБРОВОЛЬНЫЙ ФОНД ДЛЯ АККРЕДИТОВАННЫХ КОРЕННЫХ И МЕСТНЫХ ОБЩИН:  РЕШЕНИЯ, ПРИНЯТЫЕ ГенеральнЫМ ДИРЕКТОРОМ В</w:t>
      </w:r>
      <w:r w:rsidR="00771188">
        <w:rPr>
          <w:caps/>
          <w:sz w:val="24"/>
          <w:lang w:val="ru-RU"/>
        </w:rPr>
        <w:t xml:space="preserve"> С</w:t>
      </w:r>
      <w:r>
        <w:rPr>
          <w:caps/>
          <w:sz w:val="24"/>
          <w:lang w:val="ru-RU"/>
        </w:rPr>
        <w:t>О</w:t>
      </w:r>
      <w:r w:rsidR="00771188">
        <w:rPr>
          <w:caps/>
          <w:sz w:val="24"/>
          <w:lang w:val="ru-RU"/>
        </w:rPr>
        <w:t xml:space="preserve">ОТВЕТСТВИИ С </w:t>
      </w:r>
      <w:r>
        <w:rPr>
          <w:caps/>
          <w:sz w:val="24"/>
          <w:lang w:val="ru-RU"/>
        </w:rPr>
        <w:t>рекомендаци</w:t>
      </w:r>
      <w:r w:rsidR="00771188">
        <w:rPr>
          <w:caps/>
          <w:sz w:val="24"/>
          <w:lang w:val="ru-RU"/>
        </w:rPr>
        <w:t>ЕЙ</w:t>
      </w:r>
      <w:r>
        <w:rPr>
          <w:caps/>
          <w:sz w:val="24"/>
          <w:lang w:val="ru-RU"/>
        </w:rPr>
        <w:t>, ВЫНЕСЕНН</w:t>
      </w:r>
      <w:r w:rsidR="00771188">
        <w:rPr>
          <w:caps/>
          <w:sz w:val="24"/>
          <w:lang w:val="ru-RU"/>
        </w:rPr>
        <w:t>ОЙ</w:t>
      </w:r>
      <w:r>
        <w:rPr>
          <w:caps/>
          <w:sz w:val="24"/>
          <w:lang w:val="ru-RU"/>
        </w:rPr>
        <w:t xml:space="preserve"> КОНСУЛЬТАТИВНЫМ СОВЕТОМ</w:t>
      </w:r>
    </w:p>
    <w:p w:rsidR="008B2CC1" w:rsidRPr="0010732E" w:rsidRDefault="008B2CC1" w:rsidP="008B2CC1">
      <w:pPr>
        <w:rPr>
          <w:lang w:val="ru-RU"/>
        </w:rPr>
      </w:pPr>
    </w:p>
    <w:p w:rsidR="00357C98" w:rsidRPr="00357C98" w:rsidRDefault="0010732E" w:rsidP="00357C98">
      <w:pPr>
        <w:rPr>
          <w:i/>
        </w:rPr>
      </w:pPr>
      <w:bookmarkStart w:id="5" w:name="Prepared"/>
      <w:bookmarkEnd w:id="5"/>
      <w:r>
        <w:rPr>
          <w:i/>
          <w:color w:val="000000"/>
          <w:szCs w:val="22"/>
          <w:lang w:val="ru-RU"/>
        </w:rPr>
        <w:t>Информационная записка, подготовленная Генеральным директором</w:t>
      </w:r>
    </w:p>
    <w:p w:rsidR="00357C98" w:rsidRDefault="00357C98" w:rsidP="00357C98"/>
    <w:p w:rsidR="00357C98" w:rsidRDefault="00357C98" w:rsidP="00357C98"/>
    <w:p w:rsidR="00357C98" w:rsidRDefault="00357C98" w:rsidP="00357C98"/>
    <w:p w:rsidR="004A03EF" w:rsidRDefault="004A03EF" w:rsidP="00357C98"/>
    <w:p w:rsidR="00E13F79" w:rsidRPr="004234B0" w:rsidRDefault="00E13F79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Положения о создании и функционировании Добровольного фонда ВОИС</w:t>
      </w:r>
      <w:r w:rsidRPr="002F451C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Фонд</w:t>
      </w:r>
      <w:r w:rsidRPr="002F451C">
        <w:rPr>
          <w:szCs w:val="22"/>
          <w:lang w:val="ru-RU"/>
        </w:rPr>
        <w:t xml:space="preserve">»), </w:t>
      </w:r>
      <w:r>
        <w:rPr>
          <w:szCs w:val="22"/>
          <w:lang w:val="ru-RU"/>
        </w:rPr>
        <w:t xml:space="preserve">утвержденные Генеральной Ассамблеей, </w:t>
      </w:r>
      <w:r w:rsidR="004234B0">
        <w:rPr>
          <w:szCs w:val="22"/>
          <w:lang w:val="ru-RU"/>
        </w:rPr>
        <w:t xml:space="preserve">изложены </w:t>
      </w:r>
      <w:r>
        <w:rPr>
          <w:szCs w:val="22"/>
          <w:lang w:val="ru-RU"/>
        </w:rPr>
        <w:t>в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2F451C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2F451C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2F451C">
        <w:rPr>
          <w:szCs w:val="22"/>
          <w:lang w:val="ru-RU"/>
        </w:rPr>
        <w:t xml:space="preserve">/39/11.  </w:t>
      </w:r>
      <w:r>
        <w:rPr>
          <w:szCs w:val="22"/>
          <w:lang w:val="ru-RU"/>
        </w:rPr>
        <w:t>Статья</w:t>
      </w:r>
      <w:r>
        <w:rPr>
          <w:szCs w:val="22"/>
        </w:rPr>
        <w:t> </w:t>
      </w:r>
      <w:r w:rsidRPr="004234B0">
        <w:rPr>
          <w:szCs w:val="22"/>
          <w:lang w:val="ru-RU"/>
        </w:rPr>
        <w:t>6(</w:t>
      </w:r>
      <w:r w:rsidRPr="000A462A">
        <w:rPr>
          <w:szCs w:val="22"/>
        </w:rPr>
        <w:t>i</w:t>
      </w:r>
      <w:r w:rsidRPr="004234B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соответствующего</w:t>
      </w:r>
      <w:r w:rsidRPr="004234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Pr="004234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гласит</w:t>
      </w:r>
      <w:r w:rsidRPr="004234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следующее</w:t>
      </w:r>
      <w:r w:rsidRPr="004234B0">
        <w:rPr>
          <w:szCs w:val="22"/>
          <w:lang w:val="ru-RU"/>
        </w:rPr>
        <w:t>:</w:t>
      </w:r>
    </w:p>
    <w:p w:rsidR="00E13F79" w:rsidRPr="00AA62B4" w:rsidRDefault="00E13F79" w:rsidP="00E13F79">
      <w:pPr>
        <w:tabs>
          <w:tab w:val="num" w:pos="0"/>
        </w:tabs>
        <w:spacing w:after="220"/>
        <w:rPr>
          <w:szCs w:val="22"/>
          <w:lang w:val="ru-RU"/>
        </w:rPr>
      </w:pPr>
      <w:r w:rsidRPr="00AD4A36">
        <w:rPr>
          <w:szCs w:val="22"/>
          <w:lang w:val="ru-RU"/>
        </w:rPr>
        <w:t>«</w:t>
      </w:r>
      <w:r w:rsidRPr="00BF097E">
        <w:rPr>
          <w:lang w:val="ru-RU"/>
        </w:rPr>
        <w:t>Консультативный совет принимает свою рекомендацию до окончания сессии Комитета, в</w:t>
      </w:r>
      <w:r w:rsidR="00AA62B4">
        <w:rPr>
          <w:lang w:val="ru-RU"/>
        </w:rPr>
        <w:t xml:space="preserve"> х</w:t>
      </w:r>
      <w:r>
        <w:rPr>
          <w:lang w:val="ru-RU"/>
        </w:rPr>
        <w:t>о</w:t>
      </w:r>
      <w:r w:rsidR="00AA62B4">
        <w:rPr>
          <w:lang w:val="ru-RU"/>
        </w:rPr>
        <w:t xml:space="preserve">де </w:t>
      </w:r>
      <w:r w:rsidRPr="00BF097E">
        <w:rPr>
          <w:lang w:val="ru-RU"/>
        </w:rPr>
        <w:t>которой он проводит свои заседания.  В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этой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рекомендации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определяются</w:t>
      </w:r>
      <w:r w:rsidRPr="00AA62B4">
        <w:rPr>
          <w:szCs w:val="22"/>
          <w:lang w:val="ru-RU"/>
        </w:rPr>
        <w:t>:</w:t>
      </w:r>
    </w:p>
    <w:p w:rsidR="00E13F79" w:rsidRPr="0000470E" w:rsidRDefault="00AA62B4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lang w:val="ru-RU"/>
        </w:rPr>
        <w:t>будущая</w:t>
      </w:r>
      <w:r w:rsidR="00E13F79">
        <w:rPr>
          <w:lang w:val="ru-RU"/>
        </w:rPr>
        <w:t xml:space="preserve"> сессия Комитета и</w:t>
      </w:r>
      <w:r w:rsidR="00E13F79" w:rsidRPr="00410428">
        <w:rPr>
          <w:lang w:val="ru-RU"/>
        </w:rPr>
        <w:t>,</w:t>
      </w:r>
      <w:r w:rsidR="00E13F79">
        <w:rPr>
          <w:lang w:val="ru-RU"/>
        </w:rPr>
        <w:t xml:space="preserve"> если возникнет такая ситуация, заседание (заседания) Межсессионной рабочей группы (МРГ),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в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отношении</w:t>
      </w:r>
      <w:r w:rsidR="00E13F79" w:rsidRPr="00410428">
        <w:rPr>
          <w:lang w:val="ru-RU"/>
        </w:rPr>
        <w:t xml:space="preserve"> </w:t>
      </w:r>
      <w:r w:rsidR="00E13F79">
        <w:rPr>
          <w:lang w:val="ru-RU"/>
        </w:rPr>
        <w:t>которых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испрашивается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финансовая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поддержка</w:t>
      </w:r>
      <w:r w:rsidR="00E13F79" w:rsidRPr="00410428">
        <w:rPr>
          <w:lang w:val="ru-RU"/>
        </w:rPr>
        <w:t xml:space="preserve"> (</w:t>
      </w:r>
      <w:r w:rsidR="00E13F79">
        <w:rPr>
          <w:lang w:val="ru-RU"/>
        </w:rPr>
        <w:t>то есть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следующая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сессия</w:t>
      </w:r>
      <w:r w:rsidR="00E13F79" w:rsidRPr="00410428">
        <w:rPr>
          <w:lang w:val="ru-RU"/>
        </w:rPr>
        <w:t xml:space="preserve"> </w:t>
      </w:r>
      <w:r w:rsidR="00E13F79" w:rsidRPr="00BF097E">
        <w:rPr>
          <w:lang w:val="ru-RU"/>
        </w:rPr>
        <w:t>Комитета</w:t>
      </w:r>
      <w:r w:rsidR="00E13F79" w:rsidRPr="00410428">
        <w:rPr>
          <w:lang w:val="ru-RU"/>
        </w:rPr>
        <w:t>);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кандидаты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которым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по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мнению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Консультативного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совета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следует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предоставить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поддержку</w:t>
      </w:r>
      <w:r w:rsidRPr="00410428">
        <w:rPr>
          <w:lang w:val="ru-RU"/>
        </w:rPr>
        <w:t xml:space="preserve"> </w:t>
      </w:r>
      <w:r w:rsidR="00AA62B4">
        <w:rPr>
          <w:lang w:val="ru-RU"/>
        </w:rPr>
        <w:t>для обеспечения участия в</w:t>
      </w:r>
      <w:r>
        <w:rPr>
          <w:lang w:val="ru-RU"/>
        </w:rPr>
        <w:t xml:space="preserve"> этой сесси</w:t>
      </w:r>
      <w:r w:rsidR="00AA62B4">
        <w:rPr>
          <w:lang w:val="ru-RU"/>
        </w:rPr>
        <w:t>и</w:t>
      </w:r>
      <w:r>
        <w:rPr>
          <w:lang w:val="ru-RU"/>
        </w:rPr>
        <w:t xml:space="preserve"> и/или заседани</w:t>
      </w:r>
      <w:r w:rsidR="00AA62B4">
        <w:rPr>
          <w:lang w:val="ru-RU"/>
        </w:rPr>
        <w:t>и</w:t>
      </w:r>
      <w:r>
        <w:rPr>
          <w:lang w:val="ru-RU"/>
        </w:rPr>
        <w:t xml:space="preserve"> (заседания</w:t>
      </w:r>
      <w:r w:rsidR="00AA62B4">
        <w:rPr>
          <w:lang w:val="ru-RU"/>
        </w:rPr>
        <w:t>х</w:t>
      </w:r>
      <w:r>
        <w:rPr>
          <w:lang w:val="ru-RU"/>
        </w:rPr>
        <w:t xml:space="preserve">) МРГ и </w:t>
      </w:r>
      <w:r w:rsidR="00AA62B4">
        <w:rPr>
          <w:lang w:val="ru-RU"/>
        </w:rPr>
        <w:t xml:space="preserve">для поддержки </w:t>
      </w:r>
      <w:r>
        <w:rPr>
          <w:lang w:val="ru-RU"/>
        </w:rPr>
        <w:t>которых имеются средства;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которым, по мнению Консультативного совета, в принципе</w:t>
      </w:r>
      <w:r w:rsidR="00AA62B4">
        <w:rPr>
          <w:lang w:val="ru-RU"/>
        </w:rPr>
        <w:t xml:space="preserve"> следует</w:t>
      </w:r>
      <w:r w:rsidRPr="00BF097E">
        <w:rPr>
          <w:lang w:val="ru-RU"/>
        </w:rPr>
        <w:t xml:space="preserve"> предоставить поддержку, но </w:t>
      </w:r>
      <w:r w:rsidR="00AA62B4">
        <w:rPr>
          <w:lang w:val="ru-RU"/>
        </w:rPr>
        <w:t xml:space="preserve">для поддержки которых </w:t>
      </w:r>
      <w:r w:rsidRPr="00BF097E">
        <w:rPr>
          <w:lang w:val="ru-RU"/>
        </w:rPr>
        <w:t>средств</w:t>
      </w:r>
      <w:r w:rsidR="00AA62B4">
        <w:rPr>
          <w:lang w:val="ru-RU"/>
        </w:rPr>
        <w:t xml:space="preserve"> не достаточно</w:t>
      </w:r>
      <w:r w:rsidRPr="00BF097E">
        <w:rPr>
          <w:lang w:val="ru-RU"/>
        </w:rPr>
        <w:t>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заявления которых были отклонены в соответствии</w:t>
      </w:r>
      <w:r>
        <w:rPr>
          <w:lang w:val="ru-RU"/>
        </w:rPr>
        <w:t xml:space="preserve"> с процедурой, предусмотренной 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lastRenderedPageBreak/>
        <w:t xml:space="preserve">любой кандидат или кандидаты, рассмотрение заявлений которых отложено до следующей сессии Комитета в соответствии с процедурой, предусмотренной </w:t>
      </w:r>
      <w:r>
        <w:rPr>
          <w:lang w:val="ru-RU"/>
        </w:rPr>
        <w:t>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</w:t>
      </w:r>
      <w:r w:rsidRPr="0000470E">
        <w:rPr>
          <w:szCs w:val="22"/>
          <w:lang w:val="ru-RU"/>
        </w:rPr>
        <w:t>.</w:t>
      </w:r>
    </w:p>
    <w:p w:rsidR="00E13F79" w:rsidRPr="0000470E" w:rsidRDefault="00E13F79" w:rsidP="00E13F79">
      <w:pPr>
        <w:tabs>
          <w:tab w:val="num" w:pos="0"/>
        </w:tabs>
        <w:spacing w:after="220"/>
        <w:rPr>
          <w:szCs w:val="22"/>
          <w:lang w:val="ru-RU"/>
        </w:rPr>
      </w:pPr>
      <w:r w:rsidRPr="00BF097E">
        <w:rPr>
          <w:lang w:val="ru-RU"/>
        </w:rPr>
        <w:t xml:space="preserve">Консультативный </w:t>
      </w:r>
      <w:r>
        <w:rPr>
          <w:lang w:val="ru-RU"/>
        </w:rPr>
        <w:t xml:space="preserve">совет </w:t>
      </w:r>
      <w:r w:rsidRPr="00BF097E">
        <w:rPr>
          <w:lang w:val="ru-RU"/>
        </w:rPr>
        <w:t>незамедлительно доводит содержание рекомендации до сведения Генерального директора, который принимает решение в соответствии с этой рекомендацией.</w:t>
      </w:r>
      <w:r>
        <w:rPr>
          <w:lang w:val="ru-RU"/>
        </w:rPr>
        <w:t xml:space="preserve"> </w:t>
      </w:r>
      <w:r w:rsidRPr="00BF097E">
        <w:rPr>
          <w:lang w:val="ru-RU"/>
        </w:rPr>
        <w:t xml:space="preserve"> 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 w:rsidRPr="00AD4A36">
        <w:rPr>
          <w:szCs w:val="22"/>
          <w:lang w:val="ru-RU"/>
        </w:rPr>
        <w:t>».</w:t>
      </w:r>
    </w:p>
    <w:p w:rsidR="00E13F79" w:rsidRPr="0000470E" w:rsidRDefault="004234B0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В этой связи </w:t>
      </w:r>
      <w:r w:rsidR="00E13F79">
        <w:rPr>
          <w:szCs w:val="22"/>
          <w:lang w:val="ru-RU"/>
        </w:rPr>
        <w:t>Секретариат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хотел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бы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препроводить</w:t>
      </w:r>
      <w:r w:rsidR="004E60C2">
        <w:rPr>
          <w:szCs w:val="22"/>
          <w:lang w:val="ru-RU"/>
        </w:rPr>
        <w:t xml:space="preserve"> Комитету </w:t>
      </w:r>
      <w:r w:rsidR="00E13F79">
        <w:rPr>
          <w:szCs w:val="22"/>
          <w:lang w:val="ru-RU"/>
        </w:rPr>
        <w:t>отчет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и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рекомендации</w:t>
      </w:r>
      <w:r w:rsidR="00E13F79" w:rsidRPr="00624D66">
        <w:rPr>
          <w:szCs w:val="22"/>
          <w:lang w:val="ru-RU"/>
        </w:rPr>
        <w:t xml:space="preserve">, </w:t>
      </w:r>
      <w:r w:rsidR="00E13F79">
        <w:rPr>
          <w:szCs w:val="22"/>
          <w:lang w:val="ru-RU"/>
        </w:rPr>
        <w:t>принятые</w:t>
      </w:r>
      <w:r w:rsidR="00E13F79" w:rsidRPr="00624D66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 xml:space="preserve">Консультативным советом по завершении его заседания, проведенного на полях </w:t>
      </w:r>
      <w:r w:rsidR="007C7586">
        <w:rPr>
          <w:szCs w:val="22"/>
          <w:lang w:val="ru-RU"/>
        </w:rPr>
        <w:t>тридцатой</w:t>
      </w:r>
      <w:r w:rsidR="004E60C2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 xml:space="preserve">сессии Комитета.  </w:t>
      </w:r>
      <w:r>
        <w:rPr>
          <w:szCs w:val="22"/>
          <w:lang w:val="ru-RU"/>
        </w:rPr>
        <w:t>О</w:t>
      </w:r>
      <w:r w:rsidR="00E13F79">
        <w:rPr>
          <w:szCs w:val="22"/>
          <w:lang w:val="ru-RU"/>
        </w:rPr>
        <w:t>тчет</w:t>
      </w:r>
      <w:r w:rsidR="00E13F79"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представлен </w:t>
      </w:r>
      <w:r w:rsidR="00E13F79">
        <w:rPr>
          <w:szCs w:val="22"/>
          <w:lang w:val="ru-RU"/>
        </w:rPr>
        <w:t>в</w:t>
      </w:r>
      <w:r w:rsidR="00E13F79" w:rsidRPr="00AE2A0B">
        <w:rPr>
          <w:szCs w:val="22"/>
          <w:lang w:val="ru-RU"/>
        </w:rPr>
        <w:t xml:space="preserve"> </w:t>
      </w:r>
      <w:r w:rsidR="00E13F79">
        <w:rPr>
          <w:szCs w:val="22"/>
          <w:lang w:val="ru-RU"/>
        </w:rPr>
        <w:t>приложении</w:t>
      </w:r>
      <w:r w:rsidR="007C7586">
        <w:rPr>
          <w:szCs w:val="22"/>
          <w:lang w:val="ru-RU"/>
        </w:rPr>
        <w:t xml:space="preserve"> к настоящему документу</w:t>
      </w:r>
      <w:r w:rsidR="00E13F79" w:rsidRPr="0000470E">
        <w:rPr>
          <w:szCs w:val="22"/>
          <w:lang w:val="ru-RU"/>
        </w:rPr>
        <w:t>.</w:t>
      </w:r>
    </w:p>
    <w:p w:rsidR="004A03EF" w:rsidRPr="00E13F79" w:rsidRDefault="00E13F79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="007C7586">
        <w:rPr>
          <w:szCs w:val="22"/>
          <w:lang w:val="ru-RU"/>
        </w:rPr>
        <w:t xml:space="preserve"> ставится в известность о том</w:t>
      </w:r>
      <w:r w:rsidR="004E60C2">
        <w:rPr>
          <w:szCs w:val="22"/>
          <w:lang w:val="ru-RU"/>
        </w:rPr>
        <w:t xml:space="preserve">, что </w:t>
      </w:r>
      <w:r>
        <w:rPr>
          <w:szCs w:val="22"/>
          <w:lang w:val="ru-RU"/>
        </w:rPr>
        <w:t>в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 </w:t>
      </w:r>
      <w:r w:rsidRPr="00EB14C6">
        <w:rPr>
          <w:szCs w:val="22"/>
          <w:lang w:val="ru-RU"/>
        </w:rPr>
        <w:t>6(</w:t>
      </w:r>
      <w:r w:rsidRPr="000A462A">
        <w:rPr>
          <w:szCs w:val="22"/>
        </w:rPr>
        <w:t>d</w:t>
      </w:r>
      <w:r w:rsidRPr="00EB14C6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EB14C6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EB14C6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EB14C6">
        <w:rPr>
          <w:szCs w:val="22"/>
          <w:lang w:val="ru-RU"/>
        </w:rPr>
        <w:t xml:space="preserve">/39/11, </w:t>
      </w:r>
      <w:r>
        <w:rPr>
          <w:szCs w:val="22"/>
          <w:lang w:val="ru-RU"/>
        </w:rPr>
        <w:t>утвержденному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Ассамблеей</w:t>
      </w:r>
      <w:r w:rsidRPr="00EB14C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тридцать девятая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</w:t>
      </w:r>
      <w:r w:rsidRPr="00EB14C6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Генеральный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</w:t>
      </w:r>
      <w:r w:rsidR="007C7586">
        <w:rPr>
          <w:szCs w:val="22"/>
          <w:lang w:val="ru-RU"/>
        </w:rPr>
        <w:t xml:space="preserve"> принял к сведению содержание этого отчета и одобрил</w:t>
      </w:r>
      <w:r>
        <w:rPr>
          <w:szCs w:val="22"/>
          <w:lang w:val="ru-RU"/>
        </w:rPr>
        <w:t xml:space="preserve"> решения, рекомендованные Консультативным советом в пункте </w:t>
      </w:r>
      <w:r w:rsidRPr="00EB14C6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</w:t>
      </w:r>
      <w:r w:rsidR="007C7586">
        <w:rPr>
          <w:szCs w:val="22"/>
          <w:lang w:val="ru-RU"/>
        </w:rPr>
        <w:t>этого</w:t>
      </w:r>
      <w:r>
        <w:rPr>
          <w:szCs w:val="22"/>
          <w:lang w:val="ru-RU"/>
        </w:rPr>
        <w:t xml:space="preserve"> отчета</w:t>
      </w:r>
      <w:r w:rsidR="004A03EF" w:rsidRPr="00E13F79">
        <w:rPr>
          <w:szCs w:val="22"/>
          <w:lang w:val="ru-RU"/>
        </w:rPr>
        <w:t>.</w:t>
      </w: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E13F79">
        <w:rPr>
          <w:sz w:val="22"/>
          <w:szCs w:val="22"/>
          <w:lang w:val="ru-RU"/>
        </w:rPr>
        <w:t>[</w:t>
      </w:r>
      <w:r w:rsidR="00E13F79">
        <w:rPr>
          <w:sz w:val="22"/>
          <w:szCs w:val="22"/>
          <w:lang w:val="ru-RU"/>
        </w:rPr>
        <w:t>Приложение следует</w:t>
      </w:r>
      <w:r w:rsidRPr="00E13F79">
        <w:rPr>
          <w:sz w:val="22"/>
          <w:szCs w:val="22"/>
          <w:lang w:val="ru-RU"/>
        </w:rPr>
        <w:t>]</w:t>
      </w:r>
    </w:p>
    <w:p w:rsidR="004A03EF" w:rsidRPr="00E13F79" w:rsidRDefault="004A03EF" w:rsidP="004A03EF">
      <w:pPr>
        <w:pStyle w:val="Endofdocument"/>
        <w:spacing w:after="220" w:line="240" w:lineRule="auto"/>
        <w:ind w:left="1701" w:hanging="425"/>
        <w:rPr>
          <w:sz w:val="22"/>
          <w:szCs w:val="22"/>
          <w:lang w:val="ru-RU"/>
        </w:rPr>
        <w:sectPr w:rsidR="004A03EF" w:rsidRPr="00E13F79" w:rsidSect="002D791B">
          <w:headerReference w:type="default" r:id="rId9"/>
          <w:pgSz w:w="11907" w:h="16840" w:code="9"/>
          <w:pgMar w:top="567" w:right="1127" w:bottom="1418" w:left="1418" w:header="510" w:footer="1021" w:gutter="0"/>
          <w:pgNumType w:start="1"/>
          <w:cols w:space="720"/>
          <w:titlePg/>
        </w:sectPr>
      </w:pPr>
    </w:p>
    <w:p w:rsidR="004A03EF" w:rsidRPr="00E13F79" w:rsidRDefault="004A03EF" w:rsidP="004A03EF">
      <w:pPr>
        <w:pStyle w:val="Endofdocument"/>
        <w:spacing w:after="220" w:line="240" w:lineRule="auto"/>
        <w:ind w:left="1701" w:hanging="1701"/>
        <w:rPr>
          <w:sz w:val="22"/>
          <w:szCs w:val="22"/>
          <w:lang w:val="ru-RU"/>
        </w:rPr>
      </w:pPr>
    </w:p>
    <w:p w:rsidR="00E13F79" w:rsidRPr="00715EB3" w:rsidRDefault="004E60C2" w:rsidP="00E13F79">
      <w:pPr>
        <w:pStyle w:val="Endofdocument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ДОБРОВОЛЬНЫЙ ФОНД ВОИС</w:t>
      </w:r>
    </w:p>
    <w:p w:rsidR="00E13F79" w:rsidRDefault="00E13F79" w:rsidP="00E13F79">
      <w:pPr>
        <w:pStyle w:val="Endofdocument"/>
        <w:ind w:left="1701" w:hanging="1701"/>
        <w:rPr>
          <w:sz w:val="22"/>
          <w:szCs w:val="22"/>
          <w:lang w:val="ru-RU"/>
        </w:rPr>
      </w:pPr>
    </w:p>
    <w:p w:rsidR="00E13F79" w:rsidRPr="00715EB3" w:rsidRDefault="00E13F79" w:rsidP="00E13F79">
      <w:pPr>
        <w:pStyle w:val="Endofdocument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КОНСУЛЬТАТИВНЫЙ СОВЕТ</w:t>
      </w:r>
    </w:p>
    <w:p w:rsidR="00E13F79" w:rsidRDefault="00E13F79" w:rsidP="00E13F79">
      <w:pPr>
        <w:pStyle w:val="Endofdocument"/>
        <w:ind w:left="1701" w:hanging="1701"/>
        <w:rPr>
          <w:sz w:val="22"/>
          <w:szCs w:val="22"/>
          <w:u w:val="single"/>
          <w:lang w:val="ru-RU"/>
        </w:rPr>
      </w:pPr>
    </w:p>
    <w:p w:rsidR="004A03EF" w:rsidRPr="000A462A" w:rsidRDefault="00E13F79" w:rsidP="00E13F79">
      <w:pPr>
        <w:pStyle w:val="Endofdocument"/>
        <w:spacing w:after="220" w:line="240" w:lineRule="auto"/>
        <w:ind w:left="1701" w:hanging="1701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ru-RU"/>
        </w:rPr>
        <w:t>ОТЧЕТ</w:t>
      </w:r>
    </w:p>
    <w:p w:rsidR="004A03EF" w:rsidRPr="000A462A" w:rsidRDefault="004A03EF" w:rsidP="004A03EF">
      <w:pPr>
        <w:pStyle w:val="Endofdocument"/>
        <w:spacing w:after="220" w:line="240" w:lineRule="auto"/>
        <w:ind w:left="0"/>
        <w:rPr>
          <w:sz w:val="22"/>
          <w:szCs w:val="22"/>
          <w:u w:val="single"/>
        </w:rPr>
      </w:pP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Консультативный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Добровольного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фонда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ВОИС, члены которого были назначены по решению Межправительственного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F84B64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Комитет</w:t>
      </w:r>
      <w:r w:rsidRPr="00F84B64">
        <w:rPr>
          <w:szCs w:val="22"/>
          <w:lang w:val="ru-RU"/>
        </w:rPr>
        <w:t xml:space="preserve">») </w:t>
      </w:r>
      <w:r>
        <w:rPr>
          <w:szCs w:val="22"/>
          <w:lang w:val="ru-RU"/>
        </w:rPr>
        <w:t>на</w:t>
      </w:r>
      <w:r w:rsidRPr="00F84B64">
        <w:rPr>
          <w:szCs w:val="22"/>
          <w:lang w:val="ru-RU"/>
        </w:rPr>
        <w:t xml:space="preserve"> </w:t>
      </w:r>
      <w:r w:rsidR="007D4C61">
        <w:rPr>
          <w:szCs w:val="22"/>
          <w:lang w:val="ru-RU"/>
        </w:rPr>
        <w:t>тридцатой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приводятся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заключительной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отчета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провел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</w:t>
      </w:r>
      <w:r w:rsidRPr="00F84B64">
        <w:rPr>
          <w:szCs w:val="22"/>
          <w:lang w:val="ru-RU"/>
        </w:rPr>
        <w:t xml:space="preserve"> </w:t>
      </w:r>
      <w:r w:rsidR="00736DF0">
        <w:rPr>
          <w:szCs w:val="22"/>
          <w:lang w:val="ru-RU"/>
        </w:rPr>
        <w:t>двадцат</w:t>
      </w:r>
      <w:r w:rsidR="003865A1">
        <w:rPr>
          <w:szCs w:val="22"/>
          <w:lang w:val="ru-RU"/>
        </w:rPr>
        <w:t xml:space="preserve">ь </w:t>
      </w:r>
      <w:r w:rsidR="007D4C61">
        <w:rPr>
          <w:szCs w:val="22"/>
          <w:lang w:val="ru-RU"/>
        </w:rPr>
        <w:t>второе</w:t>
      </w:r>
      <w:r w:rsidR="003865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заседание </w:t>
      </w:r>
      <w:r w:rsidR="003865A1">
        <w:rPr>
          <w:szCs w:val="22"/>
          <w:lang w:val="ru-RU"/>
        </w:rPr>
        <w:t xml:space="preserve">1 и </w:t>
      </w:r>
      <w:r w:rsidR="007D4C61">
        <w:rPr>
          <w:szCs w:val="22"/>
          <w:lang w:val="ru-RU"/>
        </w:rPr>
        <w:t>2</w:t>
      </w:r>
      <w:r w:rsidR="003865A1">
        <w:rPr>
          <w:szCs w:val="22"/>
          <w:lang w:val="ru-RU"/>
        </w:rPr>
        <w:t> </w:t>
      </w:r>
      <w:r w:rsidR="007D4C61">
        <w:rPr>
          <w:szCs w:val="22"/>
          <w:lang w:val="ru-RU"/>
        </w:rPr>
        <w:t>июня</w:t>
      </w:r>
      <w:r w:rsidRPr="00F84B64">
        <w:rPr>
          <w:color w:val="000000"/>
          <w:szCs w:val="22"/>
          <w:lang w:val="ru-RU"/>
        </w:rPr>
        <w:t xml:space="preserve"> 201</w:t>
      </w:r>
      <w:r w:rsidR="003865A1">
        <w:rPr>
          <w:color w:val="000000"/>
          <w:szCs w:val="22"/>
          <w:lang w:val="ru-RU"/>
        </w:rPr>
        <w:t>6</w:t>
      </w:r>
      <w:r>
        <w:rPr>
          <w:color w:val="000000"/>
          <w:szCs w:val="22"/>
          <w:lang w:val="ru-RU"/>
        </w:rPr>
        <w:t> г</w:t>
      </w:r>
      <w:r w:rsidRPr="00F84B64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под</w:t>
      </w:r>
      <w:r w:rsidRPr="00F84B6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председательством</w:t>
      </w:r>
      <w:r w:rsidRPr="00F84B64">
        <w:rPr>
          <w:szCs w:val="22"/>
          <w:lang w:val="ru-RU"/>
        </w:rPr>
        <w:t xml:space="preserve"> </w:t>
      </w:r>
      <w:r w:rsidR="003865A1">
        <w:rPr>
          <w:szCs w:val="22"/>
          <w:lang w:val="ru-RU"/>
        </w:rPr>
        <w:t xml:space="preserve">Его Превосходительства </w:t>
      </w:r>
      <w:r>
        <w:rPr>
          <w:szCs w:val="22"/>
          <w:lang w:val="ru-RU"/>
        </w:rPr>
        <w:t>г</w:t>
      </w:r>
      <w:r w:rsidRPr="00F84B64">
        <w:rPr>
          <w:szCs w:val="22"/>
          <w:lang w:val="ru-RU"/>
        </w:rPr>
        <w:t>-</w:t>
      </w:r>
      <w:r w:rsidR="003865A1">
        <w:rPr>
          <w:szCs w:val="22"/>
          <w:lang w:val="ru-RU"/>
        </w:rPr>
        <w:t>на</w:t>
      </w:r>
      <w:r w:rsidRPr="00F84B64">
        <w:rPr>
          <w:szCs w:val="22"/>
          <w:lang w:val="ru-RU"/>
        </w:rPr>
        <w:t xml:space="preserve"> </w:t>
      </w:r>
      <w:r w:rsidR="003865A1">
        <w:rPr>
          <w:szCs w:val="22"/>
          <w:lang w:val="ru-RU"/>
        </w:rPr>
        <w:t>Майкла ТЕН</w:t>
      </w:r>
      <w:r w:rsidR="00A86AE4">
        <w:rPr>
          <w:szCs w:val="22"/>
          <w:lang w:val="ru-RU"/>
        </w:rPr>
        <w:t>Е</w:t>
      </w:r>
      <w:r w:rsidR="003865A1">
        <w:rPr>
          <w:szCs w:val="22"/>
          <w:lang w:val="ru-RU"/>
        </w:rPr>
        <w:t xml:space="preserve"> </w:t>
      </w:r>
      <w:r w:rsidRPr="00F84B64">
        <w:rPr>
          <w:szCs w:val="22"/>
          <w:lang w:val="ru-RU"/>
        </w:rPr>
        <w:t>(</w:t>
      </w:r>
      <w:r>
        <w:rPr>
          <w:szCs w:val="22"/>
          <w:lang w:val="ru-RU"/>
        </w:rPr>
        <w:t>член</w:t>
      </w:r>
      <w:r w:rsidRPr="00F84B64">
        <w:rPr>
          <w:szCs w:val="22"/>
          <w:lang w:val="ru-RU"/>
        </w:rPr>
        <w:t xml:space="preserve"> </w:t>
      </w:r>
      <w:r w:rsidRPr="000A462A">
        <w:rPr>
          <w:i/>
          <w:szCs w:val="22"/>
        </w:rPr>
        <w:t>ex</w:t>
      </w:r>
      <w:r w:rsidRPr="00F84B64">
        <w:rPr>
          <w:i/>
          <w:szCs w:val="22"/>
          <w:lang w:val="ru-RU"/>
        </w:rPr>
        <w:t xml:space="preserve"> </w:t>
      </w:r>
      <w:r w:rsidRPr="000A462A">
        <w:rPr>
          <w:i/>
          <w:szCs w:val="22"/>
        </w:rPr>
        <w:t>officio</w:t>
      </w:r>
      <w:r w:rsidRPr="00F84B64">
        <w:rPr>
          <w:szCs w:val="22"/>
          <w:lang w:val="ru-RU"/>
        </w:rPr>
        <w:t>)</w:t>
      </w:r>
      <w:r w:rsidRPr="00F84B64"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полях</w:t>
      </w:r>
      <w:r w:rsidRPr="00F84B64">
        <w:rPr>
          <w:szCs w:val="22"/>
          <w:lang w:val="ru-RU"/>
        </w:rPr>
        <w:t xml:space="preserve"> </w:t>
      </w:r>
      <w:r w:rsidR="007D4C61">
        <w:rPr>
          <w:szCs w:val="22"/>
          <w:lang w:val="ru-RU"/>
        </w:rPr>
        <w:t>тридцатой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="0048631E" w:rsidRPr="00E13F79">
        <w:rPr>
          <w:rFonts w:eastAsia="Times New Roman"/>
          <w:szCs w:val="22"/>
          <w:lang w:val="ru-RU" w:eastAsia="en-US"/>
        </w:rPr>
        <w:t>.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Члены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715EB3">
        <w:rPr>
          <w:szCs w:val="22"/>
          <w:lang w:val="ru-RU"/>
        </w:rPr>
        <w:t xml:space="preserve"> </w:t>
      </w:r>
      <w:r w:rsidR="004234B0">
        <w:rPr>
          <w:szCs w:val="22"/>
          <w:lang w:val="ru-RU"/>
        </w:rPr>
        <w:t>провели</w:t>
      </w:r>
      <w:r w:rsidR="00D37A1C">
        <w:rPr>
          <w:szCs w:val="22"/>
          <w:lang w:val="ru-RU"/>
        </w:rPr>
        <w:t xml:space="preserve"> встречу</w:t>
      </w:r>
      <w:r>
        <w:rPr>
          <w:szCs w:val="22"/>
          <w:lang w:val="ru-RU"/>
        </w:rPr>
        <w:t xml:space="preserve"> в соответствии со статьями </w:t>
      </w:r>
      <w:r w:rsidRPr="00715EB3">
        <w:rPr>
          <w:szCs w:val="22"/>
          <w:lang w:val="ru-RU"/>
        </w:rPr>
        <w:t xml:space="preserve">7 </w:t>
      </w:r>
      <w:r>
        <w:rPr>
          <w:szCs w:val="22"/>
          <w:lang w:val="ru-RU"/>
        </w:rPr>
        <w:t>и</w:t>
      </w:r>
      <w:r w:rsidR="003865A1">
        <w:rPr>
          <w:szCs w:val="22"/>
          <w:lang w:val="ru-RU"/>
        </w:rPr>
        <w:t> </w:t>
      </w:r>
      <w:r w:rsidRPr="00715EB3">
        <w:rPr>
          <w:szCs w:val="22"/>
          <w:lang w:val="ru-RU"/>
        </w:rPr>
        <w:t>9</w:t>
      </w:r>
      <w:r>
        <w:rPr>
          <w:szCs w:val="22"/>
          <w:lang w:val="ru-RU"/>
        </w:rPr>
        <w:t xml:space="preserve"> приложения к документу</w:t>
      </w:r>
      <w:r w:rsidRPr="00715EB3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715EB3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715EB3">
        <w:rPr>
          <w:szCs w:val="22"/>
          <w:lang w:val="ru-RU"/>
        </w:rPr>
        <w:t>/39/11.</w:t>
      </w:r>
      <w:r w:rsidR="001658D4">
        <w:rPr>
          <w:szCs w:val="22"/>
          <w:lang w:val="ru-RU"/>
        </w:rPr>
        <w:t xml:space="preserve">  В связи с тем, что Консультативный совет не сумел достичь кворума</w:t>
      </w:r>
      <w:r w:rsidR="00A94316">
        <w:rPr>
          <w:szCs w:val="22"/>
          <w:lang w:val="ru-RU"/>
        </w:rPr>
        <w:t xml:space="preserve"> при </w:t>
      </w:r>
      <w:r w:rsidR="001658D4">
        <w:rPr>
          <w:szCs w:val="22"/>
          <w:lang w:val="ru-RU"/>
        </w:rPr>
        <w:t>рассмотрени</w:t>
      </w:r>
      <w:r w:rsidR="00A94316">
        <w:rPr>
          <w:szCs w:val="22"/>
          <w:lang w:val="ru-RU"/>
        </w:rPr>
        <w:t>и</w:t>
      </w:r>
      <w:r w:rsidR="001658D4">
        <w:rPr>
          <w:szCs w:val="22"/>
          <w:lang w:val="ru-RU"/>
        </w:rPr>
        <w:t xml:space="preserve"> заявления г-на Нельсона ДЕ ЛЕОНА КАНТУЛЕ </w:t>
      </w:r>
      <w:r w:rsidR="00A94316">
        <w:rPr>
          <w:szCs w:val="22"/>
          <w:lang w:val="ru-RU"/>
        </w:rPr>
        <w:t xml:space="preserve">и принятия по нему решения, было решено отказаться от рассмотрения данного заявления. 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статьи </w:t>
      </w:r>
      <w:r w:rsidRPr="00F55EA9">
        <w:rPr>
          <w:szCs w:val="22"/>
          <w:lang w:val="ru-RU"/>
        </w:rPr>
        <w:t>5(</w:t>
      </w:r>
      <w:r w:rsidRPr="000A462A">
        <w:rPr>
          <w:szCs w:val="22"/>
        </w:rPr>
        <w:t>a</w:t>
      </w:r>
      <w:r w:rsidRPr="00F55EA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F55EA9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F55EA9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F55EA9">
        <w:rPr>
          <w:szCs w:val="22"/>
          <w:lang w:val="ru-RU"/>
        </w:rPr>
        <w:t xml:space="preserve">/39/11 </w:t>
      </w:r>
      <w:r>
        <w:rPr>
          <w:szCs w:val="22"/>
          <w:lang w:val="ru-RU"/>
        </w:rPr>
        <w:t>Консультативный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информацию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финансовом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положении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Фонда</w:t>
      </w:r>
      <w:r w:rsidRPr="00F55EA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содержащуюся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информационной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записке</w:t>
      </w:r>
      <w:r w:rsidRPr="00F55EA9">
        <w:rPr>
          <w:szCs w:val="22"/>
          <w:lang w:val="ru-RU"/>
        </w:rPr>
        <w:t xml:space="preserve"> </w:t>
      </w:r>
      <w:r w:rsidRPr="000A462A">
        <w:rPr>
          <w:szCs w:val="22"/>
        </w:rPr>
        <w:t>WIPO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GRTKF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IC</w:t>
      </w:r>
      <w:r>
        <w:rPr>
          <w:szCs w:val="22"/>
          <w:lang w:val="ru-RU"/>
        </w:rPr>
        <w:t>/</w:t>
      </w:r>
      <w:r w:rsidR="00A94316">
        <w:rPr>
          <w:szCs w:val="22"/>
          <w:lang w:val="ru-RU"/>
        </w:rPr>
        <w:t>30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INF</w:t>
      </w:r>
      <w:r w:rsidRPr="00F84B64">
        <w:rPr>
          <w:szCs w:val="22"/>
          <w:lang w:val="ru-RU"/>
        </w:rPr>
        <w:t>/4</w:t>
      </w:r>
      <w:r>
        <w:rPr>
          <w:szCs w:val="22"/>
          <w:lang w:val="ru-RU"/>
        </w:rPr>
        <w:t xml:space="preserve"> от </w:t>
      </w:r>
      <w:r w:rsidR="00736DF0">
        <w:rPr>
          <w:szCs w:val="22"/>
          <w:lang w:val="ru-RU"/>
        </w:rPr>
        <w:t>1</w:t>
      </w:r>
      <w:r w:rsidR="00A94316">
        <w:rPr>
          <w:szCs w:val="22"/>
          <w:lang w:val="ru-RU"/>
        </w:rPr>
        <w:t>9</w:t>
      </w:r>
      <w:r w:rsidR="00D538BC">
        <w:rPr>
          <w:szCs w:val="22"/>
          <w:lang w:val="ru-RU"/>
        </w:rPr>
        <w:t> </w:t>
      </w:r>
      <w:r w:rsidR="00A94316">
        <w:rPr>
          <w:szCs w:val="22"/>
          <w:lang w:val="ru-RU"/>
        </w:rPr>
        <w:t>апреля</w:t>
      </w:r>
      <w:r w:rsidRPr="00F55EA9">
        <w:rPr>
          <w:szCs w:val="22"/>
          <w:lang w:val="ru-RU"/>
        </w:rPr>
        <w:t xml:space="preserve"> 201</w:t>
      </w:r>
      <w:r w:rsidR="00D538BC">
        <w:rPr>
          <w:szCs w:val="22"/>
          <w:lang w:val="ru-RU"/>
        </w:rPr>
        <w:t>6</w:t>
      </w:r>
      <w:r>
        <w:rPr>
          <w:szCs w:val="22"/>
        </w:rPr>
        <w:t> </w:t>
      </w:r>
      <w:r>
        <w:rPr>
          <w:szCs w:val="22"/>
          <w:lang w:val="ru-RU"/>
        </w:rPr>
        <w:t>г</w:t>
      </w:r>
      <w:r w:rsidRPr="00F55EA9">
        <w:rPr>
          <w:szCs w:val="22"/>
          <w:lang w:val="ru-RU"/>
        </w:rPr>
        <w:t>.</w:t>
      </w:r>
      <w:r>
        <w:rPr>
          <w:szCs w:val="22"/>
          <w:lang w:val="ru-RU"/>
        </w:rPr>
        <w:t xml:space="preserve">, которая была распространена до начала </w:t>
      </w:r>
      <w:r w:rsidR="00A94316">
        <w:rPr>
          <w:szCs w:val="22"/>
          <w:lang w:val="ru-RU"/>
        </w:rPr>
        <w:t>тридцатой</w:t>
      </w:r>
      <w:r w:rsidR="00D538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сессии Комитета и в которой было указано, что по состоянию на </w:t>
      </w:r>
      <w:r w:rsidR="00A94316">
        <w:rPr>
          <w:szCs w:val="22"/>
          <w:lang w:val="ru-RU"/>
        </w:rPr>
        <w:t>14</w:t>
      </w:r>
      <w:r>
        <w:rPr>
          <w:szCs w:val="22"/>
          <w:lang w:val="ru-RU"/>
        </w:rPr>
        <w:t> </w:t>
      </w:r>
      <w:r w:rsidR="00A94316">
        <w:rPr>
          <w:szCs w:val="22"/>
          <w:lang w:val="ru-RU"/>
        </w:rPr>
        <w:t>апреля</w:t>
      </w:r>
      <w:r w:rsidRPr="00F55EA9">
        <w:rPr>
          <w:szCs w:val="22"/>
          <w:lang w:val="ru-RU"/>
        </w:rPr>
        <w:t xml:space="preserve"> 201</w:t>
      </w:r>
      <w:r w:rsidR="00D538BC">
        <w:rPr>
          <w:szCs w:val="22"/>
          <w:lang w:val="ru-RU"/>
        </w:rPr>
        <w:t>6</w:t>
      </w:r>
      <w:r>
        <w:rPr>
          <w:szCs w:val="22"/>
        </w:rPr>
        <w:t> </w:t>
      </w:r>
      <w:r>
        <w:rPr>
          <w:szCs w:val="22"/>
          <w:lang w:val="ru-RU"/>
        </w:rPr>
        <w:t xml:space="preserve">г. </w:t>
      </w:r>
      <w:r w:rsidR="00D538BC">
        <w:rPr>
          <w:szCs w:val="22"/>
          <w:lang w:val="ru-RU"/>
        </w:rPr>
        <w:t>сумма средств</w:t>
      </w:r>
      <w:r w:rsidR="0079763E">
        <w:rPr>
          <w:szCs w:val="22"/>
          <w:lang w:val="ru-RU"/>
        </w:rPr>
        <w:t>, имеющихся на счету</w:t>
      </w:r>
      <w:r w:rsidR="00D538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</w:t>
      </w:r>
      <w:r w:rsidR="00D538BC">
        <w:rPr>
          <w:szCs w:val="22"/>
          <w:lang w:val="ru-RU"/>
        </w:rPr>
        <w:t>а</w:t>
      </w:r>
      <w:r w:rsidR="0079763E">
        <w:rPr>
          <w:szCs w:val="22"/>
          <w:lang w:val="ru-RU"/>
        </w:rPr>
        <w:t>,</w:t>
      </w:r>
      <w:r w:rsidR="00D538BC">
        <w:rPr>
          <w:szCs w:val="22"/>
          <w:lang w:val="ru-RU"/>
        </w:rPr>
        <w:t xml:space="preserve"> составляла</w:t>
      </w:r>
      <w:r>
        <w:rPr>
          <w:szCs w:val="22"/>
          <w:lang w:val="ru-RU"/>
        </w:rPr>
        <w:t xml:space="preserve"> </w:t>
      </w:r>
      <w:r w:rsidR="00D538BC">
        <w:rPr>
          <w:szCs w:val="22"/>
          <w:lang w:val="ru-RU"/>
        </w:rPr>
        <w:t>6</w:t>
      </w:r>
      <w:r w:rsidR="00A94316">
        <w:rPr>
          <w:szCs w:val="22"/>
          <w:lang w:val="ru-RU"/>
        </w:rPr>
        <w:t>4</w:t>
      </w:r>
      <w:r>
        <w:rPr>
          <w:szCs w:val="22"/>
          <w:lang w:val="ru-RU"/>
        </w:rPr>
        <w:t>3,</w:t>
      </w:r>
      <w:r w:rsidR="00736DF0">
        <w:rPr>
          <w:szCs w:val="22"/>
          <w:lang w:val="ru-RU"/>
        </w:rPr>
        <w:t>2</w:t>
      </w:r>
      <w:r>
        <w:rPr>
          <w:szCs w:val="22"/>
          <w:lang w:val="ru-RU"/>
        </w:rPr>
        <w:t>0</w:t>
      </w:r>
      <w:r w:rsidR="00D538BC">
        <w:rPr>
          <w:szCs w:val="22"/>
          <w:lang w:val="ru-RU"/>
        </w:rPr>
        <w:t> </w:t>
      </w:r>
      <w:r>
        <w:rPr>
          <w:szCs w:val="22"/>
          <w:lang w:val="ru-RU"/>
        </w:rPr>
        <w:t>шв. франк</w:t>
      </w:r>
      <w:r w:rsidR="00736DF0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за вычетом ранее зарезервированных средств</w:t>
      </w:r>
      <w:r w:rsidR="0048631E" w:rsidRPr="00E13F79">
        <w:rPr>
          <w:rFonts w:eastAsia="Times New Roman"/>
          <w:szCs w:val="22"/>
          <w:lang w:val="ru-RU" w:eastAsia="en-US"/>
        </w:rPr>
        <w:t>.</w:t>
      </w:r>
      <w:r w:rsidR="00D538BC">
        <w:rPr>
          <w:rFonts w:eastAsia="Times New Roman"/>
          <w:szCs w:val="22"/>
          <w:lang w:val="ru-RU" w:eastAsia="en-US"/>
        </w:rPr>
        <w:t xml:space="preserve">  Консультативный совет </w:t>
      </w:r>
      <w:r w:rsidR="00A94316">
        <w:rPr>
          <w:rFonts w:eastAsia="Times New Roman"/>
          <w:szCs w:val="22"/>
          <w:lang w:val="ru-RU" w:eastAsia="en-US"/>
        </w:rPr>
        <w:t>напомнил свою рекомендацию, озвученную на предыдущей сессии, и отметил</w:t>
      </w:r>
      <w:r w:rsidR="00D538BC">
        <w:rPr>
          <w:rFonts w:eastAsia="Times New Roman"/>
          <w:szCs w:val="22"/>
          <w:lang w:val="ru-RU" w:eastAsia="en-US"/>
        </w:rPr>
        <w:t xml:space="preserve"> тот факт, что средства Фонда не позволяют финансировать участие </w:t>
      </w:r>
      <w:r w:rsidR="00137950">
        <w:rPr>
          <w:rFonts w:eastAsia="Times New Roman"/>
          <w:szCs w:val="22"/>
          <w:lang w:val="ru-RU" w:eastAsia="en-US"/>
        </w:rPr>
        <w:t>кандидатов</w:t>
      </w:r>
      <w:r w:rsidR="00061D60">
        <w:rPr>
          <w:rFonts w:eastAsia="Times New Roman"/>
          <w:szCs w:val="22"/>
          <w:lang w:val="ru-RU" w:eastAsia="en-US"/>
        </w:rPr>
        <w:t>,</w:t>
      </w:r>
      <w:r w:rsidR="0079763E">
        <w:rPr>
          <w:rFonts w:eastAsia="Times New Roman"/>
          <w:szCs w:val="22"/>
          <w:lang w:val="ru-RU" w:eastAsia="en-US"/>
        </w:rPr>
        <w:t xml:space="preserve"> </w:t>
      </w:r>
      <w:r w:rsidR="00061D60">
        <w:rPr>
          <w:rFonts w:eastAsia="Times New Roman"/>
          <w:szCs w:val="22"/>
          <w:lang w:val="ru-RU" w:eastAsia="en-US"/>
        </w:rPr>
        <w:t xml:space="preserve">рекомендованных для получения поддержки, </w:t>
      </w:r>
      <w:r w:rsidR="0079763E">
        <w:rPr>
          <w:rFonts w:eastAsia="Times New Roman"/>
          <w:szCs w:val="22"/>
          <w:lang w:val="ru-RU" w:eastAsia="en-US"/>
        </w:rPr>
        <w:t xml:space="preserve">с двадцать седьмой сессии Комитета включительно, и предложил Комитету </w:t>
      </w:r>
      <w:r w:rsidR="00D37A1C">
        <w:rPr>
          <w:rFonts w:eastAsia="Times New Roman"/>
          <w:szCs w:val="22"/>
          <w:lang w:val="ru-RU" w:eastAsia="en-US"/>
        </w:rPr>
        <w:t>обсудить</w:t>
      </w:r>
      <w:r w:rsidR="00061D60">
        <w:rPr>
          <w:rFonts w:eastAsia="Times New Roman"/>
          <w:szCs w:val="22"/>
          <w:lang w:val="ru-RU" w:eastAsia="en-US"/>
        </w:rPr>
        <w:t xml:space="preserve"> </w:t>
      </w:r>
      <w:r w:rsidR="0079763E">
        <w:rPr>
          <w:rFonts w:eastAsia="Times New Roman"/>
          <w:szCs w:val="22"/>
          <w:lang w:val="ru-RU" w:eastAsia="en-US"/>
        </w:rPr>
        <w:t xml:space="preserve">эту ситуацию. 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Соответственно</w:t>
      </w:r>
      <w:r w:rsidRPr="00185F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итогам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содержащегося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записке</w:t>
      </w:r>
      <w:r w:rsidRPr="00185FAC">
        <w:rPr>
          <w:szCs w:val="22"/>
          <w:lang w:val="ru-RU"/>
        </w:rPr>
        <w:t xml:space="preserve"> </w:t>
      </w:r>
      <w:r w:rsidRPr="000A462A">
        <w:rPr>
          <w:szCs w:val="22"/>
        </w:rPr>
        <w:t>WIPO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GRTKF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IC</w:t>
      </w:r>
      <w:r>
        <w:rPr>
          <w:szCs w:val="22"/>
          <w:lang w:val="ru-RU"/>
        </w:rPr>
        <w:t>/</w:t>
      </w:r>
      <w:r w:rsidR="0081333C">
        <w:rPr>
          <w:szCs w:val="22"/>
          <w:lang w:val="ru-RU"/>
        </w:rPr>
        <w:t>30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INF</w:t>
      </w:r>
      <w:r w:rsidRPr="00185FAC">
        <w:rPr>
          <w:szCs w:val="22"/>
          <w:lang w:val="ru-RU"/>
        </w:rPr>
        <w:t>/4</w:t>
      </w:r>
      <w:r>
        <w:rPr>
          <w:szCs w:val="22"/>
          <w:lang w:val="ru-RU"/>
        </w:rPr>
        <w:t xml:space="preserve"> списка</w:t>
      </w:r>
      <w:r w:rsidR="001379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заявителей</w:t>
      </w:r>
      <w:r w:rsidRPr="00185F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кандидатов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 </w:t>
      </w:r>
      <w:r w:rsidRPr="00185FAC">
        <w:rPr>
          <w:szCs w:val="22"/>
          <w:lang w:val="ru-RU"/>
        </w:rPr>
        <w:t>6(</w:t>
      </w:r>
      <w:r w:rsidRPr="000A462A">
        <w:rPr>
          <w:szCs w:val="22"/>
        </w:rPr>
        <w:t>i</w:t>
      </w:r>
      <w:r w:rsidRPr="00185FAC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185FAC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185FAC">
        <w:rPr>
          <w:szCs w:val="22"/>
          <w:lang w:val="ru-RU"/>
        </w:rPr>
        <w:t xml:space="preserve">/39/11 </w:t>
      </w:r>
      <w:r>
        <w:rPr>
          <w:szCs w:val="22"/>
          <w:lang w:val="ru-RU"/>
        </w:rPr>
        <w:t>Консультативный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="0048631E" w:rsidRPr="00E13F79">
        <w:rPr>
          <w:rFonts w:eastAsia="Times New Roman"/>
          <w:szCs w:val="22"/>
          <w:lang w:val="ru-RU" w:eastAsia="en-US"/>
        </w:rPr>
        <w:t>:</w:t>
      </w:r>
    </w:p>
    <w:p w:rsidR="0048631E" w:rsidRPr="00E13F79" w:rsidRDefault="0048631E" w:rsidP="0048631E">
      <w:pPr>
        <w:tabs>
          <w:tab w:val="left" w:pos="540"/>
        </w:tabs>
        <w:spacing w:line="260" w:lineRule="exact"/>
        <w:rPr>
          <w:rFonts w:eastAsia="Times New Roman"/>
          <w:szCs w:val="22"/>
          <w:lang w:val="ru-RU" w:eastAsia="en-US"/>
        </w:rPr>
      </w:pPr>
    </w:p>
    <w:p w:rsidR="0048631E" w:rsidRPr="00E13F79" w:rsidRDefault="00E13F79" w:rsidP="0048631E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 w:line="260" w:lineRule="exact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будущая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сессия, в отношении которой испрашивается финансовая поддержка в соответствии со статьей </w:t>
      </w:r>
      <w:r w:rsidRPr="005748AE">
        <w:rPr>
          <w:szCs w:val="22"/>
          <w:lang w:val="ru-RU"/>
        </w:rPr>
        <w:t>5(</w:t>
      </w:r>
      <w:r>
        <w:rPr>
          <w:szCs w:val="22"/>
        </w:rPr>
        <w:t>e</w:t>
      </w:r>
      <w:r w:rsidRPr="005748AE">
        <w:rPr>
          <w:szCs w:val="22"/>
          <w:lang w:val="ru-RU"/>
        </w:rPr>
        <w:t xml:space="preserve">): </w:t>
      </w:r>
      <w:r>
        <w:rPr>
          <w:szCs w:val="22"/>
          <w:lang w:val="ru-RU"/>
        </w:rPr>
        <w:t xml:space="preserve"> </w:t>
      </w:r>
      <w:r w:rsidR="00137950">
        <w:rPr>
          <w:szCs w:val="22"/>
          <w:lang w:val="ru-RU"/>
        </w:rPr>
        <w:t>тридцат</w:t>
      </w:r>
      <w:r w:rsidR="0081333C">
        <w:rPr>
          <w:szCs w:val="22"/>
          <w:lang w:val="ru-RU"/>
        </w:rPr>
        <w:t>ь первая</w:t>
      </w:r>
      <w:r w:rsidR="001379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 Комитета;</w:t>
      </w:r>
    </w:p>
    <w:p w:rsidR="0048631E" w:rsidRPr="00E13F79" w:rsidRDefault="0048631E" w:rsidP="0048631E">
      <w:pPr>
        <w:tabs>
          <w:tab w:val="left" w:pos="1080"/>
        </w:tabs>
        <w:spacing w:line="260" w:lineRule="exact"/>
        <w:ind w:left="540"/>
        <w:rPr>
          <w:rFonts w:eastAsia="Times New Roman"/>
          <w:szCs w:val="22"/>
          <w:lang w:val="ru-RU" w:eastAsia="en-US"/>
        </w:rPr>
      </w:pPr>
    </w:p>
    <w:p w:rsidR="0066456D" w:rsidRPr="00206A58" w:rsidRDefault="00206A58" w:rsidP="0066456D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 w:line="260" w:lineRule="exact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5748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которым</w:t>
      </w:r>
      <w:r w:rsidRPr="005748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мнению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совета, </w:t>
      </w:r>
      <w:r w:rsidRPr="00185FAC">
        <w:rPr>
          <w:szCs w:val="22"/>
          <w:lang w:val="ru-RU"/>
        </w:rPr>
        <w:t>в принципе</w:t>
      </w:r>
      <w:r>
        <w:rPr>
          <w:szCs w:val="22"/>
          <w:lang w:val="ru-RU"/>
        </w:rPr>
        <w:t xml:space="preserve"> следует предоставить поддержку </w:t>
      </w:r>
      <w:r w:rsidR="00137950">
        <w:rPr>
          <w:szCs w:val="22"/>
          <w:lang w:val="ru-RU"/>
        </w:rPr>
        <w:t xml:space="preserve">для обеспечения их участия в </w:t>
      </w:r>
      <w:r>
        <w:rPr>
          <w:szCs w:val="22"/>
          <w:lang w:val="ru-RU"/>
        </w:rPr>
        <w:t>этой сесси</w:t>
      </w:r>
      <w:r w:rsidR="00137950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Комитета</w:t>
      </w:r>
      <w:r w:rsidR="00193D5B" w:rsidRPr="00206A58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/>
        </w:rPr>
        <w:t>в ожидании наличия достаточных средств</w:t>
      </w:r>
      <w:r w:rsidR="00193D5B" w:rsidRPr="00206A5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 порядке очередности</w:t>
      </w:r>
      <w:r w:rsidR="00193D5B" w:rsidRPr="00206A58">
        <w:rPr>
          <w:szCs w:val="22"/>
          <w:lang w:val="ru-RU"/>
        </w:rPr>
        <w:t>)</w:t>
      </w:r>
      <w:r w:rsidR="0048631E" w:rsidRPr="00206A58">
        <w:rPr>
          <w:rFonts w:eastAsia="Times New Roman"/>
          <w:szCs w:val="22"/>
          <w:lang w:val="ru-RU" w:eastAsia="en-US"/>
        </w:rPr>
        <w:t xml:space="preserve">:  </w:t>
      </w:r>
    </w:p>
    <w:p w:rsidR="0066456D" w:rsidRDefault="0066456D" w:rsidP="00736DF0">
      <w:pPr>
        <w:tabs>
          <w:tab w:val="left" w:pos="1080"/>
        </w:tabs>
        <w:ind w:left="1077"/>
        <w:rPr>
          <w:rFonts w:eastAsia="Times New Roman"/>
          <w:szCs w:val="22"/>
          <w:lang w:val="ru-RU" w:eastAsia="en-US"/>
        </w:rPr>
      </w:pPr>
    </w:p>
    <w:p w:rsidR="00736DF0" w:rsidRDefault="00736DF0" w:rsidP="00736DF0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г-</w:t>
      </w:r>
      <w:r w:rsidR="00137950">
        <w:rPr>
          <w:szCs w:val="22"/>
          <w:lang w:val="ru-RU"/>
        </w:rPr>
        <w:t>жа</w:t>
      </w:r>
      <w:r>
        <w:rPr>
          <w:szCs w:val="22"/>
          <w:lang w:val="ru-RU"/>
        </w:rPr>
        <w:t xml:space="preserve"> </w:t>
      </w:r>
      <w:r w:rsidR="009A1998" w:rsidRPr="009A1998">
        <w:rPr>
          <w:szCs w:val="22"/>
          <w:lang w:val="ru-RU"/>
        </w:rPr>
        <w:t>Дженифер ТАУЛИ КОРПУС</w:t>
      </w:r>
    </w:p>
    <w:p w:rsidR="00736DF0" w:rsidRDefault="00736DF0" w:rsidP="00736DF0">
      <w:pPr>
        <w:ind w:left="1078"/>
        <w:rPr>
          <w:szCs w:val="22"/>
          <w:lang w:val="ru-RU"/>
        </w:rPr>
      </w:pPr>
    </w:p>
    <w:p w:rsidR="00736DF0" w:rsidRPr="0066456D" w:rsidRDefault="00736DF0" w:rsidP="00736DF0">
      <w:pPr>
        <w:ind w:left="1078"/>
        <w:rPr>
          <w:szCs w:val="22"/>
          <w:lang w:val="es-ES_tradnl"/>
        </w:rPr>
      </w:pPr>
      <w:r>
        <w:rPr>
          <w:szCs w:val="22"/>
          <w:lang w:val="ru-RU"/>
        </w:rPr>
        <w:t>г-н</w:t>
      </w:r>
      <w:r>
        <w:rPr>
          <w:szCs w:val="22"/>
          <w:lang w:val="es-ES_tradnl"/>
        </w:rPr>
        <w:t xml:space="preserve"> </w:t>
      </w:r>
      <w:r w:rsidR="009A1998" w:rsidRPr="009A1998">
        <w:rPr>
          <w:szCs w:val="22"/>
          <w:lang w:val="ru-RU"/>
        </w:rPr>
        <w:t>Капай КОНДЕ ЧОКЕ</w:t>
      </w:r>
    </w:p>
    <w:p w:rsidR="00736DF0" w:rsidRPr="00736DF0" w:rsidRDefault="00736DF0" w:rsidP="00736DF0">
      <w:pPr>
        <w:tabs>
          <w:tab w:val="left" w:pos="1080"/>
        </w:tabs>
        <w:ind w:left="1077"/>
        <w:rPr>
          <w:rFonts w:eastAsia="Times New Roman"/>
          <w:szCs w:val="22"/>
          <w:lang w:val="es-ES_tradnl" w:eastAsia="en-US"/>
        </w:rPr>
      </w:pPr>
    </w:p>
    <w:p w:rsidR="00736DF0" w:rsidRDefault="00736DF0" w:rsidP="00736DF0">
      <w:pPr>
        <w:tabs>
          <w:tab w:val="left" w:pos="1080"/>
        </w:tabs>
        <w:ind w:left="1077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г-</w:t>
      </w:r>
      <w:r w:rsidR="00137950">
        <w:rPr>
          <w:rFonts w:eastAsia="Times New Roman"/>
          <w:szCs w:val="22"/>
          <w:lang w:val="ru-RU" w:eastAsia="en-US"/>
        </w:rPr>
        <w:t>н</w:t>
      </w:r>
      <w:r>
        <w:rPr>
          <w:rFonts w:eastAsia="Times New Roman"/>
          <w:szCs w:val="22"/>
          <w:lang w:val="ru-RU" w:eastAsia="en-US"/>
        </w:rPr>
        <w:t xml:space="preserve"> </w:t>
      </w:r>
      <w:r w:rsidR="009A1998" w:rsidRPr="009A1998">
        <w:rPr>
          <w:rFonts w:eastAsia="Times New Roman"/>
          <w:szCs w:val="22"/>
          <w:lang w:val="ru-RU" w:eastAsia="en-US"/>
        </w:rPr>
        <w:t>Эстебансио КАСТРО ДИАС</w:t>
      </w:r>
    </w:p>
    <w:p w:rsidR="00137950" w:rsidRDefault="00137950" w:rsidP="00736DF0">
      <w:pPr>
        <w:tabs>
          <w:tab w:val="left" w:pos="1080"/>
        </w:tabs>
        <w:ind w:left="1077"/>
        <w:rPr>
          <w:rFonts w:eastAsia="Times New Roman"/>
          <w:szCs w:val="22"/>
          <w:lang w:val="ru-RU" w:eastAsia="en-US"/>
        </w:rPr>
      </w:pPr>
    </w:p>
    <w:p w:rsidR="00736DF0" w:rsidRDefault="00137950" w:rsidP="00736DF0">
      <w:pPr>
        <w:tabs>
          <w:tab w:val="left" w:pos="1080"/>
        </w:tabs>
        <w:ind w:left="1077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г-</w:t>
      </w:r>
      <w:r w:rsidR="004D4EAA">
        <w:rPr>
          <w:rFonts w:eastAsia="Times New Roman"/>
          <w:szCs w:val="22"/>
          <w:lang w:val="ru-RU" w:eastAsia="en-US"/>
        </w:rPr>
        <w:t>н</w:t>
      </w:r>
      <w:r>
        <w:rPr>
          <w:rFonts w:eastAsia="Times New Roman"/>
          <w:szCs w:val="22"/>
          <w:lang w:val="ru-RU" w:eastAsia="en-US"/>
        </w:rPr>
        <w:t xml:space="preserve"> </w:t>
      </w:r>
      <w:r w:rsidR="004D4EAA" w:rsidRPr="004D4EAA">
        <w:rPr>
          <w:rFonts w:eastAsia="Times New Roman"/>
          <w:szCs w:val="22"/>
          <w:lang w:val="ru-RU" w:eastAsia="en-US"/>
        </w:rPr>
        <w:t>Бабагана АБУБАКАР</w:t>
      </w:r>
    </w:p>
    <w:p w:rsidR="00137950" w:rsidRPr="00206A58" w:rsidRDefault="00137950" w:rsidP="00001EA8">
      <w:pPr>
        <w:ind w:left="1077" w:hanging="537"/>
        <w:rPr>
          <w:rFonts w:eastAsia="Times New Roman"/>
          <w:szCs w:val="22"/>
          <w:lang w:val="ru-RU" w:eastAsia="en-US"/>
        </w:rPr>
      </w:pPr>
    </w:p>
    <w:p w:rsidR="0066456D" w:rsidRPr="00206A58" w:rsidRDefault="00206A58" w:rsidP="00001EA8">
      <w:pPr>
        <w:pStyle w:val="ListParagraph"/>
        <w:numPr>
          <w:ilvl w:val="0"/>
          <w:numId w:val="21"/>
        </w:numPr>
        <w:spacing w:line="260" w:lineRule="exact"/>
        <w:ind w:left="1077" w:hanging="537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lastRenderedPageBreak/>
        <w:t>кандидаты</w:t>
      </w:r>
      <w:r w:rsidRPr="00B240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дальнейшее рассмотрение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Консультативным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советом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отложить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следующей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="0066456D" w:rsidRPr="00206A58">
        <w:rPr>
          <w:rFonts w:eastAsia="Times New Roman"/>
          <w:szCs w:val="22"/>
          <w:lang w:val="ru-RU" w:eastAsia="en-US"/>
        </w:rPr>
        <w:t>: (</w:t>
      </w:r>
      <w:r>
        <w:rPr>
          <w:szCs w:val="22"/>
          <w:lang w:val="ru-RU"/>
        </w:rPr>
        <w:t>в алфавитном порядке</w:t>
      </w:r>
      <w:r w:rsidR="0066456D" w:rsidRPr="00206A58">
        <w:rPr>
          <w:rFonts w:eastAsia="Times New Roman"/>
          <w:szCs w:val="22"/>
          <w:lang w:val="ru-RU" w:eastAsia="en-US"/>
        </w:rPr>
        <w:t>)</w:t>
      </w:r>
    </w:p>
    <w:p w:rsidR="0066456D" w:rsidRPr="0066456D" w:rsidRDefault="0066456D" w:rsidP="00001EA8">
      <w:pPr>
        <w:ind w:left="1077" w:firstLine="3"/>
        <w:rPr>
          <w:color w:val="000000"/>
          <w:szCs w:val="22"/>
          <w:lang w:val="es-ES_tradnl"/>
        </w:rPr>
      </w:pPr>
    </w:p>
    <w:p w:rsidR="0066456D" w:rsidRPr="00206A58" w:rsidRDefault="00206A58" w:rsidP="00001EA8">
      <w:pPr>
        <w:ind w:left="1077" w:firstLine="3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06A58">
        <w:rPr>
          <w:szCs w:val="22"/>
          <w:lang w:val="es-ES_tradnl"/>
        </w:rPr>
        <w:t>-</w:t>
      </w:r>
      <w:r w:rsidR="00492D91">
        <w:rPr>
          <w:szCs w:val="22"/>
          <w:lang w:val="ru-RU"/>
        </w:rPr>
        <w:t>н</w:t>
      </w:r>
      <w:r w:rsidR="0066456D" w:rsidRPr="00497EB0">
        <w:rPr>
          <w:szCs w:val="22"/>
          <w:lang w:val="es-CO"/>
        </w:rPr>
        <w:t xml:space="preserve"> </w:t>
      </w:r>
      <w:r w:rsidR="00001EA8" w:rsidRPr="00001EA8">
        <w:rPr>
          <w:szCs w:val="22"/>
          <w:lang w:val="ru-RU"/>
        </w:rPr>
        <w:t>Иса АДАМУ</w:t>
      </w:r>
    </w:p>
    <w:p w:rsidR="0066456D" w:rsidRPr="00497EB0" w:rsidRDefault="0066456D" w:rsidP="00001EA8">
      <w:pPr>
        <w:ind w:left="1077" w:firstLine="3"/>
        <w:rPr>
          <w:szCs w:val="22"/>
          <w:lang w:val="es-CO"/>
        </w:rPr>
      </w:pPr>
    </w:p>
    <w:p w:rsidR="0066456D" w:rsidRPr="0066456D" w:rsidRDefault="00206A58" w:rsidP="00001EA8">
      <w:pPr>
        <w:ind w:left="1077" w:firstLine="3"/>
        <w:rPr>
          <w:szCs w:val="22"/>
          <w:lang w:val="es-ES_tradnl"/>
        </w:rPr>
      </w:pPr>
      <w:r>
        <w:rPr>
          <w:szCs w:val="22"/>
          <w:lang w:val="ru-RU"/>
        </w:rPr>
        <w:t>г-н</w:t>
      </w:r>
      <w:r>
        <w:rPr>
          <w:szCs w:val="22"/>
          <w:lang w:val="es-ES_tradnl"/>
        </w:rPr>
        <w:t xml:space="preserve"> </w:t>
      </w:r>
      <w:r w:rsidR="00492D91" w:rsidRPr="00492D91">
        <w:rPr>
          <w:szCs w:val="22"/>
          <w:lang w:val="es-ES_tradnl"/>
        </w:rPr>
        <w:t>Томас АЛАРКОН ЭЙЗАГИРРЕ</w:t>
      </w:r>
    </w:p>
    <w:p w:rsidR="0066456D" w:rsidRPr="0066456D" w:rsidRDefault="0066456D" w:rsidP="00001EA8">
      <w:pPr>
        <w:ind w:left="1077" w:firstLine="3"/>
        <w:rPr>
          <w:szCs w:val="22"/>
          <w:lang w:val="es-ES_tradnl"/>
        </w:rPr>
      </w:pPr>
    </w:p>
    <w:p w:rsidR="0066456D" w:rsidRDefault="00206A58" w:rsidP="00001EA8">
      <w:pPr>
        <w:ind w:left="1077" w:firstLine="3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06A58">
        <w:rPr>
          <w:szCs w:val="22"/>
          <w:lang w:val="es-ES_tradnl"/>
        </w:rPr>
        <w:t>-</w:t>
      </w:r>
      <w:r w:rsidR="00492D91">
        <w:rPr>
          <w:szCs w:val="22"/>
          <w:lang w:val="ru-RU"/>
        </w:rPr>
        <w:t>н</w:t>
      </w:r>
      <w:r w:rsidR="0066456D" w:rsidRPr="0066456D">
        <w:rPr>
          <w:szCs w:val="22"/>
          <w:lang w:val="es-ES_tradnl"/>
        </w:rPr>
        <w:t xml:space="preserve"> </w:t>
      </w:r>
      <w:r w:rsidR="00492D91" w:rsidRPr="00492D91">
        <w:rPr>
          <w:szCs w:val="22"/>
          <w:lang w:val="ru-RU"/>
        </w:rPr>
        <w:t>Родриго ДЕ ЛА КРУС ИНЛАГО</w:t>
      </w:r>
    </w:p>
    <w:p w:rsidR="00001EA8" w:rsidRDefault="00001EA8" w:rsidP="00001EA8">
      <w:pPr>
        <w:ind w:left="1077" w:firstLine="3"/>
        <w:rPr>
          <w:szCs w:val="22"/>
          <w:lang w:val="ru-RU"/>
        </w:rPr>
      </w:pPr>
    </w:p>
    <w:p w:rsidR="00001EA8" w:rsidRPr="00206A58" w:rsidRDefault="00001EA8" w:rsidP="00001EA8">
      <w:pPr>
        <w:ind w:left="1077" w:firstLine="3"/>
        <w:rPr>
          <w:szCs w:val="22"/>
          <w:lang w:val="ru-RU"/>
        </w:rPr>
      </w:pPr>
      <w:r>
        <w:rPr>
          <w:szCs w:val="22"/>
          <w:lang w:val="ru-RU"/>
        </w:rPr>
        <w:t>г-</w:t>
      </w:r>
      <w:r w:rsidR="00492D91">
        <w:rPr>
          <w:szCs w:val="22"/>
          <w:lang w:val="ru-RU"/>
        </w:rPr>
        <w:t>жа</w:t>
      </w:r>
      <w:r>
        <w:rPr>
          <w:szCs w:val="22"/>
          <w:lang w:val="ru-RU"/>
        </w:rPr>
        <w:t xml:space="preserve"> </w:t>
      </w:r>
      <w:r w:rsidR="00492D91" w:rsidRPr="00492D91">
        <w:rPr>
          <w:szCs w:val="22"/>
          <w:lang w:val="ru-RU"/>
        </w:rPr>
        <w:t>Сесилия Энек НДИФОН</w:t>
      </w:r>
    </w:p>
    <w:p w:rsidR="0066456D" w:rsidRPr="0066456D" w:rsidRDefault="0066456D" w:rsidP="00492D91">
      <w:pPr>
        <w:ind w:left="1077" w:firstLine="3"/>
        <w:rPr>
          <w:szCs w:val="22"/>
          <w:lang w:val="es-ES_tradnl"/>
        </w:rPr>
      </w:pPr>
    </w:p>
    <w:p w:rsidR="0066456D" w:rsidRDefault="00206A58" w:rsidP="00492D91">
      <w:pPr>
        <w:spacing w:after="120"/>
        <w:ind w:left="1077" w:firstLine="3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="0066456D" w:rsidRPr="0066456D"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Камал Кумар РАИ</w:t>
      </w:r>
    </w:p>
    <w:p w:rsidR="00001EA8" w:rsidRDefault="00001EA8" w:rsidP="00492D91">
      <w:pPr>
        <w:spacing w:after="120"/>
        <w:ind w:left="1077" w:firstLine="3"/>
        <w:rPr>
          <w:szCs w:val="22"/>
          <w:lang w:val="ru-RU"/>
        </w:rPr>
      </w:pPr>
    </w:p>
    <w:p w:rsidR="00001EA8" w:rsidRDefault="00001EA8" w:rsidP="00492D91">
      <w:pPr>
        <w:spacing w:after="120"/>
        <w:ind w:left="1077" w:firstLine="3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 xml:space="preserve">г-жа </w:t>
      </w:r>
      <w:r w:rsidR="00492D91" w:rsidRPr="00492D91">
        <w:rPr>
          <w:rFonts w:eastAsia="Times New Roman"/>
          <w:szCs w:val="22"/>
          <w:lang w:val="es-ES_tradnl" w:eastAsia="en-US"/>
        </w:rPr>
        <w:t>Нонгпоклай СИНХА</w:t>
      </w:r>
    </w:p>
    <w:p w:rsidR="00001EA8" w:rsidRDefault="00001EA8" w:rsidP="00492D91">
      <w:pPr>
        <w:spacing w:after="120"/>
        <w:ind w:left="1077" w:firstLine="3"/>
        <w:rPr>
          <w:rFonts w:eastAsia="Times New Roman"/>
          <w:szCs w:val="22"/>
          <w:lang w:val="ru-RU" w:eastAsia="en-US"/>
        </w:rPr>
      </w:pPr>
    </w:p>
    <w:p w:rsidR="00001EA8" w:rsidRPr="00001EA8" w:rsidRDefault="00001EA8" w:rsidP="00492D91">
      <w:pPr>
        <w:spacing w:after="120"/>
        <w:ind w:left="1077" w:firstLine="3"/>
        <w:rPr>
          <w:rFonts w:eastAsia="Times New Roman"/>
          <w:szCs w:val="22"/>
          <w:lang w:val="ru-RU" w:eastAsia="en-US"/>
        </w:rPr>
      </w:pPr>
      <w:r w:rsidRPr="00001EA8">
        <w:rPr>
          <w:rFonts w:eastAsia="Times New Roman"/>
          <w:szCs w:val="22"/>
          <w:lang w:val="ru-RU" w:eastAsia="en-US"/>
        </w:rPr>
        <w:t>г-н</w:t>
      </w:r>
      <w:r w:rsidRPr="00001EA8">
        <w:rPr>
          <w:rFonts w:eastAsia="Times New Roman"/>
          <w:szCs w:val="22"/>
          <w:lang w:val="es-ES_tradnl" w:eastAsia="en-US"/>
        </w:rPr>
        <w:t xml:space="preserve"> </w:t>
      </w:r>
      <w:r w:rsidR="00492D91">
        <w:rPr>
          <w:rFonts w:eastAsia="Times New Roman"/>
          <w:szCs w:val="22"/>
          <w:lang w:val="ru-RU" w:eastAsia="en-US"/>
        </w:rPr>
        <w:t>Михаил ТОДЫШЕВ</w:t>
      </w:r>
    </w:p>
    <w:p w:rsidR="00001EA8" w:rsidRPr="00001EA8" w:rsidRDefault="00001EA8" w:rsidP="00001EA8">
      <w:pPr>
        <w:spacing w:after="120"/>
        <w:ind w:left="1077" w:firstLine="3"/>
        <w:rPr>
          <w:rFonts w:eastAsia="Times New Roman"/>
          <w:szCs w:val="22"/>
          <w:lang w:val="ru-RU" w:eastAsia="en-US"/>
        </w:rPr>
      </w:pPr>
    </w:p>
    <w:p w:rsidR="0048631E" w:rsidRPr="00206A58" w:rsidRDefault="00206A58" w:rsidP="00001EA8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B240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заявления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 следует отклонить</w:t>
      </w:r>
      <w:r w:rsidRPr="0033756A">
        <w:rPr>
          <w:szCs w:val="22"/>
          <w:lang w:val="ru-RU"/>
        </w:rPr>
        <w:t xml:space="preserve">: </w:t>
      </w:r>
      <w:r w:rsidR="00001EA8">
        <w:rPr>
          <w:szCs w:val="22"/>
          <w:lang w:val="ru-RU"/>
        </w:rPr>
        <w:t>(в алфавитном порядке)</w:t>
      </w:r>
    </w:p>
    <w:p w:rsidR="0048631E" w:rsidRPr="00206A58" w:rsidRDefault="0048631E" w:rsidP="0048631E">
      <w:pPr>
        <w:spacing w:line="260" w:lineRule="exact"/>
        <w:ind w:left="1078" w:hanging="539"/>
        <w:rPr>
          <w:rFonts w:eastAsia="Times New Roman"/>
          <w:szCs w:val="22"/>
          <w:lang w:val="ru-RU" w:eastAsia="en-US"/>
        </w:rPr>
      </w:pPr>
    </w:p>
    <w:p w:rsidR="00001EA8" w:rsidRDefault="00001EA8" w:rsidP="00193D5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</w:t>
      </w:r>
      <w:r w:rsidR="00492D91">
        <w:rPr>
          <w:color w:val="000000"/>
          <w:szCs w:val="22"/>
          <w:lang w:val="ru-RU"/>
        </w:rPr>
        <w:t>н</w:t>
      </w:r>
      <w:r>
        <w:rPr>
          <w:color w:val="000000"/>
          <w:szCs w:val="22"/>
          <w:lang w:val="ru-RU"/>
        </w:rPr>
        <w:t xml:space="preserve"> </w:t>
      </w:r>
      <w:r w:rsidR="00492D91" w:rsidRPr="00492D91">
        <w:rPr>
          <w:color w:val="000000"/>
          <w:szCs w:val="22"/>
          <w:lang w:val="ru-RU"/>
        </w:rPr>
        <w:t>Будан АЛКАССУМ</w:t>
      </w:r>
    </w:p>
    <w:p w:rsidR="00001EA8" w:rsidRDefault="00001EA8" w:rsidP="00193D5B">
      <w:pPr>
        <w:ind w:left="1078"/>
        <w:rPr>
          <w:color w:val="000000"/>
          <w:szCs w:val="22"/>
          <w:lang w:val="ru-RU"/>
        </w:rPr>
      </w:pPr>
    </w:p>
    <w:p w:rsidR="00CB0A7C" w:rsidRDefault="00001EA8" w:rsidP="00193D5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001EA8">
        <w:rPr>
          <w:color w:val="000000"/>
          <w:szCs w:val="22"/>
          <w:lang w:val="ru-RU"/>
        </w:rPr>
        <w:t>-</w:t>
      </w:r>
      <w:r w:rsidR="00492D91">
        <w:rPr>
          <w:color w:val="000000"/>
          <w:szCs w:val="22"/>
          <w:lang w:val="ru-RU"/>
        </w:rPr>
        <w:t>н</w:t>
      </w:r>
      <w:r w:rsidRPr="00001EA8">
        <w:rPr>
          <w:color w:val="000000"/>
          <w:szCs w:val="22"/>
          <w:lang w:val="ru-RU"/>
        </w:rPr>
        <w:t xml:space="preserve"> </w:t>
      </w:r>
      <w:r w:rsidR="00492D91" w:rsidRPr="00492D91">
        <w:rPr>
          <w:color w:val="000000"/>
          <w:szCs w:val="22"/>
          <w:lang w:val="ru-RU"/>
        </w:rPr>
        <w:t>Альберт ДЕТЕРВИЛЬ</w:t>
      </w:r>
    </w:p>
    <w:p w:rsidR="00001EA8" w:rsidRDefault="00001EA8" w:rsidP="00193D5B">
      <w:pPr>
        <w:ind w:left="1078"/>
        <w:rPr>
          <w:color w:val="000000"/>
          <w:szCs w:val="22"/>
          <w:lang w:val="ru-RU"/>
        </w:rPr>
      </w:pPr>
    </w:p>
    <w:p w:rsidR="00001EA8" w:rsidRPr="0007357F" w:rsidRDefault="00001EA8" w:rsidP="00193D5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г-н </w:t>
      </w:r>
      <w:r w:rsidR="00492D91" w:rsidRPr="00492D91">
        <w:rPr>
          <w:color w:val="000000"/>
          <w:szCs w:val="22"/>
          <w:lang w:val="ru-RU"/>
        </w:rPr>
        <w:t>Хамат Бубу ДИАЛЛО</w:t>
      </w:r>
    </w:p>
    <w:p w:rsidR="0048631E" w:rsidRPr="0048631E" w:rsidRDefault="0048631E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es-ES" w:eastAsia="en-US"/>
        </w:rPr>
      </w:pPr>
    </w:p>
    <w:p w:rsidR="0048631E" w:rsidRPr="0007357F" w:rsidRDefault="0007357F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 </w:t>
      </w:r>
      <w:r w:rsidRPr="00F8790F">
        <w:rPr>
          <w:szCs w:val="22"/>
          <w:lang w:val="ru-RU"/>
        </w:rPr>
        <w:t>6(</w:t>
      </w:r>
      <w:r w:rsidRPr="000A462A">
        <w:rPr>
          <w:szCs w:val="22"/>
        </w:rPr>
        <w:t>i</w:t>
      </w:r>
      <w:r w:rsidRPr="00F8790F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приложения к документу </w:t>
      </w:r>
      <w:r w:rsidR="0048631E" w:rsidRPr="0048631E">
        <w:rPr>
          <w:rFonts w:eastAsia="Times New Roman"/>
          <w:szCs w:val="22"/>
          <w:lang w:eastAsia="en-US"/>
        </w:rPr>
        <w:t>WIPO</w:t>
      </w:r>
      <w:r w:rsidR="0048631E" w:rsidRPr="0007357F">
        <w:rPr>
          <w:rFonts w:eastAsia="Times New Roman"/>
          <w:szCs w:val="22"/>
          <w:lang w:val="ru-RU" w:eastAsia="en-US"/>
        </w:rPr>
        <w:t>/</w:t>
      </w:r>
      <w:r w:rsidR="0048631E" w:rsidRPr="0048631E">
        <w:rPr>
          <w:rFonts w:eastAsia="Times New Roman"/>
          <w:szCs w:val="22"/>
          <w:lang w:eastAsia="en-US"/>
        </w:rPr>
        <w:t>GA</w:t>
      </w:r>
      <w:r w:rsidR="0048631E" w:rsidRPr="0007357F">
        <w:rPr>
          <w:rFonts w:eastAsia="Times New Roman"/>
          <w:szCs w:val="22"/>
          <w:lang w:val="ru-RU" w:eastAsia="en-US"/>
        </w:rPr>
        <w:t>/39/11.</w:t>
      </w:r>
    </w:p>
    <w:p w:rsidR="0048631E" w:rsidRPr="0007357F" w:rsidRDefault="0048631E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ru-RU" w:eastAsia="en-US"/>
        </w:rPr>
      </w:pPr>
    </w:p>
    <w:p w:rsidR="0048631E" w:rsidRPr="0007357F" w:rsidRDefault="0048631E" w:rsidP="0048631E">
      <w:pPr>
        <w:tabs>
          <w:tab w:val="left" w:pos="5220"/>
        </w:tabs>
        <w:spacing w:after="120" w:line="260" w:lineRule="exact"/>
        <w:ind w:left="1021"/>
        <w:rPr>
          <w:rFonts w:eastAsia="Times New Roman"/>
          <w:szCs w:val="22"/>
          <w:lang w:val="ru-RU" w:eastAsia="en-US"/>
        </w:rPr>
      </w:pPr>
    </w:p>
    <w:p w:rsidR="004A03EF" w:rsidRPr="0007357F" w:rsidRDefault="0007357F" w:rsidP="00686C33">
      <w:pPr>
        <w:tabs>
          <w:tab w:val="left" w:pos="5220"/>
        </w:tabs>
        <w:spacing w:after="220"/>
        <w:jc w:val="righ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Совершено в Женеве</w:t>
      </w:r>
      <w:r w:rsidR="0048631E" w:rsidRPr="00736DF0">
        <w:rPr>
          <w:rFonts w:eastAsia="Times New Roman"/>
          <w:szCs w:val="22"/>
          <w:lang w:val="ru-RU" w:eastAsia="en-US"/>
        </w:rPr>
        <w:t xml:space="preserve">, </w:t>
      </w:r>
      <w:r w:rsidR="00E9355E">
        <w:rPr>
          <w:rFonts w:eastAsia="Times New Roman"/>
          <w:szCs w:val="22"/>
          <w:lang w:val="ru-RU" w:eastAsia="en-US"/>
        </w:rPr>
        <w:t>2</w:t>
      </w:r>
      <w:r w:rsidR="00686C33">
        <w:rPr>
          <w:rFonts w:eastAsia="Times New Roman"/>
          <w:szCs w:val="22"/>
          <w:lang w:val="ru-RU" w:eastAsia="en-US"/>
        </w:rPr>
        <w:t> </w:t>
      </w:r>
      <w:r w:rsidR="00E9355E">
        <w:rPr>
          <w:rFonts w:eastAsia="Times New Roman"/>
          <w:szCs w:val="22"/>
          <w:lang w:val="ru-RU" w:eastAsia="en-US"/>
        </w:rPr>
        <w:t>июня</w:t>
      </w:r>
      <w:r w:rsidRPr="00736DF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8631E" w:rsidRPr="00736DF0">
        <w:rPr>
          <w:rFonts w:eastAsia="Times New Roman"/>
          <w:szCs w:val="22"/>
          <w:lang w:val="ru-RU" w:eastAsia="en-US"/>
        </w:rPr>
        <w:t>201</w:t>
      </w:r>
      <w:r w:rsidR="00686C33">
        <w:rPr>
          <w:rFonts w:eastAsia="Times New Roman"/>
          <w:szCs w:val="22"/>
          <w:lang w:val="ru-RU" w:eastAsia="en-US"/>
        </w:rPr>
        <w:t>6 г.</w:t>
      </w:r>
    </w:p>
    <w:p w:rsidR="004A03EF" w:rsidRPr="00736DF0" w:rsidRDefault="004A03EF" w:rsidP="004A03EF">
      <w:pPr>
        <w:spacing w:after="220"/>
        <w:jc w:val="center"/>
        <w:rPr>
          <w:szCs w:val="22"/>
          <w:lang w:val="ru-RU"/>
        </w:rPr>
      </w:pPr>
    </w:p>
    <w:p w:rsidR="004A03EF" w:rsidRPr="00736DF0" w:rsidRDefault="004A03EF" w:rsidP="004A03EF">
      <w:pPr>
        <w:spacing w:after="220"/>
        <w:jc w:val="right"/>
        <w:rPr>
          <w:szCs w:val="22"/>
          <w:lang w:val="ru-RU"/>
        </w:rPr>
      </w:pPr>
      <w:r w:rsidRPr="00736DF0">
        <w:rPr>
          <w:szCs w:val="22"/>
          <w:lang w:val="ru-RU"/>
        </w:rPr>
        <w:t>/...</w:t>
      </w:r>
    </w:p>
    <w:p w:rsidR="002D791B" w:rsidRPr="00736DF0" w:rsidRDefault="002D791B" w:rsidP="004A03EF">
      <w:pPr>
        <w:spacing w:after="220"/>
        <w:jc w:val="right"/>
        <w:rPr>
          <w:szCs w:val="22"/>
          <w:lang w:val="ru-RU"/>
        </w:rPr>
        <w:sectPr w:rsidR="002D791B" w:rsidRPr="00736DF0" w:rsidSect="002D791B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titlePg/>
          <w:docGrid w:linePitch="299"/>
        </w:sectPr>
      </w:pPr>
    </w:p>
    <w:p w:rsidR="002D791B" w:rsidRPr="00736DF0" w:rsidRDefault="002D791B" w:rsidP="004A03EF">
      <w:pPr>
        <w:spacing w:after="220"/>
        <w:jc w:val="right"/>
        <w:rPr>
          <w:szCs w:val="22"/>
          <w:lang w:val="ru-RU"/>
        </w:rPr>
      </w:pPr>
    </w:p>
    <w:p w:rsidR="004A03EF" w:rsidRPr="00736DF0" w:rsidRDefault="004A03EF" w:rsidP="004A03EF">
      <w:pPr>
        <w:spacing w:after="220"/>
        <w:jc w:val="right"/>
        <w:rPr>
          <w:szCs w:val="22"/>
          <w:lang w:val="ru-RU"/>
        </w:rPr>
      </w:pPr>
      <w:r w:rsidRPr="00736DF0">
        <w:rPr>
          <w:szCs w:val="22"/>
          <w:lang w:val="ru-RU"/>
        </w:rPr>
        <w:br w:type="column"/>
      </w:r>
    </w:p>
    <w:p w:rsidR="00367192" w:rsidRPr="0007357F" w:rsidRDefault="0007357F" w:rsidP="00367192">
      <w:pPr>
        <w:rPr>
          <w:szCs w:val="22"/>
          <w:lang w:val="ru-RU"/>
        </w:rPr>
      </w:pPr>
      <w:r>
        <w:rPr>
          <w:szCs w:val="22"/>
          <w:lang w:val="ru-RU"/>
        </w:rPr>
        <w:t>Имена членов Консультативного совета</w:t>
      </w:r>
      <w:r w:rsidR="00367192" w:rsidRPr="0007357F">
        <w:rPr>
          <w:szCs w:val="22"/>
          <w:lang w:val="ru-RU"/>
        </w:rPr>
        <w:t>: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A86AE4" w:rsidP="00367192">
      <w:pPr>
        <w:rPr>
          <w:szCs w:val="22"/>
          <w:lang w:val="ru-RU"/>
        </w:rPr>
      </w:pPr>
      <w:r>
        <w:rPr>
          <w:szCs w:val="22"/>
          <w:lang w:val="ru-RU"/>
        </w:rPr>
        <w:t xml:space="preserve">Его Превосходительство </w:t>
      </w:r>
      <w:r w:rsidR="0007357F" w:rsidRPr="00A86AE4">
        <w:rPr>
          <w:szCs w:val="22"/>
          <w:lang w:val="ru-RU"/>
        </w:rPr>
        <w:t>г-</w:t>
      </w:r>
      <w:r>
        <w:rPr>
          <w:szCs w:val="22"/>
          <w:lang w:val="ru-RU"/>
        </w:rPr>
        <w:t>н</w:t>
      </w:r>
      <w:r w:rsidR="0007357F" w:rsidRPr="00A86A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Майкл ТЕНЕ</w:t>
      </w:r>
      <w:r w:rsidR="0007357F" w:rsidRPr="00A86AE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посол, заместитель Постоянного представителя</w:t>
      </w:r>
      <w:r w:rsidR="0007357F" w:rsidRPr="00A86AE4">
        <w:rPr>
          <w:szCs w:val="22"/>
          <w:lang w:val="ru-RU"/>
        </w:rPr>
        <w:t xml:space="preserve">, Постоянное представительство </w:t>
      </w:r>
      <w:r>
        <w:rPr>
          <w:szCs w:val="22"/>
          <w:lang w:val="ru-RU"/>
        </w:rPr>
        <w:t>Индонезии</w:t>
      </w:r>
      <w:r w:rsidR="00D1268C">
        <w:rPr>
          <w:szCs w:val="22"/>
          <w:lang w:val="ru-RU"/>
        </w:rPr>
        <w:t xml:space="preserve"> в</w:t>
      </w:r>
      <w:r w:rsidR="0007357F" w:rsidRPr="00A86AE4">
        <w:rPr>
          <w:szCs w:val="22"/>
          <w:lang w:val="ru-RU"/>
        </w:rPr>
        <w:t xml:space="preserve"> Женев</w:t>
      </w:r>
      <w:r w:rsidR="00D1268C">
        <w:rPr>
          <w:szCs w:val="22"/>
          <w:lang w:val="ru-RU"/>
        </w:rPr>
        <w:t>е</w:t>
      </w:r>
      <w:r w:rsidR="0007357F" w:rsidRPr="00A86AE4">
        <w:rPr>
          <w:szCs w:val="22"/>
          <w:lang w:val="ru-RU"/>
        </w:rPr>
        <w:t>, Председатель Консультативного совета, заместитель Председателя Межправительственного комитета, член</w:t>
      </w:r>
      <w:r w:rsidR="0007357F" w:rsidRPr="00E03394">
        <w:rPr>
          <w:szCs w:val="22"/>
          <w:lang w:val="ru-RU"/>
        </w:rPr>
        <w:t xml:space="preserve"> </w:t>
      </w:r>
      <w:r w:rsidR="0007357F" w:rsidRPr="000A462A">
        <w:rPr>
          <w:i/>
          <w:iCs/>
          <w:szCs w:val="22"/>
        </w:rPr>
        <w:t>ex</w:t>
      </w:r>
      <w:r w:rsidR="0007357F" w:rsidRPr="00E03394">
        <w:rPr>
          <w:i/>
          <w:iCs/>
          <w:szCs w:val="22"/>
          <w:lang w:val="ru-RU"/>
        </w:rPr>
        <w:t xml:space="preserve"> </w:t>
      </w:r>
      <w:r w:rsidR="0007357F" w:rsidRPr="000A462A">
        <w:rPr>
          <w:i/>
          <w:iCs/>
          <w:szCs w:val="22"/>
        </w:rPr>
        <w:t>officio</w:t>
      </w:r>
      <w:r w:rsidR="0007357F" w:rsidRPr="00E03394">
        <w:rPr>
          <w:iCs/>
          <w:szCs w:val="22"/>
          <w:lang w:val="ru-RU"/>
        </w:rPr>
        <w:t>,</w:t>
      </w:r>
      <w:r w:rsidR="0007357F" w:rsidRPr="00E03394">
        <w:rPr>
          <w:i/>
          <w:iCs/>
          <w:szCs w:val="22"/>
          <w:lang w:val="ru-RU"/>
        </w:rPr>
        <w:t xml:space="preserve"> </w:t>
      </w:r>
      <w:r w:rsidR="0007357F" w:rsidRPr="00E03394">
        <w:rPr>
          <w:iCs/>
          <w:szCs w:val="22"/>
          <w:lang w:val="ru-RU"/>
        </w:rPr>
        <w:t>[</w:t>
      </w:r>
      <w:r w:rsidR="0007357F">
        <w:rPr>
          <w:iCs/>
          <w:szCs w:val="22"/>
          <w:lang w:val="ru-RU"/>
        </w:rPr>
        <w:t>подпись</w:t>
      </w:r>
      <w:r w:rsidR="00367192" w:rsidRPr="0007357F">
        <w:rPr>
          <w:iCs/>
          <w:szCs w:val="22"/>
          <w:lang w:val="ru-RU"/>
        </w:rPr>
        <w:t>]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07357F" w:rsidP="00367192">
      <w:pPr>
        <w:rPr>
          <w:szCs w:val="22"/>
          <w:lang w:val="ru-RU"/>
        </w:rPr>
      </w:pPr>
      <w:r>
        <w:rPr>
          <w:szCs w:val="22"/>
          <w:lang w:val="ru-RU"/>
        </w:rPr>
        <w:t>и в</w:t>
      </w:r>
      <w:r w:rsidRPr="00CE6D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алфавитном</w:t>
      </w:r>
      <w:r w:rsidRPr="00CE6D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порядке</w:t>
      </w:r>
      <w:r w:rsidR="00367192" w:rsidRPr="0007357F">
        <w:rPr>
          <w:szCs w:val="22"/>
          <w:lang w:val="ru-RU"/>
        </w:rPr>
        <w:t xml:space="preserve">: 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CB0A7C" w:rsidRPr="0007357F" w:rsidRDefault="00307BD1" w:rsidP="00CB0A7C">
      <w:pPr>
        <w:rPr>
          <w:szCs w:val="22"/>
          <w:lang w:val="ru-RU"/>
        </w:rPr>
      </w:pPr>
      <w:r w:rsidRPr="00307BD1">
        <w:rPr>
          <w:szCs w:val="22"/>
          <w:lang w:val="ru-RU"/>
        </w:rPr>
        <w:t xml:space="preserve">г-н </w:t>
      </w:r>
      <w:r w:rsidR="00927738" w:rsidRPr="00307BD1">
        <w:rPr>
          <w:szCs w:val="22"/>
          <w:lang w:val="ru-RU"/>
        </w:rPr>
        <w:t xml:space="preserve">Парвиз ЭМОМОВ, второй секретарь, Постоянное представительство Таджикистана, Женева </w:t>
      </w:r>
      <w:r w:rsidR="00927738" w:rsidRPr="0007357F">
        <w:rPr>
          <w:szCs w:val="22"/>
          <w:lang w:val="ru-RU"/>
        </w:rPr>
        <w:t>[</w:t>
      </w:r>
      <w:r w:rsidR="00927738">
        <w:rPr>
          <w:iCs/>
          <w:szCs w:val="22"/>
          <w:lang w:val="ru-RU"/>
        </w:rPr>
        <w:t>подпись</w:t>
      </w:r>
      <w:r w:rsidR="00927738" w:rsidRPr="0007357F">
        <w:rPr>
          <w:szCs w:val="22"/>
          <w:lang w:val="ru-RU"/>
        </w:rPr>
        <w:t>]</w:t>
      </w:r>
    </w:p>
    <w:p w:rsidR="00367192" w:rsidRDefault="00367192" w:rsidP="00367192">
      <w:pPr>
        <w:rPr>
          <w:szCs w:val="22"/>
          <w:highlight w:val="yellow"/>
          <w:lang w:val="ru-RU"/>
        </w:rPr>
      </w:pPr>
    </w:p>
    <w:p w:rsidR="00CB0A7C" w:rsidRDefault="00CB0A7C" w:rsidP="00367192">
      <w:pPr>
        <w:rPr>
          <w:szCs w:val="22"/>
          <w:highlight w:val="yellow"/>
          <w:lang w:val="ru-RU"/>
        </w:rPr>
      </w:pPr>
    </w:p>
    <w:p w:rsidR="00927738" w:rsidRDefault="00CB0A7C" w:rsidP="00367192">
      <w:pPr>
        <w:rPr>
          <w:szCs w:val="22"/>
          <w:lang w:val="ru-RU"/>
        </w:rPr>
      </w:pPr>
      <w:r>
        <w:rPr>
          <w:szCs w:val="22"/>
          <w:lang w:val="ru-RU"/>
        </w:rPr>
        <w:t>г-</w:t>
      </w:r>
      <w:r w:rsidR="00307BD1">
        <w:rPr>
          <w:szCs w:val="22"/>
          <w:lang w:val="ru-RU"/>
        </w:rPr>
        <w:t>н</w:t>
      </w:r>
      <w:r>
        <w:rPr>
          <w:szCs w:val="22"/>
          <w:lang w:val="ru-RU"/>
        </w:rPr>
        <w:t xml:space="preserve"> </w:t>
      </w:r>
      <w:r w:rsidR="00927738" w:rsidRPr="00307BD1">
        <w:rPr>
          <w:szCs w:val="22"/>
          <w:lang w:val="ru-RU"/>
        </w:rPr>
        <w:t xml:space="preserve">Нельсон ДЕ ЛЕОН КАНТУЛЕ, представитель, </w:t>
      </w:r>
      <w:r w:rsidR="00927738" w:rsidRPr="00307BD1">
        <w:rPr>
          <w:szCs w:val="22"/>
        </w:rPr>
        <w:t>Asociaci</w:t>
      </w:r>
      <w:r w:rsidR="00927738" w:rsidRPr="00307BD1">
        <w:rPr>
          <w:szCs w:val="22"/>
          <w:lang w:val="ru-RU"/>
        </w:rPr>
        <w:t>ó</w:t>
      </w:r>
      <w:r w:rsidR="00927738" w:rsidRPr="00307BD1">
        <w:rPr>
          <w:szCs w:val="22"/>
        </w:rPr>
        <w:t>n</w:t>
      </w:r>
      <w:r w:rsidR="00927738" w:rsidRPr="00307BD1">
        <w:rPr>
          <w:szCs w:val="22"/>
          <w:lang w:val="ru-RU"/>
        </w:rPr>
        <w:t xml:space="preserve"> </w:t>
      </w:r>
      <w:r w:rsidR="00927738" w:rsidRPr="00307BD1">
        <w:rPr>
          <w:szCs w:val="22"/>
        </w:rPr>
        <w:t>Kunas</w:t>
      </w:r>
      <w:r w:rsidR="00927738" w:rsidRPr="00307BD1">
        <w:rPr>
          <w:szCs w:val="22"/>
          <w:lang w:val="ru-RU"/>
        </w:rPr>
        <w:t xml:space="preserve"> </w:t>
      </w:r>
      <w:r w:rsidR="00927738" w:rsidRPr="00307BD1">
        <w:rPr>
          <w:szCs w:val="22"/>
        </w:rPr>
        <w:t>unidos</w:t>
      </w:r>
      <w:r w:rsidR="00927738" w:rsidRPr="00307BD1">
        <w:rPr>
          <w:szCs w:val="22"/>
          <w:lang w:val="ru-RU"/>
        </w:rPr>
        <w:t xml:space="preserve"> </w:t>
      </w:r>
      <w:r w:rsidR="00927738" w:rsidRPr="00307BD1">
        <w:rPr>
          <w:szCs w:val="22"/>
        </w:rPr>
        <w:t>por</w:t>
      </w:r>
      <w:r w:rsidR="00927738" w:rsidRPr="00307BD1">
        <w:rPr>
          <w:szCs w:val="22"/>
          <w:lang w:val="ru-RU"/>
        </w:rPr>
        <w:t xml:space="preserve"> </w:t>
      </w:r>
      <w:r w:rsidR="00927738" w:rsidRPr="00307BD1">
        <w:rPr>
          <w:szCs w:val="22"/>
        </w:rPr>
        <w:t>Napguana</w:t>
      </w:r>
      <w:r w:rsidR="00927738" w:rsidRPr="00307BD1">
        <w:rPr>
          <w:szCs w:val="22"/>
          <w:lang w:val="ru-RU"/>
        </w:rPr>
        <w:t>/Ассоциация «Объединенные куны за Мать-Землю» (</w:t>
      </w:r>
      <w:r w:rsidR="00927738" w:rsidRPr="00307BD1">
        <w:rPr>
          <w:szCs w:val="22"/>
        </w:rPr>
        <w:t>KUNA</w:t>
      </w:r>
      <w:r w:rsidR="00927738" w:rsidRPr="00307BD1">
        <w:rPr>
          <w:szCs w:val="22"/>
          <w:lang w:val="ru-RU"/>
        </w:rPr>
        <w:t>), Панама</w:t>
      </w:r>
      <w:r w:rsidR="00927738">
        <w:rPr>
          <w:szCs w:val="22"/>
          <w:lang w:val="ru-RU"/>
        </w:rPr>
        <w:t xml:space="preserve"> </w:t>
      </w:r>
      <w:r w:rsidR="00927738" w:rsidRPr="00307BD1">
        <w:rPr>
          <w:szCs w:val="22"/>
          <w:lang w:val="ru-RU"/>
        </w:rPr>
        <w:t>[</w:t>
      </w:r>
      <w:r w:rsidR="00927738">
        <w:rPr>
          <w:szCs w:val="22"/>
          <w:lang w:val="ru-RU"/>
        </w:rPr>
        <w:t>подпись</w:t>
      </w:r>
      <w:r w:rsidR="00927738" w:rsidRPr="0007357F">
        <w:rPr>
          <w:szCs w:val="22"/>
          <w:lang w:val="ru-RU"/>
        </w:rPr>
        <w:t>]</w:t>
      </w:r>
    </w:p>
    <w:p w:rsidR="00927738" w:rsidRDefault="00927738" w:rsidP="00367192">
      <w:pPr>
        <w:rPr>
          <w:szCs w:val="22"/>
          <w:lang w:val="ru-RU"/>
        </w:rPr>
      </w:pPr>
    </w:p>
    <w:p w:rsidR="00927738" w:rsidRDefault="00927738" w:rsidP="00367192">
      <w:pPr>
        <w:rPr>
          <w:szCs w:val="22"/>
          <w:lang w:val="ru-RU"/>
        </w:rPr>
      </w:pPr>
    </w:p>
    <w:p w:rsidR="00CB0A7C" w:rsidRDefault="00927738" w:rsidP="00367192">
      <w:pPr>
        <w:rPr>
          <w:szCs w:val="22"/>
          <w:lang w:val="ru-RU"/>
        </w:rPr>
      </w:pPr>
      <w:r>
        <w:rPr>
          <w:szCs w:val="22"/>
          <w:lang w:val="ru-RU"/>
        </w:rPr>
        <w:t>г-жа Эма ХАО'УЛИ, советник, Департамент экономического права, министерство экономического развития, по вопросам реформы, науки, инноваций и занятости</w:t>
      </w:r>
      <w:r w:rsidRPr="00307BD1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Новая Зеландия </w:t>
      </w:r>
      <w:r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Pr="0007357F">
        <w:rPr>
          <w:szCs w:val="22"/>
          <w:lang w:val="ru-RU"/>
        </w:rPr>
        <w:t>]</w:t>
      </w:r>
    </w:p>
    <w:p w:rsidR="00CB0A7C" w:rsidRDefault="00CB0A7C" w:rsidP="00367192">
      <w:pPr>
        <w:rPr>
          <w:szCs w:val="22"/>
          <w:lang w:val="ru-RU"/>
        </w:rPr>
      </w:pPr>
    </w:p>
    <w:p w:rsidR="00CB0A7C" w:rsidRPr="00CB0A7C" w:rsidRDefault="00CB0A7C" w:rsidP="00367192">
      <w:pPr>
        <w:rPr>
          <w:szCs w:val="22"/>
          <w:lang w:val="ru-RU"/>
        </w:rPr>
      </w:pPr>
    </w:p>
    <w:p w:rsidR="00501E36" w:rsidRPr="0007357F" w:rsidRDefault="00307BD1" w:rsidP="00501E36">
      <w:pPr>
        <w:rPr>
          <w:szCs w:val="22"/>
          <w:highlight w:val="yellow"/>
          <w:lang w:val="ru-RU"/>
        </w:rPr>
      </w:pPr>
      <w:r w:rsidRPr="00307BD1">
        <w:rPr>
          <w:szCs w:val="22"/>
          <w:lang w:val="ru-RU"/>
        </w:rPr>
        <w:t xml:space="preserve">г-н </w:t>
      </w:r>
      <w:r w:rsidR="00927738" w:rsidRPr="00927738">
        <w:rPr>
          <w:szCs w:val="22"/>
          <w:lang w:val="ru-RU"/>
        </w:rPr>
        <w:t>Престон ХАРДИСОН</w:t>
      </w:r>
      <w:r w:rsidR="00927738">
        <w:rPr>
          <w:szCs w:val="22"/>
          <w:lang w:val="ru-RU"/>
        </w:rPr>
        <w:t xml:space="preserve">, </w:t>
      </w:r>
      <w:r w:rsidR="00927738" w:rsidRPr="00927738">
        <w:rPr>
          <w:szCs w:val="22"/>
          <w:lang w:val="ru-RU"/>
        </w:rPr>
        <w:t>аналитик, племена тулалип штата Вашингтон, Соединенные Штаты Америки</w:t>
      </w:r>
      <w:r w:rsidR="00927738">
        <w:rPr>
          <w:szCs w:val="22"/>
          <w:lang w:val="ru-RU"/>
        </w:rPr>
        <w:t xml:space="preserve"> </w:t>
      </w:r>
      <w:r w:rsidR="00927738" w:rsidRPr="00927738">
        <w:rPr>
          <w:szCs w:val="22"/>
          <w:lang w:val="ru-RU"/>
        </w:rPr>
        <w:t>[подпись]</w:t>
      </w:r>
    </w:p>
    <w:p w:rsidR="00501E36" w:rsidRDefault="00501E36" w:rsidP="00501E36">
      <w:pPr>
        <w:rPr>
          <w:szCs w:val="22"/>
          <w:highlight w:val="yellow"/>
          <w:lang w:val="ru-RU"/>
        </w:rPr>
      </w:pPr>
    </w:p>
    <w:p w:rsidR="00CB0A7C" w:rsidRPr="0007357F" w:rsidRDefault="00CB0A7C" w:rsidP="00501E36">
      <w:pPr>
        <w:rPr>
          <w:szCs w:val="22"/>
          <w:highlight w:val="yellow"/>
          <w:lang w:val="ru-RU"/>
        </w:rPr>
      </w:pPr>
    </w:p>
    <w:p w:rsidR="00501E36" w:rsidRPr="0007357F" w:rsidRDefault="00307BD1" w:rsidP="00501E36">
      <w:pPr>
        <w:spacing w:line="260" w:lineRule="atLeast"/>
        <w:rPr>
          <w:szCs w:val="22"/>
          <w:lang w:val="ru-RU"/>
        </w:rPr>
      </w:pPr>
      <w:r>
        <w:rPr>
          <w:color w:val="000000"/>
          <w:szCs w:val="22"/>
          <w:lang w:val="ru-RU"/>
        </w:rPr>
        <w:t>г-</w:t>
      </w:r>
      <w:r w:rsidR="00927738">
        <w:rPr>
          <w:color w:val="000000"/>
          <w:szCs w:val="22"/>
          <w:lang w:val="ru-RU"/>
        </w:rPr>
        <w:t>жа</w:t>
      </w:r>
      <w:r>
        <w:rPr>
          <w:color w:val="000000"/>
          <w:szCs w:val="22"/>
          <w:lang w:val="ru-RU"/>
        </w:rPr>
        <w:t xml:space="preserve"> </w:t>
      </w:r>
      <w:r w:rsidR="00927738">
        <w:rPr>
          <w:color w:val="000000"/>
          <w:szCs w:val="22"/>
          <w:lang w:val="ru-RU"/>
        </w:rPr>
        <w:t>Эдвиж Кумби</w:t>
      </w:r>
      <w:r w:rsidR="006C4484">
        <w:rPr>
          <w:color w:val="000000"/>
          <w:szCs w:val="22"/>
          <w:lang w:val="ru-RU"/>
        </w:rPr>
        <w:t xml:space="preserve"> МИССАМБО, старший советник</w:t>
      </w:r>
      <w:r w:rsidRPr="00307BD1">
        <w:rPr>
          <w:color w:val="000000"/>
          <w:szCs w:val="22"/>
          <w:lang w:val="ru-RU"/>
        </w:rPr>
        <w:t xml:space="preserve">, </w:t>
      </w:r>
      <w:r w:rsidR="006C4484">
        <w:rPr>
          <w:color w:val="000000"/>
          <w:szCs w:val="22"/>
          <w:lang w:val="ru-RU"/>
        </w:rPr>
        <w:t>Постоянное представительство Габона</w:t>
      </w:r>
      <w:r w:rsidRPr="00307BD1">
        <w:rPr>
          <w:color w:val="000000"/>
          <w:szCs w:val="22"/>
          <w:lang w:val="ru-RU"/>
        </w:rPr>
        <w:t xml:space="preserve">, </w:t>
      </w:r>
      <w:r w:rsidR="006C4484">
        <w:rPr>
          <w:color w:val="000000"/>
          <w:szCs w:val="22"/>
          <w:lang w:val="ru-RU"/>
        </w:rPr>
        <w:t>Женева</w:t>
      </w:r>
      <w:r w:rsidR="0007357F"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 w:rsidR="0007357F"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307BD1" w:rsidRDefault="00307BD1" w:rsidP="00501E36">
      <w:pPr>
        <w:rPr>
          <w:szCs w:val="22"/>
          <w:lang w:val="ru-RU"/>
        </w:rPr>
      </w:pPr>
    </w:p>
    <w:p w:rsidR="00307BD1" w:rsidRPr="00307BD1" w:rsidRDefault="00307BD1" w:rsidP="00501E36">
      <w:pPr>
        <w:rPr>
          <w:szCs w:val="22"/>
          <w:lang w:val="ru-RU"/>
        </w:rPr>
      </w:pPr>
      <w:r w:rsidRPr="00307BD1">
        <w:rPr>
          <w:szCs w:val="22"/>
          <w:lang w:val="ru-RU"/>
        </w:rPr>
        <w:t>г-ж</w:t>
      </w:r>
      <w:r>
        <w:rPr>
          <w:szCs w:val="22"/>
          <w:lang w:val="ru-RU"/>
        </w:rPr>
        <w:t>а</w:t>
      </w:r>
      <w:r w:rsidRPr="00307BD1">
        <w:rPr>
          <w:szCs w:val="22"/>
          <w:lang w:val="ru-RU"/>
        </w:rPr>
        <w:t xml:space="preserve"> Марсел</w:t>
      </w:r>
      <w:r>
        <w:rPr>
          <w:szCs w:val="22"/>
          <w:lang w:val="ru-RU"/>
        </w:rPr>
        <w:t>а</w:t>
      </w:r>
      <w:r w:rsidRPr="00307BD1">
        <w:rPr>
          <w:szCs w:val="22"/>
          <w:lang w:val="ru-RU"/>
        </w:rPr>
        <w:t xml:space="preserve"> ПАЙВ</w:t>
      </w:r>
      <w:r>
        <w:rPr>
          <w:szCs w:val="22"/>
          <w:lang w:val="ru-RU"/>
        </w:rPr>
        <w:t>А</w:t>
      </w:r>
      <w:r w:rsidRPr="00307BD1">
        <w:rPr>
          <w:szCs w:val="22"/>
          <w:lang w:val="ru-RU"/>
        </w:rPr>
        <w:t>, советник, Постоянное представительство Чили, Женева</w:t>
      </w:r>
      <w:r>
        <w:rPr>
          <w:szCs w:val="22"/>
          <w:lang w:val="ru-RU"/>
        </w:rPr>
        <w:t xml:space="preserve"> </w:t>
      </w:r>
      <w:r w:rsidRPr="00307BD1">
        <w:rPr>
          <w:szCs w:val="22"/>
          <w:lang w:val="ru-RU"/>
        </w:rPr>
        <w:t>[подпись]</w:t>
      </w:r>
    </w:p>
    <w:p w:rsidR="00501E36" w:rsidRPr="0007357F" w:rsidRDefault="00501E36" w:rsidP="00501E36">
      <w:pPr>
        <w:rPr>
          <w:szCs w:val="22"/>
          <w:lang w:val="ru-RU"/>
        </w:rPr>
      </w:pPr>
    </w:p>
    <w:p w:rsidR="00D05221" w:rsidRPr="0007357F" w:rsidRDefault="00D05221" w:rsidP="00D05221">
      <w:pPr>
        <w:rPr>
          <w:rStyle w:val="hps"/>
          <w:szCs w:val="22"/>
          <w:lang w:val="ru-RU"/>
        </w:rPr>
      </w:pPr>
    </w:p>
    <w:p w:rsidR="00D05221" w:rsidRPr="0007357F" w:rsidRDefault="00D05221" w:rsidP="00D05221">
      <w:pPr>
        <w:rPr>
          <w:rStyle w:val="hps"/>
          <w:szCs w:val="22"/>
          <w:lang w:val="ru-RU"/>
        </w:rPr>
      </w:pPr>
    </w:p>
    <w:p w:rsidR="00D05221" w:rsidRPr="0007357F" w:rsidRDefault="00D05221" w:rsidP="00D05221">
      <w:pPr>
        <w:rPr>
          <w:szCs w:val="22"/>
          <w:lang w:val="ru-RU"/>
        </w:rPr>
      </w:pPr>
    </w:p>
    <w:p w:rsidR="004A03EF" w:rsidRPr="000A462A" w:rsidRDefault="004A03EF" w:rsidP="004A03EF">
      <w:pPr>
        <w:pStyle w:val="Endofdocument"/>
        <w:spacing w:after="220" w:line="240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="00E13F79">
        <w:rPr>
          <w:sz w:val="22"/>
          <w:szCs w:val="22"/>
          <w:lang w:val="ru-RU"/>
        </w:rPr>
        <w:t>Конец приложения и документа</w:t>
      </w:r>
      <w:r w:rsidRPr="000A462A">
        <w:rPr>
          <w:sz w:val="22"/>
          <w:szCs w:val="22"/>
        </w:rPr>
        <w:t>]</w:t>
      </w:r>
    </w:p>
    <w:sectPr w:rsidR="004A03EF" w:rsidRPr="000A462A" w:rsidSect="002D791B">
      <w:headerReference w:type="default" r:id="rId13"/>
      <w:endnotePr>
        <w:numFmt w:val="decimal"/>
      </w:endnotePr>
      <w:type w:val="continuous"/>
      <w:pgSz w:w="11907" w:h="16840" w:code="9"/>
      <w:pgMar w:top="567" w:right="1134" w:bottom="12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2" w:rsidRDefault="004E73A2">
      <w:r>
        <w:separator/>
      </w:r>
    </w:p>
    <w:p w:rsidR="004E73A2" w:rsidRDefault="004E73A2"/>
  </w:endnote>
  <w:endnote w:type="continuationSeparator" w:id="0">
    <w:p w:rsidR="004E73A2" w:rsidRDefault="004E73A2" w:rsidP="003B38C1">
      <w:r>
        <w:separator/>
      </w:r>
    </w:p>
    <w:p w:rsidR="004E73A2" w:rsidRPr="003B38C1" w:rsidRDefault="004E73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E73A2" w:rsidRDefault="004E73A2"/>
  </w:endnote>
  <w:endnote w:type="continuationNotice" w:id="1">
    <w:p w:rsidR="004E73A2" w:rsidRPr="003B38C1" w:rsidRDefault="004E73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E73A2" w:rsidRDefault="004E7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2" w:rsidRDefault="004E73A2">
      <w:r>
        <w:separator/>
      </w:r>
    </w:p>
    <w:p w:rsidR="004E73A2" w:rsidRDefault="004E73A2"/>
  </w:footnote>
  <w:footnote w:type="continuationSeparator" w:id="0">
    <w:p w:rsidR="004E73A2" w:rsidRDefault="004E73A2" w:rsidP="008B60B2">
      <w:r>
        <w:separator/>
      </w:r>
    </w:p>
    <w:p w:rsidR="004E73A2" w:rsidRPr="00ED77FB" w:rsidRDefault="004E73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E73A2" w:rsidRDefault="004E73A2"/>
  </w:footnote>
  <w:footnote w:type="continuationNotice" w:id="1">
    <w:p w:rsidR="004E73A2" w:rsidRPr="00ED77FB" w:rsidRDefault="004E73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E73A2" w:rsidRDefault="004E7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4A03E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7C7586">
      <w:rPr>
        <w:szCs w:val="22"/>
        <w:lang w:val="ru-RU"/>
      </w:rPr>
      <w:t>30</w:t>
    </w:r>
    <w:r w:rsidRPr="008D1460">
      <w:rPr>
        <w:szCs w:val="22"/>
      </w:rPr>
      <w:t>/INF/</w:t>
    </w:r>
    <w:r w:rsidR="00CD6461">
      <w:rPr>
        <w:szCs w:val="22"/>
      </w:rPr>
      <w:t>6</w:t>
    </w:r>
  </w:p>
  <w:p w:rsidR="00DC5C18" w:rsidRPr="008D1460" w:rsidRDefault="00E13F79" w:rsidP="004A03E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стр.</w:t>
    </w:r>
    <w:r w:rsidR="00DC5C18" w:rsidRPr="008D1460">
      <w:rPr>
        <w:szCs w:val="22"/>
      </w:rPr>
      <w:t xml:space="preserve"> </w:t>
    </w:r>
    <w:r w:rsidR="00DC5C18" w:rsidRPr="008D1460">
      <w:rPr>
        <w:rStyle w:val="PageNumber"/>
        <w:szCs w:val="22"/>
      </w:rPr>
      <w:fldChar w:fldCharType="begin"/>
    </w:r>
    <w:r w:rsidR="00DC5C18" w:rsidRPr="008D1460">
      <w:rPr>
        <w:rStyle w:val="PageNumber"/>
        <w:szCs w:val="22"/>
      </w:rPr>
      <w:instrText xml:space="preserve"> PAGE </w:instrText>
    </w:r>
    <w:r w:rsidR="00DC5C18" w:rsidRPr="008D1460">
      <w:rPr>
        <w:rStyle w:val="PageNumber"/>
        <w:szCs w:val="22"/>
      </w:rPr>
      <w:fldChar w:fldCharType="separate"/>
    </w:r>
    <w:r w:rsidR="00ED16B5">
      <w:rPr>
        <w:rStyle w:val="PageNumber"/>
        <w:noProof/>
        <w:szCs w:val="22"/>
      </w:rPr>
      <w:t>2</w:t>
    </w:r>
    <w:r w:rsidR="00DC5C18" w:rsidRPr="008D1460">
      <w:rPr>
        <w:rStyle w:val="PageNumber"/>
        <w:szCs w:val="22"/>
      </w:rPr>
      <w:fldChar w:fldCharType="end"/>
    </w:r>
  </w:p>
  <w:p w:rsidR="00DC5C18" w:rsidRDefault="00DC5C18" w:rsidP="00E1691C">
    <w:pPr>
      <w:pStyle w:val="Header"/>
    </w:pPr>
  </w:p>
  <w:p w:rsidR="00DC5C18" w:rsidRDefault="00DC5C18" w:rsidP="00E1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36DF0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36DF0">
      <w:rPr>
        <w:szCs w:val="22"/>
        <w:lang w:val="ru-RU"/>
      </w:rPr>
      <w:t>/</w:t>
    </w:r>
    <w:r w:rsidRPr="008D1460">
      <w:rPr>
        <w:szCs w:val="22"/>
      </w:rPr>
      <w:t>GRTKF</w:t>
    </w:r>
    <w:r w:rsidRPr="00736DF0">
      <w:rPr>
        <w:szCs w:val="22"/>
        <w:lang w:val="ru-RU"/>
      </w:rPr>
      <w:t>/</w:t>
    </w:r>
    <w:r w:rsidRPr="008D1460">
      <w:rPr>
        <w:szCs w:val="22"/>
      </w:rPr>
      <w:t>IC</w:t>
    </w:r>
    <w:r w:rsidRPr="00736DF0">
      <w:rPr>
        <w:szCs w:val="22"/>
        <w:lang w:val="ru-RU"/>
      </w:rPr>
      <w:t>/</w:t>
    </w:r>
    <w:r w:rsidR="00492D91">
      <w:rPr>
        <w:szCs w:val="22"/>
        <w:lang w:val="ru-RU"/>
      </w:rPr>
      <w:t>30</w:t>
    </w:r>
    <w:r w:rsidRPr="00736DF0">
      <w:rPr>
        <w:szCs w:val="22"/>
        <w:lang w:val="ru-RU"/>
      </w:rPr>
      <w:t>/</w:t>
    </w:r>
    <w:r w:rsidRPr="008D1460">
      <w:rPr>
        <w:szCs w:val="22"/>
      </w:rPr>
      <w:t>INF</w:t>
    </w:r>
    <w:r w:rsidRPr="00736DF0">
      <w:rPr>
        <w:szCs w:val="22"/>
        <w:lang w:val="ru-RU"/>
      </w:rPr>
      <w:t>/</w:t>
    </w:r>
    <w:r w:rsidR="00D05221" w:rsidRPr="00736DF0">
      <w:rPr>
        <w:szCs w:val="22"/>
        <w:lang w:val="ru-RU"/>
      </w:rPr>
      <w:t>6</w:t>
    </w:r>
  </w:p>
  <w:p w:rsidR="00DC5C18" w:rsidRPr="00736DF0" w:rsidRDefault="00E13F79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36DF0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36DF0">
      <w:rPr>
        <w:szCs w:val="22"/>
        <w:lang w:val="ru-RU"/>
      </w:rPr>
      <w:t xml:space="preserve"> </w:t>
    </w:r>
    <w:r w:rsidR="00DC5C18" w:rsidRPr="00736DF0">
      <w:rPr>
        <w:rStyle w:val="PageNumber"/>
        <w:szCs w:val="22"/>
        <w:lang w:val="ru-RU"/>
      </w:rPr>
      <w:t>2</w:t>
    </w:r>
  </w:p>
  <w:p w:rsidR="00DC5C18" w:rsidRPr="00736DF0" w:rsidRDefault="00DC5C18" w:rsidP="00E1691C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 w:rsidP="00D00A34">
    <w:pPr>
      <w:pStyle w:val="Header"/>
      <w:jc w:val="right"/>
    </w:pPr>
    <w:r>
      <w:t>WIPO/GRTKF/IC/</w:t>
    </w:r>
    <w:r w:rsidR="007C7586">
      <w:rPr>
        <w:lang w:val="ru-RU"/>
      </w:rPr>
      <w:t>30</w:t>
    </w:r>
    <w:r>
      <w:t>/INF/</w:t>
    </w:r>
    <w:r w:rsidR="00D05221">
      <w:t>6</w:t>
    </w:r>
  </w:p>
  <w:p w:rsidR="00DC5C18" w:rsidRPr="00E13F79" w:rsidRDefault="00E13F79" w:rsidP="00D00A3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C5C18" w:rsidRDefault="00DC5C18" w:rsidP="00D00A34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36DF0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36DF0">
      <w:rPr>
        <w:szCs w:val="22"/>
        <w:lang w:val="ru-RU"/>
      </w:rPr>
      <w:t>/</w:t>
    </w:r>
    <w:r w:rsidRPr="008D1460">
      <w:rPr>
        <w:szCs w:val="22"/>
      </w:rPr>
      <w:t>GRTKF</w:t>
    </w:r>
    <w:r w:rsidRPr="00736DF0">
      <w:rPr>
        <w:szCs w:val="22"/>
        <w:lang w:val="ru-RU"/>
      </w:rPr>
      <w:t>/</w:t>
    </w:r>
    <w:r w:rsidRPr="008D1460">
      <w:rPr>
        <w:szCs w:val="22"/>
      </w:rPr>
      <w:t>IC</w:t>
    </w:r>
    <w:r w:rsidRPr="00736DF0">
      <w:rPr>
        <w:szCs w:val="22"/>
        <w:lang w:val="ru-RU"/>
      </w:rPr>
      <w:t>/</w:t>
    </w:r>
    <w:r w:rsidR="009562DE">
      <w:rPr>
        <w:szCs w:val="22"/>
        <w:lang w:val="ru-RU"/>
      </w:rPr>
      <w:t>30</w:t>
    </w:r>
    <w:r w:rsidRPr="00736DF0">
      <w:rPr>
        <w:szCs w:val="22"/>
        <w:lang w:val="ru-RU"/>
      </w:rPr>
      <w:t>/</w:t>
    </w:r>
    <w:r w:rsidRPr="008D1460">
      <w:rPr>
        <w:szCs w:val="22"/>
      </w:rPr>
      <w:t>INF</w:t>
    </w:r>
    <w:r w:rsidRPr="00736DF0">
      <w:rPr>
        <w:szCs w:val="22"/>
        <w:lang w:val="ru-RU"/>
      </w:rPr>
      <w:t>/</w:t>
    </w:r>
    <w:r w:rsidR="00D05221" w:rsidRPr="00736DF0">
      <w:rPr>
        <w:szCs w:val="22"/>
        <w:lang w:val="ru-RU"/>
      </w:rPr>
      <w:t>6</w:t>
    </w:r>
  </w:p>
  <w:p w:rsidR="00DC5C18" w:rsidRPr="00736DF0" w:rsidRDefault="00E13F79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36DF0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36DF0">
      <w:rPr>
        <w:szCs w:val="22"/>
        <w:lang w:val="ru-RU"/>
      </w:rPr>
      <w:t xml:space="preserve"> 3</w:t>
    </w:r>
  </w:p>
  <w:p w:rsidR="00DC5C18" w:rsidRPr="00736DF0" w:rsidRDefault="00DC5C18" w:rsidP="00E1691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1EA8"/>
    <w:rsid w:val="00016521"/>
    <w:rsid w:val="0002566E"/>
    <w:rsid w:val="000348E8"/>
    <w:rsid w:val="00043CAA"/>
    <w:rsid w:val="00045ED4"/>
    <w:rsid w:val="0005652D"/>
    <w:rsid w:val="000604EC"/>
    <w:rsid w:val="00061D60"/>
    <w:rsid w:val="0007357F"/>
    <w:rsid w:val="00075432"/>
    <w:rsid w:val="00081236"/>
    <w:rsid w:val="00081300"/>
    <w:rsid w:val="000968ED"/>
    <w:rsid w:val="000A4338"/>
    <w:rsid w:val="000B55BD"/>
    <w:rsid w:val="000C4360"/>
    <w:rsid w:val="000D10D9"/>
    <w:rsid w:val="000D4534"/>
    <w:rsid w:val="000D74B4"/>
    <w:rsid w:val="000E7A6E"/>
    <w:rsid w:val="000F5E56"/>
    <w:rsid w:val="001056D5"/>
    <w:rsid w:val="0010732E"/>
    <w:rsid w:val="00125298"/>
    <w:rsid w:val="001362EE"/>
    <w:rsid w:val="00137950"/>
    <w:rsid w:val="001475DF"/>
    <w:rsid w:val="00147D71"/>
    <w:rsid w:val="00156CC6"/>
    <w:rsid w:val="00161381"/>
    <w:rsid w:val="001658D4"/>
    <w:rsid w:val="0016793E"/>
    <w:rsid w:val="001832A6"/>
    <w:rsid w:val="00185912"/>
    <w:rsid w:val="00190616"/>
    <w:rsid w:val="0019354E"/>
    <w:rsid w:val="00193D5B"/>
    <w:rsid w:val="001A450D"/>
    <w:rsid w:val="001A5367"/>
    <w:rsid w:val="001B5C0D"/>
    <w:rsid w:val="001C5A1A"/>
    <w:rsid w:val="001D0F1E"/>
    <w:rsid w:val="001E0373"/>
    <w:rsid w:val="001E552A"/>
    <w:rsid w:val="00203D65"/>
    <w:rsid w:val="00206A58"/>
    <w:rsid w:val="002450FD"/>
    <w:rsid w:val="002634C4"/>
    <w:rsid w:val="00271750"/>
    <w:rsid w:val="00274EB7"/>
    <w:rsid w:val="00280172"/>
    <w:rsid w:val="00285976"/>
    <w:rsid w:val="002928D3"/>
    <w:rsid w:val="002C0230"/>
    <w:rsid w:val="002C070E"/>
    <w:rsid w:val="002C11D0"/>
    <w:rsid w:val="002D4704"/>
    <w:rsid w:val="002D791B"/>
    <w:rsid w:val="002F1FE6"/>
    <w:rsid w:val="002F4E68"/>
    <w:rsid w:val="00300EB7"/>
    <w:rsid w:val="00307BD1"/>
    <w:rsid w:val="00311BCC"/>
    <w:rsid w:val="00312F7F"/>
    <w:rsid w:val="003228B7"/>
    <w:rsid w:val="0032500F"/>
    <w:rsid w:val="00334167"/>
    <w:rsid w:val="003428E8"/>
    <w:rsid w:val="00357C98"/>
    <w:rsid w:val="00367192"/>
    <w:rsid w:val="003673CF"/>
    <w:rsid w:val="003716CD"/>
    <w:rsid w:val="00380888"/>
    <w:rsid w:val="0038134B"/>
    <w:rsid w:val="003845C1"/>
    <w:rsid w:val="003865A1"/>
    <w:rsid w:val="00391E9B"/>
    <w:rsid w:val="00396772"/>
    <w:rsid w:val="003A6F89"/>
    <w:rsid w:val="003A7E15"/>
    <w:rsid w:val="003B38C1"/>
    <w:rsid w:val="003B67D8"/>
    <w:rsid w:val="003C79A2"/>
    <w:rsid w:val="003D4249"/>
    <w:rsid w:val="003E7861"/>
    <w:rsid w:val="00400AED"/>
    <w:rsid w:val="00410AD9"/>
    <w:rsid w:val="00412468"/>
    <w:rsid w:val="004234B0"/>
    <w:rsid w:val="00423E3E"/>
    <w:rsid w:val="00427AF4"/>
    <w:rsid w:val="0043096D"/>
    <w:rsid w:val="00432F97"/>
    <w:rsid w:val="004400E2"/>
    <w:rsid w:val="00445FC8"/>
    <w:rsid w:val="00451E58"/>
    <w:rsid w:val="0046097C"/>
    <w:rsid w:val="004647DA"/>
    <w:rsid w:val="00474062"/>
    <w:rsid w:val="00477D6B"/>
    <w:rsid w:val="0048631E"/>
    <w:rsid w:val="00492D91"/>
    <w:rsid w:val="004A03EF"/>
    <w:rsid w:val="004C74F7"/>
    <w:rsid w:val="004D4EAA"/>
    <w:rsid w:val="004E33EC"/>
    <w:rsid w:val="004E60C2"/>
    <w:rsid w:val="004E73A2"/>
    <w:rsid w:val="00501E36"/>
    <w:rsid w:val="00513EAC"/>
    <w:rsid w:val="0052293D"/>
    <w:rsid w:val="00525CD1"/>
    <w:rsid w:val="0053057A"/>
    <w:rsid w:val="005318B0"/>
    <w:rsid w:val="00560A29"/>
    <w:rsid w:val="00565E48"/>
    <w:rsid w:val="00573318"/>
    <w:rsid w:val="005A0462"/>
    <w:rsid w:val="005D4A0E"/>
    <w:rsid w:val="005E5E7B"/>
    <w:rsid w:val="005F2E15"/>
    <w:rsid w:val="00604EEE"/>
    <w:rsid w:val="00605827"/>
    <w:rsid w:val="0060783F"/>
    <w:rsid w:val="00633A68"/>
    <w:rsid w:val="00642C66"/>
    <w:rsid w:val="00643AE7"/>
    <w:rsid w:val="00646050"/>
    <w:rsid w:val="0066456D"/>
    <w:rsid w:val="006674E3"/>
    <w:rsid w:val="006713CA"/>
    <w:rsid w:val="00675FAD"/>
    <w:rsid w:val="00676C5C"/>
    <w:rsid w:val="00686C33"/>
    <w:rsid w:val="00694E7B"/>
    <w:rsid w:val="006A093B"/>
    <w:rsid w:val="006C13EE"/>
    <w:rsid w:val="006C4484"/>
    <w:rsid w:val="006D3662"/>
    <w:rsid w:val="006D4B11"/>
    <w:rsid w:val="00701518"/>
    <w:rsid w:val="007058FB"/>
    <w:rsid w:val="007260EB"/>
    <w:rsid w:val="00733540"/>
    <w:rsid w:val="00736DF0"/>
    <w:rsid w:val="00771188"/>
    <w:rsid w:val="0079763E"/>
    <w:rsid w:val="007978F8"/>
    <w:rsid w:val="007A56BE"/>
    <w:rsid w:val="007B3A36"/>
    <w:rsid w:val="007B6945"/>
    <w:rsid w:val="007B6A58"/>
    <w:rsid w:val="007C7586"/>
    <w:rsid w:val="007D1613"/>
    <w:rsid w:val="007D4C61"/>
    <w:rsid w:val="007F00CD"/>
    <w:rsid w:val="007F30F2"/>
    <w:rsid w:val="008077F9"/>
    <w:rsid w:val="008078F6"/>
    <w:rsid w:val="0081333C"/>
    <w:rsid w:val="00865C86"/>
    <w:rsid w:val="008A0427"/>
    <w:rsid w:val="008B2CC1"/>
    <w:rsid w:val="008B4B69"/>
    <w:rsid w:val="008B60B2"/>
    <w:rsid w:val="008C53FB"/>
    <w:rsid w:val="008E5A62"/>
    <w:rsid w:val="0090731E"/>
    <w:rsid w:val="00916EE2"/>
    <w:rsid w:val="00924FBC"/>
    <w:rsid w:val="00927738"/>
    <w:rsid w:val="00946305"/>
    <w:rsid w:val="00951DE8"/>
    <w:rsid w:val="009562DE"/>
    <w:rsid w:val="00960646"/>
    <w:rsid w:val="00966A22"/>
    <w:rsid w:val="0096722F"/>
    <w:rsid w:val="009708EB"/>
    <w:rsid w:val="00980843"/>
    <w:rsid w:val="00986633"/>
    <w:rsid w:val="00993B20"/>
    <w:rsid w:val="009A1998"/>
    <w:rsid w:val="009B0066"/>
    <w:rsid w:val="009C1EDE"/>
    <w:rsid w:val="009D3A50"/>
    <w:rsid w:val="009E2791"/>
    <w:rsid w:val="009E3F6F"/>
    <w:rsid w:val="009E573E"/>
    <w:rsid w:val="009E6164"/>
    <w:rsid w:val="009F499F"/>
    <w:rsid w:val="00A10B36"/>
    <w:rsid w:val="00A42DAF"/>
    <w:rsid w:val="00A45BD8"/>
    <w:rsid w:val="00A51569"/>
    <w:rsid w:val="00A54374"/>
    <w:rsid w:val="00A63DDD"/>
    <w:rsid w:val="00A6404B"/>
    <w:rsid w:val="00A67813"/>
    <w:rsid w:val="00A74EC0"/>
    <w:rsid w:val="00A75C22"/>
    <w:rsid w:val="00A85B8E"/>
    <w:rsid w:val="00A86AE4"/>
    <w:rsid w:val="00A94316"/>
    <w:rsid w:val="00AA4AC6"/>
    <w:rsid w:val="00AA62B4"/>
    <w:rsid w:val="00AC205C"/>
    <w:rsid w:val="00AD7CEE"/>
    <w:rsid w:val="00B05A69"/>
    <w:rsid w:val="00B20A6D"/>
    <w:rsid w:val="00B24D32"/>
    <w:rsid w:val="00B62934"/>
    <w:rsid w:val="00B62A81"/>
    <w:rsid w:val="00B631AD"/>
    <w:rsid w:val="00B66F93"/>
    <w:rsid w:val="00B763A7"/>
    <w:rsid w:val="00B87BF6"/>
    <w:rsid w:val="00B9116B"/>
    <w:rsid w:val="00B9734B"/>
    <w:rsid w:val="00C00149"/>
    <w:rsid w:val="00C0290A"/>
    <w:rsid w:val="00C050B5"/>
    <w:rsid w:val="00C11BFE"/>
    <w:rsid w:val="00C25D62"/>
    <w:rsid w:val="00C329A1"/>
    <w:rsid w:val="00C67326"/>
    <w:rsid w:val="00C7008E"/>
    <w:rsid w:val="00C804C9"/>
    <w:rsid w:val="00C94629"/>
    <w:rsid w:val="00C97EE7"/>
    <w:rsid w:val="00CB0A7C"/>
    <w:rsid w:val="00CD5231"/>
    <w:rsid w:val="00CD6461"/>
    <w:rsid w:val="00CE0D7E"/>
    <w:rsid w:val="00CE23E6"/>
    <w:rsid w:val="00CE6072"/>
    <w:rsid w:val="00CF4938"/>
    <w:rsid w:val="00D00A34"/>
    <w:rsid w:val="00D05221"/>
    <w:rsid w:val="00D1268C"/>
    <w:rsid w:val="00D311CE"/>
    <w:rsid w:val="00D32884"/>
    <w:rsid w:val="00D37A1C"/>
    <w:rsid w:val="00D45252"/>
    <w:rsid w:val="00D53701"/>
    <w:rsid w:val="00D538BC"/>
    <w:rsid w:val="00D56C94"/>
    <w:rsid w:val="00D63D4B"/>
    <w:rsid w:val="00D71B4D"/>
    <w:rsid w:val="00D8746F"/>
    <w:rsid w:val="00D9132A"/>
    <w:rsid w:val="00D93D55"/>
    <w:rsid w:val="00DA4748"/>
    <w:rsid w:val="00DB514A"/>
    <w:rsid w:val="00DC2CE0"/>
    <w:rsid w:val="00DC5C18"/>
    <w:rsid w:val="00DC7401"/>
    <w:rsid w:val="00E13F79"/>
    <w:rsid w:val="00E1688F"/>
    <w:rsid w:val="00E1691C"/>
    <w:rsid w:val="00E335FE"/>
    <w:rsid w:val="00E5021F"/>
    <w:rsid w:val="00E628F3"/>
    <w:rsid w:val="00E63A31"/>
    <w:rsid w:val="00E70901"/>
    <w:rsid w:val="00E723E9"/>
    <w:rsid w:val="00E9355E"/>
    <w:rsid w:val="00E94140"/>
    <w:rsid w:val="00EA5564"/>
    <w:rsid w:val="00EA5730"/>
    <w:rsid w:val="00EC4E49"/>
    <w:rsid w:val="00ED16B5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5EE1"/>
    <w:rsid w:val="00F36D61"/>
    <w:rsid w:val="00F3726C"/>
    <w:rsid w:val="00F4454A"/>
    <w:rsid w:val="00F55225"/>
    <w:rsid w:val="00F6280B"/>
    <w:rsid w:val="00F66152"/>
    <w:rsid w:val="00F87D93"/>
    <w:rsid w:val="00F962B0"/>
    <w:rsid w:val="00FB1681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  <w:style w:type="paragraph" w:customStyle="1" w:styleId="CarCar1Char0">
    <w:name w:val="Car Car1 Char"/>
    <w:basedOn w:val="Normal"/>
    <w:rsid w:val="00CB0A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  <w:style w:type="paragraph" w:customStyle="1" w:styleId="CarCar1Char0">
    <w:name w:val="Car Car1 Char"/>
    <w:basedOn w:val="Normal"/>
    <w:rsid w:val="00CB0A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857</Words>
  <Characters>6009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MORENO PALESTINI Maria Del Pilar</cp:lastModifiedBy>
  <cp:revision>13</cp:revision>
  <cp:lastPrinted>2016-06-09T15:08:00Z</cp:lastPrinted>
  <dcterms:created xsi:type="dcterms:W3CDTF">2016-06-09T06:52:00Z</dcterms:created>
  <dcterms:modified xsi:type="dcterms:W3CDTF">2016-06-09T15:08:00Z</dcterms:modified>
</cp:coreProperties>
</file>