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AD65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7C7BE0" w:rsidP="00254151"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4179DA" w:rsidP="00254151">
            <w:r>
              <w:rPr>
                <w:noProof/>
                <w:lang w:eastAsia="en-US"/>
              </w:rPr>
              <w:drawing>
                <wp:inline distT="0" distB="0" distL="0" distR="0" wp14:anchorId="76E5E471" wp14:editId="6C79C19A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4179DA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B25E76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C17D0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85400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015B1E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AD65D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65D8" w:rsidRPr="006362B4" w:rsidRDefault="00AD65D8" w:rsidP="00AD29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AD65D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65D8" w:rsidRPr="00866437" w:rsidRDefault="00AD65D8" w:rsidP="00AD29F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362B4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9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bookmarkStart w:id="3" w:name="Date"/>
            <w:bookmarkEnd w:id="3"/>
            <w:r w:rsidRPr="006362B4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7C134F" w:rsidRDefault="007C134F" w:rsidP="00302338"/>
    <w:p w:rsidR="007C134F" w:rsidRDefault="007C134F" w:rsidP="00302338"/>
    <w:p w:rsidR="007C134F" w:rsidRDefault="007C134F" w:rsidP="00302338"/>
    <w:p w:rsidR="007C134F" w:rsidRDefault="007C134F" w:rsidP="00302338"/>
    <w:p w:rsidR="007C134F" w:rsidRDefault="007C134F" w:rsidP="00302338"/>
    <w:p w:rsidR="007C134F" w:rsidRDefault="00652DAB" w:rsidP="00302338">
      <w:pPr>
        <w:rPr>
          <w:b/>
          <w:sz w:val="28"/>
          <w:szCs w:val="28"/>
          <w:lang w:val="ru-RU"/>
        </w:rPr>
      </w:pPr>
      <w:r w:rsidRPr="00652DA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Default="00652DAB" w:rsidP="00652DAB">
      <w:pPr>
        <w:rPr>
          <w:b/>
          <w:sz w:val="24"/>
          <w:szCs w:val="24"/>
          <w:lang w:val="ru-RU"/>
        </w:rPr>
      </w:pPr>
      <w:r w:rsidRPr="00652DAB">
        <w:rPr>
          <w:b/>
          <w:sz w:val="24"/>
          <w:szCs w:val="24"/>
          <w:lang w:val="ru-RU"/>
        </w:rPr>
        <w:t>Тридцатая сессия</w:t>
      </w:r>
    </w:p>
    <w:p w:rsidR="007C134F" w:rsidRDefault="00652DAB" w:rsidP="00652DAB">
      <w:pPr>
        <w:rPr>
          <w:b/>
          <w:sz w:val="24"/>
          <w:szCs w:val="24"/>
          <w:lang w:val="ru-RU"/>
        </w:rPr>
      </w:pPr>
      <w:r w:rsidRPr="00652DAB">
        <w:rPr>
          <w:b/>
          <w:sz w:val="24"/>
          <w:szCs w:val="24"/>
          <w:lang w:val="ru-RU"/>
        </w:rPr>
        <w:t xml:space="preserve">Женева, 30 мая – 3 июня 2016 г. </w:t>
      </w: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Default="007C134F" w:rsidP="00302338">
      <w:pPr>
        <w:rPr>
          <w:lang w:val="ru-RU"/>
        </w:rPr>
      </w:pPr>
    </w:p>
    <w:p w:rsidR="007C134F" w:rsidRPr="007C134F" w:rsidRDefault="005B0BDE" w:rsidP="005B0BDE">
      <w:pPr>
        <w:rPr>
          <w:caps/>
          <w:sz w:val="24"/>
          <w:lang w:val="ru-RU"/>
        </w:rPr>
      </w:pPr>
      <w:bookmarkStart w:id="4" w:name="TitleOfDoc"/>
      <w:bookmarkEnd w:id="4"/>
      <w:r w:rsidRPr="005B0BDE">
        <w:rPr>
          <w:caps/>
          <w:sz w:val="24"/>
          <w:lang w:val="ru-RU"/>
        </w:rPr>
        <w:t xml:space="preserve">Ориентировочный перечень нерешенных/отложенных вопросов для рассмотрения/урегулирования </w:t>
      </w:r>
    </w:p>
    <w:p w:rsidR="007C134F" w:rsidRPr="007C134F" w:rsidRDefault="007C134F" w:rsidP="00302338">
      <w:pPr>
        <w:rPr>
          <w:lang w:val="ru-RU"/>
        </w:rPr>
      </w:pPr>
    </w:p>
    <w:p w:rsidR="007C134F" w:rsidRDefault="00652DAB" w:rsidP="00302338">
      <w:pPr>
        <w:rPr>
          <w:i/>
        </w:rPr>
      </w:pPr>
      <w:bookmarkStart w:id="5" w:name="Prepared"/>
      <w:bookmarkEnd w:id="5"/>
      <w:proofErr w:type="spellStart"/>
      <w:r w:rsidRPr="00652DAB">
        <w:rPr>
          <w:i/>
        </w:rPr>
        <w:t>Документ</w:t>
      </w:r>
      <w:proofErr w:type="spellEnd"/>
      <w:r w:rsidRPr="00652DAB">
        <w:rPr>
          <w:i/>
        </w:rPr>
        <w:t xml:space="preserve"> </w:t>
      </w:r>
      <w:proofErr w:type="spellStart"/>
      <w:r w:rsidRPr="00652DAB">
        <w:rPr>
          <w:i/>
        </w:rPr>
        <w:t>подготовлен</w:t>
      </w:r>
      <w:proofErr w:type="spellEnd"/>
      <w:r w:rsidRPr="00652DAB">
        <w:rPr>
          <w:i/>
        </w:rPr>
        <w:t xml:space="preserve"> </w:t>
      </w:r>
      <w:proofErr w:type="spellStart"/>
      <w:r w:rsidRPr="00652DAB">
        <w:rPr>
          <w:i/>
        </w:rPr>
        <w:t>Секретариатом</w:t>
      </w:r>
      <w:proofErr w:type="spellEnd"/>
      <w:r>
        <w:rPr>
          <w:i/>
        </w:rPr>
        <w:t xml:space="preserve"> </w:t>
      </w:r>
    </w:p>
    <w:p w:rsidR="007C134F" w:rsidRDefault="007C134F" w:rsidP="00302338">
      <w:pPr>
        <w:rPr>
          <w:i/>
        </w:rPr>
      </w:pPr>
    </w:p>
    <w:p w:rsidR="007C134F" w:rsidRDefault="007C134F" w:rsidP="00302338">
      <w:pPr>
        <w:rPr>
          <w:i/>
        </w:rPr>
      </w:pPr>
    </w:p>
    <w:p w:rsidR="007C134F" w:rsidRDefault="007C134F" w:rsidP="00302338">
      <w:pPr>
        <w:rPr>
          <w:i/>
        </w:rPr>
      </w:pPr>
    </w:p>
    <w:p w:rsidR="007C134F" w:rsidRDefault="007C134F" w:rsidP="00C64FAD">
      <w:pPr>
        <w:tabs>
          <w:tab w:val="left" w:pos="1710"/>
        </w:tabs>
        <w:rPr>
          <w:i/>
          <w:szCs w:val="22"/>
        </w:rPr>
      </w:pPr>
    </w:p>
    <w:p w:rsidR="007C134F" w:rsidRDefault="00B3394B" w:rsidP="007C134F">
      <w:pPr>
        <w:pStyle w:val="ONUME"/>
      </w:pPr>
      <w:r w:rsidRPr="00B3394B">
        <w:rPr>
          <w:lang w:val="ru-RU"/>
        </w:rPr>
        <w:t xml:space="preserve">На своей двадцать девятой сессии, состоявшейся 15 </w:t>
      </w:r>
      <w:r w:rsidR="007C134F">
        <w:rPr>
          <w:lang w:val="ru-RU"/>
        </w:rPr>
        <w:t>–</w:t>
      </w:r>
      <w:r w:rsidRPr="00B3394B">
        <w:rPr>
          <w:lang w:val="ru-RU"/>
        </w:rPr>
        <w:t xml:space="preserve"> 19 февраля 2016 г., Межправительственный комитет ВОИС по интеллектуальной собственности, генетическим ресурсам, традиционным знаниям и фольклору («Комитет») принял решение передать на рассмотрен</w:t>
      </w:r>
      <w:r>
        <w:rPr>
          <w:lang w:val="ru-RU"/>
        </w:rPr>
        <w:t>ие своей тридцатой сессии «</w:t>
      </w:r>
      <w:r w:rsidRPr="00B3394B">
        <w:rPr>
          <w:szCs w:val="22"/>
          <w:lang w:val="ru-RU"/>
        </w:rPr>
        <w:t>Ориентировочный перечень нерешенных/отложенных вопросов для рассмотрения/урегулирования на следующей сессии</w:t>
      </w:r>
      <w:r>
        <w:rPr>
          <w:szCs w:val="22"/>
          <w:lang w:val="ru-RU"/>
        </w:rPr>
        <w:t>» («Перечень»)</w:t>
      </w:r>
      <w:r w:rsidRPr="00B3394B">
        <w:rPr>
          <w:lang w:val="ru-RU"/>
        </w:rPr>
        <w:t xml:space="preserve">, </w:t>
      </w:r>
      <w:r w:rsidR="007C134F">
        <w:rPr>
          <w:lang w:val="ru-RU"/>
        </w:rPr>
        <w:t xml:space="preserve">приложенный к решениям </w:t>
      </w:r>
      <w:r w:rsidR="007C134F" w:rsidRPr="007C134F">
        <w:rPr>
          <w:lang w:val="ru-RU"/>
        </w:rPr>
        <w:t>двадцать девятой сессии Комитета</w:t>
      </w:r>
      <w:r w:rsidRPr="00B3394B">
        <w:rPr>
          <w:lang w:val="ru-RU"/>
        </w:rPr>
        <w:t>.</w:t>
      </w:r>
      <w:r w:rsidR="00012DA6">
        <w:t xml:space="preserve"> </w:t>
      </w:r>
    </w:p>
    <w:p w:rsidR="007C134F" w:rsidRDefault="007C134F" w:rsidP="00012DA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 соответствии с вышеуказанным решением данный перечень прилагается к настоящему документу</w:t>
      </w:r>
      <w:r w:rsidR="00012DA6" w:rsidRPr="007C134F">
        <w:rPr>
          <w:szCs w:val="22"/>
          <w:lang w:val="ru-RU"/>
        </w:rPr>
        <w:t>.</w:t>
      </w:r>
    </w:p>
    <w:p w:rsidR="007C134F" w:rsidRDefault="007C134F" w:rsidP="007C134F">
      <w:pPr>
        <w:pStyle w:val="ONUME"/>
        <w:ind w:left="5533"/>
        <w:rPr>
          <w:szCs w:val="22"/>
        </w:rPr>
      </w:pPr>
      <w:r w:rsidRPr="007C134F">
        <w:rPr>
          <w:i/>
          <w:szCs w:val="22"/>
          <w:lang w:val="ru-RU"/>
        </w:rPr>
        <w:t>Комитету предлагается принять к сведению Перечень, содержащийся в приложении.</w:t>
      </w:r>
      <w:r w:rsidR="00012DA6">
        <w:rPr>
          <w:i/>
          <w:szCs w:val="22"/>
        </w:rPr>
        <w:t xml:space="preserve"> </w:t>
      </w:r>
    </w:p>
    <w:p w:rsidR="007C134F" w:rsidRDefault="007C134F" w:rsidP="00196D1F">
      <w:pPr>
        <w:pStyle w:val="ONUME"/>
        <w:numPr>
          <w:ilvl w:val="0"/>
          <w:numId w:val="0"/>
        </w:numPr>
        <w:ind w:left="5533"/>
        <w:rPr>
          <w:szCs w:val="22"/>
        </w:rPr>
      </w:pPr>
    </w:p>
    <w:p w:rsidR="007C134F" w:rsidRDefault="007C134F" w:rsidP="007C134F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</w:rPr>
      </w:pPr>
      <w:r w:rsidRPr="007C134F">
        <w:rPr>
          <w:color w:val="000000"/>
          <w:szCs w:val="22"/>
          <w:lang w:val="ru-RU"/>
        </w:rPr>
        <w:t>[Приложение следует]</w:t>
      </w:r>
    </w:p>
    <w:p w:rsidR="00BD75DB" w:rsidRPr="00C64FAD" w:rsidRDefault="00BD75DB" w:rsidP="00C64FAD">
      <w:pPr>
        <w:tabs>
          <w:tab w:val="left" w:pos="1710"/>
        </w:tabs>
        <w:rPr>
          <w:color w:val="000000"/>
          <w:szCs w:val="22"/>
        </w:rPr>
        <w:sectPr w:rsidR="00BD75DB" w:rsidRPr="00C64FAD" w:rsidSect="00652E2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C134F" w:rsidRDefault="007C134F" w:rsidP="007C134F">
      <w:pPr>
        <w:tabs>
          <w:tab w:val="left" w:pos="1710"/>
        </w:tabs>
        <w:jc w:val="center"/>
        <w:rPr>
          <w:b/>
          <w:color w:val="000000"/>
          <w:szCs w:val="22"/>
        </w:rPr>
      </w:pPr>
      <w:r w:rsidRPr="007C134F">
        <w:rPr>
          <w:b/>
          <w:color w:val="000000"/>
          <w:szCs w:val="22"/>
          <w:lang w:val="ru-RU"/>
        </w:rPr>
        <w:lastRenderedPageBreak/>
        <w:t>ПРИЛОЖЕНИЕ</w:t>
      </w:r>
    </w:p>
    <w:p w:rsidR="007C134F" w:rsidRDefault="007C134F" w:rsidP="00FE6C6B">
      <w:pPr>
        <w:tabs>
          <w:tab w:val="left" w:pos="1710"/>
        </w:tabs>
        <w:jc w:val="center"/>
        <w:rPr>
          <w:b/>
          <w:color w:val="000000"/>
          <w:szCs w:val="22"/>
        </w:rPr>
      </w:pPr>
    </w:p>
    <w:p w:rsidR="007C134F" w:rsidRDefault="007C134F" w:rsidP="007C134F">
      <w:pPr>
        <w:tabs>
          <w:tab w:val="left" w:pos="1710"/>
        </w:tabs>
        <w:jc w:val="center"/>
        <w:rPr>
          <w:b/>
          <w:color w:val="000000"/>
          <w:szCs w:val="22"/>
          <w:lang w:val="en-GB"/>
        </w:rPr>
      </w:pPr>
      <w:proofErr w:type="spellStart"/>
      <w:r w:rsidRPr="007C134F">
        <w:rPr>
          <w:b/>
          <w:color w:val="000000"/>
          <w:szCs w:val="22"/>
          <w:lang w:val="en-GB"/>
        </w:rPr>
        <w:t>Ориентировочный</w:t>
      </w:r>
      <w:proofErr w:type="spellEnd"/>
      <w:r w:rsidRPr="007C134F">
        <w:rPr>
          <w:b/>
          <w:color w:val="000000"/>
          <w:szCs w:val="22"/>
          <w:lang w:val="en-GB"/>
        </w:rPr>
        <w:t xml:space="preserve"> </w:t>
      </w:r>
      <w:proofErr w:type="spellStart"/>
      <w:r w:rsidRPr="007C134F">
        <w:rPr>
          <w:b/>
          <w:color w:val="000000"/>
          <w:szCs w:val="22"/>
          <w:lang w:val="en-GB"/>
        </w:rPr>
        <w:t>перечень</w:t>
      </w:r>
      <w:proofErr w:type="spellEnd"/>
      <w:r w:rsidRPr="007C134F">
        <w:rPr>
          <w:b/>
          <w:color w:val="000000"/>
          <w:szCs w:val="22"/>
          <w:lang w:val="en-GB"/>
        </w:rPr>
        <w:t xml:space="preserve"> </w:t>
      </w:r>
      <w:proofErr w:type="spellStart"/>
      <w:r w:rsidRPr="007C134F">
        <w:rPr>
          <w:b/>
          <w:color w:val="000000"/>
          <w:szCs w:val="22"/>
          <w:lang w:val="en-GB"/>
        </w:rPr>
        <w:t>нерешенных</w:t>
      </w:r>
      <w:proofErr w:type="spellEnd"/>
      <w:r w:rsidRPr="007C134F">
        <w:rPr>
          <w:b/>
          <w:color w:val="000000"/>
          <w:szCs w:val="22"/>
          <w:lang w:val="en-GB"/>
        </w:rPr>
        <w:t>/</w:t>
      </w:r>
      <w:proofErr w:type="spellStart"/>
      <w:r w:rsidRPr="007C134F">
        <w:rPr>
          <w:b/>
          <w:color w:val="000000"/>
          <w:szCs w:val="22"/>
          <w:lang w:val="en-GB"/>
        </w:rPr>
        <w:t>отложенных</w:t>
      </w:r>
      <w:proofErr w:type="spellEnd"/>
      <w:r w:rsidRPr="007C134F">
        <w:rPr>
          <w:b/>
          <w:color w:val="000000"/>
          <w:szCs w:val="22"/>
          <w:lang w:val="en-GB"/>
        </w:rPr>
        <w:t xml:space="preserve"> </w:t>
      </w:r>
      <w:r w:rsidRPr="007C134F">
        <w:rPr>
          <w:b/>
          <w:color w:val="000000"/>
          <w:szCs w:val="22"/>
        </w:rPr>
        <w:br/>
      </w:r>
      <w:proofErr w:type="spellStart"/>
      <w:r w:rsidRPr="007C134F">
        <w:rPr>
          <w:b/>
          <w:color w:val="000000"/>
          <w:szCs w:val="22"/>
          <w:lang w:val="en-GB"/>
        </w:rPr>
        <w:t>вопросов</w:t>
      </w:r>
      <w:proofErr w:type="spellEnd"/>
      <w:r w:rsidRPr="007C134F">
        <w:rPr>
          <w:b/>
          <w:color w:val="000000"/>
          <w:szCs w:val="22"/>
          <w:lang w:val="en-GB"/>
        </w:rPr>
        <w:t xml:space="preserve"> </w:t>
      </w:r>
      <w:proofErr w:type="spellStart"/>
      <w:r w:rsidRPr="007C134F">
        <w:rPr>
          <w:b/>
          <w:color w:val="000000"/>
          <w:szCs w:val="22"/>
          <w:lang w:val="en-GB"/>
        </w:rPr>
        <w:t>для</w:t>
      </w:r>
      <w:proofErr w:type="spellEnd"/>
      <w:r w:rsidRPr="007C134F">
        <w:rPr>
          <w:b/>
          <w:color w:val="000000"/>
          <w:szCs w:val="22"/>
          <w:lang w:val="en-GB"/>
        </w:rPr>
        <w:t xml:space="preserve"> </w:t>
      </w:r>
      <w:proofErr w:type="spellStart"/>
      <w:r w:rsidRPr="007C134F">
        <w:rPr>
          <w:b/>
          <w:color w:val="000000"/>
          <w:szCs w:val="22"/>
          <w:lang w:val="en-GB"/>
        </w:rPr>
        <w:t>рассмотрения</w:t>
      </w:r>
      <w:proofErr w:type="spellEnd"/>
      <w:r w:rsidRPr="007C134F">
        <w:rPr>
          <w:b/>
          <w:color w:val="000000"/>
          <w:szCs w:val="22"/>
          <w:lang w:val="en-GB"/>
        </w:rPr>
        <w:t>/</w:t>
      </w:r>
      <w:proofErr w:type="spellStart"/>
      <w:r w:rsidRPr="007C134F">
        <w:rPr>
          <w:b/>
          <w:color w:val="000000"/>
          <w:szCs w:val="22"/>
          <w:lang w:val="en-GB"/>
        </w:rPr>
        <w:t>урегулирования</w:t>
      </w:r>
      <w:proofErr w:type="spellEnd"/>
    </w:p>
    <w:p w:rsidR="007C134F" w:rsidRDefault="007C134F" w:rsidP="00C64FAD">
      <w:pPr>
        <w:tabs>
          <w:tab w:val="left" w:pos="1710"/>
        </w:tabs>
        <w:rPr>
          <w:color w:val="000000"/>
          <w:szCs w:val="22"/>
          <w:lang w:val="en-GB"/>
        </w:rPr>
      </w:pPr>
    </w:p>
    <w:p w:rsidR="007C134F" w:rsidRPr="006221EB" w:rsidRDefault="007C134F" w:rsidP="007C134F">
      <w:pPr>
        <w:tabs>
          <w:tab w:val="left" w:pos="2238"/>
        </w:tabs>
        <w:rPr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Список терминов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b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Преамбула</w:t>
      </w:r>
    </w:p>
    <w:p w:rsidR="007C134F" w:rsidRPr="006221EB" w:rsidRDefault="007C134F" w:rsidP="007C134F">
      <w:pPr>
        <w:rPr>
          <w:b/>
          <w:szCs w:val="22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Цели политики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Эффективность и транспарентность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Следует ли сохранить в тексте положения о незаконном присвоении (и если следует, то каково должно быть их определение)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Взаимодополняемость/взаимная поддержка международных соглашений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Предотвращение/уменьшение вероятность "ошибочной выдачи" патентов (какой термин является уместным)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Предмет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Должен ли документ применяться к: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Любым правам ИС или только к патентному праву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должен ли документ в дополнение к ГР применяться к: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Деривативам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Соответствующим ТЗ/ТЗ, связанным с генетическими ресурсами</w:t>
      </w:r>
    </w:p>
    <w:p w:rsidR="007C134F" w:rsidRPr="006221EB" w:rsidRDefault="007C134F" w:rsidP="007C134F">
      <w:pPr>
        <w:pStyle w:val="ColorfulList-Accent11"/>
        <w:spacing w:after="0" w:line="240" w:lineRule="auto"/>
        <w:ind w:left="1080"/>
        <w:rPr>
          <w:rFonts w:ascii="Arial" w:hAnsi="Arial" w:cs="Arial"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 xml:space="preserve">Требование о раскрытии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Содержание раскрытия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Происхождение и/или источник ГР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Информация о выполнении требований ДПВ, включая ПОС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Исключения и ограничения 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Вид исключений 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Только исключения, связанные с общественными интересами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Критерии отнесения объектов ИС/патентов к ГР и/или дериватам, обнаруживаемым в природе или извлекаемым из нее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Последствия несоблюдения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Минимальные и/ максимальные или типовые соглашения 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Меры/санкции в рамках и/или за рамками патентной системы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 xml:space="preserve">Допустимые условия отмены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Триггер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Заявленное изобретение, основанное непосредственно на объекте 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6221EB">
        <w:rPr>
          <w:rFonts w:ascii="Arial" w:hAnsi="Arial" w:cs="Arial"/>
          <w:lang w:val="ru-RU"/>
        </w:rPr>
        <w:t>Использование объекта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Необходимость физического доступа или доступа к нематериальному объекту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Взаимосвязь с национальными и внутренними режимами ДПВ</w:t>
      </w:r>
    </w:p>
    <w:p w:rsidR="007C134F" w:rsidRPr="006221EB" w:rsidRDefault="007C134F" w:rsidP="007C134F">
      <w:pPr>
        <w:pStyle w:val="ColorfulList-Accent11"/>
        <w:numPr>
          <w:ilvl w:val="1"/>
          <w:numId w:val="12"/>
        </w:numPr>
        <w:spacing w:after="0" w:line="240" w:lineRule="auto"/>
        <w:ind w:left="108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>Роль ведомства ИС/патентного ведомства при передаче связанной с раскрытием информации в Клиринговый механизм в рамках КБР/NP/МДГРПСХ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 xml:space="preserve">Защитные меры/нераскрытие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Рассмотрение необходимости в дополнительных мерах/системах должной осмотрительности 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>Базы данных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Базы данных </w:t>
      </w:r>
      <w:r>
        <w:rPr>
          <w:rFonts w:ascii="Arial" w:hAnsi="Arial" w:cs="Arial"/>
          <w:lang w:val="ru-RU"/>
        </w:rPr>
        <w:t>как защитная мера или меры, дополняющие</w:t>
      </w:r>
      <w:r w:rsidRPr="006221EB">
        <w:rPr>
          <w:rFonts w:ascii="Arial" w:hAnsi="Arial" w:cs="Arial"/>
          <w:lang w:val="ru-RU"/>
        </w:rPr>
        <w:t xml:space="preserve"> требовани</w:t>
      </w:r>
      <w:r>
        <w:rPr>
          <w:rFonts w:ascii="Arial" w:hAnsi="Arial" w:cs="Arial"/>
          <w:lang w:val="ru-RU"/>
        </w:rPr>
        <w:t>е</w:t>
      </w:r>
      <w:r w:rsidRPr="006221EB">
        <w:rPr>
          <w:rFonts w:ascii="Arial" w:hAnsi="Arial" w:cs="Arial"/>
          <w:lang w:val="ru-RU"/>
        </w:rPr>
        <w:t xml:space="preserve"> о раскрытии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Охранные</w:t>
      </w:r>
      <w:r w:rsidRPr="006221EB">
        <w:rPr>
          <w:rFonts w:ascii="Arial" w:hAnsi="Arial" w:cs="Arial"/>
          <w:lang w:val="ru-RU"/>
        </w:rPr>
        <w:t xml:space="preserve"> меры для ТЗ, которые являются общеизвестными и/или общедоступными </w:t>
      </w:r>
    </w:p>
    <w:p w:rsidR="007C134F" w:rsidRPr="006221EB" w:rsidRDefault="007C134F" w:rsidP="007C134F">
      <w:pPr>
        <w:pStyle w:val="ColorfulList-Accent11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lang w:val="ru-RU"/>
        </w:rPr>
      </w:pPr>
      <w:r w:rsidRPr="006221EB">
        <w:rPr>
          <w:rFonts w:ascii="Arial" w:hAnsi="Arial" w:cs="Arial"/>
          <w:lang w:val="ru-RU"/>
        </w:rPr>
        <w:t xml:space="preserve">Бремя для носителей традиционных знаний и государств-членов 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  <w:lang w:val="ru-RU"/>
        </w:rPr>
      </w:pPr>
      <w:r w:rsidRPr="006221EB">
        <w:rPr>
          <w:rFonts w:ascii="Arial" w:hAnsi="Arial" w:cs="Arial"/>
          <w:b/>
          <w:lang w:val="ru-RU"/>
        </w:rPr>
        <w:t xml:space="preserve">Связь с международными соглашениями, включая </w:t>
      </w:r>
      <w:r w:rsidRPr="006221EB">
        <w:rPr>
          <w:rFonts w:ascii="Arial" w:hAnsi="Arial" w:cs="Arial"/>
          <w:b/>
        </w:rPr>
        <w:t>PCT</w:t>
      </w:r>
      <w:r w:rsidRPr="006221EB">
        <w:rPr>
          <w:rFonts w:ascii="Arial" w:hAnsi="Arial" w:cs="Arial"/>
          <w:b/>
          <w:lang w:val="ru-RU"/>
        </w:rPr>
        <w:t xml:space="preserve"> и </w:t>
      </w:r>
      <w:r w:rsidRPr="006221EB">
        <w:rPr>
          <w:rFonts w:ascii="Arial" w:hAnsi="Arial" w:cs="Arial"/>
          <w:b/>
        </w:rPr>
        <w:t>PLT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b/>
          <w:lang w:val="ru-RU"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6221EB">
        <w:rPr>
          <w:rFonts w:ascii="Arial" w:hAnsi="Arial" w:cs="Arial"/>
          <w:b/>
          <w:lang w:val="ru-RU"/>
        </w:rPr>
        <w:t xml:space="preserve">Трансграничное сотрудничество </w:t>
      </w:r>
    </w:p>
    <w:p w:rsidR="007C134F" w:rsidRPr="006221EB" w:rsidRDefault="007C134F" w:rsidP="007C134F">
      <w:pPr>
        <w:pStyle w:val="ColorfulList-Accent11"/>
        <w:spacing w:after="0" w:line="240" w:lineRule="auto"/>
        <w:ind w:left="360"/>
        <w:rPr>
          <w:rFonts w:ascii="Arial" w:hAnsi="Arial" w:cs="Arial"/>
          <w:b/>
        </w:rPr>
      </w:pPr>
    </w:p>
    <w:p w:rsidR="007C134F" w:rsidRPr="006221EB" w:rsidRDefault="007C134F" w:rsidP="007C134F">
      <w:pPr>
        <w:pStyle w:val="ColorfulList-Accent11"/>
        <w:numPr>
          <w:ilvl w:val="0"/>
          <w:numId w:val="11"/>
        </w:numPr>
        <w:spacing w:after="120" w:line="260" w:lineRule="atLeast"/>
        <w:ind w:left="360"/>
        <w:rPr>
          <w:rFonts w:ascii="Arial" w:hAnsi="Arial" w:cs="Arial"/>
          <w:iCs/>
          <w:lang w:val="ru-RU"/>
        </w:rPr>
      </w:pPr>
      <w:r w:rsidRPr="006221EB">
        <w:rPr>
          <w:rFonts w:ascii="Arial" w:hAnsi="Arial" w:cs="Arial"/>
          <w:b/>
          <w:lang w:val="ru-RU"/>
        </w:rPr>
        <w:t xml:space="preserve">Техническая помощь, сотрудничество и наращивание потенциала </w:t>
      </w:r>
    </w:p>
    <w:p w:rsidR="007C134F" w:rsidRPr="006221EB" w:rsidRDefault="007C134F" w:rsidP="007C134F">
      <w:pPr>
        <w:spacing w:after="120" w:line="260" w:lineRule="atLeast"/>
        <w:rPr>
          <w:iCs/>
          <w:szCs w:val="22"/>
          <w:lang w:val="ru-RU"/>
        </w:rPr>
      </w:pPr>
    </w:p>
    <w:p w:rsidR="007C134F" w:rsidRPr="006221EB" w:rsidRDefault="007C134F" w:rsidP="007C134F">
      <w:pPr>
        <w:spacing w:after="120" w:line="260" w:lineRule="atLeast"/>
        <w:ind w:left="5610"/>
        <w:rPr>
          <w:iCs/>
          <w:szCs w:val="22"/>
          <w:lang w:val="ru-RU"/>
        </w:rPr>
      </w:pPr>
    </w:p>
    <w:p w:rsidR="007C134F" w:rsidRDefault="007C134F" w:rsidP="007C134F">
      <w:pPr>
        <w:spacing w:after="120" w:line="260" w:lineRule="atLeast"/>
        <w:ind w:left="5610"/>
        <w:jc w:val="both"/>
        <w:rPr>
          <w:iCs/>
          <w:szCs w:val="22"/>
        </w:rPr>
      </w:pPr>
      <w:r w:rsidRPr="006221EB">
        <w:rPr>
          <w:iCs/>
          <w:szCs w:val="22"/>
        </w:rPr>
        <w:t>[</w:t>
      </w:r>
      <w:r w:rsidRPr="006221EB">
        <w:rPr>
          <w:iCs/>
          <w:szCs w:val="22"/>
          <w:lang w:val="ru-RU"/>
        </w:rPr>
        <w:t>Конец приложения и документа</w:t>
      </w:r>
      <w:r w:rsidR="00FE6C6B" w:rsidRPr="004F6DF5">
        <w:rPr>
          <w:iCs/>
          <w:szCs w:val="22"/>
        </w:rPr>
        <w:t>]</w:t>
      </w:r>
    </w:p>
    <w:p w:rsidR="007C134F" w:rsidRDefault="007C134F" w:rsidP="00C64FAD">
      <w:pPr>
        <w:tabs>
          <w:tab w:val="left" w:pos="1710"/>
        </w:tabs>
        <w:rPr>
          <w:color w:val="000000"/>
          <w:szCs w:val="22"/>
        </w:rPr>
      </w:pPr>
    </w:p>
    <w:p w:rsidR="007C134F" w:rsidRDefault="007C134F" w:rsidP="00C64FAD">
      <w:pPr>
        <w:tabs>
          <w:tab w:val="left" w:pos="1710"/>
        </w:tabs>
        <w:rPr>
          <w:color w:val="000000"/>
          <w:szCs w:val="22"/>
        </w:rPr>
      </w:pPr>
    </w:p>
    <w:p w:rsidR="00BD75DB" w:rsidRPr="00C64FAD" w:rsidRDefault="00BD75DB" w:rsidP="00C64FAD">
      <w:pPr>
        <w:tabs>
          <w:tab w:val="left" w:pos="1710"/>
        </w:tabs>
        <w:rPr>
          <w:color w:val="000000"/>
          <w:szCs w:val="22"/>
        </w:rPr>
      </w:pPr>
    </w:p>
    <w:sectPr w:rsidR="00BD75DB" w:rsidRPr="00C64FAD" w:rsidSect="00254456"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38" w:rsidRDefault="00D85338">
      <w:r>
        <w:separator/>
      </w:r>
    </w:p>
  </w:endnote>
  <w:endnote w:type="continuationSeparator" w:id="0">
    <w:p w:rsidR="00D85338" w:rsidRDefault="00D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38" w:rsidRDefault="00D85338">
      <w:r>
        <w:separator/>
      </w:r>
    </w:p>
  </w:footnote>
  <w:footnote w:type="continuationSeparator" w:id="0">
    <w:p w:rsidR="00D85338" w:rsidRDefault="00D8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</w:t>
    </w:r>
    <w:r w:rsidR="00C85400">
      <w:t>IPO/GRTKF/IC/30</w:t>
    </w:r>
    <w:r w:rsidR="00DC741C">
      <w:t>/INF/</w:t>
    </w:r>
    <w:r w:rsidR="00876D50">
      <w:t>10</w:t>
    </w:r>
  </w:p>
  <w:p w:rsidR="00B554CF" w:rsidRDefault="00B554CF" w:rsidP="0025415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0E89">
      <w:rPr>
        <w:noProof/>
      </w:rPr>
      <w:t>2</w:t>
    </w:r>
    <w:r>
      <w:fldChar w:fldCharType="end"/>
    </w:r>
  </w:p>
  <w:p w:rsidR="00B554CF" w:rsidRDefault="00B554CF" w:rsidP="00254151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Default="00254456" w:rsidP="00254151">
    <w:pPr>
      <w:jc w:val="right"/>
    </w:pPr>
    <w:r>
      <w:t>W</w:t>
    </w:r>
    <w:r w:rsidR="00F9799A">
      <w:t>IPO/GRTKF/IC/30/</w:t>
    </w:r>
    <w:r w:rsidR="004C2E5C">
      <w:t>5</w:t>
    </w:r>
  </w:p>
  <w:p w:rsidR="00254456" w:rsidRDefault="007C134F" w:rsidP="00254151">
    <w:pPr>
      <w:jc w:val="right"/>
    </w:pPr>
    <w:r>
      <w:rPr>
        <w:lang w:val="ru-RU"/>
      </w:rPr>
      <w:t>Приложение</w:t>
    </w:r>
    <w:r w:rsidR="002F5442">
      <w:t xml:space="preserve">, </w:t>
    </w:r>
    <w:r>
      <w:rPr>
        <w:lang w:val="ru-RU"/>
      </w:rPr>
      <w:t xml:space="preserve">стр. </w:t>
    </w:r>
    <w:r w:rsidR="00254456">
      <w:fldChar w:fldCharType="begin"/>
    </w:r>
    <w:r w:rsidR="00254456">
      <w:instrText xml:space="preserve"> PAGE  \* MERGEFORMAT </w:instrText>
    </w:r>
    <w:r w:rsidR="00254456">
      <w:fldChar w:fldCharType="separate"/>
    </w:r>
    <w:r w:rsidR="000B4F61">
      <w:rPr>
        <w:noProof/>
      </w:rPr>
      <w:t>2</w:t>
    </w:r>
    <w:r w:rsidR="00254456">
      <w:fldChar w:fldCharType="end"/>
    </w:r>
  </w:p>
  <w:p w:rsidR="00254456" w:rsidRDefault="00254456" w:rsidP="00254151">
    <w:pPr>
      <w:jc w:val="right"/>
    </w:pPr>
  </w:p>
  <w:p w:rsidR="007A006C" w:rsidRDefault="007A006C" w:rsidP="00254151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Default="00BD75DB">
    <w:pPr>
      <w:pStyle w:val="Header"/>
    </w:pPr>
  </w:p>
  <w:p w:rsidR="00BD75DB" w:rsidRDefault="00C85400" w:rsidP="00BD75DB">
    <w:pPr>
      <w:pStyle w:val="Header"/>
      <w:jc w:val="right"/>
    </w:pPr>
    <w:r>
      <w:t>WIPO</w:t>
    </w:r>
    <w:r w:rsidR="00F9799A">
      <w:t>/GRTKF/IC/30/</w:t>
    </w:r>
    <w:r w:rsidR="00012DA6">
      <w:t>5</w:t>
    </w:r>
  </w:p>
  <w:p w:rsidR="00BD75DB" w:rsidRPr="007C134F" w:rsidRDefault="007C134F" w:rsidP="00BD75D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D75DB" w:rsidRDefault="00BD75DB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144268EE"/>
    <w:lvl w:ilvl="0" w:tplc="DB70D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302338"/>
    <w:rsid w:val="00012DA6"/>
    <w:rsid w:val="00014859"/>
    <w:rsid w:val="00015131"/>
    <w:rsid w:val="00015B1E"/>
    <w:rsid w:val="00021326"/>
    <w:rsid w:val="00035147"/>
    <w:rsid w:val="00067BE6"/>
    <w:rsid w:val="000751E6"/>
    <w:rsid w:val="00082CE5"/>
    <w:rsid w:val="00094BED"/>
    <w:rsid w:val="00094DB0"/>
    <w:rsid w:val="000A7863"/>
    <w:rsid w:val="000B4F61"/>
    <w:rsid w:val="000F5E56"/>
    <w:rsid w:val="00122DF0"/>
    <w:rsid w:val="00144226"/>
    <w:rsid w:val="00181F91"/>
    <w:rsid w:val="00194282"/>
    <w:rsid w:val="00196D1F"/>
    <w:rsid w:val="001D4831"/>
    <w:rsid w:val="001D6B66"/>
    <w:rsid w:val="001E6B0C"/>
    <w:rsid w:val="001E71FA"/>
    <w:rsid w:val="00221E27"/>
    <w:rsid w:val="00227F28"/>
    <w:rsid w:val="00237730"/>
    <w:rsid w:val="00254151"/>
    <w:rsid w:val="00254456"/>
    <w:rsid w:val="0027424D"/>
    <w:rsid w:val="00286A5B"/>
    <w:rsid w:val="0029132D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B8D"/>
    <w:rsid w:val="00353B44"/>
    <w:rsid w:val="00360FC1"/>
    <w:rsid w:val="003701F0"/>
    <w:rsid w:val="00383EE4"/>
    <w:rsid w:val="00386A1B"/>
    <w:rsid w:val="00395756"/>
    <w:rsid w:val="003A7431"/>
    <w:rsid w:val="003B1E1C"/>
    <w:rsid w:val="003C631D"/>
    <w:rsid w:val="003D778B"/>
    <w:rsid w:val="004179DA"/>
    <w:rsid w:val="00420E89"/>
    <w:rsid w:val="00431118"/>
    <w:rsid w:val="00432381"/>
    <w:rsid w:val="004406CC"/>
    <w:rsid w:val="0044605A"/>
    <w:rsid w:val="0045393A"/>
    <w:rsid w:val="00472D56"/>
    <w:rsid w:val="0049441F"/>
    <w:rsid w:val="004C2E5C"/>
    <w:rsid w:val="004D1E94"/>
    <w:rsid w:val="004D66C5"/>
    <w:rsid w:val="004F1EE8"/>
    <w:rsid w:val="00501A0D"/>
    <w:rsid w:val="0050773F"/>
    <w:rsid w:val="00523B06"/>
    <w:rsid w:val="00535AF3"/>
    <w:rsid w:val="00544CAE"/>
    <w:rsid w:val="00551AA3"/>
    <w:rsid w:val="005540A9"/>
    <w:rsid w:val="0059616E"/>
    <w:rsid w:val="005A24B5"/>
    <w:rsid w:val="005B0BDE"/>
    <w:rsid w:val="005C16F6"/>
    <w:rsid w:val="005C6173"/>
    <w:rsid w:val="005D0BEE"/>
    <w:rsid w:val="005D51DD"/>
    <w:rsid w:val="005D6E66"/>
    <w:rsid w:val="00602B74"/>
    <w:rsid w:val="00606FE3"/>
    <w:rsid w:val="00627A7D"/>
    <w:rsid w:val="00637896"/>
    <w:rsid w:val="00644A2F"/>
    <w:rsid w:val="00651EE9"/>
    <w:rsid w:val="006521AF"/>
    <w:rsid w:val="00652DAB"/>
    <w:rsid w:val="00652E28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A53DC"/>
    <w:rsid w:val="006B7E9D"/>
    <w:rsid w:val="006D0308"/>
    <w:rsid w:val="006E1AAE"/>
    <w:rsid w:val="006F44BF"/>
    <w:rsid w:val="00704A79"/>
    <w:rsid w:val="00731B4E"/>
    <w:rsid w:val="0073419F"/>
    <w:rsid w:val="00735934"/>
    <w:rsid w:val="007779AD"/>
    <w:rsid w:val="007A006C"/>
    <w:rsid w:val="007A1008"/>
    <w:rsid w:val="007A1EDB"/>
    <w:rsid w:val="007A26B9"/>
    <w:rsid w:val="007A4D7F"/>
    <w:rsid w:val="007A6B90"/>
    <w:rsid w:val="007A6BEC"/>
    <w:rsid w:val="007B1607"/>
    <w:rsid w:val="007B240C"/>
    <w:rsid w:val="007C134F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D340F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6839"/>
    <w:rsid w:val="0098646B"/>
    <w:rsid w:val="0098770C"/>
    <w:rsid w:val="009A16D0"/>
    <w:rsid w:val="009B3676"/>
    <w:rsid w:val="009D7A5F"/>
    <w:rsid w:val="009E2349"/>
    <w:rsid w:val="009E4902"/>
    <w:rsid w:val="009F197B"/>
    <w:rsid w:val="00A13056"/>
    <w:rsid w:val="00A23D3F"/>
    <w:rsid w:val="00A25B71"/>
    <w:rsid w:val="00A261A7"/>
    <w:rsid w:val="00A45A0C"/>
    <w:rsid w:val="00A54040"/>
    <w:rsid w:val="00A654D7"/>
    <w:rsid w:val="00A81D35"/>
    <w:rsid w:val="00A9758A"/>
    <w:rsid w:val="00AA064C"/>
    <w:rsid w:val="00AC0982"/>
    <w:rsid w:val="00AD1D1E"/>
    <w:rsid w:val="00AD65D8"/>
    <w:rsid w:val="00AE75AA"/>
    <w:rsid w:val="00AF518D"/>
    <w:rsid w:val="00AF7FAF"/>
    <w:rsid w:val="00B04B82"/>
    <w:rsid w:val="00B129A0"/>
    <w:rsid w:val="00B25E76"/>
    <w:rsid w:val="00B32AD0"/>
    <w:rsid w:val="00B3394B"/>
    <w:rsid w:val="00B37CF9"/>
    <w:rsid w:val="00B41C4B"/>
    <w:rsid w:val="00B42DC6"/>
    <w:rsid w:val="00B47038"/>
    <w:rsid w:val="00B554CF"/>
    <w:rsid w:val="00B55F29"/>
    <w:rsid w:val="00B7641F"/>
    <w:rsid w:val="00B7724D"/>
    <w:rsid w:val="00B824E7"/>
    <w:rsid w:val="00B827E5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85338"/>
    <w:rsid w:val="00DA0FAF"/>
    <w:rsid w:val="00DB3C04"/>
    <w:rsid w:val="00DC5988"/>
    <w:rsid w:val="00DC741C"/>
    <w:rsid w:val="00DD4D2C"/>
    <w:rsid w:val="00DF0DC2"/>
    <w:rsid w:val="00E0131E"/>
    <w:rsid w:val="00E060D5"/>
    <w:rsid w:val="00E84318"/>
    <w:rsid w:val="00EB480A"/>
    <w:rsid w:val="00EC26DF"/>
    <w:rsid w:val="00EE41CA"/>
    <w:rsid w:val="00EE50ED"/>
    <w:rsid w:val="00F03CD6"/>
    <w:rsid w:val="00F214E8"/>
    <w:rsid w:val="00F27D33"/>
    <w:rsid w:val="00F34D18"/>
    <w:rsid w:val="00F53F8E"/>
    <w:rsid w:val="00F86F78"/>
    <w:rsid w:val="00F9799A"/>
    <w:rsid w:val="00FA0180"/>
    <w:rsid w:val="00FB1136"/>
    <w:rsid w:val="00FB3CD2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7C13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7C134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05F6-7492-488C-9886-D350DDD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MORENO PALESTINI Maria Del Pilar</cp:lastModifiedBy>
  <cp:revision>7</cp:revision>
  <cp:lastPrinted>2016-03-17T10:40:00Z</cp:lastPrinted>
  <dcterms:created xsi:type="dcterms:W3CDTF">2016-03-16T13:28:00Z</dcterms:created>
  <dcterms:modified xsi:type="dcterms:W3CDTF">2016-03-17T10:41:00Z</dcterms:modified>
</cp:coreProperties>
</file>