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9F10B" w14:textId="77777777" w:rsidR="008B2CC1" w:rsidRPr="00495AC6" w:rsidRDefault="0040540C" w:rsidP="00A511F6">
      <w:pPr>
        <w:pBdr>
          <w:bottom w:val="single" w:sz="4" w:space="10" w:color="auto"/>
        </w:pBdr>
        <w:spacing w:after="120"/>
        <w:jc w:val="right"/>
      </w:pPr>
      <w:r w:rsidRPr="00495AC6">
        <w:rPr>
          <w:noProof/>
          <w:lang w:eastAsia="en-US"/>
        </w:rPr>
        <w:drawing>
          <wp:inline distT="0" distB="0" distL="0" distR="0" wp14:anchorId="30DFA4B6" wp14:editId="0EBE9FBB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1020C" w14:textId="6A363807" w:rsidR="00B1090C" w:rsidRPr="00185B96" w:rsidRDefault="00A511F6" w:rsidP="0040540C">
      <w:pPr>
        <w:jc w:val="right"/>
        <w:rPr>
          <w:rFonts w:ascii="Arial Black" w:hAnsi="Arial Black"/>
          <w:caps/>
          <w:sz w:val="15"/>
          <w:lang w:val="fr-FR"/>
        </w:rPr>
      </w:pPr>
      <w:r w:rsidRPr="00185B96">
        <w:rPr>
          <w:rFonts w:ascii="Arial Black" w:hAnsi="Arial Black"/>
          <w:caps/>
          <w:sz w:val="15"/>
          <w:lang w:val="fr-FR"/>
        </w:rPr>
        <w:t>wipo/grtkf/ic/</w:t>
      </w:r>
      <w:r w:rsidR="00071A2B" w:rsidRPr="00185B96">
        <w:rPr>
          <w:rFonts w:ascii="Arial Black" w:hAnsi="Arial Black"/>
          <w:caps/>
          <w:sz w:val="15"/>
          <w:lang w:val="fr-FR"/>
        </w:rPr>
        <w:t>5</w:t>
      </w:r>
      <w:r w:rsidR="000132FD">
        <w:rPr>
          <w:rFonts w:ascii="Arial Black" w:hAnsi="Arial Black"/>
          <w:caps/>
          <w:sz w:val="15"/>
          <w:lang w:val="fr-FR"/>
        </w:rPr>
        <w:t>1</w:t>
      </w:r>
      <w:r w:rsidRPr="00185B96">
        <w:rPr>
          <w:rFonts w:ascii="Arial Black" w:hAnsi="Arial Black"/>
          <w:caps/>
          <w:sz w:val="15"/>
          <w:lang w:val="fr-FR"/>
        </w:rPr>
        <w:t>/</w:t>
      </w:r>
      <w:bookmarkStart w:id="0" w:name="Code"/>
      <w:bookmarkEnd w:id="0"/>
      <w:r w:rsidR="00185B96" w:rsidRPr="00185B96">
        <w:rPr>
          <w:rFonts w:ascii="Arial Black" w:hAnsi="Arial Black"/>
          <w:caps/>
          <w:sz w:val="15"/>
          <w:lang w:val="fr-FR"/>
        </w:rPr>
        <w:t>Inf/</w:t>
      </w:r>
      <w:r w:rsidR="000132FD">
        <w:rPr>
          <w:rFonts w:ascii="Arial Black" w:hAnsi="Arial Black"/>
          <w:caps/>
          <w:sz w:val="15"/>
          <w:lang w:val="fr-FR"/>
        </w:rPr>
        <w:t>2</w:t>
      </w:r>
    </w:p>
    <w:p w14:paraId="2248520A" w14:textId="33F16249" w:rsidR="008B2CC1" w:rsidRPr="00185B96" w:rsidRDefault="00B1090C" w:rsidP="0040540C">
      <w:pPr>
        <w:jc w:val="right"/>
        <w:rPr>
          <w:lang w:val="fr-FR"/>
        </w:rPr>
      </w:pPr>
      <w:r w:rsidRPr="00185B96">
        <w:rPr>
          <w:rFonts w:ascii="Arial Black" w:hAnsi="Arial Black"/>
          <w:caps/>
          <w:sz w:val="15"/>
          <w:lang w:val="fr-FR"/>
        </w:rPr>
        <w:t>ORIGINAL</w:t>
      </w:r>
      <w:r w:rsidR="002249FF">
        <w:rPr>
          <w:rFonts w:ascii="Arial Black" w:hAnsi="Arial Black"/>
          <w:b/>
          <w:caps/>
          <w:sz w:val="15"/>
          <w:lang w:val="fr-FR"/>
        </w:rPr>
        <w:t> :</w:t>
      </w:r>
      <w:r w:rsidR="002956DE" w:rsidRPr="00185B96">
        <w:rPr>
          <w:rFonts w:ascii="Arial Black" w:hAnsi="Arial Black"/>
          <w:caps/>
          <w:sz w:val="15"/>
          <w:lang w:val="fr-FR"/>
        </w:rPr>
        <w:t xml:space="preserve"> </w:t>
      </w:r>
      <w:bookmarkStart w:id="1" w:name="Original"/>
      <w:r w:rsidR="00185B96" w:rsidRPr="00185B96">
        <w:rPr>
          <w:rFonts w:ascii="Arial Black" w:hAnsi="Arial Black"/>
          <w:caps/>
          <w:sz w:val="15"/>
          <w:lang w:val="fr-FR"/>
        </w:rPr>
        <w:t>anglais</w:t>
      </w:r>
    </w:p>
    <w:bookmarkEnd w:id="1"/>
    <w:p w14:paraId="4B800EA4" w14:textId="5631C99B" w:rsidR="008B2CC1" w:rsidRPr="00185B96" w:rsidRDefault="00B1090C" w:rsidP="00B1090C">
      <w:pPr>
        <w:spacing w:after="1200"/>
        <w:jc w:val="right"/>
        <w:rPr>
          <w:lang w:val="fr-FR"/>
        </w:rPr>
      </w:pPr>
      <w:r w:rsidRPr="00185B96">
        <w:rPr>
          <w:rFonts w:ascii="Arial Black" w:hAnsi="Arial Black"/>
          <w:caps/>
          <w:sz w:val="15"/>
          <w:lang w:val="fr-FR"/>
        </w:rPr>
        <w:t>DATE</w:t>
      </w:r>
      <w:r w:rsidR="002249FF">
        <w:rPr>
          <w:rFonts w:ascii="Arial Black" w:hAnsi="Arial Black"/>
          <w:b/>
          <w:caps/>
          <w:sz w:val="15"/>
          <w:lang w:val="fr-FR"/>
        </w:rPr>
        <w:t> :</w:t>
      </w:r>
      <w:r w:rsidR="002956DE" w:rsidRPr="00185B96">
        <w:rPr>
          <w:rFonts w:ascii="Arial Black" w:hAnsi="Arial Black"/>
          <w:caps/>
          <w:sz w:val="15"/>
          <w:lang w:val="fr-FR"/>
        </w:rPr>
        <w:t xml:space="preserve"> </w:t>
      </w:r>
      <w:bookmarkStart w:id="2" w:name="Date"/>
      <w:r w:rsidR="00185B96" w:rsidRPr="00185B96">
        <w:rPr>
          <w:rFonts w:ascii="Arial Black" w:hAnsi="Arial Black"/>
          <w:caps/>
          <w:sz w:val="15"/>
          <w:lang w:val="fr-FR"/>
        </w:rPr>
        <w:t>15 </w:t>
      </w:r>
      <w:r w:rsidR="002249FF" w:rsidRPr="00185B96">
        <w:rPr>
          <w:rFonts w:ascii="Arial Black" w:hAnsi="Arial Black"/>
          <w:caps/>
          <w:sz w:val="15"/>
          <w:lang w:val="fr-FR"/>
        </w:rPr>
        <w:t>avril</w:t>
      </w:r>
      <w:r w:rsidR="002249FF">
        <w:rPr>
          <w:rFonts w:ascii="Arial Black" w:hAnsi="Arial Black"/>
          <w:caps/>
          <w:sz w:val="15"/>
          <w:lang w:val="fr-FR"/>
        </w:rPr>
        <w:t> </w:t>
      </w:r>
      <w:r w:rsidR="002249FF" w:rsidRPr="00185B96">
        <w:rPr>
          <w:rFonts w:ascii="Arial Black" w:hAnsi="Arial Black"/>
          <w:caps/>
          <w:sz w:val="15"/>
          <w:lang w:val="fr-FR"/>
        </w:rPr>
        <w:t>20</w:t>
      </w:r>
      <w:r w:rsidR="00185B96" w:rsidRPr="00185B96">
        <w:rPr>
          <w:rFonts w:ascii="Arial Black" w:hAnsi="Arial Black"/>
          <w:caps/>
          <w:sz w:val="15"/>
          <w:lang w:val="fr-FR"/>
        </w:rPr>
        <w:t>25</w:t>
      </w:r>
    </w:p>
    <w:bookmarkEnd w:id="2"/>
    <w:p w14:paraId="0ABE8E96" w14:textId="0665411C" w:rsidR="003845C1" w:rsidRPr="00495AC6" w:rsidRDefault="00A511F6" w:rsidP="00992AE4">
      <w:pPr>
        <w:spacing w:after="480"/>
        <w:outlineLvl w:val="0"/>
        <w:rPr>
          <w:b/>
          <w:sz w:val="28"/>
          <w:szCs w:val="28"/>
        </w:rPr>
      </w:pPr>
      <w:r w:rsidRPr="00495AC6">
        <w:rPr>
          <w:b/>
          <w:sz w:val="28"/>
          <w:szCs w:val="28"/>
        </w:rPr>
        <w:t>Comité intergouvernemental de la propriété intellectuelle relative aux</w:t>
      </w:r>
      <w:r w:rsidR="00C94337">
        <w:rPr>
          <w:b/>
          <w:sz w:val="28"/>
          <w:szCs w:val="28"/>
        </w:rPr>
        <w:t xml:space="preserve"> </w:t>
      </w:r>
      <w:r w:rsidRPr="00495AC6">
        <w:rPr>
          <w:b/>
          <w:sz w:val="28"/>
          <w:szCs w:val="28"/>
        </w:rPr>
        <w:t>ressources génétiques, aux savoirs traditionnels et au folklore</w:t>
      </w:r>
    </w:p>
    <w:p w14:paraId="4B70BE46" w14:textId="59373794" w:rsidR="00FE19E9" w:rsidRPr="00495AC6" w:rsidRDefault="00071A2B" w:rsidP="00FE19E9">
      <w:pPr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Cinquant</w:t>
      </w:r>
      <w:r w:rsidR="000132FD">
        <w:rPr>
          <w:b/>
          <w:sz w:val="24"/>
          <w:szCs w:val="24"/>
        </w:rPr>
        <w:t>e</w:t>
      </w:r>
      <w:r w:rsidR="002249FF">
        <w:rPr>
          <w:b/>
          <w:sz w:val="24"/>
          <w:szCs w:val="24"/>
        </w:rPr>
        <w:t> et unième session</w:t>
      </w:r>
    </w:p>
    <w:p w14:paraId="3F405C98" w14:textId="15F30B0E" w:rsidR="008B2CC1" w:rsidRPr="00495AC6" w:rsidRDefault="00A511F6" w:rsidP="00B1090C">
      <w:pPr>
        <w:spacing w:after="960"/>
        <w:outlineLvl w:val="1"/>
        <w:rPr>
          <w:b/>
          <w:sz w:val="24"/>
          <w:szCs w:val="24"/>
        </w:rPr>
      </w:pPr>
      <w:r w:rsidRPr="00495AC6">
        <w:rPr>
          <w:b/>
          <w:sz w:val="24"/>
          <w:szCs w:val="24"/>
        </w:rPr>
        <w:t>Genève</w:t>
      </w:r>
      <w:r w:rsidR="00BB4458" w:rsidRPr="00495AC6">
        <w:rPr>
          <w:b/>
          <w:sz w:val="24"/>
          <w:szCs w:val="24"/>
        </w:rPr>
        <w:t xml:space="preserve">, </w:t>
      </w:r>
      <w:r w:rsidR="00071A2B">
        <w:rPr>
          <w:b/>
          <w:sz w:val="24"/>
          <w:szCs w:val="24"/>
        </w:rPr>
        <w:t>3</w:t>
      </w:r>
      <w:r w:rsidR="000132FD">
        <w:rPr>
          <w:b/>
          <w:sz w:val="24"/>
          <w:szCs w:val="24"/>
        </w:rPr>
        <w:t>0</w:t>
      </w:r>
      <w:r w:rsidR="002249FF">
        <w:rPr>
          <w:b/>
          <w:sz w:val="24"/>
          <w:szCs w:val="24"/>
        </w:rPr>
        <w:t> </w:t>
      </w:r>
      <w:r w:rsidR="000132FD">
        <w:rPr>
          <w:b/>
          <w:sz w:val="24"/>
          <w:szCs w:val="24"/>
        </w:rPr>
        <w:t>mai</w:t>
      </w:r>
      <w:r w:rsidR="00BB4458" w:rsidRPr="00495AC6">
        <w:rPr>
          <w:b/>
          <w:sz w:val="24"/>
          <w:szCs w:val="24"/>
        </w:rPr>
        <w:t xml:space="preserve"> – </w:t>
      </w:r>
      <w:r w:rsidR="000132FD">
        <w:rPr>
          <w:b/>
          <w:sz w:val="24"/>
          <w:szCs w:val="24"/>
        </w:rPr>
        <w:t>5</w:t>
      </w:r>
      <w:r w:rsidR="00BB4458" w:rsidRPr="00495AC6">
        <w:rPr>
          <w:b/>
          <w:sz w:val="24"/>
          <w:szCs w:val="24"/>
        </w:rPr>
        <w:t> </w:t>
      </w:r>
      <w:r w:rsidR="000132FD">
        <w:rPr>
          <w:b/>
          <w:sz w:val="24"/>
          <w:szCs w:val="24"/>
        </w:rPr>
        <w:t>juin</w:t>
      </w:r>
      <w:r w:rsidR="00BB4458" w:rsidRPr="00495AC6">
        <w:rPr>
          <w:b/>
          <w:sz w:val="24"/>
          <w:szCs w:val="24"/>
        </w:rPr>
        <w:t> 202</w:t>
      </w:r>
      <w:r w:rsidR="00071A2B">
        <w:rPr>
          <w:b/>
          <w:sz w:val="24"/>
          <w:szCs w:val="24"/>
        </w:rPr>
        <w:t>5</w:t>
      </w:r>
    </w:p>
    <w:p w14:paraId="232D12E7" w14:textId="2FFD4A67" w:rsidR="008B2CC1" w:rsidRPr="00495AC6" w:rsidRDefault="00185B96" w:rsidP="00B1090C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Résumé succinct des documents</w:t>
      </w:r>
    </w:p>
    <w:p w14:paraId="133B0009" w14:textId="231C2F4E" w:rsidR="008B2CC1" w:rsidRPr="00495AC6" w:rsidRDefault="00185B96" w:rsidP="00B1090C">
      <w:pPr>
        <w:spacing w:after="1040"/>
        <w:rPr>
          <w:i/>
        </w:rPr>
      </w:pPr>
      <w:bookmarkStart w:id="4" w:name="Prepared"/>
      <w:bookmarkEnd w:id="3"/>
      <w:bookmarkEnd w:id="4"/>
      <w:r>
        <w:rPr>
          <w:i/>
        </w:rPr>
        <w:t>Document établi par le Secrétariat</w:t>
      </w:r>
    </w:p>
    <w:p w14:paraId="702BE02A" w14:textId="02304DBE" w:rsidR="00185B96" w:rsidRPr="000132FD" w:rsidRDefault="00185B96" w:rsidP="000132FD">
      <w:pPr>
        <w:pStyle w:val="Heading1"/>
      </w:pPr>
      <w:bookmarkStart w:id="5" w:name="_Hlk182488094"/>
      <w:r w:rsidRPr="000132FD">
        <w:t>D</w:t>
      </w:r>
      <w:r w:rsidR="000132FD" w:rsidRPr="000132FD">
        <w:t>ocuments de travail pour la cinquante</w:t>
      </w:r>
      <w:r w:rsidR="002249FF">
        <w:t> et unième session</w:t>
      </w:r>
    </w:p>
    <w:p w14:paraId="2A6B8A36" w14:textId="455FC333" w:rsidR="002249FF" w:rsidRDefault="00185B96" w:rsidP="000132FD">
      <w:pPr>
        <w:pStyle w:val="ONUMFS"/>
      </w:pPr>
      <w:r>
        <w:t>On trouvera ci</w:t>
      </w:r>
      <w:r w:rsidR="00CC2CD3">
        <w:noBreakHyphen/>
      </w:r>
      <w:r>
        <w:t>après un résumé succinct des documents établis pour la cinquante</w:t>
      </w:r>
      <w:r w:rsidR="002249FF">
        <w:t> et unième session</w:t>
      </w:r>
      <w:r>
        <w:t xml:space="preserve"> du Comité intergouvernemental de la propriété intellectuelle relative aux ressources génétiques, aux savoirs traditionnels et au folklore (ci</w:t>
      </w:r>
      <w:r w:rsidR="00CC2CD3">
        <w:noBreakHyphen/>
      </w:r>
      <w:r>
        <w:t>après dénommé “comité” ou “IGC”) au 15 </w:t>
      </w:r>
      <w:r w:rsidR="002249FF">
        <w:t>avril 20</w:t>
      </w:r>
      <w:r>
        <w:t>25.  Chacun de ces documents, ainsi que tout document supplémentaire, sera publié dès sa finalisation sur la page suivante</w:t>
      </w:r>
      <w:r w:rsidR="002249FF">
        <w:t> :</w:t>
      </w:r>
      <w:r>
        <w:t xml:space="preserve"> </w:t>
      </w:r>
      <w:hyperlink r:id="rId9" w:history="1">
        <w:r>
          <w:rPr>
            <w:rStyle w:val="Hyperlink"/>
          </w:rPr>
          <w:t>https://www.wipo.int/meetings/fr/details.jsp?meeting_id=85309</w:t>
        </w:r>
      </w:hyperlink>
      <w:r>
        <w:t>.</w:t>
      </w:r>
    </w:p>
    <w:p w14:paraId="1FD1C252" w14:textId="72B18754" w:rsidR="00185B96" w:rsidRPr="000132FD" w:rsidRDefault="00185B96" w:rsidP="000132FD">
      <w:pPr>
        <w:pStyle w:val="Heading2"/>
      </w:pPr>
      <w:r w:rsidRPr="000132FD">
        <w:t>WIPO/GRTKF/IC/51/1 Prov. 2</w:t>
      </w:r>
      <w:r w:rsidR="002249FF">
        <w:t> :</w:t>
      </w:r>
      <w:r w:rsidRPr="000132FD">
        <w:t xml:space="preserve"> Projet d</w:t>
      </w:r>
      <w:r w:rsidR="002249FF">
        <w:t>’</w:t>
      </w:r>
      <w:r w:rsidRPr="000132FD">
        <w:t>ordre du jour de la cinquante</w:t>
      </w:r>
      <w:r w:rsidR="002249FF">
        <w:t> et unième session</w:t>
      </w:r>
    </w:p>
    <w:p w14:paraId="43BA62CA" w14:textId="77777777" w:rsidR="00185B96" w:rsidRDefault="00185B96" w:rsidP="000132FD">
      <w:pPr>
        <w:pStyle w:val="ONUMFS"/>
      </w:pPr>
      <w:r>
        <w:t>Ce document, qui contient les points dont le comité devrait traiter, est soumis au comité pour adoption.</w:t>
      </w:r>
    </w:p>
    <w:p w14:paraId="0E67235F" w14:textId="6E2F96D6" w:rsidR="00185B96" w:rsidRDefault="00185B96" w:rsidP="000132FD">
      <w:pPr>
        <w:pStyle w:val="Heading2"/>
      </w:pPr>
      <w:r>
        <w:t>WIPO/GRTKF/IC/51/2</w:t>
      </w:r>
      <w:r w:rsidR="002249FF">
        <w:t> :</w:t>
      </w:r>
      <w:r>
        <w:t xml:space="preserve"> Accréditation de certaines organisations</w:t>
      </w:r>
    </w:p>
    <w:p w14:paraId="0629F3DC" w14:textId="757F7C0D" w:rsidR="00185B96" w:rsidRDefault="00185B96" w:rsidP="000132FD">
      <w:pPr>
        <w:pStyle w:val="ONUMFS"/>
      </w:pPr>
      <w:r>
        <w:t>Ce document indique le nom et les coordonnées des personnes à contacter, ainsi que les buts et objectifs des organisations ayant demandé au comité à être accréditées en qualité d</w:t>
      </w:r>
      <w:r w:rsidR="002249FF">
        <w:t>’</w:t>
      </w:r>
      <w:r>
        <w:t>observatrices ad</w:t>
      </w:r>
      <w:r w:rsidR="00C94337">
        <w:t> </w:t>
      </w:r>
      <w:r>
        <w:t>hoc aux sessions en cours et aux sessions futures du comité.</w:t>
      </w:r>
    </w:p>
    <w:p w14:paraId="7F1E4181" w14:textId="68DF924F" w:rsidR="00185B96" w:rsidRDefault="00185B96" w:rsidP="000132FD">
      <w:pPr>
        <w:pStyle w:val="Heading2"/>
      </w:pPr>
      <w:r>
        <w:lastRenderedPageBreak/>
        <w:t>WIPO/GRTKF/IC/51/3</w:t>
      </w:r>
      <w:r w:rsidR="002249FF">
        <w:t> :</w:t>
      </w:r>
      <w:r>
        <w:t xml:space="preserve"> Participation des communautés autochtones et locales</w:t>
      </w:r>
      <w:r w:rsidR="002249FF">
        <w:t> :</w:t>
      </w:r>
      <w:r>
        <w:t xml:space="preserve"> Fonds de contributions volontaires</w:t>
      </w:r>
    </w:p>
    <w:p w14:paraId="68636E50" w14:textId="42AADDA1" w:rsidR="00185B96" w:rsidRDefault="002249FF" w:rsidP="000132FD">
      <w:pPr>
        <w:pStyle w:val="ONUMFS"/>
      </w:pPr>
      <w:r>
        <w:t>En 2005</w:t>
      </w:r>
      <w:r w:rsidR="00185B96">
        <w:t>, l</w:t>
      </w:r>
      <w:r>
        <w:t>’</w:t>
      </w:r>
      <w:r w:rsidR="00185B96">
        <w:t>Assemblée générale de l</w:t>
      </w:r>
      <w:r>
        <w:t>’</w:t>
      </w:r>
      <w:r w:rsidR="00185B96">
        <w:t>OMPI a créé un “Fonds de contributions volontaires de l</w:t>
      </w:r>
      <w:r>
        <w:t>’</w:t>
      </w:r>
      <w:r w:rsidR="00185B96">
        <w:t xml:space="preserve">OMPI pour les communautés autochtones et locales accréditées”.  Cette décision a été prise sur la base du </w:t>
      </w:r>
      <w:r>
        <w:t>document WO</w:t>
      </w:r>
      <w:r w:rsidR="00185B96">
        <w:t>/GA/32/6, modifié ultérieurement par l</w:t>
      </w:r>
      <w:r>
        <w:t>’</w:t>
      </w:r>
      <w:r w:rsidR="00185B96">
        <w:t>Assemblée générale de l</w:t>
      </w:r>
      <w:r>
        <w:t>’</w:t>
      </w:r>
      <w:r w:rsidR="00185B96">
        <w:t xml:space="preserve">OMPI en </w:t>
      </w:r>
      <w:r>
        <w:t>septembre 20</w:t>
      </w:r>
      <w:r w:rsidR="00185B96">
        <w:t>10, qui précise les objectifs et le fonctionnement du Fon</w:t>
      </w:r>
      <w:r w:rsidR="00CC2CD3">
        <w:t>ds.  Ce</w:t>
      </w:r>
      <w:r w:rsidR="00185B96">
        <w:t xml:space="preserve"> document porte sur la constitution du conseil consultatif dudit Fonds et fournit des renseignements sur la collecte de fonds lancée par le Secrétari</w:t>
      </w:r>
      <w:r w:rsidR="00CC2CD3">
        <w:t>at.  La</w:t>
      </w:r>
      <w:r w:rsidR="00185B96">
        <w:t xml:space="preserve"> note d</w:t>
      </w:r>
      <w:r>
        <w:t>’</w:t>
      </w:r>
      <w:r w:rsidR="00185B96">
        <w:t>information demandée contenant des précisions sur les contributions reçues et les bénéficiaires fait l</w:t>
      </w:r>
      <w:r>
        <w:t>’</w:t>
      </w:r>
      <w:r w:rsidR="00185B96">
        <w:t xml:space="preserve">objet du </w:t>
      </w:r>
      <w:r>
        <w:t>document WI</w:t>
      </w:r>
      <w:r w:rsidR="00185B96">
        <w:t>PO/GRTKF/IC/51/INF/4 diffusé parallèlement.</w:t>
      </w:r>
    </w:p>
    <w:p w14:paraId="4304A8D7" w14:textId="45625631" w:rsidR="00185B96" w:rsidRDefault="00185B96" w:rsidP="00CC2CD3">
      <w:pPr>
        <w:pStyle w:val="Heading1"/>
      </w:pPr>
      <w:r>
        <w:t>D</w:t>
      </w:r>
      <w:r w:rsidR="00CC2CD3">
        <w:t>ocuments d’information pour la cinquante et unième session</w:t>
      </w:r>
    </w:p>
    <w:p w14:paraId="12EB5D66" w14:textId="76EB13FC" w:rsidR="00185B96" w:rsidRDefault="00185B96" w:rsidP="000132FD">
      <w:pPr>
        <w:pStyle w:val="Heading2"/>
      </w:pPr>
      <w:r>
        <w:t>WIPO/GRTKF/IC/51/INF/1</w:t>
      </w:r>
      <w:r w:rsidR="002249FF">
        <w:t> :</w:t>
      </w:r>
      <w:r>
        <w:t xml:space="preserve"> Liste des participants</w:t>
      </w:r>
    </w:p>
    <w:p w14:paraId="1D56C203" w14:textId="0E2EB3EB" w:rsidR="00185B96" w:rsidRDefault="00185B96" w:rsidP="000132FD">
      <w:pPr>
        <w:pStyle w:val="ONUMFS"/>
      </w:pPr>
      <w:r>
        <w:t>Une liste provisoire sera distribuée à la cinquante</w:t>
      </w:r>
      <w:r w:rsidR="002249FF">
        <w:t> et unième session</w:t>
      </w:r>
      <w:r>
        <w:t xml:space="preserve"> du comité.</w:t>
      </w:r>
    </w:p>
    <w:p w14:paraId="1606C0A3" w14:textId="1C14714C" w:rsidR="00185B96" w:rsidRDefault="00185B96" w:rsidP="000132FD">
      <w:pPr>
        <w:pStyle w:val="Heading2"/>
      </w:pPr>
      <w:r>
        <w:t>WIPO/GRTKF/IC/51/INF/2</w:t>
      </w:r>
      <w:r w:rsidR="002249FF">
        <w:t> :</w:t>
      </w:r>
      <w:r>
        <w:t xml:space="preserve"> Résumé succinct des documents</w:t>
      </w:r>
    </w:p>
    <w:p w14:paraId="01B2D501" w14:textId="77777777" w:rsidR="00185B96" w:rsidRDefault="00185B96" w:rsidP="000132FD">
      <w:pPr>
        <w:pStyle w:val="ONUMFS"/>
      </w:pPr>
      <w:r>
        <w:t>Ce document a été établi pour servir de guide dans la documentation du comité.</w:t>
      </w:r>
    </w:p>
    <w:p w14:paraId="321E66B1" w14:textId="436D8022" w:rsidR="00185B96" w:rsidRDefault="00185B96" w:rsidP="000132FD">
      <w:pPr>
        <w:pStyle w:val="Heading2"/>
      </w:pPr>
      <w:r>
        <w:t>WIPO/GRTKF/IC/51/INF/3</w:t>
      </w:r>
      <w:r w:rsidR="002249FF">
        <w:t> :</w:t>
      </w:r>
      <w:r>
        <w:t xml:space="preserve"> Projet de programme pour la cinquante</w:t>
      </w:r>
      <w:r w:rsidR="002249FF">
        <w:t> et unième session</w:t>
      </w:r>
    </w:p>
    <w:p w14:paraId="36140985" w14:textId="7D2EB404" w:rsidR="00185B96" w:rsidRPr="00171CD5" w:rsidRDefault="00185B96" w:rsidP="000132FD">
      <w:pPr>
        <w:pStyle w:val="ONUMFS"/>
        <w:rPr>
          <w:u w:val="single"/>
        </w:rPr>
      </w:pPr>
      <w:r>
        <w:t xml:space="preserve">Conformément à la demande du comité à </w:t>
      </w:r>
      <w:r>
        <w:rPr>
          <w:color w:val="000000"/>
        </w:rPr>
        <w:t>sa dix</w:t>
      </w:r>
      <w:r w:rsidR="002249FF">
        <w:rPr>
          <w:color w:val="000000"/>
        </w:rPr>
        <w:t>ième session</w:t>
      </w:r>
      <w:r>
        <w:t>, ce document contient une proposition de programme et définit le temps qui pourrait être alloué à chaque point de l</w:t>
      </w:r>
      <w:r w:rsidR="002249FF">
        <w:t>’</w:t>
      </w:r>
      <w:r>
        <w:t>ordre du jo</w:t>
      </w:r>
      <w:r w:rsidR="00CC2CD3">
        <w:t>ur.  Ce</w:t>
      </w:r>
      <w:r>
        <w:t xml:space="preserve"> projet de programme n</w:t>
      </w:r>
      <w:r w:rsidR="002249FF">
        <w:t>’</w:t>
      </w:r>
      <w:r>
        <w:t>est présenté qu</w:t>
      </w:r>
      <w:r w:rsidR="002249FF">
        <w:t>’</w:t>
      </w:r>
      <w:r>
        <w:t>à titre indicatif</w:t>
      </w:r>
      <w:r w:rsidR="002249FF">
        <w:t> :</w:t>
      </w:r>
      <w:r>
        <w:t xml:space="preserve"> l</w:t>
      </w:r>
      <w:r w:rsidR="002249FF">
        <w:t>’</w:t>
      </w:r>
      <w:r>
        <w:t>organisation effective du travail du comité sera décidée par la présidente et par les membres conformément au règlement intérieur.</w:t>
      </w:r>
    </w:p>
    <w:p w14:paraId="4C69BE50" w14:textId="39EDB134" w:rsidR="00185B96" w:rsidRDefault="00185B96" w:rsidP="000132FD">
      <w:pPr>
        <w:pStyle w:val="Heading2"/>
      </w:pPr>
      <w:r>
        <w:t>WIPO/GRTKF/IC/51/INF/4</w:t>
      </w:r>
      <w:r w:rsidR="002249FF">
        <w:t> :</w:t>
      </w:r>
      <w:r>
        <w:t xml:space="preserve"> Fonds de contributions volontaires pour les communautés autochtones et locales accréditées</w:t>
      </w:r>
      <w:r w:rsidR="002249FF">
        <w:t> :</w:t>
      </w:r>
      <w:r>
        <w:t xml:space="preserve"> note d</w:t>
      </w:r>
      <w:r w:rsidR="002249FF">
        <w:t>’</w:t>
      </w:r>
      <w:r>
        <w:t>information sur les contributions et les demandes d</w:t>
      </w:r>
      <w:r w:rsidR="002249FF">
        <w:t>’</w:t>
      </w:r>
      <w:r>
        <w:t>assistance</w:t>
      </w:r>
    </w:p>
    <w:p w14:paraId="767BCD9F" w14:textId="1526BFBF" w:rsidR="00185B96" w:rsidRDefault="00185B96" w:rsidP="000132FD">
      <w:pPr>
        <w:pStyle w:val="ONUMFS"/>
      </w:pPr>
      <w:r>
        <w:t>Ce document contient les informations à communiquer au comité en ce qui concerne le fonctionnement du Fonds de contributions volontaires pour les communautés autochtones et locales accrédité</w:t>
      </w:r>
      <w:r w:rsidR="00CC2CD3">
        <w:t>es.  Le</w:t>
      </w:r>
      <w:r>
        <w:t>s règles sont énoncées dans l</w:t>
      </w:r>
      <w:r w:rsidR="002249FF">
        <w:t>’</w:t>
      </w:r>
      <w:r>
        <w:t xml:space="preserve">annexe du </w:t>
      </w:r>
      <w:r w:rsidR="002249FF">
        <w:t>document WO</w:t>
      </w:r>
      <w:r>
        <w:t>/GA/32/6 qui a été approuvé par l</w:t>
      </w:r>
      <w:r w:rsidR="002249FF">
        <w:t>’</w:t>
      </w:r>
      <w:r>
        <w:t>Assemblée générale de l</w:t>
      </w:r>
      <w:r w:rsidR="002249FF">
        <w:t>’</w:t>
      </w:r>
      <w:r>
        <w:t>OMPI à sa trente</w:t>
      </w:r>
      <w:r w:rsidR="00CC2CD3">
        <w:noBreakHyphen/>
      </w:r>
      <w:r>
        <w:t>deux</w:t>
      </w:r>
      <w:r w:rsidR="002249FF">
        <w:t>ième session</w:t>
      </w:r>
      <w:r>
        <w:t xml:space="preserve">, puis modifié ultérieurement, en </w:t>
      </w:r>
      <w:r w:rsidR="002249FF">
        <w:t>septembre 20</w:t>
      </w:r>
      <w:r>
        <w:t>10, par ladite assembl</w:t>
      </w:r>
      <w:r w:rsidR="00CC2CD3">
        <w:t>ée.  Pl</w:t>
      </w:r>
      <w:r>
        <w:t>us précisément, il contient des informations sur les contributions versées ou promises et sur l</w:t>
      </w:r>
      <w:r w:rsidR="002249FF">
        <w:t>’</w:t>
      </w:r>
      <w:r>
        <w:t>assistance effectivement fournie aux représentants des communautés autochtones et locales accréditées.</w:t>
      </w:r>
    </w:p>
    <w:p w14:paraId="0BBD5403" w14:textId="33698B41" w:rsidR="00185B96" w:rsidRPr="00C72764" w:rsidRDefault="00185B96" w:rsidP="000132FD">
      <w:pPr>
        <w:pStyle w:val="Heading2"/>
      </w:pPr>
      <w:r>
        <w:t>WIPO/GRTKF/IC/51/INF/5</w:t>
      </w:r>
      <w:r w:rsidR="002249FF">
        <w:t> :</w:t>
      </w:r>
      <w:r>
        <w:t xml:space="preserve"> Note d</w:t>
      </w:r>
      <w:r w:rsidR="002249FF">
        <w:t>’</w:t>
      </w:r>
      <w:r>
        <w:t>information à l</w:t>
      </w:r>
      <w:r w:rsidR="002249FF">
        <w:t>’</w:t>
      </w:r>
      <w:r>
        <w:t>intention du Groupe d</w:t>
      </w:r>
      <w:r w:rsidR="002249FF">
        <w:t>’</w:t>
      </w:r>
      <w:r>
        <w:t>experts des communautés autochtones et locales</w:t>
      </w:r>
    </w:p>
    <w:p w14:paraId="103AABB1" w14:textId="6778C26D" w:rsidR="00185B96" w:rsidRPr="00591849" w:rsidRDefault="00185B96" w:rsidP="000132FD">
      <w:pPr>
        <w:pStyle w:val="ONUMFS"/>
      </w:pPr>
      <w:r>
        <w:t>À la suite d</w:t>
      </w:r>
      <w:r w:rsidR="002249FF">
        <w:t>’</w:t>
      </w:r>
      <w:r>
        <w:t xml:space="preserve">une décision prise par le comité à </w:t>
      </w:r>
      <w:r>
        <w:rPr>
          <w:color w:val="000000"/>
        </w:rPr>
        <w:t>sa neuv</w:t>
      </w:r>
      <w:r w:rsidR="002249FF">
        <w:rPr>
          <w:color w:val="000000"/>
        </w:rPr>
        <w:t>ième session</w:t>
      </w:r>
      <w:r>
        <w:t>, chaque session suivante du comité a débuté par une réunion présidée par un membre d</w:t>
      </w:r>
      <w:r w:rsidR="002249FF">
        <w:t>’</w:t>
      </w:r>
      <w:r>
        <w:t>une communauté autochto</w:t>
      </w:r>
      <w:r w:rsidR="00CC2CD3">
        <w:t>ne.  Le</w:t>
      </w:r>
      <w:r>
        <w:t xml:space="preserve"> groupe d</w:t>
      </w:r>
      <w:r w:rsidR="002249FF">
        <w:t>’</w:t>
      </w:r>
      <w:r>
        <w:t>experts s</w:t>
      </w:r>
      <w:r w:rsidR="002249FF">
        <w:t>’</w:t>
      </w:r>
      <w:r>
        <w:t>est réuni au début des 41 sessions précédentes du comi</w:t>
      </w:r>
      <w:r w:rsidR="00CC2CD3">
        <w:t xml:space="preserve">té.  À </w:t>
      </w:r>
      <w:r>
        <w:t>chaque occasion, des représentants de peuples autochtones et de communautés locales ont présenté des exposés sur un thème particulier lié aux négociations au sein du comi</w:t>
      </w:r>
      <w:r w:rsidR="00CC2CD3">
        <w:t>té.  Ce</w:t>
      </w:r>
      <w:r>
        <w:t xml:space="preserve"> </w:t>
      </w:r>
      <w:r>
        <w:lastRenderedPageBreak/>
        <w:t>document indique les modalités pratiques qu</w:t>
      </w:r>
      <w:r w:rsidR="002249FF">
        <w:t>’</w:t>
      </w:r>
      <w:r>
        <w:t>il est proposé de mettre en œuvre pour la réunion du groupe d</w:t>
      </w:r>
      <w:r w:rsidR="002249FF">
        <w:t>’</w:t>
      </w:r>
      <w:r>
        <w:t>experts à la cinquante</w:t>
      </w:r>
      <w:r w:rsidR="002249FF">
        <w:t> et unième session</w:t>
      </w:r>
      <w:r>
        <w:t xml:space="preserve"> du comité.</w:t>
      </w:r>
    </w:p>
    <w:p w14:paraId="6F5A8E83" w14:textId="2C8F3DFC" w:rsidR="00185B96" w:rsidRPr="0050450B" w:rsidRDefault="00185B96" w:rsidP="000132FD">
      <w:pPr>
        <w:pStyle w:val="Heading2"/>
      </w:pPr>
      <w:r>
        <w:t>WIPO/GRTKF/IC/51/INF/7</w:t>
      </w:r>
      <w:r w:rsidR="002249FF">
        <w:t> :</w:t>
      </w:r>
      <w:r>
        <w:t xml:space="preserve"> Glossaire des principaux termes relatifs à la propriété intellectuelle, aux ressources génétiques, aux savoirs traditionnels et aux expressions culturelles traditionnelles</w:t>
      </w:r>
    </w:p>
    <w:p w14:paraId="07CD04A7" w14:textId="53DC68B2" w:rsidR="00185B96" w:rsidRDefault="00185B96" w:rsidP="000132FD">
      <w:pPr>
        <w:pStyle w:val="ONUMFS"/>
      </w:pPr>
      <w:r>
        <w:t xml:space="preserve">À </w:t>
      </w:r>
      <w:r>
        <w:rPr>
          <w:color w:val="000000"/>
        </w:rPr>
        <w:t>sa dix</w:t>
      </w:r>
      <w:r w:rsidR="00CC2CD3">
        <w:rPr>
          <w:color w:val="000000"/>
        </w:rPr>
        <w:noBreakHyphen/>
      </w:r>
      <w:r>
        <w:rPr>
          <w:color w:val="000000"/>
        </w:rPr>
        <w:t>neuv</w:t>
      </w:r>
      <w:r w:rsidR="002249FF">
        <w:rPr>
          <w:color w:val="000000"/>
        </w:rPr>
        <w:t>ième session</w:t>
      </w:r>
      <w:r>
        <w:t xml:space="preserve">, “le comité a invité le Secrétariat à mettre à jour les glossaires disponibles dans les </w:t>
      </w:r>
      <w:r w:rsidR="002249FF">
        <w:t>documents WI</w:t>
      </w:r>
      <w:r>
        <w:t xml:space="preserve">PO/GRTKF/IC/19/INF/7 (intitulé </w:t>
      </w:r>
      <w:r w:rsidR="002249FF">
        <w:t>‘</w:t>
      </w:r>
      <w:r>
        <w:t>Glossaire des principaux termes relatifs à la propriété intellectuelle et aux expressions culturelles traditionnelles</w:t>
      </w:r>
      <w:r w:rsidR="002249FF">
        <w:t>’</w:t>
      </w:r>
      <w:r>
        <w:t xml:space="preserve">), WIPO/GRTKF/IC/19/INF/8 (intitulé </w:t>
      </w:r>
      <w:r w:rsidR="002249FF">
        <w:t>‘</w:t>
      </w:r>
      <w:r>
        <w:t>Glossaire des principaux termes relatifs à la propriété intellectuelle et aux savoirs traditionnels</w:t>
      </w:r>
      <w:r w:rsidR="002249FF">
        <w:t>’</w:t>
      </w:r>
      <w:r>
        <w:t xml:space="preserve">) et WIPO/GRTKF/IC/19/INF/9 (intitulé </w:t>
      </w:r>
      <w:r w:rsidR="002249FF">
        <w:t>‘</w:t>
      </w:r>
      <w:r>
        <w:t>Glossaire des principaux termes relatifs à la propriété intellectuelle et aux ressources génétiques</w:t>
      </w:r>
      <w:r w:rsidR="002249FF">
        <w:t>’</w:t>
      </w:r>
      <w:r>
        <w:t>), à les regrouper dans un seul document et à publier ce glossaire unifié sous la forme d</w:t>
      </w:r>
      <w:r w:rsidR="002249FF">
        <w:t>’</w:t>
      </w:r>
      <w:r>
        <w:t>un document d</w:t>
      </w:r>
      <w:r w:rsidR="002249FF">
        <w:t>’</w:t>
      </w:r>
      <w:r>
        <w:t>information à la prochaine session du comité”.  Ce document est diffusé sous la forme de glossaire unifié pour la présente session.</w:t>
      </w:r>
    </w:p>
    <w:p w14:paraId="3F734F1A" w14:textId="44FFC0F9" w:rsidR="00185B96" w:rsidRDefault="00185B96" w:rsidP="000132FD">
      <w:pPr>
        <w:pStyle w:val="Heading2"/>
      </w:pPr>
      <w:r>
        <w:t>WIPO/GRTKF/IC/51/INF/8</w:t>
      </w:r>
      <w:r w:rsidR="002249FF">
        <w:t> :</w:t>
      </w:r>
      <w:r>
        <w:t xml:space="preserve"> Actualisation de l</w:t>
      </w:r>
      <w:r w:rsidR="002249FF">
        <w:t>’</w:t>
      </w:r>
      <w:r>
        <w:t>étude technique des principales questions relatives à la propriété intellectuelle soulevées dans les projets d</w:t>
      </w:r>
      <w:r w:rsidR="002249FF">
        <w:t>’</w:t>
      </w:r>
      <w:r>
        <w:t>instruments de l</w:t>
      </w:r>
      <w:r w:rsidR="002249FF">
        <w:t>’</w:t>
      </w:r>
      <w:r>
        <w:t>OMPI sur les ressources génétiques, les savoirs traditionnels et les expressions culturelles traditionnelles du point de vue des droits des peuples autochtones</w:t>
      </w:r>
    </w:p>
    <w:p w14:paraId="526E54A7" w14:textId="5E83FA38" w:rsidR="00185B96" w:rsidRPr="00A65487" w:rsidRDefault="00185B96" w:rsidP="000132FD">
      <w:pPr>
        <w:pStyle w:val="ONUMFS"/>
        <w:rPr>
          <w:u w:val="single"/>
        </w:rPr>
      </w:pPr>
      <w:r>
        <w:t>À sa quarant</w:t>
      </w:r>
      <w:r w:rsidR="002249FF">
        <w:t>ième session</w:t>
      </w:r>
      <w:r>
        <w:t>, le comité a prié le Secrétariat, dans la limite des ressources disponibles, de charger un expert autochtone d</w:t>
      </w:r>
      <w:r w:rsidR="002249FF">
        <w:t>’</w:t>
      </w:r>
      <w:r>
        <w:t>actualiser l</w:t>
      </w:r>
      <w:r w:rsidR="002249FF">
        <w:t>’</w:t>
      </w:r>
      <w:r>
        <w:t>“Étude technique des principales questions relatives à la propriété intellectuelle dans les projets d</w:t>
      </w:r>
      <w:r w:rsidR="002249FF">
        <w:t>’</w:t>
      </w:r>
      <w:r>
        <w:t>instruments de l</w:t>
      </w:r>
      <w:r w:rsidR="002249FF">
        <w:t>’</w:t>
      </w:r>
      <w:r>
        <w:t>OMPI sur les ressources génétiques, les savoirs traditionnels et les expressions culturelles traditionnelles” (ci</w:t>
      </w:r>
      <w:r w:rsidR="00CC2CD3">
        <w:noBreakHyphen/>
      </w:r>
      <w:r>
        <w:t>après dénommée “étude technique”), soumise au comité en tant que document d</w:t>
      </w:r>
      <w:r w:rsidR="002249FF">
        <w:t>’</w:t>
      </w:r>
      <w:r>
        <w:t>information à sa vingt</w:t>
      </w:r>
      <w:r w:rsidR="00CC2CD3">
        <w:noBreakHyphen/>
      </w:r>
      <w:r>
        <w:t>neuv</w:t>
      </w:r>
      <w:r w:rsidR="002249FF">
        <w:t>ième sessi</w:t>
      </w:r>
      <w:r w:rsidR="00CC2CD3">
        <w:t>on.  Mm</w:t>
      </w:r>
      <w:r>
        <w:t xml:space="preserve">e Neva </w:t>
      </w:r>
      <w:proofErr w:type="spellStart"/>
      <w:r>
        <w:t>Collings</w:t>
      </w:r>
      <w:proofErr w:type="spellEnd"/>
      <w:r>
        <w:t>, directrice du conseil d</w:t>
      </w:r>
      <w:r w:rsidR="002249FF">
        <w:t>’</w:t>
      </w:r>
      <w:r>
        <w:t>administration</w:t>
      </w:r>
      <w:r w:rsidR="002249FF">
        <w:t xml:space="preserve"> du NSW</w:t>
      </w:r>
      <w:r>
        <w:t xml:space="preserve"> </w:t>
      </w:r>
      <w:proofErr w:type="spellStart"/>
      <w:r>
        <w:t>Aboriginal</w:t>
      </w:r>
      <w:proofErr w:type="spellEnd"/>
      <w:r>
        <w:t xml:space="preserve"> </w:t>
      </w:r>
      <w:proofErr w:type="spellStart"/>
      <w:r>
        <w:t>Housing</w:t>
      </w:r>
      <w:proofErr w:type="spellEnd"/>
      <w:r>
        <w:t xml:space="preserve"> Office, </w:t>
      </w:r>
      <w:proofErr w:type="spellStart"/>
      <w:r>
        <w:t>Department</w:t>
      </w:r>
      <w:proofErr w:type="spellEnd"/>
      <w:r>
        <w:t xml:space="preserve"> of Family and Community Services (Australie), et M.</w:t>
      </w:r>
      <w:r w:rsidR="00C94337">
        <w:t> </w:t>
      </w:r>
      <w:proofErr w:type="spellStart"/>
      <w:r>
        <w:t>Elifuraha</w:t>
      </w:r>
      <w:proofErr w:type="spellEnd"/>
      <w:r>
        <w:t> </w:t>
      </w:r>
      <w:proofErr w:type="spellStart"/>
      <w:r>
        <w:t>Laltaika</w:t>
      </w:r>
      <w:proofErr w:type="spellEnd"/>
      <w:r>
        <w:t>, maître de conférences et directeur de la recherche à l</w:t>
      </w:r>
      <w:r w:rsidR="002249FF">
        <w:t>’</w:t>
      </w:r>
      <w:r>
        <w:t xml:space="preserve">Université </w:t>
      </w:r>
      <w:proofErr w:type="spellStart"/>
      <w:r>
        <w:t>Tumaini</w:t>
      </w:r>
      <w:proofErr w:type="spellEnd"/>
      <w:r>
        <w:t xml:space="preserve"> de </w:t>
      </w:r>
      <w:proofErr w:type="spellStart"/>
      <w:r>
        <w:t>Makumira</w:t>
      </w:r>
      <w:proofErr w:type="spellEnd"/>
      <w:r>
        <w:t xml:space="preserve"> (République</w:t>
      </w:r>
      <w:r w:rsidR="00CC2CD3">
        <w:noBreakHyphen/>
      </w:r>
      <w:r>
        <w:t>Unie de Tanzanie) ont été chargés de mettre à jour l</w:t>
      </w:r>
      <w:r w:rsidR="002249FF">
        <w:t>’</w:t>
      </w:r>
      <w:r>
        <w:t>étude techniq</w:t>
      </w:r>
      <w:r w:rsidR="00CC2CD3">
        <w:t>ue.  Ce</w:t>
      </w:r>
      <w:r>
        <w:t xml:space="preserve"> document offre une version actualisée de l</w:t>
      </w:r>
      <w:r w:rsidR="002249FF">
        <w:t>’</w:t>
      </w:r>
      <w:r>
        <w:t>étude technique.</w:t>
      </w:r>
    </w:p>
    <w:p w14:paraId="2FB4189B" w14:textId="2D63A48A" w:rsidR="00185B96" w:rsidRPr="00CC2CD3" w:rsidRDefault="00185B96" w:rsidP="00CC2CD3">
      <w:pPr>
        <w:pStyle w:val="Heading1"/>
        <w:ind w:hanging="283"/>
      </w:pPr>
      <w:r>
        <w:t>A</w:t>
      </w:r>
      <w:r w:rsidR="00CC2CD3" w:rsidRPr="00CC2CD3">
        <w:t>utres documents connexes pour la cinquante et unième session</w:t>
      </w:r>
    </w:p>
    <w:p w14:paraId="1FF4D124" w14:textId="1D0A78BF" w:rsidR="00185B96" w:rsidRDefault="00185B96" w:rsidP="000132FD">
      <w:pPr>
        <w:pStyle w:val="Heading2"/>
      </w:pPr>
      <w:r>
        <w:t>WIPO/GRTKF/IC/49/4</w:t>
      </w:r>
      <w:r w:rsidR="002249FF">
        <w:t> :</w:t>
      </w:r>
      <w:r>
        <w:t xml:space="preserve"> La protection des savoirs traditionnels</w:t>
      </w:r>
      <w:r w:rsidR="002249FF">
        <w:t> :</w:t>
      </w:r>
      <w:r>
        <w:t xml:space="preserve"> projets d</w:t>
      </w:r>
      <w:r w:rsidR="002249FF">
        <w:t>’</w:t>
      </w:r>
      <w:r>
        <w:t>articles</w:t>
      </w:r>
    </w:p>
    <w:p w14:paraId="66289A7A" w14:textId="689DA919" w:rsidR="00185B96" w:rsidRPr="00305826" w:rsidRDefault="00185B96" w:rsidP="000132FD">
      <w:pPr>
        <w:pStyle w:val="ONUMFS"/>
      </w:pPr>
      <w:r>
        <w:t>À sa cinquant</w:t>
      </w:r>
      <w:r w:rsidR="002249FF">
        <w:t>ième session</w:t>
      </w:r>
      <w:r>
        <w:t xml:space="preserve">, le comité a mené ses travaux sur la base du </w:t>
      </w:r>
      <w:r w:rsidR="002249FF">
        <w:t>document WI</w:t>
      </w:r>
      <w:r>
        <w:t>PO/GRTKF/IC/49/4.  Toutefois, les États membres n</w:t>
      </w:r>
      <w:r w:rsidR="002249FF">
        <w:t>’</w:t>
      </w:r>
      <w:r>
        <w:t>ont pas pu parvenir à un consensus sur le texte consolidé et ont décidé de ne pas transmettre ce texte à la cinquante</w:t>
      </w:r>
      <w:r w:rsidR="002249FF">
        <w:t> et unième session</w:t>
      </w:r>
      <w:r>
        <w:t xml:space="preserve"> de l</w:t>
      </w:r>
      <w:r w:rsidR="002249FF">
        <w:t>’</w:t>
      </w:r>
      <w:r w:rsidR="00CC2CD3">
        <w:t>IGC.  En</w:t>
      </w:r>
      <w:r>
        <w:t xml:space="preserve"> revanche, le comité a décidé de poursuivre ses travaux sur la base du </w:t>
      </w:r>
      <w:r w:rsidR="002249FF">
        <w:t>document WI</w:t>
      </w:r>
      <w:r>
        <w:t>PO/GRTKF/IC/49/4.  Ce document a été mis à disposition pour la présente session conformément à cette décision.</w:t>
      </w:r>
    </w:p>
    <w:p w14:paraId="40839CA5" w14:textId="3F996E9D" w:rsidR="00185B96" w:rsidRDefault="00185B96" w:rsidP="000132FD">
      <w:pPr>
        <w:pStyle w:val="Heading2"/>
      </w:pPr>
      <w:r>
        <w:t>WIPO/GRTKF/IC/49/5</w:t>
      </w:r>
      <w:r w:rsidR="002249FF">
        <w:t> :</w:t>
      </w:r>
      <w:r>
        <w:t xml:space="preserve"> La protection des expressions culturelles traditionnelles</w:t>
      </w:r>
      <w:r w:rsidR="002249FF">
        <w:t> :</w:t>
      </w:r>
      <w:r>
        <w:t xml:space="preserve"> projets d</w:t>
      </w:r>
      <w:r w:rsidR="002249FF">
        <w:t>’</w:t>
      </w:r>
      <w:r>
        <w:t>articles</w:t>
      </w:r>
    </w:p>
    <w:p w14:paraId="41C885F5" w14:textId="3DF54BAF" w:rsidR="00185B96" w:rsidRDefault="00185B96" w:rsidP="000132FD">
      <w:pPr>
        <w:pStyle w:val="ONUMFS"/>
      </w:pPr>
      <w:r>
        <w:t>À sa cinquant</w:t>
      </w:r>
      <w:r w:rsidR="002249FF">
        <w:t>ième session</w:t>
      </w:r>
      <w:r>
        <w:t xml:space="preserve">, le comité a mené ses travaux sur la base du </w:t>
      </w:r>
      <w:r w:rsidR="002249FF">
        <w:t>document WI</w:t>
      </w:r>
      <w:r>
        <w:t>PO/GRTKF/IC/49/5.  Toutefois, les États membres n</w:t>
      </w:r>
      <w:r w:rsidR="002249FF">
        <w:t>’</w:t>
      </w:r>
      <w:r>
        <w:t>ont pas pu parvenir à un consensus sur le texte consolidé et ont décidé de ne pas transmettre ce texte à la cinquante</w:t>
      </w:r>
      <w:r w:rsidR="002249FF">
        <w:t> et unième session</w:t>
      </w:r>
      <w:r>
        <w:t xml:space="preserve"> de l</w:t>
      </w:r>
      <w:r w:rsidR="002249FF">
        <w:t>’</w:t>
      </w:r>
      <w:r w:rsidR="00CC2CD3">
        <w:t>IGC.  En</w:t>
      </w:r>
      <w:r>
        <w:t xml:space="preserve"> revanche, le comité a décidé de poursuivre ses travaux sur la base du </w:t>
      </w:r>
      <w:r w:rsidR="002249FF">
        <w:t xml:space="preserve">document </w:t>
      </w:r>
      <w:r w:rsidR="002249FF">
        <w:lastRenderedPageBreak/>
        <w:t>WI</w:t>
      </w:r>
      <w:r>
        <w:t>PO/GRTKF/IC/49/5.  Ce document a été mis à disposition pour la présente session conformément à cette décision.</w:t>
      </w:r>
    </w:p>
    <w:p w14:paraId="67AECD02" w14:textId="77777777" w:rsidR="00185B96" w:rsidRDefault="00185B96" w:rsidP="000132FD">
      <w:pPr>
        <w:pStyle w:val="Endofdocument-Annex"/>
        <w:spacing w:before="600"/>
      </w:pPr>
      <w:r>
        <w:t xml:space="preserve">[Fin du </w:t>
      </w:r>
      <w:r w:rsidRPr="000132FD">
        <w:t>document</w:t>
      </w:r>
      <w:r>
        <w:t>]</w:t>
      </w:r>
      <w:bookmarkEnd w:id="5"/>
    </w:p>
    <w:sectPr w:rsidR="00185B96" w:rsidSect="00185B96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C45A5" w14:textId="77777777" w:rsidR="00F72310" w:rsidRDefault="00F72310">
      <w:r>
        <w:separator/>
      </w:r>
    </w:p>
  </w:endnote>
  <w:endnote w:type="continuationSeparator" w:id="0">
    <w:p w14:paraId="7E2752D5" w14:textId="77777777" w:rsidR="00F72310" w:rsidRPr="009D30E6" w:rsidRDefault="00F72310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45A1A64C" w14:textId="77777777" w:rsidR="00F72310" w:rsidRPr="009D30E6" w:rsidRDefault="00F72310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67EC9E09" w14:textId="77777777" w:rsidR="00F72310" w:rsidRPr="009D30E6" w:rsidRDefault="00F72310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1B367" w14:textId="77777777" w:rsidR="00F72310" w:rsidRDefault="00F72310">
      <w:r>
        <w:separator/>
      </w:r>
    </w:p>
  </w:footnote>
  <w:footnote w:type="continuationSeparator" w:id="0">
    <w:p w14:paraId="65D11FD4" w14:textId="77777777" w:rsidR="00F72310" w:rsidRDefault="00F72310" w:rsidP="007461F1">
      <w:r>
        <w:separator/>
      </w:r>
    </w:p>
    <w:p w14:paraId="22BEE7C7" w14:textId="77777777" w:rsidR="00F72310" w:rsidRPr="009D30E6" w:rsidRDefault="00F72310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5B923E2F" w14:textId="77777777" w:rsidR="00F72310" w:rsidRPr="009D30E6" w:rsidRDefault="00F72310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2FA53" w14:textId="60C5CADB" w:rsidR="00F16975" w:rsidRPr="00B45C15" w:rsidRDefault="00185B96" w:rsidP="00477D6B">
    <w:pPr>
      <w:jc w:val="right"/>
      <w:rPr>
        <w:caps/>
      </w:rPr>
    </w:pPr>
    <w:bookmarkStart w:id="6" w:name="Code2"/>
    <w:bookmarkEnd w:id="6"/>
    <w:r>
      <w:rPr>
        <w:caps/>
      </w:rPr>
      <w:t>WIPO/GRTKF/IC/5</w:t>
    </w:r>
    <w:r w:rsidR="000132FD">
      <w:rPr>
        <w:caps/>
      </w:rPr>
      <w:t>1</w:t>
    </w:r>
    <w:r>
      <w:rPr>
        <w:caps/>
      </w:rPr>
      <w:t>/Inf/</w:t>
    </w:r>
    <w:r w:rsidR="000132FD">
      <w:rPr>
        <w:caps/>
      </w:rPr>
      <w:t>2</w:t>
    </w:r>
  </w:p>
  <w:p w14:paraId="6D140529" w14:textId="4C392B7F" w:rsidR="00574036" w:rsidRDefault="00F16975" w:rsidP="000132FD">
    <w:pPr>
      <w:spacing w:after="480"/>
      <w:jc w:val="right"/>
    </w:pPr>
    <w:proofErr w:type="gramStart"/>
    <w:r>
      <w:t>page</w:t>
    </w:r>
    <w:proofErr w:type="gramEnd"/>
    <w:r w:rsidR="000132FD">
      <w:t> </w:t>
    </w:r>
    <w:r>
      <w:fldChar w:fldCharType="begin"/>
    </w:r>
    <w:r>
      <w:instrText xml:space="preserve"> PAGE  \* MERGEFORMAT </w:instrText>
    </w:r>
    <w:r>
      <w:fldChar w:fldCharType="separate"/>
    </w:r>
    <w:r w:rsidR="00B45C15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F835A1A"/>
    <w:multiLevelType w:val="hybridMultilevel"/>
    <w:tmpl w:val="C324DF8E"/>
    <w:lvl w:ilvl="0" w:tplc="04090013">
      <w:start w:val="1"/>
      <w:numFmt w:val="upperRoman"/>
      <w:lvlText w:val="%1."/>
      <w:lvlJc w:val="right"/>
      <w:pPr>
        <w:ind w:left="5256" w:hanging="360"/>
      </w:pPr>
    </w:lvl>
    <w:lvl w:ilvl="1" w:tplc="04090019" w:tentative="1">
      <w:start w:val="1"/>
      <w:numFmt w:val="lowerLetter"/>
      <w:lvlText w:val="%2."/>
      <w:lvlJc w:val="left"/>
      <w:pPr>
        <w:ind w:left="5976" w:hanging="360"/>
      </w:pPr>
    </w:lvl>
    <w:lvl w:ilvl="2" w:tplc="0409001B" w:tentative="1">
      <w:start w:val="1"/>
      <w:numFmt w:val="lowerRoman"/>
      <w:lvlText w:val="%3."/>
      <w:lvlJc w:val="right"/>
      <w:pPr>
        <w:ind w:left="6696" w:hanging="180"/>
      </w:pPr>
    </w:lvl>
    <w:lvl w:ilvl="3" w:tplc="0409000F" w:tentative="1">
      <w:start w:val="1"/>
      <w:numFmt w:val="decimal"/>
      <w:lvlText w:val="%4."/>
      <w:lvlJc w:val="left"/>
      <w:pPr>
        <w:ind w:left="7416" w:hanging="360"/>
      </w:pPr>
    </w:lvl>
    <w:lvl w:ilvl="4" w:tplc="04090019" w:tentative="1">
      <w:start w:val="1"/>
      <w:numFmt w:val="lowerLetter"/>
      <w:lvlText w:val="%5."/>
      <w:lvlJc w:val="left"/>
      <w:pPr>
        <w:ind w:left="8136" w:hanging="360"/>
      </w:pPr>
    </w:lvl>
    <w:lvl w:ilvl="5" w:tplc="0409001B" w:tentative="1">
      <w:start w:val="1"/>
      <w:numFmt w:val="lowerRoman"/>
      <w:lvlText w:val="%6."/>
      <w:lvlJc w:val="right"/>
      <w:pPr>
        <w:ind w:left="8856" w:hanging="180"/>
      </w:pPr>
    </w:lvl>
    <w:lvl w:ilvl="6" w:tplc="0409000F" w:tentative="1">
      <w:start w:val="1"/>
      <w:numFmt w:val="decimal"/>
      <w:lvlText w:val="%7."/>
      <w:lvlJc w:val="left"/>
      <w:pPr>
        <w:ind w:left="9576" w:hanging="360"/>
      </w:pPr>
    </w:lvl>
    <w:lvl w:ilvl="7" w:tplc="04090019" w:tentative="1">
      <w:start w:val="1"/>
      <w:numFmt w:val="lowerLetter"/>
      <w:lvlText w:val="%8."/>
      <w:lvlJc w:val="left"/>
      <w:pPr>
        <w:ind w:left="10296" w:hanging="360"/>
      </w:pPr>
    </w:lvl>
    <w:lvl w:ilvl="8" w:tplc="0409001B" w:tentative="1">
      <w:start w:val="1"/>
      <w:numFmt w:val="lowerRoman"/>
      <w:lvlText w:val="%9."/>
      <w:lvlJc w:val="right"/>
      <w:pPr>
        <w:ind w:left="11016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3E01F80"/>
    <w:multiLevelType w:val="hybridMultilevel"/>
    <w:tmpl w:val="4DC2A240"/>
    <w:lvl w:ilvl="0" w:tplc="169A531A">
      <w:start w:val="1"/>
      <w:numFmt w:val="upperRoman"/>
      <w:pStyle w:val="Heading1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C83B7E"/>
    <w:multiLevelType w:val="hybridMultilevel"/>
    <w:tmpl w:val="F3B404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6684936">
    <w:abstractNumId w:val="3"/>
  </w:num>
  <w:num w:numId="2" w16cid:durableId="2012097583">
    <w:abstractNumId w:val="6"/>
  </w:num>
  <w:num w:numId="3" w16cid:durableId="437482932">
    <w:abstractNumId w:val="0"/>
  </w:num>
  <w:num w:numId="4" w16cid:durableId="1100831227">
    <w:abstractNumId w:val="7"/>
  </w:num>
  <w:num w:numId="5" w16cid:durableId="1741171197">
    <w:abstractNumId w:val="1"/>
  </w:num>
  <w:num w:numId="6" w16cid:durableId="61564625">
    <w:abstractNumId w:val="4"/>
  </w:num>
  <w:num w:numId="7" w16cid:durableId="2065908596">
    <w:abstractNumId w:val="8"/>
  </w:num>
  <w:num w:numId="8" w16cid:durableId="1364553058">
    <w:abstractNumId w:val="2"/>
  </w:num>
  <w:num w:numId="9" w16cid:durableId="13967350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B96"/>
    <w:rsid w:val="000017AC"/>
    <w:rsid w:val="00011B7D"/>
    <w:rsid w:val="000132FD"/>
    <w:rsid w:val="00071A2B"/>
    <w:rsid w:val="00075432"/>
    <w:rsid w:val="00090F45"/>
    <w:rsid w:val="0009458A"/>
    <w:rsid w:val="000F5340"/>
    <w:rsid w:val="000F5E56"/>
    <w:rsid w:val="001362EE"/>
    <w:rsid w:val="001832A6"/>
    <w:rsid w:val="00185B96"/>
    <w:rsid w:val="00195C6E"/>
    <w:rsid w:val="001B266A"/>
    <w:rsid w:val="001B488E"/>
    <w:rsid w:val="001C6508"/>
    <w:rsid w:val="001D3D56"/>
    <w:rsid w:val="002249FF"/>
    <w:rsid w:val="00240654"/>
    <w:rsid w:val="002634C4"/>
    <w:rsid w:val="00264A61"/>
    <w:rsid w:val="002956DE"/>
    <w:rsid w:val="002D0110"/>
    <w:rsid w:val="002E4D1A"/>
    <w:rsid w:val="002E6F4C"/>
    <w:rsid w:val="002F16BC"/>
    <w:rsid w:val="002F4E68"/>
    <w:rsid w:val="00322C0B"/>
    <w:rsid w:val="00381798"/>
    <w:rsid w:val="003845C1"/>
    <w:rsid w:val="003A4DEE"/>
    <w:rsid w:val="003A67A3"/>
    <w:rsid w:val="003D4A2C"/>
    <w:rsid w:val="004008A2"/>
    <w:rsid w:val="004025DF"/>
    <w:rsid w:val="0040540C"/>
    <w:rsid w:val="00423E3E"/>
    <w:rsid w:val="00427AF4"/>
    <w:rsid w:val="004647DA"/>
    <w:rsid w:val="00477D6B"/>
    <w:rsid w:val="00495AC6"/>
    <w:rsid w:val="004D6471"/>
    <w:rsid w:val="0051455D"/>
    <w:rsid w:val="00525B63"/>
    <w:rsid w:val="00525E59"/>
    <w:rsid w:val="00541348"/>
    <w:rsid w:val="005421DD"/>
    <w:rsid w:val="005504F2"/>
    <w:rsid w:val="00554FA5"/>
    <w:rsid w:val="00567A4C"/>
    <w:rsid w:val="00574036"/>
    <w:rsid w:val="00595F07"/>
    <w:rsid w:val="005E6516"/>
    <w:rsid w:val="005F7716"/>
    <w:rsid w:val="00605827"/>
    <w:rsid w:val="00610F1A"/>
    <w:rsid w:val="00616671"/>
    <w:rsid w:val="006B0DB5"/>
    <w:rsid w:val="007461F1"/>
    <w:rsid w:val="007D0AEA"/>
    <w:rsid w:val="007D6961"/>
    <w:rsid w:val="007F07CB"/>
    <w:rsid w:val="00810CEF"/>
    <w:rsid w:val="0081208D"/>
    <w:rsid w:val="008B2CC1"/>
    <w:rsid w:val="008E7930"/>
    <w:rsid w:val="0090731E"/>
    <w:rsid w:val="00914FC7"/>
    <w:rsid w:val="00950630"/>
    <w:rsid w:val="00965941"/>
    <w:rsid w:val="00966A22"/>
    <w:rsid w:val="00974CD6"/>
    <w:rsid w:val="00992AE4"/>
    <w:rsid w:val="009D30E6"/>
    <w:rsid w:val="009E3F6F"/>
    <w:rsid w:val="009F499F"/>
    <w:rsid w:val="00A11D74"/>
    <w:rsid w:val="00A124C8"/>
    <w:rsid w:val="00A511F6"/>
    <w:rsid w:val="00AC0AE4"/>
    <w:rsid w:val="00AD61DB"/>
    <w:rsid w:val="00B1090C"/>
    <w:rsid w:val="00B35AF5"/>
    <w:rsid w:val="00B45C15"/>
    <w:rsid w:val="00BB04A1"/>
    <w:rsid w:val="00BB4458"/>
    <w:rsid w:val="00BC4B6D"/>
    <w:rsid w:val="00BE0BE0"/>
    <w:rsid w:val="00C314CD"/>
    <w:rsid w:val="00C664C8"/>
    <w:rsid w:val="00C94337"/>
    <w:rsid w:val="00CC2CD3"/>
    <w:rsid w:val="00CF0460"/>
    <w:rsid w:val="00D125CF"/>
    <w:rsid w:val="00D43E0F"/>
    <w:rsid w:val="00D45252"/>
    <w:rsid w:val="00D45C1C"/>
    <w:rsid w:val="00D71B4D"/>
    <w:rsid w:val="00D75C1E"/>
    <w:rsid w:val="00D93D55"/>
    <w:rsid w:val="00DB1C48"/>
    <w:rsid w:val="00DD4917"/>
    <w:rsid w:val="00DD6A16"/>
    <w:rsid w:val="00E0091A"/>
    <w:rsid w:val="00E07A20"/>
    <w:rsid w:val="00E17981"/>
    <w:rsid w:val="00E203AA"/>
    <w:rsid w:val="00E5217A"/>
    <w:rsid w:val="00E527A5"/>
    <w:rsid w:val="00E76456"/>
    <w:rsid w:val="00E96A2E"/>
    <w:rsid w:val="00EE71CB"/>
    <w:rsid w:val="00F16975"/>
    <w:rsid w:val="00F36A89"/>
    <w:rsid w:val="00F66152"/>
    <w:rsid w:val="00F72310"/>
    <w:rsid w:val="00FD6412"/>
    <w:rsid w:val="00FE19E9"/>
    <w:rsid w:val="00FF4371"/>
    <w:rsid w:val="00FF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68AC08"/>
  <w15:docId w15:val="{8653AF26-E40D-494A-919C-94B2B1C37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0132FD"/>
    <w:pPr>
      <w:keepNext/>
      <w:numPr>
        <w:numId w:val="9"/>
      </w:numPr>
      <w:spacing w:before="440" w:after="240"/>
      <w:ind w:left="567" w:hanging="425"/>
      <w:outlineLvl w:val="0"/>
    </w:pPr>
    <w:rPr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0132FD"/>
    <w:pPr>
      <w:spacing w:before="440" w:after="220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Revision">
    <w:name w:val="Revision"/>
    <w:hidden/>
    <w:uiPriority w:val="99"/>
    <w:semiHidden/>
    <w:rsid w:val="00914FC7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185B96"/>
    <w:pPr>
      <w:ind w:left="720"/>
      <w:contextualSpacing/>
    </w:pPr>
    <w:rPr>
      <w:rFonts w:eastAsia="Times New Roman"/>
      <w:lang w:val="fr-FR" w:eastAsia="en-US"/>
    </w:rPr>
  </w:style>
  <w:style w:type="character" w:styleId="Hyperlink">
    <w:name w:val="Hyperlink"/>
    <w:basedOn w:val="DefaultParagraphFont"/>
    <w:unhideWhenUsed/>
    <w:rsid w:val="00185B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ipo.int/meetings/fr/details.jsp?meeting_id=85309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WIPO_GRTKF_IC_50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1155C-1C31-4715-8884-AD7977791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WIPO_GRTKF_IC_50 (F)</Template>
  <TotalTime>13</TotalTime>
  <Pages>4</Pages>
  <Words>1190</Words>
  <Characters>6787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WIPO/GRTKF/IC/50/</vt:lpstr>
    </vt:vector>
  </TitlesOfParts>
  <Company>WIPO</Company>
  <LinksUpToDate>false</LinksUpToDate>
  <CharactersWithSpaces>7962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WIPO/GRTKF/IC/51/Inf/2</dc:title>
  <dc:creator>LE GUEN Haude</dc:creator>
  <cp:keywords>FOR OFFICIAL USE ONLY</cp:keywords>
  <cp:lastModifiedBy>MORENO PALESTINI Maria del Pilar</cp:lastModifiedBy>
  <cp:revision>5</cp:revision>
  <cp:lastPrinted>2011-05-19T12:37:00Z</cp:lastPrinted>
  <dcterms:created xsi:type="dcterms:W3CDTF">2025-04-17T10:29:00Z</dcterms:created>
  <dcterms:modified xsi:type="dcterms:W3CDTF">2025-04-24T12:17:00Z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98f63ae5-c6ef-42ec-b19f-e555236411db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2025-04-17T10:38:21Z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3089dda7-22c3-4f9c-9744-d24e3082db1b</vt:lpwstr>
  </property>
  <property fmtid="{D5CDD505-2E9C-101B-9397-08002B2CF9AE}" pid="14" name="MSIP_Label_20773ee6-353b-4fb9-a59d-0b94c8c67bea_ContentBits">
    <vt:lpwstr>0</vt:lpwstr>
  </property>
  <property fmtid="{D5CDD505-2E9C-101B-9397-08002B2CF9AE}" pid="15" name="MSIP_Label_20773ee6-353b-4fb9-a59d-0b94c8c67bea_Tag">
    <vt:lpwstr>10, 0, 1, 1</vt:lpwstr>
  </property>
</Properties>
</file>