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FE09F" w14:textId="77777777" w:rsidR="008B2CC1" w:rsidRPr="00BB6436" w:rsidRDefault="0040540C" w:rsidP="005F7D84">
      <w:pPr>
        <w:pBdr>
          <w:bottom w:val="single" w:sz="4" w:space="9" w:color="auto"/>
        </w:pBdr>
        <w:spacing w:after="120"/>
        <w:jc w:val="right"/>
        <w:rPr>
          <w:lang w:val="fr-FR"/>
        </w:rPr>
      </w:pPr>
      <w:r w:rsidRPr="00BB6436">
        <w:rPr>
          <w:noProof/>
          <w:lang w:val="fr-FR" w:eastAsia="en-US"/>
        </w:rPr>
        <w:drawing>
          <wp:inline distT="0" distB="0" distL="0" distR="0" wp14:anchorId="37FCD8AC" wp14:editId="7A1119F8">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F7ED5E8" w14:textId="77777777" w:rsidR="00CB7B98" w:rsidRPr="00BB6436" w:rsidRDefault="00CB7B98" w:rsidP="0040540C">
      <w:pPr>
        <w:jc w:val="right"/>
        <w:rPr>
          <w:rFonts w:ascii="Arial Black" w:hAnsi="Arial Black"/>
          <w:caps/>
          <w:sz w:val="15"/>
          <w:szCs w:val="15"/>
          <w:lang w:val="fr-FR"/>
        </w:rPr>
      </w:pPr>
    </w:p>
    <w:p w14:paraId="2C912432" w14:textId="47A48439" w:rsidR="008B2CC1" w:rsidRPr="00BB6436" w:rsidRDefault="00B1090C" w:rsidP="0040540C">
      <w:pPr>
        <w:jc w:val="right"/>
        <w:rPr>
          <w:rFonts w:ascii="Arial Black" w:hAnsi="Arial Black"/>
          <w:sz w:val="15"/>
          <w:szCs w:val="15"/>
          <w:lang w:val="fr-FR"/>
        </w:rPr>
      </w:pPr>
      <w:r w:rsidRPr="00BB6436">
        <w:rPr>
          <w:rFonts w:ascii="Arial Black" w:hAnsi="Arial Black"/>
          <w:caps/>
          <w:sz w:val="15"/>
          <w:szCs w:val="15"/>
          <w:lang w:val="fr-FR"/>
        </w:rPr>
        <w:t>ORIGINAL</w:t>
      </w:r>
      <w:r w:rsidR="00C41C58" w:rsidRPr="00BB6436">
        <w:rPr>
          <w:rFonts w:ascii="Arial Black" w:hAnsi="Arial Black"/>
          <w:caps/>
          <w:sz w:val="15"/>
          <w:szCs w:val="15"/>
          <w:lang w:val="fr-FR"/>
        </w:rPr>
        <w:t> :</w:t>
      </w:r>
      <w:r w:rsidR="002956DE" w:rsidRPr="00BB6436">
        <w:rPr>
          <w:rFonts w:ascii="Arial Black" w:hAnsi="Arial Black"/>
          <w:caps/>
          <w:sz w:val="15"/>
          <w:szCs w:val="15"/>
          <w:lang w:val="fr-FR"/>
        </w:rPr>
        <w:t xml:space="preserve"> </w:t>
      </w:r>
      <w:bookmarkStart w:id="0" w:name="Original"/>
      <w:r w:rsidR="00CB7B98" w:rsidRPr="00BB6436">
        <w:rPr>
          <w:rFonts w:ascii="Arial Black" w:hAnsi="Arial Black"/>
          <w:caps/>
          <w:sz w:val="15"/>
          <w:szCs w:val="15"/>
          <w:lang w:val="fr-FR"/>
        </w:rPr>
        <w:t>anglais</w:t>
      </w:r>
    </w:p>
    <w:bookmarkEnd w:id="0"/>
    <w:p w14:paraId="5726639C" w14:textId="53588DB9" w:rsidR="008B2CC1" w:rsidRPr="00BB6436" w:rsidRDefault="00B1090C" w:rsidP="00B1090C">
      <w:pPr>
        <w:spacing w:after="1200"/>
        <w:jc w:val="right"/>
        <w:rPr>
          <w:rFonts w:ascii="Arial Black" w:hAnsi="Arial Black"/>
          <w:sz w:val="15"/>
          <w:szCs w:val="15"/>
          <w:lang w:val="fr-FR"/>
        </w:rPr>
      </w:pPr>
      <w:r w:rsidRPr="00BB6436">
        <w:rPr>
          <w:rFonts w:ascii="Arial Black" w:hAnsi="Arial Black"/>
          <w:caps/>
          <w:sz w:val="15"/>
          <w:szCs w:val="15"/>
          <w:lang w:val="fr-FR"/>
        </w:rPr>
        <w:t>DATE</w:t>
      </w:r>
      <w:r w:rsidR="00C41C58" w:rsidRPr="00BB6436">
        <w:rPr>
          <w:rFonts w:ascii="Arial Black" w:hAnsi="Arial Black"/>
          <w:caps/>
          <w:sz w:val="15"/>
          <w:szCs w:val="15"/>
          <w:lang w:val="fr-FR"/>
        </w:rPr>
        <w:t> :</w:t>
      </w:r>
      <w:r w:rsidR="002956DE" w:rsidRPr="00BB6436">
        <w:rPr>
          <w:rFonts w:ascii="Arial Black" w:hAnsi="Arial Black"/>
          <w:caps/>
          <w:sz w:val="15"/>
          <w:szCs w:val="15"/>
          <w:lang w:val="fr-FR"/>
        </w:rPr>
        <w:t xml:space="preserve"> </w:t>
      </w:r>
      <w:bookmarkStart w:id="1" w:name="Date"/>
      <w:r w:rsidR="00CB7B98" w:rsidRPr="00BB6436">
        <w:rPr>
          <w:rFonts w:ascii="Arial Black" w:hAnsi="Arial Black"/>
          <w:caps/>
          <w:sz w:val="15"/>
          <w:szCs w:val="15"/>
          <w:lang w:val="fr-FR"/>
        </w:rPr>
        <w:t>5 juin 2025</w:t>
      </w:r>
    </w:p>
    <w:bookmarkEnd w:id="1"/>
    <w:p w14:paraId="76C84284" w14:textId="7F146259" w:rsidR="005F7D84" w:rsidRPr="00BB6436" w:rsidRDefault="005F7D84" w:rsidP="005F7D84">
      <w:pPr>
        <w:spacing w:after="480"/>
        <w:outlineLvl w:val="0"/>
        <w:rPr>
          <w:b/>
          <w:sz w:val="28"/>
          <w:szCs w:val="28"/>
          <w:lang w:val="fr-FR"/>
        </w:rPr>
      </w:pPr>
      <w:r w:rsidRPr="00BB6436">
        <w:rPr>
          <w:b/>
          <w:sz w:val="28"/>
          <w:szCs w:val="28"/>
          <w:lang w:val="fr-FR"/>
        </w:rPr>
        <w:t>Comité intergouvernemental de la propriété intellectuelle relative aux ressources génétiques, aux savoirs traditionnels et au folklore</w:t>
      </w:r>
    </w:p>
    <w:p w14:paraId="7BACC2E7" w14:textId="2A837AB9" w:rsidR="005F7D84" w:rsidRPr="00BB6436" w:rsidRDefault="005F7D84" w:rsidP="005F7D84">
      <w:pPr>
        <w:outlineLvl w:val="1"/>
        <w:rPr>
          <w:b/>
          <w:sz w:val="24"/>
          <w:szCs w:val="24"/>
          <w:lang w:val="fr-FR"/>
        </w:rPr>
      </w:pPr>
      <w:r w:rsidRPr="00BB6436">
        <w:rPr>
          <w:b/>
          <w:sz w:val="24"/>
          <w:szCs w:val="24"/>
          <w:lang w:val="fr-FR"/>
        </w:rPr>
        <w:t>Cinquante</w:t>
      </w:r>
      <w:r w:rsidR="00C41C58" w:rsidRPr="00BB6436">
        <w:rPr>
          <w:b/>
          <w:sz w:val="24"/>
          <w:szCs w:val="24"/>
          <w:lang w:val="fr-FR"/>
        </w:rPr>
        <w:t> et unième session</w:t>
      </w:r>
    </w:p>
    <w:p w14:paraId="6E6B8921" w14:textId="0B8D995E" w:rsidR="008B2CC1" w:rsidRPr="00BB6436" w:rsidRDefault="00CB7B98" w:rsidP="00CB7B98">
      <w:pPr>
        <w:spacing w:after="720"/>
        <w:rPr>
          <w:caps/>
          <w:sz w:val="24"/>
          <w:lang w:val="fr-FR"/>
        </w:rPr>
      </w:pPr>
      <w:bookmarkStart w:id="2" w:name="TitleOfDoc"/>
      <w:r w:rsidRPr="00BB6436">
        <w:rPr>
          <w:b/>
          <w:sz w:val="24"/>
          <w:szCs w:val="24"/>
          <w:lang w:val="fr-FR"/>
        </w:rPr>
        <w:t>Genève, 30 mai – 5 juin 2025</w:t>
      </w:r>
    </w:p>
    <w:bookmarkEnd w:id="2"/>
    <w:p w14:paraId="40981364" w14:textId="27E9D61A" w:rsidR="00CB7B98" w:rsidRPr="00BB6436" w:rsidRDefault="00E40ACF" w:rsidP="00CB7B98">
      <w:pPr>
        <w:spacing w:after="360"/>
        <w:rPr>
          <w:caps/>
          <w:sz w:val="24"/>
          <w:lang w:val="fr-FR"/>
        </w:rPr>
      </w:pPr>
      <w:r>
        <w:rPr>
          <w:caps/>
          <w:sz w:val="24"/>
          <w:lang w:val="fr-FR"/>
        </w:rPr>
        <w:t>D</w:t>
      </w:r>
      <w:r w:rsidR="00CB7B98" w:rsidRPr="00BB6436">
        <w:rPr>
          <w:caps/>
          <w:sz w:val="24"/>
          <w:lang w:val="fr-FR"/>
        </w:rPr>
        <w:t>écisions de la cinquante</w:t>
      </w:r>
      <w:r w:rsidR="00C41C58" w:rsidRPr="00BB6436">
        <w:rPr>
          <w:caps/>
          <w:sz w:val="24"/>
          <w:lang w:val="fr-FR"/>
        </w:rPr>
        <w:t> et unième session</w:t>
      </w:r>
      <w:r w:rsidR="00CB7B98" w:rsidRPr="00BB6436">
        <w:rPr>
          <w:caps/>
          <w:sz w:val="24"/>
          <w:lang w:val="fr-FR"/>
        </w:rPr>
        <w:t xml:space="preserve"> du comité</w:t>
      </w:r>
    </w:p>
    <w:p w14:paraId="41DA7B5A" w14:textId="148A039B" w:rsidR="00CB7B98" w:rsidRPr="00BB6436" w:rsidRDefault="00E40ACF" w:rsidP="00CB7B98">
      <w:pPr>
        <w:spacing w:after="960"/>
        <w:rPr>
          <w:i/>
          <w:lang w:val="fr-FR"/>
        </w:rPr>
      </w:pPr>
      <w:proofErr w:type="gramStart"/>
      <w:r>
        <w:rPr>
          <w:i/>
          <w:lang w:val="fr-FR"/>
        </w:rPr>
        <w:t>adopt</w:t>
      </w:r>
      <w:r w:rsidR="00CB7B98" w:rsidRPr="00BB6436">
        <w:rPr>
          <w:i/>
          <w:lang w:val="fr-FR"/>
        </w:rPr>
        <w:t>é</w:t>
      </w:r>
      <w:r w:rsidR="00435A38">
        <w:rPr>
          <w:i/>
          <w:lang w:val="fr-FR"/>
        </w:rPr>
        <w:t>es</w:t>
      </w:r>
      <w:proofErr w:type="gramEnd"/>
      <w:r w:rsidR="00CB7B98" w:rsidRPr="00BB6436">
        <w:rPr>
          <w:i/>
          <w:lang w:val="fr-FR"/>
        </w:rPr>
        <w:t xml:space="preserve"> par le </w:t>
      </w:r>
      <w:r>
        <w:rPr>
          <w:i/>
          <w:lang w:val="fr-FR"/>
        </w:rPr>
        <w:t>comité</w:t>
      </w:r>
    </w:p>
    <w:p w14:paraId="21254138" w14:textId="77777777" w:rsidR="00CB7B98" w:rsidRPr="00BB6436" w:rsidRDefault="00CB7B98" w:rsidP="00CB7B98">
      <w:pPr>
        <w:spacing w:line="260" w:lineRule="atLeast"/>
        <w:rPr>
          <w:lang w:val="fr-FR"/>
        </w:rPr>
      </w:pPr>
      <w:r w:rsidRPr="00BB6436">
        <w:rPr>
          <w:lang w:val="fr-FR"/>
        </w:rPr>
        <w:br w:type="page"/>
      </w:r>
    </w:p>
    <w:p w14:paraId="2D43C66E" w14:textId="27E8DC26" w:rsidR="00CB7B98" w:rsidRPr="00BB6436" w:rsidRDefault="00CB7B98" w:rsidP="00BB6436">
      <w:pPr>
        <w:spacing w:before="480" w:after="120" w:line="260" w:lineRule="atLeast"/>
        <w:rPr>
          <w:lang w:val="fr-FR"/>
        </w:rPr>
      </w:pPr>
      <w:r w:rsidRPr="00BB6436">
        <w:rPr>
          <w:lang w:val="fr-FR"/>
        </w:rPr>
        <w:lastRenderedPageBreak/>
        <w:t>DÉCISION CONCERNANT LE POINT 2 DE L</w:t>
      </w:r>
      <w:r w:rsidR="00C41C58" w:rsidRPr="00BB6436">
        <w:rPr>
          <w:lang w:val="fr-FR"/>
        </w:rPr>
        <w:t>’</w:t>
      </w:r>
      <w:r w:rsidRPr="00BB6436">
        <w:rPr>
          <w:lang w:val="fr-FR"/>
        </w:rPr>
        <w:t>ORDRE DU JOUR</w:t>
      </w:r>
      <w:r w:rsidR="00C41C58" w:rsidRPr="00BB6436">
        <w:rPr>
          <w:lang w:val="fr-FR"/>
        </w:rPr>
        <w:t> :</w:t>
      </w:r>
    </w:p>
    <w:p w14:paraId="1C202F92" w14:textId="13778121" w:rsidR="00CB7B98" w:rsidRPr="00BB6436" w:rsidRDefault="00CB7B98" w:rsidP="00CB7B98">
      <w:pPr>
        <w:spacing w:after="120" w:line="260" w:lineRule="atLeast"/>
        <w:rPr>
          <w:szCs w:val="22"/>
          <w:lang w:val="fr-FR"/>
        </w:rPr>
      </w:pPr>
      <w:r w:rsidRPr="00BB6436">
        <w:rPr>
          <w:lang w:val="fr-FR"/>
        </w:rPr>
        <w:t>ADOPTION DE L</w:t>
      </w:r>
      <w:r w:rsidR="00C41C58" w:rsidRPr="00BB6436">
        <w:rPr>
          <w:lang w:val="fr-FR"/>
        </w:rPr>
        <w:t>’</w:t>
      </w:r>
      <w:r w:rsidRPr="00BB6436">
        <w:rPr>
          <w:lang w:val="fr-FR"/>
        </w:rPr>
        <w:t>ORDRE DU JOUR</w:t>
      </w:r>
    </w:p>
    <w:p w14:paraId="1BFCEB85" w14:textId="1318EFD2" w:rsidR="00C41C58" w:rsidRPr="00BB6436" w:rsidRDefault="00CB7B98" w:rsidP="00CB7B98">
      <w:pPr>
        <w:spacing w:after="120" w:line="260" w:lineRule="atLeast"/>
        <w:rPr>
          <w:lang w:val="fr-FR"/>
        </w:rPr>
      </w:pPr>
      <w:r w:rsidRPr="00BB6436">
        <w:rPr>
          <w:lang w:val="fr-FR"/>
        </w:rPr>
        <w:t>L</w:t>
      </w:r>
      <w:r w:rsidR="00A51D64">
        <w:rPr>
          <w:lang w:val="fr-FR"/>
        </w:rPr>
        <w:t>a</w:t>
      </w:r>
      <w:r w:rsidRPr="00BB6436">
        <w:rPr>
          <w:lang w:val="fr-FR"/>
        </w:rPr>
        <w:t xml:space="preserve"> président</w:t>
      </w:r>
      <w:r w:rsidR="00A51D64">
        <w:rPr>
          <w:lang w:val="fr-FR"/>
        </w:rPr>
        <w:t>e</w:t>
      </w:r>
      <w:r w:rsidRPr="00BB6436">
        <w:rPr>
          <w:lang w:val="fr-FR"/>
        </w:rPr>
        <w:t xml:space="preserve"> a soumis pour adoption le projet d</w:t>
      </w:r>
      <w:r w:rsidR="00C41C58" w:rsidRPr="00BB6436">
        <w:rPr>
          <w:lang w:val="fr-FR"/>
        </w:rPr>
        <w:t>’</w:t>
      </w:r>
      <w:r w:rsidRPr="00BB6436">
        <w:rPr>
          <w:lang w:val="fr-FR"/>
        </w:rPr>
        <w:t>ordre du jour diffusé sous la cote WIPO/GRTKF/IC/51/1</w:t>
      </w:r>
      <w:r w:rsidR="00C903D9" w:rsidRPr="00BB6436">
        <w:rPr>
          <w:lang w:val="fr-FR"/>
        </w:rPr>
        <w:t> </w:t>
      </w:r>
      <w:r w:rsidRPr="00BB6436">
        <w:rPr>
          <w:lang w:val="fr-FR"/>
        </w:rPr>
        <w:t>Prov.2, qui a été adopté.</w:t>
      </w:r>
    </w:p>
    <w:p w14:paraId="1B411FDC" w14:textId="45D450F0" w:rsidR="00CB7B98" w:rsidRPr="00BB6436" w:rsidRDefault="00CB7B98" w:rsidP="00BB6436">
      <w:pPr>
        <w:spacing w:before="480" w:after="120" w:line="260" w:lineRule="atLeast"/>
        <w:rPr>
          <w:szCs w:val="22"/>
          <w:lang w:val="fr-FR"/>
        </w:rPr>
      </w:pPr>
      <w:r w:rsidRPr="00BB6436">
        <w:rPr>
          <w:lang w:val="fr-FR"/>
        </w:rPr>
        <w:t>DÉCISION CONCERNANT LE POINT 3 DE L</w:t>
      </w:r>
      <w:r w:rsidR="00C41C58" w:rsidRPr="00BB6436">
        <w:rPr>
          <w:lang w:val="fr-FR"/>
        </w:rPr>
        <w:t>’</w:t>
      </w:r>
      <w:r w:rsidRPr="00BB6436">
        <w:rPr>
          <w:lang w:val="fr-FR"/>
        </w:rPr>
        <w:t>ORDRE DU JOUR</w:t>
      </w:r>
      <w:r w:rsidR="00C41C58" w:rsidRPr="00BB6436">
        <w:rPr>
          <w:lang w:val="fr-FR"/>
        </w:rPr>
        <w:t> :</w:t>
      </w:r>
    </w:p>
    <w:p w14:paraId="2C6FFE6F" w14:textId="77777777" w:rsidR="00CB7B98" w:rsidRPr="00BB6436" w:rsidRDefault="00CB7B98" w:rsidP="00CB7B98">
      <w:pPr>
        <w:spacing w:after="120" w:line="260" w:lineRule="atLeast"/>
        <w:rPr>
          <w:szCs w:val="22"/>
          <w:lang w:val="fr-FR"/>
        </w:rPr>
      </w:pPr>
      <w:r w:rsidRPr="00BB6436">
        <w:rPr>
          <w:lang w:val="fr-FR"/>
        </w:rPr>
        <w:t>ACCRÉDITATION DE CERTAINES ORGANISATIONS</w:t>
      </w:r>
    </w:p>
    <w:p w14:paraId="67F5BFFD" w14:textId="362CAE4E" w:rsidR="00C41C58" w:rsidRPr="00BB6436" w:rsidRDefault="00A51D64" w:rsidP="00CB7B98">
      <w:pPr>
        <w:spacing w:after="120" w:line="260" w:lineRule="atLeast"/>
        <w:rPr>
          <w:lang w:val="fr-FR"/>
        </w:rPr>
      </w:pPr>
      <w:r w:rsidRPr="003C371F">
        <w:rPr>
          <w:lang w:val="fr-FR"/>
        </w:rPr>
        <w:t xml:space="preserve">Le comité a approuvé à l’unanimité l’accréditation des organisations </w:t>
      </w:r>
      <w:proofErr w:type="spellStart"/>
      <w:r w:rsidRPr="003C371F">
        <w:rPr>
          <w:lang w:val="fr-FR"/>
        </w:rPr>
        <w:t>ci</w:t>
      </w:r>
      <w:r w:rsidR="00EB34B3">
        <w:noBreakHyphen/>
      </w:r>
      <w:r w:rsidRPr="003C371F">
        <w:rPr>
          <w:lang w:val="fr-FR"/>
        </w:rPr>
        <w:t>après</w:t>
      </w:r>
      <w:proofErr w:type="spellEnd"/>
      <w:r w:rsidRPr="003C371F">
        <w:rPr>
          <w:lang w:val="fr-FR"/>
        </w:rPr>
        <w:t xml:space="preserve"> : </w:t>
      </w:r>
      <w:proofErr w:type="spellStart"/>
      <w:r w:rsidRPr="003C371F">
        <w:rPr>
          <w:lang w:val="fr-FR"/>
        </w:rPr>
        <w:t>AlSadu</w:t>
      </w:r>
      <w:proofErr w:type="spellEnd"/>
      <w:r w:rsidRPr="003C371F">
        <w:rPr>
          <w:lang w:val="fr-FR"/>
        </w:rPr>
        <w:t xml:space="preserve"> Society – Coopérative de tissage, </w:t>
      </w:r>
      <w:proofErr w:type="spellStart"/>
      <w:r w:rsidRPr="003C371F">
        <w:rPr>
          <w:lang w:val="fr-FR"/>
        </w:rPr>
        <w:t>Inisiasi</w:t>
      </w:r>
      <w:proofErr w:type="spellEnd"/>
      <w:r w:rsidRPr="003C371F">
        <w:rPr>
          <w:lang w:val="fr-FR"/>
        </w:rPr>
        <w:t xml:space="preserve"> </w:t>
      </w:r>
      <w:proofErr w:type="spellStart"/>
      <w:r w:rsidRPr="003C371F">
        <w:rPr>
          <w:lang w:val="fr-FR"/>
        </w:rPr>
        <w:t>Masyarakat</w:t>
      </w:r>
      <w:proofErr w:type="spellEnd"/>
      <w:r w:rsidRPr="003C371F">
        <w:rPr>
          <w:lang w:val="fr-FR"/>
        </w:rPr>
        <w:t xml:space="preserve"> Adat (IMA), </w:t>
      </w:r>
      <w:proofErr w:type="spellStart"/>
      <w:r w:rsidRPr="003C371F">
        <w:rPr>
          <w:lang w:val="fr-FR"/>
        </w:rPr>
        <w:t>Pungu</w:t>
      </w:r>
      <w:proofErr w:type="spellEnd"/>
      <w:r w:rsidRPr="003C371F">
        <w:rPr>
          <w:lang w:val="fr-FR"/>
        </w:rPr>
        <w:t xml:space="preserve"> </w:t>
      </w:r>
      <w:proofErr w:type="spellStart"/>
      <w:r w:rsidRPr="003C371F">
        <w:rPr>
          <w:lang w:val="fr-FR"/>
        </w:rPr>
        <w:t>Borneo</w:t>
      </w:r>
      <w:proofErr w:type="spellEnd"/>
      <w:r w:rsidRPr="003C371F">
        <w:rPr>
          <w:lang w:val="fr-FR"/>
        </w:rPr>
        <w:t xml:space="preserve"> </w:t>
      </w:r>
      <w:proofErr w:type="spellStart"/>
      <w:r w:rsidRPr="003C371F">
        <w:rPr>
          <w:lang w:val="fr-FR"/>
        </w:rPr>
        <w:t>Sdn</w:t>
      </w:r>
      <w:proofErr w:type="spellEnd"/>
      <w:r w:rsidRPr="003C371F">
        <w:rPr>
          <w:lang w:val="fr-FR"/>
        </w:rPr>
        <w:t xml:space="preserve"> </w:t>
      </w:r>
      <w:proofErr w:type="spellStart"/>
      <w:r w:rsidRPr="003C371F">
        <w:rPr>
          <w:lang w:val="fr-FR"/>
        </w:rPr>
        <w:t>Bhd</w:t>
      </w:r>
      <w:proofErr w:type="spellEnd"/>
      <w:r w:rsidRPr="003C371F">
        <w:rPr>
          <w:lang w:val="fr-FR"/>
        </w:rPr>
        <w:t xml:space="preserve">, Conseil régional autochtone du Cauca (CRIC), Sámi </w:t>
      </w:r>
      <w:proofErr w:type="spellStart"/>
      <w:r w:rsidRPr="003C371F">
        <w:rPr>
          <w:lang w:val="fr-FR"/>
        </w:rPr>
        <w:t>Duodji</w:t>
      </w:r>
      <w:proofErr w:type="spellEnd"/>
      <w:r w:rsidRPr="003C371F">
        <w:rPr>
          <w:lang w:val="fr-FR"/>
        </w:rPr>
        <w:t xml:space="preserve"> </w:t>
      </w:r>
      <w:proofErr w:type="spellStart"/>
      <w:r w:rsidRPr="003C371F">
        <w:rPr>
          <w:lang w:val="fr-FR"/>
        </w:rPr>
        <w:t>Sameslöjdstiftelsen</w:t>
      </w:r>
      <w:proofErr w:type="spellEnd"/>
      <w:r w:rsidRPr="003C371F">
        <w:rPr>
          <w:lang w:val="fr-FR"/>
        </w:rPr>
        <w:t xml:space="preserve">, United States Council for International Business et Université d’Oslo, département d’archéologie, de conservation et d’histoire en qualité d’observatrices </w:t>
      </w:r>
      <w:r w:rsidRPr="00400D24">
        <w:rPr>
          <w:iCs/>
          <w:lang w:val="fr-FR"/>
        </w:rPr>
        <w:t>ad hoc.</w:t>
      </w:r>
      <w:r w:rsidRPr="003C371F">
        <w:rPr>
          <w:i/>
          <w:lang w:val="fr-FR"/>
        </w:rPr>
        <w:t xml:space="preserve">  </w:t>
      </w:r>
      <w:r w:rsidRPr="003C371F">
        <w:rPr>
          <w:lang w:val="fr-FR"/>
        </w:rPr>
        <w:t>Le comité n’a pas approuvé l’accréditation de l’Organisation interrégionale publique “Union des petits peuples autochtones ‘SOYUZ’”</w:t>
      </w:r>
      <w:r>
        <w:t>.</w:t>
      </w:r>
    </w:p>
    <w:p w14:paraId="2E799EFC" w14:textId="52E19303" w:rsidR="00CB7B98" w:rsidRPr="00BB6436" w:rsidRDefault="00CB7B98" w:rsidP="00BB6436">
      <w:pPr>
        <w:spacing w:before="480" w:after="120" w:line="260" w:lineRule="atLeast"/>
        <w:rPr>
          <w:lang w:val="fr-FR"/>
        </w:rPr>
      </w:pPr>
      <w:r w:rsidRPr="00BB6436">
        <w:rPr>
          <w:lang w:val="fr-FR"/>
        </w:rPr>
        <w:t>DÉCISION CONCERNANT LE POINT 4 DE L</w:t>
      </w:r>
      <w:r w:rsidR="00C41C58" w:rsidRPr="00BB6436">
        <w:rPr>
          <w:lang w:val="fr-FR"/>
        </w:rPr>
        <w:t>’</w:t>
      </w:r>
      <w:r w:rsidRPr="00BB6436">
        <w:rPr>
          <w:lang w:val="fr-FR"/>
        </w:rPr>
        <w:t>ORDRE DU JOUR</w:t>
      </w:r>
      <w:r w:rsidR="00C41C58" w:rsidRPr="00BB6436">
        <w:rPr>
          <w:lang w:val="fr-FR"/>
        </w:rPr>
        <w:t> :</w:t>
      </w:r>
    </w:p>
    <w:p w14:paraId="15515C1D" w14:textId="77777777" w:rsidR="00C41C58" w:rsidRPr="00BB6436" w:rsidRDefault="00CB7B98" w:rsidP="00CB7B98">
      <w:pPr>
        <w:spacing w:after="120" w:line="260" w:lineRule="atLeast"/>
        <w:rPr>
          <w:lang w:val="fr-FR"/>
        </w:rPr>
      </w:pPr>
      <w:r w:rsidRPr="00BB6436">
        <w:rPr>
          <w:lang w:val="fr-FR"/>
        </w:rPr>
        <w:t>PARTICIPATION DES PEUPLES AUTOCHTONES ET DES COMMUNAUTÉS LOCALES</w:t>
      </w:r>
    </w:p>
    <w:p w14:paraId="6B498BF2" w14:textId="33DD5FF7" w:rsidR="00C41C58" w:rsidRPr="00BB6436" w:rsidRDefault="00CB7B98" w:rsidP="00CB7B98">
      <w:pPr>
        <w:spacing w:after="120" w:line="260" w:lineRule="atLeast"/>
        <w:rPr>
          <w:lang w:val="fr-FR"/>
        </w:rPr>
      </w:pPr>
      <w:r w:rsidRPr="00BB6436">
        <w:rPr>
          <w:lang w:val="fr-FR"/>
        </w:rPr>
        <w:t xml:space="preserve">Le comité a pris note des </w:t>
      </w:r>
      <w:r w:rsidR="00C41C58" w:rsidRPr="00BB6436">
        <w:rPr>
          <w:lang w:val="fr-FR"/>
        </w:rPr>
        <w:t>documents</w:t>
      </w:r>
      <w:r w:rsidR="00BB6436">
        <w:rPr>
          <w:lang w:val="fr-FR"/>
        </w:rPr>
        <w:t> </w:t>
      </w:r>
      <w:r w:rsidR="00C41C58" w:rsidRPr="00BB6436">
        <w:rPr>
          <w:lang w:val="fr-FR"/>
        </w:rPr>
        <w:t>WI</w:t>
      </w:r>
      <w:r w:rsidRPr="00BB6436">
        <w:rPr>
          <w:lang w:val="fr-FR"/>
        </w:rPr>
        <w:t>PO/GRTKF/IC/51/3 et WIPO/GRTKF/IC/51/INF/4.</w:t>
      </w:r>
    </w:p>
    <w:p w14:paraId="098EA619" w14:textId="321E8111" w:rsidR="00C41C58" w:rsidRPr="00BB6436" w:rsidRDefault="00CB7B98" w:rsidP="00CB7B98">
      <w:pPr>
        <w:spacing w:after="120" w:line="260" w:lineRule="atLeast"/>
        <w:rPr>
          <w:lang w:val="fr-FR"/>
        </w:rPr>
      </w:pPr>
      <w:r w:rsidRPr="00BB6436">
        <w:rPr>
          <w:lang w:val="fr-FR"/>
        </w:rPr>
        <w:t>Le comité a vivement encouragé et invité les membres du comité et tous les organismes publics ou privés intéressés à contribuer au Fonds de contributions volontaires de l</w:t>
      </w:r>
      <w:r w:rsidR="00C41C58" w:rsidRPr="00BB6436">
        <w:rPr>
          <w:lang w:val="fr-FR"/>
        </w:rPr>
        <w:t>’</w:t>
      </w:r>
      <w:r w:rsidRPr="00BB6436">
        <w:rPr>
          <w:lang w:val="fr-FR"/>
        </w:rPr>
        <w:t>OMPI pour les communautés autochtones et locales accréditées.</w:t>
      </w:r>
    </w:p>
    <w:p w14:paraId="5938384D" w14:textId="548AEAB5" w:rsidR="00C41C58" w:rsidRPr="00BB6436" w:rsidRDefault="00A51D64" w:rsidP="00CB7B98">
      <w:pPr>
        <w:spacing w:after="120" w:line="260" w:lineRule="atLeast"/>
        <w:rPr>
          <w:lang w:val="fr-FR"/>
        </w:rPr>
      </w:pPr>
      <w:r w:rsidRPr="003C371F">
        <w:rPr>
          <w:lang w:val="fr-FR"/>
        </w:rPr>
        <w:t>L</w:t>
      </w:r>
      <w:r>
        <w:rPr>
          <w:lang w:val="fr-FR"/>
        </w:rPr>
        <w:t>a</w:t>
      </w:r>
      <w:r w:rsidRPr="003C371F">
        <w:rPr>
          <w:lang w:val="fr-FR"/>
        </w:rPr>
        <w:t xml:space="preserve"> présidente a proposé les huit membres </w:t>
      </w:r>
      <w:proofErr w:type="spellStart"/>
      <w:r w:rsidRPr="003C371F">
        <w:rPr>
          <w:lang w:val="fr-FR"/>
        </w:rPr>
        <w:t>ci</w:t>
      </w:r>
      <w:r w:rsidR="00EB34B3">
        <w:noBreakHyphen/>
      </w:r>
      <w:r w:rsidRPr="003C371F">
        <w:rPr>
          <w:lang w:val="fr-FR"/>
        </w:rPr>
        <w:t>après</w:t>
      </w:r>
      <w:proofErr w:type="spellEnd"/>
      <w:r w:rsidRPr="003C371F">
        <w:rPr>
          <w:lang w:val="fr-FR"/>
        </w:rPr>
        <w:t xml:space="preserve"> qui siégeront à titre personnel au Conseil consultatif, et le comité les a élus : M. Mouhamed Nour</w:t>
      </w:r>
      <w:r w:rsidR="00EB34B3">
        <w:noBreakHyphen/>
      </w:r>
      <w:r w:rsidRPr="003C371F">
        <w:rPr>
          <w:lang w:val="fr-FR"/>
        </w:rPr>
        <w:t xml:space="preserve">Dine </w:t>
      </w:r>
      <w:proofErr w:type="spellStart"/>
      <w:r w:rsidRPr="003C371F">
        <w:rPr>
          <w:lang w:val="fr-FR"/>
        </w:rPr>
        <w:t>Assindoh</w:t>
      </w:r>
      <w:proofErr w:type="spellEnd"/>
      <w:r w:rsidRPr="003C371F">
        <w:rPr>
          <w:lang w:val="fr-FR"/>
        </w:rPr>
        <w:t xml:space="preserve"> (Togo</w:t>
      </w:r>
      <w:proofErr w:type="gramStart"/>
      <w:r w:rsidRPr="003C371F">
        <w:rPr>
          <w:lang w:val="fr-FR"/>
        </w:rPr>
        <w:t>);  Mme</w:t>
      </w:r>
      <w:proofErr w:type="gramEnd"/>
      <w:r w:rsidRPr="003C371F">
        <w:rPr>
          <w:lang w:val="fr-FR"/>
        </w:rPr>
        <w:t> Ann </w:t>
      </w:r>
      <w:proofErr w:type="spellStart"/>
      <w:r w:rsidRPr="003C371F">
        <w:rPr>
          <w:lang w:val="fr-FR"/>
        </w:rPr>
        <w:t>Caindec</w:t>
      </w:r>
      <w:proofErr w:type="spellEnd"/>
      <w:r w:rsidRPr="003C371F">
        <w:rPr>
          <w:lang w:val="fr-FR"/>
        </w:rPr>
        <w:t xml:space="preserve"> (Native Nations Law and Policy Centre</w:t>
      </w:r>
      <w:proofErr w:type="gramStart"/>
      <w:r w:rsidRPr="003C371F">
        <w:rPr>
          <w:lang w:val="fr-FR"/>
        </w:rPr>
        <w:t>);  Mme</w:t>
      </w:r>
      <w:proofErr w:type="gramEnd"/>
      <w:r w:rsidRPr="003C371F">
        <w:rPr>
          <w:lang w:val="fr-FR"/>
        </w:rPr>
        <w:t> Jessica</w:t>
      </w:r>
      <w:r>
        <w:t> </w:t>
      </w:r>
      <w:proofErr w:type="spellStart"/>
      <w:r w:rsidRPr="003C371F">
        <w:rPr>
          <w:lang w:val="fr-FR"/>
        </w:rPr>
        <w:t>Forero</w:t>
      </w:r>
      <w:proofErr w:type="spellEnd"/>
      <w:r w:rsidRPr="003C371F">
        <w:rPr>
          <w:lang w:val="fr-FR"/>
        </w:rPr>
        <w:t xml:space="preserve"> (ECOHUMANITA</w:t>
      </w:r>
      <w:proofErr w:type="gramStart"/>
      <w:r w:rsidRPr="003C371F">
        <w:rPr>
          <w:lang w:val="fr-FR"/>
        </w:rPr>
        <w:t>);  M.</w:t>
      </w:r>
      <w:proofErr w:type="gramEnd"/>
      <w:r w:rsidRPr="003C371F">
        <w:rPr>
          <w:lang w:val="fr-FR"/>
        </w:rPr>
        <w:t> Aaron</w:t>
      </w:r>
      <w:r>
        <w:t> </w:t>
      </w:r>
      <w:r w:rsidRPr="003C371F">
        <w:rPr>
          <w:lang w:val="fr-FR"/>
        </w:rPr>
        <w:t>Jones (</w:t>
      </w:r>
      <w:proofErr w:type="spellStart"/>
      <w:r w:rsidRPr="003C371F">
        <w:rPr>
          <w:lang w:val="fr-FR"/>
        </w:rPr>
        <w:t>Tulalip</w:t>
      </w:r>
      <w:proofErr w:type="spellEnd"/>
      <w:r w:rsidRPr="003C371F">
        <w:rPr>
          <w:lang w:val="fr-FR"/>
        </w:rPr>
        <w:t xml:space="preserve"> </w:t>
      </w:r>
      <w:proofErr w:type="spellStart"/>
      <w:r w:rsidRPr="003C371F">
        <w:rPr>
          <w:lang w:val="fr-FR"/>
        </w:rPr>
        <w:t>Tribes</w:t>
      </w:r>
      <w:proofErr w:type="spellEnd"/>
      <w:proofErr w:type="gramStart"/>
      <w:r w:rsidRPr="003C371F">
        <w:rPr>
          <w:lang w:val="fr-FR"/>
        </w:rPr>
        <w:t>);  Mme</w:t>
      </w:r>
      <w:proofErr w:type="gramEnd"/>
      <w:r w:rsidRPr="003C371F">
        <w:rPr>
          <w:lang w:val="fr-FR"/>
        </w:rPr>
        <w:t> </w:t>
      </w:r>
      <w:proofErr w:type="spellStart"/>
      <w:r w:rsidRPr="003C371F">
        <w:rPr>
          <w:lang w:val="fr-FR"/>
        </w:rPr>
        <w:t>Aelita</w:t>
      </w:r>
      <w:proofErr w:type="spellEnd"/>
      <w:r w:rsidRPr="003C371F">
        <w:rPr>
          <w:lang w:val="fr-FR"/>
        </w:rPr>
        <w:t xml:space="preserve"> </w:t>
      </w:r>
      <w:proofErr w:type="spellStart"/>
      <w:r w:rsidRPr="003C371F">
        <w:rPr>
          <w:lang w:val="fr-FR"/>
        </w:rPr>
        <w:t>Mussabayeva</w:t>
      </w:r>
      <w:proofErr w:type="spellEnd"/>
      <w:r w:rsidRPr="003C371F">
        <w:rPr>
          <w:lang w:val="fr-FR"/>
        </w:rPr>
        <w:t xml:space="preserve"> (Kazakhstan</w:t>
      </w:r>
      <w:proofErr w:type="gramStart"/>
      <w:r w:rsidRPr="003C371F">
        <w:rPr>
          <w:lang w:val="fr-FR"/>
        </w:rPr>
        <w:t>);  M.</w:t>
      </w:r>
      <w:proofErr w:type="gramEnd"/>
      <w:r w:rsidRPr="003C371F">
        <w:rPr>
          <w:lang w:val="fr-FR"/>
        </w:rPr>
        <w:t> Takashi</w:t>
      </w:r>
      <w:r>
        <w:t> </w:t>
      </w:r>
      <w:r w:rsidRPr="003C371F">
        <w:rPr>
          <w:lang w:val="fr-FR"/>
        </w:rPr>
        <w:t>Ono (Japon</w:t>
      </w:r>
      <w:proofErr w:type="gramStart"/>
      <w:r w:rsidRPr="003C371F">
        <w:rPr>
          <w:lang w:val="fr-FR"/>
        </w:rPr>
        <w:t>);  Mme</w:t>
      </w:r>
      <w:proofErr w:type="gramEnd"/>
      <w:r w:rsidRPr="003C371F">
        <w:rPr>
          <w:lang w:val="fr-FR"/>
        </w:rPr>
        <w:t> </w:t>
      </w:r>
      <w:proofErr w:type="spellStart"/>
      <w:r w:rsidRPr="003C371F">
        <w:rPr>
          <w:lang w:val="fr-FR"/>
        </w:rPr>
        <w:t>Pornpimol</w:t>
      </w:r>
      <w:proofErr w:type="spellEnd"/>
      <w:r w:rsidRPr="003C371F">
        <w:rPr>
          <w:lang w:val="fr-FR"/>
        </w:rPr>
        <w:t xml:space="preserve"> </w:t>
      </w:r>
      <w:proofErr w:type="spellStart"/>
      <w:r w:rsidRPr="003C371F">
        <w:rPr>
          <w:lang w:val="fr-FR"/>
        </w:rPr>
        <w:t>Sugandhavanija</w:t>
      </w:r>
      <w:proofErr w:type="spellEnd"/>
      <w:r w:rsidRPr="003C371F">
        <w:rPr>
          <w:lang w:val="fr-FR"/>
        </w:rPr>
        <w:t xml:space="preserve"> (Thaïlande</w:t>
      </w:r>
      <w:proofErr w:type="gramStart"/>
      <w:r w:rsidRPr="003C371F">
        <w:rPr>
          <w:lang w:val="fr-FR"/>
        </w:rPr>
        <w:t>);  et</w:t>
      </w:r>
      <w:proofErr w:type="gramEnd"/>
      <w:r w:rsidRPr="003C371F">
        <w:rPr>
          <w:lang w:val="fr-FR"/>
        </w:rPr>
        <w:t xml:space="preserve"> Mme </w:t>
      </w:r>
      <w:proofErr w:type="spellStart"/>
      <w:r w:rsidRPr="003C371F">
        <w:rPr>
          <w:lang w:val="fr-FR"/>
        </w:rPr>
        <w:t>Ligia</w:t>
      </w:r>
      <w:proofErr w:type="spellEnd"/>
      <w:r w:rsidRPr="003C371F">
        <w:rPr>
          <w:lang w:val="fr-FR"/>
        </w:rPr>
        <w:t xml:space="preserve"> Fanny </w:t>
      </w:r>
      <w:proofErr w:type="spellStart"/>
      <w:r w:rsidRPr="003C371F">
        <w:rPr>
          <w:lang w:val="fr-FR"/>
        </w:rPr>
        <w:t>Utitiaj</w:t>
      </w:r>
      <w:proofErr w:type="spellEnd"/>
      <w:r w:rsidRPr="003C371F">
        <w:rPr>
          <w:lang w:val="fr-FR"/>
        </w:rPr>
        <w:t xml:space="preserve"> </w:t>
      </w:r>
      <w:proofErr w:type="spellStart"/>
      <w:r w:rsidRPr="003C371F">
        <w:rPr>
          <w:lang w:val="fr-FR"/>
        </w:rPr>
        <w:t>Ankuash</w:t>
      </w:r>
      <w:proofErr w:type="spellEnd"/>
      <w:r w:rsidRPr="003C371F">
        <w:rPr>
          <w:lang w:val="fr-FR"/>
        </w:rPr>
        <w:t xml:space="preserve"> (Équateur).</w:t>
      </w:r>
    </w:p>
    <w:p w14:paraId="6AB3DB75" w14:textId="714CBB87" w:rsidR="00CB7B98" w:rsidRPr="00BB6436" w:rsidRDefault="00CB7B98" w:rsidP="00CB7B98">
      <w:pPr>
        <w:spacing w:after="120" w:line="260" w:lineRule="atLeast"/>
        <w:rPr>
          <w:szCs w:val="22"/>
          <w:lang w:val="fr-FR"/>
        </w:rPr>
      </w:pPr>
      <w:r w:rsidRPr="00BB6436">
        <w:rPr>
          <w:lang w:val="fr-FR"/>
        </w:rPr>
        <w:t>L</w:t>
      </w:r>
      <w:r w:rsidR="00A51D64">
        <w:rPr>
          <w:lang w:val="fr-FR"/>
        </w:rPr>
        <w:t>a</w:t>
      </w:r>
      <w:r w:rsidRPr="00BB6436">
        <w:rPr>
          <w:lang w:val="fr-FR"/>
        </w:rPr>
        <w:t xml:space="preserve"> président</w:t>
      </w:r>
      <w:r w:rsidR="00A51D64">
        <w:rPr>
          <w:lang w:val="fr-FR"/>
        </w:rPr>
        <w:t>e</w:t>
      </w:r>
      <w:r w:rsidRPr="00BB6436">
        <w:rPr>
          <w:lang w:val="fr-FR"/>
        </w:rPr>
        <w:t xml:space="preserve"> a désigné Mme Audrey Akweley </w:t>
      </w:r>
      <w:proofErr w:type="spellStart"/>
      <w:r w:rsidRPr="00BB6436">
        <w:rPr>
          <w:lang w:val="fr-FR"/>
        </w:rPr>
        <w:t>Yeboawaa</w:t>
      </w:r>
      <w:proofErr w:type="spellEnd"/>
      <w:r w:rsidRPr="00BB6436">
        <w:rPr>
          <w:lang w:val="fr-FR"/>
        </w:rPr>
        <w:t xml:space="preserve"> Neequaye, vice</w:t>
      </w:r>
      <w:r w:rsidR="00EB34B3">
        <w:rPr>
          <w:lang w:val="fr-FR"/>
        </w:rPr>
        <w:noBreakHyphen/>
      </w:r>
      <w:r w:rsidRPr="00BB6436">
        <w:rPr>
          <w:lang w:val="fr-FR"/>
        </w:rPr>
        <w:t>présidente du comité, présidente du Conseil consultatif.</w:t>
      </w:r>
    </w:p>
    <w:p w14:paraId="0BE98762" w14:textId="52C6B27E" w:rsidR="00C41C58" w:rsidRPr="00BB6436" w:rsidRDefault="00CB7B98" w:rsidP="00BB6436">
      <w:pPr>
        <w:spacing w:before="480" w:after="120" w:line="260" w:lineRule="atLeast"/>
        <w:rPr>
          <w:lang w:val="fr-FR"/>
        </w:rPr>
      </w:pPr>
      <w:r w:rsidRPr="00BB6436">
        <w:rPr>
          <w:lang w:val="fr-FR"/>
        </w:rPr>
        <w:t>DÉCISION CONCERNANT LE POINT 5 DE L</w:t>
      </w:r>
      <w:r w:rsidR="00C41C58" w:rsidRPr="00BB6436">
        <w:rPr>
          <w:lang w:val="fr-FR"/>
        </w:rPr>
        <w:t>’</w:t>
      </w:r>
      <w:r w:rsidRPr="00BB6436">
        <w:rPr>
          <w:lang w:val="fr-FR"/>
        </w:rPr>
        <w:t>ORDRE DU JOUR</w:t>
      </w:r>
      <w:r w:rsidR="00C41C58" w:rsidRPr="00BB6436">
        <w:rPr>
          <w:lang w:val="fr-FR"/>
        </w:rPr>
        <w:t> :</w:t>
      </w:r>
    </w:p>
    <w:p w14:paraId="4A2F9465" w14:textId="4086BC10" w:rsidR="00CB7B98" w:rsidRPr="00BB6436" w:rsidRDefault="00CB7B98" w:rsidP="00CB7B98">
      <w:pPr>
        <w:spacing w:after="120" w:line="260" w:lineRule="atLeast"/>
        <w:rPr>
          <w:szCs w:val="22"/>
          <w:lang w:val="fr-FR"/>
        </w:rPr>
      </w:pPr>
      <w:r w:rsidRPr="00BB6436">
        <w:rPr>
          <w:lang w:val="fr-FR"/>
        </w:rPr>
        <w:t>SAVOIRS TRADITIONNELS ET EXPRESSIONS CULTURELLES TRADITIONNELLES</w:t>
      </w:r>
    </w:p>
    <w:p w14:paraId="1E5CB9A4" w14:textId="060D3B11" w:rsidR="00CB7B98" w:rsidRPr="00BB6436" w:rsidRDefault="00CB7B98" w:rsidP="00CB7B98">
      <w:pPr>
        <w:spacing w:after="120" w:line="260" w:lineRule="atLeast"/>
        <w:rPr>
          <w:szCs w:val="22"/>
          <w:lang w:val="fr-FR"/>
        </w:rPr>
      </w:pPr>
      <w:r w:rsidRPr="00BB6436">
        <w:rPr>
          <w:lang w:val="fr-FR"/>
        </w:rPr>
        <w:t xml:space="preserve">Le comité a élaboré, sur la base du </w:t>
      </w:r>
      <w:r w:rsidR="00C41C58" w:rsidRPr="00BB6436">
        <w:rPr>
          <w:lang w:val="fr-FR"/>
        </w:rPr>
        <w:t>document</w:t>
      </w:r>
      <w:r w:rsidR="00BB6436">
        <w:rPr>
          <w:lang w:val="fr-FR"/>
        </w:rPr>
        <w:t> </w:t>
      </w:r>
      <w:r w:rsidR="00C41C58" w:rsidRPr="00BB6436">
        <w:rPr>
          <w:lang w:val="fr-FR"/>
        </w:rPr>
        <w:t>WI</w:t>
      </w:r>
      <w:r w:rsidRPr="00BB6436">
        <w:rPr>
          <w:lang w:val="fr-FR"/>
        </w:rPr>
        <w:t>PO/GRTKF/IC/49/4, un nouveau texte intitulé “La protection des savoirs traditionnels</w:t>
      </w:r>
      <w:r w:rsidR="00C41C58" w:rsidRPr="00BB6436">
        <w:rPr>
          <w:lang w:val="fr-FR"/>
        </w:rPr>
        <w:t> :</w:t>
      </w:r>
      <w:r w:rsidRPr="00BB6436">
        <w:rPr>
          <w:lang w:val="fr-FR"/>
        </w:rPr>
        <w:t xml:space="preserve"> projets d</w:t>
      </w:r>
      <w:r w:rsidR="00C41C58" w:rsidRPr="00BB6436">
        <w:rPr>
          <w:lang w:val="fr-FR"/>
        </w:rPr>
        <w:t>’</w:t>
      </w:r>
      <w:r w:rsidRPr="00BB6436">
        <w:rPr>
          <w:lang w:val="fr-FR"/>
        </w:rPr>
        <w:t xml:space="preserve">articles </w:t>
      </w:r>
      <w:r w:rsidR="00BB6436">
        <w:rPr>
          <w:lang w:val="fr-FR"/>
        </w:rPr>
        <w:t>–</w:t>
      </w:r>
      <w:r w:rsidRPr="00BB6436">
        <w:rPr>
          <w:lang w:val="fr-FR"/>
        </w:rPr>
        <w:t xml:space="preserve"> Version révisée des facilitateurs” et, sur la base du </w:t>
      </w:r>
      <w:r w:rsidR="00C41C58" w:rsidRPr="00BB6436">
        <w:rPr>
          <w:lang w:val="fr-FR"/>
        </w:rPr>
        <w:t>document</w:t>
      </w:r>
      <w:r w:rsidR="00BB6436">
        <w:rPr>
          <w:lang w:val="fr-FR"/>
        </w:rPr>
        <w:t> </w:t>
      </w:r>
      <w:r w:rsidR="00C41C58" w:rsidRPr="00BB6436">
        <w:rPr>
          <w:lang w:val="fr-FR"/>
        </w:rPr>
        <w:t>WI</w:t>
      </w:r>
      <w:r w:rsidRPr="00BB6436">
        <w:rPr>
          <w:lang w:val="fr-FR"/>
        </w:rPr>
        <w:t>PO/GRTKF/IC/49/5, un nouveau texte intitulé “La protection des expressions culturelles traditionnelles</w:t>
      </w:r>
      <w:r w:rsidR="00C41C58" w:rsidRPr="00BB6436">
        <w:rPr>
          <w:lang w:val="fr-FR"/>
        </w:rPr>
        <w:t> :</w:t>
      </w:r>
      <w:r w:rsidRPr="00BB6436">
        <w:rPr>
          <w:lang w:val="fr-FR"/>
        </w:rPr>
        <w:t xml:space="preserve"> projets d</w:t>
      </w:r>
      <w:r w:rsidR="00C41C58" w:rsidRPr="00BB6436">
        <w:rPr>
          <w:lang w:val="fr-FR"/>
        </w:rPr>
        <w:t>’</w:t>
      </w:r>
      <w:r w:rsidRPr="00BB6436">
        <w:rPr>
          <w:lang w:val="fr-FR"/>
        </w:rPr>
        <w:t xml:space="preserve">articles </w:t>
      </w:r>
      <w:r w:rsidR="00BB6436">
        <w:rPr>
          <w:lang w:val="fr-FR"/>
        </w:rPr>
        <w:t>–</w:t>
      </w:r>
      <w:r w:rsidRPr="00BB6436">
        <w:rPr>
          <w:lang w:val="fr-FR"/>
        </w:rPr>
        <w:t xml:space="preserve"> Version révisée des facilitateurs”.  Il a décidé que, à la clôture de ce point de l</w:t>
      </w:r>
      <w:r w:rsidR="00C41C58" w:rsidRPr="00BB6436">
        <w:rPr>
          <w:lang w:val="fr-FR"/>
        </w:rPr>
        <w:t>’</w:t>
      </w:r>
      <w:r w:rsidRPr="00BB6436">
        <w:rPr>
          <w:lang w:val="fr-FR"/>
        </w:rPr>
        <w:t>ordre du jour le 3 </w:t>
      </w:r>
      <w:r w:rsidR="00C41C58" w:rsidRPr="00BB6436">
        <w:rPr>
          <w:lang w:val="fr-FR"/>
        </w:rPr>
        <w:t>juin 20</w:t>
      </w:r>
      <w:r w:rsidRPr="00BB6436">
        <w:rPr>
          <w:lang w:val="fr-FR"/>
        </w:rPr>
        <w:t>25, ces textes seraient examinés par le comité au titre du point 6 de l</w:t>
      </w:r>
      <w:r w:rsidR="00C41C58" w:rsidRPr="00BB6436">
        <w:rPr>
          <w:lang w:val="fr-FR"/>
        </w:rPr>
        <w:t>’</w:t>
      </w:r>
      <w:r w:rsidRPr="00BB6436">
        <w:rPr>
          <w:lang w:val="fr-FR"/>
        </w:rPr>
        <w:t>ordre du jour (Bilan des progrès accomplis et présentation d</w:t>
      </w:r>
      <w:r w:rsidR="00C41C58" w:rsidRPr="00BB6436">
        <w:rPr>
          <w:lang w:val="fr-FR"/>
        </w:rPr>
        <w:t>’</w:t>
      </w:r>
      <w:r w:rsidRPr="00BB6436">
        <w:rPr>
          <w:lang w:val="fr-FR"/>
        </w:rPr>
        <w:t>une recommandation à l</w:t>
      </w:r>
      <w:r w:rsidR="00C41C58" w:rsidRPr="00BB6436">
        <w:rPr>
          <w:lang w:val="fr-FR"/>
        </w:rPr>
        <w:t>’</w:t>
      </w:r>
      <w:r w:rsidRPr="00BB6436">
        <w:rPr>
          <w:lang w:val="fr-FR"/>
        </w:rPr>
        <w:t>Assemblée générale), conformément au mandat du comité pour l</w:t>
      </w:r>
      <w:r w:rsidR="00C41C58" w:rsidRPr="00BB6436">
        <w:rPr>
          <w:lang w:val="fr-FR"/>
        </w:rPr>
        <w:t>’</w:t>
      </w:r>
      <w:r w:rsidRPr="00BB6436">
        <w:rPr>
          <w:lang w:val="fr-FR"/>
        </w:rPr>
        <w:t>exercice biennal 2024</w:t>
      </w:r>
      <w:r w:rsidR="00EB34B3">
        <w:rPr>
          <w:lang w:val="fr-FR"/>
        </w:rPr>
        <w:noBreakHyphen/>
      </w:r>
      <w:r w:rsidRPr="00BB6436">
        <w:rPr>
          <w:lang w:val="fr-FR"/>
        </w:rPr>
        <w:t xml:space="preserve">2025 et au programme de travail </w:t>
      </w:r>
      <w:r w:rsidR="00C41C58" w:rsidRPr="00BB6436">
        <w:rPr>
          <w:lang w:val="fr-FR"/>
        </w:rPr>
        <w:t>pour 2025</w:t>
      </w:r>
      <w:r w:rsidRPr="00BB6436">
        <w:rPr>
          <w:lang w:val="fr-FR"/>
        </w:rPr>
        <w:t>.</w:t>
      </w:r>
    </w:p>
    <w:p w14:paraId="664A7EF9" w14:textId="77777777" w:rsidR="00CB7B98" w:rsidRPr="00BB6436" w:rsidRDefault="00CB7B98" w:rsidP="00CB7B98">
      <w:pPr>
        <w:rPr>
          <w:rFonts w:eastAsia="Times New Roman"/>
          <w:szCs w:val="22"/>
          <w:lang w:val="fr-FR"/>
        </w:rPr>
      </w:pPr>
      <w:r w:rsidRPr="00BB6436">
        <w:rPr>
          <w:lang w:val="fr-FR"/>
        </w:rPr>
        <w:br w:type="page"/>
      </w:r>
    </w:p>
    <w:p w14:paraId="0338EA3B" w14:textId="127B642D" w:rsidR="00C41C58" w:rsidRPr="00BB6436" w:rsidRDefault="00CB7B98" w:rsidP="00BB6436">
      <w:pPr>
        <w:spacing w:before="480" w:after="120" w:line="260" w:lineRule="atLeast"/>
        <w:rPr>
          <w:lang w:val="fr-FR"/>
        </w:rPr>
      </w:pPr>
      <w:r w:rsidRPr="00BB6436">
        <w:rPr>
          <w:lang w:val="fr-FR"/>
        </w:rPr>
        <w:lastRenderedPageBreak/>
        <w:t>DÉCISION CONCERNANT LE POINT 6 DE L</w:t>
      </w:r>
      <w:r w:rsidR="00C41C58" w:rsidRPr="00BB6436">
        <w:rPr>
          <w:lang w:val="fr-FR"/>
        </w:rPr>
        <w:t>’</w:t>
      </w:r>
      <w:r w:rsidRPr="00BB6436">
        <w:rPr>
          <w:lang w:val="fr-FR"/>
        </w:rPr>
        <w:t>ORDRE DU JOUR</w:t>
      </w:r>
      <w:r w:rsidR="00C41C58" w:rsidRPr="00BB6436">
        <w:rPr>
          <w:lang w:val="fr-FR"/>
        </w:rPr>
        <w:t> :</w:t>
      </w:r>
    </w:p>
    <w:p w14:paraId="47BF8F02" w14:textId="3D66ACAB" w:rsidR="00C41C58" w:rsidRPr="00BB6436" w:rsidRDefault="00CB7B98" w:rsidP="00CB7B98">
      <w:pPr>
        <w:spacing w:after="120" w:line="260" w:lineRule="atLeast"/>
        <w:rPr>
          <w:lang w:val="fr-FR"/>
        </w:rPr>
      </w:pPr>
      <w:r w:rsidRPr="00BB6436">
        <w:rPr>
          <w:lang w:val="fr-FR"/>
        </w:rPr>
        <w:t>BILAN DES PROGRÈS ACCOMPLIS ET PRÉSENTATION D</w:t>
      </w:r>
      <w:r w:rsidR="00C41C58" w:rsidRPr="00BB6436">
        <w:rPr>
          <w:lang w:val="fr-FR"/>
        </w:rPr>
        <w:t>’</w:t>
      </w:r>
      <w:r w:rsidRPr="00BB6436">
        <w:rPr>
          <w:lang w:val="fr-FR"/>
        </w:rPr>
        <w:t>UNE RECOMMANDATION À L</w:t>
      </w:r>
      <w:r w:rsidR="00C41C58" w:rsidRPr="00BB6436">
        <w:rPr>
          <w:lang w:val="fr-FR"/>
        </w:rPr>
        <w:t>’</w:t>
      </w:r>
      <w:r w:rsidRPr="00BB6436">
        <w:rPr>
          <w:lang w:val="fr-FR"/>
        </w:rPr>
        <w:t>ASSEMBLÉE GÉNÉRALE</w:t>
      </w:r>
    </w:p>
    <w:p w14:paraId="6EB6CFC7" w14:textId="2A1283C7" w:rsidR="00CB7B98" w:rsidRPr="00BB6436" w:rsidRDefault="00CB7B98" w:rsidP="00CB7B98">
      <w:pPr>
        <w:spacing w:after="120" w:line="260" w:lineRule="atLeast"/>
        <w:rPr>
          <w:lang w:val="fr-FR"/>
        </w:rPr>
      </w:pPr>
      <w:r w:rsidRPr="00BB6436">
        <w:rPr>
          <w:lang w:val="fr-FR"/>
        </w:rPr>
        <w:t>Le comité a fait le bilan des progrès accomplis pendant l</w:t>
      </w:r>
      <w:r w:rsidR="00C41C58" w:rsidRPr="00BB6436">
        <w:rPr>
          <w:lang w:val="fr-FR"/>
        </w:rPr>
        <w:t>’</w:t>
      </w:r>
      <w:r w:rsidRPr="00BB6436">
        <w:rPr>
          <w:lang w:val="fr-FR"/>
        </w:rPr>
        <w:t>exercice biennal 2024</w:t>
      </w:r>
      <w:r w:rsidR="00EB34B3">
        <w:rPr>
          <w:lang w:val="fr-FR"/>
        </w:rPr>
        <w:noBreakHyphen/>
      </w:r>
      <w:r w:rsidRPr="00BB6436">
        <w:rPr>
          <w:lang w:val="fr-FR"/>
        </w:rPr>
        <w:t xml:space="preserve">2025 et a confirmé que les textes figurant dans les annexes des </w:t>
      </w:r>
      <w:r w:rsidR="00C41C58" w:rsidRPr="00BB6436">
        <w:rPr>
          <w:lang w:val="fr-FR"/>
        </w:rPr>
        <w:t>documents</w:t>
      </w:r>
      <w:r w:rsidR="00BB6436">
        <w:rPr>
          <w:lang w:val="fr-FR"/>
        </w:rPr>
        <w:t> </w:t>
      </w:r>
      <w:r w:rsidR="00C41C58" w:rsidRPr="00BB6436">
        <w:rPr>
          <w:lang w:val="fr-FR"/>
        </w:rPr>
        <w:t>WI</w:t>
      </w:r>
      <w:r w:rsidRPr="00BB6436">
        <w:rPr>
          <w:lang w:val="fr-FR"/>
        </w:rPr>
        <w:t>PO/GRTKF/IC/51/4 et WIPO/GRTKF/IC/51/5 seraient transmis à l</w:t>
      </w:r>
      <w:r w:rsidR="00C41C58" w:rsidRPr="00BB6436">
        <w:rPr>
          <w:lang w:val="fr-FR"/>
        </w:rPr>
        <w:t>’</w:t>
      </w:r>
      <w:r w:rsidRPr="00BB6436">
        <w:rPr>
          <w:lang w:val="fr-FR"/>
        </w:rPr>
        <w:t>Assemblée générale de l</w:t>
      </w:r>
      <w:r w:rsidR="00C41C58" w:rsidRPr="00BB6436">
        <w:rPr>
          <w:lang w:val="fr-FR"/>
        </w:rPr>
        <w:t>’</w:t>
      </w:r>
      <w:r w:rsidRPr="00BB6436">
        <w:rPr>
          <w:lang w:val="fr-FR"/>
        </w:rPr>
        <w:t xml:space="preserve">OMPI à sa session </w:t>
      </w:r>
      <w:r w:rsidR="00C41C58" w:rsidRPr="00BB6436">
        <w:rPr>
          <w:lang w:val="fr-FR"/>
        </w:rPr>
        <w:t>de 2025</w:t>
      </w:r>
      <w:r w:rsidRPr="00BB6436">
        <w:rPr>
          <w:lang w:val="fr-FR"/>
        </w:rPr>
        <w:t>, conformément au mandat du comité pour l</w:t>
      </w:r>
      <w:r w:rsidR="00C41C58" w:rsidRPr="00BB6436">
        <w:rPr>
          <w:lang w:val="fr-FR"/>
        </w:rPr>
        <w:t>’</w:t>
      </w:r>
      <w:r w:rsidRPr="00BB6436">
        <w:rPr>
          <w:lang w:val="fr-FR"/>
        </w:rPr>
        <w:t>exercice biennal 2024</w:t>
      </w:r>
      <w:r w:rsidR="00EB34B3">
        <w:rPr>
          <w:lang w:val="fr-FR"/>
        </w:rPr>
        <w:noBreakHyphen/>
      </w:r>
      <w:r w:rsidRPr="00BB6436">
        <w:rPr>
          <w:lang w:val="fr-FR"/>
        </w:rPr>
        <w:t xml:space="preserve">2025 et au programme de travail </w:t>
      </w:r>
      <w:r w:rsidR="00C41C58" w:rsidRPr="00BB6436">
        <w:rPr>
          <w:lang w:val="fr-FR"/>
        </w:rPr>
        <w:t>pour 2025</w:t>
      </w:r>
      <w:r w:rsidRPr="00BB6436">
        <w:rPr>
          <w:lang w:val="fr-FR"/>
        </w:rPr>
        <w:t>.</w:t>
      </w:r>
    </w:p>
    <w:p w14:paraId="691EC1C2" w14:textId="765A5E6A" w:rsidR="00C41C58" w:rsidRPr="00BB6436" w:rsidRDefault="00CB7B98" w:rsidP="00CB7B98">
      <w:pPr>
        <w:spacing w:after="120" w:line="260" w:lineRule="atLeast"/>
        <w:rPr>
          <w:lang w:val="fr-FR"/>
        </w:rPr>
      </w:pPr>
      <w:r w:rsidRPr="00BB6436">
        <w:rPr>
          <w:lang w:val="fr-FR"/>
        </w:rPr>
        <w:t>Le comité est convenu de recommander à l</w:t>
      </w:r>
      <w:r w:rsidR="00C41C58" w:rsidRPr="00BB6436">
        <w:rPr>
          <w:lang w:val="fr-FR"/>
        </w:rPr>
        <w:t>’</w:t>
      </w:r>
      <w:r w:rsidRPr="00BB6436">
        <w:rPr>
          <w:lang w:val="fr-FR"/>
        </w:rPr>
        <w:t>Assemblée générale de l</w:t>
      </w:r>
      <w:r w:rsidR="00C41C58" w:rsidRPr="00BB6436">
        <w:rPr>
          <w:lang w:val="fr-FR"/>
        </w:rPr>
        <w:t>’</w:t>
      </w:r>
      <w:r w:rsidRPr="00BB6436">
        <w:rPr>
          <w:lang w:val="fr-FR"/>
        </w:rPr>
        <w:t xml:space="preserve">OMPI, à sa session </w:t>
      </w:r>
      <w:r w:rsidR="00C41C58" w:rsidRPr="00BB6436">
        <w:rPr>
          <w:lang w:val="fr-FR"/>
        </w:rPr>
        <w:t>de 2025</w:t>
      </w:r>
      <w:r w:rsidRPr="00BB6436">
        <w:rPr>
          <w:lang w:val="fr-FR"/>
        </w:rPr>
        <w:t>, que le mandat de l</w:t>
      </w:r>
      <w:r w:rsidR="00C41C58" w:rsidRPr="00BB6436">
        <w:rPr>
          <w:lang w:val="fr-FR"/>
        </w:rPr>
        <w:t>’</w:t>
      </w:r>
      <w:r w:rsidRPr="00BB6436">
        <w:rPr>
          <w:lang w:val="fr-FR"/>
        </w:rPr>
        <w:t>IGC soit renouvelé pour l</w:t>
      </w:r>
      <w:r w:rsidR="00C41C58" w:rsidRPr="00BB6436">
        <w:rPr>
          <w:lang w:val="fr-FR"/>
        </w:rPr>
        <w:t>’</w:t>
      </w:r>
      <w:r w:rsidRPr="00BB6436">
        <w:rPr>
          <w:lang w:val="fr-FR"/>
        </w:rPr>
        <w:t>exercice biennal 2026</w:t>
      </w:r>
      <w:r w:rsidR="00EB34B3">
        <w:rPr>
          <w:lang w:val="fr-FR"/>
        </w:rPr>
        <w:noBreakHyphen/>
      </w:r>
      <w:r w:rsidRPr="00BB6436">
        <w:rPr>
          <w:lang w:val="fr-FR"/>
        </w:rPr>
        <w:t>2027.  Le comité est en outre convenu de recommander à l</w:t>
      </w:r>
      <w:r w:rsidR="00C41C58" w:rsidRPr="00BB6436">
        <w:rPr>
          <w:lang w:val="fr-FR"/>
        </w:rPr>
        <w:t>’</w:t>
      </w:r>
      <w:r w:rsidRPr="00BB6436">
        <w:rPr>
          <w:lang w:val="fr-FR"/>
        </w:rPr>
        <w:t xml:space="preserve">Assemblée générale </w:t>
      </w:r>
      <w:r w:rsidR="00C41C58" w:rsidRPr="00BB6436">
        <w:rPr>
          <w:lang w:val="fr-FR"/>
        </w:rPr>
        <w:t>de 2025</w:t>
      </w:r>
      <w:r w:rsidRPr="00BB6436">
        <w:rPr>
          <w:lang w:val="fr-FR"/>
        </w:rPr>
        <w:t xml:space="preserve"> que le mandat et le programme de travail </w:t>
      </w:r>
      <w:r w:rsidR="00C41C58" w:rsidRPr="00BB6436">
        <w:rPr>
          <w:lang w:val="fr-FR"/>
        </w:rPr>
        <w:t>pour 2026</w:t>
      </w:r>
      <w:r w:rsidR="00EB34B3">
        <w:rPr>
          <w:lang w:val="fr-FR"/>
        </w:rPr>
        <w:noBreakHyphen/>
      </w:r>
      <w:r w:rsidRPr="00BB6436">
        <w:rPr>
          <w:lang w:val="fr-FR"/>
        </w:rPr>
        <w:t>2027 soient les suivants</w:t>
      </w:r>
      <w:r w:rsidR="00C41C58" w:rsidRPr="00BB6436">
        <w:rPr>
          <w:lang w:val="fr-FR"/>
        </w:rPr>
        <w:t> :</w:t>
      </w:r>
    </w:p>
    <w:p w14:paraId="1BD7C27C" w14:textId="013C05F2" w:rsidR="00A51D64" w:rsidRPr="003C371F" w:rsidRDefault="00A51D64" w:rsidP="00A51D64">
      <w:pPr>
        <w:spacing w:after="120" w:line="260" w:lineRule="atLeast"/>
        <w:rPr>
          <w:szCs w:val="22"/>
          <w:lang w:val="fr-FR"/>
        </w:rPr>
      </w:pPr>
      <w:r w:rsidRPr="003C371F">
        <w:rPr>
          <w:lang w:val="fr-FR"/>
        </w:rPr>
        <w:t>“Ayant à l’esprit les recommandations du Plan d’action pour le développement, réaffirmant l’importance du Comité intergouvernemental de la propriété intellectuelle relative aux ressources génétiques, aux savoirs traditionnels et au folklore de l’OMPI (</w:t>
      </w:r>
      <w:proofErr w:type="spellStart"/>
      <w:r w:rsidRPr="003C371F">
        <w:rPr>
          <w:lang w:val="fr-FR"/>
        </w:rPr>
        <w:t>ci</w:t>
      </w:r>
      <w:r w:rsidR="00EB34B3">
        <w:noBreakHyphen/>
      </w:r>
      <w:r w:rsidRPr="003C371F">
        <w:rPr>
          <w:lang w:val="fr-FR"/>
        </w:rPr>
        <w:t>après</w:t>
      </w:r>
      <w:proofErr w:type="spellEnd"/>
      <w:r w:rsidRPr="003C371F">
        <w:rPr>
          <w:lang w:val="fr-FR"/>
        </w:rPr>
        <w:t xml:space="preserve"> dénommé </w:t>
      </w:r>
      <w:r w:rsidR="002401A1">
        <w:rPr>
          <w:lang w:val="fr-FR"/>
        </w:rPr>
        <w:t>‘</w:t>
      </w:r>
      <w:r w:rsidRPr="003C371F">
        <w:rPr>
          <w:lang w:val="fr-FR"/>
        </w:rPr>
        <w:t>comité</w:t>
      </w:r>
      <w:r w:rsidR="002401A1">
        <w:rPr>
          <w:lang w:val="fr-FR"/>
        </w:rPr>
        <w:t>’</w:t>
      </w:r>
      <w:r w:rsidRPr="003C371F">
        <w:rPr>
          <w:lang w:val="fr-FR"/>
        </w:rPr>
        <w:t>) et prenant acte de la nature diverse de ces questions et des progrès réalisés, l’Assemblée générale de l’OMPI décide de renouveler le mandat du comité, sans préjuger des travaux menés dans d’autres instances, selon les modalités suivantes :</w:t>
      </w:r>
    </w:p>
    <w:p w14:paraId="3F4CC3B9" w14:textId="41862B57" w:rsidR="00A51D64" w:rsidRPr="003C371F" w:rsidRDefault="004E48F6" w:rsidP="002401A1">
      <w:pPr>
        <w:numPr>
          <w:ilvl w:val="0"/>
          <w:numId w:val="7"/>
        </w:numPr>
        <w:spacing w:after="120" w:line="260" w:lineRule="atLeast"/>
        <w:ind w:left="1134" w:hanging="567"/>
        <w:rPr>
          <w:lang w:val="fr-FR"/>
        </w:rPr>
      </w:pPr>
      <w:r>
        <w:rPr>
          <w:lang w:val="fr-FR"/>
        </w:rPr>
        <w:t>A</w:t>
      </w:r>
      <w:r w:rsidRPr="002A36FC">
        <w:rPr>
          <w:lang w:val="fr-FR"/>
        </w:rPr>
        <w:t>u cours du prochain exercice biennal 2026</w:t>
      </w:r>
      <w:r w:rsidR="00EB34B3">
        <w:rPr>
          <w:lang w:val="fr-FR"/>
        </w:rPr>
        <w:noBreakHyphen/>
      </w:r>
      <w:r w:rsidRPr="002A36FC">
        <w:rPr>
          <w:lang w:val="fr-FR"/>
        </w:rPr>
        <w:t>2027, le comité, dans le cadre d’un processus mené par les États membres, poursuivra ses travaux concernant la protection des ressources génétiques, des savoirs traditionnels et des expressions culturelles traditionnelles en vue de finaliser un accord sur un ou plusieurs instruments juridiques internationaux, sans préjuger de la nature du ou des résultats, relatifs à la propriété intellectuelle, propres à garantir une protection équilibrée et effective des savoirs traditionnels et des expressions culturelles traditionnelles</w:t>
      </w:r>
      <w:r>
        <w:rPr>
          <w:lang w:val="fr-FR"/>
        </w:rPr>
        <w:t>.</w:t>
      </w:r>
    </w:p>
    <w:p w14:paraId="5916D456" w14:textId="6065200D" w:rsidR="00A51D64" w:rsidRPr="003C371F" w:rsidRDefault="004E48F6" w:rsidP="002401A1">
      <w:pPr>
        <w:numPr>
          <w:ilvl w:val="0"/>
          <w:numId w:val="7"/>
        </w:numPr>
        <w:spacing w:after="120" w:line="260" w:lineRule="atLeast"/>
        <w:ind w:left="1134" w:hanging="567"/>
        <w:rPr>
          <w:szCs w:val="22"/>
          <w:lang w:val="fr-FR"/>
        </w:rPr>
      </w:pPr>
      <w:r w:rsidRPr="002A36FC">
        <w:rPr>
          <w:lang w:val="fr-FR"/>
        </w:rPr>
        <w:t>Au cours de l’exercice biennal 2026</w:t>
      </w:r>
      <w:r w:rsidR="00EB34B3">
        <w:rPr>
          <w:lang w:val="fr-FR"/>
        </w:rPr>
        <w:noBreakHyphen/>
      </w:r>
      <w:r w:rsidRPr="002A36FC">
        <w:rPr>
          <w:lang w:val="fr-FR"/>
        </w:rPr>
        <w:t>2027, les travaux du comité sur les savoirs traditionnels et les expressions culturelles traditionnelles s’appuieront sur les activités qu’il a déjà réalisées, notamment les négociations sur la base d’un texte, en s’efforçant principalement de réduire les divergences actuelles et de parvenir à une communauté de vues sur les questions essentielles.</w:t>
      </w:r>
    </w:p>
    <w:p w14:paraId="5BDCBB89" w14:textId="5A8E5973" w:rsidR="00A51D64" w:rsidRPr="003C371F" w:rsidRDefault="004E48F6" w:rsidP="002401A1">
      <w:pPr>
        <w:numPr>
          <w:ilvl w:val="0"/>
          <w:numId w:val="7"/>
        </w:numPr>
        <w:spacing w:after="120" w:line="260" w:lineRule="atLeast"/>
        <w:ind w:left="1134" w:hanging="567"/>
        <w:rPr>
          <w:lang w:val="fr-FR"/>
        </w:rPr>
      </w:pPr>
      <w:r w:rsidRPr="002A36FC">
        <w:rPr>
          <w:lang w:val="fr-FR"/>
        </w:rPr>
        <w:t>Prenant acte du Traité de l’OMPI sur la propriété intellectuelle, les ressources génétiques et les savoirs traditionnels associés adopté en 2024, le comité continuera, au cours de l’exercice biennal 2026</w:t>
      </w:r>
      <w:r w:rsidR="00EB34B3">
        <w:rPr>
          <w:lang w:val="fr-FR"/>
        </w:rPr>
        <w:noBreakHyphen/>
      </w:r>
      <w:r w:rsidRPr="002A36FC">
        <w:rPr>
          <w:lang w:val="fr-FR"/>
        </w:rPr>
        <w:t>2027, d’examiner les questions de propriété intellectuelle relatives aux ressources génétiques en lien avec les savoirs traditionnels et les expressions culturelles traditionnelles, sans réaliser de travaux normatifs sur les ressources génétiques.</w:t>
      </w:r>
    </w:p>
    <w:p w14:paraId="08050B75" w14:textId="67EB1A24" w:rsidR="00A51D64" w:rsidRPr="003C371F" w:rsidRDefault="004E48F6" w:rsidP="002401A1">
      <w:pPr>
        <w:numPr>
          <w:ilvl w:val="0"/>
          <w:numId w:val="7"/>
        </w:numPr>
        <w:spacing w:after="120" w:line="260" w:lineRule="atLeast"/>
        <w:ind w:left="1134" w:hanging="567"/>
        <w:rPr>
          <w:szCs w:val="22"/>
          <w:lang w:val="fr-FR"/>
        </w:rPr>
      </w:pPr>
      <w:r w:rsidRPr="002A36FC">
        <w:rPr>
          <w:lang w:val="fr-FR"/>
        </w:rPr>
        <w:t>Le comité suivra, comme indiqué dans le tableau ci</w:t>
      </w:r>
      <w:r w:rsidR="00EB34B3">
        <w:rPr>
          <w:lang w:val="fr-FR"/>
        </w:rPr>
        <w:noBreakHyphen/>
      </w:r>
      <w:r w:rsidRPr="002A36FC">
        <w:rPr>
          <w:lang w:val="fr-FR"/>
        </w:rPr>
        <w:t>après, un programme de travail fondé sur des méthodes de travail ouvertes et inclusives pour l’exercice biennal 2026</w:t>
      </w:r>
      <w:r w:rsidR="00EB34B3">
        <w:rPr>
          <w:lang w:val="fr-FR"/>
        </w:rPr>
        <w:noBreakHyphen/>
      </w:r>
      <w:r w:rsidRPr="002A36FC">
        <w:rPr>
          <w:lang w:val="fr-FR"/>
        </w:rPr>
        <w:t>2027, y compris une approche fondée sur des données factuelles, avec des exemples réels, notamment des données d’expérience nationales ou régionales, comme indiqué au paragraphe e).  Ce programme de travail prévoira trois sessions du comité au cours de l’exercice 2026</w:t>
      </w:r>
      <w:r w:rsidR="00EB34B3">
        <w:rPr>
          <w:lang w:val="fr-FR"/>
        </w:rPr>
        <w:noBreakHyphen/>
      </w:r>
      <w:r w:rsidRPr="002A36FC">
        <w:rPr>
          <w:lang w:val="fr-FR"/>
        </w:rPr>
        <w:t>2027, y compris des sessions thématiques, des débats transversaux et des bilans</w:t>
      </w:r>
      <w:r>
        <w:rPr>
          <w:lang w:val="fr-FR"/>
        </w:rPr>
        <w:t>.</w:t>
      </w:r>
    </w:p>
    <w:p w14:paraId="44953A01" w14:textId="75EA770B" w:rsidR="00A51D64" w:rsidRPr="003C371F" w:rsidRDefault="004E48F6" w:rsidP="002401A1">
      <w:pPr>
        <w:numPr>
          <w:ilvl w:val="0"/>
          <w:numId w:val="7"/>
        </w:numPr>
        <w:spacing w:after="120" w:line="260" w:lineRule="atLeast"/>
        <w:ind w:left="1134" w:hanging="567"/>
        <w:rPr>
          <w:szCs w:val="22"/>
          <w:lang w:val="fr-FR"/>
        </w:rPr>
      </w:pPr>
      <w:r>
        <w:rPr>
          <w:lang w:val="fr-FR"/>
        </w:rPr>
        <w:t>L</w:t>
      </w:r>
      <w:r w:rsidRPr="002A36FC">
        <w:rPr>
          <w:lang w:val="fr-FR"/>
        </w:rPr>
        <w:t>e comité s’appuiera sur tous les documents de travail de l’OMPI, notamment les documents</w:t>
      </w:r>
      <w:r>
        <w:t> </w:t>
      </w:r>
      <w:r w:rsidRPr="002A36FC">
        <w:rPr>
          <w:lang w:val="fr-FR"/>
        </w:rPr>
        <w:t xml:space="preserve">WIPO/GRTKF/IC/51/4 (La protection des savoirs traditionnels : projets d’articles) et WIPO/GRTKF/IC/51/5 (La protection des expressions culturelles traditionnelles : projets d’articles), ainsi que sur toute autre contribution des États membres, en réalisant ou en actualisant des études couvrant notamment des exemples d’expériences nationales, de lois nationales, d’évaluations des </w:t>
      </w:r>
      <w:r w:rsidRPr="002A36FC">
        <w:rPr>
          <w:lang w:val="fr-FR"/>
        </w:rPr>
        <w:lastRenderedPageBreak/>
        <w:t xml:space="preserve">incidences, de bases de données, d’objets pouvant bénéficier d’une protection et d’objets qu’il n’est pas prévu de protéger;  ainsi que sur les résultats découlant des activités connexes organisées au titre du programme de renforcement des capacités et d’assistance technique du Secrétariat (Division des savoirs traditionnels).  Le Secrétariat de l’OMPI est prié de continuer de recueillir, compiler et mettre en ligne des informations sur les régimes </w:t>
      </w:r>
      <w:r w:rsidRPr="002A36FC">
        <w:rPr>
          <w:i/>
          <w:lang w:val="fr-FR"/>
        </w:rPr>
        <w:t>sui generis</w:t>
      </w:r>
      <w:r w:rsidRPr="002A36FC">
        <w:rPr>
          <w:lang w:val="fr-FR"/>
        </w:rPr>
        <w:t xml:space="preserve"> nationaux et régionaux de protection des savoirs traditionnels et des expressions culturelles traditionnelles par la propriété intellectuelle.  Les études ou activités supplémentaires ne doivent pas retarder l’avancement des travaux ou établir des conditions préalables aux négociations</w:t>
      </w:r>
      <w:r>
        <w:rPr>
          <w:lang w:val="fr-FR"/>
        </w:rPr>
        <w:t>.</w:t>
      </w:r>
    </w:p>
    <w:p w14:paraId="2BDF228A" w14:textId="53AA7725" w:rsidR="00A51D64" w:rsidRDefault="004E48F6" w:rsidP="002401A1">
      <w:pPr>
        <w:numPr>
          <w:ilvl w:val="0"/>
          <w:numId w:val="7"/>
        </w:numPr>
        <w:spacing w:after="120" w:line="260" w:lineRule="atLeast"/>
        <w:ind w:left="1134" w:hanging="567"/>
        <w:rPr>
          <w:lang w:val="fr-FR"/>
        </w:rPr>
      </w:pPr>
      <w:r w:rsidRPr="002A36FC">
        <w:rPr>
          <w:lang w:val="fr-FR"/>
        </w:rPr>
        <w:t>En 2026, le comité est prié de présenter à l’Assemblée générale les résultats des travaux qu’il aura menés.  En 2027, l’Assemblée générale prendra note des discussions sur les ressources génétiques et fera le point sur les progrès accomplis en ce qui concerne les savoirs traditionnels et les expressions culturelles traditionnelles.  En fonction du degré de maturité du ou des textes sur les savoirs traditionnels et les expressions culturelles traditionnelles, y compris les niveaux d’accord sur les objectifs, la portée et la nature du ou des instruments, elle se prononcera sur la question de savoir s’il convient de convoquer une conférence diplomatique ou de poursuivre les négociations.</w:t>
      </w:r>
    </w:p>
    <w:p w14:paraId="4BD39F74" w14:textId="42A5E6BC" w:rsidR="004E48F6" w:rsidRPr="003C371F" w:rsidRDefault="004E48F6" w:rsidP="002401A1">
      <w:pPr>
        <w:numPr>
          <w:ilvl w:val="0"/>
          <w:numId w:val="7"/>
        </w:numPr>
        <w:spacing w:after="120" w:line="260" w:lineRule="atLeast"/>
        <w:ind w:left="1134" w:hanging="567"/>
        <w:rPr>
          <w:lang w:val="fr-FR"/>
        </w:rPr>
      </w:pPr>
      <w:r>
        <w:rPr>
          <w:lang w:val="fr-FR"/>
        </w:rPr>
        <w:t>L</w:t>
      </w:r>
      <w:r w:rsidRPr="002A36FC">
        <w:rPr>
          <w:lang w:val="fr-FR"/>
        </w:rPr>
        <w:t>’Assemblée générale prie le Secrétariat de continuer d’apporter son assistance au comité en mettant à la disposition des États membres, aussi efficacement que possible, les compétences et les ressources financières nécessaires pour permettre la participation d’experts de pays en développement et de PMA selon la formule établie pour l’IGC</w:t>
      </w:r>
      <w:r>
        <w:rPr>
          <w:lang w:val="fr-FR"/>
        </w:rPr>
        <w:t>.</w:t>
      </w:r>
    </w:p>
    <w:p w14:paraId="2A3CCA5F" w14:textId="57CE5C8D" w:rsidR="00A51D64" w:rsidRPr="003C371F" w:rsidRDefault="004E48F6" w:rsidP="002401A1">
      <w:pPr>
        <w:numPr>
          <w:ilvl w:val="0"/>
          <w:numId w:val="7"/>
        </w:numPr>
        <w:spacing w:after="120" w:line="260" w:lineRule="atLeast"/>
        <w:ind w:left="1134" w:hanging="567"/>
        <w:rPr>
          <w:lang w:val="fr-FR"/>
        </w:rPr>
      </w:pPr>
      <w:r w:rsidRPr="002A36FC">
        <w:rPr>
          <w:lang w:val="fr-FR"/>
        </w:rPr>
        <w:t xml:space="preserve">Le Secrétariat est prié de faciliter la participation effective des peuples autochtones et des communautés locales aux travaux normatifs de l’OMPI relatifs aux savoirs traditionnels et aux expressions culturelles traditionnelles.  Afin de renforcer l’interaction, le Secrétariat est également prié d’organiser, dans la limite des ressources disponibles, le Secrétariat est prié d’organiser un atelier d’experts hybride, selon des modalités similaires </w:t>
      </w:r>
      <w:r w:rsidRPr="002A36FC">
        <w:rPr>
          <w:i/>
          <w:lang w:val="fr-FR"/>
        </w:rPr>
        <w:t>mutatis mutandis</w:t>
      </w:r>
      <w:r w:rsidRPr="002A36FC">
        <w:rPr>
          <w:lang w:val="fr-FR"/>
        </w:rPr>
        <w:t xml:space="preserve"> à celles convenues à la vingtième session du comité au titre du point 8 de l’ordre du jour.</w:t>
      </w:r>
    </w:p>
    <w:p w14:paraId="379982D2" w14:textId="581D6C56" w:rsidR="00A51D64" w:rsidRPr="003C371F" w:rsidRDefault="004E48F6" w:rsidP="002401A1">
      <w:pPr>
        <w:pStyle w:val="Heading1"/>
        <w:tabs>
          <w:tab w:val="right" w:pos="9355"/>
        </w:tabs>
        <w:spacing w:before="360" w:after="240" w:line="260" w:lineRule="atLeast"/>
        <w:rPr>
          <w:lang w:val="fr-FR"/>
        </w:rPr>
      </w:pPr>
      <w:r>
        <w:rPr>
          <w:lang w:val="fr-FR"/>
        </w:rPr>
        <w:t>“</w:t>
      </w:r>
      <w:r w:rsidR="00A51D64" w:rsidRPr="003C371F">
        <w:rPr>
          <w:lang w:val="fr-FR"/>
        </w:rPr>
        <w:t xml:space="preserve">Programme de travail </w:t>
      </w:r>
      <w:r w:rsidR="00A51D64">
        <w:t>–</w:t>
      </w:r>
      <w:r w:rsidR="00A51D64" w:rsidRPr="003C371F">
        <w:rPr>
          <w:lang w:val="fr-FR"/>
        </w:rPr>
        <w:t xml:space="preserve"> </w:t>
      </w:r>
      <w:r>
        <w:rPr>
          <w:lang w:val="fr-FR"/>
        </w:rPr>
        <w:t>TROIS</w:t>
      </w:r>
      <w:r w:rsidR="00A51D64" w:rsidRPr="003C371F">
        <w:rPr>
          <w:lang w:val="fr-FR"/>
        </w:rPr>
        <w:t> sessions</w:t>
      </w:r>
    </w:p>
    <w:tbl>
      <w:tblPr>
        <w:tblW w:w="9391" w:type="dxa"/>
        <w:tblInd w:w="-36" w:type="dxa"/>
        <w:tblCellMar>
          <w:top w:w="8" w:type="dxa"/>
          <w:right w:w="82" w:type="dxa"/>
        </w:tblCellMar>
        <w:tblLook w:val="04A0" w:firstRow="1" w:lastRow="0" w:firstColumn="1" w:lastColumn="0" w:noHBand="0" w:noVBand="1"/>
        <w:tblCaption w:val="Programme de travail de l’IGC — six sessions pour 2022-2023"/>
      </w:tblPr>
      <w:tblGrid>
        <w:gridCol w:w="2612"/>
        <w:gridCol w:w="6779"/>
      </w:tblGrid>
      <w:tr w:rsidR="00A51D64" w:rsidRPr="003C371F" w14:paraId="29CC9951" w14:textId="77777777" w:rsidTr="002401A1">
        <w:trPr>
          <w:trHeight w:val="391"/>
        </w:trPr>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06B0B87F" w14:textId="77777777" w:rsidR="00A51D64" w:rsidRPr="003C371F" w:rsidRDefault="00A51D64" w:rsidP="00243DDD">
            <w:pPr>
              <w:spacing w:after="120" w:line="260" w:lineRule="atLeast"/>
              <w:rPr>
                <w:szCs w:val="22"/>
                <w:lang w:val="fr-FR"/>
              </w:rPr>
            </w:pPr>
            <w:r w:rsidRPr="003C371F">
              <w:rPr>
                <w:b/>
                <w:lang w:val="fr-FR"/>
              </w:rPr>
              <w:t>Dates indicatives</w:t>
            </w:r>
          </w:p>
        </w:tc>
        <w:tc>
          <w:tcPr>
            <w:tcW w:w="6779" w:type="dxa"/>
            <w:tcBorders>
              <w:top w:val="single" w:sz="4" w:space="0" w:color="000000"/>
              <w:left w:val="single" w:sz="4" w:space="0" w:color="000000"/>
              <w:bottom w:val="single" w:sz="4" w:space="0" w:color="000000"/>
              <w:right w:val="single" w:sz="4" w:space="0" w:color="000000"/>
            </w:tcBorders>
            <w:shd w:val="clear" w:color="auto" w:fill="auto"/>
          </w:tcPr>
          <w:p w14:paraId="44A284C7" w14:textId="77777777" w:rsidR="00A51D64" w:rsidRPr="003C371F" w:rsidRDefault="00A51D64" w:rsidP="00243DDD">
            <w:pPr>
              <w:spacing w:after="120" w:line="260" w:lineRule="atLeast"/>
              <w:rPr>
                <w:szCs w:val="22"/>
                <w:lang w:val="fr-FR"/>
              </w:rPr>
            </w:pPr>
            <w:r w:rsidRPr="003C371F">
              <w:rPr>
                <w:b/>
                <w:lang w:val="fr-FR"/>
              </w:rPr>
              <w:t>Activité</w:t>
            </w:r>
          </w:p>
        </w:tc>
      </w:tr>
      <w:tr w:rsidR="00A51D64" w:rsidRPr="003C371F" w14:paraId="12276400" w14:textId="77777777" w:rsidTr="004E48F6">
        <w:trPr>
          <w:trHeight w:val="1667"/>
        </w:trPr>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292275CB" w14:textId="0ABB1A28" w:rsidR="00A51D64" w:rsidRPr="003C371F" w:rsidRDefault="00A51D64" w:rsidP="002401A1">
            <w:pPr>
              <w:spacing w:after="120" w:line="260" w:lineRule="atLeast"/>
              <w:rPr>
                <w:szCs w:val="22"/>
                <w:lang w:val="fr-FR"/>
              </w:rPr>
            </w:pPr>
            <w:r w:rsidRPr="003C371F">
              <w:rPr>
                <w:lang w:val="fr-FR"/>
              </w:rPr>
              <w:t>Mars 2026</w:t>
            </w:r>
          </w:p>
        </w:tc>
        <w:tc>
          <w:tcPr>
            <w:tcW w:w="6779" w:type="dxa"/>
            <w:tcBorders>
              <w:top w:val="single" w:sz="4" w:space="0" w:color="000000"/>
              <w:left w:val="single" w:sz="4" w:space="0" w:color="000000"/>
              <w:bottom w:val="single" w:sz="4" w:space="0" w:color="000000"/>
              <w:right w:val="single" w:sz="4" w:space="0" w:color="000000"/>
            </w:tcBorders>
            <w:shd w:val="clear" w:color="auto" w:fill="auto"/>
          </w:tcPr>
          <w:p w14:paraId="2A0DBD85" w14:textId="39828E5E" w:rsidR="00A51D64" w:rsidRPr="003C371F" w:rsidRDefault="00A51D64" w:rsidP="002401A1">
            <w:pPr>
              <w:spacing w:after="120" w:line="260" w:lineRule="atLeast"/>
              <w:rPr>
                <w:lang w:val="fr-FR"/>
              </w:rPr>
            </w:pPr>
            <w:r w:rsidRPr="003C371F">
              <w:rPr>
                <w:lang w:val="fr-FR"/>
              </w:rPr>
              <w:t>Cinquante</w:t>
            </w:r>
            <w:r w:rsidR="00EB34B3">
              <w:noBreakHyphen/>
            </w:r>
            <w:r w:rsidRPr="003C371F">
              <w:rPr>
                <w:lang w:val="fr-FR"/>
              </w:rPr>
              <w:t>deuxième session de l’IGC</w:t>
            </w:r>
          </w:p>
          <w:p w14:paraId="0D32D0AC" w14:textId="77777777" w:rsidR="004E48F6" w:rsidRDefault="004E48F6" w:rsidP="002401A1">
            <w:pPr>
              <w:spacing w:after="120" w:line="260" w:lineRule="atLeast"/>
              <w:rPr>
                <w:lang w:val="fr-FR"/>
              </w:rPr>
            </w:pPr>
            <w:r w:rsidRPr="002A36FC">
              <w:rPr>
                <w:lang w:val="fr-FR"/>
              </w:rPr>
              <w:t>Engager des discussions sur les ressources génétiques et des négociations sur les savoirs traditionnels et/ou les expressions culturelles traditionnelles.</w:t>
            </w:r>
          </w:p>
          <w:p w14:paraId="7EE429E0" w14:textId="02C36A7E" w:rsidR="00A51D64" w:rsidRPr="003C371F" w:rsidRDefault="00A51D64" w:rsidP="002401A1">
            <w:pPr>
              <w:spacing w:after="120" w:line="260" w:lineRule="atLeast"/>
              <w:rPr>
                <w:szCs w:val="22"/>
                <w:lang w:val="fr-FR"/>
              </w:rPr>
            </w:pPr>
            <w:r w:rsidRPr="003C371F">
              <w:rPr>
                <w:lang w:val="fr-FR"/>
              </w:rPr>
              <w:t xml:space="preserve">Durée : </w:t>
            </w:r>
            <w:r w:rsidR="004E48F6">
              <w:rPr>
                <w:lang w:val="fr-FR"/>
              </w:rPr>
              <w:t>8</w:t>
            </w:r>
            <w:r w:rsidRPr="003C371F">
              <w:rPr>
                <w:lang w:val="fr-FR"/>
              </w:rPr>
              <w:t> jours.</w:t>
            </w:r>
          </w:p>
        </w:tc>
      </w:tr>
      <w:tr w:rsidR="00A51D64" w:rsidRPr="003C371F" w14:paraId="225EFC92" w14:textId="77777777" w:rsidTr="004E48F6">
        <w:trPr>
          <w:trHeight w:val="1727"/>
        </w:trPr>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1935F94D" w14:textId="77777777" w:rsidR="00A51D64" w:rsidRPr="003C371F" w:rsidDel="00EA78B4" w:rsidRDefault="00A51D64" w:rsidP="00243DDD">
            <w:pPr>
              <w:spacing w:after="120" w:line="260" w:lineRule="atLeast"/>
              <w:rPr>
                <w:szCs w:val="22"/>
                <w:lang w:val="fr-FR"/>
              </w:rPr>
            </w:pPr>
            <w:r w:rsidRPr="003C371F">
              <w:rPr>
                <w:lang w:val="fr-FR"/>
              </w:rPr>
              <w:t>Septembre/octobre 2026</w:t>
            </w:r>
          </w:p>
        </w:tc>
        <w:tc>
          <w:tcPr>
            <w:tcW w:w="6779" w:type="dxa"/>
            <w:tcBorders>
              <w:top w:val="single" w:sz="4" w:space="0" w:color="000000"/>
              <w:left w:val="single" w:sz="4" w:space="0" w:color="000000"/>
              <w:bottom w:val="single" w:sz="4" w:space="0" w:color="000000"/>
              <w:right w:val="single" w:sz="4" w:space="0" w:color="000000"/>
            </w:tcBorders>
            <w:shd w:val="clear" w:color="auto" w:fill="auto"/>
          </w:tcPr>
          <w:p w14:paraId="46A9CEC5" w14:textId="6D26AB1A" w:rsidR="00A51D64" w:rsidRPr="003C371F" w:rsidRDefault="00A51D64" w:rsidP="00243DDD">
            <w:pPr>
              <w:spacing w:after="120" w:line="260" w:lineRule="atLeast"/>
              <w:rPr>
                <w:szCs w:val="22"/>
                <w:lang w:val="fr-FR"/>
              </w:rPr>
            </w:pPr>
            <w:r w:rsidRPr="003C371F">
              <w:rPr>
                <w:lang w:val="fr-FR"/>
              </w:rPr>
              <w:t>Cinquante</w:t>
            </w:r>
            <w:r w:rsidR="00EB34B3">
              <w:noBreakHyphen/>
            </w:r>
            <w:r w:rsidR="004E48F6">
              <w:t>troisième</w:t>
            </w:r>
            <w:r w:rsidRPr="003C371F">
              <w:rPr>
                <w:lang w:val="fr-FR"/>
              </w:rPr>
              <w:t> session de l’IGC</w:t>
            </w:r>
          </w:p>
          <w:p w14:paraId="7B6E4690" w14:textId="2292D127" w:rsidR="00A51D64" w:rsidRPr="003C371F" w:rsidRDefault="004E48F6" w:rsidP="00243DDD">
            <w:pPr>
              <w:spacing w:after="120" w:line="260" w:lineRule="atLeast"/>
              <w:rPr>
                <w:szCs w:val="22"/>
                <w:lang w:val="fr-FR"/>
              </w:rPr>
            </w:pPr>
            <w:r w:rsidRPr="002A36FC">
              <w:rPr>
                <w:lang w:val="fr-FR"/>
              </w:rPr>
              <w:t>Engager des discussions sur les ressources génétiques et des négociations sur les savoirs traditionnels et/ou les expressions culturelles traditionnelles.</w:t>
            </w:r>
          </w:p>
          <w:p w14:paraId="5095EAD6" w14:textId="3CF77EC9" w:rsidR="00A51D64" w:rsidRPr="003C371F" w:rsidRDefault="00A51D64" w:rsidP="00243DDD">
            <w:pPr>
              <w:spacing w:after="120" w:line="260" w:lineRule="atLeast"/>
              <w:rPr>
                <w:szCs w:val="22"/>
                <w:lang w:val="fr-FR"/>
              </w:rPr>
            </w:pPr>
            <w:r w:rsidRPr="003C371F">
              <w:rPr>
                <w:lang w:val="fr-FR"/>
              </w:rPr>
              <w:t xml:space="preserve">Durée : </w:t>
            </w:r>
            <w:r w:rsidR="004E48F6">
              <w:rPr>
                <w:lang w:val="fr-FR"/>
              </w:rPr>
              <w:t>8</w:t>
            </w:r>
            <w:r w:rsidRPr="003C371F">
              <w:rPr>
                <w:lang w:val="fr-FR"/>
              </w:rPr>
              <w:t> jours.</w:t>
            </w:r>
          </w:p>
        </w:tc>
      </w:tr>
      <w:tr w:rsidR="00A51D64" w:rsidRPr="003C371F" w14:paraId="7AC06AAF" w14:textId="77777777" w:rsidTr="004E48F6">
        <w:trPr>
          <w:trHeight w:val="1692"/>
        </w:trPr>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310C24F0" w14:textId="77777777" w:rsidR="00A51D64" w:rsidRPr="003C371F" w:rsidRDefault="00A51D64" w:rsidP="00243DDD">
            <w:pPr>
              <w:spacing w:after="120" w:line="260" w:lineRule="atLeast"/>
              <w:rPr>
                <w:szCs w:val="22"/>
                <w:lang w:val="fr-FR"/>
              </w:rPr>
            </w:pPr>
            <w:r w:rsidRPr="003C371F">
              <w:rPr>
                <w:lang w:val="fr-FR"/>
              </w:rPr>
              <w:lastRenderedPageBreak/>
              <w:t>Mars/avril 2027</w:t>
            </w:r>
          </w:p>
        </w:tc>
        <w:tc>
          <w:tcPr>
            <w:tcW w:w="6779" w:type="dxa"/>
            <w:tcBorders>
              <w:top w:val="single" w:sz="4" w:space="0" w:color="000000"/>
              <w:left w:val="single" w:sz="4" w:space="0" w:color="000000"/>
              <w:bottom w:val="single" w:sz="4" w:space="0" w:color="000000"/>
              <w:right w:val="single" w:sz="4" w:space="0" w:color="000000"/>
            </w:tcBorders>
            <w:shd w:val="clear" w:color="auto" w:fill="auto"/>
          </w:tcPr>
          <w:p w14:paraId="39F1D1FF" w14:textId="431691C4" w:rsidR="00A51D64" w:rsidRPr="003C371F" w:rsidRDefault="00A51D64" w:rsidP="00243DDD">
            <w:pPr>
              <w:spacing w:after="120" w:line="260" w:lineRule="atLeast"/>
              <w:rPr>
                <w:szCs w:val="22"/>
                <w:lang w:val="fr-FR"/>
              </w:rPr>
            </w:pPr>
            <w:r w:rsidRPr="003C371F">
              <w:rPr>
                <w:lang w:val="fr-FR"/>
              </w:rPr>
              <w:t>Cinquante</w:t>
            </w:r>
            <w:r w:rsidR="00EB34B3">
              <w:noBreakHyphen/>
            </w:r>
            <w:r w:rsidR="004E48F6">
              <w:t>quatrième</w:t>
            </w:r>
            <w:r w:rsidRPr="003C371F">
              <w:rPr>
                <w:lang w:val="fr-FR"/>
              </w:rPr>
              <w:t> session de l’IGC</w:t>
            </w:r>
          </w:p>
          <w:p w14:paraId="2A489D66" w14:textId="77777777" w:rsidR="004E48F6" w:rsidRPr="002A36FC" w:rsidRDefault="004E48F6" w:rsidP="004E48F6">
            <w:pPr>
              <w:pStyle w:val="TableParagraph"/>
              <w:spacing w:after="120" w:line="260" w:lineRule="atLeast"/>
              <w:ind w:left="0" w:right="103"/>
            </w:pPr>
            <w:r w:rsidRPr="002A36FC">
              <w:t>Engager des discussions sur les ressources génétiques et des négociations sur les savoirs traditionnels et/ou les expressions culturelles traditionnelles.</w:t>
            </w:r>
          </w:p>
          <w:p w14:paraId="3ECB2500" w14:textId="77777777" w:rsidR="004E48F6" w:rsidRPr="002A36FC" w:rsidRDefault="004E48F6" w:rsidP="004E48F6">
            <w:pPr>
              <w:spacing w:after="120" w:line="260" w:lineRule="atLeast"/>
              <w:rPr>
                <w:szCs w:val="22"/>
                <w:lang w:val="fr-FR"/>
              </w:rPr>
            </w:pPr>
            <w:r w:rsidRPr="002A36FC">
              <w:rPr>
                <w:lang w:val="fr-FR"/>
              </w:rPr>
              <w:t>Prendre note des discussions sur les ressources génétiques, faire le point sur les progrès réalisés sur la question des savoirs traditionnels et des expressions culturelles traditionnelles, et formuler une recommandation.</w:t>
            </w:r>
          </w:p>
          <w:p w14:paraId="45E1993C" w14:textId="2032BF50" w:rsidR="00A51D64" w:rsidRPr="003C371F" w:rsidRDefault="00A51D64" w:rsidP="00243DDD">
            <w:pPr>
              <w:spacing w:after="120" w:line="260" w:lineRule="atLeast"/>
              <w:rPr>
                <w:szCs w:val="22"/>
                <w:lang w:val="fr-FR"/>
              </w:rPr>
            </w:pPr>
            <w:r w:rsidRPr="003C371F">
              <w:rPr>
                <w:lang w:val="fr-FR"/>
              </w:rPr>
              <w:t xml:space="preserve">Durée : </w:t>
            </w:r>
            <w:r w:rsidR="004E48F6">
              <w:rPr>
                <w:lang w:val="fr-FR"/>
              </w:rPr>
              <w:t>8</w:t>
            </w:r>
            <w:r w:rsidRPr="003C371F">
              <w:rPr>
                <w:lang w:val="fr-FR"/>
              </w:rPr>
              <w:t> jours.</w:t>
            </w:r>
          </w:p>
        </w:tc>
      </w:tr>
      <w:tr w:rsidR="00A51D64" w:rsidRPr="003C371F" w14:paraId="69678D82" w14:textId="77777777" w:rsidTr="002401A1">
        <w:trPr>
          <w:trHeight w:val="621"/>
        </w:trPr>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42C9BE40" w14:textId="77777777" w:rsidR="00A51D64" w:rsidRPr="003C371F" w:rsidRDefault="00A51D64" w:rsidP="00243DDD">
            <w:pPr>
              <w:spacing w:after="120" w:line="260" w:lineRule="atLeast"/>
              <w:rPr>
                <w:szCs w:val="22"/>
                <w:lang w:val="fr-FR"/>
              </w:rPr>
            </w:pPr>
            <w:r w:rsidRPr="003C371F">
              <w:rPr>
                <w:lang w:val="fr-FR"/>
              </w:rPr>
              <w:t>Juillet 2027</w:t>
            </w:r>
          </w:p>
        </w:tc>
        <w:tc>
          <w:tcPr>
            <w:tcW w:w="6779" w:type="dxa"/>
            <w:tcBorders>
              <w:top w:val="single" w:sz="4" w:space="0" w:color="000000"/>
              <w:left w:val="single" w:sz="4" w:space="0" w:color="000000"/>
              <w:bottom w:val="single" w:sz="4" w:space="0" w:color="000000"/>
              <w:right w:val="single" w:sz="4" w:space="0" w:color="000000"/>
            </w:tcBorders>
            <w:shd w:val="clear" w:color="auto" w:fill="auto"/>
          </w:tcPr>
          <w:p w14:paraId="50946EB2" w14:textId="3F920512" w:rsidR="00A51D64" w:rsidRPr="003C371F" w:rsidRDefault="004E48F6" w:rsidP="00243DDD">
            <w:pPr>
              <w:spacing w:after="120" w:line="260" w:lineRule="atLeast"/>
              <w:rPr>
                <w:szCs w:val="22"/>
                <w:lang w:val="fr-FR"/>
              </w:rPr>
            </w:pPr>
            <w:r w:rsidRPr="002A36FC">
              <w:rPr>
                <w:lang w:val="fr-FR"/>
              </w:rPr>
              <w:t>L’Assemblée générale de l’OMPI fera le point sur l’avancement des travaux, examinera le ou les textes et prendra la ou les décisions qui s’imposent.”</w:t>
            </w:r>
          </w:p>
        </w:tc>
      </w:tr>
    </w:tbl>
    <w:p w14:paraId="4B47B835" w14:textId="0B2D974D" w:rsidR="00CB7B98" w:rsidRPr="00BB6436" w:rsidRDefault="00CB7B98" w:rsidP="00BB6436">
      <w:pPr>
        <w:spacing w:before="480" w:after="120" w:line="260" w:lineRule="atLeast"/>
        <w:rPr>
          <w:lang w:val="fr-FR"/>
        </w:rPr>
      </w:pPr>
      <w:r w:rsidRPr="00BB6436">
        <w:rPr>
          <w:lang w:val="fr-FR"/>
        </w:rPr>
        <w:t>DÉCISION CONCERNANT LE POINT 7 DE L</w:t>
      </w:r>
      <w:r w:rsidR="00C41C58" w:rsidRPr="00BB6436">
        <w:rPr>
          <w:lang w:val="fr-FR"/>
        </w:rPr>
        <w:t>’</w:t>
      </w:r>
      <w:r w:rsidRPr="00BB6436">
        <w:rPr>
          <w:lang w:val="fr-FR"/>
        </w:rPr>
        <w:t>ORDRE DU JOUR</w:t>
      </w:r>
      <w:r w:rsidR="00C41C58" w:rsidRPr="00BB6436">
        <w:rPr>
          <w:lang w:val="fr-FR"/>
        </w:rPr>
        <w:t> :</w:t>
      </w:r>
    </w:p>
    <w:p w14:paraId="70A4C716" w14:textId="22F35474" w:rsidR="00C41C58" w:rsidRPr="00BB6436" w:rsidRDefault="00CB7B98" w:rsidP="00CB7B98">
      <w:pPr>
        <w:spacing w:after="120" w:line="260" w:lineRule="atLeast"/>
        <w:rPr>
          <w:lang w:val="fr-FR"/>
        </w:rPr>
      </w:pPr>
      <w:r w:rsidRPr="00BB6436">
        <w:rPr>
          <w:lang w:val="fr-FR"/>
        </w:rPr>
        <w:t>CONTRIBUTION DU COMITÉ INTERGOUVERNEMENTAL DE LA PROPRIÉTÉ INTELLECTUELLE RELATIVE AUX RESSOURCES GÉNÉTIQUES, AUX SAVOIRS TRADITIONNELS ET AU FOLKLORE (IGC) À LA MISE EN ŒUVRE DES RECOMMANDATIONS DU PLAN D</w:t>
      </w:r>
      <w:r w:rsidR="00C41C58" w:rsidRPr="00BB6436">
        <w:rPr>
          <w:lang w:val="fr-FR"/>
        </w:rPr>
        <w:t>’</w:t>
      </w:r>
      <w:r w:rsidRPr="00BB6436">
        <w:rPr>
          <w:lang w:val="fr-FR"/>
        </w:rPr>
        <w:t>ACTION POUR LE DÉVELOPPEMENT QUI LE CONCERNENT</w:t>
      </w:r>
    </w:p>
    <w:p w14:paraId="125BEFC3" w14:textId="77777777" w:rsidR="00435A38" w:rsidRDefault="00435A38" w:rsidP="00435A38">
      <w:pPr>
        <w:spacing w:after="120" w:line="260" w:lineRule="atLeast"/>
        <w:rPr>
          <w:rFonts w:eastAsia="Times New Roman"/>
          <w:szCs w:val="22"/>
        </w:rPr>
      </w:pPr>
      <w:r>
        <w:t>Le comité n’a pas fait de déclaration sur ce point.  Le comité rendra compte de l’absence de déclaration à l’Assemblée générale de l’OMPI à sa session qui se tiendra du 8 au 17 juillet 2025, conformément à la décision prise par l’Assemblée générale de l’OMPI de 2010 concernant le mécanisme de coordination du Plan d’action pour le développement.</w:t>
      </w:r>
    </w:p>
    <w:p w14:paraId="61BFD1F6" w14:textId="739FB6BA" w:rsidR="00CB7B98" w:rsidRPr="00BB6436" w:rsidRDefault="00CB7B98" w:rsidP="002401A1">
      <w:pPr>
        <w:keepNext/>
        <w:spacing w:before="480" w:after="120" w:line="260" w:lineRule="atLeast"/>
        <w:rPr>
          <w:lang w:val="fr-FR"/>
        </w:rPr>
      </w:pPr>
      <w:r w:rsidRPr="00BB6436">
        <w:rPr>
          <w:lang w:val="fr-FR"/>
        </w:rPr>
        <w:t>DÉCISION CONCERNANT LE POINT 8 DE L</w:t>
      </w:r>
      <w:r w:rsidR="00C41C58" w:rsidRPr="00BB6436">
        <w:rPr>
          <w:lang w:val="fr-FR"/>
        </w:rPr>
        <w:t>’</w:t>
      </w:r>
      <w:r w:rsidRPr="00BB6436">
        <w:rPr>
          <w:lang w:val="fr-FR"/>
        </w:rPr>
        <w:t>ORDRE DU JOUR</w:t>
      </w:r>
      <w:r w:rsidR="00C41C58" w:rsidRPr="00BB6436">
        <w:rPr>
          <w:lang w:val="fr-FR"/>
        </w:rPr>
        <w:t> :</w:t>
      </w:r>
    </w:p>
    <w:p w14:paraId="16E6B7D7" w14:textId="77777777" w:rsidR="00CB7B98" w:rsidRPr="00BB6436" w:rsidRDefault="00CB7B98" w:rsidP="00CB7B98">
      <w:pPr>
        <w:spacing w:after="120" w:line="260" w:lineRule="atLeast"/>
        <w:rPr>
          <w:rFonts w:eastAsia="Times New Roman" w:cs="Tahoma"/>
          <w:szCs w:val="22"/>
          <w:lang w:val="fr-FR"/>
        </w:rPr>
      </w:pPr>
      <w:r w:rsidRPr="00BB6436">
        <w:rPr>
          <w:lang w:val="fr-FR"/>
        </w:rPr>
        <w:t>QUESTIONS DIVERSES</w:t>
      </w:r>
    </w:p>
    <w:p w14:paraId="2C27750B" w14:textId="59D1E542" w:rsidR="00CB7B98" w:rsidRPr="00BB6436" w:rsidRDefault="00CB7B98" w:rsidP="00CB7B98">
      <w:pPr>
        <w:spacing w:after="120" w:line="260" w:lineRule="atLeast"/>
        <w:rPr>
          <w:rFonts w:eastAsia="Times New Roman" w:cs="Tahoma"/>
          <w:szCs w:val="22"/>
          <w:lang w:val="fr-FR"/>
        </w:rPr>
      </w:pPr>
      <w:r w:rsidRPr="00BB6436">
        <w:rPr>
          <w:lang w:val="fr-FR"/>
        </w:rPr>
        <w:t>Ce point de l</w:t>
      </w:r>
      <w:r w:rsidR="00C41C58" w:rsidRPr="00BB6436">
        <w:rPr>
          <w:lang w:val="fr-FR"/>
        </w:rPr>
        <w:t>’</w:t>
      </w:r>
      <w:r w:rsidRPr="00BB6436">
        <w:rPr>
          <w:lang w:val="fr-FR"/>
        </w:rPr>
        <w:t>ordre du jour n</w:t>
      </w:r>
      <w:r w:rsidR="00C41C58" w:rsidRPr="00BB6436">
        <w:rPr>
          <w:lang w:val="fr-FR"/>
        </w:rPr>
        <w:t>’</w:t>
      </w:r>
      <w:r w:rsidRPr="00BB6436">
        <w:rPr>
          <w:lang w:val="fr-FR"/>
        </w:rPr>
        <w:t>a fait l</w:t>
      </w:r>
      <w:r w:rsidR="00C41C58" w:rsidRPr="00BB6436">
        <w:rPr>
          <w:lang w:val="fr-FR"/>
        </w:rPr>
        <w:t>’</w:t>
      </w:r>
      <w:r w:rsidRPr="00BB6436">
        <w:rPr>
          <w:lang w:val="fr-FR"/>
        </w:rPr>
        <w:t>objet d</w:t>
      </w:r>
      <w:r w:rsidR="00C41C58" w:rsidRPr="00BB6436">
        <w:rPr>
          <w:lang w:val="fr-FR"/>
        </w:rPr>
        <w:t>’</w:t>
      </w:r>
      <w:r w:rsidRPr="00BB6436">
        <w:rPr>
          <w:lang w:val="fr-FR"/>
        </w:rPr>
        <w:t>aucune discussion.</w:t>
      </w:r>
    </w:p>
    <w:p w14:paraId="2CC0EDC3" w14:textId="28664498" w:rsidR="00CB7B98" w:rsidRPr="00BB6436" w:rsidRDefault="00CB7B98" w:rsidP="00BB6436">
      <w:pPr>
        <w:spacing w:before="480" w:after="120" w:line="260" w:lineRule="atLeast"/>
        <w:rPr>
          <w:lang w:val="fr-FR"/>
        </w:rPr>
      </w:pPr>
      <w:r w:rsidRPr="00BB6436">
        <w:rPr>
          <w:lang w:val="fr-FR"/>
        </w:rPr>
        <w:t>DÉCISION CONCERNANT LE POINT 9 DE L</w:t>
      </w:r>
      <w:r w:rsidR="00C41C58" w:rsidRPr="00BB6436">
        <w:rPr>
          <w:lang w:val="fr-FR"/>
        </w:rPr>
        <w:t>’</w:t>
      </w:r>
      <w:r w:rsidRPr="00BB6436">
        <w:rPr>
          <w:lang w:val="fr-FR"/>
        </w:rPr>
        <w:t>ORDRE DU JOUR</w:t>
      </w:r>
      <w:r w:rsidR="00C41C58" w:rsidRPr="00BB6436">
        <w:rPr>
          <w:lang w:val="fr-FR"/>
        </w:rPr>
        <w:t> :</w:t>
      </w:r>
    </w:p>
    <w:p w14:paraId="006E1BA6" w14:textId="77777777" w:rsidR="00CB7B98" w:rsidRPr="00BB6436" w:rsidRDefault="00CB7B98" w:rsidP="00CB7B98">
      <w:pPr>
        <w:spacing w:after="120" w:line="260" w:lineRule="atLeast"/>
        <w:rPr>
          <w:szCs w:val="22"/>
          <w:lang w:val="fr-FR"/>
        </w:rPr>
      </w:pPr>
      <w:r w:rsidRPr="00BB6436">
        <w:rPr>
          <w:lang w:val="fr-FR"/>
        </w:rPr>
        <w:t>CLÔTURE DE LA SESSION</w:t>
      </w:r>
    </w:p>
    <w:p w14:paraId="54B00B0C" w14:textId="212A5500" w:rsidR="00C41C58" w:rsidRPr="00BB6436" w:rsidRDefault="00CB7B98" w:rsidP="00CB7B98">
      <w:pPr>
        <w:spacing w:after="120" w:line="260" w:lineRule="atLeast"/>
        <w:rPr>
          <w:lang w:val="fr-FR"/>
        </w:rPr>
      </w:pPr>
      <w:r w:rsidRPr="00BB6436">
        <w:rPr>
          <w:lang w:val="fr-FR"/>
        </w:rPr>
        <w:t>Le comité a adopté ses décisions relatives aux points 2, 3, 4, 5, 6 et 7 de l</w:t>
      </w:r>
      <w:r w:rsidR="00C41C58" w:rsidRPr="00BB6436">
        <w:rPr>
          <w:lang w:val="fr-FR"/>
        </w:rPr>
        <w:t>’</w:t>
      </w:r>
      <w:r w:rsidRPr="00BB6436">
        <w:rPr>
          <w:lang w:val="fr-FR"/>
        </w:rPr>
        <w:t>ordre du jour le</w:t>
      </w:r>
      <w:r w:rsidR="00BB6436">
        <w:rPr>
          <w:lang w:val="fr-FR"/>
        </w:rPr>
        <w:t> </w:t>
      </w:r>
      <w:r w:rsidRPr="00BB6436">
        <w:rPr>
          <w:lang w:val="fr-FR"/>
        </w:rPr>
        <w:t>5 </w:t>
      </w:r>
      <w:r w:rsidR="00C41C58" w:rsidRPr="00BB6436">
        <w:rPr>
          <w:lang w:val="fr-FR"/>
        </w:rPr>
        <w:t>juin 20</w:t>
      </w:r>
      <w:r w:rsidRPr="00BB6436">
        <w:rPr>
          <w:lang w:val="fr-FR"/>
        </w:rPr>
        <w:t>25.</w:t>
      </w:r>
    </w:p>
    <w:p w14:paraId="67580D23" w14:textId="1ADE13F3" w:rsidR="000F5E56" w:rsidRPr="00BB6436" w:rsidRDefault="00CB7B98" w:rsidP="00CB7B98">
      <w:pPr>
        <w:pStyle w:val="Endofdocument-Annex"/>
      </w:pPr>
      <w:r w:rsidRPr="00BB6436">
        <w:t>[Fin du document]</w:t>
      </w:r>
    </w:p>
    <w:sectPr w:rsidR="000F5E56" w:rsidRPr="00BB6436" w:rsidSect="00CB7B9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1CFD1" w14:textId="77777777" w:rsidR="00CB7B98" w:rsidRDefault="00CB7B98">
      <w:r>
        <w:separator/>
      </w:r>
    </w:p>
  </w:endnote>
  <w:endnote w:type="continuationSeparator" w:id="0">
    <w:p w14:paraId="6659BE96" w14:textId="77777777" w:rsidR="00CB7B98" w:rsidRPr="009D30E6" w:rsidRDefault="00CB7B98" w:rsidP="00D45252">
      <w:pPr>
        <w:rPr>
          <w:sz w:val="17"/>
          <w:szCs w:val="17"/>
        </w:rPr>
      </w:pPr>
      <w:r w:rsidRPr="009D30E6">
        <w:rPr>
          <w:sz w:val="17"/>
          <w:szCs w:val="17"/>
        </w:rPr>
        <w:separator/>
      </w:r>
    </w:p>
    <w:p w14:paraId="1BF173CF" w14:textId="77777777" w:rsidR="00CB7B98" w:rsidRPr="009D30E6" w:rsidRDefault="00CB7B98" w:rsidP="00D45252">
      <w:pPr>
        <w:spacing w:after="60"/>
        <w:rPr>
          <w:sz w:val="17"/>
          <w:szCs w:val="17"/>
        </w:rPr>
      </w:pPr>
      <w:r w:rsidRPr="009D30E6">
        <w:rPr>
          <w:sz w:val="17"/>
          <w:szCs w:val="17"/>
        </w:rPr>
        <w:t>[Suite de la note de la page précédente]</w:t>
      </w:r>
    </w:p>
  </w:endnote>
  <w:endnote w:type="continuationNotice" w:id="1">
    <w:p w14:paraId="79F4DD6F" w14:textId="77777777" w:rsidR="00CB7B98" w:rsidRPr="009D30E6" w:rsidRDefault="00CB7B9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MT">
    <w:altName w:val="Arial"/>
    <w:charset w:val="01"/>
    <w:family w:val="swiss"/>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7BD64" w14:textId="77777777" w:rsidR="00BB6436" w:rsidRDefault="00BB64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2A46C" w14:textId="77777777" w:rsidR="00BB6436" w:rsidRDefault="00BB64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15E9E" w14:textId="77777777" w:rsidR="00BB6436" w:rsidRDefault="00BB6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006A4" w14:textId="77777777" w:rsidR="00CB7B98" w:rsidRDefault="00CB7B98">
      <w:r>
        <w:separator/>
      </w:r>
    </w:p>
  </w:footnote>
  <w:footnote w:type="continuationSeparator" w:id="0">
    <w:p w14:paraId="36C7F173" w14:textId="77777777" w:rsidR="00CB7B98" w:rsidRDefault="00CB7B98" w:rsidP="007461F1">
      <w:r>
        <w:separator/>
      </w:r>
    </w:p>
    <w:p w14:paraId="2F8697AE" w14:textId="77777777" w:rsidR="00CB7B98" w:rsidRPr="009D30E6" w:rsidRDefault="00CB7B98" w:rsidP="007461F1">
      <w:pPr>
        <w:spacing w:after="60"/>
        <w:rPr>
          <w:sz w:val="17"/>
          <w:szCs w:val="17"/>
        </w:rPr>
      </w:pPr>
      <w:r w:rsidRPr="009D30E6">
        <w:rPr>
          <w:sz w:val="17"/>
          <w:szCs w:val="17"/>
        </w:rPr>
        <w:t>[Suite de la note de la page précédente]</w:t>
      </w:r>
    </w:p>
  </w:footnote>
  <w:footnote w:type="continuationNotice" w:id="1">
    <w:p w14:paraId="12527CE5" w14:textId="77777777" w:rsidR="00CB7B98" w:rsidRPr="009D30E6" w:rsidRDefault="00CB7B9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E845D" w14:textId="77777777" w:rsidR="00BB6436" w:rsidRDefault="00BB64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E7B3D" w14:textId="6C11BAE4" w:rsidR="00574036" w:rsidRDefault="00F16975" w:rsidP="00BB6436">
    <w:pPr>
      <w:spacing w:after="480"/>
      <w:jc w:val="right"/>
    </w:pPr>
    <w:proofErr w:type="gramStart"/>
    <w:r>
      <w:t>page</w:t>
    </w:r>
    <w:proofErr w:type="gramEnd"/>
    <w:r w:rsidR="00BB6436">
      <w:t> </w:t>
    </w:r>
    <w:r>
      <w:fldChar w:fldCharType="begin"/>
    </w:r>
    <w:r>
      <w:instrText xml:space="preserve"> PAGE  \* MERGEFORMAT </w:instrText>
    </w:r>
    <w:r>
      <w:fldChar w:fldCharType="separate"/>
    </w:r>
    <w:r w:rsidR="00B45C15">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25032" w14:textId="77777777" w:rsidR="00BB6436" w:rsidRDefault="00BB6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321042"/>
    <w:multiLevelType w:val="hybridMultilevel"/>
    <w:tmpl w:val="5F5A8AFC"/>
    <w:lvl w:ilvl="0" w:tplc="A4666160">
      <w:start w:val="1"/>
      <w:numFmt w:val="lowerLetter"/>
      <w:lvlText w:val="“%1)"/>
      <w:lvlJc w:val="left"/>
      <w:pPr>
        <w:ind w:left="2556"/>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360857254">
    <w:abstractNumId w:val="2"/>
  </w:num>
  <w:num w:numId="2" w16cid:durableId="667904822">
    <w:abstractNumId w:val="4"/>
  </w:num>
  <w:num w:numId="3" w16cid:durableId="1894580225">
    <w:abstractNumId w:val="0"/>
  </w:num>
  <w:num w:numId="4" w16cid:durableId="8991133">
    <w:abstractNumId w:val="5"/>
  </w:num>
  <w:num w:numId="5" w16cid:durableId="930965856">
    <w:abstractNumId w:val="1"/>
  </w:num>
  <w:num w:numId="6" w16cid:durableId="440027951">
    <w:abstractNumId w:val="3"/>
  </w:num>
  <w:num w:numId="7" w16cid:durableId="10989818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B98"/>
    <w:rsid w:val="00011B7D"/>
    <w:rsid w:val="00060CE6"/>
    <w:rsid w:val="00075432"/>
    <w:rsid w:val="0009458A"/>
    <w:rsid w:val="000F5E56"/>
    <w:rsid w:val="001362EE"/>
    <w:rsid w:val="001832A6"/>
    <w:rsid w:val="00195C6E"/>
    <w:rsid w:val="001B266A"/>
    <w:rsid w:val="001B488E"/>
    <w:rsid w:val="001C6508"/>
    <w:rsid w:val="001D3D56"/>
    <w:rsid w:val="002401A1"/>
    <w:rsid w:val="00240654"/>
    <w:rsid w:val="002634C4"/>
    <w:rsid w:val="002956DE"/>
    <w:rsid w:val="002D59B0"/>
    <w:rsid w:val="002E4D1A"/>
    <w:rsid w:val="002F16BC"/>
    <w:rsid w:val="002F4E68"/>
    <w:rsid w:val="00305A69"/>
    <w:rsid w:val="00322C0B"/>
    <w:rsid w:val="00351250"/>
    <w:rsid w:val="00381798"/>
    <w:rsid w:val="003845C1"/>
    <w:rsid w:val="003A67A3"/>
    <w:rsid w:val="004008A2"/>
    <w:rsid w:val="004025DF"/>
    <w:rsid w:val="0040540C"/>
    <w:rsid w:val="00423E3E"/>
    <w:rsid w:val="00427AF4"/>
    <w:rsid w:val="00435A38"/>
    <w:rsid w:val="004647DA"/>
    <w:rsid w:val="00477D6B"/>
    <w:rsid w:val="004D6471"/>
    <w:rsid w:val="004E48F6"/>
    <w:rsid w:val="0051455D"/>
    <w:rsid w:val="00525B63"/>
    <w:rsid w:val="00525E59"/>
    <w:rsid w:val="00541348"/>
    <w:rsid w:val="005421DD"/>
    <w:rsid w:val="00554FA5"/>
    <w:rsid w:val="00557AEB"/>
    <w:rsid w:val="00567A4C"/>
    <w:rsid w:val="00574036"/>
    <w:rsid w:val="00595F07"/>
    <w:rsid w:val="005E6516"/>
    <w:rsid w:val="005F7D84"/>
    <w:rsid w:val="00605827"/>
    <w:rsid w:val="00612EBD"/>
    <w:rsid w:val="00616671"/>
    <w:rsid w:val="00690FD0"/>
    <w:rsid w:val="006B0DB5"/>
    <w:rsid w:val="00736DFA"/>
    <w:rsid w:val="007461F1"/>
    <w:rsid w:val="007D6961"/>
    <w:rsid w:val="007F07CB"/>
    <w:rsid w:val="00810CEF"/>
    <w:rsid w:val="0081208D"/>
    <w:rsid w:val="00853196"/>
    <w:rsid w:val="00865F63"/>
    <w:rsid w:val="008B2CC1"/>
    <w:rsid w:val="008E7930"/>
    <w:rsid w:val="0090731E"/>
    <w:rsid w:val="00907C8F"/>
    <w:rsid w:val="00966A22"/>
    <w:rsid w:val="00974CD6"/>
    <w:rsid w:val="0099718A"/>
    <w:rsid w:val="009D30E6"/>
    <w:rsid w:val="009E3F6F"/>
    <w:rsid w:val="009F499F"/>
    <w:rsid w:val="00A11D74"/>
    <w:rsid w:val="00A51D64"/>
    <w:rsid w:val="00AC0AE4"/>
    <w:rsid w:val="00AD61DB"/>
    <w:rsid w:val="00B1090C"/>
    <w:rsid w:val="00B35AF5"/>
    <w:rsid w:val="00B45C15"/>
    <w:rsid w:val="00BB6436"/>
    <w:rsid w:val="00BE0BE0"/>
    <w:rsid w:val="00C41C58"/>
    <w:rsid w:val="00C664C8"/>
    <w:rsid w:val="00C86CC9"/>
    <w:rsid w:val="00C903D9"/>
    <w:rsid w:val="00CB7B98"/>
    <w:rsid w:val="00CF0460"/>
    <w:rsid w:val="00D43E0F"/>
    <w:rsid w:val="00D45252"/>
    <w:rsid w:val="00D71B4D"/>
    <w:rsid w:val="00D75C1E"/>
    <w:rsid w:val="00D93D55"/>
    <w:rsid w:val="00DB1C48"/>
    <w:rsid w:val="00DD4917"/>
    <w:rsid w:val="00DD6A16"/>
    <w:rsid w:val="00E0091A"/>
    <w:rsid w:val="00E203AA"/>
    <w:rsid w:val="00E40ACF"/>
    <w:rsid w:val="00E424E9"/>
    <w:rsid w:val="00E5217A"/>
    <w:rsid w:val="00E527A5"/>
    <w:rsid w:val="00E76456"/>
    <w:rsid w:val="00EB34B3"/>
    <w:rsid w:val="00EE71CB"/>
    <w:rsid w:val="00F16975"/>
    <w:rsid w:val="00F66152"/>
    <w:rsid w:val="00FE19E9"/>
    <w:rsid w:val="00FF4371"/>
    <w:rsid w:val="00FF6F8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B810DE"/>
  <w15:docId w15:val="{4D58F3C7-8595-4912-BC30-7DE60DCD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CB7B98"/>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BB6436"/>
    <w:rPr>
      <w:color w:val="0000FF" w:themeColor="hyperlink"/>
      <w:u w:val="single"/>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nhideWhenUsed/>
    <w:qFormat/>
    <w:rsid w:val="00A51D64"/>
    <w:rPr>
      <w:vertAlign w:val="superscript"/>
    </w:rPr>
  </w:style>
  <w:style w:type="character" w:customStyle="1" w:styleId="FootnoteTextChar">
    <w:name w:val="Footnote Text Char"/>
    <w:link w:val="FootnoteText"/>
    <w:rsid w:val="00A51D64"/>
    <w:rPr>
      <w:rFonts w:ascii="Arial" w:eastAsia="SimSun" w:hAnsi="Arial" w:cs="Arial"/>
      <w:sz w:val="18"/>
      <w:lang w:eastAsia="zh-CN"/>
    </w:rPr>
  </w:style>
  <w:style w:type="character" w:customStyle="1" w:styleId="Heading1Char">
    <w:name w:val="Heading 1 Char"/>
    <w:link w:val="Heading1"/>
    <w:rsid w:val="00A51D64"/>
    <w:rPr>
      <w:rFonts w:ascii="Arial" w:eastAsia="SimSun" w:hAnsi="Arial" w:cs="Arial"/>
      <w:b/>
      <w:bCs/>
      <w:caps/>
      <w:kern w:val="32"/>
      <w:sz w:val="22"/>
      <w:szCs w:val="32"/>
      <w:lang w:eastAsia="zh-CN"/>
    </w:rPr>
  </w:style>
  <w:style w:type="paragraph" w:customStyle="1" w:styleId="TableParagraph">
    <w:name w:val="Table Paragraph"/>
    <w:basedOn w:val="Normal"/>
    <w:uiPriority w:val="1"/>
    <w:qFormat/>
    <w:rsid w:val="004E48F6"/>
    <w:pPr>
      <w:widowControl w:val="0"/>
      <w:autoSpaceDE w:val="0"/>
      <w:autoSpaceDN w:val="0"/>
      <w:ind w:left="108"/>
    </w:pPr>
    <w:rPr>
      <w:rFonts w:ascii="Arial MT" w:eastAsia="Arial MT" w:hAnsi="Arial MT" w:cs="Arial MT"/>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1(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DE7B5-3DB0-4555-A2B0-47FF212CE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WIPO_GRTKF_IC_51(F)</Template>
  <TotalTime>5</TotalTime>
  <Pages>5</Pages>
  <Words>1635</Words>
  <Characters>9619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GRTKF/IC/51</vt:lpstr>
    </vt:vector>
  </TitlesOfParts>
  <Company>WIPO</Company>
  <LinksUpToDate>false</LinksUpToDate>
  <CharactersWithSpaces>11232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GRTKF/IC/51</dc:title>
  <dc:subject>Decisions</dc:subject>
  <dc:creator>OLIVIÉ Karen</dc:creator>
  <cp:keywords>FOR OFFICIAL USE ONLY</cp:keywords>
  <cp:lastModifiedBy>MORENO PALESTINI Maria del Pilar</cp:lastModifiedBy>
  <cp:revision>7</cp:revision>
  <cp:lastPrinted>2011-05-19T12:37:00Z</cp:lastPrinted>
  <dcterms:created xsi:type="dcterms:W3CDTF">2025-06-05T19:18:00Z</dcterms:created>
  <dcterms:modified xsi:type="dcterms:W3CDTF">2025-06-05T19:29:00Z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2025-05-30T13:51:10Z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e4eb63f4-30e3-4921-a638-e220629794c9</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