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68CDB" w14:textId="77777777" w:rsidR="008B2CC1" w:rsidRPr="00EA2F68" w:rsidRDefault="0040540C" w:rsidP="00A511F6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EA2F68">
        <w:rPr>
          <w:noProof/>
          <w:lang w:val="fr-FR" w:eastAsia="en-US"/>
        </w:rPr>
        <w:drawing>
          <wp:inline distT="0" distB="0" distL="0" distR="0" wp14:anchorId="1A9C9FDB" wp14:editId="05AD596C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693AF" w14:textId="70C755D3" w:rsidR="00B1090C" w:rsidRPr="00EA2F68" w:rsidRDefault="00B1090C" w:rsidP="0040540C">
      <w:pPr>
        <w:jc w:val="right"/>
        <w:rPr>
          <w:rFonts w:ascii="Arial Black" w:hAnsi="Arial Black"/>
          <w:caps/>
          <w:sz w:val="15"/>
          <w:lang w:val="fr-FR"/>
        </w:rPr>
      </w:pPr>
      <w:bookmarkStart w:id="0" w:name="Code"/>
      <w:bookmarkEnd w:id="0"/>
    </w:p>
    <w:p w14:paraId="08FC9085" w14:textId="3BEFC022" w:rsidR="008B2CC1" w:rsidRPr="00EA2F68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EA2F68">
        <w:rPr>
          <w:rFonts w:ascii="Arial Black" w:hAnsi="Arial Black"/>
          <w:caps/>
          <w:sz w:val="15"/>
          <w:szCs w:val="15"/>
          <w:lang w:val="fr-FR"/>
        </w:rPr>
        <w:t>ORIGINAL</w:t>
      </w:r>
      <w:r w:rsidR="0002453F">
        <w:rPr>
          <w:rFonts w:ascii="Arial Black" w:hAnsi="Arial Black"/>
          <w:b/>
          <w:caps/>
          <w:sz w:val="15"/>
          <w:szCs w:val="15"/>
          <w:lang w:val="fr-FR"/>
        </w:rPr>
        <w:t> :</w:t>
      </w:r>
      <w:r w:rsidR="002956DE" w:rsidRPr="00EA2F6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17514B" w:rsidRPr="00EA2F68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5C410007" w14:textId="6BB385C3" w:rsidR="008B2CC1" w:rsidRPr="00EA2F68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EA2F68">
        <w:rPr>
          <w:rFonts w:ascii="Arial Black" w:hAnsi="Arial Black"/>
          <w:caps/>
          <w:sz w:val="15"/>
          <w:szCs w:val="15"/>
          <w:lang w:val="fr-FR"/>
        </w:rPr>
        <w:t>DATE</w:t>
      </w:r>
      <w:r w:rsidR="0002453F">
        <w:rPr>
          <w:rFonts w:ascii="Arial Black" w:hAnsi="Arial Black"/>
          <w:b/>
          <w:caps/>
          <w:sz w:val="15"/>
          <w:szCs w:val="15"/>
          <w:lang w:val="fr-FR"/>
        </w:rPr>
        <w:t> :</w:t>
      </w:r>
      <w:r w:rsidR="002956DE" w:rsidRPr="00EA2F6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45556B" w:rsidRPr="00EA2F68">
        <w:rPr>
          <w:rFonts w:ascii="Arial Black" w:hAnsi="Arial Black"/>
          <w:caps/>
          <w:sz w:val="15"/>
          <w:szCs w:val="15"/>
          <w:lang w:val="fr-FR"/>
        </w:rPr>
        <w:t>6 décembre 20</w:t>
      </w:r>
      <w:r w:rsidR="0017514B" w:rsidRPr="00EA2F68">
        <w:rPr>
          <w:rFonts w:ascii="Arial Black" w:hAnsi="Arial Black"/>
          <w:caps/>
          <w:sz w:val="15"/>
          <w:szCs w:val="15"/>
          <w:lang w:val="fr-FR"/>
        </w:rPr>
        <w:t>24</w:t>
      </w:r>
    </w:p>
    <w:bookmarkEnd w:id="2"/>
    <w:p w14:paraId="44AAF1D9" w14:textId="20A032BC" w:rsidR="003845C1" w:rsidRPr="00EA2F68" w:rsidRDefault="00A511F6" w:rsidP="00992AE4">
      <w:pPr>
        <w:spacing w:after="480"/>
        <w:outlineLvl w:val="0"/>
        <w:rPr>
          <w:b/>
          <w:sz w:val="28"/>
          <w:szCs w:val="28"/>
          <w:lang w:val="fr-FR"/>
        </w:rPr>
      </w:pPr>
      <w:r w:rsidRPr="00EA2F68">
        <w:rPr>
          <w:b/>
          <w:sz w:val="28"/>
          <w:szCs w:val="28"/>
          <w:lang w:val="fr-FR"/>
        </w:rPr>
        <w:t>Comité intergouvernemental de la propriété intellectuelle relative aux</w:t>
      </w:r>
      <w:r w:rsidR="00F1720A">
        <w:rPr>
          <w:b/>
          <w:sz w:val="28"/>
          <w:szCs w:val="28"/>
          <w:lang w:val="fr-FR"/>
        </w:rPr>
        <w:t xml:space="preserve"> </w:t>
      </w:r>
      <w:r w:rsidRPr="00EA2F68">
        <w:rPr>
          <w:b/>
          <w:sz w:val="28"/>
          <w:szCs w:val="28"/>
          <w:lang w:val="fr-FR"/>
        </w:rPr>
        <w:t>ressources génétiques, aux savoirs traditionnels et au folklore</w:t>
      </w:r>
    </w:p>
    <w:p w14:paraId="6D0CDB7C" w14:textId="173E08ED" w:rsidR="00FE19E9" w:rsidRPr="00EA2F68" w:rsidRDefault="00A511F6" w:rsidP="00FE19E9">
      <w:pPr>
        <w:outlineLvl w:val="1"/>
        <w:rPr>
          <w:b/>
          <w:sz w:val="24"/>
          <w:szCs w:val="24"/>
          <w:lang w:val="fr-FR"/>
        </w:rPr>
      </w:pPr>
      <w:r w:rsidRPr="00EA2F68">
        <w:rPr>
          <w:b/>
          <w:sz w:val="24"/>
          <w:szCs w:val="24"/>
          <w:lang w:val="fr-FR"/>
        </w:rPr>
        <w:t>Quarante</w:t>
      </w:r>
      <w:r w:rsidR="00CC4C6C">
        <w:rPr>
          <w:b/>
          <w:sz w:val="24"/>
          <w:szCs w:val="24"/>
          <w:lang w:val="fr-FR"/>
        </w:rPr>
        <w:noBreakHyphen/>
      </w:r>
      <w:r w:rsidR="00BB4458" w:rsidRPr="00EA2F68">
        <w:rPr>
          <w:b/>
          <w:sz w:val="24"/>
          <w:szCs w:val="24"/>
          <w:lang w:val="fr-FR"/>
        </w:rPr>
        <w:t>neuv</w:t>
      </w:r>
      <w:r w:rsidR="0002453F">
        <w:rPr>
          <w:b/>
          <w:sz w:val="24"/>
          <w:szCs w:val="24"/>
          <w:lang w:val="fr-FR"/>
        </w:rPr>
        <w:t>ième session</w:t>
      </w:r>
    </w:p>
    <w:p w14:paraId="214D1318" w14:textId="77777777" w:rsidR="008B2CC1" w:rsidRPr="00EA2F68" w:rsidRDefault="00A511F6" w:rsidP="00B1090C">
      <w:pPr>
        <w:spacing w:after="960"/>
        <w:outlineLvl w:val="1"/>
        <w:rPr>
          <w:b/>
          <w:sz w:val="24"/>
          <w:szCs w:val="24"/>
          <w:lang w:val="fr-FR"/>
        </w:rPr>
      </w:pPr>
      <w:r w:rsidRPr="00EA2F68">
        <w:rPr>
          <w:b/>
          <w:sz w:val="24"/>
          <w:szCs w:val="24"/>
          <w:lang w:val="fr-FR"/>
        </w:rPr>
        <w:t>Genève</w:t>
      </w:r>
      <w:r w:rsidR="00BB4458" w:rsidRPr="00EA2F68">
        <w:rPr>
          <w:b/>
          <w:sz w:val="24"/>
          <w:szCs w:val="24"/>
          <w:lang w:val="fr-FR"/>
        </w:rPr>
        <w:t>, 2 – 6 décembre 2024</w:t>
      </w:r>
    </w:p>
    <w:p w14:paraId="24E23AB0" w14:textId="27F15621" w:rsidR="008B2CC1" w:rsidRPr="00EA2F68" w:rsidRDefault="00382CC4" w:rsidP="00B1090C">
      <w:pPr>
        <w:spacing w:after="360"/>
        <w:rPr>
          <w:caps/>
          <w:sz w:val="24"/>
          <w:lang w:val="fr-FR"/>
        </w:rPr>
      </w:pPr>
      <w:bookmarkStart w:id="3" w:name="TitleOfDoc"/>
      <w:r>
        <w:rPr>
          <w:caps/>
          <w:sz w:val="24"/>
          <w:lang w:val="fr-FR"/>
        </w:rPr>
        <w:t>D</w:t>
      </w:r>
      <w:r w:rsidR="0017514B" w:rsidRPr="00EA2F68">
        <w:rPr>
          <w:caps/>
          <w:sz w:val="24"/>
          <w:lang w:val="fr-FR"/>
        </w:rPr>
        <w:t>écisions de la quarante</w:t>
      </w:r>
      <w:r w:rsidR="00CC4C6C">
        <w:rPr>
          <w:caps/>
          <w:sz w:val="24"/>
          <w:lang w:val="fr-FR"/>
        </w:rPr>
        <w:noBreakHyphen/>
      </w:r>
      <w:r w:rsidR="0017514B" w:rsidRPr="00EA2F68">
        <w:rPr>
          <w:caps/>
          <w:sz w:val="24"/>
          <w:lang w:val="fr-FR"/>
        </w:rPr>
        <w:t>neuv</w:t>
      </w:r>
      <w:r w:rsidR="0002453F">
        <w:rPr>
          <w:caps/>
          <w:sz w:val="24"/>
          <w:lang w:val="fr-FR"/>
        </w:rPr>
        <w:t>ième session</w:t>
      </w:r>
      <w:r w:rsidR="0017514B" w:rsidRPr="00EA2F68">
        <w:rPr>
          <w:caps/>
          <w:sz w:val="24"/>
          <w:lang w:val="fr-FR"/>
        </w:rPr>
        <w:t xml:space="preserve"> du comité</w:t>
      </w:r>
    </w:p>
    <w:p w14:paraId="15F249E8" w14:textId="4B6F4C4B" w:rsidR="008B2CC1" w:rsidRPr="00EA2F68" w:rsidRDefault="00382CC4" w:rsidP="00B1090C">
      <w:pPr>
        <w:spacing w:after="1040"/>
        <w:rPr>
          <w:i/>
          <w:lang w:val="fr-FR"/>
        </w:rPr>
      </w:pPr>
      <w:bookmarkStart w:id="4" w:name="Prepared"/>
      <w:bookmarkEnd w:id="4"/>
      <w:bookmarkEnd w:id="3"/>
      <w:proofErr w:type="gramStart"/>
      <w:r>
        <w:rPr>
          <w:i/>
          <w:lang w:val="fr-FR"/>
        </w:rPr>
        <w:t>adoptées</w:t>
      </w:r>
      <w:proofErr w:type="gramEnd"/>
      <w:r w:rsidR="0017514B" w:rsidRPr="00EA2F68">
        <w:rPr>
          <w:i/>
          <w:lang w:val="fr-FR"/>
        </w:rPr>
        <w:t xml:space="preserve"> par le </w:t>
      </w:r>
      <w:r>
        <w:rPr>
          <w:i/>
          <w:lang w:val="fr-FR"/>
        </w:rPr>
        <w:t>comité</w:t>
      </w:r>
    </w:p>
    <w:p w14:paraId="6E9B3B5D" w14:textId="77777777" w:rsidR="0017514B" w:rsidRPr="00EA2F68" w:rsidRDefault="0017514B" w:rsidP="0017514B">
      <w:pPr>
        <w:spacing w:after="120" w:line="260" w:lineRule="atLeast"/>
        <w:rPr>
          <w:lang w:val="fr-FR"/>
        </w:rPr>
      </w:pPr>
      <w:r w:rsidRPr="00EA2F68">
        <w:rPr>
          <w:lang w:val="fr-FR"/>
        </w:rPr>
        <w:br w:type="page"/>
      </w:r>
    </w:p>
    <w:p w14:paraId="54415D90" w14:textId="7C8F58CE" w:rsidR="0017514B" w:rsidRPr="00DF6ADB" w:rsidRDefault="0017514B" w:rsidP="00DF6ADB">
      <w:pPr>
        <w:pStyle w:val="Heading2"/>
      </w:pPr>
      <w:r w:rsidRPr="00DF6ADB">
        <w:lastRenderedPageBreak/>
        <w:t>D</w:t>
      </w:r>
      <w:r w:rsidR="00DF6ADB" w:rsidRPr="00DF6ADB">
        <w:t>écision concernant le point 2 de l</w:t>
      </w:r>
      <w:r w:rsidR="0002453F">
        <w:t>’</w:t>
      </w:r>
      <w:r w:rsidR="00DF6ADB" w:rsidRPr="00DF6ADB">
        <w:t>ordre du jour</w:t>
      </w:r>
      <w:r w:rsidR="0002453F">
        <w:t> :</w:t>
      </w:r>
    </w:p>
    <w:p w14:paraId="6AAF4409" w14:textId="46AAA039" w:rsidR="0017514B" w:rsidRPr="00DF6ADB" w:rsidRDefault="00DF6ADB" w:rsidP="0017514B">
      <w:pPr>
        <w:spacing w:after="120" w:line="260" w:lineRule="atLeast"/>
        <w:rPr>
          <w:caps/>
          <w:szCs w:val="22"/>
          <w:lang w:val="fr-FR"/>
        </w:rPr>
      </w:pPr>
      <w:r w:rsidRPr="00DF6ADB">
        <w:rPr>
          <w:caps/>
          <w:lang w:val="fr-FR"/>
        </w:rPr>
        <w:t>Adoption de l</w:t>
      </w:r>
      <w:r w:rsidR="0002453F">
        <w:rPr>
          <w:caps/>
          <w:lang w:val="fr-FR"/>
        </w:rPr>
        <w:t>’</w:t>
      </w:r>
      <w:r w:rsidRPr="00DF6ADB">
        <w:rPr>
          <w:caps/>
          <w:lang w:val="fr-FR"/>
        </w:rPr>
        <w:t>ordre du jour</w:t>
      </w:r>
    </w:p>
    <w:p w14:paraId="1D76A564" w14:textId="73411BBE" w:rsidR="0045556B" w:rsidRPr="00EA2F68" w:rsidRDefault="0017514B" w:rsidP="00241081">
      <w:pPr>
        <w:pStyle w:val="ONUMFS"/>
        <w:numPr>
          <w:ilvl w:val="0"/>
          <w:numId w:val="0"/>
        </w:numPr>
        <w:rPr>
          <w:lang w:val="fr-FR"/>
        </w:rPr>
      </w:pPr>
      <w:r w:rsidRPr="00EA2F68">
        <w:rPr>
          <w:lang w:val="fr-FR"/>
        </w:rPr>
        <w:t>L</w:t>
      </w:r>
      <w:r w:rsidR="00487E61">
        <w:rPr>
          <w:lang w:val="fr-FR"/>
        </w:rPr>
        <w:t>a</w:t>
      </w:r>
      <w:r w:rsidRPr="00EA2F68">
        <w:rPr>
          <w:lang w:val="fr-FR"/>
        </w:rPr>
        <w:t xml:space="preserve"> président</w:t>
      </w:r>
      <w:r w:rsidR="00487E61">
        <w:rPr>
          <w:lang w:val="fr-FR"/>
        </w:rPr>
        <w:t>e</w:t>
      </w:r>
      <w:r w:rsidRPr="00EA2F68">
        <w:rPr>
          <w:lang w:val="fr-FR"/>
        </w:rPr>
        <w:t xml:space="preserve"> a soumis pour adoption le projet d</w:t>
      </w:r>
      <w:r w:rsidR="0002453F">
        <w:rPr>
          <w:lang w:val="fr-FR"/>
        </w:rPr>
        <w:t>’</w:t>
      </w:r>
      <w:r w:rsidRPr="00EA2F68">
        <w:rPr>
          <w:lang w:val="fr-FR"/>
        </w:rPr>
        <w:t>ordre du jour diffusé sous la cote WIPO/GRTKF/IC/49/1 Prov.2, qui a été adopté.</w:t>
      </w:r>
    </w:p>
    <w:p w14:paraId="69B05C84" w14:textId="553DC9FC" w:rsidR="0045556B" w:rsidRPr="00EA2F68" w:rsidRDefault="0017514B" w:rsidP="00DF6ADB">
      <w:pPr>
        <w:pStyle w:val="Heading2"/>
      </w:pPr>
      <w:r w:rsidRPr="00EA2F68">
        <w:t>D</w:t>
      </w:r>
      <w:r w:rsidR="00DF6ADB" w:rsidRPr="00EA2F68">
        <w:t>écision concernant le point 3 de l</w:t>
      </w:r>
      <w:r w:rsidR="0002453F">
        <w:t>’</w:t>
      </w:r>
      <w:r w:rsidR="00DF6ADB" w:rsidRPr="00EA2F68">
        <w:t>ordre du jour</w:t>
      </w:r>
      <w:r w:rsidR="0002453F">
        <w:t> :</w:t>
      </w:r>
    </w:p>
    <w:p w14:paraId="4D01BA01" w14:textId="2D8B27F8" w:rsidR="0017514B" w:rsidRPr="00241081" w:rsidRDefault="00DF6ADB" w:rsidP="0017514B">
      <w:pPr>
        <w:spacing w:after="120" w:line="260" w:lineRule="atLeast"/>
        <w:rPr>
          <w:caps/>
          <w:szCs w:val="22"/>
          <w:lang w:val="fr-FR"/>
        </w:rPr>
      </w:pPr>
      <w:r w:rsidRPr="00241081">
        <w:rPr>
          <w:caps/>
          <w:lang w:val="fr-FR"/>
        </w:rPr>
        <w:t>Accréditation de certaines organisations</w:t>
      </w:r>
    </w:p>
    <w:p w14:paraId="56499C04" w14:textId="0BE8CFD2" w:rsidR="0017514B" w:rsidRPr="00BC7359" w:rsidRDefault="0017514B" w:rsidP="00241081">
      <w:pPr>
        <w:pStyle w:val="ONUMFS"/>
        <w:numPr>
          <w:ilvl w:val="0"/>
          <w:numId w:val="0"/>
        </w:numPr>
        <w:rPr>
          <w:szCs w:val="22"/>
          <w:lang w:val="fr-FR"/>
        </w:rPr>
      </w:pPr>
      <w:r w:rsidRPr="00BC7359">
        <w:rPr>
          <w:lang w:val="fr-FR"/>
        </w:rPr>
        <w:t>Le comité a approuvé à l</w:t>
      </w:r>
      <w:r w:rsidR="0002453F">
        <w:rPr>
          <w:lang w:val="fr-FR"/>
        </w:rPr>
        <w:t>’</w:t>
      </w:r>
      <w:r w:rsidRPr="00BC7359">
        <w:rPr>
          <w:lang w:val="fr-FR"/>
        </w:rPr>
        <w:t>unanimité l</w:t>
      </w:r>
      <w:r w:rsidR="0002453F">
        <w:rPr>
          <w:lang w:val="fr-FR"/>
        </w:rPr>
        <w:t>’</w:t>
      </w:r>
      <w:r w:rsidRPr="00BC7359">
        <w:rPr>
          <w:lang w:val="fr-FR"/>
        </w:rPr>
        <w:t xml:space="preserve">accréditation de Blessings of the Forest (BOTF) (Gabon) et </w:t>
      </w:r>
      <w:proofErr w:type="spellStart"/>
      <w:r w:rsidRPr="00BC7359">
        <w:rPr>
          <w:lang w:val="fr-FR"/>
        </w:rPr>
        <w:t>Unión</w:t>
      </w:r>
      <w:proofErr w:type="spellEnd"/>
      <w:r w:rsidRPr="00BC7359">
        <w:rPr>
          <w:lang w:val="fr-FR"/>
        </w:rPr>
        <w:t xml:space="preserve"> de </w:t>
      </w:r>
      <w:proofErr w:type="spellStart"/>
      <w:r w:rsidRPr="00BC7359">
        <w:rPr>
          <w:lang w:val="fr-FR"/>
        </w:rPr>
        <w:t>Mujeres</w:t>
      </w:r>
      <w:proofErr w:type="spellEnd"/>
      <w:r w:rsidRPr="00BC7359">
        <w:rPr>
          <w:lang w:val="fr-FR"/>
        </w:rPr>
        <w:t xml:space="preserve"> Aymaras del </w:t>
      </w:r>
      <w:proofErr w:type="spellStart"/>
      <w:r w:rsidRPr="00BC7359">
        <w:rPr>
          <w:lang w:val="fr-FR"/>
        </w:rPr>
        <w:t>Abya</w:t>
      </w:r>
      <w:proofErr w:type="spellEnd"/>
      <w:r w:rsidRPr="00BC7359">
        <w:rPr>
          <w:lang w:val="fr-FR"/>
        </w:rPr>
        <w:t xml:space="preserve"> Yala (UMA) (Pérou) en qualité d</w:t>
      </w:r>
      <w:r w:rsidR="0002453F">
        <w:rPr>
          <w:lang w:val="fr-FR"/>
        </w:rPr>
        <w:t>’</w:t>
      </w:r>
      <w:r w:rsidRPr="00BC7359">
        <w:rPr>
          <w:lang w:val="fr-FR"/>
        </w:rPr>
        <w:t xml:space="preserve">observatrices </w:t>
      </w:r>
      <w:r w:rsidRPr="00382CC4">
        <w:rPr>
          <w:i/>
          <w:iCs/>
          <w:lang w:val="fr-FR"/>
        </w:rPr>
        <w:t>ad</w:t>
      </w:r>
      <w:r w:rsidR="00EF09B2" w:rsidRPr="00382CC4">
        <w:rPr>
          <w:i/>
          <w:iCs/>
          <w:lang w:val="fr-FR"/>
        </w:rPr>
        <w:t> </w:t>
      </w:r>
      <w:r w:rsidRPr="00382CC4">
        <w:rPr>
          <w:i/>
          <w:iCs/>
          <w:lang w:val="fr-FR"/>
        </w:rPr>
        <w:t>hoc</w:t>
      </w:r>
      <w:r w:rsidRPr="00BC7359">
        <w:rPr>
          <w:lang w:val="fr-FR"/>
        </w:rPr>
        <w:t>.</w:t>
      </w:r>
    </w:p>
    <w:p w14:paraId="06D09B90" w14:textId="1A6ADC10" w:rsidR="005811F8" w:rsidRPr="005F39C5" w:rsidRDefault="005811F8" w:rsidP="00241081">
      <w:pPr>
        <w:pStyle w:val="ONUMFS"/>
        <w:numPr>
          <w:ilvl w:val="0"/>
          <w:numId w:val="0"/>
        </w:numPr>
        <w:rPr>
          <w:lang w:val="fr-FR"/>
        </w:rPr>
      </w:pPr>
      <w:r w:rsidRPr="005F39C5">
        <w:rPr>
          <w:lang w:val="fr-FR"/>
        </w:rPr>
        <w:t>En l</w:t>
      </w:r>
      <w:r w:rsidR="0002453F">
        <w:rPr>
          <w:lang w:val="fr-FR"/>
        </w:rPr>
        <w:t>’</w:t>
      </w:r>
      <w:r w:rsidRPr="005F39C5">
        <w:rPr>
          <w:lang w:val="fr-FR"/>
        </w:rPr>
        <w:t>absence de consensus, le comité a reporté l</w:t>
      </w:r>
      <w:r w:rsidR="0002453F">
        <w:rPr>
          <w:lang w:val="fr-FR"/>
        </w:rPr>
        <w:t>’</w:t>
      </w:r>
      <w:r w:rsidRPr="005F39C5">
        <w:rPr>
          <w:lang w:val="fr-FR"/>
        </w:rPr>
        <w:t xml:space="preserve">examen du </w:t>
      </w:r>
      <w:r w:rsidR="0002453F" w:rsidRPr="005F39C5">
        <w:rPr>
          <w:lang w:val="fr-FR"/>
        </w:rPr>
        <w:t>document</w:t>
      </w:r>
      <w:r w:rsidR="00241081">
        <w:rPr>
          <w:lang w:val="fr-FR"/>
        </w:rPr>
        <w:t> </w:t>
      </w:r>
      <w:r w:rsidR="0002453F" w:rsidRPr="005F39C5">
        <w:rPr>
          <w:lang w:val="fr-FR"/>
        </w:rPr>
        <w:t>WI</w:t>
      </w:r>
      <w:r w:rsidRPr="005F39C5">
        <w:rPr>
          <w:lang w:val="fr-FR"/>
        </w:rPr>
        <w:t>PO/GRTKF/IC/49/8 (Proposition de mise à jour de la liste des organisations non gouvernementales admises en qualité d</w:t>
      </w:r>
      <w:r w:rsidR="0002453F">
        <w:rPr>
          <w:lang w:val="fr-FR"/>
        </w:rPr>
        <w:t>’</w:t>
      </w:r>
      <w:r w:rsidRPr="005F39C5">
        <w:rPr>
          <w:lang w:val="fr-FR"/>
        </w:rPr>
        <w:t xml:space="preserve">observatrices </w:t>
      </w:r>
      <w:r w:rsidRPr="009A65AD">
        <w:rPr>
          <w:i/>
          <w:iCs/>
          <w:lang w:val="fr-FR"/>
        </w:rPr>
        <w:t>ad</w:t>
      </w:r>
      <w:r>
        <w:rPr>
          <w:i/>
          <w:iCs/>
          <w:lang w:val="fr-FR"/>
        </w:rPr>
        <w:t> </w:t>
      </w:r>
      <w:r w:rsidRPr="009A65AD">
        <w:rPr>
          <w:i/>
          <w:iCs/>
          <w:lang w:val="fr-FR"/>
        </w:rPr>
        <w:t>hoc</w:t>
      </w:r>
      <w:r w:rsidRPr="005F39C5">
        <w:rPr>
          <w:lang w:val="fr-FR"/>
        </w:rPr>
        <w:t xml:space="preserve"> auprès de l</w:t>
      </w:r>
      <w:r w:rsidR="0002453F">
        <w:rPr>
          <w:lang w:val="fr-FR"/>
        </w:rPr>
        <w:t>’</w:t>
      </w:r>
      <w:r w:rsidRPr="005F39C5">
        <w:rPr>
          <w:lang w:val="fr-FR"/>
        </w:rPr>
        <w:t>IGC) à sa cinquant</w:t>
      </w:r>
      <w:r w:rsidR="0002453F">
        <w:rPr>
          <w:lang w:val="fr-FR"/>
        </w:rPr>
        <w:t>ième session</w:t>
      </w:r>
      <w:r w:rsidRPr="005F39C5">
        <w:rPr>
          <w:lang w:val="fr-FR"/>
        </w:rPr>
        <w:t>.</w:t>
      </w:r>
    </w:p>
    <w:p w14:paraId="20BEC12E" w14:textId="128D7A00" w:rsidR="0017514B" w:rsidRPr="00BC7359" w:rsidRDefault="0017514B" w:rsidP="00DF6ADB">
      <w:pPr>
        <w:pStyle w:val="Heading2"/>
        <w:rPr>
          <w:szCs w:val="22"/>
        </w:rPr>
      </w:pPr>
      <w:r w:rsidRPr="00BC7359">
        <w:t>D</w:t>
      </w:r>
      <w:r w:rsidR="00DF6ADB" w:rsidRPr="00BC7359">
        <w:t>écision concernant le point 4 de l</w:t>
      </w:r>
      <w:r w:rsidR="0002453F">
        <w:t>’</w:t>
      </w:r>
      <w:r w:rsidR="00DF6ADB" w:rsidRPr="00BC7359">
        <w:t>ordre du jour</w:t>
      </w:r>
      <w:r w:rsidR="0002453F">
        <w:t> :</w:t>
      </w:r>
    </w:p>
    <w:p w14:paraId="5105CC90" w14:textId="4639B99E" w:rsidR="0017514B" w:rsidRPr="00DF6ADB" w:rsidRDefault="00DF6ADB" w:rsidP="0017514B">
      <w:pPr>
        <w:spacing w:after="120" w:line="260" w:lineRule="atLeast"/>
        <w:rPr>
          <w:caps/>
          <w:szCs w:val="22"/>
          <w:lang w:val="fr-FR"/>
        </w:rPr>
      </w:pPr>
      <w:r w:rsidRPr="00DF6ADB">
        <w:rPr>
          <w:caps/>
          <w:lang w:val="fr-FR"/>
        </w:rPr>
        <w:t>Participation des communautés autochtones et locales</w:t>
      </w:r>
    </w:p>
    <w:p w14:paraId="61E97B64" w14:textId="724D9554" w:rsidR="0045556B" w:rsidRPr="00BC7359" w:rsidRDefault="0017514B" w:rsidP="00241081">
      <w:pPr>
        <w:pStyle w:val="ONUMFS"/>
        <w:numPr>
          <w:ilvl w:val="0"/>
          <w:numId w:val="0"/>
        </w:numPr>
        <w:rPr>
          <w:lang w:val="fr-FR"/>
        </w:rPr>
      </w:pPr>
      <w:r w:rsidRPr="00BC7359">
        <w:rPr>
          <w:lang w:val="fr-FR"/>
        </w:rPr>
        <w:t xml:space="preserve">Le comité a pris note des </w:t>
      </w:r>
      <w:r w:rsidR="0002453F" w:rsidRPr="00BC7359">
        <w:rPr>
          <w:lang w:val="fr-FR"/>
        </w:rPr>
        <w:t>documents</w:t>
      </w:r>
      <w:r w:rsidR="00241081">
        <w:rPr>
          <w:lang w:val="fr-FR"/>
        </w:rPr>
        <w:t> </w:t>
      </w:r>
      <w:r w:rsidR="0002453F" w:rsidRPr="00BC7359">
        <w:rPr>
          <w:lang w:val="fr-FR"/>
        </w:rPr>
        <w:t>WI</w:t>
      </w:r>
      <w:r w:rsidRPr="00BC7359">
        <w:rPr>
          <w:lang w:val="fr-FR"/>
        </w:rPr>
        <w:t>PO/GRTKF/IC/49/3 et WIPO/GRTKF/IC/49/INF/4.</w:t>
      </w:r>
    </w:p>
    <w:p w14:paraId="1CCF4061" w14:textId="5A107B07" w:rsidR="0045556B" w:rsidRPr="00BC7359" w:rsidRDefault="0017514B" w:rsidP="00241081">
      <w:pPr>
        <w:pStyle w:val="ONUMFS"/>
        <w:numPr>
          <w:ilvl w:val="0"/>
          <w:numId w:val="0"/>
        </w:numPr>
        <w:rPr>
          <w:lang w:val="fr-FR"/>
        </w:rPr>
      </w:pPr>
      <w:r w:rsidRPr="00BC7359">
        <w:rPr>
          <w:lang w:val="fr-FR"/>
        </w:rPr>
        <w:t>Le comité a vivement encouragé et invité les membres du comité et tous les organismes publics ou privés souhaitant contribuer au Fonds de contributions volontaires de l</w:t>
      </w:r>
      <w:r w:rsidR="0002453F">
        <w:rPr>
          <w:lang w:val="fr-FR"/>
        </w:rPr>
        <w:t>’</w:t>
      </w:r>
      <w:r w:rsidRPr="00BC7359">
        <w:rPr>
          <w:lang w:val="fr-FR"/>
        </w:rPr>
        <w:t>OMPI pour les communautés autochtones et locales accréditées.</w:t>
      </w:r>
    </w:p>
    <w:p w14:paraId="346C3197" w14:textId="0AE4E8A4" w:rsidR="002944A2" w:rsidRDefault="0017514B" w:rsidP="00241081">
      <w:pPr>
        <w:pStyle w:val="ONUMFS"/>
        <w:numPr>
          <w:ilvl w:val="0"/>
          <w:numId w:val="0"/>
        </w:numPr>
      </w:pPr>
      <w:r w:rsidRPr="00BC7359">
        <w:rPr>
          <w:lang w:val="fr-FR"/>
        </w:rPr>
        <w:t>L</w:t>
      </w:r>
      <w:r w:rsidR="00487E61" w:rsidRPr="00BC7359">
        <w:rPr>
          <w:lang w:val="fr-FR"/>
        </w:rPr>
        <w:t xml:space="preserve">a </w:t>
      </w:r>
      <w:r w:rsidRPr="00BC7359">
        <w:rPr>
          <w:lang w:val="fr-FR"/>
        </w:rPr>
        <w:t>président</w:t>
      </w:r>
      <w:r w:rsidR="00487E61" w:rsidRPr="00BC7359">
        <w:rPr>
          <w:lang w:val="fr-FR"/>
        </w:rPr>
        <w:t>e</w:t>
      </w:r>
      <w:r w:rsidRPr="00BC7359">
        <w:rPr>
          <w:lang w:val="fr-FR"/>
        </w:rPr>
        <w:t xml:space="preserve"> a proposé les huit membres ci</w:t>
      </w:r>
      <w:r w:rsidR="00CC4C6C">
        <w:rPr>
          <w:lang w:val="fr-FR"/>
        </w:rPr>
        <w:noBreakHyphen/>
      </w:r>
      <w:r w:rsidRPr="00BC7359">
        <w:rPr>
          <w:lang w:val="fr-FR"/>
        </w:rPr>
        <w:t>après qui siégeront à titre personnel au Conseil consultatif, et le comité les a élus</w:t>
      </w:r>
      <w:r w:rsidR="0002453F">
        <w:rPr>
          <w:lang w:val="fr-FR"/>
        </w:rPr>
        <w:t> :</w:t>
      </w:r>
      <w:r w:rsidRPr="00BC7359">
        <w:rPr>
          <w:lang w:val="fr-FR"/>
        </w:rPr>
        <w:t xml:space="preserve"> </w:t>
      </w:r>
      <w:r w:rsidR="00487E61" w:rsidRPr="00BC7359">
        <w:t xml:space="preserve">Mme Susan </w:t>
      </w:r>
      <w:proofErr w:type="gramStart"/>
      <w:r w:rsidR="00487E61" w:rsidRPr="00BC7359">
        <w:t>ANTHONY;  M.</w:t>
      </w:r>
      <w:proofErr w:type="gramEnd"/>
      <w:r w:rsidR="00487E61" w:rsidRPr="00BC7359">
        <w:t> Manu CADDIE;  M.</w:t>
      </w:r>
      <w:r w:rsidR="002944A2">
        <w:t> </w:t>
      </w:r>
      <w:r w:rsidR="00487E61" w:rsidRPr="00BC7359">
        <w:t>Houlton FAASAU;  Mme </w:t>
      </w:r>
      <w:proofErr w:type="spellStart"/>
      <w:r w:rsidR="00487E61" w:rsidRPr="00BC7359">
        <w:t>Evgeniia</w:t>
      </w:r>
      <w:proofErr w:type="spellEnd"/>
      <w:r w:rsidR="00487E61" w:rsidRPr="00BC7359">
        <w:t xml:space="preserve"> KOROBENKOVA;  Mme</w:t>
      </w:r>
      <w:r w:rsidR="002944A2">
        <w:t> </w:t>
      </w:r>
      <w:proofErr w:type="spellStart"/>
      <w:r w:rsidR="00487E61" w:rsidRPr="00BC7359">
        <w:t>Lea</w:t>
      </w:r>
      <w:proofErr w:type="spellEnd"/>
      <w:r w:rsidR="00487E61" w:rsidRPr="00BC7359">
        <w:t xml:space="preserve"> MACKENZIE;  Mme </w:t>
      </w:r>
      <w:proofErr w:type="spellStart"/>
      <w:r w:rsidR="00487E61" w:rsidRPr="00BC7359">
        <w:t>Makhukhumala</w:t>
      </w:r>
      <w:proofErr w:type="spellEnd"/>
      <w:r w:rsidR="00487E61" w:rsidRPr="00BC7359">
        <w:t xml:space="preserve"> KAMA;  Mme</w:t>
      </w:r>
      <w:r w:rsidR="002944A2">
        <w:t> </w:t>
      </w:r>
      <w:r w:rsidR="00487E61" w:rsidRPr="00BC7359">
        <w:t xml:space="preserve">Sonia Patricia MURCIA ROA; </w:t>
      </w:r>
      <w:r w:rsidR="00F1720A">
        <w:t xml:space="preserve"> </w:t>
      </w:r>
      <w:r w:rsidR="00487E61" w:rsidRPr="00BC7359">
        <w:t>et Mme Alison URQU</w:t>
      </w:r>
      <w:r w:rsidR="00CC4C6C" w:rsidRPr="00BC7359">
        <w:t>IZO</w:t>
      </w:r>
      <w:r w:rsidR="00CC4C6C">
        <w:t xml:space="preserve">.  </w:t>
      </w:r>
      <w:r w:rsidR="00CC4C6C" w:rsidRPr="00BC7359">
        <w:t>Le</w:t>
      </w:r>
      <w:r w:rsidR="00487E61" w:rsidRPr="00BC7359">
        <w:t xml:space="preserve"> groupe des pays d</w:t>
      </w:r>
      <w:r w:rsidR="0002453F">
        <w:t>’</w:t>
      </w:r>
      <w:r w:rsidR="00487E61" w:rsidRPr="00BC7359">
        <w:t>Europe centrale et des États baltes s</w:t>
      </w:r>
      <w:r w:rsidR="0002453F">
        <w:t>’</w:t>
      </w:r>
      <w:r w:rsidR="00487E61" w:rsidRPr="00BC7359">
        <w:t>est désolidarisé de l</w:t>
      </w:r>
      <w:r w:rsidR="0002453F">
        <w:t>’</w:t>
      </w:r>
      <w:r w:rsidR="00487E61" w:rsidRPr="00BC7359">
        <w:t>élection de Mme </w:t>
      </w:r>
      <w:proofErr w:type="spellStart"/>
      <w:r w:rsidR="00487E61" w:rsidRPr="00BC7359">
        <w:t>Evgeniia</w:t>
      </w:r>
      <w:proofErr w:type="spellEnd"/>
      <w:r w:rsidR="00487E61" w:rsidRPr="00BC7359">
        <w:t xml:space="preserve"> KOROBENKOVA en tant que membre du Conseil consultatif.</w:t>
      </w:r>
    </w:p>
    <w:p w14:paraId="63EA0603" w14:textId="25E67518" w:rsidR="0017514B" w:rsidRPr="00BC7359" w:rsidRDefault="0017514B" w:rsidP="00241081">
      <w:pPr>
        <w:pStyle w:val="ONUMFS"/>
        <w:numPr>
          <w:ilvl w:val="0"/>
          <w:numId w:val="0"/>
        </w:numPr>
        <w:rPr>
          <w:szCs w:val="22"/>
          <w:lang w:val="fr-FR"/>
        </w:rPr>
      </w:pPr>
      <w:r w:rsidRPr="00BC7359">
        <w:rPr>
          <w:lang w:val="fr-FR"/>
        </w:rPr>
        <w:t>L</w:t>
      </w:r>
      <w:r w:rsidR="00487E61" w:rsidRPr="00BC7359">
        <w:rPr>
          <w:lang w:val="fr-FR"/>
        </w:rPr>
        <w:t>a</w:t>
      </w:r>
      <w:r w:rsidRPr="00BC7359">
        <w:rPr>
          <w:lang w:val="fr-FR"/>
        </w:rPr>
        <w:t xml:space="preserve"> président</w:t>
      </w:r>
      <w:r w:rsidR="00487E61" w:rsidRPr="00BC7359">
        <w:rPr>
          <w:lang w:val="fr-FR"/>
        </w:rPr>
        <w:t>e</w:t>
      </w:r>
      <w:r w:rsidRPr="00BC7359">
        <w:rPr>
          <w:lang w:val="fr-FR"/>
        </w:rPr>
        <w:t xml:space="preserve"> a désigné </w:t>
      </w:r>
      <w:r w:rsidR="00487E61" w:rsidRPr="00BC7359">
        <w:t xml:space="preserve">Mme Audrey Akweley </w:t>
      </w:r>
      <w:proofErr w:type="spellStart"/>
      <w:r w:rsidR="00487E61" w:rsidRPr="00BC7359">
        <w:t>Yeboawaa</w:t>
      </w:r>
      <w:proofErr w:type="spellEnd"/>
      <w:r w:rsidR="00487E61" w:rsidRPr="00BC7359">
        <w:t xml:space="preserve"> Neequaye</w:t>
      </w:r>
      <w:r w:rsidRPr="00BC7359">
        <w:rPr>
          <w:lang w:val="fr-FR"/>
        </w:rPr>
        <w:t>, vice</w:t>
      </w:r>
      <w:r w:rsidR="00CC4C6C">
        <w:rPr>
          <w:lang w:val="fr-FR"/>
        </w:rPr>
        <w:noBreakHyphen/>
      </w:r>
      <w:r w:rsidRPr="00BC7359">
        <w:rPr>
          <w:lang w:val="fr-FR"/>
        </w:rPr>
        <w:t>président</w:t>
      </w:r>
      <w:r w:rsidR="00487E61" w:rsidRPr="00BC7359">
        <w:rPr>
          <w:lang w:val="fr-FR"/>
        </w:rPr>
        <w:t>e</w:t>
      </w:r>
      <w:r w:rsidRPr="00BC7359">
        <w:rPr>
          <w:lang w:val="fr-FR"/>
        </w:rPr>
        <w:t xml:space="preserve"> du comité, président</w:t>
      </w:r>
      <w:r w:rsidR="00487E61" w:rsidRPr="00BC7359">
        <w:rPr>
          <w:lang w:val="fr-FR"/>
        </w:rPr>
        <w:t>e</w:t>
      </w:r>
      <w:r w:rsidRPr="00BC7359">
        <w:rPr>
          <w:lang w:val="fr-FR"/>
        </w:rPr>
        <w:t xml:space="preserve"> du Conseil consultatif.</w:t>
      </w:r>
    </w:p>
    <w:p w14:paraId="627DACAA" w14:textId="61FE664B" w:rsidR="0045556B" w:rsidRPr="00EA2F68" w:rsidRDefault="0017514B" w:rsidP="00DF6ADB">
      <w:pPr>
        <w:pStyle w:val="Heading2"/>
      </w:pPr>
      <w:r w:rsidRPr="00EA2F68">
        <w:t>D</w:t>
      </w:r>
      <w:r w:rsidR="00DF6ADB" w:rsidRPr="00EA2F68">
        <w:t>écision concernant le point 5 de l</w:t>
      </w:r>
      <w:r w:rsidR="0002453F">
        <w:t>’</w:t>
      </w:r>
      <w:r w:rsidR="00DF6ADB" w:rsidRPr="00EA2F68">
        <w:t>ordre du jour</w:t>
      </w:r>
      <w:r w:rsidR="0002453F">
        <w:t> :</w:t>
      </w:r>
    </w:p>
    <w:p w14:paraId="73B3043D" w14:textId="43A35DD7" w:rsidR="0017514B" w:rsidRPr="00DF6ADB" w:rsidRDefault="00DF6ADB" w:rsidP="0017514B">
      <w:pPr>
        <w:spacing w:after="120" w:line="260" w:lineRule="atLeast"/>
        <w:rPr>
          <w:caps/>
          <w:szCs w:val="22"/>
          <w:lang w:val="fr-FR"/>
        </w:rPr>
      </w:pPr>
      <w:r w:rsidRPr="00DF6ADB">
        <w:rPr>
          <w:caps/>
          <w:lang w:val="fr-FR"/>
        </w:rPr>
        <w:t>Savoirs traditionnels et expressions culturelles traditionnelles</w:t>
      </w:r>
    </w:p>
    <w:p w14:paraId="6C014272" w14:textId="676EBB9D" w:rsidR="0002453F" w:rsidRPr="00805864" w:rsidRDefault="0002453F" w:rsidP="00241081">
      <w:pPr>
        <w:pStyle w:val="ONUMFS"/>
        <w:numPr>
          <w:ilvl w:val="0"/>
          <w:numId w:val="0"/>
        </w:numPr>
        <w:rPr>
          <w:szCs w:val="22"/>
        </w:rPr>
      </w:pPr>
      <w:r>
        <w:t>Les délibérations du comité ont eu lieu sur la base des documents</w:t>
      </w:r>
      <w:r w:rsidR="00241081">
        <w:t> </w:t>
      </w:r>
      <w:r>
        <w:t>WIPO/GRTKF/IC/49/4 et WIPO/GRTKF/IC/49/5.  Toutefois, les États membres n’ont pas pu parvenir à un consensus sur les textes proposés par le facilitateur et ont décidé de ne pas transmettre ces textes à la cinquantième session de l’</w:t>
      </w:r>
      <w:r w:rsidR="00CC4C6C">
        <w:t>IGC.  En</w:t>
      </w:r>
      <w:r>
        <w:t xml:space="preserve"> revanche, le comité a décidé de poursuivre ses travaux sur la base des documents</w:t>
      </w:r>
      <w:r w:rsidR="00241081">
        <w:t> </w:t>
      </w:r>
      <w:r>
        <w:t>WIPO/GRTKF/IC/49/4 et WIPO/GRTKF/IC/49/5.</w:t>
      </w:r>
    </w:p>
    <w:p w14:paraId="075EF625" w14:textId="11E4EA2E" w:rsidR="0002453F" w:rsidRDefault="0002453F" w:rsidP="00241081">
      <w:pPr>
        <w:pStyle w:val="ONUMFS"/>
        <w:numPr>
          <w:ilvl w:val="0"/>
          <w:numId w:val="0"/>
        </w:numPr>
        <w:rPr>
          <w:szCs w:val="22"/>
        </w:rPr>
      </w:pPr>
      <w:r>
        <w:t xml:space="preserve">En outre, certains États membres ont proposé qu’à sa cinquantième session, l’IGC utilise le </w:t>
      </w:r>
      <w:bookmarkStart w:id="5" w:name="_Hlk184653649"/>
      <w:r>
        <w:t>texte d</w:t>
      </w:r>
      <w:r w:rsidR="00241081">
        <w:t>e la</w:t>
      </w:r>
      <w:r>
        <w:t xml:space="preserve"> président</w:t>
      </w:r>
      <w:r w:rsidR="00241081">
        <w:t>e</w:t>
      </w:r>
      <w:r>
        <w:t xml:space="preserve"> </w:t>
      </w:r>
      <w:bookmarkEnd w:id="5"/>
      <w:r>
        <w:t>(</w:t>
      </w:r>
      <w:bookmarkStart w:id="6" w:name="_Hlk184653663"/>
      <w:r>
        <w:t>WIPO/GRTKF/IC/47/Texte d</w:t>
      </w:r>
      <w:r w:rsidR="00241081">
        <w:t>e la</w:t>
      </w:r>
      <w:r>
        <w:t xml:space="preserve"> président</w:t>
      </w:r>
      <w:bookmarkEnd w:id="6"/>
      <w:r w:rsidR="00241081">
        <w:t>e</w:t>
      </w:r>
      <w:r>
        <w:t>) comme base pour les négociations, tandis que certains États membres s’y sont opposés.</w:t>
      </w:r>
    </w:p>
    <w:p w14:paraId="0AEB6E6F" w14:textId="09F2AEA8" w:rsidR="0017514B" w:rsidRPr="00EA2F68" w:rsidRDefault="0017514B" w:rsidP="00C46C55">
      <w:pPr>
        <w:pStyle w:val="Heading2"/>
        <w:keepNext/>
        <w:rPr>
          <w:rFonts w:eastAsia="Times New Roman"/>
          <w:szCs w:val="22"/>
        </w:rPr>
      </w:pPr>
      <w:r w:rsidRPr="00EA2F68">
        <w:t>D</w:t>
      </w:r>
      <w:r w:rsidR="00DF6ADB" w:rsidRPr="00EA2F68">
        <w:t>écision concernant le point 6 de l</w:t>
      </w:r>
      <w:r w:rsidR="0002453F">
        <w:t>’</w:t>
      </w:r>
      <w:r w:rsidR="00DF6ADB" w:rsidRPr="00EA2F68">
        <w:t>ordre du jour</w:t>
      </w:r>
      <w:r w:rsidR="0002453F">
        <w:t> :</w:t>
      </w:r>
    </w:p>
    <w:p w14:paraId="04F8528C" w14:textId="57C0CD37" w:rsidR="0017514B" w:rsidRPr="00DF6ADB" w:rsidRDefault="00DF6ADB" w:rsidP="00C46C55">
      <w:pPr>
        <w:keepNext/>
        <w:spacing w:after="120" w:line="260" w:lineRule="atLeast"/>
        <w:rPr>
          <w:rFonts w:eastAsia="Times New Roman" w:cs="Tahoma"/>
          <w:caps/>
          <w:szCs w:val="22"/>
          <w:lang w:val="fr-FR"/>
        </w:rPr>
      </w:pPr>
      <w:r w:rsidRPr="00DF6ADB">
        <w:rPr>
          <w:caps/>
          <w:lang w:val="fr-FR"/>
        </w:rPr>
        <w:t>Questions diverses</w:t>
      </w:r>
    </w:p>
    <w:p w14:paraId="45837D81" w14:textId="3ED31CB1" w:rsidR="0017514B" w:rsidRPr="00EA2F68" w:rsidRDefault="0017514B" w:rsidP="00241081">
      <w:pPr>
        <w:pStyle w:val="ONUMFS"/>
        <w:numPr>
          <w:ilvl w:val="0"/>
          <w:numId w:val="0"/>
        </w:numPr>
        <w:rPr>
          <w:rFonts w:eastAsia="Times New Roman" w:cs="Tahoma"/>
          <w:szCs w:val="22"/>
          <w:lang w:val="fr-FR"/>
        </w:rPr>
      </w:pPr>
      <w:r w:rsidRPr="00EA2F68">
        <w:rPr>
          <w:lang w:val="fr-FR"/>
        </w:rPr>
        <w:t>Ce point de l</w:t>
      </w:r>
      <w:r w:rsidR="0002453F">
        <w:rPr>
          <w:lang w:val="fr-FR"/>
        </w:rPr>
        <w:t>’</w:t>
      </w:r>
      <w:r w:rsidRPr="00EA2F68">
        <w:rPr>
          <w:lang w:val="fr-FR"/>
        </w:rPr>
        <w:t>ordre du jour n</w:t>
      </w:r>
      <w:r w:rsidR="0002453F">
        <w:rPr>
          <w:lang w:val="fr-FR"/>
        </w:rPr>
        <w:t>’</w:t>
      </w:r>
      <w:r w:rsidRPr="00EA2F68">
        <w:rPr>
          <w:lang w:val="fr-FR"/>
        </w:rPr>
        <w:t>a fait l</w:t>
      </w:r>
      <w:r w:rsidR="0002453F">
        <w:rPr>
          <w:lang w:val="fr-FR"/>
        </w:rPr>
        <w:t>’</w:t>
      </w:r>
      <w:r w:rsidRPr="00EA2F68">
        <w:rPr>
          <w:lang w:val="fr-FR"/>
        </w:rPr>
        <w:t>objet d</w:t>
      </w:r>
      <w:r w:rsidR="0002453F">
        <w:rPr>
          <w:lang w:val="fr-FR"/>
        </w:rPr>
        <w:t>’</w:t>
      </w:r>
      <w:r w:rsidRPr="00EA2F68">
        <w:rPr>
          <w:lang w:val="fr-FR"/>
        </w:rPr>
        <w:t>aucune discussion.</w:t>
      </w:r>
    </w:p>
    <w:p w14:paraId="290A10DB" w14:textId="60C5B883" w:rsidR="0017514B" w:rsidRPr="00EA2F68" w:rsidRDefault="0017514B" w:rsidP="00DF6ADB">
      <w:pPr>
        <w:pStyle w:val="Heading2"/>
        <w:rPr>
          <w:szCs w:val="22"/>
        </w:rPr>
      </w:pPr>
      <w:r w:rsidRPr="00EA2F68">
        <w:lastRenderedPageBreak/>
        <w:t>D</w:t>
      </w:r>
      <w:r w:rsidR="00DF6ADB" w:rsidRPr="00EA2F68">
        <w:t>écision concernant le point 7 de l</w:t>
      </w:r>
      <w:r w:rsidR="0002453F">
        <w:t>’</w:t>
      </w:r>
      <w:r w:rsidR="00DF6ADB" w:rsidRPr="00EA2F68">
        <w:t>ordre du jour</w:t>
      </w:r>
      <w:r w:rsidR="0002453F">
        <w:t> :</w:t>
      </w:r>
    </w:p>
    <w:p w14:paraId="02356346" w14:textId="466CAFDA" w:rsidR="0017514B" w:rsidRPr="00DF6ADB" w:rsidRDefault="00DF6ADB" w:rsidP="00BF4B97">
      <w:pPr>
        <w:spacing w:after="120" w:line="260" w:lineRule="atLeast"/>
        <w:rPr>
          <w:caps/>
          <w:szCs w:val="22"/>
          <w:lang w:val="fr-FR"/>
        </w:rPr>
      </w:pPr>
      <w:r w:rsidRPr="00DF6ADB">
        <w:rPr>
          <w:caps/>
          <w:lang w:val="fr-FR"/>
        </w:rPr>
        <w:t>Clôture de la session</w:t>
      </w:r>
    </w:p>
    <w:p w14:paraId="20DC6518" w14:textId="064C9D19" w:rsidR="0045556B" w:rsidRPr="00EA2F68" w:rsidRDefault="0017514B" w:rsidP="00241081">
      <w:pPr>
        <w:pStyle w:val="ONUMFS"/>
        <w:numPr>
          <w:ilvl w:val="0"/>
          <w:numId w:val="0"/>
        </w:numPr>
        <w:rPr>
          <w:lang w:val="fr-FR"/>
        </w:rPr>
      </w:pPr>
      <w:r w:rsidRPr="00EA2F68">
        <w:rPr>
          <w:lang w:val="fr-FR"/>
        </w:rPr>
        <w:t>Le comité a adopté ses décisions relatives aux points 2, 3, 4 et</w:t>
      </w:r>
      <w:r w:rsidR="00BF4B97">
        <w:rPr>
          <w:lang w:val="fr-FR"/>
        </w:rPr>
        <w:t> </w:t>
      </w:r>
      <w:r w:rsidRPr="00EA2F68">
        <w:rPr>
          <w:lang w:val="fr-FR"/>
        </w:rPr>
        <w:t>5 de l</w:t>
      </w:r>
      <w:r w:rsidR="0002453F">
        <w:rPr>
          <w:lang w:val="fr-FR"/>
        </w:rPr>
        <w:t>’</w:t>
      </w:r>
      <w:r w:rsidRPr="00EA2F68">
        <w:rPr>
          <w:lang w:val="fr-FR"/>
        </w:rPr>
        <w:t>ordre du jour le</w:t>
      </w:r>
      <w:r w:rsidR="00BF4B97">
        <w:rPr>
          <w:lang w:val="fr-FR"/>
        </w:rPr>
        <w:t> </w:t>
      </w:r>
      <w:r w:rsidRPr="00EA2F68">
        <w:rPr>
          <w:lang w:val="fr-FR"/>
        </w:rPr>
        <w:t>6 décembre 2024.</w:t>
      </w:r>
    </w:p>
    <w:p w14:paraId="0B0A0634" w14:textId="18AC9115" w:rsidR="000F5E56" w:rsidRPr="00EA2F68" w:rsidRDefault="0017514B" w:rsidP="00BF4B97">
      <w:pPr>
        <w:pStyle w:val="Endofdocument-Annex"/>
        <w:spacing w:before="720"/>
      </w:pPr>
      <w:r w:rsidRPr="00EA2F68">
        <w:t>[Fin du document]</w:t>
      </w:r>
    </w:p>
    <w:sectPr w:rsidR="000F5E56" w:rsidRPr="00EA2F68" w:rsidSect="0017514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62B18" w14:textId="77777777" w:rsidR="0017514B" w:rsidRDefault="0017514B">
      <w:r>
        <w:separator/>
      </w:r>
    </w:p>
  </w:endnote>
  <w:endnote w:type="continuationSeparator" w:id="0">
    <w:p w14:paraId="1B7002DE" w14:textId="77777777" w:rsidR="0017514B" w:rsidRPr="009D30E6" w:rsidRDefault="0017514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32AC3F5" w14:textId="77777777" w:rsidR="0017514B" w:rsidRPr="009D30E6" w:rsidRDefault="0017514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33279FB" w14:textId="77777777" w:rsidR="0017514B" w:rsidRPr="009D30E6" w:rsidRDefault="0017514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BB591" w14:textId="77777777" w:rsidR="0017514B" w:rsidRDefault="0017514B">
      <w:r>
        <w:separator/>
      </w:r>
    </w:p>
  </w:footnote>
  <w:footnote w:type="continuationSeparator" w:id="0">
    <w:p w14:paraId="3827183A" w14:textId="77777777" w:rsidR="0017514B" w:rsidRDefault="0017514B" w:rsidP="007461F1">
      <w:r>
        <w:separator/>
      </w:r>
    </w:p>
    <w:p w14:paraId="4ED92C6E" w14:textId="77777777" w:rsidR="0017514B" w:rsidRPr="009D30E6" w:rsidRDefault="0017514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323039D" w14:textId="77777777" w:rsidR="0017514B" w:rsidRPr="009D30E6" w:rsidRDefault="0017514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B6DBB" w14:textId="3419D9FF" w:rsidR="00574036" w:rsidRDefault="00F16975" w:rsidP="00876D56">
    <w:pPr>
      <w:spacing w:after="480"/>
      <w:jc w:val="right"/>
    </w:pPr>
    <w:proofErr w:type="gramStart"/>
    <w:r>
      <w:t>page</w:t>
    </w:r>
    <w:proofErr w:type="gramEnd"/>
    <w:r w:rsidR="00BF4B9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84936">
    <w:abstractNumId w:val="2"/>
  </w:num>
  <w:num w:numId="2" w16cid:durableId="2012097583">
    <w:abstractNumId w:val="4"/>
  </w:num>
  <w:num w:numId="3" w16cid:durableId="437482932">
    <w:abstractNumId w:val="0"/>
  </w:num>
  <w:num w:numId="4" w16cid:durableId="1100831227">
    <w:abstractNumId w:val="5"/>
  </w:num>
  <w:num w:numId="5" w16cid:durableId="1741171197">
    <w:abstractNumId w:val="1"/>
  </w:num>
  <w:num w:numId="6" w16cid:durableId="61564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4B"/>
    <w:rsid w:val="00000DBC"/>
    <w:rsid w:val="00011B7D"/>
    <w:rsid w:val="0002453F"/>
    <w:rsid w:val="00075432"/>
    <w:rsid w:val="0009458A"/>
    <w:rsid w:val="000F5E56"/>
    <w:rsid w:val="000F5FBC"/>
    <w:rsid w:val="00122C58"/>
    <w:rsid w:val="001362EE"/>
    <w:rsid w:val="0017514B"/>
    <w:rsid w:val="0017603E"/>
    <w:rsid w:val="001832A6"/>
    <w:rsid w:val="00195C6E"/>
    <w:rsid w:val="001B266A"/>
    <w:rsid w:val="001B488E"/>
    <w:rsid w:val="001C6508"/>
    <w:rsid w:val="001D3D56"/>
    <w:rsid w:val="0020324D"/>
    <w:rsid w:val="00240654"/>
    <w:rsid w:val="00241081"/>
    <w:rsid w:val="00244EB8"/>
    <w:rsid w:val="002634C4"/>
    <w:rsid w:val="00272795"/>
    <w:rsid w:val="002944A2"/>
    <w:rsid w:val="002956DE"/>
    <w:rsid w:val="002E4D1A"/>
    <w:rsid w:val="002E6F4C"/>
    <w:rsid w:val="002F16BC"/>
    <w:rsid w:val="002F4E68"/>
    <w:rsid w:val="00307768"/>
    <w:rsid w:val="00322C0B"/>
    <w:rsid w:val="00377E62"/>
    <w:rsid w:val="00381798"/>
    <w:rsid w:val="00382CC4"/>
    <w:rsid w:val="003845C1"/>
    <w:rsid w:val="00387CEB"/>
    <w:rsid w:val="003A4DEE"/>
    <w:rsid w:val="003A67A3"/>
    <w:rsid w:val="003D4A2C"/>
    <w:rsid w:val="004008A2"/>
    <w:rsid w:val="00401ED7"/>
    <w:rsid w:val="004025DF"/>
    <w:rsid w:val="0040540C"/>
    <w:rsid w:val="00415823"/>
    <w:rsid w:val="00423E3E"/>
    <w:rsid w:val="00427AF4"/>
    <w:rsid w:val="00452E35"/>
    <w:rsid w:val="0045556B"/>
    <w:rsid w:val="004647DA"/>
    <w:rsid w:val="00477D6B"/>
    <w:rsid w:val="00487E61"/>
    <w:rsid w:val="00495AC6"/>
    <w:rsid w:val="004B0F7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811F8"/>
    <w:rsid w:val="00595F07"/>
    <w:rsid w:val="005E6516"/>
    <w:rsid w:val="005F7716"/>
    <w:rsid w:val="00605827"/>
    <w:rsid w:val="00610F1A"/>
    <w:rsid w:val="00616671"/>
    <w:rsid w:val="006852F6"/>
    <w:rsid w:val="00690ED7"/>
    <w:rsid w:val="006B0DB5"/>
    <w:rsid w:val="006C4328"/>
    <w:rsid w:val="007461F1"/>
    <w:rsid w:val="007C3382"/>
    <w:rsid w:val="007D0AEA"/>
    <w:rsid w:val="007D6961"/>
    <w:rsid w:val="007D6DB8"/>
    <w:rsid w:val="007F07CB"/>
    <w:rsid w:val="00810CEF"/>
    <w:rsid w:val="0081208D"/>
    <w:rsid w:val="00876D56"/>
    <w:rsid w:val="008B003D"/>
    <w:rsid w:val="008B2CC1"/>
    <w:rsid w:val="008E7930"/>
    <w:rsid w:val="008F08B3"/>
    <w:rsid w:val="0090731E"/>
    <w:rsid w:val="00912547"/>
    <w:rsid w:val="00957BAA"/>
    <w:rsid w:val="00966A22"/>
    <w:rsid w:val="00974CD6"/>
    <w:rsid w:val="00992AE4"/>
    <w:rsid w:val="009C6F68"/>
    <w:rsid w:val="009D30E6"/>
    <w:rsid w:val="009E3F6F"/>
    <w:rsid w:val="009F499F"/>
    <w:rsid w:val="00A11D74"/>
    <w:rsid w:val="00A124C8"/>
    <w:rsid w:val="00A511F6"/>
    <w:rsid w:val="00AC0AE4"/>
    <w:rsid w:val="00AD61DB"/>
    <w:rsid w:val="00B1090C"/>
    <w:rsid w:val="00B35AF5"/>
    <w:rsid w:val="00B4556A"/>
    <w:rsid w:val="00B45C15"/>
    <w:rsid w:val="00B56FFF"/>
    <w:rsid w:val="00B87DCF"/>
    <w:rsid w:val="00BA0E68"/>
    <w:rsid w:val="00BB4458"/>
    <w:rsid w:val="00BC7359"/>
    <w:rsid w:val="00BE0BE0"/>
    <w:rsid w:val="00BF4B97"/>
    <w:rsid w:val="00C134CC"/>
    <w:rsid w:val="00C2214A"/>
    <w:rsid w:val="00C314CD"/>
    <w:rsid w:val="00C46C55"/>
    <w:rsid w:val="00C477CA"/>
    <w:rsid w:val="00C664C8"/>
    <w:rsid w:val="00C939DF"/>
    <w:rsid w:val="00C9705E"/>
    <w:rsid w:val="00CC4C6C"/>
    <w:rsid w:val="00CD2AE0"/>
    <w:rsid w:val="00CD6C15"/>
    <w:rsid w:val="00CF0015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DF6ADB"/>
    <w:rsid w:val="00DF704D"/>
    <w:rsid w:val="00E0091A"/>
    <w:rsid w:val="00E17981"/>
    <w:rsid w:val="00E203AA"/>
    <w:rsid w:val="00E5217A"/>
    <w:rsid w:val="00E527A5"/>
    <w:rsid w:val="00E72E1C"/>
    <w:rsid w:val="00E76456"/>
    <w:rsid w:val="00E769A2"/>
    <w:rsid w:val="00E9598F"/>
    <w:rsid w:val="00E96A2E"/>
    <w:rsid w:val="00EA2F68"/>
    <w:rsid w:val="00EA6FFC"/>
    <w:rsid w:val="00EE71CB"/>
    <w:rsid w:val="00EF09B2"/>
    <w:rsid w:val="00F16975"/>
    <w:rsid w:val="00F1720A"/>
    <w:rsid w:val="00F57FEF"/>
    <w:rsid w:val="00F66152"/>
    <w:rsid w:val="00FD780B"/>
    <w:rsid w:val="00FE19E9"/>
    <w:rsid w:val="00FF4371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DC6BA"/>
  <w15:docId w15:val="{DF902C6A-3D0A-41EA-A426-836947C6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F6ADB"/>
    <w:pPr>
      <w:spacing w:before="480" w:after="120" w:line="260" w:lineRule="atLeast"/>
      <w:outlineLvl w:val="1"/>
    </w:pPr>
    <w:rPr>
      <w:caps/>
      <w:lang w:val="fr-FR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EA2F6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D78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780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D780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D780B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155C-1C31-4715-8884-AD797779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WIPO_GRTKF_IC_49 (F)</Template>
  <TotalTime>50</TotalTime>
  <Pages>3</Pages>
  <Words>488</Words>
  <Characters>2704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Draft Decisions</dc:subject>
  <dc:creator>OLIVIÉ Karen</dc:creator>
  <cp:keywords>FOR OFFICIAL USE ONLY</cp:keywords>
  <cp:lastModifiedBy>MORENO PALESTINI Maria del Pilar</cp:lastModifiedBy>
  <cp:revision>21</cp:revision>
  <cp:lastPrinted>2011-05-19T12:37:00Z</cp:lastPrinted>
  <dcterms:created xsi:type="dcterms:W3CDTF">2024-12-05T15:27:00Z</dcterms:created>
  <dcterms:modified xsi:type="dcterms:W3CDTF">2024-12-10T14:55:00Z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2024-12-05T07:09:49Z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1d696d9f-bd27-4dd3-9244-abcde47f5a40</vt:lpwstr>
  </property>
  <property fmtid="{D5CDD505-2E9C-101B-9397-08002B2CF9AE}" pid="14" name="MSIP_Label_20773ee6-353b-4fb9-a59d-0b94c8c67bea_ContentBits">
    <vt:lpwstr>0</vt:lpwstr>
  </property>
</Properties>
</file>