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8D41C3">
      <w:pPr>
        <w:pBdr>
          <w:bottom w:val="single" w:sz="4" w:space="11" w:color="auto"/>
        </w:pBd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792657" w:rsidRDefault="00210AF2" w:rsidP="0040540C">
      <w:pPr>
        <w:jc w:val="right"/>
        <w:rPr>
          <w:rFonts w:ascii="Arial Black" w:hAnsi="Arial Black"/>
          <w:caps/>
          <w:sz w:val="15"/>
          <w:lang w:val="en-US"/>
        </w:rPr>
      </w:pPr>
      <w:r>
        <w:rPr>
          <w:rFonts w:ascii="Arial Black" w:hAnsi="Arial Black"/>
          <w:caps/>
          <w:sz w:val="15"/>
          <w:lang w:val="en-US"/>
        </w:rPr>
        <w:t>wipo/grtkf/ic/46</w:t>
      </w:r>
      <w:r w:rsidR="00C21CC0" w:rsidRPr="00792657">
        <w:rPr>
          <w:rFonts w:ascii="Arial Black" w:hAnsi="Arial Black"/>
          <w:caps/>
          <w:sz w:val="15"/>
          <w:lang w:val="en-US"/>
        </w:rPr>
        <w:t>/</w:t>
      </w:r>
      <w:bookmarkStart w:id="1" w:name="Code"/>
      <w:bookmarkEnd w:id="1"/>
      <w:r>
        <w:rPr>
          <w:rFonts w:ascii="Arial Black" w:hAnsi="Arial Black"/>
          <w:caps/>
          <w:sz w:val="15"/>
          <w:lang w:val="en-US"/>
        </w:rPr>
        <w:t>1 Prov.</w:t>
      </w:r>
      <w:r w:rsidR="001C7FCE">
        <w:rPr>
          <w:rFonts w:ascii="Arial Black" w:hAnsi="Arial Black"/>
          <w:caps/>
          <w:sz w:val="15"/>
          <w:lang w:val="en-US"/>
        </w:rPr>
        <w:t>2</w:t>
      </w:r>
    </w:p>
    <w:p w:rsidR="008B2CC1" w:rsidRPr="00792657" w:rsidRDefault="00B1090C" w:rsidP="0040540C">
      <w:pPr>
        <w:jc w:val="right"/>
        <w:rPr>
          <w:lang w:val="en-US"/>
        </w:rPr>
      </w:pPr>
      <w:proofErr w:type="gramStart"/>
      <w:r w:rsidRPr="00792657">
        <w:rPr>
          <w:rFonts w:ascii="Arial Black" w:hAnsi="Arial Black"/>
          <w:caps/>
          <w:sz w:val="15"/>
          <w:lang w:val="en-US"/>
        </w:rPr>
        <w:t>ORIGINAL</w:t>
      </w:r>
      <w:r w:rsidR="00226739">
        <w:rPr>
          <w:rFonts w:ascii="Arial Black" w:hAnsi="Arial Black"/>
          <w:caps/>
          <w:sz w:val="15"/>
          <w:lang w:val="en-US"/>
        </w:rPr>
        <w:t> :</w:t>
      </w:r>
      <w:proofErr w:type="gramEnd"/>
      <w:r w:rsidR="002956DE" w:rsidRPr="00792657">
        <w:rPr>
          <w:rFonts w:ascii="Arial Black" w:hAnsi="Arial Black"/>
          <w:caps/>
          <w:sz w:val="15"/>
          <w:lang w:val="en-US"/>
        </w:rPr>
        <w:t xml:space="preserve"> </w:t>
      </w:r>
      <w:bookmarkStart w:id="2" w:name="Original"/>
      <w:r w:rsidR="00210AF2">
        <w:rPr>
          <w:rFonts w:ascii="Arial Black" w:hAnsi="Arial Black"/>
          <w:caps/>
          <w:sz w:val="15"/>
          <w:lang w:val="en-US"/>
        </w:rPr>
        <w:t>anglais</w:t>
      </w:r>
    </w:p>
    <w:bookmarkEnd w:id="2"/>
    <w:p w:rsidR="008B2CC1" w:rsidRPr="00792657" w:rsidRDefault="00B1090C" w:rsidP="00B1090C">
      <w:pPr>
        <w:spacing w:after="1200"/>
        <w:jc w:val="right"/>
        <w:rPr>
          <w:lang w:val="en-US"/>
        </w:rPr>
      </w:pPr>
      <w:proofErr w:type="gramStart"/>
      <w:r w:rsidRPr="00792657">
        <w:rPr>
          <w:rFonts w:ascii="Arial Black" w:hAnsi="Arial Black"/>
          <w:caps/>
          <w:sz w:val="15"/>
          <w:lang w:val="en-US"/>
        </w:rPr>
        <w:t>DATE</w:t>
      </w:r>
      <w:r w:rsidR="00226739">
        <w:rPr>
          <w:rFonts w:ascii="Arial Black" w:hAnsi="Arial Black"/>
          <w:caps/>
          <w:sz w:val="15"/>
          <w:lang w:val="en-US"/>
        </w:rPr>
        <w:t> :</w:t>
      </w:r>
      <w:proofErr w:type="gramEnd"/>
      <w:r w:rsidR="002956DE" w:rsidRPr="00792657">
        <w:rPr>
          <w:rFonts w:ascii="Arial Black" w:hAnsi="Arial Black"/>
          <w:caps/>
          <w:sz w:val="15"/>
          <w:lang w:val="en-US"/>
        </w:rPr>
        <w:t xml:space="preserve"> </w:t>
      </w:r>
      <w:bookmarkStart w:id="3" w:name="Date"/>
      <w:r w:rsidR="001C7FCE">
        <w:rPr>
          <w:rFonts w:ascii="Arial Black" w:hAnsi="Arial Black"/>
          <w:caps/>
          <w:sz w:val="15"/>
          <w:lang w:val="en-US"/>
        </w:rPr>
        <w:t>7 février</w:t>
      </w:r>
      <w:r w:rsidR="00210AF2">
        <w:rPr>
          <w:rFonts w:ascii="Arial Black" w:hAnsi="Arial Black"/>
          <w:caps/>
          <w:sz w:val="15"/>
          <w:lang w:val="en-US"/>
        </w:rPr>
        <w:t> 202</w:t>
      </w:r>
      <w:r w:rsidR="001C7FCE">
        <w:rPr>
          <w:rFonts w:ascii="Arial Black" w:hAnsi="Arial Black"/>
          <w:caps/>
          <w:sz w:val="15"/>
          <w:lang w:val="en-US"/>
        </w:rPr>
        <w:t>3</w:t>
      </w:r>
    </w:p>
    <w:bookmarkEnd w:id="3"/>
    <w:p w:rsidR="003845C1" w:rsidRPr="00210AF2" w:rsidRDefault="008D41C3" w:rsidP="00210AF2">
      <w:pPr>
        <w:pStyle w:val="Title"/>
      </w:pPr>
      <w:r w:rsidRPr="00210AF2">
        <w:t>Comité intergouvernemental de la propriété intellectuelle relative aux ressources génétiques, aux savoirs traditionnels et au folklore</w:t>
      </w:r>
    </w:p>
    <w:p w:rsidR="00FE19E9" w:rsidRDefault="008D41C3" w:rsidP="00FE19E9">
      <w:pPr>
        <w:outlineLvl w:val="1"/>
        <w:rPr>
          <w:b/>
          <w:sz w:val="24"/>
          <w:szCs w:val="24"/>
        </w:rPr>
      </w:pPr>
      <w:r w:rsidRPr="008D41C3">
        <w:rPr>
          <w:b/>
          <w:sz w:val="24"/>
          <w:szCs w:val="24"/>
        </w:rPr>
        <w:t>Quarante</w:t>
      </w:r>
      <w:r w:rsidR="002053C5">
        <w:rPr>
          <w:b/>
          <w:sz w:val="24"/>
          <w:szCs w:val="24"/>
        </w:rPr>
        <w:noBreakHyphen/>
      </w:r>
      <w:r w:rsidR="00210AF2">
        <w:rPr>
          <w:b/>
          <w:sz w:val="24"/>
          <w:szCs w:val="24"/>
        </w:rPr>
        <w:t>s</w:t>
      </w:r>
      <w:r w:rsidRPr="008D41C3">
        <w:rPr>
          <w:b/>
          <w:sz w:val="24"/>
          <w:szCs w:val="24"/>
        </w:rPr>
        <w:t>i</w:t>
      </w:r>
      <w:r w:rsidR="00210AF2">
        <w:rPr>
          <w:b/>
          <w:sz w:val="24"/>
          <w:szCs w:val="24"/>
        </w:rPr>
        <w:t>x</w:t>
      </w:r>
      <w:r w:rsidR="00226739">
        <w:rPr>
          <w:b/>
          <w:sz w:val="24"/>
          <w:szCs w:val="24"/>
        </w:rPr>
        <w:t>ième session</w:t>
      </w:r>
    </w:p>
    <w:p w:rsidR="008B2CC1" w:rsidRPr="003845C1" w:rsidRDefault="008D41C3" w:rsidP="00792657">
      <w:pPr>
        <w:spacing w:after="720"/>
        <w:outlineLvl w:val="1"/>
        <w:rPr>
          <w:b/>
          <w:sz w:val="24"/>
          <w:szCs w:val="24"/>
        </w:rPr>
      </w:pPr>
      <w:r w:rsidRPr="008D41C3">
        <w:rPr>
          <w:b/>
          <w:sz w:val="24"/>
          <w:szCs w:val="24"/>
        </w:rPr>
        <w:t xml:space="preserve">Genève, </w:t>
      </w:r>
      <w:r w:rsidR="00210AF2">
        <w:rPr>
          <w:b/>
          <w:sz w:val="24"/>
          <w:szCs w:val="24"/>
        </w:rPr>
        <w:t>27 février</w:t>
      </w:r>
      <w:r w:rsidRPr="008D41C3">
        <w:rPr>
          <w:b/>
          <w:sz w:val="24"/>
          <w:szCs w:val="24"/>
        </w:rPr>
        <w:t xml:space="preserve"> – </w:t>
      </w:r>
      <w:r w:rsidR="00210AF2">
        <w:rPr>
          <w:b/>
          <w:sz w:val="24"/>
          <w:szCs w:val="24"/>
        </w:rPr>
        <w:t>3 mars </w:t>
      </w:r>
      <w:r w:rsidRPr="008D41C3">
        <w:rPr>
          <w:b/>
          <w:sz w:val="24"/>
          <w:szCs w:val="24"/>
        </w:rPr>
        <w:t>202</w:t>
      </w:r>
      <w:r w:rsidR="00210AF2">
        <w:rPr>
          <w:b/>
          <w:sz w:val="24"/>
          <w:szCs w:val="24"/>
        </w:rPr>
        <w:t>3</w:t>
      </w:r>
    </w:p>
    <w:p w:rsidR="008B2CC1" w:rsidRPr="003845C1" w:rsidRDefault="00C13A91" w:rsidP="00B1090C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Projet d</w:t>
      </w:r>
      <w:r w:rsidR="00226739">
        <w:rPr>
          <w:caps/>
          <w:sz w:val="24"/>
        </w:rPr>
        <w:t>’</w:t>
      </w:r>
      <w:r>
        <w:rPr>
          <w:caps/>
          <w:sz w:val="24"/>
        </w:rPr>
        <w:t>ordre du jour</w:t>
      </w:r>
    </w:p>
    <w:p w:rsidR="008B2CC1" w:rsidRPr="008B2CC1" w:rsidRDefault="00C13A91" w:rsidP="00B1090C">
      <w:pPr>
        <w:spacing w:after="1040"/>
        <w:rPr>
          <w:i/>
        </w:rPr>
      </w:pPr>
      <w:bookmarkStart w:id="5" w:name="Prepared"/>
      <w:bookmarkEnd w:id="4"/>
      <w:bookmarkEnd w:id="5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:rsidR="00C13A91" w:rsidRDefault="00C13A91" w:rsidP="00C13A91">
      <w:pPr>
        <w:pStyle w:val="ONUMFS"/>
        <w:rPr>
          <w:szCs w:val="22"/>
        </w:rPr>
      </w:pPr>
      <w:r>
        <w:t>Ouverture de la session</w:t>
      </w:r>
    </w:p>
    <w:p w:rsidR="00C13A91" w:rsidRPr="00451224" w:rsidRDefault="00C13A91" w:rsidP="00D714BA">
      <w:pPr>
        <w:pStyle w:val="ONUMFS"/>
        <w:contextualSpacing/>
        <w:rPr>
          <w:szCs w:val="22"/>
        </w:rPr>
      </w:pPr>
      <w:r>
        <w:t>Adoption de l</w:t>
      </w:r>
      <w:r w:rsidR="00226739">
        <w:t>’</w:t>
      </w:r>
      <w:r>
        <w:t>ordre du jour</w:t>
      </w:r>
    </w:p>
    <w:p w:rsidR="00C13A91" w:rsidRDefault="00C13A91" w:rsidP="00D714BA">
      <w:pPr>
        <w:pStyle w:val="ONUMFS"/>
        <w:numPr>
          <w:ilvl w:val="0"/>
          <w:numId w:val="0"/>
        </w:numPr>
        <w:ind w:left="567"/>
        <w:rPr>
          <w:szCs w:val="22"/>
        </w:rPr>
      </w:pPr>
      <w:r>
        <w:t>Voir le présent document et les docu</w:t>
      </w:r>
      <w:r w:rsidR="00072B6F">
        <w:t xml:space="preserve">ments WIPO/GRTKF/IC/46/INF/2 </w:t>
      </w:r>
      <w:proofErr w:type="gramStart"/>
      <w:r w:rsidR="00072B6F">
        <w:t>et</w:t>
      </w:r>
      <w:proofErr w:type="gramEnd"/>
      <w:r w:rsidR="00072B6F">
        <w:t> </w:t>
      </w:r>
      <w:r>
        <w:t>WIPO/GRTKF/IC/46/INF/3.</w:t>
      </w:r>
    </w:p>
    <w:p w:rsidR="00C13A91" w:rsidRPr="00451224" w:rsidRDefault="00C13A91" w:rsidP="00D714BA">
      <w:pPr>
        <w:pStyle w:val="ONUMFS"/>
        <w:contextualSpacing/>
        <w:rPr>
          <w:szCs w:val="22"/>
        </w:rPr>
      </w:pPr>
      <w:r>
        <w:t>Accréditation de certaines organisations</w:t>
      </w:r>
    </w:p>
    <w:p w:rsidR="00C13A91" w:rsidRDefault="00C13A91" w:rsidP="00D714BA">
      <w:pPr>
        <w:pStyle w:val="ONUMFS"/>
        <w:numPr>
          <w:ilvl w:val="0"/>
          <w:numId w:val="0"/>
        </w:numPr>
        <w:ind w:left="567"/>
        <w:rPr>
          <w:szCs w:val="22"/>
        </w:rPr>
      </w:pPr>
      <w:r>
        <w:t>Voir le document WIPO/GRTKF/IC/46/2.</w:t>
      </w:r>
    </w:p>
    <w:p w:rsidR="00C13A91" w:rsidRDefault="00C13A91" w:rsidP="00C13A91">
      <w:pPr>
        <w:pStyle w:val="ONUMFS"/>
        <w:rPr>
          <w:szCs w:val="22"/>
        </w:rPr>
      </w:pPr>
      <w:r>
        <w:rPr>
          <w:snapToGrid w:val="0"/>
        </w:rPr>
        <w:t>Participation des peuples autochtones et des communautés locales</w:t>
      </w:r>
    </w:p>
    <w:p w:rsidR="00C13A91" w:rsidRPr="00451224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  <w:rPr>
          <w:szCs w:val="22"/>
        </w:rPr>
      </w:pPr>
      <w:r>
        <w:t>Actualités concernant l</w:t>
      </w:r>
      <w:r w:rsidR="00226739">
        <w:t>’</w:t>
      </w:r>
      <w:r>
        <w:t>utilisation du Fonds de contributions volontaires</w:t>
      </w:r>
    </w:p>
    <w:p w:rsidR="00D714BA" w:rsidRDefault="00C13A91" w:rsidP="00D714BA">
      <w:pPr>
        <w:pStyle w:val="ONUMFS"/>
        <w:numPr>
          <w:ilvl w:val="0"/>
          <w:numId w:val="0"/>
        </w:numPr>
        <w:ind w:left="1134"/>
      </w:pPr>
      <w:r>
        <w:t xml:space="preserve">Voir les </w:t>
      </w:r>
      <w:r w:rsidRPr="00D714BA">
        <w:rPr>
          <w:snapToGrid w:val="0"/>
        </w:rPr>
        <w:t xml:space="preserve">documents </w:t>
      </w:r>
      <w:r>
        <w:t>WIPO/GRTKF/IC/</w:t>
      </w:r>
      <w:r w:rsidR="00072B6F">
        <w:t>46/3, WIPO/GRTKF/IC/46/INF/4 et </w:t>
      </w:r>
      <w:r>
        <w:t>WIPO/GRTKF/IC/46/INF/6.</w:t>
      </w:r>
    </w:p>
    <w:p w:rsidR="001C7FCE" w:rsidRDefault="001C7FCE" w:rsidP="001C7FCE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</w:rPr>
      </w:pPr>
      <w:r>
        <w:t>Rapport de l</w:t>
      </w:r>
      <w:r w:rsidR="00226739">
        <w:t>’</w:t>
      </w:r>
      <w:r>
        <w:t>atelier d</w:t>
      </w:r>
      <w:r w:rsidR="00226739">
        <w:t>’</w:t>
      </w:r>
      <w:r>
        <w:t>experts des communautés autochtones sur la propriété intellectuelle relative aux ressources génétiques, aux savoirs traditionnels et aux expressions culturelles traditionnelles</w:t>
      </w:r>
    </w:p>
    <w:p w:rsidR="001C7FCE" w:rsidRPr="00D714BA" w:rsidRDefault="001C7FCE" w:rsidP="001C7FC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>Voir le document WIPO/GRTKF/IC/46/INF/9.</w:t>
      </w:r>
    </w:p>
    <w:p w:rsidR="00C13A91" w:rsidRPr="00D714BA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  <w:rPr>
          <w:szCs w:val="22"/>
        </w:rPr>
      </w:pPr>
      <w:r>
        <w:t>Constitution du Conseil consultatif chargé d</w:t>
      </w:r>
      <w:r w:rsidR="00226739">
        <w:t>’</w:t>
      </w:r>
      <w:r>
        <w:t>administrer le Fonds de contributions volontaires</w:t>
      </w:r>
    </w:p>
    <w:p w:rsidR="00C13A91" w:rsidRDefault="00C13A91" w:rsidP="00D714BA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 xml:space="preserve">document </w:t>
      </w:r>
      <w:r>
        <w:t>WIPO/GRTKF/IC/46/3.</w:t>
      </w:r>
    </w:p>
    <w:p w:rsidR="00C13A91" w:rsidRPr="00451224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  <w:rPr>
          <w:szCs w:val="22"/>
        </w:rPr>
      </w:pPr>
      <w:r>
        <w:lastRenderedPageBreak/>
        <w:t>Note d</w:t>
      </w:r>
      <w:r w:rsidR="00226739">
        <w:t>’</w:t>
      </w:r>
      <w:r>
        <w:t>information à l</w:t>
      </w:r>
      <w:r w:rsidR="00226739">
        <w:t>’</w:t>
      </w:r>
      <w:r>
        <w:t>intention du Groupe d</w:t>
      </w:r>
      <w:r w:rsidR="00226739">
        <w:t>’</w:t>
      </w:r>
      <w:r>
        <w:t>experts des peuples autocht</w:t>
      </w:r>
      <w:r w:rsidR="00D714BA">
        <w:t>ones et des communautés locales</w:t>
      </w:r>
    </w:p>
    <w:p w:rsidR="00C13A91" w:rsidRDefault="00C13A91" w:rsidP="00D714BA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rPr>
          <w:snapToGrid w:val="0"/>
        </w:rPr>
        <w:t xml:space="preserve">Voir le document </w:t>
      </w:r>
      <w:r>
        <w:t>WIPO/GRTKF/IC/46/INF/5.</w:t>
      </w:r>
    </w:p>
    <w:p w:rsidR="00C13A91" w:rsidRDefault="00C13A91" w:rsidP="00072B6F">
      <w:pPr>
        <w:pStyle w:val="ONUMFS"/>
        <w:keepNext/>
        <w:ind w:left="567" w:hanging="567"/>
        <w:rPr>
          <w:szCs w:val="22"/>
        </w:rPr>
      </w:pPr>
      <w:r>
        <w:t>Rapport sur le Groupe spécial d</w:t>
      </w:r>
      <w:r w:rsidR="00226739">
        <w:t>’</w:t>
      </w:r>
      <w:r>
        <w:t>experts sur les savoirs traditionnels et les expressions culturelles traditionnelles</w:t>
      </w:r>
    </w:p>
    <w:p w:rsidR="00C13A91" w:rsidRDefault="00C13A91" w:rsidP="00C13A91">
      <w:pPr>
        <w:pStyle w:val="ONUMFS"/>
        <w:rPr>
          <w:szCs w:val="22"/>
        </w:rPr>
      </w:pPr>
      <w:r>
        <w:t>Savoirs traditionnels et expressions culturelles traditionnelles</w:t>
      </w:r>
    </w:p>
    <w:p w:rsidR="00742DCC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</w:pPr>
      <w:r>
        <w:t>La protection des savoirs traditionnels</w:t>
      </w:r>
      <w:r w:rsidR="00226739">
        <w:t> :</w:t>
      </w:r>
      <w:r>
        <w:t xml:space="preserve"> projets d</w:t>
      </w:r>
      <w:r w:rsidR="00226739">
        <w:t>’</w:t>
      </w:r>
      <w:r>
        <w:t>articles</w:t>
      </w:r>
    </w:p>
    <w:p w:rsidR="00742DCC" w:rsidRDefault="00C13A91" w:rsidP="00D714BA">
      <w:pPr>
        <w:pStyle w:val="ONUMFS"/>
        <w:numPr>
          <w:ilvl w:val="0"/>
          <w:numId w:val="0"/>
        </w:numPr>
        <w:ind w:left="1134"/>
      </w:pPr>
      <w:r>
        <w:t>Voir le document WIPO/GRTKF/IC/46/4.</w:t>
      </w:r>
    </w:p>
    <w:p w:rsidR="00742DCC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</w:pPr>
      <w:r>
        <w:t>La protection des expressions culturelles traditionnelles</w:t>
      </w:r>
      <w:r w:rsidR="00226739">
        <w:t> :</w:t>
      </w:r>
      <w:r>
        <w:t xml:space="preserve"> projets d</w:t>
      </w:r>
      <w:r w:rsidR="00226739">
        <w:t>’</w:t>
      </w:r>
      <w:r>
        <w:t>articles</w:t>
      </w:r>
    </w:p>
    <w:p w:rsidR="00742DCC" w:rsidRDefault="00C13A91" w:rsidP="00D714BA">
      <w:pPr>
        <w:pStyle w:val="ONUMFS"/>
        <w:numPr>
          <w:ilvl w:val="0"/>
          <w:numId w:val="0"/>
        </w:numPr>
        <w:ind w:left="1134"/>
      </w:pPr>
      <w:r>
        <w:t>Voir le document WIPO/GRTKF/IC/46/5.</w:t>
      </w:r>
    </w:p>
    <w:p w:rsidR="00742DCC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</w:pPr>
      <w:r>
        <w:t>La protection des savoirs traditionnels</w:t>
      </w:r>
      <w:r w:rsidR="00226739">
        <w:t> :</w:t>
      </w:r>
      <w:r>
        <w:t xml:space="preserve"> projet actualisé d</w:t>
      </w:r>
      <w:r w:rsidR="00226739">
        <w:t>’</w:t>
      </w:r>
      <w:r>
        <w:t>analyse des lacunes</w:t>
      </w:r>
    </w:p>
    <w:p w:rsidR="00742DCC" w:rsidRDefault="00C13A91" w:rsidP="00D714BA">
      <w:pPr>
        <w:pStyle w:val="ONUMFS"/>
        <w:numPr>
          <w:ilvl w:val="0"/>
          <w:numId w:val="0"/>
        </w:numPr>
        <w:ind w:left="1134"/>
      </w:pPr>
      <w:r>
        <w:t>Voir le document WIPO/GRTKF/IC/46/6.</w:t>
      </w:r>
    </w:p>
    <w:p w:rsidR="00742DCC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</w:pPr>
      <w:r>
        <w:t>La protection des expressions culturelles traditionnelles</w:t>
      </w:r>
      <w:r w:rsidR="00226739">
        <w:t> :</w:t>
      </w:r>
      <w:r>
        <w:t xml:space="preserve"> projet actualisé d</w:t>
      </w:r>
      <w:r w:rsidR="00226739">
        <w:t>’</w:t>
      </w:r>
      <w:r>
        <w:t>analyse des lacunes</w:t>
      </w:r>
    </w:p>
    <w:p w:rsidR="00C13A91" w:rsidRDefault="00C13A91" w:rsidP="00D714BA">
      <w:pPr>
        <w:pStyle w:val="ONUMFS"/>
        <w:numPr>
          <w:ilvl w:val="0"/>
          <w:numId w:val="0"/>
        </w:numPr>
        <w:ind w:left="1134"/>
      </w:pPr>
      <w:r>
        <w:t>Voir le document WIPO/GRTKF/IC/46/7.</w:t>
      </w:r>
    </w:p>
    <w:p w:rsidR="00742DCC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</w:pPr>
      <w:r>
        <w:t>Rapport sur la compilation de données relatives aux bases de données sur les ressources génétiques et les savoirs traditionnels qui y sont associés</w:t>
      </w:r>
    </w:p>
    <w:p w:rsidR="00C13A91" w:rsidRDefault="00C13A91" w:rsidP="00D714BA">
      <w:pPr>
        <w:pStyle w:val="ONUMFS"/>
        <w:numPr>
          <w:ilvl w:val="0"/>
          <w:numId w:val="0"/>
        </w:numPr>
        <w:ind w:left="1134"/>
      </w:pPr>
      <w:r>
        <w:t>Voir le document WIPO/GRTKF/IC/46/8.</w:t>
      </w:r>
    </w:p>
    <w:p w:rsidR="00742DCC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</w:pPr>
      <w:r>
        <w:t>Rapport sur la compilation de données relatives aux régimes de divulgation concernant les ressources génétiques et les savoirs traditionnels qui y sont associés</w:t>
      </w:r>
    </w:p>
    <w:p w:rsidR="00C13A91" w:rsidRDefault="00C13A91" w:rsidP="00D714BA">
      <w:pPr>
        <w:pStyle w:val="ONUMFS"/>
        <w:numPr>
          <w:ilvl w:val="0"/>
          <w:numId w:val="0"/>
        </w:numPr>
        <w:ind w:left="1134"/>
      </w:pPr>
      <w:r>
        <w:t>Voir le document WIPO/GRTKF/IC/46/9.</w:t>
      </w:r>
    </w:p>
    <w:p w:rsidR="001C7FCE" w:rsidRDefault="001C7FCE" w:rsidP="001C7FCE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ind w:left="1134" w:hanging="567"/>
        <w:contextualSpacing/>
        <w:rPr>
          <w:szCs w:val="22"/>
        </w:rPr>
      </w:pPr>
      <w:r>
        <w:t>Principes juridiques liés à un instrument juridique</w:t>
      </w:r>
    </w:p>
    <w:p w:rsidR="001C7FCE" w:rsidRPr="001C7FCE" w:rsidRDefault="001C7FCE" w:rsidP="001C7FCE">
      <w:pPr>
        <w:pStyle w:val="ONUMFS"/>
        <w:numPr>
          <w:ilvl w:val="0"/>
          <w:numId w:val="0"/>
        </w:numPr>
        <w:ind w:left="1134"/>
      </w:pPr>
      <w:r>
        <w:t>Voir le document WIPO/GRTKF/IC/46/10.</w:t>
      </w:r>
    </w:p>
    <w:p w:rsidR="00226739" w:rsidRDefault="001C7FCE" w:rsidP="001C7FCE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ind w:left="1134" w:hanging="567"/>
        <w:contextualSpacing/>
      </w:pPr>
      <w:r>
        <w:t>Recommandation commune concernant les ressources génétiques et les savoirs traditionnels associés aux ressources génétiques</w:t>
      </w:r>
    </w:p>
    <w:p w:rsidR="001C7FCE" w:rsidRPr="001C7FCE" w:rsidRDefault="001C7FCE" w:rsidP="001C7FCE">
      <w:pPr>
        <w:pStyle w:val="ONUMFS"/>
        <w:numPr>
          <w:ilvl w:val="0"/>
          <w:numId w:val="0"/>
        </w:numPr>
        <w:ind w:left="1134"/>
      </w:pPr>
      <w:r>
        <w:t>Voir le document WIPO/GRTKF/IC/46/11.</w:t>
      </w:r>
    </w:p>
    <w:p w:rsidR="00226739" w:rsidRDefault="001C7FCE" w:rsidP="001C7FCE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ind w:left="1134" w:hanging="567"/>
        <w:contextualSpacing/>
      </w:pPr>
      <w:r>
        <w:t>Recommandation commune concernant l</w:t>
      </w:r>
      <w:r w:rsidR="00226739">
        <w:t>’</w:t>
      </w:r>
      <w:r>
        <w:t>utilisation de bases de données pour la protection défensive des ressources génétiques et des savoirs traditionnels qui y sont associés</w:t>
      </w:r>
    </w:p>
    <w:p w:rsidR="001C7FCE" w:rsidRDefault="001C7FCE" w:rsidP="001C7FCE">
      <w:pPr>
        <w:pStyle w:val="ONUMFS"/>
        <w:numPr>
          <w:ilvl w:val="0"/>
          <w:numId w:val="0"/>
        </w:numPr>
        <w:ind w:left="1134"/>
      </w:pPr>
      <w:r>
        <w:t>Voir le document WIPO/GRTKF/IC/46/12.</w:t>
      </w:r>
    </w:p>
    <w:p w:rsidR="001C7FCE" w:rsidRPr="00252FDD" w:rsidRDefault="001C7FCE" w:rsidP="001C7FCE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ind w:left="1134" w:hanging="567"/>
        <w:contextualSpacing/>
        <w:rPr>
          <w:szCs w:val="22"/>
        </w:rPr>
      </w:pPr>
      <w:r>
        <w:t>Expressions culturelles traditionnelles</w:t>
      </w:r>
      <w:r w:rsidR="00226739">
        <w:t> :</w:t>
      </w:r>
      <w:r>
        <w:t xml:space="preserve"> Document de réflexion</w:t>
      </w:r>
    </w:p>
    <w:p w:rsidR="00226739" w:rsidRDefault="001C7FCE" w:rsidP="001C7FCE">
      <w:pPr>
        <w:pStyle w:val="ONUMFS"/>
        <w:numPr>
          <w:ilvl w:val="0"/>
          <w:numId w:val="0"/>
        </w:numPr>
        <w:ind w:left="1134"/>
      </w:pPr>
      <w:r>
        <w:t>Voir le document WIPO/GRTKF/IC/46/13.</w:t>
      </w:r>
    </w:p>
    <w:p w:rsidR="00226739" w:rsidRDefault="001C7FCE" w:rsidP="001C7FCE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ind w:left="1134" w:hanging="567"/>
        <w:contextualSpacing/>
      </w:pPr>
      <w:r>
        <w:t>Trouver des exemples de savoirs traditionnels pour favoriser le débat sur les objets qui devraient bénéficier d</w:t>
      </w:r>
      <w:r w:rsidR="00226739">
        <w:t>’</w:t>
      </w:r>
      <w:r>
        <w:t>une protection et ceux qu</w:t>
      </w:r>
      <w:r w:rsidR="00226739">
        <w:t>’</w:t>
      </w:r>
      <w:r>
        <w:t>il n</w:t>
      </w:r>
      <w:r w:rsidR="00226739">
        <w:t>’</w:t>
      </w:r>
      <w:r>
        <w:t>est pas prévu de protéger</w:t>
      </w:r>
    </w:p>
    <w:p w:rsidR="001C7FCE" w:rsidRPr="001C7FCE" w:rsidRDefault="001C7FCE" w:rsidP="001C7FCE">
      <w:pPr>
        <w:pStyle w:val="ONUMFS"/>
        <w:numPr>
          <w:ilvl w:val="0"/>
          <w:numId w:val="0"/>
        </w:numPr>
        <w:ind w:left="1134"/>
      </w:pPr>
      <w:r>
        <w:t>Voir le document WIPO/GRTKF/IC/46/14.</w:t>
      </w:r>
    </w:p>
    <w:p w:rsidR="00C13A91" w:rsidRDefault="00C13A91" w:rsidP="00D714BA">
      <w:pPr>
        <w:pStyle w:val="ONUMFS"/>
        <w:numPr>
          <w:ilvl w:val="0"/>
          <w:numId w:val="11"/>
        </w:numPr>
        <w:ind w:left="1134" w:hanging="567"/>
        <w:contextualSpacing/>
        <w:rPr>
          <w:szCs w:val="22"/>
        </w:rPr>
      </w:pPr>
      <w:r>
        <w:t>Glossaire des principaux termes relatifs à la propriété intellectuelle, aux ressources génétiques, aux savoirs traditionnels et aux expressions culturelles traditionnelles</w:t>
      </w:r>
    </w:p>
    <w:p w:rsidR="00C13A91" w:rsidRDefault="00C13A91" w:rsidP="00D714BA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>Voir le d</w:t>
      </w:r>
      <w:r w:rsidR="00D714BA">
        <w:t>ocument WIPO/GRTKF/IC/46/INF/7.</w:t>
      </w:r>
    </w:p>
    <w:p w:rsidR="00C13A91" w:rsidRDefault="00C13A91" w:rsidP="001C7FCE">
      <w:pPr>
        <w:pStyle w:val="ONUMFS"/>
        <w:keepLines/>
        <w:numPr>
          <w:ilvl w:val="0"/>
          <w:numId w:val="11"/>
        </w:numPr>
        <w:ind w:left="1134" w:hanging="567"/>
        <w:contextualSpacing/>
        <w:rPr>
          <w:szCs w:val="22"/>
        </w:rPr>
      </w:pPr>
      <w:r>
        <w:lastRenderedPageBreak/>
        <w:t>Actualisation de l</w:t>
      </w:r>
      <w:r w:rsidR="00226739">
        <w:t>’</w:t>
      </w:r>
      <w:r>
        <w:t>étude technique des principales questions relatives à la propriété intellectuelle soulevées dans les projets d</w:t>
      </w:r>
      <w:r w:rsidR="00226739">
        <w:t>’</w:t>
      </w:r>
      <w:r>
        <w:t>instruments de l</w:t>
      </w:r>
      <w:r w:rsidR="00226739">
        <w:t>’</w:t>
      </w:r>
      <w:r>
        <w:t>OMPI sur les ressources génétiques, les savoirs traditionnels et les expressions culturelles traditionnelles du point de vue des droits des peuples autochtones</w:t>
      </w:r>
    </w:p>
    <w:p w:rsidR="00C13A91" w:rsidRDefault="00C13A91" w:rsidP="00D714BA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>Voir le d</w:t>
      </w:r>
      <w:r w:rsidR="00D714BA">
        <w:t>ocument WIPO/GRTKF/IC/46/INF/8.</w:t>
      </w:r>
    </w:p>
    <w:p w:rsidR="00C13A91" w:rsidRDefault="00D714BA" w:rsidP="00C13A91">
      <w:pPr>
        <w:pStyle w:val="ONUMFS"/>
        <w:rPr>
          <w:szCs w:val="22"/>
        </w:rPr>
      </w:pPr>
      <w:r>
        <w:t>Questions diverses</w:t>
      </w:r>
    </w:p>
    <w:p w:rsidR="00C13A91" w:rsidRPr="00451224" w:rsidRDefault="00C13A91" w:rsidP="00C13A91">
      <w:pPr>
        <w:pStyle w:val="ONUMFS"/>
        <w:rPr>
          <w:szCs w:val="22"/>
        </w:rPr>
      </w:pPr>
      <w:r>
        <w:t>Clôture de la session</w:t>
      </w:r>
    </w:p>
    <w:p w:rsidR="000F5E56" w:rsidRPr="00C13A91" w:rsidRDefault="00C13A91" w:rsidP="00C13A91">
      <w:pPr>
        <w:pStyle w:val="Endofdocument-Annex"/>
      </w:pPr>
      <w:r w:rsidRPr="00C13A91">
        <w:t>[Fin du document]</w:t>
      </w:r>
    </w:p>
    <w:sectPr w:rsidR="000F5E56" w:rsidRPr="00C13A91" w:rsidSect="00210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F2" w:rsidRDefault="00210AF2">
      <w:r>
        <w:separator/>
      </w:r>
    </w:p>
  </w:endnote>
  <w:endnote w:type="continuationSeparator" w:id="0">
    <w:p w:rsidR="00210AF2" w:rsidRPr="009D30E6" w:rsidRDefault="00210AF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10AF2" w:rsidRPr="009D30E6" w:rsidRDefault="00210AF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210AF2" w:rsidRPr="009D30E6" w:rsidRDefault="00210AF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CE" w:rsidRDefault="001C7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CE" w:rsidRDefault="001C7F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CE" w:rsidRDefault="001C7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F2" w:rsidRDefault="00210AF2">
      <w:r>
        <w:separator/>
      </w:r>
    </w:p>
  </w:footnote>
  <w:footnote w:type="continuationSeparator" w:id="0">
    <w:p w:rsidR="00210AF2" w:rsidRDefault="00210AF2" w:rsidP="007461F1">
      <w:r>
        <w:separator/>
      </w:r>
    </w:p>
    <w:p w:rsidR="00210AF2" w:rsidRPr="009D30E6" w:rsidRDefault="00210AF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210AF2" w:rsidRPr="009D30E6" w:rsidRDefault="00210AF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CE" w:rsidRDefault="001C7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210AF2" w:rsidP="00477D6B">
    <w:pPr>
      <w:jc w:val="right"/>
      <w:rPr>
        <w:caps/>
      </w:rPr>
    </w:pPr>
    <w:bookmarkStart w:id="6" w:name="Code2"/>
    <w:bookmarkEnd w:id="6"/>
    <w:r>
      <w:rPr>
        <w:caps/>
      </w:rPr>
      <w:t>WIPO</w:t>
    </w:r>
    <w:r w:rsidR="002867C1">
      <w:rPr>
        <w:caps/>
      </w:rPr>
      <w:t>/</w:t>
    </w:r>
    <w:r>
      <w:rPr>
        <w:caps/>
      </w:rPr>
      <w:t>GRTKF</w:t>
    </w:r>
    <w:r w:rsidR="002867C1">
      <w:rPr>
        <w:caps/>
      </w:rPr>
      <w:t>/</w:t>
    </w:r>
    <w:r>
      <w:rPr>
        <w:caps/>
      </w:rPr>
      <w:t>IC</w:t>
    </w:r>
    <w:r w:rsidR="002867C1">
      <w:rPr>
        <w:caps/>
      </w:rPr>
      <w:t>/</w:t>
    </w:r>
    <w:r>
      <w:rPr>
        <w:caps/>
      </w:rPr>
      <w:t>4</w:t>
    </w:r>
    <w:r w:rsidR="002867C1">
      <w:rPr>
        <w:caps/>
      </w:rPr>
      <w:t>6/</w:t>
    </w:r>
    <w:r>
      <w:rPr>
        <w:caps/>
      </w:rPr>
      <w:t>1 </w:t>
    </w:r>
    <w:r w:rsidRPr="002867C1">
      <w:t>Prov</w:t>
    </w:r>
    <w:r>
      <w:rPr>
        <w:caps/>
      </w:rPr>
      <w:t>.</w:t>
    </w:r>
    <w:r w:rsidR="001C7FCE">
      <w:rPr>
        <w:caps/>
      </w:rPr>
      <w:t>2</w:t>
    </w:r>
  </w:p>
  <w:p w:rsidR="00574036" w:rsidRDefault="002867C1" w:rsidP="002867C1">
    <w:pPr>
      <w:spacing w:after="480"/>
      <w:jc w:val="right"/>
    </w:pPr>
    <w:r>
      <w:t>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2053C5">
      <w:rPr>
        <w:noProof/>
      </w:rPr>
      <w:t>3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CE" w:rsidRDefault="001C7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6D93D99"/>
    <w:multiLevelType w:val="hybridMultilevel"/>
    <w:tmpl w:val="C7441BD8"/>
    <w:lvl w:ilvl="0" w:tplc="1B18B2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E46C2"/>
    <w:multiLevelType w:val="hybridMultilevel"/>
    <w:tmpl w:val="61B24172"/>
    <w:lvl w:ilvl="0" w:tplc="FB5A4C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11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F2"/>
    <w:rsid w:val="00005652"/>
    <w:rsid w:val="00011B7D"/>
    <w:rsid w:val="00072B6F"/>
    <w:rsid w:val="00075432"/>
    <w:rsid w:val="0009458A"/>
    <w:rsid w:val="000F5E56"/>
    <w:rsid w:val="00134BBA"/>
    <w:rsid w:val="001362EE"/>
    <w:rsid w:val="0017345A"/>
    <w:rsid w:val="001832A6"/>
    <w:rsid w:val="00195C6E"/>
    <w:rsid w:val="001B266A"/>
    <w:rsid w:val="001B488E"/>
    <w:rsid w:val="001C6508"/>
    <w:rsid w:val="001C7FCE"/>
    <w:rsid w:val="001D3D56"/>
    <w:rsid w:val="002053C5"/>
    <w:rsid w:val="00210AF2"/>
    <w:rsid w:val="00226739"/>
    <w:rsid w:val="00240654"/>
    <w:rsid w:val="002634C4"/>
    <w:rsid w:val="002867C1"/>
    <w:rsid w:val="002956DE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3069B"/>
    <w:rsid w:val="004647DA"/>
    <w:rsid w:val="00477D6B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42DCC"/>
    <w:rsid w:val="007461F1"/>
    <w:rsid w:val="0076417E"/>
    <w:rsid w:val="00792657"/>
    <w:rsid w:val="007D6961"/>
    <w:rsid w:val="007F07CB"/>
    <w:rsid w:val="008027F6"/>
    <w:rsid w:val="00810CEF"/>
    <w:rsid w:val="0081208D"/>
    <w:rsid w:val="008B2CC1"/>
    <w:rsid w:val="008D41C3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B1090C"/>
    <w:rsid w:val="00B35AF5"/>
    <w:rsid w:val="00B45C15"/>
    <w:rsid w:val="00B47E74"/>
    <w:rsid w:val="00BE0BE0"/>
    <w:rsid w:val="00C13A91"/>
    <w:rsid w:val="00C21CC0"/>
    <w:rsid w:val="00C664C8"/>
    <w:rsid w:val="00CF0460"/>
    <w:rsid w:val="00D43E0F"/>
    <w:rsid w:val="00D45252"/>
    <w:rsid w:val="00D714BA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66152"/>
    <w:rsid w:val="00FB0DD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32FFA80-DC9D-4B99-B9B0-2494442A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C13A91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210AF2"/>
    <w:pPr>
      <w:spacing w:before="0" w:after="480"/>
    </w:pPr>
    <w:rPr>
      <w:caps w:val="0"/>
      <w:sz w:val="28"/>
    </w:rPr>
  </w:style>
  <w:style w:type="character" w:customStyle="1" w:styleId="TitleChar">
    <w:name w:val="Title Char"/>
    <w:basedOn w:val="DefaultParagraphFont"/>
    <w:link w:val="Title"/>
    <w:rsid w:val="00210AF2"/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customStyle="1" w:styleId="Endofdocument">
    <w:name w:val="End of document"/>
    <w:basedOn w:val="Normal"/>
    <w:semiHidden/>
    <w:rsid w:val="00C13A91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val="fr-FR" w:eastAsia="en-US"/>
    </w:rPr>
  </w:style>
  <w:style w:type="character" w:customStyle="1" w:styleId="FooterChar">
    <w:name w:val="Footer Char"/>
    <w:basedOn w:val="DefaultParagraphFont"/>
    <w:link w:val="Footer"/>
    <w:semiHidden/>
    <w:rsid w:val="00C13A9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286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EE24-58B2-4349-973E-3FC04882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WIPO_GRTKF_IC_45 (F).dotm</Template>
  <TotalTime>0</TotalTime>
  <Pages>3</Pages>
  <Words>471</Words>
  <Characters>3276</Characters>
  <Application>Microsoft Office Word</Application>
  <DocSecurity>0</DocSecurity>
  <Lines>73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WIPO_GRTKF_IC_46</vt:lpstr>
    </vt:vector>
  </TitlesOfParts>
  <Company>WIPO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WIPO_GRTKF_IC_46</dc:title>
  <dc:creator>OLIVIÉ Karen</dc:creator>
  <cp:keywords>FOR OFFICIAL USE ONLY</cp:keywords>
  <cp:lastModifiedBy>OLIVIÉ Karen</cp:lastModifiedBy>
  <cp:revision>6</cp:revision>
  <cp:lastPrinted>2011-05-19T12:37:00Z</cp:lastPrinted>
  <dcterms:created xsi:type="dcterms:W3CDTF">2023-02-14T14:42:00Z</dcterms:created>
  <dcterms:modified xsi:type="dcterms:W3CDTF">2023-02-14T14:45:00Z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92ec5a0d-22ab-49d0-90c3-765dc5d27d71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