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85778C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ED7" w:rsidRDefault="0085778C" w:rsidP="0040540C">
      <w:pPr>
        <w:jc w:val="right"/>
        <w:rPr>
          <w:rFonts w:ascii="Arial Black" w:hAnsi="Arial Black"/>
          <w:caps/>
          <w:sz w:val="15"/>
        </w:rPr>
      </w:pPr>
      <w:r w:rsidRPr="0085778C">
        <w:rPr>
          <w:rFonts w:ascii="Arial Black" w:hAnsi="Arial Black"/>
          <w:caps/>
          <w:sz w:val="15"/>
        </w:rPr>
        <w:t>WIPO/GRTKF/IC/41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4E1CC5">
        <w:rPr>
          <w:rFonts w:ascii="Arial Black" w:hAnsi="Arial Black"/>
          <w:caps/>
          <w:sz w:val="15"/>
        </w:rPr>
        <w:t>1 PROV. 2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EA1ED7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4E1CC5">
        <w:rPr>
          <w:rFonts w:ascii="Arial Black" w:hAnsi="Arial Black"/>
          <w:caps/>
          <w:sz w:val="15"/>
        </w:rPr>
        <w:t>anglais</w:t>
      </w:r>
    </w:p>
    <w:bookmarkEnd w:id="1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EA1ED7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4E1CC5">
        <w:rPr>
          <w:rFonts w:ascii="Arial Black" w:hAnsi="Arial Black"/>
          <w:caps/>
          <w:sz w:val="15"/>
        </w:rPr>
        <w:t>9 août 2021</w:t>
      </w:r>
    </w:p>
    <w:bookmarkEnd w:id="2"/>
    <w:p w:rsidR="003845C1" w:rsidRPr="00B1090C" w:rsidRDefault="0085778C" w:rsidP="00B1090C">
      <w:pPr>
        <w:pStyle w:val="Heading1"/>
        <w:spacing w:before="0" w:after="480"/>
      </w:pPr>
      <w:r>
        <w:rPr>
          <w:caps w:val="0"/>
          <w:sz w:val="28"/>
          <w:szCs w:val="28"/>
          <w:lang w:val="fr-FR"/>
        </w:rPr>
        <w:t>Comité</w:t>
      </w:r>
      <w:r w:rsidRPr="006D22E9">
        <w:rPr>
          <w:caps w:val="0"/>
          <w:sz w:val="28"/>
          <w:szCs w:val="28"/>
          <w:lang w:val="fr-FR"/>
        </w:rPr>
        <w:t xml:space="preserve"> intergouvernemental de la </w:t>
      </w:r>
      <w:r>
        <w:rPr>
          <w:caps w:val="0"/>
          <w:sz w:val="28"/>
          <w:szCs w:val="28"/>
          <w:lang w:val="fr-FR"/>
        </w:rPr>
        <w:t>propriété</w:t>
      </w:r>
      <w:r w:rsidRPr="006D22E9">
        <w:rPr>
          <w:caps w:val="0"/>
          <w:sz w:val="28"/>
          <w:szCs w:val="28"/>
          <w:lang w:val="fr-FR"/>
        </w:rPr>
        <w:t xml:space="preserve"> </w:t>
      </w:r>
      <w:r>
        <w:rPr>
          <w:caps w:val="0"/>
          <w:sz w:val="28"/>
          <w:szCs w:val="28"/>
          <w:lang w:val="fr-FR"/>
        </w:rPr>
        <w:t>i</w:t>
      </w:r>
      <w:r w:rsidRPr="006D22E9">
        <w:rPr>
          <w:caps w:val="0"/>
          <w:sz w:val="28"/>
          <w:szCs w:val="28"/>
          <w:lang w:val="fr-FR"/>
        </w:rPr>
        <w:t>ntellectuelle relative aux ressources génétiques, aux savoirs traditionnels et au folklore</w:t>
      </w:r>
    </w:p>
    <w:p w:rsidR="00FE19E9" w:rsidRDefault="00E47DCB" w:rsidP="00FE19E9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EA1ED7">
        <w:rPr>
          <w:b/>
          <w:sz w:val="24"/>
          <w:szCs w:val="24"/>
        </w:rPr>
        <w:t> et unième session</w:t>
      </w:r>
    </w:p>
    <w:p w:rsidR="008B2CC1" w:rsidRPr="003845C1" w:rsidRDefault="00E47DCB" w:rsidP="00B1090C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4E1CC5">
        <w:rPr>
          <w:b/>
          <w:sz w:val="24"/>
          <w:szCs w:val="24"/>
        </w:rPr>
        <w:t>30 août</w:t>
      </w:r>
      <w:r w:rsidR="004E1CC5" w:rsidRPr="00C06F2D">
        <w:rPr>
          <w:b/>
          <w:sz w:val="24"/>
          <w:szCs w:val="24"/>
        </w:rPr>
        <w:t xml:space="preserve"> – </w:t>
      </w:r>
      <w:r w:rsidR="004E1CC5">
        <w:rPr>
          <w:b/>
          <w:sz w:val="24"/>
          <w:szCs w:val="24"/>
        </w:rPr>
        <w:t>3 septembre </w:t>
      </w:r>
      <w:r w:rsidR="004E1CC5" w:rsidRPr="00C06F2D">
        <w:rPr>
          <w:b/>
          <w:sz w:val="24"/>
          <w:szCs w:val="24"/>
        </w:rPr>
        <w:t>20</w:t>
      </w:r>
      <w:r w:rsidR="004E1CC5">
        <w:rPr>
          <w:b/>
          <w:sz w:val="24"/>
          <w:szCs w:val="24"/>
        </w:rPr>
        <w:t>21</w:t>
      </w:r>
    </w:p>
    <w:p w:rsidR="008B2CC1" w:rsidRPr="003845C1" w:rsidRDefault="004E1CC5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EA1ED7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4E1CC5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établi par le Secrétariat</w:t>
      </w:r>
      <w:r>
        <w:rPr>
          <w:rStyle w:val="FootnoteReference"/>
          <w:i/>
        </w:rPr>
        <w:footnoteReference w:id="2"/>
      </w:r>
    </w:p>
    <w:p w:rsidR="004E1CC5" w:rsidRPr="00C06F2D" w:rsidRDefault="004E1CC5" w:rsidP="004E1CC5">
      <w:pPr>
        <w:pStyle w:val="ONUMFS"/>
      </w:pPr>
      <w:r w:rsidRPr="00C06F2D">
        <w:t>Ouverture de la session</w:t>
      </w:r>
    </w:p>
    <w:p w:rsidR="004E1CC5" w:rsidRPr="00C06F2D" w:rsidRDefault="004E1CC5" w:rsidP="004E1CC5">
      <w:pPr>
        <w:pStyle w:val="ONUMFS"/>
      </w:pPr>
      <w:r w:rsidRPr="00C06F2D">
        <w:t>Élection du bureau</w:t>
      </w:r>
    </w:p>
    <w:p w:rsidR="004E1CC5" w:rsidRPr="00C06F2D" w:rsidRDefault="004E1CC5" w:rsidP="004E1CC5">
      <w:pPr>
        <w:pStyle w:val="ONUMFS"/>
      </w:pPr>
      <w:r w:rsidRPr="00C06F2D">
        <w:t>Adoption de l</w:t>
      </w:r>
      <w:r w:rsidR="00EA1ED7">
        <w:t>’</w:t>
      </w:r>
      <w:r w:rsidRPr="00C06F2D">
        <w:t>ordre du jour</w:t>
      </w:r>
      <w:r>
        <w:br/>
      </w:r>
      <w:r w:rsidRPr="00C06F2D">
        <w:t xml:space="preserve">Voir le présent document et les documents WIPO/GRTKF/IC/41/INF/2 et </w:t>
      </w:r>
      <w:r>
        <w:t>W</w:t>
      </w:r>
      <w:r w:rsidRPr="00C06F2D">
        <w:t>IPO/GRTKF/IC/41/INF/3.</w:t>
      </w:r>
    </w:p>
    <w:p w:rsidR="004E1CC5" w:rsidRPr="00C06F2D" w:rsidRDefault="004E1CC5" w:rsidP="004E1CC5">
      <w:pPr>
        <w:pStyle w:val="ONUMFS"/>
      </w:pPr>
      <w:r w:rsidRPr="00C06F2D">
        <w:t>Adoption du rapport de la quarant</w:t>
      </w:r>
      <w:r w:rsidR="00EA1ED7">
        <w:t>ième session</w:t>
      </w:r>
      <w:r>
        <w:br/>
      </w:r>
      <w:r w:rsidRPr="00C06F2D">
        <w:t>Voir le document WIPO/GRTKF/IC/40/20</w:t>
      </w:r>
      <w:r>
        <w:t> </w:t>
      </w:r>
      <w:r w:rsidRPr="00C06F2D">
        <w:t>Prov.2.</w:t>
      </w:r>
    </w:p>
    <w:p w:rsidR="004E1CC5" w:rsidRPr="00C06F2D" w:rsidRDefault="004E1CC5" w:rsidP="00AB214C">
      <w:pPr>
        <w:pStyle w:val="ONUMFS"/>
      </w:pPr>
      <w:r w:rsidRPr="00C06F2D">
        <w:t>Accréditation de certaines organisations</w:t>
      </w:r>
      <w:r>
        <w:br/>
      </w:r>
      <w:r w:rsidRPr="00C06F2D">
        <w:t>Voir le document WIPO/GRTKF/IC/41/2.</w:t>
      </w:r>
    </w:p>
    <w:p w:rsidR="004E1CC5" w:rsidRPr="00C06F2D" w:rsidRDefault="004E1CC5" w:rsidP="004E1CC5">
      <w:pPr>
        <w:pStyle w:val="ONUMFS"/>
      </w:pPr>
      <w:r w:rsidRPr="00C06F2D">
        <w:t>Participation des peuples autochtones et des communautés locales</w:t>
      </w:r>
    </w:p>
    <w:p w:rsidR="004E1CC5" w:rsidRPr="00C06F2D" w:rsidRDefault="004E1CC5" w:rsidP="00706982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</w:rPr>
      </w:pPr>
      <w:r w:rsidRPr="00C06F2D">
        <w:rPr>
          <w:szCs w:val="22"/>
        </w:rPr>
        <w:t>Actualités concernant l</w:t>
      </w:r>
      <w:r w:rsidR="00EA1ED7">
        <w:rPr>
          <w:szCs w:val="22"/>
        </w:rPr>
        <w:t>’</w:t>
      </w:r>
      <w:r w:rsidRPr="00C06F2D">
        <w:rPr>
          <w:szCs w:val="22"/>
        </w:rPr>
        <w:t>utilisation du Fonds de contributions volontaires</w:t>
      </w:r>
    </w:p>
    <w:p w:rsidR="004E1CC5" w:rsidRPr="00C06F2D" w:rsidRDefault="004E1CC5" w:rsidP="00706982">
      <w:pPr>
        <w:pStyle w:val="Footer"/>
        <w:tabs>
          <w:tab w:val="left" w:pos="567"/>
        </w:tabs>
        <w:ind w:left="1134"/>
        <w:rPr>
          <w:szCs w:val="22"/>
        </w:rPr>
      </w:pPr>
      <w:r w:rsidRPr="00C06F2D">
        <w:rPr>
          <w:szCs w:val="22"/>
        </w:rPr>
        <w:t>Voir l</w:t>
      </w:r>
      <w:r>
        <w:rPr>
          <w:szCs w:val="22"/>
        </w:rPr>
        <w:t>es documents WIPO/GRTKF/IC/41/3 et WIPO/GRTKF/IC/41/INF/4</w:t>
      </w:r>
      <w:r w:rsidRPr="00C06F2D">
        <w:rPr>
          <w:szCs w:val="22"/>
        </w:rPr>
        <w:t xml:space="preserve">. </w:t>
      </w:r>
      <w:r>
        <w:rPr>
          <w:szCs w:val="22"/>
        </w:rPr>
        <w:t xml:space="preserve"> </w:t>
      </w:r>
      <w:r w:rsidRPr="00C06F2D">
        <w:rPr>
          <w:szCs w:val="22"/>
        </w:rPr>
        <w:br/>
      </w:r>
    </w:p>
    <w:p w:rsidR="004E1CC5" w:rsidRDefault="004E1CC5" w:rsidP="00706982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</w:rPr>
      </w:pPr>
      <w:r w:rsidRPr="00C06F2D">
        <w:rPr>
          <w:szCs w:val="22"/>
        </w:rPr>
        <w:t>Note d</w:t>
      </w:r>
      <w:r w:rsidR="00EA1ED7">
        <w:rPr>
          <w:szCs w:val="22"/>
        </w:rPr>
        <w:t>’</w:t>
      </w:r>
      <w:r w:rsidRPr="00C06F2D">
        <w:rPr>
          <w:szCs w:val="22"/>
        </w:rPr>
        <w:t>information à l</w:t>
      </w:r>
      <w:r w:rsidR="00EA1ED7">
        <w:rPr>
          <w:szCs w:val="22"/>
        </w:rPr>
        <w:t>’</w:t>
      </w:r>
      <w:r w:rsidRPr="00C06F2D">
        <w:rPr>
          <w:szCs w:val="22"/>
        </w:rPr>
        <w:t>intention du Groupe d</w:t>
      </w:r>
      <w:r w:rsidR="00EA1ED7">
        <w:rPr>
          <w:szCs w:val="22"/>
        </w:rPr>
        <w:t>’</w:t>
      </w:r>
      <w:r w:rsidRPr="00C06F2D">
        <w:rPr>
          <w:szCs w:val="22"/>
        </w:rPr>
        <w:t>experts des peuples autochtones et des communautés locales</w:t>
      </w:r>
    </w:p>
    <w:p w:rsidR="004E1CC5" w:rsidRDefault="004E1CC5" w:rsidP="00706982">
      <w:pPr>
        <w:pStyle w:val="Footer"/>
        <w:tabs>
          <w:tab w:val="left" w:pos="1134"/>
          <w:tab w:val="left" w:pos="1418"/>
        </w:tabs>
        <w:ind w:left="567" w:firstLine="567"/>
        <w:rPr>
          <w:szCs w:val="22"/>
        </w:rPr>
      </w:pPr>
      <w:r w:rsidRPr="00C06F2D">
        <w:rPr>
          <w:szCs w:val="22"/>
        </w:rPr>
        <w:lastRenderedPageBreak/>
        <w:t>Voir le document WIPO/GRTKF/IC/41/INF/5.</w:t>
      </w:r>
    </w:p>
    <w:p w:rsidR="004E1CC5" w:rsidRDefault="004E1CC5" w:rsidP="004E1CC5">
      <w:pPr>
        <w:pStyle w:val="Footer"/>
        <w:tabs>
          <w:tab w:val="left" w:pos="1134"/>
          <w:tab w:val="left" w:pos="1418"/>
        </w:tabs>
        <w:ind w:left="567"/>
        <w:rPr>
          <w:szCs w:val="22"/>
        </w:rPr>
      </w:pPr>
    </w:p>
    <w:p w:rsidR="004E1CC5" w:rsidRPr="00C06F2D" w:rsidRDefault="004E1CC5" w:rsidP="004E1CC5">
      <w:pPr>
        <w:pStyle w:val="ONUMFS"/>
      </w:pPr>
      <w:r>
        <w:t>Présentation d</w:t>
      </w:r>
      <w:r w:rsidR="00EA1ED7">
        <w:t>’</w:t>
      </w:r>
      <w:r>
        <w:t>une recommandation à l</w:t>
      </w:r>
      <w:r w:rsidR="00EA1ED7">
        <w:t>’</w:t>
      </w:r>
      <w:r>
        <w:t>Assemblée générale</w:t>
      </w:r>
    </w:p>
    <w:p w:rsidR="004E1CC5" w:rsidRDefault="004E1CC5" w:rsidP="004E1CC5">
      <w:pPr>
        <w:pStyle w:val="ONUMFS"/>
      </w:pPr>
      <w:r w:rsidRPr="00C06F2D">
        <w:t>Questions diverses</w:t>
      </w:r>
    </w:p>
    <w:p w:rsidR="004E1CC5" w:rsidRPr="00C06F2D" w:rsidRDefault="004E1CC5" w:rsidP="004E1CC5">
      <w:pPr>
        <w:pStyle w:val="ONUMFS"/>
      </w:pPr>
      <w:r w:rsidRPr="00C06F2D">
        <w:t>Clôture de la session</w:t>
      </w:r>
    </w:p>
    <w:p w:rsidR="004E1CC5" w:rsidRPr="00C06F2D" w:rsidRDefault="004E1CC5" w:rsidP="004E1CC5">
      <w:pPr>
        <w:pStyle w:val="Endofdocument-Annex"/>
        <w:spacing w:before="720"/>
        <w:rPr>
          <w:lang w:val="fr-CH"/>
        </w:rPr>
      </w:pPr>
      <w:r w:rsidRPr="00C06F2D">
        <w:rPr>
          <w:lang w:val="fr-CH"/>
        </w:rPr>
        <w:t>[Fin du document]</w:t>
      </w:r>
    </w:p>
    <w:sectPr w:rsidR="004E1CC5" w:rsidRPr="00C06F2D" w:rsidSect="004E1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C5" w:rsidRDefault="004E1CC5">
      <w:r>
        <w:separator/>
      </w:r>
    </w:p>
  </w:endnote>
  <w:endnote w:type="continuationSeparator" w:id="0">
    <w:p w:rsidR="004E1CC5" w:rsidRPr="009D30E6" w:rsidRDefault="004E1CC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1CC5" w:rsidRPr="009D30E6" w:rsidRDefault="004E1CC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E1CC5" w:rsidRPr="009D30E6" w:rsidRDefault="004E1CC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10" w:rsidRDefault="00405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10" w:rsidRDefault="00405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10" w:rsidRDefault="0040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C5" w:rsidRDefault="004E1CC5">
      <w:r>
        <w:separator/>
      </w:r>
    </w:p>
  </w:footnote>
  <w:footnote w:type="continuationSeparator" w:id="0">
    <w:p w:rsidR="004E1CC5" w:rsidRDefault="004E1CC5" w:rsidP="007461F1">
      <w:r>
        <w:separator/>
      </w:r>
    </w:p>
    <w:p w:rsidR="004E1CC5" w:rsidRPr="009D30E6" w:rsidRDefault="004E1CC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E1CC5" w:rsidRPr="009D30E6" w:rsidRDefault="004E1CC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4E1CC5" w:rsidRDefault="004E1CC5" w:rsidP="004E1CC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</w:r>
      <w:r w:rsidRPr="00776F34">
        <w:t>Note du Secrétariat</w:t>
      </w:r>
      <w:r w:rsidR="00ED1C86">
        <w:t> :</w:t>
      </w:r>
      <w:r w:rsidRPr="00776F34">
        <w:t xml:space="preserve"> </w:t>
      </w:r>
      <w:r w:rsidR="00EE14A8" w:rsidRPr="00EE14A8">
        <w:t>le projet d’ordre du jo</w:t>
      </w:r>
      <w:bookmarkStart w:id="5" w:name="_GoBack"/>
      <w:bookmarkEnd w:id="5"/>
      <w:r w:rsidR="00EE14A8" w:rsidRPr="00EE14A8">
        <w:t>ur fera l’objet de discussions et pourra être modifié à l’issue des consultations entre le Secrétariat et les États membres</w:t>
      </w:r>
      <w:r w:rsidR="0070698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10" w:rsidRDefault="00405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4E1CC5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WIPO/GRTKF/IC/41/1 PROV. 2</w:t>
    </w:r>
  </w:p>
  <w:p w:rsidR="00F16975" w:rsidRDefault="00F16975" w:rsidP="00477D6B">
    <w:pPr>
      <w:jc w:val="right"/>
    </w:pPr>
    <w:r>
      <w:t>page</w:t>
    </w:r>
    <w:r w:rsidR="00405E1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E14A8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10" w:rsidRDefault="00405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C5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05E10"/>
    <w:rsid w:val="00423E3E"/>
    <w:rsid w:val="00427AF4"/>
    <w:rsid w:val="004647DA"/>
    <w:rsid w:val="00477D6B"/>
    <w:rsid w:val="004D6471"/>
    <w:rsid w:val="004E1CC5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06982"/>
    <w:rsid w:val="007461F1"/>
    <w:rsid w:val="007D6961"/>
    <w:rsid w:val="007F07CB"/>
    <w:rsid w:val="00810CEF"/>
    <w:rsid w:val="0081208D"/>
    <w:rsid w:val="0085778C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51860"/>
    <w:rsid w:val="00A85953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47DCB"/>
    <w:rsid w:val="00E5217A"/>
    <w:rsid w:val="00E527A5"/>
    <w:rsid w:val="00E76456"/>
    <w:rsid w:val="00EA1ED7"/>
    <w:rsid w:val="00ED1C86"/>
    <w:rsid w:val="00EE14A8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A3D1831-DCB0-4ABD-99B4-199DFB8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4E1CC5"/>
    <w:rPr>
      <w:vertAlign w:val="superscript"/>
    </w:rPr>
  </w:style>
  <w:style w:type="character" w:styleId="Hyperlink">
    <w:name w:val="Hyperlink"/>
    <w:basedOn w:val="DefaultParagraphFont"/>
    <w:semiHidden/>
    <w:unhideWhenUsed/>
    <w:rsid w:val="00405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75CA-F9C6-4EE3-BC1C-2C5952A2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(F)</Template>
  <TotalTime>9</TotalTime>
  <Pages>2</Pages>
  <Words>153</Words>
  <Characters>962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BERNARD Nadège</dc:creator>
  <cp:keywords>FOR OFFICIAL USE ONLY</cp:keywords>
  <cp:lastModifiedBy>BERNARD Nadège</cp:lastModifiedBy>
  <cp:revision>6</cp:revision>
  <cp:lastPrinted>2011-05-19T12:37:00Z</cp:lastPrinted>
  <dcterms:created xsi:type="dcterms:W3CDTF">2021-08-23T14:10:00Z</dcterms:created>
  <dcterms:modified xsi:type="dcterms:W3CDTF">2021-08-23T14:55:00Z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