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2FD3D" w14:textId="28C4A61B" w:rsidR="00256639" w:rsidRDefault="005D4E5E" w:rsidP="005D4E5E">
      <w:pPr>
        <w:spacing w:after="0" w:line="240" w:lineRule="auto"/>
        <w:ind w:left="-360"/>
        <w:jc w:val="center"/>
        <w:outlineLvl w:val="0"/>
        <w:rPr>
          <w:rFonts w:eastAsia="Times New Roman"/>
          <w:b/>
          <w:lang w:val="fr-FR" w:eastAsia="en-US"/>
        </w:rPr>
      </w:pPr>
      <w:r w:rsidRPr="00A06BF3">
        <w:rPr>
          <w:rFonts w:eastAsia="Times New Roman"/>
          <w:b/>
          <w:lang w:val="fr-FR" w:eastAsia="en-US"/>
        </w:rPr>
        <w:t>Note d</w:t>
      </w:r>
      <w:r w:rsidR="00256639">
        <w:rPr>
          <w:rFonts w:eastAsia="Times New Roman"/>
          <w:b/>
          <w:lang w:val="fr-FR" w:eastAsia="en-US"/>
        </w:rPr>
        <w:t>’</w:t>
      </w:r>
      <w:r w:rsidRPr="00A06BF3">
        <w:rPr>
          <w:rFonts w:eastAsia="Times New Roman"/>
          <w:b/>
          <w:lang w:val="fr-FR" w:eastAsia="en-US"/>
        </w:rPr>
        <w:t>information</w:t>
      </w:r>
      <w:r w:rsidRPr="00A06BF3">
        <w:rPr>
          <w:rStyle w:val="FootnoteReference"/>
          <w:rFonts w:eastAsia="Times New Roman"/>
          <w:b/>
          <w:lang w:val="fr-FR" w:eastAsia="en-US"/>
        </w:rPr>
        <w:footnoteReference w:id="2"/>
      </w:r>
    </w:p>
    <w:p w14:paraId="23809187" w14:textId="5CBE0E2F" w:rsidR="00F639DF" w:rsidRPr="00A06BF3" w:rsidRDefault="00F639DF" w:rsidP="00873CBC">
      <w:pPr>
        <w:spacing w:after="0" w:line="240" w:lineRule="auto"/>
        <w:ind w:left="-360"/>
        <w:jc w:val="center"/>
        <w:outlineLvl w:val="0"/>
        <w:rPr>
          <w:rFonts w:eastAsia="Times New Roman"/>
          <w:b/>
          <w:lang w:val="fr-FR" w:eastAsia="en-US"/>
        </w:rPr>
      </w:pPr>
    </w:p>
    <w:p w14:paraId="56B728F7" w14:textId="77777777" w:rsidR="00F639DF" w:rsidRPr="00A06BF3" w:rsidRDefault="005D4E5E" w:rsidP="005D4E5E">
      <w:pPr>
        <w:spacing w:after="0" w:line="240" w:lineRule="auto"/>
        <w:ind w:left="-360"/>
        <w:jc w:val="center"/>
        <w:outlineLvl w:val="0"/>
        <w:rPr>
          <w:rFonts w:eastAsia="Times New Roman"/>
          <w:b/>
          <w:lang w:val="fr-FR" w:eastAsia="en-US"/>
        </w:rPr>
      </w:pPr>
      <w:proofErr w:type="gramStart"/>
      <w:r w:rsidRPr="00A06BF3">
        <w:rPr>
          <w:rFonts w:eastAsia="Times New Roman"/>
          <w:b/>
          <w:lang w:val="fr-FR" w:eastAsia="en-US"/>
        </w:rPr>
        <w:t>sur</w:t>
      </w:r>
      <w:proofErr w:type="gramEnd"/>
      <w:r w:rsidRPr="00A06BF3">
        <w:rPr>
          <w:rFonts w:eastAsia="Times New Roman"/>
          <w:b/>
          <w:lang w:val="fr-FR" w:eastAsia="en-US"/>
        </w:rPr>
        <w:t xml:space="preserve"> les savoirs traditionnels et les expressions culturelles traditionnelles</w:t>
      </w:r>
    </w:p>
    <w:p w14:paraId="4BAB7527" w14:textId="77777777" w:rsidR="00F639DF" w:rsidRPr="00A06BF3" w:rsidRDefault="00F639DF" w:rsidP="00873CBC">
      <w:pPr>
        <w:spacing w:after="0" w:line="240" w:lineRule="auto"/>
        <w:ind w:left="-360"/>
        <w:jc w:val="center"/>
        <w:rPr>
          <w:rFonts w:eastAsia="Times New Roman"/>
          <w:b/>
          <w:lang w:val="fr-FR" w:eastAsia="en-US"/>
        </w:rPr>
      </w:pPr>
    </w:p>
    <w:p w14:paraId="54372336" w14:textId="7CC55E47" w:rsidR="00256639" w:rsidRDefault="005D4E5E" w:rsidP="005D4E5E">
      <w:pPr>
        <w:spacing w:after="0" w:line="240" w:lineRule="auto"/>
        <w:ind w:left="-360"/>
        <w:jc w:val="center"/>
        <w:rPr>
          <w:rFonts w:eastAsia="Times New Roman"/>
          <w:b/>
          <w:lang w:val="fr-FR" w:eastAsia="en-US"/>
        </w:rPr>
      </w:pPr>
      <w:proofErr w:type="gramStart"/>
      <w:r w:rsidRPr="00A06BF3">
        <w:rPr>
          <w:rFonts w:eastAsia="Times New Roman"/>
          <w:b/>
          <w:lang w:val="fr-FR" w:eastAsia="en-US"/>
        </w:rPr>
        <w:t>en</w:t>
      </w:r>
      <w:proofErr w:type="gramEnd"/>
      <w:r w:rsidRPr="00A06BF3">
        <w:rPr>
          <w:rFonts w:eastAsia="Times New Roman"/>
          <w:b/>
          <w:lang w:val="fr-FR" w:eastAsia="en-US"/>
        </w:rPr>
        <w:t xml:space="preserve"> vue de la quarant</w:t>
      </w:r>
      <w:r w:rsidR="00256639">
        <w:rPr>
          <w:rFonts w:eastAsia="Times New Roman"/>
          <w:b/>
          <w:lang w:val="fr-FR" w:eastAsia="en-US"/>
        </w:rPr>
        <w:t>ième session</w:t>
      </w:r>
      <w:r w:rsidRPr="00A06BF3">
        <w:rPr>
          <w:rFonts w:eastAsia="Times New Roman"/>
          <w:b/>
          <w:lang w:val="fr-FR" w:eastAsia="en-US"/>
        </w:rPr>
        <w:t xml:space="preserve"> de l</w:t>
      </w:r>
      <w:r w:rsidR="00256639">
        <w:rPr>
          <w:rFonts w:eastAsia="Times New Roman"/>
          <w:b/>
          <w:lang w:val="fr-FR" w:eastAsia="en-US"/>
        </w:rPr>
        <w:t>’</w:t>
      </w:r>
      <w:r w:rsidRPr="00A06BF3">
        <w:rPr>
          <w:rFonts w:eastAsia="Times New Roman"/>
          <w:b/>
          <w:lang w:val="fr-FR" w:eastAsia="en-US"/>
        </w:rPr>
        <w:t>IGC</w:t>
      </w:r>
    </w:p>
    <w:p w14:paraId="753771A0" w14:textId="7929D0AB" w:rsidR="00F639DF" w:rsidRPr="00A06BF3" w:rsidRDefault="00F639DF" w:rsidP="00873CBC">
      <w:pPr>
        <w:spacing w:after="0" w:line="240" w:lineRule="auto"/>
        <w:ind w:left="-360"/>
        <w:jc w:val="center"/>
        <w:rPr>
          <w:rFonts w:eastAsia="Times New Roman"/>
          <w:lang w:val="fr-FR" w:eastAsia="en-US"/>
        </w:rPr>
      </w:pPr>
    </w:p>
    <w:p w14:paraId="37F291C9" w14:textId="3238A234" w:rsidR="00F639DF" w:rsidRPr="00A06BF3" w:rsidRDefault="005D4E5E" w:rsidP="005D4E5E">
      <w:pPr>
        <w:spacing w:after="0" w:line="240" w:lineRule="auto"/>
        <w:ind w:left="-360"/>
        <w:jc w:val="center"/>
        <w:outlineLvl w:val="0"/>
        <w:rPr>
          <w:rFonts w:eastAsia="Times New Roman"/>
          <w:lang w:val="fr-FR" w:eastAsia="en-US"/>
        </w:rPr>
      </w:pPr>
      <w:proofErr w:type="gramStart"/>
      <w:r w:rsidRPr="00A06BF3">
        <w:rPr>
          <w:rFonts w:eastAsia="Times New Roman"/>
          <w:lang w:val="fr-FR" w:eastAsia="en-US"/>
        </w:rPr>
        <w:t>établie</w:t>
      </w:r>
      <w:proofErr w:type="gramEnd"/>
      <w:r w:rsidRPr="00A06BF3">
        <w:rPr>
          <w:rFonts w:eastAsia="Times New Roman"/>
          <w:lang w:val="fr-FR" w:eastAsia="en-US"/>
        </w:rPr>
        <w:t xml:space="preserve"> par M.</w:t>
      </w:r>
      <w:r w:rsidR="006C4501">
        <w:rPr>
          <w:rFonts w:eastAsia="Times New Roman"/>
          <w:lang w:val="fr-FR" w:eastAsia="en-US"/>
        </w:rPr>
        <w:t> </w:t>
      </w:r>
      <w:r w:rsidRPr="00A06BF3">
        <w:rPr>
          <w:rFonts w:eastAsia="Times New Roman"/>
          <w:lang w:val="fr-FR" w:eastAsia="en-US"/>
        </w:rPr>
        <w:t>Ian</w:t>
      </w:r>
      <w:r w:rsidR="00AF0076">
        <w:rPr>
          <w:rFonts w:eastAsia="Times New Roman"/>
          <w:lang w:val="fr-FR" w:eastAsia="en-US"/>
        </w:rPr>
        <w:t> </w:t>
      </w:r>
      <w:proofErr w:type="spellStart"/>
      <w:r w:rsidRPr="00A06BF3">
        <w:rPr>
          <w:rFonts w:eastAsia="Times New Roman"/>
          <w:lang w:val="fr-FR" w:eastAsia="en-US"/>
        </w:rPr>
        <w:t>Goss</w:t>
      </w:r>
      <w:proofErr w:type="spellEnd"/>
      <w:r w:rsidRPr="00A06BF3">
        <w:rPr>
          <w:rFonts w:eastAsia="Times New Roman"/>
          <w:lang w:val="fr-FR" w:eastAsia="en-US"/>
        </w:rPr>
        <w:t>, président de l</w:t>
      </w:r>
      <w:r w:rsidR="00256639">
        <w:rPr>
          <w:rFonts w:eastAsia="Times New Roman"/>
          <w:lang w:val="fr-FR" w:eastAsia="en-US"/>
        </w:rPr>
        <w:t>’</w:t>
      </w:r>
      <w:proofErr w:type="spellStart"/>
      <w:r w:rsidRPr="00A06BF3">
        <w:rPr>
          <w:rFonts w:eastAsia="Times New Roman"/>
          <w:lang w:val="fr-FR" w:eastAsia="en-US"/>
        </w:rPr>
        <w:t>IGC</w:t>
      </w:r>
      <w:proofErr w:type="spellEnd"/>
    </w:p>
    <w:p w14:paraId="6FCF9393" w14:textId="77777777" w:rsidR="00F639DF" w:rsidRPr="00A06BF3" w:rsidRDefault="00F639DF" w:rsidP="00873CBC">
      <w:pPr>
        <w:spacing w:after="0" w:line="240" w:lineRule="auto"/>
        <w:ind w:left="-360"/>
        <w:jc w:val="center"/>
        <w:rPr>
          <w:rFonts w:eastAsia="Times New Roman"/>
          <w:lang w:val="fr-FR" w:eastAsia="en-US"/>
        </w:rPr>
      </w:pPr>
    </w:p>
    <w:p w14:paraId="095D5A27" w14:textId="77777777" w:rsidR="00F639DF" w:rsidRPr="00A06BF3" w:rsidRDefault="00F639DF" w:rsidP="00873CBC">
      <w:pPr>
        <w:spacing w:after="0" w:line="240" w:lineRule="auto"/>
        <w:rPr>
          <w:rFonts w:eastAsia="Times New Roman"/>
          <w:lang w:val="fr-FR" w:eastAsia="en-US"/>
        </w:rPr>
      </w:pPr>
    </w:p>
    <w:p w14:paraId="1E6CA72A" w14:textId="77777777" w:rsidR="00F639DF" w:rsidRPr="00A06BF3" w:rsidRDefault="00C039EF" w:rsidP="00C039EF">
      <w:pPr>
        <w:spacing w:after="0" w:line="240" w:lineRule="auto"/>
        <w:outlineLvl w:val="0"/>
        <w:rPr>
          <w:rFonts w:eastAsia="Times New Roman"/>
          <w:b/>
          <w:u w:val="single"/>
          <w:lang w:val="fr-FR" w:eastAsia="en-US"/>
        </w:rPr>
      </w:pPr>
      <w:r w:rsidRPr="00A06BF3">
        <w:rPr>
          <w:rFonts w:eastAsia="Times New Roman"/>
          <w:b/>
          <w:u w:val="single"/>
          <w:lang w:val="fr-FR" w:eastAsia="en-US"/>
        </w:rPr>
        <w:t>Introduction</w:t>
      </w:r>
    </w:p>
    <w:p w14:paraId="4955C90E" w14:textId="77777777" w:rsidR="00F639DF" w:rsidRPr="00A06BF3" w:rsidRDefault="00F639DF" w:rsidP="00873CBC">
      <w:pPr>
        <w:spacing w:after="0" w:line="240" w:lineRule="auto"/>
        <w:rPr>
          <w:rFonts w:eastAsia="Times New Roman"/>
          <w:lang w:val="fr-FR" w:eastAsia="en-US"/>
        </w:rPr>
      </w:pPr>
    </w:p>
    <w:p w14:paraId="0216BA59" w14:textId="160C215B" w:rsidR="00256639" w:rsidRDefault="001C5AA1" w:rsidP="005D21D2">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5D21D2" w:rsidRPr="00A06BF3">
        <w:rPr>
          <w:rFonts w:eastAsia="Times New Roman"/>
          <w:lang w:val="fr-FR" w:eastAsia="en-US"/>
        </w:rPr>
        <w:t>Conformément au mandat de l</w:t>
      </w:r>
      <w:r w:rsidR="00256639">
        <w:rPr>
          <w:rFonts w:eastAsia="Times New Roman"/>
          <w:lang w:val="fr-FR" w:eastAsia="en-US"/>
        </w:rPr>
        <w:t>’</w:t>
      </w:r>
      <w:r w:rsidR="005D21D2" w:rsidRPr="00A06BF3">
        <w:rPr>
          <w:rFonts w:eastAsia="Times New Roman"/>
          <w:lang w:val="fr-FR" w:eastAsia="en-US"/>
        </w:rPr>
        <w:t xml:space="preserve">IGC </w:t>
      </w:r>
      <w:r w:rsidR="00256639" w:rsidRPr="00A06BF3">
        <w:rPr>
          <w:rFonts w:eastAsia="Times New Roman"/>
          <w:lang w:val="fr-FR" w:eastAsia="en-US"/>
        </w:rPr>
        <w:t>pour</w:t>
      </w:r>
      <w:r w:rsidR="00256639">
        <w:rPr>
          <w:rFonts w:eastAsia="Times New Roman"/>
          <w:lang w:val="fr-FR" w:eastAsia="en-US"/>
        </w:rPr>
        <w:t> </w:t>
      </w:r>
      <w:r w:rsidR="00256639" w:rsidRPr="00A06BF3">
        <w:rPr>
          <w:rFonts w:eastAsia="Times New Roman"/>
          <w:lang w:val="fr-FR" w:eastAsia="en-US"/>
        </w:rPr>
        <w:t>2018</w:t>
      </w:r>
      <w:r w:rsidR="00256639">
        <w:rPr>
          <w:rFonts w:eastAsia="Times New Roman"/>
          <w:lang w:val="fr-FR" w:eastAsia="en-US"/>
        </w:rPr>
        <w:t>-</w:t>
      </w:r>
      <w:r w:rsidR="005D21D2" w:rsidRPr="00A06BF3">
        <w:rPr>
          <w:rFonts w:eastAsia="Times New Roman"/>
          <w:lang w:val="fr-FR" w:eastAsia="en-US"/>
        </w:rPr>
        <w:t xml:space="preserve">2019 et au programme de travail </w:t>
      </w:r>
      <w:r w:rsidR="00256639" w:rsidRPr="00A06BF3">
        <w:rPr>
          <w:rFonts w:eastAsia="Times New Roman"/>
          <w:lang w:val="fr-FR" w:eastAsia="en-US"/>
        </w:rPr>
        <w:t>pour</w:t>
      </w:r>
      <w:r w:rsidR="00256639">
        <w:rPr>
          <w:rFonts w:eastAsia="Times New Roman"/>
          <w:lang w:val="fr-FR" w:eastAsia="en-US"/>
        </w:rPr>
        <w:t> </w:t>
      </w:r>
      <w:r w:rsidR="00256639" w:rsidRPr="00A06BF3">
        <w:rPr>
          <w:rFonts w:eastAsia="Times New Roman"/>
          <w:lang w:val="fr-FR" w:eastAsia="en-US"/>
        </w:rPr>
        <w:t>2019</w:t>
      </w:r>
      <w:r w:rsidR="005D21D2" w:rsidRPr="00A06BF3">
        <w:rPr>
          <w:rFonts w:eastAsia="Times New Roman"/>
          <w:lang w:val="fr-FR" w:eastAsia="en-US"/>
        </w:rPr>
        <w:t>, l</w:t>
      </w:r>
      <w:r w:rsidR="00256639">
        <w:rPr>
          <w:rFonts w:eastAsia="Times New Roman"/>
          <w:lang w:val="fr-FR" w:eastAsia="en-US"/>
        </w:rPr>
        <w:t>’</w:t>
      </w:r>
      <w:r w:rsidR="005D21D2" w:rsidRPr="00A06BF3">
        <w:rPr>
          <w:rFonts w:eastAsia="Times New Roman"/>
          <w:lang w:val="fr-FR" w:eastAsia="en-US"/>
        </w:rPr>
        <w:t>IGC devrait, à sa quarant</w:t>
      </w:r>
      <w:r w:rsidR="00256639">
        <w:rPr>
          <w:rFonts w:eastAsia="Times New Roman"/>
          <w:lang w:val="fr-FR" w:eastAsia="en-US"/>
        </w:rPr>
        <w:t>ième session</w:t>
      </w:r>
      <w:r w:rsidR="005D21D2" w:rsidRPr="00A06BF3">
        <w:rPr>
          <w:rFonts w:eastAsia="Times New Roman"/>
          <w:lang w:val="fr-FR" w:eastAsia="en-US"/>
        </w:rPr>
        <w:t>, mener des négociations sur les savoirs traditionnels et les expressions culturelles traditionnelles en mettant l</w:t>
      </w:r>
      <w:r w:rsidR="00256639">
        <w:rPr>
          <w:rFonts w:eastAsia="Times New Roman"/>
          <w:lang w:val="fr-FR" w:eastAsia="en-US"/>
        </w:rPr>
        <w:t>’</w:t>
      </w:r>
      <w:r w:rsidR="005D21D2" w:rsidRPr="00A06BF3">
        <w:rPr>
          <w:rFonts w:eastAsia="Times New Roman"/>
          <w:lang w:val="fr-FR" w:eastAsia="en-US"/>
        </w:rPr>
        <w:t>accent sur les questions non résolues et transversales et en examinant des options relatives à un ou plusieurs projets d</w:t>
      </w:r>
      <w:r w:rsidR="00256639">
        <w:rPr>
          <w:rFonts w:eastAsia="Times New Roman"/>
          <w:lang w:val="fr-FR" w:eastAsia="en-US"/>
        </w:rPr>
        <w:t>’</w:t>
      </w:r>
      <w:r w:rsidR="005D21D2" w:rsidRPr="00A06BF3">
        <w:rPr>
          <w:rFonts w:eastAsia="Times New Roman"/>
          <w:lang w:val="fr-FR" w:eastAsia="en-US"/>
        </w:rPr>
        <w:t>instruments juridiqu</w:t>
      </w:r>
      <w:r w:rsidR="00AF0076" w:rsidRPr="00A06BF3">
        <w:rPr>
          <w:rFonts w:eastAsia="Times New Roman"/>
          <w:lang w:val="fr-FR" w:eastAsia="en-US"/>
        </w:rPr>
        <w:t>es</w:t>
      </w:r>
      <w:r w:rsidR="00AF0076">
        <w:rPr>
          <w:rFonts w:eastAsia="Times New Roman"/>
          <w:lang w:val="fr-FR" w:eastAsia="en-US"/>
        </w:rPr>
        <w:t xml:space="preserve">.  </w:t>
      </w:r>
      <w:r w:rsidR="00AF0076" w:rsidRPr="00A06BF3">
        <w:rPr>
          <w:rFonts w:eastAsia="Times New Roman"/>
          <w:lang w:val="fr-FR" w:eastAsia="en-US"/>
        </w:rPr>
        <w:t xml:space="preserve">À </w:t>
      </w:r>
      <w:r w:rsidR="005D21D2" w:rsidRPr="00A06BF3">
        <w:rPr>
          <w:rFonts w:eastAsia="Times New Roman"/>
          <w:lang w:val="fr-FR" w:eastAsia="en-US"/>
        </w:rPr>
        <w:t>sa quarant</w:t>
      </w:r>
      <w:r w:rsidR="00256639">
        <w:rPr>
          <w:rFonts w:eastAsia="Times New Roman"/>
          <w:lang w:val="fr-FR" w:eastAsia="en-US"/>
        </w:rPr>
        <w:t>ième session</w:t>
      </w:r>
      <w:r w:rsidR="005D21D2" w:rsidRPr="00A06BF3">
        <w:rPr>
          <w:rFonts w:eastAsia="Times New Roman"/>
          <w:lang w:val="fr-FR" w:eastAsia="en-US"/>
        </w:rPr>
        <w:t>, l</w:t>
      </w:r>
      <w:r w:rsidR="00256639">
        <w:rPr>
          <w:rFonts w:eastAsia="Times New Roman"/>
          <w:lang w:val="fr-FR" w:eastAsia="en-US"/>
        </w:rPr>
        <w:t>’</w:t>
      </w:r>
      <w:r w:rsidR="005D21D2" w:rsidRPr="00A06BF3">
        <w:rPr>
          <w:rFonts w:eastAsia="Times New Roman"/>
          <w:lang w:val="fr-FR" w:eastAsia="en-US"/>
        </w:rPr>
        <w:t>IGC fera également le bilan des progrès accomplis et présentera une recomm</w:t>
      </w:r>
      <w:r w:rsidR="00BA5C65" w:rsidRPr="00A06BF3">
        <w:rPr>
          <w:rFonts w:eastAsia="Times New Roman"/>
          <w:lang w:val="fr-FR" w:eastAsia="en-US"/>
        </w:rPr>
        <w:t>andation à l</w:t>
      </w:r>
      <w:r w:rsidR="00256639">
        <w:rPr>
          <w:rFonts w:eastAsia="Times New Roman"/>
          <w:lang w:val="fr-FR" w:eastAsia="en-US"/>
        </w:rPr>
        <w:t>’</w:t>
      </w:r>
      <w:r w:rsidR="00BA5C65" w:rsidRPr="00A06BF3">
        <w:rPr>
          <w:rFonts w:eastAsia="Times New Roman"/>
          <w:lang w:val="fr-FR" w:eastAsia="en-US"/>
        </w:rPr>
        <w:t>Assemblée générale</w:t>
      </w:r>
      <w:r w:rsidR="00CD2F7B" w:rsidRPr="00A06BF3">
        <w:rPr>
          <w:rFonts w:eastAsia="Times New Roman"/>
          <w:lang w:val="fr-FR" w:eastAsia="en-US"/>
        </w:rPr>
        <w:t>,</w:t>
      </w:r>
      <w:r w:rsidR="00BA5C65" w:rsidRPr="00A06BF3">
        <w:rPr>
          <w:rFonts w:eastAsia="Times New Roman"/>
          <w:lang w:val="fr-FR" w:eastAsia="en-US"/>
        </w:rPr>
        <w:t xml:space="preserve"> </w:t>
      </w:r>
      <w:r w:rsidR="008F5D1A" w:rsidRPr="00A06BF3">
        <w:rPr>
          <w:rFonts w:eastAsia="Times New Roman"/>
          <w:lang w:val="fr-FR" w:eastAsia="en-US"/>
        </w:rPr>
        <w:t>ce point faisant l</w:t>
      </w:r>
      <w:r w:rsidR="00256639">
        <w:rPr>
          <w:rFonts w:eastAsia="Times New Roman"/>
          <w:lang w:val="fr-FR" w:eastAsia="en-US"/>
        </w:rPr>
        <w:t>’</w:t>
      </w:r>
      <w:r w:rsidR="008F5D1A" w:rsidRPr="00A06BF3">
        <w:rPr>
          <w:rFonts w:eastAsia="Times New Roman"/>
          <w:lang w:val="fr-FR" w:eastAsia="en-US"/>
        </w:rPr>
        <w:t>objet d</w:t>
      </w:r>
      <w:r w:rsidR="00256639">
        <w:rPr>
          <w:rFonts w:eastAsia="Times New Roman"/>
          <w:lang w:val="fr-FR" w:eastAsia="en-US"/>
        </w:rPr>
        <w:t>’</w:t>
      </w:r>
      <w:r w:rsidR="008F5D1A" w:rsidRPr="00A06BF3">
        <w:rPr>
          <w:rFonts w:eastAsia="Times New Roman"/>
          <w:lang w:val="fr-FR" w:eastAsia="en-US"/>
        </w:rPr>
        <w:t>une note d</w:t>
      </w:r>
      <w:r w:rsidR="00256639">
        <w:rPr>
          <w:rFonts w:eastAsia="Times New Roman"/>
          <w:lang w:val="fr-FR" w:eastAsia="en-US"/>
        </w:rPr>
        <w:t>’</w:t>
      </w:r>
      <w:r w:rsidR="008F5D1A" w:rsidRPr="00A06BF3">
        <w:rPr>
          <w:rFonts w:eastAsia="Times New Roman"/>
          <w:lang w:val="fr-FR" w:eastAsia="en-US"/>
        </w:rPr>
        <w:t>information distincte que j</w:t>
      </w:r>
      <w:r w:rsidR="00256639">
        <w:rPr>
          <w:rFonts w:eastAsia="Times New Roman"/>
          <w:lang w:val="fr-FR" w:eastAsia="en-US"/>
        </w:rPr>
        <w:t>’</w:t>
      </w:r>
      <w:r w:rsidR="008F5D1A" w:rsidRPr="00A06BF3">
        <w:rPr>
          <w:rFonts w:eastAsia="Times New Roman"/>
          <w:lang w:val="fr-FR" w:eastAsia="en-US"/>
        </w:rPr>
        <w:t>ai établi</w:t>
      </w:r>
      <w:r w:rsidR="005D21D2" w:rsidRPr="00A06BF3">
        <w:rPr>
          <w:rFonts w:eastAsia="Times New Roman"/>
          <w:lang w:val="fr-FR" w:eastAsia="en-US"/>
        </w:rPr>
        <w:t>e.</w:t>
      </w:r>
    </w:p>
    <w:p w14:paraId="4A03611A" w14:textId="624EBF88" w:rsidR="00F639DF" w:rsidRPr="00A06BF3" w:rsidRDefault="00F639DF" w:rsidP="00873CBC">
      <w:pPr>
        <w:spacing w:after="0" w:line="240" w:lineRule="auto"/>
        <w:rPr>
          <w:rFonts w:eastAsia="Times New Roman"/>
          <w:lang w:val="fr-FR" w:eastAsia="en-US"/>
        </w:rPr>
      </w:pPr>
    </w:p>
    <w:p w14:paraId="6957D0D5" w14:textId="70C58836" w:rsidR="00F639DF" w:rsidRPr="00A06BF3" w:rsidRDefault="00F85E5B" w:rsidP="00DE5434">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DE5434" w:rsidRPr="00A06BF3">
        <w:rPr>
          <w:rFonts w:eastAsia="Times New Roman"/>
          <w:lang w:val="fr-FR" w:eastAsia="en-US"/>
        </w:rPr>
        <w:t>Il convient de rappeler que, comme cela lui a été demandé, le Secrétariat a actualisé en vue de la trente</w:t>
      </w:r>
      <w:r w:rsidR="00256639">
        <w:rPr>
          <w:rFonts w:eastAsia="Times New Roman"/>
          <w:lang w:val="fr-FR" w:eastAsia="en-US"/>
        </w:rPr>
        <w:t>-</w:t>
      </w:r>
      <w:r w:rsidR="00DE5434" w:rsidRPr="00A06BF3">
        <w:rPr>
          <w:rFonts w:eastAsia="Times New Roman"/>
          <w:lang w:val="fr-FR" w:eastAsia="en-US"/>
        </w:rPr>
        <w:t>sept</w:t>
      </w:r>
      <w:r w:rsidR="00256639">
        <w:rPr>
          <w:rFonts w:eastAsia="Times New Roman"/>
          <w:lang w:val="fr-FR" w:eastAsia="en-US"/>
        </w:rPr>
        <w:t>ième session</w:t>
      </w:r>
      <w:r w:rsidR="00DE5434" w:rsidRPr="00A06BF3">
        <w:rPr>
          <w:rFonts w:eastAsia="Times New Roman"/>
          <w:lang w:val="fr-FR" w:eastAsia="en-US"/>
        </w:rPr>
        <w:t xml:space="preserve"> les projets d</w:t>
      </w:r>
      <w:r w:rsidR="00256639">
        <w:rPr>
          <w:rFonts w:eastAsia="Times New Roman"/>
          <w:lang w:val="fr-FR" w:eastAsia="en-US"/>
        </w:rPr>
        <w:t>’</w:t>
      </w:r>
      <w:r w:rsidR="00DE5434" w:rsidRPr="00A06BF3">
        <w:rPr>
          <w:rFonts w:eastAsia="Times New Roman"/>
          <w:lang w:val="fr-FR" w:eastAsia="en-US"/>
        </w:rPr>
        <w:t xml:space="preserve">analyse des lacunes en matière de protection des savoirs traditionnels et des expressions culturelles traditionnelles élaborés </w:t>
      </w:r>
      <w:r w:rsidR="00256639" w:rsidRPr="00A06BF3">
        <w:rPr>
          <w:rFonts w:eastAsia="Times New Roman"/>
          <w:lang w:val="fr-FR" w:eastAsia="en-US"/>
        </w:rPr>
        <w:t>en</w:t>
      </w:r>
      <w:r w:rsidR="00256639">
        <w:rPr>
          <w:rFonts w:eastAsia="Times New Roman"/>
          <w:lang w:val="fr-FR" w:eastAsia="en-US"/>
        </w:rPr>
        <w:t> </w:t>
      </w:r>
      <w:r w:rsidR="00256639" w:rsidRPr="00A06BF3">
        <w:rPr>
          <w:rFonts w:eastAsia="Times New Roman"/>
          <w:lang w:val="fr-FR" w:eastAsia="en-US"/>
        </w:rPr>
        <w:t>2008</w:t>
      </w:r>
      <w:r w:rsidR="00DE5434" w:rsidRPr="00A06BF3">
        <w:rPr>
          <w:rFonts w:eastAsia="Times New Roman"/>
          <w:lang w:val="fr-FR" w:eastAsia="en-US"/>
        </w:rPr>
        <w:t>, qui ont été ensuite republiés sous les cotes</w:t>
      </w:r>
      <w:r w:rsidR="00546C0E">
        <w:rPr>
          <w:rFonts w:eastAsia="Times New Roman"/>
          <w:lang w:val="fr-FR" w:eastAsia="en-US"/>
        </w:rPr>
        <w:t> </w:t>
      </w:r>
      <w:r w:rsidR="00DE5434" w:rsidRPr="00A06BF3">
        <w:rPr>
          <w:rFonts w:eastAsia="Times New Roman"/>
          <w:lang w:val="fr-FR" w:eastAsia="en-US"/>
        </w:rPr>
        <w:t>WIPO/GRTKF/IC/40/7 et WIPO/GRTKF/IC/40/8, respectivement.</w:t>
      </w:r>
    </w:p>
    <w:p w14:paraId="68F36C72" w14:textId="77777777" w:rsidR="00F639DF" w:rsidRPr="00A06BF3" w:rsidRDefault="00F639DF" w:rsidP="00873CBC">
      <w:pPr>
        <w:spacing w:after="0" w:line="240" w:lineRule="auto"/>
        <w:rPr>
          <w:rFonts w:eastAsia="Times New Roman"/>
          <w:lang w:val="fr-FR" w:eastAsia="en-US"/>
        </w:rPr>
      </w:pPr>
    </w:p>
    <w:p w14:paraId="3795C8ED" w14:textId="1ABCBDF3" w:rsidR="00256639" w:rsidRDefault="00452993" w:rsidP="00DE5434">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DE5434" w:rsidRPr="00A06BF3">
        <w:rPr>
          <w:rFonts w:eastAsia="Times New Roman"/>
          <w:lang w:val="fr-FR" w:eastAsia="en-US"/>
        </w:rPr>
        <w:t>Afin d</w:t>
      </w:r>
      <w:r w:rsidR="00256639">
        <w:rPr>
          <w:rFonts w:eastAsia="Times New Roman"/>
          <w:lang w:val="fr-FR" w:eastAsia="en-US"/>
        </w:rPr>
        <w:t>’</w:t>
      </w:r>
      <w:r w:rsidR="00DE5434" w:rsidRPr="00A06BF3">
        <w:rPr>
          <w:rFonts w:eastAsia="Times New Roman"/>
          <w:lang w:val="fr-FR" w:eastAsia="en-US"/>
        </w:rPr>
        <w:t>aider les participants à préparer la quarant</w:t>
      </w:r>
      <w:r w:rsidR="00256639">
        <w:rPr>
          <w:rFonts w:eastAsia="Times New Roman"/>
          <w:lang w:val="fr-FR" w:eastAsia="en-US"/>
        </w:rPr>
        <w:t>ième session</w:t>
      </w:r>
      <w:r w:rsidR="00DE5434" w:rsidRPr="00A06BF3">
        <w:rPr>
          <w:rFonts w:eastAsia="Times New Roman"/>
          <w:lang w:val="fr-FR" w:eastAsia="en-US"/>
        </w:rPr>
        <w:t xml:space="preserve"> de l</w:t>
      </w:r>
      <w:r w:rsidR="00256639">
        <w:rPr>
          <w:rFonts w:eastAsia="Times New Roman"/>
          <w:lang w:val="fr-FR" w:eastAsia="en-US"/>
        </w:rPr>
        <w:t>’</w:t>
      </w:r>
      <w:r w:rsidR="00DE5434" w:rsidRPr="00A06BF3">
        <w:rPr>
          <w:rFonts w:eastAsia="Times New Roman"/>
          <w:lang w:val="fr-FR" w:eastAsia="en-US"/>
        </w:rPr>
        <w:t>IGC, j</w:t>
      </w:r>
      <w:r w:rsidR="00256639">
        <w:rPr>
          <w:rFonts w:eastAsia="Times New Roman"/>
          <w:lang w:val="fr-FR" w:eastAsia="en-US"/>
        </w:rPr>
        <w:t>’</w:t>
      </w:r>
      <w:r w:rsidR="00DE5434" w:rsidRPr="00A06BF3">
        <w:rPr>
          <w:rFonts w:eastAsia="Times New Roman"/>
          <w:lang w:val="fr-FR" w:eastAsia="en-US"/>
        </w:rPr>
        <w:t>ai établi la présente note d</w:t>
      </w:r>
      <w:r w:rsidR="00256639">
        <w:rPr>
          <w:rFonts w:eastAsia="Times New Roman"/>
          <w:lang w:val="fr-FR" w:eastAsia="en-US"/>
        </w:rPr>
        <w:t>’</w:t>
      </w:r>
      <w:r w:rsidR="00DE5434" w:rsidRPr="00A06BF3">
        <w:rPr>
          <w:rFonts w:eastAsia="Times New Roman"/>
          <w:lang w:val="fr-FR" w:eastAsia="en-US"/>
        </w:rPr>
        <w:t>information en prenant en considération les délibérations tenues à la trente</w:t>
      </w:r>
      <w:r w:rsidR="00256639">
        <w:rPr>
          <w:rFonts w:eastAsia="Times New Roman"/>
          <w:lang w:val="fr-FR" w:eastAsia="en-US"/>
        </w:rPr>
        <w:t>-</w:t>
      </w:r>
      <w:r w:rsidR="00DE5434" w:rsidRPr="00A06BF3">
        <w:rPr>
          <w:rFonts w:eastAsia="Times New Roman"/>
          <w:lang w:val="fr-FR" w:eastAsia="en-US"/>
        </w:rPr>
        <w:t>neuv</w:t>
      </w:r>
      <w:r w:rsidR="00256639">
        <w:rPr>
          <w:rFonts w:eastAsia="Times New Roman"/>
          <w:lang w:val="fr-FR" w:eastAsia="en-US"/>
        </w:rPr>
        <w:t>ième session</w:t>
      </w:r>
      <w:r w:rsidR="00DE5434" w:rsidRPr="00A06BF3">
        <w:rPr>
          <w:rFonts w:eastAsia="Times New Roman"/>
          <w:lang w:val="fr-FR" w:eastAsia="en-US"/>
        </w:rPr>
        <w:t xml:space="preserve"> de l</w:t>
      </w:r>
      <w:r w:rsidR="00256639">
        <w:rPr>
          <w:rFonts w:eastAsia="Times New Roman"/>
          <w:lang w:val="fr-FR" w:eastAsia="en-US"/>
        </w:rPr>
        <w:t>’</w:t>
      </w:r>
      <w:r w:rsidR="00AF0076" w:rsidRPr="00A06BF3">
        <w:rPr>
          <w:rFonts w:eastAsia="Times New Roman"/>
          <w:lang w:val="fr-FR" w:eastAsia="en-US"/>
        </w:rPr>
        <w:t>IGC</w:t>
      </w:r>
      <w:r w:rsidR="00AF0076">
        <w:rPr>
          <w:rFonts w:eastAsia="Times New Roman"/>
          <w:lang w:val="fr-FR" w:eastAsia="en-US"/>
        </w:rPr>
        <w:t xml:space="preserve">.  </w:t>
      </w:r>
      <w:r w:rsidR="00AF0076" w:rsidRPr="00A06BF3">
        <w:rPr>
          <w:rFonts w:eastAsia="Times New Roman"/>
          <w:lang w:val="fr-FR" w:eastAsia="en-US"/>
        </w:rPr>
        <w:t>La</w:t>
      </w:r>
      <w:r w:rsidR="00DE5434" w:rsidRPr="00A06BF3">
        <w:rPr>
          <w:rFonts w:eastAsia="Times New Roman"/>
          <w:lang w:val="fr-FR" w:eastAsia="en-US"/>
        </w:rPr>
        <w:t xml:space="preserve"> présente note résume les questions non résolues et transversales ainsi que certaines autres questions relatives aux savoirs traditionnels et aux expressions culturelles traditionnelles.</w:t>
      </w:r>
    </w:p>
    <w:p w14:paraId="5912C48D" w14:textId="4E373915" w:rsidR="00F639DF" w:rsidRPr="00A06BF3" w:rsidRDefault="00F639DF" w:rsidP="00873CBC">
      <w:pPr>
        <w:spacing w:after="0" w:line="240" w:lineRule="auto"/>
        <w:rPr>
          <w:rFonts w:eastAsia="Times New Roman"/>
          <w:lang w:val="fr-FR" w:eastAsia="en-US"/>
        </w:rPr>
      </w:pPr>
    </w:p>
    <w:p w14:paraId="173AC33F" w14:textId="570CF270" w:rsidR="00256639" w:rsidRDefault="001C5AA1" w:rsidP="00DE5434">
      <w:pPr>
        <w:pStyle w:val="FootnoteText"/>
        <w:rPr>
          <w:rFonts w:ascii="Arial" w:hAnsi="Arial" w:cs="Arial"/>
          <w:sz w:val="22"/>
          <w:szCs w:val="22"/>
          <w:lang w:val="fr-FR"/>
        </w:rPr>
      </w:pPr>
      <w:r w:rsidRPr="00A06BF3">
        <w:rPr>
          <w:rFonts w:ascii="Arial" w:hAnsi="Arial" w:cs="Arial"/>
          <w:sz w:val="22"/>
          <w:szCs w:val="22"/>
          <w:lang w:val="fr-FR"/>
        </w:rPr>
        <w:fldChar w:fldCharType="begin"/>
      </w:r>
      <w:r w:rsidRPr="00A06BF3">
        <w:rPr>
          <w:rFonts w:ascii="Arial" w:hAnsi="Arial" w:cs="Arial"/>
          <w:sz w:val="22"/>
          <w:szCs w:val="22"/>
          <w:lang w:val="fr-FR"/>
        </w:rPr>
        <w:instrText xml:space="preserve"> AUTONUM  </w:instrText>
      </w:r>
      <w:r w:rsidRPr="00A06BF3">
        <w:rPr>
          <w:rFonts w:ascii="Arial" w:hAnsi="Arial" w:cs="Arial"/>
          <w:sz w:val="22"/>
          <w:szCs w:val="22"/>
          <w:lang w:val="fr-FR"/>
        </w:rPr>
        <w:fldChar w:fldCharType="end"/>
      </w:r>
      <w:r w:rsidRPr="00A06BF3">
        <w:rPr>
          <w:rFonts w:ascii="Arial" w:hAnsi="Arial" w:cs="Arial"/>
          <w:sz w:val="22"/>
          <w:szCs w:val="22"/>
          <w:lang w:val="fr-FR"/>
        </w:rPr>
        <w:tab/>
      </w:r>
      <w:r w:rsidR="00DE5434" w:rsidRPr="00A06BF3">
        <w:rPr>
          <w:rFonts w:ascii="Arial" w:hAnsi="Arial" w:cs="Arial"/>
          <w:sz w:val="22"/>
          <w:szCs w:val="22"/>
          <w:lang w:val="fr-FR"/>
        </w:rPr>
        <w:t>Je tiens à souligner que les vues exprimées dans la présente note n</w:t>
      </w:r>
      <w:r w:rsidR="00256639">
        <w:rPr>
          <w:rFonts w:ascii="Arial" w:hAnsi="Arial" w:cs="Arial"/>
          <w:sz w:val="22"/>
          <w:szCs w:val="22"/>
          <w:lang w:val="fr-FR"/>
        </w:rPr>
        <w:t>’</w:t>
      </w:r>
      <w:r w:rsidR="00DE5434" w:rsidRPr="00A06BF3">
        <w:rPr>
          <w:rFonts w:ascii="Arial" w:hAnsi="Arial" w:cs="Arial"/>
          <w:sz w:val="22"/>
          <w:szCs w:val="22"/>
          <w:lang w:val="fr-FR"/>
        </w:rPr>
        <w:t>appartiennent qu</w:t>
      </w:r>
      <w:r w:rsidR="00256639">
        <w:rPr>
          <w:rFonts w:ascii="Arial" w:hAnsi="Arial" w:cs="Arial"/>
          <w:sz w:val="22"/>
          <w:szCs w:val="22"/>
          <w:lang w:val="fr-FR"/>
        </w:rPr>
        <w:t>’</w:t>
      </w:r>
      <w:r w:rsidR="00DE5434" w:rsidRPr="00A06BF3">
        <w:rPr>
          <w:rFonts w:ascii="Arial" w:hAnsi="Arial" w:cs="Arial"/>
          <w:sz w:val="22"/>
          <w:szCs w:val="22"/>
          <w:lang w:val="fr-FR"/>
        </w:rPr>
        <w:t>à moi et qu</w:t>
      </w:r>
      <w:r w:rsidR="00256639">
        <w:rPr>
          <w:rFonts w:ascii="Arial" w:hAnsi="Arial" w:cs="Arial"/>
          <w:sz w:val="22"/>
          <w:szCs w:val="22"/>
          <w:lang w:val="fr-FR"/>
        </w:rPr>
        <w:t>’</w:t>
      </w:r>
      <w:r w:rsidR="00DE5434" w:rsidRPr="00A06BF3">
        <w:rPr>
          <w:rFonts w:ascii="Arial" w:hAnsi="Arial" w:cs="Arial"/>
          <w:sz w:val="22"/>
          <w:szCs w:val="22"/>
          <w:lang w:val="fr-FR"/>
        </w:rPr>
        <w:t>elles sont sans préjudice des positions éventuelles des États membres sur les questions considéré</w:t>
      </w:r>
      <w:r w:rsidR="00AF0076" w:rsidRPr="00A06BF3">
        <w:rPr>
          <w:rFonts w:ascii="Arial" w:hAnsi="Arial" w:cs="Arial"/>
          <w:sz w:val="22"/>
          <w:szCs w:val="22"/>
          <w:lang w:val="fr-FR"/>
        </w:rPr>
        <w:t>es</w:t>
      </w:r>
      <w:r w:rsidR="00AF0076">
        <w:rPr>
          <w:rFonts w:ascii="Arial" w:hAnsi="Arial" w:cs="Arial"/>
          <w:sz w:val="22"/>
          <w:szCs w:val="22"/>
          <w:lang w:val="fr-FR"/>
        </w:rPr>
        <w:t xml:space="preserve">.  </w:t>
      </w:r>
      <w:r w:rsidR="00AF0076" w:rsidRPr="00A06BF3">
        <w:rPr>
          <w:rFonts w:ascii="Arial" w:hAnsi="Arial" w:cs="Arial"/>
          <w:sz w:val="22"/>
          <w:szCs w:val="22"/>
          <w:lang w:val="fr-FR"/>
        </w:rPr>
        <w:t>En</w:t>
      </w:r>
      <w:r w:rsidR="00DE5434" w:rsidRPr="00A06BF3">
        <w:rPr>
          <w:rFonts w:ascii="Arial" w:hAnsi="Arial" w:cs="Arial"/>
          <w:sz w:val="22"/>
          <w:szCs w:val="22"/>
          <w:lang w:val="fr-FR"/>
        </w:rPr>
        <w:t xml:space="preserve"> tant que note d</w:t>
      </w:r>
      <w:r w:rsidR="00256639">
        <w:rPr>
          <w:rFonts w:ascii="Arial" w:hAnsi="Arial" w:cs="Arial"/>
          <w:sz w:val="22"/>
          <w:szCs w:val="22"/>
          <w:lang w:val="fr-FR"/>
        </w:rPr>
        <w:t>’</w:t>
      </w:r>
      <w:r w:rsidR="00DE5434" w:rsidRPr="00A06BF3">
        <w:rPr>
          <w:rFonts w:ascii="Arial" w:hAnsi="Arial" w:cs="Arial"/>
          <w:sz w:val="22"/>
          <w:szCs w:val="22"/>
          <w:lang w:val="fr-FR"/>
        </w:rPr>
        <w:t>information, cette note ne possède aucun statut particulier et n</w:t>
      </w:r>
      <w:r w:rsidR="00256639">
        <w:rPr>
          <w:rFonts w:ascii="Arial" w:hAnsi="Arial" w:cs="Arial"/>
          <w:sz w:val="22"/>
          <w:szCs w:val="22"/>
          <w:lang w:val="fr-FR"/>
        </w:rPr>
        <w:t>’</w:t>
      </w:r>
      <w:r w:rsidR="00DE5434" w:rsidRPr="00A06BF3">
        <w:rPr>
          <w:rFonts w:ascii="Arial" w:hAnsi="Arial" w:cs="Arial"/>
          <w:sz w:val="22"/>
          <w:szCs w:val="22"/>
          <w:lang w:val="fr-FR"/>
        </w:rPr>
        <w:t>est pas un document de travail pour la sessi</w:t>
      </w:r>
      <w:r w:rsidR="00AF0076" w:rsidRPr="00A06BF3">
        <w:rPr>
          <w:rFonts w:ascii="Arial" w:hAnsi="Arial" w:cs="Arial"/>
          <w:sz w:val="22"/>
          <w:szCs w:val="22"/>
          <w:lang w:val="fr-FR"/>
        </w:rPr>
        <w:t>on</w:t>
      </w:r>
      <w:r w:rsidR="00AF0076">
        <w:rPr>
          <w:rFonts w:ascii="Arial" w:hAnsi="Arial" w:cs="Arial"/>
          <w:sz w:val="22"/>
          <w:szCs w:val="22"/>
          <w:lang w:val="fr-FR"/>
        </w:rPr>
        <w:t xml:space="preserve">.  </w:t>
      </w:r>
      <w:r w:rsidR="00AF0076" w:rsidRPr="00A06BF3">
        <w:rPr>
          <w:rFonts w:ascii="Arial" w:hAnsi="Arial" w:cs="Arial"/>
          <w:sz w:val="22"/>
          <w:szCs w:val="22"/>
          <w:lang w:val="fr-FR"/>
        </w:rPr>
        <w:t>Il</w:t>
      </w:r>
      <w:r w:rsidR="00DE5434" w:rsidRPr="00A06BF3">
        <w:rPr>
          <w:rFonts w:ascii="Arial" w:hAnsi="Arial" w:cs="Arial"/>
          <w:sz w:val="22"/>
          <w:szCs w:val="22"/>
          <w:lang w:val="fr-FR"/>
        </w:rPr>
        <w:t xml:space="preserve"> s</w:t>
      </w:r>
      <w:r w:rsidR="00256639">
        <w:rPr>
          <w:rFonts w:ascii="Arial" w:hAnsi="Arial" w:cs="Arial"/>
          <w:sz w:val="22"/>
          <w:szCs w:val="22"/>
          <w:lang w:val="fr-FR"/>
        </w:rPr>
        <w:t>’</w:t>
      </w:r>
      <w:r w:rsidR="00DE5434" w:rsidRPr="00A06BF3">
        <w:rPr>
          <w:rFonts w:ascii="Arial" w:hAnsi="Arial" w:cs="Arial"/>
          <w:sz w:val="22"/>
          <w:szCs w:val="22"/>
          <w:lang w:val="fr-FR"/>
        </w:rPr>
        <w:t>agit uniquement d</w:t>
      </w:r>
      <w:r w:rsidR="00256639">
        <w:rPr>
          <w:rFonts w:ascii="Arial" w:hAnsi="Arial" w:cs="Arial"/>
          <w:sz w:val="22"/>
          <w:szCs w:val="22"/>
          <w:lang w:val="fr-FR"/>
        </w:rPr>
        <w:t>’</w:t>
      </w:r>
      <w:r w:rsidR="00DE5434" w:rsidRPr="00A06BF3">
        <w:rPr>
          <w:rFonts w:ascii="Arial" w:hAnsi="Arial" w:cs="Arial"/>
          <w:sz w:val="22"/>
          <w:szCs w:val="22"/>
          <w:lang w:val="fr-FR"/>
        </w:rPr>
        <w:t>un document destiné à aider les participants à préparer la quarant</w:t>
      </w:r>
      <w:r w:rsidR="00256639">
        <w:rPr>
          <w:rFonts w:ascii="Arial" w:hAnsi="Arial" w:cs="Arial"/>
          <w:sz w:val="22"/>
          <w:szCs w:val="22"/>
          <w:lang w:val="fr-FR"/>
        </w:rPr>
        <w:t>ième session</w:t>
      </w:r>
      <w:r w:rsidR="00DE5434" w:rsidRPr="00A06BF3">
        <w:rPr>
          <w:rFonts w:ascii="Arial" w:hAnsi="Arial" w:cs="Arial"/>
          <w:sz w:val="22"/>
          <w:szCs w:val="22"/>
          <w:lang w:val="fr-FR"/>
        </w:rPr>
        <w:t xml:space="preserve"> de l</w:t>
      </w:r>
      <w:r w:rsidR="00256639">
        <w:rPr>
          <w:rFonts w:ascii="Arial" w:hAnsi="Arial" w:cs="Arial"/>
          <w:sz w:val="22"/>
          <w:szCs w:val="22"/>
          <w:lang w:val="fr-FR"/>
        </w:rPr>
        <w:t>’</w:t>
      </w:r>
      <w:r w:rsidR="00DE5434" w:rsidRPr="00A06BF3">
        <w:rPr>
          <w:rFonts w:ascii="Arial" w:hAnsi="Arial" w:cs="Arial"/>
          <w:sz w:val="22"/>
          <w:szCs w:val="22"/>
          <w:lang w:val="fr-FR"/>
        </w:rPr>
        <w:t>IGC.</w:t>
      </w:r>
    </w:p>
    <w:p w14:paraId="120C8A99" w14:textId="0849EDF7" w:rsidR="00F639DF" w:rsidRPr="00A06BF3" w:rsidRDefault="00F639DF" w:rsidP="00873CBC">
      <w:pPr>
        <w:spacing w:after="0" w:line="240" w:lineRule="auto"/>
        <w:rPr>
          <w:rFonts w:eastAsia="Times New Roman"/>
          <w:lang w:val="fr-FR" w:eastAsia="en-US"/>
        </w:rPr>
      </w:pPr>
    </w:p>
    <w:p w14:paraId="27F0E1F9" w14:textId="6382440C" w:rsidR="00F639DF" w:rsidRPr="00A06BF3" w:rsidRDefault="00F63A6F" w:rsidP="001E0F95">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1E0F95" w:rsidRPr="00A06BF3">
        <w:rPr>
          <w:rFonts w:eastAsia="Times New Roman"/>
          <w:lang w:val="fr-FR" w:eastAsia="en-US"/>
        </w:rPr>
        <w:t>Je souhaiterais inviter les États membres à faire preuve de souplesse et de pragmatisme ainsi qu</w:t>
      </w:r>
      <w:r w:rsidR="00256639">
        <w:rPr>
          <w:rFonts w:eastAsia="Times New Roman"/>
          <w:lang w:val="fr-FR" w:eastAsia="en-US"/>
        </w:rPr>
        <w:t>’</w:t>
      </w:r>
      <w:r w:rsidR="001E0F95" w:rsidRPr="00A06BF3">
        <w:rPr>
          <w:rFonts w:eastAsia="Times New Roman"/>
          <w:lang w:val="fr-FR" w:eastAsia="en-US"/>
        </w:rPr>
        <w:t>à concerter leurs efforts afin de “parvenir à un accord” (comme indiqué dans le mandat de l</w:t>
      </w:r>
      <w:r w:rsidR="00256639">
        <w:rPr>
          <w:rFonts w:eastAsia="Times New Roman"/>
          <w:lang w:val="fr-FR" w:eastAsia="en-US"/>
        </w:rPr>
        <w:t>’</w:t>
      </w:r>
      <w:r w:rsidR="001E0F95" w:rsidRPr="00A06BF3">
        <w:rPr>
          <w:rFonts w:eastAsia="Times New Roman"/>
          <w:lang w:val="fr-FR" w:eastAsia="en-US"/>
        </w:rPr>
        <w:t>IGC), dans un esprit de négociation et de compromis.</w:t>
      </w:r>
    </w:p>
    <w:p w14:paraId="5F19CC65" w14:textId="77777777" w:rsidR="00F639DF" w:rsidRPr="00A06BF3" w:rsidRDefault="00F639DF" w:rsidP="00873CBC">
      <w:pPr>
        <w:spacing w:after="0" w:line="240" w:lineRule="auto"/>
        <w:rPr>
          <w:rFonts w:eastAsia="Times New Roman"/>
          <w:lang w:val="fr-FR" w:eastAsia="en-US"/>
        </w:rPr>
      </w:pPr>
    </w:p>
    <w:p w14:paraId="59AE9867" w14:textId="7DD6087A" w:rsidR="00256639" w:rsidRDefault="0039338A" w:rsidP="001E0F95">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E0F95" w:rsidRPr="00A06BF3">
        <w:rPr>
          <w:lang w:val="fr-FR"/>
        </w:rPr>
        <w:t>Comme je l</w:t>
      </w:r>
      <w:r w:rsidR="00256639">
        <w:rPr>
          <w:lang w:val="fr-FR"/>
        </w:rPr>
        <w:t>’</w:t>
      </w:r>
      <w:r w:rsidR="001E0F95" w:rsidRPr="00A06BF3">
        <w:rPr>
          <w:lang w:val="fr-FR"/>
        </w:rPr>
        <w:t>ai indiqué précédemment, il me semble que la plupart des questions traitées dans les textes sur les savoirs traditionnels et les expressions culturelles traditionnelles sont “transversales”.</w:t>
      </w:r>
      <w:r w:rsidRPr="00A06BF3">
        <w:rPr>
          <w:lang w:val="fr-FR"/>
        </w:rPr>
        <w:t xml:space="preserve">  </w:t>
      </w:r>
      <w:r w:rsidR="001E0F95" w:rsidRPr="00A06BF3">
        <w:rPr>
          <w:lang w:val="fr-FR"/>
        </w:rPr>
        <w:t>J</w:t>
      </w:r>
      <w:r w:rsidR="00256639">
        <w:rPr>
          <w:lang w:val="fr-FR"/>
        </w:rPr>
        <w:t>’</w:t>
      </w:r>
      <w:r w:rsidR="001E0F95" w:rsidRPr="00A06BF3">
        <w:rPr>
          <w:lang w:val="fr-FR"/>
        </w:rPr>
        <w:t>entends par là que bon nombre de questions de politique générale et de questions techniques identiques sont abordées dans les deux</w:t>
      </w:r>
      <w:r w:rsidR="006C4501">
        <w:rPr>
          <w:lang w:val="fr-FR"/>
        </w:rPr>
        <w:t> </w:t>
      </w:r>
      <w:r w:rsidR="001E0F95" w:rsidRPr="00A06BF3">
        <w:rPr>
          <w:lang w:val="fr-FR"/>
        </w:rPr>
        <w:t>text</w:t>
      </w:r>
      <w:r w:rsidR="00AF0076" w:rsidRPr="00A06BF3">
        <w:rPr>
          <w:lang w:val="fr-FR"/>
        </w:rPr>
        <w:t>es</w:t>
      </w:r>
      <w:r w:rsidR="00AF0076">
        <w:rPr>
          <w:lang w:val="fr-FR"/>
        </w:rPr>
        <w:t xml:space="preserve">.  </w:t>
      </w:r>
      <w:r w:rsidR="00AF0076" w:rsidRPr="00A06BF3">
        <w:rPr>
          <w:lang w:val="fr-FR"/>
        </w:rPr>
        <w:t>Il</w:t>
      </w:r>
      <w:r w:rsidR="001E0F95" w:rsidRPr="00A06BF3">
        <w:rPr>
          <w:lang w:val="fr-FR"/>
        </w:rPr>
        <w:t xml:space="preserve"> n</w:t>
      </w:r>
      <w:r w:rsidR="00256639">
        <w:rPr>
          <w:lang w:val="fr-FR"/>
        </w:rPr>
        <w:t>’</w:t>
      </w:r>
      <w:r w:rsidR="001E0F95" w:rsidRPr="00A06BF3">
        <w:rPr>
          <w:lang w:val="fr-FR"/>
        </w:rPr>
        <w:t>y a rien d</w:t>
      </w:r>
      <w:r w:rsidR="00256639">
        <w:rPr>
          <w:lang w:val="fr-FR"/>
        </w:rPr>
        <w:t>’</w:t>
      </w:r>
      <w:r w:rsidR="001E0F95" w:rsidRPr="00A06BF3">
        <w:rPr>
          <w:lang w:val="fr-FR"/>
        </w:rPr>
        <w:t>étonnant à cela étant donné que les deux</w:t>
      </w:r>
      <w:r w:rsidR="006C4501">
        <w:rPr>
          <w:lang w:val="fr-FR"/>
        </w:rPr>
        <w:t> </w:t>
      </w:r>
      <w:r w:rsidR="001E0F95" w:rsidRPr="00A06BF3">
        <w:rPr>
          <w:lang w:val="fr-FR"/>
        </w:rPr>
        <w:t>objets, savoirs traditionnels et expressions culturelles traditionnelles, présentent une grande similitu</w:t>
      </w:r>
      <w:r w:rsidR="00AF0076" w:rsidRPr="00A06BF3">
        <w:rPr>
          <w:lang w:val="fr-FR"/>
        </w:rPr>
        <w:t>de</w:t>
      </w:r>
      <w:r w:rsidR="00AF0076">
        <w:rPr>
          <w:lang w:val="fr-FR"/>
        </w:rPr>
        <w:t xml:space="preserve">.  </w:t>
      </w:r>
      <w:r w:rsidR="00AF0076" w:rsidRPr="00A06BF3">
        <w:rPr>
          <w:lang w:val="fr-FR"/>
        </w:rPr>
        <w:t>En</w:t>
      </w:r>
      <w:r w:rsidR="001E0F95" w:rsidRPr="00A06BF3">
        <w:rPr>
          <w:lang w:val="fr-FR"/>
        </w:rPr>
        <w:t xml:space="preserve"> effet, les peuples autochtones, entre autres, soutiennent depuis longtemps que ces deux</w:t>
      </w:r>
      <w:r w:rsidR="006C4501">
        <w:rPr>
          <w:lang w:val="fr-FR"/>
        </w:rPr>
        <w:t> </w:t>
      </w:r>
      <w:r w:rsidR="001E0F95" w:rsidRPr="00A06BF3">
        <w:rPr>
          <w:lang w:val="fr-FR"/>
        </w:rPr>
        <w:t>domaines sont interdépendants et forment un to</w:t>
      </w:r>
      <w:r w:rsidR="00AF0076" w:rsidRPr="00A06BF3">
        <w:rPr>
          <w:lang w:val="fr-FR"/>
        </w:rPr>
        <w:t>ut</w:t>
      </w:r>
      <w:r w:rsidR="00AF0076">
        <w:rPr>
          <w:lang w:val="fr-FR"/>
        </w:rPr>
        <w:t xml:space="preserve">.  </w:t>
      </w:r>
      <w:r w:rsidR="00AF0076" w:rsidRPr="00A06BF3">
        <w:rPr>
          <w:lang w:val="fr-FR"/>
        </w:rPr>
        <w:t>To</w:t>
      </w:r>
      <w:r w:rsidR="001E0F95" w:rsidRPr="00A06BF3">
        <w:rPr>
          <w:lang w:val="fr-FR"/>
        </w:rPr>
        <w:t xml:space="preserve">utefois, reconnaissant que, dans le cadre des discussions sur la propriété intellectuelle, les savoirs traditionnels et les expressions culturelles traditionnelles soulèvent certaines questions de propriété </w:t>
      </w:r>
      <w:r w:rsidR="001E0F95" w:rsidRPr="00A06BF3">
        <w:rPr>
          <w:lang w:val="fr-FR"/>
        </w:rPr>
        <w:lastRenderedPageBreak/>
        <w:t>intellectuelle différentes et ont été traités dans le passé de manière distincte, l</w:t>
      </w:r>
      <w:r w:rsidR="00256639">
        <w:rPr>
          <w:lang w:val="fr-FR"/>
        </w:rPr>
        <w:t>’</w:t>
      </w:r>
      <w:r w:rsidR="001E0F95" w:rsidRPr="00A06BF3">
        <w:rPr>
          <w:lang w:val="fr-FR"/>
        </w:rPr>
        <w:t>IGC a jusqu</w:t>
      </w:r>
      <w:r w:rsidR="00256639">
        <w:rPr>
          <w:lang w:val="fr-FR"/>
        </w:rPr>
        <w:t>’</w:t>
      </w:r>
      <w:r w:rsidR="001E0F95" w:rsidRPr="00A06BF3">
        <w:rPr>
          <w:lang w:val="fr-FR"/>
        </w:rPr>
        <w:t>à présent essentiellement travaillé sur chaque texte en parallèle, mais séparément</w:t>
      </w:r>
      <w:r w:rsidR="001E0F95" w:rsidRPr="00A06BF3">
        <w:rPr>
          <w:rStyle w:val="FootnoteReference"/>
          <w:lang w:val="fr-FR"/>
        </w:rPr>
        <w:footnoteReference w:id="3"/>
      </w:r>
      <w:r w:rsidR="001E0F95" w:rsidRPr="00A06BF3">
        <w:rPr>
          <w:lang w:val="fr-FR"/>
        </w:rPr>
        <w:t>.</w:t>
      </w:r>
      <w:r w:rsidR="00E90135" w:rsidRPr="00A06BF3">
        <w:rPr>
          <w:lang w:val="fr-FR"/>
        </w:rPr>
        <w:t xml:space="preserve"> </w:t>
      </w:r>
      <w:r w:rsidR="00777AB9" w:rsidRPr="00A06BF3">
        <w:rPr>
          <w:lang w:val="fr-FR"/>
        </w:rPr>
        <w:t xml:space="preserve"> </w:t>
      </w:r>
      <w:r w:rsidR="001E0F95" w:rsidRPr="00A06BF3">
        <w:rPr>
          <w:lang w:val="fr-FR"/>
        </w:rPr>
        <w:t>Il en découle que, dans certains cas, des questions de politique générale et des questions juridiques analogues ou présentant une grande similitude ont été traitées différemment dans les deux</w:t>
      </w:r>
      <w:r w:rsidR="006C4501">
        <w:rPr>
          <w:lang w:val="fr-FR"/>
        </w:rPr>
        <w:t> </w:t>
      </w:r>
      <w:r w:rsidR="001E0F95" w:rsidRPr="00A06BF3">
        <w:rPr>
          <w:lang w:val="fr-FR"/>
        </w:rPr>
        <w:t>textes et que des occasions de comparer directement et de coordonner les textes, le cas échéant, ont peut</w:t>
      </w:r>
      <w:r w:rsidR="00256639">
        <w:rPr>
          <w:lang w:val="fr-FR"/>
        </w:rPr>
        <w:t>-</w:t>
      </w:r>
      <w:r w:rsidR="001E0F95" w:rsidRPr="00A06BF3">
        <w:rPr>
          <w:lang w:val="fr-FR"/>
        </w:rPr>
        <w:t>être été manqué</w:t>
      </w:r>
      <w:r w:rsidR="00AF0076" w:rsidRPr="00A06BF3">
        <w:rPr>
          <w:lang w:val="fr-FR"/>
        </w:rPr>
        <w:t>es</w:t>
      </w:r>
      <w:r w:rsidR="00AF0076">
        <w:rPr>
          <w:lang w:val="fr-FR"/>
        </w:rPr>
        <w:t xml:space="preserve">.  </w:t>
      </w:r>
      <w:r w:rsidR="00AF0076" w:rsidRPr="00A06BF3">
        <w:rPr>
          <w:lang w:val="fr-FR"/>
        </w:rPr>
        <w:t>En</w:t>
      </w:r>
      <w:r w:rsidR="001E0F95" w:rsidRPr="00A06BF3">
        <w:rPr>
          <w:lang w:val="fr-FR"/>
        </w:rPr>
        <w:t xml:space="preserve"> revanche, les trente</w:t>
      </w:r>
      <w:r w:rsidR="00256639">
        <w:rPr>
          <w:lang w:val="fr-FR"/>
        </w:rPr>
        <w:t>-</w:t>
      </w:r>
      <w:r w:rsidR="001E0F95" w:rsidRPr="00A06BF3">
        <w:rPr>
          <w:lang w:val="fr-FR"/>
        </w:rPr>
        <w:t>septième, trente</w:t>
      </w:r>
      <w:r w:rsidR="00256639">
        <w:rPr>
          <w:lang w:val="fr-FR"/>
        </w:rPr>
        <w:t>-</w:t>
      </w:r>
      <w:r w:rsidR="001E0F95" w:rsidRPr="00A06BF3">
        <w:rPr>
          <w:lang w:val="fr-FR"/>
        </w:rPr>
        <w:t>huitième et trente</w:t>
      </w:r>
      <w:r w:rsidR="00256639">
        <w:rPr>
          <w:lang w:val="fr-FR"/>
        </w:rPr>
        <w:t>-</w:t>
      </w:r>
      <w:r w:rsidR="001E0F95" w:rsidRPr="00A06BF3">
        <w:rPr>
          <w:lang w:val="fr-FR"/>
        </w:rPr>
        <w:t>neuv</w:t>
      </w:r>
      <w:r w:rsidR="00256639">
        <w:rPr>
          <w:lang w:val="fr-FR"/>
        </w:rPr>
        <w:t>ième session</w:t>
      </w:r>
      <w:r w:rsidR="001E0F95" w:rsidRPr="00A06BF3">
        <w:rPr>
          <w:lang w:val="fr-FR"/>
        </w:rPr>
        <w:t>s de l</w:t>
      </w:r>
      <w:r w:rsidR="00256639">
        <w:rPr>
          <w:lang w:val="fr-FR"/>
        </w:rPr>
        <w:t>’</w:t>
      </w:r>
      <w:r w:rsidR="001E0F95" w:rsidRPr="00A06BF3">
        <w:rPr>
          <w:lang w:val="fr-FR"/>
        </w:rPr>
        <w:t>IGC ont permis aux participants de travailler sur les deux</w:t>
      </w:r>
      <w:r w:rsidR="006C4501">
        <w:rPr>
          <w:lang w:val="fr-FR"/>
        </w:rPr>
        <w:t> </w:t>
      </w:r>
      <w:r w:rsidR="001E0F95" w:rsidRPr="00A06BF3">
        <w:rPr>
          <w:lang w:val="fr-FR"/>
        </w:rPr>
        <w:t>textes simultanément et d</w:t>
      </w:r>
      <w:r w:rsidR="00256639">
        <w:rPr>
          <w:lang w:val="fr-FR"/>
        </w:rPr>
        <w:t>’</w:t>
      </w:r>
      <w:r w:rsidR="001E0F95" w:rsidRPr="00A06BF3">
        <w:rPr>
          <w:lang w:val="fr-FR"/>
        </w:rPr>
        <w:t>apporter ainsi des modifications qu</w:t>
      </w:r>
      <w:r w:rsidR="00256639">
        <w:rPr>
          <w:lang w:val="fr-FR"/>
        </w:rPr>
        <w:t>’</w:t>
      </w:r>
      <w:r w:rsidR="001E0F95" w:rsidRPr="00A06BF3">
        <w:rPr>
          <w:lang w:val="fr-FR"/>
        </w:rPr>
        <w:t>ils ont jugées appropriées afin de simplifier et d</w:t>
      </w:r>
      <w:r w:rsidR="00256639">
        <w:rPr>
          <w:lang w:val="fr-FR"/>
        </w:rPr>
        <w:t>’</w:t>
      </w:r>
      <w:r w:rsidR="001E0F95" w:rsidRPr="00A06BF3">
        <w:rPr>
          <w:lang w:val="fr-FR"/>
        </w:rPr>
        <w:t>améliorer les textes de manière coordonnée, cohérente et globale.</w:t>
      </w:r>
    </w:p>
    <w:p w14:paraId="0201A772" w14:textId="4461094D" w:rsidR="00F639DF" w:rsidRPr="00A06BF3" w:rsidRDefault="00F639DF" w:rsidP="00873CBC">
      <w:pPr>
        <w:spacing w:after="0" w:line="240" w:lineRule="auto"/>
        <w:rPr>
          <w:lang w:val="fr-FR"/>
        </w:rPr>
      </w:pPr>
    </w:p>
    <w:p w14:paraId="44FFE6BC" w14:textId="2FDC3805" w:rsidR="00F639DF" w:rsidRPr="00A06BF3" w:rsidRDefault="004E7C50" w:rsidP="001E0F95">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E0F95" w:rsidRPr="00A06BF3">
        <w:rPr>
          <w:lang w:val="fr-FR"/>
        </w:rPr>
        <w:t>Au regard des délibérations tenues à la trente</w:t>
      </w:r>
      <w:r w:rsidR="00256639">
        <w:rPr>
          <w:lang w:val="fr-FR"/>
        </w:rPr>
        <w:t>-</w:t>
      </w:r>
      <w:r w:rsidR="001E0F95" w:rsidRPr="00A06BF3">
        <w:rPr>
          <w:lang w:val="fr-FR"/>
        </w:rPr>
        <w:t>neuv</w:t>
      </w:r>
      <w:r w:rsidR="00256639">
        <w:rPr>
          <w:lang w:val="fr-FR"/>
        </w:rPr>
        <w:t>ième session</w:t>
      </w:r>
      <w:r w:rsidR="001E0F95" w:rsidRPr="00A06BF3">
        <w:rPr>
          <w:lang w:val="fr-FR"/>
        </w:rPr>
        <w:t xml:space="preserve"> de l</w:t>
      </w:r>
      <w:r w:rsidR="00256639">
        <w:rPr>
          <w:lang w:val="fr-FR"/>
        </w:rPr>
        <w:t>’</w:t>
      </w:r>
      <w:r w:rsidR="001E0F95" w:rsidRPr="00A06BF3">
        <w:rPr>
          <w:lang w:val="fr-FR"/>
        </w:rPr>
        <w:t>IGC, je suggère que la quarant</w:t>
      </w:r>
      <w:r w:rsidR="00256639">
        <w:rPr>
          <w:lang w:val="fr-FR"/>
        </w:rPr>
        <w:t>ième session</w:t>
      </w:r>
      <w:r w:rsidR="001E0F95" w:rsidRPr="00A06BF3">
        <w:rPr>
          <w:lang w:val="fr-FR"/>
        </w:rPr>
        <w:t xml:space="preserve"> de l</w:t>
      </w:r>
      <w:r w:rsidR="00256639">
        <w:rPr>
          <w:lang w:val="fr-FR"/>
        </w:rPr>
        <w:t>’</w:t>
      </w:r>
      <w:r w:rsidR="001E0F95" w:rsidRPr="00A06BF3">
        <w:rPr>
          <w:lang w:val="fr-FR"/>
        </w:rPr>
        <w:t>IGC soit axée sur les questions relatives à l</w:t>
      </w:r>
      <w:r w:rsidR="00256639">
        <w:rPr>
          <w:lang w:val="fr-FR"/>
        </w:rPr>
        <w:t>’</w:t>
      </w:r>
      <w:r w:rsidR="001E0F95" w:rsidRPr="00A06BF3">
        <w:rPr>
          <w:lang w:val="fr-FR"/>
        </w:rPr>
        <w:t>étendue de la protection et aux exceptions et limitatio</w:t>
      </w:r>
      <w:r w:rsidR="00AF0076" w:rsidRPr="00A06BF3">
        <w:rPr>
          <w:lang w:val="fr-FR"/>
        </w:rPr>
        <w:t>ns</w:t>
      </w:r>
      <w:r w:rsidR="00AF0076">
        <w:rPr>
          <w:lang w:val="fr-FR"/>
        </w:rPr>
        <w:t xml:space="preserve">.  </w:t>
      </w:r>
      <w:r w:rsidR="00AF0076" w:rsidRPr="00A06BF3">
        <w:rPr>
          <w:lang w:val="fr-FR"/>
        </w:rPr>
        <w:t>Se</w:t>
      </w:r>
      <w:r w:rsidR="001E0F95" w:rsidRPr="00A06BF3">
        <w:rPr>
          <w:lang w:val="fr-FR"/>
        </w:rPr>
        <w:t>lon le temps disponible, les objectifs et l</w:t>
      </w:r>
      <w:r w:rsidR="00256639">
        <w:rPr>
          <w:lang w:val="fr-FR"/>
        </w:rPr>
        <w:t>’</w:t>
      </w:r>
      <w:r w:rsidR="001E0F95" w:rsidRPr="00A06BF3">
        <w:rPr>
          <w:lang w:val="fr-FR"/>
        </w:rPr>
        <w:t>objet (tant des savoirs traditionnels que des expressions culturelles traditionnelles) pourront être de nouveau examinés.</w:t>
      </w:r>
    </w:p>
    <w:p w14:paraId="28439EA1" w14:textId="77777777" w:rsidR="00F639DF" w:rsidRPr="00A06BF3" w:rsidRDefault="00F639DF" w:rsidP="00873CBC">
      <w:pPr>
        <w:spacing w:after="0" w:line="240" w:lineRule="auto"/>
        <w:rPr>
          <w:rFonts w:eastAsia="Times New Roman"/>
          <w:lang w:val="fr-FR" w:eastAsia="en-US"/>
        </w:rPr>
      </w:pPr>
    </w:p>
    <w:p w14:paraId="5F8C1221" w14:textId="02FB6662" w:rsidR="00256639" w:rsidRDefault="001C41D7" w:rsidP="001E0F95">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1E0F95" w:rsidRPr="00A06BF3">
        <w:rPr>
          <w:rFonts w:eastAsia="Times New Roman"/>
          <w:lang w:val="fr-FR" w:eastAsia="en-US"/>
        </w:rPr>
        <w:t>Lorsqu</w:t>
      </w:r>
      <w:r w:rsidR="00256639">
        <w:rPr>
          <w:rFonts w:eastAsia="Times New Roman"/>
          <w:lang w:val="fr-FR" w:eastAsia="en-US"/>
        </w:rPr>
        <w:t>’</w:t>
      </w:r>
      <w:r w:rsidR="001E0F95" w:rsidRPr="00A06BF3">
        <w:rPr>
          <w:rFonts w:eastAsia="Times New Roman"/>
          <w:lang w:val="fr-FR" w:eastAsia="en-US"/>
        </w:rPr>
        <w:t>ils examineront ces questions non résolues, les États membres sont vivement encouragés à s</w:t>
      </w:r>
      <w:r w:rsidR="00256639">
        <w:rPr>
          <w:rFonts w:eastAsia="Times New Roman"/>
          <w:lang w:val="fr-FR" w:eastAsia="en-US"/>
        </w:rPr>
        <w:t>’</w:t>
      </w:r>
      <w:r w:rsidR="001E0F95" w:rsidRPr="00A06BF3">
        <w:rPr>
          <w:rFonts w:eastAsia="Times New Roman"/>
          <w:lang w:val="fr-FR" w:eastAsia="en-US"/>
        </w:rPr>
        <w:t>interroger sur la question de savoir si le ou les instruments internationaux doivent simplement offrir un cadre général ou des normes minimales ou maximales possibles et prévoir que la formulation plus détaillée de ces concepts ainsi que les questions de mise en œuvre seront définies au niveau national.</w:t>
      </w:r>
    </w:p>
    <w:p w14:paraId="75CF54AB" w14:textId="1A19818F" w:rsidR="00F639DF" w:rsidRPr="00A06BF3" w:rsidRDefault="00F639DF" w:rsidP="00873CBC">
      <w:pPr>
        <w:spacing w:after="0" w:line="240" w:lineRule="auto"/>
        <w:rPr>
          <w:rFonts w:eastAsia="Times New Roman"/>
          <w:lang w:val="fr-FR" w:eastAsia="en-US"/>
        </w:rPr>
      </w:pPr>
    </w:p>
    <w:p w14:paraId="01916C58" w14:textId="3FC4EE71" w:rsidR="00256639" w:rsidRDefault="001C41D7" w:rsidP="001E0F95">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1E0F95" w:rsidRPr="00A06BF3">
        <w:rPr>
          <w:rFonts w:eastAsia="Times New Roman"/>
          <w:lang w:val="fr-FR" w:eastAsia="en-US"/>
        </w:rPr>
        <w:t>L</w:t>
      </w:r>
      <w:r w:rsidR="00256639">
        <w:rPr>
          <w:rFonts w:eastAsia="Times New Roman"/>
          <w:lang w:val="fr-FR" w:eastAsia="en-US"/>
        </w:rPr>
        <w:t>’</w:t>
      </w:r>
      <w:r w:rsidR="001E0F95" w:rsidRPr="00A06BF3">
        <w:rPr>
          <w:rFonts w:eastAsia="Times New Roman"/>
          <w:lang w:val="fr-FR" w:eastAsia="en-US"/>
        </w:rPr>
        <w:t>approche traditionnelle en ce qui concerne les instruments internationaux de propriété intellectuelle consiste à convenir d</w:t>
      </w:r>
      <w:r w:rsidR="00256639">
        <w:rPr>
          <w:rFonts w:eastAsia="Times New Roman"/>
          <w:lang w:val="fr-FR" w:eastAsia="en-US"/>
        </w:rPr>
        <w:t>’</w:t>
      </w:r>
      <w:r w:rsidR="001E0F95" w:rsidRPr="00A06BF3">
        <w:rPr>
          <w:rFonts w:eastAsia="Times New Roman"/>
          <w:lang w:val="fr-FR" w:eastAsia="en-US"/>
        </w:rPr>
        <w:t>un ensemble de normes internationales minimales de protection et, le cas échéant, à définir des principes internationa</w:t>
      </w:r>
      <w:r w:rsidR="00AF0076" w:rsidRPr="00A06BF3">
        <w:rPr>
          <w:rFonts w:eastAsia="Times New Roman"/>
          <w:lang w:val="fr-FR" w:eastAsia="en-US"/>
        </w:rPr>
        <w:t>ux</w:t>
      </w:r>
      <w:r w:rsidR="00AF0076">
        <w:rPr>
          <w:rFonts w:eastAsia="Times New Roman"/>
          <w:lang w:val="fr-FR" w:eastAsia="en-US"/>
        </w:rPr>
        <w:t xml:space="preserve">.  </w:t>
      </w:r>
      <w:r w:rsidR="00AF0076" w:rsidRPr="00A06BF3">
        <w:rPr>
          <w:rFonts w:eastAsia="Times New Roman"/>
          <w:lang w:val="fr-FR" w:eastAsia="en-US"/>
        </w:rPr>
        <w:t>De</w:t>
      </w:r>
      <w:r w:rsidR="001E0F95" w:rsidRPr="00A06BF3">
        <w:rPr>
          <w:rFonts w:eastAsia="Times New Roman"/>
          <w:lang w:val="fr-FR" w:eastAsia="en-US"/>
        </w:rPr>
        <w:t xml:space="preserve"> nombreuses questions peuvent et devraient relever de la législation nationale, c</w:t>
      </w:r>
      <w:r w:rsidR="00256639">
        <w:rPr>
          <w:rFonts w:eastAsia="Times New Roman"/>
          <w:lang w:val="fr-FR" w:eastAsia="en-US"/>
        </w:rPr>
        <w:t>’</w:t>
      </w:r>
      <w:r w:rsidR="001E0F95" w:rsidRPr="00A06BF3">
        <w:rPr>
          <w:rFonts w:eastAsia="Times New Roman"/>
          <w:lang w:val="fr-FR" w:eastAsia="en-US"/>
        </w:rPr>
        <w:t>est pourquoi, bien que certaines décisions fondamentales de politique générale en matière de propriété intellectuelle doivent être prises au niveau international, une grande partie des “détails” peut quant à elle relever de la législation nationale.</w:t>
      </w:r>
    </w:p>
    <w:p w14:paraId="2C53E529" w14:textId="3CF79810" w:rsidR="00F639DF" w:rsidRPr="00A06BF3" w:rsidRDefault="00F639DF" w:rsidP="00873CBC">
      <w:pPr>
        <w:spacing w:after="0" w:line="240" w:lineRule="auto"/>
        <w:rPr>
          <w:rFonts w:eastAsia="Times New Roman"/>
          <w:lang w:val="fr-FR" w:eastAsia="en-US"/>
        </w:rPr>
      </w:pPr>
    </w:p>
    <w:p w14:paraId="58D33213" w14:textId="5368357B" w:rsidR="00F639DF" w:rsidRPr="00A06BF3" w:rsidRDefault="001C7AA2" w:rsidP="001C7AA2">
      <w:pPr>
        <w:spacing w:after="0" w:line="240" w:lineRule="auto"/>
        <w:rPr>
          <w:rFonts w:eastAsia="Times New Roman"/>
          <w:i/>
          <w:u w:val="single"/>
          <w:lang w:val="fr-FR" w:eastAsia="en-US"/>
        </w:rPr>
      </w:pPr>
      <w:r w:rsidRPr="00A06BF3">
        <w:rPr>
          <w:rFonts w:eastAsia="Times New Roman"/>
          <w:i/>
          <w:u w:val="single"/>
          <w:lang w:val="fr-FR" w:eastAsia="en-US"/>
        </w:rPr>
        <w:t xml:space="preserve">Propositions de texte </w:t>
      </w:r>
      <w:r w:rsidR="00B224D9" w:rsidRPr="00A06BF3">
        <w:rPr>
          <w:rFonts w:eastAsia="Times New Roman"/>
          <w:i/>
          <w:u w:val="single"/>
          <w:lang w:val="fr-FR" w:eastAsia="en-US"/>
        </w:rPr>
        <w:t>sur</w:t>
      </w:r>
      <w:r w:rsidRPr="00A06BF3">
        <w:rPr>
          <w:rFonts w:eastAsia="Times New Roman"/>
          <w:i/>
          <w:u w:val="single"/>
          <w:lang w:val="fr-FR" w:eastAsia="en-US"/>
        </w:rPr>
        <w:t xml:space="preserve"> certaines questions</w:t>
      </w:r>
    </w:p>
    <w:p w14:paraId="3934EF79" w14:textId="77777777" w:rsidR="00F639DF" w:rsidRPr="00A06BF3" w:rsidRDefault="00F639DF" w:rsidP="00873CBC">
      <w:pPr>
        <w:spacing w:after="0" w:line="240" w:lineRule="auto"/>
        <w:rPr>
          <w:rFonts w:eastAsia="Times New Roman"/>
          <w:lang w:val="fr-FR" w:eastAsia="en-US"/>
        </w:rPr>
      </w:pPr>
    </w:p>
    <w:p w14:paraId="76E4CCCD" w14:textId="6A5D5035" w:rsidR="00256639" w:rsidRDefault="004F2068" w:rsidP="001C7AA2">
      <w:pPr>
        <w:spacing w:after="0" w:line="240" w:lineRule="auto"/>
        <w:rPr>
          <w:rFonts w:eastAsia="Times New Roman"/>
          <w:lang w:val="fr-FR" w:eastAsia="en-US"/>
        </w:rPr>
      </w:pPr>
      <w:r w:rsidRPr="00A06BF3">
        <w:rPr>
          <w:rFonts w:eastAsia="Times New Roman"/>
          <w:lang w:val="fr-FR" w:eastAsia="en-US"/>
        </w:rPr>
        <w:fldChar w:fldCharType="begin"/>
      </w:r>
      <w:r w:rsidRPr="00A06BF3">
        <w:rPr>
          <w:rFonts w:eastAsia="Times New Roman"/>
          <w:lang w:val="fr-FR" w:eastAsia="en-US"/>
        </w:rPr>
        <w:instrText xml:space="preserve"> AUTONUM  </w:instrText>
      </w:r>
      <w:r w:rsidRPr="00A06BF3">
        <w:rPr>
          <w:rFonts w:eastAsia="Times New Roman"/>
          <w:lang w:val="fr-FR" w:eastAsia="en-US"/>
        </w:rPr>
        <w:fldChar w:fldCharType="end"/>
      </w:r>
      <w:r w:rsidRPr="00A06BF3">
        <w:rPr>
          <w:rFonts w:eastAsia="Times New Roman"/>
          <w:lang w:val="fr-FR" w:eastAsia="en-US"/>
        </w:rPr>
        <w:tab/>
      </w:r>
      <w:r w:rsidR="001C7AA2" w:rsidRPr="00A06BF3">
        <w:rPr>
          <w:rFonts w:eastAsia="Times New Roman"/>
          <w:lang w:val="fr-FR" w:eastAsia="en-US"/>
        </w:rPr>
        <w:t xml:space="preserve">À la demande de certains États membres en vue de la </w:t>
      </w:r>
      <w:r w:rsidR="00A238F4" w:rsidRPr="00A238F4">
        <w:rPr>
          <w:rFonts w:eastAsia="Times New Roman"/>
          <w:lang w:val="fr-FR" w:eastAsia="en-US"/>
        </w:rPr>
        <w:t>trente</w:t>
      </w:r>
      <w:r w:rsidR="00A238F4" w:rsidRPr="00A238F4">
        <w:rPr>
          <w:rFonts w:eastAsia="Times New Roman"/>
          <w:lang w:val="fr-FR" w:eastAsia="en-US"/>
        </w:rPr>
        <w:noBreakHyphen/>
        <w:t>neuvième </w:t>
      </w:r>
      <w:r w:rsidR="00256639">
        <w:rPr>
          <w:rFonts w:eastAsia="Times New Roman"/>
          <w:lang w:val="fr-FR" w:eastAsia="en-US"/>
        </w:rPr>
        <w:t>session</w:t>
      </w:r>
      <w:r w:rsidR="001C7AA2" w:rsidRPr="00A06BF3">
        <w:rPr>
          <w:rFonts w:eastAsia="Times New Roman"/>
          <w:lang w:val="fr-FR" w:eastAsia="en-US"/>
        </w:rPr>
        <w:t xml:space="preserve"> de l</w:t>
      </w:r>
      <w:r w:rsidR="00256639">
        <w:rPr>
          <w:rFonts w:eastAsia="Times New Roman"/>
          <w:lang w:val="fr-FR" w:eastAsia="en-US"/>
        </w:rPr>
        <w:t>’</w:t>
      </w:r>
      <w:proofErr w:type="spellStart"/>
      <w:r w:rsidR="001C7AA2" w:rsidRPr="00A06BF3">
        <w:rPr>
          <w:rFonts w:eastAsia="Times New Roman"/>
          <w:lang w:val="fr-FR" w:eastAsia="en-US"/>
        </w:rPr>
        <w:t>IGC</w:t>
      </w:r>
      <w:proofErr w:type="spellEnd"/>
      <w:r w:rsidR="001C7AA2" w:rsidRPr="00A06BF3">
        <w:rPr>
          <w:rStyle w:val="FootnoteReference"/>
          <w:rFonts w:eastAsia="Times New Roman"/>
          <w:lang w:val="fr-FR" w:eastAsia="en-US"/>
        </w:rPr>
        <w:footnoteReference w:id="4"/>
      </w:r>
      <w:r w:rsidR="001C7AA2" w:rsidRPr="00A06BF3">
        <w:rPr>
          <w:rFonts w:eastAsia="Times New Roman"/>
          <w:lang w:val="fr-FR" w:eastAsia="en-US"/>
        </w:rPr>
        <w:t>, j</w:t>
      </w:r>
      <w:r w:rsidR="00256639">
        <w:rPr>
          <w:rFonts w:eastAsia="Times New Roman"/>
          <w:lang w:val="fr-FR" w:eastAsia="en-US"/>
        </w:rPr>
        <w:t>’</w:t>
      </w:r>
      <w:r w:rsidR="001C7AA2" w:rsidRPr="00A06BF3">
        <w:rPr>
          <w:rFonts w:eastAsia="Times New Roman"/>
          <w:lang w:val="fr-FR" w:eastAsia="en-US"/>
        </w:rPr>
        <w:t xml:space="preserve">ai également établi des </w:t>
      </w:r>
      <w:r w:rsidR="00CE0C04" w:rsidRPr="00A06BF3">
        <w:rPr>
          <w:rFonts w:eastAsia="Times New Roman"/>
          <w:lang w:val="fr-FR" w:eastAsia="en-US"/>
        </w:rPr>
        <w:t xml:space="preserve">propositions de texte </w:t>
      </w:r>
      <w:r w:rsidR="00B224D9" w:rsidRPr="00A06BF3">
        <w:rPr>
          <w:rFonts w:eastAsia="Times New Roman"/>
          <w:lang w:val="fr-FR" w:eastAsia="en-US"/>
        </w:rPr>
        <w:t>sur</w:t>
      </w:r>
      <w:r w:rsidR="001C7AA2" w:rsidRPr="00A06BF3">
        <w:rPr>
          <w:rFonts w:eastAsia="Times New Roman"/>
          <w:lang w:val="fr-FR" w:eastAsia="en-US"/>
        </w:rPr>
        <w:t xml:space="preserve"> certaines questions, qui font l</w:t>
      </w:r>
      <w:r w:rsidR="00256639">
        <w:rPr>
          <w:rFonts w:eastAsia="Times New Roman"/>
          <w:lang w:val="fr-FR" w:eastAsia="en-US"/>
        </w:rPr>
        <w:t>’</w:t>
      </w:r>
      <w:r w:rsidR="001C7AA2" w:rsidRPr="00A06BF3">
        <w:rPr>
          <w:rFonts w:eastAsia="Times New Roman"/>
          <w:lang w:val="fr-FR" w:eastAsia="en-US"/>
        </w:rPr>
        <w:t>objet de l</w:t>
      </w:r>
      <w:r w:rsidR="00256639">
        <w:rPr>
          <w:rFonts w:eastAsia="Times New Roman"/>
          <w:lang w:val="fr-FR" w:eastAsia="en-US"/>
        </w:rPr>
        <w:t>’</w:t>
      </w:r>
      <w:r w:rsidR="001C7AA2" w:rsidRPr="00A06BF3">
        <w:rPr>
          <w:rFonts w:eastAsia="Times New Roman"/>
          <w:lang w:val="fr-FR" w:eastAsia="en-US"/>
        </w:rPr>
        <w:t>annexe de la présente note d</w:t>
      </w:r>
      <w:r w:rsidR="00256639">
        <w:rPr>
          <w:rFonts w:eastAsia="Times New Roman"/>
          <w:lang w:val="fr-FR" w:eastAsia="en-US"/>
        </w:rPr>
        <w:t>’</w:t>
      </w:r>
      <w:r w:rsidR="001C7AA2" w:rsidRPr="00A06BF3">
        <w:rPr>
          <w:rFonts w:eastAsia="Times New Roman"/>
          <w:lang w:val="fr-FR" w:eastAsia="en-US"/>
        </w:rPr>
        <w:t>informati</w:t>
      </w:r>
      <w:r w:rsidR="00AF0076" w:rsidRPr="00A06BF3">
        <w:rPr>
          <w:rFonts w:eastAsia="Times New Roman"/>
          <w:lang w:val="fr-FR" w:eastAsia="en-US"/>
        </w:rPr>
        <w:t>on</w:t>
      </w:r>
      <w:r w:rsidR="00AF0076">
        <w:rPr>
          <w:rFonts w:eastAsia="Times New Roman"/>
          <w:lang w:val="fr-FR" w:eastAsia="en-US"/>
        </w:rPr>
        <w:t xml:space="preserve">.  </w:t>
      </w:r>
      <w:r w:rsidR="00AF0076" w:rsidRPr="00A06BF3">
        <w:rPr>
          <w:rFonts w:eastAsia="Times New Roman"/>
          <w:lang w:val="fr-FR" w:eastAsia="en-US"/>
        </w:rPr>
        <w:t>To</w:t>
      </w:r>
      <w:r w:rsidR="001C7AA2" w:rsidRPr="00A06BF3">
        <w:rPr>
          <w:rFonts w:eastAsia="Times New Roman"/>
          <w:lang w:val="fr-FR" w:eastAsia="en-US"/>
        </w:rPr>
        <w:t>ut en soulignant que les questions relatives aux définitions des savoirs traditionnels et des expressions culturelles traditionnelles, aux critères à remplir pour bénéficier de la protection, à l</w:t>
      </w:r>
      <w:r w:rsidR="00256639">
        <w:rPr>
          <w:rFonts w:eastAsia="Times New Roman"/>
          <w:lang w:val="fr-FR" w:eastAsia="en-US"/>
        </w:rPr>
        <w:t>’</w:t>
      </w:r>
      <w:r w:rsidR="001C7AA2" w:rsidRPr="00A06BF3">
        <w:rPr>
          <w:rFonts w:eastAsia="Times New Roman"/>
          <w:lang w:val="fr-FR" w:eastAsia="en-US"/>
        </w:rPr>
        <w:t>étendue de la protection et aux exceptions et limitations sont liées, le texte de l</w:t>
      </w:r>
      <w:r w:rsidR="00256639">
        <w:rPr>
          <w:rFonts w:eastAsia="Times New Roman"/>
          <w:lang w:val="fr-FR" w:eastAsia="en-US"/>
        </w:rPr>
        <w:t>’</w:t>
      </w:r>
      <w:r w:rsidR="001C7AA2" w:rsidRPr="00A06BF3">
        <w:rPr>
          <w:rFonts w:eastAsia="Times New Roman"/>
          <w:lang w:val="fr-FR" w:eastAsia="en-US"/>
        </w:rPr>
        <w:t>annexe couvre toutes ces questio</w:t>
      </w:r>
      <w:r w:rsidR="00AF0076" w:rsidRPr="00A06BF3">
        <w:rPr>
          <w:rFonts w:eastAsia="Times New Roman"/>
          <w:lang w:val="fr-FR" w:eastAsia="en-US"/>
        </w:rPr>
        <w:t>ns</w:t>
      </w:r>
      <w:r w:rsidR="00AF0076">
        <w:rPr>
          <w:rFonts w:eastAsia="Times New Roman"/>
          <w:lang w:val="fr-FR" w:eastAsia="en-US"/>
        </w:rPr>
        <w:t xml:space="preserve">.  </w:t>
      </w:r>
      <w:r w:rsidR="00AF0076" w:rsidRPr="00A06BF3">
        <w:rPr>
          <w:rFonts w:eastAsia="Times New Roman"/>
          <w:lang w:val="fr-FR" w:eastAsia="en-US"/>
        </w:rPr>
        <w:t>Ce</w:t>
      </w:r>
      <w:r w:rsidR="001C7AA2" w:rsidRPr="00A06BF3">
        <w:rPr>
          <w:rFonts w:eastAsia="Times New Roman"/>
          <w:lang w:val="fr-FR" w:eastAsia="en-US"/>
        </w:rPr>
        <w:t xml:space="preserve"> texte ne constitue pas une proposition du président ni un </w:t>
      </w:r>
      <w:r w:rsidR="00256639">
        <w:rPr>
          <w:rFonts w:eastAsia="Times New Roman"/>
          <w:lang w:val="fr-FR" w:eastAsia="en-US"/>
        </w:rPr>
        <w:t>“</w:t>
      </w:r>
      <w:r w:rsidR="00256639" w:rsidRPr="00A06BF3">
        <w:rPr>
          <w:rFonts w:eastAsia="Times New Roman"/>
          <w:lang w:val="fr-FR" w:eastAsia="en-US"/>
        </w:rPr>
        <w:t>t</w:t>
      </w:r>
      <w:r w:rsidR="001C7AA2" w:rsidRPr="00A06BF3">
        <w:rPr>
          <w:rFonts w:eastAsia="Times New Roman"/>
          <w:lang w:val="fr-FR" w:eastAsia="en-US"/>
        </w:rPr>
        <w:t>exte du présiden</w:t>
      </w:r>
      <w:r w:rsidR="00256639" w:rsidRPr="00A06BF3">
        <w:rPr>
          <w:rFonts w:eastAsia="Times New Roman"/>
          <w:lang w:val="fr-FR" w:eastAsia="en-US"/>
        </w:rPr>
        <w:t>t</w:t>
      </w:r>
      <w:r w:rsidR="00256639">
        <w:rPr>
          <w:rFonts w:eastAsia="Times New Roman"/>
          <w:lang w:val="fr-FR" w:eastAsia="en-US"/>
        </w:rPr>
        <w:t>”</w:t>
      </w:r>
      <w:r w:rsidR="001C7AA2" w:rsidRPr="00A06BF3">
        <w:rPr>
          <w:rFonts w:eastAsia="Times New Roman"/>
          <w:lang w:val="fr-FR" w:eastAsia="en-US"/>
        </w:rPr>
        <w:t xml:space="preserve"> en tant que tel, mais vise simplement à répondre à la demande faite au président en vue de la </w:t>
      </w:r>
      <w:r w:rsidR="00A238F4" w:rsidRPr="00A238F4">
        <w:rPr>
          <w:rFonts w:eastAsia="Times New Roman"/>
          <w:lang w:val="fr-FR" w:eastAsia="en-US"/>
        </w:rPr>
        <w:t>trente</w:t>
      </w:r>
      <w:r w:rsidR="00A238F4" w:rsidRPr="00A238F4">
        <w:rPr>
          <w:rFonts w:eastAsia="Times New Roman"/>
          <w:lang w:val="fr-FR" w:eastAsia="en-US"/>
        </w:rPr>
        <w:noBreakHyphen/>
        <w:t>neuvième </w:t>
      </w:r>
      <w:r w:rsidR="00256639">
        <w:rPr>
          <w:rFonts w:eastAsia="Times New Roman"/>
          <w:lang w:val="fr-FR" w:eastAsia="en-US"/>
        </w:rPr>
        <w:t>session</w:t>
      </w:r>
      <w:r w:rsidR="001C7AA2" w:rsidRPr="00A06BF3">
        <w:rPr>
          <w:rFonts w:eastAsia="Times New Roman"/>
          <w:lang w:val="fr-FR" w:eastAsia="en-US"/>
        </w:rPr>
        <w:t xml:space="preserve"> de l</w:t>
      </w:r>
      <w:r w:rsidR="00256639">
        <w:rPr>
          <w:rFonts w:eastAsia="Times New Roman"/>
          <w:lang w:val="fr-FR" w:eastAsia="en-US"/>
        </w:rPr>
        <w:t>’</w:t>
      </w:r>
      <w:proofErr w:type="spellStart"/>
      <w:r w:rsidR="001C7AA2" w:rsidRPr="00A06BF3">
        <w:rPr>
          <w:rFonts w:eastAsia="Times New Roman"/>
          <w:lang w:val="fr-FR" w:eastAsia="en-US"/>
        </w:rPr>
        <w:t>IGC</w:t>
      </w:r>
      <w:proofErr w:type="spellEnd"/>
      <w:r w:rsidR="001C7AA2" w:rsidRPr="00A06BF3">
        <w:rPr>
          <w:rFonts w:eastAsia="Times New Roman"/>
          <w:lang w:val="fr-FR" w:eastAsia="en-US"/>
        </w:rPr>
        <w:t xml:space="preserve"> d</w:t>
      </w:r>
      <w:r w:rsidR="00256639">
        <w:rPr>
          <w:rFonts w:eastAsia="Times New Roman"/>
          <w:lang w:val="fr-FR" w:eastAsia="en-US"/>
        </w:rPr>
        <w:t>’</w:t>
      </w:r>
      <w:r w:rsidR="001C7AA2" w:rsidRPr="00A06BF3">
        <w:rPr>
          <w:rFonts w:eastAsia="Times New Roman"/>
          <w:lang w:val="fr-FR" w:eastAsia="en-US"/>
        </w:rPr>
        <w:t>une manière qui, je l</w:t>
      </w:r>
      <w:r w:rsidR="00256639">
        <w:rPr>
          <w:rFonts w:eastAsia="Times New Roman"/>
          <w:lang w:val="fr-FR" w:eastAsia="en-US"/>
        </w:rPr>
        <w:t>’</w:t>
      </w:r>
      <w:r w:rsidR="001C7AA2" w:rsidRPr="00A06BF3">
        <w:rPr>
          <w:rFonts w:eastAsia="Times New Roman"/>
          <w:lang w:val="fr-FR" w:eastAsia="en-US"/>
        </w:rPr>
        <w:t>espère, facilitera les délibérations de l</w:t>
      </w:r>
      <w:r w:rsidR="00256639">
        <w:rPr>
          <w:rFonts w:eastAsia="Times New Roman"/>
          <w:lang w:val="fr-FR" w:eastAsia="en-US"/>
        </w:rPr>
        <w:t>’</w:t>
      </w:r>
      <w:r w:rsidR="001C7AA2" w:rsidRPr="00A06BF3">
        <w:rPr>
          <w:rFonts w:eastAsia="Times New Roman"/>
          <w:lang w:val="fr-FR" w:eastAsia="en-US"/>
        </w:rPr>
        <w:t>IGC.</w:t>
      </w:r>
    </w:p>
    <w:p w14:paraId="20692F84" w14:textId="5A481CF5" w:rsidR="00F639DF" w:rsidRPr="00A06BF3" w:rsidRDefault="001C7AA2" w:rsidP="00B5249B">
      <w:pPr>
        <w:keepNext/>
        <w:keepLines/>
        <w:spacing w:after="0" w:line="240" w:lineRule="auto"/>
        <w:rPr>
          <w:rFonts w:eastAsia="Times New Roman"/>
          <w:b/>
          <w:u w:val="single"/>
          <w:lang w:val="fr-FR" w:eastAsia="en-US"/>
        </w:rPr>
      </w:pPr>
      <w:r w:rsidRPr="00A06BF3">
        <w:rPr>
          <w:rFonts w:eastAsia="Times New Roman"/>
          <w:b/>
          <w:u w:val="single"/>
          <w:lang w:val="fr-FR" w:eastAsia="en-US"/>
        </w:rPr>
        <w:t>Questions devant être examinées par l</w:t>
      </w:r>
      <w:r w:rsidR="00256639">
        <w:rPr>
          <w:rFonts w:eastAsia="Times New Roman"/>
          <w:b/>
          <w:u w:val="single"/>
          <w:lang w:val="fr-FR" w:eastAsia="en-US"/>
        </w:rPr>
        <w:t>’</w:t>
      </w:r>
      <w:r w:rsidRPr="00A06BF3">
        <w:rPr>
          <w:rFonts w:eastAsia="Times New Roman"/>
          <w:b/>
          <w:u w:val="single"/>
          <w:lang w:val="fr-FR" w:eastAsia="en-US"/>
        </w:rPr>
        <w:t>IGC à sa quarant</w:t>
      </w:r>
      <w:r w:rsidR="00256639">
        <w:rPr>
          <w:rFonts w:eastAsia="Times New Roman"/>
          <w:b/>
          <w:u w:val="single"/>
          <w:lang w:val="fr-FR" w:eastAsia="en-US"/>
        </w:rPr>
        <w:t>ième session</w:t>
      </w:r>
    </w:p>
    <w:p w14:paraId="7E509D69" w14:textId="77777777" w:rsidR="00F639DF" w:rsidRPr="00A06BF3" w:rsidRDefault="00F639DF" w:rsidP="00B5249B">
      <w:pPr>
        <w:keepNext/>
        <w:keepLines/>
        <w:spacing w:after="0" w:line="240" w:lineRule="auto"/>
        <w:rPr>
          <w:rFonts w:eastAsia="Times New Roman"/>
          <w:lang w:val="fr-FR" w:eastAsia="en-US"/>
        </w:rPr>
      </w:pPr>
    </w:p>
    <w:p w14:paraId="0D505187" w14:textId="6463FDA2" w:rsidR="00F639DF" w:rsidRPr="00A06BF3" w:rsidRDefault="001C7AA2" w:rsidP="00B5249B">
      <w:pPr>
        <w:keepNext/>
        <w:keepLines/>
        <w:spacing w:after="0" w:line="240" w:lineRule="auto"/>
        <w:ind w:left="720"/>
        <w:rPr>
          <w:i/>
          <w:u w:val="single"/>
          <w:lang w:val="fr-FR"/>
        </w:rPr>
      </w:pPr>
      <w:r w:rsidRPr="00A06BF3">
        <w:rPr>
          <w:i/>
          <w:u w:val="single"/>
          <w:lang w:val="fr-FR"/>
        </w:rPr>
        <w:t>Étendue de la protection (</w:t>
      </w:r>
      <w:r w:rsidR="00256639" w:rsidRPr="00A06BF3">
        <w:rPr>
          <w:i/>
          <w:u w:val="single"/>
          <w:lang w:val="fr-FR"/>
        </w:rPr>
        <w:t>article</w:t>
      </w:r>
      <w:r w:rsidR="00256639">
        <w:rPr>
          <w:i/>
          <w:u w:val="single"/>
          <w:lang w:val="fr-FR"/>
        </w:rPr>
        <w:t> </w:t>
      </w:r>
      <w:r w:rsidR="00256639" w:rsidRPr="00A06BF3">
        <w:rPr>
          <w:i/>
          <w:u w:val="single"/>
          <w:lang w:val="fr-FR"/>
        </w:rPr>
        <w:t>5</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5</w:t>
      </w:r>
      <w:r w:rsidRPr="00A06BF3">
        <w:rPr>
          <w:i/>
          <w:u w:val="single"/>
          <w:lang w:val="fr-FR"/>
        </w:rPr>
        <w:t xml:space="preserve"> du texte relatif aux expressions culturelles traditionnelles)</w:t>
      </w:r>
    </w:p>
    <w:p w14:paraId="5D545C1E" w14:textId="77777777" w:rsidR="00F639DF" w:rsidRPr="00A06BF3" w:rsidRDefault="00F639DF" w:rsidP="00B5249B">
      <w:pPr>
        <w:keepNext/>
        <w:keepLines/>
        <w:spacing w:after="0" w:line="240" w:lineRule="auto"/>
        <w:rPr>
          <w:lang w:val="fr-FR"/>
        </w:rPr>
      </w:pPr>
    </w:p>
    <w:p w14:paraId="743F92B3" w14:textId="49DDCB88" w:rsidR="00256639" w:rsidRDefault="00870428" w:rsidP="00B5249B">
      <w:pPr>
        <w:keepNext/>
        <w:keepLines/>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C7AA2" w:rsidRPr="00A06BF3">
        <w:rPr>
          <w:lang w:val="fr-FR"/>
        </w:rPr>
        <w:t>L</w:t>
      </w:r>
      <w:r w:rsidR="00256639">
        <w:rPr>
          <w:lang w:val="fr-FR"/>
        </w:rPr>
        <w:t>’</w:t>
      </w:r>
      <w:r w:rsidR="001C7AA2" w:rsidRPr="00A06BF3">
        <w:rPr>
          <w:lang w:val="fr-FR"/>
        </w:rPr>
        <w:t xml:space="preserve">étendue de la protection a pour objet de définir les actes précis </w:t>
      </w:r>
      <w:r w:rsidR="00256639">
        <w:rPr>
          <w:lang w:val="fr-FR"/>
        </w:rPr>
        <w:t>à l’égard</w:t>
      </w:r>
      <w:r w:rsidR="001C7AA2" w:rsidRPr="00A06BF3">
        <w:rPr>
          <w:lang w:val="fr-FR"/>
        </w:rPr>
        <w:t xml:space="preserve"> des savoirs traditionnels ou des expressions culturelles traditionnelles qui devraient être interdits ou empêchés ou les atteintes aux </w:t>
      </w:r>
      <w:r w:rsidR="00A1343B" w:rsidRPr="00A06BF3">
        <w:rPr>
          <w:lang w:val="fr-FR"/>
        </w:rPr>
        <w:t>savoirs traditionnel</w:t>
      </w:r>
      <w:r w:rsidR="001C7AA2" w:rsidRPr="00A06BF3">
        <w:rPr>
          <w:lang w:val="fr-FR"/>
        </w:rPr>
        <w:t>s ou aux expressions culturelles traditionnelles que des instruments tels que ceux de propriété intellectuelle devraient prendre en considérati</w:t>
      </w:r>
      <w:r w:rsidR="00AF0076" w:rsidRPr="00A06BF3">
        <w:rPr>
          <w:lang w:val="fr-FR"/>
        </w:rPr>
        <w:t>on</w:t>
      </w:r>
      <w:r w:rsidR="00AF0076">
        <w:rPr>
          <w:lang w:val="fr-FR"/>
        </w:rPr>
        <w:t xml:space="preserve">.  </w:t>
      </w:r>
      <w:r w:rsidR="00AF0076" w:rsidRPr="00A06BF3">
        <w:rPr>
          <w:lang w:val="fr-FR"/>
        </w:rPr>
        <w:t>Le</w:t>
      </w:r>
      <w:r w:rsidR="001C7AA2" w:rsidRPr="00A06BF3">
        <w:rPr>
          <w:lang w:val="fr-FR"/>
        </w:rPr>
        <w:t xml:space="preserve"> texte relatif aux savoirs traditionnels contient quatre</w:t>
      </w:r>
      <w:r w:rsidR="006C4501">
        <w:rPr>
          <w:lang w:val="fr-FR"/>
        </w:rPr>
        <w:t> </w:t>
      </w:r>
      <w:r w:rsidR="001C7AA2" w:rsidRPr="00A06BF3">
        <w:rPr>
          <w:lang w:val="fr-FR"/>
        </w:rPr>
        <w:t>variantes, tandis que le texte relatif aux expressions culturelles traditionnelles en contient trois.</w:t>
      </w:r>
    </w:p>
    <w:p w14:paraId="55546ED2" w14:textId="1BA06B42" w:rsidR="00F639DF" w:rsidRPr="00A06BF3" w:rsidRDefault="00F639DF" w:rsidP="00873CBC">
      <w:pPr>
        <w:spacing w:after="0" w:line="240" w:lineRule="auto"/>
        <w:rPr>
          <w:lang w:val="fr-FR"/>
        </w:rPr>
      </w:pPr>
    </w:p>
    <w:p w14:paraId="6CF820DB" w14:textId="50DBC781" w:rsidR="00256639" w:rsidRDefault="00870428" w:rsidP="00A2619F">
      <w:pPr>
        <w:autoSpaceDE w:val="0"/>
        <w:autoSpaceDN w:val="0"/>
        <w:adjustRightInd w:val="0"/>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C7AA2" w:rsidRPr="00A06BF3">
        <w:rPr>
          <w:lang w:val="fr-FR"/>
        </w:rPr>
        <w:t>L</w:t>
      </w:r>
      <w:r w:rsidR="00256639">
        <w:rPr>
          <w:lang w:val="fr-FR"/>
        </w:rPr>
        <w:t>’</w:t>
      </w:r>
      <w:r w:rsidR="001C7AA2" w:rsidRPr="00A06BF3">
        <w:rPr>
          <w:lang w:val="fr-FR"/>
        </w:rPr>
        <w:t>IGC souhaitera peut</w:t>
      </w:r>
      <w:r w:rsidR="00256639">
        <w:rPr>
          <w:lang w:val="fr-FR"/>
        </w:rPr>
        <w:t>-</w:t>
      </w:r>
      <w:r w:rsidR="001C7AA2" w:rsidRPr="00A06BF3">
        <w:rPr>
          <w:lang w:val="fr-FR"/>
        </w:rPr>
        <w:t>être préciser l</w:t>
      </w:r>
      <w:r w:rsidR="00256639">
        <w:rPr>
          <w:lang w:val="fr-FR"/>
        </w:rPr>
        <w:t>’</w:t>
      </w:r>
      <w:r w:rsidR="001C7AA2" w:rsidRPr="00A06BF3">
        <w:rPr>
          <w:lang w:val="fr-FR"/>
        </w:rPr>
        <w:t>approche qu</w:t>
      </w:r>
      <w:r w:rsidR="00256639">
        <w:rPr>
          <w:lang w:val="fr-FR"/>
        </w:rPr>
        <w:t>’</w:t>
      </w:r>
      <w:r w:rsidR="001C7AA2" w:rsidRPr="00A06BF3">
        <w:rPr>
          <w:lang w:val="fr-FR"/>
        </w:rPr>
        <w:t>il conviendrait d</w:t>
      </w:r>
      <w:r w:rsidR="00256639">
        <w:rPr>
          <w:lang w:val="fr-FR"/>
        </w:rPr>
        <w:t>’</w:t>
      </w:r>
      <w:r w:rsidR="001C7AA2" w:rsidRPr="00A06BF3">
        <w:rPr>
          <w:lang w:val="fr-FR"/>
        </w:rPr>
        <w:t>adopter (une approche fondée sur les droits, une approche fondée sur les mesures ou une combinaison de ces deux</w:t>
      </w:r>
      <w:r w:rsidR="006C4501">
        <w:rPr>
          <w:lang w:val="fr-FR"/>
        </w:rPr>
        <w:t> </w:t>
      </w:r>
      <w:r w:rsidR="001C7AA2" w:rsidRPr="00A06BF3">
        <w:rPr>
          <w:lang w:val="fr-FR"/>
        </w:rPr>
        <w:t>approch</w:t>
      </w:r>
      <w:r w:rsidR="00AF0076" w:rsidRPr="00A06BF3">
        <w:rPr>
          <w:lang w:val="fr-FR"/>
        </w:rPr>
        <w:t>es)</w:t>
      </w:r>
      <w:r w:rsidR="00AF0076">
        <w:rPr>
          <w:lang w:val="fr-FR"/>
        </w:rPr>
        <w:t xml:space="preserve">.  </w:t>
      </w:r>
      <w:r w:rsidR="00AF0076" w:rsidRPr="00A06BF3">
        <w:rPr>
          <w:lang w:val="fr-FR"/>
        </w:rPr>
        <w:t>Da</w:t>
      </w:r>
      <w:r w:rsidR="00A2619F" w:rsidRPr="00A06BF3">
        <w:rPr>
          <w:lang w:val="fr-FR"/>
        </w:rPr>
        <w:t>ns le cas de l</w:t>
      </w:r>
      <w:r w:rsidR="00256639">
        <w:rPr>
          <w:lang w:val="fr-FR"/>
        </w:rPr>
        <w:t>’</w:t>
      </w:r>
      <w:r w:rsidR="00A2619F" w:rsidRPr="00A06BF3">
        <w:rPr>
          <w:lang w:val="fr-FR"/>
        </w:rPr>
        <w:t>approche fondée sur les droits, les bénéficiaires se verraient accorder des droits qu</w:t>
      </w:r>
      <w:r w:rsidR="00256639">
        <w:rPr>
          <w:lang w:val="fr-FR"/>
        </w:rPr>
        <w:t>’</w:t>
      </w:r>
      <w:r w:rsidR="00A2619F" w:rsidRPr="00A06BF3">
        <w:rPr>
          <w:lang w:val="fr-FR"/>
        </w:rPr>
        <w:t xml:space="preserve">ils peuvent gérer et </w:t>
      </w:r>
      <w:proofErr w:type="gramStart"/>
      <w:r w:rsidR="00A06BF3" w:rsidRPr="00A06BF3">
        <w:rPr>
          <w:lang w:val="fr-FR"/>
        </w:rPr>
        <w:t xml:space="preserve">appliquer; </w:t>
      </w:r>
      <w:r w:rsidR="006C4501">
        <w:rPr>
          <w:lang w:val="fr-FR"/>
        </w:rPr>
        <w:t xml:space="preserve"> </w:t>
      </w:r>
      <w:r w:rsidR="00A06BF3" w:rsidRPr="00A06BF3">
        <w:rPr>
          <w:lang w:val="fr-FR"/>
        </w:rPr>
        <w:t>dans</w:t>
      </w:r>
      <w:proofErr w:type="gramEnd"/>
      <w:r w:rsidR="00A2619F" w:rsidRPr="00A06BF3">
        <w:rPr>
          <w:lang w:val="fr-FR"/>
        </w:rPr>
        <w:t xml:space="preserve"> celui de l</w:t>
      </w:r>
      <w:r w:rsidR="00256639">
        <w:rPr>
          <w:lang w:val="fr-FR"/>
        </w:rPr>
        <w:t>’</w:t>
      </w:r>
      <w:r w:rsidR="00A2619F" w:rsidRPr="00A06BF3">
        <w:rPr>
          <w:lang w:val="fr-FR"/>
        </w:rPr>
        <w:t>approche fondée sur les mesures, les États sont tenus uniquement de fournir des “mesures” pour la protection des savoirs traditionnels et des expressions culturelles traditionnelles, qui pourraient inclure une vaste gamme d</w:t>
      </w:r>
      <w:r w:rsidR="00256639">
        <w:rPr>
          <w:lang w:val="fr-FR"/>
        </w:rPr>
        <w:t>’</w:t>
      </w:r>
      <w:r w:rsidR="00A2619F" w:rsidRPr="00A06BF3">
        <w:rPr>
          <w:lang w:val="fr-FR"/>
        </w:rPr>
        <w:t>options juridiques et pratiques, civiles et pénales.</w:t>
      </w:r>
    </w:p>
    <w:p w14:paraId="342B0978" w14:textId="4291C324" w:rsidR="00F639DF" w:rsidRPr="00A06BF3" w:rsidRDefault="00F639DF" w:rsidP="00873CBC">
      <w:pPr>
        <w:autoSpaceDE w:val="0"/>
        <w:autoSpaceDN w:val="0"/>
        <w:adjustRightInd w:val="0"/>
        <w:spacing w:after="0" w:line="240" w:lineRule="auto"/>
        <w:rPr>
          <w:lang w:val="fr-FR"/>
        </w:rPr>
      </w:pPr>
    </w:p>
    <w:p w14:paraId="005A22D0" w14:textId="5DDF430B" w:rsidR="00256639" w:rsidRDefault="00870428" w:rsidP="00840BEC">
      <w:pPr>
        <w:autoSpaceDE w:val="0"/>
        <w:autoSpaceDN w:val="0"/>
        <w:adjustRightInd w:val="0"/>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L</w:t>
      </w:r>
      <w:r w:rsidR="00256639">
        <w:rPr>
          <w:lang w:val="fr-FR"/>
        </w:rPr>
        <w:t>’</w:t>
      </w:r>
      <w:r w:rsidR="00A2619F" w:rsidRPr="00A06BF3">
        <w:rPr>
          <w:lang w:val="fr-FR"/>
        </w:rPr>
        <w:t>IGC souhaitera peut</w:t>
      </w:r>
      <w:r w:rsidR="00256639">
        <w:rPr>
          <w:lang w:val="fr-FR"/>
        </w:rPr>
        <w:t>-</w:t>
      </w:r>
      <w:r w:rsidR="00A2619F" w:rsidRPr="00A06BF3">
        <w:rPr>
          <w:lang w:val="fr-FR"/>
        </w:rPr>
        <w:t>être également examiner le niveau de détail qui devrait être celui de l</w:t>
      </w:r>
      <w:r w:rsidR="00256639">
        <w:rPr>
          <w:lang w:val="fr-FR"/>
        </w:rPr>
        <w:t>’</w:t>
      </w:r>
      <w:r w:rsidR="00A2619F" w:rsidRPr="00A06BF3">
        <w:rPr>
          <w:lang w:val="fr-FR"/>
        </w:rPr>
        <w:t>instrument international et déterminer à quel stade la législation nationale devrait prim</w:t>
      </w:r>
      <w:r w:rsidR="00AF0076" w:rsidRPr="00A06BF3">
        <w:rPr>
          <w:lang w:val="fr-FR"/>
        </w:rPr>
        <w:t>er</w:t>
      </w:r>
      <w:r w:rsidR="00AF0076">
        <w:rPr>
          <w:lang w:val="fr-FR"/>
        </w:rPr>
        <w:t xml:space="preserve">.  </w:t>
      </w:r>
      <w:r w:rsidR="00AF0076" w:rsidRPr="00A06BF3">
        <w:rPr>
          <w:lang w:val="fr-FR"/>
        </w:rPr>
        <w:t>En</w:t>
      </w:r>
      <w:r w:rsidR="00A2619F" w:rsidRPr="00A06BF3">
        <w:rPr>
          <w:lang w:val="fr-FR"/>
        </w:rPr>
        <w:t xml:space="preserve"> effet, une fois encore, deux</w:t>
      </w:r>
      <w:r w:rsidR="006C4501">
        <w:rPr>
          <w:lang w:val="fr-FR"/>
        </w:rPr>
        <w:t> </w:t>
      </w:r>
      <w:r w:rsidR="00A2619F" w:rsidRPr="00A06BF3">
        <w:rPr>
          <w:lang w:val="fr-FR"/>
        </w:rPr>
        <w:t>options se présentent</w:t>
      </w:r>
      <w:r w:rsidR="00256639">
        <w:rPr>
          <w:lang w:val="fr-FR"/>
        </w:rPr>
        <w:t> :</w:t>
      </w:r>
      <w:r w:rsidR="00A2619F" w:rsidRPr="00A06BF3">
        <w:rPr>
          <w:lang w:val="fr-FR"/>
        </w:rPr>
        <w:t xml:space="preserve"> la première consiste à donner aux États toute la souplesse nécessaire pour définir l</w:t>
      </w:r>
      <w:r w:rsidR="00256639">
        <w:rPr>
          <w:lang w:val="fr-FR"/>
        </w:rPr>
        <w:t>’</w:t>
      </w:r>
      <w:r w:rsidR="00A2619F" w:rsidRPr="00A06BF3">
        <w:rPr>
          <w:lang w:val="fr-FR"/>
        </w:rPr>
        <w:t>étendue de la protection au moyen de textes d</w:t>
      </w:r>
      <w:r w:rsidR="00256639">
        <w:rPr>
          <w:lang w:val="fr-FR"/>
        </w:rPr>
        <w:t>’</w:t>
      </w:r>
      <w:r w:rsidR="00A2619F" w:rsidRPr="00A06BF3">
        <w:rPr>
          <w:lang w:val="fr-FR"/>
        </w:rPr>
        <w:t xml:space="preserve">application </w:t>
      </w:r>
      <w:r w:rsidR="00DD5992" w:rsidRPr="00A06BF3">
        <w:rPr>
          <w:lang w:val="fr-FR"/>
        </w:rPr>
        <w:t>nationaux et d</w:t>
      </w:r>
      <w:r w:rsidR="00256639">
        <w:rPr>
          <w:lang w:val="fr-FR"/>
        </w:rPr>
        <w:t>’</w:t>
      </w:r>
      <w:r w:rsidR="00DD5992" w:rsidRPr="00A06BF3">
        <w:rPr>
          <w:lang w:val="fr-FR"/>
        </w:rPr>
        <w:t xml:space="preserve">autres </w:t>
      </w:r>
      <w:proofErr w:type="gramStart"/>
      <w:r w:rsidR="00DD5992" w:rsidRPr="00A06BF3">
        <w:rPr>
          <w:lang w:val="fr-FR"/>
        </w:rPr>
        <w:t xml:space="preserve">mesures; </w:t>
      </w:r>
      <w:r w:rsidR="006C4501">
        <w:rPr>
          <w:lang w:val="fr-FR"/>
        </w:rPr>
        <w:t xml:space="preserve"> </w:t>
      </w:r>
      <w:r w:rsidR="00A2619F" w:rsidRPr="00A06BF3">
        <w:rPr>
          <w:lang w:val="fr-FR"/>
        </w:rPr>
        <w:t>la</w:t>
      </w:r>
      <w:proofErr w:type="gramEnd"/>
      <w:r w:rsidR="00A2619F" w:rsidRPr="00A06BF3">
        <w:rPr>
          <w:lang w:val="fr-FR"/>
        </w:rPr>
        <w:t xml:space="preserve"> seconde consiste à entrer davantage dans le détail de manière prescriptive au niveau international pour assurer une harmonisation maximale entre les différents systèmes nationa</w:t>
      </w:r>
      <w:r w:rsidR="00AF0076" w:rsidRPr="00A06BF3">
        <w:rPr>
          <w:lang w:val="fr-FR"/>
        </w:rPr>
        <w:t>ux</w:t>
      </w:r>
      <w:r w:rsidR="00AF0076">
        <w:rPr>
          <w:lang w:val="fr-FR"/>
        </w:rPr>
        <w:t xml:space="preserve">.  </w:t>
      </w:r>
      <w:r w:rsidR="00AF0076" w:rsidRPr="00A06BF3">
        <w:rPr>
          <w:lang w:val="fr-FR"/>
        </w:rPr>
        <w:t>S</w:t>
      </w:r>
      <w:r w:rsidR="00AF0076">
        <w:rPr>
          <w:lang w:val="fr-FR"/>
        </w:rPr>
        <w:t>’</w:t>
      </w:r>
      <w:r w:rsidR="00AF0076" w:rsidRPr="00A06BF3">
        <w:rPr>
          <w:lang w:val="fr-FR"/>
        </w:rPr>
        <w:t>a</w:t>
      </w:r>
      <w:r w:rsidR="00840BEC" w:rsidRPr="00A06BF3">
        <w:rPr>
          <w:lang w:val="fr-FR"/>
        </w:rPr>
        <w:t>gissant de la seconde option, il convient de souligner qu</w:t>
      </w:r>
      <w:r w:rsidR="00256639">
        <w:rPr>
          <w:lang w:val="fr-FR"/>
        </w:rPr>
        <w:t>’</w:t>
      </w:r>
      <w:r w:rsidR="00840BEC" w:rsidRPr="00A06BF3">
        <w:rPr>
          <w:lang w:val="fr-FR"/>
        </w:rPr>
        <w:t>il existe d</w:t>
      </w:r>
      <w:r w:rsidR="00256639">
        <w:rPr>
          <w:lang w:val="fr-FR"/>
        </w:rPr>
        <w:t>’</w:t>
      </w:r>
      <w:r w:rsidR="00840BEC" w:rsidRPr="00A06BF3">
        <w:rPr>
          <w:lang w:val="fr-FR"/>
        </w:rPr>
        <w:t xml:space="preserve">importantes divergences au niveau national dans la manière dont les droits des peuples autochtones et des communautés locales sont protégés, notamment par des traités formels et une législation </w:t>
      </w:r>
      <w:r w:rsidR="00454591" w:rsidRPr="00A06BF3">
        <w:rPr>
          <w:lang w:val="fr-FR"/>
        </w:rPr>
        <w:t>particulière</w:t>
      </w:r>
      <w:r w:rsidR="00840BEC" w:rsidRPr="00A06BF3">
        <w:rPr>
          <w:lang w:val="fr-FR"/>
        </w:rPr>
        <w:t xml:space="preserve"> (par exemple, le système de droits fonciers à plusieurs niveaux en Australie).</w:t>
      </w:r>
    </w:p>
    <w:p w14:paraId="1341CA50" w14:textId="45EBC10E" w:rsidR="00F639DF" w:rsidRPr="00A06BF3" w:rsidRDefault="00F639DF" w:rsidP="00873CBC">
      <w:pPr>
        <w:spacing w:after="0" w:line="240" w:lineRule="auto"/>
        <w:rPr>
          <w:lang w:val="fr-FR"/>
        </w:rPr>
      </w:pPr>
    </w:p>
    <w:p w14:paraId="07C8DE5B" w14:textId="061997BD" w:rsidR="00F639DF" w:rsidRPr="00A06BF3" w:rsidRDefault="00870428" w:rsidP="00A2619F">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Une distinction peut également être opérée entre les droits patrimoniaux et le droit mor</w:t>
      </w:r>
      <w:r w:rsidR="00AF0076" w:rsidRPr="00A06BF3">
        <w:rPr>
          <w:lang w:val="fr-FR"/>
        </w:rPr>
        <w:t>al</w:t>
      </w:r>
      <w:r w:rsidR="00AF0076">
        <w:rPr>
          <w:lang w:val="fr-FR"/>
        </w:rPr>
        <w:t xml:space="preserve">.  </w:t>
      </w:r>
      <w:r w:rsidR="00AF0076" w:rsidRPr="00A06BF3">
        <w:rPr>
          <w:lang w:val="fr-FR"/>
        </w:rPr>
        <w:t>Ai</w:t>
      </w:r>
      <w:r w:rsidR="00A2619F" w:rsidRPr="00A06BF3">
        <w:rPr>
          <w:lang w:val="fr-FR"/>
        </w:rPr>
        <w:t>nsi, en vertu de la législation sur le droit d</w:t>
      </w:r>
      <w:r w:rsidR="00256639">
        <w:rPr>
          <w:lang w:val="fr-FR"/>
        </w:rPr>
        <w:t>’</w:t>
      </w:r>
      <w:r w:rsidR="00A2619F" w:rsidRPr="00A06BF3">
        <w:rPr>
          <w:lang w:val="fr-FR"/>
        </w:rPr>
        <w:t>auteur, les droits patrimoniaux permettent aux titulaires de percevoir une compensation financière pour l</w:t>
      </w:r>
      <w:r w:rsidR="00256639">
        <w:rPr>
          <w:lang w:val="fr-FR"/>
        </w:rPr>
        <w:t>’</w:t>
      </w:r>
      <w:r w:rsidR="00A2619F" w:rsidRPr="00A06BF3">
        <w:rPr>
          <w:lang w:val="fr-FR"/>
        </w:rPr>
        <w:t>exploitation de leurs œuvres par des tiers, tandis qu</w:t>
      </w:r>
      <w:r w:rsidR="00256639">
        <w:rPr>
          <w:lang w:val="fr-FR"/>
        </w:rPr>
        <w:t>’</w:t>
      </w:r>
      <w:r w:rsidR="00A2619F" w:rsidRPr="00A06BF3">
        <w:rPr>
          <w:lang w:val="fr-FR"/>
        </w:rPr>
        <w:t>on entend par droit moral le droit de revendiquer la paternité d</w:t>
      </w:r>
      <w:r w:rsidR="00256639">
        <w:rPr>
          <w:lang w:val="fr-FR"/>
        </w:rPr>
        <w:t>’</w:t>
      </w:r>
      <w:r w:rsidR="00A2619F" w:rsidRPr="00A06BF3">
        <w:rPr>
          <w:lang w:val="fr-FR"/>
        </w:rPr>
        <w:t>une œuvre et le droit de s</w:t>
      </w:r>
      <w:r w:rsidR="00256639">
        <w:rPr>
          <w:lang w:val="fr-FR"/>
        </w:rPr>
        <w:t>’</w:t>
      </w:r>
      <w:r w:rsidR="00A2619F" w:rsidRPr="00A06BF3">
        <w:rPr>
          <w:lang w:val="fr-FR"/>
        </w:rPr>
        <w:t>opposer à toute mutilation, déformation ou autre modification de l</w:t>
      </w:r>
      <w:r w:rsidR="00256639">
        <w:rPr>
          <w:lang w:val="fr-FR"/>
        </w:rPr>
        <w:t>’</w:t>
      </w:r>
      <w:r w:rsidR="00A2619F" w:rsidRPr="00A06BF3">
        <w:rPr>
          <w:lang w:val="fr-FR"/>
        </w:rPr>
        <w:t>œuvre ou à toute autre atteinte qui serait préjudiciable à l</w:t>
      </w:r>
      <w:r w:rsidR="00256639">
        <w:rPr>
          <w:lang w:val="fr-FR"/>
        </w:rPr>
        <w:t>’</w:t>
      </w:r>
      <w:r w:rsidR="00A2619F" w:rsidRPr="00A06BF3">
        <w:rPr>
          <w:lang w:val="fr-FR"/>
        </w:rPr>
        <w:t>honneur ou à la réputation de l</w:t>
      </w:r>
      <w:r w:rsidR="00256639">
        <w:rPr>
          <w:lang w:val="fr-FR"/>
        </w:rPr>
        <w:t>’</w:t>
      </w:r>
      <w:r w:rsidR="00A2619F" w:rsidRPr="00A06BF3">
        <w:rPr>
          <w:lang w:val="fr-FR"/>
        </w:rPr>
        <w:t>auteur.</w:t>
      </w:r>
    </w:p>
    <w:p w14:paraId="4006F87D" w14:textId="77777777" w:rsidR="00F639DF" w:rsidRPr="00A06BF3" w:rsidRDefault="00F639DF" w:rsidP="00873CBC">
      <w:pPr>
        <w:spacing w:after="0" w:line="240" w:lineRule="auto"/>
        <w:rPr>
          <w:lang w:val="fr-FR"/>
        </w:rPr>
      </w:pPr>
    </w:p>
    <w:p w14:paraId="181EA359" w14:textId="6A2BB886" w:rsidR="00F639DF" w:rsidRPr="00A06BF3" w:rsidRDefault="00870428" w:rsidP="00A2619F">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L</w:t>
      </w:r>
      <w:r w:rsidR="00256639">
        <w:rPr>
          <w:lang w:val="fr-FR"/>
        </w:rPr>
        <w:t>’</w:t>
      </w:r>
      <w:r w:rsidR="00A2619F" w:rsidRPr="00A06BF3">
        <w:rPr>
          <w:lang w:val="fr-FR"/>
        </w:rPr>
        <w:t>IGC examine depuis plusieurs années ce qu</w:t>
      </w:r>
      <w:r w:rsidR="00256639">
        <w:rPr>
          <w:lang w:val="fr-FR"/>
        </w:rPr>
        <w:t>’</w:t>
      </w:r>
      <w:r w:rsidR="00A2619F" w:rsidRPr="00A06BF3">
        <w:rPr>
          <w:lang w:val="fr-FR"/>
        </w:rPr>
        <w:t>il est convenu d</w:t>
      </w:r>
      <w:r w:rsidR="00256639">
        <w:rPr>
          <w:lang w:val="fr-FR"/>
        </w:rPr>
        <w:t>’</w:t>
      </w:r>
      <w:r w:rsidR="00A2619F" w:rsidRPr="00A06BF3">
        <w:rPr>
          <w:lang w:val="fr-FR"/>
        </w:rPr>
        <w:t>appeler l</w:t>
      </w:r>
      <w:r w:rsidR="00256639">
        <w:rPr>
          <w:lang w:val="fr-FR"/>
        </w:rPr>
        <w:t>’</w:t>
      </w:r>
      <w:r w:rsidR="00A2619F" w:rsidRPr="00A06BF3">
        <w:rPr>
          <w:lang w:val="fr-FR"/>
        </w:rPr>
        <w:t>“approche à plusieurs niveaux” (également dénommée “protection différenciée”), selon laquelle les titulaires de droits bénéficieraient de différents types ou niveaux de droits ou de mesures en fonction de la nature et des caractéristiques de l</w:t>
      </w:r>
      <w:r w:rsidR="00256639">
        <w:rPr>
          <w:lang w:val="fr-FR"/>
        </w:rPr>
        <w:t>’</w:t>
      </w:r>
      <w:r w:rsidR="00A2619F" w:rsidRPr="00A06BF3">
        <w:rPr>
          <w:lang w:val="fr-FR"/>
        </w:rPr>
        <w:t>objet, du niveau de contrôle que les bénéficiaires conservent sur ce dernier et de son degré de diffusion.</w:t>
      </w:r>
    </w:p>
    <w:p w14:paraId="6A6D4753" w14:textId="77777777" w:rsidR="00F639DF" w:rsidRPr="00A06BF3" w:rsidRDefault="00F639DF" w:rsidP="00873CBC">
      <w:pPr>
        <w:spacing w:after="0" w:line="240" w:lineRule="auto"/>
        <w:rPr>
          <w:lang w:val="fr-FR"/>
        </w:rPr>
      </w:pPr>
    </w:p>
    <w:p w14:paraId="2A704368" w14:textId="36EF6BF1" w:rsidR="00256639" w:rsidRDefault="00870428" w:rsidP="00A2619F">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L</w:t>
      </w:r>
      <w:r w:rsidR="00256639">
        <w:rPr>
          <w:lang w:val="fr-FR"/>
        </w:rPr>
        <w:t>’</w:t>
      </w:r>
      <w:r w:rsidR="00A2619F" w:rsidRPr="00A06BF3">
        <w:rPr>
          <w:lang w:val="fr-FR"/>
        </w:rPr>
        <w:t>approche à plusieurs niveaux établit une protection différenciée applicable à une gamme de savoirs traditionnels et d</w:t>
      </w:r>
      <w:r w:rsidR="00256639">
        <w:rPr>
          <w:lang w:val="fr-FR"/>
        </w:rPr>
        <w:t>’</w:t>
      </w:r>
      <w:r w:rsidR="00A2619F" w:rsidRPr="00A06BF3">
        <w:rPr>
          <w:lang w:val="fr-FR"/>
        </w:rPr>
        <w:t>expressions culturelles traditionnelles allant des savoirs et expressions qui sont largement diffusés ou accessibles au grand public à ceux qui sont secrets, sacrés ou inconnus en dehors de la communauté et contrôlés par les bénéficiaires</w:t>
      </w:r>
      <w:r w:rsidR="00A2619F" w:rsidRPr="00A06BF3">
        <w:rPr>
          <w:rStyle w:val="FootnoteReference"/>
          <w:lang w:val="fr-FR"/>
        </w:rPr>
        <w:footnoteReference w:id="5"/>
      </w:r>
      <w:r w:rsidR="00A2619F" w:rsidRPr="00A06BF3">
        <w:rPr>
          <w:lang w:val="fr-FR"/>
        </w:rPr>
        <w:t>.</w:t>
      </w:r>
    </w:p>
    <w:p w14:paraId="027D794A" w14:textId="1CF6282F" w:rsidR="00F639DF" w:rsidRPr="00A06BF3" w:rsidRDefault="00F639DF" w:rsidP="00873CBC">
      <w:pPr>
        <w:spacing w:after="0" w:line="240" w:lineRule="auto"/>
        <w:rPr>
          <w:lang w:val="fr-FR"/>
        </w:rPr>
      </w:pPr>
    </w:p>
    <w:p w14:paraId="568E9560" w14:textId="696E32B0" w:rsidR="00F639DF" w:rsidRPr="00A06BF3" w:rsidRDefault="00870428" w:rsidP="00A2619F">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Selon cette approche, l</w:t>
      </w:r>
      <w:r w:rsidR="00256639">
        <w:rPr>
          <w:lang w:val="fr-FR"/>
        </w:rPr>
        <w:t>’</w:t>
      </w:r>
      <w:r w:rsidR="00A2619F" w:rsidRPr="00A06BF3">
        <w:rPr>
          <w:lang w:val="fr-FR"/>
        </w:rPr>
        <w:t>application de droits patrimoniaux exclusifs pourrait être appropriée pour certaines formes de savoirs traditionnels et d</w:t>
      </w:r>
      <w:r w:rsidR="00256639">
        <w:rPr>
          <w:lang w:val="fr-FR"/>
        </w:rPr>
        <w:t>’</w:t>
      </w:r>
      <w:r w:rsidR="00A2619F" w:rsidRPr="00A06BF3">
        <w:rPr>
          <w:lang w:val="fr-FR"/>
        </w:rPr>
        <w:t>expressions culturelles traditionnelles (par exemple, les savoirs et expressions secrets ou sacrés), tandis qu</w:t>
      </w:r>
      <w:r w:rsidR="00256639">
        <w:rPr>
          <w:lang w:val="fr-FR"/>
        </w:rPr>
        <w:t>’</w:t>
      </w:r>
      <w:r w:rsidR="00A2619F" w:rsidRPr="00A06BF3">
        <w:rPr>
          <w:lang w:val="fr-FR"/>
        </w:rPr>
        <w:t>un modèle fondé sur le droit moral pourrait convenir, par exemple, pour des savoirs traditionnels et des expressions culturelles traditionnelles qui sont à la disposition du public ou largement divulgués, mais qui peuvent néanmoins être attribués à des peuples autochtones donnés ou à des communautés locales données.</w:t>
      </w:r>
    </w:p>
    <w:p w14:paraId="37055ACB" w14:textId="77777777" w:rsidR="00F639DF" w:rsidRPr="00A06BF3" w:rsidRDefault="00F639DF" w:rsidP="00873CBC">
      <w:pPr>
        <w:spacing w:after="0" w:line="240" w:lineRule="auto"/>
        <w:rPr>
          <w:lang w:val="fr-FR"/>
        </w:rPr>
      </w:pPr>
    </w:p>
    <w:p w14:paraId="310A1AD3" w14:textId="037814FE" w:rsidR="00F639DF" w:rsidRPr="00A06BF3" w:rsidRDefault="00870428" w:rsidP="00A2619F">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A2619F" w:rsidRPr="00A06BF3">
        <w:rPr>
          <w:lang w:val="fr-FR"/>
        </w:rPr>
        <w:t>Il convient de rappeler qu</w:t>
      </w:r>
      <w:r w:rsidR="00256639">
        <w:rPr>
          <w:lang w:val="fr-FR"/>
        </w:rPr>
        <w:t>’</w:t>
      </w:r>
      <w:r w:rsidR="00A2619F" w:rsidRPr="00A06BF3">
        <w:rPr>
          <w:lang w:val="fr-FR"/>
        </w:rPr>
        <w:t>une approche à plusieurs niveaux a déjà été intégrée dans les versions initiales du texte relatif aux expressions culturelles traditionnelles, et ce à partir du document intitulé “La protection des expressions culturelles traditionnelles ou expressions du folklore</w:t>
      </w:r>
      <w:r w:rsidR="00256639">
        <w:rPr>
          <w:lang w:val="fr-FR"/>
        </w:rPr>
        <w:t> :</w:t>
      </w:r>
      <w:r w:rsidR="00A2619F" w:rsidRPr="00A06BF3">
        <w:rPr>
          <w:lang w:val="fr-FR"/>
        </w:rPr>
        <w:t xml:space="preserve"> objectifs et principes révisés” (document WIPO/GRTKF/IC/9/4).</w:t>
      </w:r>
      <w:r w:rsidRPr="00A06BF3">
        <w:rPr>
          <w:lang w:val="fr-FR"/>
        </w:rPr>
        <w:t xml:space="preserve">  </w:t>
      </w:r>
      <w:r w:rsidR="00A2619F" w:rsidRPr="00A06BF3">
        <w:rPr>
          <w:lang w:val="fr-FR"/>
        </w:rPr>
        <w:t>Dans ce document, les expressions culturelles traditionnelles étaient classées en trois</w:t>
      </w:r>
      <w:r w:rsidR="006C4501">
        <w:rPr>
          <w:lang w:val="fr-FR"/>
        </w:rPr>
        <w:t> </w:t>
      </w:r>
      <w:r w:rsidR="00A2619F" w:rsidRPr="00A06BF3">
        <w:rPr>
          <w:lang w:val="fr-FR"/>
        </w:rPr>
        <w:t>catégories</w:t>
      </w:r>
      <w:r w:rsidR="00256639">
        <w:rPr>
          <w:lang w:val="fr-FR"/>
        </w:rPr>
        <w:t> :</w:t>
      </w:r>
      <w:r w:rsidR="00A2619F" w:rsidRPr="00A06BF3">
        <w:rPr>
          <w:lang w:val="fr-FR"/>
        </w:rPr>
        <w:t xml:space="preserve"> les expressions culturelles traditionnelles qui ont une valeur ou une signification culturelle ou spirituelle particulière, les autres expressions culturelles traditionnelles (celles n</w:t>
      </w:r>
      <w:r w:rsidR="00256639">
        <w:rPr>
          <w:lang w:val="fr-FR"/>
        </w:rPr>
        <w:t>’</w:t>
      </w:r>
      <w:r w:rsidR="00A2619F" w:rsidRPr="00A06BF3">
        <w:rPr>
          <w:lang w:val="fr-FR"/>
        </w:rPr>
        <w:t>entrant pas dans la première catégorie, en quelque sorte) et les expressions culturelles traditionnelles secrèt</w:t>
      </w:r>
      <w:r w:rsidR="00AF0076" w:rsidRPr="00A06BF3">
        <w:rPr>
          <w:lang w:val="fr-FR"/>
        </w:rPr>
        <w:t>es</w:t>
      </w:r>
      <w:r w:rsidR="00AF0076">
        <w:rPr>
          <w:lang w:val="fr-FR"/>
        </w:rPr>
        <w:t xml:space="preserve">.  </w:t>
      </w:r>
      <w:r w:rsidR="00AF0076" w:rsidRPr="00A06BF3">
        <w:rPr>
          <w:lang w:val="fr-FR"/>
        </w:rPr>
        <w:t>Le</w:t>
      </w:r>
      <w:r w:rsidR="00A2619F" w:rsidRPr="00A06BF3">
        <w:rPr>
          <w:lang w:val="fr-FR"/>
        </w:rPr>
        <w:t>s États membres sont invités à consulter ce document car il contient également un commentaire expliquant l</w:t>
      </w:r>
      <w:r w:rsidR="00256639">
        <w:rPr>
          <w:lang w:val="fr-FR"/>
        </w:rPr>
        <w:t>’</w:t>
      </w:r>
      <w:r w:rsidR="00A2619F" w:rsidRPr="00A06BF3">
        <w:rPr>
          <w:lang w:val="fr-FR"/>
        </w:rPr>
        <w:t>approche proposée pour ce qui est des niveaux.</w:t>
      </w:r>
    </w:p>
    <w:p w14:paraId="6BB3D044" w14:textId="77777777" w:rsidR="00F639DF" w:rsidRPr="00A06BF3" w:rsidRDefault="00F639DF" w:rsidP="00873CBC">
      <w:pPr>
        <w:spacing w:after="0" w:line="240" w:lineRule="auto"/>
        <w:rPr>
          <w:lang w:val="fr-FR"/>
        </w:rPr>
      </w:pPr>
    </w:p>
    <w:p w14:paraId="6249A56C" w14:textId="6911CA51" w:rsidR="00256639" w:rsidRDefault="00870428" w:rsidP="00A57AF7">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F18B8" w:rsidRPr="00A06BF3">
        <w:rPr>
          <w:lang w:val="fr-FR"/>
        </w:rPr>
        <w:t>S</w:t>
      </w:r>
      <w:r w:rsidR="00256639">
        <w:rPr>
          <w:lang w:val="fr-FR"/>
        </w:rPr>
        <w:t>’</w:t>
      </w:r>
      <w:r w:rsidR="000F18B8" w:rsidRPr="00A06BF3">
        <w:rPr>
          <w:lang w:val="fr-FR"/>
        </w:rPr>
        <w:t>il revient à l</w:t>
      </w:r>
      <w:r w:rsidR="00256639">
        <w:rPr>
          <w:lang w:val="fr-FR"/>
        </w:rPr>
        <w:t>’</w:t>
      </w:r>
      <w:r w:rsidR="000F18B8" w:rsidRPr="00A06BF3">
        <w:rPr>
          <w:lang w:val="fr-FR"/>
        </w:rPr>
        <w:t>IGC de prendre une décision, la protection différenciée sous la forme d</w:t>
      </w:r>
      <w:r w:rsidR="00256639">
        <w:rPr>
          <w:lang w:val="fr-FR"/>
        </w:rPr>
        <w:t>’</w:t>
      </w:r>
      <w:r w:rsidR="000F18B8" w:rsidRPr="00A06BF3">
        <w:rPr>
          <w:lang w:val="fr-FR"/>
        </w:rPr>
        <w:t>une approche à plusieurs niveaux offre, selon moi, un moyen de tenir compte de l</w:t>
      </w:r>
      <w:r w:rsidR="00256639">
        <w:rPr>
          <w:lang w:val="fr-FR"/>
        </w:rPr>
        <w:t>’</w:t>
      </w:r>
      <w:r w:rsidR="000F18B8" w:rsidRPr="00A06BF3">
        <w:rPr>
          <w:lang w:val="fr-FR"/>
        </w:rPr>
        <w:t>équilibre mentionné dans le mandat de l</w:t>
      </w:r>
      <w:r w:rsidR="00256639">
        <w:rPr>
          <w:lang w:val="fr-FR"/>
        </w:rPr>
        <w:t>’</w:t>
      </w:r>
      <w:r w:rsidR="000F18B8" w:rsidRPr="00A06BF3">
        <w:rPr>
          <w:lang w:val="fr-FR"/>
        </w:rPr>
        <w:t xml:space="preserve">IGC, qui fait partie intégrante </w:t>
      </w:r>
      <w:r w:rsidR="00D84F6C" w:rsidRPr="00A06BF3">
        <w:rPr>
          <w:lang w:val="fr-FR"/>
        </w:rPr>
        <w:t xml:space="preserve">du </w:t>
      </w:r>
      <w:r w:rsidR="000F18B8" w:rsidRPr="00A06BF3">
        <w:rPr>
          <w:lang w:val="fr-FR"/>
        </w:rPr>
        <w:t>système de propriété intellectuel</w:t>
      </w:r>
      <w:r w:rsidR="00AF0076" w:rsidRPr="00A06BF3">
        <w:rPr>
          <w:lang w:val="fr-FR"/>
        </w:rPr>
        <w:t>le</w:t>
      </w:r>
      <w:r w:rsidR="00AF0076">
        <w:rPr>
          <w:lang w:val="fr-FR"/>
        </w:rPr>
        <w:t xml:space="preserve">.  </w:t>
      </w:r>
      <w:r w:rsidR="00AF0076" w:rsidRPr="00A06BF3">
        <w:rPr>
          <w:lang w:val="fr-FR"/>
        </w:rPr>
        <w:t>Ce</w:t>
      </w:r>
      <w:r w:rsidR="00A20193" w:rsidRPr="00A06BF3">
        <w:rPr>
          <w:lang w:val="fr-FR"/>
        </w:rPr>
        <w:t>t équilibre porte sur</w:t>
      </w:r>
      <w:r w:rsidR="00A57AF7" w:rsidRPr="00A06BF3">
        <w:rPr>
          <w:lang w:val="fr-FR"/>
        </w:rPr>
        <w:t xml:space="preserve"> les intérêts des titulaires de droits de propriété intellectuelle, d</w:t>
      </w:r>
      <w:r w:rsidR="00256639">
        <w:rPr>
          <w:lang w:val="fr-FR"/>
        </w:rPr>
        <w:t>’</w:t>
      </w:r>
      <w:r w:rsidR="00A57AF7" w:rsidRPr="00A06BF3">
        <w:rPr>
          <w:lang w:val="fr-FR"/>
        </w:rPr>
        <w:t xml:space="preserve">une part, et ceux du grand public, </w:t>
      </w:r>
      <w:r w:rsidR="00256639">
        <w:rPr>
          <w:lang w:val="fr-FR"/>
        </w:rPr>
        <w:t>y compris</w:t>
      </w:r>
      <w:r w:rsidR="00A57AF7" w:rsidRPr="00A06BF3">
        <w:rPr>
          <w:lang w:val="fr-FR"/>
        </w:rPr>
        <w:t xml:space="preserve"> des personnes qui utilisent </w:t>
      </w:r>
      <w:r w:rsidR="00A20193" w:rsidRPr="00A06BF3">
        <w:rPr>
          <w:lang w:val="fr-FR"/>
        </w:rPr>
        <w:t>ou</w:t>
      </w:r>
      <w:r w:rsidR="00A57AF7" w:rsidRPr="00A06BF3">
        <w:rPr>
          <w:lang w:val="fr-FR"/>
        </w:rPr>
        <w:t xml:space="preserve"> réutilisent la propriété intellectuelle, d</w:t>
      </w:r>
      <w:r w:rsidR="00256639">
        <w:rPr>
          <w:lang w:val="fr-FR"/>
        </w:rPr>
        <w:t>’</w:t>
      </w:r>
      <w:r w:rsidR="00A57AF7" w:rsidRPr="00A06BF3">
        <w:rPr>
          <w:lang w:val="fr-FR"/>
        </w:rPr>
        <w:t>autre part.</w:t>
      </w:r>
    </w:p>
    <w:p w14:paraId="2B67992B" w14:textId="0611572A" w:rsidR="00F639DF" w:rsidRPr="00A06BF3" w:rsidRDefault="00F639DF" w:rsidP="00873CBC">
      <w:pPr>
        <w:spacing w:after="0" w:line="240" w:lineRule="auto"/>
        <w:rPr>
          <w:lang w:val="fr-FR"/>
        </w:rPr>
      </w:pPr>
    </w:p>
    <w:p w14:paraId="053B844B" w14:textId="0684D5B1" w:rsidR="00F639DF" w:rsidRPr="00A06BF3" w:rsidRDefault="00870428" w:rsidP="005D1B0E">
      <w:pPr>
        <w:spacing w:after="0" w:line="240" w:lineRule="auto"/>
        <w:rPr>
          <w:lang w:val="fr-FR"/>
        </w:rPr>
      </w:pPr>
      <w:r w:rsidRPr="00A06BF3">
        <w:rPr>
          <w:lang w:val="fr-FR"/>
        </w:rPr>
        <w:fldChar w:fldCharType="begin"/>
      </w:r>
      <w:r w:rsidRPr="00A06BF3">
        <w:rPr>
          <w:highlight w:val="yellow"/>
          <w:lang w:val="fr-FR"/>
        </w:rPr>
        <w:instrText xml:space="preserve"> AUTONUM  </w:instrText>
      </w:r>
      <w:r w:rsidRPr="00A06BF3">
        <w:rPr>
          <w:lang w:val="fr-FR"/>
        </w:rPr>
        <w:fldChar w:fldCharType="end"/>
      </w:r>
      <w:r w:rsidRPr="00A06BF3">
        <w:rPr>
          <w:lang w:val="fr-FR"/>
        </w:rPr>
        <w:tab/>
      </w:r>
      <w:r w:rsidR="005D1B0E" w:rsidRPr="00A06BF3">
        <w:rPr>
          <w:lang w:val="fr-FR"/>
        </w:rPr>
        <w:t>S</w:t>
      </w:r>
      <w:r w:rsidR="00256639">
        <w:rPr>
          <w:lang w:val="fr-FR"/>
        </w:rPr>
        <w:t>’</w:t>
      </w:r>
      <w:r w:rsidR="005D1B0E" w:rsidRPr="00A06BF3">
        <w:rPr>
          <w:lang w:val="fr-FR"/>
        </w:rPr>
        <w:t>agissant des savoirs traditionnels, la protection différenciée associée à l</w:t>
      </w:r>
      <w:r w:rsidR="00256639">
        <w:rPr>
          <w:lang w:val="fr-FR"/>
        </w:rPr>
        <w:t>’</w:t>
      </w:r>
      <w:r w:rsidR="005D1B0E" w:rsidRPr="00A06BF3">
        <w:rPr>
          <w:lang w:val="fr-FR"/>
        </w:rPr>
        <w:t>approche à plusieurs niveaux permet de tenir compte de la réalité des différences entre savoirs traditionnels secrets, savoirs traditionnels peu diffusés et savoirs traditionnels largement diffusés, tels qu</w:t>
      </w:r>
      <w:r w:rsidR="00256639">
        <w:rPr>
          <w:lang w:val="fr-FR"/>
        </w:rPr>
        <w:t>’</w:t>
      </w:r>
      <w:r w:rsidR="005D1B0E" w:rsidRPr="00A06BF3">
        <w:rPr>
          <w:lang w:val="fr-FR"/>
        </w:rPr>
        <w:t>ils sont définis dans la section intitulée “Utilisation des termes” (</w:t>
      </w:r>
      <w:r w:rsidR="00256639" w:rsidRPr="00A06BF3">
        <w:rPr>
          <w:lang w:val="fr-FR"/>
        </w:rPr>
        <w:t>article</w:t>
      </w:r>
      <w:r w:rsidR="00256639">
        <w:rPr>
          <w:lang w:val="fr-FR"/>
        </w:rPr>
        <w:t> </w:t>
      </w:r>
      <w:r w:rsidR="00256639" w:rsidRPr="00A06BF3">
        <w:rPr>
          <w:lang w:val="fr-FR"/>
        </w:rPr>
        <w:t>1</w:t>
      </w:r>
      <w:r w:rsidR="005D1B0E" w:rsidRPr="00A06BF3">
        <w:rPr>
          <w:lang w:val="fr-FR"/>
        </w:rPr>
        <w:t>).</w:t>
      </w:r>
      <w:r w:rsidRPr="00A06BF3">
        <w:rPr>
          <w:lang w:val="fr-FR"/>
        </w:rPr>
        <w:t xml:space="preserve">  </w:t>
      </w:r>
      <w:r w:rsidR="005D1B0E" w:rsidRPr="00A06BF3">
        <w:rPr>
          <w:lang w:val="fr-FR"/>
        </w:rPr>
        <w:t>Les États membres sont vivement encouragés à examiner avec attention quels critères sont appropriés et devraient être utilisés pour les savoirs traditionnels et pour les expressions culturelles traditionnelles, afin de définir les différents nivea</w:t>
      </w:r>
      <w:r w:rsidR="00AF0076" w:rsidRPr="00A06BF3">
        <w:rPr>
          <w:lang w:val="fr-FR"/>
        </w:rPr>
        <w:t>ux</w:t>
      </w:r>
      <w:r w:rsidR="00AF0076">
        <w:rPr>
          <w:lang w:val="fr-FR"/>
        </w:rPr>
        <w:t xml:space="preserve">.  </w:t>
      </w:r>
      <w:r w:rsidR="00AF0076" w:rsidRPr="00A06BF3">
        <w:rPr>
          <w:lang w:val="fr-FR"/>
        </w:rPr>
        <w:t>Il</w:t>
      </w:r>
      <w:r w:rsidR="005D1B0E" w:rsidRPr="00A06BF3">
        <w:rPr>
          <w:lang w:val="fr-FR"/>
        </w:rPr>
        <w:t xml:space="preserve"> importe à cet effet de prendre en considération l</w:t>
      </w:r>
      <w:r w:rsidR="00256639">
        <w:rPr>
          <w:lang w:val="fr-FR"/>
        </w:rPr>
        <w:t>’</w:t>
      </w:r>
      <w:r w:rsidR="005D1B0E" w:rsidRPr="00A06BF3">
        <w:rPr>
          <w:lang w:val="fr-FR"/>
        </w:rPr>
        <w:t>aspect pratique et les conséquences juridiques des niveaux propos</w:t>
      </w:r>
      <w:r w:rsidR="00AF0076" w:rsidRPr="00A06BF3">
        <w:rPr>
          <w:lang w:val="fr-FR"/>
        </w:rPr>
        <w:t>és</w:t>
      </w:r>
      <w:r w:rsidR="00AF0076">
        <w:rPr>
          <w:lang w:val="fr-FR"/>
        </w:rPr>
        <w:t xml:space="preserve">.  </w:t>
      </w:r>
      <w:r w:rsidR="00AF0076" w:rsidRPr="00A06BF3">
        <w:rPr>
          <w:lang w:val="fr-FR"/>
        </w:rPr>
        <w:t>Il</w:t>
      </w:r>
      <w:r w:rsidR="005D1B0E" w:rsidRPr="00A06BF3">
        <w:rPr>
          <w:lang w:val="fr-FR"/>
        </w:rPr>
        <w:t xml:space="preserve"> convient par ailleurs de noter que des critères qui peuvent être pertinents pour les savoirs traditionnels ne le sont pas forcément pour les expressions culturelles traditionnelles, et inversement.</w:t>
      </w:r>
    </w:p>
    <w:p w14:paraId="574EE8B1" w14:textId="77777777" w:rsidR="00F639DF" w:rsidRPr="00A06BF3" w:rsidRDefault="00F639DF" w:rsidP="00873CBC">
      <w:pPr>
        <w:spacing w:after="0" w:line="240" w:lineRule="auto"/>
        <w:rPr>
          <w:lang w:val="fr-FR"/>
        </w:rPr>
      </w:pPr>
    </w:p>
    <w:p w14:paraId="6A4A946D" w14:textId="64C9AA6D" w:rsidR="00256639" w:rsidRDefault="002D62BC"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Les États membres souhaiteront peut</w:t>
      </w:r>
      <w:r w:rsidR="00256639">
        <w:rPr>
          <w:lang w:val="fr-FR"/>
        </w:rPr>
        <w:t>-</w:t>
      </w:r>
      <w:r w:rsidR="00396EAD" w:rsidRPr="00A06BF3">
        <w:rPr>
          <w:lang w:val="fr-FR"/>
        </w:rPr>
        <w:t>être examiner la nécessité d</w:t>
      </w:r>
      <w:r w:rsidR="00256639">
        <w:rPr>
          <w:lang w:val="fr-FR"/>
        </w:rPr>
        <w:t>’</w:t>
      </w:r>
      <w:r w:rsidR="00396EAD" w:rsidRPr="00A06BF3">
        <w:rPr>
          <w:lang w:val="fr-FR"/>
        </w:rPr>
        <w:t>inclure les définitions des expressions culturelles traditionnelles secrètes et des expressions culturelles traditionnelles sacrées, étant donné que le texte relatif aux savoirs traditionnels contient les définitions des savoirs traditionnels secrets et des savoirs traditionnels sacrés.</w:t>
      </w:r>
    </w:p>
    <w:p w14:paraId="0CAFD5F7" w14:textId="3E5BFECB" w:rsidR="00F639DF" w:rsidRPr="00A06BF3" w:rsidRDefault="00F639DF" w:rsidP="00873CBC">
      <w:pPr>
        <w:spacing w:after="0" w:line="240" w:lineRule="auto"/>
        <w:rPr>
          <w:lang w:val="fr-FR"/>
        </w:rPr>
      </w:pPr>
    </w:p>
    <w:p w14:paraId="0D476A52" w14:textId="4C23E0E7" w:rsidR="00F639DF" w:rsidRPr="00A06BF3" w:rsidRDefault="00870428"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Si l</w:t>
      </w:r>
      <w:r w:rsidR="00256639">
        <w:rPr>
          <w:lang w:val="fr-FR"/>
        </w:rPr>
        <w:t>’</w:t>
      </w:r>
      <w:r w:rsidR="00396EAD" w:rsidRPr="00A06BF3">
        <w:rPr>
          <w:lang w:val="fr-FR"/>
        </w:rPr>
        <w:t>idée d</w:t>
      </w:r>
      <w:r w:rsidR="00256639">
        <w:rPr>
          <w:lang w:val="fr-FR"/>
        </w:rPr>
        <w:t>’</w:t>
      </w:r>
      <w:r w:rsidR="00396EAD" w:rsidRPr="00A06BF3">
        <w:rPr>
          <w:lang w:val="fr-FR"/>
        </w:rPr>
        <w:t>un accord sur l</w:t>
      </w:r>
      <w:r w:rsidR="00256639">
        <w:rPr>
          <w:lang w:val="fr-FR"/>
        </w:rPr>
        <w:t>’</w:t>
      </w:r>
      <w:r w:rsidR="00396EAD" w:rsidRPr="00A06BF3">
        <w:rPr>
          <w:lang w:val="fr-FR"/>
        </w:rPr>
        <w:t>inclusion d</w:t>
      </w:r>
      <w:r w:rsidR="00256639">
        <w:rPr>
          <w:lang w:val="fr-FR"/>
        </w:rPr>
        <w:t>’</w:t>
      </w:r>
      <w:r w:rsidR="00396EAD" w:rsidRPr="00A06BF3">
        <w:rPr>
          <w:lang w:val="fr-FR"/>
        </w:rPr>
        <w:t>autres bénéficiaires (par exemple les États ou les nations), mais avec une étendue de la protection différente, recueillait quelques suffrages, il faudrait examiner soigneusement les droits qu</w:t>
      </w:r>
      <w:r w:rsidR="00256639">
        <w:rPr>
          <w:lang w:val="fr-FR"/>
        </w:rPr>
        <w:t>’</w:t>
      </w:r>
      <w:r w:rsidR="00396EAD" w:rsidRPr="00A06BF3">
        <w:rPr>
          <w:lang w:val="fr-FR"/>
        </w:rPr>
        <w:t>il conviendrait d</w:t>
      </w:r>
      <w:r w:rsidR="00256639">
        <w:rPr>
          <w:lang w:val="fr-FR"/>
        </w:rPr>
        <w:t>’</w:t>
      </w:r>
      <w:r w:rsidR="00396EAD" w:rsidRPr="00A06BF3">
        <w:rPr>
          <w:lang w:val="fr-FR"/>
        </w:rPr>
        <w:t>attribuer à ces autres bénéficiaires.</w:t>
      </w:r>
    </w:p>
    <w:p w14:paraId="5E31480E" w14:textId="29BCF119" w:rsidR="00F639DF" w:rsidRPr="00A06BF3" w:rsidRDefault="00396EAD" w:rsidP="00B5249B">
      <w:pPr>
        <w:keepNext/>
        <w:keepLines/>
        <w:spacing w:after="0" w:line="240" w:lineRule="auto"/>
        <w:ind w:left="720"/>
        <w:outlineLvl w:val="0"/>
        <w:rPr>
          <w:i/>
          <w:u w:val="single"/>
          <w:lang w:val="fr-FR"/>
        </w:rPr>
      </w:pPr>
      <w:r w:rsidRPr="00A06BF3">
        <w:rPr>
          <w:i/>
          <w:u w:val="single"/>
          <w:lang w:val="fr-FR"/>
        </w:rPr>
        <w:t>Exceptions et limitations (</w:t>
      </w:r>
      <w:r w:rsidR="00256639" w:rsidRPr="00A06BF3">
        <w:rPr>
          <w:i/>
          <w:u w:val="single"/>
          <w:lang w:val="fr-FR"/>
        </w:rPr>
        <w:t>article</w:t>
      </w:r>
      <w:r w:rsidR="00256639">
        <w:rPr>
          <w:i/>
          <w:u w:val="single"/>
          <w:lang w:val="fr-FR"/>
        </w:rPr>
        <w:t> </w:t>
      </w:r>
      <w:r w:rsidR="00256639" w:rsidRPr="00A06BF3">
        <w:rPr>
          <w:i/>
          <w:u w:val="single"/>
          <w:lang w:val="fr-FR"/>
        </w:rPr>
        <w:t>9</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7</w:t>
      </w:r>
      <w:r w:rsidRPr="00A06BF3">
        <w:rPr>
          <w:i/>
          <w:u w:val="single"/>
          <w:lang w:val="fr-FR"/>
        </w:rPr>
        <w:t xml:space="preserve"> du texte relatif aux expressions culturelles traditionnelles)</w:t>
      </w:r>
    </w:p>
    <w:p w14:paraId="23A63035" w14:textId="77777777" w:rsidR="00F639DF" w:rsidRPr="00A06BF3" w:rsidRDefault="00F639DF" w:rsidP="00B5249B">
      <w:pPr>
        <w:keepNext/>
        <w:keepLines/>
        <w:spacing w:after="0" w:line="240" w:lineRule="auto"/>
        <w:rPr>
          <w:lang w:val="fr-FR"/>
        </w:rPr>
      </w:pPr>
    </w:p>
    <w:p w14:paraId="031122E9" w14:textId="1FD8F791" w:rsidR="00F639DF" w:rsidRPr="00A06BF3" w:rsidRDefault="00870428" w:rsidP="00B5249B">
      <w:pPr>
        <w:keepNext/>
        <w:keepLines/>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Le texte relatif aux savoirs traditionnels contient trois</w:t>
      </w:r>
      <w:r w:rsidR="006C4501">
        <w:rPr>
          <w:lang w:val="fr-FR"/>
        </w:rPr>
        <w:t> </w:t>
      </w:r>
      <w:r w:rsidR="00396EAD" w:rsidRPr="00A06BF3">
        <w:rPr>
          <w:lang w:val="fr-FR"/>
        </w:rPr>
        <w:t>variantes, tandis que le texte relatif aux expressions culturelles traditionnelles en contient quat</w:t>
      </w:r>
      <w:r w:rsidR="00AF0076" w:rsidRPr="00A06BF3">
        <w:rPr>
          <w:lang w:val="fr-FR"/>
        </w:rPr>
        <w:t>re</w:t>
      </w:r>
      <w:r w:rsidR="00AF0076">
        <w:rPr>
          <w:lang w:val="fr-FR"/>
        </w:rPr>
        <w:t xml:space="preserve">.  </w:t>
      </w:r>
      <w:r w:rsidR="00AF0076" w:rsidRPr="00A06BF3">
        <w:rPr>
          <w:lang w:val="fr-FR"/>
        </w:rPr>
        <w:t>Ce</w:t>
      </w:r>
      <w:r w:rsidR="00396EAD" w:rsidRPr="00A06BF3">
        <w:rPr>
          <w:lang w:val="fr-FR"/>
        </w:rPr>
        <w:t>s variantes suivent deux</w:t>
      </w:r>
      <w:r w:rsidR="006C4501">
        <w:rPr>
          <w:lang w:val="fr-FR"/>
        </w:rPr>
        <w:t> </w:t>
      </w:r>
      <w:r w:rsidR="00396EAD" w:rsidRPr="00A06BF3">
        <w:rPr>
          <w:lang w:val="fr-FR"/>
        </w:rPr>
        <w:t>approches</w:t>
      </w:r>
      <w:r w:rsidR="00256639">
        <w:rPr>
          <w:lang w:val="fr-FR"/>
        </w:rPr>
        <w:t> :</w:t>
      </w:r>
    </w:p>
    <w:p w14:paraId="4374E3D1" w14:textId="77777777" w:rsidR="00F639DF" w:rsidRPr="00A06BF3" w:rsidRDefault="00F639DF" w:rsidP="00B5249B">
      <w:pPr>
        <w:keepNext/>
        <w:keepLines/>
        <w:spacing w:after="0" w:line="240" w:lineRule="auto"/>
        <w:rPr>
          <w:lang w:val="fr-FR"/>
        </w:rPr>
      </w:pPr>
    </w:p>
    <w:p w14:paraId="25713ED9" w14:textId="77777777" w:rsidR="00F639DF" w:rsidRPr="00A06BF3" w:rsidRDefault="00396EAD" w:rsidP="00B5249B">
      <w:pPr>
        <w:pStyle w:val="ListParagraph"/>
        <w:keepNext/>
        <w:keepLines/>
        <w:numPr>
          <w:ilvl w:val="0"/>
          <w:numId w:val="3"/>
        </w:numPr>
        <w:spacing w:after="0" w:line="240" w:lineRule="auto"/>
        <w:rPr>
          <w:lang w:val="fr-FR"/>
        </w:rPr>
      </w:pPr>
      <w:proofErr w:type="gramStart"/>
      <w:r w:rsidRPr="00A06BF3">
        <w:rPr>
          <w:lang w:val="fr-FR"/>
        </w:rPr>
        <w:t>laisser</w:t>
      </w:r>
      <w:proofErr w:type="gramEnd"/>
      <w:r w:rsidRPr="00A06BF3">
        <w:rPr>
          <w:lang w:val="fr-FR"/>
        </w:rPr>
        <w:t xml:space="preserve"> une certaine souplesse au niveau national pour réglementer pleinement les exceptions et limitations (variantes 1 et 3 du texte relatif aux savoirs traditionnels et variantes 1, 2 et 3 du texte relatif aux expressions culturelles traditionnelles);</w:t>
      </w:r>
    </w:p>
    <w:p w14:paraId="0484DDA2" w14:textId="77777777" w:rsidR="00F639DF" w:rsidRPr="00A06BF3" w:rsidRDefault="00F639DF" w:rsidP="00873CBC">
      <w:pPr>
        <w:pStyle w:val="ListParagraph"/>
        <w:spacing w:after="0" w:line="240" w:lineRule="auto"/>
        <w:rPr>
          <w:lang w:val="fr-FR"/>
        </w:rPr>
      </w:pPr>
    </w:p>
    <w:p w14:paraId="79783232" w14:textId="7B34A0CB" w:rsidR="00F639DF" w:rsidRPr="00A06BF3" w:rsidRDefault="00396EAD" w:rsidP="00396EAD">
      <w:pPr>
        <w:pStyle w:val="ListParagraph"/>
        <w:numPr>
          <w:ilvl w:val="0"/>
          <w:numId w:val="3"/>
        </w:numPr>
        <w:spacing w:after="0" w:line="240" w:lineRule="auto"/>
        <w:rPr>
          <w:lang w:val="fr-FR"/>
        </w:rPr>
      </w:pPr>
      <w:proofErr w:type="gramStart"/>
      <w:r w:rsidRPr="00A06BF3">
        <w:rPr>
          <w:lang w:val="fr-FR"/>
        </w:rPr>
        <w:t>prévoir</w:t>
      </w:r>
      <w:proofErr w:type="gramEnd"/>
      <w:r w:rsidRPr="00A06BF3">
        <w:rPr>
          <w:lang w:val="fr-FR"/>
        </w:rPr>
        <w:t xml:space="preserve"> un cadre établissant des listes d</w:t>
      </w:r>
      <w:r w:rsidR="00256639">
        <w:rPr>
          <w:lang w:val="fr-FR"/>
        </w:rPr>
        <w:t>’</w:t>
      </w:r>
      <w:r w:rsidRPr="00A06BF3">
        <w:rPr>
          <w:lang w:val="fr-FR"/>
        </w:rPr>
        <w:t>exceptions générales et d</w:t>
      </w:r>
      <w:r w:rsidR="00256639">
        <w:rPr>
          <w:lang w:val="fr-FR"/>
        </w:rPr>
        <w:t>’</w:t>
      </w:r>
      <w:r w:rsidRPr="00A06BF3">
        <w:rPr>
          <w:lang w:val="fr-FR"/>
        </w:rPr>
        <w:t>exceptions particulières que les États membres réglementeraient au niveau national (variante 2 du texte relatif aux savoirs traditionnels et variante 4 du texte relatif aux expressions culturelles traditionnell</w:t>
      </w:r>
      <w:r w:rsidR="00AF0076" w:rsidRPr="00A06BF3">
        <w:rPr>
          <w:lang w:val="fr-FR"/>
        </w:rPr>
        <w:t>es)</w:t>
      </w:r>
      <w:r w:rsidR="00AF0076">
        <w:rPr>
          <w:lang w:val="fr-FR"/>
        </w:rPr>
        <w:t xml:space="preserve">.  </w:t>
      </w:r>
      <w:r w:rsidR="00AF0076" w:rsidRPr="00A06BF3">
        <w:rPr>
          <w:lang w:val="fr-FR"/>
        </w:rPr>
        <w:t>Le</w:t>
      </w:r>
      <w:r w:rsidRPr="00A06BF3">
        <w:rPr>
          <w:lang w:val="fr-FR"/>
        </w:rPr>
        <w:t xml:space="preserve">s exceptions générales incorporent des éléments du triple critère “classique” décrit dans la Convention de Berne </w:t>
      </w:r>
      <w:r w:rsidR="00256639" w:rsidRPr="00A06BF3">
        <w:rPr>
          <w:lang w:val="fr-FR"/>
        </w:rPr>
        <w:t>de</w:t>
      </w:r>
      <w:r w:rsidR="00256639">
        <w:rPr>
          <w:lang w:val="fr-FR"/>
        </w:rPr>
        <w:t> </w:t>
      </w:r>
      <w:r w:rsidR="00256639" w:rsidRPr="00A06BF3">
        <w:rPr>
          <w:lang w:val="fr-FR"/>
        </w:rPr>
        <w:t>1971</w:t>
      </w:r>
      <w:r w:rsidRPr="00A06BF3">
        <w:rPr>
          <w:lang w:val="fr-FR"/>
        </w:rPr>
        <w:t xml:space="preserve"> ainsi que des éléments de droit moral (notions de mention de la source, d</w:t>
      </w:r>
      <w:r w:rsidR="00256639">
        <w:rPr>
          <w:lang w:val="fr-FR"/>
        </w:rPr>
        <w:t>’</w:t>
      </w:r>
      <w:r w:rsidRPr="00A06BF3">
        <w:rPr>
          <w:lang w:val="fr-FR"/>
        </w:rPr>
        <w:t>utilisation non offensante et de compatibilité avec l</w:t>
      </w:r>
      <w:r w:rsidR="00256639">
        <w:rPr>
          <w:lang w:val="fr-FR"/>
        </w:rPr>
        <w:t>’</w:t>
      </w:r>
      <w:r w:rsidRPr="00A06BF3">
        <w:rPr>
          <w:lang w:val="fr-FR"/>
        </w:rPr>
        <w:t>usage loy</w:t>
      </w:r>
      <w:r w:rsidR="00AF0076" w:rsidRPr="00A06BF3">
        <w:rPr>
          <w:lang w:val="fr-FR"/>
        </w:rPr>
        <w:t>al)</w:t>
      </w:r>
      <w:r w:rsidR="00AF0076">
        <w:rPr>
          <w:lang w:val="fr-FR"/>
        </w:rPr>
        <w:t xml:space="preserve">.  </w:t>
      </w:r>
      <w:r w:rsidR="00AF0076" w:rsidRPr="00A06BF3">
        <w:rPr>
          <w:lang w:val="fr-FR"/>
        </w:rPr>
        <w:t>Le</w:t>
      </w:r>
      <w:r w:rsidRPr="00A06BF3">
        <w:rPr>
          <w:lang w:val="fr-FR"/>
        </w:rPr>
        <w:t>s exceptions particulières couvrent le type d</w:t>
      </w:r>
      <w:r w:rsidR="00256639">
        <w:rPr>
          <w:lang w:val="fr-FR"/>
        </w:rPr>
        <w:t>’</w:t>
      </w:r>
      <w:r w:rsidRPr="00A06BF3">
        <w:rPr>
          <w:lang w:val="fr-FR"/>
        </w:rPr>
        <w:t>exceptions et de limitations qui devraient être incluses ou autorisées.</w:t>
      </w:r>
    </w:p>
    <w:p w14:paraId="132A9FFA" w14:textId="77777777" w:rsidR="00F639DF" w:rsidRPr="00A06BF3" w:rsidRDefault="00F639DF" w:rsidP="00873CBC">
      <w:pPr>
        <w:spacing w:after="0" w:line="240" w:lineRule="auto"/>
        <w:rPr>
          <w:lang w:val="fr-FR"/>
        </w:rPr>
      </w:pPr>
    </w:p>
    <w:p w14:paraId="3AC8B2BF" w14:textId="620E9099" w:rsidR="00256639" w:rsidRDefault="00870428"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Eu égard à l</w:t>
      </w:r>
      <w:r w:rsidR="00256639">
        <w:rPr>
          <w:lang w:val="fr-FR"/>
        </w:rPr>
        <w:t>’</w:t>
      </w:r>
      <w:r w:rsidR="00396EAD" w:rsidRPr="00A06BF3">
        <w:rPr>
          <w:lang w:val="fr-FR"/>
        </w:rPr>
        <w:t>introduction éventuelle d</w:t>
      </w:r>
      <w:r w:rsidR="00256639">
        <w:rPr>
          <w:lang w:val="fr-FR"/>
        </w:rPr>
        <w:t>’</w:t>
      </w:r>
      <w:r w:rsidR="00396EAD" w:rsidRPr="00A06BF3">
        <w:rPr>
          <w:lang w:val="fr-FR"/>
        </w:rPr>
        <w:t>une approche à plusieurs niveaux pour définir l</w:t>
      </w:r>
      <w:r w:rsidR="00256639">
        <w:rPr>
          <w:lang w:val="fr-FR"/>
        </w:rPr>
        <w:t>’</w:t>
      </w:r>
      <w:r w:rsidR="00396EAD" w:rsidRPr="00A06BF3">
        <w:rPr>
          <w:lang w:val="fr-FR"/>
        </w:rPr>
        <w:t>étendue de la protection, certaines délégations ont demandé si les dispositions relatives aux exceptions et aux limitations ne devraient pas également suivre cette approche, ce qui signifierait que les différents actes faisant l</w:t>
      </w:r>
      <w:r w:rsidR="00256639">
        <w:rPr>
          <w:lang w:val="fr-FR"/>
        </w:rPr>
        <w:t>’</w:t>
      </w:r>
      <w:r w:rsidR="00396EAD" w:rsidRPr="00A06BF3">
        <w:rPr>
          <w:lang w:val="fr-FR"/>
        </w:rPr>
        <w:t>objet d</w:t>
      </w:r>
      <w:r w:rsidR="00256639">
        <w:rPr>
          <w:lang w:val="fr-FR"/>
        </w:rPr>
        <w:t>’</w:t>
      </w:r>
      <w:r w:rsidR="00396EAD" w:rsidRPr="00A06BF3">
        <w:rPr>
          <w:lang w:val="fr-FR"/>
        </w:rPr>
        <w:t>une exception seraient classés selon une gradation reflétant les différents types d</w:t>
      </w:r>
      <w:r w:rsidR="00256639">
        <w:rPr>
          <w:lang w:val="fr-FR"/>
        </w:rPr>
        <w:t>’</w:t>
      </w:r>
      <w:r w:rsidR="00396EAD" w:rsidRPr="00A06BF3">
        <w:rPr>
          <w:lang w:val="fr-FR"/>
        </w:rPr>
        <w:t>objets de la protection et les différents droits qui leur sont appliqu</w:t>
      </w:r>
      <w:r w:rsidR="00AF0076" w:rsidRPr="00A06BF3">
        <w:rPr>
          <w:lang w:val="fr-FR"/>
        </w:rPr>
        <w:t>és</w:t>
      </w:r>
      <w:r w:rsidR="00AF0076">
        <w:rPr>
          <w:lang w:val="fr-FR"/>
        </w:rPr>
        <w:t xml:space="preserve">.  </w:t>
      </w:r>
      <w:r w:rsidR="00AF0076" w:rsidRPr="00A06BF3">
        <w:rPr>
          <w:lang w:val="fr-FR"/>
        </w:rPr>
        <w:t>Le</w:t>
      </w:r>
      <w:r w:rsidR="00396EAD" w:rsidRPr="00A06BF3">
        <w:rPr>
          <w:lang w:val="fr-FR"/>
        </w:rPr>
        <w:t>s États membres souhaiteront peut</w:t>
      </w:r>
      <w:r w:rsidR="00256639">
        <w:rPr>
          <w:lang w:val="fr-FR"/>
        </w:rPr>
        <w:t>-</w:t>
      </w:r>
      <w:r w:rsidR="00396EAD" w:rsidRPr="00A06BF3">
        <w:rPr>
          <w:lang w:val="fr-FR"/>
        </w:rPr>
        <w:t>être examiner cette approche.</w:t>
      </w:r>
    </w:p>
    <w:p w14:paraId="33E9489E" w14:textId="4A2CFBE7" w:rsidR="00F639DF" w:rsidRPr="00A06BF3" w:rsidRDefault="00F639DF" w:rsidP="00873CBC">
      <w:pPr>
        <w:spacing w:after="0" w:line="240" w:lineRule="auto"/>
        <w:rPr>
          <w:lang w:val="fr-FR"/>
        </w:rPr>
      </w:pPr>
    </w:p>
    <w:p w14:paraId="17466DE1" w14:textId="33C3F73E" w:rsidR="00F639DF" w:rsidRPr="00A06BF3" w:rsidRDefault="00396EAD" w:rsidP="00396EAD">
      <w:pPr>
        <w:spacing w:after="0" w:line="240" w:lineRule="auto"/>
        <w:ind w:left="720"/>
        <w:outlineLvl w:val="0"/>
        <w:rPr>
          <w:i/>
          <w:u w:val="single"/>
          <w:lang w:val="fr-FR"/>
        </w:rPr>
      </w:pPr>
      <w:r w:rsidRPr="00A06BF3">
        <w:rPr>
          <w:i/>
          <w:u w:val="single"/>
          <w:lang w:val="fr-FR"/>
        </w:rPr>
        <w:t>Objectifs (</w:t>
      </w:r>
      <w:r w:rsidR="00256639" w:rsidRPr="00A06BF3">
        <w:rPr>
          <w:i/>
          <w:u w:val="single"/>
          <w:lang w:val="fr-FR"/>
        </w:rPr>
        <w:t>article</w:t>
      </w:r>
      <w:r w:rsidR="00256639">
        <w:rPr>
          <w:i/>
          <w:u w:val="single"/>
          <w:lang w:val="fr-FR"/>
        </w:rPr>
        <w:t> </w:t>
      </w:r>
      <w:r w:rsidR="00256639" w:rsidRPr="00A06BF3">
        <w:rPr>
          <w:i/>
          <w:u w:val="single"/>
          <w:lang w:val="fr-FR"/>
        </w:rPr>
        <w:t>2</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2</w:t>
      </w:r>
      <w:r w:rsidRPr="00A06BF3">
        <w:rPr>
          <w:i/>
          <w:u w:val="single"/>
          <w:lang w:val="fr-FR"/>
        </w:rPr>
        <w:t xml:space="preserve"> du texte relatif aux expressions culturelles traditionnelles)</w:t>
      </w:r>
    </w:p>
    <w:p w14:paraId="03F20B09" w14:textId="77777777" w:rsidR="00F639DF" w:rsidRPr="00A06BF3" w:rsidRDefault="00F639DF" w:rsidP="002D62BC">
      <w:pPr>
        <w:spacing w:after="0" w:line="240" w:lineRule="auto"/>
        <w:rPr>
          <w:lang w:val="fr-FR"/>
        </w:rPr>
      </w:pPr>
    </w:p>
    <w:p w14:paraId="07071B1D" w14:textId="620C3DC0" w:rsidR="00F639DF" w:rsidRPr="00A06BF3" w:rsidRDefault="002D62BC"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Les objectifs revêtent un caractère essentiel lors de l</w:t>
      </w:r>
      <w:r w:rsidR="00256639">
        <w:rPr>
          <w:lang w:val="fr-FR"/>
        </w:rPr>
        <w:t>’</w:t>
      </w:r>
      <w:r w:rsidR="00396EAD" w:rsidRPr="00A06BF3">
        <w:rPr>
          <w:lang w:val="fr-FR"/>
        </w:rPr>
        <w:t>élaboration du dispositif d</w:t>
      </w:r>
      <w:r w:rsidR="00256639">
        <w:rPr>
          <w:lang w:val="fr-FR"/>
        </w:rPr>
        <w:t>’</w:t>
      </w:r>
      <w:r w:rsidR="00396EAD" w:rsidRPr="00A06BF3">
        <w:rPr>
          <w:lang w:val="fr-FR"/>
        </w:rPr>
        <w:t>un instrument, dans la mesure où ils en décrivent le ou les objets et la finali</w:t>
      </w:r>
      <w:r w:rsidR="00AF0076" w:rsidRPr="00A06BF3">
        <w:rPr>
          <w:lang w:val="fr-FR"/>
        </w:rPr>
        <w:t>té</w:t>
      </w:r>
      <w:r w:rsidR="00AF0076">
        <w:rPr>
          <w:lang w:val="fr-FR"/>
        </w:rPr>
        <w:t xml:space="preserve">.  </w:t>
      </w:r>
      <w:r w:rsidR="00AF0076" w:rsidRPr="00A06BF3">
        <w:rPr>
          <w:lang w:val="fr-FR"/>
        </w:rPr>
        <w:t>On</w:t>
      </w:r>
      <w:r w:rsidR="00396EAD" w:rsidRPr="00A06BF3">
        <w:rPr>
          <w:lang w:val="fr-FR"/>
        </w:rPr>
        <w:t xml:space="preserve"> pourrait ainsi obtenir un libellé simple, direct et efficace qui rendrait le texte plus clair.</w:t>
      </w:r>
    </w:p>
    <w:p w14:paraId="36A7CB21" w14:textId="77777777" w:rsidR="00F639DF" w:rsidRPr="00A06BF3" w:rsidRDefault="00F639DF" w:rsidP="002D62BC">
      <w:pPr>
        <w:spacing w:after="0" w:line="240" w:lineRule="auto"/>
        <w:rPr>
          <w:lang w:val="fr-FR"/>
        </w:rPr>
      </w:pPr>
    </w:p>
    <w:p w14:paraId="413CE3B3" w14:textId="0EB7FA07" w:rsidR="00256639" w:rsidRDefault="002D62BC"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Comme l</w:t>
      </w:r>
      <w:r w:rsidR="00256639">
        <w:rPr>
          <w:lang w:val="fr-FR"/>
        </w:rPr>
        <w:t>’</w:t>
      </w:r>
      <w:r w:rsidR="00396EAD" w:rsidRPr="00A06BF3">
        <w:rPr>
          <w:lang w:val="fr-FR"/>
        </w:rPr>
        <w:t>IGC l</w:t>
      </w:r>
      <w:r w:rsidR="00256639">
        <w:rPr>
          <w:lang w:val="fr-FR"/>
        </w:rPr>
        <w:t>’</w:t>
      </w:r>
      <w:r w:rsidR="00396EAD" w:rsidRPr="00A06BF3">
        <w:rPr>
          <w:lang w:val="fr-FR"/>
        </w:rPr>
        <w:t xml:space="preserve">a fait observer par le passé, la protection des savoirs traditionnels et des expressions culturelles traditionnelles ne doit pas être considérée comme une fin en soi, mais comme un outil permettant de réaliser les objectifs et les aspirations des peuples et </w:t>
      </w:r>
      <w:proofErr w:type="gramStart"/>
      <w:r w:rsidR="00396EAD" w:rsidRPr="00A06BF3">
        <w:rPr>
          <w:lang w:val="fr-FR"/>
        </w:rPr>
        <w:t>des communautés intéressés</w:t>
      </w:r>
      <w:proofErr w:type="gramEnd"/>
      <w:r w:rsidR="00396EAD" w:rsidRPr="00A06BF3">
        <w:rPr>
          <w:lang w:val="fr-FR"/>
        </w:rPr>
        <w:t xml:space="preserve"> et de promouvoir des objectifs de politique générale aux niveaux national, régional et internation</w:t>
      </w:r>
      <w:r w:rsidR="00AF0076" w:rsidRPr="00A06BF3">
        <w:rPr>
          <w:lang w:val="fr-FR"/>
        </w:rPr>
        <w:t>al</w:t>
      </w:r>
      <w:r w:rsidR="00AF0076">
        <w:rPr>
          <w:lang w:val="fr-FR"/>
        </w:rPr>
        <w:t xml:space="preserve">.  </w:t>
      </w:r>
      <w:r w:rsidR="00AF0076" w:rsidRPr="00A06BF3">
        <w:rPr>
          <w:lang w:val="fr-FR"/>
        </w:rPr>
        <w:t>La</w:t>
      </w:r>
      <w:r w:rsidR="00396EAD" w:rsidRPr="00A06BF3">
        <w:rPr>
          <w:lang w:val="fr-FR"/>
        </w:rPr>
        <w:t xml:space="preserve"> manière dont un instrument juridique international est conçu et défini dépend dans une large mesure des objectifs qu</w:t>
      </w:r>
      <w:r w:rsidR="00256639">
        <w:rPr>
          <w:lang w:val="fr-FR"/>
        </w:rPr>
        <w:t>’</w:t>
      </w:r>
      <w:r w:rsidR="00396EAD" w:rsidRPr="00A06BF3">
        <w:rPr>
          <w:lang w:val="fr-FR"/>
        </w:rPr>
        <w:t>il vi</w:t>
      </w:r>
      <w:r w:rsidR="00AF0076" w:rsidRPr="00A06BF3">
        <w:rPr>
          <w:lang w:val="fr-FR"/>
        </w:rPr>
        <w:t>se</w:t>
      </w:r>
      <w:r w:rsidR="00AF0076">
        <w:rPr>
          <w:lang w:val="fr-FR"/>
        </w:rPr>
        <w:t xml:space="preserve">.  </w:t>
      </w:r>
      <w:r w:rsidR="00AF0076" w:rsidRPr="00A06BF3">
        <w:rPr>
          <w:lang w:val="fr-FR"/>
        </w:rPr>
        <w:t>Pa</w:t>
      </w:r>
      <w:r w:rsidR="00396EAD" w:rsidRPr="00A06BF3">
        <w:rPr>
          <w:lang w:val="fr-FR"/>
        </w:rPr>
        <w:t>r conséquent, avant d</w:t>
      </w:r>
      <w:r w:rsidR="00256639">
        <w:rPr>
          <w:lang w:val="fr-FR"/>
        </w:rPr>
        <w:t>’</w:t>
      </w:r>
      <w:r w:rsidR="00396EAD" w:rsidRPr="00A06BF3">
        <w:rPr>
          <w:lang w:val="fr-FR"/>
        </w:rPr>
        <w:t>élaborer un ou plusieurs instruments juridiques internationaux de protection des savoirs traditionnels et des expressions culturelles traditionnelles, il est indispensable de commencer par définir les objectifs de politique générale visés.</w:t>
      </w:r>
    </w:p>
    <w:p w14:paraId="76D56FAB" w14:textId="407E1D75" w:rsidR="00F639DF" w:rsidRPr="00A06BF3" w:rsidRDefault="00F639DF" w:rsidP="002D62BC">
      <w:pPr>
        <w:spacing w:after="0" w:line="240" w:lineRule="auto"/>
        <w:rPr>
          <w:lang w:val="fr-FR"/>
        </w:rPr>
      </w:pPr>
    </w:p>
    <w:p w14:paraId="65F282B1" w14:textId="04BE3BB3" w:rsidR="00F639DF" w:rsidRPr="00A06BF3" w:rsidRDefault="002D62BC" w:rsidP="00396EA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Le texte relatif aux savoirs traditionnels et le texte relatif aux expressions culturelles traditionnelles comportent tous trois</w:t>
      </w:r>
      <w:r w:rsidR="006C4501">
        <w:rPr>
          <w:lang w:val="fr-FR"/>
        </w:rPr>
        <w:t> </w:t>
      </w:r>
      <w:r w:rsidR="00396EAD" w:rsidRPr="00A06BF3">
        <w:rPr>
          <w:lang w:val="fr-FR"/>
        </w:rPr>
        <w:t>variantes.</w:t>
      </w:r>
    </w:p>
    <w:p w14:paraId="238C9ABE" w14:textId="77777777" w:rsidR="00F639DF" w:rsidRPr="00A06BF3" w:rsidRDefault="00F639DF" w:rsidP="002D62BC">
      <w:pPr>
        <w:spacing w:after="0" w:line="240" w:lineRule="auto"/>
        <w:rPr>
          <w:lang w:val="fr-FR"/>
        </w:rPr>
      </w:pPr>
    </w:p>
    <w:p w14:paraId="34157644" w14:textId="24A7EEF7" w:rsidR="00F639DF" w:rsidRPr="00A06BF3" w:rsidRDefault="002D62BC" w:rsidP="00BB18F9">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396EAD" w:rsidRPr="00A06BF3">
        <w:rPr>
          <w:lang w:val="fr-FR"/>
        </w:rPr>
        <w:t>L</w:t>
      </w:r>
      <w:r w:rsidR="00256639">
        <w:rPr>
          <w:lang w:val="fr-FR"/>
        </w:rPr>
        <w:t>’</w:t>
      </w:r>
      <w:r w:rsidR="00396EAD" w:rsidRPr="00A06BF3">
        <w:rPr>
          <w:lang w:val="fr-FR"/>
        </w:rPr>
        <w:t>IGC devrait envisager de rationaliser les textes pour mettre l</w:t>
      </w:r>
      <w:r w:rsidR="00256639">
        <w:rPr>
          <w:lang w:val="fr-FR"/>
        </w:rPr>
        <w:t>’</w:t>
      </w:r>
      <w:r w:rsidR="00396EAD" w:rsidRPr="00A06BF3">
        <w:rPr>
          <w:lang w:val="fr-FR"/>
        </w:rPr>
        <w:t>accent sur des objectifs en matière de propriété intellectuelle communs, concis et fondamenta</w:t>
      </w:r>
      <w:r w:rsidR="00AF0076" w:rsidRPr="00A06BF3">
        <w:rPr>
          <w:lang w:val="fr-FR"/>
        </w:rPr>
        <w:t>ux</w:t>
      </w:r>
      <w:r w:rsidR="00AF0076">
        <w:rPr>
          <w:lang w:val="fr-FR"/>
        </w:rPr>
        <w:t xml:space="preserve">.  </w:t>
      </w:r>
      <w:r w:rsidR="00AF0076" w:rsidRPr="00A06BF3">
        <w:rPr>
          <w:lang w:val="fr-FR"/>
        </w:rPr>
        <w:t>De</w:t>
      </w:r>
      <w:r w:rsidR="00BB18F9" w:rsidRPr="00A06BF3">
        <w:rPr>
          <w:lang w:val="fr-FR"/>
        </w:rPr>
        <w:t xml:space="preserve"> manière générale, on pourrait par exemple inclure les objectifs axés sur la propriété intellectuelle ci</w:t>
      </w:r>
      <w:r w:rsidR="00256639">
        <w:rPr>
          <w:lang w:val="fr-FR"/>
        </w:rPr>
        <w:t>-</w:t>
      </w:r>
      <w:r w:rsidR="00BB18F9" w:rsidRPr="00A06BF3">
        <w:rPr>
          <w:lang w:val="fr-FR"/>
        </w:rPr>
        <w:t>après</w:t>
      </w:r>
      <w:r w:rsidR="00256639">
        <w:rPr>
          <w:lang w:val="fr-FR"/>
        </w:rPr>
        <w:t> :</w:t>
      </w:r>
      <w:r w:rsidR="00BB18F9" w:rsidRPr="00A06BF3">
        <w:rPr>
          <w:lang w:val="fr-FR"/>
        </w:rPr>
        <w:t xml:space="preserve"> la prévention des utilisations non autorisées et/ou sans contrepartie des savoirs traditionnels et des expressions culturelles traditionnelles et la prévention de la délivrance de droits de propriété intellectuelle de manière indue.</w:t>
      </w:r>
    </w:p>
    <w:p w14:paraId="3666DFED" w14:textId="77777777" w:rsidR="00F639DF" w:rsidRPr="00A06BF3" w:rsidRDefault="00F639DF" w:rsidP="002D62BC">
      <w:pPr>
        <w:spacing w:after="0" w:line="240" w:lineRule="auto"/>
        <w:rPr>
          <w:lang w:val="fr-FR"/>
        </w:rPr>
      </w:pPr>
    </w:p>
    <w:p w14:paraId="568755BE" w14:textId="3665CEBC" w:rsidR="00F639DF" w:rsidRPr="00A06BF3" w:rsidRDefault="002D62BC" w:rsidP="00B5249B">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EB4771" w:rsidRPr="00A06BF3">
        <w:rPr>
          <w:lang w:val="fr-FR"/>
        </w:rPr>
        <w:t>Lorsqu</w:t>
      </w:r>
      <w:r w:rsidR="00256639">
        <w:rPr>
          <w:lang w:val="fr-FR"/>
        </w:rPr>
        <w:t>’</w:t>
      </w:r>
      <w:r w:rsidR="00EB4771" w:rsidRPr="00A06BF3">
        <w:rPr>
          <w:lang w:val="fr-FR"/>
        </w:rPr>
        <w:t xml:space="preserve">ils étudieront ces variantes, il serait judicieux que les États membres examinent les objectifs en tenant compte de tous les intérêts, </w:t>
      </w:r>
      <w:r w:rsidR="00256639">
        <w:rPr>
          <w:lang w:val="fr-FR"/>
        </w:rPr>
        <w:t>à savoir</w:t>
      </w:r>
      <w:r w:rsidR="00EB4771" w:rsidRPr="00A06BF3">
        <w:rPr>
          <w:lang w:val="fr-FR"/>
        </w:rPr>
        <w:t xml:space="preserve"> des intérêts des bénéficiaires, des utilisateurs et du public, étant donné que, à mon sens, les variantes actuelles sont, en général, formulées depuis un seul point de vue.</w:t>
      </w:r>
      <w:r w:rsidR="00B5249B">
        <w:rPr>
          <w:lang w:val="fr-FR"/>
        </w:rPr>
        <w:br/>
      </w:r>
    </w:p>
    <w:p w14:paraId="67031C1E" w14:textId="41F9DD53" w:rsidR="00256639" w:rsidRDefault="002D62BC" w:rsidP="00D650F4">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EB4771" w:rsidRPr="00A06BF3">
        <w:rPr>
          <w:lang w:val="fr-FR"/>
        </w:rPr>
        <w:t>Certains États membres ont proposé de reconnaître “la nécessité de protéger, de préserver et de renforcer le domaine public”.</w:t>
      </w:r>
      <w:r w:rsidRPr="00A06BF3">
        <w:rPr>
          <w:lang w:val="fr-FR"/>
        </w:rPr>
        <w:t xml:space="preserve">  </w:t>
      </w:r>
      <w:r w:rsidR="00D84F6C" w:rsidRPr="00A06BF3">
        <w:rPr>
          <w:lang w:val="fr-FR"/>
        </w:rPr>
        <w:t>L</w:t>
      </w:r>
      <w:r w:rsidR="00256639">
        <w:rPr>
          <w:lang w:val="fr-FR"/>
        </w:rPr>
        <w:t>’</w:t>
      </w:r>
      <w:r w:rsidR="00D84F6C" w:rsidRPr="00A06BF3">
        <w:rPr>
          <w:lang w:val="fr-FR"/>
        </w:rPr>
        <w:t>IGC pourrait également envisager d</w:t>
      </w:r>
      <w:r w:rsidR="00256639">
        <w:rPr>
          <w:lang w:val="fr-FR"/>
        </w:rPr>
        <w:t>’</w:t>
      </w:r>
      <w:r w:rsidR="00D84F6C" w:rsidRPr="00A06BF3">
        <w:rPr>
          <w:lang w:val="fr-FR"/>
        </w:rPr>
        <w:t>étudier l</w:t>
      </w:r>
      <w:r w:rsidR="00256639">
        <w:rPr>
          <w:lang w:val="fr-FR"/>
        </w:rPr>
        <w:t>’</w:t>
      </w:r>
      <w:r w:rsidR="00D84F6C" w:rsidRPr="00A06BF3">
        <w:rPr>
          <w:lang w:val="fr-FR"/>
        </w:rPr>
        <w:t>opportunité de traiter les rapports avec le domaine public dans les objecti</w:t>
      </w:r>
      <w:r w:rsidR="00AF0076" w:rsidRPr="00A06BF3">
        <w:rPr>
          <w:lang w:val="fr-FR"/>
        </w:rPr>
        <w:t>fs</w:t>
      </w:r>
      <w:r w:rsidR="00AF0076">
        <w:rPr>
          <w:lang w:val="fr-FR"/>
        </w:rPr>
        <w:t xml:space="preserve">.  </w:t>
      </w:r>
      <w:r w:rsidR="00AF0076" w:rsidRPr="00A06BF3">
        <w:rPr>
          <w:lang w:val="fr-FR"/>
        </w:rPr>
        <w:t>En</w:t>
      </w:r>
      <w:r w:rsidR="00D650F4" w:rsidRPr="00A06BF3">
        <w:rPr>
          <w:lang w:val="fr-FR"/>
        </w:rPr>
        <w:t xml:space="preserve"> particulier, les États membres souhaiteront peut</w:t>
      </w:r>
      <w:r w:rsidR="00256639">
        <w:rPr>
          <w:lang w:val="fr-FR"/>
        </w:rPr>
        <w:t>-</w:t>
      </w:r>
      <w:r w:rsidR="00D650F4" w:rsidRPr="00A06BF3">
        <w:rPr>
          <w:lang w:val="fr-FR"/>
        </w:rPr>
        <w:t>être déterminer si cette question pourrait être traitée dans le préambule plutôt que dans les objectifs, en notant que le domaine public fait partie intégrante du système de propriété intellectuelle.</w:t>
      </w:r>
    </w:p>
    <w:p w14:paraId="34901118" w14:textId="57F82DD5" w:rsidR="00F639DF" w:rsidRPr="00A06BF3" w:rsidRDefault="00F639DF" w:rsidP="002D62BC">
      <w:pPr>
        <w:spacing w:after="0" w:line="240" w:lineRule="auto"/>
        <w:rPr>
          <w:lang w:val="fr-FR"/>
        </w:rPr>
      </w:pPr>
    </w:p>
    <w:p w14:paraId="2F0BA125" w14:textId="22DE80BC" w:rsidR="00F639DF" w:rsidRPr="00A06BF3" w:rsidRDefault="00D650F4" w:rsidP="00D650F4">
      <w:pPr>
        <w:spacing w:after="0" w:line="240" w:lineRule="auto"/>
        <w:ind w:left="720"/>
        <w:outlineLvl w:val="0"/>
        <w:rPr>
          <w:i/>
          <w:u w:val="single"/>
          <w:lang w:val="fr-FR"/>
        </w:rPr>
      </w:pPr>
      <w:r w:rsidRPr="00A06BF3">
        <w:rPr>
          <w:i/>
          <w:u w:val="single"/>
          <w:lang w:val="fr-FR"/>
        </w:rPr>
        <w:t>Critères à remplir pour bénéficier de la protection (</w:t>
      </w:r>
      <w:r w:rsidR="00256639" w:rsidRPr="00A06BF3">
        <w:rPr>
          <w:i/>
          <w:u w:val="single"/>
          <w:lang w:val="fr-FR"/>
        </w:rPr>
        <w:t>article</w:t>
      </w:r>
      <w:r w:rsidR="00256639">
        <w:rPr>
          <w:i/>
          <w:u w:val="single"/>
          <w:lang w:val="fr-FR"/>
        </w:rPr>
        <w:t> </w:t>
      </w:r>
      <w:r w:rsidR="00256639" w:rsidRPr="00A06BF3">
        <w:rPr>
          <w:i/>
          <w:u w:val="single"/>
          <w:lang w:val="fr-FR"/>
        </w:rPr>
        <w:t>3</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3</w:t>
      </w:r>
      <w:r w:rsidRPr="00A06BF3">
        <w:rPr>
          <w:i/>
          <w:u w:val="single"/>
          <w:lang w:val="fr-FR"/>
        </w:rPr>
        <w:t xml:space="preserve"> du texte relatif aux expressions culturelles traditionnelles)</w:t>
      </w:r>
    </w:p>
    <w:p w14:paraId="6C31C8F4" w14:textId="77777777" w:rsidR="00F639DF" w:rsidRPr="00A06BF3" w:rsidRDefault="00F639DF" w:rsidP="002D62BC">
      <w:pPr>
        <w:spacing w:after="0" w:line="240" w:lineRule="auto"/>
        <w:rPr>
          <w:lang w:val="fr-FR"/>
        </w:rPr>
      </w:pPr>
    </w:p>
    <w:p w14:paraId="3FCE905C" w14:textId="0C6B1E24" w:rsidR="00F639DF" w:rsidRPr="00A06BF3" w:rsidRDefault="002D62BC" w:rsidP="00BB7F5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5E0BDD" w:rsidRPr="00A06BF3">
        <w:rPr>
          <w:lang w:val="fr-FR"/>
        </w:rPr>
        <w:t>À la trente</w:t>
      </w:r>
      <w:r w:rsidR="00256639">
        <w:rPr>
          <w:lang w:val="fr-FR"/>
        </w:rPr>
        <w:t>-</w:t>
      </w:r>
      <w:r w:rsidR="005E0BDD" w:rsidRPr="00A06BF3">
        <w:rPr>
          <w:lang w:val="fr-FR"/>
        </w:rPr>
        <w:t>neuv</w:t>
      </w:r>
      <w:r w:rsidR="00256639">
        <w:rPr>
          <w:lang w:val="fr-FR"/>
        </w:rPr>
        <w:t>ième session</w:t>
      </w:r>
      <w:r w:rsidR="005E0BDD" w:rsidRPr="00A06BF3">
        <w:rPr>
          <w:lang w:val="fr-FR"/>
        </w:rPr>
        <w:t xml:space="preserve"> de l</w:t>
      </w:r>
      <w:r w:rsidR="00256639">
        <w:rPr>
          <w:lang w:val="fr-FR"/>
        </w:rPr>
        <w:t>’</w:t>
      </w:r>
      <w:r w:rsidR="005E0BDD" w:rsidRPr="00A06BF3">
        <w:rPr>
          <w:lang w:val="fr-FR"/>
        </w:rPr>
        <w:t>IGC, les critères à remplir pour bénéficier de la protection pour les savoirs traditionnels et les expressions culturelles traditionnelles ont été rationalisés et un consensus est en vue, sauf pour ce qui est des questions relatives à l</w:t>
      </w:r>
      <w:r w:rsidR="00256639">
        <w:rPr>
          <w:lang w:val="fr-FR"/>
        </w:rPr>
        <w:t>’</w:t>
      </w:r>
      <w:r w:rsidR="005E0BDD" w:rsidRPr="00A06BF3">
        <w:rPr>
          <w:lang w:val="fr-FR"/>
        </w:rPr>
        <w:t>inclusion d</w:t>
      </w:r>
      <w:r w:rsidR="00256639">
        <w:rPr>
          <w:lang w:val="fr-FR"/>
        </w:rPr>
        <w:t>’</w:t>
      </w:r>
      <w:r w:rsidR="005E0BDD" w:rsidRPr="00A06BF3">
        <w:rPr>
          <w:lang w:val="fr-FR"/>
        </w:rPr>
        <w:t>un critère tempor</w:t>
      </w:r>
      <w:r w:rsidR="00AF0076" w:rsidRPr="00A06BF3">
        <w:rPr>
          <w:lang w:val="fr-FR"/>
        </w:rPr>
        <w:t>el</w:t>
      </w:r>
      <w:r w:rsidR="00AF0076">
        <w:rPr>
          <w:lang w:val="fr-FR"/>
        </w:rPr>
        <w:t xml:space="preserve">.  </w:t>
      </w:r>
      <w:r w:rsidR="00AF0076" w:rsidRPr="00A06BF3">
        <w:rPr>
          <w:lang w:val="fr-FR"/>
        </w:rPr>
        <w:t>To</w:t>
      </w:r>
      <w:r w:rsidR="00274E75" w:rsidRPr="00A06BF3">
        <w:rPr>
          <w:lang w:val="fr-FR"/>
        </w:rPr>
        <w:t xml:space="preserve">utefois, un compromis </w:t>
      </w:r>
      <w:r w:rsidR="00E37C63" w:rsidRPr="00A06BF3">
        <w:rPr>
          <w:lang w:val="fr-FR"/>
        </w:rPr>
        <w:t xml:space="preserve">pourrait émerger </w:t>
      </w:r>
      <w:r w:rsidR="00274E75" w:rsidRPr="00A06BF3">
        <w:rPr>
          <w:lang w:val="fr-FR"/>
        </w:rPr>
        <w:t>sur ce poi</w:t>
      </w:r>
      <w:r w:rsidR="00AF0076" w:rsidRPr="00A06BF3">
        <w:rPr>
          <w:lang w:val="fr-FR"/>
        </w:rPr>
        <w:t>nt</w:t>
      </w:r>
      <w:r w:rsidR="00AF0076">
        <w:rPr>
          <w:lang w:val="fr-FR"/>
        </w:rPr>
        <w:t xml:space="preserve">.  </w:t>
      </w:r>
      <w:r w:rsidR="00AF0076" w:rsidRPr="00A06BF3">
        <w:rPr>
          <w:lang w:val="fr-FR"/>
        </w:rPr>
        <w:t>En</w:t>
      </w:r>
      <w:r w:rsidR="00BB7F5D" w:rsidRPr="00A06BF3">
        <w:rPr>
          <w:lang w:val="fr-FR"/>
        </w:rPr>
        <w:t xml:space="preserve"> outre, l</w:t>
      </w:r>
      <w:r w:rsidR="00256639">
        <w:rPr>
          <w:lang w:val="fr-FR"/>
        </w:rPr>
        <w:t>’</w:t>
      </w:r>
      <w:r w:rsidR="00BB7F5D" w:rsidRPr="00A06BF3">
        <w:rPr>
          <w:lang w:val="fr-FR"/>
        </w:rPr>
        <w:t>élaboration d</w:t>
      </w:r>
      <w:r w:rsidR="00256639">
        <w:rPr>
          <w:lang w:val="fr-FR"/>
        </w:rPr>
        <w:t>’</w:t>
      </w:r>
      <w:r w:rsidR="00BB7F5D" w:rsidRPr="00A06BF3">
        <w:rPr>
          <w:lang w:val="fr-FR"/>
        </w:rPr>
        <w:t>une définition générale de l</w:t>
      </w:r>
      <w:r w:rsidR="00256639">
        <w:rPr>
          <w:lang w:val="fr-FR"/>
        </w:rPr>
        <w:t>’</w:t>
      </w:r>
      <w:r w:rsidR="00BB7F5D" w:rsidRPr="00A06BF3">
        <w:rPr>
          <w:lang w:val="fr-FR"/>
        </w:rPr>
        <w:t>objet, des savoirs traditionnels et des expressions culturelles traditionnelles, dans la liste des termes, a permis d</w:t>
      </w:r>
      <w:r w:rsidR="00256639">
        <w:rPr>
          <w:lang w:val="fr-FR"/>
        </w:rPr>
        <w:t>’</w:t>
      </w:r>
      <w:r w:rsidR="00BB7F5D" w:rsidRPr="00A06BF3">
        <w:rPr>
          <w:lang w:val="fr-FR"/>
        </w:rPr>
        <w:t>établir un lien avec l</w:t>
      </w:r>
      <w:r w:rsidR="00256639">
        <w:rPr>
          <w:lang w:val="fr-FR"/>
        </w:rPr>
        <w:t>’</w:t>
      </w:r>
      <w:r w:rsidR="00BB7F5D" w:rsidRPr="00A06BF3">
        <w:rPr>
          <w:lang w:val="fr-FR"/>
        </w:rPr>
        <w:t>obj</w:t>
      </w:r>
      <w:r w:rsidR="00AF0076" w:rsidRPr="00A06BF3">
        <w:rPr>
          <w:lang w:val="fr-FR"/>
        </w:rPr>
        <w:t>et</w:t>
      </w:r>
      <w:r w:rsidR="00AF0076">
        <w:rPr>
          <w:lang w:val="fr-FR"/>
        </w:rPr>
        <w:t xml:space="preserve">.  </w:t>
      </w:r>
      <w:r w:rsidR="00AF0076" w:rsidRPr="00A06BF3">
        <w:rPr>
          <w:lang w:val="fr-FR"/>
        </w:rPr>
        <w:t>Bi</w:t>
      </w:r>
      <w:r w:rsidR="00BB7F5D" w:rsidRPr="00A06BF3">
        <w:rPr>
          <w:lang w:val="fr-FR"/>
        </w:rPr>
        <w:t>en que ces définitions ne fassent pas l</w:t>
      </w:r>
      <w:r w:rsidR="00256639">
        <w:rPr>
          <w:lang w:val="fr-FR"/>
        </w:rPr>
        <w:t>’</w:t>
      </w:r>
      <w:r w:rsidR="00BB7F5D" w:rsidRPr="00A06BF3">
        <w:rPr>
          <w:lang w:val="fr-FR"/>
        </w:rPr>
        <w:t>objet d</w:t>
      </w:r>
      <w:r w:rsidR="00256639">
        <w:rPr>
          <w:lang w:val="fr-FR"/>
        </w:rPr>
        <w:t>’</w:t>
      </w:r>
      <w:r w:rsidR="00BB7F5D" w:rsidRPr="00A06BF3">
        <w:rPr>
          <w:lang w:val="fr-FR"/>
        </w:rPr>
        <w:t>un accord, un consensus est également en vue.</w:t>
      </w:r>
    </w:p>
    <w:p w14:paraId="72850278" w14:textId="77777777" w:rsidR="00F639DF" w:rsidRPr="00A06BF3" w:rsidRDefault="00F639DF" w:rsidP="00BA6752">
      <w:pPr>
        <w:spacing w:after="0" w:line="240" w:lineRule="auto"/>
        <w:rPr>
          <w:lang w:val="fr-FR"/>
        </w:rPr>
      </w:pPr>
    </w:p>
    <w:p w14:paraId="27A2FB5C" w14:textId="3C2860A2" w:rsidR="00F639DF" w:rsidRPr="00A06BF3" w:rsidRDefault="00EE29BA" w:rsidP="00BB7F5D">
      <w:pPr>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BB7F5D" w:rsidRPr="00A06BF3">
        <w:rPr>
          <w:lang w:val="fr-FR"/>
        </w:rPr>
        <w:t>En fonction du temps disponible, à la quarant</w:t>
      </w:r>
      <w:r w:rsidR="00256639">
        <w:rPr>
          <w:lang w:val="fr-FR"/>
        </w:rPr>
        <w:t>ième session</w:t>
      </w:r>
      <w:r w:rsidR="00BB7F5D" w:rsidRPr="00A06BF3">
        <w:rPr>
          <w:lang w:val="fr-FR"/>
        </w:rPr>
        <w:t xml:space="preserve"> de l</w:t>
      </w:r>
      <w:r w:rsidR="00256639">
        <w:rPr>
          <w:lang w:val="fr-FR"/>
        </w:rPr>
        <w:t>’</w:t>
      </w:r>
      <w:r w:rsidR="00BB7F5D" w:rsidRPr="00A06BF3">
        <w:rPr>
          <w:lang w:val="fr-FR"/>
        </w:rPr>
        <w:t>IGC, les membres souhaiteront peut</w:t>
      </w:r>
      <w:r w:rsidR="00256639">
        <w:rPr>
          <w:lang w:val="fr-FR"/>
        </w:rPr>
        <w:t>-</w:t>
      </w:r>
      <w:r w:rsidR="00BB7F5D" w:rsidRPr="00A06BF3">
        <w:rPr>
          <w:lang w:val="fr-FR"/>
        </w:rPr>
        <w:t>être tenter de parvenir à un consensus sur les critères à remplir pour bénéficier de la protection et les définitions des objets connexes.</w:t>
      </w:r>
    </w:p>
    <w:p w14:paraId="3291CD04" w14:textId="77777777" w:rsidR="00F639DF" w:rsidRPr="00A06BF3" w:rsidRDefault="00F639DF" w:rsidP="00873CBC">
      <w:pPr>
        <w:spacing w:after="0" w:line="240" w:lineRule="auto"/>
        <w:rPr>
          <w:lang w:val="fr-FR"/>
        </w:rPr>
      </w:pPr>
    </w:p>
    <w:p w14:paraId="3A4A2622" w14:textId="77777777" w:rsidR="00F639DF" w:rsidRPr="00A06BF3" w:rsidRDefault="000958AF" w:rsidP="000958AF">
      <w:pPr>
        <w:spacing w:after="0" w:line="240" w:lineRule="auto"/>
        <w:rPr>
          <w:rFonts w:eastAsia="Times New Roman"/>
          <w:b/>
          <w:lang w:val="fr-FR" w:eastAsia="en-US"/>
        </w:rPr>
      </w:pPr>
      <w:r w:rsidRPr="00A06BF3">
        <w:rPr>
          <w:rFonts w:eastAsia="Times New Roman"/>
          <w:b/>
          <w:lang w:val="fr-FR" w:eastAsia="en-US"/>
        </w:rPr>
        <w:t>Autres questions</w:t>
      </w:r>
    </w:p>
    <w:p w14:paraId="49A5C0B7" w14:textId="77777777" w:rsidR="00F639DF" w:rsidRPr="00A06BF3" w:rsidRDefault="00F639DF" w:rsidP="00873CBC">
      <w:pPr>
        <w:spacing w:after="0" w:line="240" w:lineRule="auto"/>
        <w:rPr>
          <w:rFonts w:eastAsia="Times New Roman"/>
          <w:lang w:val="fr-FR" w:eastAsia="en-US"/>
        </w:rPr>
      </w:pPr>
    </w:p>
    <w:p w14:paraId="65588594" w14:textId="77777777" w:rsidR="00F639DF" w:rsidRPr="00A06BF3" w:rsidRDefault="000958AF" w:rsidP="000958AF">
      <w:pPr>
        <w:spacing w:after="0" w:line="240" w:lineRule="auto"/>
        <w:ind w:left="720"/>
        <w:outlineLvl w:val="0"/>
        <w:rPr>
          <w:i/>
          <w:u w:val="single"/>
          <w:lang w:val="fr-FR"/>
        </w:rPr>
      </w:pPr>
      <w:r w:rsidRPr="00A06BF3">
        <w:rPr>
          <w:i/>
          <w:u w:val="single"/>
          <w:lang w:val="fr-FR"/>
        </w:rPr>
        <w:t>Préambule/introduction</w:t>
      </w:r>
    </w:p>
    <w:p w14:paraId="100975FB" w14:textId="77777777" w:rsidR="00F639DF" w:rsidRPr="00A06BF3" w:rsidRDefault="00F639DF" w:rsidP="00873CBC">
      <w:pPr>
        <w:spacing w:after="0" w:line="240" w:lineRule="auto"/>
        <w:rPr>
          <w:lang w:val="fr-FR"/>
        </w:rPr>
      </w:pPr>
    </w:p>
    <w:p w14:paraId="520CB2B6" w14:textId="2E561C13" w:rsidR="00F639DF" w:rsidRPr="00A06BF3" w:rsidRDefault="00EE29BA"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958AF" w:rsidRPr="00A06BF3">
        <w:rPr>
          <w:lang w:val="fr-FR"/>
        </w:rPr>
        <w:t>Le préambule d</w:t>
      </w:r>
      <w:r w:rsidR="00256639">
        <w:rPr>
          <w:lang w:val="fr-FR"/>
        </w:rPr>
        <w:t>’</w:t>
      </w:r>
      <w:r w:rsidR="000958AF" w:rsidRPr="00A06BF3">
        <w:rPr>
          <w:lang w:val="fr-FR"/>
        </w:rPr>
        <w:t>un instrument multilatéral, bien qu</w:t>
      </w:r>
      <w:r w:rsidR="00256639">
        <w:rPr>
          <w:lang w:val="fr-FR"/>
        </w:rPr>
        <w:t>’</w:t>
      </w:r>
      <w:r w:rsidR="000958AF" w:rsidRPr="00A06BF3">
        <w:rPr>
          <w:lang w:val="fr-FR"/>
        </w:rPr>
        <w:t>il ne fasse pas partie du dispositif, facilite l</w:t>
      </w:r>
      <w:r w:rsidR="00256639">
        <w:rPr>
          <w:lang w:val="fr-FR"/>
        </w:rPr>
        <w:t>’</w:t>
      </w:r>
      <w:r w:rsidR="000958AF" w:rsidRPr="00A06BF3">
        <w:rPr>
          <w:lang w:val="fr-FR"/>
        </w:rPr>
        <w:t>interprétation du dispositif en exposant le contexte de l</w:t>
      </w:r>
      <w:r w:rsidR="00256639">
        <w:rPr>
          <w:lang w:val="fr-FR"/>
        </w:rPr>
        <w:t>’</w:t>
      </w:r>
      <w:r w:rsidR="000958AF" w:rsidRPr="00A06BF3">
        <w:rPr>
          <w:lang w:val="fr-FR"/>
        </w:rPr>
        <w:t>instrument et des intentions des rédacteu</w:t>
      </w:r>
      <w:r w:rsidR="00AF0076" w:rsidRPr="00A06BF3">
        <w:rPr>
          <w:lang w:val="fr-FR"/>
        </w:rPr>
        <w:t>rs</w:t>
      </w:r>
      <w:r w:rsidR="00AF0076">
        <w:rPr>
          <w:lang w:val="fr-FR"/>
        </w:rPr>
        <w:t xml:space="preserve">.  </w:t>
      </w:r>
      <w:r w:rsidR="00AF0076" w:rsidRPr="00A06BF3">
        <w:rPr>
          <w:lang w:val="fr-FR"/>
        </w:rPr>
        <w:t>D</w:t>
      </w:r>
      <w:r w:rsidR="00AF0076">
        <w:rPr>
          <w:lang w:val="fr-FR"/>
        </w:rPr>
        <w:t>’</w:t>
      </w:r>
      <w:r w:rsidR="00AF0076" w:rsidRPr="00A06BF3">
        <w:rPr>
          <w:lang w:val="fr-FR"/>
        </w:rPr>
        <w:t>o</w:t>
      </w:r>
      <w:r w:rsidR="001650FB" w:rsidRPr="00A06BF3">
        <w:rPr>
          <w:lang w:val="fr-FR"/>
        </w:rPr>
        <w:t>rdinaire, le texte énonce des principes généraux, que l</w:t>
      </w:r>
      <w:r w:rsidR="00256639">
        <w:rPr>
          <w:lang w:val="fr-FR"/>
        </w:rPr>
        <w:t>’</w:t>
      </w:r>
      <w:r w:rsidR="001650FB" w:rsidRPr="00A06BF3">
        <w:rPr>
          <w:lang w:val="fr-FR"/>
        </w:rPr>
        <w:t>instrument soit de nature déclarative ou juridiquement contraignante pour les parties qui le ratifient ou qui y adhèrent.</w:t>
      </w:r>
    </w:p>
    <w:p w14:paraId="4C30DE1D" w14:textId="77777777" w:rsidR="00F639DF" w:rsidRPr="00A06BF3" w:rsidRDefault="00F639DF" w:rsidP="00873CBC">
      <w:pPr>
        <w:pStyle w:val="ListParagraph"/>
        <w:spacing w:after="0" w:line="240" w:lineRule="auto"/>
        <w:ind w:left="0"/>
        <w:rPr>
          <w:lang w:val="fr-FR"/>
        </w:rPr>
      </w:pPr>
    </w:p>
    <w:p w14:paraId="18AB09E8" w14:textId="30474985" w:rsidR="00256639" w:rsidRDefault="007068EF"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La trente</w:t>
      </w:r>
      <w:r w:rsidR="00256639">
        <w:rPr>
          <w:lang w:val="fr-FR"/>
        </w:rPr>
        <w:t>-</w:t>
      </w:r>
      <w:r w:rsidR="001650FB" w:rsidRPr="00A06BF3">
        <w:rPr>
          <w:lang w:val="fr-FR"/>
        </w:rPr>
        <w:t>sept</w:t>
      </w:r>
      <w:r w:rsidR="00256639">
        <w:rPr>
          <w:lang w:val="fr-FR"/>
        </w:rPr>
        <w:t>ième session</w:t>
      </w:r>
      <w:r w:rsidR="001650FB" w:rsidRPr="00A06BF3">
        <w:rPr>
          <w:lang w:val="fr-FR"/>
        </w:rPr>
        <w:t xml:space="preserve"> de l</w:t>
      </w:r>
      <w:r w:rsidR="00256639">
        <w:rPr>
          <w:lang w:val="fr-FR"/>
        </w:rPr>
        <w:t>’</w:t>
      </w:r>
      <w:r w:rsidR="001650FB" w:rsidRPr="00A06BF3">
        <w:rPr>
          <w:lang w:val="fr-FR"/>
        </w:rPr>
        <w:t>IGC a permis d</w:t>
      </w:r>
      <w:r w:rsidR="00256639">
        <w:rPr>
          <w:lang w:val="fr-FR"/>
        </w:rPr>
        <w:t>’</w:t>
      </w:r>
      <w:r w:rsidR="001650FB" w:rsidRPr="00A06BF3">
        <w:rPr>
          <w:lang w:val="fr-FR"/>
        </w:rPr>
        <w:t>améliorer la section intitulée Préambule/Introduction des textes relatifs à la fois aux savoirs traditionnels et aux expressions culturelles traditionnelles de manière coordonnée, cohérente et globale.</w:t>
      </w:r>
    </w:p>
    <w:p w14:paraId="5907DBEE" w14:textId="7D5A9FA2" w:rsidR="00F639DF" w:rsidRPr="00A06BF3" w:rsidRDefault="00F639DF" w:rsidP="00873CBC">
      <w:pPr>
        <w:pStyle w:val="ListParagraph"/>
        <w:spacing w:after="0" w:line="240" w:lineRule="auto"/>
        <w:ind w:left="0"/>
        <w:rPr>
          <w:lang w:val="fr-FR"/>
        </w:rPr>
      </w:pPr>
    </w:p>
    <w:p w14:paraId="47D126A7" w14:textId="6E0B2B8E" w:rsidR="00F639DF" w:rsidRPr="00A06BF3" w:rsidRDefault="007068EF"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w:t>
      </w:r>
      <w:r w:rsidR="00256639">
        <w:rPr>
          <w:lang w:val="fr-FR"/>
        </w:rPr>
        <w:t>’</w:t>
      </w:r>
      <w:r w:rsidR="001650FB" w:rsidRPr="00A06BF3">
        <w:rPr>
          <w:lang w:val="fr-FR"/>
        </w:rPr>
        <w:t>IGC pourrait continuer de s</w:t>
      </w:r>
      <w:r w:rsidR="00256639">
        <w:rPr>
          <w:lang w:val="fr-FR"/>
        </w:rPr>
        <w:t>’</w:t>
      </w:r>
      <w:r w:rsidR="001650FB" w:rsidRPr="00A06BF3">
        <w:rPr>
          <w:lang w:val="fr-FR"/>
        </w:rPr>
        <w:t>assurer de leur pertinence et chercher à déterminer quels concepts sont les plus directement liés à la propriété intellectuelle, étant donné que le comité a pour mandat de parvenir à un accord sur un ou plusieurs instruments juridiques internationaux relatifs à la propriété intellectuelle, propres à garantir une protection équilibrée et effective des savoirs traditionnels et des expressions culturelles traditionnelles.</w:t>
      </w:r>
    </w:p>
    <w:p w14:paraId="3DC4BAB9" w14:textId="77777777" w:rsidR="00F639DF" w:rsidRPr="00A06BF3" w:rsidRDefault="00F639DF" w:rsidP="00873CBC">
      <w:pPr>
        <w:spacing w:after="0" w:line="240" w:lineRule="auto"/>
        <w:rPr>
          <w:rFonts w:eastAsia="Times New Roman"/>
          <w:lang w:val="fr-FR" w:eastAsia="en-US"/>
        </w:rPr>
      </w:pPr>
    </w:p>
    <w:p w14:paraId="7DEAF71E" w14:textId="78750735" w:rsidR="00F639DF" w:rsidRPr="00A06BF3" w:rsidRDefault="001650FB" w:rsidP="001650FB">
      <w:pPr>
        <w:spacing w:after="0" w:line="240" w:lineRule="auto"/>
        <w:ind w:left="720"/>
        <w:outlineLvl w:val="0"/>
        <w:rPr>
          <w:i/>
          <w:u w:val="single"/>
          <w:lang w:val="fr-FR"/>
        </w:rPr>
      </w:pPr>
      <w:r w:rsidRPr="00A06BF3">
        <w:rPr>
          <w:i/>
          <w:u w:val="single"/>
          <w:lang w:val="fr-FR"/>
        </w:rPr>
        <w:t>Définition du terme “appropriation illicite”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 du texte relatif aux savoirs traditionnels)</w:t>
      </w:r>
    </w:p>
    <w:p w14:paraId="3A174531" w14:textId="77777777" w:rsidR="00F639DF" w:rsidRPr="00A06BF3" w:rsidRDefault="00F639DF" w:rsidP="00873CBC">
      <w:pPr>
        <w:spacing w:after="0" w:line="240" w:lineRule="auto"/>
        <w:rPr>
          <w:lang w:val="fr-FR"/>
        </w:rPr>
      </w:pPr>
    </w:p>
    <w:p w14:paraId="6473D3F4" w14:textId="1ECADE89"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Le texte relatif aux savoirs traditionnels et le texte relatif aux expressions culturelles traditionnelles font tous deux</w:t>
      </w:r>
      <w:r w:rsidR="006C4501">
        <w:rPr>
          <w:lang w:val="fr-FR"/>
        </w:rPr>
        <w:t> </w:t>
      </w:r>
      <w:r w:rsidR="001650FB" w:rsidRPr="00A06BF3">
        <w:rPr>
          <w:lang w:val="fr-FR"/>
        </w:rPr>
        <w:t>référence à un concept d</w:t>
      </w:r>
      <w:r w:rsidR="00256639">
        <w:rPr>
          <w:lang w:val="fr-FR"/>
        </w:rPr>
        <w:t>’</w:t>
      </w:r>
      <w:r w:rsidR="001650FB" w:rsidRPr="00A06BF3">
        <w:rPr>
          <w:lang w:val="fr-FR"/>
        </w:rPr>
        <w:t>“appropriation illicite”.</w:t>
      </w:r>
      <w:r w:rsidR="00E52E44" w:rsidRPr="00A06BF3">
        <w:rPr>
          <w:lang w:val="fr-FR"/>
        </w:rPr>
        <w:t xml:space="preserve">  </w:t>
      </w:r>
      <w:r w:rsidR="001650FB" w:rsidRPr="00A06BF3">
        <w:rPr>
          <w:lang w:val="fr-FR"/>
        </w:rPr>
        <w:t>Le premier contient une proposition de définition de ce terme, tandis que le second n</w:t>
      </w:r>
      <w:r w:rsidR="00256639">
        <w:rPr>
          <w:lang w:val="fr-FR"/>
        </w:rPr>
        <w:t>’</w:t>
      </w:r>
      <w:r w:rsidR="001650FB" w:rsidRPr="00A06BF3">
        <w:rPr>
          <w:lang w:val="fr-FR"/>
        </w:rPr>
        <w:t>en contient aucu</w:t>
      </w:r>
      <w:r w:rsidR="00AF0076" w:rsidRPr="00A06BF3">
        <w:rPr>
          <w:lang w:val="fr-FR"/>
        </w:rPr>
        <w:t>ne</w:t>
      </w:r>
      <w:r w:rsidR="00AF0076">
        <w:rPr>
          <w:lang w:val="fr-FR"/>
        </w:rPr>
        <w:t xml:space="preserve">.  </w:t>
      </w:r>
      <w:r w:rsidR="00AF0076" w:rsidRPr="00A06BF3">
        <w:rPr>
          <w:lang w:val="fr-FR"/>
        </w:rPr>
        <w:t>Ce</w:t>
      </w:r>
      <w:r w:rsidR="001650FB" w:rsidRPr="00A06BF3">
        <w:rPr>
          <w:lang w:val="fr-FR"/>
        </w:rPr>
        <w:t xml:space="preserve"> concept est également examiné par l</w:t>
      </w:r>
      <w:r w:rsidR="00256639">
        <w:rPr>
          <w:lang w:val="fr-FR"/>
        </w:rPr>
        <w:t>’</w:t>
      </w:r>
      <w:r w:rsidR="001650FB" w:rsidRPr="00A06BF3">
        <w:rPr>
          <w:lang w:val="fr-FR"/>
        </w:rPr>
        <w:t>IGC dans le contexte des ressources génétiques, mais, jusqu</w:t>
      </w:r>
      <w:r w:rsidR="00256639">
        <w:rPr>
          <w:lang w:val="fr-FR"/>
        </w:rPr>
        <w:t>’</w:t>
      </w:r>
      <w:r w:rsidR="001650FB" w:rsidRPr="00A06BF3">
        <w:rPr>
          <w:lang w:val="fr-FR"/>
        </w:rPr>
        <w:t>à présent, aucun accord n</w:t>
      </w:r>
      <w:r w:rsidR="00256639">
        <w:rPr>
          <w:lang w:val="fr-FR"/>
        </w:rPr>
        <w:t>’</w:t>
      </w:r>
      <w:r w:rsidR="001650FB" w:rsidRPr="00A06BF3">
        <w:rPr>
          <w:lang w:val="fr-FR"/>
        </w:rPr>
        <w:t>a été trouvé quant à sa signification ou à la nécessité de le définir expressément dans ce contexte.</w:t>
      </w:r>
    </w:p>
    <w:p w14:paraId="0FD87603" w14:textId="74A7CD17" w:rsidR="00F639DF" w:rsidRPr="00A06BF3" w:rsidRDefault="00F639DF" w:rsidP="00873CBC">
      <w:pPr>
        <w:pStyle w:val="ListParagraph"/>
        <w:spacing w:after="0" w:line="240" w:lineRule="auto"/>
        <w:ind w:left="0"/>
        <w:rPr>
          <w:lang w:val="fr-FR"/>
        </w:rPr>
      </w:pPr>
    </w:p>
    <w:p w14:paraId="2559743F" w14:textId="6F9E38EC"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w:t>
      </w:r>
      <w:r w:rsidR="00256639">
        <w:rPr>
          <w:lang w:val="fr-FR"/>
        </w:rPr>
        <w:t>’</w:t>
      </w:r>
      <w:r w:rsidR="001650FB" w:rsidRPr="00A06BF3">
        <w:rPr>
          <w:lang w:val="fr-FR"/>
        </w:rPr>
        <w:t>IGC pourrait se demander si, s</w:t>
      </w:r>
      <w:r w:rsidR="00256639">
        <w:rPr>
          <w:lang w:val="fr-FR"/>
        </w:rPr>
        <w:t>’</w:t>
      </w:r>
      <w:r w:rsidR="001650FB" w:rsidRPr="00A06BF3">
        <w:rPr>
          <w:lang w:val="fr-FR"/>
        </w:rPr>
        <w:t>agissant des savoirs traditionnels ou des expressions culturelles traditionnelles, il est nécessaire de définir le terme “appropriation illicite” ou si le sens de ce dernier pourrait être interprété de bonne foi conformément au sens ordinaire à attribuer au terme dans son contexte et à la lumière de l</w:t>
      </w:r>
      <w:r w:rsidR="00256639">
        <w:rPr>
          <w:lang w:val="fr-FR"/>
        </w:rPr>
        <w:t>’</w:t>
      </w:r>
      <w:r w:rsidR="001650FB" w:rsidRPr="00A06BF3">
        <w:rPr>
          <w:lang w:val="fr-FR"/>
        </w:rPr>
        <w:t>objet et du but du ou des instruments juridiques internationaux</w:t>
      </w:r>
      <w:r w:rsidR="001650FB" w:rsidRPr="00A06BF3">
        <w:rPr>
          <w:rStyle w:val="FootnoteReference"/>
          <w:lang w:val="fr-FR"/>
        </w:rPr>
        <w:footnoteReference w:id="6"/>
      </w:r>
      <w:r w:rsidR="001650FB" w:rsidRPr="00A06BF3">
        <w:rPr>
          <w:lang w:val="fr-FR"/>
        </w:rPr>
        <w:t>.</w:t>
      </w:r>
    </w:p>
    <w:p w14:paraId="0F342EA1" w14:textId="4DFE06D8" w:rsidR="00F639DF" w:rsidRPr="00A06BF3" w:rsidRDefault="00F639DF" w:rsidP="00873CBC">
      <w:pPr>
        <w:pStyle w:val="ListParagraph"/>
        <w:spacing w:after="0" w:line="240" w:lineRule="auto"/>
        <w:ind w:left="0"/>
        <w:rPr>
          <w:lang w:val="fr-FR"/>
        </w:rPr>
      </w:pPr>
    </w:p>
    <w:p w14:paraId="28A82391" w14:textId="780D9C0E"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Je souhaiterais en outre souligner que l</w:t>
      </w:r>
      <w:r w:rsidR="00256639">
        <w:rPr>
          <w:lang w:val="fr-FR"/>
        </w:rPr>
        <w:t>’</w:t>
      </w:r>
      <w:r w:rsidR="00256639" w:rsidRPr="00A06BF3">
        <w:rPr>
          <w:lang w:val="fr-FR"/>
        </w:rPr>
        <w:t>article</w:t>
      </w:r>
      <w:r w:rsidR="00256639">
        <w:rPr>
          <w:lang w:val="fr-FR"/>
        </w:rPr>
        <w:t> </w:t>
      </w:r>
      <w:r w:rsidR="00256639" w:rsidRPr="00A06BF3">
        <w:rPr>
          <w:lang w:val="fr-FR"/>
        </w:rPr>
        <w:t>1</w:t>
      </w:r>
      <w:r w:rsidR="001650FB" w:rsidRPr="00A06BF3">
        <w:rPr>
          <w:lang w:val="fr-FR"/>
        </w:rPr>
        <w:t xml:space="preserve"> du texte relatif aux savoirs traditionnels inclut une définition des termes “utilisation abusive”, “appropriation illégale” et “utilisation non autorisée”.</w:t>
      </w:r>
      <w:r w:rsidR="00E52E44" w:rsidRPr="00A06BF3">
        <w:rPr>
          <w:lang w:val="fr-FR"/>
        </w:rPr>
        <w:t xml:space="preserve">  </w:t>
      </w:r>
      <w:r w:rsidR="001650FB" w:rsidRPr="00A06BF3">
        <w:rPr>
          <w:lang w:val="fr-FR"/>
        </w:rPr>
        <w:t>L</w:t>
      </w:r>
      <w:r w:rsidR="00256639">
        <w:rPr>
          <w:lang w:val="fr-FR"/>
        </w:rPr>
        <w:t>’</w:t>
      </w:r>
      <w:r w:rsidR="00256639" w:rsidRPr="00A06BF3">
        <w:rPr>
          <w:lang w:val="fr-FR"/>
        </w:rPr>
        <w:t>article</w:t>
      </w:r>
      <w:r w:rsidR="00256639">
        <w:rPr>
          <w:lang w:val="fr-FR"/>
        </w:rPr>
        <w:t> </w:t>
      </w:r>
      <w:r w:rsidR="00256639" w:rsidRPr="00A06BF3">
        <w:rPr>
          <w:lang w:val="fr-FR"/>
        </w:rPr>
        <w:t>2</w:t>
      </w:r>
      <w:r w:rsidR="001650FB" w:rsidRPr="00A06BF3">
        <w:rPr>
          <w:lang w:val="fr-FR"/>
        </w:rPr>
        <w:t xml:space="preserve"> du texte relatif aux savoirs traditionnels et du texte relatif aux expressions culturelles traditionnelles contient des notes de bas de page dans lesquelles une définition des </w:t>
      </w:r>
      <w:r w:rsidR="00256639">
        <w:rPr>
          <w:lang w:val="fr-FR"/>
        </w:rPr>
        <w:t>“</w:t>
      </w:r>
      <w:r w:rsidR="00256639" w:rsidRPr="00A06BF3">
        <w:rPr>
          <w:lang w:val="fr-FR"/>
        </w:rPr>
        <w:t>u</w:t>
      </w:r>
      <w:r w:rsidR="001650FB" w:rsidRPr="00A06BF3">
        <w:rPr>
          <w:lang w:val="fr-FR"/>
        </w:rPr>
        <w:t>tilisations non autorisée</w:t>
      </w:r>
      <w:r w:rsidR="00256639" w:rsidRPr="00A06BF3">
        <w:rPr>
          <w:lang w:val="fr-FR"/>
        </w:rPr>
        <w:t>s</w:t>
      </w:r>
      <w:r w:rsidR="00256639">
        <w:rPr>
          <w:lang w:val="fr-FR"/>
        </w:rPr>
        <w:t>”</w:t>
      </w:r>
      <w:r w:rsidR="001650FB" w:rsidRPr="00A06BF3">
        <w:rPr>
          <w:lang w:val="fr-FR"/>
        </w:rPr>
        <w:t xml:space="preserve"> et des </w:t>
      </w:r>
      <w:r w:rsidR="00256639">
        <w:rPr>
          <w:lang w:val="fr-FR"/>
        </w:rPr>
        <w:t>“</w:t>
      </w:r>
      <w:r w:rsidR="00256639" w:rsidRPr="00A06BF3">
        <w:rPr>
          <w:lang w:val="fr-FR"/>
        </w:rPr>
        <w:t>u</w:t>
      </w:r>
      <w:r w:rsidR="001650FB" w:rsidRPr="00A06BF3">
        <w:rPr>
          <w:lang w:val="fr-FR"/>
        </w:rPr>
        <w:t>tilisations sans contreparti</w:t>
      </w:r>
      <w:r w:rsidR="00256639" w:rsidRPr="00A06BF3">
        <w:rPr>
          <w:lang w:val="fr-FR"/>
        </w:rPr>
        <w:t>e</w:t>
      </w:r>
      <w:r w:rsidR="00256639">
        <w:rPr>
          <w:lang w:val="fr-FR"/>
        </w:rPr>
        <w:t>”</w:t>
      </w:r>
      <w:r w:rsidR="001650FB" w:rsidRPr="00A06BF3">
        <w:rPr>
          <w:lang w:val="fr-FR"/>
        </w:rPr>
        <w:t xml:space="preserve"> est donn</w:t>
      </w:r>
      <w:r w:rsidR="00AF0076" w:rsidRPr="00A06BF3">
        <w:rPr>
          <w:lang w:val="fr-FR"/>
        </w:rPr>
        <w:t>ée</w:t>
      </w:r>
      <w:r w:rsidR="00AF0076">
        <w:rPr>
          <w:lang w:val="fr-FR"/>
        </w:rPr>
        <w:t xml:space="preserve">.  </w:t>
      </w:r>
      <w:r w:rsidR="00AF0076" w:rsidRPr="00A06BF3">
        <w:rPr>
          <w:lang w:val="fr-FR"/>
        </w:rPr>
        <w:t>Il</w:t>
      </w:r>
      <w:r w:rsidR="001650FB" w:rsidRPr="00A06BF3">
        <w:rPr>
          <w:lang w:val="fr-FR"/>
        </w:rPr>
        <w:t xml:space="preserve"> pourrait être utile de revoir tous ces termes une fois que d</w:t>
      </w:r>
      <w:r w:rsidR="00256639">
        <w:rPr>
          <w:lang w:val="fr-FR"/>
        </w:rPr>
        <w:t>’</w:t>
      </w:r>
      <w:r w:rsidR="001650FB" w:rsidRPr="00A06BF3">
        <w:rPr>
          <w:lang w:val="fr-FR"/>
        </w:rPr>
        <w:t>autres questions auront été clarifiées.</w:t>
      </w:r>
    </w:p>
    <w:p w14:paraId="094E8FBC" w14:textId="73CD5E50" w:rsidR="00F639DF" w:rsidRPr="00A06BF3" w:rsidRDefault="00F639DF" w:rsidP="00873CBC">
      <w:pPr>
        <w:spacing w:after="0" w:line="240" w:lineRule="auto"/>
        <w:rPr>
          <w:lang w:val="fr-FR"/>
        </w:rPr>
      </w:pPr>
    </w:p>
    <w:p w14:paraId="0C4A25FB" w14:textId="48454100" w:rsidR="00F639DF" w:rsidRPr="00A06BF3" w:rsidRDefault="001650FB" w:rsidP="001650FB">
      <w:pPr>
        <w:spacing w:after="0" w:line="240" w:lineRule="auto"/>
        <w:ind w:left="720"/>
        <w:rPr>
          <w:i/>
          <w:u w:val="single"/>
          <w:lang w:val="fr-FR"/>
        </w:rPr>
      </w:pPr>
      <w:r w:rsidRPr="00A06BF3">
        <w:rPr>
          <w:i/>
          <w:u w:val="single"/>
          <w:lang w:val="fr-FR"/>
        </w:rPr>
        <w:t>Définition des termes “domaine public” et “accessible au public”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 du texte relatif aux expressions culturelles traditionnelles)</w:t>
      </w:r>
    </w:p>
    <w:p w14:paraId="139FC3E9" w14:textId="77777777" w:rsidR="00F639DF" w:rsidRPr="00A06BF3" w:rsidRDefault="00F639DF" w:rsidP="00873CBC">
      <w:pPr>
        <w:spacing w:after="0" w:line="240" w:lineRule="auto"/>
        <w:rPr>
          <w:lang w:val="fr-FR"/>
        </w:rPr>
      </w:pPr>
    </w:p>
    <w:p w14:paraId="6694C848" w14:textId="644F5954" w:rsidR="00F639DF" w:rsidRPr="00A06BF3"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À sa vingt</w:t>
      </w:r>
      <w:r w:rsidR="00256639">
        <w:rPr>
          <w:lang w:val="fr-FR"/>
        </w:rPr>
        <w:t>-</w:t>
      </w:r>
      <w:r w:rsidR="001650FB" w:rsidRPr="00A06BF3">
        <w:rPr>
          <w:lang w:val="fr-FR"/>
        </w:rPr>
        <w:t>sept</w:t>
      </w:r>
      <w:r w:rsidR="00256639">
        <w:rPr>
          <w:lang w:val="fr-FR"/>
        </w:rPr>
        <w:t>ième session</w:t>
      </w:r>
      <w:r w:rsidR="001650FB" w:rsidRPr="00A06BF3">
        <w:rPr>
          <w:lang w:val="fr-FR"/>
        </w:rPr>
        <w:t>, l</w:t>
      </w:r>
      <w:r w:rsidR="00256639">
        <w:rPr>
          <w:lang w:val="fr-FR"/>
        </w:rPr>
        <w:t>’</w:t>
      </w:r>
      <w:r w:rsidR="001650FB" w:rsidRPr="00A06BF3">
        <w:rPr>
          <w:lang w:val="fr-FR"/>
        </w:rPr>
        <w:t>IGC a introduit dans le texte relatif aux savoirs traditionnels ainsi que dans le texte relatif aux expressions culturelles traditionnelles une définition du terme “domaine public”.</w:t>
      </w:r>
      <w:r w:rsidR="00E52E44" w:rsidRPr="00A06BF3">
        <w:rPr>
          <w:lang w:val="fr-FR"/>
        </w:rPr>
        <w:t xml:space="preserve">  </w:t>
      </w:r>
      <w:r w:rsidR="001650FB" w:rsidRPr="00A06BF3">
        <w:rPr>
          <w:lang w:val="fr-FR"/>
        </w:rPr>
        <w:t>Ce concept fondamental est indispensable à l</w:t>
      </w:r>
      <w:r w:rsidR="00256639">
        <w:rPr>
          <w:lang w:val="fr-FR"/>
        </w:rPr>
        <w:t>’</w:t>
      </w:r>
      <w:r w:rsidR="001650FB" w:rsidRPr="00A06BF3">
        <w:rPr>
          <w:lang w:val="fr-FR"/>
        </w:rPr>
        <w:t>équilibre inhérent au système de propriété intellectuel</w:t>
      </w:r>
      <w:r w:rsidR="00AF0076" w:rsidRPr="00A06BF3">
        <w:rPr>
          <w:lang w:val="fr-FR"/>
        </w:rPr>
        <w:t>le</w:t>
      </w:r>
      <w:r w:rsidR="00AF0076">
        <w:rPr>
          <w:lang w:val="fr-FR"/>
        </w:rPr>
        <w:t xml:space="preserve">.  </w:t>
      </w:r>
      <w:r w:rsidR="00AF0076" w:rsidRPr="00A06BF3">
        <w:rPr>
          <w:lang w:val="fr-FR"/>
        </w:rPr>
        <w:t>Le</w:t>
      </w:r>
      <w:r w:rsidR="001650FB" w:rsidRPr="00A06BF3">
        <w:rPr>
          <w:lang w:val="fr-FR"/>
        </w:rPr>
        <w:t>s droits exclusifs et les intérêts des utilisateurs et du grand public sont mis en regard afin de favoriser et d</w:t>
      </w:r>
      <w:r w:rsidR="00256639">
        <w:rPr>
          <w:lang w:val="fr-FR"/>
        </w:rPr>
        <w:t>’</w:t>
      </w:r>
      <w:r w:rsidR="001650FB" w:rsidRPr="00A06BF3">
        <w:rPr>
          <w:lang w:val="fr-FR"/>
        </w:rPr>
        <w:t>encourager l</w:t>
      </w:r>
      <w:r w:rsidR="00256639">
        <w:rPr>
          <w:lang w:val="fr-FR"/>
        </w:rPr>
        <w:t>’</w:t>
      </w:r>
      <w:r w:rsidR="001650FB" w:rsidRPr="00A06BF3">
        <w:rPr>
          <w:lang w:val="fr-FR"/>
        </w:rPr>
        <w:t>innovation ultérieure et la créativité ainsi que l</w:t>
      </w:r>
      <w:r w:rsidR="00256639">
        <w:rPr>
          <w:lang w:val="fr-FR"/>
        </w:rPr>
        <w:t>’</w:t>
      </w:r>
      <w:r w:rsidR="001650FB" w:rsidRPr="00A06BF3">
        <w:rPr>
          <w:lang w:val="fr-FR"/>
        </w:rPr>
        <w:t>accès aux œuvres et aux inventions lorsqu</w:t>
      </w:r>
      <w:r w:rsidR="00256639">
        <w:rPr>
          <w:lang w:val="fr-FR"/>
        </w:rPr>
        <w:t>’</w:t>
      </w:r>
      <w:r w:rsidR="001650FB" w:rsidRPr="00A06BF3">
        <w:rPr>
          <w:lang w:val="fr-FR"/>
        </w:rPr>
        <w:t>elles ne sont plus protégées.</w:t>
      </w:r>
    </w:p>
    <w:p w14:paraId="74D4720E" w14:textId="77777777" w:rsidR="00F639DF" w:rsidRPr="00A06BF3" w:rsidRDefault="00F639DF" w:rsidP="00873CBC">
      <w:pPr>
        <w:pStyle w:val="ListParagraph"/>
        <w:spacing w:after="0" w:line="240" w:lineRule="auto"/>
        <w:ind w:left="0"/>
        <w:rPr>
          <w:lang w:val="fr-FR"/>
        </w:rPr>
      </w:pPr>
    </w:p>
    <w:p w14:paraId="23CDC798" w14:textId="784201E1"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Dans sa forme actuelle, l</w:t>
      </w:r>
      <w:r w:rsidR="00256639">
        <w:rPr>
          <w:lang w:val="fr-FR"/>
        </w:rPr>
        <w:t>’</w:t>
      </w:r>
      <w:r w:rsidR="00256639" w:rsidRPr="00A06BF3">
        <w:rPr>
          <w:lang w:val="fr-FR"/>
        </w:rPr>
        <w:t>article</w:t>
      </w:r>
      <w:r w:rsidR="00256639">
        <w:rPr>
          <w:lang w:val="fr-FR"/>
        </w:rPr>
        <w:t> </w:t>
      </w:r>
      <w:r w:rsidR="00256639" w:rsidRPr="00A06BF3">
        <w:rPr>
          <w:lang w:val="fr-FR"/>
        </w:rPr>
        <w:t>1</w:t>
      </w:r>
      <w:r w:rsidR="001650FB" w:rsidRPr="00A06BF3">
        <w:rPr>
          <w:lang w:val="fr-FR"/>
        </w:rPr>
        <w:t xml:space="preserve"> du texte relatif aux expressions culturelles traditionnelles contient deux</w:t>
      </w:r>
      <w:r w:rsidR="006C4501">
        <w:rPr>
          <w:lang w:val="fr-FR"/>
        </w:rPr>
        <w:t> </w:t>
      </w:r>
      <w:r w:rsidR="001650FB" w:rsidRPr="00A06BF3">
        <w:rPr>
          <w:lang w:val="fr-FR"/>
        </w:rPr>
        <w:t>variantes en ce qui concerne l</w:t>
      </w:r>
      <w:r w:rsidR="00256639">
        <w:rPr>
          <w:lang w:val="fr-FR"/>
        </w:rPr>
        <w:t>’</w:t>
      </w:r>
      <w:r w:rsidR="001650FB" w:rsidRPr="00A06BF3">
        <w:rPr>
          <w:lang w:val="fr-FR"/>
        </w:rPr>
        <w:t>utilisation du terme “domaine public”.</w:t>
      </w:r>
      <w:r w:rsidR="00E52E44" w:rsidRPr="00A06BF3">
        <w:rPr>
          <w:lang w:val="fr-FR"/>
        </w:rPr>
        <w:t xml:space="preserve">  </w:t>
      </w:r>
      <w:r w:rsidR="001650FB" w:rsidRPr="00A06BF3">
        <w:rPr>
          <w:lang w:val="fr-FR"/>
        </w:rPr>
        <w:t>La première propose une définition du terme “domaine public” tandis que la seconde renvoie simplement à la définition de ce terme dans la législation nationa</w:t>
      </w:r>
      <w:r w:rsidR="00AF0076" w:rsidRPr="00A06BF3">
        <w:rPr>
          <w:lang w:val="fr-FR"/>
        </w:rPr>
        <w:t>le</w:t>
      </w:r>
      <w:r w:rsidR="00AF0076">
        <w:rPr>
          <w:lang w:val="fr-FR"/>
        </w:rPr>
        <w:t xml:space="preserve">.  </w:t>
      </w:r>
      <w:r w:rsidR="00AF0076" w:rsidRPr="00A06BF3">
        <w:rPr>
          <w:lang w:val="fr-FR"/>
        </w:rPr>
        <w:t>Le</w:t>
      </w:r>
      <w:r w:rsidR="001650FB" w:rsidRPr="00A06BF3">
        <w:rPr>
          <w:lang w:val="fr-FR"/>
        </w:rPr>
        <w:t xml:space="preserve"> texte relatif aux savoirs traditionnels contient une définition du terme “domaine public” qui est similaire à celle figurant dans le texte relatif aux expressions culturelles traditionnelles, à ceci près que la définition de ce terme donnée dans le texte relatif aux expressions culturelles traditionnelles fait référence aux “éléments tangibles et intangibles” tandis que le texte relatif aux savoirs traditionnels fait uniquement référence aux “éléments intangibles”.</w:t>
      </w:r>
      <w:r w:rsidR="00E52E44" w:rsidRPr="00A06BF3">
        <w:rPr>
          <w:lang w:val="fr-FR"/>
        </w:rPr>
        <w:t xml:space="preserve">  </w:t>
      </w:r>
      <w:r w:rsidR="001650FB" w:rsidRPr="00A06BF3">
        <w:rPr>
          <w:lang w:val="fr-FR"/>
        </w:rPr>
        <w:t>L</w:t>
      </w:r>
      <w:r w:rsidR="00256639">
        <w:rPr>
          <w:lang w:val="fr-FR"/>
        </w:rPr>
        <w:t>’</w:t>
      </w:r>
      <w:r w:rsidR="001650FB" w:rsidRPr="00A06BF3">
        <w:rPr>
          <w:lang w:val="fr-FR"/>
        </w:rPr>
        <w:t>IGC pourrait envisager d</w:t>
      </w:r>
      <w:r w:rsidR="00256639">
        <w:rPr>
          <w:lang w:val="fr-FR"/>
        </w:rPr>
        <w:t>’</w:t>
      </w:r>
      <w:r w:rsidR="001650FB" w:rsidRPr="00A06BF3">
        <w:rPr>
          <w:lang w:val="fr-FR"/>
        </w:rPr>
        <w:t>harmoniser les définitions données dans les deux</w:t>
      </w:r>
      <w:r w:rsidR="006C4501">
        <w:rPr>
          <w:lang w:val="fr-FR"/>
        </w:rPr>
        <w:t> </w:t>
      </w:r>
      <w:r w:rsidR="001650FB" w:rsidRPr="00A06BF3">
        <w:rPr>
          <w:lang w:val="fr-FR"/>
        </w:rPr>
        <w:t>textes.</w:t>
      </w:r>
    </w:p>
    <w:p w14:paraId="1C53D654" w14:textId="4A97275C" w:rsidR="00F639DF" w:rsidRPr="00A06BF3" w:rsidRDefault="00F639DF" w:rsidP="00873CBC">
      <w:pPr>
        <w:pStyle w:val="ListParagraph"/>
        <w:spacing w:after="0" w:line="240" w:lineRule="auto"/>
        <w:ind w:left="0"/>
        <w:rPr>
          <w:lang w:val="fr-FR"/>
        </w:rPr>
      </w:pPr>
    </w:p>
    <w:p w14:paraId="058CF8F6" w14:textId="767583B1" w:rsidR="00F639DF" w:rsidRPr="00A06BF3"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Toutefois, si le concept de “domaine public” est utile afin de comprendre l</w:t>
      </w:r>
      <w:r w:rsidR="00256639">
        <w:rPr>
          <w:lang w:val="fr-FR"/>
        </w:rPr>
        <w:t>’</w:t>
      </w:r>
      <w:r w:rsidR="001650FB" w:rsidRPr="00A06BF3">
        <w:rPr>
          <w:lang w:val="fr-FR"/>
        </w:rPr>
        <w:t>interface entre la propriété intellectuelle, les savoirs traditionnels et les expressions culturelles traditionnelles et de concevoir un système équilibré et efficace tel que celui de la propriété intellectuelle pour garantir la protection de ces savoirs et expressions, l</w:t>
      </w:r>
      <w:r w:rsidR="00256639">
        <w:rPr>
          <w:lang w:val="fr-FR"/>
        </w:rPr>
        <w:t>’</w:t>
      </w:r>
      <w:r w:rsidR="001650FB" w:rsidRPr="00A06BF3">
        <w:rPr>
          <w:lang w:val="fr-FR"/>
        </w:rPr>
        <w:t>intérêt de formuler et d</w:t>
      </w:r>
      <w:r w:rsidR="00256639">
        <w:rPr>
          <w:lang w:val="fr-FR"/>
        </w:rPr>
        <w:t>’</w:t>
      </w:r>
      <w:r w:rsidR="001650FB" w:rsidRPr="00A06BF3">
        <w:rPr>
          <w:lang w:val="fr-FR"/>
        </w:rPr>
        <w:t>incorporer une définition précise du domaine public dans les instruments relatifs aux savoirs traditionnels et aux expressions culturelles traditionnelles est peu cla</w:t>
      </w:r>
      <w:r w:rsidR="00AF0076" w:rsidRPr="00A06BF3">
        <w:rPr>
          <w:lang w:val="fr-FR"/>
        </w:rPr>
        <w:t>ir</w:t>
      </w:r>
      <w:r w:rsidR="00AF0076">
        <w:rPr>
          <w:lang w:val="fr-FR"/>
        </w:rPr>
        <w:t xml:space="preserve">.  </w:t>
      </w:r>
      <w:r w:rsidR="00AF0076" w:rsidRPr="00A06BF3">
        <w:rPr>
          <w:lang w:val="fr-FR"/>
        </w:rPr>
        <w:t>La</w:t>
      </w:r>
      <w:r w:rsidR="001650FB" w:rsidRPr="00A06BF3">
        <w:rPr>
          <w:lang w:val="fr-FR"/>
        </w:rPr>
        <w:t xml:space="preserve"> définition du “domaine public” est selon moi une entreprise difficile qui possède de profondes ramifications en matière de politique générale allant au</w:t>
      </w:r>
      <w:r w:rsidR="00256639">
        <w:rPr>
          <w:lang w:val="fr-FR"/>
        </w:rPr>
        <w:t>-</w:t>
      </w:r>
      <w:r w:rsidR="001650FB" w:rsidRPr="00A06BF3">
        <w:rPr>
          <w:lang w:val="fr-FR"/>
        </w:rPr>
        <w:t>delà du cadre de l</w:t>
      </w:r>
      <w:r w:rsidR="00256639">
        <w:rPr>
          <w:lang w:val="fr-FR"/>
        </w:rPr>
        <w:t>’</w:t>
      </w:r>
      <w:r w:rsidR="001650FB" w:rsidRPr="00A06BF3">
        <w:rPr>
          <w:lang w:val="fr-FR"/>
        </w:rPr>
        <w:t>IGC.</w:t>
      </w:r>
    </w:p>
    <w:p w14:paraId="0C37A15B" w14:textId="77777777" w:rsidR="00F639DF" w:rsidRPr="00A06BF3" w:rsidRDefault="00F639DF" w:rsidP="00873CBC">
      <w:pPr>
        <w:pStyle w:val="ListParagraph"/>
        <w:spacing w:after="0" w:line="240" w:lineRule="auto"/>
        <w:ind w:left="0"/>
        <w:rPr>
          <w:lang w:val="fr-FR"/>
        </w:rPr>
      </w:pPr>
    </w:p>
    <w:p w14:paraId="40B9F8B3" w14:textId="4F4B7344"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Le concept de “domaine public” est par ailleurs lié à ce que l</w:t>
      </w:r>
      <w:r w:rsidR="00256639">
        <w:rPr>
          <w:lang w:val="fr-FR"/>
        </w:rPr>
        <w:t>’</w:t>
      </w:r>
      <w:r w:rsidR="001650FB" w:rsidRPr="00A06BF3">
        <w:rPr>
          <w:lang w:val="fr-FR"/>
        </w:rPr>
        <w:t>on entend par le terme connexe “accessible au public”</w:t>
      </w:r>
      <w:r w:rsidR="001650FB" w:rsidRPr="00A06BF3">
        <w:rPr>
          <w:rStyle w:val="FootnoteReference"/>
          <w:lang w:val="fr-FR"/>
        </w:rPr>
        <w:footnoteReference w:id="7"/>
      </w:r>
      <w:r w:rsidR="001650FB" w:rsidRPr="00A06BF3">
        <w:rPr>
          <w:lang w:val="fr-FR"/>
        </w:rPr>
        <w:t>.</w:t>
      </w:r>
      <w:r w:rsidR="00E52E44" w:rsidRPr="00A06BF3">
        <w:rPr>
          <w:lang w:val="fr-FR"/>
        </w:rPr>
        <w:t xml:space="preserve">  </w:t>
      </w:r>
      <w:r w:rsidR="001650FB" w:rsidRPr="00A06BF3">
        <w:rPr>
          <w:lang w:val="fr-FR"/>
        </w:rPr>
        <w:t>Le texte relatif aux savoirs traditionnels et le texte relatif aux expressions culturelles traditionnelles contiennent la même définition de ce terme.</w:t>
      </w:r>
    </w:p>
    <w:p w14:paraId="0F64F38C" w14:textId="556938EE" w:rsidR="00F639DF" w:rsidRPr="00A06BF3" w:rsidRDefault="00F639DF" w:rsidP="00873CBC">
      <w:pPr>
        <w:spacing w:after="0" w:line="240" w:lineRule="auto"/>
        <w:rPr>
          <w:lang w:val="fr-FR"/>
        </w:rPr>
      </w:pPr>
    </w:p>
    <w:p w14:paraId="5FBFC254" w14:textId="78C28C6C" w:rsidR="00F639DF" w:rsidRPr="00A06BF3" w:rsidRDefault="001650FB" w:rsidP="001650FB">
      <w:pPr>
        <w:spacing w:after="0" w:line="240" w:lineRule="auto"/>
        <w:ind w:left="720"/>
        <w:outlineLvl w:val="0"/>
        <w:rPr>
          <w:i/>
          <w:u w:val="single"/>
          <w:lang w:val="fr-FR"/>
        </w:rPr>
      </w:pPr>
      <w:r w:rsidRPr="00A06BF3">
        <w:rPr>
          <w:i/>
          <w:u w:val="single"/>
          <w:lang w:val="fr-FR"/>
        </w:rPr>
        <w:t>Définition des termes “usage”/</w:t>
      </w:r>
      <w:r w:rsidR="00546C0E" w:rsidRPr="00546C0E">
        <w:rPr>
          <w:i/>
          <w:u w:val="single"/>
          <w:lang w:val="fr-FR"/>
        </w:rPr>
        <w:t>“</w:t>
      </w:r>
      <w:r w:rsidRPr="00A06BF3">
        <w:rPr>
          <w:i/>
          <w:u w:val="single"/>
          <w:lang w:val="fr-FR"/>
        </w:rPr>
        <w:t>utilisation”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 du texte relatif aux expressions culturelles traditionnelles)</w:t>
      </w:r>
    </w:p>
    <w:p w14:paraId="5A8EF5E4" w14:textId="77777777" w:rsidR="00F639DF" w:rsidRPr="00A06BF3" w:rsidRDefault="00F639DF" w:rsidP="00873CBC">
      <w:pPr>
        <w:spacing w:after="0" w:line="240" w:lineRule="auto"/>
        <w:rPr>
          <w:lang w:val="fr-FR"/>
        </w:rPr>
      </w:pPr>
    </w:p>
    <w:p w14:paraId="6A50707C" w14:textId="0292A0B6" w:rsidR="00F639DF" w:rsidRPr="00A06BF3"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Le texte relatif aux savoirs traditionnels et le texte relatif aux expressions culturelles traditionnelles contiennent une définition similaire des termes “usage”/</w:t>
      </w:r>
      <w:r w:rsidR="00546C0E" w:rsidRPr="00546C0E">
        <w:rPr>
          <w:lang w:val="fr-FR"/>
        </w:rPr>
        <w:t>“</w:t>
      </w:r>
      <w:r w:rsidR="001650FB" w:rsidRPr="00A06BF3">
        <w:rPr>
          <w:lang w:val="fr-FR"/>
        </w:rPr>
        <w:t>utilisation”.</w:t>
      </w:r>
      <w:r w:rsidR="00E52E44" w:rsidRPr="00A06BF3">
        <w:rPr>
          <w:lang w:val="fr-FR"/>
        </w:rPr>
        <w:t xml:space="preserve">  </w:t>
      </w:r>
      <w:r w:rsidR="001650FB" w:rsidRPr="00A06BF3">
        <w:rPr>
          <w:lang w:val="fr-FR"/>
        </w:rPr>
        <w:t>La définition figurant dans le texte relatif aux expressions culturelles traditionnelles a été reprise du texte relatif aux savoirs traditionnels et il n</w:t>
      </w:r>
      <w:r w:rsidR="00256639">
        <w:rPr>
          <w:lang w:val="fr-FR"/>
        </w:rPr>
        <w:t>’</w:t>
      </w:r>
      <w:r w:rsidR="001650FB" w:rsidRPr="00A06BF3">
        <w:rPr>
          <w:lang w:val="fr-FR"/>
        </w:rPr>
        <w:t>est pas certain que cette définition puisse véritablement s</w:t>
      </w:r>
      <w:r w:rsidR="00256639">
        <w:rPr>
          <w:lang w:val="fr-FR"/>
        </w:rPr>
        <w:t>’</w:t>
      </w:r>
      <w:r w:rsidR="001650FB" w:rsidRPr="00A06BF3">
        <w:rPr>
          <w:lang w:val="fr-FR"/>
        </w:rPr>
        <w:t>appliquer aux expressions culturelles traditionnelles.</w:t>
      </w:r>
    </w:p>
    <w:p w14:paraId="2AF8269B" w14:textId="77777777" w:rsidR="00F639DF" w:rsidRPr="00A06BF3" w:rsidRDefault="00F639DF" w:rsidP="00873CBC">
      <w:pPr>
        <w:pStyle w:val="ListParagraph"/>
        <w:spacing w:after="0" w:line="240" w:lineRule="auto"/>
        <w:ind w:left="0"/>
        <w:rPr>
          <w:lang w:val="fr-FR"/>
        </w:rPr>
      </w:pPr>
    </w:p>
    <w:p w14:paraId="40352636" w14:textId="35F3735E" w:rsidR="00256639" w:rsidRDefault="003B3964" w:rsidP="001650FB">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Comme l</w:t>
      </w:r>
      <w:r w:rsidR="00256639">
        <w:rPr>
          <w:lang w:val="fr-FR"/>
        </w:rPr>
        <w:t>’</w:t>
      </w:r>
      <w:r w:rsidR="001650FB" w:rsidRPr="00A06BF3">
        <w:rPr>
          <w:lang w:val="fr-FR"/>
        </w:rPr>
        <w:t>a fait remarquer une délégation à la vingt</w:t>
      </w:r>
      <w:r w:rsidR="00256639">
        <w:rPr>
          <w:lang w:val="fr-FR"/>
        </w:rPr>
        <w:t>-</w:t>
      </w:r>
      <w:r w:rsidR="001650FB" w:rsidRPr="00A06BF3">
        <w:rPr>
          <w:lang w:val="fr-FR"/>
        </w:rPr>
        <w:t>sept</w:t>
      </w:r>
      <w:r w:rsidR="00256639">
        <w:rPr>
          <w:lang w:val="fr-FR"/>
        </w:rPr>
        <w:t>ième session</w:t>
      </w:r>
      <w:r w:rsidR="001650FB" w:rsidRPr="00A06BF3">
        <w:rPr>
          <w:lang w:val="fr-FR"/>
        </w:rPr>
        <w:t xml:space="preserve"> de l</w:t>
      </w:r>
      <w:r w:rsidR="00256639">
        <w:rPr>
          <w:lang w:val="fr-FR"/>
        </w:rPr>
        <w:t>’</w:t>
      </w:r>
      <w:r w:rsidR="001650FB" w:rsidRPr="00A06BF3">
        <w:rPr>
          <w:lang w:val="fr-FR"/>
        </w:rPr>
        <w:t>IGC, la définition du terme “usage/utilisation” renvoie à des usages en dehors du contexte traditionn</w:t>
      </w:r>
      <w:r w:rsidR="00AF0076" w:rsidRPr="00A06BF3">
        <w:rPr>
          <w:lang w:val="fr-FR"/>
        </w:rPr>
        <w:t>el</w:t>
      </w:r>
      <w:r w:rsidR="00AF0076">
        <w:rPr>
          <w:lang w:val="fr-FR"/>
        </w:rPr>
        <w:t xml:space="preserve">.  </w:t>
      </w:r>
      <w:r w:rsidR="00AF0076" w:rsidRPr="00A06BF3">
        <w:rPr>
          <w:lang w:val="fr-FR"/>
        </w:rPr>
        <w:t>Ce</w:t>
      </w:r>
      <w:r w:rsidR="001650FB" w:rsidRPr="00A06BF3">
        <w:rPr>
          <w:lang w:val="fr-FR"/>
        </w:rPr>
        <w:t>pendant, les termes “utilisent” et “usage” qui apparaissent dans la variante 2 de l</w:t>
      </w:r>
      <w:r w:rsidR="00256639">
        <w:rPr>
          <w:lang w:val="fr-FR"/>
        </w:rPr>
        <w:t>’</w:t>
      </w:r>
      <w:r w:rsidR="00256639" w:rsidRPr="00A06BF3">
        <w:rPr>
          <w:lang w:val="fr-FR"/>
        </w:rPr>
        <w:t>article</w:t>
      </w:r>
      <w:r w:rsidR="00256639">
        <w:rPr>
          <w:lang w:val="fr-FR"/>
        </w:rPr>
        <w:t> </w:t>
      </w:r>
      <w:r w:rsidR="00256639" w:rsidRPr="00A06BF3">
        <w:rPr>
          <w:lang w:val="fr-FR"/>
        </w:rPr>
        <w:t>4</w:t>
      </w:r>
      <w:r w:rsidR="001650FB" w:rsidRPr="00A06BF3">
        <w:rPr>
          <w:lang w:val="fr-FR"/>
        </w:rPr>
        <w:t xml:space="preserve"> du texte relatif aux expressions culturelles traditionnelles ainsi que dans l</w:t>
      </w:r>
      <w:r w:rsidR="00256639">
        <w:rPr>
          <w:lang w:val="fr-FR"/>
        </w:rPr>
        <w:t>’</w:t>
      </w:r>
      <w:r w:rsidR="00256639" w:rsidRPr="00A06BF3">
        <w:rPr>
          <w:lang w:val="fr-FR"/>
        </w:rPr>
        <w:t>article</w:t>
      </w:r>
      <w:r w:rsidR="00256639">
        <w:rPr>
          <w:lang w:val="fr-FR"/>
        </w:rPr>
        <w:t> </w:t>
      </w:r>
      <w:r w:rsidR="00256639" w:rsidRPr="00A06BF3">
        <w:rPr>
          <w:lang w:val="fr-FR"/>
        </w:rPr>
        <w:t>5</w:t>
      </w:r>
      <w:r w:rsidR="001650FB" w:rsidRPr="00A06BF3">
        <w:rPr>
          <w:lang w:val="fr-FR"/>
        </w:rPr>
        <w:t xml:space="preserve"> des deux</w:t>
      </w:r>
      <w:r w:rsidR="006C4501">
        <w:rPr>
          <w:lang w:val="fr-FR"/>
        </w:rPr>
        <w:t> </w:t>
      </w:r>
      <w:r w:rsidR="001650FB" w:rsidRPr="00A06BF3">
        <w:rPr>
          <w:lang w:val="fr-FR"/>
        </w:rPr>
        <w:t>textes renvoient à l</w:t>
      </w:r>
      <w:r w:rsidR="00256639">
        <w:rPr>
          <w:lang w:val="fr-FR"/>
        </w:rPr>
        <w:t>’</w:t>
      </w:r>
      <w:r w:rsidR="001650FB" w:rsidRPr="00A06BF3">
        <w:rPr>
          <w:lang w:val="fr-FR"/>
        </w:rPr>
        <w:t>usage par les bénéficiair</w:t>
      </w:r>
      <w:r w:rsidR="00AF0076" w:rsidRPr="00A06BF3">
        <w:rPr>
          <w:lang w:val="fr-FR"/>
        </w:rPr>
        <w:t>es</w:t>
      </w:r>
      <w:r w:rsidR="00AF0076">
        <w:rPr>
          <w:lang w:val="fr-FR"/>
        </w:rPr>
        <w:t xml:space="preserve">.  </w:t>
      </w:r>
      <w:r w:rsidR="00AF0076" w:rsidRPr="00A06BF3">
        <w:rPr>
          <w:lang w:val="fr-FR"/>
        </w:rPr>
        <w:t>En</w:t>
      </w:r>
      <w:r w:rsidR="001650FB" w:rsidRPr="00A06BF3">
        <w:rPr>
          <w:lang w:val="fr-FR"/>
        </w:rPr>
        <w:t xml:space="preserve"> d</w:t>
      </w:r>
      <w:r w:rsidR="00256639">
        <w:rPr>
          <w:lang w:val="fr-FR"/>
        </w:rPr>
        <w:t>’</w:t>
      </w:r>
      <w:r w:rsidR="001650FB" w:rsidRPr="00A06BF3">
        <w:rPr>
          <w:lang w:val="fr-FR"/>
        </w:rPr>
        <w:t>autres termes, le même mot est employé dans des sens différents dans différentes sections des textes.</w:t>
      </w:r>
      <w:r w:rsidR="00E52E44" w:rsidRPr="00A06BF3">
        <w:rPr>
          <w:lang w:val="fr-FR"/>
        </w:rPr>
        <w:t xml:space="preserve">  </w:t>
      </w:r>
      <w:r w:rsidR="001650FB" w:rsidRPr="00A06BF3">
        <w:rPr>
          <w:lang w:val="fr-FR"/>
        </w:rPr>
        <w:t>L</w:t>
      </w:r>
      <w:r w:rsidR="00256639">
        <w:rPr>
          <w:lang w:val="fr-FR"/>
        </w:rPr>
        <w:t>’</w:t>
      </w:r>
      <w:r w:rsidR="001650FB" w:rsidRPr="00A06BF3">
        <w:rPr>
          <w:lang w:val="fr-FR"/>
        </w:rPr>
        <w:t>IGC souhaitera peut</w:t>
      </w:r>
      <w:r w:rsidR="00256639">
        <w:rPr>
          <w:lang w:val="fr-FR"/>
        </w:rPr>
        <w:t>-</w:t>
      </w:r>
      <w:r w:rsidR="001650FB" w:rsidRPr="00A06BF3">
        <w:rPr>
          <w:lang w:val="fr-FR"/>
        </w:rPr>
        <w:t>être trouver un moyen d</w:t>
      </w:r>
      <w:r w:rsidR="00256639">
        <w:rPr>
          <w:lang w:val="fr-FR"/>
        </w:rPr>
        <w:t>’</w:t>
      </w:r>
      <w:r w:rsidR="001650FB" w:rsidRPr="00A06BF3">
        <w:rPr>
          <w:lang w:val="fr-FR"/>
        </w:rPr>
        <w:t>éviter toute confusion qui pourrait s</w:t>
      </w:r>
      <w:r w:rsidR="00256639">
        <w:rPr>
          <w:lang w:val="fr-FR"/>
        </w:rPr>
        <w:t>’</w:t>
      </w:r>
      <w:r w:rsidR="001650FB" w:rsidRPr="00A06BF3">
        <w:rPr>
          <w:lang w:val="fr-FR"/>
        </w:rPr>
        <w:t>ensuivre.</w:t>
      </w:r>
    </w:p>
    <w:p w14:paraId="71F472EA" w14:textId="286EDD86" w:rsidR="00F639DF" w:rsidRPr="00A06BF3" w:rsidRDefault="00F639DF" w:rsidP="00873CBC">
      <w:pPr>
        <w:spacing w:after="0" w:line="240" w:lineRule="auto"/>
        <w:rPr>
          <w:lang w:val="fr-FR"/>
        </w:rPr>
      </w:pPr>
    </w:p>
    <w:p w14:paraId="1E2E2CAC" w14:textId="17D7C145" w:rsidR="00F639DF" w:rsidRPr="00A06BF3" w:rsidRDefault="001650FB" w:rsidP="001650FB">
      <w:pPr>
        <w:spacing w:after="0" w:line="240" w:lineRule="auto"/>
        <w:ind w:left="720"/>
        <w:outlineLvl w:val="0"/>
        <w:rPr>
          <w:i/>
          <w:u w:val="single"/>
          <w:lang w:val="fr-FR"/>
        </w:rPr>
      </w:pPr>
      <w:r w:rsidRPr="00A06BF3">
        <w:rPr>
          <w:i/>
          <w:u w:val="single"/>
          <w:lang w:val="fr-FR"/>
        </w:rPr>
        <w:t>Bénéficiaires (</w:t>
      </w:r>
      <w:r w:rsidR="00256639" w:rsidRPr="00A06BF3">
        <w:rPr>
          <w:i/>
          <w:u w:val="single"/>
          <w:lang w:val="fr-FR"/>
        </w:rPr>
        <w:t>article</w:t>
      </w:r>
      <w:r w:rsidR="00256639">
        <w:rPr>
          <w:i/>
          <w:u w:val="single"/>
          <w:lang w:val="fr-FR"/>
        </w:rPr>
        <w:t> </w:t>
      </w:r>
      <w:r w:rsidR="00256639" w:rsidRPr="00A06BF3">
        <w:rPr>
          <w:i/>
          <w:u w:val="single"/>
          <w:lang w:val="fr-FR"/>
        </w:rPr>
        <w:t>4</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4</w:t>
      </w:r>
      <w:r w:rsidRPr="00A06BF3">
        <w:rPr>
          <w:i/>
          <w:u w:val="single"/>
          <w:lang w:val="fr-FR"/>
        </w:rPr>
        <w:t xml:space="preserve"> du texte relatif aux expressions culturelles traditionnelles)</w:t>
      </w:r>
    </w:p>
    <w:p w14:paraId="6C748C10" w14:textId="77777777" w:rsidR="00F639DF" w:rsidRPr="00A06BF3" w:rsidRDefault="00F639DF" w:rsidP="00873CBC">
      <w:pPr>
        <w:spacing w:after="0" w:line="240" w:lineRule="auto"/>
        <w:rPr>
          <w:lang w:val="fr-FR"/>
        </w:rPr>
      </w:pPr>
    </w:p>
    <w:p w14:paraId="0D4BC88F" w14:textId="56AA708F" w:rsidR="00256639" w:rsidRDefault="003B3964" w:rsidP="00BA287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1650FB" w:rsidRPr="00A06BF3">
        <w:rPr>
          <w:lang w:val="fr-FR"/>
        </w:rPr>
        <w:t>Il n</w:t>
      </w:r>
      <w:r w:rsidR="00256639">
        <w:rPr>
          <w:lang w:val="fr-FR"/>
        </w:rPr>
        <w:t>’</w:t>
      </w:r>
      <w:r w:rsidR="001650FB" w:rsidRPr="00A06BF3">
        <w:rPr>
          <w:lang w:val="fr-FR"/>
        </w:rPr>
        <w:t>y a manifestement pas encore de consensus sur ce poi</w:t>
      </w:r>
      <w:r w:rsidR="00AF0076" w:rsidRPr="00A06BF3">
        <w:rPr>
          <w:lang w:val="fr-FR"/>
        </w:rPr>
        <w:t>nt</w:t>
      </w:r>
      <w:r w:rsidR="00AF0076">
        <w:rPr>
          <w:lang w:val="fr-FR"/>
        </w:rPr>
        <w:t xml:space="preserve">.  </w:t>
      </w:r>
      <w:r w:rsidR="00AF0076" w:rsidRPr="00A06BF3">
        <w:rPr>
          <w:lang w:val="fr-FR"/>
        </w:rPr>
        <w:t>Le</w:t>
      </w:r>
      <w:r w:rsidR="00BA2874" w:rsidRPr="00A06BF3">
        <w:rPr>
          <w:lang w:val="fr-FR"/>
        </w:rPr>
        <w:t xml:space="preserve"> texte relatif aux savoirs traditionnels et le texte relatif aux expressions culturelles traditionnelles comportent tous trois</w:t>
      </w:r>
      <w:r w:rsidR="006C4501">
        <w:rPr>
          <w:lang w:val="fr-FR"/>
        </w:rPr>
        <w:t> </w:t>
      </w:r>
      <w:r w:rsidR="00BA2874" w:rsidRPr="00A06BF3">
        <w:rPr>
          <w:lang w:val="fr-FR"/>
        </w:rPr>
        <w:t>variantes.</w:t>
      </w:r>
    </w:p>
    <w:p w14:paraId="7F510517" w14:textId="5207B8DD" w:rsidR="00F639DF" w:rsidRPr="00A06BF3" w:rsidRDefault="00F639DF" w:rsidP="00873CBC">
      <w:pPr>
        <w:pStyle w:val="ListParagraph"/>
        <w:spacing w:after="0" w:line="240" w:lineRule="auto"/>
        <w:ind w:left="0"/>
        <w:rPr>
          <w:lang w:val="fr-FR"/>
        </w:rPr>
      </w:pPr>
    </w:p>
    <w:p w14:paraId="60253B6C" w14:textId="08C7395C" w:rsidR="00F639DF" w:rsidRPr="00A06BF3" w:rsidRDefault="003B3964" w:rsidP="00BA287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BA2874" w:rsidRPr="00A06BF3">
        <w:rPr>
          <w:lang w:val="fr-FR"/>
        </w:rPr>
        <w:t>Certaines délégations ont la ferme conviction que les peuples autochtones et les communautés locales devraient être les seuls bénéficiaires, tandis que d</w:t>
      </w:r>
      <w:r w:rsidR="00256639">
        <w:rPr>
          <w:lang w:val="fr-FR"/>
        </w:rPr>
        <w:t>’</w:t>
      </w:r>
      <w:r w:rsidR="00BA2874" w:rsidRPr="00A06BF3">
        <w:rPr>
          <w:lang w:val="fr-FR"/>
        </w:rPr>
        <w:t>autres, au vu des profondes disparités des législations nationales et des contextes dans lesquels on relève des savoirs traditionnels et des expressions culturelles traditionnelles, estiment qu</w:t>
      </w:r>
      <w:r w:rsidR="00256639">
        <w:rPr>
          <w:lang w:val="fr-FR"/>
        </w:rPr>
        <w:t>’</w:t>
      </w:r>
      <w:r w:rsidR="00BA2874" w:rsidRPr="00A06BF3">
        <w:rPr>
          <w:lang w:val="fr-FR"/>
        </w:rPr>
        <w:t>il importe de prévoir une marge de manœuvre suffisante pour tenir compte de ces divergenc</w:t>
      </w:r>
      <w:r w:rsidR="00AF0076" w:rsidRPr="00A06BF3">
        <w:rPr>
          <w:lang w:val="fr-FR"/>
        </w:rPr>
        <w:t>es</w:t>
      </w:r>
      <w:r w:rsidR="00AF0076">
        <w:rPr>
          <w:lang w:val="fr-FR"/>
        </w:rPr>
        <w:t xml:space="preserve">.  </w:t>
      </w:r>
      <w:r w:rsidR="00AF0076" w:rsidRPr="00A06BF3">
        <w:rPr>
          <w:lang w:val="fr-FR"/>
        </w:rPr>
        <w:t>Ma</w:t>
      </w:r>
      <w:r w:rsidR="00BA2874" w:rsidRPr="00A06BF3">
        <w:rPr>
          <w:lang w:val="fr-FR"/>
        </w:rPr>
        <w:t>lgré le large consensus qui semble s</w:t>
      </w:r>
      <w:r w:rsidR="00256639">
        <w:rPr>
          <w:lang w:val="fr-FR"/>
        </w:rPr>
        <w:t>’</w:t>
      </w:r>
      <w:r w:rsidR="00BA2874" w:rsidRPr="00A06BF3">
        <w:rPr>
          <w:lang w:val="fr-FR"/>
        </w:rPr>
        <w:t>être dégagé sur le principe selon lequel les principaux bénéficiaires devraient être les peuples autochtones et les communautés locales, il subsiste des divergences de vues quant à la possibilité de reconnaître d</w:t>
      </w:r>
      <w:r w:rsidR="00256639">
        <w:rPr>
          <w:lang w:val="fr-FR"/>
        </w:rPr>
        <w:t>’</w:t>
      </w:r>
      <w:r w:rsidR="00BA2874" w:rsidRPr="00A06BF3">
        <w:rPr>
          <w:lang w:val="fr-FR"/>
        </w:rPr>
        <w:t>autres bénéficiaires, tels que les États et les nations.</w:t>
      </w:r>
    </w:p>
    <w:p w14:paraId="0F659214" w14:textId="77777777" w:rsidR="00F639DF" w:rsidRPr="00A06BF3" w:rsidRDefault="00F639DF" w:rsidP="00873CBC">
      <w:pPr>
        <w:pStyle w:val="ListParagraph"/>
        <w:spacing w:after="0" w:line="240" w:lineRule="auto"/>
        <w:ind w:left="0"/>
        <w:rPr>
          <w:lang w:val="fr-FR"/>
        </w:rPr>
      </w:pPr>
    </w:p>
    <w:p w14:paraId="44C462DA" w14:textId="2E1239C3" w:rsidR="00F639DF" w:rsidRPr="00A06BF3" w:rsidRDefault="003B3964" w:rsidP="00BA287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BA2874" w:rsidRPr="00A06BF3">
        <w:rPr>
          <w:lang w:val="fr-FR"/>
        </w:rPr>
        <w:t>Les États membres souhaiteront peut</w:t>
      </w:r>
      <w:r w:rsidR="00256639">
        <w:rPr>
          <w:lang w:val="fr-FR"/>
        </w:rPr>
        <w:t>-</w:t>
      </w:r>
      <w:r w:rsidR="00BA2874" w:rsidRPr="00A06BF3">
        <w:rPr>
          <w:lang w:val="fr-FR"/>
        </w:rPr>
        <w:t>être examiner la nécessité de laisser à la législation nationale une certaine latitude pour la définition des bénéficiaires, au vu de la diversité des situations des détenteurs de savoirs traditionnels et d</w:t>
      </w:r>
      <w:r w:rsidR="00256639">
        <w:rPr>
          <w:lang w:val="fr-FR"/>
        </w:rPr>
        <w:t>’</w:t>
      </w:r>
      <w:r w:rsidR="00BA2874" w:rsidRPr="00A06BF3">
        <w:rPr>
          <w:lang w:val="fr-FR"/>
        </w:rPr>
        <w:t>expressions culturelles traditionnelles à travers le monde, ce qui semble se retrouver dans les différentes variantes.</w:t>
      </w:r>
    </w:p>
    <w:p w14:paraId="70A16610" w14:textId="77777777" w:rsidR="0076340D" w:rsidRPr="00A06BF3" w:rsidRDefault="0076340D" w:rsidP="00BA2874">
      <w:pPr>
        <w:pStyle w:val="ListParagraph"/>
        <w:spacing w:after="0" w:line="240" w:lineRule="auto"/>
        <w:ind w:left="0"/>
        <w:rPr>
          <w:lang w:val="fr-FR"/>
        </w:rPr>
      </w:pPr>
    </w:p>
    <w:p w14:paraId="251ACF0B" w14:textId="74AFCF44" w:rsidR="00256639" w:rsidRDefault="003B3964" w:rsidP="00BA287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BA2874" w:rsidRPr="00A06BF3">
        <w:rPr>
          <w:lang w:val="fr-FR"/>
        </w:rPr>
        <w:t>Selon moi, il demeure nécessaire de préciser davantage dans les textes les liens qu</w:t>
      </w:r>
      <w:r w:rsidR="00256639">
        <w:rPr>
          <w:lang w:val="fr-FR"/>
        </w:rPr>
        <w:t>’</w:t>
      </w:r>
      <w:r w:rsidR="00BA2874" w:rsidRPr="00A06BF3">
        <w:rPr>
          <w:lang w:val="fr-FR"/>
        </w:rPr>
        <w:t>entretiennent les concepts distincts de i) bénéficiaires, ii)</w:t>
      </w:r>
      <w:r w:rsidR="006C4501">
        <w:rPr>
          <w:lang w:val="fr-FR"/>
        </w:rPr>
        <w:t> </w:t>
      </w:r>
      <w:r w:rsidR="00BA2874" w:rsidRPr="00A06BF3">
        <w:rPr>
          <w:lang w:val="fr-FR"/>
        </w:rPr>
        <w:t>titulaires de droits et iii)</w:t>
      </w:r>
      <w:r w:rsidR="006C4501">
        <w:rPr>
          <w:lang w:val="fr-FR"/>
        </w:rPr>
        <w:t> </w:t>
      </w:r>
      <w:r w:rsidR="00BA2874" w:rsidRPr="00A06BF3">
        <w:rPr>
          <w:lang w:val="fr-FR"/>
        </w:rPr>
        <w:t>administrateurs de droits (voir ci</w:t>
      </w:r>
      <w:r w:rsidR="00256639">
        <w:rPr>
          <w:lang w:val="fr-FR"/>
        </w:rPr>
        <w:t>-</w:t>
      </w:r>
      <w:r w:rsidR="00BA2874" w:rsidRPr="00A06BF3">
        <w:rPr>
          <w:lang w:val="fr-FR"/>
        </w:rPr>
        <w:t>après).</w:t>
      </w:r>
    </w:p>
    <w:p w14:paraId="3500C321" w14:textId="2F59DA5C" w:rsidR="00F639DF" w:rsidRPr="00A06BF3" w:rsidRDefault="00F639DF" w:rsidP="00873CBC">
      <w:pPr>
        <w:spacing w:after="0" w:line="240" w:lineRule="auto"/>
        <w:rPr>
          <w:lang w:val="fr-FR"/>
        </w:rPr>
      </w:pPr>
    </w:p>
    <w:p w14:paraId="40104848" w14:textId="5778F68A" w:rsidR="00F639DF" w:rsidRPr="00A06BF3" w:rsidRDefault="004B0390" w:rsidP="004B0390">
      <w:pPr>
        <w:spacing w:after="0" w:line="240" w:lineRule="auto"/>
        <w:ind w:left="720"/>
        <w:rPr>
          <w:i/>
          <w:u w:val="single"/>
          <w:lang w:val="fr-FR"/>
        </w:rPr>
      </w:pPr>
      <w:r w:rsidRPr="00A06BF3">
        <w:rPr>
          <w:i/>
          <w:u w:val="single"/>
          <w:lang w:val="fr-FR"/>
        </w:rPr>
        <w:t>Sanctions, moyens de recours et exercice/application des droits (</w:t>
      </w:r>
      <w:r w:rsidR="00256639" w:rsidRPr="00A06BF3">
        <w:rPr>
          <w:i/>
          <w:u w:val="single"/>
          <w:lang w:val="fr-FR"/>
        </w:rPr>
        <w:t>article</w:t>
      </w:r>
      <w:r w:rsidR="00256639">
        <w:rPr>
          <w:i/>
          <w:u w:val="single"/>
          <w:lang w:val="fr-FR"/>
        </w:rPr>
        <w:t> </w:t>
      </w:r>
      <w:r w:rsidR="00256639" w:rsidRPr="00A06BF3">
        <w:rPr>
          <w:i/>
          <w:u w:val="single"/>
          <w:lang w:val="fr-FR"/>
        </w:rPr>
        <w:t>6</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0 du texte relatif aux expressions culturelles traditionnelles)</w:t>
      </w:r>
    </w:p>
    <w:p w14:paraId="4BB1CC4B" w14:textId="77777777" w:rsidR="00F639DF" w:rsidRPr="00A06BF3" w:rsidRDefault="00F639DF" w:rsidP="00873CBC">
      <w:pPr>
        <w:spacing w:after="0" w:line="240" w:lineRule="auto"/>
        <w:rPr>
          <w:lang w:val="fr-FR"/>
        </w:rPr>
      </w:pPr>
    </w:p>
    <w:p w14:paraId="7281208D" w14:textId="5181A688" w:rsidR="00256639"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4B0390" w:rsidRPr="00A06BF3">
        <w:rPr>
          <w:lang w:val="fr-FR"/>
        </w:rPr>
        <w:t>Le texte relatif aux savoirs traditionnels et le texte relatif aux expressions culturelles traditionnelles contiennent plusieurs concepts différen</w:t>
      </w:r>
      <w:r w:rsidR="00AF0076" w:rsidRPr="00A06BF3">
        <w:rPr>
          <w:lang w:val="fr-FR"/>
        </w:rPr>
        <w:t>ts</w:t>
      </w:r>
      <w:r w:rsidR="00AF0076">
        <w:rPr>
          <w:lang w:val="fr-FR"/>
        </w:rPr>
        <w:t xml:space="preserve">.  </w:t>
      </w:r>
      <w:r w:rsidR="00AF0076" w:rsidRPr="00A06BF3">
        <w:rPr>
          <w:lang w:val="fr-FR"/>
        </w:rPr>
        <w:t>Un</w:t>
      </w:r>
      <w:r w:rsidR="000A4BD9" w:rsidRPr="00A06BF3">
        <w:rPr>
          <w:lang w:val="fr-FR"/>
        </w:rPr>
        <w:t xml:space="preserve"> seul concept se retrouve dans les deux</w:t>
      </w:r>
      <w:r w:rsidR="006C4501">
        <w:rPr>
          <w:lang w:val="fr-FR"/>
        </w:rPr>
        <w:t> </w:t>
      </w:r>
      <w:r w:rsidR="000A4BD9" w:rsidRPr="00A06BF3">
        <w:rPr>
          <w:lang w:val="fr-FR"/>
        </w:rPr>
        <w:t>textes (la première variante dans les deux</w:t>
      </w:r>
      <w:r w:rsidR="006C4501">
        <w:rPr>
          <w:lang w:val="fr-FR"/>
        </w:rPr>
        <w:t> </w:t>
      </w:r>
      <w:r w:rsidR="000A4BD9" w:rsidRPr="00A06BF3">
        <w:rPr>
          <w:lang w:val="fr-FR"/>
        </w:rPr>
        <w:t>text</w:t>
      </w:r>
      <w:r w:rsidR="00AF0076" w:rsidRPr="00A06BF3">
        <w:rPr>
          <w:lang w:val="fr-FR"/>
        </w:rPr>
        <w:t>es)</w:t>
      </w:r>
      <w:r w:rsidR="00AF0076">
        <w:rPr>
          <w:lang w:val="fr-FR"/>
        </w:rPr>
        <w:t xml:space="preserve">.  </w:t>
      </w:r>
      <w:r w:rsidR="00AF0076" w:rsidRPr="00A06BF3">
        <w:rPr>
          <w:lang w:val="fr-FR"/>
        </w:rPr>
        <w:t>Ét</w:t>
      </w:r>
      <w:r w:rsidR="000A4BD9" w:rsidRPr="00A06BF3">
        <w:rPr>
          <w:lang w:val="fr-FR"/>
        </w:rPr>
        <w:t>ant donné que cette disposition de procédure s</w:t>
      </w:r>
      <w:r w:rsidR="00256639">
        <w:rPr>
          <w:lang w:val="fr-FR"/>
        </w:rPr>
        <w:t>’</w:t>
      </w:r>
      <w:r w:rsidR="000A4BD9" w:rsidRPr="00A06BF3">
        <w:rPr>
          <w:lang w:val="fr-FR"/>
        </w:rPr>
        <w:t>appliquerait probablement tant aux savoirs traditionnels qu</w:t>
      </w:r>
      <w:r w:rsidR="00256639">
        <w:rPr>
          <w:lang w:val="fr-FR"/>
        </w:rPr>
        <w:t>’</w:t>
      </w:r>
      <w:r w:rsidR="000A4BD9" w:rsidRPr="00A06BF3">
        <w:rPr>
          <w:lang w:val="fr-FR"/>
        </w:rPr>
        <w:t>aux expressions culturelles traditionnelles, les États membres pourraient souhaiter réexaminer les deux</w:t>
      </w:r>
      <w:r w:rsidR="006C4501">
        <w:rPr>
          <w:lang w:val="fr-FR"/>
        </w:rPr>
        <w:t> </w:t>
      </w:r>
      <w:r w:rsidR="000A4BD9" w:rsidRPr="00A06BF3">
        <w:rPr>
          <w:lang w:val="fr-FR"/>
        </w:rPr>
        <w:t>versions, les simplifier et déterminer où un croisement pourrait permettre d</w:t>
      </w:r>
      <w:r w:rsidR="00256639">
        <w:rPr>
          <w:lang w:val="fr-FR"/>
        </w:rPr>
        <w:t>’</w:t>
      </w:r>
      <w:r w:rsidR="000A4BD9" w:rsidRPr="00A06BF3">
        <w:rPr>
          <w:lang w:val="fr-FR"/>
        </w:rPr>
        <w:t>améliorer les deux</w:t>
      </w:r>
      <w:r w:rsidR="006C4501">
        <w:rPr>
          <w:lang w:val="fr-FR"/>
        </w:rPr>
        <w:t> </w:t>
      </w:r>
      <w:r w:rsidR="000A4BD9" w:rsidRPr="00A06BF3">
        <w:rPr>
          <w:lang w:val="fr-FR"/>
        </w:rPr>
        <w:t>textes.</w:t>
      </w:r>
    </w:p>
    <w:p w14:paraId="5C63B077" w14:textId="1085A7C0" w:rsidR="00F639DF" w:rsidRPr="00A06BF3" w:rsidRDefault="00F639DF" w:rsidP="00873CBC">
      <w:pPr>
        <w:pStyle w:val="ListParagraph"/>
        <w:spacing w:after="0" w:line="240" w:lineRule="auto"/>
        <w:ind w:left="0"/>
        <w:rPr>
          <w:lang w:val="fr-FR"/>
        </w:rPr>
      </w:pPr>
    </w:p>
    <w:p w14:paraId="22C48BD9" w14:textId="77777777" w:rsidR="00256639"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Afin de simplifier, les États membres pourraient envisager la possibilité de prévoir un cadre général au niveau international, en laissant à la législation nationale le soin de définir les modalités particulières.</w:t>
      </w:r>
    </w:p>
    <w:p w14:paraId="134FDEDD" w14:textId="5ECABD14" w:rsidR="00F639DF" w:rsidRPr="00A06BF3" w:rsidRDefault="00F639DF" w:rsidP="00873CBC">
      <w:pPr>
        <w:spacing w:after="0"/>
        <w:rPr>
          <w:i/>
          <w:u w:val="single"/>
          <w:lang w:val="fr-FR"/>
        </w:rPr>
      </w:pPr>
    </w:p>
    <w:p w14:paraId="0A1FC923" w14:textId="460763E9" w:rsidR="00F639DF" w:rsidRPr="00A06BF3" w:rsidRDefault="000A4BD9" w:rsidP="000A4BD9">
      <w:pPr>
        <w:spacing w:after="0" w:line="240" w:lineRule="auto"/>
        <w:ind w:left="720"/>
        <w:rPr>
          <w:i/>
          <w:u w:val="single"/>
          <w:lang w:val="fr-FR"/>
        </w:rPr>
      </w:pPr>
      <w:r w:rsidRPr="00A06BF3">
        <w:rPr>
          <w:i/>
          <w:u w:val="single"/>
          <w:lang w:val="fr-FR"/>
        </w:rPr>
        <w:t>Administration des droits/intérêts (</w:t>
      </w:r>
      <w:r w:rsidR="00256639" w:rsidRPr="00A06BF3">
        <w:rPr>
          <w:i/>
          <w:u w:val="single"/>
          <w:lang w:val="fr-FR"/>
        </w:rPr>
        <w:t>article</w:t>
      </w:r>
      <w:r w:rsidR="00256639">
        <w:rPr>
          <w:i/>
          <w:u w:val="single"/>
          <w:lang w:val="fr-FR"/>
        </w:rPr>
        <w:t> </w:t>
      </w:r>
      <w:r w:rsidR="00256639" w:rsidRPr="00A06BF3">
        <w:rPr>
          <w:i/>
          <w:u w:val="single"/>
          <w:lang w:val="fr-FR"/>
        </w:rPr>
        <w:t>8</w:t>
      </w:r>
      <w:r w:rsidRPr="00A06BF3">
        <w:rPr>
          <w:i/>
          <w:u w:val="single"/>
          <w:lang w:val="fr-FR"/>
        </w:rPr>
        <w:t xml:space="preserve">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6</w:t>
      </w:r>
      <w:r w:rsidRPr="00A06BF3">
        <w:rPr>
          <w:i/>
          <w:u w:val="single"/>
          <w:lang w:val="fr-FR"/>
        </w:rPr>
        <w:t xml:space="preserve"> du texte relatif aux expressions culturelles traditionnelles)</w:t>
      </w:r>
    </w:p>
    <w:p w14:paraId="0073F732" w14:textId="77777777" w:rsidR="00F639DF" w:rsidRPr="00A06BF3" w:rsidRDefault="00F639DF" w:rsidP="00873CBC">
      <w:pPr>
        <w:spacing w:after="0" w:line="240" w:lineRule="auto"/>
        <w:rPr>
          <w:lang w:val="fr-FR"/>
        </w:rPr>
      </w:pPr>
    </w:p>
    <w:p w14:paraId="77F2FD69" w14:textId="669AE308" w:rsidR="00256639"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L</w:t>
      </w:r>
      <w:r w:rsidR="00256639">
        <w:rPr>
          <w:lang w:val="fr-FR"/>
        </w:rPr>
        <w:t>’</w:t>
      </w:r>
      <w:r w:rsidR="00256639" w:rsidRPr="00A06BF3">
        <w:rPr>
          <w:lang w:val="fr-FR"/>
        </w:rPr>
        <w:t>article</w:t>
      </w:r>
      <w:r w:rsidR="00256639">
        <w:rPr>
          <w:lang w:val="fr-FR"/>
        </w:rPr>
        <w:t> </w:t>
      </w:r>
      <w:r w:rsidR="00256639" w:rsidRPr="00A06BF3">
        <w:rPr>
          <w:lang w:val="fr-FR"/>
        </w:rPr>
        <w:t>8</w:t>
      </w:r>
      <w:r w:rsidR="000A4BD9" w:rsidRPr="00A06BF3">
        <w:rPr>
          <w:lang w:val="fr-FR"/>
        </w:rPr>
        <w:t xml:space="preserve"> du texte relatif aux savoirs traditionnels et l</w:t>
      </w:r>
      <w:r w:rsidR="00256639">
        <w:rPr>
          <w:lang w:val="fr-FR"/>
        </w:rPr>
        <w:t>’</w:t>
      </w:r>
      <w:r w:rsidR="00256639" w:rsidRPr="00A06BF3">
        <w:rPr>
          <w:lang w:val="fr-FR"/>
        </w:rPr>
        <w:t>article</w:t>
      </w:r>
      <w:r w:rsidR="00256639">
        <w:rPr>
          <w:lang w:val="fr-FR"/>
        </w:rPr>
        <w:t> </w:t>
      </w:r>
      <w:r w:rsidR="00256639" w:rsidRPr="00A06BF3">
        <w:rPr>
          <w:lang w:val="fr-FR"/>
        </w:rPr>
        <w:t>6</w:t>
      </w:r>
      <w:r w:rsidR="000A4BD9" w:rsidRPr="00A06BF3">
        <w:rPr>
          <w:lang w:val="fr-FR"/>
        </w:rPr>
        <w:t xml:space="preserve"> du texte relatif aux expressions culturelles traditionnelles traitent de la manière dont les droits ou intérêts devraient être administrés, et par q</w:t>
      </w:r>
      <w:r w:rsidR="00AF0076" w:rsidRPr="00A06BF3">
        <w:rPr>
          <w:lang w:val="fr-FR"/>
        </w:rPr>
        <w:t>ui</w:t>
      </w:r>
      <w:r w:rsidR="00AF0076">
        <w:rPr>
          <w:lang w:val="fr-FR"/>
        </w:rPr>
        <w:t xml:space="preserve">.  </w:t>
      </w:r>
      <w:r w:rsidR="00AF0076" w:rsidRPr="00A06BF3">
        <w:rPr>
          <w:lang w:val="fr-FR"/>
        </w:rPr>
        <w:t>Il</w:t>
      </w:r>
      <w:r w:rsidR="000A4BD9" w:rsidRPr="00A06BF3">
        <w:rPr>
          <w:lang w:val="fr-FR"/>
        </w:rPr>
        <w:t xml:space="preserve"> pourrait s</w:t>
      </w:r>
      <w:r w:rsidR="00256639">
        <w:rPr>
          <w:lang w:val="fr-FR"/>
        </w:rPr>
        <w:t>’</w:t>
      </w:r>
      <w:r w:rsidR="000A4BD9" w:rsidRPr="00A06BF3">
        <w:rPr>
          <w:lang w:val="fr-FR"/>
        </w:rPr>
        <w:t>agir par exemple d</w:t>
      </w:r>
      <w:r w:rsidR="00256639">
        <w:rPr>
          <w:lang w:val="fr-FR"/>
        </w:rPr>
        <w:t>’</w:t>
      </w:r>
      <w:r w:rsidR="000A4BD9" w:rsidRPr="00A06BF3">
        <w:rPr>
          <w:lang w:val="fr-FR"/>
        </w:rPr>
        <w:t>une assistance pour la gestion et l</w:t>
      </w:r>
      <w:r w:rsidR="00256639">
        <w:rPr>
          <w:lang w:val="fr-FR"/>
        </w:rPr>
        <w:t>’</w:t>
      </w:r>
      <w:r w:rsidR="000A4BD9" w:rsidRPr="00A06BF3">
        <w:rPr>
          <w:lang w:val="fr-FR"/>
        </w:rPr>
        <w:t>application des droits des bénéficiaires.</w:t>
      </w:r>
    </w:p>
    <w:p w14:paraId="7AF2632B" w14:textId="5F5C6DF3" w:rsidR="00F639DF" w:rsidRPr="00A06BF3" w:rsidRDefault="00F639DF" w:rsidP="00873CBC">
      <w:pPr>
        <w:pStyle w:val="ListParagraph"/>
        <w:spacing w:after="0" w:line="240" w:lineRule="auto"/>
        <w:ind w:left="0"/>
        <w:rPr>
          <w:lang w:val="fr-FR"/>
        </w:rPr>
      </w:pPr>
    </w:p>
    <w:p w14:paraId="2B2FE692" w14:textId="42F7FEB4" w:rsidR="00F639DF" w:rsidRPr="00A06BF3"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Il ne semble pas y avoir d</w:t>
      </w:r>
      <w:r w:rsidR="00256639">
        <w:rPr>
          <w:lang w:val="fr-FR"/>
        </w:rPr>
        <w:t>’</w:t>
      </w:r>
      <w:r w:rsidR="000A4BD9" w:rsidRPr="00A06BF3">
        <w:rPr>
          <w:lang w:val="fr-FR"/>
        </w:rPr>
        <w:t>accord pour ce qui est du degré de participation des détenteurs de savoirs traditionnels et d</w:t>
      </w:r>
      <w:r w:rsidR="00256639">
        <w:rPr>
          <w:lang w:val="fr-FR"/>
        </w:rPr>
        <w:t>’</w:t>
      </w:r>
      <w:r w:rsidR="000A4BD9" w:rsidRPr="00A06BF3">
        <w:rPr>
          <w:lang w:val="fr-FR"/>
        </w:rPr>
        <w:t>expressions culturelles traditionnelles à la création ou à la désignation d</w:t>
      </w:r>
      <w:r w:rsidR="00256639">
        <w:rPr>
          <w:lang w:val="fr-FR"/>
        </w:rPr>
        <w:t>’</w:t>
      </w:r>
      <w:r w:rsidR="000A4BD9" w:rsidRPr="00A06BF3">
        <w:rPr>
          <w:lang w:val="fr-FR"/>
        </w:rPr>
        <w:t>une autorité compétente.</w:t>
      </w:r>
    </w:p>
    <w:p w14:paraId="67AD4B33" w14:textId="77777777" w:rsidR="00F639DF" w:rsidRPr="00A06BF3" w:rsidRDefault="00F639DF" w:rsidP="00873CBC">
      <w:pPr>
        <w:pStyle w:val="ListParagraph"/>
        <w:spacing w:after="0" w:line="240" w:lineRule="auto"/>
        <w:ind w:left="0"/>
        <w:rPr>
          <w:lang w:val="fr-FR"/>
        </w:rPr>
      </w:pPr>
    </w:p>
    <w:p w14:paraId="4B16B525" w14:textId="77777777" w:rsidR="00F639DF" w:rsidRPr="00A06BF3"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Une voie que les États membres pourraient envisager de suivre consisterait à laisser une certaine souplesse au niveau national pour la mise en œuvre des arrangements relatifs aux autorités compétentes, plutôt que de chercher à mettre en place une solution universelle au niveau international.</w:t>
      </w:r>
    </w:p>
    <w:p w14:paraId="41302648" w14:textId="77777777" w:rsidR="00F639DF" w:rsidRPr="00A06BF3" w:rsidRDefault="00F639DF" w:rsidP="00873CBC">
      <w:pPr>
        <w:spacing w:after="0" w:line="240" w:lineRule="auto"/>
        <w:rPr>
          <w:lang w:val="fr-FR"/>
        </w:rPr>
      </w:pPr>
    </w:p>
    <w:p w14:paraId="089DC369" w14:textId="4B3219A5" w:rsidR="00F639DF" w:rsidRPr="00A06BF3" w:rsidRDefault="000A4BD9" w:rsidP="000A4BD9">
      <w:pPr>
        <w:spacing w:after="0" w:line="240" w:lineRule="auto"/>
        <w:ind w:left="720"/>
        <w:outlineLvl w:val="0"/>
        <w:rPr>
          <w:i/>
          <w:u w:val="single"/>
          <w:lang w:val="fr-FR"/>
        </w:rPr>
      </w:pPr>
      <w:r w:rsidRPr="00A06BF3">
        <w:rPr>
          <w:i/>
          <w:u w:val="single"/>
          <w:lang w:val="fr-FR"/>
        </w:rPr>
        <w:t>Durée de la protection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0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8</w:t>
      </w:r>
      <w:r w:rsidRPr="00A06BF3">
        <w:rPr>
          <w:i/>
          <w:u w:val="single"/>
          <w:lang w:val="fr-FR"/>
        </w:rPr>
        <w:t xml:space="preserve"> du texte relatif aux expressions culturelles traditionnelles)</w:t>
      </w:r>
    </w:p>
    <w:p w14:paraId="275E3B15" w14:textId="77777777" w:rsidR="00F639DF" w:rsidRPr="00A06BF3" w:rsidRDefault="00F639DF" w:rsidP="00873CBC">
      <w:pPr>
        <w:spacing w:after="0" w:line="240" w:lineRule="auto"/>
        <w:rPr>
          <w:lang w:val="fr-FR"/>
        </w:rPr>
      </w:pPr>
    </w:p>
    <w:p w14:paraId="0ABCBED8" w14:textId="52C6D5D3" w:rsidR="00256639"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S</w:t>
      </w:r>
      <w:r w:rsidR="00256639">
        <w:rPr>
          <w:lang w:val="fr-FR"/>
        </w:rPr>
        <w:t>’</w:t>
      </w:r>
      <w:r w:rsidR="000A4BD9" w:rsidRPr="00A06BF3">
        <w:rPr>
          <w:lang w:val="fr-FR"/>
        </w:rPr>
        <w:t>agissant de la durée de la protection, le texte relatif aux savoirs traditionnels et le texte relatif aux expressions culturelles traditionnelles s</w:t>
      </w:r>
      <w:r w:rsidR="00256639">
        <w:rPr>
          <w:lang w:val="fr-FR"/>
        </w:rPr>
        <w:t>’</w:t>
      </w:r>
      <w:r w:rsidR="000A4BD9" w:rsidRPr="00A06BF3">
        <w:rPr>
          <w:lang w:val="fr-FR"/>
        </w:rPr>
        <w:t>inscrivent dans des optiques différentes.</w:t>
      </w:r>
    </w:p>
    <w:p w14:paraId="6F55957A" w14:textId="3FF08F78" w:rsidR="00F639DF" w:rsidRPr="00A06BF3" w:rsidRDefault="00F639DF" w:rsidP="00873CBC">
      <w:pPr>
        <w:pStyle w:val="ListParagraph"/>
        <w:spacing w:after="0" w:line="240" w:lineRule="auto"/>
        <w:ind w:left="0"/>
        <w:rPr>
          <w:lang w:val="fr-FR"/>
        </w:rPr>
      </w:pPr>
    </w:p>
    <w:p w14:paraId="5D0DDAAF" w14:textId="1617568F" w:rsidR="00F639DF" w:rsidRPr="00A06BF3"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 xml:space="preserve">Le libellé du texte relatif aux savoirs traditionnels semble être analogue au premier </w:t>
      </w:r>
      <w:r w:rsidR="007C3F9F" w:rsidRPr="00A06BF3">
        <w:rPr>
          <w:lang w:val="fr-FR"/>
        </w:rPr>
        <w:t>alinéa</w:t>
      </w:r>
      <w:r w:rsidR="000A4BD9" w:rsidRPr="00A06BF3">
        <w:rPr>
          <w:lang w:val="fr-FR"/>
        </w:rPr>
        <w:t xml:space="preserve"> de l</w:t>
      </w:r>
      <w:r w:rsidR="00256639">
        <w:rPr>
          <w:lang w:val="fr-FR"/>
        </w:rPr>
        <w:t>’</w:t>
      </w:r>
      <w:r w:rsidR="000A4BD9" w:rsidRPr="00A06BF3">
        <w:rPr>
          <w:lang w:val="fr-FR"/>
        </w:rPr>
        <w:t>option 1 du texte relatif aux expressions culturelles traditionnell</w:t>
      </w:r>
      <w:r w:rsidR="00AF0076" w:rsidRPr="00A06BF3">
        <w:rPr>
          <w:lang w:val="fr-FR"/>
        </w:rPr>
        <w:t>es</w:t>
      </w:r>
      <w:r w:rsidR="00AF0076">
        <w:rPr>
          <w:lang w:val="fr-FR"/>
        </w:rPr>
        <w:t xml:space="preserve">.  </w:t>
      </w:r>
      <w:r w:rsidR="00AF0076" w:rsidRPr="00A06BF3">
        <w:rPr>
          <w:lang w:val="fr-FR"/>
        </w:rPr>
        <w:t>To</w:t>
      </w:r>
      <w:r w:rsidR="000A4BD9" w:rsidRPr="00A06BF3">
        <w:rPr>
          <w:lang w:val="fr-FR"/>
        </w:rPr>
        <w:t>utefois, il peut être utile de noter qu</w:t>
      </w:r>
      <w:r w:rsidR="00256639">
        <w:rPr>
          <w:lang w:val="fr-FR"/>
        </w:rPr>
        <w:t>’</w:t>
      </w:r>
      <w:r w:rsidR="000A4BD9" w:rsidRPr="00A06BF3">
        <w:rPr>
          <w:lang w:val="fr-FR"/>
        </w:rPr>
        <w:t>il contient une référence à l</w:t>
      </w:r>
      <w:r w:rsidR="00256639">
        <w:rPr>
          <w:lang w:val="fr-FR"/>
        </w:rPr>
        <w:t>’</w:t>
      </w:r>
      <w:r w:rsidR="00256639" w:rsidRPr="00A06BF3">
        <w:rPr>
          <w:lang w:val="fr-FR"/>
        </w:rPr>
        <w:t>article</w:t>
      </w:r>
      <w:r w:rsidR="00256639">
        <w:rPr>
          <w:lang w:val="fr-FR"/>
        </w:rPr>
        <w:t> </w:t>
      </w:r>
      <w:r w:rsidR="00256639" w:rsidRPr="00A06BF3">
        <w:rPr>
          <w:lang w:val="fr-FR"/>
        </w:rPr>
        <w:t>5</w:t>
      </w:r>
      <w:r w:rsidR="000A4BD9" w:rsidRPr="00A06BF3">
        <w:rPr>
          <w:lang w:val="fr-FR"/>
        </w:rPr>
        <w:t xml:space="preserve"> (approche à plusieurs niveaux), contrairement au texte relatif aux expressions culturelles traditionnelles.</w:t>
      </w:r>
    </w:p>
    <w:p w14:paraId="778B65DB" w14:textId="77777777" w:rsidR="00F639DF" w:rsidRPr="00A06BF3" w:rsidRDefault="00F639DF" w:rsidP="00873CBC">
      <w:pPr>
        <w:pStyle w:val="ListParagraph"/>
        <w:spacing w:after="0" w:line="240" w:lineRule="auto"/>
        <w:ind w:left="0"/>
        <w:rPr>
          <w:lang w:val="fr-FR"/>
        </w:rPr>
      </w:pPr>
    </w:p>
    <w:p w14:paraId="659C69D5" w14:textId="51ED4BC3" w:rsidR="00F639DF" w:rsidRPr="00A06BF3"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Le texte relatif aux expressions culturelles traditionnelles contient trois</w:t>
      </w:r>
      <w:r w:rsidR="006C4501">
        <w:rPr>
          <w:lang w:val="fr-FR"/>
        </w:rPr>
        <w:t> </w:t>
      </w:r>
      <w:r w:rsidR="000A4BD9" w:rsidRPr="00A06BF3">
        <w:rPr>
          <w:lang w:val="fr-FR"/>
        </w:rPr>
        <w:t>options</w:t>
      </w:r>
      <w:r w:rsidR="00256639">
        <w:rPr>
          <w:lang w:val="fr-FR"/>
        </w:rPr>
        <w:t> :</w:t>
      </w:r>
      <w:r w:rsidR="000A4BD9" w:rsidRPr="00A06BF3">
        <w:rPr>
          <w:lang w:val="fr-FR"/>
        </w:rPr>
        <w:t xml:space="preserve"> l</w:t>
      </w:r>
      <w:r w:rsidR="00256639">
        <w:rPr>
          <w:lang w:val="fr-FR"/>
        </w:rPr>
        <w:t>’</w:t>
      </w:r>
      <w:r w:rsidR="000A4BD9" w:rsidRPr="00A06BF3">
        <w:rPr>
          <w:lang w:val="fr-FR"/>
        </w:rPr>
        <w:t>option 1 prévoit une protection dont la durée est déterminée par les critères à remplir et une protection d</w:t>
      </w:r>
      <w:r w:rsidR="00256639">
        <w:rPr>
          <w:lang w:val="fr-FR"/>
        </w:rPr>
        <w:t>’</w:t>
      </w:r>
      <w:r w:rsidR="000A4BD9" w:rsidRPr="00A06BF3">
        <w:rPr>
          <w:lang w:val="fr-FR"/>
        </w:rPr>
        <w:t xml:space="preserve">une durée illimitée pour le droit </w:t>
      </w:r>
      <w:proofErr w:type="gramStart"/>
      <w:r w:rsidR="00A06BF3" w:rsidRPr="00A06BF3">
        <w:rPr>
          <w:lang w:val="fr-FR"/>
        </w:rPr>
        <w:t xml:space="preserve">moral; </w:t>
      </w:r>
      <w:r w:rsidR="006C4501">
        <w:rPr>
          <w:lang w:val="fr-FR"/>
        </w:rPr>
        <w:t xml:space="preserve"> </w:t>
      </w:r>
      <w:r w:rsidR="00A06BF3" w:rsidRPr="00A06BF3">
        <w:rPr>
          <w:lang w:val="fr-FR"/>
        </w:rPr>
        <w:t>l</w:t>
      </w:r>
      <w:r w:rsidR="00256639">
        <w:rPr>
          <w:lang w:val="fr-FR"/>
        </w:rPr>
        <w:t>’</w:t>
      </w:r>
      <w:r w:rsidR="00A06BF3" w:rsidRPr="00A06BF3">
        <w:rPr>
          <w:lang w:val="fr-FR"/>
        </w:rPr>
        <w:t>option</w:t>
      </w:r>
      <w:proofErr w:type="gramEnd"/>
      <w:r w:rsidR="000A4BD9" w:rsidRPr="00A06BF3">
        <w:rPr>
          <w:lang w:val="fr-FR"/>
        </w:rPr>
        <w:t xml:space="preserve"> 2 lie la durée de la protection à la jouissance continue de l</w:t>
      </w:r>
      <w:r w:rsidR="00256639">
        <w:rPr>
          <w:lang w:val="fr-FR"/>
        </w:rPr>
        <w:t>’</w:t>
      </w:r>
      <w:r w:rsidR="000A4BD9" w:rsidRPr="00A06BF3">
        <w:rPr>
          <w:lang w:val="fr-FR"/>
        </w:rPr>
        <w:t xml:space="preserve">étendue de la </w:t>
      </w:r>
      <w:r w:rsidR="00A06BF3" w:rsidRPr="00A06BF3">
        <w:rPr>
          <w:lang w:val="fr-FR"/>
        </w:rPr>
        <w:t xml:space="preserve">protection; </w:t>
      </w:r>
      <w:r w:rsidR="006C4501">
        <w:rPr>
          <w:lang w:val="fr-FR"/>
        </w:rPr>
        <w:t xml:space="preserve"> </w:t>
      </w:r>
      <w:r w:rsidR="00A06BF3" w:rsidRPr="00A06BF3">
        <w:rPr>
          <w:lang w:val="fr-FR"/>
        </w:rPr>
        <w:t>et</w:t>
      </w:r>
      <w:r w:rsidR="000A4BD9" w:rsidRPr="00A06BF3">
        <w:rPr>
          <w:lang w:val="fr-FR"/>
        </w:rPr>
        <w:t xml:space="preserve"> l</w:t>
      </w:r>
      <w:r w:rsidR="00256639">
        <w:rPr>
          <w:lang w:val="fr-FR"/>
        </w:rPr>
        <w:t>’</w:t>
      </w:r>
      <w:r w:rsidR="000A4BD9" w:rsidRPr="00A06BF3">
        <w:rPr>
          <w:lang w:val="fr-FR"/>
        </w:rPr>
        <w:t>option 3 ne traite que de la durée, limitée, des aspects économiques des expressions culturelles traditionnell</w:t>
      </w:r>
      <w:r w:rsidR="00AF0076" w:rsidRPr="00A06BF3">
        <w:rPr>
          <w:lang w:val="fr-FR"/>
        </w:rPr>
        <w:t>es</w:t>
      </w:r>
      <w:r w:rsidR="00AF0076">
        <w:rPr>
          <w:lang w:val="fr-FR"/>
        </w:rPr>
        <w:t xml:space="preserve">.  </w:t>
      </w:r>
      <w:r w:rsidR="00AF0076" w:rsidRPr="00A06BF3">
        <w:rPr>
          <w:lang w:val="fr-FR"/>
        </w:rPr>
        <w:t>Le</w:t>
      </w:r>
      <w:r w:rsidR="000A4BD9" w:rsidRPr="00A06BF3">
        <w:rPr>
          <w:lang w:val="fr-FR"/>
        </w:rPr>
        <w:t>s États membres pourraient examiner la possibilité de fusionner les options et de limiter la durée de la protection pour les aspects économiques des expressions culturelles traditionnelles.</w:t>
      </w:r>
    </w:p>
    <w:p w14:paraId="3C94EE57" w14:textId="77777777" w:rsidR="00F639DF" w:rsidRPr="00A06BF3" w:rsidRDefault="00F639DF" w:rsidP="00873CBC">
      <w:pPr>
        <w:pStyle w:val="ListParagraph"/>
        <w:spacing w:after="0" w:line="240" w:lineRule="auto"/>
        <w:ind w:left="0"/>
        <w:rPr>
          <w:lang w:val="fr-FR"/>
        </w:rPr>
      </w:pPr>
    </w:p>
    <w:p w14:paraId="4F1368DC" w14:textId="655226DC" w:rsidR="00256639" w:rsidRDefault="003B3964" w:rsidP="000A4BD9">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A4BD9" w:rsidRPr="00A06BF3">
        <w:rPr>
          <w:lang w:val="fr-FR"/>
        </w:rPr>
        <w:t>Les États membres pourraient également envisager d</w:t>
      </w:r>
      <w:r w:rsidR="00256639">
        <w:rPr>
          <w:lang w:val="fr-FR"/>
        </w:rPr>
        <w:t>’</w:t>
      </w:r>
      <w:r w:rsidR="000A4BD9" w:rsidRPr="00A06BF3">
        <w:rPr>
          <w:lang w:val="fr-FR"/>
        </w:rPr>
        <w:t>adopter une approche similaire dans le texte relatif aux savoirs traditionnels.</w:t>
      </w:r>
    </w:p>
    <w:p w14:paraId="6B4F6677" w14:textId="5CC684A7" w:rsidR="00F639DF" w:rsidRPr="00A06BF3" w:rsidRDefault="00F639DF" w:rsidP="00F639DF">
      <w:pPr>
        <w:spacing w:after="0" w:line="240" w:lineRule="auto"/>
        <w:ind w:left="720"/>
        <w:outlineLvl w:val="0"/>
        <w:rPr>
          <w:i/>
          <w:u w:val="single"/>
          <w:lang w:val="fr-FR"/>
        </w:rPr>
      </w:pPr>
      <w:r w:rsidRPr="00A06BF3">
        <w:rPr>
          <w:i/>
          <w:u w:val="single"/>
          <w:lang w:val="fr-FR"/>
        </w:rPr>
        <w:t>Formalités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1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9</w:t>
      </w:r>
      <w:r w:rsidRPr="00A06BF3">
        <w:rPr>
          <w:i/>
          <w:u w:val="single"/>
          <w:lang w:val="fr-FR"/>
        </w:rPr>
        <w:t xml:space="preserve"> du texte relatif aux expressions culturelles traditionnelles)</w:t>
      </w:r>
    </w:p>
    <w:p w14:paraId="601ACAC8" w14:textId="77777777" w:rsidR="00F639DF" w:rsidRPr="00A06BF3" w:rsidRDefault="00F639DF" w:rsidP="00873CBC">
      <w:pPr>
        <w:spacing w:after="0" w:line="240" w:lineRule="auto"/>
        <w:rPr>
          <w:lang w:val="fr-FR"/>
        </w:rPr>
      </w:pPr>
    </w:p>
    <w:p w14:paraId="4732BBBD" w14:textId="77777777" w:rsidR="00F639DF" w:rsidRPr="00A06BF3"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Le texte relatif aux savoirs traditionnels et le texte relatif aux expressions culturelles traditionnelles partagent certains alinéas et contiennent certains éléments distincts.</w:t>
      </w:r>
    </w:p>
    <w:p w14:paraId="005925FE" w14:textId="77777777" w:rsidR="00F639DF" w:rsidRPr="00A06BF3" w:rsidRDefault="00F639DF" w:rsidP="00873CBC">
      <w:pPr>
        <w:pStyle w:val="ListParagraph"/>
        <w:spacing w:after="0" w:line="240" w:lineRule="auto"/>
        <w:ind w:left="0"/>
        <w:rPr>
          <w:lang w:val="fr-FR"/>
        </w:rPr>
      </w:pPr>
    </w:p>
    <w:p w14:paraId="36A3ED06" w14:textId="13DDCB80" w:rsidR="00256639"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Lors de l</w:t>
      </w:r>
      <w:r w:rsidR="00256639">
        <w:rPr>
          <w:lang w:val="fr-FR"/>
        </w:rPr>
        <w:t>’</w:t>
      </w:r>
      <w:r w:rsidR="00962D64" w:rsidRPr="00A06BF3">
        <w:rPr>
          <w:lang w:val="fr-FR"/>
        </w:rPr>
        <w:t>examen des formalités, l</w:t>
      </w:r>
      <w:r w:rsidR="00256639">
        <w:rPr>
          <w:lang w:val="fr-FR"/>
        </w:rPr>
        <w:t>’</w:t>
      </w:r>
      <w:r w:rsidR="00962D64" w:rsidRPr="00A06BF3">
        <w:rPr>
          <w:lang w:val="fr-FR"/>
        </w:rPr>
        <w:t>IGC pourrait étudier l</w:t>
      </w:r>
      <w:r w:rsidR="00256639">
        <w:rPr>
          <w:lang w:val="fr-FR"/>
        </w:rPr>
        <w:t>’</w:t>
      </w:r>
      <w:r w:rsidR="00962D64" w:rsidRPr="00A06BF3">
        <w:rPr>
          <w:lang w:val="fr-FR"/>
        </w:rPr>
        <w:t xml:space="preserve">approche à </w:t>
      </w:r>
      <w:proofErr w:type="gramStart"/>
      <w:r w:rsidR="00962D64" w:rsidRPr="00A06BF3">
        <w:rPr>
          <w:lang w:val="fr-FR"/>
        </w:rPr>
        <w:t>plusieurs niveaux présentée</w:t>
      </w:r>
      <w:proofErr w:type="gramEnd"/>
      <w:r w:rsidR="00962D64" w:rsidRPr="00A06BF3">
        <w:rPr>
          <w:lang w:val="fr-FR"/>
        </w:rPr>
        <w:t xml:space="preserve"> à l</w:t>
      </w:r>
      <w:r w:rsidR="00256639">
        <w:rPr>
          <w:lang w:val="fr-FR"/>
        </w:rPr>
        <w:t>’</w:t>
      </w:r>
      <w:r w:rsidR="00256639" w:rsidRPr="00A06BF3">
        <w:rPr>
          <w:lang w:val="fr-FR"/>
        </w:rPr>
        <w:t>article</w:t>
      </w:r>
      <w:r w:rsidR="00256639">
        <w:rPr>
          <w:lang w:val="fr-FR"/>
        </w:rPr>
        <w:t> </w:t>
      </w:r>
      <w:r w:rsidR="00256639" w:rsidRPr="00A06BF3">
        <w:rPr>
          <w:lang w:val="fr-FR"/>
        </w:rPr>
        <w:t>5</w:t>
      </w:r>
      <w:r w:rsidR="00962D64" w:rsidRPr="00A06BF3">
        <w:rPr>
          <w:lang w:val="fr-FR"/>
        </w:rPr>
        <w:t xml:space="preserve"> du texte relatif aux savoirs traditionnels et du texte relatif aux expressions culturelles traditionnell</w:t>
      </w:r>
      <w:r w:rsidR="00AF0076" w:rsidRPr="00A06BF3">
        <w:rPr>
          <w:lang w:val="fr-FR"/>
        </w:rPr>
        <w:t>es</w:t>
      </w:r>
      <w:r w:rsidR="00AF0076">
        <w:rPr>
          <w:lang w:val="fr-FR"/>
        </w:rPr>
        <w:t xml:space="preserve">.  </w:t>
      </w:r>
      <w:r w:rsidR="00AF0076" w:rsidRPr="00A06BF3">
        <w:rPr>
          <w:lang w:val="fr-FR"/>
        </w:rPr>
        <w:t>On</w:t>
      </w:r>
      <w:r w:rsidR="00962D64" w:rsidRPr="00A06BF3">
        <w:rPr>
          <w:lang w:val="fr-FR"/>
        </w:rPr>
        <w:t xml:space="preserve"> pourrait envisager de définir des formalités pour certains types de savoirs traditionnels ou d</w:t>
      </w:r>
      <w:r w:rsidR="00256639">
        <w:rPr>
          <w:lang w:val="fr-FR"/>
        </w:rPr>
        <w:t>’</w:t>
      </w:r>
      <w:r w:rsidR="00962D64" w:rsidRPr="00A06BF3">
        <w:rPr>
          <w:lang w:val="fr-FR"/>
        </w:rPr>
        <w:t>expressions culturelles traditionnelles, mais pas pour d</w:t>
      </w:r>
      <w:r w:rsidR="00256639">
        <w:rPr>
          <w:lang w:val="fr-FR"/>
        </w:rPr>
        <w:t>’</w:t>
      </w:r>
      <w:r w:rsidR="00962D64" w:rsidRPr="00A06BF3">
        <w:rPr>
          <w:lang w:val="fr-FR"/>
        </w:rPr>
        <w:t>autr</w:t>
      </w:r>
      <w:r w:rsidR="00AF0076" w:rsidRPr="00A06BF3">
        <w:rPr>
          <w:lang w:val="fr-FR"/>
        </w:rPr>
        <w:t>es</w:t>
      </w:r>
      <w:r w:rsidR="00AF0076">
        <w:rPr>
          <w:lang w:val="fr-FR"/>
        </w:rPr>
        <w:t xml:space="preserve">.  </w:t>
      </w:r>
      <w:r w:rsidR="00AF0076" w:rsidRPr="00A06BF3">
        <w:rPr>
          <w:lang w:val="fr-FR"/>
        </w:rPr>
        <w:t>Le</w:t>
      </w:r>
      <w:r w:rsidR="00962D64" w:rsidRPr="00A06BF3">
        <w:rPr>
          <w:lang w:val="fr-FR"/>
        </w:rPr>
        <w:t>s formalités pourraient aussi être différentes selon le type de droits à octroy</w:t>
      </w:r>
      <w:r w:rsidR="00AF0076" w:rsidRPr="00A06BF3">
        <w:rPr>
          <w:lang w:val="fr-FR"/>
        </w:rPr>
        <w:t>er</w:t>
      </w:r>
      <w:r w:rsidR="00AF0076">
        <w:rPr>
          <w:lang w:val="fr-FR"/>
        </w:rPr>
        <w:t xml:space="preserve">.  </w:t>
      </w:r>
      <w:r w:rsidR="00AF0076" w:rsidRPr="00A06BF3">
        <w:rPr>
          <w:lang w:val="fr-FR"/>
        </w:rPr>
        <w:t>Il</w:t>
      </w:r>
      <w:r w:rsidR="00962D64" w:rsidRPr="00A06BF3">
        <w:rPr>
          <w:lang w:val="fr-FR"/>
        </w:rPr>
        <w:t xml:space="preserve"> convient de rappeler de nouveau que les versions initiales du texte relatif aux expressions culturelles traditionnelles mentionnées ci</w:t>
      </w:r>
      <w:r w:rsidR="00256639">
        <w:rPr>
          <w:lang w:val="fr-FR"/>
        </w:rPr>
        <w:t>-</w:t>
      </w:r>
      <w:r w:rsidR="00962D64" w:rsidRPr="00A06BF3">
        <w:rPr>
          <w:lang w:val="fr-FR"/>
        </w:rPr>
        <w:t>dessus avaient posé en principe une certaine forme d</w:t>
      </w:r>
      <w:r w:rsidR="00256639">
        <w:rPr>
          <w:lang w:val="fr-FR"/>
        </w:rPr>
        <w:t>’</w:t>
      </w:r>
      <w:r w:rsidR="00962D64" w:rsidRPr="00A06BF3">
        <w:rPr>
          <w:lang w:val="fr-FR"/>
        </w:rPr>
        <w:t>enregistrement et d</w:t>
      </w:r>
      <w:r w:rsidR="00256639">
        <w:rPr>
          <w:lang w:val="fr-FR"/>
        </w:rPr>
        <w:t>’</w:t>
      </w:r>
      <w:r w:rsidR="00962D64" w:rsidRPr="00A06BF3">
        <w:rPr>
          <w:lang w:val="fr-FR"/>
        </w:rPr>
        <w:t>examen préalables des expressions culturelles traditionnelles pour lesquelles le plus haut niveau de protection serait sollicité, mais pas pour les autres (voir le document intitulé “La protection des expressions culturelles traditionnelles ou expressions du folklore</w:t>
      </w:r>
      <w:r w:rsidR="00256639">
        <w:rPr>
          <w:lang w:val="fr-FR"/>
        </w:rPr>
        <w:t> :</w:t>
      </w:r>
      <w:r w:rsidR="00962D64" w:rsidRPr="00A06BF3">
        <w:rPr>
          <w:lang w:val="fr-FR"/>
        </w:rPr>
        <w:t xml:space="preserve"> objectifs et principes révisés” (document WIPO/GRTKF/IC/9/4)).</w:t>
      </w:r>
    </w:p>
    <w:p w14:paraId="6DA2AFF2" w14:textId="05F22C8E" w:rsidR="00F639DF" w:rsidRPr="00A06BF3" w:rsidRDefault="00F639DF" w:rsidP="00873CBC">
      <w:pPr>
        <w:spacing w:after="0" w:line="240" w:lineRule="auto"/>
        <w:rPr>
          <w:lang w:val="fr-FR"/>
        </w:rPr>
      </w:pPr>
    </w:p>
    <w:p w14:paraId="0C0ED64F" w14:textId="702560E3" w:rsidR="00F639DF" w:rsidRPr="00A06BF3" w:rsidRDefault="00962D64" w:rsidP="00962D64">
      <w:pPr>
        <w:spacing w:after="0" w:line="240" w:lineRule="auto"/>
        <w:ind w:left="720"/>
        <w:outlineLvl w:val="0"/>
        <w:rPr>
          <w:i/>
          <w:u w:val="single"/>
          <w:lang w:val="fr-FR"/>
        </w:rPr>
      </w:pPr>
      <w:r w:rsidRPr="00A06BF3">
        <w:rPr>
          <w:i/>
          <w:u w:val="single"/>
          <w:lang w:val="fr-FR"/>
        </w:rPr>
        <w:t>Mesures transitoires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2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1 du texte relatif aux expressions culturelles traditionnelles)</w:t>
      </w:r>
    </w:p>
    <w:p w14:paraId="30404481" w14:textId="77777777" w:rsidR="00F639DF" w:rsidRPr="00A06BF3" w:rsidRDefault="00F639DF" w:rsidP="00873CBC">
      <w:pPr>
        <w:spacing w:after="0" w:line="240" w:lineRule="auto"/>
        <w:rPr>
          <w:lang w:val="fr-FR"/>
        </w:rPr>
      </w:pPr>
    </w:p>
    <w:p w14:paraId="49A8C1B6" w14:textId="6292CCE7" w:rsidR="00256639"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w:t>
      </w:r>
      <w:r w:rsidR="00256639">
        <w:rPr>
          <w:lang w:val="fr-FR"/>
        </w:rPr>
        <w:t>’</w:t>
      </w:r>
      <w:r w:rsidR="00256639" w:rsidRPr="00A06BF3">
        <w:rPr>
          <w:lang w:val="fr-FR"/>
        </w:rPr>
        <w:t>article</w:t>
      </w:r>
      <w:r w:rsidR="00256639">
        <w:rPr>
          <w:lang w:val="fr-FR"/>
        </w:rPr>
        <w:t> </w:t>
      </w:r>
      <w:r w:rsidR="00256639" w:rsidRPr="00A06BF3">
        <w:rPr>
          <w:lang w:val="fr-FR"/>
        </w:rPr>
        <w:t>1</w:t>
      </w:r>
      <w:r w:rsidR="00962D64" w:rsidRPr="00A06BF3">
        <w:rPr>
          <w:lang w:val="fr-FR"/>
        </w:rPr>
        <w:t>2.1 du texte relatif aux savoirs traditionnels et l</w:t>
      </w:r>
      <w:r w:rsidR="00256639">
        <w:rPr>
          <w:lang w:val="fr-FR"/>
        </w:rPr>
        <w:t>’</w:t>
      </w:r>
      <w:r w:rsidR="00256639" w:rsidRPr="00A06BF3">
        <w:rPr>
          <w:lang w:val="fr-FR"/>
        </w:rPr>
        <w:t>article</w:t>
      </w:r>
      <w:r w:rsidR="00256639">
        <w:rPr>
          <w:lang w:val="fr-FR"/>
        </w:rPr>
        <w:t> </w:t>
      </w:r>
      <w:r w:rsidR="00256639" w:rsidRPr="00A06BF3">
        <w:rPr>
          <w:lang w:val="fr-FR"/>
        </w:rPr>
        <w:t>1</w:t>
      </w:r>
      <w:r w:rsidR="00962D64" w:rsidRPr="00A06BF3">
        <w:rPr>
          <w:lang w:val="fr-FR"/>
        </w:rPr>
        <w:t>1.1 du texte relatif aux expressions culturelles traditionnelles semblent traduire le consensus selon lequel l</w:t>
      </w:r>
      <w:r w:rsidR="00256639">
        <w:rPr>
          <w:lang w:val="fr-FR"/>
        </w:rPr>
        <w:t>’</w:t>
      </w:r>
      <w:r w:rsidR="00962D64" w:rsidRPr="00A06BF3">
        <w:rPr>
          <w:lang w:val="fr-FR"/>
        </w:rPr>
        <w:t>instrument devrait s</w:t>
      </w:r>
      <w:r w:rsidR="00256639">
        <w:rPr>
          <w:lang w:val="fr-FR"/>
        </w:rPr>
        <w:t>’</w:t>
      </w:r>
      <w:r w:rsidR="00962D64" w:rsidRPr="00A06BF3">
        <w:rPr>
          <w:lang w:val="fr-FR"/>
        </w:rPr>
        <w:t>appliquer à tous les savoirs traditionnels et à toutes les expressions culturelles traditionnelles qui, au moment de l</w:t>
      </w:r>
      <w:r w:rsidR="00256639">
        <w:rPr>
          <w:lang w:val="fr-FR"/>
        </w:rPr>
        <w:t>’</w:t>
      </w:r>
      <w:r w:rsidR="00962D64" w:rsidRPr="00A06BF3">
        <w:rPr>
          <w:lang w:val="fr-FR"/>
        </w:rPr>
        <w:t>entrée en vigueur, satisfont aux critères à remplir pour bénéficier de la protecti</w:t>
      </w:r>
      <w:r w:rsidR="00AF0076" w:rsidRPr="00A06BF3">
        <w:rPr>
          <w:lang w:val="fr-FR"/>
        </w:rPr>
        <w:t>on</w:t>
      </w:r>
      <w:r w:rsidR="00AF0076">
        <w:rPr>
          <w:lang w:val="fr-FR"/>
        </w:rPr>
        <w:t xml:space="preserve">.  </w:t>
      </w:r>
      <w:r w:rsidR="00AF0076" w:rsidRPr="00A06BF3">
        <w:rPr>
          <w:lang w:val="fr-FR"/>
        </w:rPr>
        <w:t>La</w:t>
      </w:r>
      <w:r w:rsidR="00962D64" w:rsidRPr="00A06BF3">
        <w:rPr>
          <w:lang w:val="fr-FR"/>
        </w:rPr>
        <w:t xml:space="preserve"> formulation de cet alinéa n</w:t>
      </w:r>
      <w:r w:rsidR="00256639">
        <w:rPr>
          <w:lang w:val="fr-FR"/>
        </w:rPr>
        <w:t>’</w:t>
      </w:r>
      <w:r w:rsidR="00962D64" w:rsidRPr="00A06BF3">
        <w:rPr>
          <w:lang w:val="fr-FR"/>
        </w:rPr>
        <w:t xml:space="preserve">est pas </w:t>
      </w:r>
      <w:proofErr w:type="gramStart"/>
      <w:r w:rsidR="00962D64" w:rsidRPr="00A06BF3">
        <w:rPr>
          <w:lang w:val="fr-FR"/>
        </w:rPr>
        <w:t>la</w:t>
      </w:r>
      <w:proofErr w:type="gramEnd"/>
      <w:r w:rsidR="00962D64" w:rsidRPr="00A06BF3">
        <w:rPr>
          <w:lang w:val="fr-FR"/>
        </w:rPr>
        <w:t xml:space="preserve"> même dans les deux</w:t>
      </w:r>
      <w:r w:rsidR="006C4501">
        <w:rPr>
          <w:lang w:val="fr-FR"/>
        </w:rPr>
        <w:t> </w:t>
      </w:r>
      <w:r w:rsidR="00962D64" w:rsidRPr="00A06BF3">
        <w:rPr>
          <w:lang w:val="fr-FR"/>
        </w:rPr>
        <w:t>text</w:t>
      </w:r>
      <w:r w:rsidR="00AF0076" w:rsidRPr="00A06BF3">
        <w:rPr>
          <w:lang w:val="fr-FR"/>
        </w:rPr>
        <w:t>es</w:t>
      </w:r>
      <w:r w:rsidR="00AF0076">
        <w:rPr>
          <w:lang w:val="fr-FR"/>
        </w:rPr>
        <w:t xml:space="preserve">.  </w:t>
      </w:r>
      <w:r w:rsidR="00AF0076" w:rsidRPr="00A06BF3">
        <w:rPr>
          <w:lang w:val="fr-FR"/>
        </w:rPr>
        <w:t>Le</w:t>
      </w:r>
      <w:r w:rsidR="00962D64" w:rsidRPr="00A06BF3">
        <w:rPr>
          <w:lang w:val="fr-FR"/>
        </w:rPr>
        <w:t>s États membres pourraient souhaiter examiner le libellé plus en détail et choisir la formulation qui traduit ce consensus de la manière la plus claire.</w:t>
      </w:r>
    </w:p>
    <w:p w14:paraId="774D728A" w14:textId="36AA987D" w:rsidR="00F639DF" w:rsidRPr="00A06BF3" w:rsidRDefault="00F639DF" w:rsidP="00873CBC">
      <w:pPr>
        <w:pStyle w:val="ListParagraph"/>
        <w:spacing w:after="0" w:line="240" w:lineRule="auto"/>
        <w:ind w:left="0"/>
        <w:rPr>
          <w:lang w:val="fr-FR"/>
        </w:rPr>
      </w:pPr>
    </w:p>
    <w:p w14:paraId="360CEB17" w14:textId="11F9F238" w:rsidR="00256639"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S</w:t>
      </w:r>
      <w:r w:rsidR="00256639">
        <w:rPr>
          <w:lang w:val="fr-FR"/>
        </w:rPr>
        <w:t>’</w:t>
      </w:r>
      <w:r w:rsidR="00962D64" w:rsidRPr="00A06BF3">
        <w:rPr>
          <w:lang w:val="fr-FR"/>
        </w:rPr>
        <w:t>agissant de la question des droits acquis par des tiers, l</w:t>
      </w:r>
      <w:r w:rsidR="00256639">
        <w:rPr>
          <w:lang w:val="fr-FR"/>
        </w:rPr>
        <w:t>’</w:t>
      </w:r>
      <w:r w:rsidR="00256639" w:rsidRPr="00A06BF3">
        <w:rPr>
          <w:lang w:val="fr-FR"/>
        </w:rPr>
        <w:t>article</w:t>
      </w:r>
      <w:r w:rsidR="00256639">
        <w:rPr>
          <w:lang w:val="fr-FR"/>
        </w:rPr>
        <w:t> </w:t>
      </w:r>
      <w:r w:rsidR="00256639" w:rsidRPr="00A06BF3">
        <w:rPr>
          <w:lang w:val="fr-FR"/>
        </w:rPr>
        <w:t>1</w:t>
      </w:r>
      <w:r w:rsidR="00962D64" w:rsidRPr="00A06BF3">
        <w:rPr>
          <w:lang w:val="fr-FR"/>
        </w:rPr>
        <w:t>2.2 du texte relatif aux savoirs traditionnels présente trois</w:t>
      </w:r>
      <w:r w:rsidR="006C4501">
        <w:rPr>
          <w:lang w:val="fr-FR"/>
        </w:rPr>
        <w:t> </w:t>
      </w:r>
      <w:r w:rsidR="00962D64" w:rsidRPr="00A06BF3">
        <w:rPr>
          <w:lang w:val="fr-FR"/>
        </w:rPr>
        <w:t>options et l</w:t>
      </w:r>
      <w:r w:rsidR="00256639">
        <w:rPr>
          <w:lang w:val="fr-FR"/>
        </w:rPr>
        <w:t>’</w:t>
      </w:r>
      <w:r w:rsidR="00256639" w:rsidRPr="00A06BF3">
        <w:rPr>
          <w:lang w:val="fr-FR"/>
        </w:rPr>
        <w:t>article</w:t>
      </w:r>
      <w:r w:rsidR="00256639">
        <w:rPr>
          <w:lang w:val="fr-FR"/>
        </w:rPr>
        <w:t> </w:t>
      </w:r>
      <w:r w:rsidR="00256639" w:rsidRPr="00A06BF3">
        <w:rPr>
          <w:lang w:val="fr-FR"/>
        </w:rPr>
        <w:t>1</w:t>
      </w:r>
      <w:r w:rsidR="00962D64" w:rsidRPr="00A06BF3">
        <w:rPr>
          <w:lang w:val="fr-FR"/>
        </w:rPr>
        <w:t>1.2 du texte relatif aux expressions culturelles traditionnelles présente deux</w:t>
      </w:r>
      <w:r w:rsidR="006C4501">
        <w:rPr>
          <w:lang w:val="fr-FR"/>
        </w:rPr>
        <w:t> </w:t>
      </w:r>
      <w:r w:rsidR="00962D64" w:rsidRPr="00A06BF3">
        <w:rPr>
          <w:lang w:val="fr-FR"/>
        </w:rPr>
        <w:t>optio</w:t>
      </w:r>
      <w:r w:rsidR="00AF0076" w:rsidRPr="00A06BF3">
        <w:rPr>
          <w:lang w:val="fr-FR"/>
        </w:rPr>
        <w:t>ns</w:t>
      </w:r>
      <w:r w:rsidR="00AF0076">
        <w:rPr>
          <w:lang w:val="fr-FR"/>
        </w:rPr>
        <w:t xml:space="preserve">.  </w:t>
      </w:r>
      <w:r w:rsidR="00AF0076" w:rsidRPr="00A06BF3">
        <w:rPr>
          <w:lang w:val="fr-FR"/>
        </w:rPr>
        <w:t>De</w:t>
      </w:r>
      <w:r w:rsidR="00962D64" w:rsidRPr="00A06BF3">
        <w:rPr>
          <w:lang w:val="fr-FR"/>
        </w:rPr>
        <w:t>s discussions supplémentaires sont nécessaires pour concilier les différents points de v</w:t>
      </w:r>
      <w:r w:rsidR="00AF0076" w:rsidRPr="00A06BF3">
        <w:rPr>
          <w:lang w:val="fr-FR"/>
        </w:rPr>
        <w:t>ue</w:t>
      </w:r>
      <w:r w:rsidR="00AF0076">
        <w:rPr>
          <w:lang w:val="fr-FR"/>
        </w:rPr>
        <w:t xml:space="preserve">.  </w:t>
      </w:r>
      <w:r w:rsidR="00AF0076" w:rsidRPr="00A06BF3">
        <w:rPr>
          <w:lang w:val="fr-FR"/>
        </w:rPr>
        <w:t>Po</w:t>
      </w:r>
      <w:r w:rsidR="00962D64" w:rsidRPr="00A06BF3">
        <w:rPr>
          <w:lang w:val="fr-FR"/>
        </w:rPr>
        <w:t>ur ce faire, une possibilité consisterait à reformuler le texte de façon à exprimer ce concept important de façon plus claire et plus simple.</w:t>
      </w:r>
    </w:p>
    <w:p w14:paraId="692C9CE3" w14:textId="49C8C3D0" w:rsidR="00F639DF" w:rsidRPr="00A06BF3" w:rsidRDefault="00F639DF" w:rsidP="00873CBC">
      <w:pPr>
        <w:pStyle w:val="ListParagraph"/>
        <w:spacing w:after="0" w:line="240" w:lineRule="auto"/>
        <w:ind w:left="0"/>
        <w:rPr>
          <w:lang w:val="fr-FR"/>
        </w:rPr>
      </w:pPr>
    </w:p>
    <w:p w14:paraId="591A2EED" w14:textId="1B6DE8F7" w:rsidR="00F639DF" w:rsidRPr="00A06BF3"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Les États membres souhaiteront peut</w:t>
      </w:r>
      <w:r w:rsidR="00256639">
        <w:rPr>
          <w:lang w:val="fr-FR"/>
        </w:rPr>
        <w:t>-</w:t>
      </w:r>
      <w:r w:rsidR="00962D64" w:rsidRPr="00A06BF3">
        <w:rPr>
          <w:lang w:val="fr-FR"/>
        </w:rPr>
        <w:t>être examiner les deux</w:t>
      </w:r>
      <w:r w:rsidR="006C4501">
        <w:rPr>
          <w:lang w:val="fr-FR"/>
        </w:rPr>
        <w:t> </w:t>
      </w:r>
      <w:r w:rsidR="00962D64" w:rsidRPr="00A06BF3">
        <w:rPr>
          <w:lang w:val="fr-FR"/>
        </w:rPr>
        <w:t>textes en parallèle et apporter les modifications qu</w:t>
      </w:r>
      <w:r w:rsidR="00256639">
        <w:rPr>
          <w:lang w:val="fr-FR"/>
        </w:rPr>
        <w:t>’</w:t>
      </w:r>
      <w:r w:rsidR="00962D64" w:rsidRPr="00A06BF3">
        <w:rPr>
          <w:lang w:val="fr-FR"/>
        </w:rPr>
        <w:t>ils jugeront appropriées.</w:t>
      </w:r>
    </w:p>
    <w:p w14:paraId="5C87265E" w14:textId="77777777" w:rsidR="00F639DF" w:rsidRPr="00A06BF3" w:rsidRDefault="00F639DF" w:rsidP="00873CBC">
      <w:pPr>
        <w:spacing w:after="0" w:line="240" w:lineRule="auto"/>
        <w:rPr>
          <w:lang w:val="fr-FR"/>
        </w:rPr>
      </w:pPr>
    </w:p>
    <w:p w14:paraId="3D55256A" w14:textId="0E4E1585" w:rsidR="00F639DF" w:rsidRPr="00A06BF3" w:rsidRDefault="00962D64" w:rsidP="00962D64">
      <w:pPr>
        <w:spacing w:after="0" w:line="240" w:lineRule="auto"/>
        <w:ind w:left="720"/>
        <w:rPr>
          <w:i/>
          <w:u w:val="single"/>
          <w:lang w:val="fr-FR"/>
        </w:rPr>
      </w:pPr>
      <w:r w:rsidRPr="00A06BF3">
        <w:rPr>
          <w:i/>
          <w:u w:val="single"/>
          <w:lang w:val="fr-FR"/>
        </w:rPr>
        <w:t>Relation avec d</w:t>
      </w:r>
      <w:r w:rsidR="00256639">
        <w:rPr>
          <w:i/>
          <w:u w:val="single"/>
          <w:lang w:val="fr-FR"/>
        </w:rPr>
        <w:t>’</w:t>
      </w:r>
      <w:r w:rsidRPr="00A06BF3">
        <w:rPr>
          <w:i/>
          <w:u w:val="single"/>
          <w:lang w:val="fr-FR"/>
        </w:rPr>
        <w:t>autres accords internationaux (</w:t>
      </w:r>
      <w:r w:rsidR="00256639" w:rsidRPr="00A06BF3">
        <w:rPr>
          <w:i/>
          <w:u w:val="single"/>
          <w:lang w:val="fr-FR"/>
        </w:rPr>
        <w:t>articles</w:t>
      </w:r>
      <w:r w:rsidR="00256639">
        <w:rPr>
          <w:i/>
          <w:u w:val="single"/>
          <w:lang w:val="fr-FR"/>
        </w:rPr>
        <w:t> </w:t>
      </w:r>
      <w:r w:rsidR="00256639" w:rsidRPr="00A06BF3">
        <w:rPr>
          <w:i/>
          <w:u w:val="single"/>
          <w:lang w:val="fr-FR"/>
        </w:rPr>
        <w:t>1</w:t>
      </w:r>
      <w:r w:rsidRPr="00A06BF3">
        <w:rPr>
          <w:i/>
          <w:u w:val="single"/>
          <w:lang w:val="fr-FR"/>
        </w:rPr>
        <w:t xml:space="preserve">3 et 14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2 du texte relatif aux expressions culturelles traditionnelles)</w:t>
      </w:r>
    </w:p>
    <w:p w14:paraId="0689312C" w14:textId="77777777" w:rsidR="00F639DF" w:rsidRPr="00A06BF3" w:rsidRDefault="00F639DF" w:rsidP="00873CBC">
      <w:pPr>
        <w:spacing w:after="0" w:line="240" w:lineRule="auto"/>
        <w:rPr>
          <w:lang w:val="fr-FR"/>
        </w:rPr>
      </w:pPr>
    </w:p>
    <w:p w14:paraId="574A40F6" w14:textId="548C4198" w:rsidR="00256639"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Des concepts similaires se retrouvent dans les deux</w:t>
      </w:r>
      <w:r w:rsidR="006C4501">
        <w:rPr>
          <w:lang w:val="fr-FR"/>
        </w:rPr>
        <w:t> </w:t>
      </w:r>
      <w:r w:rsidR="00962D64" w:rsidRPr="00A06BF3">
        <w:rPr>
          <w:lang w:val="fr-FR"/>
        </w:rPr>
        <w:t>text</w:t>
      </w:r>
      <w:r w:rsidR="00AF0076" w:rsidRPr="00A06BF3">
        <w:rPr>
          <w:lang w:val="fr-FR"/>
        </w:rPr>
        <w:t>es</w:t>
      </w:r>
      <w:r w:rsidR="00AF0076">
        <w:rPr>
          <w:lang w:val="fr-FR"/>
        </w:rPr>
        <w:t xml:space="preserve">.  </w:t>
      </w:r>
      <w:r w:rsidR="00AF0076" w:rsidRPr="00A06BF3">
        <w:rPr>
          <w:lang w:val="fr-FR"/>
        </w:rPr>
        <w:t>To</w:t>
      </w:r>
      <w:r w:rsidR="00962D64" w:rsidRPr="00A06BF3">
        <w:rPr>
          <w:lang w:val="fr-FR"/>
        </w:rPr>
        <w:t>utefois, le texte relatif aux savoirs traditionnels inclut une clause de non</w:t>
      </w:r>
      <w:r w:rsidR="00256639">
        <w:rPr>
          <w:lang w:val="fr-FR"/>
        </w:rPr>
        <w:t>-</w:t>
      </w:r>
      <w:r w:rsidR="00962D64" w:rsidRPr="00A06BF3">
        <w:rPr>
          <w:lang w:val="fr-FR"/>
        </w:rPr>
        <w:t>dérogation sous la forme d</w:t>
      </w:r>
      <w:r w:rsidR="00256639">
        <w:rPr>
          <w:lang w:val="fr-FR"/>
        </w:rPr>
        <w:t>’</w:t>
      </w:r>
      <w:r w:rsidR="00962D64" w:rsidRPr="00A06BF3">
        <w:rPr>
          <w:lang w:val="fr-FR"/>
        </w:rPr>
        <w:t>un article distinct (</w:t>
      </w:r>
      <w:r w:rsidR="00256639" w:rsidRPr="00A06BF3">
        <w:rPr>
          <w:lang w:val="fr-FR"/>
        </w:rPr>
        <w:t>article</w:t>
      </w:r>
      <w:r w:rsidR="00256639">
        <w:rPr>
          <w:lang w:val="fr-FR"/>
        </w:rPr>
        <w:t> </w:t>
      </w:r>
      <w:r w:rsidR="00256639" w:rsidRPr="00A06BF3">
        <w:rPr>
          <w:lang w:val="fr-FR"/>
        </w:rPr>
        <w:t>1</w:t>
      </w:r>
      <w:r w:rsidR="00962D64" w:rsidRPr="00A06BF3">
        <w:rPr>
          <w:lang w:val="fr-FR"/>
        </w:rPr>
        <w:t>4), tandis que le texte relatif aux expressions culturelles traditionnelles intègre une clause similaire dans l</w:t>
      </w:r>
      <w:r w:rsidR="00256639">
        <w:rPr>
          <w:lang w:val="fr-FR"/>
        </w:rPr>
        <w:t>’</w:t>
      </w:r>
      <w:r w:rsidR="00962D64" w:rsidRPr="00A06BF3">
        <w:rPr>
          <w:lang w:val="fr-FR"/>
        </w:rPr>
        <w:t>article sur la relation avec d</w:t>
      </w:r>
      <w:r w:rsidR="00256639">
        <w:rPr>
          <w:lang w:val="fr-FR"/>
        </w:rPr>
        <w:t>’</w:t>
      </w:r>
      <w:r w:rsidR="00962D64" w:rsidRPr="00A06BF3">
        <w:rPr>
          <w:lang w:val="fr-FR"/>
        </w:rPr>
        <w:t>autres accords internationaux (</w:t>
      </w:r>
      <w:r w:rsidR="00256639" w:rsidRPr="00A06BF3">
        <w:rPr>
          <w:lang w:val="fr-FR"/>
        </w:rPr>
        <w:t>article</w:t>
      </w:r>
      <w:r w:rsidR="00256639">
        <w:rPr>
          <w:lang w:val="fr-FR"/>
        </w:rPr>
        <w:t> </w:t>
      </w:r>
      <w:r w:rsidR="00256639" w:rsidRPr="00A06BF3">
        <w:rPr>
          <w:lang w:val="fr-FR"/>
        </w:rPr>
        <w:t>1</w:t>
      </w:r>
      <w:r w:rsidR="00962D64" w:rsidRPr="00A06BF3">
        <w:rPr>
          <w:lang w:val="fr-FR"/>
        </w:rPr>
        <w:t>2).</w:t>
      </w:r>
      <w:r w:rsidR="00E52E44" w:rsidRPr="00A06BF3">
        <w:rPr>
          <w:lang w:val="fr-FR"/>
        </w:rPr>
        <w:t xml:space="preserve">  </w:t>
      </w:r>
      <w:r w:rsidR="00962D64" w:rsidRPr="00A06BF3">
        <w:rPr>
          <w:lang w:val="fr-FR"/>
        </w:rPr>
        <w:t>Les États membres souhaiteront peut</w:t>
      </w:r>
      <w:r w:rsidR="00256639">
        <w:rPr>
          <w:lang w:val="fr-FR"/>
        </w:rPr>
        <w:t>-</w:t>
      </w:r>
      <w:r w:rsidR="00962D64" w:rsidRPr="00A06BF3">
        <w:rPr>
          <w:lang w:val="fr-FR"/>
        </w:rPr>
        <w:t>être examiner l</w:t>
      </w:r>
      <w:r w:rsidR="00256639">
        <w:rPr>
          <w:lang w:val="fr-FR"/>
        </w:rPr>
        <w:t>’</w:t>
      </w:r>
      <w:r w:rsidR="00962D64" w:rsidRPr="00A06BF3">
        <w:rPr>
          <w:lang w:val="fr-FR"/>
        </w:rPr>
        <w:t>emplacement de cette clause ainsi que la possibilité d</w:t>
      </w:r>
      <w:r w:rsidR="00256639">
        <w:rPr>
          <w:lang w:val="fr-FR"/>
        </w:rPr>
        <w:t>’</w:t>
      </w:r>
      <w:r w:rsidR="00962D64" w:rsidRPr="00A06BF3">
        <w:rPr>
          <w:lang w:val="fr-FR"/>
        </w:rPr>
        <w:t>employer la même formulation dans les deux</w:t>
      </w:r>
      <w:r w:rsidR="006C4501">
        <w:rPr>
          <w:lang w:val="fr-FR"/>
        </w:rPr>
        <w:t> </w:t>
      </w:r>
      <w:r w:rsidR="00962D64" w:rsidRPr="00A06BF3">
        <w:rPr>
          <w:lang w:val="fr-FR"/>
        </w:rPr>
        <w:t>textes afin d</w:t>
      </w:r>
      <w:r w:rsidR="00256639">
        <w:rPr>
          <w:lang w:val="fr-FR"/>
        </w:rPr>
        <w:t>’</w:t>
      </w:r>
      <w:r w:rsidR="00962D64" w:rsidRPr="00A06BF3">
        <w:rPr>
          <w:lang w:val="fr-FR"/>
        </w:rPr>
        <w:t>éviter toute confusion.</w:t>
      </w:r>
    </w:p>
    <w:p w14:paraId="56D7A0AE" w14:textId="6A1C35D6" w:rsidR="00F639DF" w:rsidRPr="00A06BF3" w:rsidRDefault="00F639DF" w:rsidP="00873CBC">
      <w:pPr>
        <w:spacing w:after="0" w:line="240" w:lineRule="auto"/>
        <w:rPr>
          <w:i/>
          <w:u w:val="single"/>
          <w:lang w:val="fr-FR"/>
        </w:rPr>
      </w:pPr>
    </w:p>
    <w:p w14:paraId="7F85A0A0" w14:textId="4EB9EA3E" w:rsidR="00F639DF" w:rsidRPr="00A06BF3" w:rsidRDefault="00962D64" w:rsidP="00E27E81">
      <w:pPr>
        <w:keepNext/>
        <w:keepLines/>
        <w:spacing w:after="0" w:line="240" w:lineRule="auto"/>
        <w:ind w:left="720"/>
        <w:outlineLvl w:val="0"/>
        <w:rPr>
          <w:i/>
          <w:u w:val="single"/>
          <w:lang w:val="fr-FR"/>
        </w:rPr>
      </w:pPr>
      <w:r w:rsidRPr="00A06BF3">
        <w:rPr>
          <w:i/>
          <w:u w:val="single"/>
          <w:lang w:val="fr-FR"/>
        </w:rPr>
        <w:t>Traitement national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5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3 du texte relatif aux expressions culturelles traditionnelles)</w:t>
      </w:r>
    </w:p>
    <w:p w14:paraId="44700DD0" w14:textId="77777777" w:rsidR="00F639DF" w:rsidRPr="00A06BF3" w:rsidRDefault="00F639DF" w:rsidP="00E27E81">
      <w:pPr>
        <w:keepNext/>
        <w:keepLines/>
        <w:spacing w:after="0" w:line="240" w:lineRule="auto"/>
        <w:rPr>
          <w:lang w:val="fr-FR"/>
        </w:rPr>
      </w:pPr>
    </w:p>
    <w:p w14:paraId="78F7111F" w14:textId="6CBFF58F" w:rsidR="00256639" w:rsidRDefault="003B3964" w:rsidP="00E27E81">
      <w:pPr>
        <w:pStyle w:val="ListParagraph"/>
        <w:keepNext/>
        <w:keepLines/>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S</w:t>
      </w:r>
      <w:r w:rsidR="00256639">
        <w:rPr>
          <w:lang w:val="fr-FR"/>
        </w:rPr>
        <w:t>’</w:t>
      </w:r>
      <w:r w:rsidR="00962D64" w:rsidRPr="00A06BF3">
        <w:rPr>
          <w:lang w:val="fr-FR"/>
        </w:rPr>
        <w:t>agissant du traitement national, le texte relatif aux savoirs traditionnels, qui inclut trois</w:t>
      </w:r>
      <w:r w:rsidR="006C4501">
        <w:rPr>
          <w:lang w:val="fr-FR"/>
        </w:rPr>
        <w:t> </w:t>
      </w:r>
      <w:r w:rsidR="00962D64" w:rsidRPr="00A06BF3">
        <w:rPr>
          <w:lang w:val="fr-FR"/>
        </w:rPr>
        <w:t>variantes, et le texte relatif aux expressions culturelles traditionnelles diffèrent grandeme</w:t>
      </w:r>
      <w:r w:rsidR="00AF0076" w:rsidRPr="00A06BF3">
        <w:rPr>
          <w:lang w:val="fr-FR"/>
        </w:rPr>
        <w:t>nt</w:t>
      </w:r>
      <w:r w:rsidR="00AF0076">
        <w:rPr>
          <w:lang w:val="fr-FR"/>
        </w:rPr>
        <w:t xml:space="preserve">.  </w:t>
      </w:r>
      <w:r w:rsidR="00AF0076" w:rsidRPr="00A06BF3">
        <w:rPr>
          <w:lang w:val="fr-FR"/>
        </w:rPr>
        <w:t>Le</w:t>
      </w:r>
      <w:r w:rsidR="00962D64" w:rsidRPr="00A06BF3">
        <w:rPr>
          <w:lang w:val="fr-FR"/>
        </w:rPr>
        <w:t>s États membres souhaiteront peut</w:t>
      </w:r>
      <w:r w:rsidR="00256639">
        <w:rPr>
          <w:lang w:val="fr-FR"/>
        </w:rPr>
        <w:t>-</w:t>
      </w:r>
      <w:r w:rsidR="00962D64" w:rsidRPr="00A06BF3">
        <w:rPr>
          <w:lang w:val="fr-FR"/>
        </w:rPr>
        <w:t>être examiner les deux</w:t>
      </w:r>
      <w:r w:rsidR="006C4501">
        <w:rPr>
          <w:lang w:val="fr-FR"/>
        </w:rPr>
        <w:t> </w:t>
      </w:r>
      <w:r w:rsidR="00962D64" w:rsidRPr="00A06BF3">
        <w:rPr>
          <w:lang w:val="fr-FR"/>
        </w:rPr>
        <w:t>textes et apporter les modifications voulues, dans un souci de cohérence.</w:t>
      </w:r>
    </w:p>
    <w:p w14:paraId="1B3C5275" w14:textId="77777777" w:rsidR="00E27E81" w:rsidRDefault="00E27E81" w:rsidP="00962D64">
      <w:pPr>
        <w:pStyle w:val="ListParagraph"/>
        <w:spacing w:after="0" w:line="240" w:lineRule="auto"/>
        <w:ind w:left="0"/>
        <w:rPr>
          <w:lang w:val="fr-FR"/>
        </w:rPr>
      </w:pPr>
    </w:p>
    <w:p w14:paraId="0ADC5F66" w14:textId="13A61CED" w:rsidR="00F639DF" w:rsidRPr="00A06BF3" w:rsidRDefault="00962D64" w:rsidP="006123A6">
      <w:pPr>
        <w:keepNext/>
        <w:spacing w:after="0" w:line="240" w:lineRule="auto"/>
        <w:ind w:left="720"/>
        <w:outlineLvl w:val="0"/>
        <w:rPr>
          <w:i/>
          <w:u w:val="single"/>
          <w:lang w:val="fr-FR"/>
        </w:rPr>
      </w:pPr>
      <w:r w:rsidRPr="00A06BF3">
        <w:rPr>
          <w:i/>
          <w:u w:val="single"/>
          <w:lang w:val="fr-FR"/>
        </w:rPr>
        <w:t>Coopération transfrontière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 xml:space="preserve">6 du texte relatif aux savoirs traditionnels et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4 du texte relatif aux expressions culturelles traditionnelles)</w:t>
      </w:r>
    </w:p>
    <w:p w14:paraId="434480A8" w14:textId="77777777" w:rsidR="00F639DF" w:rsidRPr="00A06BF3" w:rsidRDefault="00F639DF" w:rsidP="006123A6">
      <w:pPr>
        <w:keepNext/>
        <w:spacing w:after="0" w:line="240" w:lineRule="auto"/>
        <w:rPr>
          <w:lang w:val="fr-FR"/>
        </w:rPr>
      </w:pPr>
    </w:p>
    <w:p w14:paraId="1BD77BB6" w14:textId="02BB6E44" w:rsidR="00256639" w:rsidRDefault="003B3964" w:rsidP="006123A6">
      <w:pPr>
        <w:pStyle w:val="ListParagraph"/>
        <w:keepNext/>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Cette disposition traite de la question importante des savoirs traditionnels et des expressions culturelles traditionnelles qui sont partagés sur différents territoir</w:t>
      </w:r>
      <w:r w:rsidR="00AF0076" w:rsidRPr="00A06BF3">
        <w:rPr>
          <w:lang w:val="fr-FR"/>
        </w:rPr>
        <w:t>es</w:t>
      </w:r>
      <w:r w:rsidR="00AF0076">
        <w:rPr>
          <w:lang w:val="fr-FR"/>
        </w:rPr>
        <w:t xml:space="preserve">.  </w:t>
      </w:r>
      <w:r w:rsidR="00AF0076" w:rsidRPr="00A06BF3">
        <w:rPr>
          <w:lang w:val="fr-FR"/>
        </w:rPr>
        <w:t>Bi</w:t>
      </w:r>
      <w:r w:rsidR="00962D64" w:rsidRPr="00A06BF3">
        <w:rPr>
          <w:lang w:val="fr-FR"/>
        </w:rPr>
        <w:t>en que le libellé soit plus ou moins similaire à première vue, on note des différences dans la terminologie utilisée, auxquelles les États membres souhaiteront peut</w:t>
      </w:r>
      <w:r w:rsidR="00256639">
        <w:rPr>
          <w:lang w:val="fr-FR"/>
        </w:rPr>
        <w:t>-</w:t>
      </w:r>
      <w:r w:rsidR="00962D64" w:rsidRPr="00A06BF3">
        <w:rPr>
          <w:lang w:val="fr-FR"/>
        </w:rPr>
        <w:t>être prêter une attention particulière afin de trouver la formulation la plus adaptée dans les deux</w:t>
      </w:r>
      <w:r w:rsidR="006C4501">
        <w:rPr>
          <w:lang w:val="fr-FR"/>
        </w:rPr>
        <w:t> </w:t>
      </w:r>
      <w:r w:rsidR="00962D64" w:rsidRPr="00A06BF3">
        <w:rPr>
          <w:lang w:val="fr-FR"/>
        </w:rPr>
        <w:t>textes.</w:t>
      </w:r>
    </w:p>
    <w:p w14:paraId="58B6AC4C" w14:textId="3958B9AA" w:rsidR="00F639DF" w:rsidRPr="00A06BF3" w:rsidRDefault="00F639DF" w:rsidP="00873CBC">
      <w:pPr>
        <w:pStyle w:val="ListParagraph"/>
        <w:spacing w:after="0" w:line="240" w:lineRule="auto"/>
        <w:ind w:left="0"/>
        <w:rPr>
          <w:lang w:val="fr-FR"/>
        </w:rPr>
      </w:pPr>
    </w:p>
    <w:p w14:paraId="65DEB160" w14:textId="26471D6B" w:rsidR="00F639DF" w:rsidRPr="00A06BF3"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Je note également que le Document de synthèse concernant la propriété intellectuelle relative aux ressources génétiques (document WIPO/GRTKF/IC/40/6) fait référence aux lois et protocoles coutumie</w:t>
      </w:r>
      <w:r w:rsidR="00AF0076" w:rsidRPr="00A06BF3">
        <w:rPr>
          <w:lang w:val="fr-FR"/>
        </w:rPr>
        <w:t>rs</w:t>
      </w:r>
      <w:r w:rsidR="00AF0076">
        <w:rPr>
          <w:lang w:val="fr-FR"/>
        </w:rPr>
        <w:t xml:space="preserve">.  </w:t>
      </w:r>
      <w:r w:rsidR="00AF0076" w:rsidRPr="00A06BF3">
        <w:rPr>
          <w:lang w:val="fr-FR"/>
        </w:rPr>
        <w:t>Le</w:t>
      </w:r>
      <w:r w:rsidR="00962D64" w:rsidRPr="00A06BF3">
        <w:rPr>
          <w:lang w:val="fr-FR"/>
        </w:rPr>
        <w:t>s États membres pourraient se demander si une telle référence conviendrait ou serait utile dans le contexte des savoirs traditionnels et des expressions culturelles traditionnelles.</w:t>
      </w:r>
    </w:p>
    <w:p w14:paraId="2B47A8E3" w14:textId="77777777" w:rsidR="00F639DF" w:rsidRPr="00A06BF3" w:rsidRDefault="00F639DF" w:rsidP="00873CBC">
      <w:pPr>
        <w:spacing w:after="0" w:line="240" w:lineRule="auto"/>
        <w:rPr>
          <w:lang w:val="fr-FR"/>
        </w:rPr>
      </w:pPr>
    </w:p>
    <w:p w14:paraId="26A0DB13" w14:textId="161A9CFA" w:rsidR="00F639DF" w:rsidRPr="00A06BF3" w:rsidRDefault="00962D64" w:rsidP="00962D64">
      <w:pPr>
        <w:spacing w:after="0" w:line="240" w:lineRule="auto"/>
        <w:ind w:left="720"/>
        <w:outlineLvl w:val="0"/>
        <w:rPr>
          <w:i/>
          <w:u w:val="single"/>
          <w:lang w:val="fr-FR"/>
        </w:rPr>
      </w:pPr>
      <w:r w:rsidRPr="00A06BF3">
        <w:rPr>
          <w:i/>
          <w:u w:val="single"/>
          <w:lang w:val="fr-FR"/>
        </w:rPr>
        <w:t>Renforcement des capacités et sensibilisation (</w:t>
      </w:r>
      <w:r w:rsidR="00256639" w:rsidRPr="00A06BF3">
        <w:rPr>
          <w:i/>
          <w:u w:val="single"/>
          <w:lang w:val="fr-FR"/>
        </w:rPr>
        <w:t>article</w:t>
      </w:r>
      <w:r w:rsidR="00256639">
        <w:rPr>
          <w:i/>
          <w:u w:val="single"/>
          <w:lang w:val="fr-FR"/>
        </w:rPr>
        <w:t> </w:t>
      </w:r>
      <w:r w:rsidR="00256639" w:rsidRPr="00A06BF3">
        <w:rPr>
          <w:i/>
          <w:u w:val="single"/>
          <w:lang w:val="fr-FR"/>
        </w:rPr>
        <w:t>1</w:t>
      </w:r>
      <w:r w:rsidRPr="00A06BF3">
        <w:rPr>
          <w:i/>
          <w:u w:val="single"/>
          <w:lang w:val="fr-FR"/>
        </w:rPr>
        <w:t>5 du texte relatif aux expressions culturelles traditionnelles)</w:t>
      </w:r>
    </w:p>
    <w:p w14:paraId="0401389B" w14:textId="77777777" w:rsidR="00F639DF" w:rsidRPr="00A06BF3" w:rsidRDefault="00F639DF" w:rsidP="00873CBC">
      <w:pPr>
        <w:spacing w:after="0" w:line="240" w:lineRule="auto"/>
        <w:rPr>
          <w:lang w:val="fr-FR"/>
        </w:rPr>
      </w:pPr>
    </w:p>
    <w:p w14:paraId="1D8DFA65" w14:textId="1D781FBA" w:rsidR="00F639DF" w:rsidRPr="00A06BF3" w:rsidRDefault="003B3964" w:rsidP="00962D64">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Le texte relatif aux expressions culturelles traditionnelles ainsi que le texte relatif aux ressources génétiques incluent tous deux</w:t>
      </w:r>
      <w:r w:rsidR="006C4501">
        <w:rPr>
          <w:lang w:val="fr-FR"/>
        </w:rPr>
        <w:t> </w:t>
      </w:r>
      <w:r w:rsidR="00962D64" w:rsidRPr="00A06BF3">
        <w:rPr>
          <w:lang w:val="fr-FR"/>
        </w:rPr>
        <w:t xml:space="preserve">des dispositions </w:t>
      </w:r>
      <w:r w:rsidR="008B34C5" w:rsidRPr="00A06BF3">
        <w:rPr>
          <w:lang w:val="fr-FR"/>
        </w:rPr>
        <w:t>sur</w:t>
      </w:r>
      <w:r w:rsidR="00962D64" w:rsidRPr="00A06BF3">
        <w:rPr>
          <w:lang w:val="fr-FR"/>
        </w:rPr>
        <w:t xml:space="preserve"> le renforcement des capacités et la sensibilisati</w:t>
      </w:r>
      <w:r w:rsidR="00AF0076" w:rsidRPr="00A06BF3">
        <w:rPr>
          <w:lang w:val="fr-FR"/>
        </w:rPr>
        <w:t>on</w:t>
      </w:r>
      <w:r w:rsidR="00AF0076">
        <w:rPr>
          <w:lang w:val="fr-FR"/>
        </w:rPr>
        <w:t xml:space="preserve">.  </w:t>
      </w:r>
      <w:r w:rsidR="00AF0076" w:rsidRPr="00A06BF3">
        <w:rPr>
          <w:lang w:val="fr-FR"/>
        </w:rPr>
        <w:t>Le</w:t>
      </w:r>
      <w:r w:rsidR="00962D64" w:rsidRPr="00A06BF3">
        <w:rPr>
          <w:lang w:val="fr-FR"/>
        </w:rPr>
        <w:t>s États membres souhaiteront peut</w:t>
      </w:r>
      <w:r w:rsidR="00256639">
        <w:rPr>
          <w:lang w:val="fr-FR"/>
        </w:rPr>
        <w:t>-</w:t>
      </w:r>
      <w:r w:rsidR="00962D64" w:rsidRPr="00A06BF3">
        <w:rPr>
          <w:lang w:val="fr-FR"/>
        </w:rPr>
        <w:t>être envisager d</w:t>
      </w:r>
      <w:r w:rsidR="00256639">
        <w:rPr>
          <w:lang w:val="fr-FR"/>
        </w:rPr>
        <w:t>’</w:t>
      </w:r>
      <w:r w:rsidR="00962D64" w:rsidRPr="00A06BF3">
        <w:rPr>
          <w:lang w:val="fr-FR"/>
        </w:rPr>
        <w:t>inclure une disposition sur le renforcement des capacités dans le texte sur les savoirs traditionnels également ou, à tout le moins, aborder cette question de manière uniforme.</w:t>
      </w:r>
    </w:p>
    <w:p w14:paraId="6ACBBB92" w14:textId="77777777" w:rsidR="00F639DF" w:rsidRPr="00A06BF3" w:rsidRDefault="00F639DF" w:rsidP="00873CBC">
      <w:pPr>
        <w:spacing w:after="0" w:line="240" w:lineRule="auto"/>
        <w:rPr>
          <w:lang w:val="fr-FR"/>
        </w:rPr>
      </w:pPr>
    </w:p>
    <w:p w14:paraId="6B357764" w14:textId="1B706ABF" w:rsidR="00F639DF" w:rsidRPr="00A06BF3" w:rsidRDefault="00962D64" w:rsidP="00962D64">
      <w:pPr>
        <w:spacing w:after="0" w:line="240" w:lineRule="auto"/>
        <w:ind w:left="720"/>
        <w:outlineLvl w:val="0"/>
        <w:rPr>
          <w:i/>
          <w:u w:val="single"/>
          <w:lang w:val="fr-FR"/>
        </w:rPr>
      </w:pPr>
      <w:r w:rsidRPr="00A06BF3">
        <w:rPr>
          <w:i/>
          <w:u w:val="single"/>
          <w:lang w:val="fr-FR"/>
        </w:rPr>
        <w:t>Protection des bases de données complémentaire et défensive (</w:t>
      </w:r>
      <w:r w:rsidR="00256639" w:rsidRPr="00A06BF3">
        <w:rPr>
          <w:i/>
          <w:u w:val="single"/>
          <w:lang w:val="fr-FR"/>
        </w:rPr>
        <w:t>article</w:t>
      </w:r>
      <w:r w:rsidR="00256639">
        <w:rPr>
          <w:i/>
          <w:u w:val="single"/>
          <w:lang w:val="fr-FR"/>
        </w:rPr>
        <w:t> </w:t>
      </w:r>
      <w:r w:rsidR="00256639" w:rsidRPr="00A06BF3">
        <w:rPr>
          <w:i/>
          <w:u w:val="single"/>
          <w:lang w:val="fr-FR"/>
        </w:rPr>
        <w:t>5</w:t>
      </w:r>
      <w:r w:rsidR="00ED69E5" w:rsidRPr="001502EE">
        <w:rPr>
          <w:u w:val="single"/>
          <w:lang w:val="fr-FR"/>
        </w:rPr>
        <w:t>bis</w:t>
      </w:r>
      <w:r w:rsidRPr="00A06BF3">
        <w:rPr>
          <w:i/>
          <w:u w:val="single"/>
          <w:lang w:val="fr-FR"/>
        </w:rPr>
        <w:t xml:space="preserve"> du texte relatif aux savoirs traditionnels)</w:t>
      </w:r>
    </w:p>
    <w:p w14:paraId="7D3220D3" w14:textId="77777777" w:rsidR="00F639DF" w:rsidRPr="00A06BF3" w:rsidRDefault="00F639DF" w:rsidP="00873CBC">
      <w:pPr>
        <w:spacing w:after="0" w:line="240" w:lineRule="auto"/>
        <w:rPr>
          <w:lang w:val="fr-FR"/>
        </w:rPr>
      </w:pPr>
    </w:p>
    <w:p w14:paraId="466239DC" w14:textId="2EC918E1" w:rsidR="00F639DF" w:rsidRPr="00A06BF3" w:rsidRDefault="003B3964" w:rsidP="000D1C5E">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962D64" w:rsidRPr="00A06BF3">
        <w:rPr>
          <w:lang w:val="fr-FR"/>
        </w:rPr>
        <w:t>Le projet de texte relatif aux savoirs traditionnels et le Document de synthèse concernant la propriété intellectuelle relative aux ressources génétiques (document WIPO/GRTKF/IC/40/6) traitent de la possibilité de créer des bases de données et d</w:t>
      </w:r>
      <w:r w:rsidR="00256639">
        <w:rPr>
          <w:lang w:val="fr-FR"/>
        </w:rPr>
        <w:t>’</w:t>
      </w:r>
      <w:r w:rsidR="00962D64" w:rsidRPr="00A06BF3">
        <w:rPr>
          <w:lang w:val="fr-FR"/>
        </w:rPr>
        <w:t>autres mesures complémentaires et défensiv</w:t>
      </w:r>
      <w:r w:rsidR="00AF0076" w:rsidRPr="00A06BF3">
        <w:rPr>
          <w:lang w:val="fr-FR"/>
        </w:rPr>
        <w:t>es</w:t>
      </w:r>
      <w:r w:rsidR="00AF0076">
        <w:rPr>
          <w:lang w:val="fr-FR"/>
        </w:rPr>
        <w:t xml:space="preserve">.  </w:t>
      </w:r>
      <w:r w:rsidR="00AF0076" w:rsidRPr="00A06BF3">
        <w:rPr>
          <w:lang w:val="fr-FR"/>
        </w:rPr>
        <w:t>Il</w:t>
      </w:r>
      <w:r w:rsidR="00962D64" w:rsidRPr="00A06BF3">
        <w:rPr>
          <w:lang w:val="fr-FR"/>
        </w:rPr>
        <w:t xml:space="preserve"> pourrait être utile de consulter les articles pertinents du texte relatif aux ressources génétiqu</w:t>
      </w:r>
      <w:r w:rsidR="00AF0076" w:rsidRPr="00A06BF3">
        <w:rPr>
          <w:lang w:val="fr-FR"/>
        </w:rPr>
        <w:t>es</w:t>
      </w:r>
      <w:r w:rsidR="00AF0076">
        <w:rPr>
          <w:lang w:val="fr-FR"/>
        </w:rPr>
        <w:t xml:space="preserve">.  </w:t>
      </w:r>
      <w:r w:rsidR="00AF0076" w:rsidRPr="00A06BF3">
        <w:rPr>
          <w:lang w:val="fr-FR"/>
        </w:rPr>
        <w:t>Le</w:t>
      </w:r>
      <w:r w:rsidR="00962D64" w:rsidRPr="00A06BF3">
        <w:rPr>
          <w:lang w:val="fr-FR"/>
        </w:rPr>
        <w:t>s États membres souhaiteront peut</w:t>
      </w:r>
      <w:r w:rsidR="00256639">
        <w:rPr>
          <w:lang w:val="fr-FR"/>
        </w:rPr>
        <w:t>-</w:t>
      </w:r>
      <w:r w:rsidR="00962D64" w:rsidRPr="00A06BF3">
        <w:rPr>
          <w:lang w:val="fr-FR"/>
        </w:rPr>
        <w:t>être étudier les buts et objectifs de ces bases de données ainsi que leurs modalités de fonctionneme</w:t>
      </w:r>
      <w:r w:rsidR="00AF0076" w:rsidRPr="00A06BF3">
        <w:rPr>
          <w:lang w:val="fr-FR"/>
        </w:rPr>
        <w:t>nt</w:t>
      </w:r>
      <w:r w:rsidR="00AF0076">
        <w:rPr>
          <w:lang w:val="fr-FR"/>
        </w:rPr>
        <w:t xml:space="preserve">.  </w:t>
      </w:r>
      <w:r w:rsidR="00AF0076" w:rsidRPr="00A06BF3">
        <w:rPr>
          <w:lang w:val="fr-FR"/>
        </w:rPr>
        <w:t>Pa</w:t>
      </w:r>
      <w:r w:rsidR="00962D64" w:rsidRPr="00A06BF3">
        <w:rPr>
          <w:lang w:val="fr-FR"/>
        </w:rPr>
        <w:t>rmi les autres questions importantes qu</w:t>
      </w:r>
      <w:r w:rsidR="00256639">
        <w:rPr>
          <w:lang w:val="fr-FR"/>
        </w:rPr>
        <w:t>’</w:t>
      </w:r>
      <w:r w:rsidR="00962D64" w:rsidRPr="00A06BF3">
        <w:rPr>
          <w:lang w:val="fr-FR"/>
        </w:rPr>
        <w:t>il pourrait être nécessaire d</w:t>
      </w:r>
      <w:r w:rsidR="00256639">
        <w:rPr>
          <w:lang w:val="fr-FR"/>
        </w:rPr>
        <w:t>’</w:t>
      </w:r>
      <w:r w:rsidR="00962D64" w:rsidRPr="00A06BF3">
        <w:rPr>
          <w:lang w:val="fr-FR"/>
        </w:rPr>
        <w:t>étudier figurent les suivantes</w:t>
      </w:r>
      <w:r w:rsidR="00256639">
        <w:rPr>
          <w:lang w:val="fr-FR"/>
        </w:rPr>
        <w:t> :</w:t>
      </w:r>
      <w:r w:rsidR="00962D64" w:rsidRPr="00A06BF3">
        <w:rPr>
          <w:lang w:val="fr-FR"/>
        </w:rPr>
        <w:t xml:space="preserve"> qui devrait être chargé d</w:t>
      </w:r>
      <w:r w:rsidR="00256639">
        <w:rPr>
          <w:lang w:val="fr-FR"/>
        </w:rPr>
        <w:t>’</w:t>
      </w:r>
      <w:r w:rsidR="00962D64" w:rsidRPr="00A06BF3">
        <w:rPr>
          <w:lang w:val="fr-FR"/>
        </w:rPr>
        <w:t>établir et de tenir à jour ces bases de données?</w:t>
      </w:r>
      <w:r w:rsidR="00E52E44" w:rsidRPr="00A06BF3">
        <w:rPr>
          <w:lang w:val="fr-FR"/>
        </w:rPr>
        <w:t xml:space="preserve">  </w:t>
      </w:r>
      <w:r w:rsidR="00962D64" w:rsidRPr="00A06BF3">
        <w:rPr>
          <w:lang w:val="fr-FR"/>
        </w:rPr>
        <w:t>Devrait</w:t>
      </w:r>
      <w:r w:rsidR="00256639">
        <w:rPr>
          <w:lang w:val="fr-FR"/>
        </w:rPr>
        <w:t>-</w:t>
      </w:r>
      <w:r w:rsidR="00962D64" w:rsidRPr="00A06BF3">
        <w:rPr>
          <w:lang w:val="fr-FR"/>
        </w:rPr>
        <w:t>il y avoir des normes pour harmoniser la structure et le contenu de ces bases de données?</w:t>
      </w:r>
      <w:r w:rsidR="00E52E44" w:rsidRPr="00A06BF3">
        <w:rPr>
          <w:lang w:val="fr-FR"/>
        </w:rPr>
        <w:t xml:space="preserve">  </w:t>
      </w:r>
      <w:r w:rsidR="00962D64" w:rsidRPr="00A06BF3">
        <w:rPr>
          <w:lang w:val="fr-FR"/>
        </w:rPr>
        <w:t>Qui devrait avoir accès à ces bases de données?</w:t>
      </w:r>
      <w:r w:rsidR="00E52E44" w:rsidRPr="00A06BF3">
        <w:rPr>
          <w:lang w:val="fr-FR"/>
        </w:rPr>
        <w:t xml:space="preserve">  </w:t>
      </w:r>
      <w:r w:rsidR="00962D64" w:rsidRPr="00A06BF3">
        <w:rPr>
          <w:lang w:val="fr-FR"/>
        </w:rPr>
        <w:t>Quel serait leur contenu?</w:t>
      </w:r>
      <w:r w:rsidR="00E52E44" w:rsidRPr="00A06BF3">
        <w:rPr>
          <w:lang w:val="fr-FR"/>
        </w:rPr>
        <w:t xml:space="preserve">  </w:t>
      </w:r>
      <w:r w:rsidR="00962D64" w:rsidRPr="00A06BF3">
        <w:rPr>
          <w:lang w:val="fr-FR"/>
        </w:rPr>
        <w:t>Sous quelle forme ce contenu serait</w:t>
      </w:r>
      <w:r w:rsidR="00256639">
        <w:rPr>
          <w:lang w:val="fr-FR"/>
        </w:rPr>
        <w:t>-</w:t>
      </w:r>
      <w:r w:rsidR="00962D64" w:rsidRPr="00A06BF3">
        <w:rPr>
          <w:lang w:val="fr-FR"/>
        </w:rPr>
        <w:t>il exprimé?</w:t>
      </w:r>
      <w:r w:rsidR="00E52E44" w:rsidRPr="00A06BF3">
        <w:rPr>
          <w:lang w:val="fr-FR"/>
        </w:rPr>
        <w:t xml:space="preserve">  </w:t>
      </w:r>
      <w:r w:rsidR="00962D64" w:rsidRPr="00A06BF3">
        <w:rPr>
          <w:lang w:val="fr-FR"/>
        </w:rPr>
        <w:t>Ces bases de données devraient</w:t>
      </w:r>
      <w:r w:rsidR="00256639">
        <w:rPr>
          <w:lang w:val="fr-FR"/>
        </w:rPr>
        <w:t>-</w:t>
      </w:r>
      <w:r w:rsidR="00962D64" w:rsidRPr="00A06BF3">
        <w:rPr>
          <w:lang w:val="fr-FR"/>
        </w:rPr>
        <w:t>elles être accompagnées de lignes directrices?</w:t>
      </w:r>
      <w:r w:rsidR="00E52E44" w:rsidRPr="00A06BF3">
        <w:rPr>
          <w:lang w:val="fr-FR"/>
        </w:rPr>
        <w:t xml:space="preserve">  </w:t>
      </w:r>
      <w:r w:rsidR="000D1C5E" w:rsidRPr="00A06BF3">
        <w:rPr>
          <w:lang w:val="fr-FR"/>
        </w:rPr>
        <w:t>Quels seraient les avantages et les risques liés à la facilitation et à l</w:t>
      </w:r>
      <w:r w:rsidR="00256639">
        <w:rPr>
          <w:lang w:val="fr-FR"/>
        </w:rPr>
        <w:t>’</w:t>
      </w:r>
      <w:r w:rsidR="000D1C5E" w:rsidRPr="00A06BF3">
        <w:rPr>
          <w:lang w:val="fr-FR"/>
        </w:rPr>
        <w:t>encouragement de l</w:t>
      </w:r>
      <w:r w:rsidR="00256639">
        <w:rPr>
          <w:lang w:val="fr-FR"/>
        </w:rPr>
        <w:t>’</w:t>
      </w:r>
      <w:r w:rsidR="000D1C5E" w:rsidRPr="00A06BF3">
        <w:rPr>
          <w:lang w:val="fr-FR"/>
        </w:rPr>
        <w:t>élaboration de bases de données accessibles au public?</w:t>
      </w:r>
    </w:p>
    <w:p w14:paraId="415283B0" w14:textId="77777777" w:rsidR="00F639DF" w:rsidRPr="00A06BF3" w:rsidRDefault="00F639DF" w:rsidP="00873CBC">
      <w:pPr>
        <w:pStyle w:val="ListParagraph"/>
        <w:spacing w:after="0" w:line="240" w:lineRule="auto"/>
        <w:ind w:left="0"/>
        <w:rPr>
          <w:lang w:val="fr-FR"/>
        </w:rPr>
      </w:pPr>
    </w:p>
    <w:p w14:paraId="3E545D76" w14:textId="1540EC7B" w:rsidR="00F639DF" w:rsidRPr="00A06BF3" w:rsidRDefault="000D1C5E" w:rsidP="000D1C5E">
      <w:pPr>
        <w:spacing w:after="0" w:line="240" w:lineRule="auto"/>
        <w:ind w:left="720"/>
        <w:outlineLvl w:val="0"/>
        <w:rPr>
          <w:i/>
          <w:u w:val="single"/>
          <w:lang w:val="fr-FR"/>
        </w:rPr>
      </w:pPr>
      <w:r w:rsidRPr="00A06BF3">
        <w:rPr>
          <w:i/>
          <w:u w:val="single"/>
          <w:lang w:val="fr-FR"/>
        </w:rPr>
        <w:t>Exigences de divulgation (</w:t>
      </w:r>
      <w:r w:rsidR="00256639" w:rsidRPr="00A06BF3">
        <w:rPr>
          <w:i/>
          <w:u w:val="single"/>
          <w:lang w:val="fr-FR"/>
        </w:rPr>
        <w:t>article</w:t>
      </w:r>
      <w:r w:rsidR="00256639">
        <w:rPr>
          <w:i/>
          <w:u w:val="single"/>
          <w:lang w:val="fr-FR"/>
        </w:rPr>
        <w:t> </w:t>
      </w:r>
      <w:r w:rsidR="00256639" w:rsidRPr="00A06BF3">
        <w:rPr>
          <w:i/>
          <w:u w:val="single"/>
          <w:lang w:val="fr-FR"/>
        </w:rPr>
        <w:t>7</w:t>
      </w:r>
      <w:r w:rsidRPr="00A06BF3">
        <w:rPr>
          <w:i/>
          <w:u w:val="single"/>
          <w:lang w:val="fr-FR"/>
        </w:rPr>
        <w:t xml:space="preserve"> du texte relatif aux savoirs traditionnels)</w:t>
      </w:r>
    </w:p>
    <w:p w14:paraId="45925D18" w14:textId="77777777" w:rsidR="00F639DF" w:rsidRPr="00A06BF3" w:rsidRDefault="00F639DF" w:rsidP="00873CBC">
      <w:pPr>
        <w:spacing w:after="0" w:line="240" w:lineRule="auto"/>
        <w:rPr>
          <w:lang w:val="fr-FR"/>
        </w:rPr>
      </w:pPr>
    </w:p>
    <w:p w14:paraId="21BF9CD0" w14:textId="09995B0E" w:rsidR="00256639" w:rsidRDefault="003B3964" w:rsidP="000D1C5E">
      <w:pPr>
        <w:pStyle w:val="ListParagraph"/>
        <w:spacing w:after="0" w:line="240" w:lineRule="auto"/>
        <w:ind w:left="0"/>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D1C5E" w:rsidRPr="00A06BF3">
        <w:rPr>
          <w:lang w:val="fr-FR"/>
        </w:rPr>
        <w:t>Des propositions d</w:t>
      </w:r>
      <w:r w:rsidR="00256639">
        <w:rPr>
          <w:lang w:val="fr-FR"/>
        </w:rPr>
        <w:t>’</w:t>
      </w:r>
      <w:r w:rsidR="000D1C5E" w:rsidRPr="00A06BF3">
        <w:rPr>
          <w:lang w:val="fr-FR"/>
        </w:rPr>
        <w:t>exigences de divulgation ont fait l</w:t>
      </w:r>
      <w:r w:rsidR="00256639">
        <w:rPr>
          <w:lang w:val="fr-FR"/>
        </w:rPr>
        <w:t>’</w:t>
      </w:r>
      <w:r w:rsidR="000D1C5E" w:rsidRPr="00A06BF3">
        <w:rPr>
          <w:lang w:val="fr-FR"/>
        </w:rPr>
        <w:t>objet de débats approfondis lors des trente</w:t>
      </w:r>
      <w:r w:rsidR="00256639">
        <w:rPr>
          <w:lang w:val="fr-FR"/>
        </w:rPr>
        <w:t>-</w:t>
      </w:r>
      <w:r w:rsidR="000D1C5E" w:rsidRPr="00A06BF3">
        <w:rPr>
          <w:lang w:val="fr-FR"/>
        </w:rPr>
        <w:t>cinquième et trente</w:t>
      </w:r>
      <w:r w:rsidR="00256639">
        <w:rPr>
          <w:lang w:val="fr-FR"/>
        </w:rPr>
        <w:t>-</w:t>
      </w:r>
      <w:r w:rsidR="000D1C5E" w:rsidRPr="00A06BF3">
        <w:rPr>
          <w:lang w:val="fr-FR"/>
        </w:rPr>
        <w:t>six</w:t>
      </w:r>
      <w:r w:rsidR="00256639">
        <w:rPr>
          <w:lang w:val="fr-FR"/>
        </w:rPr>
        <w:t>ième session</w:t>
      </w:r>
      <w:r w:rsidR="000D1C5E" w:rsidRPr="00A06BF3">
        <w:rPr>
          <w:lang w:val="fr-FR"/>
        </w:rPr>
        <w:t>s de l</w:t>
      </w:r>
      <w:r w:rsidR="00256639">
        <w:rPr>
          <w:lang w:val="fr-FR"/>
        </w:rPr>
        <w:t>’</w:t>
      </w:r>
      <w:r w:rsidR="000D1C5E" w:rsidRPr="00A06BF3">
        <w:rPr>
          <w:lang w:val="fr-FR"/>
        </w:rPr>
        <w:t>IGC, de même que lors de sessions antérieures qui portaient sur les ressources génétiques, et il a été souligné que les discussions sur les ressources génétiques couvrent également les “savoirs traditionnels associés”.</w:t>
      </w:r>
      <w:r w:rsidR="00E52E44" w:rsidRPr="00A06BF3">
        <w:rPr>
          <w:lang w:val="fr-FR"/>
        </w:rPr>
        <w:t xml:space="preserve">  </w:t>
      </w:r>
      <w:r w:rsidR="000D1C5E" w:rsidRPr="00A06BF3">
        <w:rPr>
          <w:lang w:val="fr-FR"/>
        </w:rPr>
        <w:t>Les États membres ne sont pas encore parvenus à un consensus sur ce point et continuent d</w:t>
      </w:r>
      <w:r w:rsidR="00256639">
        <w:rPr>
          <w:lang w:val="fr-FR"/>
        </w:rPr>
        <w:t>’</w:t>
      </w:r>
      <w:r w:rsidR="000D1C5E" w:rsidRPr="00A06BF3">
        <w:rPr>
          <w:lang w:val="fr-FR"/>
        </w:rPr>
        <w:t>examiner cette question.</w:t>
      </w:r>
    </w:p>
    <w:p w14:paraId="5B46EEF7" w14:textId="77777777" w:rsidR="00E27E81" w:rsidRDefault="00E27E81" w:rsidP="000D1C5E">
      <w:pPr>
        <w:pStyle w:val="ListParagraph"/>
        <w:spacing w:after="0" w:line="240" w:lineRule="auto"/>
        <w:ind w:left="0"/>
        <w:rPr>
          <w:lang w:val="fr-FR"/>
        </w:rPr>
      </w:pPr>
    </w:p>
    <w:p w14:paraId="56CFAF24" w14:textId="77777777" w:rsidR="00256639" w:rsidRDefault="000D1C5E" w:rsidP="006123A6">
      <w:pPr>
        <w:keepNext/>
        <w:spacing w:after="0" w:line="240" w:lineRule="auto"/>
        <w:outlineLvl w:val="0"/>
        <w:rPr>
          <w:b/>
          <w:lang w:val="fr-FR"/>
        </w:rPr>
      </w:pPr>
      <w:r w:rsidRPr="00A06BF3">
        <w:rPr>
          <w:b/>
          <w:lang w:val="fr-FR"/>
        </w:rPr>
        <w:t>Autres ressources utiles</w:t>
      </w:r>
    </w:p>
    <w:p w14:paraId="1CDB2A67" w14:textId="4EEF8BB6" w:rsidR="00F639DF" w:rsidRPr="00A06BF3" w:rsidRDefault="00F639DF" w:rsidP="006123A6">
      <w:pPr>
        <w:keepNext/>
        <w:spacing w:after="0" w:line="240" w:lineRule="auto"/>
        <w:rPr>
          <w:lang w:val="fr-FR"/>
        </w:rPr>
      </w:pPr>
    </w:p>
    <w:p w14:paraId="6E165086" w14:textId="2D40C520" w:rsidR="00F639DF" w:rsidRPr="00A06BF3" w:rsidRDefault="00000A0A" w:rsidP="006123A6">
      <w:pPr>
        <w:keepNext/>
        <w:spacing w:after="0" w:line="240" w:lineRule="auto"/>
        <w:rPr>
          <w:lang w:val="fr-FR"/>
        </w:rPr>
      </w:pPr>
      <w:r w:rsidRPr="00A06BF3">
        <w:rPr>
          <w:lang w:val="fr-FR"/>
        </w:rPr>
        <w:fldChar w:fldCharType="begin"/>
      </w:r>
      <w:r w:rsidRPr="00A06BF3">
        <w:rPr>
          <w:lang w:val="fr-FR"/>
        </w:rPr>
        <w:instrText xml:space="preserve"> AUTONUM  </w:instrText>
      </w:r>
      <w:r w:rsidRPr="00A06BF3">
        <w:rPr>
          <w:lang w:val="fr-FR"/>
        </w:rPr>
        <w:fldChar w:fldCharType="end"/>
      </w:r>
      <w:r w:rsidRPr="00A06BF3">
        <w:rPr>
          <w:lang w:val="fr-FR"/>
        </w:rPr>
        <w:tab/>
      </w:r>
      <w:r w:rsidR="000D1C5E" w:rsidRPr="00A06BF3">
        <w:rPr>
          <w:lang w:val="fr-FR"/>
        </w:rPr>
        <w:t>Je souligne que des ressources utiles sont disponibles sur le site</w:t>
      </w:r>
      <w:r w:rsidR="006C4501">
        <w:rPr>
          <w:lang w:val="fr-FR"/>
        </w:rPr>
        <w:t> </w:t>
      </w:r>
      <w:r w:rsidR="000D1C5E" w:rsidRPr="00A06BF3">
        <w:rPr>
          <w:lang w:val="fr-FR"/>
        </w:rPr>
        <w:t>Web de l</w:t>
      </w:r>
      <w:r w:rsidR="00256639">
        <w:rPr>
          <w:lang w:val="fr-FR"/>
        </w:rPr>
        <w:t>’</w:t>
      </w:r>
      <w:r w:rsidR="000D1C5E" w:rsidRPr="00A06BF3">
        <w:rPr>
          <w:lang w:val="fr-FR"/>
        </w:rPr>
        <w:t>OMPI et que les États membres pourraient s</w:t>
      </w:r>
      <w:r w:rsidR="00256639">
        <w:rPr>
          <w:lang w:val="fr-FR"/>
        </w:rPr>
        <w:t>’</w:t>
      </w:r>
      <w:r w:rsidR="000D1C5E" w:rsidRPr="00A06BF3">
        <w:rPr>
          <w:lang w:val="fr-FR"/>
        </w:rPr>
        <w:t>en servir comme documentation de référence pour préparer la quarant</w:t>
      </w:r>
      <w:r w:rsidR="00256639">
        <w:rPr>
          <w:lang w:val="fr-FR"/>
        </w:rPr>
        <w:t>ième session</w:t>
      </w:r>
      <w:r w:rsidR="000D1C5E" w:rsidRPr="00A06BF3">
        <w:rPr>
          <w:lang w:val="fr-FR"/>
        </w:rPr>
        <w:t xml:space="preserve"> de l</w:t>
      </w:r>
      <w:r w:rsidR="00256639">
        <w:rPr>
          <w:lang w:val="fr-FR"/>
        </w:rPr>
        <w:t>’</w:t>
      </w:r>
      <w:r w:rsidR="000D1C5E" w:rsidRPr="00A06BF3">
        <w:rPr>
          <w:lang w:val="fr-FR"/>
        </w:rPr>
        <w:t>IGC, notamment</w:t>
      </w:r>
      <w:r w:rsidR="00256639">
        <w:rPr>
          <w:lang w:val="fr-FR"/>
        </w:rPr>
        <w:t> :</w:t>
      </w:r>
    </w:p>
    <w:p w14:paraId="691C1A51" w14:textId="77777777" w:rsidR="00F639DF" w:rsidRPr="00A06BF3" w:rsidRDefault="00F639DF" w:rsidP="00873CBC">
      <w:pPr>
        <w:spacing w:after="0" w:line="240" w:lineRule="auto"/>
        <w:rPr>
          <w:lang w:val="fr-FR"/>
        </w:rPr>
      </w:pPr>
    </w:p>
    <w:p w14:paraId="3467949F" w14:textId="7991DA73" w:rsidR="00256639" w:rsidRDefault="000D1C5E" w:rsidP="000D1C5E">
      <w:pPr>
        <w:pStyle w:val="ListParagraph"/>
        <w:numPr>
          <w:ilvl w:val="0"/>
          <w:numId w:val="1"/>
        </w:numPr>
        <w:spacing w:after="0" w:line="240" w:lineRule="auto"/>
        <w:rPr>
          <w:lang w:val="fr-FR"/>
        </w:rPr>
      </w:pPr>
      <w:r w:rsidRPr="00A06BF3">
        <w:rPr>
          <w:lang w:val="fr-FR"/>
        </w:rPr>
        <w:t>WIPO/GRTKF/IC/40/7, La protection des savoirs traditionnels</w:t>
      </w:r>
      <w:r w:rsidR="00256639">
        <w:rPr>
          <w:lang w:val="fr-FR"/>
        </w:rPr>
        <w:t> :</w:t>
      </w:r>
      <w:r w:rsidRPr="00A06BF3">
        <w:rPr>
          <w:lang w:val="fr-FR"/>
        </w:rPr>
        <w:t xml:space="preserve"> projet actualisé d</w:t>
      </w:r>
      <w:r w:rsidR="00256639">
        <w:rPr>
          <w:lang w:val="fr-FR"/>
        </w:rPr>
        <w:t>’</w:t>
      </w:r>
      <w:r w:rsidRPr="00A06BF3">
        <w:rPr>
          <w:lang w:val="fr-FR"/>
        </w:rPr>
        <w:t xml:space="preserve">analyse des lacunes, </w:t>
      </w:r>
      <w:hyperlink r:id="rId8" w:history="1">
        <w:r w:rsidRPr="00054798">
          <w:rPr>
            <w:rStyle w:val="Hyperlink"/>
            <w:color w:val="auto"/>
            <w:u w:val="none"/>
            <w:lang w:val="fr-FR"/>
          </w:rPr>
          <w:t>https://www.wipo.int/meetings/</w:t>
        </w:r>
      </w:hyperlink>
      <w:hyperlink r:id="rId9" w:history="1">
        <w:r w:rsidRPr="00054798">
          <w:rPr>
            <w:rStyle w:val="Hyperlink"/>
            <w:color w:val="auto"/>
            <w:u w:val="none"/>
            <w:lang w:val="fr-FR"/>
          </w:rPr>
          <w:t>fr</w:t>
        </w:r>
      </w:hyperlink>
      <w:hyperlink r:id="rId10" w:history="1">
        <w:r w:rsidRPr="00054798">
          <w:rPr>
            <w:rStyle w:val="Hyperlink"/>
            <w:color w:val="auto"/>
            <w:u w:val="none"/>
            <w:lang w:val="fr-FR"/>
          </w:rPr>
          <w:t>/doc_details.jsp?doc_id=434760</w:t>
        </w:r>
      </w:hyperlink>
      <w:r w:rsidRPr="00A06BF3">
        <w:rPr>
          <w:lang w:val="fr-FR"/>
        </w:rPr>
        <w:t>;</w:t>
      </w:r>
    </w:p>
    <w:p w14:paraId="6A552B5A" w14:textId="787ED2BD" w:rsidR="00F639DF" w:rsidRPr="00A06BF3" w:rsidRDefault="00F639DF" w:rsidP="00873CBC">
      <w:pPr>
        <w:pStyle w:val="ListParagraph"/>
        <w:spacing w:after="0" w:line="240" w:lineRule="auto"/>
        <w:rPr>
          <w:lang w:val="fr-FR"/>
        </w:rPr>
      </w:pPr>
    </w:p>
    <w:p w14:paraId="2667B751" w14:textId="3AD31795" w:rsidR="00256639" w:rsidRDefault="000D1C5E" w:rsidP="000D1C5E">
      <w:pPr>
        <w:pStyle w:val="ListParagraph"/>
        <w:numPr>
          <w:ilvl w:val="0"/>
          <w:numId w:val="1"/>
        </w:numPr>
        <w:spacing w:after="0" w:line="240" w:lineRule="auto"/>
        <w:rPr>
          <w:lang w:val="fr-FR"/>
        </w:rPr>
      </w:pPr>
      <w:r w:rsidRPr="00A06BF3">
        <w:rPr>
          <w:lang w:val="fr-FR"/>
        </w:rPr>
        <w:t>WIPO/GRTKF/IC/40/8, La protection des expressions culturelles traditionnelles</w:t>
      </w:r>
      <w:r w:rsidR="00256639">
        <w:rPr>
          <w:lang w:val="fr-FR"/>
        </w:rPr>
        <w:t> :</w:t>
      </w:r>
      <w:r w:rsidRPr="00A06BF3">
        <w:rPr>
          <w:lang w:val="fr-FR"/>
        </w:rPr>
        <w:t xml:space="preserve"> projet actualisé d</w:t>
      </w:r>
      <w:r w:rsidR="00256639">
        <w:rPr>
          <w:lang w:val="fr-FR"/>
        </w:rPr>
        <w:t>’</w:t>
      </w:r>
      <w:r w:rsidRPr="00A06BF3">
        <w:rPr>
          <w:lang w:val="fr-FR"/>
        </w:rPr>
        <w:t xml:space="preserve">analyse des lacunes, </w:t>
      </w:r>
      <w:hyperlink r:id="rId11" w:history="1">
        <w:r w:rsidRPr="00054798">
          <w:rPr>
            <w:rStyle w:val="Hyperlink"/>
            <w:color w:val="auto"/>
            <w:u w:val="none"/>
            <w:lang w:val="fr-FR"/>
          </w:rPr>
          <w:t>https://www.wipo.int/meetings/fr/doc_details.jsp?doc_id=434759</w:t>
        </w:r>
      </w:hyperlink>
      <w:r w:rsidRPr="00A06BF3">
        <w:rPr>
          <w:lang w:val="fr-FR"/>
        </w:rPr>
        <w:t>;</w:t>
      </w:r>
    </w:p>
    <w:p w14:paraId="5BEB92C1" w14:textId="28A393BE" w:rsidR="00F639DF" w:rsidRPr="00A06BF3" w:rsidRDefault="00F639DF" w:rsidP="00873CBC">
      <w:pPr>
        <w:pStyle w:val="ListParagraph"/>
        <w:spacing w:after="0" w:line="240" w:lineRule="auto"/>
        <w:rPr>
          <w:lang w:val="fr-FR"/>
        </w:rPr>
      </w:pPr>
    </w:p>
    <w:p w14:paraId="342FF4B9" w14:textId="77777777" w:rsidR="00F639DF" w:rsidRPr="00A06BF3" w:rsidRDefault="000D1C5E" w:rsidP="000D1C5E">
      <w:pPr>
        <w:pStyle w:val="ListParagraph"/>
        <w:numPr>
          <w:ilvl w:val="0"/>
          <w:numId w:val="1"/>
        </w:numPr>
        <w:spacing w:after="0" w:line="240" w:lineRule="auto"/>
        <w:rPr>
          <w:lang w:val="fr-FR"/>
        </w:rPr>
      </w:pPr>
      <w:r w:rsidRPr="00A06BF3">
        <w:rPr>
          <w:lang w:val="fr-FR"/>
        </w:rPr>
        <w:t xml:space="preserve">WIPO/GRTKF/IC/17/INF/8, Note sur les significations du terme “domaine public” dans le système de la propriété intellectuelle, traitant en particulier de la protection des savoirs traditionnels et des expressions culturelles traditionnelles ou expressions du folklore, </w:t>
      </w:r>
      <w:hyperlink r:id="rId12" w:history="1">
        <w:r w:rsidRPr="00054798">
          <w:rPr>
            <w:rStyle w:val="Hyperlink"/>
            <w:color w:val="auto"/>
            <w:u w:val="none"/>
            <w:lang w:val="fr-FR"/>
          </w:rPr>
          <w:t>https://www.wipo.int/meetings/fr/doc_details.jsp?doc_id=149213</w:t>
        </w:r>
      </w:hyperlink>
      <w:r w:rsidRPr="00A06BF3">
        <w:rPr>
          <w:lang w:val="fr-FR"/>
        </w:rPr>
        <w:t>;</w:t>
      </w:r>
    </w:p>
    <w:p w14:paraId="2ECC340D" w14:textId="77777777" w:rsidR="00F639DF" w:rsidRPr="00A06BF3" w:rsidRDefault="00F639DF" w:rsidP="00873CBC">
      <w:pPr>
        <w:pStyle w:val="ListParagraph"/>
        <w:spacing w:after="0" w:line="240" w:lineRule="auto"/>
        <w:rPr>
          <w:lang w:val="fr-FR"/>
        </w:rPr>
      </w:pPr>
    </w:p>
    <w:p w14:paraId="71A23F4A" w14:textId="77777777" w:rsidR="00256639" w:rsidRDefault="002C1641" w:rsidP="002C1641">
      <w:pPr>
        <w:pStyle w:val="ListParagraph"/>
        <w:numPr>
          <w:ilvl w:val="0"/>
          <w:numId w:val="1"/>
        </w:numPr>
        <w:spacing w:after="0" w:line="240" w:lineRule="auto"/>
        <w:rPr>
          <w:lang w:val="fr-FR"/>
        </w:rPr>
      </w:pPr>
      <w:r w:rsidRPr="00A06BF3">
        <w:rPr>
          <w:lang w:val="fr-FR"/>
        </w:rPr>
        <w:t xml:space="preserve">WIPO/GRTKF/IC/17/INF/9, Liste et explication technique succincte des différentes formes sous lesquelles les savoirs traditionnels peuvent se présenter, </w:t>
      </w:r>
      <w:hyperlink r:id="rId13" w:history="1">
        <w:r w:rsidRPr="00054798">
          <w:rPr>
            <w:rStyle w:val="Hyperlink"/>
            <w:color w:val="auto"/>
            <w:u w:val="none"/>
            <w:lang w:val="fr-FR"/>
          </w:rPr>
          <w:t>https://www.wipo.int/meetings/fr/doc_details.jsp?doc_id=147152</w:t>
        </w:r>
      </w:hyperlink>
      <w:r w:rsidRPr="00A06BF3">
        <w:rPr>
          <w:lang w:val="fr-FR"/>
        </w:rPr>
        <w:t>;</w:t>
      </w:r>
    </w:p>
    <w:p w14:paraId="362326CD" w14:textId="04BD6A43" w:rsidR="00F639DF" w:rsidRPr="00A06BF3" w:rsidRDefault="00F639DF" w:rsidP="00873CBC">
      <w:pPr>
        <w:pStyle w:val="ListParagraph"/>
        <w:spacing w:after="0"/>
        <w:rPr>
          <w:lang w:val="fr-FR"/>
        </w:rPr>
      </w:pPr>
    </w:p>
    <w:p w14:paraId="05580FD1" w14:textId="5EB5F6E7" w:rsidR="00256639" w:rsidRDefault="002C1641" w:rsidP="002C1641">
      <w:pPr>
        <w:pStyle w:val="ListParagraph"/>
        <w:numPr>
          <w:ilvl w:val="0"/>
          <w:numId w:val="1"/>
        </w:numPr>
        <w:spacing w:after="0" w:line="240" w:lineRule="auto"/>
        <w:rPr>
          <w:lang w:val="fr-FR"/>
        </w:rPr>
      </w:pPr>
      <w:r w:rsidRPr="00A06BF3">
        <w:rPr>
          <w:lang w:val="fr-FR"/>
        </w:rPr>
        <w:t>Données d</w:t>
      </w:r>
      <w:r w:rsidR="00256639">
        <w:rPr>
          <w:lang w:val="fr-FR"/>
        </w:rPr>
        <w:t>’</w:t>
      </w:r>
      <w:r w:rsidRPr="00A06BF3">
        <w:rPr>
          <w:lang w:val="fr-FR"/>
        </w:rPr>
        <w:t xml:space="preserve">expérience régionales, nationales, locales et communautaires, </w:t>
      </w:r>
      <w:hyperlink r:id="rId14" w:history="1">
        <w:r w:rsidRPr="00054798">
          <w:rPr>
            <w:rStyle w:val="Hyperlink"/>
            <w:color w:val="auto"/>
            <w:u w:val="none"/>
            <w:lang w:val="fr-FR"/>
          </w:rPr>
          <w:t>https://www.wipo.int/tk/fr/resources/tk_experiences.html</w:t>
        </w:r>
      </w:hyperlink>
      <w:r w:rsidRPr="00A06BF3">
        <w:rPr>
          <w:lang w:val="fr-FR"/>
        </w:rPr>
        <w:t>;</w:t>
      </w:r>
    </w:p>
    <w:p w14:paraId="0A0EDC56" w14:textId="7862E780" w:rsidR="00F639DF" w:rsidRPr="00A06BF3" w:rsidRDefault="00F639DF" w:rsidP="00873CBC">
      <w:pPr>
        <w:spacing w:after="0" w:line="240" w:lineRule="auto"/>
        <w:rPr>
          <w:lang w:val="fr-FR"/>
        </w:rPr>
      </w:pPr>
    </w:p>
    <w:p w14:paraId="67FAE581" w14:textId="77777777" w:rsidR="00256639" w:rsidRDefault="002C1641" w:rsidP="002C1641">
      <w:pPr>
        <w:pStyle w:val="ListParagraph"/>
        <w:numPr>
          <w:ilvl w:val="0"/>
          <w:numId w:val="1"/>
        </w:numPr>
        <w:spacing w:after="0" w:line="240" w:lineRule="auto"/>
        <w:rPr>
          <w:lang w:val="fr-FR"/>
        </w:rPr>
      </w:pPr>
      <w:r w:rsidRPr="00A06BF3">
        <w:rPr>
          <w:lang w:val="fr-FR"/>
        </w:rPr>
        <w:t xml:space="preserve">Conférences et exposés sur des thèmes choisis, </w:t>
      </w:r>
      <w:hyperlink r:id="rId15" w:anchor="4" w:history="1">
        <w:r w:rsidRPr="00054798">
          <w:rPr>
            <w:rStyle w:val="Hyperlink"/>
            <w:color w:val="auto"/>
            <w:u w:val="none"/>
            <w:lang w:val="fr-FR"/>
          </w:rPr>
          <w:t>https://www.wipo.int/tk/fr/resources/tk_experiences.html#4</w:t>
        </w:r>
      </w:hyperlink>
      <w:r w:rsidRPr="00A06BF3">
        <w:rPr>
          <w:lang w:val="fr-FR"/>
        </w:rPr>
        <w:t>.</w:t>
      </w:r>
    </w:p>
    <w:p w14:paraId="442B65A8" w14:textId="1E637136" w:rsidR="00F639DF" w:rsidRPr="00A06BF3" w:rsidRDefault="00F639DF" w:rsidP="00873CBC">
      <w:pPr>
        <w:spacing w:after="0" w:line="240" w:lineRule="auto"/>
        <w:rPr>
          <w:lang w:val="fr-FR"/>
        </w:rPr>
      </w:pPr>
    </w:p>
    <w:p w14:paraId="66AA4016" w14:textId="77777777" w:rsidR="002F0420" w:rsidRPr="00A06BF3" w:rsidRDefault="002F0420" w:rsidP="00873CBC">
      <w:pPr>
        <w:spacing w:after="0"/>
        <w:rPr>
          <w:lang w:val="fr-FR"/>
        </w:rPr>
        <w:sectPr w:rsidR="002F0420" w:rsidRPr="00A06BF3" w:rsidSect="00470FC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39" w:code="9"/>
          <w:pgMar w:top="1440" w:right="1440" w:bottom="1440" w:left="1440" w:header="706" w:footer="706" w:gutter="0"/>
          <w:pgNumType w:start="1"/>
          <w:cols w:space="720"/>
          <w:titlePg/>
          <w:docGrid w:linePitch="360"/>
        </w:sectPr>
      </w:pPr>
    </w:p>
    <w:p w14:paraId="59A7F7E8" w14:textId="77777777" w:rsidR="00F639DF" w:rsidRPr="00A06BF3" w:rsidRDefault="002C1641" w:rsidP="002C1641">
      <w:pPr>
        <w:spacing w:after="0"/>
        <w:jc w:val="center"/>
        <w:rPr>
          <w:b/>
          <w:lang w:val="fr-FR"/>
        </w:rPr>
      </w:pPr>
      <w:r w:rsidRPr="00A06BF3">
        <w:rPr>
          <w:b/>
          <w:lang w:val="fr-FR"/>
        </w:rPr>
        <w:t>Annexe</w:t>
      </w:r>
    </w:p>
    <w:p w14:paraId="1BDE6E8D" w14:textId="77777777" w:rsidR="00F639DF" w:rsidRPr="00A06BF3" w:rsidRDefault="00F639DF" w:rsidP="009261EB">
      <w:pPr>
        <w:spacing w:after="0"/>
        <w:jc w:val="center"/>
        <w:rPr>
          <w:b/>
          <w:lang w:val="fr-FR"/>
        </w:rPr>
      </w:pPr>
    </w:p>
    <w:p w14:paraId="2AFFB5F2" w14:textId="05C1A5A6" w:rsidR="00F639DF" w:rsidRPr="00A06BF3" w:rsidRDefault="006D16DB" w:rsidP="006D16DB">
      <w:pPr>
        <w:tabs>
          <w:tab w:val="num" w:pos="993"/>
        </w:tabs>
        <w:autoSpaceDE w:val="0"/>
        <w:autoSpaceDN w:val="0"/>
        <w:adjustRightInd w:val="0"/>
        <w:spacing w:after="0"/>
        <w:rPr>
          <w:b/>
          <w:lang w:val="fr-FR"/>
        </w:rPr>
      </w:pPr>
      <w:r w:rsidRPr="00A06BF3">
        <w:rPr>
          <w:b/>
          <w:lang w:val="fr-FR"/>
        </w:rPr>
        <w:t>PROPOSITION</w:t>
      </w:r>
      <w:r w:rsidR="003779F0" w:rsidRPr="00A06BF3">
        <w:rPr>
          <w:b/>
          <w:lang w:val="fr-FR"/>
        </w:rPr>
        <w:t>S DE TEXTE DU PRÉSIDENT</w:t>
      </w:r>
      <w:r w:rsidR="00256639">
        <w:rPr>
          <w:b/>
          <w:lang w:val="fr-FR"/>
        </w:rPr>
        <w:t xml:space="preserve"> – </w:t>
      </w:r>
      <w:r w:rsidR="003779F0" w:rsidRPr="00A06BF3">
        <w:rPr>
          <w:b/>
          <w:lang w:val="fr-FR"/>
        </w:rPr>
        <w:t>TEXTE RELATIF</w:t>
      </w:r>
      <w:r w:rsidRPr="00A06BF3">
        <w:rPr>
          <w:b/>
          <w:lang w:val="fr-FR"/>
        </w:rPr>
        <w:t xml:space="preserve"> AUX SAVOIRS TRADITIONNELS ET AUX EXPRESSIONS CULTURELLES TRADITIONNELLES</w:t>
      </w:r>
      <w:r w:rsidR="00256639">
        <w:rPr>
          <w:b/>
          <w:lang w:val="fr-FR"/>
        </w:rPr>
        <w:t xml:space="preserve"> – </w:t>
      </w:r>
      <w:r w:rsidRPr="00A06BF3">
        <w:rPr>
          <w:b/>
          <w:lang w:val="fr-FR"/>
        </w:rPr>
        <w:t>ARTICLES ESSENTIELS</w:t>
      </w:r>
    </w:p>
    <w:p w14:paraId="2EF3CB33" w14:textId="77777777" w:rsidR="00F639DF" w:rsidRPr="00A06BF3" w:rsidRDefault="00F639DF" w:rsidP="009261EB">
      <w:pPr>
        <w:tabs>
          <w:tab w:val="num" w:pos="993"/>
        </w:tabs>
        <w:autoSpaceDE w:val="0"/>
        <w:autoSpaceDN w:val="0"/>
        <w:adjustRightInd w:val="0"/>
        <w:spacing w:after="0"/>
        <w:rPr>
          <w:b/>
          <w:lang w:val="fr-FR"/>
        </w:rPr>
      </w:pPr>
    </w:p>
    <w:p w14:paraId="47F7F9F2" w14:textId="77777777" w:rsidR="00F639DF" w:rsidRPr="00A06BF3" w:rsidRDefault="00BF59EB" w:rsidP="00BF59EB">
      <w:pPr>
        <w:tabs>
          <w:tab w:val="num" w:pos="993"/>
        </w:tabs>
        <w:autoSpaceDE w:val="0"/>
        <w:autoSpaceDN w:val="0"/>
        <w:adjustRightInd w:val="0"/>
        <w:spacing w:after="0"/>
        <w:rPr>
          <w:b/>
          <w:lang w:val="fr-FR"/>
        </w:rPr>
      </w:pPr>
      <w:r w:rsidRPr="00A06BF3">
        <w:rPr>
          <w:b/>
          <w:lang w:val="fr-FR"/>
        </w:rPr>
        <w:t>Observations liminaires</w:t>
      </w:r>
    </w:p>
    <w:p w14:paraId="0F3C9873" w14:textId="77777777" w:rsidR="00F639DF" w:rsidRPr="00A06BF3" w:rsidRDefault="00F639DF" w:rsidP="009261EB">
      <w:pPr>
        <w:tabs>
          <w:tab w:val="num" w:pos="993"/>
        </w:tabs>
        <w:autoSpaceDE w:val="0"/>
        <w:autoSpaceDN w:val="0"/>
        <w:adjustRightInd w:val="0"/>
        <w:spacing w:after="0"/>
        <w:rPr>
          <w:b/>
          <w:lang w:val="fr-FR"/>
        </w:rPr>
      </w:pPr>
    </w:p>
    <w:p w14:paraId="523882B2" w14:textId="61C09CD5" w:rsidR="00256639" w:rsidRDefault="00BF59EB" w:rsidP="0047648A">
      <w:pPr>
        <w:tabs>
          <w:tab w:val="num" w:pos="993"/>
        </w:tabs>
        <w:autoSpaceDE w:val="0"/>
        <w:autoSpaceDN w:val="0"/>
        <w:adjustRightInd w:val="0"/>
        <w:spacing w:after="0"/>
        <w:rPr>
          <w:lang w:val="fr-FR"/>
        </w:rPr>
      </w:pPr>
      <w:bookmarkStart w:id="0" w:name="_GoBack"/>
      <w:bookmarkEnd w:id="0"/>
      <w:r w:rsidRPr="00A06BF3">
        <w:rPr>
          <w:lang w:val="fr-FR"/>
        </w:rPr>
        <w:t xml:space="preserve">1. </w:t>
      </w:r>
      <w:r w:rsidRPr="00A06BF3">
        <w:rPr>
          <w:lang w:val="fr-FR"/>
        </w:rPr>
        <w:tab/>
        <w:t>En élaborant les propositions de texte relatif à l</w:t>
      </w:r>
      <w:r w:rsidR="00256639">
        <w:rPr>
          <w:lang w:val="fr-FR"/>
        </w:rPr>
        <w:t>’</w:t>
      </w:r>
      <w:r w:rsidRPr="00A06BF3">
        <w:rPr>
          <w:lang w:val="fr-FR"/>
        </w:rPr>
        <w:t>étendue de la protection et aux exceptions et limitations ci</w:t>
      </w:r>
      <w:r w:rsidR="00256639">
        <w:rPr>
          <w:lang w:val="fr-FR"/>
        </w:rPr>
        <w:t>-</w:t>
      </w:r>
      <w:r w:rsidRPr="00A06BF3">
        <w:rPr>
          <w:lang w:val="fr-FR"/>
        </w:rPr>
        <w:t>après, à la demande de certains membres, j</w:t>
      </w:r>
      <w:r w:rsidR="00256639">
        <w:rPr>
          <w:lang w:val="fr-FR"/>
        </w:rPr>
        <w:t>’</w:t>
      </w:r>
      <w:r w:rsidRPr="00A06BF3">
        <w:rPr>
          <w:lang w:val="fr-FR"/>
        </w:rPr>
        <w:t>ai adopté une perspective plus lar</w:t>
      </w:r>
      <w:r w:rsidR="00AF0076" w:rsidRPr="00A06BF3">
        <w:rPr>
          <w:lang w:val="fr-FR"/>
        </w:rPr>
        <w:t>ge</w:t>
      </w:r>
      <w:r w:rsidR="00AF0076">
        <w:rPr>
          <w:lang w:val="fr-FR"/>
        </w:rPr>
        <w:t xml:space="preserve">.  </w:t>
      </w:r>
      <w:r w:rsidR="00AF0076" w:rsidRPr="00A06BF3">
        <w:rPr>
          <w:lang w:val="fr-FR"/>
        </w:rPr>
        <w:t>Ce</w:t>
      </w:r>
      <w:r w:rsidRPr="00A06BF3">
        <w:rPr>
          <w:lang w:val="fr-FR"/>
        </w:rPr>
        <w:t>tte approche tient compte du fait que ces articles, comme les membres l</w:t>
      </w:r>
      <w:r w:rsidR="00256639">
        <w:rPr>
          <w:lang w:val="fr-FR"/>
        </w:rPr>
        <w:t>’</w:t>
      </w:r>
      <w:r w:rsidRPr="00A06BF3">
        <w:rPr>
          <w:lang w:val="fr-FR"/>
        </w:rPr>
        <w:t>ont souligné, sont clairement liés aux objectifs de l</w:t>
      </w:r>
      <w:r w:rsidR="00256639">
        <w:rPr>
          <w:lang w:val="fr-FR"/>
        </w:rPr>
        <w:t>’</w:t>
      </w:r>
      <w:r w:rsidRPr="00A06BF3">
        <w:rPr>
          <w:lang w:val="fr-FR"/>
        </w:rPr>
        <w:t>instrument et à l</w:t>
      </w:r>
      <w:r w:rsidR="00256639">
        <w:rPr>
          <w:lang w:val="fr-FR"/>
        </w:rPr>
        <w:t>’</w:t>
      </w:r>
      <w:r w:rsidRPr="00A06BF3">
        <w:rPr>
          <w:lang w:val="fr-FR"/>
        </w:rPr>
        <w:t xml:space="preserve">objet, </w:t>
      </w:r>
      <w:r w:rsidR="00256639">
        <w:rPr>
          <w:lang w:val="fr-FR"/>
        </w:rPr>
        <w:t>y compris</w:t>
      </w:r>
      <w:r w:rsidRPr="00A06BF3">
        <w:rPr>
          <w:lang w:val="fr-FR"/>
        </w:rPr>
        <w:t xml:space="preserve"> les définitions et les critères à remplir pour bénéficier de la protecti</w:t>
      </w:r>
      <w:r w:rsidR="00AF0076" w:rsidRPr="00A06BF3">
        <w:rPr>
          <w:lang w:val="fr-FR"/>
        </w:rPr>
        <w:t>on</w:t>
      </w:r>
      <w:r w:rsidR="00AF0076">
        <w:rPr>
          <w:lang w:val="fr-FR"/>
        </w:rPr>
        <w:t xml:space="preserve">.  </w:t>
      </w:r>
      <w:r w:rsidR="00AF0076" w:rsidRPr="00A06BF3">
        <w:rPr>
          <w:lang w:val="fr-FR"/>
        </w:rPr>
        <w:t xml:space="preserve">À </w:t>
      </w:r>
      <w:r w:rsidR="0047648A" w:rsidRPr="00A06BF3">
        <w:rPr>
          <w:lang w:val="fr-FR"/>
        </w:rPr>
        <w:t>ce titre, j</w:t>
      </w:r>
      <w:r w:rsidR="00256639">
        <w:rPr>
          <w:lang w:val="fr-FR"/>
        </w:rPr>
        <w:t>’</w:t>
      </w:r>
      <w:r w:rsidR="0047648A" w:rsidRPr="00A06BF3">
        <w:rPr>
          <w:lang w:val="fr-FR"/>
        </w:rPr>
        <w:t>ai mis au point un cadre pour chaque objet, qui comprend une proposition</w:t>
      </w:r>
      <w:r w:rsidR="00AD16BD" w:rsidRPr="00A06BF3">
        <w:rPr>
          <w:lang w:val="fr-FR"/>
        </w:rPr>
        <w:t xml:space="preserve"> unique</w:t>
      </w:r>
      <w:r w:rsidR="0047648A" w:rsidRPr="00A06BF3">
        <w:rPr>
          <w:lang w:val="fr-FR"/>
        </w:rPr>
        <w:t xml:space="preserve"> pour les </w:t>
      </w:r>
      <w:r w:rsidR="0077299A" w:rsidRPr="00A06BF3">
        <w:rPr>
          <w:lang w:val="fr-FR"/>
        </w:rPr>
        <w:t xml:space="preserve">différents </w:t>
      </w:r>
      <w:r w:rsidR="0047648A" w:rsidRPr="00A06BF3">
        <w:rPr>
          <w:lang w:val="fr-FR"/>
        </w:rPr>
        <w:t>éléments</w:t>
      </w:r>
      <w:r w:rsidR="006C4501">
        <w:rPr>
          <w:lang w:val="fr-FR"/>
        </w:rPr>
        <w:t> </w:t>
      </w:r>
      <w:r w:rsidR="0047648A" w:rsidRPr="00A06BF3">
        <w:rPr>
          <w:lang w:val="fr-FR"/>
        </w:rPr>
        <w:t>: liste des termes</w:t>
      </w:r>
      <w:r w:rsidR="00256639">
        <w:rPr>
          <w:lang w:val="fr-FR"/>
        </w:rPr>
        <w:t xml:space="preserve"> – </w:t>
      </w:r>
      <w:r w:rsidR="0047648A" w:rsidRPr="00A06BF3">
        <w:rPr>
          <w:lang w:val="fr-FR"/>
        </w:rPr>
        <w:t xml:space="preserve">objet, objectifs, objet de la protection, </w:t>
      </w:r>
      <w:r w:rsidR="00256639">
        <w:rPr>
          <w:lang w:val="fr-FR"/>
        </w:rPr>
        <w:t>y compris</w:t>
      </w:r>
      <w:r w:rsidR="0047648A" w:rsidRPr="00A06BF3">
        <w:rPr>
          <w:lang w:val="fr-FR"/>
        </w:rPr>
        <w:t xml:space="preserve"> critères à remplir pour bénéficier de la protection, étendue de la protection et exceptions et limitations. </w:t>
      </w:r>
      <w:r w:rsidR="00873CBC" w:rsidRPr="00A06BF3">
        <w:rPr>
          <w:lang w:val="fr-FR"/>
        </w:rPr>
        <w:t xml:space="preserve"> </w:t>
      </w:r>
      <w:r w:rsidR="0047648A" w:rsidRPr="00A06BF3">
        <w:rPr>
          <w:b/>
          <w:lang w:val="fr-FR"/>
        </w:rPr>
        <w:t>Ces propositions de texte sont sans préjudice des positions des États membres dont il est rendu compte dans les documents de synthè</w:t>
      </w:r>
      <w:r w:rsidR="00AF0076" w:rsidRPr="00A06BF3">
        <w:rPr>
          <w:b/>
          <w:lang w:val="fr-FR"/>
        </w:rPr>
        <w:t>se</w:t>
      </w:r>
      <w:r w:rsidR="00AF0076">
        <w:rPr>
          <w:b/>
          <w:lang w:val="fr-FR"/>
        </w:rPr>
        <w:t xml:space="preserve">.  </w:t>
      </w:r>
      <w:r w:rsidR="00AF0076" w:rsidRPr="00A06BF3">
        <w:rPr>
          <w:b/>
          <w:lang w:val="fr-FR"/>
        </w:rPr>
        <w:t>El</w:t>
      </w:r>
      <w:r w:rsidR="0047648A" w:rsidRPr="00A06BF3">
        <w:rPr>
          <w:b/>
          <w:lang w:val="fr-FR"/>
        </w:rPr>
        <w:t>les visent à faciliter les délibérations à la quarant</w:t>
      </w:r>
      <w:r w:rsidR="00256639">
        <w:rPr>
          <w:b/>
          <w:lang w:val="fr-FR"/>
        </w:rPr>
        <w:t>ième session</w:t>
      </w:r>
      <w:r w:rsidR="0047648A" w:rsidRPr="00A06BF3">
        <w:rPr>
          <w:b/>
          <w:lang w:val="fr-FR"/>
        </w:rPr>
        <w:t xml:space="preserve"> de l</w:t>
      </w:r>
      <w:r w:rsidR="00256639">
        <w:rPr>
          <w:b/>
          <w:lang w:val="fr-FR"/>
        </w:rPr>
        <w:t>’</w:t>
      </w:r>
      <w:r w:rsidR="0047648A" w:rsidRPr="00A06BF3">
        <w:rPr>
          <w:b/>
          <w:lang w:val="fr-FR"/>
        </w:rPr>
        <w:t xml:space="preserve">IGC et </w:t>
      </w:r>
      <w:r w:rsidR="00C32DD7" w:rsidRPr="00A06BF3">
        <w:rPr>
          <w:b/>
          <w:lang w:val="fr-FR"/>
        </w:rPr>
        <w:t>ne possèdent</w:t>
      </w:r>
      <w:r w:rsidR="0047648A" w:rsidRPr="00A06BF3">
        <w:rPr>
          <w:b/>
          <w:lang w:val="fr-FR"/>
        </w:rPr>
        <w:t xml:space="preserve"> aucun statut</w:t>
      </w:r>
      <w:r w:rsidR="00C32DD7" w:rsidRPr="00A06BF3">
        <w:rPr>
          <w:b/>
          <w:lang w:val="fr-FR"/>
        </w:rPr>
        <w:t xml:space="preserve"> particulier</w:t>
      </w:r>
      <w:r w:rsidR="0047648A" w:rsidRPr="00A06BF3">
        <w:rPr>
          <w:lang w:val="fr-FR"/>
        </w:rPr>
        <w:t>.</w:t>
      </w:r>
    </w:p>
    <w:p w14:paraId="70BDB0C7" w14:textId="043A78CA" w:rsidR="00F639DF" w:rsidRPr="00A06BF3" w:rsidRDefault="00F639DF" w:rsidP="009261EB">
      <w:pPr>
        <w:tabs>
          <w:tab w:val="num" w:pos="993"/>
        </w:tabs>
        <w:autoSpaceDE w:val="0"/>
        <w:autoSpaceDN w:val="0"/>
        <w:adjustRightInd w:val="0"/>
        <w:spacing w:after="0"/>
        <w:rPr>
          <w:lang w:val="fr-FR"/>
        </w:rPr>
      </w:pPr>
    </w:p>
    <w:p w14:paraId="6286F96A" w14:textId="57706754" w:rsidR="00256639" w:rsidRDefault="00F33D8C" w:rsidP="00F33D8C">
      <w:pPr>
        <w:tabs>
          <w:tab w:val="num" w:pos="993"/>
        </w:tabs>
        <w:autoSpaceDE w:val="0"/>
        <w:autoSpaceDN w:val="0"/>
        <w:adjustRightInd w:val="0"/>
        <w:spacing w:after="0"/>
        <w:rPr>
          <w:lang w:val="fr-FR"/>
        </w:rPr>
      </w:pPr>
      <w:r w:rsidRPr="00A06BF3">
        <w:rPr>
          <w:lang w:val="fr-FR"/>
        </w:rPr>
        <w:t xml:space="preserve">2. </w:t>
      </w:r>
      <w:r w:rsidRPr="00A06BF3">
        <w:rPr>
          <w:lang w:val="fr-FR"/>
        </w:rPr>
        <w:tab/>
        <w:t>S</w:t>
      </w:r>
      <w:r w:rsidR="00256639">
        <w:rPr>
          <w:lang w:val="fr-FR"/>
        </w:rPr>
        <w:t>’</w:t>
      </w:r>
      <w:r w:rsidRPr="00A06BF3">
        <w:rPr>
          <w:lang w:val="fr-FR"/>
        </w:rPr>
        <w:t>agissant de l</w:t>
      </w:r>
      <w:r w:rsidR="00256639">
        <w:rPr>
          <w:lang w:val="fr-FR"/>
        </w:rPr>
        <w:t>’</w:t>
      </w:r>
      <w:r w:rsidRPr="00A06BF3">
        <w:rPr>
          <w:lang w:val="fr-FR"/>
        </w:rPr>
        <w:t>étendue de la protection, je me suis efforcé d</w:t>
      </w:r>
      <w:r w:rsidR="00256639">
        <w:rPr>
          <w:lang w:val="fr-FR"/>
        </w:rPr>
        <w:t>’</w:t>
      </w:r>
      <w:r w:rsidRPr="00A06BF3">
        <w:rPr>
          <w:lang w:val="fr-FR"/>
        </w:rPr>
        <w:t>affiner l</w:t>
      </w:r>
      <w:r w:rsidR="00256639">
        <w:rPr>
          <w:lang w:val="fr-FR"/>
        </w:rPr>
        <w:t>’</w:t>
      </w:r>
      <w:r w:rsidRPr="00A06BF3">
        <w:rPr>
          <w:lang w:val="fr-FR"/>
        </w:rPr>
        <w:t>approche à plusieurs niveaux afin de faciliter de nouvelles délibérations à cet éga</w:t>
      </w:r>
      <w:r w:rsidR="00AF0076" w:rsidRPr="00A06BF3">
        <w:rPr>
          <w:lang w:val="fr-FR"/>
        </w:rPr>
        <w:t>rd</w:t>
      </w:r>
      <w:r w:rsidR="00AF0076">
        <w:rPr>
          <w:lang w:val="fr-FR"/>
        </w:rPr>
        <w:t xml:space="preserve">.  </w:t>
      </w:r>
      <w:r w:rsidR="00AF0076" w:rsidRPr="00A06BF3">
        <w:rPr>
          <w:lang w:val="fr-FR"/>
        </w:rPr>
        <w:t>En</w:t>
      </w:r>
      <w:r w:rsidRPr="00A06BF3">
        <w:rPr>
          <w:lang w:val="fr-FR"/>
        </w:rPr>
        <w:t xml:space="preserve"> outre, dans mes propositions de texte, j</w:t>
      </w:r>
      <w:r w:rsidR="00256639">
        <w:rPr>
          <w:lang w:val="fr-FR"/>
        </w:rPr>
        <w:t>’</w:t>
      </w:r>
      <w:r w:rsidRPr="00A06BF3">
        <w:rPr>
          <w:lang w:val="fr-FR"/>
        </w:rPr>
        <w:t>ai évité d</w:t>
      </w:r>
      <w:r w:rsidR="00256639">
        <w:rPr>
          <w:lang w:val="fr-FR"/>
        </w:rPr>
        <w:t>’</w:t>
      </w:r>
      <w:r w:rsidRPr="00A06BF3">
        <w:rPr>
          <w:lang w:val="fr-FR"/>
        </w:rPr>
        <w:t xml:space="preserve">utiliser les termes </w:t>
      </w:r>
      <w:r w:rsidR="00256639">
        <w:rPr>
          <w:lang w:val="fr-FR"/>
        </w:rPr>
        <w:t>“</w:t>
      </w:r>
      <w:r w:rsidR="00256639" w:rsidRPr="00A06BF3">
        <w:rPr>
          <w:lang w:val="fr-FR"/>
        </w:rPr>
        <w:t>s</w:t>
      </w:r>
      <w:r w:rsidRPr="00A06BF3">
        <w:rPr>
          <w:lang w:val="fr-FR"/>
        </w:rPr>
        <w:t>ecre</w:t>
      </w:r>
      <w:r w:rsidR="00256639" w:rsidRPr="00A06BF3">
        <w:rPr>
          <w:lang w:val="fr-FR"/>
        </w:rPr>
        <w:t>t</w:t>
      </w:r>
      <w:r w:rsidR="00256639">
        <w:rPr>
          <w:lang w:val="fr-FR"/>
        </w:rPr>
        <w:t>”</w:t>
      </w:r>
      <w:r w:rsidRPr="00A06BF3">
        <w:rPr>
          <w:lang w:val="fr-FR"/>
        </w:rPr>
        <w:t xml:space="preserve"> et </w:t>
      </w:r>
      <w:r w:rsidR="00256639">
        <w:rPr>
          <w:lang w:val="fr-FR"/>
        </w:rPr>
        <w:t>“</w:t>
      </w:r>
      <w:r w:rsidR="00256639" w:rsidRPr="00A06BF3">
        <w:rPr>
          <w:lang w:val="fr-FR"/>
        </w:rPr>
        <w:t>s</w:t>
      </w:r>
      <w:r w:rsidRPr="00A06BF3">
        <w:rPr>
          <w:lang w:val="fr-FR"/>
        </w:rPr>
        <w:t>acr</w:t>
      </w:r>
      <w:r w:rsidR="00256639" w:rsidRPr="00A06BF3">
        <w:rPr>
          <w:lang w:val="fr-FR"/>
        </w:rPr>
        <w:t>é</w:t>
      </w:r>
      <w:r w:rsidR="00256639">
        <w:rPr>
          <w:lang w:val="fr-FR"/>
        </w:rPr>
        <w:t>”</w:t>
      </w:r>
      <w:r w:rsidRPr="00A06BF3">
        <w:rPr>
          <w:lang w:val="fr-FR"/>
        </w:rPr>
        <w:t>.</w:t>
      </w:r>
      <w:r w:rsidR="000432E3" w:rsidRPr="00A06BF3">
        <w:rPr>
          <w:lang w:val="fr-FR"/>
        </w:rPr>
        <w:t xml:space="preserve"> </w:t>
      </w:r>
      <w:r w:rsidR="00E3750F" w:rsidRPr="00A06BF3">
        <w:rPr>
          <w:lang w:val="fr-FR"/>
        </w:rPr>
        <w:t xml:space="preserve"> </w:t>
      </w:r>
      <w:r w:rsidRPr="00A06BF3">
        <w:rPr>
          <w:lang w:val="fr-FR"/>
        </w:rPr>
        <w:t>J</w:t>
      </w:r>
      <w:r w:rsidR="00256639">
        <w:rPr>
          <w:lang w:val="fr-FR"/>
        </w:rPr>
        <w:t>’</w:t>
      </w:r>
      <w:r w:rsidRPr="00A06BF3">
        <w:rPr>
          <w:lang w:val="fr-FR"/>
        </w:rPr>
        <w:t xml:space="preserve">ai plutôt essayé de </w:t>
      </w:r>
      <w:r w:rsidR="00EA2E38" w:rsidRPr="00A06BF3">
        <w:rPr>
          <w:lang w:val="fr-FR"/>
        </w:rPr>
        <w:t>maintenir</w:t>
      </w:r>
      <w:r w:rsidRPr="00A06BF3">
        <w:rPr>
          <w:lang w:val="fr-FR"/>
        </w:rPr>
        <w:t xml:space="preserve"> un lien </w:t>
      </w:r>
      <w:r w:rsidR="00EA2E38" w:rsidRPr="00A06BF3">
        <w:rPr>
          <w:lang w:val="fr-FR"/>
        </w:rPr>
        <w:t>avec</w:t>
      </w:r>
      <w:r w:rsidRPr="00A06BF3">
        <w:rPr>
          <w:lang w:val="fr-FR"/>
        </w:rPr>
        <w:t xml:space="preserve"> les critères à remplir pour bénéficier de la protection en mettant l</w:t>
      </w:r>
      <w:r w:rsidR="00256639">
        <w:rPr>
          <w:lang w:val="fr-FR"/>
        </w:rPr>
        <w:t>’</w:t>
      </w:r>
      <w:r w:rsidRPr="00A06BF3">
        <w:rPr>
          <w:lang w:val="fr-FR"/>
        </w:rPr>
        <w:t>accent sur l</w:t>
      </w:r>
      <w:r w:rsidR="00256639">
        <w:rPr>
          <w:lang w:val="fr-FR"/>
        </w:rPr>
        <w:t>’</w:t>
      </w:r>
      <w:r w:rsidRPr="00A06BF3">
        <w:rPr>
          <w:lang w:val="fr-FR"/>
        </w:rPr>
        <w:t>association ou le lien avec un peuple autochtone ou une communauté locale/bénéficiaire et le niveau de contrôle conservé par le peuple autochtone ou la communauté locale/bénéficiai</w:t>
      </w:r>
      <w:r w:rsidR="00AF0076" w:rsidRPr="00A06BF3">
        <w:rPr>
          <w:lang w:val="fr-FR"/>
        </w:rPr>
        <w:t>re</w:t>
      </w:r>
      <w:r w:rsidR="00AF0076">
        <w:rPr>
          <w:lang w:val="fr-FR"/>
        </w:rPr>
        <w:t xml:space="preserve">.  </w:t>
      </w:r>
      <w:r w:rsidR="00AF0076" w:rsidRPr="00A06BF3">
        <w:rPr>
          <w:lang w:val="fr-FR"/>
        </w:rPr>
        <w:t>To</w:t>
      </w:r>
      <w:r w:rsidRPr="00A06BF3">
        <w:rPr>
          <w:lang w:val="fr-FR"/>
        </w:rPr>
        <w:t>utefois, je suis conscient du fait que cette approche ne tient peut</w:t>
      </w:r>
      <w:r w:rsidR="00256639">
        <w:rPr>
          <w:lang w:val="fr-FR"/>
        </w:rPr>
        <w:t>-</w:t>
      </w:r>
      <w:r w:rsidRPr="00A06BF3">
        <w:rPr>
          <w:lang w:val="fr-FR"/>
        </w:rPr>
        <w:t>être pas pleinement compte des préoccupations des parties prenantes autochtones en ce qui concerne la protection des savoirs traditionnels sacrés et des expressions culturelles traditionnelles sacré</w:t>
      </w:r>
      <w:r w:rsidR="00AF0076" w:rsidRPr="00A06BF3">
        <w:rPr>
          <w:lang w:val="fr-FR"/>
        </w:rPr>
        <w:t>es</w:t>
      </w:r>
      <w:r w:rsidR="00AF0076">
        <w:rPr>
          <w:lang w:val="fr-FR"/>
        </w:rPr>
        <w:t xml:space="preserve">.  </w:t>
      </w:r>
      <w:r w:rsidR="00AF0076" w:rsidRPr="00A06BF3">
        <w:rPr>
          <w:lang w:val="fr-FR"/>
        </w:rPr>
        <w:t>Le</w:t>
      </w:r>
      <w:r w:rsidRPr="00A06BF3">
        <w:rPr>
          <w:lang w:val="fr-FR"/>
        </w:rPr>
        <w:t xml:space="preserve"> comité est invité à examiner cette question plus avant.</w:t>
      </w:r>
    </w:p>
    <w:p w14:paraId="746B18B3" w14:textId="610A485D" w:rsidR="00F639DF" w:rsidRPr="00A06BF3" w:rsidRDefault="00F639DF" w:rsidP="009261EB">
      <w:pPr>
        <w:tabs>
          <w:tab w:val="num" w:pos="993"/>
        </w:tabs>
        <w:autoSpaceDE w:val="0"/>
        <w:autoSpaceDN w:val="0"/>
        <w:adjustRightInd w:val="0"/>
        <w:spacing w:after="0"/>
        <w:rPr>
          <w:lang w:val="fr-FR"/>
        </w:rPr>
      </w:pPr>
    </w:p>
    <w:p w14:paraId="05266822" w14:textId="58F65EC7" w:rsidR="00256639" w:rsidRDefault="00445F97" w:rsidP="00840148">
      <w:pPr>
        <w:tabs>
          <w:tab w:val="num" w:pos="993"/>
        </w:tabs>
        <w:autoSpaceDE w:val="0"/>
        <w:autoSpaceDN w:val="0"/>
        <w:adjustRightInd w:val="0"/>
        <w:spacing w:after="0"/>
        <w:rPr>
          <w:lang w:val="fr-FR"/>
        </w:rPr>
      </w:pPr>
      <w:r w:rsidRPr="00A06BF3">
        <w:rPr>
          <w:lang w:val="fr-FR"/>
        </w:rPr>
        <w:t xml:space="preserve">3. </w:t>
      </w:r>
      <w:r w:rsidRPr="00A06BF3">
        <w:rPr>
          <w:lang w:val="fr-FR"/>
        </w:rPr>
        <w:tab/>
      </w:r>
      <w:r w:rsidR="007E1898" w:rsidRPr="00A06BF3">
        <w:rPr>
          <w:lang w:val="fr-FR"/>
        </w:rPr>
        <w:t>Il ressort clairement de l</w:t>
      </w:r>
      <w:r w:rsidR="00256639">
        <w:rPr>
          <w:lang w:val="fr-FR"/>
        </w:rPr>
        <w:t>’</w:t>
      </w:r>
      <w:r w:rsidR="007E1898" w:rsidRPr="00A06BF3">
        <w:rPr>
          <w:lang w:val="fr-FR"/>
        </w:rPr>
        <w:t>examen d</w:t>
      </w:r>
      <w:r w:rsidRPr="00A06BF3">
        <w:rPr>
          <w:lang w:val="fr-FR"/>
        </w:rPr>
        <w:t>es exceptions et limitations</w:t>
      </w:r>
      <w:r w:rsidR="007E1898" w:rsidRPr="00A06BF3">
        <w:rPr>
          <w:lang w:val="fr-FR"/>
        </w:rPr>
        <w:t xml:space="preserve"> </w:t>
      </w:r>
      <w:r w:rsidRPr="00A06BF3">
        <w:rPr>
          <w:lang w:val="fr-FR"/>
        </w:rPr>
        <w:t xml:space="preserve">que les </w:t>
      </w:r>
      <w:r w:rsidR="000E5C71" w:rsidRPr="00A06BF3">
        <w:rPr>
          <w:lang w:val="fr-FR"/>
        </w:rPr>
        <w:t xml:space="preserve">différentes </w:t>
      </w:r>
      <w:r w:rsidRPr="00A06BF3">
        <w:rPr>
          <w:lang w:val="fr-FR"/>
        </w:rPr>
        <w:t xml:space="preserve">positions </w:t>
      </w:r>
      <w:r w:rsidR="000E5C71" w:rsidRPr="00A06BF3">
        <w:rPr>
          <w:lang w:val="fr-FR"/>
        </w:rPr>
        <w:t>exposées</w:t>
      </w:r>
      <w:r w:rsidR="002044B5" w:rsidRPr="00A06BF3">
        <w:rPr>
          <w:lang w:val="fr-FR"/>
        </w:rPr>
        <w:t xml:space="preserve"> dans les projets de texte </w:t>
      </w:r>
      <w:r w:rsidR="00166ECD" w:rsidRPr="00A06BF3">
        <w:rPr>
          <w:lang w:val="fr-FR"/>
        </w:rPr>
        <w:t xml:space="preserve">de négociation </w:t>
      </w:r>
      <w:r w:rsidRPr="00A06BF3">
        <w:rPr>
          <w:lang w:val="fr-FR"/>
        </w:rPr>
        <w:t>de l</w:t>
      </w:r>
      <w:r w:rsidR="00256639">
        <w:rPr>
          <w:lang w:val="fr-FR"/>
        </w:rPr>
        <w:t>’</w:t>
      </w:r>
      <w:r w:rsidRPr="00A06BF3">
        <w:rPr>
          <w:lang w:val="fr-FR"/>
        </w:rPr>
        <w:t xml:space="preserve">IGC relatifs aux savoirs </w:t>
      </w:r>
      <w:r w:rsidR="00DB0684" w:rsidRPr="00A06BF3">
        <w:rPr>
          <w:lang w:val="fr-FR"/>
        </w:rPr>
        <w:t>traditionnels</w:t>
      </w:r>
      <w:r w:rsidRPr="00A06BF3">
        <w:rPr>
          <w:lang w:val="fr-FR"/>
        </w:rPr>
        <w:t xml:space="preserve"> et aux expressions culturelles traditionnelles</w:t>
      </w:r>
      <w:r w:rsidRPr="00A06BF3">
        <w:rPr>
          <w:rStyle w:val="FootnoteReference"/>
          <w:lang w:val="fr-FR"/>
        </w:rPr>
        <w:footnoteReference w:id="8"/>
      </w:r>
      <w:r w:rsidRPr="00A06BF3">
        <w:rPr>
          <w:lang w:val="fr-FR"/>
        </w:rPr>
        <w:t xml:space="preserve"> </w:t>
      </w:r>
      <w:r w:rsidR="003E144D" w:rsidRPr="00A06BF3">
        <w:rPr>
          <w:lang w:val="fr-FR"/>
        </w:rPr>
        <w:t>traduisent des</w:t>
      </w:r>
      <w:r w:rsidRPr="00A06BF3">
        <w:rPr>
          <w:lang w:val="fr-FR"/>
        </w:rPr>
        <w:t xml:space="preserve"> points de vue différents. </w:t>
      </w:r>
      <w:r w:rsidR="00873CBC" w:rsidRPr="00A06BF3">
        <w:rPr>
          <w:lang w:val="fr-FR"/>
        </w:rPr>
        <w:t xml:space="preserve"> </w:t>
      </w:r>
      <w:r w:rsidRPr="00A06BF3">
        <w:rPr>
          <w:lang w:val="fr-FR"/>
        </w:rPr>
        <w:t xml:space="preserve">Le premier point de vue est axé sur la protection du domaine public et les intérêts des utilisateurs, tels que les instituts de recherche, les institutions culturelles et les entités </w:t>
      </w:r>
      <w:r w:rsidR="00DB0684" w:rsidRPr="00A06BF3">
        <w:rPr>
          <w:lang w:val="fr-FR"/>
        </w:rPr>
        <w:t>œuvrant</w:t>
      </w:r>
      <w:r w:rsidR="00C82F05" w:rsidRPr="00A06BF3">
        <w:rPr>
          <w:lang w:val="fr-FR"/>
        </w:rPr>
        <w:t xml:space="preserve"> dans les </w:t>
      </w:r>
      <w:r w:rsidRPr="00A06BF3">
        <w:rPr>
          <w:lang w:val="fr-FR"/>
        </w:rPr>
        <w:t>domaine</w:t>
      </w:r>
      <w:r w:rsidR="00C82F05" w:rsidRPr="00A06BF3">
        <w:rPr>
          <w:lang w:val="fr-FR"/>
        </w:rPr>
        <w:t>s</w:t>
      </w:r>
      <w:r w:rsidRPr="00A06BF3">
        <w:rPr>
          <w:lang w:val="fr-FR"/>
        </w:rPr>
        <w:t xml:space="preserve"> de l</w:t>
      </w:r>
      <w:r w:rsidR="00256639">
        <w:rPr>
          <w:lang w:val="fr-FR"/>
        </w:rPr>
        <w:t>’</w:t>
      </w:r>
      <w:r w:rsidRPr="00A06BF3">
        <w:rPr>
          <w:lang w:val="fr-FR"/>
        </w:rPr>
        <w:t>innovation et de la créativi</w:t>
      </w:r>
      <w:r w:rsidR="00AF0076" w:rsidRPr="00A06BF3">
        <w:rPr>
          <w:lang w:val="fr-FR"/>
        </w:rPr>
        <w:t>té</w:t>
      </w:r>
      <w:r w:rsidR="00AF0076">
        <w:rPr>
          <w:lang w:val="fr-FR"/>
        </w:rPr>
        <w:t xml:space="preserve">.  </w:t>
      </w:r>
      <w:r w:rsidR="00AF0076" w:rsidRPr="00A06BF3">
        <w:rPr>
          <w:lang w:val="fr-FR"/>
        </w:rPr>
        <w:t>Le</w:t>
      </w:r>
      <w:r w:rsidR="00840148" w:rsidRPr="00A06BF3">
        <w:rPr>
          <w:lang w:val="fr-FR"/>
        </w:rPr>
        <w:t xml:space="preserve"> second point de vue est axé sur les bénéficiaires</w:t>
      </w:r>
      <w:r w:rsidR="00B41D6D" w:rsidRPr="00A06BF3">
        <w:rPr>
          <w:lang w:val="fr-FR"/>
        </w:rPr>
        <w:t>, qui</w:t>
      </w:r>
      <w:r w:rsidR="00840148" w:rsidRPr="00A06BF3">
        <w:rPr>
          <w:lang w:val="fr-FR"/>
        </w:rPr>
        <w:t xml:space="preserve"> souhait</w:t>
      </w:r>
      <w:r w:rsidR="00B41D6D" w:rsidRPr="00A06BF3">
        <w:rPr>
          <w:lang w:val="fr-FR"/>
        </w:rPr>
        <w:t>e</w:t>
      </w:r>
      <w:r w:rsidR="00840148" w:rsidRPr="00A06BF3">
        <w:rPr>
          <w:lang w:val="fr-FR"/>
        </w:rPr>
        <w:t>nt avoir le droit de contrôler l</w:t>
      </w:r>
      <w:r w:rsidR="00256639">
        <w:rPr>
          <w:lang w:val="fr-FR"/>
        </w:rPr>
        <w:t>’</w:t>
      </w:r>
      <w:r w:rsidR="00840148" w:rsidRPr="00A06BF3">
        <w:rPr>
          <w:lang w:val="fr-FR"/>
        </w:rPr>
        <w:t>accès à leurs savoirs traditionnels et expressions culturelles traditionnelles et l</w:t>
      </w:r>
      <w:r w:rsidR="00256639">
        <w:rPr>
          <w:lang w:val="fr-FR"/>
        </w:rPr>
        <w:t>’</w:t>
      </w:r>
      <w:r w:rsidR="00840148" w:rsidRPr="00A06BF3">
        <w:rPr>
          <w:lang w:val="fr-FR"/>
        </w:rPr>
        <w:t>utilisation de ces derniers, notamment en veillant à ce que toute utilisation tienne compte de leurs lois et pratiques coutumièr</w:t>
      </w:r>
      <w:r w:rsidR="00AF0076" w:rsidRPr="00A06BF3">
        <w:rPr>
          <w:lang w:val="fr-FR"/>
        </w:rPr>
        <w:t>es</w:t>
      </w:r>
      <w:r w:rsidR="00AF0076">
        <w:rPr>
          <w:lang w:val="fr-FR"/>
        </w:rPr>
        <w:t xml:space="preserve">.  </w:t>
      </w:r>
      <w:r w:rsidR="00AF0076" w:rsidRPr="00A06BF3">
        <w:rPr>
          <w:lang w:val="fr-FR"/>
        </w:rPr>
        <w:t>En</w:t>
      </w:r>
      <w:r w:rsidR="00840148" w:rsidRPr="00A06BF3">
        <w:rPr>
          <w:lang w:val="fr-FR"/>
        </w:rPr>
        <w:t xml:space="preserve"> outre, tout en étant conscients de l</w:t>
      </w:r>
      <w:r w:rsidR="00256639">
        <w:rPr>
          <w:lang w:val="fr-FR"/>
        </w:rPr>
        <w:t>’</w:t>
      </w:r>
      <w:r w:rsidR="00840148" w:rsidRPr="00A06BF3">
        <w:rPr>
          <w:lang w:val="fr-FR"/>
        </w:rPr>
        <w:t>importance des instituts de recherche et des institutions culturelles, les bénéficiaires craignent que toute exception ou limitation dans ce domaine n</w:t>
      </w:r>
      <w:r w:rsidR="00256639">
        <w:rPr>
          <w:lang w:val="fr-FR"/>
        </w:rPr>
        <w:t>’</w:t>
      </w:r>
      <w:r w:rsidR="00840148" w:rsidRPr="00A06BF3">
        <w:rPr>
          <w:lang w:val="fr-FR"/>
        </w:rPr>
        <w:t>accentue les préjudices culturels historiques résultant de l</w:t>
      </w:r>
      <w:r w:rsidR="00256639">
        <w:rPr>
          <w:lang w:val="fr-FR"/>
        </w:rPr>
        <w:t>’</w:t>
      </w:r>
      <w:r w:rsidR="00840148" w:rsidRPr="00A06BF3">
        <w:rPr>
          <w:lang w:val="fr-FR"/>
        </w:rPr>
        <w:t>acquisition de leurs savoirs traditionnels et expressions culturelles traditionnelles sans leur consentement libre, préalable et en connaissance de cause.</w:t>
      </w:r>
    </w:p>
    <w:p w14:paraId="3BF8C142" w14:textId="6F1B4B58" w:rsidR="00F639DF" w:rsidRPr="00A06BF3" w:rsidRDefault="00F639DF" w:rsidP="009261EB">
      <w:pPr>
        <w:tabs>
          <w:tab w:val="num" w:pos="993"/>
        </w:tabs>
        <w:autoSpaceDE w:val="0"/>
        <w:autoSpaceDN w:val="0"/>
        <w:adjustRightInd w:val="0"/>
        <w:spacing w:after="0"/>
        <w:rPr>
          <w:lang w:val="fr-FR"/>
        </w:rPr>
      </w:pPr>
    </w:p>
    <w:p w14:paraId="1D588846" w14:textId="73C1233F" w:rsidR="00256639" w:rsidRDefault="0068154C" w:rsidP="0068154C">
      <w:pPr>
        <w:spacing w:after="0"/>
        <w:rPr>
          <w:lang w:val="fr-FR"/>
        </w:rPr>
      </w:pPr>
      <w:r w:rsidRPr="00A06BF3">
        <w:rPr>
          <w:lang w:val="fr-FR"/>
        </w:rPr>
        <w:t>4.</w:t>
      </w:r>
      <w:r w:rsidRPr="00A06BF3">
        <w:rPr>
          <w:lang w:val="fr-FR"/>
        </w:rPr>
        <w:tab/>
        <w:t>Il existe également un fossé conceptuel et juridique quant à la manière dont les systèmes de croyances et les lois et pratiques coutumières des peuples autochtones d</w:t>
      </w:r>
      <w:r w:rsidR="00256639">
        <w:rPr>
          <w:lang w:val="fr-FR"/>
        </w:rPr>
        <w:t>’</w:t>
      </w:r>
      <w:r w:rsidRPr="00A06BF3">
        <w:rPr>
          <w:lang w:val="fr-FR"/>
        </w:rPr>
        <w:t>une part et les normes et lois culturelles occidentales d</w:t>
      </w:r>
      <w:r w:rsidR="00256639">
        <w:rPr>
          <w:lang w:val="fr-FR"/>
        </w:rPr>
        <w:t>’</w:t>
      </w:r>
      <w:r w:rsidRPr="00A06BF3">
        <w:rPr>
          <w:lang w:val="fr-FR"/>
        </w:rPr>
        <w:t>autre part s</w:t>
      </w:r>
      <w:r w:rsidR="00256639">
        <w:rPr>
          <w:lang w:val="fr-FR"/>
        </w:rPr>
        <w:t>’</w:t>
      </w:r>
      <w:r w:rsidRPr="00A06BF3">
        <w:rPr>
          <w:lang w:val="fr-FR"/>
        </w:rPr>
        <w:t>influencent mutuellement.</w:t>
      </w:r>
    </w:p>
    <w:p w14:paraId="25367E0F" w14:textId="77777777" w:rsidR="00AF0076" w:rsidRDefault="0068154C" w:rsidP="009261EB">
      <w:pPr>
        <w:spacing w:after="0"/>
        <w:rPr>
          <w:lang w:val="fr-FR"/>
        </w:rPr>
      </w:pPr>
      <w:r w:rsidRPr="00A06BF3">
        <w:rPr>
          <w:lang w:val="fr-FR"/>
        </w:rPr>
        <w:t xml:space="preserve">Selon </w:t>
      </w:r>
      <w:r w:rsidR="00FA1F4C" w:rsidRPr="00A06BF3">
        <w:rPr>
          <w:lang w:val="fr-FR"/>
        </w:rPr>
        <w:t>leur</w:t>
      </w:r>
      <w:r w:rsidRPr="00A06BF3">
        <w:rPr>
          <w:lang w:val="fr-FR"/>
        </w:rPr>
        <w:t xml:space="preserve"> point de vue, la notion même de “titularité” prévalant dans le système de propriété intellectuelle conventionnel est incompatible avec l</w:t>
      </w:r>
      <w:r w:rsidR="00FA1F4C" w:rsidRPr="00A06BF3">
        <w:rPr>
          <w:lang w:val="fr-FR"/>
        </w:rPr>
        <w:t xml:space="preserve">a </w:t>
      </w:r>
      <w:r w:rsidRPr="00A06BF3">
        <w:rPr>
          <w:lang w:val="fr-FR"/>
        </w:rPr>
        <w:t>notion</w:t>
      </w:r>
      <w:r w:rsidR="00D9453A" w:rsidRPr="00A06BF3">
        <w:rPr>
          <w:lang w:val="fr-FR"/>
        </w:rPr>
        <w:t xml:space="preserve"> de responsabilité ainsi qu</w:t>
      </w:r>
      <w:r w:rsidR="00256639">
        <w:rPr>
          <w:lang w:val="fr-FR"/>
        </w:rPr>
        <w:t>’</w:t>
      </w:r>
      <w:r w:rsidR="00D9453A" w:rsidRPr="00A06BF3">
        <w:rPr>
          <w:lang w:val="fr-FR"/>
        </w:rPr>
        <w:t xml:space="preserve">avec </w:t>
      </w:r>
      <w:r w:rsidR="004A7192" w:rsidRPr="00A06BF3">
        <w:rPr>
          <w:lang w:val="fr-FR"/>
        </w:rPr>
        <w:t>la qualité de dépositaire</w:t>
      </w:r>
      <w:r w:rsidRPr="00A06BF3">
        <w:rPr>
          <w:lang w:val="fr-FR"/>
        </w:rPr>
        <w:t xml:space="preserve"> qui sous</w:t>
      </w:r>
      <w:r w:rsidR="00256639">
        <w:rPr>
          <w:lang w:val="fr-FR"/>
        </w:rPr>
        <w:t>-</w:t>
      </w:r>
      <w:r w:rsidRPr="00A06BF3">
        <w:rPr>
          <w:lang w:val="fr-FR"/>
        </w:rPr>
        <w:t>tendent les lois et systèmes coutumie</w:t>
      </w:r>
      <w:r w:rsidR="00AF0076" w:rsidRPr="00A06BF3">
        <w:rPr>
          <w:lang w:val="fr-FR"/>
        </w:rPr>
        <w:t>rs</w:t>
      </w:r>
      <w:r w:rsidR="00AF0076">
        <w:rPr>
          <w:lang w:val="fr-FR"/>
        </w:rPr>
        <w:t xml:space="preserve">.  </w:t>
      </w:r>
      <w:r w:rsidR="00AF0076" w:rsidRPr="00A06BF3">
        <w:rPr>
          <w:lang w:val="fr-FR"/>
        </w:rPr>
        <w:t>Ce</w:t>
      </w:r>
      <w:r w:rsidRPr="00A06BF3">
        <w:rPr>
          <w:lang w:val="fr-FR"/>
        </w:rPr>
        <w:t xml:space="preserve"> fossé conceptuel est particulièrement manifeste en ce qui concerne les expressions culturelles traditionnelles et le droit d</w:t>
      </w:r>
      <w:r w:rsidR="00256639">
        <w:rPr>
          <w:lang w:val="fr-FR"/>
        </w:rPr>
        <w:t>’</w:t>
      </w:r>
      <w:r w:rsidRPr="00A06BF3">
        <w:rPr>
          <w:lang w:val="fr-FR"/>
        </w:rPr>
        <w:t>auteur, ainsi qu</w:t>
      </w:r>
      <w:r w:rsidR="00256639">
        <w:rPr>
          <w:lang w:val="fr-FR"/>
        </w:rPr>
        <w:t>’</w:t>
      </w:r>
      <w:r w:rsidRPr="00A06BF3">
        <w:rPr>
          <w:lang w:val="fr-FR"/>
        </w:rPr>
        <w:t>il ressort de l</w:t>
      </w:r>
      <w:r w:rsidR="00256639">
        <w:rPr>
          <w:lang w:val="fr-FR"/>
        </w:rPr>
        <w:t>’</w:t>
      </w:r>
      <w:r w:rsidRPr="00A06BF3">
        <w:rPr>
          <w:lang w:val="fr-FR"/>
        </w:rPr>
        <w:t>analyse des lacunes en matière de protection des expressions culturelles traditionnelles de l</w:t>
      </w:r>
      <w:r w:rsidR="00256639">
        <w:rPr>
          <w:lang w:val="fr-FR"/>
        </w:rPr>
        <w:t>’</w:t>
      </w:r>
      <w:r w:rsidRPr="00A06BF3">
        <w:rPr>
          <w:lang w:val="fr-FR"/>
        </w:rPr>
        <w:t>OMPI, qui a été actualisée récemment (document WIPO/GRTKF/IC/40/8), en particulier quant au critère d</w:t>
      </w:r>
      <w:r w:rsidR="00256639">
        <w:rPr>
          <w:lang w:val="fr-FR"/>
        </w:rPr>
        <w:t>’</w:t>
      </w:r>
      <w:r w:rsidRPr="00A06BF3">
        <w:rPr>
          <w:lang w:val="fr-FR"/>
        </w:rPr>
        <w:t xml:space="preserve">originalité et à la protection des adaptations ou des </w:t>
      </w:r>
      <w:r w:rsidR="00DB0684" w:rsidRPr="00A06BF3">
        <w:rPr>
          <w:lang w:val="fr-FR"/>
        </w:rPr>
        <w:t>œuvres</w:t>
      </w:r>
      <w:r w:rsidRPr="00A06BF3">
        <w:rPr>
          <w:lang w:val="fr-FR"/>
        </w:rPr>
        <w:t xml:space="preserve"> dérivées</w:t>
      </w:r>
      <w:r w:rsidR="00AF0076">
        <w:rPr>
          <w:lang w:val="fr-FR"/>
        </w:rPr>
        <w:t>.</w:t>
      </w:r>
    </w:p>
    <w:p w14:paraId="0247E4B4" w14:textId="0F720BAC" w:rsidR="00F639DF" w:rsidRPr="00A06BF3" w:rsidRDefault="00F639DF" w:rsidP="009261EB">
      <w:pPr>
        <w:spacing w:after="0"/>
        <w:rPr>
          <w:lang w:val="fr-FR"/>
        </w:rPr>
      </w:pPr>
    </w:p>
    <w:p w14:paraId="11115092" w14:textId="6DC878E3" w:rsidR="00256639" w:rsidRDefault="001E0F6A" w:rsidP="004C496C">
      <w:pPr>
        <w:spacing w:after="0"/>
        <w:rPr>
          <w:lang w:val="fr-FR"/>
        </w:rPr>
      </w:pPr>
      <w:r w:rsidRPr="00A06BF3">
        <w:rPr>
          <w:lang w:val="fr-FR"/>
        </w:rPr>
        <w:t>5</w:t>
      </w:r>
      <w:r w:rsidR="00AD16BD" w:rsidRPr="00A06BF3">
        <w:rPr>
          <w:lang w:val="fr-FR"/>
        </w:rPr>
        <w:t xml:space="preserve">. </w:t>
      </w:r>
      <w:r w:rsidR="00AD16BD" w:rsidRPr="00A06BF3">
        <w:rPr>
          <w:lang w:val="fr-FR"/>
        </w:rPr>
        <w:tab/>
        <w:t>Les questions susmentionnées se reflètent dans les limitations et exceptions particulières proposées dans le document de trava</w:t>
      </w:r>
      <w:r w:rsidR="00AF0076" w:rsidRPr="00A06BF3">
        <w:rPr>
          <w:lang w:val="fr-FR"/>
        </w:rPr>
        <w:t>il</w:t>
      </w:r>
      <w:r w:rsidR="00AF0076">
        <w:rPr>
          <w:lang w:val="fr-FR"/>
        </w:rPr>
        <w:t xml:space="preserve">.  </w:t>
      </w:r>
      <w:r w:rsidR="00AF0076" w:rsidRPr="00A06BF3">
        <w:rPr>
          <w:lang w:val="fr-FR"/>
        </w:rPr>
        <w:t>En</w:t>
      </w:r>
      <w:r w:rsidR="004C496C" w:rsidRPr="00A06BF3">
        <w:rPr>
          <w:lang w:val="fr-FR"/>
        </w:rPr>
        <w:t xml:space="preserve"> m</w:t>
      </w:r>
      <w:r w:rsidR="00256639">
        <w:rPr>
          <w:lang w:val="fr-FR"/>
        </w:rPr>
        <w:t>’</w:t>
      </w:r>
      <w:r w:rsidR="004C496C" w:rsidRPr="00A06BF3">
        <w:rPr>
          <w:lang w:val="fr-FR"/>
        </w:rPr>
        <w:t>efforçant de rédiger une proposition unique sur les exceptions et limitations, j</w:t>
      </w:r>
      <w:r w:rsidR="00256639">
        <w:rPr>
          <w:lang w:val="fr-FR"/>
        </w:rPr>
        <w:t>’</w:t>
      </w:r>
      <w:r w:rsidR="004C496C" w:rsidRPr="00A06BF3">
        <w:rPr>
          <w:lang w:val="fr-FR"/>
        </w:rPr>
        <w:t>ai rationalisé les exceptions générales, mais</w:t>
      </w:r>
      <w:r w:rsidR="0065163B" w:rsidRPr="00A06BF3">
        <w:rPr>
          <w:lang w:val="fr-FR"/>
        </w:rPr>
        <w:t xml:space="preserve">, à mon sens, </w:t>
      </w:r>
      <w:r w:rsidR="004C496C" w:rsidRPr="00A06BF3">
        <w:rPr>
          <w:lang w:val="fr-FR"/>
        </w:rPr>
        <w:t xml:space="preserve">des délibérations conceptuelles plus larges </w:t>
      </w:r>
      <w:r w:rsidR="00D66C3E" w:rsidRPr="00A06BF3">
        <w:rPr>
          <w:lang w:val="fr-FR"/>
        </w:rPr>
        <w:t xml:space="preserve">doivent être menées </w:t>
      </w:r>
      <w:r w:rsidR="004C496C" w:rsidRPr="00A06BF3">
        <w:rPr>
          <w:lang w:val="fr-FR"/>
        </w:rPr>
        <w:t>au sein de l</w:t>
      </w:r>
      <w:r w:rsidR="00256639">
        <w:rPr>
          <w:lang w:val="fr-FR"/>
        </w:rPr>
        <w:t>’</w:t>
      </w:r>
      <w:r w:rsidR="004C496C" w:rsidRPr="00A06BF3">
        <w:rPr>
          <w:lang w:val="fr-FR"/>
        </w:rPr>
        <w:t xml:space="preserve">IGC </w:t>
      </w:r>
      <w:r w:rsidR="00D66C3E" w:rsidRPr="00A06BF3">
        <w:rPr>
          <w:lang w:val="fr-FR"/>
        </w:rPr>
        <w:t xml:space="preserve">sur les exceptions particulières </w:t>
      </w:r>
      <w:r w:rsidR="004C496C" w:rsidRPr="00A06BF3">
        <w:rPr>
          <w:lang w:val="fr-FR"/>
        </w:rPr>
        <w:t>pour tente</w:t>
      </w:r>
      <w:r w:rsidR="00D66C3E" w:rsidRPr="00A06BF3">
        <w:rPr>
          <w:lang w:val="fr-FR"/>
        </w:rPr>
        <w:t>r de rationaliser les différent</w:t>
      </w:r>
      <w:r w:rsidR="004C496C" w:rsidRPr="00A06BF3">
        <w:rPr>
          <w:lang w:val="fr-FR"/>
        </w:rPr>
        <w:t xml:space="preserve">s </w:t>
      </w:r>
      <w:r w:rsidR="00D66C3E" w:rsidRPr="00A06BF3">
        <w:rPr>
          <w:lang w:val="fr-FR"/>
        </w:rPr>
        <w:t>points de vue</w:t>
      </w:r>
      <w:r w:rsidR="004C496C" w:rsidRPr="00A06BF3">
        <w:rPr>
          <w:lang w:val="fr-FR"/>
        </w:rPr>
        <w:t xml:space="preserve"> </w:t>
      </w:r>
      <w:r w:rsidR="00D66C3E" w:rsidRPr="00A06BF3">
        <w:rPr>
          <w:lang w:val="fr-FR"/>
        </w:rPr>
        <w:t>précit</w:t>
      </w:r>
      <w:r w:rsidR="00AF0076" w:rsidRPr="00A06BF3">
        <w:rPr>
          <w:lang w:val="fr-FR"/>
        </w:rPr>
        <w:t>és</w:t>
      </w:r>
      <w:r w:rsidR="00AF0076">
        <w:rPr>
          <w:lang w:val="fr-FR"/>
        </w:rPr>
        <w:t xml:space="preserve">.  </w:t>
      </w:r>
      <w:r w:rsidR="00AF0076" w:rsidRPr="00A06BF3">
        <w:rPr>
          <w:lang w:val="fr-FR"/>
        </w:rPr>
        <w:t>Da</w:t>
      </w:r>
      <w:r w:rsidR="004C496C" w:rsidRPr="00A06BF3">
        <w:rPr>
          <w:lang w:val="fr-FR"/>
        </w:rPr>
        <w:t>ns le cadre de ces délibérations plus larges, les membres souhaiteront peut</w:t>
      </w:r>
      <w:r w:rsidR="00256639">
        <w:rPr>
          <w:lang w:val="fr-FR"/>
        </w:rPr>
        <w:t>-</w:t>
      </w:r>
      <w:r w:rsidR="004C496C" w:rsidRPr="00A06BF3">
        <w:rPr>
          <w:lang w:val="fr-FR"/>
        </w:rPr>
        <w:t>être déterminer si les exceptions générales sont suffisantes et s</w:t>
      </w:r>
      <w:r w:rsidR="00256639">
        <w:rPr>
          <w:lang w:val="fr-FR"/>
        </w:rPr>
        <w:t>’</w:t>
      </w:r>
      <w:r w:rsidR="004C496C" w:rsidRPr="00A06BF3">
        <w:rPr>
          <w:lang w:val="fr-FR"/>
        </w:rPr>
        <w:t>il est nécessaire ou non de prévoir des exceptions particulières détaillées.</w:t>
      </w:r>
    </w:p>
    <w:p w14:paraId="604CBE4A" w14:textId="77777777" w:rsidR="00256639" w:rsidRDefault="00256639" w:rsidP="009261EB">
      <w:pPr>
        <w:tabs>
          <w:tab w:val="num" w:pos="993"/>
        </w:tabs>
        <w:autoSpaceDE w:val="0"/>
        <w:autoSpaceDN w:val="0"/>
        <w:adjustRightInd w:val="0"/>
        <w:spacing w:after="0"/>
        <w:rPr>
          <w:lang w:val="fr-FR"/>
        </w:rPr>
      </w:pPr>
    </w:p>
    <w:p w14:paraId="338198CD" w14:textId="77777777" w:rsidR="00F639DF" w:rsidRPr="00A06BF3" w:rsidRDefault="00F639DF" w:rsidP="009261EB">
      <w:pPr>
        <w:spacing w:after="0"/>
        <w:rPr>
          <w:lang w:val="fr-FR"/>
        </w:rPr>
      </w:pPr>
    </w:p>
    <w:p w14:paraId="7729B563" w14:textId="77777777" w:rsidR="00F639DF" w:rsidRPr="00A06BF3" w:rsidRDefault="004C496C" w:rsidP="004C496C">
      <w:pPr>
        <w:tabs>
          <w:tab w:val="num" w:pos="993"/>
        </w:tabs>
        <w:autoSpaceDE w:val="0"/>
        <w:autoSpaceDN w:val="0"/>
        <w:adjustRightInd w:val="0"/>
        <w:spacing w:after="0"/>
        <w:jc w:val="center"/>
        <w:rPr>
          <w:b/>
          <w:sz w:val="28"/>
          <w:szCs w:val="28"/>
          <w:lang w:val="fr-FR"/>
        </w:rPr>
      </w:pPr>
      <w:r w:rsidRPr="00A06BF3">
        <w:rPr>
          <w:b/>
          <w:sz w:val="28"/>
          <w:szCs w:val="28"/>
          <w:lang w:val="fr-FR"/>
        </w:rPr>
        <w:t>SAVOIRS TRADITIONNELS</w:t>
      </w:r>
    </w:p>
    <w:p w14:paraId="162091A0" w14:textId="77777777" w:rsidR="00F639DF" w:rsidRPr="00A06BF3" w:rsidRDefault="00F639DF" w:rsidP="009261EB">
      <w:pPr>
        <w:tabs>
          <w:tab w:val="num" w:pos="993"/>
        </w:tabs>
        <w:autoSpaceDE w:val="0"/>
        <w:autoSpaceDN w:val="0"/>
        <w:adjustRightInd w:val="0"/>
        <w:spacing w:after="0"/>
        <w:jc w:val="center"/>
        <w:rPr>
          <w:b/>
          <w:sz w:val="28"/>
          <w:szCs w:val="28"/>
          <w:lang w:val="fr-FR"/>
        </w:rPr>
      </w:pPr>
    </w:p>
    <w:p w14:paraId="04C3409A" w14:textId="3CACAC64" w:rsidR="00F639DF" w:rsidRPr="00A06BF3" w:rsidRDefault="004C496C" w:rsidP="004C496C">
      <w:pPr>
        <w:tabs>
          <w:tab w:val="num" w:pos="993"/>
        </w:tabs>
        <w:autoSpaceDE w:val="0"/>
        <w:autoSpaceDN w:val="0"/>
        <w:adjustRightInd w:val="0"/>
        <w:spacing w:after="0"/>
        <w:rPr>
          <w:b/>
          <w:lang w:val="fr-FR"/>
        </w:rPr>
      </w:pPr>
      <w:r w:rsidRPr="00A06BF3">
        <w:rPr>
          <w:b/>
          <w:lang w:val="fr-FR"/>
        </w:rPr>
        <w:t>LISTE DES TERMES</w:t>
      </w:r>
      <w:r w:rsidR="00256639">
        <w:rPr>
          <w:b/>
          <w:lang w:val="fr-FR"/>
        </w:rPr>
        <w:t xml:space="preserve"> – </w:t>
      </w:r>
      <w:r w:rsidRPr="00A06BF3">
        <w:rPr>
          <w:b/>
          <w:lang w:val="fr-FR"/>
        </w:rPr>
        <w:t>ARTICLE 1</w:t>
      </w:r>
      <w:r w:rsidRPr="00A06BF3">
        <w:rPr>
          <w:rStyle w:val="FootnoteReference"/>
          <w:b/>
          <w:lang w:val="fr-FR"/>
        </w:rPr>
        <w:footnoteReference w:id="9"/>
      </w:r>
    </w:p>
    <w:p w14:paraId="51920253" w14:textId="77777777" w:rsidR="00F639DF" w:rsidRPr="00A06BF3" w:rsidRDefault="00F639DF" w:rsidP="009261EB">
      <w:pPr>
        <w:tabs>
          <w:tab w:val="num" w:pos="993"/>
        </w:tabs>
        <w:autoSpaceDE w:val="0"/>
        <w:autoSpaceDN w:val="0"/>
        <w:adjustRightInd w:val="0"/>
        <w:spacing w:after="0"/>
        <w:rPr>
          <w:b/>
          <w:i/>
          <w:lang w:val="fr-FR"/>
        </w:rPr>
      </w:pPr>
    </w:p>
    <w:p w14:paraId="0BD6FC1C" w14:textId="57BD173F" w:rsidR="00F639DF" w:rsidRPr="00A06BF3" w:rsidRDefault="004C496C" w:rsidP="004C496C">
      <w:pPr>
        <w:tabs>
          <w:tab w:val="num" w:pos="993"/>
        </w:tabs>
        <w:autoSpaceDE w:val="0"/>
        <w:autoSpaceDN w:val="0"/>
        <w:adjustRightInd w:val="0"/>
        <w:spacing w:after="0"/>
        <w:rPr>
          <w:lang w:val="fr-FR"/>
        </w:rPr>
      </w:pPr>
      <w:r w:rsidRPr="00A06BF3">
        <w:rPr>
          <w:b/>
          <w:lang w:val="fr-FR"/>
        </w:rPr>
        <w:t>Savoirs traditionnels</w:t>
      </w:r>
      <w:r w:rsidRPr="00A06BF3">
        <w:rPr>
          <w:lang w:val="fr-FR"/>
        </w:rPr>
        <w:t xml:space="preserve"> s</w:t>
      </w:r>
      <w:r w:rsidR="00256639">
        <w:rPr>
          <w:lang w:val="fr-FR"/>
        </w:rPr>
        <w:t>’</w:t>
      </w:r>
      <w:r w:rsidRPr="00A06BF3">
        <w:rPr>
          <w:lang w:val="fr-FR"/>
        </w:rPr>
        <w:t>entend des savoirs émanant du ou des peuples autochtones et des communautés locales et/ou [d</w:t>
      </w:r>
      <w:r w:rsidR="004E0923">
        <w:rPr>
          <w:lang w:val="fr-FR"/>
        </w:rPr>
        <w:t xml:space="preserve">es </w:t>
      </w:r>
      <w:r w:rsidRPr="00A06BF3">
        <w:rPr>
          <w:lang w:val="fr-FR"/>
        </w:rPr>
        <w:t xml:space="preserve">autres bénéficiaires] qui peuvent être dynamiques et évolutifs et qui sont le fruit </w:t>
      </w:r>
      <w:r w:rsidR="00167BED">
        <w:rPr>
          <w:lang w:val="fr-FR"/>
        </w:rPr>
        <w:t>de l</w:t>
      </w:r>
      <w:r w:rsidR="00256639">
        <w:rPr>
          <w:lang w:val="fr-FR"/>
        </w:rPr>
        <w:t>’</w:t>
      </w:r>
      <w:r w:rsidR="00167BED">
        <w:rPr>
          <w:lang w:val="fr-FR"/>
        </w:rPr>
        <w:t xml:space="preserve">activité intellectuelle, des </w:t>
      </w:r>
      <w:r w:rsidRPr="00A06BF3">
        <w:rPr>
          <w:lang w:val="fr-FR"/>
        </w:rPr>
        <w:t>expériences, de</w:t>
      </w:r>
      <w:r w:rsidR="00167BED">
        <w:rPr>
          <w:lang w:val="fr-FR"/>
        </w:rPr>
        <w:t>s moyens spirituels ou de l</w:t>
      </w:r>
      <w:r w:rsidR="00256639">
        <w:rPr>
          <w:lang w:val="fr-FR"/>
        </w:rPr>
        <w:t>’</w:t>
      </w:r>
      <w:r w:rsidR="00167BED">
        <w:rPr>
          <w:lang w:val="fr-FR"/>
        </w:rPr>
        <w:t>intuition</w:t>
      </w:r>
      <w:r w:rsidRPr="00A06BF3">
        <w:rPr>
          <w:lang w:val="fr-FR"/>
        </w:rPr>
        <w:t xml:space="preserve"> dans </w:t>
      </w:r>
      <w:r w:rsidR="00911B79" w:rsidRPr="00A06BF3">
        <w:rPr>
          <w:lang w:val="fr-FR"/>
        </w:rPr>
        <w:t xml:space="preserve">un contexte traditionnel </w:t>
      </w:r>
      <w:r w:rsidRPr="00A06BF3">
        <w:rPr>
          <w:lang w:val="fr-FR"/>
        </w:rPr>
        <w:t>ou à partir d</w:t>
      </w:r>
      <w:r w:rsidR="00256639">
        <w:rPr>
          <w:lang w:val="fr-FR"/>
        </w:rPr>
        <w:t>’</w:t>
      </w:r>
      <w:r w:rsidRPr="00A06BF3">
        <w:rPr>
          <w:lang w:val="fr-FR"/>
        </w:rPr>
        <w:t>un contexte traditionnel, qui peuvent être liés à la terre et à l</w:t>
      </w:r>
      <w:r w:rsidR="00256639">
        <w:rPr>
          <w:lang w:val="fr-FR"/>
        </w:rPr>
        <w:t>’</w:t>
      </w:r>
      <w:r w:rsidRPr="00A06BF3">
        <w:rPr>
          <w:lang w:val="fr-FR"/>
        </w:rPr>
        <w:t>environnement, notamment un savoir</w:t>
      </w:r>
      <w:r w:rsidR="00256639">
        <w:rPr>
          <w:lang w:val="fr-FR"/>
        </w:rPr>
        <w:t>-</w:t>
      </w:r>
      <w:r w:rsidRPr="00A06BF3">
        <w:rPr>
          <w:lang w:val="fr-FR"/>
        </w:rPr>
        <w:t>faire, des techniques, des innovations, des pratiques, un enseignement ou un apprentissage.</w:t>
      </w:r>
    </w:p>
    <w:p w14:paraId="519272EC" w14:textId="77777777" w:rsidR="00F639DF" w:rsidRPr="00A06BF3" w:rsidRDefault="00F639DF" w:rsidP="009261EB">
      <w:pPr>
        <w:tabs>
          <w:tab w:val="num" w:pos="993"/>
        </w:tabs>
        <w:autoSpaceDE w:val="0"/>
        <w:autoSpaceDN w:val="0"/>
        <w:adjustRightInd w:val="0"/>
        <w:spacing w:after="0"/>
        <w:rPr>
          <w:b/>
          <w:lang w:val="fr-FR"/>
        </w:rPr>
      </w:pPr>
    </w:p>
    <w:p w14:paraId="7A4F9CC6" w14:textId="77777777" w:rsidR="00F639DF" w:rsidRPr="00A06BF3" w:rsidRDefault="00F639DF" w:rsidP="009261EB">
      <w:pPr>
        <w:tabs>
          <w:tab w:val="num" w:pos="993"/>
        </w:tabs>
        <w:autoSpaceDE w:val="0"/>
        <w:autoSpaceDN w:val="0"/>
        <w:adjustRightInd w:val="0"/>
        <w:spacing w:after="0"/>
        <w:rPr>
          <w:b/>
          <w:lang w:val="fr-FR"/>
        </w:rPr>
      </w:pPr>
    </w:p>
    <w:p w14:paraId="02B67771" w14:textId="08B6CAF8" w:rsidR="00F639DF" w:rsidRPr="00A06BF3" w:rsidRDefault="004C496C" w:rsidP="004C496C">
      <w:pPr>
        <w:tabs>
          <w:tab w:val="num" w:pos="993"/>
        </w:tabs>
        <w:autoSpaceDE w:val="0"/>
        <w:autoSpaceDN w:val="0"/>
        <w:adjustRightInd w:val="0"/>
        <w:spacing w:after="0"/>
        <w:rPr>
          <w:b/>
          <w:lang w:val="fr-FR"/>
        </w:rPr>
      </w:pPr>
      <w:r w:rsidRPr="00A06BF3">
        <w:rPr>
          <w:b/>
          <w:lang w:val="fr-FR"/>
        </w:rPr>
        <w:t>OBJECTIFS</w:t>
      </w:r>
      <w:r w:rsidR="00256639">
        <w:rPr>
          <w:b/>
          <w:lang w:val="fr-FR"/>
        </w:rPr>
        <w:t xml:space="preserve"> – </w:t>
      </w:r>
      <w:r w:rsidRPr="00A06BF3">
        <w:rPr>
          <w:b/>
          <w:lang w:val="fr-FR"/>
        </w:rPr>
        <w:t>ARTICLE 2</w:t>
      </w:r>
    </w:p>
    <w:p w14:paraId="2D10EE3D" w14:textId="77777777" w:rsidR="00F639DF" w:rsidRPr="00A06BF3" w:rsidRDefault="00F639DF" w:rsidP="009261EB">
      <w:pPr>
        <w:tabs>
          <w:tab w:val="num" w:pos="993"/>
        </w:tabs>
        <w:autoSpaceDE w:val="0"/>
        <w:autoSpaceDN w:val="0"/>
        <w:adjustRightInd w:val="0"/>
        <w:spacing w:after="0"/>
        <w:rPr>
          <w:lang w:val="fr-FR"/>
        </w:rPr>
      </w:pPr>
    </w:p>
    <w:p w14:paraId="25AE7B7E" w14:textId="6C138FAC" w:rsidR="00F639DF" w:rsidRPr="00A06BF3" w:rsidRDefault="00230C99" w:rsidP="00230C99">
      <w:pPr>
        <w:tabs>
          <w:tab w:val="num" w:pos="993"/>
        </w:tabs>
        <w:autoSpaceDE w:val="0"/>
        <w:autoSpaceDN w:val="0"/>
        <w:adjustRightInd w:val="0"/>
        <w:spacing w:after="0"/>
        <w:rPr>
          <w:lang w:val="fr-FR"/>
        </w:rPr>
      </w:pPr>
      <w:r w:rsidRPr="00A06BF3">
        <w:rPr>
          <w:lang w:val="fr-FR"/>
        </w:rPr>
        <w:t>L</w:t>
      </w:r>
      <w:r w:rsidR="00256639">
        <w:rPr>
          <w:lang w:val="fr-FR"/>
        </w:rPr>
        <w:t>’</w:t>
      </w:r>
      <w:r w:rsidRPr="00A06BF3">
        <w:rPr>
          <w:lang w:val="fr-FR"/>
        </w:rPr>
        <w:t>objectif du présent instrument est de fournir une protection effective et équilibrée aux savoirs traditionnels contre</w:t>
      </w:r>
      <w:r w:rsidR="00256639">
        <w:rPr>
          <w:lang w:val="fr-FR"/>
        </w:rPr>
        <w:t> :</w:t>
      </w:r>
    </w:p>
    <w:p w14:paraId="31C45CD4" w14:textId="77777777" w:rsidR="00F639DF" w:rsidRPr="00A06BF3" w:rsidRDefault="00F639DF" w:rsidP="009261EB">
      <w:pPr>
        <w:tabs>
          <w:tab w:val="num" w:pos="993"/>
        </w:tabs>
        <w:autoSpaceDE w:val="0"/>
        <w:autoSpaceDN w:val="0"/>
        <w:adjustRightInd w:val="0"/>
        <w:spacing w:after="0"/>
        <w:rPr>
          <w:lang w:val="fr-FR"/>
        </w:rPr>
      </w:pPr>
    </w:p>
    <w:p w14:paraId="45490F43" w14:textId="21DEDA7C" w:rsidR="00F639DF" w:rsidRPr="00A06BF3" w:rsidRDefault="00230C99" w:rsidP="00230C99">
      <w:pPr>
        <w:pStyle w:val="ListParagraph"/>
        <w:numPr>
          <w:ilvl w:val="0"/>
          <w:numId w:val="29"/>
        </w:numPr>
        <w:autoSpaceDE w:val="0"/>
        <w:autoSpaceDN w:val="0"/>
        <w:adjustRightInd w:val="0"/>
        <w:spacing w:after="0" w:line="240" w:lineRule="auto"/>
        <w:rPr>
          <w:lang w:val="fr-FR"/>
        </w:rPr>
      </w:pPr>
      <w:r w:rsidRPr="00A06BF3">
        <w:rPr>
          <w:lang w:val="fr-FR"/>
        </w:rPr>
        <w:t>les utilisations non autorisées</w:t>
      </w:r>
      <w:r w:rsidRPr="00A06BF3">
        <w:rPr>
          <w:rStyle w:val="FootnoteReference"/>
          <w:lang w:val="fr-FR"/>
        </w:rPr>
        <w:footnoteReference w:id="10"/>
      </w:r>
      <w:r w:rsidRPr="00A06BF3">
        <w:rPr>
          <w:lang w:val="fr-FR"/>
        </w:rPr>
        <w:t xml:space="preserve"> et/ou sans contrepartie</w:t>
      </w:r>
      <w:r w:rsidRPr="00A06BF3">
        <w:rPr>
          <w:rStyle w:val="FootnoteReference"/>
          <w:lang w:val="fr-FR"/>
        </w:rPr>
        <w:footnoteReference w:id="11"/>
      </w:r>
      <w:r w:rsidRPr="00A06BF3">
        <w:rPr>
          <w:lang w:val="fr-FR"/>
        </w:rPr>
        <w:t xml:space="preserve">; </w:t>
      </w:r>
      <w:r w:rsidR="006C4501">
        <w:rPr>
          <w:lang w:val="fr-FR"/>
        </w:rPr>
        <w:t xml:space="preserve"> </w:t>
      </w:r>
      <w:r w:rsidRPr="00A06BF3">
        <w:rPr>
          <w:lang w:val="fr-FR"/>
        </w:rPr>
        <w:t>et</w:t>
      </w:r>
    </w:p>
    <w:p w14:paraId="1EDB535C" w14:textId="77777777" w:rsidR="00F639DF" w:rsidRPr="00A06BF3" w:rsidRDefault="00F639DF" w:rsidP="009261EB">
      <w:pPr>
        <w:pStyle w:val="ListParagraph"/>
        <w:tabs>
          <w:tab w:val="num" w:pos="993"/>
        </w:tabs>
        <w:autoSpaceDE w:val="0"/>
        <w:autoSpaceDN w:val="0"/>
        <w:adjustRightInd w:val="0"/>
        <w:spacing w:after="0"/>
        <w:ind w:left="927"/>
        <w:rPr>
          <w:lang w:val="fr-FR"/>
        </w:rPr>
      </w:pPr>
    </w:p>
    <w:p w14:paraId="78B3DD90" w14:textId="0A3B1954" w:rsidR="00F639DF" w:rsidRPr="00A06BF3" w:rsidRDefault="00A06BF3" w:rsidP="00230C99">
      <w:pPr>
        <w:pStyle w:val="ListParagraph"/>
        <w:numPr>
          <w:ilvl w:val="0"/>
          <w:numId w:val="29"/>
        </w:numPr>
        <w:autoSpaceDE w:val="0"/>
        <w:autoSpaceDN w:val="0"/>
        <w:adjustRightInd w:val="0"/>
        <w:spacing w:after="0" w:line="240" w:lineRule="auto"/>
        <w:rPr>
          <w:lang w:val="fr-FR"/>
        </w:rPr>
      </w:pPr>
      <w:proofErr w:type="gramStart"/>
      <w:r w:rsidRPr="00A06BF3">
        <w:rPr>
          <w:lang w:val="fr-FR"/>
        </w:rPr>
        <w:t>la</w:t>
      </w:r>
      <w:proofErr w:type="gramEnd"/>
      <w:r w:rsidRPr="00A06BF3">
        <w:rPr>
          <w:lang w:val="fr-FR"/>
        </w:rPr>
        <w:t xml:space="preserve"> délivrance de droits de propriété intellectuelle de manière indue</w:t>
      </w:r>
      <w:r w:rsidR="00230C99" w:rsidRPr="00A06BF3">
        <w:rPr>
          <w:lang w:val="fr-FR"/>
        </w:rPr>
        <w:t>.</w:t>
      </w:r>
    </w:p>
    <w:p w14:paraId="2747E529" w14:textId="104D76FC" w:rsidR="00F639DF" w:rsidRDefault="00F639DF" w:rsidP="009261EB">
      <w:pPr>
        <w:tabs>
          <w:tab w:val="num" w:pos="993"/>
        </w:tabs>
        <w:autoSpaceDE w:val="0"/>
        <w:autoSpaceDN w:val="0"/>
        <w:adjustRightInd w:val="0"/>
        <w:spacing w:after="0"/>
        <w:rPr>
          <w:b/>
          <w:lang w:val="fr-FR"/>
        </w:rPr>
      </w:pPr>
    </w:p>
    <w:p w14:paraId="06DA5D6B" w14:textId="77777777" w:rsidR="00F108AA" w:rsidRPr="00A06BF3" w:rsidRDefault="00F108AA" w:rsidP="009261EB">
      <w:pPr>
        <w:tabs>
          <w:tab w:val="num" w:pos="993"/>
        </w:tabs>
        <w:autoSpaceDE w:val="0"/>
        <w:autoSpaceDN w:val="0"/>
        <w:adjustRightInd w:val="0"/>
        <w:spacing w:after="0"/>
        <w:rPr>
          <w:b/>
          <w:lang w:val="fr-FR"/>
        </w:rPr>
      </w:pPr>
    </w:p>
    <w:p w14:paraId="0558FE3D" w14:textId="64051217" w:rsidR="00F639DF" w:rsidRPr="00A06BF3" w:rsidRDefault="00230C99" w:rsidP="00230C99">
      <w:pPr>
        <w:tabs>
          <w:tab w:val="num" w:pos="993"/>
        </w:tabs>
        <w:autoSpaceDE w:val="0"/>
        <w:autoSpaceDN w:val="0"/>
        <w:adjustRightInd w:val="0"/>
        <w:spacing w:after="0"/>
        <w:rPr>
          <w:b/>
          <w:lang w:val="fr-FR"/>
        </w:rPr>
      </w:pPr>
      <w:r w:rsidRPr="00A06BF3">
        <w:rPr>
          <w:b/>
          <w:lang w:val="fr-FR"/>
        </w:rPr>
        <w:t>OBJET DE LA PROTECTION</w:t>
      </w:r>
      <w:r w:rsidR="00256639">
        <w:rPr>
          <w:b/>
          <w:lang w:val="fr-FR"/>
        </w:rPr>
        <w:t xml:space="preserve"> – </w:t>
      </w:r>
      <w:r w:rsidRPr="00A06BF3">
        <w:rPr>
          <w:b/>
          <w:lang w:val="fr-FR"/>
        </w:rPr>
        <w:t>ARTICLE 3</w:t>
      </w:r>
    </w:p>
    <w:p w14:paraId="421E0DC0" w14:textId="77777777" w:rsidR="00F639DF" w:rsidRPr="00A06BF3" w:rsidRDefault="00F639DF" w:rsidP="009261EB">
      <w:pPr>
        <w:tabs>
          <w:tab w:val="num" w:pos="993"/>
        </w:tabs>
        <w:autoSpaceDE w:val="0"/>
        <w:autoSpaceDN w:val="0"/>
        <w:adjustRightInd w:val="0"/>
        <w:spacing w:after="0"/>
        <w:rPr>
          <w:b/>
          <w:lang w:val="fr-FR"/>
        </w:rPr>
      </w:pPr>
    </w:p>
    <w:p w14:paraId="74A87808" w14:textId="08654603" w:rsidR="00F639DF" w:rsidRPr="00A06BF3" w:rsidRDefault="00230C99" w:rsidP="00230C99">
      <w:pPr>
        <w:tabs>
          <w:tab w:val="num" w:pos="993"/>
        </w:tabs>
        <w:autoSpaceDE w:val="0"/>
        <w:autoSpaceDN w:val="0"/>
        <w:adjustRightInd w:val="0"/>
        <w:spacing w:after="0"/>
        <w:rPr>
          <w:lang w:val="fr-FR"/>
        </w:rPr>
      </w:pPr>
      <w:r w:rsidRPr="00A06BF3">
        <w:rPr>
          <w:lang w:val="fr-FR"/>
        </w:rPr>
        <w:t>3.1</w:t>
      </w:r>
      <w:r w:rsidRPr="00A06BF3">
        <w:rPr>
          <w:lang w:val="fr-FR"/>
        </w:rPr>
        <w:tab/>
        <w:t>La protection est étendue en vertu du présent instrument aux savoirs traditionnels</w:t>
      </w:r>
      <w:r w:rsidR="00256639">
        <w:rPr>
          <w:lang w:val="fr-FR"/>
        </w:rPr>
        <w:t> :</w:t>
      </w:r>
    </w:p>
    <w:p w14:paraId="0984BB8C" w14:textId="708AE3F8" w:rsidR="00F639DF" w:rsidRDefault="00230C99" w:rsidP="00230C99">
      <w:pPr>
        <w:pStyle w:val="ListParagraph"/>
        <w:numPr>
          <w:ilvl w:val="0"/>
          <w:numId w:val="3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sont créés, générés, reçus ou révélés par le [ou les] peuple[s] autochtone[s], les communautés locales et/ou [d</w:t>
      </w:r>
      <w:r w:rsidR="00256639">
        <w:rPr>
          <w:lang w:val="fr-FR"/>
        </w:rPr>
        <w:t>’</w:t>
      </w:r>
      <w:r w:rsidRPr="00A06BF3">
        <w:rPr>
          <w:lang w:val="fr-FR"/>
        </w:rPr>
        <w:t>autres bénéficiaires] et développés, détenus, utilisés et conservés collectivement, conformément à leurs lois et protocoles coutumiers;</w:t>
      </w:r>
    </w:p>
    <w:p w14:paraId="1B589695" w14:textId="77777777" w:rsidR="00F108AA" w:rsidRPr="00A06BF3" w:rsidRDefault="00F108AA" w:rsidP="00F108AA">
      <w:pPr>
        <w:pStyle w:val="ListParagraph"/>
        <w:autoSpaceDE w:val="0"/>
        <w:autoSpaceDN w:val="0"/>
        <w:adjustRightInd w:val="0"/>
        <w:spacing w:after="0" w:line="240" w:lineRule="auto"/>
        <w:ind w:left="1440"/>
        <w:rPr>
          <w:lang w:val="fr-FR"/>
        </w:rPr>
      </w:pPr>
    </w:p>
    <w:p w14:paraId="22FA92A7" w14:textId="3597B482" w:rsidR="00F108AA" w:rsidRPr="00F108AA" w:rsidRDefault="00230C99" w:rsidP="00F108AA">
      <w:pPr>
        <w:pStyle w:val="ListParagraph"/>
        <w:numPr>
          <w:ilvl w:val="0"/>
          <w:numId w:val="3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font partie intégrante de l</w:t>
      </w:r>
      <w:r w:rsidR="00256639">
        <w:rPr>
          <w:lang w:val="fr-FR"/>
        </w:rPr>
        <w:t>’</w:t>
      </w:r>
      <w:r w:rsidRPr="00A06BF3">
        <w:rPr>
          <w:lang w:val="fr-FR"/>
        </w:rPr>
        <w:t>identité culturelle et du patrimoine traditionnel du [ou des] peuple[s] autochtone[s] et des communautés locales et/ou [d</w:t>
      </w:r>
      <w:r w:rsidR="00256639">
        <w:rPr>
          <w:lang w:val="fr-FR"/>
        </w:rPr>
        <w:t>’</w:t>
      </w:r>
      <w:r w:rsidRPr="00A06BF3">
        <w:rPr>
          <w:lang w:val="fr-FR"/>
        </w:rPr>
        <w:t>autres bénéficiaires];  et</w:t>
      </w:r>
    </w:p>
    <w:p w14:paraId="2EF4B415" w14:textId="77777777" w:rsidR="00F108AA" w:rsidRPr="00A06BF3" w:rsidRDefault="00F108AA" w:rsidP="00F108AA">
      <w:pPr>
        <w:pStyle w:val="ListParagraph"/>
        <w:autoSpaceDE w:val="0"/>
        <w:autoSpaceDN w:val="0"/>
        <w:adjustRightInd w:val="0"/>
        <w:spacing w:after="0" w:line="240" w:lineRule="auto"/>
        <w:ind w:left="1440"/>
        <w:rPr>
          <w:lang w:val="fr-FR"/>
        </w:rPr>
      </w:pPr>
    </w:p>
    <w:p w14:paraId="4D05F313" w14:textId="1CC5B2B8" w:rsidR="00F639DF" w:rsidRPr="00A06BF3" w:rsidRDefault="00230C99" w:rsidP="00230C99">
      <w:pPr>
        <w:pStyle w:val="ListParagraph"/>
        <w:numPr>
          <w:ilvl w:val="0"/>
          <w:numId w:val="3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sont transmis entre générations ou de génération en génération, que ce soit ou non de manière consécutive.</w:t>
      </w:r>
    </w:p>
    <w:p w14:paraId="6765EC92" w14:textId="77777777" w:rsidR="005853AF" w:rsidRPr="00A06BF3" w:rsidRDefault="005853AF" w:rsidP="005853AF">
      <w:pPr>
        <w:autoSpaceDE w:val="0"/>
        <w:autoSpaceDN w:val="0"/>
        <w:adjustRightInd w:val="0"/>
        <w:spacing w:after="0" w:line="240" w:lineRule="auto"/>
        <w:rPr>
          <w:lang w:val="fr-FR"/>
        </w:rPr>
      </w:pPr>
    </w:p>
    <w:p w14:paraId="6F0E232F" w14:textId="5BB19B72" w:rsidR="00F639DF" w:rsidRPr="00A06BF3" w:rsidRDefault="008563A2" w:rsidP="008563A2">
      <w:pPr>
        <w:tabs>
          <w:tab w:val="num" w:pos="993"/>
        </w:tabs>
        <w:autoSpaceDE w:val="0"/>
        <w:autoSpaceDN w:val="0"/>
        <w:adjustRightInd w:val="0"/>
        <w:spacing w:after="0"/>
        <w:rPr>
          <w:lang w:val="fr-FR"/>
        </w:rPr>
      </w:pPr>
      <w:r w:rsidRPr="00A06BF3">
        <w:rPr>
          <w:lang w:val="fr-FR"/>
        </w:rPr>
        <w:t>3.2</w:t>
      </w:r>
      <w:r w:rsidRPr="00A06BF3">
        <w:rPr>
          <w:lang w:val="fr-FR"/>
        </w:rPr>
        <w:tab/>
      </w:r>
      <w:r w:rsidR="00297561" w:rsidRPr="00A06BF3">
        <w:rPr>
          <w:lang w:val="fr-FR"/>
        </w:rPr>
        <w:t>[</w:t>
      </w:r>
      <w:r w:rsidRPr="00A06BF3">
        <w:rPr>
          <w:lang w:val="fr-FR"/>
        </w:rPr>
        <w:t>Un État membre/une partie contractante peut, en vertu de sa législation nationale, subordonner la protection à l</w:t>
      </w:r>
      <w:r w:rsidR="00256639">
        <w:rPr>
          <w:lang w:val="fr-FR"/>
        </w:rPr>
        <w:t>’</w:t>
      </w:r>
      <w:r w:rsidRPr="00A06BF3">
        <w:rPr>
          <w:lang w:val="fr-FR"/>
        </w:rPr>
        <w:t>existence antérieure des savoirs traditionnels pour une durée raisonnable déterminée par l</w:t>
      </w:r>
      <w:r w:rsidR="00256639">
        <w:rPr>
          <w:lang w:val="fr-FR"/>
        </w:rPr>
        <w:t>’</w:t>
      </w:r>
      <w:r w:rsidRPr="00A06BF3">
        <w:rPr>
          <w:lang w:val="fr-FR"/>
        </w:rPr>
        <w:t>État membre/la partie contractante.]</w:t>
      </w:r>
    </w:p>
    <w:p w14:paraId="0C68BE16" w14:textId="77777777" w:rsidR="00F639DF" w:rsidRPr="00A06BF3" w:rsidRDefault="00F639DF" w:rsidP="009261EB">
      <w:pPr>
        <w:spacing w:after="0"/>
        <w:rPr>
          <w:b/>
          <w:lang w:val="fr-FR"/>
        </w:rPr>
      </w:pPr>
    </w:p>
    <w:p w14:paraId="2950F6C9" w14:textId="77777777" w:rsidR="00F639DF" w:rsidRPr="00A06BF3" w:rsidRDefault="00F639DF" w:rsidP="009261EB">
      <w:pPr>
        <w:spacing w:after="0"/>
        <w:rPr>
          <w:b/>
          <w:lang w:val="fr-FR"/>
        </w:rPr>
      </w:pPr>
    </w:p>
    <w:p w14:paraId="161A5D87" w14:textId="0F704F22" w:rsidR="00F639DF" w:rsidRPr="00A06BF3" w:rsidRDefault="008563A2" w:rsidP="008563A2">
      <w:pPr>
        <w:tabs>
          <w:tab w:val="num" w:pos="993"/>
        </w:tabs>
        <w:autoSpaceDE w:val="0"/>
        <w:autoSpaceDN w:val="0"/>
        <w:adjustRightInd w:val="0"/>
        <w:spacing w:after="0"/>
        <w:rPr>
          <w:b/>
          <w:lang w:val="fr-FR"/>
        </w:rPr>
      </w:pPr>
      <w:r w:rsidRPr="00A06BF3">
        <w:rPr>
          <w:b/>
          <w:lang w:val="fr-FR"/>
        </w:rPr>
        <w:t>ÉTENDUE DE LA PROTECTION</w:t>
      </w:r>
      <w:r w:rsidR="00256639">
        <w:rPr>
          <w:b/>
          <w:lang w:val="fr-FR"/>
        </w:rPr>
        <w:t xml:space="preserve"> – </w:t>
      </w:r>
      <w:r w:rsidRPr="00A06BF3">
        <w:rPr>
          <w:b/>
          <w:lang w:val="fr-FR"/>
        </w:rPr>
        <w:t>ARTICLE 5</w:t>
      </w:r>
    </w:p>
    <w:p w14:paraId="0C82AF35" w14:textId="77777777" w:rsidR="00F639DF" w:rsidRPr="00A06BF3" w:rsidRDefault="00F639DF" w:rsidP="009261EB">
      <w:pPr>
        <w:tabs>
          <w:tab w:val="num" w:pos="993"/>
        </w:tabs>
        <w:autoSpaceDE w:val="0"/>
        <w:autoSpaceDN w:val="0"/>
        <w:adjustRightInd w:val="0"/>
        <w:spacing w:after="0"/>
        <w:rPr>
          <w:b/>
          <w:lang w:val="fr-FR"/>
        </w:rPr>
      </w:pPr>
    </w:p>
    <w:p w14:paraId="089176E8" w14:textId="57827F3E" w:rsidR="00256639" w:rsidRDefault="002F0AE2" w:rsidP="002F0AE2">
      <w:pPr>
        <w:tabs>
          <w:tab w:val="num" w:pos="993"/>
        </w:tabs>
        <w:autoSpaceDE w:val="0"/>
        <w:autoSpaceDN w:val="0"/>
        <w:adjustRightInd w:val="0"/>
        <w:spacing w:after="0"/>
        <w:rPr>
          <w:lang w:val="fr-FR"/>
        </w:rPr>
      </w:pPr>
      <w:r w:rsidRPr="00A06BF3">
        <w:rPr>
          <w:lang w:val="fr-FR"/>
        </w:rPr>
        <w:t xml:space="preserve">5.1 </w:t>
      </w:r>
      <w:r w:rsidRPr="00A06BF3">
        <w:rPr>
          <w:lang w:val="fr-FR"/>
        </w:rPr>
        <w:tab/>
        <w:t xml:space="preserve">Sous réserve des critères à remplir pour bénéficier de la protection définis aux </w:t>
      </w:r>
      <w:r w:rsidR="00256639" w:rsidRPr="00A06BF3">
        <w:rPr>
          <w:lang w:val="fr-FR"/>
        </w:rPr>
        <w:t>alinéas</w:t>
      </w:r>
      <w:r w:rsidR="00256639">
        <w:rPr>
          <w:lang w:val="fr-FR"/>
        </w:rPr>
        <w:t> </w:t>
      </w:r>
      <w:r w:rsidR="00256639" w:rsidRPr="00A06BF3">
        <w:rPr>
          <w:lang w:val="fr-FR"/>
        </w:rPr>
        <w:t>3</w:t>
      </w:r>
      <w:r w:rsidRPr="00A06BF3">
        <w:rPr>
          <w:lang w:val="fr-FR"/>
        </w:rPr>
        <w:t>.1 et 3.2, les États membres [devraient/doivent] protéger les droits et les intérêts des bénéficiaires concernant leurs savoirs traditionnels, de manière raisonnable et équilibrée, selon les conditions indiquées ci</w:t>
      </w:r>
      <w:r w:rsidR="00256639">
        <w:rPr>
          <w:lang w:val="fr-FR"/>
        </w:rPr>
        <w:t>-</w:t>
      </w:r>
      <w:r w:rsidRPr="00A06BF3">
        <w:rPr>
          <w:lang w:val="fr-FR"/>
        </w:rPr>
        <w:t>dessous.</w:t>
      </w:r>
    </w:p>
    <w:p w14:paraId="478C1591" w14:textId="7D7098CA" w:rsidR="00256639" w:rsidRDefault="00725DFD" w:rsidP="00725DFD">
      <w:pPr>
        <w:pStyle w:val="ListParagraph"/>
        <w:numPr>
          <w:ilvl w:val="0"/>
          <w:numId w:val="31"/>
        </w:numPr>
        <w:autoSpaceDE w:val="0"/>
        <w:autoSpaceDN w:val="0"/>
        <w:adjustRightInd w:val="0"/>
        <w:spacing w:after="0" w:line="240" w:lineRule="auto"/>
        <w:rPr>
          <w:lang w:val="fr-FR"/>
        </w:rPr>
      </w:pPr>
      <w:r w:rsidRPr="00A06BF3">
        <w:rPr>
          <w:lang w:val="fr-FR"/>
        </w:rPr>
        <w:t>Lorsque les savoirs traditionnels sont sous le contrôle exclusif des bénéficiaires et sont distinctement associés à l</w:t>
      </w:r>
      <w:r w:rsidR="00256639">
        <w:rPr>
          <w:lang w:val="fr-FR"/>
        </w:rPr>
        <w:t>’</w:t>
      </w:r>
      <w:r w:rsidRPr="00A06BF3">
        <w:rPr>
          <w:lang w:val="fr-FR"/>
        </w:rPr>
        <w:t>identité culturelle des bénéficiaires, les États membres doivent prendre les mesures législatives, administratives ou de politique générale appropriées afin de faire en sorte que</w:t>
      </w:r>
      <w:r w:rsidR="006C4501">
        <w:rPr>
          <w:lang w:val="fr-FR"/>
        </w:rPr>
        <w:t> </w:t>
      </w:r>
      <w:r w:rsidRPr="00A06BF3">
        <w:rPr>
          <w:lang w:val="fr-FR"/>
        </w:rPr>
        <w:t>:</w:t>
      </w:r>
    </w:p>
    <w:p w14:paraId="0E348486" w14:textId="6870B992" w:rsidR="00F639DF" w:rsidRPr="00A06BF3" w:rsidRDefault="00F639DF" w:rsidP="009261EB">
      <w:pPr>
        <w:pStyle w:val="ListParagraph"/>
        <w:autoSpaceDE w:val="0"/>
        <w:autoSpaceDN w:val="0"/>
        <w:adjustRightInd w:val="0"/>
        <w:spacing w:after="0" w:line="240" w:lineRule="auto"/>
        <w:ind w:left="1440"/>
        <w:rPr>
          <w:lang w:val="fr-FR"/>
        </w:rPr>
      </w:pPr>
    </w:p>
    <w:p w14:paraId="3AFF4BDA" w14:textId="50D02BC0" w:rsidR="00F639DF" w:rsidRPr="00A06BF3" w:rsidRDefault="001502EE" w:rsidP="00725DFD">
      <w:pPr>
        <w:autoSpaceDE w:val="0"/>
        <w:autoSpaceDN w:val="0"/>
        <w:adjustRightInd w:val="0"/>
        <w:spacing w:after="0"/>
        <w:ind w:left="2160" w:hanging="720"/>
        <w:rPr>
          <w:lang w:val="fr-FR"/>
        </w:rPr>
      </w:pPr>
      <w:r>
        <w:rPr>
          <w:lang w:val="fr-FR"/>
        </w:rPr>
        <w:t>i.</w:t>
      </w:r>
      <w:r w:rsidR="00725DFD" w:rsidRPr="00A06BF3">
        <w:rPr>
          <w:lang w:val="fr-FR"/>
        </w:rPr>
        <w:tab/>
        <w:t>les bénéficiaires aient le droit exclusif de contrôler, utiliser et développer leurs savoirs traditionnels, d</w:t>
      </w:r>
      <w:r w:rsidR="00256639">
        <w:rPr>
          <w:lang w:val="fr-FR"/>
        </w:rPr>
        <w:t>’</w:t>
      </w:r>
      <w:r w:rsidR="00725DFD" w:rsidRPr="00A06BF3">
        <w:rPr>
          <w:lang w:val="fr-FR"/>
        </w:rPr>
        <w:t>y autoriser ou d</w:t>
      </w:r>
      <w:r w:rsidR="00256639">
        <w:rPr>
          <w:lang w:val="fr-FR"/>
        </w:rPr>
        <w:t>’</w:t>
      </w:r>
      <w:r w:rsidR="00725DFD" w:rsidRPr="00A06BF3">
        <w:rPr>
          <w:lang w:val="fr-FR"/>
        </w:rPr>
        <w:t>en prévenir l</w:t>
      </w:r>
      <w:r w:rsidR="00256639">
        <w:rPr>
          <w:lang w:val="fr-FR"/>
        </w:rPr>
        <w:t>’</w:t>
      </w:r>
      <w:r w:rsidR="00725DFD" w:rsidRPr="00A06BF3">
        <w:rPr>
          <w:lang w:val="fr-FR"/>
        </w:rPr>
        <w:t>accès et l</w:t>
      </w:r>
      <w:r w:rsidR="00256639">
        <w:rPr>
          <w:lang w:val="fr-FR"/>
        </w:rPr>
        <w:t>’</w:t>
      </w:r>
      <w:r w:rsidR="00725DFD" w:rsidRPr="00A06BF3">
        <w:rPr>
          <w:lang w:val="fr-FR"/>
        </w:rPr>
        <w:t>usage, et de recevoir une part juste et équitable des avantages découlant de leur usage;</w:t>
      </w:r>
    </w:p>
    <w:p w14:paraId="6F0DC382" w14:textId="77777777" w:rsidR="00F639DF" w:rsidRPr="00A06BF3" w:rsidRDefault="00F639DF" w:rsidP="009261EB">
      <w:pPr>
        <w:autoSpaceDE w:val="0"/>
        <w:autoSpaceDN w:val="0"/>
        <w:adjustRightInd w:val="0"/>
        <w:spacing w:after="0"/>
        <w:rPr>
          <w:lang w:val="fr-FR"/>
        </w:rPr>
      </w:pPr>
    </w:p>
    <w:p w14:paraId="1D2837C8" w14:textId="2E7567C3" w:rsidR="00F639DF" w:rsidRPr="00A06BF3" w:rsidRDefault="001502EE" w:rsidP="00725DFD">
      <w:pPr>
        <w:autoSpaceDE w:val="0"/>
        <w:autoSpaceDN w:val="0"/>
        <w:adjustRightInd w:val="0"/>
        <w:spacing w:after="0"/>
        <w:ind w:left="2200" w:hanging="770"/>
        <w:rPr>
          <w:lang w:val="fr-FR"/>
        </w:rPr>
      </w:pPr>
      <w:r>
        <w:rPr>
          <w:lang w:val="fr-FR"/>
        </w:rPr>
        <w:t>ii.</w:t>
      </w:r>
      <w:r w:rsidR="00725DFD" w:rsidRPr="00A06BF3">
        <w:rPr>
          <w:lang w:val="fr-FR"/>
        </w:rPr>
        <w:tab/>
        <w:t>les bénéficiaires aient le droit moral de paternité et le droit moral à l</w:t>
      </w:r>
      <w:r w:rsidR="00256639">
        <w:rPr>
          <w:lang w:val="fr-FR"/>
        </w:rPr>
        <w:t>’</w:t>
      </w:r>
      <w:r w:rsidR="00725DFD" w:rsidRPr="00A06BF3">
        <w:rPr>
          <w:lang w:val="fr-FR"/>
        </w:rPr>
        <w:t>utilisation de leurs savoirs traditionnels de façon respectueuse de l</w:t>
      </w:r>
      <w:r w:rsidR="00256639">
        <w:rPr>
          <w:lang w:val="fr-FR"/>
        </w:rPr>
        <w:t>’</w:t>
      </w:r>
      <w:r w:rsidR="00725DFD" w:rsidRPr="00A06BF3">
        <w:rPr>
          <w:lang w:val="fr-FR"/>
        </w:rPr>
        <w:t>intégrité de ces savoirs traditionnels;</w:t>
      </w:r>
    </w:p>
    <w:p w14:paraId="2AF0C64E" w14:textId="77777777" w:rsidR="00F639DF" w:rsidRPr="00A06BF3" w:rsidRDefault="00F639DF" w:rsidP="009261EB">
      <w:pPr>
        <w:autoSpaceDE w:val="0"/>
        <w:autoSpaceDN w:val="0"/>
        <w:adjustRightInd w:val="0"/>
        <w:spacing w:after="0"/>
        <w:ind w:left="720"/>
        <w:rPr>
          <w:lang w:val="fr-FR"/>
        </w:rPr>
      </w:pPr>
    </w:p>
    <w:p w14:paraId="5D061089" w14:textId="63A2841A" w:rsidR="00256639" w:rsidRDefault="00725DFD" w:rsidP="00725DFD">
      <w:pPr>
        <w:pStyle w:val="ListParagraph"/>
        <w:numPr>
          <w:ilvl w:val="0"/>
          <w:numId w:val="31"/>
        </w:numPr>
        <w:autoSpaceDE w:val="0"/>
        <w:autoSpaceDN w:val="0"/>
        <w:adjustRightInd w:val="0"/>
        <w:spacing w:after="0" w:line="240" w:lineRule="auto"/>
        <w:rPr>
          <w:lang w:val="fr-FR"/>
        </w:rPr>
      </w:pPr>
      <w:r w:rsidRPr="00A06BF3">
        <w:rPr>
          <w:lang w:val="fr-FR"/>
        </w:rPr>
        <w:t>Lorsque les savoirs traditionnels ne sont plus sous le contrôle exclusif des bénéficiaires, mais sont toujours distinctement associés à l</w:t>
      </w:r>
      <w:r w:rsidR="00256639">
        <w:rPr>
          <w:lang w:val="fr-FR"/>
        </w:rPr>
        <w:t>’</w:t>
      </w:r>
      <w:r w:rsidRPr="00A06BF3">
        <w:rPr>
          <w:lang w:val="fr-FR"/>
        </w:rPr>
        <w:t>identité culturelle des bénéficiaires, les États membres [devraient/doivent] prendre les mesures législatives, administratives ou de politique générale appropriées afin de faire en sorte que</w:t>
      </w:r>
      <w:r w:rsidR="006C4501">
        <w:rPr>
          <w:lang w:val="fr-FR"/>
        </w:rPr>
        <w:t> </w:t>
      </w:r>
      <w:r w:rsidRPr="00A06BF3">
        <w:rPr>
          <w:lang w:val="fr-FR"/>
        </w:rPr>
        <w:t>:</w:t>
      </w:r>
    </w:p>
    <w:p w14:paraId="647B63B0" w14:textId="64243B5B" w:rsidR="00F639DF" w:rsidRPr="00A06BF3" w:rsidRDefault="00F639DF" w:rsidP="009261EB">
      <w:pPr>
        <w:pStyle w:val="ListParagraph"/>
        <w:autoSpaceDE w:val="0"/>
        <w:autoSpaceDN w:val="0"/>
        <w:adjustRightInd w:val="0"/>
        <w:spacing w:after="0" w:line="240" w:lineRule="auto"/>
        <w:ind w:left="1440"/>
        <w:rPr>
          <w:lang w:val="fr-FR"/>
        </w:rPr>
      </w:pPr>
    </w:p>
    <w:p w14:paraId="2FBC0145" w14:textId="298FAF6D" w:rsidR="00256639" w:rsidRDefault="001502EE" w:rsidP="00725DFD">
      <w:pPr>
        <w:autoSpaceDE w:val="0"/>
        <w:autoSpaceDN w:val="0"/>
        <w:adjustRightInd w:val="0"/>
        <w:spacing w:after="0"/>
        <w:ind w:left="2200" w:hanging="770"/>
        <w:rPr>
          <w:lang w:val="fr-FR"/>
        </w:rPr>
      </w:pPr>
      <w:r>
        <w:rPr>
          <w:lang w:val="fr-FR"/>
        </w:rPr>
        <w:t>i.</w:t>
      </w:r>
      <w:r w:rsidR="00725DFD" w:rsidRPr="00A06BF3">
        <w:rPr>
          <w:lang w:val="fr-FR"/>
        </w:rPr>
        <w:tab/>
        <w:t xml:space="preserve">les bénéficiaires reçoivent une part juste et équitable des avantages découlant de leur </w:t>
      </w:r>
      <w:proofErr w:type="gramStart"/>
      <w:r w:rsidR="00725DFD" w:rsidRPr="00A06BF3">
        <w:rPr>
          <w:lang w:val="fr-FR"/>
        </w:rPr>
        <w:t xml:space="preserve">usage; </w:t>
      </w:r>
      <w:r w:rsidR="006C4501">
        <w:rPr>
          <w:lang w:val="fr-FR"/>
        </w:rPr>
        <w:t xml:space="preserve"> </w:t>
      </w:r>
      <w:r w:rsidR="00725DFD" w:rsidRPr="00A06BF3">
        <w:rPr>
          <w:lang w:val="fr-FR"/>
        </w:rPr>
        <w:t>et</w:t>
      </w:r>
      <w:proofErr w:type="gramEnd"/>
    </w:p>
    <w:p w14:paraId="56CD8B19" w14:textId="4F8B5801" w:rsidR="00F639DF" w:rsidRPr="00A06BF3" w:rsidRDefault="00F639DF" w:rsidP="009261EB">
      <w:pPr>
        <w:autoSpaceDE w:val="0"/>
        <w:autoSpaceDN w:val="0"/>
        <w:adjustRightInd w:val="0"/>
        <w:spacing w:after="0"/>
        <w:ind w:left="562"/>
        <w:rPr>
          <w:lang w:val="fr-FR"/>
        </w:rPr>
      </w:pPr>
    </w:p>
    <w:p w14:paraId="02DCA981" w14:textId="5DEF7114" w:rsidR="00F639DF" w:rsidRPr="00A06BF3" w:rsidRDefault="001502EE" w:rsidP="00725DFD">
      <w:pPr>
        <w:autoSpaceDE w:val="0"/>
        <w:autoSpaceDN w:val="0"/>
        <w:adjustRightInd w:val="0"/>
        <w:spacing w:after="0"/>
        <w:ind w:left="2200" w:hanging="770"/>
        <w:rPr>
          <w:lang w:val="fr-FR"/>
        </w:rPr>
      </w:pPr>
      <w:r>
        <w:rPr>
          <w:lang w:val="fr-FR"/>
        </w:rPr>
        <w:t>ii.</w:t>
      </w:r>
      <w:r w:rsidR="00725DFD" w:rsidRPr="00A06BF3">
        <w:rPr>
          <w:lang w:val="fr-FR"/>
        </w:rPr>
        <w:tab/>
        <w:t>les bénéficiaires aient le droit moral de paternité et le droit moral à l</w:t>
      </w:r>
      <w:r w:rsidR="00256639">
        <w:rPr>
          <w:lang w:val="fr-FR"/>
        </w:rPr>
        <w:t>’</w:t>
      </w:r>
      <w:r w:rsidR="00725DFD" w:rsidRPr="00A06BF3">
        <w:rPr>
          <w:lang w:val="fr-FR"/>
        </w:rPr>
        <w:t>utilisation de leurs savoirs traditionnels de façon respectueuse de l</w:t>
      </w:r>
      <w:r w:rsidR="00256639">
        <w:rPr>
          <w:lang w:val="fr-FR"/>
        </w:rPr>
        <w:t>’</w:t>
      </w:r>
      <w:r w:rsidR="00725DFD" w:rsidRPr="00A06BF3">
        <w:rPr>
          <w:lang w:val="fr-FR"/>
        </w:rPr>
        <w:t>intégrité de ces savoirs traditionnels.</w:t>
      </w:r>
    </w:p>
    <w:p w14:paraId="665F7667" w14:textId="77777777" w:rsidR="00F639DF" w:rsidRPr="00A06BF3" w:rsidRDefault="00F639DF" w:rsidP="009261EB">
      <w:pPr>
        <w:autoSpaceDE w:val="0"/>
        <w:autoSpaceDN w:val="0"/>
        <w:adjustRightInd w:val="0"/>
        <w:spacing w:after="0"/>
        <w:ind w:left="562"/>
        <w:rPr>
          <w:lang w:val="fr-FR"/>
        </w:rPr>
      </w:pPr>
    </w:p>
    <w:p w14:paraId="10ABC4F5" w14:textId="377CBB78" w:rsidR="00F639DF" w:rsidRPr="00A06BF3" w:rsidRDefault="00C14284" w:rsidP="00C14284">
      <w:pPr>
        <w:pStyle w:val="ListParagraph"/>
        <w:numPr>
          <w:ilvl w:val="0"/>
          <w:numId w:val="31"/>
        </w:numPr>
        <w:autoSpaceDE w:val="0"/>
        <w:autoSpaceDN w:val="0"/>
        <w:adjustRightInd w:val="0"/>
        <w:spacing w:after="0" w:line="240" w:lineRule="auto"/>
        <w:rPr>
          <w:lang w:val="fr-FR"/>
        </w:rPr>
      </w:pPr>
      <w:r w:rsidRPr="00A06BF3">
        <w:rPr>
          <w:lang w:val="fr-FR"/>
        </w:rPr>
        <w:t>En ce qui concerne les savoirs traditionnels qui sont utilisés sans le consentement préalable en connaissance de cause ou en non</w:t>
      </w:r>
      <w:r w:rsidR="00256639">
        <w:rPr>
          <w:lang w:val="fr-FR"/>
        </w:rPr>
        <w:t>-</w:t>
      </w:r>
      <w:r w:rsidRPr="00A06BF3">
        <w:rPr>
          <w:lang w:val="fr-FR"/>
        </w:rPr>
        <w:t>conformité avec le droit et les pratiques coutumiers d</w:t>
      </w:r>
      <w:r w:rsidR="00256639">
        <w:rPr>
          <w:lang w:val="fr-FR"/>
        </w:rPr>
        <w:t>’</w:t>
      </w:r>
      <w:r w:rsidRPr="00A06BF3">
        <w:rPr>
          <w:lang w:val="fr-FR"/>
        </w:rPr>
        <w:t>un peuple</w:t>
      </w:r>
      <w:r w:rsidR="00C3587A" w:rsidRPr="00A06BF3">
        <w:rPr>
          <w:lang w:val="fr-FR"/>
        </w:rPr>
        <w:t xml:space="preserve"> </w:t>
      </w:r>
      <w:r w:rsidRPr="00A06BF3">
        <w:rPr>
          <w:lang w:val="fr-FR"/>
        </w:rPr>
        <w:t>autochtone</w:t>
      </w:r>
      <w:r w:rsidR="00C3587A" w:rsidRPr="00A06BF3">
        <w:rPr>
          <w:lang w:val="fr-FR"/>
        </w:rPr>
        <w:t xml:space="preserve"> </w:t>
      </w:r>
      <w:r w:rsidRPr="00A06BF3">
        <w:rPr>
          <w:lang w:val="fr-FR"/>
        </w:rPr>
        <w:t>ou d</w:t>
      </w:r>
      <w:r w:rsidR="00256639">
        <w:rPr>
          <w:lang w:val="fr-FR"/>
        </w:rPr>
        <w:t>’</w:t>
      </w:r>
      <w:r w:rsidRPr="00A06BF3">
        <w:rPr>
          <w:lang w:val="fr-FR"/>
        </w:rPr>
        <w:t>une communauté locale, le</w:t>
      </w:r>
      <w:r w:rsidR="006F0999" w:rsidRPr="00A06BF3">
        <w:rPr>
          <w:lang w:val="fr-FR"/>
        </w:rPr>
        <w:t>s</w:t>
      </w:r>
      <w:r w:rsidRPr="00A06BF3">
        <w:rPr>
          <w:lang w:val="fr-FR"/>
        </w:rPr>
        <w:t xml:space="preserve"> peuple</w:t>
      </w:r>
      <w:r w:rsidR="006F0999" w:rsidRPr="00A06BF3">
        <w:rPr>
          <w:lang w:val="fr-FR"/>
        </w:rPr>
        <w:t>s</w:t>
      </w:r>
      <w:r w:rsidRPr="00A06BF3">
        <w:rPr>
          <w:lang w:val="fr-FR"/>
        </w:rPr>
        <w:t xml:space="preserve"> autochtone</w:t>
      </w:r>
      <w:r w:rsidR="006F0999" w:rsidRPr="00A06BF3">
        <w:rPr>
          <w:lang w:val="fr-FR"/>
        </w:rPr>
        <w:t>s</w:t>
      </w:r>
      <w:r w:rsidRPr="00A06BF3">
        <w:rPr>
          <w:lang w:val="fr-FR"/>
        </w:rPr>
        <w:t xml:space="preserve"> et les communautés locales ou d</w:t>
      </w:r>
      <w:r w:rsidR="00256639">
        <w:rPr>
          <w:lang w:val="fr-FR"/>
        </w:rPr>
        <w:t>’</w:t>
      </w:r>
      <w:r w:rsidRPr="00A06BF3">
        <w:rPr>
          <w:lang w:val="fr-FR"/>
        </w:rPr>
        <w:t xml:space="preserve">autres bénéficiaires, le cas échéant, peuvent demander </w:t>
      </w:r>
      <w:r w:rsidR="00DE34E0" w:rsidRPr="00A06BF3">
        <w:rPr>
          <w:lang w:val="fr-FR"/>
        </w:rPr>
        <w:t xml:space="preserve">aux </w:t>
      </w:r>
      <w:r w:rsidRPr="00A06BF3">
        <w:rPr>
          <w:lang w:val="fr-FR"/>
        </w:rPr>
        <w:t>autorité</w:t>
      </w:r>
      <w:r w:rsidR="00DE34E0" w:rsidRPr="00A06BF3">
        <w:rPr>
          <w:lang w:val="fr-FR"/>
        </w:rPr>
        <w:t>s</w:t>
      </w:r>
      <w:r w:rsidRPr="00A06BF3">
        <w:rPr>
          <w:lang w:val="fr-FR"/>
        </w:rPr>
        <w:t xml:space="preserve"> nationale</w:t>
      </w:r>
      <w:r w:rsidR="00DE34E0" w:rsidRPr="00A06BF3">
        <w:rPr>
          <w:lang w:val="fr-FR"/>
        </w:rPr>
        <w:t>s</w:t>
      </w:r>
      <w:r w:rsidRPr="00A06BF3">
        <w:rPr>
          <w:lang w:val="fr-FR"/>
        </w:rPr>
        <w:t xml:space="preserve"> compétente</w:t>
      </w:r>
      <w:r w:rsidR="00DE34E0" w:rsidRPr="00A06BF3">
        <w:rPr>
          <w:lang w:val="fr-FR"/>
        </w:rPr>
        <w:t>s</w:t>
      </w:r>
      <w:r w:rsidRPr="00A06BF3">
        <w:rPr>
          <w:lang w:val="fr-FR"/>
        </w:rPr>
        <w:t xml:space="preserve"> d</w:t>
      </w:r>
      <w:r w:rsidR="00256639">
        <w:rPr>
          <w:lang w:val="fr-FR"/>
        </w:rPr>
        <w:t>’</w:t>
      </w:r>
      <w:r w:rsidRPr="00A06BF3">
        <w:rPr>
          <w:lang w:val="fr-FR"/>
        </w:rPr>
        <w:t>accorder la protection prévue à l</w:t>
      </w:r>
      <w:r w:rsidR="00256639">
        <w:rPr>
          <w:lang w:val="fr-FR"/>
        </w:rPr>
        <w:t>’</w:t>
      </w:r>
      <w:r w:rsidR="00256639" w:rsidRPr="00A06BF3">
        <w:rPr>
          <w:lang w:val="fr-FR"/>
        </w:rPr>
        <w:t>alinéa</w:t>
      </w:r>
      <w:r w:rsidR="00256639">
        <w:rPr>
          <w:lang w:val="fr-FR"/>
        </w:rPr>
        <w:t> </w:t>
      </w:r>
      <w:r w:rsidR="00256639" w:rsidRPr="00A06BF3">
        <w:rPr>
          <w:lang w:val="fr-FR"/>
        </w:rPr>
        <w:t>a)</w:t>
      </w:r>
      <w:r w:rsidRPr="00A06BF3">
        <w:rPr>
          <w:lang w:val="fr-FR"/>
        </w:rPr>
        <w:t xml:space="preserve"> ou à l</w:t>
      </w:r>
      <w:r w:rsidR="00256639">
        <w:rPr>
          <w:lang w:val="fr-FR"/>
        </w:rPr>
        <w:t>’</w:t>
      </w:r>
      <w:r w:rsidR="00256639" w:rsidRPr="00A06BF3">
        <w:rPr>
          <w:lang w:val="fr-FR"/>
        </w:rPr>
        <w:t>alinéa</w:t>
      </w:r>
      <w:r w:rsidR="00256639">
        <w:rPr>
          <w:lang w:val="fr-FR"/>
        </w:rPr>
        <w:t> </w:t>
      </w:r>
      <w:r w:rsidR="00256639" w:rsidRPr="00A06BF3">
        <w:rPr>
          <w:lang w:val="fr-FR"/>
        </w:rPr>
        <w:t>b)</w:t>
      </w:r>
      <w:r w:rsidRPr="00A06BF3">
        <w:rPr>
          <w:lang w:val="fr-FR"/>
        </w:rPr>
        <w:t>, compte tenu de l</w:t>
      </w:r>
      <w:r w:rsidR="00256639">
        <w:rPr>
          <w:lang w:val="fr-FR"/>
        </w:rPr>
        <w:t>’</w:t>
      </w:r>
      <w:r w:rsidRPr="00A06BF3">
        <w:rPr>
          <w:lang w:val="fr-FR"/>
        </w:rPr>
        <w:t xml:space="preserve">ensemble des circonstances particulières, </w:t>
      </w:r>
      <w:r w:rsidR="00256639">
        <w:rPr>
          <w:lang w:val="fr-FR"/>
        </w:rPr>
        <w:t>à savoir :</w:t>
      </w:r>
      <w:r w:rsidRPr="00A06BF3">
        <w:rPr>
          <w:lang w:val="fr-FR"/>
        </w:rPr>
        <w:t xml:space="preserve"> les faits historiques, le droit coutumier et autochtone, les législations nationales et internationale</w:t>
      </w:r>
      <w:r w:rsidR="009571F7" w:rsidRPr="00A06BF3">
        <w:rPr>
          <w:lang w:val="fr-FR"/>
        </w:rPr>
        <w:t>s</w:t>
      </w:r>
      <w:r w:rsidRPr="00A06BF3">
        <w:rPr>
          <w:lang w:val="fr-FR"/>
        </w:rPr>
        <w:t xml:space="preserve"> et la preuve des </w:t>
      </w:r>
      <w:r w:rsidR="00343700" w:rsidRPr="00A06BF3">
        <w:rPr>
          <w:lang w:val="fr-FR"/>
        </w:rPr>
        <w:t>préjudices culturels</w:t>
      </w:r>
      <w:r w:rsidRPr="00A06BF3">
        <w:rPr>
          <w:lang w:val="fr-FR"/>
        </w:rPr>
        <w:t xml:space="preserve"> qui pourraient </w:t>
      </w:r>
      <w:r w:rsidR="00343700" w:rsidRPr="00A06BF3">
        <w:rPr>
          <w:lang w:val="fr-FR"/>
        </w:rPr>
        <w:t>résulter</w:t>
      </w:r>
      <w:r w:rsidRPr="00A06BF3">
        <w:rPr>
          <w:lang w:val="fr-FR"/>
        </w:rPr>
        <w:t xml:space="preserve"> de cette diffusion non autorisée.</w:t>
      </w:r>
    </w:p>
    <w:p w14:paraId="7E35A9AF" w14:textId="77777777" w:rsidR="00E315EB" w:rsidRPr="00A06BF3" w:rsidRDefault="00E315EB" w:rsidP="00E315EB">
      <w:pPr>
        <w:autoSpaceDE w:val="0"/>
        <w:autoSpaceDN w:val="0"/>
        <w:adjustRightInd w:val="0"/>
        <w:spacing w:after="0" w:line="240" w:lineRule="auto"/>
        <w:rPr>
          <w:lang w:val="fr-FR"/>
        </w:rPr>
      </w:pPr>
    </w:p>
    <w:p w14:paraId="78143BAD" w14:textId="35542357" w:rsidR="00F639DF" w:rsidRPr="00A06BF3" w:rsidRDefault="00C14284" w:rsidP="00C14284">
      <w:pPr>
        <w:autoSpaceDE w:val="0"/>
        <w:autoSpaceDN w:val="0"/>
        <w:adjustRightInd w:val="0"/>
        <w:spacing w:after="0"/>
        <w:rPr>
          <w:lang w:val="fr-FR"/>
        </w:rPr>
      </w:pPr>
      <w:r w:rsidRPr="00A06BF3">
        <w:rPr>
          <w:lang w:val="fr-FR"/>
        </w:rPr>
        <w:t xml:space="preserve">5.2 </w:t>
      </w:r>
      <w:r w:rsidRPr="00A06BF3">
        <w:rPr>
          <w:lang w:val="fr-FR"/>
        </w:rPr>
        <w:tab/>
        <w:t>La protection prévue par le présent instrument ne s</w:t>
      </w:r>
      <w:r w:rsidR="00256639">
        <w:rPr>
          <w:lang w:val="fr-FR"/>
        </w:rPr>
        <w:t>’</w:t>
      </w:r>
      <w:r w:rsidRPr="00A06BF3">
        <w:rPr>
          <w:lang w:val="fr-FR"/>
        </w:rPr>
        <w:t>étend pas aux savoirs traditionnels qui sont largement diffusés et qui ne sont plus distinctement associés à un peuple autochtone ou à une communauté locale.</w:t>
      </w:r>
    </w:p>
    <w:p w14:paraId="3B424A5E" w14:textId="77777777" w:rsidR="00F639DF" w:rsidRPr="00A06BF3" w:rsidRDefault="00F639DF" w:rsidP="009261EB">
      <w:pPr>
        <w:autoSpaceDE w:val="0"/>
        <w:autoSpaceDN w:val="0"/>
        <w:adjustRightInd w:val="0"/>
        <w:spacing w:after="0"/>
        <w:rPr>
          <w:lang w:val="fr-FR"/>
        </w:rPr>
      </w:pPr>
    </w:p>
    <w:p w14:paraId="792BCEFD" w14:textId="77777777" w:rsidR="00F639DF" w:rsidRPr="00A06BF3" w:rsidRDefault="00F639DF" w:rsidP="009261EB">
      <w:pPr>
        <w:autoSpaceDE w:val="0"/>
        <w:autoSpaceDN w:val="0"/>
        <w:adjustRightInd w:val="0"/>
        <w:spacing w:after="0"/>
        <w:rPr>
          <w:lang w:val="fr-FR"/>
        </w:rPr>
      </w:pPr>
    </w:p>
    <w:p w14:paraId="3506AA0B" w14:textId="0FA2588D" w:rsidR="00F639DF" w:rsidRPr="00A06BF3" w:rsidRDefault="00C14284" w:rsidP="00C14284">
      <w:pPr>
        <w:tabs>
          <w:tab w:val="num" w:pos="993"/>
        </w:tabs>
        <w:autoSpaceDE w:val="0"/>
        <w:autoSpaceDN w:val="0"/>
        <w:adjustRightInd w:val="0"/>
        <w:spacing w:after="0"/>
        <w:rPr>
          <w:b/>
          <w:lang w:val="fr-FR"/>
        </w:rPr>
      </w:pPr>
      <w:r w:rsidRPr="00A06BF3">
        <w:rPr>
          <w:b/>
          <w:lang w:val="fr-FR"/>
        </w:rPr>
        <w:t>EXCEPTIONS ET LIMITATIONS</w:t>
      </w:r>
      <w:r w:rsidR="00256639">
        <w:rPr>
          <w:b/>
          <w:lang w:val="fr-FR"/>
        </w:rPr>
        <w:t xml:space="preserve"> – </w:t>
      </w:r>
      <w:r w:rsidRPr="00A06BF3">
        <w:rPr>
          <w:b/>
          <w:lang w:val="fr-FR"/>
        </w:rPr>
        <w:t>ARTICLE 9</w:t>
      </w:r>
    </w:p>
    <w:p w14:paraId="5BB6352C" w14:textId="77777777" w:rsidR="00F639DF" w:rsidRPr="00A06BF3" w:rsidRDefault="00F639DF" w:rsidP="009261EB">
      <w:pPr>
        <w:tabs>
          <w:tab w:val="num" w:pos="993"/>
        </w:tabs>
        <w:autoSpaceDE w:val="0"/>
        <w:autoSpaceDN w:val="0"/>
        <w:adjustRightInd w:val="0"/>
        <w:spacing w:after="0"/>
        <w:rPr>
          <w:b/>
          <w:lang w:val="fr-FR"/>
        </w:rPr>
      </w:pPr>
    </w:p>
    <w:p w14:paraId="66B75460" w14:textId="69743E32" w:rsidR="00F639DF" w:rsidRPr="00A06BF3" w:rsidRDefault="00821535" w:rsidP="00821535">
      <w:pPr>
        <w:tabs>
          <w:tab w:val="num" w:pos="993"/>
        </w:tabs>
        <w:autoSpaceDE w:val="0"/>
        <w:autoSpaceDN w:val="0"/>
        <w:adjustRightInd w:val="0"/>
        <w:spacing w:after="0"/>
        <w:rPr>
          <w:lang w:val="fr-FR"/>
        </w:rPr>
      </w:pPr>
      <w:r w:rsidRPr="00A06BF3">
        <w:rPr>
          <w:lang w:val="fr-FR"/>
        </w:rPr>
        <w:t>9.1</w:t>
      </w:r>
      <w:r w:rsidR="00AF0076">
        <w:rPr>
          <w:lang w:val="fr-FR"/>
        </w:rPr>
        <w:t xml:space="preserve"> </w:t>
      </w:r>
      <w:r w:rsidR="00546C0E">
        <w:rPr>
          <w:lang w:val="fr-FR"/>
        </w:rPr>
        <w:tab/>
        <w:t xml:space="preserve">Les [États </w:t>
      </w:r>
      <w:proofErr w:type="gramStart"/>
      <w:r w:rsidR="00546C0E">
        <w:rPr>
          <w:lang w:val="fr-FR"/>
        </w:rPr>
        <w:t>membres]/</w:t>
      </w:r>
      <w:proofErr w:type="gramEnd"/>
      <w:r w:rsidRPr="00A06BF3">
        <w:rPr>
          <w:lang w:val="fr-FR"/>
        </w:rPr>
        <w:t>[Parties contractantes] peuvent adopter des limitations et des exceptions appropriées, en vertu de la législation nationale, à condition que l</w:t>
      </w:r>
      <w:r w:rsidR="00256639">
        <w:rPr>
          <w:lang w:val="fr-FR"/>
        </w:rPr>
        <w:t>’</w:t>
      </w:r>
      <w:r w:rsidRPr="00A06BF3">
        <w:rPr>
          <w:lang w:val="fr-FR"/>
        </w:rPr>
        <w:t>utilisation des savoirs traditionnels</w:t>
      </w:r>
      <w:r w:rsidR="00256639">
        <w:rPr>
          <w:lang w:val="fr-FR"/>
        </w:rPr>
        <w:t> :</w:t>
      </w:r>
    </w:p>
    <w:p w14:paraId="2A2EFB0D" w14:textId="1DC51DF3" w:rsidR="00F639DF" w:rsidRDefault="00821535" w:rsidP="00821535">
      <w:pPr>
        <w:pStyle w:val="ListParagraph"/>
        <w:numPr>
          <w:ilvl w:val="0"/>
          <w:numId w:val="32"/>
        </w:numPr>
        <w:autoSpaceDE w:val="0"/>
        <w:autoSpaceDN w:val="0"/>
        <w:adjustRightInd w:val="0"/>
        <w:spacing w:after="0" w:line="240" w:lineRule="auto"/>
        <w:rPr>
          <w:lang w:val="fr-FR"/>
        </w:rPr>
      </w:pPr>
      <w:proofErr w:type="gramStart"/>
      <w:r w:rsidRPr="00A06BF3">
        <w:rPr>
          <w:lang w:val="fr-FR"/>
        </w:rPr>
        <w:t>ne</w:t>
      </w:r>
      <w:proofErr w:type="gramEnd"/>
      <w:r w:rsidRPr="00A06BF3">
        <w:rPr>
          <w:lang w:val="fr-FR"/>
        </w:rPr>
        <w:t xml:space="preserve"> cause aucun préjudice injustifié aux intérêts ni aux droits légitimes des bénéficiaires;</w:t>
      </w:r>
    </w:p>
    <w:p w14:paraId="2E1AA375" w14:textId="77777777" w:rsidR="00F108AA" w:rsidRPr="00A06BF3" w:rsidRDefault="00F108AA" w:rsidP="00F108AA">
      <w:pPr>
        <w:pStyle w:val="ListParagraph"/>
        <w:autoSpaceDE w:val="0"/>
        <w:autoSpaceDN w:val="0"/>
        <w:adjustRightInd w:val="0"/>
        <w:spacing w:after="0" w:line="240" w:lineRule="auto"/>
        <w:ind w:left="1134"/>
        <w:rPr>
          <w:lang w:val="fr-FR"/>
        </w:rPr>
      </w:pPr>
    </w:p>
    <w:p w14:paraId="31987C0B" w14:textId="71EA4FA2" w:rsidR="00F639DF" w:rsidRDefault="00821535" w:rsidP="00821535">
      <w:pPr>
        <w:pStyle w:val="ListParagraph"/>
        <w:numPr>
          <w:ilvl w:val="0"/>
          <w:numId w:val="32"/>
        </w:numPr>
        <w:autoSpaceDE w:val="0"/>
        <w:autoSpaceDN w:val="0"/>
        <w:adjustRightInd w:val="0"/>
        <w:spacing w:after="0" w:line="240" w:lineRule="auto"/>
        <w:rPr>
          <w:lang w:val="fr-FR"/>
        </w:rPr>
      </w:pPr>
      <w:proofErr w:type="gramStart"/>
      <w:r w:rsidRPr="00A06BF3">
        <w:rPr>
          <w:lang w:val="fr-FR"/>
        </w:rPr>
        <w:t>mentionne</w:t>
      </w:r>
      <w:proofErr w:type="gramEnd"/>
      <w:r w:rsidRPr="00A06BF3">
        <w:rPr>
          <w:lang w:val="fr-FR"/>
        </w:rPr>
        <w:t xml:space="preserve"> les bénéficiaires chaque fois que possible;</w:t>
      </w:r>
    </w:p>
    <w:p w14:paraId="44FDFDBA" w14:textId="4BEC6D39" w:rsidR="00F108AA" w:rsidRPr="00F108AA" w:rsidRDefault="00F108AA" w:rsidP="00F108AA">
      <w:pPr>
        <w:autoSpaceDE w:val="0"/>
        <w:autoSpaceDN w:val="0"/>
        <w:adjustRightInd w:val="0"/>
        <w:spacing w:after="0" w:line="240" w:lineRule="auto"/>
        <w:ind w:left="1134"/>
        <w:rPr>
          <w:lang w:val="fr-FR"/>
        </w:rPr>
      </w:pPr>
    </w:p>
    <w:p w14:paraId="1E3DE013" w14:textId="0F74609A" w:rsidR="00F108AA" w:rsidRDefault="00821535" w:rsidP="00F108AA">
      <w:pPr>
        <w:pStyle w:val="ListParagraph"/>
        <w:numPr>
          <w:ilvl w:val="0"/>
          <w:numId w:val="32"/>
        </w:numPr>
        <w:autoSpaceDE w:val="0"/>
        <w:autoSpaceDN w:val="0"/>
        <w:adjustRightInd w:val="0"/>
        <w:spacing w:after="0" w:line="240" w:lineRule="auto"/>
        <w:rPr>
          <w:lang w:val="fr-FR"/>
        </w:rPr>
      </w:pPr>
      <w:proofErr w:type="gramStart"/>
      <w:r w:rsidRPr="00A06BF3">
        <w:rPr>
          <w:lang w:val="fr-FR"/>
        </w:rPr>
        <w:t>ne</w:t>
      </w:r>
      <w:proofErr w:type="gramEnd"/>
      <w:r w:rsidRPr="00A06BF3">
        <w:rPr>
          <w:lang w:val="fr-FR"/>
        </w:rPr>
        <w:t xml:space="preserve"> soit ni offensante ni dégradante pour les bénéficiaires;</w:t>
      </w:r>
    </w:p>
    <w:p w14:paraId="5B44E9AD" w14:textId="77777777" w:rsidR="00F108AA" w:rsidRPr="00F108AA" w:rsidRDefault="00F108AA" w:rsidP="00F108AA">
      <w:pPr>
        <w:pStyle w:val="ListParagraph"/>
        <w:ind w:left="1134"/>
        <w:rPr>
          <w:lang w:val="fr-FR"/>
        </w:rPr>
      </w:pPr>
    </w:p>
    <w:p w14:paraId="2B0CAB93" w14:textId="5C331A15" w:rsidR="00F639DF" w:rsidRDefault="00821535" w:rsidP="00821535">
      <w:pPr>
        <w:pStyle w:val="ListParagraph"/>
        <w:numPr>
          <w:ilvl w:val="0"/>
          <w:numId w:val="32"/>
        </w:numPr>
        <w:autoSpaceDE w:val="0"/>
        <w:autoSpaceDN w:val="0"/>
        <w:adjustRightInd w:val="0"/>
        <w:spacing w:after="0" w:line="240" w:lineRule="auto"/>
        <w:rPr>
          <w:lang w:val="fr-FR"/>
        </w:rPr>
      </w:pPr>
      <w:proofErr w:type="gramStart"/>
      <w:r w:rsidRPr="00A06BF3">
        <w:rPr>
          <w:lang w:val="fr-FR"/>
        </w:rPr>
        <w:t>soit</w:t>
      </w:r>
      <w:proofErr w:type="gramEnd"/>
      <w:r w:rsidRPr="00A06BF3">
        <w:rPr>
          <w:lang w:val="fr-FR"/>
        </w:rPr>
        <w:t xml:space="preserve"> compatible avec l</w:t>
      </w:r>
      <w:r w:rsidR="00256639">
        <w:rPr>
          <w:lang w:val="fr-FR"/>
        </w:rPr>
        <w:t>’</w:t>
      </w:r>
      <w:r w:rsidRPr="00A06BF3">
        <w:rPr>
          <w:lang w:val="fr-FR"/>
        </w:rPr>
        <w:t xml:space="preserve">usage loyal; </w:t>
      </w:r>
      <w:r w:rsidR="006C4501">
        <w:rPr>
          <w:lang w:val="fr-FR"/>
        </w:rPr>
        <w:t xml:space="preserve"> </w:t>
      </w:r>
      <w:r w:rsidRPr="00A06BF3">
        <w:rPr>
          <w:lang w:val="fr-FR"/>
        </w:rPr>
        <w:t>et</w:t>
      </w:r>
    </w:p>
    <w:p w14:paraId="2F7C779D" w14:textId="2F890FCB" w:rsidR="00F108AA" w:rsidRPr="00F108AA" w:rsidRDefault="00F108AA" w:rsidP="00F108AA">
      <w:pPr>
        <w:autoSpaceDE w:val="0"/>
        <w:autoSpaceDN w:val="0"/>
        <w:adjustRightInd w:val="0"/>
        <w:spacing w:after="0" w:line="240" w:lineRule="auto"/>
        <w:ind w:left="1134"/>
        <w:rPr>
          <w:lang w:val="fr-FR"/>
        </w:rPr>
      </w:pPr>
    </w:p>
    <w:p w14:paraId="5D1D4171" w14:textId="4A489C8F" w:rsidR="00F639DF" w:rsidRPr="00A06BF3" w:rsidRDefault="00821535" w:rsidP="00821535">
      <w:pPr>
        <w:pStyle w:val="ListParagraph"/>
        <w:numPr>
          <w:ilvl w:val="0"/>
          <w:numId w:val="32"/>
        </w:numPr>
        <w:autoSpaceDE w:val="0"/>
        <w:autoSpaceDN w:val="0"/>
        <w:adjustRightInd w:val="0"/>
        <w:spacing w:after="0" w:line="240" w:lineRule="auto"/>
        <w:rPr>
          <w:lang w:val="fr-FR"/>
        </w:rPr>
      </w:pPr>
      <w:proofErr w:type="gramStart"/>
      <w:r w:rsidRPr="00A06BF3">
        <w:rPr>
          <w:lang w:val="fr-FR"/>
        </w:rPr>
        <w:t>ne</w:t>
      </w:r>
      <w:proofErr w:type="gramEnd"/>
      <w:r w:rsidRPr="00A06BF3">
        <w:rPr>
          <w:lang w:val="fr-FR"/>
        </w:rPr>
        <w:t xml:space="preserve"> porte pas atteinte à l</w:t>
      </w:r>
      <w:r w:rsidR="00256639">
        <w:rPr>
          <w:lang w:val="fr-FR"/>
        </w:rPr>
        <w:t>’</w:t>
      </w:r>
      <w:r w:rsidRPr="00A06BF3">
        <w:rPr>
          <w:lang w:val="fr-FR"/>
        </w:rPr>
        <w:t>utilisation normale des savoirs traditionnels par les bénéficiaires.</w:t>
      </w:r>
    </w:p>
    <w:p w14:paraId="79DD6C0F" w14:textId="77777777" w:rsidR="001E12B8" w:rsidRPr="00A06BF3" w:rsidRDefault="001E12B8" w:rsidP="001E12B8">
      <w:pPr>
        <w:autoSpaceDE w:val="0"/>
        <w:autoSpaceDN w:val="0"/>
        <w:adjustRightInd w:val="0"/>
        <w:spacing w:after="0" w:line="240" w:lineRule="auto"/>
        <w:rPr>
          <w:lang w:val="fr-FR"/>
        </w:rPr>
      </w:pPr>
    </w:p>
    <w:p w14:paraId="1438726B" w14:textId="519850FF" w:rsidR="00F639DF" w:rsidRPr="00A06BF3" w:rsidRDefault="00821535" w:rsidP="00821535">
      <w:pPr>
        <w:autoSpaceDE w:val="0"/>
        <w:autoSpaceDN w:val="0"/>
        <w:adjustRightInd w:val="0"/>
        <w:spacing w:after="0"/>
        <w:rPr>
          <w:lang w:val="fr-FR"/>
        </w:rPr>
      </w:pPr>
      <w:r w:rsidRPr="00A06BF3">
        <w:rPr>
          <w:lang w:val="fr-FR"/>
        </w:rPr>
        <w:t>9.2</w:t>
      </w:r>
      <w:r w:rsidRPr="00A06BF3">
        <w:rPr>
          <w:lang w:val="fr-FR"/>
        </w:rPr>
        <w:tab/>
        <w:t>En cas d</w:t>
      </w:r>
      <w:r w:rsidR="00256639">
        <w:rPr>
          <w:lang w:val="fr-FR"/>
        </w:rPr>
        <w:t>’</w:t>
      </w:r>
      <w:r w:rsidRPr="00A06BF3">
        <w:rPr>
          <w:lang w:val="fr-FR"/>
        </w:rPr>
        <w:t xml:space="preserve">appréhension raisonnable portant sur des dommages irréparables en rapport avec des savoirs traditionnels sacrés, les [États </w:t>
      </w:r>
      <w:proofErr w:type="gramStart"/>
      <w:r w:rsidRPr="00A06BF3">
        <w:rPr>
          <w:lang w:val="fr-FR"/>
        </w:rPr>
        <w:t>membres]/</w:t>
      </w:r>
      <w:proofErr w:type="gramEnd"/>
      <w:r w:rsidRPr="00A06BF3">
        <w:rPr>
          <w:lang w:val="fr-FR"/>
        </w:rPr>
        <w:t>[Parties contractantes] ne doivent pas établir d</w:t>
      </w:r>
      <w:r w:rsidR="00256639">
        <w:rPr>
          <w:lang w:val="fr-FR"/>
        </w:rPr>
        <w:t>’</w:t>
      </w:r>
      <w:r w:rsidRPr="00A06BF3">
        <w:rPr>
          <w:lang w:val="fr-FR"/>
        </w:rPr>
        <w:t>exceptions et limitations.</w:t>
      </w:r>
    </w:p>
    <w:p w14:paraId="53557159" w14:textId="77777777" w:rsidR="00F639DF" w:rsidRPr="00A06BF3" w:rsidRDefault="00547134" w:rsidP="009261EB">
      <w:pPr>
        <w:spacing w:after="0"/>
        <w:rPr>
          <w:lang w:val="fr-FR"/>
        </w:rPr>
      </w:pPr>
      <w:r w:rsidRPr="00A06BF3">
        <w:rPr>
          <w:lang w:val="fr-FR"/>
        </w:rPr>
        <w:br w:type="page"/>
      </w:r>
    </w:p>
    <w:p w14:paraId="28EBCAA4" w14:textId="77777777" w:rsidR="00F639DF" w:rsidRPr="00A06BF3" w:rsidRDefault="00821535" w:rsidP="00821535">
      <w:pPr>
        <w:tabs>
          <w:tab w:val="num" w:pos="993"/>
        </w:tabs>
        <w:autoSpaceDE w:val="0"/>
        <w:autoSpaceDN w:val="0"/>
        <w:adjustRightInd w:val="0"/>
        <w:spacing w:after="0"/>
        <w:jc w:val="center"/>
        <w:rPr>
          <w:b/>
          <w:sz w:val="28"/>
          <w:szCs w:val="28"/>
          <w:lang w:val="fr-FR"/>
        </w:rPr>
      </w:pPr>
      <w:r w:rsidRPr="00A06BF3">
        <w:rPr>
          <w:b/>
          <w:sz w:val="28"/>
          <w:szCs w:val="28"/>
          <w:lang w:val="fr-FR"/>
        </w:rPr>
        <w:t>EXPRESSIONS CULTURELLES TRADITIONNELLES</w:t>
      </w:r>
    </w:p>
    <w:p w14:paraId="78C9B5A4" w14:textId="77777777" w:rsidR="00F639DF" w:rsidRPr="00A06BF3" w:rsidRDefault="00F639DF" w:rsidP="009261EB">
      <w:pPr>
        <w:tabs>
          <w:tab w:val="num" w:pos="993"/>
        </w:tabs>
        <w:autoSpaceDE w:val="0"/>
        <w:autoSpaceDN w:val="0"/>
        <w:adjustRightInd w:val="0"/>
        <w:spacing w:after="0"/>
        <w:jc w:val="center"/>
        <w:rPr>
          <w:b/>
          <w:lang w:val="fr-FR"/>
        </w:rPr>
      </w:pPr>
    </w:p>
    <w:p w14:paraId="6D4A3A07" w14:textId="77777777" w:rsidR="00F639DF" w:rsidRPr="00A06BF3" w:rsidRDefault="00F639DF" w:rsidP="009261EB">
      <w:pPr>
        <w:tabs>
          <w:tab w:val="num" w:pos="993"/>
        </w:tabs>
        <w:autoSpaceDE w:val="0"/>
        <w:autoSpaceDN w:val="0"/>
        <w:adjustRightInd w:val="0"/>
        <w:spacing w:after="0"/>
        <w:jc w:val="center"/>
        <w:rPr>
          <w:b/>
          <w:lang w:val="fr-FR"/>
        </w:rPr>
      </w:pPr>
    </w:p>
    <w:p w14:paraId="68BCDE78" w14:textId="67A0B83B" w:rsidR="00256639" w:rsidRDefault="00F108AA" w:rsidP="00693EC6">
      <w:pPr>
        <w:tabs>
          <w:tab w:val="num" w:pos="993"/>
        </w:tabs>
        <w:autoSpaceDE w:val="0"/>
        <w:autoSpaceDN w:val="0"/>
        <w:adjustRightInd w:val="0"/>
        <w:spacing w:after="0"/>
        <w:rPr>
          <w:b/>
          <w:lang w:val="fr-FR"/>
        </w:rPr>
      </w:pPr>
      <w:r w:rsidRPr="00A06BF3">
        <w:rPr>
          <w:b/>
          <w:lang w:val="fr-FR"/>
        </w:rPr>
        <w:t>LISTE DES TERMES</w:t>
      </w:r>
      <w:r>
        <w:rPr>
          <w:b/>
          <w:lang w:val="fr-FR"/>
        </w:rPr>
        <w:t xml:space="preserve"> – </w:t>
      </w:r>
      <w:r w:rsidRPr="00A06BF3">
        <w:rPr>
          <w:b/>
          <w:lang w:val="fr-FR"/>
        </w:rPr>
        <w:t>ARTICLE</w:t>
      </w:r>
      <w:r>
        <w:rPr>
          <w:b/>
          <w:lang w:val="fr-FR"/>
        </w:rPr>
        <w:t> </w:t>
      </w:r>
      <w:r w:rsidR="00256639" w:rsidRPr="00A06BF3">
        <w:rPr>
          <w:b/>
          <w:lang w:val="fr-FR"/>
        </w:rPr>
        <w:t>1</w:t>
      </w:r>
      <w:r w:rsidR="00693EC6" w:rsidRPr="00A06BF3">
        <w:rPr>
          <w:rStyle w:val="FootnoteReference"/>
          <w:b/>
          <w:lang w:val="fr-FR"/>
        </w:rPr>
        <w:footnoteReference w:id="12"/>
      </w:r>
    </w:p>
    <w:p w14:paraId="0ED8FEC6" w14:textId="5A8984EA" w:rsidR="00F639DF" w:rsidRPr="00A06BF3" w:rsidRDefault="00F639DF" w:rsidP="009261EB">
      <w:pPr>
        <w:tabs>
          <w:tab w:val="num" w:pos="993"/>
        </w:tabs>
        <w:autoSpaceDE w:val="0"/>
        <w:autoSpaceDN w:val="0"/>
        <w:adjustRightInd w:val="0"/>
        <w:spacing w:after="0"/>
        <w:rPr>
          <w:b/>
          <w:lang w:val="fr-FR"/>
        </w:rPr>
      </w:pPr>
    </w:p>
    <w:p w14:paraId="5C2CA8CC" w14:textId="220D3A52" w:rsidR="00256639" w:rsidRDefault="00527EF4" w:rsidP="007B55DB">
      <w:pPr>
        <w:spacing w:after="0"/>
        <w:rPr>
          <w:lang w:val="fr-FR"/>
        </w:rPr>
      </w:pPr>
      <w:r w:rsidRPr="00A06BF3">
        <w:rPr>
          <w:b/>
          <w:lang w:val="fr-FR"/>
        </w:rPr>
        <w:t>Expressions culturelles traditionnelles</w:t>
      </w:r>
      <w:r w:rsidRPr="00A06BF3">
        <w:rPr>
          <w:lang w:val="fr-FR"/>
        </w:rPr>
        <w:t xml:space="preserve"> s</w:t>
      </w:r>
      <w:r w:rsidR="00256639">
        <w:rPr>
          <w:lang w:val="fr-FR"/>
        </w:rPr>
        <w:t>’</w:t>
      </w:r>
      <w:r w:rsidRPr="00A06BF3">
        <w:rPr>
          <w:lang w:val="fr-FR"/>
        </w:rPr>
        <w:t>entend de toutes les formes sous lesquelles la culture, les pratiques et les connaissances traditionnelles sont exprimées, [apparaissent ou sont représentées].</w:t>
      </w:r>
      <w:r w:rsidR="00547134" w:rsidRPr="00A06BF3">
        <w:rPr>
          <w:lang w:val="fr-FR"/>
        </w:rPr>
        <w:t xml:space="preserve">  </w:t>
      </w:r>
      <w:r w:rsidR="00602B2A" w:rsidRPr="00A06BF3">
        <w:rPr>
          <w:lang w:val="fr-FR"/>
        </w:rPr>
        <w:t>Elles sont le fruit de</w:t>
      </w:r>
      <w:r w:rsidR="001E12B8" w:rsidRPr="00A06BF3">
        <w:rPr>
          <w:lang w:val="fr-FR"/>
        </w:rPr>
        <w:t xml:space="preserve"> l</w:t>
      </w:r>
      <w:r w:rsidR="00256639">
        <w:rPr>
          <w:lang w:val="fr-FR"/>
        </w:rPr>
        <w:t>’</w:t>
      </w:r>
      <w:r w:rsidRPr="00A06BF3">
        <w:rPr>
          <w:lang w:val="fr-FR"/>
        </w:rPr>
        <w:t>activité intellectuelle, [d</w:t>
      </w:r>
      <w:r w:rsidR="001E12B8" w:rsidRPr="00A06BF3">
        <w:rPr>
          <w:lang w:val="fr-FR"/>
        </w:rPr>
        <w:t xml:space="preserve">es </w:t>
      </w:r>
      <w:r w:rsidRPr="00A06BF3">
        <w:rPr>
          <w:lang w:val="fr-FR"/>
        </w:rPr>
        <w:t>expériences, de</w:t>
      </w:r>
      <w:r w:rsidR="001E12B8" w:rsidRPr="00A06BF3">
        <w:rPr>
          <w:lang w:val="fr-FR"/>
        </w:rPr>
        <w:t>s</w:t>
      </w:r>
      <w:r w:rsidR="00602B2A" w:rsidRPr="00A06BF3">
        <w:rPr>
          <w:lang w:val="fr-FR"/>
        </w:rPr>
        <w:t xml:space="preserve"> moyens spirituels ou de l</w:t>
      </w:r>
      <w:r w:rsidR="00256639">
        <w:rPr>
          <w:lang w:val="fr-FR"/>
        </w:rPr>
        <w:t>’</w:t>
      </w:r>
      <w:r w:rsidR="00602B2A" w:rsidRPr="00A06BF3">
        <w:rPr>
          <w:lang w:val="fr-FR"/>
        </w:rPr>
        <w:t>i</w:t>
      </w:r>
      <w:r w:rsidR="001E12B8" w:rsidRPr="00A06BF3">
        <w:rPr>
          <w:lang w:val="fr-FR"/>
        </w:rPr>
        <w:t>n</w:t>
      </w:r>
      <w:r w:rsidR="00602B2A" w:rsidRPr="00A06BF3">
        <w:rPr>
          <w:lang w:val="fr-FR"/>
        </w:rPr>
        <w:t>tuition</w:t>
      </w:r>
      <w:r w:rsidRPr="00A06BF3">
        <w:rPr>
          <w:lang w:val="fr-FR"/>
        </w:rPr>
        <w:t xml:space="preserve">] </w:t>
      </w:r>
      <w:r w:rsidR="001E12B8" w:rsidRPr="00A06BF3">
        <w:rPr>
          <w:lang w:val="fr-FR"/>
        </w:rPr>
        <w:t>du</w:t>
      </w:r>
      <w:r w:rsidRPr="00A06BF3">
        <w:rPr>
          <w:lang w:val="fr-FR"/>
        </w:rPr>
        <w:t xml:space="preserve"> [ou </w:t>
      </w:r>
      <w:r w:rsidR="001E12B8" w:rsidRPr="00A06BF3">
        <w:rPr>
          <w:lang w:val="fr-FR"/>
        </w:rPr>
        <w:t>d</w:t>
      </w:r>
      <w:r w:rsidRPr="00A06BF3">
        <w:rPr>
          <w:lang w:val="fr-FR"/>
        </w:rPr>
        <w:t>es] peuple[s]</w:t>
      </w:r>
      <w:r w:rsidR="006123A6">
        <w:rPr>
          <w:lang w:val="fr-FR"/>
        </w:rPr>
        <w:t xml:space="preserve"> </w:t>
      </w:r>
      <w:r w:rsidRPr="00A06BF3">
        <w:rPr>
          <w:lang w:val="fr-FR"/>
        </w:rPr>
        <w:t xml:space="preserve">autochtone[s], </w:t>
      </w:r>
      <w:r w:rsidR="001E12B8" w:rsidRPr="00A06BF3">
        <w:rPr>
          <w:lang w:val="fr-FR"/>
        </w:rPr>
        <w:t xml:space="preserve">des communautés locales et/ou [des </w:t>
      </w:r>
      <w:r w:rsidRPr="00A06BF3">
        <w:rPr>
          <w:lang w:val="fr-FR"/>
        </w:rPr>
        <w:t xml:space="preserve">autres bénéficiaires] </w:t>
      </w:r>
      <w:r w:rsidR="006563E8" w:rsidRPr="00A06BF3">
        <w:rPr>
          <w:lang w:val="fr-FR"/>
        </w:rPr>
        <w:t>dans un contexte traditionnel ou à partir d</w:t>
      </w:r>
      <w:r w:rsidR="00256639">
        <w:rPr>
          <w:lang w:val="fr-FR"/>
        </w:rPr>
        <w:t>’</w:t>
      </w:r>
      <w:r w:rsidR="006563E8" w:rsidRPr="00A06BF3">
        <w:rPr>
          <w:lang w:val="fr-FR"/>
        </w:rPr>
        <w:t>un contexte traditionn</w:t>
      </w:r>
      <w:r w:rsidR="00AF0076" w:rsidRPr="00A06BF3">
        <w:rPr>
          <w:lang w:val="fr-FR"/>
        </w:rPr>
        <w:t>el</w:t>
      </w:r>
      <w:r w:rsidR="00AF0076">
        <w:rPr>
          <w:lang w:val="fr-FR"/>
        </w:rPr>
        <w:t xml:space="preserve">.  </w:t>
      </w:r>
      <w:r w:rsidR="00AF0076" w:rsidRPr="00A06BF3">
        <w:rPr>
          <w:lang w:val="fr-FR"/>
        </w:rPr>
        <w:t>El</w:t>
      </w:r>
      <w:r w:rsidR="007B55DB" w:rsidRPr="00A06BF3">
        <w:rPr>
          <w:lang w:val="fr-FR"/>
        </w:rPr>
        <w:t>les peuvent être dynamiques et évolutives et inclure les formes orales</w:t>
      </w:r>
      <w:r w:rsidR="007B55DB" w:rsidRPr="00A06BF3">
        <w:rPr>
          <w:rStyle w:val="FootnoteReference"/>
          <w:lang w:val="fr-FR"/>
        </w:rPr>
        <w:footnoteReference w:id="13"/>
      </w:r>
      <w:r w:rsidR="007B55DB" w:rsidRPr="00A06BF3">
        <w:rPr>
          <w:lang w:val="fr-FR"/>
        </w:rPr>
        <w:t>, les formes musicales</w:t>
      </w:r>
      <w:r w:rsidR="007B55DB" w:rsidRPr="00A06BF3">
        <w:rPr>
          <w:rStyle w:val="FootnoteReference"/>
          <w:lang w:val="fr-FR"/>
        </w:rPr>
        <w:footnoteReference w:id="14"/>
      </w:r>
      <w:r w:rsidR="007B55DB" w:rsidRPr="00A06BF3">
        <w:rPr>
          <w:lang w:val="fr-FR"/>
        </w:rPr>
        <w:t>, les expressions par le mouvement</w:t>
      </w:r>
      <w:r w:rsidR="007B55DB" w:rsidRPr="00A06BF3">
        <w:rPr>
          <w:rStyle w:val="FootnoteReference"/>
          <w:lang w:val="fr-FR"/>
        </w:rPr>
        <w:footnoteReference w:id="15"/>
      </w:r>
      <w:r w:rsidR="007B55DB" w:rsidRPr="00A06BF3">
        <w:rPr>
          <w:lang w:val="fr-FR"/>
        </w:rPr>
        <w:t>, les formes d</w:t>
      </w:r>
      <w:r w:rsidR="00256639">
        <w:rPr>
          <w:lang w:val="fr-FR"/>
        </w:rPr>
        <w:t>’</w:t>
      </w:r>
      <w:r w:rsidR="007B55DB" w:rsidRPr="00A06BF3">
        <w:rPr>
          <w:lang w:val="fr-FR"/>
        </w:rPr>
        <w:t>expression tangibles</w:t>
      </w:r>
      <w:r w:rsidR="007B55DB" w:rsidRPr="00A06BF3">
        <w:rPr>
          <w:rStyle w:val="FootnoteReference"/>
          <w:lang w:val="fr-FR"/>
        </w:rPr>
        <w:footnoteReference w:id="16"/>
      </w:r>
      <w:r w:rsidR="007B55DB" w:rsidRPr="00A06BF3">
        <w:rPr>
          <w:lang w:val="fr-FR"/>
        </w:rPr>
        <w:t xml:space="preserve"> ou intangibles ou des combinaisons de ces formes.</w:t>
      </w:r>
    </w:p>
    <w:p w14:paraId="1C5D35D2" w14:textId="30AF9D27" w:rsidR="00F639DF" w:rsidRPr="00A06BF3" w:rsidRDefault="00F639DF" w:rsidP="009261EB">
      <w:pPr>
        <w:tabs>
          <w:tab w:val="num" w:pos="993"/>
        </w:tabs>
        <w:autoSpaceDE w:val="0"/>
        <w:autoSpaceDN w:val="0"/>
        <w:adjustRightInd w:val="0"/>
        <w:spacing w:after="0"/>
        <w:rPr>
          <w:b/>
          <w:i/>
          <w:lang w:val="fr-FR"/>
        </w:rPr>
      </w:pPr>
    </w:p>
    <w:p w14:paraId="3EE6777B" w14:textId="77777777" w:rsidR="00F639DF" w:rsidRPr="00A06BF3" w:rsidRDefault="00F639DF" w:rsidP="009261EB">
      <w:pPr>
        <w:tabs>
          <w:tab w:val="num" w:pos="993"/>
        </w:tabs>
        <w:autoSpaceDE w:val="0"/>
        <w:autoSpaceDN w:val="0"/>
        <w:adjustRightInd w:val="0"/>
        <w:spacing w:after="0"/>
        <w:rPr>
          <w:b/>
          <w:i/>
          <w:lang w:val="fr-FR"/>
        </w:rPr>
      </w:pPr>
    </w:p>
    <w:p w14:paraId="6A9DCD21" w14:textId="368D6C47" w:rsidR="00F639DF" w:rsidRPr="00A06BF3" w:rsidRDefault="007B55DB" w:rsidP="007B55DB">
      <w:pPr>
        <w:tabs>
          <w:tab w:val="num" w:pos="993"/>
        </w:tabs>
        <w:autoSpaceDE w:val="0"/>
        <w:autoSpaceDN w:val="0"/>
        <w:adjustRightInd w:val="0"/>
        <w:spacing w:after="0"/>
        <w:rPr>
          <w:b/>
          <w:lang w:val="fr-FR"/>
        </w:rPr>
      </w:pPr>
      <w:r w:rsidRPr="00A06BF3">
        <w:rPr>
          <w:b/>
          <w:lang w:val="fr-FR"/>
        </w:rPr>
        <w:t>OBJECTIFS</w:t>
      </w:r>
      <w:r w:rsidR="00256639">
        <w:rPr>
          <w:b/>
          <w:lang w:val="fr-FR"/>
        </w:rPr>
        <w:t xml:space="preserve"> – </w:t>
      </w:r>
      <w:r w:rsidRPr="00A06BF3">
        <w:rPr>
          <w:b/>
          <w:lang w:val="fr-FR"/>
        </w:rPr>
        <w:t>ARTICLE 2</w:t>
      </w:r>
    </w:p>
    <w:p w14:paraId="42D3486D" w14:textId="77777777" w:rsidR="00F639DF" w:rsidRPr="00A06BF3" w:rsidRDefault="00F639DF" w:rsidP="009261EB">
      <w:pPr>
        <w:tabs>
          <w:tab w:val="num" w:pos="993"/>
        </w:tabs>
        <w:autoSpaceDE w:val="0"/>
        <w:autoSpaceDN w:val="0"/>
        <w:adjustRightInd w:val="0"/>
        <w:spacing w:after="0"/>
        <w:rPr>
          <w:b/>
          <w:lang w:val="fr-FR"/>
        </w:rPr>
      </w:pPr>
    </w:p>
    <w:p w14:paraId="72E5F613" w14:textId="7E83FF38" w:rsidR="00F639DF" w:rsidRPr="00A06BF3" w:rsidRDefault="0009787B" w:rsidP="0009787B">
      <w:pPr>
        <w:tabs>
          <w:tab w:val="num" w:pos="993"/>
        </w:tabs>
        <w:autoSpaceDE w:val="0"/>
        <w:autoSpaceDN w:val="0"/>
        <w:adjustRightInd w:val="0"/>
        <w:spacing w:after="0"/>
        <w:rPr>
          <w:lang w:val="fr-FR"/>
        </w:rPr>
      </w:pPr>
      <w:r w:rsidRPr="00A06BF3">
        <w:rPr>
          <w:lang w:val="fr-FR"/>
        </w:rPr>
        <w:t>L</w:t>
      </w:r>
      <w:r w:rsidR="00256639">
        <w:rPr>
          <w:lang w:val="fr-FR"/>
        </w:rPr>
        <w:t>’</w:t>
      </w:r>
      <w:r w:rsidRPr="00A06BF3">
        <w:rPr>
          <w:lang w:val="fr-FR"/>
        </w:rPr>
        <w:t>objectif du présent instrument est de fournir une protection effective et équilibrée aux expressions culturelles traditionnelles contre</w:t>
      </w:r>
      <w:r w:rsidR="00256639">
        <w:rPr>
          <w:lang w:val="fr-FR"/>
        </w:rPr>
        <w:t> :</w:t>
      </w:r>
    </w:p>
    <w:p w14:paraId="7B1E3D78" w14:textId="77777777" w:rsidR="00F639DF" w:rsidRPr="00A06BF3" w:rsidRDefault="00F639DF" w:rsidP="009261EB">
      <w:pPr>
        <w:tabs>
          <w:tab w:val="num" w:pos="993"/>
        </w:tabs>
        <w:autoSpaceDE w:val="0"/>
        <w:autoSpaceDN w:val="0"/>
        <w:adjustRightInd w:val="0"/>
        <w:spacing w:after="0"/>
        <w:rPr>
          <w:lang w:val="fr-FR"/>
        </w:rPr>
      </w:pPr>
    </w:p>
    <w:p w14:paraId="10C2E8DC" w14:textId="4094F51A" w:rsidR="00F639DF" w:rsidRPr="00A06BF3" w:rsidRDefault="0009787B" w:rsidP="0009787B">
      <w:pPr>
        <w:pStyle w:val="ListParagraph"/>
        <w:numPr>
          <w:ilvl w:val="0"/>
          <w:numId w:val="39"/>
        </w:numPr>
        <w:autoSpaceDE w:val="0"/>
        <w:autoSpaceDN w:val="0"/>
        <w:adjustRightInd w:val="0"/>
        <w:spacing w:after="0" w:line="240" w:lineRule="auto"/>
        <w:rPr>
          <w:lang w:val="fr-FR"/>
        </w:rPr>
      </w:pPr>
      <w:r w:rsidRPr="00A06BF3">
        <w:rPr>
          <w:lang w:val="fr-FR"/>
        </w:rPr>
        <w:t>les utilisations non autorisées</w:t>
      </w:r>
      <w:r w:rsidRPr="00A06BF3">
        <w:rPr>
          <w:rStyle w:val="FootnoteReference"/>
          <w:lang w:val="fr-FR"/>
        </w:rPr>
        <w:footnoteReference w:id="17"/>
      </w:r>
      <w:r w:rsidRPr="00A06BF3">
        <w:rPr>
          <w:lang w:val="fr-FR"/>
        </w:rPr>
        <w:t xml:space="preserve"> et/ou sans contrepartie</w:t>
      </w:r>
      <w:r w:rsidRPr="00A06BF3">
        <w:rPr>
          <w:rStyle w:val="FootnoteReference"/>
          <w:lang w:val="fr-FR"/>
        </w:rPr>
        <w:footnoteReference w:id="18"/>
      </w:r>
      <w:r w:rsidRPr="00A06BF3">
        <w:rPr>
          <w:lang w:val="fr-FR"/>
        </w:rPr>
        <w:t xml:space="preserve">; </w:t>
      </w:r>
      <w:r w:rsidR="006C4501">
        <w:rPr>
          <w:lang w:val="fr-FR"/>
        </w:rPr>
        <w:t xml:space="preserve"> </w:t>
      </w:r>
      <w:r w:rsidRPr="00A06BF3">
        <w:rPr>
          <w:lang w:val="fr-FR"/>
        </w:rPr>
        <w:t>et</w:t>
      </w:r>
    </w:p>
    <w:p w14:paraId="206BE83C" w14:textId="77777777" w:rsidR="00F639DF" w:rsidRPr="00A06BF3" w:rsidRDefault="00F639DF" w:rsidP="009261EB">
      <w:pPr>
        <w:pStyle w:val="ListParagraph"/>
        <w:tabs>
          <w:tab w:val="num" w:pos="993"/>
        </w:tabs>
        <w:autoSpaceDE w:val="0"/>
        <w:autoSpaceDN w:val="0"/>
        <w:adjustRightInd w:val="0"/>
        <w:spacing w:after="0"/>
        <w:ind w:left="927"/>
        <w:rPr>
          <w:lang w:val="fr-FR"/>
        </w:rPr>
      </w:pPr>
    </w:p>
    <w:p w14:paraId="65675440" w14:textId="31E6E00D" w:rsidR="00F639DF" w:rsidRPr="00A06BF3" w:rsidRDefault="007859BB" w:rsidP="0009787B">
      <w:pPr>
        <w:pStyle w:val="ListParagraph"/>
        <w:numPr>
          <w:ilvl w:val="0"/>
          <w:numId w:val="39"/>
        </w:numPr>
        <w:autoSpaceDE w:val="0"/>
        <w:autoSpaceDN w:val="0"/>
        <w:adjustRightInd w:val="0"/>
        <w:spacing w:after="0" w:line="240" w:lineRule="auto"/>
        <w:rPr>
          <w:lang w:val="fr-FR"/>
        </w:rPr>
      </w:pPr>
      <w:proofErr w:type="gramStart"/>
      <w:r w:rsidRPr="00A06BF3">
        <w:rPr>
          <w:lang w:val="fr-FR"/>
        </w:rPr>
        <w:t>la</w:t>
      </w:r>
      <w:proofErr w:type="gramEnd"/>
      <w:r w:rsidRPr="00A06BF3">
        <w:rPr>
          <w:lang w:val="fr-FR"/>
        </w:rPr>
        <w:t xml:space="preserve"> délivrance de droits de propriété intellectuelle de manière indue</w:t>
      </w:r>
      <w:r w:rsidR="0009787B" w:rsidRPr="00A06BF3">
        <w:rPr>
          <w:lang w:val="fr-FR"/>
        </w:rPr>
        <w:t>.</w:t>
      </w:r>
    </w:p>
    <w:p w14:paraId="4817FE61" w14:textId="77777777" w:rsidR="00F639DF" w:rsidRPr="00A06BF3" w:rsidRDefault="00F639DF" w:rsidP="009261EB">
      <w:pPr>
        <w:tabs>
          <w:tab w:val="num" w:pos="993"/>
        </w:tabs>
        <w:autoSpaceDE w:val="0"/>
        <w:autoSpaceDN w:val="0"/>
        <w:adjustRightInd w:val="0"/>
        <w:spacing w:after="0"/>
        <w:rPr>
          <w:b/>
          <w:lang w:val="fr-FR"/>
        </w:rPr>
      </w:pPr>
    </w:p>
    <w:p w14:paraId="1EAB5804" w14:textId="3F915E14" w:rsidR="00256639" w:rsidRDefault="0009787B" w:rsidP="0009787B">
      <w:pPr>
        <w:tabs>
          <w:tab w:val="num" w:pos="993"/>
        </w:tabs>
        <w:autoSpaceDE w:val="0"/>
        <w:autoSpaceDN w:val="0"/>
        <w:adjustRightInd w:val="0"/>
        <w:spacing w:after="0"/>
        <w:rPr>
          <w:b/>
          <w:lang w:val="fr-FR"/>
        </w:rPr>
      </w:pPr>
      <w:r w:rsidRPr="00A06BF3">
        <w:rPr>
          <w:b/>
          <w:lang w:val="fr-FR"/>
        </w:rPr>
        <w:t>OBJET DE LA PROTECTION</w:t>
      </w:r>
      <w:r w:rsidR="00256639">
        <w:rPr>
          <w:b/>
          <w:lang w:val="fr-FR"/>
        </w:rPr>
        <w:t xml:space="preserve"> – </w:t>
      </w:r>
      <w:r w:rsidRPr="00A06BF3">
        <w:rPr>
          <w:b/>
          <w:lang w:val="fr-FR"/>
        </w:rPr>
        <w:t>ARTICLE 3</w:t>
      </w:r>
    </w:p>
    <w:p w14:paraId="250AD632" w14:textId="38548CD3" w:rsidR="00F639DF" w:rsidRPr="00A06BF3" w:rsidRDefault="00F639DF" w:rsidP="009261EB">
      <w:pPr>
        <w:tabs>
          <w:tab w:val="num" w:pos="993"/>
        </w:tabs>
        <w:autoSpaceDE w:val="0"/>
        <w:autoSpaceDN w:val="0"/>
        <w:adjustRightInd w:val="0"/>
        <w:spacing w:after="0"/>
        <w:rPr>
          <w:b/>
          <w:lang w:val="fr-FR"/>
        </w:rPr>
      </w:pPr>
    </w:p>
    <w:p w14:paraId="31B127B3" w14:textId="67AD675B" w:rsidR="00F639DF" w:rsidRPr="00A06BF3" w:rsidRDefault="0009787B" w:rsidP="0009787B">
      <w:pPr>
        <w:tabs>
          <w:tab w:val="num" w:pos="993"/>
        </w:tabs>
        <w:autoSpaceDE w:val="0"/>
        <w:autoSpaceDN w:val="0"/>
        <w:adjustRightInd w:val="0"/>
        <w:spacing w:after="0"/>
        <w:rPr>
          <w:lang w:val="fr-FR"/>
        </w:rPr>
      </w:pPr>
      <w:r w:rsidRPr="00A06BF3">
        <w:rPr>
          <w:lang w:val="fr-FR"/>
        </w:rPr>
        <w:t>3.1</w:t>
      </w:r>
      <w:r w:rsidRPr="00A06BF3">
        <w:rPr>
          <w:lang w:val="fr-FR"/>
        </w:rPr>
        <w:tab/>
        <w:t>La protection est étendue en vertu du présent instrument aux expressions culturelles traditionnelles</w:t>
      </w:r>
      <w:r w:rsidR="00256639">
        <w:rPr>
          <w:lang w:val="fr-FR"/>
        </w:rPr>
        <w:t> :</w:t>
      </w:r>
    </w:p>
    <w:p w14:paraId="744CBAA4" w14:textId="77777777" w:rsidR="00F639DF" w:rsidRPr="00A06BF3" w:rsidRDefault="00F639DF" w:rsidP="009261EB">
      <w:pPr>
        <w:spacing w:after="0"/>
        <w:rPr>
          <w:lang w:val="fr-FR"/>
        </w:rPr>
      </w:pPr>
    </w:p>
    <w:p w14:paraId="46E59ED2" w14:textId="29F2C89B" w:rsidR="00F639DF" w:rsidRPr="00A06BF3" w:rsidRDefault="009F2BB4" w:rsidP="009F2BB4">
      <w:pPr>
        <w:pStyle w:val="ListParagraph"/>
        <w:numPr>
          <w:ilvl w:val="0"/>
          <w:numId w:val="4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sont créées, générées, reçues ou révélées par le [ou les] peuple[s] autochtone[s], les communautés locales et/ou [d</w:t>
      </w:r>
      <w:r w:rsidR="00256639">
        <w:rPr>
          <w:lang w:val="fr-FR"/>
        </w:rPr>
        <w:t>’</w:t>
      </w:r>
      <w:r w:rsidRPr="00A06BF3">
        <w:rPr>
          <w:lang w:val="fr-FR"/>
        </w:rPr>
        <w:t>autres bénéficiaires] et développées, détenues, utilisées et conservées collectivement [conformément à leurs lois et protocoles coutumiers];</w:t>
      </w:r>
    </w:p>
    <w:p w14:paraId="26AA5AAB" w14:textId="7333EA21" w:rsidR="00256639" w:rsidRDefault="009F2BB4" w:rsidP="009F2BB4">
      <w:pPr>
        <w:pStyle w:val="ListParagraph"/>
        <w:numPr>
          <w:ilvl w:val="0"/>
          <w:numId w:val="4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font partie intégrante de l</w:t>
      </w:r>
      <w:r w:rsidR="00256639">
        <w:rPr>
          <w:lang w:val="fr-FR"/>
        </w:rPr>
        <w:t>’</w:t>
      </w:r>
      <w:r w:rsidRPr="00A06BF3">
        <w:rPr>
          <w:lang w:val="fr-FR"/>
        </w:rPr>
        <w:t>identité culturelle et du patrimoine traditionnel du [ou des] peuple[s] autochtone[s] et des communautés locales et/ou [d</w:t>
      </w:r>
      <w:r w:rsidR="00256639">
        <w:rPr>
          <w:lang w:val="fr-FR"/>
        </w:rPr>
        <w:t>’</w:t>
      </w:r>
      <w:r w:rsidRPr="00A06BF3">
        <w:rPr>
          <w:lang w:val="fr-FR"/>
        </w:rPr>
        <w:t>autres bénéficiaires];  et</w:t>
      </w:r>
    </w:p>
    <w:p w14:paraId="4220E817" w14:textId="2E5C515E" w:rsidR="00F639DF" w:rsidRPr="00A06BF3" w:rsidRDefault="00F639DF" w:rsidP="009261EB">
      <w:pPr>
        <w:pStyle w:val="ListParagraph"/>
        <w:autoSpaceDE w:val="0"/>
        <w:autoSpaceDN w:val="0"/>
        <w:adjustRightInd w:val="0"/>
        <w:spacing w:after="0"/>
        <w:ind w:left="1440"/>
        <w:rPr>
          <w:lang w:val="fr-FR"/>
        </w:rPr>
      </w:pPr>
    </w:p>
    <w:p w14:paraId="2C405E80" w14:textId="77777777" w:rsidR="00F639DF" w:rsidRPr="00A06BF3" w:rsidRDefault="009F2BB4" w:rsidP="009F2BB4">
      <w:pPr>
        <w:pStyle w:val="ListParagraph"/>
        <w:numPr>
          <w:ilvl w:val="0"/>
          <w:numId w:val="40"/>
        </w:numPr>
        <w:autoSpaceDE w:val="0"/>
        <w:autoSpaceDN w:val="0"/>
        <w:adjustRightInd w:val="0"/>
        <w:spacing w:after="0" w:line="240" w:lineRule="auto"/>
        <w:rPr>
          <w:lang w:val="fr-FR"/>
        </w:rPr>
      </w:pPr>
      <w:proofErr w:type="gramStart"/>
      <w:r w:rsidRPr="00A06BF3">
        <w:rPr>
          <w:lang w:val="fr-FR"/>
        </w:rPr>
        <w:t>qui</w:t>
      </w:r>
      <w:proofErr w:type="gramEnd"/>
      <w:r w:rsidRPr="00A06BF3">
        <w:rPr>
          <w:lang w:val="fr-FR"/>
        </w:rPr>
        <w:t xml:space="preserve"> sont transmises entre générations ou de génération en génération, que ce soit ou non de manière consécutive.</w:t>
      </w:r>
    </w:p>
    <w:p w14:paraId="3C761217" w14:textId="77777777" w:rsidR="00F639DF" w:rsidRPr="00A06BF3" w:rsidRDefault="00F639DF" w:rsidP="009261EB">
      <w:pPr>
        <w:spacing w:after="0"/>
        <w:rPr>
          <w:lang w:val="fr-FR"/>
        </w:rPr>
      </w:pPr>
    </w:p>
    <w:p w14:paraId="6F0C3966" w14:textId="4DFA84E9" w:rsidR="00F639DF" w:rsidRPr="00A06BF3" w:rsidRDefault="009546F0" w:rsidP="009546F0">
      <w:pPr>
        <w:tabs>
          <w:tab w:val="num" w:pos="993"/>
        </w:tabs>
        <w:autoSpaceDE w:val="0"/>
        <w:autoSpaceDN w:val="0"/>
        <w:adjustRightInd w:val="0"/>
        <w:spacing w:after="0"/>
        <w:rPr>
          <w:lang w:val="fr-FR"/>
        </w:rPr>
      </w:pPr>
      <w:r w:rsidRPr="00A06BF3">
        <w:rPr>
          <w:lang w:val="fr-FR"/>
        </w:rPr>
        <w:t>3.2</w:t>
      </w:r>
      <w:r w:rsidRPr="00A06BF3">
        <w:rPr>
          <w:lang w:val="fr-FR"/>
        </w:rPr>
        <w:tab/>
        <w:t>[Un État membre/une partie contractante peut, en vertu de sa législation nationale, subordonner la protection à l</w:t>
      </w:r>
      <w:r w:rsidR="00256639">
        <w:rPr>
          <w:lang w:val="fr-FR"/>
        </w:rPr>
        <w:t>’</w:t>
      </w:r>
      <w:r w:rsidRPr="00A06BF3">
        <w:rPr>
          <w:lang w:val="fr-FR"/>
        </w:rPr>
        <w:t>existence antérieure des expressions culturelles traditionnelles pour une durée raisonnable déterminée par l</w:t>
      </w:r>
      <w:r w:rsidR="00256639">
        <w:rPr>
          <w:lang w:val="fr-FR"/>
        </w:rPr>
        <w:t>’</w:t>
      </w:r>
      <w:r w:rsidRPr="00A06BF3">
        <w:rPr>
          <w:lang w:val="fr-FR"/>
        </w:rPr>
        <w:t>État membre/la partie contractante.]</w:t>
      </w:r>
    </w:p>
    <w:p w14:paraId="4302FEDB" w14:textId="77777777" w:rsidR="00F639DF" w:rsidRPr="00A06BF3" w:rsidRDefault="00F639DF" w:rsidP="009261EB">
      <w:pPr>
        <w:tabs>
          <w:tab w:val="num" w:pos="993"/>
        </w:tabs>
        <w:autoSpaceDE w:val="0"/>
        <w:autoSpaceDN w:val="0"/>
        <w:adjustRightInd w:val="0"/>
        <w:spacing w:after="0"/>
        <w:rPr>
          <w:b/>
          <w:lang w:val="fr-FR"/>
        </w:rPr>
      </w:pPr>
    </w:p>
    <w:p w14:paraId="64F7FAB0" w14:textId="77777777" w:rsidR="00F639DF" w:rsidRPr="00A06BF3" w:rsidRDefault="00F639DF" w:rsidP="009261EB">
      <w:pPr>
        <w:tabs>
          <w:tab w:val="num" w:pos="993"/>
        </w:tabs>
        <w:autoSpaceDE w:val="0"/>
        <w:autoSpaceDN w:val="0"/>
        <w:adjustRightInd w:val="0"/>
        <w:spacing w:after="0"/>
        <w:rPr>
          <w:b/>
          <w:lang w:val="fr-FR"/>
        </w:rPr>
      </w:pPr>
    </w:p>
    <w:p w14:paraId="2CEEAE67" w14:textId="261051D0" w:rsidR="00F639DF" w:rsidRPr="00A06BF3" w:rsidRDefault="009546F0" w:rsidP="009546F0">
      <w:pPr>
        <w:tabs>
          <w:tab w:val="num" w:pos="993"/>
        </w:tabs>
        <w:autoSpaceDE w:val="0"/>
        <w:autoSpaceDN w:val="0"/>
        <w:adjustRightInd w:val="0"/>
        <w:spacing w:after="0"/>
        <w:rPr>
          <w:b/>
          <w:lang w:val="fr-FR"/>
        </w:rPr>
      </w:pPr>
      <w:r w:rsidRPr="00A06BF3">
        <w:rPr>
          <w:b/>
          <w:lang w:val="fr-FR"/>
        </w:rPr>
        <w:t>ÉTENDUE DE LA PROTECTION</w:t>
      </w:r>
      <w:r w:rsidR="00256639">
        <w:rPr>
          <w:b/>
          <w:lang w:val="fr-FR"/>
        </w:rPr>
        <w:t xml:space="preserve"> – </w:t>
      </w:r>
      <w:r w:rsidRPr="00A06BF3">
        <w:rPr>
          <w:b/>
          <w:lang w:val="fr-FR"/>
        </w:rPr>
        <w:t>ARTICLE 5</w:t>
      </w:r>
    </w:p>
    <w:p w14:paraId="5BA57BBC" w14:textId="77777777" w:rsidR="00F639DF" w:rsidRPr="00A06BF3" w:rsidRDefault="00F639DF" w:rsidP="009261EB">
      <w:pPr>
        <w:tabs>
          <w:tab w:val="left" w:pos="550"/>
        </w:tabs>
        <w:autoSpaceDE w:val="0"/>
        <w:autoSpaceDN w:val="0"/>
        <w:adjustRightInd w:val="0"/>
        <w:spacing w:after="0"/>
        <w:rPr>
          <w:lang w:val="fr-FR"/>
        </w:rPr>
      </w:pPr>
    </w:p>
    <w:p w14:paraId="6F7A85E8" w14:textId="7A7F750D" w:rsidR="00256639" w:rsidRDefault="009546F0" w:rsidP="009546F0">
      <w:pPr>
        <w:tabs>
          <w:tab w:val="num" w:pos="993"/>
        </w:tabs>
        <w:autoSpaceDE w:val="0"/>
        <w:autoSpaceDN w:val="0"/>
        <w:adjustRightInd w:val="0"/>
        <w:spacing w:after="0"/>
        <w:rPr>
          <w:lang w:val="fr-FR"/>
        </w:rPr>
      </w:pPr>
      <w:r w:rsidRPr="00A06BF3">
        <w:rPr>
          <w:lang w:val="fr-FR"/>
        </w:rPr>
        <w:t>5.1</w:t>
      </w:r>
      <w:r w:rsidRPr="00A06BF3">
        <w:rPr>
          <w:lang w:val="fr-FR"/>
        </w:rPr>
        <w:tab/>
        <w:t xml:space="preserve">Sous réserve des critères à remplir pour bénéficier de la protection définis aux </w:t>
      </w:r>
      <w:r w:rsidR="00256639" w:rsidRPr="00A06BF3">
        <w:rPr>
          <w:lang w:val="fr-FR"/>
        </w:rPr>
        <w:t>alinéas</w:t>
      </w:r>
      <w:r w:rsidR="00256639">
        <w:rPr>
          <w:lang w:val="fr-FR"/>
        </w:rPr>
        <w:t> </w:t>
      </w:r>
      <w:r w:rsidR="00256639" w:rsidRPr="00A06BF3">
        <w:rPr>
          <w:lang w:val="fr-FR"/>
        </w:rPr>
        <w:t>3</w:t>
      </w:r>
      <w:r w:rsidRPr="00A06BF3">
        <w:rPr>
          <w:lang w:val="fr-FR"/>
        </w:rPr>
        <w:t>.1 et 3.2, les États membres [devraient/doivent] protéger les droits et les intérêts des bénéficiaires concernant leurs expressions culturelles traditionnelles, de manière raisonnable et équilibrée, selon les conditions indiquées ci</w:t>
      </w:r>
      <w:r w:rsidR="00256639">
        <w:rPr>
          <w:lang w:val="fr-FR"/>
        </w:rPr>
        <w:t>-</w:t>
      </w:r>
      <w:r w:rsidRPr="00A06BF3">
        <w:rPr>
          <w:lang w:val="fr-FR"/>
        </w:rPr>
        <w:t>dessous.</w:t>
      </w:r>
    </w:p>
    <w:p w14:paraId="4C378E82" w14:textId="70650B97" w:rsidR="00F639DF" w:rsidRPr="00A06BF3" w:rsidRDefault="00F639DF" w:rsidP="009261EB">
      <w:pPr>
        <w:tabs>
          <w:tab w:val="num" w:pos="993"/>
        </w:tabs>
        <w:autoSpaceDE w:val="0"/>
        <w:autoSpaceDN w:val="0"/>
        <w:adjustRightInd w:val="0"/>
        <w:spacing w:after="0"/>
        <w:rPr>
          <w:lang w:val="fr-FR"/>
        </w:rPr>
      </w:pPr>
    </w:p>
    <w:p w14:paraId="61BDD6FE" w14:textId="2D8BC169" w:rsidR="00256639" w:rsidRDefault="009546F0" w:rsidP="009546F0">
      <w:pPr>
        <w:pStyle w:val="ListParagraph"/>
        <w:numPr>
          <w:ilvl w:val="0"/>
          <w:numId w:val="33"/>
        </w:numPr>
        <w:autoSpaceDE w:val="0"/>
        <w:autoSpaceDN w:val="0"/>
        <w:adjustRightInd w:val="0"/>
        <w:spacing w:after="0" w:line="240" w:lineRule="auto"/>
        <w:rPr>
          <w:lang w:val="fr-FR"/>
        </w:rPr>
      </w:pPr>
      <w:r w:rsidRPr="00A06BF3">
        <w:rPr>
          <w:lang w:val="fr-FR"/>
        </w:rPr>
        <w:t>Lorsque les expressions culturelles traditionnelles sont sous le contrôle exclusif des bénéficiaires et sont distinctement associées à l</w:t>
      </w:r>
      <w:r w:rsidR="00256639">
        <w:rPr>
          <w:lang w:val="fr-FR"/>
        </w:rPr>
        <w:t>’</w:t>
      </w:r>
      <w:r w:rsidRPr="00A06BF3">
        <w:rPr>
          <w:lang w:val="fr-FR"/>
        </w:rPr>
        <w:t>identité culturelle des bénéficiaires, les États membres [devraient/doivent] prendre les mesures législatives, administratives ou de politique générale appropriées afin de faire en sorte que</w:t>
      </w:r>
      <w:r w:rsidR="006C4501">
        <w:rPr>
          <w:lang w:val="fr-FR"/>
        </w:rPr>
        <w:t> </w:t>
      </w:r>
      <w:r w:rsidRPr="00A06BF3">
        <w:rPr>
          <w:lang w:val="fr-FR"/>
        </w:rPr>
        <w:t>:</w:t>
      </w:r>
    </w:p>
    <w:p w14:paraId="27BBD8BB" w14:textId="4CB548FC" w:rsidR="00F639DF" w:rsidRPr="00A06BF3" w:rsidRDefault="00F639DF" w:rsidP="009261EB">
      <w:pPr>
        <w:autoSpaceDE w:val="0"/>
        <w:autoSpaceDN w:val="0"/>
        <w:adjustRightInd w:val="0"/>
        <w:spacing w:after="0"/>
        <w:rPr>
          <w:lang w:val="fr-FR"/>
        </w:rPr>
      </w:pPr>
    </w:p>
    <w:p w14:paraId="0ED0A99F" w14:textId="0456DA4E" w:rsidR="00F639DF" w:rsidRPr="00A06BF3" w:rsidRDefault="001502EE" w:rsidP="00046130">
      <w:pPr>
        <w:autoSpaceDE w:val="0"/>
        <w:autoSpaceDN w:val="0"/>
        <w:adjustRightInd w:val="0"/>
        <w:spacing w:after="0" w:line="240" w:lineRule="auto"/>
        <w:ind w:left="2127" w:hanging="709"/>
        <w:rPr>
          <w:lang w:val="fr-FR"/>
        </w:rPr>
      </w:pPr>
      <w:r>
        <w:rPr>
          <w:lang w:val="fr-FR"/>
        </w:rPr>
        <w:t>i.</w:t>
      </w:r>
      <w:r w:rsidR="00046130" w:rsidRPr="00A06BF3">
        <w:rPr>
          <w:lang w:val="fr-FR"/>
        </w:rPr>
        <w:tab/>
      </w:r>
      <w:r w:rsidR="009546F0" w:rsidRPr="00A06BF3">
        <w:rPr>
          <w:lang w:val="fr-FR"/>
        </w:rPr>
        <w:t>les bénéficiaires aient le droit exclusif de contrôler, utiliser et développer leurs expressions culturelles traditionnelles, d</w:t>
      </w:r>
      <w:r w:rsidR="00256639">
        <w:rPr>
          <w:lang w:val="fr-FR"/>
        </w:rPr>
        <w:t>’</w:t>
      </w:r>
      <w:r w:rsidR="009546F0" w:rsidRPr="00A06BF3">
        <w:rPr>
          <w:lang w:val="fr-FR"/>
        </w:rPr>
        <w:t>y autoriser ou d</w:t>
      </w:r>
      <w:r w:rsidR="00256639">
        <w:rPr>
          <w:lang w:val="fr-FR"/>
        </w:rPr>
        <w:t>’</w:t>
      </w:r>
      <w:r w:rsidR="009546F0" w:rsidRPr="00A06BF3">
        <w:rPr>
          <w:lang w:val="fr-FR"/>
        </w:rPr>
        <w:t>en prévenir l</w:t>
      </w:r>
      <w:r w:rsidR="00256639">
        <w:rPr>
          <w:lang w:val="fr-FR"/>
        </w:rPr>
        <w:t>’</w:t>
      </w:r>
      <w:r w:rsidR="009546F0" w:rsidRPr="00A06BF3">
        <w:rPr>
          <w:lang w:val="fr-FR"/>
        </w:rPr>
        <w:t>accès et l</w:t>
      </w:r>
      <w:r w:rsidR="00256639">
        <w:rPr>
          <w:lang w:val="fr-FR"/>
        </w:rPr>
        <w:t>’</w:t>
      </w:r>
      <w:r w:rsidR="009546F0" w:rsidRPr="00A06BF3">
        <w:rPr>
          <w:lang w:val="fr-FR"/>
        </w:rPr>
        <w:t>usage, et de recevoir une part juste et équitable des avantages découlant de leur usage;</w:t>
      </w:r>
    </w:p>
    <w:p w14:paraId="7607E0D8" w14:textId="77777777" w:rsidR="00F639DF" w:rsidRPr="00A06BF3" w:rsidRDefault="00F639DF" w:rsidP="00046130">
      <w:pPr>
        <w:pStyle w:val="ListParagraph"/>
        <w:autoSpaceDE w:val="0"/>
        <w:autoSpaceDN w:val="0"/>
        <w:adjustRightInd w:val="0"/>
        <w:spacing w:after="0"/>
        <w:ind w:left="2127" w:hanging="709"/>
        <w:rPr>
          <w:lang w:val="fr-FR"/>
        </w:rPr>
      </w:pPr>
    </w:p>
    <w:p w14:paraId="542A3289" w14:textId="0BDAD4CB" w:rsidR="00F639DF" w:rsidRPr="00A06BF3" w:rsidRDefault="001502EE" w:rsidP="00046130">
      <w:pPr>
        <w:autoSpaceDE w:val="0"/>
        <w:autoSpaceDN w:val="0"/>
        <w:adjustRightInd w:val="0"/>
        <w:spacing w:after="0" w:line="240" w:lineRule="auto"/>
        <w:ind w:left="2127" w:hanging="709"/>
        <w:rPr>
          <w:lang w:val="fr-FR"/>
        </w:rPr>
      </w:pPr>
      <w:r>
        <w:rPr>
          <w:lang w:val="fr-FR"/>
        </w:rPr>
        <w:t>ii.</w:t>
      </w:r>
      <w:r w:rsidR="00046130" w:rsidRPr="00A06BF3">
        <w:rPr>
          <w:lang w:val="fr-FR"/>
        </w:rPr>
        <w:tab/>
      </w:r>
      <w:r w:rsidR="009546F0" w:rsidRPr="00A06BF3">
        <w:rPr>
          <w:lang w:val="fr-FR"/>
        </w:rPr>
        <w:t>les bénéficiaires aient le droit moral de paternité et le droit moral à l</w:t>
      </w:r>
      <w:r w:rsidR="00256639">
        <w:rPr>
          <w:lang w:val="fr-FR"/>
        </w:rPr>
        <w:t>’</w:t>
      </w:r>
      <w:r w:rsidR="009546F0" w:rsidRPr="00A06BF3">
        <w:rPr>
          <w:lang w:val="fr-FR"/>
        </w:rPr>
        <w:t>utilisation de leurs expressions culturelles traditionnelles de façon respectueuse de l</w:t>
      </w:r>
      <w:r w:rsidR="00256639">
        <w:rPr>
          <w:lang w:val="fr-FR"/>
        </w:rPr>
        <w:t>’</w:t>
      </w:r>
      <w:r w:rsidR="009546F0" w:rsidRPr="00A06BF3">
        <w:rPr>
          <w:lang w:val="fr-FR"/>
        </w:rPr>
        <w:t>intégrité de ces expressions culturelles traditionnelles;</w:t>
      </w:r>
    </w:p>
    <w:p w14:paraId="71E1A1B6" w14:textId="77777777" w:rsidR="00F639DF" w:rsidRPr="00A06BF3" w:rsidRDefault="00F639DF" w:rsidP="009261EB">
      <w:pPr>
        <w:tabs>
          <w:tab w:val="num" w:pos="993"/>
        </w:tabs>
        <w:autoSpaceDE w:val="0"/>
        <w:autoSpaceDN w:val="0"/>
        <w:adjustRightInd w:val="0"/>
        <w:spacing w:after="0"/>
        <w:rPr>
          <w:lang w:val="fr-FR"/>
        </w:rPr>
      </w:pPr>
    </w:p>
    <w:p w14:paraId="1D0ED2EA" w14:textId="6587A040" w:rsidR="00256639" w:rsidRDefault="009546F0" w:rsidP="009546F0">
      <w:pPr>
        <w:pStyle w:val="ListParagraph"/>
        <w:numPr>
          <w:ilvl w:val="0"/>
          <w:numId w:val="33"/>
        </w:numPr>
        <w:autoSpaceDE w:val="0"/>
        <w:autoSpaceDN w:val="0"/>
        <w:adjustRightInd w:val="0"/>
        <w:spacing w:after="0" w:line="240" w:lineRule="auto"/>
        <w:rPr>
          <w:lang w:val="fr-FR"/>
        </w:rPr>
      </w:pPr>
      <w:r w:rsidRPr="00A06BF3">
        <w:rPr>
          <w:lang w:val="fr-FR"/>
        </w:rPr>
        <w:t>Lorsque les expressions culturelles traditionnelles ne sont plus sous le contrôle exclusif des bénéficiaires, mais sont toujours distinctement associées à l</w:t>
      </w:r>
      <w:r w:rsidR="00256639">
        <w:rPr>
          <w:lang w:val="fr-FR"/>
        </w:rPr>
        <w:t>’</w:t>
      </w:r>
      <w:r w:rsidRPr="00A06BF3">
        <w:rPr>
          <w:lang w:val="fr-FR"/>
        </w:rPr>
        <w:t>identité culturelle des bénéficiaires, les États membres [devraient/doivent] prendre les mesures législatives, administratives ou de politique générale appropriées afin de faire en sorte que</w:t>
      </w:r>
      <w:r w:rsidR="006C4501">
        <w:rPr>
          <w:lang w:val="fr-FR"/>
        </w:rPr>
        <w:t> </w:t>
      </w:r>
      <w:r w:rsidRPr="00A06BF3">
        <w:rPr>
          <w:lang w:val="fr-FR"/>
        </w:rPr>
        <w:t>:</w:t>
      </w:r>
    </w:p>
    <w:p w14:paraId="732E2168" w14:textId="4AEDBA3F" w:rsidR="00F639DF" w:rsidRPr="00A06BF3" w:rsidRDefault="00F639DF" w:rsidP="009261EB">
      <w:pPr>
        <w:pStyle w:val="ListParagraph"/>
        <w:autoSpaceDE w:val="0"/>
        <w:autoSpaceDN w:val="0"/>
        <w:adjustRightInd w:val="0"/>
        <w:spacing w:after="0"/>
        <w:ind w:left="1440"/>
        <w:rPr>
          <w:lang w:val="fr-FR"/>
        </w:rPr>
      </w:pPr>
    </w:p>
    <w:p w14:paraId="4D2297EB" w14:textId="0EDA814B" w:rsidR="00F639DF" w:rsidRPr="00A06BF3" w:rsidRDefault="001502EE" w:rsidP="00046130">
      <w:pPr>
        <w:autoSpaceDE w:val="0"/>
        <w:autoSpaceDN w:val="0"/>
        <w:adjustRightInd w:val="0"/>
        <w:spacing w:after="0" w:line="240" w:lineRule="auto"/>
        <w:ind w:left="2268" w:hanging="850"/>
        <w:rPr>
          <w:lang w:val="fr-FR"/>
        </w:rPr>
      </w:pPr>
      <w:r>
        <w:rPr>
          <w:lang w:val="fr-FR"/>
        </w:rPr>
        <w:t>i.</w:t>
      </w:r>
      <w:r w:rsidR="00046130" w:rsidRPr="00A06BF3">
        <w:rPr>
          <w:lang w:val="fr-FR"/>
        </w:rPr>
        <w:tab/>
      </w:r>
      <w:r w:rsidR="009546F0" w:rsidRPr="00A06BF3">
        <w:rPr>
          <w:lang w:val="fr-FR"/>
        </w:rPr>
        <w:t>les bénéficiaires aient le droit moral de paternité et le droit moral à l</w:t>
      </w:r>
      <w:r w:rsidR="00256639">
        <w:rPr>
          <w:lang w:val="fr-FR"/>
        </w:rPr>
        <w:t>’</w:t>
      </w:r>
      <w:r w:rsidR="009546F0" w:rsidRPr="00A06BF3">
        <w:rPr>
          <w:lang w:val="fr-FR"/>
        </w:rPr>
        <w:t>utilisation de leurs expressions culturelles traditionnelles de façon respectueuse de l</w:t>
      </w:r>
      <w:r w:rsidR="00256639">
        <w:rPr>
          <w:lang w:val="fr-FR"/>
        </w:rPr>
        <w:t>’</w:t>
      </w:r>
      <w:r w:rsidR="009546F0" w:rsidRPr="00A06BF3">
        <w:rPr>
          <w:lang w:val="fr-FR"/>
        </w:rPr>
        <w:t>intégrité de ces expressions culturelles traditionnelles;</w:t>
      </w:r>
    </w:p>
    <w:p w14:paraId="432AFF9E" w14:textId="77777777" w:rsidR="00F639DF" w:rsidRPr="00A06BF3" w:rsidRDefault="00F639DF" w:rsidP="009261EB">
      <w:pPr>
        <w:tabs>
          <w:tab w:val="left" w:pos="550"/>
        </w:tabs>
        <w:autoSpaceDE w:val="0"/>
        <w:autoSpaceDN w:val="0"/>
        <w:adjustRightInd w:val="0"/>
        <w:spacing w:after="0"/>
        <w:rPr>
          <w:lang w:val="fr-FR"/>
        </w:rPr>
      </w:pPr>
    </w:p>
    <w:p w14:paraId="1E7302F5" w14:textId="44CAF099" w:rsidR="00F639DF" w:rsidRPr="00A06BF3" w:rsidRDefault="009546F0" w:rsidP="009546F0">
      <w:pPr>
        <w:pStyle w:val="ListParagraph"/>
        <w:numPr>
          <w:ilvl w:val="0"/>
          <w:numId w:val="33"/>
        </w:numPr>
        <w:spacing w:after="0" w:line="240" w:lineRule="auto"/>
        <w:rPr>
          <w:lang w:val="fr-FR"/>
        </w:rPr>
      </w:pPr>
      <w:r w:rsidRPr="00A06BF3">
        <w:rPr>
          <w:lang w:val="fr-FR"/>
        </w:rPr>
        <w:t>Les États membres [devraient/doivent] prendre les mesures législatives, administratives ou de politique générale appropriées afin de faire en sorte que les expressions culturelles traditionnelles soient protégées contre toute utilisation fausse ou fallacieuse qui, en rapport avec des produits ou des services, suggère l</w:t>
      </w:r>
      <w:r w:rsidR="00256639">
        <w:rPr>
          <w:lang w:val="fr-FR"/>
        </w:rPr>
        <w:t>’</w:t>
      </w:r>
      <w:r w:rsidRPr="00A06BF3">
        <w:rPr>
          <w:lang w:val="fr-FR"/>
        </w:rPr>
        <w:t>approbation des bénéficiaires ou un lien avec ces derniers.</w:t>
      </w:r>
    </w:p>
    <w:p w14:paraId="3D452D2C" w14:textId="77777777" w:rsidR="00F639DF" w:rsidRPr="00A06BF3" w:rsidRDefault="00F639DF" w:rsidP="009261EB">
      <w:pPr>
        <w:pStyle w:val="ListParagraph"/>
        <w:autoSpaceDE w:val="0"/>
        <w:autoSpaceDN w:val="0"/>
        <w:adjustRightInd w:val="0"/>
        <w:spacing w:after="0"/>
        <w:ind w:left="1440"/>
        <w:rPr>
          <w:lang w:val="fr-FR"/>
        </w:rPr>
      </w:pPr>
    </w:p>
    <w:p w14:paraId="13B9FBC5" w14:textId="1CC1A8AD" w:rsidR="00F639DF" w:rsidRPr="00A06BF3" w:rsidRDefault="009546F0" w:rsidP="009546F0">
      <w:pPr>
        <w:pStyle w:val="ListParagraph"/>
        <w:numPr>
          <w:ilvl w:val="0"/>
          <w:numId w:val="33"/>
        </w:numPr>
        <w:autoSpaceDE w:val="0"/>
        <w:autoSpaceDN w:val="0"/>
        <w:adjustRightInd w:val="0"/>
        <w:spacing w:after="0" w:line="240" w:lineRule="auto"/>
        <w:rPr>
          <w:lang w:val="fr-FR"/>
        </w:rPr>
      </w:pPr>
      <w:r w:rsidRPr="00A06BF3">
        <w:rPr>
          <w:lang w:val="fr-FR"/>
        </w:rPr>
        <w:t>En ce qui concerne les expressions culturelles traditionnelles qui sont utilisées sans le consentement préalable en connaissance de cause ou en non</w:t>
      </w:r>
      <w:r w:rsidR="00256639">
        <w:rPr>
          <w:lang w:val="fr-FR"/>
        </w:rPr>
        <w:t>-</w:t>
      </w:r>
      <w:r w:rsidRPr="00A06BF3">
        <w:rPr>
          <w:lang w:val="fr-FR"/>
        </w:rPr>
        <w:t>conformité avec le droit et les pratiques coutumiers d</w:t>
      </w:r>
      <w:r w:rsidR="00256639">
        <w:rPr>
          <w:lang w:val="fr-FR"/>
        </w:rPr>
        <w:t>’</w:t>
      </w:r>
      <w:r w:rsidRPr="00A06BF3">
        <w:rPr>
          <w:lang w:val="fr-FR"/>
        </w:rPr>
        <w:t xml:space="preserve">un </w:t>
      </w:r>
      <w:r w:rsidR="000A1988" w:rsidRPr="00A06BF3">
        <w:rPr>
          <w:lang w:val="fr-FR"/>
        </w:rPr>
        <w:t>peuple</w:t>
      </w:r>
      <w:r w:rsidRPr="00A06BF3">
        <w:rPr>
          <w:lang w:val="fr-FR"/>
        </w:rPr>
        <w:t xml:space="preserve"> autochtone</w:t>
      </w:r>
      <w:r w:rsidR="000A1988" w:rsidRPr="00A06BF3">
        <w:rPr>
          <w:lang w:val="fr-FR"/>
        </w:rPr>
        <w:t xml:space="preserve"> ou d</w:t>
      </w:r>
      <w:r w:rsidR="00256639">
        <w:rPr>
          <w:lang w:val="fr-FR"/>
        </w:rPr>
        <w:t>’</w:t>
      </w:r>
      <w:r w:rsidR="000A1988" w:rsidRPr="00A06BF3">
        <w:rPr>
          <w:lang w:val="fr-FR"/>
        </w:rPr>
        <w:t>une communauté locale, les</w:t>
      </w:r>
      <w:r w:rsidRPr="00A06BF3">
        <w:rPr>
          <w:lang w:val="fr-FR"/>
        </w:rPr>
        <w:t xml:space="preserve"> peuples autochtones et les communautés locales ou d</w:t>
      </w:r>
      <w:r w:rsidR="00256639">
        <w:rPr>
          <w:lang w:val="fr-FR"/>
        </w:rPr>
        <w:t>’</w:t>
      </w:r>
      <w:r w:rsidRPr="00A06BF3">
        <w:rPr>
          <w:lang w:val="fr-FR"/>
        </w:rPr>
        <w:t>autres bénéficiaires, le</w:t>
      </w:r>
      <w:r w:rsidR="000A1988" w:rsidRPr="00A06BF3">
        <w:rPr>
          <w:lang w:val="fr-FR"/>
        </w:rPr>
        <w:t xml:space="preserve"> cas échéant, peuvent demander aux </w:t>
      </w:r>
      <w:r w:rsidRPr="00A06BF3">
        <w:rPr>
          <w:lang w:val="fr-FR"/>
        </w:rPr>
        <w:t>autorité</w:t>
      </w:r>
      <w:r w:rsidR="000A1988" w:rsidRPr="00A06BF3">
        <w:rPr>
          <w:lang w:val="fr-FR"/>
        </w:rPr>
        <w:t>s</w:t>
      </w:r>
      <w:r w:rsidRPr="00A06BF3">
        <w:rPr>
          <w:lang w:val="fr-FR"/>
        </w:rPr>
        <w:t xml:space="preserve"> nationale</w:t>
      </w:r>
      <w:r w:rsidR="000A1988" w:rsidRPr="00A06BF3">
        <w:rPr>
          <w:lang w:val="fr-FR"/>
        </w:rPr>
        <w:t>s</w:t>
      </w:r>
      <w:r w:rsidRPr="00A06BF3">
        <w:rPr>
          <w:lang w:val="fr-FR"/>
        </w:rPr>
        <w:t xml:space="preserve"> compétente</w:t>
      </w:r>
      <w:r w:rsidR="000A1988" w:rsidRPr="00A06BF3">
        <w:rPr>
          <w:lang w:val="fr-FR"/>
        </w:rPr>
        <w:t>s</w:t>
      </w:r>
      <w:r w:rsidRPr="00A06BF3">
        <w:rPr>
          <w:lang w:val="fr-FR"/>
        </w:rPr>
        <w:t xml:space="preserve"> d</w:t>
      </w:r>
      <w:r w:rsidR="00256639">
        <w:rPr>
          <w:lang w:val="fr-FR"/>
        </w:rPr>
        <w:t>’</w:t>
      </w:r>
      <w:r w:rsidRPr="00A06BF3">
        <w:rPr>
          <w:lang w:val="fr-FR"/>
        </w:rPr>
        <w:t>accorder la protection prévue à l</w:t>
      </w:r>
      <w:r w:rsidR="00256639">
        <w:rPr>
          <w:lang w:val="fr-FR"/>
        </w:rPr>
        <w:t>’</w:t>
      </w:r>
      <w:r w:rsidR="00256639" w:rsidRPr="00A06BF3">
        <w:rPr>
          <w:lang w:val="fr-FR"/>
        </w:rPr>
        <w:t>alinéa</w:t>
      </w:r>
      <w:r w:rsidR="00256639">
        <w:rPr>
          <w:lang w:val="fr-FR"/>
        </w:rPr>
        <w:t> </w:t>
      </w:r>
      <w:r w:rsidR="00256639" w:rsidRPr="00A06BF3">
        <w:rPr>
          <w:lang w:val="fr-FR"/>
        </w:rPr>
        <w:t>a)</w:t>
      </w:r>
      <w:r w:rsidR="000A1988" w:rsidRPr="00A06BF3">
        <w:rPr>
          <w:lang w:val="fr-FR"/>
        </w:rPr>
        <w:t>,</w:t>
      </w:r>
      <w:r w:rsidRPr="00A06BF3">
        <w:rPr>
          <w:lang w:val="fr-FR"/>
        </w:rPr>
        <w:t xml:space="preserve"> à l</w:t>
      </w:r>
      <w:r w:rsidR="00256639">
        <w:rPr>
          <w:lang w:val="fr-FR"/>
        </w:rPr>
        <w:t>’</w:t>
      </w:r>
      <w:r w:rsidR="00256639" w:rsidRPr="00A06BF3">
        <w:rPr>
          <w:lang w:val="fr-FR"/>
        </w:rPr>
        <w:t>alinéa</w:t>
      </w:r>
      <w:r w:rsidR="00256639">
        <w:rPr>
          <w:lang w:val="fr-FR"/>
        </w:rPr>
        <w:t> </w:t>
      </w:r>
      <w:r w:rsidR="00256639" w:rsidRPr="00A06BF3">
        <w:rPr>
          <w:lang w:val="fr-FR"/>
        </w:rPr>
        <w:t>b)</w:t>
      </w:r>
      <w:r w:rsidR="000A1988" w:rsidRPr="00A06BF3">
        <w:rPr>
          <w:lang w:val="fr-FR"/>
        </w:rPr>
        <w:t xml:space="preserve"> ou à l</w:t>
      </w:r>
      <w:r w:rsidR="00256639">
        <w:rPr>
          <w:lang w:val="fr-FR"/>
        </w:rPr>
        <w:t>’</w:t>
      </w:r>
      <w:r w:rsidR="00256639" w:rsidRPr="00A06BF3">
        <w:rPr>
          <w:lang w:val="fr-FR"/>
        </w:rPr>
        <w:t>alinéa</w:t>
      </w:r>
      <w:r w:rsidR="00256639">
        <w:rPr>
          <w:lang w:val="fr-FR"/>
        </w:rPr>
        <w:t> </w:t>
      </w:r>
      <w:r w:rsidR="00256639" w:rsidRPr="00A06BF3">
        <w:rPr>
          <w:lang w:val="fr-FR"/>
        </w:rPr>
        <w:t>c)</w:t>
      </w:r>
      <w:r w:rsidRPr="00A06BF3">
        <w:rPr>
          <w:lang w:val="fr-FR"/>
        </w:rPr>
        <w:t>, compte tenu de l</w:t>
      </w:r>
      <w:r w:rsidR="00256639">
        <w:rPr>
          <w:lang w:val="fr-FR"/>
        </w:rPr>
        <w:t>’</w:t>
      </w:r>
      <w:r w:rsidRPr="00A06BF3">
        <w:rPr>
          <w:lang w:val="fr-FR"/>
        </w:rPr>
        <w:t xml:space="preserve">ensemble des circonstances particulières, </w:t>
      </w:r>
      <w:r w:rsidR="00256639">
        <w:rPr>
          <w:lang w:val="fr-FR"/>
        </w:rPr>
        <w:t>à savoir :</w:t>
      </w:r>
      <w:r w:rsidRPr="00A06BF3">
        <w:rPr>
          <w:lang w:val="fr-FR"/>
        </w:rPr>
        <w:t xml:space="preserve"> les faits historiques, le droit coutumier et autochtone, les législations nationales et internationale et la preuve des </w:t>
      </w:r>
      <w:r w:rsidR="00343700" w:rsidRPr="00A06BF3">
        <w:rPr>
          <w:lang w:val="fr-FR"/>
        </w:rPr>
        <w:t>préjudices culturels</w:t>
      </w:r>
      <w:r w:rsidRPr="00A06BF3">
        <w:rPr>
          <w:lang w:val="fr-FR"/>
        </w:rPr>
        <w:t xml:space="preserve"> qui pourraient </w:t>
      </w:r>
      <w:r w:rsidR="00343700" w:rsidRPr="00A06BF3">
        <w:rPr>
          <w:lang w:val="fr-FR"/>
        </w:rPr>
        <w:t>résulter</w:t>
      </w:r>
      <w:r w:rsidRPr="00A06BF3">
        <w:rPr>
          <w:lang w:val="fr-FR"/>
        </w:rPr>
        <w:t xml:space="preserve"> de cette diffusion non autorisée.</w:t>
      </w:r>
    </w:p>
    <w:p w14:paraId="60FC6186" w14:textId="77777777" w:rsidR="00F639DF" w:rsidRPr="00A06BF3" w:rsidRDefault="00F639DF" w:rsidP="009261EB">
      <w:pPr>
        <w:tabs>
          <w:tab w:val="left" w:pos="550"/>
        </w:tabs>
        <w:autoSpaceDE w:val="0"/>
        <w:autoSpaceDN w:val="0"/>
        <w:adjustRightInd w:val="0"/>
        <w:spacing w:after="0"/>
        <w:rPr>
          <w:lang w:val="fr-FR"/>
        </w:rPr>
      </w:pPr>
    </w:p>
    <w:p w14:paraId="32196006" w14:textId="1D406F6D" w:rsidR="00F639DF" w:rsidRPr="00A06BF3" w:rsidRDefault="009546F0" w:rsidP="009546F0">
      <w:pPr>
        <w:autoSpaceDE w:val="0"/>
        <w:autoSpaceDN w:val="0"/>
        <w:adjustRightInd w:val="0"/>
        <w:spacing w:after="0"/>
        <w:rPr>
          <w:lang w:val="fr-FR"/>
        </w:rPr>
      </w:pPr>
      <w:r w:rsidRPr="00A06BF3">
        <w:rPr>
          <w:lang w:val="fr-FR"/>
        </w:rPr>
        <w:t>5.2</w:t>
      </w:r>
      <w:r w:rsidRPr="00A06BF3">
        <w:rPr>
          <w:lang w:val="fr-FR"/>
        </w:rPr>
        <w:tab/>
        <w:t>La protection prévue par le présent instrument ne s</w:t>
      </w:r>
      <w:r w:rsidR="00256639">
        <w:rPr>
          <w:lang w:val="fr-FR"/>
        </w:rPr>
        <w:t>’</w:t>
      </w:r>
      <w:r w:rsidRPr="00A06BF3">
        <w:rPr>
          <w:lang w:val="fr-FR"/>
        </w:rPr>
        <w:t>étend pas aux expressions culturelles traditionnelles qui sont largement diffusées et qui ne sont plus distinctement associées à un peuple autochtone ou à une communauté locale.</w:t>
      </w:r>
    </w:p>
    <w:p w14:paraId="12859A2D" w14:textId="77777777" w:rsidR="00F639DF" w:rsidRPr="00A06BF3" w:rsidRDefault="00F639DF" w:rsidP="009261EB">
      <w:pPr>
        <w:autoSpaceDE w:val="0"/>
        <w:autoSpaceDN w:val="0"/>
        <w:adjustRightInd w:val="0"/>
        <w:spacing w:after="0"/>
        <w:rPr>
          <w:b/>
          <w:lang w:val="fr-FR"/>
        </w:rPr>
      </w:pPr>
    </w:p>
    <w:p w14:paraId="2A787B94" w14:textId="77777777" w:rsidR="00F639DF" w:rsidRPr="00A06BF3" w:rsidRDefault="00F639DF" w:rsidP="009261EB">
      <w:pPr>
        <w:autoSpaceDE w:val="0"/>
        <w:autoSpaceDN w:val="0"/>
        <w:adjustRightInd w:val="0"/>
        <w:spacing w:after="0"/>
        <w:rPr>
          <w:b/>
          <w:lang w:val="fr-FR"/>
        </w:rPr>
      </w:pPr>
    </w:p>
    <w:p w14:paraId="36ABD3E2" w14:textId="5CE853F5" w:rsidR="00F639DF" w:rsidRPr="00A06BF3" w:rsidRDefault="009546F0" w:rsidP="009546F0">
      <w:pPr>
        <w:autoSpaceDE w:val="0"/>
        <w:autoSpaceDN w:val="0"/>
        <w:adjustRightInd w:val="0"/>
        <w:spacing w:after="0"/>
        <w:rPr>
          <w:b/>
          <w:lang w:val="fr-FR"/>
        </w:rPr>
      </w:pPr>
      <w:r w:rsidRPr="00A06BF3">
        <w:rPr>
          <w:b/>
          <w:lang w:val="fr-FR"/>
        </w:rPr>
        <w:t>EXCEPTIONS ET LIMITATIONS</w:t>
      </w:r>
      <w:r w:rsidR="00256639">
        <w:rPr>
          <w:b/>
          <w:lang w:val="fr-FR"/>
        </w:rPr>
        <w:t xml:space="preserve"> – </w:t>
      </w:r>
      <w:r w:rsidRPr="00A06BF3">
        <w:rPr>
          <w:b/>
          <w:lang w:val="fr-FR"/>
        </w:rPr>
        <w:t>ARTICLE 7</w:t>
      </w:r>
    </w:p>
    <w:p w14:paraId="78EC5725" w14:textId="77777777" w:rsidR="00F639DF" w:rsidRPr="00A06BF3" w:rsidRDefault="00F639DF" w:rsidP="009261EB">
      <w:pPr>
        <w:tabs>
          <w:tab w:val="num" w:pos="993"/>
        </w:tabs>
        <w:autoSpaceDE w:val="0"/>
        <w:autoSpaceDN w:val="0"/>
        <w:adjustRightInd w:val="0"/>
        <w:spacing w:after="0"/>
        <w:jc w:val="center"/>
        <w:rPr>
          <w:lang w:val="fr-FR"/>
        </w:rPr>
      </w:pPr>
    </w:p>
    <w:p w14:paraId="07B7009F" w14:textId="22C3287C" w:rsidR="00F639DF" w:rsidRPr="00A06BF3" w:rsidRDefault="006123A6" w:rsidP="00330EA1">
      <w:pPr>
        <w:tabs>
          <w:tab w:val="num" w:pos="993"/>
        </w:tabs>
        <w:autoSpaceDE w:val="0"/>
        <w:autoSpaceDN w:val="0"/>
        <w:adjustRightInd w:val="0"/>
        <w:spacing w:after="0"/>
        <w:rPr>
          <w:lang w:val="fr-FR"/>
        </w:rPr>
      </w:pPr>
      <w:r>
        <w:rPr>
          <w:lang w:val="fr-FR"/>
        </w:rPr>
        <w:t>7.1</w:t>
      </w:r>
      <w:r>
        <w:rPr>
          <w:lang w:val="fr-FR"/>
        </w:rPr>
        <w:tab/>
        <w:t xml:space="preserve">Les [États </w:t>
      </w:r>
      <w:proofErr w:type="gramStart"/>
      <w:r>
        <w:rPr>
          <w:lang w:val="fr-FR"/>
        </w:rPr>
        <w:t>membres]/</w:t>
      </w:r>
      <w:proofErr w:type="gramEnd"/>
      <w:r w:rsidR="00330EA1" w:rsidRPr="00A06BF3">
        <w:rPr>
          <w:lang w:val="fr-FR"/>
        </w:rPr>
        <w:t>[Parties contractantes] peuvent adopter des limitations et des exceptions appropriées, en vertu de la législation nationale, à condition que l</w:t>
      </w:r>
      <w:r w:rsidR="00256639">
        <w:rPr>
          <w:lang w:val="fr-FR"/>
        </w:rPr>
        <w:t>’</w:t>
      </w:r>
      <w:r w:rsidR="00330EA1" w:rsidRPr="00A06BF3">
        <w:rPr>
          <w:lang w:val="fr-FR"/>
        </w:rPr>
        <w:t>utilisation des expressions culturelles traditionnelles</w:t>
      </w:r>
      <w:r w:rsidR="00256639">
        <w:rPr>
          <w:lang w:val="fr-FR"/>
        </w:rPr>
        <w:t> :</w:t>
      </w:r>
    </w:p>
    <w:p w14:paraId="129F88F7" w14:textId="77777777" w:rsidR="00F639DF" w:rsidRPr="00A06BF3" w:rsidRDefault="00F639DF" w:rsidP="009261EB">
      <w:pPr>
        <w:autoSpaceDE w:val="0"/>
        <w:autoSpaceDN w:val="0"/>
        <w:adjustRightInd w:val="0"/>
        <w:spacing w:after="0"/>
        <w:ind w:left="1080"/>
        <w:rPr>
          <w:lang w:val="fr-FR"/>
        </w:rPr>
      </w:pPr>
    </w:p>
    <w:p w14:paraId="457FAFA0" w14:textId="7EBA500A" w:rsidR="00256639" w:rsidRPr="001502EE" w:rsidRDefault="00330EA1" w:rsidP="001502EE">
      <w:pPr>
        <w:pStyle w:val="ListParagraph"/>
        <w:numPr>
          <w:ilvl w:val="0"/>
          <w:numId w:val="41"/>
        </w:numPr>
        <w:autoSpaceDE w:val="0"/>
        <w:autoSpaceDN w:val="0"/>
        <w:adjustRightInd w:val="0"/>
        <w:spacing w:after="0"/>
        <w:rPr>
          <w:lang w:val="fr-FR"/>
        </w:rPr>
      </w:pPr>
      <w:proofErr w:type="gramStart"/>
      <w:r w:rsidRPr="001502EE">
        <w:rPr>
          <w:lang w:val="fr-FR"/>
        </w:rPr>
        <w:t>ne</w:t>
      </w:r>
      <w:proofErr w:type="gramEnd"/>
      <w:r w:rsidRPr="001502EE">
        <w:rPr>
          <w:lang w:val="fr-FR"/>
        </w:rPr>
        <w:t xml:space="preserve"> cause aucun préjudice injustifié aux intérêts ni aux droits légitimes des bénéficiaires;</w:t>
      </w:r>
    </w:p>
    <w:p w14:paraId="7414BC74" w14:textId="4A6FFE68" w:rsidR="00F639DF" w:rsidRPr="00A06BF3" w:rsidRDefault="00F639DF" w:rsidP="009261EB">
      <w:pPr>
        <w:autoSpaceDE w:val="0"/>
        <w:autoSpaceDN w:val="0"/>
        <w:adjustRightInd w:val="0"/>
        <w:spacing w:after="0"/>
        <w:ind w:left="1080"/>
        <w:rPr>
          <w:lang w:val="fr-FR"/>
        </w:rPr>
      </w:pPr>
    </w:p>
    <w:p w14:paraId="56D07276" w14:textId="049D6474" w:rsidR="00256639" w:rsidRDefault="001502EE" w:rsidP="00330EA1">
      <w:pPr>
        <w:autoSpaceDE w:val="0"/>
        <w:autoSpaceDN w:val="0"/>
        <w:adjustRightInd w:val="0"/>
        <w:spacing w:after="0"/>
        <w:ind w:left="1080"/>
        <w:rPr>
          <w:lang w:val="fr-FR"/>
        </w:rPr>
      </w:pPr>
      <w:r>
        <w:rPr>
          <w:lang w:val="fr-FR"/>
        </w:rPr>
        <w:t>b.</w:t>
      </w:r>
      <w:r w:rsidR="00330EA1" w:rsidRPr="00A06BF3">
        <w:rPr>
          <w:lang w:val="fr-FR"/>
        </w:rPr>
        <w:tab/>
        <w:t>mentionne les bénéficiaires chaque fois que possible;</w:t>
      </w:r>
    </w:p>
    <w:p w14:paraId="08DCD080" w14:textId="4E8170C7" w:rsidR="00F639DF" w:rsidRPr="00A06BF3" w:rsidRDefault="00F639DF" w:rsidP="009261EB">
      <w:pPr>
        <w:autoSpaceDE w:val="0"/>
        <w:autoSpaceDN w:val="0"/>
        <w:adjustRightInd w:val="0"/>
        <w:spacing w:after="0"/>
        <w:ind w:left="1080"/>
        <w:rPr>
          <w:lang w:val="fr-FR"/>
        </w:rPr>
      </w:pPr>
    </w:p>
    <w:p w14:paraId="5CA08F8B" w14:textId="2641E4A1" w:rsidR="00F639DF" w:rsidRPr="001502EE" w:rsidRDefault="00330EA1" w:rsidP="00B17646">
      <w:pPr>
        <w:pStyle w:val="ListParagraph"/>
        <w:numPr>
          <w:ilvl w:val="0"/>
          <w:numId w:val="42"/>
        </w:numPr>
        <w:autoSpaceDE w:val="0"/>
        <w:autoSpaceDN w:val="0"/>
        <w:adjustRightInd w:val="0"/>
        <w:spacing w:after="0"/>
        <w:rPr>
          <w:lang w:val="fr-FR"/>
        </w:rPr>
      </w:pPr>
      <w:proofErr w:type="gramStart"/>
      <w:r w:rsidRPr="001502EE">
        <w:rPr>
          <w:lang w:val="fr-FR"/>
        </w:rPr>
        <w:t>ne</w:t>
      </w:r>
      <w:proofErr w:type="gramEnd"/>
      <w:r w:rsidRPr="001502EE">
        <w:rPr>
          <w:lang w:val="fr-FR"/>
        </w:rPr>
        <w:t xml:space="preserve"> soit ni offensante ni dégradante pour les bénéficiaires;</w:t>
      </w:r>
    </w:p>
    <w:p w14:paraId="3B0C5540" w14:textId="77777777" w:rsidR="001502EE" w:rsidRPr="001502EE" w:rsidRDefault="001502EE" w:rsidP="001502EE">
      <w:pPr>
        <w:pStyle w:val="ListParagraph"/>
        <w:autoSpaceDE w:val="0"/>
        <w:autoSpaceDN w:val="0"/>
        <w:adjustRightInd w:val="0"/>
        <w:spacing w:after="0"/>
        <w:ind w:left="1440"/>
        <w:rPr>
          <w:lang w:val="fr-FR"/>
        </w:rPr>
      </w:pPr>
    </w:p>
    <w:p w14:paraId="6B122ECF" w14:textId="29371C16" w:rsidR="00F639DF" w:rsidRDefault="001502EE" w:rsidP="00330EA1">
      <w:pPr>
        <w:autoSpaceDE w:val="0"/>
        <w:autoSpaceDN w:val="0"/>
        <w:adjustRightInd w:val="0"/>
        <w:spacing w:after="0"/>
        <w:ind w:left="1080"/>
        <w:rPr>
          <w:lang w:val="fr-FR"/>
        </w:rPr>
      </w:pPr>
      <w:r>
        <w:rPr>
          <w:lang w:val="fr-FR"/>
        </w:rPr>
        <w:t>d.</w:t>
      </w:r>
      <w:r w:rsidR="00330EA1" w:rsidRPr="00A06BF3">
        <w:rPr>
          <w:lang w:val="fr-FR"/>
        </w:rPr>
        <w:tab/>
        <w:t>soit compatible avec l</w:t>
      </w:r>
      <w:r w:rsidR="00256639">
        <w:rPr>
          <w:lang w:val="fr-FR"/>
        </w:rPr>
        <w:t>’</w:t>
      </w:r>
      <w:r w:rsidR="00330EA1" w:rsidRPr="00A06BF3">
        <w:rPr>
          <w:lang w:val="fr-FR"/>
        </w:rPr>
        <w:t xml:space="preserve">usage </w:t>
      </w:r>
      <w:proofErr w:type="gramStart"/>
      <w:r w:rsidR="00330EA1" w:rsidRPr="00A06BF3">
        <w:rPr>
          <w:lang w:val="fr-FR"/>
        </w:rPr>
        <w:t xml:space="preserve">loyal; </w:t>
      </w:r>
      <w:r w:rsidR="006C4501">
        <w:rPr>
          <w:lang w:val="fr-FR"/>
        </w:rPr>
        <w:t xml:space="preserve"> </w:t>
      </w:r>
      <w:r w:rsidR="00330EA1" w:rsidRPr="00A06BF3">
        <w:rPr>
          <w:lang w:val="fr-FR"/>
        </w:rPr>
        <w:t>et</w:t>
      </w:r>
      <w:proofErr w:type="gramEnd"/>
    </w:p>
    <w:p w14:paraId="423D3B0E" w14:textId="77777777" w:rsidR="001502EE" w:rsidRPr="00A06BF3" w:rsidRDefault="001502EE" w:rsidP="00330EA1">
      <w:pPr>
        <w:autoSpaceDE w:val="0"/>
        <w:autoSpaceDN w:val="0"/>
        <w:adjustRightInd w:val="0"/>
        <w:spacing w:after="0"/>
        <w:ind w:left="1080"/>
        <w:rPr>
          <w:lang w:val="fr-FR"/>
        </w:rPr>
      </w:pPr>
    </w:p>
    <w:p w14:paraId="4EB01738" w14:textId="355FA0CD" w:rsidR="00F639DF" w:rsidRPr="00A06BF3" w:rsidRDefault="001502EE" w:rsidP="00330EA1">
      <w:pPr>
        <w:autoSpaceDE w:val="0"/>
        <w:autoSpaceDN w:val="0"/>
        <w:adjustRightInd w:val="0"/>
        <w:spacing w:after="0"/>
        <w:ind w:left="1440" w:hanging="360"/>
        <w:rPr>
          <w:lang w:val="fr-FR"/>
        </w:rPr>
      </w:pPr>
      <w:r>
        <w:rPr>
          <w:lang w:val="fr-FR"/>
        </w:rPr>
        <w:t>e.</w:t>
      </w:r>
      <w:r w:rsidR="00330EA1" w:rsidRPr="00A06BF3">
        <w:rPr>
          <w:lang w:val="fr-FR"/>
        </w:rPr>
        <w:tab/>
        <w:t>ne porte pas atteinte à l</w:t>
      </w:r>
      <w:r w:rsidR="00256639">
        <w:rPr>
          <w:lang w:val="fr-FR"/>
        </w:rPr>
        <w:t>’</w:t>
      </w:r>
      <w:r w:rsidR="00330EA1" w:rsidRPr="00A06BF3">
        <w:rPr>
          <w:lang w:val="fr-FR"/>
        </w:rPr>
        <w:t>utilisation normale des savoirs traditionnels par les bénéficiaires.</w:t>
      </w:r>
    </w:p>
    <w:p w14:paraId="14B31E52" w14:textId="4DA0E9A1" w:rsidR="00E15982" w:rsidRPr="00A06BF3" w:rsidRDefault="00E15982" w:rsidP="00E15982">
      <w:pPr>
        <w:autoSpaceDE w:val="0"/>
        <w:autoSpaceDN w:val="0"/>
        <w:adjustRightInd w:val="0"/>
        <w:spacing w:after="0"/>
        <w:rPr>
          <w:lang w:val="fr-FR"/>
        </w:rPr>
      </w:pPr>
    </w:p>
    <w:p w14:paraId="0EC02945" w14:textId="0EA7944E" w:rsidR="00F639DF" w:rsidRPr="00A06BF3" w:rsidRDefault="00330EA1" w:rsidP="00330EA1">
      <w:pPr>
        <w:autoSpaceDE w:val="0"/>
        <w:autoSpaceDN w:val="0"/>
        <w:adjustRightInd w:val="0"/>
        <w:spacing w:after="0"/>
        <w:rPr>
          <w:lang w:val="fr-FR"/>
        </w:rPr>
      </w:pPr>
      <w:r w:rsidRPr="00A06BF3">
        <w:rPr>
          <w:lang w:val="fr-FR"/>
        </w:rPr>
        <w:t>7.2</w:t>
      </w:r>
      <w:r w:rsidRPr="00A06BF3">
        <w:rPr>
          <w:lang w:val="fr-FR"/>
        </w:rPr>
        <w:tab/>
        <w:t>En cas d</w:t>
      </w:r>
      <w:r w:rsidR="00256639">
        <w:rPr>
          <w:lang w:val="fr-FR"/>
        </w:rPr>
        <w:t>’</w:t>
      </w:r>
      <w:r w:rsidRPr="00A06BF3">
        <w:rPr>
          <w:lang w:val="fr-FR"/>
        </w:rPr>
        <w:t xml:space="preserve">appréhension raisonnable portant sur des dommages irréparables en rapport avec des expressions culturelles traditionnelles sacrées, les [États </w:t>
      </w:r>
      <w:proofErr w:type="gramStart"/>
      <w:r w:rsidRPr="00A06BF3">
        <w:rPr>
          <w:lang w:val="fr-FR"/>
        </w:rPr>
        <w:t>membres]/</w:t>
      </w:r>
      <w:proofErr w:type="gramEnd"/>
      <w:r w:rsidRPr="00A06BF3">
        <w:rPr>
          <w:lang w:val="fr-FR"/>
        </w:rPr>
        <w:t>[Parties contractantes] ne doivent pas établir d</w:t>
      </w:r>
      <w:r w:rsidR="00256639">
        <w:rPr>
          <w:lang w:val="fr-FR"/>
        </w:rPr>
        <w:t>’</w:t>
      </w:r>
      <w:r w:rsidRPr="00A06BF3">
        <w:rPr>
          <w:lang w:val="fr-FR"/>
        </w:rPr>
        <w:t>exceptions et limitations.</w:t>
      </w:r>
    </w:p>
    <w:p w14:paraId="7CFBFD8D" w14:textId="77777777" w:rsidR="00F639DF" w:rsidRPr="00A06BF3" w:rsidRDefault="00F639DF" w:rsidP="009261EB">
      <w:pPr>
        <w:spacing w:after="0"/>
        <w:rPr>
          <w:lang w:val="fr-FR"/>
        </w:rPr>
      </w:pPr>
    </w:p>
    <w:p w14:paraId="6A3B00FB" w14:textId="77777777" w:rsidR="00F639DF" w:rsidRPr="00A06BF3" w:rsidRDefault="00F639DF" w:rsidP="009261EB">
      <w:pPr>
        <w:spacing w:after="0" w:line="240" w:lineRule="auto"/>
        <w:rPr>
          <w:lang w:val="fr-FR"/>
        </w:rPr>
      </w:pPr>
    </w:p>
    <w:p w14:paraId="768FF71A" w14:textId="77777777" w:rsidR="00F639DF" w:rsidRPr="00A06BF3" w:rsidRDefault="00962028" w:rsidP="009261EB">
      <w:pPr>
        <w:spacing w:after="0" w:line="240" w:lineRule="auto"/>
        <w:jc w:val="center"/>
        <w:rPr>
          <w:lang w:val="fr-FR"/>
        </w:rPr>
      </w:pPr>
      <w:r w:rsidRPr="00A06BF3">
        <w:rPr>
          <w:lang w:val="fr-FR"/>
        </w:rPr>
        <w:t>___________________</w:t>
      </w:r>
    </w:p>
    <w:p w14:paraId="25CA640A" w14:textId="71942FE7" w:rsidR="00547134" w:rsidRPr="00A06BF3" w:rsidRDefault="00547134" w:rsidP="009261EB">
      <w:pPr>
        <w:spacing w:after="0" w:line="240" w:lineRule="auto"/>
        <w:rPr>
          <w:lang w:val="fr-FR"/>
        </w:rPr>
      </w:pPr>
    </w:p>
    <w:sectPr w:rsidR="00547134" w:rsidRPr="00A06BF3" w:rsidSect="00470FCB">
      <w:headerReference w:type="default" r:id="rId22"/>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B0AA" w14:textId="77777777" w:rsidR="00D57A6E" w:rsidRDefault="00D57A6E" w:rsidP="001C5AA1">
      <w:pPr>
        <w:spacing w:after="0" w:line="240" w:lineRule="auto"/>
      </w:pPr>
      <w:r>
        <w:separator/>
      </w:r>
    </w:p>
  </w:endnote>
  <w:endnote w:type="continuationSeparator" w:id="0">
    <w:p w14:paraId="0A608669" w14:textId="77777777" w:rsidR="00D57A6E" w:rsidRDefault="00D57A6E" w:rsidP="001C5AA1">
      <w:pPr>
        <w:spacing w:after="0" w:line="240" w:lineRule="auto"/>
      </w:pPr>
      <w:r>
        <w:continuationSeparator/>
      </w:r>
    </w:p>
  </w:endnote>
  <w:endnote w:type="continuationNotice" w:id="1">
    <w:p w14:paraId="596FBDE2" w14:textId="77777777" w:rsidR="00D57A6E" w:rsidRDefault="00D57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6E64" w14:textId="77777777" w:rsidR="00D57A6E" w:rsidRDefault="00D57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92AD1" w14:textId="77777777" w:rsidR="00D57A6E" w:rsidRDefault="00D57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ACD5" w14:textId="77777777" w:rsidR="00D57A6E" w:rsidRDefault="00D5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D9B1E" w14:textId="77777777" w:rsidR="00D57A6E" w:rsidRDefault="00D57A6E" w:rsidP="001C5AA1">
      <w:pPr>
        <w:spacing w:after="0" w:line="240" w:lineRule="auto"/>
      </w:pPr>
      <w:r>
        <w:separator/>
      </w:r>
    </w:p>
  </w:footnote>
  <w:footnote w:type="continuationSeparator" w:id="0">
    <w:p w14:paraId="654D487E" w14:textId="77777777" w:rsidR="00D57A6E" w:rsidRDefault="00D57A6E" w:rsidP="001C5AA1">
      <w:pPr>
        <w:spacing w:after="0" w:line="240" w:lineRule="auto"/>
      </w:pPr>
      <w:r>
        <w:continuationSeparator/>
      </w:r>
    </w:p>
  </w:footnote>
  <w:footnote w:type="continuationNotice" w:id="1">
    <w:p w14:paraId="72D647D4" w14:textId="77777777" w:rsidR="00D57A6E" w:rsidRDefault="00D57A6E">
      <w:pPr>
        <w:spacing w:after="0" w:line="240" w:lineRule="auto"/>
      </w:pPr>
    </w:p>
  </w:footnote>
  <w:footnote w:id="2">
    <w:p w14:paraId="5301EBC2" w14:textId="1CCEF86A" w:rsidR="00D57A6E" w:rsidRPr="00A06BF3" w:rsidRDefault="00D57A6E" w:rsidP="005D4E5E">
      <w:pPr>
        <w:pStyle w:val="FootnoteText"/>
        <w:rPr>
          <w:rFonts w:ascii="Arial" w:hAnsi="Arial" w:cs="Arial"/>
          <w:sz w:val="18"/>
          <w:szCs w:val="18"/>
          <w:lang w:val="fr-FR"/>
        </w:rPr>
      </w:pPr>
      <w:r w:rsidRPr="00A06BF3">
        <w:rPr>
          <w:rStyle w:val="FootnoteReference"/>
          <w:rFonts w:ascii="Arial" w:hAnsi="Arial" w:cs="Arial"/>
          <w:sz w:val="18"/>
          <w:szCs w:val="18"/>
          <w:lang w:val="fr-FR"/>
        </w:rPr>
        <w:footnoteRef/>
      </w:r>
      <w:r w:rsidRPr="00A06BF3">
        <w:rPr>
          <w:rFonts w:ascii="Arial" w:hAnsi="Arial" w:cs="Arial"/>
          <w:sz w:val="18"/>
          <w:szCs w:val="18"/>
          <w:lang w:val="fr-FR"/>
        </w:rPr>
        <w:t xml:space="preserve"> </w:t>
      </w:r>
      <w:r w:rsidR="006123A6">
        <w:rPr>
          <w:rFonts w:ascii="Arial" w:hAnsi="Arial" w:cs="Arial"/>
          <w:sz w:val="18"/>
          <w:szCs w:val="18"/>
          <w:lang w:val="fr-FR"/>
        </w:rPr>
        <w:tab/>
      </w:r>
      <w:r w:rsidRPr="00A06BF3">
        <w:rPr>
          <w:rFonts w:ascii="Arial" w:hAnsi="Arial" w:cs="Arial"/>
          <w:sz w:val="18"/>
          <w:szCs w:val="18"/>
          <w:lang w:val="fr-FR"/>
        </w:rPr>
        <w:t>Note du Secrétariat de l</w:t>
      </w:r>
      <w:r>
        <w:rPr>
          <w:rFonts w:ascii="Arial" w:hAnsi="Arial" w:cs="Arial"/>
          <w:sz w:val="18"/>
          <w:szCs w:val="18"/>
          <w:lang w:val="fr-FR"/>
        </w:rPr>
        <w:t>’</w:t>
      </w:r>
      <w:r w:rsidRPr="00A06BF3">
        <w:rPr>
          <w:rFonts w:ascii="Arial" w:hAnsi="Arial" w:cs="Arial"/>
          <w:sz w:val="18"/>
          <w:szCs w:val="18"/>
          <w:lang w:val="fr-FR"/>
        </w:rPr>
        <w:t>OMPI</w:t>
      </w:r>
      <w:r>
        <w:rPr>
          <w:rFonts w:ascii="Arial" w:hAnsi="Arial" w:cs="Arial"/>
          <w:sz w:val="18"/>
          <w:szCs w:val="18"/>
          <w:lang w:val="fr-FR"/>
        </w:rPr>
        <w:t> :</w:t>
      </w:r>
      <w:r w:rsidRPr="00A06BF3">
        <w:rPr>
          <w:rFonts w:ascii="Arial" w:hAnsi="Arial" w:cs="Arial"/>
          <w:sz w:val="18"/>
          <w:szCs w:val="18"/>
          <w:lang w:val="fr-FR"/>
        </w:rPr>
        <w:t xml:space="preserve"> le président de l</w:t>
      </w:r>
      <w:r>
        <w:rPr>
          <w:rFonts w:ascii="Arial" w:hAnsi="Arial" w:cs="Arial"/>
          <w:sz w:val="18"/>
          <w:szCs w:val="18"/>
          <w:lang w:val="fr-FR"/>
        </w:rPr>
        <w:t>’</w:t>
      </w:r>
      <w:r w:rsidRPr="00A06BF3">
        <w:rPr>
          <w:rFonts w:ascii="Arial" w:hAnsi="Arial" w:cs="Arial"/>
          <w:sz w:val="18"/>
          <w:szCs w:val="18"/>
          <w:lang w:val="fr-FR"/>
        </w:rPr>
        <w:t>IGC, M.</w:t>
      </w:r>
      <w:r>
        <w:rPr>
          <w:rFonts w:ascii="Arial" w:hAnsi="Arial" w:cs="Arial"/>
          <w:sz w:val="18"/>
          <w:szCs w:val="18"/>
          <w:lang w:val="fr-FR"/>
        </w:rPr>
        <w:t> </w:t>
      </w:r>
      <w:r w:rsidRPr="00A06BF3">
        <w:rPr>
          <w:rFonts w:ascii="Arial" w:hAnsi="Arial" w:cs="Arial"/>
          <w:sz w:val="18"/>
          <w:szCs w:val="18"/>
          <w:lang w:val="fr-FR"/>
        </w:rPr>
        <w:t>Ian</w:t>
      </w:r>
      <w:r>
        <w:rPr>
          <w:rFonts w:ascii="Arial" w:hAnsi="Arial" w:cs="Arial"/>
          <w:sz w:val="18"/>
          <w:szCs w:val="18"/>
          <w:lang w:val="fr-FR"/>
        </w:rPr>
        <w:t> </w:t>
      </w:r>
      <w:proofErr w:type="spellStart"/>
      <w:r w:rsidRPr="00A06BF3">
        <w:rPr>
          <w:rFonts w:ascii="Arial" w:hAnsi="Arial" w:cs="Arial"/>
          <w:sz w:val="18"/>
          <w:szCs w:val="18"/>
          <w:lang w:val="fr-FR"/>
        </w:rPr>
        <w:t>Goss</w:t>
      </w:r>
      <w:proofErr w:type="spellEnd"/>
      <w:r w:rsidRPr="00A06BF3">
        <w:rPr>
          <w:rFonts w:ascii="Arial" w:hAnsi="Arial" w:cs="Arial"/>
          <w:sz w:val="18"/>
          <w:szCs w:val="18"/>
          <w:lang w:val="fr-FR"/>
        </w:rPr>
        <w:t>, a établi la présente note d</w:t>
      </w:r>
      <w:r>
        <w:rPr>
          <w:rFonts w:ascii="Arial" w:hAnsi="Arial" w:cs="Arial"/>
          <w:sz w:val="18"/>
          <w:szCs w:val="18"/>
          <w:lang w:val="fr-FR"/>
        </w:rPr>
        <w:t>’</w:t>
      </w:r>
      <w:r w:rsidRPr="00A06BF3">
        <w:rPr>
          <w:rFonts w:ascii="Arial" w:hAnsi="Arial" w:cs="Arial"/>
          <w:sz w:val="18"/>
          <w:szCs w:val="18"/>
          <w:lang w:val="fr-FR"/>
        </w:rPr>
        <w:t>information afin d</w:t>
      </w:r>
      <w:r>
        <w:rPr>
          <w:rFonts w:ascii="Arial" w:hAnsi="Arial" w:cs="Arial"/>
          <w:sz w:val="18"/>
          <w:szCs w:val="18"/>
          <w:lang w:val="fr-FR"/>
        </w:rPr>
        <w:t>’</w:t>
      </w:r>
      <w:r w:rsidRPr="00A06BF3">
        <w:rPr>
          <w:rFonts w:ascii="Arial" w:hAnsi="Arial" w:cs="Arial"/>
          <w:sz w:val="18"/>
          <w:szCs w:val="18"/>
          <w:lang w:val="fr-FR"/>
        </w:rPr>
        <w:t>aider les participants à préparer la quarant</w:t>
      </w:r>
      <w:r>
        <w:rPr>
          <w:rFonts w:ascii="Arial" w:hAnsi="Arial" w:cs="Arial"/>
          <w:sz w:val="18"/>
          <w:szCs w:val="18"/>
          <w:lang w:val="fr-FR"/>
        </w:rPr>
        <w:t>ième session</w:t>
      </w:r>
      <w:r w:rsidRPr="00A06BF3">
        <w:rPr>
          <w:rFonts w:ascii="Arial" w:hAnsi="Arial" w:cs="Arial"/>
          <w:sz w:val="18"/>
          <w:szCs w:val="18"/>
          <w:lang w:val="fr-FR"/>
        </w:rPr>
        <w:t xml:space="preserve"> de l</w:t>
      </w:r>
      <w:r>
        <w:rPr>
          <w:rFonts w:ascii="Arial" w:hAnsi="Arial" w:cs="Arial"/>
          <w:sz w:val="18"/>
          <w:szCs w:val="18"/>
          <w:lang w:val="fr-FR"/>
        </w:rPr>
        <w:t>’</w:t>
      </w:r>
      <w:r w:rsidRPr="00A06BF3">
        <w:rPr>
          <w:rFonts w:ascii="Arial" w:hAnsi="Arial" w:cs="Arial"/>
          <w:sz w:val="18"/>
          <w:szCs w:val="18"/>
          <w:lang w:val="fr-FR"/>
        </w:rPr>
        <w:t>IGC.</w:t>
      </w:r>
    </w:p>
  </w:footnote>
  <w:footnote w:id="3">
    <w:p w14:paraId="5D323357" w14:textId="3812E670" w:rsidR="00D57A6E" w:rsidRPr="00A06BF3" w:rsidRDefault="00D57A6E" w:rsidP="001E0F95">
      <w:pPr>
        <w:pStyle w:val="FootnoteText"/>
        <w:rPr>
          <w:rFonts w:ascii="Arial" w:hAnsi="Arial" w:cs="Arial"/>
          <w:sz w:val="18"/>
          <w:szCs w:val="18"/>
          <w:lang w:val="fr-FR"/>
        </w:rPr>
      </w:pPr>
      <w:r w:rsidRPr="00A06BF3">
        <w:rPr>
          <w:rStyle w:val="FootnoteReference"/>
          <w:rFonts w:ascii="Arial" w:hAnsi="Arial" w:cs="Arial"/>
          <w:sz w:val="18"/>
          <w:szCs w:val="18"/>
          <w:lang w:val="fr-FR"/>
        </w:rPr>
        <w:footnoteRef/>
      </w:r>
      <w:r w:rsidRPr="00A06BF3">
        <w:rPr>
          <w:rFonts w:ascii="Arial" w:hAnsi="Arial" w:cs="Arial"/>
          <w:sz w:val="18"/>
          <w:szCs w:val="18"/>
          <w:lang w:val="fr-FR"/>
        </w:rPr>
        <w:t xml:space="preserve"> </w:t>
      </w:r>
      <w:r w:rsidR="006123A6">
        <w:rPr>
          <w:rFonts w:ascii="Arial" w:hAnsi="Arial" w:cs="Arial"/>
          <w:sz w:val="18"/>
          <w:szCs w:val="18"/>
          <w:lang w:val="fr-FR"/>
        </w:rPr>
        <w:tab/>
      </w:r>
      <w:r w:rsidRPr="00A06BF3">
        <w:rPr>
          <w:rFonts w:ascii="Arial" w:hAnsi="Arial" w:cs="Arial"/>
          <w:sz w:val="18"/>
          <w:szCs w:val="18"/>
          <w:lang w:val="fr-FR"/>
        </w:rPr>
        <w:t>J</w:t>
      </w:r>
      <w:r>
        <w:rPr>
          <w:rFonts w:ascii="Arial" w:hAnsi="Arial" w:cs="Arial"/>
          <w:sz w:val="18"/>
          <w:szCs w:val="18"/>
          <w:lang w:val="fr-FR"/>
        </w:rPr>
        <w:t>’</w:t>
      </w:r>
      <w:r w:rsidRPr="00A06BF3">
        <w:rPr>
          <w:rFonts w:ascii="Arial" w:hAnsi="Arial" w:cs="Arial"/>
          <w:sz w:val="18"/>
          <w:szCs w:val="18"/>
          <w:lang w:val="fr-FR"/>
        </w:rPr>
        <w:t>observe toutefois que, à ses vingt</w:t>
      </w:r>
      <w:r>
        <w:rPr>
          <w:rFonts w:ascii="Arial" w:hAnsi="Arial" w:cs="Arial"/>
          <w:sz w:val="18"/>
          <w:szCs w:val="18"/>
          <w:lang w:val="fr-FR"/>
        </w:rPr>
        <w:t>-</w:t>
      </w:r>
      <w:r w:rsidRPr="00A06BF3">
        <w:rPr>
          <w:rFonts w:ascii="Arial" w:hAnsi="Arial" w:cs="Arial"/>
          <w:sz w:val="18"/>
          <w:szCs w:val="18"/>
          <w:lang w:val="fr-FR"/>
        </w:rPr>
        <w:t>septième (avril</w:t>
      </w:r>
      <w:r>
        <w:rPr>
          <w:rFonts w:ascii="Arial" w:hAnsi="Arial" w:cs="Arial"/>
          <w:sz w:val="18"/>
          <w:szCs w:val="18"/>
          <w:lang w:val="fr-FR"/>
        </w:rPr>
        <w:t> </w:t>
      </w:r>
      <w:r w:rsidRPr="00A06BF3">
        <w:rPr>
          <w:rFonts w:ascii="Arial" w:hAnsi="Arial" w:cs="Arial"/>
          <w:sz w:val="18"/>
          <w:szCs w:val="18"/>
          <w:lang w:val="fr-FR"/>
        </w:rPr>
        <w:t>2014), vingt</w:t>
      </w:r>
      <w:r>
        <w:rPr>
          <w:rFonts w:ascii="Arial" w:hAnsi="Arial" w:cs="Arial"/>
          <w:sz w:val="18"/>
          <w:szCs w:val="18"/>
          <w:lang w:val="fr-FR"/>
        </w:rPr>
        <w:t>-</w:t>
      </w:r>
      <w:r w:rsidRPr="00A06BF3">
        <w:rPr>
          <w:rFonts w:ascii="Arial" w:hAnsi="Arial" w:cs="Arial"/>
          <w:sz w:val="18"/>
          <w:szCs w:val="18"/>
          <w:lang w:val="fr-FR"/>
        </w:rPr>
        <w:t>huitième (juillet</w:t>
      </w:r>
      <w:r>
        <w:rPr>
          <w:rFonts w:ascii="Arial" w:hAnsi="Arial" w:cs="Arial"/>
          <w:sz w:val="18"/>
          <w:szCs w:val="18"/>
          <w:lang w:val="fr-FR"/>
        </w:rPr>
        <w:t> </w:t>
      </w:r>
      <w:r w:rsidRPr="00A06BF3">
        <w:rPr>
          <w:rFonts w:ascii="Arial" w:hAnsi="Arial" w:cs="Arial"/>
          <w:sz w:val="18"/>
          <w:szCs w:val="18"/>
          <w:lang w:val="fr-FR"/>
        </w:rPr>
        <w:t>2014), trente</w:t>
      </w:r>
      <w:r>
        <w:rPr>
          <w:rFonts w:ascii="Arial" w:hAnsi="Arial" w:cs="Arial"/>
          <w:sz w:val="18"/>
          <w:szCs w:val="18"/>
          <w:lang w:val="fr-FR"/>
        </w:rPr>
        <w:t>-</w:t>
      </w:r>
      <w:r w:rsidRPr="00A06BF3">
        <w:rPr>
          <w:rFonts w:ascii="Arial" w:hAnsi="Arial" w:cs="Arial"/>
          <w:sz w:val="18"/>
          <w:szCs w:val="18"/>
          <w:lang w:val="fr-FR"/>
        </w:rPr>
        <w:t>septième (août</w:t>
      </w:r>
      <w:r>
        <w:rPr>
          <w:rFonts w:ascii="Arial" w:hAnsi="Arial" w:cs="Arial"/>
          <w:sz w:val="18"/>
          <w:szCs w:val="18"/>
          <w:lang w:val="fr-FR"/>
        </w:rPr>
        <w:t> </w:t>
      </w:r>
      <w:r w:rsidRPr="00A06BF3">
        <w:rPr>
          <w:rFonts w:ascii="Arial" w:hAnsi="Arial" w:cs="Arial"/>
          <w:sz w:val="18"/>
          <w:szCs w:val="18"/>
          <w:lang w:val="fr-FR"/>
        </w:rPr>
        <w:t>2018), trente</w:t>
      </w:r>
      <w:r>
        <w:rPr>
          <w:rFonts w:ascii="Arial" w:hAnsi="Arial" w:cs="Arial"/>
          <w:sz w:val="18"/>
          <w:szCs w:val="18"/>
          <w:lang w:val="fr-FR"/>
        </w:rPr>
        <w:t>-</w:t>
      </w:r>
      <w:r w:rsidRPr="00A06BF3">
        <w:rPr>
          <w:rFonts w:ascii="Arial" w:hAnsi="Arial" w:cs="Arial"/>
          <w:sz w:val="18"/>
          <w:szCs w:val="18"/>
          <w:lang w:val="fr-FR"/>
        </w:rPr>
        <w:t>huitième (décembre</w:t>
      </w:r>
      <w:r>
        <w:rPr>
          <w:rFonts w:ascii="Arial" w:hAnsi="Arial" w:cs="Arial"/>
          <w:sz w:val="18"/>
          <w:szCs w:val="18"/>
          <w:lang w:val="fr-FR"/>
        </w:rPr>
        <w:t> </w:t>
      </w:r>
      <w:r w:rsidRPr="00A06BF3">
        <w:rPr>
          <w:rFonts w:ascii="Arial" w:hAnsi="Arial" w:cs="Arial"/>
          <w:sz w:val="18"/>
          <w:szCs w:val="18"/>
          <w:lang w:val="fr-FR"/>
        </w:rPr>
        <w:t>2018) et trente</w:t>
      </w:r>
      <w:r>
        <w:rPr>
          <w:rFonts w:ascii="Arial" w:hAnsi="Arial" w:cs="Arial"/>
          <w:sz w:val="18"/>
          <w:szCs w:val="18"/>
          <w:lang w:val="fr-FR"/>
        </w:rPr>
        <w:t>-</w:t>
      </w:r>
      <w:r w:rsidRPr="00A06BF3">
        <w:rPr>
          <w:rFonts w:ascii="Arial" w:hAnsi="Arial" w:cs="Arial"/>
          <w:sz w:val="18"/>
          <w:szCs w:val="18"/>
          <w:lang w:val="fr-FR"/>
        </w:rPr>
        <w:t>neuvième (mars</w:t>
      </w:r>
      <w:r>
        <w:rPr>
          <w:rFonts w:ascii="Arial" w:hAnsi="Arial" w:cs="Arial"/>
          <w:sz w:val="18"/>
          <w:szCs w:val="18"/>
          <w:lang w:val="fr-FR"/>
        </w:rPr>
        <w:t> </w:t>
      </w:r>
      <w:r w:rsidRPr="00A06BF3">
        <w:rPr>
          <w:rFonts w:ascii="Arial" w:hAnsi="Arial" w:cs="Arial"/>
          <w:sz w:val="18"/>
          <w:szCs w:val="18"/>
          <w:lang w:val="fr-FR"/>
        </w:rPr>
        <w:t>2019) sessions, l</w:t>
      </w:r>
      <w:r>
        <w:rPr>
          <w:rFonts w:ascii="Arial" w:hAnsi="Arial" w:cs="Arial"/>
          <w:sz w:val="18"/>
          <w:szCs w:val="18"/>
          <w:lang w:val="fr-FR"/>
        </w:rPr>
        <w:t>’</w:t>
      </w:r>
      <w:r w:rsidRPr="00A06BF3">
        <w:rPr>
          <w:rFonts w:ascii="Arial" w:hAnsi="Arial" w:cs="Arial"/>
          <w:sz w:val="18"/>
          <w:szCs w:val="18"/>
          <w:lang w:val="fr-FR"/>
        </w:rPr>
        <w:t xml:space="preserve">IGC a traité des questions transversales. </w:t>
      </w:r>
      <w:r>
        <w:rPr>
          <w:rFonts w:ascii="Arial" w:hAnsi="Arial" w:cs="Arial"/>
          <w:sz w:val="18"/>
          <w:szCs w:val="18"/>
          <w:lang w:val="fr-FR"/>
        </w:rPr>
        <w:t xml:space="preserve"> </w:t>
      </w:r>
    </w:p>
  </w:footnote>
  <w:footnote w:id="4">
    <w:p w14:paraId="526F78CC" w14:textId="5B4A33C9" w:rsidR="00D57A6E" w:rsidRPr="00A06BF3" w:rsidRDefault="00D57A6E" w:rsidP="001C7AA2">
      <w:pPr>
        <w:pStyle w:val="FootnoteText"/>
        <w:rPr>
          <w:rFonts w:ascii="Arial" w:hAnsi="Arial" w:cs="Arial"/>
          <w:sz w:val="18"/>
          <w:szCs w:val="18"/>
          <w:lang w:val="fr-FR"/>
        </w:rPr>
      </w:pPr>
      <w:r w:rsidRPr="00A06BF3">
        <w:rPr>
          <w:rStyle w:val="FootnoteReference"/>
          <w:rFonts w:ascii="Arial" w:hAnsi="Arial" w:cs="Arial"/>
          <w:sz w:val="18"/>
          <w:szCs w:val="18"/>
          <w:lang w:val="fr-FR"/>
        </w:rPr>
        <w:footnoteRef/>
      </w:r>
      <w:r w:rsidRPr="00A06BF3">
        <w:rPr>
          <w:rFonts w:ascii="Arial" w:hAnsi="Arial" w:cs="Arial"/>
          <w:sz w:val="18"/>
          <w:szCs w:val="18"/>
          <w:lang w:val="fr-FR"/>
        </w:rPr>
        <w:t xml:space="preserve"> </w:t>
      </w:r>
      <w:r w:rsidR="006123A6">
        <w:rPr>
          <w:rFonts w:ascii="Arial" w:hAnsi="Arial" w:cs="Arial"/>
          <w:sz w:val="18"/>
          <w:szCs w:val="18"/>
          <w:lang w:val="fr-FR"/>
        </w:rPr>
        <w:tab/>
      </w:r>
      <w:r w:rsidRPr="00A06BF3">
        <w:rPr>
          <w:rFonts w:ascii="Arial" w:hAnsi="Arial" w:cs="Arial"/>
          <w:sz w:val="18"/>
          <w:szCs w:val="18"/>
          <w:lang w:val="fr-FR"/>
        </w:rPr>
        <w:t>Voir les paragraphes</w:t>
      </w:r>
      <w:r>
        <w:rPr>
          <w:rFonts w:ascii="Arial" w:hAnsi="Arial" w:cs="Arial"/>
          <w:sz w:val="18"/>
          <w:szCs w:val="18"/>
          <w:lang w:val="fr-FR"/>
        </w:rPr>
        <w:t> </w:t>
      </w:r>
      <w:r w:rsidRPr="00A06BF3">
        <w:rPr>
          <w:rFonts w:ascii="Arial" w:hAnsi="Arial" w:cs="Arial"/>
          <w:sz w:val="18"/>
          <w:szCs w:val="18"/>
          <w:lang w:val="fr-FR"/>
        </w:rPr>
        <w:t>181 et 197 du projet de rapport de la trente</w:t>
      </w:r>
      <w:r>
        <w:rPr>
          <w:rFonts w:ascii="Arial" w:hAnsi="Arial" w:cs="Arial"/>
          <w:sz w:val="18"/>
          <w:szCs w:val="18"/>
          <w:lang w:val="fr-FR"/>
        </w:rPr>
        <w:t>-</w:t>
      </w:r>
      <w:r w:rsidRPr="00A06BF3">
        <w:rPr>
          <w:rFonts w:ascii="Arial" w:hAnsi="Arial" w:cs="Arial"/>
          <w:sz w:val="18"/>
          <w:szCs w:val="18"/>
          <w:lang w:val="fr-FR"/>
        </w:rPr>
        <w:t>neuv</w:t>
      </w:r>
      <w:r>
        <w:rPr>
          <w:rFonts w:ascii="Arial" w:hAnsi="Arial" w:cs="Arial"/>
          <w:sz w:val="18"/>
          <w:szCs w:val="18"/>
          <w:lang w:val="fr-FR"/>
        </w:rPr>
        <w:t>ième session</w:t>
      </w:r>
      <w:r w:rsidRPr="00A06BF3">
        <w:rPr>
          <w:rFonts w:ascii="Arial" w:hAnsi="Arial" w:cs="Arial"/>
          <w:sz w:val="18"/>
          <w:szCs w:val="18"/>
          <w:lang w:val="fr-FR"/>
        </w:rPr>
        <w:t xml:space="preserve"> de l</w:t>
      </w:r>
      <w:r>
        <w:rPr>
          <w:rFonts w:ascii="Arial" w:hAnsi="Arial" w:cs="Arial"/>
          <w:sz w:val="18"/>
          <w:szCs w:val="18"/>
          <w:lang w:val="fr-FR"/>
        </w:rPr>
        <w:t>’</w:t>
      </w:r>
      <w:r w:rsidRPr="00A06BF3">
        <w:rPr>
          <w:rFonts w:ascii="Arial" w:hAnsi="Arial" w:cs="Arial"/>
          <w:sz w:val="18"/>
          <w:szCs w:val="18"/>
          <w:lang w:val="fr-FR"/>
        </w:rPr>
        <w:t xml:space="preserve">IGC. </w:t>
      </w:r>
      <w:r>
        <w:rPr>
          <w:rFonts w:ascii="Arial" w:hAnsi="Arial" w:cs="Arial"/>
          <w:sz w:val="18"/>
          <w:szCs w:val="18"/>
          <w:lang w:val="fr-FR"/>
        </w:rPr>
        <w:t xml:space="preserve"> </w:t>
      </w:r>
    </w:p>
  </w:footnote>
  <w:footnote w:id="5">
    <w:p w14:paraId="4BE269F1" w14:textId="54757EF7" w:rsidR="00D57A6E" w:rsidRPr="00A06BF3" w:rsidRDefault="00D57A6E" w:rsidP="00A2619F">
      <w:pPr>
        <w:pStyle w:val="FootnoteText"/>
        <w:rPr>
          <w:rFonts w:ascii="Arial" w:hAnsi="Arial" w:cs="Arial"/>
          <w:sz w:val="18"/>
          <w:szCs w:val="18"/>
          <w:lang w:val="fr-FR"/>
        </w:rPr>
      </w:pPr>
      <w:r w:rsidRPr="00A06BF3">
        <w:rPr>
          <w:rStyle w:val="FootnoteReference"/>
          <w:rFonts w:ascii="Arial" w:hAnsi="Arial" w:cs="Arial"/>
          <w:sz w:val="18"/>
          <w:szCs w:val="18"/>
          <w:lang w:val="fr-FR"/>
        </w:rPr>
        <w:footnoteRef/>
      </w:r>
      <w:r w:rsidRPr="00A06BF3">
        <w:rPr>
          <w:rFonts w:ascii="Arial" w:hAnsi="Arial" w:cs="Arial"/>
          <w:sz w:val="18"/>
          <w:szCs w:val="18"/>
          <w:lang w:val="fr-FR"/>
        </w:rPr>
        <w:t xml:space="preserve"> </w:t>
      </w:r>
      <w:r w:rsidR="006123A6">
        <w:rPr>
          <w:rFonts w:ascii="Arial" w:hAnsi="Arial" w:cs="Arial"/>
          <w:sz w:val="18"/>
          <w:szCs w:val="18"/>
          <w:lang w:val="fr-FR"/>
        </w:rPr>
        <w:tab/>
      </w:r>
      <w:r w:rsidRPr="00A06BF3">
        <w:rPr>
          <w:rFonts w:ascii="Arial" w:hAnsi="Arial" w:cs="Arial"/>
          <w:sz w:val="18"/>
          <w:szCs w:val="18"/>
          <w:lang w:val="fr-FR"/>
        </w:rPr>
        <w:t>Voir le document</w:t>
      </w:r>
      <w:r w:rsidR="00546C0E">
        <w:rPr>
          <w:rFonts w:ascii="Arial" w:hAnsi="Arial" w:cs="Arial"/>
          <w:sz w:val="18"/>
          <w:szCs w:val="18"/>
          <w:lang w:val="fr-FR"/>
        </w:rPr>
        <w:t> </w:t>
      </w:r>
      <w:r w:rsidRPr="00A06BF3">
        <w:rPr>
          <w:rFonts w:ascii="Arial" w:hAnsi="Arial" w:cs="Arial"/>
          <w:sz w:val="18"/>
          <w:szCs w:val="18"/>
          <w:lang w:val="fr-FR"/>
        </w:rPr>
        <w:t xml:space="preserve">WIPO/GRTKF/IC/17/INF/9 (Liste et explication technique succincte des différentes formes sous lesquelles les savoirs traditionnels peuvent se présenter). </w:t>
      </w:r>
      <w:r>
        <w:rPr>
          <w:rFonts w:ascii="Arial" w:hAnsi="Arial" w:cs="Arial"/>
          <w:sz w:val="18"/>
          <w:szCs w:val="18"/>
          <w:lang w:val="fr-FR"/>
        </w:rPr>
        <w:t xml:space="preserve"> </w:t>
      </w:r>
    </w:p>
  </w:footnote>
  <w:footnote w:id="6">
    <w:p w14:paraId="2BD83129" w14:textId="7AA20ECD" w:rsidR="00D57A6E" w:rsidRPr="00A06BF3" w:rsidRDefault="00D57A6E" w:rsidP="001650FB">
      <w:pPr>
        <w:pStyle w:val="FootnoteText"/>
        <w:rPr>
          <w:lang w:val="fr-FR"/>
        </w:rPr>
      </w:pPr>
      <w:r w:rsidRPr="00A06BF3">
        <w:rPr>
          <w:rStyle w:val="FootnoteReference"/>
          <w:lang w:val="fr-FR"/>
        </w:rPr>
        <w:footnoteRef/>
      </w:r>
      <w:r w:rsidRPr="00A06BF3">
        <w:rPr>
          <w:lang w:val="fr-FR"/>
        </w:rPr>
        <w:t xml:space="preserve"> </w:t>
      </w:r>
      <w:r w:rsidR="006123A6">
        <w:rPr>
          <w:lang w:val="fr-FR"/>
        </w:rPr>
        <w:tab/>
      </w:r>
      <w:r w:rsidRPr="006123A6">
        <w:rPr>
          <w:rFonts w:ascii="Arial" w:hAnsi="Arial" w:cs="Arial"/>
          <w:sz w:val="18"/>
          <w:lang w:val="fr-FR"/>
        </w:rPr>
        <w:t>Voir l’article 31 de la Convention de Vienne sur le droit des traités (1969) qui dispose ce qui suit : “un traité doit être interprété de bonne foi suivant le sens ordinaire à attribuer aux termes du traité dans leur contexte et à la lumière de son objet et de son but”.</w:t>
      </w:r>
    </w:p>
  </w:footnote>
  <w:footnote w:id="7">
    <w:p w14:paraId="5909A97B" w14:textId="785581B9" w:rsidR="00D57A6E" w:rsidRPr="00A06BF3" w:rsidRDefault="00D57A6E" w:rsidP="001650FB">
      <w:pPr>
        <w:pStyle w:val="FootnoteText"/>
        <w:rPr>
          <w:lang w:val="fr-FR"/>
        </w:rPr>
      </w:pPr>
      <w:r w:rsidRPr="00A06BF3">
        <w:rPr>
          <w:rStyle w:val="FootnoteReference"/>
          <w:lang w:val="fr-FR"/>
        </w:rPr>
        <w:footnoteRef/>
      </w:r>
      <w:r w:rsidRPr="00A06BF3">
        <w:rPr>
          <w:lang w:val="fr-FR"/>
        </w:rPr>
        <w:t xml:space="preserve"> </w:t>
      </w:r>
      <w:r w:rsidR="006123A6">
        <w:rPr>
          <w:lang w:val="fr-FR"/>
        </w:rPr>
        <w:tab/>
      </w:r>
      <w:r w:rsidRPr="006123A6">
        <w:rPr>
          <w:rFonts w:ascii="Arial" w:hAnsi="Arial" w:cs="Arial"/>
          <w:sz w:val="18"/>
          <w:lang w:val="fr-FR"/>
        </w:rPr>
        <w:t>Ce concept est examiné notamment dans le document</w:t>
      </w:r>
      <w:r w:rsidR="00546C0E" w:rsidRPr="006123A6">
        <w:rPr>
          <w:rFonts w:ascii="Arial" w:hAnsi="Arial" w:cs="Arial"/>
          <w:sz w:val="18"/>
          <w:lang w:val="fr-FR"/>
        </w:rPr>
        <w:t> </w:t>
      </w:r>
      <w:r w:rsidRPr="006123A6">
        <w:rPr>
          <w:rFonts w:ascii="Arial" w:hAnsi="Arial" w:cs="Arial"/>
          <w:sz w:val="18"/>
          <w:lang w:val="fr-FR"/>
        </w:rPr>
        <w:t xml:space="preserve">WIPO/GRTKF/IC/17/INF/8 (Note sur les significations du terme “domaine public” dans le système de la propriété intellectuelle, traitant en particulier de la protection des savoirs traditionnels et des expressions culturelles traditionnelles ou expressions du folklore).  Voir </w:t>
      </w:r>
      <w:r w:rsidRPr="006123A6">
        <w:rPr>
          <w:rFonts w:ascii="Arial" w:hAnsi="Arial" w:cs="Arial"/>
          <w:sz w:val="18"/>
          <w:szCs w:val="18"/>
          <w:lang w:val="fr-FR"/>
        </w:rPr>
        <w:t>également le document</w:t>
      </w:r>
      <w:r w:rsidR="00546C0E" w:rsidRPr="006123A6">
        <w:rPr>
          <w:rFonts w:ascii="Arial" w:hAnsi="Arial" w:cs="Arial"/>
          <w:sz w:val="18"/>
          <w:szCs w:val="18"/>
          <w:lang w:val="fr-FR"/>
        </w:rPr>
        <w:t> </w:t>
      </w:r>
      <w:r w:rsidRPr="006123A6">
        <w:rPr>
          <w:rFonts w:ascii="Arial" w:hAnsi="Arial" w:cs="Arial"/>
          <w:sz w:val="18"/>
          <w:szCs w:val="18"/>
          <w:lang w:val="fr-FR"/>
        </w:rPr>
        <w:t>WIPO/GRTKF/IC/38/INF/7 (Glossaire des principaux termes relatifs à la propriété</w:t>
      </w:r>
      <w:r w:rsidRPr="006123A6">
        <w:rPr>
          <w:rFonts w:ascii="Arial" w:hAnsi="Arial" w:cs="Arial"/>
          <w:lang w:val="fr-FR"/>
        </w:rPr>
        <w:t xml:space="preserve"> </w:t>
      </w:r>
      <w:r w:rsidRPr="006123A6">
        <w:rPr>
          <w:rFonts w:ascii="Arial" w:hAnsi="Arial" w:cs="Arial"/>
          <w:sz w:val="18"/>
          <w:lang w:val="fr-FR"/>
        </w:rPr>
        <w:t>intellectuelle et aux ressources génétiques, aux savoirs traditionnels et aux expressions culturelles traditionnelles).</w:t>
      </w:r>
    </w:p>
  </w:footnote>
  <w:footnote w:id="8">
    <w:p w14:paraId="70192F03" w14:textId="1646EBF6" w:rsidR="00D57A6E" w:rsidRPr="00A06BF3" w:rsidRDefault="00D57A6E" w:rsidP="00840148">
      <w:pPr>
        <w:pStyle w:val="FootnoteText"/>
        <w:rPr>
          <w:lang w:val="fr-FR"/>
        </w:rPr>
      </w:pPr>
      <w:r w:rsidRPr="00A06BF3">
        <w:rPr>
          <w:rStyle w:val="FootnoteReference"/>
          <w:lang w:val="fr-FR"/>
        </w:rPr>
        <w:footnoteRef/>
      </w:r>
      <w:r w:rsidRPr="00A06BF3">
        <w:rPr>
          <w:lang w:val="fr-FR"/>
        </w:rPr>
        <w:t xml:space="preserve"> </w:t>
      </w:r>
      <w:r w:rsidR="006123A6">
        <w:rPr>
          <w:lang w:val="fr-FR"/>
        </w:rPr>
        <w:tab/>
      </w:r>
      <w:r w:rsidRPr="006123A6">
        <w:rPr>
          <w:rFonts w:ascii="Arial" w:hAnsi="Arial" w:cs="Arial"/>
          <w:sz w:val="18"/>
          <w:lang w:val="fr-FR"/>
        </w:rPr>
        <w:t>Documents</w:t>
      </w:r>
      <w:r w:rsidR="00546C0E" w:rsidRPr="006123A6">
        <w:rPr>
          <w:rFonts w:ascii="Arial" w:hAnsi="Arial" w:cs="Arial"/>
          <w:sz w:val="18"/>
          <w:lang w:val="fr-FR"/>
        </w:rPr>
        <w:t> </w:t>
      </w:r>
      <w:r w:rsidRPr="006123A6">
        <w:rPr>
          <w:rFonts w:ascii="Arial" w:hAnsi="Arial" w:cs="Arial"/>
          <w:sz w:val="18"/>
          <w:lang w:val="fr-FR"/>
        </w:rPr>
        <w:t>WIPO/GRTKF/IC/40/4 et WIPO/GRTKF/IC/40/5.</w:t>
      </w:r>
      <w:r w:rsidRPr="006123A6">
        <w:rPr>
          <w:sz w:val="18"/>
          <w:lang w:val="fr-FR"/>
        </w:rPr>
        <w:t xml:space="preserve">  </w:t>
      </w:r>
    </w:p>
  </w:footnote>
  <w:footnote w:id="9">
    <w:p w14:paraId="2AD3D961" w14:textId="1AE64419" w:rsidR="00D57A6E" w:rsidRPr="006123A6" w:rsidRDefault="00D57A6E" w:rsidP="004C496C">
      <w:pPr>
        <w:pStyle w:val="FootnoteText"/>
        <w:rPr>
          <w:rFonts w:ascii="Arial" w:hAnsi="Arial" w:cs="Arial"/>
          <w:sz w:val="18"/>
          <w:szCs w:val="18"/>
          <w:lang w:val="fr-FR"/>
        </w:rPr>
      </w:pPr>
      <w:r w:rsidRPr="00A06BF3">
        <w:rPr>
          <w:rStyle w:val="FootnoteReference"/>
          <w:lang w:val="fr-FR"/>
        </w:rPr>
        <w:footnoteRef/>
      </w:r>
      <w:r w:rsidRPr="00A06BF3">
        <w:rPr>
          <w:lang w:val="fr-FR"/>
        </w:rPr>
        <w:t xml:space="preserve"> </w:t>
      </w:r>
      <w:r w:rsidR="006123A6">
        <w:rPr>
          <w:lang w:val="fr-FR"/>
        </w:rPr>
        <w:tab/>
      </w:r>
      <w:r w:rsidRPr="006123A6">
        <w:rPr>
          <w:rFonts w:ascii="Arial" w:hAnsi="Arial" w:cs="Arial"/>
          <w:sz w:val="18"/>
          <w:szCs w:val="18"/>
          <w:lang w:val="fr-FR"/>
        </w:rPr>
        <w:t>Le numéro de l’article correspond au numéro de l’article connexe dans le document</w:t>
      </w:r>
      <w:r w:rsidR="00546C0E" w:rsidRPr="006123A6">
        <w:rPr>
          <w:rFonts w:ascii="Arial" w:hAnsi="Arial" w:cs="Arial"/>
          <w:sz w:val="18"/>
          <w:szCs w:val="18"/>
          <w:lang w:val="fr-FR"/>
        </w:rPr>
        <w:t> </w:t>
      </w:r>
      <w:r w:rsidRPr="006123A6">
        <w:rPr>
          <w:rFonts w:ascii="Arial" w:hAnsi="Arial" w:cs="Arial"/>
          <w:sz w:val="18"/>
          <w:szCs w:val="18"/>
          <w:lang w:val="fr-FR"/>
        </w:rPr>
        <w:t>WIPO/GRTKF/IC/40/4.</w:t>
      </w:r>
    </w:p>
  </w:footnote>
  <w:footnote w:id="10">
    <w:p w14:paraId="4135DEEE" w14:textId="7E2EA967" w:rsidR="00D57A6E" w:rsidRPr="006123A6" w:rsidRDefault="00D57A6E" w:rsidP="00230C99">
      <w:pPr>
        <w:pStyle w:val="FootnoteText"/>
        <w:rPr>
          <w:rFonts w:ascii="Arial" w:hAnsi="Arial" w:cs="Arial"/>
          <w:sz w:val="18"/>
          <w:szCs w:val="18"/>
          <w:lang w:val="fr-FR"/>
        </w:rPr>
      </w:pPr>
      <w:r w:rsidRPr="006123A6">
        <w:rPr>
          <w:rStyle w:val="FootnoteReference"/>
          <w:rFonts w:ascii="Arial" w:hAnsi="Arial" w:cs="Arial"/>
          <w:sz w:val="18"/>
          <w:szCs w:val="18"/>
          <w:lang w:val="fr-FR"/>
        </w:rPr>
        <w:footnoteRef/>
      </w:r>
      <w:r w:rsidRPr="006123A6">
        <w:rPr>
          <w:rFonts w:ascii="Arial" w:hAnsi="Arial" w:cs="Arial"/>
          <w:sz w:val="18"/>
          <w:szCs w:val="18"/>
          <w:lang w:val="fr-FR"/>
        </w:rPr>
        <w:t xml:space="preserve"> </w:t>
      </w:r>
      <w:r w:rsidR="006123A6">
        <w:rPr>
          <w:rFonts w:ascii="Arial" w:hAnsi="Arial" w:cs="Arial"/>
          <w:sz w:val="18"/>
          <w:szCs w:val="18"/>
          <w:lang w:val="fr-FR"/>
        </w:rPr>
        <w:tab/>
      </w:r>
      <w:r w:rsidRPr="006123A6">
        <w:rPr>
          <w:rFonts w:ascii="Arial" w:hAnsi="Arial" w:cs="Arial"/>
          <w:sz w:val="18"/>
          <w:szCs w:val="18"/>
          <w:lang w:val="fr-FR"/>
        </w:rPr>
        <w:t>Les utilisations non autorisées incluent notamment l’appropriation illicite, l’utilisation abusive, y compris toute utilisation fausse, fallacieuse ou offensante, et les utilisations illégales des savoirs traditionnels.</w:t>
      </w:r>
    </w:p>
  </w:footnote>
  <w:footnote w:id="11">
    <w:p w14:paraId="6AB2ECFD" w14:textId="623B1254" w:rsidR="00D57A6E" w:rsidRPr="00A06BF3" w:rsidRDefault="00D57A6E" w:rsidP="00230C99">
      <w:pPr>
        <w:pStyle w:val="FootnoteText"/>
        <w:rPr>
          <w:lang w:val="fr-FR"/>
        </w:rPr>
      </w:pPr>
      <w:r w:rsidRPr="006123A6">
        <w:rPr>
          <w:rStyle w:val="FootnoteReference"/>
          <w:rFonts w:ascii="Arial" w:hAnsi="Arial" w:cs="Arial"/>
          <w:sz w:val="18"/>
          <w:szCs w:val="18"/>
          <w:lang w:val="fr-FR"/>
        </w:rPr>
        <w:footnoteRef/>
      </w:r>
      <w:r w:rsidRPr="006123A6">
        <w:rPr>
          <w:rFonts w:ascii="Arial" w:hAnsi="Arial" w:cs="Arial"/>
          <w:sz w:val="18"/>
          <w:szCs w:val="18"/>
          <w:lang w:val="fr-FR"/>
        </w:rPr>
        <w:t xml:space="preserve"> </w:t>
      </w:r>
      <w:r w:rsidR="006123A6">
        <w:rPr>
          <w:rFonts w:ascii="Arial" w:hAnsi="Arial" w:cs="Arial"/>
          <w:sz w:val="18"/>
          <w:szCs w:val="18"/>
          <w:lang w:val="fr-FR"/>
        </w:rPr>
        <w:tab/>
      </w:r>
      <w:r w:rsidRPr="006123A6">
        <w:rPr>
          <w:rFonts w:ascii="Arial" w:hAnsi="Arial" w:cs="Arial"/>
          <w:sz w:val="18"/>
          <w:szCs w:val="18"/>
          <w:lang w:val="fr-FR"/>
        </w:rPr>
        <w:t>Les utilisations sans contrepartie incluent le fait de ne pas fournir des avantages monétaires ou non monétaires.</w:t>
      </w:r>
      <w:r w:rsidRPr="00A06BF3">
        <w:rPr>
          <w:lang w:val="fr-FR"/>
        </w:rPr>
        <w:t xml:space="preserve"> </w:t>
      </w:r>
      <w:r>
        <w:rPr>
          <w:lang w:val="fr-FR"/>
        </w:rPr>
        <w:t xml:space="preserve"> </w:t>
      </w:r>
    </w:p>
  </w:footnote>
  <w:footnote w:id="12">
    <w:p w14:paraId="3AE2F89D" w14:textId="6F50CADB" w:rsidR="00D57A6E" w:rsidRPr="00E5466E" w:rsidRDefault="00D57A6E" w:rsidP="00693EC6">
      <w:pPr>
        <w:pStyle w:val="FootnoteText"/>
        <w:rPr>
          <w:rFonts w:ascii="Arial" w:hAnsi="Arial" w:cs="Arial"/>
          <w:sz w:val="18"/>
          <w:szCs w:val="18"/>
          <w:lang w:val="fr-FR"/>
        </w:rPr>
      </w:pPr>
      <w:r w:rsidRPr="00A06BF3">
        <w:rPr>
          <w:rStyle w:val="FootnoteReference"/>
          <w:lang w:val="fr-FR"/>
        </w:rPr>
        <w:footnoteRef/>
      </w:r>
      <w:r w:rsidRPr="00A06BF3">
        <w:rPr>
          <w:lang w:val="fr-FR"/>
        </w:rPr>
        <w:t xml:space="preserve"> </w:t>
      </w:r>
      <w:r w:rsidRPr="00E5466E">
        <w:rPr>
          <w:rFonts w:ascii="Arial" w:hAnsi="Arial" w:cs="Arial"/>
          <w:sz w:val="18"/>
          <w:szCs w:val="18"/>
          <w:lang w:val="fr-FR"/>
        </w:rPr>
        <w:t>Le numéro de l’article correspond au numéro de l’article connexe dans le document</w:t>
      </w:r>
      <w:r w:rsidR="00546C0E" w:rsidRPr="00E5466E">
        <w:rPr>
          <w:rFonts w:ascii="Arial" w:hAnsi="Arial" w:cs="Arial"/>
          <w:sz w:val="18"/>
          <w:szCs w:val="18"/>
          <w:lang w:val="fr-FR"/>
        </w:rPr>
        <w:t> </w:t>
      </w:r>
      <w:r w:rsidRPr="00E5466E">
        <w:rPr>
          <w:rFonts w:ascii="Arial" w:hAnsi="Arial" w:cs="Arial"/>
          <w:sz w:val="18"/>
          <w:szCs w:val="18"/>
          <w:lang w:val="fr-FR"/>
        </w:rPr>
        <w:t>WIPO/GRTKF/IC/40/5.</w:t>
      </w:r>
    </w:p>
  </w:footnote>
  <w:footnote w:id="13">
    <w:p w14:paraId="58B20FF7" w14:textId="5ED63F3A" w:rsidR="00D57A6E" w:rsidRPr="00E5466E" w:rsidRDefault="00D57A6E" w:rsidP="007B55DB">
      <w:pPr>
        <w:pStyle w:val="FootnoteText"/>
        <w:rPr>
          <w:rFonts w:ascii="Arial" w:hAnsi="Arial" w:cs="Arial"/>
          <w:sz w:val="18"/>
          <w:szCs w:val="18"/>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[Telles que les histoires, les épopées, les légendes, les histoires populaires, les poèmes, les énigmes et autres </w:t>
      </w:r>
      <w:proofErr w:type="gramStart"/>
      <w:r w:rsidRPr="00E5466E">
        <w:rPr>
          <w:rFonts w:ascii="Arial" w:hAnsi="Arial" w:cs="Arial"/>
          <w:sz w:val="18"/>
          <w:szCs w:val="18"/>
          <w:lang w:val="fr-FR"/>
        </w:rPr>
        <w:t>récits;  les</w:t>
      </w:r>
      <w:proofErr w:type="gramEnd"/>
      <w:r w:rsidRPr="00E5466E">
        <w:rPr>
          <w:rFonts w:ascii="Arial" w:hAnsi="Arial" w:cs="Arial"/>
          <w:sz w:val="18"/>
          <w:szCs w:val="18"/>
          <w:lang w:val="fr-FR"/>
        </w:rPr>
        <w:t xml:space="preserve"> mots, les signes, les noms et les symboles.] </w:t>
      </w:r>
    </w:p>
  </w:footnote>
  <w:footnote w:id="14">
    <w:p w14:paraId="77B1DF0F" w14:textId="04F147DE" w:rsidR="00D57A6E" w:rsidRPr="00E5466E" w:rsidRDefault="00D57A6E" w:rsidP="007B55DB">
      <w:pPr>
        <w:pStyle w:val="FootnoteText"/>
        <w:rPr>
          <w:rFonts w:ascii="Arial" w:hAnsi="Arial" w:cs="Arial"/>
          <w:sz w:val="18"/>
          <w:szCs w:val="18"/>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[Telles que les chansons, les rythmes et musique instrumentale, les chansons qui sont l’expression de rituels.] </w:t>
      </w:r>
    </w:p>
  </w:footnote>
  <w:footnote w:id="15">
    <w:p w14:paraId="055D4B91" w14:textId="497BF3C7" w:rsidR="00D57A6E" w:rsidRPr="00E5466E" w:rsidRDefault="00D57A6E" w:rsidP="007B55DB">
      <w:pPr>
        <w:pStyle w:val="FootnoteText"/>
        <w:rPr>
          <w:rFonts w:ascii="Arial" w:hAnsi="Arial" w:cs="Arial"/>
          <w:sz w:val="18"/>
          <w:szCs w:val="18"/>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16">
    <w:p w14:paraId="205F4425" w14:textId="18BB2542" w:rsidR="00D57A6E" w:rsidRPr="00E5466E" w:rsidRDefault="00D57A6E" w:rsidP="007B55DB">
      <w:pPr>
        <w:pStyle w:val="FootnoteText"/>
        <w:rPr>
          <w:rFonts w:ascii="Arial" w:hAnsi="Arial" w:cs="Arial"/>
          <w:sz w:val="18"/>
          <w:szCs w:val="18"/>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[Telles que les ouvrages d’art, les produits artisanaux, les masques ou tenues de cérémonie, les tapis faits à la main, l’architecture et les formes spirituelles tangibles et les lieux sacrés.] </w:t>
      </w:r>
    </w:p>
  </w:footnote>
  <w:footnote w:id="17">
    <w:p w14:paraId="404ECC05" w14:textId="650DCD47" w:rsidR="00D57A6E" w:rsidRPr="00E5466E" w:rsidRDefault="00D57A6E" w:rsidP="0009787B">
      <w:pPr>
        <w:pStyle w:val="FootnoteText"/>
        <w:rPr>
          <w:rFonts w:ascii="Arial" w:hAnsi="Arial" w:cs="Arial"/>
          <w:sz w:val="18"/>
          <w:szCs w:val="18"/>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Les utilisations non autorisées incluent notamment l’appropriation illicite, l’utilisation abusive, y compris toute utilisation fausse, fallacieuse ou offensante, et les utilisations illégales des expressions culturelles traditionnelles.</w:t>
      </w:r>
    </w:p>
  </w:footnote>
  <w:footnote w:id="18">
    <w:p w14:paraId="13A88EE0" w14:textId="57A9FD9E" w:rsidR="00D57A6E" w:rsidRPr="00A06BF3" w:rsidRDefault="00D57A6E" w:rsidP="0009787B">
      <w:pPr>
        <w:pStyle w:val="FootnoteText"/>
        <w:rPr>
          <w:lang w:val="fr-FR"/>
        </w:rPr>
      </w:pPr>
      <w:r w:rsidRPr="00E5466E">
        <w:rPr>
          <w:rStyle w:val="FootnoteReference"/>
          <w:rFonts w:ascii="Arial" w:hAnsi="Arial" w:cs="Arial"/>
          <w:sz w:val="18"/>
          <w:szCs w:val="18"/>
          <w:lang w:val="fr-FR"/>
        </w:rPr>
        <w:footnoteRef/>
      </w:r>
      <w:r w:rsidRPr="00E5466E">
        <w:rPr>
          <w:rFonts w:ascii="Arial" w:hAnsi="Arial" w:cs="Arial"/>
          <w:sz w:val="18"/>
          <w:szCs w:val="18"/>
          <w:lang w:val="fr-FR"/>
        </w:rPr>
        <w:t xml:space="preserve"> Les utilisations sans contrepartie incluent le fait de ne pas fournir des avantages monétaires ou non monétaires.</w:t>
      </w:r>
      <w:r w:rsidRPr="00A06BF3">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ACB2" w14:textId="77777777" w:rsidR="00D57A6E" w:rsidRDefault="00D57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7433"/>
      <w:docPartObj>
        <w:docPartGallery w:val="Page Numbers (Top of Page)"/>
        <w:docPartUnique/>
      </w:docPartObj>
    </w:sdtPr>
    <w:sdtEndPr>
      <w:rPr>
        <w:noProof/>
      </w:rPr>
    </w:sdtEndPr>
    <w:sdtContent>
      <w:p w14:paraId="25A2B5C7" w14:textId="2D9E78C1" w:rsidR="00D57A6E" w:rsidRDefault="00D57A6E">
        <w:pPr>
          <w:pStyle w:val="Header"/>
          <w:jc w:val="right"/>
        </w:pPr>
        <w:proofErr w:type="gramStart"/>
        <w:r>
          <w:t>page</w:t>
        </w:r>
        <w:proofErr w:type="gramEnd"/>
        <w:r>
          <w:t xml:space="preserve"> </w:t>
        </w:r>
        <w:r>
          <w:fldChar w:fldCharType="begin"/>
        </w:r>
        <w:r>
          <w:instrText xml:space="preserve"> PAGE   \* MERGEFORMAT </w:instrText>
        </w:r>
        <w:r>
          <w:fldChar w:fldCharType="separate"/>
        </w:r>
        <w:r w:rsidR="00A238F4">
          <w:rPr>
            <w:noProof/>
          </w:rPr>
          <w:t>12</w:t>
        </w:r>
        <w:r>
          <w:rPr>
            <w:noProof/>
          </w:rPr>
          <w:fldChar w:fldCharType="end"/>
        </w:r>
      </w:p>
    </w:sdtContent>
  </w:sdt>
  <w:p w14:paraId="6E24517B" w14:textId="77777777" w:rsidR="00D57A6E" w:rsidRDefault="00D57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760D" w14:textId="77777777" w:rsidR="00D57A6E" w:rsidRDefault="00D57A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666791"/>
      <w:docPartObj>
        <w:docPartGallery w:val="Page Numbers (Top of Page)"/>
        <w:docPartUnique/>
      </w:docPartObj>
    </w:sdtPr>
    <w:sdtEndPr>
      <w:rPr>
        <w:noProof/>
      </w:rPr>
    </w:sdtEndPr>
    <w:sdtContent>
      <w:p w14:paraId="57DFB4FD" w14:textId="446F7149" w:rsidR="00D57A6E" w:rsidRDefault="00D57A6E" w:rsidP="00330EA1">
        <w:pPr>
          <w:pStyle w:val="Header"/>
          <w:jc w:val="right"/>
        </w:pPr>
        <w:proofErr w:type="spellStart"/>
        <w:r>
          <w:t>Annexe</w:t>
        </w:r>
        <w:proofErr w:type="spellEnd"/>
        <w:r>
          <w:t xml:space="preserve">, page </w:t>
        </w:r>
        <w:r>
          <w:fldChar w:fldCharType="begin"/>
        </w:r>
        <w:r>
          <w:instrText xml:space="preserve"> PAGE   \* MERGEFORMAT </w:instrText>
        </w:r>
        <w:r>
          <w:fldChar w:fldCharType="separate"/>
        </w:r>
        <w:r w:rsidR="00A238F4">
          <w:rPr>
            <w:noProof/>
          </w:rPr>
          <w:t>4</w:t>
        </w:r>
        <w:r>
          <w:rPr>
            <w:noProof/>
          </w:rPr>
          <w:fldChar w:fldCharType="end"/>
        </w:r>
      </w:p>
    </w:sdtContent>
  </w:sdt>
  <w:p w14:paraId="3C2F3251" w14:textId="77777777" w:rsidR="00D57A6E" w:rsidRDefault="00D57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247"/>
    <w:multiLevelType w:val="hybridMultilevel"/>
    <w:tmpl w:val="ABEAA2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0541883"/>
    <w:multiLevelType w:val="hybridMultilevel"/>
    <w:tmpl w:val="10ACF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8DA0BD1"/>
    <w:multiLevelType w:val="hybridMultilevel"/>
    <w:tmpl w:val="EEB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8"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D21846"/>
    <w:multiLevelType w:val="hybridMultilevel"/>
    <w:tmpl w:val="CEBA3228"/>
    <w:lvl w:ilvl="0" w:tplc="1A06DB9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F101F"/>
    <w:multiLevelType w:val="hybridMultilevel"/>
    <w:tmpl w:val="49C80330"/>
    <w:lvl w:ilvl="0" w:tplc="F212596A">
      <w:start w:val="1"/>
      <w:numFmt w:val="lowerRoman"/>
      <w:lvlText w:val="%1."/>
      <w:lvlJc w:val="left"/>
      <w:pPr>
        <w:ind w:left="2154" w:hanging="72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2"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3"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C091991"/>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15:restartNumberingAfterBreak="0">
    <w:nsid w:val="2FA225E4"/>
    <w:multiLevelType w:val="hybridMultilevel"/>
    <w:tmpl w:val="7A9E6F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8"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15:restartNumberingAfterBreak="0">
    <w:nsid w:val="39756DBA"/>
    <w:multiLevelType w:val="hybridMultilevel"/>
    <w:tmpl w:val="94A4D00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1" w15:restartNumberingAfterBreak="0">
    <w:nsid w:val="3B4165E5"/>
    <w:multiLevelType w:val="hybridMultilevel"/>
    <w:tmpl w:val="04AA6CF0"/>
    <w:lvl w:ilvl="0" w:tplc="592EC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53814"/>
    <w:multiLevelType w:val="hybridMultilevel"/>
    <w:tmpl w:val="E160AB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6" w15:restartNumberingAfterBreak="0">
    <w:nsid w:val="497D024C"/>
    <w:multiLevelType w:val="hybridMultilevel"/>
    <w:tmpl w:val="D8224C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904638"/>
    <w:multiLevelType w:val="hybridMultilevel"/>
    <w:tmpl w:val="2CF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9" w15:restartNumberingAfterBreak="0">
    <w:nsid w:val="4C9C5067"/>
    <w:multiLevelType w:val="hybridMultilevel"/>
    <w:tmpl w:val="5B0690F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471404"/>
    <w:multiLevelType w:val="hybridMultilevel"/>
    <w:tmpl w:val="399CA8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5"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93615"/>
    <w:multiLevelType w:val="hybridMultilevel"/>
    <w:tmpl w:val="90B6FCD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15:restartNumberingAfterBreak="0">
    <w:nsid w:val="7D5442DF"/>
    <w:multiLevelType w:val="hybridMultilevel"/>
    <w:tmpl w:val="9B6E50E6"/>
    <w:lvl w:ilvl="0" w:tplc="33E2F4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836F4E"/>
    <w:multiLevelType w:val="hybridMultilevel"/>
    <w:tmpl w:val="A1CC7B0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4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5"/>
  </w:num>
  <w:num w:numId="25">
    <w:abstractNumId w:val="2"/>
  </w:num>
  <w:num w:numId="26">
    <w:abstractNumId w:val="27"/>
  </w:num>
  <w:num w:numId="27">
    <w:abstractNumId w:val="3"/>
  </w:num>
  <w:num w:numId="28">
    <w:abstractNumId w:val="6"/>
  </w:num>
  <w:num w:numId="29">
    <w:abstractNumId w:val="1"/>
  </w:num>
  <w:num w:numId="30">
    <w:abstractNumId w:val="26"/>
  </w:num>
  <w:num w:numId="31">
    <w:abstractNumId w:val="36"/>
  </w:num>
  <w:num w:numId="32">
    <w:abstractNumId w:val="19"/>
  </w:num>
  <w:num w:numId="33">
    <w:abstractNumId w:val="39"/>
  </w:num>
  <w:num w:numId="34">
    <w:abstractNumId w:val="21"/>
  </w:num>
  <w:num w:numId="35">
    <w:abstractNumId w:val="14"/>
  </w:num>
  <w:num w:numId="36">
    <w:abstractNumId w:val="16"/>
  </w:num>
  <w:num w:numId="37">
    <w:abstractNumId w:val="11"/>
  </w:num>
  <w:num w:numId="38">
    <w:abstractNumId w:val="38"/>
  </w:num>
  <w:num w:numId="39">
    <w:abstractNumId w:val="24"/>
  </w:num>
  <w:num w:numId="40">
    <w:abstractNumId w:val="30"/>
  </w:num>
  <w:num w:numId="41">
    <w:abstractNumId w:val="2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Default|Team Server TMs\French|TextBase TMs\WorkspaceFTS\Administration &amp; Finance\Administration|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F7396"/>
    <w:rsid w:val="00000A0A"/>
    <w:rsid w:val="0000199E"/>
    <w:rsid w:val="00005913"/>
    <w:rsid w:val="000133BA"/>
    <w:rsid w:val="00013F09"/>
    <w:rsid w:val="00015C8D"/>
    <w:rsid w:val="00017BB0"/>
    <w:rsid w:val="00020551"/>
    <w:rsid w:val="0003482C"/>
    <w:rsid w:val="00034D5F"/>
    <w:rsid w:val="00035D52"/>
    <w:rsid w:val="00041219"/>
    <w:rsid w:val="000432E3"/>
    <w:rsid w:val="00044497"/>
    <w:rsid w:val="0004571B"/>
    <w:rsid w:val="00046130"/>
    <w:rsid w:val="00054798"/>
    <w:rsid w:val="000612FF"/>
    <w:rsid w:val="000626F8"/>
    <w:rsid w:val="00062716"/>
    <w:rsid w:val="000636A6"/>
    <w:rsid w:val="00063C9F"/>
    <w:rsid w:val="000652AA"/>
    <w:rsid w:val="00067DC6"/>
    <w:rsid w:val="00071B82"/>
    <w:rsid w:val="0007302D"/>
    <w:rsid w:val="000877F6"/>
    <w:rsid w:val="000931B6"/>
    <w:rsid w:val="0009484F"/>
    <w:rsid w:val="000958AF"/>
    <w:rsid w:val="000965ED"/>
    <w:rsid w:val="0009787B"/>
    <w:rsid w:val="000A1988"/>
    <w:rsid w:val="000A4BD9"/>
    <w:rsid w:val="000A6C77"/>
    <w:rsid w:val="000C6087"/>
    <w:rsid w:val="000D0903"/>
    <w:rsid w:val="000D1C5E"/>
    <w:rsid w:val="000D2C80"/>
    <w:rsid w:val="000D368F"/>
    <w:rsid w:val="000D3CBE"/>
    <w:rsid w:val="000D5BB8"/>
    <w:rsid w:val="000D7B3E"/>
    <w:rsid w:val="000E1A3E"/>
    <w:rsid w:val="000E242B"/>
    <w:rsid w:val="000E307F"/>
    <w:rsid w:val="000E34D1"/>
    <w:rsid w:val="000E44EB"/>
    <w:rsid w:val="000E5C71"/>
    <w:rsid w:val="000E6310"/>
    <w:rsid w:val="000F18B8"/>
    <w:rsid w:val="001020E1"/>
    <w:rsid w:val="001047C7"/>
    <w:rsid w:val="001068E3"/>
    <w:rsid w:val="00106923"/>
    <w:rsid w:val="00110875"/>
    <w:rsid w:val="00111494"/>
    <w:rsid w:val="00112AF9"/>
    <w:rsid w:val="00112F80"/>
    <w:rsid w:val="0011325E"/>
    <w:rsid w:val="00113334"/>
    <w:rsid w:val="001220A2"/>
    <w:rsid w:val="0012474C"/>
    <w:rsid w:val="00127CB4"/>
    <w:rsid w:val="00141E61"/>
    <w:rsid w:val="00141F71"/>
    <w:rsid w:val="00143A14"/>
    <w:rsid w:val="001502EE"/>
    <w:rsid w:val="00156CFF"/>
    <w:rsid w:val="001650FB"/>
    <w:rsid w:val="00166ECD"/>
    <w:rsid w:val="00167BED"/>
    <w:rsid w:val="001722FD"/>
    <w:rsid w:val="001748AE"/>
    <w:rsid w:val="00191618"/>
    <w:rsid w:val="001925F6"/>
    <w:rsid w:val="0019535A"/>
    <w:rsid w:val="001A5124"/>
    <w:rsid w:val="001C19D1"/>
    <w:rsid w:val="001C41D7"/>
    <w:rsid w:val="001C5AA1"/>
    <w:rsid w:val="001C628A"/>
    <w:rsid w:val="001C7AA2"/>
    <w:rsid w:val="001D39E0"/>
    <w:rsid w:val="001D4D75"/>
    <w:rsid w:val="001D5FA9"/>
    <w:rsid w:val="001D71B1"/>
    <w:rsid w:val="001E0B31"/>
    <w:rsid w:val="001E0F6A"/>
    <w:rsid w:val="001E0F95"/>
    <w:rsid w:val="001E12B8"/>
    <w:rsid w:val="001E52CB"/>
    <w:rsid w:val="001F4F02"/>
    <w:rsid w:val="002044B5"/>
    <w:rsid w:val="0021662C"/>
    <w:rsid w:val="00221F6C"/>
    <w:rsid w:val="00222949"/>
    <w:rsid w:val="00222A33"/>
    <w:rsid w:val="00222DBA"/>
    <w:rsid w:val="00225C3E"/>
    <w:rsid w:val="00230C99"/>
    <w:rsid w:val="00230DD4"/>
    <w:rsid w:val="00231A01"/>
    <w:rsid w:val="00236177"/>
    <w:rsid w:val="0024241E"/>
    <w:rsid w:val="00244585"/>
    <w:rsid w:val="00252B2F"/>
    <w:rsid w:val="0025503C"/>
    <w:rsid w:val="00256215"/>
    <w:rsid w:val="0025662B"/>
    <w:rsid w:val="00256639"/>
    <w:rsid w:val="0025754E"/>
    <w:rsid w:val="0025768D"/>
    <w:rsid w:val="00274530"/>
    <w:rsid w:val="00274E75"/>
    <w:rsid w:val="002826C5"/>
    <w:rsid w:val="002913CB"/>
    <w:rsid w:val="00291B65"/>
    <w:rsid w:val="00296B28"/>
    <w:rsid w:val="00297561"/>
    <w:rsid w:val="002A045C"/>
    <w:rsid w:val="002A11D4"/>
    <w:rsid w:val="002A2568"/>
    <w:rsid w:val="002A64CE"/>
    <w:rsid w:val="002A6FD7"/>
    <w:rsid w:val="002A74D6"/>
    <w:rsid w:val="002B1636"/>
    <w:rsid w:val="002B3042"/>
    <w:rsid w:val="002C1641"/>
    <w:rsid w:val="002C266A"/>
    <w:rsid w:val="002C41ED"/>
    <w:rsid w:val="002D62BC"/>
    <w:rsid w:val="002F0420"/>
    <w:rsid w:val="002F0AE2"/>
    <w:rsid w:val="002F13D2"/>
    <w:rsid w:val="002F2484"/>
    <w:rsid w:val="002F32F5"/>
    <w:rsid w:val="002F4F79"/>
    <w:rsid w:val="002F58A4"/>
    <w:rsid w:val="003216B9"/>
    <w:rsid w:val="00321FD5"/>
    <w:rsid w:val="00323A2D"/>
    <w:rsid w:val="00323B57"/>
    <w:rsid w:val="00330EA1"/>
    <w:rsid w:val="0034265B"/>
    <w:rsid w:val="00343700"/>
    <w:rsid w:val="00345000"/>
    <w:rsid w:val="00347DCB"/>
    <w:rsid w:val="003503D7"/>
    <w:rsid w:val="003506F3"/>
    <w:rsid w:val="0035676A"/>
    <w:rsid w:val="00356A24"/>
    <w:rsid w:val="00360994"/>
    <w:rsid w:val="00376CDC"/>
    <w:rsid w:val="003779F0"/>
    <w:rsid w:val="00377D35"/>
    <w:rsid w:val="003864A7"/>
    <w:rsid w:val="00387D0E"/>
    <w:rsid w:val="00393133"/>
    <w:rsid w:val="003931B6"/>
    <w:rsid w:val="0039338A"/>
    <w:rsid w:val="003962BD"/>
    <w:rsid w:val="00396EAD"/>
    <w:rsid w:val="003A0B1F"/>
    <w:rsid w:val="003B3964"/>
    <w:rsid w:val="003B4353"/>
    <w:rsid w:val="003B49A5"/>
    <w:rsid w:val="003B5168"/>
    <w:rsid w:val="003B56FB"/>
    <w:rsid w:val="003B61BC"/>
    <w:rsid w:val="003D0472"/>
    <w:rsid w:val="003D111D"/>
    <w:rsid w:val="003D384C"/>
    <w:rsid w:val="003E098E"/>
    <w:rsid w:val="003E144D"/>
    <w:rsid w:val="003E7AFC"/>
    <w:rsid w:val="003F6121"/>
    <w:rsid w:val="004177E1"/>
    <w:rsid w:val="00420140"/>
    <w:rsid w:val="00423F90"/>
    <w:rsid w:val="0042455F"/>
    <w:rsid w:val="00424AC2"/>
    <w:rsid w:val="00425DA0"/>
    <w:rsid w:val="00426F55"/>
    <w:rsid w:val="00427094"/>
    <w:rsid w:val="00433B14"/>
    <w:rsid w:val="00445F97"/>
    <w:rsid w:val="00446D2F"/>
    <w:rsid w:val="00451BF8"/>
    <w:rsid w:val="00452993"/>
    <w:rsid w:val="00454591"/>
    <w:rsid w:val="0046108B"/>
    <w:rsid w:val="00467E15"/>
    <w:rsid w:val="00470FCB"/>
    <w:rsid w:val="0047245B"/>
    <w:rsid w:val="00473423"/>
    <w:rsid w:val="0047648A"/>
    <w:rsid w:val="00477DAB"/>
    <w:rsid w:val="0048089F"/>
    <w:rsid w:val="00486A69"/>
    <w:rsid w:val="004876B7"/>
    <w:rsid w:val="004A5699"/>
    <w:rsid w:val="004A6CB1"/>
    <w:rsid w:val="004A7192"/>
    <w:rsid w:val="004B0390"/>
    <w:rsid w:val="004B2011"/>
    <w:rsid w:val="004B3086"/>
    <w:rsid w:val="004B3BF5"/>
    <w:rsid w:val="004B7DC6"/>
    <w:rsid w:val="004C496C"/>
    <w:rsid w:val="004C6E5B"/>
    <w:rsid w:val="004D64A6"/>
    <w:rsid w:val="004E0923"/>
    <w:rsid w:val="004E333E"/>
    <w:rsid w:val="004E7C50"/>
    <w:rsid w:val="004F2068"/>
    <w:rsid w:val="004F6D1A"/>
    <w:rsid w:val="0050442F"/>
    <w:rsid w:val="005105A8"/>
    <w:rsid w:val="00514786"/>
    <w:rsid w:val="005158E9"/>
    <w:rsid w:val="00527EF4"/>
    <w:rsid w:val="00543E8F"/>
    <w:rsid w:val="00544BCC"/>
    <w:rsid w:val="00546C0E"/>
    <w:rsid w:val="00547134"/>
    <w:rsid w:val="0055001A"/>
    <w:rsid w:val="00553EC9"/>
    <w:rsid w:val="00557173"/>
    <w:rsid w:val="00557774"/>
    <w:rsid w:val="00561AC9"/>
    <w:rsid w:val="00563EC7"/>
    <w:rsid w:val="00567586"/>
    <w:rsid w:val="0056760C"/>
    <w:rsid w:val="005703AE"/>
    <w:rsid w:val="0057081A"/>
    <w:rsid w:val="00571B92"/>
    <w:rsid w:val="00572CE5"/>
    <w:rsid w:val="00580B42"/>
    <w:rsid w:val="0058401A"/>
    <w:rsid w:val="005853AF"/>
    <w:rsid w:val="00586559"/>
    <w:rsid w:val="005B156D"/>
    <w:rsid w:val="005B3DAA"/>
    <w:rsid w:val="005B541E"/>
    <w:rsid w:val="005B7FE5"/>
    <w:rsid w:val="005C48D0"/>
    <w:rsid w:val="005C7B78"/>
    <w:rsid w:val="005D0300"/>
    <w:rsid w:val="005D1537"/>
    <w:rsid w:val="005D1B0E"/>
    <w:rsid w:val="005D21D2"/>
    <w:rsid w:val="005D2A7F"/>
    <w:rsid w:val="005D4B12"/>
    <w:rsid w:val="005D4E5E"/>
    <w:rsid w:val="005E0BDD"/>
    <w:rsid w:val="005E109F"/>
    <w:rsid w:val="005E5A56"/>
    <w:rsid w:val="005E6F46"/>
    <w:rsid w:val="005F0257"/>
    <w:rsid w:val="005F4E88"/>
    <w:rsid w:val="00602B2A"/>
    <w:rsid w:val="00607C5B"/>
    <w:rsid w:val="006123A6"/>
    <w:rsid w:val="00613EB6"/>
    <w:rsid w:val="006171FD"/>
    <w:rsid w:val="0062257A"/>
    <w:rsid w:val="006269C6"/>
    <w:rsid w:val="00631A98"/>
    <w:rsid w:val="00633C15"/>
    <w:rsid w:val="0063480C"/>
    <w:rsid w:val="00645CFA"/>
    <w:rsid w:val="006504C1"/>
    <w:rsid w:val="0065163B"/>
    <w:rsid w:val="006563E8"/>
    <w:rsid w:val="00656A89"/>
    <w:rsid w:val="0066104B"/>
    <w:rsid w:val="006673F4"/>
    <w:rsid w:val="0067024F"/>
    <w:rsid w:val="00672A36"/>
    <w:rsid w:val="0068154C"/>
    <w:rsid w:val="00683DBC"/>
    <w:rsid w:val="0068668B"/>
    <w:rsid w:val="00692BA4"/>
    <w:rsid w:val="00693589"/>
    <w:rsid w:val="00693EC6"/>
    <w:rsid w:val="006A4A92"/>
    <w:rsid w:val="006A5B3D"/>
    <w:rsid w:val="006C167C"/>
    <w:rsid w:val="006C4501"/>
    <w:rsid w:val="006C54EA"/>
    <w:rsid w:val="006C6DC8"/>
    <w:rsid w:val="006D1164"/>
    <w:rsid w:val="006D16DB"/>
    <w:rsid w:val="006D3B3F"/>
    <w:rsid w:val="006E316B"/>
    <w:rsid w:val="006E44A2"/>
    <w:rsid w:val="006E5318"/>
    <w:rsid w:val="006F0999"/>
    <w:rsid w:val="006F2CE2"/>
    <w:rsid w:val="006F7A2C"/>
    <w:rsid w:val="00702EE6"/>
    <w:rsid w:val="007068EF"/>
    <w:rsid w:val="00706F41"/>
    <w:rsid w:val="00710C10"/>
    <w:rsid w:val="0071388A"/>
    <w:rsid w:val="00716D78"/>
    <w:rsid w:val="00720F81"/>
    <w:rsid w:val="00725DFD"/>
    <w:rsid w:val="00730086"/>
    <w:rsid w:val="00730C21"/>
    <w:rsid w:val="007337DF"/>
    <w:rsid w:val="00734FE8"/>
    <w:rsid w:val="0073654D"/>
    <w:rsid w:val="00751532"/>
    <w:rsid w:val="00752A12"/>
    <w:rsid w:val="00756930"/>
    <w:rsid w:val="007600AF"/>
    <w:rsid w:val="007627ED"/>
    <w:rsid w:val="0076340D"/>
    <w:rsid w:val="00763799"/>
    <w:rsid w:val="0077151A"/>
    <w:rsid w:val="0077299A"/>
    <w:rsid w:val="007752D8"/>
    <w:rsid w:val="00777AB9"/>
    <w:rsid w:val="007859BB"/>
    <w:rsid w:val="007939AF"/>
    <w:rsid w:val="00795D41"/>
    <w:rsid w:val="0079736A"/>
    <w:rsid w:val="007A2097"/>
    <w:rsid w:val="007A2DF4"/>
    <w:rsid w:val="007A46D4"/>
    <w:rsid w:val="007A49D6"/>
    <w:rsid w:val="007B021F"/>
    <w:rsid w:val="007B0456"/>
    <w:rsid w:val="007B1535"/>
    <w:rsid w:val="007B55DB"/>
    <w:rsid w:val="007B618B"/>
    <w:rsid w:val="007C3F9F"/>
    <w:rsid w:val="007C4B9B"/>
    <w:rsid w:val="007D3B70"/>
    <w:rsid w:val="007D4BD6"/>
    <w:rsid w:val="007D6678"/>
    <w:rsid w:val="007D6A17"/>
    <w:rsid w:val="007E0CAA"/>
    <w:rsid w:val="007E1898"/>
    <w:rsid w:val="00804778"/>
    <w:rsid w:val="008079F2"/>
    <w:rsid w:val="008102CE"/>
    <w:rsid w:val="00820A3D"/>
    <w:rsid w:val="00821535"/>
    <w:rsid w:val="00822F2D"/>
    <w:rsid w:val="008236A0"/>
    <w:rsid w:val="00826939"/>
    <w:rsid w:val="0083031C"/>
    <w:rsid w:val="00840148"/>
    <w:rsid w:val="008408D3"/>
    <w:rsid w:val="00840B59"/>
    <w:rsid w:val="00840BEC"/>
    <w:rsid w:val="00841841"/>
    <w:rsid w:val="008447AA"/>
    <w:rsid w:val="00850D3D"/>
    <w:rsid w:val="0085437A"/>
    <w:rsid w:val="008556CC"/>
    <w:rsid w:val="008563A2"/>
    <w:rsid w:val="00863071"/>
    <w:rsid w:val="00863554"/>
    <w:rsid w:val="00870428"/>
    <w:rsid w:val="00871019"/>
    <w:rsid w:val="00873CBC"/>
    <w:rsid w:val="00875B30"/>
    <w:rsid w:val="0087692A"/>
    <w:rsid w:val="008816D2"/>
    <w:rsid w:val="008830F1"/>
    <w:rsid w:val="00895119"/>
    <w:rsid w:val="008A5C36"/>
    <w:rsid w:val="008A70E2"/>
    <w:rsid w:val="008B1523"/>
    <w:rsid w:val="008B34C5"/>
    <w:rsid w:val="008B49D4"/>
    <w:rsid w:val="008B6A3F"/>
    <w:rsid w:val="008C50AF"/>
    <w:rsid w:val="008C7560"/>
    <w:rsid w:val="008E0817"/>
    <w:rsid w:val="008E5773"/>
    <w:rsid w:val="008F5D1A"/>
    <w:rsid w:val="008F78E4"/>
    <w:rsid w:val="00904280"/>
    <w:rsid w:val="00911B79"/>
    <w:rsid w:val="00921BFF"/>
    <w:rsid w:val="00925943"/>
    <w:rsid w:val="009261EB"/>
    <w:rsid w:val="00930954"/>
    <w:rsid w:val="00931014"/>
    <w:rsid w:val="00936934"/>
    <w:rsid w:val="00937A6C"/>
    <w:rsid w:val="0094048C"/>
    <w:rsid w:val="00951861"/>
    <w:rsid w:val="009526AE"/>
    <w:rsid w:val="0095416F"/>
    <w:rsid w:val="009546F0"/>
    <w:rsid w:val="009571F7"/>
    <w:rsid w:val="009605C5"/>
    <w:rsid w:val="00962028"/>
    <w:rsid w:val="00962D64"/>
    <w:rsid w:val="0097721F"/>
    <w:rsid w:val="00980F34"/>
    <w:rsid w:val="00982831"/>
    <w:rsid w:val="00984B8E"/>
    <w:rsid w:val="00985750"/>
    <w:rsid w:val="009A0525"/>
    <w:rsid w:val="009A3CD8"/>
    <w:rsid w:val="009C0EC5"/>
    <w:rsid w:val="009C377B"/>
    <w:rsid w:val="009C6529"/>
    <w:rsid w:val="009D356B"/>
    <w:rsid w:val="009E3F3D"/>
    <w:rsid w:val="009F2BB4"/>
    <w:rsid w:val="009F7682"/>
    <w:rsid w:val="00A06BF3"/>
    <w:rsid w:val="00A1343B"/>
    <w:rsid w:val="00A14949"/>
    <w:rsid w:val="00A20193"/>
    <w:rsid w:val="00A238F4"/>
    <w:rsid w:val="00A25EF6"/>
    <w:rsid w:val="00A2619F"/>
    <w:rsid w:val="00A26BF1"/>
    <w:rsid w:val="00A3395B"/>
    <w:rsid w:val="00A4233B"/>
    <w:rsid w:val="00A42B51"/>
    <w:rsid w:val="00A42C11"/>
    <w:rsid w:val="00A43FFF"/>
    <w:rsid w:val="00A474EC"/>
    <w:rsid w:val="00A47922"/>
    <w:rsid w:val="00A514AC"/>
    <w:rsid w:val="00A566DC"/>
    <w:rsid w:val="00A57AF7"/>
    <w:rsid w:val="00A57B8E"/>
    <w:rsid w:val="00A61242"/>
    <w:rsid w:val="00A67727"/>
    <w:rsid w:val="00A67B8E"/>
    <w:rsid w:val="00A7305A"/>
    <w:rsid w:val="00A76F1B"/>
    <w:rsid w:val="00A80281"/>
    <w:rsid w:val="00A8069D"/>
    <w:rsid w:val="00A83CEE"/>
    <w:rsid w:val="00A96D5D"/>
    <w:rsid w:val="00AA060F"/>
    <w:rsid w:val="00AA237E"/>
    <w:rsid w:val="00AA360F"/>
    <w:rsid w:val="00AA418D"/>
    <w:rsid w:val="00AA6A86"/>
    <w:rsid w:val="00AD16BD"/>
    <w:rsid w:val="00AD2C06"/>
    <w:rsid w:val="00AD7C80"/>
    <w:rsid w:val="00AE2ADD"/>
    <w:rsid w:val="00AE3F0C"/>
    <w:rsid w:val="00AE7A27"/>
    <w:rsid w:val="00AF0076"/>
    <w:rsid w:val="00AF11C2"/>
    <w:rsid w:val="00AF3EA9"/>
    <w:rsid w:val="00B021CF"/>
    <w:rsid w:val="00B02BAA"/>
    <w:rsid w:val="00B11B6C"/>
    <w:rsid w:val="00B13292"/>
    <w:rsid w:val="00B135AC"/>
    <w:rsid w:val="00B17646"/>
    <w:rsid w:val="00B20EFF"/>
    <w:rsid w:val="00B224D9"/>
    <w:rsid w:val="00B27862"/>
    <w:rsid w:val="00B31B71"/>
    <w:rsid w:val="00B41D6D"/>
    <w:rsid w:val="00B5249B"/>
    <w:rsid w:val="00B53734"/>
    <w:rsid w:val="00B54A75"/>
    <w:rsid w:val="00B626AF"/>
    <w:rsid w:val="00B67A4F"/>
    <w:rsid w:val="00B71924"/>
    <w:rsid w:val="00B76D0D"/>
    <w:rsid w:val="00B77D48"/>
    <w:rsid w:val="00B84F38"/>
    <w:rsid w:val="00B85D6E"/>
    <w:rsid w:val="00B929F4"/>
    <w:rsid w:val="00B95F81"/>
    <w:rsid w:val="00BA0CB1"/>
    <w:rsid w:val="00BA2874"/>
    <w:rsid w:val="00BA5C65"/>
    <w:rsid w:val="00BA6010"/>
    <w:rsid w:val="00BA6752"/>
    <w:rsid w:val="00BB072B"/>
    <w:rsid w:val="00BB18F9"/>
    <w:rsid w:val="00BB7F5D"/>
    <w:rsid w:val="00BC0D80"/>
    <w:rsid w:val="00BC344B"/>
    <w:rsid w:val="00BC65E1"/>
    <w:rsid w:val="00BC6B82"/>
    <w:rsid w:val="00BD275B"/>
    <w:rsid w:val="00BE15E8"/>
    <w:rsid w:val="00BE2F88"/>
    <w:rsid w:val="00BE46EB"/>
    <w:rsid w:val="00BE523A"/>
    <w:rsid w:val="00BF483D"/>
    <w:rsid w:val="00BF4DB7"/>
    <w:rsid w:val="00BF59EB"/>
    <w:rsid w:val="00C038CD"/>
    <w:rsid w:val="00C039EF"/>
    <w:rsid w:val="00C11655"/>
    <w:rsid w:val="00C12B7F"/>
    <w:rsid w:val="00C14284"/>
    <w:rsid w:val="00C22F7A"/>
    <w:rsid w:val="00C237EA"/>
    <w:rsid w:val="00C24E6B"/>
    <w:rsid w:val="00C32DD7"/>
    <w:rsid w:val="00C3587A"/>
    <w:rsid w:val="00C40D22"/>
    <w:rsid w:val="00C50163"/>
    <w:rsid w:val="00C56063"/>
    <w:rsid w:val="00C7033A"/>
    <w:rsid w:val="00C748BE"/>
    <w:rsid w:val="00C81907"/>
    <w:rsid w:val="00C82F05"/>
    <w:rsid w:val="00C8616D"/>
    <w:rsid w:val="00C86F76"/>
    <w:rsid w:val="00CA428D"/>
    <w:rsid w:val="00CB02E7"/>
    <w:rsid w:val="00CC02CD"/>
    <w:rsid w:val="00CC25BB"/>
    <w:rsid w:val="00CC6124"/>
    <w:rsid w:val="00CD2F7B"/>
    <w:rsid w:val="00CD43B4"/>
    <w:rsid w:val="00CE0C04"/>
    <w:rsid w:val="00CF241A"/>
    <w:rsid w:val="00CF5B20"/>
    <w:rsid w:val="00D05ED7"/>
    <w:rsid w:val="00D07F7B"/>
    <w:rsid w:val="00D22D03"/>
    <w:rsid w:val="00D31C8A"/>
    <w:rsid w:val="00D3399E"/>
    <w:rsid w:val="00D33BBE"/>
    <w:rsid w:val="00D36E14"/>
    <w:rsid w:val="00D4309F"/>
    <w:rsid w:val="00D47763"/>
    <w:rsid w:val="00D5031A"/>
    <w:rsid w:val="00D52B11"/>
    <w:rsid w:val="00D55621"/>
    <w:rsid w:val="00D560EC"/>
    <w:rsid w:val="00D57128"/>
    <w:rsid w:val="00D57A6E"/>
    <w:rsid w:val="00D650F4"/>
    <w:rsid w:val="00D66980"/>
    <w:rsid w:val="00D66C3E"/>
    <w:rsid w:val="00D72C01"/>
    <w:rsid w:val="00D84F6C"/>
    <w:rsid w:val="00D85706"/>
    <w:rsid w:val="00D901C7"/>
    <w:rsid w:val="00D91C5D"/>
    <w:rsid w:val="00D9453A"/>
    <w:rsid w:val="00DA2F6C"/>
    <w:rsid w:val="00DA3BD7"/>
    <w:rsid w:val="00DA61C2"/>
    <w:rsid w:val="00DB0576"/>
    <w:rsid w:val="00DB0684"/>
    <w:rsid w:val="00DB14BF"/>
    <w:rsid w:val="00DB1C39"/>
    <w:rsid w:val="00DB3348"/>
    <w:rsid w:val="00DB38B2"/>
    <w:rsid w:val="00DB3D0A"/>
    <w:rsid w:val="00DB5833"/>
    <w:rsid w:val="00DC7442"/>
    <w:rsid w:val="00DD368F"/>
    <w:rsid w:val="00DD4417"/>
    <w:rsid w:val="00DD5992"/>
    <w:rsid w:val="00DE111C"/>
    <w:rsid w:val="00DE34E0"/>
    <w:rsid w:val="00DE5434"/>
    <w:rsid w:val="00DE7DC4"/>
    <w:rsid w:val="00DF17B2"/>
    <w:rsid w:val="00DF7281"/>
    <w:rsid w:val="00E07687"/>
    <w:rsid w:val="00E12429"/>
    <w:rsid w:val="00E148FA"/>
    <w:rsid w:val="00E15982"/>
    <w:rsid w:val="00E15985"/>
    <w:rsid w:val="00E17262"/>
    <w:rsid w:val="00E27E81"/>
    <w:rsid w:val="00E315EB"/>
    <w:rsid w:val="00E3750F"/>
    <w:rsid w:val="00E37C63"/>
    <w:rsid w:val="00E5099E"/>
    <w:rsid w:val="00E521BA"/>
    <w:rsid w:val="00E52E44"/>
    <w:rsid w:val="00E5466E"/>
    <w:rsid w:val="00E54B70"/>
    <w:rsid w:val="00E55EB8"/>
    <w:rsid w:val="00E64ABF"/>
    <w:rsid w:val="00E66FAD"/>
    <w:rsid w:val="00E67D2E"/>
    <w:rsid w:val="00E70A9D"/>
    <w:rsid w:val="00E830AD"/>
    <w:rsid w:val="00E86EDA"/>
    <w:rsid w:val="00E878D6"/>
    <w:rsid w:val="00E87D81"/>
    <w:rsid w:val="00E90135"/>
    <w:rsid w:val="00E92021"/>
    <w:rsid w:val="00E954FB"/>
    <w:rsid w:val="00EA1889"/>
    <w:rsid w:val="00EA2E38"/>
    <w:rsid w:val="00EA637B"/>
    <w:rsid w:val="00EB4771"/>
    <w:rsid w:val="00EB5ABC"/>
    <w:rsid w:val="00EC1235"/>
    <w:rsid w:val="00EC3DBB"/>
    <w:rsid w:val="00EC438F"/>
    <w:rsid w:val="00EC53F8"/>
    <w:rsid w:val="00ED04A4"/>
    <w:rsid w:val="00ED1F9E"/>
    <w:rsid w:val="00ED3446"/>
    <w:rsid w:val="00ED4B42"/>
    <w:rsid w:val="00ED69E5"/>
    <w:rsid w:val="00EE10EE"/>
    <w:rsid w:val="00EE29BA"/>
    <w:rsid w:val="00EE3A90"/>
    <w:rsid w:val="00EF4342"/>
    <w:rsid w:val="00EF4A94"/>
    <w:rsid w:val="00EF52C4"/>
    <w:rsid w:val="00EF7396"/>
    <w:rsid w:val="00F028AB"/>
    <w:rsid w:val="00F108AA"/>
    <w:rsid w:val="00F16339"/>
    <w:rsid w:val="00F20532"/>
    <w:rsid w:val="00F306B0"/>
    <w:rsid w:val="00F306F7"/>
    <w:rsid w:val="00F32059"/>
    <w:rsid w:val="00F33D8C"/>
    <w:rsid w:val="00F359A2"/>
    <w:rsid w:val="00F40A4B"/>
    <w:rsid w:val="00F4131D"/>
    <w:rsid w:val="00F42888"/>
    <w:rsid w:val="00F42BA9"/>
    <w:rsid w:val="00F459C0"/>
    <w:rsid w:val="00F45EC1"/>
    <w:rsid w:val="00F639DF"/>
    <w:rsid w:val="00F63A6F"/>
    <w:rsid w:val="00F7348E"/>
    <w:rsid w:val="00F85E5B"/>
    <w:rsid w:val="00F87C71"/>
    <w:rsid w:val="00F94F69"/>
    <w:rsid w:val="00F9712F"/>
    <w:rsid w:val="00F97846"/>
    <w:rsid w:val="00FA1F4C"/>
    <w:rsid w:val="00FA462C"/>
    <w:rsid w:val="00FB1692"/>
    <w:rsid w:val="00FB3421"/>
    <w:rsid w:val="00FD23F6"/>
    <w:rsid w:val="00FE1B25"/>
    <w:rsid w:val="00FE2160"/>
    <w:rsid w:val="00FF010A"/>
    <w:rsid w:val="00FF370E"/>
    <w:rsid w:val="00FF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1CC014"/>
  <w15:docId w15:val="{4CF5C36A-9AC3-4FEB-A517-0EFD19CF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Hyperlink">
    <w:name w:val="Hyperlink"/>
    <w:basedOn w:val="DefaultParagraphFont"/>
    <w:uiPriority w:val="99"/>
    <w:unhideWhenUsed/>
    <w:rsid w:val="00D4309F"/>
    <w:rPr>
      <w:color w:val="0000FF" w:themeColor="hyperlink"/>
      <w:u w:val="single"/>
    </w:rPr>
  </w:style>
  <w:style w:type="character" w:styleId="FollowedHyperlink">
    <w:name w:val="FollowedHyperlink"/>
    <w:basedOn w:val="DefaultParagraphFont"/>
    <w:uiPriority w:val="99"/>
    <w:semiHidden/>
    <w:unhideWhenUsed/>
    <w:rsid w:val="00F32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34760" TargetMode="External"/><Relationship Id="rId13" Type="http://schemas.openxmlformats.org/officeDocument/2006/relationships/hyperlink" Target="https://www.wipo.int/meetings/en/doc_details.jsp?doc_id=14715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meetings/en/doc_details.jsp?doc_id=14921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3475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tk/en/resources/tk_experiences.html" TargetMode="External"/><Relationship Id="rId23" Type="http://schemas.openxmlformats.org/officeDocument/2006/relationships/fontTable" Target="fontTable.xml"/><Relationship Id="rId10" Type="http://schemas.openxmlformats.org/officeDocument/2006/relationships/hyperlink" Target="https://www.wipo.int/meetings/en/doc_details.jsp?doc_id=43476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meetings/en/doc_details.jsp?doc_id=434760" TargetMode="External"/><Relationship Id="rId14" Type="http://schemas.openxmlformats.org/officeDocument/2006/relationships/hyperlink" Target="https://www.wipo.int/tk/en/resources/tk_experiences.html"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0377-3BE2-453F-8CA1-AECEAAC5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8620</Words>
  <Characters>48881</Characters>
  <Application>Microsoft Office Word</Application>
  <DocSecurity>0</DocSecurity>
  <Lines>775</Lines>
  <Paragraphs>314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fei.jiao@wipo.int</dc:creator>
  <cp:lastModifiedBy>COUTURE Sébastien</cp:lastModifiedBy>
  <cp:revision>13</cp:revision>
  <cp:lastPrinted>2019-06-06T11:57:00Z</cp:lastPrinted>
  <dcterms:created xsi:type="dcterms:W3CDTF">2019-06-12T14:55:00Z</dcterms:created>
  <dcterms:modified xsi:type="dcterms:W3CDTF">2019-06-14T13:25:00Z</dcterms:modified>
</cp:coreProperties>
</file>